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F39B5E" w14:textId="1C78779F" w:rsidR="00C45A87" w:rsidRPr="00C34B8F" w:rsidRDefault="00C45A87" w:rsidP="000D114F">
      <w:pPr>
        <w:spacing w:line="288" w:lineRule="auto"/>
        <w:ind w:left="288" w:right="288" w:firstLine="0"/>
        <w:jc w:val="center"/>
        <w:rPr>
          <w:rStyle w:val="Strong"/>
          <w:sz w:val="36"/>
          <w:szCs w:val="36"/>
        </w:rPr>
      </w:pPr>
      <w:bookmarkStart w:id="0" w:name="_Toc514686698"/>
      <w:bookmarkStart w:id="1" w:name="_Toc76633610"/>
      <w:r w:rsidRPr="4C184E2D">
        <w:rPr>
          <w:rStyle w:val="Strong"/>
          <w:sz w:val="36"/>
          <w:szCs w:val="36"/>
        </w:rPr>
        <w:t>PCB Total Maximum Daily Load Development for</w:t>
      </w:r>
      <w:r w:rsidR="00C34B8F" w:rsidRPr="4C184E2D">
        <w:rPr>
          <w:rStyle w:val="Strong"/>
          <w:sz w:val="36"/>
          <w:szCs w:val="36"/>
        </w:rPr>
        <w:t xml:space="preserve"> </w:t>
      </w:r>
      <w:r w:rsidR="002A05D4" w:rsidRPr="4C184E2D">
        <w:rPr>
          <w:rStyle w:val="Strong"/>
          <w:sz w:val="36"/>
          <w:szCs w:val="36"/>
        </w:rPr>
        <w:t xml:space="preserve">the </w:t>
      </w:r>
      <w:r w:rsidR="0011048E" w:rsidRPr="4C184E2D">
        <w:rPr>
          <w:rStyle w:val="Strong"/>
          <w:sz w:val="36"/>
          <w:szCs w:val="36"/>
        </w:rPr>
        <w:t xml:space="preserve">James River, </w:t>
      </w:r>
      <w:r w:rsidR="00DE788A">
        <w:rPr>
          <w:rStyle w:val="Strong"/>
          <w:sz w:val="36"/>
          <w:szCs w:val="36"/>
        </w:rPr>
        <w:t>Maury</w:t>
      </w:r>
      <w:r w:rsidR="00C34B8F" w:rsidRPr="4C184E2D">
        <w:rPr>
          <w:rStyle w:val="Strong"/>
          <w:sz w:val="36"/>
          <w:szCs w:val="36"/>
        </w:rPr>
        <w:t xml:space="preserve"> River, </w:t>
      </w:r>
      <w:r w:rsidR="0011048E" w:rsidRPr="4C184E2D">
        <w:rPr>
          <w:rStyle w:val="Strong"/>
          <w:sz w:val="36"/>
          <w:szCs w:val="36"/>
        </w:rPr>
        <w:t xml:space="preserve">and </w:t>
      </w:r>
      <w:r w:rsidR="00DE788A">
        <w:rPr>
          <w:rStyle w:val="Strong"/>
          <w:sz w:val="36"/>
          <w:szCs w:val="36"/>
        </w:rPr>
        <w:t>Jackson</w:t>
      </w:r>
      <w:r w:rsidR="008F44FC">
        <w:rPr>
          <w:rStyle w:val="Strong"/>
          <w:sz w:val="36"/>
          <w:szCs w:val="36"/>
        </w:rPr>
        <w:t xml:space="preserve"> </w:t>
      </w:r>
      <w:r w:rsidR="00C34B8F" w:rsidRPr="4C184E2D">
        <w:rPr>
          <w:rStyle w:val="Strong"/>
          <w:sz w:val="36"/>
          <w:szCs w:val="36"/>
        </w:rPr>
        <w:t>River Watersheds</w:t>
      </w:r>
    </w:p>
    <w:p w14:paraId="01F593C9" w14:textId="77777777" w:rsidR="00611223" w:rsidRPr="006E4CE6" w:rsidRDefault="00611223" w:rsidP="00C45A87">
      <w:pPr>
        <w:spacing w:line="240" w:lineRule="auto"/>
        <w:ind w:firstLine="0"/>
        <w:jc w:val="center"/>
        <w:rPr>
          <w:noProof/>
          <w:highlight w:val="darkGray"/>
        </w:rPr>
      </w:pPr>
    </w:p>
    <w:p w14:paraId="1F08700B" w14:textId="0903CF31" w:rsidR="00C13984" w:rsidRPr="006E4CE6" w:rsidRDefault="00C13984" w:rsidP="00C45A87">
      <w:pPr>
        <w:spacing w:line="240" w:lineRule="auto"/>
        <w:ind w:firstLine="0"/>
        <w:jc w:val="center"/>
        <w:rPr>
          <w:b/>
          <w:highlight w:val="darkGray"/>
        </w:rPr>
      </w:pPr>
      <w:r>
        <w:rPr>
          <w:noProof/>
        </w:rPr>
        <w:drawing>
          <wp:inline distT="0" distB="0" distL="0" distR="0" wp14:anchorId="73F97DAF" wp14:editId="619D692C">
            <wp:extent cx="5605271" cy="4331346"/>
            <wp:effectExtent l="0" t="0" r="0" b="0"/>
            <wp:docPr id="24" name="Picture 24" descr="A map of James River with watershed study area out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tlePgReportMap_Impairments_JamesPCB.png"/>
                    <pic:cNvPicPr/>
                  </pic:nvPicPr>
                  <pic:blipFill>
                    <a:blip r:embed="rId11">
                      <a:extLst>
                        <a:ext uri="{28A0092B-C50C-407E-A947-70E740481C1C}">
                          <a14:useLocalDpi xmlns:a14="http://schemas.microsoft.com/office/drawing/2010/main" val="0"/>
                        </a:ext>
                      </a:extLst>
                    </a:blip>
                    <a:stretch>
                      <a:fillRect/>
                    </a:stretch>
                  </pic:blipFill>
                  <pic:spPr>
                    <a:xfrm>
                      <a:off x="0" y="0"/>
                      <a:ext cx="5605271" cy="4331346"/>
                    </a:xfrm>
                    <a:prstGeom prst="rect">
                      <a:avLst/>
                    </a:prstGeom>
                  </pic:spPr>
                </pic:pic>
              </a:graphicData>
            </a:graphic>
          </wp:inline>
        </w:drawing>
      </w:r>
    </w:p>
    <w:p w14:paraId="78466DC5" w14:textId="77777777" w:rsidR="006D6452" w:rsidRPr="006E4CE6" w:rsidRDefault="006D6452" w:rsidP="00C45A87">
      <w:pPr>
        <w:spacing w:line="240" w:lineRule="auto"/>
        <w:ind w:firstLine="0"/>
        <w:jc w:val="center"/>
        <w:rPr>
          <w:b/>
          <w:highlight w:val="darkGray"/>
        </w:rPr>
      </w:pPr>
    </w:p>
    <w:p w14:paraId="2239FE47" w14:textId="4C126200" w:rsidR="00C45A87" w:rsidRPr="00E261A3" w:rsidRDefault="00C45A87" w:rsidP="00C45A87">
      <w:pPr>
        <w:spacing w:line="240" w:lineRule="auto"/>
        <w:ind w:firstLine="0"/>
        <w:jc w:val="center"/>
        <w:rPr>
          <w:b/>
        </w:rPr>
      </w:pPr>
      <w:r w:rsidRPr="00E261A3">
        <w:rPr>
          <w:b/>
        </w:rPr>
        <w:t>Submitted by:</w:t>
      </w:r>
    </w:p>
    <w:p w14:paraId="25DCB6AC" w14:textId="77777777" w:rsidR="00C45A87" w:rsidRPr="00E261A3" w:rsidRDefault="00C45A87" w:rsidP="00C45A87">
      <w:pPr>
        <w:spacing w:line="240" w:lineRule="auto"/>
        <w:ind w:firstLine="0"/>
        <w:jc w:val="center"/>
      </w:pPr>
    </w:p>
    <w:p w14:paraId="1F58A5E6" w14:textId="77777777" w:rsidR="00C45A87" w:rsidRPr="00E261A3" w:rsidRDefault="00C45A87" w:rsidP="00C45A87">
      <w:pPr>
        <w:spacing w:line="240" w:lineRule="auto"/>
        <w:ind w:firstLine="0"/>
        <w:jc w:val="center"/>
      </w:pPr>
      <w:r w:rsidRPr="00E261A3">
        <w:t>Virginia Department of Environmental Quality</w:t>
      </w:r>
    </w:p>
    <w:p w14:paraId="26E131FC" w14:textId="77777777" w:rsidR="00C45A87" w:rsidRPr="00E261A3" w:rsidRDefault="00C45A87" w:rsidP="00C45A87">
      <w:pPr>
        <w:spacing w:line="240" w:lineRule="auto"/>
        <w:ind w:firstLine="0"/>
        <w:jc w:val="center"/>
      </w:pPr>
    </w:p>
    <w:p w14:paraId="28476AB0" w14:textId="77777777" w:rsidR="00C45A87" w:rsidRPr="00E261A3" w:rsidRDefault="00C45A87" w:rsidP="00C45A87">
      <w:pPr>
        <w:spacing w:line="240" w:lineRule="auto"/>
        <w:ind w:firstLine="0"/>
        <w:jc w:val="center"/>
        <w:rPr>
          <w:b/>
        </w:rPr>
      </w:pPr>
      <w:r w:rsidRPr="00E261A3">
        <w:rPr>
          <w:b/>
        </w:rPr>
        <w:t>Prepared by:</w:t>
      </w:r>
    </w:p>
    <w:p w14:paraId="56D4A91E" w14:textId="77777777" w:rsidR="00C45A87" w:rsidRPr="00E261A3" w:rsidRDefault="00C45A87" w:rsidP="00C45A87">
      <w:pPr>
        <w:spacing w:line="240" w:lineRule="auto"/>
        <w:ind w:firstLine="0"/>
        <w:jc w:val="center"/>
      </w:pPr>
    </w:p>
    <w:p w14:paraId="3768D32B" w14:textId="77777777" w:rsidR="00C45A87" w:rsidRPr="00E261A3" w:rsidRDefault="00C45A87" w:rsidP="00C45A87">
      <w:pPr>
        <w:spacing w:line="240" w:lineRule="auto"/>
        <w:ind w:firstLine="0"/>
        <w:jc w:val="center"/>
      </w:pPr>
      <w:r w:rsidRPr="00E261A3">
        <w:t xml:space="preserve">Department of Biological Systems Engineering, Virginia Tech &amp; </w:t>
      </w:r>
      <w:r w:rsidRPr="00E261A3">
        <w:br/>
        <w:t>Virginia Department of Environmental Quality</w:t>
      </w:r>
    </w:p>
    <w:p w14:paraId="4B79E858" w14:textId="77777777" w:rsidR="00C45A87" w:rsidRPr="00E261A3" w:rsidRDefault="00C45A87" w:rsidP="00C45A87">
      <w:pPr>
        <w:spacing w:line="240" w:lineRule="auto"/>
        <w:ind w:firstLine="0"/>
        <w:jc w:val="center"/>
      </w:pPr>
    </w:p>
    <w:p w14:paraId="1ED35C00" w14:textId="7CE034DA" w:rsidR="00C45A87" w:rsidRPr="00E261A3" w:rsidRDefault="006B3194" w:rsidP="00C45A87">
      <w:pPr>
        <w:spacing w:line="240" w:lineRule="auto"/>
        <w:ind w:firstLine="0"/>
        <w:jc w:val="center"/>
      </w:pPr>
      <w:r>
        <w:rPr>
          <w:noProof/>
        </w:rPr>
        <w:drawing>
          <wp:inline distT="0" distB="0" distL="0" distR="0" wp14:anchorId="405897B7" wp14:editId="01DF5F13">
            <wp:extent cx="2621280" cy="459047"/>
            <wp:effectExtent l="0" t="0" r="0" b="0"/>
            <wp:docPr id="243" name="image2.jpg" descr="Virginia Tech Biological Systems Engineering Department logo"/>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813872" cy="492774"/>
                    </a:xfrm>
                    <a:prstGeom prst="rect">
                      <a:avLst/>
                    </a:prstGeom>
                    <a:ln/>
                  </pic:spPr>
                </pic:pic>
              </a:graphicData>
            </a:graphic>
          </wp:inline>
        </w:drawing>
      </w:r>
      <w:r w:rsidR="00C45A87" w:rsidRPr="00E261A3">
        <w:rPr>
          <w:noProof/>
        </w:rPr>
        <w:drawing>
          <wp:inline distT="0" distB="0" distL="0" distR="0" wp14:anchorId="4F5C7B92" wp14:editId="5C4EC60C">
            <wp:extent cx="1102821" cy="457058"/>
            <wp:effectExtent l="0" t="0" r="2540" b="635"/>
            <wp:docPr id="239" name="Picture 239" descr="DE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qlogo3x2.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75297" cy="487095"/>
                    </a:xfrm>
                    <a:prstGeom prst="rect">
                      <a:avLst/>
                    </a:prstGeom>
                  </pic:spPr>
                </pic:pic>
              </a:graphicData>
            </a:graphic>
          </wp:inline>
        </w:drawing>
      </w:r>
    </w:p>
    <w:p w14:paraId="2D7D3249" w14:textId="77777777" w:rsidR="00C45A87" w:rsidRPr="00E261A3" w:rsidRDefault="00C45A87" w:rsidP="00C45A87"/>
    <w:p w14:paraId="36FEDC88" w14:textId="77777777" w:rsidR="00C45A87" w:rsidRPr="00E261A3" w:rsidRDefault="00C45A87" w:rsidP="00C45A87">
      <w:pPr>
        <w:spacing w:line="240" w:lineRule="auto"/>
        <w:ind w:firstLine="0"/>
        <w:jc w:val="center"/>
        <w:rPr>
          <w:b/>
        </w:rPr>
      </w:pPr>
      <w:r w:rsidRPr="00E261A3">
        <w:rPr>
          <w:b/>
        </w:rPr>
        <w:t>Draft Report</w:t>
      </w:r>
    </w:p>
    <w:p w14:paraId="5F96CBE0" w14:textId="650347B7" w:rsidR="00C45A87" w:rsidRDefault="00124944" w:rsidP="00C76E3F">
      <w:pPr>
        <w:spacing w:line="240" w:lineRule="auto"/>
        <w:ind w:firstLine="0"/>
        <w:jc w:val="center"/>
      </w:pPr>
      <w:r>
        <w:t>October</w:t>
      </w:r>
      <w:r w:rsidR="00D47F5D">
        <w:t xml:space="preserve"> </w:t>
      </w:r>
      <w:r w:rsidR="00E27A9E" w:rsidRPr="00E261A3">
        <w:t>202</w:t>
      </w:r>
      <w:r w:rsidR="00E27A9E">
        <w:t>4</w:t>
      </w:r>
    </w:p>
    <w:p w14:paraId="022891A4" w14:textId="77777777" w:rsidR="00983CDD" w:rsidRPr="00E261A3" w:rsidRDefault="00983CDD" w:rsidP="00C76E3F">
      <w:pPr>
        <w:spacing w:line="240" w:lineRule="auto"/>
        <w:ind w:firstLine="0"/>
        <w:jc w:val="center"/>
      </w:pPr>
    </w:p>
    <w:p w14:paraId="387F4A78" w14:textId="77777777" w:rsidR="00C45A87" w:rsidRPr="006E4CE6" w:rsidRDefault="00C45A87" w:rsidP="006D6452">
      <w:pPr>
        <w:ind w:firstLine="0"/>
        <w:rPr>
          <w:highlight w:val="darkGray"/>
        </w:rPr>
        <w:sectPr w:rsidR="00C45A87" w:rsidRPr="006E4CE6" w:rsidSect="00D61E8C">
          <w:headerReference w:type="even" r:id="rId14"/>
          <w:headerReference w:type="default" r:id="rId15"/>
          <w:footerReference w:type="default" r:id="rId16"/>
          <w:headerReference w:type="first" r:id="rId17"/>
          <w:pgSz w:w="12240" w:h="15840"/>
          <w:pgMar w:top="1440" w:right="2250" w:bottom="1440" w:left="1440" w:header="720" w:footer="720" w:gutter="0"/>
          <w:cols w:space="720"/>
          <w:docGrid w:linePitch="360"/>
        </w:sectPr>
      </w:pPr>
    </w:p>
    <w:p w14:paraId="0658A1EF" w14:textId="77777777" w:rsidR="00C45A87" w:rsidRPr="00516B22" w:rsidRDefault="00C45A87" w:rsidP="00C45A87">
      <w:pPr>
        <w:spacing w:line="240" w:lineRule="auto"/>
        <w:ind w:firstLine="0"/>
        <w:rPr>
          <w:b/>
          <w:sz w:val="28"/>
        </w:rPr>
      </w:pPr>
      <w:r w:rsidRPr="00516B22">
        <w:rPr>
          <w:b/>
          <w:sz w:val="28"/>
        </w:rPr>
        <w:lastRenderedPageBreak/>
        <w:t>Project Personnel</w:t>
      </w:r>
    </w:p>
    <w:p w14:paraId="1148F41E" w14:textId="77777777" w:rsidR="00C45A87" w:rsidRPr="00516B22" w:rsidRDefault="00C45A87" w:rsidP="00C45A87">
      <w:pPr>
        <w:spacing w:line="240" w:lineRule="auto"/>
        <w:ind w:firstLine="0"/>
      </w:pPr>
    </w:p>
    <w:p w14:paraId="36C9CF68" w14:textId="77777777" w:rsidR="00C45A87" w:rsidRPr="00516B22" w:rsidRDefault="00C45A87" w:rsidP="00C45A87">
      <w:pPr>
        <w:spacing w:line="240" w:lineRule="auto"/>
        <w:ind w:firstLine="0"/>
        <w:rPr>
          <w:b/>
        </w:rPr>
      </w:pPr>
      <w:r w:rsidRPr="00516B22">
        <w:rPr>
          <w:b/>
        </w:rPr>
        <w:t>Virginia Tech, Department of Biological Systems Engineering</w:t>
      </w:r>
    </w:p>
    <w:p w14:paraId="77269E92" w14:textId="77777777" w:rsidR="00C45A87" w:rsidRPr="00516B22" w:rsidRDefault="00C45A87" w:rsidP="00C45A87">
      <w:pPr>
        <w:spacing w:line="240" w:lineRule="auto"/>
        <w:ind w:left="360" w:firstLine="0"/>
      </w:pPr>
      <w:r w:rsidRPr="00516B22">
        <w:t>Brian Benham, Professor and Extension Specialist: Project Director</w:t>
      </w:r>
    </w:p>
    <w:p w14:paraId="1F9E466B" w14:textId="77777777" w:rsidR="00C45A87" w:rsidRPr="00516B22" w:rsidRDefault="00C45A87" w:rsidP="00C45A87">
      <w:pPr>
        <w:spacing w:line="240" w:lineRule="auto"/>
        <w:ind w:left="360" w:firstLine="0"/>
      </w:pPr>
      <w:r w:rsidRPr="00516B22">
        <w:t>Karen Kline, Senior Research Scientist</w:t>
      </w:r>
    </w:p>
    <w:p w14:paraId="23EEB5C2" w14:textId="584858A9" w:rsidR="00C45A87" w:rsidRPr="00516B22" w:rsidRDefault="00C45A87" w:rsidP="00C45A87">
      <w:pPr>
        <w:spacing w:line="240" w:lineRule="auto"/>
        <w:ind w:left="360" w:firstLine="0"/>
      </w:pPr>
      <w:r w:rsidRPr="00516B22">
        <w:t>Emily Smith-McKenna, Research Scientist</w:t>
      </w:r>
    </w:p>
    <w:p w14:paraId="0419A3F7" w14:textId="197ECC4C" w:rsidR="00860BC9" w:rsidRDefault="00860BC9" w:rsidP="00860BC9">
      <w:pPr>
        <w:spacing w:line="240" w:lineRule="auto"/>
        <w:ind w:left="360" w:firstLine="0"/>
      </w:pPr>
      <w:r w:rsidRPr="00516B22">
        <w:t>Moges Wagena, Senior Research Associate</w:t>
      </w:r>
    </w:p>
    <w:p w14:paraId="307031D0" w14:textId="1E00238F" w:rsidR="00516B22" w:rsidRPr="00516B22" w:rsidRDefault="00516B22" w:rsidP="00860BC9">
      <w:pPr>
        <w:spacing w:line="240" w:lineRule="auto"/>
        <w:ind w:left="360" w:firstLine="0"/>
      </w:pPr>
      <w:r>
        <w:t xml:space="preserve">Sami </w:t>
      </w:r>
      <w:r w:rsidR="002E7378">
        <w:t>Towsif Khan, Graduate Research Assistant</w:t>
      </w:r>
    </w:p>
    <w:p w14:paraId="6A7E2335" w14:textId="77777777" w:rsidR="00860BC9" w:rsidRPr="00516B22" w:rsidRDefault="00860BC9" w:rsidP="00C45A87">
      <w:pPr>
        <w:spacing w:line="240" w:lineRule="auto"/>
        <w:ind w:left="360" w:firstLine="0"/>
      </w:pPr>
    </w:p>
    <w:p w14:paraId="17BF9D95" w14:textId="77777777" w:rsidR="00C45A87" w:rsidRPr="00516B22" w:rsidRDefault="00C45A87" w:rsidP="00C45A87">
      <w:pPr>
        <w:spacing w:line="240" w:lineRule="auto"/>
        <w:ind w:firstLine="0"/>
      </w:pPr>
    </w:p>
    <w:p w14:paraId="2D0D2942" w14:textId="77777777" w:rsidR="00C45A87" w:rsidRPr="00516B22" w:rsidRDefault="00C45A87" w:rsidP="00C45A87">
      <w:pPr>
        <w:spacing w:line="240" w:lineRule="auto"/>
        <w:ind w:firstLine="0"/>
        <w:rPr>
          <w:b/>
        </w:rPr>
      </w:pPr>
      <w:r w:rsidRPr="00516B22">
        <w:rPr>
          <w:b/>
        </w:rPr>
        <w:t>Virginia Department of Environmental Quality</w:t>
      </w:r>
    </w:p>
    <w:p w14:paraId="32ED014D" w14:textId="684A882D" w:rsidR="00526358" w:rsidRDefault="00526358" w:rsidP="00C45A87">
      <w:pPr>
        <w:spacing w:line="240" w:lineRule="auto"/>
        <w:ind w:left="360" w:firstLine="0"/>
      </w:pPr>
      <w:r>
        <w:t>Mark Richards, DEQ Central Office</w:t>
      </w:r>
    </w:p>
    <w:p w14:paraId="18EAC08A" w14:textId="5215BA94" w:rsidR="00B07E39" w:rsidRDefault="00B07E39" w:rsidP="00C45A87">
      <w:pPr>
        <w:spacing w:line="240" w:lineRule="auto"/>
        <w:ind w:left="360" w:firstLine="0"/>
      </w:pPr>
      <w:r w:rsidRPr="008811E7">
        <w:t>Will Isenberg</w:t>
      </w:r>
      <w:r w:rsidR="009B05EB">
        <w:t>, DEQ Central Office</w:t>
      </w:r>
    </w:p>
    <w:p w14:paraId="26A3A96B" w14:textId="307C129B" w:rsidR="00B6653C" w:rsidRDefault="00B6653C" w:rsidP="00C45A87">
      <w:pPr>
        <w:spacing w:line="240" w:lineRule="auto"/>
        <w:ind w:left="360" w:firstLine="0"/>
      </w:pPr>
      <w:r>
        <w:t>Nesha McRae, DEQ Valley Regional Office</w:t>
      </w:r>
    </w:p>
    <w:p w14:paraId="22E29216" w14:textId="5E19F6F4" w:rsidR="00B6653C" w:rsidRDefault="00B6653C" w:rsidP="00C45A87">
      <w:pPr>
        <w:spacing w:line="240" w:lineRule="auto"/>
        <w:ind w:left="360" w:firstLine="0"/>
      </w:pPr>
      <w:r>
        <w:t>Lucy Smith, DEQ Blue Ridge Regional Office</w:t>
      </w:r>
    </w:p>
    <w:p w14:paraId="3CFBD344" w14:textId="4F92E45B" w:rsidR="000237BD" w:rsidRDefault="000237BD" w:rsidP="00C45A87">
      <w:pPr>
        <w:spacing w:line="240" w:lineRule="auto"/>
        <w:ind w:left="360" w:firstLine="0"/>
      </w:pPr>
      <w:r>
        <w:t>Aerin Doughty, DEQ Blue Ridge Regional Office</w:t>
      </w:r>
    </w:p>
    <w:p w14:paraId="2523E302" w14:textId="5AEDFD5C" w:rsidR="00B6653C" w:rsidRPr="008811E7" w:rsidRDefault="00B6653C" w:rsidP="00C45A87">
      <w:pPr>
        <w:spacing w:line="240" w:lineRule="auto"/>
        <w:ind w:left="360" w:firstLine="0"/>
      </w:pPr>
      <w:r>
        <w:t>Denise Moyer, DEQ Piedmont Regional Office</w:t>
      </w:r>
    </w:p>
    <w:p w14:paraId="1D3BB97D" w14:textId="5D98641B" w:rsidR="00C45A87" w:rsidRDefault="00C45A87" w:rsidP="00C45A87">
      <w:pPr>
        <w:spacing w:line="240" w:lineRule="auto"/>
        <w:ind w:firstLine="0"/>
        <w:rPr>
          <w:highlight w:val="darkGray"/>
        </w:rPr>
      </w:pPr>
    </w:p>
    <w:p w14:paraId="3A454EEB" w14:textId="77777777" w:rsidR="004E07C2" w:rsidRPr="006E4CE6" w:rsidRDefault="004E07C2" w:rsidP="00C45A87">
      <w:pPr>
        <w:spacing w:line="240" w:lineRule="auto"/>
        <w:ind w:firstLine="0"/>
        <w:rPr>
          <w:highlight w:val="darkGray"/>
        </w:rPr>
      </w:pPr>
    </w:p>
    <w:p w14:paraId="1747C276" w14:textId="77777777" w:rsidR="00C45A87" w:rsidRPr="00A75263" w:rsidRDefault="00C45A87" w:rsidP="00C45A87">
      <w:pPr>
        <w:spacing w:line="240" w:lineRule="auto"/>
        <w:ind w:firstLine="0"/>
        <w:rPr>
          <w:b/>
          <w:sz w:val="28"/>
        </w:rPr>
      </w:pPr>
      <w:r w:rsidRPr="00A75263">
        <w:rPr>
          <w:b/>
          <w:sz w:val="28"/>
        </w:rPr>
        <w:t>For additional information, please contact:</w:t>
      </w:r>
    </w:p>
    <w:p w14:paraId="36FBD85F" w14:textId="77777777" w:rsidR="00C45A87" w:rsidRPr="00A75263" w:rsidRDefault="00C45A87" w:rsidP="00C45A87">
      <w:pPr>
        <w:spacing w:line="240" w:lineRule="auto"/>
        <w:ind w:firstLine="0"/>
        <w:rPr>
          <w:b/>
        </w:rPr>
      </w:pPr>
      <w:r w:rsidRPr="00A75263">
        <w:rPr>
          <w:b/>
        </w:rPr>
        <w:t>Virginia Department of Environmental Quality</w:t>
      </w:r>
    </w:p>
    <w:p w14:paraId="3C5599C3" w14:textId="5491CE73" w:rsidR="00C45A87" w:rsidRPr="00A75263" w:rsidRDefault="00B6653C" w:rsidP="00182E37">
      <w:pPr>
        <w:spacing w:line="240" w:lineRule="auto"/>
        <w:ind w:left="360" w:firstLine="0"/>
      </w:pPr>
      <w:r>
        <w:t>Mark Richards</w:t>
      </w:r>
      <w:r w:rsidR="00A75263">
        <w:t>, DEQ</w:t>
      </w:r>
      <w:r w:rsidR="00B04D73">
        <w:t xml:space="preserve"> Central Office</w:t>
      </w:r>
      <w:r w:rsidR="00A75263">
        <w:t xml:space="preserve">, </w:t>
      </w:r>
      <w:r w:rsidR="00A75263" w:rsidRPr="00A75263">
        <w:t>1111 East Main Street, Suite 1400</w:t>
      </w:r>
      <w:r w:rsidR="00A75263">
        <w:t>, P.O. Box 1105 Richmond, 23218</w:t>
      </w:r>
      <w:r w:rsidR="00182E37">
        <w:t>.</w:t>
      </w:r>
      <w:r w:rsidR="00A75263">
        <w:t xml:space="preserve"> </w:t>
      </w:r>
      <w:r w:rsidR="00A75263" w:rsidRPr="00A75263">
        <w:t>(804)</w:t>
      </w:r>
      <w:r w:rsidR="00394182">
        <w:t xml:space="preserve"> </w:t>
      </w:r>
      <w:r>
        <w:t>659-1126</w:t>
      </w:r>
      <w:r w:rsidR="00A75263">
        <w:t xml:space="preserve"> </w:t>
      </w:r>
      <w:r>
        <w:t>Mark.Richards</w:t>
      </w:r>
      <w:r w:rsidR="00A75263">
        <w:t>@DEQ.Virginia.gov</w:t>
      </w:r>
    </w:p>
    <w:p w14:paraId="0B35680F" w14:textId="77777777" w:rsidR="00F22CD8" w:rsidRPr="00F26517" w:rsidRDefault="00F22CD8" w:rsidP="576252D3">
      <w:pPr>
        <w:rPr>
          <w:highlight w:val="darkGray"/>
        </w:rPr>
        <w:sectPr w:rsidR="00F22CD8" w:rsidRPr="00F26517" w:rsidSect="00D61E8C">
          <w:headerReference w:type="default" r:id="rId18"/>
          <w:footerReference w:type="default" r:id="rId19"/>
          <w:pgSz w:w="12240" w:h="15840"/>
          <w:pgMar w:top="1440" w:right="1440" w:bottom="1440" w:left="1440" w:header="720" w:footer="720" w:gutter="0"/>
          <w:pgNumType w:fmt="lowerRoman" w:start="2"/>
          <w:cols w:space="720"/>
          <w:docGrid w:linePitch="360"/>
        </w:sectPr>
      </w:pPr>
    </w:p>
    <w:p w14:paraId="54D83361" w14:textId="19846CE1" w:rsidR="00C45A87" w:rsidRPr="00091FF3" w:rsidRDefault="00F22CD8" w:rsidP="00585D29">
      <w:pPr>
        <w:pStyle w:val="Appendix"/>
      </w:pPr>
      <w:bookmarkStart w:id="2" w:name="_Toc118546703"/>
      <w:bookmarkStart w:id="3" w:name="_Toc146246902"/>
      <w:r w:rsidRPr="00091FF3">
        <w:lastRenderedPageBreak/>
        <w:t>Table of Contents</w:t>
      </w:r>
      <w:bookmarkEnd w:id="2"/>
      <w:bookmarkEnd w:id="3"/>
    </w:p>
    <w:p w14:paraId="450CA0A7" w14:textId="5389CBC2" w:rsidR="001F04A0" w:rsidRDefault="00C76E3F">
      <w:pPr>
        <w:pStyle w:val="TOC1"/>
        <w:tabs>
          <w:tab w:val="right" w:leader="dot" w:pos="9350"/>
        </w:tabs>
        <w:rPr>
          <w:rFonts w:asciiTheme="minorHAnsi" w:eastAsiaTheme="minorEastAsia" w:hAnsiTheme="minorHAnsi" w:cstheme="minorBidi"/>
          <w:noProof/>
          <w:szCs w:val="22"/>
        </w:rPr>
      </w:pPr>
      <w:r>
        <w:fldChar w:fldCharType="begin"/>
      </w:r>
      <w:r>
        <w:instrText xml:space="preserve"> TOC \h \z \t "Heading 1,1,Heading 2,2,Heading 3,3,ExecSumm Heading 1,1,ExecSumm Heading 2,2,Appendix,1,Glossary of Terms,1" </w:instrText>
      </w:r>
      <w:r>
        <w:fldChar w:fldCharType="separate"/>
      </w:r>
      <w:hyperlink w:anchor="_Toc146246902" w:history="1">
        <w:r w:rsidR="001F04A0" w:rsidRPr="00D41711">
          <w:rPr>
            <w:rStyle w:val="Hyperlink"/>
            <w:noProof/>
          </w:rPr>
          <w:t>Table of Contents</w:t>
        </w:r>
        <w:r w:rsidR="001F04A0">
          <w:rPr>
            <w:noProof/>
            <w:webHidden/>
          </w:rPr>
          <w:tab/>
        </w:r>
        <w:r w:rsidR="001F04A0">
          <w:rPr>
            <w:noProof/>
            <w:webHidden/>
          </w:rPr>
          <w:fldChar w:fldCharType="begin"/>
        </w:r>
        <w:r w:rsidR="001F04A0">
          <w:rPr>
            <w:noProof/>
            <w:webHidden/>
          </w:rPr>
          <w:instrText xml:space="preserve"> PAGEREF _Toc146246902 \h </w:instrText>
        </w:r>
        <w:r w:rsidR="001F04A0">
          <w:rPr>
            <w:noProof/>
            <w:webHidden/>
          </w:rPr>
        </w:r>
        <w:r w:rsidR="001F04A0">
          <w:rPr>
            <w:noProof/>
            <w:webHidden/>
          </w:rPr>
          <w:fldChar w:fldCharType="separate"/>
        </w:r>
        <w:r w:rsidR="00354AA1">
          <w:rPr>
            <w:noProof/>
            <w:webHidden/>
          </w:rPr>
          <w:t>iii</w:t>
        </w:r>
        <w:r w:rsidR="001F04A0">
          <w:rPr>
            <w:noProof/>
            <w:webHidden/>
          </w:rPr>
          <w:fldChar w:fldCharType="end"/>
        </w:r>
      </w:hyperlink>
    </w:p>
    <w:p w14:paraId="107BF08D" w14:textId="6B6716A7" w:rsidR="001F04A0" w:rsidRDefault="00000000">
      <w:pPr>
        <w:pStyle w:val="TOC1"/>
        <w:tabs>
          <w:tab w:val="right" w:leader="dot" w:pos="9350"/>
        </w:tabs>
        <w:rPr>
          <w:rFonts w:asciiTheme="minorHAnsi" w:eastAsiaTheme="minorEastAsia" w:hAnsiTheme="minorHAnsi" w:cstheme="minorBidi"/>
          <w:noProof/>
          <w:szCs w:val="22"/>
        </w:rPr>
      </w:pPr>
      <w:hyperlink w:anchor="_Toc146246903" w:history="1">
        <w:r w:rsidR="001F04A0" w:rsidRPr="00D41711">
          <w:rPr>
            <w:rStyle w:val="Hyperlink"/>
            <w:noProof/>
          </w:rPr>
          <w:t>List of Figures</w:t>
        </w:r>
        <w:r w:rsidR="001F04A0">
          <w:rPr>
            <w:noProof/>
            <w:webHidden/>
          </w:rPr>
          <w:tab/>
        </w:r>
        <w:r w:rsidR="001F04A0">
          <w:rPr>
            <w:noProof/>
            <w:webHidden/>
          </w:rPr>
          <w:fldChar w:fldCharType="begin"/>
        </w:r>
        <w:r w:rsidR="001F04A0">
          <w:rPr>
            <w:noProof/>
            <w:webHidden/>
          </w:rPr>
          <w:instrText xml:space="preserve"> PAGEREF _Toc146246903 \h </w:instrText>
        </w:r>
        <w:r w:rsidR="001F04A0">
          <w:rPr>
            <w:noProof/>
            <w:webHidden/>
          </w:rPr>
        </w:r>
        <w:r w:rsidR="001F04A0">
          <w:rPr>
            <w:noProof/>
            <w:webHidden/>
          </w:rPr>
          <w:fldChar w:fldCharType="separate"/>
        </w:r>
        <w:r w:rsidR="00354AA1">
          <w:rPr>
            <w:noProof/>
            <w:webHidden/>
          </w:rPr>
          <w:t>viii</w:t>
        </w:r>
        <w:r w:rsidR="001F04A0">
          <w:rPr>
            <w:noProof/>
            <w:webHidden/>
          </w:rPr>
          <w:fldChar w:fldCharType="end"/>
        </w:r>
      </w:hyperlink>
    </w:p>
    <w:p w14:paraId="7DC80871" w14:textId="7E047B37" w:rsidR="001F04A0" w:rsidRDefault="00000000">
      <w:pPr>
        <w:pStyle w:val="TOC1"/>
        <w:tabs>
          <w:tab w:val="right" w:leader="dot" w:pos="9350"/>
        </w:tabs>
        <w:rPr>
          <w:rFonts w:asciiTheme="minorHAnsi" w:eastAsiaTheme="minorEastAsia" w:hAnsiTheme="minorHAnsi" w:cstheme="minorBidi"/>
          <w:noProof/>
          <w:szCs w:val="22"/>
        </w:rPr>
      </w:pPr>
      <w:hyperlink w:anchor="_Toc146246904" w:history="1">
        <w:r w:rsidR="001F04A0" w:rsidRPr="00D41711">
          <w:rPr>
            <w:rStyle w:val="Hyperlink"/>
            <w:noProof/>
          </w:rPr>
          <w:t>List of Tables</w:t>
        </w:r>
        <w:r w:rsidR="001F04A0">
          <w:rPr>
            <w:noProof/>
            <w:webHidden/>
          </w:rPr>
          <w:tab/>
        </w:r>
        <w:r w:rsidR="001F04A0">
          <w:rPr>
            <w:noProof/>
            <w:webHidden/>
          </w:rPr>
          <w:fldChar w:fldCharType="begin"/>
        </w:r>
        <w:r w:rsidR="001F04A0">
          <w:rPr>
            <w:noProof/>
            <w:webHidden/>
          </w:rPr>
          <w:instrText xml:space="preserve"> PAGEREF _Toc146246904 \h </w:instrText>
        </w:r>
        <w:r w:rsidR="001F04A0">
          <w:rPr>
            <w:noProof/>
            <w:webHidden/>
          </w:rPr>
        </w:r>
        <w:r w:rsidR="001F04A0">
          <w:rPr>
            <w:noProof/>
            <w:webHidden/>
          </w:rPr>
          <w:fldChar w:fldCharType="separate"/>
        </w:r>
        <w:r w:rsidR="00354AA1">
          <w:rPr>
            <w:noProof/>
            <w:webHidden/>
          </w:rPr>
          <w:t>xv</w:t>
        </w:r>
        <w:r w:rsidR="001F04A0">
          <w:rPr>
            <w:noProof/>
            <w:webHidden/>
          </w:rPr>
          <w:fldChar w:fldCharType="end"/>
        </w:r>
      </w:hyperlink>
    </w:p>
    <w:p w14:paraId="7DF8D23B" w14:textId="461DD849" w:rsidR="001F04A0" w:rsidRDefault="00000000">
      <w:pPr>
        <w:pStyle w:val="TOC1"/>
        <w:tabs>
          <w:tab w:val="right" w:leader="dot" w:pos="9350"/>
        </w:tabs>
        <w:rPr>
          <w:rFonts w:asciiTheme="minorHAnsi" w:eastAsiaTheme="minorEastAsia" w:hAnsiTheme="minorHAnsi" w:cstheme="minorBidi"/>
          <w:noProof/>
          <w:szCs w:val="22"/>
        </w:rPr>
      </w:pPr>
      <w:hyperlink w:anchor="_Toc146246905" w:history="1">
        <w:r w:rsidR="001F04A0" w:rsidRPr="00D41711">
          <w:rPr>
            <w:rStyle w:val="Hyperlink"/>
            <w:noProof/>
          </w:rPr>
          <w:t>Executive Summary</w:t>
        </w:r>
        <w:r w:rsidR="001F04A0">
          <w:rPr>
            <w:noProof/>
            <w:webHidden/>
          </w:rPr>
          <w:tab/>
        </w:r>
        <w:r w:rsidR="001F04A0">
          <w:rPr>
            <w:noProof/>
            <w:webHidden/>
          </w:rPr>
          <w:fldChar w:fldCharType="begin"/>
        </w:r>
        <w:r w:rsidR="001F04A0">
          <w:rPr>
            <w:noProof/>
            <w:webHidden/>
          </w:rPr>
          <w:instrText xml:space="preserve"> PAGEREF _Toc146246905 \h </w:instrText>
        </w:r>
        <w:r w:rsidR="001F04A0">
          <w:rPr>
            <w:noProof/>
            <w:webHidden/>
          </w:rPr>
        </w:r>
        <w:r w:rsidR="001F04A0">
          <w:rPr>
            <w:noProof/>
            <w:webHidden/>
          </w:rPr>
          <w:fldChar w:fldCharType="separate"/>
        </w:r>
        <w:r w:rsidR="00354AA1">
          <w:rPr>
            <w:noProof/>
            <w:webHidden/>
          </w:rPr>
          <w:t>I</w:t>
        </w:r>
        <w:r w:rsidR="001F04A0">
          <w:rPr>
            <w:noProof/>
            <w:webHidden/>
          </w:rPr>
          <w:fldChar w:fldCharType="end"/>
        </w:r>
      </w:hyperlink>
    </w:p>
    <w:p w14:paraId="4DA612F3" w14:textId="09D359F6" w:rsidR="001F04A0" w:rsidRDefault="00000000">
      <w:pPr>
        <w:pStyle w:val="TOC2"/>
        <w:rPr>
          <w:rFonts w:asciiTheme="minorHAnsi" w:eastAsiaTheme="minorEastAsia" w:hAnsiTheme="minorHAnsi" w:cstheme="minorBidi"/>
          <w:noProof/>
          <w:szCs w:val="22"/>
        </w:rPr>
      </w:pPr>
      <w:hyperlink w:anchor="_Toc146246906" w:history="1">
        <w:r w:rsidR="001F04A0" w:rsidRPr="00D41711">
          <w:rPr>
            <w:rStyle w:val="Hyperlink"/>
            <w:noProof/>
          </w:rPr>
          <w:t>Background</w:t>
        </w:r>
        <w:r w:rsidR="001F04A0">
          <w:rPr>
            <w:noProof/>
            <w:webHidden/>
          </w:rPr>
          <w:tab/>
        </w:r>
        <w:r w:rsidR="001F04A0">
          <w:rPr>
            <w:noProof/>
            <w:webHidden/>
          </w:rPr>
          <w:fldChar w:fldCharType="begin"/>
        </w:r>
        <w:r w:rsidR="001F04A0">
          <w:rPr>
            <w:noProof/>
            <w:webHidden/>
          </w:rPr>
          <w:instrText xml:space="preserve"> PAGEREF _Toc146246906 \h </w:instrText>
        </w:r>
        <w:r w:rsidR="001F04A0">
          <w:rPr>
            <w:noProof/>
            <w:webHidden/>
          </w:rPr>
        </w:r>
        <w:r w:rsidR="001F04A0">
          <w:rPr>
            <w:noProof/>
            <w:webHidden/>
          </w:rPr>
          <w:fldChar w:fldCharType="separate"/>
        </w:r>
        <w:r w:rsidR="00354AA1">
          <w:rPr>
            <w:noProof/>
            <w:webHidden/>
          </w:rPr>
          <w:t>I</w:t>
        </w:r>
        <w:r w:rsidR="001F04A0">
          <w:rPr>
            <w:noProof/>
            <w:webHidden/>
          </w:rPr>
          <w:fldChar w:fldCharType="end"/>
        </w:r>
      </w:hyperlink>
    </w:p>
    <w:p w14:paraId="7731D54E" w14:textId="5CBAC9ED" w:rsidR="001F04A0" w:rsidRDefault="00000000">
      <w:pPr>
        <w:pStyle w:val="TOC2"/>
        <w:rPr>
          <w:rFonts w:asciiTheme="minorHAnsi" w:eastAsiaTheme="minorEastAsia" w:hAnsiTheme="minorHAnsi" w:cstheme="minorBidi"/>
          <w:noProof/>
          <w:szCs w:val="22"/>
        </w:rPr>
      </w:pPr>
      <w:hyperlink w:anchor="_Toc146246907" w:history="1">
        <w:r w:rsidR="001F04A0" w:rsidRPr="00D41711">
          <w:rPr>
            <w:rStyle w:val="Hyperlink"/>
            <w:noProof/>
          </w:rPr>
          <w:t>Pollutant Sources</w:t>
        </w:r>
        <w:r w:rsidR="001F04A0">
          <w:rPr>
            <w:noProof/>
            <w:webHidden/>
          </w:rPr>
          <w:tab/>
        </w:r>
        <w:r w:rsidR="001F04A0">
          <w:rPr>
            <w:noProof/>
            <w:webHidden/>
          </w:rPr>
          <w:fldChar w:fldCharType="begin"/>
        </w:r>
        <w:r w:rsidR="001F04A0">
          <w:rPr>
            <w:noProof/>
            <w:webHidden/>
          </w:rPr>
          <w:instrText xml:space="preserve"> PAGEREF _Toc146246907 \h </w:instrText>
        </w:r>
        <w:r w:rsidR="001F04A0">
          <w:rPr>
            <w:noProof/>
            <w:webHidden/>
          </w:rPr>
        </w:r>
        <w:r w:rsidR="001F04A0">
          <w:rPr>
            <w:noProof/>
            <w:webHidden/>
          </w:rPr>
          <w:fldChar w:fldCharType="separate"/>
        </w:r>
        <w:r w:rsidR="00354AA1">
          <w:rPr>
            <w:noProof/>
            <w:webHidden/>
          </w:rPr>
          <w:t>VII</w:t>
        </w:r>
        <w:r w:rsidR="001F04A0">
          <w:rPr>
            <w:noProof/>
            <w:webHidden/>
          </w:rPr>
          <w:fldChar w:fldCharType="end"/>
        </w:r>
      </w:hyperlink>
    </w:p>
    <w:p w14:paraId="4DD11A28" w14:textId="7E7C4508" w:rsidR="001F04A0" w:rsidRDefault="00000000">
      <w:pPr>
        <w:pStyle w:val="TOC2"/>
        <w:rPr>
          <w:rFonts w:asciiTheme="minorHAnsi" w:eastAsiaTheme="minorEastAsia" w:hAnsiTheme="minorHAnsi" w:cstheme="minorBidi"/>
          <w:noProof/>
          <w:szCs w:val="22"/>
        </w:rPr>
      </w:pPr>
      <w:hyperlink w:anchor="_Toc146246908" w:history="1">
        <w:r w:rsidR="001F04A0" w:rsidRPr="00D41711">
          <w:rPr>
            <w:rStyle w:val="Hyperlink"/>
            <w:noProof/>
          </w:rPr>
          <w:t>Modeling</w:t>
        </w:r>
        <w:r w:rsidR="001F04A0">
          <w:rPr>
            <w:noProof/>
            <w:webHidden/>
          </w:rPr>
          <w:tab/>
        </w:r>
        <w:r w:rsidR="001F04A0">
          <w:rPr>
            <w:noProof/>
            <w:webHidden/>
          </w:rPr>
          <w:fldChar w:fldCharType="begin"/>
        </w:r>
        <w:r w:rsidR="001F04A0">
          <w:rPr>
            <w:noProof/>
            <w:webHidden/>
          </w:rPr>
          <w:instrText xml:space="preserve"> PAGEREF _Toc146246908 \h </w:instrText>
        </w:r>
        <w:r w:rsidR="001F04A0">
          <w:rPr>
            <w:noProof/>
            <w:webHidden/>
          </w:rPr>
        </w:r>
        <w:r w:rsidR="001F04A0">
          <w:rPr>
            <w:noProof/>
            <w:webHidden/>
          </w:rPr>
          <w:fldChar w:fldCharType="separate"/>
        </w:r>
        <w:r w:rsidR="00354AA1">
          <w:rPr>
            <w:noProof/>
            <w:webHidden/>
          </w:rPr>
          <w:t>VIII</w:t>
        </w:r>
        <w:r w:rsidR="001F04A0">
          <w:rPr>
            <w:noProof/>
            <w:webHidden/>
          </w:rPr>
          <w:fldChar w:fldCharType="end"/>
        </w:r>
      </w:hyperlink>
    </w:p>
    <w:p w14:paraId="69E53E14" w14:textId="40343385" w:rsidR="001F04A0" w:rsidRDefault="00000000">
      <w:pPr>
        <w:pStyle w:val="TOC2"/>
        <w:rPr>
          <w:rFonts w:asciiTheme="minorHAnsi" w:eastAsiaTheme="minorEastAsia" w:hAnsiTheme="minorHAnsi" w:cstheme="minorBidi"/>
          <w:noProof/>
          <w:szCs w:val="22"/>
        </w:rPr>
      </w:pPr>
      <w:hyperlink w:anchor="_Toc146246909" w:history="1">
        <w:r w:rsidR="001F04A0" w:rsidRPr="00D41711">
          <w:rPr>
            <w:rStyle w:val="Hyperlink"/>
            <w:noProof/>
          </w:rPr>
          <w:t>Endpoints</w:t>
        </w:r>
        <w:r w:rsidR="001F04A0">
          <w:rPr>
            <w:noProof/>
            <w:webHidden/>
          </w:rPr>
          <w:tab/>
        </w:r>
        <w:r w:rsidR="001F04A0">
          <w:rPr>
            <w:noProof/>
            <w:webHidden/>
          </w:rPr>
          <w:fldChar w:fldCharType="begin"/>
        </w:r>
        <w:r w:rsidR="001F04A0">
          <w:rPr>
            <w:noProof/>
            <w:webHidden/>
          </w:rPr>
          <w:instrText xml:space="preserve"> PAGEREF _Toc146246909 \h </w:instrText>
        </w:r>
        <w:r w:rsidR="001F04A0">
          <w:rPr>
            <w:noProof/>
            <w:webHidden/>
          </w:rPr>
        </w:r>
        <w:r w:rsidR="001F04A0">
          <w:rPr>
            <w:noProof/>
            <w:webHidden/>
          </w:rPr>
          <w:fldChar w:fldCharType="separate"/>
        </w:r>
        <w:r w:rsidR="00354AA1">
          <w:rPr>
            <w:noProof/>
            <w:webHidden/>
          </w:rPr>
          <w:t>VIII</w:t>
        </w:r>
        <w:r w:rsidR="001F04A0">
          <w:rPr>
            <w:noProof/>
            <w:webHidden/>
          </w:rPr>
          <w:fldChar w:fldCharType="end"/>
        </w:r>
      </w:hyperlink>
    </w:p>
    <w:p w14:paraId="1A8B8565" w14:textId="380D5119" w:rsidR="001F04A0" w:rsidRDefault="00000000">
      <w:pPr>
        <w:pStyle w:val="TOC2"/>
        <w:rPr>
          <w:rFonts w:asciiTheme="minorHAnsi" w:eastAsiaTheme="minorEastAsia" w:hAnsiTheme="minorHAnsi" w:cstheme="minorBidi"/>
          <w:noProof/>
          <w:szCs w:val="22"/>
        </w:rPr>
      </w:pPr>
      <w:hyperlink w:anchor="_Toc146246910" w:history="1">
        <w:r w:rsidR="001F04A0" w:rsidRPr="00D41711">
          <w:rPr>
            <w:rStyle w:val="Hyperlink"/>
            <w:noProof/>
          </w:rPr>
          <w:t>PCB TMDLs</w:t>
        </w:r>
        <w:r w:rsidR="001F04A0">
          <w:rPr>
            <w:noProof/>
            <w:webHidden/>
          </w:rPr>
          <w:tab/>
        </w:r>
        <w:r w:rsidR="001F04A0">
          <w:rPr>
            <w:noProof/>
            <w:webHidden/>
          </w:rPr>
          <w:fldChar w:fldCharType="begin"/>
        </w:r>
        <w:r w:rsidR="001F04A0">
          <w:rPr>
            <w:noProof/>
            <w:webHidden/>
          </w:rPr>
          <w:instrText xml:space="preserve"> PAGEREF _Toc146246910 \h </w:instrText>
        </w:r>
        <w:r w:rsidR="001F04A0">
          <w:rPr>
            <w:noProof/>
            <w:webHidden/>
          </w:rPr>
        </w:r>
        <w:r w:rsidR="001F04A0">
          <w:rPr>
            <w:noProof/>
            <w:webHidden/>
          </w:rPr>
          <w:fldChar w:fldCharType="separate"/>
        </w:r>
        <w:r w:rsidR="00354AA1">
          <w:rPr>
            <w:noProof/>
            <w:webHidden/>
          </w:rPr>
          <w:t>IX</w:t>
        </w:r>
        <w:r w:rsidR="001F04A0">
          <w:rPr>
            <w:noProof/>
            <w:webHidden/>
          </w:rPr>
          <w:fldChar w:fldCharType="end"/>
        </w:r>
      </w:hyperlink>
    </w:p>
    <w:p w14:paraId="75893E64" w14:textId="3D5DF2F1" w:rsidR="001F04A0" w:rsidRDefault="00000000">
      <w:pPr>
        <w:pStyle w:val="TOC2"/>
        <w:rPr>
          <w:rFonts w:asciiTheme="minorHAnsi" w:eastAsiaTheme="minorEastAsia" w:hAnsiTheme="minorHAnsi" w:cstheme="minorBidi"/>
          <w:noProof/>
          <w:szCs w:val="22"/>
        </w:rPr>
      </w:pPr>
      <w:hyperlink w:anchor="_Toc146246911" w:history="1">
        <w:r w:rsidR="001F04A0" w:rsidRPr="00D41711">
          <w:rPr>
            <w:rStyle w:val="Hyperlink"/>
            <w:noProof/>
          </w:rPr>
          <w:t>Margin of Safety</w:t>
        </w:r>
        <w:r w:rsidR="001F04A0">
          <w:rPr>
            <w:noProof/>
            <w:webHidden/>
          </w:rPr>
          <w:tab/>
        </w:r>
        <w:r w:rsidR="001F04A0">
          <w:rPr>
            <w:noProof/>
            <w:webHidden/>
          </w:rPr>
          <w:fldChar w:fldCharType="begin"/>
        </w:r>
        <w:r w:rsidR="001F04A0">
          <w:rPr>
            <w:noProof/>
            <w:webHidden/>
          </w:rPr>
          <w:instrText xml:space="preserve"> PAGEREF _Toc146246911 \h </w:instrText>
        </w:r>
        <w:r w:rsidR="001F04A0">
          <w:rPr>
            <w:noProof/>
            <w:webHidden/>
          </w:rPr>
        </w:r>
        <w:r w:rsidR="001F04A0">
          <w:rPr>
            <w:noProof/>
            <w:webHidden/>
          </w:rPr>
          <w:fldChar w:fldCharType="separate"/>
        </w:r>
        <w:r w:rsidR="00354AA1">
          <w:rPr>
            <w:noProof/>
            <w:webHidden/>
          </w:rPr>
          <w:t>IX</w:t>
        </w:r>
        <w:r w:rsidR="001F04A0">
          <w:rPr>
            <w:noProof/>
            <w:webHidden/>
          </w:rPr>
          <w:fldChar w:fldCharType="end"/>
        </w:r>
      </w:hyperlink>
    </w:p>
    <w:p w14:paraId="2D2B8634" w14:textId="18426635" w:rsidR="001F04A0" w:rsidRDefault="00000000">
      <w:pPr>
        <w:pStyle w:val="TOC2"/>
        <w:rPr>
          <w:rFonts w:asciiTheme="minorHAnsi" w:eastAsiaTheme="minorEastAsia" w:hAnsiTheme="minorHAnsi" w:cstheme="minorBidi"/>
          <w:noProof/>
          <w:szCs w:val="22"/>
        </w:rPr>
      </w:pPr>
      <w:hyperlink w:anchor="_Toc146246912" w:history="1">
        <w:r w:rsidR="001F04A0" w:rsidRPr="00D41711">
          <w:rPr>
            <w:rStyle w:val="Hyperlink"/>
            <w:noProof/>
          </w:rPr>
          <w:t>Allocation Scenarios</w:t>
        </w:r>
        <w:r w:rsidR="001F04A0">
          <w:rPr>
            <w:noProof/>
            <w:webHidden/>
          </w:rPr>
          <w:tab/>
        </w:r>
        <w:r w:rsidR="001F04A0">
          <w:rPr>
            <w:noProof/>
            <w:webHidden/>
          </w:rPr>
          <w:fldChar w:fldCharType="begin"/>
        </w:r>
        <w:r w:rsidR="001F04A0">
          <w:rPr>
            <w:noProof/>
            <w:webHidden/>
          </w:rPr>
          <w:instrText xml:space="preserve"> PAGEREF _Toc146246912 \h </w:instrText>
        </w:r>
        <w:r w:rsidR="001F04A0">
          <w:rPr>
            <w:noProof/>
            <w:webHidden/>
          </w:rPr>
        </w:r>
        <w:r w:rsidR="001F04A0">
          <w:rPr>
            <w:noProof/>
            <w:webHidden/>
          </w:rPr>
          <w:fldChar w:fldCharType="separate"/>
        </w:r>
        <w:r w:rsidR="00354AA1">
          <w:rPr>
            <w:noProof/>
            <w:webHidden/>
          </w:rPr>
          <w:t>X</w:t>
        </w:r>
        <w:r w:rsidR="001F04A0">
          <w:rPr>
            <w:noProof/>
            <w:webHidden/>
          </w:rPr>
          <w:fldChar w:fldCharType="end"/>
        </w:r>
      </w:hyperlink>
    </w:p>
    <w:p w14:paraId="79C846BD" w14:textId="2CABAF3A" w:rsidR="001F04A0" w:rsidRDefault="00000000">
      <w:pPr>
        <w:pStyle w:val="TOC2"/>
        <w:rPr>
          <w:rFonts w:asciiTheme="minorHAnsi" w:eastAsiaTheme="minorEastAsia" w:hAnsiTheme="minorHAnsi" w:cstheme="minorBidi"/>
          <w:noProof/>
          <w:szCs w:val="22"/>
        </w:rPr>
      </w:pPr>
      <w:hyperlink w:anchor="_Toc146246913" w:history="1">
        <w:r w:rsidR="001F04A0" w:rsidRPr="00D41711">
          <w:rPr>
            <w:rStyle w:val="Hyperlink"/>
            <w:noProof/>
          </w:rPr>
          <w:t>Implementation</w:t>
        </w:r>
        <w:r w:rsidR="001F04A0">
          <w:rPr>
            <w:noProof/>
            <w:webHidden/>
          </w:rPr>
          <w:tab/>
        </w:r>
        <w:r w:rsidR="001F04A0">
          <w:rPr>
            <w:noProof/>
            <w:webHidden/>
          </w:rPr>
          <w:fldChar w:fldCharType="begin"/>
        </w:r>
        <w:r w:rsidR="001F04A0">
          <w:rPr>
            <w:noProof/>
            <w:webHidden/>
          </w:rPr>
          <w:instrText xml:space="preserve"> PAGEREF _Toc146246913 \h </w:instrText>
        </w:r>
        <w:r w:rsidR="001F04A0">
          <w:rPr>
            <w:noProof/>
            <w:webHidden/>
          </w:rPr>
        </w:r>
        <w:r w:rsidR="001F04A0">
          <w:rPr>
            <w:noProof/>
            <w:webHidden/>
          </w:rPr>
          <w:fldChar w:fldCharType="separate"/>
        </w:r>
        <w:r w:rsidR="00354AA1">
          <w:rPr>
            <w:noProof/>
            <w:webHidden/>
          </w:rPr>
          <w:t>XI</w:t>
        </w:r>
        <w:r w:rsidR="001F04A0">
          <w:rPr>
            <w:noProof/>
            <w:webHidden/>
          </w:rPr>
          <w:fldChar w:fldCharType="end"/>
        </w:r>
      </w:hyperlink>
    </w:p>
    <w:p w14:paraId="134EB64D" w14:textId="3063D8CC" w:rsidR="001F04A0" w:rsidRDefault="00000000">
      <w:pPr>
        <w:pStyle w:val="TOC2"/>
        <w:rPr>
          <w:rFonts w:asciiTheme="minorHAnsi" w:eastAsiaTheme="minorEastAsia" w:hAnsiTheme="minorHAnsi" w:cstheme="minorBidi"/>
          <w:noProof/>
          <w:szCs w:val="22"/>
        </w:rPr>
      </w:pPr>
      <w:hyperlink w:anchor="_Toc146246914" w:history="1">
        <w:r w:rsidR="001F04A0" w:rsidRPr="00D41711">
          <w:rPr>
            <w:rStyle w:val="Hyperlink"/>
            <w:noProof/>
          </w:rPr>
          <w:t>Public Participation</w:t>
        </w:r>
        <w:r w:rsidR="001F04A0">
          <w:rPr>
            <w:noProof/>
            <w:webHidden/>
          </w:rPr>
          <w:tab/>
        </w:r>
        <w:r w:rsidR="001F04A0">
          <w:rPr>
            <w:noProof/>
            <w:webHidden/>
          </w:rPr>
          <w:fldChar w:fldCharType="begin"/>
        </w:r>
        <w:r w:rsidR="001F04A0">
          <w:rPr>
            <w:noProof/>
            <w:webHidden/>
          </w:rPr>
          <w:instrText xml:space="preserve"> PAGEREF _Toc146246914 \h </w:instrText>
        </w:r>
        <w:r w:rsidR="001F04A0">
          <w:rPr>
            <w:noProof/>
            <w:webHidden/>
          </w:rPr>
        </w:r>
        <w:r w:rsidR="001F04A0">
          <w:rPr>
            <w:noProof/>
            <w:webHidden/>
          </w:rPr>
          <w:fldChar w:fldCharType="separate"/>
        </w:r>
        <w:r w:rsidR="00354AA1">
          <w:rPr>
            <w:noProof/>
            <w:webHidden/>
          </w:rPr>
          <w:t>XI</w:t>
        </w:r>
        <w:r w:rsidR="001F04A0">
          <w:rPr>
            <w:noProof/>
            <w:webHidden/>
          </w:rPr>
          <w:fldChar w:fldCharType="end"/>
        </w:r>
      </w:hyperlink>
    </w:p>
    <w:p w14:paraId="4DB46257" w14:textId="015C4DEE" w:rsidR="001F04A0" w:rsidRDefault="00000000">
      <w:pPr>
        <w:pStyle w:val="TOC1"/>
        <w:tabs>
          <w:tab w:val="right" w:leader="dot" w:pos="9350"/>
        </w:tabs>
        <w:rPr>
          <w:rFonts w:asciiTheme="minorHAnsi" w:eastAsiaTheme="minorEastAsia" w:hAnsiTheme="minorHAnsi" w:cstheme="minorBidi"/>
          <w:noProof/>
          <w:szCs w:val="22"/>
        </w:rPr>
      </w:pPr>
      <w:hyperlink w:anchor="_Toc146246915" w:history="1">
        <w:r w:rsidR="001F04A0" w:rsidRPr="00D41711">
          <w:rPr>
            <w:rStyle w:val="Hyperlink"/>
            <w:noProof/>
          </w:rPr>
          <w:t>Chapter 1: Introduction</w:t>
        </w:r>
        <w:r w:rsidR="001F04A0">
          <w:rPr>
            <w:noProof/>
            <w:webHidden/>
          </w:rPr>
          <w:tab/>
        </w:r>
        <w:r w:rsidR="001F04A0">
          <w:rPr>
            <w:noProof/>
            <w:webHidden/>
          </w:rPr>
          <w:fldChar w:fldCharType="begin"/>
        </w:r>
        <w:r w:rsidR="001F04A0">
          <w:rPr>
            <w:noProof/>
            <w:webHidden/>
          </w:rPr>
          <w:instrText xml:space="preserve"> PAGEREF _Toc146246915 \h </w:instrText>
        </w:r>
        <w:r w:rsidR="001F04A0">
          <w:rPr>
            <w:noProof/>
            <w:webHidden/>
          </w:rPr>
        </w:r>
        <w:r w:rsidR="001F04A0">
          <w:rPr>
            <w:noProof/>
            <w:webHidden/>
          </w:rPr>
          <w:fldChar w:fldCharType="separate"/>
        </w:r>
        <w:r w:rsidR="00354AA1">
          <w:rPr>
            <w:noProof/>
            <w:webHidden/>
          </w:rPr>
          <w:t>1</w:t>
        </w:r>
        <w:r w:rsidR="001F04A0">
          <w:rPr>
            <w:noProof/>
            <w:webHidden/>
          </w:rPr>
          <w:fldChar w:fldCharType="end"/>
        </w:r>
      </w:hyperlink>
    </w:p>
    <w:p w14:paraId="1C2D908E" w14:textId="68E4CDED" w:rsidR="001F04A0" w:rsidRDefault="00000000">
      <w:pPr>
        <w:pStyle w:val="TOC2"/>
        <w:rPr>
          <w:rFonts w:asciiTheme="minorHAnsi" w:eastAsiaTheme="minorEastAsia" w:hAnsiTheme="minorHAnsi" w:cstheme="minorBidi"/>
          <w:noProof/>
          <w:szCs w:val="22"/>
        </w:rPr>
      </w:pPr>
      <w:hyperlink w:anchor="_Toc146246916" w:history="1">
        <w:r w:rsidR="001F04A0" w:rsidRPr="00D41711">
          <w:rPr>
            <w:rStyle w:val="Hyperlink"/>
            <w:noProof/>
          </w:rPr>
          <w:t>1.1 Background</w:t>
        </w:r>
        <w:r w:rsidR="001F04A0">
          <w:rPr>
            <w:noProof/>
            <w:webHidden/>
          </w:rPr>
          <w:tab/>
        </w:r>
        <w:r w:rsidR="001F04A0">
          <w:rPr>
            <w:noProof/>
            <w:webHidden/>
          </w:rPr>
          <w:fldChar w:fldCharType="begin"/>
        </w:r>
        <w:r w:rsidR="001F04A0">
          <w:rPr>
            <w:noProof/>
            <w:webHidden/>
          </w:rPr>
          <w:instrText xml:space="preserve"> PAGEREF _Toc146246916 \h </w:instrText>
        </w:r>
        <w:r w:rsidR="001F04A0">
          <w:rPr>
            <w:noProof/>
            <w:webHidden/>
          </w:rPr>
        </w:r>
        <w:r w:rsidR="001F04A0">
          <w:rPr>
            <w:noProof/>
            <w:webHidden/>
          </w:rPr>
          <w:fldChar w:fldCharType="separate"/>
        </w:r>
        <w:r w:rsidR="00354AA1">
          <w:rPr>
            <w:noProof/>
            <w:webHidden/>
          </w:rPr>
          <w:t>1</w:t>
        </w:r>
        <w:r w:rsidR="001F04A0">
          <w:rPr>
            <w:noProof/>
            <w:webHidden/>
          </w:rPr>
          <w:fldChar w:fldCharType="end"/>
        </w:r>
      </w:hyperlink>
    </w:p>
    <w:p w14:paraId="1B0F4F1C" w14:textId="023B7A8D" w:rsidR="001F04A0" w:rsidRDefault="00000000">
      <w:pPr>
        <w:pStyle w:val="TOC3"/>
        <w:rPr>
          <w:rFonts w:asciiTheme="minorHAnsi" w:eastAsiaTheme="minorEastAsia" w:hAnsiTheme="minorHAnsi" w:cstheme="minorBidi"/>
          <w:noProof/>
          <w:szCs w:val="22"/>
        </w:rPr>
      </w:pPr>
      <w:hyperlink w:anchor="_Toc146246917" w:history="1">
        <w:r w:rsidR="001F04A0" w:rsidRPr="00D41711">
          <w:rPr>
            <w:rStyle w:val="Hyperlink"/>
            <w:noProof/>
          </w:rPr>
          <w:t>1.1.1 TMDL Definition and Regulatory Information</w:t>
        </w:r>
        <w:r w:rsidR="001F04A0">
          <w:rPr>
            <w:noProof/>
            <w:webHidden/>
          </w:rPr>
          <w:tab/>
        </w:r>
        <w:r w:rsidR="001F04A0">
          <w:rPr>
            <w:noProof/>
            <w:webHidden/>
          </w:rPr>
          <w:fldChar w:fldCharType="begin"/>
        </w:r>
        <w:r w:rsidR="001F04A0">
          <w:rPr>
            <w:noProof/>
            <w:webHidden/>
          </w:rPr>
          <w:instrText xml:space="preserve"> PAGEREF _Toc146246917 \h </w:instrText>
        </w:r>
        <w:r w:rsidR="001F04A0">
          <w:rPr>
            <w:noProof/>
            <w:webHidden/>
          </w:rPr>
        </w:r>
        <w:r w:rsidR="001F04A0">
          <w:rPr>
            <w:noProof/>
            <w:webHidden/>
          </w:rPr>
          <w:fldChar w:fldCharType="separate"/>
        </w:r>
        <w:r w:rsidR="00354AA1">
          <w:rPr>
            <w:noProof/>
            <w:webHidden/>
          </w:rPr>
          <w:t>1</w:t>
        </w:r>
        <w:r w:rsidR="001F04A0">
          <w:rPr>
            <w:noProof/>
            <w:webHidden/>
          </w:rPr>
          <w:fldChar w:fldCharType="end"/>
        </w:r>
      </w:hyperlink>
    </w:p>
    <w:p w14:paraId="355AAF80" w14:textId="235CFF9B" w:rsidR="001F04A0" w:rsidRDefault="00000000">
      <w:pPr>
        <w:pStyle w:val="TOC3"/>
        <w:rPr>
          <w:rFonts w:asciiTheme="minorHAnsi" w:eastAsiaTheme="minorEastAsia" w:hAnsiTheme="minorHAnsi" w:cstheme="minorBidi"/>
          <w:noProof/>
          <w:szCs w:val="22"/>
        </w:rPr>
      </w:pPr>
      <w:hyperlink w:anchor="_Toc146246918" w:history="1">
        <w:r w:rsidR="001F04A0" w:rsidRPr="00D41711">
          <w:rPr>
            <w:rStyle w:val="Hyperlink"/>
            <w:noProof/>
          </w:rPr>
          <w:t>1.1.2 PCB Impairment Listing</w:t>
        </w:r>
        <w:r w:rsidR="001F04A0">
          <w:rPr>
            <w:noProof/>
            <w:webHidden/>
          </w:rPr>
          <w:tab/>
        </w:r>
        <w:r w:rsidR="001F04A0">
          <w:rPr>
            <w:noProof/>
            <w:webHidden/>
          </w:rPr>
          <w:fldChar w:fldCharType="begin"/>
        </w:r>
        <w:r w:rsidR="001F04A0">
          <w:rPr>
            <w:noProof/>
            <w:webHidden/>
          </w:rPr>
          <w:instrText xml:space="preserve"> PAGEREF _Toc146246918 \h </w:instrText>
        </w:r>
        <w:r w:rsidR="001F04A0">
          <w:rPr>
            <w:noProof/>
            <w:webHidden/>
          </w:rPr>
        </w:r>
        <w:r w:rsidR="001F04A0">
          <w:rPr>
            <w:noProof/>
            <w:webHidden/>
          </w:rPr>
          <w:fldChar w:fldCharType="separate"/>
        </w:r>
        <w:r w:rsidR="00354AA1">
          <w:rPr>
            <w:noProof/>
            <w:webHidden/>
          </w:rPr>
          <w:t>1</w:t>
        </w:r>
        <w:r w:rsidR="001F04A0">
          <w:rPr>
            <w:noProof/>
            <w:webHidden/>
          </w:rPr>
          <w:fldChar w:fldCharType="end"/>
        </w:r>
      </w:hyperlink>
    </w:p>
    <w:p w14:paraId="730BA288" w14:textId="6BA9E498" w:rsidR="001F04A0" w:rsidRDefault="00000000">
      <w:pPr>
        <w:pStyle w:val="TOC3"/>
        <w:rPr>
          <w:rFonts w:asciiTheme="minorHAnsi" w:eastAsiaTheme="minorEastAsia" w:hAnsiTheme="minorHAnsi" w:cstheme="minorBidi"/>
          <w:noProof/>
          <w:szCs w:val="22"/>
        </w:rPr>
      </w:pPr>
      <w:hyperlink w:anchor="_Toc146246919" w:history="1">
        <w:r w:rsidR="001F04A0" w:rsidRPr="00D41711">
          <w:rPr>
            <w:rStyle w:val="Hyperlink"/>
            <w:noProof/>
          </w:rPr>
          <w:t>1.1.3 Study Area Location and Description</w:t>
        </w:r>
        <w:r w:rsidR="001F04A0">
          <w:rPr>
            <w:noProof/>
            <w:webHidden/>
          </w:rPr>
          <w:tab/>
        </w:r>
        <w:r w:rsidR="001F04A0">
          <w:rPr>
            <w:noProof/>
            <w:webHidden/>
          </w:rPr>
          <w:fldChar w:fldCharType="begin"/>
        </w:r>
        <w:r w:rsidR="001F04A0">
          <w:rPr>
            <w:noProof/>
            <w:webHidden/>
          </w:rPr>
          <w:instrText xml:space="preserve"> PAGEREF _Toc146246919 \h </w:instrText>
        </w:r>
        <w:r w:rsidR="001F04A0">
          <w:rPr>
            <w:noProof/>
            <w:webHidden/>
          </w:rPr>
        </w:r>
        <w:r w:rsidR="001F04A0">
          <w:rPr>
            <w:noProof/>
            <w:webHidden/>
          </w:rPr>
          <w:fldChar w:fldCharType="separate"/>
        </w:r>
        <w:r w:rsidR="00354AA1">
          <w:rPr>
            <w:noProof/>
            <w:webHidden/>
          </w:rPr>
          <w:t>8</w:t>
        </w:r>
        <w:r w:rsidR="001F04A0">
          <w:rPr>
            <w:noProof/>
            <w:webHidden/>
          </w:rPr>
          <w:fldChar w:fldCharType="end"/>
        </w:r>
      </w:hyperlink>
    </w:p>
    <w:p w14:paraId="20671DDD" w14:textId="0D12D441" w:rsidR="001F04A0" w:rsidRDefault="00000000">
      <w:pPr>
        <w:pStyle w:val="TOC3"/>
        <w:rPr>
          <w:rFonts w:asciiTheme="minorHAnsi" w:eastAsiaTheme="minorEastAsia" w:hAnsiTheme="minorHAnsi" w:cstheme="minorBidi"/>
          <w:noProof/>
          <w:szCs w:val="22"/>
        </w:rPr>
      </w:pPr>
      <w:hyperlink w:anchor="_Toc146246920" w:history="1">
        <w:r w:rsidR="001F04A0" w:rsidRPr="00D41711">
          <w:rPr>
            <w:rStyle w:val="Hyperlink"/>
            <w:noProof/>
          </w:rPr>
          <w:t>1.1.4 Pollutant of Concern</w:t>
        </w:r>
        <w:r w:rsidR="001F04A0">
          <w:rPr>
            <w:noProof/>
            <w:webHidden/>
          </w:rPr>
          <w:tab/>
        </w:r>
        <w:r w:rsidR="001F04A0">
          <w:rPr>
            <w:noProof/>
            <w:webHidden/>
          </w:rPr>
          <w:fldChar w:fldCharType="begin"/>
        </w:r>
        <w:r w:rsidR="001F04A0">
          <w:rPr>
            <w:noProof/>
            <w:webHidden/>
          </w:rPr>
          <w:instrText xml:space="preserve"> PAGEREF _Toc146246920 \h </w:instrText>
        </w:r>
        <w:r w:rsidR="001F04A0">
          <w:rPr>
            <w:noProof/>
            <w:webHidden/>
          </w:rPr>
        </w:r>
        <w:r w:rsidR="001F04A0">
          <w:rPr>
            <w:noProof/>
            <w:webHidden/>
          </w:rPr>
          <w:fldChar w:fldCharType="separate"/>
        </w:r>
        <w:r w:rsidR="00354AA1">
          <w:rPr>
            <w:noProof/>
            <w:webHidden/>
          </w:rPr>
          <w:t>14</w:t>
        </w:r>
        <w:r w:rsidR="001F04A0">
          <w:rPr>
            <w:noProof/>
            <w:webHidden/>
          </w:rPr>
          <w:fldChar w:fldCharType="end"/>
        </w:r>
      </w:hyperlink>
    </w:p>
    <w:p w14:paraId="2EF174D6" w14:textId="75ADE975" w:rsidR="001F04A0" w:rsidRDefault="00000000">
      <w:pPr>
        <w:pStyle w:val="TOC2"/>
        <w:rPr>
          <w:rFonts w:asciiTheme="minorHAnsi" w:eastAsiaTheme="minorEastAsia" w:hAnsiTheme="minorHAnsi" w:cstheme="minorBidi"/>
          <w:noProof/>
          <w:szCs w:val="22"/>
        </w:rPr>
      </w:pPr>
      <w:hyperlink w:anchor="_Toc146246921" w:history="1">
        <w:r w:rsidR="001F04A0" w:rsidRPr="00D41711">
          <w:rPr>
            <w:rStyle w:val="Hyperlink"/>
            <w:noProof/>
          </w:rPr>
          <w:t>1.2 Designated Uses and Applicable Water Quality Standards</w:t>
        </w:r>
        <w:r w:rsidR="001F04A0">
          <w:rPr>
            <w:noProof/>
            <w:webHidden/>
          </w:rPr>
          <w:tab/>
        </w:r>
        <w:r w:rsidR="001F04A0">
          <w:rPr>
            <w:noProof/>
            <w:webHidden/>
          </w:rPr>
          <w:fldChar w:fldCharType="begin"/>
        </w:r>
        <w:r w:rsidR="001F04A0">
          <w:rPr>
            <w:noProof/>
            <w:webHidden/>
          </w:rPr>
          <w:instrText xml:space="preserve"> PAGEREF _Toc146246921 \h </w:instrText>
        </w:r>
        <w:r w:rsidR="001F04A0">
          <w:rPr>
            <w:noProof/>
            <w:webHidden/>
          </w:rPr>
        </w:r>
        <w:r w:rsidR="001F04A0">
          <w:rPr>
            <w:noProof/>
            <w:webHidden/>
          </w:rPr>
          <w:fldChar w:fldCharType="separate"/>
        </w:r>
        <w:r w:rsidR="00354AA1">
          <w:rPr>
            <w:noProof/>
            <w:webHidden/>
          </w:rPr>
          <w:t>15</w:t>
        </w:r>
        <w:r w:rsidR="001F04A0">
          <w:rPr>
            <w:noProof/>
            <w:webHidden/>
          </w:rPr>
          <w:fldChar w:fldCharType="end"/>
        </w:r>
      </w:hyperlink>
    </w:p>
    <w:p w14:paraId="001C0F83" w14:textId="1B793985" w:rsidR="001F04A0" w:rsidRDefault="00000000">
      <w:pPr>
        <w:pStyle w:val="TOC3"/>
        <w:rPr>
          <w:rFonts w:asciiTheme="minorHAnsi" w:eastAsiaTheme="minorEastAsia" w:hAnsiTheme="minorHAnsi" w:cstheme="minorBidi"/>
          <w:noProof/>
          <w:szCs w:val="22"/>
        </w:rPr>
      </w:pPr>
      <w:hyperlink w:anchor="_Toc146246922" w:history="1">
        <w:r w:rsidR="001F04A0" w:rsidRPr="00D41711">
          <w:rPr>
            <w:rStyle w:val="Hyperlink"/>
            <w:noProof/>
          </w:rPr>
          <w:t>1.2.1 Designation of Uses (9 VAC 25-260-10 A)</w:t>
        </w:r>
        <w:r w:rsidR="001F04A0">
          <w:rPr>
            <w:noProof/>
            <w:webHidden/>
          </w:rPr>
          <w:tab/>
        </w:r>
        <w:r w:rsidR="001F04A0">
          <w:rPr>
            <w:noProof/>
            <w:webHidden/>
          </w:rPr>
          <w:fldChar w:fldCharType="begin"/>
        </w:r>
        <w:r w:rsidR="001F04A0">
          <w:rPr>
            <w:noProof/>
            <w:webHidden/>
          </w:rPr>
          <w:instrText xml:space="preserve"> PAGEREF _Toc146246922 \h </w:instrText>
        </w:r>
        <w:r w:rsidR="001F04A0">
          <w:rPr>
            <w:noProof/>
            <w:webHidden/>
          </w:rPr>
        </w:r>
        <w:r w:rsidR="001F04A0">
          <w:rPr>
            <w:noProof/>
            <w:webHidden/>
          </w:rPr>
          <w:fldChar w:fldCharType="separate"/>
        </w:r>
        <w:r w:rsidR="00354AA1">
          <w:rPr>
            <w:noProof/>
            <w:webHidden/>
          </w:rPr>
          <w:t>15</w:t>
        </w:r>
        <w:r w:rsidR="001F04A0">
          <w:rPr>
            <w:noProof/>
            <w:webHidden/>
          </w:rPr>
          <w:fldChar w:fldCharType="end"/>
        </w:r>
      </w:hyperlink>
    </w:p>
    <w:p w14:paraId="4F8BB8EE" w14:textId="50D9C8DD" w:rsidR="001F04A0" w:rsidRDefault="00000000">
      <w:pPr>
        <w:pStyle w:val="TOC3"/>
        <w:rPr>
          <w:rFonts w:asciiTheme="minorHAnsi" w:eastAsiaTheme="minorEastAsia" w:hAnsiTheme="minorHAnsi" w:cstheme="minorBidi"/>
          <w:noProof/>
          <w:szCs w:val="22"/>
        </w:rPr>
      </w:pPr>
      <w:hyperlink w:anchor="_Toc146246923" w:history="1">
        <w:r w:rsidR="001F04A0" w:rsidRPr="00D41711">
          <w:rPr>
            <w:rStyle w:val="Hyperlink"/>
            <w:noProof/>
          </w:rPr>
          <w:t>1.2.2 Applicable Water Quality Standards</w:t>
        </w:r>
        <w:r w:rsidR="001F04A0">
          <w:rPr>
            <w:noProof/>
            <w:webHidden/>
          </w:rPr>
          <w:tab/>
        </w:r>
        <w:r w:rsidR="001F04A0">
          <w:rPr>
            <w:noProof/>
            <w:webHidden/>
          </w:rPr>
          <w:fldChar w:fldCharType="begin"/>
        </w:r>
        <w:r w:rsidR="001F04A0">
          <w:rPr>
            <w:noProof/>
            <w:webHidden/>
          </w:rPr>
          <w:instrText xml:space="preserve"> PAGEREF _Toc146246923 \h </w:instrText>
        </w:r>
        <w:r w:rsidR="001F04A0">
          <w:rPr>
            <w:noProof/>
            <w:webHidden/>
          </w:rPr>
        </w:r>
        <w:r w:rsidR="001F04A0">
          <w:rPr>
            <w:noProof/>
            <w:webHidden/>
          </w:rPr>
          <w:fldChar w:fldCharType="separate"/>
        </w:r>
        <w:r w:rsidR="00354AA1">
          <w:rPr>
            <w:noProof/>
            <w:webHidden/>
          </w:rPr>
          <w:t>16</w:t>
        </w:r>
        <w:r w:rsidR="001F04A0">
          <w:rPr>
            <w:noProof/>
            <w:webHidden/>
          </w:rPr>
          <w:fldChar w:fldCharType="end"/>
        </w:r>
      </w:hyperlink>
    </w:p>
    <w:p w14:paraId="3E425FF9" w14:textId="1CDDD69B" w:rsidR="001F04A0" w:rsidRDefault="00000000">
      <w:pPr>
        <w:pStyle w:val="TOC3"/>
        <w:rPr>
          <w:rFonts w:asciiTheme="minorHAnsi" w:eastAsiaTheme="minorEastAsia" w:hAnsiTheme="minorHAnsi" w:cstheme="minorBidi"/>
          <w:noProof/>
          <w:szCs w:val="22"/>
        </w:rPr>
      </w:pPr>
      <w:hyperlink w:anchor="_Toc146246924" w:history="1">
        <w:r w:rsidR="001F04A0" w:rsidRPr="00D41711">
          <w:rPr>
            <w:rStyle w:val="Hyperlink"/>
            <w:noProof/>
          </w:rPr>
          <w:t>1.2.3 Targeted Water Quality Goals</w:t>
        </w:r>
        <w:r w:rsidR="001F04A0">
          <w:rPr>
            <w:noProof/>
            <w:webHidden/>
          </w:rPr>
          <w:tab/>
        </w:r>
        <w:r w:rsidR="001F04A0">
          <w:rPr>
            <w:noProof/>
            <w:webHidden/>
          </w:rPr>
          <w:fldChar w:fldCharType="begin"/>
        </w:r>
        <w:r w:rsidR="001F04A0">
          <w:rPr>
            <w:noProof/>
            <w:webHidden/>
          </w:rPr>
          <w:instrText xml:space="preserve"> PAGEREF _Toc146246924 \h </w:instrText>
        </w:r>
        <w:r w:rsidR="001F04A0">
          <w:rPr>
            <w:noProof/>
            <w:webHidden/>
          </w:rPr>
        </w:r>
        <w:r w:rsidR="001F04A0">
          <w:rPr>
            <w:noProof/>
            <w:webHidden/>
          </w:rPr>
          <w:fldChar w:fldCharType="separate"/>
        </w:r>
        <w:r w:rsidR="00354AA1">
          <w:rPr>
            <w:noProof/>
            <w:webHidden/>
          </w:rPr>
          <w:t>17</w:t>
        </w:r>
        <w:r w:rsidR="001F04A0">
          <w:rPr>
            <w:noProof/>
            <w:webHidden/>
          </w:rPr>
          <w:fldChar w:fldCharType="end"/>
        </w:r>
      </w:hyperlink>
    </w:p>
    <w:p w14:paraId="1368AFB2" w14:textId="6116AD29" w:rsidR="001F04A0" w:rsidRDefault="00000000">
      <w:pPr>
        <w:pStyle w:val="TOC1"/>
        <w:tabs>
          <w:tab w:val="right" w:leader="dot" w:pos="9350"/>
        </w:tabs>
        <w:rPr>
          <w:rFonts w:asciiTheme="minorHAnsi" w:eastAsiaTheme="minorEastAsia" w:hAnsiTheme="minorHAnsi" w:cstheme="minorBidi"/>
          <w:noProof/>
          <w:szCs w:val="22"/>
        </w:rPr>
      </w:pPr>
      <w:hyperlink w:anchor="_Toc146246925" w:history="1">
        <w:r w:rsidR="001F04A0" w:rsidRPr="00D41711">
          <w:rPr>
            <w:rStyle w:val="Hyperlink"/>
            <w:noProof/>
          </w:rPr>
          <w:t>Chapter 2: Watershed Characterization</w:t>
        </w:r>
        <w:r w:rsidR="001F04A0">
          <w:rPr>
            <w:noProof/>
            <w:webHidden/>
          </w:rPr>
          <w:tab/>
        </w:r>
        <w:r w:rsidR="001F04A0">
          <w:rPr>
            <w:noProof/>
            <w:webHidden/>
          </w:rPr>
          <w:fldChar w:fldCharType="begin"/>
        </w:r>
        <w:r w:rsidR="001F04A0">
          <w:rPr>
            <w:noProof/>
            <w:webHidden/>
          </w:rPr>
          <w:instrText xml:space="preserve"> PAGEREF _Toc146246925 \h </w:instrText>
        </w:r>
        <w:r w:rsidR="001F04A0">
          <w:rPr>
            <w:noProof/>
            <w:webHidden/>
          </w:rPr>
        </w:r>
        <w:r w:rsidR="001F04A0">
          <w:rPr>
            <w:noProof/>
            <w:webHidden/>
          </w:rPr>
          <w:fldChar w:fldCharType="separate"/>
        </w:r>
        <w:r w:rsidR="00354AA1">
          <w:rPr>
            <w:noProof/>
            <w:webHidden/>
          </w:rPr>
          <w:t>18</w:t>
        </w:r>
        <w:r w:rsidR="001F04A0">
          <w:rPr>
            <w:noProof/>
            <w:webHidden/>
          </w:rPr>
          <w:fldChar w:fldCharType="end"/>
        </w:r>
      </w:hyperlink>
    </w:p>
    <w:p w14:paraId="32290A25" w14:textId="69ECA835" w:rsidR="001F04A0" w:rsidRDefault="00000000">
      <w:pPr>
        <w:pStyle w:val="TOC2"/>
        <w:rPr>
          <w:rFonts w:asciiTheme="minorHAnsi" w:eastAsiaTheme="minorEastAsia" w:hAnsiTheme="minorHAnsi" w:cstheme="minorBidi"/>
          <w:noProof/>
          <w:szCs w:val="22"/>
        </w:rPr>
      </w:pPr>
      <w:hyperlink w:anchor="_Toc146246926" w:history="1">
        <w:r w:rsidR="001F04A0" w:rsidRPr="00D41711">
          <w:rPr>
            <w:rStyle w:val="Hyperlink"/>
            <w:noProof/>
          </w:rPr>
          <w:t>2.1 Selection of Subwatersheds</w:t>
        </w:r>
        <w:r w:rsidR="001F04A0">
          <w:rPr>
            <w:noProof/>
            <w:webHidden/>
          </w:rPr>
          <w:tab/>
        </w:r>
        <w:r w:rsidR="001F04A0">
          <w:rPr>
            <w:noProof/>
            <w:webHidden/>
          </w:rPr>
          <w:fldChar w:fldCharType="begin"/>
        </w:r>
        <w:r w:rsidR="001F04A0">
          <w:rPr>
            <w:noProof/>
            <w:webHidden/>
          </w:rPr>
          <w:instrText xml:space="preserve"> PAGEREF _Toc146246926 \h </w:instrText>
        </w:r>
        <w:r w:rsidR="001F04A0">
          <w:rPr>
            <w:noProof/>
            <w:webHidden/>
          </w:rPr>
        </w:r>
        <w:r w:rsidR="001F04A0">
          <w:rPr>
            <w:noProof/>
            <w:webHidden/>
          </w:rPr>
          <w:fldChar w:fldCharType="separate"/>
        </w:r>
        <w:r w:rsidR="00354AA1">
          <w:rPr>
            <w:noProof/>
            <w:webHidden/>
          </w:rPr>
          <w:t>18</w:t>
        </w:r>
        <w:r w:rsidR="001F04A0">
          <w:rPr>
            <w:noProof/>
            <w:webHidden/>
          </w:rPr>
          <w:fldChar w:fldCharType="end"/>
        </w:r>
      </w:hyperlink>
    </w:p>
    <w:p w14:paraId="6B76F60B" w14:textId="3D9F9160" w:rsidR="001F04A0" w:rsidRDefault="00000000">
      <w:pPr>
        <w:pStyle w:val="TOC2"/>
        <w:rPr>
          <w:rFonts w:asciiTheme="minorHAnsi" w:eastAsiaTheme="minorEastAsia" w:hAnsiTheme="minorHAnsi" w:cstheme="minorBidi"/>
          <w:noProof/>
          <w:szCs w:val="22"/>
        </w:rPr>
      </w:pPr>
      <w:hyperlink w:anchor="_Toc146246927" w:history="1">
        <w:r w:rsidR="001F04A0" w:rsidRPr="00D41711">
          <w:rPr>
            <w:rStyle w:val="Hyperlink"/>
            <w:noProof/>
          </w:rPr>
          <w:t>2.2 General Watershed Characteristics</w:t>
        </w:r>
        <w:r w:rsidR="001F04A0">
          <w:rPr>
            <w:noProof/>
            <w:webHidden/>
          </w:rPr>
          <w:tab/>
        </w:r>
        <w:r w:rsidR="001F04A0">
          <w:rPr>
            <w:noProof/>
            <w:webHidden/>
          </w:rPr>
          <w:fldChar w:fldCharType="begin"/>
        </w:r>
        <w:r w:rsidR="001F04A0">
          <w:rPr>
            <w:noProof/>
            <w:webHidden/>
          </w:rPr>
          <w:instrText xml:space="preserve"> PAGEREF _Toc146246927 \h </w:instrText>
        </w:r>
        <w:r w:rsidR="001F04A0">
          <w:rPr>
            <w:noProof/>
            <w:webHidden/>
          </w:rPr>
        </w:r>
        <w:r w:rsidR="001F04A0">
          <w:rPr>
            <w:noProof/>
            <w:webHidden/>
          </w:rPr>
          <w:fldChar w:fldCharType="separate"/>
        </w:r>
        <w:r w:rsidR="00354AA1">
          <w:rPr>
            <w:noProof/>
            <w:webHidden/>
          </w:rPr>
          <w:t>20</w:t>
        </w:r>
        <w:r w:rsidR="001F04A0">
          <w:rPr>
            <w:noProof/>
            <w:webHidden/>
          </w:rPr>
          <w:fldChar w:fldCharType="end"/>
        </w:r>
      </w:hyperlink>
    </w:p>
    <w:p w14:paraId="4DCA0493" w14:textId="55A333EA" w:rsidR="001F04A0" w:rsidRDefault="00000000">
      <w:pPr>
        <w:pStyle w:val="TOC3"/>
        <w:rPr>
          <w:rFonts w:asciiTheme="minorHAnsi" w:eastAsiaTheme="minorEastAsia" w:hAnsiTheme="minorHAnsi" w:cstheme="minorBidi"/>
          <w:noProof/>
          <w:szCs w:val="22"/>
        </w:rPr>
      </w:pPr>
      <w:hyperlink w:anchor="_Toc146246928" w:history="1">
        <w:r w:rsidR="001F04A0" w:rsidRPr="00D41711">
          <w:rPr>
            <w:rStyle w:val="Hyperlink"/>
            <w:noProof/>
          </w:rPr>
          <w:t>2.2.1 Water Resources</w:t>
        </w:r>
        <w:r w:rsidR="001F04A0">
          <w:rPr>
            <w:noProof/>
            <w:webHidden/>
          </w:rPr>
          <w:tab/>
        </w:r>
        <w:r w:rsidR="001F04A0">
          <w:rPr>
            <w:noProof/>
            <w:webHidden/>
          </w:rPr>
          <w:fldChar w:fldCharType="begin"/>
        </w:r>
        <w:r w:rsidR="001F04A0">
          <w:rPr>
            <w:noProof/>
            <w:webHidden/>
          </w:rPr>
          <w:instrText xml:space="preserve"> PAGEREF _Toc146246928 \h </w:instrText>
        </w:r>
        <w:r w:rsidR="001F04A0">
          <w:rPr>
            <w:noProof/>
            <w:webHidden/>
          </w:rPr>
        </w:r>
        <w:r w:rsidR="001F04A0">
          <w:rPr>
            <w:noProof/>
            <w:webHidden/>
          </w:rPr>
          <w:fldChar w:fldCharType="separate"/>
        </w:r>
        <w:r w:rsidR="00354AA1">
          <w:rPr>
            <w:noProof/>
            <w:webHidden/>
          </w:rPr>
          <w:t>20</w:t>
        </w:r>
        <w:r w:rsidR="001F04A0">
          <w:rPr>
            <w:noProof/>
            <w:webHidden/>
          </w:rPr>
          <w:fldChar w:fldCharType="end"/>
        </w:r>
      </w:hyperlink>
    </w:p>
    <w:p w14:paraId="5A1E498D" w14:textId="30266EDE" w:rsidR="001F04A0" w:rsidRDefault="00000000">
      <w:pPr>
        <w:pStyle w:val="TOC3"/>
        <w:rPr>
          <w:rFonts w:asciiTheme="minorHAnsi" w:eastAsiaTheme="minorEastAsia" w:hAnsiTheme="minorHAnsi" w:cstheme="minorBidi"/>
          <w:noProof/>
          <w:szCs w:val="22"/>
        </w:rPr>
      </w:pPr>
      <w:hyperlink w:anchor="_Toc146246929" w:history="1">
        <w:r w:rsidR="001F04A0" w:rsidRPr="00D41711">
          <w:rPr>
            <w:rStyle w:val="Hyperlink"/>
            <w:noProof/>
          </w:rPr>
          <w:t>2.2.2 Ecoregions</w:t>
        </w:r>
        <w:r w:rsidR="001F04A0">
          <w:rPr>
            <w:noProof/>
            <w:webHidden/>
          </w:rPr>
          <w:tab/>
        </w:r>
        <w:r w:rsidR="001F04A0">
          <w:rPr>
            <w:noProof/>
            <w:webHidden/>
          </w:rPr>
          <w:fldChar w:fldCharType="begin"/>
        </w:r>
        <w:r w:rsidR="001F04A0">
          <w:rPr>
            <w:noProof/>
            <w:webHidden/>
          </w:rPr>
          <w:instrText xml:space="preserve"> PAGEREF _Toc146246929 \h </w:instrText>
        </w:r>
        <w:r w:rsidR="001F04A0">
          <w:rPr>
            <w:noProof/>
            <w:webHidden/>
          </w:rPr>
        </w:r>
        <w:r w:rsidR="001F04A0">
          <w:rPr>
            <w:noProof/>
            <w:webHidden/>
          </w:rPr>
          <w:fldChar w:fldCharType="separate"/>
        </w:r>
        <w:r w:rsidR="00354AA1">
          <w:rPr>
            <w:noProof/>
            <w:webHidden/>
          </w:rPr>
          <w:t>21</w:t>
        </w:r>
        <w:r w:rsidR="001F04A0">
          <w:rPr>
            <w:noProof/>
            <w:webHidden/>
          </w:rPr>
          <w:fldChar w:fldCharType="end"/>
        </w:r>
      </w:hyperlink>
    </w:p>
    <w:p w14:paraId="56F8915E" w14:textId="1D7E85F4" w:rsidR="001F04A0" w:rsidRDefault="00000000">
      <w:pPr>
        <w:pStyle w:val="TOC3"/>
        <w:rPr>
          <w:rFonts w:asciiTheme="minorHAnsi" w:eastAsiaTheme="minorEastAsia" w:hAnsiTheme="minorHAnsi" w:cstheme="minorBidi"/>
          <w:noProof/>
          <w:szCs w:val="22"/>
        </w:rPr>
      </w:pPr>
      <w:hyperlink w:anchor="_Toc146246930" w:history="1">
        <w:r w:rsidR="001F04A0" w:rsidRPr="00D41711">
          <w:rPr>
            <w:rStyle w:val="Hyperlink"/>
            <w:noProof/>
          </w:rPr>
          <w:t>2.2.3 Soils</w:t>
        </w:r>
        <w:r w:rsidR="001F04A0">
          <w:rPr>
            <w:noProof/>
            <w:webHidden/>
          </w:rPr>
          <w:tab/>
        </w:r>
        <w:r w:rsidR="001F04A0">
          <w:rPr>
            <w:noProof/>
            <w:webHidden/>
          </w:rPr>
          <w:fldChar w:fldCharType="begin"/>
        </w:r>
        <w:r w:rsidR="001F04A0">
          <w:rPr>
            <w:noProof/>
            <w:webHidden/>
          </w:rPr>
          <w:instrText xml:space="preserve"> PAGEREF _Toc146246930 \h </w:instrText>
        </w:r>
        <w:r w:rsidR="001F04A0">
          <w:rPr>
            <w:noProof/>
            <w:webHidden/>
          </w:rPr>
        </w:r>
        <w:r w:rsidR="001F04A0">
          <w:rPr>
            <w:noProof/>
            <w:webHidden/>
          </w:rPr>
          <w:fldChar w:fldCharType="separate"/>
        </w:r>
        <w:r w:rsidR="00354AA1">
          <w:rPr>
            <w:noProof/>
            <w:webHidden/>
          </w:rPr>
          <w:t>22</w:t>
        </w:r>
        <w:r w:rsidR="001F04A0">
          <w:rPr>
            <w:noProof/>
            <w:webHidden/>
          </w:rPr>
          <w:fldChar w:fldCharType="end"/>
        </w:r>
      </w:hyperlink>
    </w:p>
    <w:p w14:paraId="18EDB99D" w14:textId="55B63259" w:rsidR="001F04A0" w:rsidRDefault="00000000">
      <w:pPr>
        <w:pStyle w:val="TOC3"/>
        <w:rPr>
          <w:rFonts w:asciiTheme="minorHAnsi" w:eastAsiaTheme="minorEastAsia" w:hAnsiTheme="minorHAnsi" w:cstheme="minorBidi"/>
          <w:noProof/>
          <w:szCs w:val="22"/>
        </w:rPr>
      </w:pPr>
      <w:hyperlink w:anchor="_Toc146246931" w:history="1">
        <w:r w:rsidR="001F04A0" w:rsidRPr="00D41711">
          <w:rPr>
            <w:rStyle w:val="Hyperlink"/>
            <w:noProof/>
          </w:rPr>
          <w:t>2.2.4 Climate</w:t>
        </w:r>
        <w:r w:rsidR="001F04A0">
          <w:rPr>
            <w:noProof/>
            <w:webHidden/>
          </w:rPr>
          <w:tab/>
        </w:r>
        <w:r w:rsidR="001F04A0">
          <w:rPr>
            <w:noProof/>
            <w:webHidden/>
          </w:rPr>
          <w:fldChar w:fldCharType="begin"/>
        </w:r>
        <w:r w:rsidR="001F04A0">
          <w:rPr>
            <w:noProof/>
            <w:webHidden/>
          </w:rPr>
          <w:instrText xml:space="preserve"> PAGEREF _Toc146246931 \h </w:instrText>
        </w:r>
        <w:r w:rsidR="001F04A0">
          <w:rPr>
            <w:noProof/>
            <w:webHidden/>
          </w:rPr>
        </w:r>
        <w:r w:rsidR="001F04A0">
          <w:rPr>
            <w:noProof/>
            <w:webHidden/>
          </w:rPr>
          <w:fldChar w:fldCharType="separate"/>
        </w:r>
        <w:r w:rsidR="00354AA1">
          <w:rPr>
            <w:noProof/>
            <w:webHidden/>
          </w:rPr>
          <w:t>23</w:t>
        </w:r>
        <w:r w:rsidR="001F04A0">
          <w:rPr>
            <w:noProof/>
            <w:webHidden/>
          </w:rPr>
          <w:fldChar w:fldCharType="end"/>
        </w:r>
      </w:hyperlink>
    </w:p>
    <w:p w14:paraId="72F6762D" w14:textId="1B86D66D" w:rsidR="001F04A0" w:rsidRDefault="00000000">
      <w:pPr>
        <w:pStyle w:val="TOC3"/>
        <w:rPr>
          <w:rFonts w:asciiTheme="minorHAnsi" w:eastAsiaTheme="minorEastAsia" w:hAnsiTheme="minorHAnsi" w:cstheme="minorBidi"/>
          <w:noProof/>
          <w:szCs w:val="22"/>
        </w:rPr>
      </w:pPr>
      <w:hyperlink w:anchor="_Toc146246932" w:history="1">
        <w:r w:rsidR="001F04A0" w:rsidRPr="00D41711">
          <w:rPr>
            <w:rStyle w:val="Hyperlink"/>
            <w:noProof/>
          </w:rPr>
          <w:t>2.2.5 Topography</w:t>
        </w:r>
        <w:r w:rsidR="001F04A0">
          <w:rPr>
            <w:noProof/>
            <w:webHidden/>
          </w:rPr>
          <w:tab/>
        </w:r>
        <w:r w:rsidR="001F04A0">
          <w:rPr>
            <w:noProof/>
            <w:webHidden/>
          </w:rPr>
          <w:fldChar w:fldCharType="begin"/>
        </w:r>
        <w:r w:rsidR="001F04A0">
          <w:rPr>
            <w:noProof/>
            <w:webHidden/>
          </w:rPr>
          <w:instrText xml:space="preserve"> PAGEREF _Toc146246932 \h </w:instrText>
        </w:r>
        <w:r w:rsidR="001F04A0">
          <w:rPr>
            <w:noProof/>
            <w:webHidden/>
          </w:rPr>
        </w:r>
        <w:r w:rsidR="001F04A0">
          <w:rPr>
            <w:noProof/>
            <w:webHidden/>
          </w:rPr>
          <w:fldChar w:fldCharType="separate"/>
        </w:r>
        <w:r w:rsidR="00354AA1">
          <w:rPr>
            <w:noProof/>
            <w:webHidden/>
          </w:rPr>
          <w:t>24</w:t>
        </w:r>
        <w:r w:rsidR="001F04A0">
          <w:rPr>
            <w:noProof/>
            <w:webHidden/>
          </w:rPr>
          <w:fldChar w:fldCharType="end"/>
        </w:r>
      </w:hyperlink>
    </w:p>
    <w:p w14:paraId="74209AC0" w14:textId="19E6F976" w:rsidR="001F04A0" w:rsidRDefault="00000000">
      <w:pPr>
        <w:pStyle w:val="TOC3"/>
        <w:rPr>
          <w:rFonts w:asciiTheme="minorHAnsi" w:eastAsiaTheme="minorEastAsia" w:hAnsiTheme="minorHAnsi" w:cstheme="minorBidi"/>
          <w:noProof/>
          <w:szCs w:val="22"/>
        </w:rPr>
      </w:pPr>
      <w:hyperlink w:anchor="_Toc146246933" w:history="1">
        <w:r w:rsidR="001F04A0" w:rsidRPr="00D41711">
          <w:rPr>
            <w:rStyle w:val="Hyperlink"/>
            <w:noProof/>
          </w:rPr>
          <w:t>2.2.6 Land Use</w:t>
        </w:r>
        <w:r w:rsidR="001F04A0">
          <w:rPr>
            <w:noProof/>
            <w:webHidden/>
          </w:rPr>
          <w:tab/>
        </w:r>
        <w:r w:rsidR="001F04A0">
          <w:rPr>
            <w:noProof/>
            <w:webHidden/>
          </w:rPr>
          <w:fldChar w:fldCharType="begin"/>
        </w:r>
        <w:r w:rsidR="001F04A0">
          <w:rPr>
            <w:noProof/>
            <w:webHidden/>
          </w:rPr>
          <w:instrText xml:space="preserve"> PAGEREF _Toc146246933 \h </w:instrText>
        </w:r>
        <w:r w:rsidR="001F04A0">
          <w:rPr>
            <w:noProof/>
            <w:webHidden/>
          </w:rPr>
        </w:r>
        <w:r w:rsidR="001F04A0">
          <w:rPr>
            <w:noProof/>
            <w:webHidden/>
          </w:rPr>
          <w:fldChar w:fldCharType="separate"/>
        </w:r>
        <w:r w:rsidR="00354AA1">
          <w:rPr>
            <w:noProof/>
            <w:webHidden/>
          </w:rPr>
          <w:t>25</w:t>
        </w:r>
        <w:r w:rsidR="001F04A0">
          <w:rPr>
            <w:noProof/>
            <w:webHidden/>
          </w:rPr>
          <w:fldChar w:fldCharType="end"/>
        </w:r>
      </w:hyperlink>
    </w:p>
    <w:p w14:paraId="21DDA213" w14:textId="1A3A90D2" w:rsidR="001F04A0" w:rsidRDefault="00000000">
      <w:pPr>
        <w:pStyle w:val="TOC2"/>
        <w:rPr>
          <w:rFonts w:asciiTheme="minorHAnsi" w:eastAsiaTheme="minorEastAsia" w:hAnsiTheme="minorHAnsi" w:cstheme="minorBidi"/>
          <w:noProof/>
          <w:szCs w:val="22"/>
        </w:rPr>
      </w:pPr>
      <w:hyperlink w:anchor="_Toc146246934" w:history="1">
        <w:r w:rsidR="001F04A0" w:rsidRPr="00D41711">
          <w:rPr>
            <w:rStyle w:val="Hyperlink"/>
            <w:noProof/>
          </w:rPr>
          <w:t>2.3 Stream Flow Monitoring Data</w:t>
        </w:r>
        <w:r w:rsidR="001F04A0">
          <w:rPr>
            <w:noProof/>
            <w:webHidden/>
          </w:rPr>
          <w:tab/>
        </w:r>
        <w:r w:rsidR="001F04A0">
          <w:rPr>
            <w:noProof/>
            <w:webHidden/>
          </w:rPr>
          <w:fldChar w:fldCharType="begin"/>
        </w:r>
        <w:r w:rsidR="001F04A0">
          <w:rPr>
            <w:noProof/>
            <w:webHidden/>
          </w:rPr>
          <w:instrText xml:space="preserve"> PAGEREF _Toc146246934 \h </w:instrText>
        </w:r>
        <w:r w:rsidR="001F04A0">
          <w:rPr>
            <w:noProof/>
            <w:webHidden/>
          </w:rPr>
        </w:r>
        <w:r w:rsidR="001F04A0">
          <w:rPr>
            <w:noProof/>
            <w:webHidden/>
          </w:rPr>
          <w:fldChar w:fldCharType="separate"/>
        </w:r>
        <w:r w:rsidR="00354AA1">
          <w:rPr>
            <w:noProof/>
            <w:webHidden/>
          </w:rPr>
          <w:t>27</w:t>
        </w:r>
        <w:r w:rsidR="001F04A0">
          <w:rPr>
            <w:noProof/>
            <w:webHidden/>
          </w:rPr>
          <w:fldChar w:fldCharType="end"/>
        </w:r>
      </w:hyperlink>
    </w:p>
    <w:p w14:paraId="4E9F8326" w14:textId="5C712A18" w:rsidR="001F04A0" w:rsidRDefault="00000000">
      <w:pPr>
        <w:pStyle w:val="TOC2"/>
        <w:rPr>
          <w:rFonts w:asciiTheme="minorHAnsi" w:eastAsiaTheme="minorEastAsia" w:hAnsiTheme="minorHAnsi" w:cstheme="minorBidi"/>
          <w:noProof/>
          <w:szCs w:val="22"/>
        </w:rPr>
      </w:pPr>
      <w:hyperlink w:anchor="_Toc146246935" w:history="1">
        <w:r w:rsidR="001F04A0" w:rsidRPr="00D41711">
          <w:rPr>
            <w:rStyle w:val="Hyperlink"/>
            <w:noProof/>
          </w:rPr>
          <w:t>2.4 Suspended Sediment Concentration (SSC) Monitoring Data</w:t>
        </w:r>
        <w:r w:rsidR="001F04A0">
          <w:rPr>
            <w:noProof/>
            <w:webHidden/>
          </w:rPr>
          <w:tab/>
        </w:r>
        <w:r w:rsidR="001F04A0">
          <w:rPr>
            <w:noProof/>
            <w:webHidden/>
          </w:rPr>
          <w:fldChar w:fldCharType="begin"/>
        </w:r>
        <w:r w:rsidR="001F04A0">
          <w:rPr>
            <w:noProof/>
            <w:webHidden/>
          </w:rPr>
          <w:instrText xml:space="preserve"> PAGEREF _Toc146246935 \h </w:instrText>
        </w:r>
        <w:r w:rsidR="001F04A0">
          <w:rPr>
            <w:noProof/>
            <w:webHidden/>
          </w:rPr>
        </w:r>
        <w:r w:rsidR="001F04A0">
          <w:rPr>
            <w:noProof/>
            <w:webHidden/>
          </w:rPr>
          <w:fldChar w:fldCharType="separate"/>
        </w:r>
        <w:r w:rsidR="00354AA1">
          <w:rPr>
            <w:noProof/>
            <w:webHidden/>
          </w:rPr>
          <w:t>28</w:t>
        </w:r>
        <w:r w:rsidR="001F04A0">
          <w:rPr>
            <w:noProof/>
            <w:webHidden/>
          </w:rPr>
          <w:fldChar w:fldCharType="end"/>
        </w:r>
      </w:hyperlink>
    </w:p>
    <w:p w14:paraId="5877373F" w14:textId="68A2A63A" w:rsidR="001F04A0" w:rsidRDefault="00000000">
      <w:pPr>
        <w:pStyle w:val="TOC2"/>
        <w:rPr>
          <w:rFonts w:asciiTheme="minorHAnsi" w:eastAsiaTheme="minorEastAsia" w:hAnsiTheme="minorHAnsi" w:cstheme="minorBidi"/>
          <w:noProof/>
          <w:szCs w:val="22"/>
        </w:rPr>
      </w:pPr>
      <w:hyperlink w:anchor="_Toc146246936" w:history="1">
        <w:r w:rsidR="001F04A0" w:rsidRPr="00D41711">
          <w:rPr>
            <w:rStyle w:val="Hyperlink"/>
            <w:noProof/>
          </w:rPr>
          <w:t>2.5 Total Organic Carbon (TOC) Data</w:t>
        </w:r>
        <w:r w:rsidR="001F04A0">
          <w:rPr>
            <w:noProof/>
            <w:webHidden/>
          </w:rPr>
          <w:tab/>
        </w:r>
        <w:r w:rsidR="001F04A0">
          <w:rPr>
            <w:noProof/>
            <w:webHidden/>
          </w:rPr>
          <w:fldChar w:fldCharType="begin"/>
        </w:r>
        <w:r w:rsidR="001F04A0">
          <w:rPr>
            <w:noProof/>
            <w:webHidden/>
          </w:rPr>
          <w:instrText xml:space="preserve"> PAGEREF _Toc146246936 \h </w:instrText>
        </w:r>
        <w:r w:rsidR="001F04A0">
          <w:rPr>
            <w:noProof/>
            <w:webHidden/>
          </w:rPr>
        </w:r>
        <w:r w:rsidR="001F04A0">
          <w:rPr>
            <w:noProof/>
            <w:webHidden/>
          </w:rPr>
          <w:fldChar w:fldCharType="separate"/>
        </w:r>
        <w:r w:rsidR="00354AA1">
          <w:rPr>
            <w:noProof/>
            <w:webHidden/>
          </w:rPr>
          <w:t>29</w:t>
        </w:r>
        <w:r w:rsidR="001F04A0">
          <w:rPr>
            <w:noProof/>
            <w:webHidden/>
          </w:rPr>
          <w:fldChar w:fldCharType="end"/>
        </w:r>
      </w:hyperlink>
    </w:p>
    <w:p w14:paraId="708F620C" w14:textId="3C3E5FC8" w:rsidR="001F04A0" w:rsidRDefault="00000000">
      <w:pPr>
        <w:pStyle w:val="TOC2"/>
        <w:rPr>
          <w:rFonts w:asciiTheme="minorHAnsi" w:eastAsiaTheme="minorEastAsia" w:hAnsiTheme="minorHAnsi" w:cstheme="minorBidi"/>
          <w:noProof/>
          <w:szCs w:val="22"/>
        </w:rPr>
      </w:pPr>
      <w:hyperlink w:anchor="_Toc146246937" w:history="1">
        <w:r w:rsidR="001F04A0" w:rsidRPr="00D41711">
          <w:rPr>
            <w:rStyle w:val="Hyperlink"/>
            <w:noProof/>
          </w:rPr>
          <w:t>2.6 PCB Concentration Monitoring Data</w:t>
        </w:r>
        <w:r w:rsidR="001F04A0">
          <w:rPr>
            <w:noProof/>
            <w:webHidden/>
          </w:rPr>
          <w:tab/>
        </w:r>
        <w:r w:rsidR="001F04A0">
          <w:rPr>
            <w:noProof/>
            <w:webHidden/>
          </w:rPr>
          <w:fldChar w:fldCharType="begin"/>
        </w:r>
        <w:r w:rsidR="001F04A0">
          <w:rPr>
            <w:noProof/>
            <w:webHidden/>
          </w:rPr>
          <w:instrText xml:space="preserve"> PAGEREF _Toc146246937 \h </w:instrText>
        </w:r>
        <w:r w:rsidR="001F04A0">
          <w:rPr>
            <w:noProof/>
            <w:webHidden/>
          </w:rPr>
        </w:r>
        <w:r w:rsidR="001F04A0">
          <w:rPr>
            <w:noProof/>
            <w:webHidden/>
          </w:rPr>
          <w:fldChar w:fldCharType="separate"/>
        </w:r>
        <w:r w:rsidR="00354AA1">
          <w:rPr>
            <w:noProof/>
            <w:webHidden/>
          </w:rPr>
          <w:t>29</w:t>
        </w:r>
        <w:r w:rsidR="001F04A0">
          <w:rPr>
            <w:noProof/>
            <w:webHidden/>
          </w:rPr>
          <w:fldChar w:fldCharType="end"/>
        </w:r>
      </w:hyperlink>
    </w:p>
    <w:p w14:paraId="47B1515B" w14:textId="7BFA3F85" w:rsidR="001F04A0" w:rsidRDefault="00000000">
      <w:pPr>
        <w:pStyle w:val="TOC3"/>
        <w:rPr>
          <w:rFonts w:asciiTheme="minorHAnsi" w:eastAsiaTheme="minorEastAsia" w:hAnsiTheme="minorHAnsi" w:cstheme="minorBidi"/>
          <w:noProof/>
          <w:szCs w:val="22"/>
        </w:rPr>
      </w:pPr>
      <w:hyperlink w:anchor="_Toc146246938" w:history="1">
        <w:r w:rsidR="001F04A0" w:rsidRPr="00D41711">
          <w:rPr>
            <w:rStyle w:val="Hyperlink"/>
            <w:noProof/>
          </w:rPr>
          <w:t>2.6.1 Fish Tissue PCB Concentration Data</w:t>
        </w:r>
        <w:r w:rsidR="001F04A0">
          <w:rPr>
            <w:noProof/>
            <w:webHidden/>
          </w:rPr>
          <w:tab/>
        </w:r>
        <w:r w:rsidR="001F04A0">
          <w:rPr>
            <w:noProof/>
            <w:webHidden/>
          </w:rPr>
          <w:fldChar w:fldCharType="begin"/>
        </w:r>
        <w:r w:rsidR="001F04A0">
          <w:rPr>
            <w:noProof/>
            <w:webHidden/>
          </w:rPr>
          <w:instrText xml:space="preserve"> PAGEREF _Toc146246938 \h </w:instrText>
        </w:r>
        <w:r w:rsidR="001F04A0">
          <w:rPr>
            <w:noProof/>
            <w:webHidden/>
          </w:rPr>
        </w:r>
        <w:r w:rsidR="001F04A0">
          <w:rPr>
            <w:noProof/>
            <w:webHidden/>
          </w:rPr>
          <w:fldChar w:fldCharType="separate"/>
        </w:r>
        <w:r w:rsidR="00354AA1">
          <w:rPr>
            <w:noProof/>
            <w:webHidden/>
          </w:rPr>
          <w:t>29</w:t>
        </w:r>
        <w:r w:rsidR="001F04A0">
          <w:rPr>
            <w:noProof/>
            <w:webHidden/>
          </w:rPr>
          <w:fldChar w:fldCharType="end"/>
        </w:r>
      </w:hyperlink>
    </w:p>
    <w:p w14:paraId="788AF895" w14:textId="445CDF90" w:rsidR="001F04A0" w:rsidRDefault="00000000">
      <w:pPr>
        <w:pStyle w:val="TOC3"/>
        <w:rPr>
          <w:rFonts w:asciiTheme="minorHAnsi" w:eastAsiaTheme="minorEastAsia" w:hAnsiTheme="minorHAnsi" w:cstheme="minorBidi"/>
          <w:noProof/>
          <w:szCs w:val="22"/>
        </w:rPr>
      </w:pPr>
      <w:hyperlink w:anchor="_Toc146246939" w:history="1">
        <w:r w:rsidR="001F04A0" w:rsidRPr="00D41711">
          <w:rPr>
            <w:rStyle w:val="Hyperlink"/>
            <w:noProof/>
          </w:rPr>
          <w:t>2.6.2 Sediment-Associated PCB Concentration Data</w:t>
        </w:r>
        <w:r w:rsidR="001F04A0">
          <w:rPr>
            <w:noProof/>
            <w:webHidden/>
          </w:rPr>
          <w:tab/>
        </w:r>
        <w:r w:rsidR="001F04A0">
          <w:rPr>
            <w:noProof/>
            <w:webHidden/>
          </w:rPr>
          <w:fldChar w:fldCharType="begin"/>
        </w:r>
        <w:r w:rsidR="001F04A0">
          <w:rPr>
            <w:noProof/>
            <w:webHidden/>
          </w:rPr>
          <w:instrText xml:space="preserve"> PAGEREF _Toc146246939 \h </w:instrText>
        </w:r>
        <w:r w:rsidR="001F04A0">
          <w:rPr>
            <w:noProof/>
            <w:webHidden/>
          </w:rPr>
        </w:r>
        <w:r w:rsidR="001F04A0">
          <w:rPr>
            <w:noProof/>
            <w:webHidden/>
          </w:rPr>
          <w:fldChar w:fldCharType="separate"/>
        </w:r>
        <w:r w:rsidR="00354AA1">
          <w:rPr>
            <w:noProof/>
            <w:webHidden/>
          </w:rPr>
          <w:t>37</w:t>
        </w:r>
        <w:r w:rsidR="001F04A0">
          <w:rPr>
            <w:noProof/>
            <w:webHidden/>
          </w:rPr>
          <w:fldChar w:fldCharType="end"/>
        </w:r>
      </w:hyperlink>
    </w:p>
    <w:p w14:paraId="066F54E2" w14:textId="23E7ED5D" w:rsidR="001F04A0" w:rsidRDefault="00000000">
      <w:pPr>
        <w:pStyle w:val="TOC3"/>
        <w:rPr>
          <w:rFonts w:asciiTheme="minorHAnsi" w:eastAsiaTheme="minorEastAsia" w:hAnsiTheme="minorHAnsi" w:cstheme="minorBidi"/>
          <w:noProof/>
          <w:szCs w:val="22"/>
        </w:rPr>
      </w:pPr>
      <w:hyperlink w:anchor="_Toc146246940" w:history="1">
        <w:r w:rsidR="001F04A0" w:rsidRPr="00D41711">
          <w:rPr>
            <w:rStyle w:val="Hyperlink"/>
            <w:noProof/>
          </w:rPr>
          <w:t>2.6.3 Water Column tPCB Concentration Data</w:t>
        </w:r>
        <w:r w:rsidR="001F04A0">
          <w:rPr>
            <w:noProof/>
            <w:webHidden/>
          </w:rPr>
          <w:tab/>
        </w:r>
        <w:r w:rsidR="001F04A0">
          <w:rPr>
            <w:noProof/>
            <w:webHidden/>
          </w:rPr>
          <w:fldChar w:fldCharType="begin"/>
        </w:r>
        <w:r w:rsidR="001F04A0">
          <w:rPr>
            <w:noProof/>
            <w:webHidden/>
          </w:rPr>
          <w:instrText xml:space="preserve"> PAGEREF _Toc146246940 \h </w:instrText>
        </w:r>
        <w:r w:rsidR="001F04A0">
          <w:rPr>
            <w:noProof/>
            <w:webHidden/>
          </w:rPr>
        </w:r>
        <w:r w:rsidR="001F04A0">
          <w:rPr>
            <w:noProof/>
            <w:webHidden/>
          </w:rPr>
          <w:fldChar w:fldCharType="separate"/>
        </w:r>
        <w:r w:rsidR="00354AA1">
          <w:rPr>
            <w:noProof/>
            <w:webHidden/>
          </w:rPr>
          <w:t>39</w:t>
        </w:r>
        <w:r w:rsidR="001F04A0">
          <w:rPr>
            <w:noProof/>
            <w:webHidden/>
          </w:rPr>
          <w:fldChar w:fldCharType="end"/>
        </w:r>
      </w:hyperlink>
    </w:p>
    <w:p w14:paraId="7818132D" w14:textId="4787EA4B" w:rsidR="001F04A0" w:rsidRDefault="00000000">
      <w:pPr>
        <w:pStyle w:val="TOC1"/>
        <w:tabs>
          <w:tab w:val="right" w:leader="dot" w:pos="9350"/>
        </w:tabs>
        <w:rPr>
          <w:rFonts w:asciiTheme="minorHAnsi" w:eastAsiaTheme="minorEastAsia" w:hAnsiTheme="minorHAnsi" w:cstheme="minorBidi"/>
          <w:noProof/>
          <w:szCs w:val="22"/>
        </w:rPr>
      </w:pPr>
      <w:hyperlink w:anchor="_Toc146246941" w:history="1">
        <w:r w:rsidR="001F04A0" w:rsidRPr="00D41711">
          <w:rPr>
            <w:rStyle w:val="Hyperlink"/>
            <w:noProof/>
          </w:rPr>
          <w:t>Chapter 3: Source Assessment</w:t>
        </w:r>
        <w:r w:rsidR="001F04A0">
          <w:rPr>
            <w:noProof/>
            <w:webHidden/>
          </w:rPr>
          <w:tab/>
        </w:r>
        <w:r w:rsidR="001F04A0">
          <w:rPr>
            <w:noProof/>
            <w:webHidden/>
          </w:rPr>
          <w:fldChar w:fldCharType="begin"/>
        </w:r>
        <w:r w:rsidR="001F04A0">
          <w:rPr>
            <w:noProof/>
            <w:webHidden/>
          </w:rPr>
          <w:instrText xml:space="preserve"> PAGEREF _Toc146246941 \h </w:instrText>
        </w:r>
        <w:r w:rsidR="001F04A0">
          <w:rPr>
            <w:noProof/>
            <w:webHidden/>
          </w:rPr>
        </w:r>
        <w:r w:rsidR="001F04A0">
          <w:rPr>
            <w:noProof/>
            <w:webHidden/>
          </w:rPr>
          <w:fldChar w:fldCharType="separate"/>
        </w:r>
        <w:r w:rsidR="00354AA1">
          <w:rPr>
            <w:noProof/>
            <w:webHidden/>
          </w:rPr>
          <w:t>43</w:t>
        </w:r>
        <w:r w:rsidR="001F04A0">
          <w:rPr>
            <w:noProof/>
            <w:webHidden/>
          </w:rPr>
          <w:fldChar w:fldCharType="end"/>
        </w:r>
      </w:hyperlink>
    </w:p>
    <w:p w14:paraId="4EA4A493" w14:textId="4C297524" w:rsidR="001F04A0" w:rsidRDefault="00000000">
      <w:pPr>
        <w:pStyle w:val="TOC2"/>
        <w:rPr>
          <w:rFonts w:asciiTheme="minorHAnsi" w:eastAsiaTheme="minorEastAsia" w:hAnsiTheme="minorHAnsi" w:cstheme="minorBidi"/>
          <w:noProof/>
          <w:szCs w:val="22"/>
        </w:rPr>
      </w:pPr>
      <w:hyperlink w:anchor="_Toc146246942" w:history="1">
        <w:r w:rsidR="001F04A0" w:rsidRPr="00D41711">
          <w:rPr>
            <w:rStyle w:val="Hyperlink"/>
            <w:noProof/>
          </w:rPr>
          <w:t>3.1 Permitted Sources</w:t>
        </w:r>
        <w:r w:rsidR="001F04A0">
          <w:rPr>
            <w:noProof/>
            <w:webHidden/>
          </w:rPr>
          <w:tab/>
        </w:r>
        <w:r w:rsidR="001F04A0">
          <w:rPr>
            <w:noProof/>
            <w:webHidden/>
          </w:rPr>
          <w:fldChar w:fldCharType="begin"/>
        </w:r>
        <w:r w:rsidR="001F04A0">
          <w:rPr>
            <w:noProof/>
            <w:webHidden/>
          </w:rPr>
          <w:instrText xml:space="preserve"> PAGEREF _Toc146246942 \h </w:instrText>
        </w:r>
        <w:r w:rsidR="001F04A0">
          <w:rPr>
            <w:noProof/>
            <w:webHidden/>
          </w:rPr>
        </w:r>
        <w:r w:rsidR="001F04A0">
          <w:rPr>
            <w:noProof/>
            <w:webHidden/>
          </w:rPr>
          <w:fldChar w:fldCharType="separate"/>
        </w:r>
        <w:r w:rsidR="00354AA1">
          <w:rPr>
            <w:noProof/>
            <w:webHidden/>
          </w:rPr>
          <w:t>43</w:t>
        </w:r>
        <w:r w:rsidR="001F04A0">
          <w:rPr>
            <w:noProof/>
            <w:webHidden/>
          </w:rPr>
          <w:fldChar w:fldCharType="end"/>
        </w:r>
      </w:hyperlink>
    </w:p>
    <w:p w14:paraId="1D4A85BA" w14:textId="312056B1" w:rsidR="001F04A0" w:rsidRDefault="00000000">
      <w:pPr>
        <w:pStyle w:val="TOC2"/>
        <w:rPr>
          <w:rFonts w:asciiTheme="minorHAnsi" w:eastAsiaTheme="minorEastAsia" w:hAnsiTheme="minorHAnsi" w:cstheme="minorBidi"/>
          <w:noProof/>
          <w:szCs w:val="22"/>
        </w:rPr>
      </w:pPr>
      <w:hyperlink w:anchor="_Toc146246943" w:history="1">
        <w:r w:rsidR="001F04A0" w:rsidRPr="00D41711">
          <w:rPr>
            <w:rStyle w:val="Hyperlink"/>
            <w:noProof/>
          </w:rPr>
          <w:t>3.2 Nonpoint Sources</w:t>
        </w:r>
        <w:r w:rsidR="001F04A0">
          <w:rPr>
            <w:noProof/>
            <w:webHidden/>
          </w:rPr>
          <w:tab/>
        </w:r>
        <w:r w:rsidR="001F04A0">
          <w:rPr>
            <w:noProof/>
            <w:webHidden/>
          </w:rPr>
          <w:fldChar w:fldCharType="begin"/>
        </w:r>
        <w:r w:rsidR="001F04A0">
          <w:rPr>
            <w:noProof/>
            <w:webHidden/>
          </w:rPr>
          <w:instrText xml:space="preserve"> PAGEREF _Toc146246943 \h </w:instrText>
        </w:r>
        <w:r w:rsidR="001F04A0">
          <w:rPr>
            <w:noProof/>
            <w:webHidden/>
          </w:rPr>
        </w:r>
        <w:r w:rsidR="001F04A0">
          <w:rPr>
            <w:noProof/>
            <w:webHidden/>
          </w:rPr>
          <w:fldChar w:fldCharType="separate"/>
        </w:r>
        <w:r w:rsidR="00354AA1">
          <w:rPr>
            <w:noProof/>
            <w:webHidden/>
          </w:rPr>
          <w:t>44</w:t>
        </w:r>
        <w:r w:rsidR="001F04A0">
          <w:rPr>
            <w:noProof/>
            <w:webHidden/>
          </w:rPr>
          <w:fldChar w:fldCharType="end"/>
        </w:r>
      </w:hyperlink>
    </w:p>
    <w:p w14:paraId="4EF900BE" w14:textId="3FCE7F5B" w:rsidR="001F04A0" w:rsidRDefault="00000000">
      <w:pPr>
        <w:pStyle w:val="TOC3"/>
        <w:rPr>
          <w:rFonts w:asciiTheme="minorHAnsi" w:eastAsiaTheme="minorEastAsia" w:hAnsiTheme="minorHAnsi" w:cstheme="minorBidi"/>
          <w:noProof/>
          <w:szCs w:val="22"/>
        </w:rPr>
      </w:pPr>
      <w:hyperlink w:anchor="_Toc146246944" w:history="1">
        <w:r w:rsidR="001F04A0" w:rsidRPr="00D41711">
          <w:rPr>
            <w:rStyle w:val="Hyperlink"/>
            <w:noProof/>
          </w:rPr>
          <w:t>3.2.1 Contaminated Sites</w:t>
        </w:r>
        <w:r w:rsidR="001F04A0">
          <w:rPr>
            <w:noProof/>
            <w:webHidden/>
          </w:rPr>
          <w:tab/>
        </w:r>
        <w:r w:rsidR="001F04A0">
          <w:rPr>
            <w:noProof/>
            <w:webHidden/>
          </w:rPr>
          <w:fldChar w:fldCharType="begin"/>
        </w:r>
        <w:r w:rsidR="001F04A0">
          <w:rPr>
            <w:noProof/>
            <w:webHidden/>
          </w:rPr>
          <w:instrText xml:space="preserve"> PAGEREF _Toc146246944 \h </w:instrText>
        </w:r>
        <w:r w:rsidR="001F04A0">
          <w:rPr>
            <w:noProof/>
            <w:webHidden/>
          </w:rPr>
        </w:r>
        <w:r w:rsidR="001F04A0">
          <w:rPr>
            <w:noProof/>
            <w:webHidden/>
          </w:rPr>
          <w:fldChar w:fldCharType="separate"/>
        </w:r>
        <w:r w:rsidR="00354AA1">
          <w:rPr>
            <w:noProof/>
            <w:webHidden/>
          </w:rPr>
          <w:t>44</w:t>
        </w:r>
        <w:r w:rsidR="001F04A0">
          <w:rPr>
            <w:noProof/>
            <w:webHidden/>
          </w:rPr>
          <w:fldChar w:fldCharType="end"/>
        </w:r>
      </w:hyperlink>
    </w:p>
    <w:p w14:paraId="419E6080" w14:textId="6F4B34AD" w:rsidR="001F04A0" w:rsidRDefault="00000000">
      <w:pPr>
        <w:pStyle w:val="TOC3"/>
        <w:rPr>
          <w:rFonts w:asciiTheme="minorHAnsi" w:eastAsiaTheme="minorEastAsia" w:hAnsiTheme="minorHAnsi" w:cstheme="minorBidi"/>
          <w:noProof/>
          <w:szCs w:val="22"/>
        </w:rPr>
      </w:pPr>
      <w:hyperlink w:anchor="_Toc146246945" w:history="1">
        <w:r w:rsidR="001F04A0" w:rsidRPr="00D41711">
          <w:rPr>
            <w:rStyle w:val="Hyperlink"/>
            <w:noProof/>
          </w:rPr>
          <w:t>3.2.2 Unregulated Surface Sources</w:t>
        </w:r>
        <w:r w:rsidR="001F04A0">
          <w:rPr>
            <w:noProof/>
            <w:webHidden/>
          </w:rPr>
          <w:tab/>
        </w:r>
        <w:r w:rsidR="001F04A0">
          <w:rPr>
            <w:noProof/>
            <w:webHidden/>
          </w:rPr>
          <w:fldChar w:fldCharType="begin"/>
        </w:r>
        <w:r w:rsidR="001F04A0">
          <w:rPr>
            <w:noProof/>
            <w:webHidden/>
          </w:rPr>
          <w:instrText xml:space="preserve"> PAGEREF _Toc146246945 \h </w:instrText>
        </w:r>
        <w:r w:rsidR="001F04A0">
          <w:rPr>
            <w:noProof/>
            <w:webHidden/>
          </w:rPr>
        </w:r>
        <w:r w:rsidR="001F04A0">
          <w:rPr>
            <w:noProof/>
            <w:webHidden/>
          </w:rPr>
          <w:fldChar w:fldCharType="separate"/>
        </w:r>
        <w:r w:rsidR="00354AA1">
          <w:rPr>
            <w:noProof/>
            <w:webHidden/>
          </w:rPr>
          <w:t>44</w:t>
        </w:r>
        <w:r w:rsidR="001F04A0">
          <w:rPr>
            <w:noProof/>
            <w:webHidden/>
          </w:rPr>
          <w:fldChar w:fldCharType="end"/>
        </w:r>
      </w:hyperlink>
    </w:p>
    <w:p w14:paraId="73E8E26B" w14:textId="2B740175" w:rsidR="001F04A0" w:rsidRDefault="00000000">
      <w:pPr>
        <w:pStyle w:val="TOC3"/>
        <w:rPr>
          <w:rFonts w:asciiTheme="minorHAnsi" w:eastAsiaTheme="minorEastAsia" w:hAnsiTheme="minorHAnsi" w:cstheme="minorBidi"/>
          <w:noProof/>
          <w:szCs w:val="22"/>
        </w:rPr>
      </w:pPr>
      <w:hyperlink w:anchor="_Toc146246946" w:history="1">
        <w:r w:rsidR="001F04A0" w:rsidRPr="00D41711">
          <w:rPr>
            <w:rStyle w:val="Hyperlink"/>
            <w:noProof/>
          </w:rPr>
          <w:t>3.2.3 Atmospheric Deposition</w:t>
        </w:r>
        <w:r w:rsidR="001F04A0">
          <w:rPr>
            <w:noProof/>
            <w:webHidden/>
          </w:rPr>
          <w:tab/>
        </w:r>
        <w:r w:rsidR="001F04A0">
          <w:rPr>
            <w:noProof/>
            <w:webHidden/>
          </w:rPr>
          <w:fldChar w:fldCharType="begin"/>
        </w:r>
        <w:r w:rsidR="001F04A0">
          <w:rPr>
            <w:noProof/>
            <w:webHidden/>
          </w:rPr>
          <w:instrText xml:space="preserve"> PAGEREF _Toc146246946 \h </w:instrText>
        </w:r>
        <w:r w:rsidR="001F04A0">
          <w:rPr>
            <w:noProof/>
            <w:webHidden/>
          </w:rPr>
        </w:r>
        <w:r w:rsidR="001F04A0">
          <w:rPr>
            <w:noProof/>
            <w:webHidden/>
          </w:rPr>
          <w:fldChar w:fldCharType="separate"/>
        </w:r>
        <w:r w:rsidR="00354AA1">
          <w:rPr>
            <w:noProof/>
            <w:webHidden/>
          </w:rPr>
          <w:t>45</w:t>
        </w:r>
        <w:r w:rsidR="001F04A0">
          <w:rPr>
            <w:noProof/>
            <w:webHidden/>
          </w:rPr>
          <w:fldChar w:fldCharType="end"/>
        </w:r>
      </w:hyperlink>
    </w:p>
    <w:p w14:paraId="48430D7E" w14:textId="4A519563" w:rsidR="001F04A0" w:rsidRDefault="00000000">
      <w:pPr>
        <w:pStyle w:val="TOC3"/>
        <w:rPr>
          <w:rFonts w:asciiTheme="minorHAnsi" w:eastAsiaTheme="minorEastAsia" w:hAnsiTheme="minorHAnsi" w:cstheme="minorBidi"/>
          <w:noProof/>
          <w:szCs w:val="22"/>
        </w:rPr>
      </w:pPr>
      <w:hyperlink w:anchor="_Toc146246947" w:history="1">
        <w:r w:rsidR="001F04A0" w:rsidRPr="00D41711">
          <w:rPr>
            <w:rStyle w:val="Hyperlink"/>
            <w:noProof/>
          </w:rPr>
          <w:t>3.2.4 Streambed Sediment</w:t>
        </w:r>
        <w:r w:rsidR="001F04A0">
          <w:rPr>
            <w:noProof/>
            <w:webHidden/>
          </w:rPr>
          <w:tab/>
        </w:r>
        <w:r w:rsidR="001F04A0">
          <w:rPr>
            <w:noProof/>
            <w:webHidden/>
          </w:rPr>
          <w:fldChar w:fldCharType="begin"/>
        </w:r>
        <w:r w:rsidR="001F04A0">
          <w:rPr>
            <w:noProof/>
            <w:webHidden/>
          </w:rPr>
          <w:instrText xml:space="preserve"> PAGEREF _Toc146246947 \h </w:instrText>
        </w:r>
        <w:r w:rsidR="001F04A0">
          <w:rPr>
            <w:noProof/>
            <w:webHidden/>
          </w:rPr>
        </w:r>
        <w:r w:rsidR="001F04A0">
          <w:rPr>
            <w:noProof/>
            <w:webHidden/>
          </w:rPr>
          <w:fldChar w:fldCharType="separate"/>
        </w:r>
        <w:r w:rsidR="00354AA1">
          <w:rPr>
            <w:noProof/>
            <w:webHidden/>
          </w:rPr>
          <w:t>45</w:t>
        </w:r>
        <w:r w:rsidR="001F04A0">
          <w:rPr>
            <w:noProof/>
            <w:webHidden/>
          </w:rPr>
          <w:fldChar w:fldCharType="end"/>
        </w:r>
      </w:hyperlink>
    </w:p>
    <w:p w14:paraId="4F6986E5" w14:textId="5988C213" w:rsidR="001F04A0" w:rsidRDefault="00000000">
      <w:pPr>
        <w:pStyle w:val="TOC3"/>
        <w:rPr>
          <w:rFonts w:asciiTheme="minorHAnsi" w:eastAsiaTheme="minorEastAsia" w:hAnsiTheme="minorHAnsi" w:cstheme="minorBidi"/>
          <w:noProof/>
          <w:szCs w:val="22"/>
        </w:rPr>
      </w:pPr>
      <w:hyperlink w:anchor="_Toc146246948" w:history="1">
        <w:r w:rsidR="001F04A0" w:rsidRPr="00D41711">
          <w:rPr>
            <w:rStyle w:val="Hyperlink"/>
            <w:noProof/>
          </w:rPr>
          <w:t>3.2.5 Biosolids</w:t>
        </w:r>
        <w:r w:rsidR="001F04A0">
          <w:rPr>
            <w:noProof/>
            <w:webHidden/>
          </w:rPr>
          <w:tab/>
        </w:r>
        <w:r w:rsidR="001F04A0">
          <w:rPr>
            <w:noProof/>
            <w:webHidden/>
          </w:rPr>
          <w:fldChar w:fldCharType="begin"/>
        </w:r>
        <w:r w:rsidR="001F04A0">
          <w:rPr>
            <w:noProof/>
            <w:webHidden/>
          </w:rPr>
          <w:instrText xml:space="preserve"> PAGEREF _Toc146246948 \h </w:instrText>
        </w:r>
        <w:r w:rsidR="001F04A0">
          <w:rPr>
            <w:noProof/>
            <w:webHidden/>
          </w:rPr>
        </w:r>
        <w:r w:rsidR="001F04A0">
          <w:rPr>
            <w:noProof/>
            <w:webHidden/>
          </w:rPr>
          <w:fldChar w:fldCharType="separate"/>
        </w:r>
        <w:r w:rsidR="00354AA1">
          <w:rPr>
            <w:noProof/>
            <w:webHidden/>
          </w:rPr>
          <w:t>45</w:t>
        </w:r>
        <w:r w:rsidR="001F04A0">
          <w:rPr>
            <w:noProof/>
            <w:webHidden/>
          </w:rPr>
          <w:fldChar w:fldCharType="end"/>
        </w:r>
      </w:hyperlink>
    </w:p>
    <w:p w14:paraId="1E68DD27" w14:textId="15616841" w:rsidR="001F04A0" w:rsidRDefault="00000000">
      <w:pPr>
        <w:pStyle w:val="TOC1"/>
        <w:tabs>
          <w:tab w:val="right" w:leader="dot" w:pos="9350"/>
        </w:tabs>
        <w:rPr>
          <w:rFonts w:asciiTheme="minorHAnsi" w:eastAsiaTheme="minorEastAsia" w:hAnsiTheme="minorHAnsi" w:cstheme="minorBidi"/>
          <w:noProof/>
          <w:szCs w:val="22"/>
        </w:rPr>
      </w:pPr>
      <w:hyperlink w:anchor="_Toc146246949" w:history="1">
        <w:r w:rsidR="001F04A0" w:rsidRPr="00D41711">
          <w:rPr>
            <w:rStyle w:val="Hyperlink"/>
            <w:noProof/>
          </w:rPr>
          <w:t>Chapter 4: TMDL Technical Approach</w:t>
        </w:r>
        <w:r w:rsidR="001F04A0">
          <w:rPr>
            <w:noProof/>
            <w:webHidden/>
          </w:rPr>
          <w:tab/>
        </w:r>
        <w:r w:rsidR="001F04A0">
          <w:rPr>
            <w:noProof/>
            <w:webHidden/>
          </w:rPr>
          <w:fldChar w:fldCharType="begin"/>
        </w:r>
        <w:r w:rsidR="001F04A0">
          <w:rPr>
            <w:noProof/>
            <w:webHidden/>
          </w:rPr>
          <w:instrText xml:space="preserve"> PAGEREF _Toc146246949 \h </w:instrText>
        </w:r>
        <w:r w:rsidR="001F04A0">
          <w:rPr>
            <w:noProof/>
            <w:webHidden/>
          </w:rPr>
        </w:r>
        <w:r w:rsidR="001F04A0">
          <w:rPr>
            <w:noProof/>
            <w:webHidden/>
          </w:rPr>
          <w:fldChar w:fldCharType="separate"/>
        </w:r>
        <w:r w:rsidR="00354AA1">
          <w:rPr>
            <w:noProof/>
            <w:webHidden/>
          </w:rPr>
          <w:t>47</w:t>
        </w:r>
        <w:r w:rsidR="001F04A0">
          <w:rPr>
            <w:noProof/>
            <w:webHidden/>
          </w:rPr>
          <w:fldChar w:fldCharType="end"/>
        </w:r>
      </w:hyperlink>
    </w:p>
    <w:p w14:paraId="37F8F277" w14:textId="25B245BC" w:rsidR="001F04A0" w:rsidRDefault="00000000">
      <w:pPr>
        <w:pStyle w:val="TOC2"/>
        <w:rPr>
          <w:rFonts w:asciiTheme="minorHAnsi" w:eastAsiaTheme="minorEastAsia" w:hAnsiTheme="minorHAnsi" w:cstheme="minorBidi"/>
          <w:noProof/>
          <w:szCs w:val="22"/>
        </w:rPr>
      </w:pPr>
      <w:hyperlink w:anchor="_Toc146246950" w:history="1">
        <w:r w:rsidR="001F04A0" w:rsidRPr="00D41711">
          <w:rPr>
            <w:rStyle w:val="Hyperlink"/>
            <w:noProof/>
          </w:rPr>
          <w:t>4.1 Critical Considerations</w:t>
        </w:r>
        <w:r w:rsidR="001F04A0">
          <w:rPr>
            <w:noProof/>
            <w:webHidden/>
          </w:rPr>
          <w:tab/>
        </w:r>
        <w:r w:rsidR="001F04A0">
          <w:rPr>
            <w:noProof/>
            <w:webHidden/>
          </w:rPr>
          <w:fldChar w:fldCharType="begin"/>
        </w:r>
        <w:r w:rsidR="001F04A0">
          <w:rPr>
            <w:noProof/>
            <w:webHidden/>
          </w:rPr>
          <w:instrText xml:space="preserve"> PAGEREF _Toc146246950 \h </w:instrText>
        </w:r>
        <w:r w:rsidR="001F04A0">
          <w:rPr>
            <w:noProof/>
            <w:webHidden/>
          </w:rPr>
        </w:r>
        <w:r w:rsidR="001F04A0">
          <w:rPr>
            <w:noProof/>
            <w:webHidden/>
          </w:rPr>
          <w:fldChar w:fldCharType="separate"/>
        </w:r>
        <w:r w:rsidR="00354AA1">
          <w:rPr>
            <w:noProof/>
            <w:webHidden/>
          </w:rPr>
          <w:t>47</w:t>
        </w:r>
        <w:r w:rsidR="001F04A0">
          <w:rPr>
            <w:noProof/>
            <w:webHidden/>
          </w:rPr>
          <w:fldChar w:fldCharType="end"/>
        </w:r>
      </w:hyperlink>
    </w:p>
    <w:p w14:paraId="647A9C24" w14:textId="6C6EDB72" w:rsidR="001F04A0" w:rsidRDefault="00000000">
      <w:pPr>
        <w:pStyle w:val="TOC2"/>
        <w:rPr>
          <w:rFonts w:asciiTheme="minorHAnsi" w:eastAsiaTheme="minorEastAsia" w:hAnsiTheme="minorHAnsi" w:cstheme="minorBidi"/>
          <w:noProof/>
          <w:szCs w:val="22"/>
        </w:rPr>
      </w:pPr>
      <w:hyperlink w:anchor="_Toc146246951" w:history="1">
        <w:r w:rsidR="001F04A0" w:rsidRPr="00D41711">
          <w:rPr>
            <w:rStyle w:val="Hyperlink"/>
            <w:noProof/>
          </w:rPr>
          <w:t>4.2 Modeling Framework</w:t>
        </w:r>
        <w:r w:rsidR="001F04A0">
          <w:rPr>
            <w:noProof/>
            <w:webHidden/>
          </w:rPr>
          <w:tab/>
        </w:r>
        <w:r w:rsidR="001F04A0">
          <w:rPr>
            <w:noProof/>
            <w:webHidden/>
          </w:rPr>
          <w:fldChar w:fldCharType="begin"/>
        </w:r>
        <w:r w:rsidR="001F04A0">
          <w:rPr>
            <w:noProof/>
            <w:webHidden/>
          </w:rPr>
          <w:instrText xml:space="preserve"> PAGEREF _Toc146246951 \h </w:instrText>
        </w:r>
        <w:r w:rsidR="001F04A0">
          <w:rPr>
            <w:noProof/>
            <w:webHidden/>
          </w:rPr>
        </w:r>
        <w:r w:rsidR="001F04A0">
          <w:rPr>
            <w:noProof/>
            <w:webHidden/>
          </w:rPr>
          <w:fldChar w:fldCharType="separate"/>
        </w:r>
        <w:r w:rsidR="00354AA1">
          <w:rPr>
            <w:noProof/>
            <w:webHidden/>
          </w:rPr>
          <w:t>47</w:t>
        </w:r>
        <w:r w:rsidR="001F04A0">
          <w:rPr>
            <w:noProof/>
            <w:webHidden/>
          </w:rPr>
          <w:fldChar w:fldCharType="end"/>
        </w:r>
      </w:hyperlink>
    </w:p>
    <w:p w14:paraId="4EC4F3E8" w14:textId="52032934" w:rsidR="001F04A0" w:rsidRDefault="00000000">
      <w:pPr>
        <w:pStyle w:val="TOC1"/>
        <w:tabs>
          <w:tab w:val="right" w:leader="dot" w:pos="9350"/>
        </w:tabs>
        <w:rPr>
          <w:rFonts w:asciiTheme="minorHAnsi" w:eastAsiaTheme="minorEastAsia" w:hAnsiTheme="minorHAnsi" w:cstheme="minorBidi"/>
          <w:noProof/>
          <w:szCs w:val="22"/>
        </w:rPr>
      </w:pPr>
      <w:hyperlink w:anchor="_Toc146246952" w:history="1">
        <w:r w:rsidR="001F04A0" w:rsidRPr="00D41711">
          <w:rPr>
            <w:rStyle w:val="Hyperlink"/>
            <w:noProof/>
          </w:rPr>
          <w:t>Chapter 5: Model Setup for PCB TMDL Development</w:t>
        </w:r>
        <w:r w:rsidR="001F04A0">
          <w:rPr>
            <w:noProof/>
            <w:webHidden/>
          </w:rPr>
          <w:tab/>
        </w:r>
        <w:r w:rsidR="001F04A0">
          <w:rPr>
            <w:noProof/>
            <w:webHidden/>
          </w:rPr>
          <w:fldChar w:fldCharType="begin"/>
        </w:r>
        <w:r w:rsidR="001F04A0">
          <w:rPr>
            <w:noProof/>
            <w:webHidden/>
          </w:rPr>
          <w:instrText xml:space="preserve"> PAGEREF _Toc146246952 \h </w:instrText>
        </w:r>
        <w:r w:rsidR="001F04A0">
          <w:rPr>
            <w:noProof/>
            <w:webHidden/>
          </w:rPr>
        </w:r>
        <w:r w:rsidR="001F04A0">
          <w:rPr>
            <w:noProof/>
            <w:webHidden/>
          </w:rPr>
          <w:fldChar w:fldCharType="separate"/>
        </w:r>
        <w:r w:rsidR="00354AA1">
          <w:rPr>
            <w:noProof/>
            <w:webHidden/>
          </w:rPr>
          <w:t>49</w:t>
        </w:r>
        <w:r w:rsidR="001F04A0">
          <w:rPr>
            <w:noProof/>
            <w:webHidden/>
          </w:rPr>
          <w:fldChar w:fldCharType="end"/>
        </w:r>
      </w:hyperlink>
    </w:p>
    <w:p w14:paraId="74CDFB85" w14:textId="6913A4A8" w:rsidR="001F04A0" w:rsidRDefault="00000000">
      <w:pPr>
        <w:pStyle w:val="TOC2"/>
        <w:rPr>
          <w:rFonts w:asciiTheme="minorHAnsi" w:eastAsiaTheme="minorEastAsia" w:hAnsiTheme="minorHAnsi" w:cstheme="minorBidi"/>
          <w:noProof/>
          <w:szCs w:val="22"/>
        </w:rPr>
      </w:pPr>
      <w:hyperlink w:anchor="_Toc146246953" w:history="1">
        <w:r w:rsidR="001F04A0" w:rsidRPr="00D41711">
          <w:rPr>
            <w:rStyle w:val="Hyperlink"/>
            <w:noProof/>
          </w:rPr>
          <w:t>5.1 Watershed Segmentation</w:t>
        </w:r>
        <w:r w:rsidR="001F04A0">
          <w:rPr>
            <w:noProof/>
            <w:webHidden/>
          </w:rPr>
          <w:tab/>
        </w:r>
        <w:r w:rsidR="001F04A0">
          <w:rPr>
            <w:noProof/>
            <w:webHidden/>
          </w:rPr>
          <w:fldChar w:fldCharType="begin"/>
        </w:r>
        <w:r w:rsidR="001F04A0">
          <w:rPr>
            <w:noProof/>
            <w:webHidden/>
          </w:rPr>
          <w:instrText xml:space="preserve"> PAGEREF _Toc146246953 \h </w:instrText>
        </w:r>
        <w:r w:rsidR="001F04A0">
          <w:rPr>
            <w:noProof/>
            <w:webHidden/>
          </w:rPr>
        </w:r>
        <w:r w:rsidR="001F04A0">
          <w:rPr>
            <w:noProof/>
            <w:webHidden/>
          </w:rPr>
          <w:fldChar w:fldCharType="separate"/>
        </w:r>
        <w:r w:rsidR="00354AA1">
          <w:rPr>
            <w:noProof/>
            <w:webHidden/>
          </w:rPr>
          <w:t>49</w:t>
        </w:r>
        <w:r w:rsidR="001F04A0">
          <w:rPr>
            <w:noProof/>
            <w:webHidden/>
          </w:rPr>
          <w:fldChar w:fldCharType="end"/>
        </w:r>
      </w:hyperlink>
    </w:p>
    <w:p w14:paraId="1D372145" w14:textId="57AB88AA" w:rsidR="001F04A0" w:rsidRDefault="00000000">
      <w:pPr>
        <w:pStyle w:val="TOC2"/>
        <w:rPr>
          <w:rFonts w:asciiTheme="minorHAnsi" w:eastAsiaTheme="minorEastAsia" w:hAnsiTheme="minorHAnsi" w:cstheme="minorBidi"/>
          <w:noProof/>
          <w:szCs w:val="22"/>
        </w:rPr>
      </w:pPr>
      <w:hyperlink w:anchor="_Toc146246954" w:history="1">
        <w:r w:rsidR="001F04A0" w:rsidRPr="00D41711">
          <w:rPr>
            <w:rStyle w:val="Hyperlink"/>
            <w:noProof/>
          </w:rPr>
          <w:t>5.2 Input Data Requirements</w:t>
        </w:r>
        <w:r w:rsidR="001F04A0">
          <w:rPr>
            <w:noProof/>
            <w:webHidden/>
          </w:rPr>
          <w:tab/>
        </w:r>
        <w:r w:rsidR="001F04A0">
          <w:rPr>
            <w:noProof/>
            <w:webHidden/>
          </w:rPr>
          <w:fldChar w:fldCharType="begin"/>
        </w:r>
        <w:r w:rsidR="001F04A0">
          <w:rPr>
            <w:noProof/>
            <w:webHidden/>
          </w:rPr>
          <w:instrText xml:space="preserve"> PAGEREF _Toc146246954 \h </w:instrText>
        </w:r>
        <w:r w:rsidR="001F04A0">
          <w:rPr>
            <w:noProof/>
            <w:webHidden/>
          </w:rPr>
        </w:r>
        <w:r w:rsidR="001F04A0">
          <w:rPr>
            <w:noProof/>
            <w:webHidden/>
          </w:rPr>
          <w:fldChar w:fldCharType="separate"/>
        </w:r>
        <w:r w:rsidR="00354AA1">
          <w:rPr>
            <w:noProof/>
            <w:webHidden/>
          </w:rPr>
          <w:t>49</w:t>
        </w:r>
        <w:r w:rsidR="001F04A0">
          <w:rPr>
            <w:noProof/>
            <w:webHidden/>
          </w:rPr>
          <w:fldChar w:fldCharType="end"/>
        </w:r>
      </w:hyperlink>
    </w:p>
    <w:p w14:paraId="67040298" w14:textId="191DE662" w:rsidR="001F04A0" w:rsidRDefault="00000000">
      <w:pPr>
        <w:pStyle w:val="TOC3"/>
        <w:rPr>
          <w:rFonts w:asciiTheme="minorHAnsi" w:eastAsiaTheme="minorEastAsia" w:hAnsiTheme="minorHAnsi" w:cstheme="minorBidi"/>
          <w:noProof/>
          <w:szCs w:val="22"/>
        </w:rPr>
      </w:pPr>
      <w:hyperlink w:anchor="_Toc146246955" w:history="1">
        <w:r w:rsidR="001F04A0" w:rsidRPr="00D41711">
          <w:rPr>
            <w:rStyle w:val="Hyperlink"/>
            <w:noProof/>
          </w:rPr>
          <w:t>5.2.1 Land Use, Soils, and Topography Data</w:t>
        </w:r>
        <w:r w:rsidR="001F04A0">
          <w:rPr>
            <w:noProof/>
            <w:webHidden/>
          </w:rPr>
          <w:tab/>
        </w:r>
        <w:r w:rsidR="001F04A0">
          <w:rPr>
            <w:noProof/>
            <w:webHidden/>
          </w:rPr>
          <w:fldChar w:fldCharType="begin"/>
        </w:r>
        <w:r w:rsidR="001F04A0">
          <w:rPr>
            <w:noProof/>
            <w:webHidden/>
          </w:rPr>
          <w:instrText xml:space="preserve"> PAGEREF _Toc146246955 \h </w:instrText>
        </w:r>
        <w:r w:rsidR="001F04A0">
          <w:rPr>
            <w:noProof/>
            <w:webHidden/>
          </w:rPr>
        </w:r>
        <w:r w:rsidR="001F04A0">
          <w:rPr>
            <w:noProof/>
            <w:webHidden/>
          </w:rPr>
          <w:fldChar w:fldCharType="separate"/>
        </w:r>
        <w:r w:rsidR="00354AA1">
          <w:rPr>
            <w:noProof/>
            <w:webHidden/>
          </w:rPr>
          <w:t>49</w:t>
        </w:r>
        <w:r w:rsidR="001F04A0">
          <w:rPr>
            <w:noProof/>
            <w:webHidden/>
          </w:rPr>
          <w:fldChar w:fldCharType="end"/>
        </w:r>
      </w:hyperlink>
    </w:p>
    <w:p w14:paraId="1FE479B5" w14:textId="1DFD475A" w:rsidR="001F04A0" w:rsidRDefault="00000000">
      <w:pPr>
        <w:pStyle w:val="TOC3"/>
        <w:rPr>
          <w:rFonts w:asciiTheme="minorHAnsi" w:eastAsiaTheme="minorEastAsia" w:hAnsiTheme="minorHAnsi" w:cstheme="minorBidi"/>
          <w:noProof/>
          <w:szCs w:val="22"/>
        </w:rPr>
      </w:pPr>
      <w:hyperlink w:anchor="_Toc146246956" w:history="1">
        <w:r w:rsidR="001F04A0" w:rsidRPr="00D41711">
          <w:rPr>
            <w:rStyle w:val="Hyperlink"/>
            <w:noProof/>
          </w:rPr>
          <w:t>5.2.2 Meteorological Data</w:t>
        </w:r>
        <w:r w:rsidR="001F04A0">
          <w:rPr>
            <w:noProof/>
            <w:webHidden/>
          </w:rPr>
          <w:tab/>
        </w:r>
        <w:r w:rsidR="001F04A0">
          <w:rPr>
            <w:noProof/>
            <w:webHidden/>
          </w:rPr>
          <w:fldChar w:fldCharType="begin"/>
        </w:r>
        <w:r w:rsidR="001F04A0">
          <w:rPr>
            <w:noProof/>
            <w:webHidden/>
          </w:rPr>
          <w:instrText xml:space="preserve"> PAGEREF _Toc146246956 \h </w:instrText>
        </w:r>
        <w:r w:rsidR="001F04A0">
          <w:rPr>
            <w:noProof/>
            <w:webHidden/>
          </w:rPr>
        </w:r>
        <w:r w:rsidR="001F04A0">
          <w:rPr>
            <w:noProof/>
            <w:webHidden/>
          </w:rPr>
          <w:fldChar w:fldCharType="separate"/>
        </w:r>
        <w:r w:rsidR="00354AA1">
          <w:rPr>
            <w:noProof/>
            <w:webHidden/>
          </w:rPr>
          <w:t>50</w:t>
        </w:r>
        <w:r w:rsidR="001F04A0">
          <w:rPr>
            <w:noProof/>
            <w:webHidden/>
          </w:rPr>
          <w:fldChar w:fldCharType="end"/>
        </w:r>
      </w:hyperlink>
    </w:p>
    <w:p w14:paraId="1B1DCB3B" w14:textId="7EDF845C" w:rsidR="001F04A0" w:rsidRDefault="00000000">
      <w:pPr>
        <w:pStyle w:val="TOC3"/>
        <w:rPr>
          <w:rFonts w:asciiTheme="minorHAnsi" w:eastAsiaTheme="minorEastAsia" w:hAnsiTheme="minorHAnsi" w:cstheme="minorBidi"/>
          <w:noProof/>
          <w:szCs w:val="22"/>
        </w:rPr>
      </w:pPr>
      <w:hyperlink w:anchor="_Toc146246957" w:history="1">
        <w:r w:rsidR="001F04A0" w:rsidRPr="00D41711">
          <w:rPr>
            <w:rStyle w:val="Hyperlink"/>
            <w:noProof/>
          </w:rPr>
          <w:t>5.2.3 Hydrologic Withdrawals</w:t>
        </w:r>
        <w:r w:rsidR="001F04A0">
          <w:rPr>
            <w:noProof/>
            <w:webHidden/>
          </w:rPr>
          <w:tab/>
        </w:r>
        <w:r w:rsidR="001F04A0">
          <w:rPr>
            <w:noProof/>
            <w:webHidden/>
          </w:rPr>
          <w:fldChar w:fldCharType="begin"/>
        </w:r>
        <w:r w:rsidR="001F04A0">
          <w:rPr>
            <w:noProof/>
            <w:webHidden/>
          </w:rPr>
          <w:instrText xml:space="preserve"> PAGEREF _Toc146246957 \h </w:instrText>
        </w:r>
        <w:r w:rsidR="001F04A0">
          <w:rPr>
            <w:noProof/>
            <w:webHidden/>
          </w:rPr>
        </w:r>
        <w:r w:rsidR="001F04A0">
          <w:rPr>
            <w:noProof/>
            <w:webHidden/>
          </w:rPr>
          <w:fldChar w:fldCharType="separate"/>
        </w:r>
        <w:r w:rsidR="00354AA1">
          <w:rPr>
            <w:noProof/>
            <w:webHidden/>
          </w:rPr>
          <w:t>50</w:t>
        </w:r>
        <w:r w:rsidR="001F04A0">
          <w:rPr>
            <w:noProof/>
            <w:webHidden/>
          </w:rPr>
          <w:fldChar w:fldCharType="end"/>
        </w:r>
      </w:hyperlink>
    </w:p>
    <w:p w14:paraId="610A4BEE" w14:textId="6320B41D" w:rsidR="001F04A0" w:rsidRDefault="00000000">
      <w:pPr>
        <w:pStyle w:val="TOC2"/>
        <w:rPr>
          <w:rFonts w:asciiTheme="minorHAnsi" w:eastAsiaTheme="minorEastAsia" w:hAnsiTheme="minorHAnsi" w:cstheme="minorBidi"/>
          <w:noProof/>
          <w:szCs w:val="22"/>
        </w:rPr>
      </w:pPr>
      <w:hyperlink w:anchor="_Toc146246958" w:history="1">
        <w:r w:rsidR="001F04A0" w:rsidRPr="00D41711">
          <w:rPr>
            <w:rStyle w:val="Hyperlink"/>
            <w:noProof/>
          </w:rPr>
          <w:t>5.3 Representation of Sources</w:t>
        </w:r>
        <w:r w:rsidR="001F04A0">
          <w:rPr>
            <w:noProof/>
            <w:webHidden/>
          </w:rPr>
          <w:tab/>
        </w:r>
        <w:r w:rsidR="001F04A0">
          <w:rPr>
            <w:noProof/>
            <w:webHidden/>
          </w:rPr>
          <w:fldChar w:fldCharType="begin"/>
        </w:r>
        <w:r w:rsidR="001F04A0">
          <w:rPr>
            <w:noProof/>
            <w:webHidden/>
          </w:rPr>
          <w:instrText xml:space="preserve"> PAGEREF _Toc146246958 \h </w:instrText>
        </w:r>
        <w:r w:rsidR="001F04A0">
          <w:rPr>
            <w:noProof/>
            <w:webHidden/>
          </w:rPr>
        </w:r>
        <w:r w:rsidR="001F04A0">
          <w:rPr>
            <w:noProof/>
            <w:webHidden/>
          </w:rPr>
          <w:fldChar w:fldCharType="separate"/>
        </w:r>
        <w:r w:rsidR="00354AA1">
          <w:rPr>
            <w:noProof/>
            <w:webHidden/>
          </w:rPr>
          <w:t>52</w:t>
        </w:r>
        <w:r w:rsidR="001F04A0">
          <w:rPr>
            <w:noProof/>
            <w:webHidden/>
          </w:rPr>
          <w:fldChar w:fldCharType="end"/>
        </w:r>
      </w:hyperlink>
    </w:p>
    <w:p w14:paraId="630FDDD3" w14:textId="64A8827A" w:rsidR="001F04A0" w:rsidRDefault="00000000">
      <w:pPr>
        <w:pStyle w:val="TOC3"/>
        <w:rPr>
          <w:rFonts w:asciiTheme="minorHAnsi" w:eastAsiaTheme="minorEastAsia" w:hAnsiTheme="minorHAnsi" w:cstheme="minorBidi"/>
          <w:noProof/>
          <w:szCs w:val="22"/>
        </w:rPr>
      </w:pPr>
      <w:hyperlink w:anchor="_Toc146246959" w:history="1">
        <w:r w:rsidR="001F04A0" w:rsidRPr="00D41711">
          <w:rPr>
            <w:rStyle w:val="Hyperlink"/>
            <w:noProof/>
          </w:rPr>
          <w:t>5.3.1 Sediment Sources</w:t>
        </w:r>
        <w:r w:rsidR="001F04A0">
          <w:rPr>
            <w:noProof/>
            <w:webHidden/>
          </w:rPr>
          <w:tab/>
        </w:r>
        <w:r w:rsidR="001F04A0">
          <w:rPr>
            <w:noProof/>
            <w:webHidden/>
          </w:rPr>
          <w:fldChar w:fldCharType="begin"/>
        </w:r>
        <w:r w:rsidR="001F04A0">
          <w:rPr>
            <w:noProof/>
            <w:webHidden/>
          </w:rPr>
          <w:instrText xml:space="preserve"> PAGEREF _Toc146246959 \h </w:instrText>
        </w:r>
        <w:r w:rsidR="001F04A0">
          <w:rPr>
            <w:noProof/>
            <w:webHidden/>
          </w:rPr>
        </w:r>
        <w:r w:rsidR="001F04A0">
          <w:rPr>
            <w:noProof/>
            <w:webHidden/>
          </w:rPr>
          <w:fldChar w:fldCharType="separate"/>
        </w:r>
        <w:r w:rsidR="00354AA1">
          <w:rPr>
            <w:noProof/>
            <w:webHidden/>
          </w:rPr>
          <w:t>52</w:t>
        </w:r>
        <w:r w:rsidR="001F04A0">
          <w:rPr>
            <w:noProof/>
            <w:webHidden/>
          </w:rPr>
          <w:fldChar w:fldCharType="end"/>
        </w:r>
      </w:hyperlink>
    </w:p>
    <w:p w14:paraId="72BDC4DC" w14:textId="538DC458" w:rsidR="001F04A0" w:rsidRDefault="00000000">
      <w:pPr>
        <w:pStyle w:val="TOC3"/>
        <w:rPr>
          <w:rFonts w:asciiTheme="minorHAnsi" w:eastAsiaTheme="minorEastAsia" w:hAnsiTheme="minorHAnsi" w:cstheme="minorBidi"/>
          <w:noProof/>
          <w:szCs w:val="22"/>
        </w:rPr>
      </w:pPr>
      <w:hyperlink w:anchor="_Toc146246960" w:history="1">
        <w:r w:rsidR="001F04A0" w:rsidRPr="00D41711">
          <w:rPr>
            <w:rStyle w:val="Hyperlink"/>
            <w:noProof/>
          </w:rPr>
          <w:t>5.3.2 PCB Sources</w:t>
        </w:r>
        <w:r w:rsidR="001F04A0">
          <w:rPr>
            <w:noProof/>
            <w:webHidden/>
          </w:rPr>
          <w:tab/>
        </w:r>
        <w:r w:rsidR="001F04A0">
          <w:rPr>
            <w:noProof/>
            <w:webHidden/>
          </w:rPr>
          <w:fldChar w:fldCharType="begin"/>
        </w:r>
        <w:r w:rsidR="001F04A0">
          <w:rPr>
            <w:noProof/>
            <w:webHidden/>
          </w:rPr>
          <w:instrText xml:space="preserve"> PAGEREF _Toc146246960 \h </w:instrText>
        </w:r>
        <w:r w:rsidR="001F04A0">
          <w:rPr>
            <w:noProof/>
            <w:webHidden/>
          </w:rPr>
        </w:r>
        <w:r w:rsidR="001F04A0">
          <w:rPr>
            <w:noProof/>
            <w:webHidden/>
          </w:rPr>
          <w:fldChar w:fldCharType="separate"/>
        </w:r>
        <w:r w:rsidR="00354AA1">
          <w:rPr>
            <w:noProof/>
            <w:webHidden/>
          </w:rPr>
          <w:t>55</w:t>
        </w:r>
        <w:r w:rsidR="001F04A0">
          <w:rPr>
            <w:noProof/>
            <w:webHidden/>
          </w:rPr>
          <w:fldChar w:fldCharType="end"/>
        </w:r>
      </w:hyperlink>
    </w:p>
    <w:p w14:paraId="75362A9F" w14:textId="6C24B5CD" w:rsidR="001F04A0" w:rsidRDefault="00000000">
      <w:pPr>
        <w:pStyle w:val="TOC2"/>
        <w:rPr>
          <w:rFonts w:asciiTheme="minorHAnsi" w:eastAsiaTheme="minorEastAsia" w:hAnsiTheme="minorHAnsi" w:cstheme="minorBidi"/>
          <w:noProof/>
          <w:szCs w:val="22"/>
        </w:rPr>
      </w:pPr>
      <w:hyperlink w:anchor="_Toc146246961" w:history="1">
        <w:r w:rsidR="001F04A0" w:rsidRPr="00D41711">
          <w:rPr>
            <w:rStyle w:val="Hyperlink"/>
            <w:noProof/>
          </w:rPr>
          <w:t>5.4 Model Calibration and Validation</w:t>
        </w:r>
        <w:r w:rsidR="001F04A0">
          <w:rPr>
            <w:noProof/>
            <w:webHidden/>
          </w:rPr>
          <w:tab/>
        </w:r>
        <w:r w:rsidR="001F04A0">
          <w:rPr>
            <w:noProof/>
            <w:webHidden/>
          </w:rPr>
          <w:fldChar w:fldCharType="begin"/>
        </w:r>
        <w:r w:rsidR="001F04A0">
          <w:rPr>
            <w:noProof/>
            <w:webHidden/>
          </w:rPr>
          <w:instrText xml:space="preserve"> PAGEREF _Toc146246961 \h </w:instrText>
        </w:r>
        <w:r w:rsidR="001F04A0">
          <w:rPr>
            <w:noProof/>
            <w:webHidden/>
          </w:rPr>
        </w:r>
        <w:r w:rsidR="001F04A0">
          <w:rPr>
            <w:noProof/>
            <w:webHidden/>
          </w:rPr>
          <w:fldChar w:fldCharType="separate"/>
        </w:r>
        <w:r w:rsidR="00354AA1">
          <w:rPr>
            <w:noProof/>
            <w:webHidden/>
          </w:rPr>
          <w:t>61</w:t>
        </w:r>
        <w:r w:rsidR="001F04A0">
          <w:rPr>
            <w:noProof/>
            <w:webHidden/>
          </w:rPr>
          <w:fldChar w:fldCharType="end"/>
        </w:r>
      </w:hyperlink>
    </w:p>
    <w:p w14:paraId="3A0E1BF5" w14:textId="6E19B2EE" w:rsidR="001F04A0" w:rsidRDefault="00000000">
      <w:pPr>
        <w:pStyle w:val="TOC3"/>
        <w:rPr>
          <w:rFonts w:asciiTheme="minorHAnsi" w:eastAsiaTheme="minorEastAsia" w:hAnsiTheme="minorHAnsi" w:cstheme="minorBidi"/>
          <w:noProof/>
          <w:szCs w:val="22"/>
        </w:rPr>
      </w:pPr>
      <w:hyperlink w:anchor="_Toc146246962" w:history="1">
        <w:r w:rsidR="001F04A0" w:rsidRPr="00D41711">
          <w:rPr>
            <w:rStyle w:val="Hyperlink"/>
            <w:noProof/>
          </w:rPr>
          <w:t>5.4.1 Hydrology</w:t>
        </w:r>
        <w:r w:rsidR="001F04A0">
          <w:rPr>
            <w:noProof/>
            <w:webHidden/>
          </w:rPr>
          <w:tab/>
        </w:r>
        <w:r w:rsidR="001F04A0">
          <w:rPr>
            <w:noProof/>
            <w:webHidden/>
          </w:rPr>
          <w:fldChar w:fldCharType="begin"/>
        </w:r>
        <w:r w:rsidR="001F04A0">
          <w:rPr>
            <w:noProof/>
            <w:webHidden/>
          </w:rPr>
          <w:instrText xml:space="preserve"> PAGEREF _Toc146246962 \h </w:instrText>
        </w:r>
        <w:r w:rsidR="001F04A0">
          <w:rPr>
            <w:noProof/>
            <w:webHidden/>
          </w:rPr>
        </w:r>
        <w:r w:rsidR="001F04A0">
          <w:rPr>
            <w:noProof/>
            <w:webHidden/>
          </w:rPr>
          <w:fldChar w:fldCharType="separate"/>
        </w:r>
        <w:r w:rsidR="00354AA1">
          <w:rPr>
            <w:noProof/>
            <w:webHidden/>
          </w:rPr>
          <w:t>61</w:t>
        </w:r>
        <w:r w:rsidR="001F04A0">
          <w:rPr>
            <w:noProof/>
            <w:webHidden/>
          </w:rPr>
          <w:fldChar w:fldCharType="end"/>
        </w:r>
      </w:hyperlink>
    </w:p>
    <w:p w14:paraId="4A536C22" w14:textId="1EA3E925" w:rsidR="001F04A0" w:rsidRDefault="00000000">
      <w:pPr>
        <w:pStyle w:val="TOC3"/>
        <w:rPr>
          <w:rFonts w:asciiTheme="minorHAnsi" w:eastAsiaTheme="minorEastAsia" w:hAnsiTheme="minorHAnsi" w:cstheme="minorBidi"/>
          <w:noProof/>
          <w:szCs w:val="22"/>
        </w:rPr>
      </w:pPr>
      <w:hyperlink w:anchor="_Toc146246963" w:history="1">
        <w:r w:rsidR="001F04A0" w:rsidRPr="00D41711">
          <w:rPr>
            <w:rStyle w:val="Hyperlink"/>
            <w:noProof/>
          </w:rPr>
          <w:t>5.4.2 Sediment</w:t>
        </w:r>
        <w:r w:rsidR="001F04A0">
          <w:rPr>
            <w:noProof/>
            <w:webHidden/>
          </w:rPr>
          <w:tab/>
        </w:r>
        <w:r w:rsidR="001F04A0">
          <w:rPr>
            <w:noProof/>
            <w:webHidden/>
          </w:rPr>
          <w:fldChar w:fldCharType="begin"/>
        </w:r>
        <w:r w:rsidR="001F04A0">
          <w:rPr>
            <w:noProof/>
            <w:webHidden/>
          </w:rPr>
          <w:instrText xml:space="preserve"> PAGEREF _Toc146246963 \h </w:instrText>
        </w:r>
        <w:r w:rsidR="001F04A0">
          <w:rPr>
            <w:noProof/>
            <w:webHidden/>
          </w:rPr>
        </w:r>
        <w:r w:rsidR="001F04A0">
          <w:rPr>
            <w:noProof/>
            <w:webHidden/>
          </w:rPr>
          <w:fldChar w:fldCharType="separate"/>
        </w:r>
        <w:r w:rsidR="00354AA1">
          <w:rPr>
            <w:noProof/>
            <w:webHidden/>
          </w:rPr>
          <w:t>62</w:t>
        </w:r>
        <w:r w:rsidR="001F04A0">
          <w:rPr>
            <w:noProof/>
            <w:webHidden/>
          </w:rPr>
          <w:fldChar w:fldCharType="end"/>
        </w:r>
      </w:hyperlink>
    </w:p>
    <w:p w14:paraId="7D681DED" w14:textId="6D324C17" w:rsidR="001F04A0" w:rsidRDefault="00000000">
      <w:pPr>
        <w:pStyle w:val="TOC3"/>
        <w:rPr>
          <w:rFonts w:asciiTheme="minorHAnsi" w:eastAsiaTheme="minorEastAsia" w:hAnsiTheme="minorHAnsi" w:cstheme="minorBidi"/>
          <w:noProof/>
          <w:szCs w:val="22"/>
        </w:rPr>
      </w:pPr>
      <w:hyperlink w:anchor="_Toc146246964" w:history="1">
        <w:r w:rsidR="001F04A0" w:rsidRPr="00D41711">
          <w:rPr>
            <w:rStyle w:val="Hyperlink"/>
            <w:noProof/>
          </w:rPr>
          <w:t>5.4.3 PCBs</w:t>
        </w:r>
        <w:r w:rsidR="001F04A0">
          <w:rPr>
            <w:noProof/>
            <w:webHidden/>
          </w:rPr>
          <w:tab/>
        </w:r>
        <w:r w:rsidR="001F04A0">
          <w:rPr>
            <w:noProof/>
            <w:webHidden/>
          </w:rPr>
          <w:fldChar w:fldCharType="begin"/>
        </w:r>
        <w:r w:rsidR="001F04A0">
          <w:rPr>
            <w:noProof/>
            <w:webHidden/>
          </w:rPr>
          <w:instrText xml:space="preserve"> PAGEREF _Toc146246964 \h </w:instrText>
        </w:r>
        <w:r w:rsidR="001F04A0">
          <w:rPr>
            <w:noProof/>
            <w:webHidden/>
          </w:rPr>
        </w:r>
        <w:r w:rsidR="001F04A0">
          <w:rPr>
            <w:noProof/>
            <w:webHidden/>
          </w:rPr>
          <w:fldChar w:fldCharType="separate"/>
        </w:r>
        <w:r w:rsidR="00354AA1">
          <w:rPr>
            <w:noProof/>
            <w:webHidden/>
          </w:rPr>
          <w:t>63</w:t>
        </w:r>
        <w:r w:rsidR="001F04A0">
          <w:rPr>
            <w:noProof/>
            <w:webHidden/>
          </w:rPr>
          <w:fldChar w:fldCharType="end"/>
        </w:r>
      </w:hyperlink>
    </w:p>
    <w:p w14:paraId="1E511B8A" w14:textId="2A72BE95" w:rsidR="001F04A0" w:rsidRDefault="00000000">
      <w:pPr>
        <w:pStyle w:val="TOC2"/>
        <w:rPr>
          <w:rFonts w:asciiTheme="minorHAnsi" w:eastAsiaTheme="minorEastAsia" w:hAnsiTheme="minorHAnsi" w:cstheme="minorBidi"/>
          <w:noProof/>
          <w:szCs w:val="22"/>
        </w:rPr>
      </w:pPr>
      <w:hyperlink w:anchor="_Toc146246965" w:history="1">
        <w:r w:rsidR="001F04A0" w:rsidRPr="00D41711">
          <w:rPr>
            <w:rStyle w:val="Hyperlink"/>
            <w:noProof/>
          </w:rPr>
          <w:t>5.5 Existing Conditions</w:t>
        </w:r>
        <w:r w:rsidR="001F04A0">
          <w:rPr>
            <w:noProof/>
            <w:webHidden/>
          </w:rPr>
          <w:tab/>
        </w:r>
        <w:r w:rsidR="001F04A0">
          <w:rPr>
            <w:noProof/>
            <w:webHidden/>
          </w:rPr>
          <w:fldChar w:fldCharType="begin"/>
        </w:r>
        <w:r w:rsidR="001F04A0">
          <w:rPr>
            <w:noProof/>
            <w:webHidden/>
          </w:rPr>
          <w:instrText xml:space="preserve"> PAGEREF _Toc146246965 \h </w:instrText>
        </w:r>
        <w:r w:rsidR="001F04A0">
          <w:rPr>
            <w:noProof/>
            <w:webHidden/>
          </w:rPr>
        </w:r>
        <w:r w:rsidR="001F04A0">
          <w:rPr>
            <w:noProof/>
            <w:webHidden/>
          </w:rPr>
          <w:fldChar w:fldCharType="separate"/>
        </w:r>
        <w:r w:rsidR="00354AA1">
          <w:rPr>
            <w:noProof/>
            <w:webHidden/>
          </w:rPr>
          <w:t>64</w:t>
        </w:r>
        <w:r w:rsidR="001F04A0">
          <w:rPr>
            <w:noProof/>
            <w:webHidden/>
          </w:rPr>
          <w:fldChar w:fldCharType="end"/>
        </w:r>
      </w:hyperlink>
    </w:p>
    <w:p w14:paraId="289A3C26" w14:textId="33A69537" w:rsidR="001F04A0" w:rsidRDefault="00000000">
      <w:pPr>
        <w:pStyle w:val="TOC1"/>
        <w:tabs>
          <w:tab w:val="right" w:leader="dot" w:pos="9350"/>
        </w:tabs>
        <w:rPr>
          <w:rFonts w:asciiTheme="minorHAnsi" w:eastAsiaTheme="minorEastAsia" w:hAnsiTheme="minorHAnsi" w:cstheme="minorBidi"/>
          <w:noProof/>
          <w:szCs w:val="22"/>
        </w:rPr>
      </w:pPr>
      <w:hyperlink w:anchor="_Toc146246966" w:history="1">
        <w:r w:rsidR="001F04A0" w:rsidRPr="00D41711">
          <w:rPr>
            <w:rStyle w:val="Hyperlink"/>
            <w:noProof/>
          </w:rPr>
          <w:t>Chapter 6: TMDL Allocations</w:t>
        </w:r>
        <w:r w:rsidR="001F04A0">
          <w:rPr>
            <w:noProof/>
            <w:webHidden/>
          </w:rPr>
          <w:tab/>
        </w:r>
        <w:r w:rsidR="001F04A0">
          <w:rPr>
            <w:noProof/>
            <w:webHidden/>
          </w:rPr>
          <w:fldChar w:fldCharType="begin"/>
        </w:r>
        <w:r w:rsidR="001F04A0">
          <w:rPr>
            <w:noProof/>
            <w:webHidden/>
          </w:rPr>
          <w:instrText xml:space="preserve"> PAGEREF _Toc146246966 \h </w:instrText>
        </w:r>
        <w:r w:rsidR="001F04A0">
          <w:rPr>
            <w:noProof/>
            <w:webHidden/>
          </w:rPr>
        </w:r>
        <w:r w:rsidR="001F04A0">
          <w:rPr>
            <w:noProof/>
            <w:webHidden/>
          </w:rPr>
          <w:fldChar w:fldCharType="separate"/>
        </w:r>
        <w:r w:rsidR="00354AA1">
          <w:rPr>
            <w:noProof/>
            <w:webHidden/>
          </w:rPr>
          <w:t>66</w:t>
        </w:r>
        <w:r w:rsidR="001F04A0">
          <w:rPr>
            <w:noProof/>
            <w:webHidden/>
          </w:rPr>
          <w:fldChar w:fldCharType="end"/>
        </w:r>
      </w:hyperlink>
    </w:p>
    <w:p w14:paraId="40024E6E" w14:textId="393C61F8" w:rsidR="001F04A0" w:rsidRDefault="00000000">
      <w:pPr>
        <w:pStyle w:val="TOC2"/>
        <w:rPr>
          <w:rFonts w:asciiTheme="minorHAnsi" w:eastAsiaTheme="minorEastAsia" w:hAnsiTheme="minorHAnsi" w:cstheme="minorBidi"/>
          <w:noProof/>
          <w:szCs w:val="22"/>
        </w:rPr>
      </w:pPr>
      <w:hyperlink w:anchor="_Toc146246967" w:history="1">
        <w:r w:rsidR="001F04A0" w:rsidRPr="00D41711">
          <w:rPr>
            <w:rStyle w:val="Hyperlink"/>
            <w:noProof/>
          </w:rPr>
          <w:t>6.1 Background</w:t>
        </w:r>
        <w:r w:rsidR="001F04A0">
          <w:rPr>
            <w:noProof/>
            <w:webHidden/>
          </w:rPr>
          <w:tab/>
        </w:r>
        <w:r w:rsidR="001F04A0">
          <w:rPr>
            <w:noProof/>
            <w:webHidden/>
          </w:rPr>
          <w:fldChar w:fldCharType="begin"/>
        </w:r>
        <w:r w:rsidR="001F04A0">
          <w:rPr>
            <w:noProof/>
            <w:webHidden/>
          </w:rPr>
          <w:instrText xml:space="preserve"> PAGEREF _Toc146246967 \h </w:instrText>
        </w:r>
        <w:r w:rsidR="001F04A0">
          <w:rPr>
            <w:noProof/>
            <w:webHidden/>
          </w:rPr>
        </w:r>
        <w:r w:rsidR="001F04A0">
          <w:rPr>
            <w:noProof/>
            <w:webHidden/>
          </w:rPr>
          <w:fldChar w:fldCharType="separate"/>
        </w:r>
        <w:r w:rsidR="00354AA1">
          <w:rPr>
            <w:noProof/>
            <w:webHidden/>
          </w:rPr>
          <w:t>66</w:t>
        </w:r>
        <w:r w:rsidR="001F04A0">
          <w:rPr>
            <w:noProof/>
            <w:webHidden/>
          </w:rPr>
          <w:fldChar w:fldCharType="end"/>
        </w:r>
      </w:hyperlink>
    </w:p>
    <w:p w14:paraId="33879685" w14:textId="4346A403" w:rsidR="001F04A0" w:rsidRDefault="00000000">
      <w:pPr>
        <w:pStyle w:val="TOC2"/>
        <w:rPr>
          <w:rFonts w:asciiTheme="minorHAnsi" w:eastAsiaTheme="minorEastAsia" w:hAnsiTheme="minorHAnsi" w:cstheme="minorBidi"/>
          <w:noProof/>
          <w:szCs w:val="22"/>
        </w:rPr>
      </w:pPr>
      <w:hyperlink w:anchor="_Toc146246968" w:history="1">
        <w:r w:rsidR="001F04A0" w:rsidRPr="00D41711">
          <w:rPr>
            <w:rStyle w:val="Hyperlink"/>
            <w:noProof/>
          </w:rPr>
          <w:t>6.2 Accounting for Critical Conditions and Seasonal Variations</w:t>
        </w:r>
        <w:r w:rsidR="001F04A0">
          <w:rPr>
            <w:noProof/>
            <w:webHidden/>
          </w:rPr>
          <w:tab/>
        </w:r>
        <w:r w:rsidR="001F04A0">
          <w:rPr>
            <w:noProof/>
            <w:webHidden/>
          </w:rPr>
          <w:fldChar w:fldCharType="begin"/>
        </w:r>
        <w:r w:rsidR="001F04A0">
          <w:rPr>
            <w:noProof/>
            <w:webHidden/>
          </w:rPr>
          <w:instrText xml:space="preserve"> PAGEREF _Toc146246968 \h </w:instrText>
        </w:r>
        <w:r w:rsidR="001F04A0">
          <w:rPr>
            <w:noProof/>
            <w:webHidden/>
          </w:rPr>
        </w:r>
        <w:r w:rsidR="001F04A0">
          <w:rPr>
            <w:noProof/>
            <w:webHidden/>
          </w:rPr>
          <w:fldChar w:fldCharType="separate"/>
        </w:r>
        <w:r w:rsidR="00354AA1">
          <w:rPr>
            <w:noProof/>
            <w:webHidden/>
          </w:rPr>
          <w:t>68</w:t>
        </w:r>
        <w:r w:rsidR="001F04A0">
          <w:rPr>
            <w:noProof/>
            <w:webHidden/>
          </w:rPr>
          <w:fldChar w:fldCharType="end"/>
        </w:r>
      </w:hyperlink>
    </w:p>
    <w:p w14:paraId="73A64DDF" w14:textId="444912A0" w:rsidR="001F04A0" w:rsidRDefault="00000000">
      <w:pPr>
        <w:pStyle w:val="TOC3"/>
        <w:rPr>
          <w:rFonts w:asciiTheme="minorHAnsi" w:eastAsiaTheme="minorEastAsia" w:hAnsiTheme="minorHAnsi" w:cstheme="minorBidi"/>
          <w:noProof/>
          <w:szCs w:val="22"/>
        </w:rPr>
      </w:pPr>
      <w:hyperlink w:anchor="_Toc146246969" w:history="1">
        <w:r w:rsidR="001F04A0" w:rsidRPr="00D41711">
          <w:rPr>
            <w:rStyle w:val="Hyperlink"/>
            <w:noProof/>
          </w:rPr>
          <w:t>6.2.1 Selection of Representative Modeling Period</w:t>
        </w:r>
        <w:r w:rsidR="001F04A0">
          <w:rPr>
            <w:noProof/>
            <w:webHidden/>
          </w:rPr>
          <w:tab/>
        </w:r>
        <w:r w:rsidR="001F04A0">
          <w:rPr>
            <w:noProof/>
            <w:webHidden/>
          </w:rPr>
          <w:fldChar w:fldCharType="begin"/>
        </w:r>
        <w:r w:rsidR="001F04A0">
          <w:rPr>
            <w:noProof/>
            <w:webHidden/>
          </w:rPr>
          <w:instrText xml:space="preserve"> PAGEREF _Toc146246969 \h </w:instrText>
        </w:r>
        <w:r w:rsidR="001F04A0">
          <w:rPr>
            <w:noProof/>
            <w:webHidden/>
          </w:rPr>
        </w:r>
        <w:r w:rsidR="001F04A0">
          <w:rPr>
            <w:noProof/>
            <w:webHidden/>
          </w:rPr>
          <w:fldChar w:fldCharType="separate"/>
        </w:r>
        <w:r w:rsidR="00354AA1">
          <w:rPr>
            <w:noProof/>
            <w:webHidden/>
          </w:rPr>
          <w:t>68</w:t>
        </w:r>
        <w:r w:rsidR="001F04A0">
          <w:rPr>
            <w:noProof/>
            <w:webHidden/>
          </w:rPr>
          <w:fldChar w:fldCharType="end"/>
        </w:r>
      </w:hyperlink>
    </w:p>
    <w:p w14:paraId="4E0650E2" w14:textId="36CB173B" w:rsidR="001F04A0" w:rsidRDefault="00000000">
      <w:pPr>
        <w:pStyle w:val="TOC3"/>
        <w:rPr>
          <w:rFonts w:asciiTheme="minorHAnsi" w:eastAsiaTheme="minorEastAsia" w:hAnsiTheme="minorHAnsi" w:cstheme="minorBidi"/>
          <w:noProof/>
          <w:szCs w:val="22"/>
        </w:rPr>
      </w:pPr>
      <w:hyperlink w:anchor="_Toc146246970" w:history="1">
        <w:r w:rsidR="001F04A0" w:rsidRPr="00D41711">
          <w:rPr>
            <w:rStyle w:val="Hyperlink"/>
            <w:noProof/>
          </w:rPr>
          <w:t>6.2.2 Seasonal Variability</w:t>
        </w:r>
        <w:r w:rsidR="001F04A0">
          <w:rPr>
            <w:noProof/>
            <w:webHidden/>
          </w:rPr>
          <w:tab/>
        </w:r>
        <w:r w:rsidR="001F04A0">
          <w:rPr>
            <w:noProof/>
            <w:webHidden/>
          </w:rPr>
          <w:fldChar w:fldCharType="begin"/>
        </w:r>
        <w:r w:rsidR="001F04A0">
          <w:rPr>
            <w:noProof/>
            <w:webHidden/>
          </w:rPr>
          <w:instrText xml:space="preserve"> PAGEREF _Toc146246970 \h </w:instrText>
        </w:r>
        <w:r w:rsidR="001F04A0">
          <w:rPr>
            <w:noProof/>
            <w:webHidden/>
          </w:rPr>
        </w:r>
        <w:r w:rsidR="001F04A0">
          <w:rPr>
            <w:noProof/>
            <w:webHidden/>
          </w:rPr>
          <w:fldChar w:fldCharType="separate"/>
        </w:r>
        <w:r w:rsidR="00354AA1">
          <w:rPr>
            <w:noProof/>
            <w:webHidden/>
          </w:rPr>
          <w:t>69</w:t>
        </w:r>
        <w:r w:rsidR="001F04A0">
          <w:rPr>
            <w:noProof/>
            <w:webHidden/>
          </w:rPr>
          <w:fldChar w:fldCharType="end"/>
        </w:r>
      </w:hyperlink>
    </w:p>
    <w:p w14:paraId="6359C517" w14:textId="7103675C" w:rsidR="001F04A0" w:rsidRDefault="00000000">
      <w:pPr>
        <w:pStyle w:val="TOC2"/>
        <w:rPr>
          <w:rFonts w:asciiTheme="minorHAnsi" w:eastAsiaTheme="minorEastAsia" w:hAnsiTheme="minorHAnsi" w:cstheme="minorBidi"/>
          <w:noProof/>
          <w:szCs w:val="22"/>
        </w:rPr>
      </w:pPr>
      <w:hyperlink w:anchor="_Toc146246971" w:history="1">
        <w:r w:rsidR="001F04A0" w:rsidRPr="00D41711">
          <w:rPr>
            <w:rStyle w:val="Hyperlink"/>
            <w:noProof/>
          </w:rPr>
          <w:t>6.3 Margin of Safety (MOS)</w:t>
        </w:r>
        <w:r w:rsidR="001F04A0">
          <w:rPr>
            <w:noProof/>
            <w:webHidden/>
          </w:rPr>
          <w:tab/>
        </w:r>
        <w:r w:rsidR="001F04A0">
          <w:rPr>
            <w:noProof/>
            <w:webHidden/>
          </w:rPr>
          <w:fldChar w:fldCharType="begin"/>
        </w:r>
        <w:r w:rsidR="001F04A0">
          <w:rPr>
            <w:noProof/>
            <w:webHidden/>
          </w:rPr>
          <w:instrText xml:space="preserve"> PAGEREF _Toc146246971 \h </w:instrText>
        </w:r>
        <w:r w:rsidR="001F04A0">
          <w:rPr>
            <w:noProof/>
            <w:webHidden/>
          </w:rPr>
        </w:r>
        <w:r w:rsidR="001F04A0">
          <w:rPr>
            <w:noProof/>
            <w:webHidden/>
          </w:rPr>
          <w:fldChar w:fldCharType="separate"/>
        </w:r>
        <w:r w:rsidR="00354AA1">
          <w:rPr>
            <w:noProof/>
            <w:webHidden/>
          </w:rPr>
          <w:t>70</w:t>
        </w:r>
        <w:r w:rsidR="001F04A0">
          <w:rPr>
            <w:noProof/>
            <w:webHidden/>
          </w:rPr>
          <w:fldChar w:fldCharType="end"/>
        </w:r>
      </w:hyperlink>
    </w:p>
    <w:p w14:paraId="05EAFF24" w14:textId="1B739279" w:rsidR="001F04A0" w:rsidRDefault="00000000">
      <w:pPr>
        <w:pStyle w:val="TOC2"/>
        <w:rPr>
          <w:rFonts w:asciiTheme="minorHAnsi" w:eastAsiaTheme="minorEastAsia" w:hAnsiTheme="minorHAnsi" w:cstheme="minorBidi"/>
          <w:noProof/>
          <w:szCs w:val="22"/>
        </w:rPr>
      </w:pPr>
      <w:hyperlink w:anchor="_Toc146246972" w:history="1">
        <w:r w:rsidR="001F04A0" w:rsidRPr="00D41711">
          <w:rPr>
            <w:rStyle w:val="Hyperlink"/>
            <w:noProof/>
          </w:rPr>
          <w:t>6.4 Waste Load Allocation (WLA)</w:t>
        </w:r>
        <w:r w:rsidR="001F04A0">
          <w:rPr>
            <w:noProof/>
            <w:webHidden/>
          </w:rPr>
          <w:tab/>
        </w:r>
        <w:r w:rsidR="001F04A0">
          <w:rPr>
            <w:noProof/>
            <w:webHidden/>
          </w:rPr>
          <w:fldChar w:fldCharType="begin"/>
        </w:r>
        <w:r w:rsidR="001F04A0">
          <w:rPr>
            <w:noProof/>
            <w:webHidden/>
          </w:rPr>
          <w:instrText xml:space="preserve"> PAGEREF _Toc146246972 \h </w:instrText>
        </w:r>
        <w:r w:rsidR="001F04A0">
          <w:rPr>
            <w:noProof/>
            <w:webHidden/>
          </w:rPr>
        </w:r>
        <w:r w:rsidR="001F04A0">
          <w:rPr>
            <w:noProof/>
            <w:webHidden/>
          </w:rPr>
          <w:fldChar w:fldCharType="separate"/>
        </w:r>
        <w:r w:rsidR="00354AA1">
          <w:rPr>
            <w:noProof/>
            <w:webHidden/>
          </w:rPr>
          <w:t>71</w:t>
        </w:r>
        <w:r w:rsidR="001F04A0">
          <w:rPr>
            <w:noProof/>
            <w:webHidden/>
          </w:rPr>
          <w:fldChar w:fldCharType="end"/>
        </w:r>
      </w:hyperlink>
    </w:p>
    <w:p w14:paraId="234ABE41" w14:textId="4B2D394D" w:rsidR="001F04A0" w:rsidRDefault="00000000">
      <w:pPr>
        <w:pStyle w:val="TOC3"/>
        <w:rPr>
          <w:rFonts w:asciiTheme="minorHAnsi" w:eastAsiaTheme="minorEastAsia" w:hAnsiTheme="minorHAnsi" w:cstheme="minorBidi"/>
          <w:noProof/>
          <w:szCs w:val="22"/>
        </w:rPr>
      </w:pPr>
      <w:hyperlink w:anchor="_Toc146246973" w:history="1">
        <w:r w:rsidR="001F04A0" w:rsidRPr="00D41711">
          <w:rPr>
            <w:rStyle w:val="Hyperlink"/>
            <w:noProof/>
          </w:rPr>
          <w:t>6.4.1 Future Conditions</w:t>
        </w:r>
        <w:r w:rsidR="001F04A0">
          <w:rPr>
            <w:noProof/>
            <w:webHidden/>
          </w:rPr>
          <w:tab/>
        </w:r>
        <w:r w:rsidR="001F04A0">
          <w:rPr>
            <w:noProof/>
            <w:webHidden/>
          </w:rPr>
          <w:fldChar w:fldCharType="begin"/>
        </w:r>
        <w:r w:rsidR="001F04A0">
          <w:rPr>
            <w:noProof/>
            <w:webHidden/>
          </w:rPr>
          <w:instrText xml:space="preserve"> PAGEREF _Toc146246973 \h </w:instrText>
        </w:r>
        <w:r w:rsidR="001F04A0">
          <w:rPr>
            <w:noProof/>
            <w:webHidden/>
          </w:rPr>
        </w:r>
        <w:r w:rsidR="001F04A0">
          <w:rPr>
            <w:noProof/>
            <w:webHidden/>
          </w:rPr>
          <w:fldChar w:fldCharType="separate"/>
        </w:r>
        <w:r w:rsidR="00354AA1">
          <w:rPr>
            <w:noProof/>
            <w:webHidden/>
          </w:rPr>
          <w:t>71</w:t>
        </w:r>
        <w:r w:rsidR="001F04A0">
          <w:rPr>
            <w:noProof/>
            <w:webHidden/>
          </w:rPr>
          <w:fldChar w:fldCharType="end"/>
        </w:r>
      </w:hyperlink>
    </w:p>
    <w:p w14:paraId="0571839B" w14:textId="191C7E36" w:rsidR="001F04A0" w:rsidRDefault="00000000">
      <w:pPr>
        <w:pStyle w:val="TOC3"/>
        <w:rPr>
          <w:rFonts w:asciiTheme="minorHAnsi" w:eastAsiaTheme="minorEastAsia" w:hAnsiTheme="minorHAnsi" w:cstheme="minorBidi"/>
          <w:noProof/>
          <w:szCs w:val="22"/>
        </w:rPr>
      </w:pPr>
      <w:hyperlink w:anchor="_Toc146246974" w:history="1">
        <w:r w:rsidR="001F04A0" w:rsidRPr="00D41711">
          <w:rPr>
            <w:rStyle w:val="Hyperlink"/>
            <w:noProof/>
          </w:rPr>
          <w:t>6.4.2 Permitted Sources</w:t>
        </w:r>
        <w:r w:rsidR="001F04A0">
          <w:rPr>
            <w:noProof/>
            <w:webHidden/>
          </w:rPr>
          <w:tab/>
        </w:r>
        <w:r w:rsidR="001F04A0">
          <w:rPr>
            <w:noProof/>
            <w:webHidden/>
          </w:rPr>
          <w:fldChar w:fldCharType="begin"/>
        </w:r>
        <w:r w:rsidR="001F04A0">
          <w:rPr>
            <w:noProof/>
            <w:webHidden/>
          </w:rPr>
          <w:instrText xml:space="preserve"> PAGEREF _Toc146246974 \h </w:instrText>
        </w:r>
        <w:r w:rsidR="001F04A0">
          <w:rPr>
            <w:noProof/>
            <w:webHidden/>
          </w:rPr>
        </w:r>
        <w:r w:rsidR="001F04A0">
          <w:rPr>
            <w:noProof/>
            <w:webHidden/>
          </w:rPr>
          <w:fldChar w:fldCharType="separate"/>
        </w:r>
        <w:r w:rsidR="00354AA1">
          <w:rPr>
            <w:noProof/>
            <w:webHidden/>
          </w:rPr>
          <w:t>71</w:t>
        </w:r>
        <w:r w:rsidR="001F04A0">
          <w:rPr>
            <w:noProof/>
            <w:webHidden/>
          </w:rPr>
          <w:fldChar w:fldCharType="end"/>
        </w:r>
      </w:hyperlink>
    </w:p>
    <w:p w14:paraId="6ED2896D" w14:textId="71C1FAA7" w:rsidR="001F04A0" w:rsidRDefault="00000000">
      <w:pPr>
        <w:pStyle w:val="TOC2"/>
        <w:rPr>
          <w:rFonts w:asciiTheme="minorHAnsi" w:eastAsiaTheme="minorEastAsia" w:hAnsiTheme="minorHAnsi" w:cstheme="minorBidi"/>
          <w:noProof/>
          <w:szCs w:val="22"/>
        </w:rPr>
      </w:pPr>
      <w:hyperlink w:anchor="_Toc146246975" w:history="1">
        <w:r w:rsidR="001F04A0" w:rsidRPr="00D41711">
          <w:rPr>
            <w:rStyle w:val="Hyperlink"/>
            <w:noProof/>
          </w:rPr>
          <w:t>6.5 Load Allocation (LA)</w:t>
        </w:r>
        <w:r w:rsidR="001F04A0">
          <w:rPr>
            <w:noProof/>
            <w:webHidden/>
          </w:rPr>
          <w:tab/>
        </w:r>
        <w:r w:rsidR="001F04A0">
          <w:rPr>
            <w:noProof/>
            <w:webHidden/>
          </w:rPr>
          <w:fldChar w:fldCharType="begin"/>
        </w:r>
        <w:r w:rsidR="001F04A0">
          <w:rPr>
            <w:noProof/>
            <w:webHidden/>
          </w:rPr>
          <w:instrText xml:space="preserve"> PAGEREF _Toc146246975 \h </w:instrText>
        </w:r>
        <w:r w:rsidR="001F04A0">
          <w:rPr>
            <w:noProof/>
            <w:webHidden/>
          </w:rPr>
        </w:r>
        <w:r w:rsidR="001F04A0">
          <w:rPr>
            <w:noProof/>
            <w:webHidden/>
          </w:rPr>
          <w:fldChar w:fldCharType="separate"/>
        </w:r>
        <w:r w:rsidR="00354AA1">
          <w:rPr>
            <w:noProof/>
            <w:webHidden/>
          </w:rPr>
          <w:t>77</w:t>
        </w:r>
        <w:r w:rsidR="001F04A0">
          <w:rPr>
            <w:noProof/>
            <w:webHidden/>
          </w:rPr>
          <w:fldChar w:fldCharType="end"/>
        </w:r>
      </w:hyperlink>
    </w:p>
    <w:p w14:paraId="1DEF1CAD" w14:textId="2453388F" w:rsidR="001F04A0" w:rsidRDefault="00000000">
      <w:pPr>
        <w:pStyle w:val="TOC2"/>
        <w:rPr>
          <w:rFonts w:asciiTheme="minorHAnsi" w:eastAsiaTheme="minorEastAsia" w:hAnsiTheme="minorHAnsi" w:cstheme="minorBidi"/>
          <w:noProof/>
          <w:szCs w:val="22"/>
        </w:rPr>
      </w:pPr>
      <w:hyperlink w:anchor="_Toc146246976" w:history="1">
        <w:r w:rsidR="001F04A0" w:rsidRPr="00D41711">
          <w:rPr>
            <w:rStyle w:val="Hyperlink"/>
            <w:noProof/>
          </w:rPr>
          <w:t>6.6 Allocation Scenarios</w:t>
        </w:r>
        <w:r w:rsidR="001F04A0">
          <w:rPr>
            <w:noProof/>
            <w:webHidden/>
          </w:rPr>
          <w:tab/>
        </w:r>
        <w:r w:rsidR="001F04A0">
          <w:rPr>
            <w:noProof/>
            <w:webHidden/>
          </w:rPr>
          <w:fldChar w:fldCharType="begin"/>
        </w:r>
        <w:r w:rsidR="001F04A0">
          <w:rPr>
            <w:noProof/>
            <w:webHidden/>
          </w:rPr>
          <w:instrText xml:space="preserve"> PAGEREF _Toc146246976 \h </w:instrText>
        </w:r>
        <w:r w:rsidR="001F04A0">
          <w:rPr>
            <w:noProof/>
            <w:webHidden/>
          </w:rPr>
        </w:r>
        <w:r w:rsidR="001F04A0">
          <w:rPr>
            <w:noProof/>
            <w:webHidden/>
          </w:rPr>
          <w:fldChar w:fldCharType="separate"/>
        </w:r>
        <w:r w:rsidR="00354AA1">
          <w:rPr>
            <w:noProof/>
            <w:webHidden/>
          </w:rPr>
          <w:t>78</w:t>
        </w:r>
        <w:r w:rsidR="001F04A0">
          <w:rPr>
            <w:noProof/>
            <w:webHidden/>
          </w:rPr>
          <w:fldChar w:fldCharType="end"/>
        </w:r>
      </w:hyperlink>
    </w:p>
    <w:p w14:paraId="792BD8E8" w14:textId="27F9079E" w:rsidR="001F04A0" w:rsidRDefault="00000000">
      <w:pPr>
        <w:pStyle w:val="TOC3"/>
        <w:rPr>
          <w:rFonts w:asciiTheme="minorHAnsi" w:eastAsiaTheme="minorEastAsia" w:hAnsiTheme="minorHAnsi" w:cstheme="minorBidi"/>
          <w:noProof/>
          <w:szCs w:val="22"/>
        </w:rPr>
      </w:pPr>
      <w:hyperlink w:anchor="_Toc146246977" w:history="1">
        <w:r w:rsidR="001F04A0" w:rsidRPr="00D41711">
          <w:rPr>
            <w:rStyle w:val="Hyperlink"/>
            <w:noProof/>
          </w:rPr>
          <w:t>6.6.1 PCB Allocation Approach</w:t>
        </w:r>
        <w:r w:rsidR="001F04A0">
          <w:rPr>
            <w:noProof/>
            <w:webHidden/>
          </w:rPr>
          <w:tab/>
        </w:r>
        <w:r w:rsidR="001F04A0">
          <w:rPr>
            <w:noProof/>
            <w:webHidden/>
          </w:rPr>
          <w:fldChar w:fldCharType="begin"/>
        </w:r>
        <w:r w:rsidR="001F04A0">
          <w:rPr>
            <w:noProof/>
            <w:webHidden/>
          </w:rPr>
          <w:instrText xml:space="preserve"> PAGEREF _Toc146246977 \h </w:instrText>
        </w:r>
        <w:r w:rsidR="001F04A0">
          <w:rPr>
            <w:noProof/>
            <w:webHidden/>
          </w:rPr>
        </w:r>
        <w:r w:rsidR="001F04A0">
          <w:rPr>
            <w:noProof/>
            <w:webHidden/>
          </w:rPr>
          <w:fldChar w:fldCharType="separate"/>
        </w:r>
        <w:r w:rsidR="00354AA1">
          <w:rPr>
            <w:noProof/>
            <w:webHidden/>
          </w:rPr>
          <w:t>79</w:t>
        </w:r>
        <w:r w:rsidR="001F04A0">
          <w:rPr>
            <w:noProof/>
            <w:webHidden/>
          </w:rPr>
          <w:fldChar w:fldCharType="end"/>
        </w:r>
      </w:hyperlink>
    </w:p>
    <w:p w14:paraId="222D4819" w14:textId="0272596E" w:rsidR="001F04A0" w:rsidRDefault="00000000">
      <w:pPr>
        <w:pStyle w:val="TOC3"/>
        <w:rPr>
          <w:rFonts w:asciiTheme="minorHAnsi" w:eastAsiaTheme="minorEastAsia" w:hAnsiTheme="minorHAnsi" w:cstheme="minorBidi"/>
          <w:noProof/>
          <w:szCs w:val="22"/>
        </w:rPr>
      </w:pPr>
      <w:hyperlink w:anchor="_Toc146246978" w:history="1">
        <w:r w:rsidR="001F04A0" w:rsidRPr="00D41711">
          <w:rPr>
            <w:rStyle w:val="Hyperlink"/>
            <w:noProof/>
          </w:rPr>
          <w:t>6.6.2 Jackson River</w:t>
        </w:r>
        <w:r w:rsidR="001F04A0">
          <w:rPr>
            <w:noProof/>
            <w:webHidden/>
          </w:rPr>
          <w:tab/>
        </w:r>
        <w:r w:rsidR="001F04A0">
          <w:rPr>
            <w:noProof/>
            <w:webHidden/>
          </w:rPr>
          <w:fldChar w:fldCharType="begin"/>
        </w:r>
        <w:r w:rsidR="001F04A0">
          <w:rPr>
            <w:noProof/>
            <w:webHidden/>
          </w:rPr>
          <w:instrText xml:space="preserve"> PAGEREF _Toc146246978 \h </w:instrText>
        </w:r>
        <w:r w:rsidR="001F04A0">
          <w:rPr>
            <w:noProof/>
            <w:webHidden/>
          </w:rPr>
        </w:r>
        <w:r w:rsidR="001F04A0">
          <w:rPr>
            <w:noProof/>
            <w:webHidden/>
          </w:rPr>
          <w:fldChar w:fldCharType="separate"/>
        </w:r>
        <w:r w:rsidR="00354AA1">
          <w:rPr>
            <w:noProof/>
            <w:webHidden/>
          </w:rPr>
          <w:t>79</w:t>
        </w:r>
        <w:r w:rsidR="001F04A0">
          <w:rPr>
            <w:noProof/>
            <w:webHidden/>
          </w:rPr>
          <w:fldChar w:fldCharType="end"/>
        </w:r>
      </w:hyperlink>
    </w:p>
    <w:p w14:paraId="3E33BED3" w14:textId="03AAC728" w:rsidR="001F04A0" w:rsidRDefault="00000000">
      <w:pPr>
        <w:pStyle w:val="TOC3"/>
        <w:rPr>
          <w:rFonts w:asciiTheme="minorHAnsi" w:eastAsiaTheme="minorEastAsia" w:hAnsiTheme="minorHAnsi" w:cstheme="minorBidi"/>
          <w:noProof/>
          <w:szCs w:val="22"/>
        </w:rPr>
      </w:pPr>
      <w:hyperlink w:anchor="_Toc146246979" w:history="1">
        <w:r w:rsidR="001F04A0" w:rsidRPr="00D41711">
          <w:rPr>
            <w:rStyle w:val="Hyperlink"/>
            <w:noProof/>
          </w:rPr>
          <w:t>6.6.3 Maury River</w:t>
        </w:r>
        <w:r w:rsidR="001F04A0">
          <w:rPr>
            <w:noProof/>
            <w:webHidden/>
          </w:rPr>
          <w:tab/>
        </w:r>
        <w:r w:rsidR="001F04A0">
          <w:rPr>
            <w:noProof/>
            <w:webHidden/>
          </w:rPr>
          <w:fldChar w:fldCharType="begin"/>
        </w:r>
        <w:r w:rsidR="001F04A0">
          <w:rPr>
            <w:noProof/>
            <w:webHidden/>
          </w:rPr>
          <w:instrText xml:space="preserve"> PAGEREF _Toc146246979 \h </w:instrText>
        </w:r>
        <w:r w:rsidR="001F04A0">
          <w:rPr>
            <w:noProof/>
            <w:webHidden/>
          </w:rPr>
        </w:r>
        <w:r w:rsidR="001F04A0">
          <w:rPr>
            <w:noProof/>
            <w:webHidden/>
          </w:rPr>
          <w:fldChar w:fldCharType="separate"/>
        </w:r>
        <w:r w:rsidR="00354AA1">
          <w:rPr>
            <w:noProof/>
            <w:webHidden/>
          </w:rPr>
          <w:t>80</w:t>
        </w:r>
        <w:r w:rsidR="001F04A0">
          <w:rPr>
            <w:noProof/>
            <w:webHidden/>
          </w:rPr>
          <w:fldChar w:fldCharType="end"/>
        </w:r>
      </w:hyperlink>
    </w:p>
    <w:p w14:paraId="622C7307" w14:textId="06D45EB5" w:rsidR="001F04A0" w:rsidRDefault="00000000">
      <w:pPr>
        <w:pStyle w:val="TOC3"/>
        <w:rPr>
          <w:rFonts w:asciiTheme="minorHAnsi" w:eastAsiaTheme="minorEastAsia" w:hAnsiTheme="minorHAnsi" w:cstheme="minorBidi"/>
          <w:noProof/>
          <w:szCs w:val="22"/>
        </w:rPr>
      </w:pPr>
      <w:hyperlink w:anchor="_Toc146246980" w:history="1">
        <w:r w:rsidR="001F04A0" w:rsidRPr="00D41711">
          <w:rPr>
            <w:rStyle w:val="Hyperlink"/>
            <w:noProof/>
          </w:rPr>
          <w:t>6.6.4 Upper James River</w:t>
        </w:r>
        <w:r w:rsidR="001F04A0">
          <w:rPr>
            <w:noProof/>
            <w:webHidden/>
          </w:rPr>
          <w:tab/>
        </w:r>
        <w:r w:rsidR="001F04A0">
          <w:rPr>
            <w:noProof/>
            <w:webHidden/>
          </w:rPr>
          <w:fldChar w:fldCharType="begin"/>
        </w:r>
        <w:r w:rsidR="001F04A0">
          <w:rPr>
            <w:noProof/>
            <w:webHidden/>
          </w:rPr>
          <w:instrText xml:space="preserve"> PAGEREF _Toc146246980 \h </w:instrText>
        </w:r>
        <w:r w:rsidR="001F04A0">
          <w:rPr>
            <w:noProof/>
            <w:webHidden/>
          </w:rPr>
        </w:r>
        <w:r w:rsidR="001F04A0">
          <w:rPr>
            <w:noProof/>
            <w:webHidden/>
          </w:rPr>
          <w:fldChar w:fldCharType="separate"/>
        </w:r>
        <w:r w:rsidR="00354AA1">
          <w:rPr>
            <w:noProof/>
            <w:webHidden/>
          </w:rPr>
          <w:t>80</w:t>
        </w:r>
        <w:r w:rsidR="001F04A0">
          <w:rPr>
            <w:noProof/>
            <w:webHidden/>
          </w:rPr>
          <w:fldChar w:fldCharType="end"/>
        </w:r>
      </w:hyperlink>
    </w:p>
    <w:p w14:paraId="5E45AD3B" w14:textId="020007A8" w:rsidR="001F04A0" w:rsidRDefault="00000000">
      <w:pPr>
        <w:pStyle w:val="TOC3"/>
        <w:rPr>
          <w:rFonts w:asciiTheme="minorHAnsi" w:eastAsiaTheme="minorEastAsia" w:hAnsiTheme="minorHAnsi" w:cstheme="minorBidi"/>
          <w:noProof/>
          <w:szCs w:val="22"/>
        </w:rPr>
      </w:pPr>
      <w:hyperlink w:anchor="_Toc146246981" w:history="1">
        <w:r w:rsidR="001F04A0" w:rsidRPr="00D41711">
          <w:rPr>
            <w:rStyle w:val="Hyperlink"/>
            <w:noProof/>
          </w:rPr>
          <w:t>6.6.5 Lower James River</w:t>
        </w:r>
        <w:r w:rsidR="001F04A0">
          <w:rPr>
            <w:noProof/>
            <w:webHidden/>
          </w:rPr>
          <w:tab/>
        </w:r>
        <w:r w:rsidR="001F04A0">
          <w:rPr>
            <w:noProof/>
            <w:webHidden/>
          </w:rPr>
          <w:fldChar w:fldCharType="begin"/>
        </w:r>
        <w:r w:rsidR="001F04A0">
          <w:rPr>
            <w:noProof/>
            <w:webHidden/>
          </w:rPr>
          <w:instrText xml:space="preserve"> PAGEREF _Toc146246981 \h </w:instrText>
        </w:r>
        <w:r w:rsidR="001F04A0">
          <w:rPr>
            <w:noProof/>
            <w:webHidden/>
          </w:rPr>
        </w:r>
        <w:r w:rsidR="001F04A0">
          <w:rPr>
            <w:noProof/>
            <w:webHidden/>
          </w:rPr>
          <w:fldChar w:fldCharType="separate"/>
        </w:r>
        <w:r w:rsidR="00354AA1">
          <w:rPr>
            <w:noProof/>
            <w:webHidden/>
          </w:rPr>
          <w:t>81</w:t>
        </w:r>
        <w:r w:rsidR="001F04A0">
          <w:rPr>
            <w:noProof/>
            <w:webHidden/>
          </w:rPr>
          <w:fldChar w:fldCharType="end"/>
        </w:r>
      </w:hyperlink>
    </w:p>
    <w:p w14:paraId="32139A89" w14:textId="45D2403D" w:rsidR="001F04A0" w:rsidRDefault="00000000">
      <w:pPr>
        <w:pStyle w:val="TOC2"/>
        <w:rPr>
          <w:rFonts w:asciiTheme="minorHAnsi" w:eastAsiaTheme="minorEastAsia" w:hAnsiTheme="minorHAnsi" w:cstheme="minorBidi"/>
          <w:noProof/>
          <w:szCs w:val="22"/>
        </w:rPr>
      </w:pPr>
      <w:hyperlink w:anchor="_Toc146246982" w:history="1">
        <w:r w:rsidR="001F04A0" w:rsidRPr="00D41711">
          <w:rPr>
            <w:rStyle w:val="Hyperlink"/>
            <w:noProof/>
          </w:rPr>
          <w:t>6.7 Summary of the TMDL Allocation Scenario for PCBs</w:t>
        </w:r>
        <w:r w:rsidR="001F04A0">
          <w:rPr>
            <w:noProof/>
            <w:webHidden/>
          </w:rPr>
          <w:tab/>
        </w:r>
        <w:r w:rsidR="001F04A0">
          <w:rPr>
            <w:noProof/>
            <w:webHidden/>
          </w:rPr>
          <w:fldChar w:fldCharType="begin"/>
        </w:r>
        <w:r w:rsidR="001F04A0">
          <w:rPr>
            <w:noProof/>
            <w:webHidden/>
          </w:rPr>
          <w:instrText xml:space="preserve"> PAGEREF _Toc146246982 \h </w:instrText>
        </w:r>
        <w:r w:rsidR="001F04A0">
          <w:rPr>
            <w:noProof/>
            <w:webHidden/>
          </w:rPr>
        </w:r>
        <w:r w:rsidR="001F04A0">
          <w:rPr>
            <w:noProof/>
            <w:webHidden/>
          </w:rPr>
          <w:fldChar w:fldCharType="separate"/>
        </w:r>
        <w:r w:rsidR="00354AA1">
          <w:rPr>
            <w:noProof/>
            <w:webHidden/>
          </w:rPr>
          <w:t>81</w:t>
        </w:r>
        <w:r w:rsidR="001F04A0">
          <w:rPr>
            <w:noProof/>
            <w:webHidden/>
          </w:rPr>
          <w:fldChar w:fldCharType="end"/>
        </w:r>
      </w:hyperlink>
    </w:p>
    <w:p w14:paraId="351C350A" w14:textId="2B5D64A0" w:rsidR="001F04A0" w:rsidRDefault="00000000">
      <w:pPr>
        <w:pStyle w:val="TOC3"/>
        <w:rPr>
          <w:rFonts w:asciiTheme="minorHAnsi" w:eastAsiaTheme="minorEastAsia" w:hAnsiTheme="minorHAnsi" w:cstheme="minorBidi"/>
          <w:noProof/>
          <w:szCs w:val="22"/>
        </w:rPr>
      </w:pPr>
      <w:hyperlink w:anchor="_Toc146246983" w:history="1">
        <w:r w:rsidR="001F04A0" w:rsidRPr="00D41711">
          <w:rPr>
            <w:rStyle w:val="Hyperlink"/>
            <w:noProof/>
          </w:rPr>
          <w:t>6.7.1 Source Category Breakdown</w:t>
        </w:r>
        <w:r w:rsidR="001F04A0">
          <w:rPr>
            <w:noProof/>
            <w:webHidden/>
          </w:rPr>
          <w:tab/>
        </w:r>
        <w:r w:rsidR="001F04A0">
          <w:rPr>
            <w:noProof/>
            <w:webHidden/>
          </w:rPr>
          <w:fldChar w:fldCharType="begin"/>
        </w:r>
        <w:r w:rsidR="001F04A0">
          <w:rPr>
            <w:noProof/>
            <w:webHidden/>
          </w:rPr>
          <w:instrText xml:space="preserve"> PAGEREF _Toc146246983 \h </w:instrText>
        </w:r>
        <w:r w:rsidR="001F04A0">
          <w:rPr>
            <w:noProof/>
            <w:webHidden/>
          </w:rPr>
        </w:r>
        <w:r w:rsidR="001F04A0">
          <w:rPr>
            <w:noProof/>
            <w:webHidden/>
          </w:rPr>
          <w:fldChar w:fldCharType="separate"/>
        </w:r>
        <w:r w:rsidR="00354AA1">
          <w:rPr>
            <w:noProof/>
            <w:webHidden/>
          </w:rPr>
          <w:t>83</w:t>
        </w:r>
        <w:r w:rsidR="001F04A0">
          <w:rPr>
            <w:noProof/>
            <w:webHidden/>
          </w:rPr>
          <w:fldChar w:fldCharType="end"/>
        </w:r>
      </w:hyperlink>
    </w:p>
    <w:p w14:paraId="162B8E1D" w14:textId="20AB2F43" w:rsidR="001F04A0" w:rsidRDefault="00000000">
      <w:pPr>
        <w:pStyle w:val="TOC3"/>
        <w:rPr>
          <w:rFonts w:asciiTheme="minorHAnsi" w:eastAsiaTheme="minorEastAsia" w:hAnsiTheme="minorHAnsi" w:cstheme="minorBidi"/>
          <w:noProof/>
          <w:szCs w:val="22"/>
        </w:rPr>
      </w:pPr>
      <w:hyperlink w:anchor="_Toc146246984" w:history="1">
        <w:r w:rsidR="001F04A0" w:rsidRPr="00D41711">
          <w:rPr>
            <w:rStyle w:val="Hyperlink"/>
            <w:noProof/>
          </w:rPr>
          <w:t>6.7.2 Daily Loads</w:t>
        </w:r>
        <w:r w:rsidR="001F04A0">
          <w:rPr>
            <w:noProof/>
            <w:webHidden/>
          </w:rPr>
          <w:tab/>
        </w:r>
        <w:r w:rsidR="001F04A0">
          <w:rPr>
            <w:noProof/>
            <w:webHidden/>
          </w:rPr>
          <w:fldChar w:fldCharType="begin"/>
        </w:r>
        <w:r w:rsidR="001F04A0">
          <w:rPr>
            <w:noProof/>
            <w:webHidden/>
          </w:rPr>
          <w:instrText xml:space="preserve"> PAGEREF _Toc146246984 \h </w:instrText>
        </w:r>
        <w:r w:rsidR="001F04A0">
          <w:rPr>
            <w:noProof/>
            <w:webHidden/>
          </w:rPr>
        </w:r>
        <w:r w:rsidR="001F04A0">
          <w:rPr>
            <w:noProof/>
            <w:webHidden/>
          </w:rPr>
          <w:fldChar w:fldCharType="separate"/>
        </w:r>
        <w:r w:rsidR="00354AA1">
          <w:rPr>
            <w:noProof/>
            <w:webHidden/>
          </w:rPr>
          <w:t>84</w:t>
        </w:r>
        <w:r w:rsidR="001F04A0">
          <w:rPr>
            <w:noProof/>
            <w:webHidden/>
          </w:rPr>
          <w:fldChar w:fldCharType="end"/>
        </w:r>
      </w:hyperlink>
    </w:p>
    <w:p w14:paraId="1FF79AF8" w14:textId="3A4E265B" w:rsidR="001F04A0" w:rsidRDefault="00000000">
      <w:pPr>
        <w:pStyle w:val="TOC1"/>
        <w:tabs>
          <w:tab w:val="right" w:leader="dot" w:pos="9350"/>
        </w:tabs>
        <w:rPr>
          <w:rFonts w:asciiTheme="minorHAnsi" w:eastAsiaTheme="minorEastAsia" w:hAnsiTheme="minorHAnsi" w:cstheme="minorBidi"/>
          <w:noProof/>
          <w:szCs w:val="22"/>
        </w:rPr>
      </w:pPr>
      <w:hyperlink w:anchor="_Toc146246986" w:history="1">
        <w:r w:rsidR="001F04A0" w:rsidRPr="00D41711">
          <w:rPr>
            <w:rStyle w:val="Hyperlink"/>
            <w:noProof/>
          </w:rPr>
          <w:t>Chapter 7: TMDL Implementation and Reasonable Assurance</w:t>
        </w:r>
        <w:r w:rsidR="001F04A0">
          <w:rPr>
            <w:noProof/>
            <w:webHidden/>
          </w:rPr>
          <w:tab/>
        </w:r>
        <w:r w:rsidR="001F04A0">
          <w:rPr>
            <w:noProof/>
            <w:webHidden/>
          </w:rPr>
          <w:fldChar w:fldCharType="begin"/>
        </w:r>
        <w:r w:rsidR="001F04A0">
          <w:rPr>
            <w:noProof/>
            <w:webHidden/>
          </w:rPr>
          <w:instrText xml:space="preserve"> PAGEREF _Toc146246986 \h </w:instrText>
        </w:r>
        <w:r w:rsidR="001F04A0">
          <w:rPr>
            <w:noProof/>
            <w:webHidden/>
          </w:rPr>
        </w:r>
        <w:r w:rsidR="001F04A0">
          <w:rPr>
            <w:noProof/>
            <w:webHidden/>
          </w:rPr>
          <w:fldChar w:fldCharType="separate"/>
        </w:r>
        <w:r w:rsidR="00354AA1">
          <w:rPr>
            <w:noProof/>
            <w:webHidden/>
          </w:rPr>
          <w:t>87</w:t>
        </w:r>
        <w:r w:rsidR="001F04A0">
          <w:rPr>
            <w:noProof/>
            <w:webHidden/>
          </w:rPr>
          <w:fldChar w:fldCharType="end"/>
        </w:r>
      </w:hyperlink>
    </w:p>
    <w:p w14:paraId="7900EAEA" w14:textId="6E3B4761" w:rsidR="001F04A0" w:rsidRDefault="00000000">
      <w:pPr>
        <w:pStyle w:val="TOC2"/>
        <w:rPr>
          <w:rFonts w:asciiTheme="minorHAnsi" w:eastAsiaTheme="minorEastAsia" w:hAnsiTheme="minorHAnsi" w:cstheme="minorBidi"/>
          <w:noProof/>
          <w:szCs w:val="22"/>
        </w:rPr>
      </w:pPr>
      <w:hyperlink w:anchor="_Toc146246987" w:history="1">
        <w:r w:rsidR="001F04A0" w:rsidRPr="00D41711">
          <w:rPr>
            <w:rStyle w:val="Hyperlink"/>
            <w:noProof/>
          </w:rPr>
          <w:t>7.1 Water Quality Management Planning</w:t>
        </w:r>
        <w:r w:rsidR="001F04A0">
          <w:rPr>
            <w:noProof/>
            <w:webHidden/>
          </w:rPr>
          <w:tab/>
        </w:r>
        <w:r w:rsidR="001F04A0">
          <w:rPr>
            <w:noProof/>
            <w:webHidden/>
          </w:rPr>
          <w:fldChar w:fldCharType="begin"/>
        </w:r>
        <w:r w:rsidR="001F04A0">
          <w:rPr>
            <w:noProof/>
            <w:webHidden/>
          </w:rPr>
          <w:instrText xml:space="preserve"> PAGEREF _Toc146246987 \h </w:instrText>
        </w:r>
        <w:r w:rsidR="001F04A0">
          <w:rPr>
            <w:noProof/>
            <w:webHidden/>
          </w:rPr>
        </w:r>
        <w:r w:rsidR="001F04A0">
          <w:rPr>
            <w:noProof/>
            <w:webHidden/>
          </w:rPr>
          <w:fldChar w:fldCharType="separate"/>
        </w:r>
        <w:r w:rsidR="00354AA1">
          <w:rPr>
            <w:noProof/>
            <w:webHidden/>
          </w:rPr>
          <w:t>87</w:t>
        </w:r>
        <w:r w:rsidR="001F04A0">
          <w:rPr>
            <w:noProof/>
            <w:webHidden/>
          </w:rPr>
          <w:fldChar w:fldCharType="end"/>
        </w:r>
      </w:hyperlink>
    </w:p>
    <w:p w14:paraId="33411682" w14:textId="234E1912" w:rsidR="001F04A0" w:rsidRDefault="00000000">
      <w:pPr>
        <w:pStyle w:val="TOC2"/>
        <w:rPr>
          <w:rFonts w:asciiTheme="minorHAnsi" w:eastAsiaTheme="minorEastAsia" w:hAnsiTheme="minorHAnsi" w:cstheme="minorBidi"/>
          <w:noProof/>
          <w:szCs w:val="22"/>
        </w:rPr>
      </w:pPr>
      <w:hyperlink w:anchor="_Toc146246988" w:history="1">
        <w:r w:rsidR="001F04A0" w:rsidRPr="00D41711">
          <w:rPr>
            <w:rStyle w:val="Hyperlink"/>
            <w:noProof/>
          </w:rPr>
          <w:t>7.2 Staged/Adaptive Implementation</w:t>
        </w:r>
        <w:r w:rsidR="001F04A0">
          <w:rPr>
            <w:noProof/>
            <w:webHidden/>
          </w:rPr>
          <w:tab/>
        </w:r>
        <w:r w:rsidR="001F04A0">
          <w:rPr>
            <w:noProof/>
            <w:webHidden/>
          </w:rPr>
          <w:fldChar w:fldCharType="begin"/>
        </w:r>
        <w:r w:rsidR="001F04A0">
          <w:rPr>
            <w:noProof/>
            <w:webHidden/>
          </w:rPr>
          <w:instrText xml:space="preserve"> PAGEREF _Toc146246988 \h </w:instrText>
        </w:r>
        <w:r w:rsidR="001F04A0">
          <w:rPr>
            <w:noProof/>
            <w:webHidden/>
          </w:rPr>
        </w:r>
        <w:r w:rsidR="001F04A0">
          <w:rPr>
            <w:noProof/>
            <w:webHidden/>
          </w:rPr>
          <w:fldChar w:fldCharType="separate"/>
        </w:r>
        <w:r w:rsidR="00354AA1">
          <w:rPr>
            <w:noProof/>
            <w:webHidden/>
          </w:rPr>
          <w:t>87</w:t>
        </w:r>
        <w:r w:rsidR="001F04A0">
          <w:rPr>
            <w:noProof/>
            <w:webHidden/>
          </w:rPr>
          <w:fldChar w:fldCharType="end"/>
        </w:r>
      </w:hyperlink>
    </w:p>
    <w:p w14:paraId="63094AAC" w14:textId="518335D0" w:rsidR="001F04A0" w:rsidRDefault="00000000">
      <w:pPr>
        <w:pStyle w:val="TOC2"/>
        <w:rPr>
          <w:rFonts w:asciiTheme="minorHAnsi" w:eastAsiaTheme="minorEastAsia" w:hAnsiTheme="minorHAnsi" w:cstheme="minorBidi"/>
          <w:noProof/>
          <w:szCs w:val="22"/>
        </w:rPr>
      </w:pPr>
      <w:hyperlink w:anchor="_Toc146246989" w:history="1">
        <w:r w:rsidR="001F04A0" w:rsidRPr="00D41711">
          <w:rPr>
            <w:rStyle w:val="Hyperlink"/>
            <w:noProof/>
          </w:rPr>
          <w:t>7.3 Implementation of Waste Load Allocations</w:t>
        </w:r>
        <w:r w:rsidR="001F04A0">
          <w:rPr>
            <w:noProof/>
            <w:webHidden/>
          </w:rPr>
          <w:tab/>
        </w:r>
        <w:r w:rsidR="001F04A0">
          <w:rPr>
            <w:noProof/>
            <w:webHidden/>
          </w:rPr>
          <w:fldChar w:fldCharType="begin"/>
        </w:r>
        <w:r w:rsidR="001F04A0">
          <w:rPr>
            <w:noProof/>
            <w:webHidden/>
          </w:rPr>
          <w:instrText xml:space="preserve"> PAGEREF _Toc146246989 \h </w:instrText>
        </w:r>
        <w:r w:rsidR="001F04A0">
          <w:rPr>
            <w:noProof/>
            <w:webHidden/>
          </w:rPr>
        </w:r>
        <w:r w:rsidR="001F04A0">
          <w:rPr>
            <w:noProof/>
            <w:webHidden/>
          </w:rPr>
          <w:fldChar w:fldCharType="separate"/>
        </w:r>
        <w:r w:rsidR="00354AA1">
          <w:rPr>
            <w:noProof/>
            <w:webHidden/>
          </w:rPr>
          <w:t>87</w:t>
        </w:r>
        <w:r w:rsidR="001F04A0">
          <w:rPr>
            <w:noProof/>
            <w:webHidden/>
          </w:rPr>
          <w:fldChar w:fldCharType="end"/>
        </w:r>
      </w:hyperlink>
    </w:p>
    <w:p w14:paraId="76829354" w14:textId="79FF7347" w:rsidR="001F04A0" w:rsidRDefault="00000000">
      <w:pPr>
        <w:pStyle w:val="TOC3"/>
        <w:rPr>
          <w:rFonts w:asciiTheme="minorHAnsi" w:eastAsiaTheme="minorEastAsia" w:hAnsiTheme="minorHAnsi" w:cstheme="minorBidi"/>
          <w:noProof/>
          <w:szCs w:val="22"/>
        </w:rPr>
      </w:pPr>
      <w:hyperlink w:anchor="_Toc146246990" w:history="1">
        <w:r w:rsidR="001F04A0" w:rsidRPr="00D41711">
          <w:rPr>
            <w:rStyle w:val="Hyperlink"/>
            <w:noProof/>
          </w:rPr>
          <w:t>7.3.1 Wastewater Treatment Plants</w:t>
        </w:r>
        <w:r w:rsidR="001F04A0">
          <w:rPr>
            <w:noProof/>
            <w:webHidden/>
          </w:rPr>
          <w:tab/>
        </w:r>
        <w:r w:rsidR="001F04A0">
          <w:rPr>
            <w:noProof/>
            <w:webHidden/>
          </w:rPr>
          <w:fldChar w:fldCharType="begin"/>
        </w:r>
        <w:r w:rsidR="001F04A0">
          <w:rPr>
            <w:noProof/>
            <w:webHidden/>
          </w:rPr>
          <w:instrText xml:space="preserve"> PAGEREF _Toc146246990 \h </w:instrText>
        </w:r>
        <w:r w:rsidR="001F04A0">
          <w:rPr>
            <w:noProof/>
            <w:webHidden/>
          </w:rPr>
        </w:r>
        <w:r w:rsidR="001F04A0">
          <w:rPr>
            <w:noProof/>
            <w:webHidden/>
          </w:rPr>
          <w:fldChar w:fldCharType="separate"/>
        </w:r>
        <w:r w:rsidR="00354AA1">
          <w:rPr>
            <w:noProof/>
            <w:webHidden/>
          </w:rPr>
          <w:t>88</w:t>
        </w:r>
        <w:r w:rsidR="001F04A0">
          <w:rPr>
            <w:noProof/>
            <w:webHidden/>
          </w:rPr>
          <w:fldChar w:fldCharType="end"/>
        </w:r>
      </w:hyperlink>
    </w:p>
    <w:p w14:paraId="0A5AFE79" w14:textId="0F020E2A" w:rsidR="001F04A0" w:rsidRDefault="00000000">
      <w:pPr>
        <w:pStyle w:val="TOC3"/>
        <w:rPr>
          <w:rFonts w:asciiTheme="minorHAnsi" w:eastAsiaTheme="minorEastAsia" w:hAnsiTheme="minorHAnsi" w:cstheme="minorBidi"/>
          <w:noProof/>
          <w:szCs w:val="22"/>
        </w:rPr>
      </w:pPr>
      <w:hyperlink w:anchor="_Toc146246991" w:history="1">
        <w:r w:rsidR="001F04A0" w:rsidRPr="00D41711">
          <w:rPr>
            <w:rStyle w:val="Hyperlink"/>
            <w:noProof/>
          </w:rPr>
          <w:t>7.3.2 Stormwater</w:t>
        </w:r>
        <w:r w:rsidR="001F04A0">
          <w:rPr>
            <w:noProof/>
            <w:webHidden/>
          </w:rPr>
          <w:tab/>
        </w:r>
        <w:r w:rsidR="001F04A0">
          <w:rPr>
            <w:noProof/>
            <w:webHidden/>
          </w:rPr>
          <w:fldChar w:fldCharType="begin"/>
        </w:r>
        <w:r w:rsidR="001F04A0">
          <w:rPr>
            <w:noProof/>
            <w:webHidden/>
          </w:rPr>
          <w:instrText xml:space="preserve"> PAGEREF _Toc146246991 \h </w:instrText>
        </w:r>
        <w:r w:rsidR="001F04A0">
          <w:rPr>
            <w:noProof/>
            <w:webHidden/>
          </w:rPr>
        </w:r>
        <w:r w:rsidR="001F04A0">
          <w:rPr>
            <w:noProof/>
            <w:webHidden/>
          </w:rPr>
          <w:fldChar w:fldCharType="separate"/>
        </w:r>
        <w:r w:rsidR="00354AA1">
          <w:rPr>
            <w:noProof/>
            <w:webHidden/>
          </w:rPr>
          <w:t>88</w:t>
        </w:r>
        <w:r w:rsidR="001F04A0">
          <w:rPr>
            <w:noProof/>
            <w:webHidden/>
          </w:rPr>
          <w:fldChar w:fldCharType="end"/>
        </w:r>
      </w:hyperlink>
    </w:p>
    <w:p w14:paraId="5FE10C4C" w14:textId="1DC578B7" w:rsidR="001F04A0" w:rsidRDefault="00000000">
      <w:pPr>
        <w:pStyle w:val="TOC3"/>
        <w:rPr>
          <w:rFonts w:asciiTheme="minorHAnsi" w:eastAsiaTheme="minorEastAsia" w:hAnsiTheme="minorHAnsi" w:cstheme="minorBidi"/>
          <w:noProof/>
          <w:szCs w:val="22"/>
        </w:rPr>
      </w:pPr>
      <w:hyperlink w:anchor="_Toc146246992" w:history="1">
        <w:r w:rsidR="001F04A0" w:rsidRPr="00D41711">
          <w:rPr>
            <w:rStyle w:val="Hyperlink"/>
            <w:noProof/>
          </w:rPr>
          <w:t>7.3.3 Insignificant Dischargers</w:t>
        </w:r>
        <w:r w:rsidR="001F04A0">
          <w:rPr>
            <w:noProof/>
            <w:webHidden/>
          </w:rPr>
          <w:tab/>
        </w:r>
        <w:r w:rsidR="001F04A0">
          <w:rPr>
            <w:noProof/>
            <w:webHidden/>
          </w:rPr>
          <w:fldChar w:fldCharType="begin"/>
        </w:r>
        <w:r w:rsidR="001F04A0">
          <w:rPr>
            <w:noProof/>
            <w:webHidden/>
          </w:rPr>
          <w:instrText xml:space="preserve"> PAGEREF _Toc146246992 \h </w:instrText>
        </w:r>
        <w:r w:rsidR="001F04A0">
          <w:rPr>
            <w:noProof/>
            <w:webHidden/>
          </w:rPr>
        </w:r>
        <w:r w:rsidR="001F04A0">
          <w:rPr>
            <w:noProof/>
            <w:webHidden/>
          </w:rPr>
          <w:fldChar w:fldCharType="separate"/>
        </w:r>
        <w:r w:rsidR="00354AA1">
          <w:rPr>
            <w:noProof/>
            <w:webHidden/>
          </w:rPr>
          <w:t>90</w:t>
        </w:r>
        <w:r w:rsidR="001F04A0">
          <w:rPr>
            <w:noProof/>
            <w:webHidden/>
          </w:rPr>
          <w:fldChar w:fldCharType="end"/>
        </w:r>
      </w:hyperlink>
    </w:p>
    <w:p w14:paraId="57A19D1E" w14:textId="036C8ED6" w:rsidR="001F04A0" w:rsidRDefault="00000000">
      <w:pPr>
        <w:pStyle w:val="TOC3"/>
        <w:rPr>
          <w:rFonts w:asciiTheme="minorHAnsi" w:eastAsiaTheme="minorEastAsia" w:hAnsiTheme="minorHAnsi" w:cstheme="minorBidi"/>
          <w:noProof/>
          <w:szCs w:val="22"/>
        </w:rPr>
      </w:pPr>
      <w:hyperlink w:anchor="_Toc146246993" w:history="1">
        <w:r w:rsidR="001F04A0" w:rsidRPr="00D41711">
          <w:rPr>
            <w:rStyle w:val="Hyperlink"/>
            <w:noProof/>
          </w:rPr>
          <w:t>7.3.4 TMDL Modifications for New (Previously Unknown Sources) or Expanding Dischargers</w:t>
        </w:r>
        <w:r w:rsidR="001F04A0">
          <w:rPr>
            <w:noProof/>
            <w:webHidden/>
          </w:rPr>
          <w:tab/>
        </w:r>
        <w:r w:rsidR="001F04A0">
          <w:rPr>
            <w:noProof/>
            <w:webHidden/>
          </w:rPr>
          <w:fldChar w:fldCharType="begin"/>
        </w:r>
        <w:r w:rsidR="001F04A0">
          <w:rPr>
            <w:noProof/>
            <w:webHidden/>
          </w:rPr>
          <w:instrText xml:space="preserve"> PAGEREF _Toc146246993 \h </w:instrText>
        </w:r>
        <w:r w:rsidR="001F04A0">
          <w:rPr>
            <w:noProof/>
            <w:webHidden/>
          </w:rPr>
        </w:r>
        <w:r w:rsidR="001F04A0">
          <w:rPr>
            <w:noProof/>
            <w:webHidden/>
          </w:rPr>
          <w:fldChar w:fldCharType="separate"/>
        </w:r>
        <w:r w:rsidR="00354AA1">
          <w:rPr>
            <w:noProof/>
            <w:webHidden/>
          </w:rPr>
          <w:t>90</w:t>
        </w:r>
        <w:r w:rsidR="001F04A0">
          <w:rPr>
            <w:noProof/>
            <w:webHidden/>
          </w:rPr>
          <w:fldChar w:fldCharType="end"/>
        </w:r>
      </w:hyperlink>
    </w:p>
    <w:p w14:paraId="6E157C1C" w14:textId="3B5EAB66" w:rsidR="001F04A0" w:rsidRDefault="00000000">
      <w:pPr>
        <w:pStyle w:val="TOC2"/>
        <w:rPr>
          <w:rFonts w:asciiTheme="minorHAnsi" w:eastAsiaTheme="minorEastAsia" w:hAnsiTheme="minorHAnsi" w:cstheme="minorBidi"/>
          <w:noProof/>
          <w:szCs w:val="22"/>
        </w:rPr>
      </w:pPr>
      <w:hyperlink w:anchor="_Toc146246994" w:history="1">
        <w:r w:rsidR="001F04A0" w:rsidRPr="00D41711">
          <w:rPr>
            <w:rStyle w:val="Hyperlink"/>
            <w:noProof/>
          </w:rPr>
          <w:t>7.4 Implementation of Load Allocations</w:t>
        </w:r>
        <w:r w:rsidR="001F04A0">
          <w:rPr>
            <w:noProof/>
            <w:webHidden/>
          </w:rPr>
          <w:tab/>
        </w:r>
        <w:r w:rsidR="001F04A0">
          <w:rPr>
            <w:noProof/>
            <w:webHidden/>
          </w:rPr>
          <w:fldChar w:fldCharType="begin"/>
        </w:r>
        <w:r w:rsidR="001F04A0">
          <w:rPr>
            <w:noProof/>
            <w:webHidden/>
          </w:rPr>
          <w:instrText xml:space="preserve"> PAGEREF _Toc146246994 \h </w:instrText>
        </w:r>
        <w:r w:rsidR="001F04A0">
          <w:rPr>
            <w:noProof/>
            <w:webHidden/>
          </w:rPr>
        </w:r>
        <w:r w:rsidR="001F04A0">
          <w:rPr>
            <w:noProof/>
            <w:webHidden/>
          </w:rPr>
          <w:fldChar w:fldCharType="separate"/>
        </w:r>
        <w:r w:rsidR="00354AA1">
          <w:rPr>
            <w:noProof/>
            <w:webHidden/>
          </w:rPr>
          <w:t>91</w:t>
        </w:r>
        <w:r w:rsidR="001F04A0">
          <w:rPr>
            <w:noProof/>
            <w:webHidden/>
          </w:rPr>
          <w:fldChar w:fldCharType="end"/>
        </w:r>
      </w:hyperlink>
    </w:p>
    <w:p w14:paraId="494733CF" w14:textId="3AE19C14" w:rsidR="001F04A0" w:rsidRDefault="00000000">
      <w:pPr>
        <w:pStyle w:val="TOC3"/>
        <w:rPr>
          <w:rFonts w:asciiTheme="minorHAnsi" w:eastAsiaTheme="minorEastAsia" w:hAnsiTheme="minorHAnsi" w:cstheme="minorBidi"/>
          <w:noProof/>
          <w:szCs w:val="22"/>
        </w:rPr>
      </w:pPr>
      <w:hyperlink w:anchor="_Toc146246995" w:history="1">
        <w:r w:rsidR="001F04A0" w:rsidRPr="00D41711">
          <w:rPr>
            <w:rStyle w:val="Hyperlink"/>
            <w:noProof/>
          </w:rPr>
          <w:t>7.4.1 Implementation Plan Development</w:t>
        </w:r>
        <w:r w:rsidR="001F04A0">
          <w:rPr>
            <w:noProof/>
            <w:webHidden/>
          </w:rPr>
          <w:tab/>
        </w:r>
        <w:r w:rsidR="001F04A0">
          <w:rPr>
            <w:noProof/>
            <w:webHidden/>
          </w:rPr>
          <w:fldChar w:fldCharType="begin"/>
        </w:r>
        <w:r w:rsidR="001F04A0">
          <w:rPr>
            <w:noProof/>
            <w:webHidden/>
          </w:rPr>
          <w:instrText xml:space="preserve"> PAGEREF _Toc146246995 \h </w:instrText>
        </w:r>
        <w:r w:rsidR="001F04A0">
          <w:rPr>
            <w:noProof/>
            <w:webHidden/>
          </w:rPr>
        </w:r>
        <w:r w:rsidR="001F04A0">
          <w:rPr>
            <w:noProof/>
            <w:webHidden/>
          </w:rPr>
          <w:fldChar w:fldCharType="separate"/>
        </w:r>
        <w:r w:rsidR="00354AA1">
          <w:rPr>
            <w:noProof/>
            <w:webHidden/>
          </w:rPr>
          <w:t>91</w:t>
        </w:r>
        <w:r w:rsidR="001F04A0">
          <w:rPr>
            <w:noProof/>
            <w:webHidden/>
          </w:rPr>
          <w:fldChar w:fldCharType="end"/>
        </w:r>
      </w:hyperlink>
    </w:p>
    <w:p w14:paraId="4B9B6CEE" w14:textId="3DDD3C93" w:rsidR="001F04A0" w:rsidRDefault="00000000">
      <w:pPr>
        <w:pStyle w:val="TOC3"/>
        <w:rPr>
          <w:rFonts w:asciiTheme="minorHAnsi" w:eastAsiaTheme="minorEastAsia" w:hAnsiTheme="minorHAnsi" w:cstheme="minorBidi"/>
          <w:noProof/>
          <w:szCs w:val="22"/>
        </w:rPr>
      </w:pPr>
      <w:hyperlink w:anchor="_Toc146246996" w:history="1">
        <w:r w:rsidR="001F04A0" w:rsidRPr="00D41711">
          <w:rPr>
            <w:rStyle w:val="Hyperlink"/>
            <w:noProof/>
          </w:rPr>
          <w:t>7.4.2 Staged Implementation Scenarios</w:t>
        </w:r>
        <w:r w:rsidR="001F04A0">
          <w:rPr>
            <w:noProof/>
            <w:webHidden/>
          </w:rPr>
          <w:tab/>
        </w:r>
        <w:r w:rsidR="001F04A0">
          <w:rPr>
            <w:noProof/>
            <w:webHidden/>
          </w:rPr>
          <w:fldChar w:fldCharType="begin"/>
        </w:r>
        <w:r w:rsidR="001F04A0">
          <w:rPr>
            <w:noProof/>
            <w:webHidden/>
          </w:rPr>
          <w:instrText xml:space="preserve"> PAGEREF _Toc146246996 \h </w:instrText>
        </w:r>
        <w:r w:rsidR="001F04A0">
          <w:rPr>
            <w:noProof/>
            <w:webHidden/>
          </w:rPr>
        </w:r>
        <w:r w:rsidR="001F04A0">
          <w:rPr>
            <w:noProof/>
            <w:webHidden/>
          </w:rPr>
          <w:fldChar w:fldCharType="separate"/>
        </w:r>
        <w:r w:rsidR="00354AA1">
          <w:rPr>
            <w:noProof/>
            <w:webHidden/>
          </w:rPr>
          <w:t>92</w:t>
        </w:r>
        <w:r w:rsidR="001F04A0">
          <w:rPr>
            <w:noProof/>
            <w:webHidden/>
          </w:rPr>
          <w:fldChar w:fldCharType="end"/>
        </w:r>
      </w:hyperlink>
    </w:p>
    <w:p w14:paraId="24AED369" w14:textId="752CF13D" w:rsidR="001F04A0" w:rsidRDefault="00000000">
      <w:pPr>
        <w:pStyle w:val="TOC3"/>
        <w:rPr>
          <w:rFonts w:asciiTheme="minorHAnsi" w:eastAsiaTheme="minorEastAsia" w:hAnsiTheme="minorHAnsi" w:cstheme="minorBidi"/>
          <w:noProof/>
          <w:szCs w:val="22"/>
        </w:rPr>
      </w:pPr>
      <w:hyperlink w:anchor="_Toc146246997" w:history="1">
        <w:r w:rsidR="001F04A0" w:rsidRPr="00D41711">
          <w:rPr>
            <w:rStyle w:val="Hyperlink"/>
            <w:noProof/>
          </w:rPr>
          <w:t>7.4.3 Link to Ongoing Restoration Efforts</w:t>
        </w:r>
        <w:r w:rsidR="001F04A0">
          <w:rPr>
            <w:noProof/>
            <w:webHidden/>
          </w:rPr>
          <w:tab/>
        </w:r>
        <w:r w:rsidR="001F04A0">
          <w:rPr>
            <w:noProof/>
            <w:webHidden/>
          </w:rPr>
          <w:fldChar w:fldCharType="begin"/>
        </w:r>
        <w:r w:rsidR="001F04A0">
          <w:rPr>
            <w:noProof/>
            <w:webHidden/>
          </w:rPr>
          <w:instrText xml:space="preserve"> PAGEREF _Toc146246997 \h </w:instrText>
        </w:r>
        <w:r w:rsidR="001F04A0">
          <w:rPr>
            <w:noProof/>
            <w:webHidden/>
          </w:rPr>
        </w:r>
        <w:r w:rsidR="001F04A0">
          <w:rPr>
            <w:noProof/>
            <w:webHidden/>
          </w:rPr>
          <w:fldChar w:fldCharType="separate"/>
        </w:r>
        <w:r w:rsidR="00354AA1">
          <w:rPr>
            <w:noProof/>
            <w:webHidden/>
          </w:rPr>
          <w:t>92</w:t>
        </w:r>
        <w:r w:rsidR="001F04A0">
          <w:rPr>
            <w:noProof/>
            <w:webHidden/>
          </w:rPr>
          <w:fldChar w:fldCharType="end"/>
        </w:r>
      </w:hyperlink>
    </w:p>
    <w:p w14:paraId="61F11AAA" w14:textId="7383F810" w:rsidR="001F04A0" w:rsidRDefault="00000000">
      <w:pPr>
        <w:pStyle w:val="TOC3"/>
        <w:rPr>
          <w:rFonts w:asciiTheme="minorHAnsi" w:eastAsiaTheme="minorEastAsia" w:hAnsiTheme="minorHAnsi" w:cstheme="minorBidi"/>
          <w:noProof/>
          <w:szCs w:val="22"/>
        </w:rPr>
      </w:pPr>
      <w:hyperlink w:anchor="_Toc146246998" w:history="1">
        <w:r w:rsidR="001F04A0" w:rsidRPr="00D41711">
          <w:rPr>
            <w:rStyle w:val="Hyperlink"/>
            <w:noProof/>
          </w:rPr>
          <w:t>7.4.4 Implementation Funding Sources</w:t>
        </w:r>
        <w:r w:rsidR="001F04A0">
          <w:rPr>
            <w:noProof/>
            <w:webHidden/>
          </w:rPr>
          <w:tab/>
        </w:r>
        <w:r w:rsidR="001F04A0">
          <w:rPr>
            <w:noProof/>
            <w:webHidden/>
          </w:rPr>
          <w:fldChar w:fldCharType="begin"/>
        </w:r>
        <w:r w:rsidR="001F04A0">
          <w:rPr>
            <w:noProof/>
            <w:webHidden/>
          </w:rPr>
          <w:instrText xml:space="preserve"> PAGEREF _Toc146246998 \h </w:instrText>
        </w:r>
        <w:r w:rsidR="001F04A0">
          <w:rPr>
            <w:noProof/>
            <w:webHidden/>
          </w:rPr>
        </w:r>
        <w:r w:rsidR="001F04A0">
          <w:rPr>
            <w:noProof/>
            <w:webHidden/>
          </w:rPr>
          <w:fldChar w:fldCharType="separate"/>
        </w:r>
        <w:r w:rsidR="00354AA1">
          <w:rPr>
            <w:noProof/>
            <w:webHidden/>
          </w:rPr>
          <w:t>93</w:t>
        </w:r>
        <w:r w:rsidR="001F04A0">
          <w:rPr>
            <w:noProof/>
            <w:webHidden/>
          </w:rPr>
          <w:fldChar w:fldCharType="end"/>
        </w:r>
      </w:hyperlink>
    </w:p>
    <w:p w14:paraId="7998DC72" w14:textId="0EB6EC33" w:rsidR="001F04A0" w:rsidRDefault="00000000">
      <w:pPr>
        <w:pStyle w:val="TOC3"/>
        <w:rPr>
          <w:rFonts w:asciiTheme="minorHAnsi" w:eastAsiaTheme="minorEastAsia" w:hAnsiTheme="minorHAnsi" w:cstheme="minorBidi"/>
          <w:noProof/>
          <w:szCs w:val="22"/>
        </w:rPr>
      </w:pPr>
      <w:hyperlink w:anchor="_Toc146246999" w:history="1">
        <w:r w:rsidR="001F04A0" w:rsidRPr="00D41711">
          <w:rPr>
            <w:rStyle w:val="Hyperlink"/>
            <w:noProof/>
          </w:rPr>
          <w:t>7.4.5 Follow-up Monitoring</w:t>
        </w:r>
        <w:r w:rsidR="001F04A0">
          <w:rPr>
            <w:noProof/>
            <w:webHidden/>
          </w:rPr>
          <w:tab/>
        </w:r>
        <w:r w:rsidR="001F04A0">
          <w:rPr>
            <w:noProof/>
            <w:webHidden/>
          </w:rPr>
          <w:fldChar w:fldCharType="begin"/>
        </w:r>
        <w:r w:rsidR="001F04A0">
          <w:rPr>
            <w:noProof/>
            <w:webHidden/>
          </w:rPr>
          <w:instrText xml:space="preserve"> PAGEREF _Toc146246999 \h </w:instrText>
        </w:r>
        <w:r w:rsidR="001F04A0">
          <w:rPr>
            <w:noProof/>
            <w:webHidden/>
          </w:rPr>
        </w:r>
        <w:r w:rsidR="001F04A0">
          <w:rPr>
            <w:noProof/>
            <w:webHidden/>
          </w:rPr>
          <w:fldChar w:fldCharType="separate"/>
        </w:r>
        <w:r w:rsidR="00354AA1">
          <w:rPr>
            <w:noProof/>
            <w:webHidden/>
          </w:rPr>
          <w:t>93</w:t>
        </w:r>
        <w:r w:rsidR="001F04A0">
          <w:rPr>
            <w:noProof/>
            <w:webHidden/>
          </w:rPr>
          <w:fldChar w:fldCharType="end"/>
        </w:r>
      </w:hyperlink>
    </w:p>
    <w:p w14:paraId="784E08CE" w14:textId="3607E395" w:rsidR="001F04A0" w:rsidRDefault="00000000">
      <w:pPr>
        <w:pStyle w:val="TOC2"/>
        <w:rPr>
          <w:rFonts w:asciiTheme="minorHAnsi" w:eastAsiaTheme="minorEastAsia" w:hAnsiTheme="minorHAnsi" w:cstheme="minorBidi"/>
          <w:noProof/>
          <w:szCs w:val="22"/>
        </w:rPr>
      </w:pPr>
      <w:hyperlink w:anchor="_Toc146247000" w:history="1">
        <w:r w:rsidR="001F04A0" w:rsidRPr="00D41711">
          <w:rPr>
            <w:rStyle w:val="Hyperlink"/>
            <w:noProof/>
          </w:rPr>
          <w:t>7.5 Attainability of Designated Use</w:t>
        </w:r>
        <w:r w:rsidR="001F04A0">
          <w:rPr>
            <w:noProof/>
            <w:webHidden/>
          </w:rPr>
          <w:tab/>
        </w:r>
        <w:r w:rsidR="001F04A0">
          <w:rPr>
            <w:noProof/>
            <w:webHidden/>
          </w:rPr>
          <w:fldChar w:fldCharType="begin"/>
        </w:r>
        <w:r w:rsidR="001F04A0">
          <w:rPr>
            <w:noProof/>
            <w:webHidden/>
          </w:rPr>
          <w:instrText xml:space="preserve"> PAGEREF _Toc146247000 \h </w:instrText>
        </w:r>
        <w:r w:rsidR="001F04A0">
          <w:rPr>
            <w:noProof/>
            <w:webHidden/>
          </w:rPr>
        </w:r>
        <w:r w:rsidR="001F04A0">
          <w:rPr>
            <w:noProof/>
            <w:webHidden/>
          </w:rPr>
          <w:fldChar w:fldCharType="separate"/>
        </w:r>
        <w:r w:rsidR="00354AA1">
          <w:rPr>
            <w:noProof/>
            <w:webHidden/>
          </w:rPr>
          <w:t>94</w:t>
        </w:r>
        <w:r w:rsidR="001F04A0">
          <w:rPr>
            <w:noProof/>
            <w:webHidden/>
          </w:rPr>
          <w:fldChar w:fldCharType="end"/>
        </w:r>
      </w:hyperlink>
    </w:p>
    <w:p w14:paraId="64B4CFBA" w14:textId="77574B27" w:rsidR="001F04A0" w:rsidRDefault="00000000">
      <w:pPr>
        <w:pStyle w:val="TOC1"/>
        <w:tabs>
          <w:tab w:val="right" w:leader="dot" w:pos="9350"/>
        </w:tabs>
        <w:rPr>
          <w:rFonts w:asciiTheme="minorHAnsi" w:eastAsiaTheme="minorEastAsia" w:hAnsiTheme="minorHAnsi" w:cstheme="minorBidi"/>
          <w:noProof/>
          <w:szCs w:val="22"/>
        </w:rPr>
      </w:pPr>
      <w:hyperlink w:anchor="_Toc146247001" w:history="1">
        <w:r w:rsidR="001F04A0" w:rsidRPr="00D41711">
          <w:rPr>
            <w:rStyle w:val="Hyperlink"/>
            <w:noProof/>
          </w:rPr>
          <w:t>Chapter 8: Public Participation</w:t>
        </w:r>
        <w:r w:rsidR="001F04A0">
          <w:rPr>
            <w:noProof/>
            <w:webHidden/>
          </w:rPr>
          <w:tab/>
        </w:r>
        <w:r w:rsidR="001F04A0">
          <w:rPr>
            <w:noProof/>
            <w:webHidden/>
          </w:rPr>
          <w:fldChar w:fldCharType="begin"/>
        </w:r>
        <w:r w:rsidR="001F04A0">
          <w:rPr>
            <w:noProof/>
            <w:webHidden/>
          </w:rPr>
          <w:instrText xml:space="preserve"> PAGEREF _Toc146247001 \h </w:instrText>
        </w:r>
        <w:r w:rsidR="001F04A0">
          <w:rPr>
            <w:noProof/>
            <w:webHidden/>
          </w:rPr>
        </w:r>
        <w:r w:rsidR="001F04A0">
          <w:rPr>
            <w:noProof/>
            <w:webHidden/>
          </w:rPr>
          <w:fldChar w:fldCharType="separate"/>
        </w:r>
        <w:r w:rsidR="00354AA1">
          <w:rPr>
            <w:noProof/>
            <w:webHidden/>
          </w:rPr>
          <w:t>96</w:t>
        </w:r>
        <w:r w:rsidR="001F04A0">
          <w:rPr>
            <w:noProof/>
            <w:webHidden/>
          </w:rPr>
          <w:fldChar w:fldCharType="end"/>
        </w:r>
      </w:hyperlink>
    </w:p>
    <w:p w14:paraId="07920D62" w14:textId="75A52EE5" w:rsidR="001F04A0" w:rsidRDefault="00000000">
      <w:pPr>
        <w:pStyle w:val="TOC1"/>
        <w:tabs>
          <w:tab w:val="right" w:leader="dot" w:pos="9350"/>
        </w:tabs>
        <w:rPr>
          <w:rFonts w:asciiTheme="minorHAnsi" w:eastAsiaTheme="minorEastAsia" w:hAnsiTheme="minorHAnsi" w:cstheme="minorBidi"/>
          <w:noProof/>
          <w:szCs w:val="22"/>
        </w:rPr>
      </w:pPr>
      <w:hyperlink w:anchor="_Toc146247002" w:history="1">
        <w:r w:rsidR="001F04A0" w:rsidRPr="00D41711">
          <w:rPr>
            <w:rStyle w:val="Hyperlink"/>
            <w:noProof/>
          </w:rPr>
          <w:t>Chapter 9: References</w:t>
        </w:r>
        <w:r w:rsidR="001F04A0">
          <w:rPr>
            <w:noProof/>
            <w:webHidden/>
          </w:rPr>
          <w:tab/>
        </w:r>
        <w:r w:rsidR="001F04A0">
          <w:rPr>
            <w:noProof/>
            <w:webHidden/>
          </w:rPr>
          <w:fldChar w:fldCharType="begin"/>
        </w:r>
        <w:r w:rsidR="001F04A0">
          <w:rPr>
            <w:noProof/>
            <w:webHidden/>
          </w:rPr>
          <w:instrText xml:space="preserve"> PAGEREF _Toc146247002 \h </w:instrText>
        </w:r>
        <w:r w:rsidR="001F04A0">
          <w:rPr>
            <w:noProof/>
            <w:webHidden/>
          </w:rPr>
        </w:r>
        <w:r w:rsidR="001F04A0">
          <w:rPr>
            <w:noProof/>
            <w:webHidden/>
          </w:rPr>
          <w:fldChar w:fldCharType="separate"/>
        </w:r>
        <w:r w:rsidR="00354AA1">
          <w:rPr>
            <w:noProof/>
            <w:webHidden/>
          </w:rPr>
          <w:t>97</w:t>
        </w:r>
        <w:r w:rsidR="001F04A0">
          <w:rPr>
            <w:noProof/>
            <w:webHidden/>
          </w:rPr>
          <w:fldChar w:fldCharType="end"/>
        </w:r>
      </w:hyperlink>
    </w:p>
    <w:p w14:paraId="091810EB" w14:textId="6B5C93AE" w:rsidR="001F04A0" w:rsidRDefault="00000000">
      <w:pPr>
        <w:pStyle w:val="TOC1"/>
        <w:tabs>
          <w:tab w:val="right" w:leader="dot" w:pos="9350"/>
        </w:tabs>
        <w:rPr>
          <w:rFonts w:asciiTheme="minorHAnsi" w:eastAsiaTheme="minorEastAsia" w:hAnsiTheme="minorHAnsi" w:cstheme="minorBidi"/>
          <w:noProof/>
          <w:szCs w:val="22"/>
        </w:rPr>
      </w:pPr>
      <w:hyperlink w:anchor="_Toc146247003" w:history="1">
        <w:r w:rsidR="001F04A0" w:rsidRPr="00D41711">
          <w:rPr>
            <w:rStyle w:val="Hyperlink"/>
            <w:noProof/>
          </w:rPr>
          <w:t>Glossary of Terms</w:t>
        </w:r>
        <w:r w:rsidR="001F04A0">
          <w:rPr>
            <w:noProof/>
            <w:webHidden/>
          </w:rPr>
          <w:tab/>
        </w:r>
        <w:r w:rsidR="001F04A0">
          <w:rPr>
            <w:noProof/>
            <w:webHidden/>
          </w:rPr>
          <w:fldChar w:fldCharType="begin"/>
        </w:r>
        <w:r w:rsidR="001F04A0">
          <w:rPr>
            <w:noProof/>
            <w:webHidden/>
          </w:rPr>
          <w:instrText xml:space="preserve"> PAGEREF _Toc146247003 \h </w:instrText>
        </w:r>
        <w:r w:rsidR="001F04A0">
          <w:rPr>
            <w:noProof/>
            <w:webHidden/>
          </w:rPr>
        </w:r>
        <w:r w:rsidR="001F04A0">
          <w:rPr>
            <w:noProof/>
            <w:webHidden/>
          </w:rPr>
          <w:fldChar w:fldCharType="separate"/>
        </w:r>
        <w:r w:rsidR="00354AA1">
          <w:rPr>
            <w:noProof/>
            <w:webHidden/>
          </w:rPr>
          <w:t>100</w:t>
        </w:r>
        <w:r w:rsidR="001F04A0">
          <w:rPr>
            <w:noProof/>
            <w:webHidden/>
          </w:rPr>
          <w:fldChar w:fldCharType="end"/>
        </w:r>
      </w:hyperlink>
    </w:p>
    <w:p w14:paraId="7B4DB034" w14:textId="0221952B" w:rsidR="001F04A0" w:rsidRDefault="00000000">
      <w:pPr>
        <w:pStyle w:val="TOC1"/>
        <w:tabs>
          <w:tab w:val="right" w:leader="dot" w:pos="9350"/>
        </w:tabs>
        <w:rPr>
          <w:rFonts w:asciiTheme="minorHAnsi" w:eastAsiaTheme="minorEastAsia" w:hAnsiTheme="minorHAnsi" w:cstheme="minorBidi"/>
          <w:noProof/>
          <w:szCs w:val="22"/>
        </w:rPr>
      </w:pPr>
      <w:hyperlink w:anchor="_Toc146247004" w:history="1">
        <w:r w:rsidR="001F04A0" w:rsidRPr="00D41711">
          <w:rPr>
            <w:rStyle w:val="Hyperlink"/>
            <w:noProof/>
          </w:rPr>
          <w:t>Appendix A: Setting TMDL Endpoints – Derivation of Water Column PCB Targets for TMDL Development</w:t>
        </w:r>
        <w:r w:rsidR="001F04A0">
          <w:rPr>
            <w:noProof/>
            <w:webHidden/>
          </w:rPr>
          <w:tab/>
        </w:r>
        <w:r w:rsidR="001F04A0">
          <w:rPr>
            <w:noProof/>
            <w:webHidden/>
          </w:rPr>
          <w:fldChar w:fldCharType="begin"/>
        </w:r>
        <w:r w:rsidR="001F04A0">
          <w:rPr>
            <w:noProof/>
            <w:webHidden/>
          </w:rPr>
          <w:instrText xml:space="preserve"> PAGEREF _Toc146247004 \h </w:instrText>
        </w:r>
        <w:r w:rsidR="001F04A0">
          <w:rPr>
            <w:noProof/>
            <w:webHidden/>
          </w:rPr>
        </w:r>
        <w:r w:rsidR="001F04A0">
          <w:rPr>
            <w:noProof/>
            <w:webHidden/>
          </w:rPr>
          <w:fldChar w:fldCharType="separate"/>
        </w:r>
        <w:r w:rsidR="00354AA1">
          <w:rPr>
            <w:noProof/>
            <w:webHidden/>
          </w:rPr>
          <w:t>A-1</w:t>
        </w:r>
        <w:r w:rsidR="001F04A0">
          <w:rPr>
            <w:noProof/>
            <w:webHidden/>
          </w:rPr>
          <w:fldChar w:fldCharType="end"/>
        </w:r>
      </w:hyperlink>
    </w:p>
    <w:p w14:paraId="6E6DBADE" w14:textId="3085CD8A" w:rsidR="001F04A0" w:rsidRDefault="00000000">
      <w:pPr>
        <w:pStyle w:val="TOC2"/>
        <w:rPr>
          <w:rFonts w:asciiTheme="minorHAnsi" w:eastAsiaTheme="minorEastAsia" w:hAnsiTheme="minorHAnsi" w:cstheme="minorBidi"/>
          <w:noProof/>
          <w:szCs w:val="22"/>
        </w:rPr>
      </w:pPr>
      <w:hyperlink w:anchor="_Toc146247005" w:history="1">
        <w:r w:rsidR="001F04A0" w:rsidRPr="00D41711">
          <w:rPr>
            <w:rStyle w:val="Hyperlink"/>
            <w:noProof/>
          </w:rPr>
          <w:t>A.1 Introduction</w:t>
        </w:r>
        <w:r w:rsidR="001F04A0">
          <w:rPr>
            <w:noProof/>
            <w:webHidden/>
          </w:rPr>
          <w:tab/>
        </w:r>
        <w:r w:rsidR="001F04A0">
          <w:rPr>
            <w:noProof/>
            <w:webHidden/>
          </w:rPr>
          <w:fldChar w:fldCharType="begin"/>
        </w:r>
        <w:r w:rsidR="001F04A0">
          <w:rPr>
            <w:noProof/>
            <w:webHidden/>
          </w:rPr>
          <w:instrText xml:space="preserve"> PAGEREF _Toc146247005 \h </w:instrText>
        </w:r>
        <w:r w:rsidR="001F04A0">
          <w:rPr>
            <w:noProof/>
            <w:webHidden/>
          </w:rPr>
        </w:r>
        <w:r w:rsidR="001F04A0">
          <w:rPr>
            <w:noProof/>
            <w:webHidden/>
          </w:rPr>
          <w:fldChar w:fldCharType="separate"/>
        </w:r>
        <w:r w:rsidR="00354AA1">
          <w:rPr>
            <w:noProof/>
            <w:webHidden/>
          </w:rPr>
          <w:t>A-1</w:t>
        </w:r>
        <w:r w:rsidR="001F04A0">
          <w:rPr>
            <w:noProof/>
            <w:webHidden/>
          </w:rPr>
          <w:fldChar w:fldCharType="end"/>
        </w:r>
      </w:hyperlink>
    </w:p>
    <w:p w14:paraId="02A6B9C8" w14:textId="345F11FB" w:rsidR="001F04A0" w:rsidRDefault="00000000">
      <w:pPr>
        <w:pStyle w:val="TOC2"/>
        <w:rPr>
          <w:rFonts w:asciiTheme="minorHAnsi" w:eastAsiaTheme="minorEastAsia" w:hAnsiTheme="minorHAnsi" w:cstheme="minorBidi"/>
          <w:noProof/>
          <w:szCs w:val="22"/>
        </w:rPr>
      </w:pPr>
      <w:hyperlink w:anchor="_Toc146247006" w:history="1">
        <w:r w:rsidR="001F04A0" w:rsidRPr="00D41711">
          <w:rPr>
            <w:rStyle w:val="Hyperlink"/>
            <w:noProof/>
          </w:rPr>
          <w:t>A.2 BAF Calculation Approach</w:t>
        </w:r>
        <w:r w:rsidR="001F04A0">
          <w:rPr>
            <w:noProof/>
            <w:webHidden/>
          </w:rPr>
          <w:tab/>
        </w:r>
        <w:r w:rsidR="001F04A0">
          <w:rPr>
            <w:noProof/>
            <w:webHidden/>
          </w:rPr>
          <w:fldChar w:fldCharType="begin"/>
        </w:r>
        <w:r w:rsidR="001F04A0">
          <w:rPr>
            <w:noProof/>
            <w:webHidden/>
          </w:rPr>
          <w:instrText xml:space="preserve"> PAGEREF _Toc146247006 \h </w:instrText>
        </w:r>
        <w:r w:rsidR="001F04A0">
          <w:rPr>
            <w:noProof/>
            <w:webHidden/>
          </w:rPr>
        </w:r>
        <w:r w:rsidR="001F04A0">
          <w:rPr>
            <w:noProof/>
            <w:webHidden/>
          </w:rPr>
          <w:fldChar w:fldCharType="separate"/>
        </w:r>
        <w:r w:rsidR="00354AA1">
          <w:rPr>
            <w:noProof/>
            <w:webHidden/>
          </w:rPr>
          <w:t>A-2</w:t>
        </w:r>
        <w:r w:rsidR="001F04A0">
          <w:rPr>
            <w:noProof/>
            <w:webHidden/>
          </w:rPr>
          <w:fldChar w:fldCharType="end"/>
        </w:r>
      </w:hyperlink>
    </w:p>
    <w:p w14:paraId="5131ED1F" w14:textId="037C5BB4" w:rsidR="001F04A0" w:rsidRDefault="00000000">
      <w:pPr>
        <w:pStyle w:val="TOC3"/>
        <w:rPr>
          <w:rFonts w:asciiTheme="minorHAnsi" w:eastAsiaTheme="minorEastAsia" w:hAnsiTheme="minorHAnsi" w:cstheme="minorBidi"/>
          <w:noProof/>
          <w:szCs w:val="22"/>
        </w:rPr>
      </w:pPr>
      <w:hyperlink w:anchor="_Toc146247007" w:history="1">
        <w:r w:rsidR="001F04A0" w:rsidRPr="00D41711">
          <w:rPr>
            <w:rStyle w:val="Hyperlink"/>
            <w:noProof/>
          </w:rPr>
          <w:t>A.2.1 Total BAF values (TBAFHR)</w:t>
        </w:r>
        <w:r w:rsidR="001F04A0">
          <w:rPr>
            <w:noProof/>
            <w:webHidden/>
          </w:rPr>
          <w:tab/>
        </w:r>
        <w:r w:rsidR="001F04A0">
          <w:rPr>
            <w:noProof/>
            <w:webHidden/>
          </w:rPr>
          <w:fldChar w:fldCharType="begin"/>
        </w:r>
        <w:r w:rsidR="001F04A0">
          <w:rPr>
            <w:noProof/>
            <w:webHidden/>
          </w:rPr>
          <w:instrText xml:space="preserve"> PAGEREF _Toc146247007 \h </w:instrText>
        </w:r>
        <w:r w:rsidR="001F04A0">
          <w:rPr>
            <w:noProof/>
            <w:webHidden/>
          </w:rPr>
        </w:r>
        <w:r w:rsidR="001F04A0">
          <w:rPr>
            <w:noProof/>
            <w:webHidden/>
          </w:rPr>
          <w:fldChar w:fldCharType="separate"/>
        </w:r>
        <w:r w:rsidR="00354AA1">
          <w:rPr>
            <w:noProof/>
            <w:webHidden/>
          </w:rPr>
          <w:t>A-4</w:t>
        </w:r>
        <w:r w:rsidR="001F04A0">
          <w:rPr>
            <w:noProof/>
            <w:webHidden/>
          </w:rPr>
          <w:fldChar w:fldCharType="end"/>
        </w:r>
      </w:hyperlink>
    </w:p>
    <w:p w14:paraId="03629256" w14:textId="08F76729" w:rsidR="001F04A0" w:rsidRDefault="00000000">
      <w:pPr>
        <w:pStyle w:val="TOC3"/>
        <w:rPr>
          <w:rFonts w:asciiTheme="minorHAnsi" w:eastAsiaTheme="minorEastAsia" w:hAnsiTheme="minorHAnsi" w:cstheme="minorBidi"/>
          <w:noProof/>
          <w:szCs w:val="22"/>
        </w:rPr>
      </w:pPr>
      <w:hyperlink w:anchor="_Toc146247008" w:history="1">
        <w:r w:rsidR="001F04A0" w:rsidRPr="00D41711">
          <w:rPr>
            <w:rStyle w:val="Hyperlink"/>
            <w:noProof/>
          </w:rPr>
          <w:t>A.2.2 Baseline BAF values (BLBAFHR)</w:t>
        </w:r>
        <w:r w:rsidR="001F04A0">
          <w:rPr>
            <w:noProof/>
            <w:webHidden/>
          </w:rPr>
          <w:tab/>
        </w:r>
        <w:r w:rsidR="001F04A0">
          <w:rPr>
            <w:noProof/>
            <w:webHidden/>
          </w:rPr>
          <w:fldChar w:fldCharType="begin"/>
        </w:r>
        <w:r w:rsidR="001F04A0">
          <w:rPr>
            <w:noProof/>
            <w:webHidden/>
          </w:rPr>
          <w:instrText xml:space="preserve"> PAGEREF _Toc146247008 \h </w:instrText>
        </w:r>
        <w:r w:rsidR="001F04A0">
          <w:rPr>
            <w:noProof/>
            <w:webHidden/>
          </w:rPr>
        </w:r>
        <w:r w:rsidR="001F04A0">
          <w:rPr>
            <w:noProof/>
            <w:webHidden/>
          </w:rPr>
          <w:fldChar w:fldCharType="separate"/>
        </w:r>
        <w:r w:rsidR="00354AA1">
          <w:rPr>
            <w:noProof/>
            <w:webHidden/>
          </w:rPr>
          <w:t>A-5</w:t>
        </w:r>
        <w:r w:rsidR="001F04A0">
          <w:rPr>
            <w:noProof/>
            <w:webHidden/>
          </w:rPr>
          <w:fldChar w:fldCharType="end"/>
        </w:r>
      </w:hyperlink>
    </w:p>
    <w:p w14:paraId="7794B013" w14:textId="056D2278" w:rsidR="001F04A0" w:rsidRDefault="00000000">
      <w:pPr>
        <w:pStyle w:val="TOC3"/>
        <w:rPr>
          <w:rFonts w:asciiTheme="minorHAnsi" w:eastAsiaTheme="minorEastAsia" w:hAnsiTheme="minorHAnsi" w:cstheme="minorBidi"/>
          <w:noProof/>
          <w:szCs w:val="22"/>
        </w:rPr>
      </w:pPr>
      <w:hyperlink w:anchor="_Toc146247009" w:history="1">
        <w:r w:rsidR="001F04A0" w:rsidRPr="00D41711">
          <w:rPr>
            <w:rStyle w:val="Hyperlink"/>
            <w:noProof/>
          </w:rPr>
          <w:t>A.2.3 Fraction of freely-dissolved tPCB (F</w:t>
        </w:r>
        <w:r w:rsidR="001F04A0" w:rsidRPr="00D41711">
          <w:rPr>
            <w:rStyle w:val="Hyperlink"/>
            <w:noProof/>
            <w:vertAlign w:val="subscript"/>
          </w:rPr>
          <w:t>d</w:t>
        </w:r>
        <w:r w:rsidR="001F04A0" w:rsidRPr="00D41711">
          <w:rPr>
            <w:rStyle w:val="Hyperlink"/>
            <w:noProof/>
          </w:rPr>
          <w:t>)</w:t>
        </w:r>
        <w:r w:rsidR="001F04A0">
          <w:rPr>
            <w:noProof/>
            <w:webHidden/>
          </w:rPr>
          <w:tab/>
        </w:r>
        <w:r w:rsidR="001F04A0">
          <w:rPr>
            <w:noProof/>
            <w:webHidden/>
          </w:rPr>
          <w:fldChar w:fldCharType="begin"/>
        </w:r>
        <w:r w:rsidR="001F04A0">
          <w:rPr>
            <w:noProof/>
            <w:webHidden/>
          </w:rPr>
          <w:instrText xml:space="preserve"> PAGEREF _Toc146247009 \h </w:instrText>
        </w:r>
        <w:r w:rsidR="001F04A0">
          <w:rPr>
            <w:noProof/>
            <w:webHidden/>
          </w:rPr>
        </w:r>
        <w:r w:rsidR="001F04A0">
          <w:rPr>
            <w:noProof/>
            <w:webHidden/>
          </w:rPr>
          <w:fldChar w:fldCharType="separate"/>
        </w:r>
        <w:r w:rsidR="00354AA1">
          <w:rPr>
            <w:noProof/>
            <w:webHidden/>
          </w:rPr>
          <w:t>A-5</w:t>
        </w:r>
        <w:r w:rsidR="001F04A0">
          <w:rPr>
            <w:noProof/>
            <w:webHidden/>
          </w:rPr>
          <w:fldChar w:fldCharType="end"/>
        </w:r>
      </w:hyperlink>
    </w:p>
    <w:p w14:paraId="1E33CA02" w14:textId="6050FDD1" w:rsidR="001F04A0" w:rsidRDefault="00000000">
      <w:pPr>
        <w:pStyle w:val="TOC3"/>
        <w:rPr>
          <w:rFonts w:asciiTheme="minorHAnsi" w:eastAsiaTheme="minorEastAsia" w:hAnsiTheme="minorHAnsi" w:cstheme="minorBidi"/>
          <w:noProof/>
          <w:szCs w:val="22"/>
        </w:rPr>
      </w:pPr>
      <w:hyperlink w:anchor="_Toc146247010" w:history="1">
        <w:r w:rsidR="001F04A0" w:rsidRPr="00D41711">
          <w:rPr>
            <w:rStyle w:val="Hyperlink"/>
            <w:noProof/>
          </w:rPr>
          <w:t>A.2.4 River Segment Species-Specific Adjusted Total BAFRS Values (ATBAFRS)</w:t>
        </w:r>
        <w:r w:rsidR="001F04A0">
          <w:rPr>
            <w:noProof/>
            <w:webHidden/>
          </w:rPr>
          <w:tab/>
        </w:r>
        <w:r w:rsidR="001F04A0">
          <w:rPr>
            <w:noProof/>
            <w:webHidden/>
          </w:rPr>
          <w:fldChar w:fldCharType="begin"/>
        </w:r>
        <w:r w:rsidR="001F04A0">
          <w:rPr>
            <w:noProof/>
            <w:webHidden/>
          </w:rPr>
          <w:instrText xml:space="preserve"> PAGEREF _Toc146247010 \h </w:instrText>
        </w:r>
        <w:r w:rsidR="001F04A0">
          <w:rPr>
            <w:noProof/>
            <w:webHidden/>
          </w:rPr>
        </w:r>
        <w:r w:rsidR="001F04A0">
          <w:rPr>
            <w:noProof/>
            <w:webHidden/>
          </w:rPr>
          <w:fldChar w:fldCharType="separate"/>
        </w:r>
        <w:r w:rsidR="00354AA1">
          <w:rPr>
            <w:noProof/>
            <w:webHidden/>
          </w:rPr>
          <w:t>A-6</w:t>
        </w:r>
        <w:r w:rsidR="001F04A0">
          <w:rPr>
            <w:noProof/>
            <w:webHidden/>
          </w:rPr>
          <w:fldChar w:fldCharType="end"/>
        </w:r>
      </w:hyperlink>
    </w:p>
    <w:p w14:paraId="43D96101" w14:textId="5045B009" w:rsidR="001F04A0" w:rsidRDefault="00000000">
      <w:pPr>
        <w:pStyle w:val="TOC2"/>
        <w:rPr>
          <w:rFonts w:asciiTheme="minorHAnsi" w:eastAsiaTheme="minorEastAsia" w:hAnsiTheme="minorHAnsi" w:cstheme="minorBidi"/>
          <w:noProof/>
          <w:szCs w:val="22"/>
        </w:rPr>
      </w:pPr>
      <w:hyperlink w:anchor="_Toc146247011" w:history="1">
        <w:r w:rsidR="001F04A0" w:rsidRPr="00D41711">
          <w:rPr>
            <w:rStyle w:val="Hyperlink"/>
            <w:noProof/>
          </w:rPr>
          <w:t>A.3 Results</w:t>
        </w:r>
        <w:r w:rsidR="001F04A0">
          <w:rPr>
            <w:noProof/>
            <w:webHidden/>
          </w:rPr>
          <w:tab/>
        </w:r>
        <w:r w:rsidR="001F04A0">
          <w:rPr>
            <w:noProof/>
            <w:webHidden/>
          </w:rPr>
          <w:fldChar w:fldCharType="begin"/>
        </w:r>
        <w:r w:rsidR="001F04A0">
          <w:rPr>
            <w:noProof/>
            <w:webHidden/>
          </w:rPr>
          <w:instrText xml:space="preserve"> PAGEREF _Toc146247011 \h </w:instrText>
        </w:r>
        <w:r w:rsidR="001F04A0">
          <w:rPr>
            <w:noProof/>
            <w:webHidden/>
          </w:rPr>
        </w:r>
        <w:r w:rsidR="001F04A0">
          <w:rPr>
            <w:noProof/>
            <w:webHidden/>
          </w:rPr>
          <w:fldChar w:fldCharType="separate"/>
        </w:r>
        <w:r w:rsidR="00354AA1">
          <w:rPr>
            <w:noProof/>
            <w:webHidden/>
          </w:rPr>
          <w:t>A-7</w:t>
        </w:r>
        <w:r w:rsidR="001F04A0">
          <w:rPr>
            <w:noProof/>
            <w:webHidden/>
          </w:rPr>
          <w:fldChar w:fldCharType="end"/>
        </w:r>
      </w:hyperlink>
    </w:p>
    <w:p w14:paraId="056B38A3" w14:textId="5AF0F891" w:rsidR="001F04A0" w:rsidRDefault="00000000">
      <w:pPr>
        <w:pStyle w:val="TOC2"/>
        <w:rPr>
          <w:rFonts w:asciiTheme="minorHAnsi" w:eastAsiaTheme="minorEastAsia" w:hAnsiTheme="minorHAnsi" w:cstheme="minorBidi"/>
          <w:noProof/>
          <w:szCs w:val="22"/>
        </w:rPr>
      </w:pPr>
      <w:hyperlink w:anchor="_Toc146247012" w:history="1">
        <w:r w:rsidR="001F04A0" w:rsidRPr="00D41711">
          <w:rPr>
            <w:rStyle w:val="Hyperlink"/>
            <w:noProof/>
          </w:rPr>
          <w:t>A.4 Conclusion</w:t>
        </w:r>
        <w:r w:rsidR="001F04A0">
          <w:rPr>
            <w:noProof/>
            <w:webHidden/>
          </w:rPr>
          <w:tab/>
        </w:r>
        <w:r w:rsidR="001F04A0">
          <w:rPr>
            <w:noProof/>
            <w:webHidden/>
          </w:rPr>
          <w:fldChar w:fldCharType="begin"/>
        </w:r>
        <w:r w:rsidR="001F04A0">
          <w:rPr>
            <w:noProof/>
            <w:webHidden/>
          </w:rPr>
          <w:instrText xml:space="preserve"> PAGEREF _Toc146247012 \h </w:instrText>
        </w:r>
        <w:r w:rsidR="001F04A0">
          <w:rPr>
            <w:noProof/>
            <w:webHidden/>
          </w:rPr>
        </w:r>
        <w:r w:rsidR="001F04A0">
          <w:rPr>
            <w:noProof/>
            <w:webHidden/>
          </w:rPr>
          <w:fldChar w:fldCharType="separate"/>
        </w:r>
        <w:r w:rsidR="00354AA1">
          <w:rPr>
            <w:noProof/>
            <w:webHidden/>
          </w:rPr>
          <w:t>A-8</w:t>
        </w:r>
        <w:r w:rsidR="001F04A0">
          <w:rPr>
            <w:noProof/>
            <w:webHidden/>
          </w:rPr>
          <w:fldChar w:fldCharType="end"/>
        </w:r>
      </w:hyperlink>
    </w:p>
    <w:p w14:paraId="7D686D73" w14:textId="23EB018E" w:rsidR="001F04A0" w:rsidRDefault="00000000">
      <w:pPr>
        <w:pStyle w:val="TOC2"/>
        <w:rPr>
          <w:rFonts w:asciiTheme="minorHAnsi" w:eastAsiaTheme="minorEastAsia" w:hAnsiTheme="minorHAnsi" w:cstheme="minorBidi"/>
          <w:noProof/>
          <w:szCs w:val="22"/>
        </w:rPr>
      </w:pPr>
      <w:hyperlink w:anchor="_Toc146247013" w:history="1">
        <w:r w:rsidR="001F04A0" w:rsidRPr="00D41711">
          <w:rPr>
            <w:rStyle w:val="Hyperlink"/>
            <w:noProof/>
          </w:rPr>
          <w:t>A.5 BAF Flow Chart</w:t>
        </w:r>
        <w:r w:rsidR="001F04A0">
          <w:rPr>
            <w:noProof/>
            <w:webHidden/>
          </w:rPr>
          <w:tab/>
        </w:r>
        <w:r w:rsidR="001F04A0">
          <w:rPr>
            <w:noProof/>
            <w:webHidden/>
          </w:rPr>
          <w:fldChar w:fldCharType="begin"/>
        </w:r>
        <w:r w:rsidR="001F04A0">
          <w:rPr>
            <w:noProof/>
            <w:webHidden/>
          </w:rPr>
          <w:instrText xml:space="preserve"> PAGEREF _Toc146247013 \h </w:instrText>
        </w:r>
        <w:r w:rsidR="001F04A0">
          <w:rPr>
            <w:noProof/>
            <w:webHidden/>
          </w:rPr>
        </w:r>
        <w:r w:rsidR="001F04A0">
          <w:rPr>
            <w:noProof/>
            <w:webHidden/>
          </w:rPr>
          <w:fldChar w:fldCharType="separate"/>
        </w:r>
        <w:r w:rsidR="00354AA1">
          <w:rPr>
            <w:noProof/>
            <w:webHidden/>
          </w:rPr>
          <w:t>A-9</w:t>
        </w:r>
        <w:r w:rsidR="001F04A0">
          <w:rPr>
            <w:noProof/>
            <w:webHidden/>
          </w:rPr>
          <w:fldChar w:fldCharType="end"/>
        </w:r>
      </w:hyperlink>
    </w:p>
    <w:p w14:paraId="2A3BC360" w14:textId="1474B718" w:rsidR="001F04A0" w:rsidRDefault="00000000">
      <w:pPr>
        <w:pStyle w:val="TOC2"/>
        <w:rPr>
          <w:rFonts w:asciiTheme="minorHAnsi" w:eastAsiaTheme="minorEastAsia" w:hAnsiTheme="minorHAnsi" w:cstheme="minorBidi"/>
          <w:noProof/>
          <w:szCs w:val="22"/>
        </w:rPr>
      </w:pPr>
      <w:hyperlink w:anchor="_Toc146247014" w:history="1">
        <w:r w:rsidR="001F04A0" w:rsidRPr="00D41711">
          <w:rPr>
            <w:rStyle w:val="Hyperlink"/>
            <w:noProof/>
          </w:rPr>
          <w:t>A.6 References</w:t>
        </w:r>
        <w:r w:rsidR="001F04A0">
          <w:rPr>
            <w:noProof/>
            <w:webHidden/>
          </w:rPr>
          <w:tab/>
        </w:r>
        <w:r w:rsidR="001F04A0">
          <w:rPr>
            <w:noProof/>
            <w:webHidden/>
          </w:rPr>
          <w:fldChar w:fldCharType="begin"/>
        </w:r>
        <w:r w:rsidR="001F04A0">
          <w:rPr>
            <w:noProof/>
            <w:webHidden/>
          </w:rPr>
          <w:instrText xml:space="preserve"> PAGEREF _Toc146247014 \h </w:instrText>
        </w:r>
        <w:r w:rsidR="001F04A0">
          <w:rPr>
            <w:noProof/>
            <w:webHidden/>
          </w:rPr>
        </w:r>
        <w:r w:rsidR="001F04A0">
          <w:rPr>
            <w:noProof/>
            <w:webHidden/>
          </w:rPr>
          <w:fldChar w:fldCharType="separate"/>
        </w:r>
        <w:r w:rsidR="00354AA1">
          <w:rPr>
            <w:noProof/>
            <w:webHidden/>
          </w:rPr>
          <w:t>A-10</w:t>
        </w:r>
        <w:r w:rsidR="001F04A0">
          <w:rPr>
            <w:noProof/>
            <w:webHidden/>
          </w:rPr>
          <w:fldChar w:fldCharType="end"/>
        </w:r>
      </w:hyperlink>
    </w:p>
    <w:p w14:paraId="51C2F13F" w14:textId="3814470B" w:rsidR="001F04A0" w:rsidRDefault="00000000">
      <w:pPr>
        <w:pStyle w:val="TOC1"/>
        <w:tabs>
          <w:tab w:val="right" w:leader="dot" w:pos="9350"/>
        </w:tabs>
        <w:rPr>
          <w:rFonts w:asciiTheme="minorHAnsi" w:eastAsiaTheme="minorEastAsia" w:hAnsiTheme="minorHAnsi" w:cstheme="minorBidi"/>
          <w:noProof/>
          <w:szCs w:val="22"/>
        </w:rPr>
      </w:pPr>
      <w:hyperlink w:anchor="_Toc146247015" w:history="1">
        <w:r w:rsidR="001F04A0" w:rsidRPr="00D41711">
          <w:rPr>
            <w:rStyle w:val="Hyperlink"/>
            <w:noProof/>
          </w:rPr>
          <w:t>Appendix B: Observed Water Quality Data Inventory</w:t>
        </w:r>
        <w:r w:rsidR="001F04A0">
          <w:rPr>
            <w:noProof/>
            <w:webHidden/>
          </w:rPr>
          <w:tab/>
        </w:r>
        <w:r w:rsidR="001F04A0">
          <w:rPr>
            <w:noProof/>
            <w:webHidden/>
          </w:rPr>
          <w:fldChar w:fldCharType="begin"/>
        </w:r>
        <w:r w:rsidR="001F04A0">
          <w:rPr>
            <w:noProof/>
            <w:webHidden/>
          </w:rPr>
          <w:instrText xml:space="preserve"> PAGEREF _Toc146247015 \h </w:instrText>
        </w:r>
        <w:r w:rsidR="001F04A0">
          <w:rPr>
            <w:noProof/>
            <w:webHidden/>
          </w:rPr>
        </w:r>
        <w:r w:rsidR="001F04A0">
          <w:rPr>
            <w:noProof/>
            <w:webHidden/>
          </w:rPr>
          <w:fldChar w:fldCharType="separate"/>
        </w:r>
        <w:r w:rsidR="00354AA1">
          <w:rPr>
            <w:noProof/>
            <w:webHidden/>
          </w:rPr>
          <w:t>B-1</w:t>
        </w:r>
        <w:r w:rsidR="001F04A0">
          <w:rPr>
            <w:noProof/>
            <w:webHidden/>
          </w:rPr>
          <w:fldChar w:fldCharType="end"/>
        </w:r>
      </w:hyperlink>
    </w:p>
    <w:p w14:paraId="3EADE0A5" w14:textId="313316AF" w:rsidR="001F04A0" w:rsidRDefault="00000000">
      <w:pPr>
        <w:pStyle w:val="TOC2"/>
        <w:rPr>
          <w:rFonts w:asciiTheme="minorHAnsi" w:eastAsiaTheme="minorEastAsia" w:hAnsiTheme="minorHAnsi" w:cstheme="minorBidi"/>
          <w:noProof/>
          <w:szCs w:val="22"/>
        </w:rPr>
      </w:pPr>
      <w:hyperlink w:anchor="_Toc146247016" w:history="1">
        <w:r w:rsidR="001F04A0" w:rsidRPr="00D41711">
          <w:rPr>
            <w:rStyle w:val="Hyperlink"/>
            <w:noProof/>
          </w:rPr>
          <w:t>B.1 United States Geological Survey (USGS) Streamflow Gages</w:t>
        </w:r>
        <w:r w:rsidR="001F04A0">
          <w:rPr>
            <w:noProof/>
            <w:webHidden/>
          </w:rPr>
          <w:tab/>
        </w:r>
        <w:r w:rsidR="001F04A0">
          <w:rPr>
            <w:noProof/>
            <w:webHidden/>
          </w:rPr>
          <w:fldChar w:fldCharType="begin"/>
        </w:r>
        <w:r w:rsidR="001F04A0">
          <w:rPr>
            <w:noProof/>
            <w:webHidden/>
          </w:rPr>
          <w:instrText xml:space="preserve"> PAGEREF _Toc146247016 \h </w:instrText>
        </w:r>
        <w:r w:rsidR="001F04A0">
          <w:rPr>
            <w:noProof/>
            <w:webHidden/>
          </w:rPr>
        </w:r>
        <w:r w:rsidR="001F04A0">
          <w:rPr>
            <w:noProof/>
            <w:webHidden/>
          </w:rPr>
          <w:fldChar w:fldCharType="separate"/>
        </w:r>
        <w:r w:rsidR="00354AA1">
          <w:rPr>
            <w:noProof/>
            <w:webHidden/>
          </w:rPr>
          <w:t>B-1</w:t>
        </w:r>
        <w:r w:rsidR="001F04A0">
          <w:rPr>
            <w:noProof/>
            <w:webHidden/>
          </w:rPr>
          <w:fldChar w:fldCharType="end"/>
        </w:r>
      </w:hyperlink>
    </w:p>
    <w:p w14:paraId="2F8FDCDB" w14:textId="34B64550" w:rsidR="001F04A0" w:rsidRDefault="00000000">
      <w:pPr>
        <w:pStyle w:val="TOC2"/>
        <w:rPr>
          <w:rFonts w:asciiTheme="minorHAnsi" w:eastAsiaTheme="minorEastAsia" w:hAnsiTheme="minorHAnsi" w:cstheme="minorBidi"/>
          <w:noProof/>
          <w:szCs w:val="22"/>
        </w:rPr>
      </w:pPr>
      <w:hyperlink w:anchor="_Toc146247017" w:history="1">
        <w:r w:rsidR="001F04A0" w:rsidRPr="00D41711">
          <w:rPr>
            <w:rStyle w:val="Hyperlink"/>
            <w:noProof/>
          </w:rPr>
          <w:t>B.2 Suspended Sediment Concentration (SSC) Data</w:t>
        </w:r>
        <w:r w:rsidR="001F04A0">
          <w:rPr>
            <w:noProof/>
            <w:webHidden/>
          </w:rPr>
          <w:tab/>
        </w:r>
        <w:r w:rsidR="001F04A0">
          <w:rPr>
            <w:noProof/>
            <w:webHidden/>
          </w:rPr>
          <w:fldChar w:fldCharType="begin"/>
        </w:r>
        <w:r w:rsidR="001F04A0">
          <w:rPr>
            <w:noProof/>
            <w:webHidden/>
          </w:rPr>
          <w:instrText xml:space="preserve"> PAGEREF _Toc146247017 \h </w:instrText>
        </w:r>
        <w:r w:rsidR="001F04A0">
          <w:rPr>
            <w:noProof/>
            <w:webHidden/>
          </w:rPr>
        </w:r>
        <w:r w:rsidR="001F04A0">
          <w:rPr>
            <w:noProof/>
            <w:webHidden/>
          </w:rPr>
          <w:fldChar w:fldCharType="separate"/>
        </w:r>
        <w:r w:rsidR="00354AA1">
          <w:rPr>
            <w:noProof/>
            <w:webHidden/>
          </w:rPr>
          <w:t>B-2</w:t>
        </w:r>
        <w:r w:rsidR="001F04A0">
          <w:rPr>
            <w:noProof/>
            <w:webHidden/>
          </w:rPr>
          <w:fldChar w:fldCharType="end"/>
        </w:r>
      </w:hyperlink>
    </w:p>
    <w:p w14:paraId="3D1878E7" w14:textId="3216D35F" w:rsidR="001F04A0" w:rsidRDefault="00000000">
      <w:pPr>
        <w:pStyle w:val="TOC3"/>
        <w:rPr>
          <w:rFonts w:asciiTheme="minorHAnsi" w:eastAsiaTheme="minorEastAsia" w:hAnsiTheme="minorHAnsi" w:cstheme="minorBidi"/>
          <w:noProof/>
          <w:szCs w:val="22"/>
        </w:rPr>
      </w:pPr>
      <w:hyperlink w:anchor="_Toc146247018" w:history="1">
        <w:r w:rsidR="001F04A0" w:rsidRPr="00D41711">
          <w:rPr>
            <w:rStyle w:val="Hyperlink"/>
            <w:noProof/>
          </w:rPr>
          <w:t>B.2.1 Monitoring Stations</w:t>
        </w:r>
        <w:r w:rsidR="001F04A0">
          <w:rPr>
            <w:noProof/>
            <w:webHidden/>
          </w:rPr>
          <w:tab/>
        </w:r>
        <w:r w:rsidR="001F04A0">
          <w:rPr>
            <w:noProof/>
            <w:webHidden/>
          </w:rPr>
          <w:fldChar w:fldCharType="begin"/>
        </w:r>
        <w:r w:rsidR="001F04A0">
          <w:rPr>
            <w:noProof/>
            <w:webHidden/>
          </w:rPr>
          <w:instrText xml:space="preserve"> PAGEREF _Toc146247018 \h </w:instrText>
        </w:r>
        <w:r w:rsidR="001F04A0">
          <w:rPr>
            <w:noProof/>
            <w:webHidden/>
          </w:rPr>
        </w:r>
        <w:r w:rsidR="001F04A0">
          <w:rPr>
            <w:noProof/>
            <w:webHidden/>
          </w:rPr>
          <w:fldChar w:fldCharType="separate"/>
        </w:r>
        <w:r w:rsidR="00354AA1">
          <w:rPr>
            <w:noProof/>
            <w:webHidden/>
          </w:rPr>
          <w:t>B-2</w:t>
        </w:r>
        <w:r w:rsidR="001F04A0">
          <w:rPr>
            <w:noProof/>
            <w:webHidden/>
          </w:rPr>
          <w:fldChar w:fldCharType="end"/>
        </w:r>
      </w:hyperlink>
    </w:p>
    <w:p w14:paraId="6EE30A5C" w14:textId="25A4176E" w:rsidR="001F04A0" w:rsidRDefault="00000000">
      <w:pPr>
        <w:pStyle w:val="TOC3"/>
        <w:rPr>
          <w:rFonts w:asciiTheme="minorHAnsi" w:eastAsiaTheme="minorEastAsia" w:hAnsiTheme="minorHAnsi" w:cstheme="minorBidi"/>
          <w:noProof/>
          <w:szCs w:val="22"/>
        </w:rPr>
      </w:pPr>
      <w:hyperlink w:anchor="_Toc146247019" w:history="1">
        <w:r w:rsidR="001F04A0" w:rsidRPr="00D41711">
          <w:rPr>
            <w:rStyle w:val="Hyperlink"/>
            <w:noProof/>
          </w:rPr>
          <w:t>B.2.2 Jackson River</w:t>
        </w:r>
        <w:r w:rsidR="001F04A0">
          <w:rPr>
            <w:noProof/>
            <w:webHidden/>
          </w:rPr>
          <w:tab/>
        </w:r>
        <w:r w:rsidR="001F04A0">
          <w:rPr>
            <w:noProof/>
            <w:webHidden/>
          </w:rPr>
          <w:fldChar w:fldCharType="begin"/>
        </w:r>
        <w:r w:rsidR="001F04A0">
          <w:rPr>
            <w:noProof/>
            <w:webHidden/>
          </w:rPr>
          <w:instrText xml:space="preserve"> PAGEREF _Toc146247019 \h </w:instrText>
        </w:r>
        <w:r w:rsidR="001F04A0">
          <w:rPr>
            <w:noProof/>
            <w:webHidden/>
          </w:rPr>
        </w:r>
        <w:r w:rsidR="001F04A0">
          <w:rPr>
            <w:noProof/>
            <w:webHidden/>
          </w:rPr>
          <w:fldChar w:fldCharType="separate"/>
        </w:r>
        <w:r w:rsidR="00354AA1">
          <w:rPr>
            <w:noProof/>
            <w:webHidden/>
          </w:rPr>
          <w:t>B-3</w:t>
        </w:r>
        <w:r w:rsidR="001F04A0">
          <w:rPr>
            <w:noProof/>
            <w:webHidden/>
          </w:rPr>
          <w:fldChar w:fldCharType="end"/>
        </w:r>
      </w:hyperlink>
    </w:p>
    <w:p w14:paraId="17116076" w14:textId="57AFCA8D" w:rsidR="001F04A0" w:rsidRDefault="00000000">
      <w:pPr>
        <w:pStyle w:val="TOC3"/>
        <w:rPr>
          <w:rFonts w:asciiTheme="minorHAnsi" w:eastAsiaTheme="minorEastAsia" w:hAnsiTheme="minorHAnsi" w:cstheme="minorBidi"/>
          <w:noProof/>
          <w:szCs w:val="22"/>
        </w:rPr>
      </w:pPr>
      <w:hyperlink w:anchor="_Toc146247020" w:history="1">
        <w:r w:rsidR="001F04A0" w:rsidRPr="00D41711">
          <w:rPr>
            <w:rStyle w:val="Hyperlink"/>
            <w:noProof/>
          </w:rPr>
          <w:t>B.2.3 Maury River</w:t>
        </w:r>
        <w:r w:rsidR="001F04A0">
          <w:rPr>
            <w:noProof/>
            <w:webHidden/>
          </w:rPr>
          <w:tab/>
        </w:r>
        <w:r w:rsidR="001F04A0">
          <w:rPr>
            <w:noProof/>
            <w:webHidden/>
          </w:rPr>
          <w:fldChar w:fldCharType="begin"/>
        </w:r>
        <w:r w:rsidR="001F04A0">
          <w:rPr>
            <w:noProof/>
            <w:webHidden/>
          </w:rPr>
          <w:instrText xml:space="preserve"> PAGEREF _Toc146247020 \h </w:instrText>
        </w:r>
        <w:r w:rsidR="001F04A0">
          <w:rPr>
            <w:noProof/>
            <w:webHidden/>
          </w:rPr>
        </w:r>
        <w:r w:rsidR="001F04A0">
          <w:rPr>
            <w:noProof/>
            <w:webHidden/>
          </w:rPr>
          <w:fldChar w:fldCharType="separate"/>
        </w:r>
        <w:r w:rsidR="00354AA1">
          <w:rPr>
            <w:noProof/>
            <w:webHidden/>
          </w:rPr>
          <w:t>B-3</w:t>
        </w:r>
        <w:r w:rsidR="001F04A0">
          <w:rPr>
            <w:noProof/>
            <w:webHidden/>
          </w:rPr>
          <w:fldChar w:fldCharType="end"/>
        </w:r>
      </w:hyperlink>
    </w:p>
    <w:p w14:paraId="10AE5E38" w14:textId="0FA84272" w:rsidR="001F04A0" w:rsidRDefault="00000000">
      <w:pPr>
        <w:pStyle w:val="TOC3"/>
        <w:rPr>
          <w:rFonts w:asciiTheme="minorHAnsi" w:eastAsiaTheme="minorEastAsia" w:hAnsiTheme="minorHAnsi" w:cstheme="minorBidi"/>
          <w:noProof/>
          <w:szCs w:val="22"/>
        </w:rPr>
      </w:pPr>
      <w:hyperlink w:anchor="_Toc146247021" w:history="1">
        <w:r w:rsidR="001F04A0" w:rsidRPr="00D41711">
          <w:rPr>
            <w:rStyle w:val="Hyperlink"/>
            <w:noProof/>
          </w:rPr>
          <w:t>B.2.4 Upper James River</w:t>
        </w:r>
        <w:r w:rsidR="001F04A0">
          <w:rPr>
            <w:noProof/>
            <w:webHidden/>
          </w:rPr>
          <w:tab/>
        </w:r>
        <w:r w:rsidR="001F04A0">
          <w:rPr>
            <w:noProof/>
            <w:webHidden/>
          </w:rPr>
          <w:fldChar w:fldCharType="begin"/>
        </w:r>
        <w:r w:rsidR="001F04A0">
          <w:rPr>
            <w:noProof/>
            <w:webHidden/>
          </w:rPr>
          <w:instrText xml:space="preserve"> PAGEREF _Toc146247021 \h </w:instrText>
        </w:r>
        <w:r w:rsidR="001F04A0">
          <w:rPr>
            <w:noProof/>
            <w:webHidden/>
          </w:rPr>
        </w:r>
        <w:r w:rsidR="001F04A0">
          <w:rPr>
            <w:noProof/>
            <w:webHidden/>
          </w:rPr>
          <w:fldChar w:fldCharType="separate"/>
        </w:r>
        <w:r w:rsidR="00354AA1">
          <w:rPr>
            <w:noProof/>
            <w:webHidden/>
          </w:rPr>
          <w:t>B-4</w:t>
        </w:r>
        <w:r w:rsidR="001F04A0">
          <w:rPr>
            <w:noProof/>
            <w:webHidden/>
          </w:rPr>
          <w:fldChar w:fldCharType="end"/>
        </w:r>
      </w:hyperlink>
    </w:p>
    <w:p w14:paraId="0C614B89" w14:textId="425C136B" w:rsidR="001F04A0" w:rsidRDefault="00000000">
      <w:pPr>
        <w:pStyle w:val="TOC3"/>
        <w:rPr>
          <w:rFonts w:asciiTheme="minorHAnsi" w:eastAsiaTheme="minorEastAsia" w:hAnsiTheme="minorHAnsi" w:cstheme="minorBidi"/>
          <w:noProof/>
          <w:szCs w:val="22"/>
        </w:rPr>
      </w:pPr>
      <w:hyperlink w:anchor="_Toc146247022" w:history="1">
        <w:r w:rsidR="001F04A0" w:rsidRPr="00D41711">
          <w:rPr>
            <w:rStyle w:val="Hyperlink"/>
            <w:noProof/>
          </w:rPr>
          <w:t>B.2.5 Lower James River</w:t>
        </w:r>
        <w:r w:rsidR="001F04A0">
          <w:rPr>
            <w:noProof/>
            <w:webHidden/>
          </w:rPr>
          <w:tab/>
        </w:r>
        <w:r w:rsidR="001F04A0">
          <w:rPr>
            <w:noProof/>
            <w:webHidden/>
          </w:rPr>
          <w:fldChar w:fldCharType="begin"/>
        </w:r>
        <w:r w:rsidR="001F04A0">
          <w:rPr>
            <w:noProof/>
            <w:webHidden/>
          </w:rPr>
          <w:instrText xml:space="preserve"> PAGEREF _Toc146247022 \h </w:instrText>
        </w:r>
        <w:r w:rsidR="001F04A0">
          <w:rPr>
            <w:noProof/>
            <w:webHidden/>
          </w:rPr>
        </w:r>
        <w:r w:rsidR="001F04A0">
          <w:rPr>
            <w:noProof/>
            <w:webHidden/>
          </w:rPr>
          <w:fldChar w:fldCharType="separate"/>
        </w:r>
        <w:r w:rsidR="00354AA1">
          <w:rPr>
            <w:noProof/>
            <w:webHidden/>
          </w:rPr>
          <w:t>B-5</w:t>
        </w:r>
        <w:r w:rsidR="001F04A0">
          <w:rPr>
            <w:noProof/>
            <w:webHidden/>
          </w:rPr>
          <w:fldChar w:fldCharType="end"/>
        </w:r>
      </w:hyperlink>
    </w:p>
    <w:p w14:paraId="0B9B7B4C" w14:textId="4D5F527F" w:rsidR="001F04A0" w:rsidRDefault="00000000">
      <w:pPr>
        <w:pStyle w:val="TOC2"/>
        <w:rPr>
          <w:rFonts w:asciiTheme="minorHAnsi" w:eastAsiaTheme="minorEastAsia" w:hAnsiTheme="minorHAnsi" w:cstheme="minorBidi"/>
          <w:noProof/>
          <w:szCs w:val="22"/>
        </w:rPr>
      </w:pPr>
      <w:hyperlink w:anchor="_Toc146247023" w:history="1">
        <w:r w:rsidR="001F04A0" w:rsidRPr="00D41711">
          <w:rPr>
            <w:rStyle w:val="Hyperlink"/>
            <w:noProof/>
          </w:rPr>
          <w:t>B.3 Total Organic Carbon (TOC) / Dissolved Organic Carbon (DOC) Data</w:t>
        </w:r>
        <w:r w:rsidR="001F04A0">
          <w:rPr>
            <w:noProof/>
            <w:webHidden/>
          </w:rPr>
          <w:tab/>
        </w:r>
        <w:r w:rsidR="001F04A0">
          <w:rPr>
            <w:noProof/>
            <w:webHidden/>
          </w:rPr>
          <w:fldChar w:fldCharType="begin"/>
        </w:r>
        <w:r w:rsidR="001F04A0">
          <w:rPr>
            <w:noProof/>
            <w:webHidden/>
          </w:rPr>
          <w:instrText xml:space="preserve"> PAGEREF _Toc146247023 \h </w:instrText>
        </w:r>
        <w:r w:rsidR="001F04A0">
          <w:rPr>
            <w:noProof/>
            <w:webHidden/>
          </w:rPr>
        </w:r>
        <w:r w:rsidR="001F04A0">
          <w:rPr>
            <w:noProof/>
            <w:webHidden/>
          </w:rPr>
          <w:fldChar w:fldCharType="separate"/>
        </w:r>
        <w:r w:rsidR="00354AA1">
          <w:rPr>
            <w:noProof/>
            <w:webHidden/>
          </w:rPr>
          <w:t>B-7</w:t>
        </w:r>
        <w:r w:rsidR="001F04A0">
          <w:rPr>
            <w:noProof/>
            <w:webHidden/>
          </w:rPr>
          <w:fldChar w:fldCharType="end"/>
        </w:r>
      </w:hyperlink>
    </w:p>
    <w:p w14:paraId="66D5D2BF" w14:textId="78E54E8B" w:rsidR="001F04A0" w:rsidRDefault="00000000">
      <w:pPr>
        <w:pStyle w:val="TOC3"/>
        <w:rPr>
          <w:rFonts w:asciiTheme="minorHAnsi" w:eastAsiaTheme="minorEastAsia" w:hAnsiTheme="minorHAnsi" w:cstheme="minorBidi"/>
          <w:noProof/>
          <w:szCs w:val="22"/>
        </w:rPr>
      </w:pPr>
      <w:hyperlink w:anchor="_Toc146247024" w:history="1">
        <w:r w:rsidR="001F04A0" w:rsidRPr="00D41711">
          <w:rPr>
            <w:rStyle w:val="Hyperlink"/>
            <w:noProof/>
          </w:rPr>
          <w:t>B.3.1 Monitoring Stations</w:t>
        </w:r>
        <w:r w:rsidR="001F04A0">
          <w:rPr>
            <w:noProof/>
            <w:webHidden/>
          </w:rPr>
          <w:tab/>
        </w:r>
        <w:r w:rsidR="001F04A0">
          <w:rPr>
            <w:noProof/>
            <w:webHidden/>
          </w:rPr>
          <w:fldChar w:fldCharType="begin"/>
        </w:r>
        <w:r w:rsidR="001F04A0">
          <w:rPr>
            <w:noProof/>
            <w:webHidden/>
          </w:rPr>
          <w:instrText xml:space="preserve"> PAGEREF _Toc146247024 \h </w:instrText>
        </w:r>
        <w:r w:rsidR="001F04A0">
          <w:rPr>
            <w:noProof/>
            <w:webHidden/>
          </w:rPr>
        </w:r>
        <w:r w:rsidR="001F04A0">
          <w:rPr>
            <w:noProof/>
            <w:webHidden/>
          </w:rPr>
          <w:fldChar w:fldCharType="separate"/>
        </w:r>
        <w:r w:rsidR="00354AA1">
          <w:rPr>
            <w:noProof/>
            <w:webHidden/>
          </w:rPr>
          <w:t>B-7</w:t>
        </w:r>
        <w:r w:rsidR="001F04A0">
          <w:rPr>
            <w:noProof/>
            <w:webHidden/>
          </w:rPr>
          <w:fldChar w:fldCharType="end"/>
        </w:r>
      </w:hyperlink>
    </w:p>
    <w:p w14:paraId="3402D5CF" w14:textId="152645BF" w:rsidR="001F04A0" w:rsidRDefault="00000000">
      <w:pPr>
        <w:pStyle w:val="TOC3"/>
        <w:rPr>
          <w:rFonts w:asciiTheme="minorHAnsi" w:eastAsiaTheme="minorEastAsia" w:hAnsiTheme="minorHAnsi" w:cstheme="minorBidi"/>
          <w:noProof/>
          <w:szCs w:val="22"/>
        </w:rPr>
      </w:pPr>
      <w:hyperlink w:anchor="_Toc146247025" w:history="1">
        <w:r w:rsidR="001F04A0" w:rsidRPr="00D41711">
          <w:rPr>
            <w:rStyle w:val="Hyperlink"/>
            <w:noProof/>
          </w:rPr>
          <w:t>B.3.2 Jackson River</w:t>
        </w:r>
        <w:r w:rsidR="001F04A0">
          <w:rPr>
            <w:noProof/>
            <w:webHidden/>
          </w:rPr>
          <w:tab/>
        </w:r>
        <w:r w:rsidR="001F04A0">
          <w:rPr>
            <w:noProof/>
            <w:webHidden/>
          </w:rPr>
          <w:fldChar w:fldCharType="begin"/>
        </w:r>
        <w:r w:rsidR="001F04A0">
          <w:rPr>
            <w:noProof/>
            <w:webHidden/>
          </w:rPr>
          <w:instrText xml:space="preserve"> PAGEREF _Toc146247025 \h </w:instrText>
        </w:r>
        <w:r w:rsidR="001F04A0">
          <w:rPr>
            <w:noProof/>
            <w:webHidden/>
          </w:rPr>
        </w:r>
        <w:r w:rsidR="001F04A0">
          <w:rPr>
            <w:noProof/>
            <w:webHidden/>
          </w:rPr>
          <w:fldChar w:fldCharType="separate"/>
        </w:r>
        <w:r w:rsidR="00354AA1">
          <w:rPr>
            <w:noProof/>
            <w:webHidden/>
          </w:rPr>
          <w:t>B-7</w:t>
        </w:r>
        <w:r w:rsidR="001F04A0">
          <w:rPr>
            <w:noProof/>
            <w:webHidden/>
          </w:rPr>
          <w:fldChar w:fldCharType="end"/>
        </w:r>
      </w:hyperlink>
    </w:p>
    <w:p w14:paraId="6BD139AB" w14:textId="0B845D85" w:rsidR="001F04A0" w:rsidRDefault="00000000">
      <w:pPr>
        <w:pStyle w:val="TOC3"/>
        <w:rPr>
          <w:rFonts w:asciiTheme="minorHAnsi" w:eastAsiaTheme="minorEastAsia" w:hAnsiTheme="minorHAnsi" w:cstheme="minorBidi"/>
          <w:noProof/>
          <w:szCs w:val="22"/>
        </w:rPr>
      </w:pPr>
      <w:hyperlink w:anchor="_Toc146247026" w:history="1">
        <w:r w:rsidR="001F04A0" w:rsidRPr="00D41711">
          <w:rPr>
            <w:rStyle w:val="Hyperlink"/>
            <w:noProof/>
          </w:rPr>
          <w:t>B.3.3 Maury River</w:t>
        </w:r>
        <w:r w:rsidR="001F04A0">
          <w:rPr>
            <w:noProof/>
            <w:webHidden/>
          </w:rPr>
          <w:tab/>
        </w:r>
        <w:r w:rsidR="001F04A0">
          <w:rPr>
            <w:noProof/>
            <w:webHidden/>
          </w:rPr>
          <w:fldChar w:fldCharType="begin"/>
        </w:r>
        <w:r w:rsidR="001F04A0">
          <w:rPr>
            <w:noProof/>
            <w:webHidden/>
          </w:rPr>
          <w:instrText xml:space="preserve"> PAGEREF _Toc146247026 \h </w:instrText>
        </w:r>
        <w:r w:rsidR="001F04A0">
          <w:rPr>
            <w:noProof/>
            <w:webHidden/>
          </w:rPr>
        </w:r>
        <w:r w:rsidR="001F04A0">
          <w:rPr>
            <w:noProof/>
            <w:webHidden/>
          </w:rPr>
          <w:fldChar w:fldCharType="separate"/>
        </w:r>
        <w:r w:rsidR="00354AA1">
          <w:rPr>
            <w:noProof/>
            <w:webHidden/>
          </w:rPr>
          <w:t>B-8</w:t>
        </w:r>
        <w:r w:rsidR="001F04A0">
          <w:rPr>
            <w:noProof/>
            <w:webHidden/>
          </w:rPr>
          <w:fldChar w:fldCharType="end"/>
        </w:r>
      </w:hyperlink>
    </w:p>
    <w:p w14:paraId="549E3C4C" w14:textId="78F5A03C" w:rsidR="001F04A0" w:rsidRDefault="00000000">
      <w:pPr>
        <w:pStyle w:val="TOC3"/>
        <w:rPr>
          <w:rFonts w:asciiTheme="minorHAnsi" w:eastAsiaTheme="minorEastAsia" w:hAnsiTheme="minorHAnsi" w:cstheme="minorBidi"/>
          <w:noProof/>
          <w:szCs w:val="22"/>
        </w:rPr>
      </w:pPr>
      <w:hyperlink w:anchor="_Toc146247027" w:history="1">
        <w:r w:rsidR="001F04A0" w:rsidRPr="00D41711">
          <w:rPr>
            <w:rStyle w:val="Hyperlink"/>
            <w:noProof/>
          </w:rPr>
          <w:t>B.3.4 Upper James River</w:t>
        </w:r>
        <w:r w:rsidR="001F04A0">
          <w:rPr>
            <w:noProof/>
            <w:webHidden/>
          </w:rPr>
          <w:tab/>
        </w:r>
        <w:r w:rsidR="001F04A0">
          <w:rPr>
            <w:noProof/>
            <w:webHidden/>
          </w:rPr>
          <w:fldChar w:fldCharType="begin"/>
        </w:r>
        <w:r w:rsidR="001F04A0">
          <w:rPr>
            <w:noProof/>
            <w:webHidden/>
          </w:rPr>
          <w:instrText xml:space="preserve"> PAGEREF _Toc146247027 \h </w:instrText>
        </w:r>
        <w:r w:rsidR="001F04A0">
          <w:rPr>
            <w:noProof/>
            <w:webHidden/>
          </w:rPr>
        </w:r>
        <w:r w:rsidR="001F04A0">
          <w:rPr>
            <w:noProof/>
            <w:webHidden/>
          </w:rPr>
          <w:fldChar w:fldCharType="separate"/>
        </w:r>
        <w:r w:rsidR="00354AA1">
          <w:rPr>
            <w:noProof/>
            <w:webHidden/>
          </w:rPr>
          <w:t>B-8</w:t>
        </w:r>
        <w:r w:rsidR="001F04A0">
          <w:rPr>
            <w:noProof/>
            <w:webHidden/>
          </w:rPr>
          <w:fldChar w:fldCharType="end"/>
        </w:r>
      </w:hyperlink>
    </w:p>
    <w:p w14:paraId="557C0E18" w14:textId="110D84BF" w:rsidR="001F04A0" w:rsidRDefault="00000000">
      <w:pPr>
        <w:pStyle w:val="TOC3"/>
        <w:rPr>
          <w:rFonts w:asciiTheme="minorHAnsi" w:eastAsiaTheme="minorEastAsia" w:hAnsiTheme="minorHAnsi" w:cstheme="minorBidi"/>
          <w:noProof/>
          <w:szCs w:val="22"/>
        </w:rPr>
      </w:pPr>
      <w:hyperlink w:anchor="_Toc146247028" w:history="1">
        <w:r w:rsidR="001F04A0" w:rsidRPr="00D41711">
          <w:rPr>
            <w:rStyle w:val="Hyperlink"/>
            <w:noProof/>
          </w:rPr>
          <w:t>B.3.5 Lower James River</w:t>
        </w:r>
        <w:r w:rsidR="001F04A0">
          <w:rPr>
            <w:noProof/>
            <w:webHidden/>
          </w:rPr>
          <w:tab/>
        </w:r>
        <w:r w:rsidR="001F04A0">
          <w:rPr>
            <w:noProof/>
            <w:webHidden/>
          </w:rPr>
          <w:fldChar w:fldCharType="begin"/>
        </w:r>
        <w:r w:rsidR="001F04A0">
          <w:rPr>
            <w:noProof/>
            <w:webHidden/>
          </w:rPr>
          <w:instrText xml:space="preserve"> PAGEREF _Toc146247028 \h </w:instrText>
        </w:r>
        <w:r w:rsidR="001F04A0">
          <w:rPr>
            <w:noProof/>
            <w:webHidden/>
          </w:rPr>
        </w:r>
        <w:r w:rsidR="001F04A0">
          <w:rPr>
            <w:noProof/>
            <w:webHidden/>
          </w:rPr>
          <w:fldChar w:fldCharType="separate"/>
        </w:r>
        <w:r w:rsidR="00354AA1">
          <w:rPr>
            <w:noProof/>
            <w:webHidden/>
          </w:rPr>
          <w:t>B-10</w:t>
        </w:r>
        <w:r w:rsidR="001F04A0">
          <w:rPr>
            <w:noProof/>
            <w:webHidden/>
          </w:rPr>
          <w:fldChar w:fldCharType="end"/>
        </w:r>
      </w:hyperlink>
    </w:p>
    <w:p w14:paraId="13358A6F" w14:textId="1F137500" w:rsidR="001F04A0" w:rsidRDefault="00000000">
      <w:pPr>
        <w:pStyle w:val="TOC2"/>
        <w:rPr>
          <w:rFonts w:asciiTheme="minorHAnsi" w:eastAsiaTheme="minorEastAsia" w:hAnsiTheme="minorHAnsi" w:cstheme="minorBidi"/>
          <w:noProof/>
          <w:szCs w:val="22"/>
        </w:rPr>
      </w:pPr>
      <w:hyperlink w:anchor="_Toc146247029" w:history="1">
        <w:r w:rsidR="001F04A0" w:rsidRPr="00D41711">
          <w:rPr>
            <w:rStyle w:val="Hyperlink"/>
            <w:noProof/>
          </w:rPr>
          <w:t>B.4 Fish Tissue PCB Concentration Data</w:t>
        </w:r>
        <w:r w:rsidR="001F04A0">
          <w:rPr>
            <w:noProof/>
            <w:webHidden/>
          </w:rPr>
          <w:tab/>
        </w:r>
        <w:r w:rsidR="001F04A0">
          <w:rPr>
            <w:noProof/>
            <w:webHidden/>
          </w:rPr>
          <w:fldChar w:fldCharType="begin"/>
        </w:r>
        <w:r w:rsidR="001F04A0">
          <w:rPr>
            <w:noProof/>
            <w:webHidden/>
          </w:rPr>
          <w:instrText xml:space="preserve"> PAGEREF _Toc146247029 \h </w:instrText>
        </w:r>
        <w:r w:rsidR="001F04A0">
          <w:rPr>
            <w:noProof/>
            <w:webHidden/>
          </w:rPr>
        </w:r>
        <w:r w:rsidR="001F04A0">
          <w:rPr>
            <w:noProof/>
            <w:webHidden/>
          </w:rPr>
          <w:fldChar w:fldCharType="separate"/>
        </w:r>
        <w:r w:rsidR="00354AA1">
          <w:rPr>
            <w:noProof/>
            <w:webHidden/>
          </w:rPr>
          <w:t>B-12</w:t>
        </w:r>
        <w:r w:rsidR="001F04A0">
          <w:rPr>
            <w:noProof/>
            <w:webHidden/>
          </w:rPr>
          <w:fldChar w:fldCharType="end"/>
        </w:r>
      </w:hyperlink>
    </w:p>
    <w:p w14:paraId="080C8464" w14:textId="666F0436" w:rsidR="001F04A0" w:rsidRDefault="00000000">
      <w:pPr>
        <w:pStyle w:val="TOC3"/>
        <w:rPr>
          <w:rFonts w:asciiTheme="minorHAnsi" w:eastAsiaTheme="minorEastAsia" w:hAnsiTheme="minorHAnsi" w:cstheme="minorBidi"/>
          <w:noProof/>
          <w:szCs w:val="22"/>
        </w:rPr>
      </w:pPr>
      <w:hyperlink w:anchor="_Toc146247030" w:history="1">
        <w:r w:rsidR="001F04A0" w:rsidRPr="00D41711">
          <w:rPr>
            <w:rStyle w:val="Hyperlink"/>
            <w:noProof/>
          </w:rPr>
          <w:t>B.4.1 Monitoring Stations</w:t>
        </w:r>
        <w:r w:rsidR="001F04A0">
          <w:rPr>
            <w:noProof/>
            <w:webHidden/>
          </w:rPr>
          <w:tab/>
        </w:r>
        <w:r w:rsidR="001F04A0">
          <w:rPr>
            <w:noProof/>
            <w:webHidden/>
          </w:rPr>
          <w:fldChar w:fldCharType="begin"/>
        </w:r>
        <w:r w:rsidR="001F04A0">
          <w:rPr>
            <w:noProof/>
            <w:webHidden/>
          </w:rPr>
          <w:instrText xml:space="preserve"> PAGEREF _Toc146247030 \h </w:instrText>
        </w:r>
        <w:r w:rsidR="001F04A0">
          <w:rPr>
            <w:noProof/>
            <w:webHidden/>
          </w:rPr>
        </w:r>
        <w:r w:rsidR="001F04A0">
          <w:rPr>
            <w:noProof/>
            <w:webHidden/>
          </w:rPr>
          <w:fldChar w:fldCharType="separate"/>
        </w:r>
        <w:r w:rsidR="00354AA1">
          <w:rPr>
            <w:noProof/>
            <w:webHidden/>
          </w:rPr>
          <w:t>B-12</w:t>
        </w:r>
        <w:r w:rsidR="001F04A0">
          <w:rPr>
            <w:noProof/>
            <w:webHidden/>
          </w:rPr>
          <w:fldChar w:fldCharType="end"/>
        </w:r>
      </w:hyperlink>
    </w:p>
    <w:p w14:paraId="633FAF6A" w14:textId="20FE8F92" w:rsidR="001F04A0" w:rsidRDefault="00000000">
      <w:pPr>
        <w:pStyle w:val="TOC3"/>
        <w:rPr>
          <w:rFonts w:asciiTheme="minorHAnsi" w:eastAsiaTheme="minorEastAsia" w:hAnsiTheme="minorHAnsi" w:cstheme="minorBidi"/>
          <w:noProof/>
          <w:szCs w:val="22"/>
        </w:rPr>
      </w:pPr>
      <w:hyperlink w:anchor="_Toc146247031" w:history="1">
        <w:r w:rsidR="001F04A0" w:rsidRPr="00D41711">
          <w:rPr>
            <w:rStyle w:val="Hyperlink"/>
            <w:noProof/>
          </w:rPr>
          <w:t>B.4.2 Jackson River</w:t>
        </w:r>
        <w:r w:rsidR="001F04A0">
          <w:rPr>
            <w:noProof/>
            <w:webHidden/>
          </w:rPr>
          <w:tab/>
        </w:r>
        <w:r w:rsidR="001F04A0">
          <w:rPr>
            <w:noProof/>
            <w:webHidden/>
          </w:rPr>
          <w:fldChar w:fldCharType="begin"/>
        </w:r>
        <w:r w:rsidR="001F04A0">
          <w:rPr>
            <w:noProof/>
            <w:webHidden/>
          </w:rPr>
          <w:instrText xml:space="preserve"> PAGEREF _Toc146247031 \h </w:instrText>
        </w:r>
        <w:r w:rsidR="001F04A0">
          <w:rPr>
            <w:noProof/>
            <w:webHidden/>
          </w:rPr>
        </w:r>
        <w:r w:rsidR="001F04A0">
          <w:rPr>
            <w:noProof/>
            <w:webHidden/>
          </w:rPr>
          <w:fldChar w:fldCharType="separate"/>
        </w:r>
        <w:r w:rsidR="00354AA1">
          <w:rPr>
            <w:noProof/>
            <w:webHidden/>
          </w:rPr>
          <w:t>B-12</w:t>
        </w:r>
        <w:r w:rsidR="001F04A0">
          <w:rPr>
            <w:noProof/>
            <w:webHidden/>
          </w:rPr>
          <w:fldChar w:fldCharType="end"/>
        </w:r>
      </w:hyperlink>
    </w:p>
    <w:p w14:paraId="1D397377" w14:textId="07B165AE" w:rsidR="001F04A0" w:rsidRDefault="00000000">
      <w:pPr>
        <w:pStyle w:val="TOC3"/>
        <w:rPr>
          <w:rFonts w:asciiTheme="minorHAnsi" w:eastAsiaTheme="minorEastAsia" w:hAnsiTheme="minorHAnsi" w:cstheme="minorBidi"/>
          <w:noProof/>
          <w:szCs w:val="22"/>
        </w:rPr>
      </w:pPr>
      <w:hyperlink w:anchor="_Toc146247032" w:history="1">
        <w:r w:rsidR="001F04A0" w:rsidRPr="00D41711">
          <w:rPr>
            <w:rStyle w:val="Hyperlink"/>
            <w:noProof/>
          </w:rPr>
          <w:t>B.4.3 Maury River</w:t>
        </w:r>
        <w:r w:rsidR="001F04A0">
          <w:rPr>
            <w:noProof/>
            <w:webHidden/>
          </w:rPr>
          <w:tab/>
        </w:r>
        <w:r w:rsidR="001F04A0">
          <w:rPr>
            <w:noProof/>
            <w:webHidden/>
          </w:rPr>
          <w:fldChar w:fldCharType="begin"/>
        </w:r>
        <w:r w:rsidR="001F04A0">
          <w:rPr>
            <w:noProof/>
            <w:webHidden/>
          </w:rPr>
          <w:instrText xml:space="preserve"> PAGEREF _Toc146247032 \h </w:instrText>
        </w:r>
        <w:r w:rsidR="001F04A0">
          <w:rPr>
            <w:noProof/>
            <w:webHidden/>
          </w:rPr>
        </w:r>
        <w:r w:rsidR="001F04A0">
          <w:rPr>
            <w:noProof/>
            <w:webHidden/>
          </w:rPr>
          <w:fldChar w:fldCharType="separate"/>
        </w:r>
        <w:r w:rsidR="00354AA1">
          <w:rPr>
            <w:noProof/>
            <w:webHidden/>
          </w:rPr>
          <w:t>B-13</w:t>
        </w:r>
        <w:r w:rsidR="001F04A0">
          <w:rPr>
            <w:noProof/>
            <w:webHidden/>
          </w:rPr>
          <w:fldChar w:fldCharType="end"/>
        </w:r>
      </w:hyperlink>
    </w:p>
    <w:p w14:paraId="400F5CAB" w14:textId="2C609D65" w:rsidR="001F04A0" w:rsidRDefault="00000000">
      <w:pPr>
        <w:pStyle w:val="TOC3"/>
        <w:rPr>
          <w:rFonts w:asciiTheme="minorHAnsi" w:eastAsiaTheme="minorEastAsia" w:hAnsiTheme="minorHAnsi" w:cstheme="minorBidi"/>
          <w:noProof/>
          <w:szCs w:val="22"/>
        </w:rPr>
      </w:pPr>
      <w:hyperlink w:anchor="_Toc146247033" w:history="1">
        <w:r w:rsidR="001F04A0" w:rsidRPr="00D41711">
          <w:rPr>
            <w:rStyle w:val="Hyperlink"/>
            <w:noProof/>
          </w:rPr>
          <w:t>B.4.4 Upper James River</w:t>
        </w:r>
        <w:r w:rsidR="001F04A0">
          <w:rPr>
            <w:noProof/>
            <w:webHidden/>
          </w:rPr>
          <w:tab/>
        </w:r>
        <w:r w:rsidR="001F04A0">
          <w:rPr>
            <w:noProof/>
            <w:webHidden/>
          </w:rPr>
          <w:fldChar w:fldCharType="begin"/>
        </w:r>
        <w:r w:rsidR="001F04A0">
          <w:rPr>
            <w:noProof/>
            <w:webHidden/>
          </w:rPr>
          <w:instrText xml:space="preserve"> PAGEREF _Toc146247033 \h </w:instrText>
        </w:r>
        <w:r w:rsidR="001F04A0">
          <w:rPr>
            <w:noProof/>
            <w:webHidden/>
          </w:rPr>
        </w:r>
        <w:r w:rsidR="001F04A0">
          <w:rPr>
            <w:noProof/>
            <w:webHidden/>
          </w:rPr>
          <w:fldChar w:fldCharType="separate"/>
        </w:r>
        <w:r w:rsidR="00354AA1">
          <w:rPr>
            <w:noProof/>
            <w:webHidden/>
          </w:rPr>
          <w:t>B-15</w:t>
        </w:r>
        <w:r w:rsidR="001F04A0">
          <w:rPr>
            <w:noProof/>
            <w:webHidden/>
          </w:rPr>
          <w:fldChar w:fldCharType="end"/>
        </w:r>
      </w:hyperlink>
    </w:p>
    <w:p w14:paraId="2862EE0E" w14:textId="1FA5228A" w:rsidR="001F04A0" w:rsidRDefault="00000000">
      <w:pPr>
        <w:pStyle w:val="TOC3"/>
        <w:rPr>
          <w:rFonts w:asciiTheme="minorHAnsi" w:eastAsiaTheme="minorEastAsia" w:hAnsiTheme="minorHAnsi" w:cstheme="minorBidi"/>
          <w:noProof/>
          <w:szCs w:val="22"/>
        </w:rPr>
      </w:pPr>
      <w:hyperlink w:anchor="_Toc146247034" w:history="1">
        <w:r w:rsidR="001F04A0" w:rsidRPr="00D41711">
          <w:rPr>
            <w:rStyle w:val="Hyperlink"/>
            <w:noProof/>
          </w:rPr>
          <w:t>B.4.5 Lower James River</w:t>
        </w:r>
        <w:r w:rsidR="001F04A0">
          <w:rPr>
            <w:noProof/>
            <w:webHidden/>
          </w:rPr>
          <w:tab/>
        </w:r>
        <w:r w:rsidR="001F04A0">
          <w:rPr>
            <w:noProof/>
            <w:webHidden/>
          </w:rPr>
          <w:fldChar w:fldCharType="begin"/>
        </w:r>
        <w:r w:rsidR="001F04A0">
          <w:rPr>
            <w:noProof/>
            <w:webHidden/>
          </w:rPr>
          <w:instrText xml:space="preserve"> PAGEREF _Toc146247034 \h </w:instrText>
        </w:r>
        <w:r w:rsidR="001F04A0">
          <w:rPr>
            <w:noProof/>
            <w:webHidden/>
          </w:rPr>
        </w:r>
        <w:r w:rsidR="001F04A0">
          <w:rPr>
            <w:noProof/>
            <w:webHidden/>
          </w:rPr>
          <w:fldChar w:fldCharType="separate"/>
        </w:r>
        <w:r w:rsidR="00354AA1">
          <w:rPr>
            <w:noProof/>
            <w:webHidden/>
          </w:rPr>
          <w:t>B-19</w:t>
        </w:r>
        <w:r w:rsidR="001F04A0">
          <w:rPr>
            <w:noProof/>
            <w:webHidden/>
          </w:rPr>
          <w:fldChar w:fldCharType="end"/>
        </w:r>
      </w:hyperlink>
    </w:p>
    <w:p w14:paraId="76535212" w14:textId="0878F98F" w:rsidR="001F04A0" w:rsidRDefault="00000000">
      <w:pPr>
        <w:pStyle w:val="TOC2"/>
        <w:rPr>
          <w:rFonts w:asciiTheme="minorHAnsi" w:eastAsiaTheme="minorEastAsia" w:hAnsiTheme="minorHAnsi" w:cstheme="minorBidi"/>
          <w:noProof/>
          <w:szCs w:val="22"/>
        </w:rPr>
      </w:pPr>
      <w:hyperlink w:anchor="_Toc146247035" w:history="1">
        <w:r w:rsidR="001F04A0" w:rsidRPr="00D41711">
          <w:rPr>
            <w:rStyle w:val="Hyperlink"/>
            <w:noProof/>
          </w:rPr>
          <w:t>B.5 Sediment-Associated PCB Concentration Data</w:t>
        </w:r>
        <w:r w:rsidR="001F04A0">
          <w:rPr>
            <w:noProof/>
            <w:webHidden/>
          </w:rPr>
          <w:tab/>
        </w:r>
        <w:r w:rsidR="001F04A0">
          <w:rPr>
            <w:noProof/>
            <w:webHidden/>
          </w:rPr>
          <w:fldChar w:fldCharType="begin"/>
        </w:r>
        <w:r w:rsidR="001F04A0">
          <w:rPr>
            <w:noProof/>
            <w:webHidden/>
          </w:rPr>
          <w:instrText xml:space="preserve"> PAGEREF _Toc146247035 \h </w:instrText>
        </w:r>
        <w:r w:rsidR="001F04A0">
          <w:rPr>
            <w:noProof/>
            <w:webHidden/>
          </w:rPr>
        </w:r>
        <w:r w:rsidR="001F04A0">
          <w:rPr>
            <w:noProof/>
            <w:webHidden/>
          </w:rPr>
          <w:fldChar w:fldCharType="separate"/>
        </w:r>
        <w:r w:rsidR="00354AA1">
          <w:rPr>
            <w:noProof/>
            <w:webHidden/>
          </w:rPr>
          <w:t>B-24</w:t>
        </w:r>
        <w:r w:rsidR="001F04A0">
          <w:rPr>
            <w:noProof/>
            <w:webHidden/>
          </w:rPr>
          <w:fldChar w:fldCharType="end"/>
        </w:r>
      </w:hyperlink>
    </w:p>
    <w:p w14:paraId="75806536" w14:textId="4803A184" w:rsidR="001F04A0" w:rsidRDefault="00000000">
      <w:pPr>
        <w:pStyle w:val="TOC3"/>
        <w:rPr>
          <w:rFonts w:asciiTheme="minorHAnsi" w:eastAsiaTheme="minorEastAsia" w:hAnsiTheme="minorHAnsi" w:cstheme="minorBidi"/>
          <w:noProof/>
          <w:szCs w:val="22"/>
        </w:rPr>
      </w:pPr>
      <w:hyperlink w:anchor="_Toc146247036" w:history="1">
        <w:r w:rsidR="001F04A0" w:rsidRPr="00D41711">
          <w:rPr>
            <w:rStyle w:val="Hyperlink"/>
            <w:noProof/>
          </w:rPr>
          <w:t>B.5.1 Monitoring Stations</w:t>
        </w:r>
        <w:r w:rsidR="001F04A0">
          <w:rPr>
            <w:noProof/>
            <w:webHidden/>
          </w:rPr>
          <w:tab/>
        </w:r>
        <w:r w:rsidR="001F04A0">
          <w:rPr>
            <w:noProof/>
            <w:webHidden/>
          </w:rPr>
          <w:fldChar w:fldCharType="begin"/>
        </w:r>
        <w:r w:rsidR="001F04A0">
          <w:rPr>
            <w:noProof/>
            <w:webHidden/>
          </w:rPr>
          <w:instrText xml:space="preserve"> PAGEREF _Toc146247036 \h </w:instrText>
        </w:r>
        <w:r w:rsidR="001F04A0">
          <w:rPr>
            <w:noProof/>
            <w:webHidden/>
          </w:rPr>
        </w:r>
        <w:r w:rsidR="001F04A0">
          <w:rPr>
            <w:noProof/>
            <w:webHidden/>
          </w:rPr>
          <w:fldChar w:fldCharType="separate"/>
        </w:r>
        <w:r w:rsidR="00354AA1">
          <w:rPr>
            <w:noProof/>
            <w:webHidden/>
          </w:rPr>
          <w:t>B-24</w:t>
        </w:r>
        <w:r w:rsidR="001F04A0">
          <w:rPr>
            <w:noProof/>
            <w:webHidden/>
          </w:rPr>
          <w:fldChar w:fldCharType="end"/>
        </w:r>
      </w:hyperlink>
    </w:p>
    <w:p w14:paraId="59B7BF61" w14:textId="2EE4161F" w:rsidR="001F04A0" w:rsidRDefault="00000000">
      <w:pPr>
        <w:pStyle w:val="TOC3"/>
        <w:rPr>
          <w:rFonts w:asciiTheme="minorHAnsi" w:eastAsiaTheme="minorEastAsia" w:hAnsiTheme="minorHAnsi" w:cstheme="minorBidi"/>
          <w:noProof/>
          <w:szCs w:val="22"/>
        </w:rPr>
      </w:pPr>
      <w:hyperlink w:anchor="_Toc146247037" w:history="1">
        <w:r w:rsidR="001F04A0" w:rsidRPr="00D41711">
          <w:rPr>
            <w:rStyle w:val="Hyperlink"/>
            <w:noProof/>
          </w:rPr>
          <w:t>B.5.2 Maury River</w:t>
        </w:r>
        <w:r w:rsidR="001F04A0">
          <w:rPr>
            <w:noProof/>
            <w:webHidden/>
          </w:rPr>
          <w:tab/>
        </w:r>
        <w:r w:rsidR="001F04A0">
          <w:rPr>
            <w:noProof/>
            <w:webHidden/>
          </w:rPr>
          <w:fldChar w:fldCharType="begin"/>
        </w:r>
        <w:r w:rsidR="001F04A0">
          <w:rPr>
            <w:noProof/>
            <w:webHidden/>
          </w:rPr>
          <w:instrText xml:space="preserve"> PAGEREF _Toc146247037 \h </w:instrText>
        </w:r>
        <w:r w:rsidR="001F04A0">
          <w:rPr>
            <w:noProof/>
            <w:webHidden/>
          </w:rPr>
        </w:r>
        <w:r w:rsidR="001F04A0">
          <w:rPr>
            <w:noProof/>
            <w:webHidden/>
          </w:rPr>
          <w:fldChar w:fldCharType="separate"/>
        </w:r>
        <w:r w:rsidR="00354AA1">
          <w:rPr>
            <w:noProof/>
            <w:webHidden/>
          </w:rPr>
          <w:t>B-25</w:t>
        </w:r>
        <w:r w:rsidR="001F04A0">
          <w:rPr>
            <w:noProof/>
            <w:webHidden/>
          </w:rPr>
          <w:fldChar w:fldCharType="end"/>
        </w:r>
      </w:hyperlink>
    </w:p>
    <w:p w14:paraId="7935C254" w14:textId="0570316D" w:rsidR="001F04A0" w:rsidRDefault="00000000">
      <w:pPr>
        <w:pStyle w:val="TOC3"/>
        <w:rPr>
          <w:rFonts w:asciiTheme="minorHAnsi" w:eastAsiaTheme="minorEastAsia" w:hAnsiTheme="minorHAnsi" w:cstheme="minorBidi"/>
          <w:noProof/>
          <w:szCs w:val="22"/>
        </w:rPr>
      </w:pPr>
      <w:hyperlink w:anchor="_Toc146247038" w:history="1">
        <w:r w:rsidR="001F04A0" w:rsidRPr="00D41711">
          <w:rPr>
            <w:rStyle w:val="Hyperlink"/>
            <w:noProof/>
          </w:rPr>
          <w:t>B.5.3 Upper James River</w:t>
        </w:r>
        <w:r w:rsidR="001F04A0">
          <w:rPr>
            <w:noProof/>
            <w:webHidden/>
          </w:rPr>
          <w:tab/>
        </w:r>
        <w:r w:rsidR="001F04A0">
          <w:rPr>
            <w:noProof/>
            <w:webHidden/>
          </w:rPr>
          <w:fldChar w:fldCharType="begin"/>
        </w:r>
        <w:r w:rsidR="001F04A0">
          <w:rPr>
            <w:noProof/>
            <w:webHidden/>
          </w:rPr>
          <w:instrText xml:space="preserve"> PAGEREF _Toc146247038 \h </w:instrText>
        </w:r>
        <w:r w:rsidR="001F04A0">
          <w:rPr>
            <w:noProof/>
            <w:webHidden/>
          </w:rPr>
        </w:r>
        <w:r w:rsidR="001F04A0">
          <w:rPr>
            <w:noProof/>
            <w:webHidden/>
          </w:rPr>
          <w:fldChar w:fldCharType="separate"/>
        </w:r>
        <w:r w:rsidR="00354AA1">
          <w:rPr>
            <w:noProof/>
            <w:webHidden/>
          </w:rPr>
          <w:t>B-25</w:t>
        </w:r>
        <w:r w:rsidR="001F04A0">
          <w:rPr>
            <w:noProof/>
            <w:webHidden/>
          </w:rPr>
          <w:fldChar w:fldCharType="end"/>
        </w:r>
      </w:hyperlink>
    </w:p>
    <w:p w14:paraId="1E6D0568" w14:textId="439FB4F5" w:rsidR="001F04A0" w:rsidRDefault="00000000">
      <w:pPr>
        <w:pStyle w:val="TOC3"/>
        <w:rPr>
          <w:rFonts w:asciiTheme="minorHAnsi" w:eastAsiaTheme="minorEastAsia" w:hAnsiTheme="minorHAnsi" w:cstheme="minorBidi"/>
          <w:noProof/>
          <w:szCs w:val="22"/>
        </w:rPr>
      </w:pPr>
      <w:hyperlink w:anchor="_Toc146247039" w:history="1">
        <w:r w:rsidR="001F04A0" w:rsidRPr="00D41711">
          <w:rPr>
            <w:rStyle w:val="Hyperlink"/>
            <w:noProof/>
          </w:rPr>
          <w:t>B.5.4 Lower James River</w:t>
        </w:r>
        <w:r w:rsidR="001F04A0">
          <w:rPr>
            <w:noProof/>
            <w:webHidden/>
          </w:rPr>
          <w:tab/>
        </w:r>
        <w:r w:rsidR="001F04A0">
          <w:rPr>
            <w:noProof/>
            <w:webHidden/>
          </w:rPr>
          <w:fldChar w:fldCharType="begin"/>
        </w:r>
        <w:r w:rsidR="001F04A0">
          <w:rPr>
            <w:noProof/>
            <w:webHidden/>
          </w:rPr>
          <w:instrText xml:space="preserve"> PAGEREF _Toc146247039 \h </w:instrText>
        </w:r>
        <w:r w:rsidR="001F04A0">
          <w:rPr>
            <w:noProof/>
            <w:webHidden/>
          </w:rPr>
        </w:r>
        <w:r w:rsidR="001F04A0">
          <w:rPr>
            <w:noProof/>
            <w:webHidden/>
          </w:rPr>
          <w:fldChar w:fldCharType="separate"/>
        </w:r>
        <w:r w:rsidR="00354AA1">
          <w:rPr>
            <w:noProof/>
            <w:webHidden/>
          </w:rPr>
          <w:t>B-26</w:t>
        </w:r>
        <w:r w:rsidR="001F04A0">
          <w:rPr>
            <w:noProof/>
            <w:webHidden/>
          </w:rPr>
          <w:fldChar w:fldCharType="end"/>
        </w:r>
      </w:hyperlink>
    </w:p>
    <w:p w14:paraId="5775280B" w14:textId="23EDA50A" w:rsidR="001F04A0" w:rsidRDefault="00000000">
      <w:pPr>
        <w:pStyle w:val="TOC2"/>
        <w:rPr>
          <w:rFonts w:asciiTheme="minorHAnsi" w:eastAsiaTheme="minorEastAsia" w:hAnsiTheme="minorHAnsi" w:cstheme="minorBidi"/>
          <w:noProof/>
          <w:szCs w:val="22"/>
        </w:rPr>
      </w:pPr>
      <w:hyperlink w:anchor="_Toc146247040" w:history="1">
        <w:r w:rsidR="001F04A0" w:rsidRPr="00D41711">
          <w:rPr>
            <w:rStyle w:val="Hyperlink"/>
            <w:noProof/>
          </w:rPr>
          <w:t>B.6 Water Column PCB Concentration Data</w:t>
        </w:r>
        <w:r w:rsidR="001F04A0">
          <w:rPr>
            <w:noProof/>
            <w:webHidden/>
          </w:rPr>
          <w:tab/>
        </w:r>
        <w:r w:rsidR="001F04A0">
          <w:rPr>
            <w:noProof/>
            <w:webHidden/>
          </w:rPr>
          <w:fldChar w:fldCharType="begin"/>
        </w:r>
        <w:r w:rsidR="001F04A0">
          <w:rPr>
            <w:noProof/>
            <w:webHidden/>
          </w:rPr>
          <w:instrText xml:space="preserve"> PAGEREF _Toc146247040 \h </w:instrText>
        </w:r>
        <w:r w:rsidR="001F04A0">
          <w:rPr>
            <w:noProof/>
            <w:webHidden/>
          </w:rPr>
        </w:r>
        <w:r w:rsidR="001F04A0">
          <w:rPr>
            <w:noProof/>
            <w:webHidden/>
          </w:rPr>
          <w:fldChar w:fldCharType="separate"/>
        </w:r>
        <w:r w:rsidR="00354AA1">
          <w:rPr>
            <w:noProof/>
            <w:webHidden/>
          </w:rPr>
          <w:t>B-27</w:t>
        </w:r>
        <w:r w:rsidR="001F04A0">
          <w:rPr>
            <w:noProof/>
            <w:webHidden/>
          </w:rPr>
          <w:fldChar w:fldCharType="end"/>
        </w:r>
      </w:hyperlink>
    </w:p>
    <w:p w14:paraId="448E0FDA" w14:textId="0261F8AB" w:rsidR="001F04A0" w:rsidRDefault="00000000">
      <w:pPr>
        <w:pStyle w:val="TOC3"/>
        <w:rPr>
          <w:rFonts w:asciiTheme="minorHAnsi" w:eastAsiaTheme="minorEastAsia" w:hAnsiTheme="minorHAnsi" w:cstheme="minorBidi"/>
          <w:noProof/>
          <w:szCs w:val="22"/>
        </w:rPr>
      </w:pPr>
      <w:hyperlink w:anchor="_Toc146247041" w:history="1">
        <w:r w:rsidR="001F04A0" w:rsidRPr="00D41711">
          <w:rPr>
            <w:rStyle w:val="Hyperlink"/>
            <w:noProof/>
          </w:rPr>
          <w:t>B.6.1 Monitoring Stations</w:t>
        </w:r>
        <w:r w:rsidR="001F04A0">
          <w:rPr>
            <w:noProof/>
            <w:webHidden/>
          </w:rPr>
          <w:tab/>
        </w:r>
        <w:r w:rsidR="001F04A0">
          <w:rPr>
            <w:noProof/>
            <w:webHidden/>
          </w:rPr>
          <w:fldChar w:fldCharType="begin"/>
        </w:r>
        <w:r w:rsidR="001F04A0">
          <w:rPr>
            <w:noProof/>
            <w:webHidden/>
          </w:rPr>
          <w:instrText xml:space="preserve"> PAGEREF _Toc146247041 \h </w:instrText>
        </w:r>
        <w:r w:rsidR="001F04A0">
          <w:rPr>
            <w:noProof/>
            <w:webHidden/>
          </w:rPr>
        </w:r>
        <w:r w:rsidR="001F04A0">
          <w:rPr>
            <w:noProof/>
            <w:webHidden/>
          </w:rPr>
          <w:fldChar w:fldCharType="separate"/>
        </w:r>
        <w:r w:rsidR="00354AA1">
          <w:rPr>
            <w:noProof/>
            <w:webHidden/>
          </w:rPr>
          <w:t>B-27</w:t>
        </w:r>
        <w:r w:rsidR="001F04A0">
          <w:rPr>
            <w:noProof/>
            <w:webHidden/>
          </w:rPr>
          <w:fldChar w:fldCharType="end"/>
        </w:r>
      </w:hyperlink>
    </w:p>
    <w:p w14:paraId="19030094" w14:textId="4A9142C2" w:rsidR="001F04A0" w:rsidRDefault="00000000">
      <w:pPr>
        <w:pStyle w:val="TOC3"/>
        <w:rPr>
          <w:rFonts w:asciiTheme="minorHAnsi" w:eastAsiaTheme="minorEastAsia" w:hAnsiTheme="minorHAnsi" w:cstheme="minorBidi"/>
          <w:noProof/>
          <w:szCs w:val="22"/>
        </w:rPr>
      </w:pPr>
      <w:hyperlink w:anchor="_Toc146247042" w:history="1">
        <w:r w:rsidR="001F04A0" w:rsidRPr="00D41711">
          <w:rPr>
            <w:rStyle w:val="Hyperlink"/>
            <w:noProof/>
          </w:rPr>
          <w:t>B.6.2 Jackson River</w:t>
        </w:r>
        <w:r w:rsidR="001F04A0">
          <w:rPr>
            <w:noProof/>
            <w:webHidden/>
          </w:rPr>
          <w:tab/>
        </w:r>
        <w:r w:rsidR="001F04A0">
          <w:rPr>
            <w:noProof/>
            <w:webHidden/>
          </w:rPr>
          <w:fldChar w:fldCharType="begin"/>
        </w:r>
        <w:r w:rsidR="001F04A0">
          <w:rPr>
            <w:noProof/>
            <w:webHidden/>
          </w:rPr>
          <w:instrText xml:space="preserve"> PAGEREF _Toc146247042 \h </w:instrText>
        </w:r>
        <w:r w:rsidR="001F04A0">
          <w:rPr>
            <w:noProof/>
            <w:webHidden/>
          </w:rPr>
        </w:r>
        <w:r w:rsidR="001F04A0">
          <w:rPr>
            <w:noProof/>
            <w:webHidden/>
          </w:rPr>
          <w:fldChar w:fldCharType="separate"/>
        </w:r>
        <w:r w:rsidR="00354AA1">
          <w:rPr>
            <w:noProof/>
            <w:webHidden/>
          </w:rPr>
          <w:t>B-28</w:t>
        </w:r>
        <w:r w:rsidR="001F04A0">
          <w:rPr>
            <w:noProof/>
            <w:webHidden/>
          </w:rPr>
          <w:fldChar w:fldCharType="end"/>
        </w:r>
      </w:hyperlink>
    </w:p>
    <w:p w14:paraId="2339F433" w14:textId="305C59E0" w:rsidR="001F04A0" w:rsidRDefault="00000000">
      <w:pPr>
        <w:pStyle w:val="TOC3"/>
        <w:rPr>
          <w:rFonts w:asciiTheme="minorHAnsi" w:eastAsiaTheme="minorEastAsia" w:hAnsiTheme="minorHAnsi" w:cstheme="minorBidi"/>
          <w:noProof/>
          <w:szCs w:val="22"/>
        </w:rPr>
      </w:pPr>
      <w:hyperlink w:anchor="_Toc146247043" w:history="1">
        <w:r w:rsidR="001F04A0" w:rsidRPr="00D41711">
          <w:rPr>
            <w:rStyle w:val="Hyperlink"/>
            <w:noProof/>
          </w:rPr>
          <w:t>B.6.3 Maury River</w:t>
        </w:r>
        <w:r w:rsidR="001F04A0">
          <w:rPr>
            <w:noProof/>
            <w:webHidden/>
          </w:rPr>
          <w:tab/>
        </w:r>
        <w:r w:rsidR="001F04A0">
          <w:rPr>
            <w:noProof/>
            <w:webHidden/>
          </w:rPr>
          <w:fldChar w:fldCharType="begin"/>
        </w:r>
        <w:r w:rsidR="001F04A0">
          <w:rPr>
            <w:noProof/>
            <w:webHidden/>
          </w:rPr>
          <w:instrText xml:space="preserve"> PAGEREF _Toc146247043 \h </w:instrText>
        </w:r>
        <w:r w:rsidR="001F04A0">
          <w:rPr>
            <w:noProof/>
            <w:webHidden/>
          </w:rPr>
        </w:r>
        <w:r w:rsidR="001F04A0">
          <w:rPr>
            <w:noProof/>
            <w:webHidden/>
          </w:rPr>
          <w:fldChar w:fldCharType="separate"/>
        </w:r>
        <w:r w:rsidR="00354AA1">
          <w:rPr>
            <w:noProof/>
            <w:webHidden/>
          </w:rPr>
          <w:t>B-28</w:t>
        </w:r>
        <w:r w:rsidR="001F04A0">
          <w:rPr>
            <w:noProof/>
            <w:webHidden/>
          </w:rPr>
          <w:fldChar w:fldCharType="end"/>
        </w:r>
      </w:hyperlink>
    </w:p>
    <w:p w14:paraId="015A187B" w14:textId="39DD5B83" w:rsidR="001F04A0" w:rsidRDefault="00000000">
      <w:pPr>
        <w:pStyle w:val="TOC3"/>
        <w:rPr>
          <w:rFonts w:asciiTheme="minorHAnsi" w:eastAsiaTheme="minorEastAsia" w:hAnsiTheme="minorHAnsi" w:cstheme="minorBidi"/>
          <w:noProof/>
          <w:szCs w:val="22"/>
        </w:rPr>
      </w:pPr>
      <w:hyperlink w:anchor="_Toc146247044" w:history="1">
        <w:r w:rsidR="001F04A0" w:rsidRPr="00D41711">
          <w:rPr>
            <w:rStyle w:val="Hyperlink"/>
            <w:noProof/>
          </w:rPr>
          <w:t>B.6.4 Upper James River</w:t>
        </w:r>
        <w:r w:rsidR="001F04A0">
          <w:rPr>
            <w:noProof/>
            <w:webHidden/>
          </w:rPr>
          <w:tab/>
        </w:r>
        <w:r w:rsidR="001F04A0">
          <w:rPr>
            <w:noProof/>
            <w:webHidden/>
          </w:rPr>
          <w:fldChar w:fldCharType="begin"/>
        </w:r>
        <w:r w:rsidR="001F04A0">
          <w:rPr>
            <w:noProof/>
            <w:webHidden/>
          </w:rPr>
          <w:instrText xml:space="preserve"> PAGEREF _Toc146247044 \h </w:instrText>
        </w:r>
        <w:r w:rsidR="001F04A0">
          <w:rPr>
            <w:noProof/>
            <w:webHidden/>
          </w:rPr>
        </w:r>
        <w:r w:rsidR="001F04A0">
          <w:rPr>
            <w:noProof/>
            <w:webHidden/>
          </w:rPr>
          <w:fldChar w:fldCharType="separate"/>
        </w:r>
        <w:r w:rsidR="00354AA1">
          <w:rPr>
            <w:noProof/>
            <w:webHidden/>
          </w:rPr>
          <w:t>B-29</w:t>
        </w:r>
        <w:r w:rsidR="001F04A0">
          <w:rPr>
            <w:noProof/>
            <w:webHidden/>
          </w:rPr>
          <w:fldChar w:fldCharType="end"/>
        </w:r>
      </w:hyperlink>
    </w:p>
    <w:p w14:paraId="7869D2E3" w14:textId="1315AB67" w:rsidR="001F04A0" w:rsidRDefault="00000000">
      <w:pPr>
        <w:pStyle w:val="TOC3"/>
        <w:rPr>
          <w:rFonts w:asciiTheme="minorHAnsi" w:eastAsiaTheme="minorEastAsia" w:hAnsiTheme="minorHAnsi" w:cstheme="minorBidi"/>
          <w:noProof/>
          <w:szCs w:val="22"/>
        </w:rPr>
      </w:pPr>
      <w:hyperlink w:anchor="_Toc146247045" w:history="1">
        <w:r w:rsidR="001F04A0" w:rsidRPr="00D41711">
          <w:rPr>
            <w:rStyle w:val="Hyperlink"/>
            <w:noProof/>
          </w:rPr>
          <w:t>B.6.5 Lower James River</w:t>
        </w:r>
        <w:r w:rsidR="001F04A0">
          <w:rPr>
            <w:noProof/>
            <w:webHidden/>
          </w:rPr>
          <w:tab/>
        </w:r>
        <w:r w:rsidR="001F04A0">
          <w:rPr>
            <w:noProof/>
            <w:webHidden/>
          </w:rPr>
          <w:fldChar w:fldCharType="begin"/>
        </w:r>
        <w:r w:rsidR="001F04A0">
          <w:rPr>
            <w:noProof/>
            <w:webHidden/>
          </w:rPr>
          <w:instrText xml:space="preserve"> PAGEREF _Toc146247045 \h </w:instrText>
        </w:r>
        <w:r w:rsidR="001F04A0">
          <w:rPr>
            <w:noProof/>
            <w:webHidden/>
          </w:rPr>
        </w:r>
        <w:r w:rsidR="001F04A0">
          <w:rPr>
            <w:noProof/>
            <w:webHidden/>
          </w:rPr>
          <w:fldChar w:fldCharType="separate"/>
        </w:r>
        <w:r w:rsidR="00354AA1">
          <w:rPr>
            <w:noProof/>
            <w:webHidden/>
          </w:rPr>
          <w:t>B-30</w:t>
        </w:r>
        <w:r w:rsidR="001F04A0">
          <w:rPr>
            <w:noProof/>
            <w:webHidden/>
          </w:rPr>
          <w:fldChar w:fldCharType="end"/>
        </w:r>
      </w:hyperlink>
    </w:p>
    <w:p w14:paraId="0ECC551E" w14:textId="3511E835" w:rsidR="001F04A0" w:rsidRDefault="00000000">
      <w:pPr>
        <w:pStyle w:val="TOC1"/>
        <w:tabs>
          <w:tab w:val="right" w:leader="dot" w:pos="9350"/>
        </w:tabs>
        <w:rPr>
          <w:rFonts w:asciiTheme="minorHAnsi" w:eastAsiaTheme="minorEastAsia" w:hAnsiTheme="minorHAnsi" w:cstheme="minorBidi"/>
          <w:noProof/>
          <w:szCs w:val="22"/>
        </w:rPr>
      </w:pPr>
      <w:hyperlink w:anchor="_Toc146247046" w:history="1">
        <w:r w:rsidR="001F04A0" w:rsidRPr="00D41711">
          <w:rPr>
            <w:rStyle w:val="Hyperlink"/>
            <w:noProof/>
          </w:rPr>
          <w:t>Appendix C: Source Assessment</w:t>
        </w:r>
        <w:r w:rsidR="001F04A0">
          <w:rPr>
            <w:noProof/>
            <w:webHidden/>
          </w:rPr>
          <w:tab/>
        </w:r>
        <w:r w:rsidR="001F04A0">
          <w:rPr>
            <w:noProof/>
            <w:webHidden/>
          </w:rPr>
          <w:fldChar w:fldCharType="begin"/>
        </w:r>
        <w:r w:rsidR="001F04A0">
          <w:rPr>
            <w:noProof/>
            <w:webHidden/>
          </w:rPr>
          <w:instrText xml:space="preserve"> PAGEREF _Toc146247046 \h </w:instrText>
        </w:r>
        <w:r w:rsidR="001F04A0">
          <w:rPr>
            <w:noProof/>
            <w:webHidden/>
          </w:rPr>
        </w:r>
        <w:r w:rsidR="001F04A0">
          <w:rPr>
            <w:noProof/>
            <w:webHidden/>
          </w:rPr>
          <w:fldChar w:fldCharType="separate"/>
        </w:r>
        <w:r w:rsidR="00354AA1">
          <w:rPr>
            <w:noProof/>
            <w:webHidden/>
          </w:rPr>
          <w:t>C-1</w:t>
        </w:r>
        <w:r w:rsidR="001F04A0">
          <w:rPr>
            <w:noProof/>
            <w:webHidden/>
          </w:rPr>
          <w:fldChar w:fldCharType="end"/>
        </w:r>
      </w:hyperlink>
    </w:p>
    <w:p w14:paraId="4FEA0849" w14:textId="13F40A0B" w:rsidR="001F04A0" w:rsidRDefault="00000000">
      <w:pPr>
        <w:pStyle w:val="TOC2"/>
        <w:rPr>
          <w:rFonts w:asciiTheme="minorHAnsi" w:eastAsiaTheme="minorEastAsia" w:hAnsiTheme="minorHAnsi" w:cstheme="minorBidi"/>
          <w:noProof/>
          <w:szCs w:val="22"/>
        </w:rPr>
      </w:pPr>
      <w:hyperlink w:anchor="_Toc146247047" w:history="1">
        <w:r w:rsidR="001F04A0" w:rsidRPr="00D41711">
          <w:rPr>
            <w:rStyle w:val="Hyperlink"/>
            <w:noProof/>
          </w:rPr>
          <w:t>C.1 Sources of PCBs</w:t>
        </w:r>
        <w:r w:rsidR="001F04A0">
          <w:rPr>
            <w:noProof/>
            <w:webHidden/>
          </w:rPr>
          <w:tab/>
        </w:r>
        <w:r w:rsidR="001F04A0">
          <w:rPr>
            <w:noProof/>
            <w:webHidden/>
          </w:rPr>
          <w:fldChar w:fldCharType="begin"/>
        </w:r>
        <w:r w:rsidR="001F04A0">
          <w:rPr>
            <w:noProof/>
            <w:webHidden/>
          </w:rPr>
          <w:instrText xml:space="preserve"> PAGEREF _Toc146247047 \h </w:instrText>
        </w:r>
        <w:r w:rsidR="001F04A0">
          <w:rPr>
            <w:noProof/>
            <w:webHidden/>
          </w:rPr>
        </w:r>
        <w:r w:rsidR="001F04A0">
          <w:rPr>
            <w:noProof/>
            <w:webHidden/>
          </w:rPr>
          <w:fldChar w:fldCharType="separate"/>
        </w:r>
        <w:r w:rsidR="00354AA1">
          <w:rPr>
            <w:noProof/>
            <w:webHidden/>
          </w:rPr>
          <w:t>C-1</w:t>
        </w:r>
        <w:r w:rsidR="001F04A0">
          <w:rPr>
            <w:noProof/>
            <w:webHidden/>
          </w:rPr>
          <w:fldChar w:fldCharType="end"/>
        </w:r>
      </w:hyperlink>
    </w:p>
    <w:p w14:paraId="604CAEAF" w14:textId="582ABA7D" w:rsidR="001F04A0" w:rsidRDefault="00000000">
      <w:pPr>
        <w:pStyle w:val="TOC3"/>
        <w:rPr>
          <w:rFonts w:asciiTheme="minorHAnsi" w:eastAsiaTheme="minorEastAsia" w:hAnsiTheme="minorHAnsi" w:cstheme="minorBidi"/>
          <w:noProof/>
          <w:szCs w:val="22"/>
        </w:rPr>
      </w:pPr>
      <w:hyperlink w:anchor="_Toc146247048" w:history="1">
        <w:r w:rsidR="001F04A0" w:rsidRPr="00D41711">
          <w:rPr>
            <w:rStyle w:val="Hyperlink"/>
            <w:noProof/>
          </w:rPr>
          <w:t>C.1.1 Regulated / Permitted Point Sources</w:t>
        </w:r>
        <w:r w:rsidR="001F04A0">
          <w:rPr>
            <w:noProof/>
            <w:webHidden/>
          </w:rPr>
          <w:tab/>
        </w:r>
        <w:r w:rsidR="001F04A0">
          <w:rPr>
            <w:noProof/>
            <w:webHidden/>
          </w:rPr>
          <w:fldChar w:fldCharType="begin"/>
        </w:r>
        <w:r w:rsidR="001F04A0">
          <w:rPr>
            <w:noProof/>
            <w:webHidden/>
          </w:rPr>
          <w:instrText xml:space="preserve"> PAGEREF _Toc146247048 \h </w:instrText>
        </w:r>
        <w:r w:rsidR="001F04A0">
          <w:rPr>
            <w:noProof/>
            <w:webHidden/>
          </w:rPr>
        </w:r>
        <w:r w:rsidR="001F04A0">
          <w:rPr>
            <w:noProof/>
            <w:webHidden/>
          </w:rPr>
          <w:fldChar w:fldCharType="separate"/>
        </w:r>
        <w:r w:rsidR="00354AA1">
          <w:rPr>
            <w:noProof/>
            <w:webHidden/>
          </w:rPr>
          <w:t>C-1</w:t>
        </w:r>
        <w:r w:rsidR="001F04A0">
          <w:rPr>
            <w:noProof/>
            <w:webHidden/>
          </w:rPr>
          <w:fldChar w:fldCharType="end"/>
        </w:r>
      </w:hyperlink>
    </w:p>
    <w:p w14:paraId="78D66B6D" w14:textId="6B14DDE5" w:rsidR="001F04A0" w:rsidRDefault="00000000">
      <w:pPr>
        <w:pStyle w:val="TOC3"/>
        <w:rPr>
          <w:rFonts w:asciiTheme="minorHAnsi" w:eastAsiaTheme="minorEastAsia" w:hAnsiTheme="minorHAnsi" w:cstheme="minorBidi"/>
          <w:noProof/>
          <w:szCs w:val="22"/>
        </w:rPr>
      </w:pPr>
      <w:hyperlink w:anchor="_Toc146247049" w:history="1">
        <w:r w:rsidR="001F04A0" w:rsidRPr="00D41711">
          <w:rPr>
            <w:rStyle w:val="Hyperlink"/>
            <w:noProof/>
          </w:rPr>
          <w:t>C.1.2 Nonpoint Sources</w:t>
        </w:r>
        <w:r w:rsidR="001F04A0">
          <w:rPr>
            <w:noProof/>
            <w:webHidden/>
          </w:rPr>
          <w:tab/>
        </w:r>
        <w:r w:rsidR="001F04A0">
          <w:rPr>
            <w:noProof/>
            <w:webHidden/>
          </w:rPr>
          <w:fldChar w:fldCharType="begin"/>
        </w:r>
        <w:r w:rsidR="001F04A0">
          <w:rPr>
            <w:noProof/>
            <w:webHidden/>
          </w:rPr>
          <w:instrText xml:space="preserve"> PAGEREF _Toc146247049 \h </w:instrText>
        </w:r>
        <w:r w:rsidR="001F04A0">
          <w:rPr>
            <w:noProof/>
            <w:webHidden/>
          </w:rPr>
        </w:r>
        <w:r w:rsidR="001F04A0">
          <w:rPr>
            <w:noProof/>
            <w:webHidden/>
          </w:rPr>
          <w:fldChar w:fldCharType="separate"/>
        </w:r>
        <w:r w:rsidR="00354AA1">
          <w:rPr>
            <w:noProof/>
            <w:webHidden/>
          </w:rPr>
          <w:t>C-9</w:t>
        </w:r>
        <w:r w:rsidR="001F04A0">
          <w:rPr>
            <w:noProof/>
            <w:webHidden/>
          </w:rPr>
          <w:fldChar w:fldCharType="end"/>
        </w:r>
      </w:hyperlink>
    </w:p>
    <w:p w14:paraId="54E43E77" w14:textId="03684205" w:rsidR="001F04A0" w:rsidRDefault="00000000">
      <w:pPr>
        <w:pStyle w:val="TOC3"/>
        <w:rPr>
          <w:rFonts w:asciiTheme="minorHAnsi" w:eastAsiaTheme="minorEastAsia" w:hAnsiTheme="minorHAnsi" w:cstheme="minorBidi"/>
          <w:noProof/>
          <w:szCs w:val="22"/>
        </w:rPr>
      </w:pPr>
      <w:hyperlink w:anchor="_Toc146247050" w:history="1">
        <w:r w:rsidR="001F04A0" w:rsidRPr="00D41711">
          <w:rPr>
            <w:rStyle w:val="Hyperlink"/>
            <w:noProof/>
          </w:rPr>
          <w:t>C.1.3 Atmospheric Deposition</w:t>
        </w:r>
        <w:r w:rsidR="001F04A0">
          <w:rPr>
            <w:noProof/>
            <w:webHidden/>
          </w:rPr>
          <w:tab/>
        </w:r>
        <w:r w:rsidR="001F04A0">
          <w:rPr>
            <w:noProof/>
            <w:webHidden/>
          </w:rPr>
          <w:fldChar w:fldCharType="begin"/>
        </w:r>
        <w:r w:rsidR="001F04A0">
          <w:rPr>
            <w:noProof/>
            <w:webHidden/>
          </w:rPr>
          <w:instrText xml:space="preserve"> PAGEREF _Toc146247050 \h </w:instrText>
        </w:r>
        <w:r w:rsidR="001F04A0">
          <w:rPr>
            <w:noProof/>
            <w:webHidden/>
          </w:rPr>
        </w:r>
        <w:r w:rsidR="001F04A0">
          <w:rPr>
            <w:noProof/>
            <w:webHidden/>
          </w:rPr>
          <w:fldChar w:fldCharType="separate"/>
        </w:r>
        <w:r w:rsidR="00354AA1">
          <w:rPr>
            <w:noProof/>
            <w:webHidden/>
          </w:rPr>
          <w:t>C-13</w:t>
        </w:r>
        <w:r w:rsidR="001F04A0">
          <w:rPr>
            <w:noProof/>
            <w:webHidden/>
          </w:rPr>
          <w:fldChar w:fldCharType="end"/>
        </w:r>
      </w:hyperlink>
    </w:p>
    <w:p w14:paraId="533D3D76" w14:textId="34C7B2D7" w:rsidR="001F04A0" w:rsidRDefault="00000000">
      <w:pPr>
        <w:pStyle w:val="TOC3"/>
        <w:rPr>
          <w:rFonts w:asciiTheme="minorHAnsi" w:eastAsiaTheme="minorEastAsia" w:hAnsiTheme="minorHAnsi" w:cstheme="minorBidi"/>
          <w:noProof/>
          <w:szCs w:val="22"/>
        </w:rPr>
      </w:pPr>
      <w:hyperlink w:anchor="_Toc146247051" w:history="1">
        <w:r w:rsidR="001F04A0" w:rsidRPr="00D41711">
          <w:rPr>
            <w:rStyle w:val="Hyperlink"/>
            <w:noProof/>
          </w:rPr>
          <w:t>C.1.4 Streambed Sediment</w:t>
        </w:r>
        <w:r w:rsidR="001F04A0">
          <w:rPr>
            <w:noProof/>
            <w:webHidden/>
          </w:rPr>
          <w:tab/>
        </w:r>
        <w:r w:rsidR="001F04A0">
          <w:rPr>
            <w:noProof/>
            <w:webHidden/>
          </w:rPr>
          <w:fldChar w:fldCharType="begin"/>
        </w:r>
        <w:r w:rsidR="001F04A0">
          <w:rPr>
            <w:noProof/>
            <w:webHidden/>
          </w:rPr>
          <w:instrText xml:space="preserve"> PAGEREF _Toc146247051 \h </w:instrText>
        </w:r>
        <w:r w:rsidR="001F04A0">
          <w:rPr>
            <w:noProof/>
            <w:webHidden/>
          </w:rPr>
        </w:r>
        <w:r w:rsidR="001F04A0">
          <w:rPr>
            <w:noProof/>
            <w:webHidden/>
          </w:rPr>
          <w:fldChar w:fldCharType="separate"/>
        </w:r>
        <w:r w:rsidR="00354AA1">
          <w:rPr>
            <w:noProof/>
            <w:webHidden/>
          </w:rPr>
          <w:t>C-14</w:t>
        </w:r>
        <w:r w:rsidR="001F04A0">
          <w:rPr>
            <w:noProof/>
            <w:webHidden/>
          </w:rPr>
          <w:fldChar w:fldCharType="end"/>
        </w:r>
      </w:hyperlink>
    </w:p>
    <w:p w14:paraId="6F6BB6B9" w14:textId="683EB795" w:rsidR="001F04A0" w:rsidRDefault="00000000">
      <w:pPr>
        <w:pStyle w:val="TOC2"/>
        <w:rPr>
          <w:rFonts w:asciiTheme="minorHAnsi" w:eastAsiaTheme="minorEastAsia" w:hAnsiTheme="minorHAnsi" w:cstheme="minorBidi"/>
          <w:noProof/>
          <w:szCs w:val="22"/>
        </w:rPr>
      </w:pPr>
      <w:hyperlink w:anchor="_Toc146247052" w:history="1">
        <w:r w:rsidR="001F04A0" w:rsidRPr="00D41711">
          <w:rPr>
            <w:rStyle w:val="Hyperlink"/>
            <w:noProof/>
          </w:rPr>
          <w:t>C.2 References</w:t>
        </w:r>
        <w:r w:rsidR="001F04A0">
          <w:rPr>
            <w:noProof/>
            <w:webHidden/>
          </w:rPr>
          <w:tab/>
        </w:r>
        <w:r w:rsidR="001F04A0">
          <w:rPr>
            <w:noProof/>
            <w:webHidden/>
          </w:rPr>
          <w:fldChar w:fldCharType="begin"/>
        </w:r>
        <w:r w:rsidR="001F04A0">
          <w:rPr>
            <w:noProof/>
            <w:webHidden/>
          </w:rPr>
          <w:instrText xml:space="preserve"> PAGEREF _Toc146247052 \h </w:instrText>
        </w:r>
        <w:r w:rsidR="001F04A0">
          <w:rPr>
            <w:noProof/>
            <w:webHidden/>
          </w:rPr>
        </w:r>
        <w:r w:rsidR="001F04A0">
          <w:rPr>
            <w:noProof/>
            <w:webHidden/>
          </w:rPr>
          <w:fldChar w:fldCharType="separate"/>
        </w:r>
        <w:r w:rsidR="00354AA1">
          <w:rPr>
            <w:noProof/>
            <w:webHidden/>
          </w:rPr>
          <w:t>C-14</w:t>
        </w:r>
        <w:r w:rsidR="001F04A0">
          <w:rPr>
            <w:noProof/>
            <w:webHidden/>
          </w:rPr>
          <w:fldChar w:fldCharType="end"/>
        </w:r>
      </w:hyperlink>
    </w:p>
    <w:p w14:paraId="124DD5C4" w14:textId="7EA28615" w:rsidR="001F04A0" w:rsidRDefault="00000000">
      <w:pPr>
        <w:pStyle w:val="TOC1"/>
        <w:tabs>
          <w:tab w:val="right" w:leader="dot" w:pos="9350"/>
        </w:tabs>
        <w:rPr>
          <w:rFonts w:asciiTheme="minorHAnsi" w:eastAsiaTheme="minorEastAsia" w:hAnsiTheme="minorHAnsi" w:cstheme="minorBidi"/>
          <w:noProof/>
          <w:szCs w:val="22"/>
        </w:rPr>
      </w:pPr>
      <w:hyperlink w:anchor="_Toc146247053" w:history="1">
        <w:r w:rsidR="001F04A0" w:rsidRPr="00D41711">
          <w:rPr>
            <w:rStyle w:val="Hyperlink"/>
            <w:noProof/>
          </w:rPr>
          <w:t>Appendix D: Hydrologic Calibration for the James River PCB TMDL Study Area</w:t>
        </w:r>
        <w:r w:rsidR="001F04A0">
          <w:rPr>
            <w:noProof/>
            <w:webHidden/>
          </w:rPr>
          <w:tab/>
        </w:r>
        <w:r w:rsidR="001F04A0">
          <w:rPr>
            <w:noProof/>
            <w:webHidden/>
          </w:rPr>
          <w:fldChar w:fldCharType="begin"/>
        </w:r>
        <w:r w:rsidR="001F04A0">
          <w:rPr>
            <w:noProof/>
            <w:webHidden/>
          </w:rPr>
          <w:instrText xml:space="preserve"> PAGEREF _Toc146247053 \h </w:instrText>
        </w:r>
        <w:r w:rsidR="001F04A0">
          <w:rPr>
            <w:noProof/>
            <w:webHidden/>
          </w:rPr>
        </w:r>
        <w:r w:rsidR="001F04A0">
          <w:rPr>
            <w:noProof/>
            <w:webHidden/>
          </w:rPr>
          <w:fldChar w:fldCharType="separate"/>
        </w:r>
        <w:r w:rsidR="00354AA1">
          <w:rPr>
            <w:noProof/>
            <w:webHidden/>
          </w:rPr>
          <w:t>D-1</w:t>
        </w:r>
        <w:r w:rsidR="001F04A0">
          <w:rPr>
            <w:noProof/>
            <w:webHidden/>
          </w:rPr>
          <w:fldChar w:fldCharType="end"/>
        </w:r>
      </w:hyperlink>
    </w:p>
    <w:p w14:paraId="4F0E6BBC" w14:textId="4CBF5443" w:rsidR="001F04A0" w:rsidRDefault="00000000">
      <w:pPr>
        <w:pStyle w:val="TOC2"/>
        <w:rPr>
          <w:rFonts w:asciiTheme="minorHAnsi" w:eastAsiaTheme="minorEastAsia" w:hAnsiTheme="minorHAnsi" w:cstheme="minorBidi"/>
          <w:noProof/>
          <w:szCs w:val="22"/>
        </w:rPr>
      </w:pPr>
      <w:hyperlink w:anchor="_Toc146247054" w:history="1">
        <w:r w:rsidR="001F04A0" w:rsidRPr="00D41711">
          <w:rPr>
            <w:rStyle w:val="Hyperlink"/>
            <w:noProof/>
          </w:rPr>
          <w:t>D.1 Jackson River Hydrologic Model</w:t>
        </w:r>
        <w:r w:rsidR="001F04A0">
          <w:rPr>
            <w:noProof/>
            <w:webHidden/>
          </w:rPr>
          <w:tab/>
        </w:r>
        <w:r w:rsidR="001F04A0">
          <w:rPr>
            <w:noProof/>
            <w:webHidden/>
          </w:rPr>
          <w:fldChar w:fldCharType="begin"/>
        </w:r>
        <w:r w:rsidR="001F04A0">
          <w:rPr>
            <w:noProof/>
            <w:webHidden/>
          </w:rPr>
          <w:instrText xml:space="preserve"> PAGEREF _Toc146247054 \h </w:instrText>
        </w:r>
        <w:r w:rsidR="001F04A0">
          <w:rPr>
            <w:noProof/>
            <w:webHidden/>
          </w:rPr>
        </w:r>
        <w:r w:rsidR="001F04A0">
          <w:rPr>
            <w:noProof/>
            <w:webHidden/>
          </w:rPr>
          <w:fldChar w:fldCharType="separate"/>
        </w:r>
        <w:r w:rsidR="00354AA1">
          <w:rPr>
            <w:noProof/>
            <w:webHidden/>
          </w:rPr>
          <w:t>D-1</w:t>
        </w:r>
        <w:r w:rsidR="001F04A0">
          <w:rPr>
            <w:noProof/>
            <w:webHidden/>
          </w:rPr>
          <w:fldChar w:fldCharType="end"/>
        </w:r>
      </w:hyperlink>
    </w:p>
    <w:p w14:paraId="7747F997" w14:textId="6284C800" w:rsidR="001F04A0" w:rsidRDefault="00000000">
      <w:pPr>
        <w:pStyle w:val="TOC2"/>
        <w:rPr>
          <w:rFonts w:asciiTheme="minorHAnsi" w:eastAsiaTheme="minorEastAsia" w:hAnsiTheme="minorHAnsi" w:cstheme="minorBidi"/>
          <w:noProof/>
          <w:szCs w:val="22"/>
        </w:rPr>
      </w:pPr>
      <w:hyperlink w:anchor="_Toc146247055" w:history="1">
        <w:r w:rsidR="001F04A0" w:rsidRPr="00D41711">
          <w:rPr>
            <w:rStyle w:val="Hyperlink"/>
            <w:noProof/>
          </w:rPr>
          <w:t>D.2 Maury River Hydrologic Model</w:t>
        </w:r>
        <w:r w:rsidR="001F04A0">
          <w:rPr>
            <w:noProof/>
            <w:webHidden/>
          </w:rPr>
          <w:tab/>
        </w:r>
        <w:r w:rsidR="001F04A0">
          <w:rPr>
            <w:noProof/>
            <w:webHidden/>
          </w:rPr>
          <w:fldChar w:fldCharType="begin"/>
        </w:r>
        <w:r w:rsidR="001F04A0">
          <w:rPr>
            <w:noProof/>
            <w:webHidden/>
          </w:rPr>
          <w:instrText xml:space="preserve"> PAGEREF _Toc146247055 \h </w:instrText>
        </w:r>
        <w:r w:rsidR="001F04A0">
          <w:rPr>
            <w:noProof/>
            <w:webHidden/>
          </w:rPr>
        </w:r>
        <w:r w:rsidR="001F04A0">
          <w:rPr>
            <w:noProof/>
            <w:webHidden/>
          </w:rPr>
          <w:fldChar w:fldCharType="separate"/>
        </w:r>
        <w:r w:rsidR="00354AA1">
          <w:rPr>
            <w:noProof/>
            <w:webHidden/>
          </w:rPr>
          <w:t>D-9</w:t>
        </w:r>
        <w:r w:rsidR="001F04A0">
          <w:rPr>
            <w:noProof/>
            <w:webHidden/>
          </w:rPr>
          <w:fldChar w:fldCharType="end"/>
        </w:r>
      </w:hyperlink>
    </w:p>
    <w:p w14:paraId="1F3EFE15" w14:textId="78FC7DB8" w:rsidR="001F04A0" w:rsidRDefault="00000000">
      <w:pPr>
        <w:pStyle w:val="TOC2"/>
        <w:rPr>
          <w:rFonts w:asciiTheme="minorHAnsi" w:eastAsiaTheme="minorEastAsia" w:hAnsiTheme="minorHAnsi" w:cstheme="minorBidi"/>
          <w:noProof/>
          <w:szCs w:val="22"/>
        </w:rPr>
      </w:pPr>
      <w:hyperlink w:anchor="_Toc146247056" w:history="1">
        <w:r w:rsidR="001F04A0" w:rsidRPr="00D41711">
          <w:rPr>
            <w:rStyle w:val="Hyperlink"/>
            <w:noProof/>
          </w:rPr>
          <w:t>D.3 Upper James River Hydrologic Model</w:t>
        </w:r>
        <w:r w:rsidR="001F04A0">
          <w:rPr>
            <w:noProof/>
            <w:webHidden/>
          </w:rPr>
          <w:tab/>
        </w:r>
        <w:r w:rsidR="001F04A0">
          <w:rPr>
            <w:noProof/>
            <w:webHidden/>
          </w:rPr>
          <w:fldChar w:fldCharType="begin"/>
        </w:r>
        <w:r w:rsidR="001F04A0">
          <w:rPr>
            <w:noProof/>
            <w:webHidden/>
          </w:rPr>
          <w:instrText xml:space="preserve"> PAGEREF _Toc146247056 \h </w:instrText>
        </w:r>
        <w:r w:rsidR="001F04A0">
          <w:rPr>
            <w:noProof/>
            <w:webHidden/>
          </w:rPr>
        </w:r>
        <w:r w:rsidR="001F04A0">
          <w:rPr>
            <w:noProof/>
            <w:webHidden/>
          </w:rPr>
          <w:fldChar w:fldCharType="separate"/>
        </w:r>
        <w:r w:rsidR="00354AA1">
          <w:rPr>
            <w:noProof/>
            <w:webHidden/>
          </w:rPr>
          <w:t>D-15</w:t>
        </w:r>
        <w:r w:rsidR="001F04A0">
          <w:rPr>
            <w:noProof/>
            <w:webHidden/>
          </w:rPr>
          <w:fldChar w:fldCharType="end"/>
        </w:r>
      </w:hyperlink>
    </w:p>
    <w:p w14:paraId="4EA63894" w14:textId="4D1245BC" w:rsidR="001F04A0" w:rsidRDefault="00000000">
      <w:pPr>
        <w:pStyle w:val="TOC2"/>
        <w:rPr>
          <w:rFonts w:asciiTheme="minorHAnsi" w:eastAsiaTheme="minorEastAsia" w:hAnsiTheme="minorHAnsi" w:cstheme="minorBidi"/>
          <w:noProof/>
          <w:szCs w:val="22"/>
        </w:rPr>
      </w:pPr>
      <w:hyperlink w:anchor="_Toc146247057" w:history="1">
        <w:r w:rsidR="001F04A0" w:rsidRPr="00D41711">
          <w:rPr>
            <w:rStyle w:val="Hyperlink"/>
            <w:noProof/>
          </w:rPr>
          <w:t>D.4 Lower James River Hydrologic Model</w:t>
        </w:r>
        <w:r w:rsidR="001F04A0">
          <w:rPr>
            <w:noProof/>
            <w:webHidden/>
          </w:rPr>
          <w:tab/>
        </w:r>
        <w:r w:rsidR="001F04A0">
          <w:rPr>
            <w:noProof/>
            <w:webHidden/>
          </w:rPr>
          <w:fldChar w:fldCharType="begin"/>
        </w:r>
        <w:r w:rsidR="001F04A0">
          <w:rPr>
            <w:noProof/>
            <w:webHidden/>
          </w:rPr>
          <w:instrText xml:space="preserve"> PAGEREF _Toc146247057 \h </w:instrText>
        </w:r>
        <w:r w:rsidR="001F04A0">
          <w:rPr>
            <w:noProof/>
            <w:webHidden/>
          </w:rPr>
        </w:r>
        <w:r w:rsidR="001F04A0">
          <w:rPr>
            <w:noProof/>
            <w:webHidden/>
          </w:rPr>
          <w:fldChar w:fldCharType="separate"/>
        </w:r>
        <w:r w:rsidR="00354AA1">
          <w:rPr>
            <w:noProof/>
            <w:webHidden/>
          </w:rPr>
          <w:t>D-23</w:t>
        </w:r>
        <w:r w:rsidR="001F04A0">
          <w:rPr>
            <w:noProof/>
            <w:webHidden/>
          </w:rPr>
          <w:fldChar w:fldCharType="end"/>
        </w:r>
      </w:hyperlink>
    </w:p>
    <w:p w14:paraId="59D57482" w14:textId="164A77EF" w:rsidR="001F04A0" w:rsidRDefault="00000000">
      <w:pPr>
        <w:pStyle w:val="TOC2"/>
        <w:rPr>
          <w:rFonts w:asciiTheme="minorHAnsi" w:eastAsiaTheme="minorEastAsia" w:hAnsiTheme="minorHAnsi" w:cstheme="minorBidi"/>
          <w:noProof/>
          <w:szCs w:val="22"/>
        </w:rPr>
      </w:pPr>
      <w:hyperlink w:anchor="_Toc146247058" w:history="1">
        <w:r w:rsidR="001F04A0" w:rsidRPr="00D41711">
          <w:rPr>
            <w:rStyle w:val="Hyperlink"/>
            <w:noProof/>
          </w:rPr>
          <w:t>D.5 References</w:t>
        </w:r>
        <w:r w:rsidR="001F04A0">
          <w:rPr>
            <w:noProof/>
            <w:webHidden/>
          </w:rPr>
          <w:tab/>
        </w:r>
        <w:r w:rsidR="001F04A0">
          <w:rPr>
            <w:noProof/>
            <w:webHidden/>
          </w:rPr>
          <w:fldChar w:fldCharType="begin"/>
        </w:r>
        <w:r w:rsidR="001F04A0">
          <w:rPr>
            <w:noProof/>
            <w:webHidden/>
          </w:rPr>
          <w:instrText xml:space="preserve"> PAGEREF _Toc146247058 \h </w:instrText>
        </w:r>
        <w:r w:rsidR="001F04A0">
          <w:rPr>
            <w:noProof/>
            <w:webHidden/>
          </w:rPr>
        </w:r>
        <w:r w:rsidR="001F04A0">
          <w:rPr>
            <w:noProof/>
            <w:webHidden/>
          </w:rPr>
          <w:fldChar w:fldCharType="separate"/>
        </w:r>
        <w:r w:rsidR="00354AA1">
          <w:rPr>
            <w:noProof/>
            <w:webHidden/>
          </w:rPr>
          <w:t>D-31</w:t>
        </w:r>
        <w:r w:rsidR="001F04A0">
          <w:rPr>
            <w:noProof/>
            <w:webHidden/>
          </w:rPr>
          <w:fldChar w:fldCharType="end"/>
        </w:r>
      </w:hyperlink>
    </w:p>
    <w:p w14:paraId="6CE38AE5" w14:textId="7E43A10B" w:rsidR="001F04A0" w:rsidRDefault="00000000">
      <w:pPr>
        <w:pStyle w:val="TOC1"/>
        <w:tabs>
          <w:tab w:val="right" w:leader="dot" w:pos="9350"/>
        </w:tabs>
        <w:rPr>
          <w:rFonts w:asciiTheme="minorHAnsi" w:eastAsiaTheme="minorEastAsia" w:hAnsiTheme="minorHAnsi" w:cstheme="minorBidi"/>
          <w:noProof/>
          <w:szCs w:val="22"/>
        </w:rPr>
      </w:pPr>
      <w:hyperlink w:anchor="_Toc146247059" w:history="1">
        <w:r w:rsidR="001F04A0" w:rsidRPr="00D41711">
          <w:rPr>
            <w:rStyle w:val="Hyperlink"/>
            <w:noProof/>
          </w:rPr>
          <w:t>Appendix E: Sediment Calibration for the James River PCB TMDL Study Area</w:t>
        </w:r>
        <w:r w:rsidR="001F04A0">
          <w:rPr>
            <w:noProof/>
            <w:webHidden/>
          </w:rPr>
          <w:tab/>
        </w:r>
        <w:r w:rsidR="001F04A0">
          <w:rPr>
            <w:noProof/>
            <w:webHidden/>
          </w:rPr>
          <w:fldChar w:fldCharType="begin"/>
        </w:r>
        <w:r w:rsidR="001F04A0">
          <w:rPr>
            <w:noProof/>
            <w:webHidden/>
          </w:rPr>
          <w:instrText xml:space="preserve"> PAGEREF _Toc146247059 \h </w:instrText>
        </w:r>
        <w:r w:rsidR="001F04A0">
          <w:rPr>
            <w:noProof/>
            <w:webHidden/>
          </w:rPr>
        </w:r>
        <w:r w:rsidR="001F04A0">
          <w:rPr>
            <w:noProof/>
            <w:webHidden/>
          </w:rPr>
          <w:fldChar w:fldCharType="separate"/>
        </w:r>
        <w:r w:rsidR="00354AA1">
          <w:rPr>
            <w:noProof/>
            <w:webHidden/>
          </w:rPr>
          <w:t>E-1</w:t>
        </w:r>
        <w:r w:rsidR="001F04A0">
          <w:rPr>
            <w:noProof/>
            <w:webHidden/>
          </w:rPr>
          <w:fldChar w:fldCharType="end"/>
        </w:r>
      </w:hyperlink>
    </w:p>
    <w:p w14:paraId="70547411" w14:textId="2DB27B03" w:rsidR="001F04A0" w:rsidRDefault="00000000">
      <w:pPr>
        <w:pStyle w:val="TOC2"/>
        <w:rPr>
          <w:rFonts w:asciiTheme="minorHAnsi" w:eastAsiaTheme="minorEastAsia" w:hAnsiTheme="minorHAnsi" w:cstheme="minorBidi"/>
          <w:noProof/>
          <w:szCs w:val="22"/>
        </w:rPr>
      </w:pPr>
      <w:hyperlink w:anchor="_Toc146247060" w:history="1">
        <w:r w:rsidR="001F04A0" w:rsidRPr="00D41711">
          <w:rPr>
            <w:rStyle w:val="Hyperlink"/>
            <w:noProof/>
          </w:rPr>
          <w:t>E.1 Calibration Method</w:t>
        </w:r>
        <w:r w:rsidR="001F04A0">
          <w:rPr>
            <w:noProof/>
            <w:webHidden/>
          </w:rPr>
          <w:tab/>
        </w:r>
        <w:r w:rsidR="001F04A0">
          <w:rPr>
            <w:noProof/>
            <w:webHidden/>
          </w:rPr>
          <w:fldChar w:fldCharType="begin"/>
        </w:r>
        <w:r w:rsidR="001F04A0">
          <w:rPr>
            <w:noProof/>
            <w:webHidden/>
          </w:rPr>
          <w:instrText xml:space="preserve"> PAGEREF _Toc146247060 \h </w:instrText>
        </w:r>
        <w:r w:rsidR="001F04A0">
          <w:rPr>
            <w:noProof/>
            <w:webHidden/>
          </w:rPr>
        </w:r>
        <w:r w:rsidR="001F04A0">
          <w:rPr>
            <w:noProof/>
            <w:webHidden/>
          </w:rPr>
          <w:fldChar w:fldCharType="separate"/>
        </w:r>
        <w:r w:rsidR="00354AA1">
          <w:rPr>
            <w:noProof/>
            <w:webHidden/>
          </w:rPr>
          <w:t>E-3</w:t>
        </w:r>
        <w:r w:rsidR="001F04A0">
          <w:rPr>
            <w:noProof/>
            <w:webHidden/>
          </w:rPr>
          <w:fldChar w:fldCharType="end"/>
        </w:r>
      </w:hyperlink>
    </w:p>
    <w:p w14:paraId="72F59A32" w14:textId="60BB1996" w:rsidR="001F04A0" w:rsidRDefault="00000000">
      <w:pPr>
        <w:pStyle w:val="TOC3"/>
        <w:rPr>
          <w:rFonts w:asciiTheme="minorHAnsi" w:eastAsiaTheme="minorEastAsia" w:hAnsiTheme="minorHAnsi" w:cstheme="minorBidi"/>
          <w:noProof/>
          <w:szCs w:val="22"/>
        </w:rPr>
      </w:pPr>
      <w:hyperlink w:anchor="_Toc146247061" w:history="1">
        <w:r w:rsidR="001F04A0" w:rsidRPr="00D41711">
          <w:rPr>
            <w:rStyle w:val="Hyperlink"/>
            <w:noProof/>
          </w:rPr>
          <w:t>E.1.1 Phase I Calibration Methodology</w:t>
        </w:r>
        <w:r w:rsidR="001F04A0">
          <w:rPr>
            <w:noProof/>
            <w:webHidden/>
          </w:rPr>
          <w:tab/>
        </w:r>
        <w:r w:rsidR="001F04A0">
          <w:rPr>
            <w:noProof/>
            <w:webHidden/>
          </w:rPr>
          <w:fldChar w:fldCharType="begin"/>
        </w:r>
        <w:r w:rsidR="001F04A0">
          <w:rPr>
            <w:noProof/>
            <w:webHidden/>
          </w:rPr>
          <w:instrText xml:space="preserve"> PAGEREF _Toc146247061 \h </w:instrText>
        </w:r>
        <w:r w:rsidR="001F04A0">
          <w:rPr>
            <w:noProof/>
            <w:webHidden/>
          </w:rPr>
        </w:r>
        <w:r w:rsidR="001F04A0">
          <w:rPr>
            <w:noProof/>
            <w:webHidden/>
          </w:rPr>
          <w:fldChar w:fldCharType="separate"/>
        </w:r>
        <w:r w:rsidR="00354AA1">
          <w:rPr>
            <w:noProof/>
            <w:webHidden/>
          </w:rPr>
          <w:t>E-3</w:t>
        </w:r>
        <w:r w:rsidR="001F04A0">
          <w:rPr>
            <w:noProof/>
            <w:webHidden/>
          </w:rPr>
          <w:fldChar w:fldCharType="end"/>
        </w:r>
      </w:hyperlink>
    </w:p>
    <w:p w14:paraId="53297144" w14:textId="0D589489" w:rsidR="001F04A0" w:rsidRDefault="00000000">
      <w:pPr>
        <w:pStyle w:val="TOC3"/>
        <w:rPr>
          <w:rFonts w:asciiTheme="minorHAnsi" w:eastAsiaTheme="minorEastAsia" w:hAnsiTheme="minorHAnsi" w:cstheme="minorBidi"/>
          <w:noProof/>
          <w:szCs w:val="22"/>
        </w:rPr>
      </w:pPr>
      <w:hyperlink w:anchor="_Toc146247062" w:history="1">
        <w:r w:rsidR="001F04A0" w:rsidRPr="00D41711">
          <w:rPr>
            <w:rStyle w:val="Hyperlink"/>
            <w:noProof/>
          </w:rPr>
          <w:t>E.1.2 Phase II Calibration Methodology</w:t>
        </w:r>
        <w:r w:rsidR="001F04A0">
          <w:rPr>
            <w:noProof/>
            <w:webHidden/>
          </w:rPr>
          <w:tab/>
        </w:r>
        <w:r w:rsidR="001F04A0">
          <w:rPr>
            <w:noProof/>
            <w:webHidden/>
          </w:rPr>
          <w:fldChar w:fldCharType="begin"/>
        </w:r>
        <w:r w:rsidR="001F04A0">
          <w:rPr>
            <w:noProof/>
            <w:webHidden/>
          </w:rPr>
          <w:instrText xml:space="preserve"> PAGEREF _Toc146247062 \h </w:instrText>
        </w:r>
        <w:r w:rsidR="001F04A0">
          <w:rPr>
            <w:noProof/>
            <w:webHidden/>
          </w:rPr>
        </w:r>
        <w:r w:rsidR="001F04A0">
          <w:rPr>
            <w:noProof/>
            <w:webHidden/>
          </w:rPr>
          <w:fldChar w:fldCharType="separate"/>
        </w:r>
        <w:r w:rsidR="00354AA1">
          <w:rPr>
            <w:noProof/>
            <w:webHidden/>
          </w:rPr>
          <w:t>E-4</w:t>
        </w:r>
        <w:r w:rsidR="001F04A0">
          <w:rPr>
            <w:noProof/>
            <w:webHidden/>
          </w:rPr>
          <w:fldChar w:fldCharType="end"/>
        </w:r>
      </w:hyperlink>
    </w:p>
    <w:p w14:paraId="77EB1657" w14:textId="76799D2C" w:rsidR="001F04A0" w:rsidRDefault="00000000">
      <w:pPr>
        <w:pStyle w:val="TOC2"/>
        <w:rPr>
          <w:rFonts w:asciiTheme="minorHAnsi" w:eastAsiaTheme="minorEastAsia" w:hAnsiTheme="minorHAnsi" w:cstheme="minorBidi"/>
          <w:noProof/>
          <w:szCs w:val="22"/>
        </w:rPr>
      </w:pPr>
      <w:hyperlink w:anchor="_Toc146247063" w:history="1">
        <w:r w:rsidR="001F04A0" w:rsidRPr="00D41711">
          <w:rPr>
            <w:rStyle w:val="Hyperlink"/>
            <w:noProof/>
          </w:rPr>
          <w:t>E.2 Jackson River</w:t>
        </w:r>
        <w:r w:rsidR="001F04A0">
          <w:rPr>
            <w:noProof/>
            <w:webHidden/>
          </w:rPr>
          <w:tab/>
        </w:r>
        <w:r w:rsidR="001F04A0">
          <w:rPr>
            <w:noProof/>
            <w:webHidden/>
          </w:rPr>
          <w:fldChar w:fldCharType="begin"/>
        </w:r>
        <w:r w:rsidR="001F04A0">
          <w:rPr>
            <w:noProof/>
            <w:webHidden/>
          </w:rPr>
          <w:instrText xml:space="preserve"> PAGEREF _Toc146247063 \h </w:instrText>
        </w:r>
        <w:r w:rsidR="001F04A0">
          <w:rPr>
            <w:noProof/>
            <w:webHidden/>
          </w:rPr>
        </w:r>
        <w:r w:rsidR="001F04A0">
          <w:rPr>
            <w:noProof/>
            <w:webHidden/>
          </w:rPr>
          <w:fldChar w:fldCharType="separate"/>
        </w:r>
        <w:r w:rsidR="00354AA1">
          <w:rPr>
            <w:noProof/>
            <w:webHidden/>
          </w:rPr>
          <w:t>E-9</w:t>
        </w:r>
        <w:r w:rsidR="001F04A0">
          <w:rPr>
            <w:noProof/>
            <w:webHidden/>
          </w:rPr>
          <w:fldChar w:fldCharType="end"/>
        </w:r>
      </w:hyperlink>
    </w:p>
    <w:p w14:paraId="10C5033E" w14:textId="15ABD38B" w:rsidR="001F04A0" w:rsidRDefault="00000000">
      <w:pPr>
        <w:pStyle w:val="TOC3"/>
        <w:rPr>
          <w:rFonts w:asciiTheme="minorHAnsi" w:eastAsiaTheme="minorEastAsia" w:hAnsiTheme="minorHAnsi" w:cstheme="minorBidi"/>
          <w:noProof/>
          <w:szCs w:val="22"/>
        </w:rPr>
      </w:pPr>
      <w:hyperlink w:anchor="_Toc146247064" w:history="1">
        <w:r w:rsidR="001F04A0" w:rsidRPr="00D41711">
          <w:rPr>
            <w:rStyle w:val="Hyperlink"/>
            <w:noProof/>
          </w:rPr>
          <w:t>E.2.1 Phase I Calibration</w:t>
        </w:r>
        <w:r w:rsidR="001F04A0">
          <w:rPr>
            <w:noProof/>
            <w:webHidden/>
          </w:rPr>
          <w:tab/>
        </w:r>
        <w:r w:rsidR="001F04A0">
          <w:rPr>
            <w:noProof/>
            <w:webHidden/>
          </w:rPr>
          <w:fldChar w:fldCharType="begin"/>
        </w:r>
        <w:r w:rsidR="001F04A0">
          <w:rPr>
            <w:noProof/>
            <w:webHidden/>
          </w:rPr>
          <w:instrText xml:space="preserve"> PAGEREF _Toc146247064 \h </w:instrText>
        </w:r>
        <w:r w:rsidR="001F04A0">
          <w:rPr>
            <w:noProof/>
            <w:webHidden/>
          </w:rPr>
        </w:r>
        <w:r w:rsidR="001F04A0">
          <w:rPr>
            <w:noProof/>
            <w:webHidden/>
          </w:rPr>
          <w:fldChar w:fldCharType="separate"/>
        </w:r>
        <w:r w:rsidR="00354AA1">
          <w:rPr>
            <w:noProof/>
            <w:webHidden/>
          </w:rPr>
          <w:t>E-9</w:t>
        </w:r>
        <w:r w:rsidR="001F04A0">
          <w:rPr>
            <w:noProof/>
            <w:webHidden/>
          </w:rPr>
          <w:fldChar w:fldCharType="end"/>
        </w:r>
      </w:hyperlink>
    </w:p>
    <w:p w14:paraId="711A09E8" w14:textId="6F3AC971" w:rsidR="001F04A0" w:rsidRDefault="00000000">
      <w:pPr>
        <w:pStyle w:val="TOC3"/>
        <w:rPr>
          <w:rFonts w:asciiTheme="minorHAnsi" w:eastAsiaTheme="minorEastAsia" w:hAnsiTheme="minorHAnsi" w:cstheme="minorBidi"/>
          <w:noProof/>
          <w:szCs w:val="22"/>
        </w:rPr>
      </w:pPr>
      <w:hyperlink w:anchor="_Toc146247065" w:history="1">
        <w:r w:rsidR="001F04A0" w:rsidRPr="00D41711">
          <w:rPr>
            <w:rStyle w:val="Hyperlink"/>
            <w:noProof/>
          </w:rPr>
          <w:t>E.2.2 Phase II Calibration</w:t>
        </w:r>
        <w:r w:rsidR="001F04A0">
          <w:rPr>
            <w:noProof/>
            <w:webHidden/>
          </w:rPr>
          <w:tab/>
        </w:r>
        <w:r w:rsidR="001F04A0">
          <w:rPr>
            <w:noProof/>
            <w:webHidden/>
          </w:rPr>
          <w:fldChar w:fldCharType="begin"/>
        </w:r>
        <w:r w:rsidR="001F04A0">
          <w:rPr>
            <w:noProof/>
            <w:webHidden/>
          </w:rPr>
          <w:instrText xml:space="preserve"> PAGEREF _Toc146247065 \h </w:instrText>
        </w:r>
        <w:r w:rsidR="001F04A0">
          <w:rPr>
            <w:noProof/>
            <w:webHidden/>
          </w:rPr>
        </w:r>
        <w:r w:rsidR="001F04A0">
          <w:rPr>
            <w:noProof/>
            <w:webHidden/>
          </w:rPr>
          <w:fldChar w:fldCharType="separate"/>
        </w:r>
        <w:r w:rsidR="00354AA1">
          <w:rPr>
            <w:noProof/>
            <w:webHidden/>
          </w:rPr>
          <w:t>E-14</w:t>
        </w:r>
        <w:r w:rsidR="001F04A0">
          <w:rPr>
            <w:noProof/>
            <w:webHidden/>
          </w:rPr>
          <w:fldChar w:fldCharType="end"/>
        </w:r>
      </w:hyperlink>
    </w:p>
    <w:p w14:paraId="0EFB05D1" w14:textId="0223C2F3" w:rsidR="001F04A0" w:rsidRDefault="00000000">
      <w:pPr>
        <w:pStyle w:val="TOC2"/>
        <w:rPr>
          <w:rFonts w:asciiTheme="minorHAnsi" w:eastAsiaTheme="minorEastAsia" w:hAnsiTheme="minorHAnsi" w:cstheme="minorBidi"/>
          <w:noProof/>
          <w:szCs w:val="22"/>
        </w:rPr>
      </w:pPr>
      <w:hyperlink w:anchor="_Toc146247066" w:history="1">
        <w:r w:rsidR="001F04A0" w:rsidRPr="00D41711">
          <w:rPr>
            <w:rStyle w:val="Hyperlink"/>
            <w:noProof/>
          </w:rPr>
          <w:t>E.3 Maury River</w:t>
        </w:r>
        <w:r w:rsidR="001F04A0">
          <w:rPr>
            <w:noProof/>
            <w:webHidden/>
          </w:rPr>
          <w:tab/>
        </w:r>
        <w:r w:rsidR="001F04A0">
          <w:rPr>
            <w:noProof/>
            <w:webHidden/>
          </w:rPr>
          <w:fldChar w:fldCharType="begin"/>
        </w:r>
        <w:r w:rsidR="001F04A0">
          <w:rPr>
            <w:noProof/>
            <w:webHidden/>
          </w:rPr>
          <w:instrText xml:space="preserve"> PAGEREF _Toc146247066 \h </w:instrText>
        </w:r>
        <w:r w:rsidR="001F04A0">
          <w:rPr>
            <w:noProof/>
            <w:webHidden/>
          </w:rPr>
        </w:r>
        <w:r w:rsidR="001F04A0">
          <w:rPr>
            <w:noProof/>
            <w:webHidden/>
          </w:rPr>
          <w:fldChar w:fldCharType="separate"/>
        </w:r>
        <w:r w:rsidR="00354AA1">
          <w:rPr>
            <w:noProof/>
            <w:webHidden/>
          </w:rPr>
          <w:t>E-19</w:t>
        </w:r>
        <w:r w:rsidR="001F04A0">
          <w:rPr>
            <w:noProof/>
            <w:webHidden/>
          </w:rPr>
          <w:fldChar w:fldCharType="end"/>
        </w:r>
      </w:hyperlink>
    </w:p>
    <w:p w14:paraId="4F1AD234" w14:textId="680ACE2F" w:rsidR="001F04A0" w:rsidRDefault="00000000">
      <w:pPr>
        <w:pStyle w:val="TOC3"/>
        <w:rPr>
          <w:rFonts w:asciiTheme="minorHAnsi" w:eastAsiaTheme="minorEastAsia" w:hAnsiTheme="minorHAnsi" w:cstheme="minorBidi"/>
          <w:noProof/>
          <w:szCs w:val="22"/>
        </w:rPr>
      </w:pPr>
      <w:hyperlink w:anchor="_Toc146247067" w:history="1">
        <w:r w:rsidR="001F04A0" w:rsidRPr="00D41711">
          <w:rPr>
            <w:rStyle w:val="Hyperlink"/>
            <w:noProof/>
          </w:rPr>
          <w:t>E.3.1 Phase I Calibration</w:t>
        </w:r>
        <w:r w:rsidR="001F04A0">
          <w:rPr>
            <w:noProof/>
            <w:webHidden/>
          </w:rPr>
          <w:tab/>
        </w:r>
        <w:r w:rsidR="001F04A0">
          <w:rPr>
            <w:noProof/>
            <w:webHidden/>
          </w:rPr>
          <w:fldChar w:fldCharType="begin"/>
        </w:r>
        <w:r w:rsidR="001F04A0">
          <w:rPr>
            <w:noProof/>
            <w:webHidden/>
          </w:rPr>
          <w:instrText xml:space="preserve"> PAGEREF _Toc146247067 \h </w:instrText>
        </w:r>
        <w:r w:rsidR="001F04A0">
          <w:rPr>
            <w:noProof/>
            <w:webHidden/>
          </w:rPr>
        </w:r>
        <w:r w:rsidR="001F04A0">
          <w:rPr>
            <w:noProof/>
            <w:webHidden/>
          </w:rPr>
          <w:fldChar w:fldCharType="separate"/>
        </w:r>
        <w:r w:rsidR="00354AA1">
          <w:rPr>
            <w:noProof/>
            <w:webHidden/>
          </w:rPr>
          <w:t>E-20</w:t>
        </w:r>
        <w:r w:rsidR="001F04A0">
          <w:rPr>
            <w:noProof/>
            <w:webHidden/>
          </w:rPr>
          <w:fldChar w:fldCharType="end"/>
        </w:r>
      </w:hyperlink>
    </w:p>
    <w:p w14:paraId="52FF0655" w14:textId="32463DBF" w:rsidR="001F04A0" w:rsidRDefault="00000000">
      <w:pPr>
        <w:pStyle w:val="TOC3"/>
        <w:rPr>
          <w:rFonts w:asciiTheme="minorHAnsi" w:eastAsiaTheme="minorEastAsia" w:hAnsiTheme="minorHAnsi" w:cstheme="minorBidi"/>
          <w:noProof/>
          <w:szCs w:val="22"/>
        </w:rPr>
      </w:pPr>
      <w:hyperlink w:anchor="_Toc146247068" w:history="1">
        <w:r w:rsidR="001F04A0" w:rsidRPr="00D41711">
          <w:rPr>
            <w:rStyle w:val="Hyperlink"/>
            <w:rFonts w:eastAsia="Times New Roman" w:cs="Arial"/>
            <w:noProof/>
          </w:rPr>
          <w:t>E.3.2</w:t>
        </w:r>
        <w:r w:rsidR="001F04A0" w:rsidRPr="00D41711">
          <w:rPr>
            <w:rStyle w:val="Hyperlink"/>
            <w:noProof/>
          </w:rPr>
          <w:t xml:space="preserve"> Phase II Calibration</w:t>
        </w:r>
        <w:r w:rsidR="001F04A0">
          <w:rPr>
            <w:noProof/>
            <w:webHidden/>
          </w:rPr>
          <w:tab/>
        </w:r>
        <w:r w:rsidR="001F04A0">
          <w:rPr>
            <w:noProof/>
            <w:webHidden/>
          </w:rPr>
          <w:fldChar w:fldCharType="begin"/>
        </w:r>
        <w:r w:rsidR="001F04A0">
          <w:rPr>
            <w:noProof/>
            <w:webHidden/>
          </w:rPr>
          <w:instrText xml:space="preserve"> PAGEREF _Toc146247068 \h </w:instrText>
        </w:r>
        <w:r w:rsidR="001F04A0">
          <w:rPr>
            <w:noProof/>
            <w:webHidden/>
          </w:rPr>
        </w:r>
        <w:r w:rsidR="001F04A0">
          <w:rPr>
            <w:noProof/>
            <w:webHidden/>
          </w:rPr>
          <w:fldChar w:fldCharType="separate"/>
        </w:r>
        <w:r w:rsidR="00354AA1">
          <w:rPr>
            <w:noProof/>
            <w:webHidden/>
          </w:rPr>
          <w:t>E-25</w:t>
        </w:r>
        <w:r w:rsidR="001F04A0">
          <w:rPr>
            <w:noProof/>
            <w:webHidden/>
          </w:rPr>
          <w:fldChar w:fldCharType="end"/>
        </w:r>
      </w:hyperlink>
    </w:p>
    <w:p w14:paraId="1CA2C4DF" w14:textId="40F89D9C" w:rsidR="001F04A0" w:rsidRDefault="00000000">
      <w:pPr>
        <w:pStyle w:val="TOC2"/>
        <w:rPr>
          <w:rFonts w:asciiTheme="minorHAnsi" w:eastAsiaTheme="minorEastAsia" w:hAnsiTheme="minorHAnsi" w:cstheme="minorBidi"/>
          <w:noProof/>
          <w:szCs w:val="22"/>
        </w:rPr>
      </w:pPr>
      <w:hyperlink w:anchor="_Toc146247069" w:history="1">
        <w:r w:rsidR="001F04A0" w:rsidRPr="00D41711">
          <w:rPr>
            <w:rStyle w:val="Hyperlink"/>
            <w:noProof/>
          </w:rPr>
          <w:t>E.4 Upper James River</w:t>
        </w:r>
        <w:r w:rsidR="001F04A0">
          <w:rPr>
            <w:noProof/>
            <w:webHidden/>
          </w:rPr>
          <w:tab/>
        </w:r>
        <w:r w:rsidR="001F04A0">
          <w:rPr>
            <w:noProof/>
            <w:webHidden/>
          </w:rPr>
          <w:fldChar w:fldCharType="begin"/>
        </w:r>
        <w:r w:rsidR="001F04A0">
          <w:rPr>
            <w:noProof/>
            <w:webHidden/>
          </w:rPr>
          <w:instrText xml:space="preserve"> PAGEREF _Toc146247069 \h </w:instrText>
        </w:r>
        <w:r w:rsidR="001F04A0">
          <w:rPr>
            <w:noProof/>
            <w:webHidden/>
          </w:rPr>
        </w:r>
        <w:r w:rsidR="001F04A0">
          <w:rPr>
            <w:noProof/>
            <w:webHidden/>
          </w:rPr>
          <w:fldChar w:fldCharType="separate"/>
        </w:r>
        <w:r w:rsidR="00354AA1">
          <w:rPr>
            <w:noProof/>
            <w:webHidden/>
          </w:rPr>
          <w:t>E-30</w:t>
        </w:r>
        <w:r w:rsidR="001F04A0">
          <w:rPr>
            <w:noProof/>
            <w:webHidden/>
          </w:rPr>
          <w:fldChar w:fldCharType="end"/>
        </w:r>
      </w:hyperlink>
    </w:p>
    <w:p w14:paraId="2B675842" w14:textId="2CA2FCA0" w:rsidR="001F04A0" w:rsidRDefault="00000000">
      <w:pPr>
        <w:pStyle w:val="TOC3"/>
        <w:rPr>
          <w:rFonts w:asciiTheme="minorHAnsi" w:eastAsiaTheme="minorEastAsia" w:hAnsiTheme="minorHAnsi" w:cstheme="minorBidi"/>
          <w:noProof/>
          <w:szCs w:val="22"/>
        </w:rPr>
      </w:pPr>
      <w:hyperlink w:anchor="_Toc146247070" w:history="1">
        <w:r w:rsidR="001F04A0" w:rsidRPr="00D41711">
          <w:rPr>
            <w:rStyle w:val="Hyperlink"/>
            <w:noProof/>
          </w:rPr>
          <w:t>E.4.1 Phase I Calibration: Upper James River – Cowpasture, Catawba, Craig Creek</w:t>
        </w:r>
        <w:r w:rsidR="001F04A0">
          <w:rPr>
            <w:noProof/>
            <w:webHidden/>
          </w:rPr>
          <w:tab/>
        </w:r>
        <w:r w:rsidR="001F04A0">
          <w:rPr>
            <w:noProof/>
            <w:webHidden/>
          </w:rPr>
          <w:fldChar w:fldCharType="begin"/>
        </w:r>
        <w:r w:rsidR="001F04A0">
          <w:rPr>
            <w:noProof/>
            <w:webHidden/>
          </w:rPr>
          <w:instrText xml:space="preserve"> PAGEREF _Toc146247070 \h </w:instrText>
        </w:r>
        <w:r w:rsidR="001F04A0">
          <w:rPr>
            <w:noProof/>
            <w:webHidden/>
          </w:rPr>
        </w:r>
        <w:r w:rsidR="001F04A0">
          <w:rPr>
            <w:noProof/>
            <w:webHidden/>
          </w:rPr>
          <w:fldChar w:fldCharType="separate"/>
        </w:r>
        <w:r w:rsidR="00354AA1">
          <w:rPr>
            <w:noProof/>
            <w:webHidden/>
          </w:rPr>
          <w:t>E-31</w:t>
        </w:r>
        <w:r w:rsidR="001F04A0">
          <w:rPr>
            <w:noProof/>
            <w:webHidden/>
          </w:rPr>
          <w:fldChar w:fldCharType="end"/>
        </w:r>
      </w:hyperlink>
    </w:p>
    <w:p w14:paraId="36B1AD20" w14:textId="39E16875" w:rsidR="001F04A0" w:rsidRDefault="00000000">
      <w:pPr>
        <w:pStyle w:val="TOC3"/>
        <w:rPr>
          <w:rFonts w:asciiTheme="minorHAnsi" w:eastAsiaTheme="minorEastAsia" w:hAnsiTheme="minorHAnsi" w:cstheme="minorBidi"/>
          <w:noProof/>
          <w:szCs w:val="22"/>
        </w:rPr>
      </w:pPr>
      <w:hyperlink w:anchor="_Toc146247071" w:history="1">
        <w:r w:rsidR="001F04A0" w:rsidRPr="00D41711">
          <w:rPr>
            <w:rStyle w:val="Hyperlink"/>
            <w:rFonts w:eastAsia="Times New Roman" w:cs="Arial"/>
            <w:noProof/>
          </w:rPr>
          <w:t>E.4.2</w:t>
        </w:r>
        <w:r w:rsidR="001F04A0" w:rsidRPr="00D41711">
          <w:rPr>
            <w:rStyle w:val="Hyperlink"/>
            <w:noProof/>
          </w:rPr>
          <w:t xml:space="preserve"> Phase II Calibration: Upper James River – Cowpasture, Catawba, Craig Creek</w:t>
        </w:r>
        <w:r w:rsidR="001F04A0">
          <w:rPr>
            <w:noProof/>
            <w:webHidden/>
          </w:rPr>
          <w:tab/>
        </w:r>
        <w:r w:rsidR="001F04A0">
          <w:rPr>
            <w:noProof/>
            <w:webHidden/>
          </w:rPr>
          <w:fldChar w:fldCharType="begin"/>
        </w:r>
        <w:r w:rsidR="001F04A0">
          <w:rPr>
            <w:noProof/>
            <w:webHidden/>
          </w:rPr>
          <w:instrText xml:space="preserve"> PAGEREF _Toc146247071 \h </w:instrText>
        </w:r>
        <w:r w:rsidR="001F04A0">
          <w:rPr>
            <w:noProof/>
            <w:webHidden/>
          </w:rPr>
        </w:r>
        <w:r w:rsidR="001F04A0">
          <w:rPr>
            <w:noProof/>
            <w:webHidden/>
          </w:rPr>
          <w:fldChar w:fldCharType="separate"/>
        </w:r>
        <w:r w:rsidR="00354AA1">
          <w:rPr>
            <w:noProof/>
            <w:webHidden/>
          </w:rPr>
          <w:t>E-36</w:t>
        </w:r>
        <w:r w:rsidR="001F04A0">
          <w:rPr>
            <w:noProof/>
            <w:webHidden/>
          </w:rPr>
          <w:fldChar w:fldCharType="end"/>
        </w:r>
      </w:hyperlink>
    </w:p>
    <w:p w14:paraId="594B7399" w14:textId="3326BF19" w:rsidR="001F04A0" w:rsidRDefault="00000000">
      <w:pPr>
        <w:pStyle w:val="TOC3"/>
        <w:rPr>
          <w:rFonts w:asciiTheme="minorHAnsi" w:eastAsiaTheme="minorEastAsia" w:hAnsiTheme="minorHAnsi" w:cstheme="minorBidi"/>
          <w:noProof/>
          <w:szCs w:val="22"/>
        </w:rPr>
      </w:pPr>
      <w:hyperlink w:anchor="_Toc146247072" w:history="1">
        <w:r w:rsidR="001F04A0" w:rsidRPr="00D41711">
          <w:rPr>
            <w:rStyle w:val="Hyperlink"/>
            <w:noProof/>
          </w:rPr>
          <w:t>E.4.3 Phase I Calibration: Upper James River – Fishing Creek</w:t>
        </w:r>
        <w:r w:rsidR="001F04A0">
          <w:rPr>
            <w:noProof/>
            <w:webHidden/>
          </w:rPr>
          <w:tab/>
        </w:r>
        <w:r w:rsidR="001F04A0">
          <w:rPr>
            <w:noProof/>
            <w:webHidden/>
          </w:rPr>
          <w:fldChar w:fldCharType="begin"/>
        </w:r>
        <w:r w:rsidR="001F04A0">
          <w:rPr>
            <w:noProof/>
            <w:webHidden/>
          </w:rPr>
          <w:instrText xml:space="preserve"> PAGEREF _Toc146247072 \h </w:instrText>
        </w:r>
        <w:r w:rsidR="001F04A0">
          <w:rPr>
            <w:noProof/>
            <w:webHidden/>
          </w:rPr>
        </w:r>
        <w:r w:rsidR="001F04A0">
          <w:rPr>
            <w:noProof/>
            <w:webHidden/>
          </w:rPr>
          <w:fldChar w:fldCharType="separate"/>
        </w:r>
        <w:r w:rsidR="00354AA1">
          <w:rPr>
            <w:noProof/>
            <w:webHidden/>
          </w:rPr>
          <w:t>E-41</w:t>
        </w:r>
        <w:r w:rsidR="001F04A0">
          <w:rPr>
            <w:noProof/>
            <w:webHidden/>
          </w:rPr>
          <w:fldChar w:fldCharType="end"/>
        </w:r>
      </w:hyperlink>
    </w:p>
    <w:p w14:paraId="3E9E9FA8" w14:textId="01698486" w:rsidR="001F04A0" w:rsidRDefault="00000000">
      <w:pPr>
        <w:pStyle w:val="TOC3"/>
        <w:rPr>
          <w:rFonts w:asciiTheme="minorHAnsi" w:eastAsiaTheme="minorEastAsia" w:hAnsiTheme="minorHAnsi" w:cstheme="minorBidi"/>
          <w:noProof/>
          <w:szCs w:val="22"/>
        </w:rPr>
      </w:pPr>
      <w:hyperlink w:anchor="_Toc146247073" w:history="1">
        <w:r w:rsidR="001F04A0" w:rsidRPr="00D41711">
          <w:rPr>
            <w:rStyle w:val="Hyperlink"/>
            <w:rFonts w:eastAsia="Times New Roman" w:cs="Arial"/>
            <w:noProof/>
          </w:rPr>
          <w:t>E.4.4</w:t>
        </w:r>
        <w:r w:rsidR="001F04A0" w:rsidRPr="00D41711">
          <w:rPr>
            <w:rStyle w:val="Hyperlink"/>
            <w:noProof/>
          </w:rPr>
          <w:t xml:space="preserve"> Phase II Calibration: Upper James River – Fishing Creek</w:t>
        </w:r>
        <w:r w:rsidR="001F04A0">
          <w:rPr>
            <w:noProof/>
            <w:webHidden/>
          </w:rPr>
          <w:tab/>
        </w:r>
        <w:r w:rsidR="001F04A0">
          <w:rPr>
            <w:noProof/>
            <w:webHidden/>
          </w:rPr>
          <w:fldChar w:fldCharType="begin"/>
        </w:r>
        <w:r w:rsidR="001F04A0">
          <w:rPr>
            <w:noProof/>
            <w:webHidden/>
          </w:rPr>
          <w:instrText xml:space="preserve"> PAGEREF _Toc146247073 \h </w:instrText>
        </w:r>
        <w:r w:rsidR="001F04A0">
          <w:rPr>
            <w:noProof/>
            <w:webHidden/>
          </w:rPr>
        </w:r>
        <w:r w:rsidR="001F04A0">
          <w:rPr>
            <w:noProof/>
            <w:webHidden/>
          </w:rPr>
          <w:fldChar w:fldCharType="separate"/>
        </w:r>
        <w:r w:rsidR="00354AA1">
          <w:rPr>
            <w:noProof/>
            <w:webHidden/>
          </w:rPr>
          <w:t>E-46</w:t>
        </w:r>
        <w:r w:rsidR="001F04A0">
          <w:rPr>
            <w:noProof/>
            <w:webHidden/>
          </w:rPr>
          <w:fldChar w:fldCharType="end"/>
        </w:r>
      </w:hyperlink>
    </w:p>
    <w:p w14:paraId="665FB929" w14:textId="44CBE2B7" w:rsidR="001F04A0" w:rsidRDefault="00000000">
      <w:pPr>
        <w:pStyle w:val="TOC2"/>
        <w:rPr>
          <w:rFonts w:asciiTheme="minorHAnsi" w:eastAsiaTheme="minorEastAsia" w:hAnsiTheme="minorHAnsi" w:cstheme="minorBidi"/>
          <w:noProof/>
          <w:szCs w:val="22"/>
        </w:rPr>
      </w:pPr>
      <w:hyperlink w:anchor="_Toc146247074" w:history="1">
        <w:r w:rsidR="001F04A0" w:rsidRPr="00D41711">
          <w:rPr>
            <w:rStyle w:val="Hyperlink"/>
            <w:noProof/>
          </w:rPr>
          <w:t>E.5 Lower James River</w:t>
        </w:r>
        <w:r w:rsidR="001F04A0">
          <w:rPr>
            <w:noProof/>
            <w:webHidden/>
          </w:rPr>
          <w:tab/>
        </w:r>
        <w:r w:rsidR="001F04A0">
          <w:rPr>
            <w:noProof/>
            <w:webHidden/>
          </w:rPr>
          <w:fldChar w:fldCharType="begin"/>
        </w:r>
        <w:r w:rsidR="001F04A0">
          <w:rPr>
            <w:noProof/>
            <w:webHidden/>
          </w:rPr>
          <w:instrText xml:space="preserve"> PAGEREF _Toc146247074 \h </w:instrText>
        </w:r>
        <w:r w:rsidR="001F04A0">
          <w:rPr>
            <w:noProof/>
            <w:webHidden/>
          </w:rPr>
        </w:r>
        <w:r w:rsidR="001F04A0">
          <w:rPr>
            <w:noProof/>
            <w:webHidden/>
          </w:rPr>
          <w:fldChar w:fldCharType="separate"/>
        </w:r>
        <w:r w:rsidR="00354AA1">
          <w:rPr>
            <w:noProof/>
            <w:webHidden/>
          </w:rPr>
          <w:t>E-51</w:t>
        </w:r>
        <w:r w:rsidR="001F04A0">
          <w:rPr>
            <w:noProof/>
            <w:webHidden/>
          </w:rPr>
          <w:fldChar w:fldCharType="end"/>
        </w:r>
      </w:hyperlink>
    </w:p>
    <w:p w14:paraId="014F3E87" w14:textId="202EC64B" w:rsidR="001F04A0" w:rsidRDefault="00000000">
      <w:pPr>
        <w:pStyle w:val="TOC3"/>
        <w:rPr>
          <w:rFonts w:asciiTheme="minorHAnsi" w:eastAsiaTheme="minorEastAsia" w:hAnsiTheme="minorHAnsi" w:cstheme="minorBidi"/>
          <w:noProof/>
          <w:szCs w:val="22"/>
        </w:rPr>
      </w:pPr>
      <w:hyperlink w:anchor="_Toc146247075" w:history="1">
        <w:r w:rsidR="001F04A0" w:rsidRPr="00D41711">
          <w:rPr>
            <w:rStyle w:val="Hyperlink"/>
            <w:noProof/>
          </w:rPr>
          <w:t>E.5.1 Phase I Calibration: Lower James River –Tye and Rockfish River</w:t>
        </w:r>
        <w:r w:rsidR="001F04A0">
          <w:rPr>
            <w:noProof/>
            <w:webHidden/>
          </w:rPr>
          <w:tab/>
        </w:r>
        <w:r w:rsidR="001F04A0">
          <w:rPr>
            <w:noProof/>
            <w:webHidden/>
          </w:rPr>
          <w:fldChar w:fldCharType="begin"/>
        </w:r>
        <w:r w:rsidR="001F04A0">
          <w:rPr>
            <w:noProof/>
            <w:webHidden/>
          </w:rPr>
          <w:instrText xml:space="preserve"> PAGEREF _Toc146247075 \h </w:instrText>
        </w:r>
        <w:r w:rsidR="001F04A0">
          <w:rPr>
            <w:noProof/>
            <w:webHidden/>
          </w:rPr>
        </w:r>
        <w:r w:rsidR="001F04A0">
          <w:rPr>
            <w:noProof/>
            <w:webHidden/>
          </w:rPr>
          <w:fldChar w:fldCharType="separate"/>
        </w:r>
        <w:r w:rsidR="00354AA1">
          <w:rPr>
            <w:noProof/>
            <w:webHidden/>
          </w:rPr>
          <w:t>E-52</w:t>
        </w:r>
        <w:r w:rsidR="001F04A0">
          <w:rPr>
            <w:noProof/>
            <w:webHidden/>
          </w:rPr>
          <w:fldChar w:fldCharType="end"/>
        </w:r>
      </w:hyperlink>
    </w:p>
    <w:p w14:paraId="581E7258" w14:textId="07EF0DD3" w:rsidR="001F04A0" w:rsidRDefault="00000000">
      <w:pPr>
        <w:pStyle w:val="TOC3"/>
        <w:rPr>
          <w:rFonts w:asciiTheme="minorHAnsi" w:eastAsiaTheme="minorEastAsia" w:hAnsiTheme="minorHAnsi" w:cstheme="minorBidi"/>
          <w:noProof/>
          <w:szCs w:val="22"/>
        </w:rPr>
      </w:pPr>
      <w:hyperlink w:anchor="_Toc146247076" w:history="1">
        <w:r w:rsidR="001F04A0" w:rsidRPr="00D41711">
          <w:rPr>
            <w:rStyle w:val="Hyperlink"/>
            <w:rFonts w:eastAsia="Times New Roman" w:cs="Arial"/>
            <w:noProof/>
          </w:rPr>
          <w:t>E.5.2</w:t>
        </w:r>
        <w:r w:rsidR="001F04A0" w:rsidRPr="00D41711">
          <w:rPr>
            <w:rStyle w:val="Hyperlink"/>
            <w:noProof/>
          </w:rPr>
          <w:t xml:space="preserve"> Phase II Calibration: Lower James River –Tye and Rockfish River</w:t>
        </w:r>
        <w:r w:rsidR="001F04A0">
          <w:rPr>
            <w:noProof/>
            <w:webHidden/>
          </w:rPr>
          <w:tab/>
        </w:r>
        <w:r w:rsidR="001F04A0">
          <w:rPr>
            <w:noProof/>
            <w:webHidden/>
          </w:rPr>
          <w:fldChar w:fldCharType="begin"/>
        </w:r>
        <w:r w:rsidR="001F04A0">
          <w:rPr>
            <w:noProof/>
            <w:webHidden/>
          </w:rPr>
          <w:instrText xml:space="preserve"> PAGEREF _Toc146247076 \h </w:instrText>
        </w:r>
        <w:r w:rsidR="001F04A0">
          <w:rPr>
            <w:noProof/>
            <w:webHidden/>
          </w:rPr>
        </w:r>
        <w:r w:rsidR="001F04A0">
          <w:rPr>
            <w:noProof/>
            <w:webHidden/>
          </w:rPr>
          <w:fldChar w:fldCharType="separate"/>
        </w:r>
        <w:r w:rsidR="00354AA1">
          <w:rPr>
            <w:noProof/>
            <w:webHidden/>
          </w:rPr>
          <w:t>E-57</w:t>
        </w:r>
        <w:r w:rsidR="001F04A0">
          <w:rPr>
            <w:noProof/>
            <w:webHidden/>
          </w:rPr>
          <w:fldChar w:fldCharType="end"/>
        </w:r>
      </w:hyperlink>
    </w:p>
    <w:p w14:paraId="231587BE" w14:textId="5F5C704C" w:rsidR="001F04A0" w:rsidRDefault="00000000">
      <w:pPr>
        <w:pStyle w:val="TOC3"/>
        <w:rPr>
          <w:rFonts w:asciiTheme="minorHAnsi" w:eastAsiaTheme="minorEastAsia" w:hAnsiTheme="minorHAnsi" w:cstheme="minorBidi"/>
          <w:noProof/>
          <w:szCs w:val="22"/>
        </w:rPr>
      </w:pPr>
      <w:hyperlink w:anchor="_Toc146247077" w:history="1">
        <w:r w:rsidR="001F04A0" w:rsidRPr="00D41711">
          <w:rPr>
            <w:rStyle w:val="Hyperlink"/>
            <w:noProof/>
          </w:rPr>
          <w:t>E.5.3 Phase I Calibration: Lower James – Rivanna River</w:t>
        </w:r>
        <w:r w:rsidR="001F04A0">
          <w:rPr>
            <w:noProof/>
            <w:webHidden/>
          </w:rPr>
          <w:tab/>
        </w:r>
        <w:r w:rsidR="001F04A0">
          <w:rPr>
            <w:noProof/>
            <w:webHidden/>
          </w:rPr>
          <w:fldChar w:fldCharType="begin"/>
        </w:r>
        <w:r w:rsidR="001F04A0">
          <w:rPr>
            <w:noProof/>
            <w:webHidden/>
          </w:rPr>
          <w:instrText xml:space="preserve"> PAGEREF _Toc146247077 \h </w:instrText>
        </w:r>
        <w:r w:rsidR="001F04A0">
          <w:rPr>
            <w:noProof/>
            <w:webHidden/>
          </w:rPr>
        </w:r>
        <w:r w:rsidR="001F04A0">
          <w:rPr>
            <w:noProof/>
            <w:webHidden/>
          </w:rPr>
          <w:fldChar w:fldCharType="separate"/>
        </w:r>
        <w:r w:rsidR="00354AA1">
          <w:rPr>
            <w:noProof/>
            <w:webHidden/>
          </w:rPr>
          <w:t>E-62</w:t>
        </w:r>
        <w:r w:rsidR="001F04A0">
          <w:rPr>
            <w:noProof/>
            <w:webHidden/>
          </w:rPr>
          <w:fldChar w:fldCharType="end"/>
        </w:r>
      </w:hyperlink>
    </w:p>
    <w:p w14:paraId="0C0546F0" w14:textId="47F8DD30" w:rsidR="001F04A0" w:rsidRDefault="00000000">
      <w:pPr>
        <w:pStyle w:val="TOC3"/>
        <w:rPr>
          <w:rFonts w:asciiTheme="minorHAnsi" w:eastAsiaTheme="minorEastAsia" w:hAnsiTheme="minorHAnsi" w:cstheme="minorBidi"/>
          <w:noProof/>
          <w:szCs w:val="22"/>
        </w:rPr>
      </w:pPr>
      <w:hyperlink w:anchor="_Toc146247078" w:history="1">
        <w:r w:rsidR="001F04A0" w:rsidRPr="00D41711">
          <w:rPr>
            <w:rStyle w:val="Hyperlink"/>
            <w:noProof/>
          </w:rPr>
          <w:t>E.5.4 Phase II Calibration: Lower James – Rivanna River</w:t>
        </w:r>
        <w:r w:rsidR="001F04A0">
          <w:rPr>
            <w:noProof/>
            <w:webHidden/>
          </w:rPr>
          <w:tab/>
        </w:r>
        <w:r w:rsidR="001F04A0">
          <w:rPr>
            <w:noProof/>
            <w:webHidden/>
          </w:rPr>
          <w:fldChar w:fldCharType="begin"/>
        </w:r>
        <w:r w:rsidR="001F04A0">
          <w:rPr>
            <w:noProof/>
            <w:webHidden/>
          </w:rPr>
          <w:instrText xml:space="preserve"> PAGEREF _Toc146247078 \h </w:instrText>
        </w:r>
        <w:r w:rsidR="001F04A0">
          <w:rPr>
            <w:noProof/>
            <w:webHidden/>
          </w:rPr>
        </w:r>
        <w:r w:rsidR="001F04A0">
          <w:rPr>
            <w:noProof/>
            <w:webHidden/>
          </w:rPr>
          <w:fldChar w:fldCharType="separate"/>
        </w:r>
        <w:r w:rsidR="00354AA1">
          <w:rPr>
            <w:noProof/>
            <w:webHidden/>
          </w:rPr>
          <w:t>E-67</w:t>
        </w:r>
        <w:r w:rsidR="001F04A0">
          <w:rPr>
            <w:noProof/>
            <w:webHidden/>
          </w:rPr>
          <w:fldChar w:fldCharType="end"/>
        </w:r>
      </w:hyperlink>
    </w:p>
    <w:p w14:paraId="417F2088" w14:textId="1A8BA85D" w:rsidR="001F04A0" w:rsidRDefault="00000000">
      <w:pPr>
        <w:pStyle w:val="TOC3"/>
        <w:rPr>
          <w:rFonts w:asciiTheme="minorHAnsi" w:eastAsiaTheme="minorEastAsia" w:hAnsiTheme="minorHAnsi" w:cstheme="minorBidi"/>
          <w:noProof/>
          <w:szCs w:val="22"/>
        </w:rPr>
      </w:pPr>
      <w:hyperlink w:anchor="_Toc146247079" w:history="1">
        <w:r w:rsidR="001F04A0" w:rsidRPr="00D41711">
          <w:rPr>
            <w:rStyle w:val="Hyperlink"/>
            <w:noProof/>
          </w:rPr>
          <w:t>E.5.5 Phase I Calibration: Lower James River – Hardware, Slate, and Willis River</w:t>
        </w:r>
        <w:r w:rsidR="001F04A0">
          <w:rPr>
            <w:noProof/>
            <w:webHidden/>
          </w:rPr>
          <w:tab/>
        </w:r>
        <w:r w:rsidR="001F04A0">
          <w:rPr>
            <w:noProof/>
            <w:webHidden/>
          </w:rPr>
          <w:fldChar w:fldCharType="begin"/>
        </w:r>
        <w:r w:rsidR="001F04A0">
          <w:rPr>
            <w:noProof/>
            <w:webHidden/>
          </w:rPr>
          <w:instrText xml:space="preserve"> PAGEREF _Toc146247079 \h </w:instrText>
        </w:r>
        <w:r w:rsidR="001F04A0">
          <w:rPr>
            <w:noProof/>
            <w:webHidden/>
          </w:rPr>
        </w:r>
        <w:r w:rsidR="001F04A0">
          <w:rPr>
            <w:noProof/>
            <w:webHidden/>
          </w:rPr>
          <w:fldChar w:fldCharType="separate"/>
        </w:r>
        <w:r w:rsidR="00354AA1">
          <w:rPr>
            <w:noProof/>
            <w:webHidden/>
          </w:rPr>
          <w:t>E-74</w:t>
        </w:r>
        <w:r w:rsidR="001F04A0">
          <w:rPr>
            <w:noProof/>
            <w:webHidden/>
          </w:rPr>
          <w:fldChar w:fldCharType="end"/>
        </w:r>
      </w:hyperlink>
    </w:p>
    <w:p w14:paraId="450FD5DA" w14:textId="4C859C89" w:rsidR="001F04A0" w:rsidRDefault="00000000">
      <w:pPr>
        <w:pStyle w:val="TOC3"/>
        <w:rPr>
          <w:rFonts w:asciiTheme="minorHAnsi" w:eastAsiaTheme="minorEastAsia" w:hAnsiTheme="minorHAnsi" w:cstheme="minorBidi"/>
          <w:noProof/>
          <w:szCs w:val="22"/>
        </w:rPr>
      </w:pPr>
      <w:hyperlink w:anchor="_Toc146247080" w:history="1">
        <w:r w:rsidR="001F04A0" w:rsidRPr="00D41711">
          <w:rPr>
            <w:rStyle w:val="Hyperlink"/>
            <w:rFonts w:eastAsia="Times New Roman" w:cs="Arial"/>
            <w:noProof/>
          </w:rPr>
          <w:t>E.5.6</w:t>
        </w:r>
        <w:r w:rsidR="001F04A0" w:rsidRPr="00D41711">
          <w:rPr>
            <w:rStyle w:val="Hyperlink"/>
            <w:noProof/>
          </w:rPr>
          <w:t xml:space="preserve"> Phase II Calibration: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_Toc146247080 \h </w:instrText>
        </w:r>
        <w:r w:rsidR="001F04A0">
          <w:rPr>
            <w:noProof/>
            <w:webHidden/>
          </w:rPr>
        </w:r>
        <w:r w:rsidR="001F04A0">
          <w:rPr>
            <w:noProof/>
            <w:webHidden/>
          </w:rPr>
          <w:fldChar w:fldCharType="separate"/>
        </w:r>
        <w:r w:rsidR="00354AA1">
          <w:rPr>
            <w:noProof/>
            <w:webHidden/>
          </w:rPr>
          <w:t>E-79</w:t>
        </w:r>
        <w:r w:rsidR="001F04A0">
          <w:rPr>
            <w:noProof/>
            <w:webHidden/>
          </w:rPr>
          <w:fldChar w:fldCharType="end"/>
        </w:r>
      </w:hyperlink>
    </w:p>
    <w:p w14:paraId="0B8BDAE0" w14:textId="229B4A99" w:rsidR="001F04A0" w:rsidRDefault="00000000">
      <w:pPr>
        <w:pStyle w:val="TOC3"/>
        <w:rPr>
          <w:rFonts w:asciiTheme="minorHAnsi" w:eastAsiaTheme="minorEastAsia" w:hAnsiTheme="minorHAnsi" w:cstheme="minorBidi"/>
          <w:noProof/>
          <w:szCs w:val="22"/>
        </w:rPr>
      </w:pPr>
      <w:hyperlink w:anchor="_Toc146247081" w:history="1">
        <w:r w:rsidR="001F04A0" w:rsidRPr="00D41711">
          <w:rPr>
            <w:rStyle w:val="Hyperlink"/>
            <w:noProof/>
          </w:rPr>
          <w:t>E.5.7 Phase I Calibration: Lower James River – Reedy Creek</w:t>
        </w:r>
        <w:r w:rsidR="001F04A0">
          <w:rPr>
            <w:noProof/>
            <w:webHidden/>
          </w:rPr>
          <w:tab/>
        </w:r>
        <w:r w:rsidR="001F04A0">
          <w:rPr>
            <w:noProof/>
            <w:webHidden/>
          </w:rPr>
          <w:fldChar w:fldCharType="begin"/>
        </w:r>
        <w:r w:rsidR="001F04A0">
          <w:rPr>
            <w:noProof/>
            <w:webHidden/>
          </w:rPr>
          <w:instrText xml:space="preserve"> PAGEREF _Toc146247081 \h </w:instrText>
        </w:r>
        <w:r w:rsidR="001F04A0">
          <w:rPr>
            <w:noProof/>
            <w:webHidden/>
          </w:rPr>
        </w:r>
        <w:r w:rsidR="001F04A0">
          <w:rPr>
            <w:noProof/>
            <w:webHidden/>
          </w:rPr>
          <w:fldChar w:fldCharType="separate"/>
        </w:r>
        <w:r w:rsidR="00354AA1">
          <w:rPr>
            <w:noProof/>
            <w:webHidden/>
          </w:rPr>
          <w:t>E-84</w:t>
        </w:r>
        <w:r w:rsidR="001F04A0">
          <w:rPr>
            <w:noProof/>
            <w:webHidden/>
          </w:rPr>
          <w:fldChar w:fldCharType="end"/>
        </w:r>
      </w:hyperlink>
    </w:p>
    <w:p w14:paraId="0F586C37" w14:textId="17C1E90E" w:rsidR="001F04A0" w:rsidRDefault="00000000">
      <w:pPr>
        <w:pStyle w:val="TOC3"/>
        <w:rPr>
          <w:rFonts w:asciiTheme="minorHAnsi" w:eastAsiaTheme="minorEastAsia" w:hAnsiTheme="minorHAnsi" w:cstheme="minorBidi"/>
          <w:noProof/>
          <w:szCs w:val="22"/>
        </w:rPr>
      </w:pPr>
      <w:hyperlink w:anchor="_Toc146247082" w:history="1">
        <w:r w:rsidR="001F04A0" w:rsidRPr="00D41711">
          <w:rPr>
            <w:rStyle w:val="Hyperlink"/>
            <w:rFonts w:eastAsia="Times New Roman" w:cs="Arial"/>
            <w:noProof/>
          </w:rPr>
          <w:t>E.5.8</w:t>
        </w:r>
        <w:r w:rsidR="001F04A0" w:rsidRPr="00D41711">
          <w:rPr>
            <w:rStyle w:val="Hyperlink"/>
            <w:noProof/>
          </w:rPr>
          <w:t xml:space="preserve"> Phase II Calibration: Lower James River – Reedy Creek</w:t>
        </w:r>
        <w:r w:rsidR="001F04A0">
          <w:rPr>
            <w:noProof/>
            <w:webHidden/>
          </w:rPr>
          <w:tab/>
        </w:r>
        <w:r w:rsidR="001F04A0">
          <w:rPr>
            <w:noProof/>
            <w:webHidden/>
          </w:rPr>
          <w:fldChar w:fldCharType="begin"/>
        </w:r>
        <w:r w:rsidR="001F04A0">
          <w:rPr>
            <w:noProof/>
            <w:webHidden/>
          </w:rPr>
          <w:instrText xml:space="preserve"> PAGEREF _Toc146247082 \h </w:instrText>
        </w:r>
        <w:r w:rsidR="001F04A0">
          <w:rPr>
            <w:noProof/>
            <w:webHidden/>
          </w:rPr>
        </w:r>
        <w:r w:rsidR="001F04A0">
          <w:rPr>
            <w:noProof/>
            <w:webHidden/>
          </w:rPr>
          <w:fldChar w:fldCharType="separate"/>
        </w:r>
        <w:r w:rsidR="00354AA1">
          <w:rPr>
            <w:noProof/>
            <w:webHidden/>
          </w:rPr>
          <w:t>E-89</w:t>
        </w:r>
        <w:r w:rsidR="001F04A0">
          <w:rPr>
            <w:noProof/>
            <w:webHidden/>
          </w:rPr>
          <w:fldChar w:fldCharType="end"/>
        </w:r>
      </w:hyperlink>
    </w:p>
    <w:p w14:paraId="4E3C2D3B" w14:textId="7EF1E66F" w:rsidR="001F04A0" w:rsidRDefault="00000000">
      <w:pPr>
        <w:pStyle w:val="TOC2"/>
        <w:rPr>
          <w:rFonts w:asciiTheme="minorHAnsi" w:eastAsiaTheme="minorEastAsia" w:hAnsiTheme="minorHAnsi" w:cstheme="minorBidi"/>
          <w:noProof/>
          <w:szCs w:val="22"/>
        </w:rPr>
      </w:pPr>
      <w:hyperlink w:anchor="_Toc146247083" w:history="1">
        <w:r w:rsidR="001F04A0" w:rsidRPr="00D41711">
          <w:rPr>
            <w:rStyle w:val="Hyperlink"/>
            <w:noProof/>
          </w:rPr>
          <w:t>E.6 References</w:t>
        </w:r>
        <w:r w:rsidR="001F04A0">
          <w:rPr>
            <w:noProof/>
            <w:webHidden/>
          </w:rPr>
          <w:tab/>
        </w:r>
        <w:r w:rsidR="001F04A0">
          <w:rPr>
            <w:noProof/>
            <w:webHidden/>
          </w:rPr>
          <w:fldChar w:fldCharType="begin"/>
        </w:r>
        <w:r w:rsidR="001F04A0">
          <w:rPr>
            <w:noProof/>
            <w:webHidden/>
          </w:rPr>
          <w:instrText xml:space="preserve"> PAGEREF _Toc146247083 \h </w:instrText>
        </w:r>
        <w:r w:rsidR="001F04A0">
          <w:rPr>
            <w:noProof/>
            <w:webHidden/>
          </w:rPr>
        </w:r>
        <w:r w:rsidR="001F04A0">
          <w:rPr>
            <w:noProof/>
            <w:webHidden/>
          </w:rPr>
          <w:fldChar w:fldCharType="separate"/>
        </w:r>
        <w:r w:rsidR="00354AA1">
          <w:rPr>
            <w:noProof/>
            <w:webHidden/>
          </w:rPr>
          <w:t>E-95</w:t>
        </w:r>
        <w:r w:rsidR="001F04A0">
          <w:rPr>
            <w:noProof/>
            <w:webHidden/>
          </w:rPr>
          <w:fldChar w:fldCharType="end"/>
        </w:r>
      </w:hyperlink>
    </w:p>
    <w:p w14:paraId="75A01390" w14:textId="342E1D08" w:rsidR="001F04A0" w:rsidRDefault="00000000">
      <w:pPr>
        <w:pStyle w:val="TOC1"/>
        <w:tabs>
          <w:tab w:val="right" w:leader="dot" w:pos="9350"/>
        </w:tabs>
        <w:rPr>
          <w:rFonts w:asciiTheme="minorHAnsi" w:eastAsiaTheme="minorEastAsia" w:hAnsiTheme="minorHAnsi" w:cstheme="minorBidi"/>
          <w:noProof/>
          <w:szCs w:val="22"/>
        </w:rPr>
      </w:pPr>
      <w:hyperlink w:anchor="_Toc146247084" w:history="1">
        <w:r w:rsidR="001F04A0" w:rsidRPr="00D41711">
          <w:rPr>
            <w:rStyle w:val="Hyperlink"/>
            <w:noProof/>
          </w:rPr>
          <w:t>Appendix F: PCB Calibration for the James River PCB TMDL Study Area</w:t>
        </w:r>
        <w:r w:rsidR="001F04A0">
          <w:rPr>
            <w:noProof/>
            <w:webHidden/>
          </w:rPr>
          <w:tab/>
        </w:r>
        <w:r w:rsidR="001F04A0">
          <w:rPr>
            <w:noProof/>
            <w:webHidden/>
          </w:rPr>
          <w:fldChar w:fldCharType="begin"/>
        </w:r>
        <w:r w:rsidR="001F04A0">
          <w:rPr>
            <w:noProof/>
            <w:webHidden/>
          </w:rPr>
          <w:instrText xml:space="preserve"> PAGEREF _Toc146247084 \h </w:instrText>
        </w:r>
        <w:r w:rsidR="001F04A0">
          <w:rPr>
            <w:noProof/>
            <w:webHidden/>
          </w:rPr>
        </w:r>
        <w:r w:rsidR="001F04A0">
          <w:rPr>
            <w:noProof/>
            <w:webHidden/>
          </w:rPr>
          <w:fldChar w:fldCharType="separate"/>
        </w:r>
        <w:r w:rsidR="00354AA1">
          <w:rPr>
            <w:noProof/>
            <w:webHidden/>
          </w:rPr>
          <w:t>F-1</w:t>
        </w:r>
        <w:r w:rsidR="001F04A0">
          <w:rPr>
            <w:noProof/>
            <w:webHidden/>
          </w:rPr>
          <w:fldChar w:fldCharType="end"/>
        </w:r>
      </w:hyperlink>
    </w:p>
    <w:p w14:paraId="191B6111" w14:textId="18DE5904" w:rsidR="001F04A0" w:rsidRDefault="00000000">
      <w:pPr>
        <w:pStyle w:val="TOC2"/>
        <w:rPr>
          <w:rFonts w:asciiTheme="minorHAnsi" w:eastAsiaTheme="minorEastAsia" w:hAnsiTheme="minorHAnsi" w:cstheme="minorBidi"/>
          <w:noProof/>
          <w:szCs w:val="22"/>
        </w:rPr>
      </w:pPr>
      <w:hyperlink w:anchor="_Toc146247085" w:history="1">
        <w:r w:rsidR="001F04A0" w:rsidRPr="00D41711">
          <w:rPr>
            <w:rStyle w:val="Hyperlink"/>
            <w:noProof/>
          </w:rPr>
          <w:t>F.1 Calibration Methodology</w:t>
        </w:r>
        <w:r w:rsidR="001F04A0">
          <w:rPr>
            <w:noProof/>
            <w:webHidden/>
          </w:rPr>
          <w:tab/>
        </w:r>
        <w:r w:rsidR="001F04A0">
          <w:rPr>
            <w:noProof/>
            <w:webHidden/>
          </w:rPr>
          <w:fldChar w:fldCharType="begin"/>
        </w:r>
        <w:r w:rsidR="001F04A0">
          <w:rPr>
            <w:noProof/>
            <w:webHidden/>
          </w:rPr>
          <w:instrText xml:space="preserve"> PAGEREF _Toc146247085 \h </w:instrText>
        </w:r>
        <w:r w:rsidR="001F04A0">
          <w:rPr>
            <w:noProof/>
            <w:webHidden/>
          </w:rPr>
        </w:r>
        <w:r w:rsidR="001F04A0">
          <w:rPr>
            <w:noProof/>
            <w:webHidden/>
          </w:rPr>
          <w:fldChar w:fldCharType="separate"/>
        </w:r>
        <w:r w:rsidR="00354AA1">
          <w:rPr>
            <w:noProof/>
            <w:webHidden/>
          </w:rPr>
          <w:t>F-1</w:t>
        </w:r>
        <w:r w:rsidR="001F04A0">
          <w:rPr>
            <w:noProof/>
            <w:webHidden/>
          </w:rPr>
          <w:fldChar w:fldCharType="end"/>
        </w:r>
      </w:hyperlink>
    </w:p>
    <w:p w14:paraId="4A67966D" w14:textId="74F3B910" w:rsidR="001F04A0" w:rsidRDefault="00000000">
      <w:pPr>
        <w:pStyle w:val="TOC3"/>
        <w:rPr>
          <w:rFonts w:asciiTheme="minorHAnsi" w:eastAsiaTheme="minorEastAsia" w:hAnsiTheme="minorHAnsi" w:cstheme="minorBidi"/>
          <w:noProof/>
          <w:szCs w:val="22"/>
        </w:rPr>
      </w:pPr>
      <w:hyperlink w:anchor="_Toc146247086" w:history="1">
        <w:r w:rsidR="001F04A0" w:rsidRPr="00D41711">
          <w:rPr>
            <w:rStyle w:val="Hyperlink"/>
            <w:noProof/>
          </w:rPr>
          <w:t>F.1.1 Calibration Parameters</w:t>
        </w:r>
        <w:r w:rsidR="001F04A0">
          <w:rPr>
            <w:noProof/>
            <w:webHidden/>
          </w:rPr>
          <w:tab/>
        </w:r>
        <w:r w:rsidR="001F04A0">
          <w:rPr>
            <w:noProof/>
            <w:webHidden/>
          </w:rPr>
          <w:fldChar w:fldCharType="begin"/>
        </w:r>
        <w:r w:rsidR="001F04A0">
          <w:rPr>
            <w:noProof/>
            <w:webHidden/>
          </w:rPr>
          <w:instrText xml:space="preserve"> PAGEREF _Toc146247086 \h </w:instrText>
        </w:r>
        <w:r w:rsidR="001F04A0">
          <w:rPr>
            <w:noProof/>
            <w:webHidden/>
          </w:rPr>
        </w:r>
        <w:r w:rsidR="001F04A0">
          <w:rPr>
            <w:noProof/>
            <w:webHidden/>
          </w:rPr>
          <w:fldChar w:fldCharType="separate"/>
        </w:r>
        <w:r w:rsidR="00354AA1">
          <w:rPr>
            <w:noProof/>
            <w:webHidden/>
          </w:rPr>
          <w:t>F-1</w:t>
        </w:r>
        <w:r w:rsidR="001F04A0">
          <w:rPr>
            <w:noProof/>
            <w:webHidden/>
          </w:rPr>
          <w:fldChar w:fldCharType="end"/>
        </w:r>
      </w:hyperlink>
    </w:p>
    <w:p w14:paraId="0302B7DB" w14:textId="4C71EFFE" w:rsidR="001F04A0" w:rsidRDefault="00000000">
      <w:pPr>
        <w:pStyle w:val="TOC3"/>
        <w:rPr>
          <w:rFonts w:asciiTheme="minorHAnsi" w:eastAsiaTheme="minorEastAsia" w:hAnsiTheme="minorHAnsi" w:cstheme="minorBidi"/>
          <w:noProof/>
          <w:szCs w:val="22"/>
        </w:rPr>
      </w:pPr>
      <w:hyperlink w:anchor="_Toc146247087" w:history="1">
        <w:r w:rsidR="001F04A0" w:rsidRPr="00D41711">
          <w:rPr>
            <w:rStyle w:val="Hyperlink"/>
            <w:noProof/>
          </w:rPr>
          <w:t>F.1.2 Calibration Analysis</w:t>
        </w:r>
        <w:r w:rsidR="001F04A0">
          <w:rPr>
            <w:noProof/>
            <w:webHidden/>
          </w:rPr>
          <w:tab/>
        </w:r>
        <w:r w:rsidR="001F04A0">
          <w:rPr>
            <w:noProof/>
            <w:webHidden/>
          </w:rPr>
          <w:fldChar w:fldCharType="begin"/>
        </w:r>
        <w:r w:rsidR="001F04A0">
          <w:rPr>
            <w:noProof/>
            <w:webHidden/>
          </w:rPr>
          <w:instrText xml:space="preserve"> PAGEREF _Toc146247087 \h </w:instrText>
        </w:r>
        <w:r w:rsidR="001F04A0">
          <w:rPr>
            <w:noProof/>
            <w:webHidden/>
          </w:rPr>
        </w:r>
        <w:r w:rsidR="001F04A0">
          <w:rPr>
            <w:noProof/>
            <w:webHidden/>
          </w:rPr>
          <w:fldChar w:fldCharType="separate"/>
        </w:r>
        <w:r w:rsidR="00354AA1">
          <w:rPr>
            <w:noProof/>
            <w:webHidden/>
          </w:rPr>
          <w:t>F-7</w:t>
        </w:r>
        <w:r w:rsidR="001F04A0">
          <w:rPr>
            <w:noProof/>
            <w:webHidden/>
          </w:rPr>
          <w:fldChar w:fldCharType="end"/>
        </w:r>
      </w:hyperlink>
    </w:p>
    <w:p w14:paraId="1A540163" w14:textId="2D9C8EC1" w:rsidR="001F04A0" w:rsidRDefault="00000000">
      <w:pPr>
        <w:pStyle w:val="TOC2"/>
        <w:rPr>
          <w:rFonts w:asciiTheme="minorHAnsi" w:eastAsiaTheme="minorEastAsia" w:hAnsiTheme="minorHAnsi" w:cstheme="minorBidi"/>
          <w:noProof/>
          <w:szCs w:val="22"/>
        </w:rPr>
      </w:pPr>
      <w:hyperlink w:anchor="_Toc146247088" w:history="1">
        <w:r w:rsidR="001F04A0" w:rsidRPr="00D41711">
          <w:rPr>
            <w:rStyle w:val="Hyperlink"/>
            <w:noProof/>
          </w:rPr>
          <w:t>F.2 Jackson River PCB Calibration Results</w:t>
        </w:r>
        <w:r w:rsidR="001F04A0">
          <w:rPr>
            <w:noProof/>
            <w:webHidden/>
          </w:rPr>
          <w:tab/>
        </w:r>
        <w:r w:rsidR="001F04A0">
          <w:rPr>
            <w:noProof/>
            <w:webHidden/>
          </w:rPr>
          <w:fldChar w:fldCharType="begin"/>
        </w:r>
        <w:r w:rsidR="001F04A0">
          <w:rPr>
            <w:noProof/>
            <w:webHidden/>
          </w:rPr>
          <w:instrText xml:space="preserve"> PAGEREF _Toc146247088 \h </w:instrText>
        </w:r>
        <w:r w:rsidR="001F04A0">
          <w:rPr>
            <w:noProof/>
            <w:webHidden/>
          </w:rPr>
        </w:r>
        <w:r w:rsidR="001F04A0">
          <w:rPr>
            <w:noProof/>
            <w:webHidden/>
          </w:rPr>
          <w:fldChar w:fldCharType="separate"/>
        </w:r>
        <w:r w:rsidR="00354AA1">
          <w:rPr>
            <w:noProof/>
            <w:webHidden/>
          </w:rPr>
          <w:t>F-8</w:t>
        </w:r>
        <w:r w:rsidR="001F04A0">
          <w:rPr>
            <w:noProof/>
            <w:webHidden/>
          </w:rPr>
          <w:fldChar w:fldCharType="end"/>
        </w:r>
      </w:hyperlink>
    </w:p>
    <w:p w14:paraId="23C5E89E" w14:textId="6FD6DD9D" w:rsidR="001F04A0" w:rsidRDefault="00000000">
      <w:pPr>
        <w:pStyle w:val="TOC3"/>
        <w:rPr>
          <w:rFonts w:asciiTheme="minorHAnsi" w:eastAsiaTheme="minorEastAsia" w:hAnsiTheme="minorHAnsi" w:cstheme="minorBidi"/>
          <w:noProof/>
          <w:szCs w:val="22"/>
        </w:rPr>
      </w:pPr>
      <w:hyperlink w:anchor="_Toc146247089" w:history="1">
        <w:r w:rsidR="001F04A0" w:rsidRPr="00D41711">
          <w:rPr>
            <w:rStyle w:val="Hyperlink"/>
            <w:noProof/>
          </w:rPr>
          <w:t>F.2.1 PCB Calibration</w:t>
        </w:r>
        <w:r w:rsidR="001F04A0">
          <w:rPr>
            <w:noProof/>
            <w:webHidden/>
          </w:rPr>
          <w:tab/>
        </w:r>
        <w:r w:rsidR="001F04A0">
          <w:rPr>
            <w:noProof/>
            <w:webHidden/>
          </w:rPr>
          <w:fldChar w:fldCharType="begin"/>
        </w:r>
        <w:r w:rsidR="001F04A0">
          <w:rPr>
            <w:noProof/>
            <w:webHidden/>
          </w:rPr>
          <w:instrText xml:space="preserve"> PAGEREF _Toc146247089 \h </w:instrText>
        </w:r>
        <w:r w:rsidR="001F04A0">
          <w:rPr>
            <w:noProof/>
            <w:webHidden/>
          </w:rPr>
        </w:r>
        <w:r w:rsidR="001F04A0">
          <w:rPr>
            <w:noProof/>
            <w:webHidden/>
          </w:rPr>
          <w:fldChar w:fldCharType="separate"/>
        </w:r>
        <w:r w:rsidR="00354AA1">
          <w:rPr>
            <w:noProof/>
            <w:webHidden/>
          </w:rPr>
          <w:t>F-9</w:t>
        </w:r>
        <w:r w:rsidR="001F04A0">
          <w:rPr>
            <w:noProof/>
            <w:webHidden/>
          </w:rPr>
          <w:fldChar w:fldCharType="end"/>
        </w:r>
      </w:hyperlink>
    </w:p>
    <w:p w14:paraId="7A79C1F9" w14:textId="51BCD354" w:rsidR="001F04A0" w:rsidRDefault="00000000">
      <w:pPr>
        <w:pStyle w:val="TOC2"/>
        <w:rPr>
          <w:rFonts w:asciiTheme="minorHAnsi" w:eastAsiaTheme="minorEastAsia" w:hAnsiTheme="minorHAnsi" w:cstheme="minorBidi"/>
          <w:noProof/>
          <w:szCs w:val="22"/>
        </w:rPr>
      </w:pPr>
      <w:hyperlink w:anchor="_Toc146247090" w:history="1">
        <w:r w:rsidR="001F04A0" w:rsidRPr="00D41711">
          <w:rPr>
            <w:rStyle w:val="Hyperlink"/>
            <w:noProof/>
          </w:rPr>
          <w:t>F.3 Maury River PCB Calibration Results</w:t>
        </w:r>
        <w:r w:rsidR="001F04A0">
          <w:rPr>
            <w:noProof/>
            <w:webHidden/>
          </w:rPr>
          <w:tab/>
        </w:r>
        <w:r w:rsidR="001F04A0">
          <w:rPr>
            <w:noProof/>
            <w:webHidden/>
          </w:rPr>
          <w:fldChar w:fldCharType="begin"/>
        </w:r>
        <w:r w:rsidR="001F04A0">
          <w:rPr>
            <w:noProof/>
            <w:webHidden/>
          </w:rPr>
          <w:instrText xml:space="preserve"> PAGEREF _Toc146247090 \h </w:instrText>
        </w:r>
        <w:r w:rsidR="001F04A0">
          <w:rPr>
            <w:noProof/>
            <w:webHidden/>
          </w:rPr>
        </w:r>
        <w:r w:rsidR="001F04A0">
          <w:rPr>
            <w:noProof/>
            <w:webHidden/>
          </w:rPr>
          <w:fldChar w:fldCharType="separate"/>
        </w:r>
        <w:r w:rsidR="00354AA1">
          <w:rPr>
            <w:noProof/>
            <w:webHidden/>
          </w:rPr>
          <w:t>F-14</w:t>
        </w:r>
        <w:r w:rsidR="001F04A0">
          <w:rPr>
            <w:noProof/>
            <w:webHidden/>
          </w:rPr>
          <w:fldChar w:fldCharType="end"/>
        </w:r>
      </w:hyperlink>
    </w:p>
    <w:p w14:paraId="2C135FB9" w14:textId="426B01DF" w:rsidR="001F04A0" w:rsidRDefault="00000000">
      <w:pPr>
        <w:pStyle w:val="TOC3"/>
        <w:rPr>
          <w:rFonts w:asciiTheme="minorHAnsi" w:eastAsiaTheme="minorEastAsia" w:hAnsiTheme="minorHAnsi" w:cstheme="minorBidi"/>
          <w:noProof/>
          <w:szCs w:val="22"/>
        </w:rPr>
      </w:pPr>
      <w:hyperlink w:anchor="_Toc146247091" w:history="1">
        <w:r w:rsidR="001F04A0" w:rsidRPr="00D41711">
          <w:rPr>
            <w:rStyle w:val="Hyperlink"/>
            <w:noProof/>
          </w:rPr>
          <w:t>F.3.1 PCB Calibration</w:t>
        </w:r>
        <w:r w:rsidR="001F04A0">
          <w:rPr>
            <w:noProof/>
            <w:webHidden/>
          </w:rPr>
          <w:tab/>
        </w:r>
        <w:r w:rsidR="001F04A0">
          <w:rPr>
            <w:noProof/>
            <w:webHidden/>
          </w:rPr>
          <w:fldChar w:fldCharType="begin"/>
        </w:r>
        <w:r w:rsidR="001F04A0">
          <w:rPr>
            <w:noProof/>
            <w:webHidden/>
          </w:rPr>
          <w:instrText xml:space="preserve"> PAGEREF _Toc146247091 \h </w:instrText>
        </w:r>
        <w:r w:rsidR="001F04A0">
          <w:rPr>
            <w:noProof/>
            <w:webHidden/>
          </w:rPr>
        </w:r>
        <w:r w:rsidR="001F04A0">
          <w:rPr>
            <w:noProof/>
            <w:webHidden/>
          </w:rPr>
          <w:fldChar w:fldCharType="separate"/>
        </w:r>
        <w:r w:rsidR="00354AA1">
          <w:rPr>
            <w:noProof/>
            <w:webHidden/>
          </w:rPr>
          <w:t>F-14</w:t>
        </w:r>
        <w:r w:rsidR="001F04A0">
          <w:rPr>
            <w:noProof/>
            <w:webHidden/>
          </w:rPr>
          <w:fldChar w:fldCharType="end"/>
        </w:r>
      </w:hyperlink>
    </w:p>
    <w:p w14:paraId="7E4C1631" w14:textId="362F3268" w:rsidR="001F04A0" w:rsidRDefault="00000000">
      <w:pPr>
        <w:pStyle w:val="TOC2"/>
        <w:rPr>
          <w:rFonts w:asciiTheme="minorHAnsi" w:eastAsiaTheme="minorEastAsia" w:hAnsiTheme="minorHAnsi" w:cstheme="minorBidi"/>
          <w:noProof/>
          <w:szCs w:val="22"/>
        </w:rPr>
      </w:pPr>
      <w:hyperlink w:anchor="_Toc146247092" w:history="1">
        <w:r w:rsidR="001F04A0" w:rsidRPr="00D41711">
          <w:rPr>
            <w:rStyle w:val="Hyperlink"/>
            <w:noProof/>
          </w:rPr>
          <w:t>F.4 Upper James River PCB Calibration Results</w:t>
        </w:r>
        <w:r w:rsidR="001F04A0">
          <w:rPr>
            <w:noProof/>
            <w:webHidden/>
          </w:rPr>
          <w:tab/>
        </w:r>
        <w:r w:rsidR="001F04A0">
          <w:rPr>
            <w:noProof/>
            <w:webHidden/>
          </w:rPr>
          <w:fldChar w:fldCharType="begin"/>
        </w:r>
        <w:r w:rsidR="001F04A0">
          <w:rPr>
            <w:noProof/>
            <w:webHidden/>
          </w:rPr>
          <w:instrText xml:space="preserve"> PAGEREF _Toc146247092 \h </w:instrText>
        </w:r>
        <w:r w:rsidR="001F04A0">
          <w:rPr>
            <w:noProof/>
            <w:webHidden/>
          </w:rPr>
        </w:r>
        <w:r w:rsidR="001F04A0">
          <w:rPr>
            <w:noProof/>
            <w:webHidden/>
          </w:rPr>
          <w:fldChar w:fldCharType="separate"/>
        </w:r>
        <w:r w:rsidR="00354AA1">
          <w:rPr>
            <w:noProof/>
            <w:webHidden/>
          </w:rPr>
          <w:t>F-20</w:t>
        </w:r>
        <w:r w:rsidR="001F04A0">
          <w:rPr>
            <w:noProof/>
            <w:webHidden/>
          </w:rPr>
          <w:fldChar w:fldCharType="end"/>
        </w:r>
      </w:hyperlink>
    </w:p>
    <w:p w14:paraId="47FC5BC6" w14:textId="6ED8927D" w:rsidR="001F04A0" w:rsidRDefault="00000000">
      <w:pPr>
        <w:pStyle w:val="TOC3"/>
        <w:rPr>
          <w:rFonts w:asciiTheme="minorHAnsi" w:eastAsiaTheme="minorEastAsia" w:hAnsiTheme="minorHAnsi" w:cstheme="minorBidi"/>
          <w:noProof/>
          <w:szCs w:val="22"/>
        </w:rPr>
      </w:pPr>
      <w:hyperlink w:anchor="_Toc146247093" w:history="1">
        <w:r w:rsidR="001F04A0" w:rsidRPr="00D41711">
          <w:rPr>
            <w:rStyle w:val="Hyperlink"/>
            <w:noProof/>
          </w:rPr>
          <w:t>F.4.1 PCB Calibration: James River – Cowpasture, Catawba, Craig Creek</w:t>
        </w:r>
        <w:r w:rsidR="001F04A0">
          <w:rPr>
            <w:noProof/>
            <w:webHidden/>
          </w:rPr>
          <w:tab/>
        </w:r>
        <w:r w:rsidR="001F04A0">
          <w:rPr>
            <w:noProof/>
            <w:webHidden/>
          </w:rPr>
          <w:fldChar w:fldCharType="begin"/>
        </w:r>
        <w:r w:rsidR="001F04A0">
          <w:rPr>
            <w:noProof/>
            <w:webHidden/>
          </w:rPr>
          <w:instrText xml:space="preserve"> PAGEREF _Toc146247093 \h </w:instrText>
        </w:r>
        <w:r w:rsidR="001F04A0">
          <w:rPr>
            <w:noProof/>
            <w:webHidden/>
          </w:rPr>
        </w:r>
        <w:r w:rsidR="001F04A0">
          <w:rPr>
            <w:noProof/>
            <w:webHidden/>
          </w:rPr>
          <w:fldChar w:fldCharType="separate"/>
        </w:r>
        <w:r w:rsidR="00354AA1">
          <w:rPr>
            <w:noProof/>
            <w:webHidden/>
          </w:rPr>
          <w:t>F-20</w:t>
        </w:r>
        <w:r w:rsidR="001F04A0">
          <w:rPr>
            <w:noProof/>
            <w:webHidden/>
          </w:rPr>
          <w:fldChar w:fldCharType="end"/>
        </w:r>
      </w:hyperlink>
    </w:p>
    <w:p w14:paraId="37598C14" w14:textId="13FE34CE" w:rsidR="001F04A0" w:rsidRDefault="00000000">
      <w:pPr>
        <w:pStyle w:val="TOC3"/>
        <w:rPr>
          <w:rFonts w:asciiTheme="minorHAnsi" w:eastAsiaTheme="minorEastAsia" w:hAnsiTheme="minorHAnsi" w:cstheme="minorBidi"/>
          <w:noProof/>
          <w:szCs w:val="22"/>
        </w:rPr>
      </w:pPr>
      <w:hyperlink w:anchor="_Toc146247094" w:history="1">
        <w:r w:rsidR="001F04A0" w:rsidRPr="00D41711">
          <w:rPr>
            <w:rStyle w:val="Hyperlink"/>
            <w:noProof/>
          </w:rPr>
          <w:t>F.4.2 PCB Calibration: Upper James River – Fishing Creek</w:t>
        </w:r>
        <w:r w:rsidR="001F04A0">
          <w:rPr>
            <w:noProof/>
            <w:webHidden/>
          </w:rPr>
          <w:tab/>
        </w:r>
        <w:r w:rsidR="001F04A0">
          <w:rPr>
            <w:noProof/>
            <w:webHidden/>
          </w:rPr>
          <w:fldChar w:fldCharType="begin"/>
        </w:r>
        <w:r w:rsidR="001F04A0">
          <w:rPr>
            <w:noProof/>
            <w:webHidden/>
          </w:rPr>
          <w:instrText xml:space="preserve"> PAGEREF _Toc146247094 \h </w:instrText>
        </w:r>
        <w:r w:rsidR="001F04A0">
          <w:rPr>
            <w:noProof/>
            <w:webHidden/>
          </w:rPr>
        </w:r>
        <w:r w:rsidR="001F04A0">
          <w:rPr>
            <w:noProof/>
            <w:webHidden/>
          </w:rPr>
          <w:fldChar w:fldCharType="separate"/>
        </w:r>
        <w:r w:rsidR="00354AA1">
          <w:rPr>
            <w:noProof/>
            <w:webHidden/>
          </w:rPr>
          <w:t>F-25</w:t>
        </w:r>
        <w:r w:rsidR="001F04A0">
          <w:rPr>
            <w:noProof/>
            <w:webHidden/>
          </w:rPr>
          <w:fldChar w:fldCharType="end"/>
        </w:r>
      </w:hyperlink>
    </w:p>
    <w:p w14:paraId="015FAA3F" w14:textId="696C2B9A" w:rsidR="001F04A0" w:rsidRDefault="00000000">
      <w:pPr>
        <w:pStyle w:val="TOC2"/>
        <w:rPr>
          <w:rFonts w:asciiTheme="minorHAnsi" w:eastAsiaTheme="minorEastAsia" w:hAnsiTheme="minorHAnsi" w:cstheme="minorBidi"/>
          <w:noProof/>
          <w:szCs w:val="22"/>
        </w:rPr>
      </w:pPr>
      <w:hyperlink w:anchor="_Toc146247095" w:history="1">
        <w:r w:rsidR="001F04A0" w:rsidRPr="00D41711">
          <w:rPr>
            <w:rStyle w:val="Hyperlink"/>
            <w:noProof/>
          </w:rPr>
          <w:t>F.5 Lower James River PCB Calibration Results</w:t>
        </w:r>
        <w:r w:rsidR="001F04A0">
          <w:rPr>
            <w:noProof/>
            <w:webHidden/>
          </w:rPr>
          <w:tab/>
        </w:r>
        <w:r w:rsidR="001F04A0">
          <w:rPr>
            <w:noProof/>
            <w:webHidden/>
          </w:rPr>
          <w:fldChar w:fldCharType="begin"/>
        </w:r>
        <w:r w:rsidR="001F04A0">
          <w:rPr>
            <w:noProof/>
            <w:webHidden/>
          </w:rPr>
          <w:instrText xml:space="preserve"> PAGEREF _Toc146247095 \h </w:instrText>
        </w:r>
        <w:r w:rsidR="001F04A0">
          <w:rPr>
            <w:noProof/>
            <w:webHidden/>
          </w:rPr>
        </w:r>
        <w:r w:rsidR="001F04A0">
          <w:rPr>
            <w:noProof/>
            <w:webHidden/>
          </w:rPr>
          <w:fldChar w:fldCharType="separate"/>
        </w:r>
        <w:r w:rsidR="00354AA1">
          <w:rPr>
            <w:noProof/>
            <w:webHidden/>
          </w:rPr>
          <w:t>F-31</w:t>
        </w:r>
        <w:r w:rsidR="001F04A0">
          <w:rPr>
            <w:noProof/>
            <w:webHidden/>
          </w:rPr>
          <w:fldChar w:fldCharType="end"/>
        </w:r>
      </w:hyperlink>
    </w:p>
    <w:p w14:paraId="4E12D13B" w14:textId="0B3A6569" w:rsidR="001F04A0" w:rsidRDefault="00000000">
      <w:pPr>
        <w:pStyle w:val="TOC3"/>
        <w:rPr>
          <w:rFonts w:asciiTheme="minorHAnsi" w:eastAsiaTheme="minorEastAsia" w:hAnsiTheme="minorHAnsi" w:cstheme="minorBidi"/>
          <w:noProof/>
          <w:szCs w:val="22"/>
        </w:rPr>
      </w:pPr>
      <w:hyperlink w:anchor="_Toc146247096" w:history="1">
        <w:r w:rsidR="001F04A0" w:rsidRPr="00D41711">
          <w:rPr>
            <w:rStyle w:val="Hyperlink"/>
            <w:noProof/>
          </w:rPr>
          <w:t>F.5.1 PCB Calibration: Lower James River – Tye and Rockfish River</w:t>
        </w:r>
        <w:r w:rsidR="001F04A0">
          <w:rPr>
            <w:noProof/>
            <w:webHidden/>
          </w:rPr>
          <w:tab/>
        </w:r>
        <w:r w:rsidR="001F04A0">
          <w:rPr>
            <w:noProof/>
            <w:webHidden/>
          </w:rPr>
          <w:fldChar w:fldCharType="begin"/>
        </w:r>
        <w:r w:rsidR="001F04A0">
          <w:rPr>
            <w:noProof/>
            <w:webHidden/>
          </w:rPr>
          <w:instrText xml:space="preserve"> PAGEREF _Toc146247096 \h </w:instrText>
        </w:r>
        <w:r w:rsidR="001F04A0">
          <w:rPr>
            <w:noProof/>
            <w:webHidden/>
          </w:rPr>
        </w:r>
        <w:r w:rsidR="001F04A0">
          <w:rPr>
            <w:noProof/>
            <w:webHidden/>
          </w:rPr>
          <w:fldChar w:fldCharType="separate"/>
        </w:r>
        <w:r w:rsidR="00354AA1">
          <w:rPr>
            <w:noProof/>
            <w:webHidden/>
          </w:rPr>
          <w:t>F-32</w:t>
        </w:r>
        <w:r w:rsidR="001F04A0">
          <w:rPr>
            <w:noProof/>
            <w:webHidden/>
          </w:rPr>
          <w:fldChar w:fldCharType="end"/>
        </w:r>
      </w:hyperlink>
    </w:p>
    <w:p w14:paraId="42F1B3EE" w14:textId="6587BF62" w:rsidR="001F04A0" w:rsidRDefault="00000000">
      <w:pPr>
        <w:pStyle w:val="TOC3"/>
        <w:rPr>
          <w:rFonts w:asciiTheme="minorHAnsi" w:eastAsiaTheme="minorEastAsia" w:hAnsiTheme="minorHAnsi" w:cstheme="minorBidi"/>
          <w:noProof/>
          <w:szCs w:val="22"/>
        </w:rPr>
      </w:pPr>
      <w:hyperlink w:anchor="_Toc146247097" w:history="1">
        <w:r w:rsidR="001F04A0" w:rsidRPr="00D41711">
          <w:rPr>
            <w:rStyle w:val="Hyperlink"/>
            <w:noProof/>
          </w:rPr>
          <w:t>F.5.2 PCB Calibration: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_Toc146247097 \h </w:instrText>
        </w:r>
        <w:r w:rsidR="001F04A0">
          <w:rPr>
            <w:noProof/>
            <w:webHidden/>
          </w:rPr>
        </w:r>
        <w:r w:rsidR="001F04A0">
          <w:rPr>
            <w:noProof/>
            <w:webHidden/>
          </w:rPr>
          <w:fldChar w:fldCharType="separate"/>
        </w:r>
        <w:r w:rsidR="00354AA1">
          <w:rPr>
            <w:noProof/>
            <w:webHidden/>
          </w:rPr>
          <w:t>F-37</w:t>
        </w:r>
        <w:r w:rsidR="001F04A0">
          <w:rPr>
            <w:noProof/>
            <w:webHidden/>
          </w:rPr>
          <w:fldChar w:fldCharType="end"/>
        </w:r>
      </w:hyperlink>
    </w:p>
    <w:p w14:paraId="4D907B31" w14:textId="19E3DE56" w:rsidR="001F04A0" w:rsidRDefault="00000000">
      <w:pPr>
        <w:pStyle w:val="TOC3"/>
        <w:rPr>
          <w:rFonts w:asciiTheme="minorHAnsi" w:eastAsiaTheme="minorEastAsia" w:hAnsiTheme="minorHAnsi" w:cstheme="minorBidi"/>
          <w:noProof/>
          <w:szCs w:val="22"/>
        </w:rPr>
      </w:pPr>
      <w:hyperlink w:anchor="_Toc146247098" w:history="1">
        <w:r w:rsidR="001F04A0" w:rsidRPr="00D41711">
          <w:rPr>
            <w:rStyle w:val="Hyperlink"/>
            <w:noProof/>
          </w:rPr>
          <w:t>F.5.3 PCB Calibration: Lower James River – Rivanna River</w:t>
        </w:r>
        <w:r w:rsidR="001F04A0">
          <w:rPr>
            <w:noProof/>
            <w:webHidden/>
          </w:rPr>
          <w:tab/>
        </w:r>
        <w:r w:rsidR="001F04A0">
          <w:rPr>
            <w:noProof/>
            <w:webHidden/>
          </w:rPr>
          <w:fldChar w:fldCharType="begin"/>
        </w:r>
        <w:r w:rsidR="001F04A0">
          <w:rPr>
            <w:noProof/>
            <w:webHidden/>
          </w:rPr>
          <w:instrText xml:space="preserve"> PAGEREF _Toc146247098 \h </w:instrText>
        </w:r>
        <w:r w:rsidR="001F04A0">
          <w:rPr>
            <w:noProof/>
            <w:webHidden/>
          </w:rPr>
        </w:r>
        <w:r w:rsidR="001F04A0">
          <w:rPr>
            <w:noProof/>
            <w:webHidden/>
          </w:rPr>
          <w:fldChar w:fldCharType="separate"/>
        </w:r>
        <w:r w:rsidR="00354AA1">
          <w:rPr>
            <w:noProof/>
            <w:webHidden/>
          </w:rPr>
          <w:t>F-42</w:t>
        </w:r>
        <w:r w:rsidR="001F04A0">
          <w:rPr>
            <w:noProof/>
            <w:webHidden/>
          </w:rPr>
          <w:fldChar w:fldCharType="end"/>
        </w:r>
      </w:hyperlink>
    </w:p>
    <w:p w14:paraId="3AD2D673" w14:textId="78FD1562" w:rsidR="001F04A0" w:rsidRDefault="00000000">
      <w:pPr>
        <w:pStyle w:val="TOC3"/>
        <w:rPr>
          <w:rFonts w:asciiTheme="minorHAnsi" w:eastAsiaTheme="minorEastAsia" w:hAnsiTheme="minorHAnsi" w:cstheme="minorBidi"/>
          <w:noProof/>
          <w:szCs w:val="22"/>
        </w:rPr>
      </w:pPr>
      <w:hyperlink w:anchor="_Toc146247099" w:history="1">
        <w:r w:rsidR="001F04A0" w:rsidRPr="00D41711">
          <w:rPr>
            <w:rStyle w:val="Hyperlink"/>
            <w:noProof/>
          </w:rPr>
          <w:t>F.5.4 PCB Calibration: Lower James River – Reedy Creek</w:t>
        </w:r>
        <w:r w:rsidR="001F04A0">
          <w:rPr>
            <w:noProof/>
            <w:webHidden/>
          </w:rPr>
          <w:tab/>
        </w:r>
        <w:r w:rsidR="001F04A0">
          <w:rPr>
            <w:noProof/>
            <w:webHidden/>
          </w:rPr>
          <w:fldChar w:fldCharType="begin"/>
        </w:r>
        <w:r w:rsidR="001F04A0">
          <w:rPr>
            <w:noProof/>
            <w:webHidden/>
          </w:rPr>
          <w:instrText xml:space="preserve"> PAGEREF _Toc146247099 \h </w:instrText>
        </w:r>
        <w:r w:rsidR="001F04A0">
          <w:rPr>
            <w:noProof/>
            <w:webHidden/>
          </w:rPr>
        </w:r>
        <w:r w:rsidR="001F04A0">
          <w:rPr>
            <w:noProof/>
            <w:webHidden/>
          </w:rPr>
          <w:fldChar w:fldCharType="separate"/>
        </w:r>
        <w:r w:rsidR="00354AA1">
          <w:rPr>
            <w:noProof/>
            <w:webHidden/>
          </w:rPr>
          <w:t>F-47</w:t>
        </w:r>
        <w:r w:rsidR="001F04A0">
          <w:rPr>
            <w:noProof/>
            <w:webHidden/>
          </w:rPr>
          <w:fldChar w:fldCharType="end"/>
        </w:r>
      </w:hyperlink>
    </w:p>
    <w:p w14:paraId="4579D6D7" w14:textId="094AA137" w:rsidR="001F04A0" w:rsidRDefault="00000000">
      <w:pPr>
        <w:pStyle w:val="TOC2"/>
        <w:rPr>
          <w:rFonts w:asciiTheme="minorHAnsi" w:eastAsiaTheme="minorEastAsia" w:hAnsiTheme="minorHAnsi" w:cstheme="minorBidi"/>
          <w:noProof/>
          <w:szCs w:val="22"/>
        </w:rPr>
      </w:pPr>
      <w:hyperlink w:anchor="_Toc146247100" w:history="1">
        <w:r w:rsidR="001F04A0" w:rsidRPr="00D41711">
          <w:rPr>
            <w:rStyle w:val="Hyperlink"/>
            <w:noProof/>
          </w:rPr>
          <w:t>F.6 References</w:t>
        </w:r>
        <w:r w:rsidR="001F04A0">
          <w:rPr>
            <w:noProof/>
            <w:webHidden/>
          </w:rPr>
          <w:tab/>
        </w:r>
        <w:r w:rsidR="001F04A0">
          <w:rPr>
            <w:noProof/>
            <w:webHidden/>
          </w:rPr>
          <w:fldChar w:fldCharType="begin"/>
        </w:r>
        <w:r w:rsidR="001F04A0">
          <w:rPr>
            <w:noProof/>
            <w:webHidden/>
          </w:rPr>
          <w:instrText xml:space="preserve"> PAGEREF _Toc146247100 \h </w:instrText>
        </w:r>
        <w:r w:rsidR="001F04A0">
          <w:rPr>
            <w:noProof/>
            <w:webHidden/>
          </w:rPr>
        </w:r>
        <w:r w:rsidR="001F04A0">
          <w:rPr>
            <w:noProof/>
            <w:webHidden/>
          </w:rPr>
          <w:fldChar w:fldCharType="separate"/>
        </w:r>
        <w:r w:rsidR="00354AA1">
          <w:rPr>
            <w:noProof/>
            <w:webHidden/>
          </w:rPr>
          <w:t>F-53</w:t>
        </w:r>
        <w:r w:rsidR="001F04A0">
          <w:rPr>
            <w:noProof/>
            <w:webHidden/>
          </w:rPr>
          <w:fldChar w:fldCharType="end"/>
        </w:r>
      </w:hyperlink>
    </w:p>
    <w:p w14:paraId="2801DEC9" w14:textId="6430F3FA" w:rsidR="00C76E3F" w:rsidRDefault="00C76E3F" w:rsidP="00585D29">
      <w:pPr>
        <w:sectPr w:rsidR="00C76E3F" w:rsidSect="00D61E8C">
          <w:pgSz w:w="12240" w:h="15840"/>
          <w:pgMar w:top="1440" w:right="1440" w:bottom="1440" w:left="1440" w:header="720" w:footer="720" w:gutter="0"/>
          <w:pgNumType w:fmt="lowerRoman"/>
          <w:cols w:space="720"/>
          <w:docGrid w:linePitch="360"/>
        </w:sectPr>
      </w:pPr>
      <w:r>
        <w:fldChar w:fldCharType="end"/>
      </w:r>
    </w:p>
    <w:p w14:paraId="2BB03ADC" w14:textId="2F552C26" w:rsidR="00585D29" w:rsidRPr="008F156F" w:rsidRDefault="00585D29" w:rsidP="00585D29">
      <w:pPr>
        <w:pStyle w:val="Appendix"/>
      </w:pPr>
      <w:bookmarkStart w:id="4" w:name="_Toc118546705"/>
      <w:bookmarkStart w:id="5" w:name="_Toc146246903"/>
      <w:r w:rsidRPr="008F156F">
        <w:lastRenderedPageBreak/>
        <w:t>List of Figures</w:t>
      </w:r>
      <w:bookmarkEnd w:id="4"/>
      <w:bookmarkEnd w:id="5"/>
    </w:p>
    <w:p w14:paraId="051159EB" w14:textId="42ADE375" w:rsidR="007D708C" w:rsidRDefault="00B13888">
      <w:pPr>
        <w:pStyle w:val="TableofFigures"/>
        <w:tabs>
          <w:tab w:val="right" w:leader="dot" w:pos="9350"/>
        </w:tabs>
        <w:rPr>
          <w:rFonts w:asciiTheme="minorHAnsi" w:eastAsiaTheme="minorEastAsia" w:hAnsiTheme="minorHAnsi" w:cstheme="minorBidi"/>
          <w:noProof/>
          <w:kern w:val="2"/>
          <w:sz w:val="24"/>
          <w14:ligatures w14:val="standardContextual"/>
        </w:rPr>
      </w:pPr>
      <w:r w:rsidRPr="006E4CE6">
        <w:rPr>
          <w:highlight w:val="darkGray"/>
        </w:rPr>
        <w:fldChar w:fldCharType="begin"/>
      </w:r>
      <w:r w:rsidRPr="006E4CE6">
        <w:rPr>
          <w:highlight w:val="darkGray"/>
        </w:rPr>
        <w:instrText xml:space="preserve"> TOC \h \z \c "Figure" </w:instrText>
      </w:r>
      <w:r w:rsidRPr="006E4CE6">
        <w:rPr>
          <w:highlight w:val="darkGray"/>
        </w:rPr>
        <w:fldChar w:fldCharType="separate"/>
      </w:r>
      <w:hyperlink w:anchor="_Toc178674843" w:history="1">
        <w:r w:rsidR="007D708C" w:rsidRPr="00750530">
          <w:rPr>
            <w:rStyle w:val="Hyperlink"/>
            <w:noProof/>
          </w:rPr>
          <w:t>Figure 1</w:t>
        </w:r>
        <w:r w:rsidR="007D708C" w:rsidRPr="00750530">
          <w:rPr>
            <w:rStyle w:val="Hyperlink"/>
            <w:noProof/>
          </w:rPr>
          <w:noBreakHyphen/>
          <w:t>1. PCB impaired stream segments in the James River watershed.</w:t>
        </w:r>
        <w:r w:rsidR="007D708C">
          <w:rPr>
            <w:noProof/>
            <w:webHidden/>
          </w:rPr>
          <w:tab/>
        </w:r>
        <w:r w:rsidR="007D708C">
          <w:rPr>
            <w:noProof/>
            <w:webHidden/>
          </w:rPr>
          <w:fldChar w:fldCharType="begin"/>
        </w:r>
        <w:r w:rsidR="007D708C">
          <w:rPr>
            <w:noProof/>
            <w:webHidden/>
          </w:rPr>
          <w:instrText xml:space="preserve"> PAGEREF _Toc178674843 \h </w:instrText>
        </w:r>
        <w:r w:rsidR="007D708C">
          <w:rPr>
            <w:noProof/>
            <w:webHidden/>
          </w:rPr>
        </w:r>
        <w:r w:rsidR="007D708C">
          <w:rPr>
            <w:noProof/>
            <w:webHidden/>
          </w:rPr>
          <w:fldChar w:fldCharType="separate"/>
        </w:r>
        <w:r w:rsidR="007D708C">
          <w:rPr>
            <w:noProof/>
            <w:webHidden/>
          </w:rPr>
          <w:t>8</w:t>
        </w:r>
        <w:r w:rsidR="007D708C">
          <w:rPr>
            <w:noProof/>
            <w:webHidden/>
          </w:rPr>
          <w:fldChar w:fldCharType="end"/>
        </w:r>
      </w:hyperlink>
    </w:p>
    <w:p w14:paraId="05B345FF" w14:textId="3B63344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44" w:history="1">
        <w:r w:rsidR="007D708C" w:rsidRPr="00750530">
          <w:rPr>
            <w:rStyle w:val="Hyperlink"/>
            <w:noProof/>
          </w:rPr>
          <w:t>Figure 1</w:t>
        </w:r>
        <w:r w:rsidR="007D708C" w:rsidRPr="00750530">
          <w:rPr>
            <w:rStyle w:val="Hyperlink"/>
            <w:noProof/>
          </w:rPr>
          <w:noBreakHyphen/>
          <w:t>2. TMDL watersheds located within the James River study area.</w:t>
        </w:r>
        <w:r w:rsidR="007D708C">
          <w:rPr>
            <w:noProof/>
            <w:webHidden/>
          </w:rPr>
          <w:tab/>
        </w:r>
        <w:r w:rsidR="007D708C">
          <w:rPr>
            <w:noProof/>
            <w:webHidden/>
          </w:rPr>
          <w:fldChar w:fldCharType="begin"/>
        </w:r>
        <w:r w:rsidR="007D708C">
          <w:rPr>
            <w:noProof/>
            <w:webHidden/>
          </w:rPr>
          <w:instrText xml:space="preserve"> PAGEREF _Toc178674844 \h </w:instrText>
        </w:r>
        <w:r w:rsidR="007D708C">
          <w:rPr>
            <w:noProof/>
            <w:webHidden/>
          </w:rPr>
        </w:r>
        <w:r w:rsidR="007D708C">
          <w:rPr>
            <w:noProof/>
            <w:webHidden/>
          </w:rPr>
          <w:fldChar w:fldCharType="separate"/>
        </w:r>
        <w:r w:rsidR="007D708C">
          <w:rPr>
            <w:noProof/>
            <w:webHidden/>
          </w:rPr>
          <w:t>9</w:t>
        </w:r>
        <w:r w:rsidR="007D708C">
          <w:rPr>
            <w:noProof/>
            <w:webHidden/>
          </w:rPr>
          <w:fldChar w:fldCharType="end"/>
        </w:r>
      </w:hyperlink>
    </w:p>
    <w:p w14:paraId="4990EEE6" w14:textId="4E25A89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45" w:history="1">
        <w:r w:rsidR="007D708C" w:rsidRPr="00750530">
          <w:rPr>
            <w:rStyle w:val="Hyperlink"/>
            <w:noProof/>
          </w:rPr>
          <w:t>Figure 1</w:t>
        </w:r>
        <w:r w:rsidR="007D708C" w:rsidRPr="00750530">
          <w:rPr>
            <w:rStyle w:val="Hyperlink"/>
            <w:noProof/>
          </w:rPr>
          <w:noBreakHyphen/>
          <w:t>3. PCB impaired segments in the Jackson River watershed.</w:t>
        </w:r>
        <w:r w:rsidR="007D708C">
          <w:rPr>
            <w:noProof/>
            <w:webHidden/>
          </w:rPr>
          <w:tab/>
        </w:r>
        <w:r w:rsidR="007D708C">
          <w:rPr>
            <w:noProof/>
            <w:webHidden/>
          </w:rPr>
          <w:fldChar w:fldCharType="begin"/>
        </w:r>
        <w:r w:rsidR="007D708C">
          <w:rPr>
            <w:noProof/>
            <w:webHidden/>
          </w:rPr>
          <w:instrText xml:space="preserve"> PAGEREF _Toc178674845 \h </w:instrText>
        </w:r>
        <w:r w:rsidR="007D708C">
          <w:rPr>
            <w:noProof/>
            <w:webHidden/>
          </w:rPr>
        </w:r>
        <w:r w:rsidR="007D708C">
          <w:rPr>
            <w:noProof/>
            <w:webHidden/>
          </w:rPr>
          <w:fldChar w:fldCharType="separate"/>
        </w:r>
        <w:r w:rsidR="007D708C">
          <w:rPr>
            <w:noProof/>
            <w:webHidden/>
          </w:rPr>
          <w:t>10</w:t>
        </w:r>
        <w:r w:rsidR="007D708C">
          <w:rPr>
            <w:noProof/>
            <w:webHidden/>
          </w:rPr>
          <w:fldChar w:fldCharType="end"/>
        </w:r>
      </w:hyperlink>
    </w:p>
    <w:p w14:paraId="5829CE49" w14:textId="220DEF3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46" w:history="1">
        <w:r w:rsidR="007D708C" w:rsidRPr="00750530">
          <w:rPr>
            <w:rStyle w:val="Hyperlink"/>
            <w:noProof/>
          </w:rPr>
          <w:t>Figure 1</w:t>
        </w:r>
        <w:r w:rsidR="007D708C" w:rsidRPr="00750530">
          <w:rPr>
            <w:rStyle w:val="Hyperlink"/>
            <w:noProof/>
          </w:rPr>
          <w:noBreakHyphen/>
          <w:t>4. PCB impaired segments in the Maury River watershed.</w:t>
        </w:r>
        <w:r w:rsidR="007D708C">
          <w:rPr>
            <w:noProof/>
            <w:webHidden/>
          </w:rPr>
          <w:tab/>
        </w:r>
        <w:r w:rsidR="007D708C">
          <w:rPr>
            <w:noProof/>
            <w:webHidden/>
          </w:rPr>
          <w:fldChar w:fldCharType="begin"/>
        </w:r>
        <w:r w:rsidR="007D708C">
          <w:rPr>
            <w:noProof/>
            <w:webHidden/>
          </w:rPr>
          <w:instrText xml:space="preserve"> PAGEREF _Toc178674846 \h </w:instrText>
        </w:r>
        <w:r w:rsidR="007D708C">
          <w:rPr>
            <w:noProof/>
            <w:webHidden/>
          </w:rPr>
        </w:r>
        <w:r w:rsidR="007D708C">
          <w:rPr>
            <w:noProof/>
            <w:webHidden/>
          </w:rPr>
          <w:fldChar w:fldCharType="separate"/>
        </w:r>
        <w:r w:rsidR="007D708C">
          <w:rPr>
            <w:noProof/>
            <w:webHidden/>
          </w:rPr>
          <w:t>11</w:t>
        </w:r>
        <w:r w:rsidR="007D708C">
          <w:rPr>
            <w:noProof/>
            <w:webHidden/>
          </w:rPr>
          <w:fldChar w:fldCharType="end"/>
        </w:r>
      </w:hyperlink>
    </w:p>
    <w:p w14:paraId="56DBB377" w14:textId="7B3A754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47" w:history="1">
        <w:r w:rsidR="007D708C" w:rsidRPr="00750530">
          <w:rPr>
            <w:rStyle w:val="Hyperlink"/>
            <w:noProof/>
          </w:rPr>
          <w:t>Figure 1</w:t>
        </w:r>
        <w:r w:rsidR="007D708C" w:rsidRPr="00750530">
          <w:rPr>
            <w:rStyle w:val="Hyperlink"/>
            <w:noProof/>
          </w:rPr>
          <w:noBreakHyphen/>
          <w:t>5. PCB impaired segments in the Upper James River watershed.</w:t>
        </w:r>
        <w:r w:rsidR="007D708C">
          <w:rPr>
            <w:noProof/>
            <w:webHidden/>
          </w:rPr>
          <w:tab/>
        </w:r>
        <w:r w:rsidR="007D708C">
          <w:rPr>
            <w:noProof/>
            <w:webHidden/>
          </w:rPr>
          <w:fldChar w:fldCharType="begin"/>
        </w:r>
        <w:r w:rsidR="007D708C">
          <w:rPr>
            <w:noProof/>
            <w:webHidden/>
          </w:rPr>
          <w:instrText xml:space="preserve"> PAGEREF _Toc178674847 \h </w:instrText>
        </w:r>
        <w:r w:rsidR="007D708C">
          <w:rPr>
            <w:noProof/>
            <w:webHidden/>
          </w:rPr>
        </w:r>
        <w:r w:rsidR="007D708C">
          <w:rPr>
            <w:noProof/>
            <w:webHidden/>
          </w:rPr>
          <w:fldChar w:fldCharType="separate"/>
        </w:r>
        <w:r w:rsidR="007D708C">
          <w:rPr>
            <w:noProof/>
            <w:webHidden/>
          </w:rPr>
          <w:t>12</w:t>
        </w:r>
        <w:r w:rsidR="007D708C">
          <w:rPr>
            <w:noProof/>
            <w:webHidden/>
          </w:rPr>
          <w:fldChar w:fldCharType="end"/>
        </w:r>
      </w:hyperlink>
    </w:p>
    <w:p w14:paraId="4580BA1E" w14:textId="39BF4CD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48" w:history="1">
        <w:r w:rsidR="007D708C" w:rsidRPr="00750530">
          <w:rPr>
            <w:rStyle w:val="Hyperlink"/>
            <w:noProof/>
          </w:rPr>
          <w:t>Figure 1</w:t>
        </w:r>
        <w:r w:rsidR="007D708C" w:rsidRPr="00750530">
          <w:rPr>
            <w:rStyle w:val="Hyperlink"/>
            <w:noProof/>
          </w:rPr>
          <w:noBreakHyphen/>
          <w:t>6. PCB impaired segments in the Lower James River watershed.</w:t>
        </w:r>
        <w:r w:rsidR="007D708C">
          <w:rPr>
            <w:noProof/>
            <w:webHidden/>
          </w:rPr>
          <w:tab/>
        </w:r>
        <w:r w:rsidR="007D708C">
          <w:rPr>
            <w:noProof/>
            <w:webHidden/>
          </w:rPr>
          <w:fldChar w:fldCharType="begin"/>
        </w:r>
        <w:r w:rsidR="007D708C">
          <w:rPr>
            <w:noProof/>
            <w:webHidden/>
          </w:rPr>
          <w:instrText xml:space="preserve"> PAGEREF _Toc178674848 \h </w:instrText>
        </w:r>
        <w:r w:rsidR="007D708C">
          <w:rPr>
            <w:noProof/>
            <w:webHidden/>
          </w:rPr>
        </w:r>
        <w:r w:rsidR="007D708C">
          <w:rPr>
            <w:noProof/>
            <w:webHidden/>
          </w:rPr>
          <w:fldChar w:fldCharType="separate"/>
        </w:r>
        <w:r w:rsidR="007D708C">
          <w:rPr>
            <w:noProof/>
            <w:webHidden/>
          </w:rPr>
          <w:t>13</w:t>
        </w:r>
        <w:r w:rsidR="007D708C">
          <w:rPr>
            <w:noProof/>
            <w:webHidden/>
          </w:rPr>
          <w:fldChar w:fldCharType="end"/>
        </w:r>
      </w:hyperlink>
    </w:p>
    <w:p w14:paraId="7670DB39" w14:textId="7759F9F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49" w:history="1">
        <w:r w:rsidR="007D708C" w:rsidRPr="00750530">
          <w:rPr>
            <w:rStyle w:val="Hyperlink"/>
            <w:noProof/>
          </w:rPr>
          <w:t>Figure 1</w:t>
        </w:r>
        <w:r w:rsidR="007D708C" w:rsidRPr="00750530">
          <w:rPr>
            <w:rStyle w:val="Hyperlink"/>
            <w:noProof/>
          </w:rPr>
          <w:noBreakHyphen/>
          <w:t>7. Chemical structure of polychlorinated biphenyls (PCBs) (Wikimedia, 2006)</w:t>
        </w:r>
        <w:r w:rsidR="007D708C">
          <w:rPr>
            <w:noProof/>
            <w:webHidden/>
          </w:rPr>
          <w:tab/>
        </w:r>
        <w:r w:rsidR="007D708C">
          <w:rPr>
            <w:noProof/>
            <w:webHidden/>
          </w:rPr>
          <w:fldChar w:fldCharType="begin"/>
        </w:r>
        <w:r w:rsidR="007D708C">
          <w:rPr>
            <w:noProof/>
            <w:webHidden/>
          </w:rPr>
          <w:instrText xml:space="preserve"> PAGEREF _Toc178674849 \h </w:instrText>
        </w:r>
        <w:r w:rsidR="007D708C">
          <w:rPr>
            <w:noProof/>
            <w:webHidden/>
          </w:rPr>
        </w:r>
        <w:r w:rsidR="007D708C">
          <w:rPr>
            <w:noProof/>
            <w:webHidden/>
          </w:rPr>
          <w:fldChar w:fldCharType="separate"/>
        </w:r>
        <w:r w:rsidR="007D708C">
          <w:rPr>
            <w:noProof/>
            <w:webHidden/>
          </w:rPr>
          <w:t>14</w:t>
        </w:r>
        <w:r w:rsidR="007D708C">
          <w:rPr>
            <w:noProof/>
            <w:webHidden/>
          </w:rPr>
          <w:fldChar w:fldCharType="end"/>
        </w:r>
      </w:hyperlink>
    </w:p>
    <w:p w14:paraId="6297211A" w14:textId="3847161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0" w:history="1">
        <w:r w:rsidR="007D708C" w:rsidRPr="00750530">
          <w:rPr>
            <w:rStyle w:val="Hyperlink"/>
            <w:noProof/>
          </w:rPr>
          <w:t>Figure 2</w:t>
        </w:r>
        <w:r w:rsidR="007D708C" w:rsidRPr="00750530">
          <w:rPr>
            <w:rStyle w:val="Hyperlink"/>
            <w:noProof/>
          </w:rPr>
          <w:noBreakHyphen/>
          <w:t>1. Subwatershed boundaries used in the James River study area. Note, subwatersheds were further refined by major tributary within the Upper and Lower James River TMDL watersheds.</w:t>
        </w:r>
        <w:r w:rsidR="007D708C">
          <w:rPr>
            <w:noProof/>
            <w:webHidden/>
          </w:rPr>
          <w:tab/>
        </w:r>
        <w:r w:rsidR="007D708C">
          <w:rPr>
            <w:noProof/>
            <w:webHidden/>
          </w:rPr>
          <w:fldChar w:fldCharType="begin"/>
        </w:r>
        <w:r w:rsidR="007D708C">
          <w:rPr>
            <w:noProof/>
            <w:webHidden/>
          </w:rPr>
          <w:instrText xml:space="preserve"> PAGEREF _Toc178674850 \h </w:instrText>
        </w:r>
        <w:r w:rsidR="007D708C">
          <w:rPr>
            <w:noProof/>
            <w:webHidden/>
          </w:rPr>
        </w:r>
        <w:r w:rsidR="007D708C">
          <w:rPr>
            <w:noProof/>
            <w:webHidden/>
          </w:rPr>
          <w:fldChar w:fldCharType="separate"/>
        </w:r>
        <w:r w:rsidR="007D708C">
          <w:rPr>
            <w:noProof/>
            <w:webHidden/>
          </w:rPr>
          <w:t>19</w:t>
        </w:r>
        <w:r w:rsidR="007D708C">
          <w:rPr>
            <w:noProof/>
            <w:webHidden/>
          </w:rPr>
          <w:fldChar w:fldCharType="end"/>
        </w:r>
      </w:hyperlink>
    </w:p>
    <w:p w14:paraId="5ADDC4FA" w14:textId="0323590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1" w:history="1">
        <w:r w:rsidR="007D708C" w:rsidRPr="00750530">
          <w:rPr>
            <w:rStyle w:val="Hyperlink"/>
            <w:noProof/>
          </w:rPr>
          <w:t>Figure 2</w:t>
        </w:r>
        <w:r w:rsidR="007D708C" w:rsidRPr="00750530">
          <w:rPr>
            <w:rStyle w:val="Hyperlink"/>
            <w:noProof/>
          </w:rPr>
          <w:noBreakHyphen/>
          <w:t>2. Reservoirs and dams in the James River study area.</w:t>
        </w:r>
        <w:r w:rsidR="007D708C">
          <w:rPr>
            <w:noProof/>
            <w:webHidden/>
          </w:rPr>
          <w:tab/>
        </w:r>
        <w:r w:rsidR="007D708C">
          <w:rPr>
            <w:noProof/>
            <w:webHidden/>
          </w:rPr>
          <w:fldChar w:fldCharType="begin"/>
        </w:r>
        <w:r w:rsidR="007D708C">
          <w:rPr>
            <w:noProof/>
            <w:webHidden/>
          </w:rPr>
          <w:instrText xml:space="preserve"> PAGEREF _Toc178674851 \h </w:instrText>
        </w:r>
        <w:r w:rsidR="007D708C">
          <w:rPr>
            <w:noProof/>
            <w:webHidden/>
          </w:rPr>
        </w:r>
        <w:r w:rsidR="007D708C">
          <w:rPr>
            <w:noProof/>
            <w:webHidden/>
          </w:rPr>
          <w:fldChar w:fldCharType="separate"/>
        </w:r>
        <w:r w:rsidR="007D708C">
          <w:rPr>
            <w:noProof/>
            <w:webHidden/>
          </w:rPr>
          <w:t>20</w:t>
        </w:r>
        <w:r w:rsidR="007D708C">
          <w:rPr>
            <w:noProof/>
            <w:webHidden/>
          </w:rPr>
          <w:fldChar w:fldCharType="end"/>
        </w:r>
      </w:hyperlink>
    </w:p>
    <w:p w14:paraId="08DA7F31" w14:textId="5E247DB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2" w:history="1">
        <w:r w:rsidR="007D708C" w:rsidRPr="00750530">
          <w:rPr>
            <w:rStyle w:val="Hyperlink"/>
            <w:noProof/>
          </w:rPr>
          <w:t>Figure 2</w:t>
        </w:r>
        <w:r w:rsidR="007D708C" w:rsidRPr="00750530">
          <w:rPr>
            <w:rStyle w:val="Hyperlink"/>
            <w:noProof/>
          </w:rPr>
          <w:noBreakHyphen/>
          <w:t>3. Level III and IV Ecoregions of the James River study area.</w:t>
        </w:r>
        <w:r w:rsidR="007D708C">
          <w:rPr>
            <w:noProof/>
            <w:webHidden/>
          </w:rPr>
          <w:tab/>
        </w:r>
        <w:r w:rsidR="007D708C">
          <w:rPr>
            <w:noProof/>
            <w:webHidden/>
          </w:rPr>
          <w:fldChar w:fldCharType="begin"/>
        </w:r>
        <w:r w:rsidR="007D708C">
          <w:rPr>
            <w:noProof/>
            <w:webHidden/>
          </w:rPr>
          <w:instrText xml:space="preserve"> PAGEREF _Toc178674852 \h </w:instrText>
        </w:r>
        <w:r w:rsidR="007D708C">
          <w:rPr>
            <w:noProof/>
            <w:webHidden/>
          </w:rPr>
        </w:r>
        <w:r w:rsidR="007D708C">
          <w:rPr>
            <w:noProof/>
            <w:webHidden/>
          </w:rPr>
          <w:fldChar w:fldCharType="separate"/>
        </w:r>
        <w:r w:rsidR="007D708C">
          <w:rPr>
            <w:noProof/>
            <w:webHidden/>
          </w:rPr>
          <w:t>21</w:t>
        </w:r>
        <w:r w:rsidR="007D708C">
          <w:rPr>
            <w:noProof/>
            <w:webHidden/>
          </w:rPr>
          <w:fldChar w:fldCharType="end"/>
        </w:r>
      </w:hyperlink>
    </w:p>
    <w:p w14:paraId="414E4282" w14:textId="3702337A"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3" w:history="1">
        <w:r w:rsidR="007D708C" w:rsidRPr="00750530">
          <w:rPr>
            <w:rStyle w:val="Hyperlink"/>
            <w:noProof/>
          </w:rPr>
          <w:t>Figure 2</w:t>
        </w:r>
        <w:r w:rsidR="007D708C" w:rsidRPr="00750530">
          <w:rPr>
            <w:rStyle w:val="Hyperlink"/>
            <w:noProof/>
          </w:rPr>
          <w:noBreakHyphen/>
          <w:t>4. Distribution of soil types by hydrologic soil group in the James River study area.</w:t>
        </w:r>
        <w:r w:rsidR="007D708C">
          <w:rPr>
            <w:noProof/>
            <w:webHidden/>
          </w:rPr>
          <w:tab/>
        </w:r>
        <w:r w:rsidR="007D708C">
          <w:rPr>
            <w:noProof/>
            <w:webHidden/>
          </w:rPr>
          <w:fldChar w:fldCharType="begin"/>
        </w:r>
        <w:r w:rsidR="007D708C">
          <w:rPr>
            <w:noProof/>
            <w:webHidden/>
          </w:rPr>
          <w:instrText xml:space="preserve"> PAGEREF _Toc178674853 \h </w:instrText>
        </w:r>
        <w:r w:rsidR="007D708C">
          <w:rPr>
            <w:noProof/>
            <w:webHidden/>
          </w:rPr>
        </w:r>
        <w:r w:rsidR="007D708C">
          <w:rPr>
            <w:noProof/>
            <w:webHidden/>
          </w:rPr>
          <w:fldChar w:fldCharType="separate"/>
        </w:r>
        <w:r w:rsidR="007D708C">
          <w:rPr>
            <w:noProof/>
            <w:webHidden/>
          </w:rPr>
          <w:t>22</w:t>
        </w:r>
        <w:r w:rsidR="007D708C">
          <w:rPr>
            <w:noProof/>
            <w:webHidden/>
          </w:rPr>
          <w:fldChar w:fldCharType="end"/>
        </w:r>
      </w:hyperlink>
    </w:p>
    <w:p w14:paraId="725A488B" w14:textId="46DE6FE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4" w:history="1">
        <w:r w:rsidR="007D708C" w:rsidRPr="00750530">
          <w:rPr>
            <w:rStyle w:val="Hyperlink"/>
            <w:noProof/>
          </w:rPr>
          <w:t>Figure 2</w:t>
        </w:r>
        <w:r w:rsidR="007D708C" w:rsidRPr="00750530">
          <w:rPr>
            <w:rStyle w:val="Hyperlink"/>
            <w:noProof/>
          </w:rPr>
          <w:noBreakHyphen/>
          <w:t>5. Meteorological stations used for the James River study area.</w:t>
        </w:r>
        <w:r w:rsidR="007D708C">
          <w:rPr>
            <w:noProof/>
            <w:webHidden/>
          </w:rPr>
          <w:tab/>
        </w:r>
        <w:r w:rsidR="007D708C">
          <w:rPr>
            <w:noProof/>
            <w:webHidden/>
          </w:rPr>
          <w:fldChar w:fldCharType="begin"/>
        </w:r>
        <w:r w:rsidR="007D708C">
          <w:rPr>
            <w:noProof/>
            <w:webHidden/>
          </w:rPr>
          <w:instrText xml:space="preserve"> PAGEREF _Toc178674854 \h </w:instrText>
        </w:r>
        <w:r w:rsidR="007D708C">
          <w:rPr>
            <w:noProof/>
            <w:webHidden/>
          </w:rPr>
        </w:r>
        <w:r w:rsidR="007D708C">
          <w:rPr>
            <w:noProof/>
            <w:webHidden/>
          </w:rPr>
          <w:fldChar w:fldCharType="separate"/>
        </w:r>
        <w:r w:rsidR="007D708C">
          <w:rPr>
            <w:noProof/>
            <w:webHidden/>
          </w:rPr>
          <w:t>24</w:t>
        </w:r>
        <w:r w:rsidR="007D708C">
          <w:rPr>
            <w:noProof/>
            <w:webHidden/>
          </w:rPr>
          <w:fldChar w:fldCharType="end"/>
        </w:r>
      </w:hyperlink>
    </w:p>
    <w:p w14:paraId="0C9DFC1A" w14:textId="1B7C95F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5" w:history="1">
        <w:r w:rsidR="007D708C" w:rsidRPr="00750530">
          <w:rPr>
            <w:rStyle w:val="Hyperlink"/>
            <w:noProof/>
          </w:rPr>
          <w:t>Figure 2</w:t>
        </w:r>
        <w:r w:rsidR="007D708C" w:rsidRPr="00750530">
          <w:rPr>
            <w:rStyle w:val="Hyperlink"/>
            <w:noProof/>
          </w:rPr>
          <w:noBreakHyphen/>
          <w:t>6. Topography of the James River study area. Elevation is in meters.</w:t>
        </w:r>
        <w:r w:rsidR="007D708C">
          <w:rPr>
            <w:noProof/>
            <w:webHidden/>
          </w:rPr>
          <w:tab/>
        </w:r>
        <w:r w:rsidR="007D708C">
          <w:rPr>
            <w:noProof/>
            <w:webHidden/>
          </w:rPr>
          <w:fldChar w:fldCharType="begin"/>
        </w:r>
        <w:r w:rsidR="007D708C">
          <w:rPr>
            <w:noProof/>
            <w:webHidden/>
          </w:rPr>
          <w:instrText xml:space="preserve"> PAGEREF _Toc178674855 \h </w:instrText>
        </w:r>
        <w:r w:rsidR="007D708C">
          <w:rPr>
            <w:noProof/>
            <w:webHidden/>
          </w:rPr>
        </w:r>
        <w:r w:rsidR="007D708C">
          <w:rPr>
            <w:noProof/>
            <w:webHidden/>
          </w:rPr>
          <w:fldChar w:fldCharType="separate"/>
        </w:r>
        <w:r w:rsidR="007D708C">
          <w:rPr>
            <w:noProof/>
            <w:webHidden/>
          </w:rPr>
          <w:t>25</w:t>
        </w:r>
        <w:r w:rsidR="007D708C">
          <w:rPr>
            <w:noProof/>
            <w:webHidden/>
          </w:rPr>
          <w:fldChar w:fldCharType="end"/>
        </w:r>
      </w:hyperlink>
    </w:p>
    <w:p w14:paraId="23DD31D0" w14:textId="4C7C830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6" w:history="1">
        <w:r w:rsidR="007D708C" w:rsidRPr="00750530">
          <w:rPr>
            <w:rStyle w:val="Hyperlink"/>
            <w:noProof/>
          </w:rPr>
          <w:t>Figure 2</w:t>
        </w:r>
        <w:r w:rsidR="007D708C" w:rsidRPr="00750530">
          <w:rPr>
            <w:rStyle w:val="Hyperlink"/>
            <w:noProof/>
          </w:rPr>
          <w:noBreakHyphen/>
          <w:t>7. Land use distribution in the James River study area.</w:t>
        </w:r>
        <w:r w:rsidR="007D708C">
          <w:rPr>
            <w:noProof/>
            <w:webHidden/>
          </w:rPr>
          <w:tab/>
        </w:r>
        <w:r w:rsidR="007D708C">
          <w:rPr>
            <w:noProof/>
            <w:webHidden/>
          </w:rPr>
          <w:fldChar w:fldCharType="begin"/>
        </w:r>
        <w:r w:rsidR="007D708C">
          <w:rPr>
            <w:noProof/>
            <w:webHidden/>
          </w:rPr>
          <w:instrText xml:space="preserve"> PAGEREF _Toc178674856 \h </w:instrText>
        </w:r>
        <w:r w:rsidR="007D708C">
          <w:rPr>
            <w:noProof/>
            <w:webHidden/>
          </w:rPr>
        </w:r>
        <w:r w:rsidR="007D708C">
          <w:rPr>
            <w:noProof/>
            <w:webHidden/>
          </w:rPr>
          <w:fldChar w:fldCharType="separate"/>
        </w:r>
        <w:r w:rsidR="007D708C">
          <w:rPr>
            <w:noProof/>
            <w:webHidden/>
          </w:rPr>
          <w:t>27</w:t>
        </w:r>
        <w:r w:rsidR="007D708C">
          <w:rPr>
            <w:noProof/>
            <w:webHidden/>
          </w:rPr>
          <w:fldChar w:fldCharType="end"/>
        </w:r>
      </w:hyperlink>
    </w:p>
    <w:p w14:paraId="77CCAD29" w14:textId="7369AD1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7" w:history="1">
        <w:r w:rsidR="007D708C" w:rsidRPr="00750530">
          <w:rPr>
            <w:rStyle w:val="Hyperlink"/>
            <w:noProof/>
          </w:rPr>
          <w:t>Figure 2</w:t>
        </w:r>
        <w:r w:rsidR="007D708C" w:rsidRPr="00750530">
          <w:rPr>
            <w:rStyle w:val="Hyperlink"/>
            <w:noProof/>
          </w:rPr>
          <w:noBreakHyphen/>
          <w:t>8. USGS flow gage stations within the James River study area. Stream flow monitoring data from these gage stations were used in the hydrology calibration model.</w:t>
        </w:r>
        <w:r w:rsidR="007D708C">
          <w:rPr>
            <w:noProof/>
            <w:webHidden/>
          </w:rPr>
          <w:tab/>
        </w:r>
        <w:r w:rsidR="007D708C">
          <w:rPr>
            <w:noProof/>
            <w:webHidden/>
          </w:rPr>
          <w:fldChar w:fldCharType="begin"/>
        </w:r>
        <w:r w:rsidR="007D708C">
          <w:rPr>
            <w:noProof/>
            <w:webHidden/>
          </w:rPr>
          <w:instrText xml:space="preserve"> PAGEREF _Toc178674857 \h </w:instrText>
        </w:r>
        <w:r w:rsidR="007D708C">
          <w:rPr>
            <w:noProof/>
            <w:webHidden/>
          </w:rPr>
        </w:r>
        <w:r w:rsidR="007D708C">
          <w:rPr>
            <w:noProof/>
            <w:webHidden/>
          </w:rPr>
          <w:fldChar w:fldCharType="separate"/>
        </w:r>
        <w:r w:rsidR="007D708C">
          <w:rPr>
            <w:noProof/>
            <w:webHidden/>
          </w:rPr>
          <w:t>28</w:t>
        </w:r>
        <w:r w:rsidR="007D708C">
          <w:rPr>
            <w:noProof/>
            <w:webHidden/>
          </w:rPr>
          <w:fldChar w:fldCharType="end"/>
        </w:r>
      </w:hyperlink>
    </w:p>
    <w:p w14:paraId="021BEB5E" w14:textId="468D4C1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8" w:history="1">
        <w:r w:rsidR="007D708C" w:rsidRPr="00750530">
          <w:rPr>
            <w:rStyle w:val="Hyperlink"/>
            <w:noProof/>
          </w:rPr>
          <w:t>Figure 2</w:t>
        </w:r>
        <w:r w:rsidR="007D708C" w:rsidRPr="00750530">
          <w:rPr>
            <w:rStyle w:val="Hyperlink"/>
            <w:noProof/>
          </w:rPr>
          <w:noBreakHyphen/>
          <w:t>9. Suspended sediment concentration (SSC) water quality stations in the James River study area. These stations were used to conduct the sediment model calibration.</w:t>
        </w:r>
        <w:r w:rsidR="007D708C">
          <w:rPr>
            <w:noProof/>
            <w:webHidden/>
          </w:rPr>
          <w:tab/>
        </w:r>
        <w:r w:rsidR="007D708C">
          <w:rPr>
            <w:noProof/>
            <w:webHidden/>
          </w:rPr>
          <w:fldChar w:fldCharType="begin"/>
        </w:r>
        <w:r w:rsidR="007D708C">
          <w:rPr>
            <w:noProof/>
            <w:webHidden/>
          </w:rPr>
          <w:instrText xml:space="preserve"> PAGEREF _Toc178674858 \h </w:instrText>
        </w:r>
        <w:r w:rsidR="007D708C">
          <w:rPr>
            <w:noProof/>
            <w:webHidden/>
          </w:rPr>
        </w:r>
        <w:r w:rsidR="007D708C">
          <w:rPr>
            <w:noProof/>
            <w:webHidden/>
          </w:rPr>
          <w:fldChar w:fldCharType="separate"/>
        </w:r>
        <w:r w:rsidR="007D708C">
          <w:rPr>
            <w:noProof/>
            <w:webHidden/>
          </w:rPr>
          <w:t>30</w:t>
        </w:r>
        <w:r w:rsidR="007D708C">
          <w:rPr>
            <w:noProof/>
            <w:webHidden/>
          </w:rPr>
          <w:fldChar w:fldCharType="end"/>
        </w:r>
      </w:hyperlink>
    </w:p>
    <w:p w14:paraId="0421372A" w14:textId="141F053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59" w:history="1">
        <w:r w:rsidR="007D708C" w:rsidRPr="00750530">
          <w:rPr>
            <w:rStyle w:val="Hyperlink"/>
            <w:noProof/>
          </w:rPr>
          <w:t>Figure 2</w:t>
        </w:r>
        <w:r w:rsidR="007D708C" w:rsidRPr="00750530">
          <w:rPr>
            <w:rStyle w:val="Hyperlink"/>
            <w:noProof/>
          </w:rPr>
          <w:noBreakHyphen/>
          <w:t>10. Water quality stations with fish tissue PCB concentration data in the James River study area. These stations were used to calculate the bioaccumulation factor (BAF) and PCB endpoint values.</w:t>
        </w:r>
        <w:r w:rsidR="007D708C">
          <w:rPr>
            <w:noProof/>
            <w:webHidden/>
          </w:rPr>
          <w:tab/>
        </w:r>
        <w:r w:rsidR="007D708C">
          <w:rPr>
            <w:noProof/>
            <w:webHidden/>
          </w:rPr>
          <w:fldChar w:fldCharType="begin"/>
        </w:r>
        <w:r w:rsidR="007D708C">
          <w:rPr>
            <w:noProof/>
            <w:webHidden/>
          </w:rPr>
          <w:instrText xml:space="preserve"> PAGEREF _Toc178674859 \h </w:instrText>
        </w:r>
        <w:r w:rsidR="007D708C">
          <w:rPr>
            <w:noProof/>
            <w:webHidden/>
          </w:rPr>
        </w:r>
        <w:r w:rsidR="007D708C">
          <w:rPr>
            <w:noProof/>
            <w:webHidden/>
          </w:rPr>
          <w:fldChar w:fldCharType="separate"/>
        </w:r>
        <w:r w:rsidR="007D708C">
          <w:rPr>
            <w:noProof/>
            <w:webHidden/>
          </w:rPr>
          <w:t>31</w:t>
        </w:r>
        <w:r w:rsidR="007D708C">
          <w:rPr>
            <w:noProof/>
            <w:webHidden/>
          </w:rPr>
          <w:fldChar w:fldCharType="end"/>
        </w:r>
      </w:hyperlink>
    </w:p>
    <w:p w14:paraId="094DFAB7" w14:textId="5306DA0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0" w:history="1">
        <w:r w:rsidR="007D708C" w:rsidRPr="00750530">
          <w:rPr>
            <w:rStyle w:val="Hyperlink"/>
            <w:noProof/>
          </w:rPr>
          <w:t>Figure 2</w:t>
        </w:r>
        <w:r w:rsidR="007D708C" w:rsidRPr="00750530">
          <w:rPr>
            <w:rStyle w:val="Hyperlink"/>
            <w:noProof/>
          </w:rPr>
          <w:noBreakHyphen/>
          <w:t>11. Jackson River Watershed fish tissue PCB concentrations (ng PCB/g fish tissue) from DEQ sampling. Observed data are partitioned by station within the TMDL watershed and are graphed moving from upstream to downstream (left to right). The legend indicates the fish species type.</w:t>
        </w:r>
        <w:r w:rsidR="007D708C">
          <w:rPr>
            <w:noProof/>
            <w:webHidden/>
          </w:rPr>
          <w:tab/>
        </w:r>
        <w:r w:rsidR="007D708C">
          <w:rPr>
            <w:noProof/>
            <w:webHidden/>
          </w:rPr>
          <w:fldChar w:fldCharType="begin"/>
        </w:r>
        <w:r w:rsidR="007D708C">
          <w:rPr>
            <w:noProof/>
            <w:webHidden/>
          </w:rPr>
          <w:instrText xml:space="preserve"> PAGEREF _Toc178674860 \h </w:instrText>
        </w:r>
        <w:r w:rsidR="007D708C">
          <w:rPr>
            <w:noProof/>
            <w:webHidden/>
          </w:rPr>
        </w:r>
        <w:r w:rsidR="007D708C">
          <w:rPr>
            <w:noProof/>
            <w:webHidden/>
          </w:rPr>
          <w:fldChar w:fldCharType="separate"/>
        </w:r>
        <w:r w:rsidR="007D708C">
          <w:rPr>
            <w:noProof/>
            <w:webHidden/>
          </w:rPr>
          <w:t>33</w:t>
        </w:r>
        <w:r w:rsidR="007D708C">
          <w:rPr>
            <w:noProof/>
            <w:webHidden/>
          </w:rPr>
          <w:fldChar w:fldCharType="end"/>
        </w:r>
      </w:hyperlink>
    </w:p>
    <w:p w14:paraId="0F97E849" w14:textId="224FB70A"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1" w:history="1">
        <w:r w:rsidR="007D708C" w:rsidRPr="00750530">
          <w:rPr>
            <w:rStyle w:val="Hyperlink"/>
            <w:noProof/>
          </w:rPr>
          <w:t>Figure 2</w:t>
        </w:r>
        <w:r w:rsidR="007D708C" w:rsidRPr="00750530">
          <w:rPr>
            <w:rStyle w:val="Hyperlink"/>
            <w:noProof/>
          </w:rPr>
          <w:noBreakHyphen/>
          <w:t>12. Maury River Watershed fish tissue PCB concentrations (ng PCB/g fish tissue) from DEQ sampling. Observed data are partitioned by station within the TMDL watershed and are graphed moving from upstream to downstream (left to right). The legend indicates the fish species type.</w:t>
        </w:r>
        <w:r w:rsidR="007D708C">
          <w:rPr>
            <w:noProof/>
            <w:webHidden/>
          </w:rPr>
          <w:tab/>
        </w:r>
        <w:r w:rsidR="007D708C">
          <w:rPr>
            <w:noProof/>
            <w:webHidden/>
          </w:rPr>
          <w:fldChar w:fldCharType="begin"/>
        </w:r>
        <w:r w:rsidR="007D708C">
          <w:rPr>
            <w:noProof/>
            <w:webHidden/>
          </w:rPr>
          <w:instrText xml:space="preserve"> PAGEREF _Toc178674861 \h </w:instrText>
        </w:r>
        <w:r w:rsidR="007D708C">
          <w:rPr>
            <w:noProof/>
            <w:webHidden/>
          </w:rPr>
        </w:r>
        <w:r w:rsidR="007D708C">
          <w:rPr>
            <w:noProof/>
            <w:webHidden/>
          </w:rPr>
          <w:fldChar w:fldCharType="separate"/>
        </w:r>
        <w:r w:rsidR="007D708C">
          <w:rPr>
            <w:noProof/>
            <w:webHidden/>
          </w:rPr>
          <w:t>34</w:t>
        </w:r>
        <w:r w:rsidR="007D708C">
          <w:rPr>
            <w:noProof/>
            <w:webHidden/>
          </w:rPr>
          <w:fldChar w:fldCharType="end"/>
        </w:r>
      </w:hyperlink>
    </w:p>
    <w:p w14:paraId="51B6EA60" w14:textId="7ED0AF2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2" w:history="1">
        <w:r w:rsidR="007D708C" w:rsidRPr="00750530">
          <w:rPr>
            <w:rStyle w:val="Hyperlink"/>
            <w:noProof/>
          </w:rPr>
          <w:t>Figure 2</w:t>
        </w:r>
        <w:r w:rsidR="007D708C" w:rsidRPr="00750530">
          <w:rPr>
            <w:rStyle w:val="Hyperlink"/>
            <w:noProof/>
          </w:rPr>
          <w:noBreakHyphen/>
          <w:t>13. Upper James River Watershed fish tissue PCB concentrations (ng PCB/g fish tissue) from DEQ sampling. Observed data are partitioned by station within the TMDL watershed and are graphed moving from upstream to downstream (left to right). The legend indicates the fish species type.</w:t>
        </w:r>
        <w:r w:rsidR="007D708C">
          <w:rPr>
            <w:noProof/>
            <w:webHidden/>
          </w:rPr>
          <w:tab/>
        </w:r>
        <w:r w:rsidR="007D708C">
          <w:rPr>
            <w:noProof/>
            <w:webHidden/>
          </w:rPr>
          <w:fldChar w:fldCharType="begin"/>
        </w:r>
        <w:r w:rsidR="007D708C">
          <w:rPr>
            <w:noProof/>
            <w:webHidden/>
          </w:rPr>
          <w:instrText xml:space="preserve"> PAGEREF _Toc178674862 \h </w:instrText>
        </w:r>
        <w:r w:rsidR="007D708C">
          <w:rPr>
            <w:noProof/>
            <w:webHidden/>
          </w:rPr>
        </w:r>
        <w:r w:rsidR="007D708C">
          <w:rPr>
            <w:noProof/>
            <w:webHidden/>
          </w:rPr>
          <w:fldChar w:fldCharType="separate"/>
        </w:r>
        <w:r w:rsidR="007D708C">
          <w:rPr>
            <w:noProof/>
            <w:webHidden/>
          </w:rPr>
          <w:t>35</w:t>
        </w:r>
        <w:r w:rsidR="007D708C">
          <w:rPr>
            <w:noProof/>
            <w:webHidden/>
          </w:rPr>
          <w:fldChar w:fldCharType="end"/>
        </w:r>
      </w:hyperlink>
    </w:p>
    <w:p w14:paraId="714A3E1D" w14:textId="403C4B7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3" w:history="1">
        <w:r w:rsidR="007D708C" w:rsidRPr="00750530">
          <w:rPr>
            <w:rStyle w:val="Hyperlink"/>
            <w:noProof/>
          </w:rPr>
          <w:t>Figure 2</w:t>
        </w:r>
        <w:r w:rsidR="007D708C" w:rsidRPr="00750530">
          <w:rPr>
            <w:rStyle w:val="Hyperlink"/>
            <w:noProof/>
          </w:rPr>
          <w:noBreakHyphen/>
          <w:t>14. Lower James River Watershed fish tissue PCB concentrations (ng PCB/g fish tissue) from DEQ sampling. Observed data are partitioned by station within the TMDL watershed and are graphed moving from upstream to downstream (left to right). The legend indicates the fish species type.</w:t>
        </w:r>
        <w:r w:rsidR="007D708C">
          <w:rPr>
            <w:noProof/>
            <w:webHidden/>
          </w:rPr>
          <w:tab/>
        </w:r>
        <w:r w:rsidR="007D708C">
          <w:rPr>
            <w:noProof/>
            <w:webHidden/>
          </w:rPr>
          <w:fldChar w:fldCharType="begin"/>
        </w:r>
        <w:r w:rsidR="007D708C">
          <w:rPr>
            <w:noProof/>
            <w:webHidden/>
          </w:rPr>
          <w:instrText xml:space="preserve"> PAGEREF _Toc178674863 \h </w:instrText>
        </w:r>
        <w:r w:rsidR="007D708C">
          <w:rPr>
            <w:noProof/>
            <w:webHidden/>
          </w:rPr>
        </w:r>
        <w:r w:rsidR="007D708C">
          <w:rPr>
            <w:noProof/>
            <w:webHidden/>
          </w:rPr>
          <w:fldChar w:fldCharType="separate"/>
        </w:r>
        <w:r w:rsidR="007D708C">
          <w:rPr>
            <w:noProof/>
            <w:webHidden/>
          </w:rPr>
          <w:t>36</w:t>
        </w:r>
        <w:r w:rsidR="007D708C">
          <w:rPr>
            <w:noProof/>
            <w:webHidden/>
          </w:rPr>
          <w:fldChar w:fldCharType="end"/>
        </w:r>
      </w:hyperlink>
    </w:p>
    <w:p w14:paraId="483DC530" w14:textId="75C8858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4" w:history="1">
        <w:r w:rsidR="007D708C" w:rsidRPr="00750530">
          <w:rPr>
            <w:rStyle w:val="Hyperlink"/>
            <w:noProof/>
          </w:rPr>
          <w:t>Figure 2</w:t>
        </w:r>
        <w:r w:rsidR="007D708C" w:rsidRPr="00750530">
          <w:rPr>
            <w:rStyle w:val="Hyperlink"/>
            <w:noProof/>
          </w:rPr>
          <w:noBreakHyphen/>
          <w:t>15. Sediment-associated PCB water quality stations in the James River study area. At these stations, sediment samples were collected and tested for sediment-attached PCB concentrations. The observed data from these stations were used to calculate initial concentrations in the PCB model.</w:t>
        </w:r>
        <w:r w:rsidR="007D708C">
          <w:rPr>
            <w:noProof/>
            <w:webHidden/>
          </w:rPr>
          <w:tab/>
        </w:r>
        <w:r w:rsidR="007D708C">
          <w:rPr>
            <w:noProof/>
            <w:webHidden/>
          </w:rPr>
          <w:fldChar w:fldCharType="begin"/>
        </w:r>
        <w:r w:rsidR="007D708C">
          <w:rPr>
            <w:noProof/>
            <w:webHidden/>
          </w:rPr>
          <w:instrText xml:space="preserve"> PAGEREF _Toc178674864 \h </w:instrText>
        </w:r>
        <w:r w:rsidR="007D708C">
          <w:rPr>
            <w:noProof/>
            <w:webHidden/>
          </w:rPr>
        </w:r>
        <w:r w:rsidR="007D708C">
          <w:rPr>
            <w:noProof/>
            <w:webHidden/>
          </w:rPr>
          <w:fldChar w:fldCharType="separate"/>
        </w:r>
        <w:r w:rsidR="007D708C">
          <w:rPr>
            <w:noProof/>
            <w:webHidden/>
          </w:rPr>
          <w:t>38</w:t>
        </w:r>
        <w:r w:rsidR="007D708C">
          <w:rPr>
            <w:noProof/>
            <w:webHidden/>
          </w:rPr>
          <w:fldChar w:fldCharType="end"/>
        </w:r>
      </w:hyperlink>
    </w:p>
    <w:p w14:paraId="04C29696" w14:textId="2C772C2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5" w:history="1">
        <w:r w:rsidR="007D708C" w:rsidRPr="00750530">
          <w:rPr>
            <w:rStyle w:val="Hyperlink"/>
            <w:noProof/>
          </w:rPr>
          <w:t>Figure 2</w:t>
        </w:r>
        <w:r w:rsidR="007D708C" w:rsidRPr="00750530">
          <w:rPr>
            <w:rStyle w:val="Hyperlink"/>
            <w:noProof/>
          </w:rPr>
          <w:noBreakHyphen/>
          <w:t>16. Sediment-associated PCB concentrations (ng PCBs/g sediment) in DEQ sediment samples. Observed data are partitioned by station and TMDL watershed and are graphed upstream to downstream (left to right).</w:t>
        </w:r>
        <w:r w:rsidR="007D708C">
          <w:rPr>
            <w:noProof/>
            <w:webHidden/>
          </w:rPr>
          <w:tab/>
        </w:r>
        <w:r w:rsidR="007D708C">
          <w:rPr>
            <w:noProof/>
            <w:webHidden/>
          </w:rPr>
          <w:fldChar w:fldCharType="begin"/>
        </w:r>
        <w:r w:rsidR="007D708C">
          <w:rPr>
            <w:noProof/>
            <w:webHidden/>
          </w:rPr>
          <w:instrText xml:space="preserve"> PAGEREF _Toc178674865 \h </w:instrText>
        </w:r>
        <w:r w:rsidR="007D708C">
          <w:rPr>
            <w:noProof/>
            <w:webHidden/>
          </w:rPr>
        </w:r>
        <w:r w:rsidR="007D708C">
          <w:rPr>
            <w:noProof/>
            <w:webHidden/>
          </w:rPr>
          <w:fldChar w:fldCharType="separate"/>
        </w:r>
        <w:r w:rsidR="007D708C">
          <w:rPr>
            <w:noProof/>
            <w:webHidden/>
          </w:rPr>
          <w:t>39</w:t>
        </w:r>
        <w:r w:rsidR="007D708C">
          <w:rPr>
            <w:noProof/>
            <w:webHidden/>
          </w:rPr>
          <w:fldChar w:fldCharType="end"/>
        </w:r>
      </w:hyperlink>
    </w:p>
    <w:p w14:paraId="3817AB4B" w14:textId="5FAEA39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6" w:history="1">
        <w:r w:rsidR="007D708C" w:rsidRPr="00750530">
          <w:rPr>
            <w:rStyle w:val="Hyperlink"/>
            <w:noProof/>
          </w:rPr>
          <w:t>Figure 2</w:t>
        </w:r>
        <w:r w:rsidR="007D708C" w:rsidRPr="00750530">
          <w:rPr>
            <w:rStyle w:val="Hyperlink"/>
            <w:noProof/>
          </w:rPr>
          <w:noBreakHyphen/>
          <w:t>17. Water column tPCB water quality stations in the James River study area. These stations were used to conduct the PCB model calibration.</w:t>
        </w:r>
        <w:r w:rsidR="007D708C">
          <w:rPr>
            <w:noProof/>
            <w:webHidden/>
          </w:rPr>
          <w:tab/>
        </w:r>
        <w:r w:rsidR="007D708C">
          <w:rPr>
            <w:noProof/>
            <w:webHidden/>
          </w:rPr>
          <w:fldChar w:fldCharType="begin"/>
        </w:r>
        <w:r w:rsidR="007D708C">
          <w:rPr>
            <w:noProof/>
            <w:webHidden/>
          </w:rPr>
          <w:instrText xml:space="preserve"> PAGEREF _Toc178674866 \h </w:instrText>
        </w:r>
        <w:r w:rsidR="007D708C">
          <w:rPr>
            <w:noProof/>
            <w:webHidden/>
          </w:rPr>
        </w:r>
        <w:r w:rsidR="007D708C">
          <w:rPr>
            <w:noProof/>
            <w:webHidden/>
          </w:rPr>
          <w:fldChar w:fldCharType="separate"/>
        </w:r>
        <w:r w:rsidR="007D708C">
          <w:rPr>
            <w:noProof/>
            <w:webHidden/>
          </w:rPr>
          <w:t>41</w:t>
        </w:r>
        <w:r w:rsidR="007D708C">
          <w:rPr>
            <w:noProof/>
            <w:webHidden/>
          </w:rPr>
          <w:fldChar w:fldCharType="end"/>
        </w:r>
      </w:hyperlink>
    </w:p>
    <w:p w14:paraId="7F133BED" w14:textId="0D3C283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7" w:history="1">
        <w:r w:rsidR="007D708C" w:rsidRPr="00750530">
          <w:rPr>
            <w:rStyle w:val="Hyperlink"/>
            <w:noProof/>
          </w:rPr>
          <w:t>Figure 2</w:t>
        </w:r>
        <w:r w:rsidR="007D708C" w:rsidRPr="00750530">
          <w:rPr>
            <w:rStyle w:val="Hyperlink"/>
            <w:noProof/>
          </w:rPr>
          <w:noBreakHyphen/>
          <w:t>18. Water column tPCB concentrations (pg PCB/L water) from DEQ sampling used in the model. Observed data are partitioned by station and TMDL watershed. Graph lists stations upstream to downstream (left to right), with TMDL endpoints for each TMDL watershed.</w:t>
        </w:r>
        <w:r w:rsidR="007D708C">
          <w:rPr>
            <w:noProof/>
            <w:webHidden/>
          </w:rPr>
          <w:tab/>
        </w:r>
        <w:r w:rsidR="007D708C">
          <w:rPr>
            <w:noProof/>
            <w:webHidden/>
          </w:rPr>
          <w:fldChar w:fldCharType="begin"/>
        </w:r>
        <w:r w:rsidR="007D708C">
          <w:rPr>
            <w:noProof/>
            <w:webHidden/>
          </w:rPr>
          <w:instrText xml:space="preserve"> PAGEREF _Toc178674867 \h </w:instrText>
        </w:r>
        <w:r w:rsidR="007D708C">
          <w:rPr>
            <w:noProof/>
            <w:webHidden/>
          </w:rPr>
        </w:r>
        <w:r w:rsidR="007D708C">
          <w:rPr>
            <w:noProof/>
            <w:webHidden/>
          </w:rPr>
          <w:fldChar w:fldCharType="separate"/>
        </w:r>
        <w:r w:rsidR="007D708C">
          <w:rPr>
            <w:noProof/>
            <w:webHidden/>
          </w:rPr>
          <w:t>42</w:t>
        </w:r>
        <w:r w:rsidR="007D708C">
          <w:rPr>
            <w:noProof/>
            <w:webHidden/>
          </w:rPr>
          <w:fldChar w:fldCharType="end"/>
        </w:r>
      </w:hyperlink>
    </w:p>
    <w:p w14:paraId="1FEEF194" w14:textId="2B8E4BA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8" w:history="1">
        <w:r w:rsidR="007D708C" w:rsidRPr="00750530">
          <w:rPr>
            <w:rStyle w:val="Hyperlink"/>
            <w:noProof/>
          </w:rPr>
          <w:t>Figure 5</w:t>
        </w:r>
        <w:r w:rsidR="007D708C" w:rsidRPr="00750530">
          <w:rPr>
            <w:rStyle w:val="Hyperlink"/>
            <w:noProof/>
          </w:rPr>
          <w:noBreakHyphen/>
          <w:t>1. Scouring/resuspension and deposition of sediment in a stream (OzCoasts, 2021).</w:t>
        </w:r>
        <w:r w:rsidR="007D708C">
          <w:rPr>
            <w:noProof/>
            <w:webHidden/>
          </w:rPr>
          <w:tab/>
        </w:r>
        <w:r w:rsidR="007D708C">
          <w:rPr>
            <w:noProof/>
            <w:webHidden/>
          </w:rPr>
          <w:fldChar w:fldCharType="begin"/>
        </w:r>
        <w:r w:rsidR="007D708C">
          <w:rPr>
            <w:noProof/>
            <w:webHidden/>
          </w:rPr>
          <w:instrText xml:space="preserve"> PAGEREF _Toc178674868 \h </w:instrText>
        </w:r>
        <w:r w:rsidR="007D708C">
          <w:rPr>
            <w:noProof/>
            <w:webHidden/>
          </w:rPr>
        </w:r>
        <w:r w:rsidR="007D708C">
          <w:rPr>
            <w:noProof/>
            <w:webHidden/>
          </w:rPr>
          <w:fldChar w:fldCharType="separate"/>
        </w:r>
        <w:r w:rsidR="007D708C">
          <w:rPr>
            <w:noProof/>
            <w:webHidden/>
          </w:rPr>
          <w:t>53</w:t>
        </w:r>
        <w:r w:rsidR="007D708C">
          <w:rPr>
            <w:noProof/>
            <w:webHidden/>
          </w:rPr>
          <w:fldChar w:fldCharType="end"/>
        </w:r>
      </w:hyperlink>
    </w:p>
    <w:p w14:paraId="2CB6859F" w14:textId="4F8C96C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69" w:history="1">
        <w:r w:rsidR="007D708C" w:rsidRPr="00750530">
          <w:rPr>
            <w:rStyle w:val="Hyperlink"/>
            <w:noProof/>
          </w:rPr>
          <w:t xml:space="preserve">Figure </w:t>
        </w:r>
        <w:r w:rsidR="007D708C">
          <w:rPr>
            <w:rStyle w:val="Hyperlink"/>
            <w:noProof/>
          </w:rPr>
          <w:t>C-1</w:t>
        </w:r>
        <w:r w:rsidR="007D708C" w:rsidRPr="00750530">
          <w:rPr>
            <w:rStyle w:val="Hyperlink"/>
            <w:noProof/>
          </w:rPr>
          <w:t>. Flow matrix applicable to the different types of permits.</w:t>
        </w:r>
        <w:r w:rsidR="007D708C">
          <w:rPr>
            <w:noProof/>
            <w:webHidden/>
          </w:rPr>
          <w:tab/>
        </w:r>
        <w:r w:rsidR="007D708C">
          <w:rPr>
            <w:noProof/>
            <w:webHidden/>
          </w:rPr>
          <w:fldChar w:fldCharType="begin"/>
        </w:r>
        <w:r w:rsidR="007D708C">
          <w:rPr>
            <w:noProof/>
            <w:webHidden/>
          </w:rPr>
          <w:instrText xml:space="preserve"> PAGEREF _Toc178674869 \h </w:instrText>
        </w:r>
        <w:r w:rsidR="007D708C">
          <w:rPr>
            <w:noProof/>
            <w:webHidden/>
          </w:rPr>
        </w:r>
        <w:r w:rsidR="007D708C">
          <w:rPr>
            <w:noProof/>
            <w:webHidden/>
          </w:rPr>
          <w:fldChar w:fldCharType="separate"/>
        </w:r>
        <w:r w:rsidR="007D708C">
          <w:rPr>
            <w:noProof/>
            <w:webHidden/>
          </w:rPr>
          <w:t>C-1</w:t>
        </w:r>
        <w:r w:rsidR="007D708C">
          <w:rPr>
            <w:noProof/>
            <w:webHidden/>
          </w:rPr>
          <w:fldChar w:fldCharType="end"/>
        </w:r>
      </w:hyperlink>
    </w:p>
    <w:p w14:paraId="7130E9D8" w14:textId="3790AB2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0" w:history="1">
        <w:r w:rsidR="007D708C" w:rsidRPr="00750530">
          <w:rPr>
            <w:rStyle w:val="Hyperlink"/>
            <w:noProof/>
          </w:rPr>
          <w:t>Figure D</w:t>
        </w:r>
        <w:r w:rsidR="007D708C" w:rsidRPr="00750530">
          <w:rPr>
            <w:rStyle w:val="Hyperlink"/>
            <w:noProof/>
          </w:rPr>
          <w:noBreakHyphen/>
          <w:t>1. Observed and simulated flows and precipitation for the Jackson River during the calibration period.</w:t>
        </w:r>
        <w:r w:rsidR="007D708C">
          <w:rPr>
            <w:noProof/>
            <w:webHidden/>
          </w:rPr>
          <w:tab/>
        </w:r>
        <w:r w:rsidR="007D708C">
          <w:rPr>
            <w:noProof/>
            <w:webHidden/>
          </w:rPr>
          <w:fldChar w:fldCharType="begin"/>
        </w:r>
        <w:r w:rsidR="007D708C">
          <w:rPr>
            <w:noProof/>
            <w:webHidden/>
          </w:rPr>
          <w:instrText xml:space="preserve"> PAGEREF _Toc178674870 \h </w:instrText>
        </w:r>
        <w:r w:rsidR="007D708C">
          <w:rPr>
            <w:noProof/>
            <w:webHidden/>
          </w:rPr>
        </w:r>
        <w:r w:rsidR="007D708C">
          <w:rPr>
            <w:noProof/>
            <w:webHidden/>
          </w:rPr>
          <w:fldChar w:fldCharType="separate"/>
        </w:r>
        <w:r w:rsidR="007D708C">
          <w:rPr>
            <w:noProof/>
            <w:webHidden/>
          </w:rPr>
          <w:t>D-2</w:t>
        </w:r>
        <w:r w:rsidR="007D708C">
          <w:rPr>
            <w:noProof/>
            <w:webHidden/>
          </w:rPr>
          <w:fldChar w:fldCharType="end"/>
        </w:r>
      </w:hyperlink>
    </w:p>
    <w:p w14:paraId="7C87EF70" w14:textId="2D96C1A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1" w:history="1">
        <w:r w:rsidR="007D708C" w:rsidRPr="00750530">
          <w:rPr>
            <w:rStyle w:val="Hyperlink"/>
            <w:noProof/>
          </w:rPr>
          <w:t>Figure D</w:t>
        </w:r>
        <w:r w:rsidR="007D708C" w:rsidRPr="00750530">
          <w:rPr>
            <w:rStyle w:val="Hyperlink"/>
            <w:noProof/>
          </w:rPr>
          <w:noBreakHyphen/>
          <w:t>2. Observed and simulated flows and precipitation for the Jackson River during the validation period.</w:t>
        </w:r>
        <w:r w:rsidR="007D708C">
          <w:rPr>
            <w:noProof/>
            <w:webHidden/>
          </w:rPr>
          <w:tab/>
        </w:r>
        <w:r w:rsidR="007D708C">
          <w:rPr>
            <w:noProof/>
            <w:webHidden/>
          </w:rPr>
          <w:fldChar w:fldCharType="begin"/>
        </w:r>
        <w:r w:rsidR="007D708C">
          <w:rPr>
            <w:noProof/>
            <w:webHidden/>
          </w:rPr>
          <w:instrText xml:space="preserve"> PAGEREF _Toc178674871 \h </w:instrText>
        </w:r>
        <w:r w:rsidR="007D708C">
          <w:rPr>
            <w:noProof/>
            <w:webHidden/>
          </w:rPr>
        </w:r>
        <w:r w:rsidR="007D708C">
          <w:rPr>
            <w:noProof/>
            <w:webHidden/>
          </w:rPr>
          <w:fldChar w:fldCharType="separate"/>
        </w:r>
        <w:r w:rsidR="007D708C">
          <w:rPr>
            <w:noProof/>
            <w:webHidden/>
          </w:rPr>
          <w:t>D-3</w:t>
        </w:r>
        <w:r w:rsidR="007D708C">
          <w:rPr>
            <w:noProof/>
            <w:webHidden/>
          </w:rPr>
          <w:fldChar w:fldCharType="end"/>
        </w:r>
      </w:hyperlink>
    </w:p>
    <w:p w14:paraId="05F99227" w14:textId="03690ED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2" w:history="1">
        <w:r w:rsidR="007D708C" w:rsidRPr="00750530">
          <w:rPr>
            <w:rStyle w:val="Hyperlink"/>
            <w:noProof/>
          </w:rPr>
          <w:t>Figure D</w:t>
        </w:r>
        <w:r w:rsidR="007D708C" w:rsidRPr="00750530">
          <w:rPr>
            <w:rStyle w:val="Hyperlink"/>
            <w:noProof/>
          </w:rPr>
          <w:noBreakHyphen/>
          <w:t>3. Observed and simulated flows and precipitation for a representative year (2000) in the calibration period for the Jackson River.</w:t>
        </w:r>
        <w:r w:rsidR="007D708C">
          <w:rPr>
            <w:noProof/>
            <w:webHidden/>
          </w:rPr>
          <w:tab/>
        </w:r>
        <w:r w:rsidR="007D708C">
          <w:rPr>
            <w:noProof/>
            <w:webHidden/>
          </w:rPr>
          <w:fldChar w:fldCharType="begin"/>
        </w:r>
        <w:r w:rsidR="007D708C">
          <w:rPr>
            <w:noProof/>
            <w:webHidden/>
          </w:rPr>
          <w:instrText xml:space="preserve"> PAGEREF _Toc178674872 \h </w:instrText>
        </w:r>
        <w:r w:rsidR="007D708C">
          <w:rPr>
            <w:noProof/>
            <w:webHidden/>
          </w:rPr>
        </w:r>
        <w:r w:rsidR="007D708C">
          <w:rPr>
            <w:noProof/>
            <w:webHidden/>
          </w:rPr>
          <w:fldChar w:fldCharType="separate"/>
        </w:r>
        <w:r w:rsidR="007D708C">
          <w:rPr>
            <w:noProof/>
            <w:webHidden/>
          </w:rPr>
          <w:t>D-3</w:t>
        </w:r>
        <w:r w:rsidR="007D708C">
          <w:rPr>
            <w:noProof/>
            <w:webHidden/>
          </w:rPr>
          <w:fldChar w:fldCharType="end"/>
        </w:r>
      </w:hyperlink>
    </w:p>
    <w:p w14:paraId="52689C63" w14:textId="31A1FE8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3" w:history="1">
        <w:r w:rsidR="007D708C" w:rsidRPr="00750530">
          <w:rPr>
            <w:rStyle w:val="Hyperlink"/>
            <w:noProof/>
          </w:rPr>
          <w:t>Figure D</w:t>
        </w:r>
        <w:r w:rsidR="007D708C" w:rsidRPr="00750530">
          <w:rPr>
            <w:rStyle w:val="Hyperlink"/>
            <w:noProof/>
          </w:rPr>
          <w:noBreakHyphen/>
          <w:t>4. Observed and simulated flows and precipitation for the Jackson River during a representative year (2009) in the validation period.</w:t>
        </w:r>
        <w:r w:rsidR="007D708C">
          <w:rPr>
            <w:noProof/>
            <w:webHidden/>
          </w:rPr>
          <w:tab/>
        </w:r>
        <w:r w:rsidR="007D708C">
          <w:rPr>
            <w:noProof/>
            <w:webHidden/>
          </w:rPr>
          <w:fldChar w:fldCharType="begin"/>
        </w:r>
        <w:r w:rsidR="007D708C">
          <w:rPr>
            <w:noProof/>
            <w:webHidden/>
          </w:rPr>
          <w:instrText xml:space="preserve"> PAGEREF _Toc178674873 \h </w:instrText>
        </w:r>
        <w:r w:rsidR="007D708C">
          <w:rPr>
            <w:noProof/>
            <w:webHidden/>
          </w:rPr>
        </w:r>
        <w:r w:rsidR="007D708C">
          <w:rPr>
            <w:noProof/>
            <w:webHidden/>
          </w:rPr>
          <w:fldChar w:fldCharType="separate"/>
        </w:r>
        <w:r w:rsidR="007D708C">
          <w:rPr>
            <w:noProof/>
            <w:webHidden/>
          </w:rPr>
          <w:t>D-4</w:t>
        </w:r>
        <w:r w:rsidR="007D708C">
          <w:rPr>
            <w:noProof/>
            <w:webHidden/>
          </w:rPr>
          <w:fldChar w:fldCharType="end"/>
        </w:r>
      </w:hyperlink>
    </w:p>
    <w:p w14:paraId="124460FA" w14:textId="2FA0C2B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4" w:history="1">
        <w:r w:rsidR="007D708C" w:rsidRPr="00750530">
          <w:rPr>
            <w:rStyle w:val="Hyperlink"/>
            <w:noProof/>
          </w:rPr>
          <w:t>Figure D</w:t>
        </w:r>
        <w:r w:rsidR="007D708C" w:rsidRPr="00750530">
          <w:rPr>
            <w:rStyle w:val="Hyperlink"/>
            <w:noProof/>
          </w:rPr>
          <w:noBreakHyphen/>
          <w:t>5. Observed and simulated flows and precipitation for the Jackson River for a representative storm in the calibration period.</w:t>
        </w:r>
        <w:r w:rsidR="007D708C">
          <w:rPr>
            <w:noProof/>
            <w:webHidden/>
          </w:rPr>
          <w:tab/>
        </w:r>
        <w:r w:rsidR="007D708C">
          <w:rPr>
            <w:noProof/>
            <w:webHidden/>
          </w:rPr>
          <w:fldChar w:fldCharType="begin"/>
        </w:r>
        <w:r w:rsidR="007D708C">
          <w:rPr>
            <w:noProof/>
            <w:webHidden/>
          </w:rPr>
          <w:instrText xml:space="preserve"> PAGEREF _Toc178674874 \h </w:instrText>
        </w:r>
        <w:r w:rsidR="007D708C">
          <w:rPr>
            <w:noProof/>
            <w:webHidden/>
          </w:rPr>
        </w:r>
        <w:r w:rsidR="007D708C">
          <w:rPr>
            <w:noProof/>
            <w:webHidden/>
          </w:rPr>
          <w:fldChar w:fldCharType="separate"/>
        </w:r>
        <w:r w:rsidR="007D708C">
          <w:rPr>
            <w:noProof/>
            <w:webHidden/>
          </w:rPr>
          <w:t>D-4</w:t>
        </w:r>
        <w:r w:rsidR="007D708C">
          <w:rPr>
            <w:noProof/>
            <w:webHidden/>
          </w:rPr>
          <w:fldChar w:fldCharType="end"/>
        </w:r>
      </w:hyperlink>
    </w:p>
    <w:p w14:paraId="64491695" w14:textId="21DF73C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5" w:history="1">
        <w:r w:rsidR="007D708C" w:rsidRPr="00750530">
          <w:rPr>
            <w:rStyle w:val="Hyperlink"/>
            <w:noProof/>
          </w:rPr>
          <w:t>Figure D</w:t>
        </w:r>
        <w:r w:rsidR="007D708C" w:rsidRPr="00750530">
          <w:rPr>
            <w:rStyle w:val="Hyperlink"/>
            <w:noProof/>
          </w:rPr>
          <w:noBreakHyphen/>
          <w:t>6. Observed and simulated flows and precipitation for the Jackson River for a representative storm in the validation period.</w:t>
        </w:r>
        <w:r w:rsidR="007D708C">
          <w:rPr>
            <w:noProof/>
            <w:webHidden/>
          </w:rPr>
          <w:tab/>
        </w:r>
        <w:r w:rsidR="007D708C">
          <w:rPr>
            <w:noProof/>
            <w:webHidden/>
          </w:rPr>
          <w:fldChar w:fldCharType="begin"/>
        </w:r>
        <w:r w:rsidR="007D708C">
          <w:rPr>
            <w:noProof/>
            <w:webHidden/>
          </w:rPr>
          <w:instrText xml:space="preserve"> PAGEREF _Toc178674875 \h </w:instrText>
        </w:r>
        <w:r w:rsidR="007D708C">
          <w:rPr>
            <w:noProof/>
            <w:webHidden/>
          </w:rPr>
        </w:r>
        <w:r w:rsidR="007D708C">
          <w:rPr>
            <w:noProof/>
            <w:webHidden/>
          </w:rPr>
          <w:fldChar w:fldCharType="separate"/>
        </w:r>
        <w:r w:rsidR="007D708C">
          <w:rPr>
            <w:noProof/>
            <w:webHidden/>
          </w:rPr>
          <w:t>D-5</w:t>
        </w:r>
        <w:r w:rsidR="007D708C">
          <w:rPr>
            <w:noProof/>
            <w:webHidden/>
          </w:rPr>
          <w:fldChar w:fldCharType="end"/>
        </w:r>
      </w:hyperlink>
    </w:p>
    <w:p w14:paraId="62F44212" w14:textId="381955B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6" w:history="1">
        <w:r w:rsidR="007D708C" w:rsidRPr="00750530">
          <w:rPr>
            <w:rStyle w:val="Hyperlink"/>
            <w:noProof/>
          </w:rPr>
          <w:t>Figure D</w:t>
        </w:r>
        <w:r w:rsidR="007D708C" w:rsidRPr="00750530">
          <w:rPr>
            <w:rStyle w:val="Hyperlink"/>
            <w:noProof/>
          </w:rPr>
          <w:noBreakHyphen/>
          <w:t>7. Cumulative frequency curves for the calibration period for the Jackson River.</w:t>
        </w:r>
        <w:r w:rsidR="007D708C">
          <w:rPr>
            <w:noProof/>
            <w:webHidden/>
          </w:rPr>
          <w:tab/>
        </w:r>
        <w:r w:rsidR="007D708C">
          <w:rPr>
            <w:noProof/>
            <w:webHidden/>
          </w:rPr>
          <w:fldChar w:fldCharType="begin"/>
        </w:r>
        <w:r w:rsidR="007D708C">
          <w:rPr>
            <w:noProof/>
            <w:webHidden/>
          </w:rPr>
          <w:instrText xml:space="preserve"> PAGEREF _Toc178674876 \h </w:instrText>
        </w:r>
        <w:r w:rsidR="007D708C">
          <w:rPr>
            <w:noProof/>
            <w:webHidden/>
          </w:rPr>
        </w:r>
        <w:r w:rsidR="007D708C">
          <w:rPr>
            <w:noProof/>
            <w:webHidden/>
          </w:rPr>
          <w:fldChar w:fldCharType="separate"/>
        </w:r>
        <w:r w:rsidR="007D708C">
          <w:rPr>
            <w:noProof/>
            <w:webHidden/>
          </w:rPr>
          <w:t>D-6</w:t>
        </w:r>
        <w:r w:rsidR="007D708C">
          <w:rPr>
            <w:noProof/>
            <w:webHidden/>
          </w:rPr>
          <w:fldChar w:fldCharType="end"/>
        </w:r>
      </w:hyperlink>
    </w:p>
    <w:p w14:paraId="4F97949D" w14:textId="4B857F0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7" w:history="1">
        <w:r w:rsidR="007D708C" w:rsidRPr="00750530">
          <w:rPr>
            <w:rStyle w:val="Hyperlink"/>
            <w:noProof/>
          </w:rPr>
          <w:t>Figure D</w:t>
        </w:r>
        <w:r w:rsidR="007D708C" w:rsidRPr="00750530">
          <w:rPr>
            <w:rStyle w:val="Hyperlink"/>
            <w:noProof/>
          </w:rPr>
          <w:noBreakHyphen/>
          <w:t>8. Cumulative frequency curves for the validation period for the Jackson River.</w:t>
        </w:r>
        <w:r w:rsidR="007D708C">
          <w:rPr>
            <w:noProof/>
            <w:webHidden/>
          </w:rPr>
          <w:tab/>
        </w:r>
        <w:r w:rsidR="007D708C">
          <w:rPr>
            <w:noProof/>
            <w:webHidden/>
          </w:rPr>
          <w:fldChar w:fldCharType="begin"/>
        </w:r>
        <w:r w:rsidR="007D708C">
          <w:rPr>
            <w:noProof/>
            <w:webHidden/>
          </w:rPr>
          <w:instrText xml:space="preserve"> PAGEREF _Toc178674877 \h </w:instrText>
        </w:r>
        <w:r w:rsidR="007D708C">
          <w:rPr>
            <w:noProof/>
            <w:webHidden/>
          </w:rPr>
        </w:r>
        <w:r w:rsidR="007D708C">
          <w:rPr>
            <w:noProof/>
            <w:webHidden/>
          </w:rPr>
          <w:fldChar w:fldCharType="separate"/>
        </w:r>
        <w:r w:rsidR="007D708C">
          <w:rPr>
            <w:noProof/>
            <w:webHidden/>
          </w:rPr>
          <w:t>D-6</w:t>
        </w:r>
        <w:r w:rsidR="007D708C">
          <w:rPr>
            <w:noProof/>
            <w:webHidden/>
          </w:rPr>
          <w:fldChar w:fldCharType="end"/>
        </w:r>
      </w:hyperlink>
    </w:p>
    <w:p w14:paraId="052D3058" w14:textId="51832AE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8" w:history="1">
        <w:r w:rsidR="007D708C" w:rsidRPr="00750530">
          <w:rPr>
            <w:rStyle w:val="Hyperlink"/>
            <w:noProof/>
          </w:rPr>
          <w:t>Figure D</w:t>
        </w:r>
        <w:r w:rsidR="007D708C" w:rsidRPr="00750530">
          <w:rPr>
            <w:rStyle w:val="Hyperlink"/>
            <w:noProof/>
          </w:rPr>
          <w:noBreakHyphen/>
          <w:t>9. Observed and simulated flows and precipitation for the Maury River during the calibration period.</w:t>
        </w:r>
        <w:r w:rsidR="007D708C">
          <w:rPr>
            <w:noProof/>
            <w:webHidden/>
          </w:rPr>
          <w:tab/>
        </w:r>
        <w:r w:rsidR="007D708C">
          <w:rPr>
            <w:noProof/>
            <w:webHidden/>
          </w:rPr>
          <w:fldChar w:fldCharType="begin"/>
        </w:r>
        <w:r w:rsidR="007D708C">
          <w:rPr>
            <w:noProof/>
            <w:webHidden/>
          </w:rPr>
          <w:instrText xml:space="preserve"> PAGEREF _Toc178674878 \h </w:instrText>
        </w:r>
        <w:r w:rsidR="007D708C">
          <w:rPr>
            <w:noProof/>
            <w:webHidden/>
          </w:rPr>
        </w:r>
        <w:r w:rsidR="007D708C">
          <w:rPr>
            <w:noProof/>
            <w:webHidden/>
          </w:rPr>
          <w:fldChar w:fldCharType="separate"/>
        </w:r>
        <w:r w:rsidR="007D708C">
          <w:rPr>
            <w:noProof/>
            <w:webHidden/>
          </w:rPr>
          <w:t>D-9</w:t>
        </w:r>
        <w:r w:rsidR="007D708C">
          <w:rPr>
            <w:noProof/>
            <w:webHidden/>
          </w:rPr>
          <w:fldChar w:fldCharType="end"/>
        </w:r>
      </w:hyperlink>
    </w:p>
    <w:p w14:paraId="31A44343" w14:textId="65F37A6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79" w:history="1">
        <w:r w:rsidR="007D708C" w:rsidRPr="00750530">
          <w:rPr>
            <w:rStyle w:val="Hyperlink"/>
            <w:noProof/>
          </w:rPr>
          <w:t>Figure D</w:t>
        </w:r>
        <w:r w:rsidR="007D708C" w:rsidRPr="00750530">
          <w:rPr>
            <w:rStyle w:val="Hyperlink"/>
            <w:noProof/>
          </w:rPr>
          <w:noBreakHyphen/>
          <w:t>10. Observed and simulated flows and precipitation for the Maury River during the validation period.</w:t>
        </w:r>
        <w:r w:rsidR="007D708C">
          <w:rPr>
            <w:noProof/>
            <w:webHidden/>
          </w:rPr>
          <w:tab/>
        </w:r>
        <w:r w:rsidR="007D708C">
          <w:rPr>
            <w:noProof/>
            <w:webHidden/>
          </w:rPr>
          <w:fldChar w:fldCharType="begin"/>
        </w:r>
        <w:r w:rsidR="007D708C">
          <w:rPr>
            <w:noProof/>
            <w:webHidden/>
          </w:rPr>
          <w:instrText xml:space="preserve"> PAGEREF _Toc178674879 \h </w:instrText>
        </w:r>
        <w:r w:rsidR="007D708C">
          <w:rPr>
            <w:noProof/>
            <w:webHidden/>
          </w:rPr>
        </w:r>
        <w:r w:rsidR="007D708C">
          <w:rPr>
            <w:noProof/>
            <w:webHidden/>
          </w:rPr>
          <w:fldChar w:fldCharType="separate"/>
        </w:r>
        <w:r w:rsidR="007D708C">
          <w:rPr>
            <w:noProof/>
            <w:webHidden/>
          </w:rPr>
          <w:t>D-10</w:t>
        </w:r>
        <w:r w:rsidR="007D708C">
          <w:rPr>
            <w:noProof/>
            <w:webHidden/>
          </w:rPr>
          <w:fldChar w:fldCharType="end"/>
        </w:r>
      </w:hyperlink>
    </w:p>
    <w:p w14:paraId="05B52A06" w14:textId="2806EB4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0" w:history="1">
        <w:r w:rsidR="007D708C" w:rsidRPr="00750530">
          <w:rPr>
            <w:rStyle w:val="Hyperlink"/>
            <w:noProof/>
          </w:rPr>
          <w:t>Figure D</w:t>
        </w:r>
        <w:r w:rsidR="007D708C" w:rsidRPr="00750530">
          <w:rPr>
            <w:rStyle w:val="Hyperlink"/>
            <w:noProof/>
          </w:rPr>
          <w:noBreakHyphen/>
          <w:t>11. Observed and simulated flows and precipitation for a representative year (2009) in the calibration period for the Maury River.</w:t>
        </w:r>
        <w:r w:rsidR="007D708C">
          <w:rPr>
            <w:noProof/>
            <w:webHidden/>
          </w:rPr>
          <w:tab/>
        </w:r>
        <w:r w:rsidR="007D708C">
          <w:rPr>
            <w:noProof/>
            <w:webHidden/>
          </w:rPr>
          <w:fldChar w:fldCharType="begin"/>
        </w:r>
        <w:r w:rsidR="007D708C">
          <w:rPr>
            <w:noProof/>
            <w:webHidden/>
          </w:rPr>
          <w:instrText xml:space="preserve"> PAGEREF _Toc178674880 \h </w:instrText>
        </w:r>
        <w:r w:rsidR="007D708C">
          <w:rPr>
            <w:noProof/>
            <w:webHidden/>
          </w:rPr>
        </w:r>
        <w:r w:rsidR="007D708C">
          <w:rPr>
            <w:noProof/>
            <w:webHidden/>
          </w:rPr>
          <w:fldChar w:fldCharType="separate"/>
        </w:r>
        <w:r w:rsidR="007D708C">
          <w:rPr>
            <w:noProof/>
            <w:webHidden/>
          </w:rPr>
          <w:t>D-10</w:t>
        </w:r>
        <w:r w:rsidR="007D708C">
          <w:rPr>
            <w:noProof/>
            <w:webHidden/>
          </w:rPr>
          <w:fldChar w:fldCharType="end"/>
        </w:r>
      </w:hyperlink>
    </w:p>
    <w:p w14:paraId="1219E300" w14:textId="7CAD04B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1" w:history="1">
        <w:r w:rsidR="007D708C" w:rsidRPr="00750530">
          <w:rPr>
            <w:rStyle w:val="Hyperlink"/>
            <w:noProof/>
          </w:rPr>
          <w:t>Figure D</w:t>
        </w:r>
        <w:r w:rsidR="007D708C" w:rsidRPr="00750530">
          <w:rPr>
            <w:rStyle w:val="Hyperlink"/>
            <w:noProof/>
          </w:rPr>
          <w:noBreakHyphen/>
          <w:t>12. Observed and simulated flows and precipitation for the Maury River during a representative year (2017) in the validation period.</w:t>
        </w:r>
        <w:r w:rsidR="007D708C">
          <w:rPr>
            <w:noProof/>
            <w:webHidden/>
          </w:rPr>
          <w:tab/>
        </w:r>
        <w:r w:rsidR="007D708C">
          <w:rPr>
            <w:noProof/>
            <w:webHidden/>
          </w:rPr>
          <w:fldChar w:fldCharType="begin"/>
        </w:r>
        <w:r w:rsidR="007D708C">
          <w:rPr>
            <w:noProof/>
            <w:webHidden/>
          </w:rPr>
          <w:instrText xml:space="preserve"> PAGEREF _Toc178674881 \h </w:instrText>
        </w:r>
        <w:r w:rsidR="007D708C">
          <w:rPr>
            <w:noProof/>
            <w:webHidden/>
          </w:rPr>
        </w:r>
        <w:r w:rsidR="007D708C">
          <w:rPr>
            <w:noProof/>
            <w:webHidden/>
          </w:rPr>
          <w:fldChar w:fldCharType="separate"/>
        </w:r>
        <w:r w:rsidR="007D708C">
          <w:rPr>
            <w:noProof/>
            <w:webHidden/>
          </w:rPr>
          <w:t>D-11</w:t>
        </w:r>
        <w:r w:rsidR="007D708C">
          <w:rPr>
            <w:noProof/>
            <w:webHidden/>
          </w:rPr>
          <w:fldChar w:fldCharType="end"/>
        </w:r>
      </w:hyperlink>
    </w:p>
    <w:p w14:paraId="06264108" w14:textId="268C896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2" w:history="1">
        <w:r w:rsidR="007D708C" w:rsidRPr="00750530">
          <w:rPr>
            <w:rStyle w:val="Hyperlink"/>
            <w:noProof/>
          </w:rPr>
          <w:t>Figure D</w:t>
        </w:r>
        <w:r w:rsidR="007D708C" w:rsidRPr="00750530">
          <w:rPr>
            <w:rStyle w:val="Hyperlink"/>
            <w:noProof/>
          </w:rPr>
          <w:noBreakHyphen/>
          <w:t>13. Observed and simulated flows and precipitation for the Maury River for a representative storm in the calibration period.</w:t>
        </w:r>
        <w:r w:rsidR="007D708C">
          <w:rPr>
            <w:noProof/>
            <w:webHidden/>
          </w:rPr>
          <w:tab/>
        </w:r>
        <w:r w:rsidR="007D708C">
          <w:rPr>
            <w:noProof/>
            <w:webHidden/>
          </w:rPr>
          <w:fldChar w:fldCharType="begin"/>
        </w:r>
        <w:r w:rsidR="007D708C">
          <w:rPr>
            <w:noProof/>
            <w:webHidden/>
          </w:rPr>
          <w:instrText xml:space="preserve"> PAGEREF _Toc178674882 \h </w:instrText>
        </w:r>
        <w:r w:rsidR="007D708C">
          <w:rPr>
            <w:noProof/>
            <w:webHidden/>
          </w:rPr>
        </w:r>
        <w:r w:rsidR="007D708C">
          <w:rPr>
            <w:noProof/>
            <w:webHidden/>
          </w:rPr>
          <w:fldChar w:fldCharType="separate"/>
        </w:r>
        <w:r w:rsidR="007D708C">
          <w:rPr>
            <w:noProof/>
            <w:webHidden/>
          </w:rPr>
          <w:t>D-11</w:t>
        </w:r>
        <w:r w:rsidR="007D708C">
          <w:rPr>
            <w:noProof/>
            <w:webHidden/>
          </w:rPr>
          <w:fldChar w:fldCharType="end"/>
        </w:r>
      </w:hyperlink>
    </w:p>
    <w:p w14:paraId="04999512" w14:textId="3FEDDC2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3" w:history="1">
        <w:r w:rsidR="007D708C" w:rsidRPr="00750530">
          <w:rPr>
            <w:rStyle w:val="Hyperlink"/>
            <w:noProof/>
          </w:rPr>
          <w:t>Figure D</w:t>
        </w:r>
        <w:r w:rsidR="007D708C" w:rsidRPr="00750530">
          <w:rPr>
            <w:rStyle w:val="Hyperlink"/>
            <w:noProof/>
          </w:rPr>
          <w:noBreakHyphen/>
          <w:t>14. Observed and simulated flows and precipitation for the Maury River for a representative storm in the validation period.</w:t>
        </w:r>
        <w:r w:rsidR="007D708C">
          <w:rPr>
            <w:noProof/>
            <w:webHidden/>
          </w:rPr>
          <w:tab/>
        </w:r>
        <w:r w:rsidR="007D708C">
          <w:rPr>
            <w:noProof/>
            <w:webHidden/>
          </w:rPr>
          <w:fldChar w:fldCharType="begin"/>
        </w:r>
        <w:r w:rsidR="007D708C">
          <w:rPr>
            <w:noProof/>
            <w:webHidden/>
          </w:rPr>
          <w:instrText xml:space="preserve"> PAGEREF _Toc178674883 \h </w:instrText>
        </w:r>
        <w:r w:rsidR="007D708C">
          <w:rPr>
            <w:noProof/>
            <w:webHidden/>
          </w:rPr>
        </w:r>
        <w:r w:rsidR="007D708C">
          <w:rPr>
            <w:noProof/>
            <w:webHidden/>
          </w:rPr>
          <w:fldChar w:fldCharType="separate"/>
        </w:r>
        <w:r w:rsidR="007D708C">
          <w:rPr>
            <w:noProof/>
            <w:webHidden/>
          </w:rPr>
          <w:t>D-12</w:t>
        </w:r>
        <w:r w:rsidR="007D708C">
          <w:rPr>
            <w:noProof/>
            <w:webHidden/>
          </w:rPr>
          <w:fldChar w:fldCharType="end"/>
        </w:r>
      </w:hyperlink>
    </w:p>
    <w:p w14:paraId="12F879C1" w14:textId="1BF80E4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4" w:history="1">
        <w:r w:rsidR="007D708C" w:rsidRPr="00750530">
          <w:rPr>
            <w:rStyle w:val="Hyperlink"/>
            <w:noProof/>
          </w:rPr>
          <w:t>Figure D</w:t>
        </w:r>
        <w:r w:rsidR="007D708C" w:rsidRPr="00750530">
          <w:rPr>
            <w:rStyle w:val="Hyperlink"/>
            <w:noProof/>
          </w:rPr>
          <w:noBreakHyphen/>
          <w:t>15. Cumulative frequency curves for the calibration period for the Maury River.</w:t>
        </w:r>
        <w:r w:rsidR="007D708C">
          <w:rPr>
            <w:noProof/>
            <w:webHidden/>
          </w:rPr>
          <w:tab/>
        </w:r>
        <w:r w:rsidR="007D708C">
          <w:rPr>
            <w:noProof/>
            <w:webHidden/>
          </w:rPr>
          <w:fldChar w:fldCharType="begin"/>
        </w:r>
        <w:r w:rsidR="007D708C">
          <w:rPr>
            <w:noProof/>
            <w:webHidden/>
          </w:rPr>
          <w:instrText xml:space="preserve"> PAGEREF _Toc178674884 \h </w:instrText>
        </w:r>
        <w:r w:rsidR="007D708C">
          <w:rPr>
            <w:noProof/>
            <w:webHidden/>
          </w:rPr>
        </w:r>
        <w:r w:rsidR="007D708C">
          <w:rPr>
            <w:noProof/>
            <w:webHidden/>
          </w:rPr>
          <w:fldChar w:fldCharType="separate"/>
        </w:r>
        <w:r w:rsidR="007D708C">
          <w:rPr>
            <w:noProof/>
            <w:webHidden/>
          </w:rPr>
          <w:t>D-12</w:t>
        </w:r>
        <w:r w:rsidR="007D708C">
          <w:rPr>
            <w:noProof/>
            <w:webHidden/>
          </w:rPr>
          <w:fldChar w:fldCharType="end"/>
        </w:r>
      </w:hyperlink>
    </w:p>
    <w:p w14:paraId="6163AD04" w14:textId="5ED5809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5" w:history="1">
        <w:r w:rsidR="007D708C" w:rsidRPr="00750530">
          <w:rPr>
            <w:rStyle w:val="Hyperlink"/>
            <w:noProof/>
          </w:rPr>
          <w:t>Figure D</w:t>
        </w:r>
        <w:r w:rsidR="007D708C" w:rsidRPr="00750530">
          <w:rPr>
            <w:rStyle w:val="Hyperlink"/>
            <w:noProof/>
          </w:rPr>
          <w:noBreakHyphen/>
          <w:t>16. Cumulative frequency curves for the validation period for the Maury River.</w:t>
        </w:r>
        <w:r w:rsidR="007D708C">
          <w:rPr>
            <w:noProof/>
            <w:webHidden/>
          </w:rPr>
          <w:tab/>
        </w:r>
        <w:r w:rsidR="007D708C">
          <w:rPr>
            <w:noProof/>
            <w:webHidden/>
          </w:rPr>
          <w:fldChar w:fldCharType="begin"/>
        </w:r>
        <w:r w:rsidR="007D708C">
          <w:rPr>
            <w:noProof/>
            <w:webHidden/>
          </w:rPr>
          <w:instrText xml:space="preserve"> PAGEREF _Toc178674885 \h </w:instrText>
        </w:r>
        <w:r w:rsidR="007D708C">
          <w:rPr>
            <w:noProof/>
            <w:webHidden/>
          </w:rPr>
        </w:r>
        <w:r w:rsidR="007D708C">
          <w:rPr>
            <w:noProof/>
            <w:webHidden/>
          </w:rPr>
          <w:fldChar w:fldCharType="separate"/>
        </w:r>
        <w:r w:rsidR="007D708C">
          <w:rPr>
            <w:noProof/>
            <w:webHidden/>
          </w:rPr>
          <w:t>D-13</w:t>
        </w:r>
        <w:r w:rsidR="007D708C">
          <w:rPr>
            <w:noProof/>
            <w:webHidden/>
          </w:rPr>
          <w:fldChar w:fldCharType="end"/>
        </w:r>
      </w:hyperlink>
    </w:p>
    <w:p w14:paraId="47F14C5E" w14:textId="5148963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6" w:history="1">
        <w:r w:rsidR="007D708C" w:rsidRPr="00750530">
          <w:rPr>
            <w:rStyle w:val="Hyperlink"/>
            <w:noProof/>
          </w:rPr>
          <w:t>Figure D</w:t>
        </w:r>
        <w:r w:rsidR="007D708C" w:rsidRPr="00750530">
          <w:rPr>
            <w:rStyle w:val="Hyperlink"/>
            <w:noProof/>
          </w:rPr>
          <w:noBreakHyphen/>
          <w:t>17. Observed and simulated flows and precipitation for the James River at Bent Creek calibration period.</w:t>
        </w:r>
        <w:r w:rsidR="007D708C">
          <w:rPr>
            <w:noProof/>
            <w:webHidden/>
          </w:rPr>
          <w:tab/>
        </w:r>
        <w:r w:rsidR="007D708C">
          <w:rPr>
            <w:noProof/>
            <w:webHidden/>
          </w:rPr>
          <w:fldChar w:fldCharType="begin"/>
        </w:r>
        <w:r w:rsidR="007D708C">
          <w:rPr>
            <w:noProof/>
            <w:webHidden/>
          </w:rPr>
          <w:instrText xml:space="preserve"> PAGEREF _Toc178674886 \h </w:instrText>
        </w:r>
        <w:r w:rsidR="007D708C">
          <w:rPr>
            <w:noProof/>
            <w:webHidden/>
          </w:rPr>
        </w:r>
        <w:r w:rsidR="007D708C">
          <w:rPr>
            <w:noProof/>
            <w:webHidden/>
          </w:rPr>
          <w:fldChar w:fldCharType="separate"/>
        </w:r>
        <w:r w:rsidR="007D708C">
          <w:rPr>
            <w:noProof/>
            <w:webHidden/>
          </w:rPr>
          <w:t>D-17</w:t>
        </w:r>
        <w:r w:rsidR="007D708C">
          <w:rPr>
            <w:noProof/>
            <w:webHidden/>
          </w:rPr>
          <w:fldChar w:fldCharType="end"/>
        </w:r>
      </w:hyperlink>
    </w:p>
    <w:p w14:paraId="0F0B8ACB" w14:textId="3F1ACD0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7" w:history="1">
        <w:r w:rsidR="007D708C" w:rsidRPr="00750530">
          <w:rPr>
            <w:rStyle w:val="Hyperlink"/>
            <w:noProof/>
          </w:rPr>
          <w:t>Figure D</w:t>
        </w:r>
        <w:r w:rsidR="007D708C" w:rsidRPr="00750530">
          <w:rPr>
            <w:rStyle w:val="Hyperlink"/>
            <w:noProof/>
          </w:rPr>
          <w:noBreakHyphen/>
          <w:t>18. Observed and simulated flows and precipitation for the James River at Bent Creek during the validation period.</w:t>
        </w:r>
        <w:r w:rsidR="007D708C">
          <w:rPr>
            <w:noProof/>
            <w:webHidden/>
          </w:rPr>
          <w:tab/>
        </w:r>
        <w:r w:rsidR="007D708C">
          <w:rPr>
            <w:noProof/>
            <w:webHidden/>
          </w:rPr>
          <w:fldChar w:fldCharType="begin"/>
        </w:r>
        <w:r w:rsidR="007D708C">
          <w:rPr>
            <w:noProof/>
            <w:webHidden/>
          </w:rPr>
          <w:instrText xml:space="preserve"> PAGEREF _Toc178674887 \h </w:instrText>
        </w:r>
        <w:r w:rsidR="007D708C">
          <w:rPr>
            <w:noProof/>
            <w:webHidden/>
          </w:rPr>
        </w:r>
        <w:r w:rsidR="007D708C">
          <w:rPr>
            <w:noProof/>
            <w:webHidden/>
          </w:rPr>
          <w:fldChar w:fldCharType="separate"/>
        </w:r>
        <w:r w:rsidR="007D708C">
          <w:rPr>
            <w:noProof/>
            <w:webHidden/>
          </w:rPr>
          <w:t>D-17</w:t>
        </w:r>
        <w:r w:rsidR="007D708C">
          <w:rPr>
            <w:noProof/>
            <w:webHidden/>
          </w:rPr>
          <w:fldChar w:fldCharType="end"/>
        </w:r>
      </w:hyperlink>
    </w:p>
    <w:p w14:paraId="48D83CA7" w14:textId="51D52AC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8" w:history="1">
        <w:r w:rsidR="007D708C" w:rsidRPr="00750530">
          <w:rPr>
            <w:rStyle w:val="Hyperlink"/>
            <w:noProof/>
          </w:rPr>
          <w:t>Figure D</w:t>
        </w:r>
        <w:r w:rsidR="007D708C" w:rsidRPr="00750530">
          <w:rPr>
            <w:rStyle w:val="Hyperlink"/>
            <w:noProof/>
          </w:rPr>
          <w:noBreakHyphen/>
          <w:t>19. Observed and simulated flows and precipitation for a representative year (2011) in the calibration period for the James River at Bent Creek.</w:t>
        </w:r>
        <w:r w:rsidR="007D708C">
          <w:rPr>
            <w:noProof/>
            <w:webHidden/>
          </w:rPr>
          <w:tab/>
        </w:r>
        <w:r w:rsidR="007D708C">
          <w:rPr>
            <w:noProof/>
            <w:webHidden/>
          </w:rPr>
          <w:fldChar w:fldCharType="begin"/>
        </w:r>
        <w:r w:rsidR="007D708C">
          <w:rPr>
            <w:noProof/>
            <w:webHidden/>
          </w:rPr>
          <w:instrText xml:space="preserve"> PAGEREF _Toc178674888 \h </w:instrText>
        </w:r>
        <w:r w:rsidR="007D708C">
          <w:rPr>
            <w:noProof/>
            <w:webHidden/>
          </w:rPr>
        </w:r>
        <w:r w:rsidR="007D708C">
          <w:rPr>
            <w:noProof/>
            <w:webHidden/>
          </w:rPr>
          <w:fldChar w:fldCharType="separate"/>
        </w:r>
        <w:r w:rsidR="007D708C">
          <w:rPr>
            <w:noProof/>
            <w:webHidden/>
          </w:rPr>
          <w:t>D-18</w:t>
        </w:r>
        <w:r w:rsidR="007D708C">
          <w:rPr>
            <w:noProof/>
            <w:webHidden/>
          </w:rPr>
          <w:fldChar w:fldCharType="end"/>
        </w:r>
      </w:hyperlink>
    </w:p>
    <w:p w14:paraId="2A9BA145" w14:textId="5A87169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89" w:history="1">
        <w:r w:rsidR="007D708C" w:rsidRPr="00750530">
          <w:rPr>
            <w:rStyle w:val="Hyperlink"/>
            <w:noProof/>
          </w:rPr>
          <w:t>Figure D</w:t>
        </w:r>
        <w:r w:rsidR="007D708C" w:rsidRPr="00750530">
          <w:rPr>
            <w:rStyle w:val="Hyperlink"/>
            <w:noProof/>
          </w:rPr>
          <w:noBreakHyphen/>
          <w:t>20. Observed and simulated flows and precipitation for the James River at Bent Creek during a representative year (2007) in the validation period.</w:t>
        </w:r>
        <w:r w:rsidR="007D708C">
          <w:rPr>
            <w:noProof/>
            <w:webHidden/>
          </w:rPr>
          <w:tab/>
        </w:r>
        <w:r w:rsidR="007D708C">
          <w:rPr>
            <w:noProof/>
            <w:webHidden/>
          </w:rPr>
          <w:fldChar w:fldCharType="begin"/>
        </w:r>
        <w:r w:rsidR="007D708C">
          <w:rPr>
            <w:noProof/>
            <w:webHidden/>
          </w:rPr>
          <w:instrText xml:space="preserve"> PAGEREF _Toc178674889 \h </w:instrText>
        </w:r>
        <w:r w:rsidR="007D708C">
          <w:rPr>
            <w:noProof/>
            <w:webHidden/>
          </w:rPr>
        </w:r>
        <w:r w:rsidR="007D708C">
          <w:rPr>
            <w:noProof/>
            <w:webHidden/>
          </w:rPr>
          <w:fldChar w:fldCharType="separate"/>
        </w:r>
        <w:r w:rsidR="007D708C">
          <w:rPr>
            <w:noProof/>
            <w:webHidden/>
          </w:rPr>
          <w:t>D-18</w:t>
        </w:r>
        <w:r w:rsidR="007D708C">
          <w:rPr>
            <w:noProof/>
            <w:webHidden/>
          </w:rPr>
          <w:fldChar w:fldCharType="end"/>
        </w:r>
      </w:hyperlink>
    </w:p>
    <w:p w14:paraId="2F869C4C" w14:textId="3A24618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0" w:history="1">
        <w:r w:rsidR="007D708C" w:rsidRPr="00750530">
          <w:rPr>
            <w:rStyle w:val="Hyperlink"/>
            <w:noProof/>
          </w:rPr>
          <w:t>Figure D</w:t>
        </w:r>
        <w:r w:rsidR="007D708C" w:rsidRPr="00750530">
          <w:rPr>
            <w:rStyle w:val="Hyperlink"/>
            <w:noProof/>
          </w:rPr>
          <w:noBreakHyphen/>
          <w:t>21. Observed and simulated flows and precipitation for the James River at Bent Creek for a representative storm in the calibration period for May 2014.</w:t>
        </w:r>
        <w:r w:rsidR="007D708C">
          <w:rPr>
            <w:noProof/>
            <w:webHidden/>
          </w:rPr>
          <w:tab/>
        </w:r>
        <w:r w:rsidR="007D708C">
          <w:rPr>
            <w:noProof/>
            <w:webHidden/>
          </w:rPr>
          <w:fldChar w:fldCharType="begin"/>
        </w:r>
        <w:r w:rsidR="007D708C">
          <w:rPr>
            <w:noProof/>
            <w:webHidden/>
          </w:rPr>
          <w:instrText xml:space="preserve"> PAGEREF _Toc178674890 \h </w:instrText>
        </w:r>
        <w:r w:rsidR="007D708C">
          <w:rPr>
            <w:noProof/>
            <w:webHidden/>
          </w:rPr>
        </w:r>
        <w:r w:rsidR="007D708C">
          <w:rPr>
            <w:noProof/>
            <w:webHidden/>
          </w:rPr>
          <w:fldChar w:fldCharType="separate"/>
        </w:r>
        <w:r w:rsidR="007D708C">
          <w:rPr>
            <w:noProof/>
            <w:webHidden/>
          </w:rPr>
          <w:t>D-19</w:t>
        </w:r>
        <w:r w:rsidR="007D708C">
          <w:rPr>
            <w:noProof/>
            <w:webHidden/>
          </w:rPr>
          <w:fldChar w:fldCharType="end"/>
        </w:r>
      </w:hyperlink>
    </w:p>
    <w:p w14:paraId="5A26ED58" w14:textId="69876E6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1" w:history="1">
        <w:r w:rsidR="007D708C" w:rsidRPr="00750530">
          <w:rPr>
            <w:rStyle w:val="Hyperlink"/>
            <w:noProof/>
          </w:rPr>
          <w:t>Figure D</w:t>
        </w:r>
        <w:r w:rsidR="007D708C" w:rsidRPr="00750530">
          <w:rPr>
            <w:rStyle w:val="Hyperlink"/>
            <w:noProof/>
          </w:rPr>
          <w:noBreakHyphen/>
          <w:t>22. Observed and simulated flows and precipitation for James River at Bent Creek for a representative storm in the validation period for June 2006.</w:t>
        </w:r>
        <w:r w:rsidR="007D708C">
          <w:rPr>
            <w:noProof/>
            <w:webHidden/>
          </w:rPr>
          <w:tab/>
        </w:r>
        <w:r w:rsidR="007D708C">
          <w:rPr>
            <w:noProof/>
            <w:webHidden/>
          </w:rPr>
          <w:fldChar w:fldCharType="begin"/>
        </w:r>
        <w:r w:rsidR="007D708C">
          <w:rPr>
            <w:noProof/>
            <w:webHidden/>
          </w:rPr>
          <w:instrText xml:space="preserve"> PAGEREF _Toc178674891 \h </w:instrText>
        </w:r>
        <w:r w:rsidR="007D708C">
          <w:rPr>
            <w:noProof/>
            <w:webHidden/>
          </w:rPr>
        </w:r>
        <w:r w:rsidR="007D708C">
          <w:rPr>
            <w:noProof/>
            <w:webHidden/>
          </w:rPr>
          <w:fldChar w:fldCharType="separate"/>
        </w:r>
        <w:r w:rsidR="007D708C">
          <w:rPr>
            <w:noProof/>
            <w:webHidden/>
          </w:rPr>
          <w:t>D-19</w:t>
        </w:r>
        <w:r w:rsidR="007D708C">
          <w:rPr>
            <w:noProof/>
            <w:webHidden/>
          </w:rPr>
          <w:fldChar w:fldCharType="end"/>
        </w:r>
      </w:hyperlink>
    </w:p>
    <w:p w14:paraId="226C2BBA" w14:textId="1F3E3DD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2" w:history="1">
        <w:r w:rsidR="007D708C" w:rsidRPr="00750530">
          <w:rPr>
            <w:rStyle w:val="Hyperlink"/>
            <w:noProof/>
          </w:rPr>
          <w:t>Figure D</w:t>
        </w:r>
        <w:r w:rsidR="007D708C" w:rsidRPr="00750530">
          <w:rPr>
            <w:rStyle w:val="Hyperlink"/>
            <w:noProof/>
          </w:rPr>
          <w:noBreakHyphen/>
          <w:t>23. Cumulative frequency curves for the calibration period for the James River at Bent Creek.</w:t>
        </w:r>
        <w:r w:rsidR="007D708C">
          <w:rPr>
            <w:noProof/>
            <w:webHidden/>
          </w:rPr>
          <w:tab/>
        </w:r>
        <w:r w:rsidR="007D708C">
          <w:rPr>
            <w:noProof/>
            <w:webHidden/>
          </w:rPr>
          <w:fldChar w:fldCharType="begin"/>
        </w:r>
        <w:r w:rsidR="007D708C">
          <w:rPr>
            <w:noProof/>
            <w:webHidden/>
          </w:rPr>
          <w:instrText xml:space="preserve"> PAGEREF _Toc178674892 \h </w:instrText>
        </w:r>
        <w:r w:rsidR="007D708C">
          <w:rPr>
            <w:noProof/>
            <w:webHidden/>
          </w:rPr>
        </w:r>
        <w:r w:rsidR="007D708C">
          <w:rPr>
            <w:noProof/>
            <w:webHidden/>
          </w:rPr>
          <w:fldChar w:fldCharType="separate"/>
        </w:r>
        <w:r w:rsidR="007D708C">
          <w:rPr>
            <w:noProof/>
            <w:webHidden/>
          </w:rPr>
          <w:t>D-20</w:t>
        </w:r>
        <w:r w:rsidR="007D708C">
          <w:rPr>
            <w:noProof/>
            <w:webHidden/>
          </w:rPr>
          <w:fldChar w:fldCharType="end"/>
        </w:r>
      </w:hyperlink>
    </w:p>
    <w:p w14:paraId="2AD6417C" w14:textId="0FBD35F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3" w:history="1">
        <w:r w:rsidR="007D708C" w:rsidRPr="00750530">
          <w:rPr>
            <w:rStyle w:val="Hyperlink"/>
            <w:noProof/>
          </w:rPr>
          <w:t>Figure D</w:t>
        </w:r>
        <w:r w:rsidR="007D708C" w:rsidRPr="00750530">
          <w:rPr>
            <w:rStyle w:val="Hyperlink"/>
            <w:noProof/>
          </w:rPr>
          <w:noBreakHyphen/>
          <w:t>24. Cumulative frequency curves for the validation period for the James River at Bent Creek.</w:t>
        </w:r>
        <w:r w:rsidR="007D708C">
          <w:rPr>
            <w:noProof/>
            <w:webHidden/>
          </w:rPr>
          <w:tab/>
        </w:r>
        <w:r w:rsidR="007D708C">
          <w:rPr>
            <w:noProof/>
            <w:webHidden/>
          </w:rPr>
          <w:fldChar w:fldCharType="begin"/>
        </w:r>
        <w:r w:rsidR="007D708C">
          <w:rPr>
            <w:noProof/>
            <w:webHidden/>
          </w:rPr>
          <w:instrText xml:space="preserve"> PAGEREF _Toc178674893 \h </w:instrText>
        </w:r>
        <w:r w:rsidR="007D708C">
          <w:rPr>
            <w:noProof/>
            <w:webHidden/>
          </w:rPr>
        </w:r>
        <w:r w:rsidR="007D708C">
          <w:rPr>
            <w:noProof/>
            <w:webHidden/>
          </w:rPr>
          <w:fldChar w:fldCharType="separate"/>
        </w:r>
        <w:r w:rsidR="007D708C">
          <w:rPr>
            <w:noProof/>
            <w:webHidden/>
          </w:rPr>
          <w:t>D-20</w:t>
        </w:r>
        <w:r w:rsidR="007D708C">
          <w:rPr>
            <w:noProof/>
            <w:webHidden/>
          </w:rPr>
          <w:fldChar w:fldCharType="end"/>
        </w:r>
      </w:hyperlink>
    </w:p>
    <w:p w14:paraId="789AED63" w14:textId="7EFC45DA"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4" w:history="1">
        <w:r w:rsidR="007D708C" w:rsidRPr="00750530">
          <w:rPr>
            <w:rStyle w:val="Hyperlink"/>
            <w:noProof/>
          </w:rPr>
          <w:t>Figure D</w:t>
        </w:r>
        <w:r w:rsidR="007D708C" w:rsidRPr="00750530">
          <w:rPr>
            <w:rStyle w:val="Hyperlink"/>
            <w:noProof/>
          </w:rPr>
          <w:noBreakHyphen/>
          <w:t>25. Observed and simulated flows and precipitation for the James River near Richmond, VA calibration period at the outlet.</w:t>
        </w:r>
        <w:r w:rsidR="007D708C">
          <w:rPr>
            <w:noProof/>
            <w:webHidden/>
          </w:rPr>
          <w:tab/>
        </w:r>
        <w:r w:rsidR="007D708C">
          <w:rPr>
            <w:noProof/>
            <w:webHidden/>
          </w:rPr>
          <w:fldChar w:fldCharType="begin"/>
        </w:r>
        <w:r w:rsidR="007D708C">
          <w:rPr>
            <w:noProof/>
            <w:webHidden/>
          </w:rPr>
          <w:instrText xml:space="preserve"> PAGEREF _Toc178674894 \h </w:instrText>
        </w:r>
        <w:r w:rsidR="007D708C">
          <w:rPr>
            <w:noProof/>
            <w:webHidden/>
          </w:rPr>
        </w:r>
        <w:r w:rsidR="007D708C">
          <w:rPr>
            <w:noProof/>
            <w:webHidden/>
          </w:rPr>
          <w:fldChar w:fldCharType="separate"/>
        </w:r>
        <w:r w:rsidR="007D708C">
          <w:rPr>
            <w:noProof/>
            <w:webHidden/>
          </w:rPr>
          <w:t>D-24</w:t>
        </w:r>
        <w:r w:rsidR="007D708C">
          <w:rPr>
            <w:noProof/>
            <w:webHidden/>
          </w:rPr>
          <w:fldChar w:fldCharType="end"/>
        </w:r>
      </w:hyperlink>
    </w:p>
    <w:p w14:paraId="6A91E9C5" w14:textId="7DBECA6A"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5" w:history="1">
        <w:r w:rsidR="007D708C" w:rsidRPr="00750530">
          <w:rPr>
            <w:rStyle w:val="Hyperlink"/>
            <w:noProof/>
          </w:rPr>
          <w:t>Figure D</w:t>
        </w:r>
        <w:r w:rsidR="007D708C" w:rsidRPr="00750530">
          <w:rPr>
            <w:rStyle w:val="Hyperlink"/>
            <w:noProof/>
          </w:rPr>
          <w:noBreakHyphen/>
          <w:t>26. Observed and simulated flows and precipitation for the James River near Richmond, VA during the validation period at the outlet.</w:t>
        </w:r>
        <w:r w:rsidR="007D708C">
          <w:rPr>
            <w:noProof/>
            <w:webHidden/>
          </w:rPr>
          <w:tab/>
        </w:r>
        <w:r w:rsidR="007D708C">
          <w:rPr>
            <w:noProof/>
            <w:webHidden/>
          </w:rPr>
          <w:fldChar w:fldCharType="begin"/>
        </w:r>
        <w:r w:rsidR="007D708C">
          <w:rPr>
            <w:noProof/>
            <w:webHidden/>
          </w:rPr>
          <w:instrText xml:space="preserve"> PAGEREF _Toc178674895 \h </w:instrText>
        </w:r>
        <w:r w:rsidR="007D708C">
          <w:rPr>
            <w:noProof/>
            <w:webHidden/>
          </w:rPr>
        </w:r>
        <w:r w:rsidR="007D708C">
          <w:rPr>
            <w:noProof/>
            <w:webHidden/>
          </w:rPr>
          <w:fldChar w:fldCharType="separate"/>
        </w:r>
        <w:r w:rsidR="007D708C">
          <w:rPr>
            <w:noProof/>
            <w:webHidden/>
          </w:rPr>
          <w:t>D-25</w:t>
        </w:r>
        <w:r w:rsidR="007D708C">
          <w:rPr>
            <w:noProof/>
            <w:webHidden/>
          </w:rPr>
          <w:fldChar w:fldCharType="end"/>
        </w:r>
      </w:hyperlink>
    </w:p>
    <w:p w14:paraId="7AC21FAD" w14:textId="4AACE9D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6" w:history="1">
        <w:r w:rsidR="007D708C" w:rsidRPr="00750530">
          <w:rPr>
            <w:rStyle w:val="Hyperlink"/>
            <w:noProof/>
          </w:rPr>
          <w:t>Figure D</w:t>
        </w:r>
        <w:r w:rsidR="007D708C" w:rsidRPr="00750530">
          <w:rPr>
            <w:rStyle w:val="Hyperlink"/>
            <w:noProof/>
          </w:rPr>
          <w:noBreakHyphen/>
          <w:t>27. Observed and simulated flows and precipitation for a representative year (2012) in the calibration period for the James River near Richmond, VA.</w:t>
        </w:r>
        <w:r w:rsidR="007D708C">
          <w:rPr>
            <w:noProof/>
            <w:webHidden/>
          </w:rPr>
          <w:tab/>
        </w:r>
        <w:r w:rsidR="007D708C">
          <w:rPr>
            <w:noProof/>
            <w:webHidden/>
          </w:rPr>
          <w:fldChar w:fldCharType="begin"/>
        </w:r>
        <w:r w:rsidR="007D708C">
          <w:rPr>
            <w:noProof/>
            <w:webHidden/>
          </w:rPr>
          <w:instrText xml:space="preserve"> PAGEREF _Toc178674896 \h </w:instrText>
        </w:r>
        <w:r w:rsidR="007D708C">
          <w:rPr>
            <w:noProof/>
            <w:webHidden/>
          </w:rPr>
        </w:r>
        <w:r w:rsidR="007D708C">
          <w:rPr>
            <w:noProof/>
            <w:webHidden/>
          </w:rPr>
          <w:fldChar w:fldCharType="separate"/>
        </w:r>
        <w:r w:rsidR="007D708C">
          <w:rPr>
            <w:noProof/>
            <w:webHidden/>
          </w:rPr>
          <w:t>D-25</w:t>
        </w:r>
        <w:r w:rsidR="007D708C">
          <w:rPr>
            <w:noProof/>
            <w:webHidden/>
          </w:rPr>
          <w:fldChar w:fldCharType="end"/>
        </w:r>
      </w:hyperlink>
    </w:p>
    <w:p w14:paraId="04462C62" w14:textId="2EE18B0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7" w:history="1">
        <w:r w:rsidR="007D708C" w:rsidRPr="00750530">
          <w:rPr>
            <w:rStyle w:val="Hyperlink"/>
            <w:noProof/>
          </w:rPr>
          <w:t>Figure D</w:t>
        </w:r>
        <w:r w:rsidR="007D708C" w:rsidRPr="00750530">
          <w:rPr>
            <w:rStyle w:val="Hyperlink"/>
            <w:noProof/>
          </w:rPr>
          <w:noBreakHyphen/>
          <w:t>28. Observed and simulated flows and precipitation for the James River near Richmond, VA during a representative year (2014) in the validation period.</w:t>
        </w:r>
        <w:r w:rsidR="007D708C">
          <w:rPr>
            <w:noProof/>
            <w:webHidden/>
          </w:rPr>
          <w:tab/>
        </w:r>
        <w:r w:rsidR="007D708C">
          <w:rPr>
            <w:noProof/>
            <w:webHidden/>
          </w:rPr>
          <w:fldChar w:fldCharType="begin"/>
        </w:r>
        <w:r w:rsidR="007D708C">
          <w:rPr>
            <w:noProof/>
            <w:webHidden/>
          </w:rPr>
          <w:instrText xml:space="preserve"> PAGEREF _Toc178674897 \h </w:instrText>
        </w:r>
        <w:r w:rsidR="007D708C">
          <w:rPr>
            <w:noProof/>
            <w:webHidden/>
          </w:rPr>
        </w:r>
        <w:r w:rsidR="007D708C">
          <w:rPr>
            <w:noProof/>
            <w:webHidden/>
          </w:rPr>
          <w:fldChar w:fldCharType="separate"/>
        </w:r>
        <w:r w:rsidR="007D708C">
          <w:rPr>
            <w:noProof/>
            <w:webHidden/>
          </w:rPr>
          <w:t>D-26</w:t>
        </w:r>
        <w:r w:rsidR="007D708C">
          <w:rPr>
            <w:noProof/>
            <w:webHidden/>
          </w:rPr>
          <w:fldChar w:fldCharType="end"/>
        </w:r>
      </w:hyperlink>
    </w:p>
    <w:p w14:paraId="13215AE2" w14:textId="1A79D61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8" w:history="1">
        <w:r w:rsidR="007D708C" w:rsidRPr="00750530">
          <w:rPr>
            <w:rStyle w:val="Hyperlink"/>
            <w:noProof/>
          </w:rPr>
          <w:t>Figure D</w:t>
        </w:r>
        <w:r w:rsidR="007D708C" w:rsidRPr="00750530">
          <w:rPr>
            <w:rStyle w:val="Hyperlink"/>
            <w:noProof/>
          </w:rPr>
          <w:noBreakHyphen/>
          <w:t>29. Observed and simulated flows and precipitation for the James River near Richmond, VA for a representative storm in the calibration period for March 2012.</w:t>
        </w:r>
        <w:r w:rsidR="007D708C">
          <w:rPr>
            <w:noProof/>
            <w:webHidden/>
          </w:rPr>
          <w:tab/>
        </w:r>
        <w:r w:rsidR="007D708C">
          <w:rPr>
            <w:noProof/>
            <w:webHidden/>
          </w:rPr>
          <w:fldChar w:fldCharType="begin"/>
        </w:r>
        <w:r w:rsidR="007D708C">
          <w:rPr>
            <w:noProof/>
            <w:webHidden/>
          </w:rPr>
          <w:instrText xml:space="preserve"> PAGEREF _Toc178674898 \h </w:instrText>
        </w:r>
        <w:r w:rsidR="007D708C">
          <w:rPr>
            <w:noProof/>
            <w:webHidden/>
          </w:rPr>
        </w:r>
        <w:r w:rsidR="007D708C">
          <w:rPr>
            <w:noProof/>
            <w:webHidden/>
          </w:rPr>
          <w:fldChar w:fldCharType="separate"/>
        </w:r>
        <w:r w:rsidR="007D708C">
          <w:rPr>
            <w:noProof/>
            <w:webHidden/>
          </w:rPr>
          <w:t>D-26</w:t>
        </w:r>
        <w:r w:rsidR="007D708C">
          <w:rPr>
            <w:noProof/>
            <w:webHidden/>
          </w:rPr>
          <w:fldChar w:fldCharType="end"/>
        </w:r>
      </w:hyperlink>
    </w:p>
    <w:p w14:paraId="01A85B2F" w14:textId="2EC55CE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899" w:history="1">
        <w:r w:rsidR="007D708C" w:rsidRPr="00750530">
          <w:rPr>
            <w:rStyle w:val="Hyperlink"/>
            <w:noProof/>
          </w:rPr>
          <w:t>Figure D</w:t>
        </w:r>
        <w:r w:rsidR="007D708C" w:rsidRPr="00750530">
          <w:rPr>
            <w:rStyle w:val="Hyperlink"/>
            <w:noProof/>
          </w:rPr>
          <w:noBreakHyphen/>
          <w:t>30. Observed and simulated flows and precipitation for the James River near Richmond, VA for a representative storm in the validation period for May 2014.</w:t>
        </w:r>
        <w:r w:rsidR="007D708C">
          <w:rPr>
            <w:noProof/>
            <w:webHidden/>
          </w:rPr>
          <w:tab/>
        </w:r>
        <w:r w:rsidR="007D708C">
          <w:rPr>
            <w:noProof/>
            <w:webHidden/>
          </w:rPr>
          <w:fldChar w:fldCharType="begin"/>
        </w:r>
        <w:r w:rsidR="007D708C">
          <w:rPr>
            <w:noProof/>
            <w:webHidden/>
          </w:rPr>
          <w:instrText xml:space="preserve"> PAGEREF _Toc178674899 \h </w:instrText>
        </w:r>
        <w:r w:rsidR="007D708C">
          <w:rPr>
            <w:noProof/>
            <w:webHidden/>
          </w:rPr>
        </w:r>
        <w:r w:rsidR="007D708C">
          <w:rPr>
            <w:noProof/>
            <w:webHidden/>
          </w:rPr>
          <w:fldChar w:fldCharType="separate"/>
        </w:r>
        <w:r w:rsidR="007D708C">
          <w:rPr>
            <w:noProof/>
            <w:webHidden/>
          </w:rPr>
          <w:t>D-27</w:t>
        </w:r>
        <w:r w:rsidR="007D708C">
          <w:rPr>
            <w:noProof/>
            <w:webHidden/>
          </w:rPr>
          <w:fldChar w:fldCharType="end"/>
        </w:r>
      </w:hyperlink>
    </w:p>
    <w:p w14:paraId="32BECDB3" w14:textId="5B00ECF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0" w:history="1">
        <w:r w:rsidR="007D708C" w:rsidRPr="00750530">
          <w:rPr>
            <w:rStyle w:val="Hyperlink"/>
            <w:noProof/>
          </w:rPr>
          <w:t>Figure D</w:t>
        </w:r>
        <w:r w:rsidR="007D708C" w:rsidRPr="00750530">
          <w:rPr>
            <w:rStyle w:val="Hyperlink"/>
            <w:noProof/>
          </w:rPr>
          <w:noBreakHyphen/>
          <w:t>31. Cumulative frequency curves for the calibration period for the James River near Richmond, VA.</w:t>
        </w:r>
        <w:r w:rsidR="007D708C">
          <w:rPr>
            <w:noProof/>
            <w:webHidden/>
          </w:rPr>
          <w:tab/>
        </w:r>
        <w:r w:rsidR="007D708C">
          <w:rPr>
            <w:noProof/>
            <w:webHidden/>
          </w:rPr>
          <w:fldChar w:fldCharType="begin"/>
        </w:r>
        <w:r w:rsidR="007D708C">
          <w:rPr>
            <w:noProof/>
            <w:webHidden/>
          </w:rPr>
          <w:instrText xml:space="preserve"> PAGEREF _Toc178674900 \h </w:instrText>
        </w:r>
        <w:r w:rsidR="007D708C">
          <w:rPr>
            <w:noProof/>
            <w:webHidden/>
          </w:rPr>
        </w:r>
        <w:r w:rsidR="007D708C">
          <w:rPr>
            <w:noProof/>
            <w:webHidden/>
          </w:rPr>
          <w:fldChar w:fldCharType="separate"/>
        </w:r>
        <w:r w:rsidR="007D708C">
          <w:rPr>
            <w:noProof/>
            <w:webHidden/>
          </w:rPr>
          <w:t>D-28</w:t>
        </w:r>
        <w:r w:rsidR="007D708C">
          <w:rPr>
            <w:noProof/>
            <w:webHidden/>
          </w:rPr>
          <w:fldChar w:fldCharType="end"/>
        </w:r>
      </w:hyperlink>
    </w:p>
    <w:p w14:paraId="5CE62BA3" w14:textId="5EBA82A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1" w:history="1">
        <w:r w:rsidR="007D708C" w:rsidRPr="00750530">
          <w:rPr>
            <w:rStyle w:val="Hyperlink"/>
            <w:noProof/>
          </w:rPr>
          <w:t>Figure D</w:t>
        </w:r>
        <w:r w:rsidR="007D708C" w:rsidRPr="00750530">
          <w:rPr>
            <w:rStyle w:val="Hyperlink"/>
            <w:noProof/>
          </w:rPr>
          <w:noBreakHyphen/>
          <w:t>32. Cumulative frequency curves for the validation period for the James River near Richmond, VA.</w:t>
        </w:r>
        <w:r w:rsidR="007D708C">
          <w:rPr>
            <w:noProof/>
            <w:webHidden/>
          </w:rPr>
          <w:tab/>
        </w:r>
        <w:r w:rsidR="007D708C">
          <w:rPr>
            <w:noProof/>
            <w:webHidden/>
          </w:rPr>
          <w:fldChar w:fldCharType="begin"/>
        </w:r>
        <w:r w:rsidR="007D708C">
          <w:rPr>
            <w:noProof/>
            <w:webHidden/>
          </w:rPr>
          <w:instrText xml:space="preserve"> PAGEREF _Toc178674901 \h </w:instrText>
        </w:r>
        <w:r w:rsidR="007D708C">
          <w:rPr>
            <w:noProof/>
            <w:webHidden/>
          </w:rPr>
        </w:r>
        <w:r w:rsidR="007D708C">
          <w:rPr>
            <w:noProof/>
            <w:webHidden/>
          </w:rPr>
          <w:fldChar w:fldCharType="separate"/>
        </w:r>
        <w:r w:rsidR="007D708C">
          <w:rPr>
            <w:noProof/>
            <w:webHidden/>
          </w:rPr>
          <w:t>D-28</w:t>
        </w:r>
        <w:r w:rsidR="007D708C">
          <w:rPr>
            <w:noProof/>
            <w:webHidden/>
          </w:rPr>
          <w:fldChar w:fldCharType="end"/>
        </w:r>
      </w:hyperlink>
    </w:p>
    <w:p w14:paraId="0524E8DE" w14:textId="3307EA3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2" w:history="1">
        <w:r w:rsidR="007D708C" w:rsidRPr="00750530">
          <w:rPr>
            <w:rStyle w:val="Hyperlink"/>
            <w:noProof/>
          </w:rPr>
          <w:t>Figure E</w:t>
        </w:r>
        <w:r w:rsidR="007D708C" w:rsidRPr="00750530">
          <w:rPr>
            <w:rStyle w:val="Hyperlink"/>
            <w:noProof/>
          </w:rPr>
          <w:noBreakHyphen/>
          <w:t>1. Model watershed boundaries used for model calibration, within the James River TMDL study area.</w:t>
        </w:r>
        <w:r w:rsidR="007D708C">
          <w:rPr>
            <w:noProof/>
            <w:webHidden/>
          </w:rPr>
          <w:tab/>
        </w:r>
        <w:r w:rsidR="007D708C">
          <w:rPr>
            <w:noProof/>
            <w:webHidden/>
          </w:rPr>
          <w:fldChar w:fldCharType="begin"/>
        </w:r>
        <w:r w:rsidR="007D708C">
          <w:rPr>
            <w:noProof/>
            <w:webHidden/>
          </w:rPr>
          <w:instrText xml:space="preserve"> PAGEREF _Toc178674902 \h </w:instrText>
        </w:r>
        <w:r w:rsidR="007D708C">
          <w:rPr>
            <w:noProof/>
            <w:webHidden/>
          </w:rPr>
        </w:r>
        <w:r w:rsidR="007D708C">
          <w:rPr>
            <w:noProof/>
            <w:webHidden/>
          </w:rPr>
          <w:fldChar w:fldCharType="separate"/>
        </w:r>
        <w:r w:rsidR="007D708C">
          <w:rPr>
            <w:noProof/>
            <w:webHidden/>
          </w:rPr>
          <w:t>E-2</w:t>
        </w:r>
        <w:r w:rsidR="007D708C">
          <w:rPr>
            <w:noProof/>
            <w:webHidden/>
          </w:rPr>
          <w:fldChar w:fldCharType="end"/>
        </w:r>
      </w:hyperlink>
    </w:p>
    <w:p w14:paraId="740643F1" w14:textId="7247784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3" w:history="1">
        <w:r w:rsidR="007D708C" w:rsidRPr="00750530">
          <w:rPr>
            <w:rStyle w:val="Hyperlink"/>
            <w:noProof/>
          </w:rPr>
          <w:t>Figure E</w:t>
        </w:r>
        <w:r w:rsidR="007D708C" w:rsidRPr="00750530">
          <w:rPr>
            <w:rStyle w:val="Hyperlink"/>
            <w:noProof/>
          </w:rPr>
          <w:noBreakHyphen/>
          <w:t>2. Example shear stress and flow relationship with critical deposition and scour thresholds (Jackson River, reach 1).</w:t>
        </w:r>
        <w:r w:rsidR="007D708C">
          <w:rPr>
            <w:noProof/>
            <w:webHidden/>
          </w:rPr>
          <w:tab/>
        </w:r>
        <w:r w:rsidR="007D708C">
          <w:rPr>
            <w:noProof/>
            <w:webHidden/>
          </w:rPr>
          <w:fldChar w:fldCharType="begin"/>
        </w:r>
        <w:r w:rsidR="007D708C">
          <w:rPr>
            <w:noProof/>
            <w:webHidden/>
          </w:rPr>
          <w:instrText xml:space="preserve"> PAGEREF _Toc178674903 \h </w:instrText>
        </w:r>
        <w:r w:rsidR="007D708C">
          <w:rPr>
            <w:noProof/>
            <w:webHidden/>
          </w:rPr>
        </w:r>
        <w:r w:rsidR="007D708C">
          <w:rPr>
            <w:noProof/>
            <w:webHidden/>
          </w:rPr>
          <w:fldChar w:fldCharType="separate"/>
        </w:r>
        <w:r w:rsidR="007D708C">
          <w:rPr>
            <w:noProof/>
            <w:webHidden/>
          </w:rPr>
          <w:t>E-6</w:t>
        </w:r>
        <w:r w:rsidR="007D708C">
          <w:rPr>
            <w:noProof/>
            <w:webHidden/>
          </w:rPr>
          <w:fldChar w:fldCharType="end"/>
        </w:r>
      </w:hyperlink>
    </w:p>
    <w:p w14:paraId="2F6976B4" w14:textId="46F46866"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4" w:history="1">
        <w:r w:rsidR="007D708C" w:rsidRPr="00750530">
          <w:rPr>
            <w:rStyle w:val="Hyperlink"/>
            <w:noProof/>
          </w:rPr>
          <w:t>Figure E</w:t>
        </w:r>
        <w:r w:rsidR="007D708C" w:rsidRPr="00750530">
          <w:rPr>
            <w:rStyle w:val="Hyperlink"/>
            <w:noProof/>
          </w:rPr>
          <w:noBreakHyphen/>
          <w:t>3. Subwatersheds and monitoring stations used in calibration comparisons for the Jackson River TMDL watershed.</w:t>
        </w:r>
        <w:r w:rsidR="007D708C">
          <w:rPr>
            <w:noProof/>
            <w:webHidden/>
          </w:rPr>
          <w:tab/>
        </w:r>
        <w:r w:rsidR="007D708C">
          <w:rPr>
            <w:noProof/>
            <w:webHidden/>
          </w:rPr>
          <w:fldChar w:fldCharType="begin"/>
        </w:r>
        <w:r w:rsidR="007D708C">
          <w:rPr>
            <w:noProof/>
            <w:webHidden/>
          </w:rPr>
          <w:instrText xml:space="preserve"> PAGEREF _Toc178674904 \h </w:instrText>
        </w:r>
        <w:r w:rsidR="007D708C">
          <w:rPr>
            <w:noProof/>
            <w:webHidden/>
          </w:rPr>
        </w:r>
        <w:r w:rsidR="007D708C">
          <w:rPr>
            <w:noProof/>
            <w:webHidden/>
          </w:rPr>
          <w:fldChar w:fldCharType="separate"/>
        </w:r>
        <w:r w:rsidR="007D708C">
          <w:rPr>
            <w:noProof/>
            <w:webHidden/>
          </w:rPr>
          <w:t>E-9</w:t>
        </w:r>
        <w:r w:rsidR="007D708C">
          <w:rPr>
            <w:noProof/>
            <w:webHidden/>
          </w:rPr>
          <w:fldChar w:fldCharType="end"/>
        </w:r>
      </w:hyperlink>
    </w:p>
    <w:p w14:paraId="7BFB9E7F" w14:textId="6AB64134"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5" w:history="1">
        <w:r w:rsidR="007D708C" w:rsidRPr="00750530">
          <w:rPr>
            <w:rStyle w:val="Hyperlink"/>
            <w:noProof/>
          </w:rPr>
          <w:t>Figure E</w:t>
        </w:r>
        <w:r w:rsidR="007D708C" w:rsidRPr="00750530">
          <w:rPr>
            <w:rStyle w:val="Hyperlink"/>
            <w:noProof/>
          </w:rPr>
          <w:noBreakHyphen/>
          <w:t>4. Forest SOSED, DETS, and observed precipitation for subwatershed 1 in Jackson River watershed.</w:t>
        </w:r>
        <w:r w:rsidR="007D708C">
          <w:rPr>
            <w:noProof/>
            <w:webHidden/>
          </w:rPr>
          <w:tab/>
        </w:r>
        <w:r w:rsidR="007D708C">
          <w:rPr>
            <w:noProof/>
            <w:webHidden/>
          </w:rPr>
          <w:fldChar w:fldCharType="begin"/>
        </w:r>
        <w:r w:rsidR="007D708C">
          <w:rPr>
            <w:noProof/>
            <w:webHidden/>
          </w:rPr>
          <w:instrText xml:space="preserve"> PAGEREF _Toc178674905 \h </w:instrText>
        </w:r>
        <w:r w:rsidR="007D708C">
          <w:rPr>
            <w:noProof/>
            <w:webHidden/>
          </w:rPr>
        </w:r>
        <w:r w:rsidR="007D708C">
          <w:rPr>
            <w:noProof/>
            <w:webHidden/>
          </w:rPr>
          <w:fldChar w:fldCharType="separate"/>
        </w:r>
        <w:r w:rsidR="007D708C">
          <w:rPr>
            <w:noProof/>
            <w:webHidden/>
          </w:rPr>
          <w:t>E-10</w:t>
        </w:r>
        <w:r w:rsidR="007D708C">
          <w:rPr>
            <w:noProof/>
            <w:webHidden/>
          </w:rPr>
          <w:fldChar w:fldCharType="end"/>
        </w:r>
      </w:hyperlink>
    </w:p>
    <w:p w14:paraId="7EFC566F" w14:textId="1174EE6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6" w:history="1">
        <w:r w:rsidR="007D708C" w:rsidRPr="00750530">
          <w:rPr>
            <w:rStyle w:val="Hyperlink"/>
            <w:noProof/>
          </w:rPr>
          <w:t>Figure E</w:t>
        </w:r>
        <w:r w:rsidR="007D708C" w:rsidRPr="00750530">
          <w:rPr>
            <w:rStyle w:val="Hyperlink"/>
            <w:noProof/>
          </w:rPr>
          <w:noBreakHyphen/>
          <w:t>5. Cropland SOSED, DETS, and observed precipitation for subwatershed 1 in Jackson River watershed.</w:t>
        </w:r>
        <w:r w:rsidR="007D708C">
          <w:rPr>
            <w:noProof/>
            <w:webHidden/>
          </w:rPr>
          <w:tab/>
        </w:r>
        <w:r w:rsidR="007D708C">
          <w:rPr>
            <w:noProof/>
            <w:webHidden/>
          </w:rPr>
          <w:fldChar w:fldCharType="begin"/>
        </w:r>
        <w:r w:rsidR="007D708C">
          <w:rPr>
            <w:noProof/>
            <w:webHidden/>
          </w:rPr>
          <w:instrText xml:space="preserve"> PAGEREF _Toc178674906 \h </w:instrText>
        </w:r>
        <w:r w:rsidR="007D708C">
          <w:rPr>
            <w:noProof/>
            <w:webHidden/>
          </w:rPr>
        </w:r>
        <w:r w:rsidR="007D708C">
          <w:rPr>
            <w:noProof/>
            <w:webHidden/>
          </w:rPr>
          <w:fldChar w:fldCharType="separate"/>
        </w:r>
        <w:r w:rsidR="007D708C">
          <w:rPr>
            <w:noProof/>
            <w:webHidden/>
          </w:rPr>
          <w:t>E-11</w:t>
        </w:r>
        <w:r w:rsidR="007D708C">
          <w:rPr>
            <w:noProof/>
            <w:webHidden/>
          </w:rPr>
          <w:fldChar w:fldCharType="end"/>
        </w:r>
      </w:hyperlink>
    </w:p>
    <w:p w14:paraId="318CDA89" w14:textId="7E19757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7" w:history="1">
        <w:r w:rsidR="007D708C" w:rsidRPr="00750530">
          <w:rPr>
            <w:rStyle w:val="Hyperlink"/>
            <w:noProof/>
          </w:rPr>
          <w:t>Figure E</w:t>
        </w:r>
        <w:r w:rsidR="007D708C" w:rsidRPr="00750530">
          <w:rPr>
            <w:rStyle w:val="Hyperlink"/>
            <w:noProof/>
          </w:rPr>
          <w:noBreakHyphen/>
          <w:t>6. Pervious Residential SOSED, DETS, and observed precipitation for subwatershed 1 in Jackson River watershed.</w:t>
        </w:r>
        <w:r w:rsidR="007D708C">
          <w:rPr>
            <w:noProof/>
            <w:webHidden/>
          </w:rPr>
          <w:tab/>
        </w:r>
        <w:r w:rsidR="007D708C">
          <w:rPr>
            <w:noProof/>
            <w:webHidden/>
          </w:rPr>
          <w:fldChar w:fldCharType="begin"/>
        </w:r>
        <w:r w:rsidR="007D708C">
          <w:rPr>
            <w:noProof/>
            <w:webHidden/>
          </w:rPr>
          <w:instrText xml:space="preserve"> PAGEREF _Toc178674907 \h </w:instrText>
        </w:r>
        <w:r w:rsidR="007D708C">
          <w:rPr>
            <w:noProof/>
            <w:webHidden/>
          </w:rPr>
        </w:r>
        <w:r w:rsidR="007D708C">
          <w:rPr>
            <w:noProof/>
            <w:webHidden/>
          </w:rPr>
          <w:fldChar w:fldCharType="separate"/>
        </w:r>
        <w:r w:rsidR="007D708C">
          <w:rPr>
            <w:noProof/>
            <w:webHidden/>
          </w:rPr>
          <w:t>E-11</w:t>
        </w:r>
        <w:r w:rsidR="007D708C">
          <w:rPr>
            <w:noProof/>
            <w:webHidden/>
          </w:rPr>
          <w:fldChar w:fldCharType="end"/>
        </w:r>
      </w:hyperlink>
    </w:p>
    <w:p w14:paraId="03A87724" w14:textId="72DA230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8" w:history="1">
        <w:r w:rsidR="007D708C" w:rsidRPr="00750530">
          <w:rPr>
            <w:rStyle w:val="Hyperlink"/>
            <w:noProof/>
          </w:rPr>
          <w:t>Figure E</w:t>
        </w:r>
        <w:r w:rsidR="007D708C" w:rsidRPr="00750530">
          <w:rPr>
            <w:rStyle w:val="Hyperlink"/>
            <w:noProof/>
          </w:rPr>
          <w:noBreakHyphen/>
          <w:t>7. Impervious Residential SOSLD, SLDS, and observed precipitation for subwatershed 1 in Jackson River watershed.</w:t>
        </w:r>
        <w:r w:rsidR="007D708C">
          <w:rPr>
            <w:noProof/>
            <w:webHidden/>
          </w:rPr>
          <w:tab/>
        </w:r>
        <w:r w:rsidR="007D708C">
          <w:rPr>
            <w:noProof/>
            <w:webHidden/>
          </w:rPr>
          <w:fldChar w:fldCharType="begin"/>
        </w:r>
        <w:r w:rsidR="007D708C">
          <w:rPr>
            <w:noProof/>
            <w:webHidden/>
          </w:rPr>
          <w:instrText xml:space="preserve"> PAGEREF _Toc178674908 \h </w:instrText>
        </w:r>
        <w:r w:rsidR="007D708C">
          <w:rPr>
            <w:noProof/>
            <w:webHidden/>
          </w:rPr>
        </w:r>
        <w:r w:rsidR="007D708C">
          <w:rPr>
            <w:noProof/>
            <w:webHidden/>
          </w:rPr>
          <w:fldChar w:fldCharType="separate"/>
        </w:r>
        <w:r w:rsidR="007D708C">
          <w:rPr>
            <w:noProof/>
            <w:webHidden/>
          </w:rPr>
          <w:t>E-12</w:t>
        </w:r>
        <w:r w:rsidR="007D708C">
          <w:rPr>
            <w:noProof/>
            <w:webHidden/>
          </w:rPr>
          <w:fldChar w:fldCharType="end"/>
        </w:r>
      </w:hyperlink>
    </w:p>
    <w:p w14:paraId="70EF4A7C" w14:textId="0BE4F22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09" w:history="1">
        <w:r w:rsidR="007D708C" w:rsidRPr="00750530">
          <w:rPr>
            <w:rStyle w:val="Hyperlink"/>
            <w:noProof/>
          </w:rPr>
          <w:t>Figure E</w:t>
        </w:r>
        <w:r w:rsidR="007D708C" w:rsidRPr="00750530">
          <w:rPr>
            <w:rStyle w:val="Hyperlink"/>
            <w:noProof/>
          </w:rPr>
          <w:noBreakHyphen/>
          <w:t>8. Sediment concentration-flow plot including daily average simulated SSC vs. daily average simulated flow, observed flow and observed SSC for subwatershed reach 14 in Jackson River watershed.</w:t>
        </w:r>
        <w:r w:rsidR="007D708C">
          <w:rPr>
            <w:noProof/>
            <w:webHidden/>
          </w:rPr>
          <w:tab/>
        </w:r>
        <w:r w:rsidR="007D708C">
          <w:rPr>
            <w:noProof/>
            <w:webHidden/>
          </w:rPr>
          <w:fldChar w:fldCharType="begin"/>
        </w:r>
        <w:r w:rsidR="007D708C">
          <w:rPr>
            <w:noProof/>
            <w:webHidden/>
          </w:rPr>
          <w:instrText xml:space="preserve"> PAGEREF _Toc178674909 \h </w:instrText>
        </w:r>
        <w:r w:rsidR="007D708C">
          <w:rPr>
            <w:noProof/>
            <w:webHidden/>
          </w:rPr>
        </w:r>
        <w:r w:rsidR="007D708C">
          <w:rPr>
            <w:noProof/>
            <w:webHidden/>
          </w:rPr>
          <w:fldChar w:fldCharType="separate"/>
        </w:r>
        <w:r w:rsidR="007D708C">
          <w:rPr>
            <w:noProof/>
            <w:webHidden/>
          </w:rPr>
          <w:t>E-15</w:t>
        </w:r>
        <w:r w:rsidR="007D708C">
          <w:rPr>
            <w:noProof/>
            <w:webHidden/>
          </w:rPr>
          <w:fldChar w:fldCharType="end"/>
        </w:r>
      </w:hyperlink>
    </w:p>
    <w:p w14:paraId="27096FE8" w14:textId="04E1F69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0" w:history="1">
        <w:r w:rsidR="007D708C" w:rsidRPr="00750530">
          <w:rPr>
            <w:rStyle w:val="Hyperlink"/>
            <w:noProof/>
          </w:rPr>
          <w:t>Figure E</w:t>
        </w:r>
        <w:r w:rsidR="007D708C" w:rsidRPr="00750530">
          <w:rPr>
            <w:rStyle w:val="Hyperlink"/>
            <w:noProof/>
          </w:rPr>
          <w:noBreakHyphen/>
          <w:t>9. Three-day window plot for sediment concentration showing the 3 and 5-day average, maximum minimum, and observed values at station JKS000.38 (Jackson River reach 1).</w:t>
        </w:r>
        <w:r w:rsidR="007D708C">
          <w:rPr>
            <w:noProof/>
            <w:webHidden/>
          </w:rPr>
          <w:tab/>
        </w:r>
        <w:r w:rsidR="007D708C">
          <w:rPr>
            <w:noProof/>
            <w:webHidden/>
          </w:rPr>
          <w:fldChar w:fldCharType="begin"/>
        </w:r>
        <w:r w:rsidR="007D708C">
          <w:rPr>
            <w:noProof/>
            <w:webHidden/>
          </w:rPr>
          <w:instrText xml:space="preserve"> PAGEREF _Toc178674910 \h </w:instrText>
        </w:r>
        <w:r w:rsidR="007D708C">
          <w:rPr>
            <w:noProof/>
            <w:webHidden/>
          </w:rPr>
        </w:r>
        <w:r w:rsidR="007D708C">
          <w:rPr>
            <w:noProof/>
            <w:webHidden/>
          </w:rPr>
          <w:fldChar w:fldCharType="separate"/>
        </w:r>
        <w:r w:rsidR="007D708C">
          <w:rPr>
            <w:noProof/>
            <w:webHidden/>
          </w:rPr>
          <w:t>E-16</w:t>
        </w:r>
        <w:r w:rsidR="007D708C">
          <w:rPr>
            <w:noProof/>
            <w:webHidden/>
          </w:rPr>
          <w:fldChar w:fldCharType="end"/>
        </w:r>
      </w:hyperlink>
    </w:p>
    <w:p w14:paraId="3016F0AC" w14:textId="3729906A"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1" w:history="1">
        <w:r w:rsidR="007D708C" w:rsidRPr="00750530">
          <w:rPr>
            <w:rStyle w:val="Hyperlink"/>
            <w:noProof/>
          </w:rPr>
          <w:t>Figure E</w:t>
        </w:r>
        <w:r w:rsidR="007D708C" w:rsidRPr="00750530">
          <w:rPr>
            <w:rStyle w:val="Hyperlink"/>
            <w:noProof/>
          </w:rPr>
          <w:noBreakHyphen/>
          <w:t>10. Comparison of observed SSC, simulated SSC, and simulated flow for subwatershed reach 1 in the Jackson River watershed.</w:t>
        </w:r>
        <w:r w:rsidR="007D708C">
          <w:rPr>
            <w:noProof/>
            <w:webHidden/>
          </w:rPr>
          <w:tab/>
        </w:r>
        <w:r w:rsidR="007D708C">
          <w:rPr>
            <w:noProof/>
            <w:webHidden/>
          </w:rPr>
          <w:fldChar w:fldCharType="begin"/>
        </w:r>
        <w:r w:rsidR="007D708C">
          <w:rPr>
            <w:noProof/>
            <w:webHidden/>
          </w:rPr>
          <w:instrText xml:space="preserve"> PAGEREF _Toc178674911 \h </w:instrText>
        </w:r>
        <w:r w:rsidR="007D708C">
          <w:rPr>
            <w:noProof/>
            <w:webHidden/>
          </w:rPr>
        </w:r>
        <w:r w:rsidR="007D708C">
          <w:rPr>
            <w:noProof/>
            <w:webHidden/>
          </w:rPr>
          <w:fldChar w:fldCharType="separate"/>
        </w:r>
        <w:r w:rsidR="007D708C">
          <w:rPr>
            <w:noProof/>
            <w:webHidden/>
          </w:rPr>
          <w:t>E-17</w:t>
        </w:r>
        <w:r w:rsidR="007D708C">
          <w:rPr>
            <w:noProof/>
            <w:webHidden/>
          </w:rPr>
          <w:fldChar w:fldCharType="end"/>
        </w:r>
      </w:hyperlink>
    </w:p>
    <w:p w14:paraId="7B1BC4B5" w14:textId="5A54133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2" w:history="1">
        <w:r w:rsidR="007D708C" w:rsidRPr="00750530">
          <w:rPr>
            <w:rStyle w:val="Hyperlink"/>
            <w:noProof/>
          </w:rPr>
          <w:t>Figure E</w:t>
        </w:r>
        <w:r w:rsidR="007D708C" w:rsidRPr="00750530">
          <w:rPr>
            <w:rStyle w:val="Hyperlink"/>
            <w:noProof/>
          </w:rPr>
          <w:noBreakHyphen/>
          <w:t>11. Subwatersheds and monitoring stations used in calibration comparisons for the Maury River TMDL watershed.</w:t>
        </w:r>
        <w:r w:rsidR="007D708C">
          <w:rPr>
            <w:noProof/>
            <w:webHidden/>
          </w:rPr>
          <w:tab/>
        </w:r>
        <w:r w:rsidR="007D708C">
          <w:rPr>
            <w:noProof/>
            <w:webHidden/>
          </w:rPr>
          <w:fldChar w:fldCharType="begin"/>
        </w:r>
        <w:r w:rsidR="007D708C">
          <w:rPr>
            <w:noProof/>
            <w:webHidden/>
          </w:rPr>
          <w:instrText xml:space="preserve"> PAGEREF _Toc178674912 \h </w:instrText>
        </w:r>
        <w:r w:rsidR="007D708C">
          <w:rPr>
            <w:noProof/>
            <w:webHidden/>
          </w:rPr>
        </w:r>
        <w:r w:rsidR="007D708C">
          <w:rPr>
            <w:noProof/>
            <w:webHidden/>
          </w:rPr>
          <w:fldChar w:fldCharType="separate"/>
        </w:r>
        <w:r w:rsidR="007D708C">
          <w:rPr>
            <w:noProof/>
            <w:webHidden/>
          </w:rPr>
          <w:t>E-20</w:t>
        </w:r>
        <w:r w:rsidR="007D708C">
          <w:rPr>
            <w:noProof/>
            <w:webHidden/>
          </w:rPr>
          <w:fldChar w:fldCharType="end"/>
        </w:r>
      </w:hyperlink>
    </w:p>
    <w:p w14:paraId="735645DE" w14:textId="5DB299E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3" w:history="1">
        <w:r w:rsidR="007D708C" w:rsidRPr="00750530">
          <w:rPr>
            <w:rStyle w:val="Hyperlink"/>
            <w:noProof/>
          </w:rPr>
          <w:t>Figure E</w:t>
        </w:r>
        <w:r w:rsidR="007D708C" w:rsidRPr="00750530">
          <w:rPr>
            <w:rStyle w:val="Hyperlink"/>
            <w:noProof/>
          </w:rPr>
          <w:noBreakHyphen/>
          <w:t>12. Forest SOSED, DETS, and observed precipitation for subwatershed 1 in Maury River watershed.</w:t>
        </w:r>
        <w:r w:rsidR="007D708C">
          <w:rPr>
            <w:noProof/>
            <w:webHidden/>
          </w:rPr>
          <w:tab/>
        </w:r>
        <w:r w:rsidR="007D708C">
          <w:rPr>
            <w:noProof/>
            <w:webHidden/>
          </w:rPr>
          <w:fldChar w:fldCharType="begin"/>
        </w:r>
        <w:r w:rsidR="007D708C">
          <w:rPr>
            <w:noProof/>
            <w:webHidden/>
          </w:rPr>
          <w:instrText xml:space="preserve"> PAGEREF _Toc178674913 \h </w:instrText>
        </w:r>
        <w:r w:rsidR="007D708C">
          <w:rPr>
            <w:noProof/>
            <w:webHidden/>
          </w:rPr>
        </w:r>
        <w:r w:rsidR="007D708C">
          <w:rPr>
            <w:noProof/>
            <w:webHidden/>
          </w:rPr>
          <w:fldChar w:fldCharType="separate"/>
        </w:r>
        <w:r w:rsidR="007D708C">
          <w:rPr>
            <w:noProof/>
            <w:webHidden/>
          </w:rPr>
          <w:t>E-21</w:t>
        </w:r>
        <w:r w:rsidR="007D708C">
          <w:rPr>
            <w:noProof/>
            <w:webHidden/>
          </w:rPr>
          <w:fldChar w:fldCharType="end"/>
        </w:r>
      </w:hyperlink>
    </w:p>
    <w:p w14:paraId="4FC34810" w14:textId="14223744"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4" w:history="1">
        <w:r w:rsidR="007D708C" w:rsidRPr="00750530">
          <w:rPr>
            <w:rStyle w:val="Hyperlink"/>
            <w:noProof/>
          </w:rPr>
          <w:t>Figure E</w:t>
        </w:r>
        <w:r w:rsidR="007D708C" w:rsidRPr="00750530">
          <w:rPr>
            <w:rStyle w:val="Hyperlink"/>
            <w:noProof/>
          </w:rPr>
          <w:noBreakHyphen/>
          <w:t>13. Cropland SOSED, DETS, and observed precipitation for subwatershed 1 in Maury River. watershed.</w:t>
        </w:r>
        <w:r w:rsidR="007D708C">
          <w:rPr>
            <w:noProof/>
            <w:webHidden/>
          </w:rPr>
          <w:tab/>
        </w:r>
        <w:r w:rsidR="007D708C">
          <w:rPr>
            <w:noProof/>
            <w:webHidden/>
          </w:rPr>
          <w:fldChar w:fldCharType="begin"/>
        </w:r>
        <w:r w:rsidR="007D708C">
          <w:rPr>
            <w:noProof/>
            <w:webHidden/>
          </w:rPr>
          <w:instrText xml:space="preserve"> PAGEREF _Toc178674914 \h </w:instrText>
        </w:r>
        <w:r w:rsidR="007D708C">
          <w:rPr>
            <w:noProof/>
            <w:webHidden/>
          </w:rPr>
        </w:r>
        <w:r w:rsidR="007D708C">
          <w:rPr>
            <w:noProof/>
            <w:webHidden/>
          </w:rPr>
          <w:fldChar w:fldCharType="separate"/>
        </w:r>
        <w:r w:rsidR="007D708C">
          <w:rPr>
            <w:noProof/>
            <w:webHidden/>
          </w:rPr>
          <w:t>E-22</w:t>
        </w:r>
        <w:r w:rsidR="007D708C">
          <w:rPr>
            <w:noProof/>
            <w:webHidden/>
          </w:rPr>
          <w:fldChar w:fldCharType="end"/>
        </w:r>
      </w:hyperlink>
    </w:p>
    <w:p w14:paraId="11B075BE" w14:textId="54BCD55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5" w:history="1">
        <w:r w:rsidR="007D708C" w:rsidRPr="00750530">
          <w:rPr>
            <w:rStyle w:val="Hyperlink"/>
            <w:noProof/>
          </w:rPr>
          <w:t>Figure E</w:t>
        </w:r>
        <w:r w:rsidR="007D708C" w:rsidRPr="00750530">
          <w:rPr>
            <w:rStyle w:val="Hyperlink"/>
            <w:noProof/>
          </w:rPr>
          <w:noBreakHyphen/>
          <w:t>14. Pervious Residential SOSED, DETS, and observed precipitation for subwatershed 1 in Maury River watershed.</w:t>
        </w:r>
        <w:r w:rsidR="007D708C">
          <w:rPr>
            <w:noProof/>
            <w:webHidden/>
          </w:rPr>
          <w:tab/>
        </w:r>
        <w:r w:rsidR="007D708C">
          <w:rPr>
            <w:noProof/>
            <w:webHidden/>
          </w:rPr>
          <w:fldChar w:fldCharType="begin"/>
        </w:r>
        <w:r w:rsidR="007D708C">
          <w:rPr>
            <w:noProof/>
            <w:webHidden/>
          </w:rPr>
          <w:instrText xml:space="preserve"> PAGEREF _Toc178674915 \h </w:instrText>
        </w:r>
        <w:r w:rsidR="007D708C">
          <w:rPr>
            <w:noProof/>
            <w:webHidden/>
          </w:rPr>
        </w:r>
        <w:r w:rsidR="007D708C">
          <w:rPr>
            <w:noProof/>
            <w:webHidden/>
          </w:rPr>
          <w:fldChar w:fldCharType="separate"/>
        </w:r>
        <w:r w:rsidR="007D708C">
          <w:rPr>
            <w:noProof/>
            <w:webHidden/>
          </w:rPr>
          <w:t>E-22</w:t>
        </w:r>
        <w:r w:rsidR="007D708C">
          <w:rPr>
            <w:noProof/>
            <w:webHidden/>
          </w:rPr>
          <w:fldChar w:fldCharType="end"/>
        </w:r>
      </w:hyperlink>
    </w:p>
    <w:p w14:paraId="39A1AB07" w14:textId="2A1FCCF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6" w:history="1">
        <w:r w:rsidR="007D708C" w:rsidRPr="00750530">
          <w:rPr>
            <w:rStyle w:val="Hyperlink"/>
            <w:noProof/>
          </w:rPr>
          <w:t>Figure E</w:t>
        </w:r>
        <w:r w:rsidR="007D708C" w:rsidRPr="00750530">
          <w:rPr>
            <w:rStyle w:val="Hyperlink"/>
            <w:noProof/>
          </w:rPr>
          <w:noBreakHyphen/>
          <w:t>15. Impervious Residential SOSLD, SLDS, and observed precipitation for subwatershed 1 in Maury River watershed</w:t>
        </w:r>
        <w:r w:rsidR="007D708C">
          <w:rPr>
            <w:noProof/>
            <w:webHidden/>
          </w:rPr>
          <w:tab/>
        </w:r>
        <w:r w:rsidR="007D708C">
          <w:rPr>
            <w:noProof/>
            <w:webHidden/>
          </w:rPr>
          <w:fldChar w:fldCharType="begin"/>
        </w:r>
        <w:r w:rsidR="007D708C">
          <w:rPr>
            <w:noProof/>
            <w:webHidden/>
          </w:rPr>
          <w:instrText xml:space="preserve"> PAGEREF _Toc178674916 \h </w:instrText>
        </w:r>
        <w:r w:rsidR="007D708C">
          <w:rPr>
            <w:noProof/>
            <w:webHidden/>
          </w:rPr>
        </w:r>
        <w:r w:rsidR="007D708C">
          <w:rPr>
            <w:noProof/>
            <w:webHidden/>
          </w:rPr>
          <w:fldChar w:fldCharType="separate"/>
        </w:r>
        <w:r w:rsidR="007D708C">
          <w:rPr>
            <w:noProof/>
            <w:webHidden/>
          </w:rPr>
          <w:t>E-23</w:t>
        </w:r>
        <w:r w:rsidR="007D708C">
          <w:rPr>
            <w:noProof/>
            <w:webHidden/>
          </w:rPr>
          <w:fldChar w:fldCharType="end"/>
        </w:r>
      </w:hyperlink>
    </w:p>
    <w:p w14:paraId="0A2AFD71" w14:textId="42579F5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7" w:history="1">
        <w:r w:rsidR="007D708C" w:rsidRPr="00750530">
          <w:rPr>
            <w:rStyle w:val="Hyperlink"/>
            <w:noProof/>
          </w:rPr>
          <w:t>Figure E</w:t>
        </w:r>
        <w:r w:rsidR="007D708C" w:rsidRPr="00750530">
          <w:rPr>
            <w:rStyle w:val="Hyperlink"/>
            <w:noProof/>
          </w:rPr>
          <w:noBreakHyphen/>
          <w:t>16. Sediment concentration-flow plot including daily average simulated SSC vs. daily average simulated flow, observed flow and observed SSC for subwatershed reach 9 in Maury River watershed.</w:t>
        </w:r>
        <w:r w:rsidR="007D708C">
          <w:rPr>
            <w:noProof/>
            <w:webHidden/>
          </w:rPr>
          <w:tab/>
        </w:r>
        <w:r w:rsidR="007D708C">
          <w:rPr>
            <w:noProof/>
            <w:webHidden/>
          </w:rPr>
          <w:fldChar w:fldCharType="begin"/>
        </w:r>
        <w:r w:rsidR="007D708C">
          <w:rPr>
            <w:noProof/>
            <w:webHidden/>
          </w:rPr>
          <w:instrText xml:space="preserve"> PAGEREF _Toc178674917 \h </w:instrText>
        </w:r>
        <w:r w:rsidR="007D708C">
          <w:rPr>
            <w:noProof/>
            <w:webHidden/>
          </w:rPr>
        </w:r>
        <w:r w:rsidR="007D708C">
          <w:rPr>
            <w:noProof/>
            <w:webHidden/>
          </w:rPr>
          <w:fldChar w:fldCharType="separate"/>
        </w:r>
        <w:r w:rsidR="007D708C">
          <w:rPr>
            <w:noProof/>
            <w:webHidden/>
          </w:rPr>
          <w:t>E-26</w:t>
        </w:r>
        <w:r w:rsidR="007D708C">
          <w:rPr>
            <w:noProof/>
            <w:webHidden/>
          </w:rPr>
          <w:fldChar w:fldCharType="end"/>
        </w:r>
      </w:hyperlink>
    </w:p>
    <w:p w14:paraId="2E499FFC" w14:textId="2C3EE93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8" w:history="1">
        <w:r w:rsidR="007D708C" w:rsidRPr="00750530">
          <w:rPr>
            <w:rStyle w:val="Hyperlink"/>
            <w:noProof/>
          </w:rPr>
          <w:t>Figure E</w:t>
        </w:r>
        <w:r w:rsidR="007D708C" w:rsidRPr="00750530">
          <w:rPr>
            <w:rStyle w:val="Hyperlink"/>
            <w:noProof/>
          </w:rPr>
          <w:noBreakHyphen/>
          <w:t>17. Three-day window plot for sediment concentration showing the 5-day average, maximum minimum, and observed values at station 2- MRY000.46 (Maury River watershed reach 1).</w:t>
        </w:r>
        <w:r w:rsidR="007D708C">
          <w:rPr>
            <w:noProof/>
            <w:webHidden/>
          </w:rPr>
          <w:tab/>
        </w:r>
        <w:r w:rsidR="007D708C">
          <w:rPr>
            <w:noProof/>
            <w:webHidden/>
          </w:rPr>
          <w:fldChar w:fldCharType="begin"/>
        </w:r>
        <w:r w:rsidR="007D708C">
          <w:rPr>
            <w:noProof/>
            <w:webHidden/>
          </w:rPr>
          <w:instrText xml:space="preserve"> PAGEREF _Toc178674918 \h </w:instrText>
        </w:r>
        <w:r w:rsidR="007D708C">
          <w:rPr>
            <w:noProof/>
            <w:webHidden/>
          </w:rPr>
        </w:r>
        <w:r w:rsidR="007D708C">
          <w:rPr>
            <w:noProof/>
            <w:webHidden/>
          </w:rPr>
          <w:fldChar w:fldCharType="separate"/>
        </w:r>
        <w:r w:rsidR="007D708C">
          <w:rPr>
            <w:noProof/>
            <w:webHidden/>
          </w:rPr>
          <w:t>E-27</w:t>
        </w:r>
        <w:r w:rsidR="007D708C">
          <w:rPr>
            <w:noProof/>
            <w:webHidden/>
          </w:rPr>
          <w:fldChar w:fldCharType="end"/>
        </w:r>
      </w:hyperlink>
    </w:p>
    <w:p w14:paraId="598B4868" w14:textId="4D8C618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19" w:history="1">
        <w:r w:rsidR="007D708C" w:rsidRPr="00750530">
          <w:rPr>
            <w:rStyle w:val="Hyperlink"/>
            <w:noProof/>
          </w:rPr>
          <w:t>Figure E</w:t>
        </w:r>
        <w:r w:rsidR="007D708C" w:rsidRPr="00750530">
          <w:rPr>
            <w:rStyle w:val="Hyperlink"/>
            <w:noProof/>
          </w:rPr>
          <w:noBreakHyphen/>
          <w:t>18. Comparison of observed SSC, simulated SSC, and simulated flow for subwatershed reach 1 in the Maury watershed.</w:t>
        </w:r>
        <w:r w:rsidR="007D708C">
          <w:rPr>
            <w:noProof/>
            <w:webHidden/>
          </w:rPr>
          <w:tab/>
        </w:r>
        <w:r w:rsidR="007D708C">
          <w:rPr>
            <w:noProof/>
            <w:webHidden/>
          </w:rPr>
          <w:fldChar w:fldCharType="begin"/>
        </w:r>
        <w:r w:rsidR="007D708C">
          <w:rPr>
            <w:noProof/>
            <w:webHidden/>
          </w:rPr>
          <w:instrText xml:space="preserve"> PAGEREF _Toc178674919 \h </w:instrText>
        </w:r>
        <w:r w:rsidR="007D708C">
          <w:rPr>
            <w:noProof/>
            <w:webHidden/>
          </w:rPr>
        </w:r>
        <w:r w:rsidR="007D708C">
          <w:rPr>
            <w:noProof/>
            <w:webHidden/>
          </w:rPr>
          <w:fldChar w:fldCharType="separate"/>
        </w:r>
        <w:r w:rsidR="007D708C">
          <w:rPr>
            <w:noProof/>
            <w:webHidden/>
          </w:rPr>
          <w:t>E-28</w:t>
        </w:r>
        <w:r w:rsidR="007D708C">
          <w:rPr>
            <w:noProof/>
            <w:webHidden/>
          </w:rPr>
          <w:fldChar w:fldCharType="end"/>
        </w:r>
      </w:hyperlink>
    </w:p>
    <w:p w14:paraId="4F65B105" w14:textId="46957C6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0" w:history="1">
        <w:r w:rsidR="007D708C" w:rsidRPr="00750530">
          <w:rPr>
            <w:rStyle w:val="Hyperlink"/>
            <w:noProof/>
          </w:rPr>
          <w:t>Figure E</w:t>
        </w:r>
        <w:r w:rsidR="007D708C" w:rsidRPr="00750530">
          <w:rPr>
            <w:rStyle w:val="Hyperlink"/>
            <w:noProof/>
          </w:rPr>
          <w:noBreakHyphen/>
          <w:t>19. Subwatersheds and monitoring stations used in calibration comparisons for the Upper James River TMDL watershed.</w:t>
        </w:r>
        <w:r w:rsidR="007D708C">
          <w:rPr>
            <w:noProof/>
            <w:webHidden/>
          </w:rPr>
          <w:tab/>
        </w:r>
        <w:r w:rsidR="007D708C">
          <w:rPr>
            <w:noProof/>
            <w:webHidden/>
          </w:rPr>
          <w:fldChar w:fldCharType="begin"/>
        </w:r>
        <w:r w:rsidR="007D708C">
          <w:rPr>
            <w:noProof/>
            <w:webHidden/>
          </w:rPr>
          <w:instrText xml:space="preserve"> PAGEREF _Toc178674920 \h </w:instrText>
        </w:r>
        <w:r w:rsidR="007D708C">
          <w:rPr>
            <w:noProof/>
            <w:webHidden/>
          </w:rPr>
        </w:r>
        <w:r w:rsidR="007D708C">
          <w:rPr>
            <w:noProof/>
            <w:webHidden/>
          </w:rPr>
          <w:fldChar w:fldCharType="separate"/>
        </w:r>
        <w:r w:rsidR="007D708C">
          <w:rPr>
            <w:noProof/>
            <w:webHidden/>
          </w:rPr>
          <w:t>E-31</w:t>
        </w:r>
        <w:r w:rsidR="007D708C">
          <w:rPr>
            <w:noProof/>
            <w:webHidden/>
          </w:rPr>
          <w:fldChar w:fldCharType="end"/>
        </w:r>
      </w:hyperlink>
    </w:p>
    <w:p w14:paraId="0B44F498" w14:textId="6F5AEA6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1" w:history="1">
        <w:r w:rsidR="007D708C" w:rsidRPr="00750530">
          <w:rPr>
            <w:rStyle w:val="Hyperlink"/>
            <w:noProof/>
          </w:rPr>
          <w:t>Figure E</w:t>
        </w:r>
        <w:r w:rsidR="007D708C" w:rsidRPr="00750530">
          <w:rPr>
            <w:rStyle w:val="Hyperlink"/>
            <w:noProof/>
          </w:rPr>
          <w:noBreakHyphen/>
          <w:t>20. Forest SOSED, DETS, and observed precipitation for subwatershed 1 in Upper James River—Catawba calibration watershed.</w:t>
        </w:r>
        <w:r w:rsidR="007D708C">
          <w:rPr>
            <w:noProof/>
            <w:webHidden/>
          </w:rPr>
          <w:tab/>
        </w:r>
        <w:r w:rsidR="007D708C">
          <w:rPr>
            <w:noProof/>
            <w:webHidden/>
          </w:rPr>
          <w:fldChar w:fldCharType="begin"/>
        </w:r>
        <w:r w:rsidR="007D708C">
          <w:rPr>
            <w:noProof/>
            <w:webHidden/>
          </w:rPr>
          <w:instrText xml:space="preserve"> PAGEREF _Toc178674921 \h </w:instrText>
        </w:r>
        <w:r w:rsidR="007D708C">
          <w:rPr>
            <w:noProof/>
            <w:webHidden/>
          </w:rPr>
        </w:r>
        <w:r w:rsidR="007D708C">
          <w:rPr>
            <w:noProof/>
            <w:webHidden/>
          </w:rPr>
          <w:fldChar w:fldCharType="separate"/>
        </w:r>
        <w:r w:rsidR="007D708C">
          <w:rPr>
            <w:noProof/>
            <w:webHidden/>
          </w:rPr>
          <w:t>E-32</w:t>
        </w:r>
        <w:r w:rsidR="007D708C">
          <w:rPr>
            <w:noProof/>
            <w:webHidden/>
          </w:rPr>
          <w:fldChar w:fldCharType="end"/>
        </w:r>
      </w:hyperlink>
    </w:p>
    <w:p w14:paraId="6F6834A5" w14:textId="3461862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2" w:history="1">
        <w:r w:rsidR="007D708C" w:rsidRPr="00750530">
          <w:rPr>
            <w:rStyle w:val="Hyperlink"/>
            <w:noProof/>
          </w:rPr>
          <w:t>Figure E</w:t>
        </w:r>
        <w:r w:rsidR="007D708C" w:rsidRPr="00750530">
          <w:rPr>
            <w:rStyle w:val="Hyperlink"/>
            <w:noProof/>
          </w:rPr>
          <w:noBreakHyphen/>
          <w:t>21. Cropland SOSED, DETS, and observed precipitation for subwatershed 1 in Upper James River—Catawba calibration watershed.</w:t>
        </w:r>
        <w:r w:rsidR="007D708C">
          <w:rPr>
            <w:noProof/>
            <w:webHidden/>
          </w:rPr>
          <w:tab/>
        </w:r>
        <w:r w:rsidR="007D708C">
          <w:rPr>
            <w:noProof/>
            <w:webHidden/>
          </w:rPr>
          <w:fldChar w:fldCharType="begin"/>
        </w:r>
        <w:r w:rsidR="007D708C">
          <w:rPr>
            <w:noProof/>
            <w:webHidden/>
          </w:rPr>
          <w:instrText xml:space="preserve"> PAGEREF _Toc178674922 \h </w:instrText>
        </w:r>
        <w:r w:rsidR="007D708C">
          <w:rPr>
            <w:noProof/>
            <w:webHidden/>
          </w:rPr>
        </w:r>
        <w:r w:rsidR="007D708C">
          <w:rPr>
            <w:noProof/>
            <w:webHidden/>
          </w:rPr>
          <w:fldChar w:fldCharType="separate"/>
        </w:r>
        <w:r w:rsidR="007D708C">
          <w:rPr>
            <w:noProof/>
            <w:webHidden/>
          </w:rPr>
          <w:t>E-33</w:t>
        </w:r>
        <w:r w:rsidR="007D708C">
          <w:rPr>
            <w:noProof/>
            <w:webHidden/>
          </w:rPr>
          <w:fldChar w:fldCharType="end"/>
        </w:r>
      </w:hyperlink>
    </w:p>
    <w:p w14:paraId="0BB89E72" w14:textId="02AF4DD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3" w:history="1">
        <w:r w:rsidR="007D708C" w:rsidRPr="00750530">
          <w:rPr>
            <w:rStyle w:val="Hyperlink"/>
            <w:noProof/>
          </w:rPr>
          <w:t>Figure E</w:t>
        </w:r>
        <w:r w:rsidR="007D708C" w:rsidRPr="00750530">
          <w:rPr>
            <w:rStyle w:val="Hyperlink"/>
            <w:noProof/>
          </w:rPr>
          <w:noBreakHyphen/>
          <w:t>22. Pervious Residential SOSED, DETS, and observed precipitation for subwatershed 1 in Upper James River—Catawba calibration watershed.</w:t>
        </w:r>
        <w:r w:rsidR="007D708C">
          <w:rPr>
            <w:noProof/>
            <w:webHidden/>
          </w:rPr>
          <w:tab/>
        </w:r>
        <w:r w:rsidR="007D708C">
          <w:rPr>
            <w:noProof/>
            <w:webHidden/>
          </w:rPr>
          <w:fldChar w:fldCharType="begin"/>
        </w:r>
        <w:r w:rsidR="007D708C">
          <w:rPr>
            <w:noProof/>
            <w:webHidden/>
          </w:rPr>
          <w:instrText xml:space="preserve"> PAGEREF _Toc178674923 \h </w:instrText>
        </w:r>
        <w:r w:rsidR="007D708C">
          <w:rPr>
            <w:noProof/>
            <w:webHidden/>
          </w:rPr>
        </w:r>
        <w:r w:rsidR="007D708C">
          <w:rPr>
            <w:noProof/>
            <w:webHidden/>
          </w:rPr>
          <w:fldChar w:fldCharType="separate"/>
        </w:r>
        <w:r w:rsidR="007D708C">
          <w:rPr>
            <w:noProof/>
            <w:webHidden/>
          </w:rPr>
          <w:t>E-33</w:t>
        </w:r>
        <w:r w:rsidR="007D708C">
          <w:rPr>
            <w:noProof/>
            <w:webHidden/>
          </w:rPr>
          <w:fldChar w:fldCharType="end"/>
        </w:r>
      </w:hyperlink>
    </w:p>
    <w:p w14:paraId="44A342AC" w14:textId="0ED228F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4" w:history="1">
        <w:r w:rsidR="007D708C" w:rsidRPr="00750530">
          <w:rPr>
            <w:rStyle w:val="Hyperlink"/>
            <w:noProof/>
          </w:rPr>
          <w:t>Figure E</w:t>
        </w:r>
        <w:r w:rsidR="007D708C" w:rsidRPr="00750530">
          <w:rPr>
            <w:rStyle w:val="Hyperlink"/>
            <w:noProof/>
          </w:rPr>
          <w:noBreakHyphen/>
          <w:t>23. Impervious Residential SOSLD, SLDS, and observed precipitation for subwatershed 1 in Upper James River—Catawba calibration watershed.</w:t>
        </w:r>
        <w:r w:rsidR="007D708C">
          <w:rPr>
            <w:noProof/>
            <w:webHidden/>
          </w:rPr>
          <w:tab/>
        </w:r>
        <w:r w:rsidR="007D708C">
          <w:rPr>
            <w:noProof/>
            <w:webHidden/>
          </w:rPr>
          <w:fldChar w:fldCharType="begin"/>
        </w:r>
        <w:r w:rsidR="007D708C">
          <w:rPr>
            <w:noProof/>
            <w:webHidden/>
          </w:rPr>
          <w:instrText xml:space="preserve"> PAGEREF _Toc178674924 \h </w:instrText>
        </w:r>
        <w:r w:rsidR="007D708C">
          <w:rPr>
            <w:noProof/>
            <w:webHidden/>
          </w:rPr>
        </w:r>
        <w:r w:rsidR="007D708C">
          <w:rPr>
            <w:noProof/>
            <w:webHidden/>
          </w:rPr>
          <w:fldChar w:fldCharType="separate"/>
        </w:r>
        <w:r w:rsidR="007D708C">
          <w:rPr>
            <w:noProof/>
            <w:webHidden/>
          </w:rPr>
          <w:t>E-34</w:t>
        </w:r>
        <w:r w:rsidR="007D708C">
          <w:rPr>
            <w:noProof/>
            <w:webHidden/>
          </w:rPr>
          <w:fldChar w:fldCharType="end"/>
        </w:r>
      </w:hyperlink>
    </w:p>
    <w:p w14:paraId="4641905C" w14:textId="52A835F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5" w:history="1">
        <w:r w:rsidR="007D708C" w:rsidRPr="00750530">
          <w:rPr>
            <w:rStyle w:val="Hyperlink"/>
            <w:noProof/>
          </w:rPr>
          <w:t>Figure E</w:t>
        </w:r>
        <w:r w:rsidR="007D708C" w:rsidRPr="00750530">
          <w:rPr>
            <w:rStyle w:val="Hyperlink"/>
            <w:noProof/>
          </w:rPr>
          <w:noBreakHyphen/>
          <w:t>24. Sediment concentration-flow plot including daily average simulated SSC vs. daily average simulated flow, observed flow and observed SSC for subwatershed reach 3 in Upper James River—Catawba calibration watershed.</w:t>
        </w:r>
        <w:r w:rsidR="007D708C">
          <w:rPr>
            <w:noProof/>
            <w:webHidden/>
          </w:rPr>
          <w:tab/>
        </w:r>
        <w:r w:rsidR="007D708C">
          <w:rPr>
            <w:noProof/>
            <w:webHidden/>
          </w:rPr>
          <w:fldChar w:fldCharType="begin"/>
        </w:r>
        <w:r w:rsidR="007D708C">
          <w:rPr>
            <w:noProof/>
            <w:webHidden/>
          </w:rPr>
          <w:instrText xml:space="preserve"> PAGEREF _Toc178674925 \h </w:instrText>
        </w:r>
        <w:r w:rsidR="007D708C">
          <w:rPr>
            <w:noProof/>
            <w:webHidden/>
          </w:rPr>
        </w:r>
        <w:r w:rsidR="007D708C">
          <w:rPr>
            <w:noProof/>
            <w:webHidden/>
          </w:rPr>
          <w:fldChar w:fldCharType="separate"/>
        </w:r>
        <w:r w:rsidR="007D708C">
          <w:rPr>
            <w:noProof/>
            <w:webHidden/>
          </w:rPr>
          <w:t>E-37</w:t>
        </w:r>
        <w:r w:rsidR="007D708C">
          <w:rPr>
            <w:noProof/>
            <w:webHidden/>
          </w:rPr>
          <w:fldChar w:fldCharType="end"/>
        </w:r>
      </w:hyperlink>
    </w:p>
    <w:p w14:paraId="5C4BE506" w14:textId="53442F0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6" w:history="1">
        <w:r w:rsidR="007D708C" w:rsidRPr="00750530">
          <w:rPr>
            <w:rStyle w:val="Hyperlink"/>
            <w:noProof/>
          </w:rPr>
          <w:t>Figure E</w:t>
        </w:r>
        <w:r w:rsidR="007D708C" w:rsidRPr="00750530">
          <w:rPr>
            <w:rStyle w:val="Hyperlink"/>
            <w:noProof/>
          </w:rPr>
          <w:noBreakHyphen/>
          <w:t>25. Three-day window plot for sediment concentration showing the 5-day average, maximum minimum, and observed values at station 2-JMS302.85 (Upper James River—Catawba calibration watershed, reach 3).</w:t>
        </w:r>
        <w:r w:rsidR="007D708C">
          <w:rPr>
            <w:noProof/>
            <w:webHidden/>
          </w:rPr>
          <w:tab/>
        </w:r>
        <w:r w:rsidR="007D708C">
          <w:rPr>
            <w:noProof/>
            <w:webHidden/>
          </w:rPr>
          <w:fldChar w:fldCharType="begin"/>
        </w:r>
        <w:r w:rsidR="007D708C">
          <w:rPr>
            <w:noProof/>
            <w:webHidden/>
          </w:rPr>
          <w:instrText xml:space="preserve"> PAGEREF _Toc178674926 \h </w:instrText>
        </w:r>
        <w:r w:rsidR="007D708C">
          <w:rPr>
            <w:noProof/>
            <w:webHidden/>
          </w:rPr>
        </w:r>
        <w:r w:rsidR="007D708C">
          <w:rPr>
            <w:noProof/>
            <w:webHidden/>
          </w:rPr>
          <w:fldChar w:fldCharType="separate"/>
        </w:r>
        <w:r w:rsidR="007D708C">
          <w:rPr>
            <w:noProof/>
            <w:webHidden/>
          </w:rPr>
          <w:t>E-38</w:t>
        </w:r>
        <w:r w:rsidR="007D708C">
          <w:rPr>
            <w:noProof/>
            <w:webHidden/>
          </w:rPr>
          <w:fldChar w:fldCharType="end"/>
        </w:r>
      </w:hyperlink>
    </w:p>
    <w:p w14:paraId="669DFB95" w14:textId="4911228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7" w:history="1">
        <w:r w:rsidR="007D708C" w:rsidRPr="00750530">
          <w:rPr>
            <w:rStyle w:val="Hyperlink"/>
            <w:noProof/>
          </w:rPr>
          <w:t>Figure E</w:t>
        </w:r>
        <w:r w:rsidR="007D708C" w:rsidRPr="00750530">
          <w:rPr>
            <w:rStyle w:val="Hyperlink"/>
            <w:noProof/>
          </w:rPr>
          <w:noBreakHyphen/>
          <w:t>26. Comparison of observed SSC, simulated SSC, and simulated flow for subwatershed reach 3 in the Upper James—Catawba calibration watershed.</w:t>
        </w:r>
        <w:r w:rsidR="007D708C">
          <w:rPr>
            <w:noProof/>
            <w:webHidden/>
          </w:rPr>
          <w:tab/>
        </w:r>
        <w:r w:rsidR="007D708C">
          <w:rPr>
            <w:noProof/>
            <w:webHidden/>
          </w:rPr>
          <w:fldChar w:fldCharType="begin"/>
        </w:r>
        <w:r w:rsidR="007D708C">
          <w:rPr>
            <w:noProof/>
            <w:webHidden/>
          </w:rPr>
          <w:instrText xml:space="preserve"> PAGEREF _Toc178674927 \h </w:instrText>
        </w:r>
        <w:r w:rsidR="007D708C">
          <w:rPr>
            <w:noProof/>
            <w:webHidden/>
          </w:rPr>
        </w:r>
        <w:r w:rsidR="007D708C">
          <w:rPr>
            <w:noProof/>
            <w:webHidden/>
          </w:rPr>
          <w:fldChar w:fldCharType="separate"/>
        </w:r>
        <w:r w:rsidR="007D708C">
          <w:rPr>
            <w:noProof/>
            <w:webHidden/>
          </w:rPr>
          <w:t>E-39</w:t>
        </w:r>
        <w:r w:rsidR="007D708C">
          <w:rPr>
            <w:noProof/>
            <w:webHidden/>
          </w:rPr>
          <w:fldChar w:fldCharType="end"/>
        </w:r>
      </w:hyperlink>
    </w:p>
    <w:p w14:paraId="55C96C41" w14:textId="2B7AEEA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8" w:history="1">
        <w:r w:rsidR="007D708C" w:rsidRPr="00750530">
          <w:rPr>
            <w:rStyle w:val="Hyperlink"/>
            <w:noProof/>
          </w:rPr>
          <w:t>Figure E</w:t>
        </w:r>
        <w:r w:rsidR="007D708C" w:rsidRPr="00750530">
          <w:rPr>
            <w:rStyle w:val="Hyperlink"/>
            <w:noProof/>
          </w:rPr>
          <w:noBreakHyphen/>
          <w:t>27. Forest SOSED, DETS, and observed precipitation for subwatershed 1 in Upper James River—Fishing Creek watershed</w:t>
        </w:r>
        <w:r w:rsidR="007D708C">
          <w:rPr>
            <w:noProof/>
            <w:webHidden/>
          </w:rPr>
          <w:tab/>
        </w:r>
        <w:r w:rsidR="007D708C">
          <w:rPr>
            <w:noProof/>
            <w:webHidden/>
          </w:rPr>
          <w:fldChar w:fldCharType="begin"/>
        </w:r>
        <w:r w:rsidR="007D708C">
          <w:rPr>
            <w:noProof/>
            <w:webHidden/>
          </w:rPr>
          <w:instrText xml:space="preserve"> PAGEREF _Toc178674928 \h </w:instrText>
        </w:r>
        <w:r w:rsidR="007D708C">
          <w:rPr>
            <w:noProof/>
            <w:webHidden/>
          </w:rPr>
        </w:r>
        <w:r w:rsidR="007D708C">
          <w:rPr>
            <w:noProof/>
            <w:webHidden/>
          </w:rPr>
          <w:fldChar w:fldCharType="separate"/>
        </w:r>
        <w:r w:rsidR="007D708C">
          <w:rPr>
            <w:noProof/>
            <w:webHidden/>
          </w:rPr>
          <w:t>E-42</w:t>
        </w:r>
        <w:r w:rsidR="007D708C">
          <w:rPr>
            <w:noProof/>
            <w:webHidden/>
          </w:rPr>
          <w:fldChar w:fldCharType="end"/>
        </w:r>
      </w:hyperlink>
    </w:p>
    <w:p w14:paraId="2B4ACD62" w14:textId="4A5D473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29" w:history="1">
        <w:r w:rsidR="007D708C" w:rsidRPr="00750530">
          <w:rPr>
            <w:rStyle w:val="Hyperlink"/>
            <w:noProof/>
          </w:rPr>
          <w:t>Figure E</w:t>
        </w:r>
        <w:r w:rsidR="007D708C" w:rsidRPr="00750530">
          <w:rPr>
            <w:rStyle w:val="Hyperlink"/>
            <w:noProof/>
          </w:rPr>
          <w:noBreakHyphen/>
          <w:t>28. Cropland SOSED, DETS, and observed precipitation for subwatershed 1 in Upper James River—Fishing Creek watershed.</w:t>
        </w:r>
        <w:r w:rsidR="007D708C">
          <w:rPr>
            <w:noProof/>
            <w:webHidden/>
          </w:rPr>
          <w:tab/>
        </w:r>
        <w:r w:rsidR="007D708C">
          <w:rPr>
            <w:noProof/>
            <w:webHidden/>
          </w:rPr>
          <w:fldChar w:fldCharType="begin"/>
        </w:r>
        <w:r w:rsidR="007D708C">
          <w:rPr>
            <w:noProof/>
            <w:webHidden/>
          </w:rPr>
          <w:instrText xml:space="preserve"> PAGEREF _Toc178674929 \h </w:instrText>
        </w:r>
        <w:r w:rsidR="007D708C">
          <w:rPr>
            <w:noProof/>
            <w:webHidden/>
          </w:rPr>
        </w:r>
        <w:r w:rsidR="007D708C">
          <w:rPr>
            <w:noProof/>
            <w:webHidden/>
          </w:rPr>
          <w:fldChar w:fldCharType="separate"/>
        </w:r>
        <w:r w:rsidR="007D708C">
          <w:rPr>
            <w:noProof/>
            <w:webHidden/>
          </w:rPr>
          <w:t>E-43</w:t>
        </w:r>
        <w:r w:rsidR="007D708C">
          <w:rPr>
            <w:noProof/>
            <w:webHidden/>
          </w:rPr>
          <w:fldChar w:fldCharType="end"/>
        </w:r>
      </w:hyperlink>
    </w:p>
    <w:p w14:paraId="6FB60549" w14:textId="2CD26DE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0" w:history="1">
        <w:r w:rsidR="007D708C" w:rsidRPr="00750530">
          <w:rPr>
            <w:rStyle w:val="Hyperlink"/>
            <w:noProof/>
          </w:rPr>
          <w:t>Figure E</w:t>
        </w:r>
        <w:r w:rsidR="007D708C" w:rsidRPr="00750530">
          <w:rPr>
            <w:rStyle w:val="Hyperlink"/>
            <w:noProof/>
          </w:rPr>
          <w:noBreakHyphen/>
          <w:t>29. Pervious Residential SOSED, DETS, and observed precipitation for subwatershed 1 in Upper James River—Fishing Creek watershed.</w:t>
        </w:r>
        <w:r w:rsidR="007D708C">
          <w:rPr>
            <w:noProof/>
            <w:webHidden/>
          </w:rPr>
          <w:tab/>
        </w:r>
        <w:r w:rsidR="007D708C">
          <w:rPr>
            <w:noProof/>
            <w:webHidden/>
          </w:rPr>
          <w:fldChar w:fldCharType="begin"/>
        </w:r>
        <w:r w:rsidR="007D708C">
          <w:rPr>
            <w:noProof/>
            <w:webHidden/>
          </w:rPr>
          <w:instrText xml:space="preserve"> PAGEREF _Toc178674930 \h </w:instrText>
        </w:r>
        <w:r w:rsidR="007D708C">
          <w:rPr>
            <w:noProof/>
            <w:webHidden/>
          </w:rPr>
        </w:r>
        <w:r w:rsidR="007D708C">
          <w:rPr>
            <w:noProof/>
            <w:webHidden/>
          </w:rPr>
          <w:fldChar w:fldCharType="separate"/>
        </w:r>
        <w:r w:rsidR="007D708C">
          <w:rPr>
            <w:noProof/>
            <w:webHidden/>
          </w:rPr>
          <w:t>E-43</w:t>
        </w:r>
        <w:r w:rsidR="007D708C">
          <w:rPr>
            <w:noProof/>
            <w:webHidden/>
          </w:rPr>
          <w:fldChar w:fldCharType="end"/>
        </w:r>
      </w:hyperlink>
    </w:p>
    <w:p w14:paraId="34F5B5CF" w14:textId="4E4ED3C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1" w:history="1">
        <w:r w:rsidR="007D708C" w:rsidRPr="00750530">
          <w:rPr>
            <w:rStyle w:val="Hyperlink"/>
            <w:noProof/>
          </w:rPr>
          <w:t>Figure E</w:t>
        </w:r>
        <w:r w:rsidR="007D708C" w:rsidRPr="00750530">
          <w:rPr>
            <w:rStyle w:val="Hyperlink"/>
            <w:noProof/>
          </w:rPr>
          <w:noBreakHyphen/>
          <w:t>30. Impervious Residential SOSLD, SLDS, and observed precipitation for subwatershed 1 in Upper James River—Fishing Creek watershed.</w:t>
        </w:r>
        <w:r w:rsidR="007D708C">
          <w:rPr>
            <w:noProof/>
            <w:webHidden/>
          </w:rPr>
          <w:tab/>
        </w:r>
        <w:r w:rsidR="007D708C">
          <w:rPr>
            <w:noProof/>
            <w:webHidden/>
          </w:rPr>
          <w:fldChar w:fldCharType="begin"/>
        </w:r>
        <w:r w:rsidR="007D708C">
          <w:rPr>
            <w:noProof/>
            <w:webHidden/>
          </w:rPr>
          <w:instrText xml:space="preserve"> PAGEREF _Toc178674931 \h </w:instrText>
        </w:r>
        <w:r w:rsidR="007D708C">
          <w:rPr>
            <w:noProof/>
            <w:webHidden/>
          </w:rPr>
        </w:r>
        <w:r w:rsidR="007D708C">
          <w:rPr>
            <w:noProof/>
            <w:webHidden/>
          </w:rPr>
          <w:fldChar w:fldCharType="separate"/>
        </w:r>
        <w:r w:rsidR="007D708C">
          <w:rPr>
            <w:noProof/>
            <w:webHidden/>
          </w:rPr>
          <w:t>E-44</w:t>
        </w:r>
        <w:r w:rsidR="007D708C">
          <w:rPr>
            <w:noProof/>
            <w:webHidden/>
          </w:rPr>
          <w:fldChar w:fldCharType="end"/>
        </w:r>
      </w:hyperlink>
    </w:p>
    <w:p w14:paraId="514C9C71" w14:textId="05CB5F13"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2" w:history="1">
        <w:r w:rsidR="007D708C" w:rsidRPr="00750530">
          <w:rPr>
            <w:rStyle w:val="Hyperlink"/>
            <w:noProof/>
          </w:rPr>
          <w:t>Figure E</w:t>
        </w:r>
        <w:r w:rsidR="007D708C" w:rsidRPr="00750530">
          <w:rPr>
            <w:rStyle w:val="Hyperlink"/>
            <w:noProof/>
          </w:rPr>
          <w:noBreakHyphen/>
          <w:t>31. Sediment concentration-flow plot including daily average simulated SSC vs. daily average simulated flow, observed flow and observed SSC for subwatershed reach 1 in Upper James River—Fishing Creek watershed.</w:t>
        </w:r>
        <w:r w:rsidR="007D708C">
          <w:rPr>
            <w:noProof/>
            <w:webHidden/>
          </w:rPr>
          <w:tab/>
        </w:r>
        <w:r w:rsidR="007D708C">
          <w:rPr>
            <w:noProof/>
            <w:webHidden/>
          </w:rPr>
          <w:fldChar w:fldCharType="begin"/>
        </w:r>
        <w:r w:rsidR="007D708C">
          <w:rPr>
            <w:noProof/>
            <w:webHidden/>
          </w:rPr>
          <w:instrText xml:space="preserve"> PAGEREF _Toc178674932 \h </w:instrText>
        </w:r>
        <w:r w:rsidR="007D708C">
          <w:rPr>
            <w:noProof/>
            <w:webHidden/>
          </w:rPr>
        </w:r>
        <w:r w:rsidR="007D708C">
          <w:rPr>
            <w:noProof/>
            <w:webHidden/>
          </w:rPr>
          <w:fldChar w:fldCharType="separate"/>
        </w:r>
        <w:r w:rsidR="007D708C">
          <w:rPr>
            <w:noProof/>
            <w:webHidden/>
          </w:rPr>
          <w:t>E-47</w:t>
        </w:r>
        <w:r w:rsidR="007D708C">
          <w:rPr>
            <w:noProof/>
            <w:webHidden/>
          </w:rPr>
          <w:fldChar w:fldCharType="end"/>
        </w:r>
      </w:hyperlink>
    </w:p>
    <w:p w14:paraId="031A7784" w14:textId="05937BE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3" w:history="1">
        <w:r w:rsidR="007D708C" w:rsidRPr="00750530">
          <w:rPr>
            <w:rStyle w:val="Hyperlink"/>
            <w:noProof/>
          </w:rPr>
          <w:t>Figure E</w:t>
        </w:r>
        <w:r w:rsidR="007D708C" w:rsidRPr="00750530">
          <w:rPr>
            <w:rStyle w:val="Hyperlink"/>
            <w:noProof/>
          </w:rPr>
          <w:noBreakHyphen/>
          <w:t>32. Three-day window plot for sediment concentration showing the 5-day average, maximum minimum, and observed values at station 2-JMS229.14 (Upper James River—Fishing Creek watershed reach 1).</w:t>
        </w:r>
        <w:r w:rsidR="007D708C">
          <w:rPr>
            <w:noProof/>
            <w:webHidden/>
          </w:rPr>
          <w:tab/>
        </w:r>
        <w:r w:rsidR="007D708C">
          <w:rPr>
            <w:noProof/>
            <w:webHidden/>
          </w:rPr>
          <w:fldChar w:fldCharType="begin"/>
        </w:r>
        <w:r w:rsidR="007D708C">
          <w:rPr>
            <w:noProof/>
            <w:webHidden/>
          </w:rPr>
          <w:instrText xml:space="preserve"> PAGEREF _Toc178674933 \h </w:instrText>
        </w:r>
        <w:r w:rsidR="007D708C">
          <w:rPr>
            <w:noProof/>
            <w:webHidden/>
          </w:rPr>
        </w:r>
        <w:r w:rsidR="007D708C">
          <w:rPr>
            <w:noProof/>
            <w:webHidden/>
          </w:rPr>
          <w:fldChar w:fldCharType="separate"/>
        </w:r>
        <w:r w:rsidR="007D708C">
          <w:rPr>
            <w:noProof/>
            <w:webHidden/>
          </w:rPr>
          <w:t>E-48</w:t>
        </w:r>
        <w:r w:rsidR="007D708C">
          <w:rPr>
            <w:noProof/>
            <w:webHidden/>
          </w:rPr>
          <w:fldChar w:fldCharType="end"/>
        </w:r>
      </w:hyperlink>
    </w:p>
    <w:p w14:paraId="2967BBFA" w14:textId="778E22D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4" w:history="1">
        <w:r w:rsidR="007D708C" w:rsidRPr="00750530">
          <w:rPr>
            <w:rStyle w:val="Hyperlink"/>
            <w:noProof/>
          </w:rPr>
          <w:t>Figure E</w:t>
        </w:r>
        <w:r w:rsidR="007D708C" w:rsidRPr="00750530">
          <w:rPr>
            <w:rStyle w:val="Hyperlink"/>
            <w:noProof/>
          </w:rPr>
          <w:noBreakHyphen/>
          <w:t>33. Comparison of observed SSC, simulated SSC, and simulated flow for subwatershed reach 1 in the Upper James River—Fishing Creek watershed.</w:t>
        </w:r>
        <w:r w:rsidR="007D708C">
          <w:rPr>
            <w:noProof/>
            <w:webHidden/>
          </w:rPr>
          <w:tab/>
        </w:r>
        <w:r w:rsidR="007D708C">
          <w:rPr>
            <w:noProof/>
            <w:webHidden/>
          </w:rPr>
          <w:fldChar w:fldCharType="begin"/>
        </w:r>
        <w:r w:rsidR="007D708C">
          <w:rPr>
            <w:noProof/>
            <w:webHidden/>
          </w:rPr>
          <w:instrText xml:space="preserve"> PAGEREF _Toc178674934 \h </w:instrText>
        </w:r>
        <w:r w:rsidR="007D708C">
          <w:rPr>
            <w:noProof/>
            <w:webHidden/>
          </w:rPr>
        </w:r>
        <w:r w:rsidR="007D708C">
          <w:rPr>
            <w:noProof/>
            <w:webHidden/>
          </w:rPr>
          <w:fldChar w:fldCharType="separate"/>
        </w:r>
        <w:r w:rsidR="007D708C">
          <w:rPr>
            <w:noProof/>
            <w:webHidden/>
          </w:rPr>
          <w:t>E-49</w:t>
        </w:r>
        <w:r w:rsidR="007D708C">
          <w:rPr>
            <w:noProof/>
            <w:webHidden/>
          </w:rPr>
          <w:fldChar w:fldCharType="end"/>
        </w:r>
      </w:hyperlink>
    </w:p>
    <w:p w14:paraId="0BA32212" w14:textId="1E70560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5" w:history="1">
        <w:r w:rsidR="007D708C" w:rsidRPr="00750530">
          <w:rPr>
            <w:rStyle w:val="Hyperlink"/>
            <w:noProof/>
          </w:rPr>
          <w:t>Figure E</w:t>
        </w:r>
        <w:r w:rsidR="007D708C" w:rsidRPr="00750530">
          <w:rPr>
            <w:rStyle w:val="Hyperlink"/>
            <w:noProof/>
          </w:rPr>
          <w:noBreakHyphen/>
          <w:t>34. Subwatersheds and monitoring stations used in calibration comparisons for the Lower James River TMDL watershed.</w:t>
        </w:r>
        <w:r w:rsidR="007D708C">
          <w:rPr>
            <w:noProof/>
            <w:webHidden/>
          </w:rPr>
          <w:tab/>
        </w:r>
        <w:r w:rsidR="007D708C">
          <w:rPr>
            <w:noProof/>
            <w:webHidden/>
          </w:rPr>
          <w:fldChar w:fldCharType="begin"/>
        </w:r>
        <w:r w:rsidR="007D708C">
          <w:rPr>
            <w:noProof/>
            <w:webHidden/>
          </w:rPr>
          <w:instrText xml:space="preserve"> PAGEREF _Toc178674935 \h </w:instrText>
        </w:r>
        <w:r w:rsidR="007D708C">
          <w:rPr>
            <w:noProof/>
            <w:webHidden/>
          </w:rPr>
        </w:r>
        <w:r w:rsidR="007D708C">
          <w:rPr>
            <w:noProof/>
            <w:webHidden/>
          </w:rPr>
          <w:fldChar w:fldCharType="separate"/>
        </w:r>
        <w:r w:rsidR="007D708C">
          <w:rPr>
            <w:noProof/>
            <w:webHidden/>
          </w:rPr>
          <w:t>E-52</w:t>
        </w:r>
        <w:r w:rsidR="007D708C">
          <w:rPr>
            <w:noProof/>
            <w:webHidden/>
          </w:rPr>
          <w:fldChar w:fldCharType="end"/>
        </w:r>
      </w:hyperlink>
    </w:p>
    <w:p w14:paraId="0C5EB228" w14:textId="016B62B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6" w:history="1">
        <w:r w:rsidR="007D708C" w:rsidRPr="00750530">
          <w:rPr>
            <w:rStyle w:val="Hyperlink"/>
            <w:noProof/>
          </w:rPr>
          <w:t>Figure E</w:t>
        </w:r>
        <w:r w:rsidR="007D708C" w:rsidRPr="00750530">
          <w:rPr>
            <w:rStyle w:val="Hyperlink"/>
            <w:noProof/>
          </w:rPr>
          <w:noBreakHyphen/>
          <w:t>35. Forest SOSED, DETS, and observed precipitation for subwatershed 1 in Lower James River—Tye and Rockfish River watershed</w:t>
        </w:r>
        <w:r w:rsidR="007D708C">
          <w:rPr>
            <w:noProof/>
            <w:webHidden/>
          </w:rPr>
          <w:tab/>
        </w:r>
        <w:r w:rsidR="007D708C">
          <w:rPr>
            <w:noProof/>
            <w:webHidden/>
          </w:rPr>
          <w:fldChar w:fldCharType="begin"/>
        </w:r>
        <w:r w:rsidR="007D708C">
          <w:rPr>
            <w:noProof/>
            <w:webHidden/>
          </w:rPr>
          <w:instrText xml:space="preserve"> PAGEREF _Toc178674936 \h </w:instrText>
        </w:r>
        <w:r w:rsidR="007D708C">
          <w:rPr>
            <w:noProof/>
            <w:webHidden/>
          </w:rPr>
        </w:r>
        <w:r w:rsidR="007D708C">
          <w:rPr>
            <w:noProof/>
            <w:webHidden/>
          </w:rPr>
          <w:fldChar w:fldCharType="separate"/>
        </w:r>
        <w:r w:rsidR="007D708C">
          <w:rPr>
            <w:noProof/>
            <w:webHidden/>
          </w:rPr>
          <w:t>E-53</w:t>
        </w:r>
        <w:r w:rsidR="007D708C">
          <w:rPr>
            <w:noProof/>
            <w:webHidden/>
          </w:rPr>
          <w:fldChar w:fldCharType="end"/>
        </w:r>
      </w:hyperlink>
    </w:p>
    <w:p w14:paraId="27E5630D" w14:textId="5C4493C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7" w:history="1">
        <w:r w:rsidR="007D708C" w:rsidRPr="00750530">
          <w:rPr>
            <w:rStyle w:val="Hyperlink"/>
            <w:noProof/>
          </w:rPr>
          <w:t>Figure E</w:t>
        </w:r>
        <w:r w:rsidR="007D708C" w:rsidRPr="00750530">
          <w:rPr>
            <w:rStyle w:val="Hyperlink"/>
            <w:noProof/>
          </w:rPr>
          <w:noBreakHyphen/>
          <w:t>36. Cropland SOSED, DETS, and observed precipitation for subwatershed 1 in Lower James River—Tye and Rockfish River watershed.</w:t>
        </w:r>
        <w:r w:rsidR="007D708C">
          <w:rPr>
            <w:noProof/>
            <w:webHidden/>
          </w:rPr>
          <w:tab/>
        </w:r>
        <w:r w:rsidR="007D708C">
          <w:rPr>
            <w:noProof/>
            <w:webHidden/>
          </w:rPr>
          <w:fldChar w:fldCharType="begin"/>
        </w:r>
        <w:r w:rsidR="007D708C">
          <w:rPr>
            <w:noProof/>
            <w:webHidden/>
          </w:rPr>
          <w:instrText xml:space="preserve"> PAGEREF _Toc178674937 \h </w:instrText>
        </w:r>
        <w:r w:rsidR="007D708C">
          <w:rPr>
            <w:noProof/>
            <w:webHidden/>
          </w:rPr>
        </w:r>
        <w:r w:rsidR="007D708C">
          <w:rPr>
            <w:noProof/>
            <w:webHidden/>
          </w:rPr>
          <w:fldChar w:fldCharType="separate"/>
        </w:r>
        <w:r w:rsidR="007D708C">
          <w:rPr>
            <w:noProof/>
            <w:webHidden/>
          </w:rPr>
          <w:t>E-54</w:t>
        </w:r>
        <w:r w:rsidR="007D708C">
          <w:rPr>
            <w:noProof/>
            <w:webHidden/>
          </w:rPr>
          <w:fldChar w:fldCharType="end"/>
        </w:r>
      </w:hyperlink>
    </w:p>
    <w:p w14:paraId="2615BE3E" w14:textId="0488463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8" w:history="1">
        <w:r w:rsidR="007D708C" w:rsidRPr="00750530">
          <w:rPr>
            <w:rStyle w:val="Hyperlink"/>
            <w:noProof/>
          </w:rPr>
          <w:t>Figure E</w:t>
        </w:r>
        <w:r w:rsidR="007D708C" w:rsidRPr="00750530">
          <w:rPr>
            <w:rStyle w:val="Hyperlink"/>
            <w:noProof/>
          </w:rPr>
          <w:noBreakHyphen/>
          <w:t>37. Pervious Residential SOSED, DETS, and observed precipitation for subwatershed 1 in Lower James River—Tye and Rockfish River watershed.</w:t>
        </w:r>
        <w:r w:rsidR="007D708C">
          <w:rPr>
            <w:noProof/>
            <w:webHidden/>
          </w:rPr>
          <w:tab/>
        </w:r>
        <w:r w:rsidR="007D708C">
          <w:rPr>
            <w:noProof/>
            <w:webHidden/>
          </w:rPr>
          <w:fldChar w:fldCharType="begin"/>
        </w:r>
        <w:r w:rsidR="007D708C">
          <w:rPr>
            <w:noProof/>
            <w:webHidden/>
          </w:rPr>
          <w:instrText xml:space="preserve"> PAGEREF _Toc178674938 \h </w:instrText>
        </w:r>
        <w:r w:rsidR="007D708C">
          <w:rPr>
            <w:noProof/>
            <w:webHidden/>
          </w:rPr>
        </w:r>
        <w:r w:rsidR="007D708C">
          <w:rPr>
            <w:noProof/>
            <w:webHidden/>
          </w:rPr>
          <w:fldChar w:fldCharType="separate"/>
        </w:r>
        <w:r w:rsidR="007D708C">
          <w:rPr>
            <w:noProof/>
            <w:webHidden/>
          </w:rPr>
          <w:t>E-54</w:t>
        </w:r>
        <w:r w:rsidR="007D708C">
          <w:rPr>
            <w:noProof/>
            <w:webHidden/>
          </w:rPr>
          <w:fldChar w:fldCharType="end"/>
        </w:r>
      </w:hyperlink>
    </w:p>
    <w:p w14:paraId="2B30262B" w14:textId="13478356"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39" w:history="1">
        <w:r w:rsidR="007D708C" w:rsidRPr="00750530">
          <w:rPr>
            <w:rStyle w:val="Hyperlink"/>
            <w:noProof/>
          </w:rPr>
          <w:t>Figure E</w:t>
        </w:r>
        <w:r w:rsidR="007D708C" w:rsidRPr="00750530">
          <w:rPr>
            <w:rStyle w:val="Hyperlink"/>
            <w:noProof/>
          </w:rPr>
          <w:noBreakHyphen/>
          <w:t>38. Impervious Residential SOSLD, SLDS, and observed precipitation for subwatershed 1 in Lower James River—Tye and Rockfish River watershed.</w:t>
        </w:r>
        <w:r w:rsidR="007D708C">
          <w:rPr>
            <w:noProof/>
            <w:webHidden/>
          </w:rPr>
          <w:tab/>
        </w:r>
        <w:r w:rsidR="007D708C">
          <w:rPr>
            <w:noProof/>
            <w:webHidden/>
          </w:rPr>
          <w:fldChar w:fldCharType="begin"/>
        </w:r>
        <w:r w:rsidR="007D708C">
          <w:rPr>
            <w:noProof/>
            <w:webHidden/>
          </w:rPr>
          <w:instrText xml:space="preserve"> PAGEREF _Toc178674939 \h </w:instrText>
        </w:r>
        <w:r w:rsidR="007D708C">
          <w:rPr>
            <w:noProof/>
            <w:webHidden/>
          </w:rPr>
        </w:r>
        <w:r w:rsidR="007D708C">
          <w:rPr>
            <w:noProof/>
            <w:webHidden/>
          </w:rPr>
          <w:fldChar w:fldCharType="separate"/>
        </w:r>
        <w:r w:rsidR="007D708C">
          <w:rPr>
            <w:noProof/>
            <w:webHidden/>
          </w:rPr>
          <w:t>E-55</w:t>
        </w:r>
        <w:r w:rsidR="007D708C">
          <w:rPr>
            <w:noProof/>
            <w:webHidden/>
          </w:rPr>
          <w:fldChar w:fldCharType="end"/>
        </w:r>
      </w:hyperlink>
    </w:p>
    <w:p w14:paraId="71350AB2" w14:textId="615A38D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0" w:history="1">
        <w:r w:rsidR="007D708C" w:rsidRPr="00750530">
          <w:rPr>
            <w:rStyle w:val="Hyperlink"/>
            <w:noProof/>
          </w:rPr>
          <w:t>Figure E</w:t>
        </w:r>
        <w:r w:rsidR="007D708C" w:rsidRPr="00750530">
          <w:rPr>
            <w:rStyle w:val="Hyperlink"/>
            <w:noProof/>
          </w:rPr>
          <w:noBreakHyphen/>
          <w:t>39. Sediment concentration-flow plot including daily average simulated SSC vs. daily average simulated flow, observed flow and observed SSC for subwatershed reach 2 in Lower James River—Tye and Rockfish River watershed.</w:t>
        </w:r>
        <w:r w:rsidR="007D708C">
          <w:rPr>
            <w:noProof/>
            <w:webHidden/>
          </w:rPr>
          <w:tab/>
        </w:r>
        <w:r w:rsidR="007D708C">
          <w:rPr>
            <w:noProof/>
            <w:webHidden/>
          </w:rPr>
          <w:fldChar w:fldCharType="begin"/>
        </w:r>
        <w:r w:rsidR="007D708C">
          <w:rPr>
            <w:noProof/>
            <w:webHidden/>
          </w:rPr>
          <w:instrText xml:space="preserve"> PAGEREF _Toc178674940 \h </w:instrText>
        </w:r>
        <w:r w:rsidR="007D708C">
          <w:rPr>
            <w:noProof/>
            <w:webHidden/>
          </w:rPr>
        </w:r>
        <w:r w:rsidR="007D708C">
          <w:rPr>
            <w:noProof/>
            <w:webHidden/>
          </w:rPr>
          <w:fldChar w:fldCharType="separate"/>
        </w:r>
        <w:r w:rsidR="007D708C">
          <w:rPr>
            <w:noProof/>
            <w:webHidden/>
          </w:rPr>
          <w:t>E-58</w:t>
        </w:r>
        <w:r w:rsidR="007D708C">
          <w:rPr>
            <w:noProof/>
            <w:webHidden/>
          </w:rPr>
          <w:fldChar w:fldCharType="end"/>
        </w:r>
      </w:hyperlink>
    </w:p>
    <w:p w14:paraId="1AE84F05" w14:textId="4119993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1" w:history="1">
        <w:r w:rsidR="007D708C" w:rsidRPr="00750530">
          <w:rPr>
            <w:rStyle w:val="Hyperlink"/>
            <w:noProof/>
          </w:rPr>
          <w:t>Figure E</w:t>
        </w:r>
        <w:r w:rsidR="007D708C" w:rsidRPr="00750530">
          <w:rPr>
            <w:rStyle w:val="Hyperlink"/>
            <w:noProof/>
          </w:rPr>
          <w:noBreakHyphen/>
          <w:t>40. Three-day window plot for sediment concentration showing the 5-day average, maximum minimum, and observed values at station 2-JMS189.31 (Lower James River—Tye and Rockfish River watershed reach 1).</w:t>
        </w:r>
        <w:r w:rsidR="007D708C">
          <w:rPr>
            <w:noProof/>
            <w:webHidden/>
          </w:rPr>
          <w:tab/>
        </w:r>
        <w:r w:rsidR="007D708C">
          <w:rPr>
            <w:noProof/>
            <w:webHidden/>
          </w:rPr>
          <w:fldChar w:fldCharType="begin"/>
        </w:r>
        <w:r w:rsidR="007D708C">
          <w:rPr>
            <w:noProof/>
            <w:webHidden/>
          </w:rPr>
          <w:instrText xml:space="preserve"> PAGEREF _Toc178674941 \h </w:instrText>
        </w:r>
        <w:r w:rsidR="007D708C">
          <w:rPr>
            <w:noProof/>
            <w:webHidden/>
          </w:rPr>
        </w:r>
        <w:r w:rsidR="007D708C">
          <w:rPr>
            <w:noProof/>
            <w:webHidden/>
          </w:rPr>
          <w:fldChar w:fldCharType="separate"/>
        </w:r>
        <w:r w:rsidR="007D708C">
          <w:rPr>
            <w:noProof/>
            <w:webHidden/>
          </w:rPr>
          <w:t>E-59</w:t>
        </w:r>
        <w:r w:rsidR="007D708C">
          <w:rPr>
            <w:noProof/>
            <w:webHidden/>
          </w:rPr>
          <w:fldChar w:fldCharType="end"/>
        </w:r>
      </w:hyperlink>
    </w:p>
    <w:p w14:paraId="5D2C2C23" w14:textId="63442D9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2" w:history="1">
        <w:r w:rsidR="007D708C" w:rsidRPr="00750530">
          <w:rPr>
            <w:rStyle w:val="Hyperlink"/>
            <w:noProof/>
          </w:rPr>
          <w:t>Figure E</w:t>
        </w:r>
        <w:r w:rsidR="007D708C" w:rsidRPr="00750530">
          <w:rPr>
            <w:rStyle w:val="Hyperlink"/>
            <w:noProof/>
          </w:rPr>
          <w:noBreakHyphen/>
          <w:t>41. Comparison of observed SSC, simulated SSC, and simulated flow for subwatershed reach 1 in the Lower James River—Tye and Rockfish watershed.</w:t>
        </w:r>
        <w:r w:rsidR="007D708C">
          <w:rPr>
            <w:noProof/>
            <w:webHidden/>
          </w:rPr>
          <w:tab/>
        </w:r>
        <w:r w:rsidR="007D708C">
          <w:rPr>
            <w:noProof/>
            <w:webHidden/>
          </w:rPr>
          <w:fldChar w:fldCharType="begin"/>
        </w:r>
        <w:r w:rsidR="007D708C">
          <w:rPr>
            <w:noProof/>
            <w:webHidden/>
          </w:rPr>
          <w:instrText xml:space="preserve"> PAGEREF _Toc178674942 \h </w:instrText>
        </w:r>
        <w:r w:rsidR="007D708C">
          <w:rPr>
            <w:noProof/>
            <w:webHidden/>
          </w:rPr>
        </w:r>
        <w:r w:rsidR="007D708C">
          <w:rPr>
            <w:noProof/>
            <w:webHidden/>
          </w:rPr>
          <w:fldChar w:fldCharType="separate"/>
        </w:r>
        <w:r w:rsidR="007D708C">
          <w:rPr>
            <w:noProof/>
            <w:webHidden/>
          </w:rPr>
          <w:t>E-60</w:t>
        </w:r>
        <w:r w:rsidR="007D708C">
          <w:rPr>
            <w:noProof/>
            <w:webHidden/>
          </w:rPr>
          <w:fldChar w:fldCharType="end"/>
        </w:r>
      </w:hyperlink>
    </w:p>
    <w:p w14:paraId="02A612D6" w14:textId="42D3E51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3" w:history="1">
        <w:r w:rsidR="007D708C" w:rsidRPr="00750530">
          <w:rPr>
            <w:rStyle w:val="Hyperlink"/>
            <w:noProof/>
          </w:rPr>
          <w:t>Figure E</w:t>
        </w:r>
        <w:r w:rsidR="007D708C" w:rsidRPr="00750530">
          <w:rPr>
            <w:rStyle w:val="Hyperlink"/>
            <w:noProof/>
          </w:rPr>
          <w:noBreakHyphen/>
          <w:t>42. Forest SOSED, DETS, and observed precipitation for subwatershed 1 in Lower James – Rivanna River watershed.</w:t>
        </w:r>
        <w:r w:rsidR="007D708C">
          <w:rPr>
            <w:noProof/>
            <w:webHidden/>
          </w:rPr>
          <w:tab/>
        </w:r>
        <w:r w:rsidR="007D708C">
          <w:rPr>
            <w:noProof/>
            <w:webHidden/>
          </w:rPr>
          <w:fldChar w:fldCharType="begin"/>
        </w:r>
        <w:r w:rsidR="007D708C">
          <w:rPr>
            <w:noProof/>
            <w:webHidden/>
          </w:rPr>
          <w:instrText xml:space="preserve"> PAGEREF _Toc178674943 \h </w:instrText>
        </w:r>
        <w:r w:rsidR="007D708C">
          <w:rPr>
            <w:noProof/>
            <w:webHidden/>
          </w:rPr>
        </w:r>
        <w:r w:rsidR="007D708C">
          <w:rPr>
            <w:noProof/>
            <w:webHidden/>
          </w:rPr>
          <w:fldChar w:fldCharType="separate"/>
        </w:r>
        <w:r w:rsidR="007D708C">
          <w:rPr>
            <w:noProof/>
            <w:webHidden/>
          </w:rPr>
          <w:t>E-63</w:t>
        </w:r>
        <w:r w:rsidR="007D708C">
          <w:rPr>
            <w:noProof/>
            <w:webHidden/>
          </w:rPr>
          <w:fldChar w:fldCharType="end"/>
        </w:r>
      </w:hyperlink>
    </w:p>
    <w:p w14:paraId="382D403C" w14:textId="7DF233A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4" w:history="1">
        <w:r w:rsidR="007D708C" w:rsidRPr="00750530">
          <w:rPr>
            <w:rStyle w:val="Hyperlink"/>
            <w:noProof/>
          </w:rPr>
          <w:t>Figure E</w:t>
        </w:r>
        <w:r w:rsidR="007D708C" w:rsidRPr="00750530">
          <w:rPr>
            <w:rStyle w:val="Hyperlink"/>
            <w:noProof/>
          </w:rPr>
          <w:noBreakHyphen/>
          <w:t>43. Cropland SOSED, DETS, and observed precipitation for subwatershed 1 in Lower James – Rivanna River watershed.</w:t>
        </w:r>
        <w:r w:rsidR="007D708C">
          <w:rPr>
            <w:noProof/>
            <w:webHidden/>
          </w:rPr>
          <w:tab/>
        </w:r>
        <w:r w:rsidR="007D708C">
          <w:rPr>
            <w:noProof/>
            <w:webHidden/>
          </w:rPr>
          <w:fldChar w:fldCharType="begin"/>
        </w:r>
        <w:r w:rsidR="007D708C">
          <w:rPr>
            <w:noProof/>
            <w:webHidden/>
          </w:rPr>
          <w:instrText xml:space="preserve"> PAGEREF _Toc178674944 \h </w:instrText>
        </w:r>
        <w:r w:rsidR="007D708C">
          <w:rPr>
            <w:noProof/>
            <w:webHidden/>
          </w:rPr>
        </w:r>
        <w:r w:rsidR="007D708C">
          <w:rPr>
            <w:noProof/>
            <w:webHidden/>
          </w:rPr>
          <w:fldChar w:fldCharType="separate"/>
        </w:r>
        <w:r w:rsidR="007D708C">
          <w:rPr>
            <w:noProof/>
            <w:webHidden/>
          </w:rPr>
          <w:t>E-64</w:t>
        </w:r>
        <w:r w:rsidR="007D708C">
          <w:rPr>
            <w:noProof/>
            <w:webHidden/>
          </w:rPr>
          <w:fldChar w:fldCharType="end"/>
        </w:r>
      </w:hyperlink>
    </w:p>
    <w:p w14:paraId="3B0602E2" w14:textId="77B1C44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5" w:history="1">
        <w:r w:rsidR="007D708C" w:rsidRPr="00750530">
          <w:rPr>
            <w:rStyle w:val="Hyperlink"/>
            <w:noProof/>
          </w:rPr>
          <w:t>Figure E</w:t>
        </w:r>
        <w:r w:rsidR="007D708C" w:rsidRPr="00750530">
          <w:rPr>
            <w:rStyle w:val="Hyperlink"/>
            <w:noProof/>
          </w:rPr>
          <w:noBreakHyphen/>
          <w:t>44. Pervious Residential SOSED, DETS, and observed precipitation for subwatershed 1 in Lower James – Rivanna River watershed.</w:t>
        </w:r>
        <w:r w:rsidR="007D708C">
          <w:rPr>
            <w:noProof/>
            <w:webHidden/>
          </w:rPr>
          <w:tab/>
        </w:r>
        <w:r w:rsidR="007D708C">
          <w:rPr>
            <w:noProof/>
            <w:webHidden/>
          </w:rPr>
          <w:fldChar w:fldCharType="begin"/>
        </w:r>
        <w:r w:rsidR="007D708C">
          <w:rPr>
            <w:noProof/>
            <w:webHidden/>
          </w:rPr>
          <w:instrText xml:space="preserve"> PAGEREF _Toc178674945 \h </w:instrText>
        </w:r>
        <w:r w:rsidR="007D708C">
          <w:rPr>
            <w:noProof/>
            <w:webHidden/>
          </w:rPr>
        </w:r>
        <w:r w:rsidR="007D708C">
          <w:rPr>
            <w:noProof/>
            <w:webHidden/>
          </w:rPr>
          <w:fldChar w:fldCharType="separate"/>
        </w:r>
        <w:r w:rsidR="007D708C">
          <w:rPr>
            <w:noProof/>
            <w:webHidden/>
          </w:rPr>
          <w:t>E-64</w:t>
        </w:r>
        <w:r w:rsidR="007D708C">
          <w:rPr>
            <w:noProof/>
            <w:webHidden/>
          </w:rPr>
          <w:fldChar w:fldCharType="end"/>
        </w:r>
      </w:hyperlink>
    </w:p>
    <w:p w14:paraId="70A974B6" w14:textId="54AC2B5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6" w:history="1">
        <w:r w:rsidR="007D708C" w:rsidRPr="00750530">
          <w:rPr>
            <w:rStyle w:val="Hyperlink"/>
            <w:noProof/>
          </w:rPr>
          <w:t>Figure E</w:t>
        </w:r>
        <w:r w:rsidR="007D708C" w:rsidRPr="00750530">
          <w:rPr>
            <w:rStyle w:val="Hyperlink"/>
            <w:noProof/>
          </w:rPr>
          <w:noBreakHyphen/>
          <w:t>45. Impervious Residential SOSLD, SLDS, and observed precipitation for subwatershed 1 in Lower James – Rivanna River watershed.</w:t>
        </w:r>
        <w:r w:rsidR="007D708C">
          <w:rPr>
            <w:noProof/>
            <w:webHidden/>
          </w:rPr>
          <w:tab/>
        </w:r>
        <w:r w:rsidR="007D708C">
          <w:rPr>
            <w:noProof/>
            <w:webHidden/>
          </w:rPr>
          <w:fldChar w:fldCharType="begin"/>
        </w:r>
        <w:r w:rsidR="007D708C">
          <w:rPr>
            <w:noProof/>
            <w:webHidden/>
          </w:rPr>
          <w:instrText xml:space="preserve"> PAGEREF _Toc178674946 \h </w:instrText>
        </w:r>
        <w:r w:rsidR="007D708C">
          <w:rPr>
            <w:noProof/>
            <w:webHidden/>
          </w:rPr>
        </w:r>
        <w:r w:rsidR="007D708C">
          <w:rPr>
            <w:noProof/>
            <w:webHidden/>
          </w:rPr>
          <w:fldChar w:fldCharType="separate"/>
        </w:r>
        <w:r w:rsidR="007D708C">
          <w:rPr>
            <w:noProof/>
            <w:webHidden/>
          </w:rPr>
          <w:t>E-65</w:t>
        </w:r>
        <w:r w:rsidR="007D708C">
          <w:rPr>
            <w:noProof/>
            <w:webHidden/>
          </w:rPr>
          <w:fldChar w:fldCharType="end"/>
        </w:r>
      </w:hyperlink>
    </w:p>
    <w:p w14:paraId="2FEF5770" w14:textId="19834346"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7" w:history="1">
        <w:r w:rsidR="007D708C" w:rsidRPr="00750530">
          <w:rPr>
            <w:rStyle w:val="Hyperlink"/>
            <w:noProof/>
          </w:rPr>
          <w:t>Figure E</w:t>
        </w:r>
        <w:r w:rsidR="007D708C" w:rsidRPr="00750530">
          <w:rPr>
            <w:rStyle w:val="Hyperlink"/>
            <w:noProof/>
          </w:rPr>
          <w:noBreakHyphen/>
          <w:t>46. Sediment concentration-flow plot including daily average simulated SSC vs. daily average simulated flow, observed flow and observed SSC for subwatershed reach 4 in Lower James – Rivanna River watershed during calibration period (2015 to 2019).</w:t>
        </w:r>
        <w:r w:rsidR="007D708C">
          <w:rPr>
            <w:noProof/>
            <w:webHidden/>
          </w:rPr>
          <w:tab/>
        </w:r>
        <w:r w:rsidR="007D708C">
          <w:rPr>
            <w:noProof/>
            <w:webHidden/>
          </w:rPr>
          <w:fldChar w:fldCharType="begin"/>
        </w:r>
        <w:r w:rsidR="007D708C">
          <w:rPr>
            <w:noProof/>
            <w:webHidden/>
          </w:rPr>
          <w:instrText xml:space="preserve"> PAGEREF _Toc178674947 \h </w:instrText>
        </w:r>
        <w:r w:rsidR="007D708C">
          <w:rPr>
            <w:noProof/>
            <w:webHidden/>
          </w:rPr>
        </w:r>
        <w:r w:rsidR="007D708C">
          <w:rPr>
            <w:noProof/>
            <w:webHidden/>
          </w:rPr>
          <w:fldChar w:fldCharType="separate"/>
        </w:r>
        <w:r w:rsidR="007D708C">
          <w:rPr>
            <w:noProof/>
            <w:webHidden/>
          </w:rPr>
          <w:t>E-68</w:t>
        </w:r>
        <w:r w:rsidR="007D708C">
          <w:rPr>
            <w:noProof/>
            <w:webHidden/>
          </w:rPr>
          <w:fldChar w:fldCharType="end"/>
        </w:r>
      </w:hyperlink>
    </w:p>
    <w:p w14:paraId="0BFA3E21" w14:textId="4071683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8" w:history="1">
        <w:r w:rsidR="007D708C" w:rsidRPr="00750530">
          <w:rPr>
            <w:rStyle w:val="Hyperlink"/>
            <w:noProof/>
          </w:rPr>
          <w:t>Figure E</w:t>
        </w:r>
        <w:r w:rsidR="007D708C" w:rsidRPr="00750530">
          <w:rPr>
            <w:rStyle w:val="Hyperlink"/>
            <w:noProof/>
          </w:rPr>
          <w:noBreakHyphen/>
          <w:t>47. Sediment concentration-flow plot including daily average simulated SSC vs. daily average simulated flow, observed flow and observed SSC for subwatershed reach 4 in Lower James – Rivanna River watershed during validation period (2011 to 2014).</w:t>
        </w:r>
        <w:r w:rsidR="007D708C">
          <w:rPr>
            <w:noProof/>
            <w:webHidden/>
          </w:rPr>
          <w:tab/>
        </w:r>
        <w:r w:rsidR="007D708C">
          <w:rPr>
            <w:noProof/>
            <w:webHidden/>
          </w:rPr>
          <w:fldChar w:fldCharType="begin"/>
        </w:r>
        <w:r w:rsidR="007D708C">
          <w:rPr>
            <w:noProof/>
            <w:webHidden/>
          </w:rPr>
          <w:instrText xml:space="preserve"> PAGEREF _Toc178674948 \h </w:instrText>
        </w:r>
        <w:r w:rsidR="007D708C">
          <w:rPr>
            <w:noProof/>
            <w:webHidden/>
          </w:rPr>
        </w:r>
        <w:r w:rsidR="007D708C">
          <w:rPr>
            <w:noProof/>
            <w:webHidden/>
          </w:rPr>
          <w:fldChar w:fldCharType="separate"/>
        </w:r>
        <w:r w:rsidR="007D708C">
          <w:rPr>
            <w:noProof/>
            <w:webHidden/>
          </w:rPr>
          <w:t>E-69</w:t>
        </w:r>
        <w:r w:rsidR="007D708C">
          <w:rPr>
            <w:noProof/>
            <w:webHidden/>
          </w:rPr>
          <w:fldChar w:fldCharType="end"/>
        </w:r>
      </w:hyperlink>
    </w:p>
    <w:p w14:paraId="1A2E34AF" w14:textId="7ADEF444"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49" w:history="1">
        <w:r w:rsidR="007D708C" w:rsidRPr="00750530">
          <w:rPr>
            <w:rStyle w:val="Hyperlink"/>
            <w:noProof/>
          </w:rPr>
          <w:t>Figure E</w:t>
        </w:r>
        <w:r w:rsidR="007D708C" w:rsidRPr="00750530">
          <w:rPr>
            <w:rStyle w:val="Hyperlink"/>
            <w:noProof/>
          </w:rPr>
          <w:noBreakHyphen/>
          <w:t>48. Three-day window plot for sediment concentration showing the 3-day average, maximum minimum, and observed values at station RVN001.64 (Lower James – Rivanna River watershed reach 1) during the calibration period (2015 – 2019).</w:t>
        </w:r>
        <w:r w:rsidR="007D708C">
          <w:rPr>
            <w:noProof/>
            <w:webHidden/>
          </w:rPr>
          <w:tab/>
        </w:r>
        <w:r w:rsidR="007D708C">
          <w:rPr>
            <w:noProof/>
            <w:webHidden/>
          </w:rPr>
          <w:fldChar w:fldCharType="begin"/>
        </w:r>
        <w:r w:rsidR="007D708C">
          <w:rPr>
            <w:noProof/>
            <w:webHidden/>
          </w:rPr>
          <w:instrText xml:space="preserve"> PAGEREF _Toc178674949 \h </w:instrText>
        </w:r>
        <w:r w:rsidR="007D708C">
          <w:rPr>
            <w:noProof/>
            <w:webHidden/>
          </w:rPr>
        </w:r>
        <w:r w:rsidR="007D708C">
          <w:rPr>
            <w:noProof/>
            <w:webHidden/>
          </w:rPr>
          <w:fldChar w:fldCharType="separate"/>
        </w:r>
        <w:r w:rsidR="007D708C">
          <w:rPr>
            <w:noProof/>
            <w:webHidden/>
          </w:rPr>
          <w:t>E-70</w:t>
        </w:r>
        <w:r w:rsidR="007D708C">
          <w:rPr>
            <w:noProof/>
            <w:webHidden/>
          </w:rPr>
          <w:fldChar w:fldCharType="end"/>
        </w:r>
      </w:hyperlink>
    </w:p>
    <w:p w14:paraId="79A7D5FE" w14:textId="50F5B20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0" w:history="1">
        <w:r w:rsidR="007D708C" w:rsidRPr="00750530">
          <w:rPr>
            <w:rStyle w:val="Hyperlink"/>
            <w:noProof/>
          </w:rPr>
          <w:t>Figure E</w:t>
        </w:r>
        <w:r w:rsidR="007D708C" w:rsidRPr="00750530">
          <w:rPr>
            <w:rStyle w:val="Hyperlink"/>
            <w:noProof/>
          </w:rPr>
          <w:noBreakHyphen/>
          <w:t>49. Comparison of observed SSC, simulated SSC, and simulated flow for subwatershed reach 4 in the Lower James – Rivanna River watershed during the calibration period (2015 – 2019).</w:t>
        </w:r>
        <w:r w:rsidR="007D708C">
          <w:rPr>
            <w:noProof/>
            <w:webHidden/>
          </w:rPr>
          <w:tab/>
        </w:r>
        <w:r w:rsidR="007D708C">
          <w:rPr>
            <w:noProof/>
            <w:webHidden/>
          </w:rPr>
          <w:fldChar w:fldCharType="begin"/>
        </w:r>
        <w:r w:rsidR="007D708C">
          <w:rPr>
            <w:noProof/>
            <w:webHidden/>
          </w:rPr>
          <w:instrText xml:space="preserve"> PAGEREF _Toc178674950 \h </w:instrText>
        </w:r>
        <w:r w:rsidR="007D708C">
          <w:rPr>
            <w:noProof/>
            <w:webHidden/>
          </w:rPr>
        </w:r>
        <w:r w:rsidR="007D708C">
          <w:rPr>
            <w:noProof/>
            <w:webHidden/>
          </w:rPr>
          <w:fldChar w:fldCharType="separate"/>
        </w:r>
        <w:r w:rsidR="007D708C">
          <w:rPr>
            <w:noProof/>
            <w:webHidden/>
          </w:rPr>
          <w:t>E-71</w:t>
        </w:r>
        <w:r w:rsidR="007D708C">
          <w:rPr>
            <w:noProof/>
            <w:webHidden/>
          </w:rPr>
          <w:fldChar w:fldCharType="end"/>
        </w:r>
      </w:hyperlink>
    </w:p>
    <w:p w14:paraId="36C968DC" w14:textId="60184B2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1" w:history="1">
        <w:r w:rsidR="007D708C" w:rsidRPr="00750530">
          <w:rPr>
            <w:rStyle w:val="Hyperlink"/>
            <w:noProof/>
          </w:rPr>
          <w:t>Figure E</w:t>
        </w:r>
        <w:r w:rsidR="007D708C" w:rsidRPr="00750530">
          <w:rPr>
            <w:rStyle w:val="Hyperlink"/>
            <w:noProof/>
          </w:rPr>
          <w:noBreakHyphen/>
          <w:t>50. Comparison of observed SSC, simulated SSC, and simulated flow for subwatershed reach 4 in the Lower James – Rivanna River watershed during the validation period (2011 – 2014).</w:t>
        </w:r>
        <w:r w:rsidR="007D708C">
          <w:rPr>
            <w:noProof/>
            <w:webHidden/>
          </w:rPr>
          <w:tab/>
        </w:r>
        <w:r w:rsidR="007D708C">
          <w:rPr>
            <w:noProof/>
            <w:webHidden/>
          </w:rPr>
          <w:fldChar w:fldCharType="begin"/>
        </w:r>
        <w:r w:rsidR="007D708C">
          <w:rPr>
            <w:noProof/>
            <w:webHidden/>
          </w:rPr>
          <w:instrText xml:space="preserve"> PAGEREF _Toc178674951 \h </w:instrText>
        </w:r>
        <w:r w:rsidR="007D708C">
          <w:rPr>
            <w:noProof/>
            <w:webHidden/>
          </w:rPr>
        </w:r>
        <w:r w:rsidR="007D708C">
          <w:rPr>
            <w:noProof/>
            <w:webHidden/>
          </w:rPr>
          <w:fldChar w:fldCharType="separate"/>
        </w:r>
        <w:r w:rsidR="007D708C">
          <w:rPr>
            <w:noProof/>
            <w:webHidden/>
          </w:rPr>
          <w:t>E-71</w:t>
        </w:r>
        <w:r w:rsidR="007D708C">
          <w:rPr>
            <w:noProof/>
            <w:webHidden/>
          </w:rPr>
          <w:fldChar w:fldCharType="end"/>
        </w:r>
      </w:hyperlink>
    </w:p>
    <w:p w14:paraId="67C895DD" w14:textId="08ED2E4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2" w:history="1">
        <w:r w:rsidR="007D708C" w:rsidRPr="00750530">
          <w:rPr>
            <w:rStyle w:val="Hyperlink"/>
            <w:noProof/>
          </w:rPr>
          <w:t>Figure E</w:t>
        </w:r>
        <w:r w:rsidR="007D708C" w:rsidRPr="00750530">
          <w:rPr>
            <w:rStyle w:val="Hyperlink"/>
            <w:noProof/>
          </w:rPr>
          <w:noBreakHyphen/>
          <w:t>51. Forest SOSED, DETS, and observed precipitation for subwatershed 1 downstream Lower James River – Hardware, Slate and Willis Rivers.</w:t>
        </w:r>
        <w:r w:rsidR="007D708C">
          <w:rPr>
            <w:noProof/>
            <w:webHidden/>
          </w:rPr>
          <w:tab/>
        </w:r>
        <w:r w:rsidR="007D708C">
          <w:rPr>
            <w:noProof/>
            <w:webHidden/>
          </w:rPr>
          <w:fldChar w:fldCharType="begin"/>
        </w:r>
        <w:r w:rsidR="007D708C">
          <w:rPr>
            <w:noProof/>
            <w:webHidden/>
          </w:rPr>
          <w:instrText xml:space="preserve"> PAGEREF _Toc178674952 \h </w:instrText>
        </w:r>
        <w:r w:rsidR="007D708C">
          <w:rPr>
            <w:noProof/>
            <w:webHidden/>
          </w:rPr>
        </w:r>
        <w:r w:rsidR="007D708C">
          <w:rPr>
            <w:noProof/>
            <w:webHidden/>
          </w:rPr>
          <w:fldChar w:fldCharType="separate"/>
        </w:r>
        <w:r w:rsidR="007D708C">
          <w:rPr>
            <w:noProof/>
            <w:webHidden/>
          </w:rPr>
          <w:t>E-75</w:t>
        </w:r>
        <w:r w:rsidR="007D708C">
          <w:rPr>
            <w:noProof/>
            <w:webHidden/>
          </w:rPr>
          <w:fldChar w:fldCharType="end"/>
        </w:r>
      </w:hyperlink>
    </w:p>
    <w:p w14:paraId="152A263D" w14:textId="793640A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3" w:history="1">
        <w:r w:rsidR="007D708C" w:rsidRPr="00750530">
          <w:rPr>
            <w:rStyle w:val="Hyperlink"/>
            <w:noProof/>
          </w:rPr>
          <w:t>Figure E</w:t>
        </w:r>
        <w:r w:rsidR="007D708C" w:rsidRPr="00750530">
          <w:rPr>
            <w:rStyle w:val="Hyperlink"/>
            <w:noProof/>
          </w:rPr>
          <w:noBreakHyphen/>
          <w:t>52. Cropland SOSED, DETS, and observed precipitation for subwatershed 1 in Lower James River – Hardware, Slate, and Willis River watershed.</w:t>
        </w:r>
        <w:r w:rsidR="007D708C">
          <w:rPr>
            <w:noProof/>
            <w:webHidden/>
          </w:rPr>
          <w:tab/>
        </w:r>
        <w:r w:rsidR="007D708C">
          <w:rPr>
            <w:noProof/>
            <w:webHidden/>
          </w:rPr>
          <w:fldChar w:fldCharType="begin"/>
        </w:r>
        <w:r w:rsidR="007D708C">
          <w:rPr>
            <w:noProof/>
            <w:webHidden/>
          </w:rPr>
          <w:instrText xml:space="preserve"> PAGEREF _Toc178674953 \h </w:instrText>
        </w:r>
        <w:r w:rsidR="007D708C">
          <w:rPr>
            <w:noProof/>
            <w:webHidden/>
          </w:rPr>
        </w:r>
        <w:r w:rsidR="007D708C">
          <w:rPr>
            <w:noProof/>
            <w:webHidden/>
          </w:rPr>
          <w:fldChar w:fldCharType="separate"/>
        </w:r>
        <w:r w:rsidR="007D708C">
          <w:rPr>
            <w:noProof/>
            <w:webHidden/>
          </w:rPr>
          <w:t>E-76</w:t>
        </w:r>
        <w:r w:rsidR="007D708C">
          <w:rPr>
            <w:noProof/>
            <w:webHidden/>
          </w:rPr>
          <w:fldChar w:fldCharType="end"/>
        </w:r>
      </w:hyperlink>
    </w:p>
    <w:p w14:paraId="0D09BBAB" w14:textId="79649F4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4" w:history="1">
        <w:r w:rsidR="007D708C" w:rsidRPr="00750530">
          <w:rPr>
            <w:rStyle w:val="Hyperlink"/>
            <w:noProof/>
          </w:rPr>
          <w:t>Figure E</w:t>
        </w:r>
        <w:r w:rsidR="007D708C" w:rsidRPr="00750530">
          <w:rPr>
            <w:rStyle w:val="Hyperlink"/>
            <w:noProof/>
          </w:rPr>
          <w:noBreakHyphen/>
          <w:t>53. Pervious Residential SOSED, DETS, and observed precipitation for subwatershed 1 in Lower James River – Hardware, Slate, and Willis Rivers watershed.</w:t>
        </w:r>
        <w:r w:rsidR="007D708C">
          <w:rPr>
            <w:noProof/>
            <w:webHidden/>
          </w:rPr>
          <w:tab/>
        </w:r>
        <w:r w:rsidR="007D708C">
          <w:rPr>
            <w:noProof/>
            <w:webHidden/>
          </w:rPr>
          <w:fldChar w:fldCharType="begin"/>
        </w:r>
        <w:r w:rsidR="007D708C">
          <w:rPr>
            <w:noProof/>
            <w:webHidden/>
          </w:rPr>
          <w:instrText xml:space="preserve"> PAGEREF _Toc178674954 \h </w:instrText>
        </w:r>
        <w:r w:rsidR="007D708C">
          <w:rPr>
            <w:noProof/>
            <w:webHidden/>
          </w:rPr>
        </w:r>
        <w:r w:rsidR="007D708C">
          <w:rPr>
            <w:noProof/>
            <w:webHidden/>
          </w:rPr>
          <w:fldChar w:fldCharType="separate"/>
        </w:r>
        <w:r w:rsidR="007D708C">
          <w:rPr>
            <w:noProof/>
            <w:webHidden/>
          </w:rPr>
          <w:t>E-76</w:t>
        </w:r>
        <w:r w:rsidR="007D708C">
          <w:rPr>
            <w:noProof/>
            <w:webHidden/>
          </w:rPr>
          <w:fldChar w:fldCharType="end"/>
        </w:r>
      </w:hyperlink>
    </w:p>
    <w:p w14:paraId="497149DD" w14:textId="7F8FF49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5" w:history="1">
        <w:r w:rsidR="007D708C" w:rsidRPr="00750530">
          <w:rPr>
            <w:rStyle w:val="Hyperlink"/>
            <w:noProof/>
          </w:rPr>
          <w:t>Figure E</w:t>
        </w:r>
        <w:r w:rsidR="007D708C" w:rsidRPr="00750530">
          <w:rPr>
            <w:rStyle w:val="Hyperlink"/>
            <w:noProof/>
          </w:rPr>
          <w:noBreakHyphen/>
          <w:t>54. Impervious Residential SOSLD, SLDS, and observed precipitation for subwatershed 1 in Lower James River – Hardware, Slate, and Willis Rivers watershed</w:t>
        </w:r>
        <w:r w:rsidR="007D708C">
          <w:rPr>
            <w:noProof/>
            <w:webHidden/>
          </w:rPr>
          <w:tab/>
        </w:r>
        <w:r w:rsidR="007D708C">
          <w:rPr>
            <w:noProof/>
            <w:webHidden/>
          </w:rPr>
          <w:fldChar w:fldCharType="begin"/>
        </w:r>
        <w:r w:rsidR="007D708C">
          <w:rPr>
            <w:noProof/>
            <w:webHidden/>
          </w:rPr>
          <w:instrText xml:space="preserve"> PAGEREF _Toc178674955 \h </w:instrText>
        </w:r>
        <w:r w:rsidR="007D708C">
          <w:rPr>
            <w:noProof/>
            <w:webHidden/>
          </w:rPr>
        </w:r>
        <w:r w:rsidR="007D708C">
          <w:rPr>
            <w:noProof/>
            <w:webHidden/>
          </w:rPr>
          <w:fldChar w:fldCharType="separate"/>
        </w:r>
        <w:r w:rsidR="007D708C">
          <w:rPr>
            <w:noProof/>
            <w:webHidden/>
          </w:rPr>
          <w:t>E-77</w:t>
        </w:r>
        <w:r w:rsidR="007D708C">
          <w:rPr>
            <w:noProof/>
            <w:webHidden/>
          </w:rPr>
          <w:fldChar w:fldCharType="end"/>
        </w:r>
      </w:hyperlink>
    </w:p>
    <w:p w14:paraId="1A2B8CB6" w14:textId="0E66CD0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6" w:history="1">
        <w:r w:rsidR="007D708C" w:rsidRPr="00750530">
          <w:rPr>
            <w:rStyle w:val="Hyperlink"/>
            <w:noProof/>
          </w:rPr>
          <w:t>Figure E</w:t>
        </w:r>
        <w:r w:rsidR="007D708C" w:rsidRPr="00750530">
          <w:rPr>
            <w:rStyle w:val="Hyperlink"/>
            <w:noProof/>
          </w:rPr>
          <w:noBreakHyphen/>
          <w:t>55. Sediment concentration-flow plot including daily average simulated SSC vs. daily average simulated flow, observed flow and observed SSC for subwatershed reach 1 in Lower James River – Hardware, Slate, and Willis Rivers watershed.</w:t>
        </w:r>
        <w:r w:rsidR="007D708C">
          <w:rPr>
            <w:noProof/>
            <w:webHidden/>
          </w:rPr>
          <w:tab/>
        </w:r>
        <w:r w:rsidR="007D708C">
          <w:rPr>
            <w:noProof/>
            <w:webHidden/>
          </w:rPr>
          <w:fldChar w:fldCharType="begin"/>
        </w:r>
        <w:r w:rsidR="007D708C">
          <w:rPr>
            <w:noProof/>
            <w:webHidden/>
          </w:rPr>
          <w:instrText xml:space="preserve"> PAGEREF _Toc178674956 \h </w:instrText>
        </w:r>
        <w:r w:rsidR="007D708C">
          <w:rPr>
            <w:noProof/>
            <w:webHidden/>
          </w:rPr>
        </w:r>
        <w:r w:rsidR="007D708C">
          <w:rPr>
            <w:noProof/>
            <w:webHidden/>
          </w:rPr>
          <w:fldChar w:fldCharType="separate"/>
        </w:r>
        <w:r w:rsidR="007D708C">
          <w:rPr>
            <w:noProof/>
            <w:webHidden/>
          </w:rPr>
          <w:t>E-80</w:t>
        </w:r>
        <w:r w:rsidR="007D708C">
          <w:rPr>
            <w:noProof/>
            <w:webHidden/>
          </w:rPr>
          <w:fldChar w:fldCharType="end"/>
        </w:r>
      </w:hyperlink>
    </w:p>
    <w:p w14:paraId="13C1EB66" w14:textId="6AECCBA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7" w:history="1">
        <w:r w:rsidR="007D708C" w:rsidRPr="00750530">
          <w:rPr>
            <w:rStyle w:val="Hyperlink"/>
            <w:noProof/>
          </w:rPr>
          <w:t>Figure E</w:t>
        </w:r>
        <w:r w:rsidR="007D708C" w:rsidRPr="00750530">
          <w:rPr>
            <w:rStyle w:val="Hyperlink"/>
            <w:noProof/>
          </w:rPr>
          <w:noBreakHyphen/>
          <w:t>56. Three-day window plot for sediment concentration showing the 5-day average, maximum minimum, and observed values at station 2-JMS157.28 (Lower James River – Hardware, Slate, and Willis Rivers watershed reach 1).</w:t>
        </w:r>
        <w:r w:rsidR="007D708C">
          <w:rPr>
            <w:noProof/>
            <w:webHidden/>
          </w:rPr>
          <w:tab/>
        </w:r>
        <w:r w:rsidR="007D708C">
          <w:rPr>
            <w:noProof/>
            <w:webHidden/>
          </w:rPr>
          <w:fldChar w:fldCharType="begin"/>
        </w:r>
        <w:r w:rsidR="007D708C">
          <w:rPr>
            <w:noProof/>
            <w:webHidden/>
          </w:rPr>
          <w:instrText xml:space="preserve"> PAGEREF _Toc178674957 \h </w:instrText>
        </w:r>
        <w:r w:rsidR="007D708C">
          <w:rPr>
            <w:noProof/>
            <w:webHidden/>
          </w:rPr>
        </w:r>
        <w:r w:rsidR="007D708C">
          <w:rPr>
            <w:noProof/>
            <w:webHidden/>
          </w:rPr>
          <w:fldChar w:fldCharType="separate"/>
        </w:r>
        <w:r w:rsidR="007D708C">
          <w:rPr>
            <w:noProof/>
            <w:webHidden/>
          </w:rPr>
          <w:t>E-81</w:t>
        </w:r>
        <w:r w:rsidR="007D708C">
          <w:rPr>
            <w:noProof/>
            <w:webHidden/>
          </w:rPr>
          <w:fldChar w:fldCharType="end"/>
        </w:r>
      </w:hyperlink>
    </w:p>
    <w:p w14:paraId="11707443" w14:textId="76D18DD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8" w:history="1">
        <w:r w:rsidR="007D708C" w:rsidRPr="00750530">
          <w:rPr>
            <w:rStyle w:val="Hyperlink"/>
            <w:noProof/>
          </w:rPr>
          <w:t>Figure E</w:t>
        </w:r>
        <w:r w:rsidR="007D708C" w:rsidRPr="00750530">
          <w:rPr>
            <w:rStyle w:val="Hyperlink"/>
            <w:noProof/>
          </w:rPr>
          <w:noBreakHyphen/>
          <w:t>57. Comparison of observed SSC, simulated SSC, and simulated flow for subwatershed reach 1 downstream the Lower James River – Hardware, Slate, and Willis Rivers watersheds.</w:t>
        </w:r>
        <w:r w:rsidR="007D708C">
          <w:rPr>
            <w:noProof/>
            <w:webHidden/>
          </w:rPr>
          <w:tab/>
        </w:r>
        <w:r w:rsidR="007D708C">
          <w:rPr>
            <w:noProof/>
            <w:webHidden/>
          </w:rPr>
          <w:fldChar w:fldCharType="begin"/>
        </w:r>
        <w:r w:rsidR="007D708C">
          <w:rPr>
            <w:noProof/>
            <w:webHidden/>
          </w:rPr>
          <w:instrText xml:space="preserve"> PAGEREF _Toc178674958 \h </w:instrText>
        </w:r>
        <w:r w:rsidR="007D708C">
          <w:rPr>
            <w:noProof/>
            <w:webHidden/>
          </w:rPr>
        </w:r>
        <w:r w:rsidR="007D708C">
          <w:rPr>
            <w:noProof/>
            <w:webHidden/>
          </w:rPr>
          <w:fldChar w:fldCharType="separate"/>
        </w:r>
        <w:r w:rsidR="007D708C">
          <w:rPr>
            <w:noProof/>
            <w:webHidden/>
          </w:rPr>
          <w:t>E-82</w:t>
        </w:r>
        <w:r w:rsidR="007D708C">
          <w:rPr>
            <w:noProof/>
            <w:webHidden/>
          </w:rPr>
          <w:fldChar w:fldCharType="end"/>
        </w:r>
      </w:hyperlink>
    </w:p>
    <w:p w14:paraId="2228D767" w14:textId="18494B46"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59" w:history="1">
        <w:r w:rsidR="007D708C" w:rsidRPr="00750530">
          <w:rPr>
            <w:rStyle w:val="Hyperlink"/>
            <w:noProof/>
          </w:rPr>
          <w:t>Figure E</w:t>
        </w:r>
        <w:r w:rsidR="007D708C" w:rsidRPr="00750530">
          <w:rPr>
            <w:rStyle w:val="Hyperlink"/>
            <w:noProof/>
          </w:rPr>
          <w:noBreakHyphen/>
          <w:t>58. Forest SOSED, DETS, and observed precipitation for subwatershed 1 in Lower James River – Reedy Creek watershed.</w:t>
        </w:r>
        <w:r w:rsidR="007D708C">
          <w:rPr>
            <w:noProof/>
            <w:webHidden/>
          </w:rPr>
          <w:tab/>
        </w:r>
        <w:r w:rsidR="007D708C">
          <w:rPr>
            <w:noProof/>
            <w:webHidden/>
          </w:rPr>
          <w:fldChar w:fldCharType="begin"/>
        </w:r>
        <w:r w:rsidR="007D708C">
          <w:rPr>
            <w:noProof/>
            <w:webHidden/>
          </w:rPr>
          <w:instrText xml:space="preserve"> PAGEREF _Toc178674959 \h </w:instrText>
        </w:r>
        <w:r w:rsidR="007D708C">
          <w:rPr>
            <w:noProof/>
            <w:webHidden/>
          </w:rPr>
        </w:r>
        <w:r w:rsidR="007D708C">
          <w:rPr>
            <w:noProof/>
            <w:webHidden/>
          </w:rPr>
          <w:fldChar w:fldCharType="separate"/>
        </w:r>
        <w:r w:rsidR="007D708C">
          <w:rPr>
            <w:noProof/>
            <w:webHidden/>
          </w:rPr>
          <w:t>E-85</w:t>
        </w:r>
        <w:r w:rsidR="007D708C">
          <w:rPr>
            <w:noProof/>
            <w:webHidden/>
          </w:rPr>
          <w:fldChar w:fldCharType="end"/>
        </w:r>
      </w:hyperlink>
    </w:p>
    <w:p w14:paraId="13DC5294" w14:textId="612F7EB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0" w:history="1">
        <w:r w:rsidR="007D708C" w:rsidRPr="00750530">
          <w:rPr>
            <w:rStyle w:val="Hyperlink"/>
            <w:noProof/>
          </w:rPr>
          <w:t>Figure E</w:t>
        </w:r>
        <w:r w:rsidR="007D708C" w:rsidRPr="00750530">
          <w:rPr>
            <w:rStyle w:val="Hyperlink"/>
            <w:noProof/>
          </w:rPr>
          <w:noBreakHyphen/>
          <w:t>59. Cropland SOSED, DETS, and observed precipitation for subwatershed 12 in Lower James River – Reedy Creek watershed.</w:t>
        </w:r>
        <w:r w:rsidR="007D708C">
          <w:rPr>
            <w:noProof/>
            <w:webHidden/>
          </w:rPr>
          <w:tab/>
        </w:r>
        <w:r w:rsidR="007D708C">
          <w:rPr>
            <w:noProof/>
            <w:webHidden/>
          </w:rPr>
          <w:fldChar w:fldCharType="begin"/>
        </w:r>
        <w:r w:rsidR="007D708C">
          <w:rPr>
            <w:noProof/>
            <w:webHidden/>
          </w:rPr>
          <w:instrText xml:space="preserve"> PAGEREF _Toc178674960 \h </w:instrText>
        </w:r>
        <w:r w:rsidR="007D708C">
          <w:rPr>
            <w:noProof/>
            <w:webHidden/>
          </w:rPr>
        </w:r>
        <w:r w:rsidR="007D708C">
          <w:rPr>
            <w:noProof/>
            <w:webHidden/>
          </w:rPr>
          <w:fldChar w:fldCharType="separate"/>
        </w:r>
        <w:r w:rsidR="007D708C">
          <w:rPr>
            <w:noProof/>
            <w:webHidden/>
          </w:rPr>
          <w:t>E-86</w:t>
        </w:r>
        <w:r w:rsidR="007D708C">
          <w:rPr>
            <w:noProof/>
            <w:webHidden/>
          </w:rPr>
          <w:fldChar w:fldCharType="end"/>
        </w:r>
      </w:hyperlink>
    </w:p>
    <w:p w14:paraId="0658A82C" w14:textId="00B66DD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1" w:history="1">
        <w:r w:rsidR="007D708C" w:rsidRPr="00750530">
          <w:rPr>
            <w:rStyle w:val="Hyperlink"/>
            <w:noProof/>
          </w:rPr>
          <w:t>Figure E</w:t>
        </w:r>
        <w:r w:rsidR="007D708C" w:rsidRPr="00750530">
          <w:rPr>
            <w:rStyle w:val="Hyperlink"/>
            <w:noProof/>
          </w:rPr>
          <w:noBreakHyphen/>
          <w:t>60. Pervious Residential SOSED, DETS, and observed precipitation for subwatershed 1 in Lower James River – Reedy Creek Creek watershed.</w:t>
        </w:r>
        <w:r w:rsidR="007D708C">
          <w:rPr>
            <w:noProof/>
            <w:webHidden/>
          </w:rPr>
          <w:tab/>
        </w:r>
        <w:r w:rsidR="007D708C">
          <w:rPr>
            <w:noProof/>
            <w:webHidden/>
          </w:rPr>
          <w:fldChar w:fldCharType="begin"/>
        </w:r>
        <w:r w:rsidR="007D708C">
          <w:rPr>
            <w:noProof/>
            <w:webHidden/>
          </w:rPr>
          <w:instrText xml:space="preserve"> PAGEREF _Toc178674961 \h </w:instrText>
        </w:r>
        <w:r w:rsidR="007D708C">
          <w:rPr>
            <w:noProof/>
            <w:webHidden/>
          </w:rPr>
        </w:r>
        <w:r w:rsidR="007D708C">
          <w:rPr>
            <w:noProof/>
            <w:webHidden/>
          </w:rPr>
          <w:fldChar w:fldCharType="separate"/>
        </w:r>
        <w:r w:rsidR="007D708C">
          <w:rPr>
            <w:noProof/>
            <w:webHidden/>
          </w:rPr>
          <w:t>E-86</w:t>
        </w:r>
        <w:r w:rsidR="007D708C">
          <w:rPr>
            <w:noProof/>
            <w:webHidden/>
          </w:rPr>
          <w:fldChar w:fldCharType="end"/>
        </w:r>
      </w:hyperlink>
    </w:p>
    <w:p w14:paraId="12386080" w14:textId="1C2422E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2" w:history="1">
        <w:r w:rsidR="007D708C" w:rsidRPr="00750530">
          <w:rPr>
            <w:rStyle w:val="Hyperlink"/>
            <w:noProof/>
          </w:rPr>
          <w:t>Figure E</w:t>
        </w:r>
        <w:r w:rsidR="007D708C" w:rsidRPr="00750530">
          <w:rPr>
            <w:rStyle w:val="Hyperlink"/>
            <w:noProof/>
          </w:rPr>
          <w:noBreakHyphen/>
          <w:t>61. Impervious Residential SOSLD, SLDS, and observed precipitation for subwatershed 1 in Lower James River – Reedy Creek Creek watershed</w:t>
        </w:r>
        <w:r w:rsidR="007D708C">
          <w:rPr>
            <w:noProof/>
            <w:webHidden/>
          </w:rPr>
          <w:tab/>
        </w:r>
        <w:r w:rsidR="007D708C">
          <w:rPr>
            <w:noProof/>
            <w:webHidden/>
          </w:rPr>
          <w:fldChar w:fldCharType="begin"/>
        </w:r>
        <w:r w:rsidR="007D708C">
          <w:rPr>
            <w:noProof/>
            <w:webHidden/>
          </w:rPr>
          <w:instrText xml:space="preserve"> PAGEREF _Toc178674962 \h </w:instrText>
        </w:r>
        <w:r w:rsidR="007D708C">
          <w:rPr>
            <w:noProof/>
            <w:webHidden/>
          </w:rPr>
        </w:r>
        <w:r w:rsidR="007D708C">
          <w:rPr>
            <w:noProof/>
            <w:webHidden/>
          </w:rPr>
          <w:fldChar w:fldCharType="separate"/>
        </w:r>
        <w:r w:rsidR="007D708C">
          <w:rPr>
            <w:noProof/>
            <w:webHidden/>
          </w:rPr>
          <w:t>E-87</w:t>
        </w:r>
        <w:r w:rsidR="007D708C">
          <w:rPr>
            <w:noProof/>
            <w:webHidden/>
          </w:rPr>
          <w:fldChar w:fldCharType="end"/>
        </w:r>
      </w:hyperlink>
    </w:p>
    <w:p w14:paraId="17DAD10A" w14:textId="16A7C3CF"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3" w:history="1">
        <w:r w:rsidR="007D708C" w:rsidRPr="00750530">
          <w:rPr>
            <w:rStyle w:val="Hyperlink"/>
            <w:noProof/>
          </w:rPr>
          <w:t>Figure E</w:t>
        </w:r>
        <w:r w:rsidR="007D708C" w:rsidRPr="00750530">
          <w:rPr>
            <w:rStyle w:val="Hyperlink"/>
            <w:noProof/>
          </w:rPr>
          <w:noBreakHyphen/>
          <w:t>62. Sediment concentration-flow plot including daily average simulated SSC vs. daily average simulated flow, observed flow and observed SSC for subwatershed reach 1 in Lower James River – Reedy Creek watershed.</w:t>
        </w:r>
        <w:r w:rsidR="007D708C">
          <w:rPr>
            <w:noProof/>
            <w:webHidden/>
          </w:rPr>
          <w:tab/>
        </w:r>
        <w:r w:rsidR="007D708C">
          <w:rPr>
            <w:noProof/>
            <w:webHidden/>
          </w:rPr>
          <w:fldChar w:fldCharType="begin"/>
        </w:r>
        <w:r w:rsidR="007D708C">
          <w:rPr>
            <w:noProof/>
            <w:webHidden/>
          </w:rPr>
          <w:instrText xml:space="preserve"> PAGEREF _Toc178674963 \h </w:instrText>
        </w:r>
        <w:r w:rsidR="007D708C">
          <w:rPr>
            <w:noProof/>
            <w:webHidden/>
          </w:rPr>
        </w:r>
        <w:r w:rsidR="007D708C">
          <w:rPr>
            <w:noProof/>
            <w:webHidden/>
          </w:rPr>
          <w:fldChar w:fldCharType="separate"/>
        </w:r>
        <w:r w:rsidR="007D708C">
          <w:rPr>
            <w:noProof/>
            <w:webHidden/>
          </w:rPr>
          <w:t>E-90</w:t>
        </w:r>
        <w:r w:rsidR="007D708C">
          <w:rPr>
            <w:noProof/>
            <w:webHidden/>
          </w:rPr>
          <w:fldChar w:fldCharType="end"/>
        </w:r>
      </w:hyperlink>
    </w:p>
    <w:p w14:paraId="40922B7F" w14:textId="2F3671B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4" w:history="1">
        <w:r w:rsidR="007D708C" w:rsidRPr="00750530">
          <w:rPr>
            <w:rStyle w:val="Hyperlink"/>
            <w:noProof/>
          </w:rPr>
          <w:t>Figure E</w:t>
        </w:r>
        <w:r w:rsidR="007D708C" w:rsidRPr="00750530">
          <w:rPr>
            <w:rStyle w:val="Hyperlink"/>
            <w:noProof/>
          </w:rPr>
          <w:noBreakHyphen/>
          <w:t>63. Three-day window plot for sediment concentration showing the 5-day average, maximum minimum, and observed values at station 2-JMS111.17 (Lower James River – Reedy Creek watershed reach 1).</w:t>
        </w:r>
        <w:r w:rsidR="007D708C">
          <w:rPr>
            <w:noProof/>
            <w:webHidden/>
          </w:rPr>
          <w:tab/>
        </w:r>
        <w:r w:rsidR="007D708C">
          <w:rPr>
            <w:noProof/>
            <w:webHidden/>
          </w:rPr>
          <w:fldChar w:fldCharType="begin"/>
        </w:r>
        <w:r w:rsidR="007D708C">
          <w:rPr>
            <w:noProof/>
            <w:webHidden/>
          </w:rPr>
          <w:instrText xml:space="preserve"> PAGEREF _Toc178674964 \h </w:instrText>
        </w:r>
        <w:r w:rsidR="007D708C">
          <w:rPr>
            <w:noProof/>
            <w:webHidden/>
          </w:rPr>
        </w:r>
        <w:r w:rsidR="007D708C">
          <w:rPr>
            <w:noProof/>
            <w:webHidden/>
          </w:rPr>
          <w:fldChar w:fldCharType="separate"/>
        </w:r>
        <w:r w:rsidR="007D708C">
          <w:rPr>
            <w:noProof/>
            <w:webHidden/>
          </w:rPr>
          <w:t>E-91</w:t>
        </w:r>
        <w:r w:rsidR="007D708C">
          <w:rPr>
            <w:noProof/>
            <w:webHidden/>
          </w:rPr>
          <w:fldChar w:fldCharType="end"/>
        </w:r>
      </w:hyperlink>
    </w:p>
    <w:p w14:paraId="429B9030" w14:textId="66B0A63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5" w:history="1">
        <w:r w:rsidR="007D708C" w:rsidRPr="00750530">
          <w:rPr>
            <w:rStyle w:val="Hyperlink"/>
            <w:noProof/>
          </w:rPr>
          <w:t>Figure E</w:t>
        </w:r>
        <w:r w:rsidR="007D708C" w:rsidRPr="00750530">
          <w:rPr>
            <w:rStyle w:val="Hyperlink"/>
            <w:noProof/>
          </w:rPr>
          <w:noBreakHyphen/>
          <w:t>64. Comparison of observed SSC, simulated SSC, and simulated flow for subwatershed reach 1 in the Lower James River – Reedy Creek watershed.</w:t>
        </w:r>
        <w:r w:rsidR="007D708C">
          <w:rPr>
            <w:noProof/>
            <w:webHidden/>
          </w:rPr>
          <w:tab/>
        </w:r>
        <w:r w:rsidR="007D708C">
          <w:rPr>
            <w:noProof/>
            <w:webHidden/>
          </w:rPr>
          <w:fldChar w:fldCharType="begin"/>
        </w:r>
        <w:r w:rsidR="007D708C">
          <w:rPr>
            <w:noProof/>
            <w:webHidden/>
          </w:rPr>
          <w:instrText xml:space="preserve"> PAGEREF _Toc178674965 \h </w:instrText>
        </w:r>
        <w:r w:rsidR="007D708C">
          <w:rPr>
            <w:noProof/>
            <w:webHidden/>
          </w:rPr>
        </w:r>
        <w:r w:rsidR="007D708C">
          <w:rPr>
            <w:noProof/>
            <w:webHidden/>
          </w:rPr>
          <w:fldChar w:fldCharType="separate"/>
        </w:r>
        <w:r w:rsidR="007D708C">
          <w:rPr>
            <w:noProof/>
            <w:webHidden/>
          </w:rPr>
          <w:t>E-92</w:t>
        </w:r>
        <w:r w:rsidR="007D708C">
          <w:rPr>
            <w:noProof/>
            <w:webHidden/>
          </w:rPr>
          <w:fldChar w:fldCharType="end"/>
        </w:r>
      </w:hyperlink>
    </w:p>
    <w:p w14:paraId="64F74E3D" w14:textId="5052578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6" w:history="1">
        <w:r w:rsidR="007D708C" w:rsidRPr="00750530">
          <w:rPr>
            <w:rStyle w:val="Hyperlink"/>
            <w:noProof/>
          </w:rPr>
          <w:t>Figure F</w:t>
        </w:r>
        <w:r w:rsidR="007D708C" w:rsidRPr="00750530">
          <w:rPr>
            <w:rStyle w:val="Hyperlink"/>
            <w:noProof/>
          </w:rPr>
          <w:noBreakHyphen/>
          <w:t>1. Comparison of observed water column PCB concentrations, simulated water column PCB concentrations, and observed rainfall for subwatershed reach 1 in Jackson River.</w:t>
        </w:r>
        <w:r w:rsidR="007D708C">
          <w:rPr>
            <w:noProof/>
            <w:webHidden/>
          </w:rPr>
          <w:tab/>
        </w:r>
        <w:r w:rsidR="007D708C">
          <w:rPr>
            <w:noProof/>
            <w:webHidden/>
          </w:rPr>
          <w:fldChar w:fldCharType="begin"/>
        </w:r>
        <w:r w:rsidR="007D708C">
          <w:rPr>
            <w:noProof/>
            <w:webHidden/>
          </w:rPr>
          <w:instrText xml:space="preserve"> PAGEREF _Toc178674966 \h </w:instrText>
        </w:r>
        <w:r w:rsidR="007D708C">
          <w:rPr>
            <w:noProof/>
            <w:webHidden/>
          </w:rPr>
        </w:r>
        <w:r w:rsidR="007D708C">
          <w:rPr>
            <w:noProof/>
            <w:webHidden/>
          </w:rPr>
          <w:fldChar w:fldCharType="separate"/>
        </w:r>
        <w:r w:rsidR="007D708C">
          <w:rPr>
            <w:noProof/>
            <w:webHidden/>
          </w:rPr>
          <w:t>F-10</w:t>
        </w:r>
        <w:r w:rsidR="007D708C">
          <w:rPr>
            <w:noProof/>
            <w:webHidden/>
          </w:rPr>
          <w:fldChar w:fldCharType="end"/>
        </w:r>
      </w:hyperlink>
    </w:p>
    <w:p w14:paraId="7E815AF7" w14:textId="6AA943E1"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7" w:history="1">
        <w:r w:rsidR="007D708C" w:rsidRPr="00750530">
          <w:rPr>
            <w:rStyle w:val="Hyperlink"/>
            <w:noProof/>
          </w:rPr>
          <w:t>Figure F</w:t>
        </w:r>
        <w:r w:rsidR="007D708C" w:rsidRPr="00750530">
          <w:rPr>
            <w:rStyle w:val="Hyperlink"/>
            <w:noProof/>
          </w:rPr>
          <w:noBreakHyphen/>
          <w:t>2. Comparison of observed water column PCB concentrations, simulated water column PCB concentrations, and simulated flow for subwatershed reach 1 in Jackson River.</w:t>
        </w:r>
        <w:r w:rsidR="007D708C">
          <w:rPr>
            <w:noProof/>
            <w:webHidden/>
          </w:rPr>
          <w:tab/>
        </w:r>
        <w:r w:rsidR="007D708C">
          <w:rPr>
            <w:noProof/>
            <w:webHidden/>
          </w:rPr>
          <w:fldChar w:fldCharType="begin"/>
        </w:r>
        <w:r w:rsidR="007D708C">
          <w:rPr>
            <w:noProof/>
            <w:webHidden/>
          </w:rPr>
          <w:instrText xml:space="preserve"> PAGEREF _Toc178674967 \h </w:instrText>
        </w:r>
        <w:r w:rsidR="007D708C">
          <w:rPr>
            <w:noProof/>
            <w:webHidden/>
          </w:rPr>
        </w:r>
        <w:r w:rsidR="007D708C">
          <w:rPr>
            <w:noProof/>
            <w:webHidden/>
          </w:rPr>
          <w:fldChar w:fldCharType="separate"/>
        </w:r>
        <w:r w:rsidR="007D708C">
          <w:rPr>
            <w:noProof/>
            <w:webHidden/>
          </w:rPr>
          <w:t>F-10</w:t>
        </w:r>
        <w:r w:rsidR="007D708C">
          <w:rPr>
            <w:noProof/>
            <w:webHidden/>
          </w:rPr>
          <w:fldChar w:fldCharType="end"/>
        </w:r>
      </w:hyperlink>
    </w:p>
    <w:p w14:paraId="438BA9A5" w14:textId="397ECB4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8" w:history="1">
        <w:r w:rsidR="007D708C" w:rsidRPr="00750530">
          <w:rPr>
            <w:rStyle w:val="Hyperlink"/>
            <w:noProof/>
          </w:rPr>
          <w:t>Figure F</w:t>
        </w:r>
        <w:r w:rsidR="007D708C" w:rsidRPr="00750530">
          <w:rPr>
            <w:rStyle w:val="Hyperlink"/>
            <w:noProof/>
          </w:rPr>
          <w:noBreakHyphen/>
          <w:t>3. Five-day window plots for water column PCB concentrations showing the 5-day average, max, and min, and observed values at station 2-JKS000.38 (Jackson River sub-watershed reach 1).</w:t>
        </w:r>
        <w:r w:rsidR="007D708C">
          <w:rPr>
            <w:noProof/>
            <w:webHidden/>
          </w:rPr>
          <w:tab/>
        </w:r>
        <w:r w:rsidR="007D708C">
          <w:rPr>
            <w:noProof/>
            <w:webHidden/>
          </w:rPr>
          <w:fldChar w:fldCharType="begin"/>
        </w:r>
        <w:r w:rsidR="007D708C">
          <w:rPr>
            <w:noProof/>
            <w:webHidden/>
          </w:rPr>
          <w:instrText xml:space="preserve"> PAGEREF _Toc178674968 \h </w:instrText>
        </w:r>
        <w:r w:rsidR="007D708C">
          <w:rPr>
            <w:noProof/>
            <w:webHidden/>
          </w:rPr>
        </w:r>
        <w:r w:rsidR="007D708C">
          <w:rPr>
            <w:noProof/>
            <w:webHidden/>
          </w:rPr>
          <w:fldChar w:fldCharType="separate"/>
        </w:r>
        <w:r w:rsidR="007D708C">
          <w:rPr>
            <w:noProof/>
            <w:webHidden/>
          </w:rPr>
          <w:t>F-11</w:t>
        </w:r>
        <w:r w:rsidR="007D708C">
          <w:rPr>
            <w:noProof/>
            <w:webHidden/>
          </w:rPr>
          <w:fldChar w:fldCharType="end"/>
        </w:r>
      </w:hyperlink>
    </w:p>
    <w:p w14:paraId="5FF7F8C7" w14:textId="085CD36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69" w:history="1">
        <w:r w:rsidR="007D708C" w:rsidRPr="00750530">
          <w:rPr>
            <w:rStyle w:val="Hyperlink"/>
            <w:noProof/>
          </w:rPr>
          <w:t>Figure F</w:t>
        </w:r>
        <w:r w:rsidR="007D708C" w:rsidRPr="00750530">
          <w:rPr>
            <w:rStyle w:val="Hyperlink"/>
            <w:noProof/>
          </w:rPr>
          <w:noBreakHyphen/>
          <w:t>4. Comparison of observed water column PCB concentrations, simulated water column PCB concentrations, and observed rainfall for subwatershed reach 1 in Maury River.</w:t>
        </w:r>
        <w:r w:rsidR="007D708C">
          <w:rPr>
            <w:noProof/>
            <w:webHidden/>
          </w:rPr>
          <w:tab/>
        </w:r>
        <w:r w:rsidR="007D708C">
          <w:rPr>
            <w:noProof/>
            <w:webHidden/>
          </w:rPr>
          <w:fldChar w:fldCharType="begin"/>
        </w:r>
        <w:r w:rsidR="007D708C">
          <w:rPr>
            <w:noProof/>
            <w:webHidden/>
          </w:rPr>
          <w:instrText xml:space="preserve"> PAGEREF _Toc178674969 \h </w:instrText>
        </w:r>
        <w:r w:rsidR="007D708C">
          <w:rPr>
            <w:noProof/>
            <w:webHidden/>
          </w:rPr>
        </w:r>
        <w:r w:rsidR="007D708C">
          <w:rPr>
            <w:noProof/>
            <w:webHidden/>
          </w:rPr>
          <w:fldChar w:fldCharType="separate"/>
        </w:r>
        <w:r w:rsidR="007D708C">
          <w:rPr>
            <w:noProof/>
            <w:webHidden/>
          </w:rPr>
          <w:t>F-15</w:t>
        </w:r>
        <w:r w:rsidR="007D708C">
          <w:rPr>
            <w:noProof/>
            <w:webHidden/>
          </w:rPr>
          <w:fldChar w:fldCharType="end"/>
        </w:r>
      </w:hyperlink>
    </w:p>
    <w:p w14:paraId="470FE254" w14:textId="2B8E5C5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0" w:history="1">
        <w:r w:rsidR="007D708C" w:rsidRPr="00750530">
          <w:rPr>
            <w:rStyle w:val="Hyperlink"/>
            <w:noProof/>
          </w:rPr>
          <w:t>Figure F</w:t>
        </w:r>
        <w:r w:rsidR="007D708C" w:rsidRPr="00750530">
          <w:rPr>
            <w:rStyle w:val="Hyperlink"/>
            <w:noProof/>
          </w:rPr>
          <w:noBreakHyphen/>
          <w:t>5. Comparison of observed water column PCB concentrations, simulated water column PCB concentrations, and simulated flow for subwatershed reach 1 in Maury River.</w:t>
        </w:r>
        <w:r w:rsidR="007D708C">
          <w:rPr>
            <w:noProof/>
            <w:webHidden/>
          </w:rPr>
          <w:tab/>
        </w:r>
        <w:r w:rsidR="007D708C">
          <w:rPr>
            <w:noProof/>
            <w:webHidden/>
          </w:rPr>
          <w:fldChar w:fldCharType="begin"/>
        </w:r>
        <w:r w:rsidR="007D708C">
          <w:rPr>
            <w:noProof/>
            <w:webHidden/>
          </w:rPr>
          <w:instrText xml:space="preserve"> PAGEREF _Toc178674970 \h </w:instrText>
        </w:r>
        <w:r w:rsidR="007D708C">
          <w:rPr>
            <w:noProof/>
            <w:webHidden/>
          </w:rPr>
        </w:r>
        <w:r w:rsidR="007D708C">
          <w:rPr>
            <w:noProof/>
            <w:webHidden/>
          </w:rPr>
          <w:fldChar w:fldCharType="separate"/>
        </w:r>
        <w:r w:rsidR="007D708C">
          <w:rPr>
            <w:noProof/>
            <w:webHidden/>
          </w:rPr>
          <w:t>F-16</w:t>
        </w:r>
        <w:r w:rsidR="007D708C">
          <w:rPr>
            <w:noProof/>
            <w:webHidden/>
          </w:rPr>
          <w:fldChar w:fldCharType="end"/>
        </w:r>
      </w:hyperlink>
    </w:p>
    <w:p w14:paraId="476A89E8" w14:textId="43100A5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1" w:history="1">
        <w:r w:rsidR="007D708C" w:rsidRPr="00750530">
          <w:rPr>
            <w:rStyle w:val="Hyperlink"/>
            <w:noProof/>
          </w:rPr>
          <w:t>Figure F</w:t>
        </w:r>
        <w:r w:rsidR="007D708C" w:rsidRPr="00750530">
          <w:rPr>
            <w:rStyle w:val="Hyperlink"/>
            <w:noProof/>
          </w:rPr>
          <w:noBreakHyphen/>
          <w:t>6. Five-day window plots for water column PCB concentrations showing the 5-day average, max, and min, and observed values at station 2-MRY000.46 (Maury River subwatershed reach 1).</w:t>
        </w:r>
        <w:r w:rsidR="007D708C">
          <w:rPr>
            <w:noProof/>
            <w:webHidden/>
          </w:rPr>
          <w:tab/>
        </w:r>
        <w:r w:rsidR="007D708C">
          <w:rPr>
            <w:noProof/>
            <w:webHidden/>
          </w:rPr>
          <w:fldChar w:fldCharType="begin"/>
        </w:r>
        <w:r w:rsidR="007D708C">
          <w:rPr>
            <w:noProof/>
            <w:webHidden/>
          </w:rPr>
          <w:instrText xml:space="preserve"> PAGEREF _Toc178674971 \h </w:instrText>
        </w:r>
        <w:r w:rsidR="007D708C">
          <w:rPr>
            <w:noProof/>
            <w:webHidden/>
          </w:rPr>
        </w:r>
        <w:r w:rsidR="007D708C">
          <w:rPr>
            <w:noProof/>
            <w:webHidden/>
          </w:rPr>
          <w:fldChar w:fldCharType="separate"/>
        </w:r>
        <w:r w:rsidR="007D708C">
          <w:rPr>
            <w:noProof/>
            <w:webHidden/>
          </w:rPr>
          <w:t>F-17</w:t>
        </w:r>
        <w:r w:rsidR="007D708C">
          <w:rPr>
            <w:noProof/>
            <w:webHidden/>
          </w:rPr>
          <w:fldChar w:fldCharType="end"/>
        </w:r>
      </w:hyperlink>
    </w:p>
    <w:p w14:paraId="5D395781" w14:textId="179016F4"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2" w:history="1">
        <w:r w:rsidR="007D708C" w:rsidRPr="00750530">
          <w:rPr>
            <w:rStyle w:val="Hyperlink"/>
            <w:noProof/>
          </w:rPr>
          <w:t>Figure F</w:t>
        </w:r>
        <w:r w:rsidR="007D708C" w:rsidRPr="00750530">
          <w:rPr>
            <w:rStyle w:val="Hyperlink"/>
            <w:noProof/>
          </w:rPr>
          <w:noBreakHyphen/>
          <w:t>7. Comparison of observed water column PCB concentrations, simulated water column PCB concentrations, and observed rainfall for subwatershed reach 3 in Upper James River.</w:t>
        </w:r>
        <w:r w:rsidR="007D708C">
          <w:rPr>
            <w:noProof/>
            <w:webHidden/>
          </w:rPr>
          <w:tab/>
        </w:r>
        <w:r w:rsidR="007D708C">
          <w:rPr>
            <w:noProof/>
            <w:webHidden/>
          </w:rPr>
          <w:fldChar w:fldCharType="begin"/>
        </w:r>
        <w:r w:rsidR="007D708C">
          <w:rPr>
            <w:noProof/>
            <w:webHidden/>
          </w:rPr>
          <w:instrText xml:space="preserve"> PAGEREF _Toc178674972 \h </w:instrText>
        </w:r>
        <w:r w:rsidR="007D708C">
          <w:rPr>
            <w:noProof/>
            <w:webHidden/>
          </w:rPr>
        </w:r>
        <w:r w:rsidR="007D708C">
          <w:rPr>
            <w:noProof/>
            <w:webHidden/>
          </w:rPr>
          <w:fldChar w:fldCharType="separate"/>
        </w:r>
        <w:r w:rsidR="007D708C">
          <w:rPr>
            <w:noProof/>
            <w:webHidden/>
          </w:rPr>
          <w:t>F-21</w:t>
        </w:r>
        <w:r w:rsidR="007D708C">
          <w:rPr>
            <w:noProof/>
            <w:webHidden/>
          </w:rPr>
          <w:fldChar w:fldCharType="end"/>
        </w:r>
      </w:hyperlink>
    </w:p>
    <w:p w14:paraId="7BDEE1FA" w14:textId="1C42B73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3" w:history="1">
        <w:r w:rsidR="007D708C" w:rsidRPr="00750530">
          <w:rPr>
            <w:rStyle w:val="Hyperlink"/>
            <w:noProof/>
          </w:rPr>
          <w:t>Figure F</w:t>
        </w:r>
        <w:r w:rsidR="007D708C" w:rsidRPr="00750530">
          <w:rPr>
            <w:rStyle w:val="Hyperlink"/>
            <w:noProof/>
          </w:rPr>
          <w:noBreakHyphen/>
          <w:t>8. Comparison of observed water column PCB concentrations, simulated water column PCB concentrations, and simulated flow for subwatershed reach 3 in Upper James River.</w:t>
        </w:r>
        <w:r w:rsidR="007D708C">
          <w:rPr>
            <w:noProof/>
            <w:webHidden/>
          </w:rPr>
          <w:tab/>
        </w:r>
        <w:r w:rsidR="007D708C">
          <w:rPr>
            <w:noProof/>
            <w:webHidden/>
          </w:rPr>
          <w:fldChar w:fldCharType="begin"/>
        </w:r>
        <w:r w:rsidR="007D708C">
          <w:rPr>
            <w:noProof/>
            <w:webHidden/>
          </w:rPr>
          <w:instrText xml:space="preserve"> PAGEREF _Toc178674973 \h </w:instrText>
        </w:r>
        <w:r w:rsidR="007D708C">
          <w:rPr>
            <w:noProof/>
            <w:webHidden/>
          </w:rPr>
        </w:r>
        <w:r w:rsidR="007D708C">
          <w:rPr>
            <w:noProof/>
            <w:webHidden/>
          </w:rPr>
          <w:fldChar w:fldCharType="separate"/>
        </w:r>
        <w:r w:rsidR="007D708C">
          <w:rPr>
            <w:noProof/>
            <w:webHidden/>
          </w:rPr>
          <w:t>F-21</w:t>
        </w:r>
        <w:r w:rsidR="007D708C">
          <w:rPr>
            <w:noProof/>
            <w:webHidden/>
          </w:rPr>
          <w:fldChar w:fldCharType="end"/>
        </w:r>
      </w:hyperlink>
    </w:p>
    <w:p w14:paraId="3090262A" w14:textId="74885E6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4" w:history="1">
        <w:r w:rsidR="007D708C" w:rsidRPr="00750530">
          <w:rPr>
            <w:rStyle w:val="Hyperlink"/>
            <w:noProof/>
          </w:rPr>
          <w:t>Figure F</w:t>
        </w:r>
        <w:r w:rsidR="007D708C" w:rsidRPr="00750530">
          <w:rPr>
            <w:rStyle w:val="Hyperlink"/>
            <w:noProof/>
          </w:rPr>
          <w:noBreakHyphen/>
          <w:t>9. Five-day window plots for water column PCB concentrations showing the 5-day average, max, and min, and observed values at station 2-JMS302.85 (Upper James River subwatershed reach 3).</w:t>
        </w:r>
        <w:r w:rsidR="007D708C">
          <w:rPr>
            <w:noProof/>
            <w:webHidden/>
          </w:rPr>
          <w:tab/>
        </w:r>
        <w:r w:rsidR="007D708C">
          <w:rPr>
            <w:noProof/>
            <w:webHidden/>
          </w:rPr>
          <w:fldChar w:fldCharType="begin"/>
        </w:r>
        <w:r w:rsidR="007D708C">
          <w:rPr>
            <w:noProof/>
            <w:webHidden/>
          </w:rPr>
          <w:instrText xml:space="preserve"> PAGEREF _Toc178674974 \h </w:instrText>
        </w:r>
        <w:r w:rsidR="007D708C">
          <w:rPr>
            <w:noProof/>
            <w:webHidden/>
          </w:rPr>
        </w:r>
        <w:r w:rsidR="007D708C">
          <w:rPr>
            <w:noProof/>
            <w:webHidden/>
          </w:rPr>
          <w:fldChar w:fldCharType="separate"/>
        </w:r>
        <w:r w:rsidR="007D708C">
          <w:rPr>
            <w:noProof/>
            <w:webHidden/>
          </w:rPr>
          <w:t>F-22</w:t>
        </w:r>
        <w:r w:rsidR="007D708C">
          <w:rPr>
            <w:noProof/>
            <w:webHidden/>
          </w:rPr>
          <w:fldChar w:fldCharType="end"/>
        </w:r>
      </w:hyperlink>
    </w:p>
    <w:p w14:paraId="2514D3EE" w14:textId="2E17AA78"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5" w:history="1">
        <w:r w:rsidR="007D708C" w:rsidRPr="00750530">
          <w:rPr>
            <w:rStyle w:val="Hyperlink"/>
            <w:noProof/>
          </w:rPr>
          <w:t>Figure F</w:t>
        </w:r>
        <w:r w:rsidR="007D708C" w:rsidRPr="00750530">
          <w:rPr>
            <w:rStyle w:val="Hyperlink"/>
            <w:noProof/>
          </w:rPr>
          <w:noBreakHyphen/>
          <w:t>10. Comparison of observed water column PCB concentrations, simulated water column PCB concentrations, and observed rainfall for subwatershed reach 1 in Upper James River – Fishing Creek.</w:t>
        </w:r>
        <w:r w:rsidR="007D708C">
          <w:rPr>
            <w:noProof/>
            <w:webHidden/>
          </w:rPr>
          <w:tab/>
        </w:r>
        <w:r w:rsidR="007D708C">
          <w:rPr>
            <w:noProof/>
            <w:webHidden/>
          </w:rPr>
          <w:fldChar w:fldCharType="begin"/>
        </w:r>
        <w:r w:rsidR="007D708C">
          <w:rPr>
            <w:noProof/>
            <w:webHidden/>
          </w:rPr>
          <w:instrText xml:space="preserve"> PAGEREF _Toc178674975 \h </w:instrText>
        </w:r>
        <w:r w:rsidR="007D708C">
          <w:rPr>
            <w:noProof/>
            <w:webHidden/>
          </w:rPr>
        </w:r>
        <w:r w:rsidR="007D708C">
          <w:rPr>
            <w:noProof/>
            <w:webHidden/>
          </w:rPr>
          <w:fldChar w:fldCharType="separate"/>
        </w:r>
        <w:r w:rsidR="007D708C">
          <w:rPr>
            <w:noProof/>
            <w:webHidden/>
          </w:rPr>
          <w:t>F-26</w:t>
        </w:r>
        <w:r w:rsidR="007D708C">
          <w:rPr>
            <w:noProof/>
            <w:webHidden/>
          </w:rPr>
          <w:fldChar w:fldCharType="end"/>
        </w:r>
      </w:hyperlink>
    </w:p>
    <w:p w14:paraId="2B130D8E" w14:textId="17BFDCBE"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6" w:history="1">
        <w:r w:rsidR="007D708C" w:rsidRPr="00750530">
          <w:rPr>
            <w:rStyle w:val="Hyperlink"/>
            <w:noProof/>
          </w:rPr>
          <w:t>Figure F</w:t>
        </w:r>
        <w:r w:rsidR="007D708C" w:rsidRPr="00750530">
          <w:rPr>
            <w:rStyle w:val="Hyperlink"/>
            <w:noProof/>
          </w:rPr>
          <w:noBreakHyphen/>
          <w:t>11. Comparison of observed water column PCB concentrations, simulated water column PCB concentrations, and simulated flow for subwatershed reach 1 in Upper James River – Fishing Creek.</w:t>
        </w:r>
        <w:r w:rsidR="007D708C">
          <w:rPr>
            <w:noProof/>
            <w:webHidden/>
          </w:rPr>
          <w:tab/>
        </w:r>
        <w:r w:rsidR="007D708C">
          <w:rPr>
            <w:noProof/>
            <w:webHidden/>
          </w:rPr>
          <w:fldChar w:fldCharType="begin"/>
        </w:r>
        <w:r w:rsidR="007D708C">
          <w:rPr>
            <w:noProof/>
            <w:webHidden/>
          </w:rPr>
          <w:instrText xml:space="preserve"> PAGEREF _Toc178674976 \h </w:instrText>
        </w:r>
        <w:r w:rsidR="007D708C">
          <w:rPr>
            <w:noProof/>
            <w:webHidden/>
          </w:rPr>
        </w:r>
        <w:r w:rsidR="007D708C">
          <w:rPr>
            <w:noProof/>
            <w:webHidden/>
          </w:rPr>
          <w:fldChar w:fldCharType="separate"/>
        </w:r>
        <w:r w:rsidR="007D708C">
          <w:rPr>
            <w:noProof/>
            <w:webHidden/>
          </w:rPr>
          <w:t>F-26</w:t>
        </w:r>
        <w:r w:rsidR="007D708C">
          <w:rPr>
            <w:noProof/>
            <w:webHidden/>
          </w:rPr>
          <w:fldChar w:fldCharType="end"/>
        </w:r>
      </w:hyperlink>
    </w:p>
    <w:p w14:paraId="14FBCDFD" w14:textId="33610DF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7" w:history="1">
        <w:r w:rsidR="007D708C" w:rsidRPr="00750530">
          <w:rPr>
            <w:rStyle w:val="Hyperlink"/>
            <w:noProof/>
          </w:rPr>
          <w:t>Figure F</w:t>
        </w:r>
        <w:r w:rsidR="007D708C" w:rsidRPr="00750530">
          <w:rPr>
            <w:rStyle w:val="Hyperlink"/>
            <w:noProof/>
          </w:rPr>
          <w:noBreakHyphen/>
          <w:t>12. Five-day window plots for water column PCB concentrations showing the 5-day average, max, and min, and observed values at station 2-JMS229.14 (Upper James River – Fishing Creek subwatershed reach 3).</w:t>
        </w:r>
        <w:r w:rsidR="007D708C">
          <w:rPr>
            <w:noProof/>
            <w:webHidden/>
          </w:rPr>
          <w:tab/>
        </w:r>
        <w:r w:rsidR="007D708C">
          <w:rPr>
            <w:noProof/>
            <w:webHidden/>
          </w:rPr>
          <w:fldChar w:fldCharType="begin"/>
        </w:r>
        <w:r w:rsidR="007D708C">
          <w:rPr>
            <w:noProof/>
            <w:webHidden/>
          </w:rPr>
          <w:instrText xml:space="preserve"> PAGEREF _Toc178674977 \h </w:instrText>
        </w:r>
        <w:r w:rsidR="007D708C">
          <w:rPr>
            <w:noProof/>
            <w:webHidden/>
          </w:rPr>
        </w:r>
        <w:r w:rsidR="007D708C">
          <w:rPr>
            <w:noProof/>
            <w:webHidden/>
          </w:rPr>
          <w:fldChar w:fldCharType="separate"/>
        </w:r>
        <w:r w:rsidR="007D708C">
          <w:rPr>
            <w:noProof/>
            <w:webHidden/>
          </w:rPr>
          <w:t>F-27</w:t>
        </w:r>
        <w:r w:rsidR="007D708C">
          <w:rPr>
            <w:noProof/>
            <w:webHidden/>
          </w:rPr>
          <w:fldChar w:fldCharType="end"/>
        </w:r>
      </w:hyperlink>
    </w:p>
    <w:p w14:paraId="1B1A2EBD" w14:textId="2E09B10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8" w:history="1">
        <w:r w:rsidR="007D708C" w:rsidRPr="00750530">
          <w:rPr>
            <w:rStyle w:val="Hyperlink"/>
            <w:noProof/>
          </w:rPr>
          <w:t>Figure F</w:t>
        </w:r>
        <w:r w:rsidR="007D708C" w:rsidRPr="00750530">
          <w:rPr>
            <w:rStyle w:val="Hyperlink"/>
            <w:noProof/>
          </w:rPr>
          <w:noBreakHyphen/>
          <w:t>13. Comparison of observed water column PCB concentrations, simulated water column PCB concentrations, and observed rainfall for subwatershed reach 2 in Lower James River – Tye and Rockfish River.</w:t>
        </w:r>
        <w:r w:rsidR="007D708C">
          <w:rPr>
            <w:noProof/>
            <w:webHidden/>
          </w:rPr>
          <w:tab/>
        </w:r>
        <w:r w:rsidR="007D708C">
          <w:rPr>
            <w:noProof/>
            <w:webHidden/>
          </w:rPr>
          <w:fldChar w:fldCharType="begin"/>
        </w:r>
        <w:r w:rsidR="007D708C">
          <w:rPr>
            <w:noProof/>
            <w:webHidden/>
          </w:rPr>
          <w:instrText xml:space="preserve"> PAGEREF _Toc178674978 \h </w:instrText>
        </w:r>
        <w:r w:rsidR="007D708C">
          <w:rPr>
            <w:noProof/>
            <w:webHidden/>
          </w:rPr>
        </w:r>
        <w:r w:rsidR="007D708C">
          <w:rPr>
            <w:noProof/>
            <w:webHidden/>
          </w:rPr>
          <w:fldChar w:fldCharType="separate"/>
        </w:r>
        <w:r w:rsidR="007D708C">
          <w:rPr>
            <w:noProof/>
            <w:webHidden/>
          </w:rPr>
          <w:t>F-33</w:t>
        </w:r>
        <w:r w:rsidR="007D708C">
          <w:rPr>
            <w:noProof/>
            <w:webHidden/>
          </w:rPr>
          <w:fldChar w:fldCharType="end"/>
        </w:r>
      </w:hyperlink>
    </w:p>
    <w:p w14:paraId="567FDB9B" w14:textId="41D2624D"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79" w:history="1">
        <w:r w:rsidR="007D708C" w:rsidRPr="00750530">
          <w:rPr>
            <w:rStyle w:val="Hyperlink"/>
            <w:noProof/>
          </w:rPr>
          <w:t>Figure F</w:t>
        </w:r>
        <w:r w:rsidR="007D708C" w:rsidRPr="00750530">
          <w:rPr>
            <w:rStyle w:val="Hyperlink"/>
            <w:noProof/>
          </w:rPr>
          <w:noBreakHyphen/>
          <w:t>14. Comparison of observed water column PCB concentrations, simulated water column PCB concentrations, and simulated flow for subwatershed reach 2 in Lower James River – Tye and Rockfish River.</w:t>
        </w:r>
        <w:r w:rsidR="007D708C">
          <w:rPr>
            <w:noProof/>
            <w:webHidden/>
          </w:rPr>
          <w:tab/>
        </w:r>
        <w:r w:rsidR="007D708C">
          <w:rPr>
            <w:noProof/>
            <w:webHidden/>
          </w:rPr>
          <w:fldChar w:fldCharType="begin"/>
        </w:r>
        <w:r w:rsidR="007D708C">
          <w:rPr>
            <w:noProof/>
            <w:webHidden/>
          </w:rPr>
          <w:instrText xml:space="preserve"> PAGEREF _Toc178674979 \h </w:instrText>
        </w:r>
        <w:r w:rsidR="007D708C">
          <w:rPr>
            <w:noProof/>
            <w:webHidden/>
          </w:rPr>
        </w:r>
        <w:r w:rsidR="007D708C">
          <w:rPr>
            <w:noProof/>
            <w:webHidden/>
          </w:rPr>
          <w:fldChar w:fldCharType="separate"/>
        </w:r>
        <w:r w:rsidR="007D708C">
          <w:rPr>
            <w:noProof/>
            <w:webHidden/>
          </w:rPr>
          <w:t>F-33</w:t>
        </w:r>
        <w:r w:rsidR="007D708C">
          <w:rPr>
            <w:noProof/>
            <w:webHidden/>
          </w:rPr>
          <w:fldChar w:fldCharType="end"/>
        </w:r>
      </w:hyperlink>
    </w:p>
    <w:p w14:paraId="0218A613" w14:textId="4E6ED4E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0" w:history="1">
        <w:r w:rsidR="007D708C" w:rsidRPr="00750530">
          <w:rPr>
            <w:rStyle w:val="Hyperlink"/>
            <w:noProof/>
          </w:rPr>
          <w:t>Figure F</w:t>
        </w:r>
        <w:r w:rsidR="007D708C" w:rsidRPr="00750530">
          <w:rPr>
            <w:rStyle w:val="Hyperlink"/>
            <w:noProof/>
          </w:rPr>
          <w:noBreakHyphen/>
          <w:t>15. Five-day window plots for water column PCB concentrations showing the 5-day average, max, and min, and observed values at station 2-JMS189.31 (Lower James River – Tye and Rockfish River subwatershed reach 3).</w:t>
        </w:r>
        <w:r w:rsidR="007D708C">
          <w:rPr>
            <w:noProof/>
            <w:webHidden/>
          </w:rPr>
          <w:tab/>
        </w:r>
        <w:r w:rsidR="007D708C">
          <w:rPr>
            <w:noProof/>
            <w:webHidden/>
          </w:rPr>
          <w:fldChar w:fldCharType="begin"/>
        </w:r>
        <w:r w:rsidR="007D708C">
          <w:rPr>
            <w:noProof/>
            <w:webHidden/>
          </w:rPr>
          <w:instrText xml:space="preserve"> PAGEREF _Toc178674980 \h </w:instrText>
        </w:r>
        <w:r w:rsidR="007D708C">
          <w:rPr>
            <w:noProof/>
            <w:webHidden/>
          </w:rPr>
        </w:r>
        <w:r w:rsidR="007D708C">
          <w:rPr>
            <w:noProof/>
            <w:webHidden/>
          </w:rPr>
          <w:fldChar w:fldCharType="separate"/>
        </w:r>
        <w:r w:rsidR="007D708C">
          <w:rPr>
            <w:noProof/>
            <w:webHidden/>
          </w:rPr>
          <w:t>F-34</w:t>
        </w:r>
        <w:r w:rsidR="007D708C">
          <w:rPr>
            <w:noProof/>
            <w:webHidden/>
          </w:rPr>
          <w:fldChar w:fldCharType="end"/>
        </w:r>
      </w:hyperlink>
    </w:p>
    <w:p w14:paraId="06A7D570" w14:textId="49248B75"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1" w:history="1">
        <w:r w:rsidR="007D708C" w:rsidRPr="00750530">
          <w:rPr>
            <w:rStyle w:val="Hyperlink"/>
            <w:noProof/>
          </w:rPr>
          <w:t>Figure F</w:t>
        </w:r>
        <w:r w:rsidR="007D708C" w:rsidRPr="00750530">
          <w:rPr>
            <w:rStyle w:val="Hyperlink"/>
            <w:noProof/>
          </w:rPr>
          <w:noBreakHyphen/>
          <w:t>16. Comparison of observed water column PCB concentrations, simulated water column PCB concentrations, and observed rainfall for subwatershed reach 1 in Lower James River – Hardware, Slate, and Willis Rivers.</w:t>
        </w:r>
        <w:r w:rsidR="007D708C">
          <w:rPr>
            <w:noProof/>
            <w:webHidden/>
          </w:rPr>
          <w:tab/>
        </w:r>
        <w:r w:rsidR="007D708C">
          <w:rPr>
            <w:noProof/>
            <w:webHidden/>
          </w:rPr>
          <w:fldChar w:fldCharType="begin"/>
        </w:r>
        <w:r w:rsidR="007D708C">
          <w:rPr>
            <w:noProof/>
            <w:webHidden/>
          </w:rPr>
          <w:instrText xml:space="preserve"> PAGEREF _Toc178674981 \h </w:instrText>
        </w:r>
        <w:r w:rsidR="007D708C">
          <w:rPr>
            <w:noProof/>
            <w:webHidden/>
          </w:rPr>
        </w:r>
        <w:r w:rsidR="007D708C">
          <w:rPr>
            <w:noProof/>
            <w:webHidden/>
          </w:rPr>
          <w:fldChar w:fldCharType="separate"/>
        </w:r>
        <w:r w:rsidR="007D708C">
          <w:rPr>
            <w:noProof/>
            <w:webHidden/>
          </w:rPr>
          <w:t>F-38</w:t>
        </w:r>
        <w:r w:rsidR="007D708C">
          <w:rPr>
            <w:noProof/>
            <w:webHidden/>
          </w:rPr>
          <w:fldChar w:fldCharType="end"/>
        </w:r>
      </w:hyperlink>
    </w:p>
    <w:p w14:paraId="6FB3D572" w14:textId="4BF3F0A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2" w:history="1">
        <w:r w:rsidR="007D708C" w:rsidRPr="00750530">
          <w:rPr>
            <w:rStyle w:val="Hyperlink"/>
            <w:noProof/>
          </w:rPr>
          <w:t>Figure F</w:t>
        </w:r>
        <w:r w:rsidR="007D708C" w:rsidRPr="00750530">
          <w:rPr>
            <w:rStyle w:val="Hyperlink"/>
            <w:noProof/>
          </w:rPr>
          <w:noBreakHyphen/>
          <w:t>17. Comparison of observed water column PCB concentrations, simulated water column PCB concentrations, and simulated flow for subwatershed reach 1 in Lower James River – Hardware, Slate, and Willis Rivers.</w:t>
        </w:r>
        <w:r w:rsidR="007D708C">
          <w:rPr>
            <w:noProof/>
            <w:webHidden/>
          </w:rPr>
          <w:tab/>
        </w:r>
        <w:r w:rsidR="007D708C">
          <w:rPr>
            <w:noProof/>
            <w:webHidden/>
          </w:rPr>
          <w:fldChar w:fldCharType="begin"/>
        </w:r>
        <w:r w:rsidR="007D708C">
          <w:rPr>
            <w:noProof/>
            <w:webHidden/>
          </w:rPr>
          <w:instrText xml:space="preserve"> PAGEREF _Toc178674982 \h </w:instrText>
        </w:r>
        <w:r w:rsidR="007D708C">
          <w:rPr>
            <w:noProof/>
            <w:webHidden/>
          </w:rPr>
        </w:r>
        <w:r w:rsidR="007D708C">
          <w:rPr>
            <w:noProof/>
            <w:webHidden/>
          </w:rPr>
          <w:fldChar w:fldCharType="separate"/>
        </w:r>
        <w:r w:rsidR="007D708C">
          <w:rPr>
            <w:noProof/>
            <w:webHidden/>
          </w:rPr>
          <w:t>F-38</w:t>
        </w:r>
        <w:r w:rsidR="007D708C">
          <w:rPr>
            <w:noProof/>
            <w:webHidden/>
          </w:rPr>
          <w:fldChar w:fldCharType="end"/>
        </w:r>
      </w:hyperlink>
    </w:p>
    <w:p w14:paraId="61106A3E" w14:textId="50419C56"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3" w:history="1">
        <w:r w:rsidR="007D708C" w:rsidRPr="00750530">
          <w:rPr>
            <w:rStyle w:val="Hyperlink"/>
            <w:noProof/>
          </w:rPr>
          <w:t>Figure F</w:t>
        </w:r>
        <w:r w:rsidR="007D708C" w:rsidRPr="00750530">
          <w:rPr>
            <w:rStyle w:val="Hyperlink"/>
            <w:noProof/>
          </w:rPr>
          <w:noBreakHyphen/>
          <w:t>18. Five-day window plots for water column PCB concentrations showing the 5-day average, max, and min, and observed values at station 2-JMS157.28(Lower James River – Hardware, Slate, and Willis Rivers subwatershed reach 1).</w:t>
        </w:r>
        <w:r w:rsidR="007D708C">
          <w:rPr>
            <w:noProof/>
            <w:webHidden/>
          </w:rPr>
          <w:tab/>
        </w:r>
        <w:r w:rsidR="007D708C">
          <w:rPr>
            <w:noProof/>
            <w:webHidden/>
          </w:rPr>
          <w:fldChar w:fldCharType="begin"/>
        </w:r>
        <w:r w:rsidR="007D708C">
          <w:rPr>
            <w:noProof/>
            <w:webHidden/>
          </w:rPr>
          <w:instrText xml:space="preserve"> PAGEREF _Toc178674983 \h </w:instrText>
        </w:r>
        <w:r w:rsidR="007D708C">
          <w:rPr>
            <w:noProof/>
            <w:webHidden/>
          </w:rPr>
        </w:r>
        <w:r w:rsidR="007D708C">
          <w:rPr>
            <w:noProof/>
            <w:webHidden/>
          </w:rPr>
          <w:fldChar w:fldCharType="separate"/>
        </w:r>
        <w:r w:rsidR="007D708C">
          <w:rPr>
            <w:noProof/>
            <w:webHidden/>
          </w:rPr>
          <w:t>F-39</w:t>
        </w:r>
        <w:r w:rsidR="007D708C">
          <w:rPr>
            <w:noProof/>
            <w:webHidden/>
          </w:rPr>
          <w:fldChar w:fldCharType="end"/>
        </w:r>
      </w:hyperlink>
    </w:p>
    <w:p w14:paraId="4DC8B68C" w14:textId="273A0F49"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4" w:history="1">
        <w:r w:rsidR="007D708C" w:rsidRPr="00750530">
          <w:rPr>
            <w:rStyle w:val="Hyperlink"/>
            <w:noProof/>
          </w:rPr>
          <w:t>Figure F</w:t>
        </w:r>
        <w:r w:rsidR="007D708C" w:rsidRPr="00750530">
          <w:rPr>
            <w:rStyle w:val="Hyperlink"/>
            <w:noProof/>
          </w:rPr>
          <w:noBreakHyphen/>
          <w:t>19. Comparison of observed water column PCB concentrations, simulated water column PCB concentrations, and observed rainfall for subwatershed reach 1 in Lower James River – Rivanna River.</w:t>
        </w:r>
        <w:r w:rsidR="007D708C">
          <w:rPr>
            <w:noProof/>
            <w:webHidden/>
          </w:rPr>
          <w:tab/>
        </w:r>
        <w:r w:rsidR="007D708C">
          <w:rPr>
            <w:noProof/>
            <w:webHidden/>
          </w:rPr>
          <w:fldChar w:fldCharType="begin"/>
        </w:r>
        <w:r w:rsidR="007D708C">
          <w:rPr>
            <w:noProof/>
            <w:webHidden/>
          </w:rPr>
          <w:instrText xml:space="preserve"> PAGEREF _Toc178674984 \h </w:instrText>
        </w:r>
        <w:r w:rsidR="007D708C">
          <w:rPr>
            <w:noProof/>
            <w:webHidden/>
          </w:rPr>
        </w:r>
        <w:r w:rsidR="007D708C">
          <w:rPr>
            <w:noProof/>
            <w:webHidden/>
          </w:rPr>
          <w:fldChar w:fldCharType="separate"/>
        </w:r>
        <w:r w:rsidR="007D708C">
          <w:rPr>
            <w:noProof/>
            <w:webHidden/>
          </w:rPr>
          <w:t>F-43</w:t>
        </w:r>
        <w:r w:rsidR="007D708C">
          <w:rPr>
            <w:noProof/>
            <w:webHidden/>
          </w:rPr>
          <w:fldChar w:fldCharType="end"/>
        </w:r>
      </w:hyperlink>
    </w:p>
    <w:p w14:paraId="280FF386" w14:textId="1F5B30C0"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5" w:history="1">
        <w:r w:rsidR="007D708C" w:rsidRPr="00750530">
          <w:rPr>
            <w:rStyle w:val="Hyperlink"/>
            <w:noProof/>
          </w:rPr>
          <w:t>Figure F</w:t>
        </w:r>
        <w:r w:rsidR="007D708C" w:rsidRPr="00750530">
          <w:rPr>
            <w:rStyle w:val="Hyperlink"/>
            <w:noProof/>
          </w:rPr>
          <w:noBreakHyphen/>
          <w:t>20. Comparison of observed water column PCB concentrations, simulated water column PCB concentrations, and simulated flow for subwatershed reach 1 in Lower James River – Rivanna River.</w:t>
        </w:r>
        <w:r w:rsidR="007D708C">
          <w:rPr>
            <w:noProof/>
            <w:webHidden/>
          </w:rPr>
          <w:tab/>
        </w:r>
        <w:r w:rsidR="007D708C">
          <w:rPr>
            <w:noProof/>
            <w:webHidden/>
          </w:rPr>
          <w:fldChar w:fldCharType="begin"/>
        </w:r>
        <w:r w:rsidR="007D708C">
          <w:rPr>
            <w:noProof/>
            <w:webHidden/>
          </w:rPr>
          <w:instrText xml:space="preserve"> PAGEREF _Toc178674985 \h </w:instrText>
        </w:r>
        <w:r w:rsidR="007D708C">
          <w:rPr>
            <w:noProof/>
            <w:webHidden/>
          </w:rPr>
        </w:r>
        <w:r w:rsidR="007D708C">
          <w:rPr>
            <w:noProof/>
            <w:webHidden/>
          </w:rPr>
          <w:fldChar w:fldCharType="separate"/>
        </w:r>
        <w:r w:rsidR="007D708C">
          <w:rPr>
            <w:noProof/>
            <w:webHidden/>
          </w:rPr>
          <w:t>F-43</w:t>
        </w:r>
        <w:r w:rsidR="007D708C">
          <w:rPr>
            <w:noProof/>
            <w:webHidden/>
          </w:rPr>
          <w:fldChar w:fldCharType="end"/>
        </w:r>
      </w:hyperlink>
    </w:p>
    <w:p w14:paraId="06FE2D48" w14:textId="347AAD17"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6" w:history="1">
        <w:r w:rsidR="007D708C" w:rsidRPr="00750530">
          <w:rPr>
            <w:rStyle w:val="Hyperlink"/>
            <w:noProof/>
          </w:rPr>
          <w:t>Figure F</w:t>
        </w:r>
        <w:r w:rsidR="007D708C" w:rsidRPr="00750530">
          <w:rPr>
            <w:rStyle w:val="Hyperlink"/>
            <w:noProof/>
          </w:rPr>
          <w:noBreakHyphen/>
          <w:t>21. Five-day window plots for water column PCB concentrations showing the 5-day average, max, and min, and observed values at station 2-RVN001.64 (Lower James River – Rivanna River sub-watershed reach 1).</w:t>
        </w:r>
        <w:r w:rsidR="007D708C">
          <w:rPr>
            <w:noProof/>
            <w:webHidden/>
          </w:rPr>
          <w:tab/>
        </w:r>
        <w:r w:rsidR="007D708C">
          <w:rPr>
            <w:noProof/>
            <w:webHidden/>
          </w:rPr>
          <w:fldChar w:fldCharType="begin"/>
        </w:r>
        <w:r w:rsidR="007D708C">
          <w:rPr>
            <w:noProof/>
            <w:webHidden/>
          </w:rPr>
          <w:instrText xml:space="preserve"> PAGEREF _Toc178674986 \h </w:instrText>
        </w:r>
        <w:r w:rsidR="007D708C">
          <w:rPr>
            <w:noProof/>
            <w:webHidden/>
          </w:rPr>
        </w:r>
        <w:r w:rsidR="007D708C">
          <w:rPr>
            <w:noProof/>
            <w:webHidden/>
          </w:rPr>
          <w:fldChar w:fldCharType="separate"/>
        </w:r>
        <w:r w:rsidR="007D708C">
          <w:rPr>
            <w:noProof/>
            <w:webHidden/>
          </w:rPr>
          <w:t>F-44</w:t>
        </w:r>
        <w:r w:rsidR="007D708C">
          <w:rPr>
            <w:noProof/>
            <w:webHidden/>
          </w:rPr>
          <w:fldChar w:fldCharType="end"/>
        </w:r>
      </w:hyperlink>
    </w:p>
    <w:p w14:paraId="601BCF36" w14:textId="3A6FB472"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7" w:history="1">
        <w:r w:rsidR="007D708C" w:rsidRPr="00750530">
          <w:rPr>
            <w:rStyle w:val="Hyperlink"/>
            <w:noProof/>
          </w:rPr>
          <w:t>Figure F</w:t>
        </w:r>
        <w:r w:rsidR="007D708C" w:rsidRPr="00750530">
          <w:rPr>
            <w:rStyle w:val="Hyperlink"/>
            <w:noProof/>
          </w:rPr>
          <w:noBreakHyphen/>
          <w:t>22. Comparison of observed water column PCB concentrations, simulated water column PCB concentrations, and observed rainfall for subwatershed reach 1 in Lower James River – Reedy Creek.</w:t>
        </w:r>
        <w:r w:rsidR="007D708C">
          <w:rPr>
            <w:noProof/>
            <w:webHidden/>
          </w:rPr>
          <w:tab/>
        </w:r>
        <w:r w:rsidR="007D708C">
          <w:rPr>
            <w:noProof/>
            <w:webHidden/>
          </w:rPr>
          <w:fldChar w:fldCharType="begin"/>
        </w:r>
        <w:r w:rsidR="007D708C">
          <w:rPr>
            <w:noProof/>
            <w:webHidden/>
          </w:rPr>
          <w:instrText xml:space="preserve"> PAGEREF _Toc178674987 \h </w:instrText>
        </w:r>
        <w:r w:rsidR="007D708C">
          <w:rPr>
            <w:noProof/>
            <w:webHidden/>
          </w:rPr>
        </w:r>
        <w:r w:rsidR="007D708C">
          <w:rPr>
            <w:noProof/>
            <w:webHidden/>
          </w:rPr>
          <w:fldChar w:fldCharType="separate"/>
        </w:r>
        <w:r w:rsidR="007D708C">
          <w:rPr>
            <w:noProof/>
            <w:webHidden/>
          </w:rPr>
          <w:t>F-47</w:t>
        </w:r>
        <w:r w:rsidR="007D708C">
          <w:rPr>
            <w:noProof/>
            <w:webHidden/>
          </w:rPr>
          <w:fldChar w:fldCharType="end"/>
        </w:r>
      </w:hyperlink>
    </w:p>
    <w:p w14:paraId="25E94354" w14:textId="2822F96B"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8" w:history="1">
        <w:r w:rsidR="007D708C" w:rsidRPr="00750530">
          <w:rPr>
            <w:rStyle w:val="Hyperlink"/>
            <w:noProof/>
          </w:rPr>
          <w:t>Figure F</w:t>
        </w:r>
        <w:r w:rsidR="007D708C" w:rsidRPr="00750530">
          <w:rPr>
            <w:rStyle w:val="Hyperlink"/>
            <w:noProof/>
          </w:rPr>
          <w:noBreakHyphen/>
          <w:t>23. Comparison of observed water column PCB concentrations, simulated water column PCB concentrations, and simulated flow for subwatershed reach 1 in Lower James River – Reedy Creek.</w:t>
        </w:r>
        <w:r w:rsidR="007D708C">
          <w:rPr>
            <w:noProof/>
            <w:webHidden/>
          </w:rPr>
          <w:tab/>
        </w:r>
        <w:r w:rsidR="007D708C">
          <w:rPr>
            <w:noProof/>
            <w:webHidden/>
          </w:rPr>
          <w:fldChar w:fldCharType="begin"/>
        </w:r>
        <w:r w:rsidR="007D708C">
          <w:rPr>
            <w:noProof/>
            <w:webHidden/>
          </w:rPr>
          <w:instrText xml:space="preserve"> PAGEREF _Toc178674988 \h </w:instrText>
        </w:r>
        <w:r w:rsidR="007D708C">
          <w:rPr>
            <w:noProof/>
            <w:webHidden/>
          </w:rPr>
        </w:r>
        <w:r w:rsidR="007D708C">
          <w:rPr>
            <w:noProof/>
            <w:webHidden/>
          </w:rPr>
          <w:fldChar w:fldCharType="separate"/>
        </w:r>
        <w:r w:rsidR="007D708C">
          <w:rPr>
            <w:noProof/>
            <w:webHidden/>
          </w:rPr>
          <w:t>F-48</w:t>
        </w:r>
        <w:r w:rsidR="007D708C">
          <w:rPr>
            <w:noProof/>
            <w:webHidden/>
          </w:rPr>
          <w:fldChar w:fldCharType="end"/>
        </w:r>
      </w:hyperlink>
    </w:p>
    <w:p w14:paraId="00C8B8E6" w14:textId="403A934C" w:rsidR="007D708C"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4989" w:history="1">
        <w:r w:rsidR="007D708C" w:rsidRPr="00750530">
          <w:rPr>
            <w:rStyle w:val="Hyperlink"/>
            <w:noProof/>
          </w:rPr>
          <w:t>Figure F</w:t>
        </w:r>
        <w:r w:rsidR="007D708C" w:rsidRPr="00750530">
          <w:rPr>
            <w:rStyle w:val="Hyperlink"/>
            <w:noProof/>
          </w:rPr>
          <w:noBreakHyphen/>
          <w:t>24. Five-day window plots for water column PCB concentrations showing the 5-day average, max, and min, and observed values at station 2-JMS111.17(Lower James River – Reedy Creek subwatershed reach 1).</w:t>
        </w:r>
        <w:r w:rsidR="007D708C">
          <w:rPr>
            <w:noProof/>
            <w:webHidden/>
          </w:rPr>
          <w:tab/>
        </w:r>
        <w:r w:rsidR="007D708C">
          <w:rPr>
            <w:noProof/>
            <w:webHidden/>
          </w:rPr>
          <w:fldChar w:fldCharType="begin"/>
        </w:r>
        <w:r w:rsidR="007D708C">
          <w:rPr>
            <w:noProof/>
            <w:webHidden/>
          </w:rPr>
          <w:instrText xml:space="preserve"> PAGEREF _Toc178674989 \h </w:instrText>
        </w:r>
        <w:r w:rsidR="007D708C">
          <w:rPr>
            <w:noProof/>
            <w:webHidden/>
          </w:rPr>
        </w:r>
        <w:r w:rsidR="007D708C">
          <w:rPr>
            <w:noProof/>
            <w:webHidden/>
          </w:rPr>
          <w:fldChar w:fldCharType="separate"/>
        </w:r>
        <w:r w:rsidR="007D708C">
          <w:rPr>
            <w:noProof/>
            <w:webHidden/>
          </w:rPr>
          <w:t>F-49</w:t>
        </w:r>
        <w:r w:rsidR="007D708C">
          <w:rPr>
            <w:noProof/>
            <w:webHidden/>
          </w:rPr>
          <w:fldChar w:fldCharType="end"/>
        </w:r>
      </w:hyperlink>
    </w:p>
    <w:p w14:paraId="130D7416" w14:textId="2F69F8B1" w:rsidR="00484271" w:rsidRDefault="00B13888" w:rsidP="00484271">
      <w:pPr>
        <w:rPr>
          <w:highlight w:val="darkGray"/>
        </w:rPr>
        <w:sectPr w:rsidR="00484271" w:rsidSect="00D61E8C">
          <w:pgSz w:w="12240" w:h="15840"/>
          <w:pgMar w:top="1440" w:right="1440" w:bottom="1440" w:left="1440" w:header="720" w:footer="720" w:gutter="0"/>
          <w:pgNumType w:fmt="lowerRoman"/>
          <w:cols w:space="720"/>
          <w:docGrid w:linePitch="360"/>
        </w:sectPr>
      </w:pPr>
      <w:r w:rsidRPr="006E4CE6">
        <w:rPr>
          <w:highlight w:val="darkGray"/>
        </w:rPr>
        <w:fldChar w:fldCharType="end"/>
      </w:r>
    </w:p>
    <w:p w14:paraId="5CADD66D" w14:textId="006EE00B" w:rsidR="00585D29" w:rsidRPr="008F156F" w:rsidRDefault="00585D29" w:rsidP="00016EAB">
      <w:pPr>
        <w:pStyle w:val="Appendix"/>
      </w:pPr>
      <w:bookmarkStart w:id="6" w:name="_Toc118546706"/>
      <w:bookmarkStart w:id="7" w:name="_Toc146246904"/>
      <w:r w:rsidRPr="008F156F">
        <w:lastRenderedPageBreak/>
        <w:t>List of Tables</w:t>
      </w:r>
      <w:bookmarkEnd w:id="6"/>
      <w:bookmarkEnd w:id="7"/>
    </w:p>
    <w:p w14:paraId="1801115D" w14:textId="61FEA6FF" w:rsidR="0032297F" w:rsidRDefault="00284654">
      <w:pPr>
        <w:pStyle w:val="TableofFigures"/>
        <w:tabs>
          <w:tab w:val="right" w:leader="dot" w:pos="9350"/>
        </w:tabs>
        <w:rPr>
          <w:rFonts w:asciiTheme="minorHAnsi" w:eastAsiaTheme="minorEastAsia" w:hAnsiTheme="minorHAnsi" w:cstheme="minorBidi"/>
          <w:noProof/>
          <w:kern w:val="2"/>
          <w:sz w:val="24"/>
          <w14:ligatures w14:val="standardContextual"/>
        </w:rPr>
      </w:pPr>
      <w:r w:rsidRPr="006E4CE6">
        <w:rPr>
          <w:highlight w:val="darkGray"/>
        </w:rPr>
        <w:fldChar w:fldCharType="begin"/>
      </w:r>
      <w:r w:rsidRPr="006E4CE6">
        <w:rPr>
          <w:highlight w:val="darkGray"/>
        </w:rPr>
        <w:instrText xml:space="preserve"> TOC \h \z \c "Table" </w:instrText>
      </w:r>
      <w:r w:rsidRPr="006E4CE6">
        <w:rPr>
          <w:highlight w:val="darkGray"/>
        </w:rPr>
        <w:fldChar w:fldCharType="separate"/>
      </w:r>
      <w:hyperlink w:anchor="_Toc178677357" w:history="1">
        <w:r w:rsidR="0032297F" w:rsidRPr="00E803A7">
          <w:rPr>
            <w:rStyle w:val="Hyperlink"/>
            <w:noProof/>
          </w:rPr>
          <w:t>Table 1</w:t>
        </w:r>
        <w:r w:rsidR="0032297F" w:rsidRPr="00E803A7">
          <w:rPr>
            <w:rStyle w:val="Hyperlink"/>
            <w:noProof/>
          </w:rPr>
          <w:noBreakHyphen/>
          <w:t>1. Impaired segments from the 2022 303(d) list within each TMDL watershed addressed in this TMDL report (DEQ, 2022).</w:t>
        </w:r>
        <w:r w:rsidR="0032297F">
          <w:rPr>
            <w:noProof/>
            <w:webHidden/>
          </w:rPr>
          <w:tab/>
        </w:r>
        <w:r w:rsidR="0032297F">
          <w:rPr>
            <w:noProof/>
            <w:webHidden/>
          </w:rPr>
          <w:fldChar w:fldCharType="begin"/>
        </w:r>
        <w:r w:rsidR="0032297F">
          <w:rPr>
            <w:noProof/>
            <w:webHidden/>
          </w:rPr>
          <w:instrText xml:space="preserve"> PAGEREF _Toc178677357 \h </w:instrText>
        </w:r>
        <w:r w:rsidR="0032297F">
          <w:rPr>
            <w:noProof/>
            <w:webHidden/>
          </w:rPr>
        </w:r>
        <w:r w:rsidR="0032297F">
          <w:rPr>
            <w:noProof/>
            <w:webHidden/>
          </w:rPr>
          <w:fldChar w:fldCharType="separate"/>
        </w:r>
        <w:r w:rsidR="0032297F">
          <w:rPr>
            <w:noProof/>
            <w:webHidden/>
          </w:rPr>
          <w:t>2</w:t>
        </w:r>
        <w:r w:rsidR="0032297F">
          <w:rPr>
            <w:noProof/>
            <w:webHidden/>
          </w:rPr>
          <w:fldChar w:fldCharType="end"/>
        </w:r>
      </w:hyperlink>
    </w:p>
    <w:p w14:paraId="7C03EE61" w14:textId="544D2AE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58" w:history="1">
        <w:r w:rsidR="0032297F" w:rsidRPr="00E803A7">
          <w:rPr>
            <w:rStyle w:val="Hyperlink"/>
            <w:noProof/>
          </w:rPr>
          <w:t>Table 1</w:t>
        </w:r>
        <w:r w:rsidR="0032297F" w:rsidRPr="00E803A7">
          <w:rPr>
            <w:rStyle w:val="Hyperlink"/>
            <w:noProof/>
          </w:rPr>
          <w:noBreakHyphen/>
          <w:t>2. James River water bodies with PCB Fish Consumption Advisories from the VDH</w:t>
        </w:r>
        <w:r w:rsidR="0032297F">
          <w:rPr>
            <w:noProof/>
            <w:webHidden/>
          </w:rPr>
          <w:tab/>
        </w:r>
        <w:r w:rsidR="0032297F">
          <w:rPr>
            <w:noProof/>
            <w:webHidden/>
          </w:rPr>
          <w:fldChar w:fldCharType="begin"/>
        </w:r>
        <w:r w:rsidR="0032297F">
          <w:rPr>
            <w:noProof/>
            <w:webHidden/>
          </w:rPr>
          <w:instrText xml:space="preserve"> PAGEREF _Toc178677358 \h </w:instrText>
        </w:r>
        <w:r w:rsidR="0032297F">
          <w:rPr>
            <w:noProof/>
            <w:webHidden/>
          </w:rPr>
        </w:r>
        <w:r w:rsidR="0032297F">
          <w:rPr>
            <w:noProof/>
            <w:webHidden/>
          </w:rPr>
          <w:fldChar w:fldCharType="separate"/>
        </w:r>
        <w:r w:rsidR="0032297F">
          <w:rPr>
            <w:noProof/>
            <w:webHidden/>
          </w:rPr>
          <w:t>7</w:t>
        </w:r>
        <w:r w:rsidR="0032297F">
          <w:rPr>
            <w:noProof/>
            <w:webHidden/>
          </w:rPr>
          <w:fldChar w:fldCharType="end"/>
        </w:r>
      </w:hyperlink>
    </w:p>
    <w:p w14:paraId="3DDCF806" w14:textId="6BD7DB9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59" w:history="1">
        <w:r w:rsidR="0032297F" w:rsidRPr="00E803A7">
          <w:rPr>
            <w:rStyle w:val="Hyperlink"/>
            <w:noProof/>
          </w:rPr>
          <w:t>Table 1</w:t>
        </w:r>
        <w:r w:rsidR="0032297F" w:rsidRPr="00E803A7">
          <w:rPr>
            <w:rStyle w:val="Hyperlink"/>
            <w:noProof/>
          </w:rPr>
          <w:noBreakHyphen/>
          <w:t>3. Common PCB concentration and load units used in this report.</w:t>
        </w:r>
        <w:r w:rsidR="0032297F">
          <w:rPr>
            <w:noProof/>
            <w:webHidden/>
          </w:rPr>
          <w:tab/>
        </w:r>
        <w:r w:rsidR="0032297F">
          <w:rPr>
            <w:noProof/>
            <w:webHidden/>
          </w:rPr>
          <w:fldChar w:fldCharType="begin"/>
        </w:r>
        <w:r w:rsidR="0032297F">
          <w:rPr>
            <w:noProof/>
            <w:webHidden/>
          </w:rPr>
          <w:instrText xml:space="preserve"> PAGEREF _Toc178677359 \h </w:instrText>
        </w:r>
        <w:r w:rsidR="0032297F">
          <w:rPr>
            <w:noProof/>
            <w:webHidden/>
          </w:rPr>
        </w:r>
        <w:r w:rsidR="0032297F">
          <w:rPr>
            <w:noProof/>
            <w:webHidden/>
          </w:rPr>
          <w:fldChar w:fldCharType="separate"/>
        </w:r>
        <w:r w:rsidR="0032297F">
          <w:rPr>
            <w:noProof/>
            <w:webHidden/>
          </w:rPr>
          <w:t>15</w:t>
        </w:r>
        <w:r w:rsidR="0032297F">
          <w:rPr>
            <w:noProof/>
            <w:webHidden/>
          </w:rPr>
          <w:fldChar w:fldCharType="end"/>
        </w:r>
      </w:hyperlink>
    </w:p>
    <w:p w14:paraId="6123D086" w14:textId="5444B75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0" w:history="1">
        <w:r w:rsidR="0032297F" w:rsidRPr="00E803A7">
          <w:rPr>
            <w:rStyle w:val="Hyperlink"/>
            <w:noProof/>
          </w:rPr>
          <w:t>Table 1</w:t>
        </w:r>
        <w:r w:rsidR="0032297F" w:rsidRPr="00E803A7">
          <w:rPr>
            <w:rStyle w:val="Hyperlink"/>
            <w:noProof/>
          </w:rPr>
          <w:noBreakHyphen/>
          <w:t>4. Applicable Fish Tissue Thresholds and Water Quality Criterion for PCBs</w:t>
        </w:r>
        <w:r w:rsidR="0032297F">
          <w:rPr>
            <w:noProof/>
            <w:webHidden/>
          </w:rPr>
          <w:tab/>
        </w:r>
        <w:r w:rsidR="0032297F">
          <w:rPr>
            <w:noProof/>
            <w:webHidden/>
          </w:rPr>
          <w:fldChar w:fldCharType="begin"/>
        </w:r>
        <w:r w:rsidR="0032297F">
          <w:rPr>
            <w:noProof/>
            <w:webHidden/>
          </w:rPr>
          <w:instrText xml:space="preserve"> PAGEREF _Toc178677360 \h </w:instrText>
        </w:r>
        <w:r w:rsidR="0032297F">
          <w:rPr>
            <w:noProof/>
            <w:webHidden/>
          </w:rPr>
        </w:r>
        <w:r w:rsidR="0032297F">
          <w:rPr>
            <w:noProof/>
            <w:webHidden/>
          </w:rPr>
          <w:fldChar w:fldCharType="separate"/>
        </w:r>
        <w:r w:rsidR="0032297F">
          <w:rPr>
            <w:noProof/>
            <w:webHidden/>
          </w:rPr>
          <w:t>16</w:t>
        </w:r>
        <w:r w:rsidR="0032297F">
          <w:rPr>
            <w:noProof/>
            <w:webHidden/>
          </w:rPr>
          <w:fldChar w:fldCharType="end"/>
        </w:r>
      </w:hyperlink>
    </w:p>
    <w:p w14:paraId="3603966C" w14:textId="61EE651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1" w:history="1">
        <w:r w:rsidR="0032297F" w:rsidRPr="00E803A7">
          <w:rPr>
            <w:rStyle w:val="Hyperlink"/>
            <w:noProof/>
          </w:rPr>
          <w:t>Table 1</w:t>
        </w:r>
        <w:r w:rsidR="0032297F" w:rsidRPr="00E803A7">
          <w:rPr>
            <w:rStyle w:val="Hyperlink"/>
            <w:noProof/>
          </w:rPr>
          <w:noBreakHyphen/>
          <w:t>5. PCB Water Quality Targets/TMDL Endpoints for each impaired segment</w:t>
        </w:r>
        <w:r w:rsidR="0032297F">
          <w:rPr>
            <w:noProof/>
            <w:webHidden/>
          </w:rPr>
          <w:tab/>
        </w:r>
        <w:r w:rsidR="0032297F">
          <w:rPr>
            <w:noProof/>
            <w:webHidden/>
          </w:rPr>
          <w:fldChar w:fldCharType="begin"/>
        </w:r>
        <w:r w:rsidR="0032297F">
          <w:rPr>
            <w:noProof/>
            <w:webHidden/>
          </w:rPr>
          <w:instrText xml:space="preserve"> PAGEREF _Toc178677361 \h </w:instrText>
        </w:r>
        <w:r w:rsidR="0032297F">
          <w:rPr>
            <w:noProof/>
            <w:webHidden/>
          </w:rPr>
        </w:r>
        <w:r w:rsidR="0032297F">
          <w:rPr>
            <w:noProof/>
            <w:webHidden/>
          </w:rPr>
          <w:fldChar w:fldCharType="separate"/>
        </w:r>
        <w:r w:rsidR="0032297F">
          <w:rPr>
            <w:noProof/>
            <w:webHidden/>
          </w:rPr>
          <w:t>17</w:t>
        </w:r>
        <w:r w:rsidR="0032297F">
          <w:rPr>
            <w:noProof/>
            <w:webHidden/>
          </w:rPr>
          <w:fldChar w:fldCharType="end"/>
        </w:r>
      </w:hyperlink>
    </w:p>
    <w:p w14:paraId="42AE7CBC" w14:textId="4F50FE4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2" w:history="1">
        <w:r w:rsidR="0032297F" w:rsidRPr="00E803A7">
          <w:rPr>
            <w:rStyle w:val="Hyperlink"/>
            <w:noProof/>
          </w:rPr>
          <w:t>Table 2</w:t>
        </w:r>
        <w:r w:rsidR="0032297F" w:rsidRPr="00E803A7">
          <w:rPr>
            <w:rStyle w:val="Hyperlink"/>
            <w:noProof/>
          </w:rPr>
          <w:noBreakHyphen/>
          <w:t>1. TMDL watershed, number of subwatersheds, and area.</w:t>
        </w:r>
        <w:r w:rsidR="0032297F">
          <w:rPr>
            <w:noProof/>
            <w:webHidden/>
          </w:rPr>
          <w:tab/>
        </w:r>
        <w:r w:rsidR="0032297F">
          <w:rPr>
            <w:noProof/>
            <w:webHidden/>
          </w:rPr>
          <w:fldChar w:fldCharType="begin"/>
        </w:r>
        <w:r w:rsidR="0032297F">
          <w:rPr>
            <w:noProof/>
            <w:webHidden/>
          </w:rPr>
          <w:instrText xml:space="preserve"> PAGEREF _Toc178677362 \h </w:instrText>
        </w:r>
        <w:r w:rsidR="0032297F">
          <w:rPr>
            <w:noProof/>
            <w:webHidden/>
          </w:rPr>
        </w:r>
        <w:r w:rsidR="0032297F">
          <w:rPr>
            <w:noProof/>
            <w:webHidden/>
          </w:rPr>
          <w:fldChar w:fldCharType="separate"/>
        </w:r>
        <w:r w:rsidR="0032297F">
          <w:rPr>
            <w:noProof/>
            <w:webHidden/>
          </w:rPr>
          <w:t>19</w:t>
        </w:r>
        <w:r w:rsidR="0032297F">
          <w:rPr>
            <w:noProof/>
            <w:webHidden/>
          </w:rPr>
          <w:fldChar w:fldCharType="end"/>
        </w:r>
      </w:hyperlink>
    </w:p>
    <w:p w14:paraId="3AF4076C" w14:textId="1EAE43B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3" w:history="1">
        <w:r w:rsidR="0032297F" w:rsidRPr="00E803A7">
          <w:rPr>
            <w:rStyle w:val="Hyperlink"/>
            <w:noProof/>
          </w:rPr>
          <w:t>Table 2</w:t>
        </w:r>
        <w:r w:rsidR="0032297F" w:rsidRPr="00E803A7">
          <w:rPr>
            <w:rStyle w:val="Hyperlink"/>
            <w:noProof/>
          </w:rPr>
          <w:noBreakHyphen/>
          <w:t>2. Meteorological stations and the parameter data used from each station.</w:t>
        </w:r>
        <w:r w:rsidR="0032297F">
          <w:rPr>
            <w:noProof/>
            <w:webHidden/>
          </w:rPr>
          <w:tab/>
        </w:r>
        <w:r w:rsidR="0032297F">
          <w:rPr>
            <w:noProof/>
            <w:webHidden/>
          </w:rPr>
          <w:fldChar w:fldCharType="begin"/>
        </w:r>
        <w:r w:rsidR="0032297F">
          <w:rPr>
            <w:noProof/>
            <w:webHidden/>
          </w:rPr>
          <w:instrText xml:space="preserve"> PAGEREF _Toc178677363 \h </w:instrText>
        </w:r>
        <w:r w:rsidR="0032297F">
          <w:rPr>
            <w:noProof/>
            <w:webHidden/>
          </w:rPr>
        </w:r>
        <w:r w:rsidR="0032297F">
          <w:rPr>
            <w:noProof/>
            <w:webHidden/>
          </w:rPr>
          <w:fldChar w:fldCharType="separate"/>
        </w:r>
        <w:r w:rsidR="0032297F">
          <w:rPr>
            <w:noProof/>
            <w:webHidden/>
          </w:rPr>
          <w:t>23</w:t>
        </w:r>
        <w:r w:rsidR="0032297F">
          <w:rPr>
            <w:noProof/>
            <w:webHidden/>
          </w:rPr>
          <w:fldChar w:fldCharType="end"/>
        </w:r>
      </w:hyperlink>
    </w:p>
    <w:p w14:paraId="3ECD8CE1" w14:textId="3DC32D2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4" w:history="1">
        <w:r w:rsidR="0032297F" w:rsidRPr="00E803A7">
          <w:rPr>
            <w:rStyle w:val="Hyperlink"/>
            <w:noProof/>
          </w:rPr>
          <w:t>Table 2</w:t>
        </w:r>
        <w:r w:rsidR="0032297F" w:rsidRPr="00E803A7">
          <w:rPr>
            <w:rStyle w:val="Hyperlink"/>
            <w:noProof/>
          </w:rPr>
          <w:noBreakHyphen/>
          <w:t>3. Land use category aggregation.</w:t>
        </w:r>
        <w:r w:rsidR="0032297F">
          <w:rPr>
            <w:noProof/>
            <w:webHidden/>
          </w:rPr>
          <w:tab/>
        </w:r>
        <w:r w:rsidR="0032297F">
          <w:rPr>
            <w:noProof/>
            <w:webHidden/>
          </w:rPr>
          <w:fldChar w:fldCharType="begin"/>
        </w:r>
        <w:r w:rsidR="0032297F">
          <w:rPr>
            <w:noProof/>
            <w:webHidden/>
          </w:rPr>
          <w:instrText xml:space="preserve"> PAGEREF _Toc178677364 \h </w:instrText>
        </w:r>
        <w:r w:rsidR="0032297F">
          <w:rPr>
            <w:noProof/>
            <w:webHidden/>
          </w:rPr>
        </w:r>
        <w:r w:rsidR="0032297F">
          <w:rPr>
            <w:noProof/>
            <w:webHidden/>
          </w:rPr>
          <w:fldChar w:fldCharType="separate"/>
        </w:r>
        <w:r w:rsidR="0032297F">
          <w:rPr>
            <w:noProof/>
            <w:webHidden/>
          </w:rPr>
          <w:t>26</w:t>
        </w:r>
        <w:r w:rsidR="0032297F">
          <w:rPr>
            <w:noProof/>
            <w:webHidden/>
          </w:rPr>
          <w:fldChar w:fldCharType="end"/>
        </w:r>
      </w:hyperlink>
    </w:p>
    <w:p w14:paraId="6EA27AFD" w14:textId="326D7B72"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5" w:history="1">
        <w:r w:rsidR="0032297F" w:rsidRPr="00E803A7">
          <w:rPr>
            <w:rStyle w:val="Hyperlink"/>
            <w:noProof/>
          </w:rPr>
          <w:t>Table 2</w:t>
        </w:r>
        <w:r w:rsidR="0032297F" w:rsidRPr="00E803A7">
          <w:rPr>
            <w:rStyle w:val="Hyperlink"/>
            <w:noProof/>
          </w:rPr>
          <w:noBreakHyphen/>
          <w:t>4. Land use areas in the James River study area (acres).</w:t>
        </w:r>
        <w:r w:rsidR="0032297F">
          <w:rPr>
            <w:noProof/>
            <w:webHidden/>
          </w:rPr>
          <w:tab/>
        </w:r>
        <w:r w:rsidR="0032297F">
          <w:rPr>
            <w:noProof/>
            <w:webHidden/>
          </w:rPr>
          <w:fldChar w:fldCharType="begin"/>
        </w:r>
        <w:r w:rsidR="0032297F">
          <w:rPr>
            <w:noProof/>
            <w:webHidden/>
          </w:rPr>
          <w:instrText xml:space="preserve"> PAGEREF _Toc178677365 \h </w:instrText>
        </w:r>
        <w:r w:rsidR="0032297F">
          <w:rPr>
            <w:noProof/>
            <w:webHidden/>
          </w:rPr>
        </w:r>
        <w:r w:rsidR="0032297F">
          <w:rPr>
            <w:noProof/>
            <w:webHidden/>
          </w:rPr>
          <w:fldChar w:fldCharType="separate"/>
        </w:r>
        <w:r w:rsidR="0032297F">
          <w:rPr>
            <w:noProof/>
            <w:webHidden/>
          </w:rPr>
          <w:t>26</w:t>
        </w:r>
        <w:r w:rsidR="0032297F">
          <w:rPr>
            <w:noProof/>
            <w:webHidden/>
          </w:rPr>
          <w:fldChar w:fldCharType="end"/>
        </w:r>
      </w:hyperlink>
    </w:p>
    <w:p w14:paraId="6A552149" w14:textId="44E1316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6" w:history="1">
        <w:r w:rsidR="0032297F" w:rsidRPr="00E803A7">
          <w:rPr>
            <w:rStyle w:val="Hyperlink"/>
            <w:noProof/>
          </w:rPr>
          <w:t>Table 2</w:t>
        </w:r>
        <w:r w:rsidR="0032297F" w:rsidRPr="00E803A7">
          <w:rPr>
            <w:rStyle w:val="Hyperlink"/>
            <w:noProof/>
          </w:rPr>
          <w:noBreakHyphen/>
          <w:t>5. Number of water quality samples exceeding their respective endpoint in each TMDL Watershed and percent exceedance.</w:t>
        </w:r>
        <w:r w:rsidR="0032297F">
          <w:rPr>
            <w:noProof/>
            <w:webHidden/>
          </w:rPr>
          <w:tab/>
        </w:r>
        <w:r w:rsidR="0032297F">
          <w:rPr>
            <w:noProof/>
            <w:webHidden/>
          </w:rPr>
          <w:fldChar w:fldCharType="begin"/>
        </w:r>
        <w:r w:rsidR="0032297F">
          <w:rPr>
            <w:noProof/>
            <w:webHidden/>
          </w:rPr>
          <w:instrText xml:space="preserve"> PAGEREF _Toc178677366 \h </w:instrText>
        </w:r>
        <w:r w:rsidR="0032297F">
          <w:rPr>
            <w:noProof/>
            <w:webHidden/>
          </w:rPr>
        </w:r>
        <w:r w:rsidR="0032297F">
          <w:rPr>
            <w:noProof/>
            <w:webHidden/>
          </w:rPr>
          <w:fldChar w:fldCharType="separate"/>
        </w:r>
        <w:r w:rsidR="0032297F">
          <w:rPr>
            <w:noProof/>
            <w:webHidden/>
          </w:rPr>
          <w:t>40</w:t>
        </w:r>
        <w:r w:rsidR="0032297F">
          <w:rPr>
            <w:noProof/>
            <w:webHidden/>
          </w:rPr>
          <w:fldChar w:fldCharType="end"/>
        </w:r>
      </w:hyperlink>
    </w:p>
    <w:p w14:paraId="5EEAE494" w14:textId="4DF9341D"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7" w:history="1">
        <w:r w:rsidR="0032297F" w:rsidRPr="00E803A7">
          <w:rPr>
            <w:rStyle w:val="Hyperlink"/>
            <w:noProof/>
          </w:rPr>
          <w:t>Table 3</w:t>
        </w:r>
        <w:r w:rsidR="0032297F" w:rsidRPr="00E803A7">
          <w:rPr>
            <w:rStyle w:val="Hyperlink"/>
            <w:noProof/>
          </w:rPr>
          <w:noBreakHyphen/>
          <w:t>1. James River nonpoint PCB sources.</w:t>
        </w:r>
        <w:r w:rsidR="0032297F">
          <w:rPr>
            <w:noProof/>
            <w:webHidden/>
          </w:rPr>
          <w:tab/>
        </w:r>
        <w:r w:rsidR="0032297F">
          <w:rPr>
            <w:noProof/>
            <w:webHidden/>
          </w:rPr>
          <w:fldChar w:fldCharType="begin"/>
        </w:r>
        <w:r w:rsidR="0032297F">
          <w:rPr>
            <w:noProof/>
            <w:webHidden/>
          </w:rPr>
          <w:instrText xml:space="preserve"> PAGEREF _Toc178677367 \h </w:instrText>
        </w:r>
        <w:r w:rsidR="0032297F">
          <w:rPr>
            <w:noProof/>
            <w:webHidden/>
          </w:rPr>
        </w:r>
        <w:r w:rsidR="0032297F">
          <w:rPr>
            <w:noProof/>
            <w:webHidden/>
          </w:rPr>
          <w:fldChar w:fldCharType="separate"/>
        </w:r>
        <w:r w:rsidR="0032297F">
          <w:rPr>
            <w:noProof/>
            <w:webHidden/>
          </w:rPr>
          <w:t>44</w:t>
        </w:r>
        <w:r w:rsidR="0032297F">
          <w:rPr>
            <w:noProof/>
            <w:webHidden/>
          </w:rPr>
          <w:fldChar w:fldCharType="end"/>
        </w:r>
      </w:hyperlink>
    </w:p>
    <w:p w14:paraId="744FF3A7" w14:textId="7789A2D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8" w:history="1">
        <w:r w:rsidR="0032297F" w:rsidRPr="00E803A7">
          <w:rPr>
            <w:rStyle w:val="Hyperlink"/>
            <w:noProof/>
          </w:rPr>
          <w:t>Table 5</w:t>
        </w:r>
        <w:r w:rsidR="0032297F" w:rsidRPr="00E803A7">
          <w:rPr>
            <w:rStyle w:val="Hyperlink"/>
            <w:noProof/>
          </w:rPr>
          <w:noBreakHyphen/>
          <w:t>1. Withdrawal rates used in modeling the James River study area.</w:t>
        </w:r>
        <w:r w:rsidR="0032297F">
          <w:rPr>
            <w:noProof/>
            <w:webHidden/>
          </w:rPr>
          <w:tab/>
        </w:r>
        <w:r w:rsidR="0032297F">
          <w:rPr>
            <w:noProof/>
            <w:webHidden/>
          </w:rPr>
          <w:fldChar w:fldCharType="begin"/>
        </w:r>
        <w:r w:rsidR="0032297F">
          <w:rPr>
            <w:noProof/>
            <w:webHidden/>
          </w:rPr>
          <w:instrText xml:space="preserve"> PAGEREF _Toc178677368 \h </w:instrText>
        </w:r>
        <w:r w:rsidR="0032297F">
          <w:rPr>
            <w:noProof/>
            <w:webHidden/>
          </w:rPr>
        </w:r>
        <w:r w:rsidR="0032297F">
          <w:rPr>
            <w:noProof/>
            <w:webHidden/>
          </w:rPr>
          <w:fldChar w:fldCharType="separate"/>
        </w:r>
        <w:r w:rsidR="0032297F">
          <w:rPr>
            <w:noProof/>
            <w:webHidden/>
          </w:rPr>
          <w:t>50</w:t>
        </w:r>
        <w:r w:rsidR="0032297F">
          <w:rPr>
            <w:noProof/>
            <w:webHidden/>
          </w:rPr>
          <w:fldChar w:fldCharType="end"/>
        </w:r>
      </w:hyperlink>
    </w:p>
    <w:p w14:paraId="3A435178" w14:textId="19C7866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69" w:history="1">
        <w:r w:rsidR="0032297F" w:rsidRPr="00E803A7">
          <w:rPr>
            <w:rStyle w:val="Hyperlink"/>
            <w:noProof/>
          </w:rPr>
          <w:t>Table 5</w:t>
        </w:r>
        <w:r w:rsidR="0032297F" w:rsidRPr="00E803A7">
          <w:rPr>
            <w:rStyle w:val="Hyperlink"/>
            <w:noProof/>
          </w:rPr>
          <w:noBreakHyphen/>
          <w:t>2. Permitted TSS point sources in James River study area.</w:t>
        </w:r>
        <w:r w:rsidR="0032297F">
          <w:rPr>
            <w:noProof/>
            <w:webHidden/>
          </w:rPr>
          <w:tab/>
        </w:r>
        <w:r w:rsidR="0032297F">
          <w:rPr>
            <w:noProof/>
            <w:webHidden/>
          </w:rPr>
          <w:fldChar w:fldCharType="begin"/>
        </w:r>
        <w:r w:rsidR="0032297F">
          <w:rPr>
            <w:noProof/>
            <w:webHidden/>
          </w:rPr>
          <w:instrText xml:space="preserve"> PAGEREF _Toc178677369 \h </w:instrText>
        </w:r>
        <w:r w:rsidR="0032297F">
          <w:rPr>
            <w:noProof/>
            <w:webHidden/>
          </w:rPr>
        </w:r>
        <w:r w:rsidR="0032297F">
          <w:rPr>
            <w:noProof/>
            <w:webHidden/>
          </w:rPr>
          <w:fldChar w:fldCharType="separate"/>
        </w:r>
        <w:r w:rsidR="0032297F">
          <w:rPr>
            <w:noProof/>
            <w:webHidden/>
          </w:rPr>
          <w:t>53</w:t>
        </w:r>
        <w:r w:rsidR="0032297F">
          <w:rPr>
            <w:noProof/>
            <w:webHidden/>
          </w:rPr>
          <w:fldChar w:fldCharType="end"/>
        </w:r>
      </w:hyperlink>
    </w:p>
    <w:p w14:paraId="43992F8D" w14:textId="01D175A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0" w:history="1">
        <w:r w:rsidR="0032297F" w:rsidRPr="00E803A7">
          <w:rPr>
            <w:rStyle w:val="Hyperlink"/>
            <w:noProof/>
          </w:rPr>
          <w:t>Table 5</w:t>
        </w:r>
        <w:r w:rsidR="0032297F" w:rsidRPr="00E803A7">
          <w:rPr>
            <w:rStyle w:val="Hyperlink"/>
            <w:noProof/>
          </w:rPr>
          <w:noBreakHyphen/>
          <w:t>3. Municipal Wastewater Treatment Plant (WWTP) Facilities in the James River study area.</w:t>
        </w:r>
        <w:r w:rsidR="0032297F">
          <w:rPr>
            <w:noProof/>
            <w:webHidden/>
          </w:rPr>
          <w:tab/>
        </w:r>
        <w:r w:rsidR="0032297F">
          <w:rPr>
            <w:noProof/>
            <w:webHidden/>
          </w:rPr>
          <w:fldChar w:fldCharType="begin"/>
        </w:r>
        <w:r w:rsidR="0032297F">
          <w:rPr>
            <w:noProof/>
            <w:webHidden/>
          </w:rPr>
          <w:instrText xml:space="preserve"> PAGEREF _Toc178677370 \h </w:instrText>
        </w:r>
        <w:r w:rsidR="0032297F">
          <w:rPr>
            <w:noProof/>
            <w:webHidden/>
          </w:rPr>
        </w:r>
        <w:r w:rsidR="0032297F">
          <w:rPr>
            <w:noProof/>
            <w:webHidden/>
          </w:rPr>
          <w:fldChar w:fldCharType="separate"/>
        </w:r>
        <w:r w:rsidR="0032297F">
          <w:rPr>
            <w:noProof/>
            <w:webHidden/>
          </w:rPr>
          <w:t>56</w:t>
        </w:r>
        <w:r w:rsidR="0032297F">
          <w:rPr>
            <w:noProof/>
            <w:webHidden/>
          </w:rPr>
          <w:fldChar w:fldCharType="end"/>
        </w:r>
      </w:hyperlink>
    </w:p>
    <w:p w14:paraId="66C20E96" w14:textId="2C6D52D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1" w:history="1">
        <w:r w:rsidR="0032297F" w:rsidRPr="00E803A7">
          <w:rPr>
            <w:rStyle w:val="Hyperlink"/>
            <w:noProof/>
          </w:rPr>
          <w:t>Table 5</w:t>
        </w:r>
        <w:r w:rsidR="0032297F" w:rsidRPr="00E803A7">
          <w:rPr>
            <w:rStyle w:val="Hyperlink"/>
            <w:noProof/>
          </w:rPr>
          <w:noBreakHyphen/>
          <w:t>4. Municipal Combined Sewer Systems (CSS) in the James River study area.</w:t>
        </w:r>
        <w:r w:rsidR="0032297F">
          <w:rPr>
            <w:noProof/>
            <w:webHidden/>
          </w:rPr>
          <w:tab/>
        </w:r>
        <w:r w:rsidR="0032297F">
          <w:rPr>
            <w:noProof/>
            <w:webHidden/>
          </w:rPr>
          <w:fldChar w:fldCharType="begin"/>
        </w:r>
        <w:r w:rsidR="0032297F">
          <w:rPr>
            <w:noProof/>
            <w:webHidden/>
          </w:rPr>
          <w:instrText xml:space="preserve"> PAGEREF _Toc178677371 \h </w:instrText>
        </w:r>
        <w:r w:rsidR="0032297F">
          <w:rPr>
            <w:noProof/>
            <w:webHidden/>
          </w:rPr>
        </w:r>
        <w:r w:rsidR="0032297F">
          <w:rPr>
            <w:noProof/>
            <w:webHidden/>
          </w:rPr>
          <w:fldChar w:fldCharType="separate"/>
        </w:r>
        <w:r w:rsidR="0032297F">
          <w:rPr>
            <w:noProof/>
            <w:webHidden/>
          </w:rPr>
          <w:t>57</w:t>
        </w:r>
        <w:r w:rsidR="0032297F">
          <w:rPr>
            <w:noProof/>
            <w:webHidden/>
          </w:rPr>
          <w:fldChar w:fldCharType="end"/>
        </w:r>
      </w:hyperlink>
    </w:p>
    <w:p w14:paraId="3DB66C94" w14:textId="4204A32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2" w:history="1">
        <w:r w:rsidR="0032297F" w:rsidRPr="00E803A7">
          <w:rPr>
            <w:rStyle w:val="Hyperlink"/>
            <w:noProof/>
          </w:rPr>
          <w:t>Table 5</w:t>
        </w:r>
        <w:r w:rsidR="0032297F" w:rsidRPr="00E803A7">
          <w:rPr>
            <w:rStyle w:val="Hyperlink"/>
            <w:noProof/>
          </w:rPr>
          <w:noBreakHyphen/>
          <w:t>5. Industrial Stormwater General Permit (ISWGP) Facilities in the James River study area.</w:t>
        </w:r>
        <w:r w:rsidR="0032297F">
          <w:rPr>
            <w:noProof/>
            <w:webHidden/>
          </w:rPr>
          <w:tab/>
        </w:r>
        <w:r w:rsidR="0032297F">
          <w:rPr>
            <w:noProof/>
            <w:webHidden/>
          </w:rPr>
          <w:fldChar w:fldCharType="begin"/>
        </w:r>
        <w:r w:rsidR="0032297F">
          <w:rPr>
            <w:noProof/>
            <w:webHidden/>
          </w:rPr>
          <w:instrText xml:space="preserve"> PAGEREF _Toc178677372 \h </w:instrText>
        </w:r>
        <w:r w:rsidR="0032297F">
          <w:rPr>
            <w:noProof/>
            <w:webHidden/>
          </w:rPr>
        </w:r>
        <w:r w:rsidR="0032297F">
          <w:rPr>
            <w:noProof/>
            <w:webHidden/>
          </w:rPr>
          <w:fldChar w:fldCharType="separate"/>
        </w:r>
        <w:r w:rsidR="0032297F">
          <w:rPr>
            <w:noProof/>
            <w:webHidden/>
          </w:rPr>
          <w:t>57</w:t>
        </w:r>
        <w:r w:rsidR="0032297F">
          <w:rPr>
            <w:noProof/>
            <w:webHidden/>
          </w:rPr>
          <w:fldChar w:fldCharType="end"/>
        </w:r>
      </w:hyperlink>
    </w:p>
    <w:p w14:paraId="1A704CAC" w14:textId="2FAE3C3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3" w:history="1">
        <w:r w:rsidR="0032297F" w:rsidRPr="00E803A7">
          <w:rPr>
            <w:rStyle w:val="Hyperlink"/>
            <w:noProof/>
          </w:rPr>
          <w:t>Table 5</w:t>
        </w:r>
        <w:r w:rsidR="0032297F" w:rsidRPr="00E803A7">
          <w:rPr>
            <w:rStyle w:val="Hyperlink"/>
            <w:noProof/>
          </w:rPr>
          <w:noBreakHyphen/>
          <w:t>6. Individual Industrial Permitted (IP) facilities in the James River study area.</w:t>
        </w:r>
        <w:r w:rsidR="0032297F">
          <w:rPr>
            <w:noProof/>
            <w:webHidden/>
          </w:rPr>
          <w:tab/>
        </w:r>
        <w:r w:rsidR="0032297F">
          <w:rPr>
            <w:noProof/>
            <w:webHidden/>
          </w:rPr>
          <w:fldChar w:fldCharType="begin"/>
        </w:r>
        <w:r w:rsidR="0032297F">
          <w:rPr>
            <w:noProof/>
            <w:webHidden/>
          </w:rPr>
          <w:instrText xml:space="preserve"> PAGEREF _Toc178677373 \h </w:instrText>
        </w:r>
        <w:r w:rsidR="0032297F">
          <w:rPr>
            <w:noProof/>
            <w:webHidden/>
          </w:rPr>
        </w:r>
        <w:r w:rsidR="0032297F">
          <w:rPr>
            <w:noProof/>
            <w:webHidden/>
          </w:rPr>
          <w:fldChar w:fldCharType="separate"/>
        </w:r>
        <w:r w:rsidR="0032297F">
          <w:rPr>
            <w:noProof/>
            <w:webHidden/>
          </w:rPr>
          <w:t>58</w:t>
        </w:r>
        <w:r w:rsidR="0032297F">
          <w:rPr>
            <w:noProof/>
            <w:webHidden/>
          </w:rPr>
          <w:fldChar w:fldCharType="end"/>
        </w:r>
      </w:hyperlink>
    </w:p>
    <w:p w14:paraId="613A3355" w14:textId="5B2DDC3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4" w:history="1">
        <w:r w:rsidR="0032297F" w:rsidRPr="00E803A7">
          <w:rPr>
            <w:rStyle w:val="Hyperlink"/>
            <w:noProof/>
          </w:rPr>
          <w:t>Table 5</w:t>
        </w:r>
        <w:r w:rsidR="0032297F" w:rsidRPr="00E803A7">
          <w:rPr>
            <w:rStyle w:val="Hyperlink"/>
            <w:noProof/>
          </w:rPr>
          <w:noBreakHyphen/>
          <w:t>7. MS4s in the James River PCB TMDL study area</w:t>
        </w:r>
        <w:r w:rsidR="0032297F">
          <w:rPr>
            <w:noProof/>
            <w:webHidden/>
          </w:rPr>
          <w:tab/>
        </w:r>
        <w:r w:rsidR="0032297F">
          <w:rPr>
            <w:noProof/>
            <w:webHidden/>
          </w:rPr>
          <w:fldChar w:fldCharType="begin"/>
        </w:r>
        <w:r w:rsidR="0032297F">
          <w:rPr>
            <w:noProof/>
            <w:webHidden/>
          </w:rPr>
          <w:instrText xml:space="preserve"> PAGEREF _Toc178677374 \h </w:instrText>
        </w:r>
        <w:r w:rsidR="0032297F">
          <w:rPr>
            <w:noProof/>
            <w:webHidden/>
          </w:rPr>
        </w:r>
        <w:r w:rsidR="0032297F">
          <w:rPr>
            <w:noProof/>
            <w:webHidden/>
          </w:rPr>
          <w:fldChar w:fldCharType="separate"/>
        </w:r>
        <w:r w:rsidR="0032297F">
          <w:rPr>
            <w:noProof/>
            <w:webHidden/>
          </w:rPr>
          <w:t>59</w:t>
        </w:r>
        <w:r w:rsidR="0032297F">
          <w:rPr>
            <w:noProof/>
            <w:webHidden/>
          </w:rPr>
          <w:fldChar w:fldCharType="end"/>
        </w:r>
      </w:hyperlink>
    </w:p>
    <w:p w14:paraId="10D01D59" w14:textId="154C26B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5" w:history="1">
        <w:r w:rsidR="0032297F" w:rsidRPr="00E803A7">
          <w:rPr>
            <w:rStyle w:val="Hyperlink"/>
            <w:noProof/>
          </w:rPr>
          <w:t>Table 5</w:t>
        </w:r>
        <w:r w:rsidR="0032297F" w:rsidRPr="00E803A7">
          <w:rPr>
            <w:rStyle w:val="Hyperlink"/>
            <w:noProof/>
          </w:rPr>
          <w:noBreakHyphen/>
          <w:t>8. Areas of railyards/railway spurs, contaminated sites, electric substations, and terminated permits in the James River study area.</w:t>
        </w:r>
        <w:r w:rsidR="0032297F">
          <w:rPr>
            <w:noProof/>
            <w:webHidden/>
          </w:rPr>
          <w:tab/>
        </w:r>
        <w:r w:rsidR="0032297F">
          <w:rPr>
            <w:noProof/>
            <w:webHidden/>
          </w:rPr>
          <w:fldChar w:fldCharType="begin"/>
        </w:r>
        <w:r w:rsidR="0032297F">
          <w:rPr>
            <w:noProof/>
            <w:webHidden/>
          </w:rPr>
          <w:instrText xml:space="preserve"> PAGEREF _Toc178677375 \h </w:instrText>
        </w:r>
        <w:r w:rsidR="0032297F">
          <w:rPr>
            <w:noProof/>
            <w:webHidden/>
          </w:rPr>
        </w:r>
        <w:r w:rsidR="0032297F">
          <w:rPr>
            <w:noProof/>
            <w:webHidden/>
          </w:rPr>
          <w:fldChar w:fldCharType="separate"/>
        </w:r>
        <w:r w:rsidR="0032297F">
          <w:rPr>
            <w:noProof/>
            <w:webHidden/>
          </w:rPr>
          <w:t>60</w:t>
        </w:r>
        <w:r w:rsidR="0032297F">
          <w:rPr>
            <w:noProof/>
            <w:webHidden/>
          </w:rPr>
          <w:fldChar w:fldCharType="end"/>
        </w:r>
      </w:hyperlink>
    </w:p>
    <w:p w14:paraId="1B028E2A" w14:textId="7204694B"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6" w:history="1">
        <w:r w:rsidR="0032297F" w:rsidRPr="00E803A7">
          <w:rPr>
            <w:rStyle w:val="Hyperlink"/>
            <w:noProof/>
          </w:rPr>
          <w:t>Table 5</w:t>
        </w:r>
        <w:r w:rsidR="0032297F" w:rsidRPr="00E803A7">
          <w:rPr>
            <w:rStyle w:val="Hyperlink"/>
            <w:noProof/>
          </w:rPr>
          <w:noBreakHyphen/>
          <w:t>9. Default criteria for hydrologic calibration.</w:t>
        </w:r>
        <w:r w:rsidR="0032297F">
          <w:rPr>
            <w:noProof/>
            <w:webHidden/>
          </w:rPr>
          <w:tab/>
        </w:r>
        <w:r w:rsidR="0032297F">
          <w:rPr>
            <w:noProof/>
            <w:webHidden/>
          </w:rPr>
          <w:fldChar w:fldCharType="begin"/>
        </w:r>
        <w:r w:rsidR="0032297F">
          <w:rPr>
            <w:noProof/>
            <w:webHidden/>
          </w:rPr>
          <w:instrText xml:space="preserve"> PAGEREF _Toc178677376 \h </w:instrText>
        </w:r>
        <w:r w:rsidR="0032297F">
          <w:rPr>
            <w:noProof/>
            <w:webHidden/>
          </w:rPr>
        </w:r>
        <w:r w:rsidR="0032297F">
          <w:rPr>
            <w:noProof/>
            <w:webHidden/>
          </w:rPr>
          <w:fldChar w:fldCharType="separate"/>
        </w:r>
        <w:r w:rsidR="0032297F">
          <w:rPr>
            <w:noProof/>
            <w:webHidden/>
          </w:rPr>
          <w:t>62</w:t>
        </w:r>
        <w:r w:rsidR="0032297F">
          <w:rPr>
            <w:noProof/>
            <w:webHidden/>
          </w:rPr>
          <w:fldChar w:fldCharType="end"/>
        </w:r>
      </w:hyperlink>
    </w:p>
    <w:p w14:paraId="4C14A8E4" w14:textId="3E6C2A0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7" w:history="1">
        <w:r w:rsidR="0032297F" w:rsidRPr="00E803A7">
          <w:rPr>
            <w:rStyle w:val="Hyperlink"/>
            <w:noProof/>
          </w:rPr>
          <w:t>Table 5</w:t>
        </w:r>
        <w:r w:rsidR="0032297F" w:rsidRPr="00E803A7">
          <w:rPr>
            <w:rStyle w:val="Hyperlink"/>
            <w:noProof/>
          </w:rPr>
          <w:noBreakHyphen/>
          <w:t>10. Relative contributions of different PCB sources to the instream PCB concentration for existing conditions in the James River PCB TMDL study area.</w:t>
        </w:r>
        <w:r w:rsidR="0032297F">
          <w:rPr>
            <w:noProof/>
            <w:webHidden/>
          </w:rPr>
          <w:tab/>
        </w:r>
        <w:r w:rsidR="0032297F">
          <w:rPr>
            <w:noProof/>
            <w:webHidden/>
          </w:rPr>
          <w:fldChar w:fldCharType="begin"/>
        </w:r>
        <w:r w:rsidR="0032297F">
          <w:rPr>
            <w:noProof/>
            <w:webHidden/>
          </w:rPr>
          <w:instrText xml:space="preserve"> PAGEREF _Toc178677377 \h </w:instrText>
        </w:r>
        <w:r w:rsidR="0032297F">
          <w:rPr>
            <w:noProof/>
            <w:webHidden/>
          </w:rPr>
        </w:r>
        <w:r w:rsidR="0032297F">
          <w:rPr>
            <w:noProof/>
            <w:webHidden/>
          </w:rPr>
          <w:fldChar w:fldCharType="separate"/>
        </w:r>
        <w:r w:rsidR="0032297F">
          <w:rPr>
            <w:noProof/>
            <w:webHidden/>
          </w:rPr>
          <w:t>65</w:t>
        </w:r>
        <w:r w:rsidR="0032297F">
          <w:rPr>
            <w:noProof/>
            <w:webHidden/>
          </w:rPr>
          <w:fldChar w:fldCharType="end"/>
        </w:r>
      </w:hyperlink>
    </w:p>
    <w:p w14:paraId="4F9FFF2E" w14:textId="443BD06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8" w:history="1">
        <w:r w:rsidR="0032297F" w:rsidRPr="00E803A7">
          <w:rPr>
            <w:rStyle w:val="Hyperlink"/>
            <w:noProof/>
          </w:rPr>
          <w:t>Table 6</w:t>
        </w:r>
        <w:r w:rsidR="0032297F" w:rsidRPr="00E803A7">
          <w:rPr>
            <w:rStyle w:val="Hyperlink"/>
            <w:noProof/>
          </w:rPr>
          <w:noBreakHyphen/>
          <w:t>1. Arithmetic mean and median statistics for existing conditions for the James River impaired segments. The median modeled output statistics were used to develop the PCB TMDLs.</w:t>
        </w:r>
        <w:r w:rsidR="0032297F">
          <w:rPr>
            <w:noProof/>
            <w:webHidden/>
          </w:rPr>
          <w:tab/>
        </w:r>
        <w:r w:rsidR="0032297F">
          <w:rPr>
            <w:noProof/>
            <w:webHidden/>
          </w:rPr>
          <w:fldChar w:fldCharType="begin"/>
        </w:r>
        <w:r w:rsidR="0032297F">
          <w:rPr>
            <w:noProof/>
            <w:webHidden/>
          </w:rPr>
          <w:instrText xml:space="preserve"> PAGEREF _Toc178677378 \h </w:instrText>
        </w:r>
        <w:r w:rsidR="0032297F">
          <w:rPr>
            <w:noProof/>
            <w:webHidden/>
          </w:rPr>
        </w:r>
        <w:r w:rsidR="0032297F">
          <w:rPr>
            <w:noProof/>
            <w:webHidden/>
          </w:rPr>
          <w:fldChar w:fldCharType="separate"/>
        </w:r>
        <w:r w:rsidR="0032297F">
          <w:rPr>
            <w:noProof/>
            <w:webHidden/>
          </w:rPr>
          <w:t>68</w:t>
        </w:r>
        <w:r w:rsidR="0032297F">
          <w:rPr>
            <w:noProof/>
            <w:webHidden/>
          </w:rPr>
          <w:fldChar w:fldCharType="end"/>
        </w:r>
      </w:hyperlink>
    </w:p>
    <w:p w14:paraId="480D6512" w14:textId="5BF99C8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79" w:history="1">
        <w:r w:rsidR="0032297F" w:rsidRPr="00E803A7">
          <w:rPr>
            <w:rStyle w:val="Hyperlink"/>
            <w:noProof/>
          </w:rPr>
          <w:t>Table 6</w:t>
        </w:r>
        <w:r w:rsidR="0032297F" w:rsidRPr="00E803A7">
          <w:rPr>
            <w:rStyle w:val="Hyperlink"/>
            <w:noProof/>
          </w:rPr>
          <w:noBreakHyphen/>
          <w:t>2. TMDL allocation modeling period for each impaired segment.</w:t>
        </w:r>
        <w:r w:rsidR="0032297F">
          <w:rPr>
            <w:noProof/>
            <w:webHidden/>
          </w:rPr>
          <w:tab/>
        </w:r>
        <w:r w:rsidR="0032297F">
          <w:rPr>
            <w:noProof/>
            <w:webHidden/>
          </w:rPr>
          <w:fldChar w:fldCharType="begin"/>
        </w:r>
        <w:r w:rsidR="0032297F">
          <w:rPr>
            <w:noProof/>
            <w:webHidden/>
          </w:rPr>
          <w:instrText xml:space="preserve"> PAGEREF _Toc178677379 \h </w:instrText>
        </w:r>
        <w:r w:rsidR="0032297F">
          <w:rPr>
            <w:noProof/>
            <w:webHidden/>
          </w:rPr>
        </w:r>
        <w:r w:rsidR="0032297F">
          <w:rPr>
            <w:noProof/>
            <w:webHidden/>
          </w:rPr>
          <w:fldChar w:fldCharType="separate"/>
        </w:r>
        <w:r w:rsidR="0032297F">
          <w:rPr>
            <w:noProof/>
            <w:webHidden/>
          </w:rPr>
          <w:t>69</w:t>
        </w:r>
        <w:r w:rsidR="0032297F">
          <w:rPr>
            <w:noProof/>
            <w:webHidden/>
          </w:rPr>
          <w:fldChar w:fldCharType="end"/>
        </w:r>
      </w:hyperlink>
    </w:p>
    <w:p w14:paraId="44EB49D1" w14:textId="2BEBF84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0" w:history="1">
        <w:r w:rsidR="0032297F" w:rsidRPr="00E803A7">
          <w:rPr>
            <w:rStyle w:val="Hyperlink"/>
            <w:noProof/>
          </w:rPr>
          <w:t>Table 6</w:t>
        </w:r>
        <w:r w:rsidR="0032297F" w:rsidRPr="00E803A7">
          <w:rPr>
            <w:rStyle w:val="Hyperlink"/>
            <w:noProof/>
          </w:rPr>
          <w:noBreakHyphen/>
          <w:t>3. Baseline PCB Load and Waste Load Allocations of Municipal Wastewater Treatment Plant (WWTP) Facilities in the James River study area.</w:t>
        </w:r>
        <w:r w:rsidR="0032297F">
          <w:rPr>
            <w:noProof/>
            <w:webHidden/>
          </w:rPr>
          <w:tab/>
        </w:r>
        <w:r w:rsidR="0032297F">
          <w:rPr>
            <w:noProof/>
            <w:webHidden/>
          </w:rPr>
          <w:fldChar w:fldCharType="begin"/>
        </w:r>
        <w:r w:rsidR="0032297F">
          <w:rPr>
            <w:noProof/>
            <w:webHidden/>
          </w:rPr>
          <w:instrText xml:space="preserve"> PAGEREF _Toc178677380 \h </w:instrText>
        </w:r>
        <w:r w:rsidR="0032297F">
          <w:rPr>
            <w:noProof/>
            <w:webHidden/>
          </w:rPr>
        </w:r>
        <w:r w:rsidR="0032297F">
          <w:rPr>
            <w:noProof/>
            <w:webHidden/>
          </w:rPr>
          <w:fldChar w:fldCharType="separate"/>
        </w:r>
        <w:r w:rsidR="0032297F">
          <w:rPr>
            <w:noProof/>
            <w:webHidden/>
          </w:rPr>
          <w:t>72</w:t>
        </w:r>
        <w:r w:rsidR="0032297F">
          <w:rPr>
            <w:noProof/>
            <w:webHidden/>
          </w:rPr>
          <w:fldChar w:fldCharType="end"/>
        </w:r>
      </w:hyperlink>
    </w:p>
    <w:p w14:paraId="117BAE72" w14:textId="51E8BD7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1" w:history="1">
        <w:r w:rsidR="0032297F" w:rsidRPr="00E803A7">
          <w:rPr>
            <w:rStyle w:val="Hyperlink"/>
            <w:noProof/>
          </w:rPr>
          <w:t>Table 6</w:t>
        </w:r>
        <w:r w:rsidR="0032297F" w:rsidRPr="00E803A7">
          <w:rPr>
            <w:rStyle w:val="Hyperlink"/>
            <w:noProof/>
          </w:rPr>
          <w:noBreakHyphen/>
          <w:t>4. Baseline tPCB Loads and Waste Load Allocations of Industrial Stormwater General Permit (ISWGP) Facilities in the James River study area.</w:t>
        </w:r>
        <w:r w:rsidR="0032297F">
          <w:rPr>
            <w:noProof/>
            <w:webHidden/>
          </w:rPr>
          <w:tab/>
        </w:r>
        <w:r w:rsidR="0032297F">
          <w:rPr>
            <w:noProof/>
            <w:webHidden/>
          </w:rPr>
          <w:fldChar w:fldCharType="begin"/>
        </w:r>
        <w:r w:rsidR="0032297F">
          <w:rPr>
            <w:noProof/>
            <w:webHidden/>
          </w:rPr>
          <w:instrText xml:space="preserve"> PAGEREF _Toc178677381 \h </w:instrText>
        </w:r>
        <w:r w:rsidR="0032297F">
          <w:rPr>
            <w:noProof/>
            <w:webHidden/>
          </w:rPr>
        </w:r>
        <w:r w:rsidR="0032297F">
          <w:rPr>
            <w:noProof/>
            <w:webHidden/>
          </w:rPr>
          <w:fldChar w:fldCharType="separate"/>
        </w:r>
        <w:r w:rsidR="0032297F">
          <w:rPr>
            <w:noProof/>
            <w:webHidden/>
          </w:rPr>
          <w:t>74</w:t>
        </w:r>
        <w:r w:rsidR="0032297F">
          <w:rPr>
            <w:noProof/>
            <w:webHidden/>
          </w:rPr>
          <w:fldChar w:fldCharType="end"/>
        </w:r>
      </w:hyperlink>
    </w:p>
    <w:p w14:paraId="50E004E2" w14:textId="20641B8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2" w:history="1">
        <w:r w:rsidR="0032297F" w:rsidRPr="00E803A7">
          <w:rPr>
            <w:rStyle w:val="Hyperlink"/>
            <w:noProof/>
          </w:rPr>
          <w:t>Table 6</w:t>
        </w:r>
        <w:r w:rsidR="0032297F" w:rsidRPr="00E803A7">
          <w:rPr>
            <w:rStyle w:val="Hyperlink"/>
            <w:noProof/>
          </w:rPr>
          <w:noBreakHyphen/>
          <w:t>5. Baseline PCB Load and Waste Load Allocations of Individual Industrial Permitted (IP) Facilities in the James River study area.</w:t>
        </w:r>
        <w:r w:rsidR="0032297F">
          <w:rPr>
            <w:noProof/>
            <w:webHidden/>
          </w:rPr>
          <w:tab/>
        </w:r>
        <w:r w:rsidR="0032297F">
          <w:rPr>
            <w:noProof/>
            <w:webHidden/>
          </w:rPr>
          <w:fldChar w:fldCharType="begin"/>
        </w:r>
        <w:r w:rsidR="0032297F">
          <w:rPr>
            <w:noProof/>
            <w:webHidden/>
          </w:rPr>
          <w:instrText xml:space="preserve"> PAGEREF _Toc178677382 \h </w:instrText>
        </w:r>
        <w:r w:rsidR="0032297F">
          <w:rPr>
            <w:noProof/>
            <w:webHidden/>
          </w:rPr>
        </w:r>
        <w:r w:rsidR="0032297F">
          <w:rPr>
            <w:noProof/>
            <w:webHidden/>
          </w:rPr>
          <w:fldChar w:fldCharType="separate"/>
        </w:r>
        <w:r w:rsidR="0032297F">
          <w:rPr>
            <w:noProof/>
            <w:webHidden/>
          </w:rPr>
          <w:t>76</w:t>
        </w:r>
        <w:r w:rsidR="0032297F">
          <w:rPr>
            <w:noProof/>
            <w:webHidden/>
          </w:rPr>
          <w:fldChar w:fldCharType="end"/>
        </w:r>
      </w:hyperlink>
    </w:p>
    <w:p w14:paraId="3D283828" w14:textId="2EE7A761"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3" w:history="1">
        <w:r w:rsidR="0032297F" w:rsidRPr="00E803A7">
          <w:rPr>
            <w:rStyle w:val="Hyperlink"/>
            <w:noProof/>
          </w:rPr>
          <w:t>Table 6</w:t>
        </w:r>
        <w:r w:rsidR="0032297F" w:rsidRPr="00E803A7">
          <w:rPr>
            <w:rStyle w:val="Hyperlink"/>
            <w:noProof/>
          </w:rPr>
          <w:noBreakHyphen/>
          <w:t>6. Baseline PCB Load and Waste Load Allocation of MS4 Regions in the James River Study Area.</w:t>
        </w:r>
        <w:r w:rsidR="0032297F">
          <w:rPr>
            <w:noProof/>
            <w:webHidden/>
          </w:rPr>
          <w:tab/>
        </w:r>
        <w:r w:rsidR="0032297F">
          <w:rPr>
            <w:noProof/>
            <w:webHidden/>
          </w:rPr>
          <w:fldChar w:fldCharType="begin"/>
        </w:r>
        <w:r w:rsidR="0032297F">
          <w:rPr>
            <w:noProof/>
            <w:webHidden/>
          </w:rPr>
          <w:instrText xml:space="preserve"> PAGEREF _Toc178677383 \h </w:instrText>
        </w:r>
        <w:r w:rsidR="0032297F">
          <w:rPr>
            <w:noProof/>
            <w:webHidden/>
          </w:rPr>
        </w:r>
        <w:r w:rsidR="0032297F">
          <w:rPr>
            <w:noProof/>
            <w:webHidden/>
          </w:rPr>
          <w:fldChar w:fldCharType="separate"/>
        </w:r>
        <w:r w:rsidR="0032297F">
          <w:rPr>
            <w:noProof/>
            <w:webHidden/>
          </w:rPr>
          <w:t>77</w:t>
        </w:r>
        <w:r w:rsidR="0032297F">
          <w:rPr>
            <w:noProof/>
            <w:webHidden/>
          </w:rPr>
          <w:fldChar w:fldCharType="end"/>
        </w:r>
      </w:hyperlink>
    </w:p>
    <w:p w14:paraId="4AFF1924" w14:textId="5B57056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4" w:history="1">
        <w:r w:rsidR="0032297F" w:rsidRPr="00E803A7">
          <w:rPr>
            <w:rStyle w:val="Hyperlink"/>
            <w:noProof/>
          </w:rPr>
          <w:t>Table 6</w:t>
        </w:r>
        <w:r w:rsidR="0032297F" w:rsidRPr="00E803A7">
          <w:rPr>
            <w:rStyle w:val="Hyperlink"/>
            <w:noProof/>
          </w:rPr>
          <w:noBreakHyphen/>
          <w:t>7. Estimated annual WLA</w:t>
        </w:r>
        <w:r w:rsidR="0032297F" w:rsidRPr="00E803A7">
          <w:rPr>
            <w:rStyle w:val="Hyperlink"/>
            <w:noProof/>
            <w:vertAlign w:val="subscript"/>
          </w:rPr>
          <w:t>Subtotal</w:t>
        </w:r>
        <w:r w:rsidR="0032297F" w:rsidRPr="00E803A7">
          <w:rPr>
            <w:rStyle w:val="Hyperlink"/>
            <w:noProof/>
          </w:rPr>
          <w:t xml:space="preserve"> for each of the impaired segments.</w:t>
        </w:r>
        <w:r w:rsidR="0032297F">
          <w:rPr>
            <w:noProof/>
            <w:webHidden/>
          </w:rPr>
          <w:tab/>
        </w:r>
        <w:r w:rsidR="0032297F">
          <w:rPr>
            <w:noProof/>
            <w:webHidden/>
          </w:rPr>
          <w:fldChar w:fldCharType="begin"/>
        </w:r>
        <w:r w:rsidR="0032297F">
          <w:rPr>
            <w:noProof/>
            <w:webHidden/>
          </w:rPr>
          <w:instrText xml:space="preserve"> PAGEREF _Toc178677384 \h </w:instrText>
        </w:r>
        <w:r w:rsidR="0032297F">
          <w:rPr>
            <w:noProof/>
            <w:webHidden/>
          </w:rPr>
        </w:r>
        <w:r w:rsidR="0032297F">
          <w:rPr>
            <w:noProof/>
            <w:webHidden/>
          </w:rPr>
          <w:fldChar w:fldCharType="separate"/>
        </w:r>
        <w:r w:rsidR="0032297F">
          <w:rPr>
            <w:noProof/>
            <w:webHidden/>
          </w:rPr>
          <w:t>77</w:t>
        </w:r>
        <w:r w:rsidR="0032297F">
          <w:rPr>
            <w:noProof/>
            <w:webHidden/>
          </w:rPr>
          <w:fldChar w:fldCharType="end"/>
        </w:r>
      </w:hyperlink>
    </w:p>
    <w:p w14:paraId="37746647" w14:textId="084B456B"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5" w:history="1">
        <w:r w:rsidR="0032297F" w:rsidRPr="00E803A7">
          <w:rPr>
            <w:rStyle w:val="Hyperlink"/>
            <w:noProof/>
          </w:rPr>
          <w:t>Table 6</w:t>
        </w:r>
        <w:r w:rsidR="0032297F" w:rsidRPr="00E803A7">
          <w:rPr>
            <w:rStyle w:val="Hyperlink"/>
            <w:noProof/>
          </w:rPr>
          <w:noBreakHyphen/>
          <w:t>8. PCB source allocation scenario for the Jackson, Maury, Upper and Lower James River impaired segments.</w:t>
        </w:r>
        <w:r w:rsidR="0032297F">
          <w:rPr>
            <w:noProof/>
            <w:webHidden/>
          </w:rPr>
          <w:tab/>
        </w:r>
        <w:r w:rsidR="0032297F">
          <w:rPr>
            <w:noProof/>
            <w:webHidden/>
          </w:rPr>
          <w:fldChar w:fldCharType="begin"/>
        </w:r>
        <w:r w:rsidR="0032297F">
          <w:rPr>
            <w:noProof/>
            <w:webHidden/>
          </w:rPr>
          <w:instrText xml:space="preserve"> PAGEREF _Toc178677385 \h </w:instrText>
        </w:r>
        <w:r w:rsidR="0032297F">
          <w:rPr>
            <w:noProof/>
            <w:webHidden/>
          </w:rPr>
        </w:r>
        <w:r w:rsidR="0032297F">
          <w:rPr>
            <w:noProof/>
            <w:webHidden/>
          </w:rPr>
          <w:fldChar w:fldCharType="separate"/>
        </w:r>
        <w:r w:rsidR="0032297F">
          <w:rPr>
            <w:noProof/>
            <w:webHidden/>
          </w:rPr>
          <w:t>79</w:t>
        </w:r>
        <w:r w:rsidR="0032297F">
          <w:rPr>
            <w:noProof/>
            <w:webHidden/>
          </w:rPr>
          <w:fldChar w:fldCharType="end"/>
        </w:r>
      </w:hyperlink>
    </w:p>
    <w:p w14:paraId="0784705D" w14:textId="211C028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6" w:history="1">
        <w:r w:rsidR="0032297F" w:rsidRPr="00E803A7">
          <w:rPr>
            <w:rStyle w:val="Hyperlink"/>
            <w:noProof/>
          </w:rPr>
          <w:t>Table 6</w:t>
        </w:r>
        <w:r w:rsidR="0032297F" w:rsidRPr="00E803A7">
          <w:rPr>
            <w:rStyle w:val="Hyperlink"/>
            <w:noProof/>
          </w:rPr>
          <w:noBreakHyphen/>
          <w:t>9. WLA for Future Conditions for the TMDL watersheds in the James River PCB TMDL study area.</w:t>
        </w:r>
        <w:r w:rsidR="0032297F">
          <w:rPr>
            <w:noProof/>
            <w:webHidden/>
          </w:rPr>
          <w:tab/>
        </w:r>
        <w:r w:rsidR="0032297F">
          <w:rPr>
            <w:noProof/>
            <w:webHidden/>
          </w:rPr>
          <w:fldChar w:fldCharType="begin"/>
        </w:r>
        <w:r w:rsidR="0032297F">
          <w:rPr>
            <w:noProof/>
            <w:webHidden/>
          </w:rPr>
          <w:instrText xml:space="preserve"> PAGEREF _Toc178677386 \h </w:instrText>
        </w:r>
        <w:r w:rsidR="0032297F">
          <w:rPr>
            <w:noProof/>
            <w:webHidden/>
          </w:rPr>
        </w:r>
        <w:r w:rsidR="0032297F">
          <w:rPr>
            <w:noProof/>
            <w:webHidden/>
          </w:rPr>
          <w:fldChar w:fldCharType="separate"/>
        </w:r>
        <w:r w:rsidR="0032297F">
          <w:rPr>
            <w:noProof/>
            <w:webHidden/>
          </w:rPr>
          <w:t>83</w:t>
        </w:r>
        <w:r w:rsidR="0032297F">
          <w:rPr>
            <w:noProof/>
            <w:webHidden/>
          </w:rPr>
          <w:fldChar w:fldCharType="end"/>
        </w:r>
      </w:hyperlink>
    </w:p>
    <w:p w14:paraId="7ED74698" w14:textId="5115C61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7" w:history="1">
        <w:r w:rsidR="0032297F" w:rsidRPr="00E803A7">
          <w:rPr>
            <w:rStyle w:val="Hyperlink"/>
            <w:noProof/>
          </w:rPr>
          <w:t>Table 6</w:t>
        </w:r>
        <w:r w:rsidR="0032297F" w:rsidRPr="00E803A7">
          <w:rPr>
            <w:rStyle w:val="Hyperlink"/>
            <w:noProof/>
          </w:rPr>
          <w:noBreakHyphen/>
          <w:t>10. Maximum annual PCB loadings (mg/yr) at the outlet of each TMDL watershed in the James River PCB TMDL study area.</w:t>
        </w:r>
        <w:r w:rsidR="0032297F">
          <w:rPr>
            <w:noProof/>
            <w:webHidden/>
          </w:rPr>
          <w:tab/>
        </w:r>
        <w:r w:rsidR="0032297F">
          <w:rPr>
            <w:noProof/>
            <w:webHidden/>
          </w:rPr>
          <w:fldChar w:fldCharType="begin"/>
        </w:r>
        <w:r w:rsidR="0032297F">
          <w:rPr>
            <w:noProof/>
            <w:webHidden/>
          </w:rPr>
          <w:instrText xml:space="preserve"> PAGEREF _Toc178677387 \h </w:instrText>
        </w:r>
        <w:r w:rsidR="0032297F">
          <w:rPr>
            <w:noProof/>
            <w:webHidden/>
          </w:rPr>
        </w:r>
        <w:r w:rsidR="0032297F">
          <w:rPr>
            <w:noProof/>
            <w:webHidden/>
          </w:rPr>
          <w:fldChar w:fldCharType="separate"/>
        </w:r>
        <w:r w:rsidR="0032297F">
          <w:rPr>
            <w:noProof/>
            <w:webHidden/>
          </w:rPr>
          <w:t>83</w:t>
        </w:r>
        <w:r w:rsidR="0032297F">
          <w:rPr>
            <w:noProof/>
            <w:webHidden/>
          </w:rPr>
          <w:fldChar w:fldCharType="end"/>
        </w:r>
      </w:hyperlink>
    </w:p>
    <w:p w14:paraId="23BC38DF" w14:textId="0BD4120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8" w:history="1">
        <w:r w:rsidR="0032297F" w:rsidRPr="00E803A7">
          <w:rPr>
            <w:rStyle w:val="Hyperlink"/>
            <w:noProof/>
          </w:rPr>
          <w:t>Table 6</w:t>
        </w:r>
        <w:r w:rsidR="0032297F" w:rsidRPr="00E803A7">
          <w:rPr>
            <w:rStyle w:val="Hyperlink"/>
            <w:noProof/>
          </w:rPr>
          <w:noBreakHyphen/>
          <w:t>11. Average annual PCB load at the outlet of Jackson, Maury, and Upper and Lower James River watersheds expressed by source category.</w:t>
        </w:r>
        <w:r w:rsidR="0032297F">
          <w:rPr>
            <w:noProof/>
            <w:webHidden/>
          </w:rPr>
          <w:tab/>
        </w:r>
        <w:r w:rsidR="0032297F">
          <w:rPr>
            <w:noProof/>
            <w:webHidden/>
          </w:rPr>
          <w:fldChar w:fldCharType="begin"/>
        </w:r>
        <w:r w:rsidR="0032297F">
          <w:rPr>
            <w:noProof/>
            <w:webHidden/>
          </w:rPr>
          <w:instrText xml:space="preserve"> PAGEREF _Toc178677388 \h </w:instrText>
        </w:r>
        <w:r w:rsidR="0032297F">
          <w:rPr>
            <w:noProof/>
            <w:webHidden/>
          </w:rPr>
        </w:r>
        <w:r w:rsidR="0032297F">
          <w:rPr>
            <w:noProof/>
            <w:webHidden/>
          </w:rPr>
          <w:fldChar w:fldCharType="separate"/>
        </w:r>
        <w:r w:rsidR="0032297F">
          <w:rPr>
            <w:noProof/>
            <w:webHidden/>
          </w:rPr>
          <w:t>83</w:t>
        </w:r>
        <w:r w:rsidR="0032297F">
          <w:rPr>
            <w:noProof/>
            <w:webHidden/>
          </w:rPr>
          <w:fldChar w:fldCharType="end"/>
        </w:r>
      </w:hyperlink>
    </w:p>
    <w:p w14:paraId="06DE7C09" w14:textId="3DBA8FE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89" w:history="1">
        <w:r w:rsidR="0032297F" w:rsidRPr="00E803A7">
          <w:rPr>
            <w:rStyle w:val="Hyperlink"/>
            <w:noProof/>
          </w:rPr>
          <w:t>Table 6</w:t>
        </w:r>
        <w:r w:rsidR="0032297F" w:rsidRPr="00E803A7">
          <w:rPr>
            <w:rStyle w:val="Hyperlink"/>
            <w:noProof/>
          </w:rPr>
          <w:noBreakHyphen/>
          <w:t>12. Components of Maximum Daily Load Calculations for MS4s and LAs.</w:t>
        </w:r>
        <w:r w:rsidR="0032297F">
          <w:rPr>
            <w:noProof/>
            <w:webHidden/>
          </w:rPr>
          <w:tab/>
        </w:r>
        <w:r w:rsidR="0032297F">
          <w:rPr>
            <w:noProof/>
            <w:webHidden/>
          </w:rPr>
          <w:fldChar w:fldCharType="begin"/>
        </w:r>
        <w:r w:rsidR="0032297F">
          <w:rPr>
            <w:noProof/>
            <w:webHidden/>
          </w:rPr>
          <w:instrText xml:space="preserve"> PAGEREF _Toc178677389 \h </w:instrText>
        </w:r>
        <w:r w:rsidR="0032297F">
          <w:rPr>
            <w:noProof/>
            <w:webHidden/>
          </w:rPr>
        </w:r>
        <w:r w:rsidR="0032297F">
          <w:rPr>
            <w:noProof/>
            <w:webHidden/>
          </w:rPr>
          <w:fldChar w:fldCharType="separate"/>
        </w:r>
        <w:r w:rsidR="0032297F">
          <w:rPr>
            <w:noProof/>
            <w:webHidden/>
          </w:rPr>
          <w:t>86</w:t>
        </w:r>
        <w:r w:rsidR="0032297F">
          <w:rPr>
            <w:noProof/>
            <w:webHidden/>
          </w:rPr>
          <w:fldChar w:fldCharType="end"/>
        </w:r>
      </w:hyperlink>
    </w:p>
    <w:p w14:paraId="20492184" w14:textId="5670316D"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0" w:history="1">
        <w:r w:rsidR="0032297F" w:rsidRPr="00E803A7">
          <w:rPr>
            <w:rStyle w:val="Hyperlink"/>
            <w:noProof/>
          </w:rPr>
          <w:t>Table 6</w:t>
        </w:r>
        <w:r w:rsidR="0032297F" w:rsidRPr="00E803A7">
          <w:rPr>
            <w:rStyle w:val="Hyperlink"/>
            <w:noProof/>
          </w:rPr>
          <w:noBreakHyphen/>
          <w:t>13. Maximum daily PCB loadings (mg/day) at the impaired segment outlets in the James River study area.</w:t>
        </w:r>
        <w:r w:rsidR="0032297F">
          <w:rPr>
            <w:noProof/>
            <w:webHidden/>
          </w:rPr>
          <w:tab/>
        </w:r>
        <w:r w:rsidR="0032297F">
          <w:rPr>
            <w:noProof/>
            <w:webHidden/>
          </w:rPr>
          <w:fldChar w:fldCharType="begin"/>
        </w:r>
        <w:r w:rsidR="0032297F">
          <w:rPr>
            <w:noProof/>
            <w:webHidden/>
          </w:rPr>
          <w:instrText xml:space="preserve"> PAGEREF _Toc178677390 \h </w:instrText>
        </w:r>
        <w:r w:rsidR="0032297F">
          <w:rPr>
            <w:noProof/>
            <w:webHidden/>
          </w:rPr>
        </w:r>
        <w:r w:rsidR="0032297F">
          <w:rPr>
            <w:noProof/>
            <w:webHidden/>
          </w:rPr>
          <w:fldChar w:fldCharType="separate"/>
        </w:r>
        <w:r w:rsidR="0032297F">
          <w:rPr>
            <w:noProof/>
            <w:webHidden/>
          </w:rPr>
          <w:t>86</w:t>
        </w:r>
        <w:r w:rsidR="0032297F">
          <w:rPr>
            <w:noProof/>
            <w:webHidden/>
          </w:rPr>
          <w:fldChar w:fldCharType="end"/>
        </w:r>
      </w:hyperlink>
    </w:p>
    <w:p w14:paraId="309779EE" w14:textId="7F05A892"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1" w:history="1">
        <w:r w:rsidR="0032297F" w:rsidRPr="00E803A7">
          <w:rPr>
            <w:rStyle w:val="Hyperlink"/>
            <w:noProof/>
          </w:rPr>
          <w:t>Table A</w:t>
        </w:r>
        <w:r w:rsidR="0032297F" w:rsidRPr="00E803A7">
          <w:rPr>
            <w:rStyle w:val="Hyperlink"/>
            <w:noProof/>
          </w:rPr>
          <w:noBreakHyphen/>
          <w:t>1. Homolog-specific partitioning coefficients.</w:t>
        </w:r>
        <w:r w:rsidR="0032297F">
          <w:rPr>
            <w:noProof/>
            <w:webHidden/>
          </w:rPr>
          <w:tab/>
        </w:r>
        <w:r w:rsidR="0032297F">
          <w:rPr>
            <w:noProof/>
            <w:webHidden/>
          </w:rPr>
          <w:fldChar w:fldCharType="begin"/>
        </w:r>
        <w:r w:rsidR="0032297F">
          <w:rPr>
            <w:noProof/>
            <w:webHidden/>
          </w:rPr>
          <w:instrText xml:space="preserve"> PAGEREF _Toc178677391 \h </w:instrText>
        </w:r>
        <w:r w:rsidR="0032297F">
          <w:rPr>
            <w:noProof/>
            <w:webHidden/>
          </w:rPr>
        </w:r>
        <w:r w:rsidR="0032297F">
          <w:rPr>
            <w:noProof/>
            <w:webHidden/>
          </w:rPr>
          <w:fldChar w:fldCharType="separate"/>
        </w:r>
        <w:r w:rsidR="0032297F">
          <w:rPr>
            <w:noProof/>
            <w:webHidden/>
          </w:rPr>
          <w:t>A-6</w:t>
        </w:r>
        <w:r w:rsidR="0032297F">
          <w:rPr>
            <w:noProof/>
            <w:webHidden/>
          </w:rPr>
          <w:fldChar w:fldCharType="end"/>
        </w:r>
      </w:hyperlink>
    </w:p>
    <w:p w14:paraId="3E2D630C" w14:textId="351C164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2" w:history="1">
        <w:r w:rsidR="0032297F" w:rsidRPr="00E803A7">
          <w:rPr>
            <w:rStyle w:val="Hyperlink"/>
            <w:noProof/>
          </w:rPr>
          <w:t>Table B</w:t>
        </w:r>
        <w:r w:rsidR="0032297F" w:rsidRPr="00E803A7">
          <w:rPr>
            <w:rStyle w:val="Hyperlink"/>
            <w:noProof/>
          </w:rPr>
          <w:noBreakHyphen/>
          <w:t>1. USGS streamflow gages with complete datasets used for the Hydrology Calibration.</w:t>
        </w:r>
        <w:r w:rsidR="0032297F">
          <w:rPr>
            <w:noProof/>
            <w:webHidden/>
          </w:rPr>
          <w:tab/>
        </w:r>
        <w:r w:rsidR="0032297F">
          <w:rPr>
            <w:noProof/>
            <w:webHidden/>
          </w:rPr>
          <w:fldChar w:fldCharType="begin"/>
        </w:r>
        <w:r w:rsidR="0032297F">
          <w:rPr>
            <w:noProof/>
            <w:webHidden/>
          </w:rPr>
          <w:instrText xml:space="preserve"> PAGEREF _Toc178677392 \h </w:instrText>
        </w:r>
        <w:r w:rsidR="0032297F">
          <w:rPr>
            <w:noProof/>
            <w:webHidden/>
          </w:rPr>
        </w:r>
        <w:r w:rsidR="0032297F">
          <w:rPr>
            <w:noProof/>
            <w:webHidden/>
          </w:rPr>
          <w:fldChar w:fldCharType="separate"/>
        </w:r>
        <w:r w:rsidR="0032297F">
          <w:rPr>
            <w:noProof/>
            <w:webHidden/>
          </w:rPr>
          <w:t>B-1</w:t>
        </w:r>
        <w:r w:rsidR="0032297F">
          <w:rPr>
            <w:noProof/>
            <w:webHidden/>
          </w:rPr>
          <w:fldChar w:fldCharType="end"/>
        </w:r>
      </w:hyperlink>
    </w:p>
    <w:p w14:paraId="6E3D970D" w14:textId="5BC65C7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3" w:history="1">
        <w:r w:rsidR="0032297F" w:rsidRPr="00E803A7">
          <w:rPr>
            <w:rStyle w:val="Hyperlink"/>
            <w:noProof/>
          </w:rPr>
          <w:t>Table B</w:t>
        </w:r>
        <w:r w:rsidR="0032297F" w:rsidRPr="00E803A7">
          <w:rPr>
            <w:rStyle w:val="Hyperlink"/>
            <w:noProof/>
          </w:rPr>
          <w:noBreakHyphen/>
          <w:t>2. DEQ Suspended Sediment Concentration stations used for the sediment calibration.</w:t>
        </w:r>
        <w:r w:rsidR="0032297F">
          <w:rPr>
            <w:noProof/>
            <w:webHidden/>
          </w:rPr>
          <w:tab/>
        </w:r>
        <w:r w:rsidR="0032297F">
          <w:rPr>
            <w:noProof/>
            <w:webHidden/>
          </w:rPr>
          <w:fldChar w:fldCharType="begin"/>
        </w:r>
        <w:r w:rsidR="0032297F">
          <w:rPr>
            <w:noProof/>
            <w:webHidden/>
          </w:rPr>
          <w:instrText xml:space="preserve"> PAGEREF _Toc178677393 \h </w:instrText>
        </w:r>
        <w:r w:rsidR="0032297F">
          <w:rPr>
            <w:noProof/>
            <w:webHidden/>
          </w:rPr>
        </w:r>
        <w:r w:rsidR="0032297F">
          <w:rPr>
            <w:noProof/>
            <w:webHidden/>
          </w:rPr>
          <w:fldChar w:fldCharType="separate"/>
        </w:r>
        <w:r w:rsidR="0032297F">
          <w:rPr>
            <w:noProof/>
            <w:webHidden/>
          </w:rPr>
          <w:t>B-2</w:t>
        </w:r>
        <w:r w:rsidR="0032297F">
          <w:rPr>
            <w:noProof/>
            <w:webHidden/>
          </w:rPr>
          <w:fldChar w:fldCharType="end"/>
        </w:r>
      </w:hyperlink>
    </w:p>
    <w:p w14:paraId="4BD8C9CE" w14:textId="0529844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4" w:history="1">
        <w:r w:rsidR="0032297F" w:rsidRPr="00E803A7">
          <w:rPr>
            <w:rStyle w:val="Hyperlink"/>
            <w:noProof/>
          </w:rPr>
          <w:t>Table B</w:t>
        </w:r>
        <w:r w:rsidR="0032297F" w:rsidRPr="00E803A7">
          <w:rPr>
            <w:rStyle w:val="Hyperlink"/>
            <w:noProof/>
          </w:rPr>
          <w:noBreakHyphen/>
          <w:t>3. Observed SSC (mg/L) Data for the Jackson River TMDL Watershed.</w:t>
        </w:r>
        <w:r w:rsidR="0032297F">
          <w:rPr>
            <w:noProof/>
            <w:webHidden/>
          </w:rPr>
          <w:tab/>
        </w:r>
        <w:r w:rsidR="0032297F">
          <w:rPr>
            <w:noProof/>
            <w:webHidden/>
          </w:rPr>
          <w:fldChar w:fldCharType="begin"/>
        </w:r>
        <w:r w:rsidR="0032297F">
          <w:rPr>
            <w:noProof/>
            <w:webHidden/>
          </w:rPr>
          <w:instrText xml:space="preserve"> PAGEREF _Toc178677394 \h </w:instrText>
        </w:r>
        <w:r w:rsidR="0032297F">
          <w:rPr>
            <w:noProof/>
            <w:webHidden/>
          </w:rPr>
        </w:r>
        <w:r w:rsidR="0032297F">
          <w:rPr>
            <w:noProof/>
            <w:webHidden/>
          </w:rPr>
          <w:fldChar w:fldCharType="separate"/>
        </w:r>
        <w:r w:rsidR="0032297F">
          <w:rPr>
            <w:noProof/>
            <w:webHidden/>
          </w:rPr>
          <w:t>B-3</w:t>
        </w:r>
        <w:r w:rsidR="0032297F">
          <w:rPr>
            <w:noProof/>
            <w:webHidden/>
          </w:rPr>
          <w:fldChar w:fldCharType="end"/>
        </w:r>
      </w:hyperlink>
    </w:p>
    <w:p w14:paraId="56C2B5E2" w14:textId="2809D79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5" w:history="1">
        <w:r w:rsidR="0032297F" w:rsidRPr="00E803A7">
          <w:rPr>
            <w:rStyle w:val="Hyperlink"/>
            <w:noProof/>
          </w:rPr>
          <w:t>Table B</w:t>
        </w:r>
        <w:r w:rsidR="0032297F" w:rsidRPr="00E803A7">
          <w:rPr>
            <w:rStyle w:val="Hyperlink"/>
            <w:noProof/>
          </w:rPr>
          <w:noBreakHyphen/>
          <w:t>4. Observed SSC (mg/L) Data for the Maury River TMDL Watershed.</w:t>
        </w:r>
        <w:r w:rsidR="0032297F">
          <w:rPr>
            <w:noProof/>
            <w:webHidden/>
          </w:rPr>
          <w:tab/>
        </w:r>
        <w:r w:rsidR="0032297F">
          <w:rPr>
            <w:noProof/>
            <w:webHidden/>
          </w:rPr>
          <w:fldChar w:fldCharType="begin"/>
        </w:r>
        <w:r w:rsidR="0032297F">
          <w:rPr>
            <w:noProof/>
            <w:webHidden/>
          </w:rPr>
          <w:instrText xml:space="preserve"> PAGEREF _Toc178677395 \h </w:instrText>
        </w:r>
        <w:r w:rsidR="0032297F">
          <w:rPr>
            <w:noProof/>
            <w:webHidden/>
          </w:rPr>
        </w:r>
        <w:r w:rsidR="0032297F">
          <w:rPr>
            <w:noProof/>
            <w:webHidden/>
          </w:rPr>
          <w:fldChar w:fldCharType="separate"/>
        </w:r>
        <w:r w:rsidR="0032297F">
          <w:rPr>
            <w:noProof/>
            <w:webHidden/>
          </w:rPr>
          <w:t>B-3</w:t>
        </w:r>
        <w:r w:rsidR="0032297F">
          <w:rPr>
            <w:noProof/>
            <w:webHidden/>
          </w:rPr>
          <w:fldChar w:fldCharType="end"/>
        </w:r>
      </w:hyperlink>
    </w:p>
    <w:p w14:paraId="06C874F9" w14:textId="194654C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6" w:history="1">
        <w:r w:rsidR="0032297F" w:rsidRPr="00E803A7">
          <w:rPr>
            <w:rStyle w:val="Hyperlink"/>
            <w:noProof/>
          </w:rPr>
          <w:t>Table B</w:t>
        </w:r>
        <w:r w:rsidR="0032297F" w:rsidRPr="00E803A7">
          <w:rPr>
            <w:rStyle w:val="Hyperlink"/>
            <w:noProof/>
          </w:rPr>
          <w:noBreakHyphen/>
          <w:t>5. Observed SSC (mg/L) Data for the Upper James River TMDL Watershed.</w:t>
        </w:r>
        <w:r w:rsidR="0032297F">
          <w:rPr>
            <w:noProof/>
            <w:webHidden/>
          </w:rPr>
          <w:tab/>
        </w:r>
        <w:r w:rsidR="0032297F">
          <w:rPr>
            <w:noProof/>
            <w:webHidden/>
          </w:rPr>
          <w:fldChar w:fldCharType="begin"/>
        </w:r>
        <w:r w:rsidR="0032297F">
          <w:rPr>
            <w:noProof/>
            <w:webHidden/>
          </w:rPr>
          <w:instrText xml:space="preserve"> PAGEREF _Toc178677396 \h </w:instrText>
        </w:r>
        <w:r w:rsidR="0032297F">
          <w:rPr>
            <w:noProof/>
            <w:webHidden/>
          </w:rPr>
        </w:r>
        <w:r w:rsidR="0032297F">
          <w:rPr>
            <w:noProof/>
            <w:webHidden/>
          </w:rPr>
          <w:fldChar w:fldCharType="separate"/>
        </w:r>
        <w:r w:rsidR="0032297F">
          <w:rPr>
            <w:noProof/>
            <w:webHidden/>
          </w:rPr>
          <w:t>B-4</w:t>
        </w:r>
        <w:r w:rsidR="0032297F">
          <w:rPr>
            <w:noProof/>
            <w:webHidden/>
          </w:rPr>
          <w:fldChar w:fldCharType="end"/>
        </w:r>
      </w:hyperlink>
    </w:p>
    <w:p w14:paraId="533C2E13" w14:textId="7283B611"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7" w:history="1">
        <w:r w:rsidR="0032297F" w:rsidRPr="00E803A7">
          <w:rPr>
            <w:rStyle w:val="Hyperlink"/>
            <w:noProof/>
          </w:rPr>
          <w:t>Table B</w:t>
        </w:r>
        <w:r w:rsidR="0032297F" w:rsidRPr="00E803A7">
          <w:rPr>
            <w:rStyle w:val="Hyperlink"/>
            <w:noProof/>
          </w:rPr>
          <w:noBreakHyphen/>
          <w:t>6. Observed SSC (mg/L) Data for the Lower James River TMDL Watershed.</w:t>
        </w:r>
        <w:r w:rsidR="0032297F">
          <w:rPr>
            <w:noProof/>
            <w:webHidden/>
          </w:rPr>
          <w:tab/>
        </w:r>
        <w:r w:rsidR="0032297F">
          <w:rPr>
            <w:noProof/>
            <w:webHidden/>
          </w:rPr>
          <w:fldChar w:fldCharType="begin"/>
        </w:r>
        <w:r w:rsidR="0032297F">
          <w:rPr>
            <w:noProof/>
            <w:webHidden/>
          </w:rPr>
          <w:instrText xml:space="preserve"> PAGEREF _Toc178677397 \h </w:instrText>
        </w:r>
        <w:r w:rsidR="0032297F">
          <w:rPr>
            <w:noProof/>
            <w:webHidden/>
          </w:rPr>
        </w:r>
        <w:r w:rsidR="0032297F">
          <w:rPr>
            <w:noProof/>
            <w:webHidden/>
          </w:rPr>
          <w:fldChar w:fldCharType="separate"/>
        </w:r>
        <w:r w:rsidR="0032297F">
          <w:rPr>
            <w:noProof/>
            <w:webHidden/>
          </w:rPr>
          <w:t>B-5</w:t>
        </w:r>
        <w:r w:rsidR="0032297F">
          <w:rPr>
            <w:noProof/>
            <w:webHidden/>
          </w:rPr>
          <w:fldChar w:fldCharType="end"/>
        </w:r>
      </w:hyperlink>
    </w:p>
    <w:p w14:paraId="46C082E4" w14:textId="24F22A01"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8" w:history="1">
        <w:r w:rsidR="0032297F" w:rsidRPr="00E803A7">
          <w:rPr>
            <w:rStyle w:val="Hyperlink"/>
            <w:noProof/>
          </w:rPr>
          <w:t>Table B</w:t>
        </w:r>
        <w:r w:rsidR="0032297F" w:rsidRPr="00E803A7">
          <w:rPr>
            <w:rStyle w:val="Hyperlink"/>
            <w:noProof/>
          </w:rPr>
          <w:noBreakHyphen/>
          <w:t>7. DEQ Total Organic Carbon and Dissolved Organic Carbon Stations.</w:t>
        </w:r>
        <w:r w:rsidR="0032297F">
          <w:rPr>
            <w:noProof/>
            <w:webHidden/>
          </w:rPr>
          <w:tab/>
        </w:r>
        <w:r w:rsidR="0032297F">
          <w:rPr>
            <w:noProof/>
            <w:webHidden/>
          </w:rPr>
          <w:fldChar w:fldCharType="begin"/>
        </w:r>
        <w:r w:rsidR="0032297F">
          <w:rPr>
            <w:noProof/>
            <w:webHidden/>
          </w:rPr>
          <w:instrText xml:space="preserve"> PAGEREF _Toc178677398 \h </w:instrText>
        </w:r>
        <w:r w:rsidR="0032297F">
          <w:rPr>
            <w:noProof/>
            <w:webHidden/>
          </w:rPr>
        </w:r>
        <w:r w:rsidR="0032297F">
          <w:rPr>
            <w:noProof/>
            <w:webHidden/>
          </w:rPr>
          <w:fldChar w:fldCharType="separate"/>
        </w:r>
        <w:r w:rsidR="0032297F">
          <w:rPr>
            <w:noProof/>
            <w:webHidden/>
          </w:rPr>
          <w:t>B-7</w:t>
        </w:r>
        <w:r w:rsidR="0032297F">
          <w:rPr>
            <w:noProof/>
            <w:webHidden/>
          </w:rPr>
          <w:fldChar w:fldCharType="end"/>
        </w:r>
      </w:hyperlink>
    </w:p>
    <w:p w14:paraId="626A458F" w14:textId="5CDE41D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399" w:history="1">
        <w:r w:rsidR="0032297F" w:rsidRPr="00E803A7">
          <w:rPr>
            <w:rStyle w:val="Hyperlink"/>
            <w:noProof/>
          </w:rPr>
          <w:t>Table B</w:t>
        </w:r>
        <w:r w:rsidR="0032297F" w:rsidRPr="00E803A7">
          <w:rPr>
            <w:rStyle w:val="Hyperlink"/>
            <w:noProof/>
          </w:rPr>
          <w:noBreakHyphen/>
          <w:t>8. Observed TOC (mg/L) and DOC (mg/L) Data for the Jackson River TMDL Watershed.</w:t>
        </w:r>
        <w:r w:rsidR="0032297F">
          <w:rPr>
            <w:noProof/>
            <w:webHidden/>
          </w:rPr>
          <w:tab/>
        </w:r>
        <w:r w:rsidR="0032297F">
          <w:rPr>
            <w:noProof/>
            <w:webHidden/>
          </w:rPr>
          <w:fldChar w:fldCharType="begin"/>
        </w:r>
        <w:r w:rsidR="0032297F">
          <w:rPr>
            <w:noProof/>
            <w:webHidden/>
          </w:rPr>
          <w:instrText xml:space="preserve"> PAGEREF _Toc178677399 \h </w:instrText>
        </w:r>
        <w:r w:rsidR="0032297F">
          <w:rPr>
            <w:noProof/>
            <w:webHidden/>
          </w:rPr>
        </w:r>
        <w:r w:rsidR="0032297F">
          <w:rPr>
            <w:noProof/>
            <w:webHidden/>
          </w:rPr>
          <w:fldChar w:fldCharType="separate"/>
        </w:r>
        <w:r w:rsidR="0032297F">
          <w:rPr>
            <w:noProof/>
            <w:webHidden/>
          </w:rPr>
          <w:t>B-7</w:t>
        </w:r>
        <w:r w:rsidR="0032297F">
          <w:rPr>
            <w:noProof/>
            <w:webHidden/>
          </w:rPr>
          <w:fldChar w:fldCharType="end"/>
        </w:r>
      </w:hyperlink>
    </w:p>
    <w:p w14:paraId="21FB6BE6" w14:textId="77A0769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0" w:history="1">
        <w:r w:rsidR="0032297F" w:rsidRPr="00E803A7">
          <w:rPr>
            <w:rStyle w:val="Hyperlink"/>
            <w:noProof/>
          </w:rPr>
          <w:t>Table B</w:t>
        </w:r>
        <w:r w:rsidR="0032297F" w:rsidRPr="00E803A7">
          <w:rPr>
            <w:rStyle w:val="Hyperlink"/>
            <w:noProof/>
          </w:rPr>
          <w:noBreakHyphen/>
          <w:t>9. Observed TOC (mg/L) and DOC (mg/L) Data for the Maury River TMDL Watershed.</w:t>
        </w:r>
        <w:r w:rsidR="0032297F">
          <w:rPr>
            <w:noProof/>
            <w:webHidden/>
          </w:rPr>
          <w:tab/>
        </w:r>
        <w:r w:rsidR="0032297F">
          <w:rPr>
            <w:noProof/>
            <w:webHidden/>
          </w:rPr>
          <w:fldChar w:fldCharType="begin"/>
        </w:r>
        <w:r w:rsidR="0032297F">
          <w:rPr>
            <w:noProof/>
            <w:webHidden/>
          </w:rPr>
          <w:instrText xml:space="preserve"> PAGEREF _Toc178677400 \h </w:instrText>
        </w:r>
        <w:r w:rsidR="0032297F">
          <w:rPr>
            <w:noProof/>
            <w:webHidden/>
          </w:rPr>
        </w:r>
        <w:r w:rsidR="0032297F">
          <w:rPr>
            <w:noProof/>
            <w:webHidden/>
          </w:rPr>
          <w:fldChar w:fldCharType="separate"/>
        </w:r>
        <w:r w:rsidR="0032297F">
          <w:rPr>
            <w:noProof/>
            <w:webHidden/>
          </w:rPr>
          <w:t>B-8</w:t>
        </w:r>
        <w:r w:rsidR="0032297F">
          <w:rPr>
            <w:noProof/>
            <w:webHidden/>
          </w:rPr>
          <w:fldChar w:fldCharType="end"/>
        </w:r>
      </w:hyperlink>
    </w:p>
    <w:p w14:paraId="45670E14" w14:textId="64CF879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1" w:history="1">
        <w:r w:rsidR="0032297F" w:rsidRPr="00E803A7">
          <w:rPr>
            <w:rStyle w:val="Hyperlink"/>
            <w:noProof/>
          </w:rPr>
          <w:t>Table B</w:t>
        </w:r>
        <w:r w:rsidR="0032297F" w:rsidRPr="00E803A7">
          <w:rPr>
            <w:rStyle w:val="Hyperlink"/>
            <w:noProof/>
          </w:rPr>
          <w:noBreakHyphen/>
          <w:t>10. Observed TOC (mg/L) and DOC (mg/L) Data for the Upper James River TMDL Watershed.</w:t>
        </w:r>
        <w:r w:rsidR="0032297F">
          <w:rPr>
            <w:noProof/>
            <w:webHidden/>
          </w:rPr>
          <w:tab/>
        </w:r>
        <w:r w:rsidR="0032297F">
          <w:rPr>
            <w:noProof/>
            <w:webHidden/>
          </w:rPr>
          <w:fldChar w:fldCharType="begin"/>
        </w:r>
        <w:r w:rsidR="0032297F">
          <w:rPr>
            <w:noProof/>
            <w:webHidden/>
          </w:rPr>
          <w:instrText xml:space="preserve"> PAGEREF _Toc178677401 \h </w:instrText>
        </w:r>
        <w:r w:rsidR="0032297F">
          <w:rPr>
            <w:noProof/>
            <w:webHidden/>
          </w:rPr>
        </w:r>
        <w:r w:rsidR="0032297F">
          <w:rPr>
            <w:noProof/>
            <w:webHidden/>
          </w:rPr>
          <w:fldChar w:fldCharType="separate"/>
        </w:r>
        <w:r w:rsidR="0032297F">
          <w:rPr>
            <w:noProof/>
            <w:webHidden/>
          </w:rPr>
          <w:t>B-8</w:t>
        </w:r>
        <w:r w:rsidR="0032297F">
          <w:rPr>
            <w:noProof/>
            <w:webHidden/>
          </w:rPr>
          <w:fldChar w:fldCharType="end"/>
        </w:r>
      </w:hyperlink>
    </w:p>
    <w:p w14:paraId="1D93DF99" w14:textId="6DADABF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2" w:history="1">
        <w:r w:rsidR="0032297F" w:rsidRPr="00E803A7">
          <w:rPr>
            <w:rStyle w:val="Hyperlink"/>
            <w:noProof/>
          </w:rPr>
          <w:t>Table B</w:t>
        </w:r>
        <w:r w:rsidR="0032297F" w:rsidRPr="00E803A7">
          <w:rPr>
            <w:rStyle w:val="Hyperlink"/>
            <w:noProof/>
          </w:rPr>
          <w:noBreakHyphen/>
          <w:t>11. Observed TOC (mg/L) and DOC (mg/L) Data for the Lower James River TMDL Watershed.</w:t>
        </w:r>
        <w:r w:rsidR="0032297F">
          <w:rPr>
            <w:noProof/>
            <w:webHidden/>
          </w:rPr>
          <w:tab/>
        </w:r>
        <w:r w:rsidR="0032297F">
          <w:rPr>
            <w:noProof/>
            <w:webHidden/>
          </w:rPr>
          <w:fldChar w:fldCharType="begin"/>
        </w:r>
        <w:r w:rsidR="0032297F">
          <w:rPr>
            <w:noProof/>
            <w:webHidden/>
          </w:rPr>
          <w:instrText xml:space="preserve"> PAGEREF _Toc178677402 \h </w:instrText>
        </w:r>
        <w:r w:rsidR="0032297F">
          <w:rPr>
            <w:noProof/>
            <w:webHidden/>
          </w:rPr>
        </w:r>
        <w:r w:rsidR="0032297F">
          <w:rPr>
            <w:noProof/>
            <w:webHidden/>
          </w:rPr>
          <w:fldChar w:fldCharType="separate"/>
        </w:r>
        <w:r w:rsidR="0032297F">
          <w:rPr>
            <w:noProof/>
            <w:webHidden/>
          </w:rPr>
          <w:t>B-10</w:t>
        </w:r>
        <w:r w:rsidR="0032297F">
          <w:rPr>
            <w:noProof/>
            <w:webHidden/>
          </w:rPr>
          <w:fldChar w:fldCharType="end"/>
        </w:r>
      </w:hyperlink>
    </w:p>
    <w:p w14:paraId="4CF5AB40" w14:textId="53C14E1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3" w:history="1">
        <w:r w:rsidR="0032297F" w:rsidRPr="00E803A7">
          <w:rPr>
            <w:rStyle w:val="Hyperlink"/>
            <w:noProof/>
          </w:rPr>
          <w:t>Table B</w:t>
        </w:r>
        <w:r w:rsidR="0032297F" w:rsidRPr="00E803A7">
          <w:rPr>
            <w:rStyle w:val="Hyperlink"/>
            <w:noProof/>
          </w:rPr>
          <w:noBreakHyphen/>
          <w:t>12. DEQ Fish Tissue PCB concentration stations used for BAF and endpoint calculation.</w:t>
        </w:r>
        <w:r w:rsidR="0032297F">
          <w:rPr>
            <w:noProof/>
            <w:webHidden/>
          </w:rPr>
          <w:tab/>
        </w:r>
        <w:r w:rsidR="0032297F">
          <w:rPr>
            <w:noProof/>
            <w:webHidden/>
          </w:rPr>
          <w:fldChar w:fldCharType="begin"/>
        </w:r>
        <w:r w:rsidR="0032297F">
          <w:rPr>
            <w:noProof/>
            <w:webHidden/>
          </w:rPr>
          <w:instrText xml:space="preserve"> PAGEREF _Toc178677403 \h </w:instrText>
        </w:r>
        <w:r w:rsidR="0032297F">
          <w:rPr>
            <w:noProof/>
            <w:webHidden/>
          </w:rPr>
        </w:r>
        <w:r w:rsidR="0032297F">
          <w:rPr>
            <w:noProof/>
            <w:webHidden/>
          </w:rPr>
          <w:fldChar w:fldCharType="separate"/>
        </w:r>
        <w:r w:rsidR="0032297F">
          <w:rPr>
            <w:noProof/>
            <w:webHidden/>
          </w:rPr>
          <w:t>B-12</w:t>
        </w:r>
        <w:r w:rsidR="0032297F">
          <w:rPr>
            <w:noProof/>
            <w:webHidden/>
          </w:rPr>
          <w:fldChar w:fldCharType="end"/>
        </w:r>
      </w:hyperlink>
    </w:p>
    <w:p w14:paraId="07B798B6" w14:textId="7040FA3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4" w:history="1">
        <w:r w:rsidR="0032297F" w:rsidRPr="00E803A7">
          <w:rPr>
            <w:rStyle w:val="Hyperlink"/>
            <w:noProof/>
          </w:rPr>
          <w:t>Table B</w:t>
        </w:r>
        <w:r w:rsidR="0032297F" w:rsidRPr="00E803A7">
          <w:rPr>
            <w:rStyle w:val="Hyperlink"/>
            <w:noProof/>
          </w:rPr>
          <w:noBreakHyphen/>
          <w:t>13. Fish Tissue PCB Concentration (ng/g or ppb) Data for the Jackson River TMDL Watershed.</w:t>
        </w:r>
        <w:r w:rsidR="0032297F">
          <w:rPr>
            <w:noProof/>
            <w:webHidden/>
          </w:rPr>
          <w:tab/>
        </w:r>
        <w:r w:rsidR="0032297F">
          <w:rPr>
            <w:noProof/>
            <w:webHidden/>
          </w:rPr>
          <w:fldChar w:fldCharType="begin"/>
        </w:r>
        <w:r w:rsidR="0032297F">
          <w:rPr>
            <w:noProof/>
            <w:webHidden/>
          </w:rPr>
          <w:instrText xml:space="preserve"> PAGEREF _Toc178677404 \h </w:instrText>
        </w:r>
        <w:r w:rsidR="0032297F">
          <w:rPr>
            <w:noProof/>
            <w:webHidden/>
          </w:rPr>
        </w:r>
        <w:r w:rsidR="0032297F">
          <w:rPr>
            <w:noProof/>
            <w:webHidden/>
          </w:rPr>
          <w:fldChar w:fldCharType="separate"/>
        </w:r>
        <w:r w:rsidR="0032297F">
          <w:rPr>
            <w:noProof/>
            <w:webHidden/>
          </w:rPr>
          <w:t>B-12</w:t>
        </w:r>
        <w:r w:rsidR="0032297F">
          <w:rPr>
            <w:noProof/>
            <w:webHidden/>
          </w:rPr>
          <w:fldChar w:fldCharType="end"/>
        </w:r>
      </w:hyperlink>
    </w:p>
    <w:p w14:paraId="296A2528" w14:textId="07C5C42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5" w:history="1">
        <w:r w:rsidR="0032297F" w:rsidRPr="00E803A7">
          <w:rPr>
            <w:rStyle w:val="Hyperlink"/>
            <w:noProof/>
          </w:rPr>
          <w:t>Table B</w:t>
        </w:r>
        <w:r w:rsidR="0032297F" w:rsidRPr="00E803A7">
          <w:rPr>
            <w:rStyle w:val="Hyperlink"/>
            <w:noProof/>
          </w:rPr>
          <w:noBreakHyphen/>
          <w:t>14. Fish Tissue PCB Concentration (ng/g or ppb) Data for the Maury River TMDL Watershed.</w:t>
        </w:r>
        <w:r w:rsidR="0032297F">
          <w:rPr>
            <w:noProof/>
            <w:webHidden/>
          </w:rPr>
          <w:tab/>
        </w:r>
        <w:r w:rsidR="0032297F">
          <w:rPr>
            <w:noProof/>
            <w:webHidden/>
          </w:rPr>
          <w:fldChar w:fldCharType="begin"/>
        </w:r>
        <w:r w:rsidR="0032297F">
          <w:rPr>
            <w:noProof/>
            <w:webHidden/>
          </w:rPr>
          <w:instrText xml:space="preserve"> PAGEREF _Toc178677405 \h </w:instrText>
        </w:r>
        <w:r w:rsidR="0032297F">
          <w:rPr>
            <w:noProof/>
            <w:webHidden/>
          </w:rPr>
        </w:r>
        <w:r w:rsidR="0032297F">
          <w:rPr>
            <w:noProof/>
            <w:webHidden/>
          </w:rPr>
          <w:fldChar w:fldCharType="separate"/>
        </w:r>
        <w:r w:rsidR="0032297F">
          <w:rPr>
            <w:noProof/>
            <w:webHidden/>
          </w:rPr>
          <w:t>B-13</w:t>
        </w:r>
        <w:r w:rsidR="0032297F">
          <w:rPr>
            <w:noProof/>
            <w:webHidden/>
          </w:rPr>
          <w:fldChar w:fldCharType="end"/>
        </w:r>
      </w:hyperlink>
    </w:p>
    <w:p w14:paraId="68203B5B" w14:textId="28AD66B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6" w:history="1">
        <w:r w:rsidR="0032297F" w:rsidRPr="00E803A7">
          <w:rPr>
            <w:rStyle w:val="Hyperlink"/>
            <w:noProof/>
          </w:rPr>
          <w:t>Table B</w:t>
        </w:r>
        <w:r w:rsidR="0032297F" w:rsidRPr="00E803A7">
          <w:rPr>
            <w:rStyle w:val="Hyperlink"/>
            <w:noProof/>
          </w:rPr>
          <w:noBreakHyphen/>
          <w:t>15. Fish Tissue PCB Concentration (ng/g or ppb) Data for the Upper James River TMDL Watershed.</w:t>
        </w:r>
        <w:r w:rsidR="0032297F">
          <w:rPr>
            <w:noProof/>
            <w:webHidden/>
          </w:rPr>
          <w:tab/>
        </w:r>
        <w:r w:rsidR="0032297F">
          <w:rPr>
            <w:noProof/>
            <w:webHidden/>
          </w:rPr>
          <w:fldChar w:fldCharType="begin"/>
        </w:r>
        <w:r w:rsidR="0032297F">
          <w:rPr>
            <w:noProof/>
            <w:webHidden/>
          </w:rPr>
          <w:instrText xml:space="preserve"> PAGEREF _Toc178677406 \h </w:instrText>
        </w:r>
        <w:r w:rsidR="0032297F">
          <w:rPr>
            <w:noProof/>
            <w:webHidden/>
          </w:rPr>
        </w:r>
        <w:r w:rsidR="0032297F">
          <w:rPr>
            <w:noProof/>
            <w:webHidden/>
          </w:rPr>
          <w:fldChar w:fldCharType="separate"/>
        </w:r>
        <w:r w:rsidR="0032297F">
          <w:rPr>
            <w:noProof/>
            <w:webHidden/>
          </w:rPr>
          <w:t>B-15</w:t>
        </w:r>
        <w:r w:rsidR="0032297F">
          <w:rPr>
            <w:noProof/>
            <w:webHidden/>
          </w:rPr>
          <w:fldChar w:fldCharType="end"/>
        </w:r>
      </w:hyperlink>
    </w:p>
    <w:p w14:paraId="37920B5E" w14:textId="226EAFD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7" w:history="1">
        <w:r w:rsidR="0032297F" w:rsidRPr="00E803A7">
          <w:rPr>
            <w:rStyle w:val="Hyperlink"/>
            <w:noProof/>
          </w:rPr>
          <w:t>Table B</w:t>
        </w:r>
        <w:r w:rsidR="0032297F" w:rsidRPr="00E803A7">
          <w:rPr>
            <w:rStyle w:val="Hyperlink"/>
            <w:noProof/>
          </w:rPr>
          <w:noBreakHyphen/>
          <w:t>16. Fish Tissue PCB Concentration (ng/g or ppb) Data for the Lower James River TMDL Watershed.</w:t>
        </w:r>
        <w:r w:rsidR="0032297F">
          <w:rPr>
            <w:noProof/>
            <w:webHidden/>
          </w:rPr>
          <w:tab/>
        </w:r>
        <w:r w:rsidR="0032297F">
          <w:rPr>
            <w:noProof/>
            <w:webHidden/>
          </w:rPr>
          <w:fldChar w:fldCharType="begin"/>
        </w:r>
        <w:r w:rsidR="0032297F">
          <w:rPr>
            <w:noProof/>
            <w:webHidden/>
          </w:rPr>
          <w:instrText xml:space="preserve"> PAGEREF _Toc178677407 \h </w:instrText>
        </w:r>
        <w:r w:rsidR="0032297F">
          <w:rPr>
            <w:noProof/>
            <w:webHidden/>
          </w:rPr>
        </w:r>
        <w:r w:rsidR="0032297F">
          <w:rPr>
            <w:noProof/>
            <w:webHidden/>
          </w:rPr>
          <w:fldChar w:fldCharType="separate"/>
        </w:r>
        <w:r w:rsidR="0032297F">
          <w:rPr>
            <w:noProof/>
            <w:webHidden/>
          </w:rPr>
          <w:t>B-19</w:t>
        </w:r>
        <w:r w:rsidR="0032297F">
          <w:rPr>
            <w:noProof/>
            <w:webHidden/>
          </w:rPr>
          <w:fldChar w:fldCharType="end"/>
        </w:r>
      </w:hyperlink>
    </w:p>
    <w:p w14:paraId="78CAF1E8" w14:textId="0A414A9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8" w:history="1">
        <w:r w:rsidR="0032297F" w:rsidRPr="00E803A7">
          <w:rPr>
            <w:rStyle w:val="Hyperlink"/>
            <w:noProof/>
          </w:rPr>
          <w:t>Table B</w:t>
        </w:r>
        <w:r w:rsidR="0032297F" w:rsidRPr="00E803A7">
          <w:rPr>
            <w:rStyle w:val="Hyperlink"/>
            <w:noProof/>
          </w:rPr>
          <w:noBreakHyphen/>
          <w:t>17. DEQ sediment-associated PCB concentration stations used for the PCB calibration.</w:t>
        </w:r>
        <w:r w:rsidR="0032297F">
          <w:rPr>
            <w:noProof/>
            <w:webHidden/>
          </w:rPr>
          <w:tab/>
        </w:r>
        <w:r w:rsidR="0032297F">
          <w:rPr>
            <w:noProof/>
            <w:webHidden/>
          </w:rPr>
          <w:fldChar w:fldCharType="begin"/>
        </w:r>
        <w:r w:rsidR="0032297F">
          <w:rPr>
            <w:noProof/>
            <w:webHidden/>
          </w:rPr>
          <w:instrText xml:space="preserve"> PAGEREF _Toc178677408 \h </w:instrText>
        </w:r>
        <w:r w:rsidR="0032297F">
          <w:rPr>
            <w:noProof/>
            <w:webHidden/>
          </w:rPr>
        </w:r>
        <w:r w:rsidR="0032297F">
          <w:rPr>
            <w:noProof/>
            <w:webHidden/>
          </w:rPr>
          <w:fldChar w:fldCharType="separate"/>
        </w:r>
        <w:r w:rsidR="0032297F">
          <w:rPr>
            <w:noProof/>
            <w:webHidden/>
          </w:rPr>
          <w:t>B-24</w:t>
        </w:r>
        <w:r w:rsidR="0032297F">
          <w:rPr>
            <w:noProof/>
            <w:webHidden/>
          </w:rPr>
          <w:fldChar w:fldCharType="end"/>
        </w:r>
      </w:hyperlink>
    </w:p>
    <w:p w14:paraId="1CAF4C8A" w14:textId="0212511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09" w:history="1">
        <w:r w:rsidR="0032297F" w:rsidRPr="00E803A7">
          <w:rPr>
            <w:rStyle w:val="Hyperlink"/>
            <w:noProof/>
          </w:rPr>
          <w:t>Table B</w:t>
        </w:r>
        <w:r w:rsidR="0032297F" w:rsidRPr="00E803A7">
          <w:rPr>
            <w:rStyle w:val="Hyperlink"/>
            <w:noProof/>
          </w:rPr>
          <w:noBreakHyphen/>
          <w:t>18. Observed sediment-associated PCB concentration (ng/g) data for the Maury River.</w:t>
        </w:r>
        <w:r w:rsidR="0032297F">
          <w:rPr>
            <w:noProof/>
            <w:webHidden/>
          </w:rPr>
          <w:tab/>
        </w:r>
        <w:r w:rsidR="0032297F">
          <w:rPr>
            <w:noProof/>
            <w:webHidden/>
          </w:rPr>
          <w:fldChar w:fldCharType="begin"/>
        </w:r>
        <w:r w:rsidR="0032297F">
          <w:rPr>
            <w:noProof/>
            <w:webHidden/>
          </w:rPr>
          <w:instrText xml:space="preserve"> PAGEREF _Toc178677409 \h </w:instrText>
        </w:r>
        <w:r w:rsidR="0032297F">
          <w:rPr>
            <w:noProof/>
            <w:webHidden/>
          </w:rPr>
        </w:r>
        <w:r w:rsidR="0032297F">
          <w:rPr>
            <w:noProof/>
            <w:webHidden/>
          </w:rPr>
          <w:fldChar w:fldCharType="separate"/>
        </w:r>
        <w:r w:rsidR="0032297F">
          <w:rPr>
            <w:noProof/>
            <w:webHidden/>
          </w:rPr>
          <w:t>B-25</w:t>
        </w:r>
        <w:r w:rsidR="0032297F">
          <w:rPr>
            <w:noProof/>
            <w:webHidden/>
          </w:rPr>
          <w:fldChar w:fldCharType="end"/>
        </w:r>
      </w:hyperlink>
    </w:p>
    <w:p w14:paraId="0C181C55" w14:textId="00FF2E1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0" w:history="1">
        <w:r w:rsidR="0032297F" w:rsidRPr="00E803A7">
          <w:rPr>
            <w:rStyle w:val="Hyperlink"/>
            <w:noProof/>
          </w:rPr>
          <w:t>Table B</w:t>
        </w:r>
        <w:r w:rsidR="0032297F" w:rsidRPr="00E803A7">
          <w:rPr>
            <w:rStyle w:val="Hyperlink"/>
            <w:noProof/>
          </w:rPr>
          <w:noBreakHyphen/>
          <w:t>19. Observed sediment-associated PCB concentration (ng/g) data for the Upper James River.</w:t>
        </w:r>
        <w:r w:rsidR="0032297F">
          <w:rPr>
            <w:noProof/>
            <w:webHidden/>
          </w:rPr>
          <w:tab/>
        </w:r>
        <w:r w:rsidR="0032297F">
          <w:rPr>
            <w:noProof/>
            <w:webHidden/>
          </w:rPr>
          <w:fldChar w:fldCharType="begin"/>
        </w:r>
        <w:r w:rsidR="0032297F">
          <w:rPr>
            <w:noProof/>
            <w:webHidden/>
          </w:rPr>
          <w:instrText xml:space="preserve"> PAGEREF _Toc178677410 \h </w:instrText>
        </w:r>
        <w:r w:rsidR="0032297F">
          <w:rPr>
            <w:noProof/>
            <w:webHidden/>
          </w:rPr>
        </w:r>
        <w:r w:rsidR="0032297F">
          <w:rPr>
            <w:noProof/>
            <w:webHidden/>
          </w:rPr>
          <w:fldChar w:fldCharType="separate"/>
        </w:r>
        <w:r w:rsidR="0032297F">
          <w:rPr>
            <w:noProof/>
            <w:webHidden/>
          </w:rPr>
          <w:t>B-25</w:t>
        </w:r>
        <w:r w:rsidR="0032297F">
          <w:rPr>
            <w:noProof/>
            <w:webHidden/>
          </w:rPr>
          <w:fldChar w:fldCharType="end"/>
        </w:r>
      </w:hyperlink>
    </w:p>
    <w:p w14:paraId="1403A653" w14:textId="31FB89E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1" w:history="1">
        <w:r w:rsidR="0032297F" w:rsidRPr="00E803A7">
          <w:rPr>
            <w:rStyle w:val="Hyperlink"/>
            <w:noProof/>
          </w:rPr>
          <w:t>Table B</w:t>
        </w:r>
        <w:r w:rsidR="0032297F" w:rsidRPr="00E803A7">
          <w:rPr>
            <w:rStyle w:val="Hyperlink"/>
            <w:noProof/>
          </w:rPr>
          <w:noBreakHyphen/>
          <w:t>20. Observed sediment-associated PCB concentration (ng/g) data for the Lower James River.</w:t>
        </w:r>
        <w:r w:rsidR="0032297F">
          <w:rPr>
            <w:noProof/>
            <w:webHidden/>
          </w:rPr>
          <w:tab/>
        </w:r>
        <w:r w:rsidR="0032297F">
          <w:rPr>
            <w:noProof/>
            <w:webHidden/>
          </w:rPr>
          <w:fldChar w:fldCharType="begin"/>
        </w:r>
        <w:r w:rsidR="0032297F">
          <w:rPr>
            <w:noProof/>
            <w:webHidden/>
          </w:rPr>
          <w:instrText xml:space="preserve"> PAGEREF _Toc178677411 \h </w:instrText>
        </w:r>
        <w:r w:rsidR="0032297F">
          <w:rPr>
            <w:noProof/>
            <w:webHidden/>
          </w:rPr>
        </w:r>
        <w:r w:rsidR="0032297F">
          <w:rPr>
            <w:noProof/>
            <w:webHidden/>
          </w:rPr>
          <w:fldChar w:fldCharType="separate"/>
        </w:r>
        <w:r w:rsidR="0032297F">
          <w:rPr>
            <w:noProof/>
            <w:webHidden/>
          </w:rPr>
          <w:t>B-26</w:t>
        </w:r>
        <w:r w:rsidR="0032297F">
          <w:rPr>
            <w:noProof/>
            <w:webHidden/>
          </w:rPr>
          <w:fldChar w:fldCharType="end"/>
        </w:r>
      </w:hyperlink>
    </w:p>
    <w:p w14:paraId="6B106F87" w14:textId="1240069B"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2" w:history="1">
        <w:r w:rsidR="0032297F" w:rsidRPr="00E803A7">
          <w:rPr>
            <w:rStyle w:val="Hyperlink"/>
            <w:noProof/>
          </w:rPr>
          <w:t>Table B</w:t>
        </w:r>
        <w:r w:rsidR="0032297F" w:rsidRPr="00E803A7">
          <w:rPr>
            <w:rStyle w:val="Hyperlink"/>
            <w:noProof/>
          </w:rPr>
          <w:noBreakHyphen/>
          <w:t>21. DEQ water column tPCB stations used for the PCB calibration.</w:t>
        </w:r>
        <w:r w:rsidR="0032297F">
          <w:rPr>
            <w:noProof/>
            <w:webHidden/>
          </w:rPr>
          <w:tab/>
        </w:r>
        <w:r w:rsidR="0032297F">
          <w:rPr>
            <w:noProof/>
            <w:webHidden/>
          </w:rPr>
          <w:fldChar w:fldCharType="begin"/>
        </w:r>
        <w:r w:rsidR="0032297F">
          <w:rPr>
            <w:noProof/>
            <w:webHidden/>
          </w:rPr>
          <w:instrText xml:space="preserve"> PAGEREF _Toc178677412 \h </w:instrText>
        </w:r>
        <w:r w:rsidR="0032297F">
          <w:rPr>
            <w:noProof/>
            <w:webHidden/>
          </w:rPr>
        </w:r>
        <w:r w:rsidR="0032297F">
          <w:rPr>
            <w:noProof/>
            <w:webHidden/>
          </w:rPr>
          <w:fldChar w:fldCharType="separate"/>
        </w:r>
        <w:r w:rsidR="0032297F">
          <w:rPr>
            <w:noProof/>
            <w:webHidden/>
          </w:rPr>
          <w:t>B-27</w:t>
        </w:r>
        <w:r w:rsidR="0032297F">
          <w:rPr>
            <w:noProof/>
            <w:webHidden/>
          </w:rPr>
          <w:fldChar w:fldCharType="end"/>
        </w:r>
      </w:hyperlink>
    </w:p>
    <w:p w14:paraId="709382C7" w14:textId="297D1E8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3" w:history="1">
        <w:r w:rsidR="0032297F" w:rsidRPr="00E803A7">
          <w:rPr>
            <w:rStyle w:val="Hyperlink"/>
            <w:noProof/>
          </w:rPr>
          <w:t>Table B</w:t>
        </w:r>
        <w:r w:rsidR="0032297F" w:rsidRPr="00E803A7">
          <w:rPr>
            <w:rStyle w:val="Hyperlink"/>
            <w:noProof/>
          </w:rPr>
          <w:noBreakHyphen/>
          <w:t>22. Observed water column tPCB (pg/L) data for the Jackson River TMDL Watershed.</w:t>
        </w:r>
        <w:r w:rsidR="0032297F">
          <w:rPr>
            <w:noProof/>
            <w:webHidden/>
          </w:rPr>
          <w:tab/>
        </w:r>
        <w:r w:rsidR="0032297F">
          <w:rPr>
            <w:noProof/>
            <w:webHidden/>
          </w:rPr>
          <w:fldChar w:fldCharType="begin"/>
        </w:r>
        <w:r w:rsidR="0032297F">
          <w:rPr>
            <w:noProof/>
            <w:webHidden/>
          </w:rPr>
          <w:instrText xml:space="preserve"> PAGEREF _Toc178677413 \h </w:instrText>
        </w:r>
        <w:r w:rsidR="0032297F">
          <w:rPr>
            <w:noProof/>
            <w:webHidden/>
          </w:rPr>
        </w:r>
        <w:r w:rsidR="0032297F">
          <w:rPr>
            <w:noProof/>
            <w:webHidden/>
          </w:rPr>
          <w:fldChar w:fldCharType="separate"/>
        </w:r>
        <w:r w:rsidR="0032297F">
          <w:rPr>
            <w:noProof/>
            <w:webHidden/>
          </w:rPr>
          <w:t>B-28</w:t>
        </w:r>
        <w:r w:rsidR="0032297F">
          <w:rPr>
            <w:noProof/>
            <w:webHidden/>
          </w:rPr>
          <w:fldChar w:fldCharType="end"/>
        </w:r>
      </w:hyperlink>
    </w:p>
    <w:p w14:paraId="660D0C7E" w14:textId="2666807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4" w:history="1">
        <w:r w:rsidR="0032297F" w:rsidRPr="00E803A7">
          <w:rPr>
            <w:rStyle w:val="Hyperlink"/>
            <w:noProof/>
          </w:rPr>
          <w:t>Table B</w:t>
        </w:r>
        <w:r w:rsidR="0032297F" w:rsidRPr="00E803A7">
          <w:rPr>
            <w:rStyle w:val="Hyperlink"/>
            <w:noProof/>
          </w:rPr>
          <w:noBreakHyphen/>
          <w:t>23. Observed water column tPCB (pg/L) data for the Maury River TMDL Watershed.</w:t>
        </w:r>
        <w:r w:rsidR="0032297F">
          <w:rPr>
            <w:noProof/>
            <w:webHidden/>
          </w:rPr>
          <w:tab/>
        </w:r>
        <w:r w:rsidR="0032297F">
          <w:rPr>
            <w:noProof/>
            <w:webHidden/>
          </w:rPr>
          <w:fldChar w:fldCharType="begin"/>
        </w:r>
        <w:r w:rsidR="0032297F">
          <w:rPr>
            <w:noProof/>
            <w:webHidden/>
          </w:rPr>
          <w:instrText xml:space="preserve"> PAGEREF _Toc178677414 \h </w:instrText>
        </w:r>
        <w:r w:rsidR="0032297F">
          <w:rPr>
            <w:noProof/>
            <w:webHidden/>
          </w:rPr>
        </w:r>
        <w:r w:rsidR="0032297F">
          <w:rPr>
            <w:noProof/>
            <w:webHidden/>
          </w:rPr>
          <w:fldChar w:fldCharType="separate"/>
        </w:r>
        <w:r w:rsidR="0032297F">
          <w:rPr>
            <w:noProof/>
            <w:webHidden/>
          </w:rPr>
          <w:t>B-28</w:t>
        </w:r>
        <w:r w:rsidR="0032297F">
          <w:rPr>
            <w:noProof/>
            <w:webHidden/>
          </w:rPr>
          <w:fldChar w:fldCharType="end"/>
        </w:r>
      </w:hyperlink>
    </w:p>
    <w:p w14:paraId="1DA535E3" w14:textId="379E1D4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5" w:history="1">
        <w:r w:rsidR="0032297F" w:rsidRPr="00E803A7">
          <w:rPr>
            <w:rStyle w:val="Hyperlink"/>
            <w:noProof/>
          </w:rPr>
          <w:t>Table B</w:t>
        </w:r>
        <w:r w:rsidR="0032297F" w:rsidRPr="00E803A7">
          <w:rPr>
            <w:rStyle w:val="Hyperlink"/>
            <w:noProof/>
          </w:rPr>
          <w:noBreakHyphen/>
          <w:t>24. Observed water column tPCB (pg/L) data for the Upper James River TMDL Watershed.</w:t>
        </w:r>
        <w:r w:rsidR="0032297F">
          <w:rPr>
            <w:noProof/>
            <w:webHidden/>
          </w:rPr>
          <w:tab/>
        </w:r>
        <w:r w:rsidR="0032297F">
          <w:rPr>
            <w:noProof/>
            <w:webHidden/>
          </w:rPr>
          <w:fldChar w:fldCharType="begin"/>
        </w:r>
        <w:r w:rsidR="0032297F">
          <w:rPr>
            <w:noProof/>
            <w:webHidden/>
          </w:rPr>
          <w:instrText xml:space="preserve"> PAGEREF _Toc178677415 \h </w:instrText>
        </w:r>
        <w:r w:rsidR="0032297F">
          <w:rPr>
            <w:noProof/>
            <w:webHidden/>
          </w:rPr>
        </w:r>
        <w:r w:rsidR="0032297F">
          <w:rPr>
            <w:noProof/>
            <w:webHidden/>
          </w:rPr>
          <w:fldChar w:fldCharType="separate"/>
        </w:r>
        <w:r w:rsidR="0032297F">
          <w:rPr>
            <w:noProof/>
            <w:webHidden/>
          </w:rPr>
          <w:t>B-29</w:t>
        </w:r>
        <w:r w:rsidR="0032297F">
          <w:rPr>
            <w:noProof/>
            <w:webHidden/>
          </w:rPr>
          <w:fldChar w:fldCharType="end"/>
        </w:r>
      </w:hyperlink>
    </w:p>
    <w:p w14:paraId="6610FF75" w14:textId="3B554E21"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6" w:history="1">
        <w:r w:rsidR="0032297F" w:rsidRPr="00E803A7">
          <w:rPr>
            <w:rStyle w:val="Hyperlink"/>
            <w:noProof/>
          </w:rPr>
          <w:t>Table B</w:t>
        </w:r>
        <w:r w:rsidR="0032297F" w:rsidRPr="00E803A7">
          <w:rPr>
            <w:rStyle w:val="Hyperlink"/>
            <w:noProof/>
          </w:rPr>
          <w:noBreakHyphen/>
          <w:t>25. Observed water column tPCB (pg/L) data for the Lower James River TMDL Watershed.</w:t>
        </w:r>
        <w:r w:rsidR="0032297F">
          <w:rPr>
            <w:noProof/>
            <w:webHidden/>
          </w:rPr>
          <w:tab/>
        </w:r>
        <w:r w:rsidR="0032297F">
          <w:rPr>
            <w:noProof/>
            <w:webHidden/>
          </w:rPr>
          <w:fldChar w:fldCharType="begin"/>
        </w:r>
        <w:r w:rsidR="0032297F">
          <w:rPr>
            <w:noProof/>
            <w:webHidden/>
          </w:rPr>
          <w:instrText xml:space="preserve"> PAGEREF _Toc178677416 \h </w:instrText>
        </w:r>
        <w:r w:rsidR="0032297F">
          <w:rPr>
            <w:noProof/>
            <w:webHidden/>
          </w:rPr>
        </w:r>
        <w:r w:rsidR="0032297F">
          <w:rPr>
            <w:noProof/>
            <w:webHidden/>
          </w:rPr>
          <w:fldChar w:fldCharType="separate"/>
        </w:r>
        <w:r w:rsidR="0032297F">
          <w:rPr>
            <w:noProof/>
            <w:webHidden/>
          </w:rPr>
          <w:t>B-30</w:t>
        </w:r>
        <w:r w:rsidR="0032297F">
          <w:rPr>
            <w:noProof/>
            <w:webHidden/>
          </w:rPr>
          <w:fldChar w:fldCharType="end"/>
        </w:r>
      </w:hyperlink>
    </w:p>
    <w:p w14:paraId="35251BF9" w14:textId="6655A3D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7" w:history="1">
        <w:r w:rsidR="0032297F" w:rsidRPr="00E803A7">
          <w:rPr>
            <w:rStyle w:val="Hyperlink"/>
            <w:noProof/>
          </w:rPr>
          <w:t xml:space="preserve">Table </w:t>
        </w:r>
        <w:r w:rsidR="007C41BC">
          <w:rPr>
            <w:rStyle w:val="Hyperlink"/>
            <w:noProof/>
          </w:rPr>
          <w:t xml:space="preserve">C-1. </w:t>
        </w:r>
        <w:r w:rsidR="007C41BC">
          <w:t xml:space="preserve">Active </w:t>
        </w:r>
        <w:r w:rsidR="007C41BC" w:rsidRPr="001F5412">
          <w:t xml:space="preserve">Municipal Wastewater Treatment Facilities in the </w:t>
        </w:r>
        <w:r w:rsidR="007C41BC">
          <w:t>James</w:t>
        </w:r>
        <w:r w:rsidR="007C41BC" w:rsidRPr="001F5412">
          <w:t xml:space="preserve"> River study area</w:t>
        </w:r>
        <w:r w:rsidR="007C41BC">
          <w:t>.</w:t>
        </w:r>
        <w:r w:rsidR="0032297F">
          <w:rPr>
            <w:noProof/>
            <w:webHidden/>
          </w:rPr>
          <w:tab/>
        </w:r>
        <w:r w:rsidR="0032297F">
          <w:rPr>
            <w:noProof/>
            <w:webHidden/>
          </w:rPr>
          <w:fldChar w:fldCharType="begin"/>
        </w:r>
        <w:r w:rsidR="0032297F">
          <w:rPr>
            <w:noProof/>
            <w:webHidden/>
          </w:rPr>
          <w:instrText xml:space="preserve"> PAGEREF _Toc178677417 \h </w:instrText>
        </w:r>
        <w:r w:rsidR="0032297F">
          <w:rPr>
            <w:noProof/>
            <w:webHidden/>
          </w:rPr>
        </w:r>
        <w:r w:rsidR="0032297F">
          <w:rPr>
            <w:noProof/>
            <w:webHidden/>
          </w:rPr>
          <w:fldChar w:fldCharType="separate"/>
        </w:r>
        <w:r w:rsidR="0032297F">
          <w:rPr>
            <w:noProof/>
            <w:webHidden/>
          </w:rPr>
          <w:t>C-2</w:t>
        </w:r>
        <w:r w:rsidR="0032297F">
          <w:rPr>
            <w:noProof/>
            <w:webHidden/>
          </w:rPr>
          <w:fldChar w:fldCharType="end"/>
        </w:r>
      </w:hyperlink>
    </w:p>
    <w:p w14:paraId="6BAEEB95" w14:textId="5C3C3D7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8" w:history="1">
        <w:r w:rsidR="0032297F" w:rsidRPr="00E803A7">
          <w:rPr>
            <w:rStyle w:val="Hyperlink"/>
            <w:noProof/>
          </w:rPr>
          <w:t xml:space="preserve">Table </w:t>
        </w:r>
        <w:r w:rsidR="007C41BC">
          <w:rPr>
            <w:rStyle w:val="Hyperlink"/>
            <w:noProof/>
          </w:rPr>
          <w:t xml:space="preserve">C-2. </w:t>
        </w:r>
        <w:r w:rsidR="007C41BC">
          <w:t>Inactive m</w:t>
        </w:r>
        <w:r w:rsidR="007C41BC" w:rsidRPr="001F5412">
          <w:t xml:space="preserve">unicipal </w:t>
        </w:r>
        <w:r w:rsidR="007C41BC">
          <w:t>w</w:t>
        </w:r>
        <w:r w:rsidR="007C41BC" w:rsidRPr="001F5412">
          <w:t xml:space="preserve">astewater </w:t>
        </w:r>
        <w:r w:rsidR="007C41BC">
          <w:t>t</w:t>
        </w:r>
        <w:r w:rsidR="007C41BC" w:rsidRPr="001F5412">
          <w:t xml:space="preserve">reatment </w:t>
        </w:r>
        <w:r w:rsidR="007C41BC">
          <w:t>f</w:t>
        </w:r>
        <w:r w:rsidR="007C41BC" w:rsidRPr="001F5412">
          <w:t xml:space="preserve">acilities in the </w:t>
        </w:r>
        <w:r w:rsidR="007C41BC">
          <w:t>James</w:t>
        </w:r>
        <w:r w:rsidR="007C41BC" w:rsidRPr="001F5412">
          <w:t xml:space="preserve"> River study are</w:t>
        </w:r>
        <w:r w:rsidR="007C41BC">
          <w:t>a.</w:t>
        </w:r>
        <w:r w:rsidR="0032297F">
          <w:rPr>
            <w:noProof/>
            <w:webHidden/>
          </w:rPr>
          <w:tab/>
        </w:r>
        <w:r w:rsidR="0032297F">
          <w:rPr>
            <w:noProof/>
            <w:webHidden/>
          </w:rPr>
          <w:fldChar w:fldCharType="begin"/>
        </w:r>
        <w:r w:rsidR="0032297F">
          <w:rPr>
            <w:noProof/>
            <w:webHidden/>
          </w:rPr>
          <w:instrText xml:space="preserve"> PAGEREF _Toc178677418 \h </w:instrText>
        </w:r>
        <w:r w:rsidR="0032297F">
          <w:rPr>
            <w:noProof/>
            <w:webHidden/>
          </w:rPr>
        </w:r>
        <w:r w:rsidR="0032297F">
          <w:rPr>
            <w:noProof/>
            <w:webHidden/>
          </w:rPr>
          <w:fldChar w:fldCharType="separate"/>
        </w:r>
        <w:r w:rsidR="0032297F">
          <w:rPr>
            <w:noProof/>
            <w:webHidden/>
          </w:rPr>
          <w:t>C-3</w:t>
        </w:r>
        <w:r w:rsidR="0032297F">
          <w:rPr>
            <w:noProof/>
            <w:webHidden/>
          </w:rPr>
          <w:fldChar w:fldCharType="end"/>
        </w:r>
      </w:hyperlink>
    </w:p>
    <w:p w14:paraId="3090A1F3" w14:textId="604B85A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19" w:history="1">
        <w:r w:rsidR="0032297F" w:rsidRPr="00E803A7">
          <w:rPr>
            <w:rStyle w:val="Hyperlink"/>
            <w:noProof/>
          </w:rPr>
          <w:t xml:space="preserve">Table </w:t>
        </w:r>
        <w:r w:rsidR="007C41BC">
          <w:rPr>
            <w:rStyle w:val="Hyperlink"/>
            <w:noProof/>
          </w:rPr>
          <w:t>C-</w:t>
        </w:r>
        <w:r w:rsidR="0032297F" w:rsidRPr="00E803A7">
          <w:rPr>
            <w:rStyle w:val="Hyperlink"/>
            <w:noProof/>
          </w:rPr>
          <w:t>3</w:t>
        </w:r>
        <w:r w:rsidR="007C41BC">
          <w:rPr>
            <w:rStyle w:val="Hyperlink"/>
            <w:noProof/>
          </w:rPr>
          <w:t xml:space="preserve">. </w:t>
        </w:r>
        <w:r w:rsidR="007C41BC" w:rsidRPr="001F5412">
          <w:t xml:space="preserve">Municipal </w:t>
        </w:r>
        <w:r w:rsidR="007C41BC">
          <w:t>Combined Sewer Systems (CSS) in the James River study area.</w:t>
        </w:r>
        <w:r w:rsidR="0032297F">
          <w:rPr>
            <w:noProof/>
            <w:webHidden/>
          </w:rPr>
          <w:tab/>
        </w:r>
        <w:r w:rsidR="0032297F">
          <w:rPr>
            <w:noProof/>
            <w:webHidden/>
          </w:rPr>
          <w:fldChar w:fldCharType="begin"/>
        </w:r>
        <w:r w:rsidR="0032297F">
          <w:rPr>
            <w:noProof/>
            <w:webHidden/>
          </w:rPr>
          <w:instrText xml:space="preserve"> PAGEREF _Toc178677419 \h </w:instrText>
        </w:r>
        <w:r w:rsidR="0032297F">
          <w:rPr>
            <w:noProof/>
            <w:webHidden/>
          </w:rPr>
        </w:r>
        <w:r w:rsidR="0032297F">
          <w:rPr>
            <w:noProof/>
            <w:webHidden/>
          </w:rPr>
          <w:fldChar w:fldCharType="separate"/>
        </w:r>
        <w:r w:rsidR="0032297F">
          <w:rPr>
            <w:noProof/>
            <w:webHidden/>
          </w:rPr>
          <w:t>C-3</w:t>
        </w:r>
        <w:r w:rsidR="0032297F">
          <w:rPr>
            <w:noProof/>
            <w:webHidden/>
          </w:rPr>
          <w:fldChar w:fldCharType="end"/>
        </w:r>
      </w:hyperlink>
    </w:p>
    <w:p w14:paraId="37A1B3A1" w14:textId="7B23C50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0" w:history="1">
        <w:r w:rsidR="0032297F" w:rsidRPr="00E803A7">
          <w:rPr>
            <w:rStyle w:val="Hyperlink"/>
            <w:noProof/>
          </w:rPr>
          <w:t xml:space="preserve">Table </w:t>
        </w:r>
        <w:r w:rsidR="007C41BC">
          <w:rPr>
            <w:rStyle w:val="Hyperlink"/>
            <w:noProof/>
          </w:rPr>
          <w:t>C-</w:t>
        </w:r>
        <w:r w:rsidR="0032297F" w:rsidRPr="00E803A7">
          <w:rPr>
            <w:rStyle w:val="Hyperlink"/>
            <w:noProof/>
          </w:rPr>
          <w:t>4</w:t>
        </w:r>
        <w:r w:rsidR="007C41BC">
          <w:rPr>
            <w:rStyle w:val="Hyperlink"/>
            <w:noProof/>
          </w:rPr>
          <w:t>.</w:t>
        </w:r>
        <w:r w:rsidR="007C41BC" w:rsidRPr="007C41BC">
          <w:t xml:space="preserve"> </w:t>
        </w:r>
        <w:r w:rsidR="007C41BC">
          <w:t>Active Industrial Stormwater General Permit (ISWGP) facilities in the James River Study area</w:t>
        </w:r>
        <w:r w:rsidR="007C41BC">
          <w:rPr>
            <w:rStyle w:val="Hyperlink"/>
            <w:noProof/>
          </w:rPr>
          <w:t xml:space="preserve"> </w:t>
        </w:r>
        <w:r w:rsidR="0032297F">
          <w:rPr>
            <w:noProof/>
            <w:webHidden/>
          </w:rPr>
          <w:tab/>
        </w:r>
        <w:r w:rsidR="0032297F">
          <w:rPr>
            <w:noProof/>
            <w:webHidden/>
          </w:rPr>
          <w:fldChar w:fldCharType="begin"/>
        </w:r>
        <w:r w:rsidR="0032297F">
          <w:rPr>
            <w:noProof/>
            <w:webHidden/>
          </w:rPr>
          <w:instrText xml:space="preserve"> PAGEREF _Toc178677420 \h </w:instrText>
        </w:r>
        <w:r w:rsidR="0032297F">
          <w:rPr>
            <w:noProof/>
            <w:webHidden/>
          </w:rPr>
        </w:r>
        <w:r w:rsidR="0032297F">
          <w:rPr>
            <w:noProof/>
            <w:webHidden/>
          </w:rPr>
          <w:fldChar w:fldCharType="separate"/>
        </w:r>
        <w:r w:rsidR="0032297F">
          <w:rPr>
            <w:noProof/>
            <w:webHidden/>
          </w:rPr>
          <w:t>C-4</w:t>
        </w:r>
        <w:r w:rsidR="0032297F">
          <w:rPr>
            <w:noProof/>
            <w:webHidden/>
          </w:rPr>
          <w:fldChar w:fldCharType="end"/>
        </w:r>
      </w:hyperlink>
    </w:p>
    <w:p w14:paraId="517504D9" w14:textId="426470B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1" w:history="1">
        <w:r w:rsidR="0032297F" w:rsidRPr="00E803A7">
          <w:rPr>
            <w:rStyle w:val="Hyperlink"/>
            <w:noProof/>
          </w:rPr>
          <w:t xml:space="preserve">Table </w:t>
        </w:r>
        <w:r w:rsidR="007C41BC">
          <w:rPr>
            <w:rStyle w:val="Hyperlink"/>
            <w:noProof/>
          </w:rPr>
          <w:t>C-5.</w:t>
        </w:r>
        <w:r w:rsidR="007C41BC" w:rsidRPr="007C41BC">
          <w:t xml:space="preserve"> </w:t>
        </w:r>
        <w:r w:rsidR="007C41BC">
          <w:t>Inactive Industrial Stormwater General Permit (ISWGP) facilities in the James River Study Area</w:t>
        </w:r>
        <w:r w:rsidR="0032297F">
          <w:rPr>
            <w:noProof/>
            <w:webHidden/>
          </w:rPr>
          <w:tab/>
        </w:r>
        <w:r w:rsidR="0032297F">
          <w:rPr>
            <w:noProof/>
            <w:webHidden/>
          </w:rPr>
          <w:fldChar w:fldCharType="begin"/>
        </w:r>
        <w:r w:rsidR="0032297F">
          <w:rPr>
            <w:noProof/>
            <w:webHidden/>
          </w:rPr>
          <w:instrText xml:space="preserve"> PAGEREF _Toc178677421 \h </w:instrText>
        </w:r>
        <w:r w:rsidR="0032297F">
          <w:rPr>
            <w:noProof/>
            <w:webHidden/>
          </w:rPr>
        </w:r>
        <w:r w:rsidR="0032297F">
          <w:rPr>
            <w:noProof/>
            <w:webHidden/>
          </w:rPr>
          <w:fldChar w:fldCharType="separate"/>
        </w:r>
        <w:r w:rsidR="0032297F">
          <w:rPr>
            <w:noProof/>
            <w:webHidden/>
          </w:rPr>
          <w:t>C-5</w:t>
        </w:r>
        <w:r w:rsidR="0032297F">
          <w:rPr>
            <w:noProof/>
            <w:webHidden/>
          </w:rPr>
          <w:fldChar w:fldCharType="end"/>
        </w:r>
      </w:hyperlink>
    </w:p>
    <w:p w14:paraId="1147DF1D" w14:textId="01947A6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2" w:history="1">
        <w:r w:rsidR="0032297F" w:rsidRPr="00E803A7">
          <w:rPr>
            <w:rStyle w:val="Hyperlink"/>
            <w:noProof/>
          </w:rPr>
          <w:t xml:space="preserve">Table </w:t>
        </w:r>
        <w:r w:rsidR="007C41BC">
          <w:rPr>
            <w:rStyle w:val="Hyperlink"/>
            <w:noProof/>
          </w:rPr>
          <w:t>C-6</w:t>
        </w:r>
        <w:r w:rsidR="007C41BC" w:rsidRPr="007C41BC">
          <w:t xml:space="preserve"> </w:t>
        </w:r>
        <w:r w:rsidR="007C41BC">
          <w:t>Active Individual Industrial Permitted (IP) facilities in the James River study area.</w:t>
        </w:r>
        <w:r w:rsidR="0032297F">
          <w:rPr>
            <w:noProof/>
            <w:webHidden/>
          </w:rPr>
          <w:tab/>
        </w:r>
        <w:r w:rsidR="0032297F">
          <w:rPr>
            <w:noProof/>
            <w:webHidden/>
          </w:rPr>
          <w:fldChar w:fldCharType="begin"/>
        </w:r>
        <w:r w:rsidR="0032297F">
          <w:rPr>
            <w:noProof/>
            <w:webHidden/>
          </w:rPr>
          <w:instrText xml:space="preserve"> PAGEREF _Toc178677422 \h </w:instrText>
        </w:r>
        <w:r w:rsidR="0032297F">
          <w:rPr>
            <w:noProof/>
            <w:webHidden/>
          </w:rPr>
        </w:r>
        <w:r w:rsidR="0032297F">
          <w:rPr>
            <w:noProof/>
            <w:webHidden/>
          </w:rPr>
          <w:fldChar w:fldCharType="separate"/>
        </w:r>
        <w:r w:rsidR="0032297F">
          <w:rPr>
            <w:noProof/>
            <w:webHidden/>
          </w:rPr>
          <w:t>C-7</w:t>
        </w:r>
        <w:r w:rsidR="0032297F">
          <w:rPr>
            <w:noProof/>
            <w:webHidden/>
          </w:rPr>
          <w:fldChar w:fldCharType="end"/>
        </w:r>
      </w:hyperlink>
    </w:p>
    <w:p w14:paraId="0D470CB1" w14:textId="64EF91C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3" w:history="1">
        <w:r w:rsidR="0032297F" w:rsidRPr="00E803A7">
          <w:rPr>
            <w:rStyle w:val="Hyperlink"/>
            <w:noProof/>
          </w:rPr>
          <w:t xml:space="preserve">Table </w:t>
        </w:r>
        <w:r w:rsidR="007C41BC">
          <w:rPr>
            <w:rStyle w:val="Hyperlink"/>
            <w:noProof/>
          </w:rPr>
          <w:t>C-</w:t>
        </w:r>
        <w:r w:rsidR="0032297F" w:rsidRPr="00E803A7">
          <w:rPr>
            <w:rStyle w:val="Hyperlink"/>
            <w:noProof/>
          </w:rPr>
          <w:t>7</w:t>
        </w:r>
        <w:r w:rsidR="007C41BC" w:rsidRPr="007C41BC">
          <w:t xml:space="preserve"> </w:t>
        </w:r>
        <w:r w:rsidR="007C41BC">
          <w:t>Inactive individual industrial permitted (IP) facilities in the James River study area</w:t>
        </w:r>
        <w:r w:rsidR="0032297F">
          <w:rPr>
            <w:noProof/>
            <w:webHidden/>
          </w:rPr>
          <w:tab/>
        </w:r>
        <w:r w:rsidR="0032297F">
          <w:rPr>
            <w:noProof/>
            <w:webHidden/>
          </w:rPr>
          <w:fldChar w:fldCharType="begin"/>
        </w:r>
        <w:r w:rsidR="0032297F">
          <w:rPr>
            <w:noProof/>
            <w:webHidden/>
          </w:rPr>
          <w:instrText xml:space="preserve"> PAGEREF _Toc178677423 \h </w:instrText>
        </w:r>
        <w:r w:rsidR="0032297F">
          <w:rPr>
            <w:noProof/>
            <w:webHidden/>
          </w:rPr>
        </w:r>
        <w:r w:rsidR="0032297F">
          <w:rPr>
            <w:noProof/>
            <w:webHidden/>
          </w:rPr>
          <w:fldChar w:fldCharType="separate"/>
        </w:r>
        <w:r w:rsidR="0032297F">
          <w:rPr>
            <w:noProof/>
            <w:webHidden/>
          </w:rPr>
          <w:t>C-9</w:t>
        </w:r>
        <w:r w:rsidR="0032297F">
          <w:rPr>
            <w:noProof/>
            <w:webHidden/>
          </w:rPr>
          <w:fldChar w:fldCharType="end"/>
        </w:r>
      </w:hyperlink>
    </w:p>
    <w:p w14:paraId="79BE9BC5" w14:textId="7256275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4" w:history="1">
        <w:r w:rsidR="0032297F" w:rsidRPr="00E803A7">
          <w:rPr>
            <w:rStyle w:val="Hyperlink"/>
            <w:noProof/>
          </w:rPr>
          <w:t xml:space="preserve">Table </w:t>
        </w:r>
        <w:r w:rsidR="005C4440">
          <w:rPr>
            <w:rStyle w:val="Hyperlink"/>
            <w:noProof/>
          </w:rPr>
          <w:t>C-</w:t>
        </w:r>
        <w:r w:rsidR="0032297F" w:rsidRPr="00E803A7">
          <w:rPr>
            <w:rStyle w:val="Hyperlink"/>
            <w:noProof/>
          </w:rPr>
          <w:t>8</w:t>
        </w:r>
        <w:r w:rsidR="005C4440" w:rsidRPr="005C4440">
          <w:t xml:space="preserve"> </w:t>
        </w:r>
        <w:r w:rsidR="005C4440" w:rsidRPr="000C33F9">
          <w:t xml:space="preserve">MS4s in the </w:t>
        </w:r>
        <w:r w:rsidR="005C4440">
          <w:t>James</w:t>
        </w:r>
        <w:r w:rsidR="005C4440" w:rsidRPr="000C33F9">
          <w:t xml:space="preserve"> River PCB TMDL study area</w:t>
        </w:r>
        <w:r w:rsidR="005C4440">
          <w:t>.</w:t>
        </w:r>
        <w:r w:rsidR="0032297F">
          <w:rPr>
            <w:noProof/>
            <w:webHidden/>
          </w:rPr>
          <w:tab/>
        </w:r>
        <w:r w:rsidR="0032297F">
          <w:rPr>
            <w:noProof/>
            <w:webHidden/>
          </w:rPr>
          <w:fldChar w:fldCharType="begin"/>
        </w:r>
        <w:r w:rsidR="0032297F">
          <w:rPr>
            <w:noProof/>
            <w:webHidden/>
          </w:rPr>
          <w:instrText xml:space="preserve"> PAGEREF _Toc178677424 \h </w:instrText>
        </w:r>
        <w:r w:rsidR="0032297F">
          <w:rPr>
            <w:noProof/>
            <w:webHidden/>
          </w:rPr>
        </w:r>
        <w:r w:rsidR="0032297F">
          <w:rPr>
            <w:noProof/>
            <w:webHidden/>
          </w:rPr>
          <w:fldChar w:fldCharType="separate"/>
        </w:r>
        <w:r w:rsidR="0032297F">
          <w:rPr>
            <w:noProof/>
            <w:webHidden/>
          </w:rPr>
          <w:t>C-9</w:t>
        </w:r>
        <w:r w:rsidR="0032297F">
          <w:rPr>
            <w:noProof/>
            <w:webHidden/>
          </w:rPr>
          <w:fldChar w:fldCharType="end"/>
        </w:r>
      </w:hyperlink>
    </w:p>
    <w:p w14:paraId="206ABA9F" w14:textId="7E94DC3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5" w:history="1">
        <w:r w:rsidR="0032297F" w:rsidRPr="00E803A7">
          <w:rPr>
            <w:rStyle w:val="Hyperlink"/>
            <w:noProof/>
          </w:rPr>
          <w:t xml:space="preserve">Table </w:t>
        </w:r>
        <w:r w:rsidR="005C4440">
          <w:rPr>
            <w:rStyle w:val="Hyperlink"/>
            <w:noProof/>
          </w:rPr>
          <w:t>C-</w:t>
        </w:r>
        <w:r w:rsidR="0032297F" w:rsidRPr="00E803A7">
          <w:rPr>
            <w:rStyle w:val="Hyperlink"/>
            <w:noProof/>
          </w:rPr>
          <w:t>9</w:t>
        </w:r>
        <w:r w:rsidR="005C4440" w:rsidRPr="005C4440">
          <w:t xml:space="preserve"> </w:t>
        </w:r>
        <w:r w:rsidR="005C4440">
          <w:t>James River nonpoint PCB sources</w:t>
        </w:r>
        <w:r w:rsidR="0032297F">
          <w:rPr>
            <w:noProof/>
            <w:webHidden/>
          </w:rPr>
          <w:tab/>
        </w:r>
        <w:r w:rsidR="0032297F">
          <w:rPr>
            <w:noProof/>
            <w:webHidden/>
          </w:rPr>
          <w:fldChar w:fldCharType="begin"/>
        </w:r>
        <w:r w:rsidR="0032297F">
          <w:rPr>
            <w:noProof/>
            <w:webHidden/>
          </w:rPr>
          <w:instrText xml:space="preserve"> PAGEREF _Toc178677425 \h </w:instrText>
        </w:r>
        <w:r w:rsidR="0032297F">
          <w:rPr>
            <w:noProof/>
            <w:webHidden/>
          </w:rPr>
        </w:r>
        <w:r w:rsidR="0032297F">
          <w:rPr>
            <w:noProof/>
            <w:webHidden/>
          </w:rPr>
          <w:fldChar w:fldCharType="separate"/>
        </w:r>
        <w:r w:rsidR="0032297F">
          <w:rPr>
            <w:noProof/>
            <w:webHidden/>
          </w:rPr>
          <w:t>C-10</w:t>
        </w:r>
        <w:r w:rsidR="0032297F">
          <w:rPr>
            <w:noProof/>
            <w:webHidden/>
          </w:rPr>
          <w:fldChar w:fldCharType="end"/>
        </w:r>
      </w:hyperlink>
    </w:p>
    <w:p w14:paraId="39862886" w14:textId="4AF1125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6" w:history="1">
        <w:r w:rsidR="0032297F" w:rsidRPr="00E803A7">
          <w:rPr>
            <w:rStyle w:val="Hyperlink"/>
            <w:noProof/>
          </w:rPr>
          <w:t xml:space="preserve">Table </w:t>
        </w:r>
        <w:r w:rsidR="005C4440">
          <w:rPr>
            <w:rStyle w:val="Hyperlink"/>
            <w:noProof/>
          </w:rPr>
          <w:t>C-10</w:t>
        </w:r>
        <w:r w:rsidR="005C4440" w:rsidRPr="005C4440">
          <w:t xml:space="preserve"> </w:t>
        </w:r>
        <w:r w:rsidR="005C4440" w:rsidRPr="00037D5B">
          <w:t>Contaminated sites identified as Railyards, Railway Spurs</w:t>
        </w:r>
        <w:r w:rsidR="005C4440" w:rsidRPr="001F5412">
          <w:t xml:space="preserve"> in the </w:t>
        </w:r>
        <w:r w:rsidR="005C4440">
          <w:t>James</w:t>
        </w:r>
        <w:r w:rsidR="005C4440" w:rsidRPr="001F5412">
          <w:t xml:space="preserve"> River study area</w:t>
        </w:r>
        <w:r w:rsidR="0032297F">
          <w:rPr>
            <w:noProof/>
            <w:webHidden/>
          </w:rPr>
          <w:tab/>
        </w:r>
        <w:r w:rsidR="0032297F">
          <w:rPr>
            <w:noProof/>
            <w:webHidden/>
          </w:rPr>
          <w:fldChar w:fldCharType="begin"/>
        </w:r>
        <w:r w:rsidR="0032297F">
          <w:rPr>
            <w:noProof/>
            <w:webHidden/>
          </w:rPr>
          <w:instrText xml:space="preserve"> PAGEREF _Toc178677426 \h </w:instrText>
        </w:r>
        <w:r w:rsidR="0032297F">
          <w:rPr>
            <w:noProof/>
            <w:webHidden/>
          </w:rPr>
        </w:r>
        <w:r w:rsidR="0032297F">
          <w:rPr>
            <w:noProof/>
            <w:webHidden/>
          </w:rPr>
          <w:fldChar w:fldCharType="separate"/>
        </w:r>
        <w:r w:rsidR="0032297F">
          <w:rPr>
            <w:noProof/>
            <w:webHidden/>
          </w:rPr>
          <w:t>C-11</w:t>
        </w:r>
        <w:r w:rsidR="0032297F">
          <w:rPr>
            <w:noProof/>
            <w:webHidden/>
          </w:rPr>
          <w:fldChar w:fldCharType="end"/>
        </w:r>
      </w:hyperlink>
    </w:p>
    <w:p w14:paraId="6ACD7072" w14:textId="74A5E30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7" w:history="1">
        <w:r w:rsidR="0032297F" w:rsidRPr="00E803A7">
          <w:rPr>
            <w:rStyle w:val="Hyperlink"/>
            <w:noProof/>
          </w:rPr>
          <w:t>Table D</w:t>
        </w:r>
        <w:r w:rsidR="0032297F" w:rsidRPr="00E803A7">
          <w:rPr>
            <w:rStyle w:val="Hyperlink"/>
            <w:noProof/>
          </w:rPr>
          <w:noBreakHyphen/>
          <w:t>1. Model performance criteria specified by DEQ.</w:t>
        </w:r>
        <w:r w:rsidR="0032297F">
          <w:rPr>
            <w:noProof/>
            <w:webHidden/>
          </w:rPr>
          <w:tab/>
        </w:r>
        <w:r w:rsidR="0032297F">
          <w:rPr>
            <w:noProof/>
            <w:webHidden/>
          </w:rPr>
          <w:fldChar w:fldCharType="begin"/>
        </w:r>
        <w:r w:rsidR="0032297F">
          <w:rPr>
            <w:noProof/>
            <w:webHidden/>
          </w:rPr>
          <w:instrText xml:space="preserve"> PAGEREF _Toc178677427 \h </w:instrText>
        </w:r>
        <w:r w:rsidR="0032297F">
          <w:rPr>
            <w:noProof/>
            <w:webHidden/>
          </w:rPr>
        </w:r>
        <w:r w:rsidR="0032297F">
          <w:rPr>
            <w:noProof/>
            <w:webHidden/>
          </w:rPr>
          <w:fldChar w:fldCharType="separate"/>
        </w:r>
        <w:r w:rsidR="0032297F">
          <w:rPr>
            <w:noProof/>
            <w:webHidden/>
          </w:rPr>
          <w:t>D-1</w:t>
        </w:r>
        <w:r w:rsidR="0032297F">
          <w:rPr>
            <w:noProof/>
            <w:webHidden/>
          </w:rPr>
          <w:fldChar w:fldCharType="end"/>
        </w:r>
      </w:hyperlink>
    </w:p>
    <w:p w14:paraId="665FC876" w14:textId="5327B5F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8" w:history="1">
        <w:r w:rsidR="0032297F" w:rsidRPr="00E803A7">
          <w:rPr>
            <w:rStyle w:val="Hyperlink"/>
            <w:noProof/>
          </w:rPr>
          <w:t>Table D</w:t>
        </w:r>
        <w:r w:rsidR="0032297F" w:rsidRPr="00E803A7">
          <w:rPr>
            <w:rStyle w:val="Hyperlink"/>
            <w:noProof/>
          </w:rPr>
          <w:noBreakHyphen/>
          <w:t>2. Summary statistics for the calibration period for the Jackson River.</w:t>
        </w:r>
        <w:r w:rsidR="0032297F">
          <w:rPr>
            <w:noProof/>
            <w:webHidden/>
          </w:rPr>
          <w:tab/>
        </w:r>
        <w:r w:rsidR="0032297F">
          <w:rPr>
            <w:noProof/>
            <w:webHidden/>
          </w:rPr>
          <w:fldChar w:fldCharType="begin"/>
        </w:r>
        <w:r w:rsidR="0032297F">
          <w:rPr>
            <w:noProof/>
            <w:webHidden/>
          </w:rPr>
          <w:instrText xml:space="preserve"> PAGEREF _Toc178677428 \h </w:instrText>
        </w:r>
        <w:r w:rsidR="0032297F">
          <w:rPr>
            <w:noProof/>
            <w:webHidden/>
          </w:rPr>
        </w:r>
        <w:r w:rsidR="0032297F">
          <w:rPr>
            <w:noProof/>
            <w:webHidden/>
          </w:rPr>
          <w:fldChar w:fldCharType="separate"/>
        </w:r>
        <w:r w:rsidR="0032297F">
          <w:rPr>
            <w:noProof/>
            <w:webHidden/>
          </w:rPr>
          <w:t>D-7</w:t>
        </w:r>
        <w:r w:rsidR="0032297F">
          <w:rPr>
            <w:noProof/>
            <w:webHidden/>
          </w:rPr>
          <w:fldChar w:fldCharType="end"/>
        </w:r>
      </w:hyperlink>
    </w:p>
    <w:p w14:paraId="039A4B3C" w14:textId="2D895C1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29" w:history="1">
        <w:r w:rsidR="0032297F" w:rsidRPr="00E803A7">
          <w:rPr>
            <w:rStyle w:val="Hyperlink"/>
            <w:noProof/>
          </w:rPr>
          <w:t>Table D</w:t>
        </w:r>
        <w:r w:rsidR="0032297F" w:rsidRPr="00E803A7">
          <w:rPr>
            <w:rStyle w:val="Hyperlink"/>
            <w:noProof/>
          </w:rPr>
          <w:noBreakHyphen/>
          <w:t>3. Summary statistics for the validation period for the Jackson River.</w:t>
        </w:r>
        <w:r w:rsidR="0032297F">
          <w:rPr>
            <w:noProof/>
            <w:webHidden/>
          </w:rPr>
          <w:tab/>
        </w:r>
        <w:r w:rsidR="0032297F">
          <w:rPr>
            <w:noProof/>
            <w:webHidden/>
          </w:rPr>
          <w:fldChar w:fldCharType="begin"/>
        </w:r>
        <w:r w:rsidR="0032297F">
          <w:rPr>
            <w:noProof/>
            <w:webHidden/>
          </w:rPr>
          <w:instrText xml:space="preserve"> PAGEREF _Toc178677429 \h </w:instrText>
        </w:r>
        <w:r w:rsidR="0032297F">
          <w:rPr>
            <w:noProof/>
            <w:webHidden/>
          </w:rPr>
        </w:r>
        <w:r w:rsidR="0032297F">
          <w:rPr>
            <w:noProof/>
            <w:webHidden/>
          </w:rPr>
          <w:fldChar w:fldCharType="separate"/>
        </w:r>
        <w:r w:rsidR="0032297F">
          <w:rPr>
            <w:noProof/>
            <w:webHidden/>
          </w:rPr>
          <w:t>D-7</w:t>
        </w:r>
        <w:r w:rsidR="0032297F">
          <w:rPr>
            <w:noProof/>
            <w:webHidden/>
          </w:rPr>
          <w:fldChar w:fldCharType="end"/>
        </w:r>
      </w:hyperlink>
    </w:p>
    <w:p w14:paraId="5144F3A5" w14:textId="44E5E82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0" w:history="1">
        <w:r w:rsidR="0032297F" w:rsidRPr="00E803A7">
          <w:rPr>
            <w:rStyle w:val="Hyperlink"/>
            <w:noProof/>
          </w:rPr>
          <w:t>Table D</w:t>
        </w:r>
        <w:r w:rsidR="0032297F" w:rsidRPr="00E803A7">
          <w:rPr>
            <w:rStyle w:val="Hyperlink"/>
            <w:noProof/>
          </w:rPr>
          <w:noBreakHyphen/>
          <w:t>4. Final calibrated parameters for the Jackson River.</w:t>
        </w:r>
        <w:r w:rsidR="0032297F">
          <w:rPr>
            <w:noProof/>
            <w:webHidden/>
          </w:rPr>
          <w:tab/>
        </w:r>
        <w:r w:rsidR="0032297F">
          <w:rPr>
            <w:noProof/>
            <w:webHidden/>
          </w:rPr>
          <w:fldChar w:fldCharType="begin"/>
        </w:r>
        <w:r w:rsidR="0032297F">
          <w:rPr>
            <w:noProof/>
            <w:webHidden/>
          </w:rPr>
          <w:instrText xml:space="preserve"> PAGEREF _Toc178677430 \h </w:instrText>
        </w:r>
        <w:r w:rsidR="0032297F">
          <w:rPr>
            <w:noProof/>
            <w:webHidden/>
          </w:rPr>
        </w:r>
        <w:r w:rsidR="0032297F">
          <w:rPr>
            <w:noProof/>
            <w:webHidden/>
          </w:rPr>
          <w:fldChar w:fldCharType="separate"/>
        </w:r>
        <w:r w:rsidR="0032297F">
          <w:rPr>
            <w:noProof/>
            <w:webHidden/>
          </w:rPr>
          <w:t>D-7</w:t>
        </w:r>
        <w:r w:rsidR="0032297F">
          <w:rPr>
            <w:noProof/>
            <w:webHidden/>
          </w:rPr>
          <w:fldChar w:fldCharType="end"/>
        </w:r>
      </w:hyperlink>
    </w:p>
    <w:p w14:paraId="5D43D948" w14:textId="639FC6F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1" w:history="1">
        <w:r w:rsidR="0032297F" w:rsidRPr="00E803A7">
          <w:rPr>
            <w:rStyle w:val="Hyperlink"/>
            <w:noProof/>
          </w:rPr>
          <w:t>Table D</w:t>
        </w:r>
        <w:r w:rsidR="0032297F" w:rsidRPr="00E803A7">
          <w:rPr>
            <w:rStyle w:val="Hyperlink"/>
            <w:noProof/>
          </w:rPr>
          <w:noBreakHyphen/>
          <w:t>5. Summary statistics for the calibration period for the Maury River.</w:t>
        </w:r>
        <w:r w:rsidR="0032297F">
          <w:rPr>
            <w:noProof/>
            <w:webHidden/>
          </w:rPr>
          <w:tab/>
        </w:r>
        <w:r w:rsidR="0032297F">
          <w:rPr>
            <w:noProof/>
            <w:webHidden/>
          </w:rPr>
          <w:fldChar w:fldCharType="begin"/>
        </w:r>
        <w:r w:rsidR="0032297F">
          <w:rPr>
            <w:noProof/>
            <w:webHidden/>
          </w:rPr>
          <w:instrText xml:space="preserve"> PAGEREF _Toc178677431 \h </w:instrText>
        </w:r>
        <w:r w:rsidR="0032297F">
          <w:rPr>
            <w:noProof/>
            <w:webHidden/>
          </w:rPr>
        </w:r>
        <w:r w:rsidR="0032297F">
          <w:rPr>
            <w:noProof/>
            <w:webHidden/>
          </w:rPr>
          <w:fldChar w:fldCharType="separate"/>
        </w:r>
        <w:r w:rsidR="0032297F">
          <w:rPr>
            <w:noProof/>
            <w:webHidden/>
          </w:rPr>
          <w:t>D-13</w:t>
        </w:r>
        <w:r w:rsidR="0032297F">
          <w:rPr>
            <w:noProof/>
            <w:webHidden/>
          </w:rPr>
          <w:fldChar w:fldCharType="end"/>
        </w:r>
      </w:hyperlink>
    </w:p>
    <w:p w14:paraId="0EF37EEB" w14:textId="3F14EE5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2" w:history="1">
        <w:r w:rsidR="0032297F" w:rsidRPr="00E803A7">
          <w:rPr>
            <w:rStyle w:val="Hyperlink"/>
            <w:noProof/>
          </w:rPr>
          <w:t>Table D</w:t>
        </w:r>
        <w:r w:rsidR="0032297F" w:rsidRPr="00E803A7">
          <w:rPr>
            <w:rStyle w:val="Hyperlink"/>
            <w:noProof/>
          </w:rPr>
          <w:noBreakHyphen/>
          <w:t>6. Summary statistics for the validation period for the Maury River.</w:t>
        </w:r>
        <w:r w:rsidR="0032297F">
          <w:rPr>
            <w:noProof/>
            <w:webHidden/>
          </w:rPr>
          <w:tab/>
        </w:r>
        <w:r w:rsidR="0032297F">
          <w:rPr>
            <w:noProof/>
            <w:webHidden/>
          </w:rPr>
          <w:fldChar w:fldCharType="begin"/>
        </w:r>
        <w:r w:rsidR="0032297F">
          <w:rPr>
            <w:noProof/>
            <w:webHidden/>
          </w:rPr>
          <w:instrText xml:space="preserve"> PAGEREF _Toc178677432 \h </w:instrText>
        </w:r>
        <w:r w:rsidR="0032297F">
          <w:rPr>
            <w:noProof/>
            <w:webHidden/>
          </w:rPr>
        </w:r>
        <w:r w:rsidR="0032297F">
          <w:rPr>
            <w:noProof/>
            <w:webHidden/>
          </w:rPr>
          <w:fldChar w:fldCharType="separate"/>
        </w:r>
        <w:r w:rsidR="0032297F">
          <w:rPr>
            <w:noProof/>
            <w:webHidden/>
          </w:rPr>
          <w:t>D-14</w:t>
        </w:r>
        <w:r w:rsidR="0032297F">
          <w:rPr>
            <w:noProof/>
            <w:webHidden/>
          </w:rPr>
          <w:fldChar w:fldCharType="end"/>
        </w:r>
      </w:hyperlink>
    </w:p>
    <w:p w14:paraId="2E58B618" w14:textId="5BAE553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3" w:history="1">
        <w:r w:rsidR="0032297F" w:rsidRPr="00E803A7">
          <w:rPr>
            <w:rStyle w:val="Hyperlink"/>
            <w:noProof/>
          </w:rPr>
          <w:t>Table D</w:t>
        </w:r>
        <w:r w:rsidR="0032297F" w:rsidRPr="00E803A7">
          <w:rPr>
            <w:rStyle w:val="Hyperlink"/>
            <w:noProof/>
          </w:rPr>
          <w:noBreakHyphen/>
          <w:t>7. Final calibrated parameters for the Maury River.</w:t>
        </w:r>
        <w:r w:rsidR="0032297F">
          <w:rPr>
            <w:noProof/>
            <w:webHidden/>
          </w:rPr>
          <w:tab/>
        </w:r>
        <w:r w:rsidR="0032297F">
          <w:rPr>
            <w:noProof/>
            <w:webHidden/>
          </w:rPr>
          <w:fldChar w:fldCharType="begin"/>
        </w:r>
        <w:r w:rsidR="0032297F">
          <w:rPr>
            <w:noProof/>
            <w:webHidden/>
          </w:rPr>
          <w:instrText xml:space="preserve"> PAGEREF _Toc178677433 \h </w:instrText>
        </w:r>
        <w:r w:rsidR="0032297F">
          <w:rPr>
            <w:noProof/>
            <w:webHidden/>
          </w:rPr>
        </w:r>
        <w:r w:rsidR="0032297F">
          <w:rPr>
            <w:noProof/>
            <w:webHidden/>
          </w:rPr>
          <w:fldChar w:fldCharType="separate"/>
        </w:r>
        <w:r w:rsidR="0032297F">
          <w:rPr>
            <w:noProof/>
            <w:webHidden/>
          </w:rPr>
          <w:t>D-14</w:t>
        </w:r>
        <w:r w:rsidR="0032297F">
          <w:rPr>
            <w:noProof/>
            <w:webHidden/>
          </w:rPr>
          <w:fldChar w:fldCharType="end"/>
        </w:r>
      </w:hyperlink>
    </w:p>
    <w:p w14:paraId="1C4E7D74" w14:textId="7B1AA18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4" w:history="1">
        <w:r w:rsidR="0032297F" w:rsidRPr="00E803A7">
          <w:rPr>
            <w:rStyle w:val="Hyperlink"/>
            <w:noProof/>
          </w:rPr>
          <w:t>Table D</w:t>
        </w:r>
        <w:r w:rsidR="0032297F" w:rsidRPr="00E803A7">
          <w:rPr>
            <w:rStyle w:val="Hyperlink"/>
            <w:noProof/>
          </w:rPr>
          <w:noBreakHyphen/>
          <w:t>8. Summary statistics for the calibration period for the James River at Bent Creek.</w:t>
        </w:r>
        <w:r w:rsidR="0032297F">
          <w:rPr>
            <w:noProof/>
            <w:webHidden/>
          </w:rPr>
          <w:tab/>
        </w:r>
        <w:r w:rsidR="0032297F">
          <w:rPr>
            <w:noProof/>
            <w:webHidden/>
          </w:rPr>
          <w:fldChar w:fldCharType="begin"/>
        </w:r>
        <w:r w:rsidR="0032297F">
          <w:rPr>
            <w:noProof/>
            <w:webHidden/>
          </w:rPr>
          <w:instrText xml:space="preserve"> PAGEREF _Toc178677434 \h </w:instrText>
        </w:r>
        <w:r w:rsidR="0032297F">
          <w:rPr>
            <w:noProof/>
            <w:webHidden/>
          </w:rPr>
        </w:r>
        <w:r w:rsidR="0032297F">
          <w:rPr>
            <w:noProof/>
            <w:webHidden/>
          </w:rPr>
          <w:fldChar w:fldCharType="separate"/>
        </w:r>
        <w:r w:rsidR="0032297F">
          <w:rPr>
            <w:noProof/>
            <w:webHidden/>
          </w:rPr>
          <w:t>D-21</w:t>
        </w:r>
        <w:r w:rsidR="0032297F">
          <w:rPr>
            <w:noProof/>
            <w:webHidden/>
          </w:rPr>
          <w:fldChar w:fldCharType="end"/>
        </w:r>
      </w:hyperlink>
    </w:p>
    <w:p w14:paraId="0A2F909A" w14:textId="4AB9119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5" w:history="1">
        <w:r w:rsidR="0032297F" w:rsidRPr="00E803A7">
          <w:rPr>
            <w:rStyle w:val="Hyperlink"/>
            <w:noProof/>
          </w:rPr>
          <w:t>Table D</w:t>
        </w:r>
        <w:r w:rsidR="0032297F" w:rsidRPr="00E803A7">
          <w:rPr>
            <w:rStyle w:val="Hyperlink"/>
            <w:noProof/>
          </w:rPr>
          <w:noBreakHyphen/>
          <w:t>9. Summary statistics for the validation period for the James River at Bent Creek.</w:t>
        </w:r>
        <w:r w:rsidR="0032297F">
          <w:rPr>
            <w:noProof/>
            <w:webHidden/>
          </w:rPr>
          <w:tab/>
        </w:r>
        <w:r w:rsidR="0032297F">
          <w:rPr>
            <w:noProof/>
            <w:webHidden/>
          </w:rPr>
          <w:fldChar w:fldCharType="begin"/>
        </w:r>
        <w:r w:rsidR="0032297F">
          <w:rPr>
            <w:noProof/>
            <w:webHidden/>
          </w:rPr>
          <w:instrText xml:space="preserve"> PAGEREF _Toc178677435 \h </w:instrText>
        </w:r>
        <w:r w:rsidR="0032297F">
          <w:rPr>
            <w:noProof/>
            <w:webHidden/>
          </w:rPr>
        </w:r>
        <w:r w:rsidR="0032297F">
          <w:rPr>
            <w:noProof/>
            <w:webHidden/>
          </w:rPr>
          <w:fldChar w:fldCharType="separate"/>
        </w:r>
        <w:r w:rsidR="0032297F">
          <w:rPr>
            <w:noProof/>
            <w:webHidden/>
          </w:rPr>
          <w:t>D-21</w:t>
        </w:r>
        <w:r w:rsidR="0032297F">
          <w:rPr>
            <w:noProof/>
            <w:webHidden/>
          </w:rPr>
          <w:fldChar w:fldCharType="end"/>
        </w:r>
      </w:hyperlink>
    </w:p>
    <w:p w14:paraId="5DCB2608" w14:textId="0F2E298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6" w:history="1">
        <w:r w:rsidR="0032297F" w:rsidRPr="00E803A7">
          <w:rPr>
            <w:rStyle w:val="Hyperlink"/>
            <w:noProof/>
          </w:rPr>
          <w:t>Table D</w:t>
        </w:r>
        <w:r w:rsidR="0032297F" w:rsidRPr="00E803A7">
          <w:rPr>
            <w:rStyle w:val="Hyperlink"/>
            <w:noProof/>
          </w:rPr>
          <w:noBreakHyphen/>
          <w:t>10. Final calibrated parameters for the James River at Bent Creek.</w:t>
        </w:r>
        <w:r w:rsidR="0032297F">
          <w:rPr>
            <w:noProof/>
            <w:webHidden/>
          </w:rPr>
          <w:tab/>
        </w:r>
        <w:r w:rsidR="0032297F">
          <w:rPr>
            <w:noProof/>
            <w:webHidden/>
          </w:rPr>
          <w:fldChar w:fldCharType="begin"/>
        </w:r>
        <w:r w:rsidR="0032297F">
          <w:rPr>
            <w:noProof/>
            <w:webHidden/>
          </w:rPr>
          <w:instrText xml:space="preserve"> PAGEREF _Toc178677436 \h </w:instrText>
        </w:r>
        <w:r w:rsidR="0032297F">
          <w:rPr>
            <w:noProof/>
            <w:webHidden/>
          </w:rPr>
        </w:r>
        <w:r w:rsidR="0032297F">
          <w:rPr>
            <w:noProof/>
            <w:webHidden/>
          </w:rPr>
          <w:fldChar w:fldCharType="separate"/>
        </w:r>
        <w:r w:rsidR="0032297F">
          <w:rPr>
            <w:noProof/>
            <w:webHidden/>
          </w:rPr>
          <w:t>D-21</w:t>
        </w:r>
        <w:r w:rsidR="0032297F">
          <w:rPr>
            <w:noProof/>
            <w:webHidden/>
          </w:rPr>
          <w:fldChar w:fldCharType="end"/>
        </w:r>
      </w:hyperlink>
    </w:p>
    <w:p w14:paraId="557EE2B0" w14:textId="09853C3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7" w:history="1">
        <w:r w:rsidR="0032297F" w:rsidRPr="00E803A7">
          <w:rPr>
            <w:rStyle w:val="Hyperlink"/>
            <w:noProof/>
          </w:rPr>
          <w:t>Table D</w:t>
        </w:r>
        <w:r w:rsidR="0032297F" w:rsidRPr="00E803A7">
          <w:rPr>
            <w:rStyle w:val="Hyperlink"/>
            <w:noProof/>
          </w:rPr>
          <w:noBreakHyphen/>
          <w:t>11. Summary statistics for the calibration period for the James River near Richmond, VA.</w:t>
        </w:r>
        <w:r w:rsidR="0032297F">
          <w:rPr>
            <w:noProof/>
            <w:webHidden/>
          </w:rPr>
          <w:tab/>
        </w:r>
        <w:r w:rsidR="0032297F">
          <w:rPr>
            <w:noProof/>
            <w:webHidden/>
          </w:rPr>
          <w:fldChar w:fldCharType="begin"/>
        </w:r>
        <w:r w:rsidR="0032297F">
          <w:rPr>
            <w:noProof/>
            <w:webHidden/>
          </w:rPr>
          <w:instrText xml:space="preserve"> PAGEREF _Toc178677437 \h </w:instrText>
        </w:r>
        <w:r w:rsidR="0032297F">
          <w:rPr>
            <w:noProof/>
            <w:webHidden/>
          </w:rPr>
        </w:r>
        <w:r w:rsidR="0032297F">
          <w:rPr>
            <w:noProof/>
            <w:webHidden/>
          </w:rPr>
          <w:fldChar w:fldCharType="separate"/>
        </w:r>
        <w:r w:rsidR="0032297F">
          <w:rPr>
            <w:noProof/>
            <w:webHidden/>
          </w:rPr>
          <w:t>D-29</w:t>
        </w:r>
        <w:r w:rsidR="0032297F">
          <w:rPr>
            <w:noProof/>
            <w:webHidden/>
          </w:rPr>
          <w:fldChar w:fldCharType="end"/>
        </w:r>
      </w:hyperlink>
    </w:p>
    <w:p w14:paraId="7FCB5559" w14:textId="6CF3902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8" w:history="1">
        <w:r w:rsidR="0032297F" w:rsidRPr="00E803A7">
          <w:rPr>
            <w:rStyle w:val="Hyperlink"/>
            <w:noProof/>
          </w:rPr>
          <w:t>Table D</w:t>
        </w:r>
        <w:r w:rsidR="0032297F" w:rsidRPr="00E803A7">
          <w:rPr>
            <w:rStyle w:val="Hyperlink"/>
            <w:noProof/>
          </w:rPr>
          <w:noBreakHyphen/>
          <w:t>12. Summary statistics for the validation period for the James River near Richmond, VA.</w:t>
        </w:r>
        <w:r w:rsidR="0032297F">
          <w:rPr>
            <w:noProof/>
            <w:webHidden/>
          </w:rPr>
          <w:tab/>
        </w:r>
        <w:r w:rsidR="0032297F">
          <w:rPr>
            <w:noProof/>
            <w:webHidden/>
          </w:rPr>
          <w:fldChar w:fldCharType="begin"/>
        </w:r>
        <w:r w:rsidR="0032297F">
          <w:rPr>
            <w:noProof/>
            <w:webHidden/>
          </w:rPr>
          <w:instrText xml:space="preserve"> PAGEREF _Toc178677438 \h </w:instrText>
        </w:r>
        <w:r w:rsidR="0032297F">
          <w:rPr>
            <w:noProof/>
            <w:webHidden/>
          </w:rPr>
        </w:r>
        <w:r w:rsidR="0032297F">
          <w:rPr>
            <w:noProof/>
            <w:webHidden/>
          </w:rPr>
          <w:fldChar w:fldCharType="separate"/>
        </w:r>
        <w:r w:rsidR="0032297F">
          <w:rPr>
            <w:noProof/>
            <w:webHidden/>
          </w:rPr>
          <w:t>D-29</w:t>
        </w:r>
        <w:r w:rsidR="0032297F">
          <w:rPr>
            <w:noProof/>
            <w:webHidden/>
          </w:rPr>
          <w:fldChar w:fldCharType="end"/>
        </w:r>
      </w:hyperlink>
    </w:p>
    <w:p w14:paraId="36962840" w14:textId="4CD6ED7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39" w:history="1">
        <w:r w:rsidR="0032297F" w:rsidRPr="00E803A7">
          <w:rPr>
            <w:rStyle w:val="Hyperlink"/>
            <w:noProof/>
          </w:rPr>
          <w:t>Table D</w:t>
        </w:r>
        <w:r w:rsidR="0032297F" w:rsidRPr="00E803A7">
          <w:rPr>
            <w:rStyle w:val="Hyperlink"/>
            <w:noProof/>
          </w:rPr>
          <w:noBreakHyphen/>
          <w:t>13. Final calibrated parameters for the James River near Richmond, VA.</w:t>
        </w:r>
        <w:r w:rsidR="0032297F">
          <w:rPr>
            <w:noProof/>
            <w:webHidden/>
          </w:rPr>
          <w:tab/>
        </w:r>
        <w:r w:rsidR="0032297F">
          <w:rPr>
            <w:noProof/>
            <w:webHidden/>
          </w:rPr>
          <w:fldChar w:fldCharType="begin"/>
        </w:r>
        <w:r w:rsidR="0032297F">
          <w:rPr>
            <w:noProof/>
            <w:webHidden/>
          </w:rPr>
          <w:instrText xml:space="preserve"> PAGEREF _Toc178677439 \h </w:instrText>
        </w:r>
        <w:r w:rsidR="0032297F">
          <w:rPr>
            <w:noProof/>
            <w:webHidden/>
          </w:rPr>
        </w:r>
        <w:r w:rsidR="0032297F">
          <w:rPr>
            <w:noProof/>
            <w:webHidden/>
          </w:rPr>
          <w:fldChar w:fldCharType="separate"/>
        </w:r>
        <w:r w:rsidR="0032297F">
          <w:rPr>
            <w:noProof/>
            <w:webHidden/>
          </w:rPr>
          <w:t>D-29</w:t>
        </w:r>
        <w:r w:rsidR="0032297F">
          <w:rPr>
            <w:noProof/>
            <w:webHidden/>
          </w:rPr>
          <w:fldChar w:fldCharType="end"/>
        </w:r>
      </w:hyperlink>
    </w:p>
    <w:p w14:paraId="3992EEE6" w14:textId="3E799A3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0" w:history="1">
        <w:r w:rsidR="0032297F" w:rsidRPr="00E803A7">
          <w:rPr>
            <w:rStyle w:val="Hyperlink"/>
            <w:noProof/>
          </w:rPr>
          <w:t>Table E</w:t>
        </w:r>
        <w:r w:rsidR="0032297F" w:rsidRPr="00E803A7">
          <w:rPr>
            <w:rStyle w:val="Hyperlink"/>
            <w:noProof/>
          </w:rPr>
          <w:noBreakHyphen/>
          <w:t>1. Target SOSED and SOSLD ranges for pervious and impervious land uses (USEPA, 2006).</w:t>
        </w:r>
        <w:r w:rsidR="0032297F">
          <w:rPr>
            <w:noProof/>
            <w:webHidden/>
          </w:rPr>
          <w:tab/>
        </w:r>
        <w:r w:rsidR="0032297F">
          <w:rPr>
            <w:noProof/>
            <w:webHidden/>
          </w:rPr>
          <w:fldChar w:fldCharType="begin"/>
        </w:r>
        <w:r w:rsidR="0032297F">
          <w:rPr>
            <w:noProof/>
            <w:webHidden/>
          </w:rPr>
          <w:instrText xml:space="preserve"> PAGEREF _Toc178677440 \h </w:instrText>
        </w:r>
        <w:r w:rsidR="0032297F">
          <w:rPr>
            <w:noProof/>
            <w:webHidden/>
          </w:rPr>
        </w:r>
        <w:r w:rsidR="0032297F">
          <w:rPr>
            <w:noProof/>
            <w:webHidden/>
          </w:rPr>
          <w:fldChar w:fldCharType="separate"/>
        </w:r>
        <w:r w:rsidR="0032297F">
          <w:rPr>
            <w:noProof/>
            <w:webHidden/>
          </w:rPr>
          <w:t>E-4</w:t>
        </w:r>
        <w:r w:rsidR="0032297F">
          <w:rPr>
            <w:noProof/>
            <w:webHidden/>
          </w:rPr>
          <w:fldChar w:fldCharType="end"/>
        </w:r>
      </w:hyperlink>
    </w:p>
    <w:p w14:paraId="54E3CA9D" w14:textId="67C3494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1" w:history="1">
        <w:r w:rsidR="0032297F" w:rsidRPr="00E803A7">
          <w:rPr>
            <w:rStyle w:val="Hyperlink"/>
            <w:noProof/>
          </w:rPr>
          <w:t>Table E</w:t>
        </w:r>
        <w:r w:rsidR="0032297F" w:rsidRPr="00E803A7">
          <w:rPr>
            <w:rStyle w:val="Hyperlink"/>
            <w:noProof/>
          </w:rPr>
          <w:noBreakHyphen/>
          <w:t>2. Number of water quality stations with observed SSC data within the James River TMDL watersheds.</w:t>
        </w:r>
        <w:r w:rsidR="0032297F">
          <w:rPr>
            <w:noProof/>
            <w:webHidden/>
          </w:rPr>
          <w:tab/>
        </w:r>
        <w:r w:rsidR="0032297F">
          <w:rPr>
            <w:noProof/>
            <w:webHidden/>
          </w:rPr>
          <w:fldChar w:fldCharType="begin"/>
        </w:r>
        <w:r w:rsidR="0032297F">
          <w:rPr>
            <w:noProof/>
            <w:webHidden/>
          </w:rPr>
          <w:instrText xml:space="preserve"> PAGEREF _Toc178677441 \h </w:instrText>
        </w:r>
        <w:r w:rsidR="0032297F">
          <w:rPr>
            <w:noProof/>
            <w:webHidden/>
          </w:rPr>
        </w:r>
        <w:r w:rsidR="0032297F">
          <w:rPr>
            <w:noProof/>
            <w:webHidden/>
          </w:rPr>
          <w:fldChar w:fldCharType="separate"/>
        </w:r>
        <w:r w:rsidR="0032297F">
          <w:rPr>
            <w:noProof/>
            <w:webHidden/>
          </w:rPr>
          <w:t>E-4</w:t>
        </w:r>
        <w:r w:rsidR="0032297F">
          <w:rPr>
            <w:noProof/>
            <w:webHidden/>
          </w:rPr>
          <w:fldChar w:fldCharType="end"/>
        </w:r>
      </w:hyperlink>
    </w:p>
    <w:p w14:paraId="41E0D9CD" w14:textId="3BFC81DD"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2" w:history="1">
        <w:r w:rsidR="0032297F" w:rsidRPr="00E803A7">
          <w:rPr>
            <w:rStyle w:val="Hyperlink"/>
            <w:noProof/>
          </w:rPr>
          <w:t>Table E</w:t>
        </w:r>
        <w:r w:rsidR="0032297F" w:rsidRPr="00E803A7">
          <w:rPr>
            <w:rStyle w:val="Hyperlink"/>
            <w:noProof/>
          </w:rPr>
          <w:noBreakHyphen/>
          <w:t>3. Final calibrated parameters for the Jackson River Phase I Calibration.</w:t>
        </w:r>
        <w:r w:rsidR="0032297F">
          <w:rPr>
            <w:noProof/>
            <w:webHidden/>
          </w:rPr>
          <w:tab/>
        </w:r>
        <w:r w:rsidR="0032297F">
          <w:rPr>
            <w:noProof/>
            <w:webHidden/>
          </w:rPr>
          <w:fldChar w:fldCharType="begin"/>
        </w:r>
        <w:r w:rsidR="0032297F">
          <w:rPr>
            <w:noProof/>
            <w:webHidden/>
          </w:rPr>
          <w:instrText xml:space="preserve"> PAGEREF _Toc178677442 \h </w:instrText>
        </w:r>
        <w:r w:rsidR="0032297F">
          <w:rPr>
            <w:noProof/>
            <w:webHidden/>
          </w:rPr>
        </w:r>
        <w:r w:rsidR="0032297F">
          <w:rPr>
            <w:noProof/>
            <w:webHidden/>
          </w:rPr>
          <w:fldChar w:fldCharType="separate"/>
        </w:r>
        <w:r w:rsidR="0032297F">
          <w:rPr>
            <w:noProof/>
            <w:webHidden/>
          </w:rPr>
          <w:t>E-13</w:t>
        </w:r>
        <w:r w:rsidR="0032297F">
          <w:rPr>
            <w:noProof/>
            <w:webHidden/>
          </w:rPr>
          <w:fldChar w:fldCharType="end"/>
        </w:r>
      </w:hyperlink>
    </w:p>
    <w:p w14:paraId="6A107579" w14:textId="22F6BE6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3" w:history="1">
        <w:r w:rsidR="0032297F" w:rsidRPr="00E803A7">
          <w:rPr>
            <w:rStyle w:val="Hyperlink"/>
            <w:noProof/>
          </w:rPr>
          <w:t>Table E</w:t>
        </w:r>
        <w:r w:rsidR="0032297F" w:rsidRPr="00E803A7">
          <w:rPr>
            <w:rStyle w:val="Hyperlink"/>
            <w:noProof/>
          </w:rPr>
          <w:noBreakHyphen/>
          <w:t>4. Three- and five-day window calibration statistics for the Jackson River Phase II Calibration.</w:t>
        </w:r>
        <w:r w:rsidR="0032297F">
          <w:rPr>
            <w:noProof/>
            <w:webHidden/>
          </w:rPr>
          <w:tab/>
        </w:r>
        <w:r w:rsidR="0032297F">
          <w:rPr>
            <w:noProof/>
            <w:webHidden/>
          </w:rPr>
          <w:fldChar w:fldCharType="begin"/>
        </w:r>
        <w:r w:rsidR="0032297F">
          <w:rPr>
            <w:noProof/>
            <w:webHidden/>
          </w:rPr>
          <w:instrText xml:space="preserve"> PAGEREF _Toc178677443 \h </w:instrText>
        </w:r>
        <w:r w:rsidR="0032297F">
          <w:rPr>
            <w:noProof/>
            <w:webHidden/>
          </w:rPr>
        </w:r>
        <w:r w:rsidR="0032297F">
          <w:rPr>
            <w:noProof/>
            <w:webHidden/>
          </w:rPr>
          <w:fldChar w:fldCharType="separate"/>
        </w:r>
        <w:r w:rsidR="0032297F">
          <w:rPr>
            <w:noProof/>
            <w:webHidden/>
          </w:rPr>
          <w:t>E-18</w:t>
        </w:r>
        <w:r w:rsidR="0032297F">
          <w:rPr>
            <w:noProof/>
            <w:webHidden/>
          </w:rPr>
          <w:fldChar w:fldCharType="end"/>
        </w:r>
      </w:hyperlink>
    </w:p>
    <w:p w14:paraId="1477814B" w14:textId="20D73582"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4" w:history="1">
        <w:r w:rsidR="0032297F" w:rsidRPr="00E803A7">
          <w:rPr>
            <w:rStyle w:val="Hyperlink"/>
            <w:noProof/>
          </w:rPr>
          <w:t>Table E</w:t>
        </w:r>
        <w:r w:rsidR="0032297F" w:rsidRPr="00E803A7">
          <w:rPr>
            <w:rStyle w:val="Hyperlink"/>
            <w:noProof/>
          </w:rPr>
          <w:noBreakHyphen/>
          <w:t>5. Final calibrated parameters for the Jackson River watershed Phase II Calibration.</w:t>
        </w:r>
        <w:r w:rsidR="0032297F">
          <w:rPr>
            <w:noProof/>
            <w:webHidden/>
          </w:rPr>
          <w:tab/>
        </w:r>
        <w:r w:rsidR="0032297F">
          <w:rPr>
            <w:noProof/>
            <w:webHidden/>
          </w:rPr>
          <w:fldChar w:fldCharType="begin"/>
        </w:r>
        <w:r w:rsidR="0032297F">
          <w:rPr>
            <w:noProof/>
            <w:webHidden/>
          </w:rPr>
          <w:instrText xml:space="preserve"> PAGEREF _Toc178677444 \h </w:instrText>
        </w:r>
        <w:r w:rsidR="0032297F">
          <w:rPr>
            <w:noProof/>
            <w:webHidden/>
          </w:rPr>
        </w:r>
        <w:r w:rsidR="0032297F">
          <w:rPr>
            <w:noProof/>
            <w:webHidden/>
          </w:rPr>
          <w:fldChar w:fldCharType="separate"/>
        </w:r>
        <w:r w:rsidR="0032297F">
          <w:rPr>
            <w:noProof/>
            <w:webHidden/>
          </w:rPr>
          <w:t>E-18</w:t>
        </w:r>
        <w:r w:rsidR="0032297F">
          <w:rPr>
            <w:noProof/>
            <w:webHidden/>
          </w:rPr>
          <w:fldChar w:fldCharType="end"/>
        </w:r>
      </w:hyperlink>
    </w:p>
    <w:p w14:paraId="47A7E806" w14:textId="40E57DB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5" w:history="1">
        <w:r w:rsidR="0032297F" w:rsidRPr="00E803A7">
          <w:rPr>
            <w:rStyle w:val="Hyperlink"/>
            <w:noProof/>
          </w:rPr>
          <w:t>Table E</w:t>
        </w:r>
        <w:r w:rsidR="0032297F" w:rsidRPr="00E803A7">
          <w:rPr>
            <w:rStyle w:val="Hyperlink"/>
            <w:noProof/>
          </w:rPr>
          <w:noBreakHyphen/>
          <w:t>6. Final calibrated parameters for the Maury River Phase I Calibration.</w:t>
        </w:r>
        <w:r w:rsidR="0032297F">
          <w:rPr>
            <w:noProof/>
            <w:webHidden/>
          </w:rPr>
          <w:tab/>
        </w:r>
        <w:r w:rsidR="0032297F">
          <w:rPr>
            <w:noProof/>
            <w:webHidden/>
          </w:rPr>
          <w:fldChar w:fldCharType="begin"/>
        </w:r>
        <w:r w:rsidR="0032297F">
          <w:rPr>
            <w:noProof/>
            <w:webHidden/>
          </w:rPr>
          <w:instrText xml:space="preserve"> PAGEREF _Toc178677445 \h </w:instrText>
        </w:r>
        <w:r w:rsidR="0032297F">
          <w:rPr>
            <w:noProof/>
            <w:webHidden/>
          </w:rPr>
        </w:r>
        <w:r w:rsidR="0032297F">
          <w:rPr>
            <w:noProof/>
            <w:webHidden/>
          </w:rPr>
          <w:fldChar w:fldCharType="separate"/>
        </w:r>
        <w:r w:rsidR="0032297F">
          <w:rPr>
            <w:noProof/>
            <w:webHidden/>
          </w:rPr>
          <w:t>E-24</w:t>
        </w:r>
        <w:r w:rsidR="0032297F">
          <w:rPr>
            <w:noProof/>
            <w:webHidden/>
          </w:rPr>
          <w:fldChar w:fldCharType="end"/>
        </w:r>
      </w:hyperlink>
    </w:p>
    <w:p w14:paraId="0F7CF67D" w14:textId="33070CB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6" w:history="1">
        <w:r w:rsidR="0032297F" w:rsidRPr="00E803A7">
          <w:rPr>
            <w:rStyle w:val="Hyperlink"/>
            <w:noProof/>
          </w:rPr>
          <w:t>Table E</w:t>
        </w:r>
        <w:r w:rsidR="0032297F" w:rsidRPr="00E803A7">
          <w:rPr>
            <w:rStyle w:val="Hyperlink"/>
            <w:noProof/>
          </w:rPr>
          <w:noBreakHyphen/>
          <w:t>7. Three- and five-day window calibration statistics for the Maury River Phase II Calibration.</w:t>
        </w:r>
        <w:r w:rsidR="0032297F">
          <w:rPr>
            <w:noProof/>
            <w:webHidden/>
          </w:rPr>
          <w:tab/>
        </w:r>
        <w:r w:rsidR="0032297F">
          <w:rPr>
            <w:noProof/>
            <w:webHidden/>
          </w:rPr>
          <w:fldChar w:fldCharType="begin"/>
        </w:r>
        <w:r w:rsidR="0032297F">
          <w:rPr>
            <w:noProof/>
            <w:webHidden/>
          </w:rPr>
          <w:instrText xml:space="preserve"> PAGEREF _Toc178677446 \h </w:instrText>
        </w:r>
        <w:r w:rsidR="0032297F">
          <w:rPr>
            <w:noProof/>
            <w:webHidden/>
          </w:rPr>
        </w:r>
        <w:r w:rsidR="0032297F">
          <w:rPr>
            <w:noProof/>
            <w:webHidden/>
          </w:rPr>
          <w:fldChar w:fldCharType="separate"/>
        </w:r>
        <w:r w:rsidR="0032297F">
          <w:rPr>
            <w:noProof/>
            <w:webHidden/>
          </w:rPr>
          <w:t>E-29</w:t>
        </w:r>
        <w:r w:rsidR="0032297F">
          <w:rPr>
            <w:noProof/>
            <w:webHidden/>
          </w:rPr>
          <w:fldChar w:fldCharType="end"/>
        </w:r>
      </w:hyperlink>
    </w:p>
    <w:p w14:paraId="4808D7C0" w14:textId="51C28C2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7" w:history="1">
        <w:r w:rsidR="0032297F" w:rsidRPr="00E803A7">
          <w:rPr>
            <w:rStyle w:val="Hyperlink"/>
            <w:noProof/>
          </w:rPr>
          <w:t>Table E</w:t>
        </w:r>
        <w:r w:rsidR="0032297F" w:rsidRPr="00E803A7">
          <w:rPr>
            <w:rStyle w:val="Hyperlink"/>
            <w:noProof/>
          </w:rPr>
          <w:noBreakHyphen/>
          <w:t>8. Final calibrated parameters for the Maury River watershed Phase II Calibration.</w:t>
        </w:r>
        <w:r w:rsidR="0032297F">
          <w:rPr>
            <w:noProof/>
            <w:webHidden/>
          </w:rPr>
          <w:tab/>
        </w:r>
        <w:r w:rsidR="0032297F">
          <w:rPr>
            <w:noProof/>
            <w:webHidden/>
          </w:rPr>
          <w:fldChar w:fldCharType="begin"/>
        </w:r>
        <w:r w:rsidR="0032297F">
          <w:rPr>
            <w:noProof/>
            <w:webHidden/>
          </w:rPr>
          <w:instrText xml:space="preserve"> PAGEREF _Toc178677447 \h </w:instrText>
        </w:r>
        <w:r w:rsidR="0032297F">
          <w:rPr>
            <w:noProof/>
            <w:webHidden/>
          </w:rPr>
        </w:r>
        <w:r w:rsidR="0032297F">
          <w:rPr>
            <w:noProof/>
            <w:webHidden/>
          </w:rPr>
          <w:fldChar w:fldCharType="separate"/>
        </w:r>
        <w:r w:rsidR="0032297F">
          <w:rPr>
            <w:noProof/>
            <w:webHidden/>
          </w:rPr>
          <w:t>E-29</w:t>
        </w:r>
        <w:r w:rsidR="0032297F">
          <w:rPr>
            <w:noProof/>
            <w:webHidden/>
          </w:rPr>
          <w:fldChar w:fldCharType="end"/>
        </w:r>
      </w:hyperlink>
    </w:p>
    <w:p w14:paraId="1649BF63" w14:textId="70652FA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8" w:history="1">
        <w:r w:rsidR="0032297F" w:rsidRPr="00E803A7">
          <w:rPr>
            <w:rStyle w:val="Hyperlink"/>
            <w:noProof/>
          </w:rPr>
          <w:t>Table E</w:t>
        </w:r>
        <w:r w:rsidR="0032297F" w:rsidRPr="00E803A7">
          <w:rPr>
            <w:rStyle w:val="Hyperlink"/>
            <w:noProof/>
          </w:rPr>
          <w:noBreakHyphen/>
          <w:t>9. Final calibrated parameters for the Upper James River Phase I Calibration.</w:t>
        </w:r>
        <w:r w:rsidR="0032297F">
          <w:rPr>
            <w:noProof/>
            <w:webHidden/>
          </w:rPr>
          <w:tab/>
        </w:r>
        <w:r w:rsidR="0032297F">
          <w:rPr>
            <w:noProof/>
            <w:webHidden/>
          </w:rPr>
          <w:fldChar w:fldCharType="begin"/>
        </w:r>
        <w:r w:rsidR="0032297F">
          <w:rPr>
            <w:noProof/>
            <w:webHidden/>
          </w:rPr>
          <w:instrText xml:space="preserve"> PAGEREF _Toc178677448 \h </w:instrText>
        </w:r>
        <w:r w:rsidR="0032297F">
          <w:rPr>
            <w:noProof/>
            <w:webHidden/>
          </w:rPr>
        </w:r>
        <w:r w:rsidR="0032297F">
          <w:rPr>
            <w:noProof/>
            <w:webHidden/>
          </w:rPr>
          <w:fldChar w:fldCharType="separate"/>
        </w:r>
        <w:r w:rsidR="0032297F">
          <w:rPr>
            <w:noProof/>
            <w:webHidden/>
          </w:rPr>
          <w:t>E-35</w:t>
        </w:r>
        <w:r w:rsidR="0032297F">
          <w:rPr>
            <w:noProof/>
            <w:webHidden/>
          </w:rPr>
          <w:fldChar w:fldCharType="end"/>
        </w:r>
      </w:hyperlink>
    </w:p>
    <w:p w14:paraId="263FFC41" w14:textId="0267002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49" w:history="1">
        <w:r w:rsidR="0032297F" w:rsidRPr="00E803A7">
          <w:rPr>
            <w:rStyle w:val="Hyperlink"/>
            <w:noProof/>
          </w:rPr>
          <w:t>Table E</w:t>
        </w:r>
        <w:r w:rsidR="0032297F" w:rsidRPr="00E803A7">
          <w:rPr>
            <w:rStyle w:val="Hyperlink"/>
            <w:noProof/>
          </w:rPr>
          <w:noBreakHyphen/>
          <w:t>10. Three- and five-day window calibration statistics for the Upper James River Phase II Calibration.</w:t>
        </w:r>
        <w:r w:rsidR="0032297F">
          <w:rPr>
            <w:noProof/>
            <w:webHidden/>
          </w:rPr>
          <w:tab/>
        </w:r>
        <w:r w:rsidR="0032297F">
          <w:rPr>
            <w:noProof/>
            <w:webHidden/>
          </w:rPr>
          <w:fldChar w:fldCharType="begin"/>
        </w:r>
        <w:r w:rsidR="0032297F">
          <w:rPr>
            <w:noProof/>
            <w:webHidden/>
          </w:rPr>
          <w:instrText xml:space="preserve"> PAGEREF _Toc178677449 \h </w:instrText>
        </w:r>
        <w:r w:rsidR="0032297F">
          <w:rPr>
            <w:noProof/>
            <w:webHidden/>
          </w:rPr>
        </w:r>
        <w:r w:rsidR="0032297F">
          <w:rPr>
            <w:noProof/>
            <w:webHidden/>
          </w:rPr>
          <w:fldChar w:fldCharType="separate"/>
        </w:r>
        <w:r w:rsidR="0032297F">
          <w:rPr>
            <w:noProof/>
            <w:webHidden/>
          </w:rPr>
          <w:t>E-40</w:t>
        </w:r>
        <w:r w:rsidR="0032297F">
          <w:rPr>
            <w:noProof/>
            <w:webHidden/>
          </w:rPr>
          <w:fldChar w:fldCharType="end"/>
        </w:r>
      </w:hyperlink>
    </w:p>
    <w:p w14:paraId="7FBD016E" w14:textId="699BA65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0" w:history="1">
        <w:r w:rsidR="0032297F" w:rsidRPr="00E803A7">
          <w:rPr>
            <w:rStyle w:val="Hyperlink"/>
            <w:noProof/>
          </w:rPr>
          <w:t>Table E</w:t>
        </w:r>
        <w:r w:rsidR="0032297F" w:rsidRPr="00E803A7">
          <w:rPr>
            <w:rStyle w:val="Hyperlink"/>
            <w:noProof/>
          </w:rPr>
          <w:noBreakHyphen/>
          <w:t>11. Final calibrated parameters for the Upper James River watershed Phase II Calibration.</w:t>
        </w:r>
        <w:r w:rsidR="0032297F">
          <w:rPr>
            <w:noProof/>
            <w:webHidden/>
          </w:rPr>
          <w:tab/>
        </w:r>
        <w:r w:rsidR="0032297F">
          <w:rPr>
            <w:noProof/>
            <w:webHidden/>
          </w:rPr>
          <w:fldChar w:fldCharType="begin"/>
        </w:r>
        <w:r w:rsidR="0032297F">
          <w:rPr>
            <w:noProof/>
            <w:webHidden/>
          </w:rPr>
          <w:instrText xml:space="preserve"> PAGEREF _Toc178677450 \h </w:instrText>
        </w:r>
        <w:r w:rsidR="0032297F">
          <w:rPr>
            <w:noProof/>
            <w:webHidden/>
          </w:rPr>
        </w:r>
        <w:r w:rsidR="0032297F">
          <w:rPr>
            <w:noProof/>
            <w:webHidden/>
          </w:rPr>
          <w:fldChar w:fldCharType="separate"/>
        </w:r>
        <w:r w:rsidR="0032297F">
          <w:rPr>
            <w:noProof/>
            <w:webHidden/>
          </w:rPr>
          <w:t>E-40</w:t>
        </w:r>
        <w:r w:rsidR="0032297F">
          <w:rPr>
            <w:noProof/>
            <w:webHidden/>
          </w:rPr>
          <w:fldChar w:fldCharType="end"/>
        </w:r>
      </w:hyperlink>
    </w:p>
    <w:p w14:paraId="10ECE588" w14:textId="686F782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1" w:history="1">
        <w:r w:rsidR="0032297F" w:rsidRPr="00E803A7">
          <w:rPr>
            <w:rStyle w:val="Hyperlink"/>
            <w:noProof/>
          </w:rPr>
          <w:t>Table E</w:t>
        </w:r>
        <w:r w:rsidR="0032297F" w:rsidRPr="00E803A7">
          <w:rPr>
            <w:rStyle w:val="Hyperlink"/>
            <w:noProof/>
          </w:rPr>
          <w:noBreakHyphen/>
          <w:t>12. Final calibrated parameters for the Upper James River—Fishing Creek Phase I Calibration.</w:t>
        </w:r>
        <w:r w:rsidR="0032297F">
          <w:rPr>
            <w:noProof/>
            <w:webHidden/>
          </w:rPr>
          <w:tab/>
        </w:r>
        <w:r w:rsidR="0032297F">
          <w:rPr>
            <w:noProof/>
            <w:webHidden/>
          </w:rPr>
          <w:fldChar w:fldCharType="begin"/>
        </w:r>
        <w:r w:rsidR="0032297F">
          <w:rPr>
            <w:noProof/>
            <w:webHidden/>
          </w:rPr>
          <w:instrText xml:space="preserve"> PAGEREF _Toc178677451 \h </w:instrText>
        </w:r>
        <w:r w:rsidR="0032297F">
          <w:rPr>
            <w:noProof/>
            <w:webHidden/>
          </w:rPr>
        </w:r>
        <w:r w:rsidR="0032297F">
          <w:rPr>
            <w:noProof/>
            <w:webHidden/>
          </w:rPr>
          <w:fldChar w:fldCharType="separate"/>
        </w:r>
        <w:r w:rsidR="0032297F">
          <w:rPr>
            <w:noProof/>
            <w:webHidden/>
          </w:rPr>
          <w:t>E-45</w:t>
        </w:r>
        <w:r w:rsidR="0032297F">
          <w:rPr>
            <w:noProof/>
            <w:webHidden/>
          </w:rPr>
          <w:fldChar w:fldCharType="end"/>
        </w:r>
      </w:hyperlink>
    </w:p>
    <w:p w14:paraId="6B2E3C97" w14:textId="3C65275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2" w:history="1">
        <w:r w:rsidR="0032297F" w:rsidRPr="00E803A7">
          <w:rPr>
            <w:rStyle w:val="Hyperlink"/>
            <w:noProof/>
          </w:rPr>
          <w:t>Table E</w:t>
        </w:r>
        <w:r w:rsidR="0032297F" w:rsidRPr="00E803A7">
          <w:rPr>
            <w:rStyle w:val="Hyperlink"/>
            <w:noProof/>
          </w:rPr>
          <w:noBreakHyphen/>
          <w:t>13. Three- and five-day window calibration statistics for the Upper James River—Fishing Creek Phase II Calibration.</w:t>
        </w:r>
        <w:r w:rsidR="0032297F">
          <w:rPr>
            <w:noProof/>
            <w:webHidden/>
          </w:rPr>
          <w:tab/>
        </w:r>
        <w:r w:rsidR="0032297F">
          <w:rPr>
            <w:noProof/>
            <w:webHidden/>
          </w:rPr>
          <w:fldChar w:fldCharType="begin"/>
        </w:r>
        <w:r w:rsidR="0032297F">
          <w:rPr>
            <w:noProof/>
            <w:webHidden/>
          </w:rPr>
          <w:instrText xml:space="preserve"> PAGEREF _Toc178677452 \h </w:instrText>
        </w:r>
        <w:r w:rsidR="0032297F">
          <w:rPr>
            <w:noProof/>
            <w:webHidden/>
          </w:rPr>
        </w:r>
        <w:r w:rsidR="0032297F">
          <w:rPr>
            <w:noProof/>
            <w:webHidden/>
          </w:rPr>
          <w:fldChar w:fldCharType="separate"/>
        </w:r>
        <w:r w:rsidR="0032297F">
          <w:rPr>
            <w:noProof/>
            <w:webHidden/>
          </w:rPr>
          <w:t>E-49</w:t>
        </w:r>
        <w:r w:rsidR="0032297F">
          <w:rPr>
            <w:noProof/>
            <w:webHidden/>
          </w:rPr>
          <w:fldChar w:fldCharType="end"/>
        </w:r>
      </w:hyperlink>
    </w:p>
    <w:p w14:paraId="67D750CF" w14:textId="048D0BF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3" w:history="1">
        <w:r w:rsidR="0032297F" w:rsidRPr="00E803A7">
          <w:rPr>
            <w:rStyle w:val="Hyperlink"/>
            <w:noProof/>
          </w:rPr>
          <w:t>Table E</w:t>
        </w:r>
        <w:r w:rsidR="0032297F" w:rsidRPr="00E803A7">
          <w:rPr>
            <w:rStyle w:val="Hyperlink"/>
            <w:noProof/>
          </w:rPr>
          <w:noBreakHyphen/>
          <w:t>14. Final calibrated parameters for the Upper James River—Fishing Creek watershed Phase II Calibration.</w:t>
        </w:r>
        <w:r w:rsidR="0032297F">
          <w:rPr>
            <w:noProof/>
            <w:webHidden/>
          </w:rPr>
          <w:tab/>
        </w:r>
        <w:r w:rsidR="0032297F">
          <w:rPr>
            <w:noProof/>
            <w:webHidden/>
          </w:rPr>
          <w:fldChar w:fldCharType="begin"/>
        </w:r>
        <w:r w:rsidR="0032297F">
          <w:rPr>
            <w:noProof/>
            <w:webHidden/>
          </w:rPr>
          <w:instrText xml:space="preserve"> PAGEREF _Toc178677453 \h </w:instrText>
        </w:r>
        <w:r w:rsidR="0032297F">
          <w:rPr>
            <w:noProof/>
            <w:webHidden/>
          </w:rPr>
        </w:r>
        <w:r w:rsidR="0032297F">
          <w:rPr>
            <w:noProof/>
            <w:webHidden/>
          </w:rPr>
          <w:fldChar w:fldCharType="separate"/>
        </w:r>
        <w:r w:rsidR="0032297F">
          <w:rPr>
            <w:noProof/>
            <w:webHidden/>
          </w:rPr>
          <w:t>E-50</w:t>
        </w:r>
        <w:r w:rsidR="0032297F">
          <w:rPr>
            <w:noProof/>
            <w:webHidden/>
          </w:rPr>
          <w:fldChar w:fldCharType="end"/>
        </w:r>
      </w:hyperlink>
    </w:p>
    <w:p w14:paraId="4A43FB07" w14:textId="33C8504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4" w:history="1">
        <w:r w:rsidR="0032297F" w:rsidRPr="00E803A7">
          <w:rPr>
            <w:rStyle w:val="Hyperlink"/>
            <w:noProof/>
          </w:rPr>
          <w:t>Table E</w:t>
        </w:r>
        <w:r w:rsidR="0032297F" w:rsidRPr="00E803A7">
          <w:rPr>
            <w:rStyle w:val="Hyperlink"/>
            <w:noProof/>
          </w:rPr>
          <w:noBreakHyphen/>
          <w:t>15. Final calibrated parameters for the Lower James River—Tye and Rockfish River Phase I Calibration.</w:t>
        </w:r>
        <w:r w:rsidR="0032297F">
          <w:rPr>
            <w:noProof/>
            <w:webHidden/>
          </w:rPr>
          <w:tab/>
        </w:r>
        <w:r w:rsidR="0032297F">
          <w:rPr>
            <w:noProof/>
            <w:webHidden/>
          </w:rPr>
          <w:fldChar w:fldCharType="begin"/>
        </w:r>
        <w:r w:rsidR="0032297F">
          <w:rPr>
            <w:noProof/>
            <w:webHidden/>
          </w:rPr>
          <w:instrText xml:space="preserve"> PAGEREF _Toc178677454 \h </w:instrText>
        </w:r>
        <w:r w:rsidR="0032297F">
          <w:rPr>
            <w:noProof/>
            <w:webHidden/>
          </w:rPr>
        </w:r>
        <w:r w:rsidR="0032297F">
          <w:rPr>
            <w:noProof/>
            <w:webHidden/>
          </w:rPr>
          <w:fldChar w:fldCharType="separate"/>
        </w:r>
        <w:r w:rsidR="0032297F">
          <w:rPr>
            <w:noProof/>
            <w:webHidden/>
          </w:rPr>
          <w:t>E-56</w:t>
        </w:r>
        <w:r w:rsidR="0032297F">
          <w:rPr>
            <w:noProof/>
            <w:webHidden/>
          </w:rPr>
          <w:fldChar w:fldCharType="end"/>
        </w:r>
      </w:hyperlink>
    </w:p>
    <w:p w14:paraId="2D020F9D" w14:textId="7297C6D2"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5" w:history="1">
        <w:r w:rsidR="0032297F" w:rsidRPr="00E803A7">
          <w:rPr>
            <w:rStyle w:val="Hyperlink"/>
            <w:noProof/>
          </w:rPr>
          <w:t>Table E</w:t>
        </w:r>
        <w:r w:rsidR="0032297F" w:rsidRPr="00E803A7">
          <w:rPr>
            <w:rStyle w:val="Hyperlink"/>
            <w:noProof/>
          </w:rPr>
          <w:noBreakHyphen/>
          <w:t>16. Three- and five-day window calibration statistics for the Lower James River—Tye and Rockfish River Phase II Calibration.</w:t>
        </w:r>
        <w:r w:rsidR="0032297F">
          <w:rPr>
            <w:noProof/>
            <w:webHidden/>
          </w:rPr>
          <w:tab/>
        </w:r>
        <w:r w:rsidR="0032297F">
          <w:rPr>
            <w:noProof/>
            <w:webHidden/>
          </w:rPr>
          <w:fldChar w:fldCharType="begin"/>
        </w:r>
        <w:r w:rsidR="0032297F">
          <w:rPr>
            <w:noProof/>
            <w:webHidden/>
          </w:rPr>
          <w:instrText xml:space="preserve"> PAGEREF _Toc178677455 \h </w:instrText>
        </w:r>
        <w:r w:rsidR="0032297F">
          <w:rPr>
            <w:noProof/>
            <w:webHidden/>
          </w:rPr>
        </w:r>
        <w:r w:rsidR="0032297F">
          <w:rPr>
            <w:noProof/>
            <w:webHidden/>
          </w:rPr>
          <w:fldChar w:fldCharType="separate"/>
        </w:r>
        <w:r w:rsidR="0032297F">
          <w:rPr>
            <w:noProof/>
            <w:webHidden/>
          </w:rPr>
          <w:t>E-61</w:t>
        </w:r>
        <w:r w:rsidR="0032297F">
          <w:rPr>
            <w:noProof/>
            <w:webHidden/>
          </w:rPr>
          <w:fldChar w:fldCharType="end"/>
        </w:r>
      </w:hyperlink>
    </w:p>
    <w:p w14:paraId="431DCC3B" w14:textId="234E619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6" w:history="1">
        <w:r w:rsidR="0032297F" w:rsidRPr="00E803A7">
          <w:rPr>
            <w:rStyle w:val="Hyperlink"/>
            <w:noProof/>
          </w:rPr>
          <w:t>Table E</w:t>
        </w:r>
        <w:r w:rsidR="0032297F" w:rsidRPr="00E803A7">
          <w:rPr>
            <w:rStyle w:val="Hyperlink"/>
            <w:noProof/>
          </w:rPr>
          <w:noBreakHyphen/>
          <w:t>17. Final calibrated parameters for the Lower James River—Tye and Rockfish River watershed Phase II Calibration.</w:t>
        </w:r>
        <w:r w:rsidR="0032297F">
          <w:rPr>
            <w:noProof/>
            <w:webHidden/>
          </w:rPr>
          <w:tab/>
        </w:r>
        <w:r w:rsidR="0032297F">
          <w:rPr>
            <w:noProof/>
            <w:webHidden/>
          </w:rPr>
          <w:fldChar w:fldCharType="begin"/>
        </w:r>
        <w:r w:rsidR="0032297F">
          <w:rPr>
            <w:noProof/>
            <w:webHidden/>
          </w:rPr>
          <w:instrText xml:space="preserve"> PAGEREF _Toc178677456 \h </w:instrText>
        </w:r>
        <w:r w:rsidR="0032297F">
          <w:rPr>
            <w:noProof/>
            <w:webHidden/>
          </w:rPr>
        </w:r>
        <w:r w:rsidR="0032297F">
          <w:rPr>
            <w:noProof/>
            <w:webHidden/>
          </w:rPr>
          <w:fldChar w:fldCharType="separate"/>
        </w:r>
        <w:r w:rsidR="0032297F">
          <w:rPr>
            <w:noProof/>
            <w:webHidden/>
          </w:rPr>
          <w:t>E-61</w:t>
        </w:r>
        <w:r w:rsidR="0032297F">
          <w:rPr>
            <w:noProof/>
            <w:webHidden/>
          </w:rPr>
          <w:fldChar w:fldCharType="end"/>
        </w:r>
      </w:hyperlink>
    </w:p>
    <w:p w14:paraId="6930D73C" w14:textId="55ABD58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7" w:history="1">
        <w:r w:rsidR="0032297F" w:rsidRPr="00E803A7">
          <w:rPr>
            <w:rStyle w:val="Hyperlink"/>
            <w:noProof/>
          </w:rPr>
          <w:t>Table E</w:t>
        </w:r>
        <w:r w:rsidR="0032297F" w:rsidRPr="00E803A7">
          <w:rPr>
            <w:rStyle w:val="Hyperlink"/>
            <w:noProof/>
          </w:rPr>
          <w:noBreakHyphen/>
          <w:t>18. Final calibrated parameters for the Lower James – Rivanna River Phase I Calibration.</w:t>
        </w:r>
        <w:r w:rsidR="0032297F">
          <w:rPr>
            <w:noProof/>
            <w:webHidden/>
          </w:rPr>
          <w:tab/>
        </w:r>
        <w:r w:rsidR="0032297F">
          <w:rPr>
            <w:noProof/>
            <w:webHidden/>
          </w:rPr>
          <w:fldChar w:fldCharType="begin"/>
        </w:r>
        <w:r w:rsidR="0032297F">
          <w:rPr>
            <w:noProof/>
            <w:webHidden/>
          </w:rPr>
          <w:instrText xml:space="preserve"> PAGEREF _Toc178677457 \h </w:instrText>
        </w:r>
        <w:r w:rsidR="0032297F">
          <w:rPr>
            <w:noProof/>
            <w:webHidden/>
          </w:rPr>
        </w:r>
        <w:r w:rsidR="0032297F">
          <w:rPr>
            <w:noProof/>
            <w:webHidden/>
          </w:rPr>
          <w:fldChar w:fldCharType="separate"/>
        </w:r>
        <w:r w:rsidR="0032297F">
          <w:rPr>
            <w:noProof/>
            <w:webHidden/>
          </w:rPr>
          <w:t>E-66</w:t>
        </w:r>
        <w:r w:rsidR="0032297F">
          <w:rPr>
            <w:noProof/>
            <w:webHidden/>
          </w:rPr>
          <w:fldChar w:fldCharType="end"/>
        </w:r>
      </w:hyperlink>
    </w:p>
    <w:p w14:paraId="11BE16E8" w14:textId="76681CF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8" w:history="1">
        <w:r w:rsidR="0032297F" w:rsidRPr="00E803A7">
          <w:rPr>
            <w:rStyle w:val="Hyperlink"/>
            <w:noProof/>
          </w:rPr>
          <w:t>Table E</w:t>
        </w:r>
        <w:r w:rsidR="0032297F" w:rsidRPr="00E803A7">
          <w:rPr>
            <w:rStyle w:val="Hyperlink"/>
            <w:noProof/>
          </w:rPr>
          <w:noBreakHyphen/>
          <w:t>19. Three- and five-day window calibration statistics for the Lower James – Rivanna River Phase II Calibration.</w:t>
        </w:r>
        <w:r w:rsidR="0032297F">
          <w:rPr>
            <w:noProof/>
            <w:webHidden/>
          </w:rPr>
          <w:tab/>
        </w:r>
        <w:r w:rsidR="0032297F">
          <w:rPr>
            <w:noProof/>
            <w:webHidden/>
          </w:rPr>
          <w:fldChar w:fldCharType="begin"/>
        </w:r>
        <w:r w:rsidR="0032297F">
          <w:rPr>
            <w:noProof/>
            <w:webHidden/>
          </w:rPr>
          <w:instrText xml:space="preserve"> PAGEREF _Toc178677458 \h </w:instrText>
        </w:r>
        <w:r w:rsidR="0032297F">
          <w:rPr>
            <w:noProof/>
            <w:webHidden/>
          </w:rPr>
        </w:r>
        <w:r w:rsidR="0032297F">
          <w:rPr>
            <w:noProof/>
            <w:webHidden/>
          </w:rPr>
          <w:fldChar w:fldCharType="separate"/>
        </w:r>
        <w:r w:rsidR="0032297F">
          <w:rPr>
            <w:noProof/>
            <w:webHidden/>
          </w:rPr>
          <w:t>E-72</w:t>
        </w:r>
        <w:r w:rsidR="0032297F">
          <w:rPr>
            <w:noProof/>
            <w:webHidden/>
          </w:rPr>
          <w:fldChar w:fldCharType="end"/>
        </w:r>
      </w:hyperlink>
    </w:p>
    <w:p w14:paraId="44816A4B" w14:textId="567F983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59" w:history="1">
        <w:r w:rsidR="0032297F" w:rsidRPr="00E803A7">
          <w:rPr>
            <w:rStyle w:val="Hyperlink"/>
            <w:noProof/>
          </w:rPr>
          <w:t>Table E</w:t>
        </w:r>
        <w:r w:rsidR="0032297F" w:rsidRPr="00E803A7">
          <w:rPr>
            <w:rStyle w:val="Hyperlink"/>
            <w:noProof/>
          </w:rPr>
          <w:noBreakHyphen/>
          <w:t>20. Three- and five-day window validation statistics for the Lower James – Rivanna River Phase II Calibration.</w:t>
        </w:r>
        <w:r w:rsidR="0032297F">
          <w:rPr>
            <w:noProof/>
            <w:webHidden/>
          </w:rPr>
          <w:tab/>
        </w:r>
        <w:r w:rsidR="0032297F">
          <w:rPr>
            <w:noProof/>
            <w:webHidden/>
          </w:rPr>
          <w:fldChar w:fldCharType="begin"/>
        </w:r>
        <w:r w:rsidR="0032297F">
          <w:rPr>
            <w:noProof/>
            <w:webHidden/>
          </w:rPr>
          <w:instrText xml:space="preserve"> PAGEREF _Toc178677459 \h </w:instrText>
        </w:r>
        <w:r w:rsidR="0032297F">
          <w:rPr>
            <w:noProof/>
            <w:webHidden/>
          </w:rPr>
        </w:r>
        <w:r w:rsidR="0032297F">
          <w:rPr>
            <w:noProof/>
            <w:webHidden/>
          </w:rPr>
          <w:fldChar w:fldCharType="separate"/>
        </w:r>
        <w:r w:rsidR="0032297F">
          <w:rPr>
            <w:noProof/>
            <w:webHidden/>
          </w:rPr>
          <w:t>E-73</w:t>
        </w:r>
        <w:r w:rsidR="0032297F">
          <w:rPr>
            <w:noProof/>
            <w:webHidden/>
          </w:rPr>
          <w:fldChar w:fldCharType="end"/>
        </w:r>
      </w:hyperlink>
    </w:p>
    <w:p w14:paraId="33D798F0" w14:textId="2BB14BCA"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0" w:history="1">
        <w:r w:rsidR="0032297F" w:rsidRPr="00E803A7">
          <w:rPr>
            <w:rStyle w:val="Hyperlink"/>
            <w:noProof/>
          </w:rPr>
          <w:t>Table E</w:t>
        </w:r>
        <w:r w:rsidR="0032297F" w:rsidRPr="00E803A7">
          <w:rPr>
            <w:rStyle w:val="Hyperlink"/>
            <w:noProof/>
          </w:rPr>
          <w:noBreakHyphen/>
          <w:t>21. Final calibrated parameters for the Lower James – Rivanna River watershed Phase II Calibration.</w:t>
        </w:r>
        <w:r w:rsidR="0032297F">
          <w:rPr>
            <w:noProof/>
            <w:webHidden/>
          </w:rPr>
          <w:tab/>
        </w:r>
        <w:r w:rsidR="0032297F">
          <w:rPr>
            <w:noProof/>
            <w:webHidden/>
          </w:rPr>
          <w:fldChar w:fldCharType="begin"/>
        </w:r>
        <w:r w:rsidR="0032297F">
          <w:rPr>
            <w:noProof/>
            <w:webHidden/>
          </w:rPr>
          <w:instrText xml:space="preserve"> PAGEREF _Toc178677460 \h </w:instrText>
        </w:r>
        <w:r w:rsidR="0032297F">
          <w:rPr>
            <w:noProof/>
            <w:webHidden/>
          </w:rPr>
        </w:r>
        <w:r w:rsidR="0032297F">
          <w:rPr>
            <w:noProof/>
            <w:webHidden/>
          </w:rPr>
          <w:fldChar w:fldCharType="separate"/>
        </w:r>
        <w:r w:rsidR="0032297F">
          <w:rPr>
            <w:noProof/>
            <w:webHidden/>
          </w:rPr>
          <w:t>E-73</w:t>
        </w:r>
        <w:r w:rsidR="0032297F">
          <w:rPr>
            <w:noProof/>
            <w:webHidden/>
          </w:rPr>
          <w:fldChar w:fldCharType="end"/>
        </w:r>
      </w:hyperlink>
    </w:p>
    <w:p w14:paraId="7112F2EC" w14:textId="66EC8B4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1" w:history="1">
        <w:r w:rsidR="0032297F" w:rsidRPr="00E803A7">
          <w:rPr>
            <w:rStyle w:val="Hyperlink"/>
            <w:noProof/>
          </w:rPr>
          <w:t>Table E</w:t>
        </w:r>
        <w:r w:rsidR="0032297F" w:rsidRPr="00E803A7">
          <w:rPr>
            <w:rStyle w:val="Hyperlink"/>
            <w:noProof/>
          </w:rPr>
          <w:noBreakHyphen/>
          <w:t>22. Final calibrated parameters for the Lower James River – Hardware, Slate, and Willis Rivers Phase I Calibration.</w:t>
        </w:r>
        <w:r w:rsidR="0032297F">
          <w:rPr>
            <w:noProof/>
            <w:webHidden/>
          </w:rPr>
          <w:tab/>
        </w:r>
        <w:r w:rsidR="0032297F">
          <w:rPr>
            <w:noProof/>
            <w:webHidden/>
          </w:rPr>
          <w:fldChar w:fldCharType="begin"/>
        </w:r>
        <w:r w:rsidR="0032297F">
          <w:rPr>
            <w:noProof/>
            <w:webHidden/>
          </w:rPr>
          <w:instrText xml:space="preserve"> PAGEREF _Toc178677461 \h </w:instrText>
        </w:r>
        <w:r w:rsidR="0032297F">
          <w:rPr>
            <w:noProof/>
            <w:webHidden/>
          </w:rPr>
        </w:r>
        <w:r w:rsidR="0032297F">
          <w:rPr>
            <w:noProof/>
            <w:webHidden/>
          </w:rPr>
          <w:fldChar w:fldCharType="separate"/>
        </w:r>
        <w:r w:rsidR="0032297F">
          <w:rPr>
            <w:noProof/>
            <w:webHidden/>
          </w:rPr>
          <w:t>E-78</w:t>
        </w:r>
        <w:r w:rsidR="0032297F">
          <w:rPr>
            <w:noProof/>
            <w:webHidden/>
          </w:rPr>
          <w:fldChar w:fldCharType="end"/>
        </w:r>
      </w:hyperlink>
    </w:p>
    <w:p w14:paraId="7EFE295D" w14:textId="52E436B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2" w:history="1">
        <w:r w:rsidR="0032297F" w:rsidRPr="00E803A7">
          <w:rPr>
            <w:rStyle w:val="Hyperlink"/>
            <w:noProof/>
          </w:rPr>
          <w:t>Table E</w:t>
        </w:r>
        <w:r w:rsidR="0032297F" w:rsidRPr="00E803A7">
          <w:rPr>
            <w:rStyle w:val="Hyperlink"/>
            <w:noProof/>
          </w:rPr>
          <w:noBreakHyphen/>
          <w:t>23. Three- and five-day window calibration statistics for the Lower James River – Hardware, Slate, and Willis Rivers Phase II Calibration.</w:t>
        </w:r>
        <w:r w:rsidR="0032297F">
          <w:rPr>
            <w:noProof/>
            <w:webHidden/>
          </w:rPr>
          <w:tab/>
        </w:r>
        <w:r w:rsidR="0032297F">
          <w:rPr>
            <w:noProof/>
            <w:webHidden/>
          </w:rPr>
          <w:fldChar w:fldCharType="begin"/>
        </w:r>
        <w:r w:rsidR="0032297F">
          <w:rPr>
            <w:noProof/>
            <w:webHidden/>
          </w:rPr>
          <w:instrText xml:space="preserve"> PAGEREF _Toc178677462 \h </w:instrText>
        </w:r>
        <w:r w:rsidR="0032297F">
          <w:rPr>
            <w:noProof/>
            <w:webHidden/>
          </w:rPr>
        </w:r>
        <w:r w:rsidR="0032297F">
          <w:rPr>
            <w:noProof/>
            <w:webHidden/>
          </w:rPr>
          <w:fldChar w:fldCharType="separate"/>
        </w:r>
        <w:r w:rsidR="0032297F">
          <w:rPr>
            <w:noProof/>
            <w:webHidden/>
          </w:rPr>
          <w:t>E-83</w:t>
        </w:r>
        <w:r w:rsidR="0032297F">
          <w:rPr>
            <w:noProof/>
            <w:webHidden/>
          </w:rPr>
          <w:fldChar w:fldCharType="end"/>
        </w:r>
      </w:hyperlink>
    </w:p>
    <w:p w14:paraId="7785C8B2" w14:textId="54D2F08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3" w:history="1">
        <w:r w:rsidR="0032297F" w:rsidRPr="00E803A7">
          <w:rPr>
            <w:rStyle w:val="Hyperlink"/>
            <w:noProof/>
          </w:rPr>
          <w:t>Table E</w:t>
        </w:r>
        <w:r w:rsidR="0032297F" w:rsidRPr="00E803A7">
          <w:rPr>
            <w:rStyle w:val="Hyperlink"/>
            <w:noProof/>
          </w:rPr>
          <w:noBreakHyphen/>
          <w:t>24. Final calibrated parameters for the Lower James River – Hardware, Slate, and Willis Rivers watershed Phase II Calibration.</w:t>
        </w:r>
        <w:r w:rsidR="0032297F">
          <w:rPr>
            <w:noProof/>
            <w:webHidden/>
          </w:rPr>
          <w:tab/>
        </w:r>
        <w:r w:rsidR="0032297F">
          <w:rPr>
            <w:noProof/>
            <w:webHidden/>
          </w:rPr>
          <w:fldChar w:fldCharType="begin"/>
        </w:r>
        <w:r w:rsidR="0032297F">
          <w:rPr>
            <w:noProof/>
            <w:webHidden/>
          </w:rPr>
          <w:instrText xml:space="preserve"> PAGEREF _Toc178677463 \h </w:instrText>
        </w:r>
        <w:r w:rsidR="0032297F">
          <w:rPr>
            <w:noProof/>
            <w:webHidden/>
          </w:rPr>
        </w:r>
        <w:r w:rsidR="0032297F">
          <w:rPr>
            <w:noProof/>
            <w:webHidden/>
          </w:rPr>
          <w:fldChar w:fldCharType="separate"/>
        </w:r>
        <w:r w:rsidR="0032297F">
          <w:rPr>
            <w:noProof/>
            <w:webHidden/>
          </w:rPr>
          <w:t>E-83</w:t>
        </w:r>
        <w:r w:rsidR="0032297F">
          <w:rPr>
            <w:noProof/>
            <w:webHidden/>
          </w:rPr>
          <w:fldChar w:fldCharType="end"/>
        </w:r>
      </w:hyperlink>
    </w:p>
    <w:p w14:paraId="627154DD" w14:textId="6114E1C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4" w:history="1">
        <w:r w:rsidR="0032297F" w:rsidRPr="00E803A7">
          <w:rPr>
            <w:rStyle w:val="Hyperlink"/>
            <w:noProof/>
          </w:rPr>
          <w:t>Table E</w:t>
        </w:r>
        <w:r w:rsidR="0032297F" w:rsidRPr="00E803A7">
          <w:rPr>
            <w:rStyle w:val="Hyperlink"/>
            <w:noProof/>
          </w:rPr>
          <w:noBreakHyphen/>
          <w:t>25. Final calibrated parameters for the Lower James River – Reedy Creek Phase I Calibration.</w:t>
        </w:r>
        <w:r w:rsidR="0032297F">
          <w:rPr>
            <w:noProof/>
            <w:webHidden/>
          </w:rPr>
          <w:tab/>
        </w:r>
        <w:r w:rsidR="0032297F">
          <w:rPr>
            <w:noProof/>
            <w:webHidden/>
          </w:rPr>
          <w:fldChar w:fldCharType="begin"/>
        </w:r>
        <w:r w:rsidR="0032297F">
          <w:rPr>
            <w:noProof/>
            <w:webHidden/>
          </w:rPr>
          <w:instrText xml:space="preserve"> PAGEREF _Toc178677464 \h </w:instrText>
        </w:r>
        <w:r w:rsidR="0032297F">
          <w:rPr>
            <w:noProof/>
            <w:webHidden/>
          </w:rPr>
        </w:r>
        <w:r w:rsidR="0032297F">
          <w:rPr>
            <w:noProof/>
            <w:webHidden/>
          </w:rPr>
          <w:fldChar w:fldCharType="separate"/>
        </w:r>
        <w:r w:rsidR="0032297F">
          <w:rPr>
            <w:noProof/>
            <w:webHidden/>
          </w:rPr>
          <w:t>E-88</w:t>
        </w:r>
        <w:r w:rsidR="0032297F">
          <w:rPr>
            <w:noProof/>
            <w:webHidden/>
          </w:rPr>
          <w:fldChar w:fldCharType="end"/>
        </w:r>
      </w:hyperlink>
    </w:p>
    <w:p w14:paraId="30D19A65" w14:textId="34DCC93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5" w:history="1">
        <w:r w:rsidR="0032297F" w:rsidRPr="00E803A7">
          <w:rPr>
            <w:rStyle w:val="Hyperlink"/>
            <w:noProof/>
          </w:rPr>
          <w:t>Table E</w:t>
        </w:r>
        <w:r w:rsidR="0032297F" w:rsidRPr="00E803A7">
          <w:rPr>
            <w:rStyle w:val="Hyperlink"/>
            <w:noProof/>
          </w:rPr>
          <w:noBreakHyphen/>
          <w:t>26. Three- and five-day window calibration statistics for the Lower James River – Reedy Creek Phase II Calibration.</w:t>
        </w:r>
        <w:r w:rsidR="0032297F">
          <w:rPr>
            <w:noProof/>
            <w:webHidden/>
          </w:rPr>
          <w:tab/>
        </w:r>
        <w:r w:rsidR="0032297F">
          <w:rPr>
            <w:noProof/>
            <w:webHidden/>
          </w:rPr>
          <w:fldChar w:fldCharType="begin"/>
        </w:r>
        <w:r w:rsidR="0032297F">
          <w:rPr>
            <w:noProof/>
            <w:webHidden/>
          </w:rPr>
          <w:instrText xml:space="preserve"> PAGEREF _Toc178677465 \h </w:instrText>
        </w:r>
        <w:r w:rsidR="0032297F">
          <w:rPr>
            <w:noProof/>
            <w:webHidden/>
          </w:rPr>
        </w:r>
        <w:r w:rsidR="0032297F">
          <w:rPr>
            <w:noProof/>
            <w:webHidden/>
          </w:rPr>
          <w:fldChar w:fldCharType="separate"/>
        </w:r>
        <w:r w:rsidR="0032297F">
          <w:rPr>
            <w:noProof/>
            <w:webHidden/>
          </w:rPr>
          <w:t>E-93</w:t>
        </w:r>
        <w:r w:rsidR="0032297F">
          <w:rPr>
            <w:noProof/>
            <w:webHidden/>
          </w:rPr>
          <w:fldChar w:fldCharType="end"/>
        </w:r>
      </w:hyperlink>
    </w:p>
    <w:p w14:paraId="741CF50C" w14:textId="6318CD2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6" w:history="1">
        <w:r w:rsidR="0032297F" w:rsidRPr="00E803A7">
          <w:rPr>
            <w:rStyle w:val="Hyperlink"/>
            <w:noProof/>
          </w:rPr>
          <w:t>Table E</w:t>
        </w:r>
        <w:r w:rsidR="0032297F" w:rsidRPr="00E803A7">
          <w:rPr>
            <w:rStyle w:val="Hyperlink"/>
            <w:noProof/>
          </w:rPr>
          <w:noBreakHyphen/>
          <w:t>27. Final calibrated parameters for the Lower James River – Reedy Creek watershed Phase II Calibration.</w:t>
        </w:r>
        <w:r w:rsidR="0032297F">
          <w:rPr>
            <w:noProof/>
            <w:webHidden/>
          </w:rPr>
          <w:tab/>
        </w:r>
        <w:r w:rsidR="0032297F">
          <w:rPr>
            <w:noProof/>
            <w:webHidden/>
          </w:rPr>
          <w:fldChar w:fldCharType="begin"/>
        </w:r>
        <w:r w:rsidR="0032297F">
          <w:rPr>
            <w:noProof/>
            <w:webHidden/>
          </w:rPr>
          <w:instrText xml:space="preserve"> PAGEREF _Toc178677466 \h </w:instrText>
        </w:r>
        <w:r w:rsidR="0032297F">
          <w:rPr>
            <w:noProof/>
            <w:webHidden/>
          </w:rPr>
        </w:r>
        <w:r w:rsidR="0032297F">
          <w:rPr>
            <w:noProof/>
            <w:webHidden/>
          </w:rPr>
          <w:fldChar w:fldCharType="separate"/>
        </w:r>
        <w:r w:rsidR="0032297F">
          <w:rPr>
            <w:noProof/>
            <w:webHidden/>
          </w:rPr>
          <w:t>E-93</w:t>
        </w:r>
        <w:r w:rsidR="0032297F">
          <w:rPr>
            <w:noProof/>
            <w:webHidden/>
          </w:rPr>
          <w:fldChar w:fldCharType="end"/>
        </w:r>
      </w:hyperlink>
    </w:p>
    <w:p w14:paraId="15F1BDD4" w14:textId="4C851BF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7" w:history="1">
        <w:r w:rsidR="0032297F" w:rsidRPr="00E803A7">
          <w:rPr>
            <w:rStyle w:val="Hyperlink"/>
            <w:noProof/>
          </w:rPr>
          <w:t>Table F</w:t>
        </w:r>
        <w:r w:rsidR="0032297F" w:rsidRPr="00E803A7">
          <w:rPr>
            <w:rStyle w:val="Hyperlink"/>
            <w:noProof/>
          </w:rPr>
          <w:noBreakHyphen/>
          <w:t>1. Homolog-specific partitioning coefficients</w:t>
        </w:r>
        <w:r w:rsidR="0032297F">
          <w:rPr>
            <w:noProof/>
            <w:webHidden/>
          </w:rPr>
          <w:tab/>
        </w:r>
        <w:r w:rsidR="0032297F">
          <w:rPr>
            <w:noProof/>
            <w:webHidden/>
          </w:rPr>
          <w:fldChar w:fldCharType="begin"/>
        </w:r>
        <w:r w:rsidR="0032297F">
          <w:rPr>
            <w:noProof/>
            <w:webHidden/>
          </w:rPr>
          <w:instrText xml:space="preserve"> PAGEREF _Toc178677467 \h </w:instrText>
        </w:r>
        <w:r w:rsidR="0032297F">
          <w:rPr>
            <w:noProof/>
            <w:webHidden/>
          </w:rPr>
        </w:r>
        <w:r w:rsidR="0032297F">
          <w:rPr>
            <w:noProof/>
            <w:webHidden/>
          </w:rPr>
          <w:fldChar w:fldCharType="separate"/>
        </w:r>
        <w:r w:rsidR="0032297F">
          <w:rPr>
            <w:noProof/>
            <w:webHidden/>
          </w:rPr>
          <w:t>F-5</w:t>
        </w:r>
        <w:r w:rsidR="0032297F">
          <w:rPr>
            <w:noProof/>
            <w:webHidden/>
          </w:rPr>
          <w:fldChar w:fldCharType="end"/>
        </w:r>
      </w:hyperlink>
    </w:p>
    <w:p w14:paraId="760C3A37" w14:textId="34E48BE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8" w:history="1">
        <w:r w:rsidR="0032297F" w:rsidRPr="00E803A7">
          <w:rPr>
            <w:rStyle w:val="Hyperlink"/>
            <w:noProof/>
          </w:rPr>
          <w:t>Table F</w:t>
        </w:r>
        <w:r w:rsidR="0032297F" w:rsidRPr="00E803A7">
          <w:rPr>
            <w:rStyle w:val="Hyperlink"/>
            <w:noProof/>
          </w:rPr>
          <w:noBreakHyphen/>
          <w:t>2. Number of water column PCB water quality stations and samples used in the calibration.</w:t>
        </w:r>
        <w:r w:rsidR="0032297F">
          <w:rPr>
            <w:noProof/>
            <w:webHidden/>
          </w:rPr>
          <w:tab/>
        </w:r>
        <w:r w:rsidR="0032297F">
          <w:rPr>
            <w:noProof/>
            <w:webHidden/>
          </w:rPr>
          <w:fldChar w:fldCharType="begin"/>
        </w:r>
        <w:r w:rsidR="0032297F">
          <w:rPr>
            <w:noProof/>
            <w:webHidden/>
          </w:rPr>
          <w:instrText xml:space="preserve"> PAGEREF _Toc178677468 \h </w:instrText>
        </w:r>
        <w:r w:rsidR="0032297F">
          <w:rPr>
            <w:noProof/>
            <w:webHidden/>
          </w:rPr>
        </w:r>
        <w:r w:rsidR="0032297F">
          <w:rPr>
            <w:noProof/>
            <w:webHidden/>
          </w:rPr>
          <w:fldChar w:fldCharType="separate"/>
        </w:r>
        <w:r w:rsidR="0032297F">
          <w:rPr>
            <w:noProof/>
            <w:webHidden/>
          </w:rPr>
          <w:t>F-7</w:t>
        </w:r>
        <w:r w:rsidR="0032297F">
          <w:rPr>
            <w:noProof/>
            <w:webHidden/>
          </w:rPr>
          <w:fldChar w:fldCharType="end"/>
        </w:r>
      </w:hyperlink>
    </w:p>
    <w:p w14:paraId="4E2245C4" w14:textId="6AC8911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69" w:history="1">
        <w:r w:rsidR="0032297F" w:rsidRPr="00E803A7">
          <w:rPr>
            <w:rStyle w:val="Hyperlink"/>
            <w:noProof/>
          </w:rPr>
          <w:t>Table F</w:t>
        </w:r>
        <w:r w:rsidR="0032297F" w:rsidRPr="00E803A7">
          <w:rPr>
            <w:rStyle w:val="Hyperlink"/>
            <w:noProof/>
          </w:rPr>
          <w:noBreakHyphen/>
          <w:t>3. Simulated water column PCB concentrations (pg/L), 5-day calibration windows, and observed PCB concentrations (pg/L) for Jackson River.</w:t>
        </w:r>
        <w:r w:rsidR="0032297F">
          <w:rPr>
            <w:noProof/>
            <w:webHidden/>
          </w:rPr>
          <w:tab/>
        </w:r>
        <w:r w:rsidR="0032297F">
          <w:rPr>
            <w:noProof/>
            <w:webHidden/>
          </w:rPr>
          <w:fldChar w:fldCharType="begin"/>
        </w:r>
        <w:r w:rsidR="0032297F">
          <w:rPr>
            <w:noProof/>
            <w:webHidden/>
          </w:rPr>
          <w:instrText xml:space="preserve"> PAGEREF _Toc178677469 \h </w:instrText>
        </w:r>
        <w:r w:rsidR="0032297F">
          <w:rPr>
            <w:noProof/>
            <w:webHidden/>
          </w:rPr>
        </w:r>
        <w:r w:rsidR="0032297F">
          <w:rPr>
            <w:noProof/>
            <w:webHidden/>
          </w:rPr>
          <w:fldChar w:fldCharType="separate"/>
        </w:r>
        <w:r w:rsidR="0032297F">
          <w:rPr>
            <w:noProof/>
            <w:webHidden/>
          </w:rPr>
          <w:t>F-12</w:t>
        </w:r>
        <w:r w:rsidR="0032297F">
          <w:rPr>
            <w:noProof/>
            <w:webHidden/>
          </w:rPr>
          <w:fldChar w:fldCharType="end"/>
        </w:r>
      </w:hyperlink>
    </w:p>
    <w:p w14:paraId="13DB5EBA" w14:textId="54CE54D4"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0" w:history="1">
        <w:r w:rsidR="0032297F" w:rsidRPr="00E803A7">
          <w:rPr>
            <w:rStyle w:val="Hyperlink"/>
            <w:noProof/>
          </w:rPr>
          <w:t>Table F</w:t>
        </w:r>
        <w:r w:rsidR="0032297F" w:rsidRPr="00E803A7">
          <w:rPr>
            <w:rStyle w:val="Hyperlink"/>
            <w:noProof/>
          </w:rPr>
          <w:noBreakHyphen/>
          <w:t>4. Final calibrated parameters for the Jackson River PCB Calibration.</w:t>
        </w:r>
        <w:r w:rsidR="0032297F">
          <w:rPr>
            <w:noProof/>
            <w:webHidden/>
          </w:rPr>
          <w:tab/>
        </w:r>
        <w:r w:rsidR="0032297F">
          <w:rPr>
            <w:noProof/>
            <w:webHidden/>
          </w:rPr>
          <w:fldChar w:fldCharType="begin"/>
        </w:r>
        <w:r w:rsidR="0032297F">
          <w:rPr>
            <w:noProof/>
            <w:webHidden/>
          </w:rPr>
          <w:instrText xml:space="preserve"> PAGEREF _Toc178677470 \h </w:instrText>
        </w:r>
        <w:r w:rsidR="0032297F">
          <w:rPr>
            <w:noProof/>
            <w:webHidden/>
          </w:rPr>
        </w:r>
        <w:r w:rsidR="0032297F">
          <w:rPr>
            <w:noProof/>
            <w:webHidden/>
          </w:rPr>
          <w:fldChar w:fldCharType="separate"/>
        </w:r>
        <w:r w:rsidR="0032297F">
          <w:rPr>
            <w:noProof/>
            <w:webHidden/>
          </w:rPr>
          <w:t>F-13</w:t>
        </w:r>
        <w:r w:rsidR="0032297F">
          <w:rPr>
            <w:noProof/>
            <w:webHidden/>
          </w:rPr>
          <w:fldChar w:fldCharType="end"/>
        </w:r>
      </w:hyperlink>
    </w:p>
    <w:p w14:paraId="61CDB5F9" w14:textId="7ED649FD"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1" w:history="1">
        <w:r w:rsidR="0032297F" w:rsidRPr="00E803A7">
          <w:rPr>
            <w:rStyle w:val="Hyperlink"/>
            <w:noProof/>
          </w:rPr>
          <w:t>Table F</w:t>
        </w:r>
        <w:r w:rsidR="0032297F" w:rsidRPr="00E803A7">
          <w:rPr>
            <w:rStyle w:val="Hyperlink"/>
            <w:noProof/>
          </w:rPr>
          <w:noBreakHyphen/>
          <w:t>5. Estimated existing annual source PCB loads for Jackson River during the allocation period (2010).</w:t>
        </w:r>
        <w:r w:rsidR="0032297F">
          <w:rPr>
            <w:noProof/>
            <w:webHidden/>
          </w:rPr>
          <w:tab/>
        </w:r>
        <w:r w:rsidR="0032297F">
          <w:rPr>
            <w:noProof/>
            <w:webHidden/>
          </w:rPr>
          <w:fldChar w:fldCharType="begin"/>
        </w:r>
        <w:r w:rsidR="0032297F">
          <w:rPr>
            <w:noProof/>
            <w:webHidden/>
          </w:rPr>
          <w:instrText xml:space="preserve"> PAGEREF _Toc178677471 \h </w:instrText>
        </w:r>
        <w:r w:rsidR="0032297F">
          <w:rPr>
            <w:noProof/>
            <w:webHidden/>
          </w:rPr>
        </w:r>
        <w:r w:rsidR="0032297F">
          <w:rPr>
            <w:noProof/>
            <w:webHidden/>
          </w:rPr>
          <w:fldChar w:fldCharType="separate"/>
        </w:r>
        <w:r w:rsidR="0032297F">
          <w:rPr>
            <w:noProof/>
            <w:webHidden/>
          </w:rPr>
          <w:t>F-14</w:t>
        </w:r>
        <w:r w:rsidR="0032297F">
          <w:rPr>
            <w:noProof/>
            <w:webHidden/>
          </w:rPr>
          <w:fldChar w:fldCharType="end"/>
        </w:r>
      </w:hyperlink>
    </w:p>
    <w:p w14:paraId="2BCAF856" w14:textId="04B662B8"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2" w:history="1">
        <w:r w:rsidR="0032297F" w:rsidRPr="00E803A7">
          <w:rPr>
            <w:rStyle w:val="Hyperlink"/>
            <w:noProof/>
          </w:rPr>
          <w:t>Table F</w:t>
        </w:r>
        <w:r w:rsidR="0032297F" w:rsidRPr="00E803A7">
          <w:rPr>
            <w:rStyle w:val="Hyperlink"/>
            <w:noProof/>
          </w:rPr>
          <w:noBreakHyphen/>
          <w:t>6. Estimated existing relative contributions of different PCB sources to the overall tPCB concentration at the Jackson River TMDL outlet during the allocation period (2010).</w:t>
        </w:r>
        <w:r w:rsidR="0032297F">
          <w:rPr>
            <w:noProof/>
            <w:webHidden/>
          </w:rPr>
          <w:tab/>
        </w:r>
        <w:r w:rsidR="0032297F">
          <w:rPr>
            <w:noProof/>
            <w:webHidden/>
          </w:rPr>
          <w:fldChar w:fldCharType="begin"/>
        </w:r>
        <w:r w:rsidR="0032297F">
          <w:rPr>
            <w:noProof/>
            <w:webHidden/>
          </w:rPr>
          <w:instrText xml:space="preserve"> PAGEREF _Toc178677472 \h </w:instrText>
        </w:r>
        <w:r w:rsidR="0032297F">
          <w:rPr>
            <w:noProof/>
            <w:webHidden/>
          </w:rPr>
        </w:r>
        <w:r w:rsidR="0032297F">
          <w:rPr>
            <w:noProof/>
            <w:webHidden/>
          </w:rPr>
          <w:fldChar w:fldCharType="separate"/>
        </w:r>
        <w:r w:rsidR="0032297F">
          <w:rPr>
            <w:noProof/>
            <w:webHidden/>
          </w:rPr>
          <w:t>F-14</w:t>
        </w:r>
        <w:r w:rsidR="0032297F">
          <w:rPr>
            <w:noProof/>
            <w:webHidden/>
          </w:rPr>
          <w:fldChar w:fldCharType="end"/>
        </w:r>
      </w:hyperlink>
    </w:p>
    <w:p w14:paraId="24A5BDC8" w14:textId="247E5DAD"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3" w:history="1">
        <w:r w:rsidR="0032297F" w:rsidRPr="00E803A7">
          <w:rPr>
            <w:rStyle w:val="Hyperlink"/>
            <w:noProof/>
          </w:rPr>
          <w:t>Table F</w:t>
        </w:r>
        <w:r w:rsidR="0032297F" w:rsidRPr="00E803A7">
          <w:rPr>
            <w:rStyle w:val="Hyperlink"/>
            <w:noProof/>
          </w:rPr>
          <w:noBreakHyphen/>
          <w:t>7. Simulated water column PCB concentrations (pg/L), 5-day calibration windows, and observed PCB concentrations (pg/L) for Maury River</w:t>
        </w:r>
        <w:r w:rsidR="0032297F">
          <w:rPr>
            <w:noProof/>
            <w:webHidden/>
          </w:rPr>
          <w:tab/>
        </w:r>
        <w:r w:rsidR="0032297F">
          <w:rPr>
            <w:noProof/>
            <w:webHidden/>
          </w:rPr>
          <w:fldChar w:fldCharType="begin"/>
        </w:r>
        <w:r w:rsidR="0032297F">
          <w:rPr>
            <w:noProof/>
            <w:webHidden/>
          </w:rPr>
          <w:instrText xml:space="preserve"> PAGEREF _Toc178677473 \h </w:instrText>
        </w:r>
        <w:r w:rsidR="0032297F">
          <w:rPr>
            <w:noProof/>
            <w:webHidden/>
          </w:rPr>
        </w:r>
        <w:r w:rsidR="0032297F">
          <w:rPr>
            <w:noProof/>
            <w:webHidden/>
          </w:rPr>
          <w:fldChar w:fldCharType="separate"/>
        </w:r>
        <w:r w:rsidR="0032297F">
          <w:rPr>
            <w:noProof/>
            <w:webHidden/>
          </w:rPr>
          <w:t>F-17</w:t>
        </w:r>
        <w:r w:rsidR="0032297F">
          <w:rPr>
            <w:noProof/>
            <w:webHidden/>
          </w:rPr>
          <w:fldChar w:fldCharType="end"/>
        </w:r>
      </w:hyperlink>
    </w:p>
    <w:p w14:paraId="056E6086" w14:textId="7BB2B91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4" w:history="1">
        <w:r w:rsidR="0032297F" w:rsidRPr="00E803A7">
          <w:rPr>
            <w:rStyle w:val="Hyperlink"/>
            <w:noProof/>
          </w:rPr>
          <w:t>Table F</w:t>
        </w:r>
        <w:r w:rsidR="0032297F" w:rsidRPr="00E803A7">
          <w:rPr>
            <w:rStyle w:val="Hyperlink"/>
            <w:noProof/>
          </w:rPr>
          <w:noBreakHyphen/>
          <w:t>8. Final calibrated parameters for the Maury River PCB Calibration</w:t>
        </w:r>
        <w:r w:rsidR="0032297F">
          <w:rPr>
            <w:noProof/>
            <w:webHidden/>
          </w:rPr>
          <w:tab/>
        </w:r>
        <w:r w:rsidR="0032297F">
          <w:rPr>
            <w:noProof/>
            <w:webHidden/>
          </w:rPr>
          <w:fldChar w:fldCharType="begin"/>
        </w:r>
        <w:r w:rsidR="0032297F">
          <w:rPr>
            <w:noProof/>
            <w:webHidden/>
          </w:rPr>
          <w:instrText xml:space="preserve"> PAGEREF _Toc178677474 \h </w:instrText>
        </w:r>
        <w:r w:rsidR="0032297F">
          <w:rPr>
            <w:noProof/>
            <w:webHidden/>
          </w:rPr>
        </w:r>
        <w:r w:rsidR="0032297F">
          <w:rPr>
            <w:noProof/>
            <w:webHidden/>
          </w:rPr>
          <w:fldChar w:fldCharType="separate"/>
        </w:r>
        <w:r w:rsidR="0032297F">
          <w:rPr>
            <w:noProof/>
            <w:webHidden/>
          </w:rPr>
          <w:t>F-18</w:t>
        </w:r>
        <w:r w:rsidR="0032297F">
          <w:rPr>
            <w:noProof/>
            <w:webHidden/>
          </w:rPr>
          <w:fldChar w:fldCharType="end"/>
        </w:r>
      </w:hyperlink>
    </w:p>
    <w:p w14:paraId="7679B75D" w14:textId="5782E99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5" w:history="1">
        <w:r w:rsidR="0032297F" w:rsidRPr="00E803A7">
          <w:rPr>
            <w:rStyle w:val="Hyperlink"/>
            <w:noProof/>
          </w:rPr>
          <w:t>Table F</w:t>
        </w:r>
        <w:r w:rsidR="0032297F" w:rsidRPr="00E803A7">
          <w:rPr>
            <w:rStyle w:val="Hyperlink"/>
            <w:noProof/>
          </w:rPr>
          <w:noBreakHyphen/>
          <w:t>9. Estimated existing annual source PCB loads for Maury River during the allocation period (2011).</w:t>
        </w:r>
        <w:r w:rsidR="0032297F">
          <w:rPr>
            <w:noProof/>
            <w:webHidden/>
          </w:rPr>
          <w:tab/>
        </w:r>
        <w:r w:rsidR="0032297F">
          <w:rPr>
            <w:noProof/>
            <w:webHidden/>
          </w:rPr>
          <w:fldChar w:fldCharType="begin"/>
        </w:r>
        <w:r w:rsidR="0032297F">
          <w:rPr>
            <w:noProof/>
            <w:webHidden/>
          </w:rPr>
          <w:instrText xml:space="preserve"> PAGEREF _Toc178677475 \h </w:instrText>
        </w:r>
        <w:r w:rsidR="0032297F">
          <w:rPr>
            <w:noProof/>
            <w:webHidden/>
          </w:rPr>
        </w:r>
        <w:r w:rsidR="0032297F">
          <w:rPr>
            <w:noProof/>
            <w:webHidden/>
          </w:rPr>
          <w:fldChar w:fldCharType="separate"/>
        </w:r>
        <w:r w:rsidR="0032297F">
          <w:rPr>
            <w:noProof/>
            <w:webHidden/>
          </w:rPr>
          <w:t>F-19</w:t>
        </w:r>
        <w:r w:rsidR="0032297F">
          <w:rPr>
            <w:noProof/>
            <w:webHidden/>
          </w:rPr>
          <w:fldChar w:fldCharType="end"/>
        </w:r>
      </w:hyperlink>
    </w:p>
    <w:p w14:paraId="367C5DF3" w14:textId="0A047FC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6" w:history="1">
        <w:r w:rsidR="0032297F" w:rsidRPr="00E803A7">
          <w:rPr>
            <w:rStyle w:val="Hyperlink"/>
            <w:noProof/>
          </w:rPr>
          <w:t>Table F</w:t>
        </w:r>
        <w:r w:rsidR="0032297F" w:rsidRPr="00E803A7">
          <w:rPr>
            <w:rStyle w:val="Hyperlink"/>
            <w:noProof/>
          </w:rPr>
          <w:noBreakHyphen/>
          <w:t>10. Estimated existing relative contributions of different PCB sources to the overall tPCB concentration at the Maury River outlet during the allocation period (2011).</w:t>
        </w:r>
        <w:r w:rsidR="0032297F">
          <w:rPr>
            <w:noProof/>
            <w:webHidden/>
          </w:rPr>
          <w:tab/>
        </w:r>
        <w:r w:rsidR="0032297F">
          <w:rPr>
            <w:noProof/>
            <w:webHidden/>
          </w:rPr>
          <w:fldChar w:fldCharType="begin"/>
        </w:r>
        <w:r w:rsidR="0032297F">
          <w:rPr>
            <w:noProof/>
            <w:webHidden/>
          </w:rPr>
          <w:instrText xml:space="preserve"> PAGEREF _Toc178677476 \h </w:instrText>
        </w:r>
        <w:r w:rsidR="0032297F">
          <w:rPr>
            <w:noProof/>
            <w:webHidden/>
          </w:rPr>
        </w:r>
        <w:r w:rsidR="0032297F">
          <w:rPr>
            <w:noProof/>
            <w:webHidden/>
          </w:rPr>
          <w:fldChar w:fldCharType="separate"/>
        </w:r>
        <w:r w:rsidR="0032297F">
          <w:rPr>
            <w:noProof/>
            <w:webHidden/>
          </w:rPr>
          <w:t>F-20</w:t>
        </w:r>
        <w:r w:rsidR="0032297F">
          <w:rPr>
            <w:noProof/>
            <w:webHidden/>
          </w:rPr>
          <w:fldChar w:fldCharType="end"/>
        </w:r>
      </w:hyperlink>
    </w:p>
    <w:p w14:paraId="5C2D1429" w14:textId="6B2EC2E7"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7" w:history="1">
        <w:r w:rsidR="0032297F" w:rsidRPr="00E803A7">
          <w:rPr>
            <w:rStyle w:val="Hyperlink"/>
            <w:noProof/>
          </w:rPr>
          <w:t>Table F</w:t>
        </w:r>
        <w:r w:rsidR="0032297F" w:rsidRPr="00E803A7">
          <w:rPr>
            <w:rStyle w:val="Hyperlink"/>
            <w:noProof/>
          </w:rPr>
          <w:noBreakHyphen/>
          <w:t>11. Simulated water column PCB concentrations (pg/L), 5-day calibration windows, and observed PCB concentrations (pg/L) for Upper James River.</w:t>
        </w:r>
        <w:r w:rsidR="0032297F">
          <w:rPr>
            <w:noProof/>
            <w:webHidden/>
          </w:rPr>
          <w:tab/>
        </w:r>
        <w:r w:rsidR="0032297F">
          <w:rPr>
            <w:noProof/>
            <w:webHidden/>
          </w:rPr>
          <w:fldChar w:fldCharType="begin"/>
        </w:r>
        <w:r w:rsidR="0032297F">
          <w:rPr>
            <w:noProof/>
            <w:webHidden/>
          </w:rPr>
          <w:instrText xml:space="preserve"> PAGEREF _Toc178677477 \h </w:instrText>
        </w:r>
        <w:r w:rsidR="0032297F">
          <w:rPr>
            <w:noProof/>
            <w:webHidden/>
          </w:rPr>
        </w:r>
        <w:r w:rsidR="0032297F">
          <w:rPr>
            <w:noProof/>
            <w:webHidden/>
          </w:rPr>
          <w:fldChar w:fldCharType="separate"/>
        </w:r>
        <w:r w:rsidR="0032297F">
          <w:rPr>
            <w:noProof/>
            <w:webHidden/>
          </w:rPr>
          <w:t>F-23</w:t>
        </w:r>
        <w:r w:rsidR="0032297F">
          <w:rPr>
            <w:noProof/>
            <w:webHidden/>
          </w:rPr>
          <w:fldChar w:fldCharType="end"/>
        </w:r>
      </w:hyperlink>
    </w:p>
    <w:p w14:paraId="486B3D6A" w14:textId="565C36E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8" w:history="1">
        <w:r w:rsidR="0032297F" w:rsidRPr="00E803A7">
          <w:rPr>
            <w:rStyle w:val="Hyperlink"/>
            <w:noProof/>
          </w:rPr>
          <w:t>Table F</w:t>
        </w:r>
        <w:r w:rsidR="0032297F" w:rsidRPr="00E803A7">
          <w:rPr>
            <w:rStyle w:val="Hyperlink"/>
            <w:noProof/>
          </w:rPr>
          <w:noBreakHyphen/>
          <w:t>12. Final calibrated parameters for the Upper James River PCB Calibration.</w:t>
        </w:r>
        <w:r w:rsidR="0032297F">
          <w:rPr>
            <w:noProof/>
            <w:webHidden/>
          </w:rPr>
          <w:tab/>
        </w:r>
        <w:r w:rsidR="0032297F">
          <w:rPr>
            <w:noProof/>
            <w:webHidden/>
          </w:rPr>
          <w:fldChar w:fldCharType="begin"/>
        </w:r>
        <w:r w:rsidR="0032297F">
          <w:rPr>
            <w:noProof/>
            <w:webHidden/>
          </w:rPr>
          <w:instrText xml:space="preserve"> PAGEREF _Toc178677478 \h </w:instrText>
        </w:r>
        <w:r w:rsidR="0032297F">
          <w:rPr>
            <w:noProof/>
            <w:webHidden/>
          </w:rPr>
        </w:r>
        <w:r w:rsidR="0032297F">
          <w:rPr>
            <w:noProof/>
            <w:webHidden/>
          </w:rPr>
          <w:fldChar w:fldCharType="separate"/>
        </w:r>
        <w:r w:rsidR="0032297F">
          <w:rPr>
            <w:noProof/>
            <w:webHidden/>
          </w:rPr>
          <w:t>F-24</w:t>
        </w:r>
        <w:r w:rsidR="0032297F">
          <w:rPr>
            <w:noProof/>
            <w:webHidden/>
          </w:rPr>
          <w:fldChar w:fldCharType="end"/>
        </w:r>
      </w:hyperlink>
    </w:p>
    <w:p w14:paraId="551FE126" w14:textId="3CF042A1"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79" w:history="1">
        <w:r w:rsidR="0032297F" w:rsidRPr="00E803A7">
          <w:rPr>
            <w:rStyle w:val="Hyperlink"/>
            <w:noProof/>
          </w:rPr>
          <w:t>Table F</w:t>
        </w:r>
        <w:r w:rsidR="0032297F" w:rsidRPr="00E803A7">
          <w:rPr>
            <w:rStyle w:val="Hyperlink"/>
            <w:noProof/>
          </w:rPr>
          <w:noBreakHyphen/>
          <w:t>13. Simulated water column PCB concentrations (pg/L), 5-day calibration windows, and observed PCB concentrations (pg/L) for Upper James River – Fishing Creek</w:t>
        </w:r>
        <w:r w:rsidR="0032297F">
          <w:rPr>
            <w:noProof/>
            <w:webHidden/>
          </w:rPr>
          <w:tab/>
        </w:r>
        <w:r w:rsidR="0032297F">
          <w:rPr>
            <w:noProof/>
            <w:webHidden/>
          </w:rPr>
          <w:fldChar w:fldCharType="begin"/>
        </w:r>
        <w:r w:rsidR="0032297F">
          <w:rPr>
            <w:noProof/>
            <w:webHidden/>
          </w:rPr>
          <w:instrText xml:space="preserve"> PAGEREF _Toc178677479 \h </w:instrText>
        </w:r>
        <w:r w:rsidR="0032297F">
          <w:rPr>
            <w:noProof/>
            <w:webHidden/>
          </w:rPr>
        </w:r>
        <w:r w:rsidR="0032297F">
          <w:rPr>
            <w:noProof/>
            <w:webHidden/>
          </w:rPr>
          <w:fldChar w:fldCharType="separate"/>
        </w:r>
        <w:r w:rsidR="0032297F">
          <w:rPr>
            <w:noProof/>
            <w:webHidden/>
          </w:rPr>
          <w:t>F-27</w:t>
        </w:r>
        <w:r w:rsidR="0032297F">
          <w:rPr>
            <w:noProof/>
            <w:webHidden/>
          </w:rPr>
          <w:fldChar w:fldCharType="end"/>
        </w:r>
      </w:hyperlink>
    </w:p>
    <w:p w14:paraId="430D603F" w14:textId="204311F5"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0" w:history="1">
        <w:r w:rsidR="0032297F" w:rsidRPr="00E803A7">
          <w:rPr>
            <w:rStyle w:val="Hyperlink"/>
            <w:noProof/>
          </w:rPr>
          <w:t>Table F</w:t>
        </w:r>
        <w:r w:rsidR="0032297F" w:rsidRPr="00E803A7">
          <w:rPr>
            <w:rStyle w:val="Hyperlink"/>
            <w:noProof/>
          </w:rPr>
          <w:noBreakHyphen/>
          <w:t>14. Final calibrated parameters for the James River—Fishing Creek PCB Calibration.</w:t>
        </w:r>
        <w:r w:rsidR="0032297F">
          <w:rPr>
            <w:noProof/>
            <w:webHidden/>
          </w:rPr>
          <w:tab/>
        </w:r>
        <w:r w:rsidR="0032297F">
          <w:rPr>
            <w:noProof/>
            <w:webHidden/>
          </w:rPr>
          <w:fldChar w:fldCharType="begin"/>
        </w:r>
        <w:r w:rsidR="0032297F">
          <w:rPr>
            <w:noProof/>
            <w:webHidden/>
          </w:rPr>
          <w:instrText xml:space="preserve"> PAGEREF _Toc178677480 \h </w:instrText>
        </w:r>
        <w:r w:rsidR="0032297F">
          <w:rPr>
            <w:noProof/>
            <w:webHidden/>
          </w:rPr>
        </w:r>
        <w:r w:rsidR="0032297F">
          <w:rPr>
            <w:noProof/>
            <w:webHidden/>
          </w:rPr>
          <w:fldChar w:fldCharType="separate"/>
        </w:r>
        <w:r w:rsidR="0032297F">
          <w:rPr>
            <w:noProof/>
            <w:webHidden/>
          </w:rPr>
          <w:t>F-30</w:t>
        </w:r>
        <w:r w:rsidR="0032297F">
          <w:rPr>
            <w:noProof/>
            <w:webHidden/>
          </w:rPr>
          <w:fldChar w:fldCharType="end"/>
        </w:r>
      </w:hyperlink>
    </w:p>
    <w:p w14:paraId="73322ADF" w14:textId="6192A61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1" w:history="1">
        <w:r w:rsidR="0032297F" w:rsidRPr="00E803A7">
          <w:rPr>
            <w:rStyle w:val="Hyperlink"/>
            <w:noProof/>
          </w:rPr>
          <w:t>Table F</w:t>
        </w:r>
        <w:r w:rsidR="0032297F" w:rsidRPr="00E803A7">
          <w:rPr>
            <w:rStyle w:val="Hyperlink"/>
            <w:noProof/>
          </w:rPr>
          <w:noBreakHyphen/>
          <w:t>15. Estimated existing annual source PCB loads for Upper James River – Fishing Creek during the allocation period (2010).</w:t>
        </w:r>
        <w:r w:rsidR="0032297F">
          <w:rPr>
            <w:noProof/>
            <w:webHidden/>
          </w:rPr>
          <w:tab/>
        </w:r>
        <w:r w:rsidR="0032297F">
          <w:rPr>
            <w:noProof/>
            <w:webHidden/>
          </w:rPr>
          <w:fldChar w:fldCharType="begin"/>
        </w:r>
        <w:r w:rsidR="0032297F">
          <w:rPr>
            <w:noProof/>
            <w:webHidden/>
          </w:rPr>
          <w:instrText xml:space="preserve"> PAGEREF _Toc178677481 \h </w:instrText>
        </w:r>
        <w:r w:rsidR="0032297F">
          <w:rPr>
            <w:noProof/>
            <w:webHidden/>
          </w:rPr>
        </w:r>
        <w:r w:rsidR="0032297F">
          <w:rPr>
            <w:noProof/>
            <w:webHidden/>
          </w:rPr>
          <w:fldChar w:fldCharType="separate"/>
        </w:r>
        <w:r w:rsidR="0032297F">
          <w:rPr>
            <w:noProof/>
            <w:webHidden/>
          </w:rPr>
          <w:t>F-31</w:t>
        </w:r>
        <w:r w:rsidR="0032297F">
          <w:rPr>
            <w:noProof/>
            <w:webHidden/>
          </w:rPr>
          <w:fldChar w:fldCharType="end"/>
        </w:r>
      </w:hyperlink>
    </w:p>
    <w:p w14:paraId="66A3B2FB" w14:textId="4F435082"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2" w:history="1">
        <w:r w:rsidR="0032297F" w:rsidRPr="00E803A7">
          <w:rPr>
            <w:rStyle w:val="Hyperlink"/>
            <w:noProof/>
          </w:rPr>
          <w:t>Table F</w:t>
        </w:r>
        <w:r w:rsidR="0032297F" w:rsidRPr="00E803A7">
          <w:rPr>
            <w:rStyle w:val="Hyperlink"/>
            <w:noProof/>
          </w:rPr>
          <w:noBreakHyphen/>
          <w:t>16. Estimated existing relative contributions of different PCB sources to the overall tPCB concentration at the Upper James River – Fishing Creek outlet during the allocation period (2010).</w:t>
        </w:r>
        <w:r w:rsidR="0032297F">
          <w:rPr>
            <w:noProof/>
            <w:webHidden/>
          </w:rPr>
          <w:tab/>
        </w:r>
        <w:r w:rsidR="0032297F">
          <w:rPr>
            <w:noProof/>
            <w:webHidden/>
          </w:rPr>
          <w:fldChar w:fldCharType="begin"/>
        </w:r>
        <w:r w:rsidR="0032297F">
          <w:rPr>
            <w:noProof/>
            <w:webHidden/>
          </w:rPr>
          <w:instrText xml:space="preserve"> PAGEREF _Toc178677482 \h </w:instrText>
        </w:r>
        <w:r w:rsidR="0032297F">
          <w:rPr>
            <w:noProof/>
            <w:webHidden/>
          </w:rPr>
        </w:r>
        <w:r w:rsidR="0032297F">
          <w:rPr>
            <w:noProof/>
            <w:webHidden/>
          </w:rPr>
          <w:fldChar w:fldCharType="separate"/>
        </w:r>
        <w:r w:rsidR="0032297F">
          <w:rPr>
            <w:noProof/>
            <w:webHidden/>
          </w:rPr>
          <w:t>F-31</w:t>
        </w:r>
        <w:r w:rsidR="0032297F">
          <w:rPr>
            <w:noProof/>
            <w:webHidden/>
          </w:rPr>
          <w:fldChar w:fldCharType="end"/>
        </w:r>
      </w:hyperlink>
    </w:p>
    <w:p w14:paraId="31163EB2" w14:textId="2ABC205C"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3" w:history="1">
        <w:r w:rsidR="0032297F" w:rsidRPr="00E803A7">
          <w:rPr>
            <w:rStyle w:val="Hyperlink"/>
            <w:noProof/>
          </w:rPr>
          <w:t>Table F</w:t>
        </w:r>
        <w:r w:rsidR="0032297F" w:rsidRPr="00E803A7">
          <w:rPr>
            <w:rStyle w:val="Hyperlink"/>
            <w:noProof/>
          </w:rPr>
          <w:noBreakHyphen/>
          <w:t>17. Simulated water column PCB concentrations (pg/L), 5-day calibration windows, and observed PCB concentrations (pg/L) for Lower James River – Tye and Rockfish River</w:t>
        </w:r>
        <w:r w:rsidR="0032297F">
          <w:rPr>
            <w:noProof/>
            <w:webHidden/>
          </w:rPr>
          <w:tab/>
        </w:r>
        <w:r w:rsidR="0032297F">
          <w:rPr>
            <w:noProof/>
            <w:webHidden/>
          </w:rPr>
          <w:fldChar w:fldCharType="begin"/>
        </w:r>
        <w:r w:rsidR="0032297F">
          <w:rPr>
            <w:noProof/>
            <w:webHidden/>
          </w:rPr>
          <w:instrText xml:space="preserve"> PAGEREF _Toc178677483 \h </w:instrText>
        </w:r>
        <w:r w:rsidR="0032297F">
          <w:rPr>
            <w:noProof/>
            <w:webHidden/>
          </w:rPr>
        </w:r>
        <w:r w:rsidR="0032297F">
          <w:rPr>
            <w:noProof/>
            <w:webHidden/>
          </w:rPr>
          <w:fldChar w:fldCharType="separate"/>
        </w:r>
        <w:r w:rsidR="0032297F">
          <w:rPr>
            <w:noProof/>
            <w:webHidden/>
          </w:rPr>
          <w:t>F-35</w:t>
        </w:r>
        <w:r w:rsidR="0032297F">
          <w:rPr>
            <w:noProof/>
            <w:webHidden/>
          </w:rPr>
          <w:fldChar w:fldCharType="end"/>
        </w:r>
      </w:hyperlink>
    </w:p>
    <w:p w14:paraId="3D7001A4" w14:textId="1CE9BB0F"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4" w:history="1">
        <w:r w:rsidR="0032297F" w:rsidRPr="00E803A7">
          <w:rPr>
            <w:rStyle w:val="Hyperlink"/>
            <w:noProof/>
          </w:rPr>
          <w:t>Table F</w:t>
        </w:r>
        <w:r w:rsidR="0032297F" w:rsidRPr="00E803A7">
          <w:rPr>
            <w:rStyle w:val="Hyperlink"/>
            <w:noProof/>
          </w:rPr>
          <w:noBreakHyphen/>
          <w:t>18. Final calibrated parameters for the Lower James River – Tye and Rockfish River River PCB Calibration</w:t>
        </w:r>
        <w:r w:rsidR="0032297F">
          <w:rPr>
            <w:noProof/>
            <w:webHidden/>
          </w:rPr>
          <w:tab/>
        </w:r>
        <w:r w:rsidR="0032297F">
          <w:rPr>
            <w:noProof/>
            <w:webHidden/>
          </w:rPr>
          <w:fldChar w:fldCharType="begin"/>
        </w:r>
        <w:r w:rsidR="0032297F">
          <w:rPr>
            <w:noProof/>
            <w:webHidden/>
          </w:rPr>
          <w:instrText xml:space="preserve"> PAGEREF _Toc178677484 \h </w:instrText>
        </w:r>
        <w:r w:rsidR="0032297F">
          <w:rPr>
            <w:noProof/>
            <w:webHidden/>
          </w:rPr>
        </w:r>
        <w:r w:rsidR="0032297F">
          <w:rPr>
            <w:noProof/>
            <w:webHidden/>
          </w:rPr>
          <w:fldChar w:fldCharType="separate"/>
        </w:r>
        <w:r w:rsidR="0032297F">
          <w:rPr>
            <w:noProof/>
            <w:webHidden/>
          </w:rPr>
          <w:t>F-36</w:t>
        </w:r>
        <w:r w:rsidR="0032297F">
          <w:rPr>
            <w:noProof/>
            <w:webHidden/>
          </w:rPr>
          <w:fldChar w:fldCharType="end"/>
        </w:r>
      </w:hyperlink>
    </w:p>
    <w:p w14:paraId="0CFBB54A" w14:textId="397419CE"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5" w:history="1">
        <w:r w:rsidR="0032297F" w:rsidRPr="00E803A7">
          <w:rPr>
            <w:rStyle w:val="Hyperlink"/>
            <w:noProof/>
          </w:rPr>
          <w:t>Table F</w:t>
        </w:r>
        <w:r w:rsidR="0032297F" w:rsidRPr="00E803A7">
          <w:rPr>
            <w:rStyle w:val="Hyperlink"/>
            <w:noProof/>
          </w:rPr>
          <w:noBreakHyphen/>
          <w:t>19. Simulated water column PCB concentrations (pg/L), 5-day calibration windows, and observed PCB concentrations (pg/L) for Lower James River – Hardware, Slate, and Willis Rivers</w:t>
        </w:r>
        <w:r w:rsidR="0032297F">
          <w:rPr>
            <w:noProof/>
            <w:webHidden/>
          </w:rPr>
          <w:tab/>
        </w:r>
        <w:r w:rsidR="0032297F">
          <w:rPr>
            <w:noProof/>
            <w:webHidden/>
          </w:rPr>
          <w:fldChar w:fldCharType="begin"/>
        </w:r>
        <w:r w:rsidR="0032297F">
          <w:rPr>
            <w:noProof/>
            <w:webHidden/>
          </w:rPr>
          <w:instrText xml:space="preserve"> PAGEREF _Toc178677485 \h </w:instrText>
        </w:r>
        <w:r w:rsidR="0032297F">
          <w:rPr>
            <w:noProof/>
            <w:webHidden/>
          </w:rPr>
        </w:r>
        <w:r w:rsidR="0032297F">
          <w:rPr>
            <w:noProof/>
            <w:webHidden/>
          </w:rPr>
          <w:fldChar w:fldCharType="separate"/>
        </w:r>
        <w:r w:rsidR="0032297F">
          <w:rPr>
            <w:noProof/>
            <w:webHidden/>
          </w:rPr>
          <w:t>F-40</w:t>
        </w:r>
        <w:r w:rsidR="0032297F">
          <w:rPr>
            <w:noProof/>
            <w:webHidden/>
          </w:rPr>
          <w:fldChar w:fldCharType="end"/>
        </w:r>
      </w:hyperlink>
    </w:p>
    <w:p w14:paraId="2F66A104" w14:textId="57773BC3"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6" w:history="1">
        <w:r w:rsidR="0032297F" w:rsidRPr="00E803A7">
          <w:rPr>
            <w:rStyle w:val="Hyperlink"/>
            <w:noProof/>
          </w:rPr>
          <w:t>Table F</w:t>
        </w:r>
        <w:r w:rsidR="0032297F" w:rsidRPr="00E803A7">
          <w:rPr>
            <w:rStyle w:val="Hyperlink"/>
            <w:noProof/>
          </w:rPr>
          <w:noBreakHyphen/>
          <w:t>20. Final calibrated parameters for the Lower James River – Hardware, Slate, and Willis Rivers PCB Calibration</w:t>
        </w:r>
        <w:r w:rsidR="0032297F">
          <w:rPr>
            <w:noProof/>
            <w:webHidden/>
          </w:rPr>
          <w:tab/>
        </w:r>
        <w:r w:rsidR="0032297F">
          <w:rPr>
            <w:noProof/>
            <w:webHidden/>
          </w:rPr>
          <w:fldChar w:fldCharType="begin"/>
        </w:r>
        <w:r w:rsidR="0032297F">
          <w:rPr>
            <w:noProof/>
            <w:webHidden/>
          </w:rPr>
          <w:instrText xml:space="preserve"> PAGEREF _Toc178677486 \h </w:instrText>
        </w:r>
        <w:r w:rsidR="0032297F">
          <w:rPr>
            <w:noProof/>
            <w:webHidden/>
          </w:rPr>
        </w:r>
        <w:r w:rsidR="0032297F">
          <w:rPr>
            <w:noProof/>
            <w:webHidden/>
          </w:rPr>
          <w:fldChar w:fldCharType="separate"/>
        </w:r>
        <w:r w:rsidR="0032297F">
          <w:rPr>
            <w:noProof/>
            <w:webHidden/>
          </w:rPr>
          <w:t>F-41</w:t>
        </w:r>
        <w:r w:rsidR="0032297F">
          <w:rPr>
            <w:noProof/>
            <w:webHidden/>
          </w:rPr>
          <w:fldChar w:fldCharType="end"/>
        </w:r>
      </w:hyperlink>
    </w:p>
    <w:p w14:paraId="0F3BD4B9" w14:textId="50A70EA6"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7" w:history="1">
        <w:r w:rsidR="0032297F" w:rsidRPr="00E803A7">
          <w:rPr>
            <w:rStyle w:val="Hyperlink"/>
            <w:noProof/>
          </w:rPr>
          <w:t>Table F</w:t>
        </w:r>
        <w:r w:rsidR="0032297F" w:rsidRPr="00E803A7">
          <w:rPr>
            <w:rStyle w:val="Hyperlink"/>
            <w:noProof/>
          </w:rPr>
          <w:noBreakHyphen/>
          <w:t>21. Simulated water column PCB concentrations (pg/L), 5-day calibration windows, and observed PCB concentrations (pg/L) for Lower James River – Rivanna River</w:t>
        </w:r>
        <w:r w:rsidR="0032297F">
          <w:rPr>
            <w:noProof/>
            <w:webHidden/>
          </w:rPr>
          <w:tab/>
        </w:r>
        <w:r w:rsidR="0032297F">
          <w:rPr>
            <w:noProof/>
            <w:webHidden/>
          </w:rPr>
          <w:fldChar w:fldCharType="begin"/>
        </w:r>
        <w:r w:rsidR="0032297F">
          <w:rPr>
            <w:noProof/>
            <w:webHidden/>
          </w:rPr>
          <w:instrText xml:space="preserve"> PAGEREF _Toc178677487 \h </w:instrText>
        </w:r>
        <w:r w:rsidR="0032297F">
          <w:rPr>
            <w:noProof/>
            <w:webHidden/>
          </w:rPr>
        </w:r>
        <w:r w:rsidR="0032297F">
          <w:rPr>
            <w:noProof/>
            <w:webHidden/>
          </w:rPr>
          <w:fldChar w:fldCharType="separate"/>
        </w:r>
        <w:r w:rsidR="0032297F">
          <w:rPr>
            <w:noProof/>
            <w:webHidden/>
          </w:rPr>
          <w:t>F-45</w:t>
        </w:r>
        <w:r w:rsidR="0032297F">
          <w:rPr>
            <w:noProof/>
            <w:webHidden/>
          </w:rPr>
          <w:fldChar w:fldCharType="end"/>
        </w:r>
      </w:hyperlink>
    </w:p>
    <w:p w14:paraId="055C6E84" w14:textId="3D19BA90"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8" w:history="1">
        <w:r w:rsidR="0032297F" w:rsidRPr="00E803A7">
          <w:rPr>
            <w:rStyle w:val="Hyperlink"/>
            <w:noProof/>
          </w:rPr>
          <w:t>Table F</w:t>
        </w:r>
        <w:r w:rsidR="0032297F" w:rsidRPr="00E803A7">
          <w:rPr>
            <w:rStyle w:val="Hyperlink"/>
            <w:noProof/>
          </w:rPr>
          <w:noBreakHyphen/>
          <w:t>22. Final calibrated parameters for the Lower James River – Rivanna River PCB Calibration.</w:t>
        </w:r>
        <w:r w:rsidR="0032297F">
          <w:rPr>
            <w:noProof/>
            <w:webHidden/>
          </w:rPr>
          <w:tab/>
        </w:r>
        <w:r w:rsidR="0032297F">
          <w:rPr>
            <w:noProof/>
            <w:webHidden/>
          </w:rPr>
          <w:fldChar w:fldCharType="begin"/>
        </w:r>
        <w:r w:rsidR="0032297F">
          <w:rPr>
            <w:noProof/>
            <w:webHidden/>
          </w:rPr>
          <w:instrText xml:space="preserve"> PAGEREF _Toc178677488 \h </w:instrText>
        </w:r>
        <w:r w:rsidR="0032297F">
          <w:rPr>
            <w:noProof/>
            <w:webHidden/>
          </w:rPr>
        </w:r>
        <w:r w:rsidR="0032297F">
          <w:rPr>
            <w:noProof/>
            <w:webHidden/>
          </w:rPr>
          <w:fldChar w:fldCharType="separate"/>
        </w:r>
        <w:r w:rsidR="0032297F">
          <w:rPr>
            <w:noProof/>
            <w:webHidden/>
          </w:rPr>
          <w:t>F-46</w:t>
        </w:r>
        <w:r w:rsidR="0032297F">
          <w:rPr>
            <w:noProof/>
            <w:webHidden/>
          </w:rPr>
          <w:fldChar w:fldCharType="end"/>
        </w:r>
      </w:hyperlink>
    </w:p>
    <w:p w14:paraId="46085EFF" w14:textId="36102F91"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89" w:history="1">
        <w:r w:rsidR="0032297F" w:rsidRPr="00E803A7">
          <w:rPr>
            <w:rStyle w:val="Hyperlink"/>
            <w:noProof/>
          </w:rPr>
          <w:t>Table F</w:t>
        </w:r>
        <w:r w:rsidR="0032297F" w:rsidRPr="00E803A7">
          <w:rPr>
            <w:rStyle w:val="Hyperlink"/>
            <w:noProof/>
          </w:rPr>
          <w:noBreakHyphen/>
          <w:t>23. Simulated water column PCB concentrations (pg/L), 5-day calibration windows, and observed PCB concentrations (pg/L) for Lower James River – Reedy Creek</w:t>
        </w:r>
        <w:r w:rsidR="0032297F">
          <w:rPr>
            <w:noProof/>
            <w:webHidden/>
          </w:rPr>
          <w:tab/>
        </w:r>
        <w:r w:rsidR="0032297F">
          <w:rPr>
            <w:noProof/>
            <w:webHidden/>
          </w:rPr>
          <w:fldChar w:fldCharType="begin"/>
        </w:r>
        <w:r w:rsidR="0032297F">
          <w:rPr>
            <w:noProof/>
            <w:webHidden/>
          </w:rPr>
          <w:instrText xml:space="preserve"> PAGEREF _Toc178677489 \h </w:instrText>
        </w:r>
        <w:r w:rsidR="0032297F">
          <w:rPr>
            <w:noProof/>
            <w:webHidden/>
          </w:rPr>
        </w:r>
        <w:r w:rsidR="0032297F">
          <w:rPr>
            <w:noProof/>
            <w:webHidden/>
          </w:rPr>
          <w:fldChar w:fldCharType="separate"/>
        </w:r>
        <w:r w:rsidR="0032297F">
          <w:rPr>
            <w:noProof/>
            <w:webHidden/>
          </w:rPr>
          <w:t>F-49</w:t>
        </w:r>
        <w:r w:rsidR="0032297F">
          <w:rPr>
            <w:noProof/>
            <w:webHidden/>
          </w:rPr>
          <w:fldChar w:fldCharType="end"/>
        </w:r>
      </w:hyperlink>
    </w:p>
    <w:p w14:paraId="4A313A72" w14:textId="5EFC97D9"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90" w:history="1">
        <w:r w:rsidR="0032297F" w:rsidRPr="00E803A7">
          <w:rPr>
            <w:rStyle w:val="Hyperlink"/>
            <w:noProof/>
          </w:rPr>
          <w:t>Table F</w:t>
        </w:r>
        <w:r w:rsidR="0032297F" w:rsidRPr="00E803A7">
          <w:rPr>
            <w:rStyle w:val="Hyperlink"/>
            <w:noProof/>
          </w:rPr>
          <w:noBreakHyphen/>
          <w:t>24. Final calibrated parameters for the Lower James River – Reedy Creek PCB Calibration</w:t>
        </w:r>
        <w:r w:rsidR="0032297F">
          <w:rPr>
            <w:noProof/>
            <w:webHidden/>
          </w:rPr>
          <w:tab/>
        </w:r>
        <w:r w:rsidR="0032297F">
          <w:rPr>
            <w:noProof/>
            <w:webHidden/>
          </w:rPr>
          <w:fldChar w:fldCharType="begin"/>
        </w:r>
        <w:r w:rsidR="0032297F">
          <w:rPr>
            <w:noProof/>
            <w:webHidden/>
          </w:rPr>
          <w:instrText xml:space="preserve"> PAGEREF _Toc178677490 \h </w:instrText>
        </w:r>
        <w:r w:rsidR="0032297F">
          <w:rPr>
            <w:noProof/>
            <w:webHidden/>
          </w:rPr>
        </w:r>
        <w:r w:rsidR="0032297F">
          <w:rPr>
            <w:noProof/>
            <w:webHidden/>
          </w:rPr>
          <w:fldChar w:fldCharType="separate"/>
        </w:r>
        <w:r w:rsidR="0032297F">
          <w:rPr>
            <w:noProof/>
            <w:webHidden/>
          </w:rPr>
          <w:t>F-51</w:t>
        </w:r>
        <w:r w:rsidR="0032297F">
          <w:rPr>
            <w:noProof/>
            <w:webHidden/>
          </w:rPr>
          <w:fldChar w:fldCharType="end"/>
        </w:r>
      </w:hyperlink>
    </w:p>
    <w:p w14:paraId="5D9C1123" w14:textId="15A05D9D"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91" w:history="1">
        <w:r w:rsidR="0032297F" w:rsidRPr="00E803A7">
          <w:rPr>
            <w:rStyle w:val="Hyperlink"/>
            <w:noProof/>
          </w:rPr>
          <w:t>Table F</w:t>
        </w:r>
        <w:r w:rsidR="0032297F" w:rsidRPr="00E803A7">
          <w:rPr>
            <w:rStyle w:val="Hyperlink"/>
            <w:noProof/>
          </w:rPr>
          <w:noBreakHyphen/>
          <w:t>25. Estimated existing annual source PCB loads for Lower James River – Reedy Creek during the allocation period (2002).</w:t>
        </w:r>
        <w:r w:rsidR="0032297F">
          <w:rPr>
            <w:noProof/>
            <w:webHidden/>
          </w:rPr>
          <w:tab/>
        </w:r>
        <w:r w:rsidR="0032297F">
          <w:rPr>
            <w:noProof/>
            <w:webHidden/>
          </w:rPr>
          <w:fldChar w:fldCharType="begin"/>
        </w:r>
        <w:r w:rsidR="0032297F">
          <w:rPr>
            <w:noProof/>
            <w:webHidden/>
          </w:rPr>
          <w:instrText xml:space="preserve"> PAGEREF _Toc178677491 \h </w:instrText>
        </w:r>
        <w:r w:rsidR="0032297F">
          <w:rPr>
            <w:noProof/>
            <w:webHidden/>
          </w:rPr>
        </w:r>
        <w:r w:rsidR="0032297F">
          <w:rPr>
            <w:noProof/>
            <w:webHidden/>
          </w:rPr>
          <w:fldChar w:fldCharType="separate"/>
        </w:r>
        <w:r w:rsidR="0032297F">
          <w:rPr>
            <w:noProof/>
            <w:webHidden/>
          </w:rPr>
          <w:t>F-52</w:t>
        </w:r>
        <w:r w:rsidR="0032297F">
          <w:rPr>
            <w:noProof/>
            <w:webHidden/>
          </w:rPr>
          <w:fldChar w:fldCharType="end"/>
        </w:r>
      </w:hyperlink>
    </w:p>
    <w:p w14:paraId="474A50DE" w14:textId="5D4D880B" w:rsidR="0032297F" w:rsidRDefault="00000000">
      <w:pPr>
        <w:pStyle w:val="TableofFigures"/>
        <w:tabs>
          <w:tab w:val="right" w:leader="dot" w:pos="9350"/>
        </w:tabs>
        <w:rPr>
          <w:rFonts w:asciiTheme="minorHAnsi" w:eastAsiaTheme="minorEastAsia" w:hAnsiTheme="minorHAnsi" w:cstheme="minorBidi"/>
          <w:noProof/>
          <w:kern w:val="2"/>
          <w:sz w:val="24"/>
          <w14:ligatures w14:val="standardContextual"/>
        </w:rPr>
      </w:pPr>
      <w:hyperlink w:anchor="_Toc178677492" w:history="1">
        <w:r w:rsidR="0032297F" w:rsidRPr="00E803A7">
          <w:rPr>
            <w:rStyle w:val="Hyperlink"/>
            <w:noProof/>
          </w:rPr>
          <w:t>Table F</w:t>
        </w:r>
        <w:r w:rsidR="0032297F" w:rsidRPr="00E803A7">
          <w:rPr>
            <w:rStyle w:val="Hyperlink"/>
            <w:noProof/>
          </w:rPr>
          <w:noBreakHyphen/>
          <w:t>26. Estimated existing relative contributions of different PCB sources to the overall tPCB concentration at the Lower James River – Reedy Creek outlet during the allocation period (2002).</w:t>
        </w:r>
        <w:r w:rsidR="0032297F">
          <w:rPr>
            <w:noProof/>
            <w:webHidden/>
          </w:rPr>
          <w:tab/>
        </w:r>
        <w:r w:rsidR="0032297F">
          <w:rPr>
            <w:noProof/>
            <w:webHidden/>
          </w:rPr>
          <w:fldChar w:fldCharType="begin"/>
        </w:r>
        <w:r w:rsidR="0032297F">
          <w:rPr>
            <w:noProof/>
            <w:webHidden/>
          </w:rPr>
          <w:instrText xml:space="preserve"> PAGEREF _Toc178677492 \h </w:instrText>
        </w:r>
        <w:r w:rsidR="0032297F">
          <w:rPr>
            <w:noProof/>
            <w:webHidden/>
          </w:rPr>
        </w:r>
        <w:r w:rsidR="0032297F">
          <w:rPr>
            <w:noProof/>
            <w:webHidden/>
          </w:rPr>
          <w:fldChar w:fldCharType="separate"/>
        </w:r>
        <w:r w:rsidR="0032297F">
          <w:rPr>
            <w:noProof/>
            <w:webHidden/>
          </w:rPr>
          <w:t>F-53</w:t>
        </w:r>
        <w:r w:rsidR="0032297F">
          <w:rPr>
            <w:noProof/>
            <w:webHidden/>
          </w:rPr>
          <w:fldChar w:fldCharType="end"/>
        </w:r>
      </w:hyperlink>
    </w:p>
    <w:p w14:paraId="1AC1F2BE" w14:textId="090D36BC" w:rsidR="00585D29" w:rsidRPr="006E4CE6" w:rsidRDefault="00284654" w:rsidP="00585D29">
      <w:pPr>
        <w:rPr>
          <w:highlight w:val="darkGray"/>
        </w:rPr>
      </w:pPr>
      <w:r w:rsidRPr="006E4CE6">
        <w:rPr>
          <w:highlight w:val="darkGray"/>
        </w:rPr>
        <w:fldChar w:fldCharType="end"/>
      </w:r>
    </w:p>
    <w:p w14:paraId="5154A24F" w14:textId="77777777" w:rsidR="00F22CD8" w:rsidRPr="006E4CE6" w:rsidRDefault="00F22CD8" w:rsidP="00F22CD8">
      <w:pPr>
        <w:rPr>
          <w:highlight w:val="darkGray"/>
        </w:rPr>
        <w:sectPr w:rsidR="00F22CD8" w:rsidRPr="006E4CE6" w:rsidSect="00D61E8C">
          <w:pgSz w:w="12240" w:h="15840"/>
          <w:pgMar w:top="1440" w:right="1440" w:bottom="1440" w:left="1440" w:header="720" w:footer="720" w:gutter="0"/>
          <w:pgNumType w:fmt="lowerRoman"/>
          <w:cols w:space="720"/>
          <w:docGrid w:linePitch="360"/>
        </w:sectPr>
      </w:pPr>
    </w:p>
    <w:p w14:paraId="36E3A178" w14:textId="05B08A9F" w:rsidR="00F22CD8" w:rsidRPr="0062460E" w:rsidRDefault="00F22CD8" w:rsidP="00F26517">
      <w:pPr>
        <w:pStyle w:val="ExecSummHeading1"/>
      </w:pPr>
      <w:bookmarkStart w:id="8" w:name="_Toc323908813"/>
      <w:bookmarkStart w:id="9" w:name="_Toc514686688"/>
      <w:bookmarkStart w:id="10" w:name="_Toc76633600"/>
      <w:bookmarkStart w:id="11" w:name="_Toc118546707"/>
      <w:bookmarkStart w:id="12" w:name="_Toc146246905"/>
      <w:r w:rsidRPr="0062460E">
        <w:lastRenderedPageBreak/>
        <w:t>Executive Summary</w:t>
      </w:r>
      <w:bookmarkEnd w:id="8"/>
      <w:bookmarkEnd w:id="9"/>
      <w:bookmarkEnd w:id="10"/>
      <w:bookmarkEnd w:id="11"/>
      <w:bookmarkEnd w:id="12"/>
    </w:p>
    <w:p w14:paraId="55B63A3B" w14:textId="5FB5865E" w:rsidR="00F22CD8" w:rsidRPr="0062460E" w:rsidRDefault="00F22CD8" w:rsidP="00F26517">
      <w:pPr>
        <w:pStyle w:val="ExecSummHeading2"/>
      </w:pPr>
      <w:bookmarkStart w:id="13" w:name="_Toc168988713"/>
      <w:bookmarkStart w:id="14" w:name="_Toc177884613"/>
      <w:bookmarkStart w:id="15" w:name="_Toc316633277"/>
      <w:bookmarkStart w:id="16" w:name="_Toc323908814"/>
      <w:bookmarkStart w:id="17" w:name="_Toc354391332"/>
      <w:bookmarkStart w:id="18" w:name="_Toc354391407"/>
      <w:bookmarkStart w:id="19" w:name="_Toc514686689"/>
      <w:bookmarkStart w:id="20" w:name="_Toc76633601"/>
      <w:bookmarkStart w:id="21" w:name="_Toc118546708"/>
      <w:bookmarkStart w:id="22" w:name="_Toc146246906"/>
      <w:r w:rsidRPr="0062460E">
        <w:t>Background</w:t>
      </w:r>
      <w:bookmarkEnd w:id="13"/>
      <w:bookmarkEnd w:id="14"/>
      <w:bookmarkEnd w:id="15"/>
      <w:bookmarkEnd w:id="16"/>
      <w:bookmarkEnd w:id="17"/>
      <w:bookmarkEnd w:id="18"/>
      <w:bookmarkEnd w:id="19"/>
      <w:bookmarkEnd w:id="20"/>
      <w:bookmarkEnd w:id="21"/>
      <w:bookmarkEnd w:id="22"/>
    </w:p>
    <w:p w14:paraId="144612CB" w14:textId="27038EA6" w:rsidR="004C0B30" w:rsidRPr="004C0B30" w:rsidRDefault="007806E7" w:rsidP="004C0B30">
      <w:pPr>
        <w:rPr>
          <w:rFonts w:cs="Arial"/>
        </w:rPr>
      </w:pPr>
      <w:r>
        <w:t xml:space="preserve">Section 303(d) of the Clean Water Act (CWA) and the United States Environmental Protection Agency’s Water Quality Planning and Management Regulations require states to develop </w:t>
      </w:r>
      <w:r w:rsidR="1D750C90">
        <w:t>T</w:t>
      </w:r>
      <w:r>
        <w:t xml:space="preserve">otal </w:t>
      </w:r>
      <w:r w:rsidR="47B86926">
        <w:t>M</w:t>
      </w:r>
      <w:r>
        <w:t xml:space="preserve">aximum </w:t>
      </w:r>
      <w:r w:rsidR="6F9752CC">
        <w:t>D</w:t>
      </w:r>
      <w:r>
        <w:t xml:space="preserve">aily </w:t>
      </w:r>
      <w:r w:rsidR="5E542C2E">
        <w:t>L</w:t>
      </w:r>
      <w:r>
        <w:t>oads (TMDLs) for waterbodies that exceed applicable water quality standards (WQSs). TMDLs represent the total pollutant loading a waterbody can receive without exceeding applicable WQSs.</w:t>
      </w:r>
      <w:r w:rsidR="004C0B30" w:rsidRPr="236FFD51">
        <w:rPr>
          <w:rFonts w:cs="Arial"/>
        </w:rPr>
        <w:t xml:space="preserve"> </w:t>
      </w:r>
    </w:p>
    <w:p w14:paraId="6BAABD40" w14:textId="39F4B0AB" w:rsidR="00722B0F" w:rsidRDefault="00722B0F" w:rsidP="00722B0F">
      <w:pPr>
        <w:spacing w:after="240"/>
      </w:pPr>
      <w:r>
        <w:t>Multiple sections of the James River watershed, including Jackson River and Maury River were listed as impaired on Virginia’s 202</w:t>
      </w:r>
      <w:r w:rsidR="002352B7">
        <w:t>4</w:t>
      </w:r>
      <w:r>
        <w:t xml:space="preserve"> Section 303(d) List due to exceedances of the Virginia Department of Environmental Quality’s (</w:t>
      </w:r>
      <w:r w:rsidR="007312D4">
        <w:t>VA</w:t>
      </w:r>
      <w:r>
        <w:t xml:space="preserve">DEQ) fish tissue screening </w:t>
      </w:r>
      <w:r w:rsidRPr="7D1874BB">
        <w:rPr>
          <w:color w:val="000000" w:themeColor="text1"/>
        </w:rPr>
        <w:t xml:space="preserve">value for polychlorinated biphenyls (PCBs). PCB Fish consumption advisories were also identified by the Virginia Department of Health (VDH) </w:t>
      </w:r>
      <w:r w:rsidR="00CF2000">
        <w:rPr>
          <w:color w:val="000000" w:themeColor="text1"/>
        </w:rPr>
        <w:t xml:space="preserve">that include </w:t>
      </w:r>
      <w:r w:rsidR="00CF2000">
        <w:t>from the head of the James near Iron Gate (at the confluence of Jackson River and Cowpasture River) to Balcony Falls Dam downstream of Glasgow (near the Maury River</w:t>
      </w:r>
      <w:r w:rsidR="00727B08">
        <w:t>),</w:t>
      </w:r>
      <w:r w:rsidR="00CF2000" w:rsidRPr="7D1874BB">
        <w:rPr>
          <w:color w:val="000000" w:themeColor="text1"/>
        </w:rPr>
        <w:t xml:space="preserve"> </w:t>
      </w:r>
      <w:r w:rsidR="00727B08">
        <w:rPr>
          <w:color w:val="000000" w:themeColor="text1"/>
        </w:rPr>
        <w:t>the</w:t>
      </w:r>
      <w:r w:rsidRPr="7D1874BB">
        <w:rPr>
          <w:color w:val="000000" w:themeColor="text1"/>
        </w:rPr>
        <w:t xml:space="preserve"> Maury River from Buena Vista at Rt. 60 16 miles to the James River, and James River from Big Island Dam to the I-95 bridge in Richmond (VDH, 2022). Fish consumption advisories mean a TMDL is required. The </w:t>
      </w:r>
      <w:r w:rsidR="10AB5542" w:rsidRPr="7D1874BB">
        <w:rPr>
          <w:color w:val="000000" w:themeColor="text1"/>
        </w:rPr>
        <w:t xml:space="preserve">DEQ </w:t>
      </w:r>
      <w:r w:rsidRPr="7D1874BB">
        <w:rPr>
          <w:color w:val="000000" w:themeColor="text1"/>
        </w:rPr>
        <w:t xml:space="preserve">impaired segments, descriptions of their extent, and initial listing year are provided in </w:t>
      </w:r>
      <w:r w:rsidR="00D21060">
        <w:rPr>
          <w:color w:val="000000" w:themeColor="text1"/>
        </w:rPr>
        <w:fldChar w:fldCharType="begin"/>
      </w:r>
      <w:r w:rsidR="00D21060">
        <w:rPr>
          <w:color w:val="000000" w:themeColor="text1"/>
        </w:rPr>
        <w:instrText xml:space="preserve"> REF _Ref123841011 \h </w:instrText>
      </w:r>
      <w:r w:rsidR="00D21060">
        <w:rPr>
          <w:color w:val="000000" w:themeColor="text1"/>
        </w:rPr>
      </w:r>
      <w:r w:rsidR="00D21060">
        <w:rPr>
          <w:color w:val="000000" w:themeColor="text1"/>
        </w:rPr>
        <w:fldChar w:fldCharType="separate"/>
      </w:r>
      <w:r w:rsidR="00D21060">
        <w:t>Table ES-</w:t>
      </w:r>
      <w:r w:rsidR="00D21060">
        <w:rPr>
          <w:noProof/>
        </w:rPr>
        <w:t>1</w:t>
      </w:r>
      <w:r w:rsidR="00D21060">
        <w:rPr>
          <w:color w:val="000000" w:themeColor="text1"/>
        </w:rPr>
        <w:fldChar w:fldCharType="end"/>
      </w:r>
      <w:r w:rsidR="000D114F">
        <w:rPr>
          <w:color w:val="000000" w:themeColor="text1"/>
        </w:rPr>
        <w:t>,</w:t>
      </w:r>
      <w:r w:rsidR="00DF318A">
        <w:rPr>
          <w:color w:val="000000" w:themeColor="text1"/>
        </w:rPr>
        <w:t xml:space="preserve"> </w:t>
      </w:r>
      <w:r w:rsidRPr="7D1874BB">
        <w:rPr>
          <w:color w:val="000000" w:themeColor="text1"/>
        </w:rPr>
        <w:t xml:space="preserve">and the </w:t>
      </w:r>
      <w:r w:rsidR="790FDF1F" w:rsidRPr="7D1874BB">
        <w:rPr>
          <w:color w:val="000000" w:themeColor="text1"/>
        </w:rPr>
        <w:t xml:space="preserve">VDH </w:t>
      </w:r>
      <w:r w:rsidRPr="7D1874BB">
        <w:rPr>
          <w:color w:val="000000" w:themeColor="text1"/>
        </w:rPr>
        <w:t xml:space="preserve">fish consumption advisories </w:t>
      </w:r>
      <w:r w:rsidR="7CC14F53" w:rsidRPr="7D1874BB">
        <w:rPr>
          <w:color w:val="000000" w:themeColor="text1"/>
        </w:rPr>
        <w:t xml:space="preserve">are </w:t>
      </w:r>
      <w:r w:rsidRPr="7D1874BB">
        <w:rPr>
          <w:color w:val="000000" w:themeColor="text1"/>
        </w:rPr>
        <w:t>listed in</w:t>
      </w:r>
      <w:r w:rsidR="00D21060">
        <w:rPr>
          <w:color w:val="000000" w:themeColor="text1"/>
        </w:rPr>
        <w:t xml:space="preserve"> </w:t>
      </w:r>
      <w:r w:rsidR="00D21060">
        <w:rPr>
          <w:color w:val="000000" w:themeColor="text1"/>
        </w:rPr>
        <w:fldChar w:fldCharType="begin"/>
      </w:r>
      <w:r w:rsidR="00D21060">
        <w:rPr>
          <w:color w:val="000000" w:themeColor="text1"/>
        </w:rPr>
        <w:instrText xml:space="preserve"> REF _Ref123841020 \h </w:instrText>
      </w:r>
      <w:r w:rsidR="00D21060">
        <w:rPr>
          <w:color w:val="000000" w:themeColor="text1"/>
        </w:rPr>
      </w:r>
      <w:r w:rsidR="00D21060">
        <w:rPr>
          <w:color w:val="000000" w:themeColor="text1"/>
        </w:rPr>
        <w:fldChar w:fldCharType="separate"/>
      </w:r>
      <w:r w:rsidR="00D21060">
        <w:t>Table ES-</w:t>
      </w:r>
      <w:r w:rsidR="00D21060">
        <w:rPr>
          <w:noProof/>
        </w:rPr>
        <w:t>2</w:t>
      </w:r>
      <w:r w:rsidR="00D21060">
        <w:rPr>
          <w:color w:val="000000" w:themeColor="text1"/>
        </w:rPr>
        <w:fldChar w:fldCharType="end"/>
      </w:r>
      <w:r w:rsidRPr="7D1874BB">
        <w:rPr>
          <w:color w:val="000000" w:themeColor="text1"/>
        </w:rPr>
        <w:t xml:space="preserve">. </w:t>
      </w:r>
      <w:r w:rsidR="00D21060">
        <w:rPr>
          <w:color w:val="000000" w:themeColor="text1"/>
        </w:rPr>
        <w:t xml:space="preserve">Figure ES-1 </w:t>
      </w:r>
      <w:r>
        <w:t>maps the locations of the PCB impaired segments within the James River study area in Virginia.</w:t>
      </w:r>
      <w:r w:rsidR="001470CE">
        <w:t xml:space="preserve"> </w:t>
      </w:r>
      <w:r w:rsidR="001470CE" w:rsidRPr="001470CE">
        <w:t>The study area totals 4,342,969 acres (approximately 6,786 mi</w:t>
      </w:r>
      <w:r w:rsidR="001470CE" w:rsidRPr="00457C51">
        <w:rPr>
          <w:vertAlign w:val="superscript"/>
        </w:rPr>
        <w:t>2</w:t>
      </w:r>
      <w:r w:rsidR="001470CE" w:rsidRPr="001470CE">
        <w:t>), and consists of four TMDL watersheds: Jackson River, Maury River, Upper James River study area (from the head of the James near Iron Gate to Bent Creek confluence), and Lower James River study area (from Bent Creek confluence to I-95 James River Bridge in Richmond).</w:t>
      </w:r>
    </w:p>
    <w:p w14:paraId="6E38FFC6" w14:textId="4DE964AC" w:rsidR="00D21060" w:rsidRDefault="00D21060" w:rsidP="00D21060">
      <w:pPr>
        <w:pStyle w:val="Caption"/>
        <w:keepNext/>
      </w:pPr>
      <w:bookmarkStart w:id="23" w:name="_Ref123841011"/>
      <w:r>
        <w:lastRenderedPageBreak/>
        <w:t>Table ES-</w:t>
      </w:r>
      <w:r>
        <w:fldChar w:fldCharType="begin"/>
      </w:r>
      <w:r>
        <w:instrText>SEQ Table_ES- \* ARABIC</w:instrText>
      </w:r>
      <w:r>
        <w:fldChar w:fldCharType="separate"/>
      </w:r>
      <w:r w:rsidR="00517016">
        <w:rPr>
          <w:noProof/>
        </w:rPr>
        <w:t>1</w:t>
      </w:r>
      <w:r>
        <w:fldChar w:fldCharType="end"/>
      </w:r>
      <w:bookmarkEnd w:id="23"/>
      <w:r>
        <w:t xml:space="preserve">. </w:t>
      </w:r>
      <w:r w:rsidRPr="00634248">
        <w:t>Impaired segments from the 20</w:t>
      </w:r>
      <w:r>
        <w:t>2</w:t>
      </w:r>
      <w:r w:rsidR="002352B7">
        <w:t>4</w:t>
      </w:r>
      <w:r w:rsidRPr="00634248">
        <w:t xml:space="preserve"> 303(d) list </w:t>
      </w:r>
      <w:r w:rsidR="00726DE4">
        <w:t xml:space="preserve">within each TMDL watershed </w:t>
      </w:r>
      <w:r w:rsidRPr="00634248">
        <w:t>addressed in this TMDL report (DEQ, 20</w:t>
      </w:r>
      <w:r>
        <w:t>2</w:t>
      </w:r>
      <w:r w:rsidR="002352B7">
        <w:t>4</w:t>
      </w:r>
      <w:r w:rsidRPr="00634248">
        <w:t>).</w:t>
      </w:r>
    </w:p>
    <w:tbl>
      <w:tblPr>
        <w:tblW w:w="9207" w:type="dxa"/>
        <w:tblCellMar>
          <w:left w:w="115" w:type="dxa"/>
          <w:right w:w="115" w:type="dxa"/>
        </w:tblCellMar>
        <w:tblLook w:val="01E0" w:firstRow="1" w:lastRow="1" w:firstColumn="1" w:lastColumn="1" w:noHBand="0" w:noVBand="0"/>
      </w:tblPr>
      <w:tblGrid>
        <w:gridCol w:w="1253"/>
        <w:gridCol w:w="1209"/>
        <w:gridCol w:w="2353"/>
        <w:gridCol w:w="1075"/>
        <w:gridCol w:w="886"/>
        <w:gridCol w:w="2431"/>
      </w:tblGrid>
      <w:tr w:rsidR="008140EB" w:rsidRPr="00634248" w14:paraId="70C19D2E" w14:textId="77777777" w:rsidTr="00616060">
        <w:trPr>
          <w:cantSplit/>
          <w:trHeight w:val="377"/>
          <w:tblHeader/>
        </w:trPr>
        <w:tc>
          <w:tcPr>
            <w:tcW w:w="1253" w:type="dxa"/>
            <w:tcBorders>
              <w:top w:val="single" w:sz="12" w:space="0" w:color="auto"/>
              <w:left w:val="nil"/>
              <w:bottom w:val="double" w:sz="4" w:space="0" w:color="auto"/>
              <w:right w:val="nil"/>
            </w:tcBorders>
            <w:vAlign w:val="bottom"/>
          </w:tcPr>
          <w:p w14:paraId="34366BC4" w14:textId="7CA4D2E4" w:rsidR="008140EB" w:rsidRPr="00634248" w:rsidRDefault="00C26902" w:rsidP="00C26902">
            <w:pPr>
              <w:keepNext/>
              <w:spacing w:line="240" w:lineRule="auto"/>
              <w:ind w:firstLine="0"/>
              <w:jc w:val="center"/>
              <w:rPr>
                <w:rFonts w:cs="Arial"/>
                <w:b/>
                <w:sz w:val="20"/>
                <w:szCs w:val="20"/>
              </w:rPr>
            </w:pPr>
            <w:r>
              <w:rPr>
                <w:rFonts w:cs="Arial"/>
                <w:b/>
                <w:sz w:val="20"/>
                <w:szCs w:val="20"/>
              </w:rPr>
              <w:t>TMDL Watershed</w:t>
            </w:r>
          </w:p>
        </w:tc>
        <w:tc>
          <w:tcPr>
            <w:tcW w:w="1097" w:type="dxa"/>
            <w:tcBorders>
              <w:top w:val="single" w:sz="12" w:space="0" w:color="auto"/>
              <w:left w:val="nil"/>
              <w:bottom w:val="double" w:sz="4" w:space="0" w:color="auto"/>
              <w:right w:val="nil"/>
            </w:tcBorders>
            <w:vAlign w:val="bottom"/>
          </w:tcPr>
          <w:p w14:paraId="3C67E8D9" w14:textId="6CB699C7" w:rsidR="008140EB" w:rsidRPr="00634248" w:rsidRDefault="008140EB" w:rsidP="00686B71">
            <w:pPr>
              <w:keepNext/>
              <w:spacing w:line="240" w:lineRule="auto"/>
              <w:ind w:firstLine="0"/>
              <w:jc w:val="center"/>
              <w:rPr>
                <w:rFonts w:cs="Arial"/>
                <w:b/>
                <w:sz w:val="20"/>
                <w:szCs w:val="20"/>
              </w:rPr>
            </w:pPr>
            <w:r w:rsidRPr="00634248">
              <w:rPr>
                <w:rFonts w:cs="Arial"/>
                <w:b/>
                <w:sz w:val="20"/>
                <w:szCs w:val="20"/>
              </w:rPr>
              <w:t>Impaired Segment</w:t>
            </w:r>
          </w:p>
        </w:tc>
        <w:tc>
          <w:tcPr>
            <w:tcW w:w="2390" w:type="dxa"/>
            <w:tcBorders>
              <w:top w:val="single" w:sz="12" w:space="0" w:color="auto"/>
              <w:left w:val="nil"/>
              <w:bottom w:val="double" w:sz="4" w:space="0" w:color="auto"/>
              <w:right w:val="nil"/>
            </w:tcBorders>
            <w:vAlign w:val="bottom"/>
          </w:tcPr>
          <w:p w14:paraId="795CB2A8" w14:textId="77777777" w:rsidR="008140EB" w:rsidRPr="00634248" w:rsidRDefault="008140EB" w:rsidP="00686B71">
            <w:pPr>
              <w:keepNext/>
              <w:spacing w:line="240" w:lineRule="auto"/>
              <w:ind w:firstLine="0"/>
              <w:jc w:val="center"/>
              <w:rPr>
                <w:rFonts w:cs="Arial"/>
                <w:b/>
                <w:sz w:val="20"/>
                <w:szCs w:val="20"/>
              </w:rPr>
            </w:pPr>
            <w:r w:rsidRPr="00634248">
              <w:rPr>
                <w:rFonts w:cs="Arial"/>
                <w:b/>
                <w:sz w:val="20"/>
                <w:szCs w:val="20"/>
              </w:rPr>
              <w:t>305b Segment ID</w:t>
            </w:r>
          </w:p>
        </w:tc>
        <w:tc>
          <w:tcPr>
            <w:tcW w:w="1075" w:type="dxa"/>
            <w:tcBorders>
              <w:top w:val="single" w:sz="12" w:space="0" w:color="auto"/>
              <w:left w:val="nil"/>
              <w:bottom w:val="double" w:sz="4" w:space="0" w:color="auto"/>
              <w:right w:val="nil"/>
            </w:tcBorders>
            <w:vAlign w:val="bottom"/>
          </w:tcPr>
          <w:p w14:paraId="743ED176" w14:textId="77777777" w:rsidR="008140EB" w:rsidRPr="00634248" w:rsidRDefault="008140EB" w:rsidP="00686B71">
            <w:pPr>
              <w:spacing w:line="240" w:lineRule="auto"/>
              <w:ind w:firstLine="0"/>
              <w:jc w:val="center"/>
              <w:rPr>
                <w:rFonts w:cs="Arial"/>
                <w:b/>
                <w:sz w:val="20"/>
                <w:szCs w:val="20"/>
              </w:rPr>
            </w:pPr>
            <w:r w:rsidRPr="00634248">
              <w:rPr>
                <w:rFonts w:cs="Arial"/>
                <w:b/>
                <w:sz w:val="20"/>
                <w:szCs w:val="20"/>
              </w:rPr>
              <w:t>Segment Length (miles)</w:t>
            </w:r>
          </w:p>
        </w:tc>
        <w:tc>
          <w:tcPr>
            <w:tcW w:w="886" w:type="dxa"/>
            <w:tcBorders>
              <w:top w:val="single" w:sz="12" w:space="0" w:color="auto"/>
              <w:left w:val="nil"/>
              <w:bottom w:val="double" w:sz="4" w:space="0" w:color="auto"/>
              <w:right w:val="nil"/>
            </w:tcBorders>
            <w:vAlign w:val="bottom"/>
          </w:tcPr>
          <w:p w14:paraId="28F69494" w14:textId="77777777" w:rsidR="008140EB" w:rsidRPr="00634248" w:rsidRDefault="008140EB" w:rsidP="00686B71">
            <w:pPr>
              <w:spacing w:line="240" w:lineRule="auto"/>
              <w:ind w:firstLine="0"/>
              <w:jc w:val="center"/>
              <w:rPr>
                <w:rFonts w:cs="Arial"/>
                <w:b/>
                <w:sz w:val="20"/>
                <w:szCs w:val="20"/>
              </w:rPr>
            </w:pPr>
            <w:r w:rsidRPr="00634248">
              <w:rPr>
                <w:rFonts w:cs="Arial"/>
                <w:b/>
                <w:sz w:val="20"/>
                <w:szCs w:val="20"/>
              </w:rPr>
              <w:t>Initial Listing Year</w:t>
            </w:r>
          </w:p>
        </w:tc>
        <w:tc>
          <w:tcPr>
            <w:tcW w:w="2506" w:type="dxa"/>
            <w:tcBorders>
              <w:top w:val="single" w:sz="12" w:space="0" w:color="auto"/>
              <w:left w:val="nil"/>
              <w:bottom w:val="double" w:sz="4" w:space="0" w:color="auto"/>
              <w:right w:val="nil"/>
            </w:tcBorders>
            <w:vAlign w:val="bottom"/>
          </w:tcPr>
          <w:p w14:paraId="16AEBD39" w14:textId="77777777" w:rsidR="008140EB" w:rsidRPr="00634248" w:rsidRDefault="008140EB" w:rsidP="00686B71">
            <w:pPr>
              <w:spacing w:line="240" w:lineRule="auto"/>
              <w:ind w:firstLine="0"/>
              <w:jc w:val="center"/>
              <w:rPr>
                <w:rFonts w:cs="Arial"/>
                <w:b/>
                <w:sz w:val="20"/>
                <w:szCs w:val="20"/>
              </w:rPr>
            </w:pPr>
            <w:r w:rsidRPr="00634248">
              <w:rPr>
                <w:rFonts w:cs="Arial"/>
                <w:b/>
                <w:sz w:val="20"/>
                <w:szCs w:val="20"/>
              </w:rPr>
              <w:t>Description</w:t>
            </w:r>
          </w:p>
        </w:tc>
      </w:tr>
      <w:tr w:rsidR="00C26902" w:rsidRPr="00634248" w14:paraId="378C3A9B" w14:textId="77777777" w:rsidTr="00616060">
        <w:trPr>
          <w:cantSplit/>
          <w:trHeight w:val="603"/>
        </w:trPr>
        <w:tc>
          <w:tcPr>
            <w:tcW w:w="1253" w:type="dxa"/>
            <w:tcBorders>
              <w:top w:val="double" w:sz="4" w:space="0" w:color="auto"/>
              <w:left w:val="nil"/>
              <w:bottom w:val="single" w:sz="4" w:space="0" w:color="auto"/>
              <w:right w:val="nil"/>
            </w:tcBorders>
            <w:vAlign w:val="center"/>
          </w:tcPr>
          <w:p w14:paraId="77539374" w14:textId="78A60117"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double" w:sz="4" w:space="0" w:color="auto"/>
              <w:left w:val="nil"/>
              <w:bottom w:val="single" w:sz="4" w:space="0" w:color="auto"/>
              <w:right w:val="nil"/>
            </w:tcBorders>
            <w:vAlign w:val="center"/>
          </w:tcPr>
          <w:p w14:paraId="6C396D90" w14:textId="4B11721D" w:rsidR="00C26902" w:rsidRPr="00634248"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double" w:sz="4" w:space="0" w:color="auto"/>
              <w:left w:val="nil"/>
              <w:bottom w:val="single" w:sz="4" w:space="0" w:color="auto"/>
              <w:right w:val="nil"/>
            </w:tcBorders>
            <w:vAlign w:val="center"/>
          </w:tcPr>
          <w:p w14:paraId="722D26B2"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JKS01A00</w:t>
            </w:r>
          </w:p>
        </w:tc>
        <w:tc>
          <w:tcPr>
            <w:tcW w:w="1075" w:type="dxa"/>
            <w:tcBorders>
              <w:top w:val="double" w:sz="4" w:space="0" w:color="auto"/>
              <w:left w:val="nil"/>
              <w:bottom w:val="single" w:sz="4" w:space="0" w:color="auto"/>
              <w:right w:val="nil"/>
            </w:tcBorders>
            <w:vAlign w:val="center"/>
          </w:tcPr>
          <w:p w14:paraId="49325E65" w14:textId="77777777" w:rsidR="00C26902" w:rsidRPr="00634248" w:rsidRDefault="00C26902" w:rsidP="00C26902">
            <w:pPr>
              <w:spacing w:line="240" w:lineRule="auto"/>
              <w:ind w:firstLine="0"/>
              <w:jc w:val="center"/>
              <w:rPr>
                <w:rFonts w:cs="Arial"/>
                <w:sz w:val="20"/>
                <w:szCs w:val="20"/>
              </w:rPr>
            </w:pPr>
            <w:r>
              <w:rPr>
                <w:rFonts w:cs="Arial"/>
                <w:sz w:val="20"/>
                <w:szCs w:val="20"/>
              </w:rPr>
              <w:t>0.48</w:t>
            </w:r>
          </w:p>
        </w:tc>
        <w:tc>
          <w:tcPr>
            <w:tcW w:w="886" w:type="dxa"/>
            <w:tcBorders>
              <w:top w:val="double" w:sz="4" w:space="0" w:color="auto"/>
              <w:left w:val="nil"/>
              <w:bottom w:val="single" w:sz="4" w:space="0" w:color="auto"/>
              <w:right w:val="nil"/>
            </w:tcBorders>
            <w:vAlign w:val="center"/>
          </w:tcPr>
          <w:p w14:paraId="2C5C198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double" w:sz="4" w:space="0" w:color="auto"/>
              <w:left w:val="nil"/>
              <w:bottom w:val="single" w:sz="4" w:space="0" w:color="auto"/>
              <w:right w:val="nil"/>
            </w:tcBorders>
            <w:vAlign w:val="center"/>
          </w:tcPr>
          <w:p w14:paraId="644C9C98"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Westvaco main processing outfall downstream to Dunlap Creek confluence</w:t>
            </w:r>
          </w:p>
        </w:tc>
      </w:tr>
      <w:tr w:rsidR="00C26902" w:rsidRPr="00634248" w14:paraId="4DE8430E" w14:textId="77777777" w:rsidTr="00616060">
        <w:trPr>
          <w:cantSplit/>
          <w:trHeight w:val="603"/>
        </w:trPr>
        <w:tc>
          <w:tcPr>
            <w:tcW w:w="1253" w:type="dxa"/>
            <w:tcBorders>
              <w:top w:val="single" w:sz="4" w:space="0" w:color="auto"/>
              <w:left w:val="nil"/>
              <w:bottom w:val="single" w:sz="4" w:space="0" w:color="auto"/>
              <w:right w:val="nil"/>
            </w:tcBorders>
            <w:vAlign w:val="center"/>
          </w:tcPr>
          <w:p w14:paraId="4503E60E" w14:textId="1384C31F"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79468FEC" w14:textId="57A3E137"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230C4374"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JKS02A00</w:t>
            </w:r>
          </w:p>
        </w:tc>
        <w:tc>
          <w:tcPr>
            <w:tcW w:w="1075" w:type="dxa"/>
            <w:tcBorders>
              <w:top w:val="single" w:sz="4" w:space="0" w:color="auto"/>
              <w:left w:val="nil"/>
              <w:bottom w:val="single" w:sz="4" w:space="0" w:color="auto"/>
              <w:right w:val="nil"/>
            </w:tcBorders>
            <w:vAlign w:val="center"/>
          </w:tcPr>
          <w:p w14:paraId="28847037" w14:textId="77777777" w:rsidR="00C26902" w:rsidRDefault="00C26902" w:rsidP="00C26902">
            <w:pPr>
              <w:spacing w:line="240" w:lineRule="auto"/>
              <w:ind w:firstLine="0"/>
              <w:jc w:val="center"/>
              <w:rPr>
                <w:rFonts w:cs="Arial"/>
                <w:sz w:val="20"/>
                <w:szCs w:val="20"/>
              </w:rPr>
            </w:pPr>
            <w:r>
              <w:rPr>
                <w:rFonts w:cs="Arial"/>
                <w:sz w:val="20"/>
                <w:szCs w:val="20"/>
              </w:rPr>
              <w:t>1.28</w:t>
            </w:r>
          </w:p>
        </w:tc>
        <w:tc>
          <w:tcPr>
            <w:tcW w:w="886" w:type="dxa"/>
            <w:tcBorders>
              <w:top w:val="single" w:sz="4" w:space="0" w:color="auto"/>
              <w:left w:val="nil"/>
              <w:bottom w:val="single" w:sz="4" w:space="0" w:color="auto"/>
              <w:right w:val="nil"/>
            </w:tcBorders>
            <w:vAlign w:val="center"/>
          </w:tcPr>
          <w:p w14:paraId="7BD1B4DC"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371455AE"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water intake downstream to Westvaco main processing outfall</w:t>
            </w:r>
          </w:p>
        </w:tc>
      </w:tr>
      <w:tr w:rsidR="00C26902" w:rsidRPr="00634248" w14:paraId="2AA45D3F" w14:textId="77777777" w:rsidTr="00616060">
        <w:trPr>
          <w:cantSplit/>
          <w:trHeight w:val="603"/>
        </w:trPr>
        <w:tc>
          <w:tcPr>
            <w:tcW w:w="1253" w:type="dxa"/>
            <w:tcBorders>
              <w:top w:val="single" w:sz="4" w:space="0" w:color="auto"/>
              <w:left w:val="nil"/>
              <w:bottom w:val="single" w:sz="4" w:space="0" w:color="auto"/>
              <w:right w:val="nil"/>
            </w:tcBorders>
            <w:vAlign w:val="center"/>
          </w:tcPr>
          <w:p w14:paraId="2AD70B04" w14:textId="673E4829"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6D0FCF45" w14:textId="652A8256"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28F80AE"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JKS04A00</w:t>
            </w:r>
          </w:p>
        </w:tc>
        <w:tc>
          <w:tcPr>
            <w:tcW w:w="1075" w:type="dxa"/>
            <w:tcBorders>
              <w:top w:val="single" w:sz="4" w:space="0" w:color="auto"/>
              <w:left w:val="nil"/>
              <w:bottom w:val="single" w:sz="4" w:space="0" w:color="auto"/>
              <w:right w:val="nil"/>
            </w:tcBorders>
            <w:vAlign w:val="center"/>
          </w:tcPr>
          <w:p w14:paraId="26485B5E" w14:textId="77777777" w:rsidR="00C26902" w:rsidRDefault="00C26902" w:rsidP="00C26902">
            <w:pPr>
              <w:spacing w:line="240" w:lineRule="auto"/>
              <w:ind w:firstLine="0"/>
              <w:jc w:val="center"/>
              <w:rPr>
                <w:rFonts w:cs="Arial"/>
                <w:sz w:val="20"/>
                <w:szCs w:val="20"/>
              </w:rPr>
            </w:pPr>
            <w:r>
              <w:rPr>
                <w:rFonts w:cs="Arial"/>
                <w:sz w:val="20"/>
                <w:szCs w:val="20"/>
              </w:rPr>
              <w:t>5.92</w:t>
            </w:r>
          </w:p>
        </w:tc>
        <w:tc>
          <w:tcPr>
            <w:tcW w:w="886" w:type="dxa"/>
            <w:tcBorders>
              <w:top w:val="single" w:sz="4" w:space="0" w:color="auto"/>
              <w:left w:val="nil"/>
              <w:bottom w:val="single" w:sz="4" w:space="0" w:color="auto"/>
              <w:right w:val="nil"/>
            </w:tcBorders>
            <w:vAlign w:val="center"/>
          </w:tcPr>
          <w:p w14:paraId="40E5FBE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51FE26E2"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STP outfall downstream to just above Lowmoor community</w:t>
            </w:r>
          </w:p>
        </w:tc>
      </w:tr>
      <w:tr w:rsidR="00C26902" w:rsidRPr="00634248" w14:paraId="2696938A" w14:textId="77777777" w:rsidTr="00616060">
        <w:trPr>
          <w:cantSplit/>
          <w:trHeight w:val="603"/>
        </w:trPr>
        <w:tc>
          <w:tcPr>
            <w:tcW w:w="1253" w:type="dxa"/>
            <w:tcBorders>
              <w:top w:val="single" w:sz="4" w:space="0" w:color="auto"/>
              <w:left w:val="nil"/>
              <w:bottom w:val="single" w:sz="4" w:space="0" w:color="auto"/>
              <w:right w:val="nil"/>
            </w:tcBorders>
            <w:vAlign w:val="center"/>
          </w:tcPr>
          <w:p w14:paraId="5F7D41FE" w14:textId="5B634D2C"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492F063A" w14:textId="2D02CCF3"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2C0EC81F"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JKS04B14</w:t>
            </w:r>
          </w:p>
        </w:tc>
        <w:tc>
          <w:tcPr>
            <w:tcW w:w="1075" w:type="dxa"/>
            <w:tcBorders>
              <w:top w:val="single" w:sz="4" w:space="0" w:color="auto"/>
              <w:left w:val="nil"/>
              <w:bottom w:val="single" w:sz="4" w:space="0" w:color="auto"/>
              <w:right w:val="nil"/>
            </w:tcBorders>
            <w:vAlign w:val="center"/>
          </w:tcPr>
          <w:p w14:paraId="4E201A10" w14:textId="77777777" w:rsidR="00C26902" w:rsidRDefault="00C26902" w:rsidP="00C26902">
            <w:pPr>
              <w:spacing w:line="240" w:lineRule="auto"/>
              <w:ind w:firstLine="0"/>
              <w:jc w:val="center"/>
              <w:rPr>
                <w:rFonts w:cs="Arial"/>
                <w:sz w:val="20"/>
                <w:szCs w:val="20"/>
              </w:rPr>
            </w:pPr>
            <w:r>
              <w:rPr>
                <w:rFonts w:cs="Arial"/>
                <w:sz w:val="20"/>
                <w:szCs w:val="20"/>
              </w:rPr>
              <w:t>0.32</w:t>
            </w:r>
          </w:p>
        </w:tc>
        <w:tc>
          <w:tcPr>
            <w:tcW w:w="886" w:type="dxa"/>
            <w:tcBorders>
              <w:top w:val="single" w:sz="4" w:space="0" w:color="auto"/>
              <w:left w:val="nil"/>
              <w:bottom w:val="single" w:sz="4" w:space="0" w:color="auto"/>
              <w:right w:val="nil"/>
            </w:tcBorders>
            <w:vAlign w:val="center"/>
          </w:tcPr>
          <w:p w14:paraId="4094B89F"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247B7951"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Potts Creek confluence downstream to Covington STP outfall</w:t>
            </w:r>
          </w:p>
        </w:tc>
      </w:tr>
      <w:tr w:rsidR="00C26902" w:rsidRPr="00634248" w14:paraId="700E2CEA" w14:textId="77777777" w:rsidTr="00616060">
        <w:trPr>
          <w:cantSplit/>
          <w:trHeight w:val="603"/>
        </w:trPr>
        <w:tc>
          <w:tcPr>
            <w:tcW w:w="1253" w:type="dxa"/>
            <w:tcBorders>
              <w:top w:val="single" w:sz="4" w:space="0" w:color="auto"/>
              <w:left w:val="nil"/>
              <w:bottom w:val="single" w:sz="4" w:space="0" w:color="auto"/>
              <w:right w:val="nil"/>
            </w:tcBorders>
            <w:vAlign w:val="center"/>
          </w:tcPr>
          <w:p w14:paraId="0189A6DC" w14:textId="0B9469A1"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373D4EB8" w14:textId="199B9AAD"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4601C65B"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JKS05A00</w:t>
            </w:r>
          </w:p>
        </w:tc>
        <w:tc>
          <w:tcPr>
            <w:tcW w:w="1075" w:type="dxa"/>
            <w:tcBorders>
              <w:top w:val="single" w:sz="4" w:space="0" w:color="auto"/>
              <w:left w:val="nil"/>
              <w:bottom w:val="single" w:sz="4" w:space="0" w:color="auto"/>
              <w:right w:val="nil"/>
            </w:tcBorders>
            <w:vAlign w:val="center"/>
          </w:tcPr>
          <w:p w14:paraId="4D235EE9" w14:textId="77777777" w:rsidR="00C26902" w:rsidRDefault="00C26902" w:rsidP="00C26902">
            <w:pPr>
              <w:spacing w:line="240" w:lineRule="auto"/>
              <w:ind w:firstLine="0"/>
              <w:jc w:val="center"/>
              <w:rPr>
                <w:rFonts w:cs="Arial"/>
                <w:sz w:val="20"/>
                <w:szCs w:val="20"/>
              </w:rPr>
            </w:pPr>
            <w:r>
              <w:rPr>
                <w:rFonts w:cs="Arial"/>
                <w:sz w:val="20"/>
                <w:szCs w:val="20"/>
              </w:rPr>
              <w:t>3.01</w:t>
            </w:r>
          </w:p>
        </w:tc>
        <w:tc>
          <w:tcPr>
            <w:tcW w:w="886" w:type="dxa"/>
            <w:tcBorders>
              <w:top w:val="single" w:sz="4" w:space="0" w:color="auto"/>
              <w:left w:val="nil"/>
              <w:bottom w:val="single" w:sz="4" w:space="0" w:color="auto"/>
              <w:right w:val="nil"/>
            </w:tcBorders>
            <w:vAlign w:val="center"/>
          </w:tcPr>
          <w:p w14:paraId="60FCDFEB"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60271AF4" w14:textId="77777777" w:rsidR="00C26902" w:rsidRPr="00634248" w:rsidRDefault="00C26902" w:rsidP="00C26902">
            <w:pPr>
              <w:spacing w:line="240" w:lineRule="auto"/>
              <w:ind w:firstLine="0"/>
              <w:rPr>
                <w:rFonts w:cs="Arial"/>
                <w:sz w:val="20"/>
                <w:szCs w:val="20"/>
              </w:rPr>
            </w:pPr>
            <w:r w:rsidRPr="00634248">
              <w:rPr>
                <w:rFonts w:cs="Arial"/>
                <w:sz w:val="20"/>
                <w:szCs w:val="20"/>
              </w:rPr>
              <w:t>extending from</w:t>
            </w:r>
            <w:r>
              <w:rPr>
                <w:rFonts w:cs="Arial"/>
                <w:sz w:val="20"/>
                <w:szCs w:val="20"/>
              </w:rPr>
              <w:t xml:space="preserve"> downstream of Fudge’s Bridge to</w:t>
            </w:r>
            <w:r w:rsidRPr="00634248">
              <w:rPr>
                <w:rFonts w:cs="Arial"/>
                <w:sz w:val="20"/>
                <w:szCs w:val="20"/>
              </w:rPr>
              <w:t xml:space="preserve"> </w:t>
            </w:r>
            <w:r>
              <w:rPr>
                <w:rFonts w:cs="Arial"/>
                <w:sz w:val="20"/>
                <w:szCs w:val="20"/>
              </w:rPr>
              <w:t>Potts Creek confluence</w:t>
            </w:r>
          </w:p>
        </w:tc>
      </w:tr>
      <w:tr w:rsidR="00C26902" w:rsidRPr="00634248" w14:paraId="0CB219F6" w14:textId="77777777" w:rsidTr="00616060">
        <w:trPr>
          <w:cantSplit/>
          <w:trHeight w:val="603"/>
        </w:trPr>
        <w:tc>
          <w:tcPr>
            <w:tcW w:w="1253" w:type="dxa"/>
            <w:tcBorders>
              <w:top w:val="single" w:sz="4" w:space="0" w:color="auto"/>
              <w:left w:val="nil"/>
              <w:bottom w:val="single" w:sz="4" w:space="0" w:color="auto"/>
              <w:right w:val="nil"/>
            </w:tcBorders>
            <w:vAlign w:val="center"/>
          </w:tcPr>
          <w:p w14:paraId="4B85FFE9" w14:textId="57A4F464"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157A836F" w14:textId="7D7D507E"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81102E8"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JKS06A00</w:t>
            </w:r>
          </w:p>
        </w:tc>
        <w:tc>
          <w:tcPr>
            <w:tcW w:w="1075" w:type="dxa"/>
            <w:tcBorders>
              <w:top w:val="single" w:sz="4" w:space="0" w:color="auto"/>
              <w:left w:val="nil"/>
              <w:bottom w:val="single" w:sz="4" w:space="0" w:color="auto"/>
              <w:right w:val="nil"/>
            </w:tcBorders>
            <w:vAlign w:val="center"/>
          </w:tcPr>
          <w:p w14:paraId="5FA93FFE" w14:textId="77777777" w:rsidR="00C26902" w:rsidRDefault="00C26902" w:rsidP="00C26902">
            <w:pPr>
              <w:spacing w:line="240" w:lineRule="auto"/>
              <w:ind w:firstLine="0"/>
              <w:jc w:val="center"/>
              <w:rPr>
                <w:rFonts w:cs="Arial"/>
                <w:sz w:val="20"/>
                <w:szCs w:val="20"/>
              </w:rPr>
            </w:pPr>
            <w:r>
              <w:rPr>
                <w:rFonts w:cs="Arial"/>
                <w:sz w:val="20"/>
                <w:szCs w:val="20"/>
              </w:rPr>
              <w:t>1.66</w:t>
            </w:r>
          </w:p>
        </w:tc>
        <w:tc>
          <w:tcPr>
            <w:tcW w:w="886" w:type="dxa"/>
            <w:tcBorders>
              <w:top w:val="single" w:sz="4" w:space="0" w:color="auto"/>
              <w:left w:val="nil"/>
              <w:bottom w:val="single" w:sz="4" w:space="0" w:color="auto"/>
              <w:right w:val="nil"/>
            </w:tcBorders>
            <w:vAlign w:val="center"/>
          </w:tcPr>
          <w:p w14:paraId="7B08D893"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1D696F6C" w14:textId="77777777" w:rsidR="00C26902" w:rsidRPr="00634248" w:rsidRDefault="00C26902" w:rsidP="00C26902">
            <w:pPr>
              <w:spacing w:line="240" w:lineRule="auto"/>
              <w:ind w:firstLine="0"/>
              <w:rPr>
                <w:rFonts w:cs="Arial"/>
                <w:sz w:val="20"/>
                <w:szCs w:val="20"/>
              </w:rPr>
            </w:pPr>
            <w:r w:rsidRPr="00634248">
              <w:rPr>
                <w:rFonts w:cs="Arial"/>
                <w:sz w:val="20"/>
                <w:szCs w:val="20"/>
              </w:rPr>
              <w:t>extending from</w:t>
            </w:r>
            <w:r>
              <w:rPr>
                <w:rFonts w:cs="Arial"/>
                <w:sz w:val="20"/>
                <w:szCs w:val="20"/>
              </w:rPr>
              <w:t xml:space="preserve"> Dunlap Creek confluence downstream to just below Lexington Avenue Bridge</w:t>
            </w:r>
          </w:p>
        </w:tc>
      </w:tr>
      <w:tr w:rsidR="00C26902" w:rsidRPr="00634248" w14:paraId="19E04D0A" w14:textId="77777777" w:rsidTr="00616060">
        <w:trPr>
          <w:cantSplit/>
          <w:trHeight w:val="603"/>
        </w:trPr>
        <w:tc>
          <w:tcPr>
            <w:tcW w:w="1253" w:type="dxa"/>
            <w:tcBorders>
              <w:top w:val="single" w:sz="4" w:space="0" w:color="auto"/>
              <w:left w:val="nil"/>
              <w:bottom w:val="single" w:sz="4" w:space="0" w:color="auto"/>
              <w:right w:val="nil"/>
            </w:tcBorders>
            <w:vAlign w:val="center"/>
          </w:tcPr>
          <w:p w14:paraId="2D733CA3" w14:textId="6E40954A" w:rsidR="00C26902" w:rsidRDefault="00C26902" w:rsidP="00C26902">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011DB411" w14:textId="719CF516" w:rsidR="00C26902" w:rsidRDefault="00C26902" w:rsidP="00C26902">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6B918FDE"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MRY01A00</w:t>
            </w:r>
          </w:p>
        </w:tc>
        <w:tc>
          <w:tcPr>
            <w:tcW w:w="1075" w:type="dxa"/>
            <w:tcBorders>
              <w:top w:val="single" w:sz="4" w:space="0" w:color="auto"/>
              <w:left w:val="nil"/>
              <w:bottom w:val="single" w:sz="4" w:space="0" w:color="auto"/>
              <w:right w:val="nil"/>
            </w:tcBorders>
            <w:vAlign w:val="center"/>
          </w:tcPr>
          <w:p w14:paraId="4A49317C" w14:textId="77777777" w:rsidR="00C26902" w:rsidRDefault="00C26902" w:rsidP="00C26902">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74FC2E65"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6" w:type="dxa"/>
            <w:tcBorders>
              <w:top w:val="single" w:sz="4" w:space="0" w:color="auto"/>
              <w:left w:val="nil"/>
              <w:bottom w:val="single" w:sz="4" w:space="0" w:color="auto"/>
              <w:right w:val="nil"/>
            </w:tcBorders>
            <w:vAlign w:val="center"/>
          </w:tcPr>
          <w:p w14:paraId="098CDC6B"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Buffalo Creek confluence downstream to James River</w:t>
            </w:r>
          </w:p>
        </w:tc>
      </w:tr>
      <w:tr w:rsidR="00C26902" w:rsidRPr="00634248" w14:paraId="0481BAC9" w14:textId="77777777" w:rsidTr="00616060">
        <w:trPr>
          <w:cantSplit/>
          <w:trHeight w:val="603"/>
        </w:trPr>
        <w:tc>
          <w:tcPr>
            <w:tcW w:w="1253" w:type="dxa"/>
            <w:tcBorders>
              <w:top w:val="single" w:sz="4" w:space="0" w:color="auto"/>
              <w:left w:val="nil"/>
              <w:bottom w:val="single" w:sz="4" w:space="0" w:color="auto"/>
              <w:right w:val="nil"/>
            </w:tcBorders>
            <w:vAlign w:val="center"/>
          </w:tcPr>
          <w:p w14:paraId="5C842660" w14:textId="3EAC267A" w:rsidR="00C26902" w:rsidRDefault="00C26902" w:rsidP="00C26902">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5C5A1A47" w14:textId="499E648C" w:rsidR="00C26902" w:rsidRPr="00634248" w:rsidRDefault="00C26902" w:rsidP="00C26902">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07AEED8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MRY02A00</w:t>
            </w:r>
          </w:p>
        </w:tc>
        <w:tc>
          <w:tcPr>
            <w:tcW w:w="1075" w:type="dxa"/>
            <w:tcBorders>
              <w:top w:val="single" w:sz="4" w:space="0" w:color="auto"/>
              <w:left w:val="nil"/>
              <w:bottom w:val="single" w:sz="4" w:space="0" w:color="auto"/>
              <w:right w:val="nil"/>
            </w:tcBorders>
            <w:vAlign w:val="center"/>
          </w:tcPr>
          <w:p w14:paraId="5CDB6F25" w14:textId="77777777" w:rsidR="00C26902" w:rsidRPr="00634248" w:rsidRDefault="00C26902" w:rsidP="00C26902">
            <w:pPr>
              <w:spacing w:line="240" w:lineRule="auto"/>
              <w:ind w:firstLine="0"/>
              <w:jc w:val="center"/>
              <w:rPr>
                <w:rFonts w:cs="Arial"/>
                <w:sz w:val="20"/>
                <w:szCs w:val="20"/>
              </w:rPr>
            </w:pPr>
            <w:r>
              <w:rPr>
                <w:rFonts w:cs="Arial"/>
                <w:sz w:val="20"/>
                <w:szCs w:val="20"/>
              </w:rPr>
              <w:t>7.25</w:t>
            </w:r>
          </w:p>
        </w:tc>
        <w:tc>
          <w:tcPr>
            <w:tcW w:w="886" w:type="dxa"/>
            <w:tcBorders>
              <w:top w:val="single" w:sz="4" w:space="0" w:color="auto"/>
              <w:left w:val="nil"/>
              <w:bottom w:val="single" w:sz="4" w:space="0" w:color="auto"/>
              <w:right w:val="nil"/>
            </w:tcBorders>
            <w:vAlign w:val="center"/>
          </w:tcPr>
          <w:p w14:paraId="6943B821"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6" w:type="dxa"/>
            <w:tcBorders>
              <w:top w:val="single" w:sz="4" w:space="0" w:color="auto"/>
              <w:left w:val="nil"/>
              <w:bottom w:val="single" w:sz="4" w:space="0" w:color="auto"/>
              <w:right w:val="nil"/>
            </w:tcBorders>
            <w:vAlign w:val="center"/>
          </w:tcPr>
          <w:p w14:paraId="65FBB416"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Indian Gap Run confluence downstream to Buffalo Creek confluence</w:t>
            </w:r>
          </w:p>
        </w:tc>
      </w:tr>
      <w:tr w:rsidR="00C26902" w:rsidRPr="00634248" w14:paraId="175602C2" w14:textId="77777777" w:rsidTr="00616060">
        <w:trPr>
          <w:cantSplit/>
          <w:trHeight w:val="603"/>
        </w:trPr>
        <w:tc>
          <w:tcPr>
            <w:tcW w:w="1253" w:type="dxa"/>
            <w:tcBorders>
              <w:top w:val="single" w:sz="4" w:space="0" w:color="auto"/>
              <w:left w:val="nil"/>
              <w:bottom w:val="single" w:sz="4" w:space="0" w:color="auto"/>
              <w:right w:val="nil"/>
            </w:tcBorders>
            <w:vAlign w:val="center"/>
          </w:tcPr>
          <w:p w14:paraId="3EFF7965" w14:textId="6D4CF40E" w:rsidR="00C26902" w:rsidRDefault="00C26902" w:rsidP="00C26902">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0937749B" w14:textId="6DD928CF" w:rsidR="00C26902" w:rsidRPr="00634248" w:rsidRDefault="00C26902" w:rsidP="00C26902">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2F810ABE"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MRY03A00</w:t>
            </w:r>
          </w:p>
        </w:tc>
        <w:tc>
          <w:tcPr>
            <w:tcW w:w="1075" w:type="dxa"/>
            <w:tcBorders>
              <w:top w:val="single" w:sz="4" w:space="0" w:color="auto"/>
              <w:left w:val="nil"/>
              <w:bottom w:val="single" w:sz="4" w:space="0" w:color="auto"/>
              <w:right w:val="nil"/>
            </w:tcBorders>
            <w:vAlign w:val="center"/>
          </w:tcPr>
          <w:p w14:paraId="0485E9DA" w14:textId="77777777" w:rsidR="00C26902" w:rsidRPr="00634248" w:rsidRDefault="00C26902" w:rsidP="00C26902">
            <w:pPr>
              <w:spacing w:line="240" w:lineRule="auto"/>
              <w:ind w:firstLine="0"/>
              <w:jc w:val="center"/>
              <w:rPr>
                <w:rFonts w:cs="Arial"/>
                <w:sz w:val="20"/>
                <w:szCs w:val="20"/>
              </w:rPr>
            </w:pPr>
            <w:r>
              <w:rPr>
                <w:rFonts w:cs="Arial"/>
                <w:sz w:val="20"/>
                <w:szCs w:val="20"/>
              </w:rPr>
              <w:t>4.58</w:t>
            </w:r>
          </w:p>
        </w:tc>
        <w:tc>
          <w:tcPr>
            <w:tcW w:w="886" w:type="dxa"/>
            <w:tcBorders>
              <w:top w:val="single" w:sz="4" w:space="0" w:color="auto"/>
              <w:left w:val="nil"/>
              <w:bottom w:val="single" w:sz="4" w:space="0" w:color="auto"/>
              <w:right w:val="nil"/>
            </w:tcBorders>
            <w:vAlign w:val="center"/>
          </w:tcPr>
          <w:p w14:paraId="206906F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04</w:t>
            </w:r>
          </w:p>
        </w:tc>
        <w:tc>
          <w:tcPr>
            <w:tcW w:w="2506" w:type="dxa"/>
            <w:tcBorders>
              <w:top w:val="single" w:sz="4" w:space="0" w:color="auto"/>
              <w:left w:val="nil"/>
              <w:bottom w:val="single" w:sz="4" w:space="0" w:color="auto"/>
              <w:right w:val="nil"/>
            </w:tcBorders>
            <w:vAlign w:val="center"/>
          </w:tcPr>
          <w:p w14:paraId="783D2976"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South River confluence downstream to Indian Gap Run confluence</w:t>
            </w:r>
          </w:p>
        </w:tc>
      </w:tr>
      <w:tr w:rsidR="00C26902" w:rsidRPr="00634248" w14:paraId="298EC9A9" w14:textId="77777777" w:rsidTr="00616060">
        <w:trPr>
          <w:cantSplit/>
          <w:trHeight w:val="603"/>
        </w:trPr>
        <w:tc>
          <w:tcPr>
            <w:tcW w:w="1253" w:type="dxa"/>
            <w:tcBorders>
              <w:top w:val="single" w:sz="4" w:space="0" w:color="auto"/>
              <w:left w:val="nil"/>
              <w:bottom w:val="single" w:sz="4" w:space="0" w:color="auto"/>
              <w:right w:val="nil"/>
            </w:tcBorders>
            <w:vAlign w:val="center"/>
          </w:tcPr>
          <w:p w14:paraId="7F7A9156" w14:textId="09BB7B94"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AFA76F5" w14:textId="26F0D07A"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5B26639"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08089504"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6.</w:t>
            </w:r>
            <w:r>
              <w:rPr>
                <w:rFonts w:cs="Arial"/>
                <w:sz w:val="20"/>
                <w:szCs w:val="20"/>
              </w:rPr>
              <w:t>73</w:t>
            </w:r>
          </w:p>
        </w:tc>
        <w:tc>
          <w:tcPr>
            <w:tcW w:w="886" w:type="dxa"/>
            <w:tcBorders>
              <w:top w:val="single" w:sz="4" w:space="0" w:color="auto"/>
              <w:left w:val="nil"/>
              <w:bottom w:val="single" w:sz="4" w:space="0" w:color="auto"/>
              <w:right w:val="nil"/>
            </w:tcBorders>
            <w:vAlign w:val="center"/>
          </w:tcPr>
          <w:p w14:paraId="4C497B0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3A021E80"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Cedar Creek confluence</w:t>
            </w:r>
            <w:r w:rsidRPr="00634248">
              <w:rPr>
                <w:rFonts w:cs="Arial"/>
                <w:sz w:val="20"/>
                <w:szCs w:val="20"/>
              </w:rPr>
              <w:t xml:space="preserve"> downstream to </w:t>
            </w:r>
            <w:r>
              <w:rPr>
                <w:rFonts w:cs="Arial"/>
                <w:sz w:val="20"/>
                <w:szCs w:val="20"/>
              </w:rPr>
              <w:t>Maury River</w:t>
            </w:r>
            <w:r w:rsidRPr="00634248">
              <w:rPr>
                <w:rFonts w:cs="Arial"/>
                <w:sz w:val="20"/>
                <w:szCs w:val="20"/>
              </w:rPr>
              <w:t xml:space="preserve"> confluence</w:t>
            </w:r>
          </w:p>
        </w:tc>
      </w:tr>
      <w:tr w:rsidR="00C26902" w:rsidRPr="00634248" w14:paraId="1AC6B912" w14:textId="77777777" w:rsidTr="00616060">
        <w:trPr>
          <w:cantSplit/>
          <w:trHeight w:val="603"/>
        </w:trPr>
        <w:tc>
          <w:tcPr>
            <w:tcW w:w="1253" w:type="dxa"/>
            <w:tcBorders>
              <w:top w:val="single" w:sz="4" w:space="0" w:color="auto"/>
              <w:left w:val="nil"/>
              <w:bottom w:val="single" w:sz="4" w:space="0" w:color="auto"/>
              <w:right w:val="nil"/>
            </w:tcBorders>
            <w:vAlign w:val="center"/>
          </w:tcPr>
          <w:p w14:paraId="6B9DC58C" w14:textId="767B1415"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5D324BC" w14:textId="4DFC8597"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03509A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0DC01ED7" w14:textId="77777777" w:rsidR="00C26902" w:rsidRPr="00634248" w:rsidRDefault="00C26902" w:rsidP="00C26902">
            <w:pPr>
              <w:spacing w:line="240" w:lineRule="auto"/>
              <w:ind w:firstLine="0"/>
              <w:jc w:val="center"/>
              <w:rPr>
                <w:rFonts w:cs="Arial"/>
                <w:sz w:val="20"/>
                <w:szCs w:val="20"/>
              </w:rPr>
            </w:pPr>
            <w:r>
              <w:rPr>
                <w:rFonts w:cs="Arial"/>
                <w:sz w:val="20"/>
                <w:szCs w:val="20"/>
              </w:rPr>
              <w:t>7.77</w:t>
            </w:r>
          </w:p>
        </w:tc>
        <w:tc>
          <w:tcPr>
            <w:tcW w:w="886" w:type="dxa"/>
            <w:tcBorders>
              <w:top w:val="single" w:sz="4" w:space="0" w:color="auto"/>
              <w:left w:val="nil"/>
              <w:bottom w:val="single" w:sz="4" w:space="0" w:color="auto"/>
              <w:right w:val="nil"/>
            </w:tcBorders>
            <w:vAlign w:val="center"/>
          </w:tcPr>
          <w:p w14:paraId="1E6BE96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2CE6380B"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Stull Run confluence</w:t>
            </w:r>
          </w:p>
        </w:tc>
      </w:tr>
      <w:tr w:rsidR="00C26902" w:rsidRPr="00634248" w14:paraId="04F40916" w14:textId="77777777" w:rsidTr="00616060">
        <w:trPr>
          <w:cantSplit/>
          <w:trHeight w:val="603"/>
        </w:trPr>
        <w:tc>
          <w:tcPr>
            <w:tcW w:w="1253" w:type="dxa"/>
            <w:tcBorders>
              <w:top w:val="single" w:sz="4" w:space="0" w:color="auto"/>
              <w:left w:val="nil"/>
              <w:bottom w:val="single" w:sz="4" w:space="0" w:color="auto"/>
              <w:right w:val="nil"/>
            </w:tcBorders>
            <w:vAlign w:val="center"/>
          </w:tcPr>
          <w:p w14:paraId="58D73CE9" w14:textId="234E4064" w:rsidR="00C26902" w:rsidRDefault="00FD10E1" w:rsidP="00C26902">
            <w:pPr>
              <w:spacing w:line="240" w:lineRule="auto"/>
              <w:ind w:firstLine="0"/>
              <w:jc w:val="center"/>
              <w:rPr>
                <w:rFonts w:cs="Arial"/>
                <w:sz w:val="20"/>
                <w:szCs w:val="20"/>
              </w:rPr>
            </w:pPr>
            <w:r>
              <w:rPr>
                <w:rFonts w:cs="Arial"/>
                <w:sz w:val="20"/>
                <w:szCs w:val="20"/>
              </w:rPr>
              <w:lastRenderedPageBreak/>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5DDE47F" w14:textId="64A99573"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C93910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JMS02A00</w:t>
            </w:r>
          </w:p>
        </w:tc>
        <w:tc>
          <w:tcPr>
            <w:tcW w:w="1075" w:type="dxa"/>
            <w:tcBorders>
              <w:top w:val="single" w:sz="4" w:space="0" w:color="auto"/>
              <w:left w:val="nil"/>
              <w:bottom w:val="single" w:sz="4" w:space="0" w:color="auto"/>
              <w:right w:val="nil"/>
            </w:tcBorders>
            <w:vAlign w:val="center"/>
          </w:tcPr>
          <w:p w14:paraId="442FE940" w14:textId="77777777" w:rsidR="00C26902" w:rsidRPr="00634248" w:rsidRDefault="00C26902" w:rsidP="00C26902">
            <w:pPr>
              <w:spacing w:line="240" w:lineRule="auto"/>
              <w:ind w:firstLine="0"/>
              <w:jc w:val="center"/>
              <w:rPr>
                <w:rFonts w:cs="Arial"/>
                <w:sz w:val="20"/>
                <w:szCs w:val="20"/>
              </w:rPr>
            </w:pPr>
            <w:r>
              <w:rPr>
                <w:rFonts w:cs="Arial"/>
                <w:sz w:val="20"/>
                <w:szCs w:val="20"/>
              </w:rPr>
              <w:t>7.63</w:t>
            </w:r>
          </w:p>
        </w:tc>
        <w:tc>
          <w:tcPr>
            <w:tcW w:w="886" w:type="dxa"/>
            <w:tcBorders>
              <w:top w:val="single" w:sz="4" w:space="0" w:color="auto"/>
              <w:left w:val="nil"/>
              <w:bottom w:val="single" w:sz="4" w:space="0" w:color="auto"/>
              <w:right w:val="nil"/>
            </w:tcBorders>
            <w:vAlign w:val="center"/>
          </w:tcPr>
          <w:p w14:paraId="7D141423"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06558565"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Stull Run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the confluence of the Jackson and Cowpasture Rivers</w:t>
            </w:r>
          </w:p>
        </w:tc>
      </w:tr>
      <w:tr w:rsidR="00C26902" w:rsidRPr="00634248" w14:paraId="57952134" w14:textId="77777777" w:rsidTr="00616060">
        <w:trPr>
          <w:cantSplit/>
          <w:trHeight w:val="603"/>
        </w:trPr>
        <w:tc>
          <w:tcPr>
            <w:tcW w:w="1253" w:type="dxa"/>
            <w:tcBorders>
              <w:top w:val="single" w:sz="4" w:space="0" w:color="auto"/>
              <w:left w:val="nil"/>
              <w:bottom w:val="single" w:sz="4" w:space="0" w:color="auto"/>
              <w:right w:val="nil"/>
            </w:tcBorders>
            <w:vAlign w:val="center"/>
          </w:tcPr>
          <w:p w14:paraId="5E8822AF" w14:textId="4FA7CF34"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C087CC6" w14:textId="36510DB8"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CA7B8E2"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696C80CE" w14:textId="77777777" w:rsidR="00C26902" w:rsidRPr="00634248" w:rsidRDefault="00C26902" w:rsidP="00C26902">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02963C5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5895F02E"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Catawba Creek confluence</w:t>
            </w:r>
          </w:p>
        </w:tc>
      </w:tr>
      <w:tr w:rsidR="00C26902" w:rsidRPr="00634248" w14:paraId="3DEA2EBA" w14:textId="77777777" w:rsidTr="00616060">
        <w:trPr>
          <w:cantSplit/>
          <w:trHeight w:val="603"/>
        </w:trPr>
        <w:tc>
          <w:tcPr>
            <w:tcW w:w="1253" w:type="dxa"/>
            <w:tcBorders>
              <w:top w:val="single" w:sz="4" w:space="0" w:color="auto"/>
              <w:left w:val="nil"/>
              <w:bottom w:val="single" w:sz="4" w:space="0" w:color="auto"/>
              <w:right w:val="nil"/>
            </w:tcBorders>
            <w:vAlign w:val="center"/>
          </w:tcPr>
          <w:p w14:paraId="00E2D4D0" w14:textId="624A0A75"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395EFEB" w14:textId="4B9727E8"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A21E051"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JMS01A10</w:t>
            </w:r>
          </w:p>
        </w:tc>
        <w:tc>
          <w:tcPr>
            <w:tcW w:w="1075" w:type="dxa"/>
            <w:tcBorders>
              <w:top w:val="single" w:sz="4" w:space="0" w:color="auto"/>
              <w:left w:val="nil"/>
              <w:bottom w:val="single" w:sz="4" w:space="0" w:color="auto"/>
              <w:right w:val="nil"/>
            </w:tcBorders>
            <w:vAlign w:val="center"/>
          </w:tcPr>
          <w:p w14:paraId="20A74404" w14:textId="77777777" w:rsidR="00C26902" w:rsidRPr="00634248" w:rsidRDefault="00C26902" w:rsidP="00C26902">
            <w:pPr>
              <w:spacing w:line="240" w:lineRule="auto"/>
              <w:ind w:firstLine="0"/>
              <w:jc w:val="center"/>
              <w:rPr>
                <w:rFonts w:cs="Arial"/>
                <w:sz w:val="20"/>
                <w:szCs w:val="20"/>
              </w:rPr>
            </w:pPr>
            <w:r>
              <w:rPr>
                <w:rFonts w:cs="Arial"/>
                <w:sz w:val="20"/>
                <w:szCs w:val="20"/>
              </w:rPr>
              <w:t>15.40</w:t>
            </w:r>
          </w:p>
        </w:tc>
        <w:tc>
          <w:tcPr>
            <w:tcW w:w="886" w:type="dxa"/>
            <w:tcBorders>
              <w:top w:val="single" w:sz="4" w:space="0" w:color="auto"/>
              <w:left w:val="nil"/>
              <w:bottom w:val="single" w:sz="4" w:space="0" w:color="auto"/>
              <w:right w:val="nil"/>
            </w:tcBorders>
            <w:vAlign w:val="center"/>
          </w:tcPr>
          <w:p w14:paraId="4BE916F5"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4822961C" w14:textId="77777777" w:rsidR="00C26902" w:rsidRPr="00634248" w:rsidRDefault="00C26902" w:rsidP="00C26902">
            <w:pPr>
              <w:spacing w:line="240" w:lineRule="auto"/>
              <w:ind w:firstLine="0"/>
              <w:rPr>
                <w:rFonts w:cs="Arial"/>
                <w:b/>
                <w:bCs/>
                <w:kern w:val="32"/>
                <w:sz w:val="20"/>
                <w:szCs w:val="20"/>
                <w:highlight w:val="yellow"/>
              </w:rPr>
            </w:pPr>
            <w:r w:rsidRPr="00634248">
              <w:rPr>
                <w:rFonts w:cs="Arial"/>
                <w:sz w:val="20"/>
                <w:szCs w:val="20"/>
              </w:rPr>
              <w:t xml:space="preserve">extending from </w:t>
            </w:r>
            <w:r>
              <w:rPr>
                <w:rFonts w:cs="Arial"/>
                <w:sz w:val="20"/>
                <w:szCs w:val="20"/>
              </w:rPr>
              <w:t>Catawba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Looney Creek confluence</w:t>
            </w:r>
          </w:p>
        </w:tc>
      </w:tr>
      <w:tr w:rsidR="00C26902" w:rsidRPr="00634248" w14:paraId="456CDDE7" w14:textId="77777777" w:rsidTr="00616060">
        <w:trPr>
          <w:cantSplit/>
          <w:trHeight w:val="603"/>
        </w:trPr>
        <w:tc>
          <w:tcPr>
            <w:tcW w:w="1253" w:type="dxa"/>
            <w:tcBorders>
              <w:top w:val="single" w:sz="4" w:space="0" w:color="auto"/>
              <w:left w:val="nil"/>
              <w:bottom w:val="single" w:sz="4" w:space="0" w:color="auto"/>
              <w:right w:val="nil"/>
            </w:tcBorders>
            <w:vAlign w:val="center"/>
          </w:tcPr>
          <w:p w14:paraId="3F8273AE" w14:textId="447B26E6"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0424BDD" w14:textId="42C94C57"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A6529A3"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75FB2F93" w14:textId="77777777" w:rsidR="00C26902" w:rsidRPr="00634248" w:rsidRDefault="00C26902" w:rsidP="00C26902">
            <w:pPr>
              <w:spacing w:line="240" w:lineRule="auto"/>
              <w:ind w:firstLine="0"/>
              <w:jc w:val="center"/>
              <w:rPr>
                <w:rFonts w:cs="Arial"/>
                <w:sz w:val="20"/>
                <w:szCs w:val="20"/>
              </w:rPr>
            </w:pPr>
            <w:r>
              <w:rPr>
                <w:rFonts w:cs="Arial"/>
                <w:sz w:val="20"/>
                <w:szCs w:val="20"/>
              </w:rPr>
              <w:t>7.98</w:t>
            </w:r>
          </w:p>
        </w:tc>
        <w:tc>
          <w:tcPr>
            <w:tcW w:w="886" w:type="dxa"/>
            <w:tcBorders>
              <w:top w:val="single" w:sz="4" w:space="0" w:color="auto"/>
              <w:left w:val="nil"/>
              <w:bottom w:val="single" w:sz="4" w:space="0" w:color="auto"/>
              <w:right w:val="nil"/>
            </w:tcBorders>
            <w:vAlign w:val="center"/>
          </w:tcPr>
          <w:p w14:paraId="405D00AE"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6" w:type="dxa"/>
            <w:tcBorders>
              <w:top w:val="single" w:sz="4" w:space="0" w:color="auto"/>
              <w:left w:val="nil"/>
              <w:bottom w:val="single" w:sz="4" w:space="0" w:color="auto"/>
              <w:right w:val="nil"/>
            </w:tcBorders>
            <w:vAlign w:val="center"/>
          </w:tcPr>
          <w:p w14:paraId="4AEFEACD"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Jennings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Big Hollow Branch confluence</w:t>
            </w:r>
          </w:p>
        </w:tc>
      </w:tr>
      <w:tr w:rsidR="00C26902" w:rsidRPr="00634248" w14:paraId="63BCBB72" w14:textId="77777777" w:rsidTr="00616060">
        <w:trPr>
          <w:cantSplit/>
          <w:trHeight w:val="603"/>
        </w:trPr>
        <w:tc>
          <w:tcPr>
            <w:tcW w:w="1253" w:type="dxa"/>
            <w:tcBorders>
              <w:top w:val="single" w:sz="4" w:space="0" w:color="auto"/>
              <w:left w:val="nil"/>
              <w:bottom w:val="single" w:sz="4" w:space="0" w:color="auto"/>
              <w:right w:val="nil"/>
            </w:tcBorders>
            <w:vAlign w:val="center"/>
          </w:tcPr>
          <w:p w14:paraId="41C123D6" w14:textId="0995C870"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FAADC5B" w14:textId="647398FE"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8D49ED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JMS02A14</w:t>
            </w:r>
          </w:p>
        </w:tc>
        <w:tc>
          <w:tcPr>
            <w:tcW w:w="1075" w:type="dxa"/>
            <w:tcBorders>
              <w:top w:val="single" w:sz="4" w:space="0" w:color="auto"/>
              <w:left w:val="nil"/>
              <w:bottom w:val="single" w:sz="4" w:space="0" w:color="auto"/>
              <w:right w:val="nil"/>
            </w:tcBorders>
            <w:vAlign w:val="center"/>
          </w:tcPr>
          <w:p w14:paraId="6FDEB42F" w14:textId="77777777" w:rsidR="00C26902" w:rsidRPr="00634248" w:rsidRDefault="00C26902" w:rsidP="00C26902">
            <w:pPr>
              <w:spacing w:line="240" w:lineRule="auto"/>
              <w:ind w:firstLine="0"/>
              <w:jc w:val="center"/>
              <w:rPr>
                <w:rFonts w:cs="Arial"/>
                <w:sz w:val="20"/>
                <w:szCs w:val="20"/>
              </w:rPr>
            </w:pPr>
            <w:r>
              <w:rPr>
                <w:rFonts w:cs="Arial"/>
                <w:sz w:val="20"/>
                <w:szCs w:val="20"/>
              </w:rPr>
              <w:t>7.15</w:t>
            </w:r>
          </w:p>
        </w:tc>
        <w:tc>
          <w:tcPr>
            <w:tcW w:w="886" w:type="dxa"/>
            <w:tcBorders>
              <w:top w:val="single" w:sz="4" w:space="0" w:color="auto"/>
              <w:left w:val="nil"/>
              <w:bottom w:val="single" w:sz="4" w:space="0" w:color="auto"/>
              <w:right w:val="nil"/>
            </w:tcBorders>
            <w:vAlign w:val="center"/>
          </w:tcPr>
          <w:p w14:paraId="4DB3689B"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76C0F41F"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Looney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Jennings Creek confluence</w:t>
            </w:r>
          </w:p>
        </w:tc>
      </w:tr>
      <w:tr w:rsidR="000513B3" w:rsidRPr="00634248" w14:paraId="5BC35311" w14:textId="77777777" w:rsidTr="00616060">
        <w:trPr>
          <w:cantSplit/>
          <w:trHeight w:val="603"/>
        </w:trPr>
        <w:tc>
          <w:tcPr>
            <w:tcW w:w="1253" w:type="dxa"/>
            <w:tcBorders>
              <w:top w:val="single" w:sz="4" w:space="0" w:color="auto"/>
              <w:left w:val="nil"/>
              <w:bottom w:val="single" w:sz="4" w:space="0" w:color="auto"/>
              <w:right w:val="nil"/>
            </w:tcBorders>
            <w:vAlign w:val="center"/>
          </w:tcPr>
          <w:p w14:paraId="34A7523C" w14:textId="59A6F5A2" w:rsidR="000513B3" w:rsidRDefault="000513B3" w:rsidP="000513B3">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120A97E6" w14:textId="752A317F" w:rsidR="000513B3" w:rsidRDefault="000513B3" w:rsidP="000513B3">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B720CB3" w14:textId="25ED1691" w:rsidR="000513B3" w:rsidRPr="00395C8C" w:rsidRDefault="000513B3" w:rsidP="000513B3">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JMS01A08</w:t>
            </w:r>
          </w:p>
        </w:tc>
        <w:tc>
          <w:tcPr>
            <w:tcW w:w="1075" w:type="dxa"/>
            <w:tcBorders>
              <w:top w:val="single" w:sz="4" w:space="0" w:color="auto"/>
              <w:left w:val="nil"/>
              <w:bottom w:val="single" w:sz="4" w:space="0" w:color="auto"/>
              <w:right w:val="nil"/>
            </w:tcBorders>
            <w:vAlign w:val="center"/>
          </w:tcPr>
          <w:p w14:paraId="215E0712" w14:textId="6AE0F4D9" w:rsidR="000513B3" w:rsidRDefault="000513B3" w:rsidP="000513B3">
            <w:pPr>
              <w:spacing w:line="240" w:lineRule="auto"/>
              <w:ind w:firstLine="0"/>
              <w:jc w:val="center"/>
              <w:rPr>
                <w:rFonts w:cs="Arial"/>
                <w:sz w:val="20"/>
                <w:szCs w:val="20"/>
              </w:rPr>
            </w:pPr>
            <w:r>
              <w:rPr>
                <w:rFonts w:cs="Arial"/>
                <w:sz w:val="20"/>
                <w:szCs w:val="20"/>
              </w:rPr>
              <w:t>1.55</w:t>
            </w:r>
          </w:p>
        </w:tc>
        <w:tc>
          <w:tcPr>
            <w:tcW w:w="886" w:type="dxa"/>
            <w:tcBorders>
              <w:top w:val="single" w:sz="4" w:space="0" w:color="auto"/>
              <w:left w:val="nil"/>
              <w:bottom w:val="single" w:sz="4" w:space="0" w:color="auto"/>
              <w:right w:val="nil"/>
            </w:tcBorders>
            <w:vAlign w:val="center"/>
          </w:tcPr>
          <w:p w14:paraId="2F42016D" w14:textId="531E26C9" w:rsidR="000513B3" w:rsidRDefault="000513B3" w:rsidP="000513B3">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6" w:type="dxa"/>
            <w:tcBorders>
              <w:top w:val="single" w:sz="4" w:space="0" w:color="auto"/>
              <w:left w:val="nil"/>
              <w:bottom w:val="single" w:sz="4" w:space="0" w:color="auto"/>
              <w:right w:val="nil"/>
            </w:tcBorders>
            <w:vAlign w:val="center"/>
          </w:tcPr>
          <w:p w14:paraId="123D7BCE" w14:textId="46C2D3E5" w:rsidR="000513B3" w:rsidRPr="00634248" w:rsidRDefault="000513B3" w:rsidP="000513B3">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Big Hollow Branch confluence</w:t>
            </w:r>
            <w:r w:rsidRPr="00634248">
              <w:rPr>
                <w:rFonts w:cs="Arial"/>
                <w:sz w:val="20"/>
                <w:szCs w:val="20"/>
              </w:rPr>
              <w:t xml:space="preserve"> downstream to </w:t>
            </w:r>
            <w:r>
              <w:rPr>
                <w:rFonts w:cs="Arial"/>
                <w:sz w:val="20"/>
                <w:szCs w:val="20"/>
              </w:rPr>
              <w:t>Cedar Creek</w:t>
            </w:r>
            <w:r w:rsidRPr="00634248">
              <w:rPr>
                <w:rFonts w:cs="Arial"/>
                <w:sz w:val="20"/>
                <w:szCs w:val="20"/>
              </w:rPr>
              <w:t xml:space="preserve"> confluence</w:t>
            </w:r>
          </w:p>
        </w:tc>
      </w:tr>
      <w:tr w:rsidR="00C26902" w:rsidRPr="00634248" w14:paraId="4FE7B7A5" w14:textId="77777777" w:rsidTr="00616060">
        <w:trPr>
          <w:cantSplit/>
          <w:trHeight w:val="603"/>
        </w:trPr>
        <w:tc>
          <w:tcPr>
            <w:tcW w:w="1253" w:type="dxa"/>
            <w:tcBorders>
              <w:top w:val="single" w:sz="4" w:space="0" w:color="auto"/>
              <w:left w:val="nil"/>
              <w:bottom w:val="single" w:sz="4" w:space="0" w:color="auto"/>
              <w:right w:val="nil"/>
            </w:tcBorders>
            <w:vAlign w:val="center"/>
          </w:tcPr>
          <w:p w14:paraId="264E2CF0" w14:textId="296A65CF"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C27D1DF" w14:textId="475BC2D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EAB38F8" w14:textId="77777777" w:rsidR="00C26902" w:rsidRPr="00634248" w:rsidRDefault="00C26902" w:rsidP="00C26902">
            <w:pPr>
              <w:spacing w:line="240" w:lineRule="auto"/>
              <w:ind w:firstLine="0"/>
              <w:jc w:val="center"/>
              <w:rPr>
                <w:rFonts w:cs="Arial"/>
                <w:sz w:val="20"/>
                <w:szCs w:val="20"/>
              </w:rPr>
            </w:pPr>
            <w:r w:rsidRPr="00395C8C">
              <w:rPr>
                <w:rFonts w:cs="Arial"/>
                <w:sz w:val="20"/>
                <w:szCs w:val="20"/>
              </w:rPr>
              <w:t>VAW-H01R_JMS01A00</w:t>
            </w:r>
          </w:p>
        </w:tc>
        <w:tc>
          <w:tcPr>
            <w:tcW w:w="1075" w:type="dxa"/>
            <w:tcBorders>
              <w:top w:val="single" w:sz="4" w:space="0" w:color="auto"/>
              <w:left w:val="nil"/>
              <w:bottom w:val="single" w:sz="4" w:space="0" w:color="auto"/>
              <w:right w:val="nil"/>
            </w:tcBorders>
            <w:vAlign w:val="center"/>
          </w:tcPr>
          <w:p w14:paraId="79B55D94" w14:textId="77777777" w:rsidR="00C26902" w:rsidRDefault="00C26902" w:rsidP="00C26902">
            <w:pPr>
              <w:spacing w:line="240" w:lineRule="auto"/>
              <w:ind w:firstLine="0"/>
              <w:jc w:val="center"/>
              <w:rPr>
                <w:rFonts w:cs="Arial"/>
                <w:sz w:val="20"/>
                <w:szCs w:val="20"/>
              </w:rPr>
            </w:pPr>
            <w:r>
              <w:rPr>
                <w:rFonts w:cs="Arial"/>
                <w:sz w:val="20"/>
                <w:szCs w:val="20"/>
              </w:rPr>
              <w:t>1.37</w:t>
            </w:r>
          </w:p>
        </w:tc>
        <w:tc>
          <w:tcPr>
            <w:tcW w:w="886" w:type="dxa"/>
            <w:tcBorders>
              <w:top w:val="single" w:sz="4" w:space="0" w:color="auto"/>
              <w:left w:val="nil"/>
              <w:bottom w:val="single" w:sz="4" w:space="0" w:color="auto"/>
              <w:right w:val="nil"/>
            </w:tcBorders>
            <w:vAlign w:val="center"/>
          </w:tcPr>
          <w:p w14:paraId="3DD3EEA7"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6774820"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Wilderness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Holcomb Rock Dam</w:t>
            </w:r>
          </w:p>
        </w:tc>
      </w:tr>
      <w:tr w:rsidR="00C26902" w:rsidRPr="00634248" w14:paraId="383695ED" w14:textId="77777777" w:rsidTr="00616060">
        <w:trPr>
          <w:cantSplit/>
          <w:trHeight w:val="603"/>
        </w:trPr>
        <w:tc>
          <w:tcPr>
            <w:tcW w:w="1253" w:type="dxa"/>
            <w:tcBorders>
              <w:top w:val="single" w:sz="4" w:space="0" w:color="auto"/>
              <w:left w:val="nil"/>
              <w:bottom w:val="single" w:sz="4" w:space="0" w:color="auto"/>
              <w:right w:val="nil"/>
            </w:tcBorders>
            <w:vAlign w:val="center"/>
          </w:tcPr>
          <w:p w14:paraId="53582D61" w14:textId="67C2B1DB"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49407EF" w14:textId="4D83C638"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E015536"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VAW-H01R_JMS01A0</w:t>
            </w:r>
            <w:r>
              <w:rPr>
                <w:rFonts w:cs="Arial"/>
                <w:sz w:val="20"/>
                <w:szCs w:val="20"/>
              </w:rPr>
              <w:t>4</w:t>
            </w:r>
          </w:p>
        </w:tc>
        <w:tc>
          <w:tcPr>
            <w:tcW w:w="1075" w:type="dxa"/>
            <w:tcBorders>
              <w:top w:val="single" w:sz="4" w:space="0" w:color="auto"/>
              <w:left w:val="nil"/>
              <w:bottom w:val="single" w:sz="4" w:space="0" w:color="auto"/>
              <w:right w:val="nil"/>
            </w:tcBorders>
            <w:vAlign w:val="center"/>
          </w:tcPr>
          <w:p w14:paraId="342EB5FC" w14:textId="77777777" w:rsidR="00C26902" w:rsidRDefault="00C26902" w:rsidP="00C26902">
            <w:pPr>
              <w:spacing w:line="240" w:lineRule="auto"/>
              <w:ind w:firstLine="0"/>
              <w:jc w:val="center"/>
              <w:rPr>
                <w:rFonts w:cs="Arial"/>
                <w:sz w:val="20"/>
                <w:szCs w:val="20"/>
              </w:rPr>
            </w:pPr>
            <w:r>
              <w:rPr>
                <w:rFonts w:cs="Arial"/>
                <w:sz w:val="20"/>
                <w:szCs w:val="20"/>
              </w:rPr>
              <w:t>0.70</w:t>
            </w:r>
          </w:p>
        </w:tc>
        <w:tc>
          <w:tcPr>
            <w:tcW w:w="886" w:type="dxa"/>
            <w:tcBorders>
              <w:top w:val="single" w:sz="4" w:space="0" w:color="auto"/>
              <w:left w:val="nil"/>
              <w:bottom w:val="single" w:sz="4" w:space="0" w:color="auto"/>
              <w:right w:val="nil"/>
            </w:tcBorders>
            <w:vAlign w:val="center"/>
          </w:tcPr>
          <w:p w14:paraId="7F085551"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DBDFD48"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upstream ending of the WQS PWS designation downstream to Wilderness Creek confluence</w:t>
            </w:r>
          </w:p>
        </w:tc>
      </w:tr>
      <w:tr w:rsidR="00C26902" w:rsidRPr="00634248" w14:paraId="6163EF7F" w14:textId="77777777" w:rsidTr="00616060">
        <w:trPr>
          <w:cantSplit/>
          <w:trHeight w:val="603"/>
        </w:trPr>
        <w:tc>
          <w:tcPr>
            <w:tcW w:w="1253" w:type="dxa"/>
            <w:tcBorders>
              <w:top w:val="single" w:sz="4" w:space="0" w:color="auto"/>
              <w:left w:val="nil"/>
              <w:bottom w:val="single" w:sz="4" w:space="0" w:color="auto"/>
              <w:right w:val="nil"/>
            </w:tcBorders>
            <w:vAlign w:val="center"/>
          </w:tcPr>
          <w:p w14:paraId="14879FD9" w14:textId="09E38196"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B9E62F2" w14:textId="2CECD3D7"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646B0B6"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VAW-H01R_JMS0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0F604F2" w14:textId="77777777" w:rsidR="00C26902" w:rsidRDefault="00C26902" w:rsidP="00C26902">
            <w:pPr>
              <w:spacing w:line="240" w:lineRule="auto"/>
              <w:ind w:firstLine="0"/>
              <w:jc w:val="center"/>
              <w:rPr>
                <w:rFonts w:cs="Arial"/>
                <w:sz w:val="20"/>
                <w:szCs w:val="20"/>
              </w:rPr>
            </w:pPr>
            <w:r>
              <w:rPr>
                <w:rFonts w:cs="Arial"/>
                <w:sz w:val="20"/>
                <w:szCs w:val="20"/>
              </w:rPr>
              <w:t>3.30</w:t>
            </w:r>
          </w:p>
        </w:tc>
        <w:tc>
          <w:tcPr>
            <w:tcW w:w="886" w:type="dxa"/>
            <w:tcBorders>
              <w:top w:val="single" w:sz="4" w:space="0" w:color="auto"/>
              <w:left w:val="nil"/>
              <w:bottom w:val="single" w:sz="4" w:space="0" w:color="auto"/>
              <w:right w:val="nil"/>
            </w:tcBorders>
            <w:vAlign w:val="center"/>
          </w:tcPr>
          <w:p w14:paraId="19286EB0"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3F2B274F"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Georgia Pacific outfalls downstream to upstream ending of the WQS PWS designation</w:t>
            </w:r>
          </w:p>
        </w:tc>
      </w:tr>
      <w:tr w:rsidR="00C26902" w:rsidRPr="00634248" w14:paraId="4A19BE4B" w14:textId="77777777" w:rsidTr="00616060">
        <w:trPr>
          <w:cantSplit/>
          <w:trHeight w:val="603"/>
        </w:trPr>
        <w:tc>
          <w:tcPr>
            <w:tcW w:w="1253" w:type="dxa"/>
            <w:tcBorders>
              <w:top w:val="single" w:sz="4" w:space="0" w:color="auto"/>
              <w:left w:val="nil"/>
              <w:bottom w:val="single" w:sz="4" w:space="0" w:color="auto"/>
              <w:right w:val="nil"/>
            </w:tcBorders>
            <w:vAlign w:val="center"/>
          </w:tcPr>
          <w:p w14:paraId="1951D5A8" w14:textId="297BD2A5"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C673D7A" w14:textId="3BE9F467"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FAE3B94"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VAW-H01R_JMS0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A305078" w14:textId="77777777" w:rsidR="00C26902" w:rsidRDefault="00C26902" w:rsidP="00C26902">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1A8BCBCF"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016913B"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Peters Creek confluence downstream to Georgia Pacific outfalls</w:t>
            </w:r>
          </w:p>
        </w:tc>
      </w:tr>
      <w:tr w:rsidR="00124944" w:rsidRPr="00634248" w14:paraId="4AB4BA00" w14:textId="77777777" w:rsidTr="00616060">
        <w:trPr>
          <w:cantSplit/>
          <w:trHeight w:val="603"/>
        </w:trPr>
        <w:tc>
          <w:tcPr>
            <w:tcW w:w="1253" w:type="dxa"/>
            <w:tcBorders>
              <w:top w:val="single" w:sz="4" w:space="0" w:color="auto"/>
              <w:left w:val="nil"/>
              <w:bottom w:val="single" w:sz="4" w:space="0" w:color="auto"/>
              <w:right w:val="nil"/>
            </w:tcBorders>
            <w:vAlign w:val="center"/>
          </w:tcPr>
          <w:p w14:paraId="370A86B7" w14:textId="0BE30223" w:rsidR="00124944" w:rsidRDefault="00A53D47" w:rsidP="00C26902">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29DEF6B8" w14:textId="029C576B" w:rsidR="00124944" w:rsidRDefault="00A53D47" w:rsidP="00C26902">
            <w:pPr>
              <w:spacing w:line="240" w:lineRule="auto"/>
              <w:ind w:firstLine="0"/>
              <w:jc w:val="center"/>
              <w:rPr>
                <w:rFonts w:cs="Arial"/>
                <w:sz w:val="20"/>
                <w:szCs w:val="20"/>
              </w:rPr>
            </w:pPr>
            <w:r>
              <w:rPr>
                <w:rFonts w:cs="Arial"/>
                <w:sz w:val="20"/>
                <w:szCs w:val="20"/>
              </w:rPr>
              <w:t>Blackwater Creek</w:t>
            </w:r>
          </w:p>
        </w:tc>
        <w:tc>
          <w:tcPr>
            <w:tcW w:w="2390" w:type="dxa"/>
            <w:tcBorders>
              <w:top w:val="single" w:sz="4" w:space="0" w:color="auto"/>
              <w:left w:val="nil"/>
              <w:bottom w:val="single" w:sz="4" w:space="0" w:color="auto"/>
              <w:right w:val="nil"/>
            </w:tcBorders>
            <w:vAlign w:val="center"/>
          </w:tcPr>
          <w:p w14:paraId="69ABBB52" w14:textId="6EE600CF" w:rsidR="00124944" w:rsidRDefault="00A53D47" w:rsidP="00C26902">
            <w:pPr>
              <w:spacing w:line="240" w:lineRule="auto"/>
              <w:ind w:firstLine="0"/>
              <w:jc w:val="center"/>
              <w:rPr>
                <w:rFonts w:cs="Arial"/>
                <w:sz w:val="20"/>
                <w:szCs w:val="20"/>
              </w:rPr>
            </w:pPr>
            <w:r>
              <w:rPr>
                <w:rFonts w:cs="Arial"/>
                <w:sz w:val="20"/>
                <w:szCs w:val="20"/>
              </w:rPr>
              <w:t>VAW-H03R_BKW01A00</w:t>
            </w:r>
          </w:p>
        </w:tc>
        <w:tc>
          <w:tcPr>
            <w:tcW w:w="1075" w:type="dxa"/>
            <w:tcBorders>
              <w:top w:val="single" w:sz="4" w:space="0" w:color="auto"/>
              <w:left w:val="nil"/>
              <w:bottom w:val="single" w:sz="4" w:space="0" w:color="auto"/>
              <w:right w:val="nil"/>
            </w:tcBorders>
            <w:vAlign w:val="center"/>
          </w:tcPr>
          <w:p w14:paraId="7C3E27C1" w14:textId="33C3E41B" w:rsidR="00124944" w:rsidRDefault="00A53D47" w:rsidP="00C26902">
            <w:pPr>
              <w:spacing w:line="240" w:lineRule="auto"/>
              <w:ind w:firstLine="0"/>
              <w:jc w:val="center"/>
              <w:rPr>
                <w:rFonts w:cs="Arial"/>
                <w:sz w:val="20"/>
                <w:szCs w:val="20"/>
              </w:rPr>
            </w:pPr>
            <w:r>
              <w:rPr>
                <w:rFonts w:cs="Arial"/>
                <w:sz w:val="20"/>
                <w:szCs w:val="20"/>
              </w:rPr>
              <w:t>10,54</w:t>
            </w:r>
          </w:p>
        </w:tc>
        <w:tc>
          <w:tcPr>
            <w:tcW w:w="886" w:type="dxa"/>
            <w:tcBorders>
              <w:top w:val="single" w:sz="4" w:space="0" w:color="auto"/>
              <w:left w:val="nil"/>
              <w:bottom w:val="single" w:sz="4" w:space="0" w:color="auto"/>
              <w:right w:val="nil"/>
            </w:tcBorders>
            <w:vAlign w:val="center"/>
          </w:tcPr>
          <w:p w14:paraId="778817B0" w14:textId="4778D884" w:rsidR="00124944" w:rsidRDefault="00A53D47" w:rsidP="00C26902">
            <w:pPr>
              <w:spacing w:line="240" w:lineRule="auto"/>
              <w:ind w:firstLine="0"/>
              <w:jc w:val="center"/>
              <w:rPr>
                <w:rFonts w:cs="Arial"/>
                <w:sz w:val="20"/>
                <w:szCs w:val="20"/>
              </w:rPr>
            </w:pPr>
            <w:r>
              <w:rPr>
                <w:rFonts w:cs="Arial"/>
                <w:sz w:val="20"/>
                <w:szCs w:val="20"/>
              </w:rPr>
              <w:t>2024</w:t>
            </w:r>
          </w:p>
        </w:tc>
        <w:tc>
          <w:tcPr>
            <w:tcW w:w="2506" w:type="dxa"/>
            <w:tcBorders>
              <w:top w:val="single" w:sz="4" w:space="0" w:color="auto"/>
              <w:left w:val="nil"/>
              <w:bottom w:val="single" w:sz="4" w:space="0" w:color="auto"/>
              <w:right w:val="nil"/>
            </w:tcBorders>
            <w:vAlign w:val="center"/>
          </w:tcPr>
          <w:p w14:paraId="3B01AF74" w14:textId="1CE5BF79" w:rsidR="00124944" w:rsidRPr="00634248" w:rsidRDefault="00A53D47" w:rsidP="00C26902">
            <w:pPr>
              <w:spacing w:line="240" w:lineRule="auto"/>
              <w:ind w:firstLine="0"/>
              <w:rPr>
                <w:rFonts w:cs="Arial"/>
                <w:sz w:val="20"/>
                <w:szCs w:val="20"/>
              </w:rPr>
            </w:pPr>
            <w:r>
              <w:rPr>
                <w:rFonts w:cs="Arial"/>
                <w:sz w:val="20"/>
                <w:szCs w:val="20"/>
              </w:rPr>
              <w:t>extending from confluence of Tomahawk and Burton Creeks downstream to confluence on the James River</w:t>
            </w:r>
          </w:p>
        </w:tc>
      </w:tr>
      <w:tr w:rsidR="00C26902" w:rsidRPr="00634248" w14:paraId="17ADA16A" w14:textId="77777777" w:rsidTr="00616060">
        <w:trPr>
          <w:cantSplit/>
          <w:trHeight w:val="603"/>
        </w:trPr>
        <w:tc>
          <w:tcPr>
            <w:tcW w:w="1253" w:type="dxa"/>
            <w:tcBorders>
              <w:top w:val="single" w:sz="4" w:space="0" w:color="auto"/>
              <w:left w:val="nil"/>
              <w:bottom w:val="single" w:sz="4" w:space="0" w:color="auto"/>
              <w:right w:val="nil"/>
            </w:tcBorders>
            <w:vAlign w:val="center"/>
          </w:tcPr>
          <w:p w14:paraId="14094E17" w14:textId="405AB456" w:rsidR="00C26902" w:rsidRDefault="00FD10E1" w:rsidP="00C26902">
            <w:pPr>
              <w:spacing w:line="240" w:lineRule="auto"/>
              <w:ind w:firstLine="0"/>
              <w:jc w:val="center"/>
              <w:rPr>
                <w:rFonts w:cs="Arial"/>
                <w:sz w:val="20"/>
                <w:szCs w:val="20"/>
              </w:rPr>
            </w:pPr>
            <w:r>
              <w:rPr>
                <w:rFonts w:cs="Arial"/>
                <w:sz w:val="20"/>
                <w:szCs w:val="20"/>
              </w:rPr>
              <w:lastRenderedPageBreak/>
              <w:t>Upper James River</w:t>
            </w:r>
          </w:p>
        </w:tc>
        <w:tc>
          <w:tcPr>
            <w:tcW w:w="1097" w:type="dxa"/>
            <w:tcBorders>
              <w:top w:val="single" w:sz="4" w:space="0" w:color="auto"/>
              <w:left w:val="nil"/>
              <w:bottom w:val="single" w:sz="4" w:space="0" w:color="auto"/>
              <w:right w:val="nil"/>
            </w:tcBorders>
            <w:vAlign w:val="center"/>
          </w:tcPr>
          <w:p w14:paraId="0CB1496D" w14:textId="6CA1BE2A" w:rsidR="00C26902" w:rsidRDefault="00C26902" w:rsidP="00C26902">
            <w:pPr>
              <w:spacing w:line="240" w:lineRule="auto"/>
              <w:ind w:firstLine="0"/>
              <w:jc w:val="center"/>
              <w:rPr>
                <w:rFonts w:cs="Arial"/>
                <w:sz w:val="20"/>
                <w:szCs w:val="20"/>
              </w:rPr>
            </w:pPr>
            <w:r>
              <w:rPr>
                <w:rFonts w:cs="Arial"/>
                <w:sz w:val="20"/>
                <w:szCs w:val="20"/>
              </w:rPr>
              <w:t>Fishing Creek</w:t>
            </w:r>
          </w:p>
        </w:tc>
        <w:tc>
          <w:tcPr>
            <w:tcW w:w="2390" w:type="dxa"/>
            <w:tcBorders>
              <w:top w:val="single" w:sz="4" w:space="0" w:color="auto"/>
              <w:left w:val="nil"/>
              <w:bottom w:val="single" w:sz="4" w:space="0" w:color="auto"/>
              <w:right w:val="nil"/>
            </w:tcBorders>
            <w:vAlign w:val="center"/>
          </w:tcPr>
          <w:p w14:paraId="085A9CEA" w14:textId="77777777" w:rsidR="00C26902" w:rsidRPr="00616F2F" w:rsidRDefault="00C26902" w:rsidP="00C26902">
            <w:pPr>
              <w:spacing w:line="240" w:lineRule="auto"/>
              <w:ind w:firstLine="0"/>
              <w:jc w:val="center"/>
              <w:rPr>
                <w:rFonts w:cs="Arial"/>
                <w:sz w:val="20"/>
                <w:szCs w:val="20"/>
              </w:rPr>
            </w:pPr>
            <w:r>
              <w:rPr>
                <w:rFonts w:cs="Arial"/>
                <w:sz w:val="20"/>
                <w:szCs w:val="20"/>
              </w:rPr>
              <w:t>VAW-H03R_FSG01A00</w:t>
            </w:r>
          </w:p>
        </w:tc>
        <w:tc>
          <w:tcPr>
            <w:tcW w:w="1075" w:type="dxa"/>
            <w:tcBorders>
              <w:top w:val="single" w:sz="4" w:space="0" w:color="auto"/>
              <w:left w:val="nil"/>
              <w:bottom w:val="single" w:sz="4" w:space="0" w:color="auto"/>
              <w:right w:val="nil"/>
            </w:tcBorders>
            <w:vAlign w:val="center"/>
          </w:tcPr>
          <w:p w14:paraId="174266F8" w14:textId="77777777" w:rsidR="00C26902" w:rsidRDefault="00C26902" w:rsidP="00C26902">
            <w:pPr>
              <w:spacing w:line="240" w:lineRule="auto"/>
              <w:ind w:firstLine="0"/>
              <w:jc w:val="center"/>
              <w:rPr>
                <w:rFonts w:cs="Arial"/>
                <w:sz w:val="20"/>
                <w:szCs w:val="20"/>
              </w:rPr>
            </w:pPr>
            <w:r>
              <w:rPr>
                <w:rFonts w:cs="Arial"/>
                <w:sz w:val="20"/>
                <w:szCs w:val="20"/>
              </w:rPr>
              <w:t>6.32</w:t>
            </w:r>
          </w:p>
        </w:tc>
        <w:tc>
          <w:tcPr>
            <w:tcW w:w="886" w:type="dxa"/>
            <w:tcBorders>
              <w:top w:val="single" w:sz="4" w:space="0" w:color="auto"/>
              <w:left w:val="nil"/>
              <w:bottom w:val="single" w:sz="4" w:space="0" w:color="auto"/>
              <w:right w:val="nil"/>
            </w:tcBorders>
            <w:vAlign w:val="center"/>
          </w:tcPr>
          <w:p w14:paraId="69750724" w14:textId="77777777" w:rsidR="00C26902" w:rsidRDefault="00C26902" w:rsidP="00C26902">
            <w:pPr>
              <w:spacing w:line="240" w:lineRule="auto"/>
              <w:ind w:firstLine="0"/>
              <w:jc w:val="center"/>
              <w:rPr>
                <w:rFonts w:cs="Arial"/>
                <w:sz w:val="20"/>
                <w:szCs w:val="20"/>
              </w:rPr>
            </w:pPr>
            <w:r>
              <w:rPr>
                <w:rFonts w:cs="Arial"/>
                <w:sz w:val="20"/>
                <w:szCs w:val="20"/>
              </w:rPr>
              <w:t>2020</w:t>
            </w:r>
          </w:p>
        </w:tc>
        <w:tc>
          <w:tcPr>
            <w:tcW w:w="2506" w:type="dxa"/>
            <w:tcBorders>
              <w:top w:val="single" w:sz="4" w:space="0" w:color="auto"/>
              <w:left w:val="nil"/>
              <w:bottom w:val="single" w:sz="4" w:space="0" w:color="auto"/>
              <w:right w:val="nil"/>
            </w:tcBorders>
            <w:vAlign w:val="center"/>
          </w:tcPr>
          <w:p w14:paraId="499FE21E"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James River upstream to its headwaters</w:t>
            </w:r>
          </w:p>
        </w:tc>
      </w:tr>
      <w:tr w:rsidR="00C26902" w:rsidRPr="00634248" w14:paraId="6DC508C4" w14:textId="77777777" w:rsidTr="00616060">
        <w:trPr>
          <w:cantSplit/>
          <w:trHeight w:val="603"/>
        </w:trPr>
        <w:tc>
          <w:tcPr>
            <w:tcW w:w="1253" w:type="dxa"/>
            <w:tcBorders>
              <w:top w:val="single" w:sz="4" w:space="0" w:color="auto"/>
              <w:left w:val="nil"/>
              <w:bottom w:val="single" w:sz="4" w:space="0" w:color="auto"/>
              <w:right w:val="nil"/>
            </w:tcBorders>
            <w:vAlign w:val="center"/>
          </w:tcPr>
          <w:p w14:paraId="11C90ED6" w14:textId="347523E2"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C893011" w14:textId="7664BD8F"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605F6AF"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1DD570D1" w14:textId="77777777" w:rsidR="00C26902" w:rsidRDefault="00C26902" w:rsidP="00C26902">
            <w:pPr>
              <w:spacing w:line="240" w:lineRule="auto"/>
              <w:ind w:firstLine="0"/>
              <w:jc w:val="center"/>
              <w:rPr>
                <w:rFonts w:cs="Arial"/>
                <w:sz w:val="20"/>
                <w:szCs w:val="20"/>
              </w:rPr>
            </w:pPr>
            <w:r>
              <w:rPr>
                <w:rFonts w:cs="Arial"/>
                <w:sz w:val="20"/>
                <w:szCs w:val="20"/>
              </w:rPr>
              <w:t>3.86</w:t>
            </w:r>
          </w:p>
        </w:tc>
        <w:tc>
          <w:tcPr>
            <w:tcW w:w="886" w:type="dxa"/>
            <w:tcBorders>
              <w:top w:val="single" w:sz="4" w:space="0" w:color="auto"/>
              <w:left w:val="nil"/>
              <w:bottom w:val="single" w:sz="4" w:space="0" w:color="auto"/>
              <w:right w:val="nil"/>
            </w:tcBorders>
            <w:vAlign w:val="center"/>
          </w:tcPr>
          <w:p w14:paraId="2055C237" w14:textId="77777777" w:rsidR="00C26902" w:rsidRPr="00634248" w:rsidRDefault="00C26902" w:rsidP="00C26902">
            <w:pPr>
              <w:spacing w:line="240" w:lineRule="auto"/>
              <w:ind w:firstLine="0"/>
              <w:jc w:val="center"/>
              <w:rPr>
                <w:rFonts w:cs="Arial"/>
                <w:sz w:val="20"/>
                <w:szCs w:val="20"/>
              </w:rPr>
            </w:pPr>
            <w:r>
              <w:rPr>
                <w:rFonts w:cs="Arial"/>
                <w:sz w:val="20"/>
                <w:szCs w:val="20"/>
              </w:rPr>
              <w:t>2004</w:t>
            </w:r>
          </w:p>
        </w:tc>
        <w:tc>
          <w:tcPr>
            <w:tcW w:w="2506" w:type="dxa"/>
            <w:tcBorders>
              <w:top w:val="single" w:sz="4" w:space="0" w:color="auto"/>
              <w:left w:val="nil"/>
              <w:bottom w:val="single" w:sz="4" w:space="0" w:color="auto"/>
              <w:right w:val="nil"/>
            </w:tcBorders>
            <w:vAlign w:val="center"/>
          </w:tcPr>
          <w:p w14:paraId="15088BFA"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Business 29 bridge downstream to Williams Run confluence</w:t>
            </w:r>
          </w:p>
        </w:tc>
      </w:tr>
      <w:tr w:rsidR="00C26902" w:rsidRPr="00634248" w14:paraId="67E9F735" w14:textId="77777777" w:rsidTr="00616060">
        <w:trPr>
          <w:cantSplit/>
          <w:trHeight w:val="603"/>
        </w:trPr>
        <w:tc>
          <w:tcPr>
            <w:tcW w:w="1253" w:type="dxa"/>
            <w:tcBorders>
              <w:top w:val="single" w:sz="4" w:space="0" w:color="auto"/>
              <w:left w:val="nil"/>
              <w:bottom w:val="single" w:sz="4" w:space="0" w:color="auto"/>
              <w:right w:val="nil"/>
            </w:tcBorders>
            <w:vAlign w:val="center"/>
          </w:tcPr>
          <w:p w14:paraId="4E7384A7" w14:textId="30A1B68E"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970D148" w14:textId="443F60DB"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819B4E2"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4</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0D3D3A84" w14:textId="77777777" w:rsidR="00C26902" w:rsidRDefault="00C26902" w:rsidP="00C26902">
            <w:pPr>
              <w:spacing w:line="240" w:lineRule="auto"/>
              <w:ind w:firstLine="0"/>
              <w:jc w:val="center"/>
              <w:rPr>
                <w:rFonts w:cs="Arial"/>
                <w:sz w:val="20"/>
                <w:szCs w:val="20"/>
              </w:rPr>
            </w:pPr>
            <w:r>
              <w:rPr>
                <w:rFonts w:cs="Arial"/>
                <w:sz w:val="20"/>
                <w:szCs w:val="20"/>
              </w:rPr>
              <w:t>4.22</w:t>
            </w:r>
          </w:p>
        </w:tc>
        <w:tc>
          <w:tcPr>
            <w:tcW w:w="886" w:type="dxa"/>
            <w:tcBorders>
              <w:top w:val="single" w:sz="4" w:space="0" w:color="auto"/>
              <w:left w:val="nil"/>
              <w:bottom w:val="single" w:sz="4" w:space="0" w:color="auto"/>
              <w:right w:val="nil"/>
            </w:tcBorders>
            <w:vAlign w:val="center"/>
          </w:tcPr>
          <w:p w14:paraId="00FA8989" w14:textId="77777777" w:rsidR="00C26902" w:rsidRPr="00634248" w:rsidRDefault="00C26902" w:rsidP="00C26902">
            <w:pPr>
              <w:spacing w:line="240" w:lineRule="auto"/>
              <w:ind w:firstLine="0"/>
              <w:jc w:val="center"/>
              <w:rPr>
                <w:rFonts w:cs="Arial"/>
                <w:sz w:val="20"/>
                <w:szCs w:val="20"/>
              </w:rPr>
            </w:pPr>
            <w:r>
              <w:rPr>
                <w:rFonts w:cs="Arial"/>
                <w:sz w:val="20"/>
                <w:szCs w:val="20"/>
              </w:rPr>
              <w:t>2004</w:t>
            </w:r>
          </w:p>
        </w:tc>
        <w:tc>
          <w:tcPr>
            <w:tcW w:w="2506" w:type="dxa"/>
            <w:tcBorders>
              <w:top w:val="single" w:sz="4" w:space="0" w:color="auto"/>
              <w:left w:val="nil"/>
              <w:bottom w:val="single" w:sz="4" w:space="0" w:color="auto"/>
              <w:right w:val="nil"/>
            </w:tcBorders>
            <w:vAlign w:val="center"/>
          </w:tcPr>
          <w:p w14:paraId="267B0D5C"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Reusens dam downstream to Business 29 bridge</w:t>
            </w:r>
          </w:p>
        </w:tc>
      </w:tr>
      <w:tr w:rsidR="00C26902" w:rsidRPr="00634248" w14:paraId="336101D4" w14:textId="77777777" w:rsidTr="00616060">
        <w:trPr>
          <w:cantSplit/>
          <w:trHeight w:val="603"/>
        </w:trPr>
        <w:tc>
          <w:tcPr>
            <w:tcW w:w="1253" w:type="dxa"/>
            <w:tcBorders>
              <w:top w:val="single" w:sz="4" w:space="0" w:color="auto"/>
              <w:left w:val="nil"/>
              <w:bottom w:val="single" w:sz="4" w:space="0" w:color="auto"/>
              <w:right w:val="nil"/>
            </w:tcBorders>
            <w:vAlign w:val="center"/>
          </w:tcPr>
          <w:p w14:paraId="04F36FEA" w14:textId="6032B323"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7B9AFB5" w14:textId="27947258"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996846E"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6</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3E6322FD" w14:textId="77777777" w:rsidR="00C26902" w:rsidRDefault="00C26902" w:rsidP="00C26902">
            <w:pPr>
              <w:spacing w:line="240" w:lineRule="auto"/>
              <w:ind w:firstLine="0"/>
              <w:jc w:val="center"/>
              <w:rPr>
                <w:rFonts w:cs="Arial"/>
                <w:sz w:val="20"/>
                <w:szCs w:val="20"/>
              </w:rPr>
            </w:pPr>
            <w:r>
              <w:rPr>
                <w:rFonts w:cs="Arial"/>
                <w:sz w:val="20"/>
                <w:szCs w:val="20"/>
              </w:rPr>
              <w:t>8.26</w:t>
            </w:r>
          </w:p>
        </w:tc>
        <w:tc>
          <w:tcPr>
            <w:tcW w:w="886" w:type="dxa"/>
            <w:tcBorders>
              <w:top w:val="single" w:sz="4" w:space="0" w:color="auto"/>
              <w:left w:val="nil"/>
              <w:bottom w:val="single" w:sz="4" w:space="0" w:color="auto"/>
              <w:right w:val="nil"/>
            </w:tcBorders>
            <w:vAlign w:val="center"/>
          </w:tcPr>
          <w:p w14:paraId="7C421222"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DBE9479"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Holcomb Rock Dam downstream to Reusens Dam</w:t>
            </w:r>
          </w:p>
        </w:tc>
      </w:tr>
      <w:tr w:rsidR="00C26902" w:rsidRPr="00634248" w14:paraId="35CF41BC" w14:textId="77777777" w:rsidTr="00616060">
        <w:trPr>
          <w:cantSplit/>
          <w:trHeight w:val="603"/>
        </w:trPr>
        <w:tc>
          <w:tcPr>
            <w:tcW w:w="1253" w:type="dxa"/>
            <w:tcBorders>
              <w:top w:val="single" w:sz="4" w:space="0" w:color="auto"/>
              <w:left w:val="nil"/>
              <w:bottom w:val="single" w:sz="4" w:space="0" w:color="auto"/>
              <w:right w:val="nil"/>
            </w:tcBorders>
            <w:vAlign w:val="center"/>
          </w:tcPr>
          <w:p w14:paraId="0F626483" w14:textId="22D8A0A8"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0C420CA" w14:textId="1D84EC1A"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F2ADC25"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1A4C4D89" w14:textId="77777777" w:rsidR="00C26902" w:rsidRDefault="00C26902" w:rsidP="00C26902">
            <w:pPr>
              <w:spacing w:line="240" w:lineRule="auto"/>
              <w:ind w:firstLine="0"/>
              <w:jc w:val="center"/>
              <w:rPr>
                <w:rFonts w:cs="Arial"/>
                <w:sz w:val="20"/>
                <w:szCs w:val="20"/>
              </w:rPr>
            </w:pPr>
            <w:r>
              <w:rPr>
                <w:rFonts w:cs="Arial"/>
                <w:sz w:val="20"/>
                <w:szCs w:val="20"/>
              </w:rPr>
              <w:t>6.27</w:t>
            </w:r>
          </w:p>
        </w:tc>
        <w:tc>
          <w:tcPr>
            <w:tcW w:w="886" w:type="dxa"/>
            <w:tcBorders>
              <w:top w:val="single" w:sz="4" w:space="0" w:color="auto"/>
              <w:left w:val="nil"/>
              <w:bottom w:val="single" w:sz="4" w:space="0" w:color="auto"/>
              <w:right w:val="nil"/>
            </w:tcBorders>
            <w:vAlign w:val="center"/>
          </w:tcPr>
          <w:p w14:paraId="7C474F4B"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6B9D7DF"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Wreck Island Creek confluence downstream to Bent Creek confluence</w:t>
            </w:r>
          </w:p>
        </w:tc>
      </w:tr>
      <w:tr w:rsidR="00C26902" w:rsidRPr="00634248" w14:paraId="1A556A88" w14:textId="77777777" w:rsidTr="00616060">
        <w:trPr>
          <w:cantSplit/>
          <w:trHeight w:val="603"/>
        </w:trPr>
        <w:tc>
          <w:tcPr>
            <w:tcW w:w="1253" w:type="dxa"/>
            <w:tcBorders>
              <w:top w:val="single" w:sz="4" w:space="0" w:color="auto"/>
              <w:left w:val="nil"/>
              <w:bottom w:val="single" w:sz="4" w:space="0" w:color="auto"/>
              <w:right w:val="nil"/>
            </w:tcBorders>
            <w:vAlign w:val="center"/>
          </w:tcPr>
          <w:p w14:paraId="10391B2F" w14:textId="1653DED9"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EEF71E7" w14:textId="512EECA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2F16D3C"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52F840C2" w14:textId="77777777" w:rsidR="00C26902" w:rsidRDefault="00C26902" w:rsidP="00C26902">
            <w:pPr>
              <w:spacing w:line="240" w:lineRule="auto"/>
              <w:ind w:firstLine="0"/>
              <w:jc w:val="center"/>
              <w:rPr>
                <w:rFonts w:cs="Arial"/>
                <w:sz w:val="20"/>
                <w:szCs w:val="20"/>
              </w:rPr>
            </w:pPr>
            <w:r>
              <w:rPr>
                <w:rFonts w:cs="Arial"/>
                <w:sz w:val="20"/>
                <w:szCs w:val="20"/>
              </w:rPr>
              <w:t>6.78</w:t>
            </w:r>
          </w:p>
        </w:tc>
        <w:tc>
          <w:tcPr>
            <w:tcW w:w="886" w:type="dxa"/>
            <w:tcBorders>
              <w:top w:val="single" w:sz="4" w:space="0" w:color="auto"/>
              <w:left w:val="nil"/>
              <w:bottom w:val="single" w:sz="4" w:space="0" w:color="auto"/>
              <w:right w:val="nil"/>
            </w:tcBorders>
            <w:vAlign w:val="center"/>
          </w:tcPr>
          <w:p w14:paraId="18D92187"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CE803B8"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Stonewall Creek confluence to Wreck Island Creek confluence</w:t>
            </w:r>
          </w:p>
        </w:tc>
      </w:tr>
      <w:tr w:rsidR="00C26902" w:rsidRPr="00634248" w14:paraId="513910B9" w14:textId="77777777" w:rsidTr="00616060">
        <w:trPr>
          <w:cantSplit/>
          <w:trHeight w:val="603"/>
        </w:trPr>
        <w:tc>
          <w:tcPr>
            <w:tcW w:w="1253" w:type="dxa"/>
            <w:tcBorders>
              <w:top w:val="single" w:sz="4" w:space="0" w:color="auto"/>
              <w:left w:val="nil"/>
              <w:bottom w:val="single" w:sz="4" w:space="0" w:color="auto"/>
              <w:right w:val="nil"/>
            </w:tcBorders>
            <w:vAlign w:val="center"/>
          </w:tcPr>
          <w:p w14:paraId="5E2C33E3" w14:textId="49C29E43"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4E043FB" w14:textId="04341C3E"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A9CEEB1"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2B14</w:t>
            </w:r>
          </w:p>
        </w:tc>
        <w:tc>
          <w:tcPr>
            <w:tcW w:w="1075" w:type="dxa"/>
            <w:tcBorders>
              <w:top w:val="single" w:sz="4" w:space="0" w:color="auto"/>
              <w:left w:val="nil"/>
              <w:bottom w:val="single" w:sz="4" w:space="0" w:color="auto"/>
              <w:right w:val="nil"/>
            </w:tcBorders>
            <w:vAlign w:val="center"/>
          </w:tcPr>
          <w:p w14:paraId="517DD58A" w14:textId="77777777" w:rsidR="00C26902" w:rsidRDefault="00C26902" w:rsidP="00C26902">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6375F5C8" w14:textId="77777777" w:rsidR="00C26902" w:rsidRPr="00634248" w:rsidRDefault="00C26902" w:rsidP="00C26902">
            <w:pPr>
              <w:spacing w:line="240" w:lineRule="auto"/>
              <w:ind w:firstLine="0"/>
              <w:jc w:val="center"/>
              <w:rPr>
                <w:rFonts w:cs="Arial"/>
                <w:sz w:val="20"/>
                <w:szCs w:val="20"/>
              </w:rPr>
            </w:pPr>
            <w:r>
              <w:rPr>
                <w:rFonts w:cs="Arial"/>
                <w:sz w:val="20"/>
                <w:szCs w:val="20"/>
              </w:rPr>
              <w:t>2014</w:t>
            </w:r>
          </w:p>
        </w:tc>
        <w:tc>
          <w:tcPr>
            <w:tcW w:w="2506" w:type="dxa"/>
            <w:tcBorders>
              <w:top w:val="single" w:sz="4" w:space="0" w:color="auto"/>
              <w:left w:val="nil"/>
              <w:bottom w:val="single" w:sz="4" w:space="0" w:color="auto"/>
              <w:right w:val="nil"/>
            </w:tcBorders>
            <w:vAlign w:val="center"/>
          </w:tcPr>
          <w:p w14:paraId="3F62F404"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Beck Creek confluence to Stonewall Creek confluence</w:t>
            </w:r>
          </w:p>
        </w:tc>
      </w:tr>
      <w:tr w:rsidR="00C26902" w:rsidRPr="00634248" w14:paraId="36E208C9" w14:textId="77777777" w:rsidTr="00616060">
        <w:trPr>
          <w:cantSplit/>
          <w:trHeight w:val="603"/>
        </w:trPr>
        <w:tc>
          <w:tcPr>
            <w:tcW w:w="1253" w:type="dxa"/>
            <w:tcBorders>
              <w:top w:val="single" w:sz="4" w:space="0" w:color="auto"/>
              <w:left w:val="nil"/>
              <w:bottom w:val="single" w:sz="4" w:space="0" w:color="auto"/>
              <w:right w:val="nil"/>
            </w:tcBorders>
            <w:vAlign w:val="center"/>
          </w:tcPr>
          <w:p w14:paraId="7237A567" w14:textId="52D8D692"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AB1E323" w14:textId="7F33685D"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5638D15"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77283086" w14:textId="77777777" w:rsidR="00C26902" w:rsidRDefault="00C26902" w:rsidP="00C26902">
            <w:pPr>
              <w:spacing w:line="240" w:lineRule="auto"/>
              <w:ind w:firstLine="0"/>
              <w:jc w:val="center"/>
              <w:rPr>
                <w:rFonts w:cs="Arial"/>
                <w:sz w:val="20"/>
                <w:szCs w:val="20"/>
              </w:rPr>
            </w:pPr>
            <w:r>
              <w:rPr>
                <w:rFonts w:cs="Arial"/>
                <w:sz w:val="20"/>
                <w:szCs w:val="20"/>
              </w:rPr>
              <w:t>7.71</w:t>
            </w:r>
          </w:p>
        </w:tc>
        <w:tc>
          <w:tcPr>
            <w:tcW w:w="886" w:type="dxa"/>
            <w:tcBorders>
              <w:top w:val="single" w:sz="4" w:space="0" w:color="auto"/>
              <w:left w:val="nil"/>
              <w:bottom w:val="single" w:sz="4" w:space="0" w:color="auto"/>
              <w:right w:val="nil"/>
            </w:tcBorders>
            <w:vAlign w:val="center"/>
          </w:tcPr>
          <w:p w14:paraId="5BDA72F9"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6679A2AE"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Archer Creek confluence downstream to Beck Creek confluence</w:t>
            </w:r>
          </w:p>
        </w:tc>
      </w:tr>
      <w:tr w:rsidR="00C26902" w:rsidRPr="00634248" w14:paraId="39E1738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6BA65D6" w14:textId="6D6F0156"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349838D" w14:textId="56E4130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648A805"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4</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7C627B97" w14:textId="77777777" w:rsidR="00C26902" w:rsidRDefault="00C26902" w:rsidP="00C26902">
            <w:pPr>
              <w:spacing w:line="240" w:lineRule="auto"/>
              <w:ind w:firstLine="0"/>
              <w:jc w:val="center"/>
              <w:rPr>
                <w:rFonts w:cs="Arial"/>
                <w:sz w:val="20"/>
                <w:szCs w:val="20"/>
              </w:rPr>
            </w:pPr>
            <w:r>
              <w:rPr>
                <w:rFonts w:cs="Arial"/>
                <w:sz w:val="20"/>
                <w:szCs w:val="20"/>
              </w:rPr>
              <w:t>2.68</w:t>
            </w:r>
          </w:p>
        </w:tc>
        <w:tc>
          <w:tcPr>
            <w:tcW w:w="886" w:type="dxa"/>
            <w:tcBorders>
              <w:top w:val="single" w:sz="4" w:space="0" w:color="auto"/>
              <w:left w:val="nil"/>
              <w:bottom w:val="single" w:sz="4" w:space="0" w:color="auto"/>
              <w:right w:val="nil"/>
            </w:tcBorders>
            <w:vAlign w:val="center"/>
          </w:tcPr>
          <w:p w14:paraId="692C3D66" w14:textId="77777777" w:rsidR="00C26902" w:rsidRPr="00634248" w:rsidRDefault="00C26902" w:rsidP="00C26902">
            <w:pPr>
              <w:spacing w:line="240" w:lineRule="auto"/>
              <w:ind w:firstLine="0"/>
              <w:jc w:val="center"/>
              <w:rPr>
                <w:rFonts w:cs="Arial"/>
                <w:sz w:val="20"/>
                <w:szCs w:val="20"/>
              </w:rPr>
            </w:pPr>
            <w:r>
              <w:rPr>
                <w:rFonts w:cs="Arial"/>
                <w:sz w:val="20"/>
                <w:szCs w:val="20"/>
              </w:rPr>
              <w:t>2004</w:t>
            </w:r>
          </w:p>
        </w:tc>
        <w:tc>
          <w:tcPr>
            <w:tcW w:w="2506" w:type="dxa"/>
            <w:tcBorders>
              <w:top w:val="single" w:sz="4" w:space="0" w:color="auto"/>
              <w:left w:val="nil"/>
              <w:bottom w:val="single" w:sz="4" w:space="0" w:color="auto"/>
              <w:right w:val="nil"/>
            </w:tcBorders>
            <w:vAlign w:val="center"/>
          </w:tcPr>
          <w:p w14:paraId="613C6179"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Williams Run confluence downstream to Archer Creek confluence</w:t>
            </w:r>
          </w:p>
        </w:tc>
      </w:tr>
      <w:tr w:rsidR="00C26902" w:rsidRPr="00634248" w14:paraId="3EB9524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C6DC1C2" w14:textId="665C125B"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A46552F" w14:textId="7A14D64A"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73ED978"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8</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2129B1EE" w14:textId="77777777" w:rsidR="00C26902" w:rsidRDefault="00C26902" w:rsidP="00C26902">
            <w:pPr>
              <w:spacing w:line="240" w:lineRule="auto"/>
              <w:ind w:firstLine="0"/>
              <w:jc w:val="center"/>
              <w:rPr>
                <w:rFonts w:cs="Arial"/>
                <w:sz w:val="20"/>
                <w:szCs w:val="20"/>
              </w:rPr>
            </w:pPr>
            <w:r>
              <w:rPr>
                <w:rFonts w:cs="Arial"/>
                <w:sz w:val="20"/>
                <w:szCs w:val="20"/>
              </w:rPr>
              <w:t>9.68</w:t>
            </w:r>
          </w:p>
        </w:tc>
        <w:tc>
          <w:tcPr>
            <w:tcW w:w="886" w:type="dxa"/>
            <w:tcBorders>
              <w:top w:val="single" w:sz="4" w:space="0" w:color="auto"/>
              <w:left w:val="nil"/>
              <w:bottom w:val="single" w:sz="4" w:space="0" w:color="auto"/>
              <w:right w:val="nil"/>
            </w:tcBorders>
            <w:vAlign w:val="center"/>
          </w:tcPr>
          <w:p w14:paraId="579BA910"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9B1AE19"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Bent Creek confluence to Tye River confluence</w:t>
            </w:r>
          </w:p>
        </w:tc>
      </w:tr>
      <w:tr w:rsidR="00C26902" w:rsidRPr="00634248" w14:paraId="41CE7030" w14:textId="77777777" w:rsidTr="00616060">
        <w:trPr>
          <w:cantSplit/>
          <w:trHeight w:val="603"/>
        </w:trPr>
        <w:tc>
          <w:tcPr>
            <w:tcW w:w="1253" w:type="dxa"/>
            <w:tcBorders>
              <w:top w:val="single" w:sz="4" w:space="0" w:color="auto"/>
              <w:left w:val="nil"/>
              <w:bottom w:val="single" w:sz="4" w:space="0" w:color="auto"/>
              <w:right w:val="nil"/>
            </w:tcBorders>
            <w:vAlign w:val="center"/>
          </w:tcPr>
          <w:p w14:paraId="6D9F5AB4" w14:textId="77B6C307"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E863314" w14:textId="2D493C69"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D627CF3" w14:textId="77777777" w:rsidR="00C26902" w:rsidRDefault="00C26902" w:rsidP="00C26902">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26606BB1" w14:textId="77777777" w:rsidR="00C26902" w:rsidRDefault="00C26902" w:rsidP="00C26902">
            <w:pPr>
              <w:spacing w:line="240" w:lineRule="auto"/>
              <w:ind w:firstLine="0"/>
              <w:jc w:val="center"/>
              <w:rPr>
                <w:rFonts w:cs="Arial"/>
                <w:sz w:val="20"/>
                <w:szCs w:val="20"/>
              </w:rPr>
            </w:pPr>
            <w:r>
              <w:rPr>
                <w:rFonts w:cs="Arial"/>
                <w:sz w:val="20"/>
                <w:szCs w:val="20"/>
              </w:rPr>
              <w:t>13.49</w:t>
            </w:r>
          </w:p>
        </w:tc>
        <w:tc>
          <w:tcPr>
            <w:tcW w:w="886" w:type="dxa"/>
            <w:tcBorders>
              <w:top w:val="single" w:sz="4" w:space="0" w:color="auto"/>
              <w:left w:val="nil"/>
              <w:bottom w:val="single" w:sz="4" w:space="0" w:color="auto"/>
              <w:right w:val="nil"/>
            </w:tcBorders>
            <w:vAlign w:val="center"/>
          </w:tcPr>
          <w:p w14:paraId="5C1030FA"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433D231"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Bishop Creek confluence</w:t>
            </w:r>
            <w:r w:rsidRPr="00634248">
              <w:rPr>
                <w:rFonts w:cs="Arial"/>
                <w:sz w:val="20"/>
                <w:szCs w:val="20"/>
              </w:rPr>
              <w:t xml:space="preserve"> downstream to </w:t>
            </w:r>
            <w:r>
              <w:rPr>
                <w:rFonts w:cs="Arial"/>
                <w:sz w:val="20"/>
                <w:szCs w:val="20"/>
              </w:rPr>
              <w:t>Rockfish River</w:t>
            </w:r>
            <w:r w:rsidRPr="00634248">
              <w:rPr>
                <w:rFonts w:cs="Arial"/>
                <w:sz w:val="20"/>
                <w:szCs w:val="20"/>
              </w:rPr>
              <w:t xml:space="preserve"> confluence</w:t>
            </w:r>
          </w:p>
        </w:tc>
      </w:tr>
      <w:tr w:rsidR="00C26902" w:rsidRPr="00634248" w14:paraId="7257CBD0" w14:textId="77777777" w:rsidTr="00616060">
        <w:trPr>
          <w:cantSplit/>
          <w:trHeight w:val="603"/>
        </w:trPr>
        <w:tc>
          <w:tcPr>
            <w:tcW w:w="1253" w:type="dxa"/>
            <w:tcBorders>
              <w:top w:val="single" w:sz="4" w:space="0" w:color="auto"/>
              <w:left w:val="nil"/>
              <w:bottom w:val="single" w:sz="4" w:space="0" w:color="auto"/>
              <w:right w:val="nil"/>
            </w:tcBorders>
            <w:vAlign w:val="center"/>
          </w:tcPr>
          <w:p w14:paraId="4126BAB0" w14:textId="6FD518DF"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F2760FC" w14:textId="0F015501"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4C0565A" w14:textId="77777777" w:rsidR="00C26902" w:rsidRDefault="00C26902" w:rsidP="00C26902">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21BD8B05" w14:textId="77777777" w:rsidR="00C26902" w:rsidRDefault="00C26902" w:rsidP="00C26902">
            <w:pPr>
              <w:spacing w:line="240" w:lineRule="auto"/>
              <w:ind w:firstLine="0"/>
              <w:jc w:val="center"/>
              <w:rPr>
                <w:rFonts w:cs="Arial"/>
                <w:sz w:val="20"/>
                <w:szCs w:val="20"/>
              </w:rPr>
            </w:pPr>
            <w:r>
              <w:rPr>
                <w:rFonts w:cs="Arial"/>
                <w:sz w:val="20"/>
                <w:szCs w:val="20"/>
              </w:rPr>
              <w:t>5.09</w:t>
            </w:r>
          </w:p>
        </w:tc>
        <w:tc>
          <w:tcPr>
            <w:tcW w:w="886" w:type="dxa"/>
            <w:tcBorders>
              <w:top w:val="single" w:sz="4" w:space="0" w:color="auto"/>
              <w:left w:val="nil"/>
              <w:bottom w:val="single" w:sz="4" w:space="0" w:color="auto"/>
              <w:right w:val="nil"/>
            </w:tcBorders>
            <w:vAlign w:val="center"/>
          </w:tcPr>
          <w:p w14:paraId="7F8B0DD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149FC954"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Tye River confluence</w:t>
            </w:r>
            <w:r w:rsidRPr="00634248">
              <w:rPr>
                <w:rFonts w:cs="Arial"/>
                <w:sz w:val="20"/>
                <w:szCs w:val="20"/>
              </w:rPr>
              <w:t xml:space="preserve"> downstream to </w:t>
            </w:r>
            <w:r>
              <w:rPr>
                <w:rFonts w:cs="Arial"/>
                <w:sz w:val="20"/>
                <w:szCs w:val="20"/>
              </w:rPr>
              <w:t>Bishop Creek</w:t>
            </w:r>
            <w:r w:rsidRPr="00634248">
              <w:rPr>
                <w:rFonts w:cs="Arial"/>
                <w:sz w:val="20"/>
                <w:szCs w:val="20"/>
              </w:rPr>
              <w:t xml:space="preserve"> confluence</w:t>
            </w:r>
          </w:p>
        </w:tc>
      </w:tr>
      <w:tr w:rsidR="00C26902" w:rsidRPr="00634248" w14:paraId="404179FA" w14:textId="77777777" w:rsidTr="00616060">
        <w:trPr>
          <w:cantSplit/>
          <w:trHeight w:val="603"/>
        </w:trPr>
        <w:tc>
          <w:tcPr>
            <w:tcW w:w="1253" w:type="dxa"/>
            <w:tcBorders>
              <w:top w:val="single" w:sz="4" w:space="0" w:color="auto"/>
              <w:left w:val="nil"/>
              <w:bottom w:val="single" w:sz="4" w:space="0" w:color="auto"/>
              <w:right w:val="nil"/>
            </w:tcBorders>
            <w:vAlign w:val="center"/>
          </w:tcPr>
          <w:p w14:paraId="473DAA7D" w14:textId="64F3482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6B8996C" w14:textId="6A83396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2E2B681" w14:textId="77777777" w:rsidR="00C26902" w:rsidRDefault="00C26902" w:rsidP="00C26902">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4E80266A" w14:textId="77777777" w:rsidR="00C26902" w:rsidRDefault="00C26902" w:rsidP="00C26902">
            <w:pPr>
              <w:spacing w:line="240" w:lineRule="auto"/>
              <w:ind w:firstLine="0"/>
              <w:jc w:val="center"/>
              <w:rPr>
                <w:rFonts w:cs="Arial"/>
                <w:sz w:val="20"/>
                <w:szCs w:val="20"/>
              </w:rPr>
            </w:pPr>
            <w:r>
              <w:rPr>
                <w:rFonts w:cs="Arial"/>
                <w:sz w:val="20"/>
                <w:szCs w:val="20"/>
              </w:rPr>
              <w:t>8.13</w:t>
            </w:r>
          </w:p>
        </w:tc>
        <w:tc>
          <w:tcPr>
            <w:tcW w:w="886" w:type="dxa"/>
            <w:tcBorders>
              <w:top w:val="single" w:sz="4" w:space="0" w:color="auto"/>
              <w:left w:val="nil"/>
              <w:bottom w:val="single" w:sz="4" w:space="0" w:color="auto"/>
              <w:right w:val="nil"/>
            </w:tcBorders>
            <w:vAlign w:val="center"/>
          </w:tcPr>
          <w:p w14:paraId="254E8927"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0F06313"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Totier Creek confluence</w:t>
            </w:r>
            <w:r w:rsidRPr="00634248">
              <w:rPr>
                <w:rFonts w:cs="Arial"/>
                <w:sz w:val="20"/>
                <w:szCs w:val="20"/>
              </w:rPr>
              <w:t xml:space="preserve"> downstream to </w:t>
            </w:r>
            <w:r>
              <w:rPr>
                <w:rFonts w:cs="Arial"/>
                <w:sz w:val="20"/>
                <w:szCs w:val="20"/>
              </w:rPr>
              <w:t>Hardware River</w:t>
            </w:r>
            <w:r w:rsidRPr="00634248">
              <w:rPr>
                <w:rFonts w:cs="Arial"/>
                <w:sz w:val="20"/>
                <w:szCs w:val="20"/>
              </w:rPr>
              <w:t xml:space="preserve"> confluence</w:t>
            </w:r>
          </w:p>
        </w:tc>
      </w:tr>
      <w:tr w:rsidR="00C26902" w:rsidRPr="00634248" w14:paraId="488F0E25" w14:textId="77777777" w:rsidTr="00616060">
        <w:trPr>
          <w:cantSplit/>
          <w:trHeight w:val="603"/>
        </w:trPr>
        <w:tc>
          <w:tcPr>
            <w:tcW w:w="1253" w:type="dxa"/>
            <w:tcBorders>
              <w:top w:val="single" w:sz="4" w:space="0" w:color="auto"/>
              <w:left w:val="nil"/>
              <w:bottom w:val="single" w:sz="4" w:space="0" w:color="auto"/>
              <w:right w:val="nil"/>
            </w:tcBorders>
            <w:vAlign w:val="center"/>
          </w:tcPr>
          <w:p w14:paraId="6210E231" w14:textId="4798BF28" w:rsidR="00C26902" w:rsidRDefault="00FD10E1" w:rsidP="00C26902">
            <w:pPr>
              <w:spacing w:line="240" w:lineRule="auto"/>
              <w:ind w:firstLine="0"/>
              <w:jc w:val="center"/>
              <w:rPr>
                <w:rFonts w:cs="Arial"/>
                <w:sz w:val="20"/>
                <w:szCs w:val="20"/>
              </w:rPr>
            </w:pPr>
            <w:r>
              <w:rPr>
                <w:rFonts w:cs="Arial"/>
                <w:sz w:val="20"/>
                <w:szCs w:val="20"/>
              </w:rPr>
              <w:lastRenderedPageBreak/>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9D27088" w14:textId="6A26803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933C8B5" w14:textId="77777777" w:rsidR="00C26902" w:rsidRDefault="00C26902" w:rsidP="00C26902">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22A77D2E" w14:textId="77777777" w:rsidR="00C26902" w:rsidRDefault="00C26902" w:rsidP="00C26902">
            <w:pPr>
              <w:spacing w:line="240" w:lineRule="auto"/>
              <w:ind w:firstLine="0"/>
              <w:jc w:val="center"/>
              <w:rPr>
                <w:rFonts w:cs="Arial"/>
                <w:sz w:val="20"/>
                <w:szCs w:val="20"/>
              </w:rPr>
            </w:pPr>
            <w:r>
              <w:rPr>
                <w:rFonts w:cs="Arial"/>
                <w:sz w:val="20"/>
                <w:szCs w:val="20"/>
              </w:rPr>
              <w:t>4.82</w:t>
            </w:r>
          </w:p>
        </w:tc>
        <w:tc>
          <w:tcPr>
            <w:tcW w:w="886" w:type="dxa"/>
            <w:tcBorders>
              <w:top w:val="single" w:sz="4" w:space="0" w:color="auto"/>
              <w:left w:val="nil"/>
              <w:bottom w:val="single" w:sz="4" w:space="0" w:color="auto"/>
              <w:right w:val="nil"/>
            </w:tcBorders>
            <w:vAlign w:val="center"/>
          </w:tcPr>
          <w:p w14:paraId="0E7A14B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C7A9E5A"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Ballinger Creek confluence</w:t>
            </w:r>
            <w:r w:rsidRPr="00634248">
              <w:rPr>
                <w:rFonts w:cs="Arial"/>
                <w:sz w:val="20"/>
                <w:szCs w:val="20"/>
              </w:rPr>
              <w:t xml:space="preserve"> downstream to </w:t>
            </w:r>
            <w:r>
              <w:rPr>
                <w:rFonts w:cs="Arial"/>
                <w:sz w:val="20"/>
                <w:szCs w:val="20"/>
              </w:rPr>
              <w:t>Totier Creek</w:t>
            </w:r>
            <w:r w:rsidRPr="00634248">
              <w:rPr>
                <w:rFonts w:cs="Arial"/>
                <w:sz w:val="20"/>
                <w:szCs w:val="20"/>
              </w:rPr>
              <w:t xml:space="preserve"> confluence</w:t>
            </w:r>
          </w:p>
        </w:tc>
      </w:tr>
      <w:tr w:rsidR="00C26902" w:rsidRPr="00634248" w14:paraId="5ED6B6AD" w14:textId="77777777" w:rsidTr="00616060">
        <w:trPr>
          <w:cantSplit/>
          <w:trHeight w:val="603"/>
        </w:trPr>
        <w:tc>
          <w:tcPr>
            <w:tcW w:w="1253" w:type="dxa"/>
            <w:tcBorders>
              <w:top w:val="single" w:sz="4" w:space="0" w:color="auto"/>
              <w:left w:val="nil"/>
              <w:bottom w:val="single" w:sz="4" w:space="0" w:color="auto"/>
              <w:right w:val="nil"/>
            </w:tcBorders>
            <w:vAlign w:val="center"/>
          </w:tcPr>
          <w:p w14:paraId="150F78B3" w14:textId="3C4D4228"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6DA869D" w14:textId="3E9FD73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86AE9F0" w14:textId="77777777" w:rsidR="00C26902" w:rsidRDefault="00C26902" w:rsidP="00C26902">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JMS03A18</w:t>
            </w:r>
          </w:p>
        </w:tc>
        <w:tc>
          <w:tcPr>
            <w:tcW w:w="1075" w:type="dxa"/>
            <w:tcBorders>
              <w:top w:val="single" w:sz="4" w:space="0" w:color="auto"/>
              <w:left w:val="nil"/>
              <w:bottom w:val="single" w:sz="4" w:space="0" w:color="auto"/>
              <w:right w:val="nil"/>
            </w:tcBorders>
            <w:vAlign w:val="center"/>
          </w:tcPr>
          <w:p w14:paraId="089D58CF" w14:textId="77777777" w:rsidR="00C26902" w:rsidRDefault="00C26902" w:rsidP="00C26902">
            <w:pPr>
              <w:spacing w:line="240" w:lineRule="auto"/>
              <w:ind w:firstLine="0"/>
              <w:jc w:val="center"/>
              <w:rPr>
                <w:rFonts w:cs="Arial"/>
                <w:sz w:val="20"/>
                <w:szCs w:val="20"/>
              </w:rPr>
            </w:pPr>
            <w:r>
              <w:rPr>
                <w:rFonts w:cs="Arial"/>
                <w:sz w:val="20"/>
                <w:szCs w:val="20"/>
              </w:rPr>
              <w:t>5.74</w:t>
            </w:r>
          </w:p>
        </w:tc>
        <w:tc>
          <w:tcPr>
            <w:tcW w:w="886" w:type="dxa"/>
            <w:tcBorders>
              <w:top w:val="single" w:sz="4" w:space="0" w:color="auto"/>
              <w:left w:val="nil"/>
              <w:bottom w:val="single" w:sz="4" w:space="0" w:color="auto"/>
              <w:right w:val="nil"/>
            </w:tcBorders>
            <w:vAlign w:val="center"/>
          </w:tcPr>
          <w:p w14:paraId="1764AEA8"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C8D1204"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Rockfish River confluence</w:t>
            </w:r>
            <w:r w:rsidRPr="00634248">
              <w:rPr>
                <w:rFonts w:cs="Arial"/>
                <w:sz w:val="20"/>
                <w:szCs w:val="20"/>
              </w:rPr>
              <w:t xml:space="preserve"> downstream to </w:t>
            </w:r>
            <w:r>
              <w:rPr>
                <w:rFonts w:cs="Arial"/>
                <w:sz w:val="20"/>
                <w:szCs w:val="20"/>
              </w:rPr>
              <w:t>Ballinger Creek</w:t>
            </w:r>
            <w:r w:rsidRPr="00634248">
              <w:rPr>
                <w:rFonts w:cs="Arial"/>
                <w:sz w:val="20"/>
                <w:szCs w:val="20"/>
              </w:rPr>
              <w:t xml:space="preserve"> confluence</w:t>
            </w:r>
          </w:p>
        </w:tc>
      </w:tr>
      <w:tr w:rsidR="00C26902" w:rsidRPr="00634248" w14:paraId="66A1C902" w14:textId="77777777" w:rsidTr="00616060">
        <w:trPr>
          <w:cantSplit/>
          <w:trHeight w:val="603"/>
        </w:trPr>
        <w:tc>
          <w:tcPr>
            <w:tcW w:w="1253" w:type="dxa"/>
            <w:tcBorders>
              <w:top w:val="single" w:sz="4" w:space="0" w:color="auto"/>
              <w:left w:val="nil"/>
              <w:bottom w:val="single" w:sz="4" w:space="0" w:color="auto"/>
              <w:right w:val="nil"/>
            </w:tcBorders>
            <w:vAlign w:val="center"/>
          </w:tcPr>
          <w:p w14:paraId="7996898E" w14:textId="561F9213"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6B66181" w14:textId="21CE1208" w:rsidR="00C26902" w:rsidRDefault="00C26902" w:rsidP="00C26902">
            <w:pPr>
              <w:spacing w:line="240" w:lineRule="auto"/>
              <w:ind w:firstLine="0"/>
              <w:jc w:val="center"/>
              <w:rPr>
                <w:rFonts w:cs="Arial"/>
                <w:sz w:val="20"/>
                <w:szCs w:val="20"/>
              </w:rPr>
            </w:pPr>
            <w:r>
              <w:rPr>
                <w:rFonts w:cs="Arial"/>
                <w:sz w:val="20"/>
                <w:szCs w:val="20"/>
              </w:rPr>
              <w:t>Hardware River</w:t>
            </w:r>
          </w:p>
        </w:tc>
        <w:tc>
          <w:tcPr>
            <w:tcW w:w="2390" w:type="dxa"/>
            <w:tcBorders>
              <w:top w:val="single" w:sz="4" w:space="0" w:color="auto"/>
              <w:left w:val="nil"/>
              <w:bottom w:val="single" w:sz="4" w:space="0" w:color="auto"/>
              <w:right w:val="nil"/>
            </w:tcBorders>
            <w:vAlign w:val="center"/>
          </w:tcPr>
          <w:p w14:paraId="2DC76FFA" w14:textId="77777777" w:rsidR="00C26902" w:rsidRDefault="00C26902" w:rsidP="00C26902">
            <w:pPr>
              <w:spacing w:line="240" w:lineRule="auto"/>
              <w:ind w:firstLine="0"/>
              <w:jc w:val="center"/>
              <w:rPr>
                <w:rFonts w:cs="Arial"/>
                <w:sz w:val="20"/>
                <w:szCs w:val="20"/>
              </w:rPr>
            </w:pPr>
            <w:r>
              <w:rPr>
                <w:rFonts w:cs="Arial"/>
                <w:sz w:val="20"/>
                <w:szCs w:val="20"/>
              </w:rPr>
              <w:t>VAV-H19</w:t>
            </w:r>
            <w:r w:rsidRPr="00634248">
              <w:rPr>
                <w:rFonts w:cs="Arial"/>
                <w:sz w:val="20"/>
                <w:szCs w:val="20"/>
              </w:rPr>
              <w:t>R_</w:t>
            </w:r>
            <w:r>
              <w:rPr>
                <w:rFonts w:cs="Arial"/>
                <w:sz w:val="20"/>
                <w:szCs w:val="20"/>
              </w:rPr>
              <w:t>HRD01A00</w:t>
            </w:r>
          </w:p>
        </w:tc>
        <w:tc>
          <w:tcPr>
            <w:tcW w:w="1075" w:type="dxa"/>
            <w:tcBorders>
              <w:top w:val="single" w:sz="4" w:space="0" w:color="auto"/>
              <w:left w:val="nil"/>
              <w:bottom w:val="single" w:sz="4" w:space="0" w:color="auto"/>
              <w:right w:val="nil"/>
            </w:tcBorders>
            <w:vAlign w:val="center"/>
          </w:tcPr>
          <w:p w14:paraId="571F82B1" w14:textId="77777777" w:rsidR="00C26902" w:rsidRDefault="00C26902" w:rsidP="00C26902">
            <w:pPr>
              <w:spacing w:line="240" w:lineRule="auto"/>
              <w:ind w:firstLine="0"/>
              <w:jc w:val="center"/>
              <w:rPr>
                <w:rFonts w:cs="Arial"/>
                <w:sz w:val="20"/>
                <w:szCs w:val="20"/>
              </w:rPr>
            </w:pPr>
            <w:r>
              <w:rPr>
                <w:rFonts w:cs="Arial"/>
                <w:sz w:val="20"/>
                <w:szCs w:val="20"/>
              </w:rPr>
              <w:t>7.00</w:t>
            </w:r>
          </w:p>
        </w:tc>
        <w:tc>
          <w:tcPr>
            <w:tcW w:w="886" w:type="dxa"/>
            <w:tcBorders>
              <w:top w:val="single" w:sz="4" w:space="0" w:color="auto"/>
              <w:left w:val="nil"/>
              <w:bottom w:val="single" w:sz="4" w:space="0" w:color="auto"/>
              <w:right w:val="nil"/>
            </w:tcBorders>
            <w:vAlign w:val="center"/>
          </w:tcPr>
          <w:p w14:paraId="6EE594F8" w14:textId="77777777" w:rsidR="00C26902" w:rsidRDefault="00C26902" w:rsidP="00C26902">
            <w:pPr>
              <w:spacing w:line="240" w:lineRule="auto"/>
              <w:ind w:firstLine="0"/>
              <w:jc w:val="center"/>
              <w:rPr>
                <w:rFonts w:cs="Arial"/>
                <w:sz w:val="20"/>
                <w:szCs w:val="20"/>
              </w:rPr>
            </w:pPr>
            <w:r>
              <w:rPr>
                <w:rFonts w:cs="Arial"/>
                <w:sz w:val="20"/>
                <w:szCs w:val="20"/>
              </w:rPr>
              <w:t>2008</w:t>
            </w:r>
          </w:p>
        </w:tc>
        <w:tc>
          <w:tcPr>
            <w:tcW w:w="2506" w:type="dxa"/>
            <w:tcBorders>
              <w:top w:val="single" w:sz="4" w:space="0" w:color="auto"/>
              <w:left w:val="nil"/>
              <w:bottom w:val="single" w:sz="4" w:space="0" w:color="auto"/>
              <w:right w:val="nil"/>
            </w:tcBorders>
            <w:vAlign w:val="center"/>
          </w:tcPr>
          <w:p w14:paraId="7890D1AC"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Rt. 6 bridge</w:t>
            </w:r>
            <w:r w:rsidRPr="00634248">
              <w:rPr>
                <w:rFonts w:cs="Arial"/>
                <w:sz w:val="20"/>
                <w:szCs w:val="20"/>
              </w:rPr>
              <w:t xml:space="preserve"> downstream to </w:t>
            </w:r>
            <w:r>
              <w:rPr>
                <w:rFonts w:cs="Arial"/>
                <w:sz w:val="20"/>
                <w:szCs w:val="20"/>
              </w:rPr>
              <w:t>James River</w:t>
            </w:r>
          </w:p>
        </w:tc>
      </w:tr>
      <w:tr w:rsidR="00C26902" w:rsidRPr="00634248" w14:paraId="66B493B9" w14:textId="77777777" w:rsidTr="00616060">
        <w:trPr>
          <w:cantSplit/>
          <w:trHeight w:val="603"/>
        </w:trPr>
        <w:tc>
          <w:tcPr>
            <w:tcW w:w="1253" w:type="dxa"/>
            <w:tcBorders>
              <w:top w:val="single" w:sz="4" w:space="0" w:color="auto"/>
              <w:left w:val="nil"/>
              <w:bottom w:val="single" w:sz="4" w:space="0" w:color="auto"/>
              <w:right w:val="nil"/>
            </w:tcBorders>
            <w:vAlign w:val="center"/>
          </w:tcPr>
          <w:p w14:paraId="6844FC78" w14:textId="5ABD16D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932A042" w14:textId="4ADF016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63ADF63" w14:textId="77777777" w:rsidR="00C26902" w:rsidRDefault="00C26902" w:rsidP="00C26902">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JMS01A02</w:t>
            </w:r>
          </w:p>
        </w:tc>
        <w:tc>
          <w:tcPr>
            <w:tcW w:w="1075" w:type="dxa"/>
            <w:tcBorders>
              <w:top w:val="single" w:sz="4" w:space="0" w:color="auto"/>
              <w:left w:val="nil"/>
              <w:bottom w:val="single" w:sz="4" w:space="0" w:color="auto"/>
              <w:right w:val="nil"/>
            </w:tcBorders>
            <w:vAlign w:val="center"/>
          </w:tcPr>
          <w:p w14:paraId="7B98C9E1" w14:textId="77777777" w:rsidR="00C26902" w:rsidRDefault="00C26902" w:rsidP="00C26902">
            <w:pPr>
              <w:spacing w:line="240" w:lineRule="auto"/>
              <w:ind w:firstLine="0"/>
              <w:jc w:val="center"/>
              <w:rPr>
                <w:rFonts w:cs="Arial"/>
                <w:sz w:val="20"/>
                <w:szCs w:val="20"/>
              </w:rPr>
            </w:pPr>
            <w:r>
              <w:rPr>
                <w:rFonts w:cs="Arial"/>
                <w:sz w:val="20"/>
                <w:szCs w:val="20"/>
              </w:rPr>
              <w:t>1.98</w:t>
            </w:r>
          </w:p>
        </w:tc>
        <w:tc>
          <w:tcPr>
            <w:tcW w:w="886" w:type="dxa"/>
            <w:tcBorders>
              <w:top w:val="single" w:sz="4" w:space="0" w:color="auto"/>
              <w:left w:val="nil"/>
              <w:bottom w:val="single" w:sz="4" w:space="0" w:color="auto"/>
              <w:right w:val="nil"/>
            </w:tcBorders>
            <w:vAlign w:val="center"/>
          </w:tcPr>
          <w:p w14:paraId="2F85B2A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37246D17"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Hardware River confluence</w:t>
            </w:r>
            <w:r w:rsidRPr="00634248">
              <w:rPr>
                <w:rFonts w:cs="Arial"/>
                <w:sz w:val="20"/>
                <w:szCs w:val="20"/>
              </w:rPr>
              <w:t xml:space="preserve"> downstream to </w:t>
            </w:r>
            <w:r>
              <w:rPr>
                <w:rFonts w:cs="Arial"/>
                <w:sz w:val="20"/>
                <w:szCs w:val="20"/>
              </w:rPr>
              <w:t>a point 5 miles above Fork Union Sanitary District raw water intake</w:t>
            </w:r>
          </w:p>
        </w:tc>
      </w:tr>
      <w:tr w:rsidR="00C26902" w:rsidRPr="00634248" w14:paraId="1795D5A4" w14:textId="77777777" w:rsidTr="00616060">
        <w:trPr>
          <w:cantSplit/>
          <w:trHeight w:val="603"/>
        </w:trPr>
        <w:tc>
          <w:tcPr>
            <w:tcW w:w="1253" w:type="dxa"/>
            <w:tcBorders>
              <w:top w:val="single" w:sz="4" w:space="0" w:color="auto"/>
              <w:left w:val="nil"/>
              <w:bottom w:val="single" w:sz="4" w:space="0" w:color="auto"/>
              <w:right w:val="nil"/>
            </w:tcBorders>
            <w:vAlign w:val="center"/>
          </w:tcPr>
          <w:p w14:paraId="34A33E70" w14:textId="63E02F4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EBF1C4F" w14:textId="38551F6C"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4ADE54E" w14:textId="77777777" w:rsidR="00C26902" w:rsidRDefault="00C26902" w:rsidP="00C26902">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JMS02A02</w:t>
            </w:r>
          </w:p>
        </w:tc>
        <w:tc>
          <w:tcPr>
            <w:tcW w:w="1075" w:type="dxa"/>
            <w:tcBorders>
              <w:top w:val="single" w:sz="4" w:space="0" w:color="auto"/>
              <w:left w:val="nil"/>
              <w:bottom w:val="single" w:sz="4" w:space="0" w:color="auto"/>
              <w:right w:val="nil"/>
            </w:tcBorders>
            <w:vAlign w:val="center"/>
          </w:tcPr>
          <w:p w14:paraId="7E42BCAC" w14:textId="77777777" w:rsidR="00C26902" w:rsidRDefault="00C26902" w:rsidP="00C26902">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614CFC6E"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617D022B"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a point 5 miles above Fork Union Sanitary District’s raw water intake to Slate River confluence</w:t>
            </w:r>
          </w:p>
        </w:tc>
      </w:tr>
      <w:tr w:rsidR="00C26902" w:rsidRPr="00634248" w14:paraId="63523FD3" w14:textId="77777777" w:rsidTr="00616060">
        <w:trPr>
          <w:cantSplit/>
          <w:trHeight w:val="603"/>
        </w:trPr>
        <w:tc>
          <w:tcPr>
            <w:tcW w:w="1253" w:type="dxa"/>
            <w:tcBorders>
              <w:top w:val="single" w:sz="4" w:space="0" w:color="auto"/>
              <w:left w:val="nil"/>
              <w:bottom w:val="single" w:sz="4" w:space="0" w:color="auto"/>
              <w:right w:val="nil"/>
            </w:tcBorders>
            <w:vAlign w:val="center"/>
          </w:tcPr>
          <w:p w14:paraId="6ACAD1FF" w14:textId="0471B073"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35BE099" w14:textId="30348B25" w:rsidR="00C26902" w:rsidRDefault="00C26902" w:rsidP="00C26902">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16C42434" w14:textId="77777777" w:rsidR="00C26902" w:rsidRDefault="00C26902" w:rsidP="00C26902">
            <w:pPr>
              <w:spacing w:line="240" w:lineRule="auto"/>
              <w:ind w:firstLine="0"/>
              <w:jc w:val="center"/>
              <w:rPr>
                <w:rFonts w:cs="Arial"/>
                <w:sz w:val="20"/>
                <w:szCs w:val="20"/>
              </w:rPr>
            </w:pPr>
            <w:r>
              <w:rPr>
                <w:rFonts w:cs="Arial"/>
                <w:sz w:val="20"/>
                <w:szCs w:val="20"/>
              </w:rPr>
              <w:t>VAP-H22R_SLT03A02</w:t>
            </w:r>
          </w:p>
        </w:tc>
        <w:tc>
          <w:tcPr>
            <w:tcW w:w="1075" w:type="dxa"/>
            <w:tcBorders>
              <w:top w:val="single" w:sz="4" w:space="0" w:color="auto"/>
              <w:left w:val="nil"/>
              <w:bottom w:val="single" w:sz="4" w:space="0" w:color="auto"/>
              <w:right w:val="nil"/>
            </w:tcBorders>
            <w:vAlign w:val="center"/>
          </w:tcPr>
          <w:p w14:paraId="7DAD9177" w14:textId="77777777" w:rsidR="00C26902" w:rsidRDefault="00C26902" w:rsidP="00C26902">
            <w:pPr>
              <w:spacing w:line="240" w:lineRule="auto"/>
              <w:ind w:firstLine="0"/>
              <w:jc w:val="center"/>
              <w:rPr>
                <w:rFonts w:cs="Arial"/>
                <w:sz w:val="20"/>
                <w:szCs w:val="20"/>
              </w:rPr>
            </w:pPr>
            <w:r>
              <w:rPr>
                <w:rFonts w:cs="Arial"/>
                <w:sz w:val="20"/>
                <w:szCs w:val="20"/>
              </w:rPr>
              <w:t>1.00</w:t>
            </w:r>
          </w:p>
        </w:tc>
        <w:tc>
          <w:tcPr>
            <w:tcW w:w="886" w:type="dxa"/>
            <w:tcBorders>
              <w:top w:val="single" w:sz="4" w:space="0" w:color="auto"/>
              <w:left w:val="nil"/>
              <w:bottom w:val="single" w:sz="4" w:space="0" w:color="auto"/>
              <w:right w:val="nil"/>
            </w:tcBorders>
            <w:vAlign w:val="center"/>
          </w:tcPr>
          <w:p w14:paraId="06B27360" w14:textId="77777777" w:rsidR="00C26902" w:rsidRDefault="00C26902" w:rsidP="00C26902">
            <w:pPr>
              <w:spacing w:line="240" w:lineRule="auto"/>
              <w:ind w:firstLine="0"/>
              <w:jc w:val="center"/>
              <w:rPr>
                <w:rFonts w:cs="Arial"/>
                <w:sz w:val="20"/>
                <w:szCs w:val="20"/>
              </w:rPr>
            </w:pPr>
            <w:r>
              <w:rPr>
                <w:rFonts w:cs="Arial"/>
                <w:sz w:val="20"/>
                <w:szCs w:val="20"/>
              </w:rPr>
              <w:t>2008</w:t>
            </w:r>
          </w:p>
        </w:tc>
        <w:tc>
          <w:tcPr>
            <w:tcW w:w="2506" w:type="dxa"/>
            <w:tcBorders>
              <w:top w:val="single" w:sz="4" w:space="0" w:color="auto"/>
              <w:left w:val="nil"/>
              <w:bottom w:val="single" w:sz="4" w:space="0" w:color="auto"/>
              <w:right w:val="nil"/>
            </w:tcBorders>
            <w:vAlign w:val="center"/>
          </w:tcPr>
          <w:p w14:paraId="0700E825" w14:textId="77777777" w:rsidR="00C26902" w:rsidRDefault="00C26902" w:rsidP="00C26902">
            <w:pPr>
              <w:spacing w:line="240" w:lineRule="auto"/>
              <w:ind w:firstLine="0"/>
              <w:rPr>
                <w:rFonts w:cs="Arial"/>
                <w:sz w:val="20"/>
                <w:szCs w:val="20"/>
              </w:rPr>
            </w:pPr>
            <w:r>
              <w:rPr>
                <w:rFonts w:cs="Arial"/>
                <w:sz w:val="20"/>
                <w:szCs w:val="20"/>
              </w:rPr>
              <w:t>extending from Rt. 676 to a point 5 miles upstream of the Fork Union Sanitary District raw water intake to James River</w:t>
            </w:r>
          </w:p>
        </w:tc>
      </w:tr>
      <w:tr w:rsidR="00C26902" w:rsidRPr="00634248" w14:paraId="72A8BB3A" w14:textId="77777777" w:rsidTr="00616060">
        <w:trPr>
          <w:cantSplit/>
          <w:trHeight w:val="603"/>
        </w:trPr>
        <w:tc>
          <w:tcPr>
            <w:tcW w:w="1253" w:type="dxa"/>
            <w:tcBorders>
              <w:top w:val="single" w:sz="4" w:space="0" w:color="auto"/>
              <w:left w:val="nil"/>
              <w:bottom w:val="single" w:sz="4" w:space="0" w:color="auto"/>
              <w:right w:val="nil"/>
            </w:tcBorders>
            <w:vAlign w:val="center"/>
          </w:tcPr>
          <w:p w14:paraId="6A114A3A" w14:textId="608BF443"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8AF5ACB" w14:textId="511D3F46" w:rsidR="00C26902" w:rsidRDefault="00C26902" w:rsidP="00C26902">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2A3AFB8F" w14:textId="77777777" w:rsidR="00C26902" w:rsidRDefault="00C26902" w:rsidP="00C26902">
            <w:pPr>
              <w:spacing w:line="240" w:lineRule="auto"/>
              <w:ind w:firstLine="0"/>
              <w:jc w:val="center"/>
              <w:rPr>
                <w:rFonts w:cs="Arial"/>
                <w:sz w:val="20"/>
                <w:szCs w:val="20"/>
              </w:rPr>
            </w:pPr>
            <w:r>
              <w:rPr>
                <w:rFonts w:cs="Arial"/>
                <w:sz w:val="20"/>
                <w:szCs w:val="20"/>
              </w:rPr>
              <w:t>VAP-H22R_SLT03B20</w:t>
            </w:r>
          </w:p>
        </w:tc>
        <w:tc>
          <w:tcPr>
            <w:tcW w:w="1075" w:type="dxa"/>
            <w:tcBorders>
              <w:top w:val="single" w:sz="4" w:space="0" w:color="auto"/>
              <w:left w:val="nil"/>
              <w:bottom w:val="single" w:sz="4" w:space="0" w:color="auto"/>
              <w:right w:val="nil"/>
            </w:tcBorders>
            <w:vAlign w:val="center"/>
          </w:tcPr>
          <w:p w14:paraId="33D16050" w14:textId="77777777" w:rsidR="00C26902" w:rsidRDefault="00C26902" w:rsidP="00C26902">
            <w:pPr>
              <w:spacing w:line="240" w:lineRule="auto"/>
              <w:ind w:firstLine="0"/>
              <w:jc w:val="center"/>
              <w:rPr>
                <w:rFonts w:cs="Arial"/>
                <w:sz w:val="20"/>
                <w:szCs w:val="20"/>
              </w:rPr>
            </w:pPr>
            <w:r>
              <w:rPr>
                <w:rFonts w:cs="Arial"/>
                <w:sz w:val="20"/>
                <w:szCs w:val="20"/>
              </w:rPr>
              <w:t>2.90</w:t>
            </w:r>
          </w:p>
        </w:tc>
        <w:tc>
          <w:tcPr>
            <w:tcW w:w="886" w:type="dxa"/>
            <w:tcBorders>
              <w:top w:val="single" w:sz="4" w:space="0" w:color="auto"/>
              <w:left w:val="nil"/>
              <w:bottom w:val="single" w:sz="4" w:space="0" w:color="auto"/>
              <w:right w:val="nil"/>
            </w:tcBorders>
            <w:vAlign w:val="center"/>
          </w:tcPr>
          <w:p w14:paraId="02689BDB" w14:textId="77777777" w:rsidR="00C26902" w:rsidRDefault="00C26902" w:rsidP="00C26902">
            <w:pPr>
              <w:spacing w:line="240" w:lineRule="auto"/>
              <w:ind w:firstLine="0"/>
              <w:jc w:val="center"/>
              <w:rPr>
                <w:rFonts w:cs="Arial"/>
                <w:sz w:val="20"/>
                <w:szCs w:val="20"/>
              </w:rPr>
            </w:pPr>
            <w:r>
              <w:rPr>
                <w:rFonts w:cs="Arial"/>
                <w:sz w:val="20"/>
                <w:szCs w:val="20"/>
              </w:rPr>
              <w:t>2008</w:t>
            </w:r>
          </w:p>
        </w:tc>
        <w:tc>
          <w:tcPr>
            <w:tcW w:w="2506" w:type="dxa"/>
            <w:tcBorders>
              <w:top w:val="single" w:sz="4" w:space="0" w:color="auto"/>
              <w:left w:val="nil"/>
              <w:bottom w:val="single" w:sz="4" w:space="0" w:color="auto"/>
              <w:right w:val="nil"/>
            </w:tcBorders>
            <w:vAlign w:val="center"/>
          </w:tcPr>
          <w:p w14:paraId="022FDC48" w14:textId="77777777" w:rsidR="00C26902" w:rsidRDefault="00C26902" w:rsidP="00C26902">
            <w:pPr>
              <w:spacing w:line="240" w:lineRule="auto"/>
              <w:ind w:firstLine="0"/>
              <w:rPr>
                <w:rFonts w:cs="Arial"/>
                <w:sz w:val="20"/>
                <w:szCs w:val="20"/>
              </w:rPr>
            </w:pPr>
            <w:r>
              <w:rPr>
                <w:rFonts w:cs="Arial"/>
                <w:sz w:val="20"/>
                <w:szCs w:val="20"/>
              </w:rPr>
              <w:t>extending from a point 5 miles upstream of the Fork Union Sanitary District raw water intake to James River</w:t>
            </w:r>
          </w:p>
        </w:tc>
      </w:tr>
      <w:tr w:rsidR="00C26902" w:rsidRPr="00634248" w14:paraId="4FED6CD6" w14:textId="77777777" w:rsidTr="00616060">
        <w:trPr>
          <w:cantSplit/>
          <w:trHeight w:val="603"/>
        </w:trPr>
        <w:tc>
          <w:tcPr>
            <w:tcW w:w="1253" w:type="dxa"/>
            <w:tcBorders>
              <w:top w:val="single" w:sz="4" w:space="0" w:color="auto"/>
              <w:left w:val="nil"/>
              <w:bottom w:val="single" w:sz="4" w:space="0" w:color="auto"/>
              <w:right w:val="nil"/>
            </w:tcBorders>
            <w:vAlign w:val="center"/>
          </w:tcPr>
          <w:p w14:paraId="0DC9D5A1" w14:textId="6411DA54"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EE543EA" w14:textId="5F67022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C6B2863" w14:textId="77777777" w:rsidR="00C26902" w:rsidRDefault="00C26902" w:rsidP="00C26902">
            <w:pPr>
              <w:spacing w:line="240" w:lineRule="auto"/>
              <w:ind w:firstLine="0"/>
              <w:jc w:val="center"/>
              <w:rPr>
                <w:rFonts w:cs="Arial"/>
                <w:sz w:val="20"/>
                <w:szCs w:val="20"/>
              </w:rPr>
            </w:pPr>
            <w:r>
              <w:rPr>
                <w:rFonts w:cs="Arial"/>
                <w:sz w:val="20"/>
                <w:szCs w:val="20"/>
              </w:rPr>
              <w:t>VAV-H20R_JMS02B18</w:t>
            </w:r>
          </w:p>
        </w:tc>
        <w:tc>
          <w:tcPr>
            <w:tcW w:w="1075" w:type="dxa"/>
            <w:tcBorders>
              <w:top w:val="single" w:sz="4" w:space="0" w:color="auto"/>
              <w:left w:val="nil"/>
              <w:bottom w:val="single" w:sz="4" w:space="0" w:color="auto"/>
              <w:right w:val="nil"/>
            </w:tcBorders>
            <w:vAlign w:val="center"/>
          </w:tcPr>
          <w:p w14:paraId="15F934F6" w14:textId="77777777" w:rsidR="00C26902" w:rsidRDefault="00C26902" w:rsidP="00C26902">
            <w:pPr>
              <w:spacing w:line="240" w:lineRule="auto"/>
              <w:ind w:firstLine="0"/>
              <w:jc w:val="center"/>
              <w:rPr>
                <w:rFonts w:cs="Arial"/>
                <w:sz w:val="20"/>
                <w:szCs w:val="20"/>
              </w:rPr>
            </w:pPr>
            <w:r>
              <w:rPr>
                <w:rFonts w:cs="Arial"/>
                <w:sz w:val="20"/>
                <w:szCs w:val="20"/>
              </w:rPr>
              <w:t>2.16</w:t>
            </w:r>
          </w:p>
        </w:tc>
        <w:tc>
          <w:tcPr>
            <w:tcW w:w="886" w:type="dxa"/>
            <w:tcBorders>
              <w:top w:val="single" w:sz="4" w:space="0" w:color="auto"/>
              <w:left w:val="nil"/>
              <w:bottom w:val="single" w:sz="4" w:space="0" w:color="auto"/>
              <w:right w:val="nil"/>
            </w:tcBorders>
            <w:vAlign w:val="center"/>
          </w:tcPr>
          <w:p w14:paraId="1471706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EF2BBC5" w14:textId="77777777" w:rsidR="00C26902" w:rsidRDefault="00C26902" w:rsidP="00C26902">
            <w:pPr>
              <w:spacing w:line="240" w:lineRule="auto"/>
              <w:ind w:firstLine="0"/>
              <w:rPr>
                <w:rFonts w:cs="Arial"/>
                <w:sz w:val="20"/>
                <w:szCs w:val="20"/>
              </w:rPr>
            </w:pPr>
            <w:r>
              <w:rPr>
                <w:rFonts w:cs="Arial"/>
                <w:sz w:val="20"/>
                <w:szCs w:val="20"/>
              </w:rPr>
              <w:t>extending from Slate River confluence downstream to Fork Union Sanitary District’s raw water intake</w:t>
            </w:r>
          </w:p>
        </w:tc>
      </w:tr>
      <w:tr w:rsidR="00C26902" w:rsidRPr="00634248" w14:paraId="3B04482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E52D4C2" w14:textId="22EAEC5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B1EC7DC" w14:textId="01E020B1"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6E5F846" w14:textId="77777777" w:rsidR="00C26902" w:rsidRDefault="00C26902" w:rsidP="00C26902">
            <w:pPr>
              <w:spacing w:line="240" w:lineRule="auto"/>
              <w:ind w:firstLine="0"/>
              <w:jc w:val="center"/>
              <w:rPr>
                <w:rFonts w:cs="Arial"/>
                <w:sz w:val="20"/>
                <w:szCs w:val="20"/>
              </w:rPr>
            </w:pPr>
            <w:r>
              <w:rPr>
                <w:rFonts w:cs="Arial"/>
                <w:sz w:val="20"/>
                <w:szCs w:val="20"/>
              </w:rPr>
              <w:t>VAV-H20R_JMS03A02</w:t>
            </w:r>
          </w:p>
        </w:tc>
        <w:tc>
          <w:tcPr>
            <w:tcW w:w="1075" w:type="dxa"/>
            <w:tcBorders>
              <w:top w:val="single" w:sz="4" w:space="0" w:color="auto"/>
              <w:left w:val="nil"/>
              <w:bottom w:val="single" w:sz="4" w:space="0" w:color="auto"/>
              <w:right w:val="nil"/>
            </w:tcBorders>
            <w:vAlign w:val="center"/>
          </w:tcPr>
          <w:p w14:paraId="2F72557F" w14:textId="77777777" w:rsidR="00C26902" w:rsidRDefault="00C26902" w:rsidP="00C26902">
            <w:pPr>
              <w:spacing w:line="240" w:lineRule="auto"/>
              <w:ind w:firstLine="0"/>
              <w:jc w:val="center"/>
              <w:rPr>
                <w:rFonts w:cs="Arial"/>
                <w:sz w:val="20"/>
                <w:szCs w:val="20"/>
              </w:rPr>
            </w:pPr>
            <w:r>
              <w:rPr>
                <w:rFonts w:cs="Arial"/>
                <w:sz w:val="20"/>
                <w:szCs w:val="20"/>
              </w:rPr>
              <w:t>9.25</w:t>
            </w:r>
          </w:p>
        </w:tc>
        <w:tc>
          <w:tcPr>
            <w:tcW w:w="886" w:type="dxa"/>
            <w:tcBorders>
              <w:top w:val="single" w:sz="4" w:space="0" w:color="auto"/>
              <w:left w:val="nil"/>
              <w:bottom w:val="single" w:sz="4" w:space="0" w:color="auto"/>
              <w:right w:val="nil"/>
            </w:tcBorders>
            <w:vAlign w:val="center"/>
          </w:tcPr>
          <w:p w14:paraId="5046A83A"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41B090A9" w14:textId="77777777" w:rsidR="00C26902" w:rsidRDefault="00C26902" w:rsidP="00C26902">
            <w:pPr>
              <w:spacing w:line="240" w:lineRule="auto"/>
              <w:ind w:firstLine="0"/>
              <w:rPr>
                <w:rFonts w:cs="Arial"/>
                <w:sz w:val="20"/>
                <w:szCs w:val="20"/>
              </w:rPr>
            </w:pPr>
            <w:r>
              <w:rPr>
                <w:rFonts w:cs="Arial"/>
                <w:sz w:val="20"/>
                <w:szCs w:val="20"/>
              </w:rPr>
              <w:t>extending from Fork Union Sanitary District’s raw water intake downstream to Rivanna River confluence</w:t>
            </w:r>
          </w:p>
        </w:tc>
      </w:tr>
      <w:tr w:rsidR="00C26902" w:rsidRPr="00634248" w14:paraId="1ED5B81D" w14:textId="77777777" w:rsidTr="00616060">
        <w:trPr>
          <w:cantSplit/>
          <w:trHeight w:val="603"/>
        </w:trPr>
        <w:tc>
          <w:tcPr>
            <w:tcW w:w="1253" w:type="dxa"/>
            <w:tcBorders>
              <w:top w:val="single" w:sz="4" w:space="0" w:color="auto"/>
              <w:left w:val="nil"/>
              <w:bottom w:val="single" w:sz="4" w:space="0" w:color="auto"/>
              <w:right w:val="nil"/>
            </w:tcBorders>
            <w:vAlign w:val="center"/>
          </w:tcPr>
          <w:p w14:paraId="6E4FC9DF" w14:textId="2B08D551"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2848219" w14:textId="516D6F3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07FBC12" w14:textId="77777777" w:rsidR="00C26902" w:rsidRDefault="00C26902" w:rsidP="00C26902">
            <w:pPr>
              <w:spacing w:line="240" w:lineRule="auto"/>
              <w:ind w:firstLine="0"/>
              <w:jc w:val="center"/>
              <w:rPr>
                <w:rFonts w:cs="Arial"/>
                <w:sz w:val="20"/>
                <w:szCs w:val="20"/>
              </w:rPr>
            </w:pPr>
            <w:r>
              <w:rPr>
                <w:rFonts w:cs="Arial"/>
                <w:sz w:val="20"/>
                <w:szCs w:val="20"/>
              </w:rPr>
              <w:t>VAP-H33R_JMS01A98</w:t>
            </w:r>
          </w:p>
        </w:tc>
        <w:tc>
          <w:tcPr>
            <w:tcW w:w="1075" w:type="dxa"/>
            <w:tcBorders>
              <w:top w:val="single" w:sz="4" w:space="0" w:color="auto"/>
              <w:left w:val="nil"/>
              <w:bottom w:val="single" w:sz="4" w:space="0" w:color="auto"/>
              <w:right w:val="nil"/>
            </w:tcBorders>
            <w:vAlign w:val="center"/>
          </w:tcPr>
          <w:p w14:paraId="2F5EC0DB" w14:textId="77777777" w:rsidR="00C26902" w:rsidRDefault="00C26902" w:rsidP="00C26902">
            <w:pPr>
              <w:spacing w:line="240" w:lineRule="auto"/>
              <w:ind w:firstLine="0"/>
              <w:jc w:val="center"/>
              <w:rPr>
                <w:rFonts w:cs="Arial"/>
                <w:sz w:val="20"/>
                <w:szCs w:val="20"/>
              </w:rPr>
            </w:pPr>
            <w:r>
              <w:rPr>
                <w:rFonts w:cs="Arial"/>
                <w:sz w:val="20"/>
                <w:szCs w:val="20"/>
              </w:rPr>
              <w:t>23.09</w:t>
            </w:r>
          </w:p>
        </w:tc>
        <w:tc>
          <w:tcPr>
            <w:tcW w:w="886" w:type="dxa"/>
            <w:tcBorders>
              <w:top w:val="single" w:sz="4" w:space="0" w:color="auto"/>
              <w:left w:val="nil"/>
              <w:bottom w:val="single" w:sz="4" w:space="0" w:color="auto"/>
              <w:right w:val="nil"/>
            </w:tcBorders>
            <w:vAlign w:val="center"/>
          </w:tcPr>
          <w:p w14:paraId="61195285"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237FA4AA" w14:textId="77777777" w:rsidR="00C26902" w:rsidRDefault="00C26902" w:rsidP="00C26902">
            <w:pPr>
              <w:spacing w:line="240" w:lineRule="auto"/>
              <w:ind w:firstLine="0"/>
              <w:rPr>
                <w:rFonts w:cs="Arial"/>
                <w:sz w:val="20"/>
                <w:szCs w:val="20"/>
              </w:rPr>
            </w:pPr>
            <w:r>
              <w:rPr>
                <w:rFonts w:cs="Arial"/>
                <w:sz w:val="20"/>
                <w:szCs w:val="20"/>
              </w:rPr>
              <w:t>extending from Rivanna River confluence downstream to Big Linkinghole Creek confluence</w:t>
            </w:r>
          </w:p>
        </w:tc>
      </w:tr>
      <w:tr w:rsidR="00C26902" w:rsidRPr="00634248" w14:paraId="55CC9F16" w14:textId="77777777" w:rsidTr="00616060">
        <w:trPr>
          <w:cantSplit/>
          <w:trHeight w:val="603"/>
        </w:trPr>
        <w:tc>
          <w:tcPr>
            <w:tcW w:w="1253" w:type="dxa"/>
            <w:tcBorders>
              <w:top w:val="single" w:sz="4" w:space="0" w:color="auto"/>
              <w:left w:val="nil"/>
              <w:bottom w:val="single" w:sz="4" w:space="0" w:color="auto"/>
              <w:right w:val="nil"/>
            </w:tcBorders>
            <w:vAlign w:val="center"/>
          </w:tcPr>
          <w:p w14:paraId="3D33C152" w14:textId="5E659C5D"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DAE0147" w14:textId="07FE2DE8"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773B877" w14:textId="77777777" w:rsidR="00C26902" w:rsidRDefault="00C26902" w:rsidP="00C26902">
            <w:pPr>
              <w:spacing w:line="240" w:lineRule="auto"/>
              <w:ind w:firstLine="0"/>
              <w:jc w:val="center"/>
              <w:rPr>
                <w:rFonts w:cs="Arial"/>
                <w:sz w:val="20"/>
                <w:szCs w:val="20"/>
              </w:rPr>
            </w:pPr>
            <w:r>
              <w:rPr>
                <w:rFonts w:cs="Arial"/>
                <w:sz w:val="20"/>
                <w:szCs w:val="20"/>
              </w:rPr>
              <w:t>VAP-H38R_JMS01A06</w:t>
            </w:r>
          </w:p>
        </w:tc>
        <w:tc>
          <w:tcPr>
            <w:tcW w:w="1075" w:type="dxa"/>
            <w:tcBorders>
              <w:top w:val="single" w:sz="4" w:space="0" w:color="auto"/>
              <w:left w:val="nil"/>
              <w:bottom w:val="single" w:sz="4" w:space="0" w:color="auto"/>
              <w:right w:val="nil"/>
            </w:tcBorders>
            <w:vAlign w:val="center"/>
          </w:tcPr>
          <w:p w14:paraId="6D78857E" w14:textId="77777777" w:rsidR="00C26902" w:rsidRDefault="00C26902" w:rsidP="00C26902">
            <w:pPr>
              <w:spacing w:line="240" w:lineRule="auto"/>
              <w:ind w:firstLine="0"/>
              <w:jc w:val="center"/>
              <w:rPr>
                <w:rFonts w:cs="Arial"/>
                <w:sz w:val="20"/>
                <w:szCs w:val="20"/>
              </w:rPr>
            </w:pPr>
            <w:r>
              <w:rPr>
                <w:rFonts w:cs="Arial"/>
                <w:sz w:val="20"/>
                <w:szCs w:val="20"/>
              </w:rPr>
              <w:t>2.36</w:t>
            </w:r>
          </w:p>
        </w:tc>
        <w:tc>
          <w:tcPr>
            <w:tcW w:w="886" w:type="dxa"/>
            <w:tcBorders>
              <w:top w:val="single" w:sz="4" w:space="0" w:color="auto"/>
              <w:left w:val="nil"/>
              <w:bottom w:val="single" w:sz="4" w:space="0" w:color="auto"/>
              <w:right w:val="nil"/>
            </w:tcBorders>
            <w:vAlign w:val="center"/>
          </w:tcPr>
          <w:p w14:paraId="43A631E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9D63460" w14:textId="77777777" w:rsidR="00C26902" w:rsidRDefault="00C26902" w:rsidP="00C26902">
            <w:pPr>
              <w:spacing w:line="240" w:lineRule="auto"/>
              <w:ind w:firstLine="0"/>
              <w:rPr>
                <w:rFonts w:cs="Arial"/>
                <w:sz w:val="20"/>
                <w:szCs w:val="20"/>
              </w:rPr>
            </w:pPr>
            <w:r>
              <w:rPr>
                <w:rFonts w:cs="Arial"/>
                <w:sz w:val="20"/>
                <w:szCs w:val="20"/>
              </w:rPr>
              <w:t>extending from Big Linkinghole Creek confluence to start of PWS section</w:t>
            </w:r>
          </w:p>
        </w:tc>
      </w:tr>
      <w:tr w:rsidR="00C26902" w:rsidRPr="00634248" w14:paraId="2133654E" w14:textId="77777777" w:rsidTr="00616060">
        <w:trPr>
          <w:cantSplit/>
          <w:trHeight w:val="603"/>
        </w:trPr>
        <w:tc>
          <w:tcPr>
            <w:tcW w:w="1253" w:type="dxa"/>
            <w:tcBorders>
              <w:top w:val="single" w:sz="4" w:space="0" w:color="auto"/>
              <w:left w:val="nil"/>
              <w:bottom w:val="single" w:sz="4" w:space="0" w:color="auto"/>
              <w:right w:val="nil"/>
            </w:tcBorders>
            <w:vAlign w:val="center"/>
          </w:tcPr>
          <w:p w14:paraId="44727D38" w14:textId="74A6416A" w:rsidR="00C26902" w:rsidRDefault="00FD10E1" w:rsidP="00C26902">
            <w:pPr>
              <w:spacing w:line="240" w:lineRule="auto"/>
              <w:ind w:firstLine="0"/>
              <w:jc w:val="center"/>
              <w:rPr>
                <w:rFonts w:cs="Arial"/>
                <w:sz w:val="20"/>
                <w:szCs w:val="20"/>
              </w:rPr>
            </w:pPr>
            <w:r>
              <w:rPr>
                <w:rFonts w:cs="Arial"/>
                <w:sz w:val="20"/>
                <w:szCs w:val="20"/>
              </w:rPr>
              <w:lastRenderedPageBreak/>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C679188" w14:textId="03C555A0"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C470BD6" w14:textId="77777777" w:rsidR="00C26902" w:rsidRDefault="00C26902" w:rsidP="00C26902">
            <w:pPr>
              <w:spacing w:line="240" w:lineRule="auto"/>
              <w:ind w:firstLine="0"/>
              <w:jc w:val="center"/>
              <w:rPr>
                <w:rFonts w:cs="Arial"/>
                <w:sz w:val="20"/>
                <w:szCs w:val="20"/>
              </w:rPr>
            </w:pPr>
            <w:r>
              <w:rPr>
                <w:rFonts w:cs="Arial"/>
                <w:sz w:val="20"/>
                <w:szCs w:val="20"/>
              </w:rPr>
              <w:t>VAP-H38R_JMS02A04</w:t>
            </w:r>
          </w:p>
        </w:tc>
        <w:tc>
          <w:tcPr>
            <w:tcW w:w="1075" w:type="dxa"/>
            <w:tcBorders>
              <w:top w:val="single" w:sz="4" w:space="0" w:color="auto"/>
              <w:left w:val="nil"/>
              <w:bottom w:val="single" w:sz="4" w:space="0" w:color="auto"/>
              <w:right w:val="nil"/>
            </w:tcBorders>
            <w:vAlign w:val="center"/>
          </w:tcPr>
          <w:p w14:paraId="3C9DED47" w14:textId="77777777" w:rsidR="00C26902" w:rsidRDefault="00C26902" w:rsidP="00C26902">
            <w:pPr>
              <w:spacing w:line="240" w:lineRule="auto"/>
              <w:ind w:firstLine="0"/>
              <w:jc w:val="center"/>
              <w:rPr>
                <w:rFonts w:cs="Arial"/>
                <w:sz w:val="20"/>
                <w:szCs w:val="20"/>
              </w:rPr>
            </w:pPr>
            <w:r>
              <w:rPr>
                <w:rFonts w:cs="Arial"/>
                <w:sz w:val="20"/>
                <w:szCs w:val="20"/>
              </w:rPr>
              <w:t>3.75</w:t>
            </w:r>
          </w:p>
        </w:tc>
        <w:tc>
          <w:tcPr>
            <w:tcW w:w="886" w:type="dxa"/>
            <w:tcBorders>
              <w:top w:val="single" w:sz="4" w:space="0" w:color="auto"/>
              <w:left w:val="nil"/>
              <w:bottom w:val="single" w:sz="4" w:space="0" w:color="auto"/>
              <w:right w:val="nil"/>
            </w:tcBorders>
            <w:vAlign w:val="center"/>
          </w:tcPr>
          <w:p w14:paraId="11A4A326"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413A0EC" w14:textId="77777777" w:rsidR="00C26902" w:rsidRDefault="00C26902" w:rsidP="00C26902">
            <w:pPr>
              <w:spacing w:line="240" w:lineRule="auto"/>
              <w:ind w:firstLine="0"/>
              <w:rPr>
                <w:rFonts w:cs="Arial"/>
                <w:sz w:val="20"/>
                <w:szCs w:val="20"/>
              </w:rPr>
            </w:pPr>
            <w:r>
              <w:rPr>
                <w:rFonts w:cs="Arial"/>
                <w:sz w:val="20"/>
                <w:szCs w:val="20"/>
              </w:rPr>
              <w:t>extending from Mohawk Creek confluence to rivermile 137.00</w:t>
            </w:r>
          </w:p>
        </w:tc>
      </w:tr>
      <w:tr w:rsidR="00C26902" w:rsidRPr="00634248" w14:paraId="76626FC6" w14:textId="77777777" w:rsidTr="00616060">
        <w:trPr>
          <w:cantSplit/>
          <w:trHeight w:val="603"/>
        </w:trPr>
        <w:tc>
          <w:tcPr>
            <w:tcW w:w="1253" w:type="dxa"/>
            <w:tcBorders>
              <w:top w:val="single" w:sz="4" w:space="0" w:color="auto"/>
              <w:left w:val="nil"/>
              <w:bottom w:val="single" w:sz="4" w:space="0" w:color="auto"/>
              <w:right w:val="nil"/>
            </w:tcBorders>
            <w:vAlign w:val="center"/>
          </w:tcPr>
          <w:p w14:paraId="27BA62B1" w14:textId="0F11D963"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A610EA1" w14:textId="6F97A5A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87AF593" w14:textId="77777777" w:rsidR="00C26902" w:rsidRDefault="00C26902" w:rsidP="00C26902">
            <w:pPr>
              <w:spacing w:line="240" w:lineRule="auto"/>
              <w:ind w:firstLine="0"/>
              <w:jc w:val="center"/>
              <w:rPr>
                <w:rFonts w:cs="Arial"/>
                <w:sz w:val="20"/>
                <w:szCs w:val="20"/>
              </w:rPr>
            </w:pPr>
            <w:r>
              <w:rPr>
                <w:rFonts w:cs="Arial"/>
                <w:sz w:val="20"/>
                <w:szCs w:val="20"/>
              </w:rPr>
              <w:t>VAP-H38R_JMS03A06</w:t>
            </w:r>
          </w:p>
        </w:tc>
        <w:tc>
          <w:tcPr>
            <w:tcW w:w="1075" w:type="dxa"/>
            <w:tcBorders>
              <w:top w:val="single" w:sz="4" w:space="0" w:color="auto"/>
              <w:left w:val="nil"/>
              <w:bottom w:val="single" w:sz="4" w:space="0" w:color="auto"/>
              <w:right w:val="nil"/>
            </w:tcBorders>
            <w:vAlign w:val="center"/>
          </w:tcPr>
          <w:p w14:paraId="502C065B" w14:textId="77777777" w:rsidR="00C26902" w:rsidRDefault="00C26902" w:rsidP="00C26902">
            <w:pPr>
              <w:spacing w:line="240" w:lineRule="auto"/>
              <w:ind w:firstLine="0"/>
              <w:jc w:val="center"/>
              <w:rPr>
                <w:rFonts w:cs="Arial"/>
                <w:sz w:val="20"/>
                <w:szCs w:val="20"/>
              </w:rPr>
            </w:pPr>
            <w:r>
              <w:rPr>
                <w:rFonts w:cs="Arial"/>
                <w:sz w:val="20"/>
                <w:szCs w:val="20"/>
              </w:rPr>
              <w:t>6.95</w:t>
            </w:r>
          </w:p>
        </w:tc>
        <w:tc>
          <w:tcPr>
            <w:tcW w:w="886" w:type="dxa"/>
            <w:tcBorders>
              <w:top w:val="single" w:sz="4" w:space="0" w:color="auto"/>
              <w:left w:val="nil"/>
              <w:bottom w:val="single" w:sz="4" w:space="0" w:color="auto"/>
              <w:right w:val="nil"/>
            </w:tcBorders>
            <w:vAlign w:val="center"/>
          </w:tcPr>
          <w:p w14:paraId="43FCB7DC"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12654DA" w14:textId="77777777" w:rsidR="00C26902" w:rsidRDefault="00C26902" w:rsidP="00C26902">
            <w:pPr>
              <w:spacing w:line="240" w:lineRule="auto"/>
              <w:ind w:firstLine="0"/>
              <w:rPr>
                <w:rFonts w:cs="Arial"/>
                <w:sz w:val="20"/>
                <w:szCs w:val="20"/>
              </w:rPr>
            </w:pPr>
            <w:r>
              <w:rPr>
                <w:rFonts w:cs="Arial"/>
                <w:sz w:val="20"/>
                <w:szCs w:val="20"/>
              </w:rPr>
              <w:t>extending from rivermile 137 to rivermile 130.14</w:t>
            </w:r>
          </w:p>
        </w:tc>
      </w:tr>
      <w:tr w:rsidR="00C26902" w:rsidRPr="00634248" w14:paraId="52ED2000" w14:textId="77777777" w:rsidTr="00616060">
        <w:trPr>
          <w:cantSplit/>
          <w:trHeight w:val="603"/>
        </w:trPr>
        <w:tc>
          <w:tcPr>
            <w:tcW w:w="1253" w:type="dxa"/>
            <w:tcBorders>
              <w:top w:val="single" w:sz="4" w:space="0" w:color="auto"/>
              <w:left w:val="nil"/>
              <w:bottom w:val="single" w:sz="4" w:space="0" w:color="auto"/>
              <w:right w:val="nil"/>
            </w:tcBorders>
            <w:vAlign w:val="center"/>
          </w:tcPr>
          <w:p w14:paraId="10286517" w14:textId="76AC6431"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DC4752B" w14:textId="48C3873F"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4CFE94F" w14:textId="77777777" w:rsidR="00C26902" w:rsidRDefault="00C26902" w:rsidP="00C26902">
            <w:pPr>
              <w:spacing w:line="240" w:lineRule="auto"/>
              <w:ind w:firstLine="0"/>
              <w:jc w:val="center"/>
              <w:rPr>
                <w:rFonts w:cs="Arial"/>
                <w:sz w:val="20"/>
                <w:szCs w:val="20"/>
              </w:rPr>
            </w:pPr>
            <w:r>
              <w:rPr>
                <w:rFonts w:cs="Arial"/>
                <w:sz w:val="20"/>
                <w:szCs w:val="20"/>
              </w:rPr>
              <w:t>VAP-H38R_JMS04A06</w:t>
            </w:r>
          </w:p>
        </w:tc>
        <w:tc>
          <w:tcPr>
            <w:tcW w:w="1075" w:type="dxa"/>
            <w:tcBorders>
              <w:top w:val="single" w:sz="4" w:space="0" w:color="auto"/>
              <w:left w:val="nil"/>
              <w:bottom w:val="single" w:sz="4" w:space="0" w:color="auto"/>
              <w:right w:val="nil"/>
            </w:tcBorders>
            <w:vAlign w:val="center"/>
          </w:tcPr>
          <w:p w14:paraId="57364ABF" w14:textId="77777777" w:rsidR="00C26902" w:rsidRDefault="00C26902" w:rsidP="00C26902">
            <w:pPr>
              <w:spacing w:line="240" w:lineRule="auto"/>
              <w:ind w:firstLine="0"/>
              <w:jc w:val="center"/>
              <w:rPr>
                <w:rFonts w:cs="Arial"/>
                <w:sz w:val="20"/>
                <w:szCs w:val="20"/>
              </w:rPr>
            </w:pPr>
            <w:r>
              <w:rPr>
                <w:rFonts w:cs="Arial"/>
                <w:sz w:val="20"/>
                <w:szCs w:val="20"/>
              </w:rPr>
              <w:t>0.52</w:t>
            </w:r>
          </w:p>
        </w:tc>
        <w:tc>
          <w:tcPr>
            <w:tcW w:w="886" w:type="dxa"/>
            <w:tcBorders>
              <w:top w:val="single" w:sz="4" w:space="0" w:color="auto"/>
              <w:left w:val="nil"/>
              <w:bottom w:val="single" w:sz="4" w:space="0" w:color="auto"/>
              <w:right w:val="nil"/>
            </w:tcBorders>
            <w:vAlign w:val="center"/>
          </w:tcPr>
          <w:p w14:paraId="58DE736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68FF07F8" w14:textId="77777777" w:rsidR="00C26902" w:rsidRDefault="00C26902" w:rsidP="00C26902">
            <w:pPr>
              <w:spacing w:line="240" w:lineRule="auto"/>
              <w:ind w:firstLine="0"/>
              <w:rPr>
                <w:rFonts w:cs="Arial"/>
                <w:sz w:val="20"/>
                <w:szCs w:val="20"/>
              </w:rPr>
            </w:pPr>
            <w:r>
              <w:rPr>
                <w:rFonts w:cs="Arial"/>
                <w:sz w:val="20"/>
                <w:szCs w:val="20"/>
              </w:rPr>
              <w:t>extending from start of PWS section downstream to Mohawk Creek confluence</w:t>
            </w:r>
          </w:p>
        </w:tc>
      </w:tr>
      <w:tr w:rsidR="00C26902" w:rsidRPr="00634248" w14:paraId="351209AC" w14:textId="77777777" w:rsidTr="00616060">
        <w:trPr>
          <w:cantSplit/>
          <w:trHeight w:val="603"/>
        </w:trPr>
        <w:tc>
          <w:tcPr>
            <w:tcW w:w="1253" w:type="dxa"/>
            <w:tcBorders>
              <w:top w:val="single" w:sz="4" w:space="0" w:color="auto"/>
              <w:left w:val="nil"/>
              <w:bottom w:val="single" w:sz="4" w:space="0" w:color="auto"/>
              <w:right w:val="nil"/>
            </w:tcBorders>
            <w:vAlign w:val="center"/>
          </w:tcPr>
          <w:p w14:paraId="5ED257EF" w14:textId="01B301F3"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BE1853A" w14:textId="2E5A71F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5C0DB3B" w14:textId="77777777" w:rsidR="00C26902" w:rsidRDefault="00C26902" w:rsidP="00C26902">
            <w:pPr>
              <w:spacing w:line="240" w:lineRule="auto"/>
              <w:ind w:firstLine="0"/>
              <w:jc w:val="center"/>
              <w:rPr>
                <w:rFonts w:cs="Arial"/>
                <w:sz w:val="20"/>
                <w:szCs w:val="20"/>
              </w:rPr>
            </w:pPr>
            <w:r>
              <w:rPr>
                <w:rFonts w:cs="Arial"/>
                <w:sz w:val="20"/>
                <w:szCs w:val="20"/>
              </w:rPr>
              <w:t>VAP-H39R_JMS01A98</w:t>
            </w:r>
          </w:p>
        </w:tc>
        <w:tc>
          <w:tcPr>
            <w:tcW w:w="1075" w:type="dxa"/>
            <w:tcBorders>
              <w:top w:val="single" w:sz="4" w:space="0" w:color="auto"/>
              <w:left w:val="nil"/>
              <w:bottom w:val="single" w:sz="4" w:space="0" w:color="auto"/>
              <w:right w:val="nil"/>
            </w:tcBorders>
            <w:vAlign w:val="center"/>
          </w:tcPr>
          <w:p w14:paraId="02A76C7C" w14:textId="77777777" w:rsidR="00C26902" w:rsidRDefault="00C26902" w:rsidP="00C26902">
            <w:pPr>
              <w:spacing w:line="240" w:lineRule="auto"/>
              <w:ind w:firstLine="0"/>
              <w:jc w:val="center"/>
              <w:rPr>
                <w:rFonts w:cs="Arial"/>
                <w:sz w:val="20"/>
                <w:szCs w:val="20"/>
              </w:rPr>
            </w:pPr>
            <w:r>
              <w:rPr>
                <w:rFonts w:cs="Arial"/>
                <w:sz w:val="20"/>
                <w:szCs w:val="20"/>
              </w:rPr>
              <w:t>7.45</w:t>
            </w:r>
          </w:p>
        </w:tc>
        <w:tc>
          <w:tcPr>
            <w:tcW w:w="886" w:type="dxa"/>
            <w:tcBorders>
              <w:top w:val="single" w:sz="4" w:space="0" w:color="auto"/>
              <w:left w:val="nil"/>
              <w:bottom w:val="single" w:sz="4" w:space="0" w:color="auto"/>
              <w:right w:val="nil"/>
            </w:tcBorders>
            <w:vAlign w:val="center"/>
          </w:tcPr>
          <w:p w14:paraId="6BF982D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E1E9D33" w14:textId="77777777" w:rsidR="00C26902" w:rsidRDefault="00C26902" w:rsidP="00C26902">
            <w:pPr>
              <w:spacing w:line="240" w:lineRule="auto"/>
              <w:ind w:firstLine="0"/>
              <w:rPr>
                <w:rFonts w:cs="Arial"/>
                <w:sz w:val="20"/>
                <w:szCs w:val="20"/>
              </w:rPr>
            </w:pPr>
            <w:r>
              <w:rPr>
                <w:rFonts w:cs="Arial"/>
                <w:sz w:val="20"/>
                <w:szCs w:val="20"/>
              </w:rPr>
              <w:t>extending from Tuckahoe Creek confluence to William’s Island dam</w:t>
            </w:r>
          </w:p>
        </w:tc>
      </w:tr>
      <w:tr w:rsidR="00C26902" w:rsidRPr="00634248" w14:paraId="5FBC37C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69828C6" w14:textId="034D27A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EEDF5ED" w14:textId="6F82C3A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A004E4E" w14:textId="77777777" w:rsidR="00C26902" w:rsidRDefault="00C26902" w:rsidP="00C26902">
            <w:pPr>
              <w:spacing w:line="240" w:lineRule="auto"/>
              <w:ind w:firstLine="0"/>
              <w:jc w:val="center"/>
              <w:rPr>
                <w:rFonts w:cs="Arial"/>
                <w:sz w:val="20"/>
                <w:szCs w:val="20"/>
              </w:rPr>
            </w:pPr>
            <w:r>
              <w:rPr>
                <w:rFonts w:cs="Arial"/>
                <w:sz w:val="20"/>
                <w:szCs w:val="20"/>
              </w:rPr>
              <w:t>VAP-H39R_JMS01B00</w:t>
            </w:r>
          </w:p>
        </w:tc>
        <w:tc>
          <w:tcPr>
            <w:tcW w:w="1075" w:type="dxa"/>
            <w:tcBorders>
              <w:top w:val="single" w:sz="4" w:space="0" w:color="auto"/>
              <w:left w:val="nil"/>
              <w:bottom w:val="single" w:sz="4" w:space="0" w:color="auto"/>
              <w:right w:val="nil"/>
            </w:tcBorders>
            <w:vAlign w:val="center"/>
          </w:tcPr>
          <w:p w14:paraId="68C8CB91" w14:textId="77777777" w:rsidR="00C26902" w:rsidRDefault="00C26902" w:rsidP="00C26902">
            <w:pPr>
              <w:spacing w:line="240" w:lineRule="auto"/>
              <w:ind w:firstLine="0"/>
              <w:jc w:val="center"/>
              <w:rPr>
                <w:rFonts w:cs="Arial"/>
                <w:sz w:val="20"/>
                <w:szCs w:val="20"/>
              </w:rPr>
            </w:pPr>
            <w:r>
              <w:rPr>
                <w:rFonts w:cs="Arial"/>
                <w:sz w:val="20"/>
                <w:szCs w:val="20"/>
              </w:rPr>
              <w:t>2.04</w:t>
            </w:r>
          </w:p>
        </w:tc>
        <w:tc>
          <w:tcPr>
            <w:tcW w:w="886" w:type="dxa"/>
            <w:tcBorders>
              <w:top w:val="single" w:sz="4" w:space="0" w:color="auto"/>
              <w:left w:val="nil"/>
              <w:bottom w:val="single" w:sz="4" w:space="0" w:color="auto"/>
              <w:right w:val="nil"/>
            </w:tcBorders>
            <w:vAlign w:val="center"/>
          </w:tcPr>
          <w:p w14:paraId="7A367395"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15FD0947" w14:textId="77777777" w:rsidR="00C26902" w:rsidRDefault="00C26902" w:rsidP="00C26902">
            <w:pPr>
              <w:spacing w:line="240" w:lineRule="auto"/>
              <w:ind w:firstLine="0"/>
              <w:rPr>
                <w:rFonts w:cs="Arial"/>
                <w:sz w:val="20"/>
                <w:szCs w:val="20"/>
              </w:rPr>
            </w:pPr>
            <w:r>
              <w:rPr>
                <w:rFonts w:cs="Arial"/>
                <w:sz w:val="20"/>
                <w:szCs w:val="20"/>
              </w:rPr>
              <w:t>extending from rivermile 130.14 to rivermile 128.14</w:t>
            </w:r>
          </w:p>
        </w:tc>
      </w:tr>
      <w:tr w:rsidR="00C26902" w:rsidRPr="00634248" w14:paraId="31ED8B8F" w14:textId="77777777" w:rsidTr="00616060">
        <w:trPr>
          <w:cantSplit/>
          <w:trHeight w:val="603"/>
        </w:trPr>
        <w:tc>
          <w:tcPr>
            <w:tcW w:w="1253" w:type="dxa"/>
            <w:tcBorders>
              <w:top w:val="single" w:sz="4" w:space="0" w:color="auto"/>
              <w:left w:val="nil"/>
              <w:bottom w:val="single" w:sz="4" w:space="0" w:color="auto"/>
              <w:right w:val="nil"/>
            </w:tcBorders>
            <w:vAlign w:val="center"/>
          </w:tcPr>
          <w:p w14:paraId="09CD684E" w14:textId="2B399E72"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3E3D3B4" w14:textId="705862A6"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63D7F2D" w14:textId="77777777" w:rsidR="00C26902" w:rsidRDefault="00C26902" w:rsidP="00C26902">
            <w:pPr>
              <w:spacing w:line="240" w:lineRule="auto"/>
              <w:ind w:firstLine="0"/>
              <w:jc w:val="center"/>
              <w:rPr>
                <w:rFonts w:cs="Arial"/>
                <w:sz w:val="20"/>
                <w:szCs w:val="20"/>
              </w:rPr>
            </w:pPr>
            <w:r>
              <w:rPr>
                <w:rFonts w:cs="Arial"/>
                <w:sz w:val="20"/>
                <w:szCs w:val="20"/>
              </w:rPr>
              <w:t>VAP-H39R_JMS02A98</w:t>
            </w:r>
          </w:p>
        </w:tc>
        <w:tc>
          <w:tcPr>
            <w:tcW w:w="1075" w:type="dxa"/>
            <w:tcBorders>
              <w:top w:val="single" w:sz="4" w:space="0" w:color="auto"/>
              <w:left w:val="nil"/>
              <w:bottom w:val="single" w:sz="4" w:space="0" w:color="auto"/>
              <w:right w:val="nil"/>
            </w:tcBorders>
            <w:vAlign w:val="center"/>
          </w:tcPr>
          <w:p w14:paraId="4044B292" w14:textId="77777777" w:rsidR="00C26902" w:rsidRDefault="00C26902" w:rsidP="00C26902">
            <w:pPr>
              <w:spacing w:line="240" w:lineRule="auto"/>
              <w:ind w:firstLine="0"/>
              <w:jc w:val="center"/>
              <w:rPr>
                <w:rFonts w:cs="Arial"/>
                <w:sz w:val="20"/>
                <w:szCs w:val="20"/>
              </w:rPr>
            </w:pPr>
            <w:r>
              <w:rPr>
                <w:rFonts w:cs="Arial"/>
                <w:sz w:val="20"/>
                <w:szCs w:val="20"/>
              </w:rPr>
              <w:t>3.36</w:t>
            </w:r>
          </w:p>
        </w:tc>
        <w:tc>
          <w:tcPr>
            <w:tcW w:w="886" w:type="dxa"/>
            <w:tcBorders>
              <w:top w:val="single" w:sz="4" w:space="0" w:color="auto"/>
              <w:left w:val="nil"/>
              <w:bottom w:val="single" w:sz="4" w:space="0" w:color="auto"/>
              <w:right w:val="nil"/>
            </w:tcBorders>
            <w:vAlign w:val="center"/>
          </w:tcPr>
          <w:p w14:paraId="268360FC"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192C6423" w14:textId="77777777" w:rsidR="00C26902" w:rsidRDefault="00C26902" w:rsidP="00C26902">
            <w:pPr>
              <w:spacing w:line="240" w:lineRule="auto"/>
              <w:ind w:firstLine="0"/>
              <w:rPr>
                <w:rFonts w:cs="Arial"/>
                <w:sz w:val="20"/>
                <w:szCs w:val="20"/>
              </w:rPr>
            </w:pPr>
            <w:r>
              <w:rPr>
                <w:rFonts w:cs="Arial"/>
                <w:sz w:val="20"/>
                <w:szCs w:val="20"/>
              </w:rPr>
              <w:t>extending from William’s Island dam to Boulevard Bridge</w:t>
            </w:r>
          </w:p>
        </w:tc>
      </w:tr>
      <w:tr w:rsidR="00C26902" w:rsidRPr="00634248" w14:paraId="624DB09B" w14:textId="77777777" w:rsidTr="00616060">
        <w:trPr>
          <w:cantSplit/>
          <w:trHeight w:val="603"/>
        </w:trPr>
        <w:tc>
          <w:tcPr>
            <w:tcW w:w="1253" w:type="dxa"/>
            <w:tcBorders>
              <w:top w:val="single" w:sz="4" w:space="0" w:color="auto"/>
              <w:left w:val="nil"/>
              <w:bottom w:val="single" w:sz="4" w:space="0" w:color="auto"/>
              <w:right w:val="nil"/>
            </w:tcBorders>
            <w:vAlign w:val="center"/>
          </w:tcPr>
          <w:p w14:paraId="43F3323D" w14:textId="3F48735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380B173" w14:textId="7E9C0EDD"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B247234" w14:textId="77777777" w:rsidR="00C26902" w:rsidRDefault="00C26902" w:rsidP="00C26902">
            <w:pPr>
              <w:spacing w:line="240" w:lineRule="auto"/>
              <w:ind w:firstLine="0"/>
              <w:jc w:val="center"/>
              <w:rPr>
                <w:rFonts w:cs="Arial"/>
                <w:sz w:val="20"/>
                <w:szCs w:val="20"/>
              </w:rPr>
            </w:pPr>
            <w:r>
              <w:rPr>
                <w:rFonts w:cs="Arial"/>
                <w:sz w:val="20"/>
                <w:szCs w:val="20"/>
              </w:rPr>
              <w:t>VAP-H39R_JMS02B04</w:t>
            </w:r>
          </w:p>
        </w:tc>
        <w:tc>
          <w:tcPr>
            <w:tcW w:w="1075" w:type="dxa"/>
            <w:tcBorders>
              <w:top w:val="single" w:sz="4" w:space="0" w:color="auto"/>
              <w:left w:val="nil"/>
              <w:bottom w:val="single" w:sz="4" w:space="0" w:color="auto"/>
              <w:right w:val="nil"/>
            </w:tcBorders>
            <w:vAlign w:val="center"/>
          </w:tcPr>
          <w:p w14:paraId="003DFE2D" w14:textId="77777777" w:rsidR="00C26902" w:rsidRDefault="00C26902" w:rsidP="00C26902">
            <w:pPr>
              <w:spacing w:line="240" w:lineRule="auto"/>
              <w:ind w:firstLine="0"/>
              <w:jc w:val="center"/>
              <w:rPr>
                <w:rFonts w:cs="Arial"/>
                <w:sz w:val="20"/>
                <w:szCs w:val="20"/>
              </w:rPr>
            </w:pPr>
            <w:r>
              <w:rPr>
                <w:rFonts w:cs="Arial"/>
                <w:sz w:val="20"/>
                <w:szCs w:val="20"/>
              </w:rPr>
              <w:t>4.37</w:t>
            </w:r>
          </w:p>
        </w:tc>
        <w:tc>
          <w:tcPr>
            <w:tcW w:w="886" w:type="dxa"/>
            <w:tcBorders>
              <w:top w:val="single" w:sz="4" w:space="0" w:color="auto"/>
              <w:left w:val="nil"/>
              <w:bottom w:val="single" w:sz="4" w:space="0" w:color="auto"/>
              <w:right w:val="nil"/>
            </w:tcBorders>
            <w:vAlign w:val="center"/>
          </w:tcPr>
          <w:p w14:paraId="654CAA2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4929C2DD" w14:textId="77777777" w:rsidR="00C26902" w:rsidRDefault="00C26902" w:rsidP="00C26902">
            <w:pPr>
              <w:spacing w:line="240" w:lineRule="auto"/>
              <w:ind w:firstLine="0"/>
              <w:rPr>
                <w:rFonts w:cs="Arial"/>
                <w:sz w:val="20"/>
                <w:szCs w:val="20"/>
              </w:rPr>
            </w:pPr>
            <w:r>
              <w:rPr>
                <w:rFonts w:cs="Arial"/>
                <w:sz w:val="20"/>
                <w:szCs w:val="20"/>
              </w:rPr>
              <w:t>extending from rivermile 128.14 to Tuckahoe Creek confluence</w:t>
            </w:r>
          </w:p>
        </w:tc>
      </w:tr>
      <w:tr w:rsidR="00C26902" w:rsidRPr="00634248" w14:paraId="3D56BC7B" w14:textId="77777777" w:rsidTr="00616060">
        <w:trPr>
          <w:cantSplit/>
          <w:trHeight w:val="603"/>
        </w:trPr>
        <w:tc>
          <w:tcPr>
            <w:tcW w:w="1253" w:type="dxa"/>
            <w:tcBorders>
              <w:top w:val="single" w:sz="4" w:space="0" w:color="auto"/>
              <w:left w:val="nil"/>
              <w:bottom w:val="single" w:sz="4" w:space="0" w:color="auto"/>
              <w:right w:val="nil"/>
            </w:tcBorders>
            <w:vAlign w:val="center"/>
          </w:tcPr>
          <w:p w14:paraId="369386F5" w14:textId="402F6BDA"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1198CFD" w14:textId="554AEDD9" w:rsidR="00C26902" w:rsidRDefault="00C26902" w:rsidP="00C26902">
            <w:pPr>
              <w:spacing w:line="240" w:lineRule="auto"/>
              <w:ind w:firstLine="0"/>
              <w:jc w:val="center"/>
              <w:rPr>
                <w:rFonts w:cs="Arial"/>
                <w:sz w:val="20"/>
                <w:szCs w:val="20"/>
              </w:rPr>
            </w:pPr>
            <w:r>
              <w:rPr>
                <w:rFonts w:cs="Arial"/>
                <w:sz w:val="20"/>
                <w:szCs w:val="20"/>
              </w:rPr>
              <w:t>Reedy Creek</w:t>
            </w:r>
          </w:p>
        </w:tc>
        <w:tc>
          <w:tcPr>
            <w:tcW w:w="2390" w:type="dxa"/>
            <w:tcBorders>
              <w:top w:val="single" w:sz="4" w:space="0" w:color="auto"/>
              <w:left w:val="nil"/>
              <w:bottom w:val="single" w:sz="4" w:space="0" w:color="auto"/>
              <w:right w:val="nil"/>
            </w:tcBorders>
            <w:vAlign w:val="center"/>
          </w:tcPr>
          <w:p w14:paraId="5C4294CF" w14:textId="77777777" w:rsidR="00C26902" w:rsidRDefault="00C26902" w:rsidP="00C26902">
            <w:pPr>
              <w:spacing w:line="240" w:lineRule="auto"/>
              <w:ind w:firstLine="0"/>
              <w:jc w:val="center"/>
              <w:rPr>
                <w:rFonts w:cs="Arial"/>
                <w:sz w:val="20"/>
                <w:szCs w:val="20"/>
              </w:rPr>
            </w:pPr>
            <w:r>
              <w:rPr>
                <w:rFonts w:cs="Arial"/>
                <w:sz w:val="20"/>
                <w:szCs w:val="20"/>
              </w:rPr>
              <w:t>VAP-H39R_RDD01C10</w:t>
            </w:r>
          </w:p>
        </w:tc>
        <w:tc>
          <w:tcPr>
            <w:tcW w:w="1075" w:type="dxa"/>
            <w:tcBorders>
              <w:top w:val="single" w:sz="4" w:space="0" w:color="auto"/>
              <w:left w:val="nil"/>
              <w:bottom w:val="single" w:sz="4" w:space="0" w:color="auto"/>
              <w:right w:val="nil"/>
            </w:tcBorders>
            <w:vAlign w:val="center"/>
          </w:tcPr>
          <w:p w14:paraId="0153AD4F" w14:textId="77777777" w:rsidR="00C26902" w:rsidRDefault="00C26902" w:rsidP="00C26902">
            <w:pPr>
              <w:spacing w:line="240" w:lineRule="auto"/>
              <w:ind w:firstLine="0"/>
              <w:jc w:val="center"/>
              <w:rPr>
                <w:rFonts w:cs="Arial"/>
                <w:sz w:val="20"/>
                <w:szCs w:val="20"/>
              </w:rPr>
            </w:pPr>
            <w:r>
              <w:rPr>
                <w:rFonts w:cs="Arial"/>
                <w:sz w:val="20"/>
                <w:szCs w:val="20"/>
              </w:rPr>
              <w:t>1.09</w:t>
            </w:r>
          </w:p>
        </w:tc>
        <w:tc>
          <w:tcPr>
            <w:tcW w:w="886" w:type="dxa"/>
            <w:tcBorders>
              <w:top w:val="single" w:sz="4" w:space="0" w:color="auto"/>
              <w:left w:val="nil"/>
              <w:bottom w:val="single" w:sz="4" w:space="0" w:color="auto"/>
              <w:right w:val="nil"/>
            </w:tcBorders>
            <w:vAlign w:val="center"/>
          </w:tcPr>
          <w:p w14:paraId="022C5697" w14:textId="77777777" w:rsidR="00C26902" w:rsidRDefault="00C26902" w:rsidP="00C26902">
            <w:pPr>
              <w:spacing w:line="240" w:lineRule="auto"/>
              <w:ind w:firstLine="0"/>
              <w:jc w:val="center"/>
              <w:rPr>
                <w:rFonts w:cs="Arial"/>
                <w:sz w:val="20"/>
                <w:szCs w:val="20"/>
              </w:rPr>
            </w:pPr>
            <w:r>
              <w:rPr>
                <w:rFonts w:cs="Arial"/>
                <w:sz w:val="20"/>
                <w:szCs w:val="20"/>
              </w:rPr>
              <w:t>2020</w:t>
            </w:r>
          </w:p>
        </w:tc>
        <w:tc>
          <w:tcPr>
            <w:tcW w:w="2506" w:type="dxa"/>
            <w:tcBorders>
              <w:top w:val="single" w:sz="4" w:space="0" w:color="auto"/>
              <w:left w:val="nil"/>
              <w:bottom w:val="single" w:sz="4" w:space="0" w:color="auto"/>
              <w:right w:val="nil"/>
            </w:tcBorders>
            <w:vAlign w:val="center"/>
          </w:tcPr>
          <w:p w14:paraId="7A029CBF" w14:textId="77777777" w:rsidR="00C26902" w:rsidRDefault="00C26902" w:rsidP="00C26902">
            <w:pPr>
              <w:spacing w:line="240" w:lineRule="auto"/>
              <w:ind w:firstLine="0"/>
              <w:rPr>
                <w:rFonts w:cs="Arial"/>
                <w:sz w:val="20"/>
                <w:szCs w:val="20"/>
              </w:rPr>
            </w:pPr>
            <w:r>
              <w:rPr>
                <w:rFonts w:cs="Arial"/>
                <w:sz w:val="20"/>
                <w:szCs w:val="20"/>
              </w:rPr>
              <w:t>extending from Roanoke Street to James River</w:t>
            </w:r>
          </w:p>
        </w:tc>
      </w:tr>
      <w:tr w:rsidR="00C26902" w:rsidRPr="00634248" w14:paraId="26B8AE5C" w14:textId="77777777" w:rsidTr="00616060">
        <w:trPr>
          <w:cantSplit/>
          <w:trHeight w:val="603"/>
        </w:trPr>
        <w:tc>
          <w:tcPr>
            <w:tcW w:w="1253" w:type="dxa"/>
            <w:tcBorders>
              <w:top w:val="single" w:sz="4" w:space="0" w:color="auto"/>
              <w:left w:val="nil"/>
              <w:bottom w:val="single" w:sz="4" w:space="0" w:color="auto"/>
              <w:right w:val="nil"/>
            </w:tcBorders>
            <w:vAlign w:val="center"/>
          </w:tcPr>
          <w:p w14:paraId="378AD565" w14:textId="3A13C6EC"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041D699" w14:textId="7020DB5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8D2814D" w14:textId="77777777" w:rsidR="00C26902" w:rsidRDefault="00C26902" w:rsidP="00C26902">
            <w:pPr>
              <w:spacing w:line="240" w:lineRule="auto"/>
              <w:ind w:firstLine="0"/>
              <w:jc w:val="center"/>
              <w:rPr>
                <w:rFonts w:cs="Arial"/>
                <w:sz w:val="20"/>
                <w:szCs w:val="20"/>
              </w:rPr>
            </w:pPr>
            <w:r>
              <w:rPr>
                <w:rFonts w:cs="Arial"/>
                <w:sz w:val="20"/>
                <w:szCs w:val="20"/>
              </w:rPr>
              <w:t>VAP-H39R_JMS03A98</w:t>
            </w:r>
          </w:p>
        </w:tc>
        <w:tc>
          <w:tcPr>
            <w:tcW w:w="1075" w:type="dxa"/>
            <w:tcBorders>
              <w:top w:val="single" w:sz="4" w:space="0" w:color="auto"/>
              <w:left w:val="nil"/>
              <w:bottom w:val="single" w:sz="4" w:space="0" w:color="auto"/>
              <w:right w:val="nil"/>
            </w:tcBorders>
            <w:vAlign w:val="center"/>
          </w:tcPr>
          <w:p w14:paraId="7EB73904" w14:textId="77777777" w:rsidR="00C26902" w:rsidRDefault="00C26902" w:rsidP="00C26902">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56134AA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3D24FBB5" w14:textId="77777777" w:rsidR="00C26902" w:rsidRDefault="00C26902" w:rsidP="00C26902">
            <w:pPr>
              <w:spacing w:line="240" w:lineRule="auto"/>
              <w:ind w:firstLine="0"/>
              <w:rPr>
                <w:rFonts w:cs="Arial"/>
                <w:sz w:val="20"/>
                <w:szCs w:val="20"/>
              </w:rPr>
            </w:pPr>
            <w:r>
              <w:rPr>
                <w:rFonts w:cs="Arial"/>
                <w:sz w:val="20"/>
                <w:szCs w:val="20"/>
              </w:rPr>
              <w:t>extending from Boulevard Bridge to fall line at approximately railroad trestle above Mayos Bridge</w:t>
            </w:r>
          </w:p>
        </w:tc>
      </w:tr>
      <w:tr w:rsidR="00C26902" w:rsidRPr="00634248" w14:paraId="43C90E66" w14:textId="77777777" w:rsidTr="00616060">
        <w:trPr>
          <w:cantSplit/>
          <w:trHeight w:val="603"/>
        </w:trPr>
        <w:tc>
          <w:tcPr>
            <w:tcW w:w="1253" w:type="dxa"/>
            <w:tcBorders>
              <w:top w:val="single" w:sz="4" w:space="0" w:color="auto"/>
              <w:left w:val="nil"/>
              <w:bottom w:val="single" w:sz="12" w:space="0" w:color="auto"/>
              <w:right w:val="nil"/>
            </w:tcBorders>
            <w:vAlign w:val="center"/>
          </w:tcPr>
          <w:p w14:paraId="09E1968F" w14:textId="26152F17"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12" w:space="0" w:color="auto"/>
              <w:right w:val="nil"/>
            </w:tcBorders>
            <w:vAlign w:val="center"/>
          </w:tcPr>
          <w:p w14:paraId="7C393DEA" w14:textId="76BB48B7" w:rsidR="00C26902" w:rsidRDefault="00C26902" w:rsidP="00C26902">
            <w:pPr>
              <w:spacing w:line="240" w:lineRule="auto"/>
              <w:ind w:firstLine="0"/>
              <w:jc w:val="center"/>
              <w:rPr>
                <w:rFonts w:cs="Arial"/>
                <w:sz w:val="20"/>
                <w:szCs w:val="20"/>
              </w:rPr>
            </w:pPr>
            <w:r>
              <w:rPr>
                <w:rFonts w:cs="Arial"/>
                <w:sz w:val="20"/>
                <w:szCs w:val="20"/>
              </w:rPr>
              <w:t>James River – South Channel</w:t>
            </w:r>
          </w:p>
        </w:tc>
        <w:tc>
          <w:tcPr>
            <w:tcW w:w="2390" w:type="dxa"/>
            <w:tcBorders>
              <w:top w:val="single" w:sz="4" w:space="0" w:color="auto"/>
              <w:left w:val="nil"/>
              <w:bottom w:val="single" w:sz="12" w:space="0" w:color="auto"/>
              <w:right w:val="nil"/>
            </w:tcBorders>
            <w:vAlign w:val="center"/>
          </w:tcPr>
          <w:p w14:paraId="3B0927B4" w14:textId="77777777" w:rsidR="00C26902" w:rsidRDefault="00C26902" w:rsidP="00C26902">
            <w:pPr>
              <w:spacing w:line="240" w:lineRule="auto"/>
              <w:ind w:firstLine="0"/>
              <w:jc w:val="center"/>
              <w:rPr>
                <w:rFonts w:cs="Arial"/>
                <w:sz w:val="20"/>
                <w:szCs w:val="20"/>
              </w:rPr>
            </w:pPr>
            <w:r>
              <w:rPr>
                <w:rFonts w:cs="Arial"/>
                <w:sz w:val="20"/>
                <w:szCs w:val="20"/>
              </w:rPr>
              <w:t>VAP-H39R_JMS03B14</w:t>
            </w:r>
          </w:p>
        </w:tc>
        <w:tc>
          <w:tcPr>
            <w:tcW w:w="1075" w:type="dxa"/>
            <w:tcBorders>
              <w:top w:val="single" w:sz="4" w:space="0" w:color="auto"/>
              <w:left w:val="nil"/>
              <w:bottom w:val="single" w:sz="12" w:space="0" w:color="auto"/>
              <w:right w:val="nil"/>
            </w:tcBorders>
            <w:vAlign w:val="center"/>
          </w:tcPr>
          <w:p w14:paraId="6944FB3B" w14:textId="77777777" w:rsidR="00C26902" w:rsidRDefault="00C26902" w:rsidP="00C26902">
            <w:pPr>
              <w:spacing w:line="240" w:lineRule="auto"/>
              <w:ind w:firstLine="0"/>
              <w:jc w:val="center"/>
              <w:rPr>
                <w:rFonts w:cs="Arial"/>
                <w:sz w:val="20"/>
                <w:szCs w:val="20"/>
              </w:rPr>
            </w:pPr>
            <w:r>
              <w:rPr>
                <w:rFonts w:cs="Arial"/>
                <w:sz w:val="20"/>
                <w:szCs w:val="20"/>
              </w:rPr>
              <w:t>0.95</w:t>
            </w:r>
          </w:p>
        </w:tc>
        <w:tc>
          <w:tcPr>
            <w:tcW w:w="886" w:type="dxa"/>
            <w:tcBorders>
              <w:top w:val="single" w:sz="4" w:space="0" w:color="auto"/>
              <w:left w:val="nil"/>
              <w:bottom w:val="single" w:sz="12" w:space="0" w:color="auto"/>
              <w:right w:val="nil"/>
            </w:tcBorders>
            <w:vAlign w:val="center"/>
          </w:tcPr>
          <w:p w14:paraId="1666F448"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12" w:space="0" w:color="auto"/>
              <w:right w:val="nil"/>
            </w:tcBorders>
            <w:vAlign w:val="center"/>
          </w:tcPr>
          <w:p w14:paraId="06B62C93" w14:textId="77777777" w:rsidR="00C26902" w:rsidRDefault="00C26902" w:rsidP="00C26902">
            <w:pPr>
              <w:spacing w:line="240" w:lineRule="auto"/>
              <w:ind w:firstLine="0"/>
              <w:rPr>
                <w:rFonts w:cs="Arial"/>
                <w:sz w:val="20"/>
                <w:szCs w:val="20"/>
              </w:rPr>
            </w:pPr>
            <w:r>
              <w:rPr>
                <w:rFonts w:cs="Arial"/>
                <w:sz w:val="20"/>
                <w:szCs w:val="20"/>
              </w:rPr>
              <w:t>extending from Belle Island dam to Brown’s Island dam</w:t>
            </w:r>
          </w:p>
        </w:tc>
      </w:tr>
    </w:tbl>
    <w:p w14:paraId="37AFF31B" w14:textId="77777777" w:rsidR="00722B0F" w:rsidRDefault="00722B0F" w:rsidP="00722B0F"/>
    <w:p w14:paraId="2F94EE6C" w14:textId="4E755FF0" w:rsidR="00D21060" w:rsidRDefault="00D21060" w:rsidP="00D21060">
      <w:pPr>
        <w:pStyle w:val="Caption"/>
        <w:keepNext/>
      </w:pPr>
      <w:bookmarkStart w:id="24" w:name="_Ref123841020"/>
      <w:r>
        <w:t>Table ES-</w:t>
      </w:r>
      <w:r>
        <w:fldChar w:fldCharType="begin"/>
      </w:r>
      <w:r>
        <w:instrText>SEQ Table_ES- \* ARABIC</w:instrText>
      </w:r>
      <w:r>
        <w:fldChar w:fldCharType="separate"/>
      </w:r>
      <w:r w:rsidR="00517016">
        <w:rPr>
          <w:noProof/>
        </w:rPr>
        <w:t>2</w:t>
      </w:r>
      <w:r>
        <w:fldChar w:fldCharType="end"/>
      </w:r>
      <w:bookmarkEnd w:id="24"/>
      <w:r>
        <w:t xml:space="preserve">. </w:t>
      </w:r>
      <w:r>
        <w:rPr>
          <w:color w:val="000000" w:themeColor="text1"/>
        </w:rPr>
        <w:t>James</w:t>
      </w:r>
      <w:r w:rsidRPr="00686EBE">
        <w:rPr>
          <w:color w:val="000000" w:themeColor="text1"/>
        </w:rPr>
        <w:t xml:space="preserve"> River water bodies with PCB Fish Consumption Advisories from the V</w:t>
      </w:r>
      <w:r w:rsidR="007312D4">
        <w:rPr>
          <w:color w:val="000000" w:themeColor="text1"/>
        </w:rPr>
        <w:t>irginia Department of Health (VDH)</w:t>
      </w:r>
      <w:r>
        <w:rPr>
          <w:color w:val="000000" w:themeColor="text1"/>
        </w:rPr>
        <w:t>.</w:t>
      </w:r>
    </w:p>
    <w:tbl>
      <w:tblPr>
        <w:tblW w:w="9360" w:type="dxa"/>
        <w:tblLayout w:type="fixed"/>
        <w:tblCellMar>
          <w:left w:w="115" w:type="dxa"/>
          <w:right w:w="115" w:type="dxa"/>
        </w:tblCellMar>
        <w:tblLook w:val="01E0" w:firstRow="1" w:lastRow="1" w:firstColumn="1" w:lastColumn="1" w:noHBand="0" w:noVBand="0"/>
      </w:tblPr>
      <w:tblGrid>
        <w:gridCol w:w="2736"/>
        <w:gridCol w:w="2880"/>
        <w:gridCol w:w="1872"/>
        <w:gridCol w:w="1872"/>
      </w:tblGrid>
      <w:tr w:rsidR="00722B0F" w:rsidRPr="00686EBE" w14:paraId="5076658E" w14:textId="77777777" w:rsidTr="00722B0F">
        <w:trPr>
          <w:cantSplit/>
          <w:trHeight w:val="377"/>
          <w:tblHeader/>
        </w:trPr>
        <w:tc>
          <w:tcPr>
            <w:tcW w:w="2736" w:type="dxa"/>
            <w:tcBorders>
              <w:top w:val="single" w:sz="12" w:space="0" w:color="auto"/>
              <w:left w:val="nil"/>
              <w:bottom w:val="double" w:sz="4" w:space="0" w:color="auto"/>
              <w:right w:val="nil"/>
            </w:tcBorders>
            <w:vAlign w:val="bottom"/>
          </w:tcPr>
          <w:p w14:paraId="5F88C5D4" w14:textId="77777777" w:rsidR="00722B0F" w:rsidRPr="00B13DEB" w:rsidRDefault="00722B0F" w:rsidP="00722B0F">
            <w:pPr>
              <w:spacing w:line="240" w:lineRule="auto"/>
              <w:ind w:firstLine="0"/>
              <w:jc w:val="center"/>
              <w:rPr>
                <w:b/>
                <w:sz w:val="20"/>
                <w:szCs w:val="20"/>
              </w:rPr>
            </w:pPr>
            <w:r w:rsidRPr="00B13DEB">
              <w:rPr>
                <w:b/>
                <w:sz w:val="20"/>
                <w:szCs w:val="20"/>
              </w:rPr>
              <w:t>Water Body and Affected Boundaries</w:t>
            </w:r>
          </w:p>
        </w:tc>
        <w:tc>
          <w:tcPr>
            <w:tcW w:w="2880" w:type="dxa"/>
            <w:tcBorders>
              <w:top w:val="single" w:sz="12" w:space="0" w:color="auto"/>
              <w:left w:val="nil"/>
              <w:bottom w:val="double" w:sz="4" w:space="0" w:color="auto"/>
              <w:right w:val="nil"/>
            </w:tcBorders>
            <w:vAlign w:val="bottom"/>
          </w:tcPr>
          <w:p w14:paraId="1D1A3866" w14:textId="77777777" w:rsidR="00722B0F" w:rsidRPr="00B13DEB" w:rsidRDefault="00722B0F" w:rsidP="00722B0F">
            <w:pPr>
              <w:spacing w:line="240" w:lineRule="auto"/>
              <w:ind w:firstLine="0"/>
              <w:jc w:val="center"/>
              <w:rPr>
                <w:b/>
                <w:sz w:val="20"/>
                <w:szCs w:val="20"/>
              </w:rPr>
            </w:pPr>
            <w:r w:rsidRPr="00B13DEB">
              <w:rPr>
                <w:b/>
                <w:sz w:val="20"/>
                <w:szCs w:val="20"/>
              </w:rPr>
              <w:t>Affected Localities</w:t>
            </w:r>
          </w:p>
        </w:tc>
        <w:tc>
          <w:tcPr>
            <w:tcW w:w="1872" w:type="dxa"/>
            <w:tcBorders>
              <w:top w:val="single" w:sz="12" w:space="0" w:color="auto"/>
              <w:left w:val="nil"/>
              <w:bottom w:val="double" w:sz="4" w:space="0" w:color="auto"/>
              <w:right w:val="nil"/>
            </w:tcBorders>
            <w:vAlign w:val="bottom"/>
          </w:tcPr>
          <w:p w14:paraId="11F2677E" w14:textId="77777777" w:rsidR="00722B0F" w:rsidRPr="00B13DEB" w:rsidRDefault="00722B0F" w:rsidP="00722B0F">
            <w:pPr>
              <w:spacing w:line="240" w:lineRule="auto"/>
              <w:ind w:firstLine="0"/>
              <w:jc w:val="center"/>
              <w:rPr>
                <w:b/>
                <w:sz w:val="20"/>
                <w:szCs w:val="20"/>
              </w:rPr>
            </w:pPr>
            <w:r w:rsidRPr="00B13DEB">
              <w:rPr>
                <w:b/>
                <w:sz w:val="20"/>
                <w:szCs w:val="20"/>
              </w:rPr>
              <w:t>Species</w:t>
            </w:r>
          </w:p>
        </w:tc>
        <w:tc>
          <w:tcPr>
            <w:tcW w:w="1872" w:type="dxa"/>
            <w:tcBorders>
              <w:top w:val="single" w:sz="12" w:space="0" w:color="auto"/>
              <w:left w:val="nil"/>
              <w:bottom w:val="double" w:sz="4" w:space="0" w:color="auto"/>
              <w:right w:val="nil"/>
            </w:tcBorders>
            <w:vAlign w:val="bottom"/>
          </w:tcPr>
          <w:p w14:paraId="1B78F65C" w14:textId="77777777" w:rsidR="00722B0F" w:rsidRPr="00B13DEB" w:rsidRDefault="00722B0F" w:rsidP="00722B0F">
            <w:pPr>
              <w:spacing w:line="240" w:lineRule="auto"/>
              <w:ind w:firstLine="0"/>
              <w:jc w:val="center"/>
              <w:rPr>
                <w:b/>
                <w:sz w:val="20"/>
                <w:szCs w:val="20"/>
              </w:rPr>
            </w:pPr>
            <w:r w:rsidRPr="00B13DEB">
              <w:rPr>
                <w:b/>
                <w:sz w:val="20"/>
                <w:szCs w:val="20"/>
              </w:rPr>
              <w:t>Advisories/</w:t>
            </w:r>
          </w:p>
          <w:p w14:paraId="0A8FF9FF" w14:textId="77777777" w:rsidR="00722B0F" w:rsidRPr="00B13DEB" w:rsidRDefault="00722B0F" w:rsidP="00722B0F">
            <w:pPr>
              <w:spacing w:line="240" w:lineRule="auto"/>
              <w:ind w:firstLine="0"/>
              <w:jc w:val="center"/>
              <w:rPr>
                <w:b/>
                <w:sz w:val="20"/>
                <w:szCs w:val="20"/>
              </w:rPr>
            </w:pPr>
            <w:r w:rsidRPr="00B13DEB">
              <w:rPr>
                <w:b/>
                <w:sz w:val="20"/>
                <w:szCs w:val="20"/>
              </w:rPr>
              <w:t>Restriction</w:t>
            </w:r>
          </w:p>
        </w:tc>
      </w:tr>
      <w:tr w:rsidR="00722B0F" w:rsidRPr="00686EBE" w14:paraId="3948EF04" w14:textId="77777777" w:rsidTr="00722B0F">
        <w:trPr>
          <w:cantSplit/>
          <w:trHeight w:val="1630"/>
        </w:trPr>
        <w:tc>
          <w:tcPr>
            <w:tcW w:w="2736" w:type="dxa"/>
            <w:tcBorders>
              <w:top w:val="double" w:sz="4" w:space="0" w:color="auto"/>
              <w:left w:val="nil"/>
              <w:right w:val="nil"/>
            </w:tcBorders>
            <w:vAlign w:val="center"/>
          </w:tcPr>
          <w:p w14:paraId="6922E215" w14:textId="77777777" w:rsidR="00722B0F" w:rsidRPr="00B13DEB" w:rsidRDefault="00722B0F" w:rsidP="00722B0F">
            <w:pPr>
              <w:spacing w:line="240" w:lineRule="auto"/>
              <w:ind w:firstLine="0"/>
              <w:rPr>
                <w:sz w:val="20"/>
                <w:szCs w:val="20"/>
              </w:rPr>
            </w:pPr>
            <w:r w:rsidRPr="00B13DEB">
              <w:rPr>
                <w:sz w:val="20"/>
                <w:szCs w:val="20"/>
              </w:rPr>
              <w:t>Maury River from Buena Vista at Rt. 60 16 miles to James River</w:t>
            </w:r>
          </w:p>
        </w:tc>
        <w:tc>
          <w:tcPr>
            <w:tcW w:w="2880" w:type="dxa"/>
            <w:tcBorders>
              <w:top w:val="double" w:sz="4" w:space="0" w:color="auto"/>
              <w:left w:val="nil"/>
              <w:right w:val="nil"/>
            </w:tcBorders>
            <w:vAlign w:val="center"/>
          </w:tcPr>
          <w:p w14:paraId="7A48363D" w14:textId="77777777" w:rsidR="00722B0F" w:rsidRPr="00B13DEB" w:rsidRDefault="00722B0F" w:rsidP="00722B0F">
            <w:pPr>
              <w:spacing w:line="240" w:lineRule="auto"/>
              <w:ind w:firstLine="0"/>
              <w:rPr>
                <w:sz w:val="20"/>
                <w:szCs w:val="20"/>
              </w:rPr>
            </w:pPr>
            <w:r w:rsidRPr="00B13DEB">
              <w:rPr>
                <w:sz w:val="20"/>
                <w:szCs w:val="20"/>
              </w:rPr>
              <w:t>Rockbridge County and Buena Vista City</w:t>
            </w:r>
          </w:p>
        </w:tc>
        <w:tc>
          <w:tcPr>
            <w:tcW w:w="1872" w:type="dxa"/>
            <w:tcBorders>
              <w:top w:val="double" w:sz="4" w:space="0" w:color="auto"/>
              <w:left w:val="nil"/>
              <w:right w:val="nil"/>
            </w:tcBorders>
            <w:vAlign w:val="center"/>
          </w:tcPr>
          <w:p w14:paraId="3F55B09B" w14:textId="77777777" w:rsidR="00722B0F" w:rsidRPr="00B13DEB" w:rsidRDefault="00722B0F" w:rsidP="00722B0F">
            <w:pPr>
              <w:spacing w:line="240" w:lineRule="auto"/>
              <w:ind w:firstLine="0"/>
              <w:rPr>
                <w:sz w:val="20"/>
                <w:szCs w:val="20"/>
              </w:rPr>
            </w:pPr>
            <w:r w:rsidRPr="00B13DEB">
              <w:rPr>
                <w:sz w:val="20"/>
                <w:szCs w:val="20"/>
              </w:rPr>
              <w:t>Redbreast Sunfish</w:t>
            </w:r>
          </w:p>
          <w:p w14:paraId="5564FA42" w14:textId="77777777" w:rsidR="00722B0F" w:rsidRPr="00B13DEB" w:rsidRDefault="00722B0F" w:rsidP="00722B0F">
            <w:pPr>
              <w:spacing w:line="240" w:lineRule="auto"/>
              <w:ind w:firstLine="0"/>
              <w:rPr>
                <w:sz w:val="20"/>
                <w:szCs w:val="20"/>
              </w:rPr>
            </w:pPr>
            <w:r w:rsidRPr="00B13DEB">
              <w:rPr>
                <w:sz w:val="20"/>
                <w:szCs w:val="20"/>
              </w:rPr>
              <w:t>Rock Bass</w:t>
            </w:r>
          </w:p>
          <w:p w14:paraId="1DE1888D" w14:textId="77777777" w:rsidR="00722B0F" w:rsidRPr="00B13DEB" w:rsidRDefault="00722B0F" w:rsidP="00722B0F">
            <w:pPr>
              <w:spacing w:line="240" w:lineRule="auto"/>
              <w:ind w:firstLine="0"/>
              <w:rPr>
                <w:sz w:val="20"/>
                <w:szCs w:val="20"/>
              </w:rPr>
            </w:pPr>
            <w:r w:rsidRPr="00B13DEB">
              <w:rPr>
                <w:sz w:val="20"/>
                <w:szCs w:val="20"/>
              </w:rPr>
              <w:t>Yellow Bullhead Catfish</w:t>
            </w:r>
          </w:p>
          <w:p w14:paraId="70404324" w14:textId="77777777" w:rsidR="00722B0F" w:rsidRPr="00B13DEB" w:rsidRDefault="00722B0F" w:rsidP="00722B0F">
            <w:pPr>
              <w:spacing w:line="240" w:lineRule="auto"/>
              <w:ind w:firstLine="0"/>
              <w:rPr>
                <w:sz w:val="20"/>
                <w:szCs w:val="20"/>
              </w:rPr>
            </w:pPr>
            <w:r w:rsidRPr="00B13DEB">
              <w:rPr>
                <w:sz w:val="20"/>
                <w:szCs w:val="20"/>
              </w:rPr>
              <w:t>Carp</w:t>
            </w:r>
          </w:p>
        </w:tc>
        <w:tc>
          <w:tcPr>
            <w:tcW w:w="1872" w:type="dxa"/>
            <w:tcBorders>
              <w:top w:val="double" w:sz="4" w:space="0" w:color="auto"/>
              <w:left w:val="nil"/>
              <w:right w:val="nil"/>
            </w:tcBorders>
            <w:vAlign w:val="center"/>
          </w:tcPr>
          <w:p w14:paraId="6C5CA593" w14:textId="77777777" w:rsidR="00722B0F" w:rsidRPr="00B13DEB" w:rsidRDefault="00722B0F" w:rsidP="00722B0F">
            <w:pPr>
              <w:spacing w:line="240" w:lineRule="auto"/>
              <w:ind w:firstLine="0"/>
              <w:rPr>
                <w:sz w:val="20"/>
                <w:szCs w:val="20"/>
              </w:rPr>
            </w:pPr>
            <w:r w:rsidRPr="00B13DEB">
              <w:rPr>
                <w:sz w:val="20"/>
                <w:szCs w:val="20"/>
              </w:rPr>
              <w:t>No More than Two Meals/Month</w:t>
            </w:r>
          </w:p>
        </w:tc>
      </w:tr>
      <w:tr w:rsidR="00722B0F" w:rsidRPr="00686EBE" w14:paraId="245553D9" w14:textId="77777777" w:rsidTr="00722B0F">
        <w:trPr>
          <w:cantSplit/>
          <w:trHeight w:val="1482"/>
        </w:trPr>
        <w:tc>
          <w:tcPr>
            <w:tcW w:w="2736" w:type="dxa"/>
            <w:tcBorders>
              <w:top w:val="single" w:sz="4" w:space="0" w:color="auto"/>
              <w:left w:val="nil"/>
              <w:bottom w:val="single" w:sz="4" w:space="0" w:color="auto"/>
              <w:right w:val="nil"/>
            </w:tcBorders>
            <w:vAlign w:val="center"/>
          </w:tcPr>
          <w:p w14:paraId="3E06349C" w14:textId="77777777" w:rsidR="00722B0F" w:rsidRPr="00B13DEB" w:rsidRDefault="00722B0F" w:rsidP="00722B0F">
            <w:pPr>
              <w:spacing w:line="240" w:lineRule="auto"/>
              <w:ind w:firstLine="0"/>
              <w:rPr>
                <w:sz w:val="20"/>
                <w:szCs w:val="20"/>
              </w:rPr>
            </w:pPr>
            <w:r w:rsidRPr="00B13DEB">
              <w:rPr>
                <w:sz w:val="20"/>
                <w:szCs w:val="20"/>
              </w:rPr>
              <w:lastRenderedPageBreak/>
              <w:t>Upper James River from the head of the James near Iron Gate (at the confluence of Jackson River and Cowpasture River) to Balcony Falls Dam downstream of Glasgow (near the Maury River)</w:t>
            </w:r>
          </w:p>
        </w:tc>
        <w:tc>
          <w:tcPr>
            <w:tcW w:w="2880" w:type="dxa"/>
            <w:tcBorders>
              <w:top w:val="single" w:sz="4" w:space="0" w:color="auto"/>
              <w:left w:val="nil"/>
              <w:bottom w:val="single" w:sz="4" w:space="0" w:color="auto"/>
              <w:right w:val="nil"/>
            </w:tcBorders>
            <w:vAlign w:val="center"/>
          </w:tcPr>
          <w:p w14:paraId="0F1D1B71" w14:textId="77777777" w:rsidR="00722B0F" w:rsidRPr="00B13DEB" w:rsidRDefault="00722B0F" w:rsidP="00722B0F">
            <w:pPr>
              <w:spacing w:line="240" w:lineRule="auto"/>
              <w:ind w:firstLine="0"/>
              <w:rPr>
                <w:sz w:val="20"/>
                <w:szCs w:val="20"/>
              </w:rPr>
            </w:pPr>
            <w:r w:rsidRPr="00B13DEB">
              <w:rPr>
                <w:sz w:val="20"/>
                <w:szCs w:val="20"/>
              </w:rPr>
              <w:t>Botetourt and Rockbridge Counties</w:t>
            </w:r>
          </w:p>
        </w:tc>
        <w:tc>
          <w:tcPr>
            <w:tcW w:w="1872" w:type="dxa"/>
            <w:tcBorders>
              <w:top w:val="single" w:sz="4" w:space="0" w:color="auto"/>
              <w:left w:val="nil"/>
              <w:bottom w:val="single" w:sz="4" w:space="0" w:color="auto"/>
              <w:right w:val="nil"/>
            </w:tcBorders>
            <w:vAlign w:val="center"/>
          </w:tcPr>
          <w:p w14:paraId="6AB27E90" w14:textId="77777777" w:rsidR="00722B0F" w:rsidRPr="00B13DEB" w:rsidRDefault="00722B0F" w:rsidP="00722B0F">
            <w:pPr>
              <w:spacing w:line="240" w:lineRule="auto"/>
              <w:ind w:firstLine="0"/>
              <w:rPr>
                <w:sz w:val="20"/>
                <w:szCs w:val="20"/>
              </w:rPr>
            </w:pPr>
            <w:r w:rsidRPr="00B13DEB">
              <w:rPr>
                <w:sz w:val="20"/>
                <w:szCs w:val="20"/>
              </w:rPr>
              <w:t>Carp</w:t>
            </w:r>
          </w:p>
        </w:tc>
        <w:tc>
          <w:tcPr>
            <w:tcW w:w="1872" w:type="dxa"/>
            <w:tcBorders>
              <w:top w:val="single" w:sz="4" w:space="0" w:color="auto"/>
              <w:left w:val="nil"/>
              <w:bottom w:val="single" w:sz="4" w:space="0" w:color="auto"/>
              <w:right w:val="nil"/>
            </w:tcBorders>
            <w:vAlign w:val="center"/>
          </w:tcPr>
          <w:p w14:paraId="5CAE4336" w14:textId="77777777" w:rsidR="00722B0F" w:rsidRPr="00B13DEB" w:rsidRDefault="00722B0F" w:rsidP="00722B0F">
            <w:pPr>
              <w:spacing w:line="240" w:lineRule="auto"/>
              <w:ind w:firstLine="0"/>
              <w:rPr>
                <w:sz w:val="20"/>
                <w:szCs w:val="20"/>
              </w:rPr>
            </w:pPr>
            <w:r w:rsidRPr="00B13DEB">
              <w:rPr>
                <w:sz w:val="20"/>
                <w:szCs w:val="20"/>
              </w:rPr>
              <w:t>No More than Two Meals/Month</w:t>
            </w:r>
          </w:p>
        </w:tc>
      </w:tr>
      <w:tr w:rsidR="00722B0F" w:rsidRPr="00686EBE" w14:paraId="57E2E22D" w14:textId="77777777" w:rsidTr="00722B0F">
        <w:trPr>
          <w:cantSplit/>
          <w:trHeight w:val="1482"/>
        </w:trPr>
        <w:tc>
          <w:tcPr>
            <w:tcW w:w="2736" w:type="dxa"/>
            <w:tcBorders>
              <w:top w:val="single" w:sz="4" w:space="0" w:color="auto"/>
              <w:left w:val="nil"/>
              <w:bottom w:val="single" w:sz="12" w:space="0" w:color="auto"/>
              <w:right w:val="nil"/>
            </w:tcBorders>
            <w:vAlign w:val="center"/>
          </w:tcPr>
          <w:p w14:paraId="787E6E84" w14:textId="77777777" w:rsidR="00722B0F" w:rsidRPr="00B13DEB" w:rsidRDefault="00722B0F" w:rsidP="00722B0F">
            <w:pPr>
              <w:spacing w:line="240" w:lineRule="auto"/>
              <w:ind w:firstLine="0"/>
              <w:rPr>
                <w:sz w:val="20"/>
                <w:szCs w:val="20"/>
              </w:rPr>
            </w:pPr>
            <w:r w:rsidRPr="00B13DEB">
              <w:rPr>
                <w:sz w:val="20"/>
                <w:szCs w:val="20"/>
              </w:rPr>
              <w:t>James River from Big Island Dam to I-95 James River Bridge in Richmond</w:t>
            </w:r>
          </w:p>
        </w:tc>
        <w:tc>
          <w:tcPr>
            <w:tcW w:w="2880" w:type="dxa"/>
            <w:tcBorders>
              <w:top w:val="single" w:sz="4" w:space="0" w:color="auto"/>
              <w:left w:val="nil"/>
              <w:bottom w:val="single" w:sz="12" w:space="0" w:color="auto"/>
              <w:right w:val="nil"/>
            </w:tcBorders>
            <w:vAlign w:val="center"/>
          </w:tcPr>
          <w:p w14:paraId="2562B11F" w14:textId="77777777" w:rsidR="00722B0F" w:rsidRPr="00B13DEB" w:rsidRDefault="00722B0F" w:rsidP="00722B0F">
            <w:pPr>
              <w:spacing w:line="240" w:lineRule="auto"/>
              <w:ind w:firstLine="0"/>
              <w:rPr>
                <w:sz w:val="20"/>
                <w:szCs w:val="20"/>
              </w:rPr>
            </w:pPr>
            <w:r w:rsidRPr="00B13DEB">
              <w:rPr>
                <w:sz w:val="20"/>
                <w:szCs w:val="20"/>
              </w:rPr>
              <w:t>Amherst, Bedford, Campbell, Appomattox, Nelson, Buckingham, Albemarle, Fluvanna, Cumberland, Goochland, Powhatan, Henrico, Chesterfield Counties, Lynchburg and Richmond Cities</w:t>
            </w:r>
          </w:p>
        </w:tc>
        <w:tc>
          <w:tcPr>
            <w:tcW w:w="1872" w:type="dxa"/>
            <w:tcBorders>
              <w:top w:val="single" w:sz="4" w:space="0" w:color="auto"/>
              <w:left w:val="nil"/>
              <w:bottom w:val="single" w:sz="12" w:space="0" w:color="auto"/>
              <w:right w:val="nil"/>
            </w:tcBorders>
            <w:vAlign w:val="center"/>
          </w:tcPr>
          <w:p w14:paraId="5631ACC8" w14:textId="77777777" w:rsidR="00722B0F" w:rsidRPr="00B13DEB" w:rsidRDefault="00722B0F" w:rsidP="00722B0F">
            <w:pPr>
              <w:spacing w:line="240" w:lineRule="auto"/>
              <w:ind w:firstLine="0"/>
              <w:rPr>
                <w:sz w:val="20"/>
                <w:szCs w:val="20"/>
              </w:rPr>
            </w:pPr>
            <w:r w:rsidRPr="00B13DEB">
              <w:rPr>
                <w:sz w:val="20"/>
                <w:szCs w:val="20"/>
              </w:rPr>
              <w:t>Gizzard Shad</w:t>
            </w:r>
          </w:p>
          <w:p w14:paraId="4ABE492D" w14:textId="77777777" w:rsidR="00722B0F" w:rsidRPr="00B13DEB" w:rsidRDefault="00722B0F" w:rsidP="00722B0F">
            <w:pPr>
              <w:spacing w:line="240" w:lineRule="auto"/>
              <w:ind w:firstLine="0"/>
              <w:rPr>
                <w:sz w:val="20"/>
                <w:szCs w:val="20"/>
              </w:rPr>
            </w:pPr>
            <w:r w:rsidRPr="00B13DEB">
              <w:rPr>
                <w:sz w:val="20"/>
                <w:szCs w:val="20"/>
              </w:rPr>
              <w:t>Carp</w:t>
            </w:r>
          </w:p>
          <w:p w14:paraId="010A18FF" w14:textId="77777777" w:rsidR="00722B0F" w:rsidRPr="00B13DEB" w:rsidRDefault="00722B0F" w:rsidP="00722B0F">
            <w:pPr>
              <w:spacing w:line="240" w:lineRule="auto"/>
              <w:ind w:firstLine="0"/>
              <w:rPr>
                <w:sz w:val="20"/>
                <w:szCs w:val="20"/>
              </w:rPr>
            </w:pPr>
            <w:r w:rsidRPr="00B13DEB">
              <w:rPr>
                <w:sz w:val="20"/>
                <w:szCs w:val="20"/>
              </w:rPr>
              <w:t>American Eel</w:t>
            </w:r>
          </w:p>
          <w:p w14:paraId="7B6D9359" w14:textId="77777777" w:rsidR="00722B0F" w:rsidRPr="00B13DEB" w:rsidRDefault="00722B0F" w:rsidP="00722B0F">
            <w:pPr>
              <w:spacing w:line="240" w:lineRule="auto"/>
              <w:ind w:firstLine="0"/>
              <w:rPr>
                <w:sz w:val="20"/>
                <w:szCs w:val="20"/>
              </w:rPr>
            </w:pPr>
            <w:r w:rsidRPr="00B13DEB">
              <w:rPr>
                <w:sz w:val="20"/>
                <w:szCs w:val="20"/>
              </w:rPr>
              <w:t>Flathead Catfish</w:t>
            </w:r>
          </w:p>
          <w:p w14:paraId="35BABDB0" w14:textId="77777777" w:rsidR="00722B0F" w:rsidRPr="00B13DEB" w:rsidRDefault="00722B0F" w:rsidP="00722B0F">
            <w:pPr>
              <w:spacing w:line="240" w:lineRule="auto"/>
              <w:ind w:firstLine="0"/>
              <w:rPr>
                <w:sz w:val="20"/>
                <w:szCs w:val="20"/>
              </w:rPr>
            </w:pPr>
            <w:r w:rsidRPr="00B13DEB">
              <w:rPr>
                <w:sz w:val="20"/>
                <w:szCs w:val="20"/>
              </w:rPr>
              <w:t>Quillback Carpsucker</w:t>
            </w:r>
          </w:p>
        </w:tc>
        <w:tc>
          <w:tcPr>
            <w:tcW w:w="1872" w:type="dxa"/>
            <w:tcBorders>
              <w:top w:val="single" w:sz="4" w:space="0" w:color="auto"/>
              <w:left w:val="nil"/>
              <w:bottom w:val="single" w:sz="12" w:space="0" w:color="auto"/>
              <w:right w:val="nil"/>
            </w:tcBorders>
            <w:vAlign w:val="center"/>
          </w:tcPr>
          <w:p w14:paraId="580BCDCC" w14:textId="77777777" w:rsidR="00722B0F" w:rsidRPr="00B13DEB" w:rsidRDefault="00722B0F" w:rsidP="00722B0F">
            <w:pPr>
              <w:spacing w:line="240" w:lineRule="auto"/>
              <w:ind w:firstLine="0"/>
              <w:rPr>
                <w:sz w:val="20"/>
                <w:szCs w:val="20"/>
              </w:rPr>
            </w:pPr>
            <w:r w:rsidRPr="00B13DEB">
              <w:rPr>
                <w:sz w:val="20"/>
                <w:szCs w:val="20"/>
              </w:rPr>
              <w:t>No More than Two Meals/Month</w:t>
            </w:r>
          </w:p>
        </w:tc>
      </w:tr>
    </w:tbl>
    <w:p w14:paraId="3E6B8BE0" w14:textId="23FC6476" w:rsidR="004C0B30" w:rsidRDefault="00DB0BCD" w:rsidP="007E5EE4">
      <w:pPr>
        <w:spacing w:line="240" w:lineRule="auto"/>
        <w:ind w:firstLine="0"/>
        <w:jc w:val="center"/>
        <w:rPr>
          <w:rFonts w:cs="Arial"/>
        </w:rPr>
      </w:pPr>
      <w:bookmarkStart w:id="25" w:name="_Hlk102394047"/>
      <w:r>
        <w:rPr>
          <w:rFonts w:cs="Arial"/>
          <w:noProof/>
        </w:rPr>
        <w:drawing>
          <wp:inline distT="0" distB="0" distL="0" distR="0" wp14:anchorId="75244978" wp14:editId="7446E12F">
            <wp:extent cx="5943600" cy="3962825"/>
            <wp:effectExtent l="19050" t="19050" r="19050" b="19050"/>
            <wp:docPr id="19" name="Picture 19" descr="A map of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1751" t="1880" r="930" b="14150"/>
                    <a:stretch/>
                  </pic:blipFill>
                  <pic:spPr bwMode="auto">
                    <a:xfrm>
                      <a:off x="0" y="0"/>
                      <a:ext cx="5943600" cy="39628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C81788" w14:textId="4FE1AE16" w:rsidR="004C0B30" w:rsidRPr="004805DA" w:rsidRDefault="004C0B30" w:rsidP="007E5EE4">
      <w:pPr>
        <w:pStyle w:val="Caption"/>
        <w:jc w:val="center"/>
      </w:pPr>
      <w:bookmarkStart w:id="26" w:name="_Ref3466251"/>
      <w:r w:rsidRPr="004805DA">
        <w:t xml:space="preserve">Figure </w:t>
      </w:r>
      <w:r w:rsidR="00410516">
        <w:t>ES-</w:t>
      </w:r>
      <w:r>
        <w:fldChar w:fldCharType="begin"/>
      </w:r>
      <w:r>
        <w:instrText>STYLEREF 1 \s</w:instrText>
      </w:r>
      <w:r>
        <w:fldChar w:fldCharType="separate"/>
      </w:r>
      <w:r w:rsidR="00302AB3">
        <w:rPr>
          <w:noProof/>
        </w:rPr>
        <w:t>1</w:t>
      </w:r>
      <w:r>
        <w:fldChar w:fldCharType="end"/>
      </w:r>
      <w:bookmarkEnd w:id="26"/>
      <w:r w:rsidRPr="004805DA">
        <w:t xml:space="preserve">. PCB impaired stream segments in the James River </w:t>
      </w:r>
      <w:r w:rsidR="00BD4C8E">
        <w:t>s</w:t>
      </w:r>
      <w:r w:rsidR="000D114F">
        <w:t xml:space="preserve">tudy </w:t>
      </w:r>
      <w:r w:rsidR="00BD4C8E">
        <w:t>a</w:t>
      </w:r>
      <w:r w:rsidR="000D114F">
        <w:t>rea</w:t>
      </w:r>
      <w:r w:rsidRPr="004805DA">
        <w:t>.</w:t>
      </w:r>
    </w:p>
    <w:p w14:paraId="16A71575" w14:textId="0BD26FF9" w:rsidR="00410516" w:rsidRPr="000C33F9" w:rsidRDefault="00410516" w:rsidP="00F26517">
      <w:pPr>
        <w:pStyle w:val="ExecSummHeading2"/>
      </w:pPr>
      <w:bookmarkStart w:id="27" w:name="_Toc514686690"/>
      <w:bookmarkStart w:id="28" w:name="_Toc118546709"/>
      <w:bookmarkStart w:id="29" w:name="_Toc146246907"/>
      <w:bookmarkEnd w:id="25"/>
      <w:r w:rsidRPr="000C33F9">
        <w:t>Pollutant Sources</w:t>
      </w:r>
      <w:bookmarkEnd w:id="27"/>
      <w:bookmarkEnd w:id="28"/>
      <w:bookmarkEnd w:id="29"/>
    </w:p>
    <w:p w14:paraId="22EED7BD" w14:textId="3FC7E961" w:rsidR="00410516" w:rsidRDefault="009A0708" w:rsidP="00410516">
      <w:r>
        <w:t>PCBs are synthetic compounds that were commonly manufactured in the first half of the 20</w:t>
      </w:r>
      <w:r w:rsidRPr="7D1874BB">
        <w:rPr>
          <w:vertAlign w:val="superscript"/>
        </w:rPr>
        <w:t>th</w:t>
      </w:r>
      <w:r>
        <w:t xml:space="preserve"> century and used for industrial processes. Their chemical structure consists of two bonded phenyl rings and at least one chlorine atom. Although banned in the 1970’s their chemical properties enable PCBs to persist in the environment. Exposure to PCBs leads to chronic </w:t>
      </w:r>
      <w:r>
        <w:lastRenderedPageBreak/>
        <w:t>ailments such as endocrine disruption, and they are a suspected carcinogen. Sources of PCBs were characterized throughout the James River study area. Point sources include several types of permitted facilities in this watershed. Nonpoint sources include known contaminated sites (e.g., former manufacturing facilities, metal recycling facilities, railyards and railway spurs, spills), non-regulated surface sources (the sum of net atmospheric deposition to land, loads from small tributaries that are not explicitly specified in the model, unregulated stormwater runoff, loads from unidentified contaminated sites, and unspecified point source discharges), atmospheric deposition to water surfaces, and PCB-contaminated stream bed sediment.</w:t>
      </w:r>
    </w:p>
    <w:p w14:paraId="5FE459F4" w14:textId="033CA9FB" w:rsidR="00410516" w:rsidRPr="009D2A5F" w:rsidRDefault="00410516" w:rsidP="00F26517">
      <w:pPr>
        <w:pStyle w:val="ExecSummHeading2"/>
      </w:pPr>
      <w:bookmarkStart w:id="30" w:name="_Toc514686691"/>
      <w:bookmarkStart w:id="31" w:name="_Toc118546710"/>
      <w:bookmarkStart w:id="32" w:name="_Toc146246908"/>
      <w:r w:rsidRPr="009D2A5F">
        <w:t>Modeling</w:t>
      </w:r>
      <w:bookmarkEnd w:id="30"/>
      <w:bookmarkEnd w:id="31"/>
      <w:bookmarkEnd w:id="32"/>
    </w:p>
    <w:p w14:paraId="565BD85B" w14:textId="0E6A226D" w:rsidR="00410516" w:rsidRDefault="00410516" w:rsidP="00410516">
      <w:r w:rsidRPr="00EC069F">
        <w:t xml:space="preserve">The Hydrological Simulation Program–FORTRAN (HSPF) (Bicknell et al., </w:t>
      </w:r>
      <w:r w:rsidR="00B1567D" w:rsidRPr="00EC069F">
        <w:t>200</w:t>
      </w:r>
      <w:r w:rsidR="00B1567D">
        <w:t>5</w:t>
      </w:r>
      <w:r w:rsidRPr="00EC069F">
        <w:t xml:space="preserve">) was used to simulate the fate and transport of PCBs in the </w:t>
      </w:r>
      <w:r>
        <w:t>James</w:t>
      </w:r>
      <w:r w:rsidRPr="00EC069F">
        <w:t xml:space="preserve"> River study </w:t>
      </w:r>
      <w:r>
        <w:t>area</w:t>
      </w:r>
      <w:r w:rsidRPr="00EC069F">
        <w:t xml:space="preserve">. HSPF is a continuous computational model that can represent fate and transport of pollutants on both the land surface and instream. </w:t>
      </w:r>
      <w:r w:rsidR="007312D4">
        <w:t>The model simulated</w:t>
      </w:r>
      <w:r w:rsidRPr="00EC069F">
        <w:t xml:space="preserve"> hydrology,</w:t>
      </w:r>
      <w:r w:rsidR="007312D4">
        <w:t xml:space="preserve"> and</w:t>
      </w:r>
      <w:r w:rsidRPr="00EC069F">
        <w:t xml:space="preserve"> sediment and PCB fate and transport. </w:t>
      </w:r>
      <w:r>
        <w:t>A PCB load equation</w:t>
      </w:r>
      <w:r w:rsidRPr="00FF56EC">
        <w:t xml:space="preserve"> was developed for </w:t>
      </w:r>
      <w:r w:rsidR="002D0AE3">
        <w:t xml:space="preserve">four TMDL watersheds: Jackson River, Maury River, Upper and Lower James River. </w:t>
      </w:r>
      <w:r w:rsidRPr="00FF56EC">
        <w:t xml:space="preserve">These </w:t>
      </w:r>
      <w:r w:rsidR="002D0AE3">
        <w:t>TMDL watersheds were further sub-</w:t>
      </w:r>
      <w:r w:rsidRPr="00FF56EC">
        <w:t xml:space="preserve">divided </w:t>
      </w:r>
      <w:r w:rsidR="002D0AE3">
        <w:t xml:space="preserve">into subwatersheds </w:t>
      </w:r>
      <w:r w:rsidRPr="00EC069F">
        <w:t xml:space="preserve">based on </w:t>
      </w:r>
      <w:r w:rsidR="002D0AE3">
        <w:t xml:space="preserve">pollutant </w:t>
      </w:r>
      <w:r w:rsidRPr="00EC069F">
        <w:t xml:space="preserve">sources and </w:t>
      </w:r>
      <w:r w:rsidR="002D0AE3">
        <w:t xml:space="preserve">various features that impacted the hydrology and pollutant fate and transport modeling. </w:t>
      </w:r>
      <w:r w:rsidRPr="00EC069F">
        <w:t xml:space="preserve">The hydrologic modeling established the foundation for the </w:t>
      </w:r>
      <w:r w:rsidR="002D0AE3">
        <w:t>James</w:t>
      </w:r>
      <w:r w:rsidRPr="00EC069F">
        <w:t xml:space="preserve"> River model. Since PCBs are hydrophobic and tend to associate with sediment, a sediment model component was built on the hydrologic model. The final model component simulated PCB fate and transport. The </w:t>
      </w:r>
      <w:r w:rsidR="002D0AE3">
        <w:t>James</w:t>
      </w:r>
      <w:r w:rsidRPr="00EC069F">
        <w:t xml:space="preserve"> River model was calibrated at each stage of model development, using a “weight-of-evidence” approach. Multiple analyses were used to ensure the simulated outputs adequately reflect the observed data, particularly during critical flow conditions.</w:t>
      </w:r>
    </w:p>
    <w:p w14:paraId="1A7CDA49" w14:textId="61FB1202" w:rsidR="002D0AE3" w:rsidRPr="000556C6" w:rsidRDefault="002D0AE3" w:rsidP="00F26517">
      <w:pPr>
        <w:pStyle w:val="ExecSummHeading2"/>
      </w:pPr>
      <w:bookmarkStart w:id="33" w:name="_Toc514686692"/>
      <w:bookmarkStart w:id="34" w:name="_Toc118546711"/>
      <w:bookmarkStart w:id="35" w:name="_Toc146246909"/>
      <w:r w:rsidRPr="000556C6">
        <w:t>Endpoints</w:t>
      </w:r>
      <w:bookmarkEnd w:id="33"/>
      <w:bookmarkEnd w:id="34"/>
      <w:bookmarkEnd w:id="35"/>
    </w:p>
    <w:p w14:paraId="42CEE654" w14:textId="735109DF" w:rsidR="002D0AE3" w:rsidRDefault="002D0AE3" w:rsidP="00DF318A">
      <w:pPr>
        <w:spacing w:after="240"/>
      </w:pPr>
      <w:r>
        <w:t>The impaired segments of the James River study area do not support the fish consumption designated use due to exceedances of the Virginia Department of Health’s (VDH) PCB fish tissue threshold and</w:t>
      </w:r>
      <w:r w:rsidR="7EF1A7C2">
        <w:t>/or</w:t>
      </w:r>
      <w:r>
        <w:t xml:space="preserve"> the Virginia Department of Environmental Quality’s (VADEQ) total PCB (tPCBs) fish screening value and water quality criterion (WQC). Segment-specific PCB water quality endpoints were calculated using a Bioaccumulation Factor (BAF) approach. Th</w:t>
      </w:r>
      <w:r w:rsidR="5AFB8485">
        <w:t>is</w:t>
      </w:r>
      <w:r>
        <w:t xml:space="preserve"> method correlates the localized instream concentrations of PCBs to the concentration of PCBs found within a variety of fish species collected in the same area. As such, the maximum allowable water column tPCB concentration is calculated to ensure the fish tissue thresholds </w:t>
      </w:r>
      <w:r>
        <w:lastRenderedPageBreak/>
        <w:t xml:space="preserve">established by either the VDH, 100 ng/g, or the VADEQ, </w:t>
      </w:r>
      <w:r w:rsidR="007806E7">
        <w:t>18</w:t>
      </w:r>
      <w:r>
        <w:t xml:space="preserve"> ng/g will be attained. </w:t>
      </w:r>
      <w:r w:rsidR="00955ADF">
        <w:t>The w</w:t>
      </w:r>
      <w:r>
        <w:t>ater column tPCB endpoint</w:t>
      </w:r>
      <w:r w:rsidR="00955ADF">
        <w:t xml:space="preserve"> for the Jackson River is the PCB WQC of 580 pg/L. </w:t>
      </w:r>
      <w:r w:rsidR="00A72D8E">
        <w:t>Endpoints</w:t>
      </w:r>
      <w:r w:rsidR="00955ADF">
        <w:t xml:space="preserve"> for the Maury, and Upper and Lower James were </w:t>
      </w:r>
      <w:r>
        <w:t xml:space="preserve">calculated using the BAF approach </w:t>
      </w:r>
      <w:r w:rsidR="25105BD1">
        <w:t>while the PCB WQC was used for the Jackson River segment because the calculated BAF was higher than the WQC</w:t>
      </w:r>
      <w:r>
        <w:t xml:space="preserve"> (</w:t>
      </w:r>
      <w:r>
        <w:fldChar w:fldCharType="begin"/>
      </w:r>
      <w:r>
        <w:instrText xml:space="preserve"> REF _Ref123840983 \h </w:instrText>
      </w:r>
      <w:r>
        <w:fldChar w:fldCharType="separate"/>
      </w:r>
      <w:r w:rsidR="00D21060">
        <w:t>Table ES-</w:t>
      </w:r>
      <w:r w:rsidR="00D21060" w:rsidRPr="236FFD51">
        <w:rPr>
          <w:noProof/>
        </w:rPr>
        <w:t>3</w:t>
      </w:r>
      <w:r>
        <w:fldChar w:fldCharType="end"/>
      </w:r>
      <w:r>
        <w:t>).</w:t>
      </w:r>
    </w:p>
    <w:p w14:paraId="4E95B3BA" w14:textId="4978C70B" w:rsidR="00D21060" w:rsidRDefault="00D21060" w:rsidP="000511C1">
      <w:pPr>
        <w:pStyle w:val="Caption"/>
        <w:keepNext/>
        <w:jc w:val="center"/>
      </w:pPr>
      <w:bookmarkStart w:id="36" w:name="_Ref123840983"/>
      <w:bookmarkStart w:id="37" w:name="_Ref123840976"/>
      <w:r>
        <w:t>Table ES-</w:t>
      </w:r>
      <w:r>
        <w:fldChar w:fldCharType="begin"/>
      </w:r>
      <w:r>
        <w:instrText>SEQ Table_ES- \* ARABIC</w:instrText>
      </w:r>
      <w:r>
        <w:fldChar w:fldCharType="separate"/>
      </w:r>
      <w:r w:rsidR="00517016">
        <w:rPr>
          <w:noProof/>
        </w:rPr>
        <w:t>3</w:t>
      </w:r>
      <w:r>
        <w:fldChar w:fldCharType="end"/>
      </w:r>
      <w:bookmarkEnd w:id="36"/>
      <w:r>
        <w:t xml:space="preserve">. </w:t>
      </w:r>
      <w:r w:rsidRPr="00C325D4">
        <w:t>PCB Endpoints for impaired se</w:t>
      </w:r>
      <w:r w:rsidRPr="000C33F9">
        <w:t xml:space="preserve">gments of the </w:t>
      </w:r>
      <w:r>
        <w:t>James</w:t>
      </w:r>
      <w:r w:rsidRPr="000C33F9">
        <w:t xml:space="preserve"> River</w:t>
      </w:r>
      <w:r>
        <w:t xml:space="preserve"> study area</w:t>
      </w:r>
      <w:bookmarkEnd w:id="3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ES 2. PCB Endpoints for impaired segments of the New River"/>
      </w:tblPr>
      <w:tblGrid>
        <w:gridCol w:w="3116"/>
        <w:gridCol w:w="3117"/>
      </w:tblGrid>
      <w:tr w:rsidR="002D0AE3" w:rsidRPr="000C33F9" w14:paraId="710BBFD1" w14:textId="77777777" w:rsidTr="00A72D8E">
        <w:trPr>
          <w:tblHeader/>
          <w:jc w:val="center"/>
        </w:trPr>
        <w:tc>
          <w:tcPr>
            <w:tcW w:w="3116" w:type="dxa"/>
            <w:tcBorders>
              <w:top w:val="single" w:sz="4" w:space="0" w:color="auto"/>
              <w:bottom w:val="single" w:sz="12" w:space="0" w:color="auto"/>
            </w:tcBorders>
            <w:vAlign w:val="bottom"/>
          </w:tcPr>
          <w:p w14:paraId="2FA20353" w14:textId="77777777" w:rsidR="002D0AE3" w:rsidRPr="000C33F9" w:rsidRDefault="002D0AE3" w:rsidP="00314FB8">
            <w:pPr>
              <w:keepNext/>
              <w:spacing w:line="240" w:lineRule="auto"/>
              <w:ind w:firstLine="0"/>
              <w:jc w:val="center"/>
              <w:rPr>
                <w:b/>
                <w:sz w:val="18"/>
                <w:szCs w:val="20"/>
              </w:rPr>
            </w:pPr>
            <w:r w:rsidRPr="000C33F9">
              <w:rPr>
                <w:b/>
                <w:sz w:val="18"/>
                <w:szCs w:val="20"/>
              </w:rPr>
              <w:t>Impaired Segment</w:t>
            </w:r>
          </w:p>
        </w:tc>
        <w:tc>
          <w:tcPr>
            <w:tcW w:w="3117" w:type="dxa"/>
            <w:tcBorders>
              <w:top w:val="single" w:sz="4" w:space="0" w:color="auto"/>
              <w:bottom w:val="single" w:sz="12" w:space="0" w:color="auto"/>
            </w:tcBorders>
            <w:vAlign w:val="bottom"/>
          </w:tcPr>
          <w:p w14:paraId="75664FAE" w14:textId="77777777" w:rsidR="002D0AE3" w:rsidRPr="000C33F9" w:rsidRDefault="002D0AE3" w:rsidP="000511C1">
            <w:pPr>
              <w:keepNext/>
              <w:spacing w:line="240" w:lineRule="auto"/>
              <w:ind w:firstLine="0"/>
              <w:jc w:val="center"/>
              <w:rPr>
                <w:b/>
                <w:sz w:val="18"/>
                <w:szCs w:val="20"/>
              </w:rPr>
            </w:pPr>
            <w:r w:rsidRPr="000C33F9">
              <w:rPr>
                <w:b/>
                <w:sz w:val="18"/>
                <w:szCs w:val="20"/>
              </w:rPr>
              <w:t>PCB Water Quality TMDL Endpoint (pg/L)</w:t>
            </w:r>
          </w:p>
        </w:tc>
      </w:tr>
      <w:tr w:rsidR="002D0AE3" w14:paraId="0BD6A3AB" w14:textId="77777777" w:rsidTr="00A72D8E">
        <w:trPr>
          <w:jc w:val="center"/>
        </w:trPr>
        <w:tc>
          <w:tcPr>
            <w:tcW w:w="3116" w:type="dxa"/>
            <w:tcBorders>
              <w:top w:val="single" w:sz="12" w:space="0" w:color="auto"/>
            </w:tcBorders>
            <w:vAlign w:val="center"/>
          </w:tcPr>
          <w:p w14:paraId="6ACAADA2" w14:textId="43A9BE12" w:rsidR="002D0AE3" w:rsidRPr="000C33F9" w:rsidRDefault="00405330" w:rsidP="00314FB8">
            <w:pPr>
              <w:keepNext/>
              <w:spacing w:line="240" w:lineRule="auto"/>
              <w:ind w:firstLine="0"/>
              <w:jc w:val="center"/>
              <w:rPr>
                <w:sz w:val="18"/>
                <w:szCs w:val="20"/>
              </w:rPr>
            </w:pPr>
            <w:r>
              <w:rPr>
                <w:sz w:val="18"/>
                <w:szCs w:val="20"/>
              </w:rPr>
              <w:t>Jackson River</w:t>
            </w:r>
          </w:p>
        </w:tc>
        <w:tc>
          <w:tcPr>
            <w:tcW w:w="3117" w:type="dxa"/>
            <w:tcBorders>
              <w:top w:val="single" w:sz="12" w:space="0" w:color="auto"/>
            </w:tcBorders>
            <w:vAlign w:val="center"/>
          </w:tcPr>
          <w:p w14:paraId="7C7411AA" w14:textId="258DA92D" w:rsidR="002D0AE3" w:rsidRPr="006508E4" w:rsidRDefault="00955ADF" w:rsidP="000511C1">
            <w:pPr>
              <w:keepNext/>
              <w:spacing w:line="240" w:lineRule="auto"/>
              <w:ind w:firstLine="0"/>
              <w:jc w:val="center"/>
              <w:rPr>
                <w:sz w:val="18"/>
                <w:szCs w:val="20"/>
              </w:rPr>
            </w:pPr>
            <w:r>
              <w:rPr>
                <w:sz w:val="18"/>
                <w:szCs w:val="20"/>
              </w:rPr>
              <w:t>580</w:t>
            </w:r>
          </w:p>
        </w:tc>
      </w:tr>
      <w:tr w:rsidR="002D0AE3" w14:paraId="45B94F60" w14:textId="77777777" w:rsidTr="00A72D8E">
        <w:trPr>
          <w:jc w:val="center"/>
        </w:trPr>
        <w:tc>
          <w:tcPr>
            <w:tcW w:w="3116" w:type="dxa"/>
            <w:vAlign w:val="center"/>
          </w:tcPr>
          <w:p w14:paraId="445182CE" w14:textId="17541EF6" w:rsidR="002D0AE3" w:rsidRPr="006508E4" w:rsidRDefault="00405330" w:rsidP="00314FB8">
            <w:pPr>
              <w:keepNext/>
              <w:spacing w:line="240" w:lineRule="auto"/>
              <w:ind w:firstLine="0"/>
              <w:jc w:val="center"/>
              <w:rPr>
                <w:sz w:val="18"/>
                <w:szCs w:val="20"/>
              </w:rPr>
            </w:pPr>
            <w:r>
              <w:rPr>
                <w:sz w:val="18"/>
                <w:szCs w:val="20"/>
              </w:rPr>
              <w:t>Maury River</w:t>
            </w:r>
          </w:p>
        </w:tc>
        <w:tc>
          <w:tcPr>
            <w:tcW w:w="3117" w:type="dxa"/>
            <w:vAlign w:val="center"/>
          </w:tcPr>
          <w:p w14:paraId="0613EEB5" w14:textId="0F9705BE" w:rsidR="002D0AE3" w:rsidRPr="006508E4" w:rsidRDefault="00955ADF" w:rsidP="00955ADF">
            <w:pPr>
              <w:spacing w:line="240" w:lineRule="auto"/>
              <w:ind w:firstLine="0"/>
              <w:jc w:val="center"/>
              <w:rPr>
                <w:sz w:val="18"/>
                <w:szCs w:val="20"/>
              </w:rPr>
            </w:pPr>
            <w:r>
              <w:rPr>
                <w:sz w:val="18"/>
                <w:szCs w:val="20"/>
              </w:rPr>
              <w:t>400</w:t>
            </w:r>
          </w:p>
        </w:tc>
      </w:tr>
      <w:tr w:rsidR="002D0AE3" w14:paraId="31BDA088" w14:textId="77777777" w:rsidTr="00A72D8E">
        <w:trPr>
          <w:jc w:val="center"/>
        </w:trPr>
        <w:tc>
          <w:tcPr>
            <w:tcW w:w="3116" w:type="dxa"/>
            <w:vAlign w:val="center"/>
          </w:tcPr>
          <w:p w14:paraId="652EEF83" w14:textId="29B0499A" w:rsidR="002D0AE3" w:rsidRPr="00426767" w:rsidRDefault="00405330" w:rsidP="00955ADF">
            <w:pPr>
              <w:spacing w:line="240" w:lineRule="auto"/>
              <w:ind w:firstLine="0"/>
              <w:jc w:val="center"/>
              <w:rPr>
                <w:color w:val="000000" w:themeColor="text1"/>
                <w:sz w:val="18"/>
                <w:szCs w:val="20"/>
              </w:rPr>
            </w:pPr>
            <w:r>
              <w:rPr>
                <w:color w:val="000000" w:themeColor="text1"/>
                <w:sz w:val="18"/>
                <w:szCs w:val="20"/>
              </w:rPr>
              <w:t>Upper James River</w:t>
            </w:r>
          </w:p>
        </w:tc>
        <w:tc>
          <w:tcPr>
            <w:tcW w:w="3117" w:type="dxa"/>
            <w:vAlign w:val="center"/>
          </w:tcPr>
          <w:p w14:paraId="54A7503A" w14:textId="56AE46A3" w:rsidR="002D0AE3" w:rsidRPr="00426767" w:rsidRDefault="00955ADF" w:rsidP="00955ADF">
            <w:pPr>
              <w:spacing w:line="240" w:lineRule="auto"/>
              <w:ind w:firstLine="0"/>
              <w:jc w:val="center"/>
              <w:rPr>
                <w:color w:val="000000" w:themeColor="text1"/>
                <w:sz w:val="18"/>
                <w:szCs w:val="20"/>
                <w:vertAlign w:val="superscript"/>
              </w:rPr>
            </w:pPr>
            <w:r>
              <w:rPr>
                <w:color w:val="000000" w:themeColor="text1"/>
                <w:sz w:val="18"/>
                <w:szCs w:val="20"/>
              </w:rPr>
              <w:t>120</w:t>
            </w:r>
          </w:p>
        </w:tc>
      </w:tr>
      <w:tr w:rsidR="002D0AE3" w14:paraId="014DC95D" w14:textId="77777777" w:rsidTr="00A72D8E">
        <w:trPr>
          <w:jc w:val="center"/>
        </w:trPr>
        <w:tc>
          <w:tcPr>
            <w:tcW w:w="3116" w:type="dxa"/>
            <w:tcBorders>
              <w:bottom w:val="single" w:sz="4" w:space="0" w:color="auto"/>
            </w:tcBorders>
            <w:vAlign w:val="center"/>
          </w:tcPr>
          <w:p w14:paraId="52C4449E" w14:textId="31974F46" w:rsidR="002D0AE3" w:rsidRPr="006508E4" w:rsidRDefault="002D0AE3" w:rsidP="00955ADF">
            <w:pPr>
              <w:spacing w:line="240" w:lineRule="auto"/>
              <w:ind w:firstLine="0"/>
              <w:jc w:val="center"/>
              <w:rPr>
                <w:sz w:val="18"/>
                <w:szCs w:val="20"/>
              </w:rPr>
            </w:pPr>
            <w:r w:rsidRPr="006508E4">
              <w:rPr>
                <w:sz w:val="18"/>
                <w:szCs w:val="20"/>
              </w:rPr>
              <w:t xml:space="preserve">Lower </w:t>
            </w:r>
            <w:r w:rsidR="00405330">
              <w:rPr>
                <w:sz w:val="18"/>
                <w:szCs w:val="20"/>
              </w:rPr>
              <w:t>James</w:t>
            </w:r>
            <w:r w:rsidRPr="006508E4">
              <w:rPr>
                <w:sz w:val="18"/>
                <w:szCs w:val="20"/>
              </w:rPr>
              <w:t xml:space="preserve"> River</w:t>
            </w:r>
          </w:p>
        </w:tc>
        <w:tc>
          <w:tcPr>
            <w:tcW w:w="3117" w:type="dxa"/>
            <w:tcBorders>
              <w:bottom w:val="single" w:sz="4" w:space="0" w:color="auto"/>
            </w:tcBorders>
            <w:vAlign w:val="center"/>
          </w:tcPr>
          <w:p w14:paraId="4E89389D" w14:textId="2D3210DC" w:rsidR="002D0AE3" w:rsidRPr="006508E4" w:rsidRDefault="00955ADF" w:rsidP="00955ADF">
            <w:pPr>
              <w:spacing w:line="240" w:lineRule="auto"/>
              <w:ind w:firstLine="0"/>
              <w:jc w:val="center"/>
              <w:rPr>
                <w:sz w:val="18"/>
                <w:szCs w:val="20"/>
              </w:rPr>
            </w:pPr>
            <w:r>
              <w:rPr>
                <w:sz w:val="18"/>
                <w:szCs w:val="20"/>
              </w:rPr>
              <w:t>52</w:t>
            </w:r>
          </w:p>
        </w:tc>
      </w:tr>
    </w:tbl>
    <w:p w14:paraId="50FB14B2" w14:textId="2A2BD33C" w:rsidR="002D0AE3" w:rsidRPr="0028471D" w:rsidRDefault="002D0AE3" w:rsidP="00A72D8E">
      <w:pPr>
        <w:spacing w:line="240" w:lineRule="auto"/>
        <w:ind w:left="1699" w:right="1584" w:hanging="115"/>
        <w:rPr>
          <w:sz w:val="18"/>
        </w:rPr>
      </w:pPr>
    </w:p>
    <w:p w14:paraId="6D59529D" w14:textId="2434C6A7" w:rsidR="00405330" w:rsidRPr="000413C5" w:rsidRDefault="00405330" w:rsidP="00F26517">
      <w:pPr>
        <w:pStyle w:val="ExecSummHeading2"/>
      </w:pPr>
      <w:bookmarkStart w:id="38" w:name="_Toc514686693"/>
      <w:bookmarkStart w:id="39" w:name="_Toc118546712"/>
      <w:bookmarkStart w:id="40" w:name="_Toc146246910"/>
      <w:r>
        <w:t>PCB</w:t>
      </w:r>
      <w:r w:rsidRPr="000413C5">
        <w:t xml:space="preserve"> </w:t>
      </w:r>
      <w:r>
        <w:t>TMDLs</w:t>
      </w:r>
      <w:bookmarkEnd w:id="38"/>
      <w:bookmarkEnd w:id="39"/>
      <w:bookmarkEnd w:id="40"/>
    </w:p>
    <w:p w14:paraId="598FB6D7" w14:textId="69A71F2E" w:rsidR="00405330" w:rsidRPr="00F5271F" w:rsidRDefault="00405330" w:rsidP="00405330">
      <w:pPr>
        <w:rPr>
          <w:color w:val="000000" w:themeColor="text1"/>
        </w:rPr>
      </w:pPr>
      <w:r w:rsidRPr="00F5271F">
        <w:rPr>
          <w:color w:val="000000" w:themeColor="text1"/>
        </w:rPr>
        <w:t xml:space="preserve">Various source reduction scenarios were evaluated to identify implementable scenarios that meet the TMDL endpoints for each calibration segment. Load reduction allocation scenarios were generated using meteorological data for the harmonic mean flow year (HMFY) for the </w:t>
      </w:r>
      <w:r w:rsidR="46BA42B8" w:rsidRPr="00F5271F">
        <w:rPr>
          <w:color w:val="000000" w:themeColor="text1"/>
        </w:rPr>
        <w:t>J</w:t>
      </w:r>
      <w:r w:rsidR="009B5105">
        <w:rPr>
          <w:color w:val="000000" w:themeColor="text1"/>
        </w:rPr>
        <w:t>ames</w:t>
      </w:r>
      <w:r w:rsidR="46BA42B8" w:rsidRPr="00F5271F">
        <w:rPr>
          <w:color w:val="000000" w:themeColor="text1"/>
        </w:rPr>
        <w:t>, Maury</w:t>
      </w:r>
      <w:r w:rsidR="00910EB2">
        <w:rPr>
          <w:color w:val="000000" w:themeColor="text1"/>
        </w:rPr>
        <w:t>,</w:t>
      </w:r>
      <w:r w:rsidR="46BA42B8" w:rsidRPr="00F5271F">
        <w:rPr>
          <w:color w:val="000000" w:themeColor="text1"/>
        </w:rPr>
        <w:t xml:space="preserve"> and J</w:t>
      </w:r>
      <w:r w:rsidR="004B713B">
        <w:rPr>
          <w:color w:val="000000" w:themeColor="text1"/>
        </w:rPr>
        <w:t>ackson</w:t>
      </w:r>
      <w:r w:rsidR="46BA42B8" w:rsidRPr="00F5271F">
        <w:rPr>
          <w:color w:val="000000" w:themeColor="text1"/>
        </w:rPr>
        <w:t xml:space="preserve"> River</w:t>
      </w:r>
      <w:r w:rsidRPr="00F5271F">
        <w:rPr>
          <w:color w:val="000000" w:themeColor="text1"/>
        </w:rPr>
        <w:t xml:space="preserve"> segments (and tributaries) included in this TMDL report. The HMFY is the observed flow year whose harmonic mean flow best corresponds to the harmonic mean flow of </w:t>
      </w:r>
      <w:r w:rsidRPr="007D2AE5">
        <w:rPr>
          <w:color w:val="000000" w:themeColor="text1"/>
        </w:rPr>
        <w:t xml:space="preserve">the entire </w:t>
      </w:r>
      <w:r w:rsidR="00910EB2" w:rsidRPr="007D2AE5">
        <w:rPr>
          <w:color w:val="000000" w:themeColor="text1"/>
        </w:rPr>
        <w:t xml:space="preserve">period of </w:t>
      </w:r>
      <w:r w:rsidRPr="007D2AE5">
        <w:rPr>
          <w:color w:val="000000" w:themeColor="text1"/>
        </w:rPr>
        <w:t>observed flow data at a given gage. The modeled PCB loads correspond to anticipated and permitted future conditions</w:t>
      </w:r>
      <w:r w:rsidR="301E0944" w:rsidRPr="007D2AE5">
        <w:rPr>
          <w:color w:val="000000" w:themeColor="text1"/>
        </w:rPr>
        <w:t>.</w:t>
      </w:r>
      <w:r w:rsidRPr="007D2AE5">
        <w:rPr>
          <w:color w:val="000000" w:themeColor="text1"/>
        </w:rPr>
        <w:t xml:space="preserve"> </w:t>
      </w:r>
      <w:r w:rsidR="004A0AAC" w:rsidRPr="007D2AE5">
        <w:rPr>
          <w:color w:val="000000" w:themeColor="text1"/>
        </w:rPr>
        <w:t xml:space="preserve">The TMDL model(s) is used to simulate </w:t>
      </w:r>
      <w:r w:rsidR="00910EB2" w:rsidRPr="007D2AE5">
        <w:rPr>
          <w:color w:val="000000" w:themeColor="text1"/>
        </w:rPr>
        <w:t xml:space="preserve">hourly, </w:t>
      </w:r>
      <w:r w:rsidR="004A0AAC" w:rsidRPr="007D2AE5">
        <w:rPr>
          <w:color w:val="000000" w:themeColor="text1"/>
        </w:rPr>
        <w:t>instream PCB con</w:t>
      </w:r>
      <w:r w:rsidR="00910EB2" w:rsidRPr="007D2AE5">
        <w:rPr>
          <w:color w:val="000000" w:themeColor="text1"/>
        </w:rPr>
        <w:t>centrations</w:t>
      </w:r>
      <w:r w:rsidR="004A0AAC" w:rsidRPr="007D2AE5">
        <w:rPr>
          <w:color w:val="000000" w:themeColor="text1"/>
        </w:rPr>
        <w:t xml:space="preserve"> for the HMFY. The </w:t>
      </w:r>
      <w:r w:rsidR="00CA7253" w:rsidRPr="007D2AE5">
        <w:rPr>
          <w:color w:val="000000" w:themeColor="text1"/>
        </w:rPr>
        <w:t>upper 95% confidence limit of the median of the simulated</w:t>
      </w:r>
      <w:r w:rsidR="004A0AAC" w:rsidRPr="007D2AE5">
        <w:rPr>
          <w:color w:val="000000" w:themeColor="text1"/>
        </w:rPr>
        <w:t>,</w:t>
      </w:r>
      <w:r w:rsidR="00CA7253" w:rsidRPr="007D2AE5">
        <w:rPr>
          <w:color w:val="000000" w:themeColor="text1"/>
        </w:rPr>
        <w:t xml:space="preserve"> daily average instream PCB concentrations</w:t>
      </w:r>
      <w:r w:rsidR="00910EB2" w:rsidRPr="007D2AE5">
        <w:rPr>
          <w:color w:val="000000" w:themeColor="text1"/>
        </w:rPr>
        <w:t>,</w:t>
      </w:r>
      <w:r w:rsidR="004A0AAC" w:rsidRPr="007D2AE5">
        <w:rPr>
          <w:color w:val="000000" w:themeColor="text1"/>
        </w:rPr>
        <w:t xml:space="preserve"> for the applicable HMFY</w:t>
      </w:r>
      <w:r w:rsidR="00910EB2" w:rsidRPr="007D2AE5">
        <w:rPr>
          <w:color w:val="000000" w:themeColor="text1"/>
        </w:rPr>
        <w:t>,</w:t>
      </w:r>
      <w:r w:rsidR="004A0AAC" w:rsidRPr="007D2AE5">
        <w:rPr>
          <w:color w:val="000000" w:themeColor="text1"/>
        </w:rPr>
        <w:t xml:space="preserve"> is compared to the TMDL endpoint to determine if a given PCB pollutant </w:t>
      </w:r>
      <w:r w:rsidR="00A53D47" w:rsidRPr="007D2AE5">
        <w:rPr>
          <w:color w:val="000000" w:themeColor="text1"/>
        </w:rPr>
        <w:t>allocation</w:t>
      </w:r>
      <w:r w:rsidR="004A0AAC" w:rsidRPr="007D2AE5">
        <w:rPr>
          <w:color w:val="000000" w:themeColor="text1"/>
        </w:rPr>
        <w:t xml:space="preserve"> scenario reduces PCB loads sufficiently to meet the</w:t>
      </w:r>
      <w:r w:rsidR="00A53D47">
        <w:rPr>
          <w:color w:val="000000" w:themeColor="text1"/>
        </w:rPr>
        <w:t xml:space="preserve"> </w:t>
      </w:r>
      <w:r w:rsidR="00E90A77" w:rsidRPr="007D2AE5">
        <w:rPr>
          <w:color w:val="000000" w:themeColor="text1"/>
        </w:rPr>
        <w:t xml:space="preserve">TMDL </w:t>
      </w:r>
      <w:r w:rsidRPr="007D2AE5">
        <w:rPr>
          <w:color w:val="000000" w:themeColor="text1"/>
        </w:rPr>
        <w:t>endpoint</w:t>
      </w:r>
      <w:r w:rsidR="00E90A77" w:rsidRPr="007D2AE5">
        <w:rPr>
          <w:color w:val="000000" w:themeColor="text1"/>
        </w:rPr>
        <w:t xml:space="preserve">. </w:t>
      </w:r>
      <w:r w:rsidRPr="007D2AE5">
        <w:rPr>
          <w:color w:val="000000" w:themeColor="text1"/>
        </w:rPr>
        <w:t xml:space="preserve">Equation ES-1 was used to calculate the loadings shown in </w:t>
      </w:r>
      <w:r w:rsidR="00517016" w:rsidRPr="007D2AE5">
        <w:rPr>
          <w:color w:val="000000" w:themeColor="text1"/>
        </w:rPr>
        <w:fldChar w:fldCharType="begin"/>
      </w:r>
      <w:r w:rsidR="00517016" w:rsidRPr="007D2AE5">
        <w:rPr>
          <w:color w:val="000000" w:themeColor="text1"/>
        </w:rPr>
        <w:instrText xml:space="preserve"> REF _Ref123841185 \h </w:instrText>
      </w:r>
      <w:r w:rsidR="007D2AE5">
        <w:rPr>
          <w:color w:val="000000" w:themeColor="text1"/>
        </w:rPr>
        <w:instrText xml:space="preserve"> \* MERGEFORMAT </w:instrText>
      </w:r>
      <w:r w:rsidR="00517016" w:rsidRPr="007D2AE5">
        <w:rPr>
          <w:color w:val="000000" w:themeColor="text1"/>
        </w:rPr>
      </w:r>
      <w:r w:rsidR="00517016" w:rsidRPr="007D2AE5">
        <w:rPr>
          <w:color w:val="000000" w:themeColor="text1"/>
        </w:rPr>
        <w:fldChar w:fldCharType="separate"/>
      </w:r>
      <w:r w:rsidR="00517016" w:rsidRPr="007D2AE5">
        <w:t>Table ES-</w:t>
      </w:r>
      <w:r w:rsidR="00517016" w:rsidRPr="007D2AE5">
        <w:rPr>
          <w:noProof/>
        </w:rPr>
        <w:t>4</w:t>
      </w:r>
      <w:r w:rsidR="00517016" w:rsidRPr="007D2AE5">
        <w:rPr>
          <w:color w:val="000000" w:themeColor="text1"/>
        </w:rPr>
        <w:fldChar w:fldCharType="end"/>
      </w:r>
      <w:r w:rsidRPr="007D2AE5">
        <w:rPr>
          <w:color w:val="000000" w:themeColor="text1"/>
        </w:rPr>
        <w:t>.</w:t>
      </w:r>
      <w:r w:rsidR="0010513B">
        <w:rPr>
          <w:color w:val="000000" w:themeColor="text1"/>
        </w:rPr>
        <w:t xml:space="preserve"> To be consistent with WQS, </w:t>
      </w:r>
      <w:r w:rsidR="0010513B">
        <w:t>the annual loads and WLAs are presented using two significant figures.</w:t>
      </w:r>
    </w:p>
    <w:p w14:paraId="7966405A" w14:textId="77777777" w:rsidR="00405330" w:rsidRPr="009D2A5F" w:rsidRDefault="00405330" w:rsidP="00405330">
      <w:pPr>
        <w:spacing w:line="240" w:lineRule="auto"/>
      </w:pPr>
    </w:p>
    <w:p w14:paraId="62BFAC43" w14:textId="77777777" w:rsidR="00405330" w:rsidRPr="009D2A5F" w:rsidRDefault="00405330" w:rsidP="00405330">
      <w:pPr>
        <w:tabs>
          <w:tab w:val="right" w:pos="9360"/>
        </w:tabs>
        <w:ind w:firstLine="3060"/>
        <w:jc w:val="center"/>
        <w:rPr>
          <w:lang w:val="de-DE"/>
        </w:rPr>
      </w:pPr>
      <m:oMath>
        <m:r>
          <w:rPr>
            <w:rFonts w:ascii="Cambria Math" w:hAnsi="Cambria Math"/>
            <w:lang w:val="de-DE"/>
          </w:rPr>
          <m:t>TMDL=</m:t>
        </m:r>
        <m:sSub>
          <m:sSubPr>
            <m:ctrlPr>
              <w:rPr>
                <w:rFonts w:ascii="Cambria Math" w:hAnsi="Cambria Math"/>
                <w:i/>
                <w:lang w:val="de-DE"/>
              </w:rPr>
            </m:ctrlPr>
          </m:sSubPr>
          <m:e>
            <m:r>
              <w:rPr>
                <w:rFonts w:ascii="Cambria Math" w:hAnsi="Cambria Math"/>
                <w:lang w:val="de-DE"/>
              </w:rPr>
              <m:t>WLA</m:t>
            </m:r>
          </m:e>
          <m:sub>
            <m:r>
              <w:rPr>
                <w:rFonts w:ascii="Cambria Math" w:hAnsi="Cambria Math"/>
                <w:lang w:val="de-DE"/>
              </w:rPr>
              <m:t>Total</m:t>
            </m:r>
          </m:sub>
        </m:sSub>
        <m:r>
          <w:rPr>
            <w:rFonts w:ascii="Cambria Math" w:hAnsi="Cambria Math"/>
            <w:lang w:val="de-DE"/>
          </w:rPr>
          <m:t>+LA+MOS</m:t>
        </m:r>
      </m:oMath>
      <w:r>
        <w:rPr>
          <w:lang w:val="de-DE"/>
        </w:rPr>
        <w:tab/>
      </w:r>
      <w:r w:rsidRPr="009227F5">
        <w:rPr>
          <w:b/>
          <w:lang w:val="de-DE"/>
        </w:rPr>
        <w:t>Eq.</w:t>
      </w:r>
      <w:r>
        <w:rPr>
          <w:lang w:val="de-DE"/>
        </w:rPr>
        <w:t xml:space="preserve"> </w:t>
      </w:r>
      <w:r w:rsidRPr="00DC5167">
        <w:rPr>
          <w:b/>
          <w:lang w:val="de-DE"/>
        </w:rPr>
        <w:t>ES-1</w:t>
      </w:r>
    </w:p>
    <w:p w14:paraId="6E407202" w14:textId="77777777" w:rsidR="00405330" w:rsidRDefault="00405330" w:rsidP="00405330">
      <w:pPr>
        <w:spacing w:line="240" w:lineRule="auto"/>
        <w:ind w:firstLine="0"/>
      </w:pPr>
    </w:p>
    <w:p w14:paraId="3962B79B" w14:textId="77777777" w:rsidR="00405330" w:rsidRPr="009D2A5F" w:rsidRDefault="00405330" w:rsidP="00405330">
      <w:pPr>
        <w:spacing w:line="240" w:lineRule="auto"/>
        <w:ind w:firstLine="0"/>
      </w:pPr>
      <w:r>
        <w:t>Where</w:t>
      </w:r>
      <w:r w:rsidRPr="009D2A5F">
        <w:t>:</w:t>
      </w:r>
    </w:p>
    <w:p w14:paraId="1B2A78F9" w14:textId="77777777" w:rsidR="00405330" w:rsidRPr="009D2A5F" w:rsidRDefault="00405330" w:rsidP="00405330">
      <w:pPr>
        <w:spacing w:line="240" w:lineRule="auto"/>
        <w:ind w:left="720" w:firstLine="0"/>
      </w:pPr>
      <w:r w:rsidRPr="004C6FFF">
        <w:rPr>
          <w:i/>
        </w:rPr>
        <w:t>WLA</w:t>
      </w:r>
      <w:r>
        <w:rPr>
          <w:i/>
          <w:vertAlign w:val="subscript"/>
        </w:rPr>
        <w:t>T</w:t>
      </w:r>
      <w:r w:rsidRPr="004C6FFF">
        <w:rPr>
          <w:i/>
          <w:vertAlign w:val="subscript"/>
        </w:rPr>
        <w:t>otal</w:t>
      </w:r>
      <w:r w:rsidRPr="009D2A5F">
        <w:t xml:space="preserve"> = waste load allocation (point source contributions</w:t>
      </w:r>
      <w:r>
        <w:t xml:space="preserve">, </w:t>
      </w:r>
      <w:r w:rsidRPr="00724D68">
        <w:t>future condition</w:t>
      </w:r>
      <w:r>
        <w:t>s</w:t>
      </w:r>
      <w:r w:rsidRPr="00724D68">
        <w:t xml:space="preserve"> </w:t>
      </w:r>
      <w:r>
        <w:t>which</w:t>
      </w:r>
      <w:r w:rsidRPr="00724D68">
        <w:t xml:space="preserve"> account for point source facilities inadvertently excluded from TMDL)</w:t>
      </w:r>
      <w:r>
        <w:t>;</w:t>
      </w:r>
    </w:p>
    <w:p w14:paraId="476F9CC2" w14:textId="77777777" w:rsidR="00405330" w:rsidRPr="009D2A5F" w:rsidRDefault="00405330" w:rsidP="00405330">
      <w:pPr>
        <w:spacing w:line="240" w:lineRule="auto"/>
      </w:pPr>
      <w:r w:rsidRPr="004C6FFF">
        <w:rPr>
          <w:i/>
        </w:rPr>
        <w:t>LA</w:t>
      </w:r>
      <w:r>
        <w:t xml:space="preserve"> </w:t>
      </w:r>
      <w:r w:rsidRPr="009D2A5F">
        <w:t xml:space="preserve">= load allocation (nonpoint source contributions); and </w:t>
      </w:r>
    </w:p>
    <w:p w14:paraId="1FDD9013" w14:textId="77777777" w:rsidR="00405330" w:rsidRDefault="00405330" w:rsidP="00405330">
      <w:pPr>
        <w:spacing w:line="240" w:lineRule="auto"/>
      </w:pPr>
      <w:r w:rsidRPr="004C6FFF">
        <w:rPr>
          <w:i/>
        </w:rPr>
        <w:t>MOS</w:t>
      </w:r>
      <w:r w:rsidRPr="009D2A5F">
        <w:t xml:space="preserve"> = margin of safety.</w:t>
      </w:r>
    </w:p>
    <w:p w14:paraId="7BA43C45" w14:textId="5253A718" w:rsidR="00844F3E" w:rsidRDefault="00844F3E" w:rsidP="00405330"/>
    <w:p w14:paraId="6314652F" w14:textId="77777777" w:rsidR="00772D23" w:rsidRPr="007F098C" w:rsidRDefault="00772D23" w:rsidP="00772D23">
      <w:pPr>
        <w:pStyle w:val="ExecSummHeading2"/>
      </w:pPr>
      <w:bookmarkStart w:id="41" w:name="_Toc146246911"/>
      <w:r w:rsidRPr="007F098C">
        <w:lastRenderedPageBreak/>
        <w:t>Margin of Safety</w:t>
      </w:r>
      <w:bookmarkEnd w:id="41"/>
    </w:p>
    <w:p w14:paraId="207AAB32" w14:textId="77777777" w:rsidR="00772D23" w:rsidRDefault="00772D23" w:rsidP="00772D23">
      <w:r w:rsidRPr="00C0527D">
        <w:t xml:space="preserve">In order to account for the uncertainty of the relationship between the pollutant loads and the quality of the receiving waters, a margin of safety (MOS) was implemented, an explicit MOS of 5% was included. </w:t>
      </w:r>
      <w:r>
        <w:t xml:space="preserve">Additional </w:t>
      </w:r>
      <w:r w:rsidRPr="00EB47AC">
        <w:t>conservative</w:t>
      </w:r>
      <w:r>
        <w:t xml:space="preserve"> modeling precautions resulted in an implicit additional MO.</w:t>
      </w:r>
    </w:p>
    <w:p w14:paraId="6E3E3216" w14:textId="77777777" w:rsidR="00772D23" w:rsidRDefault="00772D23" w:rsidP="00405330"/>
    <w:p w14:paraId="7FBCCD19" w14:textId="35C1DB80" w:rsidR="00D21060" w:rsidRDefault="00D21060" w:rsidP="0082750C">
      <w:pPr>
        <w:pStyle w:val="Caption"/>
        <w:keepNext/>
      </w:pPr>
      <w:bookmarkStart w:id="42" w:name="_Ref123841185"/>
      <w:r>
        <w:t>Table ES-</w:t>
      </w:r>
      <w:r>
        <w:fldChar w:fldCharType="begin"/>
      </w:r>
      <w:r>
        <w:instrText>SEQ Table_ES- \* ARABIC</w:instrText>
      </w:r>
      <w:r>
        <w:fldChar w:fldCharType="separate"/>
      </w:r>
      <w:r w:rsidR="00517016">
        <w:rPr>
          <w:noProof/>
        </w:rPr>
        <w:t>4</w:t>
      </w:r>
      <w:r>
        <w:fldChar w:fldCharType="end"/>
      </w:r>
      <w:bookmarkEnd w:id="42"/>
      <w:r>
        <w:t>. Annual and daily PCB loadings for the TMDLs.</w:t>
      </w:r>
    </w:p>
    <w:tbl>
      <w:tblPr>
        <w:tblW w:w="9002" w:type="dxa"/>
        <w:tblBorders>
          <w:top w:val="single" w:sz="12" w:space="0" w:color="auto"/>
          <w:bottom w:val="single" w:sz="12" w:space="0" w:color="auto"/>
          <w:insideH w:val="single" w:sz="12" w:space="0" w:color="auto"/>
        </w:tblBorders>
        <w:tblLayout w:type="fixed"/>
        <w:tblCellMar>
          <w:left w:w="115" w:type="dxa"/>
          <w:right w:w="115" w:type="dxa"/>
        </w:tblCellMar>
        <w:tblLook w:val="01E0" w:firstRow="1" w:lastRow="1" w:firstColumn="1" w:lastColumn="1" w:noHBand="0" w:noVBand="0"/>
      </w:tblPr>
      <w:tblGrid>
        <w:gridCol w:w="2094"/>
        <w:gridCol w:w="981"/>
        <w:gridCol w:w="1440"/>
        <w:gridCol w:w="1440"/>
        <w:gridCol w:w="1440"/>
        <w:gridCol w:w="1607"/>
      </w:tblGrid>
      <w:tr w:rsidR="00405330" w:rsidRPr="00F65CD4" w14:paraId="1F981809" w14:textId="77777777" w:rsidTr="006354C5">
        <w:trPr>
          <w:trHeight w:val="360"/>
          <w:tblHeader/>
        </w:trPr>
        <w:tc>
          <w:tcPr>
            <w:tcW w:w="2094" w:type="dxa"/>
            <w:tcBorders>
              <w:top w:val="single" w:sz="4" w:space="0" w:color="auto"/>
              <w:left w:val="nil"/>
              <w:bottom w:val="single" w:sz="12" w:space="0" w:color="auto"/>
              <w:right w:val="nil"/>
            </w:tcBorders>
            <w:vAlign w:val="bottom"/>
            <w:hideMark/>
          </w:tcPr>
          <w:p w14:paraId="157AB44A" w14:textId="77777777" w:rsidR="00405330" w:rsidRDefault="00405330" w:rsidP="0082750C">
            <w:pPr>
              <w:pStyle w:val="TableText"/>
              <w:keepNext/>
            </w:pPr>
            <w:r w:rsidRPr="006508E4">
              <w:t>Impair</w:t>
            </w:r>
            <w:r>
              <w:t>ed Segment</w:t>
            </w:r>
          </w:p>
          <w:p w14:paraId="1F6332A2" w14:textId="77777777" w:rsidR="00405330" w:rsidRPr="006508E4" w:rsidRDefault="00405330" w:rsidP="0082750C">
            <w:pPr>
              <w:pStyle w:val="TableText"/>
              <w:keepNext/>
            </w:pPr>
            <w:r>
              <w:t>(Harmonic Mean Flow Year)</w:t>
            </w:r>
          </w:p>
        </w:tc>
        <w:tc>
          <w:tcPr>
            <w:tcW w:w="981" w:type="dxa"/>
            <w:tcBorders>
              <w:top w:val="single" w:sz="4" w:space="0" w:color="auto"/>
              <w:left w:val="nil"/>
              <w:bottom w:val="single" w:sz="12" w:space="0" w:color="auto"/>
              <w:right w:val="nil"/>
            </w:tcBorders>
            <w:vAlign w:val="bottom"/>
          </w:tcPr>
          <w:p w14:paraId="3B9A29B9" w14:textId="77777777" w:rsidR="00405330" w:rsidRPr="006508E4" w:rsidRDefault="00405330" w:rsidP="0082750C">
            <w:pPr>
              <w:pStyle w:val="TableText"/>
              <w:keepNext/>
            </w:pPr>
            <w:r w:rsidRPr="006508E4">
              <w:t>Units</w:t>
            </w:r>
          </w:p>
        </w:tc>
        <w:tc>
          <w:tcPr>
            <w:tcW w:w="1440" w:type="dxa"/>
            <w:tcBorders>
              <w:top w:val="single" w:sz="4" w:space="0" w:color="auto"/>
              <w:left w:val="nil"/>
              <w:bottom w:val="single" w:sz="12" w:space="0" w:color="auto"/>
              <w:right w:val="nil"/>
            </w:tcBorders>
            <w:vAlign w:val="bottom"/>
            <w:hideMark/>
          </w:tcPr>
          <w:p w14:paraId="243F72E1" w14:textId="77777777" w:rsidR="00405330" w:rsidRPr="008777AF" w:rsidRDefault="00405330" w:rsidP="0082750C">
            <w:pPr>
              <w:pStyle w:val="TableText"/>
              <w:keepNext/>
              <w:rPr>
                <w:vertAlign w:val="superscript"/>
              </w:rPr>
            </w:pPr>
            <w:r w:rsidRPr="006508E4">
              <w:t>WLA</w:t>
            </w:r>
            <w:r w:rsidRPr="006508E4">
              <w:rPr>
                <w:vertAlign w:val="subscript"/>
              </w:rPr>
              <w:t>Total</w:t>
            </w:r>
            <w:r>
              <w:rPr>
                <w:vertAlign w:val="superscript"/>
              </w:rPr>
              <w:t>1</w:t>
            </w:r>
          </w:p>
        </w:tc>
        <w:tc>
          <w:tcPr>
            <w:tcW w:w="1440" w:type="dxa"/>
            <w:tcBorders>
              <w:top w:val="single" w:sz="4" w:space="0" w:color="auto"/>
              <w:left w:val="nil"/>
              <w:bottom w:val="single" w:sz="12" w:space="0" w:color="auto"/>
              <w:right w:val="nil"/>
            </w:tcBorders>
            <w:vAlign w:val="bottom"/>
            <w:hideMark/>
          </w:tcPr>
          <w:p w14:paraId="3126DEF5" w14:textId="77777777" w:rsidR="00405330" w:rsidRPr="006508E4" w:rsidRDefault="00405330" w:rsidP="0082750C">
            <w:pPr>
              <w:pStyle w:val="TableText"/>
              <w:keepNext/>
              <w:rPr>
                <w:vertAlign w:val="superscript"/>
              </w:rPr>
            </w:pPr>
            <w:r w:rsidRPr="006508E4">
              <w:t>LA</w:t>
            </w:r>
            <w:r>
              <w:rPr>
                <w:vertAlign w:val="superscript"/>
              </w:rPr>
              <w:t>2</w:t>
            </w:r>
          </w:p>
        </w:tc>
        <w:tc>
          <w:tcPr>
            <w:tcW w:w="1440" w:type="dxa"/>
            <w:tcBorders>
              <w:top w:val="single" w:sz="4" w:space="0" w:color="auto"/>
              <w:left w:val="nil"/>
              <w:bottom w:val="single" w:sz="12" w:space="0" w:color="auto"/>
              <w:right w:val="nil"/>
            </w:tcBorders>
            <w:vAlign w:val="bottom"/>
            <w:hideMark/>
          </w:tcPr>
          <w:p w14:paraId="3B441FD7" w14:textId="77777777" w:rsidR="00405330" w:rsidRPr="00CB7D5A" w:rsidRDefault="00405330" w:rsidP="0082750C">
            <w:pPr>
              <w:pStyle w:val="TableText"/>
              <w:keepNext/>
              <w:rPr>
                <w:vertAlign w:val="superscript"/>
              </w:rPr>
            </w:pPr>
            <w:r w:rsidRPr="006508E4">
              <w:t>MOS</w:t>
            </w:r>
            <w:r>
              <w:rPr>
                <w:vertAlign w:val="superscript"/>
              </w:rPr>
              <w:t>3</w:t>
            </w:r>
          </w:p>
        </w:tc>
        <w:tc>
          <w:tcPr>
            <w:tcW w:w="1607" w:type="dxa"/>
            <w:tcBorders>
              <w:top w:val="single" w:sz="4" w:space="0" w:color="auto"/>
              <w:left w:val="nil"/>
              <w:bottom w:val="single" w:sz="12" w:space="0" w:color="auto"/>
              <w:right w:val="nil"/>
            </w:tcBorders>
            <w:vAlign w:val="bottom"/>
            <w:hideMark/>
          </w:tcPr>
          <w:p w14:paraId="3F8655D8" w14:textId="0B05792A" w:rsidR="00405330" w:rsidRPr="006508E4" w:rsidRDefault="00405330" w:rsidP="0082750C">
            <w:pPr>
              <w:pStyle w:val="TableText"/>
              <w:keepNext/>
            </w:pPr>
            <w:r w:rsidRPr="006508E4">
              <w:t>TMDL</w:t>
            </w:r>
            <w:r w:rsidR="00230327" w:rsidRPr="00230327">
              <w:rPr>
                <w:vertAlign w:val="superscript"/>
              </w:rPr>
              <w:t>4</w:t>
            </w:r>
          </w:p>
        </w:tc>
      </w:tr>
      <w:tr w:rsidR="00405330" w:rsidRPr="00F65CD4" w14:paraId="40F9C260" w14:textId="77777777" w:rsidTr="006354C5">
        <w:trPr>
          <w:trHeight w:val="288"/>
        </w:trPr>
        <w:tc>
          <w:tcPr>
            <w:tcW w:w="2094" w:type="dxa"/>
            <w:tcBorders>
              <w:top w:val="single" w:sz="12" w:space="0" w:color="auto"/>
              <w:left w:val="nil"/>
              <w:bottom w:val="nil"/>
              <w:right w:val="nil"/>
            </w:tcBorders>
            <w:vAlign w:val="center"/>
            <w:hideMark/>
          </w:tcPr>
          <w:p w14:paraId="43A8F5BB" w14:textId="0A1FF943" w:rsidR="00405330" w:rsidRPr="00583769" w:rsidRDefault="00405330" w:rsidP="0082750C">
            <w:pPr>
              <w:pStyle w:val="TableText"/>
              <w:keepNext/>
              <w:rPr>
                <w:vertAlign w:val="superscript"/>
              </w:rPr>
            </w:pPr>
            <w:bookmarkStart w:id="43" w:name="_Hlk102392166"/>
            <w:r>
              <w:t>Jackson River</w:t>
            </w:r>
          </w:p>
        </w:tc>
        <w:tc>
          <w:tcPr>
            <w:tcW w:w="981" w:type="dxa"/>
            <w:tcBorders>
              <w:top w:val="single" w:sz="12" w:space="0" w:color="auto"/>
              <w:left w:val="nil"/>
              <w:bottom w:val="single" w:sz="4" w:space="0" w:color="auto"/>
              <w:right w:val="nil"/>
            </w:tcBorders>
            <w:vAlign w:val="center"/>
          </w:tcPr>
          <w:p w14:paraId="43E7EE56" w14:textId="77777777" w:rsidR="00405330" w:rsidRPr="00583769" w:rsidRDefault="00405330" w:rsidP="0082750C">
            <w:pPr>
              <w:pStyle w:val="TableText"/>
              <w:keepNext/>
            </w:pPr>
            <w:r w:rsidRPr="00583769">
              <w:t>mg/yr</w:t>
            </w:r>
          </w:p>
        </w:tc>
        <w:tc>
          <w:tcPr>
            <w:tcW w:w="1440" w:type="dxa"/>
            <w:tcBorders>
              <w:top w:val="single" w:sz="12" w:space="0" w:color="auto"/>
              <w:left w:val="nil"/>
              <w:bottom w:val="single" w:sz="4" w:space="0" w:color="auto"/>
              <w:right w:val="nil"/>
            </w:tcBorders>
            <w:vAlign w:val="center"/>
          </w:tcPr>
          <w:p w14:paraId="33AF2632" w14:textId="7D304BC5" w:rsidR="00405330" w:rsidRPr="00583769" w:rsidRDefault="00B846C9" w:rsidP="0082750C">
            <w:pPr>
              <w:pStyle w:val="TableText"/>
              <w:keepNext/>
              <w:jc w:val="right"/>
            </w:pPr>
            <w:r>
              <w:t>170,000</w:t>
            </w:r>
          </w:p>
        </w:tc>
        <w:tc>
          <w:tcPr>
            <w:tcW w:w="1440" w:type="dxa"/>
            <w:tcBorders>
              <w:top w:val="single" w:sz="12" w:space="0" w:color="auto"/>
              <w:left w:val="nil"/>
              <w:bottom w:val="single" w:sz="4" w:space="0" w:color="auto"/>
              <w:right w:val="nil"/>
            </w:tcBorders>
            <w:vAlign w:val="center"/>
          </w:tcPr>
          <w:p w14:paraId="6159148B" w14:textId="30BB8A48" w:rsidR="00405330" w:rsidRPr="00583769" w:rsidRDefault="00B846C9" w:rsidP="0082750C">
            <w:pPr>
              <w:pStyle w:val="TableText"/>
              <w:keepNext/>
              <w:jc w:val="right"/>
            </w:pPr>
            <w:r>
              <w:t>110,000</w:t>
            </w:r>
          </w:p>
        </w:tc>
        <w:tc>
          <w:tcPr>
            <w:tcW w:w="1440" w:type="dxa"/>
            <w:tcBorders>
              <w:top w:val="single" w:sz="12" w:space="0" w:color="auto"/>
              <w:left w:val="nil"/>
              <w:bottom w:val="single" w:sz="4" w:space="0" w:color="auto"/>
              <w:right w:val="nil"/>
            </w:tcBorders>
            <w:vAlign w:val="center"/>
          </w:tcPr>
          <w:p w14:paraId="3176042B" w14:textId="1F25E6F7" w:rsidR="00405330" w:rsidRPr="00583769" w:rsidRDefault="00844F3E" w:rsidP="0082750C">
            <w:pPr>
              <w:pStyle w:val="TableText"/>
              <w:keepNext/>
              <w:jc w:val="right"/>
            </w:pPr>
            <w:r>
              <w:t>15</w:t>
            </w:r>
            <w:r w:rsidR="00E25C16">
              <w:t>,</w:t>
            </w:r>
            <w:r w:rsidR="00B846C9">
              <w:t>000</w:t>
            </w:r>
          </w:p>
        </w:tc>
        <w:tc>
          <w:tcPr>
            <w:tcW w:w="1607" w:type="dxa"/>
            <w:tcBorders>
              <w:top w:val="single" w:sz="12" w:space="0" w:color="auto"/>
              <w:left w:val="nil"/>
              <w:bottom w:val="single" w:sz="4" w:space="0" w:color="auto"/>
              <w:right w:val="nil"/>
            </w:tcBorders>
            <w:vAlign w:val="center"/>
          </w:tcPr>
          <w:p w14:paraId="178AC023" w14:textId="0C1A41B0" w:rsidR="00405330" w:rsidRPr="00583769" w:rsidRDefault="00B846C9" w:rsidP="0082750C">
            <w:pPr>
              <w:pStyle w:val="TableText"/>
              <w:keepNext/>
              <w:jc w:val="right"/>
            </w:pPr>
            <w:r>
              <w:t>300,000</w:t>
            </w:r>
          </w:p>
        </w:tc>
      </w:tr>
      <w:tr w:rsidR="00405330" w:rsidRPr="00F65CD4" w14:paraId="0322D1D2" w14:textId="77777777" w:rsidTr="006354C5">
        <w:trPr>
          <w:trHeight w:val="288"/>
        </w:trPr>
        <w:tc>
          <w:tcPr>
            <w:tcW w:w="2094" w:type="dxa"/>
            <w:tcBorders>
              <w:top w:val="nil"/>
              <w:left w:val="nil"/>
              <w:bottom w:val="single" w:sz="4" w:space="0" w:color="auto"/>
              <w:right w:val="nil"/>
            </w:tcBorders>
            <w:vAlign w:val="center"/>
          </w:tcPr>
          <w:p w14:paraId="48A2B78A" w14:textId="1E8922E5" w:rsidR="00405330" w:rsidRPr="00FD213D" w:rsidRDefault="00405330" w:rsidP="0082750C">
            <w:pPr>
              <w:pStyle w:val="TableText"/>
              <w:keepNext/>
            </w:pPr>
            <w:r w:rsidRPr="00FD213D">
              <w:t>(HMFY: 20</w:t>
            </w:r>
            <w:r>
              <w:t>10</w:t>
            </w:r>
            <w:r w:rsidRPr="00FD213D">
              <w:t>)</w:t>
            </w:r>
          </w:p>
        </w:tc>
        <w:tc>
          <w:tcPr>
            <w:tcW w:w="981" w:type="dxa"/>
            <w:tcBorders>
              <w:top w:val="single" w:sz="4" w:space="0" w:color="auto"/>
              <w:left w:val="nil"/>
              <w:bottom w:val="single" w:sz="4" w:space="0" w:color="auto"/>
              <w:right w:val="nil"/>
            </w:tcBorders>
            <w:vAlign w:val="center"/>
          </w:tcPr>
          <w:p w14:paraId="2567FABB" w14:textId="77777777" w:rsidR="00405330" w:rsidRPr="00FD213D" w:rsidRDefault="00405330" w:rsidP="0082750C">
            <w:pPr>
              <w:pStyle w:val="TableText"/>
              <w:keepNext/>
            </w:pPr>
            <w:r w:rsidRPr="00FD213D">
              <w:t>mg/day</w:t>
            </w:r>
          </w:p>
        </w:tc>
        <w:tc>
          <w:tcPr>
            <w:tcW w:w="1440" w:type="dxa"/>
            <w:tcBorders>
              <w:top w:val="single" w:sz="4" w:space="0" w:color="auto"/>
              <w:left w:val="nil"/>
              <w:bottom w:val="single" w:sz="4" w:space="0" w:color="auto"/>
              <w:right w:val="nil"/>
            </w:tcBorders>
            <w:vAlign w:val="center"/>
          </w:tcPr>
          <w:p w14:paraId="210AAA5B" w14:textId="282A93A1" w:rsidR="00405330" w:rsidRPr="00FD213D" w:rsidRDefault="00B846C9" w:rsidP="0082750C">
            <w:pPr>
              <w:pStyle w:val="TableText"/>
              <w:keepNext/>
              <w:jc w:val="right"/>
            </w:pPr>
            <w:r>
              <w:t>1,100</w:t>
            </w:r>
          </w:p>
        </w:tc>
        <w:tc>
          <w:tcPr>
            <w:tcW w:w="1440" w:type="dxa"/>
            <w:tcBorders>
              <w:top w:val="single" w:sz="4" w:space="0" w:color="auto"/>
              <w:left w:val="nil"/>
              <w:bottom w:val="single" w:sz="4" w:space="0" w:color="auto"/>
              <w:right w:val="nil"/>
            </w:tcBorders>
            <w:vAlign w:val="center"/>
          </w:tcPr>
          <w:p w14:paraId="31363768" w14:textId="046E441C" w:rsidR="00405330" w:rsidRPr="00FD213D" w:rsidRDefault="00B846C9" w:rsidP="0082750C">
            <w:pPr>
              <w:pStyle w:val="TableText"/>
              <w:keepNext/>
              <w:jc w:val="right"/>
            </w:pPr>
            <w:r>
              <w:t>670</w:t>
            </w:r>
          </w:p>
        </w:tc>
        <w:tc>
          <w:tcPr>
            <w:tcW w:w="1440" w:type="dxa"/>
            <w:tcBorders>
              <w:top w:val="single" w:sz="4" w:space="0" w:color="auto"/>
              <w:left w:val="nil"/>
              <w:bottom w:val="single" w:sz="4" w:space="0" w:color="auto"/>
              <w:right w:val="nil"/>
            </w:tcBorders>
            <w:vAlign w:val="center"/>
          </w:tcPr>
          <w:p w14:paraId="07F85C2A" w14:textId="10C0AA79" w:rsidR="00405330" w:rsidRPr="00FD213D" w:rsidRDefault="00B846C9" w:rsidP="0082750C">
            <w:pPr>
              <w:pStyle w:val="TableText"/>
              <w:keepNext/>
              <w:jc w:val="right"/>
            </w:pPr>
            <w:r>
              <w:t>89</w:t>
            </w:r>
          </w:p>
        </w:tc>
        <w:tc>
          <w:tcPr>
            <w:tcW w:w="1607" w:type="dxa"/>
            <w:tcBorders>
              <w:top w:val="single" w:sz="4" w:space="0" w:color="auto"/>
              <w:left w:val="nil"/>
              <w:bottom w:val="single" w:sz="4" w:space="0" w:color="auto"/>
              <w:right w:val="nil"/>
            </w:tcBorders>
            <w:vAlign w:val="center"/>
          </w:tcPr>
          <w:p w14:paraId="5DF46064" w14:textId="4A589329" w:rsidR="00405330" w:rsidRPr="00FD213D" w:rsidRDefault="00844F3E" w:rsidP="0082750C">
            <w:pPr>
              <w:pStyle w:val="TableText"/>
              <w:keepNext/>
              <w:jc w:val="right"/>
            </w:pPr>
            <w:r>
              <w:t>1,</w:t>
            </w:r>
            <w:r w:rsidR="00B846C9">
              <w:t>900</w:t>
            </w:r>
          </w:p>
        </w:tc>
      </w:tr>
      <w:tr w:rsidR="00405330" w:rsidRPr="00F65CD4" w14:paraId="7CDDC817" w14:textId="77777777" w:rsidTr="006354C5">
        <w:trPr>
          <w:trHeight w:val="288"/>
        </w:trPr>
        <w:tc>
          <w:tcPr>
            <w:tcW w:w="2094" w:type="dxa"/>
            <w:tcBorders>
              <w:top w:val="single" w:sz="4" w:space="0" w:color="auto"/>
              <w:left w:val="nil"/>
              <w:bottom w:val="nil"/>
              <w:right w:val="nil"/>
            </w:tcBorders>
            <w:vAlign w:val="center"/>
          </w:tcPr>
          <w:p w14:paraId="44A8CDF1" w14:textId="560F279B" w:rsidR="00405330" w:rsidRPr="00FD213D" w:rsidRDefault="00405330" w:rsidP="0082750C">
            <w:pPr>
              <w:pStyle w:val="TableText"/>
              <w:keepNext/>
            </w:pPr>
            <w:r>
              <w:t>Maury River</w:t>
            </w:r>
          </w:p>
        </w:tc>
        <w:tc>
          <w:tcPr>
            <w:tcW w:w="981" w:type="dxa"/>
            <w:tcBorders>
              <w:top w:val="single" w:sz="4" w:space="0" w:color="auto"/>
              <w:left w:val="nil"/>
              <w:bottom w:val="single" w:sz="4" w:space="0" w:color="auto"/>
              <w:right w:val="nil"/>
            </w:tcBorders>
            <w:vAlign w:val="center"/>
          </w:tcPr>
          <w:p w14:paraId="1AF1824D" w14:textId="78E6F2CD" w:rsidR="00405330" w:rsidRPr="00FD213D" w:rsidRDefault="00405330" w:rsidP="0082750C">
            <w:pPr>
              <w:pStyle w:val="TableText"/>
              <w:keepNext/>
            </w:pPr>
            <w:r w:rsidRPr="00583769">
              <w:t>mg/yr</w:t>
            </w:r>
          </w:p>
        </w:tc>
        <w:tc>
          <w:tcPr>
            <w:tcW w:w="1440" w:type="dxa"/>
            <w:tcBorders>
              <w:top w:val="single" w:sz="4" w:space="0" w:color="auto"/>
              <w:left w:val="nil"/>
              <w:bottom w:val="single" w:sz="4" w:space="0" w:color="auto"/>
              <w:right w:val="nil"/>
            </w:tcBorders>
            <w:vAlign w:val="center"/>
          </w:tcPr>
          <w:p w14:paraId="3E207F17" w14:textId="4312765E" w:rsidR="00405330" w:rsidRPr="00FD213D" w:rsidRDefault="00B846C9" w:rsidP="0082750C">
            <w:pPr>
              <w:pStyle w:val="TableText"/>
              <w:keepNext/>
              <w:jc w:val="right"/>
            </w:pPr>
            <w:r>
              <w:t>4,100</w:t>
            </w:r>
          </w:p>
        </w:tc>
        <w:tc>
          <w:tcPr>
            <w:tcW w:w="1440" w:type="dxa"/>
            <w:tcBorders>
              <w:top w:val="single" w:sz="4" w:space="0" w:color="auto"/>
              <w:left w:val="nil"/>
              <w:bottom w:val="single" w:sz="4" w:space="0" w:color="auto"/>
              <w:right w:val="nil"/>
            </w:tcBorders>
            <w:vAlign w:val="center"/>
          </w:tcPr>
          <w:p w14:paraId="7FB87B41" w14:textId="3653D242" w:rsidR="00405330" w:rsidRPr="00FD213D" w:rsidRDefault="00B846C9" w:rsidP="0082750C">
            <w:pPr>
              <w:pStyle w:val="TableText"/>
              <w:keepNext/>
              <w:jc w:val="right"/>
            </w:pPr>
            <w:r>
              <w:t>440,000</w:t>
            </w:r>
          </w:p>
        </w:tc>
        <w:tc>
          <w:tcPr>
            <w:tcW w:w="1440" w:type="dxa"/>
            <w:tcBorders>
              <w:top w:val="single" w:sz="4" w:space="0" w:color="auto"/>
              <w:left w:val="nil"/>
              <w:bottom w:val="single" w:sz="4" w:space="0" w:color="auto"/>
              <w:right w:val="nil"/>
            </w:tcBorders>
            <w:vAlign w:val="center"/>
          </w:tcPr>
          <w:p w14:paraId="635D6E03" w14:textId="0B25A54A" w:rsidR="00405330" w:rsidRPr="00FD213D" w:rsidRDefault="00844F3E" w:rsidP="0082750C">
            <w:pPr>
              <w:pStyle w:val="TableText"/>
              <w:keepNext/>
              <w:jc w:val="right"/>
            </w:pPr>
            <w:r>
              <w:t>23,</w:t>
            </w:r>
            <w:r w:rsidR="00B846C9">
              <w:t>000</w:t>
            </w:r>
          </w:p>
        </w:tc>
        <w:tc>
          <w:tcPr>
            <w:tcW w:w="1607" w:type="dxa"/>
            <w:tcBorders>
              <w:top w:val="single" w:sz="4" w:space="0" w:color="auto"/>
              <w:left w:val="nil"/>
              <w:bottom w:val="single" w:sz="4" w:space="0" w:color="auto"/>
              <w:right w:val="nil"/>
            </w:tcBorders>
            <w:vAlign w:val="center"/>
          </w:tcPr>
          <w:p w14:paraId="12525D9B" w14:textId="22903949" w:rsidR="00405330" w:rsidRPr="00FD213D" w:rsidRDefault="00B846C9" w:rsidP="0082750C">
            <w:pPr>
              <w:pStyle w:val="TableText"/>
              <w:keepNext/>
              <w:jc w:val="right"/>
            </w:pPr>
            <w:r>
              <w:t>470,000</w:t>
            </w:r>
          </w:p>
        </w:tc>
      </w:tr>
      <w:tr w:rsidR="00405330" w:rsidRPr="00F65CD4" w14:paraId="1C937F0A" w14:textId="77777777" w:rsidTr="006354C5">
        <w:trPr>
          <w:trHeight w:val="288"/>
        </w:trPr>
        <w:tc>
          <w:tcPr>
            <w:tcW w:w="2094" w:type="dxa"/>
            <w:tcBorders>
              <w:top w:val="nil"/>
              <w:left w:val="nil"/>
              <w:bottom w:val="single" w:sz="4" w:space="0" w:color="auto"/>
              <w:right w:val="nil"/>
            </w:tcBorders>
            <w:vAlign w:val="center"/>
          </w:tcPr>
          <w:p w14:paraId="635210D1" w14:textId="0A2DD209" w:rsidR="00405330" w:rsidRPr="00FD213D" w:rsidRDefault="00405330" w:rsidP="0082750C">
            <w:pPr>
              <w:pStyle w:val="TableText"/>
              <w:keepNext/>
            </w:pPr>
            <w:r w:rsidRPr="00FD213D">
              <w:t>(HMFY: 20</w:t>
            </w:r>
            <w:r>
              <w:t>11</w:t>
            </w:r>
            <w:r w:rsidRPr="00FD213D">
              <w:t>)</w:t>
            </w:r>
          </w:p>
        </w:tc>
        <w:tc>
          <w:tcPr>
            <w:tcW w:w="981" w:type="dxa"/>
            <w:tcBorders>
              <w:top w:val="single" w:sz="4" w:space="0" w:color="auto"/>
              <w:left w:val="nil"/>
              <w:bottom w:val="single" w:sz="4" w:space="0" w:color="auto"/>
              <w:right w:val="nil"/>
            </w:tcBorders>
            <w:vAlign w:val="center"/>
          </w:tcPr>
          <w:p w14:paraId="5E5C0282" w14:textId="4EFD9603" w:rsidR="00405330" w:rsidRPr="00FD213D" w:rsidRDefault="00405330" w:rsidP="0082750C">
            <w:pPr>
              <w:pStyle w:val="TableText"/>
              <w:keepNext/>
            </w:pPr>
            <w:r w:rsidRPr="00FD213D">
              <w:t>mg/day</w:t>
            </w:r>
          </w:p>
        </w:tc>
        <w:tc>
          <w:tcPr>
            <w:tcW w:w="1440" w:type="dxa"/>
            <w:tcBorders>
              <w:top w:val="single" w:sz="4" w:space="0" w:color="auto"/>
              <w:left w:val="nil"/>
              <w:bottom w:val="single" w:sz="4" w:space="0" w:color="auto"/>
              <w:right w:val="nil"/>
            </w:tcBorders>
            <w:vAlign w:val="center"/>
          </w:tcPr>
          <w:p w14:paraId="0AD9143D" w14:textId="11F259E6" w:rsidR="00405330" w:rsidRPr="00FD213D" w:rsidRDefault="00B846C9" w:rsidP="0082750C">
            <w:pPr>
              <w:pStyle w:val="TableText"/>
              <w:keepNext/>
              <w:jc w:val="right"/>
            </w:pPr>
            <w:r>
              <w:t>24</w:t>
            </w:r>
          </w:p>
        </w:tc>
        <w:tc>
          <w:tcPr>
            <w:tcW w:w="1440" w:type="dxa"/>
            <w:tcBorders>
              <w:top w:val="single" w:sz="4" w:space="0" w:color="auto"/>
              <w:left w:val="nil"/>
              <w:bottom w:val="single" w:sz="4" w:space="0" w:color="auto"/>
              <w:right w:val="nil"/>
            </w:tcBorders>
            <w:vAlign w:val="center"/>
          </w:tcPr>
          <w:p w14:paraId="44EA27ED" w14:textId="196F7EC2" w:rsidR="00405330" w:rsidRPr="00FD213D" w:rsidRDefault="00B846C9" w:rsidP="0082750C">
            <w:pPr>
              <w:pStyle w:val="TableText"/>
              <w:keepNext/>
              <w:jc w:val="right"/>
            </w:pPr>
            <w:r>
              <w:t>2,300</w:t>
            </w:r>
          </w:p>
        </w:tc>
        <w:tc>
          <w:tcPr>
            <w:tcW w:w="1440" w:type="dxa"/>
            <w:tcBorders>
              <w:top w:val="single" w:sz="4" w:space="0" w:color="auto"/>
              <w:left w:val="nil"/>
              <w:bottom w:val="single" w:sz="4" w:space="0" w:color="auto"/>
              <w:right w:val="nil"/>
            </w:tcBorders>
            <w:vAlign w:val="center"/>
          </w:tcPr>
          <w:p w14:paraId="660A78AD" w14:textId="655EA6C6" w:rsidR="00405330" w:rsidRPr="00FD213D" w:rsidRDefault="00B846C9" w:rsidP="0082750C">
            <w:pPr>
              <w:pStyle w:val="TableText"/>
              <w:keepNext/>
              <w:jc w:val="right"/>
            </w:pPr>
            <w:r>
              <w:t>120</w:t>
            </w:r>
          </w:p>
        </w:tc>
        <w:tc>
          <w:tcPr>
            <w:tcW w:w="1607" w:type="dxa"/>
            <w:tcBorders>
              <w:top w:val="single" w:sz="4" w:space="0" w:color="auto"/>
              <w:left w:val="nil"/>
              <w:bottom w:val="single" w:sz="4" w:space="0" w:color="auto"/>
              <w:right w:val="nil"/>
            </w:tcBorders>
            <w:vAlign w:val="center"/>
          </w:tcPr>
          <w:p w14:paraId="3AC46CEC" w14:textId="7B30F303" w:rsidR="00405330" w:rsidRPr="00FD213D" w:rsidRDefault="000046CF" w:rsidP="0082750C">
            <w:pPr>
              <w:pStyle w:val="TableText"/>
              <w:keepNext/>
              <w:jc w:val="right"/>
            </w:pPr>
            <w:r>
              <w:t>2,</w:t>
            </w:r>
            <w:r w:rsidR="00B846C9">
              <w:t>400</w:t>
            </w:r>
          </w:p>
        </w:tc>
      </w:tr>
      <w:tr w:rsidR="00405330" w:rsidRPr="00F65CD4" w14:paraId="5D4154BB" w14:textId="77777777" w:rsidTr="006354C5">
        <w:trPr>
          <w:trHeight w:val="288"/>
        </w:trPr>
        <w:tc>
          <w:tcPr>
            <w:tcW w:w="2094" w:type="dxa"/>
            <w:tcBorders>
              <w:top w:val="single" w:sz="4" w:space="0" w:color="auto"/>
              <w:left w:val="nil"/>
              <w:bottom w:val="nil"/>
              <w:right w:val="nil"/>
            </w:tcBorders>
            <w:vAlign w:val="center"/>
            <w:hideMark/>
          </w:tcPr>
          <w:p w14:paraId="69D81192" w14:textId="7BB365E0" w:rsidR="00405330" w:rsidRPr="00FD213D" w:rsidRDefault="00405330" w:rsidP="0082750C">
            <w:pPr>
              <w:pStyle w:val="TableText"/>
              <w:keepNext/>
            </w:pPr>
            <w:r w:rsidRPr="00FD213D">
              <w:t xml:space="preserve">Upper </w:t>
            </w:r>
            <w:r>
              <w:t>James</w:t>
            </w:r>
            <w:r w:rsidRPr="00FD213D">
              <w:t xml:space="preserve"> River</w:t>
            </w:r>
          </w:p>
        </w:tc>
        <w:tc>
          <w:tcPr>
            <w:tcW w:w="981" w:type="dxa"/>
            <w:tcBorders>
              <w:top w:val="single" w:sz="4" w:space="0" w:color="auto"/>
              <w:left w:val="nil"/>
              <w:bottom w:val="single" w:sz="4" w:space="0" w:color="auto"/>
              <w:right w:val="nil"/>
            </w:tcBorders>
            <w:vAlign w:val="center"/>
          </w:tcPr>
          <w:p w14:paraId="2126F54B" w14:textId="77777777" w:rsidR="00405330" w:rsidRPr="00FD213D" w:rsidRDefault="00405330" w:rsidP="0082750C">
            <w:pPr>
              <w:pStyle w:val="TableText"/>
              <w:keepNext/>
            </w:pPr>
            <w:r w:rsidRPr="00FD213D">
              <w:t>mg/yr</w:t>
            </w:r>
          </w:p>
        </w:tc>
        <w:tc>
          <w:tcPr>
            <w:tcW w:w="1440" w:type="dxa"/>
            <w:tcBorders>
              <w:top w:val="single" w:sz="4" w:space="0" w:color="auto"/>
              <w:left w:val="nil"/>
              <w:bottom w:val="single" w:sz="4" w:space="0" w:color="auto"/>
              <w:right w:val="nil"/>
            </w:tcBorders>
            <w:vAlign w:val="center"/>
          </w:tcPr>
          <w:p w14:paraId="6E9D1443" w14:textId="65CAB04A" w:rsidR="00405330" w:rsidRPr="00FD213D" w:rsidRDefault="000877AA" w:rsidP="0082750C">
            <w:pPr>
              <w:pStyle w:val="TableText"/>
              <w:keepNext/>
              <w:jc w:val="right"/>
            </w:pPr>
            <w:r>
              <w:t>19</w:t>
            </w:r>
            <w:r w:rsidR="00B846C9">
              <w:t>0,000</w:t>
            </w:r>
          </w:p>
        </w:tc>
        <w:tc>
          <w:tcPr>
            <w:tcW w:w="1440" w:type="dxa"/>
            <w:tcBorders>
              <w:top w:val="single" w:sz="4" w:space="0" w:color="auto"/>
              <w:left w:val="nil"/>
              <w:bottom w:val="single" w:sz="4" w:space="0" w:color="auto"/>
              <w:right w:val="nil"/>
            </w:tcBorders>
            <w:vAlign w:val="center"/>
          </w:tcPr>
          <w:p w14:paraId="1B1F3C43" w14:textId="2BD9FA93" w:rsidR="00405330" w:rsidRPr="00FD213D" w:rsidRDefault="00B846C9" w:rsidP="0082750C">
            <w:pPr>
              <w:pStyle w:val="TableText"/>
              <w:keepNext/>
              <w:jc w:val="right"/>
            </w:pPr>
            <w:r>
              <w:t>340,000</w:t>
            </w:r>
          </w:p>
        </w:tc>
        <w:tc>
          <w:tcPr>
            <w:tcW w:w="1440" w:type="dxa"/>
            <w:tcBorders>
              <w:top w:val="single" w:sz="4" w:space="0" w:color="auto"/>
              <w:left w:val="nil"/>
              <w:bottom w:val="single" w:sz="4" w:space="0" w:color="auto"/>
              <w:right w:val="nil"/>
            </w:tcBorders>
            <w:vAlign w:val="center"/>
          </w:tcPr>
          <w:p w14:paraId="18579BCD" w14:textId="5101730A" w:rsidR="00405330" w:rsidRPr="00FD213D" w:rsidRDefault="00B846C9" w:rsidP="0082750C">
            <w:pPr>
              <w:pStyle w:val="TableText"/>
              <w:keepNext/>
              <w:jc w:val="right"/>
            </w:pPr>
            <w:r>
              <w:t>2</w:t>
            </w:r>
            <w:r w:rsidR="000877AA">
              <w:t>8</w:t>
            </w:r>
            <w:r>
              <w:t>,000</w:t>
            </w:r>
          </w:p>
        </w:tc>
        <w:tc>
          <w:tcPr>
            <w:tcW w:w="1607" w:type="dxa"/>
            <w:tcBorders>
              <w:top w:val="single" w:sz="4" w:space="0" w:color="auto"/>
              <w:left w:val="nil"/>
              <w:bottom w:val="single" w:sz="4" w:space="0" w:color="auto"/>
              <w:right w:val="nil"/>
            </w:tcBorders>
            <w:vAlign w:val="center"/>
          </w:tcPr>
          <w:p w14:paraId="7400C98E" w14:textId="1339BA7D" w:rsidR="00405330" w:rsidRPr="00FD213D" w:rsidRDefault="00B846C9" w:rsidP="0082750C">
            <w:pPr>
              <w:pStyle w:val="TableText"/>
              <w:keepNext/>
              <w:jc w:val="right"/>
            </w:pPr>
            <w:r>
              <w:t>5</w:t>
            </w:r>
            <w:r w:rsidR="000877AA">
              <w:t>6</w:t>
            </w:r>
            <w:r>
              <w:t>0,000</w:t>
            </w:r>
          </w:p>
        </w:tc>
      </w:tr>
      <w:tr w:rsidR="00405330" w:rsidRPr="00F65CD4" w14:paraId="759029FA" w14:textId="77777777" w:rsidTr="006354C5">
        <w:trPr>
          <w:trHeight w:val="288"/>
        </w:trPr>
        <w:tc>
          <w:tcPr>
            <w:tcW w:w="2094" w:type="dxa"/>
            <w:tcBorders>
              <w:top w:val="nil"/>
              <w:left w:val="nil"/>
              <w:bottom w:val="single" w:sz="4" w:space="0" w:color="auto"/>
              <w:right w:val="nil"/>
            </w:tcBorders>
            <w:vAlign w:val="center"/>
          </w:tcPr>
          <w:p w14:paraId="2E5C656C" w14:textId="5AE04DC7" w:rsidR="00405330" w:rsidRPr="00FD213D" w:rsidRDefault="00405330" w:rsidP="0082750C">
            <w:pPr>
              <w:pStyle w:val="TableText"/>
              <w:keepNext/>
            </w:pPr>
            <w:r w:rsidRPr="00FD213D">
              <w:t>(HMFY: 20</w:t>
            </w:r>
            <w:r>
              <w:t>10</w:t>
            </w:r>
            <w:r w:rsidRPr="00FD213D">
              <w:t>)</w:t>
            </w:r>
          </w:p>
        </w:tc>
        <w:tc>
          <w:tcPr>
            <w:tcW w:w="981" w:type="dxa"/>
            <w:tcBorders>
              <w:top w:val="single" w:sz="4" w:space="0" w:color="auto"/>
              <w:left w:val="nil"/>
              <w:bottom w:val="single" w:sz="4" w:space="0" w:color="auto"/>
              <w:right w:val="nil"/>
            </w:tcBorders>
            <w:vAlign w:val="center"/>
          </w:tcPr>
          <w:p w14:paraId="29ABB1C2" w14:textId="77777777" w:rsidR="00405330" w:rsidRPr="00FD213D" w:rsidRDefault="00405330" w:rsidP="0082750C">
            <w:pPr>
              <w:pStyle w:val="TableText"/>
              <w:keepNext/>
            </w:pPr>
            <w:r w:rsidRPr="00FD213D">
              <w:t>mg/day</w:t>
            </w:r>
          </w:p>
        </w:tc>
        <w:tc>
          <w:tcPr>
            <w:tcW w:w="1440" w:type="dxa"/>
            <w:tcBorders>
              <w:top w:val="single" w:sz="4" w:space="0" w:color="auto"/>
              <w:left w:val="nil"/>
              <w:bottom w:val="single" w:sz="4" w:space="0" w:color="auto"/>
              <w:right w:val="nil"/>
            </w:tcBorders>
            <w:vAlign w:val="center"/>
          </w:tcPr>
          <w:p w14:paraId="3ACF2AEE" w14:textId="28B40F46" w:rsidR="00405330" w:rsidRPr="00FD213D" w:rsidRDefault="005D343A" w:rsidP="0082750C">
            <w:pPr>
              <w:pStyle w:val="TableText"/>
              <w:keepNext/>
              <w:jc w:val="right"/>
            </w:pPr>
            <w:r>
              <w:t>1,</w:t>
            </w:r>
            <w:r w:rsidR="00E22606">
              <w:t>0</w:t>
            </w:r>
            <w:r w:rsidR="00B846C9">
              <w:t>00</w:t>
            </w:r>
          </w:p>
        </w:tc>
        <w:tc>
          <w:tcPr>
            <w:tcW w:w="1440" w:type="dxa"/>
            <w:tcBorders>
              <w:top w:val="single" w:sz="4" w:space="0" w:color="auto"/>
              <w:left w:val="nil"/>
              <w:bottom w:val="single" w:sz="4" w:space="0" w:color="auto"/>
              <w:right w:val="nil"/>
            </w:tcBorders>
            <w:vAlign w:val="center"/>
          </w:tcPr>
          <w:p w14:paraId="38AEC2EE" w14:textId="1EBABD4F" w:rsidR="00405330" w:rsidRPr="00FD213D" w:rsidRDefault="006354C5" w:rsidP="0082750C">
            <w:pPr>
              <w:pStyle w:val="TableText"/>
              <w:keepNext/>
              <w:jc w:val="right"/>
            </w:pPr>
            <w:r>
              <w:t>1,</w:t>
            </w:r>
            <w:r w:rsidR="00B846C9">
              <w:t>900</w:t>
            </w:r>
          </w:p>
        </w:tc>
        <w:tc>
          <w:tcPr>
            <w:tcW w:w="1440" w:type="dxa"/>
            <w:tcBorders>
              <w:top w:val="single" w:sz="4" w:space="0" w:color="auto"/>
              <w:left w:val="nil"/>
              <w:bottom w:val="single" w:sz="4" w:space="0" w:color="auto"/>
              <w:right w:val="nil"/>
            </w:tcBorders>
            <w:vAlign w:val="center"/>
          </w:tcPr>
          <w:p w14:paraId="2378EF77" w14:textId="7CFD411C" w:rsidR="00405330" w:rsidRPr="00FD213D" w:rsidRDefault="00B846C9" w:rsidP="0082750C">
            <w:pPr>
              <w:pStyle w:val="TableText"/>
              <w:keepNext/>
              <w:jc w:val="right"/>
            </w:pPr>
            <w:r>
              <w:t>160</w:t>
            </w:r>
          </w:p>
        </w:tc>
        <w:tc>
          <w:tcPr>
            <w:tcW w:w="1607" w:type="dxa"/>
            <w:tcBorders>
              <w:top w:val="single" w:sz="4" w:space="0" w:color="auto"/>
              <w:left w:val="nil"/>
              <w:bottom w:val="single" w:sz="4" w:space="0" w:color="auto"/>
              <w:right w:val="nil"/>
            </w:tcBorders>
            <w:vAlign w:val="center"/>
          </w:tcPr>
          <w:p w14:paraId="71877B40" w14:textId="1625E3DF" w:rsidR="00405330" w:rsidRPr="00FD213D" w:rsidRDefault="00B846C9" w:rsidP="0082750C">
            <w:pPr>
              <w:pStyle w:val="TableText"/>
              <w:keepNext/>
              <w:jc w:val="right"/>
            </w:pPr>
            <w:r>
              <w:t>3,</w:t>
            </w:r>
            <w:r w:rsidR="000877AA">
              <w:t>1</w:t>
            </w:r>
            <w:r>
              <w:t>00</w:t>
            </w:r>
          </w:p>
        </w:tc>
      </w:tr>
      <w:tr w:rsidR="00405330" w:rsidRPr="00F65CD4" w14:paraId="2ABA1534" w14:textId="77777777" w:rsidTr="006354C5">
        <w:trPr>
          <w:trHeight w:val="288"/>
        </w:trPr>
        <w:tc>
          <w:tcPr>
            <w:tcW w:w="2094" w:type="dxa"/>
            <w:tcBorders>
              <w:top w:val="single" w:sz="4" w:space="0" w:color="auto"/>
              <w:left w:val="nil"/>
              <w:bottom w:val="nil"/>
              <w:right w:val="nil"/>
            </w:tcBorders>
            <w:vAlign w:val="center"/>
          </w:tcPr>
          <w:p w14:paraId="36A75308" w14:textId="2E71B8EC" w:rsidR="00405330" w:rsidRPr="00FD213D" w:rsidRDefault="00E61824" w:rsidP="0082750C">
            <w:pPr>
              <w:pStyle w:val="TableText"/>
              <w:keepNext/>
            </w:pPr>
            <w:r>
              <w:t>Lower James River</w:t>
            </w:r>
          </w:p>
        </w:tc>
        <w:tc>
          <w:tcPr>
            <w:tcW w:w="981" w:type="dxa"/>
            <w:tcBorders>
              <w:top w:val="single" w:sz="4" w:space="0" w:color="auto"/>
              <w:left w:val="nil"/>
              <w:bottom w:val="single" w:sz="4" w:space="0" w:color="auto"/>
              <w:right w:val="nil"/>
            </w:tcBorders>
            <w:vAlign w:val="center"/>
          </w:tcPr>
          <w:p w14:paraId="4C293372" w14:textId="77777777" w:rsidR="00405330" w:rsidRPr="00FD213D" w:rsidRDefault="00405330" w:rsidP="0082750C">
            <w:pPr>
              <w:pStyle w:val="TableText"/>
              <w:keepNext/>
            </w:pPr>
            <w:r w:rsidRPr="00FD213D">
              <w:t>mg/yr</w:t>
            </w:r>
          </w:p>
        </w:tc>
        <w:tc>
          <w:tcPr>
            <w:tcW w:w="1440" w:type="dxa"/>
            <w:tcBorders>
              <w:top w:val="single" w:sz="4" w:space="0" w:color="auto"/>
              <w:left w:val="nil"/>
              <w:bottom w:val="single" w:sz="4" w:space="0" w:color="auto"/>
              <w:right w:val="nil"/>
            </w:tcBorders>
            <w:vAlign w:val="center"/>
          </w:tcPr>
          <w:p w14:paraId="63A77893" w14:textId="46A3A932" w:rsidR="00405330" w:rsidRPr="00FD213D" w:rsidRDefault="00B846C9" w:rsidP="0082750C">
            <w:pPr>
              <w:pStyle w:val="TableText"/>
              <w:keepNext/>
              <w:jc w:val="right"/>
            </w:pPr>
            <w:r>
              <w:t>1</w:t>
            </w:r>
            <w:r w:rsidR="00E22606">
              <w:t>6</w:t>
            </w:r>
            <w:r>
              <w:t>0,000</w:t>
            </w:r>
          </w:p>
        </w:tc>
        <w:tc>
          <w:tcPr>
            <w:tcW w:w="1440" w:type="dxa"/>
            <w:tcBorders>
              <w:top w:val="single" w:sz="4" w:space="0" w:color="auto"/>
              <w:left w:val="nil"/>
              <w:bottom w:val="single" w:sz="4" w:space="0" w:color="auto"/>
              <w:right w:val="nil"/>
            </w:tcBorders>
            <w:vAlign w:val="center"/>
          </w:tcPr>
          <w:p w14:paraId="2AC98947" w14:textId="0F9EAC13" w:rsidR="00405330" w:rsidRPr="00FD213D" w:rsidRDefault="00B846C9" w:rsidP="0082750C">
            <w:pPr>
              <w:pStyle w:val="TableText"/>
              <w:keepNext/>
              <w:jc w:val="right"/>
            </w:pPr>
            <w:r>
              <w:t>270,000</w:t>
            </w:r>
          </w:p>
        </w:tc>
        <w:tc>
          <w:tcPr>
            <w:tcW w:w="1440" w:type="dxa"/>
            <w:tcBorders>
              <w:top w:val="single" w:sz="4" w:space="0" w:color="auto"/>
              <w:left w:val="nil"/>
              <w:bottom w:val="single" w:sz="4" w:space="0" w:color="auto"/>
              <w:right w:val="nil"/>
            </w:tcBorders>
            <w:vAlign w:val="center"/>
          </w:tcPr>
          <w:p w14:paraId="10A43586" w14:textId="553BFE43" w:rsidR="00405330" w:rsidRPr="00FD213D" w:rsidRDefault="00B846C9" w:rsidP="0082750C">
            <w:pPr>
              <w:pStyle w:val="TableText"/>
              <w:keepNext/>
              <w:jc w:val="right"/>
            </w:pPr>
            <w:r>
              <w:t>2</w:t>
            </w:r>
            <w:r w:rsidR="00E22606">
              <w:t>2</w:t>
            </w:r>
            <w:r>
              <w:t>,000</w:t>
            </w:r>
          </w:p>
        </w:tc>
        <w:tc>
          <w:tcPr>
            <w:tcW w:w="1607" w:type="dxa"/>
            <w:tcBorders>
              <w:top w:val="single" w:sz="4" w:space="0" w:color="auto"/>
              <w:left w:val="nil"/>
              <w:bottom w:val="single" w:sz="4" w:space="0" w:color="auto"/>
              <w:right w:val="nil"/>
            </w:tcBorders>
            <w:vAlign w:val="center"/>
          </w:tcPr>
          <w:p w14:paraId="06A60929" w14:textId="7996345E" w:rsidR="00405330" w:rsidRPr="00FD213D" w:rsidRDefault="00B846C9" w:rsidP="0082750C">
            <w:pPr>
              <w:pStyle w:val="TableText"/>
              <w:keepNext/>
              <w:jc w:val="right"/>
            </w:pPr>
            <w:r>
              <w:t>4</w:t>
            </w:r>
            <w:r w:rsidR="00E22606">
              <w:t>5</w:t>
            </w:r>
            <w:r>
              <w:t>0,000</w:t>
            </w:r>
          </w:p>
        </w:tc>
      </w:tr>
      <w:tr w:rsidR="00405330" w:rsidRPr="00F65CD4" w14:paraId="3B184695" w14:textId="77777777" w:rsidTr="006354C5">
        <w:trPr>
          <w:trHeight w:val="288"/>
        </w:trPr>
        <w:tc>
          <w:tcPr>
            <w:tcW w:w="2094" w:type="dxa"/>
            <w:tcBorders>
              <w:top w:val="nil"/>
              <w:left w:val="nil"/>
              <w:bottom w:val="single" w:sz="12" w:space="0" w:color="auto"/>
              <w:right w:val="nil"/>
            </w:tcBorders>
            <w:vAlign w:val="center"/>
          </w:tcPr>
          <w:p w14:paraId="3FCC4548" w14:textId="12EFB35F" w:rsidR="00405330" w:rsidRPr="00FD213D" w:rsidRDefault="00405330" w:rsidP="008D3064">
            <w:pPr>
              <w:pStyle w:val="TableText"/>
            </w:pPr>
            <w:r w:rsidRPr="00FD213D">
              <w:t>(HMFY: 20</w:t>
            </w:r>
            <w:r w:rsidR="00E61824">
              <w:t>02</w:t>
            </w:r>
            <w:r w:rsidRPr="00FD213D">
              <w:t>)</w:t>
            </w:r>
          </w:p>
        </w:tc>
        <w:tc>
          <w:tcPr>
            <w:tcW w:w="981" w:type="dxa"/>
            <w:tcBorders>
              <w:top w:val="single" w:sz="4" w:space="0" w:color="auto"/>
              <w:left w:val="nil"/>
              <w:bottom w:val="single" w:sz="12" w:space="0" w:color="auto"/>
              <w:right w:val="nil"/>
            </w:tcBorders>
            <w:vAlign w:val="center"/>
          </w:tcPr>
          <w:p w14:paraId="1A8AA962" w14:textId="77777777" w:rsidR="00405330" w:rsidRPr="00FD213D" w:rsidRDefault="00405330" w:rsidP="008D3064">
            <w:pPr>
              <w:pStyle w:val="TableText"/>
            </w:pPr>
            <w:r w:rsidRPr="00FD213D">
              <w:t>mg/day</w:t>
            </w:r>
          </w:p>
        </w:tc>
        <w:tc>
          <w:tcPr>
            <w:tcW w:w="1440" w:type="dxa"/>
            <w:tcBorders>
              <w:top w:val="single" w:sz="4" w:space="0" w:color="auto"/>
              <w:left w:val="nil"/>
              <w:bottom w:val="single" w:sz="12" w:space="0" w:color="auto"/>
              <w:right w:val="nil"/>
            </w:tcBorders>
            <w:vAlign w:val="center"/>
          </w:tcPr>
          <w:p w14:paraId="5490E05A" w14:textId="1263E6CC" w:rsidR="00405330" w:rsidRPr="00FD213D" w:rsidRDefault="00A3772F" w:rsidP="00A312EB">
            <w:pPr>
              <w:pStyle w:val="TableText"/>
              <w:jc w:val="right"/>
            </w:pPr>
            <w:r>
              <w:t>1,</w:t>
            </w:r>
            <w:r w:rsidR="00E22606">
              <w:t>0</w:t>
            </w:r>
            <w:r w:rsidR="00B846C9">
              <w:t>00</w:t>
            </w:r>
          </w:p>
        </w:tc>
        <w:tc>
          <w:tcPr>
            <w:tcW w:w="1440" w:type="dxa"/>
            <w:tcBorders>
              <w:top w:val="single" w:sz="4" w:space="0" w:color="auto"/>
              <w:left w:val="nil"/>
              <w:bottom w:val="single" w:sz="12" w:space="0" w:color="auto"/>
              <w:right w:val="nil"/>
            </w:tcBorders>
            <w:vAlign w:val="center"/>
          </w:tcPr>
          <w:p w14:paraId="54FBCF09" w14:textId="1D99E246" w:rsidR="00405330" w:rsidRPr="00FD213D" w:rsidRDefault="00B846C9" w:rsidP="00A312EB">
            <w:pPr>
              <w:pStyle w:val="TableText"/>
              <w:jc w:val="right"/>
            </w:pPr>
            <w:r>
              <w:t>1,700</w:t>
            </w:r>
          </w:p>
        </w:tc>
        <w:tc>
          <w:tcPr>
            <w:tcW w:w="1440" w:type="dxa"/>
            <w:tcBorders>
              <w:top w:val="single" w:sz="4" w:space="0" w:color="auto"/>
              <w:left w:val="nil"/>
              <w:bottom w:val="single" w:sz="12" w:space="0" w:color="auto"/>
              <w:right w:val="nil"/>
            </w:tcBorders>
            <w:vAlign w:val="center"/>
          </w:tcPr>
          <w:p w14:paraId="5B426D27" w14:textId="5DA47E37" w:rsidR="00405330" w:rsidRPr="00FD213D" w:rsidRDefault="00B846C9" w:rsidP="00A312EB">
            <w:pPr>
              <w:pStyle w:val="TableText"/>
              <w:jc w:val="right"/>
            </w:pPr>
            <w:r>
              <w:t>1</w:t>
            </w:r>
            <w:r w:rsidR="00E22606">
              <w:t>4</w:t>
            </w:r>
            <w:r>
              <w:t>0</w:t>
            </w:r>
          </w:p>
        </w:tc>
        <w:tc>
          <w:tcPr>
            <w:tcW w:w="1607" w:type="dxa"/>
            <w:tcBorders>
              <w:top w:val="single" w:sz="4" w:space="0" w:color="auto"/>
              <w:left w:val="nil"/>
              <w:bottom w:val="single" w:sz="12" w:space="0" w:color="auto"/>
              <w:right w:val="nil"/>
            </w:tcBorders>
            <w:vAlign w:val="center"/>
          </w:tcPr>
          <w:p w14:paraId="1E6245B1" w14:textId="0A8AF547" w:rsidR="00405330" w:rsidRPr="00FD213D" w:rsidRDefault="00E22606" w:rsidP="00A312EB">
            <w:pPr>
              <w:pStyle w:val="TableText"/>
              <w:jc w:val="right"/>
            </w:pPr>
            <w:r>
              <w:t>2,800</w:t>
            </w:r>
          </w:p>
        </w:tc>
      </w:tr>
    </w:tbl>
    <w:bookmarkEnd w:id="43"/>
    <w:p w14:paraId="4C86C8B1" w14:textId="77777777" w:rsidR="00E61824" w:rsidRPr="008777AF" w:rsidRDefault="00E61824" w:rsidP="00E61824">
      <w:pPr>
        <w:spacing w:line="240" w:lineRule="auto"/>
        <w:ind w:left="115" w:hanging="115"/>
        <w:rPr>
          <w:sz w:val="18"/>
        </w:rPr>
      </w:pPr>
      <w:r>
        <w:rPr>
          <w:sz w:val="18"/>
          <w:vertAlign w:val="superscript"/>
        </w:rPr>
        <w:t>1</w:t>
      </w:r>
      <w:r>
        <w:rPr>
          <w:sz w:val="18"/>
        </w:rPr>
        <w:t xml:space="preserve"> WLA</w:t>
      </w:r>
      <w:r>
        <w:rPr>
          <w:sz w:val="18"/>
          <w:vertAlign w:val="subscript"/>
        </w:rPr>
        <w:t>Total</w:t>
      </w:r>
      <w:r>
        <w:rPr>
          <w:sz w:val="18"/>
        </w:rPr>
        <w:t xml:space="preserve"> includes future conditions.</w:t>
      </w:r>
    </w:p>
    <w:p w14:paraId="69CE170C" w14:textId="77777777" w:rsidR="00E61824" w:rsidRPr="00F5271F" w:rsidRDefault="00E61824" w:rsidP="00E61824">
      <w:pPr>
        <w:spacing w:line="240" w:lineRule="auto"/>
        <w:ind w:left="115" w:hanging="115"/>
        <w:rPr>
          <w:color w:val="000000" w:themeColor="text1"/>
          <w:sz w:val="18"/>
        </w:rPr>
      </w:pPr>
      <w:r>
        <w:rPr>
          <w:sz w:val="18"/>
          <w:vertAlign w:val="superscript"/>
        </w:rPr>
        <w:t>2</w:t>
      </w:r>
      <w:r w:rsidRPr="00970677">
        <w:rPr>
          <w:sz w:val="18"/>
        </w:rPr>
        <w:t xml:space="preserve"> </w:t>
      </w:r>
      <w:r w:rsidRPr="0051439D">
        <w:rPr>
          <w:sz w:val="18"/>
        </w:rPr>
        <w:t>The LA is the remaining loading allowed after the MOS and WLA</w:t>
      </w:r>
      <w:r>
        <w:rPr>
          <w:sz w:val="18"/>
          <w:vertAlign w:val="subscript"/>
        </w:rPr>
        <w:t>Total</w:t>
      </w:r>
      <w:r w:rsidRPr="0051439D">
        <w:rPr>
          <w:sz w:val="18"/>
        </w:rPr>
        <w:t xml:space="preserve"> are subtracted from the TMDL as determined for the downstream </w:t>
      </w:r>
      <w:r w:rsidRPr="00F5271F">
        <w:rPr>
          <w:color w:val="000000" w:themeColor="text1"/>
          <w:sz w:val="18"/>
        </w:rPr>
        <w:t>end/outlet of the impaired segment.</w:t>
      </w:r>
    </w:p>
    <w:p w14:paraId="372D429F" w14:textId="226DE2EA" w:rsidR="00405330" w:rsidRDefault="00E61824" w:rsidP="00A312EB">
      <w:pPr>
        <w:spacing w:line="240" w:lineRule="auto"/>
        <w:ind w:left="115" w:hanging="115"/>
        <w:rPr>
          <w:color w:val="000000" w:themeColor="text1"/>
          <w:sz w:val="18"/>
        </w:rPr>
      </w:pPr>
      <w:r w:rsidRPr="00F5271F">
        <w:rPr>
          <w:color w:val="000000" w:themeColor="text1"/>
          <w:sz w:val="18"/>
          <w:vertAlign w:val="superscript"/>
        </w:rPr>
        <w:t>3</w:t>
      </w:r>
      <w:r w:rsidRPr="00F5271F">
        <w:rPr>
          <w:color w:val="000000" w:themeColor="text1"/>
          <w:sz w:val="18"/>
        </w:rPr>
        <w:t xml:space="preserve"> Explicit MOS (5%)</w:t>
      </w:r>
      <w:r>
        <w:rPr>
          <w:color w:val="000000" w:themeColor="text1"/>
          <w:sz w:val="18"/>
        </w:rPr>
        <w:t>.</w:t>
      </w:r>
    </w:p>
    <w:p w14:paraId="56749B5D" w14:textId="0C113406" w:rsidR="00230327" w:rsidRPr="00A312EB" w:rsidRDefault="00230327" w:rsidP="00230327">
      <w:pPr>
        <w:spacing w:line="240" w:lineRule="auto"/>
        <w:ind w:left="115" w:hanging="115"/>
        <w:rPr>
          <w:color w:val="000000" w:themeColor="text1"/>
          <w:sz w:val="18"/>
        </w:rPr>
      </w:pPr>
      <w:r w:rsidRPr="00033144">
        <w:rPr>
          <w:sz w:val="18"/>
          <w:vertAlign w:val="superscript"/>
        </w:rPr>
        <w:t>4</w:t>
      </w:r>
      <w:r>
        <w:rPr>
          <w:sz w:val="18"/>
          <w:vertAlign w:val="superscript"/>
        </w:rPr>
        <w:t xml:space="preserve"> </w:t>
      </w:r>
      <w:r>
        <w:rPr>
          <w:sz w:val="18"/>
        </w:rPr>
        <w:t xml:space="preserve"> Expressed as two significant figures.</w:t>
      </w:r>
    </w:p>
    <w:p w14:paraId="2737128D" w14:textId="4C0743A6" w:rsidR="00E61824" w:rsidRPr="007F098C" w:rsidRDefault="00E61824" w:rsidP="00F26517">
      <w:pPr>
        <w:pStyle w:val="ExecSummHeading2"/>
      </w:pPr>
      <w:bookmarkStart w:id="44" w:name="_Toc514686695"/>
      <w:bookmarkStart w:id="45" w:name="_Toc118546714"/>
      <w:bookmarkStart w:id="46" w:name="_Toc146246912"/>
      <w:r>
        <w:t>Allocation Scenarios</w:t>
      </w:r>
      <w:bookmarkEnd w:id="44"/>
      <w:bookmarkEnd w:id="45"/>
      <w:bookmarkEnd w:id="46"/>
    </w:p>
    <w:p w14:paraId="06CF73AF" w14:textId="277D09FC" w:rsidR="00E61824" w:rsidRPr="00C325D4" w:rsidRDefault="00E61824" w:rsidP="00517016">
      <w:pPr>
        <w:spacing w:after="240"/>
      </w:pPr>
      <w:r w:rsidRPr="00C325D4">
        <w:t>The proposed TMDL allocation scenarios require load reductions from point and nonpoint sources of PCBs. The difference between the TMDL and the existing annual load represents the necessary level of PCB</w:t>
      </w:r>
      <w:r w:rsidRPr="00C325D4">
        <w:rPr>
          <w:i/>
        </w:rPr>
        <w:t xml:space="preserve"> </w:t>
      </w:r>
      <w:r w:rsidRPr="00C325D4">
        <w:t xml:space="preserve">reduction. The recommended reduction scenarios </w:t>
      </w:r>
      <w:r w:rsidR="00946409">
        <w:t xml:space="preserve">to meet the segment-specific TMDL endpoints </w:t>
      </w:r>
      <w:r w:rsidR="00D2380E">
        <w:t xml:space="preserve">are </w:t>
      </w:r>
      <w:r w:rsidR="00946409">
        <w:t xml:space="preserve">shown in </w:t>
      </w:r>
      <w:r w:rsidR="00517016">
        <w:fldChar w:fldCharType="begin"/>
      </w:r>
      <w:r w:rsidR="00517016">
        <w:instrText xml:space="preserve"> REF _Ref123841270 \h </w:instrText>
      </w:r>
      <w:r w:rsidR="00517016">
        <w:fldChar w:fldCharType="separate"/>
      </w:r>
      <w:r w:rsidR="00517016">
        <w:t>Table ES-</w:t>
      </w:r>
      <w:r w:rsidR="00517016">
        <w:rPr>
          <w:noProof/>
        </w:rPr>
        <w:t>5</w:t>
      </w:r>
      <w:r w:rsidR="00517016">
        <w:fldChar w:fldCharType="end"/>
      </w:r>
      <w:r w:rsidRPr="00C325D4">
        <w:t xml:space="preserve">. </w:t>
      </w:r>
    </w:p>
    <w:p w14:paraId="578A8C0E" w14:textId="4EB72C4C" w:rsidR="00517016" w:rsidRDefault="00517016" w:rsidP="00517016">
      <w:pPr>
        <w:pStyle w:val="Caption"/>
        <w:keepNext/>
      </w:pPr>
      <w:bookmarkStart w:id="47" w:name="_Ref123841270"/>
      <w:r>
        <w:t>Table ES-</w:t>
      </w:r>
      <w:r>
        <w:fldChar w:fldCharType="begin"/>
      </w:r>
      <w:r>
        <w:instrText>SEQ Table_ES- \* ARABIC</w:instrText>
      </w:r>
      <w:r>
        <w:fldChar w:fldCharType="separate"/>
      </w:r>
      <w:r>
        <w:rPr>
          <w:noProof/>
        </w:rPr>
        <w:t>5</w:t>
      </w:r>
      <w:r>
        <w:fldChar w:fldCharType="end"/>
      </w:r>
      <w:bookmarkEnd w:id="47"/>
      <w:r>
        <w:t xml:space="preserve">. </w:t>
      </w:r>
      <w:r w:rsidRPr="007E397F">
        <w:t xml:space="preserve">PCB allocation scenarios </w:t>
      </w:r>
      <w:r>
        <w:t>showing percent load reduction from existing conditions to meet segment-specific TMDL endpoints.</w:t>
      </w:r>
    </w:p>
    <w:tbl>
      <w:tblPr>
        <w:tblW w:w="9541" w:type="dxa"/>
        <w:tblLook w:val="04A0" w:firstRow="1" w:lastRow="0" w:firstColumn="1" w:lastColumn="0" w:noHBand="0" w:noVBand="1"/>
      </w:tblPr>
      <w:tblGrid>
        <w:gridCol w:w="3235"/>
        <w:gridCol w:w="1620"/>
        <w:gridCol w:w="1440"/>
        <w:gridCol w:w="1800"/>
        <w:gridCol w:w="1446"/>
      </w:tblGrid>
      <w:tr w:rsidR="00946409" w:rsidRPr="00174A96" w14:paraId="0CC062E7" w14:textId="77777777" w:rsidTr="236FFD51">
        <w:trPr>
          <w:trHeight w:val="255"/>
        </w:trPr>
        <w:tc>
          <w:tcPr>
            <w:tcW w:w="3235" w:type="dxa"/>
            <w:vMerge w:val="restart"/>
            <w:tcBorders>
              <w:top w:val="single" w:sz="4" w:space="0" w:color="auto"/>
              <w:left w:val="single" w:sz="4" w:space="0" w:color="auto"/>
              <w:right w:val="single" w:sz="4" w:space="0" w:color="auto"/>
            </w:tcBorders>
            <w:shd w:val="clear" w:color="auto" w:fill="auto"/>
            <w:noWrap/>
            <w:vAlign w:val="bottom"/>
          </w:tcPr>
          <w:p w14:paraId="5352CFE8" w14:textId="77777777" w:rsidR="00946409" w:rsidRPr="0089375A" w:rsidRDefault="00946409" w:rsidP="00722B0F">
            <w:pPr>
              <w:spacing w:line="240" w:lineRule="auto"/>
              <w:ind w:firstLine="0"/>
              <w:rPr>
                <w:rFonts w:eastAsia="Times New Roman" w:cs="Arial"/>
                <w:b/>
                <w:sz w:val="20"/>
                <w:szCs w:val="20"/>
              </w:rPr>
            </w:pPr>
            <w:r w:rsidRPr="0089375A">
              <w:rPr>
                <w:rFonts w:eastAsia="Times New Roman" w:cs="Arial"/>
                <w:b/>
                <w:sz w:val="20"/>
                <w:szCs w:val="20"/>
              </w:rPr>
              <w:t>PCB Load Source Category</w:t>
            </w:r>
          </w:p>
        </w:tc>
        <w:tc>
          <w:tcPr>
            <w:tcW w:w="6306"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AFED1B9" w14:textId="77777777" w:rsidR="00946409" w:rsidRPr="0089375A" w:rsidRDefault="00946409" w:rsidP="00722B0F">
            <w:pPr>
              <w:spacing w:line="240" w:lineRule="auto"/>
              <w:ind w:firstLine="0"/>
              <w:jc w:val="center"/>
              <w:rPr>
                <w:rFonts w:cs="Arial"/>
                <w:b/>
                <w:bCs/>
                <w:sz w:val="20"/>
                <w:szCs w:val="20"/>
              </w:rPr>
            </w:pPr>
            <w:r w:rsidRPr="0089375A">
              <w:rPr>
                <w:rFonts w:cs="Arial"/>
                <w:b/>
                <w:bCs/>
                <w:sz w:val="20"/>
                <w:szCs w:val="20"/>
              </w:rPr>
              <w:t xml:space="preserve">Required PCB Load Reductions to Meet the </w:t>
            </w:r>
            <w:r w:rsidRPr="0089375A">
              <w:rPr>
                <w:rFonts w:cs="Arial"/>
                <w:b/>
                <w:bCs/>
                <w:iCs/>
                <w:sz w:val="20"/>
                <w:szCs w:val="20"/>
              </w:rPr>
              <w:t>TMDL Endpoint (</w:t>
            </w:r>
            <w:r w:rsidRPr="0089375A">
              <w:rPr>
                <w:rFonts w:cs="Arial"/>
                <w:b/>
                <w:bCs/>
                <w:sz w:val="20"/>
                <w:szCs w:val="20"/>
              </w:rPr>
              <w:t>%)</w:t>
            </w:r>
          </w:p>
        </w:tc>
      </w:tr>
      <w:tr w:rsidR="00946409" w:rsidRPr="00174A96" w14:paraId="625D4D55" w14:textId="77777777" w:rsidTr="00FE0E0F">
        <w:trPr>
          <w:trHeight w:val="255"/>
        </w:trPr>
        <w:tc>
          <w:tcPr>
            <w:tcW w:w="3235" w:type="dxa"/>
            <w:vMerge/>
            <w:tcBorders>
              <w:left w:val="single" w:sz="4" w:space="0" w:color="auto"/>
            </w:tcBorders>
            <w:noWrap/>
            <w:vAlign w:val="bottom"/>
            <w:hideMark/>
          </w:tcPr>
          <w:p w14:paraId="4B9EF057" w14:textId="77777777" w:rsidR="00946409" w:rsidRPr="006426CA" w:rsidRDefault="00946409" w:rsidP="00722B0F">
            <w:pPr>
              <w:spacing w:line="240" w:lineRule="auto"/>
              <w:ind w:firstLine="0"/>
              <w:rPr>
                <w:rFonts w:eastAsia="Times New Roman" w:cs="Arial"/>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70AD4" w14:textId="7A35159D" w:rsidR="00946409" w:rsidRPr="006426CA" w:rsidRDefault="00946409" w:rsidP="00946409">
            <w:pPr>
              <w:spacing w:line="240" w:lineRule="auto"/>
              <w:ind w:firstLine="0"/>
              <w:jc w:val="center"/>
              <w:rPr>
                <w:rFonts w:eastAsia="Times New Roman" w:cs="Arial"/>
                <w:b/>
                <w:sz w:val="20"/>
                <w:szCs w:val="20"/>
              </w:rPr>
            </w:pPr>
            <w:r w:rsidRPr="0089375A">
              <w:rPr>
                <w:rFonts w:eastAsia="Times New Roman" w:cs="Arial"/>
                <w:b/>
                <w:sz w:val="20"/>
                <w:szCs w:val="20"/>
              </w:rPr>
              <w:t>Jackson River</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E73CF6" w14:textId="77777777" w:rsidR="00946409" w:rsidRPr="006426CA"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Maury River</w:t>
            </w:r>
          </w:p>
        </w:tc>
        <w:tc>
          <w:tcPr>
            <w:tcW w:w="1800" w:type="dxa"/>
            <w:tcBorders>
              <w:top w:val="single" w:sz="4" w:space="0" w:color="auto"/>
              <w:left w:val="single" w:sz="4" w:space="0" w:color="auto"/>
              <w:bottom w:val="single" w:sz="4" w:space="0" w:color="auto"/>
              <w:right w:val="single" w:sz="4" w:space="0" w:color="auto"/>
            </w:tcBorders>
          </w:tcPr>
          <w:p w14:paraId="7601DD1F" w14:textId="77777777" w:rsidR="00BA5311"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Upper</w:t>
            </w:r>
          </w:p>
          <w:p w14:paraId="121A69F5" w14:textId="7D385AD7" w:rsidR="00946409" w:rsidRPr="0089375A"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James River</w:t>
            </w:r>
          </w:p>
        </w:tc>
        <w:tc>
          <w:tcPr>
            <w:tcW w:w="1440" w:type="dxa"/>
            <w:tcBorders>
              <w:top w:val="single" w:sz="4" w:space="0" w:color="auto"/>
              <w:left w:val="single" w:sz="4" w:space="0" w:color="auto"/>
              <w:bottom w:val="single" w:sz="4" w:space="0" w:color="auto"/>
              <w:right w:val="single" w:sz="4" w:space="0" w:color="auto"/>
            </w:tcBorders>
          </w:tcPr>
          <w:p w14:paraId="1A5FA583" w14:textId="77777777" w:rsidR="00946409" w:rsidRPr="0089375A"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Lower James River</w:t>
            </w:r>
          </w:p>
        </w:tc>
      </w:tr>
      <w:tr w:rsidR="00946409" w:rsidRPr="00174A96" w14:paraId="258E7EE4"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C9F4E"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Upstream Sources</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52283C9D"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6CAA4599"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Borders>
              <w:top w:val="single" w:sz="4" w:space="0" w:color="auto"/>
              <w:left w:val="nil"/>
              <w:bottom w:val="single" w:sz="4" w:space="0" w:color="auto"/>
              <w:right w:val="single" w:sz="4" w:space="0" w:color="auto"/>
            </w:tcBorders>
          </w:tcPr>
          <w:p w14:paraId="5B3CF45E" w14:textId="79683685" w:rsidR="00946409" w:rsidRPr="0089375A" w:rsidRDefault="00454DF2" w:rsidP="00722B0F">
            <w:pPr>
              <w:spacing w:line="240" w:lineRule="auto"/>
              <w:ind w:firstLine="0"/>
              <w:jc w:val="center"/>
              <w:rPr>
                <w:rFonts w:eastAsia="Times New Roman" w:cs="Arial"/>
                <w:sz w:val="20"/>
                <w:szCs w:val="20"/>
              </w:rPr>
            </w:pPr>
            <w:r w:rsidRPr="0089375A">
              <w:rPr>
                <w:rFonts w:eastAsia="Times New Roman" w:cs="Arial"/>
                <w:sz w:val="20"/>
                <w:szCs w:val="20"/>
              </w:rPr>
              <w:t>1</w:t>
            </w:r>
            <w:r>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4C77A8AB" w14:textId="2E0089AC" w:rsidR="00946409" w:rsidRPr="0089375A" w:rsidRDefault="00FE799D" w:rsidP="00722B0F">
            <w:pPr>
              <w:spacing w:line="240" w:lineRule="auto"/>
              <w:ind w:firstLine="0"/>
              <w:jc w:val="center"/>
              <w:rPr>
                <w:rFonts w:eastAsia="Times New Roman" w:cs="Arial"/>
                <w:sz w:val="20"/>
                <w:szCs w:val="20"/>
              </w:rPr>
            </w:pPr>
            <w:r>
              <w:rPr>
                <w:rFonts w:eastAsia="Times New Roman" w:cs="Arial"/>
                <w:sz w:val="20"/>
                <w:szCs w:val="20"/>
              </w:rPr>
              <w:t>8</w:t>
            </w:r>
          </w:p>
        </w:tc>
      </w:tr>
      <w:tr w:rsidR="00946409" w:rsidRPr="00174A96" w14:paraId="76D0D2EF"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6B157" w14:textId="77777777" w:rsidR="00946409" w:rsidRPr="006426CA" w:rsidRDefault="00946409" w:rsidP="00722B0F">
            <w:pPr>
              <w:spacing w:line="240" w:lineRule="auto"/>
              <w:ind w:firstLine="0"/>
              <w:jc w:val="both"/>
              <w:rPr>
                <w:rFonts w:eastAsia="Times New Roman" w:cs="Arial"/>
                <w:sz w:val="20"/>
                <w:szCs w:val="20"/>
              </w:rPr>
            </w:pPr>
            <w:r w:rsidRPr="0089375A">
              <w:rPr>
                <w:rFonts w:eastAsia="Times New Roman" w:cs="Arial"/>
                <w:sz w:val="20"/>
                <w:szCs w:val="20"/>
              </w:rPr>
              <w:t xml:space="preserve">Known </w:t>
            </w:r>
            <w:r w:rsidRPr="006426CA">
              <w:rPr>
                <w:rFonts w:eastAsia="Times New Roman" w:cs="Arial"/>
                <w:sz w:val="20"/>
                <w:szCs w:val="20"/>
              </w:rPr>
              <w:t>Contaminated Sites</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23EE3F82" w14:textId="65AE60FA" w:rsidR="00946409" w:rsidRPr="006426CA" w:rsidRDefault="00454DF2" w:rsidP="00722B0F">
            <w:pPr>
              <w:spacing w:line="240" w:lineRule="auto"/>
              <w:ind w:firstLine="0"/>
              <w:jc w:val="center"/>
              <w:rPr>
                <w:rFonts w:eastAsia="Times New Roman" w:cs="Arial"/>
                <w:sz w:val="20"/>
                <w:szCs w:val="20"/>
              </w:rPr>
            </w:pPr>
            <w:r>
              <w:rPr>
                <w:rFonts w:eastAsia="Times New Roman" w:cs="Arial"/>
                <w:sz w:val="20"/>
                <w:szCs w:val="20"/>
              </w:rPr>
              <w:t>99</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06071D18" w14:textId="6DCB3A53" w:rsidR="00946409" w:rsidRPr="006426CA" w:rsidRDefault="00454DF2" w:rsidP="00722B0F">
            <w:pPr>
              <w:spacing w:line="240" w:lineRule="auto"/>
              <w:ind w:firstLine="0"/>
              <w:jc w:val="center"/>
              <w:rPr>
                <w:rFonts w:eastAsia="Times New Roman" w:cs="Arial"/>
                <w:sz w:val="20"/>
                <w:szCs w:val="20"/>
              </w:rPr>
            </w:pPr>
            <w:r>
              <w:rPr>
                <w:rFonts w:eastAsia="Times New Roman" w:cs="Arial"/>
                <w:sz w:val="20"/>
                <w:szCs w:val="20"/>
              </w:rPr>
              <w:t>99</w:t>
            </w:r>
          </w:p>
        </w:tc>
        <w:tc>
          <w:tcPr>
            <w:tcW w:w="1800" w:type="dxa"/>
            <w:tcBorders>
              <w:top w:val="single" w:sz="4" w:space="0" w:color="auto"/>
              <w:left w:val="nil"/>
              <w:bottom w:val="single" w:sz="4" w:space="0" w:color="auto"/>
              <w:right w:val="single" w:sz="4" w:space="0" w:color="auto"/>
            </w:tcBorders>
          </w:tcPr>
          <w:p w14:paraId="59F3E467" w14:textId="28896463" w:rsidR="00946409" w:rsidRPr="0089375A" w:rsidRDefault="00454DF2" w:rsidP="00722B0F">
            <w:pPr>
              <w:spacing w:line="240" w:lineRule="auto"/>
              <w:ind w:firstLine="0"/>
              <w:jc w:val="center"/>
              <w:rPr>
                <w:rFonts w:eastAsia="Times New Roman" w:cs="Arial"/>
                <w:sz w:val="20"/>
                <w:szCs w:val="20"/>
              </w:rPr>
            </w:pPr>
            <w:r>
              <w:rPr>
                <w:rFonts w:eastAsia="Times New Roman" w:cs="Arial"/>
                <w:sz w:val="20"/>
                <w:szCs w:val="20"/>
              </w:rPr>
              <w:t>99</w:t>
            </w:r>
          </w:p>
        </w:tc>
        <w:tc>
          <w:tcPr>
            <w:tcW w:w="1440" w:type="dxa"/>
            <w:tcBorders>
              <w:top w:val="single" w:sz="4" w:space="0" w:color="auto"/>
              <w:left w:val="nil"/>
              <w:bottom w:val="single" w:sz="4" w:space="0" w:color="auto"/>
              <w:right w:val="single" w:sz="4" w:space="0" w:color="auto"/>
            </w:tcBorders>
          </w:tcPr>
          <w:p w14:paraId="7C8E3694" w14:textId="39DCE289" w:rsidR="00946409" w:rsidRPr="0089375A" w:rsidRDefault="00454DF2" w:rsidP="00722B0F">
            <w:pPr>
              <w:spacing w:line="240" w:lineRule="auto"/>
              <w:ind w:firstLine="0"/>
              <w:jc w:val="center"/>
              <w:rPr>
                <w:rFonts w:eastAsia="Times New Roman" w:cs="Arial"/>
                <w:sz w:val="20"/>
                <w:szCs w:val="20"/>
              </w:rPr>
            </w:pPr>
            <w:r>
              <w:rPr>
                <w:rFonts w:eastAsia="Times New Roman" w:cs="Arial"/>
                <w:sz w:val="20"/>
                <w:szCs w:val="20"/>
              </w:rPr>
              <w:t>99</w:t>
            </w:r>
          </w:p>
        </w:tc>
      </w:tr>
      <w:tr w:rsidR="00946409" w:rsidRPr="00174A96" w14:paraId="40F31933"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90EBD"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Streambed Sediment</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5BF7427F" w14:textId="031BC56D"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37BEFA2C"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34904360"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1D75881A"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r>
      <w:tr w:rsidR="00946409" w:rsidRPr="00174A96" w14:paraId="452FF136"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A8581"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Atmospheric Deposition</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198086C0" w14:textId="5B71986C"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72BE21E7"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032796EE"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20D5CD41"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r>
      <w:tr w:rsidR="00946409" w:rsidRPr="00174A96" w14:paraId="4CFC1F71"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570BE"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Spills</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120317D8" w14:textId="2FF15F6C"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100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1BB685C0"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800" w:type="dxa"/>
            <w:tcBorders>
              <w:top w:val="single" w:sz="4" w:space="0" w:color="auto"/>
              <w:left w:val="nil"/>
              <w:bottom w:val="single" w:sz="4" w:space="0" w:color="auto"/>
              <w:right w:val="single" w:sz="4" w:space="0" w:color="auto"/>
            </w:tcBorders>
          </w:tcPr>
          <w:p w14:paraId="4435C6C7"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440" w:type="dxa"/>
            <w:tcBorders>
              <w:top w:val="single" w:sz="4" w:space="0" w:color="auto"/>
              <w:left w:val="nil"/>
              <w:bottom w:val="single" w:sz="4" w:space="0" w:color="auto"/>
              <w:right w:val="single" w:sz="4" w:space="0" w:color="auto"/>
            </w:tcBorders>
          </w:tcPr>
          <w:p w14:paraId="5E17AAB1"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100</w:t>
            </w:r>
          </w:p>
        </w:tc>
      </w:tr>
      <w:tr w:rsidR="00946409" w:rsidRPr="00174A96" w14:paraId="2D44E868"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F1567"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Combined Sewer Systems (CSO)</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17F50B14"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2EB6BF14"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Borders>
              <w:top w:val="single" w:sz="4" w:space="0" w:color="auto"/>
              <w:left w:val="nil"/>
              <w:bottom w:val="single" w:sz="4" w:space="0" w:color="auto"/>
              <w:right w:val="single" w:sz="4" w:space="0" w:color="auto"/>
            </w:tcBorders>
          </w:tcPr>
          <w:p w14:paraId="33CD40AD"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68</w:t>
            </w:r>
          </w:p>
        </w:tc>
        <w:tc>
          <w:tcPr>
            <w:tcW w:w="1440" w:type="dxa"/>
            <w:tcBorders>
              <w:top w:val="single" w:sz="4" w:space="0" w:color="auto"/>
              <w:left w:val="nil"/>
              <w:bottom w:val="single" w:sz="4" w:space="0" w:color="auto"/>
              <w:right w:val="single" w:sz="4" w:space="0" w:color="auto"/>
            </w:tcBorders>
          </w:tcPr>
          <w:p w14:paraId="64370197"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92</w:t>
            </w:r>
          </w:p>
        </w:tc>
      </w:tr>
      <w:tr w:rsidR="00946409" w:rsidRPr="00174A96" w14:paraId="255A2971"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49C7F"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Surface Load, Unregulated</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2B448F40" w14:textId="69EB80ED" w:rsidR="00946409" w:rsidRPr="006426CA" w:rsidRDefault="00454DF2" w:rsidP="00722B0F">
            <w:pPr>
              <w:spacing w:line="240" w:lineRule="auto"/>
              <w:ind w:firstLine="0"/>
              <w:jc w:val="center"/>
              <w:rPr>
                <w:rFonts w:eastAsia="Times New Roman" w:cs="Arial"/>
                <w:sz w:val="20"/>
                <w:szCs w:val="20"/>
              </w:rPr>
            </w:pPr>
            <w:r w:rsidRPr="236FFD51">
              <w:rPr>
                <w:rFonts w:eastAsia="Times New Roman" w:cs="Arial"/>
                <w:sz w:val="20"/>
                <w:szCs w:val="20"/>
              </w:rPr>
              <w:t>1</w:t>
            </w:r>
            <w:r>
              <w:rPr>
                <w:rFonts w:eastAsia="Times New Roman" w:cs="Arial"/>
                <w:sz w:val="20"/>
                <w:szCs w:val="20"/>
              </w:rPr>
              <w:t>5</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00385F4C"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0DACA04F" w14:textId="0ABDF82A" w:rsidR="00946409" w:rsidRPr="0089375A" w:rsidRDefault="00454DF2" w:rsidP="00722B0F">
            <w:pPr>
              <w:spacing w:line="240" w:lineRule="auto"/>
              <w:ind w:firstLine="0"/>
              <w:jc w:val="center"/>
              <w:rPr>
                <w:rFonts w:eastAsia="Times New Roman" w:cs="Arial"/>
                <w:sz w:val="20"/>
                <w:szCs w:val="20"/>
              </w:rPr>
            </w:pPr>
            <w:r>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328EA4EF" w14:textId="34E62499" w:rsidR="00946409" w:rsidRPr="0089375A" w:rsidRDefault="00454DF2" w:rsidP="00722B0F">
            <w:pPr>
              <w:spacing w:line="240" w:lineRule="auto"/>
              <w:ind w:firstLine="0"/>
              <w:jc w:val="center"/>
              <w:rPr>
                <w:rFonts w:eastAsia="Times New Roman" w:cs="Arial"/>
                <w:sz w:val="20"/>
                <w:szCs w:val="20"/>
              </w:rPr>
            </w:pPr>
            <w:r>
              <w:rPr>
                <w:rFonts w:eastAsia="Times New Roman" w:cs="Arial"/>
                <w:sz w:val="20"/>
                <w:szCs w:val="20"/>
              </w:rPr>
              <w:t>0</w:t>
            </w:r>
          </w:p>
        </w:tc>
      </w:tr>
      <w:tr w:rsidR="00946409" w:rsidRPr="00174A96" w14:paraId="4E433BD3"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49E15"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Surface Load, Regulated</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596150C9"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056521F7"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Borders>
              <w:top w:val="single" w:sz="4" w:space="0" w:color="auto"/>
              <w:left w:val="nil"/>
              <w:bottom w:val="single" w:sz="4" w:space="0" w:color="auto"/>
              <w:right w:val="single" w:sz="4" w:space="0" w:color="auto"/>
            </w:tcBorders>
          </w:tcPr>
          <w:p w14:paraId="13D4A646" w14:textId="7C16C40A" w:rsidR="00946409" w:rsidRPr="0089375A" w:rsidRDefault="00E22606" w:rsidP="00722B0F">
            <w:pPr>
              <w:spacing w:line="240" w:lineRule="auto"/>
              <w:ind w:firstLine="0"/>
              <w:jc w:val="center"/>
              <w:rPr>
                <w:rFonts w:eastAsia="Times New Roman" w:cs="Arial"/>
                <w:sz w:val="20"/>
                <w:szCs w:val="20"/>
              </w:rPr>
            </w:pPr>
            <w:r>
              <w:rPr>
                <w:rFonts w:eastAsia="Times New Roman" w:cs="Arial"/>
                <w:sz w:val="20"/>
                <w:szCs w:val="20"/>
              </w:rPr>
              <w:t>10</w:t>
            </w:r>
          </w:p>
        </w:tc>
        <w:tc>
          <w:tcPr>
            <w:tcW w:w="1440" w:type="dxa"/>
            <w:tcBorders>
              <w:top w:val="single" w:sz="4" w:space="0" w:color="auto"/>
              <w:left w:val="nil"/>
              <w:bottom w:val="single" w:sz="4" w:space="0" w:color="auto"/>
              <w:right w:val="single" w:sz="4" w:space="0" w:color="auto"/>
            </w:tcBorders>
          </w:tcPr>
          <w:p w14:paraId="5FFB7EFB" w14:textId="106BB842" w:rsidR="00946409" w:rsidRPr="0089375A" w:rsidRDefault="00E22606" w:rsidP="00722B0F">
            <w:pPr>
              <w:spacing w:line="240" w:lineRule="auto"/>
              <w:ind w:firstLine="0"/>
              <w:jc w:val="center"/>
              <w:rPr>
                <w:rFonts w:eastAsia="Times New Roman" w:cs="Arial"/>
                <w:sz w:val="20"/>
                <w:szCs w:val="20"/>
              </w:rPr>
            </w:pPr>
            <w:r>
              <w:rPr>
                <w:rFonts w:eastAsia="Times New Roman" w:cs="Arial"/>
                <w:sz w:val="20"/>
                <w:szCs w:val="20"/>
              </w:rPr>
              <w:t>10</w:t>
            </w:r>
          </w:p>
        </w:tc>
      </w:tr>
      <w:tr w:rsidR="00946409" w:rsidRPr="00174A96" w14:paraId="3CCADB5C"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AE2ED"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lastRenderedPageBreak/>
              <w:t>Permitted</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2DC04656" w14:textId="0F8882F0" w:rsidR="00946409" w:rsidRPr="006426CA" w:rsidRDefault="002C312D" w:rsidP="00722B0F">
            <w:pPr>
              <w:spacing w:line="240" w:lineRule="auto"/>
              <w:ind w:firstLine="0"/>
              <w:jc w:val="center"/>
              <w:rPr>
                <w:rFonts w:eastAsia="Times New Roman" w:cs="Arial"/>
                <w:sz w:val="20"/>
                <w:szCs w:val="20"/>
              </w:rPr>
            </w:pPr>
            <w:r>
              <w:rPr>
                <w:rFonts w:eastAsia="Times New Roman" w:cs="Arial"/>
                <w:sz w:val="20"/>
                <w:szCs w:val="20"/>
              </w:rPr>
              <w:t>&lt;1%</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44571979"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99</w:t>
            </w:r>
          </w:p>
        </w:tc>
        <w:tc>
          <w:tcPr>
            <w:tcW w:w="1800" w:type="dxa"/>
            <w:tcBorders>
              <w:top w:val="single" w:sz="4" w:space="0" w:color="auto"/>
              <w:left w:val="nil"/>
              <w:bottom w:val="single" w:sz="4" w:space="0" w:color="auto"/>
              <w:right w:val="single" w:sz="4" w:space="0" w:color="auto"/>
            </w:tcBorders>
          </w:tcPr>
          <w:p w14:paraId="5C7914B1" w14:textId="0313E531" w:rsidR="00946409" w:rsidRPr="0089375A" w:rsidRDefault="00454DF2" w:rsidP="00722B0F">
            <w:pPr>
              <w:spacing w:line="240" w:lineRule="auto"/>
              <w:ind w:firstLine="0"/>
              <w:jc w:val="center"/>
              <w:rPr>
                <w:rFonts w:eastAsia="Times New Roman" w:cs="Arial"/>
                <w:sz w:val="20"/>
                <w:szCs w:val="20"/>
              </w:rPr>
            </w:pPr>
            <w:r>
              <w:rPr>
                <w:rFonts w:eastAsia="Times New Roman" w:cs="Arial"/>
                <w:sz w:val="20"/>
                <w:szCs w:val="20"/>
              </w:rPr>
              <w:t>88</w:t>
            </w:r>
          </w:p>
        </w:tc>
        <w:tc>
          <w:tcPr>
            <w:tcW w:w="1440" w:type="dxa"/>
            <w:tcBorders>
              <w:top w:val="single" w:sz="4" w:space="0" w:color="auto"/>
              <w:left w:val="nil"/>
              <w:bottom w:val="single" w:sz="4" w:space="0" w:color="auto"/>
              <w:right w:val="single" w:sz="4" w:space="0" w:color="auto"/>
            </w:tcBorders>
          </w:tcPr>
          <w:p w14:paraId="2C1BAD0F" w14:textId="2D4C3E87" w:rsidR="00946409" w:rsidRPr="0089375A" w:rsidRDefault="00454DF2" w:rsidP="00722B0F">
            <w:pPr>
              <w:spacing w:line="240" w:lineRule="auto"/>
              <w:ind w:firstLine="0"/>
              <w:jc w:val="center"/>
              <w:rPr>
                <w:rFonts w:eastAsia="Times New Roman" w:cs="Arial"/>
                <w:sz w:val="20"/>
                <w:szCs w:val="20"/>
              </w:rPr>
            </w:pPr>
            <w:r w:rsidRPr="0089375A">
              <w:rPr>
                <w:rFonts w:eastAsia="Times New Roman" w:cs="Arial"/>
                <w:sz w:val="20"/>
                <w:szCs w:val="20"/>
              </w:rPr>
              <w:t>9</w:t>
            </w:r>
            <w:r>
              <w:rPr>
                <w:rFonts w:eastAsia="Times New Roman" w:cs="Arial"/>
                <w:sz w:val="20"/>
                <w:szCs w:val="20"/>
              </w:rPr>
              <w:t>7</w:t>
            </w:r>
          </w:p>
        </w:tc>
      </w:tr>
    </w:tbl>
    <w:p w14:paraId="2EB64B01" w14:textId="70314CC8" w:rsidR="00946409" w:rsidRDefault="00946409" w:rsidP="001C684B"/>
    <w:p w14:paraId="2E5B8F04" w14:textId="53DEC8D6" w:rsidR="00517016" w:rsidRDefault="00517016" w:rsidP="00517016">
      <w:pPr>
        <w:spacing w:after="240"/>
      </w:pPr>
      <w:r>
        <w:fldChar w:fldCharType="begin"/>
      </w:r>
      <w:r>
        <w:instrText xml:space="preserve"> REF _Ref123841934 \h </w:instrText>
      </w:r>
      <w:r>
        <w:fldChar w:fldCharType="separate"/>
      </w:r>
      <w:r>
        <w:t>Table ES-</w:t>
      </w:r>
      <w:r>
        <w:rPr>
          <w:noProof/>
        </w:rPr>
        <w:t>6</w:t>
      </w:r>
      <w:r>
        <w:fldChar w:fldCharType="end"/>
      </w:r>
      <w:r>
        <w:t xml:space="preserve"> summarizes</w:t>
      </w:r>
      <w:r w:rsidRPr="00DC52DE">
        <w:t xml:space="preserve"> the existing loads, WLAs, LAs, and percent reduction by </w:t>
      </w:r>
      <w:r>
        <w:t xml:space="preserve">TMDL segment and </w:t>
      </w:r>
      <w:r w:rsidRPr="00DC52DE">
        <w:t>source category. The LAs and existing loads for the nonpoint sources are the average annual loads based on the source contribution to instream PCB concentration at the outlets of the impaired segments. The WLA is calculated at the outlets of the permitted areas. Existing loads for nonpoint sources are back calculated from the final TMDL. The row</w:t>
      </w:r>
      <w:r w:rsidR="00D2380E">
        <w:t>s</w:t>
      </w:r>
      <w:r w:rsidRPr="00DC52DE">
        <w:t xml:space="preserve"> for WLA Future Conditions in </w:t>
      </w:r>
      <w:r>
        <w:fldChar w:fldCharType="begin"/>
      </w:r>
      <w:r>
        <w:instrText xml:space="preserve"> REF _Ref123841934 \h </w:instrText>
      </w:r>
      <w:r>
        <w:fldChar w:fldCharType="separate"/>
      </w:r>
      <w:r>
        <w:t>Table ES-</w:t>
      </w:r>
      <w:r>
        <w:rPr>
          <w:noProof/>
        </w:rPr>
        <w:t>6</w:t>
      </w:r>
      <w:r>
        <w:fldChar w:fldCharType="end"/>
      </w:r>
      <w:r>
        <w:t xml:space="preserve"> </w:t>
      </w:r>
      <w:r w:rsidRPr="00DC52DE">
        <w:t xml:space="preserve">account for point source PCB dischargers that may have been inadvertently excluded from the </w:t>
      </w:r>
      <w:r w:rsidRPr="00EC6BD4">
        <w:t>TMDL and are equal to 0.</w:t>
      </w:r>
      <w:r>
        <w:t>10</w:t>
      </w:r>
      <w:r w:rsidRPr="00EC6BD4">
        <w:t>% of the TMDL.</w:t>
      </w:r>
    </w:p>
    <w:p w14:paraId="7163386C" w14:textId="77777777" w:rsidR="0082750C" w:rsidRPr="007F098C" w:rsidRDefault="0082750C" w:rsidP="0082750C">
      <w:pPr>
        <w:pStyle w:val="ExecSummHeading2"/>
      </w:pPr>
      <w:bookmarkStart w:id="48" w:name="_Toc146246913"/>
      <w:r w:rsidRPr="007F098C">
        <w:t>Implementation</w:t>
      </w:r>
      <w:bookmarkEnd w:id="48"/>
    </w:p>
    <w:p w14:paraId="067869D8" w14:textId="77777777" w:rsidR="0082750C" w:rsidRDefault="0082750C" w:rsidP="0082750C">
      <w:r w:rsidRPr="00E605DB">
        <w:t xml:space="preserve">The goal of the TMDL program is to establish a three-step path that will lead to reasonable assurance that attainment of the applicable WQSs will be achieved. The first step in the process is to develop TMDLs that will meet targeted water quality goals. This report represents the culmination of that effort for the PCB impairments in </w:t>
      </w:r>
      <w:r>
        <w:t>the James River, Maury River and Jackson River watersheds</w:t>
      </w:r>
      <w:r w:rsidRPr="00E605DB">
        <w:t xml:space="preserve">. The second step is to develop a TMDL implementation plan, which can include the use of available PCB data to “fingerprint” source areas, perform additional investigation of </w:t>
      </w:r>
      <w:r>
        <w:t xml:space="preserve">unregulated surface loads which includes </w:t>
      </w:r>
      <w:r w:rsidRPr="00E605DB">
        <w:t>uncharacterized nonpoint sources, and to recommend the implementation of best management practices (BMPs) where practical or remediate hot spots. The final step is to initiate recommendations outlined in the TMDL implementation plan, and to monitor stream water quality to determine if fish tissue thresholds and WQSs are being attained. Watershed stakeholders will have opportunities to provide input and to participate in the development of the implementation plan in the future. Implementation plan development will be supported by DEQ’s regional and local offices and other cooperating agencies.</w:t>
      </w:r>
    </w:p>
    <w:p w14:paraId="26C13B98" w14:textId="77777777" w:rsidR="0082750C" w:rsidRPr="0054482E" w:rsidRDefault="0082750C" w:rsidP="0082750C">
      <w:pPr>
        <w:pStyle w:val="ExecSummHeading2"/>
      </w:pPr>
      <w:bookmarkStart w:id="49" w:name="_Toc146246914"/>
      <w:r w:rsidRPr="0054482E">
        <w:t>Public Participation</w:t>
      </w:r>
      <w:bookmarkEnd w:id="49"/>
    </w:p>
    <w:p w14:paraId="5E180EEF" w14:textId="77777777" w:rsidR="0082750C" w:rsidRDefault="0082750C" w:rsidP="0082750C">
      <w:r>
        <w:t>Public participation was elicited at every stage of the TMDL development in order to receive inputs from stakeholders and to apprise the stakeholders of the progress made.</w:t>
      </w:r>
    </w:p>
    <w:p w14:paraId="5C01C30F" w14:textId="6671FB58" w:rsidR="0082750C" w:rsidRDefault="0082750C" w:rsidP="0082750C">
      <w:r>
        <w:t>The first PCB Public Meeting was held on Tuesday, January 12</w:t>
      </w:r>
      <w:r w:rsidR="002A46B7">
        <w:t>, 2021</w:t>
      </w:r>
      <w:r>
        <w:t xml:space="preserve">, also held virtually through a webinar platform. The meeting, hosted by DEQ staff, included background information on PCBs and related human health concerns, long term PCB monitoring data from the study area, and an overview of the TMDL process was used in this project. Representatives from Virginia Tech’s Biological Systems Engineering Department discussed the modeling process </w:t>
      </w:r>
      <w:r>
        <w:lastRenderedPageBreak/>
        <w:t>and tools that were used to predict PCB fate and transport. The comment period for the first public meeting ended February 11, 2021.</w:t>
      </w:r>
    </w:p>
    <w:p w14:paraId="310DA70C" w14:textId="77777777" w:rsidR="00454DF2" w:rsidRPr="00A72D8E" w:rsidRDefault="00454DF2" w:rsidP="0082750C"/>
    <w:p w14:paraId="04A5985C" w14:textId="367C0B09" w:rsidR="00517016" w:rsidRDefault="00517016" w:rsidP="00454DF2">
      <w:pPr>
        <w:pStyle w:val="Caption"/>
        <w:keepNext/>
      </w:pPr>
      <w:bookmarkStart w:id="50" w:name="_Ref123841934"/>
      <w:r>
        <w:t>Table ES-</w:t>
      </w:r>
      <w:r>
        <w:fldChar w:fldCharType="begin"/>
      </w:r>
      <w:r>
        <w:instrText>SEQ Table_ES- \* ARABIC</w:instrText>
      </w:r>
      <w:r>
        <w:fldChar w:fldCharType="separate"/>
      </w:r>
      <w:r>
        <w:rPr>
          <w:noProof/>
        </w:rPr>
        <w:t>6</w:t>
      </w:r>
      <w:r>
        <w:fldChar w:fldCharType="end"/>
      </w:r>
      <w:bookmarkEnd w:id="50"/>
      <w:r>
        <w:t>. Average annual tPCB loads for James River impaired segments by source category.</w:t>
      </w:r>
    </w:p>
    <w:tbl>
      <w:tblPr>
        <w:tblStyle w:val="TableGrid"/>
        <w:tblW w:w="0" w:type="auto"/>
        <w:tblLook w:val="04A0" w:firstRow="1" w:lastRow="0" w:firstColumn="1" w:lastColumn="0" w:noHBand="0" w:noVBand="1"/>
        <w:tblDescription w:val="&#10;Table ES 6. Average annual tPCB loads for New River source categories&#10;"/>
      </w:tblPr>
      <w:tblGrid>
        <w:gridCol w:w="3395"/>
        <w:gridCol w:w="1675"/>
        <w:gridCol w:w="1518"/>
        <w:gridCol w:w="1518"/>
        <w:gridCol w:w="1096"/>
      </w:tblGrid>
      <w:tr w:rsidR="00454DF2" w:rsidRPr="0089375A" w14:paraId="75CE5351" w14:textId="77777777" w:rsidTr="004634BC">
        <w:trPr>
          <w:trHeight w:val="432"/>
          <w:tblHeader/>
        </w:trPr>
        <w:tc>
          <w:tcPr>
            <w:tcW w:w="3395" w:type="dxa"/>
            <w:vAlign w:val="center"/>
          </w:tcPr>
          <w:p w14:paraId="7AC219B5"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Source Category</w:t>
            </w:r>
          </w:p>
        </w:tc>
        <w:tc>
          <w:tcPr>
            <w:tcW w:w="1675" w:type="dxa"/>
            <w:vAlign w:val="center"/>
          </w:tcPr>
          <w:p w14:paraId="03612AC5"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Existing Load (mg/yr)</w:t>
            </w:r>
          </w:p>
        </w:tc>
        <w:tc>
          <w:tcPr>
            <w:tcW w:w="1518" w:type="dxa"/>
            <w:vAlign w:val="center"/>
          </w:tcPr>
          <w:p w14:paraId="41B27E57"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WLA</w:t>
            </w:r>
          </w:p>
          <w:p w14:paraId="77A5A0F9"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(mg/yr)</w:t>
            </w:r>
          </w:p>
        </w:tc>
        <w:tc>
          <w:tcPr>
            <w:tcW w:w="1518" w:type="dxa"/>
            <w:vAlign w:val="center"/>
          </w:tcPr>
          <w:p w14:paraId="281D7AB4"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LA</w:t>
            </w:r>
          </w:p>
          <w:p w14:paraId="0DF903D1"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(mg/yr)</w:t>
            </w:r>
          </w:p>
        </w:tc>
        <w:tc>
          <w:tcPr>
            <w:tcW w:w="1096" w:type="dxa"/>
            <w:vAlign w:val="center"/>
          </w:tcPr>
          <w:p w14:paraId="251413C9"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Reduction</w:t>
            </w:r>
          </w:p>
          <w:p w14:paraId="0E47DBF7" w14:textId="77777777" w:rsidR="00454DF2" w:rsidRPr="0089375A" w:rsidRDefault="00454DF2" w:rsidP="00454DF2">
            <w:pPr>
              <w:keepNext/>
              <w:spacing w:line="240" w:lineRule="auto"/>
              <w:ind w:firstLine="0"/>
              <w:jc w:val="center"/>
              <w:rPr>
                <w:rFonts w:cs="Arial"/>
                <w:b/>
                <w:sz w:val="18"/>
                <w:szCs w:val="18"/>
              </w:rPr>
            </w:pPr>
            <w:r w:rsidRPr="0089375A">
              <w:rPr>
                <w:rFonts w:cs="Arial"/>
                <w:b/>
                <w:sz w:val="18"/>
                <w:szCs w:val="18"/>
              </w:rPr>
              <w:t>(%)</w:t>
            </w:r>
          </w:p>
        </w:tc>
      </w:tr>
      <w:tr w:rsidR="00454DF2" w:rsidRPr="0089375A" w14:paraId="6B4C306D" w14:textId="77777777" w:rsidTr="004634BC">
        <w:trPr>
          <w:trHeight w:val="288"/>
        </w:trPr>
        <w:tc>
          <w:tcPr>
            <w:tcW w:w="9202" w:type="dxa"/>
            <w:gridSpan w:val="5"/>
            <w:shd w:val="clear" w:color="auto" w:fill="auto"/>
            <w:vAlign w:val="center"/>
          </w:tcPr>
          <w:p w14:paraId="075F3A4C" w14:textId="77777777" w:rsidR="00454DF2" w:rsidRPr="0089375A" w:rsidRDefault="00454DF2" w:rsidP="00454DF2">
            <w:pPr>
              <w:keepNext/>
              <w:spacing w:line="240" w:lineRule="auto"/>
              <w:ind w:firstLine="0"/>
              <w:jc w:val="center"/>
              <w:rPr>
                <w:rFonts w:cs="Arial"/>
                <w:sz w:val="18"/>
                <w:szCs w:val="18"/>
              </w:rPr>
            </w:pPr>
            <w:r w:rsidRPr="0089375A">
              <w:rPr>
                <w:rFonts w:cs="Arial"/>
                <w:b/>
                <w:sz w:val="18"/>
                <w:szCs w:val="18"/>
              </w:rPr>
              <w:t>Jackson River</w:t>
            </w:r>
          </w:p>
        </w:tc>
      </w:tr>
      <w:tr w:rsidR="00454DF2" w:rsidRPr="0089375A" w14:paraId="06047A89" w14:textId="77777777" w:rsidTr="004634BC">
        <w:tc>
          <w:tcPr>
            <w:tcW w:w="3395" w:type="dxa"/>
            <w:shd w:val="clear" w:color="auto" w:fill="auto"/>
            <w:vAlign w:val="center"/>
          </w:tcPr>
          <w:p w14:paraId="64EAB5FD" w14:textId="77777777" w:rsidR="00454DF2" w:rsidRPr="0089375A" w:rsidRDefault="00454DF2" w:rsidP="00454DF2">
            <w:pPr>
              <w:keepNext/>
              <w:spacing w:line="240" w:lineRule="auto"/>
              <w:ind w:firstLine="0"/>
              <w:rPr>
                <w:rFonts w:cs="Arial"/>
                <w:sz w:val="18"/>
                <w:szCs w:val="18"/>
              </w:rPr>
            </w:pPr>
            <w:r w:rsidRPr="0089375A">
              <w:rPr>
                <w:rFonts w:cs="Arial"/>
                <w:sz w:val="18"/>
                <w:szCs w:val="18"/>
              </w:rPr>
              <w:t>Upstream Sources</w:t>
            </w:r>
          </w:p>
        </w:tc>
        <w:tc>
          <w:tcPr>
            <w:tcW w:w="1675" w:type="dxa"/>
            <w:shd w:val="clear" w:color="auto" w:fill="BFBFBF" w:themeFill="background1" w:themeFillShade="BF"/>
            <w:vAlign w:val="center"/>
          </w:tcPr>
          <w:p w14:paraId="1B54966F" w14:textId="77777777" w:rsidR="00454DF2" w:rsidRPr="0089375A" w:rsidRDefault="00454DF2" w:rsidP="00454DF2">
            <w:pPr>
              <w:keepNext/>
              <w:spacing w:line="240" w:lineRule="auto"/>
              <w:ind w:firstLine="0"/>
              <w:jc w:val="right"/>
              <w:rPr>
                <w:rFonts w:cs="Arial"/>
                <w:sz w:val="18"/>
                <w:szCs w:val="18"/>
              </w:rPr>
            </w:pPr>
          </w:p>
        </w:tc>
        <w:tc>
          <w:tcPr>
            <w:tcW w:w="1518" w:type="dxa"/>
            <w:tcBorders>
              <w:bottom w:val="single" w:sz="4" w:space="0" w:color="auto"/>
            </w:tcBorders>
            <w:shd w:val="clear" w:color="auto" w:fill="BFBFBF" w:themeFill="background1" w:themeFillShade="BF"/>
            <w:vAlign w:val="center"/>
          </w:tcPr>
          <w:p w14:paraId="171BECE7" w14:textId="77777777" w:rsidR="00454DF2" w:rsidRPr="0089375A" w:rsidRDefault="00454DF2" w:rsidP="00454DF2">
            <w:pPr>
              <w:keepNext/>
              <w:spacing w:line="240" w:lineRule="auto"/>
              <w:ind w:firstLine="0"/>
              <w:jc w:val="right"/>
              <w:rPr>
                <w:rFonts w:cs="Arial"/>
                <w:sz w:val="18"/>
                <w:szCs w:val="18"/>
              </w:rPr>
            </w:pPr>
          </w:p>
        </w:tc>
        <w:tc>
          <w:tcPr>
            <w:tcW w:w="1518" w:type="dxa"/>
            <w:shd w:val="clear" w:color="auto" w:fill="BFBFBF" w:themeFill="background1" w:themeFillShade="BF"/>
            <w:vAlign w:val="center"/>
          </w:tcPr>
          <w:p w14:paraId="255C25D3" w14:textId="77777777" w:rsidR="00454DF2" w:rsidRPr="0089375A" w:rsidRDefault="00454DF2" w:rsidP="00454DF2">
            <w:pPr>
              <w:keepNext/>
              <w:spacing w:line="240" w:lineRule="auto"/>
              <w:ind w:firstLine="0"/>
              <w:jc w:val="right"/>
              <w:rPr>
                <w:rFonts w:cs="Arial"/>
                <w:sz w:val="18"/>
                <w:szCs w:val="18"/>
              </w:rPr>
            </w:pPr>
          </w:p>
        </w:tc>
        <w:tc>
          <w:tcPr>
            <w:tcW w:w="1096" w:type="dxa"/>
            <w:shd w:val="clear" w:color="auto" w:fill="BFBFBF" w:themeFill="background1" w:themeFillShade="BF"/>
            <w:vAlign w:val="center"/>
          </w:tcPr>
          <w:p w14:paraId="5B23C334" w14:textId="77777777" w:rsidR="00454DF2" w:rsidRPr="0089375A" w:rsidRDefault="00454DF2" w:rsidP="00454DF2">
            <w:pPr>
              <w:keepNext/>
              <w:spacing w:line="240" w:lineRule="auto"/>
              <w:ind w:firstLine="0"/>
              <w:jc w:val="center"/>
              <w:rPr>
                <w:rFonts w:cs="Arial"/>
                <w:sz w:val="18"/>
                <w:szCs w:val="18"/>
              </w:rPr>
            </w:pPr>
          </w:p>
        </w:tc>
      </w:tr>
      <w:tr w:rsidR="00454DF2" w:rsidRPr="0089375A" w14:paraId="733BA4FF" w14:textId="77777777" w:rsidTr="004634BC">
        <w:tc>
          <w:tcPr>
            <w:tcW w:w="3395" w:type="dxa"/>
            <w:shd w:val="clear" w:color="auto" w:fill="auto"/>
            <w:vAlign w:val="center"/>
          </w:tcPr>
          <w:p w14:paraId="74DD88AC" w14:textId="77777777" w:rsidR="00454DF2" w:rsidRPr="0089375A" w:rsidRDefault="00454DF2" w:rsidP="00454DF2">
            <w:pPr>
              <w:keepNext/>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vAlign w:val="center"/>
          </w:tcPr>
          <w:p w14:paraId="71D12372" w14:textId="77777777" w:rsidR="00454DF2" w:rsidRPr="0089375A" w:rsidRDefault="00454DF2" w:rsidP="00454DF2">
            <w:pPr>
              <w:keepNext/>
              <w:spacing w:line="240" w:lineRule="auto"/>
              <w:ind w:firstLine="0"/>
              <w:jc w:val="right"/>
              <w:rPr>
                <w:rFonts w:cs="Arial"/>
                <w:sz w:val="18"/>
                <w:szCs w:val="18"/>
              </w:rPr>
            </w:pPr>
            <w:r>
              <w:rPr>
                <w:rFonts w:cs="Arial"/>
                <w:sz w:val="18"/>
                <w:szCs w:val="18"/>
              </w:rPr>
              <w:t>83</w:t>
            </w:r>
          </w:p>
        </w:tc>
        <w:tc>
          <w:tcPr>
            <w:tcW w:w="1518" w:type="dxa"/>
            <w:tcBorders>
              <w:bottom w:val="single" w:sz="4" w:space="0" w:color="auto"/>
            </w:tcBorders>
            <w:shd w:val="clear" w:color="auto" w:fill="BFBFBF" w:themeFill="background1" w:themeFillShade="BF"/>
            <w:vAlign w:val="center"/>
          </w:tcPr>
          <w:p w14:paraId="7F49BB14" w14:textId="77777777" w:rsidR="00454DF2" w:rsidRPr="0089375A" w:rsidRDefault="00454DF2" w:rsidP="00454DF2">
            <w:pPr>
              <w:keepNext/>
              <w:spacing w:line="240" w:lineRule="auto"/>
              <w:ind w:firstLine="0"/>
              <w:jc w:val="right"/>
              <w:rPr>
                <w:rFonts w:cs="Arial"/>
                <w:sz w:val="18"/>
                <w:szCs w:val="18"/>
              </w:rPr>
            </w:pPr>
          </w:p>
        </w:tc>
        <w:tc>
          <w:tcPr>
            <w:tcW w:w="1518" w:type="dxa"/>
            <w:shd w:val="clear" w:color="auto" w:fill="auto"/>
            <w:vAlign w:val="center"/>
          </w:tcPr>
          <w:p w14:paraId="4A9AF968" w14:textId="77777777" w:rsidR="00454DF2" w:rsidRPr="0089375A" w:rsidRDefault="00454DF2" w:rsidP="00454DF2">
            <w:pPr>
              <w:keepNext/>
              <w:spacing w:line="240" w:lineRule="auto"/>
              <w:ind w:firstLine="0"/>
              <w:jc w:val="right"/>
              <w:rPr>
                <w:rFonts w:cs="Arial"/>
                <w:sz w:val="18"/>
                <w:szCs w:val="18"/>
              </w:rPr>
            </w:pPr>
            <w:r>
              <w:rPr>
                <w:rFonts w:cs="Arial"/>
                <w:sz w:val="18"/>
                <w:szCs w:val="18"/>
              </w:rPr>
              <w:t>1</w:t>
            </w:r>
          </w:p>
        </w:tc>
        <w:tc>
          <w:tcPr>
            <w:tcW w:w="1096" w:type="dxa"/>
            <w:shd w:val="clear" w:color="auto" w:fill="auto"/>
            <w:vAlign w:val="center"/>
          </w:tcPr>
          <w:p w14:paraId="365EF076" w14:textId="77777777" w:rsidR="00454DF2" w:rsidRPr="0089375A" w:rsidRDefault="00454DF2" w:rsidP="00454DF2">
            <w:pPr>
              <w:keepNext/>
              <w:spacing w:line="240" w:lineRule="auto"/>
              <w:ind w:firstLine="0"/>
              <w:jc w:val="center"/>
              <w:rPr>
                <w:rFonts w:cs="Arial"/>
                <w:sz w:val="18"/>
                <w:szCs w:val="18"/>
              </w:rPr>
            </w:pPr>
            <w:r>
              <w:rPr>
                <w:rFonts w:cs="Arial"/>
                <w:sz w:val="18"/>
                <w:szCs w:val="18"/>
              </w:rPr>
              <w:t>99</w:t>
            </w:r>
          </w:p>
        </w:tc>
      </w:tr>
      <w:tr w:rsidR="00454DF2" w:rsidRPr="0089375A" w14:paraId="15A06474" w14:textId="77777777" w:rsidTr="004634BC">
        <w:tc>
          <w:tcPr>
            <w:tcW w:w="3395" w:type="dxa"/>
            <w:shd w:val="clear" w:color="auto" w:fill="auto"/>
            <w:vAlign w:val="center"/>
          </w:tcPr>
          <w:p w14:paraId="5235CB70" w14:textId="77777777" w:rsidR="00454DF2" w:rsidRPr="0089375A" w:rsidRDefault="00454DF2" w:rsidP="004634BC">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vAlign w:val="center"/>
          </w:tcPr>
          <w:p w14:paraId="74CA6AD1" w14:textId="77777777" w:rsidR="00454DF2" w:rsidRPr="0089375A" w:rsidRDefault="00454DF2" w:rsidP="004634BC">
            <w:pPr>
              <w:spacing w:line="240" w:lineRule="auto"/>
              <w:ind w:firstLine="0"/>
              <w:jc w:val="right"/>
              <w:rPr>
                <w:rFonts w:cs="Arial"/>
                <w:sz w:val="18"/>
                <w:szCs w:val="18"/>
              </w:rPr>
            </w:pPr>
            <w:r>
              <w:rPr>
                <w:rFonts w:cs="Arial"/>
                <w:sz w:val="18"/>
                <w:szCs w:val="18"/>
              </w:rPr>
              <w:t>11,795</w:t>
            </w:r>
          </w:p>
        </w:tc>
        <w:tc>
          <w:tcPr>
            <w:tcW w:w="1518" w:type="dxa"/>
            <w:tcBorders>
              <w:bottom w:val="single" w:sz="4" w:space="0" w:color="auto"/>
            </w:tcBorders>
            <w:shd w:val="clear" w:color="auto" w:fill="BFBFBF" w:themeFill="background1" w:themeFillShade="BF"/>
            <w:vAlign w:val="center"/>
          </w:tcPr>
          <w:p w14:paraId="1470B9AE"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43901576" w14:textId="77777777" w:rsidR="00454DF2" w:rsidRPr="0089375A" w:rsidRDefault="00454DF2" w:rsidP="004634BC">
            <w:pPr>
              <w:spacing w:line="240" w:lineRule="auto"/>
              <w:ind w:firstLine="0"/>
              <w:jc w:val="right"/>
              <w:rPr>
                <w:rFonts w:cs="Arial"/>
                <w:sz w:val="18"/>
                <w:szCs w:val="18"/>
              </w:rPr>
            </w:pPr>
            <w:r>
              <w:rPr>
                <w:rFonts w:cs="Arial"/>
                <w:sz w:val="18"/>
                <w:szCs w:val="18"/>
              </w:rPr>
              <w:t>11,795</w:t>
            </w:r>
          </w:p>
        </w:tc>
        <w:tc>
          <w:tcPr>
            <w:tcW w:w="1096" w:type="dxa"/>
            <w:shd w:val="clear" w:color="auto" w:fill="auto"/>
            <w:vAlign w:val="center"/>
          </w:tcPr>
          <w:p w14:paraId="09943420"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51862C58" w14:textId="77777777" w:rsidTr="004634BC">
        <w:tc>
          <w:tcPr>
            <w:tcW w:w="3395" w:type="dxa"/>
            <w:shd w:val="clear" w:color="auto" w:fill="auto"/>
            <w:vAlign w:val="center"/>
          </w:tcPr>
          <w:p w14:paraId="453A6BCA" w14:textId="77777777" w:rsidR="00454DF2" w:rsidRPr="0089375A" w:rsidRDefault="00454DF2" w:rsidP="004634BC">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vAlign w:val="center"/>
          </w:tcPr>
          <w:p w14:paraId="6D460051" w14:textId="77777777" w:rsidR="00454DF2" w:rsidRPr="0089375A" w:rsidRDefault="00454DF2" w:rsidP="004634BC">
            <w:pPr>
              <w:spacing w:line="240" w:lineRule="auto"/>
              <w:ind w:firstLine="0"/>
              <w:jc w:val="right"/>
              <w:rPr>
                <w:rFonts w:cs="Arial"/>
                <w:sz w:val="18"/>
                <w:szCs w:val="18"/>
              </w:rPr>
            </w:pPr>
            <w:r>
              <w:rPr>
                <w:rFonts w:cs="Arial"/>
                <w:sz w:val="18"/>
                <w:szCs w:val="18"/>
              </w:rPr>
              <w:t>11</w:t>
            </w:r>
          </w:p>
        </w:tc>
        <w:tc>
          <w:tcPr>
            <w:tcW w:w="1518" w:type="dxa"/>
            <w:tcBorders>
              <w:bottom w:val="single" w:sz="4" w:space="0" w:color="auto"/>
            </w:tcBorders>
            <w:shd w:val="clear" w:color="auto" w:fill="BFBFBF" w:themeFill="background1" w:themeFillShade="BF"/>
            <w:vAlign w:val="center"/>
          </w:tcPr>
          <w:p w14:paraId="31871EC2"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27B3D1B8" w14:textId="77777777" w:rsidR="00454DF2" w:rsidRPr="0089375A" w:rsidRDefault="00454DF2" w:rsidP="004634BC">
            <w:pPr>
              <w:spacing w:line="240" w:lineRule="auto"/>
              <w:ind w:firstLine="0"/>
              <w:jc w:val="right"/>
              <w:rPr>
                <w:rFonts w:cs="Arial"/>
                <w:sz w:val="18"/>
                <w:szCs w:val="18"/>
              </w:rPr>
            </w:pPr>
            <w:r>
              <w:rPr>
                <w:rFonts w:cs="Arial"/>
                <w:sz w:val="18"/>
                <w:szCs w:val="18"/>
              </w:rPr>
              <w:t>11</w:t>
            </w:r>
          </w:p>
        </w:tc>
        <w:tc>
          <w:tcPr>
            <w:tcW w:w="1096" w:type="dxa"/>
            <w:shd w:val="clear" w:color="auto" w:fill="auto"/>
            <w:vAlign w:val="center"/>
          </w:tcPr>
          <w:p w14:paraId="38814022"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49DB12DA" w14:textId="77777777" w:rsidTr="004634BC">
        <w:tc>
          <w:tcPr>
            <w:tcW w:w="3395" w:type="dxa"/>
            <w:shd w:val="clear" w:color="auto" w:fill="auto"/>
            <w:vAlign w:val="center"/>
          </w:tcPr>
          <w:p w14:paraId="23601D90" w14:textId="77777777" w:rsidR="00454DF2" w:rsidRPr="0089375A" w:rsidRDefault="00454DF2" w:rsidP="004634BC">
            <w:pPr>
              <w:spacing w:line="240" w:lineRule="auto"/>
              <w:ind w:firstLine="0"/>
              <w:rPr>
                <w:rFonts w:cs="Arial"/>
                <w:sz w:val="18"/>
                <w:szCs w:val="18"/>
              </w:rPr>
            </w:pPr>
            <w:r w:rsidRPr="0089375A">
              <w:rPr>
                <w:rFonts w:cs="Arial"/>
                <w:sz w:val="18"/>
                <w:szCs w:val="18"/>
              </w:rPr>
              <w:t>Spills</w:t>
            </w:r>
          </w:p>
        </w:tc>
        <w:tc>
          <w:tcPr>
            <w:tcW w:w="1675" w:type="dxa"/>
            <w:shd w:val="clear" w:color="auto" w:fill="auto"/>
            <w:vAlign w:val="center"/>
          </w:tcPr>
          <w:p w14:paraId="395ADEE0" w14:textId="0D26A24D" w:rsidR="00454DF2" w:rsidRPr="0089375A" w:rsidRDefault="005613D9" w:rsidP="004634BC">
            <w:pPr>
              <w:spacing w:line="240" w:lineRule="auto"/>
              <w:ind w:firstLine="0"/>
              <w:jc w:val="right"/>
              <w:rPr>
                <w:rFonts w:cs="Arial"/>
                <w:sz w:val="18"/>
                <w:szCs w:val="18"/>
              </w:rPr>
            </w:pPr>
            <w:r>
              <w:rPr>
                <w:rFonts w:cs="Arial"/>
                <w:sz w:val="18"/>
                <w:szCs w:val="18"/>
              </w:rPr>
              <w:t>&lt;1</w:t>
            </w:r>
          </w:p>
        </w:tc>
        <w:tc>
          <w:tcPr>
            <w:tcW w:w="1518" w:type="dxa"/>
            <w:tcBorders>
              <w:bottom w:val="single" w:sz="4" w:space="0" w:color="auto"/>
            </w:tcBorders>
            <w:shd w:val="clear" w:color="auto" w:fill="BFBFBF" w:themeFill="background1" w:themeFillShade="BF"/>
            <w:vAlign w:val="center"/>
          </w:tcPr>
          <w:p w14:paraId="6E250EBD"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1EB360EC" w14:textId="77777777" w:rsidR="00454DF2" w:rsidRPr="0089375A" w:rsidRDefault="00454DF2" w:rsidP="004634BC">
            <w:pPr>
              <w:spacing w:line="240" w:lineRule="auto"/>
              <w:ind w:firstLine="0"/>
              <w:jc w:val="right"/>
              <w:rPr>
                <w:rFonts w:cs="Arial"/>
                <w:sz w:val="18"/>
                <w:szCs w:val="18"/>
              </w:rPr>
            </w:pPr>
            <w:r>
              <w:rPr>
                <w:rFonts w:cs="Arial"/>
                <w:sz w:val="18"/>
                <w:szCs w:val="18"/>
              </w:rPr>
              <w:t>0</w:t>
            </w:r>
          </w:p>
        </w:tc>
        <w:tc>
          <w:tcPr>
            <w:tcW w:w="1096" w:type="dxa"/>
            <w:shd w:val="clear" w:color="auto" w:fill="auto"/>
            <w:vAlign w:val="center"/>
          </w:tcPr>
          <w:p w14:paraId="629A05BD"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100</w:t>
            </w:r>
          </w:p>
        </w:tc>
      </w:tr>
      <w:tr w:rsidR="00454DF2" w:rsidRPr="0089375A" w14:paraId="106615EA" w14:textId="77777777" w:rsidTr="004634BC">
        <w:tc>
          <w:tcPr>
            <w:tcW w:w="3395" w:type="dxa"/>
            <w:shd w:val="clear" w:color="auto" w:fill="auto"/>
            <w:vAlign w:val="center"/>
          </w:tcPr>
          <w:p w14:paraId="746F2450" w14:textId="77777777" w:rsidR="00454DF2" w:rsidRPr="0089375A" w:rsidRDefault="00454DF2" w:rsidP="004634BC">
            <w:pPr>
              <w:spacing w:line="240" w:lineRule="auto"/>
              <w:ind w:firstLine="0"/>
              <w:rPr>
                <w:rFonts w:cs="Arial"/>
                <w:sz w:val="18"/>
                <w:szCs w:val="18"/>
              </w:rPr>
            </w:pPr>
            <w:r w:rsidRPr="0089375A">
              <w:rPr>
                <w:rFonts w:cs="Arial"/>
                <w:sz w:val="18"/>
                <w:szCs w:val="18"/>
              </w:rPr>
              <w:t>Combined Sewer Systems (CS</w:t>
            </w:r>
            <w:r>
              <w:rPr>
                <w:rFonts w:cs="Arial"/>
                <w:sz w:val="18"/>
                <w:szCs w:val="18"/>
              </w:rPr>
              <w:t>O</w:t>
            </w:r>
            <w:r w:rsidRPr="0089375A">
              <w:rPr>
                <w:rFonts w:cs="Arial"/>
                <w:sz w:val="18"/>
                <w:szCs w:val="18"/>
              </w:rPr>
              <w:t>)</w:t>
            </w:r>
          </w:p>
        </w:tc>
        <w:tc>
          <w:tcPr>
            <w:tcW w:w="1675" w:type="dxa"/>
            <w:shd w:val="clear" w:color="auto" w:fill="BFBFBF" w:themeFill="background1" w:themeFillShade="BF"/>
            <w:vAlign w:val="center"/>
          </w:tcPr>
          <w:p w14:paraId="66D0F936" w14:textId="77777777" w:rsidR="00454DF2" w:rsidRPr="0089375A" w:rsidRDefault="00454DF2" w:rsidP="004634BC">
            <w:pPr>
              <w:spacing w:line="240" w:lineRule="auto"/>
              <w:ind w:firstLine="0"/>
              <w:jc w:val="right"/>
              <w:rPr>
                <w:rFonts w:cs="Arial"/>
                <w:sz w:val="18"/>
                <w:szCs w:val="18"/>
              </w:rPr>
            </w:pPr>
          </w:p>
        </w:tc>
        <w:tc>
          <w:tcPr>
            <w:tcW w:w="1518" w:type="dxa"/>
            <w:tcBorders>
              <w:bottom w:val="single" w:sz="4" w:space="0" w:color="auto"/>
            </w:tcBorders>
            <w:shd w:val="clear" w:color="auto" w:fill="BFBFBF" w:themeFill="background1" w:themeFillShade="BF"/>
            <w:vAlign w:val="center"/>
          </w:tcPr>
          <w:p w14:paraId="79F57909"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BFBFBF" w:themeFill="background1" w:themeFillShade="BF"/>
            <w:vAlign w:val="center"/>
          </w:tcPr>
          <w:p w14:paraId="5931481A"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BFBFBF" w:themeFill="background1" w:themeFillShade="BF"/>
            <w:vAlign w:val="center"/>
          </w:tcPr>
          <w:p w14:paraId="52A7F4C5" w14:textId="77777777" w:rsidR="00454DF2" w:rsidRPr="0089375A" w:rsidRDefault="00454DF2" w:rsidP="004634BC">
            <w:pPr>
              <w:spacing w:line="240" w:lineRule="auto"/>
              <w:ind w:firstLine="0"/>
              <w:jc w:val="center"/>
              <w:rPr>
                <w:rFonts w:cs="Arial"/>
                <w:sz w:val="18"/>
                <w:szCs w:val="18"/>
              </w:rPr>
            </w:pPr>
          </w:p>
        </w:tc>
      </w:tr>
      <w:tr w:rsidR="00454DF2" w:rsidRPr="0089375A" w14:paraId="7CE1AD71" w14:textId="77777777" w:rsidTr="004634BC">
        <w:tc>
          <w:tcPr>
            <w:tcW w:w="3395" w:type="dxa"/>
            <w:shd w:val="clear" w:color="auto" w:fill="auto"/>
            <w:vAlign w:val="center"/>
          </w:tcPr>
          <w:p w14:paraId="37637E83" w14:textId="77777777" w:rsidR="00454DF2" w:rsidRPr="0089375A" w:rsidRDefault="00454DF2" w:rsidP="004634BC">
            <w:pPr>
              <w:spacing w:line="240" w:lineRule="auto"/>
              <w:ind w:firstLine="0"/>
              <w:rPr>
                <w:rFonts w:cs="Arial"/>
                <w:sz w:val="18"/>
                <w:szCs w:val="18"/>
              </w:rPr>
            </w:pPr>
            <w:r w:rsidRPr="0089375A">
              <w:rPr>
                <w:rFonts w:cs="Arial"/>
                <w:sz w:val="18"/>
                <w:szCs w:val="18"/>
              </w:rPr>
              <w:t>Surface Load, Unregulated</w:t>
            </w:r>
            <w:r w:rsidRPr="007B6730">
              <w:rPr>
                <w:rFonts w:cs="Arial"/>
                <w:sz w:val="18"/>
                <w:szCs w:val="18"/>
                <w:vertAlign w:val="superscript"/>
              </w:rPr>
              <w:t>2</w:t>
            </w:r>
          </w:p>
        </w:tc>
        <w:tc>
          <w:tcPr>
            <w:tcW w:w="1675" w:type="dxa"/>
            <w:shd w:val="clear" w:color="auto" w:fill="auto"/>
            <w:vAlign w:val="center"/>
          </w:tcPr>
          <w:p w14:paraId="7EF92C85" w14:textId="77777777" w:rsidR="00454DF2" w:rsidRPr="0089375A" w:rsidRDefault="00454DF2" w:rsidP="004634BC">
            <w:pPr>
              <w:spacing w:line="240" w:lineRule="auto"/>
              <w:ind w:firstLine="0"/>
              <w:jc w:val="right"/>
              <w:rPr>
                <w:rFonts w:cs="Arial"/>
                <w:sz w:val="18"/>
                <w:szCs w:val="18"/>
              </w:rPr>
            </w:pPr>
            <w:r>
              <w:rPr>
                <w:rFonts w:cs="Arial"/>
                <w:sz w:val="18"/>
                <w:szCs w:val="18"/>
              </w:rPr>
              <w:t>116,781</w:t>
            </w:r>
          </w:p>
        </w:tc>
        <w:tc>
          <w:tcPr>
            <w:tcW w:w="1518" w:type="dxa"/>
            <w:tcBorders>
              <w:bottom w:val="single" w:sz="4" w:space="0" w:color="auto"/>
            </w:tcBorders>
            <w:shd w:val="clear" w:color="auto" w:fill="BFBFBF" w:themeFill="background1" w:themeFillShade="BF"/>
            <w:vAlign w:val="center"/>
          </w:tcPr>
          <w:p w14:paraId="382DEEB7"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552BBAD2" w14:textId="77777777" w:rsidR="00454DF2" w:rsidRPr="0089375A" w:rsidRDefault="00454DF2" w:rsidP="004634BC">
            <w:pPr>
              <w:spacing w:line="240" w:lineRule="auto"/>
              <w:ind w:firstLine="0"/>
              <w:jc w:val="right"/>
              <w:rPr>
                <w:rFonts w:cs="Arial"/>
                <w:sz w:val="18"/>
                <w:szCs w:val="18"/>
              </w:rPr>
            </w:pPr>
            <w:r>
              <w:rPr>
                <w:rFonts w:cs="Arial"/>
                <w:sz w:val="18"/>
                <w:szCs w:val="18"/>
              </w:rPr>
              <w:t>99,264</w:t>
            </w:r>
          </w:p>
        </w:tc>
        <w:tc>
          <w:tcPr>
            <w:tcW w:w="1096" w:type="dxa"/>
            <w:shd w:val="clear" w:color="auto" w:fill="auto"/>
            <w:vAlign w:val="center"/>
          </w:tcPr>
          <w:p w14:paraId="09AAEA0D" w14:textId="77777777" w:rsidR="00454DF2" w:rsidRPr="0089375A" w:rsidRDefault="00454DF2" w:rsidP="004634BC">
            <w:pPr>
              <w:spacing w:line="240" w:lineRule="auto"/>
              <w:ind w:firstLine="0"/>
              <w:jc w:val="center"/>
              <w:rPr>
                <w:rFonts w:cs="Arial"/>
                <w:sz w:val="18"/>
                <w:szCs w:val="18"/>
              </w:rPr>
            </w:pPr>
            <w:r>
              <w:rPr>
                <w:rFonts w:cs="Arial"/>
                <w:sz w:val="18"/>
                <w:szCs w:val="18"/>
              </w:rPr>
              <w:t>15</w:t>
            </w:r>
          </w:p>
        </w:tc>
      </w:tr>
      <w:tr w:rsidR="005613D9" w:rsidRPr="0089375A" w14:paraId="68037FFB" w14:textId="77777777" w:rsidTr="004634BC">
        <w:tc>
          <w:tcPr>
            <w:tcW w:w="3395" w:type="dxa"/>
            <w:shd w:val="clear" w:color="auto" w:fill="auto"/>
            <w:vAlign w:val="center"/>
          </w:tcPr>
          <w:p w14:paraId="78C7B525" w14:textId="77777777" w:rsidR="005613D9" w:rsidRPr="0089375A" w:rsidRDefault="005613D9" w:rsidP="005613D9">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vAlign w:val="center"/>
          </w:tcPr>
          <w:p w14:paraId="207D3844" w14:textId="280D0B34" w:rsidR="005613D9" w:rsidRPr="0089375A" w:rsidRDefault="005613D9" w:rsidP="005613D9">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7EE44ADC" w14:textId="17738889" w:rsidR="005613D9" w:rsidRPr="0089375A" w:rsidRDefault="005613D9" w:rsidP="005613D9">
            <w:pPr>
              <w:spacing w:line="240" w:lineRule="auto"/>
              <w:ind w:firstLine="0"/>
              <w:jc w:val="right"/>
              <w:rPr>
                <w:rFonts w:cs="Arial"/>
                <w:sz w:val="18"/>
                <w:szCs w:val="18"/>
              </w:rPr>
            </w:pPr>
          </w:p>
        </w:tc>
        <w:tc>
          <w:tcPr>
            <w:tcW w:w="1518" w:type="dxa"/>
            <w:shd w:val="clear" w:color="auto" w:fill="BFBFBF" w:themeFill="background1" w:themeFillShade="BF"/>
            <w:vAlign w:val="center"/>
          </w:tcPr>
          <w:p w14:paraId="1718E90A" w14:textId="77777777" w:rsidR="005613D9" w:rsidRPr="0089375A" w:rsidRDefault="005613D9" w:rsidP="005613D9">
            <w:pPr>
              <w:spacing w:line="240" w:lineRule="auto"/>
              <w:ind w:firstLine="0"/>
              <w:jc w:val="right"/>
              <w:rPr>
                <w:rFonts w:cs="Arial"/>
                <w:sz w:val="18"/>
                <w:szCs w:val="18"/>
              </w:rPr>
            </w:pPr>
          </w:p>
        </w:tc>
        <w:tc>
          <w:tcPr>
            <w:tcW w:w="1096" w:type="dxa"/>
            <w:shd w:val="clear" w:color="auto" w:fill="auto"/>
            <w:vAlign w:val="center"/>
          </w:tcPr>
          <w:p w14:paraId="31B0D5B6" w14:textId="46499D8D" w:rsidR="005613D9" w:rsidRPr="0089375A" w:rsidRDefault="005613D9" w:rsidP="005613D9">
            <w:pPr>
              <w:spacing w:line="240" w:lineRule="auto"/>
              <w:ind w:firstLine="0"/>
              <w:jc w:val="center"/>
              <w:rPr>
                <w:rFonts w:cs="Arial"/>
                <w:sz w:val="18"/>
                <w:szCs w:val="18"/>
              </w:rPr>
            </w:pPr>
          </w:p>
        </w:tc>
      </w:tr>
      <w:tr w:rsidR="00454DF2" w:rsidRPr="0089375A" w14:paraId="1673580F" w14:textId="77777777" w:rsidTr="004634BC">
        <w:tc>
          <w:tcPr>
            <w:tcW w:w="3395" w:type="dxa"/>
            <w:shd w:val="clear" w:color="auto" w:fill="auto"/>
            <w:vAlign w:val="center"/>
          </w:tcPr>
          <w:p w14:paraId="6951AA5B" w14:textId="77777777" w:rsidR="00454DF2" w:rsidRPr="0089375A" w:rsidRDefault="00454DF2" w:rsidP="004634BC">
            <w:pPr>
              <w:spacing w:line="240" w:lineRule="auto"/>
              <w:ind w:firstLine="0"/>
              <w:rPr>
                <w:rFonts w:cs="Arial"/>
                <w:sz w:val="18"/>
                <w:szCs w:val="18"/>
              </w:rPr>
            </w:pPr>
            <w:r w:rsidRPr="0089375A">
              <w:rPr>
                <w:rFonts w:cs="Arial"/>
                <w:sz w:val="18"/>
                <w:szCs w:val="18"/>
              </w:rPr>
              <w:t>Permitted</w:t>
            </w:r>
          </w:p>
        </w:tc>
        <w:tc>
          <w:tcPr>
            <w:tcW w:w="1675" w:type="dxa"/>
            <w:shd w:val="clear" w:color="auto" w:fill="auto"/>
            <w:vAlign w:val="center"/>
          </w:tcPr>
          <w:p w14:paraId="7D014DA8" w14:textId="77777777" w:rsidR="00454DF2" w:rsidRPr="0089375A" w:rsidRDefault="00454DF2" w:rsidP="004634BC">
            <w:pPr>
              <w:spacing w:line="240" w:lineRule="auto"/>
              <w:ind w:firstLine="0"/>
              <w:jc w:val="right"/>
              <w:rPr>
                <w:rFonts w:cs="Arial"/>
                <w:sz w:val="18"/>
                <w:szCs w:val="18"/>
              </w:rPr>
            </w:pPr>
            <w:r>
              <w:rPr>
                <w:rFonts w:cs="Arial"/>
                <w:sz w:val="18"/>
                <w:szCs w:val="18"/>
              </w:rPr>
              <w:t>164,727</w:t>
            </w:r>
          </w:p>
        </w:tc>
        <w:tc>
          <w:tcPr>
            <w:tcW w:w="1518" w:type="dxa"/>
            <w:tcBorders>
              <w:bottom w:val="single" w:sz="4" w:space="0" w:color="auto"/>
            </w:tcBorders>
            <w:shd w:val="clear" w:color="auto" w:fill="auto"/>
            <w:vAlign w:val="center"/>
          </w:tcPr>
          <w:p w14:paraId="360D15C0" w14:textId="77777777" w:rsidR="00454DF2" w:rsidRPr="0089375A" w:rsidRDefault="00454DF2" w:rsidP="004634BC">
            <w:pPr>
              <w:spacing w:line="240" w:lineRule="auto"/>
              <w:ind w:firstLine="0"/>
              <w:jc w:val="right"/>
              <w:rPr>
                <w:rFonts w:cs="Arial"/>
                <w:sz w:val="18"/>
                <w:szCs w:val="18"/>
              </w:rPr>
            </w:pPr>
            <w:r>
              <w:rPr>
                <w:rFonts w:cs="Arial"/>
                <w:sz w:val="18"/>
                <w:szCs w:val="18"/>
              </w:rPr>
              <w:t>173,028</w:t>
            </w:r>
          </w:p>
        </w:tc>
        <w:tc>
          <w:tcPr>
            <w:tcW w:w="1518" w:type="dxa"/>
            <w:shd w:val="clear" w:color="auto" w:fill="BFBFBF" w:themeFill="background1" w:themeFillShade="BF"/>
            <w:vAlign w:val="center"/>
          </w:tcPr>
          <w:p w14:paraId="2F0839FF"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auto"/>
            <w:vAlign w:val="center"/>
          </w:tcPr>
          <w:p w14:paraId="69A5BDE8" w14:textId="77777777" w:rsidR="00454DF2" w:rsidRPr="0089375A" w:rsidRDefault="00454DF2" w:rsidP="004634BC">
            <w:pPr>
              <w:spacing w:line="240" w:lineRule="auto"/>
              <w:ind w:firstLine="0"/>
              <w:jc w:val="center"/>
              <w:rPr>
                <w:rFonts w:cs="Arial"/>
                <w:sz w:val="18"/>
                <w:szCs w:val="18"/>
              </w:rPr>
            </w:pPr>
            <w:r>
              <w:rPr>
                <w:rFonts w:cs="Arial"/>
                <w:sz w:val="18"/>
                <w:szCs w:val="18"/>
              </w:rPr>
              <w:t>-5</w:t>
            </w:r>
          </w:p>
        </w:tc>
      </w:tr>
      <w:tr w:rsidR="00454DF2" w:rsidRPr="0089375A" w14:paraId="564ACD2E" w14:textId="77777777" w:rsidTr="004634BC">
        <w:tc>
          <w:tcPr>
            <w:tcW w:w="3395" w:type="dxa"/>
            <w:shd w:val="clear" w:color="auto" w:fill="auto"/>
            <w:vAlign w:val="center"/>
          </w:tcPr>
          <w:p w14:paraId="6205E4B4" w14:textId="77777777" w:rsidR="00454DF2" w:rsidRPr="0089375A" w:rsidRDefault="00454DF2" w:rsidP="004634BC">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BFBFBF" w:themeFill="background1" w:themeFillShade="BF"/>
            <w:vAlign w:val="center"/>
          </w:tcPr>
          <w:p w14:paraId="1723C282" w14:textId="77777777" w:rsidR="00454DF2" w:rsidRPr="0089375A" w:rsidRDefault="00454DF2" w:rsidP="004634BC">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51E9A508" w14:textId="77777777" w:rsidR="00454DF2" w:rsidRPr="0089375A" w:rsidRDefault="00454DF2" w:rsidP="004634BC">
            <w:pPr>
              <w:spacing w:line="240" w:lineRule="auto"/>
              <w:ind w:firstLine="0"/>
              <w:jc w:val="right"/>
              <w:rPr>
                <w:rFonts w:cs="Arial"/>
                <w:sz w:val="18"/>
                <w:szCs w:val="18"/>
              </w:rPr>
            </w:pPr>
            <w:r>
              <w:rPr>
                <w:rFonts w:cs="Arial"/>
                <w:sz w:val="18"/>
                <w:szCs w:val="18"/>
              </w:rPr>
              <w:t>296</w:t>
            </w:r>
          </w:p>
        </w:tc>
        <w:tc>
          <w:tcPr>
            <w:tcW w:w="1518" w:type="dxa"/>
            <w:shd w:val="clear" w:color="auto" w:fill="BFBFBF" w:themeFill="background1" w:themeFillShade="BF"/>
            <w:vAlign w:val="center"/>
          </w:tcPr>
          <w:p w14:paraId="0B6CF967"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BFBFBF" w:themeFill="background1" w:themeFillShade="BF"/>
            <w:vAlign w:val="center"/>
          </w:tcPr>
          <w:p w14:paraId="6EA8A18F" w14:textId="77777777" w:rsidR="00454DF2" w:rsidRPr="0089375A" w:rsidRDefault="00454DF2" w:rsidP="004634BC">
            <w:pPr>
              <w:spacing w:line="240" w:lineRule="auto"/>
              <w:ind w:firstLine="0"/>
              <w:jc w:val="center"/>
              <w:rPr>
                <w:rFonts w:cs="Arial"/>
                <w:sz w:val="18"/>
                <w:szCs w:val="18"/>
              </w:rPr>
            </w:pPr>
          </w:p>
        </w:tc>
      </w:tr>
      <w:tr w:rsidR="00454DF2" w:rsidRPr="0089375A" w14:paraId="2F70B42E" w14:textId="77777777" w:rsidTr="004634BC">
        <w:tc>
          <w:tcPr>
            <w:tcW w:w="3395" w:type="dxa"/>
            <w:shd w:val="clear" w:color="auto" w:fill="auto"/>
            <w:vAlign w:val="center"/>
          </w:tcPr>
          <w:p w14:paraId="0EAE3CA6" w14:textId="77777777" w:rsidR="00454DF2" w:rsidRPr="0089375A" w:rsidRDefault="00454DF2" w:rsidP="004634BC">
            <w:pPr>
              <w:spacing w:line="240" w:lineRule="auto"/>
              <w:ind w:firstLine="0"/>
              <w:rPr>
                <w:rFonts w:cs="Arial"/>
                <w:sz w:val="18"/>
                <w:szCs w:val="18"/>
              </w:rPr>
            </w:pPr>
            <w:r w:rsidRPr="0089375A">
              <w:rPr>
                <w:rFonts w:cs="Arial"/>
                <w:b/>
                <w:sz w:val="18"/>
                <w:szCs w:val="18"/>
              </w:rPr>
              <w:t>TOTAL</w:t>
            </w:r>
          </w:p>
        </w:tc>
        <w:tc>
          <w:tcPr>
            <w:tcW w:w="1675" w:type="dxa"/>
            <w:shd w:val="clear" w:color="auto" w:fill="auto"/>
            <w:vAlign w:val="center"/>
          </w:tcPr>
          <w:p w14:paraId="4D59651A" w14:textId="77777777" w:rsidR="00454DF2" w:rsidRPr="0089375A" w:rsidRDefault="00454DF2" w:rsidP="004634BC">
            <w:pPr>
              <w:spacing w:line="240" w:lineRule="auto"/>
              <w:ind w:firstLine="0"/>
              <w:jc w:val="right"/>
              <w:rPr>
                <w:rFonts w:cs="Arial"/>
                <w:sz w:val="18"/>
                <w:szCs w:val="18"/>
              </w:rPr>
            </w:pPr>
            <w:r>
              <w:rPr>
                <w:rFonts w:cs="Arial"/>
                <w:sz w:val="18"/>
                <w:szCs w:val="18"/>
              </w:rPr>
              <w:t>293,397</w:t>
            </w:r>
          </w:p>
        </w:tc>
        <w:tc>
          <w:tcPr>
            <w:tcW w:w="1518" w:type="dxa"/>
            <w:tcBorders>
              <w:bottom w:val="single" w:sz="4" w:space="0" w:color="auto"/>
            </w:tcBorders>
            <w:shd w:val="clear" w:color="auto" w:fill="auto"/>
            <w:vAlign w:val="center"/>
          </w:tcPr>
          <w:p w14:paraId="79886425" w14:textId="77777777" w:rsidR="00454DF2" w:rsidRPr="0089375A" w:rsidRDefault="00454DF2" w:rsidP="004634BC">
            <w:pPr>
              <w:spacing w:line="240" w:lineRule="auto"/>
              <w:ind w:firstLine="0"/>
              <w:jc w:val="right"/>
              <w:rPr>
                <w:rFonts w:cs="Arial"/>
                <w:sz w:val="18"/>
                <w:szCs w:val="18"/>
              </w:rPr>
            </w:pPr>
            <w:r>
              <w:rPr>
                <w:rFonts w:cs="Arial"/>
                <w:sz w:val="18"/>
                <w:szCs w:val="18"/>
              </w:rPr>
              <w:t>173,324</w:t>
            </w:r>
          </w:p>
        </w:tc>
        <w:tc>
          <w:tcPr>
            <w:tcW w:w="1518" w:type="dxa"/>
            <w:shd w:val="clear" w:color="auto" w:fill="auto"/>
            <w:vAlign w:val="center"/>
          </w:tcPr>
          <w:p w14:paraId="0076C725" w14:textId="77777777" w:rsidR="00454DF2" w:rsidRPr="0089375A" w:rsidRDefault="00454DF2" w:rsidP="004634BC">
            <w:pPr>
              <w:spacing w:line="240" w:lineRule="auto"/>
              <w:ind w:firstLine="0"/>
              <w:jc w:val="right"/>
              <w:rPr>
                <w:rFonts w:cs="Arial"/>
                <w:sz w:val="18"/>
                <w:szCs w:val="18"/>
              </w:rPr>
            </w:pPr>
            <w:r>
              <w:rPr>
                <w:rFonts w:cs="Arial"/>
                <w:sz w:val="18"/>
                <w:szCs w:val="18"/>
              </w:rPr>
              <w:t>111,071</w:t>
            </w:r>
          </w:p>
        </w:tc>
        <w:tc>
          <w:tcPr>
            <w:tcW w:w="1096" w:type="dxa"/>
            <w:shd w:val="clear" w:color="auto" w:fill="auto"/>
            <w:vAlign w:val="center"/>
          </w:tcPr>
          <w:p w14:paraId="67C298E7" w14:textId="33229CC6" w:rsidR="00454DF2" w:rsidRPr="0089375A" w:rsidRDefault="002D487D" w:rsidP="004634BC">
            <w:pPr>
              <w:spacing w:line="240" w:lineRule="auto"/>
              <w:ind w:firstLine="0"/>
              <w:jc w:val="center"/>
              <w:rPr>
                <w:rFonts w:cs="Arial"/>
                <w:sz w:val="18"/>
                <w:szCs w:val="18"/>
              </w:rPr>
            </w:pPr>
            <w:r>
              <w:rPr>
                <w:rFonts w:cs="Arial"/>
                <w:sz w:val="18"/>
                <w:szCs w:val="18"/>
              </w:rPr>
              <w:t>3</w:t>
            </w:r>
          </w:p>
        </w:tc>
      </w:tr>
      <w:tr w:rsidR="00454DF2" w:rsidRPr="0089375A" w14:paraId="1EC0F9F5" w14:textId="77777777" w:rsidTr="004634BC">
        <w:trPr>
          <w:trHeight w:val="288"/>
        </w:trPr>
        <w:tc>
          <w:tcPr>
            <w:tcW w:w="9202" w:type="dxa"/>
            <w:gridSpan w:val="5"/>
            <w:vAlign w:val="center"/>
          </w:tcPr>
          <w:p w14:paraId="11BD1AFC" w14:textId="77777777" w:rsidR="00454DF2" w:rsidRPr="0089375A" w:rsidRDefault="00454DF2" w:rsidP="004634BC">
            <w:pPr>
              <w:spacing w:line="240" w:lineRule="auto"/>
              <w:ind w:firstLine="0"/>
              <w:jc w:val="center"/>
              <w:rPr>
                <w:rFonts w:cs="Arial"/>
                <w:b/>
                <w:sz w:val="18"/>
                <w:szCs w:val="18"/>
              </w:rPr>
            </w:pPr>
            <w:r w:rsidRPr="0089375A">
              <w:rPr>
                <w:rFonts w:cs="Arial"/>
                <w:b/>
                <w:sz w:val="18"/>
                <w:szCs w:val="18"/>
              </w:rPr>
              <w:t>Maury River</w:t>
            </w:r>
          </w:p>
        </w:tc>
      </w:tr>
      <w:tr w:rsidR="00454DF2" w:rsidRPr="0089375A" w14:paraId="6DBA9CF0" w14:textId="77777777" w:rsidTr="004634BC">
        <w:tc>
          <w:tcPr>
            <w:tcW w:w="3395" w:type="dxa"/>
            <w:vAlign w:val="center"/>
          </w:tcPr>
          <w:p w14:paraId="6C41FF9F" w14:textId="77777777" w:rsidR="00454DF2" w:rsidRPr="0089375A" w:rsidRDefault="00454DF2" w:rsidP="004634BC">
            <w:pPr>
              <w:spacing w:line="240" w:lineRule="auto"/>
              <w:ind w:firstLine="0"/>
              <w:rPr>
                <w:rFonts w:cs="Arial"/>
                <w:sz w:val="18"/>
                <w:szCs w:val="18"/>
              </w:rPr>
            </w:pPr>
            <w:r w:rsidRPr="0089375A">
              <w:rPr>
                <w:rFonts w:cs="Arial"/>
                <w:sz w:val="18"/>
                <w:szCs w:val="18"/>
              </w:rPr>
              <w:t>Upstream Sources</w:t>
            </w:r>
          </w:p>
        </w:tc>
        <w:tc>
          <w:tcPr>
            <w:tcW w:w="1675" w:type="dxa"/>
            <w:shd w:val="clear" w:color="auto" w:fill="BFBFBF" w:themeFill="background1" w:themeFillShade="BF"/>
            <w:vAlign w:val="center"/>
          </w:tcPr>
          <w:p w14:paraId="3AF86BE0"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BFBFBF" w:themeFill="background1" w:themeFillShade="BF"/>
            <w:vAlign w:val="center"/>
          </w:tcPr>
          <w:p w14:paraId="674F469E"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BFBFBF" w:themeFill="background1" w:themeFillShade="BF"/>
            <w:vAlign w:val="center"/>
          </w:tcPr>
          <w:p w14:paraId="6754F7DC"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BFBFBF" w:themeFill="background1" w:themeFillShade="BF"/>
            <w:vAlign w:val="center"/>
          </w:tcPr>
          <w:p w14:paraId="41B5924E" w14:textId="77777777" w:rsidR="00454DF2" w:rsidRPr="0089375A" w:rsidRDefault="00454DF2" w:rsidP="004634BC">
            <w:pPr>
              <w:spacing w:line="240" w:lineRule="auto"/>
              <w:ind w:firstLine="0"/>
              <w:jc w:val="center"/>
              <w:rPr>
                <w:rFonts w:cs="Arial"/>
                <w:sz w:val="18"/>
                <w:szCs w:val="18"/>
              </w:rPr>
            </w:pPr>
          </w:p>
        </w:tc>
      </w:tr>
      <w:tr w:rsidR="00454DF2" w:rsidRPr="0089375A" w14:paraId="19F099F4" w14:textId="77777777" w:rsidTr="004634BC">
        <w:tc>
          <w:tcPr>
            <w:tcW w:w="3395" w:type="dxa"/>
            <w:vAlign w:val="center"/>
          </w:tcPr>
          <w:p w14:paraId="2B23A4E4" w14:textId="77777777" w:rsidR="00454DF2" w:rsidRPr="0089375A" w:rsidRDefault="00454DF2" w:rsidP="004634BC">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vAlign w:val="center"/>
          </w:tcPr>
          <w:p w14:paraId="1179827E"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110</w:t>
            </w:r>
          </w:p>
        </w:tc>
        <w:tc>
          <w:tcPr>
            <w:tcW w:w="1518" w:type="dxa"/>
            <w:shd w:val="clear" w:color="auto" w:fill="BFBFBF" w:themeFill="background1" w:themeFillShade="BF"/>
            <w:vAlign w:val="center"/>
          </w:tcPr>
          <w:p w14:paraId="7D8FD012"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112E3A81" w14:textId="77777777" w:rsidR="00454DF2" w:rsidRPr="0089375A" w:rsidRDefault="00454DF2" w:rsidP="004634BC">
            <w:pPr>
              <w:spacing w:line="240" w:lineRule="auto"/>
              <w:ind w:firstLine="0"/>
              <w:jc w:val="right"/>
              <w:rPr>
                <w:rFonts w:cs="Arial"/>
                <w:sz w:val="18"/>
                <w:szCs w:val="18"/>
              </w:rPr>
            </w:pPr>
            <w:r>
              <w:rPr>
                <w:rFonts w:cs="Arial"/>
                <w:sz w:val="18"/>
                <w:szCs w:val="18"/>
              </w:rPr>
              <w:t>1</w:t>
            </w:r>
          </w:p>
        </w:tc>
        <w:tc>
          <w:tcPr>
            <w:tcW w:w="1096" w:type="dxa"/>
            <w:shd w:val="clear" w:color="auto" w:fill="auto"/>
            <w:vAlign w:val="center"/>
          </w:tcPr>
          <w:p w14:paraId="358712FF" w14:textId="77777777" w:rsidR="00454DF2" w:rsidRPr="0089375A" w:rsidRDefault="00454DF2" w:rsidP="004634BC">
            <w:pPr>
              <w:spacing w:line="240" w:lineRule="auto"/>
              <w:ind w:firstLine="0"/>
              <w:jc w:val="center"/>
              <w:rPr>
                <w:rFonts w:cs="Arial"/>
                <w:sz w:val="18"/>
                <w:szCs w:val="18"/>
              </w:rPr>
            </w:pPr>
            <w:r>
              <w:rPr>
                <w:rFonts w:cs="Arial"/>
                <w:sz w:val="18"/>
                <w:szCs w:val="18"/>
              </w:rPr>
              <w:t>99</w:t>
            </w:r>
          </w:p>
        </w:tc>
      </w:tr>
      <w:tr w:rsidR="00454DF2" w:rsidRPr="0089375A" w14:paraId="3BEC66F8" w14:textId="77777777" w:rsidTr="004634BC">
        <w:tc>
          <w:tcPr>
            <w:tcW w:w="3395" w:type="dxa"/>
            <w:vAlign w:val="center"/>
          </w:tcPr>
          <w:p w14:paraId="3E4EECE6" w14:textId="77777777" w:rsidR="00454DF2" w:rsidRPr="0089375A" w:rsidRDefault="00454DF2" w:rsidP="004634BC">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vAlign w:val="center"/>
          </w:tcPr>
          <w:p w14:paraId="74E3036D"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1</w:t>
            </w:r>
          </w:p>
        </w:tc>
        <w:tc>
          <w:tcPr>
            <w:tcW w:w="1518" w:type="dxa"/>
            <w:shd w:val="clear" w:color="auto" w:fill="BFBFBF" w:themeFill="background1" w:themeFillShade="BF"/>
            <w:vAlign w:val="center"/>
          </w:tcPr>
          <w:p w14:paraId="44075E90"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69C39ECA"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1</w:t>
            </w:r>
          </w:p>
        </w:tc>
        <w:tc>
          <w:tcPr>
            <w:tcW w:w="1096" w:type="dxa"/>
            <w:shd w:val="clear" w:color="auto" w:fill="auto"/>
            <w:vAlign w:val="center"/>
          </w:tcPr>
          <w:p w14:paraId="10AF9B7B"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386EA072" w14:textId="77777777" w:rsidTr="004634BC">
        <w:tc>
          <w:tcPr>
            <w:tcW w:w="3395" w:type="dxa"/>
            <w:vAlign w:val="center"/>
          </w:tcPr>
          <w:p w14:paraId="77371527" w14:textId="77777777" w:rsidR="00454DF2" w:rsidRPr="0089375A" w:rsidRDefault="00454DF2" w:rsidP="004634BC">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vAlign w:val="center"/>
          </w:tcPr>
          <w:p w14:paraId="173369F0" w14:textId="77777777" w:rsidR="00454DF2" w:rsidRPr="0089375A" w:rsidRDefault="00454DF2" w:rsidP="004634BC">
            <w:pPr>
              <w:spacing w:line="240" w:lineRule="auto"/>
              <w:ind w:firstLine="0"/>
              <w:jc w:val="right"/>
              <w:rPr>
                <w:rFonts w:cs="Arial"/>
                <w:sz w:val="18"/>
                <w:szCs w:val="18"/>
              </w:rPr>
            </w:pPr>
            <w:r>
              <w:rPr>
                <w:rFonts w:cs="Arial"/>
                <w:sz w:val="18"/>
                <w:szCs w:val="18"/>
              </w:rPr>
              <w:t>42</w:t>
            </w:r>
          </w:p>
        </w:tc>
        <w:tc>
          <w:tcPr>
            <w:tcW w:w="1518" w:type="dxa"/>
            <w:shd w:val="clear" w:color="auto" w:fill="BFBFBF" w:themeFill="background1" w:themeFillShade="BF"/>
            <w:vAlign w:val="center"/>
          </w:tcPr>
          <w:p w14:paraId="2A73DDE7"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3A14A5DC" w14:textId="77777777" w:rsidR="00454DF2" w:rsidRPr="0089375A" w:rsidRDefault="00454DF2" w:rsidP="004634BC">
            <w:pPr>
              <w:spacing w:line="240" w:lineRule="auto"/>
              <w:ind w:firstLine="0"/>
              <w:jc w:val="right"/>
              <w:rPr>
                <w:rFonts w:cs="Arial"/>
                <w:sz w:val="18"/>
                <w:szCs w:val="18"/>
              </w:rPr>
            </w:pPr>
            <w:r>
              <w:rPr>
                <w:rFonts w:cs="Arial"/>
                <w:sz w:val="18"/>
                <w:szCs w:val="18"/>
              </w:rPr>
              <w:t>42</w:t>
            </w:r>
          </w:p>
        </w:tc>
        <w:tc>
          <w:tcPr>
            <w:tcW w:w="1096" w:type="dxa"/>
            <w:shd w:val="clear" w:color="auto" w:fill="auto"/>
            <w:vAlign w:val="center"/>
          </w:tcPr>
          <w:p w14:paraId="452BB294"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4EE76D03" w14:textId="77777777" w:rsidTr="004634BC">
        <w:tc>
          <w:tcPr>
            <w:tcW w:w="3395" w:type="dxa"/>
            <w:vAlign w:val="center"/>
          </w:tcPr>
          <w:p w14:paraId="070E169A" w14:textId="77777777" w:rsidR="00454DF2" w:rsidRPr="0089375A" w:rsidRDefault="00454DF2" w:rsidP="004634BC">
            <w:pPr>
              <w:spacing w:line="240" w:lineRule="auto"/>
              <w:ind w:firstLine="0"/>
              <w:rPr>
                <w:rFonts w:cs="Arial"/>
                <w:sz w:val="18"/>
                <w:szCs w:val="18"/>
              </w:rPr>
            </w:pPr>
            <w:r w:rsidRPr="0089375A">
              <w:rPr>
                <w:rFonts w:cs="Arial"/>
                <w:sz w:val="18"/>
                <w:szCs w:val="18"/>
              </w:rPr>
              <w:t>Spills</w:t>
            </w:r>
          </w:p>
        </w:tc>
        <w:tc>
          <w:tcPr>
            <w:tcW w:w="1675" w:type="dxa"/>
            <w:shd w:val="clear" w:color="auto" w:fill="auto"/>
            <w:vAlign w:val="center"/>
          </w:tcPr>
          <w:p w14:paraId="4285B59D" w14:textId="2CBF8A84" w:rsidR="00454DF2" w:rsidRPr="0089375A" w:rsidRDefault="005613D9" w:rsidP="004634BC">
            <w:pPr>
              <w:spacing w:line="240" w:lineRule="auto"/>
              <w:ind w:firstLine="0"/>
              <w:jc w:val="right"/>
              <w:rPr>
                <w:rFonts w:cs="Arial"/>
                <w:sz w:val="18"/>
                <w:szCs w:val="18"/>
              </w:rPr>
            </w:pPr>
            <w:r>
              <w:rPr>
                <w:rFonts w:cs="Arial"/>
                <w:sz w:val="18"/>
                <w:szCs w:val="18"/>
              </w:rPr>
              <w:t>&lt;1</w:t>
            </w:r>
          </w:p>
        </w:tc>
        <w:tc>
          <w:tcPr>
            <w:tcW w:w="1518" w:type="dxa"/>
            <w:shd w:val="clear" w:color="auto" w:fill="BFBFBF" w:themeFill="background1" w:themeFillShade="BF"/>
            <w:vAlign w:val="center"/>
          </w:tcPr>
          <w:p w14:paraId="1E950D32"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572803BD"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0</w:t>
            </w:r>
          </w:p>
        </w:tc>
        <w:tc>
          <w:tcPr>
            <w:tcW w:w="1096" w:type="dxa"/>
            <w:shd w:val="clear" w:color="auto" w:fill="auto"/>
            <w:vAlign w:val="center"/>
          </w:tcPr>
          <w:p w14:paraId="35245BED"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100</w:t>
            </w:r>
          </w:p>
        </w:tc>
      </w:tr>
      <w:tr w:rsidR="00454DF2" w:rsidRPr="0089375A" w14:paraId="3CB46BD7" w14:textId="77777777" w:rsidTr="004634BC">
        <w:tc>
          <w:tcPr>
            <w:tcW w:w="3395" w:type="dxa"/>
            <w:vAlign w:val="center"/>
          </w:tcPr>
          <w:p w14:paraId="1F4DE4BB" w14:textId="77777777" w:rsidR="00454DF2" w:rsidRPr="0089375A" w:rsidRDefault="00454DF2" w:rsidP="004634BC">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BFBFBF" w:themeFill="background1" w:themeFillShade="BF"/>
            <w:vAlign w:val="center"/>
          </w:tcPr>
          <w:p w14:paraId="0A4CAF35"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BFBFBF" w:themeFill="background1" w:themeFillShade="BF"/>
            <w:vAlign w:val="center"/>
          </w:tcPr>
          <w:p w14:paraId="3AEA2C7E"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BFBFBF" w:themeFill="background1" w:themeFillShade="BF"/>
            <w:vAlign w:val="center"/>
          </w:tcPr>
          <w:p w14:paraId="44B9A601"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BFBFBF" w:themeFill="background1" w:themeFillShade="BF"/>
            <w:vAlign w:val="center"/>
          </w:tcPr>
          <w:p w14:paraId="2122521A" w14:textId="77777777" w:rsidR="00454DF2" w:rsidRPr="0089375A" w:rsidRDefault="00454DF2" w:rsidP="004634BC">
            <w:pPr>
              <w:spacing w:line="240" w:lineRule="auto"/>
              <w:ind w:firstLine="0"/>
              <w:jc w:val="center"/>
              <w:rPr>
                <w:rFonts w:cs="Arial"/>
                <w:sz w:val="18"/>
                <w:szCs w:val="18"/>
              </w:rPr>
            </w:pPr>
          </w:p>
        </w:tc>
      </w:tr>
      <w:tr w:rsidR="00454DF2" w:rsidRPr="0089375A" w14:paraId="5511C3AC" w14:textId="77777777" w:rsidTr="004634BC">
        <w:tc>
          <w:tcPr>
            <w:tcW w:w="3395" w:type="dxa"/>
            <w:vAlign w:val="center"/>
          </w:tcPr>
          <w:p w14:paraId="7099DA04" w14:textId="77777777" w:rsidR="00454DF2" w:rsidRPr="007B6730" w:rsidRDefault="00454DF2" w:rsidP="004634BC">
            <w:pPr>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675" w:type="dxa"/>
            <w:shd w:val="clear" w:color="auto" w:fill="auto"/>
            <w:vAlign w:val="center"/>
          </w:tcPr>
          <w:p w14:paraId="594DAD29" w14:textId="77777777" w:rsidR="00454DF2" w:rsidRPr="0089375A" w:rsidRDefault="00454DF2" w:rsidP="004634BC">
            <w:pPr>
              <w:spacing w:line="240" w:lineRule="auto"/>
              <w:ind w:firstLine="0"/>
              <w:jc w:val="right"/>
              <w:rPr>
                <w:rFonts w:cs="Arial"/>
                <w:sz w:val="18"/>
                <w:szCs w:val="18"/>
              </w:rPr>
            </w:pPr>
            <w:r>
              <w:rPr>
                <w:rFonts w:cs="Arial"/>
                <w:sz w:val="18"/>
                <w:szCs w:val="18"/>
              </w:rPr>
              <w:t>439,139</w:t>
            </w:r>
          </w:p>
        </w:tc>
        <w:tc>
          <w:tcPr>
            <w:tcW w:w="1518" w:type="dxa"/>
            <w:shd w:val="clear" w:color="auto" w:fill="BFBFBF" w:themeFill="background1" w:themeFillShade="BF"/>
            <w:vAlign w:val="center"/>
          </w:tcPr>
          <w:p w14:paraId="13F8D257"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4BAA2248" w14:textId="77777777" w:rsidR="00454DF2" w:rsidRPr="0089375A" w:rsidRDefault="00454DF2" w:rsidP="004634BC">
            <w:pPr>
              <w:spacing w:line="240" w:lineRule="auto"/>
              <w:ind w:firstLine="0"/>
              <w:jc w:val="right"/>
              <w:rPr>
                <w:rFonts w:cs="Arial"/>
                <w:sz w:val="18"/>
                <w:szCs w:val="18"/>
              </w:rPr>
            </w:pPr>
            <w:r>
              <w:rPr>
                <w:rFonts w:cs="Arial"/>
                <w:sz w:val="18"/>
                <w:szCs w:val="18"/>
              </w:rPr>
              <w:t>439,139</w:t>
            </w:r>
          </w:p>
        </w:tc>
        <w:tc>
          <w:tcPr>
            <w:tcW w:w="1096" w:type="dxa"/>
            <w:shd w:val="clear" w:color="auto" w:fill="auto"/>
            <w:vAlign w:val="center"/>
          </w:tcPr>
          <w:p w14:paraId="58F1F35B"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5613D9" w:rsidRPr="0089375A" w14:paraId="06F9C93F" w14:textId="77777777" w:rsidTr="004634BC">
        <w:tc>
          <w:tcPr>
            <w:tcW w:w="3395" w:type="dxa"/>
            <w:vAlign w:val="center"/>
          </w:tcPr>
          <w:p w14:paraId="258C809E" w14:textId="77777777" w:rsidR="005613D9" w:rsidRPr="0089375A" w:rsidRDefault="005613D9" w:rsidP="005613D9">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vAlign w:val="center"/>
          </w:tcPr>
          <w:p w14:paraId="1A2EECCA" w14:textId="4BEECF59" w:rsidR="005613D9" w:rsidRPr="0089375A" w:rsidRDefault="005613D9" w:rsidP="005613D9">
            <w:pPr>
              <w:spacing w:line="240" w:lineRule="auto"/>
              <w:ind w:firstLine="0"/>
              <w:jc w:val="right"/>
              <w:rPr>
                <w:rFonts w:cs="Arial"/>
                <w:sz w:val="18"/>
                <w:szCs w:val="18"/>
              </w:rPr>
            </w:pPr>
          </w:p>
        </w:tc>
        <w:tc>
          <w:tcPr>
            <w:tcW w:w="1518" w:type="dxa"/>
            <w:shd w:val="clear" w:color="auto" w:fill="auto"/>
            <w:vAlign w:val="center"/>
          </w:tcPr>
          <w:p w14:paraId="153ECE7D" w14:textId="23956AF7" w:rsidR="005613D9" w:rsidRPr="0089375A" w:rsidRDefault="005613D9" w:rsidP="005613D9">
            <w:pPr>
              <w:spacing w:line="240" w:lineRule="auto"/>
              <w:ind w:firstLine="0"/>
              <w:jc w:val="right"/>
              <w:rPr>
                <w:rFonts w:cs="Arial"/>
                <w:sz w:val="18"/>
                <w:szCs w:val="18"/>
              </w:rPr>
            </w:pPr>
          </w:p>
        </w:tc>
        <w:tc>
          <w:tcPr>
            <w:tcW w:w="1518" w:type="dxa"/>
            <w:shd w:val="clear" w:color="auto" w:fill="BFBFBF" w:themeFill="background1" w:themeFillShade="BF"/>
            <w:vAlign w:val="center"/>
          </w:tcPr>
          <w:p w14:paraId="2584415E" w14:textId="77777777" w:rsidR="005613D9" w:rsidRPr="0089375A" w:rsidRDefault="005613D9" w:rsidP="005613D9">
            <w:pPr>
              <w:spacing w:line="240" w:lineRule="auto"/>
              <w:ind w:firstLine="0"/>
              <w:jc w:val="right"/>
              <w:rPr>
                <w:rFonts w:cs="Arial"/>
                <w:sz w:val="18"/>
                <w:szCs w:val="18"/>
              </w:rPr>
            </w:pPr>
          </w:p>
        </w:tc>
        <w:tc>
          <w:tcPr>
            <w:tcW w:w="1096" w:type="dxa"/>
            <w:shd w:val="clear" w:color="auto" w:fill="auto"/>
            <w:vAlign w:val="center"/>
          </w:tcPr>
          <w:p w14:paraId="5DCC7037" w14:textId="77777777" w:rsidR="005613D9" w:rsidRPr="0089375A" w:rsidRDefault="005613D9" w:rsidP="005613D9">
            <w:pPr>
              <w:spacing w:line="240" w:lineRule="auto"/>
              <w:ind w:firstLine="0"/>
              <w:jc w:val="center"/>
              <w:rPr>
                <w:rFonts w:cs="Arial"/>
                <w:sz w:val="18"/>
                <w:szCs w:val="18"/>
              </w:rPr>
            </w:pPr>
          </w:p>
        </w:tc>
      </w:tr>
      <w:tr w:rsidR="00454DF2" w:rsidRPr="0089375A" w14:paraId="17366EB1" w14:textId="77777777" w:rsidTr="004634BC">
        <w:tc>
          <w:tcPr>
            <w:tcW w:w="3395" w:type="dxa"/>
            <w:vAlign w:val="center"/>
          </w:tcPr>
          <w:p w14:paraId="37AA3281" w14:textId="77777777" w:rsidR="00454DF2" w:rsidRPr="0089375A" w:rsidRDefault="00454DF2" w:rsidP="004634BC">
            <w:pPr>
              <w:spacing w:line="240" w:lineRule="auto"/>
              <w:ind w:firstLine="0"/>
              <w:rPr>
                <w:rFonts w:cs="Arial"/>
                <w:sz w:val="18"/>
                <w:szCs w:val="18"/>
              </w:rPr>
            </w:pPr>
            <w:r w:rsidRPr="0089375A">
              <w:rPr>
                <w:rFonts w:cs="Arial"/>
                <w:sz w:val="18"/>
                <w:szCs w:val="18"/>
              </w:rPr>
              <w:t>Permitted</w:t>
            </w:r>
          </w:p>
        </w:tc>
        <w:tc>
          <w:tcPr>
            <w:tcW w:w="1675" w:type="dxa"/>
            <w:shd w:val="clear" w:color="auto" w:fill="auto"/>
            <w:vAlign w:val="center"/>
          </w:tcPr>
          <w:p w14:paraId="176056AF" w14:textId="77777777" w:rsidR="00454DF2" w:rsidRPr="0089375A" w:rsidRDefault="00454DF2" w:rsidP="004634BC">
            <w:pPr>
              <w:spacing w:line="240" w:lineRule="auto"/>
              <w:ind w:firstLine="0"/>
              <w:jc w:val="right"/>
              <w:rPr>
                <w:rFonts w:cs="Arial"/>
                <w:sz w:val="18"/>
                <w:szCs w:val="18"/>
              </w:rPr>
            </w:pPr>
            <w:r>
              <w:rPr>
                <w:rFonts w:cs="Arial"/>
                <w:sz w:val="18"/>
                <w:szCs w:val="18"/>
              </w:rPr>
              <w:t>355,762</w:t>
            </w:r>
          </w:p>
        </w:tc>
        <w:tc>
          <w:tcPr>
            <w:tcW w:w="1518" w:type="dxa"/>
            <w:shd w:val="clear" w:color="auto" w:fill="auto"/>
            <w:vAlign w:val="center"/>
          </w:tcPr>
          <w:p w14:paraId="65EA268D" w14:textId="77777777" w:rsidR="00454DF2" w:rsidRPr="0089375A" w:rsidRDefault="00454DF2" w:rsidP="004634BC">
            <w:pPr>
              <w:spacing w:line="240" w:lineRule="auto"/>
              <w:ind w:firstLine="0"/>
              <w:jc w:val="right"/>
              <w:rPr>
                <w:rFonts w:cs="Arial"/>
                <w:sz w:val="18"/>
                <w:szCs w:val="18"/>
              </w:rPr>
            </w:pPr>
            <w:r>
              <w:rPr>
                <w:rFonts w:cs="Arial"/>
                <w:sz w:val="18"/>
                <w:szCs w:val="18"/>
              </w:rPr>
              <w:t>3,645</w:t>
            </w:r>
          </w:p>
        </w:tc>
        <w:tc>
          <w:tcPr>
            <w:tcW w:w="1518" w:type="dxa"/>
            <w:shd w:val="clear" w:color="auto" w:fill="BFBFBF" w:themeFill="background1" w:themeFillShade="BF"/>
            <w:vAlign w:val="center"/>
          </w:tcPr>
          <w:p w14:paraId="62D5EB27"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auto"/>
            <w:vAlign w:val="center"/>
          </w:tcPr>
          <w:p w14:paraId="43AB21A4"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99</w:t>
            </w:r>
          </w:p>
        </w:tc>
      </w:tr>
      <w:tr w:rsidR="00454DF2" w:rsidRPr="0089375A" w14:paraId="1BD02594" w14:textId="77777777" w:rsidTr="004634BC">
        <w:tc>
          <w:tcPr>
            <w:tcW w:w="3395" w:type="dxa"/>
            <w:vAlign w:val="center"/>
          </w:tcPr>
          <w:p w14:paraId="1E41352C" w14:textId="77777777" w:rsidR="00454DF2" w:rsidRPr="0089375A" w:rsidRDefault="00454DF2" w:rsidP="004634BC">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BFBFBF" w:themeFill="background1" w:themeFillShade="BF"/>
            <w:vAlign w:val="center"/>
          </w:tcPr>
          <w:p w14:paraId="46A1ADA7"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vAlign w:val="center"/>
          </w:tcPr>
          <w:p w14:paraId="438FC33F"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46</w:t>
            </w:r>
            <w:r>
              <w:rPr>
                <w:rFonts w:cs="Arial"/>
                <w:sz w:val="18"/>
                <w:szCs w:val="18"/>
              </w:rPr>
              <w:t>7</w:t>
            </w:r>
          </w:p>
        </w:tc>
        <w:tc>
          <w:tcPr>
            <w:tcW w:w="1518" w:type="dxa"/>
            <w:shd w:val="clear" w:color="auto" w:fill="BFBFBF" w:themeFill="background1" w:themeFillShade="BF"/>
            <w:vAlign w:val="center"/>
          </w:tcPr>
          <w:p w14:paraId="7D423115"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auto"/>
            <w:vAlign w:val="center"/>
          </w:tcPr>
          <w:p w14:paraId="6F61F3BA" w14:textId="77777777" w:rsidR="00454DF2" w:rsidRPr="0089375A" w:rsidRDefault="00454DF2" w:rsidP="004634BC">
            <w:pPr>
              <w:spacing w:line="240" w:lineRule="auto"/>
              <w:ind w:firstLine="0"/>
              <w:jc w:val="center"/>
              <w:rPr>
                <w:rFonts w:cs="Arial"/>
                <w:sz w:val="18"/>
                <w:szCs w:val="18"/>
              </w:rPr>
            </w:pPr>
          </w:p>
        </w:tc>
      </w:tr>
      <w:tr w:rsidR="00454DF2" w:rsidRPr="0089375A" w14:paraId="069FF218" w14:textId="77777777" w:rsidTr="004634BC">
        <w:tc>
          <w:tcPr>
            <w:tcW w:w="3395" w:type="dxa"/>
            <w:vAlign w:val="center"/>
          </w:tcPr>
          <w:p w14:paraId="1B3E4DC0" w14:textId="77777777" w:rsidR="00454DF2" w:rsidRPr="0089375A" w:rsidRDefault="00454DF2" w:rsidP="004634BC">
            <w:pPr>
              <w:spacing w:line="240" w:lineRule="auto"/>
              <w:ind w:firstLine="0"/>
              <w:rPr>
                <w:rFonts w:cs="Arial"/>
                <w:sz w:val="18"/>
                <w:szCs w:val="18"/>
              </w:rPr>
            </w:pPr>
            <w:r w:rsidRPr="0089375A">
              <w:rPr>
                <w:rFonts w:cs="Arial"/>
                <w:b/>
                <w:sz w:val="18"/>
                <w:szCs w:val="18"/>
              </w:rPr>
              <w:t>TOTAL</w:t>
            </w:r>
          </w:p>
        </w:tc>
        <w:tc>
          <w:tcPr>
            <w:tcW w:w="1675" w:type="dxa"/>
            <w:shd w:val="clear" w:color="auto" w:fill="auto"/>
            <w:vAlign w:val="center"/>
          </w:tcPr>
          <w:p w14:paraId="40396DF5" w14:textId="77777777" w:rsidR="00454DF2" w:rsidRPr="0089375A" w:rsidRDefault="00454DF2" w:rsidP="004634BC">
            <w:pPr>
              <w:spacing w:line="240" w:lineRule="auto"/>
              <w:ind w:firstLine="0"/>
              <w:jc w:val="right"/>
              <w:rPr>
                <w:rFonts w:cs="Arial"/>
                <w:sz w:val="18"/>
                <w:szCs w:val="18"/>
              </w:rPr>
            </w:pPr>
            <w:r>
              <w:rPr>
                <w:rFonts w:cs="Arial"/>
                <w:sz w:val="18"/>
                <w:szCs w:val="18"/>
              </w:rPr>
              <w:t>795,054</w:t>
            </w:r>
          </w:p>
        </w:tc>
        <w:tc>
          <w:tcPr>
            <w:tcW w:w="1518" w:type="dxa"/>
            <w:shd w:val="clear" w:color="auto" w:fill="auto"/>
            <w:vAlign w:val="center"/>
          </w:tcPr>
          <w:p w14:paraId="763C141C" w14:textId="77777777" w:rsidR="00454DF2" w:rsidRPr="0089375A" w:rsidRDefault="00454DF2" w:rsidP="004634BC">
            <w:pPr>
              <w:spacing w:line="240" w:lineRule="auto"/>
              <w:ind w:firstLine="0"/>
              <w:jc w:val="right"/>
              <w:rPr>
                <w:rFonts w:cs="Arial"/>
                <w:sz w:val="18"/>
                <w:szCs w:val="18"/>
              </w:rPr>
            </w:pPr>
            <w:r>
              <w:rPr>
                <w:rFonts w:cs="Arial"/>
                <w:sz w:val="18"/>
                <w:szCs w:val="18"/>
              </w:rPr>
              <w:t>4,112</w:t>
            </w:r>
          </w:p>
        </w:tc>
        <w:tc>
          <w:tcPr>
            <w:tcW w:w="1518" w:type="dxa"/>
            <w:shd w:val="clear" w:color="auto" w:fill="auto"/>
            <w:vAlign w:val="center"/>
          </w:tcPr>
          <w:p w14:paraId="79DC7AA4" w14:textId="77777777" w:rsidR="00454DF2" w:rsidRPr="0089375A" w:rsidRDefault="00454DF2" w:rsidP="004634BC">
            <w:pPr>
              <w:spacing w:line="240" w:lineRule="auto"/>
              <w:ind w:firstLine="0"/>
              <w:jc w:val="right"/>
              <w:rPr>
                <w:rFonts w:cs="Arial"/>
                <w:sz w:val="18"/>
                <w:szCs w:val="18"/>
              </w:rPr>
            </w:pPr>
            <w:r>
              <w:rPr>
                <w:rFonts w:cs="Arial"/>
                <w:sz w:val="18"/>
                <w:szCs w:val="18"/>
              </w:rPr>
              <w:t>439,183</w:t>
            </w:r>
          </w:p>
        </w:tc>
        <w:tc>
          <w:tcPr>
            <w:tcW w:w="1096" w:type="dxa"/>
            <w:shd w:val="clear" w:color="auto" w:fill="auto"/>
            <w:vAlign w:val="center"/>
          </w:tcPr>
          <w:p w14:paraId="1A59EB2E" w14:textId="77777777" w:rsidR="00454DF2" w:rsidRPr="0089375A" w:rsidRDefault="00454DF2" w:rsidP="004634BC">
            <w:pPr>
              <w:spacing w:line="240" w:lineRule="auto"/>
              <w:ind w:firstLine="0"/>
              <w:jc w:val="center"/>
              <w:rPr>
                <w:rFonts w:cs="Arial"/>
                <w:sz w:val="18"/>
                <w:szCs w:val="18"/>
              </w:rPr>
            </w:pPr>
            <w:r>
              <w:rPr>
                <w:rFonts w:cs="Arial"/>
                <w:sz w:val="18"/>
                <w:szCs w:val="18"/>
              </w:rPr>
              <w:t>44</w:t>
            </w:r>
          </w:p>
        </w:tc>
      </w:tr>
      <w:tr w:rsidR="00454DF2" w:rsidRPr="0089375A" w14:paraId="3507F0FF" w14:textId="77777777" w:rsidTr="004634BC">
        <w:trPr>
          <w:trHeight w:val="288"/>
        </w:trPr>
        <w:tc>
          <w:tcPr>
            <w:tcW w:w="9202" w:type="dxa"/>
            <w:gridSpan w:val="5"/>
            <w:shd w:val="clear" w:color="auto" w:fill="auto"/>
            <w:vAlign w:val="center"/>
          </w:tcPr>
          <w:p w14:paraId="411746E7" w14:textId="77777777" w:rsidR="00454DF2" w:rsidRPr="0089375A" w:rsidRDefault="00454DF2" w:rsidP="004634BC">
            <w:pPr>
              <w:spacing w:line="240" w:lineRule="auto"/>
              <w:ind w:firstLine="0"/>
              <w:jc w:val="center"/>
              <w:rPr>
                <w:rFonts w:cs="Arial"/>
                <w:b/>
                <w:sz w:val="18"/>
                <w:szCs w:val="18"/>
              </w:rPr>
            </w:pPr>
            <w:r w:rsidRPr="0089375A">
              <w:rPr>
                <w:rFonts w:cs="Arial"/>
                <w:b/>
                <w:sz w:val="18"/>
                <w:szCs w:val="18"/>
              </w:rPr>
              <w:t>Upper James River</w:t>
            </w:r>
          </w:p>
        </w:tc>
      </w:tr>
      <w:tr w:rsidR="00454DF2" w:rsidRPr="0089375A" w14:paraId="583B8F3B" w14:textId="77777777" w:rsidTr="004634BC">
        <w:tc>
          <w:tcPr>
            <w:tcW w:w="3395" w:type="dxa"/>
            <w:vAlign w:val="center"/>
          </w:tcPr>
          <w:p w14:paraId="0CB541C1" w14:textId="77777777" w:rsidR="00454DF2" w:rsidRPr="0089375A" w:rsidRDefault="00454DF2" w:rsidP="004634BC">
            <w:pPr>
              <w:spacing w:line="240" w:lineRule="auto"/>
              <w:ind w:firstLine="0"/>
              <w:rPr>
                <w:rFonts w:cs="Arial"/>
                <w:sz w:val="18"/>
                <w:szCs w:val="18"/>
              </w:rPr>
            </w:pPr>
            <w:r w:rsidRPr="0089375A">
              <w:rPr>
                <w:rFonts w:cs="Arial"/>
                <w:sz w:val="18"/>
                <w:szCs w:val="18"/>
              </w:rPr>
              <w:t>Upstream Sources</w:t>
            </w:r>
          </w:p>
        </w:tc>
        <w:tc>
          <w:tcPr>
            <w:tcW w:w="1675" w:type="dxa"/>
            <w:shd w:val="clear" w:color="auto" w:fill="auto"/>
          </w:tcPr>
          <w:p w14:paraId="20A837CC" w14:textId="1B1D2EDF" w:rsidR="00454DF2" w:rsidRPr="0089375A" w:rsidRDefault="00203C7B" w:rsidP="004634BC">
            <w:pPr>
              <w:spacing w:line="240" w:lineRule="auto"/>
              <w:ind w:firstLine="0"/>
              <w:jc w:val="right"/>
              <w:rPr>
                <w:rFonts w:cs="Arial"/>
                <w:sz w:val="18"/>
                <w:szCs w:val="18"/>
              </w:rPr>
            </w:pPr>
            <w:r>
              <w:rPr>
                <w:rFonts w:cs="Arial"/>
                <w:sz w:val="18"/>
                <w:szCs w:val="18"/>
              </w:rPr>
              <w:t>73,216</w:t>
            </w:r>
          </w:p>
        </w:tc>
        <w:tc>
          <w:tcPr>
            <w:tcW w:w="1518" w:type="dxa"/>
            <w:tcBorders>
              <w:bottom w:val="single" w:sz="4" w:space="0" w:color="auto"/>
            </w:tcBorders>
            <w:shd w:val="clear" w:color="auto" w:fill="auto"/>
            <w:vAlign w:val="center"/>
          </w:tcPr>
          <w:p w14:paraId="707146CD" w14:textId="77777777" w:rsidR="00454DF2" w:rsidRPr="007B6730" w:rsidRDefault="00454DF2" w:rsidP="004634BC">
            <w:pPr>
              <w:spacing w:line="240" w:lineRule="auto"/>
              <w:ind w:firstLine="0"/>
              <w:jc w:val="right"/>
              <w:rPr>
                <w:rFonts w:cs="Arial"/>
                <w:sz w:val="18"/>
                <w:szCs w:val="18"/>
                <w:vertAlign w:val="superscript"/>
              </w:rPr>
            </w:pPr>
            <w:r w:rsidRPr="0089375A">
              <w:rPr>
                <w:rFonts w:cs="Arial"/>
                <w:sz w:val="18"/>
                <w:szCs w:val="18"/>
              </w:rPr>
              <w:t>–</w:t>
            </w:r>
            <w:r>
              <w:rPr>
                <w:rFonts w:cs="Arial"/>
                <w:sz w:val="18"/>
                <w:szCs w:val="18"/>
                <w:vertAlign w:val="superscript"/>
              </w:rPr>
              <w:t>3</w:t>
            </w:r>
          </w:p>
        </w:tc>
        <w:tc>
          <w:tcPr>
            <w:tcW w:w="1518" w:type="dxa"/>
            <w:shd w:val="clear" w:color="auto" w:fill="auto"/>
          </w:tcPr>
          <w:p w14:paraId="44B6216E" w14:textId="39BB53A7" w:rsidR="00454DF2" w:rsidRPr="0089375A" w:rsidRDefault="00454DF2" w:rsidP="004634BC">
            <w:pPr>
              <w:spacing w:line="240" w:lineRule="auto"/>
              <w:ind w:firstLine="0"/>
              <w:jc w:val="right"/>
              <w:rPr>
                <w:rFonts w:cs="Arial"/>
                <w:sz w:val="18"/>
                <w:szCs w:val="18"/>
              </w:rPr>
            </w:pPr>
            <w:r>
              <w:rPr>
                <w:rFonts w:cs="Arial"/>
                <w:sz w:val="18"/>
                <w:szCs w:val="18"/>
              </w:rPr>
              <w:t>65,</w:t>
            </w:r>
            <w:r w:rsidR="005613D9">
              <w:rPr>
                <w:rFonts w:cs="Arial"/>
                <w:sz w:val="18"/>
                <w:szCs w:val="18"/>
              </w:rPr>
              <w:t>895</w:t>
            </w:r>
          </w:p>
        </w:tc>
        <w:tc>
          <w:tcPr>
            <w:tcW w:w="1096" w:type="dxa"/>
            <w:shd w:val="clear" w:color="auto" w:fill="auto"/>
          </w:tcPr>
          <w:p w14:paraId="1A2D55A6"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1</w:t>
            </w:r>
            <w:r>
              <w:rPr>
                <w:rFonts w:cs="Arial"/>
                <w:sz w:val="18"/>
                <w:szCs w:val="18"/>
              </w:rPr>
              <w:t>0</w:t>
            </w:r>
          </w:p>
        </w:tc>
      </w:tr>
      <w:tr w:rsidR="00454DF2" w:rsidRPr="0089375A" w14:paraId="62A186C7" w14:textId="77777777" w:rsidTr="004634BC">
        <w:tc>
          <w:tcPr>
            <w:tcW w:w="3395" w:type="dxa"/>
            <w:vAlign w:val="center"/>
          </w:tcPr>
          <w:p w14:paraId="7FF2A0AC" w14:textId="77777777" w:rsidR="00454DF2" w:rsidRPr="0089375A" w:rsidRDefault="00454DF2" w:rsidP="004634BC">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tcPr>
          <w:p w14:paraId="1A0AE950" w14:textId="060218FE" w:rsidR="00454DF2" w:rsidRPr="0089375A" w:rsidRDefault="00454DF2" w:rsidP="004634BC">
            <w:pPr>
              <w:spacing w:line="240" w:lineRule="auto"/>
              <w:ind w:firstLine="0"/>
              <w:jc w:val="right"/>
              <w:rPr>
                <w:rFonts w:cs="Arial"/>
                <w:sz w:val="18"/>
                <w:szCs w:val="18"/>
              </w:rPr>
            </w:pPr>
            <w:r>
              <w:rPr>
                <w:rFonts w:cs="Arial"/>
                <w:sz w:val="18"/>
                <w:szCs w:val="18"/>
              </w:rPr>
              <w:t>1,2</w:t>
            </w:r>
            <w:r w:rsidR="00203C7B">
              <w:rPr>
                <w:rFonts w:cs="Arial"/>
                <w:sz w:val="18"/>
                <w:szCs w:val="18"/>
              </w:rPr>
              <w:t>55</w:t>
            </w:r>
          </w:p>
        </w:tc>
        <w:tc>
          <w:tcPr>
            <w:tcW w:w="1518" w:type="dxa"/>
            <w:tcBorders>
              <w:bottom w:val="single" w:sz="4" w:space="0" w:color="auto"/>
            </w:tcBorders>
            <w:shd w:val="clear" w:color="auto" w:fill="BFBFBF" w:themeFill="background1" w:themeFillShade="BF"/>
          </w:tcPr>
          <w:p w14:paraId="2FA55B3C"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75A9D6F9" w14:textId="20C36541" w:rsidR="00454DF2" w:rsidRPr="0089375A" w:rsidRDefault="00454DF2" w:rsidP="004634BC">
            <w:pPr>
              <w:spacing w:line="240" w:lineRule="auto"/>
              <w:ind w:firstLine="0"/>
              <w:jc w:val="right"/>
              <w:rPr>
                <w:rFonts w:cs="Arial"/>
                <w:sz w:val="18"/>
                <w:szCs w:val="18"/>
              </w:rPr>
            </w:pPr>
            <w:r>
              <w:rPr>
                <w:rFonts w:cs="Arial"/>
                <w:sz w:val="18"/>
                <w:szCs w:val="18"/>
              </w:rPr>
              <w:t>1</w:t>
            </w:r>
            <w:r w:rsidR="005613D9">
              <w:rPr>
                <w:rFonts w:cs="Arial"/>
                <w:sz w:val="18"/>
                <w:szCs w:val="18"/>
              </w:rPr>
              <w:t>3</w:t>
            </w:r>
          </w:p>
        </w:tc>
        <w:tc>
          <w:tcPr>
            <w:tcW w:w="1096" w:type="dxa"/>
            <w:shd w:val="clear" w:color="auto" w:fill="auto"/>
          </w:tcPr>
          <w:p w14:paraId="0FA907EB" w14:textId="77777777" w:rsidR="00454DF2" w:rsidRPr="0089375A" w:rsidRDefault="00454DF2" w:rsidP="004634BC">
            <w:pPr>
              <w:spacing w:line="240" w:lineRule="auto"/>
              <w:ind w:firstLine="0"/>
              <w:jc w:val="center"/>
              <w:rPr>
                <w:rFonts w:cs="Arial"/>
                <w:sz w:val="18"/>
                <w:szCs w:val="18"/>
              </w:rPr>
            </w:pPr>
            <w:r>
              <w:rPr>
                <w:rFonts w:cs="Arial"/>
                <w:sz w:val="18"/>
                <w:szCs w:val="18"/>
              </w:rPr>
              <w:t>99</w:t>
            </w:r>
          </w:p>
        </w:tc>
      </w:tr>
      <w:tr w:rsidR="00454DF2" w:rsidRPr="0089375A" w14:paraId="27F35147" w14:textId="77777777" w:rsidTr="004634BC">
        <w:tc>
          <w:tcPr>
            <w:tcW w:w="3395" w:type="dxa"/>
            <w:vAlign w:val="center"/>
          </w:tcPr>
          <w:p w14:paraId="69BC7A46" w14:textId="77777777" w:rsidR="00454DF2" w:rsidRPr="0089375A" w:rsidRDefault="00454DF2" w:rsidP="004634BC">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tcPr>
          <w:p w14:paraId="7EABC48A" w14:textId="627EC1F0" w:rsidR="00454DF2" w:rsidRPr="0089375A" w:rsidRDefault="00454DF2" w:rsidP="004634BC">
            <w:pPr>
              <w:spacing w:line="240" w:lineRule="auto"/>
              <w:ind w:firstLine="0"/>
              <w:jc w:val="right"/>
              <w:rPr>
                <w:rFonts w:cs="Arial"/>
                <w:sz w:val="18"/>
                <w:szCs w:val="18"/>
              </w:rPr>
            </w:pPr>
            <w:r>
              <w:rPr>
                <w:rFonts w:cs="Arial"/>
                <w:sz w:val="18"/>
                <w:szCs w:val="18"/>
              </w:rPr>
              <w:t>1</w:t>
            </w:r>
            <w:r w:rsidR="005613D9">
              <w:rPr>
                <w:rFonts w:cs="Arial"/>
                <w:sz w:val="18"/>
                <w:szCs w:val="18"/>
              </w:rPr>
              <w:t>81</w:t>
            </w:r>
          </w:p>
        </w:tc>
        <w:tc>
          <w:tcPr>
            <w:tcW w:w="1518" w:type="dxa"/>
            <w:tcBorders>
              <w:bottom w:val="single" w:sz="4" w:space="0" w:color="auto"/>
            </w:tcBorders>
            <w:shd w:val="clear" w:color="auto" w:fill="BFBFBF" w:themeFill="background1" w:themeFillShade="BF"/>
          </w:tcPr>
          <w:p w14:paraId="1E9FDEAA"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762DF566" w14:textId="6C25ED1A" w:rsidR="00454DF2" w:rsidRPr="0089375A" w:rsidRDefault="00454DF2" w:rsidP="004634BC">
            <w:pPr>
              <w:spacing w:line="240" w:lineRule="auto"/>
              <w:ind w:firstLine="0"/>
              <w:jc w:val="right"/>
              <w:rPr>
                <w:rFonts w:cs="Arial"/>
                <w:sz w:val="18"/>
                <w:szCs w:val="18"/>
              </w:rPr>
            </w:pPr>
            <w:r w:rsidRPr="0089375A">
              <w:rPr>
                <w:rFonts w:cs="Arial"/>
                <w:sz w:val="18"/>
                <w:szCs w:val="18"/>
              </w:rPr>
              <w:t xml:space="preserve"> </w:t>
            </w:r>
            <w:r>
              <w:rPr>
                <w:rFonts w:cs="Arial"/>
                <w:sz w:val="18"/>
                <w:szCs w:val="18"/>
              </w:rPr>
              <w:t>1</w:t>
            </w:r>
            <w:r w:rsidR="005613D9">
              <w:rPr>
                <w:rFonts w:cs="Arial"/>
                <w:sz w:val="18"/>
                <w:szCs w:val="18"/>
              </w:rPr>
              <w:t>8</w:t>
            </w:r>
            <w:r w:rsidR="00A41FE1">
              <w:rPr>
                <w:rFonts w:cs="Arial"/>
                <w:sz w:val="18"/>
                <w:szCs w:val="18"/>
              </w:rPr>
              <w:t>1</w:t>
            </w:r>
          </w:p>
        </w:tc>
        <w:tc>
          <w:tcPr>
            <w:tcW w:w="1096" w:type="dxa"/>
            <w:shd w:val="clear" w:color="auto" w:fill="auto"/>
          </w:tcPr>
          <w:p w14:paraId="5C2C3B7F"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7A961146" w14:textId="77777777" w:rsidTr="004634BC">
        <w:tc>
          <w:tcPr>
            <w:tcW w:w="3395" w:type="dxa"/>
            <w:vAlign w:val="center"/>
          </w:tcPr>
          <w:p w14:paraId="3C81D7FA" w14:textId="77777777" w:rsidR="00454DF2" w:rsidRPr="0089375A" w:rsidRDefault="00454DF2" w:rsidP="004634BC">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tcPr>
          <w:p w14:paraId="5C475AB9" w14:textId="0699E0C7" w:rsidR="00454DF2" w:rsidRPr="0089375A" w:rsidRDefault="00454DF2" w:rsidP="004634BC">
            <w:pPr>
              <w:spacing w:line="240" w:lineRule="auto"/>
              <w:ind w:firstLine="0"/>
              <w:jc w:val="right"/>
              <w:rPr>
                <w:rFonts w:cs="Arial"/>
                <w:sz w:val="18"/>
                <w:szCs w:val="18"/>
              </w:rPr>
            </w:pPr>
            <w:r>
              <w:rPr>
                <w:rFonts w:cs="Arial"/>
                <w:sz w:val="18"/>
                <w:szCs w:val="18"/>
              </w:rPr>
              <w:t>8</w:t>
            </w:r>
            <w:r w:rsidR="005613D9">
              <w:rPr>
                <w:rFonts w:cs="Arial"/>
                <w:sz w:val="18"/>
                <w:szCs w:val="18"/>
              </w:rPr>
              <w:t>3</w:t>
            </w:r>
            <w:r>
              <w:rPr>
                <w:rFonts w:cs="Arial"/>
                <w:sz w:val="18"/>
                <w:szCs w:val="18"/>
              </w:rPr>
              <w:t>2</w:t>
            </w:r>
          </w:p>
        </w:tc>
        <w:tc>
          <w:tcPr>
            <w:tcW w:w="1518" w:type="dxa"/>
            <w:tcBorders>
              <w:bottom w:val="single" w:sz="4" w:space="0" w:color="auto"/>
            </w:tcBorders>
            <w:shd w:val="clear" w:color="auto" w:fill="BFBFBF" w:themeFill="background1" w:themeFillShade="BF"/>
          </w:tcPr>
          <w:p w14:paraId="3870614B"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4A515E46" w14:textId="1EE7139F" w:rsidR="00454DF2" w:rsidRPr="0089375A" w:rsidRDefault="00454DF2" w:rsidP="004634BC">
            <w:pPr>
              <w:spacing w:line="240" w:lineRule="auto"/>
              <w:ind w:firstLine="0"/>
              <w:jc w:val="right"/>
              <w:rPr>
                <w:rFonts w:cs="Arial"/>
                <w:sz w:val="18"/>
                <w:szCs w:val="18"/>
              </w:rPr>
            </w:pPr>
            <w:r>
              <w:rPr>
                <w:rFonts w:cs="Arial"/>
                <w:sz w:val="18"/>
                <w:szCs w:val="18"/>
              </w:rPr>
              <w:t>8</w:t>
            </w:r>
            <w:r w:rsidR="005613D9">
              <w:rPr>
                <w:rFonts w:cs="Arial"/>
                <w:sz w:val="18"/>
                <w:szCs w:val="18"/>
              </w:rPr>
              <w:t>3</w:t>
            </w:r>
            <w:r>
              <w:rPr>
                <w:rFonts w:cs="Arial"/>
                <w:sz w:val="18"/>
                <w:szCs w:val="18"/>
              </w:rPr>
              <w:t>2</w:t>
            </w:r>
          </w:p>
        </w:tc>
        <w:tc>
          <w:tcPr>
            <w:tcW w:w="1096" w:type="dxa"/>
            <w:shd w:val="clear" w:color="auto" w:fill="auto"/>
          </w:tcPr>
          <w:p w14:paraId="2E9A9014"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21234AC4" w14:textId="77777777" w:rsidTr="004634BC">
        <w:tc>
          <w:tcPr>
            <w:tcW w:w="3395" w:type="dxa"/>
            <w:vAlign w:val="center"/>
          </w:tcPr>
          <w:p w14:paraId="6A21AB9B" w14:textId="77777777" w:rsidR="00454DF2" w:rsidRPr="0089375A" w:rsidRDefault="00454DF2" w:rsidP="004634BC">
            <w:pPr>
              <w:spacing w:line="240" w:lineRule="auto"/>
              <w:ind w:firstLine="0"/>
              <w:rPr>
                <w:rFonts w:cs="Arial"/>
                <w:sz w:val="18"/>
                <w:szCs w:val="18"/>
              </w:rPr>
            </w:pPr>
            <w:r w:rsidRPr="0089375A">
              <w:rPr>
                <w:rFonts w:cs="Arial"/>
                <w:sz w:val="18"/>
                <w:szCs w:val="18"/>
              </w:rPr>
              <w:t>Spills</w:t>
            </w:r>
          </w:p>
        </w:tc>
        <w:tc>
          <w:tcPr>
            <w:tcW w:w="1675" w:type="dxa"/>
            <w:shd w:val="clear" w:color="auto" w:fill="auto"/>
          </w:tcPr>
          <w:p w14:paraId="28C138D8" w14:textId="6B376B0E" w:rsidR="00454DF2" w:rsidRPr="0089375A" w:rsidRDefault="005613D9" w:rsidP="004634BC">
            <w:pPr>
              <w:spacing w:line="240" w:lineRule="auto"/>
              <w:ind w:firstLine="0"/>
              <w:jc w:val="right"/>
              <w:rPr>
                <w:rFonts w:cs="Arial"/>
                <w:sz w:val="18"/>
                <w:szCs w:val="18"/>
              </w:rPr>
            </w:pPr>
            <w:r>
              <w:rPr>
                <w:rFonts w:cs="Arial"/>
                <w:sz w:val="18"/>
                <w:szCs w:val="18"/>
              </w:rPr>
              <w:t>&lt;</w:t>
            </w:r>
            <w:r w:rsidR="00454DF2">
              <w:rPr>
                <w:rFonts w:cs="Arial"/>
                <w:sz w:val="18"/>
                <w:szCs w:val="18"/>
              </w:rPr>
              <w:t>1</w:t>
            </w:r>
          </w:p>
        </w:tc>
        <w:tc>
          <w:tcPr>
            <w:tcW w:w="1518" w:type="dxa"/>
            <w:tcBorders>
              <w:bottom w:val="single" w:sz="4" w:space="0" w:color="auto"/>
            </w:tcBorders>
            <w:shd w:val="clear" w:color="auto" w:fill="BFBFBF" w:themeFill="background1" w:themeFillShade="BF"/>
          </w:tcPr>
          <w:p w14:paraId="17AE80A7"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1C8A3367" w14:textId="77777777" w:rsidR="00454DF2" w:rsidRPr="0089375A" w:rsidRDefault="00454DF2" w:rsidP="004634BC">
            <w:pPr>
              <w:spacing w:line="240" w:lineRule="auto"/>
              <w:ind w:firstLine="0"/>
              <w:jc w:val="right"/>
              <w:rPr>
                <w:rFonts w:cs="Arial"/>
                <w:sz w:val="18"/>
                <w:szCs w:val="18"/>
              </w:rPr>
            </w:pPr>
            <w:r>
              <w:rPr>
                <w:rFonts w:cs="Arial"/>
                <w:sz w:val="18"/>
                <w:szCs w:val="18"/>
              </w:rPr>
              <w:t>0</w:t>
            </w:r>
            <w:r w:rsidRPr="0089375A">
              <w:rPr>
                <w:rFonts w:cs="Arial"/>
                <w:sz w:val="18"/>
                <w:szCs w:val="18"/>
              </w:rPr>
              <w:t xml:space="preserve">  </w:t>
            </w:r>
          </w:p>
        </w:tc>
        <w:tc>
          <w:tcPr>
            <w:tcW w:w="1096" w:type="dxa"/>
            <w:shd w:val="clear" w:color="auto" w:fill="auto"/>
          </w:tcPr>
          <w:p w14:paraId="7CE2BAC0"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100</w:t>
            </w:r>
          </w:p>
        </w:tc>
      </w:tr>
      <w:tr w:rsidR="00454DF2" w:rsidRPr="0089375A" w14:paraId="6BA306CB" w14:textId="77777777" w:rsidTr="004634BC">
        <w:tc>
          <w:tcPr>
            <w:tcW w:w="3395" w:type="dxa"/>
            <w:vAlign w:val="center"/>
          </w:tcPr>
          <w:p w14:paraId="61F81426" w14:textId="77777777" w:rsidR="00454DF2" w:rsidRPr="0089375A" w:rsidRDefault="00454DF2" w:rsidP="004634BC">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auto"/>
          </w:tcPr>
          <w:p w14:paraId="0529D292" w14:textId="5CE64D9A" w:rsidR="00454DF2" w:rsidRPr="0089375A" w:rsidRDefault="00454DF2" w:rsidP="004634BC">
            <w:pPr>
              <w:spacing w:line="240" w:lineRule="auto"/>
              <w:ind w:firstLine="0"/>
              <w:jc w:val="right"/>
              <w:rPr>
                <w:rFonts w:cs="Arial"/>
                <w:sz w:val="18"/>
                <w:szCs w:val="18"/>
              </w:rPr>
            </w:pPr>
            <w:r>
              <w:rPr>
                <w:rFonts w:cs="Arial"/>
                <w:sz w:val="18"/>
                <w:szCs w:val="18"/>
              </w:rPr>
              <w:t>3,</w:t>
            </w:r>
            <w:r w:rsidR="005613D9">
              <w:rPr>
                <w:rFonts w:cs="Arial"/>
                <w:sz w:val="18"/>
                <w:szCs w:val="18"/>
              </w:rPr>
              <w:t>104</w:t>
            </w:r>
          </w:p>
        </w:tc>
        <w:tc>
          <w:tcPr>
            <w:tcW w:w="1518" w:type="dxa"/>
            <w:tcBorders>
              <w:bottom w:val="single" w:sz="4" w:space="0" w:color="auto"/>
            </w:tcBorders>
            <w:shd w:val="clear" w:color="auto" w:fill="BFBFBF" w:themeFill="background1" w:themeFillShade="BF"/>
          </w:tcPr>
          <w:p w14:paraId="307FD992"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33CA8829" w14:textId="516D0412" w:rsidR="00454DF2" w:rsidRPr="0089375A" w:rsidRDefault="00454DF2" w:rsidP="004634BC">
            <w:pPr>
              <w:spacing w:line="240" w:lineRule="auto"/>
              <w:ind w:firstLine="0"/>
              <w:jc w:val="right"/>
              <w:rPr>
                <w:rFonts w:cs="Arial"/>
                <w:sz w:val="18"/>
                <w:szCs w:val="18"/>
              </w:rPr>
            </w:pPr>
            <w:r>
              <w:rPr>
                <w:rFonts w:cs="Arial"/>
                <w:sz w:val="18"/>
                <w:szCs w:val="18"/>
              </w:rPr>
              <w:t>9</w:t>
            </w:r>
            <w:r w:rsidR="005613D9">
              <w:rPr>
                <w:rFonts w:cs="Arial"/>
                <w:sz w:val="18"/>
                <w:szCs w:val="18"/>
              </w:rPr>
              <w:t>9</w:t>
            </w:r>
            <w:r>
              <w:rPr>
                <w:rFonts w:cs="Arial"/>
                <w:sz w:val="18"/>
                <w:szCs w:val="18"/>
              </w:rPr>
              <w:t>3</w:t>
            </w:r>
          </w:p>
        </w:tc>
        <w:tc>
          <w:tcPr>
            <w:tcW w:w="1096" w:type="dxa"/>
            <w:shd w:val="clear" w:color="auto" w:fill="auto"/>
          </w:tcPr>
          <w:p w14:paraId="7BD669BA"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68</w:t>
            </w:r>
          </w:p>
        </w:tc>
      </w:tr>
      <w:tr w:rsidR="00454DF2" w:rsidRPr="0089375A" w14:paraId="781B00EE" w14:textId="77777777" w:rsidTr="004634BC">
        <w:tc>
          <w:tcPr>
            <w:tcW w:w="3395" w:type="dxa"/>
            <w:vAlign w:val="center"/>
          </w:tcPr>
          <w:p w14:paraId="68488E42" w14:textId="77777777" w:rsidR="00454DF2" w:rsidRPr="007B6730" w:rsidRDefault="00454DF2" w:rsidP="004634BC">
            <w:pPr>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675" w:type="dxa"/>
            <w:shd w:val="clear" w:color="auto" w:fill="auto"/>
          </w:tcPr>
          <w:p w14:paraId="42866533" w14:textId="7F5F061F" w:rsidR="00454DF2" w:rsidRPr="0089375A" w:rsidRDefault="00454DF2" w:rsidP="004634BC">
            <w:pPr>
              <w:spacing w:line="240" w:lineRule="auto"/>
              <w:ind w:firstLine="0"/>
              <w:jc w:val="right"/>
              <w:rPr>
                <w:rFonts w:cs="Arial"/>
                <w:sz w:val="18"/>
                <w:szCs w:val="18"/>
              </w:rPr>
            </w:pPr>
            <w:r>
              <w:rPr>
                <w:rFonts w:cs="Arial"/>
                <w:sz w:val="18"/>
                <w:szCs w:val="18"/>
              </w:rPr>
              <w:t>27</w:t>
            </w:r>
            <w:r w:rsidR="005613D9">
              <w:rPr>
                <w:rFonts w:cs="Arial"/>
                <w:sz w:val="18"/>
                <w:szCs w:val="18"/>
              </w:rPr>
              <w:t>7</w:t>
            </w:r>
            <w:r>
              <w:rPr>
                <w:rFonts w:cs="Arial"/>
                <w:sz w:val="18"/>
                <w:szCs w:val="18"/>
              </w:rPr>
              <w:t>,</w:t>
            </w:r>
            <w:r w:rsidR="005613D9">
              <w:rPr>
                <w:rFonts w:cs="Arial"/>
                <w:sz w:val="18"/>
                <w:szCs w:val="18"/>
              </w:rPr>
              <w:t>574</w:t>
            </w:r>
          </w:p>
        </w:tc>
        <w:tc>
          <w:tcPr>
            <w:tcW w:w="1518" w:type="dxa"/>
            <w:tcBorders>
              <w:bottom w:val="single" w:sz="4" w:space="0" w:color="auto"/>
            </w:tcBorders>
            <w:shd w:val="clear" w:color="auto" w:fill="BFBFBF" w:themeFill="background1" w:themeFillShade="BF"/>
          </w:tcPr>
          <w:p w14:paraId="38E52C98"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4AEC9F9B" w14:textId="18C81F2A" w:rsidR="00454DF2" w:rsidRPr="0089375A" w:rsidRDefault="005613D9" w:rsidP="004634BC">
            <w:pPr>
              <w:spacing w:line="240" w:lineRule="auto"/>
              <w:ind w:firstLine="0"/>
              <w:jc w:val="right"/>
              <w:rPr>
                <w:rFonts w:cs="Arial"/>
                <w:sz w:val="18"/>
                <w:szCs w:val="18"/>
              </w:rPr>
            </w:pPr>
            <w:r>
              <w:rPr>
                <w:rFonts w:cs="Arial"/>
                <w:sz w:val="18"/>
                <w:szCs w:val="18"/>
              </w:rPr>
              <w:t>277,574</w:t>
            </w:r>
          </w:p>
        </w:tc>
        <w:tc>
          <w:tcPr>
            <w:tcW w:w="1096" w:type="dxa"/>
            <w:shd w:val="clear" w:color="auto" w:fill="auto"/>
          </w:tcPr>
          <w:p w14:paraId="72B3D5B9" w14:textId="77777777" w:rsidR="00454DF2" w:rsidRPr="0089375A" w:rsidRDefault="00454DF2" w:rsidP="004634BC">
            <w:pPr>
              <w:spacing w:line="240" w:lineRule="auto"/>
              <w:ind w:firstLine="0"/>
              <w:jc w:val="center"/>
              <w:rPr>
                <w:rFonts w:cs="Arial"/>
                <w:sz w:val="18"/>
                <w:szCs w:val="18"/>
              </w:rPr>
            </w:pPr>
            <w:r>
              <w:rPr>
                <w:rFonts w:cs="Arial"/>
                <w:sz w:val="18"/>
                <w:szCs w:val="18"/>
              </w:rPr>
              <w:t>0</w:t>
            </w:r>
          </w:p>
        </w:tc>
      </w:tr>
      <w:tr w:rsidR="00454DF2" w:rsidRPr="0089375A" w14:paraId="047FA60B" w14:textId="77777777" w:rsidTr="004634BC">
        <w:tc>
          <w:tcPr>
            <w:tcW w:w="3395" w:type="dxa"/>
            <w:vAlign w:val="center"/>
          </w:tcPr>
          <w:p w14:paraId="3EFFABDD" w14:textId="77777777" w:rsidR="00454DF2" w:rsidRPr="0089375A" w:rsidRDefault="00454DF2" w:rsidP="004634BC">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tcPr>
          <w:p w14:paraId="71710B6F" w14:textId="77777777" w:rsidR="00454DF2" w:rsidRPr="0089375A" w:rsidRDefault="00454DF2" w:rsidP="004634BC">
            <w:pPr>
              <w:spacing w:line="240" w:lineRule="auto"/>
              <w:ind w:firstLine="0"/>
              <w:jc w:val="right"/>
              <w:rPr>
                <w:rFonts w:cs="Arial"/>
                <w:sz w:val="18"/>
                <w:szCs w:val="18"/>
              </w:rPr>
            </w:pPr>
            <w:r>
              <w:rPr>
                <w:rFonts w:cs="Arial"/>
                <w:sz w:val="18"/>
                <w:szCs w:val="18"/>
              </w:rPr>
              <w:t>200,306</w:t>
            </w:r>
          </w:p>
        </w:tc>
        <w:tc>
          <w:tcPr>
            <w:tcW w:w="1518" w:type="dxa"/>
            <w:tcBorders>
              <w:bottom w:val="single" w:sz="4" w:space="0" w:color="auto"/>
            </w:tcBorders>
            <w:shd w:val="clear" w:color="auto" w:fill="auto"/>
          </w:tcPr>
          <w:p w14:paraId="18D08C79" w14:textId="7676D135" w:rsidR="00454DF2" w:rsidRPr="0089375A" w:rsidRDefault="00FE799D" w:rsidP="004634BC">
            <w:pPr>
              <w:spacing w:line="240" w:lineRule="auto"/>
              <w:ind w:firstLine="0"/>
              <w:jc w:val="right"/>
              <w:rPr>
                <w:rFonts w:cs="Arial"/>
                <w:sz w:val="18"/>
                <w:szCs w:val="18"/>
              </w:rPr>
            </w:pPr>
            <w:r>
              <w:rPr>
                <w:rFonts w:cs="Arial"/>
                <w:sz w:val="18"/>
                <w:szCs w:val="18"/>
              </w:rPr>
              <w:t>180</w:t>
            </w:r>
            <w:r w:rsidR="002C312D">
              <w:rPr>
                <w:rFonts w:cs="Arial"/>
                <w:sz w:val="18"/>
                <w:szCs w:val="18"/>
              </w:rPr>
              <w:t>,</w:t>
            </w:r>
            <w:r>
              <w:rPr>
                <w:rFonts w:cs="Arial"/>
                <w:sz w:val="18"/>
                <w:szCs w:val="18"/>
              </w:rPr>
              <w:t>275</w:t>
            </w:r>
          </w:p>
        </w:tc>
        <w:tc>
          <w:tcPr>
            <w:tcW w:w="1518" w:type="dxa"/>
            <w:shd w:val="clear" w:color="auto" w:fill="BFBFBF" w:themeFill="background1" w:themeFillShade="BF"/>
          </w:tcPr>
          <w:p w14:paraId="13A9CE35"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auto"/>
          </w:tcPr>
          <w:p w14:paraId="74588F55" w14:textId="7DC0DF39" w:rsidR="00454DF2" w:rsidRPr="0089375A" w:rsidRDefault="00FE799D" w:rsidP="004634BC">
            <w:pPr>
              <w:spacing w:line="240" w:lineRule="auto"/>
              <w:ind w:firstLine="0"/>
              <w:jc w:val="center"/>
              <w:rPr>
                <w:rFonts w:cs="Arial"/>
                <w:sz w:val="18"/>
                <w:szCs w:val="18"/>
              </w:rPr>
            </w:pPr>
            <w:r>
              <w:rPr>
                <w:rFonts w:cs="Arial"/>
                <w:sz w:val="18"/>
                <w:szCs w:val="18"/>
              </w:rPr>
              <w:t>10</w:t>
            </w:r>
          </w:p>
        </w:tc>
      </w:tr>
      <w:tr w:rsidR="00454DF2" w:rsidRPr="0089375A" w14:paraId="6DD4B83F" w14:textId="77777777" w:rsidTr="004634BC">
        <w:tc>
          <w:tcPr>
            <w:tcW w:w="3395" w:type="dxa"/>
            <w:vAlign w:val="center"/>
          </w:tcPr>
          <w:p w14:paraId="3011B8B5" w14:textId="77777777" w:rsidR="00454DF2" w:rsidRPr="0089375A" w:rsidRDefault="00454DF2" w:rsidP="004634BC">
            <w:pPr>
              <w:spacing w:line="240" w:lineRule="auto"/>
              <w:ind w:firstLine="0"/>
              <w:rPr>
                <w:rFonts w:cs="Arial"/>
                <w:sz w:val="18"/>
                <w:szCs w:val="18"/>
              </w:rPr>
            </w:pPr>
            <w:r w:rsidRPr="0089375A">
              <w:rPr>
                <w:rFonts w:cs="Arial"/>
                <w:sz w:val="18"/>
                <w:szCs w:val="18"/>
              </w:rPr>
              <w:t>Permitted</w:t>
            </w:r>
          </w:p>
        </w:tc>
        <w:tc>
          <w:tcPr>
            <w:tcW w:w="1675" w:type="dxa"/>
            <w:shd w:val="clear" w:color="auto" w:fill="auto"/>
          </w:tcPr>
          <w:p w14:paraId="32E7C0E3" w14:textId="77777777" w:rsidR="00454DF2" w:rsidRPr="0089375A" w:rsidRDefault="00454DF2" w:rsidP="004634BC">
            <w:pPr>
              <w:spacing w:line="240" w:lineRule="auto"/>
              <w:ind w:firstLine="0"/>
              <w:jc w:val="right"/>
              <w:rPr>
                <w:rFonts w:cs="Arial"/>
                <w:sz w:val="18"/>
                <w:szCs w:val="18"/>
              </w:rPr>
            </w:pPr>
            <w:r>
              <w:rPr>
                <w:rFonts w:cs="Arial"/>
                <w:sz w:val="18"/>
                <w:szCs w:val="18"/>
              </w:rPr>
              <w:t>83,452</w:t>
            </w:r>
          </w:p>
        </w:tc>
        <w:tc>
          <w:tcPr>
            <w:tcW w:w="1518" w:type="dxa"/>
            <w:tcBorders>
              <w:bottom w:val="single" w:sz="4" w:space="0" w:color="auto"/>
            </w:tcBorders>
            <w:shd w:val="clear" w:color="auto" w:fill="auto"/>
          </w:tcPr>
          <w:p w14:paraId="7FDF82BA" w14:textId="77777777" w:rsidR="00454DF2" w:rsidRPr="0089375A" w:rsidRDefault="00454DF2" w:rsidP="004634BC">
            <w:pPr>
              <w:spacing w:line="240" w:lineRule="auto"/>
              <w:ind w:firstLine="0"/>
              <w:jc w:val="right"/>
              <w:rPr>
                <w:rFonts w:cs="Arial"/>
                <w:sz w:val="18"/>
                <w:szCs w:val="18"/>
              </w:rPr>
            </w:pPr>
            <w:r>
              <w:rPr>
                <w:rFonts w:cs="Arial"/>
                <w:sz w:val="18"/>
                <w:szCs w:val="18"/>
              </w:rPr>
              <w:t>9,880</w:t>
            </w:r>
          </w:p>
        </w:tc>
        <w:tc>
          <w:tcPr>
            <w:tcW w:w="1518" w:type="dxa"/>
            <w:shd w:val="clear" w:color="auto" w:fill="BFBFBF" w:themeFill="background1" w:themeFillShade="BF"/>
          </w:tcPr>
          <w:p w14:paraId="3CA7179A"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auto"/>
          </w:tcPr>
          <w:p w14:paraId="71413680" w14:textId="77777777" w:rsidR="00454DF2" w:rsidRPr="0089375A" w:rsidRDefault="00454DF2" w:rsidP="004634BC">
            <w:pPr>
              <w:spacing w:line="240" w:lineRule="auto"/>
              <w:ind w:firstLine="0"/>
              <w:jc w:val="center"/>
              <w:rPr>
                <w:rFonts w:cs="Arial"/>
                <w:sz w:val="18"/>
                <w:szCs w:val="18"/>
              </w:rPr>
            </w:pPr>
            <w:r>
              <w:rPr>
                <w:rFonts w:cs="Arial"/>
                <w:sz w:val="18"/>
                <w:szCs w:val="18"/>
              </w:rPr>
              <w:t>88</w:t>
            </w:r>
          </w:p>
        </w:tc>
      </w:tr>
      <w:tr w:rsidR="00454DF2" w:rsidRPr="0089375A" w14:paraId="6BBDB8D6" w14:textId="77777777" w:rsidTr="004634BC">
        <w:tc>
          <w:tcPr>
            <w:tcW w:w="3395" w:type="dxa"/>
            <w:vAlign w:val="center"/>
          </w:tcPr>
          <w:p w14:paraId="14AD2A85" w14:textId="77777777" w:rsidR="00454DF2" w:rsidRPr="0089375A" w:rsidRDefault="00454DF2" w:rsidP="004634BC">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auto"/>
          </w:tcPr>
          <w:p w14:paraId="5244FDDE" w14:textId="77777777" w:rsidR="00454DF2" w:rsidRPr="0089375A" w:rsidRDefault="00454DF2" w:rsidP="004634BC">
            <w:pPr>
              <w:spacing w:line="240" w:lineRule="auto"/>
              <w:ind w:firstLine="0"/>
              <w:jc w:val="right"/>
              <w:rPr>
                <w:rFonts w:cs="Arial"/>
                <w:sz w:val="18"/>
                <w:szCs w:val="18"/>
              </w:rPr>
            </w:pPr>
          </w:p>
        </w:tc>
        <w:tc>
          <w:tcPr>
            <w:tcW w:w="1518" w:type="dxa"/>
            <w:tcBorders>
              <w:bottom w:val="single" w:sz="4" w:space="0" w:color="auto"/>
            </w:tcBorders>
            <w:shd w:val="clear" w:color="auto" w:fill="auto"/>
          </w:tcPr>
          <w:p w14:paraId="3BCC076A" w14:textId="09D2E31F" w:rsidR="00454DF2" w:rsidRPr="0089375A" w:rsidRDefault="00454DF2" w:rsidP="004634BC">
            <w:pPr>
              <w:spacing w:line="240" w:lineRule="auto"/>
              <w:ind w:firstLine="0"/>
              <w:jc w:val="right"/>
              <w:rPr>
                <w:rFonts w:cs="Arial"/>
                <w:sz w:val="18"/>
                <w:szCs w:val="18"/>
              </w:rPr>
            </w:pPr>
            <w:r>
              <w:rPr>
                <w:rFonts w:cs="Arial"/>
                <w:sz w:val="18"/>
                <w:szCs w:val="18"/>
              </w:rPr>
              <w:t>5</w:t>
            </w:r>
            <w:r w:rsidR="004C434A">
              <w:rPr>
                <w:rFonts w:cs="Arial"/>
                <w:sz w:val="18"/>
                <w:szCs w:val="18"/>
              </w:rPr>
              <w:t>6</w:t>
            </w:r>
            <w:r>
              <w:rPr>
                <w:rFonts w:cs="Arial"/>
                <w:sz w:val="18"/>
                <w:szCs w:val="18"/>
              </w:rPr>
              <w:t>4</w:t>
            </w:r>
          </w:p>
        </w:tc>
        <w:tc>
          <w:tcPr>
            <w:tcW w:w="1518" w:type="dxa"/>
            <w:shd w:val="clear" w:color="auto" w:fill="BFBFBF" w:themeFill="background1" w:themeFillShade="BF"/>
          </w:tcPr>
          <w:p w14:paraId="1D453837"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BFBFBF" w:themeFill="background1" w:themeFillShade="BF"/>
            <w:vAlign w:val="center"/>
          </w:tcPr>
          <w:p w14:paraId="038A4D22" w14:textId="77777777" w:rsidR="00454DF2" w:rsidRPr="0089375A" w:rsidRDefault="00454DF2" w:rsidP="004634BC">
            <w:pPr>
              <w:spacing w:line="240" w:lineRule="auto"/>
              <w:ind w:firstLine="0"/>
              <w:jc w:val="center"/>
              <w:rPr>
                <w:rFonts w:cs="Arial"/>
                <w:sz w:val="18"/>
                <w:szCs w:val="18"/>
              </w:rPr>
            </w:pPr>
          </w:p>
        </w:tc>
      </w:tr>
      <w:tr w:rsidR="00454DF2" w:rsidRPr="0089375A" w14:paraId="33B516FA" w14:textId="77777777" w:rsidTr="004634BC">
        <w:tc>
          <w:tcPr>
            <w:tcW w:w="3395" w:type="dxa"/>
            <w:vAlign w:val="center"/>
          </w:tcPr>
          <w:p w14:paraId="6868DF61" w14:textId="77777777" w:rsidR="00454DF2" w:rsidRPr="0089375A" w:rsidRDefault="00454DF2" w:rsidP="004634BC">
            <w:pPr>
              <w:spacing w:line="240" w:lineRule="auto"/>
              <w:ind w:firstLine="0"/>
              <w:rPr>
                <w:rFonts w:cs="Arial"/>
                <w:sz w:val="18"/>
                <w:szCs w:val="18"/>
              </w:rPr>
            </w:pPr>
            <w:r w:rsidRPr="0089375A">
              <w:rPr>
                <w:rFonts w:cs="Arial"/>
                <w:b/>
                <w:sz w:val="18"/>
                <w:szCs w:val="18"/>
              </w:rPr>
              <w:t>TOTAL</w:t>
            </w:r>
          </w:p>
        </w:tc>
        <w:tc>
          <w:tcPr>
            <w:tcW w:w="1675" w:type="dxa"/>
            <w:shd w:val="clear" w:color="auto" w:fill="auto"/>
          </w:tcPr>
          <w:p w14:paraId="1A4E6CF9" w14:textId="4EB8165A" w:rsidR="00454DF2" w:rsidRPr="0089375A" w:rsidRDefault="00454DF2" w:rsidP="004634BC">
            <w:pPr>
              <w:spacing w:line="240" w:lineRule="auto"/>
              <w:ind w:firstLine="0"/>
              <w:jc w:val="right"/>
              <w:rPr>
                <w:rFonts w:cs="Arial"/>
                <w:sz w:val="18"/>
                <w:szCs w:val="18"/>
              </w:rPr>
            </w:pPr>
            <w:r>
              <w:rPr>
                <w:rFonts w:cs="Arial"/>
                <w:sz w:val="18"/>
                <w:szCs w:val="18"/>
              </w:rPr>
              <w:t>63</w:t>
            </w:r>
            <w:r w:rsidR="005613D9">
              <w:rPr>
                <w:rFonts w:cs="Arial"/>
                <w:sz w:val="18"/>
                <w:szCs w:val="18"/>
              </w:rPr>
              <w:t>9</w:t>
            </w:r>
            <w:r>
              <w:rPr>
                <w:rFonts w:cs="Arial"/>
                <w:sz w:val="18"/>
                <w:szCs w:val="18"/>
              </w:rPr>
              <w:t>,</w:t>
            </w:r>
            <w:r w:rsidR="005613D9">
              <w:rPr>
                <w:rFonts w:cs="Arial"/>
                <w:sz w:val="18"/>
                <w:szCs w:val="18"/>
              </w:rPr>
              <w:t>920</w:t>
            </w:r>
          </w:p>
        </w:tc>
        <w:tc>
          <w:tcPr>
            <w:tcW w:w="1518" w:type="dxa"/>
            <w:tcBorders>
              <w:bottom w:val="single" w:sz="4" w:space="0" w:color="auto"/>
            </w:tcBorders>
            <w:shd w:val="clear" w:color="auto" w:fill="auto"/>
          </w:tcPr>
          <w:p w14:paraId="4DB7530A" w14:textId="2B277066" w:rsidR="00454DF2" w:rsidRPr="0089375A" w:rsidRDefault="004C434A" w:rsidP="004634BC">
            <w:pPr>
              <w:spacing w:line="240" w:lineRule="auto"/>
              <w:ind w:firstLine="0"/>
              <w:jc w:val="right"/>
              <w:rPr>
                <w:rFonts w:cs="Arial"/>
                <w:sz w:val="18"/>
                <w:szCs w:val="18"/>
              </w:rPr>
            </w:pPr>
            <w:r>
              <w:rPr>
                <w:rFonts w:cs="Arial"/>
                <w:sz w:val="18"/>
                <w:szCs w:val="18"/>
              </w:rPr>
              <w:t>190,</w:t>
            </w:r>
            <w:r w:rsidR="00F14D6B">
              <w:rPr>
                <w:rFonts w:cs="Arial"/>
                <w:sz w:val="18"/>
                <w:szCs w:val="18"/>
              </w:rPr>
              <w:t>719</w:t>
            </w:r>
          </w:p>
        </w:tc>
        <w:tc>
          <w:tcPr>
            <w:tcW w:w="1518" w:type="dxa"/>
            <w:shd w:val="clear" w:color="auto" w:fill="auto"/>
          </w:tcPr>
          <w:p w14:paraId="0CF98485" w14:textId="36F01CFD" w:rsidR="00454DF2" w:rsidRPr="0089375A" w:rsidRDefault="00454DF2" w:rsidP="004634BC">
            <w:pPr>
              <w:spacing w:line="240" w:lineRule="auto"/>
              <w:ind w:firstLine="0"/>
              <w:jc w:val="right"/>
              <w:rPr>
                <w:rFonts w:cs="Arial"/>
                <w:sz w:val="18"/>
                <w:szCs w:val="18"/>
              </w:rPr>
            </w:pPr>
            <w:r>
              <w:rPr>
                <w:rFonts w:cs="Arial"/>
                <w:sz w:val="18"/>
                <w:szCs w:val="18"/>
              </w:rPr>
              <w:t>34</w:t>
            </w:r>
            <w:r w:rsidR="00A41FE1">
              <w:rPr>
                <w:rFonts w:cs="Arial"/>
                <w:sz w:val="18"/>
                <w:szCs w:val="18"/>
              </w:rPr>
              <w:t>5</w:t>
            </w:r>
            <w:r>
              <w:rPr>
                <w:rFonts w:cs="Arial"/>
                <w:sz w:val="18"/>
                <w:szCs w:val="18"/>
              </w:rPr>
              <w:t>,</w:t>
            </w:r>
            <w:r w:rsidR="00A41FE1">
              <w:rPr>
                <w:rFonts w:cs="Arial"/>
                <w:sz w:val="18"/>
                <w:szCs w:val="18"/>
              </w:rPr>
              <w:t>488</w:t>
            </w:r>
          </w:p>
        </w:tc>
        <w:tc>
          <w:tcPr>
            <w:tcW w:w="1096" w:type="dxa"/>
            <w:shd w:val="clear" w:color="auto" w:fill="auto"/>
            <w:vAlign w:val="center"/>
          </w:tcPr>
          <w:p w14:paraId="5B5DACA5" w14:textId="08738E38" w:rsidR="00454DF2" w:rsidRPr="0089375A" w:rsidRDefault="00454DF2" w:rsidP="004634BC">
            <w:pPr>
              <w:spacing w:line="240" w:lineRule="auto"/>
              <w:ind w:firstLine="0"/>
              <w:jc w:val="center"/>
              <w:rPr>
                <w:rFonts w:cs="Arial"/>
                <w:sz w:val="18"/>
                <w:szCs w:val="18"/>
              </w:rPr>
            </w:pPr>
            <w:r>
              <w:rPr>
                <w:rFonts w:cs="Arial"/>
                <w:sz w:val="18"/>
                <w:szCs w:val="18"/>
              </w:rPr>
              <w:t>1</w:t>
            </w:r>
            <w:r w:rsidR="004C434A">
              <w:rPr>
                <w:rFonts w:cs="Arial"/>
                <w:sz w:val="18"/>
                <w:szCs w:val="18"/>
              </w:rPr>
              <w:t>6</w:t>
            </w:r>
          </w:p>
        </w:tc>
      </w:tr>
      <w:tr w:rsidR="00454DF2" w:rsidRPr="0089375A" w14:paraId="24444E69" w14:textId="77777777" w:rsidTr="004634BC">
        <w:trPr>
          <w:trHeight w:val="288"/>
        </w:trPr>
        <w:tc>
          <w:tcPr>
            <w:tcW w:w="9202" w:type="dxa"/>
            <w:gridSpan w:val="5"/>
            <w:shd w:val="clear" w:color="auto" w:fill="auto"/>
            <w:vAlign w:val="center"/>
          </w:tcPr>
          <w:p w14:paraId="453F30EA" w14:textId="77777777" w:rsidR="00454DF2" w:rsidRPr="0089375A" w:rsidRDefault="00454DF2" w:rsidP="004634BC">
            <w:pPr>
              <w:spacing w:line="240" w:lineRule="auto"/>
              <w:ind w:firstLine="0"/>
              <w:jc w:val="center"/>
              <w:rPr>
                <w:rFonts w:cs="Arial"/>
                <w:sz w:val="18"/>
                <w:szCs w:val="18"/>
              </w:rPr>
            </w:pPr>
            <w:r w:rsidRPr="0089375A">
              <w:rPr>
                <w:rFonts w:cs="Arial"/>
                <w:b/>
                <w:sz w:val="18"/>
                <w:szCs w:val="18"/>
              </w:rPr>
              <w:t>Lower James River</w:t>
            </w:r>
          </w:p>
        </w:tc>
      </w:tr>
      <w:tr w:rsidR="00454DF2" w:rsidRPr="0089375A" w14:paraId="12E4EE01" w14:textId="77777777" w:rsidTr="004634BC">
        <w:tc>
          <w:tcPr>
            <w:tcW w:w="3395" w:type="dxa"/>
            <w:vAlign w:val="center"/>
          </w:tcPr>
          <w:p w14:paraId="6B80DDF8" w14:textId="77777777" w:rsidR="00454DF2" w:rsidRPr="0089375A" w:rsidRDefault="00454DF2" w:rsidP="004634BC">
            <w:pPr>
              <w:spacing w:line="240" w:lineRule="auto"/>
              <w:ind w:firstLine="0"/>
              <w:rPr>
                <w:rFonts w:cs="Arial"/>
                <w:sz w:val="18"/>
                <w:szCs w:val="18"/>
              </w:rPr>
            </w:pPr>
            <w:r w:rsidRPr="0089375A">
              <w:rPr>
                <w:rFonts w:cs="Arial"/>
                <w:sz w:val="18"/>
                <w:szCs w:val="18"/>
              </w:rPr>
              <w:t>Upstream Sources</w:t>
            </w:r>
          </w:p>
        </w:tc>
        <w:tc>
          <w:tcPr>
            <w:tcW w:w="1675" w:type="dxa"/>
            <w:shd w:val="clear" w:color="auto" w:fill="auto"/>
          </w:tcPr>
          <w:p w14:paraId="49D06C67" w14:textId="7E04C7EE" w:rsidR="00454DF2" w:rsidRPr="0089375A" w:rsidRDefault="00454DF2" w:rsidP="004634BC">
            <w:pPr>
              <w:spacing w:line="240" w:lineRule="auto"/>
              <w:ind w:firstLine="0"/>
              <w:jc w:val="right"/>
              <w:rPr>
                <w:rFonts w:cs="Arial"/>
                <w:sz w:val="18"/>
                <w:szCs w:val="18"/>
              </w:rPr>
            </w:pPr>
            <w:r>
              <w:rPr>
                <w:rFonts w:cs="Arial"/>
                <w:sz w:val="18"/>
                <w:szCs w:val="18"/>
              </w:rPr>
              <w:t>26</w:t>
            </w:r>
            <w:r w:rsidR="00563B70">
              <w:rPr>
                <w:rFonts w:cs="Arial"/>
                <w:sz w:val="18"/>
                <w:szCs w:val="18"/>
              </w:rPr>
              <w:t>5</w:t>
            </w:r>
            <w:r>
              <w:rPr>
                <w:rFonts w:cs="Arial"/>
                <w:sz w:val="18"/>
                <w:szCs w:val="18"/>
              </w:rPr>
              <w:t>,</w:t>
            </w:r>
            <w:r w:rsidR="00563B70">
              <w:rPr>
                <w:rFonts w:cs="Arial"/>
                <w:sz w:val="18"/>
                <w:szCs w:val="18"/>
              </w:rPr>
              <w:t>825</w:t>
            </w:r>
          </w:p>
        </w:tc>
        <w:tc>
          <w:tcPr>
            <w:tcW w:w="1518" w:type="dxa"/>
            <w:tcBorders>
              <w:bottom w:val="nil"/>
            </w:tcBorders>
            <w:shd w:val="clear" w:color="auto" w:fill="auto"/>
            <w:vAlign w:val="center"/>
          </w:tcPr>
          <w:p w14:paraId="5BDB8841"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w:t>
            </w:r>
            <w:r>
              <w:rPr>
                <w:rFonts w:cs="Arial"/>
                <w:sz w:val="18"/>
                <w:szCs w:val="18"/>
                <w:vertAlign w:val="superscript"/>
              </w:rPr>
              <w:t>3</w:t>
            </w:r>
          </w:p>
        </w:tc>
        <w:tc>
          <w:tcPr>
            <w:tcW w:w="1518" w:type="dxa"/>
            <w:shd w:val="clear" w:color="auto" w:fill="auto"/>
          </w:tcPr>
          <w:p w14:paraId="1007017B" w14:textId="6CE2F19B" w:rsidR="00454DF2" w:rsidRPr="0089375A" w:rsidRDefault="00454DF2" w:rsidP="004634BC">
            <w:pPr>
              <w:spacing w:line="240" w:lineRule="auto"/>
              <w:ind w:firstLine="0"/>
              <w:jc w:val="right"/>
              <w:rPr>
                <w:rFonts w:cs="Arial"/>
                <w:sz w:val="18"/>
                <w:szCs w:val="18"/>
              </w:rPr>
            </w:pPr>
            <w:r>
              <w:rPr>
                <w:rFonts w:cs="Arial"/>
                <w:sz w:val="18"/>
                <w:szCs w:val="18"/>
              </w:rPr>
              <w:t>24</w:t>
            </w:r>
            <w:r w:rsidR="00563B70">
              <w:rPr>
                <w:rFonts w:cs="Arial"/>
                <w:sz w:val="18"/>
                <w:szCs w:val="18"/>
              </w:rPr>
              <w:t>4</w:t>
            </w:r>
            <w:r>
              <w:rPr>
                <w:rFonts w:cs="Arial"/>
                <w:sz w:val="18"/>
                <w:szCs w:val="18"/>
              </w:rPr>
              <w:t>,</w:t>
            </w:r>
            <w:r w:rsidR="00563B70">
              <w:rPr>
                <w:rFonts w:cs="Arial"/>
                <w:sz w:val="18"/>
                <w:szCs w:val="18"/>
              </w:rPr>
              <w:t>559</w:t>
            </w:r>
          </w:p>
        </w:tc>
        <w:tc>
          <w:tcPr>
            <w:tcW w:w="1096" w:type="dxa"/>
            <w:shd w:val="clear" w:color="auto" w:fill="auto"/>
          </w:tcPr>
          <w:p w14:paraId="77D07351" w14:textId="47D4DC6A" w:rsidR="00454DF2" w:rsidRPr="0089375A" w:rsidRDefault="00563B70" w:rsidP="004634BC">
            <w:pPr>
              <w:spacing w:line="240" w:lineRule="auto"/>
              <w:ind w:firstLine="0"/>
              <w:jc w:val="center"/>
              <w:rPr>
                <w:rFonts w:cs="Arial"/>
                <w:sz w:val="18"/>
                <w:szCs w:val="18"/>
              </w:rPr>
            </w:pPr>
            <w:r>
              <w:rPr>
                <w:rFonts w:cs="Arial"/>
                <w:sz w:val="18"/>
                <w:szCs w:val="18"/>
              </w:rPr>
              <w:t>8</w:t>
            </w:r>
          </w:p>
        </w:tc>
      </w:tr>
      <w:tr w:rsidR="00454DF2" w:rsidRPr="0089375A" w14:paraId="5DB42953" w14:textId="77777777" w:rsidTr="004634BC">
        <w:tc>
          <w:tcPr>
            <w:tcW w:w="3395" w:type="dxa"/>
            <w:vAlign w:val="center"/>
          </w:tcPr>
          <w:p w14:paraId="738B4E56" w14:textId="77777777" w:rsidR="00454DF2" w:rsidRPr="0089375A" w:rsidRDefault="00454DF2" w:rsidP="004634BC">
            <w:pPr>
              <w:spacing w:line="240" w:lineRule="auto"/>
              <w:ind w:firstLine="0"/>
              <w:rPr>
                <w:rFonts w:cs="Arial"/>
                <w:sz w:val="18"/>
                <w:szCs w:val="18"/>
              </w:rPr>
            </w:pPr>
            <w:r w:rsidRPr="0089375A">
              <w:rPr>
                <w:rFonts w:cs="Arial"/>
                <w:sz w:val="18"/>
                <w:szCs w:val="18"/>
              </w:rPr>
              <w:t>Contaminated Sites</w:t>
            </w:r>
          </w:p>
        </w:tc>
        <w:tc>
          <w:tcPr>
            <w:tcW w:w="1675" w:type="dxa"/>
            <w:shd w:val="clear" w:color="auto" w:fill="auto"/>
          </w:tcPr>
          <w:p w14:paraId="42493F5D" w14:textId="6658EB68" w:rsidR="00454DF2" w:rsidRPr="0089375A" w:rsidRDefault="00454DF2" w:rsidP="004634BC">
            <w:pPr>
              <w:spacing w:line="240" w:lineRule="auto"/>
              <w:ind w:firstLine="0"/>
              <w:jc w:val="right"/>
              <w:rPr>
                <w:rFonts w:cs="Arial"/>
                <w:sz w:val="18"/>
                <w:szCs w:val="18"/>
              </w:rPr>
            </w:pPr>
            <w:r>
              <w:rPr>
                <w:rFonts w:cs="Arial"/>
                <w:sz w:val="18"/>
                <w:szCs w:val="18"/>
              </w:rPr>
              <w:t>7</w:t>
            </w:r>
            <w:r w:rsidR="00563B70">
              <w:rPr>
                <w:rFonts w:cs="Arial"/>
                <w:sz w:val="18"/>
                <w:szCs w:val="18"/>
              </w:rPr>
              <w:t>20</w:t>
            </w:r>
          </w:p>
        </w:tc>
        <w:tc>
          <w:tcPr>
            <w:tcW w:w="1518" w:type="dxa"/>
            <w:tcBorders>
              <w:bottom w:val="nil"/>
            </w:tcBorders>
            <w:shd w:val="clear" w:color="auto" w:fill="BFBFBF" w:themeFill="background1" w:themeFillShade="BF"/>
            <w:vAlign w:val="center"/>
          </w:tcPr>
          <w:p w14:paraId="0F10B206"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0E8A3E7D" w14:textId="77777777" w:rsidR="00454DF2" w:rsidRPr="0089375A" w:rsidRDefault="00454DF2" w:rsidP="004634BC">
            <w:pPr>
              <w:spacing w:line="240" w:lineRule="auto"/>
              <w:ind w:firstLine="0"/>
              <w:jc w:val="right"/>
              <w:rPr>
                <w:rFonts w:cs="Arial"/>
                <w:sz w:val="18"/>
                <w:szCs w:val="18"/>
              </w:rPr>
            </w:pPr>
            <w:r>
              <w:rPr>
                <w:rFonts w:cs="Arial"/>
                <w:sz w:val="18"/>
                <w:szCs w:val="18"/>
              </w:rPr>
              <w:t>7</w:t>
            </w:r>
          </w:p>
        </w:tc>
        <w:tc>
          <w:tcPr>
            <w:tcW w:w="1096" w:type="dxa"/>
            <w:shd w:val="clear" w:color="auto" w:fill="auto"/>
          </w:tcPr>
          <w:p w14:paraId="688BFEA0" w14:textId="77777777" w:rsidR="00454DF2" w:rsidRPr="0089375A" w:rsidRDefault="00454DF2" w:rsidP="004634BC">
            <w:pPr>
              <w:spacing w:line="240" w:lineRule="auto"/>
              <w:ind w:firstLine="0"/>
              <w:jc w:val="center"/>
              <w:rPr>
                <w:rFonts w:cs="Arial"/>
                <w:sz w:val="18"/>
                <w:szCs w:val="18"/>
              </w:rPr>
            </w:pPr>
            <w:r>
              <w:rPr>
                <w:rFonts w:cs="Arial"/>
                <w:sz w:val="18"/>
                <w:szCs w:val="18"/>
              </w:rPr>
              <w:t>99</w:t>
            </w:r>
          </w:p>
        </w:tc>
      </w:tr>
      <w:tr w:rsidR="00454DF2" w:rsidRPr="0089375A" w14:paraId="08732109" w14:textId="77777777" w:rsidTr="004634BC">
        <w:tc>
          <w:tcPr>
            <w:tcW w:w="3395" w:type="dxa"/>
            <w:vAlign w:val="center"/>
          </w:tcPr>
          <w:p w14:paraId="63A22FE3" w14:textId="77777777" w:rsidR="00454DF2" w:rsidRPr="0089375A" w:rsidRDefault="00454DF2" w:rsidP="004634BC">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tcPr>
          <w:p w14:paraId="60141664" w14:textId="2E6015F0" w:rsidR="00454DF2" w:rsidRPr="0089375A" w:rsidRDefault="00454DF2" w:rsidP="004634BC">
            <w:pPr>
              <w:spacing w:line="240" w:lineRule="auto"/>
              <w:ind w:firstLine="0"/>
              <w:jc w:val="right"/>
              <w:rPr>
                <w:rFonts w:cs="Arial"/>
                <w:sz w:val="18"/>
                <w:szCs w:val="18"/>
              </w:rPr>
            </w:pPr>
            <w:r>
              <w:rPr>
                <w:rFonts w:cs="Arial"/>
                <w:sz w:val="18"/>
                <w:szCs w:val="18"/>
              </w:rPr>
              <w:t>1,3</w:t>
            </w:r>
            <w:r w:rsidR="00563B70">
              <w:rPr>
                <w:rFonts w:cs="Arial"/>
                <w:sz w:val="18"/>
                <w:szCs w:val="18"/>
              </w:rPr>
              <w:t>67</w:t>
            </w:r>
          </w:p>
        </w:tc>
        <w:tc>
          <w:tcPr>
            <w:tcW w:w="1518" w:type="dxa"/>
            <w:tcBorders>
              <w:bottom w:val="nil"/>
            </w:tcBorders>
            <w:shd w:val="clear" w:color="auto" w:fill="BFBFBF" w:themeFill="background1" w:themeFillShade="BF"/>
            <w:vAlign w:val="center"/>
          </w:tcPr>
          <w:p w14:paraId="7DABEEFD"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47FC58FE" w14:textId="47F060E9" w:rsidR="00454DF2" w:rsidRPr="0089375A" w:rsidRDefault="00454DF2" w:rsidP="004634BC">
            <w:pPr>
              <w:spacing w:line="240" w:lineRule="auto"/>
              <w:ind w:firstLine="0"/>
              <w:jc w:val="right"/>
              <w:rPr>
                <w:rFonts w:cs="Arial"/>
                <w:sz w:val="18"/>
                <w:szCs w:val="18"/>
              </w:rPr>
            </w:pPr>
            <w:r>
              <w:rPr>
                <w:rFonts w:cs="Arial"/>
                <w:sz w:val="18"/>
                <w:szCs w:val="18"/>
              </w:rPr>
              <w:t>1,3</w:t>
            </w:r>
            <w:r w:rsidR="00563B70">
              <w:rPr>
                <w:rFonts w:cs="Arial"/>
                <w:sz w:val="18"/>
                <w:szCs w:val="18"/>
              </w:rPr>
              <w:t>67</w:t>
            </w:r>
          </w:p>
        </w:tc>
        <w:tc>
          <w:tcPr>
            <w:tcW w:w="1096" w:type="dxa"/>
            <w:shd w:val="clear" w:color="auto" w:fill="auto"/>
          </w:tcPr>
          <w:p w14:paraId="36EEF67E"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077767DF" w14:textId="77777777" w:rsidTr="004634BC">
        <w:tc>
          <w:tcPr>
            <w:tcW w:w="3395" w:type="dxa"/>
            <w:vAlign w:val="center"/>
          </w:tcPr>
          <w:p w14:paraId="43C700E7" w14:textId="77777777" w:rsidR="00454DF2" w:rsidRPr="0089375A" w:rsidRDefault="00454DF2" w:rsidP="004634BC">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tcPr>
          <w:p w14:paraId="447A8552" w14:textId="260F4D34" w:rsidR="00454DF2" w:rsidRPr="0089375A" w:rsidRDefault="00454DF2" w:rsidP="004634BC">
            <w:pPr>
              <w:spacing w:line="240" w:lineRule="auto"/>
              <w:ind w:firstLine="0"/>
              <w:jc w:val="right"/>
              <w:rPr>
                <w:rFonts w:cs="Arial"/>
                <w:sz w:val="18"/>
                <w:szCs w:val="18"/>
              </w:rPr>
            </w:pPr>
            <w:r>
              <w:rPr>
                <w:rFonts w:cs="Arial"/>
                <w:sz w:val="18"/>
                <w:szCs w:val="18"/>
              </w:rPr>
              <w:t>1,5</w:t>
            </w:r>
            <w:r w:rsidR="00563B70">
              <w:rPr>
                <w:rFonts w:cs="Arial"/>
                <w:sz w:val="18"/>
                <w:szCs w:val="18"/>
              </w:rPr>
              <w:t>62</w:t>
            </w:r>
          </w:p>
        </w:tc>
        <w:tc>
          <w:tcPr>
            <w:tcW w:w="1518" w:type="dxa"/>
            <w:tcBorders>
              <w:bottom w:val="nil"/>
            </w:tcBorders>
            <w:shd w:val="clear" w:color="auto" w:fill="BFBFBF" w:themeFill="background1" w:themeFillShade="BF"/>
            <w:vAlign w:val="center"/>
          </w:tcPr>
          <w:p w14:paraId="2B5967BE"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1FEDAC68" w14:textId="32892F08" w:rsidR="00454DF2" w:rsidRPr="0089375A" w:rsidRDefault="00454DF2" w:rsidP="004634BC">
            <w:pPr>
              <w:spacing w:line="240" w:lineRule="auto"/>
              <w:ind w:firstLine="0"/>
              <w:jc w:val="right"/>
              <w:rPr>
                <w:rFonts w:cs="Arial"/>
                <w:sz w:val="18"/>
                <w:szCs w:val="18"/>
              </w:rPr>
            </w:pPr>
            <w:r>
              <w:rPr>
                <w:rFonts w:cs="Arial"/>
                <w:sz w:val="18"/>
                <w:szCs w:val="18"/>
              </w:rPr>
              <w:t>1,5</w:t>
            </w:r>
            <w:r w:rsidR="00563B70">
              <w:rPr>
                <w:rFonts w:cs="Arial"/>
                <w:sz w:val="18"/>
                <w:szCs w:val="18"/>
              </w:rPr>
              <w:t>62</w:t>
            </w:r>
          </w:p>
        </w:tc>
        <w:tc>
          <w:tcPr>
            <w:tcW w:w="1096" w:type="dxa"/>
            <w:shd w:val="clear" w:color="auto" w:fill="auto"/>
          </w:tcPr>
          <w:p w14:paraId="7BFBD716"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0</w:t>
            </w:r>
          </w:p>
        </w:tc>
      </w:tr>
      <w:tr w:rsidR="00454DF2" w:rsidRPr="0089375A" w14:paraId="33097D85" w14:textId="77777777" w:rsidTr="004634BC">
        <w:tc>
          <w:tcPr>
            <w:tcW w:w="3395" w:type="dxa"/>
            <w:vAlign w:val="center"/>
          </w:tcPr>
          <w:p w14:paraId="0AD899AD" w14:textId="77777777" w:rsidR="00454DF2" w:rsidRPr="0089375A" w:rsidRDefault="00454DF2" w:rsidP="004634BC">
            <w:pPr>
              <w:spacing w:line="240" w:lineRule="auto"/>
              <w:ind w:firstLine="0"/>
              <w:rPr>
                <w:rFonts w:cs="Arial"/>
                <w:sz w:val="18"/>
                <w:szCs w:val="18"/>
              </w:rPr>
            </w:pPr>
            <w:r w:rsidRPr="0089375A">
              <w:rPr>
                <w:rFonts w:cs="Arial"/>
                <w:sz w:val="18"/>
                <w:szCs w:val="18"/>
              </w:rPr>
              <w:t>Spills</w:t>
            </w:r>
          </w:p>
        </w:tc>
        <w:tc>
          <w:tcPr>
            <w:tcW w:w="1675" w:type="dxa"/>
            <w:shd w:val="clear" w:color="auto" w:fill="auto"/>
          </w:tcPr>
          <w:p w14:paraId="328C3626"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&lt;1</w:t>
            </w:r>
          </w:p>
        </w:tc>
        <w:tc>
          <w:tcPr>
            <w:tcW w:w="1518" w:type="dxa"/>
            <w:tcBorders>
              <w:bottom w:val="nil"/>
            </w:tcBorders>
            <w:shd w:val="clear" w:color="auto" w:fill="BFBFBF" w:themeFill="background1" w:themeFillShade="BF"/>
            <w:vAlign w:val="center"/>
          </w:tcPr>
          <w:p w14:paraId="48062167"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2E3C3ED7" w14:textId="77777777" w:rsidR="00454DF2" w:rsidRPr="0089375A" w:rsidRDefault="00454DF2" w:rsidP="004634BC">
            <w:pPr>
              <w:spacing w:line="240" w:lineRule="auto"/>
              <w:ind w:firstLine="0"/>
              <w:jc w:val="right"/>
              <w:rPr>
                <w:rFonts w:cs="Arial"/>
                <w:sz w:val="18"/>
                <w:szCs w:val="18"/>
              </w:rPr>
            </w:pPr>
            <w:r>
              <w:rPr>
                <w:rFonts w:cs="Arial"/>
                <w:sz w:val="18"/>
                <w:szCs w:val="18"/>
              </w:rPr>
              <w:t>0</w:t>
            </w:r>
          </w:p>
        </w:tc>
        <w:tc>
          <w:tcPr>
            <w:tcW w:w="1096" w:type="dxa"/>
            <w:shd w:val="clear" w:color="auto" w:fill="auto"/>
          </w:tcPr>
          <w:p w14:paraId="58439073"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100</w:t>
            </w:r>
          </w:p>
        </w:tc>
      </w:tr>
      <w:tr w:rsidR="00454DF2" w:rsidRPr="0089375A" w14:paraId="5C4585B0" w14:textId="77777777" w:rsidTr="004634BC">
        <w:tc>
          <w:tcPr>
            <w:tcW w:w="3395" w:type="dxa"/>
            <w:vAlign w:val="center"/>
          </w:tcPr>
          <w:p w14:paraId="0E2126D2" w14:textId="77777777" w:rsidR="00454DF2" w:rsidRPr="0089375A" w:rsidRDefault="00454DF2" w:rsidP="004634BC">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auto"/>
          </w:tcPr>
          <w:p w14:paraId="28DAEF0D"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&lt;1</w:t>
            </w:r>
          </w:p>
        </w:tc>
        <w:tc>
          <w:tcPr>
            <w:tcW w:w="1518" w:type="dxa"/>
            <w:tcBorders>
              <w:bottom w:val="nil"/>
            </w:tcBorders>
            <w:shd w:val="clear" w:color="auto" w:fill="BFBFBF" w:themeFill="background1" w:themeFillShade="BF"/>
            <w:vAlign w:val="center"/>
          </w:tcPr>
          <w:p w14:paraId="7211985E"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280F3567" w14:textId="77777777" w:rsidR="00454DF2" w:rsidRPr="0089375A" w:rsidRDefault="00454DF2" w:rsidP="004634BC">
            <w:pPr>
              <w:spacing w:line="240" w:lineRule="auto"/>
              <w:ind w:firstLine="0"/>
              <w:jc w:val="right"/>
              <w:rPr>
                <w:rFonts w:cs="Arial"/>
                <w:sz w:val="18"/>
                <w:szCs w:val="18"/>
              </w:rPr>
            </w:pPr>
            <w:r w:rsidRPr="0089375A">
              <w:rPr>
                <w:rFonts w:cs="Arial"/>
                <w:sz w:val="18"/>
                <w:szCs w:val="18"/>
              </w:rPr>
              <w:t>&lt;1</w:t>
            </w:r>
          </w:p>
        </w:tc>
        <w:tc>
          <w:tcPr>
            <w:tcW w:w="1096" w:type="dxa"/>
            <w:shd w:val="clear" w:color="auto" w:fill="auto"/>
          </w:tcPr>
          <w:p w14:paraId="6A806F95" w14:textId="77777777" w:rsidR="00454DF2" w:rsidRPr="0089375A" w:rsidRDefault="00454DF2" w:rsidP="004634BC">
            <w:pPr>
              <w:spacing w:line="240" w:lineRule="auto"/>
              <w:ind w:firstLine="0"/>
              <w:jc w:val="center"/>
              <w:rPr>
                <w:rFonts w:cs="Arial"/>
                <w:sz w:val="18"/>
                <w:szCs w:val="18"/>
              </w:rPr>
            </w:pPr>
            <w:r w:rsidRPr="0089375A">
              <w:rPr>
                <w:rFonts w:cs="Arial"/>
                <w:sz w:val="18"/>
                <w:szCs w:val="18"/>
              </w:rPr>
              <w:t>92</w:t>
            </w:r>
          </w:p>
        </w:tc>
      </w:tr>
      <w:tr w:rsidR="00454DF2" w:rsidRPr="0089375A" w14:paraId="12596A33" w14:textId="77777777" w:rsidTr="004634BC">
        <w:tc>
          <w:tcPr>
            <w:tcW w:w="3395" w:type="dxa"/>
            <w:vAlign w:val="center"/>
          </w:tcPr>
          <w:p w14:paraId="7226939E" w14:textId="77777777" w:rsidR="00454DF2" w:rsidRPr="007B6730" w:rsidRDefault="00454DF2" w:rsidP="004634BC">
            <w:pPr>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675" w:type="dxa"/>
            <w:shd w:val="clear" w:color="auto" w:fill="auto"/>
          </w:tcPr>
          <w:p w14:paraId="4CF9F6B4" w14:textId="4D3668F9" w:rsidR="00454DF2" w:rsidRPr="0089375A" w:rsidRDefault="00454DF2" w:rsidP="004634BC">
            <w:pPr>
              <w:spacing w:line="240" w:lineRule="auto"/>
              <w:ind w:firstLine="0"/>
              <w:jc w:val="right"/>
              <w:rPr>
                <w:rFonts w:cs="Arial"/>
                <w:sz w:val="18"/>
                <w:szCs w:val="18"/>
              </w:rPr>
            </w:pPr>
            <w:r>
              <w:rPr>
                <w:rFonts w:cs="Arial"/>
                <w:sz w:val="18"/>
                <w:szCs w:val="18"/>
              </w:rPr>
              <w:t>18,</w:t>
            </w:r>
            <w:r w:rsidR="00563B70">
              <w:rPr>
                <w:rFonts w:cs="Arial"/>
                <w:sz w:val="18"/>
                <w:szCs w:val="18"/>
              </w:rPr>
              <w:t>293</w:t>
            </w:r>
          </w:p>
        </w:tc>
        <w:tc>
          <w:tcPr>
            <w:tcW w:w="1518" w:type="dxa"/>
            <w:tcBorders>
              <w:bottom w:val="nil"/>
            </w:tcBorders>
            <w:shd w:val="clear" w:color="auto" w:fill="BFBFBF" w:themeFill="background1" w:themeFillShade="BF"/>
            <w:vAlign w:val="center"/>
          </w:tcPr>
          <w:p w14:paraId="2C7A3D38" w14:textId="77777777" w:rsidR="00454DF2" w:rsidRPr="0089375A" w:rsidRDefault="00454DF2" w:rsidP="004634BC">
            <w:pPr>
              <w:spacing w:line="240" w:lineRule="auto"/>
              <w:ind w:firstLine="0"/>
              <w:jc w:val="right"/>
              <w:rPr>
                <w:rFonts w:cs="Arial"/>
                <w:sz w:val="18"/>
                <w:szCs w:val="18"/>
              </w:rPr>
            </w:pPr>
          </w:p>
        </w:tc>
        <w:tc>
          <w:tcPr>
            <w:tcW w:w="1518" w:type="dxa"/>
            <w:shd w:val="clear" w:color="auto" w:fill="auto"/>
          </w:tcPr>
          <w:p w14:paraId="688B6169" w14:textId="1E863223" w:rsidR="00454DF2" w:rsidRPr="0089375A" w:rsidRDefault="00454DF2" w:rsidP="004634BC">
            <w:pPr>
              <w:spacing w:line="240" w:lineRule="auto"/>
              <w:ind w:firstLine="0"/>
              <w:jc w:val="right"/>
              <w:rPr>
                <w:rFonts w:cs="Arial"/>
                <w:sz w:val="18"/>
                <w:szCs w:val="18"/>
              </w:rPr>
            </w:pPr>
            <w:r>
              <w:rPr>
                <w:rFonts w:cs="Arial"/>
                <w:sz w:val="18"/>
                <w:szCs w:val="18"/>
              </w:rPr>
              <w:t>18,</w:t>
            </w:r>
            <w:r w:rsidR="00563B70">
              <w:rPr>
                <w:rFonts w:cs="Arial"/>
                <w:sz w:val="18"/>
                <w:szCs w:val="18"/>
              </w:rPr>
              <w:t>293</w:t>
            </w:r>
          </w:p>
        </w:tc>
        <w:tc>
          <w:tcPr>
            <w:tcW w:w="1096" w:type="dxa"/>
            <w:shd w:val="clear" w:color="auto" w:fill="auto"/>
          </w:tcPr>
          <w:p w14:paraId="4624F1B4" w14:textId="77777777" w:rsidR="00454DF2" w:rsidRPr="0089375A" w:rsidRDefault="00454DF2" w:rsidP="004634BC">
            <w:pPr>
              <w:spacing w:line="240" w:lineRule="auto"/>
              <w:ind w:firstLine="0"/>
              <w:jc w:val="center"/>
              <w:rPr>
                <w:rFonts w:cs="Arial"/>
                <w:sz w:val="18"/>
                <w:szCs w:val="18"/>
              </w:rPr>
            </w:pPr>
            <w:r>
              <w:rPr>
                <w:rFonts w:cs="Arial"/>
                <w:sz w:val="18"/>
                <w:szCs w:val="18"/>
              </w:rPr>
              <w:t>0</w:t>
            </w:r>
          </w:p>
        </w:tc>
      </w:tr>
      <w:tr w:rsidR="00454DF2" w:rsidRPr="0089375A" w14:paraId="77729C70" w14:textId="77777777" w:rsidTr="004634BC">
        <w:tc>
          <w:tcPr>
            <w:tcW w:w="3395" w:type="dxa"/>
            <w:vAlign w:val="center"/>
          </w:tcPr>
          <w:p w14:paraId="0B4BD7E9" w14:textId="77777777" w:rsidR="00454DF2" w:rsidRPr="0089375A" w:rsidRDefault="00454DF2" w:rsidP="004634BC">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tcPr>
          <w:p w14:paraId="77A6ADA7" w14:textId="77777777" w:rsidR="00454DF2" w:rsidRPr="0089375A" w:rsidRDefault="00454DF2" w:rsidP="004634BC">
            <w:pPr>
              <w:spacing w:line="240" w:lineRule="auto"/>
              <w:ind w:firstLine="0"/>
              <w:jc w:val="right"/>
              <w:rPr>
                <w:rFonts w:cs="Arial"/>
                <w:sz w:val="18"/>
                <w:szCs w:val="18"/>
              </w:rPr>
            </w:pPr>
            <w:r>
              <w:rPr>
                <w:rFonts w:cs="Arial"/>
                <w:sz w:val="18"/>
                <w:szCs w:val="18"/>
              </w:rPr>
              <w:t>169,327</w:t>
            </w:r>
          </w:p>
        </w:tc>
        <w:tc>
          <w:tcPr>
            <w:tcW w:w="1518" w:type="dxa"/>
            <w:tcBorders>
              <w:bottom w:val="nil"/>
            </w:tcBorders>
            <w:shd w:val="clear" w:color="auto" w:fill="auto"/>
            <w:vAlign w:val="center"/>
          </w:tcPr>
          <w:p w14:paraId="5060DFB8" w14:textId="36A4726B" w:rsidR="00454DF2" w:rsidRPr="0089375A" w:rsidRDefault="002D487D" w:rsidP="004634BC">
            <w:pPr>
              <w:spacing w:line="240" w:lineRule="auto"/>
              <w:ind w:firstLine="0"/>
              <w:jc w:val="right"/>
              <w:rPr>
                <w:rFonts w:cs="Arial"/>
                <w:sz w:val="18"/>
                <w:szCs w:val="18"/>
              </w:rPr>
            </w:pPr>
            <w:r>
              <w:rPr>
                <w:rFonts w:cs="Arial"/>
                <w:sz w:val="18"/>
                <w:szCs w:val="18"/>
              </w:rPr>
              <w:t>152,394</w:t>
            </w:r>
          </w:p>
        </w:tc>
        <w:tc>
          <w:tcPr>
            <w:tcW w:w="1518" w:type="dxa"/>
            <w:shd w:val="clear" w:color="auto" w:fill="BFBFBF" w:themeFill="background1" w:themeFillShade="BF"/>
            <w:vAlign w:val="center"/>
          </w:tcPr>
          <w:p w14:paraId="2F738005" w14:textId="77777777" w:rsidR="00454DF2" w:rsidRPr="0089375A" w:rsidRDefault="00454DF2" w:rsidP="004634BC">
            <w:pPr>
              <w:spacing w:line="240" w:lineRule="auto"/>
              <w:ind w:firstLine="0"/>
              <w:jc w:val="right"/>
              <w:rPr>
                <w:rFonts w:cs="Arial"/>
                <w:sz w:val="18"/>
                <w:szCs w:val="18"/>
              </w:rPr>
            </w:pPr>
          </w:p>
        </w:tc>
        <w:tc>
          <w:tcPr>
            <w:tcW w:w="1096" w:type="dxa"/>
            <w:shd w:val="clear" w:color="auto" w:fill="auto"/>
          </w:tcPr>
          <w:p w14:paraId="7D03020D" w14:textId="754831CF" w:rsidR="00454DF2" w:rsidRPr="0089375A" w:rsidRDefault="002D487D" w:rsidP="004634BC">
            <w:pPr>
              <w:spacing w:line="240" w:lineRule="auto"/>
              <w:ind w:firstLine="0"/>
              <w:jc w:val="center"/>
              <w:rPr>
                <w:rFonts w:cs="Arial"/>
                <w:sz w:val="18"/>
                <w:szCs w:val="18"/>
              </w:rPr>
            </w:pPr>
            <w:r>
              <w:rPr>
                <w:rFonts w:cs="Arial"/>
                <w:sz w:val="18"/>
                <w:szCs w:val="18"/>
              </w:rPr>
              <w:t>1</w:t>
            </w:r>
            <w:r w:rsidR="00454DF2">
              <w:rPr>
                <w:rFonts w:cs="Arial"/>
                <w:sz w:val="18"/>
                <w:szCs w:val="18"/>
              </w:rPr>
              <w:t>0</w:t>
            </w:r>
          </w:p>
        </w:tc>
      </w:tr>
      <w:tr w:rsidR="00454DF2" w:rsidRPr="0089375A" w14:paraId="7D4A701D" w14:textId="77777777" w:rsidTr="004634BC">
        <w:tc>
          <w:tcPr>
            <w:tcW w:w="3395" w:type="dxa"/>
            <w:tcBorders>
              <w:bottom w:val="single" w:sz="4" w:space="0" w:color="auto"/>
            </w:tcBorders>
            <w:vAlign w:val="center"/>
          </w:tcPr>
          <w:p w14:paraId="02E86E4D" w14:textId="77777777" w:rsidR="00454DF2" w:rsidRPr="0089375A" w:rsidRDefault="00454DF2" w:rsidP="004634BC">
            <w:pPr>
              <w:spacing w:line="240" w:lineRule="auto"/>
              <w:ind w:firstLine="0"/>
              <w:rPr>
                <w:rFonts w:cs="Arial"/>
                <w:sz w:val="18"/>
                <w:szCs w:val="18"/>
              </w:rPr>
            </w:pPr>
            <w:r w:rsidRPr="0089375A">
              <w:rPr>
                <w:rFonts w:cs="Arial"/>
                <w:sz w:val="18"/>
                <w:szCs w:val="18"/>
              </w:rPr>
              <w:t>Permitted</w:t>
            </w:r>
          </w:p>
        </w:tc>
        <w:tc>
          <w:tcPr>
            <w:tcW w:w="1675" w:type="dxa"/>
            <w:tcBorders>
              <w:bottom w:val="single" w:sz="4" w:space="0" w:color="auto"/>
            </w:tcBorders>
            <w:shd w:val="clear" w:color="auto" w:fill="auto"/>
          </w:tcPr>
          <w:p w14:paraId="29DC2BF5" w14:textId="77777777" w:rsidR="00454DF2" w:rsidRPr="0089375A" w:rsidRDefault="00454DF2" w:rsidP="004634BC">
            <w:pPr>
              <w:spacing w:line="240" w:lineRule="auto"/>
              <w:ind w:firstLine="0"/>
              <w:jc w:val="right"/>
              <w:rPr>
                <w:rFonts w:cs="Arial"/>
                <w:sz w:val="18"/>
                <w:szCs w:val="18"/>
              </w:rPr>
            </w:pPr>
            <w:r>
              <w:rPr>
                <w:rFonts w:cs="Arial"/>
                <w:sz w:val="18"/>
                <w:szCs w:val="18"/>
              </w:rPr>
              <w:t>272,789</w:t>
            </w:r>
          </w:p>
        </w:tc>
        <w:tc>
          <w:tcPr>
            <w:tcW w:w="1518" w:type="dxa"/>
            <w:tcBorders>
              <w:bottom w:val="single" w:sz="4" w:space="0" w:color="auto"/>
            </w:tcBorders>
            <w:shd w:val="clear" w:color="auto" w:fill="auto"/>
            <w:vAlign w:val="center"/>
          </w:tcPr>
          <w:p w14:paraId="7E8F2161" w14:textId="77777777" w:rsidR="00454DF2" w:rsidRPr="0089375A" w:rsidRDefault="00454DF2" w:rsidP="004634BC">
            <w:pPr>
              <w:spacing w:line="240" w:lineRule="auto"/>
              <w:ind w:firstLine="0"/>
              <w:jc w:val="right"/>
              <w:rPr>
                <w:rFonts w:cs="Arial"/>
                <w:sz w:val="18"/>
                <w:szCs w:val="18"/>
              </w:rPr>
            </w:pPr>
            <w:r>
              <w:rPr>
                <w:rFonts w:cs="Arial"/>
                <w:sz w:val="18"/>
                <w:szCs w:val="18"/>
              </w:rPr>
              <w:t>8,995</w:t>
            </w:r>
          </w:p>
        </w:tc>
        <w:tc>
          <w:tcPr>
            <w:tcW w:w="1518" w:type="dxa"/>
            <w:tcBorders>
              <w:bottom w:val="single" w:sz="4" w:space="0" w:color="auto"/>
            </w:tcBorders>
            <w:shd w:val="clear" w:color="auto" w:fill="BFBFBF" w:themeFill="background1" w:themeFillShade="BF"/>
            <w:vAlign w:val="center"/>
          </w:tcPr>
          <w:p w14:paraId="5400931A" w14:textId="77777777" w:rsidR="00454DF2" w:rsidRPr="0089375A" w:rsidRDefault="00454DF2" w:rsidP="004634BC">
            <w:pPr>
              <w:spacing w:line="240" w:lineRule="auto"/>
              <w:ind w:firstLine="0"/>
              <w:jc w:val="right"/>
              <w:rPr>
                <w:rFonts w:cs="Arial"/>
                <w:sz w:val="18"/>
                <w:szCs w:val="18"/>
              </w:rPr>
            </w:pPr>
          </w:p>
        </w:tc>
        <w:tc>
          <w:tcPr>
            <w:tcW w:w="1096" w:type="dxa"/>
            <w:tcBorders>
              <w:bottom w:val="single" w:sz="4" w:space="0" w:color="auto"/>
            </w:tcBorders>
            <w:shd w:val="clear" w:color="auto" w:fill="auto"/>
          </w:tcPr>
          <w:p w14:paraId="351838DE" w14:textId="77777777" w:rsidR="00454DF2" w:rsidRPr="0089375A" w:rsidRDefault="00454DF2" w:rsidP="004634BC">
            <w:pPr>
              <w:spacing w:line="240" w:lineRule="auto"/>
              <w:ind w:firstLine="0"/>
              <w:jc w:val="center"/>
              <w:rPr>
                <w:rFonts w:cs="Arial"/>
                <w:sz w:val="18"/>
                <w:szCs w:val="18"/>
              </w:rPr>
            </w:pPr>
            <w:r>
              <w:rPr>
                <w:rFonts w:cs="Arial"/>
                <w:sz w:val="18"/>
                <w:szCs w:val="18"/>
              </w:rPr>
              <w:t>97</w:t>
            </w:r>
          </w:p>
        </w:tc>
      </w:tr>
      <w:tr w:rsidR="00454DF2" w:rsidRPr="0089375A" w14:paraId="3C0C34B1" w14:textId="77777777" w:rsidTr="004634BC">
        <w:tc>
          <w:tcPr>
            <w:tcW w:w="3395" w:type="dxa"/>
            <w:tcBorders>
              <w:bottom w:val="single" w:sz="4" w:space="0" w:color="auto"/>
            </w:tcBorders>
            <w:vAlign w:val="center"/>
          </w:tcPr>
          <w:p w14:paraId="2BBC1614" w14:textId="77777777" w:rsidR="00454DF2" w:rsidRPr="0089375A" w:rsidRDefault="00454DF2" w:rsidP="004634BC">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tcBorders>
              <w:bottom w:val="single" w:sz="4" w:space="0" w:color="auto"/>
            </w:tcBorders>
            <w:shd w:val="clear" w:color="auto" w:fill="BFBFBF" w:themeFill="background1" w:themeFillShade="BF"/>
            <w:vAlign w:val="center"/>
          </w:tcPr>
          <w:p w14:paraId="69A7B562" w14:textId="77777777" w:rsidR="00454DF2" w:rsidRPr="0089375A" w:rsidRDefault="00454DF2" w:rsidP="004634BC">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61E672AD" w14:textId="2EC05EC4" w:rsidR="00454DF2" w:rsidRPr="0089375A" w:rsidRDefault="00454DF2" w:rsidP="004634BC">
            <w:pPr>
              <w:spacing w:line="240" w:lineRule="auto"/>
              <w:ind w:firstLine="0"/>
              <w:jc w:val="right"/>
              <w:rPr>
                <w:rFonts w:cs="Arial"/>
                <w:sz w:val="18"/>
                <w:szCs w:val="18"/>
              </w:rPr>
            </w:pPr>
            <w:r>
              <w:rPr>
                <w:rFonts w:cs="Arial"/>
                <w:sz w:val="18"/>
                <w:szCs w:val="18"/>
              </w:rPr>
              <w:t>4</w:t>
            </w:r>
            <w:r w:rsidR="002D487D">
              <w:rPr>
                <w:rFonts w:cs="Arial"/>
                <w:sz w:val="18"/>
                <w:szCs w:val="18"/>
              </w:rPr>
              <w:t>48</w:t>
            </w:r>
          </w:p>
        </w:tc>
        <w:tc>
          <w:tcPr>
            <w:tcW w:w="1518" w:type="dxa"/>
            <w:tcBorders>
              <w:bottom w:val="single" w:sz="4" w:space="0" w:color="auto"/>
            </w:tcBorders>
            <w:shd w:val="clear" w:color="auto" w:fill="BFBFBF" w:themeFill="background1" w:themeFillShade="BF"/>
            <w:vAlign w:val="center"/>
          </w:tcPr>
          <w:p w14:paraId="60CA3D46" w14:textId="77777777" w:rsidR="00454DF2" w:rsidRPr="0089375A" w:rsidRDefault="00454DF2" w:rsidP="004634BC">
            <w:pPr>
              <w:spacing w:line="240" w:lineRule="auto"/>
              <w:ind w:firstLine="0"/>
              <w:jc w:val="right"/>
              <w:rPr>
                <w:rFonts w:cs="Arial"/>
                <w:sz w:val="18"/>
                <w:szCs w:val="18"/>
              </w:rPr>
            </w:pPr>
          </w:p>
        </w:tc>
        <w:tc>
          <w:tcPr>
            <w:tcW w:w="1096" w:type="dxa"/>
            <w:tcBorders>
              <w:bottom w:val="single" w:sz="4" w:space="0" w:color="auto"/>
            </w:tcBorders>
            <w:shd w:val="clear" w:color="auto" w:fill="BFBFBF" w:themeFill="background1" w:themeFillShade="BF"/>
            <w:vAlign w:val="center"/>
          </w:tcPr>
          <w:p w14:paraId="499D8BE2" w14:textId="77777777" w:rsidR="00454DF2" w:rsidRPr="0089375A" w:rsidRDefault="00454DF2" w:rsidP="004634BC">
            <w:pPr>
              <w:spacing w:line="240" w:lineRule="auto"/>
              <w:ind w:firstLine="0"/>
              <w:jc w:val="center"/>
              <w:rPr>
                <w:rFonts w:cs="Arial"/>
                <w:sz w:val="18"/>
                <w:szCs w:val="18"/>
              </w:rPr>
            </w:pPr>
          </w:p>
        </w:tc>
      </w:tr>
      <w:tr w:rsidR="00454DF2" w:rsidRPr="0089375A" w14:paraId="206EB126" w14:textId="77777777" w:rsidTr="004634BC">
        <w:tc>
          <w:tcPr>
            <w:tcW w:w="3395" w:type="dxa"/>
            <w:tcBorders>
              <w:bottom w:val="single" w:sz="4" w:space="0" w:color="auto"/>
            </w:tcBorders>
            <w:vAlign w:val="center"/>
          </w:tcPr>
          <w:p w14:paraId="3B4E511A" w14:textId="77777777" w:rsidR="00454DF2" w:rsidRPr="0089375A" w:rsidRDefault="00454DF2" w:rsidP="004634BC">
            <w:pPr>
              <w:spacing w:line="240" w:lineRule="auto"/>
              <w:ind w:firstLine="0"/>
              <w:rPr>
                <w:rFonts w:cs="Arial"/>
                <w:sz w:val="18"/>
                <w:szCs w:val="18"/>
              </w:rPr>
            </w:pPr>
            <w:r w:rsidRPr="0089375A">
              <w:rPr>
                <w:rFonts w:cs="Arial"/>
                <w:b/>
                <w:sz w:val="18"/>
                <w:szCs w:val="18"/>
              </w:rPr>
              <w:t>TOTAL</w:t>
            </w:r>
          </w:p>
        </w:tc>
        <w:tc>
          <w:tcPr>
            <w:tcW w:w="1675" w:type="dxa"/>
            <w:tcBorders>
              <w:bottom w:val="single" w:sz="4" w:space="0" w:color="auto"/>
            </w:tcBorders>
            <w:shd w:val="clear" w:color="auto" w:fill="auto"/>
            <w:vAlign w:val="center"/>
          </w:tcPr>
          <w:p w14:paraId="468A3460" w14:textId="41B6C7AA" w:rsidR="00454DF2" w:rsidRPr="0089375A" w:rsidRDefault="00454DF2" w:rsidP="004634BC">
            <w:pPr>
              <w:spacing w:line="240" w:lineRule="auto"/>
              <w:ind w:firstLine="0"/>
              <w:jc w:val="right"/>
              <w:rPr>
                <w:rFonts w:cs="Arial"/>
                <w:sz w:val="18"/>
                <w:szCs w:val="18"/>
              </w:rPr>
            </w:pPr>
            <w:r>
              <w:rPr>
                <w:rFonts w:cs="Arial"/>
                <w:sz w:val="18"/>
                <w:szCs w:val="18"/>
              </w:rPr>
              <w:t>72</w:t>
            </w:r>
            <w:r w:rsidR="002D487D">
              <w:rPr>
                <w:rFonts w:cs="Arial"/>
                <w:sz w:val="18"/>
                <w:szCs w:val="18"/>
              </w:rPr>
              <w:t>9</w:t>
            </w:r>
            <w:r>
              <w:rPr>
                <w:rFonts w:cs="Arial"/>
                <w:sz w:val="18"/>
                <w:szCs w:val="18"/>
              </w:rPr>
              <w:t>,</w:t>
            </w:r>
            <w:r w:rsidR="002D487D">
              <w:rPr>
                <w:rFonts w:cs="Arial"/>
                <w:sz w:val="18"/>
                <w:szCs w:val="18"/>
              </w:rPr>
              <w:t>8</w:t>
            </w:r>
            <w:r w:rsidR="00F14D6B">
              <w:rPr>
                <w:rFonts w:cs="Arial"/>
                <w:sz w:val="18"/>
                <w:szCs w:val="18"/>
              </w:rPr>
              <w:t>83</w:t>
            </w:r>
          </w:p>
        </w:tc>
        <w:tc>
          <w:tcPr>
            <w:tcW w:w="1518" w:type="dxa"/>
            <w:tcBorders>
              <w:bottom w:val="single" w:sz="4" w:space="0" w:color="auto"/>
            </w:tcBorders>
            <w:shd w:val="clear" w:color="auto" w:fill="auto"/>
            <w:vAlign w:val="center"/>
          </w:tcPr>
          <w:p w14:paraId="3F083039" w14:textId="7CB5BAE5" w:rsidR="00454DF2" w:rsidRPr="0089375A" w:rsidRDefault="002D487D" w:rsidP="004634BC">
            <w:pPr>
              <w:spacing w:line="240" w:lineRule="auto"/>
              <w:ind w:firstLine="0"/>
              <w:jc w:val="right"/>
              <w:rPr>
                <w:rFonts w:cs="Arial"/>
                <w:sz w:val="18"/>
                <w:szCs w:val="18"/>
              </w:rPr>
            </w:pPr>
            <w:r>
              <w:rPr>
                <w:rFonts w:cs="Arial"/>
                <w:sz w:val="18"/>
                <w:szCs w:val="18"/>
              </w:rPr>
              <w:t>1</w:t>
            </w:r>
            <w:r w:rsidR="00F14D6B">
              <w:rPr>
                <w:rFonts w:cs="Arial"/>
                <w:sz w:val="18"/>
                <w:szCs w:val="18"/>
              </w:rPr>
              <w:t>61</w:t>
            </w:r>
            <w:r>
              <w:rPr>
                <w:rFonts w:cs="Arial"/>
                <w:sz w:val="18"/>
                <w:szCs w:val="18"/>
              </w:rPr>
              <w:t>,</w:t>
            </w:r>
            <w:r w:rsidR="00F14D6B">
              <w:rPr>
                <w:rFonts w:cs="Arial"/>
                <w:sz w:val="18"/>
                <w:szCs w:val="18"/>
              </w:rPr>
              <w:t>837</w:t>
            </w:r>
          </w:p>
        </w:tc>
        <w:tc>
          <w:tcPr>
            <w:tcW w:w="1518" w:type="dxa"/>
            <w:tcBorders>
              <w:bottom w:val="single" w:sz="4" w:space="0" w:color="auto"/>
            </w:tcBorders>
            <w:shd w:val="clear" w:color="auto" w:fill="auto"/>
            <w:vAlign w:val="center"/>
          </w:tcPr>
          <w:p w14:paraId="382EE362" w14:textId="44183C81" w:rsidR="00454DF2" w:rsidRPr="0089375A" w:rsidRDefault="00454DF2" w:rsidP="004634BC">
            <w:pPr>
              <w:spacing w:line="240" w:lineRule="auto"/>
              <w:ind w:firstLine="0"/>
              <w:jc w:val="right"/>
              <w:rPr>
                <w:rFonts w:cs="Arial"/>
                <w:sz w:val="18"/>
                <w:szCs w:val="18"/>
              </w:rPr>
            </w:pPr>
            <w:r>
              <w:rPr>
                <w:rFonts w:cs="Arial"/>
                <w:sz w:val="18"/>
                <w:szCs w:val="18"/>
              </w:rPr>
              <w:t>2</w:t>
            </w:r>
            <w:r w:rsidR="002D487D">
              <w:rPr>
                <w:rFonts w:cs="Arial"/>
                <w:sz w:val="18"/>
                <w:szCs w:val="18"/>
              </w:rPr>
              <w:t>65</w:t>
            </w:r>
            <w:r>
              <w:rPr>
                <w:rFonts w:cs="Arial"/>
                <w:sz w:val="18"/>
                <w:szCs w:val="18"/>
              </w:rPr>
              <w:t>,788</w:t>
            </w:r>
          </w:p>
        </w:tc>
        <w:tc>
          <w:tcPr>
            <w:tcW w:w="1096" w:type="dxa"/>
            <w:tcBorders>
              <w:bottom w:val="single" w:sz="4" w:space="0" w:color="auto"/>
            </w:tcBorders>
            <w:shd w:val="clear" w:color="auto" w:fill="auto"/>
            <w:vAlign w:val="center"/>
          </w:tcPr>
          <w:p w14:paraId="79D5F6EC" w14:textId="61E755FB" w:rsidR="00454DF2" w:rsidRPr="0089375A" w:rsidRDefault="002D487D" w:rsidP="004634BC">
            <w:pPr>
              <w:spacing w:line="240" w:lineRule="auto"/>
              <w:ind w:firstLine="0"/>
              <w:jc w:val="center"/>
              <w:rPr>
                <w:rFonts w:cs="Arial"/>
                <w:sz w:val="18"/>
                <w:szCs w:val="18"/>
              </w:rPr>
            </w:pPr>
            <w:r>
              <w:rPr>
                <w:rFonts w:cs="Arial"/>
                <w:sz w:val="18"/>
                <w:szCs w:val="18"/>
              </w:rPr>
              <w:t>42</w:t>
            </w:r>
          </w:p>
        </w:tc>
      </w:tr>
    </w:tbl>
    <w:p w14:paraId="2CB09788" w14:textId="71267DB8" w:rsidR="00440E72" w:rsidRPr="00EC6BD4" w:rsidRDefault="00E61824" w:rsidP="00440E72">
      <w:pPr>
        <w:spacing w:line="240" w:lineRule="auto"/>
        <w:ind w:left="115" w:firstLine="0"/>
      </w:pPr>
      <w:r>
        <w:rPr>
          <w:sz w:val="18"/>
          <w:vertAlign w:val="superscript"/>
        </w:rPr>
        <w:lastRenderedPageBreak/>
        <w:t>1</w:t>
      </w:r>
      <w:r w:rsidR="00440E72" w:rsidRPr="00EC6BD4">
        <w:rPr>
          <w:sz w:val="18"/>
        </w:rPr>
        <w:t xml:space="preserve"> WLA Future Conditions account for permitted facilities that may come on-line in the future and are equal to 0.</w:t>
      </w:r>
      <w:r w:rsidR="00D2380E">
        <w:rPr>
          <w:sz w:val="18"/>
        </w:rPr>
        <w:t>10</w:t>
      </w:r>
      <w:r w:rsidR="00440E72" w:rsidRPr="00EC6BD4">
        <w:rPr>
          <w:sz w:val="18"/>
        </w:rPr>
        <w:t>% of the TMDL.</w:t>
      </w:r>
    </w:p>
    <w:p w14:paraId="0DB2052A" w14:textId="63DB3FC5" w:rsidR="00440E72" w:rsidRDefault="00440E72" w:rsidP="00440E72">
      <w:pPr>
        <w:spacing w:line="240" w:lineRule="auto"/>
        <w:ind w:left="115" w:firstLine="0"/>
        <w:rPr>
          <w:sz w:val="18"/>
        </w:rPr>
      </w:pPr>
      <w:r w:rsidRPr="00EC6BD4">
        <w:rPr>
          <w:sz w:val="18"/>
          <w:vertAlign w:val="superscript"/>
        </w:rPr>
        <w:t>2</w:t>
      </w:r>
      <w:r w:rsidRPr="00EC6BD4">
        <w:rPr>
          <w:sz w:val="18"/>
        </w:rPr>
        <w:t xml:space="preserve"> </w:t>
      </w:r>
      <w:r>
        <w:rPr>
          <w:sz w:val="18"/>
        </w:rPr>
        <w:t>Unregulated surface</w:t>
      </w:r>
      <w:r w:rsidRPr="00EC6BD4">
        <w:rPr>
          <w:sz w:val="18"/>
        </w:rPr>
        <w:t xml:space="preserve"> sources are the sum of net atmospheric deposition to land surfaces, loads from small tributaries that are not explicitly specified in the model, stormwater runoff, loads from unidentified contaminated sites, and unspecified point source discharges.</w:t>
      </w:r>
    </w:p>
    <w:p w14:paraId="6D2A62FF" w14:textId="43B3A4D8" w:rsidR="00D2380E" w:rsidRDefault="00D2380E" w:rsidP="00440E72">
      <w:pPr>
        <w:spacing w:line="240" w:lineRule="auto"/>
        <w:ind w:left="115" w:firstLine="0"/>
        <w:rPr>
          <w:sz w:val="18"/>
          <w:szCs w:val="18"/>
        </w:rPr>
      </w:pPr>
      <w:r w:rsidRPr="00D2380E">
        <w:rPr>
          <w:sz w:val="18"/>
          <w:szCs w:val="18"/>
          <w:vertAlign w:val="superscript"/>
        </w:rPr>
        <w:t>3</w:t>
      </w:r>
      <w:r>
        <w:rPr>
          <w:sz w:val="18"/>
          <w:szCs w:val="18"/>
        </w:rPr>
        <w:t xml:space="preserve"> Upstream Sources are summed in the LA for ease of interpretation, with acknowledgement that some of this load does include a WLA component in the upstream TMDLs (i.e., Jackson River, Maury River, Upper James River). </w:t>
      </w:r>
    </w:p>
    <w:p w14:paraId="167AAC18" w14:textId="77777777" w:rsidR="00FD7163" w:rsidRPr="00D2380E" w:rsidRDefault="00FD7163" w:rsidP="00440E72">
      <w:pPr>
        <w:spacing w:line="240" w:lineRule="auto"/>
        <w:ind w:left="115" w:firstLine="0"/>
        <w:rPr>
          <w:sz w:val="18"/>
          <w:szCs w:val="18"/>
        </w:rPr>
      </w:pPr>
    </w:p>
    <w:p w14:paraId="73606D10" w14:textId="2943EE19" w:rsidR="0062460E" w:rsidRPr="00A72D8E" w:rsidRDefault="0062460E" w:rsidP="001C684B">
      <w:pPr>
        <w:rPr>
          <w:rFonts w:cs="Microsoft Sans Serif"/>
        </w:rPr>
      </w:pPr>
      <w:r w:rsidRPr="236FFD51">
        <w:rPr>
          <w:rFonts w:cs="Microsoft Sans Serif"/>
        </w:rPr>
        <w:t xml:space="preserve">The first Technical Advisory Committee (TAC) meeting was held on </w:t>
      </w:r>
      <w:r w:rsidR="00B14C41" w:rsidRPr="236FFD51">
        <w:rPr>
          <w:rFonts w:cs="Microsoft Sans Serif"/>
        </w:rPr>
        <w:t>Wednesday</w:t>
      </w:r>
      <w:r w:rsidR="005A297E" w:rsidRPr="236FFD51">
        <w:rPr>
          <w:rFonts w:cs="Microsoft Sans Serif"/>
        </w:rPr>
        <w:t xml:space="preserve">, </w:t>
      </w:r>
      <w:r w:rsidR="00A12C33" w:rsidRPr="236FFD51">
        <w:rPr>
          <w:rFonts w:cs="Microsoft Sans Serif"/>
        </w:rPr>
        <w:t>February</w:t>
      </w:r>
      <w:r w:rsidR="005A297E" w:rsidRPr="236FFD51">
        <w:rPr>
          <w:rFonts w:cs="Microsoft Sans Serif"/>
        </w:rPr>
        <w:t xml:space="preserve"> </w:t>
      </w:r>
      <w:r w:rsidR="00A12C33" w:rsidRPr="236FFD51">
        <w:rPr>
          <w:rFonts w:cs="Microsoft Sans Serif"/>
        </w:rPr>
        <w:t>24</w:t>
      </w:r>
      <w:r>
        <w:t xml:space="preserve">, </w:t>
      </w:r>
      <w:r w:rsidR="008B1F43">
        <w:t>2021</w:t>
      </w:r>
      <w:r w:rsidR="00BD517C">
        <w:t xml:space="preserve">, </w:t>
      </w:r>
      <w:r w:rsidR="00BD517C" w:rsidRPr="236FFD51">
        <w:rPr>
          <w:rFonts w:cs="Microsoft Sans Serif"/>
        </w:rPr>
        <w:t>and was conducted virtually through an online webinar platform due to the Covid-19 State of Emergency</w:t>
      </w:r>
      <w:r w:rsidRPr="236FFD51">
        <w:rPr>
          <w:rFonts w:cs="Microsoft Sans Serif"/>
        </w:rPr>
        <w:t xml:space="preserve">. Presentations included an overview of the </w:t>
      </w:r>
      <w:r w:rsidR="005A297E" w:rsidRPr="236FFD51">
        <w:rPr>
          <w:rFonts w:cs="Microsoft Sans Serif"/>
        </w:rPr>
        <w:t>James River</w:t>
      </w:r>
      <w:r w:rsidR="009D2464" w:rsidRPr="236FFD51">
        <w:rPr>
          <w:rFonts w:cs="Microsoft Sans Serif"/>
        </w:rPr>
        <w:t xml:space="preserve"> (Upper and Lower)</w:t>
      </w:r>
      <w:r w:rsidR="005A297E" w:rsidRPr="236FFD51">
        <w:rPr>
          <w:rFonts w:cs="Microsoft Sans Serif"/>
        </w:rPr>
        <w:t xml:space="preserve">, </w:t>
      </w:r>
      <w:r w:rsidR="00E33C58">
        <w:rPr>
          <w:rFonts w:cs="Microsoft Sans Serif"/>
        </w:rPr>
        <w:t xml:space="preserve">Maury River, and </w:t>
      </w:r>
      <w:r w:rsidR="00D641D0">
        <w:t xml:space="preserve">Jackson River </w:t>
      </w:r>
      <w:r w:rsidRPr="236FFD51">
        <w:rPr>
          <w:rFonts w:cs="Microsoft Sans Serif"/>
        </w:rPr>
        <w:t xml:space="preserve">PCB TMDL project including problem identification, PCB monitoring results and prospective sources. The meeting was attended by </w:t>
      </w:r>
      <w:r w:rsidR="24C8310C" w:rsidRPr="236FFD51">
        <w:rPr>
          <w:rFonts w:cs="Microsoft Sans Serif"/>
        </w:rPr>
        <w:t xml:space="preserve">54 </w:t>
      </w:r>
      <w:r w:rsidRPr="236FFD51">
        <w:rPr>
          <w:rFonts w:cs="Microsoft Sans Serif"/>
        </w:rPr>
        <w:t>people</w:t>
      </w:r>
      <w:r w:rsidR="67012E19" w:rsidRPr="236FFD51">
        <w:rPr>
          <w:rFonts w:cs="Microsoft Sans Serif"/>
        </w:rPr>
        <w:t xml:space="preserve"> (33 TAC members and 21 non-TAC/unnamed participants)</w:t>
      </w:r>
      <w:r w:rsidRPr="236FFD51">
        <w:rPr>
          <w:rFonts w:cs="Microsoft Sans Serif"/>
        </w:rPr>
        <w:t>.</w:t>
      </w:r>
    </w:p>
    <w:p w14:paraId="514321DB" w14:textId="12D92F77" w:rsidR="0062460E" w:rsidRPr="00A72D8E" w:rsidRDefault="0062460E" w:rsidP="001C684B">
      <w:pPr>
        <w:rPr>
          <w:rFonts w:cs="Microsoft Sans Serif"/>
        </w:rPr>
      </w:pPr>
      <w:r w:rsidRPr="236FFD51">
        <w:rPr>
          <w:rFonts w:cs="Microsoft Sans Serif"/>
        </w:rPr>
        <w:t xml:space="preserve">The second </w:t>
      </w:r>
      <w:r w:rsidR="00A72D8E" w:rsidRPr="236FFD51">
        <w:rPr>
          <w:rFonts w:cs="Microsoft Sans Serif"/>
        </w:rPr>
        <w:t xml:space="preserve">and third </w:t>
      </w:r>
      <w:r w:rsidR="00B66A52" w:rsidRPr="236FFD51">
        <w:rPr>
          <w:rFonts w:cs="Microsoft Sans Serif"/>
        </w:rPr>
        <w:t>TAC meeting</w:t>
      </w:r>
      <w:r w:rsidR="00A72D8E" w:rsidRPr="236FFD51">
        <w:rPr>
          <w:rFonts w:cs="Microsoft Sans Serif"/>
        </w:rPr>
        <w:t>s</w:t>
      </w:r>
      <w:r w:rsidR="00B66A52" w:rsidRPr="236FFD51">
        <w:rPr>
          <w:rFonts w:cs="Microsoft Sans Serif"/>
        </w:rPr>
        <w:t xml:space="preserve"> w</w:t>
      </w:r>
      <w:r w:rsidR="00A72D8E" w:rsidRPr="236FFD51">
        <w:rPr>
          <w:rFonts w:cs="Microsoft Sans Serif"/>
        </w:rPr>
        <w:t>ere</w:t>
      </w:r>
      <w:r w:rsidR="00B66A52" w:rsidRPr="236FFD51">
        <w:rPr>
          <w:rFonts w:cs="Microsoft Sans Serif"/>
        </w:rPr>
        <w:t xml:space="preserve"> held on</w:t>
      </w:r>
      <w:r w:rsidRPr="236FFD51">
        <w:rPr>
          <w:rFonts w:cs="Microsoft Sans Serif"/>
        </w:rPr>
        <w:t xml:space="preserve"> </w:t>
      </w:r>
      <w:r w:rsidR="00F159EC" w:rsidRPr="236FFD51">
        <w:rPr>
          <w:rFonts w:cs="Microsoft Sans Serif"/>
        </w:rPr>
        <w:t xml:space="preserve">Tuesday, </w:t>
      </w:r>
      <w:r w:rsidR="0073219C" w:rsidRPr="236FFD51">
        <w:rPr>
          <w:rFonts w:cs="Microsoft Sans Serif"/>
        </w:rPr>
        <w:t>August</w:t>
      </w:r>
      <w:r w:rsidR="00B57648" w:rsidRPr="236FFD51">
        <w:rPr>
          <w:rFonts w:cs="Microsoft Sans Serif"/>
        </w:rPr>
        <w:t xml:space="preserve"> 2</w:t>
      </w:r>
      <w:r w:rsidR="00232D47" w:rsidRPr="236FFD51">
        <w:rPr>
          <w:rFonts w:cs="Microsoft Sans Serif"/>
        </w:rPr>
        <w:t>nd</w:t>
      </w:r>
      <w:r w:rsidR="00B66A52">
        <w:t xml:space="preserve">, </w:t>
      </w:r>
      <w:r w:rsidR="00B57648">
        <w:t>2022</w:t>
      </w:r>
      <w:r w:rsidRPr="236FFD51">
        <w:rPr>
          <w:rFonts w:cs="Microsoft Sans Serif"/>
        </w:rPr>
        <w:t xml:space="preserve"> </w:t>
      </w:r>
      <w:r w:rsidR="286A58B9" w:rsidRPr="236FFD51">
        <w:rPr>
          <w:rFonts w:cs="Microsoft Sans Serif"/>
        </w:rPr>
        <w:t xml:space="preserve">(14 </w:t>
      </w:r>
      <w:r w:rsidR="529FF66D" w:rsidRPr="236FFD51">
        <w:rPr>
          <w:rFonts w:cs="Microsoft Sans Serif"/>
        </w:rPr>
        <w:t>people attending</w:t>
      </w:r>
      <w:r w:rsidR="286A58B9" w:rsidRPr="236FFD51">
        <w:rPr>
          <w:rFonts w:cs="Microsoft Sans Serif"/>
        </w:rPr>
        <w:t xml:space="preserve">) </w:t>
      </w:r>
      <w:r w:rsidR="00A72D8E" w:rsidRPr="236FFD51">
        <w:rPr>
          <w:rFonts w:cs="Microsoft Sans Serif"/>
        </w:rPr>
        <w:t xml:space="preserve">and </w:t>
      </w:r>
      <w:r w:rsidR="00F159EC" w:rsidRPr="236FFD51">
        <w:rPr>
          <w:rFonts w:cs="Microsoft Sans Serif"/>
        </w:rPr>
        <w:t>Wednesday</w:t>
      </w:r>
      <w:r w:rsidR="00ED34BD" w:rsidRPr="236FFD51">
        <w:rPr>
          <w:rFonts w:cs="Microsoft Sans Serif"/>
        </w:rPr>
        <w:t>,</w:t>
      </w:r>
      <w:r w:rsidR="00A72D8E">
        <w:t xml:space="preserve"> </w:t>
      </w:r>
      <w:r w:rsidR="00232D47">
        <w:t>November 2</w:t>
      </w:r>
      <w:r w:rsidR="00232D47" w:rsidRPr="00FE0E0F">
        <w:rPr>
          <w:vertAlign w:val="superscript"/>
        </w:rPr>
        <w:t>nd</w:t>
      </w:r>
      <w:r w:rsidR="00232D47">
        <w:t>, 2022</w:t>
      </w:r>
      <w:r w:rsidR="5D89CC5F">
        <w:t xml:space="preserve"> (11 people attending)</w:t>
      </w:r>
      <w:r w:rsidR="00A72D8E">
        <w:t xml:space="preserve">, respectively. </w:t>
      </w:r>
      <w:r w:rsidRPr="236FFD51">
        <w:rPr>
          <w:rFonts w:cs="Microsoft Sans Serif"/>
        </w:rPr>
        <w:t>The primary focus of the</w:t>
      </w:r>
      <w:r w:rsidR="00A72D8E" w:rsidRPr="236FFD51">
        <w:rPr>
          <w:rFonts w:cs="Microsoft Sans Serif"/>
        </w:rPr>
        <w:t>se</w:t>
      </w:r>
      <w:r w:rsidRPr="236FFD51">
        <w:rPr>
          <w:rFonts w:cs="Microsoft Sans Serif"/>
        </w:rPr>
        <w:t xml:space="preserve"> meeting</w:t>
      </w:r>
      <w:r w:rsidR="00A72D8E" w:rsidRPr="236FFD51">
        <w:rPr>
          <w:rFonts w:cs="Microsoft Sans Serif"/>
        </w:rPr>
        <w:t>s</w:t>
      </w:r>
      <w:r w:rsidRPr="236FFD51">
        <w:rPr>
          <w:rFonts w:cs="Microsoft Sans Serif"/>
        </w:rPr>
        <w:t xml:space="preserve"> was to </w:t>
      </w:r>
      <w:r w:rsidR="00747CBB" w:rsidRPr="236FFD51">
        <w:rPr>
          <w:rFonts w:cs="Microsoft Sans Serif"/>
        </w:rPr>
        <w:t>discuss changes in the</w:t>
      </w:r>
      <w:r w:rsidR="0021378B" w:rsidRPr="236FFD51">
        <w:rPr>
          <w:rFonts w:cs="Microsoft Sans Serif"/>
        </w:rPr>
        <w:t xml:space="preserve"> WQC and to</w:t>
      </w:r>
      <w:r w:rsidR="00747CBB" w:rsidRPr="236FFD51">
        <w:rPr>
          <w:rFonts w:cs="Microsoft Sans Serif"/>
        </w:rPr>
        <w:t xml:space="preserve"> </w:t>
      </w:r>
      <w:r w:rsidRPr="236FFD51">
        <w:rPr>
          <w:rFonts w:cs="Microsoft Sans Serif"/>
        </w:rPr>
        <w:t xml:space="preserve">review draft PCB source allocation scenarios. </w:t>
      </w:r>
    </w:p>
    <w:p w14:paraId="2845C076" w14:textId="19140B70" w:rsidR="0062460E" w:rsidRDefault="0062460E" w:rsidP="001C684B">
      <w:r w:rsidRPr="00A72D8E">
        <w:rPr>
          <w:rFonts w:cs="Microsoft Sans Serif"/>
        </w:rPr>
        <w:t xml:space="preserve">The second and final Public Meeting to present the draft PCB TMDL report for </w:t>
      </w:r>
      <w:r w:rsidR="00A72D8E" w:rsidRPr="00A72D8E">
        <w:rPr>
          <w:rFonts w:cs="Microsoft Sans Serif"/>
        </w:rPr>
        <w:t xml:space="preserve">the </w:t>
      </w:r>
      <w:r w:rsidR="00C94766" w:rsidRPr="00A72D8E">
        <w:rPr>
          <w:rFonts w:cs="Microsoft Sans Serif"/>
        </w:rPr>
        <w:t>James River study area</w:t>
      </w:r>
      <w:r w:rsidRPr="00A72D8E">
        <w:rPr>
          <w:rFonts w:cs="Microsoft Sans Serif"/>
        </w:rPr>
        <w:t xml:space="preserve"> was held </w:t>
      </w:r>
      <w:r w:rsidR="00B87E4E">
        <w:rPr>
          <w:rFonts w:cs="Microsoft Sans Serif"/>
        </w:rPr>
        <w:t xml:space="preserve">on </w:t>
      </w:r>
      <w:r w:rsidR="00042222">
        <w:rPr>
          <w:rFonts w:cs="Microsoft Sans Serif"/>
        </w:rPr>
        <w:t>February 15</w:t>
      </w:r>
      <w:r w:rsidR="00042222" w:rsidRPr="00FD7163">
        <w:rPr>
          <w:rFonts w:cs="Microsoft Sans Serif"/>
          <w:vertAlign w:val="superscript"/>
        </w:rPr>
        <w:t>th</w:t>
      </w:r>
      <w:r w:rsidR="00042222">
        <w:rPr>
          <w:rFonts w:cs="Microsoft Sans Serif"/>
        </w:rPr>
        <w:t xml:space="preserve">, </w:t>
      </w:r>
      <w:r w:rsidR="00FD7163">
        <w:rPr>
          <w:rFonts w:cs="Microsoft Sans Serif"/>
        </w:rPr>
        <w:t>2024,</w:t>
      </w:r>
      <w:r w:rsidRPr="00A72D8E">
        <w:rPr>
          <w:rFonts w:cs="Microsoft Sans Serif"/>
        </w:rPr>
        <w:t xml:space="preserve"> and </w:t>
      </w:r>
      <w:r w:rsidR="006C5A4D">
        <w:rPr>
          <w:rFonts w:cs="Microsoft Sans Serif"/>
        </w:rPr>
        <w:t xml:space="preserve">more than </w:t>
      </w:r>
      <w:r w:rsidR="00042222">
        <w:rPr>
          <w:rFonts w:cs="Microsoft Sans Serif"/>
        </w:rPr>
        <w:t>30</w:t>
      </w:r>
      <w:r w:rsidRPr="00A72D8E">
        <w:rPr>
          <w:rFonts w:cs="Microsoft Sans Serif"/>
        </w:rPr>
        <w:t xml:space="preserve"> people attended the meeting. The public comment period for the second public meeting ended </w:t>
      </w:r>
      <w:r w:rsidR="00042222">
        <w:rPr>
          <w:rFonts w:cs="Microsoft Sans Serif"/>
        </w:rPr>
        <w:t>March 18</w:t>
      </w:r>
      <w:r w:rsidR="00042222" w:rsidRPr="00FD7163">
        <w:rPr>
          <w:rFonts w:cs="Microsoft Sans Serif"/>
          <w:vertAlign w:val="superscript"/>
        </w:rPr>
        <w:t>th</w:t>
      </w:r>
      <w:r w:rsidR="00042222">
        <w:rPr>
          <w:rFonts w:cs="Microsoft Sans Serif"/>
        </w:rPr>
        <w:t>, 2024</w:t>
      </w:r>
      <w:r w:rsidRPr="00A72D8E">
        <w:rPr>
          <w:rFonts w:cs="Microsoft Sans Serif"/>
        </w:rPr>
        <w:t>.</w:t>
      </w:r>
    </w:p>
    <w:p w14:paraId="44D4E27E" w14:textId="77777777" w:rsidR="004C0B30" w:rsidRPr="005A160C" w:rsidRDefault="004C0B30" w:rsidP="001C684B"/>
    <w:p w14:paraId="262545CD" w14:textId="1135B195" w:rsidR="004C0B30" w:rsidRPr="006E4CE6" w:rsidRDefault="004C0B30" w:rsidP="00F22CD8">
      <w:pPr>
        <w:rPr>
          <w:highlight w:val="darkGray"/>
        </w:rPr>
        <w:sectPr w:rsidR="004C0B30" w:rsidRPr="006E4CE6" w:rsidSect="00D61E8C">
          <w:pgSz w:w="12240" w:h="15840"/>
          <w:pgMar w:top="1440" w:right="1440" w:bottom="1440" w:left="1440" w:header="720" w:footer="720" w:gutter="0"/>
          <w:pgNumType w:fmt="upperRoman" w:start="1"/>
          <w:cols w:space="720"/>
          <w:docGrid w:linePitch="360"/>
        </w:sectPr>
      </w:pPr>
    </w:p>
    <w:p w14:paraId="31E62B96" w14:textId="7AE7ABDF" w:rsidR="00B2477B" w:rsidRPr="00F26517" w:rsidRDefault="00B2477B" w:rsidP="00F26517">
      <w:pPr>
        <w:pStyle w:val="Heading1"/>
        <w:numPr>
          <w:ilvl w:val="0"/>
          <w:numId w:val="27"/>
        </w:numPr>
      </w:pPr>
      <w:bookmarkStart w:id="51" w:name="_Toc118546717"/>
      <w:bookmarkStart w:id="52" w:name="_Toc146246915"/>
      <w:r w:rsidRPr="00F26517">
        <w:lastRenderedPageBreak/>
        <w:t>Introduction</w:t>
      </w:r>
      <w:bookmarkEnd w:id="0"/>
      <w:bookmarkEnd w:id="1"/>
      <w:bookmarkEnd w:id="51"/>
      <w:bookmarkEnd w:id="52"/>
    </w:p>
    <w:p w14:paraId="6622E2FF" w14:textId="1D9A3326" w:rsidR="00B2477B" w:rsidRPr="00F26517" w:rsidRDefault="00B2477B" w:rsidP="00F26517">
      <w:pPr>
        <w:pStyle w:val="Heading2"/>
        <w:numPr>
          <w:ilvl w:val="1"/>
          <w:numId w:val="12"/>
        </w:numPr>
      </w:pPr>
      <w:bookmarkStart w:id="53" w:name="_Toc129506013"/>
      <w:bookmarkStart w:id="54" w:name="_Toc174334212"/>
      <w:bookmarkStart w:id="55" w:name="_Toc514686699"/>
      <w:bookmarkStart w:id="56" w:name="_Toc76633611"/>
      <w:bookmarkStart w:id="57" w:name="_Toc118546718"/>
      <w:bookmarkStart w:id="58" w:name="_Toc146246916"/>
      <w:r w:rsidRPr="00F26517">
        <w:t>Background</w:t>
      </w:r>
      <w:bookmarkEnd w:id="53"/>
      <w:bookmarkEnd w:id="54"/>
      <w:bookmarkEnd w:id="55"/>
      <w:bookmarkEnd w:id="56"/>
      <w:bookmarkEnd w:id="57"/>
      <w:bookmarkEnd w:id="58"/>
    </w:p>
    <w:p w14:paraId="636B31BE" w14:textId="4FDFB628" w:rsidR="00B2477B" w:rsidRPr="00F26517" w:rsidRDefault="00B2477B" w:rsidP="00F26517">
      <w:pPr>
        <w:pStyle w:val="Heading3"/>
        <w:numPr>
          <w:ilvl w:val="2"/>
          <w:numId w:val="12"/>
        </w:numPr>
      </w:pPr>
      <w:bookmarkStart w:id="59" w:name="_Toc129506014"/>
      <w:bookmarkStart w:id="60" w:name="_Toc174334213"/>
      <w:bookmarkStart w:id="61" w:name="_Toc514686700"/>
      <w:bookmarkStart w:id="62" w:name="_Toc76633612"/>
      <w:bookmarkStart w:id="63" w:name="_Toc118546719"/>
      <w:bookmarkStart w:id="64" w:name="_Toc146246917"/>
      <w:r w:rsidRPr="00F26517">
        <w:t>TMDL Definition and Regulatory Information</w:t>
      </w:r>
      <w:bookmarkEnd w:id="59"/>
      <w:bookmarkEnd w:id="60"/>
      <w:bookmarkEnd w:id="61"/>
      <w:bookmarkEnd w:id="62"/>
      <w:bookmarkEnd w:id="63"/>
      <w:bookmarkEnd w:id="64"/>
    </w:p>
    <w:p w14:paraId="1CAC5A22" w14:textId="3CD13E0C" w:rsidR="00E6109F" w:rsidRDefault="00E6109F" w:rsidP="00E6109F">
      <w:r w:rsidRPr="009C44BD">
        <w:t>Section 303(d) of the Federal Clean Water Act and the U.S. Environmental Protection Agency’s (EPA) Water Quality Planning and Management Regulations (40 CFR Part 130</w:t>
      </w:r>
      <w:r>
        <w:t xml:space="preserve"> and 131</w:t>
      </w:r>
      <w:r w:rsidRPr="009C44BD">
        <w:t xml:space="preserve">) require states to identify water bodies that violate state water quality standards </w:t>
      </w:r>
      <w:r>
        <w:t xml:space="preserve">(WQSs) </w:t>
      </w:r>
      <w:r w:rsidRPr="009C44BD">
        <w:t xml:space="preserve">and to develop Total Maximum Daily Loads (TMDLs) </w:t>
      </w:r>
      <w:r>
        <w:t>that are established at levels necessary to attain narrative and numerical WQSs</w:t>
      </w:r>
      <w:r w:rsidRPr="009C44BD">
        <w:t xml:space="preserve">. A TMDL reflects the total pollutant loading a water body can receive and still </w:t>
      </w:r>
      <w:r>
        <w:t>attain and maintain the applicable numerical criterion</w:t>
      </w:r>
      <w:r w:rsidRPr="009C44BD">
        <w:t>. A TMDL establishes the maximum allowable pollutant loading from both point and nonpoint sources for a water body, allocates the load among the pollutant contributors, and provides a framework for taking actions to restore water quality.</w:t>
      </w:r>
    </w:p>
    <w:p w14:paraId="667878D3" w14:textId="67FF9744" w:rsidR="00E6109F" w:rsidRPr="007F2111" w:rsidRDefault="00E6109F" w:rsidP="00F26517">
      <w:pPr>
        <w:pStyle w:val="Heading3"/>
        <w:numPr>
          <w:ilvl w:val="2"/>
          <w:numId w:val="12"/>
        </w:numPr>
      </w:pPr>
      <w:bookmarkStart w:id="65" w:name="_Toc129506015"/>
      <w:bookmarkStart w:id="66" w:name="_Ref171403440"/>
      <w:bookmarkStart w:id="67" w:name="_Toc174334214"/>
      <w:bookmarkStart w:id="68" w:name="_Toc514686701"/>
      <w:bookmarkStart w:id="69" w:name="_Toc76633613"/>
      <w:bookmarkStart w:id="70" w:name="_Toc118546720"/>
      <w:bookmarkStart w:id="71" w:name="_Toc146246918"/>
      <w:r>
        <w:t xml:space="preserve">PCB </w:t>
      </w:r>
      <w:r w:rsidRPr="00D03783">
        <w:t>Impairment</w:t>
      </w:r>
      <w:r w:rsidRPr="007F2111">
        <w:t xml:space="preserve"> Listing</w:t>
      </w:r>
      <w:bookmarkEnd w:id="65"/>
      <w:bookmarkEnd w:id="66"/>
      <w:bookmarkEnd w:id="67"/>
      <w:bookmarkEnd w:id="68"/>
      <w:bookmarkEnd w:id="69"/>
      <w:bookmarkEnd w:id="70"/>
      <w:bookmarkEnd w:id="71"/>
    </w:p>
    <w:p w14:paraId="36C01536" w14:textId="10B6DDC5" w:rsidR="00E6109F" w:rsidRDefault="0001067F" w:rsidP="00E6109F">
      <w:pPr>
        <w:spacing w:after="240"/>
      </w:pPr>
      <w:r>
        <w:t xml:space="preserve">Multiple sections of the James River watershed, including </w:t>
      </w:r>
      <w:r w:rsidR="003F2874">
        <w:t xml:space="preserve">the </w:t>
      </w:r>
      <w:r>
        <w:t xml:space="preserve">Jackson River and </w:t>
      </w:r>
      <w:r w:rsidR="003F2874">
        <w:t xml:space="preserve">the </w:t>
      </w:r>
      <w:r>
        <w:t>Maury River</w:t>
      </w:r>
      <w:r w:rsidR="000410D0">
        <w:t xml:space="preserve"> </w:t>
      </w:r>
      <w:r>
        <w:t xml:space="preserve">were </w:t>
      </w:r>
      <w:r w:rsidR="000410D0">
        <w:t>listed as impaired on Virginia’s 20</w:t>
      </w:r>
      <w:r>
        <w:t>22</w:t>
      </w:r>
      <w:r w:rsidR="000410D0">
        <w:t xml:space="preserve"> Section 303(d) </w:t>
      </w:r>
      <w:r w:rsidR="00256C2C">
        <w:t>l</w:t>
      </w:r>
      <w:r w:rsidR="000410D0">
        <w:t xml:space="preserve">ist due to </w:t>
      </w:r>
      <w:r w:rsidR="000410D0" w:rsidRPr="007F2111">
        <w:t>exceedances of the Virginia Department of Environmental Quality</w:t>
      </w:r>
      <w:r w:rsidR="000410D0">
        <w:t>’s</w:t>
      </w:r>
      <w:r w:rsidR="000410D0" w:rsidRPr="007F2111">
        <w:t xml:space="preserve"> (</w:t>
      </w:r>
      <w:r w:rsidR="000410D0">
        <w:t>DEQ</w:t>
      </w:r>
      <w:r w:rsidR="000410D0" w:rsidRPr="007F2111">
        <w:t xml:space="preserve">) </w:t>
      </w:r>
      <w:r w:rsidR="000410D0">
        <w:t xml:space="preserve">fish tissue </w:t>
      </w:r>
      <w:r w:rsidR="000410D0" w:rsidRPr="007F2111">
        <w:t xml:space="preserve">screening </w:t>
      </w:r>
      <w:r w:rsidR="000410D0" w:rsidRPr="00686EBE">
        <w:rPr>
          <w:color w:val="000000" w:themeColor="text1"/>
        </w:rPr>
        <w:t xml:space="preserve">value for polychlorinated biphenyls (PCBs). </w:t>
      </w:r>
      <w:r w:rsidR="00E6109F">
        <w:rPr>
          <w:color w:val="000000" w:themeColor="text1"/>
        </w:rPr>
        <w:t xml:space="preserve">PCB Fish consumption </w:t>
      </w:r>
      <w:r>
        <w:rPr>
          <w:color w:val="000000" w:themeColor="text1"/>
        </w:rPr>
        <w:t>advisories</w:t>
      </w:r>
      <w:r w:rsidRPr="00686EBE">
        <w:rPr>
          <w:color w:val="000000" w:themeColor="text1"/>
        </w:rPr>
        <w:t xml:space="preserve"> </w:t>
      </w:r>
      <w:r>
        <w:rPr>
          <w:color w:val="000000" w:themeColor="text1"/>
        </w:rPr>
        <w:t xml:space="preserve">were </w:t>
      </w:r>
      <w:r w:rsidR="00E6109F" w:rsidRPr="00686EBE">
        <w:rPr>
          <w:color w:val="000000" w:themeColor="text1"/>
        </w:rPr>
        <w:t xml:space="preserve">also </w:t>
      </w:r>
      <w:r w:rsidR="004534FB">
        <w:rPr>
          <w:color w:val="000000" w:themeColor="text1"/>
        </w:rPr>
        <w:t>identified</w:t>
      </w:r>
      <w:r w:rsidR="004534FB" w:rsidRPr="00686EBE">
        <w:rPr>
          <w:color w:val="000000" w:themeColor="text1"/>
        </w:rPr>
        <w:t xml:space="preserve"> </w:t>
      </w:r>
      <w:r w:rsidR="00E6109F" w:rsidRPr="00686EBE">
        <w:rPr>
          <w:color w:val="000000" w:themeColor="text1"/>
        </w:rPr>
        <w:t xml:space="preserve">by the Virginia Department of Health (VDH) </w:t>
      </w:r>
      <w:r w:rsidR="00123B27">
        <w:rPr>
          <w:color w:val="000000" w:themeColor="text1"/>
        </w:rPr>
        <w:t xml:space="preserve">that </w:t>
      </w:r>
      <w:r w:rsidR="00F65F5D">
        <w:rPr>
          <w:color w:val="000000" w:themeColor="text1"/>
        </w:rPr>
        <w:t>begins at t</w:t>
      </w:r>
      <w:r w:rsidR="00123B27">
        <w:t>he head of the James near Iron Gate (at the confluence of Jackson River and Cowpasture River) to Balcony Falls Dam downstream of Glasgow (near the Maury River)</w:t>
      </w:r>
      <w:r w:rsidR="00895E1C">
        <w:t>,</w:t>
      </w:r>
      <w:r w:rsidR="0037500C">
        <w:rPr>
          <w:color w:val="000000" w:themeColor="text1"/>
        </w:rPr>
        <w:t xml:space="preserve"> </w:t>
      </w:r>
      <w:r w:rsidR="00DA287C">
        <w:rPr>
          <w:color w:val="000000" w:themeColor="text1"/>
        </w:rPr>
        <w:t xml:space="preserve">the </w:t>
      </w:r>
      <w:r>
        <w:rPr>
          <w:color w:val="000000" w:themeColor="text1"/>
        </w:rPr>
        <w:t>Maury River</w:t>
      </w:r>
      <w:r w:rsidR="003723DC">
        <w:rPr>
          <w:color w:val="000000" w:themeColor="text1"/>
        </w:rPr>
        <w:t xml:space="preserve"> </w:t>
      </w:r>
      <w:r w:rsidR="003723DC" w:rsidRPr="003723DC">
        <w:rPr>
          <w:color w:val="000000" w:themeColor="text1"/>
        </w:rPr>
        <w:t>from Buena Vista at Rt. 60 16 miles to</w:t>
      </w:r>
      <w:r w:rsidR="003723DC">
        <w:rPr>
          <w:color w:val="000000" w:themeColor="text1"/>
        </w:rPr>
        <w:t xml:space="preserve"> the</w:t>
      </w:r>
      <w:r w:rsidR="003723DC" w:rsidRPr="003723DC">
        <w:rPr>
          <w:color w:val="000000" w:themeColor="text1"/>
        </w:rPr>
        <w:t xml:space="preserve"> James River</w:t>
      </w:r>
      <w:r w:rsidR="003723DC">
        <w:rPr>
          <w:color w:val="000000" w:themeColor="text1"/>
        </w:rPr>
        <w:t>,</w:t>
      </w:r>
      <w:r>
        <w:rPr>
          <w:color w:val="000000" w:themeColor="text1"/>
        </w:rPr>
        <w:t xml:space="preserve"> and</w:t>
      </w:r>
      <w:r w:rsidR="0037500C" w:rsidRPr="0037500C">
        <w:rPr>
          <w:color w:val="000000" w:themeColor="text1"/>
        </w:rPr>
        <w:t xml:space="preserve"> </w:t>
      </w:r>
      <w:r w:rsidR="0037500C">
        <w:rPr>
          <w:color w:val="000000" w:themeColor="text1"/>
        </w:rPr>
        <w:t>James River from Big Island Dam to the I-95 bridge in Richmond</w:t>
      </w:r>
      <w:r w:rsidR="00E6109F">
        <w:rPr>
          <w:color w:val="000000" w:themeColor="text1"/>
        </w:rPr>
        <w:t xml:space="preserve"> (VDH, </w:t>
      </w:r>
      <w:r w:rsidR="000410D0">
        <w:rPr>
          <w:color w:val="000000" w:themeColor="text1"/>
        </w:rPr>
        <w:t>20</w:t>
      </w:r>
      <w:r>
        <w:rPr>
          <w:color w:val="000000" w:themeColor="text1"/>
        </w:rPr>
        <w:t>22</w:t>
      </w:r>
      <w:r w:rsidR="00E6109F" w:rsidRPr="00686EBE">
        <w:rPr>
          <w:color w:val="000000" w:themeColor="text1"/>
        </w:rPr>
        <w:t xml:space="preserve">). Fish consumption advisories </w:t>
      </w:r>
      <w:r w:rsidR="79811F92" w:rsidRPr="00686EBE">
        <w:rPr>
          <w:color w:val="000000" w:themeColor="text1"/>
        </w:rPr>
        <w:t xml:space="preserve">issued by VDH are also considered impaired by DEQ and </w:t>
      </w:r>
      <w:r w:rsidR="6BE8ABDE" w:rsidRPr="00686EBE">
        <w:rPr>
          <w:color w:val="000000" w:themeColor="text1"/>
        </w:rPr>
        <w:t>require the development of a TMDL</w:t>
      </w:r>
      <w:r w:rsidR="00E6109F" w:rsidRPr="00686EBE">
        <w:rPr>
          <w:color w:val="000000" w:themeColor="text1"/>
        </w:rPr>
        <w:t xml:space="preserve">. The impaired segments, descriptions of their extent, and initial listing year are provided in </w:t>
      </w:r>
      <w:r w:rsidR="00E6109F">
        <w:fldChar w:fldCharType="begin"/>
      </w:r>
      <w:r w:rsidR="00E6109F">
        <w:instrText xml:space="preserve"> REF _Ref128363445 \h  \* MERGEFORMAT </w:instrText>
      </w:r>
      <w:r w:rsidR="00E6109F">
        <w:fldChar w:fldCharType="separate"/>
      </w:r>
      <w:r w:rsidR="00A96B4F" w:rsidRPr="00A96B4F">
        <w:rPr>
          <w:noProof/>
          <w:color w:val="000000" w:themeColor="text1"/>
        </w:rPr>
        <w:t>Table 1</w:t>
      </w:r>
      <w:r w:rsidR="00A96B4F" w:rsidRPr="00A96B4F">
        <w:rPr>
          <w:noProof/>
          <w:color w:val="000000" w:themeColor="text1"/>
        </w:rPr>
        <w:noBreakHyphen/>
        <w:t>1</w:t>
      </w:r>
      <w:r w:rsidR="00E6109F">
        <w:fldChar w:fldCharType="end"/>
      </w:r>
      <w:r w:rsidR="00E6109F" w:rsidRPr="00686EBE">
        <w:rPr>
          <w:color w:val="000000" w:themeColor="text1"/>
        </w:rPr>
        <w:t xml:space="preserve"> and the fish consumption advisories listed in </w:t>
      </w:r>
      <w:r w:rsidR="00E6109F" w:rsidRPr="00686EBE">
        <w:rPr>
          <w:color w:val="000000" w:themeColor="text1"/>
        </w:rPr>
        <w:fldChar w:fldCharType="begin"/>
      </w:r>
      <w:r w:rsidR="00E6109F" w:rsidRPr="00686EBE">
        <w:rPr>
          <w:color w:val="000000" w:themeColor="text1"/>
        </w:rPr>
        <w:instrText xml:space="preserve"> REF _Ref498515973 \h </w:instrText>
      </w:r>
      <w:r w:rsidR="00E6109F" w:rsidRPr="00686EBE">
        <w:rPr>
          <w:color w:val="000000" w:themeColor="text1"/>
        </w:rPr>
      </w:r>
      <w:r w:rsidR="00E6109F" w:rsidRPr="00686EBE">
        <w:rPr>
          <w:color w:val="000000" w:themeColor="text1"/>
        </w:rPr>
        <w:fldChar w:fldCharType="separate"/>
      </w:r>
      <w:r w:rsidR="00A96B4F" w:rsidRPr="00686EBE">
        <w:rPr>
          <w:color w:val="000000" w:themeColor="text1"/>
        </w:rPr>
        <w:t xml:space="preserve">Table </w:t>
      </w:r>
      <w:r w:rsidR="00A96B4F">
        <w:rPr>
          <w:noProof/>
          <w:color w:val="000000" w:themeColor="text1"/>
        </w:rPr>
        <w:t>1</w:t>
      </w:r>
      <w:r w:rsidR="00A96B4F">
        <w:rPr>
          <w:color w:val="000000" w:themeColor="text1"/>
        </w:rPr>
        <w:noBreakHyphen/>
      </w:r>
      <w:r w:rsidR="00A96B4F">
        <w:rPr>
          <w:noProof/>
          <w:color w:val="000000" w:themeColor="text1"/>
        </w:rPr>
        <w:t>2</w:t>
      </w:r>
      <w:r w:rsidR="00E6109F" w:rsidRPr="00686EBE">
        <w:rPr>
          <w:color w:val="000000" w:themeColor="text1"/>
        </w:rPr>
        <w:fldChar w:fldCharType="end"/>
      </w:r>
      <w:r w:rsidR="00E6109F" w:rsidRPr="00686EBE">
        <w:rPr>
          <w:color w:val="000000" w:themeColor="text1"/>
        </w:rPr>
        <w:t xml:space="preserve">. </w:t>
      </w:r>
      <w:r w:rsidR="009A1E4A">
        <w:rPr>
          <w:color w:val="000000" w:themeColor="text1"/>
        </w:rPr>
        <w:fldChar w:fldCharType="begin"/>
      </w:r>
      <w:r w:rsidR="009A1E4A">
        <w:rPr>
          <w:color w:val="000000" w:themeColor="text1"/>
        </w:rPr>
        <w:instrText xml:space="preserve"> REF _Ref118711151 \h </w:instrText>
      </w:r>
      <w:r w:rsidR="009A1E4A">
        <w:rPr>
          <w:color w:val="000000" w:themeColor="text1"/>
        </w:rPr>
      </w:r>
      <w:r w:rsidR="009A1E4A">
        <w:rPr>
          <w:color w:val="000000" w:themeColor="text1"/>
        </w:rPr>
        <w:fldChar w:fldCharType="separate"/>
      </w:r>
      <w:r w:rsidR="00A96B4F">
        <w:t xml:space="preserve">Figure </w:t>
      </w:r>
      <w:r w:rsidR="00A96B4F">
        <w:rPr>
          <w:noProof/>
        </w:rPr>
        <w:t>1</w:t>
      </w:r>
      <w:r w:rsidR="00A96B4F">
        <w:noBreakHyphen/>
      </w:r>
      <w:r w:rsidR="00A96B4F">
        <w:rPr>
          <w:noProof/>
        </w:rPr>
        <w:t>1</w:t>
      </w:r>
      <w:r w:rsidR="009A1E4A">
        <w:rPr>
          <w:color w:val="000000" w:themeColor="text1"/>
        </w:rPr>
        <w:fldChar w:fldCharType="end"/>
      </w:r>
      <w:r w:rsidR="009A1E4A">
        <w:rPr>
          <w:color w:val="000000" w:themeColor="text1"/>
        </w:rPr>
        <w:t xml:space="preserve"> </w:t>
      </w:r>
      <w:r w:rsidR="00E6109F">
        <w:t xml:space="preserve">maps the </w:t>
      </w:r>
      <w:r w:rsidR="00E6109F" w:rsidRPr="00DE61F4">
        <w:t>locations of the PCB impaired segments with</w:t>
      </w:r>
      <w:r w:rsidR="00E6109F">
        <w:t>in</w:t>
      </w:r>
      <w:r w:rsidR="00E6109F" w:rsidRPr="00DE61F4">
        <w:t xml:space="preserve"> the </w:t>
      </w:r>
      <w:r w:rsidR="000410D0">
        <w:t>James River study area</w:t>
      </w:r>
      <w:r w:rsidR="00E6109F" w:rsidRPr="00DE61F4">
        <w:t xml:space="preserve"> in Virginia</w:t>
      </w:r>
      <w:r w:rsidR="00E6109F">
        <w:t>.</w:t>
      </w:r>
    </w:p>
    <w:p w14:paraId="4778C31A" w14:textId="58FF882D" w:rsidR="00634248" w:rsidRPr="00634248" w:rsidRDefault="00634248" w:rsidP="00DA7245">
      <w:pPr>
        <w:pStyle w:val="Caption"/>
        <w:keepNext/>
      </w:pPr>
      <w:bookmarkStart w:id="72" w:name="_Ref128363445"/>
      <w:bookmarkStart w:id="73" w:name="_Toc132453276"/>
      <w:bookmarkStart w:id="74" w:name="_Toc174334329"/>
      <w:bookmarkStart w:id="75" w:name="_Toc514686199"/>
      <w:bookmarkStart w:id="76" w:name="_Toc178677357"/>
      <w:r w:rsidRPr="00634248">
        <w:lastRenderedPageBreak/>
        <w:t xml:space="preserve">Table </w:t>
      </w:r>
      <w:r w:rsidR="00851594">
        <w:fldChar w:fldCharType="begin"/>
      </w:r>
      <w:r w:rsidR="00851594">
        <w:instrText xml:space="preserve"> STYLEREF 1 \s </w:instrText>
      </w:r>
      <w:r w:rsidR="00851594">
        <w:fldChar w:fldCharType="separate"/>
      </w:r>
      <w:r w:rsidR="0032297F">
        <w:rPr>
          <w:noProof/>
        </w:rPr>
        <w:t>1</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72"/>
      <w:r w:rsidRPr="00634248">
        <w:t>. Impaired segments from the 20</w:t>
      </w:r>
      <w:r>
        <w:t>2</w:t>
      </w:r>
      <w:r w:rsidR="002352B7">
        <w:t>4</w:t>
      </w:r>
      <w:r w:rsidRPr="00634248">
        <w:t xml:space="preserve"> 303(d) list </w:t>
      </w:r>
      <w:r w:rsidR="00726DE4">
        <w:t xml:space="preserve">within each TMDL watershed </w:t>
      </w:r>
      <w:r w:rsidRPr="00634248">
        <w:t>addressed in this TMDL report (DEQ, 20</w:t>
      </w:r>
      <w:r>
        <w:t>2</w:t>
      </w:r>
      <w:r w:rsidR="002352B7">
        <w:t>4</w:t>
      </w:r>
      <w:r w:rsidRPr="00634248">
        <w:t>).</w:t>
      </w:r>
      <w:bookmarkEnd w:id="73"/>
      <w:bookmarkEnd w:id="74"/>
      <w:bookmarkEnd w:id="75"/>
      <w:bookmarkEnd w:id="76"/>
    </w:p>
    <w:tbl>
      <w:tblPr>
        <w:tblW w:w="9206" w:type="dxa"/>
        <w:tblCellMar>
          <w:left w:w="115" w:type="dxa"/>
          <w:right w:w="115" w:type="dxa"/>
        </w:tblCellMar>
        <w:tblLook w:val="01E0" w:firstRow="1" w:lastRow="1" w:firstColumn="1" w:lastColumn="1" w:noHBand="0" w:noVBand="0"/>
      </w:tblPr>
      <w:tblGrid>
        <w:gridCol w:w="1253"/>
        <w:gridCol w:w="1209"/>
        <w:gridCol w:w="2353"/>
        <w:gridCol w:w="1075"/>
        <w:gridCol w:w="886"/>
        <w:gridCol w:w="2430"/>
      </w:tblGrid>
      <w:tr w:rsidR="00DA7245" w:rsidRPr="00634248" w14:paraId="5AA8DAB1" w14:textId="77777777" w:rsidTr="00946AE3">
        <w:trPr>
          <w:cantSplit/>
          <w:trHeight w:val="377"/>
          <w:tblHeader/>
        </w:trPr>
        <w:tc>
          <w:tcPr>
            <w:tcW w:w="1253" w:type="dxa"/>
            <w:tcBorders>
              <w:top w:val="single" w:sz="12" w:space="0" w:color="auto"/>
              <w:left w:val="nil"/>
              <w:bottom w:val="double" w:sz="4" w:space="0" w:color="auto"/>
              <w:right w:val="nil"/>
            </w:tcBorders>
            <w:vAlign w:val="bottom"/>
          </w:tcPr>
          <w:p w14:paraId="325F59AB" w14:textId="2930F8D9" w:rsidR="00DA7245" w:rsidRPr="00634248" w:rsidRDefault="0060342D" w:rsidP="0060342D">
            <w:pPr>
              <w:keepNext/>
              <w:spacing w:line="240" w:lineRule="auto"/>
              <w:ind w:firstLine="0"/>
              <w:jc w:val="center"/>
              <w:rPr>
                <w:rFonts w:cs="Arial"/>
                <w:b/>
                <w:sz w:val="20"/>
                <w:szCs w:val="20"/>
              </w:rPr>
            </w:pPr>
            <w:r>
              <w:rPr>
                <w:rFonts w:cs="Arial"/>
                <w:b/>
                <w:sz w:val="20"/>
                <w:szCs w:val="20"/>
              </w:rPr>
              <w:t>TMDL Watershed</w:t>
            </w:r>
          </w:p>
        </w:tc>
        <w:tc>
          <w:tcPr>
            <w:tcW w:w="1097" w:type="dxa"/>
            <w:tcBorders>
              <w:top w:val="single" w:sz="12" w:space="0" w:color="auto"/>
              <w:left w:val="nil"/>
              <w:bottom w:val="double" w:sz="4" w:space="0" w:color="auto"/>
              <w:right w:val="nil"/>
            </w:tcBorders>
            <w:vAlign w:val="bottom"/>
          </w:tcPr>
          <w:p w14:paraId="7EE1A7D0" w14:textId="3BEDF1BB"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Impaired Segment</w:t>
            </w:r>
          </w:p>
        </w:tc>
        <w:tc>
          <w:tcPr>
            <w:tcW w:w="2390" w:type="dxa"/>
            <w:tcBorders>
              <w:top w:val="single" w:sz="12" w:space="0" w:color="auto"/>
              <w:left w:val="nil"/>
              <w:bottom w:val="double" w:sz="4" w:space="0" w:color="auto"/>
              <w:right w:val="nil"/>
            </w:tcBorders>
            <w:vAlign w:val="bottom"/>
          </w:tcPr>
          <w:p w14:paraId="31EFE1EE" w14:textId="7777777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305b Segment ID</w:t>
            </w:r>
          </w:p>
        </w:tc>
        <w:tc>
          <w:tcPr>
            <w:tcW w:w="1075" w:type="dxa"/>
            <w:tcBorders>
              <w:top w:val="single" w:sz="12" w:space="0" w:color="auto"/>
              <w:left w:val="nil"/>
              <w:bottom w:val="double" w:sz="4" w:space="0" w:color="auto"/>
              <w:right w:val="nil"/>
            </w:tcBorders>
            <w:vAlign w:val="bottom"/>
          </w:tcPr>
          <w:p w14:paraId="5ABB3B9B" w14:textId="5BE7999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Segment Length (miles)</w:t>
            </w:r>
          </w:p>
        </w:tc>
        <w:tc>
          <w:tcPr>
            <w:tcW w:w="886" w:type="dxa"/>
            <w:tcBorders>
              <w:top w:val="single" w:sz="12" w:space="0" w:color="auto"/>
              <w:left w:val="nil"/>
              <w:bottom w:val="double" w:sz="4" w:space="0" w:color="auto"/>
              <w:right w:val="nil"/>
            </w:tcBorders>
            <w:vAlign w:val="bottom"/>
          </w:tcPr>
          <w:p w14:paraId="5BEA8279" w14:textId="7777777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Initial Listing Year</w:t>
            </w:r>
          </w:p>
        </w:tc>
        <w:tc>
          <w:tcPr>
            <w:tcW w:w="2505" w:type="dxa"/>
            <w:tcBorders>
              <w:top w:val="single" w:sz="12" w:space="0" w:color="auto"/>
              <w:left w:val="nil"/>
              <w:bottom w:val="double" w:sz="4" w:space="0" w:color="auto"/>
              <w:right w:val="nil"/>
            </w:tcBorders>
            <w:vAlign w:val="bottom"/>
          </w:tcPr>
          <w:p w14:paraId="4E9C3BA4" w14:textId="7777777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Description</w:t>
            </w:r>
          </w:p>
        </w:tc>
      </w:tr>
      <w:tr w:rsidR="0060342D" w:rsidRPr="00634248" w14:paraId="7FE6BDF3" w14:textId="77777777" w:rsidTr="00946AE3">
        <w:trPr>
          <w:cantSplit/>
          <w:trHeight w:val="603"/>
        </w:trPr>
        <w:tc>
          <w:tcPr>
            <w:tcW w:w="1253" w:type="dxa"/>
            <w:tcBorders>
              <w:top w:val="double" w:sz="4" w:space="0" w:color="auto"/>
              <w:left w:val="nil"/>
              <w:bottom w:val="single" w:sz="4" w:space="0" w:color="auto"/>
              <w:right w:val="nil"/>
            </w:tcBorders>
            <w:vAlign w:val="center"/>
          </w:tcPr>
          <w:p w14:paraId="16893F41" w14:textId="4032D4B6" w:rsidR="0060342D" w:rsidRDefault="0060342D" w:rsidP="0060342D">
            <w:pPr>
              <w:keepNext/>
              <w:spacing w:line="240" w:lineRule="auto"/>
              <w:ind w:firstLine="0"/>
              <w:jc w:val="center"/>
              <w:rPr>
                <w:rFonts w:cs="Arial"/>
                <w:sz w:val="20"/>
                <w:szCs w:val="20"/>
              </w:rPr>
            </w:pPr>
            <w:r>
              <w:rPr>
                <w:rFonts w:cs="Arial"/>
                <w:sz w:val="20"/>
                <w:szCs w:val="20"/>
              </w:rPr>
              <w:t>Jackson River</w:t>
            </w:r>
          </w:p>
        </w:tc>
        <w:tc>
          <w:tcPr>
            <w:tcW w:w="1097" w:type="dxa"/>
            <w:tcBorders>
              <w:top w:val="double" w:sz="4" w:space="0" w:color="auto"/>
              <w:left w:val="nil"/>
              <w:bottom w:val="single" w:sz="4" w:space="0" w:color="auto"/>
              <w:right w:val="nil"/>
            </w:tcBorders>
            <w:vAlign w:val="center"/>
          </w:tcPr>
          <w:p w14:paraId="51A61866" w14:textId="053327C4" w:rsidR="0060342D" w:rsidRPr="00634248" w:rsidRDefault="0060342D" w:rsidP="0060342D">
            <w:pPr>
              <w:keepNext/>
              <w:spacing w:line="240" w:lineRule="auto"/>
              <w:ind w:firstLine="0"/>
              <w:jc w:val="center"/>
              <w:rPr>
                <w:rFonts w:cs="Arial"/>
                <w:sz w:val="20"/>
                <w:szCs w:val="20"/>
              </w:rPr>
            </w:pPr>
            <w:r>
              <w:rPr>
                <w:rFonts w:cs="Arial"/>
                <w:sz w:val="20"/>
                <w:szCs w:val="20"/>
              </w:rPr>
              <w:t>Jackson River</w:t>
            </w:r>
          </w:p>
        </w:tc>
        <w:tc>
          <w:tcPr>
            <w:tcW w:w="2390" w:type="dxa"/>
            <w:tcBorders>
              <w:top w:val="double" w:sz="4" w:space="0" w:color="auto"/>
              <w:left w:val="nil"/>
              <w:bottom w:val="single" w:sz="4" w:space="0" w:color="auto"/>
              <w:right w:val="nil"/>
            </w:tcBorders>
            <w:vAlign w:val="center"/>
          </w:tcPr>
          <w:p w14:paraId="6C02ED06" w14:textId="1A572A97" w:rsidR="0060342D" w:rsidRPr="00634248" w:rsidRDefault="0060342D" w:rsidP="0060342D">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JKS01A00</w:t>
            </w:r>
          </w:p>
        </w:tc>
        <w:tc>
          <w:tcPr>
            <w:tcW w:w="1075" w:type="dxa"/>
            <w:tcBorders>
              <w:top w:val="double" w:sz="4" w:space="0" w:color="auto"/>
              <w:left w:val="nil"/>
              <w:bottom w:val="single" w:sz="4" w:space="0" w:color="auto"/>
              <w:right w:val="nil"/>
            </w:tcBorders>
            <w:vAlign w:val="center"/>
          </w:tcPr>
          <w:p w14:paraId="474BF591" w14:textId="1035B7FA" w:rsidR="0060342D" w:rsidRPr="00634248" w:rsidRDefault="0060342D" w:rsidP="0060342D">
            <w:pPr>
              <w:keepNext/>
              <w:spacing w:line="240" w:lineRule="auto"/>
              <w:ind w:firstLine="0"/>
              <w:jc w:val="center"/>
              <w:rPr>
                <w:rFonts w:cs="Arial"/>
                <w:sz w:val="20"/>
                <w:szCs w:val="20"/>
              </w:rPr>
            </w:pPr>
            <w:r>
              <w:rPr>
                <w:rFonts w:cs="Arial"/>
                <w:sz w:val="20"/>
                <w:szCs w:val="20"/>
              </w:rPr>
              <w:t>0.48</w:t>
            </w:r>
          </w:p>
        </w:tc>
        <w:tc>
          <w:tcPr>
            <w:tcW w:w="886" w:type="dxa"/>
            <w:tcBorders>
              <w:top w:val="double" w:sz="4" w:space="0" w:color="auto"/>
              <w:left w:val="nil"/>
              <w:bottom w:val="single" w:sz="4" w:space="0" w:color="auto"/>
              <w:right w:val="nil"/>
            </w:tcBorders>
            <w:vAlign w:val="center"/>
          </w:tcPr>
          <w:p w14:paraId="48189537" w14:textId="593FAD01" w:rsidR="0060342D" w:rsidRPr="00634248" w:rsidRDefault="0060342D" w:rsidP="0060342D">
            <w:pPr>
              <w:keepNext/>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double" w:sz="4" w:space="0" w:color="auto"/>
              <w:left w:val="nil"/>
              <w:bottom w:val="single" w:sz="4" w:space="0" w:color="auto"/>
              <w:right w:val="nil"/>
            </w:tcBorders>
            <w:vAlign w:val="center"/>
          </w:tcPr>
          <w:p w14:paraId="72213B24" w14:textId="0CFD151E" w:rsidR="0060342D" w:rsidRPr="00634248" w:rsidRDefault="0060342D" w:rsidP="0060342D">
            <w:pPr>
              <w:keepNext/>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Westvaco main processing outfall downstream to Dunlap Creek confluence</w:t>
            </w:r>
          </w:p>
        </w:tc>
      </w:tr>
      <w:tr w:rsidR="0060342D" w:rsidRPr="00634248" w14:paraId="2B18483C" w14:textId="77777777" w:rsidTr="00946AE3">
        <w:trPr>
          <w:cantSplit/>
          <w:trHeight w:val="603"/>
        </w:trPr>
        <w:tc>
          <w:tcPr>
            <w:tcW w:w="1253" w:type="dxa"/>
            <w:tcBorders>
              <w:top w:val="single" w:sz="4" w:space="0" w:color="auto"/>
              <w:left w:val="nil"/>
              <w:bottom w:val="single" w:sz="4" w:space="0" w:color="auto"/>
              <w:right w:val="nil"/>
            </w:tcBorders>
            <w:vAlign w:val="center"/>
          </w:tcPr>
          <w:p w14:paraId="26225681" w14:textId="79170F0C" w:rsidR="0060342D" w:rsidRDefault="0060342D" w:rsidP="0060342D">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7F166B3C" w14:textId="42B7F442" w:rsidR="0060342D" w:rsidRDefault="0060342D" w:rsidP="0060342D">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A1CE41F" w14:textId="37C04478" w:rsidR="0060342D" w:rsidRPr="00634248" w:rsidRDefault="0060342D" w:rsidP="0060342D">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JKS02A00</w:t>
            </w:r>
          </w:p>
        </w:tc>
        <w:tc>
          <w:tcPr>
            <w:tcW w:w="1075" w:type="dxa"/>
            <w:tcBorders>
              <w:top w:val="single" w:sz="4" w:space="0" w:color="auto"/>
              <w:left w:val="nil"/>
              <w:bottom w:val="single" w:sz="4" w:space="0" w:color="auto"/>
              <w:right w:val="nil"/>
            </w:tcBorders>
            <w:vAlign w:val="center"/>
          </w:tcPr>
          <w:p w14:paraId="61682E89" w14:textId="5AFA2318" w:rsidR="0060342D" w:rsidRDefault="0060342D" w:rsidP="0060342D">
            <w:pPr>
              <w:keepNext/>
              <w:spacing w:line="240" w:lineRule="auto"/>
              <w:ind w:firstLine="0"/>
              <w:jc w:val="center"/>
              <w:rPr>
                <w:rFonts w:cs="Arial"/>
                <w:sz w:val="20"/>
                <w:szCs w:val="20"/>
              </w:rPr>
            </w:pPr>
            <w:r>
              <w:rPr>
                <w:rFonts w:cs="Arial"/>
                <w:sz w:val="20"/>
                <w:szCs w:val="20"/>
              </w:rPr>
              <w:t>1.28</w:t>
            </w:r>
          </w:p>
        </w:tc>
        <w:tc>
          <w:tcPr>
            <w:tcW w:w="886" w:type="dxa"/>
            <w:tcBorders>
              <w:top w:val="single" w:sz="4" w:space="0" w:color="auto"/>
              <w:left w:val="nil"/>
              <w:bottom w:val="single" w:sz="4" w:space="0" w:color="auto"/>
              <w:right w:val="nil"/>
            </w:tcBorders>
            <w:vAlign w:val="center"/>
          </w:tcPr>
          <w:p w14:paraId="74CE1D3A" w14:textId="3BBDE701" w:rsidR="0060342D" w:rsidRPr="00634248" w:rsidRDefault="0060342D" w:rsidP="0060342D">
            <w:pPr>
              <w:keepNext/>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224423A5" w14:textId="08D17D71" w:rsidR="0060342D" w:rsidRPr="00634248" w:rsidRDefault="0060342D" w:rsidP="0060342D">
            <w:pPr>
              <w:keepNext/>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water intake downstream to Westvaco main processing outfall</w:t>
            </w:r>
          </w:p>
        </w:tc>
      </w:tr>
      <w:tr w:rsidR="0060342D" w:rsidRPr="00634248" w14:paraId="7F1B5086" w14:textId="77777777" w:rsidTr="00946AE3">
        <w:trPr>
          <w:cantSplit/>
          <w:trHeight w:val="603"/>
        </w:trPr>
        <w:tc>
          <w:tcPr>
            <w:tcW w:w="1253" w:type="dxa"/>
            <w:tcBorders>
              <w:top w:val="single" w:sz="4" w:space="0" w:color="auto"/>
              <w:left w:val="nil"/>
              <w:bottom w:val="single" w:sz="4" w:space="0" w:color="auto"/>
              <w:right w:val="nil"/>
            </w:tcBorders>
            <w:vAlign w:val="center"/>
          </w:tcPr>
          <w:p w14:paraId="6982389B" w14:textId="04A943C3"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5D97F0B9" w14:textId="6A841E10"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28FADBA0" w14:textId="7467561C"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JKS04A00</w:t>
            </w:r>
          </w:p>
        </w:tc>
        <w:tc>
          <w:tcPr>
            <w:tcW w:w="1075" w:type="dxa"/>
            <w:tcBorders>
              <w:top w:val="single" w:sz="4" w:space="0" w:color="auto"/>
              <w:left w:val="nil"/>
              <w:bottom w:val="single" w:sz="4" w:space="0" w:color="auto"/>
              <w:right w:val="nil"/>
            </w:tcBorders>
            <w:vAlign w:val="center"/>
          </w:tcPr>
          <w:p w14:paraId="3AC84A9D" w14:textId="7ACC7BF8" w:rsidR="0060342D" w:rsidRDefault="0060342D" w:rsidP="0060342D">
            <w:pPr>
              <w:spacing w:line="240" w:lineRule="auto"/>
              <w:ind w:firstLine="0"/>
              <w:jc w:val="center"/>
              <w:rPr>
                <w:rFonts w:cs="Arial"/>
                <w:sz w:val="20"/>
                <w:szCs w:val="20"/>
              </w:rPr>
            </w:pPr>
            <w:r>
              <w:rPr>
                <w:rFonts w:cs="Arial"/>
                <w:sz w:val="20"/>
                <w:szCs w:val="20"/>
              </w:rPr>
              <w:t>5.92</w:t>
            </w:r>
          </w:p>
        </w:tc>
        <w:tc>
          <w:tcPr>
            <w:tcW w:w="886" w:type="dxa"/>
            <w:tcBorders>
              <w:top w:val="single" w:sz="4" w:space="0" w:color="auto"/>
              <w:left w:val="nil"/>
              <w:bottom w:val="single" w:sz="4" w:space="0" w:color="auto"/>
              <w:right w:val="nil"/>
            </w:tcBorders>
            <w:vAlign w:val="center"/>
          </w:tcPr>
          <w:p w14:paraId="30E3396F" w14:textId="475B2EB0"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181F2D58" w14:textId="439945BF"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STP outfall downstream to just above Lowmoor community</w:t>
            </w:r>
          </w:p>
        </w:tc>
      </w:tr>
      <w:tr w:rsidR="0060342D" w:rsidRPr="00634248" w14:paraId="603FDFCE" w14:textId="77777777" w:rsidTr="00946AE3">
        <w:trPr>
          <w:cantSplit/>
          <w:trHeight w:val="603"/>
        </w:trPr>
        <w:tc>
          <w:tcPr>
            <w:tcW w:w="1253" w:type="dxa"/>
            <w:tcBorders>
              <w:top w:val="single" w:sz="4" w:space="0" w:color="auto"/>
              <w:left w:val="nil"/>
              <w:bottom w:val="single" w:sz="4" w:space="0" w:color="auto"/>
              <w:right w:val="nil"/>
            </w:tcBorders>
            <w:vAlign w:val="center"/>
          </w:tcPr>
          <w:p w14:paraId="5E101564" w14:textId="6C9941D1"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55ED106D" w14:textId="3232B32A"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029C073C" w14:textId="5AFFAEC8"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JKS04B14</w:t>
            </w:r>
          </w:p>
        </w:tc>
        <w:tc>
          <w:tcPr>
            <w:tcW w:w="1075" w:type="dxa"/>
            <w:tcBorders>
              <w:top w:val="single" w:sz="4" w:space="0" w:color="auto"/>
              <w:left w:val="nil"/>
              <w:bottom w:val="single" w:sz="4" w:space="0" w:color="auto"/>
              <w:right w:val="nil"/>
            </w:tcBorders>
            <w:vAlign w:val="center"/>
          </w:tcPr>
          <w:p w14:paraId="36CE2FE9" w14:textId="617EA9E0" w:rsidR="0060342D" w:rsidRDefault="0060342D" w:rsidP="0060342D">
            <w:pPr>
              <w:spacing w:line="240" w:lineRule="auto"/>
              <w:ind w:firstLine="0"/>
              <w:jc w:val="center"/>
              <w:rPr>
                <w:rFonts w:cs="Arial"/>
                <w:sz w:val="20"/>
                <w:szCs w:val="20"/>
              </w:rPr>
            </w:pPr>
            <w:r>
              <w:rPr>
                <w:rFonts w:cs="Arial"/>
                <w:sz w:val="20"/>
                <w:szCs w:val="20"/>
              </w:rPr>
              <w:t>0.32</w:t>
            </w:r>
          </w:p>
        </w:tc>
        <w:tc>
          <w:tcPr>
            <w:tcW w:w="886" w:type="dxa"/>
            <w:tcBorders>
              <w:top w:val="single" w:sz="4" w:space="0" w:color="auto"/>
              <w:left w:val="nil"/>
              <w:bottom w:val="single" w:sz="4" w:space="0" w:color="auto"/>
              <w:right w:val="nil"/>
            </w:tcBorders>
            <w:vAlign w:val="center"/>
          </w:tcPr>
          <w:p w14:paraId="1F10D072" w14:textId="329217DF"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631964E0" w14:textId="704BD996"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Potts Creek confluence downstream to Covington STP outfall</w:t>
            </w:r>
          </w:p>
        </w:tc>
      </w:tr>
      <w:tr w:rsidR="0060342D" w:rsidRPr="00634248" w14:paraId="2D3EE7CF" w14:textId="77777777" w:rsidTr="00946AE3">
        <w:trPr>
          <w:cantSplit/>
          <w:trHeight w:val="603"/>
        </w:trPr>
        <w:tc>
          <w:tcPr>
            <w:tcW w:w="1253" w:type="dxa"/>
            <w:tcBorders>
              <w:top w:val="single" w:sz="4" w:space="0" w:color="auto"/>
              <w:left w:val="nil"/>
              <w:bottom w:val="single" w:sz="4" w:space="0" w:color="auto"/>
              <w:right w:val="nil"/>
            </w:tcBorders>
            <w:vAlign w:val="center"/>
          </w:tcPr>
          <w:p w14:paraId="7C877560" w14:textId="4E7ECEAF"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0D79DA66" w14:textId="6C39B2A6"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6BC3880" w14:textId="3DD3335F"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JKS05A00</w:t>
            </w:r>
          </w:p>
        </w:tc>
        <w:tc>
          <w:tcPr>
            <w:tcW w:w="1075" w:type="dxa"/>
            <w:tcBorders>
              <w:top w:val="single" w:sz="4" w:space="0" w:color="auto"/>
              <w:left w:val="nil"/>
              <w:bottom w:val="single" w:sz="4" w:space="0" w:color="auto"/>
              <w:right w:val="nil"/>
            </w:tcBorders>
            <w:vAlign w:val="center"/>
          </w:tcPr>
          <w:p w14:paraId="4DD037E1" w14:textId="17ECEB01" w:rsidR="0060342D" w:rsidRDefault="0060342D" w:rsidP="0060342D">
            <w:pPr>
              <w:spacing w:line="240" w:lineRule="auto"/>
              <w:ind w:firstLine="0"/>
              <w:jc w:val="center"/>
              <w:rPr>
                <w:rFonts w:cs="Arial"/>
                <w:sz w:val="20"/>
                <w:szCs w:val="20"/>
              </w:rPr>
            </w:pPr>
            <w:r>
              <w:rPr>
                <w:rFonts w:cs="Arial"/>
                <w:sz w:val="20"/>
                <w:szCs w:val="20"/>
              </w:rPr>
              <w:t>3.01</w:t>
            </w:r>
          </w:p>
        </w:tc>
        <w:tc>
          <w:tcPr>
            <w:tcW w:w="886" w:type="dxa"/>
            <w:tcBorders>
              <w:top w:val="single" w:sz="4" w:space="0" w:color="auto"/>
              <w:left w:val="nil"/>
              <w:bottom w:val="single" w:sz="4" w:space="0" w:color="auto"/>
              <w:right w:val="nil"/>
            </w:tcBorders>
            <w:vAlign w:val="center"/>
          </w:tcPr>
          <w:p w14:paraId="47FC811D" w14:textId="34310A89"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3CF20F3A" w14:textId="2621BF27" w:rsidR="0060342D" w:rsidRPr="00634248" w:rsidRDefault="0060342D" w:rsidP="0060342D">
            <w:pPr>
              <w:spacing w:line="240" w:lineRule="auto"/>
              <w:ind w:firstLine="0"/>
              <w:rPr>
                <w:rFonts w:cs="Arial"/>
                <w:sz w:val="20"/>
                <w:szCs w:val="20"/>
              </w:rPr>
            </w:pPr>
            <w:r w:rsidRPr="00634248">
              <w:rPr>
                <w:rFonts w:cs="Arial"/>
                <w:sz w:val="20"/>
                <w:szCs w:val="20"/>
              </w:rPr>
              <w:t>extending from</w:t>
            </w:r>
            <w:r>
              <w:rPr>
                <w:rFonts w:cs="Arial"/>
                <w:sz w:val="20"/>
                <w:szCs w:val="20"/>
              </w:rPr>
              <w:t xml:space="preserve"> downstream of Fudge’s Bridge to</w:t>
            </w:r>
            <w:r w:rsidRPr="00634248">
              <w:rPr>
                <w:rFonts w:cs="Arial"/>
                <w:sz w:val="20"/>
                <w:szCs w:val="20"/>
              </w:rPr>
              <w:t xml:space="preserve"> </w:t>
            </w:r>
            <w:r>
              <w:rPr>
                <w:rFonts w:cs="Arial"/>
                <w:sz w:val="20"/>
                <w:szCs w:val="20"/>
              </w:rPr>
              <w:t>Potts Creek confluence</w:t>
            </w:r>
          </w:p>
        </w:tc>
      </w:tr>
      <w:tr w:rsidR="0060342D" w:rsidRPr="00634248" w14:paraId="066AB670" w14:textId="77777777" w:rsidTr="00946AE3">
        <w:trPr>
          <w:cantSplit/>
          <w:trHeight w:val="603"/>
        </w:trPr>
        <w:tc>
          <w:tcPr>
            <w:tcW w:w="1253" w:type="dxa"/>
            <w:tcBorders>
              <w:top w:val="single" w:sz="4" w:space="0" w:color="auto"/>
              <w:left w:val="nil"/>
              <w:bottom w:val="single" w:sz="4" w:space="0" w:color="auto"/>
              <w:right w:val="nil"/>
            </w:tcBorders>
            <w:vAlign w:val="center"/>
          </w:tcPr>
          <w:p w14:paraId="395F0CBD" w14:textId="71CBEECE"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614FAB77" w14:textId="366770CC"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4871E812" w14:textId="0314A83C"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JKS06A00</w:t>
            </w:r>
          </w:p>
        </w:tc>
        <w:tc>
          <w:tcPr>
            <w:tcW w:w="1075" w:type="dxa"/>
            <w:tcBorders>
              <w:top w:val="single" w:sz="4" w:space="0" w:color="auto"/>
              <w:left w:val="nil"/>
              <w:bottom w:val="single" w:sz="4" w:space="0" w:color="auto"/>
              <w:right w:val="nil"/>
            </w:tcBorders>
            <w:vAlign w:val="center"/>
          </w:tcPr>
          <w:p w14:paraId="54E0CD55" w14:textId="2158AF0F" w:rsidR="0060342D" w:rsidRDefault="0060342D" w:rsidP="0060342D">
            <w:pPr>
              <w:spacing w:line="240" w:lineRule="auto"/>
              <w:ind w:firstLine="0"/>
              <w:jc w:val="center"/>
              <w:rPr>
                <w:rFonts w:cs="Arial"/>
                <w:sz w:val="20"/>
                <w:szCs w:val="20"/>
              </w:rPr>
            </w:pPr>
            <w:r>
              <w:rPr>
                <w:rFonts w:cs="Arial"/>
                <w:sz w:val="20"/>
                <w:szCs w:val="20"/>
              </w:rPr>
              <w:t>1.66</w:t>
            </w:r>
          </w:p>
        </w:tc>
        <w:tc>
          <w:tcPr>
            <w:tcW w:w="886" w:type="dxa"/>
            <w:tcBorders>
              <w:top w:val="single" w:sz="4" w:space="0" w:color="auto"/>
              <w:left w:val="nil"/>
              <w:bottom w:val="single" w:sz="4" w:space="0" w:color="auto"/>
              <w:right w:val="nil"/>
            </w:tcBorders>
            <w:vAlign w:val="center"/>
          </w:tcPr>
          <w:p w14:paraId="4F322B11" w14:textId="43FD3114"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52AB0850" w14:textId="309A1AB1" w:rsidR="0060342D" w:rsidRPr="00634248" w:rsidRDefault="0060342D" w:rsidP="0060342D">
            <w:pPr>
              <w:spacing w:line="240" w:lineRule="auto"/>
              <w:ind w:firstLine="0"/>
              <w:rPr>
                <w:rFonts w:cs="Arial"/>
                <w:sz w:val="20"/>
                <w:szCs w:val="20"/>
              </w:rPr>
            </w:pPr>
            <w:r w:rsidRPr="00634248">
              <w:rPr>
                <w:rFonts w:cs="Arial"/>
                <w:sz w:val="20"/>
                <w:szCs w:val="20"/>
              </w:rPr>
              <w:t>extending from</w:t>
            </w:r>
            <w:r>
              <w:rPr>
                <w:rFonts w:cs="Arial"/>
                <w:sz w:val="20"/>
                <w:szCs w:val="20"/>
              </w:rPr>
              <w:t xml:space="preserve"> Dunlap Creek confluence downstream to just below Lexington Avenue Bridge</w:t>
            </w:r>
          </w:p>
        </w:tc>
      </w:tr>
      <w:tr w:rsidR="0060342D" w:rsidRPr="00634248" w14:paraId="637BF53D" w14:textId="77777777" w:rsidTr="00946AE3">
        <w:trPr>
          <w:cantSplit/>
          <w:trHeight w:val="603"/>
        </w:trPr>
        <w:tc>
          <w:tcPr>
            <w:tcW w:w="1253" w:type="dxa"/>
            <w:tcBorders>
              <w:top w:val="single" w:sz="4" w:space="0" w:color="auto"/>
              <w:left w:val="nil"/>
              <w:bottom w:val="single" w:sz="4" w:space="0" w:color="auto"/>
              <w:right w:val="nil"/>
            </w:tcBorders>
            <w:vAlign w:val="center"/>
          </w:tcPr>
          <w:p w14:paraId="398E1D2E" w14:textId="37954FDE" w:rsidR="0060342D" w:rsidRDefault="0060342D" w:rsidP="0060342D">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46E5A434" w14:textId="12A40630" w:rsidR="0060342D" w:rsidRDefault="0060342D" w:rsidP="0060342D">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72D93D99" w14:textId="21E77F1B"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MRY01A00</w:t>
            </w:r>
          </w:p>
        </w:tc>
        <w:tc>
          <w:tcPr>
            <w:tcW w:w="1075" w:type="dxa"/>
            <w:tcBorders>
              <w:top w:val="single" w:sz="4" w:space="0" w:color="auto"/>
              <w:left w:val="nil"/>
              <w:bottom w:val="single" w:sz="4" w:space="0" w:color="auto"/>
              <w:right w:val="nil"/>
            </w:tcBorders>
            <w:vAlign w:val="center"/>
          </w:tcPr>
          <w:p w14:paraId="131D0734" w14:textId="4903EF9F" w:rsidR="0060342D" w:rsidRDefault="0060342D" w:rsidP="0060342D">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5BAA09AA" w14:textId="370C852C"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5" w:type="dxa"/>
            <w:tcBorders>
              <w:top w:val="single" w:sz="4" w:space="0" w:color="auto"/>
              <w:left w:val="nil"/>
              <w:bottom w:val="single" w:sz="4" w:space="0" w:color="auto"/>
              <w:right w:val="nil"/>
            </w:tcBorders>
            <w:vAlign w:val="center"/>
          </w:tcPr>
          <w:p w14:paraId="2541AC4E" w14:textId="765DBDBA"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Buffalo Creek confluence downstream to James River</w:t>
            </w:r>
          </w:p>
        </w:tc>
      </w:tr>
      <w:tr w:rsidR="0060342D" w:rsidRPr="00634248" w14:paraId="681FAF86" w14:textId="77777777" w:rsidTr="00946AE3">
        <w:trPr>
          <w:cantSplit/>
          <w:trHeight w:val="603"/>
        </w:trPr>
        <w:tc>
          <w:tcPr>
            <w:tcW w:w="1253" w:type="dxa"/>
            <w:tcBorders>
              <w:top w:val="single" w:sz="4" w:space="0" w:color="auto"/>
              <w:left w:val="nil"/>
              <w:bottom w:val="single" w:sz="4" w:space="0" w:color="auto"/>
              <w:right w:val="nil"/>
            </w:tcBorders>
            <w:vAlign w:val="center"/>
          </w:tcPr>
          <w:p w14:paraId="1541274B" w14:textId="7625DB60" w:rsidR="0060342D" w:rsidRDefault="0060342D" w:rsidP="0060342D">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52120671" w14:textId="476F55F3" w:rsidR="0060342D" w:rsidRPr="00634248" w:rsidRDefault="0060342D" w:rsidP="0060342D">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188DFDF0" w14:textId="38C38402"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MRY02A00</w:t>
            </w:r>
          </w:p>
        </w:tc>
        <w:tc>
          <w:tcPr>
            <w:tcW w:w="1075" w:type="dxa"/>
            <w:tcBorders>
              <w:top w:val="single" w:sz="4" w:space="0" w:color="auto"/>
              <w:left w:val="nil"/>
              <w:bottom w:val="single" w:sz="4" w:space="0" w:color="auto"/>
              <w:right w:val="nil"/>
            </w:tcBorders>
            <w:vAlign w:val="center"/>
          </w:tcPr>
          <w:p w14:paraId="1A538E59" w14:textId="23D681F6" w:rsidR="0060342D" w:rsidRPr="00634248" w:rsidRDefault="0060342D" w:rsidP="0060342D">
            <w:pPr>
              <w:spacing w:line="240" w:lineRule="auto"/>
              <w:ind w:firstLine="0"/>
              <w:jc w:val="center"/>
              <w:rPr>
                <w:rFonts w:cs="Arial"/>
                <w:sz w:val="20"/>
                <w:szCs w:val="20"/>
              </w:rPr>
            </w:pPr>
            <w:r>
              <w:rPr>
                <w:rFonts w:cs="Arial"/>
                <w:sz w:val="20"/>
                <w:szCs w:val="20"/>
              </w:rPr>
              <w:t>7.25</w:t>
            </w:r>
          </w:p>
        </w:tc>
        <w:tc>
          <w:tcPr>
            <w:tcW w:w="886" w:type="dxa"/>
            <w:tcBorders>
              <w:top w:val="single" w:sz="4" w:space="0" w:color="auto"/>
              <w:left w:val="nil"/>
              <w:bottom w:val="single" w:sz="4" w:space="0" w:color="auto"/>
              <w:right w:val="nil"/>
            </w:tcBorders>
            <w:vAlign w:val="center"/>
          </w:tcPr>
          <w:p w14:paraId="12889B9D" w14:textId="0056B598"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5" w:type="dxa"/>
            <w:tcBorders>
              <w:top w:val="single" w:sz="4" w:space="0" w:color="auto"/>
              <w:left w:val="nil"/>
              <w:bottom w:val="single" w:sz="4" w:space="0" w:color="auto"/>
              <w:right w:val="nil"/>
            </w:tcBorders>
            <w:vAlign w:val="center"/>
          </w:tcPr>
          <w:p w14:paraId="1DC6A11E" w14:textId="23CFED9E"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Indian Gap Run confluence downstream to Buffalo Creek confluence</w:t>
            </w:r>
          </w:p>
        </w:tc>
      </w:tr>
      <w:tr w:rsidR="0060342D" w:rsidRPr="00634248" w14:paraId="2872A8EE" w14:textId="77777777" w:rsidTr="00946AE3">
        <w:trPr>
          <w:cantSplit/>
          <w:trHeight w:val="603"/>
        </w:trPr>
        <w:tc>
          <w:tcPr>
            <w:tcW w:w="1253" w:type="dxa"/>
            <w:tcBorders>
              <w:top w:val="single" w:sz="4" w:space="0" w:color="auto"/>
              <w:left w:val="nil"/>
              <w:bottom w:val="single" w:sz="4" w:space="0" w:color="auto"/>
              <w:right w:val="nil"/>
            </w:tcBorders>
            <w:vAlign w:val="center"/>
          </w:tcPr>
          <w:p w14:paraId="7370D3A1" w14:textId="255DE903" w:rsidR="0060342D" w:rsidRDefault="0060342D" w:rsidP="0060342D">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229D874A" w14:textId="04D17B38" w:rsidR="0060342D" w:rsidRPr="00634248" w:rsidRDefault="0060342D" w:rsidP="0060342D">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105BF309" w14:textId="1BC61753"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MRY03A00</w:t>
            </w:r>
          </w:p>
        </w:tc>
        <w:tc>
          <w:tcPr>
            <w:tcW w:w="1075" w:type="dxa"/>
            <w:tcBorders>
              <w:top w:val="single" w:sz="4" w:space="0" w:color="auto"/>
              <w:left w:val="nil"/>
              <w:bottom w:val="single" w:sz="4" w:space="0" w:color="auto"/>
              <w:right w:val="nil"/>
            </w:tcBorders>
            <w:vAlign w:val="center"/>
          </w:tcPr>
          <w:p w14:paraId="328748E2" w14:textId="3F60904F" w:rsidR="0060342D" w:rsidRPr="00634248" w:rsidRDefault="0060342D" w:rsidP="0060342D">
            <w:pPr>
              <w:spacing w:line="240" w:lineRule="auto"/>
              <w:ind w:firstLine="0"/>
              <w:jc w:val="center"/>
              <w:rPr>
                <w:rFonts w:cs="Arial"/>
                <w:sz w:val="20"/>
                <w:szCs w:val="20"/>
              </w:rPr>
            </w:pPr>
            <w:r>
              <w:rPr>
                <w:rFonts w:cs="Arial"/>
                <w:sz w:val="20"/>
                <w:szCs w:val="20"/>
              </w:rPr>
              <w:t>4.58</w:t>
            </w:r>
          </w:p>
        </w:tc>
        <w:tc>
          <w:tcPr>
            <w:tcW w:w="886" w:type="dxa"/>
            <w:tcBorders>
              <w:top w:val="single" w:sz="4" w:space="0" w:color="auto"/>
              <w:left w:val="nil"/>
              <w:bottom w:val="single" w:sz="4" w:space="0" w:color="auto"/>
              <w:right w:val="nil"/>
            </w:tcBorders>
            <w:vAlign w:val="center"/>
          </w:tcPr>
          <w:p w14:paraId="0B03CAD0" w14:textId="18831504"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04</w:t>
            </w:r>
          </w:p>
        </w:tc>
        <w:tc>
          <w:tcPr>
            <w:tcW w:w="2505" w:type="dxa"/>
            <w:tcBorders>
              <w:top w:val="single" w:sz="4" w:space="0" w:color="auto"/>
              <w:left w:val="nil"/>
              <w:bottom w:val="single" w:sz="4" w:space="0" w:color="auto"/>
              <w:right w:val="nil"/>
            </w:tcBorders>
            <w:vAlign w:val="center"/>
          </w:tcPr>
          <w:p w14:paraId="2B8856B2" w14:textId="2844A9AE"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South River confluence downstream to Indian Gap Run confluence</w:t>
            </w:r>
          </w:p>
        </w:tc>
      </w:tr>
      <w:tr w:rsidR="0060342D" w:rsidRPr="00634248" w14:paraId="53E1D001" w14:textId="77777777" w:rsidTr="00946AE3">
        <w:trPr>
          <w:cantSplit/>
          <w:trHeight w:val="603"/>
        </w:trPr>
        <w:tc>
          <w:tcPr>
            <w:tcW w:w="1253" w:type="dxa"/>
            <w:tcBorders>
              <w:top w:val="single" w:sz="4" w:space="0" w:color="auto"/>
              <w:left w:val="nil"/>
              <w:bottom w:val="single" w:sz="4" w:space="0" w:color="auto"/>
              <w:right w:val="nil"/>
            </w:tcBorders>
            <w:vAlign w:val="center"/>
          </w:tcPr>
          <w:p w14:paraId="0E5B6423" w14:textId="53337482"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51C78A20" w14:textId="1DC7A03F"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F0ADB64" w14:textId="13A741F3"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0E8F8F81" w14:textId="31671EEB" w:rsidR="0060342D" w:rsidRPr="00634248" w:rsidRDefault="0060342D" w:rsidP="0060342D">
            <w:pPr>
              <w:spacing w:line="240" w:lineRule="auto"/>
              <w:ind w:firstLine="0"/>
              <w:jc w:val="center"/>
              <w:rPr>
                <w:rFonts w:cs="Arial"/>
                <w:sz w:val="20"/>
                <w:szCs w:val="20"/>
              </w:rPr>
            </w:pPr>
            <w:r w:rsidRPr="00634248">
              <w:rPr>
                <w:rFonts w:cs="Arial"/>
                <w:sz w:val="20"/>
                <w:szCs w:val="20"/>
              </w:rPr>
              <w:t>6.</w:t>
            </w:r>
            <w:r>
              <w:rPr>
                <w:rFonts w:cs="Arial"/>
                <w:sz w:val="20"/>
                <w:szCs w:val="20"/>
              </w:rPr>
              <w:t>73</w:t>
            </w:r>
          </w:p>
        </w:tc>
        <w:tc>
          <w:tcPr>
            <w:tcW w:w="886" w:type="dxa"/>
            <w:tcBorders>
              <w:top w:val="single" w:sz="4" w:space="0" w:color="auto"/>
              <w:left w:val="nil"/>
              <w:bottom w:val="single" w:sz="4" w:space="0" w:color="auto"/>
              <w:right w:val="nil"/>
            </w:tcBorders>
            <w:vAlign w:val="center"/>
          </w:tcPr>
          <w:p w14:paraId="34810B3A" w14:textId="1FA58A13"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55986EDC" w14:textId="364ADE53"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Cedar Creek confluence</w:t>
            </w:r>
            <w:r w:rsidRPr="00634248">
              <w:rPr>
                <w:rFonts w:cs="Arial"/>
                <w:sz w:val="20"/>
                <w:szCs w:val="20"/>
              </w:rPr>
              <w:t xml:space="preserve"> downstream to </w:t>
            </w:r>
            <w:r>
              <w:rPr>
                <w:rFonts w:cs="Arial"/>
                <w:sz w:val="20"/>
                <w:szCs w:val="20"/>
              </w:rPr>
              <w:t>Maury River</w:t>
            </w:r>
            <w:r w:rsidRPr="00634248">
              <w:rPr>
                <w:rFonts w:cs="Arial"/>
                <w:sz w:val="20"/>
                <w:szCs w:val="20"/>
              </w:rPr>
              <w:t xml:space="preserve"> confluence</w:t>
            </w:r>
          </w:p>
        </w:tc>
      </w:tr>
      <w:tr w:rsidR="0060342D" w:rsidRPr="00634248" w14:paraId="5E678B47" w14:textId="77777777" w:rsidTr="00946AE3">
        <w:trPr>
          <w:cantSplit/>
          <w:trHeight w:val="603"/>
        </w:trPr>
        <w:tc>
          <w:tcPr>
            <w:tcW w:w="1253" w:type="dxa"/>
            <w:tcBorders>
              <w:top w:val="single" w:sz="4" w:space="0" w:color="auto"/>
              <w:left w:val="nil"/>
              <w:bottom w:val="single" w:sz="4" w:space="0" w:color="auto"/>
              <w:right w:val="nil"/>
            </w:tcBorders>
            <w:vAlign w:val="center"/>
          </w:tcPr>
          <w:p w14:paraId="7DDD3E13" w14:textId="1F174B9C"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18F5874A" w14:textId="166A0F64"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E53DBF4" w14:textId="7BF48B5E"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1229F0B7" w14:textId="21928D3F" w:rsidR="0060342D" w:rsidRPr="00634248" w:rsidRDefault="0060342D" w:rsidP="0060342D">
            <w:pPr>
              <w:spacing w:line="240" w:lineRule="auto"/>
              <w:ind w:firstLine="0"/>
              <w:jc w:val="center"/>
              <w:rPr>
                <w:rFonts w:cs="Arial"/>
                <w:sz w:val="20"/>
                <w:szCs w:val="20"/>
              </w:rPr>
            </w:pPr>
            <w:r>
              <w:rPr>
                <w:rFonts w:cs="Arial"/>
                <w:sz w:val="20"/>
                <w:szCs w:val="20"/>
              </w:rPr>
              <w:t>7.77</w:t>
            </w:r>
          </w:p>
        </w:tc>
        <w:tc>
          <w:tcPr>
            <w:tcW w:w="886" w:type="dxa"/>
            <w:tcBorders>
              <w:top w:val="single" w:sz="4" w:space="0" w:color="auto"/>
              <w:left w:val="nil"/>
              <w:bottom w:val="single" w:sz="4" w:space="0" w:color="auto"/>
              <w:right w:val="nil"/>
            </w:tcBorders>
            <w:vAlign w:val="center"/>
          </w:tcPr>
          <w:p w14:paraId="6E04647C" w14:textId="3EDCF933"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398FD83E" w14:textId="358C642B"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Stull Run confluence</w:t>
            </w:r>
          </w:p>
        </w:tc>
      </w:tr>
      <w:tr w:rsidR="0060342D" w:rsidRPr="00634248" w14:paraId="3983FB54" w14:textId="77777777" w:rsidTr="00946AE3">
        <w:trPr>
          <w:cantSplit/>
          <w:trHeight w:val="603"/>
        </w:trPr>
        <w:tc>
          <w:tcPr>
            <w:tcW w:w="1253" w:type="dxa"/>
            <w:tcBorders>
              <w:top w:val="single" w:sz="4" w:space="0" w:color="auto"/>
              <w:left w:val="nil"/>
              <w:bottom w:val="single" w:sz="4" w:space="0" w:color="auto"/>
              <w:right w:val="nil"/>
            </w:tcBorders>
            <w:vAlign w:val="center"/>
          </w:tcPr>
          <w:p w14:paraId="34DDA8F9" w14:textId="62AC2C07" w:rsidR="0060342D" w:rsidRDefault="0060342D" w:rsidP="0060342D">
            <w:pPr>
              <w:spacing w:line="240" w:lineRule="auto"/>
              <w:ind w:firstLine="0"/>
              <w:jc w:val="center"/>
              <w:rPr>
                <w:rFonts w:cs="Arial"/>
                <w:sz w:val="20"/>
                <w:szCs w:val="20"/>
              </w:rPr>
            </w:pPr>
            <w:r>
              <w:rPr>
                <w:rFonts w:cs="Arial"/>
                <w:sz w:val="20"/>
                <w:szCs w:val="20"/>
              </w:rPr>
              <w:lastRenderedPageBreak/>
              <w:t>Upper James River</w:t>
            </w:r>
          </w:p>
        </w:tc>
        <w:tc>
          <w:tcPr>
            <w:tcW w:w="1097" w:type="dxa"/>
            <w:tcBorders>
              <w:top w:val="single" w:sz="4" w:space="0" w:color="auto"/>
              <w:left w:val="nil"/>
              <w:bottom w:val="single" w:sz="4" w:space="0" w:color="auto"/>
              <w:right w:val="nil"/>
            </w:tcBorders>
            <w:vAlign w:val="center"/>
          </w:tcPr>
          <w:p w14:paraId="374BABD3" w14:textId="1701A32D"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D0B832F" w14:textId="270B52C6"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JMS02A00</w:t>
            </w:r>
          </w:p>
        </w:tc>
        <w:tc>
          <w:tcPr>
            <w:tcW w:w="1075" w:type="dxa"/>
            <w:tcBorders>
              <w:top w:val="single" w:sz="4" w:space="0" w:color="auto"/>
              <w:left w:val="nil"/>
              <w:bottom w:val="single" w:sz="4" w:space="0" w:color="auto"/>
              <w:right w:val="nil"/>
            </w:tcBorders>
            <w:vAlign w:val="center"/>
          </w:tcPr>
          <w:p w14:paraId="6DB4917D" w14:textId="3803C3B4" w:rsidR="0060342D" w:rsidRPr="00634248" w:rsidRDefault="0060342D" w:rsidP="0060342D">
            <w:pPr>
              <w:spacing w:line="240" w:lineRule="auto"/>
              <w:ind w:firstLine="0"/>
              <w:jc w:val="center"/>
              <w:rPr>
                <w:rFonts w:cs="Arial"/>
                <w:sz w:val="20"/>
                <w:szCs w:val="20"/>
              </w:rPr>
            </w:pPr>
            <w:r>
              <w:rPr>
                <w:rFonts w:cs="Arial"/>
                <w:sz w:val="20"/>
                <w:szCs w:val="20"/>
              </w:rPr>
              <w:t>7.63</w:t>
            </w:r>
          </w:p>
        </w:tc>
        <w:tc>
          <w:tcPr>
            <w:tcW w:w="886" w:type="dxa"/>
            <w:tcBorders>
              <w:top w:val="single" w:sz="4" w:space="0" w:color="auto"/>
              <w:left w:val="nil"/>
              <w:bottom w:val="single" w:sz="4" w:space="0" w:color="auto"/>
              <w:right w:val="nil"/>
            </w:tcBorders>
            <w:vAlign w:val="center"/>
          </w:tcPr>
          <w:p w14:paraId="433E6C82" w14:textId="0F5C0878"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4CD59A0E" w14:textId="3992B886"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Stull Run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the confluence of the Jackson and Cowpasture Rivers</w:t>
            </w:r>
          </w:p>
        </w:tc>
      </w:tr>
      <w:tr w:rsidR="0060342D" w:rsidRPr="00634248" w14:paraId="5C360FDB" w14:textId="77777777" w:rsidTr="00946AE3">
        <w:trPr>
          <w:cantSplit/>
          <w:trHeight w:val="603"/>
        </w:trPr>
        <w:tc>
          <w:tcPr>
            <w:tcW w:w="1253" w:type="dxa"/>
            <w:tcBorders>
              <w:top w:val="single" w:sz="4" w:space="0" w:color="auto"/>
              <w:left w:val="nil"/>
              <w:bottom w:val="single" w:sz="4" w:space="0" w:color="auto"/>
              <w:right w:val="nil"/>
            </w:tcBorders>
            <w:vAlign w:val="center"/>
          </w:tcPr>
          <w:p w14:paraId="5159B6D9" w14:textId="6A8EC8E8"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1876F144" w14:textId="1AE80021"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61288DC" w14:textId="34924BC1"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30191A84" w14:textId="05ED8569" w:rsidR="0060342D" w:rsidRPr="00634248" w:rsidRDefault="0060342D" w:rsidP="0060342D">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4E1B1571" w14:textId="53CDDB61"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00126194" w14:textId="25659673"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Catawba Creek confluence</w:t>
            </w:r>
          </w:p>
        </w:tc>
      </w:tr>
      <w:tr w:rsidR="0060342D" w:rsidRPr="00634248" w14:paraId="2AAD5BCE" w14:textId="77777777" w:rsidTr="00946AE3">
        <w:trPr>
          <w:cantSplit/>
          <w:trHeight w:val="603"/>
        </w:trPr>
        <w:tc>
          <w:tcPr>
            <w:tcW w:w="1253" w:type="dxa"/>
            <w:tcBorders>
              <w:top w:val="single" w:sz="4" w:space="0" w:color="auto"/>
              <w:left w:val="nil"/>
              <w:bottom w:val="single" w:sz="4" w:space="0" w:color="auto"/>
              <w:right w:val="nil"/>
            </w:tcBorders>
            <w:vAlign w:val="center"/>
          </w:tcPr>
          <w:p w14:paraId="303D5354" w14:textId="5CCDCB4F"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210B1B08" w14:textId="68701E0A"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218B42F" w14:textId="77A1D1A2"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JMS01A10</w:t>
            </w:r>
          </w:p>
        </w:tc>
        <w:tc>
          <w:tcPr>
            <w:tcW w:w="1075" w:type="dxa"/>
            <w:tcBorders>
              <w:top w:val="single" w:sz="4" w:space="0" w:color="auto"/>
              <w:left w:val="nil"/>
              <w:bottom w:val="single" w:sz="4" w:space="0" w:color="auto"/>
              <w:right w:val="nil"/>
            </w:tcBorders>
            <w:vAlign w:val="center"/>
          </w:tcPr>
          <w:p w14:paraId="48C54458" w14:textId="52F670B3" w:rsidR="0060342D" w:rsidRPr="00634248" w:rsidRDefault="0060342D" w:rsidP="0060342D">
            <w:pPr>
              <w:spacing w:line="240" w:lineRule="auto"/>
              <w:ind w:firstLine="0"/>
              <w:jc w:val="center"/>
              <w:rPr>
                <w:rFonts w:cs="Arial"/>
                <w:sz w:val="20"/>
                <w:szCs w:val="20"/>
              </w:rPr>
            </w:pPr>
            <w:r>
              <w:rPr>
                <w:rFonts w:cs="Arial"/>
                <w:sz w:val="20"/>
                <w:szCs w:val="20"/>
              </w:rPr>
              <w:t>15.40</w:t>
            </w:r>
          </w:p>
        </w:tc>
        <w:tc>
          <w:tcPr>
            <w:tcW w:w="886" w:type="dxa"/>
            <w:tcBorders>
              <w:top w:val="single" w:sz="4" w:space="0" w:color="auto"/>
              <w:left w:val="nil"/>
              <w:bottom w:val="single" w:sz="4" w:space="0" w:color="auto"/>
              <w:right w:val="nil"/>
            </w:tcBorders>
            <w:vAlign w:val="center"/>
          </w:tcPr>
          <w:p w14:paraId="52DBB291" w14:textId="3A91D57E"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515E5345" w14:textId="3E2AB2A4" w:rsidR="0060342D" w:rsidRPr="00634248" w:rsidRDefault="0060342D" w:rsidP="0060342D">
            <w:pPr>
              <w:spacing w:line="240" w:lineRule="auto"/>
              <w:ind w:firstLine="0"/>
              <w:rPr>
                <w:rFonts w:cs="Arial"/>
                <w:b/>
                <w:bCs/>
                <w:kern w:val="32"/>
                <w:sz w:val="20"/>
                <w:szCs w:val="20"/>
                <w:highlight w:val="yellow"/>
              </w:rPr>
            </w:pPr>
            <w:r w:rsidRPr="00634248">
              <w:rPr>
                <w:rFonts w:cs="Arial"/>
                <w:sz w:val="20"/>
                <w:szCs w:val="20"/>
              </w:rPr>
              <w:t xml:space="preserve">extending from </w:t>
            </w:r>
            <w:r>
              <w:rPr>
                <w:rFonts w:cs="Arial"/>
                <w:sz w:val="20"/>
                <w:szCs w:val="20"/>
              </w:rPr>
              <w:t>Catawba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Looney Creek confluence</w:t>
            </w:r>
          </w:p>
        </w:tc>
      </w:tr>
      <w:tr w:rsidR="0060342D" w:rsidRPr="00634248" w14:paraId="39EC25EF" w14:textId="77777777" w:rsidTr="00946AE3">
        <w:trPr>
          <w:cantSplit/>
          <w:trHeight w:val="603"/>
        </w:trPr>
        <w:tc>
          <w:tcPr>
            <w:tcW w:w="1253" w:type="dxa"/>
            <w:tcBorders>
              <w:top w:val="single" w:sz="4" w:space="0" w:color="auto"/>
              <w:left w:val="nil"/>
              <w:bottom w:val="single" w:sz="4" w:space="0" w:color="auto"/>
              <w:right w:val="nil"/>
            </w:tcBorders>
            <w:vAlign w:val="center"/>
          </w:tcPr>
          <w:p w14:paraId="06FDC045" w14:textId="60C0B1E1"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57A7AA3A" w14:textId="07B006B3"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63A5C58" w14:textId="3004F40F"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17F57DAE" w14:textId="6010ABEA" w:rsidR="0060342D" w:rsidRPr="00634248" w:rsidRDefault="0060342D" w:rsidP="0060342D">
            <w:pPr>
              <w:spacing w:line="240" w:lineRule="auto"/>
              <w:ind w:firstLine="0"/>
              <w:jc w:val="center"/>
              <w:rPr>
                <w:rFonts w:cs="Arial"/>
                <w:sz w:val="20"/>
                <w:szCs w:val="20"/>
              </w:rPr>
            </w:pPr>
            <w:r>
              <w:rPr>
                <w:rFonts w:cs="Arial"/>
                <w:sz w:val="20"/>
                <w:szCs w:val="20"/>
              </w:rPr>
              <w:t>7.98</w:t>
            </w:r>
          </w:p>
        </w:tc>
        <w:tc>
          <w:tcPr>
            <w:tcW w:w="886" w:type="dxa"/>
            <w:tcBorders>
              <w:top w:val="single" w:sz="4" w:space="0" w:color="auto"/>
              <w:left w:val="nil"/>
              <w:bottom w:val="single" w:sz="4" w:space="0" w:color="auto"/>
              <w:right w:val="nil"/>
            </w:tcBorders>
            <w:vAlign w:val="center"/>
          </w:tcPr>
          <w:p w14:paraId="3FE32A4B" w14:textId="1526737F"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5" w:type="dxa"/>
            <w:tcBorders>
              <w:top w:val="single" w:sz="4" w:space="0" w:color="auto"/>
              <w:left w:val="nil"/>
              <w:bottom w:val="single" w:sz="4" w:space="0" w:color="auto"/>
              <w:right w:val="nil"/>
            </w:tcBorders>
            <w:vAlign w:val="center"/>
          </w:tcPr>
          <w:p w14:paraId="08DA4DED" w14:textId="07E35D83"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Jennings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Big Hollow Branch confluence</w:t>
            </w:r>
          </w:p>
        </w:tc>
      </w:tr>
      <w:tr w:rsidR="0060342D" w:rsidRPr="00634248" w14:paraId="5637A0AB" w14:textId="77777777" w:rsidTr="00946AE3">
        <w:trPr>
          <w:cantSplit/>
          <w:trHeight w:val="603"/>
        </w:trPr>
        <w:tc>
          <w:tcPr>
            <w:tcW w:w="1253" w:type="dxa"/>
            <w:tcBorders>
              <w:top w:val="single" w:sz="4" w:space="0" w:color="auto"/>
              <w:left w:val="nil"/>
              <w:bottom w:val="single" w:sz="4" w:space="0" w:color="auto"/>
              <w:right w:val="nil"/>
            </w:tcBorders>
            <w:vAlign w:val="center"/>
          </w:tcPr>
          <w:p w14:paraId="6258A805" w14:textId="32992B3E"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33781B71" w14:textId="0646B9F5"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C17AD2" w14:textId="31918C88"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JMS02A14</w:t>
            </w:r>
          </w:p>
        </w:tc>
        <w:tc>
          <w:tcPr>
            <w:tcW w:w="1075" w:type="dxa"/>
            <w:tcBorders>
              <w:top w:val="single" w:sz="4" w:space="0" w:color="auto"/>
              <w:left w:val="nil"/>
              <w:bottom w:val="single" w:sz="4" w:space="0" w:color="auto"/>
              <w:right w:val="nil"/>
            </w:tcBorders>
            <w:vAlign w:val="center"/>
          </w:tcPr>
          <w:p w14:paraId="169189AE" w14:textId="54B0C987" w:rsidR="0060342D" w:rsidRPr="00634248" w:rsidRDefault="0060342D" w:rsidP="0060342D">
            <w:pPr>
              <w:spacing w:line="240" w:lineRule="auto"/>
              <w:ind w:firstLine="0"/>
              <w:jc w:val="center"/>
              <w:rPr>
                <w:rFonts w:cs="Arial"/>
                <w:sz w:val="20"/>
                <w:szCs w:val="20"/>
              </w:rPr>
            </w:pPr>
            <w:r>
              <w:rPr>
                <w:rFonts w:cs="Arial"/>
                <w:sz w:val="20"/>
                <w:szCs w:val="20"/>
              </w:rPr>
              <w:t>7.15</w:t>
            </w:r>
          </w:p>
        </w:tc>
        <w:tc>
          <w:tcPr>
            <w:tcW w:w="886" w:type="dxa"/>
            <w:tcBorders>
              <w:top w:val="single" w:sz="4" w:space="0" w:color="auto"/>
              <w:left w:val="nil"/>
              <w:bottom w:val="single" w:sz="4" w:space="0" w:color="auto"/>
              <w:right w:val="nil"/>
            </w:tcBorders>
            <w:vAlign w:val="center"/>
          </w:tcPr>
          <w:p w14:paraId="685BA54F" w14:textId="3501466D"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1EE1C462" w14:textId="3C073DE1"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Looney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Jennings Creek confluence</w:t>
            </w:r>
          </w:p>
        </w:tc>
      </w:tr>
      <w:tr w:rsidR="005F35D4" w:rsidRPr="00634248" w14:paraId="7395C439" w14:textId="77777777" w:rsidTr="00946AE3">
        <w:trPr>
          <w:cantSplit/>
          <w:trHeight w:val="603"/>
        </w:trPr>
        <w:tc>
          <w:tcPr>
            <w:tcW w:w="1253" w:type="dxa"/>
            <w:tcBorders>
              <w:top w:val="single" w:sz="4" w:space="0" w:color="auto"/>
              <w:left w:val="nil"/>
              <w:bottom w:val="single" w:sz="4" w:space="0" w:color="auto"/>
              <w:right w:val="nil"/>
            </w:tcBorders>
            <w:vAlign w:val="center"/>
          </w:tcPr>
          <w:p w14:paraId="72E39A9D" w14:textId="2141A14D"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20AF5CC4" w14:textId="6DD5DCE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2869C0E" w14:textId="4088E3F6" w:rsidR="005F35D4" w:rsidRPr="00395C8C" w:rsidRDefault="005F35D4" w:rsidP="005F35D4">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JMS01A08</w:t>
            </w:r>
          </w:p>
        </w:tc>
        <w:tc>
          <w:tcPr>
            <w:tcW w:w="1075" w:type="dxa"/>
            <w:tcBorders>
              <w:top w:val="single" w:sz="4" w:space="0" w:color="auto"/>
              <w:left w:val="nil"/>
              <w:bottom w:val="single" w:sz="4" w:space="0" w:color="auto"/>
              <w:right w:val="nil"/>
            </w:tcBorders>
            <w:vAlign w:val="center"/>
          </w:tcPr>
          <w:p w14:paraId="011D7831" w14:textId="5E9E1E05" w:rsidR="005F35D4" w:rsidRDefault="005F35D4" w:rsidP="005F35D4">
            <w:pPr>
              <w:spacing w:line="240" w:lineRule="auto"/>
              <w:ind w:firstLine="0"/>
              <w:jc w:val="center"/>
              <w:rPr>
                <w:rFonts w:cs="Arial"/>
                <w:sz w:val="20"/>
                <w:szCs w:val="20"/>
              </w:rPr>
            </w:pPr>
            <w:r>
              <w:rPr>
                <w:rFonts w:cs="Arial"/>
                <w:sz w:val="20"/>
                <w:szCs w:val="20"/>
              </w:rPr>
              <w:t>1.55</w:t>
            </w:r>
          </w:p>
        </w:tc>
        <w:tc>
          <w:tcPr>
            <w:tcW w:w="886" w:type="dxa"/>
            <w:tcBorders>
              <w:top w:val="single" w:sz="4" w:space="0" w:color="auto"/>
              <w:left w:val="nil"/>
              <w:bottom w:val="single" w:sz="4" w:space="0" w:color="auto"/>
              <w:right w:val="nil"/>
            </w:tcBorders>
            <w:vAlign w:val="center"/>
          </w:tcPr>
          <w:p w14:paraId="62989EA2" w14:textId="72F294DB" w:rsidR="005F35D4" w:rsidRDefault="005F35D4" w:rsidP="005F35D4">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5" w:type="dxa"/>
            <w:tcBorders>
              <w:top w:val="single" w:sz="4" w:space="0" w:color="auto"/>
              <w:left w:val="nil"/>
              <w:bottom w:val="single" w:sz="4" w:space="0" w:color="auto"/>
              <w:right w:val="nil"/>
            </w:tcBorders>
            <w:vAlign w:val="center"/>
          </w:tcPr>
          <w:p w14:paraId="140A8B7C" w14:textId="5F459D1A"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Big Hollow Branch confluence</w:t>
            </w:r>
            <w:r w:rsidRPr="00634248">
              <w:rPr>
                <w:rFonts w:cs="Arial"/>
                <w:sz w:val="20"/>
                <w:szCs w:val="20"/>
              </w:rPr>
              <w:t xml:space="preserve"> downstream to </w:t>
            </w:r>
            <w:r>
              <w:rPr>
                <w:rFonts w:cs="Arial"/>
                <w:sz w:val="20"/>
                <w:szCs w:val="20"/>
              </w:rPr>
              <w:t>Cedar Creek</w:t>
            </w:r>
            <w:r w:rsidRPr="00634248">
              <w:rPr>
                <w:rFonts w:cs="Arial"/>
                <w:sz w:val="20"/>
                <w:szCs w:val="20"/>
              </w:rPr>
              <w:t xml:space="preserve"> confluence</w:t>
            </w:r>
          </w:p>
        </w:tc>
      </w:tr>
      <w:tr w:rsidR="005F35D4" w:rsidRPr="00634248" w14:paraId="1A27399F" w14:textId="77777777" w:rsidTr="00946AE3">
        <w:trPr>
          <w:cantSplit/>
          <w:trHeight w:val="603"/>
        </w:trPr>
        <w:tc>
          <w:tcPr>
            <w:tcW w:w="1253" w:type="dxa"/>
            <w:tcBorders>
              <w:top w:val="single" w:sz="4" w:space="0" w:color="auto"/>
              <w:left w:val="nil"/>
              <w:bottom w:val="single" w:sz="4" w:space="0" w:color="auto"/>
              <w:right w:val="nil"/>
            </w:tcBorders>
            <w:vAlign w:val="center"/>
          </w:tcPr>
          <w:p w14:paraId="3B5BC721" w14:textId="1D7A2FBD"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58C9567" w14:textId="2CDD2832"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D4C42EB" w14:textId="0DFA25D4" w:rsidR="005F35D4" w:rsidRPr="00634248" w:rsidRDefault="005F35D4" w:rsidP="005F35D4">
            <w:pPr>
              <w:spacing w:line="240" w:lineRule="auto"/>
              <w:ind w:firstLine="0"/>
              <w:jc w:val="center"/>
              <w:rPr>
                <w:rFonts w:cs="Arial"/>
                <w:sz w:val="20"/>
                <w:szCs w:val="20"/>
              </w:rPr>
            </w:pPr>
            <w:r w:rsidRPr="00395C8C">
              <w:rPr>
                <w:rFonts w:cs="Arial"/>
                <w:sz w:val="20"/>
                <w:szCs w:val="20"/>
              </w:rPr>
              <w:t>VAW-H01R_JMS01A00</w:t>
            </w:r>
          </w:p>
        </w:tc>
        <w:tc>
          <w:tcPr>
            <w:tcW w:w="1075" w:type="dxa"/>
            <w:tcBorders>
              <w:top w:val="single" w:sz="4" w:space="0" w:color="auto"/>
              <w:left w:val="nil"/>
              <w:bottom w:val="single" w:sz="4" w:space="0" w:color="auto"/>
              <w:right w:val="nil"/>
            </w:tcBorders>
            <w:vAlign w:val="center"/>
          </w:tcPr>
          <w:p w14:paraId="71B01B8B" w14:textId="0721D386" w:rsidR="005F35D4" w:rsidRDefault="005F35D4" w:rsidP="005F35D4">
            <w:pPr>
              <w:spacing w:line="240" w:lineRule="auto"/>
              <w:ind w:firstLine="0"/>
              <w:jc w:val="center"/>
              <w:rPr>
                <w:rFonts w:cs="Arial"/>
                <w:sz w:val="20"/>
                <w:szCs w:val="20"/>
              </w:rPr>
            </w:pPr>
            <w:r>
              <w:rPr>
                <w:rFonts w:cs="Arial"/>
                <w:sz w:val="20"/>
                <w:szCs w:val="20"/>
              </w:rPr>
              <w:t>1.37</w:t>
            </w:r>
          </w:p>
        </w:tc>
        <w:tc>
          <w:tcPr>
            <w:tcW w:w="886" w:type="dxa"/>
            <w:tcBorders>
              <w:top w:val="single" w:sz="4" w:space="0" w:color="auto"/>
              <w:left w:val="nil"/>
              <w:bottom w:val="single" w:sz="4" w:space="0" w:color="auto"/>
              <w:right w:val="nil"/>
            </w:tcBorders>
            <w:vAlign w:val="center"/>
          </w:tcPr>
          <w:p w14:paraId="0C1D8C2D" w14:textId="397284BE"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4974461" w14:textId="52DD0EE3"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Wilderness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Holcomb Rock Dam</w:t>
            </w:r>
          </w:p>
        </w:tc>
      </w:tr>
      <w:tr w:rsidR="005F35D4" w:rsidRPr="00634248" w14:paraId="03059ADA" w14:textId="77777777" w:rsidTr="00946AE3">
        <w:trPr>
          <w:cantSplit/>
          <w:trHeight w:val="603"/>
        </w:trPr>
        <w:tc>
          <w:tcPr>
            <w:tcW w:w="1253" w:type="dxa"/>
            <w:tcBorders>
              <w:top w:val="single" w:sz="4" w:space="0" w:color="auto"/>
              <w:left w:val="nil"/>
              <w:bottom w:val="single" w:sz="4" w:space="0" w:color="auto"/>
              <w:right w:val="nil"/>
            </w:tcBorders>
            <w:vAlign w:val="center"/>
          </w:tcPr>
          <w:p w14:paraId="0D7F4803" w14:textId="7C5C4FEA"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6DDA5051" w14:textId="2BD4604E"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B481F2C" w14:textId="1862153B" w:rsidR="005F35D4" w:rsidRPr="00634248" w:rsidRDefault="005F35D4" w:rsidP="005F35D4">
            <w:pPr>
              <w:spacing w:line="240" w:lineRule="auto"/>
              <w:ind w:firstLine="0"/>
              <w:jc w:val="center"/>
              <w:rPr>
                <w:rFonts w:cs="Arial"/>
                <w:sz w:val="20"/>
                <w:szCs w:val="20"/>
              </w:rPr>
            </w:pPr>
            <w:r w:rsidRPr="00616F2F">
              <w:rPr>
                <w:rFonts w:cs="Arial"/>
                <w:sz w:val="20"/>
                <w:szCs w:val="20"/>
              </w:rPr>
              <w:t>VAW-H01R_JMS01A0</w:t>
            </w:r>
            <w:r>
              <w:rPr>
                <w:rFonts w:cs="Arial"/>
                <w:sz w:val="20"/>
                <w:szCs w:val="20"/>
              </w:rPr>
              <w:t>4</w:t>
            </w:r>
          </w:p>
        </w:tc>
        <w:tc>
          <w:tcPr>
            <w:tcW w:w="1075" w:type="dxa"/>
            <w:tcBorders>
              <w:top w:val="single" w:sz="4" w:space="0" w:color="auto"/>
              <w:left w:val="nil"/>
              <w:bottom w:val="single" w:sz="4" w:space="0" w:color="auto"/>
              <w:right w:val="nil"/>
            </w:tcBorders>
            <w:vAlign w:val="center"/>
          </w:tcPr>
          <w:p w14:paraId="48E0BC9E" w14:textId="773F93FD" w:rsidR="005F35D4" w:rsidRDefault="005F35D4" w:rsidP="005F35D4">
            <w:pPr>
              <w:spacing w:line="240" w:lineRule="auto"/>
              <w:ind w:firstLine="0"/>
              <w:jc w:val="center"/>
              <w:rPr>
                <w:rFonts w:cs="Arial"/>
                <w:sz w:val="20"/>
                <w:szCs w:val="20"/>
              </w:rPr>
            </w:pPr>
            <w:r>
              <w:rPr>
                <w:rFonts w:cs="Arial"/>
                <w:sz w:val="20"/>
                <w:szCs w:val="20"/>
              </w:rPr>
              <w:t>0.70</w:t>
            </w:r>
          </w:p>
        </w:tc>
        <w:tc>
          <w:tcPr>
            <w:tcW w:w="886" w:type="dxa"/>
            <w:tcBorders>
              <w:top w:val="single" w:sz="4" w:space="0" w:color="auto"/>
              <w:left w:val="nil"/>
              <w:bottom w:val="single" w:sz="4" w:space="0" w:color="auto"/>
              <w:right w:val="nil"/>
            </w:tcBorders>
            <w:vAlign w:val="center"/>
          </w:tcPr>
          <w:p w14:paraId="70B0C6F2" w14:textId="795B3194"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8CD320B" w14:textId="4628963D"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upstream ending of the WQS PWS designation downstream to Wilderness Creek confluence</w:t>
            </w:r>
          </w:p>
        </w:tc>
      </w:tr>
      <w:tr w:rsidR="005F35D4" w:rsidRPr="00634248" w14:paraId="5F3B40A6" w14:textId="77777777" w:rsidTr="00946AE3">
        <w:trPr>
          <w:cantSplit/>
          <w:trHeight w:val="603"/>
        </w:trPr>
        <w:tc>
          <w:tcPr>
            <w:tcW w:w="1253" w:type="dxa"/>
            <w:tcBorders>
              <w:top w:val="single" w:sz="4" w:space="0" w:color="auto"/>
              <w:left w:val="nil"/>
              <w:bottom w:val="single" w:sz="4" w:space="0" w:color="auto"/>
              <w:right w:val="nil"/>
            </w:tcBorders>
            <w:vAlign w:val="center"/>
          </w:tcPr>
          <w:p w14:paraId="2EB2782D" w14:textId="5AC41304"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9126248" w14:textId="63C59A04"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5129C5" w14:textId="28ACF30F" w:rsidR="005F35D4" w:rsidRPr="00634248" w:rsidRDefault="005F35D4" w:rsidP="005F35D4">
            <w:pPr>
              <w:spacing w:line="240" w:lineRule="auto"/>
              <w:ind w:firstLine="0"/>
              <w:jc w:val="center"/>
              <w:rPr>
                <w:rFonts w:cs="Arial"/>
                <w:sz w:val="20"/>
                <w:szCs w:val="20"/>
              </w:rPr>
            </w:pPr>
            <w:r w:rsidRPr="00616F2F">
              <w:rPr>
                <w:rFonts w:cs="Arial"/>
                <w:sz w:val="20"/>
                <w:szCs w:val="20"/>
              </w:rPr>
              <w:t>VAW-H01R_JMS0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41BC2B38" w14:textId="7E71A8A8" w:rsidR="005F35D4" w:rsidRDefault="005F35D4" w:rsidP="005F35D4">
            <w:pPr>
              <w:spacing w:line="240" w:lineRule="auto"/>
              <w:ind w:firstLine="0"/>
              <w:jc w:val="center"/>
              <w:rPr>
                <w:rFonts w:cs="Arial"/>
                <w:sz w:val="20"/>
                <w:szCs w:val="20"/>
              </w:rPr>
            </w:pPr>
            <w:r>
              <w:rPr>
                <w:rFonts w:cs="Arial"/>
                <w:sz w:val="20"/>
                <w:szCs w:val="20"/>
              </w:rPr>
              <w:t>3.30</w:t>
            </w:r>
          </w:p>
        </w:tc>
        <w:tc>
          <w:tcPr>
            <w:tcW w:w="886" w:type="dxa"/>
            <w:tcBorders>
              <w:top w:val="single" w:sz="4" w:space="0" w:color="auto"/>
              <w:left w:val="nil"/>
              <w:bottom w:val="single" w:sz="4" w:space="0" w:color="auto"/>
              <w:right w:val="nil"/>
            </w:tcBorders>
            <w:vAlign w:val="center"/>
          </w:tcPr>
          <w:p w14:paraId="6AD2EAEE" w14:textId="3A8A02B0"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88B9E0E" w14:textId="2D88388F"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Georgia Pacific outfalls downstream to upstream ending of the WQS PWS designation</w:t>
            </w:r>
          </w:p>
        </w:tc>
      </w:tr>
      <w:tr w:rsidR="005F35D4" w:rsidRPr="00634248" w14:paraId="7D09658C" w14:textId="77777777" w:rsidTr="00946AE3">
        <w:trPr>
          <w:cantSplit/>
          <w:trHeight w:val="603"/>
        </w:trPr>
        <w:tc>
          <w:tcPr>
            <w:tcW w:w="1253" w:type="dxa"/>
            <w:tcBorders>
              <w:top w:val="single" w:sz="4" w:space="0" w:color="auto"/>
              <w:left w:val="nil"/>
              <w:bottom w:val="single" w:sz="4" w:space="0" w:color="auto"/>
              <w:right w:val="nil"/>
            </w:tcBorders>
            <w:vAlign w:val="center"/>
          </w:tcPr>
          <w:p w14:paraId="63EE2EEA" w14:textId="24599AA4"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7F2BF7AB" w14:textId="5EBBC129"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4C95361" w14:textId="66089214" w:rsidR="005F35D4" w:rsidRPr="00634248" w:rsidRDefault="005F35D4" w:rsidP="005F35D4">
            <w:pPr>
              <w:spacing w:line="240" w:lineRule="auto"/>
              <w:ind w:firstLine="0"/>
              <w:jc w:val="center"/>
              <w:rPr>
                <w:rFonts w:cs="Arial"/>
                <w:sz w:val="20"/>
                <w:szCs w:val="20"/>
              </w:rPr>
            </w:pPr>
            <w:r w:rsidRPr="00616F2F">
              <w:rPr>
                <w:rFonts w:cs="Arial"/>
                <w:sz w:val="20"/>
                <w:szCs w:val="20"/>
              </w:rPr>
              <w:t>VAW-H01R_JMS0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4A909E9B" w14:textId="4651FE16" w:rsidR="005F35D4" w:rsidRDefault="005F35D4" w:rsidP="005F35D4">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29218F81" w14:textId="5B95E098"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78B109F" w14:textId="2478BDC9"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Peters Creek confluence downstream to Georgia Pacific outfalls</w:t>
            </w:r>
          </w:p>
        </w:tc>
      </w:tr>
      <w:tr w:rsidR="00244797" w:rsidRPr="00634248" w14:paraId="1297504D" w14:textId="77777777" w:rsidTr="00946AE3">
        <w:trPr>
          <w:cantSplit/>
          <w:trHeight w:val="603"/>
        </w:trPr>
        <w:tc>
          <w:tcPr>
            <w:tcW w:w="1253" w:type="dxa"/>
            <w:tcBorders>
              <w:top w:val="single" w:sz="4" w:space="0" w:color="auto"/>
              <w:left w:val="nil"/>
              <w:bottom w:val="single" w:sz="4" w:space="0" w:color="auto"/>
              <w:right w:val="nil"/>
            </w:tcBorders>
            <w:vAlign w:val="center"/>
          </w:tcPr>
          <w:p w14:paraId="64A25C71" w14:textId="13CB0B44" w:rsidR="00244797" w:rsidRDefault="00244797" w:rsidP="005F35D4">
            <w:pPr>
              <w:spacing w:line="240" w:lineRule="auto"/>
              <w:ind w:firstLine="0"/>
              <w:jc w:val="center"/>
              <w:rPr>
                <w:rFonts w:cs="Arial"/>
                <w:sz w:val="20"/>
                <w:szCs w:val="20"/>
              </w:rPr>
            </w:pPr>
            <w:bookmarkStart w:id="77" w:name="_Hlk178591524"/>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43C13B2F" w14:textId="2F14038A" w:rsidR="00244797" w:rsidRDefault="00244797" w:rsidP="005F35D4">
            <w:pPr>
              <w:spacing w:line="240" w:lineRule="auto"/>
              <w:ind w:firstLine="0"/>
              <w:jc w:val="center"/>
              <w:rPr>
                <w:rFonts w:cs="Arial"/>
                <w:sz w:val="20"/>
                <w:szCs w:val="20"/>
              </w:rPr>
            </w:pPr>
            <w:r>
              <w:rPr>
                <w:rFonts w:cs="Arial"/>
                <w:sz w:val="20"/>
                <w:szCs w:val="20"/>
              </w:rPr>
              <w:t>Blackwater Creek</w:t>
            </w:r>
          </w:p>
        </w:tc>
        <w:tc>
          <w:tcPr>
            <w:tcW w:w="2390" w:type="dxa"/>
            <w:tcBorders>
              <w:top w:val="single" w:sz="4" w:space="0" w:color="auto"/>
              <w:left w:val="nil"/>
              <w:bottom w:val="single" w:sz="4" w:space="0" w:color="auto"/>
              <w:right w:val="nil"/>
            </w:tcBorders>
            <w:vAlign w:val="center"/>
          </w:tcPr>
          <w:p w14:paraId="670855A2" w14:textId="7F764D54" w:rsidR="00244797" w:rsidRPr="00616F2F" w:rsidRDefault="00244797" w:rsidP="005F35D4">
            <w:pPr>
              <w:spacing w:line="240" w:lineRule="auto"/>
              <w:ind w:firstLine="0"/>
              <w:jc w:val="center"/>
              <w:rPr>
                <w:rFonts w:cs="Arial"/>
                <w:sz w:val="20"/>
                <w:szCs w:val="20"/>
              </w:rPr>
            </w:pPr>
            <w:r>
              <w:rPr>
                <w:rFonts w:cs="Arial"/>
                <w:sz w:val="20"/>
                <w:szCs w:val="20"/>
              </w:rPr>
              <w:t>VAW-H03R_BKW01A00</w:t>
            </w:r>
          </w:p>
        </w:tc>
        <w:tc>
          <w:tcPr>
            <w:tcW w:w="1075" w:type="dxa"/>
            <w:tcBorders>
              <w:top w:val="single" w:sz="4" w:space="0" w:color="auto"/>
              <w:left w:val="nil"/>
              <w:bottom w:val="single" w:sz="4" w:space="0" w:color="auto"/>
              <w:right w:val="nil"/>
            </w:tcBorders>
            <w:vAlign w:val="center"/>
          </w:tcPr>
          <w:p w14:paraId="45CA26B5" w14:textId="54B4EFC1" w:rsidR="00244797" w:rsidRDefault="00244797" w:rsidP="005F35D4">
            <w:pPr>
              <w:spacing w:line="240" w:lineRule="auto"/>
              <w:ind w:firstLine="0"/>
              <w:jc w:val="center"/>
              <w:rPr>
                <w:rFonts w:cs="Arial"/>
                <w:sz w:val="20"/>
                <w:szCs w:val="20"/>
              </w:rPr>
            </w:pPr>
            <w:r>
              <w:rPr>
                <w:rFonts w:cs="Arial"/>
                <w:sz w:val="20"/>
                <w:szCs w:val="20"/>
              </w:rPr>
              <w:t>10.54</w:t>
            </w:r>
          </w:p>
        </w:tc>
        <w:tc>
          <w:tcPr>
            <w:tcW w:w="886" w:type="dxa"/>
            <w:tcBorders>
              <w:top w:val="single" w:sz="4" w:space="0" w:color="auto"/>
              <w:left w:val="nil"/>
              <w:bottom w:val="single" w:sz="4" w:space="0" w:color="auto"/>
              <w:right w:val="nil"/>
            </w:tcBorders>
            <w:vAlign w:val="center"/>
          </w:tcPr>
          <w:p w14:paraId="773BB515" w14:textId="1AC368A8" w:rsidR="00244797" w:rsidRDefault="00244797" w:rsidP="005F35D4">
            <w:pPr>
              <w:spacing w:line="240" w:lineRule="auto"/>
              <w:ind w:firstLine="0"/>
              <w:jc w:val="center"/>
              <w:rPr>
                <w:rFonts w:cs="Arial"/>
                <w:sz w:val="20"/>
                <w:szCs w:val="20"/>
              </w:rPr>
            </w:pPr>
            <w:r>
              <w:rPr>
                <w:rFonts w:cs="Arial"/>
                <w:sz w:val="20"/>
                <w:szCs w:val="20"/>
              </w:rPr>
              <w:t>2024</w:t>
            </w:r>
          </w:p>
        </w:tc>
        <w:tc>
          <w:tcPr>
            <w:tcW w:w="2505" w:type="dxa"/>
            <w:tcBorders>
              <w:top w:val="single" w:sz="4" w:space="0" w:color="auto"/>
              <w:left w:val="nil"/>
              <w:bottom w:val="single" w:sz="4" w:space="0" w:color="auto"/>
              <w:right w:val="nil"/>
            </w:tcBorders>
            <w:vAlign w:val="center"/>
          </w:tcPr>
          <w:p w14:paraId="489EE3D5" w14:textId="5DDCCC7A" w:rsidR="00244797" w:rsidRPr="00634248" w:rsidRDefault="00244797" w:rsidP="005F35D4">
            <w:pPr>
              <w:spacing w:line="240" w:lineRule="auto"/>
              <w:ind w:firstLine="0"/>
              <w:rPr>
                <w:rFonts w:cs="Arial"/>
                <w:sz w:val="20"/>
                <w:szCs w:val="20"/>
              </w:rPr>
            </w:pPr>
            <w:r>
              <w:rPr>
                <w:rFonts w:cs="Arial"/>
                <w:sz w:val="20"/>
                <w:szCs w:val="20"/>
              </w:rPr>
              <w:t>extending from confluence of Tomahawk and Burton Creeks downstream to confluence on the James River</w:t>
            </w:r>
          </w:p>
        </w:tc>
      </w:tr>
      <w:bookmarkEnd w:id="77"/>
      <w:tr w:rsidR="005F35D4" w:rsidRPr="00634248" w14:paraId="637EFC20" w14:textId="77777777" w:rsidTr="00946AE3">
        <w:trPr>
          <w:cantSplit/>
          <w:trHeight w:val="603"/>
        </w:trPr>
        <w:tc>
          <w:tcPr>
            <w:tcW w:w="1253" w:type="dxa"/>
            <w:tcBorders>
              <w:top w:val="single" w:sz="4" w:space="0" w:color="auto"/>
              <w:left w:val="nil"/>
              <w:bottom w:val="single" w:sz="4" w:space="0" w:color="auto"/>
              <w:right w:val="nil"/>
            </w:tcBorders>
            <w:vAlign w:val="center"/>
          </w:tcPr>
          <w:p w14:paraId="1938F5A6" w14:textId="76A85744" w:rsidR="005F35D4" w:rsidRDefault="005F35D4" w:rsidP="005F35D4">
            <w:pPr>
              <w:spacing w:line="240" w:lineRule="auto"/>
              <w:ind w:firstLine="0"/>
              <w:jc w:val="center"/>
              <w:rPr>
                <w:rFonts w:cs="Arial"/>
                <w:sz w:val="20"/>
                <w:szCs w:val="20"/>
              </w:rPr>
            </w:pPr>
            <w:r>
              <w:rPr>
                <w:rFonts w:cs="Arial"/>
                <w:sz w:val="20"/>
                <w:szCs w:val="20"/>
              </w:rPr>
              <w:lastRenderedPageBreak/>
              <w:t>Upper James River</w:t>
            </w:r>
          </w:p>
        </w:tc>
        <w:tc>
          <w:tcPr>
            <w:tcW w:w="1097" w:type="dxa"/>
            <w:tcBorders>
              <w:top w:val="single" w:sz="4" w:space="0" w:color="auto"/>
              <w:left w:val="nil"/>
              <w:bottom w:val="single" w:sz="4" w:space="0" w:color="auto"/>
              <w:right w:val="nil"/>
            </w:tcBorders>
            <w:vAlign w:val="center"/>
          </w:tcPr>
          <w:p w14:paraId="28C908BD" w14:textId="47C2DA2E" w:rsidR="005F35D4" w:rsidRDefault="005F35D4" w:rsidP="005F35D4">
            <w:pPr>
              <w:spacing w:line="240" w:lineRule="auto"/>
              <w:ind w:firstLine="0"/>
              <w:jc w:val="center"/>
              <w:rPr>
                <w:rFonts w:cs="Arial"/>
                <w:sz w:val="20"/>
                <w:szCs w:val="20"/>
              </w:rPr>
            </w:pPr>
            <w:r>
              <w:rPr>
                <w:rFonts w:cs="Arial"/>
                <w:sz w:val="20"/>
                <w:szCs w:val="20"/>
              </w:rPr>
              <w:t>Fishing Creek</w:t>
            </w:r>
          </w:p>
        </w:tc>
        <w:tc>
          <w:tcPr>
            <w:tcW w:w="2390" w:type="dxa"/>
            <w:tcBorders>
              <w:top w:val="single" w:sz="4" w:space="0" w:color="auto"/>
              <w:left w:val="nil"/>
              <w:bottom w:val="single" w:sz="4" w:space="0" w:color="auto"/>
              <w:right w:val="nil"/>
            </w:tcBorders>
            <w:vAlign w:val="center"/>
          </w:tcPr>
          <w:p w14:paraId="4361043D" w14:textId="4FCBA115" w:rsidR="005F35D4" w:rsidRPr="00616F2F" w:rsidRDefault="005F35D4" w:rsidP="005F35D4">
            <w:pPr>
              <w:spacing w:line="240" w:lineRule="auto"/>
              <w:ind w:firstLine="0"/>
              <w:jc w:val="center"/>
              <w:rPr>
                <w:rFonts w:cs="Arial"/>
                <w:sz w:val="20"/>
                <w:szCs w:val="20"/>
              </w:rPr>
            </w:pPr>
            <w:r>
              <w:rPr>
                <w:rFonts w:cs="Arial"/>
                <w:sz w:val="20"/>
                <w:szCs w:val="20"/>
              </w:rPr>
              <w:t>VAW-H03R_FSG01A00</w:t>
            </w:r>
          </w:p>
        </w:tc>
        <w:tc>
          <w:tcPr>
            <w:tcW w:w="1075" w:type="dxa"/>
            <w:tcBorders>
              <w:top w:val="single" w:sz="4" w:space="0" w:color="auto"/>
              <w:left w:val="nil"/>
              <w:bottom w:val="single" w:sz="4" w:space="0" w:color="auto"/>
              <w:right w:val="nil"/>
            </w:tcBorders>
            <w:vAlign w:val="center"/>
          </w:tcPr>
          <w:p w14:paraId="7BEC803B" w14:textId="339A99B5" w:rsidR="005F35D4" w:rsidRDefault="005F35D4" w:rsidP="005F35D4">
            <w:pPr>
              <w:spacing w:line="240" w:lineRule="auto"/>
              <w:ind w:firstLine="0"/>
              <w:jc w:val="center"/>
              <w:rPr>
                <w:rFonts w:cs="Arial"/>
                <w:sz w:val="20"/>
                <w:szCs w:val="20"/>
              </w:rPr>
            </w:pPr>
            <w:r>
              <w:rPr>
                <w:rFonts w:cs="Arial"/>
                <w:sz w:val="20"/>
                <w:szCs w:val="20"/>
              </w:rPr>
              <w:t>6.32</w:t>
            </w:r>
          </w:p>
        </w:tc>
        <w:tc>
          <w:tcPr>
            <w:tcW w:w="886" w:type="dxa"/>
            <w:tcBorders>
              <w:top w:val="single" w:sz="4" w:space="0" w:color="auto"/>
              <w:left w:val="nil"/>
              <w:bottom w:val="single" w:sz="4" w:space="0" w:color="auto"/>
              <w:right w:val="nil"/>
            </w:tcBorders>
            <w:vAlign w:val="center"/>
          </w:tcPr>
          <w:p w14:paraId="3B00631A" w14:textId="4F42047A" w:rsidR="005F35D4" w:rsidRDefault="005F35D4" w:rsidP="005F35D4">
            <w:pPr>
              <w:spacing w:line="240" w:lineRule="auto"/>
              <w:ind w:firstLine="0"/>
              <w:jc w:val="center"/>
              <w:rPr>
                <w:rFonts w:cs="Arial"/>
                <w:sz w:val="20"/>
                <w:szCs w:val="20"/>
              </w:rPr>
            </w:pPr>
            <w:r>
              <w:rPr>
                <w:rFonts w:cs="Arial"/>
                <w:sz w:val="20"/>
                <w:szCs w:val="20"/>
              </w:rPr>
              <w:t>2020</w:t>
            </w:r>
          </w:p>
        </w:tc>
        <w:tc>
          <w:tcPr>
            <w:tcW w:w="2505" w:type="dxa"/>
            <w:tcBorders>
              <w:top w:val="single" w:sz="4" w:space="0" w:color="auto"/>
              <w:left w:val="nil"/>
              <w:bottom w:val="single" w:sz="4" w:space="0" w:color="auto"/>
              <w:right w:val="nil"/>
            </w:tcBorders>
            <w:vAlign w:val="center"/>
          </w:tcPr>
          <w:p w14:paraId="18E6A61A" w14:textId="029630CA"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James River upstream to its headwaters</w:t>
            </w:r>
          </w:p>
        </w:tc>
      </w:tr>
      <w:tr w:rsidR="005F35D4" w:rsidRPr="00634248" w14:paraId="33FE0C2B" w14:textId="77777777" w:rsidTr="00946AE3">
        <w:trPr>
          <w:cantSplit/>
          <w:trHeight w:val="603"/>
        </w:trPr>
        <w:tc>
          <w:tcPr>
            <w:tcW w:w="1253" w:type="dxa"/>
            <w:tcBorders>
              <w:top w:val="single" w:sz="4" w:space="0" w:color="auto"/>
              <w:left w:val="nil"/>
              <w:bottom w:val="single" w:sz="4" w:space="0" w:color="auto"/>
              <w:right w:val="nil"/>
            </w:tcBorders>
            <w:vAlign w:val="center"/>
          </w:tcPr>
          <w:p w14:paraId="7372A1E6" w14:textId="18495316"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6C899821" w14:textId="10B4642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59E15F5" w14:textId="7F6C4ECD"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4CBD4E77" w14:textId="6EC4C12C" w:rsidR="005F35D4" w:rsidRDefault="005F35D4" w:rsidP="005F35D4">
            <w:pPr>
              <w:spacing w:line="240" w:lineRule="auto"/>
              <w:ind w:firstLine="0"/>
              <w:jc w:val="center"/>
              <w:rPr>
                <w:rFonts w:cs="Arial"/>
                <w:sz w:val="20"/>
                <w:szCs w:val="20"/>
              </w:rPr>
            </w:pPr>
            <w:r>
              <w:rPr>
                <w:rFonts w:cs="Arial"/>
                <w:sz w:val="20"/>
                <w:szCs w:val="20"/>
              </w:rPr>
              <w:t>3.86</w:t>
            </w:r>
          </w:p>
        </w:tc>
        <w:tc>
          <w:tcPr>
            <w:tcW w:w="886" w:type="dxa"/>
            <w:tcBorders>
              <w:top w:val="single" w:sz="4" w:space="0" w:color="auto"/>
              <w:left w:val="nil"/>
              <w:bottom w:val="single" w:sz="4" w:space="0" w:color="auto"/>
              <w:right w:val="nil"/>
            </w:tcBorders>
            <w:vAlign w:val="center"/>
          </w:tcPr>
          <w:p w14:paraId="15780BD1" w14:textId="5F8B29DE" w:rsidR="005F35D4" w:rsidRPr="00634248" w:rsidRDefault="005F35D4" w:rsidP="005F35D4">
            <w:pPr>
              <w:spacing w:line="240" w:lineRule="auto"/>
              <w:ind w:firstLine="0"/>
              <w:jc w:val="center"/>
              <w:rPr>
                <w:rFonts w:cs="Arial"/>
                <w:sz w:val="20"/>
                <w:szCs w:val="20"/>
              </w:rPr>
            </w:pPr>
            <w:r>
              <w:rPr>
                <w:rFonts w:cs="Arial"/>
                <w:sz w:val="20"/>
                <w:szCs w:val="20"/>
              </w:rPr>
              <w:t>2004</w:t>
            </w:r>
          </w:p>
        </w:tc>
        <w:tc>
          <w:tcPr>
            <w:tcW w:w="2505" w:type="dxa"/>
            <w:tcBorders>
              <w:top w:val="single" w:sz="4" w:space="0" w:color="auto"/>
              <w:left w:val="nil"/>
              <w:bottom w:val="single" w:sz="4" w:space="0" w:color="auto"/>
              <w:right w:val="nil"/>
            </w:tcBorders>
            <w:vAlign w:val="center"/>
          </w:tcPr>
          <w:p w14:paraId="396A0993" w14:textId="4AA4B192"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Business 29 bridge downstream to Williams Run confluence</w:t>
            </w:r>
          </w:p>
        </w:tc>
      </w:tr>
      <w:tr w:rsidR="005F35D4" w:rsidRPr="00634248" w14:paraId="34B7EE8D" w14:textId="77777777" w:rsidTr="00946AE3">
        <w:trPr>
          <w:cantSplit/>
          <w:trHeight w:val="603"/>
        </w:trPr>
        <w:tc>
          <w:tcPr>
            <w:tcW w:w="1253" w:type="dxa"/>
            <w:tcBorders>
              <w:top w:val="single" w:sz="4" w:space="0" w:color="auto"/>
              <w:left w:val="nil"/>
              <w:bottom w:val="single" w:sz="4" w:space="0" w:color="auto"/>
              <w:right w:val="nil"/>
            </w:tcBorders>
            <w:vAlign w:val="center"/>
          </w:tcPr>
          <w:p w14:paraId="5F0FE348" w14:textId="7347FCBE"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34259734" w14:textId="49871A7C"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26679B" w14:textId="6138203F"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4</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5961643F" w14:textId="26367F08" w:rsidR="005F35D4" w:rsidRDefault="005F35D4" w:rsidP="005F35D4">
            <w:pPr>
              <w:spacing w:line="240" w:lineRule="auto"/>
              <w:ind w:firstLine="0"/>
              <w:jc w:val="center"/>
              <w:rPr>
                <w:rFonts w:cs="Arial"/>
                <w:sz w:val="20"/>
                <w:szCs w:val="20"/>
              </w:rPr>
            </w:pPr>
            <w:r>
              <w:rPr>
                <w:rFonts w:cs="Arial"/>
                <w:sz w:val="20"/>
                <w:szCs w:val="20"/>
              </w:rPr>
              <w:t>4.22</w:t>
            </w:r>
          </w:p>
        </w:tc>
        <w:tc>
          <w:tcPr>
            <w:tcW w:w="886" w:type="dxa"/>
            <w:tcBorders>
              <w:top w:val="single" w:sz="4" w:space="0" w:color="auto"/>
              <w:left w:val="nil"/>
              <w:bottom w:val="single" w:sz="4" w:space="0" w:color="auto"/>
              <w:right w:val="nil"/>
            </w:tcBorders>
            <w:vAlign w:val="center"/>
          </w:tcPr>
          <w:p w14:paraId="084FB4E9" w14:textId="2BEB0370" w:rsidR="005F35D4" w:rsidRPr="00634248" w:rsidRDefault="005F35D4" w:rsidP="005F35D4">
            <w:pPr>
              <w:spacing w:line="240" w:lineRule="auto"/>
              <w:ind w:firstLine="0"/>
              <w:jc w:val="center"/>
              <w:rPr>
                <w:rFonts w:cs="Arial"/>
                <w:sz w:val="20"/>
                <w:szCs w:val="20"/>
              </w:rPr>
            </w:pPr>
            <w:r>
              <w:rPr>
                <w:rFonts w:cs="Arial"/>
                <w:sz w:val="20"/>
                <w:szCs w:val="20"/>
              </w:rPr>
              <w:t>2004</w:t>
            </w:r>
          </w:p>
        </w:tc>
        <w:tc>
          <w:tcPr>
            <w:tcW w:w="2505" w:type="dxa"/>
            <w:tcBorders>
              <w:top w:val="single" w:sz="4" w:space="0" w:color="auto"/>
              <w:left w:val="nil"/>
              <w:bottom w:val="single" w:sz="4" w:space="0" w:color="auto"/>
              <w:right w:val="nil"/>
            </w:tcBorders>
            <w:vAlign w:val="center"/>
          </w:tcPr>
          <w:p w14:paraId="74DBF0F5" w14:textId="43C30062"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Reusens dam downstream to Business 29 bridge</w:t>
            </w:r>
          </w:p>
        </w:tc>
      </w:tr>
      <w:tr w:rsidR="005F35D4" w:rsidRPr="00634248" w14:paraId="7E847E76" w14:textId="77777777" w:rsidTr="00946AE3">
        <w:trPr>
          <w:cantSplit/>
          <w:trHeight w:val="603"/>
        </w:trPr>
        <w:tc>
          <w:tcPr>
            <w:tcW w:w="1253" w:type="dxa"/>
            <w:tcBorders>
              <w:top w:val="single" w:sz="4" w:space="0" w:color="auto"/>
              <w:left w:val="nil"/>
              <w:bottom w:val="single" w:sz="4" w:space="0" w:color="auto"/>
              <w:right w:val="nil"/>
            </w:tcBorders>
            <w:vAlign w:val="center"/>
          </w:tcPr>
          <w:p w14:paraId="49C408B3" w14:textId="4B96ABDF"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F476154" w14:textId="01D0FE9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06D9FA5" w14:textId="3D0088AD"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6</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48924566" w14:textId="204BDFE2" w:rsidR="005F35D4" w:rsidRDefault="005F35D4" w:rsidP="005F35D4">
            <w:pPr>
              <w:spacing w:line="240" w:lineRule="auto"/>
              <w:ind w:firstLine="0"/>
              <w:jc w:val="center"/>
              <w:rPr>
                <w:rFonts w:cs="Arial"/>
                <w:sz w:val="20"/>
                <w:szCs w:val="20"/>
              </w:rPr>
            </w:pPr>
            <w:r>
              <w:rPr>
                <w:rFonts w:cs="Arial"/>
                <w:sz w:val="20"/>
                <w:szCs w:val="20"/>
              </w:rPr>
              <w:t>8.26</w:t>
            </w:r>
          </w:p>
        </w:tc>
        <w:tc>
          <w:tcPr>
            <w:tcW w:w="886" w:type="dxa"/>
            <w:tcBorders>
              <w:top w:val="single" w:sz="4" w:space="0" w:color="auto"/>
              <w:left w:val="nil"/>
              <w:bottom w:val="single" w:sz="4" w:space="0" w:color="auto"/>
              <w:right w:val="nil"/>
            </w:tcBorders>
            <w:vAlign w:val="center"/>
          </w:tcPr>
          <w:p w14:paraId="2E7D2655" w14:textId="564AA96A"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12346146" w14:textId="090929BB"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Holcomb Rock Dam downstream to Reusens Dam</w:t>
            </w:r>
          </w:p>
        </w:tc>
      </w:tr>
      <w:tr w:rsidR="005F35D4" w:rsidRPr="00634248" w14:paraId="6120FD67" w14:textId="77777777" w:rsidTr="00946AE3">
        <w:trPr>
          <w:cantSplit/>
          <w:trHeight w:val="603"/>
        </w:trPr>
        <w:tc>
          <w:tcPr>
            <w:tcW w:w="1253" w:type="dxa"/>
            <w:tcBorders>
              <w:top w:val="single" w:sz="4" w:space="0" w:color="auto"/>
              <w:left w:val="nil"/>
              <w:bottom w:val="single" w:sz="4" w:space="0" w:color="auto"/>
              <w:right w:val="nil"/>
            </w:tcBorders>
            <w:vAlign w:val="center"/>
          </w:tcPr>
          <w:p w14:paraId="5B25BF98" w14:textId="047CC9EA"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3BF4725F" w14:textId="452C9A3C"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BD489F1" w14:textId="3268E215"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13BCBDD1" w14:textId="59962080" w:rsidR="005F35D4" w:rsidRDefault="005F35D4" w:rsidP="005F35D4">
            <w:pPr>
              <w:spacing w:line="240" w:lineRule="auto"/>
              <w:ind w:firstLine="0"/>
              <w:jc w:val="center"/>
              <w:rPr>
                <w:rFonts w:cs="Arial"/>
                <w:sz w:val="20"/>
                <w:szCs w:val="20"/>
              </w:rPr>
            </w:pPr>
            <w:r>
              <w:rPr>
                <w:rFonts w:cs="Arial"/>
                <w:sz w:val="20"/>
                <w:szCs w:val="20"/>
              </w:rPr>
              <w:t>6.27</w:t>
            </w:r>
          </w:p>
        </w:tc>
        <w:tc>
          <w:tcPr>
            <w:tcW w:w="886" w:type="dxa"/>
            <w:tcBorders>
              <w:top w:val="single" w:sz="4" w:space="0" w:color="auto"/>
              <w:left w:val="nil"/>
              <w:bottom w:val="single" w:sz="4" w:space="0" w:color="auto"/>
              <w:right w:val="nil"/>
            </w:tcBorders>
            <w:vAlign w:val="center"/>
          </w:tcPr>
          <w:p w14:paraId="4ACAB78B" w14:textId="09523056"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5DF02750" w14:textId="6794439A"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Wreck Island Creek confluence downstream to Bent Creek confluence</w:t>
            </w:r>
          </w:p>
        </w:tc>
      </w:tr>
      <w:tr w:rsidR="005F35D4" w:rsidRPr="00634248" w14:paraId="31BDDEB0" w14:textId="77777777" w:rsidTr="00946AE3">
        <w:trPr>
          <w:cantSplit/>
          <w:trHeight w:val="603"/>
        </w:trPr>
        <w:tc>
          <w:tcPr>
            <w:tcW w:w="1253" w:type="dxa"/>
            <w:tcBorders>
              <w:top w:val="single" w:sz="4" w:space="0" w:color="auto"/>
              <w:left w:val="nil"/>
              <w:bottom w:val="single" w:sz="4" w:space="0" w:color="auto"/>
              <w:right w:val="nil"/>
            </w:tcBorders>
            <w:vAlign w:val="center"/>
          </w:tcPr>
          <w:p w14:paraId="13FDC654" w14:textId="22B57B69"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9A65459" w14:textId="3ED8889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CFEC4CF" w14:textId="600EBDE1"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4D0F0F3" w14:textId="31A3C1E9" w:rsidR="005F35D4" w:rsidRDefault="005F35D4" w:rsidP="005F35D4">
            <w:pPr>
              <w:spacing w:line="240" w:lineRule="auto"/>
              <w:ind w:firstLine="0"/>
              <w:jc w:val="center"/>
              <w:rPr>
                <w:rFonts w:cs="Arial"/>
                <w:sz w:val="20"/>
                <w:szCs w:val="20"/>
              </w:rPr>
            </w:pPr>
            <w:r>
              <w:rPr>
                <w:rFonts w:cs="Arial"/>
                <w:sz w:val="20"/>
                <w:szCs w:val="20"/>
              </w:rPr>
              <w:t>6.78</w:t>
            </w:r>
          </w:p>
        </w:tc>
        <w:tc>
          <w:tcPr>
            <w:tcW w:w="886" w:type="dxa"/>
            <w:tcBorders>
              <w:top w:val="single" w:sz="4" w:space="0" w:color="auto"/>
              <w:left w:val="nil"/>
              <w:bottom w:val="single" w:sz="4" w:space="0" w:color="auto"/>
              <w:right w:val="nil"/>
            </w:tcBorders>
            <w:vAlign w:val="center"/>
          </w:tcPr>
          <w:p w14:paraId="7EB85325" w14:textId="31150B24"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05AAD7A" w14:textId="4BE0B09E"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Stonewall Creek confluence to Wreck Island Creek confluence</w:t>
            </w:r>
          </w:p>
        </w:tc>
      </w:tr>
      <w:tr w:rsidR="005F35D4" w:rsidRPr="00634248" w14:paraId="51932B67" w14:textId="77777777" w:rsidTr="00946AE3">
        <w:trPr>
          <w:cantSplit/>
          <w:trHeight w:val="603"/>
        </w:trPr>
        <w:tc>
          <w:tcPr>
            <w:tcW w:w="1253" w:type="dxa"/>
            <w:tcBorders>
              <w:top w:val="single" w:sz="4" w:space="0" w:color="auto"/>
              <w:left w:val="nil"/>
              <w:bottom w:val="single" w:sz="4" w:space="0" w:color="auto"/>
              <w:right w:val="nil"/>
            </w:tcBorders>
            <w:vAlign w:val="center"/>
          </w:tcPr>
          <w:p w14:paraId="38FAD32D" w14:textId="31F140E3"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C14D6B6" w14:textId="1F8E811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67DE500" w14:textId="39B8598F"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2B14</w:t>
            </w:r>
          </w:p>
        </w:tc>
        <w:tc>
          <w:tcPr>
            <w:tcW w:w="1075" w:type="dxa"/>
            <w:tcBorders>
              <w:top w:val="single" w:sz="4" w:space="0" w:color="auto"/>
              <w:left w:val="nil"/>
              <w:bottom w:val="single" w:sz="4" w:space="0" w:color="auto"/>
              <w:right w:val="nil"/>
            </w:tcBorders>
            <w:vAlign w:val="center"/>
          </w:tcPr>
          <w:p w14:paraId="46C70585" w14:textId="53F0F1BB" w:rsidR="005F35D4" w:rsidRDefault="005F35D4" w:rsidP="005F35D4">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5C2B94F5" w14:textId="38BB11A3" w:rsidR="005F35D4" w:rsidRPr="00634248" w:rsidRDefault="005F35D4" w:rsidP="005F35D4">
            <w:pPr>
              <w:spacing w:line="240" w:lineRule="auto"/>
              <w:ind w:firstLine="0"/>
              <w:jc w:val="center"/>
              <w:rPr>
                <w:rFonts w:cs="Arial"/>
                <w:sz w:val="20"/>
                <w:szCs w:val="20"/>
              </w:rPr>
            </w:pPr>
            <w:r>
              <w:rPr>
                <w:rFonts w:cs="Arial"/>
                <w:sz w:val="20"/>
                <w:szCs w:val="20"/>
              </w:rPr>
              <w:t>2014</w:t>
            </w:r>
          </w:p>
        </w:tc>
        <w:tc>
          <w:tcPr>
            <w:tcW w:w="2505" w:type="dxa"/>
            <w:tcBorders>
              <w:top w:val="single" w:sz="4" w:space="0" w:color="auto"/>
              <w:left w:val="nil"/>
              <w:bottom w:val="single" w:sz="4" w:space="0" w:color="auto"/>
              <w:right w:val="nil"/>
            </w:tcBorders>
            <w:vAlign w:val="center"/>
          </w:tcPr>
          <w:p w14:paraId="0EFE6C73" w14:textId="62A2328C"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Beck Creek confluence to Stonewall Creek confluence</w:t>
            </w:r>
          </w:p>
        </w:tc>
      </w:tr>
      <w:tr w:rsidR="005F35D4" w:rsidRPr="00634248" w14:paraId="4DD265AF" w14:textId="77777777" w:rsidTr="00946AE3">
        <w:trPr>
          <w:cantSplit/>
          <w:trHeight w:val="603"/>
        </w:trPr>
        <w:tc>
          <w:tcPr>
            <w:tcW w:w="1253" w:type="dxa"/>
            <w:tcBorders>
              <w:top w:val="single" w:sz="4" w:space="0" w:color="auto"/>
              <w:left w:val="nil"/>
              <w:bottom w:val="single" w:sz="4" w:space="0" w:color="auto"/>
              <w:right w:val="nil"/>
            </w:tcBorders>
            <w:vAlign w:val="center"/>
          </w:tcPr>
          <w:p w14:paraId="68EE42E9" w14:textId="00B61F6C"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5F4EE08" w14:textId="2D4270C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05C53B0" w14:textId="6CA6FBED"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1037C47" w14:textId="37411C85" w:rsidR="005F35D4" w:rsidRDefault="005F35D4" w:rsidP="005F35D4">
            <w:pPr>
              <w:spacing w:line="240" w:lineRule="auto"/>
              <w:ind w:firstLine="0"/>
              <w:jc w:val="center"/>
              <w:rPr>
                <w:rFonts w:cs="Arial"/>
                <w:sz w:val="20"/>
                <w:szCs w:val="20"/>
              </w:rPr>
            </w:pPr>
            <w:r>
              <w:rPr>
                <w:rFonts w:cs="Arial"/>
                <w:sz w:val="20"/>
                <w:szCs w:val="20"/>
              </w:rPr>
              <w:t>7.71</w:t>
            </w:r>
          </w:p>
        </w:tc>
        <w:tc>
          <w:tcPr>
            <w:tcW w:w="886" w:type="dxa"/>
            <w:tcBorders>
              <w:top w:val="single" w:sz="4" w:space="0" w:color="auto"/>
              <w:left w:val="nil"/>
              <w:bottom w:val="single" w:sz="4" w:space="0" w:color="auto"/>
              <w:right w:val="nil"/>
            </w:tcBorders>
            <w:vAlign w:val="center"/>
          </w:tcPr>
          <w:p w14:paraId="1DC374A8" w14:textId="1D504E52"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E5F01BB" w14:textId="505BDDC6"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Archer Creek confluence downstream to Beck Creek confluence</w:t>
            </w:r>
          </w:p>
        </w:tc>
      </w:tr>
      <w:tr w:rsidR="005F35D4" w:rsidRPr="00634248" w14:paraId="3C47AEA3" w14:textId="77777777" w:rsidTr="00946AE3">
        <w:trPr>
          <w:cantSplit/>
          <w:trHeight w:val="603"/>
        </w:trPr>
        <w:tc>
          <w:tcPr>
            <w:tcW w:w="1253" w:type="dxa"/>
            <w:tcBorders>
              <w:top w:val="single" w:sz="4" w:space="0" w:color="auto"/>
              <w:left w:val="nil"/>
              <w:bottom w:val="single" w:sz="4" w:space="0" w:color="auto"/>
              <w:right w:val="nil"/>
            </w:tcBorders>
            <w:vAlign w:val="center"/>
          </w:tcPr>
          <w:p w14:paraId="4E8D5CF6" w14:textId="5FCF0E6C"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B93C311" w14:textId="08F588C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EAF2A83" w14:textId="64D1B6D6"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4</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70FE9411" w14:textId="74334E1C" w:rsidR="005F35D4" w:rsidRDefault="005F35D4" w:rsidP="005F35D4">
            <w:pPr>
              <w:spacing w:line="240" w:lineRule="auto"/>
              <w:ind w:firstLine="0"/>
              <w:jc w:val="center"/>
              <w:rPr>
                <w:rFonts w:cs="Arial"/>
                <w:sz w:val="20"/>
                <w:szCs w:val="20"/>
              </w:rPr>
            </w:pPr>
            <w:r>
              <w:rPr>
                <w:rFonts w:cs="Arial"/>
                <w:sz w:val="20"/>
                <w:szCs w:val="20"/>
              </w:rPr>
              <w:t>2.68</w:t>
            </w:r>
          </w:p>
        </w:tc>
        <w:tc>
          <w:tcPr>
            <w:tcW w:w="886" w:type="dxa"/>
            <w:tcBorders>
              <w:top w:val="single" w:sz="4" w:space="0" w:color="auto"/>
              <w:left w:val="nil"/>
              <w:bottom w:val="single" w:sz="4" w:space="0" w:color="auto"/>
              <w:right w:val="nil"/>
            </w:tcBorders>
            <w:vAlign w:val="center"/>
          </w:tcPr>
          <w:p w14:paraId="71833E05" w14:textId="51B15B60" w:rsidR="005F35D4" w:rsidRPr="00634248" w:rsidRDefault="005F35D4" w:rsidP="005F35D4">
            <w:pPr>
              <w:spacing w:line="240" w:lineRule="auto"/>
              <w:ind w:firstLine="0"/>
              <w:jc w:val="center"/>
              <w:rPr>
                <w:rFonts w:cs="Arial"/>
                <w:sz w:val="20"/>
                <w:szCs w:val="20"/>
              </w:rPr>
            </w:pPr>
            <w:r>
              <w:rPr>
                <w:rFonts w:cs="Arial"/>
                <w:sz w:val="20"/>
                <w:szCs w:val="20"/>
              </w:rPr>
              <w:t>2004</w:t>
            </w:r>
          </w:p>
        </w:tc>
        <w:tc>
          <w:tcPr>
            <w:tcW w:w="2505" w:type="dxa"/>
            <w:tcBorders>
              <w:top w:val="single" w:sz="4" w:space="0" w:color="auto"/>
              <w:left w:val="nil"/>
              <w:bottom w:val="single" w:sz="4" w:space="0" w:color="auto"/>
              <w:right w:val="nil"/>
            </w:tcBorders>
            <w:vAlign w:val="center"/>
          </w:tcPr>
          <w:p w14:paraId="52EF2ABE" w14:textId="6C0874CC"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Williams Run confluence downstream to Archer Creek confluence</w:t>
            </w:r>
          </w:p>
        </w:tc>
      </w:tr>
      <w:tr w:rsidR="005F35D4" w:rsidRPr="00634248" w14:paraId="0E7A36D6" w14:textId="77777777" w:rsidTr="00946AE3">
        <w:trPr>
          <w:cantSplit/>
          <w:trHeight w:val="603"/>
        </w:trPr>
        <w:tc>
          <w:tcPr>
            <w:tcW w:w="1253" w:type="dxa"/>
            <w:tcBorders>
              <w:top w:val="single" w:sz="4" w:space="0" w:color="auto"/>
              <w:left w:val="nil"/>
              <w:bottom w:val="single" w:sz="4" w:space="0" w:color="auto"/>
              <w:right w:val="nil"/>
            </w:tcBorders>
            <w:vAlign w:val="center"/>
          </w:tcPr>
          <w:p w14:paraId="748D271E" w14:textId="4FFEC95D"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5038779" w14:textId="4C6FB55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370E1C9" w14:textId="2E52CFFA"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8</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6C9291AA" w14:textId="682E1855" w:rsidR="005F35D4" w:rsidRDefault="005F35D4" w:rsidP="005F35D4">
            <w:pPr>
              <w:spacing w:line="240" w:lineRule="auto"/>
              <w:ind w:firstLine="0"/>
              <w:jc w:val="center"/>
              <w:rPr>
                <w:rFonts w:cs="Arial"/>
                <w:sz w:val="20"/>
                <w:szCs w:val="20"/>
              </w:rPr>
            </w:pPr>
            <w:r>
              <w:rPr>
                <w:rFonts w:cs="Arial"/>
                <w:sz w:val="20"/>
                <w:szCs w:val="20"/>
              </w:rPr>
              <w:t>9.68</w:t>
            </w:r>
          </w:p>
        </w:tc>
        <w:tc>
          <w:tcPr>
            <w:tcW w:w="886" w:type="dxa"/>
            <w:tcBorders>
              <w:top w:val="single" w:sz="4" w:space="0" w:color="auto"/>
              <w:left w:val="nil"/>
              <w:bottom w:val="single" w:sz="4" w:space="0" w:color="auto"/>
              <w:right w:val="nil"/>
            </w:tcBorders>
            <w:vAlign w:val="center"/>
          </w:tcPr>
          <w:p w14:paraId="4DEB290F" w14:textId="283C8ACD"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5192F97E" w14:textId="356127C3"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Bent Creek confluence to Tye River confluence</w:t>
            </w:r>
          </w:p>
        </w:tc>
      </w:tr>
      <w:tr w:rsidR="005F35D4" w:rsidRPr="00634248" w14:paraId="7464864C" w14:textId="77777777" w:rsidTr="00946AE3">
        <w:trPr>
          <w:cantSplit/>
          <w:trHeight w:val="603"/>
        </w:trPr>
        <w:tc>
          <w:tcPr>
            <w:tcW w:w="1253" w:type="dxa"/>
            <w:tcBorders>
              <w:top w:val="single" w:sz="4" w:space="0" w:color="auto"/>
              <w:left w:val="nil"/>
              <w:bottom w:val="single" w:sz="4" w:space="0" w:color="auto"/>
              <w:right w:val="nil"/>
            </w:tcBorders>
            <w:vAlign w:val="center"/>
          </w:tcPr>
          <w:p w14:paraId="4DE776D8" w14:textId="5442DB66"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9BEB5D6" w14:textId="36CF6877"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452C934" w14:textId="19931E28" w:rsidR="005F35D4" w:rsidRDefault="005F35D4" w:rsidP="005F35D4">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06FDB067" w14:textId="1E944AE0" w:rsidR="005F35D4" w:rsidRDefault="005F35D4" w:rsidP="005F35D4">
            <w:pPr>
              <w:spacing w:line="240" w:lineRule="auto"/>
              <w:ind w:firstLine="0"/>
              <w:jc w:val="center"/>
              <w:rPr>
                <w:rFonts w:cs="Arial"/>
                <w:sz w:val="20"/>
                <w:szCs w:val="20"/>
              </w:rPr>
            </w:pPr>
            <w:r>
              <w:rPr>
                <w:rFonts w:cs="Arial"/>
                <w:sz w:val="20"/>
                <w:szCs w:val="20"/>
              </w:rPr>
              <w:t>13.49</w:t>
            </w:r>
          </w:p>
        </w:tc>
        <w:tc>
          <w:tcPr>
            <w:tcW w:w="886" w:type="dxa"/>
            <w:tcBorders>
              <w:top w:val="single" w:sz="4" w:space="0" w:color="auto"/>
              <w:left w:val="nil"/>
              <w:bottom w:val="single" w:sz="4" w:space="0" w:color="auto"/>
              <w:right w:val="nil"/>
            </w:tcBorders>
            <w:vAlign w:val="center"/>
          </w:tcPr>
          <w:p w14:paraId="4D651118" w14:textId="70EFF932"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94DAFF8" w14:textId="2841588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Bishop Creek confluence</w:t>
            </w:r>
            <w:r w:rsidRPr="00634248">
              <w:rPr>
                <w:rFonts w:cs="Arial"/>
                <w:sz w:val="20"/>
                <w:szCs w:val="20"/>
              </w:rPr>
              <w:t xml:space="preserve"> downstream to </w:t>
            </w:r>
            <w:r>
              <w:rPr>
                <w:rFonts w:cs="Arial"/>
                <w:sz w:val="20"/>
                <w:szCs w:val="20"/>
              </w:rPr>
              <w:t>Rockfish River</w:t>
            </w:r>
            <w:r w:rsidRPr="00634248">
              <w:rPr>
                <w:rFonts w:cs="Arial"/>
                <w:sz w:val="20"/>
                <w:szCs w:val="20"/>
              </w:rPr>
              <w:t xml:space="preserve"> confluence</w:t>
            </w:r>
          </w:p>
        </w:tc>
      </w:tr>
      <w:tr w:rsidR="005F35D4" w:rsidRPr="00634248" w14:paraId="6677332A" w14:textId="77777777" w:rsidTr="00946AE3">
        <w:trPr>
          <w:cantSplit/>
          <w:trHeight w:val="603"/>
        </w:trPr>
        <w:tc>
          <w:tcPr>
            <w:tcW w:w="1253" w:type="dxa"/>
            <w:tcBorders>
              <w:top w:val="single" w:sz="4" w:space="0" w:color="auto"/>
              <w:left w:val="nil"/>
              <w:bottom w:val="single" w:sz="4" w:space="0" w:color="auto"/>
              <w:right w:val="nil"/>
            </w:tcBorders>
            <w:vAlign w:val="center"/>
          </w:tcPr>
          <w:p w14:paraId="62923C49" w14:textId="09CBB970"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F80FD35" w14:textId="22A9AE58"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27EADCD" w14:textId="5806D619" w:rsidR="005F35D4" w:rsidRDefault="005F35D4" w:rsidP="005F35D4">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70DE5940" w14:textId="17942F6A" w:rsidR="005F35D4" w:rsidRDefault="005F35D4" w:rsidP="005F35D4">
            <w:pPr>
              <w:spacing w:line="240" w:lineRule="auto"/>
              <w:ind w:firstLine="0"/>
              <w:jc w:val="center"/>
              <w:rPr>
                <w:rFonts w:cs="Arial"/>
                <w:sz w:val="20"/>
                <w:szCs w:val="20"/>
              </w:rPr>
            </w:pPr>
            <w:r>
              <w:rPr>
                <w:rFonts w:cs="Arial"/>
                <w:sz w:val="20"/>
                <w:szCs w:val="20"/>
              </w:rPr>
              <w:t>5.09</w:t>
            </w:r>
          </w:p>
        </w:tc>
        <w:tc>
          <w:tcPr>
            <w:tcW w:w="886" w:type="dxa"/>
            <w:tcBorders>
              <w:top w:val="single" w:sz="4" w:space="0" w:color="auto"/>
              <w:left w:val="nil"/>
              <w:bottom w:val="single" w:sz="4" w:space="0" w:color="auto"/>
              <w:right w:val="nil"/>
            </w:tcBorders>
            <w:vAlign w:val="center"/>
          </w:tcPr>
          <w:p w14:paraId="1D12ECE8" w14:textId="430350E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A172F1C" w14:textId="3A3AAD3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Tye River confluence</w:t>
            </w:r>
            <w:r w:rsidRPr="00634248">
              <w:rPr>
                <w:rFonts w:cs="Arial"/>
                <w:sz w:val="20"/>
                <w:szCs w:val="20"/>
              </w:rPr>
              <w:t xml:space="preserve"> downstream to </w:t>
            </w:r>
            <w:r>
              <w:rPr>
                <w:rFonts w:cs="Arial"/>
                <w:sz w:val="20"/>
                <w:szCs w:val="20"/>
              </w:rPr>
              <w:t>Bishop Creek</w:t>
            </w:r>
            <w:r w:rsidRPr="00634248">
              <w:rPr>
                <w:rFonts w:cs="Arial"/>
                <w:sz w:val="20"/>
                <w:szCs w:val="20"/>
              </w:rPr>
              <w:t xml:space="preserve"> confluence</w:t>
            </w:r>
          </w:p>
        </w:tc>
      </w:tr>
      <w:tr w:rsidR="005F35D4" w:rsidRPr="00634248" w14:paraId="4C046916" w14:textId="77777777" w:rsidTr="00946AE3">
        <w:trPr>
          <w:cantSplit/>
          <w:trHeight w:val="603"/>
        </w:trPr>
        <w:tc>
          <w:tcPr>
            <w:tcW w:w="1253" w:type="dxa"/>
            <w:tcBorders>
              <w:top w:val="single" w:sz="4" w:space="0" w:color="auto"/>
              <w:left w:val="nil"/>
              <w:bottom w:val="single" w:sz="4" w:space="0" w:color="auto"/>
              <w:right w:val="nil"/>
            </w:tcBorders>
            <w:vAlign w:val="center"/>
          </w:tcPr>
          <w:p w14:paraId="033F255B" w14:textId="745E6E1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5F2C4FA" w14:textId="357C791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D7B61D1" w14:textId="45AD528A" w:rsidR="005F35D4" w:rsidRDefault="005F35D4" w:rsidP="005F35D4">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11647535" w14:textId="203F7C6F" w:rsidR="005F35D4" w:rsidRDefault="005F35D4" w:rsidP="005F35D4">
            <w:pPr>
              <w:spacing w:line="240" w:lineRule="auto"/>
              <w:ind w:firstLine="0"/>
              <w:jc w:val="center"/>
              <w:rPr>
                <w:rFonts w:cs="Arial"/>
                <w:sz w:val="20"/>
                <w:szCs w:val="20"/>
              </w:rPr>
            </w:pPr>
            <w:r>
              <w:rPr>
                <w:rFonts w:cs="Arial"/>
                <w:sz w:val="20"/>
                <w:szCs w:val="20"/>
              </w:rPr>
              <w:t>8.13</w:t>
            </w:r>
          </w:p>
        </w:tc>
        <w:tc>
          <w:tcPr>
            <w:tcW w:w="886" w:type="dxa"/>
            <w:tcBorders>
              <w:top w:val="single" w:sz="4" w:space="0" w:color="auto"/>
              <w:left w:val="nil"/>
              <w:bottom w:val="single" w:sz="4" w:space="0" w:color="auto"/>
              <w:right w:val="nil"/>
            </w:tcBorders>
            <w:vAlign w:val="center"/>
          </w:tcPr>
          <w:p w14:paraId="55F12368" w14:textId="17EFD3A8"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1EE82C9E" w14:textId="2E120B2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Totier Creek confluence</w:t>
            </w:r>
            <w:r w:rsidRPr="00634248">
              <w:rPr>
                <w:rFonts w:cs="Arial"/>
                <w:sz w:val="20"/>
                <w:szCs w:val="20"/>
              </w:rPr>
              <w:t xml:space="preserve"> downstream to </w:t>
            </w:r>
            <w:r>
              <w:rPr>
                <w:rFonts w:cs="Arial"/>
                <w:sz w:val="20"/>
                <w:szCs w:val="20"/>
              </w:rPr>
              <w:t>Hardware River</w:t>
            </w:r>
            <w:r w:rsidRPr="00634248">
              <w:rPr>
                <w:rFonts w:cs="Arial"/>
                <w:sz w:val="20"/>
                <w:szCs w:val="20"/>
              </w:rPr>
              <w:t xml:space="preserve"> confluence</w:t>
            </w:r>
          </w:p>
        </w:tc>
      </w:tr>
      <w:tr w:rsidR="005F35D4" w:rsidRPr="00634248" w14:paraId="424C734C" w14:textId="77777777" w:rsidTr="00946AE3">
        <w:trPr>
          <w:cantSplit/>
          <w:trHeight w:val="603"/>
        </w:trPr>
        <w:tc>
          <w:tcPr>
            <w:tcW w:w="1253" w:type="dxa"/>
            <w:tcBorders>
              <w:top w:val="single" w:sz="4" w:space="0" w:color="auto"/>
              <w:left w:val="nil"/>
              <w:bottom w:val="single" w:sz="4" w:space="0" w:color="auto"/>
              <w:right w:val="nil"/>
            </w:tcBorders>
            <w:vAlign w:val="center"/>
          </w:tcPr>
          <w:p w14:paraId="1C36D569" w14:textId="62967B01" w:rsidR="005F35D4" w:rsidRDefault="005F35D4" w:rsidP="005F35D4">
            <w:pPr>
              <w:spacing w:line="240" w:lineRule="auto"/>
              <w:ind w:firstLine="0"/>
              <w:jc w:val="center"/>
              <w:rPr>
                <w:rFonts w:cs="Arial"/>
                <w:sz w:val="20"/>
                <w:szCs w:val="20"/>
              </w:rPr>
            </w:pPr>
            <w:r>
              <w:rPr>
                <w:rFonts w:cs="Arial"/>
                <w:sz w:val="20"/>
                <w:szCs w:val="20"/>
              </w:rPr>
              <w:lastRenderedPageBreak/>
              <w:t>Lower James River</w:t>
            </w:r>
          </w:p>
        </w:tc>
        <w:tc>
          <w:tcPr>
            <w:tcW w:w="1097" w:type="dxa"/>
            <w:tcBorders>
              <w:top w:val="single" w:sz="4" w:space="0" w:color="auto"/>
              <w:left w:val="nil"/>
              <w:bottom w:val="single" w:sz="4" w:space="0" w:color="auto"/>
              <w:right w:val="nil"/>
            </w:tcBorders>
            <w:vAlign w:val="center"/>
          </w:tcPr>
          <w:p w14:paraId="604059F7" w14:textId="583FA201"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FC844EE" w14:textId="5EAC7177" w:rsidR="005F35D4" w:rsidRDefault="005F35D4" w:rsidP="005F35D4">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61091D06" w14:textId="1A73CD51" w:rsidR="005F35D4" w:rsidRDefault="005F35D4" w:rsidP="005F35D4">
            <w:pPr>
              <w:spacing w:line="240" w:lineRule="auto"/>
              <w:ind w:firstLine="0"/>
              <w:jc w:val="center"/>
              <w:rPr>
                <w:rFonts w:cs="Arial"/>
                <w:sz w:val="20"/>
                <w:szCs w:val="20"/>
              </w:rPr>
            </w:pPr>
            <w:r>
              <w:rPr>
                <w:rFonts w:cs="Arial"/>
                <w:sz w:val="20"/>
                <w:szCs w:val="20"/>
              </w:rPr>
              <w:t>4.82</w:t>
            </w:r>
          </w:p>
        </w:tc>
        <w:tc>
          <w:tcPr>
            <w:tcW w:w="886" w:type="dxa"/>
            <w:tcBorders>
              <w:top w:val="single" w:sz="4" w:space="0" w:color="auto"/>
              <w:left w:val="nil"/>
              <w:bottom w:val="single" w:sz="4" w:space="0" w:color="auto"/>
              <w:right w:val="nil"/>
            </w:tcBorders>
            <w:vAlign w:val="center"/>
          </w:tcPr>
          <w:p w14:paraId="35AB62B8" w14:textId="5C4DD843"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AF70A22" w14:textId="23064ED4"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Ballinger Creek confluence</w:t>
            </w:r>
            <w:r w:rsidRPr="00634248">
              <w:rPr>
                <w:rFonts w:cs="Arial"/>
                <w:sz w:val="20"/>
                <w:szCs w:val="20"/>
              </w:rPr>
              <w:t xml:space="preserve"> downstream to </w:t>
            </w:r>
            <w:r>
              <w:rPr>
                <w:rFonts w:cs="Arial"/>
                <w:sz w:val="20"/>
                <w:szCs w:val="20"/>
              </w:rPr>
              <w:t>Totier Creek</w:t>
            </w:r>
            <w:r w:rsidRPr="00634248">
              <w:rPr>
                <w:rFonts w:cs="Arial"/>
                <w:sz w:val="20"/>
                <w:szCs w:val="20"/>
              </w:rPr>
              <w:t xml:space="preserve"> confluence</w:t>
            </w:r>
          </w:p>
        </w:tc>
      </w:tr>
      <w:tr w:rsidR="005F35D4" w:rsidRPr="00634248" w14:paraId="5694CD39" w14:textId="77777777" w:rsidTr="00946AE3">
        <w:trPr>
          <w:cantSplit/>
          <w:trHeight w:val="603"/>
        </w:trPr>
        <w:tc>
          <w:tcPr>
            <w:tcW w:w="1253" w:type="dxa"/>
            <w:tcBorders>
              <w:top w:val="single" w:sz="4" w:space="0" w:color="auto"/>
              <w:left w:val="nil"/>
              <w:bottom w:val="single" w:sz="4" w:space="0" w:color="auto"/>
              <w:right w:val="nil"/>
            </w:tcBorders>
            <w:vAlign w:val="center"/>
          </w:tcPr>
          <w:p w14:paraId="53346768" w14:textId="2715DDC6"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9F00640" w14:textId="338011B7"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82C7E58" w14:textId="69CA354A" w:rsidR="005F35D4" w:rsidRDefault="005F35D4" w:rsidP="005F35D4">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JMS03A18</w:t>
            </w:r>
          </w:p>
        </w:tc>
        <w:tc>
          <w:tcPr>
            <w:tcW w:w="1075" w:type="dxa"/>
            <w:tcBorders>
              <w:top w:val="single" w:sz="4" w:space="0" w:color="auto"/>
              <w:left w:val="nil"/>
              <w:bottom w:val="single" w:sz="4" w:space="0" w:color="auto"/>
              <w:right w:val="nil"/>
            </w:tcBorders>
            <w:vAlign w:val="center"/>
          </w:tcPr>
          <w:p w14:paraId="3DF7DF8B" w14:textId="4F3089B3" w:rsidR="005F35D4" w:rsidRDefault="005F35D4" w:rsidP="005F35D4">
            <w:pPr>
              <w:spacing w:line="240" w:lineRule="auto"/>
              <w:ind w:firstLine="0"/>
              <w:jc w:val="center"/>
              <w:rPr>
                <w:rFonts w:cs="Arial"/>
                <w:sz w:val="20"/>
                <w:szCs w:val="20"/>
              </w:rPr>
            </w:pPr>
            <w:r>
              <w:rPr>
                <w:rFonts w:cs="Arial"/>
                <w:sz w:val="20"/>
                <w:szCs w:val="20"/>
              </w:rPr>
              <w:t>5.74</w:t>
            </w:r>
          </w:p>
        </w:tc>
        <w:tc>
          <w:tcPr>
            <w:tcW w:w="886" w:type="dxa"/>
            <w:tcBorders>
              <w:top w:val="single" w:sz="4" w:space="0" w:color="auto"/>
              <w:left w:val="nil"/>
              <w:bottom w:val="single" w:sz="4" w:space="0" w:color="auto"/>
              <w:right w:val="nil"/>
            </w:tcBorders>
            <w:vAlign w:val="center"/>
          </w:tcPr>
          <w:p w14:paraId="6947AEB6" w14:textId="1C7B8E98"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E066670" w14:textId="38497265"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Rockfish River confluence</w:t>
            </w:r>
            <w:r w:rsidRPr="00634248">
              <w:rPr>
                <w:rFonts w:cs="Arial"/>
                <w:sz w:val="20"/>
                <w:szCs w:val="20"/>
              </w:rPr>
              <w:t xml:space="preserve"> downstream to </w:t>
            </w:r>
            <w:r>
              <w:rPr>
                <w:rFonts w:cs="Arial"/>
                <w:sz w:val="20"/>
                <w:szCs w:val="20"/>
              </w:rPr>
              <w:t>Ballinger Creek</w:t>
            </w:r>
            <w:r w:rsidRPr="00634248">
              <w:rPr>
                <w:rFonts w:cs="Arial"/>
                <w:sz w:val="20"/>
                <w:szCs w:val="20"/>
              </w:rPr>
              <w:t xml:space="preserve"> confluence</w:t>
            </w:r>
          </w:p>
        </w:tc>
      </w:tr>
      <w:tr w:rsidR="005F35D4" w:rsidRPr="00634248" w14:paraId="6EC0F666" w14:textId="77777777" w:rsidTr="00946AE3">
        <w:trPr>
          <w:cantSplit/>
          <w:trHeight w:val="603"/>
        </w:trPr>
        <w:tc>
          <w:tcPr>
            <w:tcW w:w="1253" w:type="dxa"/>
            <w:tcBorders>
              <w:top w:val="single" w:sz="4" w:space="0" w:color="auto"/>
              <w:left w:val="nil"/>
              <w:bottom w:val="single" w:sz="4" w:space="0" w:color="auto"/>
              <w:right w:val="nil"/>
            </w:tcBorders>
            <w:vAlign w:val="center"/>
          </w:tcPr>
          <w:p w14:paraId="4DE6AEF9" w14:textId="4EA11819"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591EB56" w14:textId="487BBBF6" w:rsidR="005F35D4" w:rsidRDefault="005F35D4" w:rsidP="005F35D4">
            <w:pPr>
              <w:spacing w:line="240" w:lineRule="auto"/>
              <w:ind w:firstLine="0"/>
              <w:jc w:val="center"/>
              <w:rPr>
                <w:rFonts w:cs="Arial"/>
                <w:sz w:val="20"/>
                <w:szCs w:val="20"/>
              </w:rPr>
            </w:pPr>
            <w:r>
              <w:rPr>
                <w:rFonts w:cs="Arial"/>
                <w:sz w:val="20"/>
                <w:szCs w:val="20"/>
              </w:rPr>
              <w:t>Hardware River</w:t>
            </w:r>
          </w:p>
        </w:tc>
        <w:tc>
          <w:tcPr>
            <w:tcW w:w="2390" w:type="dxa"/>
            <w:tcBorders>
              <w:top w:val="single" w:sz="4" w:space="0" w:color="auto"/>
              <w:left w:val="nil"/>
              <w:bottom w:val="single" w:sz="4" w:space="0" w:color="auto"/>
              <w:right w:val="nil"/>
            </w:tcBorders>
            <w:vAlign w:val="center"/>
          </w:tcPr>
          <w:p w14:paraId="69FDFDBC" w14:textId="0CD92DD8" w:rsidR="005F35D4" w:rsidRDefault="005F35D4" w:rsidP="005F35D4">
            <w:pPr>
              <w:spacing w:line="240" w:lineRule="auto"/>
              <w:ind w:firstLine="0"/>
              <w:jc w:val="center"/>
              <w:rPr>
                <w:rFonts w:cs="Arial"/>
                <w:sz w:val="20"/>
                <w:szCs w:val="20"/>
              </w:rPr>
            </w:pPr>
            <w:r>
              <w:rPr>
                <w:rFonts w:cs="Arial"/>
                <w:sz w:val="20"/>
                <w:szCs w:val="20"/>
              </w:rPr>
              <w:t>VAV-H19</w:t>
            </w:r>
            <w:r w:rsidRPr="00634248">
              <w:rPr>
                <w:rFonts w:cs="Arial"/>
                <w:sz w:val="20"/>
                <w:szCs w:val="20"/>
              </w:rPr>
              <w:t>R_</w:t>
            </w:r>
            <w:r>
              <w:rPr>
                <w:rFonts w:cs="Arial"/>
                <w:sz w:val="20"/>
                <w:szCs w:val="20"/>
              </w:rPr>
              <w:t>HRD01A00</w:t>
            </w:r>
          </w:p>
        </w:tc>
        <w:tc>
          <w:tcPr>
            <w:tcW w:w="1075" w:type="dxa"/>
            <w:tcBorders>
              <w:top w:val="single" w:sz="4" w:space="0" w:color="auto"/>
              <w:left w:val="nil"/>
              <w:bottom w:val="single" w:sz="4" w:space="0" w:color="auto"/>
              <w:right w:val="nil"/>
            </w:tcBorders>
            <w:vAlign w:val="center"/>
          </w:tcPr>
          <w:p w14:paraId="4FFBF7AD" w14:textId="173C6748" w:rsidR="005F35D4" w:rsidRDefault="005F35D4" w:rsidP="005F35D4">
            <w:pPr>
              <w:spacing w:line="240" w:lineRule="auto"/>
              <w:ind w:firstLine="0"/>
              <w:jc w:val="center"/>
              <w:rPr>
                <w:rFonts w:cs="Arial"/>
                <w:sz w:val="20"/>
                <w:szCs w:val="20"/>
              </w:rPr>
            </w:pPr>
            <w:r>
              <w:rPr>
                <w:rFonts w:cs="Arial"/>
                <w:sz w:val="20"/>
                <w:szCs w:val="20"/>
              </w:rPr>
              <w:t>7.00</w:t>
            </w:r>
          </w:p>
        </w:tc>
        <w:tc>
          <w:tcPr>
            <w:tcW w:w="886" w:type="dxa"/>
            <w:tcBorders>
              <w:top w:val="single" w:sz="4" w:space="0" w:color="auto"/>
              <w:left w:val="nil"/>
              <w:bottom w:val="single" w:sz="4" w:space="0" w:color="auto"/>
              <w:right w:val="nil"/>
            </w:tcBorders>
            <w:vAlign w:val="center"/>
          </w:tcPr>
          <w:p w14:paraId="105994A6" w14:textId="1FEF924D" w:rsidR="005F35D4" w:rsidRDefault="005F35D4" w:rsidP="005F35D4">
            <w:pPr>
              <w:spacing w:line="240" w:lineRule="auto"/>
              <w:ind w:firstLine="0"/>
              <w:jc w:val="center"/>
              <w:rPr>
                <w:rFonts w:cs="Arial"/>
                <w:sz w:val="20"/>
                <w:szCs w:val="20"/>
              </w:rPr>
            </w:pPr>
            <w:r>
              <w:rPr>
                <w:rFonts w:cs="Arial"/>
                <w:sz w:val="20"/>
                <w:szCs w:val="20"/>
              </w:rPr>
              <w:t>2008</w:t>
            </w:r>
          </w:p>
        </w:tc>
        <w:tc>
          <w:tcPr>
            <w:tcW w:w="2505" w:type="dxa"/>
            <w:tcBorders>
              <w:top w:val="single" w:sz="4" w:space="0" w:color="auto"/>
              <w:left w:val="nil"/>
              <w:bottom w:val="single" w:sz="4" w:space="0" w:color="auto"/>
              <w:right w:val="nil"/>
            </w:tcBorders>
            <w:vAlign w:val="center"/>
          </w:tcPr>
          <w:p w14:paraId="57A84DE4" w14:textId="05FAA692"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Rt. 6 bridge</w:t>
            </w:r>
            <w:r w:rsidRPr="00634248">
              <w:rPr>
                <w:rFonts w:cs="Arial"/>
                <w:sz w:val="20"/>
                <w:szCs w:val="20"/>
              </w:rPr>
              <w:t xml:space="preserve"> downstream to </w:t>
            </w:r>
            <w:r>
              <w:rPr>
                <w:rFonts w:cs="Arial"/>
                <w:sz w:val="20"/>
                <w:szCs w:val="20"/>
              </w:rPr>
              <w:t>James River</w:t>
            </w:r>
          </w:p>
        </w:tc>
      </w:tr>
      <w:tr w:rsidR="005F35D4" w:rsidRPr="00634248" w14:paraId="3FAE1689" w14:textId="77777777" w:rsidTr="00946AE3">
        <w:trPr>
          <w:cantSplit/>
          <w:trHeight w:val="603"/>
        </w:trPr>
        <w:tc>
          <w:tcPr>
            <w:tcW w:w="1253" w:type="dxa"/>
            <w:tcBorders>
              <w:top w:val="single" w:sz="4" w:space="0" w:color="auto"/>
              <w:left w:val="nil"/>
              <w:bottom w:val="single" w:sz="4" w:space="0" w:color="auto"/>
              <w:right w:val="nil"/>
            </w:tcBorders>
            <w:vAlign w:val="center"/>
          </w:tcPr>
          <w:p w14:paraId="6723C123" w14:textId="7E8EE5AD"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7BB98756" w14:textId="09178A5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789D7D2" w14:textId="59897BE2" w:rsidR="005F35D4" w:rsidRDefault="005F35D4" w:rsidP="005F35D4">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JMS01A02</w:t>
            </w:r>
          </w:p>
        </w:tc>
        <w:tc>
          <w:tcPr>
            <w:tcW w:w="1075" w:type="dxa"/>
            <w:tcBorders>
              <w:top w:val="single" w:sz="4" w:space="0" w:color="auto"/>
              <w:left w:val="nil"/>
              <w:bottom w:val="single" w:sz="4" w:space="0" w:color="auto"/>
              <w:right w:val="nil"/>
            </w:tcBorders>
            <w:vAlign w:val="center"/>
          </w:tcPr>
          <w:p w14:paraId="1E294438" w14:textId="371B85D2" w:rsidR="005F35D4" w:rsidRDefault="005F35D4" w:rsidP="005F35D4">
            <w:pPr>
              <w:spacing w:line="240" w:lineRule="auto"/>
              <w:ind w:firstLine="0"/>
              <w:jc w:val="center"/>
              <w:rPr>
                <w:rFonts w:cs="Arial"/>
                <w:sz w:val="20"/>
                <w:szCs w:val="20"/>
              </w:rPr>
            </w:pPr>
            <w:r>
              <w:rPr>
                <w:rFonts w:cs="Arial"/>
                <w:sz w:val="20"/>
                <w:szCs w:val="20"/>
              </w:rPr>
              <w:t>1.98</w:t>
            </w:r>
          </w:p>
        </w:tc>
        <w:tc>
          <w:tcPr>
            <w:tcW w:w="886" w:type="dxa"/>
            <w:tcBorders>
              <w:top w:val="single" w:sz="4" w:space="0" w:color="auto"/>
              <w:left w:val="nil"/>
              <w:bottom w:val="single" w:sz="4" w:space="0" w:color="auto"/>
              <w:right w:val="nil"/>
            </w:tcBorders>
            <w:vAlign w:val="center"/>
          </w:tcPr>
          <w:p w14:paraId="302AE346" w14:textId="320E9827"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85DC07B" w14:textId="0DB78E41"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Hardware River confluence</w:t>
            </w:r>
            <w:r w:rsidRPr="00634248">
              <w:rPr>
                <w:rFonts w:cs="Arial"/>
                <w:sz w:val="20"/>
                <w:szCs w:val="20"/>
              </w:rPr>
              <w:t xml:space="preserve"> downstream to </w:t>
            </w:r>
            <w:r>
              <w:rPr>
                <w:rFonts w:cs="Arial"/>
                <w:sz w:val="20"/>
                <w:szCs w:val="20"/>
              </w:rPr>
              <w:t>a point 5 miles above Fork Union Sanitary District raw water intake</w:t>
            </w:r>
          </w:p>
        </w:tc>
      </w:tr>
      <w:tr w:rsidR="005F35D4" w:rsidRPr="00634248" w14:paraId="7951A006" w14:textId="77777777" w:rsidTr="00946AE3">
        <w:trPr>
          <w:cantSplit/>
          <w:trHeight w:val="603"/>
        </w:trPr>
        <w:tc>
          <w:tcPr>
            <w:tcW w:w="1253" w:type="dxa"/>
            <w:tcBorders>
              <w:top w:val="single" w:sz="4" w:space="0" w:color="auto"/>
              <w:left w:val="nil"/>
              <w:bottom w:val="single" w:sz="4" w:space="0" w:color="auto"/>
              <w:right w:val="nil"/>
            </w:tcBorders>
            <w:vAlign w:val="center"/>
          </w:tcPr>
          <w:p w14:paraId="5E380A1A" w14:textId="794FF71F"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4A35652" w14:textId="50D032C2"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9334561" w14:textId="78CC753B" w:rsidR="005F35D4" w:rsidRDefault="005F35D4" w:rsidP="005F35D4">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JMS02A02</w:t>
            </w:r>
          </w:p>
        </w:tc>
        <w:tc>
          <w:tcPr>
            <w:tcW w:w="1075" w:type="dxa"/>
            <w:tcBorders>
              <w:top w:val="single" w:sz="4" w:space="0" w:color="auto"/>
              <w:left w:val="nil"/>
              <w:bottom w:val="single" w:sz="4" w:space="0" w:color="auto"/>
              <w:right w:val="nil"/>
            </w:tcBorders>
            <w:vAlign w:val="center"/>
          </w:tcPr>
          <w:p w14:paraId="1EF97FEB" w14:textId="65276CD3" w:rsidR="005F35D4" w:rsidRDefault="005F35D4" w:rsidP="005F35D4">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64AD2081" w14:textId="17193481"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0C4CF4D" w14:textId="60026DF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a point 5 miles above Fork Union Sanitary District’s raw water intake to Slate River confluence</w:t>
            </w:r>
          </w:p>
        </w:tc>
      </w:tr>
      <w:tr w:rsidR="005F35D4" w:rsidRPr="00634248" w14:paraId="4BF1592C" w14:textId="77777777" w:rsidTr="00946AE3">
        <w:trPr>
          <w:cantSplit/>
          <w:trHeight w:val="603"/>
        </w:trPr>
        <w:tc>
          <w:tcPr>
            <w:tcW w:w="1253" w:type="dxa"/>
            <w:tcBorders>
              <w:top w:val="single" w:sz="4" w:space="0" w:color="auto"/>
              <w:left w:val="nil"/>
              <w:bottom w:val="single" w:sz="4" w:space="0" w:color="auto"/>
              <w:right w:val="nil"/>
            </w:tcBorders>
            <w:vAlign w:val="center"/>
          </w:tcPr>
          <w:p w14:paraId="6F4FFCAE" w14:textId="6BFD4E14"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D7DF27C" w14:textId="15E0E222" w:rsidR="005F35D4" w:rsidRDefault="005F35D4" w:rsidP="005F35D4">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53CC50CB" w14:textId="53F510C7" w:rsidR="005F35D4" w:rsidRDefault="005F35D4" w:rsidP="005F35D4">
            <w:pPr>
              <w:spacing w:line="240" w:lineRule="auto"/>
              <w:ind w:firstLine="0"/>
              <w:jc w:val="center"/>
              <w:rPr>
                <w:rFonts w:cs="Arial"/>
                <w:sz w:val="20"/>
                <w:szCs w:val="20"/>
              </w:rPr>
            </w:pPr>
            <w:r>
              <w:rPr>
                <w:rFonts w:cs="Arial"/>
                <w:sz w:val="20"/>
                <w:szCs w:val="20"/>
              </w:rPr>
              <w:t>VAP-H22R_SLT03A02</w:t>
            </w:r>
          </w:p>
        </w:tc>
        <w:tc>
          <w:tcPr>
            <w:tcW w:w="1075" w:type="dxa"/>
            <w:tcBorders>
              <w:top w:val="single" w:sz="4" w:space="0" w:color="auto"/>
              <w:left w:val="nil"/>
              <w:bottom w:val="single" w:sz="4" w:space="0" w:color="auto"/>
              <w:right w:val="nil"/>
            </w:tcBorders>
            <w:vAlign w:val="center"/>
          </w:tcPr>
          <w:p w14:paraId="60445C1A" w14:textId="10F27BCE" w:rsidR="005F35D4" w:rsidRDefault="005F35D4" w:rsidP="005F35D4">
            <w:pPr>
              <w:spacing w:line="240" w:lineRule="auto"/>
              <w:ind w:firstLine="0"/>
              <w:jc w:val="center"/>
              <w:rPr>
                <w:rFonts w:cs="Arial"/>
                <w:sz w:val="20"/>
                <w:szCs w:val="20"/>
              </w:rPr>
            </w:pPr>
            <w:r>
              <w:rPr>
                <w:rFonts w:cs="Arial"/>
                <w:sz w:val="20"/>
                <w:szCs w:val="20"/>
              </w:rPr>
              <w:t>1.00</w:t>
            </w:r>
          </w:p>
        </w:tc>
        <w:tc>
          <w:tcPr>
            <w:tcW w:w="886" w:type="dxa"/>
            <w:tcBorders>
              <w:top w:val="single" w:sz="4" w:space="0" w:color="auto"/>
              <w:left w:val="nil"/>
              <w:bottom w:val="single" w:sz="4" w:space="0" w:color="auto"/>
              <w:right w:val="nil"/>
            </w:tcBorders>
            <w:vAlign w:val="center"/>
          </w:tcPr>
          <w:p w14:paraId="398E41EA" w14:textId="1E84A2A5" w:rsidR="005F35D4" w:rsidRDefault="005F35D4" w:rsidP="005F35D4">
            <w:pPr>
              <w:spacing w:line="240" w:lineRule="auto"/>
              <w:ind w:firstLine="0"/>
              <w:jc w:val="center"/>
              <w:rPr>
                <w:rFonts w:cs="Arial"/>
                <w:sz w:val="20"/>
                <w:szCs w:val="20"/>
              </w:rPr>
            </w:pPr>
            <w:r>
              <w:rPr>
                <w:rFonts w:cs="Arial"/>
                <w:sz w:val="20"/>
                <w:szCs w:val="20"/>
              </w:rPr>
              <w:t>2008</w:t>
            </w:r>
          </w:p>
        </w:tc>
        <w:tc>
          <w:tcPr>
            <w:tcW w:w="2505" w:type="dxa"/>
            <w:tcBorders>
              <w:top w:val="single" w:sz="4" w:space="0" w:color="auto"/>
              <w:left w:val="nil"/>
              <w:bottom w:val="single" w:sz="4" w:space="0" w:color="auto"/>
              <w:right w:val="nil"/>
            </w:tcBorders>
            <w:vAlign w:val="center"/>
          </w:tcPr>
          <w:p w14:paraId="21837A23" w14:textId="79877641" w:rsidR="005F35D4" w:rsidRDefault="005F35D4" w:rsidP="005F35D4">
            <w:pPr>
              <w:spacing w:line="240" w:lineRule="auto"/>
              <w:ind w:firstLine="0"/>
              <w:rPr>
                <w:rFonts w:cs="Arial"/>
                <w:sz w:val="20"/>
                <w:szCs w:val="20"/>
              </w:rPr>
            </w:pPr>
            <w:r>
              <w:rPr>
                <w:rFonts w:cs="Arial"/>
                <w:sz w:val="20"/>
                <w:szCs w:val="20"/>
              </w:rPr>
              <w:t>extending from Rt. 676 to a point 5 miles upstream of the Fork Union Sanitary District raw water intake to James River</w:t>
            </w:r>
          </w:p>
        </w:tc>
      </w:tr>
      <w:tr w:rsidR="005F35D4" w:rsidRPr="00634248" w14:paraId="35F48C26" w14:textId="77777777" w:rsidTr="00946AE3">
        <w:trPr>
          <w:cantSplit/>
          <w:trHeight w:val="603"/>
        </w:trPr>
        <w:tc>
          <w:tcPr>
            <w:tcW w:w="1253" w:type="dxa"/>
            <w:tcBorders>
              <w:top w:val="single" w:sz="4" w:space="0" w:color="auto"/>
              <w:left w:val="nil"/>
              <w:bottom w:val="single" w:sz="4" w:space="0" w:color="auto"/>
              <w:right w:val="nil"/>
            </w:tcBorders>
            <w:vAlign w:val="center"/>
          </w:tcPr>
          <w:p w14:paraId="7E6E3E35" w14:textId="6A3C99C7"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4F6B944" w14:textId="39F4C675" w:rsidR="005F35D4" w:rsidRDefault="005F35D4" w:rsidP="005F35D4">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082E15BC" w14:textId="224C68EF" w:rsidR="005F35D4" w:rsidRDefault="005F35D4" w:rsidP="005F35D4">
            <w:pPr>
              <w:spacing w:line="240" w:lineRule="auto"/>
              <w:ind w:firstLine="0"/>
              <w:jc w:val="center"/>
              <w:rPr>
                <w:rFonts w:cs="Arial"/>
                <w:sz w:val="20"/>
                <w:szCs w:val="20"/>
              </w:rPr>
            </w:pPr>
            <w:r>
              <w:rPr>
                <w:rFonts w:cs="Arial"/>
                <w:sz w:val="20"/>
                <w:szCs w:val="20"/>
              </w:rPr>
              <w:t>VAP-H22R_SLT03B20</w:t>
            </w:r>
          </w:p>
        </w:tc>
        <w:tc>
          <w:tcPr>
            <w:tcW w:w="1075" w:type="dxa"/>
            <w:tcBorders>
              <w:top w:val="single" w:sz="4" w:space="0" w:color="auto"/>
              <w:left w:val="nil"/>
              <w:bottom w:val="single" w:sz="4" w:space="0" w:color="auto"/>
              <w:right w:val="nil"/>
            </w:tcBorders>
            <w:vAlign w:val="center"/>
          </w:tcPr>
          <w:p w14:paraId="6B049154" w14:textId="27B28C57" w:rsidR="005F35D4" w:rsidRDefault="005F35D4" w:rsidP="005F35D4">
            <w:pPr>
              <w:spacing w:line="240" w:lineRule="auto"/>
              <w:ind w:firstLine="0"/>
              <w:jc w:val="center"/>
              <w:rPr>
                <w:rFonts w:cs="Arial"/>
                <w:sz w:val="20"/>
                <w:szCs w:val="20"/>
              </w:rPr>
            </w:pPr>
            <w:r>
              <w:rPr>
                <w:rFonts w:cs="Arial"/>
                <w:sz w:val="20"/>
                <w:szCs w:val="20"/>
              </w:rPr>
              <w:t>2.90</w:t>
            </w:r>
          </w:p>
        </w:tc>
        <w:tc>
          <w:tcPr>
            <w:tcW w:w="886" w:type="dxa"/>
            <w:tcBorders>
              <w:top w:val="single" w:sz="4" w:space="0" w:color="auto"/>
              <w:left w:val="nil"/>
              <w:bottom w:val="single" w:sz="4" w:space="0" w:color="auto"/>
              <w:right w:val="nil"/>
            </w:tcBorders>
            <w:vAlign w:val="center"/>
          </w:tcPr>
          <w:p w14:paraId="29484106" w14:textId="3AC6D30E" w:rsidR="005F35D4" w:rsidRDefault="005F35D4" w:rsidP="005F35D4">
            <w:pPr>
              <w:spacing w:line="240" w:lineRule="auto"/>
              <w:ind w:firstLine="0"/>
              <w:jc w:val="center"/>
              <w:rPr>
                <w:rFonts w:cs="Arial"/>
                <w:sz w:val="20"/>
                <w:szCs w:val="20"/>
              </w:rPr>
            </w:pPr>
            <w:r>
              <w:rPr>
                <w:rFonts w:cs="Arial"/>
                <w:sz w:val="20"/>
                <w:szCs w:val="20"/>
              </w:rPr>
              <w:t>2008</w:t>
            </w:r>
          </w:p>
        </w:tc>
        <w:tc>
          <w:tcPr>
            <w:tcW w:w="2505" w:type="dxa"/>
            <w:tcBorders>
              <w:top w:val="single" w:sz="4" w:space="0" w:color="auto"/>
              <w:left w:val="nil"/>
              <w:bottom w:val="single" w:sz="4" w:space="0" w:color="auto"/>
              <w:right w:val="nil"/>
            </w:tcBorders>
            <w:vAlign w:val="center"/>
          </w:tcPr>
          <w:p w14:paraId="53F3403F" w14:textId="4AC28991" w:rsidR="005F35D4" w:rsidRDefault="005F35D4" w:rsidP="005F35D4">
            <w:pPr>
              <w:spacing w:line="240" w:lineRule="auto"/>
              <w:ind w:firstLine="0"/>
              <w:rPr>
                <w:rFonts w:cs="Arial"/>
                <w:sz w:val="20"/>
                <w:szCs w:val="20"/>
              </w:rPr>
            </w:pPr>
            <w:r>
              <w:rPr>
                <w:rFonts w:cs="Arial"/>
                <w:sz w:val="20"/>
                <w:szCs w:val="20"/>
              </w:rPr>
              <w:t>extending from a point 5 miles upstream of the Fork Union Sanitary District raw water intake to James River</w:t>
            </w:r>
          </w:p>
        </w:tc>
      </w:tr>
      <w:tr w:rsidR="005F35D4" w:rsidRPr="00634248" w14:paraId="7DF57DD2" w14:textId="77777777" w:rsidTr="00946AE3">
        <w:trPr>
          <w:cantSplit/>
          <w:trHeight w:val="603"/>
        </w:trPr>
        <w:tc>
          <w:tcPr>
            <w:tcW w:w="1253" w:type="dxa"/>
            <w:tcBorders>
              <w:top w:val="single" w:sz="4" w:space="0" w:color="auto"/>
              <w:left w:val="nil"/>
              <w:bottom w:val="single" w:sz="4" w:space="0" w:color="auto"/>
              <w:right w:val="nil"/>
            </w:tcBorders>
            <w:vAlign w:val="center"/>
          </w:tcPr>
          <w:p w14:paraId="6DABB764" w14:textId="210FA838"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798F4E9F" w14:textId="377DBC4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9C81E34" w14:textId="51E568BE" w:rsidR="005F35D4" w:rsidRDefault="005F35D4" w:rsidP="005F35D4">
            <w:pPr>
              <w:spacing w:line="240" w:lineRule="auto"/>
              <w:ind w:firstLine="0"/>
              <w:jc w:val="center"/>
              <w:rPr>
                <w:rFonts w:cs="Arial"/>
                <w:sz w:val="20"/>
                <w:szCs w:val="20"/>
              </w:rPr>
            </w:pPr>
            <w:r>
              <w:rPr>
                <w:rFonts w:cs="Arial"/>
                <w:sz w:val="20"/>
                <w:szCs w:val="20"/>
              </w:rPr>
              <w:t>VAV-H20R_JMS02B18</w:t>
            </w:r>
          </w:p>
        </w:tc>
        <w:tc>
          <w:tcPr>
            <w:tcW w:w="1075" w:type="dxa"/>
            <w:tcBorders>
              <w:top w:val="single" w:sz="4" w:space="0" w:color="auto"/>
              <w:left w:val="nil"/>
              <w:bottom w:val="single" w:sz="4" w:space="0" w:color="auto"/>
              <w:right w:val="nil"/>
            </w:tcBorders>
            <w:vAlign w:val="center"/>
          </w:tcPr>
          <w:p w14:paraId="5D3B6EDB" w14:textId="73E9A924" w:rsidR="005F35D4" w:rsidRDefault="005F35D4" w:rsidP="005F35D4">
            <w:pPr>
              <w:spacing w:line="240" w:lineRule="auto"/>
              <w:ind w:firstLine="0"/>
              <w:jc w:val="center"/>
              <w:rPr>
                <w:rFonts w:cs="Arial"/>
                <w:sz w:val="20"/>
                <w:szCs w:val="20"/>
              </w:rPr>
            </w:pPr>
            <w:r>
              <w:rPr>
                <w:rFonts w:cs="Arial"/>
                <w:sz w:val="20"/>
                <w:szCs w:val="20"/>
              </w:rPr>
              <w:t>2.16</w:t>
            </w:r>
          </w:p>
        </w:tc>
        <w:tc>
          <w:tcPr>
            <w:tcW w:w="886" w:type="dxa"/>
            <w:tcBorders>
              <w:top w:val="single" w:sz="4" w:space="0" w:color="auto"/>
              <w:left w:val="nil"/>
              <w:bottom w:val="single" w:sz="4" w:space="0" w:color="auto"/>
              <w:right w:val="nil"/>
            </w:tcBorders>
            <w:vAlign w:val="center"/>
          </w:tcPr>
          <w:p w14:paraId="4C18A9B7" w14:textId="7721049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933A95F" w14:textId="698750E1" w:rsidR="005F35D4" w:rsidRDefault="005F35D4" w:rsidP="005F35D4">
            <w:pPr>
              <w:spacing w:line="240" w:lineRule="auto"/>
              <w:ind w:firstLine="0"/>
              <w:rPr>
                <w:rFonts w:cs="Arial"/>
                <w:sz w:val="20"/>
                <w:szCs w:val="20"/>
              </w:rPr>
            </w:pPr>
            <w:r>
              <w:rPr>
                <w:rFonts w:cs="Arial"/>
                <w:sz w:val="20"/>
                <w:szCs w:val="20"/>
              </w:rPr>
              <w:t>extending from Slate River confluence downstream to Fork Union Sanitary District’s raw water intake</w:t>
            </w:r>
          </w:p>
        </w:tc>
      </w:tr>
      <w:tr w:rsidR="005F35D4" w:rsidRPr="00634248" w14:paraId="7BA1A447" w14:textId="77777777" w:rsidTr="00946AE3">
        <w:trPr>
          <w:cantSplit/>
          <w:trHeight w:val="603"/>
        </w:trPr>
        <w:tc>
          <w:tcPr>
            <w:tcW w:w="1253" w:type="dxa"/>
            <w:tcBorders>
              <w:top w:val="single" w:sz="4" w:space="0" w:color="auto"/>
              <w:left w:val="nil"/>
              <w:bottom w:val="single" w:sz="4" w:space="0" w:color="auto"/>
              <w:right w:val="nil"/>
            </w:tcBorders>
            <w:vAlign w:val="center"/>
          </w:tcPr>
          <w:p w14:paraId="7DCDB314" w14:textId="716717E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DE8D919" w14:textId="1994D57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8DD7F00" w14:textId="2C5CB8B8" w:rsidR="005F35D4" w:rsidRDefault="005F35D4" w:rsidP="005F35D4">
            <w:pPr>
              <w:spacing w:line="240" w:lineRule="auto"/>
              <w:ind w:firstLine="0"/>
              <w:jc w:val="center"/>
              <w:rPr>
                <w:rFonts w:cs="Arial"/>
                <w:sz w:val="20"/>
                <w:szCs w:val="20"/>
              </w:rPr>
            </w:pPr>
            <w:r>
              <w:rPr>
                <w:rFonts w:cs="Arial"/>
                <w:sz w:val="20"/>
                <w:szCs w:val="20"/>
              </w:rPr>
              <w:t>VAV-H20R_JMS03A02</w:t>
            </w:r>
          </w:p>
        </w:tc>
        <w:tc>
          <w:tcPr>
            <w:tcW w:w="1075" w:type="dxa"/>
            <w:tcBorders>
              <w:top w:val="single" w:sz="4" w:space="0" w:color="auto"/>
              <w:left w:val="nil"/>
              <w:bottom w:val="single" w:sz="4" w:space="0" w:color="auto"/>
              <w:right w:val="nil"/>
            </w:tcBorders>
            <w:vAlign w:val="center"/>
          </w:tcPr>
          <w:p w14:paraId="645E2AEB" w14:textId="39CD0510" w:rsidR="005F35D4" w:rsidRDefault="005F35D4" w:rsidP="005F35D4">
            <w:pPr>
              <w:spacing w:line="240" w:lineRule="auto"/>
              <w:ind w:firstLine="0"/>
              <w:jc w:val="center"/>
              <w:rPr>
                <w:rFonts w:cs="Arial"/>
                <w:sz w:val="20"/>
                <w:szCs w:val="20"/>
              </w:rPr>
            </w:pPr>
            <w:r>
              <w:rPr>
                <w:rFonts w:cs="Arial"/>
                <w:sz w:val="20"/>
                <w:szCs w:val="20"/>
              </w:rPr>
              <w:t>9.25</w:t>
            </w:r>
          </w:p>
        </w:tc>
        <w:tc>
          <w:tcPr>
            <w:tcW w:w="886" w:type="dxa"/>
            <w:tcBorders>
              <w:top w:val="single" w:sz="4" w:space="0" w:color="auto"/>
              <w:left w:val="nil"/>
              <w:bottom w:val="single" w:sz="4" w:space="0" w:color="auto"/>
              <w:right w:val="nil"/>
            </w:tcBorders>
            <w:vAlign w:val="center"/>
          </w:tcPr>
          <w:p w14:paraId="0BA16665" w14:textId="63E4E90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9E1EF2E" w14:textId="04735320" w:rsidR="005F35D4" w:rsidRDefault="005F35D4" w:rsidP="005F35D4">
            <w:pPr>
              <w:spacing w:line="240" w:lineRule="auto"/>
              <w:ind w:firstLine="0"/>
              <w:rPr>
                <w:rFonts w:cs="Arial"/>
                <w:sz w:val="20"/>
                <w:szCs w:val="20"/>
              </w:rPr>
            </w:pPr>
            <w:r>
              <w:rPr>
                <w:rFonts w:cs="Arial"/>
                <w:sz w:val="20"/>
                <w:szCs w:val="20"/>
              </w:rPr>
              <w:t>extending from Fork Union Sanitary District’s raw water intake downstream to Rivanna River confluence</w:t>
            </w:r>
          </w:p>
        </w:tc>
      </w:tr>
      <w:tr w:rsidR="005F35D4" w:rsidRPr="00634248" w14:paraId="4D08F3C7" w14:textId="77777777" w:rsidTr="00946AE3">
        <w:trPr>
          <w:cantSplit/>
          <w:trHeight w:val="603"/>
        </w:trPr>
        <w:tc>
          <w:tcPr>
            <w:tcW w:w="1253" w:type="dxa"/>
            <w:tcBorders>
              <w:top w:val="single" w:sz="4" w:space="0" w:color="auto"/>
              <w:left w:val="nil"/>
              <w:bottom w:val="single" w:sz="4" w:space="0" w:color="auto"/>
              <w:right w:val="nil"/>
            </w:tcBorders>
            <w:vAlign w:val="center"/>
          </w:tcPr>
          <w:p w14:paraId="45D90C5D" w14:textId="3642DBB3"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1B170CA" w14:textId="61A9B03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F40A6D7" w14:textId="76F24F3A" w:rsidR="005F35D4" w:rsidRDefault="005F35D4" w:rsidP="005F35D4">
            <w:pPr>
              <w:spacing w:line="240" w:lineRule="auto"/>
              <w:ind w:firstLine="0"/>
              <w:jc w:val="center"/>
              <w:rPr>
                <w:rFonts w:cs="Arial"/>
                <w:sz w:val="20"/>
                <w:szCs w:val="20"/>
              </w:rPr>
            </w:pPr>
            <w:r>
              <w:rPr>
                <w:rFonts w:cs="Arial"/>
                <w:sz w:val="20"/>
                <w:szCs w:val="20"/>
              </w:rPr>
              <w:t>VAP-H33R_JMS01A98</w:t>
            </w:r>
          </w:p>
        </w:tc>
        <w:tc>
          <w:tcPr>
            <w:tcW w:w="1075" w:type="dxa"/>
            <w:tcBorders>
              <w:top w:val="single" w:sz="4" w:space="0" w:color="auto"/>
              <w:left w:val="nil"/>
              <w:bottom w:val="single" w:sz="4" w:space="0" w:color="auto"/>
              <w:right w:val="nil"/>
            </w:tcBorders>
            <w:vAlign w:val="center"/>
          </w:tcPr>
          <w:p w14:paraId="3E4D3517" w14:textId="7F7994DC" w:rsidR="005F35D4" w:rsidRDefault="005F35D4" w:rsidP="005F35D4">
            <w:pPr>
              <w:spacing w:line="240" w:lineRule="auto"/>
              <w:ind w:firstLine="0"/>
              <w:jc w:val="center"/>
              <w:rPr>
                <w:rFonts w:cs="Arial"/>
                <w:sz w:val="20"/>
                <w:szCs w:val="20"/>
              </w:rPr>
            </w:pPr>
            <w:r>
              <w:rPr>
                <w:rFonts w:cs="Arial"/>
                <w:sz w:val="20"/>
                <w:szCs w:val="20"/>
              </w:rPr>
              <w:t>23.09</w:t>
            </w:r>
          </w:p>
        </w:tc>
        <w:tc>
          <w:tcPr>
            <w:tcW w:w="886" w:type="dxa"/>
            <w:tcBorders>
              <w:top w:val="single" w:sz="4" w:space="0" w:color="auto"/>
              <w:left w:val="nil"/>
              <w:bottom w:val="single" w:sz="4" w:space="0" w:color="auto"/>
              <w:right w:val="nil"/>
            </w:tcBorders>
            <w:vAlign w:val="center"/>
          </w:tcPr>
          <w:p w14:paraId="32FA7990" w14:textId="02056C81"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E166AB8" w14:textId="537A745B" w:rsidR="005F35D4" w:rsidRDefault="005F35D4" w:rsidP="005F35D4">
            <w:pPr>
              <w:spacing w:line="240" w:lineRule="auto"/>
              <w:ind w:firstLine="0"/>
              <w:rPr>
                <w:rFonts w:cs="Arial"/>
                <w:sz w:val="20"/>
                <w:szCs w:val="20"/>
              </w:rPr>
            </w:pPr>
            <w:r>
              <w:rPr>
                <w:rFonts w:cs="Arial"/>
                <w:sz w:val="20"/>
                <w:szCs w:val="20"/>
              </w:rPr>
              <w:t>extending from Rivanna River confluence downstream to Big Linkinghole Creek confluence</w:t>
            </w:r>
          </w:p>
        </w:tc>
      </w:tr>
      <w:tr w:rsidR="005F35D4" w:rsidRPr="00634248" w14:paraId="1D5AE21E" w14:textId="77777777" w:rsidTr="00946AE3">
        <w:trPr>
          <w:cantSplit/>
          <w:trHeight w:val="603"/>
        </w:trPr>
        <w:tc>
          <w:tcPr>
            <w:tcW w:w="1253" w:type="dxa"/>
            <w:tcBorders>
              <w:top w:val="single" w:sz="4" w:space="0" w:color="auto"/>
              <w:left w:val="nil"/>
              <w:bottom w:val="single" w:sz="4" w:space="0" w:color="auto"/>
              <w:right w:val="nil"/>
            </w:tcBorders>
            <w:vAlign w:val="center"/>
          </w:tcPr>
          <w:p w14:paraId="03B7031F" w14:textId="35D3F643"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B7CF873" w14:textId="55A706A6"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45447D8" w14:textId="31D1B03F" w:rsidR="005F35D4" w:rsidRDefault="005F35D4" w:rsidP="005F35D4">
            <w:pPr>
              <w:spacing w:line="240" w:lineRule="auto"/>
              <w:ind w:firstLine="0"/>
              <w:jc w:val="center"/>
              <w:rPr>
                <w:rFonts w:cs="Arial"/>
                <w:sz w:val="20"/>
                <w:szCs w:val="20"/>
              </w:rPr>
            </w:pPr>
            <w:r>
              <w:rPr>
                <w:rFonts w:cs="Arial"/>
                <w:sz w:val="20"/>
                <w:szCs w:val="20"/>
              </w:rPr>
              <w:t>VAP-H38R_JMS01A06</w:t>
            </w:r>
          </w:p>
        </w:tc>
        <w:tc>
          <w:tcPr>
            <w:tcW w:w="1075" w:type="dxa"/>
            <w:tcBorders>
              <w:top w:val="single" w:sz="4" w:space="0" w:color="auto"/>
              <w:left w:val="nil"/>
              <w:bottom w:val="single" w:sz="4" w:space="0" w:color="auto"/>
              <w:right w:val="nil"/>
            </w:tcBorders>
            <w:vAlign w:val="center"/>
          </w:tcPr>
          <w:p w14:paraId="2054EAE2" w14:textId="1BFD16DC" w:rsidR="005F35D4" w:rsidRDefault="005F35D4" w:rsidP="005F35D4">
            <w:pPr>
              <w:spacing w:line="240" w:lineRule="auto"/>
              <w:ind w:firstLine="0"/>
              <w:jc w:val="center"/>
              <w:rPr>
                <w:rFonts w:cs="Arial"/>
                <w:sz w:val="20"/>
                <w:szCs w:val="20"/>
              </w:rPr>
            </w:pPr>
            <w:r>
              <w:rPr>
                <w:rFonts w:cs="Arial"/>
                <w:sz w:val="20"/>
                <w:szCs w:val="20"/>
              </w:rPr>
              <w:t>2.36</w:t>
            </w:r>
          </w:p>
        </w:tc>
        <w:tc>
          <w:tcPr>
            <w:tcW w:w="886" w:type="dxa"/>
            <w:tcBorders>
              <w:top w:val="single" w:sz="4" w:space="0" w:color="auto"/>
              <w:left w:val="nil"/>
              <w:bottom w:val="single" w:sz="4" w:space="0" w:color="auto"/>
              <w:right w:val="nil"/>
            </w:tcBorders>
            <w:vAlign w:val="center"/>
          </w:tcPr>
          <w:p w14:paraId="74C3A987" w14:textId="235B258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114BA08C" w14:textId="3F91BEA3" w:rsidR="005F35D4" w:rsidRDefault="005F35D4" w:rsidP="005F35D4">
            <w:pPr>
              <w:spacing w:line="240" w:lineRule="auto"/>
              <w:ind w:firstLine="0"/>
              <w:rPr>
                <w:rFonts w:cs="Arial"/>
                <w:sz w:val="20"/>
                <w:szCs w:val="20"/>
              </w:rPr>
            </w:pPr>
            <w:r>
              <w:rPr>
                <w:rFonts w:cs="Arial"/>
                <w:sz w:val="20"/>
                <w:szCs w:val="20"/>
              </w:rPr>
              <w:t>extending from Big Linkinghole Creek confluence to start of PWS section</w:t>
            </w:r>
          </w:p>
        </w:tc>
      </w:tr>
      <w:tr w:rsidR="005F35D4" w:rsidRPr="00634248" w14:paraId="796B3791" w14:textId="77777777" w:rsidTr="00946AE3">
        <w:trPr>
          <w:cantSplit/>
          <w:trHeight w:val="603"/>
        </w:trPr>
        <w:tc>
          <w:tcPr>
            <w:tcW w:w="1253" w:type="dxa"/>
            <w:tcBorders>
              <w:top w:val="single" w:sz="4" w:space="0" w:color="auto"/>
              <w:left w:val="nil"/>
              <w:bottom w:val="single" w:sz="4" w:space="0" w:color="auto"/>
              <w:right w:val="nil"/>
            </w:tcBorders>
            <w:vAlign w:val="center"/>
          </w:tcPr>
          <w:p w14:paraId="215D94BF" w14:textId="229FCC60" w:rsidR="005F35D4" w:rsidRDefault="005F35D4" w:rsidP="005F35D4">
            <w:pPr>
              <w:spacing w:line="240" w:lineRule="auto"/>
              <w:ind w:firstLine="0"/>
              <w:jc w:val="center"/>
              <w:rPr>
                <w:rFonts w:cs="Arial"/>
                <w:sz w:val="20"/>
                <w:szCs w:val="20"/>
              </w:rPr>
            </w:pPr>
            <w:r>
              <w:rPr>
                <w:rFonts w:cs="Arial"/>
                <w:sz w:val="20"/>
                <w:szCs w:val="20"/>
              </w:rPr>
              <w:lastRenderedPageBreak/>
              <w:t>Lower James River</w:t>
            </w:r>
          </w:p>
        </w:tc>
        <w:tc>
          <w:tcPr>
            <w:tcW w:w="1097" w:type="dxa"/>
            <w:tcBorders>
              <w:top w:val="single" w:sz="4" w:space="0" w:color="auto"/>
              <w:left w:val="nil"/>
              <w:bottom w:val="single" w:sz="4" w:space="0" w:color="auto"/>
              <w:right w:val="nil"/>
            </w:tcBorders>
            <w:vAlign w:val="center"/>
          </w:tcPr>
          <w:p w14:paraId="42A168C6" w14:textId="03EC7553"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53D3F88" w14:textId="49EC7F81" w:rsidR="005F35D4" w:rsidRDefault="005F35D4" w:rsidP="005F35D4">
            <w:pPr>
              <w:spacing w:line="240" w:lineRule="auto"/>
              <w:ind w:firstLine="0"/>
              <w:jc w:val="center"/>
              <w:rPr>
                <w:rFonts w:cs="Arial"/>
                <w:sz w:val="20"/>
                <w:szCs w:val="20"/>
              </w:rPr>
            </w:pPr>
            <w:r>
              <w:rPr>
                <w:rFonts w:cs="Arial"/>
                <w:sz w:val="20"/>
                <w:szCs w:val="20"/>
              </w:rPr>
              <w:t>VAP-H38R_JMS02A04</w:t>
            </w:r>
          </w:p>
        </w:tc>
        <w:tc>
          <w:tcPr>
            <w:tcW w:w="1075" w:type="dxa"/>
            <w:tcBorders>
              <w:top w:val="single" w:sz="4" w:space="0" w:color="auto"/>
              <w:left w:val="nil"/>
              <w:bottom w:val="single" w:sz="4" w:space="0" w:color="auto"/>
              <w:right w:val="nil"/>
            </w:tcBorders>
            <w:vAlign w:val="center"/>
          </w:tcPr>
          <w:p w14:paraId="59BB28CF" w14:textId="0BC48F36" w:rsidR="005F35D4" w:rsidRDefault="005F35D4" w:rsidP="005F35D4">
            <w:pPr>
              <w:spacing w:line="240" w:lineRule="auto"/>
              <w:ind w:firstLine="0"/>
              <w:jc w:val="center"/>
              <w:rPr>
                <w:rFonts w:cs="Arial"/>
                <w:sz w:val="20"/>
                <w:szCs w:val="20"/>
              </w:rPr>
            </w:pPr>
            <w:r>
              <w:rPr>
                <w:rFonts w:cs="Arial"/>
                <w:sz w:val="20"/>
                <w:szCs w:val="20"/>
              </w:rPr>
              <w:t>3.75</w:t>
            </w:r>
          </w:p>
        </w:tc>
        <w:tc>
          <w:tcPr>
            <w:tcW w:w="886" w:type="dxa"/>
            <w:tcBorders>
              <w:top w:val="single" w:sz="4" w:space="0" w:color="auto"/>
              <w:left w:val="nil"/>
              <w:bottom w:val="single" w:sz="4" w:space="0" w:color="auto"/>
              <w:right w:val="nil"/>
            </w:tcBorders>
            <w:vAlign w:val="center"/>
          </w:tcPr>
          <w:p w14:paraId="7C197652" w14:textId="783D2FD9"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7DD21EB" w14:textId="59F10028" w:rsidR="005F35D4" w:rsidRDefault="005F35D4" w:rsidP="005F35D4">
            <w:pPr>
              <w:spacing w:line="240" w:lineRule="auto"/>
              <w:ind w:firstLine="0"/>
              <w:rPr>
                <w:rFonts w:cs="Arial"/>
                <w:sz w:val="20"/>
                <w:szCs w:val="20"/>
              </w:rPr>
            </w:pPr>
            <w:r>
              <w:rPr>
                <w:rFonts w:cs="Arial"/>
                <w:sz w:val="20"/>
                <w:szCs w:val="20"/>
              </w:rPr>
              <w:t>extending from Mohawk Creek confluence to rivermile 137.00</w:t>
            </w:r>
          </w:p>
        </w:tc>
      </w:tr>
      <w:tr w:rsidR="005F35D4" w:rsidRPr="00634248" w14:paraId="20A6BB0F" w14:textId="77777777" w:rsidTr="00946AE3">
        <w:trPr>
          <w:cantSplit/>
          <w:trHeight w:val="603"/>
        </w:trPr>
        <w:tc>
          <w:tcPr>
            <w:tcW w:w="1253" w:type="dxa"/>
            <w:tcBorders>
              <w:top w:val="single" w:sz="4" w:space="0" w:color="auto"/>
              <w:left w:val="nil"/>
              <w:bottom w:val="single" w:sz="4" w:space="0" w:color="auto"/>
              <w:right w:val="nil"/>
            </w:tcBorders>
            <w:vAlign w:val="center"/>
          </w:tcPr>
          <w:p w14:paraId="0A7222EA" w14:textId="5A112CC8"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13FB7FA" w14:textId="271FCFC3"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481C6DE" w14:textId="748036B2" w:rsidR="005F35D4" w:rsidRDefault="005F35D4" w:rsidP="005F35D4">
            <w:pPr>
              <w:spacing w:line="240" w:lineRule="auto"/>
              <w:ind w:firstLine="0"/>
              <w:jc w:val="center"/>
              <w:rPr>
                <w:rFonts w:cs="Arial"/>
                <w:sz w:val="20"/>
                <w:szCs w:val="20"/>
              </w:rPr>
            </w:pPr>
            <w:r>
              <w:rPr>
                <w:rFonts w:cs="Arial"/>
                <w:sz w:val="20"/>
                <w:szCs w:val="20"/>
              </w:rPr>
              <w:t>VAP-H38R_JMS03A06</w:t>
            </w:r>
          </w:p>
        </w:tc>
        <w:tc>
          <w:tcPr>
            <w:tcW w:w="1075" w:type="dxa"/>
            <w:tcBorders>
              <w:top w:val="single" w:sz="4" w:space="0" w:color="auto"/>
              <w:left w:val="nil"/>
              <w:bottom w:val="single" w:sz="4" w:space="0" w:color="auto"/>
              <w:right w:val="nil"/>
            </w:tcBorders>
            <w:vAlign w:val="center"/>
          </w:tcPr>
          <w:p w14:paraId="21B6EC58" w14:textId="44F27A09" w:rsidR="005F35D4" w:rsidRDefault="005F35D4" w:rsidP="005F35D4">
            <w:pPr>
              <w:spacing w:line="240" w:lineRule="auto"/>
              <w:ind w:firstLine="0"/>
              <w:jc w:val="center"/>
              <w:rPr>
                <w:rFonts w:cs="Arial"/>
                <w:sz w:val="20"/>
                <w:szCs w:val="20"/>
              </w:rPr>
            </w:pPr>
            <w:r>
              <w:rPr>
                <w:rFonts w:cs="Arial"/>
                <w:sz w:val="20"/>
                <w:szCs w:val="20"/>
              </w:rPr>
              <w:t>6.95</w:t>
            </w:r>
          </w:p>
        </w:tc>
        <w:tc>
          <w:tcPr>
            <w:tcW w:w="886" w:type="dxa"/>
            <w:tcBorders>
              <w:top w:val="single" w:sz="4" w:space="0" w:color="auto"/>
              <w:left w:val="nil"/>
              <w:bottom w:val="single" w:sz="4" w:space="0" w:color="auto"/>
              <w:right w:val="nil"/>
            </w:tcBorders>
            <w:vAlign w:val="center"/>
          </w:tcPr>
          <w:p w14:paraId="0195C091" w14:textId="18DAD1E7"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90930EC" w14:textId="75CC4840" w:rsidR="005F35D4" w:rsidRDefault="005F35D4" w:rsidP="005F35D4">
            <w:pPr>
              <w:spacing w:line="240" w:lineRule="auto"/>
              <w:ind w:firstLine="0"/>
              <w:rPr>
                <w:rFonts w:cs="Arial"/>
                <w:sz w:val="20"/>
                <w:szCs w:val="20"/>
              </w:rPr>
            </w:pPr>
            <w:r>
              <w:rPr>
                <w:rFonts w:cs="Arial"/>
                <w:sz w:val="20"/>
                <w:szCs w:val="20"/>
              </w:rPr>
              <w:t>extending from rivermile 137 to rivermile 130.14</w:t>
            </w:r>
          </w:p>
        </w:tc>
      </w:tr>
      <w:tr w:rsidR="005F35D4" w:rsidRPr="00634248" w14:paraId="3DD0FA72" w14:textId="77777777" w:rsidTr="00946AE3">
        <w:trPr>
          <w:cantSplit/>
          <w:trHeight w:val="603"/>
        </w:trPr>
        <w:tc>
          <w:tcPr>
            <w:tcW w:w="1253" w:type="dxa"/>
            <w:tcBorders>
              <w:top w:val="single" w:sz="4" w:space="0" w:color="auto"/>
              <w:left w:val="nil"/>
              <w:bottom w:val="single" w:sz="4" w:space="0" w:color="auto"/>
              <w:right w:val="nil"/>
            </w:tcBorders>
            <w:vAlign w:val="center"/>
          </w:tcPr>
          <w:p w14:paraId="7AE1D889" w14:textId="12581BB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3762EDEA" w14:textId="6CF129E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94DFE13" w14:textId="30CD677B" w:rsidR="005F35D4" w:rsidRDefault="005F35D4" w:rsidP="005F35D4">
            <w:pPr>
              <w:spacing w:line="240" w:lineRule="auto"/>
              <w:ind w:firstLine="0"/>
              <w:jc w:val="center"/>
              <w:rPr>
                <w:rFonts w:cs="Arial"/>
                <w:sz w:val="20"/>
                <w:szCs w:val="20"/>
              </w:rPr>
            </w:pPr>
            <w:r>
              <w:rPr>
                <w:rFonts w:cs="Arial"/>
                <w:sz w:val="20"/>
                <w:szCs w:val="20"/>
              </w:rPr>
              <w:t>VAP-H38R_JMS04A06</w:t>
            </w:r>
          </w:p>
        </w:tc>
        <w:tc>
          <w:tcPr>
            <w:tcW w:w="1075" w:type="dxa"/>
            <w:tcBorders>
              <w:top w:val="single" w:sz="4" w:space="0" w:color="auto"/>
              <w:left w:val="nil"/>
              <w:bottom w:val="single" w:sz="4" w:space="0" w:color="auto"/>
              <w:right w:val="nil"/>
            </w:tcBorders>
            <w:vAlign w:val="center"/>
          </w:tcPr>
          <w:p w14:paraId="70191776" w14:textId="4E2AE538" w:rsidR="005F35D4" w:rsidRDefault="005F35D4" w:rsidP="005F35D4">
            <w:pPr>
              <w:spacing w:line="240" w:lineRule="auto"/>
              <w:ind w:firstLine="0"/>
              <w:jc w:val="center"/>
              <w:rPr>
                <w:rFonts w:cs="Arial"/>
                <w:sz w:val="20"/>
                <w:szCs w:val="20"/>
              </w:rPr>
            </w:pPr>
            <w:r>
              <w:rPr>
                <w:rFonts w:cs="Arial"/>
                <w:sz w:val="20"/>
                <w:szCs w:val="20"/>
              </w:rPr>
              <w:t>0.52</w:t>
            </w:r>
          </w:p>
        </w:tc>
        <w:tc>
          <w:tcPr>
            <w:tcW w:w="886" w:type="dxa"/>
            <w:tcBorders>
              <w:top w:val="single" w:sz="4" w:space="0" w:color="auto"/>
              <w:left w:val="nil"/>
              <w:bottom w:val="single" w:sz="4" w:space="0" w:color="auto"/>
              <w:right w:val="nil"/>
            </w:tcBorders>
            <w:vAlign w:val="center"/>
          </w:tcPr>
          <w:p w14:paraId="0DA5EDAD" w14:textId="2AFE70D3"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19BB73A" w14:textId="38683382" w:rsidR="005F35D4" w:rsidRDefault="005F35D4" w:rsidP="005F35D4">
            <w:pPr>
              <w:spacing w:line="240" w:lineRule="auto"/>
              <w:ind w:firstLine="0"/>
              <w:rPr>
                <w:rFonts w:cs="Arial"/>
                <w:sz w:val="20"/>
                <w:szCs w:val="20"/>
              </w:rPr>
            </w:pPr>
            <w:r>
              <w:rPr>
                <w:rFonts w:cs="Arial"/>
                <w:sz w:val="20"/>
                <w:szCs w:val="20"/>
              </w:rPr>
              <w:t>extending from start of PWS section downstream to Mohawk Creek confluence</w:t>
            </w:r>
          </w:p>
        </w:tc>
      </w:tr>
      <w:tr w:rsidR="005F35D4" w:rsidRPr="00634248" w14:paraId="38B0145E" w14:textId="77777777" w:rsidTr="00946AE3">
        <w:trPr>
          <w:cantSplit/>
          <w:trHeight w:val="603"/>
        </w:trPr>
        <w:tc>
          <w:tcPr>
            <w:tcW w:w="1253" w:type="dxa"/>
            <w:tcBorders>
              <w:top w:val="single" w:sz="4" w:space="0" w:color="auto"/>
              <w:left w:val="nil"/>
              <w:bottom w:val="single" w:sz="4" w:space="0" w:color="auto"/>
              <w:right w:val="nil"/>
            </w:tcBorders>
            <w:vAlign w:val="center"/>
          </w:tcPr>
          <w:p w14:paraId="7F639EC0" w14:textId="66FEBDCB"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524C11B" w14:textId="0FB0742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E10EC8B" w14:textId="6F0DC706" w:rsidR="005F35D4" w:rsidRDefault="005F35D4" w:rsidP="005F35D4">
            <w:pPr>
              <w:spacing w:line="240" w:lineRule="auto"/>
              <w:ind w:firstLine="0"/>
              <w:jc w:val="center"/>
              <w:rPr>
                <w:rFonts w:cs="Arial"/>
                <w:sz w:val="20"/>
                <w:szCs w:val="20"/>
              </w:rPr>
            </w:pPr>
            <w:r>
              <w:rPr>
                <w:rFonts w:cs="Arial"/>
                <w:sz w:val="20"/>
                <w:szCs w:val="20"/>
              </w:rPr>
              <w:t>VAP-H39R_JMS01A98</w:t>
            </w:r>
          </w:p>
        </w:tc>
        <w:tc>
          <w:tcPr>
            <w:tcW w:w="1075" w:type="dxa"/>
            <w:tcBorders>
              <w:top w:val="single" w:sz="4" w:space="0" w:color="auto"/>
              <w:left w:val="nil"/>
              <w:bottom w:val="single" w:sz="4" w:space="0" w:color="auto"/>
              <w:right w:val="nil"/>
            </w:tcBorders>
            <w:vAlign w:val="center"/>
          </w:tcPr>
          <w:p w14:paraId="2A4F7221" w14:textId="27B3B221" w:rsidR="005F35D4" w:rsidRDefault="005F35D4" w:rsidP="005F35D4">
            <w:pPr>
              <w:spacing w:line="240" w:lineRule="auto"/>
              <w:ind w:firstLine="0"/>
              <w:jc w:val="center"/>
              <w:rPr>
                <w:rFonts w:cs="Arial"/>
                <w:sz w:val="20"/>
                <w:szCs w:val="20"/>
              </w:rPr>
            </w:pPr>
            <w:r>
              <w:rPr>
                <w:rFonts w:cs="Arial"/>
                <w:sz w:val="20"/>
                <w:szCs w:val="20"/>
              </w:rPr>
              <w:t>7.45</w:t>
            </w:r>
          </w:p>
        </w:tc>
        <w:tc>
          <w:tcPr>
            <w:tcW w:w="886" w:type="dxa"/>
            <w:tcBorders>
              <w:top w:val="single" w:sz="4" w:space="0" w:color="auto"/>
              <w:left w:val="nil"/>
              <w:bottom w:val="single" w:sz="4" w:space="0" w:color="auto"/>
              <w:right w:val="nil"/>
            </w:tcBorders>
            <w:vAlign w:val="center"/>
          </w:tcPr>
          <w:p w14:paraId="44DA2977" w14:textId="1B54A80B"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0758D08" w14:textId="263F06C2" w:rsidR="005F35D4" w:rsidRDefault="005F35D4" w:rsidP="005F35D4">
            <w:pPr>
              <w:spacing w:line="240" w:lineRule="auto"/>
              <w:ind w:firstLine="0"/>
              <w:rPr>
                <w:rFonts w:cs="Arial"/>
                <w:sz w:val="20"/>
                <w:szCs w:val="20"/>
              </w:rPr>
            </w:pPr>
            <w:r>
              <w:rPr>
                <w:rFonts w:cs="Arial"/>
                <w:sz w:val="20"/>
                <w:szCs w:val="20"/>
              </w:rPr>
              <w:t>extending from Tuckahoe Creek confluence to William’s Island dam</w:t>
            </w:r>
          </w:p>
        </w:tc>
      </w:tr>
      <w:tr w:rsidR="005F35D4" w:rsidRPr="00634248" w14:paraId="7DA61990" w14:textId="77777777" w:rsidTr="00946AE3">
        <w:trPr>
          <w:cantSplit/>
          <w:trHeight w:val="603"/>
        </w:trPr>
        <w:tc>
          <w:tcPr>
            <w:tcW w:w="1253" w:type="dxa"/>
            <w:tcBorders>
              <w:top w:val="single" w:sz="4" w:space="0" w:color="auto"/>
              <w:left w:val="nil"/>
              <w:bottom w:val="single" w:sz="4" w:space="0" w:color="auto"/>
              <w:right w:val="nil"/>
            </w:tcBorders>
            <w:vAlign w:val="center"/>
          </w:tcPr>
          <w:p w14:paraId="171B2187" w14:textId="5C50B7E0"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60A3749" w14:textId="11AF8F5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0F7C85B" w14:textId="0EBA463C" w:rsidR="005F35D4" w:rsidRDefault="005F35D4" w:rsidP="005F35D4">
            <w:pPr>
              <w:spacing w:line="240" w:lineRule="auto"/>
              <w:ind w:firstLine="0"/>
              <w:jc w:val="center"/>
              <w:rPr>
                <w:rFonts w:cs="Arial"/>
                <w:sz w:val="20"/>
                <w:szCs w:val="20"/>
              </w:rPr>
            </w:pPr>
            <w:r>
              <w:rPr>
                <w:rFonts w:cs="Arial"/>
                <w:sz w:val="20"/>
                <w:szCs w:val="20"/>
              </w:rPr>
              <w:t>VAP-H39R_JMS01B00</w:t>
            </w:r>
          </w:p>
        </w:tc>
        <w:tc>
          <w:tcPr>
            <w:tcW w:w="1075" w:type="dxa"/>
            <w:tcBorders>
              <w:top w:val="single" w:sz="4" w:space="0" w:color="auto"/>
              <w:left w:val="nil"/>
              <w:bottom w:val="single" w:sz="4" w:space="0" w:color="auto"/>
              <w:right w:val="nil"/>
            </w:tcBorders>
            <w:vAlign w:val="center"/>
          </w:tcPr>
          <w:p w14:paraId="1CCE26EC" w14:textId="49CC148A" w:rsidR="005F35D4" w:rsidRDefault="005F35D4" w:rsidP="005F35D4">
            <w:pPr>
              <w:spacing w:line="240" w:lineRule="auto"/>
              <w:ind w:firstLine="0"/>
              <w:jc w:val="center"/>
              <w:rPr>
                <w:rFonts w:cs="Arial"/>
                <w:sz w:val="20"/>
                <w:szCs w:val="20"/>
              </w:rPr>
            </w:pPr>
            <w:r>
              <w:rPr>
                <w:rFonts w:cs="Arial"/>
                <w:sz w:val="20"/>
                <w:szCs w:val="20"/>
              </w:rPr>
              <w:t>2.04</w:t>
            </w:r>
          </w:p>
        </w:tc>
        <w:tc>
          <w:tcPr>
            <w:tcW w:w="886" w:type="dxa"/>
            <w:tcBorders>
              <w:top w:val="single" w:sz="4" w:space="0" w:color="auto"/>
              <w:left w:val="nil"/>
              <w:bottom w:val="single" w:sz="4" w:space="0" w:color="auto"/>
              <w:right w:val="nil"/>
            </w:tcBorders>
            <w:vAlign w:val="center"/>
          </w:tcPr>
          <w:p w14:paraId="2BB7F9BC" w14:textId="4A7F58CE"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BF47E82" w14:textId="0A3510CF" w:rsidR="005F35D4" w:rsidRDefault="005F35D4" w:rsidP="005F35D4">
            <w:pPr>
              <w:spacing w:line="240" w:lineRule="auto"/>
              <w:ind w:firstLine="0"/>
              <w:rPr>
                <w:rFonts w:cs="Arial"/>
                <w:sz w:val="20"/>
                <w:szCs w:val="20"/>
              </w:rPr>
            </w:pPr>
            <w:r>
              <w:rPr>
                <w:rFonts w:cs="Arial"/>
                <w:sz w:val="20"/>
                <w:szCs w:val="20"/>
              </w:rPr>
              <w:t>extending from rivermile 130.14 to rivermile 128.14</w:t>
            </w:r>
          </w:p>
        </w:tc>
      </w:tr>
      <w:tr w:rsidR="005F35D4" w:rsidRPr="00634248" w14:paraId="7281288D" w14:textId="77777777" w:rsidTr="00946AE3">
        <w:trPr>
          <w:cantSplit/>
          <w:trHeight w:val="603"/>
        </w:trPr>
        <w:tc>
          <w:tcPr>
            <w:tcW w:w="1253" w:type="dxa"/>
            <w:tcBorders>
              <w:top w:val="single" w:sz="4" w:space="0" w:color="auto"/>
              <w:left w:val="nil"/>
              <w:bottom w:val="single" w:sz="4" w:space="0" w:color="auto"/>
              <w:right w:val="nil"/>
            </w:tcBorders>
            <w:vAlign w:val="center"/>
          </w:tcPr>
          <w:p w14:paraId="72503780" w14:textId="798286D5"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82FAF6F" w14:textId="41E4670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86A1490" w14:textId="69C36352" w:rsidR="005F35D4" w:rsidRDefault="005F35D4" w:rsidP="005F35D4">
            <w:pPr>
              <w:spacing w:line="240" w:lineRule="auto"/>
              <w:ind w:firstLine="0"/>
              <w:jc w:val="center"/>
              <w:rPr>
                <w:rFonts w:cs="Arial"/>
                <w:sz w:val="20"/>
                <w:szCs w:val="20"/>
              </w:rPr>
            </w:pPr>
            <w:r>
              <w:rPr>
                <w:rFonts w:cs="Arial"/>
                <w:sz w:val="20"/>
                <w:szCs w:val="20"/>
              </w:rPr>
              <w:t>VAP-H39R_JMS02A98</w:t>
            </w:r>
          </w:p>
        </w:tc>
        <w:tc>
          <w:tcPr>
            <w:tcW w:w="1075" w:type="dxa"/>
            <w:tcBorders>
              <w:top w:val="single" w:sz="4" w:space="0" w:color="auto"/>
              <w:left w:val="nil"/>
              <w:bottom w:val="single" w:sz="4" w:space="0" w:color="auto"/>
              <w:right w:val="nil"/>
            </w:tcBorders>
            <w:vAlign w:val="center"/>
          </w:tcPr>
          <w:p w14:paraId="68A3869E" w14:textId="48F5C7E9" w:rsidR="005F35D4" w:rsidRDefault="005F35D4" w:rsidP="005F35D4">
            <w:pPr>
              <w:spacing w:line="240" w:lineRule="auto"/>
              <w:ind w:firstLine="0"/>
              <w:jc w:val="center"/>
              <w:rPr>
                <w:rFonts w:cs="Arial"/>
                <w:sz w:val="20"/>
                <w:szCs w:val="20"/>
              </w:rPr>
            </w:pPr>
            <w:r>
              <w:rPr>
                <w:rFonts w:cs="Arial"/>
                <w:sz w:val="20"/>
                <w:szCs w:val="20"/>
              </w:rPr>
              <w:t>3.36</w:t>
            </w:r>
          </w:p>
        </w:tc>
        <w:tc>
          <w:tcPr>
            <w:tcW w:w="886" w:type="dxa"/>
            <w:tcBorders>
              <w:top w:val="single" w:sz="4" w:space="0" w:color="auto"/>
              <w:left w:val="nil"/>
              <w:bottom w:val="single" w:sz="4" w:space="0" w:color="auto"/>
              <w:right w:val="nil"/>
            </w:tcBorders>
            <w:vAlign w:val="center"/>
          </w:tcPr>
          <w:p w14:paraId="64703EFA" w14:textId="2C5C440C"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12CE605" w14:textId="0F0EE45F" w:rsidR="005F35D4" w:rsidRDefault="005F35D4" w:rsidP="005F35D4">
            <w:pPr>
              <w:spacing w:line="240" w:lineRule="auto"/>
              <w:ind w:firstLine="0"/>
              <w:rPr>
                <w:rFonts w:cs="Arial"/>
                <w:sz w:val="20"/>
                <w:szCs w:val="20"/>
              </w:rPr>
            </w:pPr>
            <w:r>
              <w:rPr>
                <w:rFonts w:cs="Arial"/>
                <w:sz w:val="20"/>
                <w:szCs w:val="20"/>
              </w:rPr>
              <w:t>extending from William’s Island dam to Boulevard Bridge</w:t>
            </w:r>
          </w:p>
        </w:tc>
      </w:tr>
      <w:tr w:rsidR="005F35D4" w:rsidRPr="00634248" w14:paraId="172B183F" w14:textId="77777777" w:rsidTr="00946AE3">
        <w:trPr>
          <w:cantSplit/>
          <w:trHeight w:val="603"/>
        </w:trPr>
        <w:tc>
          <w:tcPr>
            <w:tcW w:w="1253" w:type="dxa"/>
            <w:tcBorders>
              <w:top w:val="single" w:sz="4" w:space="0" w:color="auto"/>
              <w:left w:val="nil"/>
              <w:bottom w:val="single" w:sz="4" w:space="0" w:color="auto"/>
              <w:right w:val="nil"/>
            </w:tcBorders>
            <w:vAlign w:val="center"/>
          </w:tcPr>
          <w:p w14:paraId="5219438B" w14:textId="6189746D"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FFDA826" w14:textId="4DABC7B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28AE9F" w14:textId="6ED1571F" w:rsidR="005F35D4" w:rsidRDefault="005F35D4" w:rsidP="005F35D4">
            <w:pPr>
              <w:spacing w:line="240" w:lineRule="auto"/>
              <w:ind w:firstLine="0"/>
              <w:jc w:val="center"/>
              <w:rPr>
                <w:rFonts w:cs="Arial"/>
                <w:sz w:val="20"/>
                <w:szCs w:val="20"/>
              </w:rPr>
            </w:pPr>
            <w:r>
              <w:rPr>
                <w:rFonts w:cs="Arial"/>
                <w:sz w:val="20"/>
                <w:szCs w:val="20"/>
              </w:rPr>
              <w:t>VAP-H39R_JMS02B04</w:t>
            </w:r>
          </w:p>
        </w:tc>
        <w:tc>
          <w:tcPr>
            <w:tcW w:w="1075" w:type="dxa"/>
            <w:tcBorders>
              <w:top w:val="single" w:sz="4" w:space="0" w:color="auto"/>
              <w:left w:val="nil"/>
              <w:bottom w:val="single" w:sz="4" w:space="0" w:color="auto"/>
              <w:right w:val="nil"/>
            </w:tcBorders>
            <w:vAlign w:val="center"/>
          </w:tcPr>
          <w:p w14:paraId="30BFC40F" w14:textId="4DA34DB3" w:rsidR="005F35D4" w:rsidRDefault="005F35D4" w:rsidP="005F35D4">
            <w:pPr>
              <w:spacing w:line="240" w:lineRule="auto"/>
              <w:ind w:firstLine="0"/>
              <w:jc w:val="center"/>
              <w:rPr>
                <w:rFonts w:cs="Arial"/>
                <w:sz w:val="20"/>
                <w:szCs w:val="20"/>
              </w:rPr>
            </w:pPr>
            <w:r>
              <w:rPr>
                <w:rFonts w:cs="Arial"/>
                <w:sz w:val="20"/>
                <w:szCs w:val="20"/>
              </w:rPr>
              <w:t>4.37</w:t>
            </w:r>
          </w:p>
        </w:tc>
        <w:tc>
          <w:tcPr>
            <w:tcW w:w="886" w:type="dxa"/>
            <w:tcBorders>
              <w:top w:val="single" w:sz="4" w:space="0" w:color="auto"/>
              <w:left w:val="nil"/>
              <w:bottom w:val="single" w:sz="4" w:space="0" w:color="auto"/>
              <w:right w:val="nil"/>
            </w:tcBorders>
            <w:vAlign w:val="center"/>
          </w:tcPr>
          <w:p w14:paraId="47D13310" w14:textId="1C77D117"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FA0CED2" w14:textId="1C13310E" w:rsidR="005F35D4" w:rsidRDefault="005F35D4" w:rsidP="005F35D4">
            <w:pPr>
              <w:spacing w:line="240" w:lineRule="auto"/>
              <w:ind w:firstLine="0"/>
              <w:rPr>
                <w:rFonts w:cs="Arial"/>
                <w:sz w:val="20"/>
                <w:szCs w:val="20"/>
              </w:rPr>
            </w:pPr>
            <w:r>
              <w:rPr>
                <w:rFonts w:cs="Arial"/>
                <w:sz w:val="20"/>
                <w:szCs w:val="20"/>
              </w:rPr>
              <w:t>extending from rivermile 128.14 to Tuckahoe Creek confluence</w:t>
            </w:r>
          </w:p>
        </w:tc>
      </w:tr>
      <w:tr w:rsidR="005F35D4" w:rsidRPr="00634248" w14:paraId="2E9B325F" w14:textId="77777777" w:rsidTr="00946AE3">
        <w:trPr>
          <w:cantSplit/>
          <w:trHeight w:val="603"/>
        </w:trPr>
        <w:tc>
          <w:tcPr>
            <w:tcW w:w="1253" w:type="dxa"/>
            <w:tcBorders>
              <w:top w:val="single" w:sz="4" w:space="0" w:color="auto"/>
              <w:left w:val="nil"/>
              <w:bottom w:val="single" w:sz="4" w:space="0" w:color="auto"/>
              <w:right w:val="nil"/>
            </w:tcBorders>
            <w:vAlign w:val="center"/>
          </w:tcPr>
          <w:p w14:paraId="13C2AFA1" w14:textId="23D5B58F"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71668486" w14:textId="295DEFBB" w:rsidR="005F35D4" w:rsidRDefault="005F35D4" w:rsidP="005F35D4">
            <w:pPr>
              <w:spacing w:line="240" w:lineRule="auto"/>
              <w:ind w:firstLine="0"/>
              <w:jc w:val="center"/>
              <w:rPr>
                <w:rFonts w:cs="Arial"/>
                <w:sz w:val="20"/>
                <w:szCs w:val="20"/>
              </w:rPr>
            </w:pPr>
            <w:r>
              <w:rPr>
                <w:rFonts w:cs="Arial"/>
                <w:sz w:val="20"/>
                <w:szCs w:val="20"/>
              </w:rPr>
              <w:t>Reedy Creek</w:t>
            </w:r>
          </w:p>
        </w:tc>
        <w:tc>
          <w:tcPr>
            <w:tcW w:w="2390" w:type="dxa"/>
            <w:tcBorders>
              <w:top w:val="single" w:sz="4" w:space="0" w:color="auto"/>
              <w:left w:val="nil"/>
              <w:bottom w:val="single" w:sz="4" w:space="0" w:color="auto"/>
              <w:right w:val="nil"/>
            </w:tcBorders>
            <w:vAlign w:val="center"/>
          </w:tcPr>
          <w:p w14:paraId="04F6FCE6" w14:textId="40DA616C" w:rsidR="005F35D4" w:rsidRDefault="005F35D4" w:rsidP="005F35D4">
            <w:pPr>
              <w:spacing w:line="240" w:lineRule="auto"/>
              <w:ind w:firstLine="0"/>
              <w:jc w:val="center"/>
              <w:rPr>
                <w:rFonts w:cs="Arial"/>
                <w:sz w:val="20"/>
                <w:szCs w:val="20"/>
              </w:rPr>
            </w:pPr>
            <w:r>
              <w:rPr>
                <w:rFonts w:cs="Arial"/>
                <w:sz w:val="20"/>
                <w:szCs w:val="20"/>
              </w:rPr>
              <w:t>VAP-H39R_RDD01C10</w:t>
            </w:r>
          </w:p>
        </w:tc>
        <w:tc>
          <w:tcPr>
            <w:tcW w:w="1075" w:type="dxa"/>
            <w:tcBorders>
              <w:top w:val="single" w:sz="4" w:space="0" w:color="auto"/>
              <w:left w:val="nil"/>
              <w:bottom w:val="single" w:sz="4" w:space="0" w:color="auto"/>
              <w:right w:val="nil"/>
            </w:tcBorders>
            <w:vAlign w:val="center"/>
          </w:tcPr>
          <w:p w14:paraId="1250AC8B" w14:textId="6D6B533F" w:rsidR="005F35D4" w:rsidRDefault="005F35D4" w:rsidP="005F35D4">
            <w:pPr>
              <w:spacing w:line="240" w:lineRule="auto"/>
              <w:ind w:firstLine="0"/>
              <w:jc w:val="center"/>
              <w:rPr>
                <w:rFonts w:cs="Arial"/>
                <w:sz w:val="20"/>
                <w:szCs w:val="20"/>
              </w:rPr>
            </w:pPr>
            <w:r>
              <w:rPr>
                <w:rFonts w:cs="Arial"/>
                <w:sz w:val="20"/>
                <w:szCs w:val="20"/>
              </w:rPr>
              <w:t>1.09</w:t>
            </w:r>
          </w:p>
        </w:tc>
        <w:tc>
          <w:tcPr>
            <w:tcW w:w="886" w:type="dxa"/>
            <w:tcBorders>
              <w:top w:val="single" w:sz="4" w:space="0" w:color="auto"/>
              <w:left w:val="nil"/>
              <w:bottom w:val="single" w:sz="4" w:space="0" w:color="auto"/>
              <w:right w:val="nil"/>
            </w:tcBorders>
            <w:vAlign w:val="center"/>
          </w:tcPr>
          <w:p w14:paraId="3BF811AF" w14:textId="5B0A1144" w:rsidR="005F35D4" w:rsidRDefault="005F35D4" w:rsidP="005F35D4">
            <w:pPr>
              <w:spacing w:line="240" w:lineRule="auto"/>
              <w:ind w:firstLine="0"/>
              <w:jc w:val="center"/>
              <w:rPr>
                <w:rFonts w:cs="Arial"/>
                <w:sz w:val="20"/>
                <w:szCs w:val="20"/>
              </w:rPr>
            </w:pPr>
            <w:r>
              <w:rPr>
                <w:rFonts w:cs="Arial"/>
                <w:sz w:val="20"/>
                <w:szCs w:val="20"/>
              </w:rPr>
              <w:t>2020</w:t>
            </w:r>
          </w:p>
        </w:tc>
        <w:tc>
          <w:tcPr>
            <w:tcW w:w="2505" w:type="dxa"/>
            <w:tcBorders>
              <w:top w:val="single" w:sz="4" w:space="0" w:color="auto"/>
              <w:left w:val="nil"/>
              <w:bottom w:val="single" w:sz="4" w:space="0" w:color="auto"/>
              <w:right w:val="nil"/>
            </w:tcBorders>
            <w:vAlign w:val="center"/>
          </w:tcPr>
          <w:p w14:paraId="36CB4177" w14:textId="52A42264" w:rsidR="005F35D4" w:rsidRDefault="005F35D4" w:rsidP="005F35D4">
            <w:pPr>
              <w:spacing w:line="240" w:lineRule="auto"/>
              <w:ind w:firstLine="0"/>
              <w:rPr>
                <w:rFonts w:cs="Arial"/>
                <w:sz w:val="20"/>
                <w:szCs w:val="20"/>
              </w:rPr>
            </w:pPr>
            <w:r>
              <w:rPr>
                <w:rFonts w:cs="Arial"/>
                <w:sz w:val="20"/>
                <w:szCs w:val="20"/>
              </w:rPr>
              <w:t>extending from Roanoke Street to James River</w:t>
            </w:r>
          </w:p>
        </w:tc>
      </w:tr>
      <w:tr w:rsidR="005F35D4" w:rsidRPr="00634248" w14:paraId="3AE6F2ED" w14:textId="77777777" w:rsidTr="00946AE3">
        <w:trPr>
          <w:cantSplit/>
          <w:trHeight w:val="603"/>
        </w:trPr>
        <w:tc>
          <w:tcPr>
            <w:tcW w:w="1253" w:type="dxa"/>
            <w:tcBorders>
              <w:top w:val="single" w:sz="4" w:space="0" w:color="auto"/>
              <w:left w:val="nil"/>
              <w:bottom w:val="single" w:sz="4" w:space="0" w:color="auto"/>
              <w:right w:val="nil"/>
            </w:tcBorders>
            <w:vAlign w:val="center"/>
          </w:tcPr>
          <w:p w14:paraId="64DE20D6" w14:textId="6835BF58"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B4DE713" w14:textId="71F87CF1"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6A6BAF7" w14:textId="337A1212" w:rsidR="005F35D4" w:rsidRDefault="005F35D4" w:rsidP="005F35D4">
            <w:pPr>
              <w:spacing w:line="240" w:lineRule="auto"/>
              <w:ind w:firstLine="0"/>
              <w:jc w:val="center"/>
              <w:rPr>
                <w:rFonts w:cs="Arial"/>
                <w:sz w:val="20"/>
                <w:szCs w:val="20"/>
              </w:rPr>
            </w:pPr>
            <w:r>
              <w:rPr>
                <w:rFonts w:cs="Arial"/>
                <w:sz w:val="20"/>
                <w:szCs w:val="20"/>
              </w:rPr>
              <w:t>VAP-H39R_JMS03A98</w:t>
            </w:r>
          </w:p>
        </w:tc>
        <w:tc>
          <w:tcPr>
            <w:tcW w:w="1075" w:type="dxa"/>
            <w:tcBorders>
              <w:top w:val="single" w:sz="4" w:space="0" w:color="auto"/>
              <w:left w:val="nil"/>
              <w:bottom w:val="single" w:sz="4" w:space="0" w:color="auto"/>
              <w:right w:val="nil"/>
            </w:tcBorders>
            <w:vAlign w:val="center"/>
          </w:tcPr>
          <w:p w14:paraId="655F6155" w14:textId="7AECC505" w:rsidR="005F35D4" w:rsidRDefault="005F35D4" w:rsidP="005F35D4">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1725DE49" w14:textId="49AD972E"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22CD5948" w14:textId="59D62384" w:rsidR="005F35D4" w:rsidRDefault="005F35D4" w:rsidP="005F35D4">
            <w:pPr>
              <w:spacing w:line="240" w:lineRule="auto"/>
              <w:ind w:firstLine="0"/>
              <w:rPr>
                <w:rFonts w:cs="Arial"/>
                <w:sz w:val="20"/>
                <w:szCs w:val="20"/>
              </w:rPr>
            </w:pPr>
            <w:r>
              <w:rPr>
                <w:rFonts w:cs="Arial"/>
                <w:sz w:val="20"/>
                <w:szCs w:val="20"/>
              </w:rPr>
              <w:t>extending from Boulevard Bridge to fall line at approximately railroad trestle above Mayos Bridge</w:t>
            </w:r>
          </w:p>
        </w:tc>
      </w:tr>
      <w:tr w:rsidR="005F35D4" w:rsidRPr="00634248" w14:paraId="23E12688" w14:textId="77777777" w:rsidTr="00946AE3">
        <w:trPr>
          <w:cantSplit/>
          <w:trHeight w:val="603"/>
        </w:trPr>
        <w:tc>
          <w:tcPr>
            <w:tcW w:w="1253" w:type="dxa"/>
            <w:tcBorders>
              <w:top w:val="single" w:sz="4" w:space="0" w:color="auto"/>
              <w:left w:val="nil"/>
              <w:bottom w:val="single" w:sz="12" w:space="0" w:color="auto"/>
              <w:right w:val="nil"/>
            </w:tcBorders>
            <w:vAlign w:val="center"/>
          </w:tcPr>
          <w:p w14:paraId="785CEF5A" w14:textId="6FB6655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12" w:space="0" w:color="auto"/>
              <w:right w:val="nil"/>
            </w:tcBorders>
            <w:vAlign w:val="center"/>
          </w:tcPr>
          <w:p w14:paraId="49024AC9" w14:textId="4CBC8C3D" w:rsidR="005F35D4" w:rsidRDefault="005F35D4" w:rsidP="005F35D4">
            <w:pPr>
              <w:spacing w:line="240" w:lineRule="auto"/>
              <w:ind w:firstLine="0"/>
              <w:jc w:val="center"/>
              <w:rPr>
                <w:rFonts w:cs="Arial"/>
                <w:sz w:val="20"/>
                <w:szCs w:val="20"/>
              </w:rPr>
            </w:pPr>
            <w:r>
              <w:rPr>
                <w:rFonts w:cs="Arial"/>
                <w:sz w:val="20"/>
                <w:szCs w:val="20"/>
              </w:rPr>
              <w:t>James River – South Channel</w:t>
            </w:r>
          </w:p>
        </w:tc>
        <w:tc>
          <w:tcPr>
            <w:tcW w:w="2390" w:type="dxa"/>
            <w:tcBorders>
              <w:top w:val="single" w:sz="4" w:space="0" w:color="auto"/>
              <w:left w:val="nil"/>
              <w:bottom w:val="single" w:sz="12" w:space="0" w:color="auto"/>
              <w:right w:val="nil"/>
            </w:tcBorders>
            <w:vAlign w:val="center"/>
          </w:tcPr>
          <w:p w14:paraId="77FBCEF1" w14:textId="41CEE7F7" w:rsidR="005F35D4" w:rsidRDefault="005F35D4" w:rsidP="005F35D4">
            <w:pPr>
              <w:spacing w:line="240" w:lineRule="auto"/>
              <w:ind w:firstLine="0"/>
              <w:jc w:val="center"/>
              <w:rPr>
                <w:rFonts w:cs="Arial"/>
                <w:sz w:val="20"/>
                <w:szCs w:val="20"/>
              </w:rPr>
            </w:pPr>
            <w:r>
              <w:rPr>
                <w:rFonts w:cs="Arial"/>
                <w:sz w:val="20"/>
                <w:szCs w:val="20"/>
              </w:rPr>
              <w:t>VAP-H39R_JMS03B14</w:t>
            </w:r>
          </w:p>
        </w:tc>
        <w:tc>
          <w:tcPr>
            <w:tcW w:w="1075" w:type="dxa"/>
            <w:tcBorders>
              <w:top w:val="single" w:sz="4" w:space="0" w:color="auto"/>
              <w:left w:val="nil"/>
              <w:bottom w:val="single" w:sz="12" w:space="0" w:color="auto"/>
              <w:right w:val="nil"/>
            </w:tcBorders>
            <w:vAlign w:val="center"/>
          </w:tcPr>
          <w:p w14:paraId="123EF029" w14:textId="2BB8299E" w:rsidR="005F35D4" w:rsidRDefault="005F35D4" w:rsidP="005F35D4">
            <w:pPr>
              <w:spacing w:line="240" w:lineRule="auto"/>
              <w:ind w:firstLine="0"/>
              <w:jc w:val="center"/>
              <w:rPr>
                <w:rFonts w:cs="Arial"/>
                <w:sz w:val="20"/>
                <w:szCs w:val="20"/>
              </w:rPr>
            </w:pPr>
            <w:r>
              <w:rPr>
                <w:rFonts w:cs="Arial"/>
                <w:sz w:val="20"/>
                <w:szCs w:val="20"/>
              </w:rPr>
              <w:t>0.95</w:t>
            </w:r>
          </w:p>
        </w:tc>
        <w:tc>
          <w:tcPr>
            <w:tcW w:w="886" w:type="dxa"/>
            <w:tcBorders>
              <w:top w:val="single" w:sz="4" w:space="0" w:color="auto"/>
              <w:left w:val="nil"/>
              <w:bottom w:val="single" w:sz="12" w:space="0" w:color="auto"/>
              <w:right w:val="nil"/>
            </w:tcBorders>
            <w:vAlign w:val="center"/>
          </w:tcPr>
          <w:p w14:paraId="13900B12" w14:textId="7F78CFFB"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12" w:space="0" w:color="auto"/>
              <w:right w:val="nil"/>
            </w:tcBorders>
            <w:vAlign w:val="center"/>
          </w:tcPr>
          <w:p w14:paraId="18057188" w14:textId="7E0125E0" w:rsidR="005F35D4" w:rsidRDefault="005F35D4" w:rsidP="005F35D4">
            <w:pPr>
              <w:spacing w:line="240" w:lineRule="auto"/>
              <w:ind w:firstLine="0"/>
              <w:rPr>
                <w:rFonts w:cs="Arial"/>
                <w:sz w:val="20"/>
                <w:szCs w:val="20"/>
              </w:rPr>
            </w:pPr>
            <w:r>
              <w:rPr>
                <w:rFonts w:cs="Arial"/>
                <w:sz w:val="20"/>
                <w:szCs w:val="20"/>
              </w:rPr>
              <w:t>extending from Belle Island dam to Brown’s Island dam</w:t>
            </w:r>
          </w:p>
        </w:tc>
      </w:tr>
    </w:tbl>
    <w:p w14:paraId="00239AA3" w14:textId="70F00A5F" w:rsidR="0037500C" w:rsidRDefault="0037500C" w:rsidP="00E6109F"/>
    <w:p w14:paraId="0CF577CE" w14:textId="325D2DAC" w:rsidR="00FB07F2" w:rsidRPr="00686EBE" w:rsidRDefault="00FB07F2" w:rsidP="00450E3B">
      <w:pPr>
        <w:pStyle w:val="Caption"/>
        <w:keepNext/>
        <w:rPr>
          <w:color w:val="000000" w:themeColor="text1"/>
        </w:rPr>
      </w:pPr>
      <w:bookmarkStart w:id="78" w:name="_Ref498515973"/>
      <w:bookmarkStart w:id="79" w:name="_Toc514686200"/>
      <w:bookmarkStart w:id="80" w:name="_Toc178677358"/>
      <w:r w:rsidRPr="00686EBE">
        <w:rPr>
          <w:color w:val="000000" w:themeColor="text1"/>
        </w:rPr>
        <w:lastRenderedPageBreak/>
        <w:t xml:space="preserve">Table </w:t>
      </w:r>
      <w:r w:rsidR="00851594">
        <w:rPr>
          <w:color w:val="000000" w:themeColor="text1"/>
        </w:rPr>
        <w:fldChar w:fldCharType="begin"/>
      </w:r>
      <w:r w:rsidR="00851594">
        <w:rPr>
          <w:color w:val="000000" w:themeColor="text1"/>
        </w:rPr>
        <w:instrText xml:space="preserve"> STYLEREF 1 \s </w:instrText>
      </w:r>
      <w:r w:rsidR="00851594">
        <w:rPr>
          <w:color w:val="000000" w:themeColor="text1"/>
        </w:rPr>
        <w:fldChar w:fldCharType="separate"/>
      </w:r>
      <w:r w:rsidR="0032297F">
        <w:rPr>
          <w:noProof/>
          <w:color w:val="000000" w:themeColor="text1"/>
        </w:rPr>
        <w:t>1</w:t>
      </w:r>
      <w:r w:rsidR="00851594">
        <w:rPr>
          <w:color w:val="000000" w:themeColor="text1"/>
        </w:rPr>
        <w:fldChar w:fldCharType="end"/>
      </w:r>
      <w:r w:rsidR="00851594">
        <w:rPr>
          <w:color w:val="000000" w:themeColor="text1"/>
        </w:rPr>
        <w:noBreakHyphen/>
      </w:r>
      <w:r w:rsidR="00851594">
        <w:rPr>
          <w:color w:val="000000" w:themeColor="text1"/>
        </w:rPr>
        <w:fldChar w:fldCharType="begin"/>
      </w:r>
      <w:r w:rsidR="00851594">
        <w:rPr>
          <w:color w:val="000000" w:themeColor="text1"/>
        </w:rPr>
        <w:instrText xml:space="preserve"> SEQ Table \* ARABIC \s 1 </w:instrText>
      </w:r>
      <w:r w:rsidR="00851594">
        <w:rPr>
          <w:color w:val="000000" w:themeColor="text1"/>
        </w:rPr>
        <w:fldChar w:fldCharType="separate"/>
      </w:r>
      <w:r w:rsidR="0032297F">
        <w:rPr>
          <w:noProof/>
          <w:color w:val="000000" w:themeColor="text1"/>
        </w:rPr>
        <w:t>2</w:t>
      </w:r>
      <w:r w:rsidR="00851594">
        <w:rPr>
          <w:color w:val="000000" w:themeColor="text1"/>
        </w:rPr>
        <w:fldChar w:fldCharType="end"/>
      </w:r>
      <w:bookmarkEnd w:id="78"/>
      <w:r w:rsidRPr="00686EBE">
        <w:rPr>
          <w:color w:val="000000" w:themeColor="text1"/>
        </w:rPr>
        <w:t xml:space="preserve">. </w:t>
      </w:r>
      <w:r>
        <w:rPr>
          <w:color w:val="000000" w:themeColor="text1"/>
        </w:rPr>
        <w:t>James</w:t>
      </w:r>
      <w:r w:rsidRPr="00686EBE">
        <w:rPr>
          <w:color w:val="000000" w:themeColor="text1"/>
        </w:rPr>
        <w:t xml:space="preserve"> River water bodies with PCB Fish Consumption Advisories from the VDH</w:t>
      </w:r>
      <w:bookmarkEnd w:id="79"/>
      <w:bookmarkEnd w:id="80"/>
      <w:r w:rsidRPr="00686EBE">
        <w:rPr>
          <w:color w:val="000000" w:themeColor="text1"/>
        </w:rPr>
        <w:t xml:space="preserve"> </w:t>
      </w:r>
    </w:p>
    <w:tbl>
      <w:tblPr>
        <w:tblW w:w="9360" w:type="dxa"/>
        <w:tblLayout w:type="fixed"/>
        <w:tblCellMar>
          <w:left w:w="115" w:type="dxa"/>
          <w:right w:w="115" w:type="dxa"/>
        </w:tblCellMar>
        <w:tblLook w:val="01E0" w:firstRow="1" w:lastRow="1" w:firstColumn="1" w:lastColumn="1" w:noHBand="0" w:noVBand="0"/>
      </w:tblPr>
      <w:tblGrid>
        <w:gridCol w:w="2736"/>
        <w:gridCol w:w="2880"/>
        <w:gridCol w:w="1872"/>
        <w:gridCol w:w="1872"/>
      </w:tblGrid>
      <w:tr w:rsidR="00A77570" w:rsidRPr="00686EBE" w14:paraId="0CC9BEF9" w14:textId="77777777" w:rsidTr="00B13DEB">
        <w:trPr>
          <w:cantSplit/>
          <w:trHeight w:val="377"/>
          <w:tblHeader/>
        </w:trPr>
        <w:tc>
          <w:tcPr>
            <w:tcW w:w="2736" w:type="dxa"/>
            <w:tcBorders>
              <w:top w:val="single" w:sz="12" w:space="0" w:color="auto"/>
              <w:left w:val="nil"/>
              <w:bottom w:val="double" w:sz="4" w:space="0" w:color="auto"/>
              <w:right w:val="nil"/>
            </w:tcBorders>
            <w:vAlign w:val="bottom"/>
          </w:tcPr>
          <w:p w14:paraId="4001C299" w14:textId="77777777" w:rsidR="00A77570" w:rsidRPr="00B13DEB" w:rsidRDefault="00A77570" w:rsidP="00450E3B">
            <w:pPr>
              <w:keepNext/>
              <w:spacing w:line="240" w:lineRule="auto"/>
              <w:ind w:firstLine="0"/>
              <w:jc w:val="center"/>
              <w:rPr>
                <w:b/>
                <w:sz w:val="20"/>
                <w:szCs w:val="20"/>
              </w:rPr>
            </w:pPr>
            <w:r w:rsidRPr="00B13DEB">
              <w:rPr>
                <w:b/>
                <w:sz w:val="20"/>
                <w:szCs w:val="20"/>
              </w:rPr>
              <w:t>Water Body and Affected Boundaries</w:t>
            </w:r>
          </w:p>
        </w:tc>
        <w:tc>
          <w:tcPr>
            <w:tcW w:w="2880" w:type="dxa"/>
            <w:tcBorders>
              <w:top w:val="single" w:sz="12" w:space="0" w:color="auto"/>
              <w:left w:val="nil"/>
              <w:bottom w:val="double" w:sz="4" w:space="0" w:color="auto"/>
              <w:right w:val="nil"/>
            </w:tcBorders>
            <w:vAlign w:val="bottom"/>
          </w:tcPr>
          <w:p w14:paraId="1E933A3B" w14:textId="77777777" w:rsidR="00A77570" w:rsidRPr="00B13DEB" w:rsidRDefault="00A77570" w:rsidP="00450E3B">
            <w:pPr>
              <w:keepNext/>
              <w:spacing w:line="240" w:lineRule="auto"/>
              <w:ind w:firstLine="0"/>
              <w:jc w:val="center"/>
              <w:rPr>
                <w:b/>
                <w:sz w:val="20"/>
                <w:szCs w:val="20"/>
              </w:rPr>
            </w:pPr>
            <w:r w:rsidRPr="00B13DEB">
              <w:rPr>
                <w:b/>
                <w:sz w:val="20"/>
                <w:szCs w:val="20"/>
              </w:rPr>
              <w:t>Affected Localities</w:t>
            </w:r>
          </w:p>
        </w:tc>
        <w:tc>
          <w:tcPr>
            <w:tcW w:w="1872" w:type="dxa"/>
            <w:tcBorders>
              <w:top w:val="single" w:sz="12" w:space="0" w:color="auto"/>
              <w:left w:val="nil"/>
              <w:bottom w:val="double" w:sz="4" w:space="0" w:color="auto"/>
              <w:right w:val="nil"/>
            </w:tcBorders>
            <w:vAlign w:val="bottom"/>
          </w:tcPr>
          <w:p w14:paraId="1FEBF12B" w14:textId="77777777" w:rsidR="00A77570" w:rsidRPr="00B13DEB" w:rsidRDefault="00A77570" w:rsidP="00450E3B">
            <w:pPr>
              <w:keepNext/>
              <w:spacing w:line="240" w:lineRule="auto"/>
              <w:ind w:firstLine="0"/>
              <w:jc w:val="center"/>
              <w:rPr>
                <w:b/>
                <w:sz w:val="20"/>
                <w:szCs w:val="20"/>
              </w:rPr>
            </w:pPr>
            <w:r w:rsidRPr="00B13DEB">
              <w:rPr>
                <w:b/>
                <w:sz w:val="20"/>
                <w:szCs w:val="20"/>
              </w:rPr>
              <w:t>Species</w:t>
            </w:r>
          </w:p>
        </w:tc>
        <w:tc>
          <w:tcPr>
            <w:tcW w:w="1872" w:type="dxa"/>
            <w:tcBorders>
              <w:top w:val="single" w:sz="12" w:space="0" w:color="auto"/>
              <w:left w:val="nil"/>
              <w:bottom w:val="double" w:sz="4" w:space="0" w:color="auto"/>
              <w:right w:val="nil"/>
            </w:tcBorders>
            <w:vAlign w:val="bottom"/>
          </w:tcPr>
          <w:p w14:paraId="398FCF3F" w14:textId="77777777" w:rsidR="00A77570" w:rsidRPr="00B13DEB" w:rsidRDefault="00A77570" w:rsidP="00450E3B">
            <w:pPr>
              <w:keepNext/>
              <w:spacing w:line="240" w:lineRule="auto"/>
              <w:ind w:firstLine="0"/>
              <w:jc w:val="center"/>
              <w:rPr>
                <w:b/>
                <w:sz w:val="20"/>
                <w:szCs w:val="20"/>
              </w:rPr>
            </w:pPr>
            <w:r w:rsidRPr="00B13DEB">
              <w:rPr>
                <w:b/>
                <w:sz w:val="20"/>
                <w:szCs w:val="20"/>
              </w:rPr>
              <w:t>Advisories/</w:t>
            </w:r>
          </w:p>
          <w:p w14:paraId="5D0E6872" w14:textId="77777777" w:rsidR="00A77570" w:rsidRPr="00B13DEB" w:rsidRDefault="00A77570" w:rsidP="00450E3B">
            <w:pPr>
              <w:keepNext/>
              <w:spacing w:line="240" w:lineRule="auto"/>
              <w:ind w:firstLine="0"/>
              <w:jc w:val="center"/>
              <w:rPr>
                <w:b/>
                <w:sz w:val="20"/>
                <w:szCs w:val="20"/>
              </w:rPr>
            </w:pPr>
            <w:r w:rsidRPr="00B13DEB">
              <w:rPr>
                <w:b/>
                <w:sz w:val="20"/>
                <w:szCs w:val="20"/>
              </w:rPr>
              <w:t>Restriction</w:t>
            </w:r>
          </w:p>
        </w:tc>
      </w:tr>
      <w:tr w:rsidR="00A77570" w:rsidRPr="00686EBE" w14:paraId="56890D80" w14:textId="77777777" w:rsidTr="00A77570">
        <w:trPr>
          <w:cantSplit/>
          <w:trHeight w:val="1630"/>
        </w:trPr>
        <w:tc>
          <w:tcPr>
            <w:tcW w:w="2736" w:type="dxa"/>
            <w:tcBorders>
              <w:top w:val="double" w:sz="4" w:space="0" w:color="auto"/>
              <w:left w:val="nil"/>
              <w:right w:val="nil"/>
            </w:tcBorders>
            <w:vAlign w:val="center"/>
          </w:tcPr>
          <w:p w14:paraId="32B01CF7" w14:textId="3CFE7273" w:rsidR="00A77570" w:rsidRPr="00B13DEB" w:rsidRDefault="00A77570" w:rsidP="00450E3B">
            <w:pPr>
              <w:keepNext/>
              <w:spacing w:line="240" w:lineRule="auto"/>
              <w:ind w:firstLine="0"/>
              <w:rPr>
                <w:sz w:val="20"/>
                <w:szCs w:val="20"/>
              </w:rPr>
            </w:pPr>
            <w:r w:rsidRPr="00B13DEB">
              <w:rPr>
                <w:sz w:val="20"/>
                <w:szCs w:val="20"/>
              </w:rPr>
              <w:t>Maury River from Buena Vista at Rt. 60 16 miles to James River</w:t>
            </w:r>
          </w:p>
        </w:tc>
        <w:tc>
          <w:tcPr>
            <w:tcW w:w="2880" w:type="dxa"/>
            <w:tcBorders>
              <w:top w:val="double" w:sz="4" w:space="0" w:color="auto"/>
              <w:left w:val="nil"/>
              <w:right w:val="nil"/>
            </w:tcBorders>
            <w:vAlign w:val="center"/>
          </w:tcPr>
          <w:p w14:paraId="295406A6" w14:textId="38292797" w:rsidR="00A77570" w:rsidRPr="00B13DEB" w:rsidRDefault="00A77570" w:rsidP="00450E3B">
            <w:pPr>
              <w:keepNext/>
              <w:spacing w:line="240" w:lineRule="auto"/>
              <w:ind w:firstLine="0"/>
              <w:rPr>
                <w:sz w:val="20"/>
                <w:szCs w:val="20"/>
              </w:rPr>
            </w:pPr>
            <w:r w:rsidRPr="00B13DEB">
              <w:rPr>
                <w:sz w:val="20"/>
                <w:szCs w:val="20"/>
              </w:rPr>
              <w:t>Rockbridge County and Buena Vista City</w:t>
            </w:r>
          </w:p>
        </w:tc>
        <w:tc>
          <w:tcPr>
            <w:tcW w:w="1872" w:type="dxa"/>
            <w:tcBorders>
              <w:top w:val="double" w:sz="4" w:space="0" w:color="auto"/>
              <w:left w:val="nil"/>
              <w:right w:val="nil"/>
            </w:tcBorders>
            <w:vAlign w:val="center"/>
          </w:tcPr>
          <w:p w14:paraId="4823BFB4" w14:textId="77777777" w:rsidR="00A77570" w:rsidRPr="00B13DEB" w:rsidRDefault="00A77570" w:rsidP="00450E3B">
            <w:pPr>
              <w:keepNext/>
              <w:spacing w:line="240" w:lineRule="auto"/>
              <w:ind w:firstLine="0"/>
              <w:rPr>
                <w:sz w:val="20"/>
                <w:szCs w:val="20"/>
              </w:rPr>
            </w:pPr>
            <w:r w:rsidRPr="00B13DEB">
              <w:rPr>
                <w:sz w:val="20"/>
                <w:szCs w:val="20"/>
              </w:rPr>
              <w:t>Redbreast Sunfish</w:t>
            </w:r>
          </w:p>
          <w:p w14:paraId="67030AF7" w14:textId="77777777" w:rsidR="00A77570" w:rsidRPr="00B13DEB" w:rsidRDefault="00A77570" w:rsidP="00450E3B">
            <w:pPr>
              <w:keepNext/>
              <w:spacing w:line="240" w:lineRule="auto"/>
              <w:ind w:firstLine="0"/>
              <w:rPr>
                <w:sz w:val="20"/>
                <w:szCs w:val="20"/>
              </w:rPr>
            </w:pPr>
            <w:r w:rsidRPr="00B13DEB">
              <w:rPr>
                <w:sz w:val="20"/>
                <w:szCs w:val="20"/>
              </w:rPr>
              <w:t>Rock Bass</w:t>
            </w:r>
          </w:p>
          <w:p w14:paraId="0B73654B" w14:textId="77777777" w:rsidR="00A77570" w:rsidRPr="00B13DEB" w:rsidRDefault="00A77570" w:rsidP="00450E3B">
            <w:pPr>
              <w:keepNext/>
              <w:spacing w:line="240" w:lineRule="auto"/>
              <w:ind w:firstLine="0"/>
              <w:rPr>
                <w:sz w:val="20"/>
                <w:szCs w:val="20"/>
              </w:rPr>
            </w:pPr>
            <w:r w:rsidRPr="00B13DEB">
              <w:rPr>
                <w:sz w:val="20"/>
                <w:szCs w:val="20"/>
              </w:rPr>
              <w:t>Yellow Bullhead Catfish</w:t>
            </w:r>
          </w:p>
          <w:p w14:paraId="0514B8C6" w14:textId="668A60EE" w:rsidR="00A77570" w:rsidRPr="00B13DEB" w:rsidRDefault="00A77570" w:rsidP="00450E3B">
            <w:pPr>
              <w:keepNext/>
              <w:spacing w:line="240" w:lineRule="auto"/>
              <w:ind w:firstLine="0"/>
              <w:rPr>
                <w:sz w:val="20"/>
                <w:szCs w:val="20"/>
              </w:rPr>
            </w:pPr>
            <w:r w:rsidRPr="00B13DEB">
              <w:rPr>
                <w:sz w:val="20"/>
                <w:szCs w:val="20"/>
              </w:rPr>
              <w:t>Carp</w:t>
            </w:r>
          </w:p>
        </w:tc>
        <w:tc>
          <w:tcPr>
            <w:tcW w:w="1872" w:type="dxa"/>
            <w:tcBorders>
              <w:top w:val="double" w:sz="4" w:space="0" w:color="auto"/>
              <w:left w:val="nil"/>
              <w:right w:val="nil"/>
            </w:tcBorders>
            <w:vAlign w:val="center"/>
          </w:tcPr>
          <w:p w14:paraId="0701438C" w14:textId="1DE6CBF3" w:rsidR="00A77570" w:rsidRPr="00B13DEB" w:rsidRDefault="00A77570" w:rsidP="00450E3B">
            <w:pPr>
              <w:keepNext/>
              <w:spacing w:line="240" w:lineRule="auto"/>
              <w:ind w:firstLine="0"/>
              <w:rPr>
                <w:sz w:val="20"/>
                <w:szCs w:val="20"/>
              </w:rPr>
            </w:pPr>
            <w:r w:rsidRPr="00B13DEB">
              <w:rPr>
                <w:sz w:val="20"/>
                <w:szCs w:val="20"/>
              </w:rPr>
              <w:t>No More than Two Meals/Month</w:t>
            </w:r>
          </w:p>
        </w:tc>
      </w:tr>
      <w:tr w:rsidR="00A77570" w:rsidRPr="00686EBE" w14:paraId="5C3BC747" w14:textId="77777777" w:rsidTr="00A77570">
        <w:trPr>
          <w:cantSplit/>
          <w:trHeight w:val="1482"/>
        </w:trPr>
        <w:tc>
          <w:tcPr>
            <w:tcW w:w="2736" w:type="dxa"/>
            <w:tcBorders>
              <w:top w:val="single" w:sz="4" w:space="0" w:color="auto"/>
              <w:left w:val="nil"/>
              <w:bottom w:val="single" w:sz="4" w:space="0" w:color="auto"/>
              <w:right w:val="nil"/>
            </w:tcBorders>
            <w:vAlign w:val="center"/>
          </w:tcPr>
          <w:p w14:paraId="794D59D4" w14:textId="2653469F" w:rsidR="00A77570" w:rsidRPr="00B13DEB" w:rsidRDefault="00A77570" w:rsidP="00B13DEB">
            <w:pPr>
              <w:spacing w:line="240" w:lineRule="auto"/>
              <w:ind w:firstLine="0"/>
              <w:rPr>
                <w:sz w:val="20"/>
                <w:szCs w:val="20"/>
              </w:rPr>
            </w:pPr>
            <w:r w:rsidRPr="00B13DEB">
              <w:rPr>
                <w:sz w:val="20"/>
                <w:szCs w:val="20"/>
              </w:rPr>
              <w:t>Upper James River from the head of the James near Iron Gate (at the confluence of Jackson River and Cowpasture River) to Balcony Falls Dam downstream of Glasgow (near the Maury River)</w:t>
            </w:r>
          </w:p>
        </w:tc>
        <w:tc>
          <w:tcPr>
            <w:tcW w:w="2880" w:type="dxa"/>
            <w:tcBorders>
              <w:top w:val="single" w:sz="4" w:space="0" w:color="auto"/>
              <w:left w:val="nil"/>
              <w:bottom w:val="single" w:sz="4" w:space="0" w:color="auto"/>
              <w:right w:val="nil"/>
            </w:tcBorders>
            <w:vAlign w:val="center"/>
          </w:tcPr>
          <w:p w14:paraId="277C016B" w14:textId="5C835652" w:rsidR="00A77570" w:rsidRPr="00B13DEB" w:rsidRDefault="00A77570" w:rsidP="00B13DEB">
            <w:pPr>
              <w:spacing w:line="240" w:lineRule="auto"/>
              <w:ind w:firstLine="0"/>
              <w:rPr>
                <w:sz w:val="20"/>
                <w:szCs w:val="20"/>
              </w:rPr>
            </w:pPr>
            <w:r w:rsidRPr="00B13DEB">
              <w:rPr>
                <w:sz w:val="20"/>
                <w:szCs w:val="20"/>
              </w:rPr>
              <w:t>Botetourt and Rockbridge Counties</w:t>
            </w:r>
          </w:p>
        </w:tc>
        <w:tc>
          <w:tcPr>
            <w:tcW w:w="1872" w:type="dxa"/>
            <w:tcBorders>
              <w:top w:val="single" w:sz="4" w:space="0" w:color="auto"/>
              <w:left w:val="nil"/>
              <w:bottom w:val="single" w:sz="4" w:space="0" w:color="auto"/>
              <w:right w:val="nil"/>
            </w:tcBorders>
            <w:vAlign w:val="center"/>
          </w:tcPr>
          <w:p w14:paraId="085D9109" w14:textId="77777777" w:rsidR="00A77570" w:rsidRPr="00B13DEB" w:rsidRDefault="00A77570" w:rsidP="00B13DEB">
            <w:pPr>
              <w:spacing w:line="240" w:lineRule="auto"/>
              <w:ind w:firstLine="0"/>
              <w:rPr>
                <w:sz w:val="20"/>
                <w:szCs w:val="20"/>
              </w:rPr>
            </w:pPr>
            <w:r w:rsidRPr="00B13DEB">
              <w:rPr>
                <w:sz w:val="20"/>
                <w:szCs w:val="20"/>
              </w:rPr>
              <w:t>Carp</w:t>
            </w:r>
          </w:p>
        </w:tc>
        <w:tc>
          <w:tcPr>
            <w:tcW w:w="1872" w:type="dxa"/>
            <w:tcBorders>
              <w:top w:val="single" w:sz="4" w:space="0" w:color="auto"/>
              <w:left w:val="nil"/>
              <w:bottom w:val="single" w:sz="4" w:space="0" w:color="auto"/>
              <w:right w:val="nil"/>
            </w:tcBorders>
            <w:vAlign w:val="center"/>
          </w:tcPr>
          <w:p w14:paraId="0891CB95" w14:textId="102C3A89" w:rsidR="00A77570" w:rsidRPr="00B13DEB" w:rsidRDefault="00A77570" w:rsidP="00B13DEB">
            <w:pPr>
              <w:spacing w:line="240" w:lineRule="auto"/>
              <w:ind w:firstLine="0"/>
              <w:rPr>
                <w:sz w:val="20"/>
                <w:szCs w:val="20"/>
              </w:rPr>
            </w:pPr>
            <w:r w:rsidRPr="00B13DEB">
              <w:rPr>
                <w:sz w:val="20"/>
                <w:szCs w:val="20"/>
              </w:rPr>
              <w:t>No More than Two Meals/Month</w:t>
            </w:r>
          </w:p>
        </w:tc>
      </w:tr>
      <w:tr w:rsidR="00A77570" w:rsidRPr="00686EBE" w14:paraId="79BC1FA8" w14:textId="77777777" w:rsidTr="00A77570">
        <w:trPr>
          <w:cantSplit/>
          <w:trHeight w:val="1482"/>
        </w:trPr>
        <w:tc>
          <w:tcPr>
            <w:tcW w:w="2736" w:type="dxa"/>
            <w:tcBorders>
              <w:top w:val="single" w:sz="4" w:space="0" w:color="auto"/>
              <w:left w:val="nil"/>
              <w:bottom w:val="single" w:sz="12" w:space="0" w:color="auto"/>
              <w:right w:val="nil"/>
            </w:tcBorders>
            <w:vAlign w:val="center"/>
          </w:tcPr>
          <w:p w14:paraId="1DDAE6F7" w14:textId="1323C98A" w:rsidR="00A77570" w:rsidRPr="00B13DEB" w:rsidRDefault="00A77570" w:rsidP="00B13DEB">
            <w:pPr>
              <w:spacing w:line="240" w:lineRule="auto"/>
              <w:ind w:firstLine="0"/>
              <w:rPr>
                <w:sz w:val="20"/>
                <w:szCs w:val="20"/>
              </w:rPr>
            </w:pPr>
            <w:r w:rsidRPr="00B13DEB">
              <w:rPr>
                <w:sz w:val="20"/>
                <w:szCs w:val="20"/>
              </w:rPr>
              <w:t>James River from Big Island Dam to I-95 James River Bridge in Richmond</w:t>
            </w:r>
          </w:p>
        </w:tc>
        <w:tc>
          <w:tcPr>
            <w:tcW w:w="2880" w:type="dxa"/>
            <w:tcBorders>
              <w:top w:val="single" w:sz="4" w:space="0" w:color="auto"/>
              <w:left w:val="nil"/>
              <w:bottom w:val="single" w:sz="12" w:space="0" w:color="auto"/>
              <w:right w:val="nil"/>
            </w:tcBorders>
            <w:vAlign w:val="center"/>
          </w:tcPr>
          <w:p w14:paraId="71DB6233" w14:textId="0130F0D5" w:rsidR="00A77570" w:rsidRPr="00B13DEB" w:rsidRDefault="00A77570" w:rsidP="00B13DEB">
            <w:pPr>
              <w:spacing w:line="240" w:lineRule="auto"/>
              <w:ind w:firstLine="0"/>
              <w:rPr>
                <w:sz w:val="20"/>
                <w:szCs w:val="20"/>
              </w:rPr>
            </w:pPr>
            <w:r w:rsidRPr="00B13DEB">
              <w:rPr>
                <w:sz w:val="20"/>
                <w:szCs w:val="20"/>
              </w:rPr>
              <w:t>Amherst, Bedford, Campbell, Appomattox, Nelson, Buckingham, Albemarle, Fluvanna, Cumberland, Goochland, Powhatan, Henrico, Chesterfield Counties, Lynchburg and Richmond Cities</w:t>
            </w:r>
          </w:p>
        </w:tc>
        <w:tc>
          <w:tcPr>
            <w:tcW w:w="1872" w:type="dxa"/>
            <w:tcBorders>
              <w:top w:val="single" w:sz="4" w:space="0" w:color="auto"/>
              <w:left w:val="nil"/>
              <w:bottom w:val="single" w:sz="12" w:space="0" w:color="auto"/>
              <w:right w:val="nil"/>
            </w:tcBorders>
            <w:vAlign w:val="center"/>
          </w:tcPr>
          <w:p w14:paraId="4122FB96" w14:textId="77777777" w:rsidR="00A77570" w:rsidRPr="00B13DEB" w:rsidRDefault="00A77570" w:rsidP="00B13DEB">
            <w:pPr>
              <w:spacing w:line="240" w:lineRule="auto"/>
              <w:ind w:firstLine="0"/>
              <w:rPr>
                <w:sz w:val="20"/>
                <w:szCs w:val="20"/>
              </w:rPr>
            </w:pPr>
            <w:r w:rsidRPr="00B13DEB">
              <w:rPr>
                <w:sz w:val="20"/>
                <w:szCs w:val="20"/>
              </w:rPr>
              <w:t>Gizzard Shad</w:t>
            </w:r>
          </w:p>
          <w:p w14:paraId="72C9D5A1" w14:textId="77777777" w:rsidR="00A77570" w:rsidRPr="00B13DEB" w:rsidRDefault="00A77570" w:rsidP="00B13DEB">
            <w:pPr>
              <w:spacing w:line="240" w:lineRule="auto"/>
              <w:ind w:firstLine="0"/>
              <w:rPr>
                <w:sz w:val="20"/>
                <w:szCs w:val="20"/>
              </w:rPr>
            </w:pPr>
            <w:r w:rsidRPr="00B13DEB">
              <w:rPr>
                <w:sz w:val="20"/>
                <w:szCs w:val="20"/>
              </w:rPr>
              <w:t>Carp</w:t>
            </w:r>
          </w:p>
          <w:p w14:paraId="073A5427" w14:textId="0B390662" w:rsidR="00A77570" w:rsidRPr="00B13DEB" w:rsidRDefault="00A77570" w:rsidP="00B13DEB">
            <w:pPr>
              <w:spacing w:line="240" w:lineRule="auto"/>
              <w:ind w:firstLine="0"/>
              <w:rPr>
                <w:sz w:val="20"/>
                <w:szCs w:val="20"/>
              </w:rPr>
            </w:pPr>
            <w:r w:rsidRPr="00B13DEB">
              <w:rPr>
                <w:sz w:val="20"/>
                <w:szCs w:val="20"/>
              </w:rPr>
              <w:t>American Eel</w:t>
            </w:r>
          </w:p>
          <w:p w14:paraId="09F4B10D" w14:textId="77777777" w:rsidR="00A77570" w:rsidRPr="00B13DEB" w:rsidRDefault="00A77570" w:rsidP="00B13DEB">
            <w:pPr>
              <w:spacing w:line="240" w:lineRule="auto"/>
              <w:ind w:firstLine="0"/>
              <w:rPr>
                <w:sz w:val="20"/>
                <w:szCs w:val="20"/>
              </w:rPr>
            </w:pPr>
            <w:r w:rsidRPr="00B13DEB">
              <w:rPr>
                <w:sz w:val="20"/>
                <w:szCs w:val="20"/>
              </w:rPr>
              <w:t>Flathead Catfish</w:t>
            </w:r>
          </w:p>
          <w:p w14:paraId="7D13183F" w14:textId="79B75995" w:rsidR="00A77570" w:rsidRPr="00B13DEB" w:rsidRDefault="00A77570" w:rsidP="00B13DEB">
            <w:pPr>
              <w:spacing w:line="240" w:lineRule="auto"/>
              <w:ind w:firstLine="0"/>
              <w:rPr>
                <w:sz w:val="20"/>
                <w:szCs w:val="20"/>
              </w:rPr>
            </w:pPr>
            <w:r w:rsidRPr="00B13DEB">
              <w:rPr>
                <w:sz w:val="20"/>
                <w:szCs w:val="20"/>
              </w:rPr>
              <w:t>Quillback Carpsucker</w:t>
            </w:r>
          </w:p>
        </w:tc>
        <w:tc>
          <w:tcPr>
            <w:tcW w:w="1872" w:type="dxa"/>
            <w:tcBorders>
              <w:top w:val="single" w:sz="4" w:space="0" w:color="auto"/>
              <w:left w:val="nil"/>
              <w:bottom w:val="single" w:sz="12" w:space="0" w:color="auto"/>
              <w:right w:val="nil"/>
            </w:tcBorders>
            <w:vAlign w:val="center"/>
          </w:tcPr>
          <w:p w14:paraId="60961BFA" w14:textId="698F0AED" w:rsidR="00A77570" w:rsidRPr="00B13DEB" w:rsidRDefault="00A77570" w:rsidP="00B13DEB">
            <w:pPr>
              <w:spacing w:line="240" w:lineRule="auto"/>
              <w:ind w:firstLine="0"/>
              <w:rPr>
                <w:sz w:val="20"/>
                <w:szCs w:val="20"/>
              </w:rPr>
            </w:pPr>
            <w:r w:rsidRPr="00B13DEB">
              <w:rPr>
                <w:sz w:val="20"/>
                <w:szCs w:val="20"/>
              </w:rPr>
              <w:t>No More than Two Meals/Month</w:t>
            </w:r>
          </w:p>
        </w:tc>
      </w:tr>
    </w:tbl>
    <w:p w14:paraId="43CAD054" w14:textId="77777777" w:rsidR="0037500C" w:rsidRDefault="0037500C" w:rsidP="00E6109F"/>
    <w:p w14:paraId="0B9D3406" w14:textId="2E26302B" w:rsidR="009A1E4A" w:rsidRDefault="00FA62ED" w:rsidP="009A1E4A">
      <w:pPr>
        <w:keepNext/>
        <w:spacing w:line="240" w:lineRule="auto"/>
        <w:ind w:firstLine="0"/>
        <w:jc w:val="center"/>
      </w:pPr>
      <w:r>
        <w:rPr>
          <w:noProof/>
        </w:rPr>
        <w:lastRenderedPageBreak/>
        <w:drawing>
          <wp:inline distT="0" distB="0" distL="0" distR="0" wp14:anchorId="78AB97BB" wp14:editId="57FE441A">
            <wp:extent cx="5943600" cy="3970621"/>
            <wp:effectExtent l="0" t="0" r="0" b="0"/>
            <wp:docPr id="25" name="Picture 25" descr="A map of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970621"/>
                    </a:xfrm>
                    <a:prstGeom prst="rect">
                      <a:avLst/>
                    </a:prstGeom>
                    <a:noFill/>
                  </pic:spPr>
                </pic:pic>
              </a:graphicData>
            </a:graphic>
          </wp:inline>
        </w:drawing>
      </w:r>
    </w:p>
    <w:p w14:paraId="737E1963" w14:textId="3E8CEF5F" w:rsidR="00C80743" w:rsidRDefault="009A1E4A" w:rsidP="009A1E4A">
      <w:pPr>
        <w:pStyle w:val="Caption"/>
        <w:jc w:val="center"/>
        <w:rPr>
          <w:rFonts w:cs="Arial"/>
        </w:rPr>
      </w:pPr>
      <w:bookmarkStart w:id="81" w:name="_Ref118711151"/>
      <w:bookmarkStart w:id="82" w:name="_Toc178674843"/>
      <w:r>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1</w:t>
      </w:r>
      <w:r>
        <w:fldChar w:fldCharType="end"/>
      </w:r>
      <w:bookmarkEnd w:id="81"/>
      <w:r>
        <w:t xml:space="preserve">. </w:t>
      </w:r>
      <w:r w:rsidRPr="004805DA">
        <w:t>PCB impaired stream segments in the James River watershed.</w:t>
      </w:r>
      <w:bookmarkEnd w:id="82"/>
    </w:p>
    <w:p w14:paraId="36C534A8" w14:textId="77777777" w:rsidR="00C848B1" w:rsidRPr="00FD1B8A" w:rsidRDefault="00C848B1" w:rsidP="00F26517">
      <w:pPr>
        <w:pStyle w:val="Heading3"/>
        <w:numPr>
          <w:ilvl w:val="2"/>
          <w:numId w:val="12"/>
        </w:numPr>
      </w:pPr>
      <w:bookmarkStart w:id="83" w:name="_Toc514686702"/>
      <w:bookmarkStart w:id="84" w:name="_Toc76633614"/>
      <w:bookmarkStart w:id="85" w:name="_Toc118546721"/>
      <w:bookmarkStart w:id="86" w:name="_Toc146246919"/>
      <w:r>
        <w:t>Study Area</w:t>
      </w:r>
      <w:r w:rsidRPr="00FD1B8A">
        <w:t xml:space="preserve"> Location and Description</w:t>
      </w:r>
      <w:bookmarkEnd w:id="83"/>
      <w:bookmarkEnd w:id="84"/>
      <w:bookmarkEnd w:id="85"/>
      <w:bookmarkEnd w:id="86"/>
    </w:p>
    <w:p w14:paraId="1994CFAB" w14:textId="7C8B4F34" w:rsidR="00221B26" w:rsidRDefault="00C848B1" w:rsidP="00C848B1">
      <w:pPr>
        <w:rPr>
          <w:rFonts w:cs="Arial"/>
          <w:color w:val="000000"/>
        </w:rPr>
        <w:sectPr w:rsidR="00221B26" w:rsidSect="00D61E8C">
          <w:footerReference w:type="default" r:id="rId22"/>
          <w:pgSz w:w="12240" w:h="15840"/>
          <w:pgMar w:top="1440" w:right="1440" w:bottom="1440" w:left="1440" w:header="720" w:footer="720" w:gutter="0"/>
          <w:pgNumType w:start="1"/>
          <w:cols w:space="720"/>
          <w:docGrid w:linePitch="360"/>
        </w:sectPr>
      </w:pPr>
      <w:r w:rsidRPr="00E51454">
        <w:t>The James</w:t>
      </w:r>
      <w:r>
        <w:t xml:space="preserve"> River study area spans 27 counties and includes six city jurisdictions</w:t>
      </w:r>
      <w:r w:rsidR="004534FB">
        <w:t xml:space="preserve"> (</w:t>
      </w:r>
      <w:r w:rsidR="004534FB">
        <w:fldChar w:fldCharType="begin"/>
      </w:r>
      <w:r w:rsidR="004534FB">
        <w:instrText xml:space="preserve"> REF _Ref118711539 \h </w:instrText>
      </w:r>
      <w:r w:rsidR="004534FB">
        <w:fldChar w:fldCharType="separate"/>
      </w:r>
      <w:r w:rsidR="004534FB">
        <w:t xml:space="preserve">Figure </w:t>
      </w:r>
      <w:r w:rsidR="004534FB">
        <w:rPr>
          <w:noProof/>
        </w:rPr>
        <w:t>1</w:t>
      </w:r>
      <w:r w:rsidR="004534FB">
        <w:noBreakHyphen/>
      </w:r>
      <w:r w:rsidR="004534FB">
        <w:rPr>
          <w:noProof/>
        </w:rPr>
        <w:t>2</w:t>
      </w:r>
      <w:r w:rsidR="004534FB">
        <w:fldChar w:fldCharType="end"/>
      </w:r>
      <w:r w:rsidR="004534FB">
        <w:t>)</w:t>
      </w:r>
      <w:r>
        <w:t xml:space="preserve">. The headwaters start near the West Virginia border, with the confluence of Jackson and Cowpasture Rivers forming the James River. From this point the James River flows eastward roughly 239 miles before it reaches the city of Richmond. </w:t>
      </w:r>
      <w:r w:rsidRPr="007738D1">
        <w:t>The study area</w:t>
      </w:r>
      <w:r>
        <w:t xml:space="preserve"> </w:t>
      </w:r>
      <w:r w:rsidRPr="007738D1">
        <w:t xml:space="preserve">totals </w:t>
      </w:r>
      <w:r w:rsidRPr="00CC0B05">
        <w:t>4,342,969</w:t>
      </w:r>
      <w:r>
        <w:rPr>
          <w:b/>
        </w:rPr>
        <w:t xml:space="preserve"> </w:t>
      </w:r>
      <w:r w:rsidRPr="007738D1">
        <w:t>acres (</w:t>
      </w:r>
      <w:r>
        <w:t xml:space="preserve">approximately </w:t>
      </w:r>
      <w:r w:rsidRPr="007738D1">
        <w:t>6,78</w:t>
      </w:r>
      <w:r>
        <w:t>6</w:t>
      </w:r>
      <w:r w:rsidRPr="007738D1">
        <w:t xml:space="preserve"> mi</w:t>
      </w:r>
      <w:r w:rsidRPr="007738D1">
        <w:rPr>
          <w:vertAlign w:val="superscript"/>
        </w:rPr>
        <w:t>2</w:t>
      </w:r>
      <w:r w:rsidRPr="007738D1">
        <w:t>)</w:t>
      </w:r>
      <w:r>
        <w:t>, and consists of four TMDL watersheds: Jackson River</w:t>
      </w:r>
      <w:r w:rsidR="00A96B4F">
        <w:t xml:space="preserve"> (</w:t>
      </w:r>
      <w:r w:rsidR="00A96B4F">
        <w:fldChar w:fldCharType="begin"/>
      </w:r>
      <w:r w:rsidR="00A96B4F">
        <w:instrText xml:space="preserve"> REF _Ref118717534 \h </w:instrText>
      </w:r>
      <w:r w:rsidR="00A96B4F">
        <w:fldChar w:fldCharType="separate"/>
      </w:r>
      <w:r w:rsidR="00A96B4F">
        <w:t xml:space="preserve">Figure </w:t>
      </w:r>
      <w:r w:rsidR="00A96B4F">
        <w:rPr>
          <w:noProof/>
        </w:rPr>
        <w:t>1</w:t>
      </w:r>
      <w:r w:rsidR="00A96B4F">
        <w:noBreakHyphen/>
      </w:r>
      <w:r w:rsidR="00A96B4F">
        <w:rPr>
          <w:noProof/>
        </w:rPr>
        <w:t>3</w:t>
      </w:r>
      <w:r w:rsidR="00A96B4F">
        <w:fldChar w:fldCharType="end"/>
      </w:r>
      <w:r w:rsidR="00A96B4F">
        <w:t>)</w:t>
      </w:r>
      <w:r>
        <w:t>, Maury River</w:t>
      </w:r>
      <w:r w:rsidR="00182637">
        <w:t xml:space="preserve"> (</w:t>
      </w:r>
      <w:r w:rsidR="00182637">
        <w:fldChar w:fldCharType="begin"/>
      </w:r>
      <w:r w:rsidR="00182637">
        <w:instrText xml:space="preserve"> REF _Ref118737559 \h </w:instrText>
      </w:r>
      <w:r w:rsidR="00182637">
        <w:fldChar w:fldCharType="separate"/>
      </w:r>
      <w:r w:rsidR="00182637">
        <w:t xml:space="preserve">Figure </w:t>
      </w:r>
      <w:r w:rsidR="00182637">
        <w:rPr>
          <w:noProof/>
        </w:rPr>
        <w:t>1</w:t>
      </w:r>
      <w:r w:rsidR="00182637">
        <w:noBreakHyphen/>
      </w:r>
      <w:r w:rsidR="00182637">
        <w:rPr>
          <w:noProof/>
        </w:rPr>
        <w:t>4</w:t>
      </w:r>
      <w:r w:rsidR="00182637">
        <w:fldChar w:fldCharType="end"/>
      </w:r>
      <w:r w:rsidR="00182637">
        <w:t>)</w:t>
      </w:r>
      <w:r>
        <w:t xml:space="preserve">, Upper </w:t>
      </w:r>
      <w:r w:rsidR="007A0BDB">
        <w:t>James River</w:t>
      </w:r>
      <w:r w:rsidR="00344A48">
        <w:t xml:space="preserve"> study area </w:t>
      </w:r>
      <w:r w:rsidR="007A0BDB">
        <w:t xml:space="preserve"> (</w:t>
      </w:r>
      <w:r w:rsidR="007A0BDB">
        <w:fldChar w:fldCharType="begin"/>
      </w:r>
      <w:r w:rsidR="007A0BDB">
        <w:instrText xml:space="preserve"> REF _Ref119161026 \h </w:instrText>
      </w:r>
      <w:r w:rsidR="007A0BDB">
        <w:fldChar w:fldCharType="separate"/>
      </w:r>
      <w:r w:rsidR="007A0BDB">
        <w:t xml:space="preserve">Figure </w:t>
      </w:r>
      <w:r w:rsidR="007A0BDB">
        <w:rPr>
          <w:noProof/>
        </w:rPr>
        <w:t>1</w:t>
      </w:r>
      <w:r w:rsidR="007A0BDB">
        <w:noBreakHyphen/>
      </w:r>
      <w:r w:rsidR="007A0BDB">
        <w:rPr>
          <w:noProof/>
        </w:rPr>
        <w:t>5</w:t>
      </w:r>
      <w:r w:rsidR="007A0BDB">
        <w:fldChar w:fldCharType="end"/>
      </w:r>
      <w:r w:rsidR="007A0BDB">
        <w:t>)</w:t>
      </w:r>
      <w:r w:rsidR="0043706E">
        <w:t xml:space="preserve"> </w:t>
      </w:r>
      <w:r>
        <w:t>and Lower James River</w:t>
      </w:r>
      <w:r w:rsidR="001B3DAA">
        <w:t xml:space="preserve"> study area</w:t>
      </w:r>
      <w:r w:rsidR="00BC26E0">
        <w:t xml:space="preserve"> (</w:t>
      </w:r>
      <w:r w:rsidR="00BC26E0">
        <w:fldChar w:fldCharType="begin"/>
      </w:r>
      <w:r w:rsidR="00BC26E0">
        <w:instrText xml:space="preserve"> REF _Ref119252670 \h </w:instrText>
      </w:r>
      <w:r w:rsidR="00BC26E0">
        <w:fldChar w:fldCharType="separate"/>
      </w:r>
      <w:r w:rsidR="00BC26E0">
        <w:t xml:space="preserve">Figure </w:t>
      </w:r>
      <w:r w:rsidR="00BC26E0">
        <w:rPr>
          <w:noProof/>
        </w:rPr>
        <w:t>1</w:t>
      </w:r>
      <w:r w:rsidR="00BC26E0">
        <w:noBreakHyphen/>
      </w:r>
      <w:r w:rsidR="00BC26E0">
        <w:rPr>
          <w:noProof/>
        </w:rPr>
        <w:t>6</w:t>
      </w:r>
      <w:r w:rsidR="00BC26E0">
        <w:fldChar w:fldCharType="end"/>
      </w:r>
      <w:r w:rsidR="00BC26E0">
        <w:t>)</w:t>
      </w:r>
      <w:r>
        <w:t xml:space="preserve">. </w:t>
      </w:r>
      <w:r>
        <w:rPr>
          <w:rFonts w:cs="Arial"/>
          <w:color w:val="000000"/>
        </w:rPr>
        <w:t>T</w:t>
      </w:r>
      <w:r w:rsidRPr="002321A5">
        <w:rPr>
          <w:rFonts w:cs="Arial"/>
          <w:color w:val="000000"/>
        </w:rPr>
        <w:t xml:space="preserve">he James River study area spans </w:t>
      </w:r>
      <w:r>
        <w:rPr>
          <w:rFonts w:cs="Arial"/>
          <w:color w:val="000000"/>
        </w:rPr>
        <w:t xml:space="preserve">steep </w:t>
      </w:r>
      <w:r w:rsidRPr="002321A5">
        <w:rPr>
          <w:rFonts w:cs="Arial"/>
          <w:color w:val="000000"/>
        </w:rPr>
        <w:t>mountainous slopes</w:t>
      </w:r>
      <w:r>
        <w:rPr>
          <w:rFonts w:cs="Arial"/>
          <w:color w:val="000000"/>
        </w:rPr>
        <w:t xml:space="preserve"> in the west,</w:t>
      </w:r>
      <w:r w:rsidRPr="002321A5">
        <w:rPr>
          <w:rFonts w:cs="Arial"/>
          <w:color w:val="000000"/>
        </w:rPr>
        <w:t xml:space="preserve"> low rolling</w:t>
      </w:r>
      <w:r>
        <w:rPr>
          <w:rFonts w:cs="Arial"/>
          <w:color w:val="000000"/>
        </w:rPr>
        <w:t xml:space="preserve"> ridges and</w:t>
      </w:r>
      <w:r w:rsidRPr="002321A5">
        <w:rPr>
          <w:rFonts w:cs="Arial"/>
          <w:color w:val="000000"/>
        </w:rPr>
        <w:t xml:space="preserve"> hills</w:t>
      </w:r>
      <w:r>
        <w:rPr>
          <w:rFonts w:cs="Arial"/>
          <w:color w:val="000000"/>
        </w:rPr>
        <w:t xml:space="preserve"> to the east of the Blue Ridge, and relatively low relief plains in the east. The fall line (roughly parallel to the I-95 corridor) defines the eastern most extent of the freshwater (non-tidal) James River PCB TMDL study area.</w:t>
      </w:r>
    </w:p>
    <w:p w14:paraId="3E3BFA47" w14:textId="77777777" w:rsidR="009A1E4A" w:rsidRDefault="009A1E4A" w:rsidP="00A96B4F">
      <w:pPr>
        <w:keepNext/>
        <w:spacing w:line="240" w:lineRule="auto"/>
        <w:ind w:firstLine="0"/>
        <w:jc w:val="center"/>
      </w:pPr>
      <w:r>
        <w:rPr>
          <w:noProof/>
        </w:rPr>
        <w:lastRenderedPageBreak/>
        <w:drawing>
          <wp:inline distT="0" distB="0" distL="0" distR="0" wp14:anchorId="32CCC07A" wp14:editId="6F3500AC">
            <wp:extent cx="7315200" cy="5553035"/>
            <wp:effectExtent l="0" t="0" r="0" b="0"/>
            <wp:docPr id="200" name="Picture 200" descr="TMDL watershed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2Fig_StudyArea2_JamesPCB.png"/>
                    <pic:cNvPicPr/>
                  </pic:nvPicPr>
                  <pic:blipFill rotWithShape="1">
                    <a:blip r:embed="rId23" cstate="print">
                      <a:extLst>
                        <a:ext uri="{28A0092B-C50C-407E-A947-70E740481C1C}">
                          <a14:useLocalDpi xmlns:a14="http://schemas.microsoft.com/office/drawing/2010/main" val="0"/>
                        </a:ext>
                      </a:extLst>
                    </a:blip>
                    <a:srcRect t="1079" b="778"/>
                    <a:stretch/>
                  </pic:blipFill>
                  <pic:spPr bwMode="auto">
                    <a:xfrm>
                      <a:off x="0" y="0"/>
                      <a:ext cx="7315200" cy="5553035"/>
                    </a:xfrm>
                    <a:prstGeom prst="rect">
                      <a:avLst/>
                    </a:prstGeom>
                    <a:ln>
                      <a:noFill/>
                    </a:ln>
                    <a:extLst>
                      <a:ext uri="{53640926-AAD7-44D8-BBD7-CCE9431645EC}">
                        <a14:shadowObscured xmlns:a14="http://schemas.microsoft.com/office/drawing/2010/main"/>
                      </a:ext>
                    </a:extLst>
                  </pic:spPr>
                </pic:pic>
              </a:graphicData>
            </a:graphic>
          </wp:inline>
        </w:drawing>
      </w:r>
    </w:p>
    <w:p w14:paraId="5E7AEA14" w14:textId="6B41E969" w:rsidR="009A1E4A" w:rsidRDefault="009A1E4A" w:rsidP="009A1E4A">
      <w:pPr>
        <w:pStyle w:val="Caption"/>
        <w:jc w:val="center"/>
      </w:pPr>
      <w:bookmarkStart w:id="87" w:name="_Ref118711539"/>
      <w:bookmarkStart w:id="88" w:name="_Toc178674844"/>
      <w:r>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2</w:t>
      </w:r>
      <w:r>
        <w:fldChar w:fldCharType="end"/>
      </w:r>
      <w:bookmarkEnd w:id="87"/>
      <w:r>
        <w:t>. TMDL watersheds located within the James River study area.</w:t>
      </w:r>
      <w:bookmarkEnd w:id="88"/>
    </w:p>
    <w:p w14:paraId="50E4B281" w14:textId="034DE62A" w:rsidR="00A96B4F" w:rsidRDefault="00A96B4F" w:rsidP="00A96B4F"/>
    <w:p w14:paraId="0DBEF336" w14:textId="77777777" w:rsidR="00A96B4F" w:rsidRDefault="00A96B4F" w:rsidP="00A96B4F">
      <w:pPr>
        <w:keepNext/>
        <w:spacing w:line="240" w:lineRule="auto"/>
        <w:ind w:firstLine="0"/>
        <w:jc w:val="center"/>
      </w:pPr>
      <w:r>
        <w:rPr>
          <w:noProof/>
        </w:rPr>
        <w:lastRenderedPageBreak/>
        <w:drawing>
          <wp:inline distT="0" distB="0" distL="0" distR="0" wp14:anchorId="0C21A0E2" wp14:editId="2A1BA2B9">
            <wp:extent cx="7223760" cy="5581435"/>
            <wp:effectExtent l="0" t="0" r="0" b="635"/>
            <wp:docPr id="242" name="Picture 242" descr="A map of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Ch1Fig_Impairments_JacksonPCB.png"/>
                    <pic:cNvPicPr/>
                  </pic:nvPicPr>
                  <pic:blipFill>
                    <a:blip r:embed="rId24">
                      <a:extLst>
                        <a:ext uri="{28A0092B-C50C-407E-A947-70E740481C1C}">
                          <a14:useLocalDpi xmlns:a14="http://schemas.microsoft.com/office/drawing/2010/main" val="0"/>
                        </a:ext>
                      </a:extLst>
                    </a:blip>
                    <a:stretch>
                      <a:fillRect/>
                    </a:stretch>
                  </pic:blipFill>
                  <pic:spPr>
                    <a:xfrm>
                      <a:off x="0" y="0"/>
                      <a:ext cx="7223760" cy="5581435"/>
                    </a:xfrm>
                    <a:prstGeom prst="rect">
                      <a:avLst/>
                    </a:prstGeom>
                  </pic:spPr>
                </pic:pic>
              </a:graphicData>
            </a:graphic>
          </wp:inline>
        </w:drawing>
      </w:r>
    </w:p>
    <w:p w14:paraId="5E8379DA" w14:textId="32AAEF82" w:rsidR="00A96B4F" w:rsidRDefault="00A96B4F" w:rsidP="00A96B4F">
      <w:pPr>
        <w:pStyle w:val="Caption"/>
        <w:jc w:val="center"/>
      </w:pPr>
      <w:bookmarkStart w:id="89" w:name="_Ref118717534"/>
      <w:bookmarkStart w:id="90" w:name="_Toc178674845"/>
      <w:r>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3</w:t>
      </w:r>
      <w:r>
        <w:fldChar w:fldCharType="end"/>
      </w:r>
      <w:bookmarkEnd w:id="89"/>
      <w:r>
        <w:t>. PCB impaired segments in the Jackson River watershed.</w:t>
      </w:r>
      <w:bookmarkEnd w:id="90"/>
    </w:p>
    <w:p w14:paraId="78527CDE" w14:textId="77777777" w:rsidR="00221B26" w:rsidRPr="00221B26" w:rsidRDefault="00221B26" w:rsidP="00221B26"/>
    <w:p w14:paraId="79C64A22" w14:textId="77777777" w:rsidR="00182637" w:rsidRDefault="00182637" w:rsidP="00182637">
      <w:pPr>
        <w:keepNext/>
        <w:spacing w:line="240" w:lineRule="auto"/>
        <w:ind w:firstLine="0"/>
        <w:jc w:val="center"/>
      </w:pPr>
      <w:r>
        <w:rPr>
          <w:noProof/>
        </w:rPr>
        <w:lastRenderedPageBreak/>
        <w:drawing>
          <wp:inline distT="0" distB="0" distL="0" distR="0" wp14:anchorId="02F0BB24" wp14:editId="0C93CE20">
            <wp:extent cx="7223760" cy="5581996"/>
            <wp:effectExtent l="0" t="0" r="0" b="0"/>
            <wp:docPr id="5" name="Picture 5" descr="A map of Maury River watershed with a pink and bla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1Fig_Impairments_MauryPCB.png"/>
                    <pic:cNvPicPr/>
                  </pic:nvPicPr>
                  <pic:blipFill>
                    <a:blip r:embed="rId25">
                      <a:extLst>
                        <a:ext uri="{28A0092B-C50C-407E-A947-70E740481C1C}">
                          <a14:useLocalDpi xmlns:a14="http://schemas.microsoft.com/office/drawing/2010/main" val="0"/>
                        </a:ext>
                      </a:extLst>
                    </a:blip>
                    <a:stretch>
                      <a:fillRect/>
                    </a:stretch>
                  </pic:blipFill>
                  <pic:spPr>
                    <a:xfrm>
                      <a:off x="0" y="0"/>
                      <a:ext cx="7223760" cy="5581996"/>
                    </a:xfrm>
                    <a:prstGeom prst="rect">
                      <a:avLst/>
                    </a:prstGeom>
                  </pic:spPr>
                </pic:pic>
              </a:graphicData>
            </a:graphic>
          </wp:inline>
        </w:drawing>
      </w:r>
    </w:p>
    <w:p w14:paraId="243CB5EF" w14:textId="50A2773F" w:rsidR="007A0BDB" w:rsidRDefault="00182637" w:rsidP="00476E5B">
      <w:pPr>
        <w:pStyle w:val="Caption"/>
        <w:jc w:val="center"/>
      </w:pPr>
      <w:bookmarkStart w:id="91" w:name="_Ref118737559"/>
      <w:bookmarkStart w:id="92" w:name="_Toc178674846"/>
      <w:r>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4</w:t>
      </w:r>
      <w:r>
        <w:fldChar w:fldCharType="end"/>
      </w:r>
      <w:bookmarkEnd w:id="91"/>
      <w:r>
        <w:t>. PCB impaired segments in the Maury River watershed.</w:t>
      </w:r>
      <w:bookmarkStart w:id="93" w:name="_Toc129506017"/>
      <w:bookmarkStart w:id="94" w:name="_Toc174334216"/>
      <w:bookmarkStart w:id="95" w:name="_Toc514686703"/>
      <w:bookmarkStart w:id="96" w:name="_Toc76633615"/>
      <w:bookmarkStart w:id="97" w:name="_Toc118546722"/>
      <w:bookmarkEnd w:id="92"/>
    </w:p>
    <w:p w14:paraId="50455248" w14:textId="77777777" w:rsidR="00476E5B" w:rsidRDefault="00476E5B" w:rsidP="00221B26">
      <w:pPr>
        <w:keepNext/>
        <w:spacing w:line="240" w:lineRule="auto"/>
        <w:ind w:firstLine="0"/>
        <w:jc w:val="center"/>
      </w:pPr>
    </w:p>
    <w:p w14:paraId="56D0313F" w14:textId="56A6F861" w:rsidR="00476E5B" w:rsidRDefault="00476E5B" w:rsidP="00476E5B">
      <w:pPr>
        <w:keepNext/>
        <w:spacing w:line="240" w:lineRule="auto"/>
        <w:ind w:firstLine="0"/>
        <w:jc w:val="center"/>
      </w:pPr>
      <w:r w:rsidRPr="00476E5B">
        <w:drawing>
          <wp:inline distT="0" distB="0" distL="0" distR="0" wp14:anchorId="2836430A" wp14:editId="30180ABF">
            <wp:extent cx="7001407" cy="5505450"/>
            <wp:effectExtent l="0" t="0" r="9525" b="0"/>
            <wp:docPr id="12773355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044038" cy="5538972"/>
                    </a:xfrm>
                    <a:prstGeom prst="rect">
                      <a:avLst/>
                    </a:prstGeom>
                    <a:noFill/>
                    <a:ln>
                      <a:noFill/>
                    </a:ln>
                  </pic:spPr>
                </pic:pic>
              </a:graphicData>
            </a:graphic>
          </wp:inline>
        </w:drawing>
      </w:r>
    </w:p>
    <w:p w14:paraId="741A928F" w14:textId="706B5F7A" w:rsidR="00221B26" w:rsidRDefault="007A0BDB" w:rsidP="00476E5B">
      <w:pPr>
        <w:pStyle w:val="Caption"/>
        <w:jc w:val="center"/>
      </w:pPr>
      <w:bookmarkStart w:id="98" w:name="_Ref119161026"/>
      <w:bookmarkStart w:id="99" w:name="_Toc178674847"/>
      <w:r>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5</w:t>
      </w:r>
      <w:r>
        <w:fldChar w:fldCharType="end"/>
      </w:r>
      <w:bookmarkEnd w:id="98"/>
      <w:r>
        <w:t>. PCB impaired segments in the Upper James River watershed.</w:t>
      </w:r>
      <w:bookmarkEnd w:id="99"/>
    </w:p>
    <w:p w14:paraId="38245FBE" w14:textId="77777777" w:rsidR="00BE610F" w:rsidRDefault="00BE610F" w:rsidP="003E53A4">
      <w:pPr>
        <w:keepNext/>
        <w:spacing w:line="240" w:lineRule="auto"/>
        <w:ind w:firstLine="0"/>
        <w:jc w:val="center"/>
      </w:pPr>
      <w:r>
        <w:rPr>
          <w:noProof/>
        </w:rPr>
        <w:lastRenderedPageBreak/>
        <w:drawing>
          <wp:inline distT="0" distB="0" distL="0" distR="0" wp14:anchorId="7038BF54" wp14:editId="3A749EAF">
            <wp:extent cx="7223760" cy="5581968"/>
            <wp:effectExtent l="0" t="0" r="0" b="0"/>
            <wp:docPr id="244" name="Picture 244" descr="A map of Lower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h1Fig_Impairments_LowerJamesPCB.png"/>
                    <pic:cNvPicPr/>
                  </pic:nvPicPr>
                  <pic:blipFill>
                    <a:blip r:embed="rId27">
                      <a:extLst>
                        <a:ext uri="{28A0092B-C50C-407E-A947-70E740481C1C}">
                          <a14:useLocalDpi xmlns:a14="http://schemas.microsoft.com/office/drawing/2010/main" val="0"/>
                        </a:ext>
                      </a:extLst>
                    </a:blip>
                    <a:stretch>
                      <a:fillRect/>
                    </a:stretch>
                  </pic:blipFill>
                  <pic:spPr>
                    <a:xfrm>
                      <a:off x="0" y="0"/>
                      <a:ext cx="7223760" cy="5581968"/>
                    </a:xfrm>
                    <a:prstGeom prst="rect">
                      <a:avLst/>
                    </a:prstGeom>
                  </pic:spPr>
                </pic:pic>
              </a:graphicData>
            </a:graphic>
          </wp:inline>
        </w:drawing>
      </w:r>
    </w:p>
    <w:p w14:paraId="2AA86121" w14:textId="60CF0CC5" w:rsidR="00221B26" w:rsidRDefault="00BE610F" w:rsidP="003E53A4">
      <w:pPr>
        <w:pStyle w:val="Caption"/>
        <w:jc w:val="center"/>
      </w:pPr>
      <w:bookmarkStart w:id="100" w:name="_Ref119252670"/>
      <w:bookmarkStart w:id="101" w:name="_Toc178674848"/>
      <w:r>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6</w:t>
      </w:r>
      <w:r>
        <w:fldChar w:fldCharType="end"/>
      </w:r>
      <w:bookmarkEnd w:id="100"/>
      <w:r>
        <w:t>. PCB impaired segments in the Lower James River watershed.</w:t>
      </w:r>
      <w:bookmarkEnd w:id="101"/>
    </w:p>
    <w:p w14:paraId="4F98322D" w14:textId="77777777" w:rsidR="00BE610F" w:rsidRDefault="00BE610F" w:rsidP="00221B26"/>
    <w:p w14:paraId="0E9ACFC5" w14:textId="01D02F04" w:rsidR="00BC26E0" w:rsidRPr="00BC26E0" w:rsidRDefault="00BC26E0" w:rsidP="004534FB">
      <w:pPr>
        <w:rPr>
          <w:b/>
          <w:bCs/>
        </w:rPr>
        <w:sectPr w:rsidR="00BC26E0" w:rsidRPr="00BC26E0" w:rsidSect="00D61E8C">
          <w:pgSz w:w="15840" w:h="12240" w:orient="landscape"/>
          <w:pgMar w:top="1440" w:right="1440" w:bottom="1440" w:left="1440" w:header="720" w:footer="720" w:gutter="0"/>
          <w:cols w:space="720"/>
          <w:docGrid w:linePitch="360"/>
        </w:sectPr>
      </w:pPr>
    </w:p>
    <w:p w14:paraId="0207CEF5" w14:textId="6078CB53" w:rsidR="00C80743" w:rsidRPr="00782C66" w:rsidRDefault="00C80743" w:rsidP="00F26517">
      <w:pPr>
        <w:pStyle w:val="Heading3"/>
        <w:numPr>
          <w:ilvl w:val="2"/>
          <w:numId w:val="12"/>
        </w:numPr>
      </w:pPr>
      <w:bookmarkStart w:id="102" w:name="_Toc146246920"/>
      <w:r w:rsidRPr="00782C66">
        <w:lastRenderedPageBreak/>
        <w:t>Pollutant of Concern</w:t>
      </w:r>
      <w:bookmarkEnd w:id="93"/>
      <w:bookmarkEnd w:id="94"/>
      <w:bookmarkEnd w:id="95"/>
      <w:bookmarkEnd w:id="96"/>
      <w:bookmarkEnd w:id="97"/>
      <w:bookmarkEnd w:id="102"/>
    </w:p>
    <w:p w14:paraId="009B45F4" w14:textId="1434EDB8" w:rsidR="00C80743" w:rsidRDefault="00C80743" w:rsidP="00C80743">
      <w:r>
        <w:t>The TMDL pollutant of concern is polychlorinated biphenyl (PCB) contamination. PCBs are synthetic compounds that were commonly manufactured in the first half of the 20</w:t>
      </w:r>
      <w:r w:rsidRPr="00DE1E98">
        <w:rPr>
          <w:vertAlign w:val="superscript"/>
        </w:rPr>
        <w:t>th</w:t>
      </w:r>
      <w:r>
        <w:t xml:space="preserve"> century. The chemical structure consists of two bonded phenyl rings with at least one chlorine atom bonded to one of ten positions on the perimeter of the rings (</w:t>
      </w:r>
      <w:r>
        <w:fldChar w:fldCharType="begin"/>
      </w:r>
      <w:r>
        <w:instrText xml:space="preserve"> REF _Ref469610961 \h </w:instrText>
      </w:r>
      <w:r>
        <w:fldChar w:fldCharType="separate"/>
      </w:r>
      <w:r w:rsidR="00BC26E0" w:rsidRPr="000C33F9">
        <w:t xml:space="preserve">Figure </w:t>
      </w:r>
      <w:r w:rsidR="00BC26E0">
        <w:rPr>
          <w:noProof/>
        </w:rPr>
        <w:t>1</w:t>
      </w:r>
      <w:r w:rsidR="00BC26E0">
        <w:noBreakHyphen/>
      </w:r>
      <w:r w:rsidR="00BC26E0">
        <w:rPr>
          <w:noProof/>
        </w:rPr>
        <w:t>7</w:t>
      </w:r>
      <w:r>
        <w:fldChar w:fldCharType="end"/>
      </w:r>
      <w:r>
        <w:t>).</w:t>
      </w:r>
      <w:r w:rsidRPr="00657EFD">
        <w:t xml:space="preserve"> There are 209 individual PCB combinations, or congeners, of which </w:t>
      </w:r>
      <w:r>
        <w:t xml:space="preserve">chlorine </w:t>
      </w:r>
      <w:r w:rsidRPr="00657EFD">
        <w:t xml:space="preserve">atom(s) are substituted at different positions on the rings. Congeners are grouped by </w:t>
      </w:r>
      <w:r>
        <w:t xml:space="preserve">the </w:t>
      </w:r>
      <w:r w:rsidRPr="00657EFD">
        <w:t xml:space="preserve">number of chlorine atoms, irrespective of position, into </w:t>
      </w:r>
      <w:r>
        <w:t xml:space="preserve">ten </w:t>
      </w:r>
      <w:r w:rsidRPr="00657EFD">
        <w:t>homologs (</w:t>
      </w:r>
      <w:r>
        <w:t xml:space="preserve">e.g. </w:t>
      </w:r>
      <w:r w:rsidRPr="00657EFD">
        <w:t>monochlorobiphenyl, di-, tri-...deca-).</w:t>
      </w:r>
      <w:r>
        <w:t xml:space="preserve"> The molecular composition of PCBs enables them to be very resistant to degradation. They are relatively insoluble in water, dielectric, and flame-resistant. As a result, they were commonly used in industrial processes and were often found in oils used in machinery such as transformers. The anti-degradation properties that made them valuable to industrial and manufacturing processes also made them an environmental hazard. When introduced into the environment through volatilization, landfill dumps, or wastewater outflows from municipal or industrial sources, PCBs can persist for many decades</w:t>
      </w:r>
      <w:r w:rsidR="00DF5AD6">
        <w:t>.</w:t>
      </w:r>
    </w:p>
    <w:p w14:paraId="5FD756EA" w14:textId="77777777" w:rsidR="00C80743" w:rsidRDefault="00C80743" w:rsidP="00C80743"/>
    <w:p w14:paraId="632E4576" w14:textId="77777777" w:rsidR="00C80743" w:rsidRPr="000C33F9" w:rsidRDefault="00C80743" w:rsidP="00C80743">
      <w:pPr>
        <w:keepNext/>
        <w:ind w:firstLine="0"/>
        <w:jc w:val="center"/>
      </w:pPr>
      <w:r w:rsidRPr="000C33F9">
        <w:rPr>
          <w:noProof/>
        </w:rPr>
        <w:drawing>
          <wp:inline distT="0" distB="0" distL="0" distR="0" wp14:anchorId="44342301" wp14:editId="2F16470A">
            <wp:extent cx="2083397" cy="937307"/>
            <wp:effectExtent l="0" t="0" r="0" b="0"/>
            <wp:docPr id="1600" name="Picture 1600" descr="Figure 1 3. Chemical structure of polychlorinated biphenyls (PCBs) (Wikimedia,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Polychlorinated_biphenyl_structure.svg.png"/>
                    <pic:cNvPicPr/>
                  </pic:nvPicPr>
                  <pic:blipFill>
                    <a:blip r:embed="rId28" cstate="screen">
                      <a:extLst>
                        <a:ext uri="{28A0092B-C50C-407E-A947-70E740481C1C}">
                          <a14:useLocalDpi xmlns:a14="http://schemas.microsoft.com/office/drawing/2010/main"/>
                        </a:ext>
                      </a:extLst>
                    </a:blip>
                    <a:stretch>
                      <a:fillRect/>
                    </a:stretch>
                  </pic:blipFill>
                  <pic:spPr>
                    <a:xfrm>
                      <a:off x="0" y="0"/>
                      <a:ext cx="2104016" cy="946583"/>
                    </a:xfrm>
                    <a:prstGeom prst="rect">
                      <a:avLst/>
                    </a:prstGeom>
                  </pic:spPr>
                </pic:pic>
              </a:graphicData>
            </a:graphic>
          </wp:inline>
        </w:drawing>
      </w:r>
    </w:p>
    <w:p w14:paraId="012BB3A3" w14:textId="4CC741E7" w:rsidR="00C80743" w:rsidRPr="000C33F9" w:rsidRDefault="00C80743" w:rsidP="00C80743">
      <w:pPr>
        <w:pStyle w:val="Caption"/>
        <w:jc w:val="center"/>
      </w:pPr>
      <w:bookmarkStart w:id="103" w:name="_Ref469610961"/>
      <w:bookmarkStart w:id="104" w:name="_Toc514686430"/>
      <w:bookmarkStart w:id="105" w:name="_Toc76633754"/>
      <w:bookmarkStart w:id="106" w:name="_Toc178674849"/>
      <w:r w:rsidRPr="000C33F9">
        <w:t xml:space="preserve">Figure </w:t>
      </w:r>
      <w:r>
        <w:fldChar w:fldCharType="begin"/>
      </w:r>
      <w:r>
        <w:instrText>STYLEREF 1 \s</w:instrText>
      </w:r>
      <w:r>
        <w:fldChar w:fldCharType="separate"/>
      </w:r>
      <w:r w:rsidR="007D708C">
        <w:rPr>
          <w:noProof/>
        </w:rPr>
        <w:t>1</w:t>
      </w:r>
      <w:r>
        <w:fldChar w:fldCharType="end"/>
      </w:r>
      <w:r w:rsidR="00402350">
        <w:noBreakHyphen/>
      </w:r>
      <w:r>
        <w:fldChar w:fldCharType="begin"/>
      </w:r>
      <w:r>
        <w:instrText>SEQ Figure \* ARABIC \s 1</w:instrText>
      </w:r>
      <w:r>
        <w:fldChar w:fldCharType="separate"/>
      </w:r>
      <w:r w:rsidR="007D708C">
        <w:rPr>
          <w:noProof/>
        </w:rPr>
        <w:t>7</w:t>
      </w:r>
      <w:r>
        <w:fldChar w:fldCharType="end"/>
      </w:r>
      <w:bookmarkEnd w:id="103"/>
      <w:r w:rsidRPr="000C33F9">
        <w:t>. Chemical structure of polychlorinated biphenyls (PCBs) (Wikimedia, 2006)</w:t>
      </w:r>
      <w:bookmarkEnd w:id="104"/>
      <w:bookmarkEnd w:id="105"/>
      <w:bookmarkEnd w:id="106"/>
    </w:p>
    <w:p w14:paraId="049719AF" w14:textId="77777777" w:rsidR="00C80743" w:rsidRPr="000C33F9" w:rsidRDefault="00C80743" w:rsidP="00C80743"/>
    <w:p w14:paraId="33C0FB29" w14:textId="0544590A" w:rsidR="00C80743" w:rsidRDefault="00C80743" w:rsidP="00C80743">
      <w:r w:rsidRPr="000C33F9">
        <w:t xml:space="preserve">PCB production and usage </w:t>
      </w:r>
      <w:r w:rsidR="00BC26E0" w:rsidRPr="000C33F9">
        <w:t>were</w:t>
      </w:r>
      <w:r w:rsidRPr="000C33F9">
        <w:t xml:space="preserve"> banned in the late 1970’s. However, PCBs may still be found in legacy machinery that fall</w:t>
      </w:r>
      <w:r>
        <w:t>s</w:t>
      </w:r>
      <w:r w:rsidRPr="000C33F9">
        <w:t xml:space="preserve"> under the exceptions to EPA regulations such as train locomotives. The chemical properties of PCBs mean they are still commonly found in the atmosphere, in the water column and sediment of streams and lakes, and in the soils of contaminated</w:t>
      </w:r>
      <w:r>
        <w:t xml:space="preserve"> sites. Given their tendency to bioaccumulate in fish at low concentrations and considering their known high toxicity and risk to human health mean that even in small quantities their presence is a concern. The common units used in this report to denote concentrations and loads of PCBs are listed in </w:t>
      </w:r>
      <w:r>
        <w:fldChar w:fldCharType="begin"/>
      </w:r>
      <w:r>
        <w:instrText xml:space="preserve"> REF _Ref469641572 \h </w:instrText>
      </w:r>
      <w:r>
        <w:fldChar w:fldCharType="separate"/>
      </w:r>
      <w:r w:rsidR="00BC26E0">
        <w:t xml:space="preserve">Table </w:t>
      </w:r>
      <w:r w:rsidR="00BC26E0">
        <w:rPr>
          <w:noProof/>
        </w:rPr>
        <w:t>1</w:t>
      </w:r>
      <w:r w:rsidR="00BC26E0">
        <w:noBreakHyphen/>
      </w:r>
      <w:r w:rsidR="00BC26E0">
        <w:rPr>
          <w:noProof/>
        </w:rPr>
        <w:t>3</w:t>
      </w:r>
      <w:r>
        <w:fldChar w:fldCharType="end"/>
      </w:r>
      <w:r>
        <w:t>.</w:t>
      </w:r>
    </w:p>
    <w:p w14:paraId="0D7015CB" w14:textId="77777777" w:rsidR="00C80743" w:rsidRDefault="00C80743" w:rsidP="00C80743"/>
    <w:p w14:paraId="2000C249" w14:textId="396B98A7" w:rsidR="00C80743" w:rsidRDefault="00C80743" w:rsidP="00C80743">
      <w:pPr>
        <w:pStyle w:val="Caption"/>
        <w:keepNext/>
        <w:ind w:left="360" w:right="360"/>
      </w:pPr>
      <w:bookmarkStart w:id="107" w:name="_Ref469641572"/>
      <w:bookmarkStart w:id="108" w:name="_Toc514686201"/>
      <w:bookmarkStart w:id="109" w:name="_Toc76633794"/>
      <w:bookmarkStart w:id="110" w:name="_Toc178677359"/>
      <w:r>
        <w:lastRenderedPageBreak/>
        <w:t xml:space="preserve">Table </w:t>
      </w:r>
      <w:r w:rsidR="00851594">
        <w:fldChar w:fldCharType="begin"/>
      </w:r>
      <w:r w:rsidR="00851594">
        <w:instrText xml:space="preserve"> STYLEREF 1 \s </w:instrText>
      </w:r>
      <w:r w:rsidR="00851594">
        <w:fldChar w:fldCharType="separate"/>
      </w:r>
      <w:r w:rsidR="0032297F">
        <w:rPr>
          <w:noProof/>
        </w:rPr>
        <w:t>1</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bookmarkEnd w:id="107"/>
      <w:r>
        <w:t>. Common PCB concentration and load units used in this report.</w:t>
      </w:r>
      <w:bookmarkEnd w:id="108"/>
      <w:bookmarkEnd w:id="109"/>
      <w:bookmarkEnd w:id="110"/>
    </w:p>
    <w:tbl>
      <w:tblPr>
        <w:tblStyle w:val="TableGrid"/>
        <w:tblW w:w="0" w:type="auto"/>
        <w:jc w:val="center"/>
        <w:tblBorders>
          <w:left w:val="none" w:sz="0" w:space="0" w:color="auto"/>
          <w:right w:val="none" w:sz="0" w:space="0" w:color="auto"/>
          <w:insideH w:val="none" w:sz="0" w:space="0" w:color="auto"/>
          <w:insideV w:val="none" w:sz="0" w:space="0" w:color="auto"/>
        </w:tblBorders>
        <w:tblCellMar>
          <w:top w:w="29" w:type="dxa"/>
          <w:left w:w="115" w:type="dxa"/>
          <w:bottom w:w="29" w:type="dxa"/>
          <w:right w:w="115" w:type="dxa"/>
        </w:tblCellMar>
        <w:tblLook w:val="04A0" w:firstRow="1" w:lastRow="0" w:firstColumn="1" w:lastColumn="0" w:noHBand="0" w:noVBand="1"/>
        <w:tblDescription w:val="Table 1 3. Common PCB concentration and load units used in this report."/>
      </w:tblPr>
      <w:tblGrid>
        <w:gridCol w:w="2340"/>
        <w:gridCol w:w="3237"/>
        <w:gridCol w:w="3060"/>
      </w:tblGrid>
      <w:tr w:rsidR="00C80743" w14:paraId="4030BED1" w14:textId="77777777" w:rsidTr="002D0D90">
        <w:trPr>
          <w:tblHeader/>
          <w:jc w:val="center"/>
        </w:trPr>
        <w:tc>
          <w:tcPr>
            <w:tcW w:w="2340" w:type="dxa"/>
            <w:tcBorders>
              <w:top w:val="single" w:sz="12" w:space="0" w:color="auto"/>
              <w:bottom w:val="double" w:sz="4" w:space="0" w:color="auto"/>
            </w:tcBorders>
            <w:vAlign w:val="bottom"/>
          </w:tcPr>
          <w:p w14:paraId="582A28D2" w14:textId="77777777" w:rsidR="00C80743" w:rsidRPr="00657EFD" w:rsidRDefault="00C80743" w:rsidP="002D0D90">
            <w:pPr>
              <w:keepNext/>
              <w:spacing w:line="240" w:lineRule="auto"/>
              <w:ind w:firstLine="0"/>
              <w:jc w:val="center"/>
              <w:rPr>
                <w:b/>
              </w:rPr>
            </w:pPr>
            <w:r>
              <w:rPr>
                <w:b/>
              </w:rPr>
              <w:t>Media</w:t>
            </w:r>
          </w:p>
        </w:tc>
        <w:tc>
          <w:tcPr>
            <w:tcW w:w="3237" w:type="dxa"/>
            <w:tcBorders>
              <w:top w:val="single" w:sz="12" w:space="0" w:color="auto"/>
              <w:bottom w:val="double" w:sz="4" w:space="0" w:color="auto"/>
            </w:tcBorders>
            <w:vAlign w:val="bottom"/>
          </w:tcPr>
          <w:p w14:paraId="646CEE9E" w14:textId="77777777" w:rsidR="00C80743" w:rsidRPr="00657EFD" w:rsidRDefault="00C80743" w:rsidP="002D0D90">
            <w:pPr>
              <w:spacing w:line="240" w:lineRule="auto"/>
              <w:ind w:firstLine="0"/>
              <w:jc w:val="center"/>
              <w:rPr>
                <w:b/>
              </w:rPr>
            </w:pPr>
            <w:r>
              <w:rPr>
                <w:b/>
              </w:rPr>
              <w:t>Units</w:t>
            </w:r>
          </w:p>
        </w:tc>
        <w:tc>
          <w:tcPr>
            <w:tcW w:w="3060" w:type="dxa"/>
            <w:tcBorders>
              <w:top w:val="single" w:sz="12" w:space="0" w:color="auto"/>
              <w:bottom w:val="double" w:sz="4" w:space="0" w:color="auto"/>
            </w:tcBorders>
            <w:vAlign w:val="bottom"/>
          </w:tcPr>
          <w:p w14:paraId="420B2254" w14:textId="77777777" w:rsidR="00C80743" w:rsidRPr="00657EFD" w:rsidRDefault="00C80743" w:rsidP="002D0D90">
            <w:pPr>
              <w:spacing w:line="240" w:lineRule="auto"/>
              <w:ind w:firstLine="0"/>
              <w:jc w:val="center"/>
              <w:rPr>
                <w:b/>
              </w:rPr>
            </w:pPr>
            <w:r>
              <w:rPr>
                <w:b/>
              </w:rPr>
              <w:t>Parts-per</w:t>
            </w:r>
          </w:p>
        </w:tc>
      </w:tr>
      <w:tr w:rsidR="00C80743" w14:paraId="2FCC2359" w14:textId="77777777" w:rsidTr="002D0D90">
        <w:trPr>
          <w:trHeight w:val="432"/>
          <w:jc w:val="center"/>
        </w:trPr>
        <w:tc>
          <w:tcPr>
            <w:tcW w:w="2340" w:type="dxa"/>
            <w:tcBorders>
              <w:top w:val="double" w:sz="4" w:space="0" w:color="auto"/>
            </w:tcBorders>
            <w:vAlign w:val="center"/>
          </w:tcPr>
          <w:p w14:paraId="29152AA6" w14:textId="77777777" w:rsidR="00C80743" w:rsidRPr="00657EFD" w:rsidRDefault="00C80743" w:rsidP="002D0D90">
            <w:pPr>
              <w:keepNext/>
              <w:spacing w:line="240" w:lineRule="auto"/>
              <w:ind w:firstLine="0"/>
            </w:pPr>
            <w:r>
              <w:t>Fish Tissue</w:t>
            </w:r>
          </w:p>
        </w:tc>
        <w:tc>
          <w:tcPr>
            <w:tcW w:w="3237" w:type="dxa"/>
            <w:tcBorders>
              <w:top w:val="double" w:sz="4" w:space="0" w:color="auto"/>
            </w:tcBorders>
            <w:vAlign w:val="center"/>
          </w:tcPr>
          <w:p w14:paraId="2C11EA2A" w14:textId="77777777" w:rsidR="00C80743" w:rsidRPr="00657EFD" w:rsidRDefault="00C80743" w:rsidP="002D0D90">
            <w:pPr>
              <w:spacing w:line="240" w:lineRule="auto"/>
              <w:ind w:firstLine="0"/>
              <w:jc w:val="center"/>
            </w:pPr>
            <w:r>
              <w:t>nanograms per gram, ng/g</w:t>
            </w:r>
          </w:p>
        </w:tc>
        <w:tc>
          <w:tcPr>
            <w:tcW w:w="3060" w:type="dxa"/>
            <w:tcBorders>
              <w:top w:val="double" w:sz="4" w:space="0" w:color="auto"/>
            </w:tcBorders>
            <w:vAlign w:val="center"/>
          </w:tcPr>
          <w:p w14:paraId="3677DFA9" w14:textId="69C80FCD" w:rsidR="00C80743" w:rsidRPr="00657EFD" w:rsidRDefault="00C80743" w:rsidP="00C80743">
            <w:pPr>
              <w:spacing w:line="240" w:lineRule="auto"/>
              <w:ind w:firstLine="0"/>
              <w:jc w:val="center"/>
            </w:pPr>
            <w:r>
              <w:t>parts-per-billion, ppb</w:t>
            </w:r>
          </w:p>
        </w:tc>
      </w:tr>
      <w:tr w:rsidR="00C80743" w14:paraId="1EDF2038" w14:textId="77777777" w:rsidTr="002D0D90">
        <w:trPr>
          <w:trHeight w:val="288"/>
          <w:jc w:val="center"/>
        </w:trPr>
        <w:tc>
          <w:tcPr>
            <w:tcW w:w="2340" w:type="dxa"/>
            <w:tcBorders>
              <w:bottom w:val="nil"/>
            </w:tcBorders>
            <w:vAlign w:val="center"/>
          </w:tcPr>
          <w:p w14:paraId="4574D5B6" w14:textId="77777777" w:rsidR="00C80743" w:rsidRPr="00657EFD" w:rsidRDefault="00C80743" w:rsidP="002D0D90">
            <w:pPr>
              <w:keepNext/>
              <w:spacing w:line="240" w:lineRule="auto"/>
              <w:ind w:firstLine="0"/>
              <w:jc w:val="left"/>
            </w:pPr>
            <w:r>
              <w:t>Sediment</w:t>
            </w:r>
          </w:p>
        </w:tc>
        <w:tc>
          <w:tcPr>
            <w:tcW w:w="3237" w:type="dxa"/>
            <w:tcBorders>
              <w:bottom w:val="nil"/>
            </w:tcBorders>
            <w:vAlign w:val="center"/>
          </w:tcPr>
          <w:p w14:paraId="2E3792CA" w14:textId="77777777" w:rsidR="00C80743" w:rsidRPr="00657EFD" w:rsidRDefault="00C80743" w:rsidP="002D0D90">
            <w:pPr>
              <w:spacing w:line="240" w:lineRule="auto"/>
              <w:ind w:firstLine="0"/>
              <w:jc w:val="center"/>
            </w:pPr>
            <w:r>
              <w:t>nanograms per gram, ng/g</w:t>
            </w:r>
          </w:p>
        </w:tc>
        <w:tc>
          <w:tcPr>
            <w:tcW w:w="3060" w:type="dxa"/>
            <w:tcBorders>
              <w:bottom w:val="nil"/>
            </w:tcBorders>
            <w:vAlign w:val="center"/>
          </w:tcPr>
          <w:p w14:paraId="250729E6" w14:textId="77777777" w:rsidR="00C80743" w:rsidRPr="00657EFD" w:rsidRDefault="00C80743" w:rsidP="002D0D90">
            <w:pPr>
              <w:spacing w:line="240" w:lineRule="auto"/>
              <w:ind w:firstLine="0"/>
              <w:jc w:val="center"/>
            </w:pPr>
            <w:r>
              <w:t>parts-per- billion, ppb</w:t>
            </w:r>
          </w:p>
        </w:tc>
      </w:tr>
      <w:tr w:rsidR="00C80743" w14:paraId="33A569F7" w14:textId="77777777" w:rsidTr="002D0D90">
        <w:trPr>
          <w:jc w:val="center"/>
        </w:trPr>
        <w:tc>
          <w:tcPr>
            <w:tcW w:w="2340" w:type="dxa"/>
            <w:tcBorders>
              <w:top w:val="nil"/>
              <w:bottom w:val="nil"/>
            </w:tcBorders>
            <w:vAlign w:val="center"/>
          </w:tcPr>
          <w:p w14:paraId="70E3B8A4" w14:textId="77777777" w:rsidR="00C80743" w:rsidRDefault="00C80743" w:rsidP="002D0D90">
            <w:pPr>
              <w:keepNext/>
              <w:spacing w:line="240" w:lineRule="auto"/>
              <w:ind w:firstLine="0"/>
              <w:jc w:val="left"/>
            </w:pPr>
            <w:r>
              <w:t>Water Column</w:t>
            </w:r>
          </w:p>
          <w:p w14:paraId="6B2F6389" w14:textId="77777777" w:rsidR="00C80743" w:rsidRPr="00657EFD" w:rsidRDefault="00C80743" w:rsidP="002D0D90">
            <w:pPr>
              <w:keepNext/>
              <w:spacing w:line="240" w:lineRule="auto"/>
              <w:ind w:firstLine="0"/>
              <w:jc w:val="left"/>
            </w:pPr>
            <w:r>
              <w:t>(PCB Concentration)</w:t>
            </w:r>
          </w:p>
        </w:tc>
        <w:tc>
          <w:tcPr>
            <w:tcW w:w="3237" w:type="dxa"/>
            <w:tcBorders>
              <w:top w:val="nil"/>
              <w:bottom w:val="nil"/>
            </w:tcBorders>
            <w:vAlign w:val="center"/>
          </w:tcPr>
          <w:p w14:paraId="140A77A2" w14:textId="77777777" w:rsidR="00C80743" w:rsidRPr="00657EFD" w:rsidRDefault="00C80743" w:rsidP="002D0D90">
            <w:pPr>
              <w:spacing w:line="240" w:lineRule="auto"/>
              <w:ind w:firstLine="0"/>
              <w:jc w:val="center"/>
            </w:pPr>
            <w:r>
              <w:t>picograms per liter, pg/L</w:t>
            </w:r>
          </w:p>
        </w:tc>
        <w:tc>
          <w:tcPr>
            <w:tcW w:w="3060" w:type="dxa"/>
            <w:tcBorders>
              <w:top w:val="nil"/>
              <w:bottom w:val="nil"/>
            </w:tcBorders>
            <w:vAlign w:val="center"/>
          </w:tcPr>
          <w:p w14:paraId="709C34E0" w14:textId="77777777" w:rsidR="00C80743" w:rsidRPr="00657EFD" w:rsidRDefault="00C80743" w:rsidP="002D0D90">
            <w:pPr>
              <w:spacing w:line="240" w:lineRule="auto"/>
              <w:ind w:firstLine="0"/>
              <w:jc w:val="center"/>
            </w:pPr>
            <w:r>
              <w:t>parts-per-quadrillion, ppq</w:t>
            </w:r>
          </w:p>
        </w:tc>
      </w:tr>
      <w:tr w:rsidR="00C80743" w14:paraId="35DB3213" w14:textId="77777777" w:rsidTr="002D0D90">
        <w:trPr>
          <w:jc w:val="center"/>
        </w:trPr>
        <w:tc>
          <w:tcPr>
            <w:tcW w:w="2340" w:type="dxa"/>
            <w:tcBorders>
              <w:top w:val="nil"/>
              <w:bottom w:val="single" w:sz="12" w:space="0" w:color="auto"/>
            </w:tcBorders>
            <w:vAlign w:val="center"/>
          </w:tcPr>
          <w:p w14:paraId="6BDEF47B" w14:textId="77777777" w:rsidR="00C80743" w:rsidRDefault="00C80743" w:rsidP="002D0D90">
            <w:pPr>
              <w:spacing w:line="240" w:lineRule="auto"/>
              <w:ind w:firstLine="0"/>
              <w:jc w:val="left"/>
            </w:pPr>
            <w:r>
              <w:t>Annual PCB Load</w:t>
            </w:r>
          </w:p>
        </w:tc>
        <w:tc>
          <w:tcPr>
            <w:tcW w:w="3237" w:type="dxa"/>
            <w:tcBorders>
              <w:top w:val="nil"/>
              <w:bottom w:val="single" w:sz="12" w:space="0" w:color="auto"/>
            </w:tcBorders>
            <w:vAlign w:val="center"/>
          </w:tcPr>
          <w:p w14:paraId="63560506" w14:textId="77777777" w:rsidR="00C80743" w:rsidRDefault="00C80743" w:rsidP="002D0D90">
            <w:pPr>
              <w:spacing w:line="240" w:lineRule="auto"/>
              <w:ind w:firstLine="0"/>
              <w:jc w:val="center"/>
            </w:pPr>
            <w:r>
              <w:t>milligrams per year, mg/yr</w:t>
            </w:r>
          </w:p>
        </w:tc>
        <w:tc>
          <w:tcPr>
            <w:tcW w:w="3060" w:type="dxa"/>
            <w:tcBorders>
              <w:top w:val="nil"/>
              <w:bottom w:val="single" w:sz="12" w:space="0" w:color="auto"/>
            </w:tcBorders>
            <w:vAlign w:val="center"/>
          </w:tcPr>
          <w:p w14:paraId="760B9835" w14:textId="77777777" w:rsidR="00C80743" w:rsidRDefault="00C80743" w:rsidP="002D0D90">
            <w:pPr>
              <w:spacing w:line="240" w:lineRule="auto"/>
              <w:ind w:firstLine="0"/>
              <w:jc w:val="center"/>
            </w:pPr>
          </w:p>
        </w:tc>
      </w:tr>
    </w:tbl>
    <w:p w14:paraId="351CD074" w14:textId="051F3CD2" w:rsidR="00C80743" w:rsidRDefault="00C80743" w:rsidP="00C80743">
      <w:pPr>
        <w:spacing w:before="240"/>
      </w:pPr>
      <w:r>
        <w:t xml:space="preserve">The primary human health exposure pathway of concern is through consumption of contaminated food. </w:t>
      </w:r>
      <w:r w:rsidRPr="00657EFD">
        <w:t xml:space="preserve">When PCBs enter a water body, they may contaminate fish tissue </w:t>
      </w:r>
      <w:r>
        <w:t xml:space="preserve">at very low levels through bioaccumulation. Fish are exposed to PCBs </w:t>
      </w:r>
      <w:r w:rsidRPr="00657EFD">
        <w:t>via</w:t>
      </w:r>
      <w:r>
        <w:t xml:space="preserve"> different pathways such as</w:t>
      </w:r>
      <w:r w:rsidRPr="00657EFD">
        <w:t xml:space="preserve"> uptake </w:t>
      </w:r>
      <w:r>
        <w:t xml:space="preserve">through </w:t>
      </w:r>
      <w:r w:rsidRPr="00657EFD">
        <w:t>the gills</w:t>
      </w:r>
      <w:r>
        <w:t xml:space="preserve"> and/or skin, exposure can be affected by different feeding strategies, and are known to increase in concentration through trophic transfer within a food chain (i.e., biomagnification)</w:t>
      </w:r>
      <w:r w:rsidRPr="00657EFD">
        <w:t xml:space="preserve">. Humans that consume fish contaminated with PCBs may contract a multitude of chronic ailments. PCB exposure can result in endocrine system disruption and </w:t>
      </w:r>
      <w:r>
        <w:t>weakened immune systems</w:t>
      </w:r>
      <w:r w:rsidRPr="00657EFD">
        <w:t xml:space="preserve">. </w:t>
      </w:r>
      <w:r>
        <w:t xml:space="preserve">Acute symptoms include fatigue, headaches, coughs, and rashes. The children of women exposed to PCBs during or before pregnancy have been found with compromised immune systems and intellectual impairment (Jacobson and Jacobson, 1996). </w:t>
      </w:r>
      <w:r w:rsidRPr="00657EFD">
        <w:t>PCBs</w:t>
      </w:r>
      <w:r>
        <w:t xml:space="preserve"> are also a suspected carcinogen in humans</w:t>
      </w:r>
      <w:r w:rsidRPr="00657EFD">
        <w:t>. Although food is the major cause of PCB exposure, it can also occur by breathing contaminated air and skin contact.</w:t>
      </w:r>
    </w:p>
    <w:p w14:paraId="2D75CBE8" w14:textId="0E78FCBB" w:rsidR="00C80743" w:rsidRPr="00330C5C" w:rsidRDefault="00C80743" w:rsidP="00F26517">
      <w:pPr>
        <w:pStyle w:val="Heading2"/>
        <w:numPr>
          <w:ilvl w:val="1"/>
          <w:numId w:val="12"/>
        </w:numPr>
      </w:pPr>
      <w:bookmarkStart w:id="111" w:name="_Toc129506018"/>
      <w:bookmarkStart w:id="112" w:name="_Toc174334217"/>
      <w:bookmarkStart w:id="113" w:name="_Toc514686704"/>
      <w:bookmarkStart w:id="114" w:name="_Toc76633616"/>
      <w:bookmarkStart w:id="115" w:name="_Toc118546723"/>
      <w:bookmarkStart w:id="116" w:name="_Toc146246921"/>
      <w:r w:rsidRPr="00657EFD">
        <w:t>Designated Uses and Applicable Water Quality Stand</w:t>
      </w:r>
      <w:r w:rsidRPr="00330C5C">
        <w:t>ards</w:t>
      </w:r>
      <w:bookmarkEnd w:id="111"/>
      <w:bookmarkEnd w:id="112"/>
      <w:bookmarkEnd w:id="113"/>
      <w:bookmarkEnd w:id="114"/>
      <w:bookmarkEnd w:id="115"/>
      <w:bookmarkEnd w:id="116"/>
    </w:p>
    <w:p w14:paraId="1B1C4DFD" w14:textId="76293FFA" w:rsidR="00C80743" w:rsidRPr="00330C5C" w:rsidRDefault="00C80743" w:rsidP="00F26517">
      <w:pPr>
        <w:pStyle w:val="Heading3"/>
        <w:numPr>
          <w:ilvl w:val="2"/>
          <w:numId w:val="12"/>
        </w:numPr>
      </w:pPr>
      <w:bookmarkStart w:id="117" w:name="_Toc129506019"/>
      <w:bookmarkStart w:id="118" w:name="_Toc174334218"/>
      <w:bookmarkStart w:id="119" w:name="_Toc514686705"/>
      <w:bookmarkStart w:id="120" w:name="_Toc76633617"/>
      <w:bookmarkStart w:id="121" w:name="_Toc118546724"/>
      <w:bookmarkStart w:id="122" w:name="_Toc146246922"/>
      <w:r w:rsidRPr="00330C5C">
        <w:t>Designation of Uses (9 VAC 25-260-10</w:t>
      </w:r>
      <w:r>
        <w:t xml:space="preserve"> A</w:t>
      </w:r>
      <w:r w:rsidRPr="00330C5C">
        <w:t>)</w:t>
      </w:r>
      <w:bookmarkEnd w:id="117"/>
      <w:bookmarkEnd w:id="118"/>
      <w:bookmarkEnd w:id="119"/>
      <w:bookmarkEnd w:id="120"/>
      <w:bookmarkEnd w:id="121"/>
      <w:bookmarkEnd w:id="122"/>
    </w:p>
    <w:p w14:paraId="27E89A0F" w14:textId="1C8152FA" w:rsidR="00C80743" w:rsidRPr="00330C5C" w:rsidRDefault="00C80743" w:rsidP="00C80743">
      <w:r w:rsidRPr="00977BA0">
        <w:t xml:space="preserve">“All State waters, including wetlands, are designated for the following uses: recreational uses, e.g., swimming and boating; the propagation and growth of a balanced, indigenous population of aquatic life, including game fish, which might reasonably be expected to inhabit them; wildlife; and the production of edible and marketable natural resources, e.g., fish and shellfish” (SWCB, </w:t>
      </w:r>
      <w:r w:rsidR="00311644" w:rsidRPr="00977BA0">
        <w:t>201</w:t>
      </w:r>
      <w:r w:rsidR="00311644">
        <w:t>0</w:t>
      </w:r>
      <w:r w:rsidRPr="00977BA0">
        <w:t>).</w:t>
      </w:r>
    </w:p>
    <w:p w14:paraId="216AFF4D" w14:textId="57A051EE" w:rsidR="00C80743" w:rsidRPr="00330C5C" w:rsidRDefault="00C80743" w:rsidP="00C80743">
      <w:r>
        <w:t>Portions of the Maury and the James River do</w:t>
      </w:r>
      <w:r w:rsidRPr="00977BA0">
        <w:t xml:space="preserve"> not su</w:t>
      </w:r>
      <w:r>
        <w:t xml:space="preserve">pport the Fish Consumption use as </w:t>
      </w:r>
      <w:r w:rsidRPr="00977BA0">
        <w:t xml:space="preserve">VDH </w:t>
      </w:r>
      <w:r>
        <w:t xml:space="preserve">made the determination </w:t>
      </w:r>
      <w:r w:rsidRPr="00977BA0">
        <w:t xml:space="preserve">for restrictions on fish consumption to protect </w:t>
      </w:r>
      <w:r>
        <w:t>human</w:t>
      </w:r>
      <w:r w:rsidRPr="00977BA0">
        <w:t xml:space="preserve"> </w:t>
      </w:r>
      <w:r>
        <w:t>h</w:t>
      </w:r>
      <w:r w:rsidRPr="00977BA0">
        <w:t>ealth from PCB contamination. In its 1999 Final Rule: Water Quality Standards; Establishment of Numeric Criteria for Priority Toxic Pollutants; States’ Compliance</w:t>
      </w:r>
      <w:r>
        <w:t>-</w:t>
      </w:r>
      <w:r w:rsidRPr="00977BA0">
        <w:t>Revision of Polychlorinated Biphenyls (PCBs) Criteria (USEPA 1999), the EPA determined that the major pathway of human exposure to PCBs is fish consumption.</w:t>
      </w:r>
    </w:p>
    <w:p w14:paraId="20D0FC40" w14:textId="796C8AA4" w:rsidR="00C80743" w:rsidRPr="00E9516F" w:rsidRDefault="00C80743" w:rsidP="00F26517">
      <w:pPr>
        <w:pStyle w:val="Heading3"/>
        <w:numPr>
          <w:ilvl w:val="2"/>
          <w:numId w:val="12"/>
        </w:numPr>
      </w:pPr>
      <w:bookmarkStart w:id="123" w:name="_Toc514686706"/>
      <w:bookmarkStart w:id="124" w:name="_Toc76633618"/>
      <w:bookmarkStart w:id="125" w:name="_Toc118546725"/>
      <w:bookmarkStart w:id="126" w:name="_Toc146246923"/>
      <w:r w:rsidRPr="00E9516F">
        <w:lastRenderedPageBreak/>
        <w:t>Applicable Water Quality Standards</w:t>
      </w:r>
      <w:bookmarkEnd w:id="123"/>
      <w:bookmarkEnd w:id="124"/>
      <w:bookmarkEnd w:id="125"/>
      <w:bookmarkEnd w:id="126"/>
    </w:p>
    <w:p w14:paraId="0C69DD79" w14:textId="5E0A1CCB" w:rsidR="00C80743" w:rsidRDefault="00896677" w:rsidP="00C80743">
      <w:pPr>
        <w:spacing w:after="240"/>
        <w:rPr>
          <w:color w:val="000000" w:themeColor="text1"/>
        </w:rPr>
      </w:pPr>
      <w:r w:rsidRPr="00BF35B9">
        <w:rPr>
          <w:color w:val="000000" w:themeColor="text1"/>
        </w:rPr>
        <w:t>The VDH and DEQ have PCB fish tissue thresholds, and DEQ has a water quality criterion (WQC) designed to be protective of the “fishable” use (</w:t>
      </w:r>
      <w:r w:rsidRPr="00BF35B9">
        <w:rPr>
          <w:color w:val="000000" w:themeColor="text1"/>
        </w:rPr>
        <w:fldChar w:fldCharType="begin"/>
      </w:r>
      <w:r w:rsidRPr="00BF35B9">
        <w:rPr>
          <w:color w:val="000000" w:themeColor="text1"/>
        </w:rPr>
        <w:instrText xml:space="preserve"> REF _Ref480204776 \h </w:instrText>
      </w:r>
      <w:r>
        <w:rPr>
          <w:color w:val="000000" w:themeColor="text1"/>
        </w:rPr>
        <w:instrText xml:space="preserve"> \* MERGEFORMAT </w:instrText>
      </w:r>
      <w:r w:rsidRPr="00BF35B9">
        <w:rPr>
          <w:color w:val="000000" w:themeColor="text1"/>
        </w:rPr>
      </w:r>
      <w:r w:rsidRPr="00BF35B9">
        <w:rPr>
          <w:color w:val="000000" w:themeColor="text1"/>
        </w:rPr>
        <w:fldChar w:fldCharType="separate"/>
      </w:r>
      <w:r w:rsidRPr="00BF35B9">
        <w:t xml:space="preserve">Table </w:t>
      </w:r>
      <w:r>
        <w:rPr>
          <w:noProof/>
        </w:rPr>
        <w:t>1</w:t>
      </w:r>
      <w:r>
        <w:rPr>
          <w:noProof/>
        </w:rPr>
        <w:noBreakHyphen/>
        <w:t>4</w:t>
      </w:r>
      <w:r w:rsidRPr="00BF35B9">
        <w:rPr>
          <w:color w:val="000000" w:themeColor="text1"/>
        </w:rPr>
        <w:fldChar w:fldCharType="end"/>
      </w:r>
      <w:r w:rsidRPr="00BF35B9">
        <w:rPr>
          <w:color w:val="000000" w:themeColor="text1"/>
        </w:rPr>
        <w:t xml:space="preserve">). VDH provides alerts on unsafe fish consumption when contaminants like PCBs are detected in fish tissue and </w:t>
      </w:r>
      <w:r>
        <w:rPr>
          <w:color w:val="000000" w:themeColor="text1"/>
        </w:rPr>
        <w:t xml:space="preserve">their quantity in the sampled tissue </w:t>
      </w:r>
      <w:r w:rsidRPr="00BF35B9">
        <w:rPr>
          <w:color w:val="000000" w:themeColor="text1"/>
        </w:rPr>
        <w:t>exceeds the level of concern. In 2012, VDH revised the threshold level f</w:t>
      </w:r>
      <w:r w:rsidRPr="00896677">
        <w:rPr>
          <w:color w:val="000000" w:themeColor="text1"/>
        </w:rPr>
        <w:t>rom 50 ng/g (ppb) to 100 ng/g (ppb) (VDH, 2012). DEQ’s WQC for total PCBs (tPCB), as listed in 9 VAC-25-260-140, was derived by following EPA’s guidelines to protect human health from toxic effects through drinking water and the consumption of fish. The WQC, adopted by the Virginia State Water Control Board in January 2010, was derived using a risk-based approach whereby 1) a bioconcentration factor (BCF) was used as the denominator of the risk-based equation to translate the value into an acceptable concentration in water (e.g., WQC), and then 2) an acceptable fish tissue threshold concentration was determined by removing the BCF from the equation. DEQ’s criterion-based fish screening threshold was originally 54 ng/g (ppb), but with the application o</w:t>
      </w:r>
      <w:r w:rsidRPr="00BF35B9">
        <w:rPr>
          <w:color w:val="000000" w:themeColor="text1"/>
        </w:rPr>
        <w:t>f updated risk</w:t>
      </w:r>
      <w:r>
        <w:rPr>
          <w:color w:val="000000" w:themeColor="text1"/>
        </w:rPr>
        <w:t>-</w:t>
      </w:r>
      <w:r w:rsidRPr="00BF35B9">
        <w:rPr>
          <w:color w:val="000000" w:themeColor="text1"/>
        </w:rPr>
        <w:t xml:space="preserve">based </w:t>
      </w:r>
      <w:r w:rsidRPr="00CE0AA2">
        <w:rPr>
          <w:color w:val="000000" w:themeColor="text1"/>
        </w:rPr>
        <w:t>assumptions</w:t>
      </w:r>
      <w:r w:rsidRPr="00EF1814">
        <w:rPr>
          <w:color w:val="000000" w:themeColor="text1"/>
        </w:rPr>
        <w:t>, the threshold was decreased to 20 ng/g</w:t>
      </w:r>
      <w:r>
        <w:rPr>
          <w:color w:val="000000" w:themeColor="text1"/>
        </w:rPr>
        <w:t xml:space="preserve"> </w:t>
      </w:r>
      <w:r w:rsidRPr="00EF1814">
        <w:rPr>
          <w:color w:val="000000" w:themeColor="text1"/>
        </w:rPr>
        <w:t>(ppb) in 201</w:t>
      </w:r>
      <w:r>
        <w:rPr>
          <w:color w:val="000000" w:themeColor="text1"/>
        </w:rPr>
        <w:t>0</w:t>
      </w:r>
      <w:r w:rsidRPr="00EF1814">
        <w:rPr>
          <w:color w:val="000000" w:themeColor="text1"/>
        </w:rPr>
        <w:t xml:space="preserve"> (DEQ, 201</w:t>
      </w:r>
      <w:r>
        <w:rPr>
          <w:color w:val="000000" w:themeColor="text1"/>
        </w:rPr>
        <w:t>0</w:t>
      </w:r>
      <w:r w:rsidRPr="00EF1814">
        <w:rPr>
          <w:color w:val="000000" w:themeColor="text1"/>
        </w:rPr>
        <w:t xml:space="preserve">), and then again in 2021 to 18 ng/g (ppb) (DEQ, 2021a). The VDH’s revised value and DEQ’s fish </w:t>
      </w:r>
      <w:r w:rsidR="000316BF">
        <w:rPr>
          <w:color w:val="000000" w:themeColor="text1"/>
        </w:rPr>
        <w:t>tissue value (</w:t>
      </w:r>
      <w:r w:rsidRPr="00EF1814">
        <w:rPr>
          <w:color w:val="000000" w:themeColor="text1"/>
        </w:rPr>
        <w:t>TV</w:t>
      </w:r>
      <w:r w:rsidR="000316BF">
        <w:rPr>
          <w:color w:val="000000" w:themeColor="text1"/>
        </w:rPr>
        <w:t>)</w:t>
      </w:r>
      <w:r w:rsidRPr="00CE0AA2">
        <w:rPr>
          <w:color w:val="000000" w:themeColor="text1"/>
        </w:rPr>
        <w:t xml:space="preserve"> are </w:t>
      </w:r>
      <w:r>
        <w:rPr>
          <w:color w:val="000000" w:themeColor="text1"/>
        </w:rPr>
        <w:t>different</w:t>
      </w:r>
      <w:r w:rsidRPr="00CE0AA2">
        <w:rPr>
          <w:color w:val="000000" w:themeColor="text1"/>
        </w:rPr>
        <w:t xml:space="preserve"> because they serve different purposes. VDH consumption advisories seek to mitigate human health risks once a waterbody has become contaminated. DEQ’s fish</w:t>
      </w:r>
      <w:r w:rsidRPr="00BF35B9">
        <w:rPr>
          <w:color w:val="000000" w:themeColor="text1"/>
        </w:rPr>
        <w:t xml:space="preserve"> screening value is designed to mitigate the risk of excess contamination in all of Virginia’s waters.</w:t>
      </w:r>
    </w:p>
    <w:p w14:paraId="5462239A" w14:textId="10A5AB4A" w:rsidR="00C80743" w:rsidRPr="008153B9" w:rsidRDefault="00C80743" w:rsidP="00C80743">
      <w:pPr>
        <w:pStyle w:val="Caption"/>
        <w:keepNext/>
        <w:ind w:left="1080"/>
      </w:pPr>
      <w:bookmarkStart w:id="127" w:name="_Ref480204776"/>
      <w:bookmarkStart w:id="128" w:name="_Toc514686202"/>
      <w:bookmarkStart w:id="129" w:name="_Toc76633795"/>
      <w:bookmarkStart w:id="130" w:name="_Toc178677360"/>
      <w:r w:rsidRPr="008153B9">
        <w:t xml:space="preserve">Table </w:t>
      </w:r>
      <w:r w:rsidR="00851594">
        <w:fldChar w:fldCharType="begin"/>
      </w:r>
      <w:r w:rsidR="00851594">
        <w:instrText xml:space="preserve"> STYLEREF 1 \s </w:instrText>
      </w:r>
      <w:r w:rsidR="00851594">
        <w:fldChar w:fldCharType="separate"/>
      </w:r>
      <w:r w:rsidR="0032297F">
        <w:rPr>
          <w:noProof/>
        </w:rPr>
        <w:t>1</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bookmarkEnd w:id="127"/>
      <w:r w:rsidRPr="008153B9">
        <w:t xml:space="preserve">. </w:t>
      </w:r>
      <w:r w:rsidRPr="00977BA0">
        <w:t>Applicable Fish Tissue Thresholds and Water Quality Criterion for PCBs</w:t>
      </w:r>
      <w:bookmarkEnd w:id="128"/>
      <w:bookmarkEnd w:id="129"/>
      <w:bookmarkEnd w:id="130"/>
    </w:p>
    <w:tbl>
      <w:tblPr>
        <w:tblStyle w:val="TableGrid"/>
        <w:tblW w:w="0" w:type="auto"/>
        <w:jc w:val="center"/>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Description w:val="Table 1 4. Applicable Fish Tissue Thresholds and Water Quality Criterion for PCBs"/>
      </w:tblPr>
      <w:tblGrid>
        <w:gridCol w:w="3510"/>
        <w:gridCol w:w="3330"/>
        <w:gridCol w:w="1530"/>
      </w:tblGrid>
      <w:tr w:rsidR="00C80743" w:rsidRPr="008153B9" w14:paraId="6C8DAE4F" w14:textId="77777777" w:rsidTr="006B3194">
        <w:trPr>
          <w:trHeight w:val="95"/>
          <w:tblHeader/>
          <w:tblCellSpacing w:w="0" w:type="dxa"/>
          <w:jc w:val="center"/>
        </w:trPr>
        <w:tc>
          <w:tcPr>
            <w:tcW w:w="3510" w:type="dxa"/>
            <w:tcBorders>
              <w:top w:val="single" w:sz="8" w:space="0" w:color="auto"/>
              <w:bottom w:val="double" w:sz="4" w:space="0" w:color="auto"/>
            </w:tcBorders>
            <w:vAlign w:val="bottom"/>
          </w:tcPr>
          <w:p w14:paraId="53FCB112" w14:textId="77777777" w:rsidR="00C80743" w:rsidRPr="008153B9" w:rsidRDefault="00C80743" w:rsidP="002D0D90">
            <w:pPr>
              <w:keepNext/>
              <w:spacing w:line="240" w:lineRule="auto"/>
              <w:ind w:firstLine="0"/>
              <w:jc w:val="center"/>
              <w:rPr>
                <w:b/>
              </w:rPr>
            </w:pPr>
            <w:r w:rsidRPr="008153B9">
              <w:rPr>
                <w:b/>
              </w:rPr>
              <w:t>Agency</w:t>
            </w:r>
          </w:p>
        </w:tc>
        <w:tc>
          <w:tcPr>
            <w:tcW w:w="3330" w:type="dxa"/>
            <w:tcBorders>
              <w:top w:val="single" w:sz="8" w:space="0" w:color="auto"/>
              <w:bottom w:val="double" w:sz="4" w:space="0" w:color="auto"/>
            </w:tcBorders>
            <w:vAlign w:val="center"/>
          </w:tcPr>
          <w:p w14:paraId="2021EF7C" w14:textId="77777777" w:rsidR="00C80743" w:rsidRPr="008153B9" w:rsidRDefault="00C80743" w:rsidP="002D0D90">
            <w:pPr>
              <w:keepNext/>
              <w:spacing w:line="240" w:lineRule="auto"/>
              <w:ind w:firstLine="0"/>
              <w:jc w:val="center"/>
              <w:rPr>
                <w:b/>
              </w:rPr>
            </w:pPr>
            <w:r w:rsidRPr="008153B9">
              <w:rPr>
                <w:b/>
              </w:rPr>
              <w:t>Fish Tissue Threshold</w:t>
            </w:r>
          </w:p>
          <w:p w14:paraId="50ED29C2" w14:textId="77777777" w:rsidR="00C80743" w:rsidRPr="008153B9" w:rsidRDefault="00C80743" w:rsidP="002D0D90">
            <w:pPr>
              <w:keepNext/>
              <w:spacing w:line="240" w:lineRule="auto"/>
              <w:ind w:firstLine="0"/>
              <w:jc w:val="center"/>
              <w:rPr>
                <w:b/>
              </w:rPr>
            </w:pPr>
            <w:r w:rsidRPr="008153B9">
              <w:rPr>
                <w:b/>
              </w:rPr>
              <w:t>(ng/g, ppb)</w:t>
            </w:r>
          </w:p>
        </w:tc>
        <w:tc>
          <w:tcPr>
            <w:tcW w:w="1530" w:type="dxa"/>
            <w:tcBorders>
              <w:top w:val="single" w:sz="8" w:space="0" w:color="auto"/>
              <w:bottom w:val="double" w:sz="4" w:space="0" w:color="auto"/>
            </w:tcBorders>
            <w:vAlign w:val="center"/>
          </w:tcPr>
          <w:p w14:paraId="3567DCC8" w14:textId="77777777" w:rsidR="00C80743" w:rsidRPr="008153B9" w:rsidRDefault="00C80743" w:rsidP="002D0D90">
            <w:pPr>
              <w:keepNext/>
              <w:spacing w:line="240" w:lineRule="auto"/>
              <w:ind w:firstLine="0"/>
              <w:jc w:val="center"/>
              <w:rPr>
                <w:b/>
              </w:rPr>
            </w:pPr>
            <w:r w:rsidRPr="008153B9">
              <w:rPr>
                <w:b/>
              </w:rPr>
              <w:t>Water Quality Criterion (pg/L, ppq)</w:t>
            </w:r>
          </w:p>
        </w:tc>
      </w:tr>
      <w:tr w:rsidR="00C80743" w:rsidRPr="008153B9" w14:paraId="502C6006" w14:textId="77777777" w:rsidTr="006B3194">
        <w:trPr>
          <w:trHeight w:val="285"/>
          <w:tblCellSpacing w:w="0" w:type="dxa"/>
          <w:jc w:val="center"/>
        </w:trPr>
        <w:tc>
          <w:tcPr>
            <w:tcW w:w="3510" w:type="dxa"/>
            <w:tcBorders>
              <w:top w:val="double" w:sz="4" w:space="0" w:color="auto"/>
            </w:tcBorders>
            <w:vAlign w:val="center"/>
          </w:tcPr>
          <w:p w14:paraId="60144006" w14:textId="7AD70D26" w:rsidR="00C80743" w:rsidRPr="008153B9" w:rsidRDefault="00C80743" w:rsidP="006B3194">
            <w:pPr>
              <w:keepNext/>
              <w:spacing w:before="60" w:after="60" w:line="240" w:lineRule="auto"/>
              <w:ind w:firstLine="0"/>
              <w:jc w:val="left"/>
            </w:pPr>
            <w:r w:rsidRPr="008153B9">
              <w:t>Virginia Department of Health (VDH)</w:t>
            </w:r>
          </w:p>
        </w:tc>
        <w:tc>
          <w:tcPr>
            <w:tcW w:w="3330" w:type="dxa"/>
            <w:tcBorders>
              <w:top w:val="double" w:sz="4" w:space="0" w:color="auto"/>
            </w:tcBorders>
            <w:vAlign w:val="center"/>
          </w:tcPr>
          <w:p w14:paraId="03E90977" w14:textId="77777777" w:rsidR="00C80743" w:rsidRPr="008153B9" w:rsidRDefault="00C80743" w:rsidP="006B3194">
            <w:pPr>
              <w:keepNext/>
              <w:spacing w:before="60" w:after="60" w:line="240" w:lineRule="auto"/>
              <w:ind w:firstLine="0"/>
              <w:jc w:val="center"/>
            </w:pPr>
            <w:r w:rsidRPr="008153B9">
              <w:t>100 (Fish Consumption Advisory)</w:t>
            </w:r>
          </w:p>
        </w:tc>
        <w:tc>
          <w:tcPr>
            <w:tcW w:w="1530" w:type="dxa"/>
            <w:tcBorders>
              <w:top w:val="double" w:sz="4" w:space="0" w:color="auto"/>
            </w:tcBorders>
            <w:vAlign w:val="center"/>
          </w:tcPr>
          <w:p w14:paraId="1E1CC132" w14:textId="77777777" w:rsidR="00C80743" w:rsidRPr="008153B9" w:rsidRDefault="00C80743" w:rsidP="006B3194">
            <w:pPr>
              <w:keepNext/>
              <w:spacing w:before="60" w:after="60" w:line="240" w:lineRule="auto"/>
              <w:ind w:firstLine="0"/>
              <w:jc w:val="center"/>
            </w:pPr>
            <w:r>
              <w:t>–</w:t>
            </w:r>
          </w:p>
        </w:tc>
      </w:tr>
      <w:tr w:rsidR="00C80743" w:rsidRPr="008153B9" w14:paraId="5445D521" w14:textId="77777777" w:rsidTr="006B3194">
        <w:trPr>
          <w:trHeight w:val="59"/>
          <w:tblCellSpacing w:w="0" w:type="dxa"/>
          <w:jc w:val="center"/>
        </w:trPr>
        <w:tc>
          <w:tcPr>
            <w:tcW w:w="3510" w:type="dxa"/>
            <w:tcBorders>
              <w:bottom w:val="single" w:sz="8" w:space="0" w:color="auto"/>
            </w:tcBorders>
            <w:vAlign w:val="center"/>
          </w:tcPr>
          <w:p w14:paraId="516C9D3F" w14:textId="2369AFF5" w:rsidR="00C80743" w:rsidRPr="00723240" w:rsidRDefault="00C80743" w:rsidP="006B3194">
            <w:pPr>
              <w:spacing w:before="60" w:after="60" w:line="240" w:lineRule="auto"/>
              <w:ind w:firstLine="0"/>
              <w:jc w:val="left"/>
            </w:pPr>
            <w:r w:rsidRPr="008153B9">
              <w:t>Virginia Department of Environmental Quality (</w:t>
            </w:r>
            <w:r>
              <w:t>DEQ</w:t>
            </w:r>
            <w:r w:rsidRPr="008153B9">
              <w:t>)</w:t>
            </w:r>
          </w:p>
        </w:tc>
        <w:tc>
          <w:tcPr>
            <w:tcW w:w="3330" w:type="dxa"/>
            <w:tcBorders>
              <w:bottom w:val="single" w:sz="8" w:space="0" w:color="auto"/>
            </w:tcBorders>
            <w:vAlign w:val="center"/>
          </w:tcPr>
          <w:p w14:paraId="02CF93D9" w14:textId="6BB053DB" w:rsidR="00C80743" w:rsidRPr="008153B9" w:rsidRDefault="00C80743" w:rsidP="006B3194">
            <w:pPr>
              <w:spacing w:before="60" w:after="60" w:line="240" w:lineRule="auto"/>
              <w:ind w:firstLine="0"/>
              <w:jc w:val="center"/>
            </w:pPr>
            <w:r>
              <w:t>18</w:t>
            </w:r>
            <w:r w:rsidRPr="008153B9">
              <w:t xml:space="preserve"> (</w:t>
            </w:r>
            <w:r w:rsidR="00896677">
              <w:t>Fish Tissue</w:t>
            </w:r>
            <w:r w:rsidR="00896677" w:rsidRPr="00BF35B9">
              <w:t xml:space="preserve"> Value</w:t>
            </w:r>
            <w:r w:rsidRPr="008153B9">
              <w:t>)</w:t>
            </w:r>
          </w:p>
        </w:tc>
        <w:tc>
          <w:tcPr>
            <w:tcW w:w="1530" w:type="dxa"/>
            <w:tcBorders>
              <w:bottom w:val="single" w:sz="8" w:space="0" w:color="auto"/>
            </w:tcBorders>
            <w:vAlign w:val="center"/>
          </w:tcPr>
          <w:p w14:paraId="7067AC31" w14:textId="0AE850F4" w:rsidR="00C80743" w:rsidRPr="008153B9" w:rsidRDefault="005874EE" w:rsidP="006B3194">
            <w:pPr>
              <w:spacing w:before="60" w:after="60" w:line="240" w:lineRule="auto"/>
              <w:ind w:firstLine="0"/>
              <w:jc w:val="center"/>
            </w:pPr>
            <w:r>
              <w:t>580</w:t>
            </w:r>
          </w:p>
        </w:tc>
      </w:tr>
    </w:tbl>
    <w:p w14:paraId="3AE0FF2E" w14:textId="77777777" w:rsidR="00C80743" w:rsidRPr="00CB7B63" w:rsidRDefault="00C80743" w:rsidP="00C80743">
      <w:pPr>
        <w:ind w:firstLine="0"/>
        <w:rPr>
          <w:color w:val="000000" w:themeColor="text1"/>
          <w:sz w:val="18"/>
          <w:szCs w:val="18"/>
        </w:rPr>
      </w:pPr>
    </w:p>
    <w:p w14:paraId="64AA4DEB" w14:textId="66FA5EB4" w:rsidR="00C80743" w:rsidRPr="00977BA0" w:rsidRDefault="009B2D51" w:rsidP="00C80743">
      <w:pPr>
        <w:rPr>
          <w:color w:val="000000" w:themeColor="text1"/>
        </w:rPr>
      </w:pPr>
      <w:r w:rsidRPr="00977BA0">
        <w:rPr>
          <w:color w:val="000000" w:themeColor="text1"/>
        </w:rPr>
        <w:t>Because</w:t>
      </w:r>
      <w:r w:rsidR="00C80743">
        <w:rPr>
          <w:color w:val="000000" w:themeColor="text1"/>
        </w:rPr>
        <w:t xml:space="preserve"> </w:t>
      </w:r>
      <w:r w:rsidR="00C80743" w:rsidRPr="00977BA0">
        <w:rPr>
          <w:color w:val="000000" w:themeColor="text1"/>
        </w:rPr>
        <w:t xml:space="preserve">fish have different exposure pathways to very low levels of PCBs, </w:t>
      </w:r>
      <w:r w:rsidR="00C80743">
        <w:rPr>
          <w:color w:val="000000" w:themeColor="text1"/>
        </w:rPr>
        <w:t xml:space="preserve">the </w:t>
      </w:r>
      <w:r w:rsidR="00C80743" w:rsidRPr="00977BA0">
        <w:rPr>
          <w:color w:val="000000" w:themeColor="text1"/>
        </w:rPr>
        <w:t xml:space="preserve">use of </w:t>
      </w:r>
      <w:r w:rsidR="00C80743">
        <w:rPr>
          <w:color w:val="000000" w:themeColor="text1"/>
        </w:rPr>
        <w:t>DEQ</w:t>
      </w:r>
      <w:r w:rsidR="00C80743" w:rsidRPr="00977BA0">
        <w:rPr>
          <w:color w:val="000000" w:themeColor="text1"/>
        </w:rPr>
        <w:t xml:space="preserve">’s fish </w:t>
      </w:r>
      <w:r w:rsidR="00EA4513">
        <w:rPr>
          <w:color w:val="000000" w:themeColor="text1"/>
        </w:rPr>
        <w:t>TV</w:t>
      </w:r>
      <w:r w:rsidR="00C80743" w:rsidRPr="00977BA0">
        <w:rPr>
          <w:color w:val="000000" w:themeColor="text1"/>
        </w:rPr>
        <w:t xml:space="preserve"> and a </w:t>
      </w:r>
      <w:r w:rsidR="00C80743">
        <w:rPr>
          <w:color w:val="000000" w:themeColor="text1"/>
        </w:rPr>
        <w:t>segment-spe</w:t>
      </w:r>
      <w:r w:rsidR="00C80743" w:rsidRPr="00977BA0">
        <w:rPr>
          <w:color w:val="000000" w:themeColor="text1"/>
        </w:rPr>
        <w:t xml:space="preserve">cific Bioaccumulation Factor (BAF) adds additional assurance to the prospects of restoring the “fishable” use. The benefit to using a </w:t>
      </w:r>
      <w:r w:rsidR="00C80743">
        <w:rPr>
          <w:color w:val="000000" w:themeColor="text1"/>
        </w:rPr>
        <w:t>segment-spe</w:t>
      </w:r>
      <w:r w:rsidR="00C80743" w:rsidRPr="00977BA0">
        <w:rPr>
          <w:color w:val="000000" w:themeColor="text1"/>
        </w:rPr>
        <w:t>cific BAF approach was established during the development of the multi-jurisdictional PCB TMDL for the Potomac River (ICPRB</w:t>
      </w:r>
      <w:r w:rsidR="00C80743">
        <w:rPr>
          <w:color w:val="000000" w:themeColor="text1"/>
        </w:rPr>
        <w:t xml:space="preserve">, 2007) </w:t>
      </w:r>
      <w:r w:rsidR="00C80743" w:rsidRPr="00977BA0">
        <w:rPr>
          <w:color w:val="000000" w:themeColor="text1"/>
        </w:rPr>
        <w:t>the Roanoke River PCB TMDL (</w:t>
      </w:r>
      <w:r w:rsidR="00C80743">
        <w:rPr>
          <w:color w:val="000000" w:themeColor="text1"/>
        </w:rPr>
        <w:t>DEQ,</w:t>
      </w:r>
      <w:r w:rsidR="00C80743" w:rsidRPr="00977BA0">
        <w:rPr>
          <w:color w:val="000000" w:themeColor="text1"/>
        </w:rPr>
        <w:t xml:space="preserve"> 2009)</w:t>
      </w:r>
      <w:r w:rsidR="00C80743">
        <w:rPr>
          <w:color w:val="000000" w:themeColor="text1"/>
        </w:rPr>
        <w:t xml:space="preserve">, and the more recent New River PCB </w:t>
      </w:r>
      <w:r w:rsidR="00C80743" w:rsidRPr="00880DB1">
        <w:rPr>
          <w:color w:val="000000" w:themeColor="text1"/>
        </w:rPr>
        <w:t>TMDL (DEQ, 2018</w:t>
      </w:r>
      <w:r w:rsidR="00C80743">
        <w:rPr>
          <w:color w:val="000000" w:themeColor="text1"/>
        </w:rPr>
        <w:t xml:space="preserve">). </w:t>
      </w:r>
      <w:r w:rsidR="00C80743" w:rsidRPr="00977BA0">
        <w:rPr>
          <w:color w:val="000000" w:themeColor="text1"/>
        </w:rPr>
        <w:t xml:space="preserve">By adhering to the guidelines from the aforementioned studies, </w:t>
      </w:r>
      <w:r w:rsidR="00C80743">
        <w:rPr>
          <w:color w:val="000000" w:themeColor="text1"/>
        </w:rPr>
        <w:t>a PCB water quality target</w:t>
      </w:r>
      <w:r w:rsidR="00C80743" w:rsidRPr="00977BA0">
        <w:rPr>
          <w:color w:val="000000" w:themeColor="text1"/>
        </w:rPr>
        <w:t xml:space="preserve"> for the </w:t>
      </w:r>
      <w:r w:rsidR="006B3194">
        <w:rPr>
          <w:color w:val="000000" w:themeColor="text1"/>
        </w:rPr>
        <w:t xml:space="preserve">Jackson, Maury, and Upper and </w:t>
      </w:r>
      <w:r w:rsidR="006B3194">
        <w:rPr>
          <w:color w:val="000000" w:themeColor="text1"/>
        </w:rPr>
        <w:lastRenderedPageBreak/>
        <w:t xml:space="preserve">Lower James Rivers were </w:t>
      </w:r>
      <w:r w:rsidR="00C80743">
        <w:rPr>
          <w:color w:val="000000" w:themeColor="text1"/>
        </w:rPr>
        <w:t xml:space="preserve">determined </w:t>
      </w:r>
      <w:r w:rsidR="00C80743" w:rsidRPr="00977BA0">
        <w:rPr>
          <w:color w:val="000000" w:themeColor="text1"/>
        </w:rPr>
        <w:t xml:space="preserve">through the derivation of </w:t>
      </w:r>
      <w:r w:rsidR="00C80743">
        <w:rPr>
          <w:color w:val="000000" w:themeColor="text1"/>
        </w:rPr>
        <w:t>segment-spe</w:t>
      </w:r>
      <w:r w:rsidR="00C80743" w:rsidRPr="00977BA0">
        <w:rPr>
          <w:color w:val="000000" w:themeColor="text1"/>
        </w:rPr>
        <w:t>cific endpoint</w:t>
      </w:r>
      <w:r w:rsidR="006B3194">
        <w:rPr>
          <w:color w:val="000000" w:themeColor="text1"/>
        </w:rPr>
        <w:t>s</w:t>
      </w:r>
      <w:r w:rsidR="00C80743" w:rsidRPr="00977BA0">
        <w:rPr>
          <w:color w:val="000000" w:themeColor="text1"/>
        </w:rPr>
        <w:t xml:space="preserve"> using local fish tis</w:t>
      </w:r>
      <w:r w:rsidR="00C80743">
        <w:rPr>
          <w:color w:val="000000" w:themeColor="text1"/>
        </w:rPr>
        <w:t>sue/river water monitoring data</w:t>
      </w:r>
      <w:r w:rsidR="00C80743" w:rsidRPr="00977BA0">
        <w:rPr>
          <w:color w:val="000000" w:themeColor="text1"/>
        </w:rPr>
        <w:t xml:space="preserve">. </w:t>
      </w:r>
    </w:p>
    <w:p w14:paraId="747C11C6" w14:textId="7103DF42" w:rsidR="00C80743" w:rsidRPr="0085645A" w:rsidRDefault="00C80743" w:rsidP="00C80743">
      <w:pPr>
        <w:rPr>
          <w:color w:val="000000" w:themeColor="text1"/>
        </w:rPr>
      </w:pPr>
      <w:r w:rsidRPr="00977BA0">
        <w:rPr>
          <w:color w:val="000000" w:themeColor="text1"/>
        </w:rPr>
        <w:t xml:space="preserve">A BAF quantifies the ratio between the </w:t>
      </w:r>
      <w:r>
        <w:rPr>
          <w:color w:val="000000" w:themeColor="text1"/>
        </w:rPr>
        <w:t xml:space="preserve">pollutant concentrations </w:t>
      </w:r>
      <w:r w:rsidRPr="00977BA0">
        <w:rPr>
          <w:color w:val="000000" w:themeColor="text1"/>
        </w:rPr>
        <w:t xml:space="preserve">in a stream to the </w:t>
      </w:r>
      <w:r>
        <w:rPr>
          <w:color w:val="000000" w:themeColor="text1"/>
        </w:rPr>
        <w:t xml:space="preserve">pollutant </w:t>
      </w:r>
      <w:r w:rsidRPr="00977BA0">
        <w:rPr>
          <w:color w:val="000000" w:themeColor="text1"/>
        </w:rPr>
        <w:t>co</w:t>
      </w:r>
      <w:r>
        <w:rPr>
          <w:color w:val="000000" w:themeColor="text1"/>
        </w:rPr>
        <w:t>ncentration</w:t>
      </w:r>
      <w:r w:rsidRPr="00977BA0">
        <w:rPr>
          <w:color w:val="000000" w:themeColor="text1"/>
        </w:rPr>
        <w:t xml:space="preserve"> found within fish. This methodology improves upon the BCF approach as it accounts for multiple pathways of exposure in fish including uptake from water, food, and sedi</w:t>
      </w:r>
      <w:r>
        <w:rPr>
          <w:color w:val="000000" w:themeColor="text1"/>
        </w:rPr>
        <w:t xml:space="preserve">ment. </w:t>
      </w:r>
      <w:r w:rsidR="003723DC">
        <w:rPr>
          <w:color w:val="000000" w:themeColor="text1"/>
        </w:rPr>
        <w:t>For each TMDL watershed, t</w:t>
      </w:r>
      <w:r w:rsidR="003723DC" w:rsidRPr="00977BA0">
        <w:rPr>
          <w:color w:val="000000" w:themeColor="text1"/>
        </w:rPr>
        <w:t xml:space="preserve">he </w:t>
      </w:r>
      <w:r w:rsidRPr="00977BA0">
        <w:rPr>
          <w:color w:val="000000" w:themeColor="text1"/>
        </w:rPr>
        <w:t xml:space="preserve">final BAF value uses </w:t>
      </w:r>
      <w:r>
        <w:rPr>
          <w:color w:val="000000" w:themeColor="text1"/>
        </w:rPr>
        <w:t>DEQ</w:t>
      </w:r>
      <w:r w:rsidRPr="00977BA0">
        <w:rPr>
          <w:color w:val="000000" w:themeColor="text1"/>
        </w:rPr>
        <w:t>’s f</w:t>
      </w:r>
      <w:r>
        <w:rPr>
          <w:color w:val="000000" w:themeColor="text1"/>
        </w:rPr>
        <w:t xml:space="preserve">ish tissue screening value of 18 </w:t>
      </w:r>
      <w:r w:rsidRPr="00977BA0">
        <w:rPr>
          <w:color w:val="000000" w:themeColor="text1"/>
        </w:rPr>
        <w:t>ppb to de</w:t>
      </w:r>
      <w:r>
        <w:rPr>
          <w:color w:val="000000" w:themeColor="text1"/>
        </w:rPr>
        <w:t>rive the water quality endpoint</w:t>
      </w:r>
      <w:r w:rsidR="003723DC">
        <w:rPr>
          <w:color w:val="000000" w:themeColor="text1"/>
        </w:rPr>
        <w:t>s</w:t>
      </w:r>
      <w:r w:rsidRPr="00977BA0">
        <w:rPr>
          <w:color w:val="000000" w:themeColor="text1"/>
        </w:rPr>
        <w:t xml:space="preserve">. </w:t>
      </w:r>
      <w:r w:rsidR="00896677" w:rsidRPr="0080284B">
        <w:rPr>
          <w:color w:val="000000" w:themeColor="text1"/>
        </w:rPr>
        <w:t xml:space="preserve">Of note, the fish TV is an equivalent concentration to the water based WQC and is consistent with the </w:t>
      </w:r>
      <w:r w:rsidR="00896677">
        <w:rPr>
          <w:color w:val="000000" w:themeColor="text1"/>
        </w:rPr>
        <w:t xml:space="preserve">most up-to-date </w:t>
      </w:r>
      <w:r w:rsidR="00896677" w:rsidRPr="0080284B">
        <w:rPr>
          <w:color w:val="000000" w:themeColor="text1"/>
        </w:rPr>
        <w:t>threshold level as described in the 202</w:t>
      </w:r>
      <w:r w:rsidR="009B2D51">
        <w:rPr>
          <w:color w:val="000000" w:themeColor="text1"/>
        </w:rPr>
        <w:t>4</w:t>
      </w:r>
      <w:r w:rsidR="00896677" w:rsidRPr="0080284B">
        <w:rPr>
          <w:color w:val="000000" w:themeColor="text1"/>
        </w:rPr>
        <w:t xml:space="preserve"> Water Quality Assessment Guidance Manual (DEQ, 202</w:t>
      </w:r>
      <w:r w:rsidR="00317A16">
        <w:rPr>
          <w:color w:val="000000" w:themeColor="text1"/>
        </w:rPr>
        <w:t>3</w:t>
      </w:r>
      <w:r w:rsidR="00896677" w:rsidRPr="0080284B">
        <w:rPr>
          <w:color w:val="000000" w:themeColor="text1"/>
        </w:rPr>
        <w:t>).</w:t>
      </w:r>
    </w:p>
    <w:p w14:paraId="56C2DE3A" w14:textId="43E3A391" w:rsidR="00C80743" w:rsidRPr="008153B9" w:rsidRDefault="00C80743" w:rsidP="00F26517">
      <w:pPr>
        <w:pStyle w:val="Heading3"/>
        <w:numPr>
          <w:ilvl w:val="2"/>
          <w:numId w:val="12"/>
        </w:numPr>
      </w:pPr>
      <w:bookmarkStart w:id="131" w:name="_Toc514686707"/>
      <w:bookmarkStart w:id="132" w:name="_Toc76633619"/>
      <w:bookmarkStart w:id="133" w:name="_Toc118546726"/>
      <w:bookmarkStart w:id="134" w:name="_Toc146246924"/>
      <w:r w:rsidRPr="008153B9">
        <w:t>Targeted Water Quality Goals</w:t>
      </w:r>
      <w:bookmarkEnd w:id="131"/>
      <w:bookmarkEnd w:id="132"/>
      <w:bookmarkEnd w:id="133"/>
      <w:bookmarkEnd w:id="134"/>
    </w:p>
    <w:p w14:paraId="5088BFBF" w14:textId="33FBA7B8" w:rsidR="003723DC" w:rsidRDefault="00C80743" w:rsidP="00C80743">
      <w:r>
        <w:t>After the water quality endpoint was derived from the final BAF, it was compared against the WQC (</w:t>
      </w:r>
      <w:r w:rsidR="005874EE">
        <w:t xml:space="preserve">580 </w:t>
      </w:r>
      <w:r>
        <w:t>pg/L)</w:t>
      </w:r>
      <w:r w:rsidR="006B3194">
        <w:t xml:space="preserve"> for each impaired segment</w:t>
      </w:r>
      <w:r>
        <w:t>.</w:t>
      </w:r>
      <w:r w:rsidRPr="002F2B56">
        <w:t xml:space="preserve"> Appendix A details the process of calculating and selecting </w:t>
      </w:r>
      <w:r w:rsidR="003723DC">
        <w:t>the</w:t>
      </w:r>
      <w:r w:rsidR="003723DC" w:rsidRPr="002F2B56">
        <w:t xml:space="preserve"> </w:t>
      </w:r>
      <w:r w:rsidRPr="002F2B56">
        <w:t>TMDL endpoint</w:t>
      </w:r>
      <w:r w:rsidR="003723DC">
        <w:t>s</w:t>
      </w:r>
      <w:r w:rsidRPr="002F2B56">
        <w:t>. Provided</w:t>
      </w:r>
      <w:r>
        <w:t xml:space="preserve"> in the appendix is an explanation of the BAF calculation, how the fish tissue thresholds were used, and the conditions for selecting a suitable endpoint.</w:t>
      </w:r>
      <w:r w:rsidR="003723DC">
        <w:t xml:space="preserve"> Segment specific water quality endpoints were determined for each TMDL watershed of the James River study area (</w:t>
      </w:r>
      <w:r w:rsidR="003723DC">
        <w:fldChar w:fldCharType="begin"/>
      </w:r>
      <w:r w:rsidR="003723DC">
        <w:instrText xml:space="preserve"> REF _Ref476725938 \h </w:instrText>
      </w:r>
      <w:r w:rsidR="003723DC">
        <w:fldChar w:fldCharType="separate"/>
      </w:r>
      <w:r w:rsidR="003723DC" w:rsidRPr="00F64CCB">
        <w:rPr>
          <w:color w:val="000000" w:themeColor="text1"/>
        </w:rPr>
        <w:t xml:space="preserve">Table </w:t>
      </w:r>
      <w:r w:rsidR="003723DC">
        <w:rPr>
          <w:noProof/>
          <w:color w:val="000000" w:themeColor="text1"/>
        </w:rPr>
        <w:t>1</w:t>
      </w:r>
      <w:r w:rsidR="003723DC">
        <w:rPr>
          <w:color w:val="000000" w:themeColor="text1"/>
        </w:rPr>
        <w:noBreakHyphen/>
      </w:r>
      <w:r w:rsidR="003723DC">
        <w:rPr>
          <w:noProof/>
          <w:color w:val="000000" w:themeColor="text1"/>
        </w:rPr>
        <w:t>5</w:t>
      </w:r>
      <w:r w:rsidR="003723DC">
        <w:fldChar w:fldCharType="end"/>
      </w:r>
      <w:r w:rsidR="003723DC">
        <w:t xml:space="preserve">). Specific endpoints were used for each TMDL watershed to account for differences in the degree of PCB contamination in each watershed and the magnitude of PCB sources. The TMDL endpoints for </w:t>
      </w:r>
      <w:r w:rsidR="00F07D97">
        <w:t xml:space="preserve">James, </w:t>
      </w:r>
      <w:r w:rsidR="00C6227D">
        <w:t xml:space="preserve">Maury and </w:t>
      </w:r>
      <w:r w:rsidR="003723DC">
        <w:t>Jackson River</w:t>
      </w:r>
      <w:r w:rsidR="00C6227D">
        <w:t>s</w:t>
      </w:r>
      <w:r w:rsidR="00B93111">
        <w:t xml:space="preserve"> </w:t>
      </w:r>
      <w:r w:rsidR="00EC0BE8">
        <w:t xml:space="preserve">were developed </w:t>
      </w:r>
      <w:r w:rsidR="00495957">
        <w:t>according to</w:t>
      </w:r>
      <w:r w:rsidR="00EC0BE8">
        <w:t xml:space="preserve"> </w:t>
      </w:r>
      <w:r w:rsidR="00495957">
        <w:t>a</w:t>
      </w:r>
      <w:r w:rsidR="00EC0BE8">
        <w:t xml:space="preserve"> PCB WQS that </w:t>
      </w:r>
      <w:r w:rsidR="00495957">
        <w:t>establishes</w:t>
      </w:r>
      <w:r w:rsidR="00EC0BE8">
        <w:t xml:space="preserve"> compliance with the “human health” criteria by relying on the assumption of (an) “average amount of exposure on a long-term basis”.</w:t>
      </w:r>
      <w:r w:rsidR="003723DC">
        <w:t xml:space="preserve"> </w:t>
      </w:r>
    </w:p>
    <w:p w14:paraId="72CB982E" w14:textId="77777777" w:rsidR="003723DC" w:rsidRDefault="003723DC" w:rsidP="00C80743"/>
    <w:p w14:paraId="2930D842" w14:textId="7367D73A" w:rsidR="003723DC" w:rsidRDefault="003723DC" w:rsidP="003723DC">
      <w:pPr>
        <w:pStyle w:val="Caption"/>
        <w:keepNext/>
        <w:jc w:val="center"/>
      </w:pPr>
      <w:bookmarkStart w:id="135" w:name="_Ref476725938"/>
      <w:bookmarkStart w:id="136" w:name="_Toc514686203"/>
      <w:bookmarkStart w:id="137" w:name="_Toc178677361"/>
      <w:r w:rsidRPr="00F64CCB">
        <w:rPr>
          <w:color w:val="000000" w:themeColor="text1"/>
        </w:rPr>
        <w:t xml:space="preserve">Table </w:t>
      </w:r>
      <w:r w:rsidR="00851594">
        <w:rPr>
          <w:color w:val="000000" w:themeColor="text1"/>
        </w:rPr>
        <w:fldChar w:fldCharType="begin"/>
      </w:r>
      <w:r w:rsidR="00851594">
        <w:rPr>
          <w:color w:val="000000" w:themeColor="text1"/>
        </w:rPr>
        <w:instrText xml:space="preserve"> STYLEREF 1 \s </w:instrText>
      </w:r>
      <w:r w:rsidR="00851594">
        <w:rPr>
          <w:color w:val="000000" w:themeColor="text1"/>
        </w:rPr>
        <w:fldChar w:fldCharType="separate"/>
      </w:r>
      <w:r w:rsidR="0032297F">
        <w:rPr>
          <w:noProof/>
          <w:color w:val="000000" w:themeColor="text1"/>
        </w:rPr>
        <w:t>1</w:t>
      </w:r>
      <w:r w:rsidR="00851594">
        <w:rPr>
          <w:color w:val="000000" w:themeColor="text1"/>
        </w:rPr>
        <w:fldChar w:fldCharType="end"/>
      </w:r>
      <w:r w:rsidR="00851594">
        <w:rPr>
          <w:color w:val="000000" w:themeColor="text1"/>
        </w:rPr>
        <w:noBreakHyphen/>
      </w:r>
      <w:r w:rsidR="00851594">
        <w:rPr>
          <w:color w:val="000000" w:themeColor="text1"/>
        </w:rPr>
        <w:fldChar w:fldCharType="begin"/>
      </w:r>
      <w:r w:rsidR="00851594">
        <w:rPr>
          <w:color w:val="000000" w:themeColor="text1"/>
        </w:rPr>
        <w:instrText xml:space="preserve"> SEQ Table \* ARABIC \s 1 </w:instrText>
      </w:r>
      <w:r w:rsidR="00851594">
        <w:rPr>
          <w:color w:val="000000" w:themeColor="text1"/>
        </w:rPr>
        <w:fldChar w:fldCharType="separate"/>
      </w:r>
      <w:r w:rsidR="0032297F">
        <w:rPr>
          <w:noProof/>
          <w:color w:val="000000" w:themeColor="text1"/>
        </w:rPr>
        <w:t>5</w:t>
      </w:r>
      <w:r w:rsidR="00851594">
        <w:rPr>
          <w:color w:val="000000" w:themeColor="text1"/>
        </w:rPr>
        <w:fldChar w:fldCharType="end"/>
      </w:r>
      <w:bookmarkEnd w:id="135"/>
      <w:r w:rsidRPr="00F64CCB">
        <w:rPr>
          <w:color w:val="000000" w:themeColor="text1"/>
        </w:rPr>
        <w:t>. PCB Water Quality Targets/</w:t>
      </w:r>
      <w:r>
        <w:t>TMDL Endpoints for each impaired segment</w:t>
      </w:r>
      <w:bookmarkEnd w:id="136"/>
      <w:bookmarkEnd w:id="13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1 5. PCB Water Quality Targets/TMDL Endpoints for each impaired segment"/>
      </w:tblPr>
      <w:tblGrid>
        <w:gridCol w:w="3312"/>
        <w:gridCol w:w="3456"/>
      </w:tblGrid>
      <w:tr w:rsidR="003723DC" w:rsidRPr="00016ADF" w14:paraId="5D303DFC" w14:textId="77777777" w:rsidTr="00852FB0">
        <w:trPr>
          <w:tblHeader/>
          <w:jc w:val="center"/>
        </w:trPr>
        <w:tc>
          <w:tcPr>
            <w:tcW w:w="3312" w:type="dxa"/>
            <w:tcBorders>
              <w:top w:val="single" w:sz="12" w:space="0" w:color="auto"/>
              <w:bottom w:val="double" w:sz="4" w:space="0" w:color="auto"/>
            </w:tcBorders>
            <w:vAlign w:val="bottom"/>
          </w:tcPr>
          <w:p w14:paraId="51E51598" w14:textId="77777777" w:rsidR="003723DC" w:rsidRPr="00900ECB" w:rsidRDefault="003723DC" w:rsidP="00852FB0">
            <w:pPr>
              <w:spacing w:line="240" w:lineRule="auto"/>
              <w:ind w:firstLine="0"/>
              <w:jc w:val="center"/>
              <w:rPr>
                <w:b/>
              </w:rPr>
            </w:pPr>
            <w:r w:rsidRPr="00900ECB">
              <w:rPr>
                <w:b/>
              </w:rPr>
              <w:t>Impaired Segment</w:t>
            </w:r>
          </w:p>
        </w:tc>
        <w:tc>
          <w:tcPr>
            <w:tcW w:w="3456" w:type="dxa"/>
            <w:tcBorders>
              <w:top w:val="single" w:sz="12" w:space="0" w:color="auto"/>
              <w:bottom w:val="double" w:sz="4" w:space="0" w:color="auto"/>
            </w:tcBorders>
            <w:vAlign w:val="bottom"/>
          </w:tcPr>
          <w:p w14:paraId="5C7A5C35" w14:textId="77777777" w:rsidR="003723DC" w:rsidRPr="00900ECB" w:rsidRDefault="003723DC" w:rsidP="00852FB0">
            <w:pPr>
              <w:spacing w:line="240" w:lineRule="auto"/>
              <w:ind w:firstLine="0"/>
              <w:jc w:val="center"/>
              <w:rPr>
                <w:b/>
              </w:rPr>
            </w:pPr>
            <w:r w:rsidRPr="00900ECB">
              <w:rPr>
                <w:b/>
              </w:rPr>
              <w:t>PCB Water Quality</w:t>
            </w:r>
            <w:r>
              <w:rPr>
                <w:b/>
              </w:rPr>
              <w:t xml:space="preserve"> TMDL</w:t>
            </w:r>
            <w:r w:rsidRPr="00900ECB">
              <w:rPr>
                <w:b/>
              </w:rPr>
              <w:t xml:space="preserve"> Endpoint (pg/L)</w:t>
            </w:r>
          </w:p>
        </w:tc>
      </w:tr>
      <w:tr w:rsidR="003723DC" w:rsidRPr="00016ADF" w14:paraId="0B5DE1BA" w14:textId="77777777" w:rsidTr="00852FB0">
        <w:trPr>
          <w:trHeight w:val="288"/>
          <w:jc w:val="center"/>
        </w:trPr>
        <w:tc>
          <w:tcPr>
            <w:tcW w:w="3312" w:type="dxa"/>
            <w:tcBorders>
              <w:top w:val="double" w:sz="4" w:space="0" w:color="auto"/>
            </w:tcBorders>
            <w:vAlign w:val="center"/>
          </w:tcPr>
          <w:p w14:paraId="1EC6D97F" w14:textId="398A72A4" w:rsidR="003723DC" w:rsidRPr="00900ECB" w:rsidRDefault="003723DC" w:rsidP="00852FB0">
            <w:pPr>
              <w:spacing w:line="240" w:lineRule="auto"/>
              <w:ind w:firstLine="0"/>
              <w:jc w:val="left"/>
            </w:pPr>
            <w:r>
              <w:t>Jackson River</w:t>
            </w:r>
          </w:p>
        </w:tc>
        <w:tc>
          <w:tcPr>
            <w:tcW w:w="3456" w:type="dxa"/>
            <w:tcBorders>
              <w:top w:val="double" w:sz="4" w:space="0" w:color="auto"/>
            </w:tcBorders>
            <w:vAlign w:val="center"/>
          </w:tcPr>
          <w:p w14:paraId="4D9294A8" w14:textId="1E1FA27F" w:rsidR="003723DC" w:rsidRPr="00900ECB" w:rsidRDefault="005874EE" w:rsidP="00852FB0">
            <w:pPr>
              <w:spacing w:line="240" w:lineRule="auto"/>
              <w:ind w:firstLine="0"/>
              <w:jc w:val="center"/>
            </w:pPr>
            <w:r>
              <w:t>580</w:t>
            </w:r>
          </w:p>
        </w:tc>
      </w:tr>
      <w:tr w:rsidR="003723DC" w:rsidRPr="00016ADF" w14:paraId="6D38F7CC" w14:textId="77777777" w:rsidTr="00852FB0">
        <w:trPr>
          <w:trHeight w:val="288"/>
          <w:jc w:val="center"/>
        </w:trPr>
        <w:tc>
          <w:tcPr>
            <w:tcW w:w="3312" w:type="dxa"/>
            <w:vAlign w:val="center"/>
          </w:tcPr>
          <w:p w14:paraId="2BA9573E" w14:textId="7FC1BE64" w:rsidR="003723DC" w:rsidRPr="00900ECB" w:rsidRDefault="003723DC" w:rsidP="00852FB0">
            <w:pPr>
              <w:spacing w:line="240" w:lineRule="auto"/>
              <w:ind w:firstLine="0"/>
              <w:jc w:val="left"/>
            </w:pPr>
            <w:r>
              <w:t>Maury River</w:t>
            </w:r>
          </w:p>
        </w:tc>
        <w:tc>
          <w:tcPr>
            <w:tcW w:w="3456" w:type="dxa"/>
            <w:vAlign w:val="center"/>
          </w:tcPr>
          <w:p w14:paraId="1A84A19E" w14:textId="3D7A7483" w:rsidR="003723DC" w:rsidRPr="00900ECB" w:rsidRDefault="003723DC" w:rsidP="00852FB0">
            <w:pPr>
              <w:spacing w:line="240" w:lineRule="auto"/>
              <w:ind w:firstLine="0"/>
              <w:jc w:val="center"/>
            </w:pPr>
            <w:r>
              <w:t>400</w:t>
            </w:r>
          </w:p>
        </w:tc>
      </w:tr>
      <w:tr w:rsidR="003723DC" w:rsidRPr="00016ADF" w14:paraId="3A64F722" w14:textId="77777777" w:rsidTr="00852FB0">
        <w:trPr>
          <w:trHeight w:val="288"/>
          <w:jc w:val="center"/>
        </w:trPr>
        <w:tc>
          <w:tcPr>
            <w:tcW w:w="3312" w:type="dxa"/>
            <w:vAlign w:val="center"/>
          </w:tcPr>
          <w:p w14:paraId="3D873F4D" w14:textId="5F30EE22" w:rsidR="003723DC" w:rsidRPr="00900ECB" w:rsidRDefault="003723DC" w:rsidP="00852FB0">
            <w:pPr>
              <w:spacing w:line="240" w:lineRule="auto"/>
              <w:ind w:firstLine="0"/>
              <w:jc w:val="left"/>
            </w:pPr>
            <w:r>
              <w:t>Upper James River</w:t>
            </w:r>
          </w:p>
        </w:tc>
        <w:tc>
          <w:tcPr>
            <w:tcW w:w="3456" w:type="dxa"/>
            <w:vAlign w:val="center"/>
          </w:tcPr>
          <w:p w14:paraId="08943FEC" w14:textId="6392B639" w:rsidR="003723DC" w:rsidRPr="00900ECB" w:rsidRDefault="003723DC" w:rsidP="00852FB0">
            <w:pPr>
              <w:spacing w:line="240" w:lineRule="auto"/>
              <w:ind w:firstLine="0"/>
              <w:jc w:val="center"/>
            </w:pPr>
            <w:r>
              <w:t>120</w:t>
            </w:r>
          </w:p>
        </w:tc>
      </w:tr>
      <w:tr w:rsidR="003723DC" w:rsidRPr="00016ADF" w14:paraId="45B7C9BC" w14:textId="77777777" w:rsidTr="00852FB0">
        <w:trPr>
          <w:trHeight w:val="288"/>
          <w:jc w:val="center"/>
        </w:trPr>
        <w:tc>
          <w:tcPr>
            <w:tcW w:w="3312" w:type="dxa"/>
            <w:tcBorders>
              <w:bottom w:val="single" w:sz="12" w:space="0" w:color="auto"/>
            </w:tcBorders>
            <w:vAlign w:val="center"/>
          </w:tcPr>
          <w:p w14:paraId="7BF837D5" w14:textId="40957552" w:rsidR="003723DC" w:rsidRPr="00900ECB" w:rsidRDefault="003723DC" w:rsidP="00852FB0">
            <w:pPr>
              <w:spacing w:line="240" w:lineRule="auto"/>
              <w:ind w:firstLine="0"/>
              <w:jc w:val="left"/>
            </w:pPr>
            <w:r w:rsidRPr="00900ECB">
              <w:t xml:space="preserve">Lower </w:t>
            </w:r>
            <w:r>
              <w:t>James</w:t>
            </w:r>
            <w:r w:rsidRPr="00900ECB">
              <w:t xml:space="preserve"> River</w:t>
            </w:r>
          </w:p>
        </w:tc>
        <w:tc>
          <w:tcPr>
            <w:tcW w:w="3456" w:type="dxa"/>
            <w:tcBorders>
              <w:bottom w:val="single" w:sz="12" w:space="0" w:color="auto"/>
            </w:tcBorders>
            <w:vAlign w:val="center"/>
          </w:tcPr>
          <w:p w14:paraId="7C82EC7F" w14:textId="3267C9FD" w:rsidR="003723DC" w:rsidRPr="00786F0F" w:rsidRDefault="003723DC" w:rsidP="00852FB0">
            <w:pPr>
              <w:spacing w:line="240" w:lineRule="auto"/>
              <w:ind w:firstLine="0"/>
              <w:jc w:val="center"/>
            </w:pPr>
            <w:r>
              <w:t>52</w:t>
            </w:r>
          </w:p>
        </w:tc>
      </w:tr>
    </w:tbl>
    <w:p w14:paraId="0CD4364F" w14:textId="1F21034F" w:rsidR="00C80743" w:rsidRDefault="003723DC" w:rsidP="00C80743">
      <w:r>
        <w:t xml:space="preserve"> </w:t>
      </w:r>
    </w:p>
    <w:p w14:paraId="0C23897D" w14:textId="691CCB90" w:rsidR="00E6109F" w:rsidRPr="006E4CE6" w:rsidRDefault="00E6109F">
      <w:pPr>
        <w:spacing w:after="160" w:line="259" w:lineRule="auto"/>
        <w:ind w:firstLine="0"/>
        <w:rPr>
          <w:highlight w:val="darkGray"/>
        </w:rPr>
        <w:sectPr w:rsidR="00E6109F" w:rsidRPr="006E4CE6" w:rsidSect="00D61E8C">
          <w:pgSz w:w="12240" w:h="15840"/>
          <w:pgMar w:top="1440" w:right="1440" w:bottom="1440" w:left="1440" w:header="720" w:footer="720" w:gutter="0"/>
          <w:cols w:space="720"/>
          <w:docGrid w:linePitch="360"/>
        </w:sectPr>
      </w:pPr>
    </w:p>
    <w:p w14:paraId="0D3D4BA1" w14:textId="3FD99410" w:rsidR="003F7B99" w:rsidRPr="00D551C9" w:rsidRDefault="003F7B99" w:rsidP="00F26517">
      <w:pPr>
        <w:pStyle w:val="Heading1"/>
      </w:pPr>
      <w:bookmarkStart w:id="138" w:name="_Toc118546727"/>
      <w:bookmarkStart w:id="139" w:name="_Toc146246925"/>
      <w:r w:rsidRPr="00D551C9">
        <w:lastRenderedPageBreak/>
        <w:t>Watershed Characterization</w:t>
      </w:r>
      <w:bookmarkEnd w:id="138"/>
      <w:bookmarkEnd w:id="139"/>
    </w:p>
    <w:p w14:paraId="1C8E582A" w14:textId="635DA30A" w:rsidR="00404712" w:rsidRPr="00D10310" w:rsidRDefault="00404712" w:rsidP="00F26517">
      <w:pPr>
        <w:pStyle w:val="Heading2"/>
        <w:numPr>
          <w:ilvl w:val="1"/>
          <w:numId w:val="12"/>
        </w:numPr>
      </w:pPr>
      <w:bookmarkStart w:id="140" w:name="_Toc129506022"/>
      <w:bookmarkStart w:id="141" w:name="_Toc174334221"/>
      <w:bookmarkStart w:id="142" w:name="_Ref179342223"/>
      <w:bookmarkStart w:id="143" w:name="_Toc514686709"/>
      <w:bookmarkStart w:id="144" w:name="_Toc118546728"/>
      <w:bookmarkStart w:id="145" w:name="_Toc146246926"/>
      <w:r w:rsidRPr="00D10310">
        <w:t>Selection of Subwatersheds</w:t>
      </w:r>
      <w:bookmarkEnd w:id="140"/>
      <w:bookmarkEnd w:id="141"/>
      <w:bookmarkEnd w:id="142"/>
      <w:bookmarkEnd w:id="143"/>
      <w:bookmarkEnd w:id="144"/>
      <w:bookmarkEnd w:id="145"/>
    </w:p>
    <w:p w14:paraId="1BD90AAB" w14:textId="267549B4" w:rsidR="00404712" w:rsidRPr="00AC5BE0" w:rsidRDefault="00404712" w:rsidP="00404712">
      <w:r w:rsidRPr="00E51454">
        <w:t>The James</w:t>
      </w:r>
      <w:r>
        <w:t xml:space="preserve"> River study area spans 27 counties, including some or all of: Albemarle, Alleghany, Amherst, Appomattox, Augusta, Bath, Bedford, Botetourt, Buckingham, Campbell, Chesterfield, Craig, Cumberland, Fluvanna, Giles, Goochland, Greene, Henrico, Highland, Louisa, Montgomery, Nelson, Orange, Powhatan, Roanoke, and Rockbridge counties of Virginia, and Monroe County of West Virginia. </w:t>
      </w:r>
      <w:r w:rsidR="00D15488">
        <w:t>T</w:t>
      </w:r>
      <w:r>
        <w:t xml:space="preserve">he study area includes six city jurisdictions: Buena Vista, Charlottesville, Covington, Lexington, Lynchburg, and City of Richmond. The headwaters start near the West Virginia border, with the confluence of Jackson and Cowpasture Rivers forming the James River. From this point the James River flows eastward roughly 239 miles before it reaches the city of Richmond. </w:t>
      </w:r>
      <w:r w:rsidRPr="007738D1">
        <w:t>The study area</w:t>
      </w:r>
      <w:r>
        <w:t xml:space="preserve"> </w:t>
      </w:r>
      <w:r w:rsidRPr="007738D1">
        <w:t xml:space="preserve">totals </w:t>
      </w:r>
      <w:r w:rsidRPr="00CC0B05">
        <w:t>4,342,969</w:t>
      </w:r>
      <w:r>
        <w:rPr>
          <w:b/>
        </w:rPr>
        <w:t xml:space="preserve"> </w:t>
      </w:r>
      <w:r w:rsidRPr="007738D1">
        <w:t>acres (</w:t>
      </w:r>
      <w:r>
        <w:t xml:space="preserve">approximately </w:t>
      </w:r>
      <w:r w:rsidRPr="007738D1">
        <w:t>6,78</w:t>
      </w:r>
      <w:r>
        <w:t>6</w:t>
      </w:r>
      <w:r w:rsidRPr="007738D1">
        <w:t xml:space="preserve"> mi</w:t>
      </w:r>
      <w:r w:rsidRPr="007738D1">
        <w:rPr>
          <w:vertAlign w:val="superscript"/>
        </w:rPr>
        <w:t>2</w:t>
      </w:r>
      <w:r w:rsidRPr="007738D1">
        <w:t>)</w:t>
      </w:r>
      <w:r>
        <w:t>, and consists of four TMDL watersheds: Jackson River, Maury River, Upper and Lower James River</w:t>
      </w:r>
      <w:r w:rsidRPr="007738D1">
        <w:t xml:space="preserve"> (</w:t>
      </w:r>
      <w:r w:rsidR="009A1E4A">
        <w:fldChar w:fldCharType="begin"/>
      </w:r>
      <w:r w:rsidR="009A1E4A">
        <w:instrText xml:space="preserve"> REF _Ref118711539 \h </w:instrText>
      </w:r>
      <w:r w:rsidR="009A1E4A">
        <w:fldChar w:fldCharType="separate"/>
      </w:r>
      <w:r w:rsidR="009A1E4A">
        <w:t xml:space="preserve">Figure </w:t>
      </w:r>
      <w:r w:rsidR="009A1E4A">
        <w:rPr>
          <w:noProof/>
        </w:rPr>
        <w:t>1</w:t>
      </w:r>
      <w:r w:rsidR="009A1E4A">
        <w:noBreakHyphen/>
      </w:r>
      <w:r w:rsidR="009A1E4A">
        <w:rPr>
          <w:noProof/>
        </w:rPr>
        <w:t>2</w:t>
      </w:r>
      <w:r w:rsidR="009A1E4A">
        <w:fldChar w:fldCharType="end"/>
      </w:r>
      <w:r w:rsidRPr="007738D1">
        <w:t>)</w:t>
      </w:r>
      <w:r>
        <w:t>.</w:t>
      </w:r>
    </w:p>
    <w:p w14:paraId="605E0A34" w14:textId="5F9A6A11" w:rsidR="00404712" w:rsidRPr="00982277" w:rsidRDefault="00404712" w:rsidP="00404712">
      <w:r>
        <w:t xml:space="preserve">Portions of the James River study area exceed water quality criteria due to PCB contaminants found in fish tissue. The study area was divided into four TMDL watersheds based on major tributary junctions and </w:t>
      </w:r>
      <w:r w:rsidR="30F51F09">
        <w:t xml:space="preserve">the </w:t>
      </w:r>
      <w:r>
        <w:t>location of the PCB impaired segments. The TMDL watersheds were subdivided into a total of 265 subwatersheds</w:t>
      </w:r>
      <w:r w:rsidR="00D15488">
        <w:t xml:space="preserve"> </w:t>
      </w:r>
      <w:r w:rsidR="170505F1">
        <w:t>(</w:t>
      </w:r>
      <w:r>
        <w:fldChar w:fldCharType="begin"/>
      </w:r>
      <w:r>
        <w:instrText xml:space="preserve"> REF _Ref467072980 \h  \* MERGEFORMAT </w:instrText>
      </w:r>
      <w:r>
        <w:fldChar w:fldCharType="separate"/>
      </w:r>
      <w:r w:rsidR="009A1E4A">
        <w:t xml:space="preserve">Figure </w:t>
      </w:r>
      <w:r w:rsidR="009A1E4A" w:rsidRPr="508336F1">
        <w:rPr>
          <w:noProof/>
        </w:rPr>
        <w:t>2</w:t>
      </w:r>
      <w:r w:rsidR="00BD34BB">
        <w:rPr>
          <w:noProof/>
        </w:rPr>
        <w:t>-</w:t>
      </w:r>
      <w:r w:rsidR="009A1E4A" w:rsidRPr="508336F1">
        <w:rPr>
          <w:noProof/>
        </w:rPr>
        <w:t>1</w:t>
      </w:r>
      <w:r>
        <w:fldChar w:fldCharType="end"/>
      </w:r>
      <w:r w:rsidR="0A816ABE" w:rsidRPr="17557947">
        <w:rPr>
          <w:noProof/>
        </w:rPr>
        <w:t>)</w:t>
      </w:r>
      <w:r>
        <w:t xml:space="preserve">. Subwatersheds were delineated based on </w:t>
      </w:r>
      <w:r w:rsidR="00361A6E">
        <w:t>several</w:t>
      </w:r>
      <w:r>
        <w:t xml:space="preserve"> factors</w:t>
      </w:r>
      <w:r w:rsidR="4CA88E3E">
        <w:t xml:space="preserve"> </w:t>
      </w:r>
      <w:r w:rsidR="00361A6E">
        <w:t>including</w:t>
      </w:r>
      <w:r>
        <w:t xml:space="preserve"> location of PCB impaired segment, proximity to water quality monitoring stations, stream network continuity, and land use distribution. The length of the PCB impaired stream segments within the study area totals approximately 229 miles. There are approximately 13 miles of PCB impaired stream along the Jackson River, 17 miles on the Maury River, and the Upper James River watershed includes 51 miles of PCB impaired stream. The Lower James River TMDL watershed includes a </w:t>
      </w:r>
      <w:r w:rsidR="00495957">
        <w:t>7</w:t>
      </w:r>
      <w:r>
        <w:t xml:space="preserve">-mile-long impaired segment (on Hardware River), 4 miles (on Slate River), and 121 miles along the James River ending in Richmond. </w:t>
      </w:r>
      <w:r>
        <w:fldChar w:fldCharType="begin"/>
      </w:r>
      <w:r>
        <w:instrText xml:space="preserve"> REF _Ref168380858 \h  \* MERGEFORMAT </w:instrText>
      </w:r>
      <w:r>
        <w:fldChar w:fldCharType="separate"/>
      </w:r>
      <w:r w:rsidR="009A1E4A">
        <w:t xml:space="preserve">Table </w:t>
      </w:r>
      <w:r w:rsidR="009A1E4A" w:rsidRPr="508336F1">
        <w:rPr>
          <w:noProof/>
        </w:rPr>
        <w:t>2</w:t>
      </w:r>
      <w:r w:rsidR="00BD34BB">
        <w:rPr>
          <w:noProof/>
        </w:rPr>
        <w:t>-</w:t>
      </w:r>
      <w:r w:rsidR="009A1E4A" w:rsidRPr="508336F1">
        <w:rPr>
          <w:noProof/>
        </w:rPr>
        <w:t>1</w:t>
      </w:r>
      <w:r>
        <w:fldChar w:fldCharType="end"/>
      </w:r>
      <w:r>
        <w:t xml:space="preserve"> lists the number of subwatersheds and their total acreage within each TMDL watershed. </w:t>
      </w:r>
    </w:p>
    <w:p w14:paraId="12BA6035" w14:textId="31E89625" w:rsidR="00404712" w:rsidRDefault="00404712" w:rsidP="00404712">
      <w:r w:rsidRPr="007D6CBC">
        <w:t>The stream network used to help define the su</w:t>
      </w:r>
      <w:r>
        <w:t>bw</w:t>
      </w:r>
      <w:r w:rsidRPr="007D6CBC">
        <w:t xml:space="preserve">atersheds was obtained from the National Hydrography Dataset (NHD) (USGS, </w:t>
      </w:r>
      <w:r w:rsidR="00311644" w:rsidRPr="007D6CBC">
        <w:t>20</w:t>
      </w:r>
      <w:r w:rsidR="00311644">
        <w:t>19</w:t>
      </w:r>
      <w:r w:rsidRPr="007D6CBC">
        <w:t>). It was preferable to have a su</w:t>
      </w:r>
      <w:r>
        <w:t>bw</w:t>
      </w:r>
      <w:r w:rsidRPr="007D6CBC">
        <w:t xml:space="preserve">atershed outlet at or near a monitoring station location, so that simulated outputs could be more </w:t>
      </w:r>
      <w:r>
        <w:t>readily</w:t>
      </w:r>
      <w:r w:rsidRPr="007D6CBC">
        <w:t xml:space="preserve"> calibrated to observed data (discussed </w:t>
      </w:r>
      <w:r>
        <w:t xml:space="preserve">further </w:t>
      </w:r>
      <w:r w:rsidRPr="007D6CBC">
        <w:t xml:space="preserve">in Chapter 5). </w:t>
      </w:r>
      <w:r>
        <w:t xml:space="preserve">Due to the large size of the James River study area, subwatersheds were further divided among major tributaries within the Upper and Lower James River TMDL watersheds. Major tributaries and segments organized within the Upper James River TMDL watershed include: Cowpasture River, Craig Creek, Catawba Creek, </w:t>
      </w:r>
      <w:r>
        <w:lastRenderedPageBreak/>
        <w:t>and James River. The Lower James River TMDL watershed includes: Tye River, Rockfish River, Hardware River, Slate River, Rivanna River, Willis River, and James River.</w:t>
      </w:r>
    </w:p>
    <w:p w14:paraId="130999A3" w14:textId="77777777" w:rsidR="00404712" w:rsidRPr="008A361A" w:rsidRDefault="00404712" w:rsidP="00404712">
      <w:pPr>
        <w:rPr>
          <w:highlight w:val="lightGray"/>
        </w:rPr>
      </w:pPr>
    </w:p>
    <w:p w14:paraId="7257C785" w14:textId="77777777" w:rsidR="00404712" w:rsidRPr="008A361A" w:rsidRDefault="00404712" w:rsidP="004E1297">
      <w:pPr>
        <w:keepNext/>
        <w:spacing w:line="240" w:lineRule="auto"/>
        <w:ind w:firstLine="0"/>
        <w:jc w:val="center"/>
        <w:rPr>
          <w:highlight w:val="lightGray"/>
        </w:rPr>
      </w:pPr>
      <w:r>
        <w:rPr>
          <w:noProof/>
        </w:rPr>
        <w:drawing>
          <wp:inline distT="0" distB="0" distL="0" distR="0" wp14:anchorId="2D62E033" wp14:editId="75FBDF53">
            <wp:extent cx="5934967" cy="4586111"/>
            <wp:effectExtent l="0" t="0" r="8890" b="5080"/>
            <wp:docPr id="28" name="Picture 28" descr="A map of TMDL subwatershed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9">
                      <a:extLst>
                        <a:ext uri="{28A0092B-C50C-407E-A947-70E740481C1C}">
                          <a14:useLocalDpi xmlns:a14="http://schemas.microsoft.com/office/drawing/2010/main" val="0"/>
                        </a:ext>
                      </a:extLst>
                    </a:blip>
                    <a:stretch>
                      <a:fillRect/>
                    </a:stretch>
                  </pic:blipFill>
                  <pic:spPr>
                    <a:xfrm>
                      <a:off x="0" y="0"/>
                      <a:ext cx="5934967" cy="4586111"/>
                    </a:xfrm>
                    <a:prstGeom prst="rect">
                      <a:avLst/>
                    </a:prstGeom>
                  </pic:spPr>
                </pic:pic>
              </a:graphicData>
            </a:graphic>
          </wp:inline>
        </w:drawing>
      </w:r>
    </w:p>
    <w:p w14:paraId="2C8E3A32" w14:textId="0E6BD37B" w:rsidR="00404712" w:rsidRPr="009E787C" w:rsidRDefault="00404712" w:rsidP="00404712">
      <w:pPr>
        <w:pStyle w:val="Caption"/>
        <w:jc w:val="center"/>
      </w:pPr>
      <w:bookmarkStart w:id="146" w:name="_Ref467072980"/>
      <w:bookmarkStart w:id="147" w:name="_Toc514686432"/>
      <w:bookmarkStart w:id="148" w:name="_Toc178674850"/>
      <w:r w:rsidRPr="009E787C">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w:t>
      </w:r>
      <w:r>
        <w:fldChar w:fldCharType="end"/>
      </w:r>
      <w:bookmarkEnd w:id="146"/>
      <w:r w:rsidRPr="009E787C">
        <w:t>. Subwatershed boundaries used in the James River study area.</w:t>
      </w:r>
      <w:bookmarkEnd w:id="147"/>
      <w:r>
        <w:t xml:space="preserve"> Note, subwatersheds were further refined by major tributary within the Upper and Lower James River TMDL watersheds.</w:t>
      </w:r>
      <w:bookmarkEnd w:id="148"/>
    </w:p>
    <w:p w14:paraId="675B53D2" w14:textId="77777777" w:rsidR="00404712" w:rsidRPr="008A361A" w:rsidRDefault="00404712" w:rsidP="00404712">
      <w:pPr>
        <w:rPr>
          <w:highlight w:val="lightGray"/>
        </w:rPr>
      </w:pPr>
    </w:p>
    <w:p w14:paraId="35ABA051" w14:textId="5E948D13" w:rsidR="00404712" w:rsidRPr="00B54711" w:rsidRDefault="00404712" w:rsidP="00404712">
      <w:pPr>
        <w:pStyle w:val="Caption"/>
      </w:pPr>
      <w:bookmarkStart w:id="149" w:name="_Ref168380858"/>
      <w:bookmarkStart w:id="150" w:name="_Toc170699852"/>
      <w:bookmarkStart w:id="151" w:name="_Toc514686204"/>
      <w:bookmarkStart w:id="152" w:name="_Toc178677362"/>
      <w:r w:rsidRPr="00B54711">
        <w:t xml:space="preserve">Table </w:t>
      </w:r>
      <w:r w:rsidR="00851594">
        <w:fldChar w:fldCharType="begin"/>
      </w:r>
      <w:r w:rsidR="00851594">
        <w:instrText xml:space="preserve"> STYLEREF 1 \s </w:instrText>
      </w:r>
      <w:r w:rsidR="00851594">
        <w:fldChar w:fldCharType="separate"/>
      </w:r>
      <w:r w:rsidR="0032297F">
        <w:rPr>
          <w:noProof/>
        </w:rPr>
        <w:t>2</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149"/>
      <w:r w:rsidRPr="00B54711">
        <w:t>. TMDL watershed</w:t>
      </w:r>
      <w:r>
        <w:t>,</w:t>
      </w:r>
      <w:r w:rsidRPr="00B54711">
        <w:t xml:space="preserve"> number of su</w:t>
      </w:r>
      <w:r>
        <w:t>bw</w:t>
      </w:r>
      <w:r w:rsidRPr="00B54711">
        <w:t>atersheds</w:t>
      </w:r>
      <w:r>
        <w:t>, and area</w:t>
      </w:r>
      <w:r w:rsidRPr="00B54711">
        <w:t>.</w:t>
      </w:r>
      <w:bookmarkEnd w:id="150"/>
      <w:bookmarkEnd w:id="151"/>
      <w:bookmarkEnd w:id="152"/>
    </w:p>
    <w:tbl>
      <w:tblPr>
        <w:tblW w:w="4488" w:type="pct"/>
        <w:tblLook w:val="00A0" w:firstRow="1" w:lastRow="0" w:firstColumn="1" w:lastColumn="0" w:noHBand="0" w:noVBand="0"/>
      </w:tblPr>
      <w:tblGrid>
        <w:gridCol w:w="3119"/>
        <w:gridCol w:w="2642"/>
        <w:gridCol w:w="1890"/>
        <w:gridCol w:w="751"/>
      </w:tblGrid>
      <w:tr w:rsidR="00404712" w:rsidRPr="00BF1B03" w14:paraId="464677A0" w14:textId="77777777" w:rsidTr="00EB6134">
        <w:trPr>
          <w:trHeight w:val="432"/>
        </w:trPr>
        <w:tc>
          <w:tcPr>
            <w:tcW w:w="1856" w:type="pct"/>
            <w:tcBorders>
              <w:top w:val="single" w:sz="12" w:space="0" w:color="auto"/>
              <w:bottom w:val="double" w:sz="4" w:space="0" w:color="auto"/>
            </w:tcBorders>
            <w:vAlign w:val="center"/>
          </w:tcPr>
          <w:p w14:paraId="14321507" w14:textId="77777777" w:rsidR="00404712" w:rsidRPr="00BF1B03" w:rsidRDefault="00404712" w:rsidP="008D3064">
            <w:pPr>
              <w:pStyle w:val="TableText"/>
            </w:pPr>
            <w:r w:rsidRPr="00BF1B03">
              <w:t>TMDL Watershed</w:t>
            </w:r>
          </w:p>
        </w:tc>
        <w:tc>
          <w:tcPr>
            <w:tcW w:w="1572" w:type="pct"/>
            <w:tcBorders>
              <w:top w:val="single" w:sz="12" w:space="0" w:color="auto"/>
              <w:bottom w:val="double" w:sz="4" w:space="0" w:color="auto"/>
            </w:tcBorders>
            <w:vAlign w:val="center"/>
          </w:tcPr>
          <w:p w14:paraId="605D5999" w14:textId="77777777" w:rsidR="00404712" w:rsidRPr="00BF1B03" w:rsidRDefault="00404712" w:rsidP="008D3064">
            <w:pPr>
              <w:pStyle w:val="TableText"/>
            </w:pPr>
            <w:r w:rsidRPr="00BF1B03">
              <w:t>No. Subwatersheds</w:t>
            </w:r>
          </w:p>
        </w:tc>
        <w:tc>
          <w:tcPr>
            <w:tcW w:w="1572" w:type="pct"/>
            <w:gridSpan w:val="2"/>
            <w:tcBorders>
              <w:top w:val="single" w:sz="12" w:space="0" w:color="auto"/>
              <w:bottom w:val="double" w:sz="4" w:space="0" w:color="auto"/>
            </w:tcBorders>
            <w:vAlign w:val="center"/>
          </w:tcPr>
          <w:p w14:paraId="78433B4A" w14:textId="77777777" w:rsidR="00404712" w:rsidRPr="00BF1B03" w:rsidRDefault="00404712" w:rsidP="008D3064">
            <w:pPr>
              <w:pStyle w:val="TableText"/>
            </w:pPr>
            <w:r w:rsidRPr="00BF1B03">
              <w:t>Total Area (acres)</w:t>
            </w:r>
          </w:p>
        </w:tc>
      </w:tr>
      <w:tr w:rsidR="00404712" w:rsidRPr="00BF1B03" w14:paraId="683B7D2A" w14:textId="77777777" w:rsidTr="00EB6134">
        <w:trPr>
          <w:cantSplit/>
          <w:trHeight w:val="360"/>
        </w:trPr>
        <w:tc>
          <w:tcPr>
            <w:tcW w:w="1856" w:type="pct"/>
            <w:tcBorders>
              <w:top w:val="double" w:sz="4" w:space="0" w:color="auto"/>
            </w:tcBorders>
            <w:vAlign w:val="center"/>
          </w:tcPr>
          <w:p w14:paraId="186804C7" w14:textId="77777777" w:rsidR="00404712" w:rsidRPr="00BF1B03" w:rsidRDefault="00404712" w:rsidP="008D3064">
            <w:pPr>
              <w:pStyle w:val="TableText"/>
            </w:pPr>
            <w:r w:rsidRPr="00BF1B03">
              <w:t>Jackson River</w:t>
            </w:r>
          </w:p>
        </w:tc>
        <w:tc>
          <w:tcPr>
            <w:tcW w:w="1572" w:type="pct"/>
            <w:tcBorders>
              <w:top w:val="double" w:sz="4" w:space="0" w:color="auto"/>
            </w:tcBorders>
            <w:vAlign w:val="center"/>
          </w:tcPr>
          <w:p w14:paraId="698BFCFD" w14:textId="77777777" w:rsidR="00404712" w:rsidRPr="00BF1B03" w:rsidRDefault="00404712" w:rsidP="008D3064">
            <w:pPr>
              <w:pStyle w:val="TableText"/>
              <w:rPr>
                <w:color w:val="000000"/>
              </w:rPr>
            </w:pPr>
            <w:r w:rsidRPr="00BF1B03">
              <w:t>34</w:t>
            </w:r>
          </w:p>
        </w:tc>
        <w:tc>
          <w:tcPr>
            <w:tcW w:w="1125" w:type="pct"/>
            <w:tcBorders>
              <w:top w:val="double" w:sz="4" w:space="0" w:color="auto"/>
            </w:tcBorders>
            <w:vAlign w:val="center"/>
          </w:tcPr>
          <w:p w14:paraId="3A7566AE" w14:textId="77777777" w:rsidR="00404712" w:rsidRPr="00BF1B03" w:rsidRDefault="00404712" w:rsidP="008D3064">
            <w:pPr>
              <w:pStyle w:val="TableText"/>
            </w:pPr>
            <w:r w:rsidRPr="00BF1B03">
              <w:t>577,798</w:t>
            </w:r>
          </w:p>
        </w:tc>
        <w:tc>
          <w:tcPr>
            <w:tcW w:w="447" w:type="pct"/>
            <w:tcBorders>
              <w:top w:val="double" w:sz="4" w:space="0" w:color="auto"/>
            </w:tcBorders>
            <w:vAlign w:val="center"/>
          </w:tcPr>
          <w:p w14:paraId="44F0E2D9" w14:textId="77777777" w:rsidR="00404712" w:rsidRPr="00BF1B03" w:rsidRDefault="00404712" w:rsidP="008D3064">
            <w:pPr>
              <w:pStyle w:val="TableText"/>
            </w:pPr>
          </w:p>
        </w:tc>
      </w:tr>
      <w:tr w:rsidR="00404712" w:rsidRPr="00BF1B03" w14:paraId="31E8AAA0" w14:textId="77777777" w:rsidTr="00EB6134">
        <w:trPr>
          <w:cantSplit/>
          <w:trHeight w:val="360"/>
        </w:trPr>
        <w:tc>
          <w:tcPr>
            <w:tcW w:w="1856" w:type="pct"/>
            <w:vAlign w:val="center"/>
          </w:tcPr>
          <w:p w14:paraId="4D3DA865" w14:textId="77777777" w:rsidR="00404712" w:rsidRPr="00BF1B03" w:rsidRDefault="00404712" w:rsidP="008D3064">
            <w:pPr>
              <w:pStyle w:val="TableText"/>
              <w:rPr>
                <w:highlight w:val="lightGray"/>
              </w:rPr>
            </w:pPr>
            <w:r w:rsidRPr="00BF1B03">
              <w:t>Maury River</w:t>
            </w:r>
          </w:p>
        </w:tc>
        <w:tc>
          <w:tcPr>
            <w:tcW w:w="1572" w:type="pct"/>
            <w:vAlign w:val="center"/>
          </w:tcPr>
          <w:p w14:paraId="5172195C" w14:textId="77777777" w:rsidR="00404712" w:rsidRPr="00BF1B03" w:rsidRDefault="00404712" w:rsidP="008D3064">
            <w:pPr>
              <w:pStyle w:val="TableText"/>
              <w:rPr>
                <w:color w:val="000000"/>
              </w:rPr>
            </w:pPr>
            <w:r w:rsidRPr="00BF1B03">
              <w:t>32</w:t>
            </w:r>
          </w:p>
        </w:tc>
        <w:tc>
          <w:tcPr>
            <w:tcW w:w="1125" w:type="pct"/>
            <w:vAlign w:val="center"/>
          </w:tcPr>
          <w:p w14:paraId="2143C321" w14:textId="77777777" w:rsidR="00404712" w:rsidRPr="00BF1B03" w:rsidRDefault="00404712" w:rsidP="008D3064">
            <w:pPr>
              <w:pStyle w:val="TableText"/>
              <w:rPr>
                <w:highlight w:val="lightGray"/>
              </w:rPr>
            </w:pPr>
            <w:r w:rsidRPr="00BF1B03">
              <w:t>536,445</w:t>
            </w:r>
          </w:p>
        </w:tc>
        <w:tc>
          <w:tcPr>
            <w:tcW w:w="447" w:type="pct"/>
            <w:vAlign w:val="center"/>
          </w:tcPr>
          <w:p w14:paraId="3FA18143" w14:textId="77777777" w:rsidR="00404712" w:rsidRPr="00BF1B03" w:rsidRDefault="00404712" w:rsidP="008D3064">
            <w:pPr>
              <w:pStyle w:val="TableText"/>
              <w:rPr>
                <w:highlight w:val="lightGray"/>
              </w:rPr>
            </w:pPr>
          </w:p>
        </w:tc>
      </w:tr>
      <w:tr w:rsidR="00404712" w:rsidRPr="00BF1B03" w14:paraId="5ABBE9C0" w14:textId="77777777" w:rsidTr="00EB6134">
        <w:trPr>
          <w:trHeight w:val="360"/>
        </w:trPr>
        <w:tc>
          <w:tcPr>
            <w:tcW w:w="1856" w:type="pct"/>
            <w:vAlign w:val="center"/>
          </w:tcPr>
          <w:p w14:paraId="45E69A4F" w14:textId="77777777" w:rsidR="00404712" w:rsidRPr="00BF1B03" w:rsidRDefault="00404712" w:rsidP="008D3064">
            <w:pPr>
              <w:pStyle w:val="TableText"/>
              <w:rPr>
                <w:highlight w:val="lightGray"/>
              </w:rPr>
            </w:pPr>
            <w:r w:rsidRPr="00BF1B03">
              <w:t>Upper James River</w:t>
            </w:r>
          </w:p>
        </w:tc>
        <w:tc>
          <w:tcPr>
            <w:tcW w:w="1572" w:type="pct"/>
            <w:vAlign w:val="center"/>
          </w:tcPr>
          <w:p w14:paraId="3ABAAEE7" w14:textId="77777777" w:rsidR="00404712" w:rsidRPr="00BF1B03" w:rsidRDefault="00404712" w:rsidP="008D3064">
            <w:pPr>
              <w:pStyle w:val="TableText"/>
              <w:rPr>
                <w:color w:val="000000"/>
              </w:rPr>
            </w:pPr>
            <w:r w:rsidRPr="00BF1B03">
              <w:t>70</w:t>
            </w:r>
          </w:p>
        </w:tc>
        <w:tc>
          <w:tcPr>
            <w:tcW w:w="1125" w:type="pct"/>
            <w:vAlign w:val="center"/>
          </w:tcPr>
          <w:p w14:paraId="26D4A478" w14:textId="77777777" w:rsidR="00404712" w:rsidRPr="00BF1B03" w:rsidRDefault="00404712" w:rsidP="008D3064">
            <w:pPr>
              <w:pStyle w:val="TableText"/>
              <w:rPr>
                <w:highlight w:val="lightGray"/>
              </w:rPr>
            </w:pPr>
            <w:r w:rsidRPr="00BF1B03">
              <w:t>1,220,570</w:t>
            </w:r>
          </w:p>
        </w:tc>
        <w:tc>
          <w:tcPr>
            <w:tcW w:w="447" w:type="pct"/>
            <w:vAlign w:val="center"/>
          </w:tcPr>
          <w:p w14:paraId="46B64D2F" w14:textId="77777777" w:rsidR="00404712" w:rsidRPr="00BF1B03" w:rsidRDefault="00404712" w:rsidP="008D3064">
            <w:pPr>
              <w:pStyle w:val="TableText"/>
            </w:pPr>
          </w:p>
        </w:tc>
      </w:tr>
      <w:tr w:rsidR="00404712" w:rsidRPr="00BF1B03" w14:paraId="30B2D39E" w14:textId="77777777" w:rsidTr="00EB6134">
        <w:trPr>
          <w:trHeight w:val="360"/>
        </w:trPr>
        <w:tc>
          <w:tcPr>
            <w:tcW w:w="1856" w:type="pct"/>
            <w:vAlign w:val="center"/>
          </w:tcPr>
          <w:p w14:paraId="7603573E" w14:textId="77777777" w:rsidR="00404712" w:rsidRPr="00BF1B03" w:rsidRDefault="00404712" w:rsidP="008D3064">
            <w:pPr>
              <w:pStyle w:val="TableText"/>
              <w:rPr>
                <w:highlight w:val="lightGray"/>
              </w:rPr>
            </w:pPr>
            <w:r w:rsidRPr="00BF1B03">
              <w:t>Lower James River</w:t>
            </w:r>
          </w:p>
        </w:tc>
        <w:tc>
          <w:tcPr>
            <w:tcW w:w="1572" w:type="pct"/>
            <w:vAlign w:val="center"/>
          </w:tcPr>
          <w:p w14:paraId="7936E652" w14:textId="77777777" w:rsidR="00404712" w:rsidRPr="00BF1B03" w:rsidRDefault="00404712" w:rsidP="008D3064">
            <w:pPr>
              <w:pStyle w:val="TableText"/>
              <w:rPr>
                <w:color w:val="000000"/>
              </w:rPr>
            </w:pPr>
            <w:r w:rsidRPr="00BF1B03">
              <w:t>129</w:t>
            </w:r>
          </w:p>
        </w:tc>
        <w:tc>
          <w:tcPr>
            <w:tcW w:w="1125" w:type="pct"/>
            <w:tcBorders>
              <w:bottom w:val="single" w:sz="4" w:space="0" w:color="auto"/>
            </w:tcBorders>
            <w:vAlign w:val="center"/>
          </w:tcPr>
          <w:p w14:paraId="4A2EE148" w14:textId="77777777" w:rsidR="00404712" w:rsidRPr="00BF1B03" w:rsidRDefault="00404712" w:rsidP="008D3064">
            <w:pPr>
              <w:pStyle w:val="TableText"/>
              <w:rPr>
                <w:highlight w:val="lightGray"/>
              </w:rPr>
            </w:pPr>
            <w:r w:rsidRPr="00BF1B03">
              <w:t>2,008,156</w:t>
            </w:r>
          </w:p>
        </w:tc>
        <w:tc>
          <w:tcPr>
            <w:tcW w:w="447" w:type="pct"/>
            <w:tcBorders>
              <w:bottom w:val="single" w:sz="4" w:space="0" w:color="auto"/>
            </w:tcBorders>
            <w:vAlign w:val="center"/>
          </w:tcPr>
          <w:p w14:paraId="03856CFD" w14:textId="77777777" w:rsidR="00404712" w:rsidRPr="00BF1B03" w:rsidRDefault="00404712" w:rsidP="008D3064">
            <w:pPr>
              <w:pStyle w:val="TableText"/>
              <w:rPr>
                <w:highlight w:val="lightGray"/>
              </w:rPr>
            </w:pPr>
          </w:p>
        </w:tc>
      </w:tr>
      <w:tr w:rsidR="00404712" w:rsidRPr="00BF1B03" w14:paraId="681BC9DC" w14:textId="77777777" w:rsidTr="00EB6134">
        <w:trPr>
          <w:trHeight w:val="360"/>
        </w:trPr>
        <w:tc>
          <w:tcPr>
            <w:tcW w:w="1856" w:type="pct"/>
            <w:tcBorders>
              <w:top w:val="single" w:sz="4" w:space="0" w:color="auto"/>
              <w:bottom w:val="single" w:sz="12" w:space="0" w:color="auto"/>
            </w:tcBorders>
            <w:vAlign w:val="center"/>
          </w:tcPr>
          <w:p w14:paraId="576D2698" w14:textId="77777777" w:rsidR="00404712" w:rsidRPr="00BF1B03" w:rsidRDefault="00404712" w:rsidP="008D3064">
            <w:pPr>
              <w:pStyle w:val="TableText"/>
            </w:pPr>
            <w:r w:rsidRPr="00BF1B03">
              <w:t>TOTAL</w:t>
            </w:r>
          </w:p>
        </w:tc>
        <w:tc>
          <w:tcPr>
            <w:tcW w:w="1572" w:type="pct"/>
            <w:tcBorders>
              <w:top w:val="single" w:sz="4" w:space="0" w:color="auto"/>
              <w:bottom w:val="single" w:sz="12" w:space="0" w:color="auto"/>
            </w:tcBorders>
            <w:vAlign w:val="center"/>
          </w:tcPr>
          <w:p w14:paraId="116E7907" w14:textId="77777777" w:rsidR="00404712" w:rsidRPr="00BF1B03" w:rsidRDefault="00404712" w:rsidP="008D3064">
            <w:pPr>
              <w:pStyle w:val="TableText"/>
              <w:rPr>
                <w:color w:val="000000"/>
              </w:rPr>
            </w:pPr>
            <w:r w:rsidRPr="00BF1B03">
              <w:t>265</w:t>
            </w:r>
          </w:p>
        </w:tc>
        <w:tc>
          <w:tcPr>
            <w:tcW w:w="1125" w:type="pct"/>
            <w:tcBorders>
              <w:top w:val="single" w:sz="4" w:space="0" w:color="auto"/>
              <w:bottom w:val="single" w:sz="12" w:space="0" w:color="auto"/>
            </w:tcBorders>
            <w:vAlign w:val="center"/>
          </w:tcPr>
          <w:p w14:paraId="5625B2EB" w14:textId="77777777" w:rsidR="00404712" w:rsidRPr="00BF1B03" w:rsidRDefault="00404712" w:rsidP="008D3064">
            <w:pPr>
              <w:pStyle w:val="TableText"/>
            </w:pPr>
            <w:r w:rsidRPr="00BF1B03">
              <w:t>4,342,969</w:t>
            </w:r>
          </w:p>
        </w:tc>
        <w:tc>
          <w:tcPr>
            <w:tcW w:w="447" w:type="pct"/>
            <w:tcBorders>
              <w:top w:val="single" w:sz="4" w:space="0" w:color="auto"/>
              <w:bottom w:val="single" w:sz="12" w:space="0" w:color="auto"/>
            </w:tcBorders>
            <w:vAlign w:val="center"/>
          </w:tcPr>
          <w:p w14:paraId="7F4DD61B" w14:textId="77777777" w:rsidR="00404712" w:rsidRPr="00BF1B03" w:rsidRDefault="00404712" w:rsidP="008D3064">
            <w:pPr>
              <w:pStyle w:val="TableText"/>
            </w:pPr>
          </w:p>
        </w:tc>
      </w:tr>
    </w:tbl>
    <w:p w14:paraId="027D6C53" w14:textId="77777777" w:rsidR="00404712" w:rsidRPr="008A361A" w:rsidRDefault="00404712" w:rsidP="004E1297">
      <w:pPr>
        <w:rPr>
          <w:highlight w:val="lightGray"/>
        </w:rPr>
      </w:pPr>
    </w:p>
    <w:p w14:paraId="20B14F25" w14:textId="3D9035D0" w:rsidR="00404712" w:rsidRPr="00043EC5" w:rsidRDefault="00404712" w:rsidP="00F26517">
      <w:pPr>
        <w:pStyle w:val="Heading2"/>
        <w:numPr>
          <w:ilvl w:val="1"/>
          <w:numId w:val="12"/>
        </w:numPr>
      </w:pPr>
      <w:bookmarkStart w:id="153" w:name="_Toc514686710"/>
      <w:bookmarkStart w:id="154" w:name="_Toc118546729"/>
      <w:bookmarkStart w:id="155" w:name="_Toc146246927"/>
      <w:r w:rsidRPr="00043EC5">
        <w:lastRenderedPageBreak/>
        <w:t>General Watershed Characteristics</w:t>
      </w:r>
      <w:bookmarkEnd w:id="153"/>
      <w:bookmarkEnd w:id="154"/>
      <w:bookmarkEnd w:id="155"/>
    </w:p>
    <w:p w14:paraId="0EB28CC7" w14:textId="77777777" w:rsidR="005256B6" w:rsidRPr="00610DF4" w:rsidRDefault="005256B6" w:rsidP="00F26517">
      <w:pPr>
        <w:pStyle w:val="Heading3"/>
        <w:numPr>
          <w:ilvl w:val="2"/>
          <w:numId w:val="12"/>
        </w:numPr>
      </w:pPr>
      <w:bookmarkStart w:id="156" w:name="_Toc146246928"/>
      <w:bookmarkStart w:id="157" w:name="_Toc514686711"/>
      <w:bookmarkStart w:id="158" w:name="_Toc118546730"/>
      <w:r w:rsidRPr="00D03783">
        <w:t>Water Resources</w:t>
      </w:r>
      <w:bookmarkEnd w:id="156"/>
    </w:p>
    <w:bookmarkEnd w:id="157"/>
    <w:bookmarkEnd w:id="158"/>
    <w:p w14:paraId="305E3D0C" w14:textId="77777777" w:rsidR="00404FFD" w:rsidRDefault="00404712" w:rsidP="00404712">
      <w:pPr>
        <w:rPr>
          <w:rFonts w:cs="Arial"/>
          <w:color w:val="000000" w:themeColor="text1"/>
        </w:rPr>
      </w:pPr>
      <w:r w:rsidRPr="030158B3">
        <w:rPr>
          <w:rFonts w:cs="Arial"/>
          <w:color w:val="000000" w:themeColor="text1"/>
        </w:rPr>
        <w:t>The James River study area occupies the entirety of five USGS Hydrologic Unit Code (HUC) basins: Upper James River (HUC 02080201), Maury River (HUC 02080202), Middle James-Buffalo River (HUC 02080203), Rivanna River (HUC 02080204), and Middle James-Willis River (HUC 02080205). Flowing eastward, the James River eventually empties into the Chesapeake Bay.</w:t>
      </w:r>
      <w:r w:rsidR="003B19CE">
        <w:rPr>
          <w:rFonts w:cs="Arial"/>
          <w:color w:val="000000" w:themeColor="text1"/>
        </w:rPr>
        <w:t xml:space="preserve"> </w:t>
      </w:r>
    </w:p>
    <w:p w14:paraId="1AC3AA71" w14:textId="7D0D5331" w:rsidR="00424EAA" w:rsidRDefault="003B19CE" w:rsidP="00404712">
      <w:pPr>
        <w:rPr>
          <w:rFonts w:cs="Arial"/>
          <w:color w:val="000000" w:themeColor="text1"/>
        </w:rPr>
      </w:pPr>
      <w:r>
        <w:rPr>
          <w:rFonts w:cs="Arial"/>
          <w:color w:val="000000" w:themeColor="text1"/>
        </w:rPr>
        <w:t>There is one major reservoir and numerous low</w:t>
      </w:r>
      <w:r w:rsidR="008B4949">
        <w:rPr>
          <w:rFonts w:cs="Arial"/>
          <w:color w:val="000000" w:themeColor="text1"/>
        </w:rPr>
        <w:t>-head dams within the study area (</w:t>
      </w:r>
      <w:r w:rsidR="003F11DA">
        <w:rPr>
          <w:rFonts w:cs="Arial"/>
          <w:color w:val="000000" w:themeColor="text1"/>
        </w:rPr>
        <w:fldChar w:fldCharType="begin"/>
      </w:r>
      <w:r w:rsidR="003F11DA">
        <w:rPr>
          <w:rFonts w:cs="Arial"/>
          <w:color w:val="000000" w:themeColor="text1"/>
        </w:rPr>
        <w:instrText xml:space="preserve"> REF _Ref134025423 \h </w:instrText>
      </w:r>
      <w:r w:rsidR="003F11DA">
        <w:rPr>
          <w:rFonts w:cs="Arial"/>
          <w:color w:val="000000" w:themeColor="text1"/>
        </w:rPr>
      </w:r>
      <w:r w:rsidR="003F11DA">
        <w:rPr>
          <w:rFonts w:cs="Arial"/>
          <w:color w:val="000000" w:themeColor="text1"/>
        </w:rPr>
        <w:fldChar w:fldCharType="separate"/>
      </w:r>
      <w:r w:rsidR="003F11DA" w:rsidRPr="00830EE3">
        <w:t xml:space="preserve">Figure </w:t>
      </w:r>
      <w:r w:rsidR="003F11DA">
        <w:rPr>
          <w:noProof/>
        </w:rPr>
        <w:t>2</w:t>
      </w:r>
      <w:r w:rsidR="003F11DA">
        <w:noBreakHyphen/>
      </w:r>
      <w:r w:rsidR="003F11DA">
        <w:rPr>
          <w:noProof/>
        </w:rPr>
        <w:t>2</w:t>
      </w:r>
      <w:r w:rsidR="003F11DA">
        <w:rPr>
          <w:rFonts w:cs="Arial"/>
          <w:color w:val="000000" w:themeColor="text1"/>
        </w:rPr>
        <w:fldChar w:fldCharType="end"/>
      </w:r>
      <w:r w:rsidR="008B4949">
        <w:rPr>
          <w:rFonts w:cs="Arial"/>
          <w:color w:val="000000" w:themeColor="text1"/>
        </w:rPr>
        <w:t xml:space="preserve">). Gathright Dam creates Lake Moomaw, a 12-mile stretch of the Jackson River. </w:t>
      </w:r>
      <w:r w:rsidR="00404FFD">
        <w:rPr>
          <w:rFonts w:cs="Arial"/>
          <w:color w:val="000000" w:themeColor="text1"/>
        </w:rPr>
        <w:t>O</w:t>
      </w:r>
      <w:r w:rsidR="008B4949">
        <w:rPr>
          <w:rFonts w:cs="Arial"/>
          <w:color w:val="000000" w:themeColor="text1"/>
        </w:rPr>
        <w:t xml:space="preserve">ne regulated low-head dam </w:t>
      </w:r>
      <w:r w:rsidR="00404FFD">
        <w:rPr>
          <w:rFonts w:cs="Arial"/>
          <w:color w:val="000000" w:themeColor="text1"/>
        </w:rPr>
        <w:t xml:space="preserve">is </w:t>
      </w:r>
      <w:r w:rsidR="008B4949">
        <w:rPr>
          <w:rFonts w:cs="Arial"/>
          <w:color w:val="000000" w:themeColor="text1"/>
        </w:rPr>
        <w:t>on the Maury River (Moomaws Dam), and ten regulated low-head dams on the James River</w:t>
      </w:r>
      <w:r w:rsidR="00404FFD">
        <w:rPr>
          <w:rFonts w:cs="Arial"/>
          <w:color w:val="000000" w:themeColor="text1"/>
        </w:rPr>
        <w:t>.</w:t>
      </w:r>
    </w:p>
    <w:p w14:paraId="56D37F4A" w14:textId="77777777" w:rsidR="003F11DA" w:rsidRDefault="003F11DA" w:rsidP="00404712">
      <w:pPr>
        <w:rPr>
          <w:rFonts w:cs="Arial"/>
          <w:color w:val="000000" w:themeColor="text1"/>
        </w:rPr>
      </w:pPr>
    </w:p>
    <w:p w14:paraId="2E4E9658" w14:textId="20AA663E" w:rsidR="00404712" w:rsidRDefault="003F11DA" w:rsidP="003F11DA">
      <w:pPr>
        <w:spacing w:line="240" w:lineRule="auto"/>
        <w:ind w:firstLine="0"/>
        <w:rPr>
          <w:rFonts w:cs="Arial"/>
          <w:color w:val="000000" w:themeColor="text1"/>
        </w:rPr>
      </w:pPr>
      <w:r>
        <w:rPr>
          <w:rFonts w:cs="Arial"/>
          <w:noProof/>
          <w:color w:val="000000" w:themeColor="text1"/>
        </w:rPr>
        <w:drawing>
          <wp:inline distT="0" distB="0" distL="0" distR="0" wp14:anchorId="5071F4B0" wp14:editId="79DA0FE2">
            <wp:extent cx="5943600" cy="4592320"/>
            <wp:effectExtent l="0" t="0" r="0" b="0"/>
            <wp:docPr id="27" name="Picture 27" descr="A map of reservoirs and dam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2Fig_Dams_JamesPCB.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4592320"/>
                    </a:xfrm>
                    <a:prstGeom prst="rect">
                      <a:avLst/>
                    </a:prstGeom>
                  </pic:spPr>
                </pic:pic>
              </a:graphicData>
            </a:graphic>
          </wp:inline>
        </w:drawing>
      </w:r>
      <w:r w:rsidR="008B4949">
        <w:rPr>
          <w:rFonts w:cs="Arial"/>
          <w:color w:val="000000" w:themeColor="text1"/>
        </w:rPr>
        <w:t xml:space="preserve"> </w:t>
      </w:r>
    </w:p>
    <w:p w14:paraId="442121F4" w14:textId="5D3EB917" w:rsidR="003F11DA" w:rsidRDefault="003F11DA" w:rsidP="003F11DA">
      <w:pPr>
        <w:pStyle w:val="Caption"/>
        <w:jc w:val="center"/>
        <w:rPr>
          <w:rFonts w:cs="Arial"/>
          <w:color w:val="000000"/>
        </w:rPr>
      </w:pPr>
      <w:bookmarkStart w:id="159" w:name="_Ref134025423"/>
      <w:bookmarkStart w:id="160" w:name="_Toc178674851"/>
      <w:r w:rsidRPr="00830EE3">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2</w:t>
      </w:r>
      <w:r>
        <w:fldChar w:fldCharType="end"/>
      </w:r>
      <w:bookmarkEnd w:id="159"/>
      <w:r w:rsidRPr="00830EE3">
        <w:t xml:space="preserve">. </w:t>
      </w:r>
      <w:r>
        <w:t>Reservoirs and dams in</w:t>
      </w:r>
      <w:r w:rsidRPr="00830EE3">
        <w:t xml:space="preserve"> the James River study area.</w:t>
      </w:r>
      <w:bookmarkEnd w:id="160"/>
    </w:p>
    <w:p w14:paraId="17750F66" w14:textId="6A1EA66E" w:rsidR="00404712" w:rsidRPr="00463B4D" w:rsidRDefault="00404712" w:rsidP="00F26517">
      <w:pPr>
        <w:pStyle w:val="Heading3"/>
        <w:numPr>
          <w:ilvl w:val="2"/>
          <w:numId w:val="12"/>
        </w:numPr>
      </w:pPr>
      <w:bookmarkStart w:id="161" w:name="_Toc514686712"/>
      <w:bookmarkStart w:id="162" w:name="_Toc118546731"/>
      <w:bookmarkStart w:id="163" w:name="_Toc146246929"/>
      <w:r w:rsidRPr="00D03783">
        <w:lastRenderedPageBreak/>
        <w:t>Ecoregion</w:t>
      </w:r>
      <w:bookmarkEnd w:id="161"/>
      <w:r w:rsidRPr="00610DF4">
        <w:t>s</w:t>
      </w:r>
      <w:bookmarkEnd w:id="162"/>
      <w:bookmarkEnd w:id="163"/>
    </w:p>
    <w:p w14:paraId="00DC67E4" w14:textId="6A58A49B" w:rsidR="00404712" w:rsidRPr="00D65305" w:rsidRDefault="00404712" w:rsidP="00404712">
      <w:pPr>
        <w:rPr>
          <w:rFonts w:cs="Arial"/>
          <w:color w:val="000000"/>
        </w:rPr>
      </w:pPr>
      <w:r w:rsidRPr="00463B4D">
        <w:rPr>
          <w:rFonts w:cs="Arial"/>
          <w:color w:val="000000"/>
        </w:rPr>
        <w:t>The James River study area</w:t>
      </w:r>
      <w:r>
        <w:rPr>
          <w:rFonts w:cs="Arial"/>
          <w:color w:val="000000"/>
        </w:rPr>
        <w:t xml:space="preserve"> encompasses six Level III Ecoregions from west to east</w:t>
      </w:r>
      <w:r w:rsidR="006A0417">
        <w:rPr>
          <w:rFonts w:cs="Arial"/>
          <w:color w:val="000000"/>
        </w:rPr>
        <w:t xml:space="preserve"> they are</w:t>
      </w:r>
      <w:r>
        <w:rPr>
          <w:rFonts w:cs="Arial"/>
          <w:color w:val="000000"/>
        </w:rPr>
        <w:t xml:space="preserve">: Central Appalachians (69), Ridge and Valley (67), Blue Ridge (66), </w:t>
      </w:r>
      <w:r w:rsidRPr="00463B4D">
        <w:rPr>
          <w:rFonts w:cs="Arial"/>
          <w:color w:val="000000"/>
        </w:rPr>
        <w:t>Northern Piedmont (64)</w:t>
      </w:r>
      <w:r>
        <w:rPr>
          <w:rFonts w:cs="Arial"/>
          <w:color w:val="000000"/>
        </w:rPr>
        <w:t xml:space="preserve">, </w:t>
      </w:r>
      <w:r w:rsidRPr="00463B4D">
        <w:rPr>
          <w:rFonts w:cs="Arial"/>
          <w:color w:val="000000"/>
        </w:rPr>
        <w:t>Piedmont (45)</w:t>
      </w:r>
      <w:r>
        <w:rPr>
          <w:rFonts w:cs="Arial"/>
          <w:color w:val="000000"/>
        </w:rPr>
        <w:t>, and the Southeastern Plains (65)</w:t>
      </w:r>
      <w:r w:rsidRPr="00463B4D">
        <w:rPr>
          <w:rFonts w:cs="Arial"/>
          <w:color w:val="000000"/>
        </w:rPr>
        <w:t xml:space="preserve"> (Woods </w:t>
      </w:r>
      <w:r w:rsidRPr="00463B4D">
        <w:rPr>
          <w:rFonts w:cs="Arial"/>
          <w:i/>
          <w:color w:val="000000"/>
        </w:rPr>
        <w:t>et al.</w:t>
      </w:r>
      <w:r w:rsidRPr="00463B4D">
        <w:rPr>
          <w:rFonts w:cs="Arial"/>
          <w:color w:val="000000"/>
        </w:rPr>
        <w:t xml:space="preserve">, 1999). </w:t>
      </w:r>
      <w:r w:rsidR="006A0417">
        <w:rPr>
          <w:rFonts w:cs="Arial"/>
          <w:color w:val="000000"/>
        </w:rPr>
        <w:t xml:space="preserve">The Level III ecoregions are </w:t>
      </w:r>
      <w:r w:rsidR="006A0417" w:rsidRPr="00463B4D">
        <w:rPr>
          <w:rFonts w:cs="Arial"/>
          <w:color w:val="000000"/>
        </w:rPr>
        <w:t xml:space="preserve">further subdivided into Level IV </w:t>
      </w:r>
      <w:r w:rsidR="006A0417">
        <w:rPr>
          <w:rFonts w:cs="Arial"/>
          <w:color w:val="000000"/>
        </w:rPr>
        <w:t xml:space="preserve">ecoregions </w:t>
      </w:r>
      <w:r w:rsidR="006A0417" w:rsidRPr="00463B4D">
        <w:rPr>
          <w:rFonts w:cs="Arial"/>
          <w:color w:val="000000"/>
        </w:rPr>
        <w:t>regions</w:t>
      </w:r>
      <w:r w:rsidR="006A0417">
        <w:rPr>
          <w:rFonts w:cs="Arial"/>
          <w:color w:val="000000"/>
        </w:rPr>
        <w:t xml:space="preserve"> which </w:t>
      </w:r>
      <w:r w:rsidR="006A0417" w:rsidRPr="00F76BA3">
        <w:rPr>
          <w:rFonts w:cs="Arial"/>
          <w:color w:val="000000"/>
        </w:rPr>
        <w:t>reflect ecosystems with similar biotic and abiotic characteristics of physiography, geology, soils, climate, vegetation, species distribution, and hydrology</w:t>
      </w:r>
      <w:r w:rsidRPr="00463B4D">
        <w:rPr>
          <w:rFonts w:cs="Arial"/>
          <w:color w:val="000000"/>
        </w:rPr>
        <w:t xml:space="preserve">. </w:t>
      </w:r>
      <w:r w:rsidR="006A0417">
        <w:rPr>
          <w:rFonts w:cs="Arial"/>
          <w:color w:val="000000"/>
        </w:rPr>
        <w:t>T</w:t>
      </w:r>
      <w:r w:rsidRPr="002321A5">
        <w:rPr>
          <w:rFonts w:cs="Arial"/>
          <w:color w:val="000000"/>
        </w:rPr>
        <w:t xml:space="preserve">he James River study area spans </w:t>
      </w:r>
      <w:r>
        <w:rPr>
          <w:rFonts w:cs="Arial"/>
          <w:color w:val="000000"/>
        </w:rPr>
        <w:t xml:space="preserve">steep </w:t>
      </w:r>
      <w:r w:rsidRPr="002321A5">
        <w:rPr>
          <w:rFonts w:cs="Arial"/>
          <w:color w:val="000000"/>
        </w:rPr>
        <w:t>mountainous slopes</w:t>
      </w:r>
      <w:r>
        <w:rPr>
          <w:rFonts w:cs="Arial"/>
          <w:color w:val="000000"/>
        </w:rPr>
        <w:t xml:space="preserve"> </w:t>
      </w:r>
      <w:r w:rsidR="006A0417">
        <w:rPr>
          <w:rFonts w:cs="Arial"/>
          <w:color w:val="000000"/>
        </w:rPr>
        <w:t xml:space="preserve">in the </w:t>
      </w:r>
      <w:r>
        <w:rPr>
          <w:rFonts w:cs="Arial"/>
          <w:color w:val="000000"/>
        </w:rPr>
        <w:t>west,</w:t>
      </w:r>
      <w:r w:rsidRPr="002321A5">
        <w:rPr>
          <w:rFonts w:cs="Arial"/>
          <w:color w:val="000000"/>
        </w:rPr>
        <w:t xml:space="preserve"> low rolling</w:t>
      </w:r>
      <w:r>
        <w:rPr>
          <w:rFonts w:cs="Arial"/>
          <w:color w:val="000000"/>
        </w:rPr>
        <w:t xml:space="preserve"> ridges and</w:t>
      </w:r>
      <w:r w:rsidRPr="002321A5">
        <w:rPr>
          <w:rFonts w:cs="Arial"/>
          <w:color w:val="000000"/>
        </w:rPr>
        <w:t xml:space="preserve"> hills</w:t>
      </w:r>
      <w:r>
        <w:rPr>
          <w:rFonts w:cs="Arial"/>
          <w:color w:val="000000"/>
        </w:rPr>
        <w:t xml:space="preserve"> to the east of the Blue Ridge, and relatively low relief plains </w:t>
      </w:r>
      <w:r w:rsidR="006A0417">
        <w:rPr>
          <w:rFonts w:cs="Arial"/>
          <w:color w:val="000000"/>
        </w:rPr>
        <w:t xml:space="preserve">in the east. </w:t>
      </w:r>
      <w:r w:rsidR="006A0417" w:rsidRPr="00D65305">
        <w:rPr>
          <w:rFonts w:cs="Arial"/>
          <w:color w:val="000000"/>
        </w:rPr>
        <w:t>These transitions provid</w:t>
      </w:r>
      <w:r w:rsidR="006A0417">
        <w:rPr>
          <w:rFonts w:cs="Arial"/>
          <w:color w:val="000000"/>
        </w:rPr>
        <w:t>e a wide spectrum from steep to</w:t>
      </w:r>
      <w:r w:rsidR="006A0417" w:rsidRPr="00D65305">
        <w:rPr>
          <w:rFonts w:cs="Arial"/>
          <w:color w:val="000000"/>
        </w:rPr>
        <w:t xml:space="preserve"> moderate stream gradients that promote fish habitat and diversity</w:t>
      </w:r>
      <w:r w:rsidR="006A0417">
        <w:rPr>
          <w:rFonts w:cs="Arial"/>
          <w:color w:val="000000"/>
        </w:rPr>
        <w:t xml:space="preserve">. The </w:t>
      </w:r>
      <w:r>
        <w:rPr>
          <w:rFonts w:cs="Arial"/>
          <w:color w:val="000000"/>
        </w:rPr>
        <w:t>fall line (roughly parallel to the I-95 corridor)</w:t>
      </w:r>
      <w:r w:rsidR="006A0417">
        <w:rPr>
          <w:rFonts w:cs="Arial"/>
          <w:color w:val="000000"/>
        </w:rPr>
        <w:t xml:space="preserve"> defines the eastern most extent of the freshwater James River.</w:t>
      </w:r>
    </w:p>
    <w:p w14:paraId="228A5345" w14:textId="77777777" w:rsidR="00404712" w:rsidRPr="008A361A" w:rsidRDefault="00404712" w:rsidP="00404712">
      <w:pPr>
        <w:rPr>
          <w:rFonts w:cs="Arial"/>
          <w:color w:val="000000"/>
          <w:highlight w:val="lightGray"/>
        </w:rPr>
      </w:pPr>
    </w:p>
    <w:p w14:paraId="2FA955CF" w14:textId="77777777" w:rsidR="00404712" w:rsidRPr="008A361A" w:rsidRDefault="00404712" w:rsidP="004E1297">
      <w:pPr>
        <w:keepNext/>
        <w:spacing w:line="240" w:lineRule="auto"/>
        <w:ind w:firstLine="0"/>
        <w:jc w:val="center"/>
        <w:rPr>
          <w:highlight w:val="lightGray"/>
        </w:rPr>
      </w:pPr>
      <w:r>
        <w:rPr>
          <w:noProof/>
        </w:rPr>
        <w:drawing>
          <wp:inline distT="0" distB="0" distL="0" distR="0" wp14:anchorId="3C684329" wp14:editId="6568BDDB">
            <wp:extent cx="5943600" cy="4586111"/>
            <wp:effectExtent l="0" t="0" r="0" b="5080"/>
            <wp:docPr id="2" name="Picture 2" descr="A map of level III and IV ecoreg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0E4DC014" w14:textId="52556C3C" w:rsidR="00404712" w:rsidRPr="00830EE3" w:rsidRDefault="00404712" w:rsidP="00404712">
      <w:pPr>
        <w:pStyle w:val="Caption"/>
        <w:jc w:val="center"/>
      </w:pPr>
      <w:bookmarkStart w:id="164" w:name="_Ref474335190"/>
      <w:bookmarkStart w:id="165" w:name="_Toc178674852"/>
      <w:bookmarkStart w:id="166" w:name="_Toc514686433"/>
      <w:r w:rsidRPr="00830EE3">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3</w:t>
      </w:r>
      <w:r>
        <w:fldChar w:fldCharType="end"/>
      </w:r>
      <w:bookmarkEnd w:id="164"/>
      <w:r w:rsidRPr="00830EE3">
        <w:t>. Level III and IV Ecoregions of the James River study area.</w:t>
      </w:r>
      <w:bookmarkEnd w:id="165"/>
      <w:r w:rsidRPr="00830EE3">
        <w:t xml:space="preserve"> </w:t>
      </w:r>
      <w:bookmarkEnd w:id="166"/>
    </w:p>
    <w:p w14:paraId="2840EBAC" w14:textId="1C6BDE4F" w:rsidR="00404712" w:rsidRPr="00A7697D" w:rsidRDefault="00404712" w:rsidP="00F26517">
      <w:pPr>
        <w:pStyle w:val="Heading3"/>
        <w:numPr>
          <w:ilvl w:val="2"/>
          <w:numId w:val="12"/>
        </w:numPr>
      </w:pPr>
      <w:bookmarkStart w:id="167" w:name="_Toc174334223"/>
      <w:bookmarkStart w:id="168" w:name="_Toc514686713"/>
      <w:bookmarkStart w:id="169" w:name="_Toc118546732"/>
      <w:bookmarkStart w:id="170" w:name="_Toc146246930"/>
      <w:r w:rsidRPr="00A7697D">
        <w:lastRenderedPageBreak/>
        <w:t>Soils</w:t>
      </w:r>
      <w:bookmarkEnd w:id="167"/>
      <w:bookmarkEnd w:id="168"/>
      <w:bookmarkEnd w:id="169"/>
      <w:bookmarkEnd w:id="170"/>
    </w:p>
    <w:p w14:paraId="5D9DF3DC" w14:textId="29898C42" w:rsidR="00404712" w:rsidRPr="0075199A" w:rsidRDefault="00404712" w:rsidP="00404712">
      <w:pPr>
        <w:rPr>
          <w:i/>
        </w:rPr>
      </w:pPr>
      <w:r w:rsidRPr="00A7697D">
        <w:t xml:space="preserve">The Soil Survey Geographic (SSURGO) dataset was used for </w:t>
      </w:r>
      <w:r w:rsidRPr="00A7697D">
        <w:rPr>
          <w:rFonts w:cs="Arial"/>
          <w:color w:val="000000"/>
        </w:rPr>
        <w:t xml:space="preserve">the purpose of characterizing the soils and </w:t>
      </w:r>
      <w:r>
        <w:rPr>
          <w:rFonts w:cs="Arial"/>
          <w:color w:val="000000"/>
        </w:rPr>
        <w:t xml:space="preserve">hydrologic </w:t>
      </w:r>
      <w:r w:rsidRPr="00A7697D">
        <w:rPr>
          <w:rFonts w:cs="Arial"/>
          <w:color w:val="000000"/>
        </w:rPr>
        <w:t xml:space="preserve">modeling </w:t>
      </w:r>
      <w:r>
        <w:rPr>
          <w:rFonts w:cs="Arial"/>
          <w:color w:val="000000"/>
        </w:rPr>
        <w:t xml:space="preserve">of </w:t>
      </w:r>
      <w:r w:rsidRPr="00A7697D">
        <w:rPr>
          <w:rFonts w:cs="Arial"/>
          <w:color w:val="000000"/>
        </w:rPr>
        <w:t xml:space="preserve">the </w:t>
      </w:r>
      <w:r>
        <w:rPr>
          <w:rFonts w:cs="Arial"/>
          <w:color w:val="000000"/>
        </w:rPr>
        <w:t>James River study area</w:t>
      </w:r>
      <w:r w:rsidRPr="00A7697D">
        <w:rPr>
          <w:rFonts w:cs="Arial"/>
          <w:color w:val="000000"/>
        </w:rPr>
        <w:t xml:space="preserve">. Hydrologic soil groups were the primary soil property used during watershed characterization. Soil groups provide a basis for estimating infiltration rates </w:t>
      </w:r>
      <w:r>
        <w:rPr>
          <w:rFonts w:cs="Arial"/>
          <w:color w:val="000000"/>
        </w:rPr>
        <w:t xml:space="preserve">and </w:t>
      </w:r>
      <w:r w:rsidRPr="00A7697D">
        <w:rPr>
          <w:rFonts w:cs="Arial"/>
          <w:color w:val="000000"/>
        </w:rPr>
        <w:t xml:space="preserve">surface runoff. For example, soils in hydrologic group “A” pass a larger proportion of rainfall through to groundwater than soils in hydrologic group “B.” Conversely, soils in hydrologic group “D” inhibit infiltration such that a large proportion of rainfall contributes to surface runoff and therefore a more direct path to stream channels. These processes have consequences for the washoff rate of pollutants from the land surface (USDA-NRCS, 2019). </w:t>
      </w:r>
      <w:r w:rsidRPr="00A7697D">
        <w:rPr>
          <w:rFonts w:cs="Arial"/>
          <w:color w:val="000000"/>
        </w:rPr>
        <w:fldChar w:fldCharType="begin"/>
      </w:r>
      <w:r w:rsidRPr="00A7697D">
        <w:rPr>
          <w:rFonts w:cs="Arial"/>
          <w:color w:val="000000"/>
        </w:rPr>
        <w:instrText xml:space="preserve"> REF _Ref474332448 \h  \* MERGEFORMAT </w:instrText>
      </w:r>
      <w:r w:rsidRPr="00A7697D">
        <w:rPr>
          <w:rFonts w:cs="Arial"/>
          <w:color w:val="000000"/>
        </w:rPr>
      </w:r>
      <w:r w:rsidRPr="00A7697D">
        <w:rPr>
          <w:rFonts w:cs="Arial"/>
          <w:color w:val="000000"/>
        </w:rPr>
        <w:fldChar w:fldCharType="separate"/>
      </w:r>
      <w:r w:rsidR="003F11DA" w:rsidRPr="00376D28">
        <w:t xml:space="preserve">Figure </w:t>
      </w:r>
      <w:r w:rsidR="003F11DA">
        <w:rPr>
          <w:noProof/>
        </w:rPr>
        <w:t>2</w:t>
      </w:r>
      <w:r w:rsidR="003F11DA">
        <w:rPr>
          <w:noProof/>
        </w:rPr>
        <w:noBreakHyphen/>
        <w:t>4</w:t>
      </w:r>
      <w:r w:rsidRPr="00A7697D">
        <w:rPr>
          <w:rFonts w:cs="Arial"/>
          <w:color w:val="000000"/>
        </w:rPr>
        <w:fldChar w:fldCharType="end"/>
      </w:r>
      <w:r>
        <w:rPr>
          <w:rFonts w:cs="Arial"/>
          <w:color w:val="000000"/>
        </w:rPr>
        <w:t xml:space="preserve"> </w:t>
      </w:r>
      <w:r w:rsidR="006A0417">
        <w:rPr>
          <w:rFonts w:cs="Arial"/>
          <w:color w:val="000000"/>
        </w:rPr>
        <w:t xml:space="preserve">shows </w:t>
      </w:r>
      <w:r w:rsidRPr="00A7697D">
        <w:rPr>
          <w:rFonts w:cs="Arial"/>
          <w:color w:val="000000"/>
        </w:rPr>
        <w:t xml:space="preserve">the distribution of the </w:t>
      </w:r>
      <w:r>
        <w:rPr>
          <w:rFonts w:cs="Arial"/>
          <w:color w:val="000000"/>
        </w:rPr>
        <w:t xml:space="preserve">hydrologic </w:t>
      </w:r>
      <w:r w:rsidRPr="00A7697D">
        <w:rPr>
          <w:rFonts w:cs="Arial"/>
          <w:color w:val="000000"/>
        </w:rPr>
        <w:t xml:space="preserve">soil groups </w:t>
      </w:r>
      <w:r>
        <w:rPr>
          <w:rFonts w:cs="Arial"/>
          <w:color w:val="000000"/>
        </w:rPr>
        <w:t>with</w:t>
      </w:r>
      <w:r w:rsidRPr="00A7697D">
        <w:rPr>
          <w:rFonts w:cs="Arial"/>
          <w:color w:val="000000"/>
        </w:rPr>
        <w:t xml:space="preserve">in the </w:t>
      </w:r>
      <w:r>
        <w:rPr>
          <w:rFonts w:cs="Arial"/>
          <w:color w:val="000000"/>
        </w:rPr>
        <w:t>James River study area</w:t>
      </w:r>
      <w:r w:rsidRPr="00A7697D">
        <w:rPr>
          <w:rFonts w:cs="Arial"/>
          <w:color w:val="000000"/>
        </w:rPr>
        <w:t>.</w:t>
      </w:r>
      <w:r w:rsidRPr="0075199A">
        <w:rPr>
          <w:rFonts w:cs="Arial"/>
          <w:color w:val="000000"/>
        </w:rPr>
        <w:t xml:space="preserve"> Hydrologic group “</w:t>
      </w:r>
      <w:r>
        <w:rPr>
          <w:rFonts w:cs="Arial"/>
          <w:color w:val="000000"/>
        </w:rPr>
        <w:t>B</w:t>
      </w:r>
      <w:r w:rsidRPr="0075199A">
        <w:rPr>
          <w:rFonts w:cs="Arial"/>
          <w:color w:val="000000"/>
        </w:rPr>
        <w:t xml:space="preserve">” soils dominate the watershed with </w:t>
      </w:r>
      <w:r>
        <w:rPr>
          <w:rFonts w:cs="Arial"/>
          <w:color w:val="000000"/>
        </w:rPr>
        <w:t>52</w:t>
      </w:r>
      <w:r w:rsidRPr="0075199A">
        <w:rPr>
          <w:rFonts w:cs="Arial"/>
          <w:color w:val="000000"/>
        </w:rPr>
        <w:t xml:space="preserve">% of the entire </w:t>
      </w:r>
      <w:r>
        <w:rPr>
          <w:rFonts w:cs="Arial"/>
          <w:color w:val="000000"/>
        </w:rPr>
        <w:t xml:space="preserve">study </w:t>
      </w:r>
      <w:r w:rsidRPr="0075199A">
        <w:rPr>
          <w:rFonts w:cs="Arial"/>
          <w:color w:val="000000"/>
        </w:rPr>
        <w:t>area. Hydrologic groups “</w:t>
      </w:r>
      <w:r>
        <w:rPr>
          <w:rFonts w:cs="Arial"/>
          <w:color w:val="000000"/>
        </w:rPr>
        <w:t>A</w:t>
      </w:r>
      <w:r w:rsidRPr="0075199A">
        <w:rPr>
          <w:rFonts w:cs="Arial"/>
          <w:color w:val="000000"/>
        </w:rPr>
        <w:t>”, “D”</w:t>
      </w:r>
      <w:r>
        <w:rPr>
          <w:rFonts w:cs="Arial"/>
          <w:color w:val="000000"/>
        </w:rPr>
        <w:t>, and “C”</w:t>
      </w:r>
      <w:r w:rsidRPr="0075199A">
        <w:rPr>
          <w:rFonts w:cs="Arial"/>
          <w:color w:val="000000"/>
        </w:rPr>
        <w:t xml:space="preserve"> cover 1</w:t>
      </w:r>
      <w:r>
        <w:rPr>
          <w:rFonts w:cs="Arial"/>
          <w:color w:val="000000"/>
        </w:rPr>
        <w:t>6</w:t>
      </w:r>
      <w:r w:rsidRPr="0075199A">
        <w:rPr>
          <w:rFonts w:cs="Arial"/>
          <w:color w:val="000000"/>
        </w:rPr>
        <w:t>%</w:t>
      </w:r>
      <w:r>
        <w:rPr>
          <w:rFonts w:cs="Arial"/>
          <w:color w:val="000000"/>
        </w:rPr>
        <w:t xml:space="preserve">, </w:t>
      </w:r>
      <w:r w:rsidRPr="0075199A">
        <w:rPr>
          <w:rFonts w:cs="Arial"/>
          <w:color w:val="000000"/>
        </w:rPr>
        <w:t>1</w:t>
      </w:r>
      <w:r>
        <w:rPr>
          <w:rFonts w:cs="Arial"/>
          <w:color w:val="000000"/>
        </w:rPr>
        <w:t>5</w:t>
      </w:r>
      <w:r w:rsidRPr="0075199A">
        <w:rPr>
          <w:rFonts w:cs="Arial"/>
          <w:color w:val="000000"/>
        </w:rPr>
        <w:t>%</w:t>
      </w:r>
      <w:r>
        <w:rPr>
          <w:rFonts w:cs="Arial"/>
          <w:color w:val="000000"/>
        </w:rPr>
        <w:t>, and 13%</w:t>
      </w:r>
      <w:r w:rsidRPr="0075199A">
        <w:rPr>
          <w:rFonts w:cs="Arial"/>
          <w:color w:val="000000"/>
        </w:rPr>
        <w:t xml:space="preserve"> of the study area, respectively. A low proportion of the study area contain hydrologic groups “B/D” (</w:t>
      </w:r>
      <w:r>
        <w:rPr>
          <w:rFonts w:cs="Arial"/>
          <w:color w:val="000000"/>
        </w:rPr>
        <w:t>2</w:t>
      </w:r>
      <w:r w:rsidRPr="0075199A">
        <w:rPr>
          <w:rFonts w:cs="Arial"/>
          <w:color w:val="000000"/>
        </w:rPr>
        <w:t>% of the study area), “C/D” (</w:t>
      </w:r>
      <w:r>
        <w:rPr>
          <w:rFonts w:cs="Arial"/>
          <w:color w:val="000000"/>
        </w:rPr>
        <w:t>2</w:t>
      </w:r>
      <w:r w:rsidRPr="0075199A">
        <w:rPr>
          <w:rFonts w:cs="Arial"/>
          <w:color w:val="000000"/>
        </w:rPr>
        <w:t>%), and “A</w:t>
      </w:r>
      <w:r>
        <w:rPr>
          <w:rFonts w:cs="Arial"/>
          <w:color w:val="000000"/>
        </w:rPr>
        <w:t>/D</w:t>
      </w:r>
      <w:r w:rsidRPr="0075199A">
        <w:rPr>
          <w:rFonts w:cs="Arial"/>
          <w:color w:val="000000"/>
        </w:rPr>
        <w:t>” (</w:t>
      </w:r>
      <w:r>
        <w:rPr>
          <w:rFonts w:cs="Arial"/>
          <w:color w:val="000000"/>
        </w:rPr>
        <w:t>&lt; 1</w:t>
      </w:r>
      <w:r w:rsidRPr="0075199A">
        <w:rPr>
          <w:rFonts w:cs="Arial"/>
          <w:color w:val="000000"/>
        </w:rPr>
        <w:t xml:space="preserve">%). </w:t>
      </w:r>
    </w:p>
    <w:p w14:paraId="0FA1189D" w14:textId="77777777" w:rsidR="00404712" w:rsidRPr="008A361A" w:rsidRDefault="00404712" w:rsidP="004E1297">
      <w:pPr>
        <w:spacing w:line="240" w:lineRule="auto"/>
        <w:ind w:firstLine="0"/>
        <w:jc w:val="center"/>
        <w:rPr>
          <w:highlight w:val="lightGray"/>
        </w:rPr>
      </w:pPr>
      <w:r>
        <w:rPr>
          <w:noProof/>
        </w:rPr>
        <w:drawing>
          <wp:inline distT="0" distB="0" distL="0" distR="0" wp14:anchorId="257051FB" wp14:editId="4A7EB952">
            <wp:extent cx="5943600" cy="4586111"/>
            <wp:effectExtent l="0" t="0" r="0" b="5080"/>
            <wp:docPr id="7" name="Picture 7" descr="A map of soil type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2">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323A02C6" w14:textId="4967C6E2" w:rsidR="00404712" w:rsidRPr="00376D28" w:rsidRDefault="00404712" w:rsidP="00404712">
      <w:pPr>
        <w:pStyle w:val="Caption"/>
        <w:jc w:val="center"/>
      </w:pPr>
      <w:bookmarkStart w:id="171" w:name="_Ref474332448"/>
      <w:bookmarkStart w:id="172" w:name="_Toc514686434"/>
      <w:bookmarkStart w:id="173" w:name="_Toc178674853"/>
      <w:r w:rsidRPr="00376D28">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4</w:t>
      </w:r>
      <w:r>
        <w:fldChar w:fldCharType="end"/>
      </w:r>
      <w:bookmarkEnd w:id="171"/>
      <w:r w:rsidRPr="00376D28">
        <w:t>. Distribution of soil types by hydrologic soil group in the James River study area.</w:t>
      </w:r>
      <w:bookmarkEnd w:id="172"/>
      <w:bookmarkEnd w:id="173"/>
    </w:p>
    <w:p w14:paraId="05CB6F02" w14:textId="2807D6B5" w:rsidR="00404712" w:rsidRPr="00B80172" w:rsidRDefault="00404712" w:rsidP="00F26517">
      <w:pPr>
        <w:pStyle w:val="Heading3"/>
        <w:numPr>
          <w:ilvl w:val="2"/>
          <w:numId w:val="12"/>
        </w:numPr>
      </w:pPr>
      <w:bookmarkStart w:id="174" w:name="_Toc129506025"/>
      <w:bookmarkStart w:id="175" w:name="_Toc174334224"/>
      <w:bookmarkStart w:id="176" w:name="_Ref476578752"/>
      <w:bookmarkStart w:id="177" w:name="_Toc514686714"/>
      <w:bookmarkStart w:id="178" w:name="_Toc118546733"/>
      <w:bookmarkStart w:id="179" w:name="_Toc146246931"/>
      <w:r w:rsidRPr="00B80172">
        <w:lastRenderedPageBreak/>
        <w:t>Climate</w:t>
      </w:r>
      <w:bookmarkEnd w:id="174"/>
      <w:bookmarkEnd w:id="175"/>
      <w:bookmarkEnd w:id="176"/>
      <w:bookmarkEnd w:id="177"/>
      <w:bookmarkEnd w:id="178"/>
      <w:bookmarkEnd w:id="179"/>
    </w:p>
    <w:p w14:paraId="686E4C4F" w14:textId="03AABA47" w:rsidR="00404712" w:rsidRPr="002077D3" w:rsidRDefault="00404712" w:rsidP="00404712">
      <w:r w:rsidRPr="00B80172">
        <w:t xml:space="preserve">The climate of the </w:t>
      </w:r>
      <w:r>
        <w:t>James River</w:t>
      </w:r>
      <w:r w:rsidRPr="00B80172">
        <w:t xml:space="preserve"> study area was characterized using meteorological observations acquired at weather stations from the National Centers for Environmental Information (NCEI) located within or near the watershed (NCEI, </w:t>
      </w:r>
      <w:r w:rsidR="00311644" w:rsidRPr="00B80172">
        <w:t>20</w:t>
      </w:r>
      <w:r w:rsidR="00311644">
        <w:t>19</w:t>
      </w:r>
      <w:r w:rsidRPr="00B80172">
        <w:t xml:space="preserve">; </w:t>
      </w:r>
      <w:r w:rsidRPr="00B80172">
        <w:fldChar w:fldCharType="begin"/>
      </w:r>
      <w:r w:rsidRPr="00B80172">
        <w:instrText xml:space="preserve"> REF _Ref474330853 \h  \* MERGEFORMAT </w:instrText>
      </w:r>
      <w:r w:rsidRPr="00B80172">
        <w:fldChar w:fldCharType="separate"/>
      </w:r>
      <w:r w:rsidR="003F11DA" w:rsidRPr="00E8604B">
        <w:t xml:space="preserve">Table </w:t>
      </w:r>
      <w:r w:rsidR="003F11DA">
        <w:rPr>
          <w:noProof/>
        </w:rPr>
        <w:t>2</w:t>
      </w:r>
      <w:r w:rsidR="003F11DA">
        <w:rPr>
          <w:noProof/>
        </w:rPr>
        <w:noBreakHyphen/>
        <w:t>2</w:t>
      </w:r>
      <w:r w:rsidRPr="00B80172">
        <w:fldChar w:fldCharType="end"/>
      </w:r>
      <w:r w:rsidRPr="00B80172">
        <w:t xml:space="preserve">). </w:t>
      </w:r>
      <w:r>
        <w:t xml:space="preserve">A map of </w:t>
      </w:r>
      <w:r w:rsidRPr="00B80172">
        <w:t>meteorological station</w:t>
      </w:r>
      <w:r>
        <w:t xml:space="preserve"> locations</w:t>
      </w:r>
      <w:r w:rsidRPr="00B80172">
        <w:t xml:space="preserve"> </w:t>
      </w:r>
      <w:r>
        <w:t>is shown</w:t>
      </w:r>
      <w:r w:rsidRPr="00B80172">
        <w:t xml:space="preserve"> in </w:t>
      </w:r>
      <w:r w:rsidRPr="00B80172">
        <w:fldChar w:fldCharType="begin"/>
      </w:r>
      <w:r w:rsidRPr="00B80172">
        <w:instrText xml:space="preserve"> REF _Ref474331251 \h  \* MERGEFORMAT </w:instrText>
      </w:r>
      <w:r w:rsidRPr="00B80172">
        <w:fldChar w:fldCharType="separate"/>
      </w:r>
      <w:r w:rsidR="003F11DA" w:rsidRPr="00095DD8">
        <w:t xml:space="preserve">Figure </w:t>
      </w:r>
      <w:r w:rsidR="003F11DA">
        <w:rPr>
          <w:noProof/>
        </w:rPr>
        <w:t>2</w:t>
      </w:r>
      <w:r w:rsidR="003F11DA">
        <w:rPr>
          <w:noProof/>
        </w:rPr>
        <w:noBreakHyphen/>
        <w:t>5</w:t>
      </w:r>
      <w:r w:rsidRPr="00B80172">
        <w:fldChar w:fldCharType="end"/>
      </w:r>
      <w:r w:rsidRPr="00B80172">
        <w:t xml:space="preserve">. These stations were selected based on </w:t>
      </w:r>
      <w:r>
        <w:t>proximity to the TMDL watersheds</w:t>
      </w:r>
      <w:r w:rsidRPr="00B80172">
        <w:t xml:space="preserve">, </w:t>
      </w:r>
      <w:r>
        <w:t xml:space="preserve">proximity to flow gage stations, </w:t>
      </w:r>
      <w:r w:rsidRPr="00B80172">
        <w:t>orographic influence</w:t>
      </w:r>
      <w:r w:rsidR="00E94B9B">
        <w:t>s</w:t>
      </w:r>
      <w:r w:rsidRPr="00B80172">
        <w:t xml:space="preserve">, and </w:t>
      </w:r>
      <w:r>
        <w:t xml:space="preserve">available data with a </w:t>
      </w:r>
      <w:r w:rsidRPr="00B80172">
        <w:t>complete</w:t>
      </w:r>
      <w:r>
        <w:t xml:space="preserve"> period of </w:t>
      </w:r>
      <w:r w:rsidRPr="002077D3">
        <w:t>record.</w:t>
      </w:r>
    </w:p>
    <w:p w14:paraId="6A724F75" w14:textId="0D9B47FE" w:rsidR="00E94B9B" w:rsidRPr="003B6FB1" w:rsidRDefault="00404712" w:rsidP="00E94B9B">
      <w:r w:rsidRPr="002077D3">
        <w:fldChar w:fldCharType="begin"/>
      </w:r>
      <w:r w:rsidRPr="002077D3">
        <w:instrText xml:space="preserve"> REF _Ref474330853 \h  \* MERGEFORMAT </w:instrText>
      </w:r>
      <w:r w:rsidRPr="002077D3">
        <w:fldChar w:fldCharType="separate"/>
      </w:r>
      <w:r w:rsidR="003F11DA" w:rsidRPr="00E8604B">
        <w:t xml:space="preserve">Table </w:t>
      </w:r>
      <w:r w:rsidR="003F11DA">
        <w:rPr>
          <w:noProof/>
        </w:rPr>
        <w:t>2</w:t>
      </w:r>
      <w:r w:rsidR="003F11DA">
        <w:rPr>
          <w:noProof/>
        </w:rPr>
        <w:noBreakHyphen/>
        <w:t>2</w:t>
      </w:r>
      <w:r w:rsidRPr="002077D3">
        <w:fldChar w:fldCharType="end"/>
      </w:r>
      <w:r w:rsidRPr="002077D3">
        <w:t xml:space="preserve"> </w:t>
      </w:r>
      <w:r>
        <w:t>shows</w:t>
      </w:r>
      <w:r w:rsidRPr="002077D3">
        <w:t xml:space="preserve"> the NCEI stations used to collect the main meteorological data for model input: precipitation, minimum and maximum temperature.</w:t>
      </w:r>
      <w:r w:rsidRPr="002077D3">
        <w:rPr>
          <w:rFonts w:eastAsia="Calibri"/>
        </w:rPr>
        <w:t xml:space="preserve"> These nine stations were </w:t>
      </w:r>
      <w:r>
        <w:rPr>
          <w:rFonts w:eastAsia="Calibri"/>
        </w:rPr>
        <w:t xml:space="preserve">situated within, and close </w:t>
      </w:r>
      <w:r w:rsidRPr="002077D3">
        <w:rPr>
          <w:rFonts w:eastAsia="Calibri"/>
        </w:rPr>
        <w:t>to</w:t>
      </w:r>
      <w:r>
        <w:rPr>
          <w:rFonts w:eastAsia="Calibri"/>
        </w:rPr>
        <w:t>,</w:t>
      </w:r>
      <w:r w:rsidRPr="002077D3">
        <w:rPr>
          <w:rFonts w:eastAsia="Calibri"/>
        </w:rPr>
        <w:t xml:space="preserve"> the study area, and together </w:t>
      </w:r>
      <w:r>
        <w:rPr>
          <w:rFonts w:eastAsia="Calibri"/>
        </w:rPr>
        <w:t xml:space="preserve">were used to </w:t>
      </w:r>
      <w:r w:rsidRPr="002077D3">
        <w:rPr>
          <w:rFonts w:eastAsia="Calibri"/>
        </w:rPr>
        <w:t>compile a complete dataset</w:t>
      </w:r>
      <w:r>
        <w:rPr>
          <w:rFonts w:eastAsia="Calibri"/>
        </w:rPr>
        <w:t xml:space="preserve"> for modeling purposes</w:t>
      </w:r>
      <w:r w:rsidRPr="002077D3">
        <w:rPr>
          <w:rFonts w:eastAsia="Calibri"/>
        </w:rPr>
        <w:t xml:space="preserve">. </w:t>
      </w:r>
      <w:r w:rsidR="008C1C34" w:rsidRPr="002077D3">
        <w:rPr>
          <w:rFonts w:eastAsia="Calibri"/>
        </w:rPr>
        <w:t>Most</w:t>
      </w:r>
      <w:r w:rsidRPr="002077D3">
        <w:rPr>
          <w:rFonts w:eastAsia="Calibri"/>
        </w:rPr>
        <w:t xml:space="preserve"> data consisted of daily observations obtained from Gl</w:t>
      </w:r>
      <w:r w:rsidRPr="003B6FB1">
        <w:rPr>
          <w:rFonts w:eastAsia="Calibri"/>
        </w:rPr>
        <w:t xml:space="preserve">obal Historical Climatology Network – Daily (GHCN-Daily) </w:t>
      </w:r>
      <w:r w:rsidRPr="003B6FB1">
        <w:t>meteorological</w:t>
      </w:r>
      <w:r w:rsidRPr="003B6FB1">
        <w:rPr>
          <w:rFonts w:eastAsia="Calibri"/>
        </w:rPr>
        <w:t xml:space="preserve"> stations.</w:t>
      </w:r>
    </w:p>
    <w:p w14:paraId="3E5F36C3" w14:textId="6BD4EE87" w:rsidR="00404712" w:rsidRPr="003B6FB1" w:rsidRDefault="00E94B9B" w:rsidP="00404712">
      <w:r>
        <w:t xml:space="preserve">Below the line break in </w:t>
      </w:r>
      <w:r>
        <w:fldChar w:fldCharType="begin"/>
      </w:r>
      <w:r>
        <w:instrText xml:space="preserve"> REF _Ref474330853 \h </w:instrText>
      </w:r>
      <w:r>
        <w:fldChar w:fldCharType="separate"/>
      </w:r>
      <w:r w:rsidR="003F11DA" w:rsidRPr="00E8604B">
        <w:t xml:space="preserve">Table </w:t>
      </w:r>
      <w:r w:rsidR="003F11DA">
        <w:rPr>
          <w:noProof/>
        </w:rPr>
        <w:t>2</w:t>
      </w:r>
      <w:r w:rsidR="003F11DA">
        <w:noBreakHyphen/>
      </w:r>
      <w:r w:rsidR="003F11DA">
        <w:rPr>
          <w:noProof/>
        </w:rPr>
        <w:t>2</w:t>
      </w:r>
      <w:r>
        <w:fldChar w:fldCharType="end"/>
      </w:r>
      <w:r>
        <w:t xml:space="preserve"> is the station used to collect other meteorological data including percent sun, dew point temperature, and average wind speed. These constituents are less commonly recorded, and the nearest station with a complete dataset was the Lynchburg Regional Airport. Past experience from developing TMDLs had revealed that water quality models are not sensitive to these weather inputs. Using best professional judgment, it was determined that a station as distant as Lynchburg is justified.</w:t>
      </w:r>
    </w:p>
    <w:p w14:paraId="65C4A8F6" w14:textId="77777777" w:rsidR="00404712" w:rsidRPr="008A361A" w:rsidRDefault="00404712" w:rsidP="00404712">
      <w:pPr>
        <w:ind w:firstLine="0"/>
        <w:rPr>
          <w:highlight w:val="lightGray"/>
        </w:rPr>
      </w:pPr>
    </w:p>
    <w:p w14:paraId="4492C234" w14:textId="3981FB38" w:rsidR="00404712" w:rsidRPr="00E8604B" w:rsidRDefault="00404712" w:rsidP="00404712">
      <w:pPr>
        <w:pStyle w:val="Caption"/>
        <w:keepNext/>
      </w:pPr>
      <w:bookmarkStart w:id="180" w:name="_Ref474330853"/>
      <w:bookmarkStart w:id="181" w:name="_Ref476668572"/>
      <w:bookmarkStart w:id="182" w:name="_Toc514686205"/>
      <w:bookmarkStart w:id="183" w:name="_Toc178677363"/>
      <w:r w:rsidRPr="00E8604B">
        <w:t xml:space="preserve">Table </w:t>
      </w:r>
      <w:r w:rsidR="00851594">
        <w:fldChar w:fldCharType="begin"/>
      </w:r>
      <w:r w:rsidR="00851594">
        <w:instrText xml:space="preserve"> STYLEREF 1 \s </w:instrText>
      </w:r>
      <w:r w:rsidR="00851594">
        <w:fldChar w:fldCharType="separate"/>
      </w:r>
      <w:r w:rsidR="0032297F">
        <w:rPr>
          <w:noProof/>
        </w:rPr>
        <w:t>2</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bookmarkEnd w:id="180"/>
      <w:r w:rsidRPr="00E8604B">
        <w:t>. Meteorological stations and the parameter data used from each station</w:t>
      </w:r>
      <w:bookmarkEnd w:id="181"/>
      <w:bookmarkEnd w:id="182"/>
      <w:r w:rsidRPr="00E8604B">
        <w:t>.</w:t>
      </w:r>
      <w:bookmarkEnd w:id="183"/>
    </w:p>
    <w:tbl>
      <w:tblPr>
        <w:tblW w:w="42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000" w:firstRow="0" w:lastRow="0" w:firstColumn="0" w:lastColumn="0" w:noHBand="0" w:noVBand="0"/>
      </w:tblPr>
      <w:tblGrid>
        <w:gridCol w:w="3686"/>
        <w:gridCol w:w="2249"/>
        <w:gridCol w:w="2070"/>
      </w:tblGrid>
      <w:tr w:rsidR="00404712" w:rsidRPr="00BF1B03" w14:paraId="295262BB" w14:textId="77777777" w:rsidTr="00BF1B03">
        <w:trPr>
          <w:tblHeader/>
        </w:trPr>
        <w:tc>
          <w:tcPr>
            <w:tcW w:w="2302" w:type="pct"/>
            <w:shd w:val="clear" w:color="auto" w:fill="auto"/>
            <w:noWrap/>
            <w:vAlign w:val="bottom"/>
          </w:tcPr>
          <w:p w14:paraId="4D3120C1" w14:textId="77777777" w:rsidR="00404712" w:rsidRPr="008D3064" w:rsidRDefault="00404712" w:rsidP="00822B1E">
            <w:pPr>
              <w:pStyle w:val="TableHeading"/>
            </w:pPr>
            <w:bookmarkStart w:id="184" w:name="_Hlk88047237"/>
            <w:r w:rsidRPr="008D3064">
              <w:t>Meteorological Station Locations</w:t>
            </w:r>
          </w:p>
        </w:tc>
        <w:tc>
          <w:tcPr>
            <w:tcW w:w="1405" w:type="pct"/>
            <w:vAlign w:val="bottom"/>
          </w:tcPr>
          <w:p w14:paraId="70C25A1C" w14:textId="77777777" w:rsidR="00404712" w:rsidRPr="008D3064" w:rsidRDefault="00404712" w:rsidP="00822B1E">
            <w:pPr>
              <w:pStyle w:val="TableHeading"/>
            </w:pPr>
            <w:r w:rsidRPr="008D3064">
              <w:t>Station ID</w:t>
            </w:r>
          </w:p>
        </w:tc>
        <w:tc>
          <w:tcPr>
            <w:tcW w:w="1293" w:type="pct"/>
            <w:vAlign w:val="bottom"/>
          </w:tcPr>
          <w:p w14:paraId="6B07E7BE" w14:textId="77777777" w:rsidR="00404712" w:rsidRPr="008D3064" w:rsidRDefault="00404712" w:rsidP="00822B1E">
            <w:pPr>
              <w:pStyle w:val="TableHeading"/>
            </w:pPr>
            <w:r w:rsidRPr="008D3064">
              <w:t>Meteorological Parameters</w:t>
            </w:r>
          </w:p>
        </w:tc>
      </w:tr>
      <w:tr w:rsidR="00404712" w:rsidRPr="00BF1B03" w14:paraId="1B3748BC" w14:textId="77777777" w:rsidTr="008F3C04">
        <w:trPr>
          <w:trHeight w:val="360"/>
        </w:trPr>
        <w:tc>
          <w:tcPr>
            <w:tcW w:w="2302" w:type="pct"/>
            <w:shd w:val="clear" w:color="auto" w:fill="auto"/>
            <w:noWrap/>
            <w:vAlign w:val="center"/>
          </w:tcPr>
          <w:p w14:paraId="58A25967" w14:textId="77777777" w:rsidR="00404712" w:rsidRPr="008D3064" w:rsidRDefault="00404712" w:rsidP="008F3C04">
            <w:pPr>
              <w:pStyle w:val="TableText"/>
            </w:pPr>
            <w:r w:rsidRPr="008D3064">
              <w:t>Appomattox, VA</w:t>
            </w:r>
          </w:p>
        </w:tc>
        <w:tc>
          <w:tcPr>
            <w:tcW w:w="1405" w:type="pct"/>
            <w:vAlign w:val="center"/>
          </w:tcPr>
          <w:p w14:paraId="674CAA78" w14:textId="77777777" w:rsidR="00404712" w:rsidRPr="008D3064" w:rsidRDefault="00404712" w:rsidP="008F3C04">
            <w:pPr>
              <w:pStyle w:val="TableText"/>
            </w:pPr>
            <w:r w:rsidRPr="008D3064">
              <w:t>USC00440243</w:t>
            </w:r>
          </w:p>
        </w:tc>
        <w:tc>
          <w:tcPr>
            <w:tcW w:w="1293" w:type="pct"/>
            <w:vMerge w:val="restart"/>
            <w:vAlign w:val="center"/>
          </w:tcPr>
          <w:p w14:paraId="0334A693" w14:textId="77777777" w:rsidR="00404712" w:rsidRPr="008D3064" w:rsidRDefault="00404712" w:rsidP="008F3C04">
            <w:pPr>
              <w:pStyle w:val="TableText"/>
              <w:spacing w:before="120" w:after="120"/>
            </w:pPr>
            <w:r w:rsidRPr="008D3064">
              <w:t>Precipitation</w:t>
            </w:r>
          </w:p>
          <w:p w14:paraId="15E6F4E0" w14:textId="77777777" w:rsidR="00404712" w:rsidRPr="008D3064" w:rsidRDefault="00404712" w:rsidP="008F3C04">
            <w:pPr>
              <w:pStyle w:val="TableText"/>
              <w:spacing w:before="120" w:after="120"/>
            </w:pPr>
            <w:r w:rsidRPr="008D3064">
              <w:t>Minimum Daily Temperature</w:t>
            </w:r>
          </w:p>
          <w:p w14:paraId="584CF3F1" w14:textId="77777777" w:rsidR="00404712" w:rsidRPr="00BF1B03" w:rsidRDefault="00404712" w:rsidP="008F3C04">
            <w:pPr>
              <w:pStyle w:val="TableText"/>
              <w:spacing w:before="120" w:after="120"/>
            </w:pPr>
            <w:r w:rsidRPr="008D3064">
              <w:t>Maximum Daily Temperature</w:t>
            </w:r>
          </w:p>
        </w:tc>
      </w:tr>
      <w:tr w:rsidR="00404712" w:rsidRPr="00BF1B03" w14:paraId="03BC936A" w14:textId="77777777" w:rsidTr="008F3C04">
        <w:trPr>
          <w:trHeight w:val="360"/>
        </w:trPr>
        <w:tc>
          <w:tcPr>
            <w:tcW w:w="2302" w:type="pct"/>
            <w:shd w:val="clear" w:color="auto" w:fill="auto"/>
            <w:noWrap/>
            <w:vAlign w:val="center"/>
          </w:tcPr>
          <w:p w14:paraId="32EE0227" w14:textId="77777777" w:rsidR="00404712" w:rsidRPr="008D3064" w:rsidRDefault="00404712" w:rsidP="008F3C04">
            <w:pPr>
              <w:pStyle w:val="TableText"/>
            </w:pPr>
            <w:r w:rsidRPr="008D3064">
              <w:t>Charlottesville 2 W, VA</w:t>
            </w:r>
          </w:p>
        </w:tc>
        <w:tc>
          <w:tcPr>
            <w:tcW w:w="1405" w:type="pct"/>
            <w:vAlign w:val="center"/>
          </w:tcPr>
          <w:p w14:paraId="6FD5724C" w14:textId="77777777" w:rsidR="00404712" w:rsidRPr="008D3064" w:rsidRDefault="00404712" w:rsidP="008F3C04">
            <w:pPr>
              <w:pStyle w:val="TableText"/>
            </w:pPr>
            <w:r w:rsidRPr="008D3064">
              <w:t>USC00441593</w:t>
            </w:r>
          </w:p>
        </w:tc>
        <w:tc>
          <w:tcPr>
            <w:tcW w:w="1293" w:type="pct"/>
            <w:vMerge/>
            <w:vAlign w:val="center"/>
          </w:tcPr>
          <w:p w14:paraId="6A8ECF88" w14:textId="77777777" w:rsidR="00404712" w:rsidRPr="00BF1B03" w:rsidRDefault="00404712" w:rsidP="008F3C04">
            <w:pPr>
              <w:pStyle w:val="TableText"/>
              <w:spacing w:before="60" w:after="60"/>
            </w:pPr>
          </w:p>
        </w:tc>
      </w:tr>
      <w:tr w:rsidR="00404712" w:rsidRPr="00BF1B03" w14:paraId="2489D007" w14:textId="77777777" w:rsidTr="008F3C04">
        <w:trPr>
          <w:trHeight w:val="360"/>
        </w:trPr>
        <w:tc>
          <w:tcPr>
            <w:tcW w:w="2302" w:type="pct"/>
            <w:shd w:val="clear" w:color="auto" w:fill="auto"/>
            <w:noWrap/>
            <w:vAlign w:val="center"/>
          </w:tcPr>
          <w:p w14:paraId="746FF869" w14:textId="77777777" w:rsidR="00404712" w:rsidRPr="008D3064" w:rsidRDefault="00404712" w:rsidP="008F3C04">
            <w:pPr>
              <w:pStyle w:val="TableText"/>
            </w:pPr>
            <w:r w:rsidRPr="008D3064">
              <w:t>Covington Filter Plant, VA</w:t>
            </w:r>
          </w:p>
        </w:tc>
        <w:tc>
          <w:tcPr>
            <w:tcW w:w="1405" w:type="pct"/>
            <w:vAlign w:val="center"/>
          </w:tcPr>
          <w:p w14:paraId="0699C91D" w14:textId="77777777" w:rsidR="00404712" w:rsidRPr="008D3064" w:rsidRDefault="00404712" w:rsidP="008F3C04">
            <w:pPr>
              <w:pStyle w:val="TableText"/>
            </w:pPr>
            <w:r w:rsidRPr="008D3064">
              <w:t>USC00442044</w:t>
            </w:r>
          </w:p>
        </w:tc>
        <w:tc>
          <w:tcPr>
            <w:tcW w:w="1293" w:type="pct"/>
            <w:vMerge/>
            <w:vAlign w:val="center"/>
          </w:tcPr>
          <w:p w14:paraId="54C4FF7A" w14:textId="77777777" w:rsidR="00404712" w:rsidRPr="00BF1B03" w:rsidRDefault="00404712" w:rsidP="008F3C04">
            <w:pPr>
              <w:pStyle w:val="TableText"/>
              <w:spacing w:before="60" w:after="60"/>
            </w:pPr>
          </w:p>
        </w:tc>
      </w:tr>
      <w:tr w:rsidR="00404712" w:rsidRPr="00BF1B03" w14:paraId="35DBC0AD" w14:textId="77777777" w:rsidTr="008F3C04">
        <w:trPr>
          <w:trHeight w:val="360"/>
        </w:trPr>
        <w:tc>
          <w:tcPr>
            <w:tcW w:w="2302" w:type="pct"/>
            <w:shd w:val="clear" w:color="auto" w:fill="auto"/>
            <w:noWrap/>
            <w:vAlign w:val="center"/>
          </w:tcPr>
          <w:p w14:paraId="55FE54D0" w14:textId="77777777" w:rsidR="00404712" w:rsidRPr="008D3064" w:rsidRDefault="00404712" w:rsidP="008F3C04">
            <w:pPr>
              <w:pStyle w:val="TableText"/>
            </w:pPr>
            <w:r w:rsidRPr="008D3064">
              <w:t>Crozier, VA</w:t>
            </w:r>
          </w:p>
        </w:tc>
        <w:tc>
          <w:tcPr>
            <w:tcW w:w="1405" w:type="pct"/>
            <w:vAlign w:val="center"/>
          </w:tcPr>
          <w:p w14:paraId="19089937" w14:textId="77777777" w:rsidR="00404712" w:rsidRPr="008D3064" w:rsidRDefault="00404712" w:rsidP="008F3C04">
            <w:pPr>
              <w:pStyle w:val="TableText"/>
            </w:pPr>
            <w:r w:rsidRPr="008D3064">
              <w:t>USC00442142</w:t>
            </w:r>
          </w:p>
        </w:tc>
        <w:tc>
          <w:tcPr>
            <w:tcW w:w="1293" w:type="pct"/>
            <w:vMerge/>
            <w:vAlign w:val="center"/>
          </w:tcPr>
          <w:p w14:paraId="79EA8ACD" w14:textId="77777777" w:rsidR="00404712" w:rsidRPr="00BF1B03" w:rsidRDefault="00404712" w:rsidP="008F3C04">
            <w:pPr>
              <w:pStyle w:val="TableText"/>
              <w:spacing w:before="60" w:after="60"/>
            </w:pPr>
          </w:p>
        </w:tc>
      </w:tr>
      <w:tr w:rsidR="00404712" w:rsidRPr="00BF1B03" w14:paraId="75E983F7" w14:textId="77777777" w:rsidTr="008F3C04">
        <w:trPr>
          <w:trHeight w:val="360"/>
        </w:trPr>
        <w:tc>
          <w:tcPr>
            <w:tcW w:w="2302" w:type="pct"/>
            <w:shd w:val="clear" w:color="auto" w:fill="auto"/>
            <w:noWrap/>
            <w:vAlign w:val="center"/>
          </w:tcPr>
          <w:p w14:paraId="4A7B7D65" w14:textId="77777777" w:rsidR="00404712" w:rsidRPr="008D3064" w:rsidRDefault="00404712" w:rsidP="008F3C04">
            <w:pPr>
              <w:pStyle w:val="TableText"/>
            </w:pPr>
            <w:r w:rsidRPr="008D3064">
              <w:t>Gathright Dam, VA</w:t>
            </w:r>
          </w:p>
        </w:tc>
        <w:tc>
          <w:tcPr>
            <w:tcW w:w="1405" w:type="pct"/>
            <w:vAlign w:val="center"/>
          </w:tcPr>
          <w:p w14:paraId="7E866FA4" w14:textId="77777777" w:rsidR="00404712" w:rsidRPr="008D3064" w:rsidRDefault="00404712" w:rsidP="008F3C04">
            <w:pPr>
              <w:pStyle w:val="TableText"/>
            </w:pPr>
            <w:r w:rsidRPr="008D3064">
              <w:t>USC00443310</w:t>
            </w:r>
          </w:p>
        </w:tc>
        <w:tc>
          <w:tcPr>
            <w:tcW w:w="1293" w:type="pct"/>
            <w:vMerge/>
            <w:vAlign w:val="center"/>
          </w:tcPr>
          <w:p w14:paraId="0675F29F" w14:textId="77777777" w:rsidR="00404712" w:rsidRPr="00BF1B03" w:rsidRDefault="00404712" w:rsidP="008F3C04">
            <w:pPr>
              <w:pStyle w:val="TableText"/>
              <w:spacing w:before="60" w:after="60"/>
            </w:pPr>
          </w:p>
        </w:tc>
      </w:tr>
      <w:tr w:rsidR="00404712" w:rsidRPr="00BF1B03" w14:paraId="47AB9EBF" w14:textId="77777777" w:rsidTr="008F3C04">
        <w:trPr>
          <w:trHeight w:val="360"/>
        </w:trPr>
        <w:tc>
          <w:tcPr>
            <w:tcW w:w="2302" w:type="pct"/>
            <w:shd w:val="clear" w:color="auto" w:fill="auto"/>
            <w:noWrap/>
            <w:vAlign w:val="center"/>
          </w:tcPr>
          <w:p w14:paraId="1A78A281" w14:textId="77777777" w:rsidR="00404712" w:rsidRPr="008D3064" w:rsidRDefault="00404712" w:rsidP="008F3C04">
            <w:pPr>
              <w:pStyle w:val="TableText"/>
            </w:pPr>
            <w:r w:rsidRPr="008D3064">
              <w:t>Glasgow 1 SE, VA</w:t>
            </w:r>
          </w:p>
        </w:tc>
        <w:tc>
          <w:tcPr>
            <w:tcW w:w="1405" w:type="pct"/>
            <w:vAlign w:val="center"/>
          </w:tcPr>
          <w:p w14:paraId="20FEE770" w14:textId="77777777" w:rsidR="00404712" w:rsidRPr="008D3064" w:rsidRDefault="00404712" w:rsidP="008F3C04">
            <w:pPr>
              <w:pStyle w:val="TableText"/>
            </w:pPr>
            <w:r w:rsidRPr="008D3064">
              <w:t>USC00443375</w:t>
            </w:r>
          </w:p>
        </w:tc>
        <w:tc>
          <w:tcPr>
            <w:tcW w:w="1293" w:type="pct"/>
            <w:vMerge/>
            <w:vAlign w:val="center"/>
          </w:tcPr>
          <w:p w14:paraId="6E016C7B" w14:textId="77777777" w:rsidR="00404712" w:rsidRPr="00BF1B03" w:rsidRDefault="00404712" w:rsidP="008F3C04">
            <w:pPr>
              <w:pStyle w:val="TableText"/>
              <w:spacing w:before="60" w:after="60"/>
            </w:pPr>
          </w:p>
        </w:tc>
      </w:tr>
      <w:tr w:rsidR="00404712" w:rsidRPr="00BF1B03" w14:paraId="1CA02D86" w14:textId="77777777" w:rsidTr="008F3C04">
        <w:trPr>
          <w:trHeight w:val="360"/>
        </w:trPr>
        <w:tc>
          <w:tcPr>
            <w:tcW w:w="2302" w:type="pct"/>
            <w:shd w:val="clear" w:color="auto" w:fill="auto"/>
            <w:noWrap/>
            <w:vAlign w:val="center"/>
          </w:tcPr>
          <w:p w14:paraId="1DF5ED2A" w14:textId="77777777" w:rsidR="00404712" w:rsidRPr="008D3064" w:rsidRDefault="00404712" w:rsidP="008F3C04">
            <w:pPr>
              <w:pStyle w:val="TableText"/>
            </w:pPr>
            <w:r w:rsidRPr="008D3064">
              <w:t>Hot Springs, VA</w:t>
            </w:r>
          </w:p>
        </w:tc>
        <w:tc>
          <w:tcPr>
            <w:tcW w:w="1405" w:type="pct"/>
            <w:vAlign w:val="center"/>
          </w:tcPr>
          <w:p w14:paraId="7E982DAF" w14:textId="77777777" w:rsidR="00404712" w:rsidRPr="008D3064" w:rsidRDefault="00404712" w:rsidP="008F3C04">
            <w:pPr>
              <w:pStyle w:val="TableText"/>
            </w:pPr>
            <w:r w:rsidRPr="008D3064">
              <w:t>USC00444128</w:t>
            </w:r>
          </w:p>
        </w:tc>
        <w:tc>
          <w:tcPr>
            <w:tcW w:w="1293" w:type="pct"/>
            <w:vMerge/>
            <w:vAlign w:val="center"/>
          </w:tcPr>
          <w:p w14:paraId="2F1D9314" w14:textId="77777777" w:rsidR="00404712" w:rsidRPr="00BF1B03" w:rsidRDefault="00404712" w:rsidP="008F3C04">
            <w:pPr>
              <w:pStyle w:val="TableText"/>
              <w:spacing w:before="60" w:after="60"/>
            </w:pPr>
          </w:p>
        </w:tc>
      </w:tr>
      <w:tr w:rsidR="00404712" w:rsidRPr="00BF1B03" w14:paraId="2602DE3B" w14:textId="77777777" w:rsidTr="008F3C04">
        <w:trPr>
          <w:trHeight w:val="360"/>
        </w:trPr>
        <w:tc>
          <w:tcPr>
            <w:tcW w:w="2302" w:type="pct"/>
            <w:shd w:val="clear" w:color="auto" w:fill="auto"/>
            <w:noWrap/>
            <w:vAlign w:val="center"/>
          </w:tcPr>
          <w:p w14:paraId="47FF3D8E" w14:textId="77777777" w:rsidR="00404712" w:rsidRPr="008D3064" w:rsidRDefault="00404712" w:rsidP="008F3C04">
            <w:pPr>
              <w:pStyle w:val="TableText"/>
            </w:pPr>
            <w:r w:rsidRPr="008D3064">
              <w:t>Lexington, VA</w:t>
            </w:r>
          </w:p>
        </w:tc>
        <w:tc>
          <w:tcPr>
            <w:tcW w:w="1405" w:type="pct"/>
            <w:vAlign w:val="center"/>
          </w:tcPr>
          <w:p w14:paraId="25E93C31" w14:textId="77777777" w:rsidR="00404712" w:rsidRPr="008D3064" w:rsidRDefault="00404712" w:rsidP="008F3C04">
            <w:pPr>
              <w:pStyle w:val="TableText"/>
            </w:pPr>
            <w:r w:rsidRPr="008D3064">
              <w:t>USC00444876</w:t>
            </w:r>
          </w:p>
        </w:tc>
        <w:tc>
          <w:tcPr>
            <w:tcW w:w="1293" w:type="pct"/>
            <w:vMerge/>
            <w:vAlign w:val="center"/>
          </w:tcPr>
          <w:p w14:paraId="7FB6E1D6" w14:textId="77777777" w:rsidR="00404712" w:rsidRPr="00BF1B03" w:rsidRDefault="00404712" w:rsidP="008F3C04">
            <w:pPr>
              <w:pStyle w:val="TableText"/>
              <w:spacing w:before="60" w:after="60"/>
            </w:pPr>
          </w:p>
        </w:tc>
      </w:tr>
      <w:tr w:rsidR="00404712" w:rsidRPr="00BF1B03" w14:paraId="1C9A8FC0" w14:textId="77777777" w:rsidTr="008F3C04">
        <w:trPr>
          <w:trHeight w:val="360"/>
        </w:trPr>
        <w:tc>
          <w:tcPr>
            <w:tcW w:w="2302" w:type="pct"/>
            <w:tcBorders>
              <w:bottom w:val="thinThickThinLargeGap" w:sz="24" w:space="0" w:color="auto"/>
            </w:tcBorders>
            <w:shd w:val="clear" w:color="auto" w:fill="auto"/>
            <w:noWrap/>
            <w:vAlign w:val="center"/>
          </w:tcPr>
          <w:p w14:paraId="57145147" w14:textId="77777777" w:rsidR="00404712" w:rsidRPr="008D3064" w:rsidRDefault="00404712" w:rsidP="008F3C04">
            <w:pPr>
              <w:pStyle w:val="TableText"/>
            </w:pPr>
            <w:r w:rsidRPr="008D3064">
              <w:t>Pedlar Dam, VA</w:t>
            </w:r>
          </w:p>
        </w:tc>
        <w:tc>
          <w:tcPr>
            <w:tcW w:w="1405" w:type="pct"/>
            <w:tcBorders>
              <w:bottom w:val="thinThickThinLargeGap" w:sz="24" w:space="0" w:color="auto"/>
            </w:tcBorders>
            <w:vAlign w:val="center"/>
          </w:tcPr>
          <w:p w14:paraId="417EF473" w14:textId="77777777" w:rsidR="00404712" w:rsidRPr="008D3064" w:rsidRDefault="00404712" w:rsidP="008F3C04">
            <w:pPr>
              <w:pStyle w:val="TableText"/>
            </w:pPr>
            <w:r w:rsidRPr="008D3064">
              <w:t>USC00446593</w:t>
            </w:r>
          </w:p>
        </w:tc>
        <w:tc>
          <w:tcPr>
            <w:tcW w:w="1293" w:type="pct"/>
            <w:vMerge/>
            <w:tcBorders>
              <w:bottom w:val="thinThickThinLargeGap" w:sz="24" w:space="0" w:color="auto"/>
            </w:tcBorders>
            <w:vAlign w:val="center"/>
          </w:tcPr>
          <w:p w14:paraId="3E74A995" w14:textId="77777777" w:rsidR="00404712" w:rsidRPr="00BF1B03" w:rsidRDefault="00404712" w:rsidP="008F3C04">
            <w:pPr>
              <w:pStyle w:val="TableText"/>
              <w:spacing w:before="60" w:after="60"/>
            </w:pPr>
          </w:p>
        </w:tc>
      </w:tr>
      <w:tr w:rsidR="00613048" w:rsidRPr="00BF1B03" w14:paraId="6C53BB66" w14:textId="77777777" w:rsidTr="008F3C04">
        <w:trPr>
          <w:trHeight w:val="504"/>
        </w:trPr>
        <w:tc>
          <w:tcPr>
            <w:tcW w:w="2302" w:type="pct"/>
            <w:tcBorders>
              <w:top w:val="thinThickThinLargeGap" w:sz="24" w:space="0" w:color="auto"/>
              <w:bottom w:val="single" w:sz="4" w:space="0" w:color="auto"/>
            </w:tcBorders>
            <w:shd w:val="clear" w:color="auto" w:fill="auto"/>
            <w:noWrap/>
            <w:vAlign w:val="center"/>
          </w:tcPr>
          <w:p w14:paraId="70896B53" w14:textId="77777777" w:rsidR="00613048" w:rsidRPr="008F3C04" w:rsidRDefault="00613048" w:rsidP="008F3C04">
            <w:pPr>
              <w:pStyle w:val="TableText"/>
            </w:pPr>
            <w:r w:rsidRPr="008F3C04">
              <w:t>Roanoke Regional Airport</w:t>
            </w:r>
          </w:p>
        </w:tc>
        <w:tc>
          <w:tcPr>
            <w:tcW w:w="1405" w:type="pct"/>
            <w:tcBorders>
              <w:top w:val="thinThickThinLargeGap" w:sz="24" w:space="0" w:color="auto"/>
              <w:bottom w:val="single" w:sz="4" w:space="0" w:color="auto"/>
            </w:tcBorders>
            <w:vAlign w:val="center"/>
          </w:tcPr>
          <w:p w14:paraId="62E7404B" w14:textId="77777777" w:rsidR="00613048" w:rsidRPr="008F3C04" w:rsidRDefault="00613048" w:rsidP="008F3C04">
            <w:pPr>
              <w:pStyle w:val="TableText"/>
            </w:pPr>
            <w:r w:rsidRPr="008F3C04">
              <w:t>724110 13741</w:t>
            </w:r>
          </w:p>
        </w:tc>
        <w:tc>
          <w:tcPr>
            <w:tcW w:w="1293" w:type="pct"/>
            <w:vMerge w:val="restart"/>
            <w:tcBorders>
              <w:top w:val="thinThickThinLargeGap" w:sz="24" w:space="0" w:color="auto"/>
            </w:tcBorders>
            <w:vAlign w:val="center"/>
          </w:tcPr>
          <w:p w14:paraId="5C9A61E0" w14:textId="77777777" w:rsidR="00613048" w:rsidRPr="008F3C04" w:rsidRDefault="00613048" w:rsidP="008F3C04">
            <w:pPr>
              <w:pStyle w:val="TableText"/>
              <w:spacing w:before="120" w:after="120"/>
            </w:pPr>
            <w:r w:rsidRPr="008F3C04">
              <w:t>Dew Point Temperature</w:t>
            </w:r>
          </w:p>
          <w:p w14:paraId="29A9A60B" w14:textId="77777777" w:rsidR="00613048" w:rsidRPr="008F3C04" w:rsidRDefault="00613048" w:rsidP="008F3C04">
            <w:pPr>
              <w:pStyle w:val="TableText"/>
              <w:spacing w:before="120" w:after="120"/>
            </w:pPr>
            <w:r w:rsidRPr="008F3C04">
              <w:t>Average Wind Speed</w:t>
            </w:r>
          </w:p>
        </w:tc>
      </w:tr>
      <w:tr w:rsidR="00613048" w:rsidRPr="00BF1B03" w14:paraId="1FC17FA3" w14:textId="77777777" w:rsidTr="008F3C04">
        <w:trPr>
          <w:trHeight w:val="360"/>
        </w:trPr>
        <w:tc>
          <w:tcPr>
            <w:tcW w:w="2302" w:type="pct"/>
            <w:tcBorders>
              <w:top w:val="single" w:sz="4" w:space="0" w:color="auto"/>
              <w:bottom w:val="single" w:sz="4" w:space="0" w:color="auto"/>
            </w:tcBorders>
            <w:shd w:val="clear" w:color="auto" w:fill="auto"/>
            <w:noWrap/>
            <w:vAlign w:val="center"/>
          </w:tcPr>
          <w:p w14:paraId="63493C3A" w14:textId="77777777" w:rsidR="00613048" w:rsidRPr="008F3C04" w:rsidRDefault="00613048" w:rsidP="008F3C04">
            <w:pPr>
              <w:pStyle w:val="TableText"/>
            </w:pPr>
            <w:r w:rsidRPr="008F3C04">
              <w:t>Richmond International Airport</w:t>
            </w:r>
          </w:p>
        </w:tc>
        <w:tc>
          <w:tcPr>
            <w:tcW w:w="1405" w:type="pct"/>
            <w:tcBorders>
              <w:top w:val="single" w:sz="4" w:space="0" w:color="auto"/>
              <w:bottom w:val="single" w:sz="4" w:space="0" w:color="auto"/>
            </w:tcBorders>
            <w:vAlign w:val="center"/>
          </w:tcPr>
          <w:p w14:paraId="0B9866CC" w14:textId="77777777" w:rsidR="00613048" w:rsidRPr="008F3C04" w:rsidRDefault="00613048" w:rsidP="008F3C04">
            <w:pPr>
              <w:pStyle w:val="TableText"/>
            </w:pPr>
            <w:r w:rsidRPr="008F3C04">
              <w:t>724010 13740</w:t>
            </w:r>
          </w:p>
        </w:tc>
        <w:tc>
          <w:tcPr>
            <w:tcW w:w="1293" w:type="pct"/>
            <w:vMerge/>
            <w:tcBorders>
              <w:bottom w:val="single" w:sz="4" w:space="0" w:color="auto"/>
            </w:tcBorders>
            <w:vAlign w:val="center"/>
          </w:tcPr>
          <w:p w14:paraId="70AC5EE6" w14:textId="77777777" w:rsidR="00613048" w:rsidRPr="008F3C04" w:rsidRDefault="00613048" w:rsidP="008F3C04">
            <w:pPr>
              <w:pStyle w:val="TableText"/>
              <w:spacing w:before="120" w:after="120"/>
              <w:rPr>
                <w:highlight w:val="lightGray"/>
              </w:rPr>
            </w:pPr>
          </w:p>
        </w:tc>
      </w:tr>
      <w:tr w:rsidR="00404712" w:rsidRPr="00BF1B03" w14:paraId="57D945F2" w14:textId="77777777" w:rsidTr="008F3C04">
        <w:trPr>
          <w:trHeight w:val="360"/>
        </w:trPr>
        <w:tc>
          <w:tcPr>
            <w:tcW w:w="2302" w:type="pct"/>
            <w:tcBorders>
              <w:top w:val="single" w:sz="4" w:space="0" w:color="auto"/>
            </w:tcBorders>
            <w:shd w:val="clear" w:color="auto" w:fill="auto"/>
            <w:noWrap/>
            <w:vAlign w:val="center"/>
          </w:tcPr>
          <w:p w14:paraId="5D4A6136" w14:textId="77777777" w:rsidR="00404712" w:rsidRPr="008F3C04" w:rsidRDefault="00404712" w:rsidP="008F3C04">
            <w:pPr>
              <w:pStyle w:val="TableText"/>
            </w:pPr>
            <w:r w:rsidRPr="008F3C04">
              <w:t>Lynchburg Regional Airport</w:t>
            </w:r>
          </w:p>
        </w:tc>
        <w:tc>
          <w:tcPr>
            <w:tcW w:w="1405" w:type="pct"/>
            <w:tcBorders>
              <w:top w:val="single" w:sz="4" w:space="0" w:color="auto"/>
            </w:tcBorders>
            <w:shd w:val="clear" w:color="auto" w:fill="auto"/>
            <w:vAlign w:val="center"/>
          </w:tcPr>
          <w:p w14:paraId="09803C06" w14:textId="77777777" w:rsidR="00404712" w:rsidRPr="008F3C04" w:rsidRDefault="00404712" w:rsidP="008F3C04">
            <w:pPr>
              <w:pStyle w:val="TableText"/>
            </w:pPr>
            <w:r w:rsidRPr="008F3C04">
              <w:t>724100 13733</w:t>
            </w:r>
          </w:p>
        </w:tc>
        <w:tc>
          <w:tcPr>
            <w:tcW w:w="1293" w:type="pct"/>
            <w:tcBorders>
              <w:top w:val="single" w:sz="4" w:space="0" w:color="auto"/>
            </w:tcBorders>
            <w:shd w:val="clear" w:color="auto" w:fill="auto"/>
            <w:vAlign w:val="center"/>
          </w:tcPr>
          <w:p w14:paraId="178B58C5" w14:textId="77777777" w:rsidR="00404712" w:rsidRPr="008F3C04" w:rsidRDefault="00404712" w:rsidP="008F3C04">
            <w:pPr>
              <w:pStyle w:val="TableText"/>
              <w:spacing w:before="120" w:after="120"/>
            </w:pPr>
            <w:r w:rsidRPr="008F3C04">
              <w:t>Percent Sun</w:t>
            </w:r>
          </w:p>
        </w:tc>
      </w:tr>
      <w:bookmarkEnd w:id="184"/>
    </w:tbl>
    <w:p w14:paraId="455D4096" w14:textId="77777777" w:rsidR="00404712" w:rsidRPr="008A361A" w:rsidRDefault="00404712" w:rsidP="00404712">
      <w:pPr>
        <w:rPr>
          <w:highlight w:val="lightGray"/>
        </w:rPr>
      </w:pPr>
    </w:p>
    <w:p w14:paraId="53BC2391" w14:textId="3C732C32" w:rsidR="00646CE8" w:rsidRPr="008A361A" w:rsidRDefault="00646CE8" w:rsidP="004E1297">
      <w:pPr>
        <w:keepNext/>
        <w:spacing w:line="240" w:lineRule="auto"/>
        <w:ind w:firstLine="0"/>
        <w:jc w:val="center"/>
        <w:rPr>
          <w:highlight w:val="lightGray"/>
        </w:rPr>
      </w:pPr>
      <w:r>
        <w:rPr>
          <w:noProof/>
        </w:rPr>
        <w:drawing>
          <wp:inline distT="0" distB="0" distL="0" distR="0" wp14:anchorId="29735162" wp14:editId="6FB5FDAF">
            <wp:extent cx="5943600" cy="4586111"/>
            <wp:effectExtent l="0" t="0" r="0" b="5080"/>
            <wp:docPr id="42" name="Picture 42" descr="A map of meteorological stations used to model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33">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43F83163" w14:textId="1021DDA0" w:rsidR="00404712" w:rsidRPr="00095DD8" w:rsidRDefault="00404712" w:rsidP="00404712">
      <w:pPr>
        <w:pStyle w:val="Caption"/>
        <w:jc w:val="center"/>
      </w:pPr>
      <w:bookmarkStart w:id="185" w:name="_Ref474331251"/>
      <w:bookmarkStart w:id="186" w:name="_Toc178674854"/>
      <w:bookmarkStart w:id="187" w:name="_Toc514686435"/>
      <w:r w:rsidRPr="00095DD8">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5</w:t>
      </w:r>
      <w:r>
        <w:fldChar w:fldCharType="end"/>
      </w:r>
      <w:bookmarkEnd w:id="185"/>
      <w:r w:rsidRPr="00095DD8">
        <w:t>. Meteorological stations used for the James River study area.</w:t>
      </w:r>
      <w:bookmarkEnd w:id="186"/>
      <w:r w:rsidRPr="00095DD8">
        <w:t xml:space="preserve"> </w:t>
      </w:r>
      <w:bookmarkEnd w:id="187"/>
    </w:p>
    <w:p w14:paraId="395F5B16" w14:textId="77777777" w:rsidR="00404712" w:rsidRPr="00600AB5" w:rsidRDefault="00404712" w:rsidP="00F26517">
      <w:pPr>
        <w:pStyle w:val="Heading3"/>
        <w:numPr>
          <w:ilvl w:val="2"/>
          <w:numId w:val="12"/>
        </w:numPr>
      </w:pPr>
      <w:bookmarkStart w:id="188" w:name="_Toc514686715"/>
      <w:bookmarkStart w:id="189" w:name="_Toc118546734"/>
      <w:bookmarkStart w:id="190" w:name="_Toc146246932"/>
      <w:bookmarkStart w:id="191" w:name="_Toc129506026"/>
      <w:bookmarkStart w:id="192" w:name="_Toc174334225"/>
      <w:r w:rsidRPr="00600AB5">
        <w:t>Topography</w:t>
      </w:r>
      <w:bookmarkEnd w:id="188"/>
      <w:bookmarkEnd w:id="189"/>
      <w:bookmarkEnd w:id="190"/>
    </w:p>
    <w:p w14:paraId="1A362D6A" w14:textId="154E2772" w:rsidR="00404712" w:rsidRPr="00792CF1" w:rsidRDefault="00404712" w:rsidP="00404712">
      <w:r w:rsidRPr="00600AB5">
        <w:t>Topography governs stream gradient</w:t>
      </w:r>
      <w:r w:rsidR="00E94B9B">
        <w:t>s</w:t>
      </w:r>
      <w:r w:rsidRPr="00600AB5">
        <w:t xml:space="preserve"> and influences weather patterns </w:t>
      </w:r>
      <w:r>
        <w:t>that</w:t>
      </w:r>
      <w:r w:rsidRPr="00600AB5">
        <w:t xml:space="preserve"> </w:t>
      </w:r>
      <w:r>
        <w:t>drive</w:t>
      </w:r>
      <w:r w:rsidRPr="00600AB5">
        <w:t xml:space="preserve"> hydrological behavior. Within the </w:t>
      </w:r>
      <w:r>
        <w:t>James River study area,</w:t>
      </w:r>
      <w:r w:rsidRPr="00600AB5">
        <w:t xml:space="preserve"> elevation data is available as a 10-meter resolution Digital Elevation Model (DEM), which is a detailed topographic dataset derived from the United States Geological Survey (USGS) 3D Elevation Program (USGS, </w:t>
      </w:r>
      <w:r w:rsidR="00311644" w:rsidRPr="00600AB5">
        <w:t>20</w:t>
      </w:r>
      <w:r w:rsidR="00311644">
        <w:t>19</w:t>
      </w:r>
      <w:r w:rsidRPr="00600AB5">
        <w:t>). DEMs were used to delineate su</w:t>
      </w:r>
      <w:r>
        <w:t>bw</w:t>
      </w:r>
      <w:r w:rsidRPr="00600AB5">
        <w:t xml:space="preserve">atersheds and calculate average land surface slopes. </w:t>
      </w:r>
      <w:r w:rsidRPr="00600AB5">
        <w:fldChar w:fldCharType="begin"/>
      </w:r>
      <w:r w:rsidRPr="00600AB5">
        <w:instrText xml:space="preserve"> REF _Ref474330002 \h  \* MERGEFORMAT </w:instrText>
      </w:r>
      <w:r w:rsidRPr="00600AB5">
        <w:fldChar w:fldCharType="separate"/>
      </w:r>
      <w:r w:rsidR="003F11DA" w:rsidRPr="00600AB5">
        <w:t xml:space="preserve">Figure </w:t>
      </w:r>
      <w:r w:rsidR="003F11DA">
        <w:rPr>
          <w:noProof/>
        </w:rPr>
        <w:t>2</w:t>
      </w:r>
      <w:r w:rsidR="003F11DA">
        <w:rPr>
          <w:noProof/>
        </w:rPr>
        <w:noBreakHyphen/>
        <w:t>6</w:t>
      </w:r>
      <w:r w:rsidRPr="00600AB5">
        <w:fldChar w:fldCharType="end"/>
      </w:r>
      <w:r w:rsidRPr="00600AB5">
        <w:t xml:space="preserve"> </w:t>
      </w:r>
      <w:r w:rsidR="00E94B9B">
        <w:t xml:space="preserve">illustrates </w:t>
      </w:r>
      <w:r w:rsidRPr="00600AB5">
        <w:t xml:space="preserve">the </w:t>
      </w:r>
      <w:r w:rsidR="00E94B9B">
        <w:t xml:space="preserve">topography </w:t>
      </w:r>
      <w:r w:rsidRPr="00600AB5">
        <w:t xml:space="preserve">in the study area. </w:t>
      </w:r>
      <w:r>
        <w:t xml:space="preserve">The James River study area extends from the mountainous slopes along the West Virginia border, where the James River originates and flows eastward through the Blue Ridge Mountains, to the rolling hills of the Piedmont, eventually reaching the fall line that defines the edge of the low-relief Coastal Plain. The changing terrain from west to east is significant, with </w:t>
      </w:r>
      <w:r w:rsidRPr="00792CF1">
        <w:t xml:space="preserve">elevations in the </w:t>
      </w:r>
      <w:r>
        <w:t>James River study area</w:t>
      </w:r>
      <w:r w:rsidRPr="00792CF1">
        <w:t xml:space="preserve"> rang</w:t>
      </w:r>
      <w:r>
        <w:t>ing</w:t>
      </w:r>
      <w:r w:rsidRPr="00792CF1">
        <w:t xml:space="preserve"> from </w:t>
      </w:r>
      <w:r>
        <w:t>1,382</w:t>
      </w:r>
      <w:r w:rsidRPr="00792CF1">
        <w:t xml:space="preserve"> to </w:t>
      </w:r>
      <w:r>
        <w:t>0.4</w:t>
      </w:r>
      <w:r w:rsidRPr="00792CF1">
        <w:t xml:space="preserve"> meters (approximately </w:t>
      </w:r>
      <w:r>
        <w:t>4,534</w:t>
      </w:r>
      <w:r w:rsidRPr="00792CF1">
        <w:t xml:space="preserve"> </w:t>
      </w:r>
      <w:r>
        <w:t>to</w:t>
      </w:r>
      <w:r w:rsidRPr="00792CF1">
        <w:t xml:space="preserve"> </w:t>
      </w:r>
      <w:r>
        <w:t>1</w:t>
      </w:r>
      <w:r w:rsidR="00646CE8">
        <w:t xml:space="preserve"> </w:t>
      </w:r>
      <w:r w:rsidRPr="00792CF1">
        <w:t>feet) above mean sea level.</w:t>
      </w:r>
    </w:p>
    <w:p w14:paraId="2B790DDB" w14:textId="77777777" w:rsidR="00404712" w:rsidRPr="008A361A" w:rsidRDefault="00404712" w:rsidP="00404712">
      <w:pPr>
        <w:rPr>
          <w:highlight w:val="lightGray"/>
        </w:rPr>
      </w:pPr>
    </w:p>
    <w:p w14:paraId="5E1555EF" w14:textId="77777777" w:rsidR="00404712" w:rsidRPr="008A361A" w:rsidRDefault="00404712" w:rsidP="004E1297">
      <w:pPr>
        <w:keepNext/>
        <w:spacing w:line="240" w:lineRule="auto"/>
        <w:ind w:firstLine="0"/>
        <w:jc w:val="center"/>
        <w:rPr>
          <w:highlight w:val="lightGray"/>
        </w:rPr>
      </w:pPr>
      <w:r>
        <w:rPr>
          <w:noProof/>
        </w:rPr>
        <w:lastRenderedPageBreak/>
        <w:drawing>
          <wp:inline distT="0" distB="0" distL="0" distR="0" wp14:anchorId="19B1F8CF" wp14:editId="1B8B0661">
            <wp:extent cx="5943600" cy="4586111"/>
            <wp:effectExtent l="0" t="0" r="0" b="5080"/>
            <wp:docPr id="6" name="Picture 6" descr="A map of topography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4">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738EA7AF" w14:textId="5215391F" w:rsidR="00404712" w:rsidRPr="00600AB5" w:rsidRDefault="00404712" w:rsidP="00404712">
      <w:pPr>
        <w:pStyle w:val="Caption"/>
        <w:jc w:val="center"/>
      </w:pPr>
      <w:bookmarkStart w:id="193" w:name="_Ref474330002"/>
      <w:bookmarkStart w:id="194" w:name="_Toc514686436"/>
      <w:bookmarkStart w:id="195" w:name="_Toc178674855"/>
      <w:r w:rsidRPr="00600AB5">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6</w:t>
      </w:r>
      <w:r>
        <w:fldChar w:fldCharType="end"/>
      </w:r>
      <w:bookmarkEnd w:id="193"/>
      <w:r w:rsidRPr="00600AB5">
        <w:t>. Topography of the James River study area. Elevation is in meters.</w:t>
      </w:r>
      <w:bookmarkEnd w:id="194"/>
      <w:bookmarkEnd w:id="195"/>
    </w:p>
    <w:p w14:paraId="6E916A75" w14:textId="77777777" w:rsidR="00404712" w:rsidRPr="0040386D" w:rsidRDefault="00404712" w:rsidP="00F26517">
      <w:pPr>
        <w:pStyle w:val="Heading3"/>
        <w:numPr>
          <w:ilvl w:val="2"/>
          <w:numId w:val="12"/>
        </w:numPr>
      </w:pPr>
      <w:bookmarkStart w:id="196" w:name="_Toc514686716"/>
      <w:bookmarkStart w:id="197" w:name="_Toc118546735"/>
      <w:bookmarkStart w:id="198" w:name="_Toc146246933"/>
      <w:bookmarkStart w:id="199" w:name="_Hlk53667732"/>
      <w:r w:rsidRPr="0040386D">
        <w:t>Land Use</w:t>
      </w:r>
      <w:bookmarkEnd w:id="191"/>
      <w:bookmarkEnd w:id="192"/>
      <w:bookmarkEnd w:id="196"/>
      <w:bookmarkEnd w:id="197"/>
      <w:bookmarkEnd w:id="198"/>
    </w:p>
    <w:p w14:paraId="5BADF1C1" w14:textId="7A5EA7EC" w:rsidR="00404712" w:rsidRDefault="00404712" w:rsidP="00404712">
      <w:r>
        <w:t xml:space="preserve">Land use within the James River study area was characterized using two GIS land cover datasets. </w:t>
      </w:r>
      <w:r w:rsidRPr="0040386D">
        <w:t xml:space="preserve">The Virginia Land Cover Dataset (VLCD), completed in 2016 from the Virginia Geographic Information Network, was used to characterize land use in </w:t>
      </w:r>
      <w:r w:rsidR="000A1117" w:rsidRPr="0040386D">
        <w:t>most of</w:t>
      </w:r>
      <w:r>
        <w:t xml:space="preserve"> the </w:t>
      </w:r>
      <w:r w:rsidRPr="0040386D">
        <w:t xml:space="preserve">study area </w:t>
      </w:r>
      <w:r>
        <w:t xml:space="preserve">that is located within the state of Virginia </w:t>
      </w:r>
      <w:r w:rsidRPr="0040386D">
        <w:t xml:space="preserve">(VGIN, 2017). The VLCD consists of 1-meter resolution digital land classes derived from base map aerial imagery. </w:t>
      </w:r>
      <w:r>
        <w:t>A portion of the study area located within West Virginia (within the Jackson River TMDL watershed), was characterized using the 30-meter resolution 2016 National</w:t>
      </w:r>
      <w:r w:rsidRPr="0040386D">
        <w:t xml:space="preserve"> Land Cover Dataset (</w:t>
      </w:r>
      <w:r>
        <w:t>N</w:t>
      </w:r>
      <w:r w:rsidRPr="0040386D">
        <w:t>LCD)</w:t>
      </w:r>
      <w:r>
        <w:t xml:space="preserve"> completed in 2019 (MRLC, 2019).</w:t>
      </w:r>
    </w:p>
    <w:p w14:paraId="381080D5" w14:textId="20D97F8D" w:rsidR="004E1297" w:rsidRDefault="00404712" w:rsidP="004E1297">
      <w:r w:rsidRPr="0040386D">
        <w:t xml:space="preserve">The </w:t>
      </w:r>
      <w:r>
        <w:t xml:space="preserve">VLCD and NLCD </w:t>
      </w:r>
      <w:r w:rsidRPr="0040386D">
        <w:t xml:space="preserve">land cover classes in the </w:t>
      </w:r>
      <w:r>
        <w:t>James River study area</w:t>
      </w:r>
      <w:r w:rsidRPr="0040386D">
        <w:t xml:space="preserve"> were grouped into six major land use categories based on similarities in hydrologic features and runoff </w:t>
      </w:r>
      <w:r w:rsidRPr="003D2673">
        <w:t>potential (</w:t>
      </w:r>
      <w:r w:rsidRPr="003D2673">
        <w:fldChar w:fldCharType="begin"/>
      </w:r>
      <w:r w:rsidRPr="003D2673">
        <w:instrText xml:space="preserve"> REF _Ref86928921 \h </w:instrText>
      </w:r>
      <w:r>
        <w:instrText xml:space="preserve"> \* MERGEFORMAT </w:instrText>
      </w:r>
      <w:r w:rsidRPr="003D2673">
        <w:fldChar w:fldCharType="separate"/>
      </w:r>
      <w:r w:rsidR="003F11DA" w:rsidRPr="00490DBE">
        <w:t xml:space="preserve">Table </w:t>
      </w:r>
      <w:r w:rsidR="003F11DA">
        <w:t>2</w:t>
      </w:r>
      <w:r w:rsidR="003F11DA">
        <w:noBreakHyphen/>
        <w:t>3</w:t>
      </w:r>
      <w:r w:rsidRPr="003D2673">
        <w:fldChar w:fldCharType="end"/>
      </w:r>
      <w:r w:rsidRPr="003D2673">
        <w:t>).</w:t>
      </w:r>
      <w:r>
        <w:t xml:space="preserve"> </w:t>
      </w:r>
      <w:r w:rsidRPr="00E018B2">
        <w:t xml:space="preserve">Pervious and impervious percentages were assigned to the land use categories for use in the watershed model. VLCD land features classified as ‘Impervious’ tend to represent constructed landscape that includes buildings, paved lots, roads, and railroad </w:t>
      </w:r>
      <w:r w:rsidRPr="00E018B2">
        <w:lastRenderedPageBreak/>
        <w:t>corridors (VITA 2016, VGIN 2017). Land cover with VLCD impervious classifications were reclassified as either ‘Residential’ or ‘Commercial’. Areas dominated by high concentrations of impervious features were identified, and these land features were assigned to the ‘Commercial’ category</w:t>
      </w:r>
      <w:r w:rsidRPr="00C27C80">
        <w:t xml:space="preserve">. The modeled land use categories for the </w:t>
      </w:r>
      <w:r>
        <w:t>James River study area</w:t>
      </w:r>
      <w:r w:rsidRPr="00C27C80">
        <w:t xml:space="preserve"> </w:t>
      </w:r>
      <w:r w:rsidR="00E13C20" w:rsidRPr="00C27C80">
        <w:t xml:space="preserve">summarized </w:t>
      </w:r>
      <w:r w:rsidR="00E13C20">
        <w:t xml:space="preserve">by TMDL watershed </w:t>
      </w:r>
      <w:r w:rsidR="00E13C20" w:rsidRPr="00C27C80">
        <w:t xml:space="preserve">in </w:t>
      </w:r>
      <w:r w:rsidR="00E13C20">
        <w:fldChar w:fldCharType="begin"/>
      </w:r>
      <w:r w:rsidR="00E13C20">
        <w:instrText xml:space="preserve"> REF _Ref91155381 \h </w:instrText>
      </w:r>
      <w:r w:rsidR="00E13C20">
        <w:fldChar w:fldCharType="separate"/>
      </w:r>
      <w:r w:rsidR="003F11DA" w:rsidRPr="00E70B01">
        <w:t xml:space="preserve">Table </w:t>
      </w:r>
      <w:r w:rsidR="003F11DA">
        <w:rPr>
          <w:noProof/>
        </w:rPr>
        <w:t>2</w:t>
      </w:r>
      <w:r w:rsidR="003F11DA">
        <w:noBreakHyphen/>
      </w:r>
      <w:r w:rsidR="003F11DA">
        <w:rPr>
          <w:noProof/>
        </w:rPr>
        <w:t>4</w:t>
      </w:r>
      <w:r w:rsidR="00E13C20">
        <w:fldChar w:fldCharType="end"/>
      </w:r>
      <w:r w:rsidR="00E13C20">
        <w:t xml:space="preserve"> </w:t>
      </w:r>
      <w:r w:rsidRPr="00C27C80">
        <w:t>and</w:t>
      </w:r>
      <w:bookmarkStart w:id="200" w:name="_Ref355618755"/>
      <w:bookmarkStart w:id="201" w:name="_Toc514686206"/>
      <w:bookmarkEnd w:id="199"/>
      <w:r w:rsidR="00E13C20">
        <w:t xml:space="preserve"> </w:t>
      </w:r>
      <w:r w:rsidR="00E13C20" w:rsidRPr="00C27C80">
        <w:t xml:space="preserve">are </w:t>
      </w:r>
      <w:r w:rsidR="00E13C20">
        <w:t>illustrated</w:t>
      </w:r>
      <w:r w:rsidR="00E13C20" w:rsidRPr="00C27C80">
        <w:t xml:space="preserve"> in </w:t>
      </w:r>
      <w:r w:rsidR="00E13C20">
        <w:fldChar w:fldCharType="begin"/>
      </w:r>
      <w:r w:rsidR="00E13C20">
        <w:instrText xml:space="preserve"> REF _Ref119323371 \h </w:instrText>
      </w:r>
      <w:r w:rsidR="00E13C20">
        <w:fldChar w:fldCharType="separate"/>
      </w:r>
      <w:r w:rsidR="003F11DA" w:rsidRPr="00A44D83">
        <w:t xml:space="preserve">Figure </w:t>
      </w:r>
      <w:r w:rsidR="003F11DA">
        <w:rPr>
          <w:noProof/>
        </w:rPr>
        <w:t>2</w:t>
      </w:r>
      <w:r w:rsidR="003F11DA">
        <w:noBreakHyphen/>
      </w:r>
      <w:r w:rsidR="003F11DA">
        <w:rPr>
          <w:noProof/>
        </w:rPr>
        <w:t>7</w:t>
      </w:r>
      <w:r w:rsidR="00E13C20">
        <w:fldChar w:fldCharType="end"/>
      </w:r>
      <w:r w:rsidR="00E13C20">
        <w:t>.</w:t>
      </w:r>
    </w:p>
    <w:p w14:paraId="52BDAA82" w14:textId="77777777" w:rsidR="004E1297" w:rsidRDefault="004E1297" w:rsidP="004E1297"/>
    <w:p w14:paraId="299B7177" w14:textId="6BF27FE9" w:rsidR="00404712" w:rsidRPr="008A361A" w:rsidRDefault="00404712" w:rsidP="00404712">
      <w:pPr>
        <w:pStyle w:val="Caption"/>
        <w:rPr>
          <w:i/>
          <w:highlight w:val="lightGray"/>
        </w:rPr>
      </w:pPr>
      <w:bookmarkStart w:id="202" w:name="_Ref86928921"/>
      <w:bookmarkStart w:id="203" w:name="_Toc178677364"/>
      <w:bookmarkEnd w:id="200"/>
      <w:r w:rsidRPr="00490DBE">
        <w:t xml:space="preserve">Table </w:t>
      </w:r>
      <w:r w:rsidR="00851594">
        <w:fldChar w:fldCharType="begin"/>
      </w:r>
      <w:r w:rsidR="00851594">
        <w:instrText xml:space="preserve"> STYLEREF 1 \s </w:instrText>
      </w:r>
      <w:r w:rsidR="00851594">
        <w:fldChar w:fldCharType="separate"/>
      </w:r>
      <w:r w:rsidR="0032297F">
        <w:rPr>
          <w:noProof/>
        </w:rPr>
        <w:t>2</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bookmarkEnd w:id="202"/>
      <w:r w:rsidRPr="00490DBE">
        <w:t xml:space="preserve">. </w:t>
      </w:r>
      <w:r>
        <w:t>L</w:t>
      </w:r>
      <w:r w:rsidRPr="00490DBE">
        <w:t>and use</w:t>
      </w:r>
      <w:r>
        <w:t xml:space="preserve"> category</w:t>
      </w:r>
      <w:r w:rsidRPr="00490DBE">
        <w:t xml:space="preserve"> aggregation.</w:t>
      </w:r>
      <w:bookmarkEnd w:id="201"/>
      <w:bookmarkEnd w:id="203"/>
    </w:p>
    <w:tbl>
      <w:tblPr>
        <w:tblW w:w="9090" w:type="dxa"/>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1530"/>
        <w:gridCol w:w="2250"/>
        <w:gridCol w:w="2610"/>
        <w:gridCol w:w="2700"/>
      </w:tblGrid>
      <w:tr w:rsidR="00404712" w:rsidRPr="00DE287E" w14:paraId="5712A400" w14:textId="77777777" w:rsidTr="007A08D9">
        <w:tc>
          <w:tcPr>
            <w:tcW w:w="1530" w:type="dxa"/>
            <w:tcBorders>
              <w:bottom w:val="single" w:sz="12" w:space="0" w:color="auto"/>
            </w:tcBorders>
          </w:tcPr>
          <w:p w14:paraId="4B5CB64D" w14:textId="77777777" w:rsidR="00404712" w:rsidRPr="00DE287E" w:rsidRDefault="00404712" w:rsidP="008D3064">
            <w:pPr>
              <w:pStyle w:val="TableText"/>
            </w:pPr>
            <w:r w:rsidRPr="00DE287E">
              <w:t>TMDL Land Use Categories</w:t>
            </w:r>
          </w:p>
        </w:tc>
        <w:tc>
          <w:tcPr>
            <w:tcW w:w="2250" w:type="dxa"/>
            <w:tcBorders>
              <w:bottom w:val="single" w:sz="12" w:space="0" w:color="auto"/>
            </w:tcBorders>
          </w:tcPr>
          <w:p w14:paraId="3ECA7A2B" w14:textId="77777777" w:rsidR="00404712" w:rsidRPr="00DE287E" w:rsidRDefault="00404712" w:rsidP="008D3064">
            <w:pPr>
              <w:pStyle w:val="TableText"/>
            </w:pPr>
            <w:r w:rsidRPr="00DE287E">
              <w:t>Pervious/Impervious (Percentage)</w:t>
            </w:r>
          </w:p>
        </w:tc>
        <w:tc>
          <w:tcPr>
            <w:tcW w:w="2610" w:type="dxa"/>
            <w:tcBorders>
              <w:bottom w:val="single" w:sz="12" w:space="0" w:color="auto"/>
            </w:tcBorders>
          </w:tcPr>
          <w:p w14:paraId="78BDA76C" w14:textId="77777777" w:rsidR="00404712" w:rsidRPr="00DE287E" w:rsidRDefault="00404712" w:rsidP="008D3064">
            <w:pPr>
              <w:pStyle w:val="TableText"/>
            </w:pPr>
            <w:r w:rsidRPr="00DE287E">
              <w:t xml:space="preserve">VLCD Land Use Classes </w:t>
            </w:r>
          </w:p>
          <w:p w14:paraId="1ECCD857" w14:textId="77777777" w:rsidR="00404712" w:rsidRPr="00DE287E" w:rsidRDefault="00404712" w:rsidP="008D3064">
            <w:pPr>
              <w:pStyle w:val="TableText"/>
            </w:pPr>
            <w:r w:rsidRPr="00DE287E">
              <w:t>(Gridcode)</w:t>
            </w:r>
          </w:p>
        </w:tc>
        <w:tc>
          <w:tcPr>
            <w:tcW w:w="2700" w:type="dxa"/>
            <w:tcBorders>
              <w:bottom w:val="single" w:sz="12" w:space="0" w:color="auto"/>
            </w:tcBorders>
          </w:tcPr>
          <w:p w14:paraId="3394500E" w14:textId="77777777" w:rsidR="00404712" w:rsidRPr="00DE287E" w:rsidRDefault="00404712" w:rsidP="008D3064">
            <w:pPr>
              <w:pStyle w:val="TableText"/>
            </w:pPr>
            <w:r w:rsidRPr="00DE287E">
              <w:t>NLCD</w:t>
            </w:r>
            <w:r w:rsidRPr="00DE287E">
              <w:rPr>
                <w:vertAlign w:val="superscript"/>
              </w:rPr>
              <w:t>1</w:t>
            </w:r>
            <w:r w:rsidRPr="00DE287E">
              <w:t xml:space="preserve"> Land Use Classes </w:t>
            </w:r>
          </w:p>
          <w:p w14:paraId="5BD009BE" w14:textId="77777777" w:rsidR="00404712" w:rsidRPr="00DE287E" w:rsidRDefault="00404712" w:rsidP="008D3064">
            <w:pPr>
              <w:pStyle w:val="TableText"/>
            </w:pPr>
            <w:r w:rsidRPr="00DE287E">
              <w:t>(Gridcode)</w:t>
            </w:r>
          </w:p>
        </w:tc>
      </w:tr>
      <w:tr w:rsidR="00404712" w:rsidRPr="00DE287E" w14:paraId="48BCFBA9" w14:textId="77777777" w:rsidTr="007A08D9">
        <w:tc>
          <w:tcPr>
            <w:tcW w:w="1530" w:type="dxa"/>
            <w:tcBorders>
              <w:top w:val="single" w:sz="12" w:space="0" w:color="auto"/>
            </w:tcBorders>
            <w:vAlign w:val="center"/>
          </w:tcPr>
          <w:p w14:paraId="012A7603" w14:textId="77777777" w:rsidR="00404712" w:rsidRPr="00DE287E" w:rsidRDefault="00404712" w:rsidP="008D3064">
            <w:pPr>
              <w:pStyle w:val="TableText"/>
            </w:pPr>
            <w:r w:rsidRPr="00DE287E">
              <w:t>Cropland</w:t>
            </w:r>
          </w:p>
        </w:tc>
        <w:tc>
          <w:tcPr>
            <w:tcW w:w="2250" w:type="dxa"/>
            <w:tcBorders>
              <w:top w:val="single" w:sz="12" w:space="0" w:color="auto"/>
            </w:tcBorders>
            <w:vAlign w:val="center"/>
          </w:tcPr>
          <w:p w14:paraId="54FDF4AE" w14:textId="77777777" w:rsidR="00404712" w:rsidRPr="00DE287E" w:rsidRDefault="00404712" w:rsidP="008D3064">
            <w:pPr>
              <w:pStyle w:val="TableText"/>
            </w:pPr>
            <w:r w:rsidRPr="00DE287E">
              <w:t>Pervious (100%)</w:t>
            </w:r>
          </w:p>
        </w:tc>
        <w:tc>
          <w:tcPr>
            <w:tcW w:w="2610" w:type="dxa"/>
            <w:tcBorders>
              <w:top w:val="single" w:sz="12" w:space="0" w:color="auto"/>
              <w:bottom w:val="nil"/>
            </w:tcBorders>
            <w:vAlign w:val="center"/>
          </w:tcPr>
          <w:p w14:paraId="2DA09BC4" w14:textId="77777777" w:rsidR="00404712" w:rsidRPr="00DE287E" w:rsidRDefault="00404712" w:rsidP="008D3064">
            <w:pPr>
              <w:pStyle w:val="TableText"/>
            </w:pPr>
            <w:r w:rsidRPr="00DE287E">
              <w:t>Cropland (82)</w:t>
            </w:r>
          </w:p>
        </w:tc>
        <w:tc>
          <w:tcPr>
            <w:tcW w:w="2700" w:type="dxa"/>
            <w:tcBorders>
              <w:top w:val="single" w:sz="12" w:space="0" w:color="auto"/>
              <w:bottom w:val="nil"/>
            </w:tcBorders>
            <w:vAlign w:val="center"/>
          </w:tcPr>
          <w:p w14:paraId="05848A5E" w14:textId="77777777" w:rsidR="00404712" w:rsidRPr="00DE287E" w:rsidRDefault="00404712" w:rsidP="008D3064">
            <w:pPr>
              <w:pStyle w:val="TableText"/>
            </w:pPr>
            <w:r w:rsidRPr="00DE287E">
              <w:t>--</w:t>
            </w:r>
          </w:p>
        </w:tc>
      </w:tr>
      <w:tr w:rsidR="007A08D9" w:rsidRPr="00DE287E" w14:paraId="3D87861C" w14:textId="77777777" w:rsidTr="00384CFE">
        <w:tc>
          <w:tcPr>
            <w:tcW w:w="1530" w:type="dxa"/>
            <w:vMerge w:val="restart"/>
            <w:vAlign w:val="center"/>
          </w:tcPr>
          <w:p w14:paraId="150F4F20" w14:textId="77777777" w:rsidR="007A08D9" w:rsidRPr="00DE287E" w:rsidRDefault="007A08D9" w:rsidP="008D3064">
            <w:pPr>
              <w:pStyle w:val="TableText"/>
            </w:pPr>
            <w:r w:rsidRPr="00DE287E">
              <w:t>Pasture</w:t>
            </w:r>
          </w:p>
        </w:tc>
        <w:tc>
          <w:tcPr>
            <w:tcW w:w="2250" w:type="dxa"/>
            <w:tcBorders>
              <w:bottom w:val="single" w:sz="4" w:space="0" w:color="auto"/>
            </w:tcBorders>
            <w:vAlign w:val="center"/>
          </w:tcPr>
          <w:p w14:paraId="075B321B" w14:textId="77777777" w:rsidR="007A08D9" w:rsidRPr="00DE287E" w:rsidRDefault="007A08D9" w:rsidP="008D3064">
            <w:pPr>
              <w:pStyle w:val="TableText"/>
            </w:pPr>
            <w:r w:rsidRPr="00DE287E">
              <w:t>Pervious (100%)</w:t>
            </w:r>
          </w:p>
        </w:tc>
        <w:tc>
          <w:tcPr>
            <w:tcW w:w="2610" w:type="dxa"/>
            <w:tcBorders>
              <w:bottom w:val="single" w:sz="4" w:space="0" w:color="auto"/>
            </w:tcBorders>
            <w:vAlign w:val="center"/>
          </w:tcPr>
          <w:p w14:paraId="509DE11E" w14:textId="77777777" w:rsidR="007A08D9" w:rsidRPr="00DE287E" w:rsidRDefault="007A08D9" w:rsidP="008D3064">
            <w:pPr>
              <w:pStyle w:val="TableText"/>
            </w:pPr>
            <w:r w:rsidRPr="00DE287E">
              <w:t>Pasture (81)</w:t>
            </w:r>
          </w:p>
        </w:tc>
        <w:tc>
          <w:tcPr>
            <w:tcW w:w="2700" w:type="dxa"/>
            <w:tcBorders>
              <w:bottom w:val="single" w:sz="4" w:space="0" w:color="auto"/>
            </w:tcBorders>
            <w:vAlign w:val="center"/>
          </w:tcPr>
          <w:p w14:paraId="53D21549" w14:textId="77777777" w:rsidR="007A08D9" w:rsidRPr="00DE287E" w:rsidRDefault="007A08D9" w:rsidP="008D3064">
            <w:pPr>
              <w:pStyle w:val="TableText"/>
            </w:pPr>
            <w:r w:rsidRPr="00DE287E">
              <w:t>Pasture/Hay (81)</w:t>
            </w:r>
          </w:p>
        </w:tc>
      </w:tr>
      <w:tr w:rsidR="007A08D9" w:rsidRPr="00DE287E" w14:paraId="11B536C7" w14:textId="77777777" w:rsidTr="007A08D9">
        <w:tc>
          <w:tcPr>
            <w:tcW w:w="1530" w:type="dxa"/>
            <w:vMerge/>
            <w:tcBorders>
              <w:bottom w:val="nil"/>
            </w:tcBorders>
            <w:vAlign w:val="center"/>
          </w:tcPr>
          <w:p w14:paraId="1330ABED" w14:textId="77777777" w:rsidR="007A08D9" w:rsidRPr="00DE287E" w:rsidRDefault="007A08D9" w:rsidP="008D3064">
            <w:pPr>
              <w:pStyle w:val="TableText"/>
            </w:pPr>
          </w:p>
        </w:tc>
        <w:tc>
          <w:tcPr>
            <w:tcW w:w="2250" w:type="dxa"/>
            <w:tcBorders>
              <w:bottom w:val="nil"/>
            </w:tcBorders>
            <w:vAlign w:val="center"/>
          </w:tcPr>
          <w:p w14:paraId="4D406F13" w14:textId="77777777" w:rsidR="007A08D9" w:rsidRPr="00DE287E" w:rsidRDefault="007A08D9" w:rsidP="008D3064">
            <w:pPr>
              <w:pStyle w:val="TableText"/>
            </w:pPr>
            <w:r w:rsidRPr="00DE287E">
              <w:t>Pervious (100%)</w:t>
            </w:r>
          </w:p>
        </w:tc>
        <w:tc>
          <w:tcPr>
            <w:tcW w:w="2610" w:type="dxa"/>
            <w:tcBorders>
              <w:bottom w:val="nil"/>
            </w:tcBorders>
            <w:vAlign w:val="center"/>
          </w:tcPr>
          <w:p w14:paraId="3BF20CC9" w14:textId="77777777" w:rsidR="007A08D9" w:rsidRPr="00DE287E" w:rsidRDefault="007A08D9" w:rsidP="008D3064">
            <w:pPr>
              <w:pStyle w:val="TableText"/>
            </w:pPr>
            <w:r w:rsidRPr="00DE287E">
              <w:t>Turfgrass (71)</w:t>
            </w:r>
          </w:p>
        </w:tc>
        <w:tc>
          <w:tcPr>
            <w:tcW w:w="2700" w:type="dxa"/>
            <w:tcBorders>
              <w:bottom w:val="nil"/>
            </w:tcBorders>
            <w:vAlign w:val="center"/>
          </w:tcPr>
          <w:p w14:paraId="4FE14F8A" w14:textId="77777777" w:rsidR="007A08D9" w:rsidRPr="00DE287E" w:rsidRDefault="007A08D9" w:rsidP="008D3064">
            <w:pPr>
              <w:pStyle w:val="TableText"/>
            </w:pPr>
            <w:r w:rsidRPr="00DE287E">
              <w:t>--</w:t>
            </w:r>
          </w:p>
        </w:tc>
      </w:tr>
      <w:tr w:rsidR="00404712" w:rsidRPr="00DE287E" w14:paraId="3F9830A8" w14:textId="77777777" w:rsidTr="007A08D9">
        <w:tc>
          <w:tcPr>
            <w:tcW w:w="1530" w:type="dxa"/>
            <w:vMerge w:val="restart"/>
            <w:tcBorders>
              <w:top w:val="nil"/>
            </w:tcBorders>
            <w:vAlign w:val="center"/>
          </w:tcPr>
          <w:p w14:paraId="70033B5E" w14:textId="77777777" w:rsidR="00404712" w:rsidRPr="00DE287E" w:rsidRDefault="00404712" w:rsidP="008D3064">
            <w:pPr>
              <w:pStyle w:val="TableText"/>
            </w:pPr>
            <w:r w:rsidRPr="00DE287E">
              <w:t>Residential</w:t>
            </w:r>
          </w:p>
        </w:tc>
        <w:tc>
          <w:tcPr>
            <w:tcW w:w="2250" w:type="dxa"/>
            <w:tcBorders>
              <w:top w:val="nil"/>
              <w:bottom w:val="nil"/>
            </w:tcBorders>
            <w:vAlign w:val="center"/>
          </w:tcPr>
          <w:p w14:paraId="47098580" w14:textId="77777777" w:rsidR="00404712" w:rsidRPr="00DE287E" w:rsidRDefault="00404712" w:rsidP="008D3064">
            <w:pPr>
              <w:pStyle w:val="TableText"/>
            </w:pPr>
            <w:r w:rsidRPr="00DE287E">
              <w:t>Pervious (90%); Impervious (10%)</w:t>
            </w:r>
          </w:p>
        </w:tc>
        <w:tc>
          <w:tcPr>
            <w:tcW w:w="2610" w:type="dxa"/>
            <w:tcBorders>
              <w:top w:val="nil"/>
              <w:bottom w:val="nil"/>
            </w:tcBorders>
            <w:vAlign w:val="center"/>
          </w:tcPr>
          <w:p w14:paraId="53535F2F" w14:textId="77777777" w:rsidR="00404712" w:rsidRPr="00DE287E" w:rsidRDefault="00404712" w:rsidP="008D3064">
            <w:pPr>
              <w:pStyle w:val="TableText"/>
            </w:pPr>
            <w:r w:rsidRPr="00DE287E">
              <w:t>--</w:t>
            </w:r>
          </w:p>
        </w:tc>
        <w:tc>
          <w:tcPr>
            <w:tcW w:w="2700" w:type="dxa"/>
            <w:tcBorders>
              <w:top w:val="nil"/>
              <w:bottom w:val="nil"/>
            </w:tcBorders>
            <w:vAlign w:val="center"/>
          </w:tcPr>
          <w:p w14:paraId="40776631" w14:textId="77777777" w:rsidR="00404712" w:rsidRPr="00DE287E" w:rsidRDefault="00404712" w:rsidP="008D3064">
            <w:pPr>
              <w:pStyle w:val="TableText"/>
            </w:pPr>
            <w:r w:rsidRPr="00DE287E">
              <w:t>Developed, Open Space (21)</w:t>
            </w:r>
          </w:p>
        </w:tc>
      </w:tr>
      <w:tr w:rsidR="00404712" w:rsidRPr="00DE287E" w14:paraId="619F0A8B" w14:textId="77777777" w:rsidTr="007A08D9">
        <w:tc>
          <w:tcPr>
            <w:tcW w:w="1530" w:type="dxa"/>
            <w:vMerge/>
            <w:vAlign w:val="center"/>
          </w:tcPr>
          <w:p w14:paraId="4C8F621D" w14:textId="77777777" w:rsidR="00404712" w:rsidRPr="00DE287E" w:rsidRDefault="00404712" w:rsidP="008D3064">
            <w:pPr>
              <w:pStyle w:val="TableText"/>
            </w:pPr>
          </w:p>
        </w:tc>
        <w:tc>
          <w:tcPr>
            <w:tcW w:w="2250" w:type="dxa"/>
            <w:tcBorders>
              <w:top w:val="nil"/>
              <w:bottom w:val="nil"/>
            </w:tcBorders>
            <w:vAlign w:val="center"/>
          </w:tcPr>
          <w:p w14:paraId="33B3DE82" w14:textId="77777777" w:rsidR="00404712" w:rsidRPr="00DE287E" w:rsidRDefault="00404712" w:rsidP="008D3064">
            <w:pPr>
              <w:pStyle w:val="TableText"/>
            </w:pPr>
            <w:r w:rsidRPr="00DE287E">
              <w:t>Pervious (65%); Impervious (35%)</w:t>
            </w:r>
          </w:p>
        </w:tc>
        <w:tc>
          <w:tcPr>
            <w:tcW w:w="2610" w:type="dxa"/>
            <w:tcBorders>
              <w:top w:val="nil"/>
              <w:bottom w:val="nil"/>
            </w:tcBorders>
            <w:vAlign w:val="center"/>
          </w:tcPr>
          <w:p w14:paraId="166BF141" w14:textId="77777777" w:rsidR="00404712" w:rsidRPr="00DE287E" w:rsidRDefault="00404712" w:rsidP="008D3064">
            <w:pPr>
              <w:pStyle w:val="TableText"/>
            </w:pPr>
            <w:r w:rsidRPr="00DE287E">
              <w:t>--</w:t>
            </w:r>
          </w:p>
        </w:tc>
        <w:tc>
          <w:tcPr>
            <w:tcW w:w="2700" w:type="dxa"/>
            <w:tcBorders>
              <w:top w:val="nil"/>
              <w:bottom w:val="nil"/>
            </w:tcBorders>
            <w:vAlign w:val="center"/>
          </w:tcPr>
          <w:p w14:paraId="4612FDCA" w14:textId="77777777" w:rsidR="00404712" w:rsidRPr="00DE287E" w:rsidRDefault="00404712" w:rsidP="008D3064">
            <w:pPr>
              <w:pStyle w:val="TableText"/>
            </w:pPr>
            <w:r w:rsidRPr="00DE287E">
              <w:t>Developed, Low Intensity (22)</w:t>
            </w:r>
          </w:p>
        </w:tc>
      </w:tr>
      <w:tr w:rsidR="00404712" w:rsidRPr="00DE287E" w14:paraId="5BC367BE" w14:textId="77777777" w:rsidTr="007A08D9">
        <w:tc>
          <w:tcPr>
            <w:tcW w:w="1530" w:type="dxa"/>
            <w:vMerge/>
            <w:vAlign w:val="center"/>
          </w:tcPr>
          <w:p w14:paraId="2D64605F" w14:textId="77777777" w:rsidR="00404712" w:rsidRPr="00DE287E" w:rsidRDefault="00404712" w:rsidP="008D3064">
            <w:pPr>
              <w:pStyle w:val="TableText"/>
            </w:pPr>
          </w:p>
        </w:tc>
        <w:tc>
          <w:tcPr>
            <w:tcW w:w="2250" w:type="dxa"/>
            <w:vMerge w:val="restart"/>
            <w:tcBorders>
              <w:top w:val="nil"/>
              <w:bottom w:val="nil"/>
            </w:tcBorders>
            <w:vAlign w:val="center"/>
          </w:tcPr>
          <w:p w14:paraId="7ED1E93C" w14:textId="77777777" w:rsidR="00404712" w:rsidRPr="00DE287E" w:rsidRDefault="00404712" w:rsidP="008D3064">
            <w:pPr>
              <w:pStyle w:val="TableText"/>
            </w:pPr>
            <w:r w:rsidRPr="00DE287E">
              <w:t>Pervious (35%); Impervious (65%)</w:t>
            </w:r>
          </w:p>
        </w:tc>
        <w:tc>
          <w:tcPr>
            <w:tcW w:w="2610" w:type="dxa"/>
            <w:tcBorders>
              <w:top w:val="nil"/>
              <w:bottom w:val="nil"/>
            </w:tcBorders>
            <w:vAlign w:val="center"/>
          </w:tcPr>
          <w:p w14:paraId="55EDA300" w14:textId="77777777" w:rsidR="00404712" w:rsidRPr="00DE287E" w:rsidRDefault="00404712" w:rsidP="008D3064">
            <w:pPr>
              <w:pStyle w:val="TableText"/>
            </w:pPr>
            <w:r w:rsidRPr="00DE287E">
              <w:t>Impervious-extracted (21)</w:t>
            </w:r>
          </w:p>
        </w:tc>
        <w:tc>
          <w:tcPr>
            <w:tcW w:w="2700" w:type="dxa"/>
            <w:vMerge w:val="restart"/>
            <w:tcBorders>
              <w:top w:val="nil"/>
            </w:tcBorders>
            <w:vAlign w:val="center"/>
          </w:tcPr>
          <w:p w14:paraId="189308C0" w14:textId="77777777" w:rsidR="00404712" w:rsidRPr="00DE287E" w:rsidRDefault="00404712" w:rsidP="008D3064">
            <w:pPr>
              <w:pStyle w:val="TableText"/>
            </w:pPr>
            <w:r w:rsidRPr="00DE287E">
              <w:t>Developed/Medium Intensity (23)</w:t>
            </w:r>
          </w:p>
        </w:tc>
      </w:tr>
      <w:tr w:rsidR="00404712" w:rsidRPr="00DE287E" w14:paraId="36D04C90" w14:textId="77777777" w:rsidTr="007A08D9">
        <w:tc>
          <w:tcPr>
            <w:tcW w:w="1530" w:type="dxa"/>
            <w:vMerge/>
            <w:vAlign w:val="center"/>
          </w:tcPr>
          <w:p w14:paraId="726FD47D" w14:textId="77777777" w:rsidR="00404712" w:rsidRPr="00DE287E" w:rsidRDefault="00404712" w:rsidP="008D3064">
            <w:pPr>
              <w:pStyle w:val="TableText"/>
            </w:pPr>
          </w:p>
        </w:tc>
        <w:tc>
          <w:tcPr>
            <w:tcW w:w="2250" w:type="dxa"/>
            <w:vMerge/>
            <w:tcBorders>
              <w:top w:val="nil"/>
              <w:bottom w:val="nil"/>
            </w:tcBorders>
            <w:vAlign w:val="center"/>
          </w:tcPr>
          <w:p w14:paraId="4737B1E7" w14:textId="77777777" w:rsidR="00404712" w:rsidRPr="00DE287E" w:rsidRDefault="00404712" w:rsidP="008D3064">
            <w:pPr>
              <w:pStyle w:val="TableText"/>
            </w:pPr>
          </w:p>
        </w:tc>
        <w:tc>
          <w:tcPr>
            <w:tcW w:w="2610" w:type="dxa"/>
            <w:tcBorders>
              <w:top w:val="nil"/>
              <w:bottom w:val="nil"/>
            </w:tcBorders>
            <w:vAlign w:val="center"/>
          </w:tcPr>
          <w:p w14:paraId="3EB0B360" w14:textId="77777777" w:rsidR="00404712" w:rsidRPr="00DE287E" w:rsidRDefault="00404712" w:rsidP="008D3064">
            <w:pPr>
              <w:pStyle w:val="TableText"/>
            </w:pPr>
            <w:r w:rsidRPr="00DE287E">
              <w:t>Impervious-local datasets (22)</w:t>
            </w:r>
          </w:p>
        </w:tc>
        <w:tc>
          <w:tcPr>
            <w:tcW w:w="2700" w:type="dxa"/>
            <w:vMerge/>
            <w:tcBorders>
              <w:bottom w:val="nil"/>
            </w:tcBorders>
            <w:vAlign w:val="center"/>
          </w:tcPr>
          <w:p w14:paraId="1BDE3628" w14:textId="77777777" w:rsidR="00404712" w:rsidRPr="00DE287E" w:rsidRDefault="00404712" w:rsidP="008D3064">
            <w:pPr>
              <w:pStyle w:val="TableText"/>
            </w:pPr>
          </w:p>
        </w:tc>
      </w:tr>
      <w:tr w:rsidR="00404712" w:rsidRPr="00DE287E" w14:paraId="6639E30C" w14:textId="77777777" w:rsidTr="007A08D9">
        <w:tc>
          <w:tcPr>
            <w:tcW w:w="1530" w:type="dxa"/>
            <w:vMerge w:val="restart"/>
            <w:tcBorders>
              <w:top w:val="single" w:sz="4" w:space="0" w:color="auto"/>
            </w:tcBorders>
            <w:vAlign w:val="center"/>
          </w:tcPr>
          <w:p w14:paraId="7015F458" w14:textId="77777777" w:rsidR="00404712" w:rsidRPr="00DE287E" w:rsidRDefault="00404712" w:rsidP="008D3064">
            <w:pPr>
              <w:pStyle w:val="TableText"/>
            </w:pPr>
            <w:r w:rsidRPr="00DE287E">
              <w:t>Commercial</w:t>
            </w:r>
          </w:p>
        </w:tc>
        <w:tc>
          <w:tcPr>
            <w:tcW w:w="2250" w:type="dxa"/>
            <w:vMerge w:val="restart"/>
            <w:tcBorders>
              <w:top w:val="single" w:sz="4" w:space="0" w:color="auto"/>
            </w:tcBorders>
            <w:vAlign w:val="center"/>
          </w:tcPr>
          <w:p w14:paraId="154BD17A" w14:textId="77777777" w:rsidR="00404712" w:rsidRPr="00DE287E" w:rsidRDefault="00404712" w:rsidP="008D3064">
            <w:pPr>
              <w:pStyle w:val="TableText"/>
            </w:pPr>
            <w:r w:rsidRPr="00DE287E">
              <w:t>Pervious (10%); Impervious (90%)</w:t>
            </w:r>
          </w:p>
        </w:tc>
        <w:tc>
          <w:tcPr>
            <w:tcW w:w="2610" w:type="dxa"/>
            <w:tcBorders>
              <w:top w:val="single" w:sz="4" w:space="0" w:color="auto"/>
              <w:bottom w:val="nil"/>
            </w:tcBorders>
            <w:vAlign w:val="center"/>
          </w:tcPr>
          <w:p w14:paraId="18AFF264" w14:textId="77777777" w:rsidR="00404712" w:rsidRPr="00DE287E" w:rsidRDefault="00404712" w:rsidP="008D3064">
            <w:pPr>
              <w:pStyle w:val="TableText"/>
            </w:pPr>
            <w:r w:rsidRPr="00DE287E">
              <w:t>Impervious-extracted (21)</w:t>
            </w:r>
          </w:p>
        </w:tc>
        <w:tc>
          <w:tcPr>
            <w:tcW w:w="2700" w:type="dxa"/>
            <w:vMerge w:val="restart"/>
            <w:tcBorders>
              <w:top w:val="single" w:sz="4" w:space="0" w:color="auto"/>
            </w:tcBorders>
            <w:vAlign w:val="center"/>
          </w:tcPr>
          <w:p w14:paraId="30F29B3B" w14:textId="77777777" w:rsidR="00404712" w:rsidRPr="00DE287E" w:rsidRDefault="00404712" w:rsidP="008D3064">
            <w:pPr>
              <w:pStyle w:val="TableText"/>
            </w:pPr>
            <w:r w:rsidRPr="00DE287E">
              <w:t>Developed/High Intensity (24)</w:t>
            </w:r>
          </w:p>
        </w:tc>
      </w:tr>
      <w:tr w:rsidR="00404712" w:rsidRPr="00DE287E" w14:paraId="4311700A" w14:textId="77777777" w:rsidTr="007A08D9">
        <w:tc>
          <w:tcPr>
            <w:tcW w:w="1530" w:type="dxa"/>
            <w:vMerge/>
            <w:vAlign w:val="center"/>
          </w:tcPr>
          <w:p w14:paraId="55C8418A" w14:textId="77777777" w:rsidR="00404712" w:rsidRPr="00DE287E" w:rsidRDefault="00404712" w:rsidP="008D3064">
            <w:pPr>
              <w:pStyle w:val="TableText"/>
            </w:pPr>
          </w:p>
        </w:tc>
        <w:tc>
          <w:tcPr>
            <w:tcW w:w="2250" w:type="dxa"/>
            <w:vMerge/>
            <w:tcBorders>
              <w:bottom w:val="single" w:sz="4" w:space="0" w:color="auto"/>
            </w:tcBorders>
            <w:vAlign w:val="center"/>
          </w:tcPr>
          <w:p w14:paraId="7E872079" w14:textId="77777777" w:rsidR="00404712" w:rsidRPr="00DE287E" w:rsidRDefault="00404712" w:rsidP="008D3064">
            <w:pPr>
              <w:pStyle w:val="TableText"/>
            </w:pPr>
          </w:p>
        </w:tc>
        <w:tc>
          <w:tcPr>
            <w:tcW w:w="2610" w:type="dxa"/>
            <w:tcBorders>
              <w:top w:val="nil"/>
              <w:bottom w:val="single" w:sz="4" w:space="0" w:color="auto"/>
            </w:tcBorders>
            <w:vAlign w:val="center"/>
          </w:tcPr>
          <w:p w14:paraId="20F5BDE4" w14:textId="77777777" w:rsidR="00404712" w:rsidRPr="00DE287E" w:rsidRDefault="00404712" w:rsidP="008D3064">
            <w:pPr>
              <w:pStyle w:val="TableText"/>
            </w:pPr>
            <w:r w:rsidRPr="00DE287E">
              <w:t>Impervious-local datasets (22)</w:t>
            </w:r>
          </w:p>
        </w:tc>
        <w:tc>
          <w:tcPr>
            <w:tcW w:w="2700" w:type="dxa"/>
            <w:vMerge/>
            <w:tcBorders>
              <w:bottom w:val="single" w:sz="4" w:space="0" w:color="auto"/>
            </w:tcBorders>
            <w:vAlign w:val="center"/>
          </w:tcPr>
          <w:p w14:paraId="0E829817" w14:textId="77777777" w:rsidR="00404712" w:rsidRPr="00DE287E" w:rsidRDefault="00404712" w:rsidP="008D3064">
            <w:pPr>
              <w:pStyle w:val="TableText"/>
            </w:pPr>
          </w:p>
        </w:tc>
      </w:tr>
      <w:tr w:rsidR="00404712" w:rsidRPr="00DE287E" w14:paraId="4103AB30" w14:textId="77777777" w:rsidTr="007A08D9">
        <w:tc>
          <w:tcPr>
            <w:tcW w:w="1530" w:type="dxa"/>
            <w:vMerge w:val="restart"/>
            <w:vAlign w:val="center"/>
          </w:tcPr>
          <w:p w14:paraId="0F0406A1" w14:textId="77777777" w:rsidR="00404712" w:rsidRPr="00DE287E" w:rsidRDefault="00404712" w:rsidP="008D3064">
            <w:pPr>
              <w:pStyle w:val="TableText"/>
            </w:pPr>
            <w:r w:rsidRPr="00DE287E">
              <w:t>Forest</w:t>
            </w:r>
          </w:p>
        </w:tc>
        <w:tc>
          <w:tcPr>
            <w:tcW w:w="2250" w:type="dxa"/>
            <w:vMerge w:val="restart"/>
            <w:tcBorders>
              <w:top w:val="single" w:sz="4" w:space="0" w:color="auto"/>
            </w:tcBorders>
            <w:vAlign w:val="center"/>
          </w:tcPr>
          <w:p w14:paraId="287EFD8C" w14:textId="77777777" w:rsidR="00404712" w:rsidRPr="00DE287E" w:rsidRDefault="00404712" w:rsidP="008D3064">
            <w:pPr>
              <w:pStyle w:val="TableText"/>
            </w:pPr>
            <w:r w:rsidRPr="00DE287E">
              <w:t>Pervious (100%)</w:t>
            </w:r>
          </w:p>
        </w:tc>
        <w:tc>
          <w:tcPr>
            <w:tcW w:w="2610" w:type="dxa"/>
            <w:tcBorders>
              <w:top w:val="single" w:sz="4" w:space="0" w:color="auto"/>
              <w:bottom w:val="nil"/>
            </w:tcBorders>
            <w:vAlign w:val="center"/>
          </w:tcPr>
          <w:p w14:paraId="2AD19A09" w14:textId="77777777" w:rsidR="00404712" w:rsidRPr="00DE287E" w:rsidRDefault="00404712" w:rsidP="008D3064">
            <w:pPr>
              <w:pStyle w:val="TableText"/>
            </w:pPr>
            <w:r w:rsidRPr="00DE287E">
              <w:t>Barren (31)</w:t>
            </w:r>
          </w:p>
        </w:tc>
        <w:tc>
          <w:tcPr>
            <w:tcW w:w="2700" w:type="dxa"/>
            <w:vMerge w:val="restart"/>
            <w:tcBorders>
              <w:top w:val="single" w:sz="4" w:space="0" w:color="auto"/>
            </w:tcBorders>
            <w:vAlign w:val="center"/>
          </w:tcPr>
          <w:p w14:paraId="460F0B42" w14:textId="77777777" w:rsidR="00404712" w:rsidRPr="00DE287E" w:rsidRDefault="00404712" w:rsidP="008D3064">
            <w:pPr>
              <w:pStyle w:val="TableText"/>
            </w:pPr>
            <w:r w:rsidRPr="00DE287E">
              <w:t>Barren (31)</w:t>
            </w:r>
          </w:p>
          <w:p w14:paraId="4A2FC176" w14:textId="77777777" w:rsidR="00404712" w:rsidRPr="00DE287E" w:rsidRDefault="00404712" w:rsidP="008D3064">
            <w:pPr>
              <w:pStyle w:val="TableText"/>
            </w:pPr>
            <w:r w:rsidRPr="00DE287E">
              <w:t>Deciduous Forest (41)</w:t>
            </w:r>
          </w:p>
          <w:p w14:paraId="251DA795" w14:textId="77777777" w:rsidR="00404712" w:rsidRPr="00DE287E" w:rsidRDefault="00404712" w:rsidP="008D3064">
            <w:pPr>
              <w:pStyle w:val="TableText"/>
            </w:pPr>
            <w:r w:rsidRPr="00DE287E">
              <w:t>Evergreen Forest (42)</w:t>
            </w:r>
          </w:p>
          <w:p w14:paraId="7DB2BF30" w14:textId="77777777" w:rsidR="00404712" w:rsidRPr="00DE287E" w:rsidRDefault="00404712" w:rsidP="008D3064">
            <w:pPr>
              <w:pStyle w:val="TableText"/>
            </w:pPr>
            <w:r w:rsidRPr="00DE287E">
              <w:t>Mixed Forest (43)</w:t>
            </w:r>
          </w:p>
          <w:p w14:paraId="4D5DA041" w14:textId="77777777" w:rsidR="00404712" w:rsidRPr="00DE287E" w:rsidRDefault="00404712" w:rsidP="008D3064">
            <w:pPr>
              <w:pStyle w:val="TableText"/>
            </w:pPr>
            <w:r w:rsidRPr="00DE287E">
              <w:t>Shrubland (52)</w:t>
            </w:r>
          </w:p>
          <w:p w14:paraId="1BD9B55B" w14:textId="77777777" w:rsidR="00404712" w:rsidRPr="00DE287E" w:rsidRDefault="00404712" w:rsidP="008D3064">
            <w:pPr>
              <w:pStyle w:val="TableText"/>
            </w:pPr>
            <w:r w:rsidRPr="00DE287E">
              <w:t>Grassland Herbaceous (71)</w:t>
            </w:r>
          </w:p>
          <w:p w14:paraId="0A0F3270" w14:textId="77777777" w:rsidR="00404712" w:rsidRPr="00DE287E" w:rsidRDefault="00404712" w:rsidP="008D3064">
            <w:pPr>
              <w:pStyle w:val="TableText"/>
            </w:pPr>
            <w:r w:rsidRPr="00DE287E">
              <w:t>Woody Wetlands (90)</w:t>
            </w:r>
          </w:p>
          <w:p w14:paraId="040EA604" w14:textId="77777777" w:rsidR="00404712" w:rsidRPr="00DE287E" w:rsidRDefault="00404712" w:rsidP="008D3064">
            <w:pPr>
              <w:pStyle w:val="TableText"/>
            </w:pPr>
            <w:r w:rsidRPr="00DE287E">
              <w:t>Herbaceous Wetlands (95)</w:t>
            </w:r>
          </w:p>
        </w:tc>
      </w:tr>
      <w:tr w:rsidR="00404712" w:rsidRPr="00DE287E" w14:paraId="4DEBE20A" w14:textId="77777777" w:rsidTr="007A08D9">
        <w:tc>
          <w:tcPr>
            <w:tcW w:w="1530" w:type="dxa"/>
            <w:vMerge/>
            <w:vAlign w:val="center"/>
          </w:tcPr>
          <w:p w14:paraId="44CB3212" w14:textId="77777777" w:rsidR="00404712" w:rsidRPr="00DE287E" w:rsidRDefault="00404712" w:rsidP="008D3064">
            <w:pPr>
              <w:pStyle w:val="TableText"/>
            </w:pPr>
          </w:p>
        </w:tc>
        <w:tc>
          <w:tcPr>
            <w:tcW w:w="2250" w:type="dxa"/>
            <w:vMerge/>
            <w:vAlign w:val="center"/>
          </w:tcPr>
          <w:p w14:paraId="424CAA04" w14:textId="77777777" w:rsidR="00404712" w:rsidRPr="00DE287E" w:rsidRDefault="00404712" w:rsidP="008D3064">
            <w:pPr>
              <w:pStyle w:val="TableText"/>
            </w:pPr>
          </w:p>
        </w:tc>
        <w:tc>
          <w:tcPr>
            <w:tcW w:w="2610" w:type="dxa"/>
            <w:tcBorders>
              <w:top w:val="nil"/>
              <w:bottom w:val="nil"/>
            </w:tcBorders>
            <w:vAlign w:val="center"/>
          </w:tcPr>
          <w:p w14:paraId="12232E41" w14:textId="77777777" w:rsidR="00404712" w:rsidRPr="00DE287E" w:rsidRDefault="00404712" w:rsidP="008D3064">
            <w:pPr>
              <w:pStyle w:val="TableText"/>
            </w:pPr>
            <w:r w:rsidRPr="00DE287E">
              <w:t>Forest (41)</w:t>
            </w:r>
          </w:p>
        </w:tc>
        <w:tc>
          <w:tcPr>
            <w:tcW w:w="2700" w:type="dxa"/>
            <w:vMerge/>
            <w:vAlign w:val="center"/>
          </w:tcPr>
          <w:p w14:paraId="6AB21C13" w14:textId="77777777" w:rsidR="00404712" w:rsidRPr="00DE287E" w:rsidRDefault="00404712" w:rsidP="008D3064">
            <w:pPr>
              <w:pStyle w:val="TableText"/>
            </w:pPr>
          </w:p>
        </w:tc>
      </w:tr>
      <w:tr w:rsidR="00404712" w:rsidRPr="00DE287E" w14:paraId="3B4AA82E" w14:textId="77777777" w:rsidTr="007A08D9">
        <w:tc>
          <w:tcPr>
            <w:tcW w:w="1530" w:type="dxa"/>
            <w:vMerge/>
            <w:vAlign w:val="center"/>
          </w:tcPr>
          <w:p w14:paraId="6D4B6B01" w14:textId="77777777" w:rsidR="00404712" w:rsidRPr="00DE287E" w:rsidRDefault="00404712" w:rsidP="008D3064">
            <w:pPr>
              <w:pStyle w:val="TableText"/>
            </w:pPr>
          </w:p>
        </w:tc>
        <w:tc>
          <w:tcPr>
            <w:tcW w:w="2250" w:type="dxa"/>
            <w:vMerge/>
            <w:vAlign w:val="center"/>
          </w:tcPr>
          <w:p w14:paraId="0154E93F" w14:textId="77777777" w:rsidR="00404712" w:rsidRPr="00DE287E" w:rsidRDefault="00404712" w:rsidP="008D3064">
            <w:pPr>
              <w:pStyle w:val="TableText"/>
            </w:pPr>
          </w:p>
        </w:tc>
        <w:tc>
          <w:tcPr>
            <w:tcW w:w="2610" w:type="dxa"/>
            <w:tcBorders>
              <w:top w:val="nil"/>
              <w:bottom w:val="nil"/>
            </w:tcBorders>
            <w:vAlign w:val="center"/>
          </w:tcPr>
          <w:p w14:paraId="3184CE4F" w14:textId="77777777" w:rsidR="00404712" w:rsidRPr="00DE287E" w:rsidRDefault="00404712" w:rsidP="008D3064">
            <w:pPr>
              <w:pStyle w:val="TableText"/>
            </w:pPr>
            <w:r w:rsidRPr="00DE287E">
              <w:t>Tree (42)</w:t>
            </w:r>
          </w:p>
        </w:tc>
        <w:tc>
          <w:tcPr>
            <w:tcW w:w="2700" w:type="dxa"/>
            <w:vMerge/>
            <w:vAlign w:val="center"/>
          </w:tcPr>
          <w:p w14:paraId="4EEB7DEC" w14:textId="77777777" w:rsidR="00404712" w:rsidRPr="00DE287E" w:rsidRDefault="00404712" w:rsidP="008D3064">
            <w:pPr>
              <w:pStyle w:val="TableText"/>
            </w:pPr>
          </w:p>
        </w:tc>
      </w:tr>
      <w:tr w:rsidR="00404712" w:rsidRPr="00DE287E" w14:paraId="3E2483C8" w14:textId="77777777" w:rsidTr="007A08D9">
        <w:tc>
          <w:tcPr>
            <w:tcW w:w="1530" w:type="dxa"/>
            <w:vMerge/>
            <w:vAlign w:val="center"/>
          </w:tcPr>
          <w:p w14:paraId="3A22BBFC" w14:textId="77777777" w:rsidR="00404712" w:rsidRPr="00DE287E" w:rsidRDefault="00404712" w:rsidP="008D3064">
            <w:pPr>
              <w:pStyle w:val="TableText"/>
            </w:pPr>
          </w:p>
        </w:tc>
        <w:tc>
          <w:tcPr>
            <w:tcW w:w="2250" w:type="dxa"/>
            <w:vMerge/>
            <w:vAlign w:val="center"/>
          </w:tcPr>
          <w:p w14:paraId="61929321" w14:textId="77777777" w:rsidR="00404712" w:rsidRPr="00DE287E" w:rsidRDefault="00404712" w:rsidP="008D3064">
            <w:pPr>
              <w:pStyle w:val="TableText"/>
            </w:pPr>
          </w:p>
        </w:tc>
        <w:tc>
          <w:tcPr>
            <w:tcW w:w="2610" w:type="dxa"/>
            <w:tcBorders>
              <w:top w:val="nil"/>
              <w:bottom w:val="nil"/>
            </w:tcBorders>
            <w:vAlign w:val="center"/>
          </w:tcPr>
          <w:p w14:paraId="4F2337FF" w14:textId="77777777" w:rsidR="00404712" w:rsidRPr="00DE287E" w:rsidRDefault="00404712" w:rsidP="008D3064">
            <w:pPr>
              <w:pStyle w:val="TableText"/>
            </w:pPr>
            <w:r w:rsidRPr="00DE287E">
              <w:t>Scrub/Shrub (51)</w:t>
            </w:r>
          </w:p>
        </w:tc>
        <w:tc>
          <w:tcPr>
            <w:tcW w:w="2700" w:type="dxa"/>
            <w:vMerge/>
            <w:vAlign w:val="center"/>
          </w:tcPr>
          <w:p w14:paraId="152817C4" w14:textId="77777777" w:rsidR="00404712" w:rsidRPr="00DE287E" w:rsidRDefault="00404712" w:rsidP="008D3064">
            <w:pPr>
              <w:pStyle w:val="TableText"/>
            </w:pPr>
          </w:p>
        </w:tc>
      </w:tr>
      <w:tr w:rsidR="00404712" w:rsidRPr="00DE287E" w14:paraId="4DBC607D" w14:textId="77777777" w:rsidTr="007A08D9">
        <w:tc>
          <w:tcPr>
            <w:tcW w:w="1530" w:type="dxa"/>
            <w:vMerge/>
            <w:vAlign w:val="center"/>
          </w:tcPr>
          <w:p w14:paraId="19E077BC" w14:textId="77777777" w:rsidR="00404712" w:rsidRPr="00DE287E" w:rsidRDefault="00404712" w:rsidP="008D3064">
            <w:pPr>
              <w:pStyle w:val="TableText"/>
            </w:pPr>
          </w:p>
        </w:tc>
        <w:tc>
          <w:tcPr>
            <w:tcW w:w="2250" w:type="dxa"/>
            <w:vMerge/>
            <w:vAlign w:val="center"/>
          </w:tcPr>
          <w:p w14:paraId="535E263C" w14:textId="77777777" w:rsidR="00404712" w:rsidRPr="00DE287E" w:rsidRDefault="00404712" w:rsidP="008D3064">
            <w:pPr>
              <w:pStyle w:val="TableText"/>
            </w:pPr>
          </w:p>
        </w:tc>
        <w:tc>
          <w:tcPr>
            <w:tcW w:w="2610" w:type="dxa"/>
            <w:tcBorders>
              <w:top w:val="nil"/>
              <w:bottom w:val="nil"/>
            </w:tcBorders>
            <w:vAlign w:val="center"/>
          </w:tcPr>
          <w:p w14:paraId="5DEDBBD0" w14:textId="77777777" w:rsidR="00404712" w:rsidRPr="00DE287E" w:rsidRDefault="00404712" w:rsidP="008D3064">
            <w:pPr>
              <w:pStyle w:val="TableText"/>
            </w:pPr>
            <w:r w:rsidRPr="00DE287E">
              <w:t>Harvested/Disturbed (61)</w:t>
            </w:r>
          </w:p>
        </w:tc>
        <w:tc>
          <w:tcPr>
            <w:tcW w:w="2700" w:type="dxa"/>
            <w:vMerge/>
            <w:vAlign w:val="center"/>
          </w:tcPr>
          <w:p w14:paraId="044B099C" w14:textId="77777777" w:rsidR="00404712" w:rsidRPr="00DE287E" w:rsidRDefault="00404712" w:rsidP="008D3064">
            <w:pPr>
              <w:pStyle w:val="TableText"/>
            </w:pPr>
          </w:p>
        </w:tc>
      </w:tr>
      <w:tr w:rsidR="00404712" w:rsidRPr="00DE287E" w14:paraId="1B2C0205" w14:textId="77777777" w:rsidTr="007A08D9">
        <w:tc>
          <w:tcPr>
            <w:tcW w:w="1530" w:type="dxa"/>
            <w:vMerge/>
            <w:vAlign w:val="center"/>
          </w:tcPr>
          <w:p w14:paraId="4ECE8BCD" w14:textId="77777777" w:rsidR="00404712" w:rsidRPr="00DE287E" w:rsidRDefault="00404712" w:rsidP="008D3064">
            <w:pPr>
              <w:pStyle w:val="TableText"/>
            </w:pPr>
          </w:p>
        </w:tc>
        <w:tc>
          <w:tcPr>
            <w:tcW w:w="2250" w:type="dxa"/>
            <w:vMerge/>
            <w:vAlign w:val="center"/>
          </w:tcPr>
          <w:p w14:paraId="64D622FE" w14:textId="77777777" w:rsidR="00404712" w:rsidRPr="00DE287E" w:rsidRDefault="00404712" w:rsidP="008D3064">
            <w:pPr>
              <w:pStyle w:val="TableText"/>
            </w:pPr>
          </w:p>
        </w:tc>
        <w:tc>
          <w:tcPr>
            <w:tcW w:w="2610" w:type="dxa"/>
            <w:tcBorders>
              <w:top w:val="nil"/>
            </w:tcBorders>
            <w:vAlign w:val="center"/>
          </w:tcPr>
          <w:p w14:paraId="06095D38" w14:textId="77777777" w:rsidR="00404712" w:rsidRPr="00DE287E" w:rsidRDefault="00404712" w:rsidP="008D3064">
            <w:pPr>
              <w:pStyle w:val="TableText"/>
            </w:pPr>
            <w:r w:rsidRPr="00DE287E">
              <w:t>National Wetland Inventory/Other (91)</w:t>
            </w:r>
          </w:p>
        </w:tc>
        <w:tc>
          <w:tcPr>
            <w:tcW w:w="2700" w:type="dxa"/>
            <w:vMerge/>
            <w:vAlign w:val="center"/>
          </w:tcPr>
          <w:p w14:paraId="3049D2E2" w14:textId="77777777" w:rsidR="00404712" w:rsidRPr="00DE287E" w:rsidRDefault="00404712" w:rsidP="008D3064">
            <w:pPr>
              <w:pStyle w:val="TableText"/>
            </w:pPr>
          </w:p>
        </w:tc>
      </w:tr>
      <w:tr w:rsidR="00404712" w:rsidRPr="00DE287E" w14:paraId="252D7853" w14:textId="77777777" w:rsidTr="007A08D9">
        <w:tc>
          <w:tcPr>
            <w:tcW w:w="1530" w:type="dxa"/>
            <w:tcBorders>
              <w:bottom w:val="single" w:sz="12" w:space="0" w:color="auto"/>
            </w:tcBorders>
            <w:vAlign w:val="center"/>
          </w:tcPr>
          <w:p w14:paraId="02562C19" w14:textId="77777777" w:rsidR="00404712" w:rsidRPr="00DE287E" w:rsidRDefault="00404712" w:rsidP="008D3064">
            <w:pPr>
              <w:pStyle w:val="TableText"/>
            </w:pPr>
            <w:r w:rsidRPr="00DE287E">
              <w:t>Water</w:t>
            </w:r>
          </w:p>
        </w:tc>
        <w:tc>
          <w:tcPr>
            <w:tcW w:w="2250" w:type="dxa"/>
            <w:tcBorders>
              <w:bottom w:val="single" w:sz="12" w:space="0" w:color="auto"/>
            </w:tcBorders>
            <w:vAlign w:val="center"/>
          </w:tcPr>
          <w:p w14:paraId="3EE669FD" w14:textId="77777777" w:rsidR="00404712" w:rsidRPr="00DE287E" w:rsidRDefault="00404712" w:rsidP="008D3064">
            <w:pPr>
              <w:pStyle w:val="TableText"/>
            </w:pPr>
            <w:r w:rsidRPr="00DE287E">
              <w:t>Pervious (100%)</w:t>
            </w:r>
          </w:p>
        </w:tc>
        <w:tc>
          <w:tcPr>
            <w:tcW w:w="2610" w:type="dxa"/>
            <w:tcBorders>
              <w:top w:val="single" w:sz="4" w:space="0" w:color="auto"/>
              <w:bottom w:val="single" w:sz="12" w:space="0" w:color="auto"/>
            </w:tcBorders>
            <w:vAlign w:val="center"/>
          </w:tcPr>
          <w:p w14:paraId="287CDD84" w14:textId="77777777" w:rsidR="00404712" w:rsidRPr="00DE287E" w:rsidRDefault="00404712" w:rsidP="008D3064">
            <w:pPr>
              <w:pStyle w:val="TableText"/>
            </w:pPr>
            <w:r w:rsidRPr="00DE287E">
              <w:t>Hydro (11)</w:t>
            </w:r>
          </w:p>
        </w:tc>
        <w:tc>
          <w:tcPr>
            <w:tcW w:w="2700" w:type="dxa"/>
            <w:tcBorders>
              <w:top w:val="single" w:sz="4" w:space="0" w:color="auto"/>
              <w:bottom w:val="single" w:sz="12" w:space="0" w:color="auto"/>
            </w:tcBorders>
            <w:vAlign w:val="center"/>
          </w:tcPr>
          <w:p w14:paraId="594AC9D3" w14:textId="77777777" w:rsidR="00404712" w:rsidRPr="00DE287E" w:rsidRDefault="00404712" w:rsidP="008D3064">
            <w:pPr>
              <w:pStyle w:val="TableText"/>
            </w:pPr>
            <w:r w:rsidRPr="00DE287E">
              <w:t>Open Water (11)</w:t>
            </w:r>
          </w:p>
        </w:tc>
      </w:tr>
    </w:tbl>
    <w:p w14:paraId="5C6DC55E" w14:textId="77777777" w:rsidR="00404712" w:rsidRPr="00A5249F" w:rsidRDefault="00404712" w:rsidP="00404712">
      <w:pPr>
        <w:spacing w:line="240" w:lineRule="auto"/>
        <w:ind w:firstLine="0"/>
        <w:rPr>
          <w:sz w:val="18"/>
        </w:rPr>
      </w:pPr>
      <w:bookmarkStart w:id="204" w:name="_Ref355618876"/>
      <w:r>
        <w:rPr>
          <w:sz w:val="18"/>
          <w:vertAlign w:val="superscript"/>
        </w:rPr>
        <w:t xml:space="preserve">1 </w:t>
      </w:r>
      <w:r>
        <w:rPr>
          <w:sz w:val="18"/>
        </w:rPr>
        <w:t>NLCD categories only apply to portions of Jackson TMDL subwatersheds 11, 12, and 34.</w:t>
      </w:r>
    </w:p>
    <w:p w14:paraId="0D638113" w14:textId="77777777" w:rsidR="00404712" w:rsidRPr="008A361A" w:rsidRDefault="00404712" w:rsidP="00E13C20">
      <w:pPr>
        <w:rPr>
          <w:highlight w:val="lightGray"/>
        </w:rPr>
      </w:pPr>
      <w:bookmarkStart w:id="205" w:name="_Toc514686207"/>
    </w:p>
    <w:p w14:paraId="3D5B682E" w14:textId="42EAA7DE" w:rsidR="00404712" w:rsidRPr="00E70B01" w:rsidRDefault="00404712" w:rsidP="00404712">
      <w:pPr>
        <w:pStyle w:val="Caption"/>
      </w:pPr>
      <w:bookmarkStart w:id="206" w:name="_Ref91155381"/>
      <w:bookmarkStart w:id="207" w:name="_Toc178677365"/>
      <w:bookmarkEnd w:id="204"/>
      <w:r w:rsidRPr="00E70B01">
        <w:t xml:space="preserve">Table </w:t>
      </w:r>
      <w:r w:rsidR="00851594">
        <w:fldChar w:fldCharType="begin"/>
      </w:r>
      <w:r w:rsidR="00851594">
        <w:instrText xml:space="preserve"> STYLEREF 1 \s </w:instrText>
      </w:r>
      <w:r w:rsidR="00851594">
        <w:fldChar w:fldCharType="separate"/>
      </w:r>
      <w:r w:rsidR="0032297F">
        <w:rPr>
          <w:noProof/>
        </w:rPr>
        <w:t>2</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bookmarkEnd w:id="206"/>
      <w:r w:rsidRPr="00E70B01">
        <w:t>. Land use areas in the James River study area (acres).</w:t>
      </w:r>
      <w:bookmarkEnd w:id="205"/>
      <w:bookmarkEnd w:id="207"/>
    </w:p>
    <w:tbl>
      <w:tblPr>
        <w:tblW w:w="5000" w:type="pct"/>
        <w:tblLayout w:type="fixed"/>
        <w:tblCellMar>
          <w:left w:w="58" w:type="dxa"/>
          <w:right w:w="58" w:type="dxa"/>
        </w:tblCellMar>
        <w:tblLook w:val="0000" w:firstRow="0" w:lastRow="0" w:firstColumn="0" w:lastColumn="0" w:noHBand="0" w:noVBand="0"/>
      </w:tblPr>
      <w:tblGrid>
        <w:gridCol w:w="1248"/>
        <w:gridCol w:w="1164"/>
        <w:gridCol w:w="1103"/>
        <w:gridCol w:w="1076"/>
        <w:gridCol w:w="1387"/>
        <w:gridCol w:w="1426"/>
        <w:gridCol w:w="799"/>
        <w:gridCol w:w="1157"/>
      </w:tblGrid>
      <w:tr w:rsidR="00404712" w:rsidRPr="00DE287E" w14:paraId="2D222D5F" w14:textId="77777777" w:rsidTr="00DE287E">
        <w:trPr>
          <w:tblHeader/>
        </w:trPr>
        <w:tc>
          <w:tcPr>
            <w:tcW w:w="666" w:type="pct"/>
            <w:tcBorders>
              <w:top w:val="single" w:sz="4" w:space="0" w:color="auto"/>
              <w:bottom w:val="single" w:sz="12" w:space="0" w:color="auto"/>
            </w:tcBorders>
            <w:shd w:val="clear" w:color="auto" w:fill="auto"/>
            <w:noWrap/>
            <w:vAlign w:val="center"/>
          </w:tcPr>
          <w:p w14:paraId="76B881FA" w14:textId="77777777" w:rsidR="00404712" w:rsidRPr="00DE287E" w:rsidRDefault="00404712" w:rsidP="008D3064">
            <w:pPr>
              <w:pStyle w:val="TableText"/>
            </w:pPr>
            <w:r w:rsidRPr="00DE287E">
              <w:t>TMDL Watershed</w:t>
            </w:r>
          </w:p>
        </w:tc>
        <w:tc>
          <w:tcPr>
            <w:tcW w:w="621" w:type="pct"/>
            <w:tcBorders>
              <w:top w:val="single" w:sz="4" w:space="0" w:color="auto"/>
              <w:bottom w:val="single" w:sz="12" w:space="0" w:color="auto"/>
            </w:tcBorders>
            <w:shd w:val="clear" w:color="auto" w:fill="auto"/>
            <w:noWrap/>
            <w:vAlign w:val="center"/>
          </w:tcPr>
          <w:p w14:paraId="1F5F48C9" w14:textId="77777777" w:rsidR="00404712" w:rsidRPr="00DE287E" w:rsidRDefault="00404712" w:rsidP="008D3064">
            <w:pPr>
              <w:pStyle w:val="TableText"/>
            </w:pPr>
            <w:r w:rsidRPr="00DE287E">
              <w:t>Forest</w:t>
            </w:r>
          </w:p>
        </w:tc>
        <w:tc>
          <w:tcPr>
            <w:tcW w:w="589" w:type="pct"/>
            <w:tcBorders>
              <w:top w:val="single" w:sz="4" w:space="0" w:color="auto"/>
              <w:bottom w:val="single" w:sz="12" w:space="0" w:color="auto"/>
            </w:tcBorders>
            <w:shd w:val="clear" w:color="auto" w:fill="auto"/>
            <w:noWrap/>
            <w:vAlign w:val="center"/>
          </w:tcPr>
          <w:p w14:paraId="25780F54" w14:textId="77777777" w:rsidR="00404712" w:rsidRPr="00DE287E" w:rsidRDefault="00404712" w:rsidP="008D3064">
            <w:pPr>
              <w:pStyle w:val="TableText"/>
            </w:pPr>
            <w:r w:rsidRPr="00DE287E">
              <w:t>Cropland</w:t>
            </w:r>
          </w:p>
        </w:tc>
        <w:tc>
          <w:tcPr>
            <w:tcW w:w="575" w:type="pct"/>
            <w:tcBorders>
              <w:top w:val="single" w:sz="4" w:space="0" w:color="auto"/>
              <w:bottom w:val="single" w:sz="12" w:space="0" w:color="auto"/>
            </w:tcBorders>
            <w:shd w:val="clear" w:color="auto" w:fill="auto"/>
            <w:noWrap/>
            <w:vAlign w:val="center"/>
          </w:tcPr>
          <w:p w14:paraId="09F0C7DC" w14:textId="77777777" w:rsidR="00404712" w:rsidRPr="00DE287E" w:rsidRDefault="00404712" w:rsidP="008D3064">
            <w:pPr>
              <w:pStyle w:val="TableText"/>
            </w:pPr>
            <w:r w:rsidRPr="00DE287E">
              <w:t>Pasture</w:t>
            </w:r>
          </w:p>
        </w:tc>
        <w:tc>
          <w:tcPr>
            <w:tcW w:w="741" w:type="pct"/>
            <w:tcBorders>
              <w:top w:val="single" w:sz="4" w:space="0" w:color="auto"/>
              <w:bottom w:val="single" w:sz="12" w:space="0" w:color="auto"/>
            </w:tcBorders>
            <w:shd w:val="clear" w:color="auto" w:fill="auto"/>
            <w:noWrap/>
            <w:vAlign w:val="center"/>
          </w:tcPr>
          <w:p w14:paraId="752FFB31" w14:textId="77777777" w:rsidR="00404712" w:rsidRPr="00DE287E" w:rsidRDefault="00404712" w:rsidP="008D3064">
            <w:pPr>
              <w:pStyle w:val="TableText"/>
            </w:pPr>
            <w:r w:rsidRPr="00DE287E">
              <w:t>Residential</w:t>
            </w:r>
          </w:p>
        </w:tc>
        <w:tc>
          <w:tcPr>
            <w:tcW w:w="762" w:type="pct"/>
            <w:tcBorders>
              <w:top w:val="single" w:sz="4" w:space="0" w:color="auto"/>
              <w:bottom w:val="single" w:sz="12" w:space="0" w:color="auto"/>
            </w:tcBorders>
            <w:vAlign w:val="center"/>
          </w:tcPr>
          <w:p w14:paraId="4CC47073" w14:textId="77777777" w:rsidR="00404712" w:rsidRPr="00DE287E" w:rsidRDefault="00404712" w:rsidP="008D3064">
            <w:pPr>
              <w:pStyle w:val="TableText"/>
            </w:pPr>
            <w:r w:rsidRPr="00DE287E">
              <w:t>Commercial</w:t>
            </w:r>
          </w:p>
        </w:tc>
        <w:tc>
          <w:tcPr>
            <w:tcW w:w="427" w:type="pct"/>
            <w:tcBorders>
              <w:top w:val="single" w:sz="4" w:space="0" w:color="auto"/>
              <w:bottom w:val="single" w:sz="12" w:space="0" w:color="auto"/>
            </w:tcBorders>
            <w:vAlign w:val="center"/>
          </w:tcPr>
          <w:p w14:paraId="271ACA1D" w14:textId="77777777" w:rsidR="00404712" w:rsidRPr="00DE287E" w:rsidRDefault="00404712" w:rsidP="008D3064">
            <w:pPr>
              <w:pStyle w:val="TableText"/>
            </w:pPr>
            <w:r w:rsidRPr="00DE287E">
              <w:t>Water</w:t>
            </w:r>
          </w:p>
        </w:tc>
        <w:tc>
          <w:tcPr>
            <w:tcW w:w="618" w:type="pct"/>
            <w:tcBorders>
              <w:top w:val="single" w:sz="4" w:space="0" w:color="auto"/>
              <w:bottom w:val="single" w:sz="12" w:space="0" w:color="auto"/>
            </w:tcBorders>
            <w:shd w:val="clear" w:color="auto" w:fill="auto"/>
            <w:noWrap/>
            <w:vAlign w:val="center"/>
          </w:tcPr>
          <w:p w14:paraId="49C8884F" w14:textId="77777777" w:rsidR="00404712" w:rsidRPr="00DE287E" w:rsidRDefault="00404712" w:rsidP="008D3064">
            <w:pPr>
              <w:pStyle w:val="TableText"/>
            </w:pPr>
            <w:r w:rsidRPr="00DE287E">
              <w:t>Total</w:t>
            </w:r>
          </w:p>
        </w:tc>
      </w:tr>
      <w:tr w:rsidR="00404712" w:rsidRPr="00DE287E" w14:paraId="16744C4D" w14:textId="77777777" w:rsidTr="00DE287E">
        <w:tc>
          <w:tcPr>
            <w:tcW w:w="666" w:type="pct"/>
            <w:tcBorders>
              <w:top w:val="single" w:sz="12" w:space="0" w:color="auto"/>
            </w:tcBorders>
            <w:shd w:val="clear" w:color="auto" w:fill="auto"/>
            <w:noWrap/>
            <w:vAlign w:val="center"/>
          </w:tcPr>
          <w:p w14:paraId="133353DB" w14:textId="77777777" w:rsidR="00404712" w:rsidRPr="00DE287E" w:rsidRDefault="00404712" w:rsidP="008D3064">
            <w:pPr>
              <w:pStyle w:val="TableText"/>
            </w:pPr>
            <w:r w:rsidRPr="00DE287E">
              <w:t>Jackson River</w:t>
            </w:r>
          </w:p>
        </w:tc>
        <w:tc>
          <w:tcPr>
            <w:tcW w:w="621" w:type="pct"/>
            <w:tcBorders>
              <w:top w:val="single" w:sz="12" w:space="0" w:color="auto"/>
            </w:tcBorders>
            <w:shd w:val="clear" w:color="auto" w:fill="auto"/>
            <w:noWrap/>
            <w:vAlign w:val="center"/>
          </w:tcPr>
          <w:p w14:paraId="3324B0D5" w14:textId="77777777" w:rsidR="00404712" w:rsidRPr="00DE287E" w:rsidRDefault="00404712" w:rsidP="008D3064">
            <w:pPr>
              <w:pStyle w:val="TableText"/>
            </w:pPr>
            <w:r w:rsidRPr="00DE287E">
              <w:t>516,365</w:t>
            </w:r>
          </w:p>
        </w:tc>
        <w:tc>
          <w:tcPr>
            <w:tcW w:w="589" w:type="pct"/>
            <w:tcBorders>
              <w:top w:val="single" w:sz="12" w:space="0" w:color="auto"/>
            </w:tcBorders>
            <w:shd w:val="clear" w:color="auto" w:fill="auto"/>
            <w:noWrap/>
            <w:vAlign w:val="center"/>
          </w:tcPr>
          <w:p w14:paraId="21A09EAB" w14:textId="77777777" w:rsidR="00404712" w:rsidRPr="00DE287E" w:rsidRDefault="00404712" w:rsidP="008D3064">
            <w:pPr>
              <w:pStyle w:val="TableText"/>
            </w:pPr>
            <w:r w:rsidRPr="00DE287E">
              <w:t>1,955</w:t>
            </w:r>
          </w:p>
        </w:tc>
        <w:tc>
          <w:tcPr>
            <w:tcW w:w="575" w:type="pct"/>
            <w:tcBorders>
              <w:top w:val="single" w:sz="12" w:space="0" w:color="auto"/>
            </w:tcBorders>
            <w:shd w:val="clear" w:color="auto" w:fill="auto"/>
            <w:noWrap/>
            <w:vAlign w:val="center"/>
          </w:tcPr>
          <w:p w14:paraId="29F3BDF2" w14:textId="77777777" w:rsidR="00404712" w:rsidRPr="00DE287E" w:rsidRDefault="00404712" w:rsidP="008D3064">
            <w:pPr>
              <w:pStyle w:val="TableText"/>
            </w:pPr>
            <w:r w:rsidRPr="00DE287E">
              <w:t>40,190</w:t>
            </w:r>
          </w:p>
        </w:tc>
        <w:tc>
          <w:tcPr>
            <w:tcW w:w="741" w:type="pct"/>
            <w:tcBorders>
              <w:top w:val="single" w:sz="12" w:space="0" w:color="auto"/>
            </w:tcBorders>
            <w:shd w:val="clear" w:color="auto" w:fill="auto"/>
            <w:noWrap/>
            <w:vAlign w:val="center"/>
          </w:tcPr>
          <w:p w14:paraId="06CAACC2" w14:textId="77777777" w:rsidR="00404712" w:rsidRPr="00DE287E" w:rsidRDefault="00404712" w:rsidP="008D3064">
            <w:pPr>
              <w:pStyle w:val="TableText"/>
            </w:pPr>
            <w:r w:rsidRPr="00DE287E">
              <w:t>14,300</w:t>
            </w:r>
          </w:p>
        </w:tc>
        <w:tc>
          <w:tcPr>
            <w:tcW w:w="762" w:type="pct"/>
            <w:tcBorders>
              <w:top w:val="single" w:sz="12" w:space="0" w:color="auto"/>
            </w:tcBorders>
            <w:vAlign w:val="center"/>
          </w:tcPr>
          <w:p w14:paraId="285238AA" w14:textId="77777777" w:rsidR="00404712" w:rsidRPr="00DE287E" w:rsidRDefault="00404712" w:rsidP="008D3064">
            <w:pPr>
              <w:pStyle w:val="TableText"/>
            </w:pPr>
            <w:r w:rsidRPr="00DE287E">
              <w:t>515</w:t>
            </w:r>
          </w:p>
        </w:tc>
        <w:tc>
          <w:tcPr>
            <w:tcW w:w="427" w:type="pct"/>
            <w:tcBorders>
              <w:top w:val="single" w:sz="12" w:space="0" w:color="auto"/>
            </w:tcBorders>
            <w:vAlign w:val="center"/>
          </w:tcPr>
          <w:p w14:paraId="75548F59" w14:textId="77777777" w:rsidR="00404712" w:rsidRPr="00DE287E" w:rsidRDefault="00404712" w:rsidP="008D3064">
            <w:pPr>
              <w:pStyle w:val="TableText"/>
            </w:pPr>
            <w:r w:rsidRPr="00DE287E">
              <w:t>4,473</w:t>
            </w:r>
          </w:p>
        </w:tc>
        <w:tc>
          <w:tcPr>
            <w:tcW w:w="618" w:type="pct"/>
            <w:tcBorders>
              <w:top w:val="single" w:sz="12" w:space="0" w:color="auto"/>
            </w:tcBorders>
            <w:shd w:val="clear" w:color="auto" w:fill="auto"/>
            <w:noWrap/>
            <w:vAlign w:val="center"/>
          </w:tcPr>
          <w:p w14:paraId="480C2F02" w14:textId="77777777" w:rsidR="00404712" w:rsidRPr="00DE287E" w:rsidRDefault="00404712" w:rsidP="008D3064">
            <w:pPr>
              <w:pStyle w:val="TableText"/>
            </w:pPr>
            <w:r w:rsidRPr="00DE287E">
              <w:t>577,798</w:t>
            </w:r>
          </w:p>
        </w:tc>
      </w:tr>
      <w:tr w:rsidR="00404712" w:rsidRPr="00DE287E" w14:paraId="1AB2F713" w14:textId="77777777" w:rsidTr="00DE287E">
        <w:tc>
          <w:tcPr>
            <w:tcW w:w="666" w:type="pct"/>
            <w:shd w:val="clear" w:color="auto" w:fill="auto"/>
            <w:noWrap/>
            <w:vAlign w:val="center"/>
          </w:tcPr>
          <w:p w14:paraId="069FE105" w14:textId="77777777" w:rsidR="00404712" w:rsidRPr="00DE287E" w:rsidRDefault="00404712" w:rsidP="008D3064">
            <w:pPr>
              <w:pStyle w:val="TableText"/>
            </w:pPr>
            <w:r w:rsidRPr="00DE287E">
              <w:t>Maury River</w:t>
            </w:r>
          </w:p>
        </w:tc>
        <w:tc>
          <w:tcPr>
            <w:tcW w:w="621" w:type="pct"/>
            <w:shd w:val="clear" w:color="auto" w:fill="auto"/>
            <w:noWrap/>
            <w:vAlign w:val="center"/>
          </w:tcPr>
          <w:p w14:paraId="3E883563" w14:textId="77777777" w:rsidR="00404712" w:rsidRPr="00DE287E" w:rsidRDefault="00404712" w:rsidP="008D3064">
            <w:pPr>
              <w:pStyle w:val="TableText"/>
            </w:pPr>
            <w:r w:rsidRPr="00DE287E">
              <w:t>414,233</w:t>
            </w:r>
          </w:p>
        </w:tc>
        <w:tc>
          <w:tcPr>
            <w:tcW w:w="589" w:type="pct"/>
            <w:shd w:val="clear" w:color="auto" w:fill="auto"/>
            <w:noWrap/>
            <w:vAlign w:val="center"/>
          </w:tcPr>
          <w:p w14:paraId="0A74F621" w14:textId="77777777" w:rsidR="00404712" w:rsidRPr="00DE287E" w:rsidRDefault="00404712" w:rsidP="008D3064">
            <w:pPr>
              <w:pStyle w:val="TableText"/>
            </w:pPr>
            <w:r w:rsidRPr="00DE287E">
              <w:t>6,513</w:t>
            </w:r>
          </w:p>
        </w:tc>
        <w:tc>
          <w:tcPr>
            <w:tcW w:w="575" w:type="pct"/>
            <w:shd w:val="clear" w:color="auto" w:fill="auto"/>
            <w:noWrap/>
            <w:vAlign w:val="center"/>
          </w:tcPr>
          <w:p w14:paraId="4412F753" w14:textId="77777777" w:rsidR="00404712" w:rsidRPr="00DE287E" w:rsidRDefault="00404712" w:rsidP="008D3064">
            <w:pPr>
              <w:pStyle w:val="TableText"/>
            </w:pPr>
            <w:r w:rsidRPr="00DE287E">
              <w:t>89,223</w:t>
            </w:r>
          </w:p>
        </w:tc>
        <w:tc>
          <w:tcPr>
            <w:tcW w:w="741" w:type="pct"/>
            <w:shd w:val="clear" w:color="auto" w:fill="auto"/>
            <w:noWrap/>
            <w:vAlign w:val="center"/>
          </w:tcPr>
          <w:p w14:paraId="26A712DB" w14:textId="77777777" w:rsidR="00404712" w:rsidRPr="00DE287E" w:rsidRDefault="00404712" w:rsidP="008D3064">
            <w:pPr>
              <w:pStyle w:val="TableText"/>
            </w:pPr>
            <w:r w:rsidRPr="00DE287E">
              <w:t>24,124</w:t>
            </w:r>
          </w:p>
        </w:tc>
        <w:tc>
          <w:tcPr>
            <w:tcW w:w="762" w:type="pct"/>
            <w:vAlign w:val="center"/>
          </w:tcPr>
          <w:p w14:paraId="728B1E04" w14:textId="77777777" w:rsidR="00404712" w:rsidRPr="00DE287E" w:rsidRDefault="00404712" w:rsidP="008D3064">
            <w:pPr>
              <w:pStyle w:val="TableText"/>
            </w:pPr>
            <w:r w:rsidRPr="00DE287E">
              <w:t>387</w:t>
            </w:r>
          </w:p>
        </w:tc>
        <w:tc>
          <w:tcPr>
            <w:tcW w:w="427" w:type="pct"/>
            <w:vAlign w:val="center"/>
          </w:tcPr>
          <w:p w14:paraId="5E0B8413" w14:textId="77777777" w:rsidR="00404712" w:rsidRPr="00DE287E" w:rsidRDefault="00404712" w:rsidP="008D3064">
            <w:pPr>
              <w:pStyle w:val="TableText"/>
            </w:pPr>
            <w:r w:rsidRPr="00DE287E">
              <w:t>1,965</w:t>
            </w:r>
          </w:p>
        </w:tc>
        <w:tc>
          <w:tcPr>
            <w:tcW w:w="618" w:type="pct"/>
            <w:shd w:val="clear" w:color="auto" w:fill="auto"/>
            <w:noWrap/>
            <w:vAlign w:val="center"/>
          </w:tcPr>
          <w:p w14:paraId="7AD6BA38" w14:textId="77777777" w:rsidR="00404712" w:rsidRPr="00DE287E" w:rsidRDefault="00404712" w:rsidP="008D3064">
            <w:pPr>
              <w:pStyle w:val="TableText"/>
            </w:pPr>
            <w:r w:rsidRPr="00DE287E">
              <w:t>536,445</w:t>
            </w:r>
          </w:p>
        </w:tc>
      </w:tr>
      <w:tr w:rsidR="00404712" w:rsidRPr="00DE287E" w14:paraId="52A439F5" w14:textId="77777777" w:rsidTr="00DE287E">
        <w:tc>
          <w:tcPr>
            <w:tcW w:w="666" w:type="pct"/>
            <w:shd w:val="clear" w:color="auto" w:fill="auto"/>
            <w:noWrap/>
            <w:vAlign w:val="center"/>
          </w:tcPr>
          <w:p w14:paraId="5EBD49C6" w14:textId="77777777" w:rsidR="00404712" w:rsidRPr="00DE287E" w:rsidRDefault="00404712" w:rsidP="008D3064">
            <w:pPr>
              <w:pStyle w:val="TableText"/>
            </w:pPr>
            <w:r w:rsidRPr="00DE287E">
              <w:t>Upper James River</w:t>
            </w:r>
          </w:p>
        </w:tc>
        <w:tc>
          <w:tcPr>
            <w:tcW w:w="621" w:type="pct"/>
            <w:shd w:val="clear" w:color="auto" w:fill="auto"/>
            <w:noWrap/>
            <w:vAlign w:val="center"/>
          </w:tcPr>
          <w:p w14:paraId="1EC421C6" w14:textId="77777777" w:rsidR="00404712" w:rsidRPr="00DE287E" w:rsidRDefault="00404712" w:rsidP="008D3064">
            <w:pPr>
              <w:pStyle w:val="TableText"/>
            </w:pPr>
            <w:r w:rsidRPr="00DE287E">
              <w:t>1,022,869</w:t>
            </w:r>
          </w:p>
        </w:tc>
        <w:tc>
          <w:tcPr>
            <w:tcW w:w="589" w:type="pct"/>
            <w:shd w:val="clear" w:color="auto" w:fill="auto"/>
            <w:noWrap/>
            <w:vAlign w:val="center"/>
          </w:tcPr>
          <w:p w14:paraId="65507189" w14:textId="77777777" w:rsidR="00404712" w:rsidRPr="00DE287E" w:rsidRDefault="00404712" w:rsidP="008D3064">
            <w:pPr>
              <w:pStyle w:val="TableText"/>
            </w:pPr>
            <w:r w:rsidRPr="00DE287E">
              <w:t>9,626</w:t>
            </w:r>
          </w:p>
        </w:tc>
        <w:tc>
          <w:tcPr>
            <w:tcW w:w="575" w:type="pct"/>
            <w:shd w:val="clear" w:color="auto" w:fill="auto"/>
            <w:noWrap/>
            <w:vAlign w:val="center"/>
          </w:tcPr>
          <w:p w14:paraId="5A206EFB" w14:textId="77777777" w:rsidR="00404712" w:rsidRPr="00DE287E" w:rsidRDefault="00404712" w:rsidP="008D3064">
            <w:pPr>
              <w:pStyle w:val="TableText"/>
            </w:pPr>
            <w:r w:rsidRPr="00DE287E">
              <w:t>117,320</w:t>
            </w:r>
          </w:p>
        </w:tc>
        <w:tc>
          <w:tcPr>
            <w:tcW w:w="741" w:type="pct"/>
            <w:shd w:val="clear" w:color="auto" w:fill="auto"/>
            <w:noWrap/>
            <w:vAlign w:val="center"/>
          </w:tcPr>
          <w:p w14:paraId="294E87B3" w14:textId="77777777" w:rsidR="00404712" w:rsidRPr="00DE287E" w:rsidRDefault="00404712" w:rsidP="008D3064">
            <w:pPr>
              <w:pStyle w:val="TableText"/>
            </w:pPr>
            <w:r w:rsidRPr="00DE287E">
              <w:t>60,543</w:t>
            </w:r>
          </w:p>
        </w:tc>
        <w:tc>
          <w:tcPr>
            <w:tcW w:w="762" w:type="pct"/>
            <w:vAlign w:val="center"/>
          </w:tcPr>
          <w:p w14:paraId="44B8A2D0" w14:textId="77777777" w:rsidR="00404712" w:rsidRPr="00DE287E" w:rsidRDefault="00404712" w:rsidP="008D3064">
            <w:pPr>
              <w:pStyle w:val="TableText"/>
            </w:pPr>
            <w:r w:rsidRPr="00DE287E">
              <w:t>1,751</w:t>
            </w:r>
          </w:p>
        </w:tc>
        <w:tc>
          <w:tcPr>
            <w:tcW w:w="427" w:type="pct"/>
            <w:vAlign w:val="center"/>
          </w:tcPr>
          <w:p w14:paraId="7A4AD5A8" w14:textId="77777777" w:rsidR="00404712" w:rsidRPr="00DE287E" w:rsidRDefault="00404712" w:rsidP="008D3064">
            <w:pPr>
              <w:pStyle w:val="TableText"/>
            </w:pPr>
            <w:r w:rsidRPr="00DE287E">
              <w:t>8,461</w:t>
            </w:r>
          </w:p>
        </w:tc>
        <w:tc>
          <w:tcPr>
            <w:tcW w:w="618" w:type="pct"/>
            <w:shd w:val="clear" w:color="auto" w:fill="auto"/>
            <w:noWrap/>
            <w:vAlign w:val="center"/>
          </w:tcPr>
          <w:p w14:paraId="23F394E7" w14:textId="77777777" w:rsidR="00404712" w:rsidRPr="00DE287E" w:rsidRDefault="00404712" w:rsidP="008D3064">
            <w:pPr>
              <w:pStyle w:val="TableText"/>
            </w:pPr>
            <w:r w:rsidRPr="00DE287E">
              <w:t>1,220,570</w:t>
            </w:r>
          </w:p>
        </w:tc>
      </w:tr>
      <w:tr w:rsidR="00404712" w:rsidRPr="00DE287E" w14:paraId="3DC4CA89" w14:textId="77777777" w:rsidTr="00DE287E">
        <w:tc>
          <w:tcPr>
            <w:tcW w:w="666" w:type="pct"/>
            <w:tcBorders>
              <w:bottom w:val="single" w:sz="12" w:space="0" w:color="auto"/>
            </w:tcBorders>
            <w:shd w:val="clear" w:color="auto" w:fill="auto"/>
            <w:noWrap/>
            <w:vAlign w:val="center"/>
          </w:tcPr>
          <w:p w14:paraId="01505642" w14:textId="77777777" w:rsidR="00404712" w:rsidRPr="00DE287E" w:rsidRDefault="00404712" w:rsidP="008D3064">
            <w:pPr>
              <w:pStyle w:val="TableText"/>
            </w:pPr>
            <w:r w:rsidRPr="00DE287E">
              <w:t>Lower James River</w:t>
            </w:r>
          </w:p>
        </w:tc>
        <w:tc>
          <w:tcPr>
            <w:tcW w:w="621" w:type="pct"/>
            <w:tcBorders>
              <w:bottom w:val="single" w:sz="12" w:space="0" w:color="auto"/>
            </w:tcBorders>
            <w:shd w:val="clear" w:color="auto" w:fill="auto"/>
            <w:noWrap/>
            <w:vAlign w:val="center"/>
          </w:tcPr>
          <w:p w14:paraId="0209C4D3" w14:textId="77777777" w:rsidR="00404712" w:rsidRPr="00DE287E" w:rsidRDefault="00404712" w:rsidP="008D3064">
            <w:pPr>
              <w:pStyle w:val="TableText"/>
            </w:pPr>
            <w:r w:rsidRPr="00DE287E">
              <w:t>1,575,911</w:t>
            </w:r>
          </w:p>
        </w:tc>
        <w:tc>
          <w:tcPr>
            <w:tcW w:w="589" w:type="pct"/>
            <w:tcBorders>
              <w:bottom w:val="single" w:sz="12" w:space="0" w:color="auto"/>
            </w:tcBorders>
            <w:shd w:val="clear" w:color="auto" w:fill="auto"/>
            <w:noWrap/>
            <w:vAlign w:val="center"/>
          </w:tcPr>
          <w:p w14:paraId="4BD07186" w14:textId="77777777" w:rsidR="00404712" w:rsidRPr="00DE287E" w:rsidRDefault="00404712" w:rsidP="008D3064">
            <w:pPr>
              <w:pStyle w:val="TableText"/>
            </w:pPr>
            <w:r w:rsidRPr="00DE287E">
              <w:t>32,837</w:t>
            </w:r>
          </w:p>
        </w:tc>
        <w:tc>
          <w:tcPr>
            <w:tcW w:w="575" w:type="pct"/>
            <w:tcBorders>
              <w:bottom w:val="single" w:sz="12" w:space="0" w:color="auto"/>
            </w:tcBorders>
            <w:shd w:val="clear" w:color="auto" w:fill="auto"/>
            <w:noWrap/>
            <w:vAlign w:val="center"/>
          </w:tcPr>
          <w:p w14:paraId="16A000BA" w14:textId="77777777" w:rsidR="00404712" w:rsidRPr="00DE287E" w:rsidRDefault="00404712" w:rsidP="008D3064">
            <w:pPr>
              <w:pStyle w:val="TableText"/>
            </w:pPr>
            <w:r w:rsidRPr="00DE287E">
              <w:t>234,849</w:t>
            </w:r>
          </w:p>
        </w:tc>
        <w:tc>
          <w:tcPr>
            <w:tcW w:w="741" w:type="pct"/>
            <w:tcBorders>
              <w:bottom w:val="single" w:sz="12" w:space="0" w:color="auto"/>
            </w:tcBorders>
            <w:shd w:val="clear" w:color="auto" w:fill="auto"/>
            <w:noWrap/>
            <w:vAlign w:val="center"/>
          </w:tcPr>
          <w:p w14:paraId="13489F0A" w14:textId="77777777" w:rsidR="00404712" w:rsidRPr="00DE287E" w:rsidRDefault="00404712" w:rsidP="008D3064">
            <w:pPr>
              <w:pStyle w:val="TableText"/>
            </w:pPr>
            <w:r w:rsidRPr="00DE287E">
              <w:t>139,320</w:t>
            </w:r>
          </w:p>
        </w:tc>
        <w:tc>
          <w:tcPr>
            <w:tcW w:w="762" w:type="pct"/>
            <w:tcBorders>
              <w:bottom w:val="single" w:sz="12" w:space="0" w:color="auto"/>
            </w:tcBorders>
            <w:vAlign w:val="center"/>
          </w:tcPr>
          <w:p w14:paraId="6409F056" w14:textId="77777777" w:rsidR="00404712" w:rsidRPr="00DE287E" w:rsidRDefault="00404712" w:rsidP="008D3064">
            <w:pPr>
              <w:pStyle w:val="TableText"/>
            </w:pPr>
            <w:r w:rsidRPr="00DE287E">
              <w:t>5,466</w:t>
            </w:r>
          </w:p>
        </w:tc>
        <w:tc>
          <w:tcPr>
            <w:tcW w:w="427" w:type="pct"/>
            <w:tcBorders>
              <w:bottom w:val="single" w:sz="12" w:space="0" w:color="auto"/>
            </w:tcBorders>
            <w:vAlign w:val="center"/>
          </w:tcPr>
          <w:p w14:paraId="6C560BCD" w14:textId="77777777" w:rsidR="00404712" w:rsidRPr="00DE287E" w:rsidRDefault="00404712" w:rsidP="008D3064">
            <w:pPr>
              <w:pStyle w:val="TableText"/>
            </w:pPr>
            <w:r w:rsidRPr="00DE287E">
              <w:t>19,773</w:t>
            </w:r>
          </w:p>
        </w:tc>
        <w:tc>
          <w:tcPr>
            <w:tcW w:w="618" w:type="pct"/>
            <w:tcBorders>
              <w:bottom w:val="single" w:sz="12" w:space="0" w:color="auto"/>
            </w:tcBorders>
            <w:shd w:val="clear" w:color="auto" w:fill="auto"/>
            <w:noWrap/>
            <w:vAlign w:val="center"/>
          </w:tcPr>
          <w:p w14:paraId="3C0F9B47" w14:textId="77777777" w:rsidR="00404712" w:rsidRPr="00DE287E" w:rsidRDefault="00404712" w:rsidP="008D3064">
            <w:pPr>
              <w:pStyle w:val="TableText"/>
            </w:pPr>
            <w:r w:rsidRPr="00DE287E">
              <w:t>2,008,156</w:t>
            </w:r>
          </w:p>
        </w:tc>
      </w:tr>
      <w:tr w:rsidR="00404712" w:rsidRPr="00DE287E" w14:paraId="1B221278" w14:textId="77777777" w:rsidTr="00DE287E">
        <w:tc>
          <w:tcPr>
            <w:tcW w:w="666" w:type="pct"/>
            <w:tcBorders>
              <w:top w:val="single" w:sz="12" w:space="0" w:color="auto"/>
            </w:tcBorders>
            <w:shd w:val="clear" w:color="auto" w:fill="auto"/>
            <w:noWrap/>
            <w:vAlign w:val="center"/>
          </w:tcPr>
          <w:p w14:paraId="419AB825" w14:textId="77777777" w:rsidR="00404712" w:rsidRPr="00DE287E" w:rsidRDefault="00404712" w:rsidP="008D3064">
            <w:pPr>
              <w:pStyle w:val="TableText"/>
            </w:pPr>
            <w:r w:rsidRPr="00DE287E">
              <w:t>Total Acres</w:t>
            </w:r>
          </w:p>
        </w:tc>
        <w:tc>
          <w:tcPr>
            <w:tcW w:w="621" w:type="pct"/>
            <w:tcBorders>
              <w:top w:val="single" w:sz="12" w:space="0" w:color="auto"/>
            </w:tcBorders>
            <w:shd w:val="clear" w:color="auto" w:fill="auto"/>
            <w:noWrap/>
            <w:vAlign w:val="center"/>
          </w:tcPr>
          <w:p w14:paraId="67973D21" w14:textId="77777777" w:rsidR="00404712" w:rsidRPr="00DE287E" w:rsidRDefault="00404712" w:rsidP="008D3064">
            <w:pPr>
              <w:pStyle w:val="TableText"/>
              <w:rPr>
                <w:highlight w:val="lightGray"/>
              </w:rPr>
            </w:pPr>
            <w:r w:rsidRPr="00DE287E">
              <w:t>3,529,378</w:t>
            </w:r>
          </w:p>
        </w:tc>
        <w:tc>
          <w:tcPr>
            <w:tcW w:w="589" w:type="pct"/>
            <w:tcBorders>
              <w:top w:val="single" w:sz="12" w:space="0" w:color="auto"/>
            </w:tcBorders>
            <w:shd w:val="clear" w:color="auto" w:fill="auto"/>
            <w:noWrap/>
            <w:vAlign w:val="center"/>
          </w:tcPr>
          <w:p w14:paraId="30110517" w14:textId="77777777" w:rsidR="00404712" w:rsidRPr="00DE287E" w:rsidRDefault="00404712" w:rsidP="008D3064">
            <w:pPr>
              <w:pStyle w:val="TableText"/>
              <w:rPr>
                <w:highlight w:val="lightGray"/>
              </w:rPr>
            </w:pPr>
            <w:r w:rsidRPr="00DE287E">
              <w:t>50,931</w:t>
            </w:r>
          </w:p>
        </w:tc>
        <w:tc>
          <w:tcPr>
            <w:tcW w:w="575" w:type="pct"/>
            <w:tcBorders>
              <w:top w:val="single" w:sz="12" w:space="0" w:color="auto"/>
            </w:tcBorders>
            <w:shd w:val="clear" w:color="auto" w:fill="auto"/>
            <w:noWrap/>
            <w:vAlign w:val="center"/>
          </w:tcPr>
          <w:p w14:paraId="17FCFEA0" w14:textId="77777777" w:rsidR="00404712" w:rsidRPr="00DE287E" w:rsidRDefault="00404712" w:rsidP="008D3064">
            <w:pPr>
              <w:pStyle w:val="TableText"/>
              <w:rPr>
                <w:highlight w:val="lightGray"/>
              </w:rPr>
            </w:pPr>
            <w:r w:rsidRPr="00DE287E">
              <w:t>481,582</w:t>
            </w:r>
          </w:p>
        </w:tc>
        <w:tc>
          <w:tcPr>
            <w:tcW w:w="741" w:type="pct"/>
            <w:tcBorders>
              <w:top w:val="single" w:sz="12" w:space="0" w:color="auto"/>
            </w:tcBorders>
            <w:shd w:val="clear" w:color="auto" w:fill="auto"/>
            <w:noWrap/>
            <w:vAlign w:val="center"/>
          </w:tcPr>
          <w:p w14:paraId="5FC10D99" w14:textId="77777777" w:rsidR="00404712" w:rsidRPr="00DE287E" w:rsidRDefault="00404712" w:rsidP="008D3064">
            <w:pPr>
              <w:pStyle w:val="TableText"/>
              <w:rPr>
                <w:highlight w:val="lightGray"/>
              </w:rPr>
            </w:pPr>
            <w:r w:rsidRPr="00DE287E">
              <w:t>238,287</w:t>
            </w:r>
          </w:p>
        </w:tc>
        <w:tc>
          <w:tcPr>
            <w:tcW w:w="762" w:type="pct"/>
            <w:tcBorders>
              <w:top w:val="single" w:sz="12" w:space="0" w:color="auto"/>
            </w:tcBorders>
            <w:vAlign w:val="center"/>
          </w:tcPr>
          <w:p w14:paraId="0C339FBF" w14:textId="77777777" w:rsidR="00404712" w:rsidRPr="00DE287E" w:rsidRDefault="00404712" w:rsidP="008D3064">
            <w:pPr>
              <w:pStyle w:val="TableText"/>
              <w:rPr>
                <w:highlight w:val="lightGray"/>
              </w:rPr>
            </w:pPr>
            <w:r w:rsidRPr="00DE287E">
              <w:t>8,119</w:t>
            </w:r>
          </w:p>
        </w:tc>
        <w:tc>
          <w:tcPr>
            <w:tcW w:w="427" w:type="pct"/>
            <w:tcBorders>
              <w:top w:val="single" w:sz="12" w:space="0" w:color="auto"/>
            </w:tcBorders>
            <w:vAlign w:val="center"/>
          </w:tcPr>
          <w:p w14:paraId="33840AD9" w14:textId="77777777" w:rsidR="00404712" w:rsidRPr="00DE287E" w:rsidRDefault="00404712" w:rsidP="008D3064">
            <w:pPr>
              <w:pStyle w:val="TableText"/>
              <w:rPr>
                <w:highlight w:val="lightGray"/>
              </w:rPr>
            </w:pPr>
            <w:r w:rsidRPr="00DE287E">
              <w:t>34,672</w:t>
            </w:r>
          </w:p>
        </w:tc>
        <w:tc>
          <w:tcPr>
            <w:tcW w:w="618" w:type="pct"/>
            <w:tcBorders>
              <w:top w:val="single" w:sz="12" w:space="0" w:color="auto"/>
            </w:tcBorders>
            <w:shd w:val="clear" w:color="auto" w:fill="auto"/>
            <w:noWrap/>
            <w:vAlign w:val="center"/>
          </w:tcPr>
          <w:p w14:paraId="6BA103F7" w14:textId="77777777" w:rsidR="00404712" w:rsidRPr="00DE287E" w:rsidRDefault="00404712" w:rsidP="008D3064">
            <w:pPr>
              <w:pStyle w:val="TableText"/>
              <w:rPr>
                <w:highlight w:val="lightGray"/>
              </w:rPr>
            </w:pPr>
            <w:r w:rsidRPr="00DE287E">
              <w:t>4,342,969</w:t>
            </w:r>
          </w:p>
        </w:tc>
      </w:tr>
      <w:tr w:rsidR="00404712" w:rsidRPr="00DE287E" w14:paraId="1CFCED40" w14:textId="77777777" w:rsidTr="00DE287E">
        <w:tc>
          <w:tcPr>
            <w:tcW w:w="666" w:type="pct"/>
            <w:tcBorders>
              <w:bottom w:val="single" w:sz="12" w:space="0" w:color="auto"/>
            </w:tcBorders>
            <w:shd w:val="clear" w:color="auto" w:fill="auto"/>
            <w:noWrap/>
            <w:vAlign w:val="center"/>
          </w:tcPr>
          <w:p w14:paraId="052B4343" w14:textId="77777777" w:rsidR="00404712" w:rsidRPr="00DE287E" w:rsidRDefault="00404712" w:rsidP="008D3064">
            <w:pPr>
              <w:pStyle w:val="TableText"/>
            </w:pPr>
            <w:r w:rsidRPr="00DE287E">
              <w:t>% of Total</w:t>
            </w:r>
          </w:p>
        </w:tc>
        <w:tc>
          <w:tcPr>
            <w:tcW w:w="621" w:type="pct"/>
            <w:tcBorders>
              <w:bottom w:val="single" w:sz="12" w:space="0" w:color="auto"/>
            </w:tcBorders>
            <w:shd w:val="clear" w:color="auto" w:fill="auto"/>
            <w:noWrap/>
            <w:vAlign w:val="center"/>
          </w:tcPr>
          <w:p w14:paraId="67C0279F" w14:textId="77777777" w:rsidR="00404712" w:rsidRPr="00DE287E" w:rsidRDefault="00404712" w:rsidP="008D3064">
            <w:pPr>
              <w:pStyle w:val="TableText"/>
              <w:rPr>
                <w:highlight w:val="lightGray"/>
              </w:rPr>
            </w:pPr>
            <w:r w:rsidRPr="00DE287E">
              <w:t>81%</w:t>
            </w:r>
          </w:p>
        </w:tc>
        <w:tc>
          <w:tcPr>
            <w:tcW w:w="589" w:type="pct"/>
            <w:tcBorders>
              <w:bottom w:val="single" w:sz="12" w:space="0" w:color="auto"/>
            </w:tcBorders>
            <w:shd w:val="clear" w:color="auto" w:fill="auto"/>
            <w:noWrap/>
            <w:vAlign w:val="center"/>
          </w:tcPr>
          <w:p w14:paraId="51BCE723" w14:textId="77777777" w:rsidR="00404712" w:rsidRPr="00DE287E" w:rsidRDefault="00404712" w:rsidP="008D3064">
            <w:pPr>
              <w:pStyle w:val="TableText"/>
              <w:rPr>
                <w:highlight w:val="lightGray"/>
              </w:rPr>
            </w:pPr>
            <w:r w:rsidRPr="00DE287E">
              <w:t>1%</w:t>
            </w:r>
          </w:p>
        </w:tc>
        <w:tc>
          <w:tcPr>
            <w:tcW w:w="575" w:type="pct"/>
            <w:tcBorders>
              <w:bottom w:val="single" w:sz="12" w:space="0" w:color="auto"/>
            </w:tcBorders>
            <w:shd w:val="clear" w:color="auto" w:fill="auto"/>
            <w:noWrap/>
            <w:vAlign w:val="center"/>
          </w:tcPr>
          <w:p w14:paraId="56FC0487" w14:textId="77777777" w:rsidR="00404712" w:rsidRPr="00DE287E" w:rsidRDefault="00404712" w:rsidP="008D3064">
            <w:pPr>
              <w:pStyle w:val="TableText"/>
              <w:rPr>
                <w:highlight w:val="lightGray"/>
              </w:rPr>
            </w:pPr>
            <w:r w:rsidRPr="00DE287E">
              <w:t>11%</w:t>
            </w:r>
          </w:p>
        </w:tc>
        <w:tc>
          <w:tcPr>
            <w:tcW w:w="741" w:type="pct"/>
            <w:tcBorders>
              <w:bottom w:val="single" w:sz="12" w:space="0" w:color="auto"/>
            </w:tcBorders>
            <w:shd w:val="clear" w:color="auto" w:fill="auto"/>
            <w:noWrap/>
            <w:vAlign w:val="center"/>
          </w:tcPr>
          <w:p w14:paraId="1D468E94" w14:textId="77777777" w:rsidR="00404712" w:rsidRPr="00DE287E" w:rsidRDefault="00404712" w:rsidP="008D3064">
            <w:pPr>
              <w:pStyle w:val="TableText"/>
              <w:rPr>
                <w:highlight w:val="lightGray"/>
              </w:rPr>
            </w:pPr>
            <w:r w:rsidRPr="00DE287E">
              <w:t>5%</w:t>
            </w:r>
          </w:p>
        </w:tc>
        <w:tc>
          <w:tcPr>
            <w:tcW w:w="762" w:type="pct"/>
            <w:tcBorders>
              <w:bottom w:val="single" w:sz="12" w:space="0" w:color="auto"/>
            </w:tcBorders>
            <w:vAlign w:val="center"/>
          </w:tcPr>
          <w:p w14:paraId="36D88DF2" w14:textId="77777777" w:rsidR="00404712" w:rsidRPr="00DE287E" w:rsidRDefault="00404712" w:rsidP="008D3064">
            <w:pPr>
              <w:pStyle w:val="TableText"/>
              <w:rPr>
                <w:highlight w:val="lightGray"/>
              </w:rPr>
            </w:pPr>
            <w:r w:rsidRPr="00DE287E">
              <w:t>&lt;1%</w:t>
            </w:r>
          </w:p>
        </w:tc>
        <w:tc>
          <w:tcPr>
            <w:tcW w:w="427" w:type="pct"/>
            <w:tcBorders>
              <w:bottom w:val="single" w:sz="12" w:space="0" w:color="auto"/>
            </w:tcBorders>
            <w:vAlign w:val="center"/>
          </w:tcPr>
          <w:p w14:paraId="2CCA5003" w14:textId="77777777" w:rsidR="00404712" w:rsidRPr="00DE287E" w:rsidRDefault="00404712" w:rsidP="008D3064">
            <w:pPr>
              <w:pStyle w:val="TableText"/>
              <w:rPr>
                <w:highlight w:val="lightGray"/>
              </w:rPr>
            </w:pPr>
            <w:r w:rsidRPr="00DE287E">
              <w:t>1%</w:t>
            </w:r>
          </w:p>
        </w:tc>
        <w:tc>
          <w:tcPr>
            <w:tcW w:w="618" w:type="pct"/>
            <w:tcBorders>
              <w:bottom w:val="single" w:sz="12" w:space="0" w:color="auto"/>
            </w:tcBorders>
            <w:shd w:val="clear" w:color="auto" w:fill="auto"/>
            <w:noWrap/>
            <w:vAlign w:val="center"/>
          </w:tcPr>
          <w:p w14:paraId="686C476C" w14:textId="77777777" w:rsidR="00404712" w:rsidRPr="00DE287E" w:rsidRDefault="00404712" w:rsidP="008D3064">
            <w:pPr>
              <w:pStyle w:val="TableText"/>
              <w:rPr>
                <w:highlight w:val="lightGray"/>
              </w:rPr>
            </w:pPr>
            <w:r w:rsidRPr="00DE287E">
              <w:t>100%</w:t>
            </w:r>
          </w:p>
        </w:tc>
      </w:tr>
    </w:tbl>
    <w:p w14:paraId="2E26831F" w14:textId="4E2EE092" w:rsidR="00404712" w:rsidRDefault="00404712" w:rsidP="00404712">
      <w:bookmarkStart w:id="208" w:name="_Toc514686717"/>
      <w:bookmarkStart w:id="209" w:name="_Toc129506028"/>
      <w:bookmarkStart w:id="210" w:name="_Toc174334227"/>
      <w:bookmarkStart w:id="211" w:name="_Ref187566831"/>
    </w:p>
    <w:p w14:paraId="3745DC22" w14:textId="77777777" w:rsidR="00E13C20" w:rsidRDefault="00E13C20" w:rsidP="00E13C20">
      <w:pPr>
        <w:spacing w:line="240" w:lineRule="auto"/>
        <w:ind w:firstLine="0"/>
        <w:jc w:val="center"/>
        <w:rPr>
          <w:highlight w:val="lightGray"/>
        </w:rPr>
      </w:pPr>
      <w:r>
        <w:rPr>
          <w:noProof/>
        </w:rPr>
        <w:lastRenderedPageBreak/>
        <w:drawing>
          <wp:inline distT="0" distB="0" distL="0" distR="0" wp14:anchorId="3782F2B5" wp14:editId="5F32BA30">
            <wp:extent cx="5943600" cy="4493649"/>
            <wp:effectExtent l="0" t="0" r="0" b="2540"/>
            <wp:docPr id="4" name="Picture 4" descr="A map of land use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2Fig_Landuse_JamesPCB.png"/>
                    <pic:cNvPicPr/>
                  </pic:nvPicPr>
                  <pic:blipFill rotWithShape="1">
                    <a:blip r:embed="rId35" cstate="print">
                      <a:extLst>
                        <a:ext uri="{28A0092B-C50C-407E-A947-70E740481C1C}">
                          <a14:useLocalDpi xmlns:a14="http://schemas.microsoft.com/office/drawing/2010/main" val="0"/>
                        </a:ext>
                      </a:extLst>
                    </a:blip>
                    <a:srcRect t="1109" b="949"/>
                    <a:stretch/>
                  </pic:blipFill>
                  <pic:spPr bwMode="auto">
                    <a:xfrm>
                      <a:off x="0" y="0"/>
                      <a:ext cx="5943600" cy="4493649"/>
                    </a:xfrm>
                    <a:prstGeom prst="rect">
                      <a:avLst/>
                    </a:prstGeom>
                    <a:ln>
                      <a:noFill/>
                    </a:ln>
                    <a:extLst>
                      <a:ext uri="{53640926-AAD7-44D8-BBD7-CCE9431645EC}">
                        <a14:shadowObscured xmlns:a14="http://schemas.microsoft.com/office/drawing/2010/main"/>
                      </a:ext>
                    </a:extLst>
                  </pic:spPr>
                </pic:pic>
              </a:graphicData>
            </a:graphic>
          </wp:inline>
        </w:drawing>
      </w:r>
    </w:p>
    <w:p w14:paraId="0E1ADC52" w14:textId="25F00CB6" w:rsidR="00E13C20" w:rsidRPr="002E7AC7" w:rsidRDefault="00E13C20" w:rsidP="00E13C20">
      <w:pPr>
        <w:pStyle w:val="Caption"/>
        <w:jc w:val="center"/>
      </w:pPr>
      <w:bookmarkStart w:id="212" w:name="_Ref119323371"/>
      <w:bookmarkStart w:id="213" w:name="_Toc178674856"/>
      <w:r w:rsidRPr="00A44D83">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7</w:t>
      </w:r>
      <w:r>
        <w:fldChar w:fldCharType="end"/>
      </w:r>
      <w:bookmarkEnd w:id="212"/>
      <w:r w:rsidRPr="00A44D83">
        <w:t xml:space="preserve">. Land use distribution in the </w:t>
      </w:r>
      <w:r>
        <w:t>James River study area</w:t>
      </w:r>
      <w:r w:rsidRPr="00A44D83">
        <w:t>.</w:t>
      </w:r>
      <w:bookmarkEnd w:id="213"/>
    </w:p>
    <w:p w14:paraId="1681120F" w14:textId="77777777" w:rsidR="00404712" w:rsidRPr="00440C1F" w:rsidRDefault="00404712" w:rsidP="00F26517">
      <w:pPr>
        <w:pStyle w:val="Heading2"/>
        <w:numPr>
          <w:ilvl w:val="1"/>
          <w:numId w:val="12"/>
        </w:numPr>
      </w:pPr>
      <w:bookmarkStart w:id="214" w:name="_Toc118546736"/>
      <w:bookmarkStart w:id="215" w:name="_Toc146246934"/>
      <w:r w:rsidRPr="00440C1F">
        <w:t>Stream Flow Monitoring Data</w:t>
      </w:r>
      <w:bookmarkEnd w:id="208"/>
      <w:bookmarkEnd w:id="214"/>
      <w:bookmarkEnd w:id="215"/>
    </w:p>
    <w:p w14:paraId="709E7C19" w14:textId="34141AB7" w:rsidR="00404712" w:rsidRPr="00440C1F" w:rsidRDefault="00404712" w:rsidP="00404712">
      <w:r w:rsidRPr="00440C1F">
        <w:t xml:space="preserve">When developing the hydrologic component of a watershed model, observed flow data </w:t>
      </w:r>
      <w:r w:rsidR="00C93216">
        <w:t>collected</w:t>
      </w:r>
      <w:r w:rsidRPr="00440C1F">
        <w:t xml:space="preserve"> by the United States Geological Survey (USGS) is typically used. The USGS operates numerous flow gages throughout the United States that continuously measure the height of the water level (stage) in the stream. The stream stage is then converted into a discharge </w:t>
      </w:r>
      <w:r w:rsidR="00C93216">
        <w:t>volume per unit time</w:t>
      </w:r>
      <w:r w:rsidRPr="00440C1F">
        <w:t xml:space="preserve"> using a stage-discharge </w:t>
      </w:r>
      <w:r>
        <w:t>relationship</w:t>
      </w:r>
      <w:r w:rsidRPr="00440C1F">
        <w:t xml:space="preserve">. </w:t>
      </w:r>
      <w:r>
        <w:t>The s</w:t>
      </w:r>
      <w:r w:rsidRPr="00440C1F">
        <w:t xml:space="preserve">tage-discharge </w:t>
      </w:r>
      <w:r>
        <w:t>relationship</w:t>
      </w:r>
      <w:r w:rsidRPr="00440C1F" w:rsidDel="005077BB">
        <w:t xml:space="preserve"> </w:t>
      </w:r>
      <w:r>
        <w:t xml:space="preserve">is unique for </w:t>
      </w:r>
      <w:r w:rsidRPr="00440C1F">
        <w:t>each gag</w:t>
      </w:r>
      <w:r w:rsidR="00C93216">
        <w:t>ing</w:t>
      </w:r>
      <w:r w:rsidRPr="00440C1F">
        <w:t xml:space="preserve"> </w:t>
      </w:r>
      <w:r>
        <w:t>station</w:t>
      </w:r>
      <w:r w:rsidRPr="00440C1F">
        <w:t>. The USGS reports flow rates as daily averages</w:t>
      </w:r>
      <w:r>
        <w:t xml:space="preserve"> in units of </w:t>
      </w:r>
      <w:r w:rsidRPr="00440C1F">
        <w:t>cubic feet per second</w:t>
      </w:r>
      <w:r>
        <w:t xml:space="preserve"> (</w:t>
      </w:r>
      <w:r w:rsidRPr="00440C1F">
        <w:t>cfs).</w:t>
      </w:r>
    </w:p>
    <w:p w14:paraId="0B0BC332" w14:textId="53CFAA61" w:rsidR="00404712" w:rsidRPr="001A5740" w:rsidRDefault="00404712" w:rsidP="00404712">
      <w:r w:rsidRPr="00440C1F">
        <w:t xml:space="preserve">Utilizing observed flow data is important for </w:t>
      </w:r>
      <w:r>
        <w:t xml:space="preserve">model </w:t>
      </w:r>
      <w:r w:rsidRPr="00440C1F">
        <w:t>calibrati</w:t>
      </w:r>
      <w:r>
        <w:t>o</w:t>
      </w:r>
      <w:r w:rsidRPr="00440C1F">
        <w:t>n</w:t>
      </w:r>
      <w:r>
        <w:t xml:space="preserve"> and verification</w:t>
      </w:r>
      <w:r w:rsidRPr="00440C1F">
        <w:t xml:space="preserve">. Because of the importance of flow data for </w:t>
      </w:r>
      <w:r>
        <w:t xml:space="preserve">model </w:t>
      </w:r>
      <w:r w:rsidRPr="00440C1F">
        <w:t xml:space="preserve">calibration, only active gages with complete datasets </w:t>
      </w:r>
      <w:r>
        <w:t xml:space="preserve">are </w:t>
      </w:r>
      <w:r w:rsidRPr="00440C1F">
        <w:t>used</w:t>
      </w:r>
      <w:r w:rsidRPr="001A5740">
        <w:t xml:space="preserve">. Stream flow monitoring data from USGS gage stations </w:t>
      </w:r>
      <w:r>
        <w:t xml:space="preserve">across the James River study area </w:t>
      </w:r>
      <w:r w:rsidRPr="001A5740">
        <w:t xml:space="preserve">were used to calibrate </w:t>
      </w:r>
      <w:r>
        <w:t xml:space="preserve">and verify </w:t>
      </w:r>
      <w:r w:rsidRPr="001A5740">
        <w:t>the watershed model</w:t>
      </w:r>
      <w:r w:rsidR="00C93216">
        <w:t xml:space="preserve">, </w:t>
      </w:r>
      <w:r>
        <w:fldChar w:fldCharType="begin"/>
      </w:r>
      <w:r>
        <w:instrText xml:space="preserve"> REF _Ref86928996 \h </w:instrText>
      </w:r>
      <w:r>
        <w:fldChar w:fldCharType="separate"/>
      </w:r>
      <w:r w:rsidR="003F11DA" w:rsidRPr="00AC45A0">
        <w:t xml:space="preserve">Figure </w:t>
      </w:r>
      <w:r w:rsidR="003F11DA">
        <w:rPr>
          <w:noProof/>
        </w:rPr>
        <w:t>2</w:t>
      </w:r>
      <w:r w:rsidR="003F11DA">
        <w:noBreakHyphen/>
      </w:r>
      <w:r w:rsidR="003F11DA">
        <w:rPr>
          <w:noProof/>
        </w:rPr>
        <w:t>8</w:t>
      </w:r>
      <w:r>
        <w:fldChar w:fldCharType="end"/>
      </w:r>
      <w:r w:rsidRPr="001A5740">
        <w:t>.</w:t>
      </w:r>
    </w:p>
    <w:p w14:paraId="5D4C0F3B" w14:textId="77777777" w:rsidR="00404712" w:rsidRPr="008A361A" w:rsidRDefault="00404712" w:rsidP="00E13C20">
      <w:pPr>
        <w:keepNext/>
        <w:spacing w:line="240" w:lineRule="auto"/>
        <w:ind w:firstLine="0"/>
        <w:jc w:val="center"/>
        <w:rPr>
          <w:highlight w:val="lightGray"/>
        </w:rPr>
      </w:pPr>
      <w:r>
        <w:rPr>
          <w:noProof/>
        </w:rPr>
        <w:lastRenderedPageBreak/>
        <w:drawing>
          <wp:inline distT="0" distB="0" distL="0" distR="0" wp14:anchorId="28853CDE" wp14:editId="4696C0F2">
            <wp:extent cx="5943600" cy="4586111"/>
            <wp:effectExtent l="0" t="0" r="0" b="5080"/>
            <wp:docPr id="13" name="Picture 13" descr="A map of USGS flow gage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6">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49F141DE" w14:textId="2272D921" w:rsidR="00404712" w:rsidRPr="00D770E6" w:rsidRDefault="00404712" w:rsidP="00404712">
      <w:pPr>
        <w:pStyle w:val="Caption"/>
        <w:jc w:val="center"/>
      </w:pPr>
      <w:bookmarkStart w:id="216" w:name="_Ref86928996"/>
      <w:bookmarkStart w:id="217" w:name="_Toc178674857"/>
      <w:r w:rsidRPr="00AC45A0">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8</w:t>
      </w:r>
      <w:r>
        <w:fldChar w:fldCharType="end"/>
      </w:r>
      <w:bookmarkEnd w:id="216"/>
      <w:r w:rsidRPr="00AC45A0">
        <w:t>. USGS flow gage stations within the James River study area</w:t>
      </w:r>
      <w:r>
        <w:t>.</w:t>
      </w:r>
      <w:r w:rsidRPr="00AC45A0">
        <w:t xml:space="preserve"> Stream flow monitoring data from these gage stations w</w:t>
      </w:r>
      <w:r>
        <w:t>ere</w:t>
      </w:r>
      <w:r w:rsidRPr="00AC45A0">
        <w:t xml:space="preserve"> used in the hydrology calibration model.</w:t>
      </w:r>
      <w:bookmarkEnd w:id="217"/>
    </w:p>
    <w:p w14:paraId="00D118A7" w14:textId="1B186443" w:rsidR="00404712" w:rsidRPr="008C7B56" w:rsidRDefault="00404712" w:rsidP="00F26517">
      <w:pPr>
        <w:pStyle w:val="Heading2"/>
        <w:numPr>
          <w:ilvl w:val="1"/>
          <w:numId w:val="12"/>
        </w:numPr>
      </w:pPr>
      <w:bookmarkStart w:id="218" w:name="_Toc514686718"/>
      <w:bookmarkStart w:id="219" w:name="_Toc118546737"/>
      <w:bookmarkStart w:id="220" w:name="_Toc146246935"/>
      <w:r w:rsidRPr="008C7B56">
        <w:t>Suspended Sediment Concentration (SSC) Monitoring Data</w:t>
      </w:r>
      <w:bookmarkEnd w:id="209"/>
      <w:bookmarkEnd w:id="210"/>
      <w:bookmarkEnd w:id="211"/>
      <w:bookmarkEnd w:id="218"/>
      <w:bookmarkEnd w:id="219"/>
      <w:bookmarkEnd w:id="220"/>
    </w:p>
    <w:p w14:paraId="4238271B" w14:textId="6A816504" w:rsidR="00402350" w:rsidRDefault="00404712" w:rsidP="00404712">
      <w:pPr>
        <w:rPr>
          <w:rFonts w:cs="Arial"/>
          <w:color w:val="000000"/>
        </w:rPr>
      </w:pPr>
      <w:r w:rsidRPr="008C7B56">
        <w:rPr>
          <w:rFonts w:cs="Arial"/>
          <w:color w:val="000000"/>
        </w:rPr>
        <w:t xml:space="preserve">PCBs are hydrophobic and tend to attach to soil and sediment particles, </w:t>
      </w:r>
      <w:r>
        <w:rPr>
          <w:rFonts w:cs="Arial"/>
          <w:color w:val="000000"/>
        </w:rPr>
        <w:t xml:space="preserve">therefore </w:t>
      </w:r>
      <w:r w:rsidRPr="008C7B56">
        <w:rPr>
          <w:rFonts w:cs="Arial"/>
          <w:color w:val="000000"/>
        </w:rPr>
        <w:t xml:space="preserve">an integral part of modeling PCBs in the </w:t>
      </w:r>
      <w:r>
        <w:rPr>
          <w:rFonts w:cs="Arial"/>
          <w:color w:val="000000"/>
        </w:rPr>
        <w:t>James</w:t>
      </w:r>
      <w:r w:rsidRPr="008C7B56">
        <w:rPr>
          <w:rFonts w:cs="Arial"/>
          <w:color w:val="000000"/>
        </w:rPr>
        <w:t xml:space="preserve"> River study area was understanding the fate and transport of sediment</w:t>
      </w:r>
      <w:r w:rsidRPr="00437C61">
        <w:rPr>
          <w:rFonts w:cs="Arial"/>
          <w:color w:val="000000"/>
        </w:rPr>
        <w:t xml:space="preserve">. DEQ collected water column samples in the James River and </w:t>
      </w:r>
      <w:r>
        <w:rPr>
          <w:rFonts w:cs="Arial"/>
          <w:color w:val="000000"/>
        </w:rPr>
        <w:t xml:space="preserve">its </w:t>
      </w:r>
      <w:r w:rsidRPr="00437C61">
        <w:rPr>
          <w:rFonts w:cs="Arial"/>
          <w:color w:val="000000"/>
        </w:rPr>
        <w:t>tributaries</w:t>
      </w:r>
      <w:r w:rsidR="349BD6DD" w:rsidRPr="00437C61">
        <w:rPr>
          <w:rFonts w:cs="Arial"/>
          <w:color w:val="000000"/>
        </w:rPr>
        <w:t xml:space="preserve"> during base and high flow events</w:t>
      </w:r>
      <w:r w:rsidR="052CB99C" w:rsidRPr="00437C61">
        <w:rPr>
          <w:rFonts w:cs="Arial"/>
          <w:color w:val="000000"/>
        </w:rPr>
        <w:t>.</w:t>
      </w:r>
      <w:r w:rsidRPr="00437C61">
        <w:rPr>
          <w:rFonts w:cs="Arial"/>
          <w:color w:val="000000"/>
        </w:rPr>
        <w:t xml:space="preserve"> The samples were filtered in the laboratory, separating the suspended sediment</w:t>
      </w:r>
      <w:r>
        <w:rPr>
          <w:rFonts w:cs="Arial"/>
          <w:color w:val="000000"/>
        </w:rPr>
        <w:t>. T</w:t>
      </w:r>
      <w:r w:rsidRPr="00437C61">
        <w:rPr>
          <w:rFonts w:cs="Arial"/>
          <w:color w:val="000000"/>
        </w:rPr>
        <w:t>he mass of the sediment in each sample</w:t>
      </w:r>
      <w:r>
        <w:rPr>
          <w:rFonts w:cs="Arial"/>
          <w:color w:val="000000"/>
        </w:rPr>
        <w:t xml:space="preserve"> was determined</w:t>
      </w:r>
      <w:r w:rsidRPr="00437C61">
        <w:rPr>
          <w:rFonts w:cs="Arial"/>
          <w:color w:val="000000"/>
        </w:rPr>
        <w:t xml:space="preserve">. Suspended sediment concentration (SSC) data, provided in units of mg/L, were used to calibrate the sediment component of the </w:t>
      </w:r>
      <w:r>
        <w:rPr>
          <w:rFonts w:cs="Arial"/>
          <w:color w:val="000000"/>
        </w:rPr>
        <w:t xml:space="preserve">watershed </w:t>
      </w:r>
      <w:r w:rsidRPr="00437C61">
        <w:rPr>
          <w:rFonts w:cs="Arial"/>
          <w:color w:val="000000"/>
        </w:rPr>
        <w:t xml:space="preserve">model. The locations of the DEQ water quality </w:t>
      </w:r>
      <w:r>
        <w:rPr>
          <w:rFonts w:cs="Arial"/>
          <w:color w:val="000000"/>
        </w:rPr>
        <w:t xml:space="preserve">monitoring </w:t>
      </w:r>
      <w:r w:rsidRPr="00437C61">
        <w:rPr>
          <w:rFonts w:cs="Arial"/>
          <w:color w:val="000000"/>
        </w:rPr>
        <w:t xml:space="preserve">stations where SSC samples were collected are </w:t>
      </w:r>
      <w:r w:rsidR="00C93216">
        <w:rPr>
          <w:rFonts w:cs="Arial"/>
          <w:color w:val="000000"/>
        </w:rPr>
        <w:t>shown</w:t>
      </w:r>
      <w:r w:rsidRPr="00437C61">
        <w:rPr>
          <w:rFonts w:cs="Arial"/>
          <w:color w:val="000000"/>
        </w:rPr>
        <w:t xml:space="preserve"> in </w:t>
      </w:r>
      <w:r w:rsidRPr="00437C61">
        <w:rPr>
          <w:rFonts w:cs="Arial"/>
          <w:color w:val="000000"/>
        </w:rPr>
        <w:fldChar w:fldCharType="begin"/>
      </w:r>
      <w:r w:rsidRPr="00437C61">
        <w:rPr>
          <w:rFonts w:cs="Arial"/>
          <w:color w:val="000000"/>
        </w:rPr>
        <w:instrText xml:space="preserve"> REF _Ref474249476 \h  \* MERGEFORMAT </w:instrText>
      </w:r>
      <w:r w:rsidRPr="00437C61">
        <w:rPr>
          <w:rFonts w:cs="Arial"/>
          <w:color w:val="000000"/>
        </w:rPr>
      </w:r>
      <w:r w:rsidRPr="00437C61">
        <w:rPr>
          <w:rFonts w:cs="Arial"/>
          <w:color w:val="000000"/>
        </w:rPr>
        <w:fldChar w:fldCharType="separate"/>
      </w:r>
      <w:r w:rsidR="003F11DA" w:rsidRPr="00390003">
        <w:t xml:space="preserve">Figure </w:t>
      </w:r>
      <w:r w:rsidR="003F11DA">
        <w:rPr>
          <w:noProof/>
        </w:rPr>
        <w:t>2</w:t>
      </w:r>
      <w:r w:rsidR="003F11DA">
        <w:rPr>
          <w:noProof/>
        </w:rPr>
        <w:noBreakHyphen/>
        <w:t>9</w:t>
      </w:r>
      <w:r w:rsidRPr="00437C61">
        <w:rPr>
          <w:rFonts w:cs="Arial"/>
          <w:color w:val="000000"/>
        </w:rPr>
        <w:fldChar w:fldCharType="end"/>
      </w:r>
      <w:r w:rsidRPr="00437C61">
        <w:rPr>
          <w:rFonts w:cs="Arial"/>
          <w:color w:val="000000"/>
        </w:rPr>
        <w:t xml:space="preserve">. </w:t>
      </w:r>
      <w:r w:rsidR="00E13C20">
        <w:rPr>
          <w:rFonts w:cs="Arial"/>
          <w:color w:val="000000"/>
        </w:rPr>
        <w:fldChar w:fldCharType="begin"/>
      </w:r>
      <w:r w:rsidR="00E13C20">
        <w:rPr>
          <w:rFonts w:cs="Arial"/>
          <w:color w:val="000000"/>
        </w:rPr>
        <w:instrText xml:space="preserve"> REF _Ref119323935 \r \h </w:instrText>
      </w:r>
      <w:r w:rsidR="00E13C20">
        <w:rPr>
          <w:rFonts w:cs="Arial"/>
          <w:color w:val="000000"/>
        </w:rPr>
      </w:r>
      <w:r w:rsidR="00E13C20">
        <w:rPr>
          <w:rFonts w:cs="Arial"/>
          <w:color w:val="000000"/>
        </w:rPr>
        <w:fldChar w:fldCharType="separate"/>
      </w:r>
      <w:r w:rsidR="003F11DA">
        <w:rPr>
          <w:rFonts w:cs="Arial"/>
          <w:color w:val="000000"/>
        </w:rPr>
        <w:t>A.7</w:t>
      </w:r>
      <w:r w:rsidR="00E13C20">
        <w:rPr>
          <w:rFonts w:cs="Arial"/>
          <w:color w:val="000000"/>
        </w:rPr>
        <w:fldChar w:fldCharType="end"/>
      </w:r>
      <w:r w:rsidR="00E13C20">
        <w:rPr>
          <w:rFonts w:cs="Arial"/>
          <w:color w:val="000000"/>
        </w:rPr>
        <w:t xml:space="preserve"> </w:t>
      </w:r>
      <w:r w:rsidRPr="00437C61">
        <w:rPr>
          <w:rFonts w:cs="Arial"/>
          <w:color w:val="000000"/>
        </w:rPr>
        <w:t xml:space="preserve">includes the SSC data used </w:t>
      </w:r>
      <w:r w:rsidR="00A80BD4">
        <w:rPr>
          <w:rFonts w:cs="Arial"/>
          <w:color w:val="000000"/>
        </w:rPr>
        <w:t>for</w:t>
      </w:r>
      <w:r w:rsidRPr="00437C61">
        <w:rPr>
          <w:rFonts w:cs="Arial"/>
          <w:color w:val="000000"/>
        </w:rPr>
        <w:t xml:space="preserve"> </w:t>
      </w:r>
      <w:r>
        <w:rPr>
          <w:rFonts w:cs="Arial"/>
          <w:color w:val="000000"/>
        </w:rPr>
        <w:t>model</w:t>
      </w:r>
      <w:r w:rsidRPr="00437C61">
        <w:rPr>
          <w:rFonts w:cs="Arial"/>
          <w:color w:val="000000"/>
        </w:rPr>
        <w:t xml:space="preserve"> calibration. </w:t>
      </w:r>
      <w:r w:rsidR="00A80BD4">
        <w:rPr>
          <w:rFonts w:cs="Arial"/>
          <w:color w:val="000000"/>
        </w:rPr>
        <w:t>A</w:t>
      </w:r>
      <w:r w:rsidR="00A80BD4" w:rsidRPr="00437C61">
        <w:rPr>
          <w:rFonts w:cs="Arial"/>
          <w:color w:val="000000"/>
        </w:rPr>
        <w:t>t some water quality stations</w:t>
      </w:r>
      <w:r w:rsidR="00A80BD4">
        <w:rPr>
          <w:rFonts w:cs="Arial"/>
          <w:color w:val="000000"/>
        </w:rPr>
        <w:t>, t</w:t>
      </w:r>
      <w:r w:rsidRPr="00437C61">
        <w:rPr>
          <w:rFonts w:cs="Arial"/>
          <w:color w:val="000000"/>
        </w:rPr>
        <w:t xml:space="preserve">wo or fewer samples were collected in a single year. </w:t>
      </w:r>
      <w:r>
        <w:rPr>
          <w:rFonts w:cs="Arial"/>
          <w:color w:val="000000"/>
        </w:rPr>
        <w:t xml:space="preserve">Given the sparse data, </w:t>
      </w:r>
      <w:r w:rsidRPr="00437C61">
        <w:rPr>
          <w:rFonts w:cs="Arial"/>
          <w:color w:val="000000"/>
        </w:rPr>
        <w:t xml:space="preserve">sediment </w:t>
      </w:r>
      <w:r>
        <w:rPr>
          <w:rFonts w:cs="Arial"/>
          <w:color w:val="000000"/>
        </w:rPr>
        <w:t>calibration</w:t>
      </w:r>
      <w:r w:rsidRPr="00437C61">
        <w:rPr>
          <w:rFonts w:cs="Arial"/>
          <w:color w:val="000000"/>
        </w:rPr>
        <w:t xml:space="preserve"> </w:t>
      </w:r>
      <w:r w:rsidR="0018007E">
        <w:rPr>
          <w:rFonts w:cs="Arial"/>
          <w:color w:val="000000"/>
        </w:rPr>
        <w:t>relied on</w:t>
      </w:r>
      <w:r w:rsidR="00D02535" w:rsidRPr="00437C61">
        <w:rPr>
          <w:rFonts w:cs="Arial"/>
          <w:color w:val="000000"/>
        </w:rPr>
        <w:t xml:space="preserve"> </w:t>
      </w:r>
      <w:r w:rsidRPr="00437C61">
        <w:rPr>
          <w:rFonts w:cs="Arial"/>
          <w:color w:val="000000"/>
        </w:rPr>
        <w:t xml:space="preserve">a “weight-of-evidence” approach that compared the simulated outputs with the observed data </w:t>
      </w:r>
      <w:r w:rsidRPr="00437C61">
        <w:rPr>
          <w:rFonts w:cs="Arial"/>
          <w:color w:val="000000"/>
        </w:rPr>
        <w:lastRenderedPageBreak/>
        <w:t xml:space="preserve">using multiple </w:t>
      </w:r>
      <w:r>
        <w:rPr>
          <w:rFonts w:cs="Arial"/>
          <w:color w:val="000000"/>
        </w:rPr>
        <w:t>lines of evidence</w:t>
      </w:r>
      <w:r w:rsidRPr="00437C61">
        <w:rPr>
          <w:rFonts w:cs="Arial"/>
          <w:color w:val="000000"/>
        </w:rPr>
        <w:t xml:space="preserve">. The process of calibrating the sediment component of the model is explained in </w:t>
      </w:r>
      <w:r w:rsidR="007A2BD5" w:rsidRPr="007A2BD5">
        <w:rPr>
          <w:rFonts w:cs="Arial"/>
          <w:color w:val="000000"/>
        </w:rPr>
        <w:fldChar w:fldCharType="begin"/>
      </w:r>
      <w:r w:rsidR="007A2BD5" w:rsidRPr="007A2BD5">
        <w:rPr>
          <w:rFonts w:cs="Arial"/>
          <w:color w:val="000000"/>
        </w:rPr>
        <w:instrText xml:space="preserve"> REF _Ref87434564 \r \h </w:instrText>
      </w:r>
      <w:r w:rsidR="007A2BD5">
        <w:rPr>
          <w:rFonts w:cs="Arial"/>
          <w:color w:val="000000"/>
        </w:rPr>
        <w:instrText xml:space="preserve"> \* MERGEFORMAT </w:instrText>
      </w:r>
      <w:r w:rsidR="007A2BD5" w:rsidRPr="007A2BD5">
        <w:rPr>
          <w:rFonts w:cs="Arial"/>
          <w:color w:val="000000"/>
        </w:rPr>
      </w:r>
      <w:r w:rsidR="007A2BD5" w:rsidRPr="007A2BD5">
        <w:rPr>
          <w:rFonts w:cs="Arial"/>
          <w:color w:val="000000"/>
        </w:rPr>
        <w:fldChar w:fldCharType="separate"/>
      </w:r>
      <w:r w:rsidR="003F11DA">
        <w:rPr>
          <w:rFonts w:cs="Arial"/>
          <w:color w:val="000000"/>
        </w:rPr>
        <w:t>Appendix E</w:t>
      </w:r>
      <w:r w:rsidR="007A2BD5" w:rsidRPr="007A2BD5">
        <w:rPr>
          <w:rFonts w:cs="Arial"/>
          <w:color w:val="000000"/>
        </w:rPr>
        <w:fldChar w:fldCharType="end"/>
      </w:r>
      <w:r w:rsidRPr="007A2BD5">
        <w:rPr>
          <w:rFonts w:cs="Arial"/>
          <w:color w:val="000000"/>
        </w:rPr>
        <w:t>.</w:t>
      </w:r>
    </w:p>
    <w:p w14:paraId="7F410F72" w14:textId="77777777" w:rsidR="00402350" w:rsidRPr="008C448E" w:rsidRDefault="00402350" w:rsidP="00F26517">
      <w:pPr>
        <w:pStyle w:val="Heading2"/>
        <w:numPr>
          <w:ilvl w:val="1"/>
          <w:numId w:val="12"/>
        </w:numPr>
      </w:pPr>
      <w:bookmarkStart w:id="221" w:name="_Toc146246936"/>
      <w:r w:rsidRPr="008C448E">
        <w:t>Total Organic Carbon (TOC) Data</w:t>
      </w:r>
      <w:bookmarkEnd w:id="221"/>
    </w:p>
    <w:p w14:paraId="7DFA840B" w14:textId="1C67EDF9" w:rsidR="00402350" w:rsidRDefault="00402350" w:rsidP="00402350">
      <w:pPr>
        <w:rPr>
          <w:rFonts w:cs="Arial"/>
          <w:color w:val="000000"/>
        </w:rPr>
      </w:pPr>
      <w:r w:rsidRPr="00437C61">
        <w:rPr>
          <w:rFonts w:cs="Arial"/>
          <w:color w:val="000000"/>
        </w:rPr>
        <w:t xml:space="preserve">DEQ collected </w:t>
      </w:r>
      <w:r>
        <w:rPr>
          <w:rFonts w:cs="Arial"/>
          <w:color w:val="000000"/>
        </w:rPr>
        <w:t>w</w:t>
      </w:r>
      <w:r w:rsidRPr="008C448E">
        <w:t xml:space="preserve">ater column samples </w:t>
      </w:r>
      <w:r>
        <w:t>to determine t</w:t>
      </w:r>
      <w:r w:rsidRPr="008C448E">
        <w:t>otal organic carbon (TOC). TOC may consist of decaying natural organic matter originating from plant fragments, algal blooms, bacteria, etc.</w:t>
      </w:r>
      <w:r>
        <w:t>,</w:t>
      </w:r>
      <w:r w:rsidRPr="008C448E">
        <w:t xml:space="preserve"> and was reported as a concentration</w:t>
      </w:r>
      <w:r>
        <w:t xml:space="preserve"> (</w:t>
      </w:r>
      <w:r w:rsidRPr="008C448E">
        <w:t>mg/L</w:t>
      </w:r>
      <w:r>
        <w:t>)</w:t>
      </w:r>
      <w:r w:rsidRPr="008C448E">
        <w:t xml:space="preserve">. </w:t>
      </w:r>
      <w:r>
        <w:t>Samples were also analyzed for d</w:t>
      </w:r>
      <w:r w:rsidRPr="008C448E">
        <w:t>issolved organic carbon (DOC)</w:t>
      </w:r>
      <w:r>
        <w:t xml:space="preserve"> concentration (mg/L), </w:t>
      </w:r>
      <w:r w:rsidRPr="008C448E">
        <w:t>a measure of the quantity of organic carbon dissolved in the water column</w:t>
      </w:r>
      <w:r>
        <w:t>.</w:t>
      </w:r>
      <w:r w:rsidRPr="008C448E">
        <w:t xml:space="preserve"> TOC, DOC and particulate organic carbon (POC), which is derived </w:t>
      </w:r>
      <w:r>
        <w:t>by</w:t>
      </w:r>
      <w:r w:rsidRPr="008C448E">
        <w:t xml:space="preserve"> subtracting DOC from TOC, were important water quality constituents used to calculate </w:t>
      </w:r>
      <w:r>
        <w:t>bioaccumulation factors (</w:t>
      </w:r>
      <w:r w:rsidRPr="008C448E">
        <w:t>BAFs</w:t>
      </w:r>
      <w:r>
        <w:t>)</w:t>
      </w:r>
      <w:r w:rsidRPr="008C448E">
        <w:t xml:space="preserve"> and TMDL endpoints (</w:t>
      </w:r>
      <w:r>
        <w:rPr>
          <w:highlight w:val="yellow"/>
        </w:rPr>
        <w:fldChar w:fldCharType="begin"/>
      </w:r>
      <w:r>
        <w:instrText xml:space="preserve"> REF _Ref119324025 \n \h </w:instrText>
      </w:r>
      <w:r>
        <w:rPr>
          <w:highlight w:val="yellow"/>
        </w:rPr>
      </w:r>
      <w:r>
        <w:rPr>
          <w:highlight w:val="yellow"/>
        </w:rPr>
        <w:fldChar w:fldCharType="separate"/>
      </w:r>
      <w:r>
        <w:t>Appendix A:</w:t>
      </w:r>
      <w:r>
        <w:rPr>
          <w:highlight w:val="yellow"/>
        </w:rPr>
        <w:fldChar w:fldCharType="end"/>
      </w:r>
      <w:r w:rsidRPr="008C448E">
        <w:t xml:space="preserve">). TOC was also used to calculate model parameters that were used </w:t>
      </w:r>
      <w:r>
        <w:t>to model</w:t>
      </w:r>
      <w:r w:rsidRPr="008C448E">
        <w:t xml:space="preserve"> PCB fate and transport. </w:t>
      </w:r>
      <w:r>
        <w:t>Details on h</w:t>
      </w:r>
      <w:r w:rsidRPr="008C448E">
        <w:t xml:space="preserve">ow TOC </w:t>
      </w:r>
      <w:r>
        <w:t xml:space="preserve">data were </w:t>
      </w:r>
      <w:r w:rsidRPr="008C448E">
        <w:t xml:space="preserve">used during PCB calibration </w:t>
      </w:r>
      <w:r>
        <w:t>are provided</w:t>
      </w:r>
      <w:r w:rsidRPr="008C448E">
        <w:t xml:space="preserve"> in </w:t>
      </w:r>
      <w:r>
        <w:rPr>
          <w:highlight w:val="yellow"/>
        </w:rPr>
        <w:fldChar w:fldCharType="begin"/>
      </w:r>
      <w:r>
        <w:instrText xml:space="preserve"> REF _Ref119324071 \n \h </w:instrText>
      </w:r>
      <w:r>
        <w:rPr>
          <w:highlight w:val="yellow"/>
        </w:rPr>
      </w:r>
      <w:r>
        <w:rPr>
          <w:highlight w:val="yellow"/>
        </w:rPr>
        <w:fldChar w:fldCharType="separate"/>
      </w:r>
      <w:r>
        <w:t>Appendix F:</w:t>
      </w:r>
      <w:r>
        <w:rPr>
          <w:highlight w:val="yellow"/>
        </w:rPr>
        <w:fldChar w:fldCharType="end"/>
      </w:r>
      <w:r w:rsidRPr="008C448E">
        <w:t xml:space="preserve">. </w:t>
      </w:r>
      <w:r>
        <w:rPr>
          <w:rFonts w:cs="Arial"/>
          <w:color w:val="000000"/>
          <w:highlight w:val="yellow"/>
        </w:rPr>
        <w:fldChar w:fldCharType="begin"/>
      </w:r>
      <w:r>
        <w:instrText xml:space="preserve"> REF _Ref119324093 \n \h </w:instrText>
      </w:r>
      <w:r>
        <w:rPr>
          <w:rFonts w:cs="Arial"/>
          <w:color w:val="000000"/>
          <w:highlight w:val="yellow"/>
        </w:rPr>
      </w:r>
      <w:r>
        <w:rPr>
          <w:rFonts w:cs="Arial"/>
          <w:color w:val="000000"/>
          <w:highlight w:val="yellow"/>
        </w:rPr>
        <w:fldChar w:fldCharType="separate"/>
      </w:r>
      <w:r>
        <w:t>A.7</w:t>
      </w:r>
      <w:r>
        <w:rPr>
          <w:rFonts w:cs="Arial"/>
          <w:color w:val="000000"/>
          <w:highlight w:val="yellow"/>
        </w:rPr>
        <w:fldChar w:fldCharType="end"/>
      </w:r>
      <w:r w:rsidRPr="008C448E">
        <w:t xml:space="preserve"> </w:t>
      </w:r>
      <w:r w:rsidRPr="008C448E">
        <w:rPr>
          <w:rFonts w:cs="Arial"/>
          <w:color w:val="000000"/>
        </w:rPr>
        <w:t xml:space="preserve">tabulates the TOC data used during the </w:t>
      </w:r>
      <w:r>
        <w:rPr>
          <w:rFonts w:cs="Arial"/>
          <w:color w:val="000000"/>
        </w:rPr>
        <w:t>Jackson, Maury, Upper and Lower James</w:t>
      </w:r>
      <w:r w:rsidRPr="008C448E">
        <w:rPr>
          <w:rFonts w:cs="Arial"/>
          <w:color w:val="000000"/>
        </w:rPr>
        <w:t xml:space="preserve"> River PCB TMDL development.</w:t>
      </w:r>
    </w:p>
    <w:p w14:paraId="443A44AB" w14:textId="77777777" w:rsidR="00402350" w:rsidRPr="00684331" w:rsidRDefault="00402350" w:rsidP="00F26517">
      <w:pPr>
        <w:pStyle w:val="Heading2"/>
        <w:numPr>
          <w:ilvl w:val="1"/>
          <w:numId w:val="12"/>
        </w:numPr>
      </w:pPr>
      <w:bookmarkStart w:id="222" w:name="_Toc146246937"/>
      <w:r w:rsidRPr="00684331">
        <w:t>PCB Concentration Monitoring Data</w:t>
      </w:r>
      <w:bookmarkEnd w:id="222"/>
    </w:p>
    <w:p w14:paraId="0A692738" w14:textId="77111F3A" w:rsidR="00402350" w:rsidRDefault="00402350" w:rsidP="00402350">
      <w:r>
        <w:t xml:space="preserve">DEQ collected samples to assess </w:t>
      </w:r>
      <w:r w:rsidRPr="00684331">
        <w:t xml:space="preserve">PCB concentration in fish tissue, sediment-attached PCB concentration, and PCB concentration in the water column. </w:t>
      </w:r>
      <w:r>
        <w:t xml:space="preserve">The resulting data were used in developing the James </w:t>
      </w:r>
      <w:r w:rsidRPr="00684331">
        <w:t xml:space="preserve">River </w:t>
      </w:r>
      <w:r>
        <w:t>PCB TMDL model</w:t>
      </w:r>
      <w:r w:rsidRPr="00684331">
        <w:t>.</w:t>
      </w:r>
    </w:p>
    <w:p w14:paraId="6C05EE00" w14:textId="77777777" w:rsidR="00402350" w:rsidRPr="00E04F6B" w:rsidRDefault="00402350" w:rsidP="00F26517">
      <w:pPr>
        <w:pStyle w:val="Heading3"/>
        <w:numPr>
          <w:ilvl w:val="2"/>
          <w:numId w:val="12"/>
        </w:numPr>
      </w:pPr>
      <w:bookmarkStart w:id="223" w:name="_Toc146246938"/>
      <w:r w:rsidRPr="00E04F6B">
        <w:t>Fish Tissue PCB Concentration Data</w:t>
      </w:r>
      <w:bookmarkEnd w:id="223"/>
    </w:p>
    <w:p w14:paraId="3A887155" w14:textId="77777777" w:rsidR="00402350" w:rsidRPr="00644746" w:rsidRDefault="00402350" w:rsidP="00402350">
      <w:pPr>
        <w:rPr>
          <w:highlight w:val="lightGray"/>
        </w:rPr>
      </w:pPr>
      <w:r w:rsidRPr="00684331">
        <w:t xml:space="preserve">DEQ </w:t>
      </w:r>
      <w:r w:rsidRPr="007A08D9">
        <w:rPr>
          <w:color w:val="000000" w:themeColor="text1"/>
        </w:rPr>
        <w:t xml:space="preserve">collected a variety of fish during 1995, 2001, 2003-2005, 2014, and 2017-2019 within the James River and its tributaries and tested their tissue for PCBs. </w:t>
      </w:r>
      <w:r w:rsidRPr="007A08D9">
        <w:rPr>
          <w:color w:val="000000" w:themeColor="text1"/>
        </w:rPr>
        <w:fldChar w:fldCharType="begin"/>
      </w:r>
      <w:r w:rsidRPr="007A08D9">
        <w:rPr>
          <w:color w:val="000000" w:themeColor="text1"/>
        </w:rPr>
        <w:instrText xml:space="preserve"> REF _Ref474250297 \h  \* MERGEFORMAT </w:instrText>
      </w:r>
      <w:r w:rsidRPr="007A08D9">
        <w:rPr>
          <w:color w:val="000000" w:themeColor="text1"/>
        </w:rPr>
      </w:r>
      <w:r w:rsidRPr="007A08D9">
        <w:rPr>
          <w:color w:val="000000" w:themeColor="text1"/>
        </w:rPr>
        <w:fldChar w:fldCharType="separate"/>
      </w:r>
      <w:r w:rsidRPr="003F11DA">
        <w:rPr>
          <w:color w:val="000000" w:themeColor="text1"/>
        </w:rPr>
        <w:t xml:space="preserve">Figure </w:t>
      </w:r>
      <w:r w:rsidRPr="003F11DA">
        <w:rPr>
          <w:noProof/>
          <w:color w:val="000000" w:themeColor="text1"/>
        </w:rPr>
        <w:t>2</w:t>
      </w:r>
      <w:r w:rsidRPr="003F11DA">
        <w:rPr>
          <w:noProof/>
          <w:color w:val="000000" w:themeColor="text1"/>
        </w:rPr>
        <w:noBreakHyphen/>
        <w:t>10</w:t>
      </w:r>
      <w:r w:rsidRPr="007A08D9">
        <w:rPr>
          <w:color w:val="000000" w:themeColor="text1"/>
        </w:rPr>
        <w:fldChar w:fldCharType="end"/>
      </w:r>
      <w:r w:rsidRPr="007A08D9">
        <w:rPr>
          <w:color w:val="000000" w:themeColor="text1"/>
        </w:rPr>
        <w:t xml:space="preserve"> shows </w:t>
      </w:r>
      <w:r w:rsidRPr="007A08D9">
        <w:rPr>
          <w:rFonts w:cs="Arial"/>
          <w:color w:val="000000" w:themeColor="text1"/>
        </w:rPr>
        <w:t xml:space="preserve">the locations of the DEQ monitoring stations </w:t>
      </w:r>
      <w:r w:rsidRPr="001C41BD">
        <w:rPr>
          <w:rFonts w:cs="Arial"/>
          <w:color w:val="000000"/>
        </w:rPr>
        <w:t xml:space="preserve">where fish tissue samples were collected. DEQ collects fish tissue </w:t>
      </w:r>
      <w:r>
        <w:rPr>
          <w:rFonts w:cs="Arial"/>
          <w:color w:val="000000"/>
        </w:rPr>
        <w:t>samples to assess PCB contamination.</w:t>
      </w:r>
      <w:r w:rsidRPr="001C41BD">
        <w:t xml:space="preserve"> </w:t>
      </w:r>
      <w:r w:rsidRPr="001C41BD">
        <w:rPr>
          <w:rFonts w:cs="Arial"/>
          <w:color w:val="000000"/>
        </w:rPr>
        <w:t>T</w:t>
      </w:r>
      <w:r w:rsidRPr="001C41BD">
        <w:t xml:space="preserve">he primary human exposure pathway </w:t>
      </w:r>
      <w:r>
        <w:t xml:space="preserve">for PCBs is consuming </w:t>
      </w:r>
      <w:r w:rsidRPr="001C41BD">
        <w:t>contaminated fish</w:t>
      </w:r>
      <w:r>
        <w:t xml:space="preserve"> flesh</w:t>
      </w:r>
      <w:r>
        <w:rPr>
          <w:rFonts w:cs="Arial"/>
          <w:color w:val="000000"/>
        </w:rPr>
        <w:t xml:space="preserve">. </w:t>
      </w:r>
      <w:r w:rsidRPr="001C41BD">
        <w:t xml:space="preserve">Segment-specific fish tissue PCB concentration data </w:t>
      </w:r>
      <w:r>
        <w:t xml:space="preserve">measured in </w:t>
      </w:r>
      <w:r w:rsidRPr="005D0308">
        <w:t>units of ng (nanograms, 10</w:t>
      </w:r>
      <w:r w:rsidRPr="005D0308">
        <w:rPr>
          <w:vertAlign w:val="superscript"/>
        </w:rPr>
        <w:t>-9</w:t>
      </w:r>
      <w:r w:rsidRPr="005D0308">
        <w:t xml:space="preserve"> g) of PCBs per gram of fish tissue</w:t>
      </w:r>
      <w:r w:rsidRPr="001C41BD">
        <w:t xml:space="preserve"> were used to calculate BAFs and TMDL endpoints</w:t>
      </w:r>
      <w:r w:rsidRPr="005D0308">
        <w:t>. Th</w:t>
      </w:r>
      <w:r>
        <w:t xml:space="preserve">e unit of ng per gram </w:t>
      </w:r>
      <w:r w:rsidRPr="005D0308">
        <w:t>unit is equivalent to parts</w:t>
      </w:r>
      <w:r>
        <w:t xml:space="preserve"> </w:t>
      </w:r>
      <w:r w:rsidRPr="005D0308">
        <w:t>per</w:t>
      </w:r>
      <w:r>
        <w:t xml:space="preserve"> </w:t>
      </w:r>
      <w:r w:rsidRPr="005D0308">
        <w:t xml:space="preserve">billion, ppb. </w:t>
      </w:r>
      <w:r>
        <w:t>Refer to Appendix A for additional discussion on the selection of the fish tissue record and derivation of TMDL endpoints</w:t>
      </w:r>
      <w:r w:rsidRPr="005D0308">
        <w:t xml:space="preserve">. DEQ’s fish tissue monitoring </w:t>
      </w:r>
      <w:r>
        <w:t xml:space="preserve">data used in this study </w:t>
      </w:r>
      <w:r w:rsidRPr="0093007C">
        <w:t xml:space="preserve">can be found in </w:t>
      </w:r>
      <w:r w:rsidRPr="00B82160">
        <w:t>Appendix</w:t>
      </w:r>
      <w:r>
        <w:t xml:space="preserve"> B</w:t>
      </w:r>
      <w:r w:rsidRPr="00093253">
        <w:t xml:space="preserve">. </w:t>
      </w:r>
    </w:p>
    <w:p w14:paraId="5A2122A0" w14:textId="77777777" w:rsidR="00402350" w:rsidRPr="008C448E" w:rsidRDefault="00402350" w:rsidP="00402350">
      <w:pPr>
        <w:rPr>
          <w:rFonts w:cs="Arial"/>
          <w:color w:val="000000"/>
        </w:rPr>
      </w:pPr>
    </w:p>
    <w:p w14:paraId="6588BDED" w14:textId="75FB3BF5" w:rsidR="00402350" w:rsidRDefault="00402350" w:rsidP="00404712">
      <w:pPr>
        <w:rPr>
          <w:rFonts w:cs="Arial"/>
          <w:color w:val="000000"/>
        </w:rPr>
        <w:sectPr w:rsidR="00402350" w:rsidSect="00D61E8C">
          <w:headerReference w:type="default" r:id="rId37"/>
          <w:pgSz w:w="12240" w:h="15840"/>
          <w:pgMar w:top="1440" w:right="1440" w:bottom="1440" w:left="1440" w:header="720" w:footer="720" w:gutter="0"/>
          <w:cols w:space="720"/>
          <w:docGrid w:linePitch="360"/>
        </w:sectPr>
      </w:pPr>
    </w:p>
    <w:p w14:paraId="4E234244" w14:textId="77777777" w:rsidR="00402350" w:rsidRDefault="00404712" w:rsidP="00402350">
      <w:pPr>
        <w:keepNext/>
        <w:spacing w:line="240" w:lineRule="auto"/>
        <w:ind w:firstLine="0"/>
        <w:jc w:val="center"/>
      </w:pPr>
      <w:r>
        <w:rPr>
          <w:noProof/>
        </w:rPr>
        <w:lastRenderedPageBreak/>
        <w:drawing>
          <wp:inline distT="0" distB="0" distL="0" distR="0" wp14:anchorId="42B5CC2E" wp14:editId="0BC7E3CE">
            <wp:extent cx="7306056" cy="5645588"/>
            <wp:effectExtent l="0" t="0" r="0" b="0"/>
            <wp:docPr id="1" name="Picture 1" descr="A map of SSC water quality stat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7306056" cy="5645588"/>
                    </a:xfrm>
                    <a:prstGeom prst="rect">
                      <a:avLst/>
                    </a:prstGeom>
                  </pic:spPr>
                </pic:pic>
              </a:graphicData>
            </a:graphic>
          </wp:inline>
        </w:drawing>
      </w:r>
    </w:p>
    <w:p w14:paraId="39B20C56" w14:textId="788675CC" w:rsidR="00402350" w:rsidRDefault="00402350" w:rsidP="00402350">
      <w:pPr>
        <w:pStyle w:val="Caption"/>
      </w:pPr>
      <w:bookmarkStart w:id="224" w:name="_Toc178674858"/>
      <w:r>
        <w:t xml:space="preserve">Figure </w:t>
      </w:r>
      <w:r>
        <w:fldChar w:fldCharType="begin"/>
      </w:r>
      <w:r>
        <w:instrText>STYLEREF 1 \s</w:instrText>
      </w:r>
      <w:r>
        <w:fldChar w:fldCharType="separate"/>
      </w:r>
      <w:r w:rsidR="007D708C">
        <w:rPr>
          <w:noProof/>
        </w:rPr>
        <w:t>2</w:t>
      </w:r>
      <w:r>
        <w:fldChar w:fldCharType="end"/>
      </w:r>
      <w:r>
        <w:noBreakHyphen/>
      </w:r>
      <w:r>
        <w:fldChar w:fldCharType="begin"/>
      </w:r>
      <w:r>
        <w:instrText>SEQ Figure \* ARABIC \s 1</w:instrText>
      </w:r>
      <w:r>
        <w:fldChar w:fldCharType="separate"/>
      </w:r>
      <w:r w:rsidR="007D708C">
        <w:rPr>
          <w:noProof/>
        </w:rPr>
        <w:t>9</w:t>
      </w:r>
      <w:r>
        <w:fldChar w:fldCharType="end"/>
      </w:r>
      <w:r>
        <w:t xml:space="preserve">. </w:t>
      </w:r>
      <w:r w:rsidRPr="00390003">
        <w:t>Suspended sediment concentration (SSC) water quality stations in the James River study area. These stations were used to conduct the sediment model calibration.</w:t>
      </w:r>
      <w:bookmarkEnd w:id="224"/>
    </w:p>
    <w:p w14:paraId="127CDF67" w14:textId="3CFA47F9" w:rsidR="00404712" w:rsidRPr="00644746" w:rsidRDefault="00404712" w:rsidP="00402350">
      <w:pPr>
        <w:keepNext/>
        <w:spacing w:line="240" w:lineRule="auto"/>
        <w:ind w:firstLine="0"/>
        <w:jc w:val="center"/>
        <w:rPr>
          <w:highlight w:val="lightGray"/>
        </w:rPr>
      </w:pPr>
      <w:r>
        <w:rPr>
          <w:noProof/>
        </w:rPr>
        <w:lastRenderedPageBreak/>
        <w:drawing>
          <wp:inline distT="0" distB="0" distL="0" distR="0" wp14:anchorId="2CC3FA6C" wp14:editId="52D2DA68">
            <wp:extent cx="7304575" cy="5644444"/>
            <wp:effectExtent l="0" t="0" r="0" b="0"/>
            <wp:docPr id="22" name="Picture 22" descr="A map of water quality stations with fish tissue PCB concentration data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9">
                      <a:extLst>
                        <a:ext uri="{28A0092B-C50C-407E-A947-70E740481C1C}">
                          <a14:useLocalDpi xmlns:a14="http://schemas.microsoft.com/office/drawing/2010/main" val="0"/>
                        </a:ext>
                      </a:extLst>
                    </a:blip>
                    <a:stretch>
                      <a:fillRect/>
                    </a:stretch>
                  </pic:blipFill>
                  <pic:spPr>
                    <a:xfrm>
                      <a:off x="0" y="0"/>
                      <a:ext cx="7304575" cy="5644444"/>
                    </a:xfrm>
                    <a:prstGeom prst="rect">
                      <a:avLst/>
                    </a:prstGeom>
                  </pic:spPr>
                </pic:pic>
              </a:graphicData>
            </a:graphic>
          </wp:inline>
        </w:drawing>
      </w:r>
    </w:p>
    <w:p w14:paraId="18CA8422" w14:textId="1163A3D7" w:rsidR="00402350" w:rsidRDefault="00404712" w:rsidP="00EF22D8">
      <w:pPr>
        <w:pStyle w:val="Caption"/>
      </w:pPr>
      <w:bookmarkStart w:id="225" w:name="_Ref474250297"/>
      <w:bookmarkStart w:id="226" w:name="_Toc514686440"/>
      <w:bookmarkStart w:id="227" w:name="_Toc178674859"/>
      <w:r w:rsidRPr="001D0AD2">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10</w:t>
      </w:r>
      <w:r>
        <w:fldChar w:fldCharType="end"/>
      </w:r>
      <w:bookmarkEnd w:id="225"/>
      <w:r w:rsidRPr="001D0AD2">
        <w:t xml:space="preserve">. Water quality stations with fish tissue PCB concentration data in the </w:t>
      </w:r>
      <w:r>
        <w:t>James</w:t>
      </w:r>
      <w:r w:rsidRPr="001D0AD2">
        <w:t xml:space="preserve"> River study area. These stations were used to calculate the bioaccumulation </w:t>
      </w:r>
      <w:r w:rsidR="000A1117">
        <w:t xml:space="preserve">factor </w:t>
      </w:r>
      <w:r w:rsidRPr="001D0AD2">
        <w:t>(BAF) and PCB endpoint values.</w:t>
      </w:r>
      <w:bookmarkEnd w:id="226"/>
      <w:bookmarkEnd w:id="227"/>
    </w:p>
    <w:p w14:paraId="3F2E9C8D" w14:textId="6CBC8F18" w:rsidR="00402350" w:rsidRPr="00402350" w:rsidRDefault="00402350" w:rsidP="00402350">
      <w:pPr>
        <w:sectPr w:rsidR="00402350" w:rsidRPr="00402350" w:rsidSect="00D61E8C">
          <w:pgSz w:w="15840" w:h="12240" w:orient="landscape"/>
          <w:pgMar w:top="1440" w:right="1440" w:bottom="1440" w:left="1440" w:header="720" w:footer="720" w:gutter="0"/>
          <w:cols w:space="720"/>
          <w:docGrid w:linePitch="360"/>
        </w:sectPr>
      </w:pPr>
    </w:p>
    <w:p w14:paraId="58B675DF" w14:textId="144F7DF0" w:rsidR="00404712" w:rsidRPr="00644746" w:rsidRDefault="00404712" w:rsidP="00404712">
      <w:pPr>
        <w:rPr>
          <w:highlight w:val="lightGray"/>
        </w:rPr>
        <w:sectPr w:rsidR="00404712" w:rsidRPr="00644746" w:rsidSect="00D61E8C">
          <w:pgSz w:w="12240" w:h="15840"/>
          <w:pgMar w:top="1440" w:right="1440" w:bottom="1440" w:left="1440" w:header="720" w:footer="720" w:gutter="0"/>
          <w:cols w:space="720"/>
          <w:docGrid w:linePitch="360"/>
        </w:sectPr>
      </w:pPr>
      <w:r w:rsidRPr="00196F12">
        <w:lastRenderedPageBreak/>
        <w:t xml:space="preserve">Fish tissue data were plotted to visualize the spatial distribution of PCB concentrations from upstream to downstream </w:t>
      </w:r>
      <w:r>
        <w:t>within each TMDL watershed</w:t>
      </w:r>
      <w:r w:rsidRPr="00196F12">
        <w:t xml:space="preserve"> (</w:t>
      </w:r>
      <w:r>
        <w:fldChar w:fldCharType="begin"/>
      </w:r>
      <w:r>
        <w:instrText xml:space="preserve"> REF _Ref86929085 \h </w:instrText>
      </w:r>
      <w:r>
        <w:fldChar w:fldCharType="separate"/>
      </w:r>
      <w:r w:rsidR="003F11DA" w:rsidRPr="00224D08">
        <w:t xml:space="preserve">Figure </w:t>
      </w:r>
      <w:r w:rsidR="003F11DA">
        <w:rPr>
          <w:noProof/>
        </w:rPr>
        <w:t>2</w:t>
      </w:r>
      <w:r w:rsidR="003F11DA">
        <w:noBreakHyphen/>
      </w:r>
      <w:r w:rsidR="003F11DA">
        <w:rPr>
          <w:noProof/>
        </w:rPr>
        <w:t>11</w:t>
      </w:r>
      <w:r>
        <w:fldChar w:fldCharType="end"/>
      </w:r>
      <w:r>
        <w:t xml:space="preserve"> </w:t>
      </w:r>
      <w:r w:rsidR="0079583E">
        <w:t xml:space="preserve">to </w:t>
      </w:r>
      <w:r>
        <w:fldChar w:fldCharType="begin"/>
      </w:r>
      <w:r>
        <w:instrText xml:space="preserve"> REF _Ref76117353 \h </w:instrText>
      </w:r>
      <w:r>
        <w:fldChar w:fldCharType="separate"/>
      </w:r>
      <w:r w:rsidR="003F11DA" w:rsidRPr="00224D08">
        <w:t xml:space="preserve">Figure </w:t>
      </w:r>
      <w:r w:rsidR="003F11DA">
        <w:rPr>
          <w:noProof/>
        </w:rPr>
        <w:t>2</w:t>
      </w:r>
      <w:r w:rsidR="003F11DA">
        <w:noBreakHyphen/>
      </w:r>
      <w:r w:rsidR="003F11DA">
        <w:rPr>
          <w:noProof/>
        </w:rPr>
        <w:t>14</w:t>
      </w:r>
      <w:r>
        <w:fldChar w:fldCharType="end"/>
      </w:r>
      <w:r w:rsidRPr="00196F12">
        <w:t xml:space="preserve">). The y-axis of the graph is PCB concentration, and the x-axis </w:t>
      </w:r>
      <w:r>
        <w:t>shows</w:t>
      </w:r>
      <w:r w:rsidRPr="00196F12">
        <w:t xml:space="preserve"> the station ID</w:t>
      </w:r>
      <w:r>
        <w:t xml:space="preserve"> </w:t>
      </w:r>
      <w:r w:rsidRPr="00196F12">
        <w:t xml:space="preserve">grouped by </w:t>
      </w:r>
      <w:r>
        <w:t>TMDL watershed. Stations</w:t>
      </w:r>
      <w:r w:rsidRPr="00196F12">
        <w:t xml:space="preserve"> are sorted lef</w:t>
      </w:r>
      <w:r w:rsidRPr="00E63168">
        <w:t>t to right from upstream to downstream, and the data are further divided by fish species</w:t>
      </w:r>
      <w:r>
        <w:t xml:space="preserve"> in </w:t>
      </w:r>
      <w:r w:rsidRPr="00E63168">
        <w:t>each column</w:t>
      </w:r>
      <w:r w:rsidR="0079583E">
        <w:t xml:space="preserve">, </w:t>
      </w:r>
      <w:r w:rsidRPr="00E63168">
        <w:t xml:space="preserve">by symbol and color. Also plotted are the VDH fish consumption advisory level (100 ng/g) and the DEQ fish tissue screening value </w:t>
      </w:r>
      <w:r w:rsidRPr="0089712D">
        <w:t xml:space="preserve">(18 ng/g). </w:t>
      </w:r>
    </w:p>
    <w:p w14:paraId="6AD4DDE7" w14:textId="3E9FC9E4" w:rsidR="00404712" w:rsidRPr="00224D08" w:rsidRDefault="0089712D" w:rsidP="00404712">
      <w:pPr>
        <w:spacing w:line="240" w:lineRule="auto"/>
        <w:ind w:firstLine="0"/>
      </w:pPr>
      <w:r>
        <w:rPr>
          <w:noProof/>
        </w:rPr>
        <w:lastRenderedPageBreak/>
        <w:drawing>
          <wp:inline distT="0" distB="0" distL="0" distR="0" wp14:anchorId="20E46BF0" wp14:editId="69D6B02B">
            <wp:extent cx="7677826" cy="5577840"/>
            <wp:effectExtent l="0" t="0" r="0" b="3810"/>
            <wp:docPr id="245" name="Picture 245" descr="A graph of Jackson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77826" cy="5577840"/>
                    </a:xfrm>
                    <a:prstGeom prst="rect">
                      <a:avLst/>
                    </a:prstGeom>
                    <a:noFill/>
                  </pic:spPr>
                </pic:pic>
              </a:graphicData>
            </a:graphic>
          </wp:inline>
        </w:drawing>
      </w:r>
    </w:p>
    <w:p w14:paraId="0351C45C" w14:textId="329BB80D" w:rsidR="00404712" w:rsidRDefault="00404712" w:rsidP="00404712">
      <w:pPr>
        <w:pStyle w:val="Caption"/>
        <w:jc w:val="both"/>
      </w:pPr>
      <w:bookmarkStart w:id="228" w:name="_Ref86929085"/>
      <w:bookmarkStart w:id="229" w:name="_Toc178674860"/>
      <w:r w:rsidRPr="00224D08">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11</w:t>
      </w:r>
      <w:r>
        <w:fldChar w:fldCharType="end"/>
      </w:r>
      <w:bookmarkEnd w:id="228"/>
      <w:r w:rsidRPr="00224D08">
        <w:t>. Jackson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29"/>
    </w:p>
    <w:p w14:paraId="637A07CF" w14:textId="7C0A70C0" w:rsidR="00A84554" w:rsidRDefault="00A84554" w:rsidP="00A84554">
      <w:pPr>
        <w:spacing w:line="240" w:lineRule="auto"/>
        <w:ind w:firstLine="0"/>
        <w:rPr>
          <w:highlight w:val="lightGray"/>
        </w:rPr>
      </w:pPr>
      <w:r>
        <w:rPr>
          <w:noProof/>
          <w:highlight w:val="lightGray"/>
        </w:rPr>
        <w:lastRenderedPageBreak/>
        <w:drawing>
          <wp:inline distT="0" distB="0" distL="0" distR="0" wp14:anchorId="6C122543" wp14:editId="6CB67B62">
            <wp:extent cx="7677825" cy="5577840"/>
            <wp:effectExtent l="0" t="0" r="0" b="3810"/>
            <wp:docPr id="255" name="Picture 255" descr="A graph of Maury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77825" cy="5577840"/>
                    </a:xfrm>
                    <a:prstGeom prst="rect">
                      <a:avLst/>
                    </a:prstGeom>
                    <a:noFill/>
                  </pic:spPr>
                </pic:pic>
              </a:graphicData>
            </a:graphic>
          </wp:inline>
        </w:drawing>
      </w:r>
    </w:p>
    <w:p w14:paraId="5B8A84B6" w14:textId="2AD7D11C" w:rsidR="00A84554" w:rsidRPr="0012130D" w:rsidRDefault="00A84554" w:rsidP="00A84554">
      <w:pPr>
        <w:pStyle w:val="Caption"/>
        <w:jc w:val="both"/>
      </w:pPr>
      <w:bookmarkStart w:id="230" w:name="_Toc178674861"/>
      <w:r w:rsidRPr="00224D08">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12</w:t>
      </w:r>
      <w:r>
        <w:fldChar w:fldCharType="end"/>
      </w:r>
      <w:r w:rsidRPr="00224D08">
        <w:t xml:space="preserve">. </w:t>
      </w:r>
      <w:r>
        <w:t>Maury</w:t>
      </w:r>
      <w:r w:rsidRPr="00224D08">
        <w:t xml:space="preserve">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30"/>
    </w:p>
    <w:p w14:paraId="72E69E03" w14:textId="04BC0B3A" w:rsidR="00404712" w:rsidRDefault="00A84554" w:rsidP="00404712">
      <w:pPr>
        <w:spacing w:line="240" w:lineRule="auto"/>
        <w:ind w:firstLine="0"/>
        <w:rPr>
          <w:highlight w:val="lightGray"/>
        </w:rPr>
      </w:pPr>
      <w:r>
        <w:rPr>
          <w:noProof/>
          <w:highlight w:val="lightGray"/>
        </w:rPr>
        <w:lastRenderedPageBreak/>
        <w:drawing>
          <wp:inline distT="0" distB="0" distL="0" distR="0" wp14:anchorId="119B7309" wp14:editId="684E39E2">
            <wp:extent cx="7677825" cy="5577840"/>
            <wp:effectExtent l="0" t="0" r="0" b="3810"/>
            <wp:docPr id="246" name="Picture 246" descr="A graph of Upper James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77825" cy="5577840"/>
                    </a:xfrm>
                    <a:prstGeom prst="rect">
                      <a:avLst/>
                    </a:prstGeom>
                    <a:noFill/>
                  </pic:spPr>
                </pic:pic>
              </a:graphicData>
            </a:graphic>
          </wp:inline>
        </w:drawing>
      </w:r>
    </w:p>
    <w:p w14:paraId="1448D9D2" w14:textId="1DA91A59" w:rsidR="00404712" w:rsidRPr="00272EC9" w:rsidRDefault="00404712" w:rsidP="00404712">
      <w:pPr>
        <w:pStyle w:val="Caption"/>
        <w:jc w:val="both"/>
      </w:pPr>
      <w:bookmarkStart w:id="231" w:name="_Toc178674862"/>
      <w:r w:rsidRPr="00224D08">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13</w:t>
      </w:r>
      <w:r>
        <w:fldChar w:fldCharType="end"/>
      </w:r>
      <w:r w:rsidRPr="00224D08">
        <w:t xml:space="preserve">. </w:t>
      </w:r>
      <w:r>
        <w:t>Upper James</w:t>
      </w:r>
      <w:r w:rsidRPr="00224D08">
        <w:t xml:space="preserve">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31"/>
    </w:p>
    <w:p w14:paraId="05FAA9D0" w14:textId="785EA916" w:rsidR="00404712" w:rsidRDefault="00A84554" w:rsidP="00404712">
      <w:pPr>
        <w:spacing w:line="240" w:lineRule="auto"/>
        <w:ind w:firstLine="0"/>
        <w:rPr>
          <w:highlight w:val="lightGray"/>
        </w:rPr>
      </w:pPr>
      <w:r>
        <w:rPr>
          <w:noProof/>
          <w:highlight w:val="lightGray"/>
        </w:rPr>
        <w:lastRenderedPageBreak/>
        <w:drawing>
          <wp:inline distT="0" distB="0" distL="0" distR="0" wp14:anchorId="306227F6" wp14:editId="2F309253">
            <wp:extent cx="7677825" cy="5577840"/>
            <wp:effectExtent l="0" t="0" r="0" b="3810"/>
            <wp:docPr id="1601" name="Picture 1601" descr="A graph of Lower James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77825" cy="5577840"/>
                    </a:xfrm>
                    <a:prstGeom prst="rect">
                      <a:avLst/>
                    </a:prstGeom>
                    <a:noFill/>
                  </pic:spPr>
                </pic:pic>
              </a:graphicData>
            </a:graphic>
          </wp:inline>
        </w:drawing>
      </w:r>
    </w:p>
    <w:p w14:paraId="7C5143F6" w14:textId="2C0917C6" w:rsidR="00404712" w:rsidRPr="00224D08" w:rsidRDefault="00404712" w:rsidP="00404712">
      <w:pPr>
        <w:pStyle w:val="Caption"/>
        <w:jc w:val="both"/>
      </w:pPr>
      <w:bookmarkStart w:id="232" w:name="_Ref76117353"/>
      <w:bookmarkStart w:id="233" w:name="_Toc178674863"/>
      <w:r w:rsidRPr="00224D08">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14</w:t>
      </w:r>
      <w:r>
        <w:fldChar w:fldCharType="end"/>
      </w:r>
      <w:bookmarkEnd w:id="232"/>
      <w:r w:rsidRPr="00224D08">
        <w:t xml:space="preserve">. </w:t>
      </w:r>
      <w:r>
        <w:t>Lower James</w:t>
      </w:r>
      <w:r w:rsidRPr="00224D08">
        <w:t xml:space="preserve">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33"/>
    </w:p>
    <w:p w14:paraId="54A9256F" w14:textId="77777777" w:rsidR="00404712" w:rsidRPr="00644746" w:rsidRDefault="00404712" w:rsidP="00404712">
      <w:pPr>
        <w:spacing w:line="240" w:lineRule="auto"/>
        <w:ind w:firstLine="0"/>
        <w:rPr>
          <w:highlight w:val="lightGray"/>
        </w:rPr>
        <w:sectPr w:rsidR="00404712" w:rsidRPr="00644746" w:rsidSect="00D61E8C">
          <w:pgSz w:w="15840" w:h="12240" w:orient="landscape"/>
          <w:pgMar w:top="1440" w:right="1440" w:bottom="1440" w:left="1440" w:header="720" w:footer="720" w:gutter="0"/>
          <w:cols w:space="720"/>
          <w:docGrid w:linePitch="360"/>
        </w:sectPr>
      </w:pPr>
    </w:p>
    <w:p w14:paraId="780DF0E8" w14:textId="4E9F1E5B" w:rsidR="00404712" w:rsidRPr="005F769C" w:rsidRDefault="00404712" w:rsidP="00F26517">
      <w:pPr>
        <w:pStyle w:val="Heading3"/>
        <w:numPr>
          <w:ilvl w:val="2"/>
          <w:numId w:val="12"/>
        </w:numPr>
      </w:pPr>
      <w:bookmarkStart w:id="234" w:name="_Toc514686722"/>
      <w:bookmarkStart w:id="235" w:name="_Toc118546741"/>
      <w:bookmarkStart w:id="236" w:name="_Toc146246939"/>
      <w:r w:rsidRPr="005F769C">
        <w:lastRenderedPageBreak/>
        <w:t>Sediment-Associated PCB Concentration Data</w:t>
      </w:r>
      <w:bookmarkEnd w:id="234"/>
      <w:bookmarkEnd w:id="235"/>
      <w:bookmarkEnd w:id="236"/>
    </w:p>
    <w:p w14:paraId="49DFEF77" w14:textId="63E05994" w:rsidR="00404712" w:rsidRPr="00CA08B6" w:rsidRDefault="00404712" w:rsidP="00404712">
      <w:r w:rsidRPr="005F769C">
        <w:t xml:space="preserve">DEQ collected instream sediment samples </w:t>
      </w:r>
      <w:r>
        <w:t>to</w:t>
      </w:r>
      <w:r w:rsidRPr="005F769C">
        <w:t xml:space="preserve"> measure the quantity of sediment-attached PCBs. </w:t>
      </w:r>
      <w:r w:rsidRPr="005F769C">
        <w:fldChar w:fldCharType="begin"/>
      </w:r>
      <w:r w:rsidRPr="005F769C">
        <w:instrText xml:space="preserve"> REF _Ref474250310 \h  \* MERGEFORMAT </w:instrText>
      </w:r>
      <w:r w:rsidRPr="005F769C">
        <w:fldChar w:fldCharType="separate"/>
      </w:r>
      <w:r w:rsidR="003F11DA" w:rsidRPr="000533AC">
        <w:t xml:space="preserve">Figure </w:t>
      </w:r>
      <w:r w:rsidR="003F11DA">
        <w:rPr>
          <w:noProof/>
        </w:rPr>
        <w:t>2</w:t>
      </w:r>
      <w:r w:rsidR="003F11DA">
        <w:rPr>
          <w:noProof/>
        </w:rPr>
        <w:noBreakHyphen/>
        <w:t>15</w:t>
      </w:r>
      <w:r w:rsidRPr="005F769C">
        <w:fldChar w:fldCharType="end"/>
      </w:r>
      <w:r w:rsidRPr="005F769C">
        <w:t xml:space="preserve"> </w:t>
      </w:r>
      <w:r w:rsidRPr="005F769C">
        <w:rPr>
          <w:rFonts w:cs="Arial"/>
          <w:color w:val="000000"/>
        </w:rPr>
        <w:t>illustrates the locations of the monitoring stations where samples were collected</w:t>
      </w:r>
      <w:r>
        <w:rPr>
          <w:rFonts w:cs="Arial"/>
          <w:color w:val="000000"/>
        </w:rPr>
        <w:t xml:space="preserve"> </w:t>
      </w:r>
      <w:r w:rsidRPr="00EB520D">
        <w:t>from 2017 to 2019</w:t>
      </w:r>
      <w:r w:rsidRPr="005F769C">
        <w:rPr>
          <w:rFonts w:cs="Arial"/>
          <w:color w:val="000000"/>
        </w:rPr>
        <w:t xml:space="preserve">. </w:t>
      </w:r>
      <w:r w:rsidRPr="00B82160">
        <w:t xml:space="preserve">Appendix </w:t>
      </w:r>
      <w:r w:rsidR="00BD34BB">
        <w:t>B</w:t>
      </w:r>
      <w:r w:rsidR="00B82160" w:rsidRPr="00B82160">
        <w:t xml:space="preserve"> </w:t>
      </w:r>
      <w:r w:rsidR="0079583E">
        <w:t>includes</w:t>
      </w:r>
      <w:r w:rsidRPr="005F769C">
        <w:t xml:space="preserve"> the findings from DEQ’s </w:t>
      </w:r>
      <w:r>
        <w:t xml:space="preserve">sediment-associated PCB </w:t>
      </w:r>
      <w:r w:rsidRPr="005F769C">
        <w:t>monitoring</w:t>
      </w:r>
      <w:r w:rsidRPr="00EB520D">
        <w:t xml:space="preserve">. </w:t>
      </w:r>
      <w:r>
        <w:t xml:space="preserve">Sediment-bound </w:t>
      </w:r>
      <w:r w:rsidRPr="00FE518D">
        <w:t>PCB concentration</w:t>
      </w:r>
      <w:r>
        <w:t xml:space="preserve">s are measured in units </w:t>
      </w:r>
      <w:r w:rsidRPr="00FE518D">
        <w:t>of ng (nanograms, 10</w:t>
      </w:r>
      <w:r w:rsidRPr="00FE518D">
        <w:rPr>
          <w:vertAlign w:val="superscript"/>
        </w:rPr>
        <w:t>-9</w:t>
      </w:r>
      <w:r w:rsidRPr="00FE518D">
        <w:t xml:space="preserve"> g) of PCBs per gram of sediment. </w:t>
      </w:r>
      <w:r>
        <w:t>The observed sample data values were averaged and</w:t>
      </w:r>
      <w:r w:rsidRPr="00441080">
        <w:t xml:space="preserve"> served as a starting point for initializing simulated sediment PCB concentrations at the beginning of the modeling period</w:t>
      </w:r>
      <w:r w:rsidRPr="00CA08B6">
        <w:t>. The data were also used to</w:t>
      </w:r>
      <w:r>
        <w:t xml:space="preserve"> ensure </w:t>
      </w:r>
      <w:r w:rsidRPr="00CA08B6">
        <w:t xml:space="preserve">that </w:t>
      </w:r>
      <w:r>
        <w:t xml:space="preserve">changes in </w:t>
      </w:r>
      <w:r w:rsidRPr="00CA08B6">
        <w:t>simulated sediment PCB concentration</w:t>
      </w:r>
      <w:r>
        <w:t>s</w:t>
      </w:r>
      <w:r w:rsidRPr="00CA08B6">
        <w:t xml:space="preserve"> corresponded with the observed data</w:t>
      </w:r>
      <w:r>
        <w:t xml:space="preserve"> </w:t>
      </w:r>
      <w:r w:rsidRPr="00CA08B6">
        <w:t>over time.</w:t>
      </w:r>
    </w:p>
    <w:p w14:paraId="4BC127B1" w14:textId="592BBC54" w:rsidR="00066F96" w:rsidRDefault="00404712" w:rsidP="00404712">
      <w:pPr>
        <w:sectPr w:rsidR="00066F96" w:rsidSect="00D61E8C">
          <w:footerReference w:type="default" r:id="rId44"/>
          <w:pgSz w:w="12240" w:h="15840"/>
          <w:pgMar w:top="1440" w:right="1440" w:bottom="1440" w:left="1440" w:header="720" w:footer="720" w:gutter="0"/>
          <w:cols w:space="720"/>
          <w:docGrid w:linePitch="360"/>
        </w:sectPr>
      </w:pPr>
      <w:r w:rsidRPr="007F5B16">
        <w:fldChar w:fldCharType="begin"/>
      </w:r>
      <w:r w:rsidRPr="007F5B16">
        <w:instrText xml:space="preserve"> REF _Ref474250314 \h  \* MERGEFORMAT </w:instrText>
      </w:r>
      <w:r w:rsidRPr="007F5B16">
        <w:fldChar w:fldCharType="separate"/>
      </w:r>
      <w:r w:rsidR="003F11DA" w:rsidRPr="00EC0BE1">
        <w:t xml:space="preserve">Figure </w:t>
      </w:r>
      <w:r w:rsidR="003F11DA">
        <w:rPr>
          <w:noProof/>
        </w:rPr>
        <w:t>2</w:t>
      </w:r>
      <w:r w:rsidR="003F11DA">
        <w:noBreakHyphen/>
      </w:r>
      <w:r w:rsidR="003F11DA">
        <w:rPr>
          <w:noProof/>
        </w:rPr>
        <w:t>16</w:t>
      </w:r>
      <w:r w:rsidRPr="007F5B16">
        <w:fldChar w:fldCharType="end"/>
      </w:r>
      <w:r w:rsidRPr="007F5B16">
        <w:t xml:space="preserve"> </w:t>
      </w:r>
      <w:r>
        <w:t xml:space="preserve">presents a graph of observed </w:t>
      </w:r>
      <w:r w:rsidRPr="007F5B16">
        <w:t xml:space="preserve">sediment-associated PCB concentrations </w:t>
      </w:r>
      <w:r>
        <w:t>measured at DEQ stations, organized by TMDL watershed</w:t>
      </w:r>
      <w:r w:rsidRPr="007F5B16">
        <w:t xml:space="preserve">. </w:t>
      </w:r>
      <w:r>
        <w:t>T</w:t>
      </w:r>
      <w:r w:rsidRPr="007F5B16">
        <w:t xml:space="preserve">he y-axis </w:t>
      </w:r>
      <w:r>
        <w:t>l</w:t>
      </w:r>
      <w:r w:rsidRPr="007F5B16">
        <w:t>is</w:t>
      </w:r>
      <w:r>
        <w:t>ts</w:t>
      </w:r>
      <w:r w:rsidRPr="007F5B16">
        <w:t xml:space="preserve"> PCB concentration, and the x-axis </w:t>
      </w:r>
      <w:r>
        <w:t>shows</w:t>
      </w:r>
      <w:r w:rsidRPr="007F5B16">
        <w:t xml:space="preserve"> the </w:t>
      </w:r>
      <w:r>
        <w:t xml:space="preserve">monitoring </w:t>
      </w:r>
      <w:r w:rsidRPr="007F5B16">
        <w:t>station</w:t>
      </w:r>
      <w:r>
        <w:t xml:space="preserve">s </w:t>
      </w:r>
      <w:r w:rsidRPr="007F5B16">
        <w:t>or</w:t>
      </w:r>
      <w:r>
        <w:t>dere</w:t>
      </w:r>
      <w:r w:rsidRPr="007F5B16">
        <w:t>d left to right from upstream to downstream</w:t>
      </w:r>
      <w:r>
        <w:t xml:space="preserve"> and grouped by TMDL watershed</w:t>
      </w:r>
      <w:r w:rsidRPr="007F5B16">
        <w:t xml:space="preserve">. </w:t>
      </w:r>
      <w:r>
        <w:t>There were no sediment-associated PCB samples in the Jackson River</w:t>
      </w:r>
      <w:r w:rsidR="45387333">
        <w:t xml:space="preserve"> because of a lack of accessible sediment depositional areas</w:t>
      </w:r>
      <w:r>
        <w:t xml:space="preserve">. </w:t>
      </w:r>
      <w:r w:rsidRPr="007F5B16">
        <w:t xml:space="preserve">In general, </w:t>
      </w:r>
      <w:r>
        <w:t xml:space="preserve">stations typically capture and show that PCB </w:t>
      </w:r>
      <w:r w:rsidRPr="007F5B16">
        <w:t xml:space="preserve">contamination increases from upstream to downstream. </w:t>
      </w:r>
      <w:r w:rsidRPr="0079583E">
        <w:t>There is no maximum threshold for sediment-associated PCB concentration although sediment screening thresholds identified in DEQ’s PCB strategy (DEQ, 2005</w:t>
      </w:r>
      <w:r w:rsidR="00B1567D">
        <w:t>a</w:t>
      </w:r>
      <w:r w:rsidRPr="0079583E">
        <w:t>) range from 1.8 ng/g to 49 ng/g and are based on Biota Sediment Accumulation Factors (BSAFs).</w:t>
      </w:r>
    </w:p>
    <w:p w14:paraId="33C8E470" w14:textId="77777777" w:rsidR="00404712" w:rsidRPr="00644746" w:rsidRDefault="00404712" w:rsidP="00331293">
      <w:pPr>
        <w:keepNext/>
        <w:spacing w:line="240" w:lineRule="auto"/>
        <w:ind w:firstLine="0"/>
        <w:jc w:val="center"/>
        <w:rPr>
          <w:highlight w:val="lightGray"/>
        </w:rPr>
      </w:pPr>
      <w:r>
        <w:rPr>
          <w:noProof/>
        </w:rPr>
        <w:lastRenderedPageBreak/>
        <w:drawing>
          <wp:inline distT="0" distB="0" distL="0" distR="0" wp14:anchorId="0601DE82" wp14:editId="798BCEBC">
            <wp:extent cx="7121960" cy="5503333"/>
            <wp:effectExtent l="0" t="0" r="3175" b="2540"/>
            <wp:docPr id="14" name="Picture 14" descr="A map of sediment-associated PCB water quality stat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2Fig_WQstns_SedPCB_JamesPCB.png"/>
                    <pic:cNvPicPr/>
                  </pic:nvPicPr>
                  <pic:blipFill>
                    <a:blip r:embed="rId45">
                      <a:extLst>
                        <a:ext uri="{28A0092B-C50C-407E-A947-70E740481C1C}">
                          <a14:useLocalDpi xmlns:a14="http://schemas.microsoft.com/office/drawing/2010/main" val="0"/>
                        </a:ext>
                      </a:extLst>
                    </a:blip>
                    <a:stretch>
                      <a:fillRect/>
                    </a:stretch>
                  </pic:blipFill>
                  <pic:spPr>
                    <a:xfrm>
                      <a:off x="0" y="0"/>
                      <a:ext cx="7121960" cy="5503333"/>
                    </a:xfrm>
                    <a:prstGeom prst="rect">
                      <a:avLst/>
                    </a:prstGeom>
                  </pic:spPr>
                </pic:pic>
              </a:graphicData>
            </a:graphic>
          </wp:inline>
        </w:drawing>
      </w:r>
    </w:p>
    <w:p w14:paraId="00D01633" w14:textId="4B432530" w:rsidR="00066F96" w:rsidRDefault="00404712" w:rsidP="00331293">
      <w:pPr>
        <w:pStyle w:val="Caption"/>
        <w:sectPr w:rsidR="00066F96" w:rsidSect="00D61E8C">
          <w:pgSz w:w="15840" w:h="12240" w:orient="landscape"/>
          <w:pgMar w:top="1440" w:right="1440" w:bottom="1440" w:left="1440" w:header="720" w:footer="720" w:gutter="0"/>
          <w:cols w:space="720"/>
          <w:docGrid w:linePitch="360"/>
        </w:sectPr>
      </w:pPr>
      <w:bookmarkStart w:id="237" w:name="_Ref474250310"/>
      <w:bookmarkStart w:id="238" w:name="_Toc514686442"/>
      <w:bookmarkStart w:id="239" w:name="_Toc178674864"/>
      <w:r w:rsidRPr="000533AC">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15</w:t>
      </w:r>
      <w:r>
        <w:fldChar w:fldCharType="end"/>
      </w:r>
      <w:bookmarkEnd w:id="237"/>
      <w:r w:rsidRPr="000533AC">
        <w:t xml:space="preserve">. Sediment-associated PCB water quality stations in the </w:t>
      </w:r>
      <w:r>
        <w:t>James</w:t>
      </w:r>
      <w:r w:rsidRPr="000533AC">
        <w:t xml:space="preserve"> River study area. At these stations, sediment samples were collected and tested for sediment-attached PCB concentrations. The observed data from these stations were used </w:t>
      </w:r>
      <w:r>
        <w:t>to calculate initial concentrations in</w:t>
      </w:r>
      <w:r w:rsidRPr="000533AC">
        <w:t xml:space="preserve"> the PCB model.</w:t>
      </w:r>
      <w:bookmarkEnd w:id="238"/>
      <w:bookmarkEnd w:id="239"/>
    </w:p>
    <w:p w14:paraId="77545E01" w14:textId="77777777" w:rsidR="00404712" w:rsidRPr="00EC0BE1" w:rsidRDefault="00404712" w:rsidP="00331293">
      <w:pPr>
        <w:keepNext/>
        <w:spacing w:line="240" w:lineRule="auto"/>
        <w:ind w:left="-720" w:firstLine="0"/>
        <w:jc w:val="center"/>
      </w:pPr>
      <w:r>
        <w:rPr>
          <w:noProof/>
        </w:rPr>
        <w:lastRenderedPageBreak/>
        <w:drawing>
          <wp:inline distT="0" distB="0" distL="0" distR="0" wp14:anchorId="76D61163" wp14:editId="6C033533">
            <wp:extent cx="6243021" cy="4535474"/>
            <wp:effectExtent l="0" t="0" r="5715" b="0"/>
            <wp:docPr id="18" name="Picture 18" descr="A graph of sediment-associated PCB concentrations in DEQ sediment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3021" cy="4535474"/>
                    </a:xfrm>
                    <a:prstGeom prst="rect">
                      <a:avLst/>
                    </a:prstGeom>
                    <a:noFill/>
                  </pic:spPr>
                </pic:pic>
              </a:graphicData>
            </a:graphic>
          </wp:inline>
        </w:drawing>
      </w:r>
    </w:p>
    <w:p w14:paraId="7AA73DE0" w14:textId="37320A63" w:rsidR="00404712" w:rsidRPr="007013F9" w:rsidRDefault="00404712" w:rsidP="00331293">
      <w:pPr>
        <w:pStyle w:val="Caption"/>
      </w:pPr>
      <w:bookmarkStart w:id="240" w:name="_Ref474250314"/>
      <w:bookmarkStart w:id="241" w:name="_Toc514686443"/>
      <w:bookmarkStart w:id="242" w:name="_Toc178674865"/>
      <w:r w:rsidRPr="00EC0BE1">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16</w:t>
      </w:r>
      <w:r>
        <w:fldChar w:fldCharType="end"/>
      </w:r>
      <w:bookmarkEnd w:id="240"/>
      <w:r w:rsidRPr="00EC0BE1">
        <w:t>. Sediment-associated PCB concentrations (ng PCBs/g sediment) in DEQ sediment samples. Observed data are partitioned by station and TMDL watershed and are graphed upstream to downstream (left to right).</w:t>
      </w:r>
      <w:bookmarkEnd w:id="241"/>
      <w:bookmarkEnd w:id="242"/>
    </w:p>
    <w:p w14:paraId="7CFDC1C4" w14:textId="4FE16F69" w:rsidR="00404712" w:rsidRPr="00EB520D" w:rsidRDefault="00404712" w:rsidP="00F26517">
      <w:pPr>
        <w:pStyle w:val="Heading3"/>
        <w:numPr>
          <w:ilvl w:val="2"/>
          <w:numId w:val="12"/>
        </w:numPr>
      </w:pPr>
      <w:bookmarkStart w:id="243" w:name="_Toc514686723"/>
      <w:bookmarkStart w:id="244" w:name="_Toc118546742"/>
      <w:bookmarkStart w:id="245" w:name="_Toc146246940"/>
      <w:r w:rsidRPr="00EB520D">
        <w:t>Water Column tPCB Concentration Data</w:t>
      </w:r>
      <w:bookmarkEnd w:id="243"/>
      <w:bookmarkEnd w:id="244"/>
      <w:bookmarkEnd w:id="245"/>
    </w:p>
    <w:p w14:paraId="2DFF8519" w14:textId="67E8DC8D" w:rsidR="00404712" w:rsidRPr="00F23B2E" w:rsidRDefault="00404712" w:rsidP="00404712">
      <w:r>
        <w:t>DEQ</w:t>
      </w:r>
      <w:r w:rsidRPr="00EB520D">
        <w:t xml:space="preserve"> collected water column samples </w:t>
      </w:r>
      <w:r w:rsidR="00434466">
        <w:t xml:space="preserve">during </w:t>
      </w:r>
      <w:r w:rsidR="00D219E4">
        <w:t>dry</w:t>
      </w:r>
      <w:r w:rsidR="0096553A">
        <w:t>/</w:t>
      </w:r>
      <w:r w:rsidR="00434466">
        <w:t xml:space="preserve">base flow and </w:t>
      </w:r>
      <w:r w:rsidR="00AE4ED6">
        <w:t>wet/elevated f</w:t>
      </w:r>
      <w:r w:rsidR="00434466">
        <w:t xml:space="preserve">low conditions </w:t>
      </w:r>
      <w:r w:rsidRPr="00EB520D">
        <w:t xml:space="preserve">from the </w:t>
      </w:r>
      <w:r>
        <w:t>James</w:t>
      </w:r>
      <w:r w:rsidRPr="00EB520D">
        <w:t xml:space="preserve"> River and its tributaries</w:t>
      </w:r>
      <w:r>
        <w:t xml:space="preserve"> to determine </w:t>
      </w:r>
      <w:r w:rsidRPr="00EB520D">
        <w:t>PCB</w:t>
      </w:r>
      <w:r w:rsidR="0079583E">
        <w:t xml:space="preserve"> </w:t>
      </w:r>
      <w:r w:rsidR="0079583E" w:rsidRPr="00EB520D">
        <w:t>concentration</w:t>
      </w:r>
      <w:r w:rsidR="0079583E">
        <w:t>s</w:t>
      </w:r>
      <w:r w:rsidRPr="00AF6DB5">
        <w:rPr>
          <w:rFonts w:cs="Arial"/>
          <w:color w:val="000000"/>
        </w:rPr>
        <w:t xml:space="preserve"> </w:t>
      </w:r>
      <w:r w:rsidRPr="00715121">
        <w:rPr>
          <w:rFonts w:cs="Arial"/>
          <w:color w:val="000000"/>
        </w:rPr>
        <w:t xml:space="preserve">in units </w:t>
      </w:r>
      <w:r>
        <w:rPr>
          <w:rFonts w:cs="Arial"/>
          <w:color w:val="000000"/>
        </w:rPr>
        <w:t>of</w:t>
      </w:r>
      <w:r w:rsidRPr="00715121">
        <w:rPr>
          <w:rFonts w:cs="Arial"/>
          <w:color w:val="000000"/>
        </w:rPr>
        <w:t xml:space="preserve"> pg (picograms, 10</w:t>
      </w:r>
      <w:r w:rsidRPr="00715121">
        <w:rPr>
          <w:rFonts w:cs="Arial"/>
          <w:color w:val="000000"/>
          <w:vertAlign w:val="superscript"/>
        </w:rPr>
        <w:t>-12</w:t>
      </w:r>
      <w:r w:rsidRPr="00715121">
        <w:rPr>
          <w:rFonts w:cs="Arial"/>
          <w:color w:val="000000"/>
        </w:rPr>
        <w:t xml:space="preserve"> g) per liter of water</w:t>
      </w:r>
      <w:r>
        <w:rPr>
          <w:rFonts w:cs="Arial"/>
          <w:color w:val="000000"/>
        </w:rPr>
        <w:t>, which</w:t>
      </w:r>
      <w:r w:rsidRPr="00715121">
        <w:rPr>
          <w:rFonts w:cs="Arial"/>
          <w:color w:val="000000"/>
        </w:rPr>
        <w:t xml:space="preserve"> is </w:t>
      </w:r>
      <w:r>
        <w:rPr>
          <w:rFonts w:cs="Arial"/>
          <w:color w:val="000000"/>
        </w:rPr>
        <w:t xml:space="preserve">the </w:t>
      </w:r>
      <w:r w:rsidRPr="00715121">
        <w:rPr>
          <w:rFonts w:cs="Arial"/>
          <w:color w:val="000000"/>
        </w:rPr>
        <w:t>equivalent to parts</w:t>
      </w:r>
      <w:r>
        <w:rPr>
          <w:rFonts w:cs="Arial"/>
          <w:color w:val="000000"/>
        </w:rPr>
        <w:t xml:space="preserve"> </w:t>
      </w:r>
      <w:r w:rsidRPr="00715121">
        <w:rPr>
          <w:rFonts w:cs="Arial"/>
          <w:color w:val="000000"/>
        </w:rPr>
        <w:t>per</w:t>
      </w:r>
      <w:r>
        <w:rPr>
          <w:rFonts w:cs="Arial"/>
          <w:color w:val="000000"/>
        </w:rPr>
        <w:t xml:space="preserve"> </w:t>
      </w:r>
      <w:r w:rsidRPr="00715121">
        <w:rPr>
          <w:rFonts w:cs="Arial"/>
          <w:color w:val="000000"/>
        </w:rPr>
        <w:t>quadrillion</w:t>
      </w:r>
      <w:r>
        <w:rPr>
          <w:rFonts w:cs="Arial"/>
          <w:color w:val="000000"/>
        </w:rPr>
        <w:t xml:space="preserve"> (</w:t>
      </w:r>
      <w:r w:rsidRPr="00715121">
        <w:rPr>
          <w:rFonts w:cs="Arial"/>
          <w:color w:val="000000"/>
        </w:rPr>
        <w:t>ppq</w:t>
      </w:r>
      <w:r>
        <w:rPr>
          <w:rFonts w:cs="Arial"/>
          <w:color w:val="000000"/>
        </w:rPr>
        <w:t>)</w:t>
      </w:r>
      <w:r w:rsidRPr="00EB520D">
        <w:t xml:space="preserve">. </w:t>
      </w:r>
      <w:r w:rsidRPr="00715121">
        <w:t xml:space="preserve">This </w:t>
      </w:r>
      <w:r>
        <w:t xml:space="preserve">concentration in </w:t>
      </w:r>
      <w:r w:rsidRPr="00715121">
        <w:t>the water column quantifies PCBs associated with suspended particulate matter as well as “dissolved” PCBs in the ambient water column, i.e.</w:t>
      </w:r>
      <w:r w:rsidR="0079583E">
        <w:t>,</w:t>
      </w:r>
      <w:r w:rsidRPr="00715121">
        <w:t xml:space="preserve"> PCBs in the water and are not sediment associated. </w:t>
      </w:r>
      <w:r w:rsidRPr="00715121">
        <w:fldChar w:fldCharType="begin"/>
      </w:r>
      <w:r w:rsidRPr="00715121">
        <w:instrText xml:space="preserve"> REF _Ref474250320 \h  \* MERGEFORMAT </w:instrText>
      </w:r>
      <w:r w:rsidRPr="00715121">
        <w:fldChar w:fldCharType="separate"/>
      </w:r>
      <w:r w:rsidR="003F11DA" w:rsidRPr="00843B93">
        <w:t xml:space="preserve">Figure </w:t>
      </w:r>
      <w:r w:rsidR="003F11DA">
        <w:rPr>
          <w:noProof/>
        </w:rPr>
        <w:t>2</w:t>
      </w:r>
      <w:r w:rsidR="003F11DA">
        <w:rPr>
          <w:noProof/>
        </w:rPr>
        <w:noBreakHyphen/>
        <w:t>17</w:t>
      </w:r>
      <w:r w:rsidRPr="00715121">
        <w:fldChar w:fldCharType="end"/>
      </w:r>
      <w:r w:rsidRPr="00715121">
        <w:t xml:space="preserve"> </w:t>
      </w:r>
      <w:r>
        <w:rPr>
          <w:rFonts w:cs="Arial"/>
          <w:color w:val="000000"/>
        </w:rPr>
        <w:t xml:space="preserve">illustrates the station locations </w:t>
      </w:r>
      <w:r w:rsidRPr="00715121">
        <w:rPr>
          <w:rFonts w:cs="Arial"/>
          <w:color w:val="000000"/>
        </w:rPr>
        <w:t>w</w:t>
      </w:r>
      <w:r>
        <w:rPr>
          <w:rFonts w:cs="Arial"/>
          <w:color w:val="000000"/>
        </w:rPr>
        <w:t>h</w:t>
      </w:r>
      <w:r w:rsidRPr="00715121">
        <w:rPr>
          <w:rFonts w:cs="Arial"/>
          <w:color w:val="000000"/>
        </w:rPr>
        <w:t xml:space="preserve">ere </w:t>
      </w:r>
      <w:r>
        <w:rPr>
          <w:rFonts w:cs="Arial"/>
          <w:color w:val="000000"/>
        </w:rPr>
        <w:t xml:space="preserve">samples were </w:t>
      </w:r>
      <w:r w:rsidRPr="00715121">
        <w:rPr>
          <w:rFonts w:cs="Arial"/>
          <w:color w:val="000000"/>
        </w:rPr>
        <w:t>collected</w:t>
      </w:r>
      <w:r>
        <w:rPr>
          <w:rFonts w:cs="Arial"/>
          <w:color w:val="000000"/>
        </w:rPr>
        <w:t xml:space="preserve">. Water column PCB concentration sample </w:t>
      </w:r>
      <w:r w:rsidRPr="00715121">
        <w:rPr>
          <w:rFonts w:cs="Arial"/>
          <w:color w:val="000000"/>
        </w:rPr>
        <w:t xml:space="preserve">results are </w:t>
      </w:r>
      <w:r w:rsidR="0079583E">
        <w:rPr>
          <w:rFonts w:cs="Arial"/>
          <w:color w:val="000000"/>
        </w:rPr>
        <w:t>shown</w:t>
      </w:r>
      <w:r w:rsidRPr="00715121">
        <w:rPr>
          <w:rFonts w:cs="Arial"/>
          <w:color w:val="000000"/>
        </w:rPr>
        <w:t xml:space="preserve"> in </w:t>
      </w:r>
      <w:r w:rsidRPr="00454E7B">
        <w:rPr>
          <w:rFonts w:cs="Arial"/>
          <w:color w:val="000000"/>
        </w:rPr>
        <w:t xml:space="preserve">Appendix </w:t>
      </w:r>
      <w:r w:rsidR="00985464">
        <w:rPr>
          <w:rFonts w:cs="Arial"/>
          <w:color w:val="000000"/>
        </w:rPr>
        <w:t>B</w:t>
      </w:r>
      <w:r w:rsidRPr="00F23B2E">
        <w:rPr>
          <w:rFonts w:cs="Arial"/>
          <w:color w:val="000000"/>
        </w:rPr>
        <w:t xml:space="preserve">. For each water quality sample, </w:t>
      </w:r>
      <w:r w:rsidRPr="00F23B2E">
        <w:t xml:space="preserve">DEQ summed the concentration from all detected PCB congeners </w:t>
      </w:r>
      <w:r>
        <w:t>to</w:t>
      </w:r>
      <w:r w:rsidRPr="00F23B2E">
        <w:t xml:space="preserve"> calculate</w:t>
      </w:r>
      <w:r>
        <w:t xml:space="preserve"> the</w:t>
      </w:r>
      <w:r w:rsidRPr="00F23B2E">
        <w:t xml:space="preserve"> </w:t>
      </w:r>
      <w:r w:rsidR="0018710E">
        <w:t xml:space="preserve">concentration of </w:t>
      </w:r>
      <w:r w:rsidRPr="00F23B2E">
        <w:t xml:space="preserve">total PCBs </w:t>
      </w:r>
      <w:r>
        <w:t>(tPCB) in addition to</w:t>
      </w:r>
      <w:r w:rsidRPr="00F23B2E">
        <w:t xml:space="preserve"> the concentration of each </w:t>
      </w:r>
      <w:r w:rsidR="00061ADE">
        <w:t xml:space="preserve">PCB </w:t>
      </w:r>
      <w:r w:rsidRPr="00F23B2E">
        <w:t>homolog</w:t>
      </w:r>
      <w:r w:rsidR="00061ADE">
        <w:t xml:space="preserve"> group</w:t>
      </w:r>
      <w:r>
        <w:t>. T</w:t>
      </w:r>
      <w:r w:rsidRPr="00F23B2E">
        <w:t xml:space="preserve">he tPCB </w:t>
      </w:r>
      <w:r>
        <w:t xml:space="preserve">water column </w:t>
      </w:r>
      <w:r w:rsidRPr="00F23B2E">
        <w:t xml:space="preserve">concentration was used to calibrate PCB fate and transport </w:t>
      </w:r>
      <w:r w:rsidR="0018710E">
        <w:t xml:space="preserve">in the </w:t>
      </w:r>
      <w:r w:rsidRPr="00F23B2E">
        <w:t xml:space="preserve">model. </w:t>
      </w:r>
      <w:r w:rsidRPr="00F23B2E">
        <w:rPr>
          <w:rFonts w:cs="Arial"/>
          <w:color w:val="000000"/>
        </w:rPr>
        <w:t>Two or fewer samples were collected in a single year at some water quality stations.</w:t>
      </w:r>
      <w:r>
        <w:rPr>
          <w:rFonts w:cs="Arial"/>
          <w:color w:val="000000"/>
        </w:rPr>
        <w:t xml:space="preserve"> </w:t>
      </w:r>
      <w:r w:rsidRPr="00F23B2E">
        <w:rPr>
          <w:rFonts w:cs="Arial"/>
          <w:color w:val="000000"/>
        </w:rPr>
        <w:t xml:space="preserve">Calibrating on the available water column tPCB concentration data </w:t>
      </w:r>
      <w:r w:rsidR="0018710E">
        <w:rPr>
          <w:rFonts w:cs="Arial"/>
          <w:color w:val="000000"/>
        </w:rPr>
        <w:t>used</w:t>
      </w:r>
      <w:r w:rsidRPr="00F23B2E">
        <w:rPr>
          <w:rFonts w:cs="Arial"/>
          <w:color w:val="000000"/>
        </w:rPr>
        <w:t xml:space="preserve"> a </w:t>
      </w:r>
      <w:r w:rsidRPr="00F23B2E">
        <w:rPr>
          <w:rFonts w:cs="Arial"/>
          <w:color w:val="000000"/>
        </w:rPr>
        <w:lastRenderedPageBreak/>
        <w:t xml:space="preserve">“weight-of-evidence” approach that compared the simulated outputs </w:t>
      </w:r>
      <w:r>
        <w:rPr>
          <w:rFonts w:cs="Arial"/>
          <w:color w:val="000000"/>
        </w:rPr>
        <w:t xml:space="preserve">using </w:t>
      </w:r>
      <w:r w:rsidRPr="00437C61">
        <w:rPr>
          <w:rFonts w:cs="Arial"/>
          <w:color w:val="000000"/>
        </w:rPr>
        <w:t xml:space="preserve">multiple </w:t>
      </w:r>
      <w:r>
        <w:rPr>
          <w:rFonts w:cs="Arial"/>
          <w:color w:val="000000"/>
        </w:rPr>
        <w:t>lines of evidence</w:t>
      </w:r>
      <w:r w:rsidRPr="00F23B2E">
        <w:rPr>
          <w:rFonts w:cs="Arial"/>
          <w:color w:val="000000"/>
        </w:rPr>
        <w:t xml:space="preserve">. </w:t>
      </w:r>
      <w:r w:rsidRPr="00F23B2E">
        <w:t xml:space="preserve">The PCB weight-of-evidence calibration process is detailed in </w:t>
      </w:r>
      <w:r w:rsidR="00454E7B">
        <w:fldChar w:fldCharType="begin"/>
      </w:r>
      <w:r w:rsidR="00454E7B">
        <w:instrText xml:space="preserve"> REF _Ref87434799 \r \h </w:instrText>
      </w:r>
      <w:r w:rsidR="00454E7B">
        <w:fldChar w:fldCharType="separate"/>
      </w:r>
      <w:r w:rsidR="003F11DA">
        <w:t>Appendix F:</w:t>
      </w:r>
      <w:r w:rsidR="00454E7B">
        <w:fldChar w:fldCharType="end"/>
      </w:r>
      <w:r w:rsidRPr="00F23B2E">
        <w:t>.</w:t>
      </w:r>
    </w:p>
    <w:p w14:paraId="3EA1E487" w14:textId="04BF2C6C" w:rsidR="00404712" w:rsidRDefault="00404712" w:rsidP="00404712">
      <w:r w:rsidRPr="00A30602">
        <w:t>Sediment concentration (SSC) and water column PCB data collected</w:t>
      </w:r>
      <w:r w:rsidR="0018710E">
        <w:t xml:space="preserve"> between</w:t>
      </w:r>
      <w:r w:rsidRPr="00A30602">
        <w:t xml:space="preserve"> 201</w:t>
      </w:r>
      <w:r>
        <w:t>7</w:t>
      </w:r>
      <w:r w:rsidRPr="00A30602">
        <w:t>-201</w:t>
      </w:r>
      <w:r>
        <w:t>9, were used in the model</w:t>
      </w:r>
      <w:r w:rsidRPr="00A30602">
        <w:t xml:space="preserve">. SSC </w:t>
      </w:r>
      <w:r w:rsidR="0018710E">
        <w:t xml:space="preserve">and PCB </w:t>
      </w:r>
      <w:r w:rsidRPr="00A30602">
        <w:t xml:space="preserve">samples were </w:t>
      </w:r>
      <w:r w:rsidR="0018710E">
        <w:t xml:space="preserve">often </w:t>
      </w:r>
      <w:r w:rsidRPr="00A30602">
        <w:t xml:space="preserve">collected on the same day. </w:t>
      </w:r>
      <w:r w:rsidR="0018710E" w:rsidRPr="00F515B4">
        <w:t>Using similar calibration periods</w:t>
      </w:r>
      <w:r w:rsidR="0018710E">
        <w:t xml:space="preserve"> for the sediment and PCB components of the model</w:t>
      </w:r>
      <w:r w:rsidR="0018710E" w:rsidRPr="00F515B4">
        <w:t xml:space="preserve"> and</w:t>
      </w:r>
      <w:r w:rsidR="0018710E">
        <w:t xml:space="preserve"> employing</w:t>
      </w:r>
      <w:r w:rsidR="0018710E" w:rsidRPr="00F515B4">
        <w:t xml:space="preserve"> observed </w:t>
      </w:r>
      <w:r w:rsidR="0018710E">
        <w:t xml:space="preserve">sample </w:t>
      </w:r>
      <w:r w:rsidR="0018710E" w:rsidRPr="00F515B4">
        <w:t xml:space="preserve">data that were collected on the same day meant the PCB component of the </w:t>
      </w:r>
      <w:r w:rsidR="0018710E">
        <w:t>James</w:t>
      </w:r>
      <w:r w:rsidR="0018710E" w:rsidRPr="00F515B4">
        <w:t xml:space="preserve"> River</w:t>
      </w:r>
      <w:r w:rsidR="0018710E">
        <w:t xml:space="preserve"> PCB TMDL</w:t>
      </w:r>
      <w:r w:rsidR="0018710E" w:rsidRPr="00F515B4">
        <w:t xml:space="preserve"> model could be confidently built on the sediment component.</w:t>
      </w:r>
    </w:p>
    <w:p w14:paraId="2B3D1C3C" w14:textId="3B0A7D2E" w:rsidR="006875F3" w:rsidRDefault="006875F3" w:rsidP="006875F3">
      <w:r>
        <w:fldChar w:fldCharType="begin"/>
      </w:r>
      <w:r>
        <w:instrText xml:space="preserve"> REF _Ref119328763 \h </w:instrText>
      </w:r>
      <w:r>
        <w:fldChar w:fldCharType="separate"/>
      </w:r>
      <w:r w:rsidR="003F11DA">
        <w:t xml:space="preserve">Table </w:t>
      </w:r>
      <w:r w:rsidR="003F11DA">
        <w:rPr>
          <w:noProof/>
        </w:rPr>
        <w:t>2</w:t>
      </w:r>
      <w:r w:rsidR="003F11DA">
        <w:noBreakHyphen/>
      </w:r>
      <w:r w:rsidR="003F11DA">
        <w:rPr>
          <w:noProof/>
        </w:rPr>
        <w:t>5</w:t>
      </w:r>
      <w:r>
        <w:fldChar w:fldCharType="end"/>
      </w:r>
      <w:r>
        <w:t xml:space="preserve"> </w:t>
      </w:r>
      <w:r w:rsidRPr="00D02135">
        <w:t>shows the number</w:t>
      </w:r>
      <w:r w:rsidRPr="00F12717">
        <w:t xml:space="preserve"> of samples in each </w:t>
      </w:r>
      <w:r>
        <w:t>TMDL watershed</w:t>
      </w:r>
      <w:r w:rsidRPr="00F12717">
        <w:t xml:space="preserve"> that exceeds its respective endpoint.</w:t>
      </w:r>
      <w:r>
        <w:t xml:space="preserve"> </w:t>
      </w:r>
      <w:r w:rsidR="00404712" w:rsidRPr="00F12717">
        <w:fldChar w:fldCharType="begin"/>
      </w:r>
      <w:r w:rsidR="00404712" w:rsidRPr="00F12717">
        <w:instrText xml:space="preserve"> REF _Ref474250325 \h  \* MERGEFORMAT </w:instrText>
      </w:r>
      <w:r w:rsidR="00404712" w:rsidRPr="00F12717">
        <w:fldChar w:fldCharType="separate"/>
      </w:r>
      <w:r w:rsidR="003F11DA" w:rsidRPr="00DF0752">
        <w:t xml:space="preserve">Figure </w:t>
      </w:r>
      <w:r w:rsidR="003F11DA">
        <w:rPr>
          <w:noProof/>
        </w:rPr>
        <w:t>2</w:t>
      </w:r>
      <w:r w:rsidR="003F11DA">
        <w:rPr>
          <w:noProof/>
        </w:rPr>
        <w:noBreakHyphen/>
        <w:t>18</w:t>
      </w:r>
      <w:r w:rsidR="00404712" w:rsidRPr="00F12717">
        <w:fldChar w:fldCharType="end"/>
      </w:r>
      <w:r w:rsidR="00404712" w:rsidRPr="00F12717">
        <w:t xml:space="preserve"> </w:t>
      </w:r>
      <w:r w:rsidR="00404712">
        <w:t>shows</w:t>
      </w:r>
      <w:r w:rsidR="00404712" w:rsidRPr="00F12717">
        <w:t xml:space="preserve"> the results of the 201</w:t>
      </w:r>
      <w:r w:rsidR="00404712">
        <w:t>7</w:t>
      </w:r>
      <w:r w:rsidR="00404712" w:rsidRPr="00F12717">
        <w:t>-201</w:t>
      </w:r>
      <w:r w:rsidR="00404712">
        <w:t>9</w:t>
      </w:r>
      <w:r w:rsidR="00404712" w:rsidRPr="00F12717">
        <w:t xml:space="preserve"> water column tPCB sampling</w:t>
      </w:r>
      <w:r w:rsidR="00404712">
        <w:t xml:space="preserve">, illustrating </w:t>
      </w:r>
      <w:r w:rsidR="00404712" w:rsidRPr="00196F12">
        <w:t xml:space="preserve">PCB concentrations from upstream to downstream in the study area. The y-axis of the graph is </w:t>
      </w:r>
      <w:r w:rsidR="00404712">
        <w:t xml:space="preserve">the </w:t>
      </w:r>
      <w:r w:rsidR="00404712" w:rsidRPr="00F12717">
        <w:t xml:space="preserve">water column tPCB </w:t>
      </w:r>
      <w:r w:rsidR="00404712" w:rsidRPr="00196F12">
        <w:t xml:space="preserve">concentration, and the x-axis </w:t>
      </w:r>
      <w:r w:rsidR="00404712">
        <w:t>shows</w:t>
      </w:r>
      <w:r w:rsidR="00404712" w:rsidRPr="00196F12">
        <w:t xml:space="preserve"> the station ID</w:t>
      </w:r>
      <w:r w:rsidR="00404712">
        <w:t xml:space="preserve"> </w:t>
      </w:r>
      <w:r w:rsidR="00404712" w:rsidRPr="00196F12">
        <w:t>sorted lef</w:t>
      </w:r>
      <w:r w:rsidR="00404712" w:rsidRPr="00E63168">
        <w:t>t to right from upstream to downstream</w:t>
      </w:r>
      <w:r w:rsidR="00404712">
        <w:t xml:space="preserve">. Stations are </w:t>
      </w:r>
      <w:r w:rsidR="00404712" w:rsidRPr="00196F12">
        <w:t xml:space="preserve">grouped by </w:t>
      </w:r>
      <w:r w:rsidR="00404712">
        <w:t>TMDL watershed, and the graph includes</w:t>
      </w:r>
      <w:r w:rsidR="00404712" w:rsidRPr="00F12717">
        <w:t xml:space="preserve"> dashed lines for the </w:t>
      </w:r>
      <w:r w:rsidR="00404712" w:rsidRPr="00D02135">
        <w:t>endpoints of each TMDL watershed with values denoted in the legend. In each of the TMDL watersheds, at least one observed sample exceeded the endpoint concentration.</w:t>
      </w:r>
    </w:p>
    <w:p w14:paraId="11774591" w14:textId="77777777" w:rsidR="006875F3" w:rsidRDefault="006875F3" w:rsidP="006875F3"/>
    <w:p w14:paraId="6270E297" w14:textId="1939125A" w:rsidR="006875F3" w:rsidRDefault="006875F3" w:rsidP="006875F3">
      <w:pPr>
        <w:pStyle w:val="Caption"/>
        <w:keepNext/>
      </w:pPr>
      <w:bookmarkStart w:id="246" w:name="_Ref119328763"/>
      <w:bookmarkStart w:id="247" w:name="_Toc178677366"/>
      <w:r>
        <w:t xml:space="preserve">Table </w:t>
      </w:r>
      <w:r w:rsidR="00851594">
        <w:fldChar w:fldCharType="begin"/>
      </w:r>
      <w:r w:rsidR="00851594">
        <w:instrText xml:space="preserve"> STYLEREF 1 \s </w:instrText>
      </w:r>
      <w:r w:rsidR="00851594">
        <w:fldChar w:fldCharType="separate"/>
      </w:r>
      <w:r w:rsidR="0032297F">
        <w:rPr>
          <w:noProof/>
        </w:rPr>
        <w:t>2</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5</w:t>
      </w:r>
      <w:r w:rsidR="00851594">
        <w:fldChar w:fldCharType="end"/>
      </w:r>
      <w:bookmarkEnd w:id="246"/>
      <w:r>
        <w:t xml:space="preserve">. Number of water quality samples exceeding their respective endpoint in each </w:t>
      </w:r>
      <w:r w:rsidR="00EC5F9F">
        <w:t>TMDL Watershed</w:t>
      </w:r>
      <w:r>
        <w:t xml:space="preserve"> and percent exceedance.</w:t>
      </w:r>
      <w:bookmarkEnd w:id="247"/>
    </w:p>
    <w:tbl>
      <w:tblPr>
        <w:tblStyle w:val="TableGrid"/>
        <w:tblW w:w="0" w:type="auto"/>
        <w:jc w:val="center"/>
        <w:tblLook w:val="04A0" w:firstRow="1" w:lastRow="0" w:firstColumn="1" w:lastColumn="0" w:noHBand="0" w:noVBand="1"/>
        <w:tblDescription w:val="Table 2 5. Number of water quality samples exceeding their respective endpoint in each calibration segment and percent exceedance. "/>
      </w:tblPr>
      <w:tblGrid>
        <w:gridCol w:w="2368"/>
        <w:gridCol w:w="2227"/>
        <w:gridCol w:w="2472"/>
        <w:gridCol w:w="2293"/>
      </w:tblGrid>
      <w:tr w:rsidR="006875F3" w:rsidRPr="00DE287E" w14:paraId="19DBDA1F" w14:textId="77777777" w:rsidTr="006875F3">
        <w:trPr>
          <w:tblHeader/>
          <w:jc w:val="center"/>
        </w:trPr>
        <w:tc>
          <w:tcPr>
            <w:tcW w:w="2368" w:type="dxa"/>
            <w:tcBorders>
              <w:top w:val="single" w:sz="12" w:space="0" w:color="auto"/>
              <w:left w:val="nil"/>
              <w:bottom w:val="double" w:sz="4" w:space="0" w:color="auto"/>
              <w:right w:val="nil"/>
            </w:tcBorders>
            <w:vAlign w:val="bottom"/>
          </w:tcPr>
          <w:p w14:paraId="1FB1AEEC" w14:textId="77777777" w:rsidR="006875F3" w:rsidRPr="00375133" w:rsidRDefault="006875F3" w:rsidP="006A120E">
            <w:pPr>
              <w:spacing w:line="240" w:lineRule="auto"/>
              <w:ind w:firstLine="0"/>
              <w:jc w:val="left"/>
              <w:rPr>
                <w:b/>
                <w:szCs w:val="20"/>
              </w:rPr>
            </w:pPr>
            <w:r w:rsidRPr="00375133">
              <w:rPr>
                <w:b/>
                <w:szCs w:val="20"/>
              </w:rPr>
              <w:t>TMDL Watershed</w:t>
            </w:r>
          </w:p>
        </w:tc>
        <w:tc>
          <w:tcPr>
            <w:tcW w:w="2227" w:type="dxa"/>
            <w:tcBorders>
              <w:top w:val="single" w:sz="12" w:space="0" w:color="auto"/>
              <w:left w:val="nil"/>
              <w:bottom w:val="double" w:sz="4" w:space="0" w:color="auto"/>
              <w:right w:val="nil"/>
            </w:tcBorders>
            <w:vAlign w:val="bottom"/>
          </w:tcPr>
          <w:p w14:paraId="37AB6795" w14:textId="5A572C62" w:rsidR="006875F3" w:rsidRPr="00375133" w:rsidRDefault="006875F3" w:rsidP="006875F3">
            <w:pPr>
              <w:spacing w:line="240" w:lineRule="auto"/>
              <w:ind w:firstLine="0"/>
              <w:jc w:val="center"/>
              <w:rPr>
                <w:b/>
                <w:szCs w:val="20"/>
              </w:rPr>
            </w:pPr>
            <w:r w:rsidRPr="00375133">
              <w:rPr>
                <w:b/>
                <w:szCs w:val="20"/>
              </w:rPr>
              <w:t>TMDL Endpoint (pg/L)</w:t>
            </w:r>
          </w:p>
        </w:tc>
        <w:tc>
          <w:tcPr>
            <w:tcW w:w="2472" w:type="dxa"/>
            <w:tcBorders>
              <w:top w:val="single" w:sz="12" w:space="0" w:color="auto"/>
              <w:left w:val="nil"/>
              <w:bottom w:val="double" w:sz="4" w:space="0" w:color="auto"/>
              <w:right w:val="nil"/>
            </w:tcBorders>
            <w:vAlign w:val="bottom"/>
          </w:tcPr>
          <w:p w14:paraId="7E905511" w14:textId="52FFBABB" w:rsidR="006875F3" w:rsidRPr="00375133" w:rsidRDefault="006875F3" w:rsidP="006A120E">
            <w:pPr>
              <w:spacing w:line="240" w:lineRule="auto"/>
              <w:ind w:firstLine="0"/>
              <w:jc w:val="center"/>
              <w:rPr>
                <w:b/>
                <w:szCs w:val="20"/>
              </w:rPr>
            </w:pPr>
            <w:r w:rsidRPr="00375133">
              <w:rPr>
                <w:b/>
                <w:szCs w:val="20"/>
              </w:rPr>
              <w:t>No. of Samples Exceeding Endpoint / No. of Samples</w:t>
            </w:r>
          </w:p>
        </w:tc>
        <w:tc>
          <w:tcPr>
            <w:tcW w:w="2293" w:type="dxa"/>
            <w:tcBorders>
              <w:top w:val="single" w:sz="12" w:space="0" w:color="auto"/>
              <w:left w:val="nil"/>
              <w:bottom w:val="double" w:sz="4" w:space="0" w:color="auto"/>
              <w:right w:val="nil"/>
            </w:tcBorders>
            <w:vAlign w:val="bottom"/>
          </w:tcPr>
          <w:p w14:paraId="021C7C5E" w14:textId="77777777" w:rsidR="006875F3" w:rsidRPr="00375133" w:rsidRDefault="006875F3" w:rsidP="006A120E">
            <w:pPr>
              <w:spacing w:line="240" w:lineRule="auto"/>
              <w:ind w:firstLine="0"/>
              <w:jc w:val="center"/>
              <w:rPr>
                <w:b/>
                <w:szCs w:val="20"/>
              </w:rPr>
            </w:pPr>
            <w:r w:rsidRPr="00375133">
              <w:rPr>
                <w:b/>
                <w:szCs w:val="20"/>
              </w:rPr>
              <w:t>Percent Exceedance (%)</w:t>
            </w:r>
          </w:p>
        </w:tc>
      </w:tr>
      <w:tr w:rsidR="006875F3" w:rsidRPr="00DE287E" w14:paraId="7FE48CE5" w14:textId="77777777" w:rsidTr="006875F3">
        <w:trPr>
          <w:jc w:val="center"/>
        </w:trPr>
        <w:tc>
          <w:tcPr>
            <w:tcW w:w="2368" w:type="dxa"/>
            <w:tcBorders>
              <w:top w:val="double" w:sz="4" w:space="0" w:color="auto"/>
              <w:left w:val="nil"/>
              <w:bottom w:val="nil"/>
              <w:right w:val="nil"/>
            </w:tcBorders>
            <w:vAlign w:val="center"/>
          </w:tcPr>
          <w:p w14:paraId="224BA50B" w14:textId="77777777" w:rsidR="006875F3" w:rsidRPr="00375133" w:rsidRDefault="006875F3" w:rsidP="006A120E">
            <w:pPr>
              <w:spacing w:line="240" w:lineRule="auto"/>
              <w:ind w:firstLine="0"/>
              <w:jc w:val="left"/>
              <w:rPr>
                <w:szCs w:val="20"/>
              </w:rPr>
            </w:pPr>
            <w:r w:rsidRPr="00375133">
              <w:rPr>
                <w:szCs w:val="20"/>
              </w:rPr>
              <w:t>Jackson River</w:t>
            </w:r>
          </w:p>
        </w:tc>
        <w:tc>
          <w:tcPr>
            <w:tcW w:w="2227" w:type="dxa"/>
            <w:tcBorders>
              <w:top w:val="double" w:sz="4" w:space="0" w:color="auto"/>
              <w:left w:val="nil"/>
              <w:bottom w:val="nil"/>
              <w:right w:val="nil"/>
            </w:tcBorders>
            <w:vAlign w:val="center"/>
          </w:tcPr>
          <w:p w14:paraId="49C1CE34" w14:textId="78E436B8" w:rsidR="006875F3" w:rsidRPr="00375133" w:rsidRDefault="00C3787D" w:rsidP="006875F3">
            <w:pPr>
              <w:spacing w:line="240" w:lineRule="auto"/>
              <w:ind w:firstLine="0"/>
              <w:jc w:val="center"/>
              <w:rPr>
                <w:szCs w:val="20"/>
              </w:rPr>
            </w:pPr>
            <w:r>
              <w:rPr>
                <w:szCs w:val="20"/>
              </w:rPr>
              <w:t>580</w:t>
            </w:r>
          </w:p>
        </w:tc>
        <w:tc>
          <w:tcPr>
            <w:tcW w:w="2472" w:type="dxa"/>
            <w:tcBorders>
              <w:top w:val="double" w:sz="4" w:space="0" w:color="auto"/>
              <w:left w:val="nil"/>
              <w:bottom w:val="nil"/>
              <w:right w:val="nil"/>
            </w:tcBorders>
            <w:vAlign w:val="center"/>
          </w:tcPr>
          <w:p w14:paraId="4B074FF1" w14:textId="7464811A" w:rsidR="006875F3" w:rsidRPr="00375133" w:rsidRDefault="006A120E" w:rsidP="006A120E">
            <w:pPr>
              <w:spacing w:line="240" w:lineRule="auto"/>
              <w:ind w:firstLine="0"/>
              <w:jc w:val="center"/>
              <w:rPr>
                <w:szCs w:val="20"/>
              </w:rPr>
            </w:pPr>
            <w:r w:rsidRPr="00375133">
              <w:rPr>
                <w:szCs w:val="20"/>
              </w:rPr>
              <w:t>2</w:t>
            </w:r>
            <w:r w:rsidR="006875F3" w:rsidRPr="00375133">
              <w:rPr>
                <w:szCs w:val="20"/>
              </w:rPr>
              <w:t xml:space="preserve"> / 13</w:t>
            </w:r>
          </w:p>
        </w:tc>
        <w:tc>
          <w:tcPr>
            <w:tcW w:w="2293" w:type="dxa"/>
            <w:tcBorders>
              <w:top w:val="double" w:sz="4" w:space="0" w:color="auto"/>
              <w:left w:val="nil"/>
              <w:bottom w:val="nil"/>
              <w:right w:val="nil"/>
            </w:tcBorders>
            <w:vAlign w:val="center"/>
          </w:tcPr>
          <w:p w14:paraId="7292AC2F" w14:textId="41DF3376" w:rsidR="006875F3" w:rsidRPr="00375133" w:rsidRDefault="004C195F" w:rsidP="006A120E">
            <w:pPr>
              <w:spacing w:line="240" w:lineRule="auto"/>
              <w:ind w:firstLine="0"/>
              <w:jc w:val="center"/>
              <w:rPr>
                <w:szCs w:val="20"/>
              </w:rPr>
            </w:pPr>
            <w:r w:rsidRPr="00375133">
              <w:rPr>
                <w:szCs w:val="20"/>
              </w:rPr>
              <w:t>15</w:t>
            </w:r>
            <w:r w:rsidR="006875F3" w:rsidRPr="00375133">
              <w:rPr>
                <w:szCs w:val="20"/>
              </w:rPr>
              <w:t>%</w:t>
            </w:r>
          </w:p>
        </w:tc>
      </w:tr>
      <w:tr w:rsidR="006875F3" w:rsidRPr="00DE287E" w14:paraId="16B55382" w14:textId="77777777" w:rsidTr="006875F3">
        <w:trPr>
          <w:jc w:val="center"/>
        </w:trPr>
        <w:tc>
          <w:tcPr>
            <w:tcW w:w="2368" w:type="dxa"/>
            <w:tcBorders>
              <w:top w:val="nil"/>
              <w:left w:val="nil"/>
              <w:bottom w:val="nil"/>
              <w:right w:val="nil"/>
            </w:tcBorders>
            <w:vAlign w:val="center"/>
          </w:tcPr>
          <w:p w14:paraId="7DFE16E9" w14:textId="77777777" w:rsidR="006875F3" w:rsidRPr="00375133" w:rsidRDefault="006875F3" w:rsidP="006A120E">
            <w:pPr>
              <w:spacing w:line="240" w:lineRule="auto"/>
              <w:ind w:firstLine="0"/>
              <w:jc w:val="left"/>
              <w:rPr>
                <w:szCs w:val="20"/>
              </w:rPr>
            </w:pPr>
            <w:r w:rsidRPr="00375133">
              <w:rPr>
                <w:szCs w:val="20"/>
              </w:rPr>
              <w:t xml:space="preserve">Upper James River </w:t>
            </w:r>
          </w:p>
        </w:tc>
        <w:tc>
          <w:tcPr>
            <w:tcW w:w="2227" w:type="dxa"/>
            <w:tcBorders>
              <w:top w:val="nil"/>
              <w:left w:val="nil"/>
              <w:bottom w:val="nil"/>
              <w:right w:val="nil"/>
            </w:tcBorders>
            <w:vAlign w:val="center"/>
          </w:tcPr>
          <w:p w14:paraId="3460712A" w14:textId="0C086911" w:rsidR="006875F3" w:rsidRPr="00375133" w:rsidRDefault="006875F3" w:rsidP="006875F3">
            <w:pPr>
              <w:spacing w:line="240" w:lineRule="auto"/>
              <w:ind w:firstLine="0"/>
              <w:jc w:val="center"/>
              <w:rPr>
                <w:szCs w:val="20"/>
              </w:rPr>
            </w:pPr>
            <w:r w:rsidRPr="00375133">
              <w:rPr>
                <w:szCs w:val="20"/>
              </w:rPr>
              <w:t>120</w:t>
            </w:r>
          </w:p>
        </w:tc>
        <w:tc>
          <w:tcPr>
            <w:tcW w:w="2472" w:type="dxa"/>
            <w:tcBorders>
              <w:top w:val="nil"/>
              <w:left w:val="nil"/>
              <w:bottom w:val="nil"/>
              <w:right w:val="nil"/>
            </w:tcBorders>
            <w:vAlign w:val="center"/>
          </w:tcPr>
          <w:p w14:paraId="17C1F43D" w14:textId="4BDECE9A" w:rsidR="006875F3" w:rsidRPr="00375133" w:rsidRDefault="000E3B28" w:rsidP="006A120E">
            <w:pPr>
              <w:spacing w:line="240" w:lineRule="auto"/>
              <w:ind w:firstLine="0"/>
              <w:jc w:val="center"/>
              <w:rPr>
                <w:szCs w:val="20"/>
              </w:rPr>
            </w:pPr>
            <w:r w:rsidRPr="00375133">
              <w:rPr>
                <w:szCs w:val="20"/>
              </w:rPr>
              <w:t>41</w:t>
            </w:r>
            <w:r w:rsidR="006875F3" w:rsidRPr="00375133">
              <w:rPr>
                <w:szCs w:val="20"/>
              </w:rPr>
              <w:t xml:space="preserve"> / 52</w:t>
            </w:r>
          </w:p>
        </w:tc>
        <w:tc>
          <w:tcPr>
            <w:tcW w:w="2293" w:type="dxa"/>
            <w:tcBorders>
              <w:top w:val="nil"/>
              <w:left w:val="nil"/>
              <w:bottom w:val="nil"/>
              <w:right w:val="nil"/>
            </w:tcBorders>
            <w:vAlign w:val="center"/>
          </w:tcPr>
          <w:p w14:paraId="06C38AED" w14:textId="2AC6206B" w:rsidR="006875F3" w:rsidRPr="00375133" w:rsidRDefault="008F5501" w:rsidP="006A120E">
            <w:pPr>
              <w:spacing w:line="240" w:lineRule="auto"/>
              <w:ind w:firstLine="0"/>
              <w:jc w:val="center"/>
              <w:rPr>
                <w:szCs w:val="20"/>
              </w:rPr>
            </w:pPr>
            <w:r w:rsidRPr="00375133">
              <w:rPr>
                <w:szCs w:val="20"/>
              </w:rPr>
              <w:t>77</w:t>
            </w:r>
            <w:r w:rsidR="006875F3" w:rsidRPr="00375133">
              <w:rPr>
                <w:szCs w:val="20"/>
              </w:rPr>
              <w:t>%</w:t>
            </w:r>
          </w:p>
        </w:tc>
      </w:tr>
      <w:tr w:rsidR="006875F3" w:rsidRPr="00DE287E" w14:paraId="4C686FD2" w14:textId="77777777" w:rsidTr="006875F3">
        <w:trPr>
          <w:jc w:val="center"/>
        </w:trPr>
        <w:tc>
          <w:tcPr>
            <w:tcW w:w="2368" w:type="dxa"/>
            <w:tcBorders>
              <w:top w:val="nil"/>
              <w:left w:val="nil"/>
              <w:bottom w:val="nil"/>
              <w:right w:val="nil"/>
            </w:tcBorders>
            <w:vAlign w:val="center"/>
          </w:tcPr>
          <w:p w14:paraId="4551588D" w14:textId="77777777" w:rsidR="006875F3" w:rsidRPr="00375133" w:rsidRDefault="006875F3" w:rsidP="006A120E">
            <w:pPr>
              <w:spacing w:line="240" w:lineRule="auto"/>
              <w:ind w:firstLine="0"/>
              <w:jc w:val="left"/>
              <w:rPr>
                <w:szCs w:val="20"/>
              </w:rPr>
            </w:pPr>
            <w:r w:rsidRPr="00375133">
              <w:rPr>
                <w:szCs w:val="20"/>
              </w:rPr>
              <w:t>Maury River</w:t>
            </w:r>
          </w:p>
        </w:tc>
        <w:tc>
          <w:tcPr>
            <w:tcW w:w="2227" w:type="dxa"/>
            <w:tcBorders>
              <w:top w:val="nil"/>
              <w:left w:val="nil"/>
              <w:bottom w:val="nil"/>
              <w:right w:val="nil"/>
            </w:tcBorders>
            <w:vAlign w:val="center"/>
          </w:tcPr>
          <w:p w14:paraId="68D9EF93" w14:textId="0E1724D0" w:rsidR="006875F3" w:rsidRPr="00375133" w:rsidRDefault="006875F3" w:rsidP="006875F3">
            <w:pPr>
              <w:spacing w:line="240" w:lineRule="auto"/>
              <w:ind w:firstLine="0"/>
              <w:jc w:val="center"/>
              <w:rPr>
                <w:szCs w:val="20"/>
              </w:rPr>
            </w:pPr>
            <w:r w:rsidRPr="00375133">
              <w:rPr>
                <w:szCs w:val="20"/>
              </w:rPr>
              <w:t>400</w:t>
            </w:r>
          </w:p>
        </w:tc>
        <w:tc>
          <w:tcPr>
            <w:tcW w:w="2472" w:type="dxa"/>
            <w:tcBorders>
              <w:top w:val="nil"/>
              <w:left w:val="nil"/>
              <w:bottom w:val="nil"/>
              <w:right w:val="nil"/>
            </w:tcBorders>
            <w:vAlign w:val="center"/>
          </w:tcPr>
          <w:p w14:paraId="5CBEE726" w14:textId="7320CE57" w:rsidR="006875F3" w:rsidRPr="00375133" w:rsidRDefault="004C195F" w:rsidP="006A120E">
            <w:pPr>
              <w:spacing w:line="240" w:lineRule="auto"/>
              <w:ind w:firstLine="0"/>
              <w:jc w:val="center"/>
              <w:rPr>
                <w:szCs w:val="20"/>
              </w:rPr>
            </w:pPr>
            <w:r w:rsidRPr="00375133">
              <w:rPr>
                <w:szCs w:val="20"/>
              </w:rPr>
              <w:t>2</w:t>
            </w:r>
            <w:r w:rsidR="006875F3" w:rsidRPr="00375133">
              <w:rPr>
                <w:szCs w:val="20"/>
              </w:rPr>
              <w:t xml:space="preserve"> / </w:t>
            </w:r>
            <w:r w:rsidRPr="00375133">
              <w:rPr>
                <w:szCs w:val="20"/>
              </w:rPr>
              <w:t>8</w:t>
            </w:r>
          </w:p>
        </w:tc>
        <w:tc>
          <w:tcPr>
            <w:tcW w:w="2293" w:type="dxa"/>
            <w:tcBorders>
              <w:top w:val="nil"/>
              <w:left w:val="nil"/>
              <w:bottom w:val="nil"/>
              <w:right w:val="nil"/>
            </w:tcBorders>
            <w:vAlign w:val="center"/>
          </w:tcPr>
          <w:p w14:paraId="22B6730D" w14:textId="0DD66797" w:rsidR="006875F3" w:rsidRPr="00375133" w:rsidRDefault="004C195F" w:rsidP="006A120E">
            <w:pPr>
              <w:spacing w:line="240" w:lineRule="auto"/>
              <w:ind w:firstLine="0"/>
              <w:jc w:val="center"/>
              <w:rPr>
                <w:szCs w:val="20"/>
              </w:rPr>
            </w:pPr>
            <w:r w:rsidRPr="00375133">
              <w:rPr>
                <w:szCs w:val="20"/>
              </w:rPr>
              <w:t>25</w:t>
            </w:r>
            <w:r w:rsidR="006875F3" w:rsidRPr="00375133">
              <w:rPr>
                <w:szCs w:val="20"/>
              </w:rPr>
              <w:t>%</w:t>
            </w:r>
          </w:p>
        </w:tc>
      </w:tr>
      <w:tr w:rsidR="006875F3" w:rsidRPr="00DE287E" w14:paraId="75626C52" w14:textId="77777777" w:rsidTr="006875F3">
        <w:trPr>
          <w:jc w:val="center"/>
        </w:trPr>
        <w:tc>
          <w:tcPr>
            <w:tcW w:w="2368" w:type="dxa"/>
            <w:tcBorders>
              <w:top w:val="nil"/>
              <w:left w:val="nil"/>
              <w:bottom w:val="single" w:sz="12" w:space="0" w:color="auto"/>
              <w:right w:val="nil"/>
            </w:tcBorders>
            <w:vAlign w:val="center"/>
          </w:tcPr>
          <w:p w14:paraId="5D96AAAC" w14:textId="77777777" w:rsidR="006875F3" w:rsidRPr="00375133" w:rsidRDefault="006875F3" w:rsidP="006A120E">
            <w:pPr>
              <w:spacing w:line="240" w:lineRule="auto"/>
              <w:ind w:firstLine="0"/>
              <w:jc w:val="left"/>
              <w:rPr>
                <w:szCs w:val="20"/>
              </w:rPr>
            </w:pPr>
            <w:r w:rsidRPr="00375133">
              <w:rPr>
                <w:szCs w:val="20"/>
              </w:rPr>
              <w:t>Lower James River</w:t>
            </w:r>
          </w:p>
        </w:tc>
        <w:tc>
          <w:tcPr>
            <w:tcW w:w="2227" w:type="dxa"/>
            <w:tcBorders>
              <w:top w:val="nil"/>
              <w:left w:val="nil"/>
              <w:bottom w:val="single" w:sz="12" w:space="0" w:color="auto"/>
              <w:right w:val="nil"/>
            </w:tcBorders>
            <w:vAlign w:val="center"/>
          </w:tcPr>
          <w:p w14:paraId="2F5B2D51" w14:textId="7E397F6A" w:rsidR="006875F3" w:rsidRPr="00375133" w:rsidRDefault="006875F3" w:rsidP="006875F3">
            <w:pPr>
              <w:spacing w:line="240" w:lineRule="auto"/>
              <w:ind w:firstLine="0"/>
              <w:jc w:val="center"/>
              <w:rPr>
                <w:szCs w:val="20"/>
              </w:rPr>
            </w:pPr>
            <w:r w:rsidRPr="00375133">
              <w:rPr>
                <w:szCs w:val="20"/>
              </w:rPr>
              <w:t>52</w:t>
            </w:r>
          </w:p>
        </w:tc>
        <w:tc>
          <w:tcPr>
            <w:tcW w:w="2472" w:type="dxa"/>
            <w:tcBorders>
              <w:top w:val="nil"/>
              <w:left w:val="nil"/>
              <w:bottom w:val="single" w:sz="12" w:space="0" w:color="auto"/>
              <w:right w:val="nil"/>
            </w:tcBorders>
            <w:vAlign w:val="center"/>
          </w:tcPr>
          <w:p w14:paraId="781E6B16" w14:textId="0F79FB8A" w:rsidR="006875F3" w:rsidRPr="00375133" w:rsidRDefault="006875F3" w:rsidP="006A120E">
            <w:pPr>
              <w:spacing w:line="240" w:lineRule="auto"/>
              <w:ind w:firstLine="0"/>
              <w:jc w:val="center"/>
              <w:rPr>
                <w:szCs w:val="20"/>
              </w:rPr>
            </w:pPr>
            <w:r w:rsidRPr="00375133">
              <w:rPr>
                <w:szCs w:val="20"/>
              </w:rPr>
              <w:t xml:space="preserve"> </w:t>
            </w:r>
            <w:r w:rsidR="000E3B28" w:rsidRPr="00375133">
              <w:rPr>
                <w:szCs w:val="20"/>
              </w:rPr>
              <w:t>57</w:t>
            </w:r>
            <w:r w:rsidRPr="00375133">
              <w:rPr>
                <w:szCs w:val="20"/>
              </w:rPr>
              <w:t>/ 58</w:t>
            </w:r>
          </w:p>
        </w:tc>
        <w:tc>
          <w:tcPr>
            <w:tcW w:w="2293" w:type="dxa"/>
            <w:tcBorders>
              <w:top w:val="nil"/>
              <w:left w:val="nil"/>
              <w:bottom w:val="single" w:sz="12" w:space="0" w:color="auto"/>
              <w:right w:val="nil"/>
            </w:tcBorders>
            <w:vAlign w:val="center"/>
          </w:tcPr>
          <w:p w14:paraId="41FF2CB1" w14:textId="7550C09A" w:rsidR="006875F3" w:rsidRPr="00375133" w:rsidRDefault="00375133" w:rsidP="006A120E">
            <w:pPr>
              <w:spacing w:line="240" w:lineRule="auto"/>
              <w:ind w:firstLine="0"/>
              <w:jc w:val="center"/>
              <w:rPr>
                <w:szCs w:val="20"/>
              </w:rPr>
            </w:pPr>
            <w:r w:rsidRPr="00375133">
              <w:rPr>
                <w:szCs w:val="20"/>
              </w:rPr>
              <w:t>98</w:t>
            </w:r>
            <w:r w:rsidR="006875F3" w:rsidRPr="00375133">
              <w:rPr>
                <w:szCs w:val="20"/>
              </w:rPr>
              <w:t>%</w:t>
            </w:r>
          </w:p>
        </w:tc>
      </w:tr>
    </w:tbl>
    <w:p w14:paraId="5BE286D0" w14:textId="77777777" w:rsidR="006875F3" w:rsidRPr="006E4CE6" w:rsidRDefault="006875F3" w:rsidP="006875F3">
      <w:pPr>
        <w:rPr>
          <w:highlight w:val="darkGray"/>
        </w:rPr>
        <w:sectPr w:rsidR="006875F3" w:rsidRPr="006E4CE6" w:rsidSect="00D61E8C">
          <w:pgSz w:w="12240" w:h="15840"/>
          <w:pgMar w:top="1440" w:right="1440" w:bottom="1440" w:left="1440" w:header="720" w:footer="720" w:gutter="0"/>
          <w:cols w:space="720"/>
          <w:docGrid w:linePitch="360"/>
        </w:sectPr>
      </w:pPr>
    </w:p>
    <w:p w14:paraId="7E249E9B" w14:textId="77777777" w:rsidR="00404712" w:rsidRPr="00644746" w:rsidRDefault="00404712" w:rsidP="00331293">
      <w:pPr>
        <w:keepNext/>
        <w:spacing w:line="240" w:lineRule="auto"/>
        <w:ind w:firstLine="0"/>
        <w:jc w:val="center"/>
        <w:rPr>
          <w:highlight w:val="lightGray"/>
        </w:rPr>
      </w:pPr>
      <w:r>
        <w:rPr>
          <w:noProof/>
        </w:rPr>
        <w:lastRenderedPageBreak/>
        <w:drawing>
          <wp:inline distT="0" distB="0" distL="0" distR="0" wp14:anchorId="1D215F8B" wp14:editId="3C261116">
            <wp:extent cx="7315200" cy="5652654"/>
            <wp:effectExtent l="0" t="0" r="0" b="5715"/>
            <wp:docPr id="3" name="Picture 3" descr="A map of water column tPCB water quality stat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2Fig_WQstns_WCtPCBmodel_JamesPCB.png"/>
                    <pic:cNvPicPr/>
                  </pic:nvPicPr>
                  <pic:blipFill>
                    <a:blip r:embed="rId47">
                      <a:extLst>
                        <a:ext uri="{28A0092B-C50C-407E-A947-70E740481C1C}">
                          <a14:useLocalDpi xmlns:a14="http://schemas.microsoft.com/office/drawing/2010/main" val="0"/>
                        </a:ext>
                      </a:extLst>
                    </a:blip>
                    <a:stretch>
                      <a:fillRect/>
                    </a:stretch>
                  </pic:blipFill>
                  <pic:spPr>
                    <a:xfrm>
                      <a:off x="0" y="0"/>
                      <a:ext cx="7315200" cy="5652654"/>
                    </a:xfrm>
                    <a:prstGeom prst="rect">
                      <a:avLst/>
                    </a:prstGeom>
                  </pic:spPr>
                </pic:pic>
              </a:graphicData>
            </a:graphic>
          </wp:inline>
        </w:drawing>
      </w:r>
    </w:p>
    <w:p w14:paraId="5DE5A9CD" w14:textId="6D02C196" w:rsidR="00404712" w:rsidRPr="00843B93" w:rsidRDefault="00404712" w:rsidP="004E1297">
      <w:pPr>
        <w:pStyle w:val="Caption"/>
        <w:jc w:val="center"/>
      </w:pPr>
      <w:bookmarkStart w:id="248" w:name="_Ref474250320"/>
      <w:bookmarkStart w:id="249" w:name="_Toc514686444"/>
      <w:bookmarkStart w:id="250" w:name="_Toc178674866"/>
      <w:r w:rsidRPr="00843B93">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17</w:t>
      </w:r>
      <w:r>
        <w:fldChar w:fldCharType="end"/>
      </w:r>
      <w:bookmarkEnd w:id="248"/>
      <w:r w:rsidRPr="00843B93">
        <w:t>. Water column tPCB water quality stations in the James River study area. These stations were used to conduct the PCB model calibration.</w:t>
      </w:r>
      <w:bookmarkEnd w:id="249"/>
      <w:bookmarkEnd w:id="250"/>
    </w:p>
    <w:p w14:paraId="2420B14C" w14:textId="53FD9919" w:rsidR="00384AFB" w:rsidRPr="00644746" w:rsidRDefault="00D7027E" w:rsidP="00EE0958">
      <w:pPr>
        <w:keepNext/>
        <w:spacing w:line="240" w:lineRule="auto"/>
        <w:ind w:firstLine="0"/>
        <w:jc w:val="center"/>
        <w:rPr>
          <w:highlight w:val="lightGray"/>
        </w:rPr>
      </w:pPr>
      <w:r>
        <w:rPr>
          <w:noProof/>
          <w:highlight w:val="lightGray"/>
        </w:rPr>
        <w:lastRenderedPageBreak/>
        <w:drawing>
          <wp:inline distT="0" distB="0" distL="0" distR="0" wp14:anchorId="6BD2A8A4" wp14:editId="51AE1956">
            <wp:extent cx="7680960" cy="5580117"/>
            <wp:effectExtent l="0" t="0" r="0" b="1905"/>
            <wp:docPr id="1607" name="Picture 1607" descr="A graph with water column t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80960" cy="5580117"/>
                    </a:xfrm>
                    <a:prstGeom prst="rect">
                      <a:avLst/>
                    </a:prstGeom>
                    <a:noFill/>
                  </pic:spPr>
                </pic:pic>
              </a:graphicData>
            </a:graphic>
          </wp:inline>
        </w:drawing>
      </w:r>
    </w:p>
    <w:p w14:paraId="0845F932" w14:textId="40CD9C65" w:rsidR="00404712" w:rsidRPr="00DF0752" w:rsidRDefault="00404712" w:rsidP="00331293">
      <w:pPr>
        <w:pStyle w:val="Caption"/>
      </w:pPr>
      <w:bookmarkStart w:id="251" w:name="_Ref474250325"/>
      <w:bookmarkStart w:id="252" w:name="_Toc514686445"/>
      <w:bookmarkStart w:id="253" w:name="_Toc178674867"/>
      <w:r w:rsidRPr="00DF0752">
        <w:t xml:space="preserve">Figure </w:t>
      </w:r>
      <w:r>
        <w:fldChar w:fldCharType="begin"/>
      </w:r>
      <w:r>
        <w:instrText>STYLEREF 1 \s</w:instrText>
      </w:r>
      <w:r>
        <w:fldChar w:fldCharType="separate"/>
      </w:r>
      <w:r w:rsidR="007D708C">
        <w:rPr>
          <w:noProof/>
        </w:rPr>
        <w:t>2</w:t>
      </w:r>
      <w:r>
        <w:fldChar w:fldCharType="end"/>
      </w:r>
      <w:r w:rsidR="00402350">
        <w:noBreakHyphen/>
      </w:r>
      <w:r>
        <w:fldChar w:fldCharType="begin"/>
      </w:r>
      <w:r>
        <w:instrText>SEQ Figure \* ARABIC \s 1</w:instrText>
      </w:r>
      <w:r>
        <w:fldChar w:fldCharType="separate"/>
      </w:r>
      <w:r w:rsidR="007D708C">
        <w:rPr>
          <w:noProof/>
        </w:rPr>
        <w:t>18</w:t>
      </w:r>
      <w:r>
        <w:fldChar w:fldCharType="end"/>
      </w:r>
      <w:bookmarkEnd w:id="251"/>
      <w:r w:rsidRPr="00DF0752">
        <w:t>. Water column tPCB concentrations (</w:t>
      </w:r>
      <w:r>
        <w:t>p</w:t>
      </w:r>
      <w:r w:rsidRPr="00DF0752">
        <w:t>g PCB/L water) from DEQ sampling</w:t>
      </w:r>
      <w:r>
        <w:t xml:space="preserve"> used in the model</w:t>
      </w:r>
      <w:r w:rsidRPr="00DF0752">
        <w:t xml:space="preserve">. Observed data are partitioned by station and </w:t>
      </w:r>
      <w:r>
        <w:t>TMDL watershed. Graph lists stations</w:t>
      </w:r>
      <w:r w:rsidRPr="00DF0752">
        <w:t xml:space="preserve"> upstream to downstream (left to right</w:t>
      </w:r>
      <w:r>
        <w:t>), with</w:t>
      </w:r>
      <w:r w:rsidRPr="00DF0752">
        <w:t xml:space="preserve"> TMDL endpoints for each </w:t>
      </w:r>
      <w:r>
        <w:t>TMDL watershed</w:t>
      </w:r>
      <w:r w:rsidRPr="00DF0752">
        <w:t>.</w:t>
      </w:r>
      <w:bookmarkEnd w:id="252"/>
      <w:bookmarkEnd w:id="253"/>
    </w:p>
    <w:p w14:paraId="7F75B09A" w14:textId="77777777" w:rsidR="00404712" w:rsidRPr="00644746" w:rsidRDefault="00404712" w:rsidP="00404712">
      <w:pPr>
        <w:spacing w:line="240" w:lineRule="auto"/>
        <w:rPr>
          <w:highlight w:val="lightGray"/>
        </w:rPr>
        <w:sectPr w:rsidR="00404712" w:rsidRPr="00644746" w:rsidSect="00D61E8C">
          <w:pgSz w:w="15840" w:h="12240" w:orient="landscape"/>
          <w:pgMar w:top="1440" w:right="1440" w:bottom="1440" w:left="1440" w:header="720" w:footer="720" w:gutter="0"/>
          <w:cols w:space="720"/>
          <w:docGrid w:linePitch="360"/>
        </w:sectPr>
      </w:pPr>
    </w:p>
    <w:p w14:paraId="6AF7DE31" w14:textId="70DB9F59" w:rsidR="003F7B99" w:rsidRPr="00E67329" w:rsidRDefault="003F7B99" w:rsidP="00F26517">
      <w:pPr>
        <w:pStyle w:val="Heading1"/>
      </w:pPr>
      <w:bookmarkStart w:id="254" w:name="_Toc118546743"/>
      <w:bookmarkStart w:id="255" w:name="_Toc146246941"/>
      <w:r w:rsidRPr="00E67329">
        <w:lastRenderedPageBreak/>
        <w:t>Source Assessment</w:t>
      </w:r>
      <w:bookmarkEnd w:id="254"/>
      <w:bookmarkEnd w:id="255"/>
    </w:p>
    <w:p w14:paraId="6554076E" w14:textId="7D0286DC" w:rsidR="00DC12BB" w:rsidRPr="00FB03A6" w:rsidRDefault="00C3787D" w:rsidP="00DC12BB">
      <w:pPr>
        <w:tabs>
          <w:tab w:val="left" w:pos="4554"/>
        </w:tabs>
        <w:rPr>
          <w:b/>
          <w:bCs/>
          <w:kern w:val="32"/>
        </w:rPr>
      </w:pPr>
      <w:r w:rsidRPr="00891765">
        <w:t>Th</w:t>
      </w:r>
      <w:r>
        <w:t>e source assessment</w:t>
      </w:r>
      <w:r w:rsidRPr="00891765">
        <w:t xml:space="preserve"> </w:t>
      </w:r>
      <w:r>
        <w:t>chapter</w:t>
      </w:r>
      <w:r w:rsidRPr="00891765">
        <w:t xml:space="preserve"> describes the </w:t>
      </w:r>
      <w:r>
        <w:t xml:space="preserve">currently </w:t>
      </w:r>
      <w:r w:rsidRPr="00891765">
        <w:t xml:space="preserve">available data on the sources of PCBs in the </w:t>
      </w:r>
      <w:r w:rsidR="00C074F1">
        <w:t>James</w:t>
      </w:r>
      <w:r w:rsidR="003E2893">
        <w:t xml:space="preserve">, Maury and Jackson </w:t>
      </w:r>
      <w:r w:rsidR="00C074F1">
        <w:t xml:space="preserve">River </w:t>
      </w:r>
      <w:r w:rsidRPr="00891765">
        <w:t xml:space="preserve">PCB TMDL study area. </w:t>
      </w:r>
      <w:r>
        <w:t xml:space="preserve">Please refer to Appendix C for detailed information. Point- and nonpoint- sources </w:t>
      </w:r>
      <w:r w:rsidRPr="00891765">
        <w:t xml:space="preserve">contribute to the PCB loadings found in the impaired segments of </w:t>
      </w:r>
      <w:r w:rsidR="00BD5FF9">
        <w:t>the James River watershed</w:t>
      </w:r>
      <w:r>
        <w:t>.</w:t>
      </w:r>
      <w:r w:rsidRPr="00891765">
        <w:t xml:space="preserve"> Permitted </w:t>
      </w:r>
      <w:r>
        <w:t xml:space="preserve">point </w:t>
      </w:r>
      <w:r w:rsidRPr="00891765">
        <w:t>sources</w:t>
      </w:r>
      <w:r>
        <w:t xml:space="preserve"> (e.g., those that are regulated in the </w:t>
      </w:r>
      <w:r>
        <w:rPr>
          <w:rFonts w:cstheme="minorHAnsi"/>
        </w:rPr>
        <w:t>Virginia Pollutant Discharge Elimination System (VPDES)), include municipal wastewater treatment plants, and other permitted facilities from industrial or commercial activities that have been identified by DEQ as potentially contributing PCB loadings. N</w:t>
      </w:r>
      <w:r w:rsidRPr="00891765">
        <w:t xml:space="preserve">onpoint sources </w:t>
      </w:r>
      <w:r>
        <w:t xml:space="preserve">include: </w:t>
      </w:r>
      <w:r w:rsidRPr="00891765">
        <w:t xml:space="preserve">known and suspected runoff </w:t>
      </w:r>
      <w:r>
        <w:t xml:space="preserve">(e.g., runoff </w:t>
      </w:r>
      <w:r w:rsidRPr="00891765">
        <w:t>from contaminated sites</w:t>
      </w:r>
      <w:r>
        <w:t xml:space="preserve">, </w:t>
      </w:r>
      <w:r w:rsidRPr="00891765">
        <w:t xml:space="preserve">railyards </w:t>
      </w:r>
      <w:r>
        <w:t>and</w:t>
      </w:r>
      <w:r w:rsidRPr="00891765">
        <w:t xml:space="preserve"> railway spurs, electrical substations and pollutant spills</w:t>
      </w:r>
      <w:r>
        <w:t>);</w:t>
      </w:r>
      <w:r w:rsidRPr="00891765">
        <w:t xml:space="preserve"> less certain sources </w:t>
      </w:r>
      <w:r>
        <w:t xml:space="preserve">are </w:t>
      </w:r>
      <w:r w:rsidRPr="00891765">
        <w:t xml:space="preserve">categorized </w:t>
      </w:r>
      <w:r>
        <w:t>as</w:t>
      </w:r>
      <w:r w:rsidRPr="00891765">
        <w:t xml:space="preserve"> </w:t>
      </w:r>
      <w:r>
        <w:t xml:space="preserve">non-regulated surface sources and </w:t>
      </w:r>
      <w:r w:rsidRPr="00891765">
        <w:t xml:space="preserve">include uncharacterized sources </w:t>
      </w:r>
      <w:r>
        <w:t>that contribute background PCBs to the land and water surfaces;</w:t>
      </w:r>
      <w:r w:rsidRPr="00891765">
        <w:t xml:space="preserve"> </w:t>
      </w:r>
      <w:r>
        <w:t xml:space="preserve">atmospheric deposition; </w:t>
      </w:r>
      <w:r w:rsidRPr="00891765">
        <w:t xml:space="preserve">and sediment within </w:t>
      </w:r>
      <w:r>
        <w:t xml:space="preserve">the channel </w:t>
      </w:r>
      <w:r w:rsidRPr="00891765">
        <w:t xml:space="preserve">stream </w:t>
      </w:r>
      <w:r>
        <w:t>bottom. T</w:t>
      </w:r>
      <w:r w:rsidRPr="00FD10F1">
        <w:t>his chapter descri</w:t>
      </w:r>
      <w:r>
        <w:t xml:space="preserve">bes </w:t>
      </w:r>
      <w:r w:rsidRPr="00FD10F1">
        <w:t xml:space="preserve">the types of </w:t>
      </w:r>
      <w:r>
        <w:t xml:space="preserve">PCB </w:t>
      </w:r>
      <w:r w:rsidRPr="00FD10F1">
        <w:t xml:space="preserve">sources and how they were included in the </w:t>
      </w:r>
      <w:r>
        <w:t>James River</w:t>
      </w:r>
      <w:r w:rsidRPr="00FD10F1">
        <w:t xml:space="preserve"> PCB TMDL model. Detailed information regarding the estimation of </w:t>
      </w:r>
      <w:r>
        <w:t xml:space="preserve">PCB </w:t>
      </w:r>
      <w:r w:rsidRPr="00FD10F1">
        <w:t xml:space="preserve">loads for each of the sources found in </w:t>
      </w:r>
      <w:r>
        <w:t>James River study area</w:t>
      </w:r>
      <w:r w:rsidRPr="00FD10F1">
        <w:t xml:space="preserve"> </w:t>
      </w:r>
      <w:r>
        <w:t xml:space="preserve">can be found in </w:t>
      </w:r>
      <w:r w:rsidRPr="00FD10F1">
        <w:t>Appendix C.</w:t>
      </w:r>
    </w:p>
    <w:p w14:paraId="1378EDFA" w14:textId="18BB6210" w:rsidR="00F202D6" w:rsidRPr="00684331" w:rsidRDefault="00F202D6" w:rsidP="00F26517">
      <w:pPr>
        <w:pStyle w:val="Heading2"/>
        <w:numPr>
          <w:ilvl w:val="1"/>
          <w:numId w:val="12"/>
        </w:numPr>
      </w:pPr>
      <w:bookmarkStart w:id="256" w:name="_Toc118546744"/>
      <w:bookmarkStart w:id="257" w:name="_Toc146246942"/>
      <w:r>
        <w:t>Permitted Sources</w:t>
      </w:r>
      <w:bookmarkEnd w:id="256"/>
      <w:bookmarkEnd w:id="257"/>
    </w:p>
    <w:p w14:paraId="715F7F1D" w14:textId="56EBCEC1" w:rsidR="00C3787D" w:rsidRDefault="00C3787D" w:rsidP="00F202D6">
      <w:r>
        <w:t>This section lists the specific permitted facilities that have been identified as possible sources of PCBs</w:t>
      </w:r>
      <w:r w:rsidRPr="00601560">
        <w:t xml:space="preserve">. </w:t>
      </w:r>
      <w:r w:rsidR="00F202D6">
        <w:t>VADEQ</w:t>
      </w:r>
      <w:r w:rsidR="00F202D6" w:rsidRPr="00B4185F">
        <w:t xml:space="preserve"> </w:t>
      </w:r>
      <w:r w:rsidR="00F202D6">
        <w:t xml:space="preserve">originally </w:t>
      </w:r>
      <w:r w:rsidR="00F202D6" w:rsidRPr="00B4185F">
        <w:t xml:space="preserve">provided tPCB data from </w:t>
      </w:r>
      <w:r w:rsidR="00F202D6">
        <w:t>102</w:t>
      </w:r>
      <w:r w:rsidR="00F202D6" w:rsidRPr="00B4185F">
        <w:t xml:space="preserve"> </w:t>
      </w:r>
      <w:r w:rsidR="00F202D6">
        <w:t>Virginia Pollutant Discharge Elimination System</w:t>
      </w:r>
      <w:r w:rsidR="00F202D6" w:rsidRPr="00B4185F">
        <w:t xml:space="preserve"> </w:t>
      </w:r>
      <w:r w:rsidR="00F202D6">
        <w:t xml:space="preserve">(VPDES) </w:t>
      </w:r>
      <w:r w:rsidR="00F202D6" w:rsidRPr="00B4185F">
        <w:t>permitted</w:t>
      </w:r>
      <w:r w:rsidR="00F202D6">
        <w:t xml:space="preserve"> facility dischargers in the study area</w:t>
      </w:r>
      <w:r w:rsidR="00F202D6" w:rsidRPr="008D2A3C">
        <w:t xml:space="preserve"> </w:t>
      </w:r>
      <w:r w:rsidR="00F202D6" w:rsidRPr="00B4185F">
        <w:t xml:space="preserve">to use in establishing </w:t>
      </w:r>
      <w:r w:rsidR="00F202D6">
        <w:t xml:space="preserve">baseline </w:t>
      </w:r>
      <w:r w:rsidR="00F202D6" w:rsidRPr="00B4185F">
        <w:t>loads and was</w:t>
      </w:r>
      <w:r w:rsidR="00F202D6" w:rsidRPr="00C35C58">
        <w:t>te load allocations</w:t>
      </w:r>
      <w:r w:rsidR="00F202D6">
        <w:t>: 26</w:t>
      </w:r>
      <w:r w:rsidR="00F202D6" w:rsidRPr="00B4185F">
        <w:t xml:space="preserve"> municipal</w:t>
      </w:r>
      <w:r w:rsidR="00F202D6">
        <w:t xml:space="preserve"> wastewater treatment facilities, 2 municipal combined sewer systems (CSS)</w:t>
      </w:r>
      <w:r w:rsidR="00F202D6" w:rsidRPr="00B4185F">
        <w:t xml:space="preserve">, </w:t>
      </w:r>
      <w:r w:rsidR="00F202D6">
        <w:t>58</w:t>
      </w:r>
      <w:r w:rsidR="00F202D6" w:rsidRPr="00B4185F">
        <w:t xml:space="preserve"> industrial storm water general permitted facilities</w:t>
      </w:r>
      <w:r w:rsidR="00F202D6">
        <w:t xml:space="preserve"> (ISWGP)</w:t>
      </w:r>
      <w:r w:rsidR="00F202D6" w:rsidRPr="00B4185F">
        <w:t xml:space="preserve">, and </w:t>
      </w:r>
      <w:r w:rsidR="00F202D6">
        <w:t>16</w:t>
      </w:r>
      <w:r w:rsidR="00F202D6" w:rsidRPr="00B4185F">
        <w:t xml:space="preserve"> individual industrial permitted facilities</w:t>
      </w:r>
      <w:r w:rsidR="00F202D6">
        <w:t xml:space="preserve"> (IP). </w:t>
      </w:r>
      <w:r w:rsidR="007E3FC8">
        <w:t xml:space="preserve">The tPCB data were either generated by the permittee or default values were utilized when absent. </w:t>
      </w:r>
      <w:r w:rsidR="00F202D6">
        <w:t>Additionally, VADEQ provided tPCB data from 22 terminated or expired VPDES permitted facility dischargers in the study area to use in establishing baseline loads: 2 municipal wastewater treatment facilities, 14 ISWGPs, and 6 industrial IPs. All three categories of permitted dischargers were modeled as point sources. Appendix C</w:t>
      </w:r>
      <w:r w:rsidR="007E3A00">
        <w:t xml:space="preserve"> provides permit-specific details</w:t>
      </w:r>
      <w:r w:rsidR="00F202D6">
        <w:t>.</w:t>
      </w:r>
    </w:p>
    <w:p w14:paraId="1873B05F" w14:textId="1593FEA8" w:rsidR="00F202D6" w:rsidRPr="000C33F9" w:rsidRDefault="00F202D6" w:rsidP="00647286">
      <w:r>
        <w:t>In addition to the permitted facilities there are eleven m</w:t>
      </w:r>
      <w:r w:rsidRPr="00F7459A">
        <w:t>unicipal separate storm sewer systems (MS4s)</w:t>
      </w:r>
      <w:r>
        <w:t xml:space="preserve"> in the </w:t>
      </w:r>
      <w:r w:rsidR="00E93941">
        <w:t xml:space="preserve">James River </w:t>
      </w:r>
      <w:r>
        <w:t xml:space="preserve">study area. These are </w:t>
      </w:r>
      <w:r w:rsidRPr="00F7459A">
        <w:t xml:space="preserve">municipal regions that convey </w:t>
      </w:r>
      <w:r>
        <w:t xml:space="preserve">impervious surface </w:t>
      </w:r>
      <w:r w:rsidRPr="00F7459A">
        <w:t xml:space="preserve">stormwater runoff from within their boundary through a permitted discharge point. </w:t>
      </w:r>
      <w:r w:rsidRPr="000C33F9">
        <w:t xml:space="preserve">MS4s </w:t>
      </w:r>
      <w:r w:rsidR="004C28EB">
        <w:t xml:space="preserve">will </w:t>
      </w:r>
      <w:r w:rsidR="00D512C3">
        <w:t>address</w:t>
      </w:r>
      <w:r w:rsidRPr="000C33F9">
        <w:t xml:space="preserve"> the PCB load in their runoff</w:t>
      </w:r>
      <w:r>
        <w:t xml:space="preserve"> that is discharged through their stormwater </w:t>
      </w:r>
      <w:r w:rsidRPr="00647286">
        <w:lastRenderedPageBreak/>
        <w:t xml:space="preserve">conveyance system. </w:t>
      </w:r>
      <w:r w:rsidR="00E93941">
        <w:t>Additional</w:t>
      </w:r>
      <w:r w:rsidR="00E93941" w:rsidRPr="00647286">
        <w:t xml:space="preserve"> detail</w:t>
      </w:r>
      <w:r w:rsidR="00E93941">
        <w:t xml:space="preserve">s about the </w:t>
      </w:r>
      <w:r w:rsidR="00E93941" w:rsidRPr="00647286">
        <w:t xml:space="preserve">PCB loads </w:t>
      </w:r>
      <w:r w:rsidR="00E93941" w:rsidRPr="000C33F9">
        <w:t>from the MS4 permit</w:t>
      </w:r>
      <w:r w:rsidR="00E93941">
        <w:t xml:space="preserve">s are provided in </w:t>
      </w:r>
      <w:r w:rsidRPr="00647286">
        <w:t>Appendix C</w:t>
      </w:r>
      <w:r w:rsidRPr="000C33F9">
        <w:t>.</w:t>
      </w:r>
    </w:p>
    <w:p w14:paraId="5195767F" w14:textId="044602D5" w:rsidR="00F202D6" w:rsidRPr="00684331" w:rsidRDefault="00F202D6" w:rsidP="00F26517">
      <w:pPr>
        <w:pStyle w:val="Heading2"/>
        <w:numPr>
          <w:ilvl w:val="1"/>
          <w:numId w:val="12"/>
        </w:numPr>
      </w:pPr>
      <w:bookmarkStart w:id="258" w:name="_Toc514686727"/>
      <w:bookmarkStart w:id="259" w:name="_Toc118546745"/>
      <w:bookmarkStart w:id="260" w:name="_Toc146246943"/>
      <w:r w:rsidRPr="000C33F9">
        <w:t>Nonpoint Sources</w:t>
      </w:r>
      <w:bookmarkEnd w:id="258"/>
      <w:bookmarkEnd w:id="259"/>
      <w:bookmarkEnd w:id="260"/>
    </w:p>
    <w:p w14:paraId="59E15A6C" w14:textId="4977A076" w:rsidR="00F202D6" w:rsidRDefault="0051369B" w:rsidP="00BF32DD">
      <w:pPr>
        <w:spacing w:after="240"/>
      </w:pPr>
      <w:r w:rsidRPr="0079040E">
        <w:t xml:space="preserve">Nonpoint sources included contaminated sites, </w:t>
      </w:r>
      <w:bookmarkStart w:id="261" w:name="_Hlk62992143"/>
      <w:r>
        <w:t>stormwater runoff from unregulated surface sources</w:t>
      </w:r>
      <w:r w:rsidRPr="006617D4">
        <w:t xml:space="preserve"> (including </w:t>
      </w:r>
      <w:r>
        <w:t xml:space="preserve">unregulated stormwater, unidentified contaminated sites, loads from small tributaries, atmospheric deposition to land surfaces, and unspecified point </w:t>
      </w:r>
      <w:r w:rsidRPr="006617D4">
        <w:t>sources</w:t>
      </w:r>
      <w:r>
        <w:t>)</w:t>
      </w:r>
      <w:r w:rsidR="00CB1945">
        <w:t>,</w:t>
      </w:r>
      <w:r w:rsidRPr="006617D4">
        <w:t xml:space="preserve"> atmospheric deposition</w:t>
      </w:r>
      <w:r>
        <w:t xml:space="preserve"> to the surface water</w:t>
      </w:r>
      <w:r w:rsidRPr="006617D4">
        <w:t>, and s</w:t>
      </w:r>
      <w:r w:rsidRPr="000C33F9">
        <w:t>treambed sediment</w:t>
      </w:r>
      <w:bookmarkEnd w:id="261"/>
      <w:r w:rsidRPr="0079040E">
        <w:t xml:space="preserve">. </w:t>
      </w:r>
      <w:r w:rsidR="00F202D6" w:rsidRPr="00975FC8">
        <w:t xml:space="preserve"> </w:t>
      </w:r>
      <w:r w:rsidR="00647286">
        <w:fldChar w:fldCharType="begin"/>
      </w:r>
      <w:r w:rsidR="00647286">
        <w:instrText xml:space="preserve"> REF _Ref119418974 \h </w:instrText>
      </w:r>
      <w:r w:rsidR="00647286">
        <w:fldChar w:fldCharType="separate"/>
      </w:r>
      <w:r w:rsidR="00BF32DD">
        <w:t xml:space="preserve">Table </w:t>
      </w:r>
      <w:r w:rsidR="00BF32DD">
        <w:rPr>
          <w:noProof/>
        </w:rPr>
        <w:t>3</w:t>
      </w:r>
      <w:r w:rsidR="00BF32DD">
        <w:noBreakHyphen/>
      </w:r>
      <w:r w:rsidR="00BF32DD">
        <w:rPr>
          <w:noProof/>
        </w:rPr>
        <w:t>1</w:t>
      </w:r>
      <w:r w:rsidR="00647286">
        <w:fldChar w:fldCharType="end"/>
      </w:r>
      <w:r w:rsidR="00647286">
        <w:t xml:space="preserve"> </w:t>
      </w:r>
      <w:r w:rsidR="00F202D6">
        <w:t xml:space="preserve">lists the nonpoint sources considered in the James River PCB TMDL. </w:t>
      </w:r>
    </w:p>
    <w:p w14:paraId="3082792A" w14:textId="3CE9357F" w:rsidR="00647286" w:rsidRDefault="00647286" w:rsidP="00647286">
      <w:pPr>
        <w:pStyle w:val="Caption"/>
        <w:keepNext/>
        <w:ind w:left="720"/>
      </w:pPr>
      <w:bookmarkStart w:id="262" w:name="_Ref119418974"/>
      <w:bookmarkStart w:id="263" w:name="_Toc178677367"/>
      <w:r>
        <w:t xml:space="preserve">Table </w:t>
      </w:r>
      <w:r w:rsidR="00851594">
        <w:fldChar w:fldCharType="begin"/>
      </w:r>
      <w:r w:rsidR="00851594">
        <w:instrText xml:space="preserve"> STYLEREF 1 \s </w:instrText>
      </w:r>
      <w:r w:rsidR="00851594">
        <w:fldChar w:fldCharType="separate"/>
      </w:r>
      <w:r w:rsidR="0032297F">
        <w:rPr>
          <w:noProof/>
        </w:rPr>
        <w:t>3</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262"/>
      <w:r>
        <w:t>. James River nonpoint PCB sources.</w:t>
      </w:r>
      <w:bookmarkEnd w:id="263"/>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3 2. "/>
        <w:tblDescription w:val="Lewis Creek nonpoint PCB sources"/>
      </w:tblPr>
      <w:tblGrid>
        <w:gridCol w:w="4230"/>
        <w:gridCol w:w="3780"/>
      </w:tblGrid>
      <w:tr w:rsidR="0051369B" w:rsidRPr="0086100F" w14:paraId="0FE87769" w14:textId="77777777" w:rsidTr="0086100F">
        <w:trPr>
          <w:tblHeader/>
          <w:jc w:val="center"/>
        </w:trPr>
        <w:tc>
          <w:tcPr>
            <w:tcW w:w="4230" w:type="dxa"/>
            <w:tcBorders>
              <w:top w:val="single" w:sz="4" w:space="0" w:color="auto"/>
              <w:bottom w:val="single" w:sz="12" w:space="0" w:color="auto"/>
            </w:tcBorders>
            <w:vAlign w:val="bottom"/>
          </w:tcPr>
          <w:p w14:paraId="2A522A59" w14:textId="77777777" w:rsidR="0051369B" w:rsidRPr="0086100F" w:rsidRDefault="0051369B" w:rsidP="004B557B">
            <w:pPr>
              <w:keepNext/>
              <w:spacing w:line="240" w:lineRule="auto"/>
              <w:ind w:hanging="15"/>
              <w:jc w:val="left"/>
              <w:rPr>
                <w:b/>
                <w:sz w:val="18"/>
                <w:szCs w:val="18"/>
              </w:rPr>
            </w:pPr>
            <w:r w:rsidRPr="0086100F">
              <w:rPr>
                <w:b/>
                <w:sz w:val="18"/>
                <w:szCs w:val="18"/>
              </w:rPr>
              <w:t>Nonpoint Sources</w:t>
            </w:r>
          </w:p>
        </w:tc>
        <w:tc>
          <w:tcPr>
            <w:tcW w:w="3780" w:type="dxa"/>
            <w:tcBorders>
              <w:top w:val="single" w:sz="4" w:space="0" w:color="auto"/>
              <w:bottom w:val="single" w:sz="12" w:space="0" w:color="auto"/>
            </w:tcBorders>
            <w:vAlign w:val="bottom"/>
          </w:tcPr>
          <w:p w14:paraId="2D2F7000" w14:textId="77777777" w:rsidR="0051369B" w:rsidRPr="0086100F" w:rsidRDefault="0051369B" w:rsidP="004B557B">
            <w:pPr>
              <w:keepNext/>
              <w:spacing w:line="240" w:lineRule="auto"/>
              <w:ind w:firstLine="0"/>
              <w:jc w:val="left"/>
              <w:rPr>
                <w:b/>
                <w:sz w:val="18"/>
                <w:szCs w:val="18"/>
              </w:rPr>
            </w:pPr>
            <w:r w:rsidRPr="0086100F">
              <w:rPr>
                <w:b/>
                <w:sz w:val="18"/>
                <w:szCs w:val="18"/>
              </w:rPr>
              <w:t>PCB Load</w:t>
            </w:r>
          </w:p>
        </w:tc>
      </w:tr>
      <w:tr w:rsidR="0051369B" w:rsidRPr="0086100F" w14:paraId="5647D2EB" w14:textId="77777777" w:rsidTr="0086100F">
        <w:trPr>
          <w:jc w:val="center"/>
        </w:trPr>
        <w:tc>
          <w:tcPr>
            <w:tcW w:w="4230" w:type="dxa"/>
            <w:tcBorders>
              <w:top w:val="single" w:sz="12" w:space="0" w:color="auto"/>
              <w:right w:val="nil"/>
            </w:tcBorders>
            <w:shd w:val="clear" w:color="auto" w:fill="F2F2F2" w:themeFill="background1" w:themeFillShade="F2"/>
            <w:vAlign w:val="center"/>
          </w:tcPr>
          <w:p w14:paraId="6439AE97" w14:textId="77777777" w:rsidR="0051369B" w:rsidRPr="0086100F" w:rsidRDefault="0051369B" w:rsidP="004B557B">
            <w:pPr>
              <w:keepNext/>
              <w:spacing w:line="240" w:lineRule="auto"/>
              <w:ind w:firstLine="0"/>
              <w:jc w:val="left"/>
              <w:rPr>
                <w:sz w:val="18"/>
                <w:szCs w:val="18"/>
              </w:rPr>
            </w:pPr>
            <w:r w:rsidRPr="0086100F">
              <w:rPr>
                <w:sz w:val="18"/>
                <w:szCs w:val="18"/>
              </w:rPr>
              <w:t>Contaminated Sites</w:t>
            </w:r>
          </w:p>
        </w:tc>
        <w:tc>
          <w:tcPr>
            <w:tcW w:w="3780" w:type="dxa"/>
            <w:tcBorders>
              <w:top w:val="single" w:sz="12" w:space="0" w:color="auto"/>
              <w:left w:val="nil"/>
            </w:tcBorders>
            <w:shd w:val="clear" w:color="auto" w:fill="F2F2F2" w:themeFill="background1" w:themeFillShade="F2"/>
            <w:vAlign w:val="center"/>
          </w:tcPr>
          <w:p w14:paraId="13EBC095" w14:textId="77777777" w:rsidR="0051369B" w:rsidRPr="0086100F" w:rsidRDefault="0051369B" w:rsidP="004B557B">
            <w:pPr>
              <w:keepNext/>
              <w:spacing w:line="240" w:lineRule="auto"/>
              <w:ind w:firstLine="0"/>
              <w:jc w:val="left"/>
              <w:rPr>
                <w:sz w:val="18"/>
                <w:szCs w:val="18"/>
              </w:rPr>
            </w:pPr>
          </w:p>
        </w:tc>
      </w:tr>
      <w:tr w:rsidR="0051369B" w:rsidRPr="0086100F" w14:paraId="5449883F" w14:textId="77777777" w:rsidTr="0086100F">
        <w:trPr>
          <w:jc w:val="center"/>
        </w:trPr>
        <w:tc>
          <w:tcPr>
            <w:tcW w:w="4230" w:type="dxa"/>
            <w:tcBorders>
              <w:bottom w:val="nil"/>
              <w:right w:val="nil"/>
            </w:tcBorders>
            <w:tcMar>
              <w:left w:w="173" w:type="dxa"/>
              <w:right w:w="173" w:type="dxa"/>
            </w:tcMar>
            <w:vAlign w:val="center"/>
          </w:tcPr>
          <w:p w14:paraId="1C736374" w14:textId="77777777" w:rsidR="0051369B" w:rsidRPr="0086100F" w:rsidRDefault="0051369B" w:rsidP="004B557B">
            <w:pPr>
              <w:keepNext/>
              <w:spacing w:line="240" w:lineRule="auto"/>
              <w:ind w:firstLine="0"/>
              <w:jc w:val="left"/>
              <w:rPr>
                <w:sz w:val="18"/>
                <w:szCs w:val="18"/>
              </w:rPr>
            </w:pPr>
            <w:r w:rsidRPr="0086100F">
              <w:rPr>
                <w:sz w:val="18"/>
                <w:szCs w:val="18"/>
              </w:rPr>
              <w:t>Volunteer Remediation Program Sites</w:t>
            </w:r>
          </w:p>
        </w:tc>
        <w:tc>
          <w:tcPr>
            <w:tcW w:w="3780" w:type="dxa"/>
            <w:tcBorders>
              <w:left w:val="nil"/>
              <w:bottom w:val="nil"/>
            </w:tcBorders>
            <w:vAlign w:val="center"/>
          </w:tcPr>
          <w:p w14:paraId="11BB2A11" w14:textId="77777777" w:rsidR="0051369B" w:rsidRPr="0086100F" w:rsidRDefault="0051369B" w:rsidP="004B557B">
            <w:pPr>
              <w:keepNext/>
              <w:spacing w:line="240" w:lineRule="auto"/>
              <w:ind w:firstLine="0"/>
              <w:jc w:val="left"/>
              <w:rPr>
                <w:sz w:val="18"/>
                <w:szCs w:val="18"/>
              </w:rPr>
            </w:pPr>
            <w:r w:rsidRPr="0086100F">
              <w:rPr>
                <w:sz w:val="18"/>
                <w:szCs w:val="18"/>
              </w:rPr>
              <w:t>Varies by site</w:t>
            </w:r>
          </w:p>
        </w:tc>
      </w:tr>
      <w:tr w:rsidR="0051369B" w:rsidRPr="0086100F" w14:paraId="3BC7CDB5" w14:textId="77777777" w:rsidTr="0086100F">
        <w:trPr>
          <w:jc w:val="center"/>
        </w:trPr>
        <w:tc>
          <w:tcPr>
            <w:tcW w:w="4230" w:type="dxa"/>
            <w:tcBorders>
              <w:bottom w:val="nil"/>
              <w:right w:val="nil"/>
            </w:tcBorders>
            <w:tcMar>
              <w:left w:w="173" w:type="dxa"/>
              <w:right w:w="173" w:type="dxa"/>
            </w:tcMar>
            <w:vAlign w:val="center"/>
          </w:tcPr>
          <w:p w14:paraId="23FCA9F6" w14:textId="77777777" w:rsidR="0051369B" w:rsidRPr="0086100F" w:rsidRDefault="0051369B" w:rsidP="004B557B">
            <w:pPr>
              <w:keepNext/>
              <w:spacing w:line="240" w:lineRule="auto"/>
              <w:ind w:firstLine="0"/>
              <w:jc w:val="left"/>
              <w:rPr>
                <w:sz w:val="18"/>
                <w:szCs w:val="18"/>
              </w:rPr>
            </w:pPr>
            <w:r w:rsidRPr="0086100F">
              <w:rPr>
                <w:sz w:val="18"/>
                <w:szCs w:val="18"/>
              </w:rPr>
              <w:t>Railyards and Railway Spurs</w:t>
            </w:r>
          </w:p>
        </w:tc>
        <w:tc>
          <w:tcPr>
            <w:tcW w:w="3780" w:type="dxa"/>
            <w:tcBorders>
              <w:left w:val="nil"/>
              <w:bottom w:val="nil"/>
            </w:tcBorders>
            <w:vAlign w:val="center"/>
          </w:tcPr>
          <w:p w14:paraId="2F110A60" w14:textId="77777777" w:rsidR="0051369B" w:rsidRPr="0086100F" w:rsidRDefault="0051369B" w:rsidP="004B557B">
            <w:pPr>
              <w:keepNext/>
              <w:spacing w:line="240" w:lineRule="auto"/>
              <w:ind w:firstLine="0"/>
              <w:jc w:val="left"/>
              <w:rPr>
                <w:sz w:val="18"/>
                <w:szCs w:val="18"/>
              </w:rPr>
            </w:pPr>
            <w:r w:rsidRPr="0086100F">
              <w:rPr>
                <w:sz w:val="18"/>
                <w:szCs w:val="18"/>
              </w:rPr>
              <w:t>7.02 x 10</w:t>
            </w:r>
            <w:r w:rsidRPr="0086100F">
              <w:rPr>
                <w:sz w:val="18"/>
                <w:szCs w:val="18"/>
                <w:vertAlign w:val="superscript"/>
              </w:rPr>
              <w:t>10</w:t>
            </w:r>
            <w:r w:rsidRPr="0086100F">
              <w:rPr>
                <w:sz w:val="18"/>
                <w:szCs w:val="18"/>
              </w:rPr>
              <w:t xml:space="preserve"> pg PCB/ton of sediment</w:t>
            </w:r>
          </w:p>
        </w:tc>
      </w:tr>
      <w:tr w:rsidR="0051369B" w:rsidRPr="0086100F" w14:paraId="5F3D6F4B" w14:textId="77777777" w:rsidTr="0086100F">
        <w:trPr>
          <w:jc w:val="center"/>
        </w:trPr>
        <w:tc>
          <w:tcPr>
            <w:tcW w:w="4230" w:type="dxa"/>
            <w:tcBorders>
              <w:top w:val="nil"/>
              <w:bottom w:val="nil"/>
            </w:tcBorders>
            <w:tcMar>
              <w:left w:w="173" w:type="dxa"/>
              <w:right w:w="173" w:type="dxa"/>
            </w:tcMar>
            <w:vAlign w:val="center"/>
          </w:tcPr>
          <w:p w14:paraId="7B2B6182" w14:textId="77777777" w:rsidR="0051369B" w:rsidRPr="0086100F" w:rsidRDefault="0051369B" w:rsidP="004B557B">
            <w:pPr>
              <w:spacing w:line="240" w:lineRule="auto"/>
              <w:ind w:firstLine="0"/>
              <w:jc w:val="left"/>
              <w:rPr>
                <w:sz w:val="18"/>
                <w:szCs w:val="18"/>
                <w:vertAlign w:val="superscript"/>
              </w:rPr>
            </w:pPr>
            <w:r w:rsidRPr="0086100F">
              <w:rPr>
                <w:sz w:val="18"/>
                <w:szCs w:val="18"/>
              </w:rPr>
              <w:t>Electrical Substation</w:t>
            </w:r>
          </w:p>
        </w:tc>
        <w:tc>
          <w:tcPr>
            <w:tcW w:w="3780" w:type="dxa"/>
            <w:tcBorders>
              <w:top w:val="nil"/>
              <w:bottom w:val="nil"/>
            </w:tcBorders>
            <w:vAlign w:val="center"/>
          </w:tcPr>
          <w:p w14:paraId="4A48A060" w14:textId="77777777" w:rsidR="0051369B" w:rsidRPr="0086100F" w:rsidRDefault="0051369B" w:rsidP="004B557B">
            <w:pPr>
              <w:spacing w:line="240" w:lineRule="auto"/>
              <w:ind w:firstLine="0"/>
              <w:jc w:val="left"/>
              <w:rPr>
                <w:sz w:val="18"/>
                <w:szCs w:val="18"/>
              </w:rPr>
            </w:pPr>
            <w:r w:rsidRPr="0086100F">
              <w:rPr>
                <w:sz w:val="18"/>
                <w:szCs w:val="18"/>
              </w:rPr>
              <w:t>1.29 x 10</w:t>
            </w:r>
            <w:r w:rsidRPr="0086100F">
              <w:rPr>
                <w:sz w:val="18"/>
                <w:szCs w:val="18"/>
                <w:vertAlign w:val="superscript"/>
              </w:rPr>
              <w:t>12</w:t>
            </w:r>
            <w:r w:rsidRPr="0086100F">
              <w:rPr>
                <w:sz w:val="18"/>
                <w:szCs w:val="18"/>
              </w:rPr>
              <w:t xml:space="preserve"> pg/PCB/ton of sediment</w:t>
            </w:r>
          </w:p>
        </w:tc>
      </w:tr>
      <w:tr w:rsidR="0051369B" w:rsidRPr="0086100F" w14:paraId="5391B576" w14:textId="77777777" w:rsidTr="0086100F">
        <w:trPr>
          <w:jc w:val="center"/>
        </w:trPr>
        <w:tc>
          <w:tcPr>
            <w:tcW w:w="4230" w:type="dxa"/>
            <w:tcBorders>
              <w:top w:val="nil"/>
              <w:bottom w:val="single" w:sz="4" w:space="0" w:color="auto"/>
            </w:tcBorders>
            <w:tcMar>
              <w:left w:w="173" w:type="dxa"/>
              <w:right w:w="173" w:type="dxa"/>
            </w:tcMar>
            <w:vAlign w:val="center"/>
          </w:tcPr>
          <w:p w14:paraId="52E38A14" w14:textId="77777777" w:rsidR="0051369B" w:rsidRPr="0086100F" w:rsidRDefault="0051369B" w:rsidP="004B557B">
            <w:pPr>
              <w:spacing w:line="240" w:lineRule="auto"/>
              <w:ind w:firstLine="0"/>
              <w:jc w:val="left"/>
              <w:rPr>
                <w:sz w:val="18"/>
                <w:szCs w:val="18"/>
              </w:rPr>
            </w:pPr>
            <w:r w:rsidRPr="0086100F">
              <w:rPr>
                <w:sz w:val="18"/>
                <w:szCs w:val="18"/>
              </w:rPr>
              <w:t xml:space="preserve">Pollution Response Program (PREP) Spills </w:t>
            </w:r>
          </w:p>
        </w:tc>
        <w:tc>
          <w:tcPr>
            <w:tcW w:w="3780" w:type="dxa"/>
            <w:tcBorders>
              <w:top w:val="nil"/>
              <w:bottom w:val="single" w:sz="4" w:space="0" w:color="auto"/>
            </w:tcBorders>
            <w:vAlign w:val="center"/>
          </w:tcPr>
          <w:p w14:paraId="7E350870" w14:textId="77777777" w:rsidR="0051369B" w:rsidRPr="0086100F" w:rsidRDefault="0051369B" w:rsidP="004B557B">
            <w:pPr>
              <w:spacing w:line="240" w:lineRule="auto"/>
              <w:ind w:firstLine="0"/>
              <w:jc w:val="left"/>
              <w:rPr>
                <w:sz w:val="18"/>
                <w:szCs w:val="18"/>
              </w:rPr>
            </w:pPr>
            <w:r w:rsidRPr="0086100F">
              <w:rPr>
                <w:sz w:val="18"/>
                <w:szCs w:val="18"/>
              </w:rPr>
              <w:t>Varies by Spill</w:t>
            </w:r>
          </w:p>
        </w:tc>
      </w:tr>
      <w:tr w:rsidR="0051369B" w:rsidRPr="0086100F" w14:paraId="0F52EC6D" w14:textId="77777777" w:rsidTr="0086100F">
        <w:trPr>
          <w:jc w:val="center"/>
        </w:trPr>
        <w:tc>
          <w:tcPr>
            <w:tcW w:w="4230" w:type="dxa"/>
            <w:tcBorders>
              <w:top w:val="single" w:sz="4" w:space="0" w:color="auto"/>
              <w:right w:val="nil"/>
            </w:tcBorders>
            <w:shd w:val="clear" w:color="auto" w:fill="F2F2F2" w:themeFill="background1" w:themeFillShade="F2"/>
            <w:vAlign w:val="center"/>
          </w:tcPr>
          <w:p w14:paraId="17EB449D" w14:textId="77777777" w:rsidR="0051369B" w:rsidRPr="0086100F" w:rsidRDefault="0051369B" w:rsidP="004B557B">
            <w:pPr>
              <w:spacing w:line="240" w:lineRule="auto"/>
              <w:ind w:firstLine="0"/>
              <w:jc w:val="left"/>
              <w:rPr>
                <w:sz w:val="18"/>
                <w:szCs w:val="18"/>
              </w:rPr>
            </w:pPr>
            <w:r w:rsidRPr="0086100F">
              <w:rPr>
                <w:sz w:val="18"/>
                <w:szCs w:val="18"/>
              </w:rPr>
              <w:t>Surface Sources</w:t>
            </w:r>
          </w:p>
        </w:tc>
        <w:tc>
          <w:tcPr>
            <w:tcW w:w="3780" w:type="dxa"/>
            <w:tcBorders>
              <w:top w:val="single" w:sz="4" w:space="0" w:color="auto"/>
              <w:left w:val="nil"/>
            </w:tcBorders>
            <w:shd w:val="clear" w:color="auto" w:fill="F2F2F2" w:themeFill="background1" w:themeFillShade="F2"/>
            <w:vAlign w:val="center"/>
          </w:tcPr>
          <w:p w14:paraId="37B3FF39" w14:textId="77777777" w:rsidR="0051369B" w:rsidRPr="0086100F" w:rsidRDefault="0051369B" w:rsidP="004B557B">
            <w:pPr>
              <w:spacing w:line="240" w:lineRule="auto"/>
              <w:ind w:firstLine="0"/>
              <w:jc w:val="left"/>
              <w:rPr>
                <w:sz w:val="18"/>
                <w:szCs w:val="18"/>
              </w:rPr>
            </w:pPr>
          </w:p>
        </w:tc>
      </w:tr>
      <w:tr w:rsidR="0051369B" w:rsidRPr="0086100F" w14:paraId="1F2C5803" w14:textId="77777777" w:rsidTr="0086100F">
        <w:trPr>
          <w:jc w:val="center"/>
        </w:trPr>
        <w:tc>
          <w:tcPr>
            <w:tcW w:w="4230" w:type="dxa"/>
            <w:tcBorders>
              <w:bottom w:val="nil"/>
              <w:right w:val="nil"/>
            </w:tcBorders>
            <w:tcMar>
              <w:left w:w="173" w:type="dxa"/>
              <w:right w:w="173" w:type="dxa"/>
            </w:tcMar>
            <w:vAlign w:val="center"/>
          </w:tcPr>
          <w:p w14:paraId="7B44C658" w14:textId="77777777" w:rsidR="0051369B" w:rsidRPr="0086100F" w:rsidRDefault="0051369B" w:rsidP="004B557B">
            <w:pPr>
              <w:spacing w:line="240" w:lineRule="auto"/>
              <w:ind w:firstLine="0"/>
              <w:jc w:val="left"/>
              <w:rPr>
                <w:sz w:val="18"/>
                <w:szCs w:val="18"/>
              </w:rPr>
            </w:pPr>
            <w:r w:rsidRPr="0086100F">
              <w:rPr>
                <w:sz w:val="18"/>
                <w:szCs w:val="18"/>
              </w:rPr>
              <w:t>Unregulated Surface Sources</w:t>
            </w:r>
            <w:r w:rsidRPr="0086100F">
              <w:rPr>
                <w:sz w:val="18"/>
                <w:szCs w:val="18"/>
                <w:vertAlign w:val="superscript"/>
              </w:rPr>
              <w:t>1</w:t>
            </w:r>
          </w:p>
        </w:tc>
        <w:tc>
          <w:tcPr>
            <w:tcW w:w="3780" w:type="dxa"/>
            <w:tcBorders>
              <w:left w:val="nil"/>
              <w:bottom w:val="nil"/>
            </w:tcBorders>
            <w:vAlign w:val="center"/>
          </w:tcPr>
          <w:p w14:paraId="187A1961" w14:textId="77777777" w:rsidR="0051369B" w:rsidRPr="0086100F" w:rsidRDefault="0051369B" w:rsidP="004B557B">
            <w:pPr>
              <w:spacing w:line="240" w:lineRule="auto"/>
              <w:ind w:firstLine="0"/>
              <w:jc w:val="left"/>
              <w:rPr>
                <w:sz w:val="18"/>
                <w:szCs w:val="18"/>
              </w:rPr>
            </w:pPr>
            <w:r w:rsidRPr="0086100F">
              <w:rPr>
                <w:sz w:val="18"/>
                <w:szCs w:val="18"/>
              </w:rPr>
              <w:t>Varies by land use category</w:t>
            </w:r>
          </w:p>
        </w:tc>
      </w:tr>
      <w:tr w:rsidR="0051369B" w:rsidRPr="0086100F" w14:paraId="14C11D36" w14:textId="77777777" w:rsidTr="0086100F">
        <w:trPr>
          <w:jc w:val="center"/>
        </w:trPr>
        <w:tc>
          <w:tcPr>
            <w:tcW w:w="4230" w:type="dxa"/>
            <w:tcBorders>
              <w:top w:val="nil"/>
              <w:bottom w:val="single" w:sz="4" w:space="0" w:color="auto"/>
            </w:tcBorders>
            <w:tcMar>
              <w:left w:w="173" w:type="dxa"/>
              <w:right w:w="173" w:type="dxa"/>
            </w:tcMar>
            <w:vAlign w:val="center"/>
          </w:tcPr>
          <w:p w14:paraId="0339204B" w14:textId="77777777" w:rsidR="0051369B" w:rsidRPr="0086100F" w:rsidRDefault="0051369B" w:rsidP="004B557B">
            <w:pPr>
              <w:spacing w:line="240" w:lineRule="auto"/>
              <w:ind w:firstLine="0"/>
              <w:jc w:val="left"/>
              <w:rPr>
                <w:sz w:val="18"/>
                <w:szCs w:val="18"/>
              </w:rPr>
            </w:pPr>
            <w:r w:rsidRPr="0086100F">
              <w:rPr>
                <w:sz w:val="18"/>
                <w:szCs w:val="18"/>
              </w:rPr>
              <w:t>Atmospheric Deposition</w:t>
            </w:r>
          </w:p>
        </w:tc>
        <w:tc>
          <w:tcPr>
            <w:tcW w:w="3780" w:type="dxa"/>
            <w:tcBorders>
              <w:top w:val="nil"/>
              <w:bottom w:val="single" w:sz="4" w:space="0" w:color="auto"/>
            </w:tcBorders>
            <w:vAlign w:val="center"/>
          </w:tcPr>
          <w:p w14:paraId="41988F60" w14:textId="77777777" w:rsidR="0051369B" w:rsidRPr="0086100F" w:rsidRDefault="0051369B" w:rsidP="004B557B">
            <w:pPr>
              <w:spacing w:line="240" w:lineRule="auto"/>
              <w:ind w:firstLine="0"/>
              <w:jc w:val="left"/>
              <w:rPr>
                <w:sz w:val="18"/>
                <w:szCs w:val="18"/>
              </w:rPr>
            </w:pPr>
            <w:r w:rsidRPr="0086100F">
              <w:rPr>
                <w:sz w:val="18"/>
                <w:szCs w:val="18"/>
              </w:rPr>
              <w:t>8.90 x 10</w:t>
            </w:r>
            <w:r w:rsidRPr="0086100F">
              <w:rPr>
                <w:sz w:val="18"/>
                <w:szCs w:val="18"/>
                <w:vertAlign w:val="superscript"/>
              </w:rPr>
              <w:t>3</w:t>
            </w:r>
            <w:r w:rsidRPr="0086100F">
              <w:rPr>
                <w:sz w:val="18"/>
                <w:szCs w:val="18"/>
              </w:rPr>
              <w:t xml:space="preserve"> pg/m</w:t>
            </w:r>
            <w:r w:rsidRPr="0086100F">
              <w:rPr>
                <w:sz w:val="18"/>
                <w:szCs w:val="18"/>
                <w:vertAlign w:val="superscript"/>
              </w:rPr>
              <w:t>2</w:t>
            </w:r>
            <w:r w:rsidRPr="0086100F">
              <w:rPr>
                <w:sz w:val="18"/>
                <w:szCs w:val="18"/>
              </w:rPr>
              <w:t>/year</w:t>
            </w:r>
          </w:p>
        </w:tc>
      </w:tr>
      <w:tr w:rsidR="0051369B" w:rsidRPr="0086100F" w14:paraId="22DEBC87" w14:textId="77777777" w:rsidTr="0086100F">
        <w:trPr>
          <w:jc w:val="center"/>
        </w:trPr>
        <w:tc>
          <w:tcPr>
            <w:tcW w:w="4230" w:type="dxa"/>
            <w:tcBorders>
              <w:top w:val="single" w:sz="4" w:space="0" w:color="auto"/>
              <w:bottom w:val="single" w:sz="4" w:space="0" w:color="auto"/>
            </w:tcBorders>
            <w:shd w:val="clear" w:color="auto" w:fill="F2F2F2" w:themeFill="background1" w:themeFillShade="F2"/>
            <w:vAlign w:val="center"/>
          </w:tcPr>
          <w:p w14:paraId="4F8A6819" w14:textId="77777777" w:rsidR="0051369B" w:rsidRPr="0086100F" w:rsidRDefault="0051369B" w:rsidP="004B557B">
            <w:pPr>
              <w:spacing w:line="240" w:lineRule="auto"/>
              <w:ind w:firstLine="0"/>
              <w:jc w:val="left"/>
              <w:rPr>
                <w:sz w:val="18"/>
                <w:szCs w:val="18"/>
              </w:rPr>
            </w:pPr>
            <w:r w:rsidRPr="0086100F">
              <w:rPr>
                <w:sz w:val="18"/>
                <w:szCs w:val="18"/>
              </w:rPr>
              <w:t>Streambed Sediment</w:t>
            </w:r>
          </w:p>
        </w:tc>
        <w:tc>
          <w:tcPr>
            <w:tcW w:w="3780" w:type="dxa"/>
            <w:tcBorders>
              <w:top w:val="single" w:sz="4" w:space="0" w:color="auto"/>
              <w:bottom w:val="single" w:sz="4" w:space="0" w:color="auto"/>
            </w:tcBorders>
            <w:shd w:val="clear" w:color="auto" w:fill="F2F2F2" w:themeFill="background1" w:themeFillShade="F2"/>
            <w:vAlign w:val="center"/>
          </w:tcPr>
          <w:p w14:paraId="0BC86BDD" w14:textId="77777777" w:rsidR="0051369B" w:rsidRPr="0086100F" w:rsidRDefault="0051369B" w:rsidP="004B557B">
            <w:pPr>
              <w:spacing w:line="240" w:lineRule="auto"/>
              <w:ind w:firstLine="0"/>
              <w:jc w:val="left"/>
              <w:rPr>
                <w:sz w:val="18"/>
                <w:szCs w:val="18"/>
              </w:rPr>
            </w:pPr>
            <w:r w:rsidRPr="0086100F">
              <w:rPr>
                <w:sz w:val="18"/>
                <w:szCs w:val="18"/>
              </w:rPr>
              <w:t>Varies by stream segment</w:t>
            </w:r>
          </w:p>
        </w:tc>
      </w:tr>
    </w:tbl>
    <w:p w14:paraId="55F34635" w14:textId="731BDF00" w:rsidR="0051369B" w:rsidRDefault="0051369B" w:rsidP="0051369B">
      <w:pPr>
        <w:spacing w:line="240" w:lineRule="auto"/>
        <w:ind w:left="835" w:right="720" w:hanging="115"/>
        <w:rPr>
          <w:sz w:val="18"/>
        </w:rPr>
      </w:pPr>
      <w:r w:rsidRPr="00A55421">
        <w:rPr>
          <w:sz w:val="18"/>
          <w:vertAlign w:val="superscript"/>
        </w:rPr>
        <w:t xml:space="preserve">1 </w:t>
      </w:r>
      <w:r w:rsidRPr="00A55421">
        <w:rPr>
          <w:sz w:val="18"/>
        </w:rPr>
        <w:t>Un</w:t>
      </w:r>
      <w:r>
        <w:rPr>
          <w:sz w:val="18"/>
        </w:rPr>
        <w:t xml:space="preserve">regulated surface </w:t>
      </w:r>
      <w:r w:rsidRPr="00A55421">
        <w:rPr>
          <w:sz w:val="18"/>
        </w:rPr>
        <w:t>sources</w:t>
      </w:r>
      <w:r>
        <w:rPr>
          <w:sz w:val="18"/>
        </w:rPr>
        <w:t xml:space="preserve"> </w:t>
      </w:r>
      <w:r w:rsidRPr="00A55421">
        <w:rPr>
          <w:sz w:val="18"/>
        </w:rPr>
        <w:t>represent PCB loads supported by the observed data whose specific location have yet to be identified.</w:t>
      </w:r>
    </w:p>
    <w:p w14:paraId="0F46EA54" w14:textId="2E985E93" w:rsidR="00BF32DD" w:rsidRDefault="00BF32DD" w:rsidP="0051369B">
      <w:pPr>
        <w:spacing w:line="240" w:lineRule="auto"/>
        <w:ind w:left="835" w:right="720" w:hanging="115"/>
        <w:rPr>
          <w:sz w:val="18"/>
        </w:rPr>
      </w:pPr>
    </w:p>
    <w:p w14:paraId="583B5230" w14:textId="38D3E7B2" w:rsidR="00BF32DD" w:rsidRPr="00BF32DD" w:rsidRDefault="00BF32DD" w:rsidP="00F26517">
      <w:pPr>
        <w:pStyle w:val="Heading3"/>
        <w:numPr>
          <w:ilvl w:val="2"/>
          <w:numId w:val="12"/>
        </w:numPr>
      </w:pPr>
      <w:bookmarkStart w:id="264" w:name="_Toc146246944"/>
      <w:r w:rsidRPr="00BF32DD">
        <w:t>Contaminated Sites</w:t>
      </w:r>
      <w:bookmarkEnd w:id="264"/>
    </w:p>
    <w:p w14:paraId="21510B85" w14:textId="59C36BCB" w:rsidR="00F202D6" w:rsidRDefault="0051369B" w:rsidP="00647286">
      <w:pPr>
        <w:rPr>
          <w:highlight w:val="darkGray"/>
        </w:rPr>
      </w:pPr>
      <w:r w:rsidRPr="00E940AD">
        <w:t xml:space="preserve">The PCB load </w:t>
      </w:r>
      <w:r>
        <w:t xml:space="preserve">for contaminated sites </w:t>
      </w:r>
      <w:r w:rsidRPr="00E940AD">
        <w:t>is modeled as a potency factor that estimates the mass of PCBs washed off per ton of sediment runoff from the contaminated site. Contaminated sites with the potential for long-term contamination of the soil, such as former manufacturing facilities</w:t>
      </w:r>
      <w:r w:rsidR="00D512C3">
        <w:t xml:space="preserve"> with known PCB contamination</w:t>
      </w:r>
      <w:r w:rsidRPr="00E940AD">
        <w:t xml:space="preserve">, </w:t>
      </w:r>
      <w:r w:rsidR="00C1289B">
        <w:t xml:space="preserve">terminated permit sites, </w:t>
      </w:r>
      <w:r w:rsidRPr="00E940AD">
        <w:t xml:space="preserve">railyards, and electrical substations, were assigned “contaminated” land use categories that are similar hydrologically, pedologically and geophysically to the existing land use types (e.g., Forest, Cropland, Pasture, Residential, etc.). Since the location of </w:t>
      </w:r>
      <w:r>
        <w:t>Pollution Response Program (</w:t>
      </w:r>
      <w:r w:rsidRPr="00E940AD">
        <w:t>PR</w:t>
      </w:r>
      <w:r>
        <w:t>E</w:t>
      </w:r>
      <w:r w:rsidRPr="00E940AD">
        <w:t>P</w:t>
      </w:r>
      <w:r>
        <w:t>)</w:t>
      </w:r>
      <w:r w:rsidRPr="00E940AD">
        <w:t xml:space="preserve"> spills have been recorded in VDEQ’s PR</w:t>
      </w:r>
      <w:r>
        <w:t>E</w:t>
      </w:r>
      <w:r w:rsidRPr="00E940AD">
        <w:t>P database, these PCB sources are also identified as loads from contaminated sites. However, because a PR</w:t>
      </w:r>
      <w:r>
        <w:t>E</w:t>
      </w:r>
      <w:r w:rsidRPr="00E940AD">
        <w:t>P spill is an isolated incident, PR</w:t>
      </w:r>
      <w:r>
        <w:t>E</w:t>
      </w:r>
      <w:r w:rsidRPr="00E940AD">
        <w:t>P PCB spills were modeled as direct inputs into the stream or as deposition onto the land surface as a “one-</w:t>
      </w:r>
      <w:r w:rsidRPr="00F51D95">
        <w:t>time” event based on the recorded date of the spill.</w:t>
      </w:r>
    </w:p>
    <w:p w14:paraId="6DEF27CF" w14:textId="7D294892" w:rsidR="0051369B" w:rsidRPr="00BF32DD" w:rsidRDefault="0051369B" w:rsidP="00F26517">
      <w:pPr>
        <w:pStyle w:val="Heading3"/>
        <w:numPr>
          <w:ilvl w:val="2"/>
          <w:numId w:val="12"/>
        </w:numPr>
      </w:pPr>
      <w:bookmarkStart w:id="265" w:name="_Toc118910236"/>
      <w:bookmarkStart w:id="266" w:name="_Toc146246945"/>
      <w:r w:rsidRPr="00BF32DD">
        <w:t>Unregulated Surface Sources</w:t>
      </w:r>
      <w:bookmarkEnd w:id="265"/>
      <w:bookmarkEnd w:id="266"/>
    </w:p>
    <w:p w14:paraId="1A872552" w14:textId="2F8DE337" w:rsidR="0051369B" w:rsidRDefault="0051369B" w:rsidP="00647286">
      <w:pPr>
        <w:rPr>
          <w:highlight w:val="darkGray"/>
        </w:rPr>
      </w:pPr>
      <w:r>
        <w:t>Unregulated surface source</w:t>
      </w:r>
      <w:r w:rsidRPr="00F51D95">
        <w:t xml:space="preserve"> is a term that collectively </w:t>
      </w:r>
      <w:r>
        <w:t>describes</w:t>
      </w:r>
      <w:r w:rsidRPr="00F51D95">
        <w:t xml:space="preserve"> PCB loadings from uncertain origin</w:t>
      </w:r>
      <w:r>
        <w:t>s</w:t>
      </w:r>
      <w:r w:rsidRPr="00F51D95">
        <w:t xml:space="preserve"> that drain to </w:t>
      </w:r>
      <w:r w:rsidR="40A4A0E2">
        <w:t>the James, Maury and Jackson Rivers</w:t>
      </w:r>
      <w:r>
        <w:t xml:space="preserve"> during runoff events</w:t>
      </w:r>
      <w:r w:rsidRPr="0072360B">
        <w:t xml:space="preserve">. </w:t>
      </w:r>
      <w:r>
        <w:t>T</w:t>
      </w:r>
      <w:r w:rsidRPr="0072360B">
        <w:t xml:space="preserve">his </w:t>
      </w:r>
      <w:r>
        <w:lastRenderedPageBreak/>
        <w:t xml:space="preserve">source </w:t>
      </w:r>
      <w:r w:rsidRPr="0072360B">
        <w:t xml:space="preserve">category </w:t>
      </w:r>
      <w:r>
        <w:t xml:space="preserve">represents </w:t>
      </w:r>
      <w:r w:rsidRPr="0072360B">
        <w:t>PCB load</w:t>
      </w:r>
      <w:r>
        <w:t xml:space="preserve"> concentrations </w:t>
      </w:r>
      <w:r w:rsidRPr="0072360B">
        <w:t xml:space="preserve">observed </w:t>
      </w:r>
      <w:r>
        <w:t xml:space="preserve">in instream water column samples, but </w:t>
      </w:r>
      <w:r w:rsidRPr="0072360B">
        <w:t xml:space="preserve">whose specific location have yet to be identified. The term “direct drainage” was used in the Potomac River PCB TMDL to describe unregulated stormwater runoff, unidentified contaminated sites, and unspecified point source discharges (ICPRB, 2007). The Roanoke River PCB TMDL referred to these as “urban background/unidentified sources” (DEQ, 2009) whereas these source types were recognized as </w:t>
      </w:r>
      <w:r>
        <w:t>“</w:t>
      </w:r>
      <w:r w:rsidRPr="0072360B">
        <w:t>uncharacterized sources</w:t>
      </w:r>
      <w:r>
        <w:t>”</w:t>
      </w:r>
      <w:r w:rsidRPr="0072360B">
        <w:t xml:space="preserve"> in the New River PCB TMDL (DEQ, 2018). Sources in the </w:t>
      </w:r>
      <w:r w:rsidR="4720E122">
        <w:t>James River</w:t>
      </w:r>
      <w:r w:rsidRPr="0072360B">
        <w:t xml:space="preserve"> PCB TMDL study area that are recognized as contributing to the </w:t>
      </w:r>
      <w:r>
        <w:t xml:space="preserve">land surface </w:t>
      </w:r>
      <w:r w:rsidRPr="0072360B">
        <w:t>category include loads from unidentified contaminated sites, unregulated stormwater runoff from commercial land</w:t>
      </w:r>
      <w:r>
        <w:t xml:space="preserve"> </w:t>
      </w:r>
      <w:r w:rsidRPr="0072360B">
        <w:t>use areas, atmospheric deposition to land surfaces, loads from small tributaries that are not explicitly specified in the model, and unspecified point source discharges.</w:t>
      </w:r>
      <w:r>
        <w:t xml:space="preserve"> Unregulated surface</w:t>
      </w:r>
      <w:r w:rsidRPr="0072360B">
        <w:t xml:space="preserve"> sources were modeled as a load applied to all land area not part of the contaminated sites, railyards</w:t>
      </w:r>
      <w:r>
        <w:t>,</w:t>
      </w:r>
      <w:r w:rsidRPr="0072360B">
        <w:t xml:space="preserve"> electrical substations</w:t>
      </w:r>
      <w:r>
        <w:t>, or PREP spills</w:t>
      </w:r>
      <w:r w:rsidRPr="0072360B">
        <w:t>. DEQ will continue to search for these unaccounted sources that contribute to the PCB impairment as part of TMDL implementation and upon identification, will identify mechanisms to target load reductions.</w:t>
      </w:r>
    </w:p>
    <w:p w14:paraId="6920D73C" w14:textId="68773076" w:rsidR="0051369B" w:rsidRPr="0086100F" w:rsidRDefault="0051369B" w:rsidP="00F26517">
      <w:pPr>
        <w:pStyle w:val="Heading3"/>
        <w:numPr>
          <w:ilvl w:val="2"/>
          <w:numId w:val="12"/>
        </w:numPr>
      </w:pPr>
      <w:bookmarkStart w:id="267" w:name="_Toc146246946"/>
      <w:r w:rsidRPr="0086100F">
        <w:t>Atmospheric Deposition</w:t>
      </w:r>
      <w:bookmarkEnd w:id="267"/>
    </w:p>
    <w:p w14:paraId="61D1EE15" w14:textId="06D0A4E1" w:rsidR="0051369B" w:rsidRDefault="0051369B" w:rsidP="00647286">
      <w:pPr>
        <w:rPr>
          <w:highlight w:val="darkGray"/>
        </w:rPr>
      </w:pPr>
      <w:r w:rsidRPr="00257F3E">
        <w:t xml:space="preserve">Atmospheric deposition is due to aerosolized PCBs </w:t>
      </w:r>
      <w:r>
        <w:t xml:space="preserve">that settle out of the </w:t>
      </w:r>
      <w:r w:rsidRPr="00257F3E">
        <w:t>atmosphere</w:t>
      </w:r>
      <w:r>
        <w:t>.</w:t>
      </w:r>
      <w:r w:rsidRPr="00257F3E">
        <w:t xml:space="preserve"> This source was applied on all water surfaces in the </w:t>
      </w:r>
      <w:r w:rsidR="5B766DD2">
        <w:t>James, Maury and Jackson River</w:t>
      </w:r>
      <w:r>
        <w:t xml:space="preserve"> watershed</w:t>
      </w:r>
      <w:r w:rsidR="6CC693A9">
        <w:t>s</w:t>
      </w:r>
      <w:r w:rsidRPr="00257F3E">
        <w:t xml:space="preserve"> </w:t>
      </w:r>
      <w:r>
        <w:t xml:space="preserve">at a constant rate </w:t>
      </w:r>
      <w:r w:rsidRPr="00257F3E">
        <w:t>throughout the year</w:t>
      </w:r>
      <w:r>
        <w:t>.</w:t>
      </w:r>
    </w:p>
    <w:p w14:paraId="50DFB150" w14:textId="4A98BD2F" w:rsidR="0051369B" w:rsidRPr="0086100F" w:rsidRDefault="0051369B" w:rsidP="00F26517">
      <w:pPr>
        <w:pStyle w:val="Heading3"/>
        <w:numPr>
          <w:ilvl w:val="2"/>
          <w:numId w:val="12"/>
        </w:numPr>
      </w:pPr>
      <w:bookmarkStart w:id="268" w:name="_Toc146246947"/>
      <w:r w:rsidRPr="0086100F">
        <w:t>Streambed Sediment</w:t>
      </w:r>
      <w:bookmarkEnd w:id="268"/>
    </w:p>
    <w:p w14:paraId="3145F53C" w14:textId="79119E70" w:rsidR="0051369B" w:rsidRDefault="0051369B" w:rsidP="00647286">
      <w:pPr>
        <w:rPr>
          <w:highlight w:val="darkGray"/>
        </w:rPr>
      </w:pPr>
      <w:r w:rsidRPr="00257F3E">
        <w:t xml:space="preserve">The streambed sediment source accounts for legacy PCBs that </w:t>
      </w:r>
      <w:r>
        <w:t>are present</w:t>
      </w:r>
      <w:r w:rsidRPr="00257F3E">
        <w:t xml:space="preserve"> in the aquatic environment and are adsorbed to sediment</w:t>
      </w:r>
      <w:r>
        <w:t>.</w:t>
      </w:r>
    </w:p>
    <w:p w14:paraId="45B1B4FA" w14:textId="2A642CD2" w:rsidR="00B270AB" w:rsidRPr="00BF32DD" w:rsidRDefault="00B270AB" w:rsidP="00F26517">
      <w:pPr>
        <w:pStyle w:val="Heading3"/>
        <w:numPr>
          <w:ilvl w:val="2"/>
          <w:numId w:val="12"/>
        </w:numPr>
      </w:pPr>
      <w:bookmarkStart w:id="269" w:name="_Toc118910239"/>
      <w:bookmarkStart w:id="270" w:name="_Toc146246948"/>
      <w:r w:rsidRPr="00BF32DD">
        <w:t>Biosolids</w:t>
      </w:r>
      <w:bookmarkEnd w:id="269"/>
      <w:bookmarkEnd w:id="270"/>
    </w:p>
    <w:p w14:paraId="44A0F0FB" w14:textId="0C00AED0" w:rsidR="00B270AB" w:rsidRDefault="00AF35AA" w:rsidP="00B270AB">
      <w:pPr>
        <w:rPr>
          <w:rFonts w:eastAsiaTheme="minorEastAsia" w:cs="Arial"/>
        </w:rPr>
      </w:pPr>
      <w:r>
        <w:rPr>
          <w:rFonts w:cs="Arial"/>
        </w:rPr>
        <w:t>T</w:t>
      </w:r>
      <w:r w:rsidR="00684D3A">
        <w:rPr>
          <w:rFonts w:cs="Arial"/>
        </w:rPr>
        <w:t xml:space="preserve">wenty-six </w:t>
      </w:r>
      <w:r w:rsidR="00B270AB">
        <w:rPr>
          <w:rFonts w:cs="Arial"/>
        </w:rPr>
        <w:t>VPDES Municipal WWTP</w:t>
      </w:r>
      <w:r w:rsidR="00960017">
        <w:rPr>
          <w:rFonts w:cs="Arial"/>
        </w:rPr>
        <w:t>s</w:t>
      </w:r>
      <w:r w:rsidR="00B270AB">
        <w:rPr>
          <w:rFonts w:cs="Arial"/>
        </w:rPr>
        <w:t xml:space="preserve"> </w:t>
      </w:r>
      <w:r w:rsidR="00684D3A">
        <w:rPr>
          <w:rFonts w:cs="Arial"/>
        </w:rPr>
        <w:t xml:space="preserve">are </w:t>
      </w:r>
      <w:r w:rsidR="00B270AB">
        <w:rPr>
          <w:rFonts w:cs="Arial"/>
        </w:rPr>
        <w:t>considered potential source</w:t>
      </w:r>
      <w:r w:rsidR="00751C68">
        <w:rPr>
          <w:rFonts w:cs="Arial"/>
        </w:rPr>
        <w:t>s</w:t>
      </w:r>
      <w:r w:rsidR="00B270AB">
        <w:rPr>
          <w:rFonts w:cs="Arial"/>
        </w:rPr>
        <w:t xml:space="preserve"> of PCBs to </w:t>
      </w:r>
      <w:r w:rsidR="002E0DCC">
        <w:rPr>
          <w:rFonts w:cs="Arial"/>
        </w:rPr>
        <w:t>the James, Maury, Jackson</w:t>
      </w:r>
      <w:r w:rsidR="00FF5005">
        <w:rPr>
          <w:rFonts w:cs="Arial"/>
        </w:rPr>
        <w:t xml:space="preserve"> River watersheds and are</w:t>
      </w:r>
      <w:r w:rsidR="00547641">
        <w:rPr>
          <w:rFonts w:cs="Arial"/>
        </w:rPr>
        <w:t xml:space="preserve"> </w:t>
      </w:r>
      <w:r w:rsidR="00B270AB">
        <w:rPr>
          <w:rFonts w:cs="Arial"/>
        </w:rPr>
        <w:t xml:space="preserve">allocated a load. Whether legacy or from more recent sources, PCBs </w:t>
      </w:r>
      <w:r w:rsidR="00C362B3">
        <w:rPr>
          <w:rFonts w:cs="Arial"/>
        </w:rPr>
        <w:t xml:space="preserve">can </w:t>
      </w:r>
      <w:r w:rsidR="00B270AB">
        <w:rPr>
          <w:rFonts w:cs="Arial"/>
        </w:rPr>
        <w:t xml:space="preserve">originate from unknown areas within municipality collection systems where conveyance to the treatment plants occurs. After treatment, a small percentage can be released with the effluent. Observations have shown that PCB concentrations entering WWTPs via influents are typically elevated when compared to the concentrations that exit the facilities. Given PCBs extreme hydrophobicity, the tendency is for PCBs to adsorb to available solids. WWTPs, operating properly, can remove 80-99% of solids from the WWTP effluent. </w:t>
      </w:r>
      <w:r w:rsidR="00B270AB">
        <w:rPr>
          <w:rFonts w:cs="Arial"/>
        </w:rPr>
        <w:lastRenderedPageBreak/>
        <w:t xml:space="preserve">Given this, it is reasonable to conclude that most PCBs are settling out of WWTP’s in sewage sludge.  </w:t>
      </w:r>
    </w:p>
    <w:p w14:paraId="6D499796" w14:textId="77777777" w:rsidR="00B270AB" w:rsidRDefault="00B270AB" w:rsidP="00B270AB">
      <w:pPr>
        <w:rPr>
          <w:rFonts w:cs="Arial"/>
        </w:rPr>
      </w:pPr>
      <w:r>
        <w:rPr>
          <w:rFonts w:cs="Arial"/>
        </w:rPr>
        <w:t>When treated and used for agronomic purposes, sewage sludge is referred to as biosolids, and requires a permit administered under the Virginia Pollution Abatement (VPA) permit program (9VAC25-32-10 et. seq.) or the VPDES permit program (9VAC25-31-10 et seq.). When biosolids are land applied, regulations require treatment to significantly reduce pathogens and vector attraction. Regulations also include pollutant concentration limits for heavy metals and PCBs. Section 9VAC25-32-317 of the VPA permit program requires that PCBs be monitored within sewage sludge and are considered acceptable for application only when the concentration is less than 50 mg/Kg (ppm) of total solids (dry weight basis). Permit regulations also require spreading according to sound agronomic requirements with consideration for topography, hydrology, and the use of appropriate setbacks depending on site-specific conditions.</w:t>
      </w:r>
    </w:p>
    <w:p w14:paraId="436116D7" w14:textId="16F314E3" w:rsidR="0051369B" w:rsidRDefault="00B270AB" w:rsidP="00647286">
      <w:pPr>
        <w:rPr>
          <w:highlight w:val="darkGray"/>
        </w:rPr>
      </w:pPr>
      <w:r>
        <w:rPr>
          <w:rFonts w:cs="Arial"/>
        </w:rPr>
        <w:t xml:space="preserve">While it has been the practice to apply biosolids at numerous fields within the study area, application sites are likely </w:t>
      </w:r>
      <w:r w:rsidRPr="00FE5850">
        <w:rPr>
          <w:rFonts w:cs="Arial"/>
        </w:rPr>
        <w:t xml:space="preserve">insignificant sources of PCBs </w:t>
      </w:r>
      <w:r>
        <w:rPr>
          <w:rFonts w:cs="Arial"/>
        </w:rPr>
        <w:t xml:space="preserve">in the </w:t>
      </w:r>
      <w:r w:rsidR="05A67729" w:rsidRPr="17557947">
        <w:rPr>
          <w:rFonts w:cs="Arial"/>
        </w:rPr>
        <w:t xml:space="preserve">James, Maury and Jackson River </w:t>
      </w:r>
      <w:r w:rsidRPr="17557947">
        <w:rPr>
          <w:rFonts w:cs="Arial"/>
        </w:rPr>
        <w:t>watershed</w:t>
      </w:r>
      <w:r w:rsidR="04873271" w:rsidRPr="17557947">
        <w:rPr>
          <w:rFonts w:cs="Arial"/>
        </w:rPr>
        <w:t>s</w:t>
      </w:r>
      <w:r w:rsidRPr="17557947">
        <w:rPr>
          <w:rFonts w:cs="Arial"/>
        </w:rPr>
        <w:t>.</w:t>
      </w:r>
      <w:r>
        <w:rPr>
          <w:rFonts w:cs="Arial"/>
        </w:rPr>
        <w:t xml:space="preserve"> Samples collected from fields located in other watersheds in Virginia that have received biosolids applications show an arithmetic mean concentration of 0.15 mg/Kg, well below the allowed 50 mg/Kg. Further, with adherence to the agronomic requirements specified in the VPA regulations, prospective loadings derived from stormwater runoff from this source would be considered </w:t>
      </w:r>
      <w:r>
        <w:rPr>
          <w:rFonts w:cs="Arial"/>
          <w:i/>
        </w:rPr>
        <w:t>de minimis.</w:t>
      </w:r>
    </w:p>
    <w:p w14:paraId="27F09B36" w14:textId="77777777" w:rsidR="0051369B" w:rsidRDefault="0051369B" w:rsidP="00647286">
      <w:pPr>
        <w:rPr>
          <w:highlight w:val="darkGray"/>
        </w:rPr>
      </w:pPr>
    </w:p>
    <w:p w14:paraId="4BB78A39" w14:textId="22A6D363" w:rsidR="00FB03A6" w:rsidRPr="006E4CE6" w:rsidRDefault="00FB03A6" w:rsidP="0000095D">
      <w:pPr>
        <w:rPr>
          <w:rFonts w:cs="Arial"/>
          <w:i/>
          <w:highlight w:val="darkGray"/>
        </w:rPr>
        <w:sectPr w:rsidR="00FB03A6" w:rsidRPr="006E4CE6" w:rsidSect="00D61E8C">
          <w:footerReference w:type="default" r:id="rId49"/>
          <w:pgSz w:w="12240" w:h="15840"/>
          <w:pgMar w:top="1440" w:right="1440" w:bottom="1440" w:left="1440" w:header="720" w:footer="720" w:gutter="0"/>
          <w:cols w:space="720"/>
          <w:docGrid w:linePitch="360"/>
        </w:sectPr>
      </w:pPr>
    </w:p>
    <w:p w14:paraId="7A56F18E" w14:textId="7727C4FE" w:rsidR="003F7B99" w:rsidRPr="00642A0B" w:rsidRDefault="003F7B99" w:rsidP="00F26517">
      <w:pPr>
        <w:pStyle w:val="Heading1"/>
      </w:pPr>
      <w:bookmarkStart w:id="271" w:name="_Toc118546746"/>
      <w:bookmarkStart w:id="272" w:name="_Toc146246949"/>
      <w:bookmarkStart w:id="273" w:name="_Hlk88124964"/>
      <w:r w:rsidRPr="00642A0B">
        <w:lastRenderedPageBreak/>
        <w:t>TMDL Technical Approach</w:t>
      </w:r>
      <w:bookmarkEnd w:id="271"/>
      <w:bookmarkEnd w:id="272"/>
    </w:p>
    <w:bookmarkEnd w:id="273"/>
    <w:p w14:paraId="6F458EDF" w14:textId="174ADFF4" w:rsidR="00EC3DE8" w:rsidRPr="00642A0B" w:rsidRDefault="00EC3DE8" w:rsidP="00EC3DE8">
      <w:r w:rsidRPr="00642A0B">
        <w:t xml:space="preserve">A key component in developing a TMDL is establishing the relationship between pollutant loadings (both point and nonpoint) and instream water quality conditions. Once this relationship is developed, management options for reducing pollutant loadings to streams can be assessed. In developing a TMDL, it is critical to understand the processes that affect the fate and transport of the pollutants that are impairing the waterbody of concern. Pollutant </w:t>
      </w:r>
      <w:r w:rsidR="00E45C6E">
        <w:t xml:space="preserve">fate and </w:t>
      </w:r>
      <w:r w:rsidRPr="00642A0B">
        <w:t xml:space="preserve">transport </w:t>
      </w:r>
      <w:r w:rsidR="00E45C6E">
        <w:t>was</w:t>
      </w:r>
      <w:r w:rsidRPr="00642A0B">
        <w:t xml:space="preserve"> evaluated using a variety of tools, including monitoring, geographic information systems (GIS), and computer simulation models. </w:t>
      </w:r>
      <w:r w:rsidR="00E45C6E">
        <w:t>T</w:t>
      </w:r>
      <w:r w:rsidRPr="00642A0B">
        <w:t>his chapter</w:t>
      </w:r>
      <w:r w:rsidR="00E45C6E">
        <w:t xml:space="preserve"> discusses </w:t>
      </w:r>
      <w:r w:rsidRPr="00642A0B">
        <w:t>the critical considerations and modeling framework.</w:t>
      </w:r>
    </w:p>
    <w:p w14:paraId="5A86FA05" w14:textId="76A971D3" w:rsidR="00EC3DE8" w:rsidRPr="00350F80" w:rsidRDefault="00EC3DE8" w:rsidP="00F26517">
      <w:pPr>
        <w:pStyle w:val="Heading2"/>
        <w:numPr>
          <w:ilvl w:val="1"/>
          <w:numId w:val="12"/>
        </w:numPr>
      </w:pPr>
      <w:bookmarkStart w:id="274" w:name="_Toc514686729"/>
      <w:bookmarkStart w:id="275" w:name="_Toc76633643"/>
      <w:bookmarkStart w:id="276" w:name="_Toc118546747"/>
      <w:bookmarkStart w:id="277" w:name="_Toc146246950"/>
      <w:r w:rsidRPr="00350F80">
        <w:t>Critical Considerations</w:t>
      </w:r>
      <w:bookmarkEnd w:id="274"/>
      <w:bookmarkEnd w:id="275"/>
      <w:bookmarkEnd w:id="276"/>
      <w:bookmarkEnd w:id="277"/>
    </w:p>
    <w:p w14:paraId="07327925" w14:textId="7C1C69FA" w:rsidR="00EC3DE8" w:rsidRPr="009C6CEA" w:rsidRDefault="00EC3DE8" w:rsidP="00EC3DE8">
      <w:r w:rsidRPr="00350F80">
        <w:t xml:space="preserve">PCBs exist in the environment in many different forms, i.e., as a suspended airborne contaminate, as a freely available (“dissolved”) constituent in the water column, attached to suspended particulates in the water column, attached to sediment deposited on the streambed, and associated with soils on the land surface (e.g., contaminated sites). Understanding the PCB concentrations found in each of these forms requires an understanding of the fate and transport of PCBs within a watershed. Establishing a strong hydrologic representation (or model) of the watershed is an important initial step in assessing the fate and transport of PCBs in the environment. A </w:t>
      </w:r>
      <w:r w:rsidR="00E45C6E">
        <w:t xml:space="preserve">sufficiently </w:t>
      </w:r>
      <w:r w:rsidRPr="00350F80">
        <w:t xml:space="preserve">well-calibrated hydrologic model creates a foundation upon which the model’s pollutant fate and transport components can be </w:t>
      </w:r>
      <w:r w:rsidRPr="009C6CEA">
        <w:t>developed.</w:t>
      </w:r>
    </w:p>
    <w:p w14:paraId="365E466D" w14:textId="059049CF" w:rsidR="00EC3DE8" w:rsidRPr="009C6CEA" w:rsidRDefault="00EC3DE8" w:rsidP="00EC3DE8">
      <w:r w:rsidRPr="009C6CEA">
        <w:t xml:space="preserve">A critical assumption when developing </w:t>
      </w:r>
      <w:r w:rsidR="00E45C6E">
        <w:t xml:space="preserve">the James River PCB TMDL </w:t>
      </w:r>
      <w:r w:rsidRPr="009C6CEA">
        <w:t xml:space="preserve">pollutant fate and transport model is that the water quality grab samples collected by DEQ </w:t>
      </w:r>
      <w:r w:rsidR="00E45C6E">
        <w:t>were</w:t>
      </w:r>
      <w:r w:rsidRPr="009C6CEA">
        <w:t xml:space="preserve"> representative of the stream cross section. </w:t>
      </w:r>
      <w:r w:rsidR="001B178D" w:rsidRPr="009C6CEA">
        <w:t>For</w:t>
      </w:r>
      <w:r w:rsidRPr="009C6CEA">
        <w:t xml:space="preserve"> this to be entirely accurate, the section of stream would need to be a continuously well-mixed medium when sampled. In reality, this is likely not the case. </w:t>
      </w:r>
      <w:r w:rsidR="00304166">
        <w:t xml:space="preserve">However, </w:t>
      </w:r>
      <w:r w:rsidR="00304166" w:rsidRPr="009C6CEA">
        <w:t xml:space="preserve">this is a necessary assumption </w:t>
      </w:r>
      <w:r w:rsidR="00304166">
        <w:t>because</w:t>
      </w:r>
      <w:r w:rsidRPr="009C6CEA">
        <w:t xml:space="preserve"> continuous sampling across the entire cross section of every stream and tributary is </w:t>
      </w:r>
      <w:r w:rsidR="00304166">
        <w:t xml:space="preserve">not </w:t>
      </w:r>
      <w:r w:rsidRPr="009C6CEA">
        <w:t>feasible. To account for this and other uncertainties inherent in pollutant fate and transport modeling, a conservative modeling approach was used to ensure that the model did not underestimate PCB concentration. Additionally, an explicit margin of safety (MOS) of 5% was incorporated into the TMDL.</w:t>
      </w:r>
    </w:p>
    <w:p w14:paraId="59C09019" w14:textId="14EAEED1" w:rsidR="00EC3DE8" w:rsidRPr="009C6CEA" w:rsidRDefault="00EC3DE8" w:rsidP="00F26517">
      <w:pPr>
        <w:pStyle w:val="Heading2"/>
        <w:numPr>
          <w:ilvl w:val="1"/>
          <w:numId w:val="12"/>
        </w:numPr>
      </w:pPr>
      <w:bookmarkStart w:id="278" w:name="_Toc170699810"/>
      <w:bookmarkStart w:id="279" w:name="_Toc177884653"/>
      <w:bookmarkStart w:id="280" w:name="_Toc303062509"/>
      <w:bookmarkStart w:id="281" w:name="_Toc514686730"/>
      <w:bookmarkStart w:id="282" w:name="_Toc76633644"/>
      <w:bookmarkStart w:id="283" w:name="_Toc118546748"/>
      <w:bookmarkStart w:id="284" w:name="_Toc146246951"/>
      <w:r w:rsidRPr="009C6CEA">
        <w:t xml:space="preserve">Modeling </w:t>
      </w:r>
      <w:bookmarkEnd w:id="278"/>
      <w:bookmarkEnd w:id="279"/>
      <w:bookmarkEnd w:id="280"/>
      <w:r w:rsidRPr="009C6CEA">
        <w:t>Framework</w:t>
      </w:r>
      <w:bookmarkEnd w:id="281"/>
      <w:bookmarkEnd w:id="282"/>
      <w:bookmarkEnd w:id="283"/>
      <w:bookmarkEnd w:id="284"/>
    </w:p>
    <w:p w14:paraId="4B64FA61" w14:textId="4E298359" w:rsidR="00EC3DE8" w:rsidRPr="005B3D4C" w:rsidRDefault="00EC3DE8" w:rsidP="00EC3DE8">
      <w:r w:rsidRPr="009C6CEA">
        <w:t xml:space="preserve">The TMDL development process often relies on the use of a watershed-based model that integrates both point and nonpoint </w:t>
      </w:r>
      <w:r w:rsidR="00304166">
        <w:t xml:space="preserve">pollutant </w:t>
      </w:r>
      <w:r w:rsidRPr="009C6CEA">
        <w:t xml:space="preserve">sources and simulates instream hydrologic and </w:t>
      </w:r>
      <w:r w:rsidRPr="009C6CEA">
        <w:lastRenderedPageBreak/>
        <w:t xml:space="preserve">water quality processes. The Hydrological Simulation Program–FORTRAN (HSPF) version 12 </w:t>
      </w:r>
      <w:bookmarkStart w:id="285" w:name="_Hlk88125068"/>
      <w:r w:rsidRPr="009C6CEA">
        <w:t xml:space="preserve">(Bicknell </w:t>
      </w:r>
      <w:r w:rsidRPr="009C6CEA">
        <w:rPr>
          <w:i/>
        </w:rPr>
        <w:t>et al.</w:t>
      </w:r>
      <w:r w:rsidRPr="009C6CEA">
        <w:t xml:space="preserve">, 2005) </w:t>
      </w:r>
      <w:bookmarkEnd w:id="285"/>
      <w:r w:rsidRPr="009C6CEA">
        <w:t xml:space="preserve">was used to model sediment and PCB transport and fate in the </w:t>
      </w:r>
      <w:r w:rsidR="009C6CEA">
        <w:t>James River study area.</w:t>
      </w:r>
      <w:r w:rsidRPr="009C6CEA">
        <w:t xml:space="preserve"> </w:t>
      </w:r>
    </w:p>
    <w:p w14:paraId="7BE63945" w14:textId="3B2CAEE1" w:rsidR="00EC3DE8" w:rsidRPr="00C67456" w:rsidRDefault="00EC3DE8" w:rsidP="00EC3DE8">
      <w:r w:rsidRPr="005B3D4C">
        <w:t xml:space="preserve">The HSPF model simulates nonpoint source runoff and pollutant loadings, performs flow routing through streams, and simulates instream water quality processes. HSPF estimates runoff from both pervious and impervious parts of the watershed and stream flow in the channel network. The sub-module PWATER </w:t>
      </w:r>
      <w:r w:rsidR="00B9331A">
        <w:t xml:space="preserve">(water budget pervious) </w:t>
      </w:r>
      <w:r w:rsidRPr="005B3D4C">
        <w:t xml:space="preserve">within the PERLND (pervious land) </w:t>
      </w:r>
      <w:r w:rsidR="000C6A49" w:rsidRPr="005B3D4C">
        <w:t xml:space="preserve">module </w:t>
      </w:r>
      <w:r w:rsidRPr="005B3D4C">
        <w:t>simulates runof</w:t>
      </w:r>
      <w:r w:rsidR="000C6A49">
        <w:t xml:space="preserve">f from </w:t>
      </w:r>
      <w:r w:rsidRPr="005B3D4C">
        <w:t xml:space="preserve">pervious areas (e.g., agricultural land). Runoff from impervious areas is modeled using the IWATER </w:t>
      </w:r>
      <w:r w:rsidR="00B9331A">
        <w:t xml:space="preserve">(water budget impervious) </w:t>
      </w:r>
      <w:r w:rsidRPr="005B3D4C">
        <w:t xml:space="preserve">sub-module within the IMPLND (impervious land) module. The simulation of flow through the stream network is performed using the HYDR </w:t>
      </w:r>
      <w:r w:rsidR="001552FB">
        <w:t xml:space="preserve">(hydraulic behavior) </w:t>
      </w:r>
      <w:r w:rsidRPr="005B3D4C">
        <w:t xml:space="preserve">and ADCALC </w:t>
      </w:r>
      <w:r w:rsidR="001552FB">
        <w:t xml:space="preserve">(advection of fully restrained constituents) </w:t>
      </w:r>
      <w:r w:rsidR="000C6A49" w:rsidRPr="005B3D4C">
        <w:t xml:space="preserve">sub-modules </w:t>
      </w:r>
      <w:r w:rsidRPr="005B3D4C">
        <w:t xml:space="preserve">within the RCHRES (stream reaches and reservoirs) </w:t>
      </w:r>
      <w:r w:rsidR="000C6A49" w:rsidRPr="005B3D4C">
        <w:t>module</w:t>
      </w:r>
      <w:r w:rsidR="000C6A49">
        <w:t>.</w:t>
      </w:r>
      <w:r w:rsidR="000C6A49" w:rsidRPr="005B3D4C">
        <w:t xml:space="preserve"> </w:t>
      </w:r>
      <w:r w:rsidRPr="005B3D4C">
        <w:t xml:space="preserve">While HYDR routes the water through the stream network, </w:t>
      </w:r>
      <w:r w:rsidR="00E17B08" w:rsidRPr="005B3D4C">
        <w:t xml:space="preserve">ADCALC </w:t>
      </w:r>
      <w:r w:rsidR="00E17B08">
        <w:t>calculates</w:t>
      </w:r>
      <w:r w:rsidRPr="005B3D4C">
        <w:t xml:space="preserve"> variables used for </w:t>
      </w:r>
      <w:r w:rsidRPr="00C67456">
        <w:t>simulating convective transport of the pollutant in</w:t>
      </w:r>
      <w:r w:rsidR="000C6A49">
        <w:t>-</w:t>
      </w:r>
      <w:r w:rsidRPr="00C67456">
        <w:t>stream.</w:t>
      </w:r>
    </w:p>
    <w:p w14:paraId="0651107F" w14:textId="03D57F48" w:rsidR="00EC3DE8" w:rsidRPr="00C67456" w:rsidRDefault="00EC3DE8" w:rsidP="00EC3DE8">
      <w:pPr>
        <w:sectPr w:rsidR="00EC3DE8" w:rsidRPr="00C67456" w:rsidSect="00D61E8C">
          <w:headerReference w:type="default" r:id="rId50"/>
          <w:pgSz w:w="12240" w:h="15840"/>
          <w:pgMar w:top="1440" w:right="1440" w:bottom="1440" w:left="1440" w:header="720" w:footer="720" w:gutter="0"/>
          <w:cols w:space="720"/>
          <w:docGrid w:linePitch="360"/>
        </w:sectPr>
      </w:pPr>
      <w:r w:rsidRPr="00C67456">
        <w:t xml:space="preserve">Fate </w:t>
      </w:r>
      <w:r w:rsidR="000C6A49">
        <w:t xml:space="preserve">and transport </w:t>
      </w:r>
      <w:r w:rsidRPr="00C67456">
        <w:t xml:space="preserve">of PCBs on pervious and impervious land segments is simulated using the SEDMNT </w:t>
      </w:r>
      <w:r w:rsidR="00B9331A">
        <w:t xml:space="preserve">(sediment production and removal) </w:t>
      </w:r>
      <w:r w:rsidRPr="00C67456">
        <w:t>and PQUAL</w:t>
      </w:r>
      <w:r w:rsidR="00B9331A">
        <w:t xml:space="preserve"> (quality constituents pervious)</w:t>
      </w:r>
      <w:r w:rsidRPr="00C67456">
        <w:t xml:space="preserve"> sub-modules within the PERLND module and SOLIDS</w:t>
      </w:r>
      <w:r w:rsidR="00B9331A">
        <w:t xml:space="preserve"> (solids accumulation and removal)</w:t>
      </w:r>
      <w:r w:rsidRPr="00C67456">
        <w:t xml:space="preserve"> and IQUAL </w:t>
      </w:r>
      <w:r w:rsidR="00B9331A">
        <w:t xml:space="preserve">(quality constituents impervious) </w:t>
      </w:r>
      <w:r w:rsidRPr="00C67456">
        <w:t>sub-modules within the IMPLND module. Fate</w:t>
      </w:r>
      <w:r w:rsidR="000C6A49">
        <w:t xml:space="preserve"> and transport</w:t>
      </w:r>
      <w:r w:rsidRPr="00C67456">
        <w:t xml:space="preserve"> of PCBs in stream water is simulated using the sediment transport (SEDTRN) sub-module and general constituent pollutant (GQUAL) sub-module within the RCHRES module. Each component of HSPF contains a series of parameters that control hydrologic and constituent behavior. During calibration, model parameters and pollutant sources are adjusted. The simulated outputs were analyzed against the observed data, and if an adequate calibration was not achieved then the parameters and source loads were further adjusted in an iterative cycle. Model development and calibration are further explained in the next chapter and Appendices D</w:t>
      </w:r>
      <w:r w:rsidR="00FD308B">
        <w:t xml:space="preserve">, E, </w:t>
      </w:r>
      <w:r w:rsidRPr="00C67456">
        <w:t xml:space="preserve">and </w:t>
      </w:r>
      <w:r w:rsidR="00FD308B">
        <w:t>F</w:t>
      </w:r>
      <w:r w:rsidRPr="00C67456">
        <w:t>.</w:t>
      </w:r>
    </w:p>
    <w:p w14:paraId="74FB00CE" w14:textId="6B9D2BB5" w:rsidR="00984945" w:rsidRPr="005D4F42" w:rsidRDefault="003F7B99" w:rsidP="00F26517">
      <w:pPr>
        <w:pStyle w:val="Heading1"/>
      </w:pPr>
      <w:bookmarkStart w:id="286" w:name="_Toc118546749"/>
      <w:bookmarkStart w:id="287" w:name="_Toc146246952"/>
      <w:r w:rsidRPr="005D4F42">
        <w:lastRenderedPageBreak/>
        <w:t>Model Setup for PCB TMDL Development</w:t>
      </w:r>
      <w:bookmarkEnd w:id="286"/>
      <w:bookmarkEnd w:id="287"/>
    </w:p>
    <w:p w14:paraId="48A2883D" w14:textId="378E7047" w:rsidR="00370288" w:rsidRPr="005D4F42" w:rsidRDefault="00370288" w:rsidP="00370288">
      <w:r w:rsidRPr="005D4F42">
        <w:t xml:space="preserve">Building the </w:t>
      </w:r>
      <w:r w:rsidR="005D4F42">
        <w:t>James River study area</w:t>
      </w:r>
      <w:r w:rsidRPr="005D4F42">
        <w:t xml:space="preserve"> PCB TMDL HSPF model </w:t>
      </w:r>
      <w:r w:rsidR="005D4F42">
        <w:t>involved</w:t>
      </w:r>
      <w:r w:rsidRPr="005D4F42">
        <w:t xml:space="preserve"> two major </w:t>
      </w:r>
      <w:r w:rsidR="000C6A49">
        <w:t>stages</w:t>
      </w:r>
      <w:r w:rsidRPr="005D4F42">
        <w:t xml:space="preserve">. The first </w:t>
      </w:r>
      <w:r w:rsidR="000C6A49">
        <w:t>stage</w:t>
      </w:r>
      <w:r w:rsidRPr="005D4F42">
        <w:t xml:space="preserve"> involved watershed characterization</w:t>
      </w:r>
      <w:r w:rsidR="00EA70BA">
        <w:t xml:space="preserve"> where</w:t>
      </w:r>
      <w:r w:rsidRPr="005D4F42">
        <w:t xml:space="preserve"> relevant meteorological, hydrological and constituent source data were collected, processed, and converted into variables and parameters for the model. The second </w:t>
      </w:r>
      <w:r w:rsidR="006D2D5B">
        <w:t>stage</w:t>
      </w:r>
      <w:r w:rsidRPr="005D4F42">
        <w:t xml:space="preserve">, calibration, entailed comparing the model outputs with observed data and adjusting model parameters and variables until the model adequately simulated the observed data. This chapter </w:t>
      </w:r>
      <w:r w:rsidR="006D2D5B">
        <w:t>provides</w:t>
      </w:r>
      <w:r w:rsidRPr="005D4F42">
        <w:t xml:space="preserve"> a summary of model development.</w:t>
      </w:r>
    </w:p>
    <w:p w14:paraId="1E517AFB" w14:textId="5A6CF71F" w:rsidR="00370288" w:rsidRPr="006D6F08" w:rsidRDefault="00370288" w:rsidP="00F26517">
      <w:pPr>
        <w:pStyle w:val="Heading2"/>
        <w:numPr>
          <w:ilvl w:val="1"/>
          <w:numId w:val="12"/>
        </w:numPr>
      </w:pPr>
      <w:bookmarkStart w:id="288" w:name="_Toc514686732"/>
      <w:bookmarkStart w:id="289" w:name="_Toc76633646"/>
      <w:bookmarkStart w:id="290" w:name="_Toc85798841"/>
      <w:bookmarkStart w:id="291" w:name="_Toc118546750"/>
      <w:bookmarkStart w:id="292" w:name="_Toc146246953"/>
      <w:r w:rsidRPr="006D6F08">
        <w:t>Watershed Segmentation</w:t>
      </w:r>
      <w:bookmarkEnd w:id="288"/>
      <w:bookmarkEnd w:id="289"/>
      <w:bookmarkEnd w:id="290"/>
      <w:bookmarkEnd w:id="291"/>
      <w:bookmarkEnd w:id="292"/>
    </w:p>
    <w:p w14:paraId="36E7BB76" w14:textId="1D624DA2" w:rsidR="00370288" w:rsidRPr="006D6F08" w:rsidRDefault="00370288" w:rsidP="00370288">
      <w:r w:rsidRPr="006D6F08">
        <w:t xml:space="preserve">One of the first steps in the watershed characterization process was delineating the watershed into subwatersheds in order to capture the diversity in hydrology and geomorphology. </w:t>
      </w:r>
      <w:r w:rsidR="0093756F">
        <w:t>The study area consists of four TMDL watersheds subdivided based on the location of major tributary junctions and PCB impaired segments. Organizing by major tributaries helped expedite modeling processes due to the large size of the James River study area</w:t>
      </w:r>
      <w:r w:rsidR="0093756F" w:rsidRPr="006D6F08">
        <w:t xml:space="preserve">. </w:t>
      </w:r>
      <w:r w:rsidRPr="006D6F08">
        <w:t>Dividing the study area into subwatersheds allowed for more detailed and representative modeling</w:t>
      </w:r>
      <w:r w:rsidR="0093756F">
        <w:t xml:space="preserve">. </w:t>
      </w:r>
      <w:r w:rsidRPr="006D6F08">
        <w:t xml:space="preserve">Rather than assuming the entire watershed is hydrologically homogenous, each subwatershed featured different parameters and proportions of land use types. Subwatersheds were delineated based on the stream network, hydrologic and land use variability, and the locations of PCB sources and DEQ water quality monitoring stations. Where possible, subwatersheds </w:t>
      </w:r>
      <w:r w:rsidR="006D2D5B" w:rsidRPr="006D6F08">
        <w:t xml:space="preserve">were </w:t>
      </w:r>
      <w:r w:rsidRPr="006D6F08">
        <w:t xml:space="preserve">typically delineated so that </w:t>
      </w:r>
      <w:r w:rsidR="006D2D5B" w:rsidRPr="006D6F08">
        <w:t xml:space="preserve">a subwatershed outlet </w:t>
      </w:r>
      <w:r w:rsidR="006D2D5B">
        <w:t xml:space="preserve">coincided with a </w:t>
      </w:r>
      <w:r w:rsidRPr="006D6F08">
        <w:t xml:space="preserve">DEQ water quality monitoring station. This ensured better comparability of simulated and observed data. </w:t>
      </w:r>
      <w:r w:rsidR="006B54C7">
        <w:fldChar w:fldCharType="begin"/>
      </w:r>
      <w:r w:rsidR="006B54C7">
        <w:instrText xml:space="preserve"> REF _Ref168380858 \h </w:instrText>
      </w:r>
      <w:r w:rsidR="006B54C7">
        <w:fldChar w:fldCharType="separate"/>
      </w:r>
      <w:r w:rsidR="00E7738D" w:rsidRPr="00B54711">
        <w:t xml:space="preserve">Table </w:t>
      </w:r>
      <w:r w:rsidR="00E7738D">
        <w:rPr>
          <w:noProof/>
        </w:rPr>
        <w:t>2</w:t>
      </w:r>
      <w:r w:rsidR="00E7738D" w:rsidRPr="00B54711">
        <w:noBreakHyphen/>
      </w:r>
      <w:r w:rsidR="00E7738D">
        <w:rPr>
          <w:noProof/>
        </w:rPr>
        <w:t>1</w:t>
      </w:r>
      <w:r w:rsidR="006B54C7">
        <w:fldChar w:fldCharType="end"/>
      </w:r>
      <w:r w:rsidRPr="006D6F08">
        <w:t xml:space="preserve"> includes the number of subwatersheds and respective areas for each</w:t>
      </w:r>
      <w:r w:rsidR="00593A3F">
        <w:t xml:space="preserve"> TMDL watershed</w:t>
      </w:r>
      <w:r w:rsidRPr="006D6F08">
        <w:t xml:space="preserve">. </w:t>
      </w:r>
      <w:r w:rsidRPr="006D6F08">
        <w:fldChar w:fldCharType="begin"/>
      </w:r>
      <w:r w:rsidRPr="006D6F08">
        <w:instrText xml:space="preserve"> REF _Ref467072980 \h  \* MERGEFORMAT </w:instrText>
      </w:r>
      <w:r w:rsidRPr="006D6F08">
        <w:fldChar w:fldCharType="separate"/>
      </w:r>
      <w:r w:rsidR="00E7738D" w:rsidRPr="009E787C">
        <w:t xml:space="preserve">Figure </w:t>
      </w:r>
      <w:r w:rsidR="00E7738D">
        <w:rPr>
          <w:noProof/>
        </w:rPr>
        <w:t>2</w:t>
      </w:r>
      <w:r w:rsidR="00E7738D">
        <w:rPr>
          <w:noProof/>
        </w:rPr>
        <w:noBreakHyphen/>
        <w:t>2</w:t>
      </w:r>
      <w:r w:rsidRPr="006D6F08">
        <w:fldChar w:fldCharType="end"/>
      </w:r>
      <w:r w:rsidRPr="006D6F08">
        <w:t xml:space="preserve"> shows the relative position of the subwatersheds within the </w:t>
      </w:r>
      <w:r w:rsidR="006D6F08">
        <w:t>James River study area</w:t>
      </w:r>
      <w:r w:rsidRPr="006D6F08">
        <w:t>.</w:t>
      </w:r>
    </w:p>
    <w:p w14:paraId="730F7442" w14:textId="77777777" w:rsidR="00370288" w:rsidRPr="006D6F08" w:rsidRDefault="00370288" w:rsidP="00F26517">
      <w:pPr>
        <w:pStyle w:val="Heading2"/>
        <w:numPr>
          <w:ilvl w:val="1"/>
          <w:numId w:val="12"/>
        </w:numPr>
      </w:pPr>
      <w:bookmarkStart w:id="293" w:name="_Toc514686735"/>
      <w:bookmarkStart w:id="294" w:name="_Toc76633647"/>
      <w:bookmarkStart w:id="295" w:name="_Toc85798842"/>
      <w:bookmarkStart w:id="296" w:name="_Toc118546751"/>
      <w:bookmarkStart w:id="297" w:name="_Toc146246954"/>
      <w:bookmarkStart w:id="298" w:name="_Toc170699819"/>
      <w:bookmarkStart w:id="299" w:name="_Toc177884662"/>
      <w:bookmarkStart w:id="300" w:name="_Toc303062518"/>
      <w:r w:rsidRPr="006D6F08">
        <w:t>Input Data Requirements</w:t>
      </w:r>
      <w:bookmarkEnd w:id="293"/>
      <w:bookmarkEnd w:id="294"/>
      <w:bookmarkEnd w:id="295"/>
      <w:bookmarkEnd w:id="296"/>
      <w:bookmarkEnd w:id="297"/>
    </w:p>
    <w:p w14:paraId="32EBF260" w14:textId="77777777" w:rsidR="00370288" w:rsidRPr="008C1AE7" w:rsidRDefault="00370288" w:rsidP="00F26517">
      <w:pPr>
        <w:pStyle w:val="Heading3"/>
        <w:numPr>
          <w:ilvl w:val="2"/>
          <w:numId w:val="12"/>
        </w:numPr>
      </w:pPr>
      <w:bookmarkStart w:id="301" w:name="_Toc514686736"/>
      <w:bookmarkStart w:id="302" w:name="_Toc76633648"/>
      <w:bookmarkStart w:id="303" w:name="_Toc85798843"/>
      <w:bookmarkStart w:id="304" w:name="_Toc118546752"/>
      <w:bookmarkStart w:id="305" w:name="_Toc146246955"/>
      <w:r w:rsidRPr="008C1AE7">
        <w:t>Land Use, Soils, and Topography Data</w:t>
      </w:r>
      <w:bookmarkEnd w:id="301"/>
      <w:bookmarkEnd w:id="302"/>
      <w:bookmarkEnd w:id="303"/>
      <w:bookmarkEnd w:id="304"/>
      <w:bookmarkEnd w:id="305"/>
    </w:p>
    <w:p w14:paraId="20BE2405" w14:textId="77777777" w:rsidR="00370288" w:rsidRPr="008C1AE7" w:rsidRDefault="00370288" w:rsidP="00370288">
      <w:r w:rsidRPr="008C1AE7">
        <w:t xml:space="preserve">Land use, soils, and topographic data were used for estimating various model parameters. Soils data were used to estimate hydrologic parameters that determine surface, interflow, and groundwater patterns, ultimately impacting the water balance. Land use data were used to determine the percentage of pervious and impervious surface area. Stream network data from the high-resolution National Hydrography Dataset (NHDPlusHR) were used to identify </w:t>
      </w:r>
      <w:r w:rsidRPr="008C1AE7">
        <w:lastRenderedPageBreak/>
        <w:t xml:space="preserve">perennial streams and the primary stream network </w:t>
      </w:r>
      <w:bookmarkStart w:id="306" w:name="_Hlk88128673"/>
      <w:r w:rsidRPr="008C1AE7">
        <w:t xml:space="preserve">(USGS, 2019). </w:t>
      </w:r>
      <w:bookmarkEnd w:id="306"/>
      <w:r w:rsidRPr="008C1AE7">
        <w:t>Topography was assessed using seamless 10-meter resolution digital elevation models from the USGS 3D Elevation Program (USGS, 2019) and were the basis for subwatershed delineation and calculating terrain slopes. Additional detail about the data discussed here is provided in Chapter 2.</w:t>
      </w:r>
    </w:p>
    <w:p w14:paraId="397890CF" w14:textId="77777777" w:rsidR="00370288" w:rsidRPr="008C1AE7" w:rsidRDefault="00370288" w:rsidP="00F26517">
      <w:pPr>
        <w:pStyle w:val="Heading3"/>
        <w:numPr>
          <w:ilvl w:val="2"/>
          <w:numId w:val="12"/>
        </w:numPr>
      </w:pPr>
      <w:bookmarkStart w:id="307" w:name="_Toc514686737"/>
      <w:bookmarkStart w:id="308" w:name="_Toc76633649"/>
      <w:bookmarkStart w:id="309" w:name="_Toc85798844"/>
      <w:bookmarkStart w:id="310" w:name="_Toc118546753"/>
      <w:bookmarkStart w:id="311" w:name="_Toc146246956"/>
      <w:r w:rsidRPr="008C1AE7">
        <w:t>Meteorological Data</w:t>
      </w:r>
      <w:bookmarkEnd w:id="307"/>
      <w:bookmarkEnd w:id="308"/>
      <w:bookmarkEnd w:id="309"/>
      <w:bookmarkEnd w:id="310"/>
      <w:bookmarkEnd w:id="311"/>
    </w:p>
    <w:p w14:paraId="6158297E" w14:textId="1EEBF86A" w:rsidR="00370288" w:rsidRPr="008C1AE7" w:rsidRDefault="00370288" w:rsidP="00370288">
      <w:r w:rsidRPr="008C1AE7">
        <w:t>Meteorological data (e.g., precipitation, temperature, wind speed, dew point temperature, percent sun) drive mass balance</w:t>
      </w:r>
      <w:r w:rsidR="006D2D5B">
        <w:t xml:space="preserve">, </w:t>
      </w:r>
      <w:r w:rsidRPr="008C1AE7">
        <w:t xml:space="preserve">water quality models like HSPF. The </w:t>
      </w:r>
      <w:r w:rsidR="008C1AE7">
        <w:t>James River PCB TMDL</w:t>
      </w:r>
      <w:r w:rsidRPr="008C1AE7">
        <w:t xml:space="preserve"> model was developed using meteorology measurements from weather stations that are monitored and quality controlled by the NCEI </w:t>
      </w:r>
      <w:bookmarkStart w:id="312" w:name="_Hlk88128839"/>
      <w:r w:rsidRPr="008C1AE7">
        <w:t xml:space="preserve">(NCEI, 2019). </w:t>
      </w:r>
      <w:bookmarkEnd w:id="312"/>
      <w:r w:rsidRPr="008C1AE7">
        <w:t>The data from these stations</w:t>
      </w:r>
      <w:r w:rsidR="006D2D5B">
        <w:t xml:space="preserve"> (</w:t>
      </w:r>
      <w:r w:rsidR="006D2D5B" w:rsidRPr="002077D3">
        <w:fldChar w:fldCharType="begin"/>
      </w:r>
      <w:r w:rsidR="006D2D5B" w:rsidRPr="002077D3">
        <w:instrText xml:space="preserve"> REF _Ref474330853 \h  \* MERGEFORMAT </w:instrText>
      </w:r>
      <w:r w:rsidR="006D2D5B" w:rsidRPr="002077D3">
        <w:fldChar w:fldCharType="separate"/>
      </w:r>
      <w:r w:rsidR="00E7738D" w:rsidRPr="00E8604B">
        <w:t xml:space="preserve">Table </w:t>
      </w:r>
      <w:r w:rsidR="00E7738D">
        <w:rPr>
          <w:noProof/>
        </w:rPr>
        <w:t>2</w:t>
      </w:r>
      <w:r w:rsidR="00E7738D" w:rsidRPr="00E8604B">
        <w:rPr>
          <w:noProof/>
        </w:rPr>
        <w:noBreakHyphen/>
      </w:r>
      <w:r w:rsidR="00E7738D">
        <w:rPr>
          <w:noProof/>
        </w:rPr>
        <w:t>2</w:t>
      </w:r>
      <w:r w:rsidR="006D2D5B" w:rsidRPr="002077D3">
        <w:fldChar w:fldCharType="end"/>
      </w:r>
      <w:r w:rsidR="006D2D5B">
        <w:t>)</w:t>
      </w:r>
      <w:r w:rsidRPr="008C1AE7">
        <w:t xml:space="preserve"> were accessed to generate time series inputs for meteorological variables which were then used to calculate the water balance. Generally, the data provided by the NCEI were recorded in daily intervals. Since the model simulated at hourly time steps, an HSPF supplemental application called WDMUtil</w:t>
      </w:r>
      <w:r w:rsidR="00B9331A">
        <w:t>,</w:t>
      </w:r>
      <w:r w:rsidRPr="008C1AE7">
        <w:t xml:space="preserve"> </w:t>
      </w:r>
      <w:r w:rsidR="00B9331A">
        <w:t>a utility program to manage Watershed Data Management (WDM) files,</w:t>
      </w:r>
      <w:r w:rsidR="002B456D">
        <w:t xml:space="preserve"> </w:t>
      </w:r>
      <w:r w:rsidRPr="008C1AE7">
        <w:t>was used to disaggregate the daily meteorological data into hourly data.</w:t>
      </w:r>
    </w:p>
    <w:p w14:paraId="0E3CADE1" w14:textId="77777777" w:rsidR="00370288" w:rsidRPr="008C1AE7" w:rsidRDefault="00370288" w:rsidP="00F26517">
      <w:pPr>
        <w:pStyle w:val="Heading3"/>
        <w:numPr>
          <w:ilvl w:val="2"/>
          <w:numId w:val="12"/>
        </w:numPr>
      </w:pPr>
      <w:bookmarkStart w:id="313" w:name="_Toc514686738"/>
      <w:bookmarkStart w:id="314" w:name="_Toc85798845"/>
      <w:bookmarkStart w:id="315" w:name="_Toc118546754"/>
      <w:bookmarkStart w:id="316" w:name="_Toc146246957"/>
      <w:r w:rsidRPr="008C1AE7">
        <w:t>Hydrologic Withdrawals</w:t>
      </w:r>
      <w:bookmarkEnd w:id="313"/>
      <w:bookmarkEnd w:id="314"/>
      <w:bookmarkEnd w:id="315"/>
      <w:bookmarkEnd w:id="316"/>
    </w:p>
    <w:p w14:paraId="48E741D1" w14:textId="2CDDCD7E" w:rsidR="00370288" w:rsidRPr="008C1AE7" w:rsidRDefault="00370288" w:rsidP="00370288">
      <w:pPr>
        <w:rPr>
          <w:rFonts w:cs="Arial"/>
          <w:color w:val="000000"/>
        </w:rPr>
      </w:pPr>
      <w:r w:rsidRPr="008C1AE7">
        <w:rPr>
          <w:rFonts w:cs="Arial"/>
          <w:color w:val="000000"/>
        </w:rPr>
        <w:t xml:space="preserve">Water withdrawals were identified in the </w:t>
      </w:r>
      <w:r w:rsidR="008C1AE7">
        <w:rPr>
          <w:rFonts w:cs="Arial"/>
          <w:color w:val="000000"/>
        </w:rPr>
        <w:t>James River</w:t>
      </w:r>
      <w:r w:rsidRPr="008C1AE7">
        <w:rPr>
          <w:rFonts w:cs="Arial"/>
          <w:color w:val="000000"/>
        </w:rPr>
        <w:t xml:space="preserve"> study area that potentially influence stream flow rate over time (</w:t>
      </w:r>
      <w:r w:rsidRPr="008C1AE7">
        <w:fldChar w:fldCharType="begin"/>
      </w:r>
      <w:r w:rsidRPr="008C1AE7">
        <w:instrText xml:space="preserve"> REF _Ref476669521 \h  \* MERGEFORMAT </w:instrText>
      </w:r>
      <w:r w:rsidRPr="008C1AE7">
        <w:fldChar w:fldCharType="separate"/>
      </w:r>
      <w:r w:rsidR="00E7738D" w:rsidRPr="001C1B33">
        <w:t xml:space="preserve">Table </w:t>
      </w:r>
      <w:r w:rsidR="00E7738D">
        <w:rPr>
          <w:noProof/>
        </w:rPr>
        <w:t>5</w:t>
      </w:r>
      <w:r w:rsidR="00E7738D" w:rsidRPr="001C1B33">
        <w:rPr>
          <w:noProof/>
        </w:rPr>
        <w:noBreakHyphen/>
      </w:r>
      <w:r w:rsidR="00E7738D">
        <w:rPr>
          <w:noProof/>
        </w:rPr>
        <w:t>1</w:t>
      </w:r>
      <w:r w:rsidRPr="008C1AE7">
        <w:fldChar w:fldCharType="end"/>
      </w:r>
      <w:r w:rsidRPr="008C1AE7">
        <w:rPr>
          <w:rFonts w:cs="Arial"/>
          <w:color w:val="000000"/>
        </w:rPr>
        <w:t>). Monthly withdrawal data were used to estimate average daily withdrawal rates for the facilities. These withdrawals were simulated using time series applied to the specific reach within each subwatershed.</w:t>
      </w:r>
    </w:p>
    <w:p w14:paraId="6AD4C7CA" w14:textId="77777777" w:rsidR="00370288" w:rsidRPr="007C519D" w:rsidRDefault="00370288" w:rsidP="00370288">
      <w:pPr>
        <w:rPr>
          <w:highlight w:val="lightGray"/>
        </w:rPr>
      </w:pPr>
    </w:p>
    <w:p w14:paraId="00017A8F" w14:textId="059CEAC1" w:rsidR="00370288" w:rsidRPr="001C1B33" w:rsidRDefault="00370288" w:rsidP="00370288">
      <w:pPr>
        <w:pStyle w:val="Caption"/>
        <w:keepNext/>
      </w:pPr>
      <w:bookmarkStart w:id="317" w:name="_Ref476669521"/>
      <w:bookmarkStart w:id="318" w:name="_Toc514686214"/>
      <w:bookmarkStart w:id="319" w:name="_Toc85801375"/>
      <w:bookmarkStart w:id="320" w:name="_Toc178677368"/>
      <w:r w:rsidRPr="001C1B33">
        <w:t xml:space="preserve">Table </w:t>
      </w:r>
      <w:r w:rsidR="00851594">
        <w:fldChar w:fldCharType="begin"/>
      </w:r>
      <w:r w:rsidR="00851594">
        <w:instrText xml:space="preserve"> STYLEREF 1 \s </w:instrText>
      </w:r>
      <w:r w:rsidR="00851594">
        <w:fldChar w:fldCharType="separate"/>
      </w:r>
      <w:r w:rsidR="0032297F">
        <w:rPr>
          <w:noProof/>
        </w:rPr>
        <w:t>5</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317"/>
      <w:r w:rsidRPr="001C1B33">
        <w:t xml:space="preserve">. Withdrawal rates used in modeling the </w:t>
      </w:r>
      <w:r w:rsidR="001C1B33">
        <w:t>James River</w:t>
      </w:r>
      <w:r w:rsidRPr="001C1B33">
        <w:t xml:space="preserve"> study area.</w:t>
      </w:r>
      <w:bookmarkEnd w:id="318"/>
      <w:bookmarkEnd w:id="319"/>
      <w:bookmarkEnd w:id="320"/>
    </w:p>
    <w:tbl>
      <w:tblPr>
        <w:tblStyle w:val="TableGrid"/>
        <w:tblW w:w="9756" w:type="dxa"/>
        <w:tblLayout w:type="fixed"/>
        <w:tblLook w:val="04A0" w:firstRow="1" w:lastRow="0" w:firstColumn="1" w:lastColumn="0" w:noHBand="0" w:noVBand="1"/>
        <w:tblDescription w:val="Table 5 1. Withdrawal rates used in modeling the New River."/>
      </w:tblPr>
      <w:tblGrid>
        <w:gridCol w:w="1440"/>
        <w:gridCol w:w="4320"/>
        <w:gridCol w:w="2700"/>
        <w:gridCol w:w="1296"/>
      </w:tblGrid>
      <w:tr w:rsidR="00E220A8" w:rsidRPr="007C519D" w14:paraId="73037E84" w14:textId="77777777" w:rsidTr="00EC662C">
        <w:trPr>
          <w:tblHeader/>
        </w:trPr>
        <w:tc>
          <w:tcPr>
            <w:tcW w:w="1440" w:type="dxa"/>
            <w:tcBorders>
              <w:top w:val="single" w:sz="12" w:space="0" w:color="auto"/>
              <w:left w:val="nil"/>
              <w:bottom w:val="double" w:sz="4" w:space="0" w:color="auto"/>
              <w:right w:val="nil"/>
            </w:tcBorders>
            <w:vAlign w:val="bottom"/>
          </w:tcPr>
          <w:p w14:paraId="53C78243" w14:textId="2C606D1E" w:rsidR="00E220A8" w:rsidRPr="007C519D" w:rsidRDefault="00E220A8" w:rsidP="00A910E0">
            <w:pPr>
              <w:spacing w:line="240" w:lineRule="auto"/>
              <w:ind w:firstLine="0"/>
              <w:jc w:val="center"/>
              <w:rPr>
                <w:b/>
                <w:highlight w:val="lightGray"/>
              </w:rPr>
            </w:pPr>
            <w:r>
              <w:rPr>
                <w:rFonts w:cs="Arial"/>
                <w:b/>
                <w:bCs/>
                <w:color w:val="000000"/>
                <w:szCs w:val="20"/>
              </w:rPr>
              <w:t>TMDL Watershed</w:t>
            </w:r>
          </w:p>
        </w:tc>
        <w:tc>
          <w:tcPr>
            <w:tcW w:w="4320" w:type="dxa"/>
            <w:tcBorders>
              <w:top w:val="single" w:sz="12" w:space="0" w:color="auto"/>
              <w:left w:val="nil"/>
              <w:bottom w:val="double" w:sz="4" w:space="0" w:color="auto"/>
              <w:right w:val="nil"/>
            </w:tcBorders>
            <w:vAlign w:val="bottom"/>
          </w:tcPr>
          <w:p w14:paraId="27DD14AB" w14:textId="5E13B893" w:rsidR="00E220A8" w:rsidRPr="007C519D" w:rsidRDefault="00E220A8" w:rsidP="00A910E0">
            <w:pPr>
              <w:spacing w:line="240" w:lineRule="auto"/>
              <w:ind w:firstLine="0"/>
              <w:jc w:val="center"/>
              <w:rPr>
                <w:b/>
                <w:highlight w:val="lightGray"/>
              </w:rPr>
            </w:pPr>
            <w:r>
              <w:rPr>
                <w:rFonts w:cs="Arial"/>
                <w:b/>
                <w:bCs/>
                <w:color w:val="000000"/>
                <w:szCs w:val="20"/>
              </w:rPr>
              <w:t>Facility</w:t>
            </w:r>
          </w:p>
        </w:tc>
        <w:tc>
          <w:tcPr>
            <w:tcW w:w="2700" w:type="dxa"/>
            <w:tcBorders>
              <w:top w:val="single" w:sz="12" w:space="0" w:color="auto"/>
              <w:left w:val="nil"/>
              <w:bottom w:val="double" w:sz="4" w:space="0" w:color="auto"/>
              <w:right w:val="nil"/>
            </w:tcBorders>
            <w:vAlign w:val="bottom"/>
          </w:tcPr>
          <w:p w14:paraId="676E9AAB" w14:textId="7EE37209" w:rsidR="00E220A8" w:rsidRPr="00E220A8" w:rsidRDefault="00E220A8" w:rsidP="00A910E0">
            <w:pPr>
              <w:spacing w:line="240" w:lineRule="auto"/>
              <w:ind w:firstLine="0"/>
              <w:jc w:val="center"/>
              <w:rPr>
                <w:rFonts w:eastAsia="Times New Roman" w:cs="Arial"/>
                <w:b/>
                <w:bCs/>
                <w:color w:val="000000"/>
                <w:szCs w:val="20"/>
              </w:rPr>
            </w:pPr>
            <w:r>
              <w:rPr>
                <w:rFonts w:cs="Arial"/>
                <w:b/>
                <w:bCs/>
                <w:color w:val="000000"/>
                <w:szCs w:val="20"/>
              </w:rPr>
              <w:t>Major Tributary</w:t>
            </w:r>
          </w:p>
        </w:tc>
        <w:tc>
          <w:tcPr>
            <w:tcW w:w="1296" w:type="dxa"/>
            <w:tcBorders>
              <w:top w:val="single" w:sz="12" w:space="0" w:color="auto"/>
              <w:left w:val="nil"/>
              <w:bottom w:val="double" w:sz="4" w:space="0" w:color="auto"/>
              <w:right w:val="nil"/>
            </w:tcBorders>
            <w:vAlign w:val="bottom"/>
          </w:tcPr>
          <w:p w14:paraId="193074F4" w14:textId="77777777" w:rsidR="00E220A8" w:rsidRPr="007C519D" w:rsidRDefault="00E220A8" w:rsidP="00A910E0">
            <w:pPr>
              <w:spacing w:line="240" w:lineRule="auto"/>
              <w:ind w:firstLine="0"/>
              <w:jc w:val="center"/>
              <w:rPr>
                <w:b/>
                <w:highlight w:val="lightGray"/>
                <w:vertAlign w:val="superscript"/>
              </w:rPr>
            </w:pPr>
            <w:r w:rsidRPr="00BC5A23">
              <w:rPr>
                <w:rFonts w:cs="Arial"/>
                <w:b/>
                <w:bCs/>
                <w:color w:val="000000"/>
              </w:rPr>
              <w:t>Withdrawal Rates (mgd)</w:t>
            </w:r>
            <w:r w:rsidRPr="00BC5A23">
              <w:rPr>
                <w:rFonts w:cs="Arial"/>
                <w:b/>
                <w:bCs/>
                <w:color w:val="000000"/>
                <w:szCs w:val="20"/>
                <w:vertAlign w:val="superscript"/>
              </w:rPr>
              <w:t>1</w:t>
            </w:r>
          </w:p>
        </w:tc>
      </w:tr>
      <w:tr w:rsidR="00370288" w:rsidRPr="007C519D" w14:paraId="4D19D602" w14:textId="77777777" w:rsidTr="00EC662C">
        <w:trPr>
          <w:tblHeader/>
        </w:trPr>
        <w:tc>
          <w:tcPr>
            <w:tcW w:w="1440" w:type="dxa"/>
            <w:tcBorders>
              <w:top w:val="double" w:sz="4" w:space="0" w:color="auto"/>
              <w:left w:val="nil"/>
              <w:bottom w:val="nil"/>
              <w:right w:val="nil"/>
            </w:tcBorders>
            <w:vAlign w:val="center"/>
          </w:tcPr>
          <w:p w14:paraId="681991E6" w14:textId="77777777" w:rsidR="00370288" w:rsidRPr="007C519D" w:rsidRDefault="00370288" w:rsidP="00BE3B03">
            <w:pPr>
              <w:spacing w:line="240" w:lineRule="auto"/>
              <w:ind w:firstLine="0"/>
              <w:jc w:val="left"/>
              <w:rPr>
                <w:rFonts w:cs="Arial"/>
                <w:color w:val="000000"/>
                <w:sz w:val="4"/>
                <w:szCs w:val="20"/>
                <w:highlight w:val="lightGray"/>
              </w:rPr>
            </w:pPr>
          </w:p>
        </w:tc>
        <w:tc>
          <w:tcPr>
            <w:tcW w:w="4320" w:type="dxa"/>
            <w:tcBorders>
              <w:top w:val="double" w:sz="4" w:space="0" w:color="auto"/>
              <w:left w:val="nil"/>
              <w:bottom w:val="nil"/>
              <w:right w:val="nil"/>
            </w:tcBorders>
            <w:vAlign w:val="center"/>
          </w:tcPr>
          <w:p w14:paraId="37FF1FD0" w14:textId="77777777" w:rsidR="00370288" w:rsidRPr="007C519D" w:rsidRDefault="00370288" w:rsidP="00A51E1D">
            <w:pPr>
              <w:spacing w:line="240" w:lineRule="auto"/>
              <w:ind w:firstLine="0"/>
              <w:jc w:val="left"/>
              <w:rPr>
                <w:rFonts w:cs="Arial"/>
                <w:color w:val="000000"/>
                <w:sz w:val="4"/>
                <w:szCs w:val="20"/>
                <w:highlight w:val="lightGray"/>
              </w:rPr>
            </w:pPr>
          </w:p>
        </w:tc>
        <w:tc>
          <w:tcPr>
            <w:tcW w:w="2700" w:type="dxa"/>
            <w:tcBorders>
              <w:top w:val="double" w:sz="4" w:space="0" w:color="auto"/>
              <w:left w:val="nil"/>
              <w:bottom w:val="nil"/>
              <w:right w:val="nil"/>
            </w:tcBorders>
            <w:vAlign w:val="center"/>
          </w:tcPr>
          <w:p w14:paraId="517440AF" w14:textId="77777777" w:rsidR="00370288" w:rsidRPr="007C519D" w:rsidRDefault="00370288" w:rsidP="00BE3B03">
            <w:pPr>
              <w:spacing w:line="240" w:lineRule="auto"/>
              <w:ind w:firstLine="0"/>
              <w:jc w:val="left"/>
              <w:rPr>
                <w:rFonts w:cs="Arial"/>
                <w:color w:val="000000"/>
                <w:sz w:val="4"/>
                <w:szCs w:val="20"/>
                <w:highlight w:val="lightGray"/>
              </w:rPr>
            </w:pPr>
          </w:p>
        </w:tc>
        <w:tc>
          <w:tcPr>
            <w:tcW w:w="1296" w:type="dxa"/>
            <w:tcBorders>
              <w:top w:val="double" w:sz="4" w:space="0" w:color="auto"/>
              <w:left w:val="nil"/>
              <w:bottom w:val="nil"/>
              <w:right w:val="nil"/>
            </w:tcBorders>
          </w:tcPr>
          <w:p w14:paraId="73E25668" w14:textId="77777777" w:rsidR="00370288" w:rsidRPr="007C519D" w:rsidRDefault="00370288" w:rsidP="00BE3B03">
            <w:pPr>
              <w:spacing w:line="240" w:lineRule="auto"/>
              <w:ind w:firstLine="0"/>
              <w:jc w:val="center"/>
              <w:rPr>
                <w:rFonts w:cs="Arial"/>
                <w:color w:val="000000"/>
                <w:sz w:val="4"/>
                <w:szCs w:val="20"/>
                <w:highlight w:val="lightGray"/>
              </w:rPr>
            </w:pPr>
          </w:p>
        </w:tc>
      </w:tr>
      <w:tr w:rsidR="00EC662C" w:rsidRPr="007C519D" w14:paraId="53D1D64B" w14:textId="77777777" w:rsidTr="00EC662C">
        <w:tc>
          <w:tcPr>
            <w:tcW w:w="1440" w:type="dxa"/>
            <w:vMerge w:val="restart"/>
            <w:tcBorders>
              <w:top w:val="nil"/>
              <w:left w:val="nil"/>
              <w:right w:val="nil"/>
            </w:tcBorders>
            <w:vAlign w:val="center"/>
          </w:tcPr>
          <w:p w14:paraId="7333D8E0" w14:textId="3FF04439"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 xml:space="preserve">Jackson </w:t>
            </w:r>
          </w:p>
        </w:tc>
        <w:tc>
          <w:tcPr>
            <w:tcW w:w="4320" w:type="dxa"/>
            <w:tcBorders>
              <w:top w:val="nil"/>
              <w:left w:val="nil"/>
              <w:bottom w:val="nil"/>
              <w:right w:val="nil"/>
            </w:tcBorders>
          </w:tcPr>
          <w:p w14:paraId="2713F486" w14:textId="4ED2CAD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Paint Bank Fish Cultural Sta.</w:t>
            </w:r>
          </w:p>
        </w:tc>
        <w:tc>
          <w:tcPr>
            <w:tcW w:w="2700" w:type="dxa"/>
            <w:tcBorders>
              <w:top w:val="nil"/>
              <w:left w:val="nil"/>
              <w:bottom w:val="nil"/>
              <w:right w:val="nil"/>
            </w:tcBorders>
          </w:tcPr>
          <w:p w14:paraId="439888EE" w14:textId="10A4EDB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4DC9DA8B" w14:textId="4FA4F3C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3.57</w:t>
            </w:r>
          </w:p>
        </w:tc>
      </w:tr>
      <w:tr w:rsidR="00EC662C" w:rsidRPr="007C519D" w14:paraId="2E537751" w14:textId="77777777" w:rsidTr="00EC662C">
        <w:tc>
          <w:tcPr>
            <w:tcW w:w="1440" w:type="dxa"/>
            <w:vMerge/>
            <w:tcBorders>
              <w:left w:val="nil"/>
              <w:right w:val="nil"/>
            </w:tcBorders>
          </w:tcPr>
          <w:p w14:paraId="6FF3041F" w14:textId="0327ED8C"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8F219B0" w14:textId="07BD133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Covington Plant Westrock</w:t>
            </w:r>
          </w:p>
        </w:tc>
        <w:tc>
          <w:tcPr>
            <w:tcW w:w="2700" w:type="dxa"/>
            <w:tcBorders>
              <w:top w:val="nil"/>
              <w:left w:val="nil"/>
              <w:bottom w:val="nil"/>
              <w:right w:val="nil"/>
            </w:tcBorders>
          </w:tcPr>
          <w:p w14:paraId="5AD05BAA" w14:textId="2240799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065963B9" w14:textId="41F4557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37.27</w:t>
            </w:r>
          </w:p>
        </w:tc>
      </w:tr>
      <w:tr w:rsidR="00EC662C" w:rsidRPr="007C519D" w14:paraId="025A86E7" w14:textId="77777777" w:rsidTr="00EC662C">
        <w:tc>
          <w:tcPr>
            <w:tcW w:w="1440" w:type="dxa"/>
            <w:vMerge/>
            <w:tcBorders>
              <w:left w:val="nil"/>
              <w:right w:val="nil"/>
            </w:tcBorders>
          </w:tcPr>
          <w:p w14:paraId="3416E63F" w14:textId="2DD0C217" w:rsidR="00EC662C" w:rsidRPr="007C519D" w:rsidRDefault="00EC662C" w:rsidP="002970A4">
            <w:pPr>
              <w:spacing w:line="240" w:lineRule="auto"/>
              <w:ind w:firstLine="0"/>
              <w:jc w:val="left"/>
              <w:rPr>
                <w:highlight w:val="lightGray"/>
              </w:rPr>
            </w:pPr>
          </w:p>
        </w:tc>
        <w:tc>
          <w:tcPr>
            <w:tcW w:w="4320" w:type="dxa"/>
            <w:tcBorders>
              <w:top w:val="nil"/>
              <w:left w:val="nil"/>
              <w:bottom w:val="nil"/>
              <w:right w:val="nil"/>
            </w:tcBorders>
          </w:tcPr>
          <w:p w14:paraId="6D8BC10C" w14:textId="7E3379FB" w:rsidR="00EC662C" w:rsidRPr="007C519D" w:rsidRDefault="00EC662C" w:rsidP="006E2A49">
            <w:pPr>
              <w:spacing w:line="240" w:lineRule="auto"/>
              <w:ind w:firstLine="0"/>
              <w:jc w:val="left"/>
              <w:rPr>
                <w:highlight w:val="lightGray"/>
              </w:rPr>
            </w:pPr>
            <w:r>
              <w:rPr>
                <w:rFonts w:cs="Arial"/>
                <w:color w:val="000000"/>
                <w:szCs w:val="20"/>
              </w:rPr>
              <w:t>Jackson River WTP</w:t>
            </w:r>
            <w:r w:rsidRPr="009B49DF">
              <w:rPr>
                <w:rFonts w:cs="Arial"/>
                <w:color w:val="000000"/>
                <w:szCs w:val="20"/>
                <w:vertAlign w:val="superscript"/>
              </w:rPr>
              <w:t>2</w:t>
            </w:r>
          </w:p>
        </w:tc>
        <w:tc>
          <w:tcPr>
            <w:tcW w:w="2700" w:type="dxa"/>
            <w:tcBorders>
              <w:top w:val="nil"/>
              <w:left w:val="nil"/>
              <w:bottom w:val="nil"/>
              <w:right w:val="nil"/>
            </w:tcBorders>
          </w:tcPr>
          <w:p w14:paraId="2579D21C" w14:textId="1E869112" w:rsidR="00EC662C" w:rsidRPr="007C519D" w:rsidRDefault="00EC662C" w:rsidP="006E2A49">
            <w:pPr>
              <w:spacing w:line="240" w:lineRule="auto"/>
              <w:ind w:firstLine="0"/>
              <w:jc w:val="center"/>
              <w:rPr>
                <w:highlight w:val="lightGray"/>
              </w:rPr>
            </w:pPr>
            <w:r>
              <w:rPr>
                <w:rFonts w:cs="Arial"/>
                <w:color w:val="000000"/>
                <w:szCs w:val="20"/>
              </w:rPr>
              <w:t>Jackson River</w:t>
            </w:r>
          </w:p>
        </w:tc>
        <w:tc>
          <w:tcPr>
            <w:tcW w:w="1296" w:type="dxa"/>
            <w:tcBorders>
              <w:top w:val="nil"/>
              <w:left w:val="nil"/>
              <w:bottom w:val="nil"/>
              <w:right w:val="nil"/>
            </w:tcBorders>
          </w:tcPr>
          <w:p w14:paraId="4D7E539D" w14:textId="2D44F3B4" w:rsidR="00EC662C" w:rsidRPr="007C519D" w:rsidRDefault="00EC662C" w:rsidP="006E2A49">
            <w:pPr>
              <w:spacing w:line="240" w:lineRule="auto"/>
              <w:ind w:firstLine="0"/>
              <w:jc w:val="right"/>
              <w:rPr>
                <w:highlight w:val="lightGray"/>
              </w:rPr>
            </w:pPr>
            <w:r>
              <w:rPr>
                <w:rFonts w:cs="Arial"/>
                <w:color w:val="000000"/>
                <w:szCs w:val="20"/>
              </w:rPr>
              <w:t>2.53</w:t>
            </w:r>
          </w:p>
        </w:tc>
      </w:tr>
      <w:tr w:rsidR="00EC662C" w:rsidRPr="007C519D" w14:paraId="1C8C501F" w14:textId="77777777" w:rsidTr="00EC662C">
        <w:tc>
          <w:tcPr>
            <w:tcW w:w="1440" w:type="dxa"/>
            <w:vMerge/>
            <w:tcBorders>
              <w:left w:val="nil"/>
              <w:right w:val="nil"/>
            </w:tcBorders>
          </w:tcPr>
          <w:p w14:paraId="5037BB3A" w14:textId="3CB2C8F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51683E1" w14:textId="37279684"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Clifton Forge WTP</w:t>
            </w:r>
            <w:r w:rsidR="00B9331A">
              <w:rPr>
                <w:rFonts w:cs="Arial"/>
                <w:color w:val="000000"/>
                <w:szCs w:val="20"/>
                <w:vertAlign w:val="superscript"/>
              </w:rPr>
              <w:t>2</w:t>
            </w:r>
          </w:p>
        </w:tc>
        <w:tc>
          <w:tcPr>
            <w:tcW w:w="2700" w:type="dxa"/>
            <w:tcBorders>
              <w:top w:val="nil"/>
              <w:left w:val="nil"/>
              <w:bottom w:val="nil"/>
              <w:right w:val="nil"/>
            </w:tcBorders>
          </w:tcPr>
          <w:p w14:paraId="4BCE001E" w14:textId="2B781DE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38E74D46" w14:textId="1E8EFBF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1.12</w:t>
            </w:r>
          </w:p>
        </w:tc>
      </w:tr>
      <w:tr w:rsidR="00EC662C" w:rsidRPr="007C519D" w14:paraId="594E6B12" w14:textId="77777777" w:rsidTr="00EC662C">
        <w:tc>
          <w:tcPr>
            <w:tcW w:w="1440" w:type="dxa"/>
            <w:vMerge/>
            <w:tcBorders>
              <w:left w:val="nil"/>
              <w:right w:val="nil"/>
            </w:tcBorders>
          </w:tcPr>
          <w:p w14:paraId="4DEA78FF" w14:textId="31D4B00E"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3730B045" w14:textId="7925AB5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Homestead Golf Irrigation &amp; Snow Production</w:t>
            </w:r>
          </w:p>
        </w:tc>
        <w:tc>
          <w:tcPr>
            <w:tcW w:w="2700" w:type="dxa"/>
            <w:tcBorders>
              <w:top w:val="nil"/>
              <w:left w:val="nil"/>
              <w:bottom w:val="nil"/>
              <w:right w:val="nil"/>
            </w:tcBorders>
          </w:tcPr>
          <w:p w14:paraId="61E7148A" w14:textId="3A1F1F60"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790BEB4A" w14:textId="25F3434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041E73D2" w14:textId="77777777" w:rsidTr="00EC662C">
        <w:tc>
          <w:tcPr>
            <w:tcW w:w="1440" w:type="dxa"/>
            <w:vMerge/>
            <w:tcBorders>
              <w:left w:val="nil"/>
              <w:right w:val="nil"/>
            </w:tcBorders>
          </w:tcPr>
          <w:p w14:paraId="73D000F9" w14:textId="37FAE18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DC23923" w14:textId="352A840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Virginia Hot Springs</w:t>
            </w:r>
          </w:p>
        </w:tc>
        <w:tc>
          <w:tcPr>
            <w:tcW w:w="2700" w:type="dxa"/>
            <w:tcBorders>
              <w:top w:val="nil"/>
              <w:left w:val="nil"/>
              <w:bottom w:val="nil"/>
              <w:right w:val="nil"/>
            </w:tcBorders>
          </w:tcPr>
          <w:p w14:paraId="6F16B4AD" w14:textId="5703692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551E3D31" w14:textId="282EEF2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0.85</w:t>
            </w:r>
          </w:p>
        </w:tc>
      </w:tr>
      <w:tr w:rsidR="00EC662C" w:rsidRPr="007C519D" w14:paraId="3DB61F66" w14:textId="77777777" w:rsidTr="00EC662C">
        <w:tc>
          <w:tcPr>
            <w:tcW w:w="1440" w:type="dxa"/>
            <w:vMerge/>
            <w:tcBorders>
              <w:left w:val="nil"/>
              <w:right w:val="nil"/>
            </w:tcBorders>
          </w:tcPr>
          <w:p w14:paraId="1F4DEBCC" w14:textId="5FB38776"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B5BC6E8" w14:textId="3B185B42"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Bath County Regional Water System</w:t>
            </w:r>
          </w:p>
        </w:tc>
        <w:tc>
          <w:tcPr>
            <w:tcW w:w="2700" w:type="dxa"/>
            <w:tcBorders>
              <w:top w:val="nil"/>
              <w:left w:val="nil"/>
              <w:bottom w:val="nil"/>
              <w:right w:val="nil"/>
            </w:tcBorders>
          </w:tcPr>
          <w:p w14:paraId="5AEA64EE" w14:textId="38E6281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6D2EF692" w14:textId="1C53A59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6B26A4E7" w14:textId="77777777" w:rsidTr="00EC662C">
        <w:tc>
          <w:tcPr>
            <w:tcW w:w="1440" w:type="dxa"/>
            <w:vMerge/>
            <w:tcBorders>
              <w:left w:val="nil"/>
              <w:bottom w:val="single" w:sz="12" w:space="0" w:color="auto"/>
              <w:right w:val="nil"/>
            </w:tcBorders>
          </w:tcPr>
          <w:p w14:paraId="0EDF5650" w14:textId="15098A6C"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single" w:sz="12" w:space="0" w:color="auto"/>
              <w:right w:val="nil"/>
            </w:tcBorders>
          </w:tcPr>
          <w:p w14:paraId="28FEEEC4" w14:textId="3071D4D6"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Laurel Hill Trout Farm-South Monterey</w:t>
            </w:r>
          </w:p>
        </w:tc>
        <w:tc>
          <w:tcPr>
            <w:tcW w:w="2700" w:type="dxa"/>
            <w:tcBorders>
              <w:top w:val="nil"/>
              <w:left w:val="nil"/>
              <w:bottom w:val="single" w:sz="12" w:space="0" w:color="auto"/>
              <w:right w:val="nil"/>
            </w:tcBorders>
          </w:tcPr>
          <w:p w14:paraId="571A956A" w14:textId="709C6D7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single" w:sz="12" w:space="0" w:color="auto"/>
              <w:right w:val="nil"/>
            </w:tcBorders>
          </w:tcPr>
          <w:p w14:paraId="31E2F6E6" w14:textId="363C3B8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3.12</w:t>
            </w:r>
          </w:p>
        </w:tc>
      </w:tr>
      <w:tr w:rsidR="00EC662C" w:rsidRPr="007C519D" w14:paraId="434C8B03" w14:textId="77777777" w:rsidTr="00EC662C">
        <w:tc>
          <w:tcPr>
            <w:tcW w:w="1440" w:type="dxa"/>
            <w:vMerge w:val="restart"/>
            <w:tcBorders>
              <w:top w:val="single" w:sz="12" w:space="0" w:color="auto"/>
              <w:left w:val="nil"/>
              <w:right w:val="nil"/>
            </w:tcBorders>
            <w:vAlign w:val="center"/>
          </w:tcPr>
          <w:p w14:paraId="44911978" w14:textId="14C98BCC"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Maury</w:t>
            </w:r>
          </w:p>
        </w:tc>
        <w:tc>
          <w:tcPr>
            <w:tcW w:w="4320" w:type="dxa"/>
            <w:tcBorders>
              <w:top w:val="single" w:sz="12" w:space="0" w:color="auto"/>
              <w:left w:val="nil"/>
              <w:bottom w:val="nil"/>
              <w:right w:val="nil"/>
            </w:tcBorders>
          </w:tcPr>
          <w:p w14:paraId="0D8AEBA3" w14:textId="19FED1C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Ingleside Dairy Farm, Inc.</w:t>
            </w:r>
          </w:p>
        </w:tc>
        <w:tc>
          <w:tcPr>
            <w:tcW w:w="2700" w:type="dxa"/>
            <w:tcBorders>
              <w:top w:val="single" w:sz="12" w:space="0" w:color="auto"/>
              <w:left w:val="nil"/>
              <w:bottom w:val="nil"/>
              <w:right w:val="nil"/>
            </w:tcBorders>
          </w:tcPr>
          <w:p w14:paraId="257E73EE" w14:textId="3C206524"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single" w:sz="12" w:space="0" w:color="auto"/>
              <w:left w:val="nil"/>
              <w:bottom w:val="nil"/>
              <w:right w:val="nil"/>
            </w:tcBorders>
          </w:tcPr>
          <w:p w14:paraId="7F322F46" w14:textId="12DC00F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 – 0.02</w:t>
            </w:r>
          </w:p>
        </w:tc>
      </w:tr>
      <w:tr w:rsidR="00EC662C" w:rsidRPr="007C519D" w14:paraId="1F9E18DF" w14:textId="77777777" w:rsidTr="00087AFE">
        <w:tc>
          <w:tcPr>
            <w:tcW w:w="1440" w:type="dxa"/>
            <w:vMerge/>
            <w:tcBorders>
              <w:left w:val="nil"/>
              <w:right w:val="nil"/>
            </w:tcBorders>
          </w:tcPr>
          <w:p w14:paraId="6A7DD238" w14:textId="2A101B1E"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7F6B044" w14:textId="5FC1EC4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Buena Vista Plant (Modine)</w:t>
            </w:r>
          </w:p>
        </w:tc>
        <w:tc>
          <w:tcPr>
            <w:tcW w:w="2700" w:type="dxa"/>
            <w:tcBorders>
              <w:top w:val="nil"/>
              <w:left w:val="nil"/>
              <w:bottom w:val="nil"/>
              <w:right w:val="nil"/>
            </w:tcBorders>
          </w:tcPr>
          <w:p w14:paraId="4DD51F8E" w14:textId="41D4FA1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0428785C" w14:textId="3BCAA22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2F9A6E2E" w14:textId="77777777" w:rsidTr="00087AFE">
        <w:tc>
          <w:tcPr>
            <w:tcW w:w="1440" w:type="dxa"/>
            <w:vMerge/>
            <w:tcBorders>
              <w:left w:val="nil"/>
              <w:right w:val="nil"/>
            </w:tcBorders>
          </w:tcPr>
          <w:p w14:paraId="518E0FFA" w14:textId="46ED051F"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207BAE4" w14:textId="2D92096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Lexington Golf &amp; Country Club</w:t>
            </w:r>
          </w:p>
        </w:tc>
        <w:tc>
          <w:tcPr>
            <w:tcW w:w="2700" w:type="dxa"/>
            <w:tcBorders>
              <w:top w:val="nil"/>
              <w:left w:val="nil"/>
              <w:bottom w:val="nil"/>
              <w:right w:val="nil"/>
            </w:tcBorders>
          </w:tcPr>
          <w:p w14:paraId="0D99AB33" w14:textId="228BCA7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5B498C5B" w14:textId="20B7BD3F"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6C4F635C" w14:textId="77777777" w:rsidTr="00087AFE">
        <w:tc>
          <w:tcPr>
            <w:tcW w:w="1440" w:type="dxa"/>
            <w:vMerge/>
            <w:tcBorders>
              <w:left w:val="nil"/>
              <w:right w:val="nil"/>
            </w:tcBorders>
          </w:tcPr>
          <w:p w14:paraId="52819C7F" w14:textId="636E2D37"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15DA068" w14:textId="04C6196D"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Maury River WTP</w:t>
            </w:r>
            <w:r w:rsidR="00B9331A">
              <w:rPr>
                <w:rFonts w:cs="Arial"/>
                <w:color w:val="000000"/>
                <w:szCs w:val="20"/>
                <w:vertAlign w:val="superscript"/>
              </w:rPr>
              <w:t>2</w:t>
            </w:r>
          </w:p>
        </w:tc>
        <w:tc>
          <w:tcPr>
            <w:tcW w:w="2700" w:type="dxa"/>
            <w:tcBorders>
              <w:top w:val="nil"/>
              <w:left w:val="nil"/>
              <w:bottom w:val="nil"/>
              <w:right w:val="nil"/>
            </w:tcBorders>
          </w:tcPr>
          <w:p w14:paraId="0FDFA1AE" w14:textId="67E2AC8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114A5945" w14:textId="174FA32E"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1.35</w:t>
            </w:r>
          </w:p>
        </w:tc>
      </w:tr>
      <w:tr w:rsidR="00EC662C" w:rsidRPr="007C519D" w14:paraId="1827211F" w14:textId="77777777" w:rsidTr="00087AFE">
        <w:tc>
          <w:tcPr>
            <w:tcW w:w="1440" w:type="dxa"/>
            <w:vMerge/>
            <w:tcBorders>
              <w:left w:val="nil"/>
              <w:right w:val="nil"/>
            </w:tcBorders>
          </w:tcPr>
          <w:p w14:paraId="3CA3C293" w14:textId="704F2FC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16C4882" w14:textId="52EC057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Goshen Service Area</w:t>
            </w:r>
          </w:p>
        </w:tc>
        <w:tc>
          <w:tcPr>
            <w:tcW w:w="2700" w:type="dxa"/>
            <w:tcBorders>
              <w:top w:val="nil"/>
              <w:left w:val="nil"/>
              <w:bottom w:val="nil"/>
              <w:right w:val="nil"/>
            </w:tcBorders>
          </w:tcPr>
          <w:p w14:paraId="62268B86" w14:textId="7E011EC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7BC38DE2" w14:textId="13604AEB"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0.05</w:t>
            </w:r>
          </w:p>
        </w:tc>
      </w:tr>
      <w:tr w:rsidR="00EC662C" w:rsidRPr="007C519D" w14:paraId="2D469B92" w14:textId="77777777" w:rsidTr="00087AFE">
        <w:tc>
          <w:tcPr>
            <w:tcW w:w="1440" w:type="dxa"/>
            <w:vMerge/>
            <w:tcBorders>
              <w:left w:val="nil"/>
              <w:right w:val="nil"/>
            </w:tcBorders>
          </w:tcPr>
          <w:p w14:paraId="302E6C38" w14:textId="28E8EC9D"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FFA5E88" w14:textId="439B292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Laurel Hill Trout Farm - Goshen</w:t>
            </w:r>
          </w:p>
        </w:tc>
        <w:tc>
          <w:tcPr>
            <w:tcW w:w="2700" w:type="dxa"/>
            <w:tcBorders>
              <w:top w:val="nil"/>
              <w:left w:val="nil"/>
              <w:bottom w:val="nil"/>
              <w:right w:val="nil"/>
            </w:tcBorders>
          </w:tcPr>
          <w:p w14:paraId="43097E78" w14:textId="0C0624BD"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5E458D32" w14:textId="1C2E6B44"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0.8</w:t>
            </w:r>
          </w:p>
        </w:tc>
      </w:tr>
      <w:tr w:rsidR="00EC662C" w:rsidRPr="007C519D" w14:paraId="4A30A89C" w14:textId="77777777" w:rsidTr="00087AFE">
        <w:tc>
          <w:tcPr>
            <w:tcW w:w="1440" w:type="dxa"/>
            <w:vMerge/>
            <w:tcBorders>
              <w:left w:val="nil"/>
              <w:right w:val="nil"/>
            </w:tcBorders>
          </w:tcPr>
          <w:p w14:paraId="08CAF2CE" w14:textId="0ACA1EAD"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6CD1763D" w14:textId="3287C05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Craigsville Service Area</w:t>
            </w:r>
          </w:p>
        </w:tc>
        <w:tc>
          <w:tcPr>
            <w:tcW w:w="2700" w:type="dxa"/>
            <w:tcBorders>
              <w:top w:val="nil"/>
              <w:left w:val="nil"/>
              <w:bottom w:val="nil"/>
              <w:right w:val="nil"/>
            </w:tcBorders>
          </w:tcPr>
          <w:p w14:paraId="3AB20536" w14:textId="62BC30E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5A7EB69E" w14:textId="128B0EF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0.18</w:t>
            </w:r>
          </w:p>
        </w:tc>
      </w:tr>
      <w:tr w:rsidR="00EC662C" w:rsidRPr="007C519D" w14:paraId="4C2D7D44" w14:textId="77777777" w:rsidTr="00087AFE">
        <w:tc>
          <w:tcPr>
            <w:tcW w:w="1440" w:type="dxa"/>
            <w:vMerge/>
            <w:tcBorders>
              <w:left w:val="nil"/>
              <w:bottom w:val="single" w:sz="12" w:space="0" w:color="auto"/>
              <w:right w:val="nil"/>
            </w:tcBorders>
          </w:tcPr>
          <w:p w14:paraId="47C14103" w14:textId="07078BF2"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single" w:sz="12" w:space="0" w:color="auto"/>
              <w:right w:val="nil"/>
            </w:tcBorders>
          </w:tcPr>
          <w:p w14:paraId="5BE7EFD9" w14:textId="1CE9F83C"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Augusta Springs Service Area</w:t>
            </w:r>
          </w:p>
        </w:tc>
        <w:tc>
          <w:tcPr>
            <w:tcW w:w="2700" w:type="dxa"/>
            <w:tcBorders>
              <w:top w:val="nil"/>
              <w:left w:val="nil"/>
              <w:bottom w:val="single" w:sz="12" w:space="0" w:color="auto"/>
              <w:right w:val="nil"/>
            </w:tcBorders>
          </w:tcPr>
          <w:p w14:paraId="6BE936EA" w14:textId="68AD5B1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single" w:sz="12" w:space="0" w:color="auto"/>
              <w:right w:val="nil"/>
            </w:tcBorders>
          </w:tcPr>
          <w:p w14:paraId="6CEC9C1A" w14:textId="612C391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0.07</w:t>
            </w:r>
          </w:p>
        </w:tc>
      </w:tr>
      <w:tr w:rsidR="00EC662C" w:rsidRPr="007C519D" w14:paraId="194F7481" w14:textId="77777777" w:rsidTr="00EC662C">
        <w:tc>
          <w:tcPr>
            <w:tcW w:w="1440" w:type="dxa"/>
            <w:vMerge w:val="restart"/>
            <w:tcBorders>
              <w:top w:val="single" w:sz="12" w:space="0" w:color="auto"/>
              <w:left w:val="nil"/>
              <w:right w:val="nil"/>
            </w:tcBorders>
            <w:vAlign w:val="center"/>
          </w:tcPr>
          <w:p w14:paraId="082B823B" w14:textId="2A9CC4FC"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Upper James</w:t>
            </w:r>
          </w:p>
        </w:tc>
        <w:tc>
          <w:tcPr>
            <w:tcW w:w="4320" w:type="dxa"/>
            <w:tcBorders>
              <w:top w:val="single" w:sz="12" w:space="0" w:color="auto"/>
              <w:left w:val="nil"/>
              <w:bottom w:val="nil"/>
              <w:right w:val="nil"/>
            </w:tcBorders>
          </w:tcPr>
          <w:p w14:paraId="082FD3D3" w14:textId="3ECA2B69"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College Hill WTP</w:t>
            </w:r>
            <w:r w:rsidR="00B9331A">
              <w:rPr>
                <w:rFonts w:cs="Arial"/>
                <w:color w:val="000000"/>
                <w:szCs w:val="20"/>
                <w:vertAlign w:val="superscript"/>
              </w:rPr>
              <w:t>2</w:t>
            </w:r>
          </w:p>
        </w:tc>
        <w:tc>
          <w:tcPr>
            <w:tcW w:w="2700" w:type="dxa"/>
            <w:tcBorders>
              <w:top w:val="single" w:sz="12" w:space="0" w:color="auto"/>
              <w:left w:val="nil"/>
              <w:bottom w:val="nil"/>
              <w:right w:val="nil"/>
            </w:tcBorders>
          </w:tcPr>
          <w:p w14:paraId="2DDDF695" w14:textId="2278383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single" w:sz="12" w:space="0" w:color="auto"/>
              <w:left w:val="nil"/>
              <w:bottom w:val="nil"/>
              <w:right w:val="nil"/>
            </w:tcBorders>
          </w:tcPr>
          <w:p w14:paraId="37497D0F" w14:textId="30104BB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0.41</w:t>
            </w:r>
          </w:p>
        </w:tc>
      </w:tr>
      <w:tr w:rsidR="00EC662C" w:rsidRPr="007C519D" w14:paraId="7E71D4CC" w14:textId="77777777" w:rsidTr="00087AFE">
        <w:tc>
          <w:tcPr>
            <w:tcW w:w="1440" w:type="dxa"/>
            <w:vMerge/>
            <w:tcBorders>
              <w:left w:val="nil"/>
              <w:right w:val="nil"/>
            </w:tcBorders>
          </w:tcPr>
          <w:p w14:paraId="18353A5A" w14:textId="47908620"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4D0C5F18" w14:textId="2648E33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Tinker Cr-Catawba Cr Diversion</w:t>
            </w:r>
          </w:p>
        </w:tc>
        <w:tc>
          <w:tcPr>
            <w:tcW w:w="2700" w:type="dxa"/>
            <w:tcBorders>
              <w:top w:val="nil"/>
              <w:left w:val="nil"/>
              <w:bottom w:val="nil"/>
              <w:right w:val="nil"/>
            </w:tcBorders>
          </w:tcPr>
          <w:p w14:paraId="6EA8F1BC" w14:textId="1DB36CF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Catawba Cr.</w:t>
            </w:r>
          </w:p>
        </w:tc>
        <w:tc>
          <w:tcPr>
            <w:tcW w:w="1296" w:type="dxa"/>
            <w:tcBorders>
              <w:top w:val="nil"/>
              <w:left w:val="nil"/>
              <w:bottom w:val="nil"/>
              <w:right w:val="nil"/>
            </w:tcBorders>
          </w:tcPr>
          <w:p w14:paraId="624EA737" w14:textId="29FE06D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1.55</w:t>
            </w:r>
          </w:p>
        </w:tc>
      </w:tr>
      <w:tr w:rsidR="00EC662C" w:rsidRPr="007C519D" w14:paraId="093C2D23" w14:textId="77777777" w:rsidTr="00087AFE">
        <w:tc>
          <w:tcPr>
            <w:tcW w:w="1440" w:type="dxa"/>
            <w:vMerge/>
            <w:tcBorders>
              <w:left w:val="nil"/>
              <w:right w:val="nil"/>
            </w:tcBorders>
          </w:tcPr>
          <w:p w14:paraId="6FFDA4EC" w14:textId="0E7650D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0ACD3AA" w14:textId="55419D8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Boonsboro Country Club</w:t>
            </w:r>
          </w:p>
        </w:tc>
        <w:tc>
          <w:tcPr>
            <w:tcW w:w="2700" w:type="dxa"/>
            <w:tcBorders>
              <w:top w:val="nil"/>
              <w:left w:val="nil"/>
              <w:bottom w:val="nil"/>
              <w:right w:val="nil"/>
            </w:tcBorders>
          </w:tcPr>
          <w:p w14:paraId="31410A2F" w14:textId="4C42F69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2730766E" w14:textId="2D2CBC9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0.04</w:t>
            </w:r>
          </w:p>
        </w:tc>
      </w:tr>
      <w:tr w:rsidR="00EC662C" w:rsidRPr="007C519D" w14:paraId="36EB331E" w14:textId="77777777" w:rsidTr="00087AFE">
        <w:tc>
          <w:tcPr>
            <w:tcW w:w="1440" w:type="dxa"/>
            <w:vMerge/>
            <w:tcBorders>
              <w:left w:val="nil"/>
              <w:right w:val="nil"/>
            </w:tcBorders>
          </w:tcPr>
          <w:p w14:paraId="649C3CA7" w14:textId="6C08326D"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8CFC190" w14:textId="6CF0398D"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Eagle Eyrie WTP</w:t>
            </w:r>
            <w:r w:rsidR="00B9331A">
              <w:rPr>
                <w:rFonts w:cs="Arial"/>
                <w:color w:val="000000"/>
                <w:szCs w:val="20"/>
                <w:vertAlign w:val="superscript"/>
              </w:rPr>
              <w:t>2</w:t>
            </w:r>
          </w:p>
        </w:tc>
        <w:tc>
          <w:tcPr>
            <w:tcW w:w="2700" w:type="dxa"/>
            <w:tcBorders>
              <w:top w:val="nil"/>
              <w:left w:val="nil"/>
              <w:bottom w:val="nil"/>
              <w:right w:val="nil"/>
            </w:tcBorders>
          </w:tcPr>
          <w:p w14:paraId="3541848F" w14:textId="2EFD4EF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2D873439" w14:textId="6DA7E96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0A11118" w14:textId="77777777" w:rsidTr="00087AFE">
        <w:tc>
          <w:tcPr>
            <w:tcW w:w="1440" w:type="dxa"/>
            <w:vMerge/>
            <w:tcBorders>
              <w:left w:val="nil"/>
              <w:right w:val="nil"/>
            </w:tcBorders>
          </w:tcPr>
          <w:p w14:paraId="65A49943" w14:textId="11837623"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69881F1" w14:textId="56DCD154"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Amherst County Service Area - Lanum WTP</w:t>
            </w:r>
            <w:r w:rsidR="00B9331A">
              <w:rPr>
                <w:rFonts w:cs="Arial"/>
                <w:color w:val="000000"/>
                <w:szCs w:val="20"/>
                <w:vertAlign w:val="superscript"/>
              </w:rPr>
              <w:t>2</w:t>
            </w:r>
          </w:p>
        </w:tc>
        <w:tc>
          <w:tcPr>
            <w:tcW w:w="2700" w:type="dxa"/>
            <w:tcBorders>
              <w:top w:val="nil"/>
              <w:left w:val="nil"/>
              <w:bottom w:val="nil"/>
              <w:right w:val="nil"/>
            </w:tcBorders>
          </w:tcPr>
          <w:p w14:paraId="53BDFC40" w14:textId="6EF01631"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3A830D46" w14:textId="19C724B6"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0.35 – 0.7</w:t>
            </w:r>
          </w:p>
        </w:tc>
      </w:tr>
      <w:tr w:rsidR="00EC662C" w:rsidRPr="007C519D" w14:paraId="7AB590DA" w14:textId="77777777" w:rsidTr="00087AFE">
        <w:tc>
          <w:tcPr>
            <w:tcW w:w="1440" w:type="dxa"/>
            <w:vMerge/>
            <w:tcBorders>
              <w:left w:val="nil"/>
              <w:right w:val="nil"/>
            </w:tcBorders>
          </w:tcPr>
          <w:p w14:paraId="4E199751" w14:textId="7B57DDF9"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46CED0D9" w14:textId="70576E23"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Abert WTP</w:t>
            </w:r>
            <w:r w:rsidR="00B9331A">
              <w:rPr>
                <w:rFonts w:cs="Arial"/>
                <w:color w:val="000000"/>
                <w:szCs w:val="20"/>
                <w:vertAlign w:val="superscript"/>
              </w:rPr>
              <w:t>2</w:t>
            </w:r>
          </w:p>
        </w:tc>
        <w:tc>
          <w:tcPr>
            <w:tcW w:w="2700" w:type="dxa"/>
            <w:tcBorders>
              <w:top w:val="nil"/>
              <w:left w:val="nil"/>
              <w:bottom w:val="nil"/>
              <w:right w:val="nil"/>
            </w:tcBorders>
          </w:tcPr>
          <w:p w14:paraId="072EE72F" w14:textId="3B12382E"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2D679B17" w14:textId="06ADF079"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w:t>
            </w:r>
          </w:p>
        </w:tc>
      </w:tr>
      <w:tr w:rsidR="00EC662C" w:rsidRPr="007C519D" w14:paraId="7C514934" w14:textId="77777777" w:rsidTr="00087AFE">
        <w:tc>
          <w:tcPr>
            <w:tcW w:w="1440" w:type="dxa"/>
            <w:vMerge/>
            <w:tcBorders>
              <w:left w:val="nil"/>
              <w:right w:val="nil"/>
            </w:tcBorders>
          </w:tcPr>
          <w:p w14:paraId="2282F0AF" w14:textId="74EBA1AC"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4583C39" w14:textId="652920C2"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Riverville Mill WTP</w:t>
            </w:r>
            <w:r w:rsidR="00B9331A">
              <w:rPr>
                <w:rFonts w:cs="Arial"/>
                <w:color w:val="000000"/>
                <w:szCs w:val="20"/>
                <w:vertAlign w:val="superscript"/>
              </w:rPr>
              <w:t>2</w:t>
            </w:r>
          </w:p>
        </w:tc>
        <w:tc>
          <w:tcPr>
            <w:tcW w:w="2700" w:type="dxa"/>
            <w:tcBorders>
              <w:top w:val="nil"/>
              <w:left w:val="nil"/>
              <w:bottom w:val="nil"/>
              <w:right w:val="nil"/>
            </w:tcBorders>
          </w:tcPr>
          <w:p w14:paraId="180B1799" w14:textId="7B84184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7C950798" w14:textId="4093B1C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6.31</w:t>
            </w:r>
          </w:p>
        </w:tc>
      </w:tr>
      <w:tr w:rsidR="00EC662C" w:rsidRPr="007C519D" w14:paraId="58BEBDB3" w14:textId="77777777" w:rsidTr="00087AFE">
        <w:tc>
          <w:tcPr>
            <w:tcW w:w="1440" w:type="dxa"/>
            <w:vMerge/>
            <w:tcBorders>
              <w:left w:val="nil"/>
              <w:right w:val="nil"/>
            </w:tcBorders>
          </w:tcPr>
          <w:p w14:paraId="55723AD0" w14:textId="16A748B3"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A471F32" w14:textId="75DAAFFA"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Georgia-Pacific Big Island WTP</w:t>
            </w:r>
            <w:r w:rsidR="00B9331A">
              <w:rPr>
                <w:rFonts w:cs="Arial"/>
                <w:color w:val="000000"/>
                <w:szCs w:val="20"/>
                <w:vertAlign w:val="superscript"/>
              </w:rPr>
              <w:t>2</w:t>
            </w:r>
          </w:p>
        </w:tc>
        <w:tc>
          <w:tcPr>
            <w:tcW w:w="2700" w:type="dxa"/>
            <w:tcBorders>
              <w:top w:val="nil"/>
              <w:left w:val="nil"/>
              <w:bottom w:val="nil"/>
              <w:right w:val="nil"/>
            </w:tcBorders>
          </w:tcPr>
          <w:p w14:paraId="35848EA4" w14:textId="470EF8C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3960FC60" w14:textId="3C110AB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14.74</w:t>
            </w:r>
          </w:p>
        </w:tc>
      </w:tr>
      <w:tr w:rsidR="00EC662C" w:rsidRPr="007C519D" w14:paraId="720BBF2C" w14:textId="77777777" w:rsidTr="00087AFE">
        <w:tc>
          <w:tcPr>
            <w:tcW w:w="1440" w:type="dxa"/>
            <w:vMerge/>
            <w:tcBorders>
              <w:left w:val="nil"/>
              <w:right w:val="nil"/>
            </w:tcBorders>
          </w:tcPr>
          <w:p w14:paraId="2880592A" w14:textId="1CCCF9AF"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EE971A1" w14:textId="0A41B90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New Castle Plant</w:t>
            </w:r>
          </w:p>
        </w:tc>
        <w:tc>
          <w:tcPr>
            <w:tcW w:w="2700" w:type="dxa"/>
            <w:tcBorders>
              <w:top w:val="nil"/>
              <w:left w:val="nil"/>
              <w:bottom w:val="nil"/>
              <w:right w:val="nil"/>
            </w:tcBorders>
          </w:tcPr>
          <w:p w14:paraId="3CB9115E" w14:textId="4AEB7BD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Craig Cr.</w:t>
            </w:r>
          </w:p>
        </w:tc>
        <w:tc>
          <w:tcPr>
            <w:tcW w:w="1296" w:type="dxa"/>
            <w:tcBorders>
              <w:top w:val="nil"/>
              <w:left w:val="nil"/>
              <w:bottom w:val="nil"/>
              <w:right w:val="nil"/>
            </w:tcBorders>
          </w:tcPr>
          <w:p w14:paraId="22DC21DC" w14:textId="088A80E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0.09</w:t>
            </w:r>
          </w:p>
        </w:tc>
      </w:tr>
      <w:tr w:rsidR="00EC662C" w:rsidRPr="007C519D" w14:paraId="5D2DD765" w14:textId="77777777" w:rsidTr="00087AFE">
        <w:tc>
          <w:tcPr>
            <w:tcW w:w="1440" w:type="dxa"/>
            <w:vMerge/>
            <w:tcBorders>
              <w:left w:val="nil"/>
              <w:right w:val="nil"/>
            </w:tcBorders>
          </w:tcPr>
          <w:p w14:paraId="47B1FB69" w14:textId="7E937D3F"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206D1E0" w14:textId="16641790"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Gladstone Service Area</w:t>
            </w:r>
          </w:p>
        </w:tc>
        <w:tc>
          <w:tcPr>
            <w:tcW w:w="2700" w:type="dxa"/>
            <w:tcBorders>
              <w:top w:val="nil"/>
              <w:left w:val="nil"/>
              <w:bottom w:val="nil"/>
              <w:right w:val="nil"/>
            </w:tcBorders>
          </w:tcPr>
          <w:p w14:paraId="2AAE32FA" w14:textId="4D14095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77E667ED" w14:textId="77F55153"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5887AC22" w14:textId="77777777" w:rsidTr="00087AFE">
        <w:tc>
          <w:tcPr>
            <w:tcW w:w="1440" w:type="dxa"/>
            <w:vMerge/>
            <w:tcBorders>
              <w:left w:val="nil"/>
              <w:right w:val="nil"/>
            </w:tcBorders>
          </w:tcPr>
          <w:p w14:paraId="42AD37E6" w14:textId="7B38CF72"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A465637" w14:textId="18E8B6D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Pedlar Reservoir Intake</w:t>
            </w:r>
          </w:p>
        </w:tc>
        <w:tc>
          <w:tcPr>
            <w:tcW w:w="2700" w:type="dxa"/>
            <w:tcBorders>
              <w:top w:val="nil"/>
              <w:left w:val="nil"/>
              <w:bottom w:val="nil"/>
              <w:right w:val="nil"/>
            </w:tcBorders>
          </w:tcPr>
          <w:p w14:paraId="47661F6C" w14:textId="6865886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33D048DA" w14:textId="737913C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9.69</w:t>
            </w:r>
          </w:p>
        </w:tc>
      </w:tr>
      <w:tr w:rsidR="00EC662C" w:rsidRPr="007C519D" w14:paraId="765C9F88" w14:textId="77777777" w:rsidTr="00087AFE">
        <w:tc>
          <w:tcPr>
            <w:tcW w:w="1440" w:type="dxa"/>
            <w:vMerge/>
            <w:tcBorders>
              <w:left w:val="nil"/>
              <w:right w:val="nil"/>
            </w:tcBorders>
          </w:tcPr>
          <w:p w14:paraId="67E3857E" w14:textId="4D7B4877"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E851741" w14:textId="32BC4E6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Cliftondale Country Club</w:t>
            </w:r>
          </w:p>
        </w:tc>
        <w:tc>
          <w:tcPr>
            <w:tcW w:w="2700" w:type="dxa"/>
            <w:tcBorders>
              <w:top w:val="nil"/>
              <w:left w:val="nil"/>
              <w:bottom w:val="nil"/>
              <w:right w:val="nil"/>
            </w:tcBorders>
          </w:tcPr>
          <w:p w14:paraId="72D9E257" w14:textId="08AD4B7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Cowpasture River</w:t>
            </w:r>
          </w:p>
        </w:tc>
        <w:tc>
          <w:tcPr>
            <w:tcW w:w="1296" w:type="dxa"/>
            <w:tcBorders>
              <w:top w:val="nil"/>
              <w:left w:val="nil"/>
              <w:bottom w:val="nil"/>
              <w:right w:val="nil"/>
            </w:tcBorders>
          </w:tcPr>
          <w:p w14:paraId="2BCD199E" w14:textId="1CEBCDC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1A7785C5" w14:textId="77777777" w:rsidTr="00087AFE">
        <w:tc>
          <w:tcPr>
            <w:tcW w:w="1440" w:type="dxa"/>
            <w:vMerge/>
            <w:tcBorders>
              <w:left w:val="nil"/>
              <w:right w:val="nil"/>
            </w:tcBorders>
          </w:tcPr>
          <w:p w14:paraId="5A611C24" w14:textId="0D97E76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A81751B" w14:textId="7D185A2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Millboro Service Area</w:t>
            </w:r>
          </w:p>
        </w:tc>
        <w:tc>
          <w:tcPr>
            <w:tcW w:w="2700" w:type="dxa"/>
            <w:tcBorders>
              <w:top w:val="nil"/>
              <w:left w:val="nil"/>
              <w:bottom w:val="nil"/>
              <w:right w:val="nil"/>
            </w:tcBorders>
          </w:tcPr>
          <w:p w14:paraId="33767975" w14:textId="7B3476EE"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Cowpasture River</w:t>
            </w:r>
          </w:p>
        </w:tc>
        <w:tc>
          <w:tcPr>
            <w:tcW w:w="1296" w:type="dxa"/>
            <w:tcBorders>
              <w:top w:val="nil"/>
              <w:left w:val="nil"/>
              <w:bottom w:val="nil"/>
              <w:right w:val="nil"/>
            </w:tcBorders>
          </w:tcPr>
          <w:p w14:paraId="631E3F84" w14:textId="2BC31F8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0.11</w:t>
            </w:r>
          </w:p>
        </w:tc>
      </w:tr>
      <w:tr w:rsidR="00EC662C" w:rsidRPr="007C519D" w14:paraId="7A42125F" w14:textId="77777777" w:rsidTr="00087AFE">
        <w:tc>
          <w:tcPr>
            <w:tcW w:w="1440" w:type="dxa"/>
            <w:vMerge/>
            <w:tcBorders>
              <w:left w:val="nil"/>
              <w:bottom w:val="single" w:sz="12" w:space="0" w:color="auto"/>
              <w:right w:val="nil"/>
            </w:tcBorders>
          </w:tcPr>
          <w:p w14:paraId="76538FBC" w14:textId="17954305"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single" w:sz="12" w:space="0" w:color="auto"/>
              <w:right w:val="nil"/>
            </w:tcBorders>
          </w:tcPr>
          <w:p w14:paraId="7EBE0FD6" w14:textId="2A482FE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Coursey Spring Fisheries</w:t>
            </w:r>
          </w:p>
        </w:tc>
        <w:tc>
          <w:tcPr>
            <w:tcW w:w="2700" w:type="dxa"/>
            <w:tcBorders>
              <w:top w:val="nil"/>
              <w:left w:val="nil"/>
              <w:bottom w:val="single" w:sz="12" w:space="0" w:color="auto"/>
              <w:right w:val="nil"/>
            </w:tcBorders>
          </w:tcPr>
          <w:p w14:paraId="5C727E59" w14:textId="26C387D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Cowpasture River</w:t>
            </w:r>
          </w:p>
        </w:tc>
        <w:tc>
          <w:tcPr>
            <w:tcW w:w="1296" w:type="dxa"/>
            <w:tcBorders>
              <w:top w:val="nil"/>
              <w:left w:val="nil"/>
              <w:bottom w:val="single" w:sz="12" w:space="0" w:color="auto"/>
              <w:right w:val="nil"/>
            </w:tcBorders>
          </w:tcPr>
          <w:p w14:paraId="2F66150B" w14:textId="667E561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13.63</w:t>
            </w:r>
          </w:p>
        </w:tc>
      </w:tr>
      <w:tr w:rsidR="00EC662C" w:rsidRPr="007C519D" w14:paraId="1C94C9B5" w14:textId="77777777" w:rsidTr="00EC662C">
        <w:tc>
          <w:tcPr>
            <w:tcW w:w="1440" w:type="dxa"/>
            <w:vMerge w:val="restart"/>
            <w:tcBorders>
              <w:top w:val="single" w:sz="12" w:space="0" w:color="auto"/>
              <w:left w:val="nil"/>
              <w:right w:val="nil"/>
            </w:tcBorders>
            <w:vAlign w:val="center"/>
          </w:tcPr>
          <w:p w14:paraId="32596275" w14:textId="16F06551"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Lower James</w:t>
            </w:r>
          </w:p>
        </w:tc>
        <w:tc>
          <w:tcPr>
            <w:tcW w:w="4320" w:type="dxa"/>
            <w:tcBorders>
              <w:top w:val="single" w:sz="12" w:space="0" w:color="auto"/>
              <w:left w:val="nil"/>
              <w:bottom w:val="nil"/>
              <w:right w:val="nil"/>
            </w:tcBorders>
          </w:tcPr>
          <w:p w14:paraId="2A22F693" w14:textId="2E61F28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Willis Mountain Mining Complex</w:t>
            </w:r>
          </w:p>
        </w:tc>
        <w:tc>
          <w:tcPr>
            <w:tcW w:w="2700" w:type="dxa"/>
            <w:tcBorders>
              <w:top w:val="single" w:sz="12" w:space="0" w:color="auto"/>
              <w:left w:val="nil"/>
              <w:bottom w:val="nil"/>
              <w:right w:val="nil"/>
            </w:tcBorders>
          </w:tcPr>
          <w:p w14:paraId="1A5A379A" w14:textId="1672A94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Willis River</w:t>
            </w:r>
          </w:p>
        </w:tc>
        <w:tc>
          <w:tcPr>
            <w:tcW w:w="1296" w:type="dxa"/>
            <w:tcBorders>
              <w:top w:val="single" w:sz="12" w:space="0" w:color="auto"/>
              <w:left w:val="nil"/>
              <w:bottom w:val="nil"/>
              <w:right w:val="nil"/>
            </w:tcBorders>
          </w:tcPr>
          <w:p w14:paraId="1213CC64" w14:textId="4F546EF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019C9957" w14:textId="77777777" w:rsidTr="00EC662C">
        <w:tc>
          <w:tcPr>
            <w:tcW w:w="1440" w:type="dxa"/>
            <w:vMerge/>
            <w:tcBorders>
              <w:left w:val="nil"/>
              <w:right w:val="nil"/>
            </w:tcBorders>
          </w:tcPr>
          <w:p w14:paraId="130AF322" w14:textId="400CFA64"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261E12AE" w14:textId="7EA10CE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Windy Hill Sports Complex</w:t>
            </w:r>
          </w:p>
        </w:tc>
        <w:tc>
          <w:tcPr>
            <w:tcW w:w="2700" w:type="dxa"/>
            <w:tcBorders>
              <w:top w:val="nil"/>
              <w:left w:val="nil"/>
              <w:bottom w:val="nil"/>
              <w:right w:val="nil"/>
            </w:tcBorders>
          </w:tcPr>
          <w:p w14:paraId="6ABF60F2" w14:textId="2DC061A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4AF7058C" w14:textId="09A70BC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242D6352" w14:textId="77777777" w:rsidTr="00EC662C">
        <w:tc>
          <w:tcPr>
            <w:tcW w:w="1440" w:type="dxa"/>
            <w:vMerge/>
            <w:tcBorders>
              <w:left w:val="nil"/>
              <w:right w:val="nil"/>
            </w:tcBorders>
          </w:tcPr>
          <w:p w14:paraId="6FB34B09" w14:textId="4CEEB1D5"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C528D75" w14:textId="037A375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James H. Ritchie</w:t>
            </w:r>
          </w:p>
        </w:tc>
        <w:tc>
          <w:tcPr>
            <w:tcW w:w="2700" w:type="dxa"/>
            <w:tcBorders>
              <w:top w:val="nil"/>
              <w:left w:val="nil"/>
              <w:bottom w:val="nil"/>
              <w:right w:val="nil"/>
            </w:tcBorders>
          </w:tcPr>
          <w:p w14:paraId="1609AA2E" w14:textId="5F68ED8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0BD2770A" w14:textId="69DA1A9C"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60131C29" w14:textId="77777777" w:rsidTr="00EC662C">
        <w:tc>
          <w:tcPr>
            <w:tcW w:w="1440" w:type="dxa"/>
            <w:vMerge/>
            <w:tcBorders>
              <w:left w:val="nil"/>
              <w:right w:val="nil"/>
            </w:tcBorders>
          </w:tcPr>
          <w:p w14:paraId="7C480C77" w14:textId="7C291A9B"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3131C9A" w14:textId="02AAE572"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Willow Oaks Country Club</w:t>
            </w:r>
          </w:p>
        </w:tc>
        <w:tc>
          <w:tcPr>
            <w:tcW w:w="2700" w:type="dxa"/>
            <w:tcBorders>
              <w:top w:val="nil"/>
              <w:left w:val="nil"/>
              <w:bottom w:val="nil"/>
              <w:right w:val="nil"/>
            </w:tcBorders>
          </w:tcPr>
          <w:p w14:paraId="3F3D2506" w14:textId="0ECE939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27C2325F" w14:textId="62C587B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0.05</w:t>
            </w:r>
          </w:p>
        </w:tc>
      </w:tr>
      <w:tr w:rsidR="00EC662C" w:rsidRPr="007C519D" w14:paraId="70AC6483" w14:textId="77777777" w:rsidTr="00EC662C">
        <w:tc>
          <w:tcPr>
            <w:tcW w:w="1440" w:type="dxa"/>
            <w:vMerge/>
            <w:tcBorders>
              <w:left w:val="nil"/>
              <w:right w:val="nil"/>
            </w:tcBorders>
          </w:tcPr>
          <w:p w14:paraId="582C2CD5" w14:textId="4FEEB188"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31C0BC59" w14:textId="619E1389"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Richmond (City) WTP</w:t>
            </w:r>
            <w:r w:rsidR="00B9331A">
              <w:rPr>
                <w:rFonts w:cs="Arial"/>
                <w:color w:val="000000"/>
                <w:szCs w:val="20"/>
                <w:vertAlign w:val="superscript"/>
              </w:rPr>
              <w:t>2</w:t>
            </w:r>
          </w:p>
        </w:tc>
        <w:tc>
          <w:tcPr>
            <w:tcW w:w="2700" w:type="dxa"/>
            <w:tcBorders>
              <w:top w:val="nil"/>
              <w:left w:val="nil"/>
              <w:bottom w:val="nil"/>
              <w:right w:val="nil"/>
            </w:tcBorders>
          </w:tcPr>
          <w:p w14:paraId="4A067B6C" w14:textId="7CC1FDE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75B9B6F2" w14:textId="664ED034"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62.91</w:t>
            </w:r>
          </w:p>
        </w:tc>
      </w:tr>
      <w:tr w:rsidR="00EC662C" w:rsidRPr="007C519D" w14:paraId="2A1A575C" w14:textId="77777777" w:rsidTr="00EC662C">
        <w:tc>
          <w:tcPr>
            <w:tcW w:w="1440" w:type="dxa"/>
            <w:vMerge/>
            <w:tcBorders>
              <w:left w:val="nil"/>
              <w:right w:val="nil"/>
            </w:tcBorders>
          </w:tcPr>
          <w:p w14:paraId="2098E682" w14:textId="131D86C0"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24CFD8E1" w14:textId="08606995"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Henrico County WTP</w:t>
            </w:r>
            <w:r w:rsidR="00B9331A">
              <w:rPr>
                <w:rFonts w:cs="Arial"/>
                <w:color w:val="000000"/>
                <w:szCs w:val="20"/>
                <w:vertAlign w:val="superscript"/>
              </w:rPr>
              <w:t>2</w:t>
            </w:r>
          </w:p>
        </w:tc>
        <w:tc>
          <w:tcPr>
            <w:tcW w:w="2700" w:type="dxa"/>
            <w:tcBorders>
              <w:top w:val="nil"/>
              <w:left w:val="nil"/>
              <w:bottom w:val="nil"/>
              <w:right w:val="nil"/>
            </w:tcBorders>
          </w:tcPr>
          <w:p w14:paraId="54BFE66F" w14:textId="7084E53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0F82117" w14:textId="3890D7A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24.55</w:t>
            </w:r>
          </w:p>
        </w:tc>
      </w:tr>
      <w:tr w:rsidR="00EC662C" w:rsidRPr="007C519D" w14:paraId="0AEDD59D" w14:textId="77777777" w:rsidTr="00EC662C">
        <w:tc>
          <w:tcPr>
            <w:tcW w:w="1440" w:type="dxa"/>
            <w:vMerge/>
            <w:tcBorders>
              <w:left w:val="nil"/>
              <w:right w:val="nil"/>
            </w:tcBorders>
          </w:tcPr>
          <w:p w14:paraId="4F961C65" w14:textId="6EC72D24"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CCC1C77" w14:textId="4208A239"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The Country Club of Virginia-Westhampton</w:t>
            </w:r>
          </w:p>
        </w:tc>
        <w:tc>
          <w:tcPr>
            <w:tcW w:w="2700" w:type="dxa"/>
            <w:tcBorders>
              <w:top w:val="nil"/>
              <w:left w:val="nil"/>
              <w:bottom w:val="nil"/>
              <w:right w:val="nil"/>
            </w:tcBorders>
          </w:tcPr>
          <w:p w14:paraId="4D6CEFE6" w14:textId="4CC9198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73C2F42" w14:textId="594E739F"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0.05</w:t>
            </w:r>
          </w:p>
        </w:tc>
      </w:tr>
      <w:tr w:rsidR="00EC662C" w:rsidRPr="007C519D" w14:paraId="397E7C82" w14:textId="77777777" w:rsidTr="00EC662C">
        <w:tc>
          <w:tcPr>
            <w:tcW w:w="1440" w:type="dxa"/>
            <w:vMerge/>
            <w:tcBorders>
              <w:left w:val="nil"/>
              <w:right w:val="nil"/>
            </w:tcBorders>
          </w:tcPr>
          <w:p w14:paraId="6128AB52" w14:textId="6A1BC386"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04146F9" w14:textId="417E293E"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Foundry Golf Club</w:t>
            </w:r>
          </w:p>
        </w:tc>
        <w:tc>
          <w:tcPr>
            <w:tcW w:w="2700" w:type="dxa"/>
            <w:tcBorders>
              <w:top w:val="nil"/>
              <w:left w:val="nil"/>
              <w:bottom w:val="nil"/>
              <w:right w:val="nil"/>
            </w:tcBorders>
          </w:tcPr>
          <w:p w14:paraId="134CA4AA" w14:textId="653D5E7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7E55B7F0" w14:textId="404AC21E"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0.04</w:t>
            </w:r>
          </w:p>
        </w:tc>
      </w:tr>
      <w:tr w:rsidR="00EC662C" w:rsidRPr="007C519D" w14:paraId="529442B0" w14:textId="77777777" w:rsidTr="00EC662C">
        <w:tc>
          <w:tcPr>
            <w:tcW w:w="1440" w:type="dxa"/>
            <w:vMerge/>
            <w:tcBorders>
              <w:left w:val="nil"/>
              <w:right w:val="nil"/>
            </w:tcBorders>
          </w:tcPr>
          <w:p w14:paraId="447B46B1" w14:textId="4628D8DA"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853C85F" w14:textId="2000FE16"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Richmond Country Club, Inc</w:t>
            </w:r>
          </w:p>
        </w:tc>
        <w:tc>
          <w:tcPr>
            <w:tcW w:w="2700" w:type="dxa"/>
            <w:tcBorders>
              <w:top w:val="nil"/>
              <w:left w:val="nil"/>
              <w:bottom w:val="nil"/>
              <w:right w:val="nil"/>
            </w:tcBorders>
          </w:tcPr>
          <w:p w14:paraId="513AB6B5" w14:textId="57B6E5B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5480218F" w14:textId="6C0DFE5E"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340AAA2" w14:textId="77777777" w:rsidTr="00EC662C">
        <w:tc>
          <w:tcPr>
            <w:tcW w:w="1440" w:type="dxa"/>
            <w:vMerge/>
            <w:tcBorders>
              <w:left w:val="nil"/>
              <w:right w:val="nil"/>
            </w:tcBorders>
          </w:tcPr>
          <w:p w14:paraId="1CCF4EAE" w14:textId="2813EFA0"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580A1C89" w14:textId="75BF2170"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Amherst (Town) WTP</w:t>
            </w:r>
            <w:r w:rsidR="00B9331A">
              <w:rPr>
                <w:rFonts w:cs="Arial"/>
                <w:color w:val="000000"/>
                <w:szCs w:val="20"/>
                <w:vertAlign w:val="superscript"/>
              </w:rPr>
              <w:t>2</w:t>
            </w:r>
          </w:p>
        </w:tc>
        <w:tc>
          <w:tcPr>
            <w:tcW w:w="2700" w:type="dxa"/>
            <w:tcBorders>
              <w:top w:val="nil"/>
              <w:left w:val="nil"/>
              <w:bottom w:val="nil"/>
              <w:right w:val="nil"/>
            </w:tcBorders>
          </w:tcPr>
          <w:p w14:paraId="16F59DDF" w14:textId="39D1EAA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67B62F47" w14:textId="22BE283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w:t>
            </w:r>
          </w:p>
        </w:tc>
      </w:tr>
      <w:tr w:rsidR="00EC662C" w:rsidRPr="007C519D" w14:paraId="07E94CC0" w14:textId="77777777" w:rsidTr="00EC662C">
        <w:tc>
          <w:tcPr>
            <w:tcW w:w="1440" w:type="dxa"/>
            <w:vMerge/>
            <w:tcBorders>
              <w:left w:val="nil"/>
              <w:right w:val="nil"/>
            </w:tcBorders>
          </w:tcPr>
          <w:p w14:paraId="6D118384" w14:textId="1FDC8B18"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53EF3DA9" w14:textId="301B46FD"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Kanawha Club</w:t>
            </w:r>
          </w:p>
        </w:tc>
        <w:tc>
          <w:tcPr>
            <w:tcW w:w="2700" w:type="dxa"/>
            <w:tcBorders>
              <w:top w:val="nil"/>
              <w:left w:val="nil"/>
              <w:bottom w:val="nil"/>
              <w:right w:val="nil"/>
            </w:tcBorders>
          </w:tcPr>
          <w:p w14:paraId="1C1D6D04" w14:textId="5442607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2FEBE628" w14:textId="22B9BB5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12921CF4" w14:textId="77777777" w:rsidTr="00EC662C">
        <w:tc>
          <w:tcPr>
            <w:tcW w:w="1440" w:type="dxa"/>
            <w:vMerge/>
            <w:tcBorders>
              <w:left w:val="nil"/>
              <w:right w:val="nil"/>
            </w:tcBorders>
          </w:tcPr>
          <w:p w14:paraId="1C32086A" w14:textId="604430C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67999DB" w14:textId="4072BB40"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James River Corr. Cntr WTP</w:t>
            </w:r>
            <w:r w:rsidR="00B9331A">
              <w:rPr>
                <w:rFonts w:cs="Arial"/>
                <w:color w:val="000000"/>
                <w:szCs w:val="20"/>
                <w:vertAlign w:val="superscript"/>
              </w:rPr>
              <w:t>2</w:t>
            </w:r>
          </w:p>
        </w:tc>
        <w:tc>
          <w:tcPr>
            <w:tcW w:w="2700" w:type="dxa"/>
            <w:tcBorders>
              <w:top w:val="nil"/>
              <w:left w:val="nil"/>
              <w:bottom w:val="nil"/>
              <w:right w:val="nil"/>
            </w:tcBorders>
          </w:tcPr>
          <w:p w14:paraId="42104E1C" w14:textId="370AAA9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06916310" w14:textId="33482F0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0.57</w:t>
            </w:r>
          </w:p>
        </w:tc>
      </w:tr>
      <w:tr w:rsidR="00EC662C" w:rsidRPr="007C519D" w14:paraId="7A598CB3" w14:textId="77777777" w:rsidTr="00EC662C">
        <w:tc>
          <w:tcPr>
            <w:tcW w:w="1440" w:type="dxa"/>
            <w:vMerge/>
            <w:tcBorders>
              <w:left w:val="nil"/>
              <w:right w:val="nil"/>
            </w:tcBorders>
          </w:tcPr>
          <w:p w14:paraId="0A6D82B4" w14:textId="6AD0D38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263BE080" w14:textId="25A4BB72"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Hermitage Golf Course</w:t>
            </w:r>
          </w:p>
        </w:tc>
        <w:tc>
          <w:tcPr>
            <w:tcW w:w="2700" w:type="dxa"/>
            <w:tcBorders>
              <w:top w:val="nil"/>
              <w:left w:val="nil"/>
              <w:bottom w:val="nil"/>
              <w:right w:val="nil"/>
            </w:tcBorders>
          </w:tcPr>
          <w:p w14:paraId="62204F50" w14:textId="3A2D795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0C8F8E7A" w14:textId="0EF96B13"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0.09</w:t>
            </w:r>
          </w:p>
        </w:tc>
      </w:tr>
      <w:tr w:rsidR="00EC662C" w:rsidRPr="007C519D" w14:paraId="19765960" w14:textId="77777777" w:rsidTr="00EC662C">
        <w:tc>
          <w:tcPr>
            <w:tcW w:w="1440" w:type="dxa"/>
            <w:vMerge/>
            <w:tcBorders>
              <w:left w:val="nil"/>
              <w:right w:val="nil"/>
            </w:tcBorders>
          </w:tcPr>
          <w:p w14:paraId="58779993" w14:textId="684F207B"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F4B81A0" w14:textId="3BB7BC16"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Kelona Farms Inc</w:t>
            </w:r>
          </w:p>
        </w:tc>
        <w:tc>
          <w:tcPr>
            <w:tcW w:w="2700" w:type="dxa"/>
            <w:tcBorders>
              <w:top w:val="nil"/>
              <w:left w:val="nil"/>
              <w:bottom w:val="nil"/>
              <w:right w:val="nil"/>
            </w:tcBorders>
          </w:tcPr>
          <w:p w14:paraId="0EB8E68B" w14:textId="5A44C2B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6710915" w14:textId="7A4EAF0B"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332462FF" w14:textId="77777777" w:rsidTr="00EC662C">
        <w:tc>
          <w:tcPr>
            <w:tcW w:w="1440" w:type="dxa"/>
            <w:vMerge/>
            <w:tcBorders>
              <w:left w:val="nil"/>
              <w:right w:val="nil"/>
            </w:tcBorders>
          </w:tcPr>
          <w:p w14:paraId="6C4F7D2E" w14:textId="3E9DEB1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0824E96" w14:textId="12B7704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Storage Reservoir (Cvwsc)</w:t>
            </w:r>
          </w:p>
        </w:tc>
        <w:tc>
          <w:tcPr>
            <w:tcW w:w="2700" w:type="dxa"/>
            <w:tcBorders>
              <w:top w:val="nil"/>
              <w:left w:val="nil"/>
              <w:bottom w:val="nil"/>
              <w:right w:val="nil"/>
            </w:tcBorders>
          </w:tcPr>
          <w:p w14:paraId="620DBA84" w14:textId="41727D7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tcPr>
          <w:p w14:paraId="43B9349E" w14:textId="4BD16D9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1.44</w:t>
            </w:r>
          </w:p>
        </w:tc>
      </w:tr>
      <w:tr w:rsidR="00EC662C" w:rsidRPr="007C519D" w14:paraId="395948C5" w14:textId="77777777" w:rsidTr="00EC662C">
        <w:tc>
          <w:tcPr>
            <w:tcW w:w="1440" w:type="dxa"/>
            <w:vMerge/>
            <w:tcBorders>
              <w:left w:val="nil"/>
              <w:right w:val="nil"/>
            </w:tcBorders>
          </w:tcPr>
          <w:p w14:paraId="15F6A310" w14:textId="515268F3"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31DA48CC" w14:textId="225A6CC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Royal Stone Plant</w:t>
            </w:r>
          </w:p>
        </w:tc>
        <w:tc>
          <w:tcPr>
            <w:tcW w:w="2700" w:type="dxa"/>
            <w:tcBorders>
              <w:top w:val="nil"/>
              <w:left w:val="nil"/>
              <w:bottom w:val="nil"/>
              <w:right w:val="nil"/>
            </w:tcBorders>
          </w:tcPr>
          <w:p w14:paraId="1E27857D" w14:textId="03FC369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D38DBE8" w14:textId="44E5F7D6"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0.22 – 0.77</w:t>
            </w:r>
          </w:p>
        </w:tc>
      </w:tr>
      <w:tr w:rsidR="00EC662C" w:rsidRPr="007C519D" w14:paraId="5788CF0D" w14:textId="77777777" w:rsidTr="00EC662C">
        <w:tc>
          <w:tcPr>
            <w:tcW w:w="1440" w:type="dxa"/>
            <w:vMerge/>
            <w:tcBorders>
              <w:left w:val="nil"/>
              <w:right w:val="nil"/>
            </w:tcBorders>
          </w:tcPr>
          <w:p w14:paraId="31498037" w14:textId="53CF1C5E"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6BC87EDE" w14:textId="020B7E6A"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Anderson Creek Quarry</w:t>
            </w:r>
          </w:p>
        </w:tc>
        <w:tc>
          <w:tcPr>
            <w:tcW w:w="2700" w:type="dxa"/>
            <w:tcBorders>
              <w:top w:val="nil"/>
              <w:left w:val="nil"/>
              <w:bottom w:val="nil"/>
              <w:right w:val="nil"/>
            </w:tcBorders>
          </w:tcPr>
          <w:p w14:paraId="05B7F008" w14:textId="6BCEA9BD"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7C800D3D" w14:textId="4FF28046"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0.33</w:t>
            </w:r>
          </w:p>
        </w:tc>
      </w:tr>
      <w:tr w:rsidR="00EC662C" w:rsidRPr="007C519D" w14:paraId="778B44F8" w14:textId="77777777" w:rsidTr="00EC662C">
        <w:tc>
          <w:tcPr>
            <w:tcW w:w="1440" w:type="dxa"/>
            <w:vMerge/>
            <w:tcBorders>
              <w:left w:val="nil"/>
              <w:right w:val="nil"/>
            </w:tcBorders>
          </w:tcPr>
          <w:p w14:paraId="367C0329" w14:textId="4B801D1C"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E9202C7" w14:textId="0DFD488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East Coast Transport, James River Intake</w:t>
            </w:r>
          </w:p>
        </w:tc>
        <w:tc>
          <w:tcPr>
            <w:tcW w:w="2700" w:type="dxa"/>
            <w:tcBorders>
              <w:top w:val="nil"/>
              <w:left w:val="nil"/>
              <w:bottom w:val="nil"/>
              <w:right w:val="nil"/>
            </w:tcBorders>
          </w:tcPr>
          <w:p w14:paraId="52815FB0" w14:textId="37A91F0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tcPr>
          <w:p w14:paraId="4840C325" w14:textId="360C332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6.55</w:t>
            </w:r>
          </w:p>
        </w:tc>
      </w:tr>
      <w:tr w:rsidR="00EC662C" w:rsidRPr="007C519D" w14:paraId="5F669537" w14:textId="77777777" w:rsidTr="00EC662C">
        <w:tc>
          <w:tcPr>
            <w:tcW w:w="1440" w:type="dxa"/>
            <w:vMerge/>
            <w:tcBorders>
              <w:left w:val="nil"/>
              <w:right w:val="nil"/>
            </w:tcBorders>
          </w:tcPr>
          <w:p w14:paraId="34E1D8D4" w14:textId="0CE9A8A5"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574804DF" w14:textId="48D345D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Bremo Bluff Power Plant</w:t>
            </w:r>
          </w:p>
        </w:tc>
        <w:tc>
          <w:tcPr>
            <w:tcW w:w="2700" w:type="dxa"/>
            <w:tcBorders>
              <w:top w:val="nil"/>
              <w:left w:val="nil"/>
              <w:bottom w:val="nil"/>
              <w:right w:val="nil"/>
            </w:tcBorders>
          </w:tcPr>
          <w:p w14:paraId="00EFC046" w14:textId="2A4FA77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tcPr>
          <w:p w14:paraId="08AFE811" w14:textId="11B00FD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D599BB3" w14:textId="77777777" w:rsidTr="00EC662C">
        <w:tc>
          <w:tcPr>
            <w:tcW w:w="1440" w:type="dxa"/>
            <w:vMerge/>
            <w:tcBorders>
              <w:left w:val="nil"/>
              <w:right w:val="nil"/>
            </w:tcBorders>
          </w:tcPr>
          <w:p w14:paraId="7D77376E" w14:textId="7AF783E0"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61967464" w14:textId="6C2B5D29"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Saunders Brothers, Inc.</w:t>
            </w:r>
          </w:p>
        </w:tc>
        <w:tc>
          <w:tcPr>
            <w:tcW w:w="2700" w:type="dxa"/>
            <w:tcBorders>
              <w:top w:val="nil"/>
              <w:left w:val="nil"/>
              <w:bottom w:val="nil"/>
              <w:right w:val="nil"/>
            </w:tcBorders>
          </w:tcPr>
          <w:p w14:paraId="63FBFCDD" w14:textId="12887410"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552090A3" w14:textId="1B19D20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 – 0.2</w:t>
            </w:r>
          </w:p>
        </w:tc>
      </w:tr>
      <w:tr w:rsidR="00EC662C" w:rsidRPr="007C519D" w14:paraId="1AAF71CD" w14:textId="77777777" w:rsidTr="008122D5">
        <w:tc>
          <w:tcPr>
            <w:tcW w:w="1440" w:type="dxa"/>
            <w:vMerge/>
            <w:tcBorders>
              <w:left w:val="nil"/>
              <w:right w:val="nil"/>
            </w:tcBorders>
          </w:tcPr>
          <w:p w14:paraId="568908E8" w14:textId="048B2296"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vAlign w:val="center"/>
          </w:tcPr>
          <w:p w14:paraId="622785F8" w14:textId="56A1EB19"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Cobbs Creek Reservoir Temporary Construction Withdrawal</w:t>
            </w:r>
          </w:p>
        </w:tc>
        <w:tc>
          <w:tcPr>
            <w:tcW w:w="2700" w:type="dxa"/>
            <w:tcBorders>
              <w:top w:val="nil"/>
              <w:left w:val="nil"/>
              <w:bottom w:val="nil"/>
              <w:right w:val="nil"/>
            </w:tcBorders>
            <w:vAlign w:val="center"/>
          </w:tcPr>
          <w:p w14:paraId="214B6532" w14:textId="07FF244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vAlign w:val="center"/>
          </w:tcPr>
          <w:p w14:paraId="6475EA6E" w14:textId="7581BF3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331D7A53" w14:textId="77777777" w:rsidTr="00EC662C">
        <w:tc>
          <w:tcPr>
            <w:tcW w:w="1440" w:type="dxa"/>
            <w:vMerge/>
            <w:tcBorders>
              <w:left w:val="nil"/>
              <w:right w:val="nil"/>
            </w:tcBorders>
          </w:tcPr>
          <w:p w14:paraId="57AD9844" w14:textId="68BA91DB"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39B75DE4" w14:textId="1CC50C0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Rees Vineyard</w:t>
            </w:r>
          </w:p>
        </w:tc>
        <w:tc>
          <w:tcPr>
            <w:tcW w:w="2700" w:type="dxa"/>
            <w:tcBorders>
              <w:top w:val="nil"/>
              <w:left w:val="nil"/>
              <w:bottom w:val="nil"/>
              <w:right w:val="nil"/>
            </w:tcBorders>
          </w:tcPr>
          <w:p w14:paraId="4A99D0F7" w14:textId="03A0E50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09F2651B" w14:textId="23D65CCC"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0E378A0E" w14:textId="77777777" w:rsidTr="00EC662C">
        <w:tc>
          <w:tcPr>
            <w:tcW w:w="1440" w:type="dxa"/>
            <w:vMerge/>
            <w:tcBorders>
              <w:left w:val="nil"/>
              <w:right w:val="nil"/>
            </w:tcBorders>
          </w:tcPr>
          <w:p w14:paraId="0CEAA0DD" w14:textId="587A75B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202A088B" w14:textId="4E6A47B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Thomas Wheaton</w:t>
            </w:r>
          </w:p>
        </w:tc>
        <w:tc>
          <w:tcPr>
            <w:tcW w:w="2700" w:type="dxa"/>
            <w:tcBorders>
              <w:top w:val="nil"/>
              <w:left w:val="nil"/>
              <w:bottom w:val="nil"/>
              <w:right w:val="nil"/>
            </w:tcBorders>
          </w:tcPr>
          <w:p w14:paraId="07967033" w14:textId="689783C4"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315B14BE" w14:textId="6FE6329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24843A9A" w14:textId="77777777" w:rsidTr="00EC662C">
        <w:tc>
          <w:tcPr>
            <w:tcW w:w="1440" w:type="dxa"/>
            <w:vMerge/>
            <w:tcBorders>
              <w:left w:val="nil"/>
              <w:right w:val="nil"/>
            </w:tcBorders>
          </w:tcPr>
          <w:p w14:paraId="03B7E413" w14:textId="6D020028"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0B56E17" w14:textId="5E4F4BDE"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Lovingston Service Area</w:t>
            </w:r>
          </w:p>
        </w:tc>
        <w:tc>
          <w:tcPr>
            <w:tcW w:w="2700" w:type="dxa"/>
            <w:tcBorders>
              <w:top w:val="nil"/>
              <w:left w:val="nil"/>
              <w:bottom w:val="nil"/>
              <w:right w:val="nil"/>
            </w:tcBorders>
          </w:tcPr>
          <w:p w14:paraId="0B4D433F" w14:textId="771A758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2E198807" w14:textId="3840BDD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42D5E852" w14:textId="77777777" w:rsidTr="00EC662C">
        <w:tc>
          <w:tcPr>
            <w:tcW w:w="1440" w:type="dxa"/>
            <w:vMerge/>
            <w:tcBorders>
              <w:left w:val="nil"/>
              <w:right w:val="nil"/>
            </w:tcBorders>
          </w:tcPr>
          <w:p w14:paraId="7FC8F969" w14:textId="55FAF5B0"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C153EAF" w14:textId="231E698E"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Schuyler Service Area</w:t>
            </w:r>
          </w:p>
        </w:tc>
        <w:tc>
          <w:tcPr>
            <w:tcW w:w="2700" w:type="dxa"/>
            <w:tcBorders>
              <w:top w:val="nil"/>
              <w:left w:val="nil"/>
              <w:bottom w:val="nil"/>
              <w:right w:val="nil"/>
            </w:tcBorders>
          </w:tcPr>
          <w:p w14:paraId="36129E0F" w14:textId="69C4C04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0346812A" w14:textId="021D731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81E8895" w14:textId="77777777" w:rsidTr="00EC662C">
        <w:tc>
          <w:tcPr>
            <w:tcW w:w="1440" w:type="dxa"/>
            <w:vMerge/>
            <w:tcBorders>
              <w:left w:val="nil"/>
              <w:right w:val="nil"/>
            </w:tcBorders>
          </w:tcPr>
          <w:p w14:paraId="233E773F" w14:textId="17B04305"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2E71741E" w14:textId="3A29487C"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Scottsville WTP</w:t>
            </w:r>
            <w:r w:rsidR="00B9331A">
              <w:rPr>
                <w:rFonts w:cs="Arial"/>
                <w:color w:val="000000"/>
                <w:szCs w:val="20"/>
                <w:vertAlign w:val="superscript"/>
              </w:rPr>
              <w:t>2</w:t>
            </w:r>
          </w:p>
        </w:tc>
        <w:tc>
          <w:tcPr>
            <w:tcW w:w="2700" w:type="dxa"/>
            <w:tcBorders>
              <w:top w:val="nil"/>
              <w:left w:val="nil"/>
              <w:bottom w:val="nil"/>
              <w:right w:val="nil"/>
            </w:tcBorders>
          </w:tcPr>
          <w:p w14:paraId="518080A2" w14:textId="7C3FA3F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49D3A99B" w14:textId="69D8E644"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 – 0.05</w:t>
            </w:r>
          </w:p>
        </w:tc>
      </w:tr>
      <w:tr w:rsidR="00EC662C" w:rsidRPr="007C519D" w14:paraId="12A7DBEA" w14:textId="77777777" w:rsidTr="00EC662C">
        <w:tc>
          <w:tcPr>
            <w:tcW w:w="1440" w:type="dxa"/>
            <w:vMerge/>
            <w:tcBorders>
              <w:left w:val="nil"/>
              <w:right w:val="nil"/>
            </w:tcBorders>
          </w:tcPr>
          <w:p w14:paraId="266A9DD6" w14:textId="05307541"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6335EF2F" w14:textId="5F3CD56A"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Montebello Fish Station</w:t>
            </w:r>
          </w:p>
        </w:tc>
        <w:tc>
          <w:tcPr>
            <w:tcW w:w="2700" w:type="dxa"/>
            <w:tcBorders>
              <w:top w:val="nil"/>
              <w:left w:val="nil"/>
              <w:bottom w:val="nil"/>
              <w:right w:val="nil"/>
            </w:tcBorders>
          </w:tcPr>
          <w:p w14:paraId="2725D31D" w14:textId="20860C10"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7120CEBB" w14:textId="3A88FF7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0.07 – 0.61</w:t>
            </w:r>
          </w:p>
        </w:tc>
      </w:tr>
      <w:tr w:rsidR="00EC662C" w:rsidRPr="007C519D" w14:paraId="1203ACB1" w14:textId="77777777" w:rsidTr="00EC662C">
        <w:tc>
          <w:tcPr>
            <w:tcW w:w="1440" w:type="dxa"/>
            <w:vMerge/>
            <w:tcBorders>
              <w:left w:val="nil"/>
              <w:right w:val="nil"/>
            </w:tcBorders>
          </w:tcPr>
          <w:p w14:paraId="4CAC5CC6" w14:textId="2F0EEF51"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0B6FFDB0" w14:textId="3BD427B0"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Lake Monticello Golf Course</w:t>
            </w:r>
          </w:p>
        </w:tc>
        <w:tc>
          <w:tcPr>
            <w:tcW w:w="2700" w:type="dxa"/>
            <w:tcBorders>
              <w:top w:val="nil"/>
              <w:left w:val="nil"/>
              <w:bottom w:val="nil"/>
              <w:right w:val="nil"/>
            </w:tcBorders>
          </w:tcPr>
          <w:p w14:paraId="6263EFAC" w14:textId="4E6C1B4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Rivanna River</w:t>
            </w:r>
          </w:p>
        </w:tc>
        <w:tc>
          <w:tcPr>
            <w:tcW w:w="1296" w:type="dxa"/>
            <w:tcBorders>
              <w:top w:val="nil"/>
              <w:left w:val="nil"/>
              <w:bottom w:val="nil"/>
              <w:right w:val="nil"/>
            </w:tcBorders>
          </w:tcPr>
          <w:p w14:paraId="2EEE962B" w14:textId="409FC0A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1D9FC32D" w14:textId="77777777" w:rsidTr="00EC662C">
        <w:tc>
          <w:tcPr>
            <w:tcW w:w="1440" w:type="dxa"/>
            <w:vMerge/>
            <w:tcBorders>
              <w:left w:val="nil"/>
              <w:right w:val="nil"/>
            </w:tcBorders>
          </w:tcPr>
          <w:p w14:paraId="3204B734" w14:textId="6AFFD2CF"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9F50281" w14:textId="55035F2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Lake Monacan-Stoney Creek (Wintergreen)</w:t>
            </w:r>
          </w:p>
        </w:tc>
        <w:tc>
          <w:tcPr>
            <w:tcW w:w="2700" w:type="dxa"/>
            <w:tcBorders>
              <w:top w:val="nil"/>
              <w:left w:val="nil"/>
              <w:bottom w:val="nil"/>
              <w:right w:val="nil"/>
            </w:tcBorders>
          </w:tcPr>
          <w:p w14:paraId="476E0D0B" w14:textId="0CCE0A8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63F73456" w14:textId="0BB4035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0.32 – 0.52</w:t>
            </w:r>
          </w:p>
        </w:tc>
      </w:tr>
      <w:tr w:rsidR="00EC662C" w:rsidRPr="007C519D" w14:paraId="03766BE1" w14:textId="77777777" w:rsidTr="00EC662C">
        <w:tc>
          <w:tcPr>
            <w:tcW w:w="1440" w:type="dxa"/>
            <w:vMerge/>
            <w:tcBorders>
              <w:left w:val="nil"/>
              <w:right w:val="nil"/>
            </w:tcBorders>
          </w:tcPr>
          <w:p w14:paraId="150F5976" w14:textId="73474DFA"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08E7BB9E" w14:textId="0C865FF1"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Lake Monticello WTP</w:t>
            </w:r>
            <w:r w:rsidR="00B9331A">
              <w:rPr>
                <w:rFonts w:cs="Arial"/>
                <w:color w:val="000000"/>
                <w:szCs w:val="20"/>
                <w:vertAlign w:val="superscript"/>
              </w:rPr>
              <w:t>2</w:t>
            </w:r>
          </w:p>
        </w:tc>
        <w:tc>
          <w:tcPr>
            <w:tcW w:w="2700" w:type="dxa"/>
            <w:tcBorders>
              <w:top w:val="nil"/>
              <w:left w:val="nil"/>
              <w:bottom w:val="nil"/>
              <w:right w:val="nil"/>
            </w:tcBorders>
          </w:tcPr>
          <w:p w14:paraId="3D155545" w14:textId="0251B2A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Rivanna River</w:t>
            </w:r>
          </w:p>
        </w:tc>
        <w:tc>
          <w:tcPr>
            <w:tcW w:w="1296" w:type="dxa"/>
            <w:tcBorders>
              <w:top w:val="nil"/>
              <w:left w:val="nil"/>
              <w:bottom w:val="nil"/>
              <w:right w:val="nil"/>
            </w:tcBorders>
          </w:tcPr>
          <w:p w14:paraId="76750CBB" w14:textId="75C03183"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0.54</w:t>
            </w:r>
          </w:p>
        </w:tc>
      </w:tr>
      <w:tr w:rsidR="00EC662C" w:rsidRPr="007C519D" w14:paraId="5273D61B" w14:textId="77777777" w:rsidTr="00EC662C">
        <w:tc>
          <w:tcPr>
            <w:tcW w:w="1440" w:type="dxa"/>
            <w:vMerge/>
            <w:tcBorders>
              <w:left w:val="nil"/>
              <w:right w:val="nil"/>
            </w:tcBorders>
          </w:tcPr>
          <w:p w14:paraId="65F60FBA" w14:textId="1187568D"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2BC63B2D" w14:textId="5BBD9252" w:rsidR="00EC662C" w:rsidRPr="007C519D" w:rsidRDefault="00EC662C" w:rsidP="006E2A49">
            <w:pPr>
              <w:spacing w:line="240" w:lineRule="auto"/>
              <w:ind w:firstLine="0"/>
              <w:jc w:val="left"/>
              <w:rPr>
                <w:highlight w:val="lightGray"/>
              </w:rPr>
            </w:pPr>
            <w:r>
              <w:rPr>
                <w:rFonts w:cs="Arial"/>
                <w:color w:val="000000"/>
                <w:szCs w:val="20"/>
              </w:rPr>
              <w:t>Glenmore Country Club</w:t>
            </w:r>
          </w:p>
        </w:tc>
        <w:tc>
          <w:tcPr>
            <w:tcW w:w="2700" w:type="dxa"/>
            <w:tcBorders>
              <w:top w:val="nil"/>
              <w:left w:val="nil"/>
              <w:bottom w:val="nil"/>
              <w:right w:val="nil"/>
            </w:tcBorders>
          </w:tcPr>
          <w:p w14:paraId="6ED8E757" w14:textId="13409C4C"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122FE513" w14:textId="318CBB1F" w:rsidR="00EC662C" w:rsidRPr="007C519D" w:rsidRDefault="00EC662C" w:rsidP="006E2A49">
            <w:pPr>
              <w:spacing w:line="240" w:lineRule="auto"/>
              <w:ind w:firstLine="0"/>
              <w:jc w:val="right"/>
              <w:rPr>
                <w:highlight w:val="lightGray"/>
              </w:rPr>
            </w:pPr>
            <w:r>
              <w:rPr>
                <w:rFonts w:cs="Arial"/>
                <w:color w:val="000000"/>
                <w:szCs w:val="20"/>
              </w:rPr>
              <w:t>0.04</w:t>
            </w:r>
          </w:p>
        </w:tc>
      </w:tr>
      <w:tr w:rsidR="00EC662C" w:rsidRPr="007C519D" w14:paraId="74D16CAE" w14:textId="77777777" w:rsidTr="00EC662C">
        <w:tc>
          <w:tcPr>
            <w:tcW w:w="1440" w:type="dxa"/>
            <w:vMerge/>
            <w:tcBorders>
              <w:left w:val="nil"/>
              <w:right w:val="nil"/>
            </w:tcBorders>
          </w:tcPr>
          <w:p w14:paraId="51F9408D" w14:textId="101013E7"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622E4A7F" w14:textId="7E043165" w:rsidR="00EC662C" w:rsidRDefault="00EC662C" w:rsidP="006E2A49">
            <w:pPr>
              <w:spacing w:line="240" w:lineRule="auto"/>
              <w:ind w:firstLine="0"/>
              <w:jc w:val="left"/>
              <w:rPr>
                <w:rFonts w:cs="Arial"/>
                <w:color w:val="000000"/>
                <w:szCs w:val="20"/>
              </w:rPr>
            </w:pPr>
            <w:r>
              <w:rPr>
                <w:rFonts w:cs="Arial"/>
                <w:color w:val="000000"/>
                <w:szCs w:val="20"/>
              </w:rPr>
              <w:t>Fluvanna Correctional Unit</w:t>
            </w:r>
          </w:p>
        </w:tc>
        <w:tc>
          <w:tcPr>
            <w:tcW w:w="2700" w:type="dxa"/>
            <w:tcBorders>
              <w:top w:val="nil"/>
              <w:left w:val="nil"/>
              <w:bottom w:val="nil"/>
              <w:right w:val="nil"/>
            </w:tcBorders>
          </w:tcPr>
          <w:p w14:paraId="24ECCBD8" w14:textId="30B8D658"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2B54F1EA" w14:textId="5BA2CF50" w:rsidR="00EC662C" w:rsidRPr="007C519D" w:rsidRDefault="00EC662C" w:rsidP="006E2A49">
            <w:pPr>
              <w:spacing w:line="240" w:lineRule="auto"/>
              <w:ind w:firstLine="0"/>
              <w:jc w:val="right"/>
              <w:rPr>
                <w:highlight w:val="lightGray"/>
              </w:rPr>
            </w:pPr>
            <w:r>
              <w:rPr>
                <w:rFonts w:cs="Arial"/>
                <w:color w:val="000000"/>
                <w:szCs w:val="20"/>
              </w:rPr>
              <w:t>0.2</w:t>
            </w:r>
          </w:p>
        </w:tc>
      </w:tr>
      <w:tr w:rsidR="00EC662C" w:rsidRPr="007C519D" w14:paraId="5DC35BB8" w14:textId="77777777" w:rsidTr="00EC662C">
        <w:tc>
          <w:tcPr>
            <w:tcW w:w="1440" w:type="dxa"/>
            <w:vMerge/>
            <w:tcBorders>
              <w:left w:val="nil"/>
              <w:right w:val="nil"/>
            </w:tcBorders>
          </w:tcPr>
          <w:p w14:paraId="4590A40B" w14:textId="716EE8E9"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58F20CCA" w14:textId="01E7DD3E" w:rsidR="00EC662C" w:rsidRDefault="00EC662C" w:rsidP="006E2A49">
            <w:pPr>
              <w:spacing w:line="240" w:lineRule="auto"/>
              <w:ind w:firstLine="0"/>
              <w:jc w:val="left"/>
              <w:rPr>
                <w:rFonts w:cs="Arial"/>
                <w:color w:val="000000"/>
                <w:szCs w:val="20"/>
              </w:rPr>
            </w:pPr>
            <w:r>
              <w:rPr>
                <w:rFonts w:cs="Arial"/>
                <w:color w:val="000000"/>
                <w:szCs w:val="20"/>
              </w:rPr>
              <w:t>Keswick Hall &amp; Golf Club</w:t>
            </w:r>
          </w:p>
        </w:tc>
        <w:tc>
          <w:tcPr>
            <w:tcW w:w="2700" w:type="dxa"/>
            <w:tcBorders>
              <w:top w:val="nil"/>
              <w:left w:val="nil"/>
              <w:bottom w:val="nil"/>
              <w:right w:val="nil"/>
            </w:tcBorders>
          </w:tcPr>
          <w:p w14:paraId="58E19692" w14:textId="3E03CA6E"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615A3C2C" w14:textId="3E523E88" w:rsidR="00EC662C" w:rsidRPr="007C519D" w:rsidRDefault="00EC662C" w:rsidP="006E2A49">
            <w:pPr>
              <w:spacing w:line="240" w:lineRule="auto"/>
              <w:ind w:firstLine="0"/>
              <w:jc w:val="right"/>
              <w:rPr>
                <w:highlight w:val="lightGray"/>
              </w:rPr>
            </w:pPr>
            <w:r>
              <w:rPr>
                <w:rFonts w:cs="Arial"/>
                <w:color w:val="000000"/>
                <w:szCs w:val="20"/>
              </w:rPr>
              <w:t>0.1</w:t>
            </w:r>
          </w:p>
        </w:tc>
      </w:tr>
      <w:tr w:rsidR="00EC662C" w:rsidRPr="007C519D" w14:paraId="39A0387C" w14:textId="77777777" w:rsidTr="00EC662C">
        <w:tc>
          <w:tcPr>
            <w:tcW w:w="1440" w:type="dxa"/>
            <w:vMerge/>
            <w:tcBorders>
              <w:left w:val="nil"/>
              <w:right w:val="nil"/>
            </w:tcBorders>
          </w:tcPr>
          <w:p w14:paraId="7C4F6D03" w14:textId="53D82CA1"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0E15FF8F" w14:textId="1A1B644A"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Observatory Hill WTP</w:t>
            </w:r>
            <w:r w:rsidR="00B9331A">
              <w:rPr>
                <w:rFonts w:cs="Arial"/>
                <w:color w:val="000000"/>
                <w:szCs w:val="20"/>
                <w:vertAlign w:val="superscript"/>
              </w:rPr>
              <w:t>2</w:t>
            </w:r>
          </w:p>
        </w:tc>
        <w:tc>
          <w:tcPr>
            <w:tcW w:w="2700" w:type="dxa"/>
            <w:tcBorders>
              <w:top w:val="nil"/>
              <w:left w:val="nil"/>
              <w:bottom w:val="nil"/>
              <w:right w:val="nil"/>
            </w:tcBorders>
          </w:tcPr>
          <w:p w14:paraId="7CF9C0FA" w14:textId="3279BD59"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146D2139" w14:textId="4DC1D9DE" w:rsidR="00EC662C" w:rsidRPr="007C519D" w:rsidRDefault="00EC662C" w:rsidP="006E2A49">
            <w:pPr>
              <w:spacing w:line="240" w:lineRule="auto"/>
              <w:ind w:firstLine="0"/>
              <w:jc w:val="right"/>
              <w:rPr>
                <w:highlight w:val="lightGray"/>
              </w:rPr>
            </w:pPr>
            <w:r>
              <w:rPr>
                <w:rFonts w:cs="Arial"/>
                <w:color w:val="000000"/>
                <w:szCs w:val="20"/>
              </w:rPr>
              <w:t>1.38 – 1.51</w:t>
            </w:r>
          </w:p>
        </w:tc>
      </w:tr>
      <w:tr w:rsidR="00EC662C" w:rsidRPr="007C519D" w14:paraId="4EDB6182" w14:textId="77777777" w:rsidTr="00EC662C">
        <w:tc>
          <w:tcPr>
            <w:tcW w:w="1440" w:type="dxa"/>
            <w:vMerge/>
            <w:tcBorders>
              <w:left w:val="nil"/>
              <w:right w:val="nil"/>
            </w:tcBorders>
          </w:tcPr>
          <w:p w14:paraId="5CB9DAE2" w14:textId="273500AB"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610EFA46" w14:textId="436FB9A5" w:rsidR="00EC662C" w:rsidRDefault="00EC662C" w:rsidP="006E2A49">
            <w:pPr>
              <w:spacing w:line="240" w:lineRule="auto"/>
              <w:ind w:firstLine="0"/>
              <w:jc w:val="left"/>
              <w:rPr>
                <w:rFonts w:cs="Arial"/>
                <w:color w:val="000000"/>
                <w:szCs w:val="20"/>
              </w:rPr>
            </w:pPr>
            <w:r>
              <w:rPr>
                <w:rFonts w:cs="Arial"/>
                <w:color w:val="000000"/>
                <w:szCs w:val="20"/>
              </w:rPr>
              <w:t>Birdwood Golf Course</w:t>
            </w:r>
          </w:p>
        </w:tc>
        <w:tc>
          <w:tcPr>
            <w:tcW w:w="2700" w:type="dxa"/>
            <w:tcBorders>
              <w:top w:val="nil"/>
              <w:left w:val="nil"/>
              <w:bottom w:val="nil"/>
              <w:right w:val="nil"/>
            </w:tcBorders>
          </w:tcPr>
          <w:p w14:paraId="16A43808" w14:textId="0361BB94"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35065443" w14:textId="6643C27E" w:rsidR="00EC662C" w:rsidRPr="007C519D" w:rsidRDefault="00EC662C" w:rsidP="006E2A49">
            <w:pPr>
              <w:spacing w:line="240" w:lineRule="auto"/>
              <w:ind w:firstLine="0"/>
              <w:jc w:val="right"/>
              <w:rPr>
                <w:highlight w:val="lightGray"/>
              </w:rPr>
            </w:pPr>
            <w:r>
              <w:rPr>
                <w:rFonts w:cs="Arial"/>
                <w:color w:val="000000"/>
                <w:szCs w:val="20"/>
              </w:rPr>
              <w:t>0.1</w:t>
            </w:r>
          </w:p>
        </w:tc>
      </w:tr>
      <w:tr w:rsidR="00EC662C" w:rsidRPr="007C519D" w14:paraId="582B6CD3" w14:textId="77777777" w:rsidTr="00EC662C">
        <w:tc>
          <w:tcPr>
            <w:tcW w:w="1440" w:type="dxa"/>
            <w:vMerge/>
            <w:tcBorders>
              <w:left w:val="nil"/>
              <w:bottom w:val="nil"/>
              <w:right w:val="nil"/>
            </w:tcBorders>
          </w:tcPr>
          <w:p w14:paraId="50B3ECEB" w14:textId="1514A65E"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2194C6FE" w14:textId="3031BB5F" w:rsidR="00EC662C" w:rsidRDefault="00EC662C" w:rsidP="006E2A49">
            <w:pPr>
              <w:spacing w:line="240" w:lineRule="auto"/>
              <w:ind w:firstLine="0"/>
              <w:jc w:val="left"/>
              <w:rPr>
                <w:rFonts w:cs="Arial"/>
                <w:color w:val="000000"/>
                <w:szCs w:val="20"/>
              </w:rPr>
            </w:pPr>
            <w:r>
              <w:rPr>
                <w:rFonts w:cs="Arial"/>
                <w:color w:val="000000"/>
                <w:szCs w:val="20"/>
              </w:rPr>
              <w:t>Meadowcreek Golf Course</w:t>
            </w:r>
          </w:p>
        </w:tc>
        <w:tc>
          <w:tcPr>
            <w:tcW w:w="2700" w:type="dxa"/>
            <w:tcBorders>
              <w:top w:val="nil"/>
              <w:left w:val="nil"/>
              <w:bottom w:val="nil"/>
              <w:right w:val="nil"/>
            </w:tcBorders>
          </w:tcPr>
          <w:p w14:paraId="63A2CD05" w14:textId="5765D1BD"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77A03558" w14:textId="3D08409E" w:rsidR="00EC662C" w:rsidRPr="007C519D" w:rsidRDefault="00EC662C" w:rsidP="006E2A49">
            <w:pPr>
              <w:spacing w:line="240" w:lineRule="auto"/>
              <w:ind w:firstLine="0"/>
              <w:jc w:val="right"/>
              <w:rPr>
                <w:highlight w:val="lightGray"/>
              </w:rPr>
            </w:pPr>
            <w:r>
              <w:rPr>
                <w:rFonts w:cs="Arial"/>
                <w:color w:val="000000"/>
                <w:szCs w:val="20"/>
              </w:rPr>
              <w:t>0.01</w:t>
            </w:r>
          </w:p>
        </w:tc>
      </w:tr>
      <w:tr w:rsidR="00EC662C" w:rsidRPr="007C519D" w14:paraId="57FA2CB2" w14:textId="77777777" w:rsidTr="00087AFE">
        <w:tc>
          <w:tcPr>
            <w:tcW w:w="1440" w:type="dxa"/>
            <w:vMerge w:val="restart"/>
            <w:tcBorders>
              <w:top w:val="nil"/>
              <w:left w:val="nil"/>
              <w:right w:val="nil"/>
            </w:tcBorders>
          </w:tcPr>
          <w:p w14:paraId="1C109968" w14:textId="16E70DBE"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43D9F988" w14:textId="7EEDE979" w:rsidR="00EC662C" w:rsidRDefault="00EC662C" w:rsidP="006E2A49">
            <w:pPr>
              <w:spacing w:line="240" w:lineRule="auto"/>
              <w:ind w:firstLine="0"/>
              <w:jc w:val="left"/>
              <w:rPr>
                <w:rFonts w:cs="Arial"/>
                <w:color w:val="000000"/>
                <w:szCs w:val="20"/>
              </w:rPr>
            </w:pPr>
            <w:r>
              <w:rPr>
                <w:rFonts w:cs="Arial"/>
                <w:color w:val="000000"/>
                <w:szCs w:val="20"/>
              </w:rPr>
              <w:t>Old Trail Golf Club</w:t>
            </w:r>
          </w:p>
        </w:tc>
        <w:tc>
          <w:tcPr>
            <w:tcW w:w="2700" w:type="dxa"/>
            <w:tcBorders>
              <w:top w:val="nil"/>
              <w:left w:val="nil"/>
              <w:bottom w:val="nil"/>
              <w:right w:val="nil"/>
            </w:tcBorders>
          </w:tcPr>
          <w:p w14:paraId="1C46AC94" w14:textId="782C299B"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5E5758E5" w14:textId="26F9B701" w:rsidR="00EC662C" w:rsidRPr="007C519D" w:rsidRDefault="00EC662C" w:rsidP="006E2A49">
            <w:pPr>
              <w:spacing w:line="240" w:lineRule="auto"/>
              <w:ind w:firstLine="0"/>
              <w:jc w:val="right"/>
              <w:rPr>
                <w:highlight w:val="lightGray"/>
              </w:rPr>
            </w:pPr>
            <w:r>
              <w:rPr>
                <w:rFonts w:cs="Arial"/>
                <w:color w:val="000000"/>
                <w:szCs w:val="20"/>
              </w:rPr>
              <w:t>0.04</w:t>
            </w:r>
          </w:p>
        </w:tc>
      </w:tr>
      <w:tr w:rsidR="00EC662C" w:rsidRPr="007C519D" w14:paraId="118E7BD2" w14:textId="77777777" w:rsidTr="00087AFE">
        <w:tc>
          <w:tcPr>
            <w:tcW w:w="1440" w:type="dxa"/>
            <w:vMerge/>
            <w:tcBorders>
              <w:left w:val="nil"/>
              <w:right w:val="nil"/>
            </w:tcBorders>
          </w:tcPr>
          <w:p w14:paraId="54A2DA36" w14:textId="3906E739"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069A31D9" w14:textId="13D053BD"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Crozet WTP</w:t>
            </w:r>
            <w:r w:rsidR="00B9331A">
              <w:rPr>
                <w:rFonts w:cs="Arial"/>
                <w:color w:val="000000"/>
                <w:szCs w:val="20"/>
                <w:vertAlign w:val="superscript"/>
              </w:rPr>
              <w:t>2</w:t>
            </w:r>
          </w:p>
        </w:tc>
        <w:tc>
          <w:tcPr>
            <w:tcW w:w="2700" w:type="dxa"/>
            <w:tcBorders>
              <w:top w:val="nil"/>
              <w:left w:val="nil"/>
              <w:bottom w:val="nil"/>
              <w:right w:val="nil"/>
            </w:tcBorders>
          </w:tcPr>
          <w:p w14:paraId="6476F858" w14:textId="5145195E"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43222FBF" w14:textId="5AF6A2B4" w:rsidR="00EC662C" w:rsidRPr="007C519D" w:rsidRDefault="00EC662C" w:rsidP="006E2A49">
            <w:pPr>
              <w:spacing w:line="240" w:lineRule="auto"/>
              <w:ind w:firstLine="0"/>
              <w:jc w:val="right"/>
              <w:rPr>
                <w:highlight w:val="lightGray"/>
              </w:rPr>
            </w:pPr>
            <w:r>
              <w:rPr>
                <w:rFonts w:cs="Arial"/>
                <w:color w:val="000000"/>
                <w:szCs w:val="20"/>
              </w:rPr>
              <w:t>0.62</w:t>
            </w:r>
          </w:p>
        </w:tc>
      </w:tr>
      <w:tr w:rsidR="00EC662C" w:rsidRPr="007C519D" w14:paraId="52F430D3" w14:textId="77777777" w:rsidTr="00087AFE">
        <w:tc>
          <w:tcPr>
            <w:tcW w:w="1440" w:type="dxa"/>
            <w:vMerge/>
            <w:tcBorders>
              <w:left w:val="nil"/>
              <w:right w:val="nil"/>
            </w:tcBorders>
          </w:tcPr>
          <w:p w14:paraId="673F2230" w14:textId="58E14E32"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7C0F7815" w14:textId="3A7E535D" w:rsidR="00EC662C" w:rsidRDefault="00EC662C" w:rsidP="006E2A49">
            <w:pPr>
              <w:spacing w:line="240" w:lineRule="auto"/>
              <w:ind w:firstLine="0"/>
              <w:jc w:val="left"/>
              <w:rPr>
                <w:rFonts w:cs="Arial"/>
                <w:color w:val="000000"/>
                <w:szCs w:val="20"/>
              </w:rPr>
            </w:pPr>
            <w:r>
              <w:rPr>
                <w:rFonts w:cs="Arial"/>
                <w:color w:val="000000"/>
                <w:szCs w:val="20"/>
              </w:rPr>
              <w:t>Farmington Country Club</w:t>
            </w:r>
          </w:p>
        </w:tc>
        <w:tc>
          <w:tcPr>
            <w:tcW w:w="2700" w:type="dxa"/>
            <w:tcBorders>
              <w:top w:val="nil"/>
              <w:left w:val="nil"/>
              <w:bottom w:val="nil"/>
              <w:right w:val="nil"/>
            </w:tcBorders>
          </w:tcPr>
          <w:p w14:paraId="787EA600" w14:textId="62EB00F1"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2DB34F41" w14:textId="41551FA6" w:rsidR="00EC662C" w:rsidRPr="007C519D" w:rsidRDefault="00EC662C" w:rsidP="006E2A49">
            <w:pPr>
              <w:spacing w:line="240" w:lineRule="auto"/>
              <w:ind w:firstLine="0"/>
              <w:jc w:val="right"/>
              <w:rPr>
                <w:highlight w:val="lightGray"/>
              </w:rPr>
            </w:pPr>
            <w:r>
              <w:rPr>
                <w:rFonts w:cs="Arial"/>
                <w:color w:val="000000"/>
                <w:szCs w:val="20"/>
              </w:rPr>
              <w:t>0.1</w:t>
            </w:r>
          </w:p>
        </w:tc>
      </w:tr>
      <w:tr w:rsidR="00EC662C" w:rsidRPr="007C519D" w14:paraId="2D0C04C1" w14:textId="77777777" w:rsidTr="00087AFE">
        <w:tc>
          <w:tcPr>
            <w:tcW w:w="1440" w:type="dxa"/>
            <w:vMerge/>
            <w:tcBorders>
              <w:left w:val="nil"/>
              <w:right w:val="nil"/>
            </w:tcBorders>
          </w:tcPr>
          <w:p w14:paraId="54B31A48" w14:textId="5681C1DC"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760428F3" w14:textId="27E32627"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South Rivanna WTP</w:t>
            </w:r>
            <w:r w:rsidR="00B9331A">
              <w:rPr>
                <w:rFonts w:cs="Arial"/>
                <w:color w:val="000000"/>
                <w:szCs w:val="20"/>
                <w:vertAlign w:val="superscript"/>
              </w:rPr>
              <w:t>2</w:t>
            </w:r>
          </w:p>
        </w:tc>
        <w:tc>
          <w:tcPr>
            <w:tcW w:w="2700" w:type="dxa"/>
            <w:tcBorders>
              <w:top w:val="nil"/>
              <w:left w:val="nil"/>
              <w:bottom w:val="nil"/>
              <w:right w:val="nil"/>
            </w:tcBorders>
          </w:tcPr>
          <w:p w14:paraId="18A3E898" w14:textId="6C8FF690"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631EBB80" w14:textId="55CDA99B" w:rsidR="00EC662C" w:rsidRPr="007C519D" w:rsidRDefault="00EC662C" w:rsidP="006E2A49">
            <w:pPr>
              <w:spacing w:line="240" w:lineRule="auto"/>
              <w:ind w:firstLine="0"/>
              <w:jc w:val="right"/>
              <w:rPr>
                <w:highlight w:val="lightGray"/>
              </w:rPr>
            </w:pPr>
            <w:r>
              <w:rPr>
                <w:rFonts w:cs="Arial"/>
                <w:color w:val="000000"/>
                <w:szCs w:val="20"/>
              </w:rPr>
              <w:t>7.19</w:t>
            </w:r>
          </w:p>
        </w:tc>
      </w:tr>
      <w:tr w:rsidR="00EC662C" w:rsidRPr="007C519D" w14:paraId="5B7EBB41" w14:textId="77777777" w:rsidTr="00087AFE">
        <w:tc>
          <w:tcPr>
            <w:tcW w:w="1440" w:type="dxa"/>
            <w:vMerge/>
            <w:tcBorders>
              <w:left w:val="nil"/>
              <w:bottom w:val="single" w:sz="12" w:space="0" w:color="auto"/>
              <w:right w:val="nil"/>
            </w:tcBorders>
          </w:tcPr>
          <w:p w14:paraId="2EB69CCD" w14:textId="4AF6EBC3" w:rsidR="00EC662C" w:rsidRPr="007C519D" w:rsidRDefault="00EC662C" w:rsidP="006E2A49">
            <w:pPr>
              <w:spacing w:line="240" w:lineRule="auto"/>
              <w:ind w:firstLine="0"/>
              <w:jc w:val="center"/>
              <w:rPr>
                <w:highlight w:val="lightGray"/>
              </w:rPr>
            </w:pPr>
          </w:p>
        </w:tc>
        <w:tc>
          <w:tcPr>
            <w:tcW w:w="4320" w:type="dxa"/>
            <w:tcBorders>
              <w:top w:val="nil"/>
              <w:left w:val="nil"/>
              <w:bottom w:val="single" w:sz="12" w:space="0" w:color="auto"/>
              <w:right w:val="nil"/>
            </w:tcBorders>
          </w:tcPr>
          <w:p w14:paraId="2EAA3B64" w14:textId="503B73A5"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North Rivanna WTP</w:t>
            </w:r>
            <w:r w:rsidR="00B9331A">
              <w:rPr>
                <w:rFonts w:cs="Arial"/>
                <w:color w:val="000000"/>
                <w:szCs w:val="20"/>
                <w:vertAlign w:val="superscript"/>
              </w:rPr>
              <w:t>2</w:t>
            </w:r>
          </w:p>
        </w:tc>
        <w:tc>
          <w:tcPr>
            <w:tcW w:w="2700" w:type="dxa"/>
            <w:tcBorders>
              <w:top w:val="nil"/>
              <w:left w:val="nil"/>
              <w:bottom w:val="single" w:sz="12" w:space="0" w:color="auto"/>
              <w:right w:val="nil"/>
            </w:tcBorders>
          </w:tcPr>
          <w:p w14:paraId="53B539C7" w14:textId="7708B988"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single" w:sz="12" w:space="0" w:color="auto"/>
              <w:right w:val="nil"/>
            </w:tcBorders>
          </w:tcPr>
          <w:p w14:paraId="6A7667F3" w14:textId="1CC37FB9" w:rsidR="00EC662C" w:rsidRPr="007C519D" w:rsidRDefault="00EC662C" w:rsidP="006E2A49">
            <w:pPr>
              <w:spacing w:line="240" w:lineRule="auto"/>
              <w:ind w:firstLine="0"/>
              <w:jc w:val="right"/>
              <w:rPr>
                <w:highlight w:val="lightGray"/>
              </w:rPr>
            </w:pPr>
            <w:r>
              <w:rPr>
                <w:rFonts w:cs="Arial"/>
                <w:color w:val="000000"/>
                <w:szCs w:val="20"/>
              </w:rPr>
              <w:t>0.36</w:t>
            </w:r>
          </w:p>
        </w:tc>
      </w:tr>
    </w:tbl>
    <w:p w14:paraId="40E9993C" w14:textId="6007E7BD" w:rsidR="00370288" w:rsidRPr="009B49DF" w:rsidRDefault="00370288" w:rsidP="00370288">
      <w:pPr>
        <w:spacing w:line="240" w:lineRule="auto"/>
        <w:ind w:firstLine="0"/>
        <w:rPr>
          <w:sz w:val="18"/>
        </w:rPr>
      </w:pPr>
      <w:r w:rsidRPr="009B49DF">
        <w:rPr>
          <w:sz w:val="18"/>
          <w:vertAlign w:val="superscript"/>
        </w:rPr>
        <w:t>1</w:t>
      </w:r>
      <w:r w:rsidRPr="009B49DF">
        <w:rPr>
          <w:sz w:val="18"/>
        </w:rPr>
        <w:t>million gallons per day</w:t>
      </w:r>
    </w:p>
    <w:p w14:paraId="5CA85AF4" w14:textId="2A521E18" w:rsidR="00370288" w:rsidRPr="009B49DF" w:rsidRDefault="00370288" w:rsidP="00370288">
      <w:pPr>
        <w:spacing w:line="240" w:lineRule="auto"/>
        <w:ind w:firstLine="0"/>
        <w:rPr>
          <w:sz w:val="18"/>
        </w:rPr>
      </w:pPr>
      <w:r w:rsidRPr="009B49DF">
        <w:rPr>
          <w:sz w:val="18"/>
          <w:vertAlign w:val="superscript"/>
        </w:rPr>
        <w:t>2</w:t>
      </w:r>
      <w:r w:rsidRPr="009B49DF">
        <w:rPr>
          <w:sz w:val="18"/>
        </w:rPr>
        <w:t>Water Treatment Plant</w:t>
      </w:r>
    </w:p>
    <w:p w14:paraId="01F991A9" w14:textId="77777777" w:rsidR="00370288" w:rsidRPr="00E2364C" w:rsidRDefault="00370288" w:rsidP="00F26517">
      <w:pPr>
        <w:pStyle w:val="Heading2"/>
        <w:numPr>
          <w:ilvl w:val="1"/>
          <w:numId w:val="12"/>
        </w:numPr>
      </w:pPr>
      <w:bookmarkStart w:id="321" w:name="_Toc514686739"/>
      <w:bookmarkStart w:id="322" w:name="_Toc76633650"/>
      <w:bookmarkStart w:id="323" w:name="_Toc85798846"/>
      <w:bookmarkStart w:id="324" w:name="_Toc118546755"/>
      <w:bookmarkStart w:id="325" w:name="_Toc146246958"/>
      <w:r w:rsidRPr="00E2364C">
        <w:t>Representation of Sources</w:t>
      </w:r>
      <w:bookmarkEnd w:id="321"/>
      <w:bookmarkEnd w:id="322"/>
      <w:bookmarkEnd w:id="323"/>
      <w:bookmarkEnd w:id="324"/>
      <w:bookmarkEnd w:id="325"/>
    </w:p>
    <w:p w14:paraId="5E55C2EE" w14:textId="225EB511" w:rsidR="00370288" w:rsidRPr="00E2364C" w:rsidRDefault="00370288" w:rsidP="00370288">
      <w:r w:rsidRPr="00E2364C">
        <w:t xml:space="preserve">The </w:t>
      </w:r>
      <w:r w:rsidR="00E2364C" w:rsidRPr="00E2364C">
        <w:t>James River</w:t>
      </w:r>
      <w:r w:rsidRPr="00E2364C">
        <w:t xml:space="preserve"> PCB model simulates the fate and transport of sediment and PCBs through the watershed. This section describes how the loads for both constituents are categorized and input into the model. Loads are input into the model as point sources or rainfall-runoff driven nonpoint sources.</w:t>
      </w:r>
    </w:p>
    <w:p w14:paraId="1B2409B2" w14:textId="77777777" w:rsidR="00370288" w:rsidRPr="00E2364C" w:rsidRDefault="00370288" w:rsidP="00F26517">
      <w:pPr>
        <w:pStyle w:val="Heading3"/>
        <w:numPr>
          <w:ilvl w:val="2"/>
          <w:numId w:val="12"/>
        </w:numPr>
      </w:pPr>
      <w:bookmarkStart w:id="326" w:name="_Toc514686740"/>
      <w:bookmarkStart w:id="327" w:name="_Toc76633651"/>
      <w:bookmarkStart w:id="328" w:name="_Toc85798847"/>
      <w:bookmarkStart w:id="329" w:name="_Toc118546756"/>
      <w:bookmarkStart w:id="330" w:name="_Toc146246959"/>
      <w:r w:rsidRPr="00E2364C">
        <w:t>Sediment Sources</w:t>
      </w:r>
      <w:bookmarkEnd w:id="326"/>
      <w:bookmarkEnd w:id="327"/>
      <w:bookmarkEnd w:id="328"/>
      <w:bookmarkEnd w:id="329"/>
      <w:bookmarkEnd w:id="330"/>
    </w:p>
    <w:p w14:paraId="168FACA5" w14:textId="31E81512" w:rsidR="00E2364C" w:rsidRPr="00E2364C" w:rsidRDefault="00370288" w:rsidP="0075208C">
      <w:pPr>
        <w:pStyle w:val="Heading4"/>
        <w:numPr>
          <w:ilvl w:val="3"/>
          <w:numId w:val="12"/>
        </w:numPr>
      </w:pPr>
      <w:r w:rsidRPr="00E2364C">
        <w:t>Surface Runoff</w:t>
      </w:r>
    </w:p>
    <w:p w14:paraId="718A6802" w14:textId="77777777" w:rsidR="00370288" w:rsidRPr="00E2364C" w:rsidRDefault="00370288" w:rsidP="00370288">
      <w:r w:rsidRPr="00E2364C">
        <w:t>Instream sediment is part of a healthy ecosystem and serves an important role in the environment. When modeling sediment sources for this TMDL, the goal is not to limit the concentration of sediment instream but to understand the fate of this primary transport vector for PCBs from surface detachment, to runoff, to instream suspended sediment. One significant source of PCBs in the study area is contaminated land areas (both known and unknown). Since PCBs have a high affinity for sediment, the sediment washoff from these land areas can contaminate the stream network with the attached PCBs. Sediment is washed off the land surface through two steps: detachment and removal. Within the model, soil and sediment are detached and “stored” on the land surface through raindrop impact. Sediment is then available for wash off during a surface runoff event. When runoff occurs, the soil and sediment are carried into the stream network. The surface runoff of sediment is a nonpoint source of sediment.</w:t>
      </w:r>
    </w:p>
    <w:p w14:paraId="65C4F65B" w14:textId="3E992F7B" w:rsidR="00370288" w:rsidRPr="00E2364C" w:rsidRDefault="00370288" w:rsidP="0075208C">
      <w:pPr>
        <w:pStyle w:val="Heading4"/>
        <w:numPr>
          <w:ilvl w:val="3"/>
          <w:numId w:val="12"/>
        </w:numPr>
      </w:pPr>
      <w:r w:rsidRPr="00E2364C">
        <w:t>Channel Bed Sediment Scouring</w:t>
      </w:r>
    </w:p>
    <w:p w14:paraId="502BF4F9" w14:textId="40E3A4AC" w:rsidR="00370288" w:rsidRPr="00E2364C" w:rsidRDefault="00370288" w:rsidP="00370288">
      <w:pPr>
        <w:spacing w:after="240"/>
      </w:pPr>
      <w:r w:rsidRPr="00E2364C">
        <w:t>When stream velocity is sufficiently high, the streambed will experience increased shear stress. This shear stress can cause bed sediment to be scoured, suspended into the water column, and carried downstream (</w:t>
      </w:r>
      <w:r w:rsidRPr="00E2364C">
        <w:fldChar w:fldCharType="begin"/>
      </w:r>
      <w:r w:rsidRPr="00E2364C">
        <w:instrText xml:space="preserve"> REF _Ref476663384 \h  \* MERGEFORMAT </w:instrText>
      </w:r>
      <w:r w:rsidRPr="00E2364C">
        <w:fldChar w:fldCharType="separate"/>
      </w:r>
      <w:r w:rsidR="00E7738D" w:rsidRPr="00E2364C">
        <w:t xml:space="preserve">Figure </w:t>
      </w:r>
      <w:r w:rsidR="00E7738D">
        <w:rPr>
          <w:noProof/>
        </w:rPr>
        <w:t>5</w:t>
      </w:r>
      <w:r w:rsidR="00E7738D" w:rsidRPr="00E2364C">
        <w:rPr>
          <w:noProof/>
        </w:rPr>
        <w:noBreakHyphen/>
      </w:r>
      <w:r w:rsidR="00E7738D">
        <w:rPr>
          <w:noProof/>
        </w:rPr>
        <w:t>1</w:t>
      </w:r>
      <w:r w:rsidRPr="00E2364C">
        <w:fldChar w:fldCharType="end"/>
      </w:r>
      <w:r w:rsidRPr="00E2364C">
        <w:t xml:space="preserve">). HSPF is capable of simulating this process. HSPF simulates scour, transport, and deposition. Channel scouring is considered a nonpoint </w:t>
      </w:r>
      <w:r w:rsidRPr="00E2364C">
        <w:lastRenderedPageBreak/>
        <w:t>source of sediment because it occurs throughout the stream and is generally a</w:t>
      </w:r>
      <w:r w:rsidR="1F832D08" w:rsidRPr="00E2364C">
        <w:t xml:space="preserve"> major contributor to </w:t>
      </w:r>
      <w:r w:rsidR="0068731F">
        <w:t xml:space="preserve">observed </w:t>
      </w:r>
      <w:r w:rsidR="1F832D08" w:rsidRPr="00E2364C">
        <w:t>PCB concentrations</w:t>
      </w:r>
      <w:r w:rsidRPr="00E2364C">
        <w:t xml:space="preserve"> after </w:t>
      </w:r>
      <w:r w:rsidR="0068731F">
        <w:t xml:space="preserve">significant </w:t>
      </w:r>
      <w:r w:rsidRPr="00E2364C">
        <w:t>precipitation events.</w:t>
      </w:r>
    </w:p>
    <w:p w14:paraId="4161CE39" w14:textId="77777777" w:rsidR="00370288" w:rsidRPr="007C519D" w:rsidRDefault="00370288" w:rsidP="00370288">
      <w:pPr>
        <w:keepNext/>
        <w:ind w:firstLine="0"/>
        <w:jc w:val="center"/>
        <w:rPr>
          <w:highlight w:val="lightGray"/>
        </w:rPr>
      </w:pPr>
      <w:r w:rsidRPr="007C519D">
        <w:rPr>
          <w:noProof/>
          <w:highlight w:val="lightGray"/>
        </w:rPr>
        <w:drawing>
          <wp:inline distT="0" distB="0" distL="0" distR="0" wp14:anchorId="1BAA4E67" wp14:editId="369EA898">
            <wp:extent cx="3482926" cy="2144358"/>
            <wp:effectExtent l="19050" t="19050" r="22860" b="27940"/>
            <wp:docPr id="33" name="Picture 33" descr="Figure 5 3. Scouring/resuspension and deposition of sediment in a stream (OzCoast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18152" b="14827"/>
                    <a:stretch/>
                  </pic:blipFill>
                  <pic:spPr bwMode="auto">
                    <a:xfrm>
                      <a:off x="0" y="0"/>
                      <a:ext cx="3483864" cy="21449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312B69" w14:textId="08CA17BB" w:rsidR="00370288" w:rsidRPr="00E2364C" w:rsidRDefault="00370288" w:rsidP="00370288">
      <w:pPr>
        <w:pStyle w:val="Caption"/>
        <w:spacing w:after="240"/>
        <w:jc w:val="center"/>
      </w:pPr>
      <w:bookmarkStart w:id="331" w:name="_Ref476663384"/>
      <w:bookmarkStart w:id="332" w:name="_Toc514686448"/>
      <w:bookmarkStart w:id="333" w:name="_Toc76633768"/>
      <w:bookmarkStart w:id="334" w:name="_Toc85800860"/>
      <w:bookmarkStart w:id="335" w:name="_Toc85801178"/>
      <w:bookmarkStart w:id="336" w:name="_Toc178674868"/>
      <w:r w:rsidRPr="00E2364C">
        <w:t xml:space="preserve">Figure </w:t>
      </w:r>
      <w:r>
        <w:fldChar w:fldCharType="begin"/>
      </w:r>
      <w:r>
        <w:instrText>STYLEREF 1 \s</w:instrText>
      </w:r>
      <w:r>
        <w:fldChar w:fldCharType="separate"/>
      </w:r>
      <w:r w:rsidR="007D708C">
        <w:rPr>
          <w:noProof/>
        </w:rPr>
        <w:t>5</w:t>
      </w:r>
      <w:r>
        <w:fldChar w:fldCharType="end"/>
      </w:r>
      <w:r w:rsidR="00402350">
        <w:noBreakHyphen/>
      </w:r>
      <w:r>
        <w:fldChar w:fldCharType="begin"/>
      </w:r>
      <w:r>
        <w:instrText>SEQ Figure \* ARABIC \s 1</w:instrText>
      </w:r>
      <w:r>
        <w:fldChar w:fldCharType="separate"/>
      </w:r>
      <w:r w:rsidR="007D708C">
        <w:rPr>
          <w:noProof/>
        </w:rPr>
        <w:t>1</w:t>
      </w:r>
      <w:r>
        <w:fldChar w:fldCharType="end"/>
      </w:r>
      <w:bookmarkEnd w:id="331"/>
      <w:r w:rsidRPr="00E2364C">
        <w:t>. Scouring/resuspension and deposition of sediment in a stream (OzCoasts, 2021).</w:t>
      </w:r>
      <w:bookmarkEnd w:id="332"/>
      <w:bookmarkEnd w:id="333"/>
      <w:bookmarkEnd w:id="334"/>
      <w:bookmarkEnd w:id="335"/>
      <w:bookmarkEnd w:id="336"/>
    </w:p>
    <w:p w14:paraId="595B38A7" w14:textId="7FE2FE35" w:rsidR="00370288" w:rsidRPr="000A71E8" w:rsidRDefault="00370288" w:rsidP="0075208C">
      <w:pPr>
        <w:pStyle w:val="Heading4"/>
        <w:numPr>
          <w:ilvl w:val="3"/>
          <w:numId w:val="12"/>
        </w:numPr>
      </w:pPr>
      <w:r w:rsidRPr="000A71E8">
        <w:t>Permitted Sediment Sources</w:t>
      </w:r>
    </w:p>
    <w:p w14:paraId="1B9952E2" w14:textId="38E8200C" w:rsidR="00370288" w:rsidRDefault="00370288" w:rsidP="00080DBB">
      <w:r w:rsidRPr="00F9583E">
        <w:t xml:space="preserve">A contributing category of sediment to the study area are permitted point source facilities. The effluent from facilities such as wastewater treatment plants (WWTPs) and industrial plants are monitored and measured for total suspended solids (TSS). The loads from these facilities contribute to the instream suspended sediment concentrations (SSC). They are input into the model with a single point of entry into the stream network. </w:t>
      </w:r>
      <w:r w:rsidR="00080DBB">
        <w:fldChar w:fldCharType="begin"/>
      </w:r>
      <w:r w:rsidR="00080DBB">
        <w:instrText xml:space="preserve"> REF _Ref118708889 \h </w:instrText>
      </w:r>
      <w:r w:rsidR="00080DBB">
        <w:fldChar w:fldCharType="separate"/>
      </w:r>
      <w:r w:rsidR="00080DBB">
        <w:t xml:space="preserve">Table </w:t>
      </w:r>
      <w:r w:rsidR="00080DBB">
        <w:rPr>
          <w:noProof/>
        </w:rPr>
        <w:t>5</w:t>
      </w:r>
      <w:r w:rsidR="00080DBB">
        <w:noBreakHyphen/>
      </w:r>
      <w:r w:rsidR="00080DBB">
        <w:rPr>
          <w:noProof/>
        </w:rPr>
        <w:t>2</w:t>
      </w:r>
      <w:r w:rsidR="00080DBB">
        <w:fldChar w:fldCharType="end"/>
      </w:r>
      <w:r w:rsidR="00080DBB">
        <w:t xml:space="preserve"> </w:t>
      </w:r>
      <w:r w:rsidRPr="00F9583E">
        <w:t>details the mean monthly flow rate, the mean monthly TSS concentrations for the permitted sources, and the time</w:t>
      </w:r>
      <w:r w:rsidR="00286D58">
        <w:t>frame</w:t>
      </w:r>
      <w:r w:rsidRPr="00F9583E">
        <w:t xml:space="preserve"> these mean values encompass.</w:t>
      </w:r>
    </w:p>
    <w:p w14:paraId="03B1898A" w14:textId="77777777" w:rsidR="00080DBB" w:rsidRPr="00F9583E" w:rsidRDefault="00080DBB" w:rsidP="00080DBB"/>
    <w:p w14:paraId="4F53133A" w14:textId="18735DA4" w:rsidR="00080DBB" w:rsidRDefault="00080DBB" w:rsidP="00080DBB">
      <w:pPr>
        <w:pStyle w:val="Caption"/>
        <w:keepNext/>
      </w:pPr>
      <w:bookmarkStart w:id="337" w:name="_Ref118708889"/>
      <w:bookmarkStart w:id="338" w:name="_Toc178677369"/>
      <w:r>
        <w:t xml:space="preserve">Table </w:t>
      </w:r>
      <w:r w:rsidR="00851594">
        <w:fldChar w:fldCharType="begin"/>
      </w:r>
      <w:r w:rsidR="00851594">
        <w:instrText xml:space="preserve"> STYLEREF 1 \s </w:instrText>
      </w:r>
      <w:r w:rsidR="00851594">
        <w:fldChar w:fldCharType="separate"/>
      </w:r>
      <w:r w:rsidR="0032297F">
        <w:rPr>
          <w:noProof/>
        </w:rPr>
        <w:t>5</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bookmarkEnd w:id="337"/>
      <w:r>
        <w:t>. Permitted TSS point sources in James River study area.</w:t>
      </w:r>
      <w:bookmarkEnd w:id="338"/>
    </w:p>
    <w:tbl>
      <w:tblPr>
        <w:tblStyle w:val="TableGrid"/>
        <w:tblW w:w="92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8" w:type="dxa"/>
          <w:right w:w="58" w:type="dxa"/>
        </w:tblCellMar>
        <w:tblLook w:val="04A0" w:firstRow="1" w:lastRow="0" w:firstColumn="1" w:lastColumn="0" w:noHBand="0" w:noVBand="1"/>
        <w:tblDescription w:val="Table 5 2. Permitted TSS point sources in New River study area."/>
      </w:tblPr>
      <w:tblGrid>
        <w:gridCol w:w="1349"/>
        <w:gridCol w:w="2251"/>
        <w:gridCol w:w="1162"/>
        <w:gridCol w:w="886"/>
        <w:gridCol w:w="727"/>
        <w:gridCol w:w="1225"/>
        <w:gridCol w:w="1619"/>
      </w:tblGrid>
      <w:tr w:rsidR="00C264A9" w:rsidRPr="00F9583E" w14:paraId="773C8F53" w14:textId="77777777" w:rsidTr="00F45D6A">
        <w:trPr>
          <w:tblHeader/>
        </w:trPr>
        <w:tc>
          <w:tcPr>
            <w:tcW w:w="1349" w:type="dxa"/>
            <w:tcBorders>
              <w:top w:val="single" w:sz="12" w:space="0" w:color="auto"/>
              <w:bottom w:val="double" w:sz="4" w:space="0" w:color="auto"/>
            </w:tcBorders>
            <w:vAlign w:val="bottom"/>
          </w:tcPr>
          <w:p w14:paraId="0BFCB856" w14:textId="2570D478" w:rsidR="00C264A9" w:rsidRPr="00F9583E" w:rsidRDefault="00554E5D" w:rsidP="002970A4">
            <w:pPr>
              <w:spacing w:line="240" w:lineRule="auto"/>
              <w:ind w:firstLine="0"/>
              <w:jc w:val="left"/>
              <w:rPr>
                <w:rFonts w:cs="Arial"/>
                <w:szCs w:val="18"/>
              </w:rPr>
            </w:pPr>
            <w:r w:rsidRPr="00F9583E">
              <w:rPr>
                <w:rFonts w:cs="Arial"/>
                <w:b/>
                <w:bCs/>
                <w:szCs w:val="18"/>
              </w:rPr>
              <w:t>TMDL Watershed</w:t>
            </w:r>
          </w:p>
        </w:tc>
        <w:tc>
          <w:tcPr>
            <w:tcW w:w="2251" w:type="dxa"/>
            <w:tcBorders>
              <w:top w:val="single" w:sz="12" w:space="0" w:color="auto"/>
              <w:bottom w:val="double" w:sz="4" w:space="0" w:color="auto"/>
            </w:tcBorders>
            <w:vAlign w:val="bottom"/>
          </w:tcPr>
          <w:p w14:paraId="793873BC" w14:textId="77777777" w:rsidR="00C264A9" w:rsidRPr="00F9583E" w:rsidRDefault="00C264A9" w:rsidP="00E7738D">
            <w:pPr>
              <w:spacing w:line="240" w:lineRule="auto"/>
              <w:ind w:firstLine="0"/>
              <w:jc w:val="center"/>
              <w:rPr>
                <w:rFonts w:cs="Arial"/>
                <w:szCs w:val="18"/>
              </w:rPr>
            </w:pPr>
            <w:r w:rsidRPr="00F9583E">
              <w:rPr>
                <w:rFonts w:cs="Arial"/>
                <w:b/>
                <w:bCs/>
                <w:szCs w:val="18"/>
              </w:rPr>
              <w:t>Facility Name</w:t>
            </w:r>
          </w:p>
        </w:tc>
        <w:tc>
          <w:tcPr>
            <w:tcW w:w="1162" w:type="dxa"/>
            <w:tcBorders>
              <w:top w:val="single" w:sz="12" w:space="0" w:color="auto"/>
              <w:bottom w:val="double" w:sz="4" w:space="0" w:color="auto"/>
            </w:tcBorders>
            <w:vAlign w:val="bottom"/>
          </w:tcPr>
          <w:p w14:paraId="05BCF1DB" w14:textId="77777777" w:rsidR="00C264A9" w:rsidRPr="00F9583E" w:rsidRDefault="00C264A9" w:rsidP="00E7738D">
            <w:pPr>
              <w:spacing w:line="240" w:lineRule="auto"/>
              <w:ind w:firstLine="0"/>
              <w:jc w:val="center"/>
              <w:rPr>
                <w:rFonts w:cs="Arial"/>
                <w:szCs w:val="18"/>
              </w:rPr>
            </w:pPr>
            <w:r w:rsidRPr="00F9583E">
              <w:rPr>
                <w:rFonts w:cs="Arial"/>
                <w:b/>
                <w:bCs/>
                <w:szCs w:val="18"/>
              </w:rPr>
              <w:t>Permit ID</w:t>
            </w:r>
          </w:p>
        </w:tc>
        <w:tc>
          <w:tcPr>
            <w:tcW w:w="886" w:type="dxa"/>
            <w:tcBorders>
              <w:top w:val="single" w:sz="12" w:space="0" w:color="auto"/>
              <w:bottom w:val="double" w:sz="4" w:space="0" w:color="auto"/>
            </w:tcBorders>
            <w:vAlign w:val="bottom"/>
          </w:tcPr>
          <w:p w14:paraId="3C970A18" w14:textId="77777777" w:rsidR="00C264A9" w:rsidRPr="00F9583E" w:rsidRDefault="00C264A9" w:rsidP="00E7738D">
            <w:pPr>
              <w:spacing w:line="240" w:lineRule="auto"/>
              <w:ind w:firstLine="0"/>
              <w:jc w:val="center"/>
              <w:rPr>
                <w:rFonts w:cs="Arial"/>
                <w:b/>
                <w:bCs/>
                <w:szCs w:val="18"/>
              </w:rPr>
            </w:pPr>
            <w:r w:rsidRPr="00F9583E">
              <w:rPr>
                <w:rFonts w:cs="Arial"/>
                <w:b/>
                <w:bCs/>
                <w:szCs w:val="18"/>
              </w:rPr>
              <w:t>Mean Monthly Flow</w:t>
            </w:r>
          </w:p>
          <w:p w14:paraId="096B02A7" w14:textId="3A111C8A" w:rsidR="00C264A9" w:rsidRPr="00F9583E" w:rsidRDefault="00C264A9" w:rsidP="00E7738D">
            <w:pPr>
              <w:spacing w:line="240" w:lineRule="auto"/>
              <w:ind w:firstLine="0"/>
              <w:jc w:val="center"/>
              <w:rPr>
                <w:rFonts w:cs="Arial"/>
                <w:szCs w:val="18"/>
                <w:vertAlign w:val="superscript"/>
              </w:rPr>
            </w:pPr>
            <w:r w:rsidRPr="00F9583E">
              <w:rPr>
                <w:rFonts w:cs="Arial"/>
                <w:b/>
                <w:bCs/>
                <w:szCs w:val="18"/>
              </w:rPr>
              <w:t>(mgd)</w:t>
            </w:r>
            <w:r w:rsidR="00B72FED" w:rsidRPr="00F9583E">
              <w:rPr>
                <w:rFonts w:cs="Arial"/>
                <w:b/>
                <w:bCs/>
                <w:szCs w:val="18"/>
                <w:vertAlign w:val="superscript"/>
              </w:rPr>
              <w:t>a</w:t>
            </w:r>
          </w:p>
        </w:tc>
        <w:tc>
          <w:tcPr>
            <w:tcW w:w="727" w:type="dxa"/>
            <w:tcBorders>
              <w:top w:val="single" w:sz="12" w:space="0" w:color="auto"/>
              <w:bottom w:val="double" w:sz="4" w:space="0" w:color="auto"/>
            </w:tcBorders>
            <w:vAlign w:val="bottom"/>
          </w:tcPr>
          <w:p w14:paraId="69518287" w14:textId="77777777" w:rsidR="00C264A9" w:rsidRPr="00F9583E" w:rsidRDefault="00C264A9" w:rsidP="00E7738D">
            <w:pPr>
              <w:spacing w:line="240" w:lineRule="auto"/>
              <w:ind w:firstLine="0"/>
              <w:jc w:val="center"/>
              <w:rPr>
                <w:rFonts w:cs="Arial"/>
                <w:b/>
                <w:szCs w:val="18"/>
              </w:rPr>
            </w:pPr>
            <w:r w:rsidRPr="00F9583E">
              <w:rPr>
                <w:rFonts w:cs="Arial"/>
                <w:b/>
                <w:bCs/>
                <w:szCs w:val="18"/>
              </w:rPr>
              <w:t>Mean TSS (mg/L)</w:t>
            </w:r>
          </w:p>
        </w:tc>
        <w:tc>
          <w:tcPr>
            <w:tcW w:w="1225" w:type="dxa"/>
            <w:tcBorders>
              <w:top w:val="single" w:sz="12" w:space="0" w:color="auto"/>
              <w:bottom w:val="double" w:sz="4" w:space="0" w:color="auto"/>
            </w:tcBorders>
            <w:vAlign w:val="bottom"/>
          </w:tcPr>
          <w:p w14:paraId="77096848" w14:textId="77777777" w:rsidR="00C264A9" w:rsidRPr="00F9583E" w:rsidRDefault="00C264A9" w:rsidP="001B2FFD">
            <w:pPr>
              <w:spacing w:line="240" w:lineRule="auto"/>
              <w:ind w:firstLine="0"/>
              <w:jc w:val="center"/>
              <w:rPr>
                <w:rFonts w:cs="Arial"/>
                <w:b/>
                <w:szCs w:val="18"/>
              </w:rPr>
            </w:pPr>
            <w:r w:rsidRPr="00F9583E">
              <w:rPr>
                <w:rFonts w:cs="Arial"/>
                <w:b/>
                <w:szCs w:val="18"/>
              </w:rPr>
              <w:t>Data Timeframe</w:t>
            </w:r>
          </w:p>
        </w:tc>
        <w:tc>
          <w:tcPr>
            <w:tcW w:w="1619" w:type="dxa"/>
            <w:tcBorders>
              <w:top w:val="single" w:sz="12" w:space="0" w:color="auto"/>
              <w:bottom w:val="double" w:sz="4" w:space="0" w:color="auto"/>
            </w:tcBorders>
            <w:vAlign w:val="bottom"/>
          </w:tcPr>
          <w:p w14:paraId="3EF279EF" w14:textId="77777777" w:rsidR="00C264A9" w:rsidRPr="00F9583E" w:rsidRDefault="00C264A9" w:rsidP="00E7738D">
            <w:pPr>
              <w:spacing w:line="240" w:lineRule="auto"/>
              <w:ind w:firstLine="0"/>
              <w:jc w:val="center"/>
              <w:rPr>
                <w:rFonts w:cs="Arial"/>
                <w:b/>
                <w:szCs w:val="18"/>
              </w:rPr>
            </w:pPr>
            <w:r w:rsidRPr="00F9583E">
              <w:rPr>
                <w:rFonts w:cs="Arial"/>
                <w:b/>
                <w:szCs w:val="18"/>
              </w:rPr>
              <w:t>Receiving Stream</w:t>
            </w:r>
          </w:p>
        </w:tc>
      </w:tr>
      <w:tr w:rsidR="00635881" w:rsidRPr="00F9583E" w14:paraId="6AE0EE69" w14:textId="77777777" w:rsidTr="00F45D6A">
        <w:tc>
          <w:tcPr>
            <w:tcW w:w="1349" w:type="dxa"/>
            <w:tcBorders>
              <w:top w:val="double" w:sz="4" w:space="0" w:color="auto"/>
            </w:tcBorders>
          </w:tcPr>
          <w:p w14:paraId="69536A9F" w14:textId="465310C6" w:rsidR="00635881" w:rsidRPr="00F9583E" w:rsidRDefault="00635881" w:rsidP="002970A4">
            <w:pPr>
              <w:spacing w:line="240" w:lineRule="auto"/>
              <w:ind w:firstLine="0"/>
              <w:jc w:val="left"/>
              <w:rPr>
                <w:rFonts w:cs="Arial"/>
                <w:szCs w:val="18"/>
              </w:rPr>
            </w:pPr>
            <w:r w:rsidRPr="00F9583E">
              <w:rPr>
                <w:rFonts w:cs="Arial"/>
                <w:szCs w:val="18"/>
              </w:rPr>
              <w:t>Jackson River</w:t>
            </w:r>
          </w:p>
        </w:tc>
        <w:tc>
          <w:tcPr>
            <w:tcW w:w="2251" w:type="dxa"/>
            <w:tcBorders>
              <w:top w:val="double" w:sz="4" w:space="0" w:color="auto"/>
            </w:tcBorders>
            <w:vAlign w:val="center"/>
          </w:tcPr>
          <w:p w14:paraId="402E3F30" w14:textId="34F5346C" w:rsidR="00635881" w:rsidRPr="00F9583E" w:rsidRDefault="00635881" w:rsidP="00E7738D">
            <w:pPr>
              <w:spacing w:line="240" w:lineRule="auto"/>
              <w:ind w:firstLine="0"/>
              <w:jc w:val="left"/>
              <w:rPr>
                <w:rFonts w:cs="Arial"/>
                <w:szCs w:val="18"/>
              </w:rPr>
            </w:pPr>
            <w:r w:rsidRPr="00F9583E">
              <w:rPr>
                <w:rFonts w:cs="Arial"/>
                <w:szCs w:val="20"/>
              </w:rPr>
              <w:t>CSX Transportation Inc - Clifton Forge</w:t>
            </w:r>
            <w:r w:rsidR="0040320B" w:rsidRPr="00F9583E">
              <w:rPr>
                <w:rFonts w:cs="Arial"/>
                <w:szCs w:val="20"/>
                <w:vertAlign w:val="superscript"/>
              </w:rPr>
              <w:t>b</w:t>
            </w:r>
          </w:p>
        </w:tc>
        <w:tc>
          <w:tcPr>
            <w:tcW w:w="1162" w:type="dxa"/>
            <w:tcBorders>
              <w:top w:val="double" w:sz="4" w:space="0" w:color="auto"/>
            </w:tcBorders>
            <w:vAlign w:val="center"/>
          </w:tcPr>
          <w:p w14:paraId="493ADDB8" w14:textId="59182664" w:rsidR="00635881" w:rsidRPr="00F9583E" w:rsidRDefault="00635881" w:rsidP="00E7738D">
            <w:pPr>
              <w:spacing w:line="240" w:lineRule="auto"/>
              <w:ind w:firstLine="0"/>
              <w:jc w:val="center"/>
              <w:rPr>
                <w:rFonts w:cs="Arial"/>
                <w:szCs w:val="18"/>
              </w:rPr>
            </w:pPr>
            <w:r w:rsidRPr="00F9583E">
              <w:rPr>
                <w:rFonts w:cs="Arial"/>
                <w:szCs w:val="20"/>
              </w:rPr>
              <w:t>VA0003344</w:t>
            </w:r>
          </w:p>
        </w:tc>
        <w:tc>
          <w:tcPr>
            <w:tcW w:w="886" w:type="dxa"/>
            <w:tcBorders>
              <w:top w:val="double" w:sz="4" w:space="0" w:color="auto"/>
            </w:tcBorders>
            <w:vAlign w:val="center"/>
          </w:tcPr>
          <w:p w14:paraId="7258A80B" w14:textId="6269985D" w:rsidR="00635881" w:rsidRPr="00F9583E" w:rsidRDefault="00B72FED" w:rsidP="00E7738D">
            <w:pPr>
              <w:spacing w:line="240" w:lineRule="auto"/>
              <w:ind w:firstLine="0"/>
              <w:jc w:val="right"/>
              <w:rPr>
                <w:rFonts w:cs="Arial"/>
                <w:szCs w:val="18"/>
              </w:rPr>
            </w:pPr>
            <w:r w:rsidRPr="00F9583E">
              <w:rPr>
                <w:rFonts w:cs="Arial"/>
                <w:szCs w:val="20"/>
              </w:rPr>
              <w:t>0.047</w:t>
            </w:r>
          </w:p>
        </w:tc>
        <w:tc>
          <w:tcPr>
            <w:tcW w:w="727" w:type="dxa"/>
            <w:tcBorders>
              <w:top w:val="double" w:sz="4" w:space="0" w:color="auto"/>
            </w:tcBorders>
            <w:vAlign w:val="center"/>
          </w:tcPr>
          <w:p w14:paraId="4E33A3C8" w14:textId="23EAA8CB" w:rsidR="00635881" w:rsidRPr="00F9583E" w:rsidRDefault="00635881" w:rsidP="00E7738D">
            <w:pPr>
              <w:spacing w:line="240" w:lineRule="auto"/>
              <w:ind w:firstLine="0"/>
              <w:jc w:val="right"/>
              <w:rPr>
                <w:rFonts w:cs="Arial"/>
                <w:szCs w:val="18"/>
              </w:rPr>
            </w:pPr>
            <w:r w:rsidRPr="00F9583E">
              <w:rPr>
                <w:rFonts w:cs="Arial"/>
                <w:szCs w:val="20"/>
              </w:rPr>
              <w:t>0.000</w:t>
            </w:r>
          </w:p>
        </w:tc>
        <w:tc>
          <w:tcPr>
            <w:tcW w:w="1225" w:type="dxa"/>
            <w:tcBorders>
              <w:top w:val="double" w:sz="4" w:space="0" w:color="auto"/>
            </w:tcBorders>
            <w:vAlign w:val="center"/>
          </w:tcPr>
          <w:p w14:paraId="2E1F1E2D" w14:textId="13719278" w:rsidR="00635881" w:rsidRPr="00F9583E" w:rsidRDefault="00635881" w:rsidP="001B2FFD">
            <w:pPr>
              <w:spacing w:line="240" w:lineRule="auto"/>
              <w:ind w:firstLine="0"/>
              <w:jc w:val="center"/>
              <w:rPr>
                <w:rFonts w:cs="Arial"/>
                <w:color w:val="000000"/>
                <w:szCs w:val="18"/>
              </w:rPr>
            </w:pPr>
            <w:r w:rsidRPr="00F9583E">
              <w:rPr>
                <w:rFonts w:cs="Arial"/>
                <w:color w:val="000000"/>
                <w:szCs w:val="18"/>
              </w:rPr>
              <w:t>1/08-7/16</w:t>
            </w:r>
          </w:p>
        </w:tc>
        <w:tc>
          <w:tcPr>
            <w:tcW w:w="1619" w:type="dxa"/>
            <w:tcBorders>
              <w:top w:val="double" w:sz="4" w:space="0" w:color="auto"/>
            </w:tcBorders>
            <w:vAlign w:val="center"/>
          </w:tcPr>
          <w:p w14:paraId="7AD57B1D" w14:textId="566CA660" w:rsidR="00635881" w:rsidRPr="00F9583E" w:rsidRDefault="00635881" w:rsidP="00E7738D">
            <w:pPr>
              <w:spacing w:line="240" w:lineRule="auto"/>
              <w:ind w:firstLine="0"/>
              <w:jc w:val="center"/>
              <w:rPr>
                <w:rFonts w:cs="Arial"/>
                <w:szCs w:val="18"/>
              </w:rPr>
            </w:pPr>
            <w:r w:rsidRPr="00F9583E">
              <w:rPr>
                <w:rFonts w:cs="Arial"/>
                <w:szCs w:val="20"/>
              </w:rPr>
              <w:t>Jackson River</w:t>
            </w:r>
          </w:p>
        </w:tc>
      </w:tr>
      <w:tr w:rsidR="00B72FED" w:rsidRPr="00F9583E" w14:paraId="334A1FB3" w14:textId="77777777" w:rsidTr="00F45D6A">
        <w:tc>
          <w:tcPr>
            <w:tcW w:w="1349" w:type="dxa"/>
            <w:vAlign w:val="center"/>
          </w:tcPr>
          <w:p w14:paraId="52271B1E" w14:textId="77777777" w:rsidR="00B72FED" w:rsidRPr="00F9583E" w:rsidRDefault="00B72FED" w:rsidP="002970A4">
            <w:pPr>
              <w:spacing w:line="240" w:lineRule="auto"/>
              <w:ind w:firstLine="0"/>
              <w:jc w:val="left"/>
              <w:rPr>
                <w:rFonts w:cs="Arial"/>
                <w:szCs w:val="18"/>
              </w:rPr>
            </w:pPr>
          </w:p>
        </w:tc>
        <w:tc>
          <w:tcPr>
            <w:tcW w:w="2251" w:type="dxa"/>
            <w:vAlign w:val="center"/>
          </w:tcPr>
          <w:p w14:paraId="41483A2C" w14:textId="3DE8E32F" w:rsidR="00B72FED" w:rsidRPr="00F9583E" w:rsidRDefault="00B72FED" w:rsidP="00E7738D">
            <w:pPr>
              <w:spacing w:line="240" w:lineRule="auto"/>
              <w:ind w:firstLine="0"/>
              <w:jc w:val="left"/>
              <w:rPr>
                <w:rFonts w:cs="Arial"/>
                <w:szCs w:val="18"/>
              </w:rPr>
            </w:pPr>
            <w:r w:rsidRPr="00F9583E">
              <w:rPr>
                <w:rFonts w:cs="Arial"/>
                <w:szCs w:val="20"/>
              </w:rPr>
              <w:t>Rail Over River Industrial Park LLC</w:t>
            </w:r>
            <w:r w:rsidR="0040320B" w:rsidRPr="00F9583E">
              <w:rPr>
                <w:rFonts w:cs="Arial"/>
                <w:szCs w:val="20"/>
                <w:vertAlign w:val="superscript"/>
              </w:rPr>
              <w:t>b</w:t>
            </w:r>
          </w:p>
        </w:tc>
        <w:tc>
          <w:tcPr>
            <w:tcW w:w="1162" w:type="dxa"/>
            <w:vAlign w:val="center"/>
          </w:tcPr>
          <w:p w14:paraId="0AEC6F85" w14:textId="5AFA2904" w:rsidR="00B72FED" w:rsidRPr="00F9583E" w:rsidRDefault="00B72FED" w:rsidP="00E7738D">
            <w:pPr>
              <w:spacing w:line="240" w:lineRule="auto"/>
              <w:ind w:firstLine="0"/>
              <w:jc w:val="center"/>
              <w:rPr>
                <w:rFonts w:cs="Arial"/>
                <w:szCs w:val="18"/>
              </w:rPr>
            </w:pPr>
            <w:r w:rsidRPr="00F9583E">
              <w:rPr>
                <w:rFonts w:cs="Arial"/>
                <w:szCs w:val="20"/>
              </w:rPr>
              <w:t>VA0003450</w:t>
            </w:r>
          </w:p>
        </w:tc>
        <w:tc>
          <w:tcPr>
            <w:tcW w:w="886" w:type="dxa"/>
            <w:shd w:val="clear" w:color="auto" w:fill="auto"/>
            <w:vAlign w:val="center"/>
          </w:tcPr>
          <w:p w14:paraId="2B7F0A60" w14:textId="1F01951E" w:rsidR="00B72FED" w:rsidRPr="00F9583E" w:rsidRDefault="00B72FED" w:rsidP="00E7738D">
            <w:pPr>
              <w:spacing w:line="240" w:lineRule="auto"/>
              <w:ind w:firstLine="0"/>
              <w:jc w:val="right"/>
              <w:rPr>
                <w:rFonts w:cs="Arial"/>
                <w:szCs w:val="18"/>
              </w:rPr>
            </w:pPr>
            <w:r w:rsidRPr="00F9583E">
              <w:rPr>
                <w:rFonts w:cs="Arial"/>
                <w:szCs w:val="20"/>
              </w:rPr>
              <w:t>0.151</w:t>
            </w:r>
          </w:p>
        </w:tc>
        <w:tc>
          <w:tcPr>
            <w:tcW w:w="727" w:type="dxa"/>
            <w:shd w:val="clear" w:color="auto" w:fill="auto"/>
            <w:vAlign w:val="center"/>
          </w:tcPr>
          <w:p w14:paraId="43BDBC2C" w14:textId="156A92ED" w:rsidR="00B72FED" w:rsidRPr="00F9583E" w:rsidRDefault="00B72FED" w:rsidP="00E7738D">
            <w:pPr>
              <w:spacing w:line="240" w:lineRule="auto"/>
              <w:ind w:firstLine="0"/>
              <w:jc w:val="right"/>
              <w:rPr>
                <w:rFonts w:cs="Arial"/>
                <w:szCs w:val="18"/>
              </w:rPr>
            </w:pPr>
            <w:r w:rsidRPr="00F9583E">
              <w:rPr>
                <w:rFonts w:cs="Arial"/>
                <w:szCs w:val="20"/>
              </w:rPr>
              <w:t>4.575</w:t>
            </w:r>
          </w:p>
        </w:tc>
        <w:tc>
          <w:tcPr>
            <w:tcW w:w="1225" w:type="dxa"/>
            <w:shd w:val="clear" w:color="auto" w:fill="auto"/>
            <w:vAlign w:val="center"/>
          </w:tcPr>
          <w:p w14:paraId="60E8BFC5" w14:textId="2F1F46F9"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1/08-1/15</w:t>
            </w:r>
          </w:p>
        </w:tc>
        <w:tc>
          <w:tcPr>
            <w:tcW w:w="1619" w:type="dxa"/>
            <w:shd w:val="clear" w:color="auto" w:fill="auto"/>
            <w:vAlign w:val="center"/>
          </w:tcPr>
          <w:p w14:paraId="5C11D5F6" w14:textId="6E1D88FB"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7F5D1380" w14:textId="77777777" w:rsidTr="00F45D6A">
        <w:tc>
          <w:tcPr>
            <w:tcW w:w="1349" w:type="dxa"/>
            <w:vAlign w:val="center"/>
          </w:tcPr>
          <w:p w14:paraId="3DAEEDFE" w14:textId="77777777" w:rsidR="00B72FED" w:rsidRPr="00F9583E" w:rsidRDefault="00B72FED" w:rsidP="002970A4">
            <w:pPr>
              <w:spacing w:line="240" w:lineRule="auto"/>
              <w:ind w:firstLine="0"/>
              <w:jc w:val="left"/>
              <w:rPr>
                <w:rFonts w:cs="Arial"/>
                <w:szCs w:val="18"/>
              </w:rPr>
            </w:pPr>
          </w:p>
        </w:tc>
        <w:tc>
          <w:tcPr>
            <w:tcW w:w="2251" w:type="dxa"/>
            <w:vAlign w:val="center"/>
          </w:tcPr>
          <w:p w14:paraId="7AED0C8D" w14:textId="22392683" w:rsidR="00B72FED" w:rsidRPr="00F9583E" w:rsidRDefault="00B72FED" w:rsidP="00E7738D">
            <w:pPr>
              <w:spacing w:line="240" w:lineRule="auto"/>
              <w:ind w:firstLine="0"/>
              <w:jc w:val="left"/>
              <w:rPr>
                <w:rFonts w:cs="Arial"/>
                <w:szCs w:val="18"/>
              </w:rPr>
            </w:pPr>
            <w:r w:rsidRPr="00F9583E">
              <w:rPr>
                <w:rFonts w:cs="Arial"/>
                <w:szCs w:val="20"/>
              </w:rPr>
              <w:t>WestRock Virginia LLC - Covington</w:t>
            </w:r>
          </w:p>
        </w:tc>
        <w:tc>
          <w:tcPr>
            <w:tcW w:w="1162" w:type="dxa"/>
            <w:vAlign w:val="center"/>
          </w:tcPr>
          <w:p w14:paraId="730770E9" w14:textId="05873D98" w:rsidR="00B72FED" w:rsidRPr="00F9583E" w:rsidRDefault="00B72FED" w:rsidP="00E7738D">
            <w:pPr>
              <w:spacing w:line="240" w:lineRule="auto"/>
              <w:ind w:firstLine="0"/>
              <w:jc w:val="center"/>
              <w:rPr>
                <w:rFonts w:cs="Arial"/>
                <w:szCs w:val="18"/>
              </w:rPr>
            </w:pPr>
            <w:r w:rsidRPr="00F9583E">
              <w:rPr>
                <w:rFonts w:cs="Arial"/>
                <w:szCs w:val="20"/>
              </w:rPr>
              <w:t>VA0003646</w:t>
            </w:r>
          </w:p>
        </w:tc>
        <w:tc>
          <w:tcPr>
            <w:tcW w:w="886" w:type="dxa"/>
            <w:shd w:val="clear" w:color="auto" w:fill="auto"/>
            <w:vAlign w:val="center"/>
          </w:tcPr>
          <w:p w14:paraId="7F8385DD" w14:textId="72A1A3E4" w:rsidR="00B72FED" w:rsidRPr="00F9583E" w:rsidRDefault="00B72FED" w:rsidP="00E7738D">
            <w:pPr>
              <w:spacing w:line="240" w:lineRule="auto"/>
              <w:ind w:firstLine="0"/>
              <w:jc w:val="right"/>
              <w:rPr>
                <w:rFonts w:cs="Arial"/>
                <w:szCs w:val="18"/>
              </w:rPr>
            </w:pPr>
            <w:r w:rsidRPr="00F9583E">
              <w:rPr>
                <w:rFonts w:cs="Arial"/>
                <w:szCs w:val="20"/>
              </w:rPr>
              <w:t>0.000</w:t>
            </w:r>
          </w:p>
        </w:tc>
        <w:tc>
          <w:tcPr>
            <w:tcW w:w="727" w:type="dxa"/>
            <w:shd w:val="clear" w:color="auto" w:fill="auto"/>
            <w:vAlign w:val="center"/>
          </w:tcPr>
          <w:p w14:paraId="73B36CCA" w14:textId="3E19440F" w:rsidR="00B72FED" w:rsidRPr="00F9583E" w:rsidRDefault="00B72FED" w:rsidP="00E7738D">
            <w:pPr>
              <w:spacing w:line="240" w:lineRule="auto"/>
              <w:ind w:firstLine="0"/>
              <w:jc w:val="right"/>
              <w:rPr>
                <w:rFonts w:cs="Arial"/>
                <w:szCs w:val="18"/>
              </w:rPr>
            </w:pPr>
            <w:r w:rsidRPr="00F9583E">
              <w:rPr>
                <w:rFonts w:cs="Arial"/>
                <w:szCs w:val="20"/>
              </w:rPr>
              <w:t>3.114</w:t>
            </w:r>
          </w:p>
        </w:tc>
        <w:tc>
          <w:tcPr>
            <w:tcW w:w="1225" w:type="dxa"/>
            <w:shd w:val="clear" w:color="auto" w:fill="auto"/>
            <w:vAlign w:val="center"/>
          </w:tcPr>
          <w:p w14:paraId="456164D0" w14:textId="2D8C1CCB"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1/08-1/19</w:t>
            </w:r>
          </w:p>
        </w:tc>
        <w:tc>
          <w:tcPr>
            <w:tcW w:w="1619" w:type="dxa"/>
            <w:shd w:val="clear" w:color="auto" w:fill="auto"/>
            <w:vAlign w:val="center"/>
          </w:tcPr>
          <w:p w14:paraId="44655AE6" w14:textId="0A6D072F"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5C9DDDA1" w14:textId="77777777" w:rsidTr="00F45D6A">
        <w:tc>
          <w:tcPr>
            <w:tcW w:w="1349" w:type="dxa"/>
            <w:vAlign w:val="center"/>
          </w:tcPr>
          <w:p w14:paraId="30C20F8F" w14:textId="77777777" w:rsidR="00B72FED" w:rsidRPr="00F9583E" w:rsidRDefault="00B72FED" w:rsidP="002970A4">
            <w:pPr>
              <w:spacing w:line="240" w:lineRule="auto"/>
              <w:ind w:firstLine="0"/>
              <w:jc w:val="left"/>
              <w:rPr>
                <w:rFonts w:cs="Arial"/>
                <w:szCs w:val="18"/>
              </w:rPr>
            </w:pPr>
          </w:p>
        </w:tc>
        <w:tc>
          <w:tcPr>
            <w:tcW w:w="2251" w:type="dxa"/>
            <w:vAlign w:val="center"/>
          </w:tcPr>
          <w:p w14:paraId="1FDBB6BF" w14:textId="220E3315" w:rsidR="00B72FED" w:rsidRPr="00F9583E" w:rsidRDefault="00B72FED" w:rsidP="00E7738D">
            <w:pPr>
              <w:spacing w:line="240" w:lineRule="auto"/>
              <w:ind w:firstLine="0"/>
              <w:jc w:val="left"/>
              <w:rPr>
                <w:rFonts w:cs="Arial"/>
                <w:szCs w:val="18"/>
              </w:rPr>
            </w:pPr>
            <w:r w:rsidRPr="00F9583E">
              <w:rPr>
                <w:rFonts w:cs="Arial"/>
                <w:szCs w:val="20"/>
              </w:rPr>
              <w:t xml:space="preserve">Clifton Forge Town </w:t>
            </w:r>
            <w:r w:rsidR="004C4D6A" w:rsidRPr="00F9583E">
              <w:rPr>
                <w:rFonts w:cs="Arial"/>
                <w:szCs w:val="20"/>
              </w:rPr>
              <w:t>Wastewater</w:t>
            </w:r>
            <w:r w:rsidRPr="00F9583E">
              <w:rPr>
                <w:rFonts w:cs="Arial"/>
                <w:szCs w:val="20"/>
              </w:rPr>
              <w:t xml:space="preserve"> Treatment Plant</w:t>
            </w:r>
            <w:r w:rsidR="0040320B" w:rsidRPr="00F9583E">
              <w:rPr>
                <w:rFonts w:cs="Arial"/>
                <w:szCs w:val="20"/>
                <w:vertAlign w:val="superscript"/>
              </w:rPr>
              <w:t>b</w:t>
            </w:r>
          </w:p>
        </w:tc>
        <w:tc>
          <w:tcPr>
            <w:tcW w:w="1162" w:type="dxa"/>
            <w:vAlign w:val="center"/>
          </w:tcPr>
          <w:p w14:paraId="4AFE700A" w14:textId="51F27078" w:rsidR="00B72FED" w:rsidRPr="00F9583E" w:rsidRDefault="00B72FED" w:rsidP="00E7738D">
            <w:pPr>
              <w:spacing w:line="240" w:lineRule="auto"/>
              <w:ind w:firstLine="0"/>
              <w:jc w:val="center"/>
              <w:rPr>
                <w:rFonts w:cs="Arial"/>
                <w:szCs w:val="18"/>
              </w:rPr>
            </w:pPr>
            <w:r w:rsidRPr="00F9583E">
              <w:rPr>
                <w:rFonts w:cs="Arial"/>
                <w:szCs w:val="20"/>
              </w:rPr>
              <w:t>VA0022772</w:t>
            </w:r>
          </w:p>
        </w:tc>
        <w:tc>
          <w:tcPr>
            <w:tcW w:w="886" w:type="dxa"/>
            <w:shd w:val="clear" w:color="auto" w:fill="auto"/>
            <w:vAlign w:val="center"/>
          </w:tcPr>
          <w:p w14:paraId="1E1D0162" w14:textId="68975AC8" w:rsidR="00B72FED" w:rsidRPr="00F9583E" w:rsidRDefault="00B72FED" w:rsidP="00E7738D">
            <w:pPr>
              <w:spacing w:line="240" w:lineRule="auto"/>
              <w:ind w:firstLine="0"/>
              <w:jc w:val="right"/>
              <w:rPr>
                <w:rFonts w:cs="Arial"/>
                <w:szCs w:val="18"/>
              </w:rPr>
            </w:pPr>
            <w:r w:rsidRPr="00F9583E">
              <w:rPr>
                <w:rFonts w:cs="Arial"/>
                <w:szCs w:val="20"/>
              </w:rPr>
              <w:t>1.512</w:t>
            </w:r>
          </w:p>
        </w:tc>
        <w:tc>
          <w:tcPr>
            <w:tcW w:w="727" w:type="dxa"/>
            <w:shd w:val="clear" w:color="auto" w:fill="auto"/>
            <w:vAlign w:val="center"/>
          </w:tcPr>
          <w:p w14:paraId="59CAC698" w14:textId="7C28C288" w:rsidR="00B72FED" w:rsidRPr="00F9583E" w:rsidRDefault="00B72FED" w:rsidP="00E7738D">
            <w:pPr>
              <w:spacing w:line="240" w:lineRule="auto"/>
              <w:ind w:firstLine="0"/>
              <w:jc w:val="right"/>
              <w:rPr>
                <w:rFonts w:cs="Arial"/>
                <w:szCs w:val="18"/>
              </w:rPr>
            </w:pPr>
            <w:r w:rsidRPr="00F9583E">
              <w:rPr>
                <w:rFonts w:cs="Arial"/>
                <w:szCs w:val="20"/>
              </w:rPr>
              <w:t>0.12</w:t>
            </w:r>
            <w:r w:rsidRPr="00F9583E">
              <w:rPr>
                <w:rFonts w:cs="Arial"/>
                <w:szCs w:val="20"/>
                <w:vertAlign w:val="superscript"/>
              </w:rPr>
              <w:t xml:space="preserve"> </w:t>
            </w:r>
          </w:p>
        </w:tc>
        <w:tc>
          <w:tcPr>
            <w:tcW w:w="1225" w:type="dxa"/>
            <w:shd w:val="clear" w:color="auto" w:fill="auto"/>
            <w:vAlign w:val="center"/>
          </w:tcPr>
          <w:p w14:paraId="5331A5AF" w14:textId="73395BC7"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1/08-9/14</w:t>
            </w:r>
          </w:p>
        </w:tc>
        <w:tc>
          <w:tcPr>
            <w:tcW w:w="1619" w:type="dxa"/>
            <w:shd w:val="clear" w:color="auto" w:fill="auto"/>
            <w:vAlign w:val="center"/>
          </w:tcPr>
          <w:p w14:paraId="32AE1D11" w14:textId="7B6D1778"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6F4014B6" w14:textId="77777777" w:rsidTr="00F45D6A">
        <w:tc>
          <w:tcPr>
            <w:tcW w:w="1349" w:type="dxa"/>
            <w:vAlign w:val="center"/>
          </w:tcPr>
          <w:p w14:paraId="2F4C5C21" w14:textId="77777777" w:rsidR="00B72FED" w:rsidRPr="00F9583E" w:rsidRDefault="00B72FED" w:rsidP="002970A4">
            <w:pPr>
              <w:spacing w:line="240" w:lineRule="auto"/>
              <w:ind w:firstLine="0"/>
              <w:jc w:val="left"/>
              <w:rPr>
                <w:rFonts w:cs="Arial"/>
                <w:szCs w:val="18"/>
              </w:rPr>
            </w:pPr>
          </w:p>
        </w:tc>
        <w:tc>
          <w:tcPr>
            <w:tcW w:w="2251" w:type="dxa"/>
            <w:vAlign w:val="center"/>
          </w:tcPr>
          <w:p w14:paraId="1F773462" w14:textId="660AD064" w:rsidR="00B72FED" w:rsidRPr="00F9583E" w:rsidRDefault="00B72FED" w:rsidP="00E7738D">
            <w:pPr>
              <w:spacing w:line="240" w:lineRule="auto"/>
              <w:ind w:firstLine="0"/>
              <w:jc w:val="left"/>
              <w:rPr>
                <w:rFonts w:cs="Arial"/>
                <w:szCs w:val="18"/>
              </w:rPr>
            </w:pPr>
            <w:r w:rsidRPr="00F9583E">
              <w:rPr>
                <w:rFonts w:cs="Arial"/>
                <w:szCs w:val="20"/>
              </w:rPr>
              <w:t>Covington City - Wastewater Treatment Plant</w:t>
            </w:r>
          </w:p>
        </w:tc>
        <w:tc>
          <w:tcPr>
            <w:tcW w:w="1162" w:type="dxa"/>
            <w:vAlign w:val="center"/>
          </w:tcPr>
          <w:p w14:paraId="3B2157A3" w14:textId="47E97BF9" w:rsidR="00B72FED" w:rsidRPr="00F9583E" w:rsidRDefault="00B72FED" w:rsidP="00E7738D">
            <w:pPr>
              <w:spacing w:line="240" w:lineRule="auto"/>
              <w:ind w:firstLine="0"/>
              <w:jc w:val="center"/>
              <w:rPr>
                <w:rFonts w:cs="Arial"/>
                <w:szCs w:val="18"/>
              </w:rPr>
            </w:pPr>
            <w:r w:rsidRPr="00F9583E">
              <w:rPr>
                <w:rFonts w:cs="Arial"/>
                <w:szCs w:val="20"/>
              </w:rPr>
              <w:t>VA0025542</w:t>
            </w:r>
          </w:p>
        </w:tc>
        <w:tc>
          <w:tcPr>
            <w:tcW w:w="886" w:type="dxa"/>
            <w:shd w:val="clear" w:color="auto" w:fill="auto"/>
            <w:vAlign w:val="center"/>
          </w:tcPr>
          <w:p w14:paraId="092BDF5C" w14:textId="6345CBA8" w:rsidR="00B72FED" w:rsidRPr="00F9583E" w:rsidRDefault="00B72FED" w:rsidP="00E7738D">
            <w:pPr>
              <w:spacing w:line="240" w:lineRule="auto"/>
              <w:ind w:firstLine="0"/>
              <w:jc w:val="right"/>
              <w:rPr>
                <w:rFonts w:cs="Arial"/>
                <w:szCs w:val="18"/>
              </w:rPr>
            </w:pPr>
            <w:r w:rsidRPr="00F9583E">
              <w:rPr>
                <w:rFonts w:cs="Arial"/>
                <w:szCs w:val="20"/>
              </w:rPr>
              <w:t>1.923</w:t>
            </w:r>
          </w:p>
        </w:tc>
        <w:tc>
          <w:tcPr>
            <w:tcW w:w="727" w:type="dxa"/>
            <w:shd w:val="clear" w:color="auto" w:fill="auto"/>
            <w:vAlign w:val="center"/>
          </w:tcPr>
          <w:p w14:paraId="73248969" w14:textId="07A2E1D3" w:rsidR="00B72FED" w:rsidRPr="00F9583E" w:rsidRDefault="00B72FED" w:rsidP="00E7738D">
            <w:pPr>
              <w:spacing w:line="240" w:lineRule="auto"/>
              <w:ind w:firstLine="0"/>
              <w:jc w:val="right"/>
              <w:rPr>
                <w:rFonts w:cs="Arial"/>
                <w:szCs w:val="18"/>
              </w:rPr>
            </w:pPr>
            <w:r w:rsidRPr="00F9583E">
              <w:rPr>
                <w:rFonts w:cs="Arial"/>
                <w:szCs w:val="20"/>
              </w:rPr>
              <w:t>0.836</w:t>
            </w:r>
          </w:p>
        </w:tc>
        <w:tc>
          <w:tcPr>
            <w:tcW w:w="1225" w:type="dxa"/>
            <w:shd w:val="clear" w:color="auto" w:fill="auto"/>
            <w:vAlign w:val="center"/>
          </w:tcPr>
          <w:p w14:paraId="5BB87BCD" w14:textId="53BA92CB"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w:t>
            </w:r>
            <w:r w:rsidR="00C459E3" w:rsidRPr="00F9583E">
              <w:rPr>
                <w:rFonts w:cs="Arial"/>
                <w:color w:val="000000"/>
                <w:szCs w:val="18"/>
              </w:rPr>
              <w:t>2</w:t>
            </w:r>
            <w:r w:rsidRPr="00F9583E">
              <w:rPr>
                <w:rFonts w:cs="Arial"/>
                <w:color w:val="000000"/>
                <w:szCs w:val="18"/>
              </w:rPr>
              <w:t>/19</w:t>
            </w:r>
          </w:p>
        </w:tc>
        <w:tc>
          <w:tcPr>
            <w:tcW w:w="1619" w:type="dxa"/>
            <w:shd w:val="clear" w:color="auto" w:fill="auto"/>
            <w:vAlign w:val="center"/>
          </w:tcPr>
          <w:p w14:paraId="4F724EA6" w14:textId="05299BCF"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5408A584" w14:textId="77777777" w:rsidTr="00F45D6A">
        <w:tc>
          <w:tcPr>
            <w:tcW w:w="1349" w:type="dxa"/>
            <w:vAlign w:val="center"/>
          </w:tcPr>
          <w:p w14:paraId="0867853A" w14:textId="77777777" w:rsidR="00B72FED" w:rsidRPr="00F9583E" w:rsidRDefault="00B72FED" w:rsidP="002970A4">
            <w:pPr>
              <w:spacing w:line="240" w:lineRule="auto"/>
              <w:ind w:firstLine="0"/>
              <w:jc w:val="left"/>
              <w:rPr>
                <w:rFonts w:cs="Arial"/>
                <w:szCs w:val="18"/>
              </w:rPr>
            </w:pPr>
          </w:p>
        </w:tc>
        <w:tc>
          <w:tcPr>
            <w:tcW w:w="2251" w:type="dxa"/>
            <w:vAlign w:val="center"/>
          </w:tcPr>
          <w:p w14:paraId="066EC655" w14:textId="5F200B98" w:rsidR="00B72FED" w:rsidRPr="00F9583E" w:rsidRDefault="00B72FED" w:rsidP="00E7738D">
            <w:pPr>
              <w:spacing w:line="240" w:lineRule="auto"/>
              <w:ind w:firstLine="0"/>
              <w:jc w:val="left"/>
              <w:rPr>
                <w:rFonts w:cs="Arial"/>
                <w:szCs w:val="18"/>
              </w:rPr>
            </w:pPr>
            <w:r w:rsidRPr="00F9583E">
              <w:rPr>
                <w:rFonts w:cs="Arial"/>
                <w:szCs w:val="20"/>
              </w:rPr>
              <w:t>Alleghany County - Low Moor WWTP</w:t>
            </w:r>
          </w:p>
        </w:tc>
        <w:tc>
          <w:tcPr>
            <w:tcW w:w="1162" w:type="dxa"/>
            <w:vAlign w:val="center"/>
          </w:tcPr>
          <w:p w14:paraId="62BB708F" w14:textId="6B69B543" w:rsidR="00B72FED" w:rsidRPr="00F9583E" w:rsidRDefault="00B72FED" w:rsidP="00E7738D">
            <w:pPr>
              <w:spacing w:line="240" w:lineRule="auto"/>
              <w:ind w:firstLine="0"/>
              <w:jc w:val="center"/>
              <w:rPr>
                <w:rFonts w:cs="Arial"/>
                <w:szCs w:val="18"/>
              </w:rPr>
            </w:pPr>
            <w:r w:rsidRPr="00F9583E">
              <w:rPr>
                <w:rFonts w:cs="Arial"/>
                <w:szCs w:val="20"/>
              </w:rPr>
              <w:t>VA0027979</w:t>
            </w:r>
          </w:p>
        </w:tc>
        <w:tc>
          <w:tcPr>
            <w:tcW w:w="886" w:type="dxa"/>
            <w:shd w:val="clear" w:color="auto" w:fill="auto"/>
            <w:vAlign w:val="center"/>
          </w:tcPr>
          <w:p w14:paraId="4BDA1B4E" w14:textId="515BAC85" w:rsidR="00B72FED" w:rsidRPr="00F9583E" w:rsidRDefault="00B72FED" w:rsidP="00E7738D">
            <w:pPr>
              <w:spacing w:line="240" w:lineRule="auto"/>
              <w:ind w:firstLine="0"/>
              <w:jc w:val="right"/>
              <w:rPr>
                <w:rFonts w:cs="Arial"/>
                <w:szCs w:val="18"/>
              </w:rPr>
            </w:pPr>
            <w:r w:rsidRPr="00F9583E">
              <w:rPr>
                <w:rFonts w:cs="Arial"/>
                <w:szCs w:val="20"/>
              </w:rPr>
              <w:t>0.155</w:t>
            </w:r>
          </w:p>
        </w:tc>
        <w:tc>
          <w:tcPr>
            <w:tcW w:w="727" w:type="dxa"/>
            <w:shd w:val="clear" w:color="auto" w:fill="auto"/>
            <w:vAlign w:val="center"/>
          </w:tcPr>
          <w:p w14:paraId="095654C2" w14:textId="44F65AC9" w:rsidR="00B72FED" w:rsidRPr="00F9583E" w:rsidRDefault="00B72FED" w:rsidP="00E7738D">
            <w:pPr>
              <w:spacing w:line="240" w:lineRule="auto"/>
              <w:ind w:firstLine="0"/>
              <w:jc w:val="right"/>
              <w:rPr>
                <w:rFonts w:cs="Arial"/>
                <w:szCs w:val="18"/>
              </w:rPr>
            </w:pPr>
            <w:r w:rsidRPr="00F9583E">
              <w:rPr>
                <w:rFonts w:cs="Arial"/>
                <w:szCs w:val="20"/>
              </w:rPr>
              <w:t>2.918</w:t>
            </w:r>
          </w:p>
        </w:tc>
        <w:tc>
          <w:tcPr>
            <w:tcW w:w="1225" w:type="dxa"/>
            <w:shd w:val="clear" w:color="auto" w:fill="auto"/>
            <w:vAlign w:val="center"/>
          </w:tcPr>
          <w:p w14:paraId="4FFE4CA6" w14:textId="379E47CB"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w:t>
            </w:r>
            <w:r w:rsidR="00C459E3" w:rsidRPr="00F9583E">
              <w:rPr>
                <w:rFonts w:cs="Arial"/>
                <w:color w:val="000000"/>
                <w:szCs w:val="18"/>
              </w:rPr>
              <w:t>2</w:t>
            </w:r>
            <w:r w:rsidRPr="00F9583E">
              <w:rPr>
                <w:rFonts w:cs="Arial"/>
                <w:color w:val="000000"/>
                <w:szCs w:val="18"/>
              </w:rPr>
              <w:t>/19</w:t>
            </w:r>
          </w:p>
        </w:tc>
        <w:tc>
          <w:tcPr>
            <w:tcW w:w="1619" w:type="dxa"/>
            <w:shd w:val="clear" w:color="auto" w:fill="auto"/>
            <w:vAlign w:val="center"/>
          </w:tcPr>
          <w:p w14:paraId="69CF62A8" w14:textId="283CF131"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C459E3" w:rsidRPr="00F9583E" w14:paraId="1FB04B04" w14:textId="77777777" w:rsidTr="00F45D6A">
        <w:tc>
          <w:tcPr>
            <w:tcW w:w="1349" w:type="dxa"/>
            <w:vAlign w:val="center"/>
          </w:tcPr>
          <w:p w14:paraId="5188AAAF" w14:textId="77777777" w:rsidR="00C459E3" w:rsidRPr="00F9583E" w:rsidRDefault="00C459E3" w:rsidP="002970A4">
            <w:pPr>
              <w:spacing w:line="240" w:lineRule="auto"/>
              <w:ind w:firstLine="0"/>
              <w:jc w:val="left"/>
              <w:rPr>
                <w:rFonts w:cs="Arial"/>
                <w:szCs w:val="18"/>
              </w:rPr>
            </w:pPr>
          </w:p>
        </w:tc>
        <w:tc>
          <w:tcPr>
            <w:tcW w:w="2251" w:type="dxa"/>
            <w:vAlign w:val="center"/>
          </w:tcPr>
          <w:p w14:paraId="0308DC9C" w14:textId="250F7AAA" w:rsidR="00C459E3" w:rsidRPr="00F9583E" w:rsidRDefault="00C459E3" w:rsidP="00E7738D">
            <w:pPr>
              <w:spacing w:line="240" w:lineRule="auto"/>
              <w:ind w:firstLine="0"/>
              <w:jc w:val="left"/>
              <w:rPr>
                <w:rFonts w:cs="Arial"/>
                <w:szCs w:val="20"/>
              </w:rPr>
            </w:pPr>
            <w:r w:rsidRPr="00F9583E">
              <w:rPr>
                <w:rFonts w:cs="Arial"/>
                <w:szCs w:val="20"/>
              </w:rPr>
              <w:t>Dominion Energy - Bath County Power Station</w:t>
            </w:r>
          </w:p>
        </w:tc>
        <w:tc>
          <w:tcPr>
            <w:tcW w:w="1162" w:type="dxa"/>
            <w:vAlign w:val="center"/>
          </w:tcPr>
          <w:p w14:paraId="060408C5" w14:textId="5DE17FFB" w:rsidR="00C459E3" w:rsidRPr="00F9583E" w:rsidRDefault="00C459E3" w:rsidP="00E7738D">
            <w:pPr>
              <w:spacing w:line="240" w:lineRule="auto"/>
              <w:ind w:firstLine="0"/>
              <w:jc w:val="center"/>
              <w:rPr>
                <w:rFonts w:cs="Arial"/>
                <w:szCs w:val="20"/>
              </w:rPr>
            </w:pPr>
            <w:r w:rsidRPr="00F9583E">
              <w:rPr>
                <w:rFonts w:cs="Arial"/>
                <w:szCs w:val="20"/>
              </w:rPr>
              <w:t>VA0053317</w:t>
            </w:r>
          </w:p>
        </w:tc>
        <w:tc>
          <w:tcPr>
            <w:tcW w:w="886" w:type="dxa"/>
            <w:shd w:val="clear" w:color="auto" w:fill="auto"/>
            <w:vAlign w:val="center"/>
          </w:tcPr>
          <w:p w14:paraId="63D1149B" w14:textId="2EF7B12D" w:rsidR="00C459E3" w:rsidRPr="00F9583E" w:rsidRDefault="00C459E3" w:rsidP="00E7738D">
            <w:pPr>
              <w:spacing w:line="240" w:lineRule="auto"/>
              <w:ind w:firstLine="0"/>
              <w:jc w:val="right"/>
              <w:rPr>
                <w:rFonts w:cs="Arial"/>
                <w:szCs w:val="20"/>
              </w:rPr>
            </w:pPr>
            <w:r w:rsidRPr="00F9583E">
              <w:rPr>
                <w:rFonts w:cs="Arial"/>
                <w:szCs w:val="20"/>
              </w:rPr>
              <w:t>4.862</w:t>
            </w:r>
          </w:p>
        </w:tc>
        <w:tc>
          <w:tcPr>
            <w:tcW w:w="727" w:type="dxa"/>
            <w:shd w:val="clear" w:color="auto" w:fill="auto"/>
            <w:vAlign w:val="center"/>
          </w:tcPr>
          <w:p w14:paraId="67106121" w14:textId="6F54E1E3" w:rsidR="00C459E3" w:rsidRPr="00F9583E" w:rsidRDefault="00C459E3" w:rsidP="00E7738D">
            <w:pPr>
              <w:spacing w:line="240" w:lineRule="auto"/>
              <w:ind w:firstLine="0"/>
              <w:jc w:val="right"/>
              <w:rPr>
                <w:rFonts w:cs="Arial"/>
                <w:szCs w:val="20"/>
              </w:rPr>
            </w:pPr>
            <w:r w:rsidRPr="00F9583E">
              <w:rPr>
                <w:rFonts w:cs="Arial"/>
                <w:szCs w:val="20"/>
              </w:rPr>
              <w:t>1.617</w:t>
            </w:r>
          </w:p>
        </w:tc>
        <w:tc>
          <w:tcPr>
            <w:tcW w:w="1225" w:type="dxa"/>
            <w:shd w:val="clear" w:color="auto" w:fill="auto"/>
            <w:vAlign w:val="center"/>
          </w:tcPr>
          <w:p w14:paraId="7A6B0FF1" w14:textId="4E350C9D"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shd w:val="clear" w:color="auto" w:fill="auto"/>
            <w:vAlign w:val="center"/>
          </w:tcPr>
          <w:p w14:paraId="784F9266" w14:textId="3BEFBFA2" w:rsidR="00C459E3" w:rsidRPr="00F9583E" w:rsidRDefault="00C459E3" w:rsidP="00E7738D">
            <w:pPr>
              <w:spacing w:line="240" w:lineRule="auto"/>
              <w:ind w:firstLine="0"/>
              <w:jc w:val="center"/>
              <w:rPr>
                <w:rFonts w:cs="Arial"/>
                <w:szCs w:val="20"/>
              </w:rPr>
            </w:pPr>
            <w:r w:rsidRPr="00F9583E">
              <w:rPr>
                <w:rFonts w:cs="Arial"/>
                <w:szCs w:val="20"/>
              </w:rPr>
              <w:t>Back Creek</w:t>
            </w:r>
          </w:p>
        </w:tc>
      </w:tr>
      <w:tr w:rsidR="00C459E3" w:rsidRPr="00F9583E" w14:paraId="07616EAC" w14:textId="77777777" w:rsidTr="00F45D6A">
        <w:tc>
          <w:tcPr>
            <w:tcW w:w="1349" w:type="dxa"/>
            <w:vAlign w:val="center"/>
          </w:tcPr>
          <w:p w14:paraId="6BE4203D" w14:textId="77777777" w:rsidR="00C459E3" w:rsidRPr="00F9583E" w:rsidRDefault="00C459E3" w:rsidP="002970A4">
            <w:pPr>
              <w:spacing w:line="240" w:lineRule="auto"/>
              <w:ind w:firstLine="0"/>
              <w:jc w:val="left"/>
              <w:rPr>
                <w:rFonts w:cs="Arial"/>
                <w:szCs w:val="18"/>
              </w:rPr>
            </w:pPr>
          </w:p>
        </w:tc>
        <w:tc>
          <w:tcPr>
            <w:tcW w:w="2251" w:type="dxa"/>
            <w:vAlign w:val="center"/>
          </w:tcPr>
          <w:p w14:paraId="29B5B7ED" w14:textId="3ED9C4C4" w:rsidR="00C459E3" w:rsidRPr="00F9583E" w:rsidRDefault="00C459E3" w:rsidP="00E7738D">
            <w:pPr>
              <w:spacing w:line="240" w:lineRule="auto"/>
              <w:ind w:firstLine="0"/>
              <w:jc w:val="left"/>
              <w:rPr>
                <w:rFonts w:cs="Arial"/>
                <w:szCs w:val="20"/>
              </w:rPr>
            </w:pPr>
            <w:r w:rsidRPr="00F9583E">
              <w:rPr>
                <w:rFonts w:cs="Arial"/>
                <w:szCs w:val="20"/>
              </w:rPr>
              <w:t>Hot Springs Regional STP</w:t>
            </w:r>
          </w:p>
        </w:tc>
        <w:tc>
          <w:tcPr>
            <w:tcW w:w="1162" w:type="dxa"/>
            <w:vAlign w:val="center"/>
          </w:tcPr>
          <w:p w14:paraId="3B5DCB00" w14:textId="435E7C1A" w:rsidR="00C459E3" w:rsidRPr="00F9583E" w:rsidRDefault="00C459E3" w:rsidP="00E7738D">
            <w:pPr>
              <w:spacing w:line="240" w:lineRule="auto"/>
              <w:ind w:firstLine="0"/>
              <w:jc w:val="center"/>
              <w:rPr>
                <w:rFonts w:cs="Arial"/>
                <w:szCs w:val="20"/>
              </w:rPr>
            </w:pPr>
            <w:r w:rsidRPr="00F9583E">
              <w:rPr>
                <w:rFonts w:cs="Arial"/>
                <w:szCs w:val="20"/>
              </w:rPr>
              <w:t>VA0066303</w:t>
            </w:r>
          </w:p>
        </w:tc>
        <w:tc>
          <w:tcPr>
            <w:tcW w:w="886" w:type="dxa"/>
            <w:shd w:val="clear" w:color="auto" w:fill="auto"/>
            <w:vAlign w:val="center"/>
          </w:tcPr>
          <w:p w14:paraId="184198EB" w14:textId="1ACBD6AD" w:rsidR="00C459E3" w:rsidRPr="00F9583E" w:rsidRDefault="00C459E3" w:rsidP="00E7738D">
            <w:pPr>
              <w:spacing w:line="240" w:lineRule="auto"/>
              <w:ind w:firstLine="0"/>
              <w:jc w:val="right"/>
              <w:rPr>
                <w:rFonts w:cs="Arial"/>
                <w:szCs w:val="20"/>
              </w:rPr>
            </w:pPr>
            <w:r w:rsidRPr="00F9583E">
              <w:rPr>
                <w:rFonts w:cs="Arial"/>
                <w:szCs w:val="20"/>
              </w:rPr>
              <w:t>0.316</w:t>
            </w:r>
          </w:p>
        </w:tc>
        <w:tc>
          <w:tcPr>
            <w:tcW w:w="727" w:type="dxa"/>
            <w:shd w:val="clear" w:color="auto" w:fill="auto"/>
            <w:vAlign w:val="center"/>
          </w:tcPr>
          <w:p w14:paraId="279421A6" w14:textId="18F76D89" w:rsidR="00C459E3" w:rsidRPr="00F9583E" w:rsidRDefault="00C459E3" w:rsidP="00E7738D">
            <w:pPr>
              <w:spacing w:line="240" w:lineRule="auto"/>
              <w:ind w:firstLine="0"/>
              <w:jc w:val="right"/>
              <w:rPr>
                <w:rFonts w:cs="Arial"/>
                <w:szCs w:val="20"/>
              </w:rPr>
            </w:pPr>
            <w:r w:rsidRPr="00F9583E">
              <w:rPr>
                <w:rFonts w:cs="Arial"/>
                <w:szCs w:val="20"/>
              </w:rPr>
              <w:t>4.089</w:t>
            </w:r>
          </w:p>
        </w:tc>
        <w:tc>
          <w:tcPr>
            <w:tcW w:w="1225" w:type="dxa"/>
            <w:shd w:val="clear" w:color="auto" w:fill="auto"/>
            <w:vAlign w:val="center"/>
          </w:tcPr>
          <w:p w14:paraId="78DBB292" w14:textId="6431C304"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shd w:val="clear" w:color="auto" w:fill="auto"/>
            <w:vAlign w:val="center"/>
          </w:tcPr>
          <w:p w14:paraId="642AA7BC" w14:textId="77777777" w:rsidR="00C459E3" w:rsidRPr="00F9583E" w:rsidRDefault="00C459E3" w:rsidP="00E7738D">
            <w:pPr>
              <w:spacing w:line="240" w:lineRule="auto"/>
              <w:ind w:firstLine="0"/>
              <w:jc w:val="center"/>
              <w:rPr>
                <w:rFonts w:eastAsia="Times New Roman" w:cs="Arial"/>
                <w:szCs w:val="20"/>
              </w:rPr>
            </w:pPr>
            <w:r w:rsidRPr="00F9583E">
              <w:rPr>
                <w:rFonts w:cs="Arial"/>
                <w:szCs w:val="20"/>
              </w:rPr>
              <w:t>Hot Springs Run</w:t>
            </w:r>
          </w:p>
          <w:p w14:paraId="1F5E8001" w14:textId="77777777" w:rsidR="00C459E3" w:rsidRPr="00F9583E" w:rsidRDefault="00C459E3" w:rsidP="00E7738D">
            <w:pPr>
              <w:spacing w:line="240" w:lineRule="auto"/>
              <w:ind w:firstLine="0"/>
              <w:jc w:val="center"/>
              <w:rPr>
                <w:rFonts w:cs="Arial"/>
                <w:szCs w:val="20"/>
              </w:rPr>
            </w:pPr>
          </w:p>
        </w:tc>
      </w:tr>
      <w:tr w:rsidR="00C459E3" w:rsidRPr="00F9583E" w14:paraId="643DA014" w14:textId="77777777" w:rsidTr="00F45D6A">
        <w:tc>
          <w:tcPr>
            <w:tcW w:w="1349" w:type="dxa"/>
            <w:tcBorders>
              <w:bottom w:val="single" w:sz="4" w:space="0" w:color="auto"/>
            </w:tcBorders>
            <w:vAlign w:val="center"/>
          </w:tcPr>
          <w:p w14:paraId="6AC294AA" w14:textId="77777777" w:rsidR="00C459E3" w:rsidRPr="00F9583E" w:rsidRDefault="00C459E3" w:rsidP="002970A4">
            <w:pPr>
              <w:spacing w:line="240" w:lineRule="auto"/>
              <w:ind w:firstLine="0"/>
              <w:jc w:val="left"/>
              <w:rPr>
                <w:rFonts w:cs="Arial"/>
                <w:szCs w:val="18"/>
              </w:rPr>
            </w:pPr>
          </w:p>
        </w:tc>
        <w:tc>
          <w:tcPr>
            <w:tcW w:w="2251" w:type="dxa"/>
            <w:tcBorders>
              <w:bottom w:val="single" w:sz="4" w:space="0" w:color="auto"/>
            </w:tcBorders>
            <w:vAlign w:val="center"/>
          </w:tcPr>
          <w:p w14:paraId="45CE242F" w14:textId="516DDC41" w:rsidR="00C459E3" w:rsidRPr="00F9583E" w:rsidRDefault="00C459E3" w:rsidP="00E7738D">
            <w:pPr>
              <w:spacing w:line="240" w:lineRule="auto"/>
              <w:ind w:firstLine="0"/>
              <w:jc w:val="left"/>
              <w:rPr>
                <w:rFonts w:cs="Arial"/>
                <w:szCs w:val="18"/>
              </w:rPr>
            </w:pPr>
            <w:r w:rsidRPr="00F9583E">
              <w:rPr>
                <w:rFonts w:cs="Arial"/>
                <w:szCs w:val="20"/>
              </w:rPr>
              <w:t>Alleghany Co - Lower Jackson River Regional WWTP</w:t>
            </w:r>
          </w:p>
        </w:tc>
        <w:tc>
          <w:tcPr>
            <w:tcW w:w="1162" w:type="dxa"/>
            <w:tcBorders>
              <w:bottom w:val="single" w:sz="4" w:space="0" w:color="auto"/>
            </w:tcBorders>
            <w:vAlign w:val="center"/>
          </w:tcPr>
          <w:p w14:paraId="104F0488" w14:textId="7EA798A7" w:rsidR="00C459E3" w:rsidRPr="00F9583E" w:rsidRDefault="00C459E3" w:rsidP="00E7738D">
            <w:pPr>
              <w:spacing w:line="240" w:lineRule="auto"/>
              <w:ind w:firstLine="0"/>
              <w:jc w:val="center"/>
              <w:rPr>
                <w:rFonts w:cs="Arial"/>
                <w:szCs w:val="18"/>
              </w:rPr>
            </w:pPr>
            <w:r w:rsidRPr="00F9583E">
              <w:rPr>
                <w:rFonts w:cs="Arial"/>
                <w:szCs w:val="20"/>
              </w:rPr>
              <w:t>VA0090671</w:t>
            </w:r>
          </w:p>
        </w:tc>
        <w:tc>
          <w:tcPr>
            <w:tcW w:w="886" w:type="dxa"/>
            <w:tcBorders>
              <w:bottom w:val="single" w:sz="4" w:space="0" w:color="auto"/>
            </w:tcBorders>
            <w:shd w:val="clear" w:color="auto" w:fill="auto"/>
            <w:vAlign w:val="center"/>
          </w:tcPr>
          <w:p w14:paraId="426D86A2" w14:textId="7E984636" w:rsidR="00C459E3" w:rsidRPr="00F9583E" w:rsidRDefault="00C459E3" w:rsidP="00E7738D">
            <w:pPr>
              <w:spacing w:line="240" w:lineRule="auto"/>
              <w:ind w:firstLine="0"/>
              <w:jc w:val="right"/>
              <w:rPr>
                <w:rFonts w:cs="Arial"/>
                <w:szCs w:val="18"/>
              </w:rPr>
            </w:pPr>
            <w:r w:rsidRPr="00F9583E">
              <w:rPr>
                <w:rFonts w:cs="Arial"/>
                <w:szCs w:val="20"/>
              </w:rPr>
              <w:t>1.028</w:t>
            </w:r>
          </w:p>
        </w:tc>
        <w:tc>
          <w:tcPr>
            <w:tcW w:w="727" w:type="dxa"/>
            <w:tcBorders>
              <w:bottom w:val="single" w:sz="4" w:space="0" w:color="auto"/>
            </w:tcBorders>
            <w:shd w:val="clear" w:color="auto" w:fill="auto"/>
            <w:vAlign w:val="center"/>
          </w:tcPr>
          <w:p w14:paraId="7ED2DBA6" w14:textId="32CA7616" w:rsidR="00C459E3" w:rsidRPr="00F9583E" w:rsidRDefault="00C459E3" w:rsidP="00E7738D">
            <w:pPr>
              <w:spacing w:line="240" w:lineRule="auto"/>
              <w:ind w:firstLine="0"/>
              <w:jc w:val="right"/>
              <w:rPr>
                <w:rFonts w:cs="Arial"/>
                <w:szCs w:val="18"/>
              </w:rPr>
            </w:pPr>
            <w:r w:rsidRPr="00F9583E">
              <w:rPr>
                <w:rFonts w:cs="Arial"/>
                <w:szCs w:val="20"/>
              </w:rPr>
              <w:t>2.004</w:t>
            </w:r>
          </w:p>
        </w:tc>
        <w:tc>
          <w:tcPr>
            <w:tcW w:w="1225" w:type="dxa"/>
            <w:tcBorders>
              <w:bottom w:val="single" w:sz="4" w:space="0" w:color="auto"/>
            </w:tcBorders>
            <w:shd w:val="clear" w:color="auto" w:fill="auto"/>
            <w:vAlign w:val="center"/>
          </w:tcPr>
          <w:p w14:paraId="7A417799" w14:textId="1E7751C1"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10/10-12/19</w:t>
            </w:r>
          </w:p>
        </w:tc>
        <w:tc>
          <w:tcPr>
            <w:tcW w:w="1619" w:type="dxa"/>
            <w:tcBorders>
              <w:bottom w:val="single" w:sz="4" w:space="0" w:color="auto"/>
            </w:tcBorders>
            <w:shd w:val="clear" w:color="auto" w:fill="auto"/>
            <w:vAlign w:val="center"/>
          </w:tcPr>
          <w:p w14:paraId="237721B6" w14:textId="77777777" w:rsidR="00C459E3" w:rsidRPr="00F9583E" w:rsidRDefault="00C459E3" w:rsidP="00E7738D">
            <w:pPr>
              <w:spacing w:line="240" w:lineRule="auto"/>
              <w:ind w:firstLine="0"/>
              <w:jc w:val="center"/>
              <w:rPr>
                <w:rFonts w:eastAsia="Times New Roman" w:cs="Arial"/>
                <w:szCs w:val="20"/>
              </w:rPr>
            </w:pPr>
            <w:r w:rsidRPr="00F9583E">
              <w:rPr>
                <w:rFonts w:cs="Arial"/>
                <w:szCs w:val="20"/>
              </w:rPr>
              <w:t>Jackson River</w:t>
            </w:r>
          </w:p>
          <w:p w14:paraId="3C961202" w14:textId="5342828D" w:rsidR="00C459E3" w:rsidRPr="00F9583E" w:rsidRDefault="00C459E3" w:rsidP="00E7738D">
            <w:pPr>
              <w:spacing w:line="240" w:lineRule="auto"/>
              <w:ind w:firstLine="0"/>
              <w:jc w:val="center"/>
              <w:rPr>
                <w:rFonts w:cs="Arial"/>
                <w:szCs w:val="18"/>
              </w:rPr>
            </w:pPr>
          </w:p>
        </w:tc>
      </w:tr>
      <w:tr w:rsidR="00C459E3" w:rsidRPr="00F9583E" w14:paraId="0AB0FC4D" w14:textId="77777777" w:rsidTr="00F45D6A">
        <w:tc>
          <w:tcPr>
            <w:tcW w:w="1349" w:type="dxa"/>
            <w:tcBorders>
              <w:top w:val="single" w:sz="4" w:space="0" w:color="auto"/>
            </w:tcBorders>
            <w:shd w:val="clear" w:color="auto" w:fill="auto"/>
          </w:tcPr>
          <w:p w14:paraId="2B3318CD" w14:textId="2EEC140C" w:rsidR="00C459E3" w:rsidRPr="00F9583E" w:rsidRDefault="00C459E3" w:rsidP="002970A4">
            <w:pPr>
              <w:spacing w:line="240" w:lineRule="auto"/>
              <w:ind w:firstLine="0"/>
              <w:jc w:val="left"/>
              <w:rPr>
                <w:rFonts w:eastAsia="Times New Roman" w:cs="Arial"/>
                <w:color w:val="000000"/>
                <w:szCs w:val="18"/>
              </w:rPr>
            </w:pPr>
            <w:r w:rsidRPr="00F9583E">
              <w:rPr>
                <w:rFonts w:cs="Arial"/>
                <w:color w:val="000000"/>
                <w:szCs w:val="18"/>
              </w:rPr>
              <w:t>Maury River</w:t>
            </w:r>
          </w:p>
        </w:tc>
        <w:tc>
          <w:tcPr>
            <w:tcW w:w="2251" w:type="dxa"/>
            <w:tcBorders>
              <w:top w:val="single" w:sz="4" w:space="0" w:color="auto"/>
            </w:tcBorders>
            <w:shd w:val="clear" w:color="auto" w:fill="auto"/>
            <w:vAlign w:val="center"/>
          </w:tcPr>
          <w:p w14:paraId="624B3BC6" w14:textId="3252BA64" w:rsidR="00C459E3" w:rsidRPr="00F9583E" w:rsidRDefault="00C459E3" w:rsidP="00E7738D">
            <w:pPr>
              <w:spacing w:line="240" w:lineRule="auto"/>
              <w:ind w:firstLine="0"/>
              <w:jc w:val="left"/>
              <w:rPr>
                <w:rFonts w:eastAsia="Times New Roman" w:cs="Arial"/>
                <w:color w:val="000000"/>
                <w:szCs w:val="18"/>
              </w:rPr>
            </w:pPr>
            <w:r w:rsidRPr="00F9583E">
              <w:rPr>
                <w:rFonts w:cs="Arial"/>
                <w:szCs w:val="20"/>
              </w:rPr>
              <w:t>Modine Manufacturing Co - Buena Vista</w:t>
            </w:r>
          </w:p>
        </w:tc>
        <w:tc>
          <w:tcPr>
            <w:tcW w:w="1162" w:type="dxa"/>
            <w:tcBorders>
              <w:top w:val="single" w:sz="4" w:space="0" w:color="auto"/>
            </w:tcBorders>
            <w:shd w:val="clear" w:color="auto" w:fill="auto"/>
            <w:vAlign w:val="center"/>
          </w:tcPr>
          <w:p w14:paraId="7B4109D2" w14:textId="6FC7677C" w:rsidR="00C459E3" w:rsidRPr="00F9583E" w:rsidRDefault="00C459E3" w:rsidP="00E7738D">
            <w:pPr>
              <w:spacing w:line="240" w:lineRule="auto"/>
              <w:ind w:firstLine="0"/>
              <w:jc w:val="center"/>
              <w:rPr>
                <w:rFonts w:cs="Arial"/>
                <w:szCs w:val="18"/>
              </w:rPr>
            </w:pPr>
            <w:r w:rsidRPr="00F9583E">
              <w:rPr>
                <w:rFonts w:cs="Arial"/>
                <w:szCs w:val="20"/>
              </w:rPr>
              <w:t>VA0002771</w:t>
            </w:r>
          </w:p>
        </w:tc>
        <w:tc>
          <w:tcPr>
            <w:tcW w:w="886" w:type="dxa"/>
            <w:tcBorders>
              <w:top w:val="single" w:sz="4" w:space="0" w:color="auto"/>
            </w:tcBorders>
            <w:shd w:val="clear" w:color="auto" w:fill="auto"/>
            <w:vAlign w:val="center"/>
          </w:tcPr>
          <w:p w14:paraId="0922B6E7" w14:textId="75DE904F" w:rsidR="00C459E3" w:rsidRPr="00F9583E" w:rsidRDefault="00C459E3" w:rsidP="00E7738D">
            <w:pPr>
              <w:spacing w:line="240" w:lineRule="auto"/>
              <w:ind w:firstLine="0"/>
              <w:jc w:val="right"/>
              <w:rPr>
                <w:rFonts w:cs="Arial"/>
                <w:szCs w:val="18"/>
              </w:rPr>
            </w:pPr>
            <w:r w:rsidRPr="00F9583E">
              <w:rPr>
                <w:rFonts w:cs="Arial"/>
                <w:szCs w:val="20"/>
              </w:rPr>
              <w:t>0.050</w:t>
            </w:r>
          </w:p>
        </w:tc>
        <w:tc>
          <w:tcPr>
            <w:tcW w:w="727" w:type="dxa"/>
            <w:tcBorders>
              <w:top w:val="single" w:sz="4" w:space="0" w:color="auto"/>
            </w:tcBorders>
            <w:shd w:val="clear" w:color="auto" w:fill="auto"/>
            <w:vAlign w:val="center"/>
          </w:tcPr>
          <w:p w14:paraId="13CF67E7" w14:textId="6E08693F" w:rsidR="00C459E3" w:rsidRPr="00F9583E" w:rsidRDefault="00C459E3" w:rsidP="00E7738D">
            <w:pPr>
              <w:spacing w:line="240" w:lineRule="auto"/>
              <w:ind w:firstLine="0"/>
              <w:jc w:val="right"/>
              <w:rPr>
                <w:rFonts w:cs="Arial"/>
                <w:szCs w:val="18"/>
              </w:rPr>
            </w:pPr>
            <w:r w:rsidRPr="00F9583E">
              <w:rPr>
                <w:rFonts w:cs="Arial"/>
                <w:szCs w:val="20"/>
              </w:rPr>
              <w:t>0.060</w:t>
            </w:r>
          </w:p>
        </w:tc>
        <w:tc>
          <w:tcPr>
            <w:tcW w:w="1225" w:type="dxa"/>
            <w:tcBorders>
              <w:top w:val="single" w:sz="4" w:space="0" w:color="auto"/>
            </w:tcBorders>
            <w:shd w:val="clear" w:color="auto" w:fill="auto"/>
            <w:vAlign w:val="center"/>
          </w:tcPr>
          <w:p w14:paraId="16D1D44C" w14:textId="61C69C9A"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top w:val="single" w:sz="4" w:space="0" w:color="auto"/>
            </w:tcBorders>
            <w:shd w:val="clear" w:color="auto" w:fill="auto"/>
            <w:vAlign w:val="center"/>
          </w:tcPr>
          <w:p w14:paraId="0ACA371D" w14:textId="048931BA" w:rsidR="00C459E3" w:rsidRPr="00F9583E" w:rsidRDefault="00C459E3" w:rsidP="00E7738D">
            <w:pPr>
              <w:spacing w:line="240" w:lineRule="auto"/>
              <w:ind w:firstLine="0"/>
              <w:jc w:val="center"/>
              <w:rPr>
                <w:rFonts w:cs="Arial"/>
                <w:szCs w:val="18"/>
              </w:rPr>
            </w:pPr>
            <w:r w:rsidRPr="00F9583E">
              <w:rPr>
                <w:rFonts w:cs="Arial"/>
                <w:szCs w:val="20"/>
              </w:rPr>
              <w:t>Noels Run</w:t>
            </w:r>
          </w:p>
        </w:tc>
      </w:tr>
      <w:tr w:rsidR="00C459E3" w:rsidRPr="00F9583E" w14:paraId="0C026F84" w14:textId="77777777" w:rsidTr="00F45D6A">
        <w:tc>
          <w:tcPr>
            <w:tcW w:w="1349" w:type="dxa"/>
            <w:shd w:val="clear" w:color="auto" w:fill="auto"/>
            <w:vAlign w:val="center"/>
          </w:tcPr>
          <w:p w14:paraId="642E4780"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5E79DCEE" w14:textId="0E2F46E3" w:rsidR="00C459E3" w:rsidRPr="00F9583E" w:rsidRDefault="00C459E3" w:rsidP="00E7738D">
            <w:pPr>
              <w:spacing w:line="240" w:lineRule="auto"/>
              <w:ind w:firstLine="0"/>
              <w:jc w:val="left"/>
              <w:rPr>
                <w:rFonts w:cs="Arial"/>
                <w:color w:val="000000"/>
                <w:szCs w:val="18"/>
              </w:rPr>
            </w:pPr>
            <w:r w:rsidRPr="00F9583E">
              <w:rPr>
                <w:rFonts w:cs="Arial"/>
                <w:szCs w:val="20"/>
              </w:rPr>
              <w:t>Mohawk Industries Inc</w:t>
            </w:r>
          </w:p>
        </w:tc>
        <w:tc>
          <w:tcPr>
            <w:tcW w:w="1162" w:type="dxa"/>
            <w:shd w:val="clear" w:color="auto" w:fill="auto"/>
            <w:vAlign w:val="center"/>
          </w:tcPr>
          <w:p w14:paraId="041D71BA" w14:textId="46BF18D4" w:rsidR="00C459E3" w:rsidRPr="00F9583E" w:rsidRDefault="00C459E3" w:rsidP="00E7738D">
            <w:pPr>
              <w:spacing w:line="240" w:lineRule="auto"/>
              <w:ind w:firstLine="0"/>
              <w:jc w:val="center"/>
              <w:rPr>
                <w:rFonts w:cs="Arial"/>
                <w:color w:val="000000"/>
                <w:szCs w:val="18"/>
              </w:rPr>
            </w:pPr>
            <w:r w:rsidRPr="00F9583E">
              <w:rPr>
                <w:rFonts w:cs="Arial"/>
                <w:szCs w:val="20"/>
              </w:rPr>
              <w:t>VA0004677</w:t>
            </w:r>
          </w:p>
        </w:tc>
        <w:tc>
          <w:tcPr>
            <w:tcW w:w="886" w:type="dxa"/>
            <w:shd w:val="clear" w:color="auto" w:fill="auto"/>
            <w:vAlign w:val="center"/>
          </w:tcPr>
          <w:p w14:paraId="78A0A92F" w14:textId="2C2856DB" w:rsidR="00C459E3" w:rsidRPr="00F9583E" w:rsidRDefault="00C459E3" w:rsidP="00E7738D">
            <w:pPr>
              <w:spacing w:line="240" w:lineRule="auto"/>
              <w:ind w:firstLine="0"/>
              <w:jc w:val="right"/>
              <w:rPr>
                <w:rFonts w:cs="Arial"/>
                <w:color w:val="000000"/>
                <w:szCs w:val="18"/>
              </w:rPr>
            </w:pPr>
            <w:r w:rsidRPr="00F9583E">
              <w:rPr>
                <w:rFonts w:cs="Arial"/>
                <w:szCs w:val="20"/>
              </w:rPr>
              <w:t>0.390</w:t>
            </w:r>
          </w:p>
        </w:tc>
        <w:tc>
          <w:tcPr>
            <w:tcW w:w="727" w:type="dxa"/>
            <w:shd w:val="clear" w:color="auto" w:fill="auto"/>
            <w:vAlign w:val="center"/>
          </w:tcPr>
          <w:p w14:paraId="46876E41" w14:textId="2298E13C" w:rsidR="00C459E3" w:rsidRPr="00F9583E" w:rsidRDefault="00C459E3" w:rsidP="00E7738D">
            <w:pPr>
              <w:spacing w:line="240" w:lineRule="auto"/>
              <w:ind w:firstLine="0"/>
              <w:jc w:val="right"/>
              <w:rPr>
                <w:rFonts w:cs="Arial"/>
                <w:color w:val="000000"/>
                <w:szCs w:val="22"/>
              </w:rPr>
            </w:pPr>
            <w:r w:rsidRPr="00F9583E">
              <w:rPr>
                <w:rFonts w:cs="Arial"/>
                <w:szCs w:val="20"/>
              </w:rPr>
              <w:t>0.329</w:t>
            </w:r>
          </w:p>
        </w:tc>
        <w:tc>
          <w:tcPr>
            <w:tcW w:w="1225" w:type="dxa"/>
            <w:shd w:val="clear" w:color="auto" w:fill="auto"/>
            <w:vAlign w:val="center"/>
          </w:tcPr>
          <w:p w14:paraId="549D88F5" w14:textId="115305E1"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3A9BF493" w14:textId="3142C655"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575E8F0C" w14:textId="77777777" w:rsidTr="00F45D6A">
        <w:tc>
          <w:tcPr>
            <w:tcW w:w="1349" w:type="dxa"/>
            <w:shd w:val="clear" w:color="auto" w:fill="auto"/>
            <w:vAlign w:val="center"/>
          </w:tcPr>
          <w:p w14:paraId="547CD2B3"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53ABFC43" w14:textId="5C9B8C52" w:rsidR="00C459E3" w:rsidRPr="00F9583E" w:rsidRDefault="00C459E3" w:rsidP="00E7738D">
            <w:pPr>
              <w:spacing w:line="240" w:lineRule="auto"/>
              <w:ind w:firstLine="0"/>
              <w:jc w:val="left"/>
              <w:rPr>
                <w:rFonts w:cs="Arial"/>
                <w:color w:val="000000"/>
                <w:szCs w:val="18"/>
              </w:rPr>
            </w:pPr>
            <w:r w:rsidRPr="00F9583E">
              <w:rPr>
                <w:rFonts w:cs="Arial"/>
                <w:szCs w:val="20"/>
              </w:rPr>
              <w:t>Bontex Inc</w:t>
            </w:r>
          </w:p>
        </w:tc>
        <w:tc>
          <w:tcPr>
            <w:tcW w:w="1162" w:type="dxa"/>
            <w:shd w:val="clear" w:color="auto" w:fill="auto"/>
            <w:vAlign w:val="center"/>
          </w:tcPr>
          <w:p w14:paraId="07F96B03" w14:textId="56630CAA" w:rsidR="00C459E3" w:rsidRPr="00F9583E" w:rsidRDefault="00C459E3" w:rsidP="00E7738D">
            <w:pPr>
              <w:spacing w:line="240" w:lineRule="auto"/>
              <w:ind w:firstLine="0"/>
              <w:jc w:val="center"/>
              <w:rPr>
                <w:rFonts w:cs="Arial"/>
                <w:color w:val="000000"/>
                <w:szCs w:val="18"/>
              </w:rPr>
            </w:pPr>
            <w:r w:rsidRPr="00F9583E">
              <w:rPr>
                <w:rFonts w:cs="Arial"/>
                <w:szCs w:val="20"/>
              </w:rPr>
              <w:t>VA0004791</w:t>
            </w:r>
          </w:p>
        </w:tc>
        <w:tc>
          <w:tcPr>
            <w:tcW w:w="886" w:type="dxa"/>
            <w:shd w:val="clear" w:color="auto" w:fill="auto"/>
            <w:vAlign w:val="center"/>
          </w:tcPr>
          <w:p w14:paraId="068B0F4F" w14:textId="30E9BEA9" w:rsidR="00C459E3" w:rsidRPr="00F9583E" w:rsidRDefault="00C459E3" w:rsidP="00E7738D">
            <w:pPr>
              <w:spacing w:line="240" w:lineRule="auto"/>
              <w:ind w:firstLine="0"/>
              <w:jc w:val="right"/>
              <w:rPr>
                <w:rFonts w:cs="Arial"/>
                <w:color w:val="000000"/>
                <w:szCs w:val="18"/>
              </w:rPr>
            </w:pPr>
            <w:r w:rsidRPr="00F9583E">
              <w:rPr>
                <w:rFonts w:cs="Arial"/>
                <w:szCs w:val="20"/>
              </w:rPr>
              <w:t>0.268</w:t>
            </w:r>
          </w:p>
        </w:tc>
        <w:tc>
          <w:tcPr>
            <w:tcW w:w="727" w:type="dxa"/>
            <w:shd w:val="clear" w:color="auto" w:fill="auto"/>
            <w:vAlign w:val="center"/>
          </w:tcPr>
          <w:p w14:paraId="1FD70C8A" w14:textId="12441843" w:rsidR="00C459E3" w:rsidRPr="00F9583E" w:rsidRDefault="00C459E3" w:rsidP="00E7738D">
            <w:pPr>
              <w:spacing w:line="240" w:lineRule="auto"/>
              <w:ind w:firstLine="0"/>
              <w:jc w:val="right"/>
              <w:rPr>
                <w:rFonts w:cs="Arial"/>
                <w:color w:val="000000"/>
                <w:szCs w:val="22"/>
              </w:rPr>
            </w:pPr>
            <w:r w:rsidRPr="00F9583E">
              <w:rPr>
                <w:rFonts w:cs="Arial"/>
                <w:szCs w:val="20"/>
              </w:rPr>
              <w:t>0.725</w:t>
            </w:r>
          </w:p>
        </w:tc>
        <w:tc>
          <w:tcPr>
            <w:tcW w:w="1225" w:type="dxa"/>
            <w:shd w:val="clear" w:color="auto" w:fill="auto"/>
            <w:vAlign w:val="center"/>
          </w:tcPr>
          <w:p w14:paraId="1808BE83" w14:textId="59F32A58"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228159CB" w14:textId="1B195D3C"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2CC71A2C" w14:textId="77777777" w:rsidTr="00F45D6A">
        <w:tc>
          <w:tcPr>
            <w:tcW w:w="1349" w:type="dxa"/>
            <w:shd w:val="clear" w:color="auto" w:fill="auto"/>
            <w:vAlign w:val="center"/>
          </w:tcPr>
          <w:p w14:paraId="1658F098"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6D12C751" w14:textId="349FEB1E" w:rsidR="00C459E3" w:rsidRPr="00F9583E" w:rsidRDefault="00C459E3" w:rsidP="00E7738D">
            <w:pPr>
              <w:spacing w:line="240" w:lineRule="auto"/>
              <w:ind w:firstLine="0"/>
              <w:jc w:val="left"/>
              <w:rPr>
                <w:rFonts w:cs="Arial"/>
                <w:color w:val="000000"/>
                <w:szCs w:val="18"/>
              </w:rPr>
            </w:pPr>
            <w:r w:rsidRPr="00F9583E">
              <w:rPr>
                <w:rFonts w:cs="Arial"/>
                <w:szCs w:val="20"/>
              </w:rPr>
              <w:t>Buena Vista STP</w:t>
            </w:r>
          </w:p>
        </w:tc>
        <w:tc>
          <w:tcPr>
            <w:tcW w:w="1162" w:type="dxa"/>
            <w:shd w:val="clear" w:color="auto" w:fill="auto"/>
            <w:vAlign w:val="center"/>
          </w:tcPr>
          <w:p w14:paraId="04754EF0" w14:textId="760BA9CC" w:rsidR="00C459E3" w:rsidRPr="00F9583E" w:rsidRDefault="00C459E3" w:rsidP="00E7738D">
            <w:pPr>
              <w:spacing w:line="240" w:lineRule="auto"/>
              <w:ind w:firstLine="0"/>
              <w:jc w:val="center"/>
              <w:rPr>
                <w:rFonts w:cs="Arial"/>
                <w:color w:val="000000"/>
                <w:szCs w:val="18"/>
              </w:rPr>
            </w:pPr>
            <w:r w:rsidRPr="00F9583E">
              <w:rPr>
                <w:rFonts w:cs="Arial"/>
                <w:szCs w:val="20"/>
              </w:rPr>
              <w:t>VA0020991</w:t>
            </w:r>
          </w:p>
        </w:tc>
        <w:tc>
          <w:tcPr>
            <w:tcW w:w="886" w:type="dxa"/>
            <w:shd w:val="clear" w:color="auto" w:fill="auto"/>
            <w:vAlign w:val="center"/>
          </w:tcPr>
          <w:p w14:paraId="2361FEDE" w14:textId="387DF763" w:rsidR="00C459E3" w:rsidRPr="00F9583E" w:rsidRDefault="00C459E3" w:rsidP="00E7738D">
            <w:pPr>
              <w:spacing w:line="240" w:lineRule="auto"/>
              <w:ind w:firstLine="0"/>
              <w:jc w:val="right"/>
              <w:rPr>
                <w:rFonts w:cs="Arial"/>
                <w:color w:val="000000"/>
                <w:szCs w:val="18"/>
              </w:rPr>
            </w:pPr>
            <w:r w:rsidRPr="00F9583E">
              <w:rPr>
                <w:rFonts w:cs="Arial"/>
                <w:szCs w:val="20"/>
              </w:rPr>
              <w:t>3.528</w:t>
            </w:r>
          </w:p>
        </w:tc>
        <w:tc>
          <w:tcPr>
            <w:tcW w:w="727" w:type="dxa"/>
            <w:shd w:val="clear" w:color="auto" w:fill="auto"/>
            <w:vAlign w:val="center"/>
          </w:tcPr>
          <w:p w14:paraId="017B4E8A" w14:textId="5388699B" w:rsidR="00C459E3" w:rsidRPr="00F9583E" w:rsidRDefault="00C459E3" w:rsidP="00E7738D">
            <w:pPr>
              <w:spacing w:line="240" w:lineRule="auto"/>
              <w:ind w:firstLine="0"/>
              <w:jc w:val="right"/>
              <w:rPr>
                <w:rFonts w:cs="Arial"/>
                <w:color w:val="000000"/>
                <w:szCs w:val="22"/>
              </w:rPr>
            </w:pPr>
            <w:r w:rsidRPr="00F9583E">
              <w:rPr>
                <w:rFonts w:cs="Arial"/>
                <w:szCs w:val="20"/>
              </w:rPr>
              <w:t>0.330</w:t>
            </w:r>
          </w:p>
        </w:tc>
        <w:tc>
          <w:tcPr>
            <w:tcW w:w="1225" w:type="dxa"/>
            <w:shd w:val="clear" w:color="auto" w:fill="auto"/>
            <w:vAlign w:val="center"/>
          </w:tcPr>
          <w:p w14:paraId="7280A6F9" w14:textId="7415E05D"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4C928A0E" w14:textId="40B5EF36"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0B910EC2" w14:textId="77777777" w:rsidTr="00F45D6A">
        <w:tc>
          <w:tcPr>
            <w:tcW w:w="1349" w:type="dxa"/>
            <w:shd w:val="clear" w:color="auto" w:fill="auto"/>
            <w:vAlign w:val="center"/>
          </w:tcPr>
          <w:p w14:paraId="0845CC32"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78B73D01" w14:textId="15DE5F60" w:rsidR="00C459E3" w:rsidRPr="00F9583E" w:rsidRDefault="00C459E3" w:rsidP="00E7738D">
            <w:pPr>
              <w:spacing w:line="240" w:lineRule="auto"/>
              <w:ind w:firstLine="0"/>
              <w:jc w:val="left"/>
              <w:rPr>
                <w:rFonts w:cs="Arial"/>
                <w:color w:val="000000"/>
                <w:szCs w:val="18"/>
              </w:rPr>
            </w:pPr>
            <w:r w:rsidRPr="00F9583E">
              <w:rPr>
                <w:rFonts w:cs="Arial"/>
                <w:szCs w:val="20"/>
              </w:rPr>
              <w:t>Lexington-Rockbridge Regional WQCF</w:t>
            </w:r>
          </w:p>
        </w:tc>
        <w:tc>
          <w:tcPr>
            <w:tcW w:w="1162" w:type="dxa"/>
            <w:shd w:val="clear" w:color="auto" w:fill="auto"/>
            <w:vAlign w:val="center"/>
          </w:tcPr>
          <w:p w14:paraId="28AC3AF6" w14:textId="0EFDAAAA" w:rsidR="00C459E3" w:rsidRPr="00F9583E" w:rsidRDefault="00C459E3" w:rsidP="00E7738D">
            <w:pPr>
              <w:spacing w:line="240" w:lineRule="auto"/>
              <w:ind w:firstLine="0"/>
              <w:jc w:val="center"/>
              <w:rPr>
                <w:rFonts w:cs="Arial"/>
                <w:color w:val="000000"/>
                <w:szCs w:val="18"/>
              </w:rPr>
            </w:pPr>
            <w:r w:rsidRPr="00F9583E">
              <w:rPr>
                <w:rFonts w:cs="Arial"/>
                <w:szCs w:val="20"/>
              </w:rPr>
              <w:t>VA0088161</w:t>
            </w:r>
          </w:p>
        </w:tc>
        <w:tc>
          <w:tcPr>
            <w:tcW w:w="886" w:type="dxa"/>
            <w:shd w:val="clear" w:color="auto" w:fill="auto"/>
            <w:vAlign w:val="center"/>
          </w:tcPr>
          <w:p w14:paraId="725EC2E9" w14:textId="3488E57E" w:rsidR="00C459E3" w:rsidRPr="00F9583E" w:rsidRDefault="00C459E3" w:rsidP="00E7738D">
            <w:pPr>
              <w:spacing w:line="240" w:lineRule="auto"/>
              <w:ind w:firstLine="0"/>
              <w:jc w:val="right"/>
              <w:rPr>
                <w:rFonts w:cs="Arial"/>
                <w:color w:val="000000"/>
                <w:szCs w:val="18"/>
              </w:rPr>
            </w:pPr>
            <w:r w:rsidRPr="00F9583E">
              <w:rPr>
                <w:rFonts w:cs="Arial"/>
                <w:szCs w:val="20"/>
              </w:rPr>
              <w:t>0.903</w:t>
            </w:r>
          </w:p>
        </w:tc>
        <w:tc>
          <w:tcPr>
            <w:tcW w:w="727" w:type="dxa"/>
            <w:shd w:val="clear" w:color="auto" w:fill="auto"/>
            <w:vAlign w:val="center"/>
          </w:tcPr>
          <w:p w14:paraId="386852CA" w14:textId="02D8F349" w:rsidR="00C459E3" w:rsidRPr="00F9583E" w:rsidRDefault="00C459E3" w:rsidP="00E7738D">
            <w:pPr>
              <w:spacing w:line="240" w:lineRule="auto"/>
              <w:ind w:firstLine="0"/>
              <w:jc w:val="right"/>
              <w:rPr>
                <w:rFonts w:cs="Arial"/>
                <w:color w:val="000000"/>
                <w:szCs w:val="22"/>
              </w:rPr>
            </w:pPr>
            <w:r w:rsidRPr="00F9583E">
              <w:rPr>
                <w:rFonts w:cs="Arial"/>
                <w:szCs w:val="20"/>
              </w:rPr>
              <w:t>4.305</w:t>
            </w:r>
          </w:p>
        </w:tc>
        <w:tc>
          <w:tcPr>
            <w:tcW w:w="1225" w:type="dxa"/>
            <w:shd w:val="clear" w:color="auto" w:fill="auto"/>
            <w:vAlign w:val="center"/>
          </w:tcPr>
          <w:p w14:paraId="153CE9D3" w14:textId="05529B12"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5CE30058" w14:textId="4D13AF2C"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36715839" w14:textId="77777777" w:rsidTr="00F45D6A">
        <w:tc>
          <w:tcPr>
            <w:tcW w:w="1349" w:type="dxa"/>
            <w:tcBorders>
              <w:bottom w:val="single" w:sz="4" w:space="0" w:color="auto"/>
            </w:tcBorders>
            <w:shd w:val="clear" w:color="auto" w:fill="auto"/>
            <w:vAlign w:val="center"/>
          </w:tcPr>
          <w:p w14:paraId="42CBC241" w14:textId="77777777" w:rsidR="00C459E3" w:rsidRPr="00F9583E" w:rsidRDefault="00C459E3" w:rsidP="002970A4">
            <w:pPr>
              <w:spacing w:line="240" w:lineRule="auto"/>
              <w:ind w:firstLine="0"/>
              <w:jc w:val="left"/>
              <w:rPr>
                <w:rFonts w:cs="Arial"/>
                <w:szCs w:val="18"/>
              </w:rPr>
            </w:pPr>
          </w:p>
        </w:tc>
        <w:tc>
          <w:tcPr>
            <w:tcW w:w="2251" w:type="dxa"/>
            <w:tcBorders>
              <w:bottom w:val="single" w:sz="4" w:space="0" w:color="auto"/>
            </w:tcBorders>
            <w:shd w:val="clear" w:color="auto" w:fill="auto"/>
            <w:vAlign w:val="center"/>
          </w:tcPr>
          <w:p w14:paraId="1DE81EDE" w14:textId="093DD402" w:rsidR="00C459E3" w:rsidRPr="00F9583E" w:rsidRDefault="00C459E3" w:rsidP="00E7738D">
            <w:pPr>
              <w:spacing w:line="240" w:lineRule="auto"/>
              <w:ind w:firstLine="0"/>
              <w:jc w:val="left"/>
              <w:rPr>
                <w:rFonts w:eastAsia="Times New Roman" w:cs="Arial"/>
                <w:color w:val="000000"/>
                <w:szCs w:val="18"/>
              </w:rPr>
            </w:pPr>
            <w:r w:rsidRPr="00F9583E">
              <w:rPr>
                <w:rFonts w:cs="Arial"/>
                <w:szCs w:val="20"/>
              </w:rPr>
              <w:t>DOC - Augusta Correctional Center</w:t>
            </w:r>
          </w:p>
        </w:tc>
        <w:tc>
          <w:tcPr>
            <w:tcW w:w="1162" w:type="dxa"/>
            <w:tcBorders>
              <w:bottom w:val="single" w:sz="4" w:space="0" w:color="auto"/>
            </w:tcBorders>
            <w:shd w:val="clear" w:color="auto" w:fill="auto"/>
            <w:vAlign w:val="center"/>
          </w:tcPr>
          <w:p w14:paraId="6CF4E9A9" w14:textId="23FB1404" w:rsidR="00C459E3" w:rsidRPr="00F9583E" w:rsidRDefault="00C459E3" w:rsidP="00E7738D">
            <w:pPr>
              <w:spacing w:line="240" w:lineRule="auto"/>
              <w:ind w:firstLine="0"/>
              <w:jc w:val="center"/>
              <w:rPr>
                <w:rFonts w:eastAsia="Times New Roman" w:cs="Arial"/>
                <w:color w:val="000000"/>
                <w:szCs w:val="18"/>
              </w:rPr>
            </w:pPr>
            <w:r w:rsidRPr="00F9583E">
              <w:rPr>
                <w:rFonts w:cs="Arial"/>
                <w:szCs w:val="20"/>
              </w:rPr>
              <w:t>VA0091821</w:t>
            </w:r>
          </w:p>
        </w:tc>
        <w:tc>
          <w:tcPr>
            <w:tcW w:w="886" w:type="dxa"/>
            <w:tcBorders>
              <w:bottom w:val="single" w:sz="4" w:space="0" w:color="auto"/>
            </w:tcBorders>
            <w:shd w:val="clear" w:color="auto" w:fill="auto"/>
            <w:vAlign w:val="center"/>
          </w:tcPr>
          <w:p w14:paraId="0AB4EF62" w14:textId="723B9546" w:rsidR="00C459E3" w:rsidRPr="00F9583E" w:rsidRDefault="00C459E3" w:rsidP="00E7738D">
            <w:pPr>
              <w:spacing w:line="240" w:lineRule="auto"/>
              <w:ind w:firstLine="0"/>
              <w:jc w:val="right"/>
              <w:rPr>
                <w:rFonts w:cs="Arial"/>
                <w:szCs w:val="18"/>
              </w:rPr>
            </w:pPr>
            <w:r w:rsidRPr="00F9583E">
              <w:rPr>
                <w:rFonts w:cs="Arial"/>
                <w:szCs w:val="20"/>
              </w:rPr>
              <w:t>0.408</w:t>
            </w:r>
          </w:p>
        </w:tc>
        <w:tc>
          <w:tcPr>
            <w:tcW w:w="727" w:type="dxa"/>
            <w:tcBorders>
              <w:bottom w:val="single" w:sz="4" w:space="0" w:color="auto"/>
            </w:tcBorders>
            <w:shd w:val="clear" w:color="auto" w:fill="auto"/>
            <w:vAlign w:val="center"/>
          </w:tcPr>
          <w:p w14:paraId="5A504729" w14:textId="72DA84A1" w:rsidR="00C459E3" w:rsidRPr="00F9583E" w:rsidRDefault="00C459E3" w:rsidP="00E7738D">
            <w:pPr>
              <w:spacing w:line="240" w:lineRule="auto"/>
              <w:ind w:firstLine="0"/>
              <w:jc w:val="right"/>
              <w:rPr>
                <w:rFonts w:cs="Arial"/>
                <w:szCs w:val="18"/>
              </w:rPr>
            </w:pPr>
            <w:r w:rsidRPr="00F9583E">
              <w:rPr>
                <w:rFonts w:cs="Arial"/>
                <w:szCs w:val="20"/>
              </w:rPr>
              <w:t>0.799</w:t>
            </w:r>
          </w:p>
        </w:tc>
        <w:tc>
          <w:tcPr>
            <w:tcW w:w="1225" w:type="dxa"/>
            <w:tcBorders>
              <w:bottom w:val="single" w:sz="4" w:space="0" w:color="auto"/>
            </w:tcBorders>
            <w:shd w:val="clear" w:color="auto" w:fill="auto"/>
            <w:vAlign w:val="center"/>
          </w:tcPr>
          <w:p w14:paraId="54C6D173" w14:textId="79027C14" w:rsidR="00C459E3" w:rsidRPr="00F9583E" w:rsidRDefault="00782225" w:rsidP="001B2FFD">
            <w:pPr>
              <w:spacing w:line="240" w:lineRule="auto"/>
              <w:ind w:firstLine="0"/>
              <w:jc w:val="center"/>
              <w:rPr>
                <w:rFonts w:cs="Arial"/>
                <w:color w:val="000000"/>
                <w:szCs w:val="22"/>
              </w:rPr>
            </w:pPr>
            <w:r w:rsidRPr="00F9583E">
              <w:rPr>
                <w:rFonts w:cs="Arial"/>
                <w:color w:val="000000"/>
                <w:szCs w:val="22"/>
              </w:rPr>
              <w:t>9/08-12/19</w:t>
            </w:r>
          </w:p>
        </w:tc>
        <w:tc>
          <w:tcPr>
            <w:tcW w:w="1619" w:type="dxa"/>
            <w:tcBorders>
              <w:bottom w:val="single" w:sz="4" w:space="0" w:color="auto"/>
            </w:tcBorders>
            <w:shd w:val="clear" w:color="auto" w:fill="auto"/>
            <w:vAlign w:val="center"/>
          </w:tcPr>
          <w:p w14:paraId="6A5E15A5" w14:textId="419D5E23" w:rsidR="00C459E3" w:rsidRPr="00F9583E" w:rsidRDefault="00782225" w:rsidP="00E7738D">
            <w:pPr>
              <w:spacing w:line="240" w:lineRule="auto"/>
              <w:ind w:firstLine="0"/>
              <w:jc w:val="center"/>
              <w:rPr>
                <w:rFonts w:cs="Arial"/>
                <w:szCs w:val="18"/>
              </w:rPr>
            </w:pPr>
            <w:r w:rsidRPr="00F9583E">
              <w:rPr>
                <w:rFonts w:cs="Arial"/>
                <w:szCs w:val="20"/>
              </w:rPr>
              <w:t>Smith Creek</w:t>
            </w:r>
          </w:p>
        </w:tc>
      </w:tr>
      <w:tr w:rsidR="00782225" w:rsidRPr="00F9583E" w14:paraId="44F24C94" w14:textId="77777777" w:rsidTr="00F45D6A">
        <w:tc>
          <w:tcPr>
            <w:tcW w:w="1349" w:type="dxa"/>
            <w:tcBorders>
              <w:top w:val="single" w:sz="4" w:space="0" w:color="auto"/>
            </w:tcBorders>
            <w:vAlign w:val="center"/>
          </w:tcPr>
          <w:p w14:paraId="35525128" w14:textId="777126C0" w:rsidR="00782225" w:rsidRPr="00F9583E" w:rsidRDefault="00782225" w:rsidP="002970A4">
            <w:pPr>
              <w:spacing w:line="240" w:lineRule="auto"/>
              <w:ind w:firstLine="0"/>
              <w:jc w:val="left"/>
              <w:rPr>
                <w:rFonts w:eastAsia="Times New Roman" w:cs="Arial"/>
                <w:color w:val="000000"/>
                <w:szCs w:val="18"/>
              </w:rPr>
            </w:pPr>
            <w:r w:rsidRPr="00F9583E">
              <w:rPr>
                <w:rFonts w:cs="Arial"/>
                <w:color w:val="000000"/>
                <w:szCs w:val="18"/>
              </w:rPr>
              <w:t xml:space="preserve">Upper James </w:t>
            </w:r>
          </w:p>
        </w:tc>
        <w:tc>
          <w:tcPr>
            <w:tcW w:w="2251" w:type="dxa"/>
            <w:tcBorders>
              <w:top w:val="single" w:sz="4" w:space="0" w:color="auto"/>
            </w:tcBorders>
            <w:vAlign w:val="center"/>
          </w:tcPr>
          <w:p w14:paraId="32004C31" w14:textId="1A0DF6CC" w:rsidR="00782225" w:rsidRPr="00F9583E" w:rsidRDefault="00782225" w:rsidP="00E7738D">
            <w:pPr>
              <w:spacing w:line="240" w:lineRule="auto"/>
              <w:ind w:firstLine="0"/>
              <w:jc w:val="left"/>
              <w:rPr>
                <w:rFonts w:cs="Arial"/>
                <w:szCs w:val="18"/>
              </w:rPr>
            </w:pPr>
            <w:r w:rsidRPr="00F9583E">
              <w:rPr>
                <w:rFonts w:cs="Arial"/>
                <w:szCs w:val="20"/>
              </w:rPr>
              <w:t>GP Big Island LLC</w:t>
            </w:r>
          </w:p>
        </w:tc>
        <w:tc>
          <w:tcPr>
            <w:tcW w:w="1162" w:type="dxa"/>
            <w:tcBorders>
              <w:top w:val="single" w:sz="4" w:space="0" w:color="auto"/>
            </w:tcBorders>
            <w:vAlign w:val="center"/>
          </w:tcPr>
          <w:p w14:paraId="5077B36A" w14:textId="13351EFE" w:rsidR="00782225" w:rsidRPr="00F9583E" w:rsidRDefault="00782225" w:rsidP="00E7738D">
            <w:pPr>
              <w:spacing w:line="240" w:lineRule="auto"/>
              <w:ind w:firstLine="0"/>
              <w:jc w:val="center"/>
              <w:rPr>
                <w:rFonts w:cs="Arial"/>
                <w:szCs w:val="18"/>
              </w:rPr>
            </w:pPr>
            <w:r w:rsidRPr="00F9583E">
              <w:rPr>
                <w:rFonts w:cs="Arial"/>
                <w:szCs w:val="20"/>
              </w:rPr>
              <w:t>VA0003026</w:t>
            </w:r>
          </w:p>
        </w:tc>
        <w:tc>
          <w:tcPr>
            <w:tcW w:w="886" w:type="dxa"/>
            <w:tcBorders>
              <w:top w:val="single" w:sz="4" w:space="0" w:color="auto"/>
            </w:tcBorders>
            <w:vAlign w:val="center"/>
          </w:tcPr>
          <w:p w14:paraId="1B2ACB84" w14:textId="77F2C1F3" w:rsidR="00782225" w:rsidRPr="00F9583E" w:rsidRDefault="00782225" w:rsidP="00E7738D">
            <w:pPr>
              <w:spacing w:line="240" w:lineRule="auto"/>
              <w:ind w:firstLine="0"/>
              <w:jc w:val="right"/>
              <w:rPr>
                <w:rFonts w:cs="Arial"/>
                <w:szCs w:val="18"/>
              </w:rPr>
            </w:pPr>
            <w:r w:rsidRPr="00F9583E">
              <w:rPr>
                <w:rFonts w:cs="Arial"/>
                <w:szCs w:val="20"/>
              </w:rPr>
              <w:t>11.942</w:t>
            </w:r>
          </w:p>
        </w:tc>
        <w:tc>
          <w:tcPr>
            <w:tcW w:w="727" w:type="dxa"/>
            <w:tcBorders>
              <w:top w:val="single" w:sz="4" w:space="0" w:color="auto"/>
            </w:tcBorders>
            <w:vAlign w:val="center"/>
          </w:tcPr>
          <w:p w14:paraId="53CE50E8" w14:textId="370772A7" w:rsidR="00782225" w:rsidRPr="00F9583E" w:rsidRDefault="00782225" w:rsidP="00E7738D">
            <w:pPr>
              <w:spacing w:line="240" w:lineRule="auto"/>
              <w:ind w:firstLine="0"/>
              <w:jc w:val="right"/>
              <w:rPr>
                <w:rFonts w:cs="Arial"/>
                <w:szCs w:val="18"/>
              </w:rPr>
            </w:pPr>
            <w:r w:rsidRPr="00F9583E">
              <w:rPr>
                <w:rFonts w:cs="Arial"/>
                <w:szCs w:val="20"/>
              </w:rPr>
              <w:t>0.888</w:t>
            </w:r>
          </w:p>
        </w:tc>
        <w:tc>
          <w:tcPr>
            <w:tcW w:w="1225" w:type="dxa"/>
            <w:tcBorders>
              <w:top w:val="single" w:sz="4" w:space="0" w:color="auto"/>
            </w:tcBorders>
            <w:vAlign w:val="center"/>
          </w:tcPr>
          <w:p w14:paraId="2D02B8D6" w14:textId="1717A14B" w:rsidR="00782225" w:rsidRPr="00F9583E" w:rsidRDefault="00782225"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top w:val="single" w:sz="4" w:space="0" w:color="auto"/>
            </w:tcBorders>
            <w:vAlign w:val="center"/>
          </w:tcPr>
          <w:p w14:paraId="5C79BA70" w14:textId="2B9152CF" w:rsidR="00782225" w:rsidRPr="00F9583E" w:rsidRDefault="00782225" w:rsidP="00E7738D">
            <w:pPr>
              <w:spacing w:line="240" w:lineRule="auto"/>
              <w:ind w:firstLine="0"/>
              <w:jc w:val="center"/>
              <w:rPr>
                <w:rFonts w:cs="Arial"/>
                <w:szCs w:val="18"/>
              </w:rPr>
            </w:pPr>
            <w:r w:rsidRPr="00F9583E">
              <w:rPr>
                <w:rFonts w:cs="Arial"/>
                <w:szCs w:val="20"/>
              </w:rPr>
              <w:t>James River</w:t>
            </w:r>
          </w:p>
        </w:tc>
      </w:tr>
      <w:tr w:rsidR="00782225" w:rsidRPr="00F9583E" w14:paraId="2B1ED448" w14:textId="77777777" w:rsidTr="00F45D6A">
        <w:tc>
          <w:tcPr>
            <w:tcW w:w="1349" w:type="dxa"/>
            <w:vAlign w:val="center"/>
          </w:tcPr>
          <w:p w14:paraId="78714AF7" w14:textId="77777777" w:rsidR="00782225" w:rsidRPr="00F9583E" w:rsidRDefault="00782225" w:rsidP="002970A4">
            <w:pPr>
              <w:spacing w:line="240" w:lineRule="auto"/>
              <w:ind w:firstLine="0"/>
              <w:jc w:val="left"/>
              <w:rPr>
                <w:rFonts w:cs="Arial"/>
                <w:szCs w:val="18"/>
              </w:rPr>
            </w:pPr>
          </w:p>
        </w:tc>
        <w:tc>
          <w:tcPr>
            <w:tcW w:w="2251" w:type="dxa"/>
            <w:vAlign w:val="center"/>
          </w:tcPr>
          <w:p w14:paraId="2D55E363" w14:textId="24C1AC21" w:rsidR="00782225" w:rsidRPr="00F9583E" w:rsidRDefault="00782225" w:rsidP="00E7738D">
            <w:pPr>
              <w:spacing w:line="240" w:lineRule="auto"/>
              <w:ind w:firstLine="0"/>
              <w:jc w:val="left"/>
              <w:rPr>
                <w:rFonts w:cs="Arial"/>
                <w:szCs w:val="18"/>
              </w:rPr>
            </w:pPr>
            <w:r w:rsidRPr="00F9583E">
              <w:rPr>
                <w:rFonts w:cs="Arial"/>
                <w:szCs w:val="20"/>
              </w:rPr>
              <w:t>BWXT Nuclear Operations Group Inc</w:t>
            </w:r>
          </w:p>
        </w:tc>
        <w:tc>
          <w:tcPr>
            <w:tcW w:w="1162" w:type="dxa"/>
            <w:vAlign w:val="center"/>
          </w:tcPr>
          <w:p w14:paraId="530117F8" w14:textId="1BA60906" w:rsidR="00782225" w:rsidRPr="00F9583E" w:rsidRDefault="00782225" w:rsidP="00E7738D">
            <w:pPr>
              <w:spacing w:line="240" w:lineRule="auto"/>
              <w:ind w:firstLine="0"/>
              <w:jc w:val="center"/>
              <w:rPr>
                <w:rFonts w:cs="Arial"/>
                <w:szCs w:val="18"/>
              </w:rPr>
            </w:pPr>
            <w:r w:rsidRPr="00F9583E">
              <w:rPr>
                <w:rFonts w:cs="Arial"/>
                <w:szCs w:val="20"/>
              </w:rPr>
              <w:t>VA0003697</w:t>
            </w:r>
          </w:p>
        </w:tc>
        <w:tc>
          <w:tcPr>
            <w:tcW w:w="886" w:type="dxa"/>
            <w:vAlign w:val="center"/>
          </w:tcPr>
          <w:p w14:paraId="6C01581D" w14:textId="4BB4EB3E" w:rsidR="00782225" w:rsidRPr="00F9583E" w:rsidRDefault="00782225" w:rsidP="00E7738D">
            <w:pPr>
              <w:spacing w:line="240" w:lineRule="auto"/>
              <w:ind w:firstLine="0"/>
              <w:jc w:val="right"/>
              <w:rPr>
                <w:rFonts w:cs="Arial"/>
                <w:szCs w:val="18"/>
              </w:rPr>
            </w:pPr>
            <w:r w:rsidRPr="00F9583E">
              <w:rPr>
                <w:rFonts w:cs="Arial"/>
                <w:szCs w:val="20"/>
              </w:rPr>
              <w:t>1.057</w:t>
            </w:r>
          </w:p>
        </w:tc>
        <w:tc>
          <w:tcPr>
            <w:tcW w:w="727" w:type="dxa"/>
            <w:vAlign w:val="center"/>
          </w:tcPr>
          <w:p w14:paraId="0A9E3445" w14:textId="76B18EF9" w:rsidR="00782225" w:rsidRPr="00F9583E" w:rsidRDefault="00782225" w:rsidP="00E7738D">
            <w:pPr>
              <w:spacing w:line="240" w:lineRule="auto"/>
              <w:ind w:firstLine="0"/>
              <w:jc w:val="right"/>
              <w:rPr>
                <w:rFonts w:cs="Arial"/>
                <w:szCs w:val="18"/>
              </w:rPr>
            </w:pPr>
            <w:r w:rsidRPr="00F9583E">
              <w:rPr>
                <w:rFonts w:cs="Arial"/>
                <w:szCs w:val="20"/>
              </w:rPr>
              <w:t>5.243</w:t>
            </w:r>
          </w:p>
        </w:tc>
        <w:tc>
          <w:tcPr>
            <w:tcW w:w="1225" w:type="dxa"/>
            <w:vAlign w:val="center"/>
          </w:tcPr>
          <w:p w14:paraId="7247E58C" w14:textId="2D357706" w:rsidR="00782225" w:rsidRPr="00F9583E" w:rsidRDefault="00782225"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B3E2BB0" w14:textId="5B97B0E0" w:rsidR="00782225" w:rsidRPr="00F9583E" w:rsidRDefault="00782225" w:rsidP="00E7738D">
            <w:pPr>
              <w:spacing w:line="240" w:lineRule="auto"/>
              <w:ind w:firstLine="0"/>
              <w:jc w:val="center"/>
              <w:rPr>
                <w:rFonts w:cs="Arial"/>
                <w:szCs w:val="18"/>
              </w:rPr>
            </w:pPr>
            <w:r w:rsidRPr="00F9583E">
              <w:rPr>
                <w:rFonts w:cs="Arial"/>
                <w:szCs w:val="20"/>
              </w:rPr>
              <w:t>James River</w:t>
            </w:r>
          </w:p>
        </w:tc>
      </w:tr>
      <w:tr w:rsidR="00E840BC" w:rsidRPr="00F9583E" w14:paraId="3BD76EFB" w14:textId="77777777" w:rsidTr="00F45D6A">
        <w:tc>
          <w:tcPr>
            <w:tcW w:w="1349" w:type="dxa"/>
            <w:vAlign w:val="center"/>
          </w:tcPr>
          <w:p w14:paraId="58C2A3B9" w14:textId="77777777" w:rsidR="00E840BC" w:rsidRPr="00F9583E" w:rsidRDefault="00E840BC" w:rsidP="002970A4">
            <w:pPr>
              <w:spacing w:line="240" w:lineRule="auto"/>
              <w:ind w:firstLine="0"/>
              <w:jc w:val="left"/>
              <w:rPr>
                <w:rFonts w:cs="Arial"/>
                <w:szCs w:val="18"/>
              </w:rPr>
            </w:pPr>
          </w:p>
        </w:tc>
        <w:tc>
          <w:tcPr>
            <w:tcW w:w="2251" w:type="dxa"/>
            <w:vAlign w:val="center"/>
          </w:tcPr>
          <w:p w14:paraId="3E0FDAAE" w14:textId="031F0208" w:rsidR="00E840BC" w:rsidRPr="00F9583E" w:rsidRDefault="00E840BC" w:rsidP="00E7738D">
            <w:pPr>
              <w:spacing w:line="240" w:lineRule="auto"/>
              <w:ind w:firstLine="0"/>
              <w:jc w:val="left"/>
              <w:rPr>
                <w:rFonts w:cs="Arial"/>
                <w:szCs w:val="18"/>
              </w:rPr>
            </w:pPr>
            <w:r w:rsidRPr="00F9583E">
              <w:rPr>
                <w:rFonts w:cs="Arial"/>
                <w:szCs w:val="20"/>
              </w:rPr>
              <w:t>Framatome Inc - MAR</w:t>
            </w:r>
          </w:p>
        </w:tc>
        <w:tc>
          <w:tcPr>
            <w:tcW w:w="1162" w:type="dxa"/>
            <w:vAlign w:val="center"/>
          </w:tcPr>
          <w:p w14:paraId="01452353" w14:textId="579D9CA2" w:rsidR="00E840BC" w:rsidRPr="00F9583E" w:rsidRDefault="00E840BC" w:rsidP="00E7738D">
            <w:pPr>
              <w:spacing w:line="240" w:lineRule="auto"/>
              <w:ind w:firstLine="0"/>
              <w:jc w:val="center"/>
              <w:rPr>
                <w:rFonts w:cs="Arial"/>
                <w:szCs w:val="18"/>
              </w:rPr>
            </w:pPr>
            <w:r w:rsidRPr="00F9583E">
              <w:rPr>
                <w:rFonts w:cs="Arial"/>
                <w:szCs w:val="20"/>
              </w:rPr>
              <w:t>VA0004774</w:t>
            </w:r>
          </w:p>
        </w:tc>
        <w:tc>
          <w:tcPr>
            <w:tcW w:w="886" w:type="dxa"/>
            <w:vAlign w:val="center"/>
          </w:tcPr>
          <w:p w14:paraId="5468E006" w14:textId="548EE7BE" w:rsidR="00E840BC" w:rsidRPr="00F9583E" w:rsidRDefault="00E840BC" w:rsidP="00E7738D">
            <w:pPr>
              <w:spacing w:line="240" w:lineRule="auto"/>
              <w:ind w:firstLine="0"/>
              <w:jc w:val="right"/>
              <w:rPr>
                <w:rFonts w:cs="Arial"/>
                <w:szCs w:val="18"/>
              </w:rPr>
            </w:pPr>
            <w:r w:rsidRPr="00F9583E">
              <w:rPr>
                <w:rFonts w:cs="Arial"/>
                <w:szCs w:val="20"/>
              </w:rPr>
              <w:t>0.003</w:t>
            </w:r>
          </w:p>
        </w:tc>
        <w:tc>
          <w:tcPr>
            <w:tcW w:w="727" w:type="dxa"/>
            <w:vAlign w:val="center"/>
          </w:tcPr>
          <w:p w14:paraId="56671AD9" w14:textId="095D3C4B" w:rsidR="00E840BC" w:rsidRPr="00F9583E" w:rsidRDefault="00E840BC" w:rsidP="00E7738D">
            <w:pPr>
              <w:spacing w:line="240" w:lineRule="auto"/>
              <w:ind w:firstLine="0"/>
              <w:jc w:val="right"/>
              <w:rPr>
                <w:rFonts w:cs="Arial"/>
                <w:szCs w:val="18"/>
              </w:rPr>
            </w:pPr>
            <w:r w:rsidRPr="00F9583E">
              <w:rPr>
                <w:rFonts w:cs="Arial"/>
                <w:szCs w:val="20"/>
              </w:rPr>
              <w:t>0.126</w:t>
            </w:r>
          </w:p>
        </w:tc>
        <w:tc>
          <w:tcPr>
            <w:tcW w:w="1225" w:type="dxa"/>
            <w:vAlign w:val="center"/>
          </w:tcPr>
          <w:p w14:paraId="4C7DE5E0" w14:textId="3EA1F5C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4E8A38F" w14:textId="665D9CC4"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59348A32" w14:textId="77777777" w:rsidTr="00F45D6A">
        <w:tc>
          <w:tcPr>
            <w:tcW w:w="1349" w:type="dxa"/>
            <w:vAlign w:val="center"/>
          </w:tcPr>
          <w:p w14:paraId="52C95857" w14:textId="77777777" w:rsidR="00E840BC" w:rsidRPr="00F9583E" w:rsidRDefault="00E840BC" w:rsidP="002970A4">
            <w:pPr>
              <w:spacing w:line="240" w:lineRule="auto"/>
              <w:ind w:firstLine="0"/>
              <w:jc w:val="left"/>
              <w:rPr>
                <w:rFonts w:cs="Arial"/>
                <w:szCs w:val="18"/>
              </w:rPr>
            </w:pPr>
          </w:p>
        </w:tc>
        <w:tc>
          <w:tcPr>
            <w:tcW w:w="2251" w:type="dxa"/>
            <w:vAlign w:val="center"/>
          </w:tcPr>
          <w:p w14:paraId="114EF48C" w14:textId="4C9C1E39" w:rsidR="00E840BC" w:rsidRPr="00F9583E" w:rsidRDefault="00E840BC" w:rsidP="00E7738D">
            <w:pPr>
              <w:spacing w:line="240" w:lineRule="auto"/>
              <w:ind w:firstLine="0"/>
              <w:jc w:val="left"/>
              <w:rPr>
                <w:rFonts w:cs="Arial"/>
                <w:szCs w:val="18"/>
              </w:rPr>
            </w:pPr>
            <w:r w:rsidRPr="00F9583E">
              <w:rPr>
                <w:rFonts w:cs="Arial"/>
                <w:szCs w:val="20"/>
              </w:rPr>
              <w:t>VCI Lynchburg Foundry</w:t>
            </w:r>
            <w:r w:rsidR="0040320B" w:rsidRPr="00F9583E">
              <w:rPr>
                <w:rFonts w:cs="Arial"/>
                <w:szCs w:val="20"/>
                <w:vertAlign w:val="superscript"/>
              </w:rPr>
              <w:t>b</w:t>
            </w:r>
          </w:p>
        </w:tc>
        <w:tc>
          <w:tcPr>
            <w:tcW w:w="1162" w:type="dxa"/>
            <w:vAlign w:val="center"/>
          </w:tcPr>
          <w:p w14:paraId="1D086AC4" w14:textId="62F89FD0" w:rsidR="00E840BC" w:rsidRPr="00F9583E" w:rsidRDefault="00E840BC" w:rsidP="00E7738D">
            <w:pPr>
              <w:spacing w:line="240" w:lineRule="auto"/>
              <w:ind w:firstLine="0"/>
              <w:jc w:val="center"/>
              <w:rPr>
                <w:rFonts w:cs="Arial"/>
                <w:szCs w:val="18"/>
              </w:rPr>
            </w:pPr>
            <w:r w:rsidRPr="00F9583E">
              <w:rPr>
                <w:rFonts w:cs="Arial"/>
                <w:szCs w:val="20"/>
              </w:rPr>
              <w:t>VA0006262</w:t>
            </w:r>
          </w:p>
        </w:tc>
        <w:tc>
          <w:tcPr>
            <w:tcW w:w="886" w:type="dxa"/>
            <w:vAlign w:val="center"/>
          </w:tcPr>
          <w:p w14:paraId="66F494C0" w14:textId="7717C8B3" w:rsidR="00E840BC" w:rsidRPr="00F9583E" w:rsidRDefault="00E840BC" w:rsidP="00E7738D">
            <w:pPr>
              <w:spacing w:line="240" w:lineRule="auto"/>
              <w:ind w:firstLine="0"/>
              <w:jc w:val="right"/>
              <w:rPr>
                <w:rFonts w:cs="Arial"/>
                <w:szCs w:val="18"/>
              </w:rPr>
            </w:pPr>
            <w:r w:rsidRPr="00F9583E">
              <w:rPr>
                <w:rFonts w:cs="Arial"/>
                <w:szCs w:val="20"/>
              </w:rPr>
              <w:t>0.321</w:t>
            </w:r>
          </w:p>
        </w:tc>
        <w:tc>
          <w:tcPr>
            <w:tcW w:w="727" w:type="dxa"/>
            <w:vAlign w:val="center"/>
          </w:tcPr>
          <w:p w14:paraId="4FFB88C1" w14:textId="667B6892" w:rsidR="00E840BC" w:rsidRPr="00F9583E" w:rsidRDefault="00E840BC" w:rsidP="00E7738D">
            <w:pPr>
              <w:spacing w:line="240" w:lineRule="auto"/>
              <w:ind w:firstLine="0"/>
              <w:jc w:val="right"/>
              <w:rPr>
                <w:rFonts w:cs="Arial"/>
                <w:szCs w:val="18"/>
              </w:rPr>
            </w:pPr>
            <w:r w:rsidRPr="00F9583E">
              <w:rPr>
                <w:rFonts w:cs="Arial"/>
                <w:szCs w:val="20"/>
              </w:rPr>
              <w:t>3.497</w:t>
            </w:r>
          </w:p>
        </w:tc>
        <w:tc>
          <w:tcPr>
            <w:tcW w:w="1225" w:type="dxa"/>
            <w:vAlign w:val="center"/>
          </w:tcPr>
          <w:p w14:paraId="7FBA2961" w14:textId="1A0FDD89"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1/08-10/11</w:t>
            </w:r>
          </w:p>
        </w:tc>
        <w:tc>
          <w:tcPr>
            <w:tcW w:w="1619" w:type="dxa"/>
            <w:vAlign w:val="center"/>
          </w:tcPr>
          <w:p w14:paraId="23D26334" w14:textId="75F54622"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6F9F7056" w14:textId="77777777" w:rsidTr="00F45D6A">
        <w:tc>
          <w:tcPr>
            <w:tcW w:w="1349" w:type="dxa"/>
            <w:vAlign w:val="center"/>
          </w:tcPr>
          <w:p w14:paraId="4FA684DE" w14:textId="77777777" w:rsidR="00E840BC" w:rsidRPr="00F9583E" w:rsidRDefault="00E840BC" w:rsidP="002970A4">
            <w:pPr>
              <w:spacing w:line="240" w:lineRule="auto"/>
              <w:ind w:firstLine="0"/>
              <w:jc w:val="left"/>
              <w:rPr>
                <w:rFonts w:cs="Arial"/>
                <w:szCs w:val="18"/>
              </w:rPr>
            </w:pPr>
          </w:p>
        </w:tc>
        <w:tc>
          <w:tcPr>
            <w:tcW w:w="2251" w:type="dxa"/>
            <w:vAlign w:val="center"/>
          </w:tcPr>
          <w:p w14:paraId="42441748" w14:textId="2F381085" w:rsidR="00E840BC" w:rsidRPr="00F9583E" w:rsidRDefault="00E840BC" w:rsidP="00E7738D">
            <w:pPr>
              <w:spacing w:line="240" w:lineRule="auto"/>
              <w:ind w:firstLine="0"/>
              <w:jc w:val="left"/>
              <w:rPr>
                <w:rFonts w:cs="Arial"/>
                <w:szCs w:val="18"/>
              </w:rPr>
            </w:pPr>
            <w:r w:rsidRPr="00F9583E">
              <w:rPr>
                <w:rFonts w:cs="Arial"/>
                <w:szCs w:val="20"/>
              </w:rPr>
              <w:t>Greif Riverville LLC - Fibre Plant</w:t>
            </w:r>
          </w:p>
        </w:tc>
        <w:tc>
          <w:tcPr>
            <w:tcW w:w="1162" w:type="dxa"/>
            <w:vAlign w:val="center"/>
          </w:tcPr>
          <w:p w14:paraId="493E0ECE" w14:textId="14DE8E7E" w:rsidR="00E840BC" w:rsidRPr="00F9583E" w:rsidRDefault="00E840BC" w:rsidP="00E7738D">
            <w:pPr>
              <w:spacing w:line="240" w:lineRule="auto"/>
              <w:ind w:firstLine="0"/>
              <w:jc w:val="center"/>
              <w:rPr>
                <w:rFonts w:cs="Arial"/>
                <w:szCs w:val="18"/>
              </w:rPr>
            </w:pPr>
            <w:r w:rsidRPr="00F9583E">
              <w:rPr>
                <w:rFonts w:cs="Arial"/>
                <w:szCs w:val="20"/>
              </w:rPr>
              <w:t>VA0006408</w:t>
            </w:r>
          </w:p>
        </w:tc>
        <w:tc>
          <w:tcPr>
            <w:tcW w:w="886" w:type="dxa"/>
            <w:vAlign w:val="center"/>
          </w:tcPr>
          <w:p w14:paraId="6CCAD305" w14:textId="390D38E3" w:rsidR="00E840BC" w:rsidRPr="00F9583E" w:rsidRDefault="00E840BC" w:rsidP="00E7738D">
            <w:pPr>
              <w:spacing w:line="240" w:lineRule="auto"/>
              <w:ind w:firstLine="0"/>
              <w:jc w:val="right"/>
              <w:rPr>
                <w:rFonts w:cs="Arial"/>
                <w:szCs w:val="18"/>
              </w:rPr>
            </w:pPr>
            <w:r w:rsidRPr="00F9583E">
              <w:rPr>
                <w:rFonts w:cs="Arial"/>
                <w:szCs w:val="20"/>
              </w:rPr>
              <w:t>5.914</w:t>
            </w:r>
          </w:p>
        </w:tc>
        <w:tc>
          <w:tcPr>
            <w:tcW w:w="727" w:type="dxa"/>
            <w:vAlign w:val="center"/>
          </w:tcPr>
          <w:p w14:paraId="3C0E4D05" w14:textId="4B4C3062" w:rsidR="00E840BC" w:rsidRPr="00F9583E" w:rsidRDefault="00E840BC" w:rsidP="00E7738D">
            <w:pPr>
              <w:spacing w:line="240" w:lineRule="auto"/>
              <w:ind w:firstLine="0"/>
              <w:jc w:val="right"/>
              <w:rPr>
                <w:rFonts w:cs="Arial"/>
                <w:szCs w:val="18"/>
              </w:rPr>
            </w:pPr>
            <w:r w:rsidRPr="00F9583E">
              <w:rPr>
                <w:rFonts w:cs="Arial"/>
                <w:szCs w:val="20"/>
              </w:rPr>
              <w:t>0.949</w:t>
            </w:r>
          </w:p>
        </w:tc>
        <w:tc>
          <w:tcPr>
            <w:tcW w:w="1225" w:type="dxa"/>
            <w:vAlign w:val="center"/>
          </w:tcPr>
          <w:p w14:paraId="0BAD895E" w14:textId="12E55F69"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B7B98BE" w14:textId="0489FAB7"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0A971D2A" w14:textId="77777777" w:rsidTr="00F45D6A">
        <w:tc>
          <w:tcPr>
            <w:tcW w:w="1349" w:type="dxa"/>
            <w:vAlign w:val="center"/>
          </w:tcPr>
          <w:p w14:paraId="5914F3A9" w14:textId="77777777" w:rsidR="00E840BC" w:rsidRPr="00F9583E" w:rsidRDefault="00E840BC" w:rsidP="002970A4">
            <w:pPr>
              <w:spacing w:line="240" w:lineRule="auto"/>
              <w:ind w:firstLine="0"/>
              <w:jc w:val="left"/>
              <w:rPr>
                <w:rFonts w:cs="Arial"/>
                <w:szCs w:val="18"/>
              </w:rPr>
            </w:pPr>
          </w:p>
        </w:tc>
        <w:tc>
          <w:tcPr>
            <w:tcW w:w="2251" w:type="dxa"/>
            <w:vAlign w:val="center"/>
          </w:tcPr>
          <w:p w14:paraId="13D471D7" w14:textId="74CC977E" w:rsidR="00E840BC" w:rsidRPr="00F9583E" w:rsidRDefault="00E840BC" w:rsidP="00E7738D">
            <w:pPr>
              <w:spacing w:line="240" w:lineRule="auto"/>
              <w:ind w:firstLine="0"/>
              <w:jc w:val="left"/>
              <w:rPr>
                <w:rFonts w:cs="Arial"/>
                <w:szCs w:val="18"/>
              </w:rPr>
            </w:pPr>
            <w:r w:rsidRPr="00F9583E">
              <w:rPr>
                <w:rFonts w:cs="Arial"/>
                <w:szCs w:val="20"/>
              </w:rPr>
              <w:t>Buchanan Town - Sewage Treatment Plant</w:t>
            </w:r>
          </w:p>
        </w:tc>
        <w:tc>
          <w:tcPr>
            <w:tcW w:w="1162" w:type="dxa"/>
            <w:vAlign w:val="center"/>
          </w:tcPr>
          <w:p w14:paraId="581FF79B" w14:textId="67DCBD6C" w:rsidR="00E840BC" w:rsidRPr="00F9583E" w:rsidRDefault="00E840BC" w:rsidP="00E7738D">
            <w:pPr>
              <w:spacing w:line="240" w:lineRule="auto"/>
              <w:ind w:firstLine="0"/>
              <w:jc w:val="center"/>
              <w:rPr>
                <w:rFonts w:cs="Arial"/>
                <w:szCs w:val="18"/>
              </w:rPr>
            </w:pPr>
            <w:r w:rsidRPr="00F9583E">
              <w:rPr>
                <w:rFonts w:cs="Arial"/>
                <w:szCs w:val="20"/>
              </w:rPr>
              <w:t>VA0022225</w:t>
            </w:r>
          </w:p>
        </w:tc>
        <w:tc>
          <w:tcPr>
            <w:tcW w:w="886" w:type="dxa"/>
            <w:vAlign w:val="center"/>
          </w:tcPr>
          <w:p w14:paraId="5D6ADF7B" w14:textId="1A5BD3CB" w:rsidR="00E840BC" w:rsidRPr="00F9583E" w:rsidRDefault="00E840BC" w:rsidP="00E7738D">
            <w:pPr>
              <w:spacing w:line="240" w:lineRule="auto"/>
              <w:ind w:firstLine="0"/>
              <w:jc w:val="right"/>
              <w:rPr>
                <w:rFonts w:cs="Arial"/>
                <w:szCs w:val="18"/>
              </w:rPr>
            </w:pPr>
            <w:r w:rsidRPr="00F9583E">
              <w:rPr>
                <w:rFonts w:cs="Arial"/>
                <w:szCs w:val="20"/>
              </w:rPr>
              <w:t>0.064</w:t>
            </w:r>
          </w:p>
        </w:tc>
        <w:tc>
          <w:tcPr>
            <w:tcW w:w="727" w:type="dxa"/>
            <w:vAlign w:val="center"/>
          </w:tcPr>
          <w:p w14:paraId="680C5A48" w14:textId="4FD8DA60" w:rsidR="00E840BC" w:rsidRPr="00F9583E" w:rsidRDefault="00E840BC" w:rsidP="00E7738D">
            <w:pPr>
              <w:spacing w:line="240" w:lineRule="auto"/>
              <w:ind w:firstLine="0"/>
              <w:jc w:val="right"/>
              <w:rPr>
                <w:rFonts w:cs="Arial"/>
                <w:szCs w:val="18"/>
              </w:rPr>
            </w:pPr>
            <w:r w:rsidRPr="00F9583E">
              <w:rPr>
                <w:rFonts w:cs="Arial"/>
                <w:szCs w:val="20"/>
              </w:rPr>
              <w:t>1.038</w:t>
            </w:r>
          </w:p>
        </w:tc>
        <w:tc>
          <w:tcPr>
            <w:tcW w:w="1225" w:type="dxa"/>
            <w:vAlign w:val="center"/>
          </w:tcPr>
          <w:p w14:paraId="3CF06BE0" w14:textId="3738156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6E67438B" w14:textId="7D98D9F7"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5D7F304A" w14:textId="77777777" w:rsidTr="00F45D6A">
        <w:tc>
          <w:tcPr>
            <w:tcW w:w="1349" w:type="dxa"/>
            <w:vAlign w:val="center"/>
          </w:tcPr>
          <w:p w14:paraId="62469CDD" w14:textId="77777777" w:rsidR="00E840BC" w:rsidRPr="00F9583E" w:rsidRDefault="00E840BC" w:rsidP="002970A4">
            <w:pPr>
              <w:spacing w:line="240" w:lineRule="auto"/>
              <w:ind w:firstLine="0"/>
              <w:jc w:val="left"/>
              <w:rPr>
                <w:rFonts w:cs="Arial"/>
                <w:szCs w:val="18"/>
              </w:rPr>
            </w:pPr>
          </w:p>
        </w:tc>
        <w:tc>
          <w:tcPr>
            <w:tcW w:w="2251" w:type="dxa"/>
            <w:vAlign w:val="center"/>
          </w:tcPr>
          <w:p w14:paraId="49FCA480" w14:textId="24BBEB3E" w:rsidR="00E840BC" w:rsidRPr="00F9583E" w:rsidRDefault="00E840BC" w:rsidP="00E7738D">
            <w:pPr>
              <w:spacing w:line="240" w:lineRule="auto"/>
              <w:ind w:firstLine="0"/>
              <w:jc w:val="left"/>
              <w:rPr>
                <w:rFonts w:cs="Arial"/>
                <w:szCs w:val="18"/>
              </w:rPr>
            </w:pPr>
            <w:r w:rsidRPr="00F9583E">
              <w:rPr>
                <w:rFonts w:cs="Arial"/>
                <w:szCs w:val="20"/>
              </w:rPr>
              <w:t>Lynchburg Regional Wastewater Treatment Plant</w:t>
            </w:r>
          </w:p>
        </w:tc>
        <w:tc>
          <w:tcPr>
            <w:tcW w:w="1162" w:type="dxa"/>
            <w:vAlign w:val="center"/>
          </w:tcPr>
          <w:p w14:paraId="7C3F90A6" w14:textId="583C6F5B" w:rsidR="00E840BC" w:rsidRPr="00F9583E" w:rsidRDefault="00E840BC" w:rsidP="00E7738D">
            <w:pPr>
              <w:spacing w:line="240" w:lineRule="auto"/>
              <w:ind w:firstLine="0"/>
              <w:jc w:val="center"/>
              <w:rPr>
                <w:rFonts w:cs="Arial"/>
                <w:szCs w:val="18"/>
              </w:rPr>
            </w:pPr>
            <w:r w:rsidRPr="00F9583E">
              <w:rPr>
                <w:rFonts w:cs="Arial"/>
                <w:szCs w:val="20"/>
              </w:rPr>
              <w:t>VA0024970</w:t>
            </w:r>
          </w:p>
        </w:tc>
        <w:tc>
          <w:tcPr>
            <w:tcW w:w="886" w:type="dxa"/>
            <w:vAlign w:val="center"/>
          </w:tcPr>
          <w:p w14:paraId="2D9D1B74" w14:textId="2188DAFD" w:rsidR="00E840BC" w:rsidRPr="00F9583E" w:rsidRDefault="00E840BC" w:rsidP="00E7738D">
            <w:pPr>
              <w:spacing w:line="240" w:lineRule="auto"/>
              <w:ind w:firstLine="0"/>
              <w:jc w:val="right"/>
              <w:rPr>
                <w:rFonts w:cs="Arial"/>
                <w:szCs w:val="18"/>
              </w:rPr>
            </w:pPr>
            <w:r w:rsidRPr="00F9583E">
              <w:rPr>
                <w:rFonts w:cs="Arial"/>
                <w:szCs w:val="20"/>
              </w:rPr>
              <w:t>11.760</w:t>
            </w:r>
          </w:p>
        </w:tc>
        <w:tc>
          <w:tcPr>
            <w:tcW w:w="727" w:type="dxa"/>
            <w:vAlign w:val="center"/>
          </w:tcPr>
          <w:p w14:paraId="7F330163" w14:textId="1A45E917" w:rsidR="00E840BC" w:rsidRPr="00F9583E" w:rsidRDefault="00E840BC" w:rsidP="00E7738D">
            <w:pPr>
              <w:spacing w:line="240" w:lineRule="auto"/>
              <w:ind w:firstLine="0"/>
              <w:jc w:val="right"/>
              <w:rPr>
                <w:rFonts w:cs="Arial"/>
                <w:szCs w:val="18"/>
              </w:rPr>
            </w:pPr>
            <w:r w:rsidRPr="00F9583E">
              <w:rPr>
                <w:rFonts w:cs="Arial"/>
                <w:szCs w:val="20"/>
              </w:rPr>
              <w:t>0.236</w:t>
            </w:r>
          </w:p>
        </w:tc>
        <w:tc>
          <w:tcPr>
            <w:tcW w:w="1225" w:type="dxa"/>
            <w:vAlign w:val="center"/>
          </w:tcPr>
          <w:p w14:paraId="62C92168" w14:textId="4E5BFA22"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59138918" w14:textId="3997D75F"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379DADB4" w14:textId="77777777" w:rsidTr="00F45D6A">
        <w:tc>
          <w:tcPr>
            <w:tcW w:w="1349" w:type="dxa"/>
            <w:vAlign w:val="center"/>
          </w:tcPr>
          <w:p w14:paraId="63B00453" w14:textId="77777777" w:rsidR="00E840BC" w:rsidRPr="00F9583E" w:rsidRDefault="00E840BC" w:rsidP="002970A4">
            <w:pPr>
              <w:spacing w:line="240" w:lineRule="auto"/>
              <w:ind w:firstLine="0"/>
              <w:jc w:val="left"/>
              <w:rPr>
                <w:rFonts w:cs="Arial"/>
                <w:szCs w:val="18"/>
              </w:rPr>
            </w:pPr>
          </w:p>
        </w:tc>
        <w:tc>
          <w:tcPr>
            <w:tcW w:w="2251" w:type="dxa"/>
            <w:vAlign w:val="center"/>
          </w:tcPr>
          <w:p w14:paraId="72A2CDA6" w14:textId="08805669" w:rsidR="00E840BC" w:rsidRPr="00F9583E" w:rsidRDefault="00E840BC" w:rsidP="00E7738D">
            <w:pPr>
              <w:spacing w:line="240" w:lineRule="auto"/>
              <w:ind w:firstLine="0"/>
              <w:jc w:val="left"/>
              <w:rPr>
                <w:rFonts w:cs="Arial"/>
                <w:szCs w:val="18"/>
              </w:rPr>
            </w:pPr>
            <w:r w:rsidRPr="00F9583E">
              <w:rPr>
                <w:rFonts w:cs="Arial"/>
                <w:szCs w:val="20"/>
              </w:rPr>
              <w:t>Amherst Co Service Authority Ivanhoe</w:t>
            </w:r>
          </w:p>
        </w:tc>
        <w:tc>
          <w:tcPr>
            <w:tcW w:w="1162" w:type="dxa"/>
            <w:vAlign w:val="center"/>
          </w:tcPr>
          <w:p w14:paraId="6AB84FEA" w14:textId="3E7F9E8F" w:rsidR="00E840BC" w:rsidRPr="00F9583E" w:rsidRDefault="00E840BC" w:rsidP="00E7738D">
            <w:pPr>
              <w:spacing w:line="240" w:lineRule="auto"/>
              <w:ind w:firstLine="0"/>
              <w:jc w:val="center"/>
              <w:rPr>
                <w:rFonts w:cs="Arial"/>
                <w:szCs w:val="18"/>
              </w:rPr>
            </w:pPr>
            <w:r w:rsidRPr="00F9583E">
              <w:rPr>
                <w:rFonts w:cs="Arial"/>
                <w:szCs w:val="20"/>
              </w:rPr>
              <w:t>VA0063657</w:t>
            </w:r>
          </w:p>
        </w:tc>
        <w:tc>
          <w:tcPr>
            <w:tcW w:w="886" w:type="dxa"/>
            <w:vAlign w:val="center"/>
          </w:tcPr>
          <w:p w14:paraId="3BDEB287" w14:textId="40F2B86E" w:rsidR="00E840BC" w:rsidRPr="00F9583E" w:rsidRDefault="00E840BC" w:rsidP="00E7738D">
            <w:pPr>
              <w:spacing w:line="240" w:lineRule="auto"/>
              <w:ind w:firstLine="0"/>
              <w:jc w:val="right"/>
              <w:rPr>
                <w:rFonts w:cs="Arial"/>
                <w:szCs w:val="18"/>
              </w:rPr>
            </w:pPr>
            <w:r w:rsidRPr="00F9583E">
              <w:rPr>
                <w:rFonts w:cs="Arial"/>
                <w:szCs w:val="20"/>
              </w:rPr>
              <w:t>0.005</w:t>
            </w:r>
          </w:p>
        </w:tc>
        <w:tc>
          <w:tcPr>
            <w:tcW w:w="727" w:type="dxa"/>
            <w:vAlign w:val="center"/>
          </w:tcPr>
          <w:p w14:paraId="6973BBCF" w14:textId="3A9A1DB1" w:rsidR="00E840BC" w:rsidRPr="00F9583E" w:rsidRDefault="00E840BC" w:rsidP="00E7738D">
            <w:pPr>
              <w:spacing w:line="240" w:lineRule="auto"/>
              <w:ind w:firstLine="0"/>
              <w:jc w:val="right"/>
              <w:rPr>
                <w:rFonts w:cs="Arial"/>
                <w:szCs w:val="18"/>
              </w:rPr>
            </w:pPr>
            <w:r w:rsidRPr="00F9583E">
              <w:rPr>
                <w:rFonts w:cs="Arial"/>
                <w:szCs w:val="20"/>
              </w:rPr>
              <w:t>0.217</w:t>
            </w:r>
          </w:p>
        </w:tc>
        <w:tc>
          <w:tcPr>
            <w:tcW w:w="1225" w:type="dxa"/>
            <w:vAlign w:val="center"/>
          </w:tcPr>
          <w:p w14:paraId="17F8DB14" w14:textId="3C82ED57"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0F950CD" w14:textId="040111FB" w:rsidR="00E840BC" w:rsidRPr="00F9583E" w:rsidRDefault="00E840BC" w:rsidP="00E7738D">
            <w:pPr>
              <w:spacing w:line="240" w:lineRule="auto"/>
              <w:ind w:firstLine="0"/>
              <w:jc w:val="center"/>
              <w:rPr>
                <w:rFonts w:cs="Arial"/>
                <w:szCs w:val="18"/>
              </w:rPr>
            </w:pPr>
            <w:r w:rsidRPr="00F9583E">
              <w:rPr>
                <w:rFonts w:cs="Arial"/>
                <w:szCs w:val="20"/>
              </w:rPr>
              <w:t>Fawn Creek, UT</w:t>
            </w:r>
          </w:p>
        </w:tc>
      </w:tr>
      <w:tr w:rsidR="00E840BC" w:rsidRPr="00F9583E" w14:paraId="7E19CA01" w14:textId="77777777" w:rsidTr="00F45D6A">
        <w:tc>
          <w:tcPr>
            <w:tcW w:w="1349" w:type="dxa"/>
            <w:vAlign w:val="center"/>
          </w:tcPr>
          <w:p w14:paraId="371D9514" w14:textId="77777777" w:rsidR="00E840BC" w:rsidRPr="00F9583E" w:rsidRDefault="00E840BC" w:rsidP="002970A4">
            <w:pPr>
              <w:spacing w:line="240" w:lineRule="auto"/>
              <w:ind w:firstLine="0"/>
              <w:jc w:val="left"/>
              <w:rPr>
                <w:rFonts w:cs="Arial"/>
                <w:szCs w:val="18"/>
              </w:rPr>
            </w:pPr>
          </w:p>
        </w:tc>
        <w:tc>
          <w:tcPr>
            <w:tcW w:w="2251" w:type="dxa"/>
            <w:vAlign w:val="center"/>
          </w:tcPr>
          <w:p w14:paraId="04ECED12" w14:textId="2DAF2006" w:rsidR="00E840BC" w:rsidRPr="00F9583E" w:rsidRDefault="00E840BC" w:rsidP="00E7738D">
            <w:pPr>
              <w:spacing w:line="240" w:lineRule="auto"/>
              <w:ind w:firstLine="0"/>
              <w:jc w:val="left"/>
              <w:rPr>
                <w:rFonts w:cs="Arial"/>
                <w:szCs w:val="18"/>
              </w:rPr>
            </w:pPr>
            <w:r w:rsidRPr="00F9583E">
              <w:rPr>
                <w:rFonts w:cs="Arial"/>
                <w:szCs w:val="20"/>
              </w:rPr>
              <w:t>Craig New Castle PSA WWTP Outfall 001</w:t>
            </w:r>
          </w:p>
        </w:tc>
        <w:tc>
          <w:tcPr>
            <w:tcW w:w="1162" w:type="dxa"/>
            <w:vAlign w:val="center"/>
          </w:tcPr>
          <w:p w14:paraId="104F85FD" w14:textId="326C56F4" w:rsidR="00E840BC" w:rsidRPr="00F9583E" w:rsidRDefault="00E840BC" w:rsidP="00E7738D">
            <w:pPr>
              <w:spacing w:line="240" w:lineRule="auto"/>
              <w:ind w:firstLine="0"/>
              <w:jc w:val="center"/>
              <w:rPr>
                <w:rFonts w:cs="Arial"/>
                <w:szCs w:val="18"/>
              </w:rPr>
            </w:pPr>
            <w:r w:rsidRPr="00F9583E">
              <w:rPr>
                <w:rFonts w:cs="Arial"/>
                <w:szCs w:val="20"/>
              </w:rPr>
              <w:t>VA0064599</w:t>
            </w:r>
          </w:p>
        </w:tc>
        <w:tc>
          <w:tcPr>
            <w:tcW w:w="886" w:type="dxa"/>
            <w:vAlign w:val="center"/>
          </w:tcPr>
          <w:p w14:paraId="55D3E219" w14:textId="0150A124" w:rsidR="00E840BC" w:rsidRPr="00F9583E" w:rsidRDefault="00E840BC" w:rsidP="00E7738D">
            <w:pPr>
              <w:spacing w:line="240" w:lineRule="auto"/>
              <w:ind w:firstLine="0"/>
              <w:jc w:val="right"/>
              <w:rPr>
                <w:rFonts w:cs="Arial"/>
                <w:szCs w:val="18"/>
              </w:rPr>
            </w:pPr>
            <w:r w:rsidRPr="00F9583E">
              <w:rPr>
                <w:rFonts w:cs="Arial"/>
                <w:szCs w:val="20"/>
              </w:rPr>
              <w:t>0.183</w:t>
            </w:r>
          </w:p>
        </w:tc>
        <w:tc>
          <w:tcPr>
            <w:tcW w:w="727" w:type="dxa"/>
            <w:vAlign w:val="center"/>
          </w:tcPr>
          <w:p w14:paraId="3C95B2D9" w14:textId="0D429508" w:rsidR="00E840BC" w:rsidRPr="00F9583E" w:rsidRDefault="00E840BC" w:rsidP="00E7738D">
            <w:pPr>
              <w:spacing w:line="240" w:lineRule="auto"/>
              <w:ind w:firstLine="0"/>
              <w:jc w:val="right"/>
              <w:rPr>
                <w:rFonts w:cs="Arial"/>
                <w:szCs w:val="18"/>
              </w:rPr>
            </w:pPr>
            <w:r w:rsidRPr="00F9583E">
              <w:rPr>
                <w:rFonts w:cs="Arial"/>
                <w:szCs w:val="20"/>
              </w:rPr>
              <w:t>3.437</w:t>
            </w:r>
          </w:p>
        </w:tc>
        <w:tc>
          <w:tcPr>
            <w:tcW w:w="1225" w:type="dxa"/>
            <w:vAlign w:val="center"/>
          </w:tcPr>
          <w:p w14:paraId="55FAF989" w14:textId="73FE221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843DA48" w14:textId="610B0F49" w:rsidR="00E840BC" w:rsidRPr="00F9583E" w:rsidRDefault="00E840BC" w:rsidP="00E7738D">
            <w:pPr>
              <w:spacing w:line="240" w:lineRule="auto"/>
              <w:ind w:firstLine="0"/>
              <w:jc w:val="center"/>
              <w:rPr>
                <w:rFonts w:cs="Arial"/>
                <w:szCs w:val="18"/>
              </w:rPr>
            </w:pPr>
            <w:r w:rsidRPr="00F9583E">
              <w:rPr>
                <w:rFonts w:cs="Arial"/>
                <w:color w:val="000000"/>
                <w:szCs w:val="18"/>
              </w:rPr>
              <w:t>Craig Creek</w:t>
            </w:r>
          </w:p>
        </w:tc>
      </w:tr>
      <w:tr w:rsidR="00E840BC" w:rsidRPr="00F9583E" w14:paraId="0B9A629B" w14:textId="77777777" w:rsidTr="00F45D6A">
        <w:tc>
          <w:tcPr>
            <w:tcW w:w="1349" w:type="dxa"/>
            <w:vAlign w:val="center"/>
          </w:tcPr>
          <w:p w14:paraId="3E677E00" w14:textId="77777777" w:rsidR="00E840BC" w:rsidRPr="00F9583E" w:rsidRDefault="00E840BC" w:rsidP="002970A4">
            <w:pPr>
              <w:spacing w:line="240" w:lineRule="auto"/>
              <w:ind w:firstLine="0"/>
              <w:jc w:val="left"/>
              <w:rPr>
                <w:rFonts w:cs="Arial"/>
                <w:szCs w:val="18"/>
              </w:rPr>
            </w:pPr>
          </w:p>
        </w:tc>
        <w:tc>
          <w:tcPr>
            <w:tcW w:w="2251" w:type="dxa"/>
            <w:vAlign w:val="center"/>
          </w:tcPr>
          <w:p w14:paraId="2359A6BC" w14:textId="5CB32D48" w:rsidR="00E840BC" w:rsidRPr="00F9583E" w:rsidRDefault="00E840BC" w:rsidP="00E7738D">
            <w:pPr>
              <w:spacing w:line="240" w:lineRule="auto"/>
              <w:ind w:firstLine="0"/>
              <w:jc w:val="left"/>
              <w:rPr>
                <w:rFonts w:cs="Arial"/>
                <w:szCs w:val="18"/>
              </w:rPr>
            </w:pPr>
            <w:r w:rsidRPr="00F9583E">
              <w:rPr>
                <w:rFonts w:cs="Arial"/>
                <w:szCs w:val="20"/>
              </w:rPr>
              <w:t>Roanoke Cement Co - Botetourt County</w:t>
            </w:r>
          </w:p>
        </w:tc>
        <w:tc>
          <w:tcPr>
            <w:tcW w:w="1162" w:type="dxa"/>
            <w:vAlign w:val="center"/>
          </w:tcPr>
          <w:p w14:paraId="415E40E1" w14:textId="60DD0263" w:rsidR="00E840BC" w:rsidRPr="00F9583E" w:rsidRDefault="00E840BC" w:rsidP="00E7738D">
            <w:pPr>
              <w:spacing w:line="240" w:lineRule="auto"/>
              <w:ind w:firstLine="0"/>
              <w:jc w:val="center"/>
              <w:rPr>
                <w:rFonts w:cs="Arial"/>
                <w:szCs w:val="18"/>
              </w:rPr>
            </w:pPr>
            <w:r w:rsidRPr="00F9583E">
              <w:rPr>
                <w:rFonts w:cs="Arial"/>
                <w:szCs w:val="20"/>
              </w:rPr>
              <w:t>VA0072397</w:t>
            </w:r>
          </w:p>
        </w:tc>
        <w:tc>
          <w:tcPr>
            <w:tcW w:w="886" w:type="dxa"/>
            <w:vAlign w:val="center"/>
          </w:tcPr>
          <w:p w14:paraId="57EBD59F" w14:textId="19B18B00" w:rsidR="00E840BC" w:rsidRPr="00F9583E" w:rsidRDefault="00E840BC" w:rsidP="00E7738D">
            <w:pPr>
              <w:spacing w:line="240" w:lineRule="auto"/>
              <w:ind w:firstLine="0"/>
              <w:jc w:val="right"/>
              <w:rPr>
                <w:rFonts w:cs="Arial"/>
                <w:szCs w:val="18"/>
              </w:rPr>
            </w:pPr>
            <w:r w:rsidRPr="00F9583E">
              <w:rPr>
                <w:rFonts w:cs="Arial"/>
                <w:szCs w:val="20"/>
              </w:rPr>
              <w:t>3.456</w:t>
            </w:r>
          </w:p>
        </w:tc>
        <w:tc>
          <w:tcPr>
            <w:tcW w:w="727" w:type="dxa"/>
            <w:vAlign w:val="center"/>
          </w:tcPr>
          <w:p w14:paraId="0D6F2575" w14:textId="4B2E3C37"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vAlign w:val="center"/>
          </w:tcPr>
          <w:p w14:paraId="7BFCB42B" w14:textId="64D24257"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2898DE71" w14:textId="085B5068" w:rsidR="00E840BC" w:rsidRPr="00F9583E" w:rsidRDefault="00E840BC" w:rsidP="00E7738D">
            <w:pPr>
              <w:spacing w:line="240" w:lineRule="auto"/>
              <w:ind w:firstLine="0"/>
              <w:jc w:val="center"/>
              <w:rPr>
                <w:rFonts w:cs="Arial"/>
                <w:szCs w:val="18"/>
              </w:rPr>
            </w:pPr>
            <w:r w:rsidRPr="00F9583E">
              <w:rPr>
                <w:rFonts w:cs="Arial"/>
                <w:szCs w:val="20"/>
              </w:rPr>
              <w:t>Catawba Creek</w:t>
            </w:r>
          </w:p>
        </w:tc>
      </w:tr>
      <w:tr w:rsidR="00E840BC" w:rsidRPr="00F9583E" w14:paraId="4FBF3208" w14:textId="77777777" w:rsidTr="00F45D6A">
        <w:tc>
          <w:tcPr>
            <w:tcW w:w="1349" w:type="dxa"/>
            <w:vAlign w:val="center"/>
          </w:tcPr>
          <w:p w14:paraId="3CC587B6" w14:textId="77777777" w:rsidR="00E840BC" w:rsidRPr="00F9583E" w:rsidRDefault="00E840BC" w:rsidP="002970A4">
            <w:pPr>
              <w:spacing w:line="240" w:lineRule="auto"/>
              <w:ind w:firstLine="0"/>
              <w:jc w:val="left"/>
              <w:rPr>
                <w:rFonts w:cs="Arial"/>
                <w:szCs w:val="18"/>
              </w:rPr>
            </w:pPr>
          </w:p>
        </w:tc>
        <w:tc>
          <w:tcPr>
            <w:tcW w:w="2251" w:type="dxa"/>
            <w:vAlign w:val="center"/>
          </w:tcPr>
          <w:p w14:paraId="00F41BD3" w14:textId="5A049006" w:rsidR="00E840BC" w:rsidRPr="00F9583E" w:rsidRDefault="00E840BC" w:rsidP="00E7738D">
            <w:pPr>
              <w:spacing w:line="240" w:lineRule="auto"/>
              <w:ind w:firstLine="0"/>
              <w:jc w:val="left"/>
              <w:rPr>
                <w:rFonts w:cs="Arial"/>
                <w:szCs w:val="18"/>
              </w:rPr>
            </w:pPr>
            <w:r w:rsidRPr="00F9583E">
              <w:rPr>
                <w:rFonts w:cs="Arial"/>
                <w:szCs w:val="20"/>
              </w:rPr>
              <w:t>Western Virginia Water Authority (WVWA) Eagle Rock WWTP Outfall 001</w:t>
            </w:r>
          </w:p>
        </w:tc>
        <w:tc>
          <w:tcPr>
            <w:tcW w:w="1162" w:type="dxa"/>
            <w:vAlign w:val="center"/>
          </w:tcPr>
          <w:p w14:paraId="2FDC24CD" w14:textId="7C162F09" w:rsidR="00E840BC" w:rsidRPr="00F9583E" w:rsidRDefault="00E840BC" w:rsidP="00E7738D">
            <w:pPr>
              <w:spacing w:line="240" w:lineRule="auto"/>
              <w:ind w:firstLine="0"/>
              <w:jc w:val="center"/>
              <w:rPr>
                <w:rFonts w:cs="Arial"/>
                <w:szCs w:val="18"/>
              </w:rPr>
            </w:pPr>
            <w:r w:rsidRPr="00F9583E">
              <w:rPr>
                <w:rFonts w:cs="Arial"/>
                <w:szCs w:val="20"/>
              </w:rPr>
              <w:t>VA0076350</w:t>
            </w:r>
          </w:p>
        </w:tc>
        <w:tc>
          <w:tcPr>
            <w:tcW w:w="886" w:type="dxa"/>
            <w:vAlign w:val="center"/>
          </w:tcPr>
          <w:p w14:paraId="2B7C9A53" w14:textId="7A176BF2" w:rsidR="00E840BC" w:rsidRPr="00F9583E" w:rsidRDefault="00E840BC" w:rsidP="00E7738D">
            <w:pPr>
              <w:spacing w:line="240" w:lineRule="auto"/>
              <w:ind w:firstLine="0"/>
              <w:jc w:val="right"/>
              <w:rPr>
                <w:rFonts w:cs="Arial"/>
                <w:szCs w:val="18"/>
              </w:rPr>
            </w:pPr>
            <w:r w:rsidRPr="00F9583E">
              <w:rPr>
                <w:rFonts w:cs="Arial"/>
                <w:szCs w:val="20"/>
              </w:rPr>
              <w:t>0.008</w:t>
            </w:r>
          </w:p>
        </w:tc>
        <w:tc>
          <w:tcPr>
            <w:tcW w:w="727" w:type="dxa"/>
            <w:vAlign w:val="center"/>
          </w:tcPr>
          <w:p w14:paraId="66393CED" w14:textId="6F951088" w:rsidR="00E840BC" w:rsidRPr="00F9583E" w:rsidRDefault="00E840BC" w:rsidP="00E7738D">
            <w:pPr>
              <w:spacing w:line="240" w:lineRule="auto"/>
              <w:ind w:firstLine="0"/>
              <w:jc w:val="right"/>
              <w:rPr>
                <w:rFonts w:cs="Arial"/>
                <w:szCs w:val="18"/>
              </w:rPr>
            </w:pPr>
            <w:r w:rsidRPr="00F9583E">
              <w:rPr>
                <w:rFonts w:cs="Arial"/>
                <w:szCs w:val="20"/>
              </w:rPr>
              <w:t>0.166</w:t>
            </w:r>
          </w:p>
        </w:tc>
        <w:tc>
          <w:tcPr>
            <w:tcW w:w="1225" w:type="dxa"/>
            <w:vAlign w:val="center"/>
          </w:tcPr>
          <w:p w14:paraId="3CE33F54" w14:textId="156609DD"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50158F9" w14:textId="06950F92"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0B78BCD7" w14:textId="77777777" w:rsidTr="00F45D6A">
        <w:tc>
          <w:tcPr>
            <w:tcW w:w="1349" w:type="dxa"/>
            <w:vAlign w:val="center"/>
          </w:tcPr>
          <w:p w14:paraId="1740D2C8" w14:textId="77777777" w:rsidR="00E840BC" w:rsidRPr="00F9583E" w:rsidRDefault="00E840BC" w:rsidP="002970A4">
            <w:pPr>
              <w:spacing w:line="240" w:lineRule="auto"/>
              <w:ind w:firstLine="0"/>
              <w:jc w:val="left"/>
              <w:rPr>
                <w:rFonts w:cs="Arial"/>
                <w:szCs w:val="18"/>
              </w:rPr>
            </w:pPr>
          </w:p>
        </w:tc>
        <w:tc>
          <w:tcPr>
            <w:tcW w:w="2251" w:type="dxa"/>
            <w:vAlign w:val="center"/>
          </w:tcPr>
          <w:p w14:paraId="2CE2FB87" w14:textId="4E6948DA" w:rsidR="00E840BC" w:rsidRPr="00F9583E" w:rsidRDefault="00E840BC" w:rsidP="00E7738D">
            <w:pPr>
              <w:spacing w:line="240" w:lineRule="auto"/>
              <w:ind w:firstLine="0"/>
              <w:jc w:val="left"/>
              <w:rPr>
                <w:rFonts w:cs="Arial"/>
                <w:szCs w:val="18"/>
              </w:rPr>
            </w:pPr>
            <w:r w:rsidRPr="00F9583E">
              <w:rPr>
                <w:rFonts w:cs="Arial"/>
                <w:szCs w:val="20"/>
              </w:rPr>
              <w:t>Town of Glasgow WWTP</w:t>
            </w:r>
          </w:p>
        </w:tc>
        <w:tc>
          <w:tcPr>
            <w:tcW w:w="1162" w:type="dxa"/>
            <w:vAlign w:val="center"/>
          </w:tcPr>
          <w:p w14:paraId="1AD83EB7" w14:textId="381CA312" w:rsidR="00E840BC" w:rsidRPr="00F9583E" w:rsidRDefault="00E840BC" w:rsidP="00E7738D">
            <w:pPr>
              <w:spacing w:line="240" w:lineRule="auto"/>
              <w:ind w:firstLine="0"/>
              <w:jc w:val="center"/>
              <w:rPr>
                <w:rFonts w:cs="Arial"/>
                <w:szCs w:val="18"/>
              </w:rPr>
            </w:pPr>
            <w:r w:rsidRPr="00F9583E">
              <w:rPr>
                <w:rFonts w:cs="Arial"/>
                <w:szCs w:val="20"/>
              </w:rPr>
              <w:t>VA0083712</w:t>
            </w:r>
          </w:p>
        </w:tc>
        <w:tc>
          <w:tcPr>
            <w:tcW w:w="886" w:type="dxa"/>
            <w:vAlign w:val="center"/>
          </w:tcPr>
          <w:p w14:paraId="74EAAFB2" w14:textId="3DA8B524" w:rsidR="00E840BC" w:rsidRPr="00F9583E" w:rsidRDefault="00E840BC" w:rsidP="00E7738D">
            <w:pPr>
              <w:spacing w:line="240" w:lineRule="auto"/>
              <w:ind w:firstLine="0"/>
              <w:jc w:val="right"/>
              <w:rPr>
                <w:rFonts w:cs="Arial"/>
                <w:szCs w:val="18"/>
              </w:rPr>
            </w:pPr>
            <w:r w:rsidRPr="00F9583E">
              <w:rPr>
                <w:rFonts w:cs="Arial"/>
                <w:szCs w:val="20"/>
              </w:rPr>
              <w:t>0.268</w:t>
            </w:r>
          </w:p>
        </w:tc>
        <w:tc>
          <w:tcPr>
            <w:tcW w:w="727" w:type="dxa"/>
            <w:vAlign w:val="center"/>
          </w:tcPr>
          <w:p w14:paraId="6A6328DC" w14:textId="0C3A0A7C" w:rsidR="00E840BC" w:rsidRPr="00F9583E" w:rsidRDefault="00E840BC" w:rsidP="00E7738D">
            <w:pPr>
              <w:spacing w:line="240" w:lineRule="auto"/>
              <w:ind w:firstLine="0"/>
              <w:jc w:val="right"/>
              <w:rPr>
                <w:rFonts w:cs="Arial"/>
                <w:szCs w:val="18"/>
              </w:rPr>
            </w:pPr>
            <w:r w:rsidRPr="00F9583E">
              <w:rPr>
                <w:rFonts w:cs="Arial"/>
                <w:szCs w:val="20"/>
              </w:rPr>
              <w:t>1.631</w:t>
            </w:r>
          </w:p>
        </w:tc>
        <w:tc>
          <w:tcPr>
            <w:tcW w:w="1225" w:type="dxa"/>
            <w:vAlign w:val="center"/>
          </w:tcPr>
          <w:p w14:paraId="79238105" w14:textId="18CC7CF6"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62199BBE" w14:textId="77E29546"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38F32FA2" w14:textId="77777777" w:rsidTr="00F45D6A">
        <w:tc>
          <w:tcPr>
            <w:tcW w:w="1349" w:type="dxa"/>
            <w:vAlign w:val="center"/>
          </w:tcPr>
          <w:p w14:paraId="31F13E67" w14:textId="77777777" w:rsidR="00E840BC" w:rsidRPr="00F9583E" w:rsidRDefault="00E840BC" w:rsidP="002970A4">
            <w:pPr>
              <w:spacing w:line="240" w:lineRule="auto"/>
              <w:ind w:firstLine="0"/>
              <w:jc w:val="left"/>
              <w:rPr>
                <w:rFonts w:cs="Arial"/>
                <w:szCs w:val="18"/>
              </w:rPr>
            </w:pPr>
          </w:p>
        </w:tc>
        <w:tc>
          <w:tcPr>
            <w:tcW w:w="2251" w:type="dxa"/>
            <w:vAlign w:val="center"/>
          </w:tcPr>
          <w:p w14:paraId="0EF3B509" w14:textId="37AC6644" w:rsidR="00E840BC" w:rsidRPr="00F9583E" w:rsidRDefault="00E840BC" w:rsidP="00E7738D">
            <w:pPr>
              <w:spacing w:line="240" w:lineRule="auto"/>
              <w:ind w:firstLine="0"/>
              <w:jc w:val="left"/>
              <w:rPr>
                <w:rFonts w:cs="Arial"/>
                <w:szCs w:val="18"/>
              </w:rPr>
            </w:pPr>
            <w:r w:rsidRPr="00F9583E">
              <w:rPr>
                <w:rFonts w:cs="Arial"/>
                <w:szCs w:val="20"/>
              </w:rPr>
              <w:t>Reusens Hydroelectric Plant</w:t>
            </w:r>
          </w:p>
        </w:tc>
        <w:tc>
          <w:tcPr>
            <w:tcW w:w="1162" w:type="dxa"/>
            <w:vAlign w:val="center"/>
          </w:tcPr>
          <w:p w14:paraId="3674D5EA" w14:textId="6BDC11A5" w:rsidR="00E840BC" w:rsidRPr="00F9583E" w:rsidRDefault="00E840BC" w:rsidP="00E7738D">
            <w:pPr>
              <w:spacing w:line="240" w:lineRule="auto"/>
              <w:ind w:firstLine="0"/>
              <w:jc w:val="center"/>
              <w:rPr>
                <w:rFonts w:cs="Arial"/>
                <w:szCs w:val="18"/>
              </w:rPr>
            </w:pPr>
            <w:r w:rsidRPr="00F9583E">
              <w:rPr>
                <w:rFonts w:cs="Arial"/>
                <w:szCs w:val="20"/>
              </w:rPr>
              <w:t>VA0087114</w:t>
            </w:r>
          </w:p>
        </w:tc>
        <w:tc>
          <w:tcPr>
            <w:tcW w:w="886" w:type="dxa"/>
            <w:vAlign w:val="center"/>
          </w:tcPr>
          <w:p w14:paraId="3B3F3BF6" w14:textId="749DEA10" w:rsidR="00E840BC" w:rsidRPr="00F9583E" w:rsidRDefault="00E840BC" w:rsidP="00E7738D">
            <w:pPr>
              <w:spacing w:line="240" w:lineRule="auto"/>
              <w:ind w:firstLine="0"/>
              <w:jc w:val="right"/>
              <w:rPr>
                <w:rFonts w:cs="Arial"/>
                <w:szCs w:val="18"/>
              </w:rPr>
            </w:pPr>
            <w:r w:rsidRPr="00F9583E">
              <w:rPr>
                <w:rFonts w:cs="Arial"/>
                <w:szCs w:val="20"/>
              </w:rPr>
              <w:t>1.420</w:t>
            </w:r>
          </w:p>
        </w:tc>
        <w:tc>
          <w:tcPr>
            <w:tcW w:w="727" w:type="dxa"/>
            <w:vAlign w:val="center"/>
          </w:tcPr>
          <w:p w14:paraId="03EC30ED" w14:textId="69296338"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vAlign w:val="center"/>
          </w:tcPr>
          <w:p w14:paraId="171D9E6F" w14:textId="13D7C65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6653D3DA" w14:textId="57DFA67B"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0F992CE6" w14:textId="77777777" w:rsidTr="00F45D6A">
        <w:tc>
          <w:tcPr>
            <w:tcW w:w="1349" w:type="dxa"/>
            <w:vAlign w:val="center"/>
          </w:tcPr>
          <w:p w14:paraId="4AE7C61A" w14:textId="77777777" w:rsidR="00E840BC" w:rsidRPr="00F9583E" w:rsidRDefault="00E840BC" w:rsidP="002970A4">
            <w:pPr>
              <w:spacing w:line="240" w:lineRule="auto"/>
              <w:ind w:firstLine="0"/>
              <w:jc w:val="left"/>
              <w:rPr>
                <w:rFonts w:cs="Arial"/>
                <w:szCs w:val="18"/>
              </w:rPr>
            </w:pPr>
          </w:p>
        </w:tc>
        <w:tc>
          <w:tcPr>
            <w:tcW w:w="2251" w:type="dxa"/>
            <w:vAlign w:val="center"/>
          </w:tcPr>
          <w:p w14:paraId="38A7A1E5" w14:textId="610D529D" w:rsidR="00E840BC" w:rsidRPr="00F9583E" w:rsidRDefault="00E840BC" w:rsidP="00E7738D">
            <w:pPr>
              <w:spacing w:line="240" w:lineRule="auto"/>
              <w:ind w:firstLine="0"/>
              <w:jc w:val="left"/>
              <w:rPr>
                <w:rFonts w:cs="Arial"/>
                <w:szCs w:val="18"/>
              </w:rPr>
            </w:pPr>
            <w:r w:rsidRPr="00F9583E">
              <w:rPr>
                <w:rFonts w:cs="Arial"/>
                <w:szCs w:val="20"/>
              </w:rPr>
              <w:t>Western Virginia Water Authority (WVWA) Glen Wilton WWTP</w:t>
            </w:r>
          </w:p>
        </w:tc>
        <w:tc>
          <w:tcPr>
            <w:tcW w:w="1162" w:type="dxa"/>
            <w:vAlign w:val="center"/>
          </w:tcPr>
          <w:p w14:paraId="11FAAEDA" w14:textId="57274792" w:rsidR="00E840BC" w:rsidRPr="00F9583E" w:rsidRDefault="00E840BC" w:rsidP="00E7738D">
            <w:pPr>
              <w:spacing w:line="240" w:lineRule="auto"/>
              <w:ind w:firstLine="0"/>
              <w:jc w:val="center"/>
              <w:rPr>
                <w:rFonts w:cs="Arial"/>
                <w:szCs w:val="18"/>
              </w:rPr>
            </w:pPr>
            <w:r w:rsidRPr="00F9583E">
              <w:rPr>
                <w:rFonts w:cs="Arial"/>
                <w:szCs w:val="20"/>
              </w:rPr>
              <w:t>VA0089273</w:t>
            </w:r>
          </w:p>
        </w:tc>
        <w:tc>
          <w:tcPr>
            <w:tcW w:w="886" w:type="dxa"/>
            <w:vAlign w:val="center"/>
          </w:tcPr>
          <w:p w14:paraId="5912A0CF" w14:textId="18F19385" w:rsidR="00E840BC" w:rsidRPr="00F9583E" w:rsidRDefault="00E840BC" w:rsidP="00E7738D">
            <w:pPr>
              <w:spacing w:line="240" w:lineRule="auto"/>
              <w:ind w:firstLine="0"/>
              <w:jc w:val="right"/>
              <w:rPr>
                <w:rFonts w:cs="Arial"/>
                <w:szCs w:val="18"/>
              </w:rPr>
            </w:pPr>
            <w:r w:rsidRPr="00F9583E">
              <w:rPr>
                <w:rFonts w:cs="Arial"/>
                <w:szCs w:val="20"/>
              </w:rPr>
              <w:t>0.004</w:t>
            </w:r>
          </w:p>
        </w:tc>
        <w:tc>
          <w:tcPr>
            <w:tcW w:w="727" w:type="dxa"/>
            <w:vAlign w:val="center"/>
          </w:tcPr>
          <w:p w14:paraId="3AB00735" w14:textId="06B502E0" w:rsidR="00E840BC" w:rsidRPr="00F9583E" w:rsidRDefault="00E840BC" w:rsidP="00E7738D">
            <w:pPr>
              <w:spacing w:line="240" w:lineRule="auto"/>
              <w:ind w:firstLine="0"/>
              <w:jc w:val="right"/>
              <w:rPr>
                <w:rFonts w:cs="Arial"/>
                <w:szCs w:val="18"/>
              </w:rPr>
            </w:pPr>
            <w:r w:rsidRPr="00F9583E">
              <w:rPr>
                <w:rFonts w:cs="Arial"/>
                <w:szCs w:val="20"/>
              </w:rPr>
              <w:t>0.738</w:t>
            </w:r>
          </w:p>
        </w:tc>
        <w:tc>
          <w:tcPr>
            <w:tcW w:w="1225" w:type="dxa"/>
            <w:vAlign w:val="center"/>
          </w:tcPr>
          <w:p w14:paraId="0E114636" w14:textId="102D5E73"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7BF43CF" w14:textId="378D0E10"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4F1ADA6E" w14:textId="77777777" w:rsidTr="00F45D6A">
        <w:tc>
          <w:tcPr>
            <w:tcW w:w="1349" w:type="dxa"/>
            <w:vAlign w:val="center"/>
          </w:tcPr>
          <w:p w14:paraId="1E70A734" w14:textId="77777777" w:rsidR="00E840BC" w:rsidRPr="00F9583E" w:rsidRDefault="00E840BC" w:rsidP="002970A4">
            <w:pPr>
              <w:spacing w:line="240" w:lineRule="auto"/>
              <w:ind w:firstLine="0"/>
              <w:jc w:val="left"/>
              <w:rPr>
                <w:rFonts w:cs="Arial"/>
                <w:szCs w:val="18"/>
              </w:rPr>
            </w:pPr>
          </w:p>
        </w:tc>
        <w:tc>
          <w:tcPr>
            <w:tcW w:w="2251" w:type="dxa"/>
            <w:vAlign w:val="center"/>
          </w:tcPr>
          <w:p w14:paraId="62CB3CC5" w14:textId="1C405A35" w:rsidR="00E840BC" w:rsidRPr="00F9583E" w:rsidRDefault="00E840BC" w:rsidP="00E7738D">
            <w:pPr>
              <w:spacing w:line="240" w:lineRule="auto"/>
              <w:ind w:firstLine="0"/>
              <w:jc w:val="left"/>
              <w:rPr>
                <w:rFonts w:cs="Arial"/>
                <w:szCs w:val="18"/>
              </w:rPr>
            </w:pPr>
            <w:r w:rsidRPr="00F9583E">
              <w:rPr>
                <w:rFonts w:cs="Arial"/>
                <w:szCs w:val="20"/>
              </w:rPr>
              <w:t>Campbell County Landfill</w:t>
            </w:r>
            <w:r w:rsidR="0040320B" w:rsidRPr="00F9583E">
              <w:rPr>
                <w:rFonts w:cs="Arial"/>
                <w:szCs w:val="20"/>
                <w:vertAlign w:val="superscript"/>
              </w:rPr>
              <w:t>b</w:t>
            </w:r>
          </w:p>
        </w:tc>
        <w:tc>
          <w:tcPr>
            <w:tcW w:w="1162" w:type="dxa"/>
            <w:vAlign w:val="center"/>
          </w:tcPr>
          <w:p w14:paraId="29E74B54" w14:textId="2E2B6ED2" w:rsidR="00E840BC" w:rsidRPr="00F9583E" w:rsidRDefault="00E840BC" w:rsidP="00E7738D">
            <w:pPr>
              <w:spacing w:line="240" w:lineRule="auto"/>
              <w:ind w:firstLine="0"/>
              <w:jc w:val="center"/>
              <w:rPr>
                <w:rFonts w:cs="Arial"/>
                <w:szCs w:val="18"/>
              </w:rPr>
            </w:pPr>
            <w:r w:rsidRPr="00F9583E">
              <w:rPr>
                <w:rFonts w:cs="Arial"/>
                <w:szCs w:val="20"/>
              </w:rPr>
              <w:t>VA0091723</w:t>
            </w:r>
          </w:p>
        </w:tc>
        <w:tc>
          <w:tcPr>
            <w:tcW w:w="886" w:type="dxa"/>
            <w:vAlign w:val="center"/>
          </w:tcPr>
          <w:p w14:paraId="29418F5D" w14:textId="534728C5" w:rsidR="00E840BC" w:rsidRPr="00F9583E" w:rsidRDefault="00E840BC" w:rsidP="00E7738D">
            <w:pPr>
              <w:spacing w:line="240" w:lineRule="auto"/>
              <w:ind w:firstLine="0"/>
              <w:jc w:val="right"/>
              <w:rPr>
                <w:rFonts w:cs="Arial"/>
                <w:szCs w:val="18"/>
              </w:rPr>
            </w:pPr>
            <w:r w:rsidRPr="00F9583E">
              <w:rPr>
                <w:rFonts w:cs="Arial"/>
                <w:szCs w:val="20"/>
              </w:rPr>
              <w:t>0.024</w:t>
            </w:r>
          </w:p>
        </w:tc>
        <w:tc>
          <w:tcPr>
            <w:tcW w:w="727" w:type="dxa"/>
            <w:vAlign w:val="center"/>
          </w:tcPr>
          <w:p w14:paraId="53259EF4" w14:textId="6BF3FD48"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vAlign w:val="center"/>
          </w:tcPr>
          <w:p w14:paraId="654FCB02" w14:textId="59EE66DD"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1/08-3/14</w:t>
            </w:r>
          </w:p>
        </w:tc>
        <w:tc>
          <w:tcPr>
            <w:tcW w:w="1619" w:type="dxa"/>
            <w:vAlign w:val="center"/>
          </w:tcPr>
          <w:p w14:paraId="412BF9CC" w14:textId="7DAA6E45" w:rsidR="00E840BC" w:rsidRPr="00F9583E" w:rsidRDefault="00E840BC" w:rsidP="00E7738D">
            <w:pPr>
              <w:spacing w:line="240" w:lineRule="auto"/>
              <w:ind w:firstLine="0"/>
              <w:jc w:val="center"/>
              <w:rPr>
                <w:rFonts w:cs="Arial"/>
                <w:szCs w:val="18"/>
              </w:rPr>
            </w:pPr>
            <w:r w:rsidRPr="00F9583E">
              <w:rPr>
                <w:rFonts w:cs="Arial"/>
                <w:szCs w:val="20"/>
              </w:rPr>
              <w:t>UT, Tussocky Creek</w:t>
            </w:r>
          </w:p>
        </w:tc>
      </w:tr>
      <w:tr w:rsidR="00E840BC" w:rsidRPr="00F9583E" w14:paraId="35A82CD7" w14:textId="77777777" w:rsidTr="00F45D6A">
        <w:tc>
          <w:tcPr>
            <w:tcW w:w="1349" w:type="dxa"/>
            <w:tcBorders>
              <w:bottom w:val="single" w:sz="4" w:space="0" w:color="auto"/>
            </w:tcBorders>
            <w:vAlign w:val="center"/>
          </w:tcPr>
          <w:p w14:paraId="543A8733" w14:textId="77777777" w:rsidR="00E840BC" w:rsidRPr="00F9583E" w:rsidRDefault="00E840BC" w:rsidP="002970A4">
            <w:pPr>
              <w:spacing w:line="240" w:lineRule="auto"/>
              <w:ind w:firstLine="0"/>
              <w:jc w:val="left"/>
              <w:rPr>
                <w:rFonts w:cs="Arial"/>
                <w:szCs w:val="18"/>
              </w:rPr>
            </w:pPr>
          </w:p>
        </w:tc>
        <w:tc>
          <w:tcPr>
            <w:tcW w:w="2251" w:type="dxa"/>
            <w:tcBorders>
              <w:bottom w:val="single" w:sz="4" w:space="0" w:color="auto"/>
            </w:tcBorders>
            <w:vAlign w:val="center"/>
          </w:tcPr>
          <w:p w14:paraId="6461962D" w14:textId="6BD17380" w:rsidR="00E840BC" w:rsidRPr="00F9583E" w:rsidRDefault="00E840BC" w:rsidP="00E7738D">
            <w:pPr>
              <w:spacing w:line="240" w:lineRule="auto"/>
              <w:ind w:firstLine="0"/>
              <w:jc w:val="left"/>
              <w:rPr>
                <w:rFonts w:cs="Arial"/>
                <w:szCs w:val="18"/>
              </w:rPr>
            </w:pPr>
            <w:r w:rsidRPr="00F9583E">
              <w:rPr>
                <w:rFonts w:cs="Arial"/>
                <w:szCs w:val="20"/>
              </w:rPr>
              <w:t>Falwell Industrial Landfill</w:t>
            </w:r>
            <w:r w:rsidR="0040320B" w:rsidRPr="00F9583E">
              <w:rPr>
                <w:rFonts w:cs="Arial"/>
                <w:szCs w:val="20"/>
                <w:vertAlign w:val="superscript"/>
              </w:rPr>
              <w:t>b</w:t>
            </w:r>
          </w:p>
        </w:tc>
        <w:tc>
          <w:tcPr>
            <w:tcW w:w="1162" w:type="dxa"/>
            <w:tcBorders>
              <w:bottom w:val="single" w:sz="4" w:space="0" w:color="auto"/>
            </w:tcBorders>
            <w:vAlign w:val="center"/>
          </w:tcPr>
          <w:p w14:paraId="0ECB36B5" w14:textId="3865587E" w:rsidR="00E840BC" w:rsidRPr="00F9583E" w:rsidRDefault="00E840BC" w:rsidP="00E7738D">
            <w:pPr>
              <w:spacing w:line="240" w:lineRule="auto"/>
              <w:ind w:firstLine="0"/>
              <w:jc w:val="center"/>
              <w:rPr>
                <w:rFonts w:cs="Arial"/>
                <w:szCs w:val="18"/>
              </w:rPr>
            </w:pPr>
            <w:r w:rsidRPr="00F9583E">
              <w:rPr>
                <w:rFonts w:cs="Arial"/>
                <w:szCs w:val="20"/>
              </w:rPr>
              <w:t>VA0092258</w:t>
            </w:r>
          </w:p>
        </w:tc>
        <w:tc>
          <w:tcPr>
            <w:tcW w:w="886" w:type="dxa"/>
            <w:tcBorders>
              <w:bottom w:val="single" w:sz="4" w:space="0" w:color="auto"/>
            </w:tcBorders>
            <w:vAlign w:val="center"/>
          </w:tcPr>
          <w:p w14:paraId="24FE88FC" w14:textId="23009E43" w:rsidR="00E840BC" w:rsidRPr="00F9583E" w:rsidRDefault="00E840BC" w:rsidP="00E7738D">
            <w:pPr>
              <w:spacing w:line="240" w:lineRule="auto"/>
              <w:ind w:firstLine="0"/>
              <w:jc w:val="right"/>
              <w:rPr>
                <w:rFonts w:cs="Arial"/>
                <w:szCs w:val="18"/>
              </w:rPr>
            </w:pPr>
            <w:r w:rsidRPr="00F9583E">
              <w:rPr>
                <w:rFonts w:cs="Arial"/>
                <w:szCs w:val="20"/>
              </w:rPr>
              <w:t>0.014</w:t>
            </w:r>
          </w:p>
        </w:tc>
        <w:tc>
          <w:tcPr>
            <w:tcW w:w="727" w:type="dxa"/>
            <w:tcBorders>
              <w:bottom w:val="single" w:sz="4" w:space="0" w:color="auto"/>
            </w:tcBorders>
            <w:vAlign w:val="center"/>
          </w:tcPr>
          <w:p w14:paraId="53D9ED1C" w14:textId="69C42490"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tcBorders>
              <w:bottom w:val="single" w:sz="4" w:space="0" w:color="auto"/>
            </w:tcBorders>
            <w:vAlign w:val="center"/>
          </w:tcPr>
          <w:p w14:paraId="6A6A2289" w14:textId="633920BB"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4/09-1/16</w:t>
            </w:r>
          </w:p>
        </w:tc>
        <w:tc>
          <w:tcPr>
            <w:tcW w:w="1619" w:type="dxa"/>
            <w:tcBorders>
              <w:bottom w:val="single" w:sz="4" w:space="0" w:color="auto"/>
            </w:tcBorders>
            <w:vAlign w:val="center"/>
          </w:tcPr>
          <w:p w14:paraId="566B2B14" w14:textId="77777777" w:rsidR="00E840BC" w:rsidRPr="00F9583E" w:rsidRDefault="00E840BC" w:rsidP="00E7738D">
            <w:pPr>
              <w:spacing w:line="240" w:lineRule="auto"/>
              <w:ind w:firstLine="0"/>
              <w:jc w:val="center"/>
              <w:rPr>
                <w:rFonts w:eastAsia="Times New Roman" w:cs="Arial"/>
                <w:szCs w:val="20"/>
              </w:rPr>
            </w:pPr>
            <w:r w:rsidRPr="00F9583E">
              <w:rPr>
                <w:rFonts w:cs="Arial"/>
                <w:szCs w:val="20"/>
              </w:rPr>
              <w:t>UT, Little Opossum Creek</w:t>
            </w:r>
          </w:p>
          <w:p w14:paraId="04BBDA09" w14:textId="130B7322" w:rsidR="00E840BC" w:rsidRPr="00F9583E" w:rsidRDefault="00E840BC" w:rsidP="00E7738D">
            <w:pPr>
              <w:spacing w:line="240" w:lineRule="auto"/>
              <w:ind w:firstLine="0"/>
              <w:jc w:val="center"/>
              <w:rPr>
                <w:rFonts w:cs="Arial"/>
                <w:szCs w:val="18"/>
              </w:rPr>
            </w:pPr>
          </w:p>
        </w:tc>
      </w:tr>
      <w:tr w:rsidR="0040320B" w:rsidRPr="00F9583E" w14:paraId="29AAAD59" w14:textId="77777777" w:rsidTr="00F45D6A">
        <w:tc>
          <w:tcPr>
            <w:tcW w:w="1349" w:type="dxa"/>
            <w:tcBorders>
              <w:top w:val="single" w:sz="4" w:space="0" w:color="auto"/>
            </w:tcBorders>
          </w:tcPr>
          <w:p w14:paraId="14C785D2" w14:textId="4AE88B8F" w:rsidR="0040320B" w:rsidRPr="00F9583E" w:rsidRDefault="0040320B" w:rsidP="002970A4">
            <w:pPr>
              <w:spacing w:line="240" w:lineRule="auto"/>
              <w:ind w:firstLine="0"/>
              <w:jc w:val="left"/>
              <w:rPr>
                <w:rFonts w:eastAsia="Times New Roman" w:cs="Arial"/>
                <w:color w:val="000000"/>
                <w:szCs w:val="18"/>
              </w:rPr>
            </w:pPr>
            <w:r w:rsidRPr="00F9583E">
              <w:rPr>
                <w:rFonts w:cs="Arial"/>
                <w:color w:val="000000"/>
                <w:szCs w:val="18"/>
              </w:rPr>
              <w:t xml:space="preserve">Lower James </w:t>
            </w:r>
          </w:p>
        </w:tc>
        <w:tc>
          <w:tcPr>
            <w:tcW w:w="2251" w:type="dxa"/>
            <w:tcBorders>
              <w:top w:val="single" w:sz="4" w:space="0" w:color="auto"/>
            </w:tcBorders>
            <w:vAlign w:val="center"/>
          </w:tcPr>
          <w:p w14:paraId="456577E5" w14:textId="7DDA39A9" w:rsidR="0040320B" w:rsidRPr="00F9583E" w:rsidRDefault="0040320B" w:rsidP="00E7738D">
            <w:pPr>
              <w:spacing w:line="240" w:lineRule="auto"/>
              <w:ind w:firstLine="0"/>
              <w:jc w:val="left"/>
              <w:rPr>
                <w:rFonts w:cs="Arial"/>
                <w:szCs w:val="18"/>
              </w:rPr>
            </w:pPr>
            <w:r w:rsidRPr="00F9583E">
              <w:rPr>
                <w:rFonts w:cs="Arial"/>
                <w:szCs w:val="20"/>
              </w:rPr>
              <w:t>Dominion - Bremo Power Station</w:t>
            </w:r>
          </w:p>
        </w:tc>
        <w:tc>
          <w:tcPr>
            <w:tcW w:w="1162" w:type="dxa"/>
            <w:tcBorders>
              <w:top w:val="single" w:sz="4" w:space="0" w:color="auto"/>
            </w:tcBorders>
            <w:vAlign w:val="center"/>
          </w:tcPr>
          <w:p w14:paraId="60B56548" w14:textId="1A8E959D" w:rsidR="0040320B" w:rsidRPr="00F9583E" w:rsidRDefault="0040320B" w:rsidP="00E7738D">
            <w:pPr>
              <w:spacing w:line="240" w:lineRule="auto"/>
              <w:ind w:firstLine="0"/>
              <w:jc w:val="center"/>
              <w:rPr>
                <w:rFonts w:cs="Arial"/>
                <w:szCs w:val="18"/>
              </w:rPr>
            </w:pPr>
            <w:r w:rsidRPr="00F9583E">
              <w:rPr>
                <w:rFonts w:cs="Arial"/>
                <w:szCs w:val="20"/>
              </w:rPr>
              <w:t>VA0004138</w:t>
            </w:r>
          </w:p>
        </w:tc>
        <w:tc>
          <w:tcPr>
            <w:tcW w:w="886" w:type="dxa"/>
            <w:tcBorders>
              <w:top w:val="single" w:sz="4" w:space="0" w:color="auto"/>
            </w:tcBorders>
            <w:vAlign w:val="center"/>
          </w:tcPr>
          <w:p w14:paraId="29FB53DF" w14:textId="20582815" w:rsidR="0040320B" w:rsidRPr="00F9583E" w:rsidRDefault="0040320B" w:rsidP="00E7738D">
            <w:pPr>
              <w:spacing w:line="240" w:lineRule="auto"/>
              <w:ind w:firstLine="0"/>
              <w:jc w:val="right"/>
              <w:rPr>
                <w:rFonts w:cs="Arial"/>
                <w:szCs w:val="18"/>
              </w:rPr>
            </w:pPr>
            <w:r w:rsidRPr="00F9583E">
              <w:rPr>
                <w:rFonts w:cs="Arial"/>
                <w:szCs w:val="20"/>
              </w:rPr>
              <w:t>2.948</w:t>
            </w:r>
          </w:p>
        </w:tc>
        <w:tc>
          <w:tcPr>
            <w:tcW w:w="727" w:type="dxa"/>
            <w:tcBorders>
              <w:top w:val="single" w:sz="4" w:space="0" w:color="auto"/>
            </w:tcBorders>
            <w:vAlign w:val="center"/>
          </w:tcPr>
          <w:p w14:paraId="29CD6E40" w14:textId="218523E8" w:rsidR="0040320B" w:rsidRPr="00F9583E" w:rsidRDefault="0040320B" w:rsidP="00E7738D">
            <w:pPr>
              <w:spacing w:line="240" w:lineRule="auto"/>
              <w:ind w:firstLine="0"/>
              <w:jc w:val="right"/>
              <w:rPr>
                <w:rFonts w:cs="Arial"/>
                <w:szCs w:val="18"/>
              </w:rPr>
            </w:pPr>
            <w:r w:rsidRPr="00F9583E">
              <w:rPr>
                <w:rFonts w:cs="Arial"/>
                <w:szCs w:val="20"/>
              </w:rPr>
              <w:t>0.341</w:t>
            </w:r>
          </w:p>
        </w:tc>
        <w:tc>
          <w:tcPr>
            <w:tcW w:w="1225" w:type="dxa"/>
            <w:tcBorders>
              <w:top w:val="single" w:sz="4" w:space="0" w:color="auto"/>
            </w:tcBorders>
            <w:vAlign w:val="center"/>
          </w:tcPr>
          <w:p w14:paraId="490B57BA" w14:textId="1D9E7876"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top w:val="single" w:sz="4" w:space="0" w:color="auto"/>
            </w:tcBorders>
            <w:vAlign w:val="center"/>
          </w:tcPr>
          <w:p w14:paraId="5331698A" w14:textId="15826D17"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67BAE1C0" w14:textId="77777777" w:rsidTr="00F45D6A">
        <w:tc>
          <w:tcPr>
            <w:tcW w:w="1349" w:type="dxa"/>
            <w:vAlign w:val="center"/>
          </w:tcPr>
          <w:p w14:paraId="13C8FD7C" w14:textId="77777777" w:rsidR="0040320B" w:rsidRPr="00F9583E" w:rsidRDefault="0040320B" w:rsidP="002970A4">
            <w:pPr>
              <w:spacing w:line="240" w:lineRule="auto"/>
              <w:ind w:firstLine="0"/>
              <w:jc w:val="left"/>
              <w:rPr>
                <w:rFonts w:cs="Arial"/>
                <w:szCs w:val="18"/>
              </w:rPr>
            </w:pPr>
          </w:p>
        </w:tc>
        <w:tc>
          <w:tcPr>
            <w:tcW w:w="2251" w:type="dxa"/>
            <w:vAlign w:val="center"/>
          </w:tcPr>
          <w:p w14:paraId="20B142D5" w14:textId="73FD5D69" w:rsidR="0040320B" w:rsidRPr="00F9583E" w:rsidRDefault="0040320B" w:rsidP="00E7738D">
            <w:pPr>
              <w:spacing w:line="240" w:lineRule="auto"/>
              <w:ind w:firstLine="0"/>
              <w:jc w:val="left"/>
              <w:rPr>
                <w:rFonts w:cs="Arial"/>
                <w:szCs w:val="18"/>
              </w:rPr>
            </w:pPr>
            <w:r w:rsidRPr="00F9583E">
              <w:rPr>
                <w:rFonts w:cs="Arial"/>
                <w:szCs w:val="20"/>
              </w:rPr>
              <w:t>James River Correction Center</w:t>
            </w:r>
          </w:p>
        </w:tc>
        <w:tc>
          <w:tcPr>
            <w:tcW w:w="1162" w:type="dxa"/>
            <w:vAlign w:val="center"/>
          </w:tcPr>
          <w:p w14:paraId="4B5DB57A" w14:textId="59F5705E" w:rsidR="0040320B" w:rsidRPr="00F9583E" w:rsidRDefault="0040320B" w:rsidP="00E7738D">
            <w:pPr>
              <w:spacing w:line="240" w:lineRule="auto"/>
              <w:ind w:firstLine="0"/>
              <w:jc w:val="center"/>
              <w:rPr>
                <w:rFonts w:cs="Arial"/>
                <w:szCs w:val="18"/>
              </w:rPr>
            </w:pPr>
            <w:r w:rsidRPr="00F9583E">
              <w:rPr>
                <w:rFonts w:cs="Arial"/>
                <w:szCs w:val="20"/>
              </w:rPr>
              <w:t>VA0020681</w:t>
            </w:r>
          </w:p>
        </w:tc>
        <w:tc>
          <w:tcPr>
            <w:tcW w:w="886" w:type="dxa"/>
            <w:vAlign w:val="center"/>
          </w:tcPr>
          <w:p w14:paraId="6507E9D3" w14:textId="37E49D4A" w:rsidR="0040320B" w:rsidRPr="00F9583E" w:rsidRDefault="0040320B" w:rsidP="00E7738D">
            <w:pPr>
              <w:spacing w:line="240" w:lineRule="auto"/>
              <w:ind w:firstLine="0"/>
              <w:jc w:val="right"/>
              <w:rPr>
                <w:rFonts w:cs="Arial"/>
                <w:szCs w:val="18"/>
              </w:rPr>
            </w:pPr>
            <w:r w:rsidRPr="00F9583E">
              <w:rPr>
                <w:rFonts w:cs="Arial"/>
                <w:szCs w:val="20"/>
              </w:rPr>
              <w:t>0.060</w:t>
            </w:r>
          </w:p>
        </w:tc>
        <w:tc>
          <w:tcPr>
            <w:tcW w:w="727" w:type="dxa"/>
            <w:vAlign w:val="center"/>
          </w:tcPr>
          <w:p w14:paraId="7BA2420E" w14:textId="5873033D" w:rsidR="0040320B" w:rsidRPr="00F9583E" w:rsidRDefault="0040320B" w:rsidP="00E7738D">
            <w:pPr>
              <w:spacing w:line="240" w:lineRule="auto"/>
              <w:ind w:firstLine="0"/>
              <w:jc w:val="right"/>
              <w:rPr>
                <w:rFonts w:cs="Arial"/>
                <w:szCs w:val="18"/>
              </w:rPr>
            </w:pPr>
            <w:r w:rsidRPr="00F9583E">
              <w:rPr>
                <w:rFonts w:cs="Arial"/>
                <w:szCs w:val="20"/>
              </w:rPr>
              <w:t>5.476</w:t>
            </w:r>
          </w:p>
        </w:tc>
        <w:tc>
          <w:tcPr>
            <w:tcW w:w="1225" w:type="dxa"/>
            <w:vAlign w:val="center"/>
          </w:tcPr>
          <w:p w14:paraId="1ACCFD56" w14:textId="23486C42"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51F9599" w14:textId="2C6DE463"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4E9303B5" w14:textId="77777777" w:rsidTr="00F45D6A">
        <w:tc>
          <w:tcPr>
            <w:tcW w:w="1349" w:type="dxa"/>
            <w:vAlign w:val="center"/>
          </w:tcPr>
          <w:p w14:paraId="0773746C" w14:textId="77777777" w:rsidR="0040320B" w:rsidRPr="00F9583E" w:rsidRDefault="0040320B" w:rsidP="002970A4">
            <w:pPr>
              <w:spacing w:line="240" w:lineRule="auto"/>
              <w:ind w:firstLine="0"/>
              <w:jc w:val="left"/>
              <w:rPr>
                <w:rFonts w:cs="Arial"/>
                <w:szCs w:val="18"/>
              </w:rPr>
            </w:pPr>
          </w:p>
        </w:tc>
        <w:tc>
          <w:tcPr>
            <w:tcW w:w="2251" w:type="dxa"/>
            <w:vAlign w:val="center"/>
          </w:tcPr>
          <w:p w14:paraId="7345F566" w14:textId="6172224E" w:rsidR="0040320B" w:rsidRPr="00F9583E" w:rsidRDefault="0040320B" w:rsidP="00E7738D">
            <w:pPr>
              <w:spacing w:line="240" w:lineRule="auto"/>
              <w:ind w:firstLine="0"/>
              <w:jc w:val="left"/>
              <w:rPr>
                <w:rFonts w:cs="Arial"/>
                <w:szCs w:val="18"/>
              </w:rPr>
            </w:pPr>
            <w:r w:rsidRPr="00F9583E">
              <w:rPr>
                <w:rFonts w:cs="Arial"/>
                <w:szCs w:val="20"/>
              </w:rPr>
              <w:t>DOC Powhatan Correctional Center</w:t>
            </w:r>
          </w:p>
        </w:tc>
        <w:tc>
          <w:tcPr>
            <w:tcW w:w="1162" w:type="dxa"/>
            <w:vAlign w:val="center"/>
          </w:tcPr>
          <w:p w14:paraId="5DE443A9" w14:textId="729AF7E1" w:rsidR="0040320B" w:rsidRPr="00F9583E" w:rsidRDefault="0040320B" w:rsidP="00E7738D">
            <w:pPr>
              <w:spacing w:line="240" w:lineRule="auto"/>
              <w:ind w:firstLine="0"/>
              <w:jc w:val="center"/>
              <w:rPr>
                <w:rFonts w:cs="Arial"/>
                <w:szCs w:val="18"/>
              </w:rPr>
            </w:pPr>
            <w:r w:rsidRPr="00F9583E">
              <w:rPr>
                <w:rFonts w:cs="Arial"/>
                <w:szCs w:val="20"/>
              </w:rPr>
              <w:t>VA0020699</w:t>
            </w:r>
          </w:p>
        </w:tc>
        <w:tc>
          <w:tcPr>
            <w:tcW w:w="886" w:type="dxa"/>
            <w:vAlign w:val="center"/>
          </w:tcPr>
          <w:p w14:paraId="1904A31B" w14:textId="3E246202" w:rsidR="0040320B" w:rsidRPr="00F9583E" w:rsidRDefault="0040320B" w:rsidP="00E7738D">
            <w:pPr>
              <w:spacing w:line="240" w:lineRule="auto"/>
              <w:ind w:firstLine="0"/>
              <w:jc w:val="right"/>
              <w:rPr>
                <w:rFonts w:cs="Arial"/>
                <w:szCs w:val="18"/>
              </w:rPr>
            </w:pPr>
            <w:r w:rsidRPr="00F9583E">
              <w:rPr>
                <w:rFonts w:cs="Arial"/>
                <w:szCs w:val="20"/>
              </w:rPr>
              <w:t>0.240</w:t>
            </w:r>
          </w:p>
        </w:tc>
        <w:tc>
          <w:tcPr>
            <w:tcW w:w="727" w:type="dxa"/>
            <w:vAlign w:val="center"/>
          </w:tcPr>
          <w:p w14:paraId="61F20E2F" w14:textId="14D0B687" w:rsidR="0040320B" w:rsidRPr="00F9583E" w:rsidRDefault="0040320B" w:rsidP="00E7738D">
            <w:pPr>
              <w:spacing w:line="240" w:lineRule="auto"/>
              <w:ind w:firstLine="0"/>
              <w:jc w:val="right"/>
              <w:rPr>
                <w:rFonts w:cs="Arial"/>
                <w:szCs w:val="18"/>
              </w:rPr>
            </w:pPr>
            <w:r w:rsidRPr="00F9583E">
              <w:rPr>
                <w:rFonts w:cs="Arial"/>
                <w:szCs w:val="20"/>
              </w:rPr>
              <w:t>1.535</w:t>
            </w:r>
          </w:p>
        </w:tc>
        <w:tc>
          <w:tcPr>
            <w:tcW w:w="1225" w:type="dxa"/>
            <w:vAlign w:val="center"/>
          </w:tcPr>
          <w:p w14:paraId="1E1716F0" w14:textId="01562B84"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6D7C44F" w14:textId="09F65A14" w:rsidR="0040320B" w:rsidRPr="00F9583E" w:rsidRDefault="0040320B" w:rsidP="00E7738D">
            <w:pPr>
              <w:spacing w:line="240" w:lineRule="auto"/>
              <w:ind w:firstLine="0"/>
              <w:jc w:val="center"/>
              <w:rPr>
                <w:rFonts w:cs="Arial"/>
                <w:szCs w:val="18"/>
              </w:rPr>
            </w:pPr>
            <w:r w:rsidRPr="00F9583E">
              <w:rPr>
                <w:rFonts w:cs="Arial"/>
                <w:szCs w:val="20"/>
              </w:rPr>
              <w:t>James River, UT</w:t>
            </w:r>
          </w:p>
        </w:tc>
      </w:tr>
      <w:tr w:rsidR="0040320B" w:rsidRPr="00F9583E" w14:paraId="5452F7BC" w14:textId="77777777" w:rsidTr="00F45D6A">
        <w:tc>
          <w:tcPr>
            <w:tcW w:w="1349" w:type="dxa"/>
            <w:vAlign w:val="center"/>
          </w:tcPr>
          <w:p w14:paraId="79021E14" w14:textId="77777777" w:rsidR="0040320B" w:rsidRPr="00F9583E" w:rsidRDefault="0040320B" w:rsidP="002970A4">
            <w:pPr>
              <w:spacing w:line="240" w:lineRule="auto"/>
              <w:ind w:firstLine="0"/>
              <w:jc w:val="left"/>
              <w:rPr>
                <w:rFonts w:cs="Arial"/>
                <w:szCs w:val="18"/>
              </w:rPr>
            </w:pPr>
          </w:p>
        </w:tc>
        <w:tc>
          <w:tcPr>
            <w:tcW w:w="2251" w:type="dxa"/>
            <w:vAlign w:val="center"/>
          </w:tcPr>
          <w:p w14:paraId="6148D19C" w14:textId="4525EE07" w:rsidR="0040320B" w:rsidRPr="00F9583E" w:rsidRDefault="0040320B" w:rsidP="00E7738D">
            <w:pPr>
              <w:spacing w:line="240" w:lineRule="auto"/>
              <w:ind w:firstLine="0"/>
              <w:jc w:val="left"/>
              <w:rPr>
                <w:rFonts w:cs="Arial"/>
                <w:szCs w:val="18"/>
              </w:rPr>
            </w:pPr>
            <w:r w:rsidRPr="00F9583E">
              <w:rPr>
                <w:rFonts w:cs="Arial"/>
                <w:szCs w:val="20"/>
              </w:rPr>
              <w:t>VA Correctional Center for Women</w:t>
            </w:r>
          </w:p>
        </w:tc>
        <w:tc>
          <w:tcPr>
            <w:tcW w:w="1162" w:type="dxa"/>
            <w:vAlign w:val="center"/>
          </w:tcPr>
          <w:p w14:paraId="419E40B0" w14:textId="5B295A22" w:rsidR="0040320B" w:rsidRPr="00F9583E" w:rsidRDefault="0040320B" w:rsidP="00E7738D">
            <w:pPr>
              <w:spacing w:line="240" w:lineRule="auto"/>
              <w:ind w:firstLine="0"/>
              <w:jc w:val="center"/>
              <w:rPr>
                <w:rFonts w:cs="Arial"/>
                <w:szCs w:val="18"/>
              </w:rPr>
            </w:pPr>
            <w:r w:rsidRPr="00F9583E">
              <w:rPr>
                <w:rFonts w:cs="Arial"/>
                <w:szCs w:val="20"/>
              </w:rPr>
              <w:t>VA0020702</w:t>
            </w:r>
          </w:p>
        </w:tc>
        <w:tc>
          <w:tcPr>
            <w:tcW w:w="886" w:type="dxa"/>
            <w:vAlign w:val="center"/>
          </w:tcPr>
          <w:p w14:paraId="6F2472CE" w14:textId="5C73B127" w:rsidR="0040320B" w:rsidRPr="00F9583E" w:rsidRDefault="0040320B" w:rsidP="00E7738D">
            <w:pPr>
              <w:spacing w:line="240" w:lineRule="auto"/>
              <w:ind w:firstLine="0"/>
              <w:jc w:val="right"/>
              <w:rPr>
                <w:rFonts w:cs="Arial"/>
                <w:szCs w:val="18"/>
              </w:rPr>
            </w:pPr>
            <w:r w:rsidRPr="00F9583E">
              <w:rPr>
                <w:rFonts w:cs="Arial"/>
                <w:szCs w:val="20"/>
              </w:rPr>
              <w:t>0.195</w:t>
            </w:r>
          </w:p>
        </w:tc>
        <w:tc>
          <w:tcPr>
            <w:tcW w:w="727" w:type="dxa"/>
            <w:vAlign w:val="center"/>
          </w:tcPr>
          <w:p w14:paraId="645544FD" w14:textId="5D600719" w:rsidR="0040320B" w:rsidRPr="00F9583E" w:rsidRDefault="0040320B" w:rsidP="00E7738D">
            <w:pPr>
              <w:spacing w:line="240" w:lineRule="auto"/>
              <w:ind w:firstLine="0"/>
              <w:jc w:val="right"/>
              <w:rPr>
                <w:rFonts w:cs="Arial"/>
                <w:szCs w:val="18"/>
              </w:rPr>
            </w:pPr>
            <w:r w:rsidRPr="00F9583E">
              <w:rPr>
                <w:rFonts w:cs="Arial"/>
                <w:szCs w:val="20"/>
              </w:rPr>
              <w:t>1.152</w:t>
            </w:r>
          </w:p>
        </w:tc>
        <w:tc>
          <w:tcPr>
            <w:tcW w:w="1225" w:type="dxa"/>
            <w:vAlign w:val="center"/>
          </w:tcPr>
          <w:p w14:paraId="36449D5D" w14:textId="0EB74C00"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0155D181" w14:textId="28EB5552"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03B21796" w14:textId="77777777" w:rsidTr="00F45D6A">
        <w:tc>
          <w:tcPr>
            <w:tcW w:w="1349" w:type="dxa"/>
            <w:vAlign w:val="center"/>
          </w:tcPr>
          <w:p w14:paraId="0DF6D825" w14:textId="77777777" w:rsidR="0040320B" w:rsidRPr="00F9583E" w:rsidRDefault="0040320B" w:rsidP="002970A4">
            <w:pPr>
              <w:spacing w:line="240" w:lineRule="auto"/>
              <w:ind w:firstLine="0"/>
              <w:jc w:val="left"/>
              <w:rPr>
                <w:rFonts w:cs="Arial"/>
                <w:szCs w:val="18"/>
              </w:rPr>
            </w:pPr>
          </w:p>
        </w:tc>
        <w:tc>
          <w:tcPr>
            <w:tcW w:w="2251" w:type="dxa"/>
            <w:vAlign w:val="center"/>
          </w:tcPr>
          <w:p w14:paraId="51CEB126" w14:textId="3905900A" w:rsidR="0040320B" w:rsidRPr="00F9583E" w:rsidRDefault="0040320B" w:rsidP="00E7738D">
            <w:pPr>
              <w:spacing w:line="240" w:lineRule="auto"/>
              <w:ind w:firstLine="0"/>
              <w:jc w:val="left"/>
              <w:rPr>
                <w:rFonts w:cs="Arial"/>
                <w:szCs w:val="18"/>
              </w:rPr>
            </w:pPr>
            <w:r w:rsidRPr="00F9583E">
              <w:rPr>
                <w:rFonts w:cs="Arial"/>
                <w:szCs w:val="20"/>
              </w:rPr>
              <w:t>Scottsville WRRF</w:t>
            </w:r>
          </w:p>
        </w:tc>
        <w:tc>
          <w:tcPr>
            <w:tcW w:w="1162" w:type="dxa"/>
            <w:vAlign w:val="center"/>
          </w:tcPr>
          <w:p w14:paraId="016ED101" w14:textId="2573AFD8" w:rsidR="0040320B" w:rsidRPr="00F9583E" w:rsidRDefault="0040320B" w:rsidP="00E7738D">
            <w:pPr>
              <w:spacing w:line="240" w:lineRule="auto"/>
              <w:ind w:firstLine="0"/>
              <w:jc w:val="center"/>
              <w:rPr>
                <w:rFonts w:cs="Arial"/>
                <w:szCs w:val="18"/>
              </w:rPr>
            </w:pPr>
            <w:r w:rsidRPr="00F9583E">
              <w:rPr>
                <w:rFonts w:cs="Arial"/>
                <w:szCs w:val="20"/>
              </w:rPr>
              <w:t>VA0025470</w:t>
            </w:r>
          </w:p>
        </w:tc>
        <w:tc>
          <w:tcPr>
            <w:tcW w:w="886" w:type="dxa"/>
            <w:vAlign w:val="center"/>
          </w:tcPr>
          <w:p w14:paraId="1354D0CF" w14:textId="622DADA2" w:rsidR="0040320B" w:rsidRPr="00F9583E" w:rsidRDefault="0040320B" w:rsidP="00E7738D">
            <w:pPr>
              <w:spacing w:line="240" w:lineRule="auto"/>
              <w:ind w:firstLine="0"/>
              <w:jc w:val="right"/>
              <w:rPr>
                <w:rFonts w:cs="Arial"/>
                <w:szCs w:val="18"/>
              </w:rPr>
            </w:pPr>
            <w:r w:rsidRPr="00F9583E">
              <w:rPr>
                <w:rFonts w:cs="Arial"/>
                <w:szCs w:val="20"/>
              </w:rPr>
              <w:t>0.066</w:t>
            </w:r>
          </w:p>
        </w:tc>
        <w:tc>
          <w:tcPr>
            <w:tcW w:w="727" w:type="dxa"/>
            <w:vAlign w:val="center"/>
          </w:tcPr>
          <w:p w14:paraId="37DB4694" w14:textId="0D6B1A96" w:rsidR="0040320B" w:rsidRPr="00F9583E" w:rsidRDefault="0040320B" w:rsidP="00E7738D">
            <w:pPr>
              <w:spacing w:line="240" w:lineRule="auto"/>
              <w:ind w:firstLine="0"/>
              <w:jc w:val="right"/>
              <w:rPr>
                <w:rFonts w:cs="Arial"/>
                <w:szCs w:val="18"/>
              </w:rPr>
            </w:pPr>
            <w:r w:rsidRPr="00F9583E">
              <w:rPr>
                <w:rFonts w:cs="Arial"/>
                <w:szCs w:val="20"/>
              </w:rPr>
              <w:t>1.647</w:t>
            </w:r>
          </w:p>
        </w:tc>
        <w:tc>
          <w:tcPr>
            <w:tcW w:w="1225" w:type="dxa"/>
            <w:vAlign w:val="center"/>
          </w:tcPr>
          <w:p w14:paraId="722F75A4" w14:textId="3323AB8C"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21C0FCE1" w14:textId="7A78DEF1"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154C042B" w14:textId="77777777" w:rsidTr="00F45D6A">
        <w:tc>
          <w:tcPr>
            <w:tcW w:w="1349" w:type="dxa"/>
            <w:vAlign w:val="center"/>
          </w:tcPr>
          <w:p w14:paraId="4C1AE86A" w14:textId="77777777" w:rsidR="0040320B" w:rsidRPr="00F9583E" w:rsidRDefault="0040320B" w:rsidP="002970A4">
            <w:pPr>
              <w:spacing w:line="240" w:lineRule="auto"/>
              <w:ind w:firstLine="0"/>
              <w:jc w:val="left"/>
              <w:rPr>
                <w:rFonts w:cs="Arial"/>
                <w:szCs w:val="18"/>
              </w:rPr>
            </w:pPr>
          </w:p>
        </w:tc>
        <w:tc>
          <w:tcPr>
            <w:tcW w:w="2251" w:type="dxa"/>
            <w:vAlign w:val="center"/>
          </w:tcPr>
          <w:p w14:paraId="3F5303F9" w14:textId="2701FD2C" w:rsidR="0040320B" w:rsidRPr="00F9583E" w:rsidRDefault="0040320B" w:rsidP="00E7738D">
            <w:pPr>
              <w:spacing w:line="240" w:lineRule="auto"/>
              <w:ind w:firstLine="0"/>
              <w:jc w:val="left"/>
              <w:rPr>
                <w:rFonts w:cs="Arial"/>
                <w:color w:val="000000"/>
                <w:szCs w:val="18"/>
              </w:rPr>
            </w:pPr>
            <w:r w:rsidRPr="00F9583E">
              <w:rPr>
                <w:rFonts w:cs="Arial"/>
                <w:szCs w:val="20"/>
              </w:rPr>
              <w:t>Camelot WWTP</w:t>
            </w:r>
            <w:r w:rsidRPr="00F9583E">
              <w:rPr>
                <w:sz w:val="18"/>
                <w:szCs w:val="18"/>
                <w:vertAlign w:val="superscript"/>
              </w:rPr>
              <w:t>b</w:t>
            </w:r>
          </w:p>
        </w:tc>
        <w:tc>
          <w:tcPr>
            <w:tcW w:w="1162" w:type="dxa"/>
            <w:vAlign w:val="center"/>
          </w:tcPr>
          <w:p w14:paraId="6ECC3CA6" w14:textId="127BB72A" w:rsidR="0040320B" w:rsidRPr="00F9583E" w:rsidRDefault="0040320B" w:rsidP="00E7738D">
            <w:pPr>
              <w:spacing w:line="240" w:lineRule="auto"/>
              <w:ind w:firstLine="0"/>
              <w:jc w:val="center"/>
              <w:rPr>
                <w:rFonts w:cs="Arial"/>
                <w:color w:val="000000"/>
                <w:szCs w:val="18"/>
              </w:rPr>
            </w:pPr>
            <w:r w:rsidRPr="00F9583E">
              <w:rPr>
                <w:rFonts w:cs="Arial"/>
                <w:szCs w:val="20"/>
              </w:rPr>
              <w:t>VA0025488</w:t>
            </w:r>
          </w:p>
        </w:tc>
        <w:tc>
          <w:tcPr>
            <w:tcW w:w="886" w:type="dxa"/>
            <w:vAlign w:val="center"/>
          </w:tcPr>
          <w:p w14:paraId="2C3F9A4D" w14:textId="2F2E8E87" w:rsidR="0040320B" w:rsidRPr="00F9583E" w:rsidRDefault="0040320B" w:rsidP="00E7738D">
            <w:pPr>
              <w:spacing w:line="240" w:lineRule="auto"/>
              <w:ind w:firstLine="0"/>
              <w:jc w:val="right"/>
              <w:rPr>
                <w:rFonts w:cs="Arial"/>
                <w:color w:val="000000"/>
                <w:szCs w:val="18"/>
              </w:rPr>
            </w:pPr>
            <w:r w:rsidRPr="00F9583E">
              <w:rPr>
                <w:rFonts w:cs="Arial"/>
                <w:szCs w:val="20"/>
              </w:rPr>
              <w:t>0.135</w:t>
            </w:r>
          </w:p>
        </w:tc>
        <w:tc>
          <w:tcPr>
            <w:tcW w:w="727" w:type="dxa"/>
            <w:vAlign w:val="center"/>
          </w:tcPr>
          <w:p w14:paraId="1F0F4854" w14:textId="281E9F15" w:rsidR="0040320B" w:rsidRPr="00F9583E" w:rsidRDefault="0040320B" w:rsidP="00E7738D">
            <w:pPr>
              <w:spacing w:line="240" w:lineRule="auto"/>
              <w:ind w:firstLine="0"/>
              <w:jc w:val="right"/>
              <w:rPr>
                <w:rFonts w:cs="Arial"/>
                <w:color w:val="000000"/>
                <w:szCs w:val="18"/>
              </w:rPr>
            </w:pPr>
            <w:r w:rsidRPr="00F9583E">
              <w:rPr>
                <w:rFonts w:cs="Arial"/>
                <w:szCs w:val="20"/>
              </w:rPr>
              <w:t>5.858</w:t>
            </w:r>
          </w:p>
        </w:tc>
        <w:tc>
          <w:tcPr>
            <w:tcW w:w="1225" w:type="dxa"/>
            <w:vAlign w:val="center"/>
          </w:tcPr>
          <w:p w14:paraId="28567584" w14:textId="407F4813"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1/08-1/13</w:t>
            </w:r>
          </w:p>
        </w:tc>
        <w:tc>
          <w:tcPr>
            <w:tcW w:w="1619" w:type="dxa"/>
            <w:vAlign w:val="center"/>
          </w:tcPr>
          <w:p w14:paraId="17E708DF" w14:textId="6EAB19DC" w:rsidR="0040320B" w:rsidRPr="00F9583E" w:rsidRDefault="0040320B" w:rsidP="00E7738D">
            <w:pPr>
              <w:spacing w:line="240" w:lineRule="auto"/>
              <w:ind w:firstLine="0"/>
              <w:jc w:val="center"/>
              <w:rPr>
                <w:rFonts w:cs="Arial"/>
                <w:color w:val="000000"/>
                <w:szCs w:val="18"/>
              </w:rPr>
            </w:pPr>
            <w:r w:rsidRPr="00F9583E">
              <w:rPr>
                <w:rFonts w:cs="Arial"/>
                <w:szCs w:val="20"/>
              </w:rPr>
              <w:t>Moores Creek</w:t>
            </w:r>
          </w:p>
        </w:tc>
      </w:tr>
      <w:tr w:rsidR="0040320B" w:rsidRPr="00F9583E" w14:paraId="69897D4D" w14:textId="77777777" w:rsidTr="00F45D6A">
        <w:tc>
          <w:tcPr>
            <w:tcW w:w="1349" w:type="dxa"/>
            <w:vAlign w:val="center"/>
          </w:tcPr>
          <w:p w14:paraId="20489F18" w14:textId="77777777" w:rsidR="0040320B" w:rsidRPr="00F9583E" w:rsidRDefault="0040320B" w:rsidP="002970A4">
            <w:pPr>
              <w:spacing w:line="240" w:lineRule="auto"/>
              <w:ind w:firstLine="0"/>
              <w:jc w:val="left"/>
              <w:rPr>
                <w:rFonts w:cs="Arial"/>
                <w:szCs w:val="18"/>
              </w:rPr>
            </w:pPr>
          </w:p>
        </w:tc>
        <w:tc>
          <w:tcPr>
            <w:tcW w:w="2251" w:type="dxa"/>
            <w:vAlign w:val="center"/>
          </w:tcPr>
          <w:p w14:paraId="1D0C1B69" w14:textId="2F5AFA67" w:rsidR="0040320B" w:rsidRPr="00F9583E" w:rsidRDefault="0040320B" w:rsidP="00E7738D">
            <w:pPr>
              <w:spacing w:line="240" w:lineRule="auto"/>
              <w:ind w:firstLine="0"/>
              <w:jc w:val="left"/>
              <w:rPr>
                <w:rFonts w:cs="Arial"/>
                <w:color w:val="000000"/>
                <w:szCs w:val="18"/>
              </w:rPr>
            </w:pPr>
            <w:r w:rsidRPr="00F9583E">
              <w:rPr>
                <w:rFonts w:cs="Arial"/>
                <w:szCs w:val="20"/>
              </w:rPr>
              <w:t>Moores Creek Advanced Water Resource Recovery Facility</w:t>
            </w:r>
          </w:p>
        </w:tc>
        <w:tc>
          <w:tcPr>
            <w:tcW w:w="1162" w:type="dxa"/>
            <w:vAlign w:val="center"/>
          </w:tcPr>
          <w:p w14:paraId="74844DC1" w14:textId="4724508A" w:rsidR="0040320B" w:rsidRPr="00F9583E" w:rsidRDefault="0040320B" w:rsidP="00E7738D">
            <w:pPr>
              <w:spacing w:line="240" w:lineRule="auto"/>
              <w:ind w:firstLine="0"/>
              <w:jc w:val="center"/>
              <w:rPr>
                <w:rFonts w:cs="Arial"/>
                <w:color w:val="000000"/>
                <w:szCs w:val="18"/>
              </w:rPr>
            </w:pPr>
            <w:r w:rsidRPr="00F9583E">
              <w:rPr>
                <w:rFonts w:cs="Arial"/>
                <w:szCs w:val="20"/>
              </w:rPr>
              <w:t>VA0025518</w:t>
            </w:r>
          </w:p>
        </w:tc>
        <w:tc>
          <w:tcPr>
            <w:tcW w:w="886" w:type="dxa"/>
            <w:vAlign w:val="center"/>
          </w:tcPr>
          <w:p w14:paraId="12A7D150" w14:textId="57328670" w:rsidR="0040320B" w:rsidRPr="00F9583E" w:rsidRDefault="0040320B" w:rsidP="00E7738D">
            <w:pPr>
              <w:spacing w:line="240" w:lineRule="auto"/>
              <w:ind w:firstLine="0"/>
              <w:jc w:val="right"/>
              <w:rPr>
                <w:rFonts w:cs="Arial"/>
                <w:color w:val="000000"/>
                <w:szCs w:val="18"/>
              </w:rPr>
            </w:pPr>
            <w:r w:rsidRPr="00F9583E">
              <w:rPr>
                <w:rFonts w:cs="Arial"/>
                <w:szCs w:val="20"/>
              </w:rPr>
              <w:t>9.691</w:t>
            </w:r>
          </w:p>
        </w:tc>
        <w:tc>
          <w:tcPr>
            <w:tcW w:w="727" w:type="dxa"/>
            <w:vAlign w:val="center"/>
          </w:tcPr>
          <w:p w14:paraId="4B15A8A1" w14:textId="485C5B64" w:rsidR="0040320B" w:rsidRPr="00F9583E" w:rsidRDefault="0040320B" w:rsidP="00E7738D">
            <w:pPr>
              <w:spacing w:line="240" w:lineRule="auto"/>
              <w:ind w:firstLine="0"/>
              <w:jc w:val="right"/>
              <w:rPr>
                <w:rFonts w:cs="Arial"/>
                <w:color w:val="000000"/>
                <w:szCs w:val="18"/>
              </w:rPr>
            </w:pPr>
            <w:r w:rsidRPr="00F9583E">
              <w:rPr>
                <w:rFonts w:cs="Arial"/>
                <w:szCs w:val="20"/>
              </w:rPr>
              <w:t>0.758</w:t>
            </w:r>
          </w:p>
        </w:tc>
        <w:tc>
          <w:tcPr>
            <w:tcW w:w="1225" w:type="dxa"/>
            <w:vAlign w:val="center"/>
          </w:tcPr>
          <w:p w14:paraId="18F2F5AB" w14:textId="7B5E6C03"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3BC7580B" w14:textId="1E501D6D" w:rsidR="0040320B" w:rsidRPr="00F9583E" w:rsidRDefault="0040320B" w:rsidP="00E7738D">
            <w:pPr>
              <w:spacing w:line="240" w:lineRule="auto"/>
              <w:ind w:firstLine="0"/>
              <w:jc w:val="center"/>
              <w:rPr>
                <w:rFonts w:cs="Arial"/>
                <w:color w:val="000000"/>
                <w:szCs w:val="18"/>
              </w:rPr>
            </w:pPr>
            <w:r w:rsidRPr="00F9583E">
              <w:rPr>
                <w:rFonts w:cs="Arial"/>
                <w:szCs w:val="20"/>
              </w:rPr>
              <w:t>Moores Creek</w:t>
            </w:r>
          </w:p>
        </w:tc>
      </w:tr>
      <w:tr w:rsidR="0040320B" w:rsidRPr="00F9583E" w14:paraId="3EC88303" w14:textId="77777777" w:rsidTr="00F45D6A">
        <w:tc>
          <w:tcPr>
            <w:tcW w:w="1349" w:type="dxa"/>
            <w:vAlign w:val="center"/>
          </w:tcPr>
          <w:p w14:paraId="5A98F4F9" w14:textId="77777777" w:rsidR="0040320B" w:rsidRPr="00F9583E" w:rsidRDefault="0040320B" w:rsidP="002970A4">
            <w:pPr>
              <w:spacing w:line="240" w:lineRule="auto"/>
              <w:ind w:firstLine="0"/>
              <w:jc w:val="left"/>
              <w:rPr>
                <w:rFonts w:cs="Arial"/>
                <w:szCs w:val="18"/>
              </w:rPr>
            </w:pPr>
          </w:p>
        </w:tc>
        <w:tc>
          <w:tcPr>
            <w:tcW w:w="2251" w:type="dxa"/>
            <w:vAlign w:val="center"/>
          </w:tcPr>
          <w:p w14:paraId="38FAD3EB" w14:textId="36B864A9" w:rsidR="0040320B" w:rsidRPr="00F9583E" w:rsidRDefault="0040320B" w:rsidP="00E7738D">
            <w:pPr>
              <w:spacing w:line="240" w:lineRule="auto"/>
              <w:ind w:firstLine="0"/>
              <w:jc w:val="left"/>
              <w:rPr>
                <w:rFonts w:cs="Arial"/>
                <w:color w:val="000000"/>
                <w:szCs w:val="18"/>
              </w:rPr>
            </w:pPr>
            <w:r w:rsidRPr="00F9583E">
              <w:rPr>
                <w:rFonts w:cs="Arial"/>
                <w:szCs w:val="20"/>
              </w:rPr>
              <w:t>Cooper Industries LLC</w:t>
            </w:r>
          </w:p>
        </w:tc>
        <w:tc>
          <w:tcPr>
            <w:tcW w:w="1162" w:type="dxa"/>
            <w:vAlign w:val="center"/>
          </w:tcPr>
          <w:p w14:paraId="09A0A196" w14:textId="5AFA80C8" w:rsidR="0040320B" w:rsidRPr="00F9583E" w:rsidRDefault="0040320B" w:rsidP="00E7738D">
            <w:pPr>
              <w:spacing w:line="240" w:lineRule="auto"/>
              <w:ind w:firstLine="0"/>
              <w:jc w:val="center"/>
              <w:rPr>
                <w:rFonts w:cs="Arial"/>
                <w:color w:val="000000"/>
                <w:szCs w:val="18"/>
              </w:rPr>
            </w:pPr>
            <w:r w:rsidRPr="00F9583E">
              <w:rPr>
                <w:rFonts w:cs="Arial"/>
                <w:szCs w:val="20"/>
              </w:rPr>
              <w:t>VA0027065</w:t>
            </w:r>
          </w:p>
        </w:tc>
        <w:tc>
          <w:tcPr>
            <w:tcW w:w="886" w:type="dxa"/>
            <w:vAlign w:val="center"/>
          </w:tcPr>
          <w:p w14:paraId="7263A858" w14:textId="572B6D3E" w:rsidR="0040320B" w:rsidRPr="00F9583E" w:rsidRDefault="0040320B" w:rsidP="00E7738D">
            <w:pPr>
              <w:spacing w:line="240" w:lineRule="auto"/>
              <w:ind w:firstLine="0"/>
              <w:jc w:val="right"/>
              <w:rPr>
                <w:rFonts w:cs="Arial"/>
                <w:color w:val="000000"/>
                <w:szCs w:val="18"/>
              </w:rPr>
            </w:pPr>
            <w:r w:rsidRPr="00F9583E">
              <w:rPr>
                <w:rFonts w:cs="Arial"/>
                <w:szCs w:val="20"/>
              </w:rPr>
              <w:t>0.010</w:t>
            </w:r>
          </w:p>
        </w:tc>
        <w:tc>
          <w:tcPr>
            <w:tcW w:w="727" w:type="dxa"/>
            <w:vAlign w:val="center"/>
          </w:tcPr>
          <w:p w14:paraId="743E224A" w14:textId="380AD5A4" w:rsidR="0040320B" w:rsidRPr="00F9583E" w:rsidRDefault="0040320B" w:rsidP="00E7738D">
            <w:pPr>
              <w:spacing w:line="240" w:lineRule="auto"/>
              <w:ind w:firstLine="0"/>
              <w:jc w:val="right"/>
              <w:rPr>
                <w:rFonts w:cs="Arial"/>
                <w:color w:val="000000"/>
                <w:szCs w:val="18"/>
              </w:rPr>
            </w:pPr>
            <w:r w:rsidRPr="00F9583E">
              <w:rPr>
                <w:rFonts w:cs="Arial"/>
                <w:szCs w:val="20"/>
              </w:rPr>
              <w:t>0.000</w:t>
            </w:r>
          </w:p>
        </w:tc>
        <w:tc>
          <w:tcPr>
            <w:tcW w:w="1225" w:type="dxa"/>
            <w:vAlign w:val="center"/>
          </w:tcPr>
          <w:p w14:paraId="0EB6677F" w14:textId="6E91E877"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06AD3B4C" w14:textId="4F000F0D" w:rsidR="0040320B" w:rsidRPr="00F9583E" w:rsidRDefault="0040320B" w:rsidP="00E7738D">
            <w:pPr>
              <w:spacing w:line="240" w:lineRule="auto"/>
              <w:ind w:firstLine="0"/>
              <w:jc w:val="center"/>
              <w:rPr>
                <w:rFonts w:cs="Arial"/>
                <w:color w:val="000000"/>
                <w:szCs w:val="18"/>
              </w:rPr>
            </w:pPr>
            <w:r w:rsidRPr="00F9583E">
              <w:rPr>
                <w:rFonts w:cs="Arial"/>
                <w:szCs w:val="20"/>
              </w:rPr>
              <w:t>South Fork Rivanna River, UT</w:t>
            </w:r>
          </w:p>
        </w:tc>
      </w:tr>
      <w:tr w:rsidR="0040320B" w:rsidRPr="00F9583E" w14:paraId="02AFB1EC" w14:textId="77777777" w:rsidTr="00F45D6A">
        <w:tc>
          <w:tcPr>
            <w:tcW w:w="1349" w:type="dxa"/>
            <w:vAlign w:val="center"/>
          </w:tcPr>
          <w:p w14:paraId="2D56F0F8" w14:textId="77777777" w:rsidR="0040320B" w:rsidRPr="00F9583E" w:rsidRDefault="0040320B" w:rsidP="002970A4">
            <w:pPr>
              <w:spacing w:line="240" w:lineRule="auto"/>
              <w:ind w:firstLine="0"/>
              <w:jc w:val="left"/>
              <w:rPr>
                <w:rFonts w:cs="Arial"/>
                <w:szCs w:val="18"/>
              </w:rPr>
            </w:pPr>
          </w:p>
        </w:tc>
        <w:tc>
          <w:tcPr>
            <w:tcW w:w="2251" w:type="dxa"/>
            <w:vAlign w:val="center"/>
          </w:tcPr>
          <w:p w14:paraId="7B671CA0" w14:textId="08AA0D31" w:rsidR="0040320B" w:rsidRPr="00F9583E" w:rsidRDefault="0040320B" w:rsidP="00E7738D">
            <w:pPr>
              <w:spacing w:line="240" w:lineRule="auto"/>
              <w:ind w:firstLine="0"/>
              <w:jc w:val="left"/>
              <w:rPr>
                <w:rFonts w:cs="Arial"/>
                <w:color w:val="000000"/>
                <w:szCs w:val="18"/>
              </w:rPr>
            </w:pPr>
            <w:r w:rsidRPr="00F9583E">
              <w:rPr>
                <w:rFonts w:cs="Arial"/>
                <w:szCs w:val="20"/>
              </w:rPr>
              <w:t>Buckingham Co Water System/Dillwyn STP</w:t>
            </w:r>
          </w:p>
        </w:tc>
        <w:tc>
          <w:tcPr>
            <w:tcW w:w="1162" w:type="dxa"/>
            <w:vAlign w:val="center"/>
          </w:tcPr>
          <w:p w14:paraId="3DC231B8" w14:textId="7EC8D954" w:rsidR="0040320B" w:rsidRPr="00F9583E" w:rsidRDefault="0040320B" w:rsidP="00E7738D">
            <w:pPr>
              <w:spacing w:line="240" w:lineRule="auto"/>
              <w:ind w:firstLine="0"/>
              <w:jc w:val="center"/>
              <w:rPr>
                <w:rFonts w:cs="Arial"/>
                <w:color w:val="000000"/>
                <w:szCs w:val="18"/>
              </w:rPr>
            </w:pPr>
            <w:r w:rsidRPr="00F9583E">
              <w:rPr>
                <w:rFonts w:cs="Arial"/>
                <w:szCs w:val="20"/>
              </w:rPr>
              <w:t>VA0027294</w:t>
            </w:r>
          </w:p>
        </w:tc>
        <w:tc>
          <w:tcPr>
            <w:tcW w:w="886" w:type="dxa"/>
            <w:vAlign w:val="center"/>
          </w:tcPr>
          <w:p w14:paraId="5DFA229A" w14:textId="7A46651F" w:rsidR="0040320B" w:rsidRPr="00F9583E" w:rsidRDefault="0040320B" w:rsidP="00E7738D">
            <w:pPr>
              <w:spacing w:line="240" w:lineRule="auto"/>
              <w:ind w:firstLine="0"/>
              <w:jc w:val="right"/>
              <w:rPr>
                <w:rFonts w:cs="Arial"/>
                <w:color w:val="000000"/>
                <w:szCs w:val="18"/>
              </w:rPr>
            </w:pPr>
            <w:r w:rsidRPr="00F9583E">
              <w:rPr>
                <w:rFonts w:cs="Arial"/>
                <w:szCs w:val="20"/>
              </w:rPr>
              <w:t>0.054</w:t>
            </w:r>
          </w:p>
        </w:tc>
        <w:tc>
          <w:tcPr>
            <w:tcW w:w="727" w:type="dxa"/>
            <w:vAlign w:val="center"/>
          </w:tcPr>
          <w:p w14:paraId="600E6814" w14:textId="79A24EF8" w:rsidR="0040320B" w:rsidRPr="00F9583E" w:rsidRDefault="0040320B" w:rsidP="00E7738D">
            <w:pPr>
              <w:spacing w:line="240" w:lineRule="auto"/>
              <w:ind w:firstLine="0"/>
              <w:jc w:val="right"/>
              <w:rPr>
                <w:rFonts w:cs="Arial"/>
                <w:color w:val="000000"/>
                <w:szCs w:val="18"/>
              </w:rPr>
            </w:pPr>
            <w:r w:rsidRPr="00F9583E">
              <w:rPr>
                <w:rFonts w:cs="Arial"/>
                <w:szCs w:val="20"/>
              </w:rPr>
              <w:t>1.382</w:t>
            </w:r>
          </w:p>
        </w:tc>
        <w:tc>
          <w:tcPr>
            <w:tcW w:w="1225" w:type="dxa"/>
            <w:vAlign w:val="center"/>
          </w:tcPr>
          <w:p w14:paraId="23BBA3F4" w14:textId="72A97E40" w:rsidR="0040320B"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08D9590" w14:textId="5285F8BC" w:rsidR="0040320B" w:rsidRPr="00F9583E" w:rsidRDefault="000A5C04" w:rsidP="00E7738D">
            <w:pPr>
              <w:spacing w:line="240" w:lineRule="auto"/>
              <w:ind w:firstLine="0"/>
              <w:jc w:val="center"/>
              <w:rPr>
                <w:rFonts w:cs="Arial"/>
                <w:color w:val="000000"/>
                <w:szCs w:val="18"/>
              </w:rPr>
            </w:pPr>
            <w:r w:rsidRPr="00F9583E">
              <w:rPr>
                <w:rFonts w:cs="Arial"/>
                <w:szCs w:val="20"/>
              </w:rPr>
              <w:t>Whispering Creek, UT</w:t>
            </w:r>
          </w:p>
        </w:tc>
      </w:tr>
      <w:tr w:rsidR="000A5C04" w:rsidRPr="00F9583E" w14:paraId="02E0FF38" w14:textId="77777777" w:rsidTr="00F45D6A">
        <w:tc>
          <w:tcPr>
            <w:tcW w:w="1349" w:type="dxa"/>
            <w:vAlign w:val="center"/>
          </w:tcPr>
          <w:p w14:paraId="294960E9" w14:textId="77777777" w:rsidR="000A5C04" w:rsidRPr="00F9583E" w:rsidRDefault="000A5C04" w:rsidP="002970A4">
            <w:pPr>
              <w:spacing w:line="240" w:lineRule="auto"/>
              <w:ind w:firstLine="0"/>
              <w:jc w:val="left"/>
              <w:rPr>
                <w:rFonts w:cs="Arial"/>
                <w:szCs w:val="18"/>
              </w:rPr>
            </w:pPr>
          </w:p>
        </w:tc>
        <w:tc>
          <w:tcPr>
            <w:tcW w:w="2251" w:type="dxa"/>
            <w:vAlign w:val="center"/>
          </w:tcPr>
          <w:p w14:paraId="7F178AA2" w14:textId="67DB5D7F" w:rsidR="000A5C04" w:rsidRPr="00F9583E" w:rsidRDefault="000A5C04" w:rsidP="00E7738D">
            <w:pPr>
              <w:spacing w:line="240" w:lineRule="auto"/>
              <w:ind w:firstLine="0"/>
              <w:jc w:val="left"/>
              <w:rPr>
                <w:rFonts w:cs="Arial"/>
                <w:color w:val="000000"/>
                <w:szCs w:val="18"/>
              </w:rPr>
            </w:pPr>
            <w:r w:rsidRPr="00F9583E">
              <w:rPr>
                <w:rFonts w:cs="Arial"/>
                <w:szCs w:val="20"/>
              </w:rPr>
              <w:t>Rutledge Creek WWTP</w:t>
            </w:r>
          </w:p>
        </w:tc>
        <w:tc>
          <w:tcPr>
            <w:tcW w:w="1162" w:type="dxa"/>
            <w:vAlign w:val="center"/>
          </w:tcPr>
          <w:p w14:paraId="452E5E57" w14:textId="659EAD12" w:rsidR="000A5C04" w:rsidRPr="00F9583E" w:rsidRDefault="000A5C04" w:rsidP="00E7738D">
            <w:pPr>
              <w:spacing w:line="240" w:lineRule="auto"/>
              <w:ind w:firstLine="0"/>
              <w:jc w:val="center"/>
              <w:rPr>
                <w:rFonts w:cs="Arial"/>
                <w:color w:val="000000"/>
                <w:szCs w:val="18"/>
              </w:rPr>
            </w:pPr>
            <w:r w:rsidRPr="00F9583E">
              <w:rPr>
                <w:rFonts w:cs="Arial"/>
                <w:szCs w:val="20"/>
              </w:rPr>
              <w:t>VA0031321</w:t>
            </w:r>
          </w:p>
        </w:tc>
        <w:tc>
          <w:tcPr>
            <w:tcW w:w="886" w:type="dxa"/>
            <w:vAlign w:val="center"/>
          </w:tcPr>
          <w:p w14:paraId="1EE60241" w14:textId="136286E0" w:rsidR="000A5C04" w:rsidRPr="00F9583E" w:rsidRDefault="000A5C04" w:rsidP="00E7738D">
            <w:pPr>
              <w:spacing w:line="240" w:lineRule="auto"/>
              <w:ind w:firstLine="0"/>
              <w:jc w:val="right"/>
              <w:rPr>
                <w:rFonts w:cs="Arial"/>
                <w:color w:val="000000"/>
                <w:szCs w:val="18"/>
              </w:rPr>
            </w:pPr>
            <w:r w:rsidRPr="00F9583E">
              <w:rPr>
                <w:rFonts w:cs="Arial"/>
                <w:szCs w:val="20"/>
              </w:rPr>
              <w:t>0.312</w:t>
            </w:r>
          </w:p>
        </w:tc>
        <w:tc>
          <w:tcPr>
            <w:tcW w:w="727" w:type="dxa"/>
            <w:vAlign w:val="center"/>
          </w:tcPr>
          <w:p w14:paraId="78F1387F" w14:textId="45DCF21A" w:rsidR="000A5C04" w:rsidRPr="00F9583E" w:rsidRDefault="000A5C04" w:rsidP="00E7738D">
            <w:pPr>
              <w:spacing w:line="240" w:lineRule="auto"/>
              <w:ind w:firstLine="0"/>
              <w:jc w:val="right"/>
              <w:rPr>
                <w:rFonts w:cs="Arial"/>
                <w:color w:val="000000"/>
                <w:szCs w:val="18"/>
              </w:rPr>
            </w:pPr>
            <w:r w:rsidRPr="00F9583E">
              <w:rPr>
                <w:rFonts w:cs="Arial"/>
                <w:szCs w:val="20"/>
              </w:rPr>
              <w:t>2.892</w:t>
            </w:r>
          </w:p>
        </w:tc>
        <w:tc>
          <w:tcPr>
            <w:tcW w:w="1225" w:type="dxa"/>
            <w:vAlign w:val="center"/>
          </w:tcPr>
          <w:p w14:paraId="59116BE0" w14:textId="73800921"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0C646771" w14:textId="1459ADEC" w:rsidR="000A5C04" w:rsidRPr="00F9583E" w:rsidRDefault="000A5C04" w:rsidP="00E7738D">
            <w:pPr>
              <w:spacing w:line="240" w:lineRule="auto"/>
              <w:ind w:firstLine="0"/>
              <w:jc w:val="center"/>
              <w:rPr>
                <w:rFonts w:cs="Arial"/>
                <w:color w:val="000000"/>
                <w:szCs w:val="18"/>
              </w:rPr>
            </w:pPr>
            <w:r w:rsidRPr="00F9583E">
              <w:rPr>
                <w:rFonts w:cs="Arial"/>
                <w:szCs w:val="20"/>
              </w:rPr>
              <w:t>Rutledge Creek</w:t>
            </w:r>
          </w:p>
        </w:tc>
      </w:tr>
      <w:tr w:rsidR="000A5C04" w:rsidRPr="00F9583E" w14:paraId="4964018C" w14:textId="77777777" w:rsidTr="00F45D6A">
        <w:tc>
          <w:tcPr>
            <w:tcW w:w="1349" w:type="dxa"/>
            <w:vAlign w:val="center"/>
          </w:tcPr>
          <w:p w14:paraId="0CABBE6B" w14:textId="77777777" w:rsidR="000A5C04" w:rsidRPr="00F9583E" w:rsidRDefault="000A5C04" w:rsidP="002970A4">
            <w:pPr>
              <w:spacing w:line="240" w:lineRule="auto"/>
              <w:ind w:firstLine="0"/>
              <w:jc w:val="left"/>
              <w:rPr>
                <w:rFonts w:cs="Arial"/>
                <w:szCs w:val="18"/>
              </w:rPr>
            </w:pPr>
          </w:p>
        </w:tc>
        <w:tc>
          <w:tcPr>
            <w:tcW w:w="2251" w:type="dxa"/>
            <w:vAlign w:val="center"/>
          </w:tcPr>
          <w:p w14:paraId="33B4D5C2" w14:textId="4F64AB3F" w:rsidR="000A5C04" w:rsidRPr="00F9583E" w:rsidRDefault="000A5C04" w:rsidP="00E7738D">
            <w:pPr>
              <w:spacing w:line="240" w:lineRule="auto"/>
              <w:ind w:firstLine="0"/>
              <w:jc w:val="left"/>
              <w:rPr>
                <w:rFonts w:cs="Arial"/>
                <w:color w:val="000000"/>
                <w:szCs w:val="18"/>
              </w:rPr>
            </w:pPr>
            <w:r w:rsidRPr="00F9583E">
              <w:rPr>
                <w:rFonts w:cs="Arial"/>
                <w:szCs w:val="20"/>
              </w:rPr>
              <w:t>DOC - Buckingham Correctional Center</w:t>
            </w:r>
          </w:p>
        </w:tc>
        <w:tc>
          <w:tcPr>
            <w:tcW w:w="1162" w:type="dxa"/>
            <w:vAlign w:val="center"/>
          </w:tcPr>
          <w:p w14:paraId="3B793781" w14:textId="640A805A" w:rsidR="000A5C04" w:rsidRPr="00F9583E" w:rsidRDefault="000A5C04" w:rsidP="00E7738D">
            <w:pPr>
              <w:spacing w:line="240" w:lineRule="auto"/>
              <w:ind w:firstLine="0"/>
              <w:jc w:val="center"/>
              <w:rPr>
                <w:rFonts w:cs="Arial"/>
                <w:color w:val="000000"/>
                <w:szCs w:val="18"/>
              </w:rPr>
            </w:pPr>
            <w:r w:rsidRPr="00F9583E">
              <w:rPr>
                <w:rFonts w:cs="Arial"/>
                <w:szCs w:val="20"/>
              </w:rPr>
              <w:t>VA0066460</w:t>
            </w:r>
          </w:p>
        </w:tc>
        <w:tc>
          <w:tcPr>
            <w:tcW w:w="886" w:type="dxa"/>
            <w:vAlign w:val="center"/>
          </w:tcPr>
          <w:p w14:paraId="345317C2" w14:textId="01EAEF31" w:rsidR="000A5C04" w:rsidRPr="00F9583E" w:rsidRDefault="000A5C04" w:rsidP="00E7738D">
            <w:pPr>
              <w:spacing w:line="240" w:lineRule="auto"/>
              <w:ind w:firstLine="0"/>
              <w:jc w:val="right"/>
              <w:rPr>
                <w:rFonts w:cs="Arial"/>
                <w:color w:val="000000"/>
                <w:szCs w:val="18"/>
              </w:rPr>
            </w:pPr>
            <w:r w:rsidRPr="00F9583E">
              <w:rPr>
                <w:rFonts w:cs="Arial"/>
                <w:szCs w:val="20"/>
              </w:rPr>
              <w:t>0.244</w:t>
            </w:r>
          </w:p>
        </w:tc>
        <w:tc>
          <w:tcPr>
            <w:tcW w:w="727" w:type="dxa"/>
            <w:vAlign w:val="center"/>
          </w:tcPr>
          <w:p w14:paraId="72C33EFF" w14:textId="2CE6CCE5" w:rsidR="000A5C04" w:rsidRPr="00F9583E" w:rsidRDefault="000A5C04" w:rsidP="00E7738D">
            <w:pPr>
              <w:spacing w:line="240" w:lineRule="auto"/>
              <w:ind w:firstLine="0"/>
              <w:jc w:val="right"/>
              <w:rPr>
                <w:rFonts w:cs="Arial"/>
                <w:color w:val="000000"/>
                <w:szCs w:val="18"/>
              </w:rPr>
            </w:pPr>
            <w:r w:rsidRPr="00F9583E">
              <w:rPr>
                <w:rFonts w:cs="Arial"/>
                <w:szCs w:val="20"/>
              </w:rPr>
              <w:t>2.405</w:t>
            </w:r>
          </w:p>
        </w:tc>
        <w:tc>
          <w:tcPr>
            <w:tcW w:w="1225" w:type="dxa"/>
            <w:vAlign w:val="center"/>
          </w:tcPr>
          <w:p w14:paraId="4754AE74" w14:textId="535C9DFD"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6B56EB0" w14:textId="21696B04" w:rsidR="000A5C04" w:rsidRPr="00F9583E" w:rsidRDefault="000A5C04" w:rsidP="00E7738D">
            <w:pPr>
              <w:spacing w:line="240" w:lineRule="auto"/>
              <w:ind w:firstLine="0"/>
              <w:jc w:val="center"/>
              <w:rPr>
                <w:rFonts w:cs="Arial"/>
                <w:color w:val="000000"/>
                <w:szCs w:val="18"/>
              </w:rPr>
            </w:pPr>
            <w:r w:rsidRPr="00F9583E">
              <w:rPr>
                <w:rFonts w:cs="Arial"/>
                <w:szCs w:val="20"/>
              </w:rPr>
              <w:t>Turpin Creek</w:t>
            </w:r>
          </w:p>
        </w:tc>
      </w:tr>
      <w:tr w:rsidR="000A5C04" w:rsidRPr="00F9583E" w14:paraId="21706EAE" w14:textId="77777777" w:rsidTr="00F45D6A">
        <w:tc>
          <w:tcPr>
            <w:tcW w:w="1349" w:type="dxa"/>
            <w:vAlign w:val="center"/>
          </w:tcPr>
          <w:p w14:paraId="623F92C8" w14:textId="77777777" w:rsidR="000A5C04" w:rsidRPr="00F9583E" w:rsidRDefault="000A5C04" w:rsidP="002970A4">
            <w:pPr>
              <w:spacing w:line="240" w:lineRule="auto"/>
              <w:ind w:firstLine="0"/>
              <w:jc w:val="left"/>
              <w:rPr>
                <w:rFonts w:cs="Arial"/>
                <w:szCs w:val="18"/>
              </w:rPr>
            </w:pPr>
          </w:p>
        </w:tc>
        <w:tc>
          <w:tcPr>
            <w:tcW w:w="2251" w:type="dxa"/>
            <w:vAlign w:val="center"/>
          </w:tcPr>
          <w:p w14:paraId="3BEEF2D3" w14:textId="471A943F" w:rsidR="000A5C04" w:rsidRPr="00F9583E" w:rsidRDefault="000A5C04" w:rsidP="00E7738D">
            <w:pPr>
              <w:spacing w:line="240" w:lineRule="auto"/>
              <w:ind w:firstLine="0"/>
              <w:jc w:val="left"/>
              <w:rPr>
                <w:rFonts w:cs="Arial"/>
                <w:szCs w:val="18"/>
              </w:rPr>
            </w:pPr>
            <w:r w:rsidRPr="00F9583E">
              <w:rPr>
                <w:rFonts w:cs="Arial"/>
                <w:szCs w:val="20"/>
              </w:rPr>
              <w:t>Glenmore WRRF</w:t>
            </w:r>
          </w:p>
        </w:tc>
        <w:tc>
          <w:tcPr>
            <w:tcW w:w="1162" w:type="dxa"/>
            <w:vAlign w:val="center"/>
          </w:tcPr>
          <w:p w14:paraId="58E65F45" w14:textId="61B603A2" w:rsidR="000A5C04" w:rsidRPr="00F9583E" w:rsidRDefault="000A5C04" w:rsidP="00E7738D">
            <w:pPr>
              <w:spacing w:line="240" w:lineRule="auto"/>
              <w:ind w:firstLine="0"/>
              <w:jc w:val="center"/>
              <w:rPr>
                <w:rFonts w:cs="Arial"/>
                <w:szCs w:val="18"/>
              </w:rPr>
            </w:pPr>
            <w:r w:rsidRPr="00F9583E">
              <w:rPr>
                <w:rFonts w:cs="Arial"/>
                <w:szCs w:val="20"/>
              </w:rPr>
              <w:t>VA0086584</w:t>
            </w:r>
          </w:p>
        </w:tc>
        <w:tc>
          <w:tcPr>
            <w:tcW w:w="886" w:type="dxa"/>
            <w:vAlign w:val="center"/>
          </w:tcPr>
          <w:p w14:paraId="18E1B302" w14:textId="1EB65A62" w:rsidR="000A5C04" w:rsidRPr="00F9583E" w:rsidRDefault="000A5C04" w:rsidP="00E7738D">
            <w:pPr>
              <w:spacing w:line="240" w:lineRule="auto"/>
              <w:ind w:firstLine="0"/>
              <w:jc w:val="right"/>
              <w:rPr>
                <w:rFonts w:cs="Arial"/>
                <w:szCs w:val="18"/>
              </w:rPr>
            </w:pPr>
            <w:r w:rsidRPr="00F9583E">
              <w:rPr>
                <w:rFonts w:cs="Arial"/>
                <w:szCs w:val="20"/>
              </w:rPr>
              <w:t>0.117</w:t>
            </w:r>
          </w:p>
        </w:tc>
        <w:tc>
          <w:tcPr>
            <w:tcW w:w="727" w:type="dxa"/>
            <w:vAlign w:val="center"/>
          </w:tcPr>
          <w:p w14:paraId="259D1E82" w14:textId="54B63718" w:rsidR="000A5C04" w:rsidRPr="00F9583E" w:rsidRDefault="000A5C04" w:rsidP="00E7738D">
            <w:pPr>
              <w:spacing w:line="240" w:lineRule="auto"/>
              <w:ind w:firstLine="0"/>
              <w:jc w:val="right"/>
              <w:rPr>
                <w:rFonts w:cs="Arial"/>
                <w:szCs w:val="18"/>
              </w:rPr>
            </w:pPr>
            <w:r w:rsidRPr="00F9583E">
              <w:rPr>
                <w:rFonts w:cs="Arial"/>
                <w:szCs w:val="20"/>
              </w:rPr>
              <w:t>1.562</w:t>
            </w:r>
          </w:p>
        </w:tc>
        <w:tc>
          <w:tcPr>
            <w:tcW w:w="1225" w:type="dxa"/>
            <w:vAlign w:val="center"/>
          </w:tcPr>
          <w:p w14:paraId="17A81F58" w14:textId="1A11887F"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27C73CB3" w14:textId="5FD55C5C" w:rsidR="000A5C04" w:rsidRPr="00F9583E" w:rsidRDefault="000A5C04" w:rsidP="00E7738D">
            <w:pPr>
              <w:spacing w:line="240" w:lineRule="auto"/>
              <w:ind w:firstLine="0"/>
              <w:jc w:val="center"/>
              <w:rPr>
                <w:rFonts w:cs="Arial"/>
                <w:szCs w:val="18"/>
              </w:rPr>
            </w:pPr>
            <w:r w:rsidRPr="00F9583E">
              <w:rPr>
                <w:rFonts w:cs="Arial"/>
                <w:szCs w:val="20"/>
              </w:rPr>
              <w:t>Rivanna River</w:t>
            </w:r>
          </w:p>
        </w:tc>
      </w:tr>
      <w:tr w:rsidR="000A5C04" w:rsidRPr="00F9583E" w14:paraId="1D6EBEBE" w14:textId="77777777" w:rsidTr="00F45D6A">
        <w:tc>
          <w:tcPr>
            <w:tcW w:w="1349" w:type="dxa"/>
            <w:vAlign w:val="center"/>
          </w:tcPr>
          <w:p w14:paraId="7152BFE8" w14:textId="77777777" w:rsidR="000A5C04" w:rsidRPr="00F9583E" w:rsidRDefault="000A5C04" w:rsidP="002970A4">
            <w:pPr>
              <w:spacing w:line="240" w:lineRule="auto"/>
              <w:ind w:firstLine="0"/>
              <w:jc w:val="left"/>
              <w:rPr>
                <w:rFonts w:cs="Arial"/>
                <w:szCs w:val="18"/>
              </w:rPr>
            </w:pPr>
          </w:p>
        </w:tc>
        <w:tc>
          <w:tcPr>
            <w:tcW w:w="2251" w:type="dxa"/>
            <w:vAlign w:val="center"/>
          </w:tcPr>
          <w:p w14:paraId="0E99180D" w14:textId="60A987F3" w:rsidR="000A5C04" w:rsidRPr="00F9583E" w:rsidRDefault="000A5C04" w:rsidP="00E7738D">
            <w:pPr>
              <w:spacing w:line="240" w:lineRule="auto"/>
              <w:ind w:firstLine="0"/>
              <w:jc w:val="left"/>
              <w:rPr>
                <w:rFonts w:cs="Arial"/>
                <w:szCs w:val="18"/>
              </w:rPr>
            </w:pPr>
            <w:r w:rsidRPr="00F9583E">
              <w:rPr>
                <w:rFonts w:cs="Arial"/>
                <w:szCs w:val="20"/>
              </w:rPr>
              <w:t>Amherst County Landfill Permit Number 181</w:t>
            </w:r>
          </w:p>
        </w:tc>
        <w:tc>
          <w:tcPr>
            <w:tcW w:w="1162" w:type="dxa"/>
            <w:vAlign w:val="center"/>
          </w:tcPr>
          <w:p w14:paraId="223C6C70" w14:textId="62D15230" w:rsidR="000A5C04" w:rsidRPr="00F9583E" w:rsidRDefault="000A5C04" w:rsidP="00E7738D">
            <w:pPr>
              <w:spacing w:line="240" w:lineRule="auto"/>
              <w:ind w:firstLine="0"/>
              <w:jc w:val="center"/>
              <w:rPr>
                <w:rFonts w:cs="Arial"/>
                <w:szCs w:val="18"/>
              </w:rPr>
            </w:pPr>
            <w:r w:rsidRPr="00F9583E">
              <w:rPr>
                <w:rFonts w:cs="Arial"/>
                <w:szCs w:val="20"/>
              </w:rPr>
              <w:t>VA0088684</w:t>
            </w:r>
          </w:p>
        </w:tc>
        <w:tc>
          <w:tcPr>
            <w:tcW w:w="886" w:type="dxa"/>
            <w:vAlign w:val="center"/>
          </w:tcPr>
          <w:p w14:paraId="0318C3A2" w14:textId="134ADE45" w:rsidR="000A5C04" w:rsidRPr="00F9583E" w:rsidRDefault="000A5C04" w:rsidP="00E7738D">
            <w:pPr>
              <w:spacing w:line="240" w:lineRule="auto"/>
              <w:ind w:firstLine="0"/>
              <w:jc w:val="right"/>
              <w:rPr>
                <w:rFonts w:cs="Arial"/>
                <w:szCs w:val="18"/>
              </w:rPr>
            </w:pPr>
            <w:r w:rsidRPr="00F9583E">
              <w:rPr>
                <w:rFonts w:cs="Arial"/>
                <w:szCs w:val="20"/>
              </w:rPr>
              <w:t>0.022</w:t>
            </w:r>
          </w:p>
        </w:tc>
        <w:tc>
          <w:tcPr>
            <w:tcW w:w="727" w:type="dxa"/>
            <w:vAlign w:val="center"/>
          </w:tcPr>
          <w:p w14:paraId="6815C124" w14:textId="3A3DC6F2" w:rsidR="000A5C04" w:rsidRPr="00F9583E" w:rsidRDefault="000A5C04" w:rsidP="00E7738D">
            <w:pPr>
              <w:spacing w:line="240" w:lineRule="auto"/>
              <w:ind w:firstLine="0"/>
              <w:jc w:val="right"/>
              <w:rPr>
                <w:rFonts w:cs="Arial"/>
                <w:szCs w:val="18"/>
              </w:rPr>
            </w:pPr>
            <w:r w:rsidRPr="00F9583E">
              <w:rPr>
                <w:rFonts w:cs="Arial"/>
                <w:szCs w:val="20"/>
              </w:rPr>
              <w:t>0.000</w:t>
            </w:r>
          </w:p>
        </w:tc>
        <w:tc>
          <w:tcPr>
            <w:tcW w:w="1225" w:type="dxa"/>
            <w:vAlign w:val="center"/>
          </w:tcPr>
          <w:p w14:paraId="259F7120" w14:textId="568D7651"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0C3AA72" w14:textId="41289295" w:rsidR="000A5C04" w:rsidRPr="00F9583E" w:rsidRDefault="000A5C04" w:rsidP="00E7738D">
            <w:pPr>
              <w:spacing w:line="240" w:lineRule="auto"/>
              <w:ind w:firstLine="0"/>
              <w:jc w:val="center"/>
              <w:rPr>
                <w:rFonts w:cs="Arial"/>
                <w:szCs w:val="18"/>
              </w:rPr>
            </w:pPr>
            <w:r w:rsidRPr="00F9583E">
              <w:rPr>
                <w:rFonts w:cs="Arial"/>
                <w:szCs w:val="20"/>
              </w:rPr>
              <w:t>Buffalo River, UT</w:t>
            </w:r>
          </w:p>
        </w:tc>
      </w:tr>
      <w:tr w:rsidR="000A5C04" w:rsidRPr="00F9583E" w14:paraId="413156D6" w14:textId="77777777" w:rsidTr="00F45D6A">
        <w:tc>
          <w:tcPr>
            <w:tcW w:w="1349" w:type="dxa"/>
            <w:vAlign w:val="center"/>
          </w:tcPr>
          <w:p w14:paraId="3C984515" w14:textId="77777777" w:rsidR="000A5C04" w:rsidRPr="00F9583E" w:rsidRDefault="000A5C04" w:rsidP="002970A4">
            <w:pPr>
              <w:spacing w:line="240" w:lineRule="auto"/>
              <w:ind w:firstLine="0"/>
              <w:jc w:val="left"/>
              <w:rPr>
                <w:rFonts w:cs="Arial"/>
                <w:szCs w:val="18"/>
              </w:rPr>
            </w:pPr>
          </w:p>
        </w:tc>
        <w:tc>
          <w:tcPr>
            <w:tcW w:w="2251" w:type="dxa"/>
            <w:vAlign w:val="center"/>
          </w:tcPr>
          <w:p w14:paraId="389F0A1A" w14:textId="1106D9E4" w:rsidR="000A5C04" w:rsidRPr="00F9583E" w:rsidRDefault="000A5C04" w:rsidP="00E7738D">
            <w:pPr>
              <w:spacing w:line="240" w:lineRule="auto"/>
              <w:ind w:firstLine="0"/>
              <w:jc w:val="left"/>
              <w:rPr>
                <w:rFonts w:cs="Arial"/>
                <w:szCs w:val="18"/>
              </w:rPr>
            </w:pPr>
            <w:r w:rsidRPr="00F9583E">
              <w:rPr>
                <w:rFonts w:cs="Arial"/>
                <w:szCs w:val="20"/>
              </w:rPr>
              <w:t>Nelson County Regional STP</w:t>
            </w:r>
          </w:p>
        </w:tc>
        <w:tc>
          <w:tcPr>
            <w:tcW w:w="1162" w:type="dxa"/>
            <w:vAlign w:val="center"/>
          </w:tcPr>
          <w:p w14:paraId="48534842" w14:textId="4EE1A8AA" w:rsidR="000A5C04" w:rsidRPr="00F9583E" w:rsidRDefault="000A5C04" w:rsidP="00E7738D">
            <w:pPr>
              <w:spacing w:line="240" w:lineRule="auto"/>
              <w:ind w:firstLine="0"/>
              <w:jc w:val="center"/>
              <w:rPr>
                <w:rFonts w:cs="Arial"/>
                <w:szCs w:val="18"/>
              </w:rPr>
            </w:pPr>
            <w:r w:rsidRPr="00F9583E">
              <w:rPr>
                <w:rFonts w:cs="Arial"/>
                <w:szCs w:val="20"/>
              </w:rPr>
              <w:t>VA0089729</w:t>
            </w:r>
          </w:p>
        </w:tc>
        <w:tc>
          <w:tcPr>
            <w:tcW w:w="886" w:type="dxa"/>
            <w:vAlign w:val="center"/>
          </w:tcPr>
          <w:p w14:paraId="3E07EA63" w14:textId="42105B5F" w:rsidR="000A5C04" w:rsidRPr="00F9583E" w:rsidRDefault="000A5C04" w:rsidP="00E7738D">
            <w:pPr>
              <w:spacing w:line="240" w:lineRule="auto"/>
              <w:ind w:firstLine="0"/>
              <w:jc w:val="right"/>
              <w:rPr>
                <w:rFonts w:cs="Arial"/>
                <w:szCs w:val="18"/>
              </w:rPr>
            </w:pPr>
            <w:r w:rsidRPr="00F9583E">
              <w:rPr>
                <w:rFonts w:cs="Arial"/>
                <w:szCs w:val="20"/>
              </w:rPr>
              <w:t>0.120</w:t>
            </w:r>
          </w:p>
        </w:tc>
        <w:tc>
          <w:tcPr>
            <w:tcW w:w="727" w:type="dxa"/>
            <w:vAlign w:val="center"/>
          </w:tcPr>
          <w:p w14:paraId="50B7ACB5" w14:textId="088E2EA5" w:rsidR="000A5C04" w:rsidRPr="00F9583E" w:rsidRDefault="000A5C04" w:rsidP="00E7738D">
            <w:pPr>
              <w:spacing w:line="240" w:lineRule="auto"/>
              <w:ind w:firstLine="0"/>
              <w:jc w:val="right"/>
              <w:rPr>
                <w:rFonts w:cs="Arial"/>
                <w:szCs w:val="18"/>
              </w:rPr>
            </w:pPr>
            <w:r w:rsidRPr="00F9583E">
              <w:rPr>
                <w:rFonts w:cs="Arial"/>
                <w:szCs w:val="20"/>
              </w:rPr>
              <w:t>1.422</w:t>
            </w:r>
          </w:p>
        </w:tc>
        <w:tc>
          <w:tcPr>
            <w:tcW w:w="1225" w:type="dxa"/>
            <w:vAlign w:val="center"/>
          </w:tcPr>
          <w:p w14:paraId="3169864E" w14:textId="09449CFC"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38521D0D" w14:textId="7BC27398" w:rsidR="000A5C04" w:rsidRPr="00F9583E" w:rsidRDefault="000A5C04" w:rsidP="00E7738D">
            <w:pPr>
              <w:spacing w:line="240" w:lineRule="auto"/>
              <w:ind w:firstLine="0"/>
              <w:jc w:val="center"/>
              <w:rPr>
                <w:rFonts w:cs="Arial"/>
                <w:szCs w:val="18"/>
              </w:rPr>
            </w:pPr>
            <w:r w:rsidRPr="00F9583E">
              <w:rPr>
                <w:rFonts w:cs="Arial"/>
                <w:szCs w:val="20"/>
              </w:rPr>
              <w:t>Black Creek</w:t>
            </w:r>
          </w:p>
        </w:tc>
      </w:tr>
      <w:tr w:rsidR="000A5C04" w:rsidRPr="00F9583E" w14:paraId="62220DDD" w14:textId="77777777" w:rsidTr="00F45D6A">
        <w:tc>
          <w:tcPr>
            <w:tcW w:w="1349" w:type="dxa"/>
            <w:vAlign w:val="center"/>
          </w:tcPr>
          <w:p w14:paraId="1CDD24CA" w14:textId="77777777" w:rsidR="000A5C04" w:rsidRPr="00F9583E" w:rsidRDefault="000A5C04" w:rsidP="002970A4">
            <w:pPr>
              <w:spacing w:line="240" w:lineRule="auto"/>
              <w:ind w:firstLine="0"/>
              <w:jc w:val="left"/>
              <w:rPr>
                <w:rFonts w:cs="Arial"/>
                <w:szCs w:val="18"/>
              </w:rPr>
            </w:pPr>
          </w:p>
        </w:tc>
        <w:tc>
          <w:tcPr>
            <w:tcW w:w="2251" w:type="dxa"/>
            <w:vAlign w:val="center"/>
          </w:tcPr>
          <w:p w14:paraId="6AD91313" w14:textId="68BBA2AC" w:rsidR="000A5C04" w:rsidRPr="00F9583E" w:rsidRDefault="000A5C04" w:rsidP="00E7738D">
            <w:pPr>
              <w:spacing w:line="240" w:lineRule="auto"/>
              <w:ind w:firstLine="0"/>
              <w:jc w:val="left"/>
              <w:rPr>
                <w:rFonts w:cs="Arial"/>
                <w:szCs w:val="18"/>
              </w:rPr>
            </w:pPr>
            <w:r w:rsidRPr="00F9583E">
              <w:rPr>
                <w:rFonts w:cs="Arial"/>
                <w:szCs w:val="20"/>
              </w:rPr>
              <w:t>Dutoy Creek WWTP</w:t>
            </w:r>
          </w:p>
        </w:tc>
        <w:tc>
          <w:tcPr>
            <w:tcW w:w="1162" w:type="dxa"/>
            <w:vAlign w:val="center"/>
          </w:tcPr>
          <w:p w14:paraId="24BDBADD" w14:textId="015C8A4A" w:rsidR="000A5C04" w:rsidRPr="00F9583E" w:rsidRDefault="000A5C04" w:rsidP="00E7738D">
            <w:pPr>
              <w:spacing w:line="240" w:lineRule="auto"/>
              <w:ind w:firstLine="0"/>
              <w:jc w:val="center"/>
              <w:rPr>
                <w:rFonts w:cs="Arial"/>
                <w:szCs w:val="18"/>
              </w:rPr>
            </w:pPr>
            <w:r w:rsidRPr="00F9583E">
              <w:rPr>
                <w:rFonts w:cs="Arial"/>
                <w:szCs w:val="20"/>
              </w:rPr>
              <w:t>VA0090727</w:t>
            </w:r>
          </w:p>
        </w:tc>
        <w:tc>
          <w:tcPr>
            <w:tcW w:w="886" w:type="dxa"/>
            <w:vAlign w:val="center"/>
          </w:tcPr>
          <w:p w14:paraId="1DB6669C" w14:textId="5631D847" w:rsidR="000A5C04" w:rsidRPr="00F9583E" w:rsidRDefault="000A5C04" w:rsidP="00E7738D">
            <w:pPr>
              <w:spacing w:line="240" w:lineRule="auto"/>
              <w:ind w:firstLine="0"/>
              <w:jc w:val="right"/>
              <w:rPr>
                <w:rFonts w:cs="Arial"/>
                <w:szCs w:val="18"/>
              </w:rPr>
            </w:pPr>
            <w:r w:rsidRPr="00F9583E">
              <w:rPr>
                <w:rFonts w:cs="Arial"/>
                <w:szCs w:val="20"/>
              </w:rPr>
              <w:t>0.060</w:t>
            </w:r>
          </w:p>
        </w:tc>
        <w:tc>
          <w:tcPr>
            <w:tcW w:w="727" w:type="dxa"/>
            <w:vAlign w:val="center"/>
          </w:tcPr>
          <w:p w14:paraId="798B3C98" w14:textId="5142F9C1" w:rsidR="000A5C04" w:rsidRPr="00F9583E" w:rsidRDefault="000A5C04" w:rsidP="00E7738D">
            <w:pPr>
              <w:spacing w:line="240" w:lineRule="auto"/>
              <w:ind w:firstLine="0"/>
              <w:jc w:val="right"/>
              <w:rPr>
                <w:rFonts w:cs="Arial"/>
                <w:szCs w:val="18"/>
              </w:rPr>
            </w:pPr>
            <w:r w:rsidRPr="00F9583E">
              <w:rPr>
                <w:rFonts w:cs="Arial"/>
                <w:szCs w:val="20"/>
              </w:rPr>
              <w:t>0.867</w:t>
            </w:r>
          </w:p>
        </w:tc>
        <w:tc>
          <w:tcPr>
            <w:tcW w:w="1225" w:type="dxa"/>
            <w:vAlign w:val="center"/>
          </w:tcPr>
          <w:p w14:paraId="6DA08FD2" w14:textId="33768F45"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3BA6E30" w14:textId="6988FA9F" w:rsidR="000A5C04" w:rsidRPr="00F9583E" w:rsidRDefault="000A5C04" w:rsidP="00E7738D">
            <w:pPr>
              <w:spacing w:line="240" w:lineRule="auto"/>
              <w:ind w:firstLine="0"/>
              <w:jc w:val="center"/>
              <w:rPr>
                <w:rFonts w:cs="Arial"/>
                <w:szCs w:val="18"/>
              </w:rPr>
            </w:pPr>
            <w:r w:rsidRPr="00F9583E">
              <w:rPr>
                <w:rFonts w:cs="Arial"/>
                <w:szCs w:val="20"/>
              </w:rPr>
              <w:t>Dutoy Creek, UT</w:t>
            </w:r>
          </w:p>
        </w:tc>
      </w:tr>
      <w:tr w:rsidR="000A5C04" w:rsidRPr="00F9583E" w14:paraId="5E27481C" w14:textId="77777777" w:rsidTr="00F45D6A">
        <w:tc>
          <w:tcPr>
            <w:tcW w:w="1349" w:type="dxa"/>
            <w:vAlign w:val="center"/>
          </w:tcPr>
          <w:p w14:paraId="4F7ABCBD" w14:textId="77777777" w:rsidR="000A5C04" w:rsidRPr="00F9583E" w:rsidRDefault="000A5C04" w:rsidP="002970A4">
            <w:pPr>
              <w:spacing w:line="240" w:lineRule="auto"/>
              <w:ind w:firstLine="0"/>
              <w:jc w:val="left"/>
              <w:rPr>
                <w:rFonts w:cs="Arial"/>
                <w:szCs w:val="18"/>
              </w:rPr>
            </w:pPr>
          </w:p>
        </w:tc>
        <w:tc>
          <w:tcPr>
            <w:tcW w:w="2251" w:type="dxa"/>
            <w:vAlign w:val="center"/>
          </w:tcPr>
          <w:p w14:paraId="32A77641" w14:textId="35610C66" w:rsidR="000A5C04" w:rsidRPr="00F9583E" w:rsidRDefault="000A5C04" w:rsidP="00E7738D">
            <w:pPr>
              <w:spacing w:line="240" w:lineRule="auto"/>
              <w:ind w:firstLine="0"/>
              <w:jc w:val="left"/>
              <w:rPr>
                <w:rFonts w:cs="Arial"/>
                <w:szCs w:val="18"/>
              </w:rPr>
            </w:pPr>
            <w:r w:rsidRPr="00F9583E">
              <w:rPr>
                <w:rFonts w:cs="Arial"/>
                <w:szCs w:val="20"/>
              </w:rPr>
              <w:t>Dominion Energy - Bear Garden Generating Station</w:t>
            </w:r>
          </w:p>
        </w:tc>
        <w:tc>
          <w:tcPr>
            <w:tcW w:w="1162" w:type="dxa"/>
            <w:vAlign w:val="center"/>
          </w:tcPr>
          <w:p w14:paraId="5D705C0D" w14:textId="67256D35" w:rsidR="000A5C04" w:rsidRPr="00F9583E" w:rsidRDefault="000A5C04" w:rsidP="00E7738D">
            <w:pPr>
              <w:spacing w:line="240" w:lineRule="auto"/>
              <w:ind w:firstLine="0"/>
              <w:jc w:val="center"/>
              <w:rPr>
                <w:rFonts w:cs="Arial"/>
                <w:szCs w:val="18"/>
              </w:rPr>
            </w:pPr>
            <w:r w:rsidRPr="00F9583E">
              <w:rPr>
                <w:rFonts w:cs="Arial"/>
                <w:szCs w:val="20"/>
              </w:rPr>
              <w:t>VA0090891</w:t>
            </w:r>
          </w:p>
        </w:tc>
        <w:tc>
          <w:tcPr>
            <w:tcW w:w="886" w:type="dxa"/>
            <w:vAlign w:val="center"/>
          </w:tcPr>
          <w:p w14:paraId="3A8840A8" w14:textId="21DB8763" w:rsidR="000A5C04" w:rsidRPr="00F9583E" w:rsidRDefault="000A5C04" w:rsidP="00E7738D">
            <w:pPr>
              <w:spacing w:line="240" w:lineRule="auto"/>
              <w:ind w:firstLine="0"/>
              <w:jc w:val="right"/>
              <w:rPr>
                <w:rFonts w:cs="Arial"/>
                <w:szCs w:val="18"/>
              </w:rPr>
            </w:pPr>
            <w:r w:rsidRPr="00F9583E">
              <w:rPr>
                <w:rFonts w:cs="Arial"/>
                <w:szCs w:val="20"/>
              </w:rPr>
              <w:t>0.673</w:t>
            </w:r>
          </w:p>
        </w:tc>
        <w:tc>
          <w:tcPr>
            <w:tcW w:w="727" w:type="dxa"/>
            <w:vAlign w:val="center"/>
          </w:tcPr>
          <w:p w14:paraId="18253005" w14:textId="7DE5A17A" w:rsidR="000A5C04" w:rsidRPr="00F9583E" w:rsidRDefault="000A5C04" w:rsidP="00E7738D">
            <w:pPr>
              <w:spacing w:line="240" w:lineRule="auto"/>
              <w:ind w:firstLine="0"/>
              <w:jc w:val="right"/>
              <w:rPr>
                <w:rFonts w:cs="Arial"/>
                <w:szCs w:val="18"/>
              </w:rPr>
            </w:pPr>
            <w:r w:rsidRPr="00F9583E">
              <w:rPr>
                <w:rFonts w:cs="Arial"/>
                <w:szCs w:val="20"/>
              </w:rPr>
              <w:t>0.000</w:t>
            </w:r>
          </w:p>
        </w:tc>
        <w:tc>
          <w:tcPr>
            <w:tcW w:w="1225" w:type="dxa"/>
            <w:vAlign w:val="center"/>
          </w:tcPr>
          <w:p w14:paraId="65AFF220" w14:textId="2338617C"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1/11-12/19</w:t>
            </w:r>
          </w:p>
        </w:tc>
        <w:tc>
          <w:tcPr>
            <w:tcW w:w="1619" w:type="dxa"/>
            <w:vAlign w:val="center"/>
          </w:tcPr>
          <w:p w14:paraId="29E8AC50" w14:textId="26DC1C94" w:rsidR="000A5C04" w:rsidRPr="00F9583E" w:rsidRDefault="000A5C04" w:rsidP="00E7738D">
            <w:pPr>
              <w:spacing w:line="240" w:lineRule="auto"/>
              <w:ind w:firstLine="0"/>
              <w:jc w:val="center"/>
              <w:rPr>
                <w:rFonts w:cs="Arial"/>
                <w:szCs w:val="18"/>
              </w:rPr>
            </w:pPr>
            <w:r w:rsidRPr="00F9583E">
              <w:rPr>
                <w:rFonts w:cs="Arial"/>
                <w:szCs w:val="20"/>
              </w:rPr>
              <w:t>James River</w:t>
            </w:r>
          </w:p>
        </w:tc>
      </w:tr>
      <w:tr w:rsidR="000A5C04" w:rsidRPr="00F9583E" w14:paraId="1ED5C7C7" w14:textId="77777777" w:rsidTr="00F45D6A">
        <w:tc>
          <w:tcPr>
            <w:tcW w:w="1349" w:type="dxa"/>
            <w:tcBorders>
              <w:bottom w:val="single" w:sz="12" w:space="0" w:color="auto"/>
            </w:tcBorders>
            <w:vAlign w:val="center"/>
          </w:tcPr>
          <w:p w14:paraId="6511F3DD" w14:textId="77777777" w:rsidR="000A5C04" w:rsidRPr="00F9583E" w:rsidRDefault="000A5C04" w:rsidP="002970A4">
            <w:pPr>
              <w:spacing w:line="240" w:lineRule="auto"/>
              <w:ind w:firstLine="0"/>
              <w:jc w:val="left"/>
              <w:rPr>
                <w:rFonts w:cs="Arial"/>
                <w:szCs w:val="18"/>
              </w:rPr>
            </w:pPr>
          </w:p>
        </w:tc>
        <w:tc>
          <w:tcPr>
            <w:tcW w:w="2251" w:type="dxa"/>
            <w:tcBorders>
              <w:bottom w:val="single" w:sz="12" w:space="0" w:color="auto"/>
            </w:tcBorders>
            <w:vAlign w:val="center"/>
          </w:tcPr>
          <w:p w14:paraId="7CC5426B" w14:textId="5D90910D" w:rsidR="000A5C04" w:rsidRPr="00F9583E" w:rsidRDefault="000A5C04" w:rsidP="00E7738D">
            <w:pPr>
              <w:spacing w:line="240" w:lineRule="auto"/>
              <w:ind w:firstLine="0"/>
              <w:jc w:val="left"/>
              <w:rPr>
                <w:rFonts w:cs="Arial"/>
                <w:szCs w:val="18"/>
              </w:rPr>
            </w:pPr>
            <w:r w:rsidRPr="00F9583E">
              <w:rPr>
                <w:rFonts w:cs="Arial"/>
                <w:szCs w:val="20"/>
              </w:rPr>
              <w:t>Tenaska Virginia Generating Station</w:t>
            </w:r>
          </w:p>
        </w:tc>
        <w:tc>
          <w:tcPr>
            <w:tcW w:w="1162" w:type="dxa"/>
            <w:tcBorders>
              <w:bottom w:val="single" w:sz="12" w:space="0" w:color="auto"/>
            </w:tcBorders>
            <w:vAlign w:val="center"/>
          </w:tcPr>
          <w:p w14:paraId="3691FA9B" w14:textId="0E19797D" w:rsidR="000A5C04" w:rsidRPr="00F9583E" w:rsidRDefault="000A5C04" w:rsidP="00E7738D">
            <w:pPr>
              <w:spacing w:line="240" w:lineRule="auto"/>
              <w:ind w:firstLine="0"/>
              <w:jc w:val="center"/>
              <w:rPr>
                <w:rFonts w:cs="Arial"/>
                <w:szCs w:val="18"/>
              </w:rPr>
            </w:pPr>
            <w:r w:rsidRPr="00F9583E">
              <w:rPr>
                <w:rFonts w:cs="Arial"/>
                <w:szCs w:val="20"/>
              </w:rPr>
              <w:t>VA0090905</w:t>
            </w:r>
          </w:p>
        </w:tc>
        <w:tc>
          <w:tcPr>
            <w:tcW w:w="886" w:type="dxa"/>
            <w:tcBorders>
              <w:bottom w:val="single" w:sz="12" w:space="0" w:color="auto"/>
            </w:tcBorders>
            <w:vAlign w:val="center"/>
          </w:tcPr>
          <w:p w14:paraId="1947F057" w14:textId="02567B1E" w:rsidR="000A5C04" w:rsidRPr="00F9583E" w:rsidRDefault="000A5C04" w:rsidP="00E7738D">
            <w:pPr>
              <w:spacing w:line="240" w:lineRule="auto"/>
              <w:ind w:firstLine="0"/>
              <w:jc w:val="right"/>
              <w:rPr>
                <w:rFonts w:cs="Arial"/>
                <w:szCs w:val="18"/>
              </w:rPr>
            </w:pPr>
            <w:r w:rsidRPr="00F9583E">
              <w:rPr>
                <w:rFonts w:cs="Arial"/>
                <w:szCs w:val="20"/>
              </w:rPr>
              <w:t>1.525</w:t>
            </w:r>
          </w:p>
        </w:tc>
        <w:tc>
          <w:tcPr>
            <w:tcW w:w="727" w:type="dxa"/>
            <w:tcBorders>
              <w:bottom w:val="single" w:sz="12" w:space="0" w:color="auto"/>
            </w:tcBorders>
            <w:vAlign w:val="center"/>
          </w:tcPr>
          <w:p w14:paraId="77DBFFE3" w14:textId="4ABDE50C" w:rsidR="000A5C04" w:rsidRPr="00F9583E" w:rsidRDefault="000A5C04" w:rsidP="00E7738D">
            <w:pPr>
              <w:spacing w:line="240" w:lineRule="auto"/>
              <w:ind w:firstLine="0"/>
              <w:jc w:val="right"/>
              <w:rPr>
                <w:rFonts w:cs="Arial"/>
                <w:szCs w:val="18"/>
              </w:rPr>
            </w:pPr>
            <w:r w:rsidRPr="00F9583E">
              <w:rPr>
                <w:rFonts w:cs="Arial"/>
                <w:szCs w:val="20"/>
              </w:rPr>
              <w:t>0.000</w:t>
            </w:r>
          </w:p>
        </w:tc>
        <w:tc>
          <w:tcPr>
            <w:tcW w:w="1225" w:type="dxa"/>
            <w:tcBorders>
              <w:bottom w:val="single" w:sz="12" w:space="0" w:color="auto"/>
            </w:tcBorders>
            <w:vAlign w:val="center"/>
          </w:tcPr>
          <w:p w14:paraId="4DF48FD7" w14:textId="5DB9A364"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bottom w:val="single" w:sz="12" w:space="0" w:color="auto"/>
            </w:tcBorders>
            <w:vAlign w:val="center"/>
          </w:tcPr>
          <w:p w14:paraId="3A3F05FF" w14:textId="64E746EE" w:rsidR="000A5C04" w:rsidRPr="00F9583E" w:rsidRDefault="000A5C04" w:rsidP="00E7738D">
            <w:pPr>
              <w:spacing w:line="240" w:lineRule="auto"/>
              <w:ind w:firstLine="0"/>
              <w:jc w:val="center"/>
              <w:rPr>
                <w:rFonts w:cs="Arial"/>
                <w:szCs w:val="18"/>
              </w:rPr>
            </w:pPr>
            <w:r w:rsidRPr="00F9583E">
              <w:rPr>
                <w:rFonts w:cs="Arial"/>
                <w:szCs w:val="20"/>
              </w:rPr>
              <w:t>Rivanna River</w:t>
            </w:r>
          </w:p>
        </w:tc>
      </w:tr>
    </w:tbl>
    <w:p w14:paraId="0A5DE35B" w14:textId="4F0742C3" w:rsidR="00C264A9" w:rsidRPr="00EB3B3E" w:rsidRDefault="00635881" w:rsidP="00441D34">
      <w:pPr>
        <w:spacing w:line="240" w:lineRule="auto"/>
        <w:ind w:firstLine="0"/>
        <w:rPr>
          <w:sz w:val="18"/>
          <w:szCs w:val="18"/>
        </w:rPr>
      </w:pPr>
      <w:r w:rsidRPr="00F9583E">
        <w:rPr>
          <w:rFonts w:cs="Arial"/>
          <w:sz w:val="18"/>
          <w:szCs w:val="18"/>
          <w:vertAlign w:val="superscript"/>
        </w:rPr>
        <w:t>a</w:t>
      </w:r>
      <w:r w:rsidR="00C264A9" w:rsidRPr="00F9583E">
        <w:rPr>
          <w:sz w:val="18"/>
          <w:szCs w:val="18"/>
        </w:rPr>
        <w:t>million gallons per day</w:t>
      </w:r>
      <w:r w:rsidR="00EB3B3E">
        <w:rPr>
          <w:sz w:val="18"/>
          <w:szCs w:val="18"/>
        </w:rPr>
        <w:t xml:space="preserve">; </w:t>
      </w:r>
      <w:r w:rsidR="00EB3B3E">
        <w:rPr>
          <w:sz w:val="18"/>
          <w:szCs w:val="18"/>
          <w:vertAlign w:val="superscript"/>
        </w:rPr>
        <w:t>b</w:t>
      </w:r>
      <w:r w:rsidR="00EB3B3E">
        <w:rPr>
          <w:sz w:val="18"/>
          <w:szCs w:val="18"/>
        </w:rPr>
        <w:t xml:space="preserve">site is no longer </w:t>
      </w:r>
      <w:r w:rsidR="004C4D6A">
        <w:rPr>
          <w:sz w:val="18"/>
          <w:szCs w:val="18"/>
        </w:rPr>
        <w:t>active.</w:t>
      </w:r>
    </w:p>
    <w:p w14:paraId="72319E5C" w14:textId="77777777" w:rsidR="00370288" w:rsidRPr="000A71E8" w:rsidRDefault="00370288" w:rsidP="00F26517">
      <w:pPr>
        <w:pStyle w:val="Heading3"/>
        <w:numPr>
          <w:ilvl w:val="2"/>
          <w:numId w:val="12"/>
        </w:numPr>
      </w:pPr>
      <w:bookmarkStart w:id="339" w:name="_Toc514686741"/>
      <w:bookmarkStart w:id="340" w:name="_Toc76633652"/>
      <w:bookmarkStart w:id="341" w:name="_Toc85798848"/>
      <w:bookmarkStart w:id="342" w:name="_Toc118546757"/>
      <w:bookmarkStart w:id="343" w:name="_Toc146246960"/>
      <w:r w:rsidRPr="000A71E8">
        <w:t>PCB Sources</w:t>
      </w:r>
      <w:bookmarkEnd w:id="339"/>
      <w:bookmarkEnd w:id="340"/>
      <w:bookmarkEnd w:id="341"/>
      <w:bookmarkEnd w:id="342"/>
      <w:bookmarkEnd w:id="343"/>
    </w:p>
    <w:p w14:paraId="749533AB" w14:textId="77777777" w:rsidR="00370288" w:rsidRPr="000A71E8" w:rsidRDefault="00370288" w:rsidP="0075686E">
      <w:pPr>
        <w:pStyle w:val="Heading4"/>
        <w:numPr>
          <w:ilvl w:val="3"/>
          <w:numId w:val="12"/>
        </w:numPr>
      </w:pPr>
      <w:r w:rsidRPr="000A71E8">
        <w:t>Point Source Dischargers</w:t>
      </w:r>
    </w:p>
    <w:p w14:paraId="1AEC17E4" w14:textId="0CD5717F" w:rsidR="00370288" w:rsidRDefault="00370288" w:rsidP="00851594">
      <w:pPr>
        <w:spacing w:line="354" w:lineRule="auto"/>
        <w:ind w:firstLine="0"/>
      </w:pPr>
      <w:r w:rsidRPr="000A71E8">
        <w:t xml:space="preserve">The </w:t>
      </w:r>
      <w:r w:rsidR="00F9583E">
        <w:t>James River Study area</w:t>
      </w:r>
      <w:r w:rsidRPr="000A71E8">
        <w:t xml:space="preserve"> contains </w:t>
      </w:r>
      <w:r w:rsidR="00C96FF8">
        <w:t xml:space="preserve">four types </w:t>
      </w:r>
      <w:r w:rsidRPr="000A71E8">
        <w:t xml:space="preserve">of VPDES </w:t>
      </w:r>
      <w:r w:rsidR="00DD7528" w:rsidRPr="000A71E8">
        <w:t>permits</w:t>
      </w:r>
      <w:r w:rsidR="00C96FF8">
        <w:t xml:space="preserve"> </w:t>
      </w:r>
      <w:r w:rsidRPr="000A71E8">
        <w:t xml:space="preserve">that are modeled as point sources for PCBs: municipal wastewater treatment plants (WWTP), </w:t>
      </w:r>
      <w:r w:rsidR="002870F2">
        <w:t xml:space="preserve">combined sewer systems (CSS), industrial stormwater general permits </w:t>
      </w:r>
      <w:r w:rsidR="00C96FF8">
        <w:t>(</w:t>
      </w:r>
      <w:r w:rsidR="002870F2">
        <w:t xml:space="preserve">ISWGP), and individual industrial permitted facilities (IP). </w:t>
      </w:r>
      <w:r w:rsidRPr="000A71E8">
        <w:t>DEQ provided flow and mean concentration information for permitted point sources of PCBs (</w:t>
      </w:r>
      <w:r w:rsidR="002870F2">
        <w:t>Tables 5-3</w:t>
      </w:r>
      <w:r w:rsidR="00DD7528">
        <w:t xml:space="preserve"> to 5-6</w:t>
      </w:r>
      <w:r w:rsidR="00244782">
        <w:t>)</w:t>
      </w:r>
      <w:r w:rsidR="00DD7528">
        <w:t>,</w:t>
      </w:r>
      <w:r w:rsidR="002870F2">
        <w:t xml:space="preserve"> respectively.</w:t>
      </w:r>
      <w:r w:rsidRPr="000A71E8">
        <w:t xml:space="preserve"> The mean flows for </w:t>
      </w:r>
      <w:r w:rsidR="002722F3">
        <w:t>WWTPs and IPs</w:t>
      </w:r>
      <w:r w:rsidRPr="000A71E8">
        <w:t xml:space="preserve"> are calculated from the Discharge Monitoring Reports (DMR) for the period January 2008 to June 2019. Mean flows for ISWGPs were calculated from the facility drainage areas. As noted in the table, the mean tPCB concentration for many of these point sources is based on statewide </w:t>
      </w:r>
      <w:r w:rsidRPr="000A71E8">
        <w:lastRenderedPageBreak/>
        <w:t>Standard Industrial Classification (SIC) default values (DEQ, 2016) since they were not screened for PCBs during TMDL development.</w:t>
      </w:r>
      <w:r w:rsidR="007914E4">
        <w:t xml:space="preserve"> Refer to Appendix C for greater detail on </w:t>
      </w:r>
      <w:r w:rsidR="00286D58">
        <w:t>the approach used to calculate p</w:t>
      </w:r>
      <w:r w:rsidR="007914E4">
        <w:t>oint source loads.</w:t>
      </w:r>
    </w:p>
    <w:p w14:paraId="22DFCDCD" w14:textId="77777777" w:rsidR="00C264A9" w:rsidRPr="000A71E8" w:rsidRDefault="00C264A9" w:rsidP="004C13E5">
      <w:pPr>
        <w:spacing w:line="240" w:lineRule="auto"/>
        <w:ind w:firstLine="0"/>
      </w:pPr>
    </w:p>
    <w:p w14:paraId="1A06A2EC" w14:textId="2663A241" w:rsidR="00C264A9" w:rsidRDefault="00C264A9" w:rsidP="00C264A9">
      <w:pPr>
        <w:pStyle w:val="Caption"/>
        <w:keepNext/>
      </w:pPr>
      <w:bookmarkStart w:id="344" w:name="_Ref476660484"/>
      <w:bookmarkStart w:id="345" w:name="_Toc514686216"/>
      <w:bookmarkStart w:id="346" w:name="_Toc178677370"/>
      <w:r>
        <w:t xml:space="preserve">Table </w:t>
      </w:r>
      <w:r w:rsidR="00851594">
        <w:fldChar w:fldCharType="begin"/>
      </w:r>
      <w:r w:rsidR="00851594">
        <w:instrText xml:space="preserve"> STYLEREF 1 \s </w:instrText>
      </w:r>
      <w:r w:rsidR="00851594">
        <w:fldChar w:fldCharType="separate"/>
      </w:r>
      <w:r w:rsidR="0032297F">
        <w:rPr>
          <w:noProof/>
        </w:rPr>
        <w:t>5</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bookmarkEnd w:id="344"/>
      <w:r>
        <w:t xml:space="preserve">. </w:t>
      </w:r>
      <w:r w:rsidR="00554E5D">
        <w:t xml:space="preserve">Municipal Wastewater Treatment </w:t>
      </w:r>
      <w:r w:rsidR="007B6940">
        <w:t xml:space="preserve">Plant (WWTP) </w:t>
      </w:r>
      <w:r w:rsidR="00554E5D">
        <w:t>Facilities in the James River study area</w:t>
      </w:r>
      <w:r>
        <w:t>.</w:t>
      </w:r>
      <w:bookmarkEnd w:id="345"/>
      <w:bookmarkEnd w:id="346"/>
    </w:p>
    <w:tbl>
      <w:tblPr>
        <w:tblStyle w:val="TableGrid"/>
        <w:tblW w:w="9127" w:type="dxa"/>
        <w:tblBorders>
          <w:top w:val="single" w:sz="12" w:space="0" w:color="auto"/>
          <w:left w:val="none" w:sz="0" w:space="0" w:color="auto"/>
          <w:bottom w:val="none" w:sz="0" w:space="0" w:color="auto"/>
          <w:right w:val="none" w:sz="0" w:space="0" w:color="auto"/>
          <w:insideH w:val="none" w:sz="0" w:space="0" w:color="auto"/>
          <w:insideV w:val="none" w:sz="0" w:space="0" w:color="auto"/>
        </w:tblBorders>
        <w:tblCellMar>
          <w:left w:w="86" w:type="dxa"/>
          <w:right w:w="86" w:type="dxa"/>
        </w:tblCellMar>
        <w:tblLook w:val="04A0" w:firstRow="1" w:lastRow="0" w:firstColumn="1" w:lastColumn="0" w:noHBand="0" w:noVBand="1"/>
        <w:tblDescription w:val="Table 5 3. Permitted PCB point sources in the New River study area."/>
      </w:tblPr>
      <w:tblGrid>
        <w:gridCol w:w="1696"/>
        <w:gridCol w:w="3619"/>
        <w:gridCol w:w="1345"/>
        <w:gridCol w:w="939"/>
        <w:gridCol w:w="1528"/>
      </w:tblGrid>
      <w:tr w:rsidR="00C264A9" w:rsidRPr="0038714D" w14:paraId="272FB4D8" w14:textId="77777777" w:rsidTr="004A4CA6">
        <w:trPr>
          <w:tblHeader/>
        </w:trPr>
        <w:tc>
          <w:tcPr>
            <w:tcW w:w="1696" w:type="dxa"/>
            <w:tcBorders>
              <w:top w:val="single" w:sz="12" w:space="0" w:color="auto"/>
              <w:bottom w:val="double" w:sz="4" w:space="0" w:color="auto"/>
            </w:tcBorders>
            <w:vAlign w:val="bottom"/>
          </w:tcPr>
          <w:p w14:paraId="0BA4F75A" w14:textId="3345635D" w:rsidR="00C264A9" w:rsidRPr="0038714D" w:rsidRDefault="00554E5D" w:rsidP="00C264A9">
            <w:pPr>
              <w:spacing w:line="240" w:lineRule="auto"/>
              <w:ind w:firstLine="0"/>
              <w:jc w:val="center"/>
              <w:rPr>
                <w:rFonts w:cs="Arial"/>
                <w:b/>
              </w:rPr>
            </w:pPr>
            <w:r>
              <w:rPr>
                <w:rFonts w:cs="Arial"/>
                <w:b/>
              </w:rPr>
              <w:t>TMDL Watershed</w:t>
            </w:r>
          </w:p>
        </w:tc>
        <w:tc>
          <w:tcPr>
            <w:tcW w:w="3619" w:type="dxa"/>
            <w:tcBorders>
              <w:top w:val="single" w:sz="12" w:space="0" w:color="auto"/>
              <w:bottom w:val="double" w:sz="4" w:space="0" w:color="auto"/>
            </w:tcBorders>
            <w:vAlign w:val="bottom"/>
          </w:tcPr>
          <w:p w14:paraId="52B1F356" w14:textId="77777777" w:rsidR="00C264A9" w:rsidRPr="0038714D" w:rsidRDefault="00C264A9" w:rsidP="00C264A9">
            <w:pPr>
              <w:spacing w:line="240" w:lineRule="auto"/>
              <w:ind w:firstLine="0"/>
              <w:jc w:val="center"/>
              <w:rPr>
                <w:rFonts w:cs="Arial"/>
                <w:b/>
              </w:rPr>
            </w:pPr>
            <w:r w:rsidRPr="0038714D">
              <w:rPr>
                <w:rFonts w:cs="Arial"/>
                <w:b/>
              </w:rPr>
              <w:t>Facility Name</w:t>
            </w:r>
          </w:p>
        </w:tc>
        <w:tc>
          <w:tcPr>
            <w:tcW w:w="1345" w:type="dxa"/>
            <w:tcBorders>
              <w:top w:val="single" w:sz="12" w:space="0" w:color="auto"/>
              <w:bottom w:val="double" w:sz="4" w:space="0" w:color="auto"/>
            </w:tcBorders>
            <w:vAlign w:val="bottom"/>
          </w:tcPr>
          <w:p w14:paraId="0FD11A90" w14:textId="77777777" w:rsidR="00C264A9" w:rsidRPr="0038714D" w:rsidRDefault="00C264A9" w:rsidP="00C264A9">
            <w:pPr>
              <w:spacing w:line="240" w:lineRule="auto"/>
              <w:ind w:firstLine="0"/>
              <w:jc w:val="center"/>
              <w:rPr>
                <w:rFonts w:cs="Arial"/>
                <w:b/>
              </w:rPr>
            </w:pPr>
            <w:r w:rsidRPr="0038714D">
              <w:rPr>
                <w:rFonts w:cs="Arial"/>
                <w:b/>
              </w:rPr>
              <w:t>Permit ID</w:t>
            </w:r>
          </w:p>
        </w:tc>
        <w:tc>
          <w:tcPr>
            <w:tcW w:w="939" w:type="dxa"/>
            <w:tcBorders>
              <w:top w:val="single" w:sz="12" w:space="0" w:color="auto"/>
              <w:bottom w:val="double" w:sz="4" w:space="0" w:color="auto"/>
            </w:tcBorders>
            <w:vAlign w:val="bottom"/>
          </w:tcPr>
          <w:p w14:paraId="63F4C480" w14:textId="27E6192E" w:rsidR="00C264A9" w:rsidRPr="00800E89" w:rsidRDefault="00C264A9" w:rsidP="00C264A9">
            <w:pPr>
              <w:spacing w:line="240" w:lineRule="auto"/>
              <w:ind w:firstLine="0"/>
              <w:jc w:val="center"/>
              <w:rPr>
                <w:rFonts w:cs="Arial"/>
                <w:b/>
                <w:vertAlign w:val="superscript"/>
              </w:rPr>
            </w:pPr>
            <w:r>
              <w:rPr>
                <w:rFonts w:cs="Arial"/>
                <w:b/>
                <w:bCs/>
                <w:szCs w:val="18"/>
              </w:rPr>
              <w:t>Mean</w:t>
            </w:r>
            <w:r w:rsidRPr="000906D6">
              <w:rPr>
                <w:rFonts w:cs="Arial"/>
                <w:b/>
                <w:bCs/>
                <w:szCs w:val="18"/>
              </w:rPr>
              <w:t xml:space="preserve"> Flow (mgd)</w:t>
            </w:r>
            <w:r w:rsidR="001B2FFD">
              <w:rPr>
                <w:rFonts w:cs="Arial"/>
                <w:b/>
                <w:bCs/>
                <w:szCs w:val="18"/>
                <w:vertAlign w:val="superscript"/>
              </w:rPr>
              <w:t>a</w:t>
            </w:r>
          </w:p>
        </w:tc>
        <w:tc>
          <w:tcPr>
            <w:tcW w:w="1528" w:type="dxa"/>
            <w:tcBorders>
              <w:top w:val="single" w:sz="12" w:space="0" w:color="auto"/>
              <w:bottom w:val="double" w:sz="4" w:space="0" w:color="auto"/>
            </w:tcBorders>
            <w:vAlign w:val="bottom"/>
          </w:tcPr>
          <w:p w14:paraId="40235990" w14:textId="77777777" w:rsidR="00C264A9" w:rsidRDefault="00C264A9" w:rsidP="00C264A9">
            <w:pPr>
              <w:spacing w:line="240" w:lineRule="auto"/>
              <w:ind w:firstLine="0"/>
              <w:jc w:val="center"/>
              <w:rPr>
                <w:rFonts w:cs="Arial"/>
                <w:b/>
              </w:rPr>
            </w:pPr>
            <w:r>
              <w:rPr>
                <w:rFonts w:cs="Arial"/>
                <w:b/>
              </w:rPr>
              <w:t>Mean tPCB Concentration (pg/L)</w:t>
            </w:r>
          </w:p>
        </w:tc>
      </w:tr>
      <w:tr w:rsidR="00EC662C" w:rsidRPr="00384CFE" w14:paraId="264389E9" w14:textId="77777777" w:rsidTr="00EC662C">
        <w:tc>
          <w:tcPr>
            <w:tcW w:w="1696" w:type="dxa"/>
            <w:vMerge w:val="restart"/>
            <w:tcBorders>
              <w:top w:val="nil"/>
            </w:tcBorders>
            <w:vAlign w:val="center"/>
          </w:tcPr>
          <w:p w14:paraId="65B373D9" w14:textId="54F5A707" w:rsidR="00EC662C" w:rsidRPr="00384CFE" w:rsidRDefault="00EC662C" w:rsidP="00FA0383">
            <w:pPr>
              <w:spacing w:line="240" w:lineRule="auto"/>
              <w:ind w:firstLine="0"/>
              <w:jc w:val="left"/>
              <w:rPr>
                <w:rFonts w:cs="Arial"/>
                <w:szCs w:val="20"/>
              </w:rPr>
            </w:pPr>
            <w:r w:rsidRPr="00384CFE">
              <w:rPr>
                <w:rFonts w:cs="Arial"/>
                <w:szCs w:val="20"/>
              </w:rPr>
              <w:t>Jackson River</w:t>
            </w:r>
          </w:p>
        </w:tc>
        <w:tc>
          <w:tcPr>
            <w:tcW w:w="3619" w:type="dxa"/>
            <w:tcBorders>
              <w:top w:val="nil"/>
            </w:tcBorders>
            <w:vAlign w:val="center"/>
          </w:tcPr>
          <w:p w14:paraId="3070333C" w14:textId="202CB3FD" w:rsidR="00EC662C" w:rsidRPr="00384CFE" w:rsidRDefault="00EC662C" w:rsidP="00FA0383">
            <w:pPr>
              <w:spacing w:line="240" w:lineRule="auto"/>
              <w:ind w:firstLine="0"/>
              <w:jc w:val="left"/>
              <w:rPr>
                <w:rFonts w:cs="Arial"/>
                <w:szCs w:val="20"/>
              </w:rPr>
            </w:pPr>
            <w:r w:rsidRPr="00384CFE">
              <w:rPr>
                <w:rFonts w:cs="Arial"/>
                <w:color w:val="000000"/>
                <w:szCs w:val="20"/>
              </w:rPr>
              <w:t>Covington City - Wastewater Treatment Plant</w:t>
            </w:r>
          </w:p>
        </w:tc>
        <w:tc>
          <w:tcPr>
            <w:tcW w:w="1345" w:type="dxa"/>
            <w:tcBorders>
              <w:top w:val="nil"/>
            </w:tcBorders>
            <w:vAlign w:val="center"/>
          </w:tcPr>
          <w:p w14:paraId="5B6A51BF" w14:textId="7A43235B" w:rsidR="00EC662C" w:rsidRPr="00384CFE" w:rsidRDefault="00EC662C" w:rsidP="00FA0383">
            <w:pPr>
              <w:spacing w:line="240" w:lineRule="auto"/>
              <w:ind w:firstLine="0"/>
              <w:jc w:val="center"/>
              <w:rPr>
                <w:rFonts w:cs="Arial"/>
                <w:szCs w:val="20"/>
              </w:rPr>
            </w:pPr>
            <w:r w:rsidRPr="00384CFE">
              <w:rPr>
                <w:rFonts w:cs="Arial"/>
                <w:color w:val="000000"/>
                <w:szCs w:val="20"/>
              </w:rPr>
              <w:t>VA0025542</w:t>
            </w:r>
          </w:p>
        </w:tc>
        <w:tc>
          <w:tcPr>
            <w:tcW w:w="939" w:type="dxa"/>
            <w:tcBorders>
              <w:top w:val="nil"/>
            </w:tcBorders>
            <w:vAlign w:val="center"/>
          </w:tcPr>
          <w:p w14:paraId="18CEFB22" w14:textId="3B68E608" w:rsidR="00EC662C" w:rsidRPr="00384CFE" w:rsidRDefault="00EC662C" w:rsidP="008E5D48">
            <w:pPr>
              <w:spacing w:line="240" w:lineRule="auto"/>
              <w:ind w:firstLine="0"/>
              <w:jc w:val="right"/>
              <w:rPr>
                <w:rFonts w:eastAsia="Times New Roman" w:cs="Arial"/>
                <w:color w:val="000000"/>
                <w:szCs w:val="20"/>
              </w:rPr>
            </w:pPr>
            <w:r w:rsidRPr="00384CFE">
              <w:rPr>
                <w:rFonts w:cs="Arial"/>
                <w:color w:val="000000"/>
                <w:szCs w:val="20"/>
              </w:rPr>
              <w:t>1.9190</w:t>
            </w:r>
          </w:p>
        </w:tc>
        <w:tc>
          <w:tcPr>
            <w:tcW w:w="1528" w:type="dxa"/>
            <w:tcBorders>
              <w:top w:val="nil"/>
            </w:tcBorders>
            <w:vAlign w:val="center"/>
          </w:tcPr>
          <w:p w14:paraId="57850CA9" w14:textId="10B75308" w:rsidR="00EC662C" w:rsidRPr="00384CFE" w:rsidRDefault="00EC662C" w:rsidP="00FA0383">
            <w:pPr>
              <w:spacing w:line="240" w:lineRule="auto"/>
              <w:ind w:firstLine="0"/>
              <w:jc w:val="right"/>
              <w:rPr>
                <w:rFonts w:cs="Arial"/>
                <w:szCs w:val="20"/>
              </w:rPr>
            </w:pPr>
            <w:r w:rsidRPr="00384CFE">
              <w:rPr>
                <w:rFonts w:cs="Arial"/>
                <w:color w:val="000000"/>
                <w:szCs w:val="20"/>
              </w:rPr>
              <w:t>938.9</w:t>
            </w:r>
          </w:p>
        </w:tc>
      </w:tr>
      <w:tr w:rsidR="00EC662C" w:rsidRPr="00384CFE" w14:paraId="37D2F07F" w14:textId="77777777" w:rsidTr="00087AFE">
        <w:tc>
          <w:tcPr>
            <w:tcW w:w="1696" w:type="dxa"/>
            <w:vMerge/>
          </w:tcPr>
          <w:p w14:paraId="080E734F" w14:textId="77777777" w:rsidR="00EC662C" w:rsidRPr="00384CFE" w:rsidRDefault="00EC662C" w:rsidP="00FA0383">
            <w:pPr>
              <w:spacing w:line="240" w:lineRule="auto"/>
              <w:ind w:firstLine="0"/>
              <w:jc w:val="left"/>
              <w:rPr>
                <w:rFonts w:cs="Arial"/>
                <w:szCs w:val="20"/>
              </w:rPr>
            </w:pPr>
          </w:p>
        </w:tc>
        <w:tc>
          <w:tcPr>
            <w:tcW w:w="3619" w:type="dxa"/>
            <w:tcBorders>
              <w:top w:val="nil"/>
              <w:bottom w:val="nil"/>
            </w:tcBorders>
            <w:vAlign w:val="center"/>
          </w:tcPr>
          <w:p w14:paraId="2D6A5200" w14:textId="6E01C414" w:rsidR="00EC662C" w:rsidRPr="00384CFE" w:rsidRDefault="00EC662C" w:rsidP="00FA0383">
            <w:pPr>
              <w:spacing w:line="240" w:lineRule="auto"/>
              <w:ind w:firstLine="0"/>
              <w:jc w:val="left"/>
              <w:rPr>
                <w:rFonts w:cs="Arial"/>
                <w:szCs w:val="20"/>
              </w:rPr>
            </w:pPr>
            <w:r w:rsidRPr="00384CFE">
              <w:rPr>
                <w:rFonts w:cs="Arial"/>
                <w:color w:val="000000"/>
                <w:szCs w:val="20"/>
              </w:rPr>
              <w:t>Alleghany County - Low Moor WWTP</w:t>
            </w:r>
          </w:p>
        </w:tc>
        <w:tc>
          <w:tcPr>
            <w:tcW w:w="1345" w:type="dxa"/>
            <w:tcBorders>
              <w:top w:val="nil"/>
              <w:bottom w:val="nil"/>
            </w:tcBorders>
            <w:vAlign w:val="center"/>
          </w:tcPr>
          <w:p w14:paraId="62D89B98" w14:textId="14B18C05" w:rsidR="00EC662C" w:rsidRPr="00384CFE" w:rsidRDefault="00EC662C" w:rsidP="00FA0383">
            <w:pPr>
              <w:spacing w:line="240" w:lineRule="auto"/>
              <w:ind w:firstLine="0"/>
              <w:jc w:val="center"/>
              <w:rPr>
                <w:rFonts w:cs="Arial"/>
                <w:szCs w:val="20"/>
              </w:rPr>
            </w:pPr>
            <w:r w:rsidRPr="00384CFE">
              <w:rPr>
                <w:rFonts w:cs="Arial"/>
                <w:color w:val="000000"/>
                <w:szCs w:val="20"/>
              </w:rPr>
              <w:t>VA0027979</w:t>
            </w:r>
          </w:p>
        </w:tc>
        <w:tc>
          <w:tcPr>
            <w:tcW w:w="939" w:type="dxa"/>
            <w:tcBorders>
              <w:top w:val="nil"/>
              <w:bottom w:val="nil"/>
            </w:tcBorders>
            <w:vAlign w:val="center"/>
          </w:tcPr>
          <w:p w14:paraId="2AD60F01" w14:textId="424DA23D"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0.1543</w:t>
            </w:r>
          </w:p>
        </w:tc>
        <w:tc>
          <w:tcPr>
            <w:tcW w:w="1528" w:type="dxa"/>
            <w:tcBorders>
              <w:top w:val="nil"/>
              <w:bottom w:val="nil"/>
            </w:tcBorders>
            <w:vAlign w:val="center"/>
          </w:tcPr>
          <w:p w14:paraId="710A6BB5" w14:textId="63F90C8E" w:rsidR="00EC662C" w:rsidRPr="00384CFE" w:rsidRDefault="00EC662C" w:rsidP="00FA0383">
            <w:pPr>
              <w:spacing w:line="240" w:lineRule="auto"/>
              <w:ind w:firstLine="0"/>
              <w:jc w:val="right"/>
              <w:rPr>
                <w:rFonts w:cs="Arial"/>
                <w:szCs w:val="20"/>
              </w:rPr>
            </w:pPr>
            <w:r w:rsidRPr="00384CFE">
              <w:rPr>
                <w:rFonts w:cs="Arial"/>
                <w:color w:val="000000"/>
                <w:szCs w:val="20"/>
              </w:rPr>
              <w:t>255.6</w:t>
            </w:r>
          </w:p>
        </w:tc>
      </w:tr>
      <w:tr w:rsidR="00EC662C" w:rsidRPr="00384CFE" w14:paraId="76ED8F66" w14:textId="77777777" w:rsidTr="00087AFE">
        <w:tc>
          <w:tcPr>
            <w:tcW w:w="1696" w:type="dxa"/>
            <w:vMerge/>
          </w:tcPr>
          <w:p w14:paraId="2849048D" w14:textId="77777777" w:rsidR="00EC662C" w:rsidRPr="00384CFE" w:rsidRDefault="00EC662C" w:rsidP="00FA0383">
            <w:pPr>
              <w:spacing w:line="240" w:lineRule="auto"/>
              <w:ind w:firstLine="0"/>
              <w:jc w:val="left"/>
              <w:rPr>
                <w:rFonts w:cs="Arial"/>
                <w:szCs w:val="20"/>
              </w:rPr>
            </w:pPr>
          </w:p>
        </w:tc>
        <w:tc>
          <w:tcPr>
            <w:tcW w:w="3619" w:type="dxa"/>
            <w:tcBorders>
              <w:top w:val="nil"/>
              <w:bottom w:val="nil"/>
            </w:tcBorders>
            <w:vAlign w:val="center"/>
          </w:tcPr>
          <w:p w14:paraId="1440706A" w14:textId="54CC24EE" w:rsidR="00EC662C" w:rsidRPr="00384CFE" w:rsidRDefault="00EC662C" w:rsidP="00FA0383">
            <w:pPr>
              <w:spacing w:line="240" w:lineRule="auto"/>
              <w:ind w:firstLine="0"/>
              <w:jc w:val="left"/>
              <w:rPr>
                <w:rFonts w:cs="Arial"/>
                <w:szCs w:val="20"/>
                <w:vertAlign w:val="superscript"/>
              </w:rPr>
            </w:pPr>
            <w:r w:rsidRPr="00384CFE">
              <w:rPr>
                <w:rFonts w:cs="Arial"/>
                <w:color w:val="000000"/>
                <w:szCs w:val="20"/>
              </w:rPr>
              <w:t>Hot Springs Regional STP</w:t>
            </w:r>
          </w:p>
        </w:tc>
        <w:tc>
          <w:tcPr>
            <w:tcW w:w="1345" w:type="dxa"/>
            <w:tcBorders>
              <w:top w:val="nil"/>
              <w:bottom w:val="nil"/>
            </w:tcBorders>
            <w:vAlign w:val="center"/>
          </w:tcPr>
          <w:p w14:paraId="07254829" w14:textId="7A5560AC" w:rsidR="00EC662C" w:rsidRPr="00384CFE" w:rsidRDefault="00EC662C" w:rsidP="00FA0383">
            <w:pPr>
              <w:spacing w:line="240" w:lineRule="auto"/>
              <w:ind w:firstLine="0"/>
              <w:jc w:val="center"/>
              <w:rPr>
                <w:rFonts w:cs="Arial"/>
                <w:szCs w:val="20"/>
              </w:rPr>
            </w:pPr>
            <w:r w:rsidRPr="00384CFE">
              <w:rPr>
                <w:rFonts w:cs="Arial"/>
                <w:color w:val="000000"/>
                <w:szCs w:val="20"/>
              </w:rPr>
              <w:t>VA0066303</w:t>
            </w:r>
          </w:p>
        </w:tc>
        <w:tc>
          <w:tcPr>
            <w:tcW w:w="939" w:type="dxa"/>
            <w:tcBorders>
              <w:top w:val="nil"/>
              <w:bottom w:val="nil"/>
            </w:tcBorders>
            <w:vAlign w:val="center"/>
          </w:tcPr>
          <w:p w14:paraId="3C4E0278" w14:textId="3755D620" w:rsidR="00EC662C" w:rsidRPr="00384CFE" w:rsidRDefault="00EC662C" w:rsidP="00456765">
            <w:pPr>
              <w:spacing w:line="240" w:lineRule="auto"/>
              <w:ind w:firstLine="0"/>
              <w:jc w:val="right"/>
              <w:rPr>
                <w:rFonts w:cs="Arial"/>
                <w:szCs w:val="20"/>
              </w:rPr>
            </w:pPr>
            <w:r w:rsidRPr="00384CFE">
              <w:rPr>
                <w:rFonts w:cs="Arial"/>
                <w:color w:val="000000"/>
                <w:szCs w:val="20"/>
              </w:rPr>
              <w:t>0.3159</w:t>
            </w:r>
          </w:p>
        </w:tc>
        <w:tc>
          <w:tcPr>
            <w:tcW w:w="1528" w:type="dxa"/>
            <w:tcBorders>
              <w:top w:val="nil"/>
              <w:bottom w:val="nil"/>
            </w:tcBorders>
            <w:vAlign w:val="center"/>
          </w:tcPr>
          <w:p w14:paraId="17C18A91" w14:textId="39C623B9" w:rsidR="00EC662C" w:rsidRPr="00384CFE" w:rsidRDefault="00EC662C" w:rsidP="00FA0383">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0605A641" w14:textId="77777777" w:rsidTr="00087AFE">
        <w:tc>
          <w:tcPr>
            <w:tcW w:w="1696" w:type="dxa"/>
            <w:vMerge/>
            <w:tcBorders>
              <w:bottom w:val="single" w:sz="8" w:space="0" w:color="auto"/>
            </w:tcBorders>
          </w:tcPr>
          <w:p w14:paraId="326107C9" w14:textId="77777777" w:rsidR="00EC662C" w:rsidRPr="00384CFE" w:rsidRDefault="00EC662C" w:rsidP="00FA0383">
            <w:pPr>
              <w:spacing w:line="240" w:lineRule="auto"/>
              <w:ind w:firstLine="0"/>
              <w:jc w:val="left"/>
              <w:rPr>
                <w:rFonts w:cs="Arial"/>
                <w:szCs w:val="20"/>
              </w:rPr>
            </w:pPr>
          </w:p>
        </w:tc>
        <w:tc>
          <w:tcPr>
            <w:tcW w:w="3619" w:type="dxa"/>
            <w:tcBorders>
              <w:top w:val="nil"/>
              <w:bottom w:val="single" w:sz="8" w:space="0" w:color="auto"/>
            </w:tcBorders>
            <w:vAlign w:val="center"/>
          </w:tcPr>
          <w:p w14:paraId="4F748714" w14:textId="36B1AD6E" w:rsidR="00EC662C" w:rsidRPr="00384CFE" w:rsidRDefault="00EC662C" w:rsidP="00FA0383">
            <w:pPr>
              <w:spacing w:line="240" w:lineRule="auto"/>
              <w:ind w:firstLine="0"/>
              <w:jc w:val="left"/>
              <w:rPr>
                <w:rFonts w:cs="Arial"/>
                <w:szCs w:val="20"/>
                <w:vertAlign w:val="superscript"/>
              </w:rPr>
            </w:pPr>
            <w:r w:rsidRPr="00384CFE">
              <w:rPr>
                <w:rFonts w:cs="Arial"/>
                <w:color w:val="000000"/>
                <w:szCs w:val="20"/>
              </w:rPr>
              <w:t>Alleghany Co - Lower Jackson River Regional WWTP</w:t>
            </w:r>
          </w:p>
        </w:tc>
        <w:tc>
          <w:tcPr>
            <w:tcW w:w="1345" w:type="dxa"/>
            <w:tcBorders>
              <w:top w:val="nil"/>
              <w:bottom w:val="single" w:sz="8" w:space="0" w:color="auto"/>
            </w:tcBorders>
            <w:vAlign w:val="center"/>
          </w:tcPr>
          <w:p w14:paraId="446EFB08" w14:textId="386AA3EA" w:rsidR="00EC662C" w:rsidRPr="00384CFE" w:rsidRDefault="00EC662C" w:rsidP="00FA0383">
            <w:pPr>
              <w:spacing w:line="240" w:lineRule="auto"/>
              <w:ind w:firstLine="0"/>
              <w:jc w:val="center"/>
              <w:rPr>
                <w:rFonts w:cs="Arial"/>
                <w:szCs w:val="20"/>
              </w:rPr>
            </w:pPr>
            <w:r w:rsidRPr="00384CFE">
              <w:rPr>
                <w:rFonts w:cs="Arial"/>
                <w:color w:val="000000"/>
                <w:szCs w:val="20"/>
              </w:rPr>
              <w:t>VA0090671</w:t>
            </w:r>
          </w:p>
        </w:tc>
        <w:tc>
          <w:tcPr>
            <w:tcW w:w="939" w:type="dxa"/>
            <w:tcBorders>
              <w:top w:val="nil"/>
              <w:bottom w:val="single" w:sz="8" w:space="0" w:color="auto"/>
            </w:tcBorders>
            <w:vAlign w:val="center"/>
          </w:tcPr>
          <w:p w14:paraId="70A149E7" w14:textId="73046CE7" w:rsidR="00EC662C" w:rsidRPr="00384CFE" w:rsidRDefault="00EC662C" w:rsidP="00456765">
            <w:pPr>
              <w:spacing w:line="240" w:lineRule="auto"/>
              <w:ind w:firstLine="0"/>
              <w:jc w:val="right"/>
              <w:rPr>
                <w:rFonts w:cs="Arial"/>
                <w:szCs w:val="20"/>
              </w:rPr>
            </w:pPr>
            <w:r w:rsidRPr="00384CFE">
              <w:rPr>
                <w:rFonts w:cs="Arial"/>
                <w:color w:val="000000"/>
                <w:szCs w:val="20"/>
              </w:rPr>
              <w:t>0.9646</w:t>
            </w:r>
          </w:p>
        </w:tc>
        <w:tc>
          <w:tcPr>
            <w:tcW w:w="1528" w:type="dxa"/>
            <w:tcBorders>
              <w:top w:val="nil"/>
              <w:bottom w:val="single" w:sz="8" w:space="0" w:color="auto"/>
            </w:tcBorders>
            <w:vAlign w:val="center"/>
          </w:tcPr>
          <w:p w14:paraId="769D279D" w14:textId="2D367484" w:rsidR="00EC662C" w:rsidRPr="00384CFE" w:rsidRDefault="00EC662C" w:rsidP="00FA0383">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276E9637" w14:textId="77777777" w:rsidTr="00EC662C">
        <w:tc>
          <w:tcPr>
            <w:tcW w:w="1696" w:type="dxa"/>
            <w:vMerge w:val="restart"/>
            <w:tcBorders>
              <w:top w:val="single" w:sz="8" w:space="0" w:color="auto"/>
            </w:tcBorders>
            <w:vAlign w:val="center"/>
          </w:tcPr>
          <w:p w14:paraId="7373780C" w14:textId="1795ADB2"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Maury River</w:t>
            </w:r>
          </w:p>
        </w:tc>
        <w:tc>
          <w:tcPr>
            <w:tcW w:w="3619" w:type="dxa"/>
            <w:tcBorders>
              <w:top w:val="single" w:sz="8" w:space="0" w:color="auto"/>
              <w:bottom w:val="nil"/>
            </w:tcBorders>
            <w:vAlign w:val="center"/>
          </w:tcPr>
          <w:p w14:paraId="2FD152CE" w14:textId="64354534"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Buena Vista STP</w:t>
            </w:r>
          </w:p>
        </w:tc>
        <w:tc>
          <w:tcPr>
            <w:tcW w:w="1345" w:type="dxa"/>
            <w:tcBorders>
              <w:top w:val="single" w:sz="8" w:space="0" w:color="auto"/>
              <w:bottom w:val="nil"/>
            </w:tcBorders>
            <w:vAlign w:val="center"/>
          </w:tcPr>
          <w:p w14:paraId="0C6278CA" w14:textId="6AACB6ED"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VA0020991</w:t>
            </w:r>
          </w:p>
        </w:tc>
        <w:tc>
          <w:tcPr>
            <w:tcW w:w="939" w:type="dxa"/>
            <w:tcBorders>
              <w:top w:val="single" w:sz="8" w:space="0" w:color="auto"/>
              <w:bottom w:val="nil"/>
            </w:tcBorders>
            <w:vAlign w:val="center"/>
          </w:tcPr>
          <w:p w14:paraId="38C08997" w14:textId="611A1195" w:rsidR="00EC662C" w:rsidRPr="00384CFE" w:rsidRDefault="00E27A9E" w:rsidP="00456765">
            <w:pPr>
              <w:spacing w:line="240" w:lineRule="auto"/>
              <w:ind w:firstLine="0"/>
              <w:jc w:val="right"/>
              <w:rPr>
                <w:rFonts w:eastAsia="Times New Roman" w:cs="Arial"/>
                <w:color w:val="000000"/>
                <w:szCs w:val="20"/>
              </w:rPr>
            </w:pPr>
            <w:r>
              <w:rPr>
                <w:rFonts w:cs="Arial"/>
                <w:color w:val="000000"/>
                <w:szCs w:val="20"/>
              </w:rPr>
              <w:t>1.3128</w:t>
            </w:r>
          </w:p>
        </w:tc>
        <w:tc>
          <w:tcPr>
            <w:tcW w:w="1528" w:type="dxa"/>
            <w:tcBorders>
              <w:top w:val="single" w:sz="8" w:space="0" w:color="auto"/>
              <w:bottom w:val="nil"/>
            </w:tcBorders>
            <w:vAlign w:val="center"/>
          </w:tcPr>
          <w:p w14:paraId="4D6B4623" w14:textId="10B28F77"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52FAB50A" w14:textId="77777777" w:rsidTr="00087AFE">
        <w:tc>
          <w:tcPr>
            <w:tcW w:w="1696" w:type="dxa"/>
            <w:vMerge/>
          </w:tcPr>
          <w:p w14:paraId="2F3DEF30" w14:textId="77777777" w:rsidR="00EC662C" w:rsidRPr="00384CFE" w:rsidRDefault="00EC662C" w:rsidP="00F70E6E">
            <w:pPr>
              <w:spacing w:line="240" w:lineRule="auto"/>
              <w:ind w:firstLine="0"/>
              <w:jc w:val="left"/>
              <w:rPr>
                <w:rFonts w:cs="Arial"/>
                <w:color w:val="000000"/>
                <w:szCs w:val="20"/>
              </w:rPr>
            </w:pPr>
          </w:p>
        </w:tc>
        <w:tc>
          <w:tcPr>
            <w:tcW w:w="3619" w:type="dxa"/>
            <w:tcBorders>
              <w:top w:val="nil"/>
              <w:bottom w:val="nil"/>
            </w:tcBorders>
            <w:vAlign w:val="center"/>
          </w:tcPr>
          <w:p w14:paraId="760DBF08" w14:textId="3B85E9F3"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Lexington-Rockbridge Regional WQCF</w:t>
            </w:r>
          </w:p>
        </w:tc>
        <w:tc>
          <w:tcPr>
            <w:tcW w:w="1345" w:type="dxa"/>
            <w:tcBorders>
              <w:top w:val="nil"/>
              <w:bottom w:val="nil"/>
            </w:tcBorders>
            <w:vAlign w:val="center"/>
          </w:tcPr>
          <w:p w14:paraId="08668867" w14:textId="1B6CE393"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VA0088161</w:t>
            </w:r>
          </w:p>
        </w:tc>
        <w:tc>
          <w:tcPr>
            <w:tcW w:w="939" w:type="dxa"/>
            <w:tcBorders>
              <w:top w:val="nil"/>
              <w:bottom w:val="nil"/>
            </w:tcBorders>
            <w:vAlign w:val="center"/>
          </w:tcPr>
          <w:p w14:paraId="608B7982" w14:textId="31269E88" w:rsidR="00EC662C" w:rsidRPr="00384CFE" w:rsidRDefault="00EC662C" w:rsidP="00456765">
            <w:pPr>
              <w:spacing w:line="240" w:lineRule="auto"/>
              <w:ind w:firstLine="0"/>
              <w:jc w:val="right"/>
              <w:rPr>
                <w:rFonts w:cs="Arial"/>
                <w:szCs w:val="20"/>
              </w:rPr>
            </w:pPr>
            <w:r w:rsidRPr="00384CFE">
              <w:rPr>
                <w:rFonts w:cs="Arial"/>
                <w:color w:val="000000"/>
                <w:szCs w:val="20"/>
              </w:rPr>
              <w:t>0.9025</w:t>
            </w:r>
          </w:p>
        </w:tc>
        <w:tc>
          <w:tcPr>
            <w:tcW w:w="1528" w:type="dxa"/>
            <w:tcBorders>
              <w:top w:val="nil"/>
              <w:bottom w:val="nil"/>
            </w:tcBorders>
            <w:vAlign w:val="center"/>
          </w:tcPr>
          <w:p w14:paraId="61C162DD" w14:textId="79175F5E"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71A7932E" w14:textId="77777777" w:rsidTr="00087AFE">
        <w:tc>
          <w:tcPr>
            <w:tcW w:w="1696" w:type="dxa"/>
            <w:vMerge/>
            <w:tcBorders>
              <w:bottom w:val="single" w:sz="8" w:space="0" w:color="auto"/>
            </w:tcBorders>
          </w:tcPr>
          <w:p w14:paraId="5EA86C65" w14:textId="77777777" w:rsidR="00EC662C" w:rsidRPr="00384CFE" w:rsidRDefault="00EC662C" w:rsidP="00F70E6E">
            <w:pPr>
              <w:spacing w:line="240" w:lineRule="auto"/>
              <w:ind w:firstLine="0"/>
              <w:jc w:val="left"/>
              <w:rPr>
                <w:rFonts w:cs="Arial"/>
                <w:color w:val="000000"/>
                <w:szCs w:val="20"/>
              </w:rPr>
            </w:pPr>
          </w:p>
        </w:tc>
        <w:tc>
          <w:tcPr>
            <w:tcW w:w="3619" w:type="dxa"/>
            <w:tcBorders>
              <w:top w:val="nil"/>
              <w:bottom w:val="single" w:sz="8" w:space="0" w:color="auto"/>
            </w:tcBorders>
            <w:vAlign w:val="center"/>
          </w:tcPr>
          <w:p w14:paraId="7E5335FB" w14:textId="68D96317"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DOC - Augusta Correctional Center</w:t>
            </w:r>
          </w:p>
        </w:tc>
        <w:tc>
          <w:tcPr>
            <w:tcW w:w="1345" w:type="dxa"/>
            <w:tcBorders>
              <w:top w:val="nil"/>
              <w:bottom w:val="single" w:sz="8" w:space="0" w:color="auto"/>
            </w:tcBorders>
            <w:vAlign w:val="center"/>
          </w:tcPr>
          <w:p w14:paraId="594ACF79" w14:textId="76BB62F6"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VA0091821</w:t>
            </w:r>
          </w:p>
        </w:tc>
        <w:tc>
          <w:tcPr>
            <w:tcW w:w="939" w:type="dxa"/>
            <w:tcBorders>
              <w:top w:val="nil"/>
              <w:bottom w:val="single" w:sz="8" w:space="0" w:color="auto"/>
            </w:tcBorders>
            <w:vAlign w:val="center"/>
          </w:tcPr>
          <w:p w14:paraId="26064760" w14:textId="319C9E79"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0.3691</w:t>
            </w:r>
          </w:p>
        </w:tc>
        <w:tc>
          <w:tcPr>
            <w:tcW w:w="1528" w:type="dxa"/>
            <w:tcBorders>
              <w:top w:val="nil"/>
              <w:bottom w:val="single" w:sz="8" w:space="0" w:color="auto"/>
            </w:tcBorders>
            <w:vAlign w:val="center"/>
          </w:tcPr>
          <w:p w14:paraId="59ECEF5C" w14:textId="463CB2A7"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250.3</w:t>
            </w:r>
          </w:p>
        </w:tc>
      </w:tr>
      <w:tr w:rsidR="00EC662C" w:rsidRPr="00384CFE" w14:paraId="74522A65" w14:textId="77777777" w:rsidTr="00EC662C">
        <w:tc>
          <w:tcPr>
            <w:tcW w:w="1696" w:type="dxa"/>
            <w:vMerge w:val="restart"/>
            <w:tcBorders>
              <w:top w:val="single" w:sz="8" w:space="0" w:color="auto"/>
            </w:tcBorders>
            <w:vAlign w:val="center"/>
          </w:tcPr>
          <w:p w14:paraId="21C7B49A" w14:textId="1875CAA7" w:rsidR="00EC662C" w:rsidRPr="00384CFE" w:rsidRDefault="00EC662C" w:rsidP="00F70E6E">
            <w:pPr>
              <w:spacing w:line="240" w:lineRule="auto"/>
              <w:ind w:firstLine="0"/>
              <w:jc w:val="left"/>
              <w:rPr>
                <w:rFonts w:cs="Arial"/>
                <w:szCs w:val="20"/>
              </w:rPr>
            </w:pPr>
            <w:r w:rsidRPr="00384CFE">
              <w:rPr>
                <w:rFonts w:cs="Arial"/>
                <w:color w:val="000000"/>
                <w:szCs w:val="20"/>
              </w:rPr>
              <w:t xml:space="preserve">Upper James </w:t>
            </w:r>
          </w:p>
        </w:tc>
        <w:tc>
          <w:tcPr>
            <w:tcW w:w="3619" w:type="dxa"/>
            <w:tcBorders>
              <w:top w:val="single" w:sz="8" w:space="0" w:color="auto"/>
              <w:bottom w:val="nil"/>
            </w:tcBorders>
            <w:vAlign w:val="center"/>
          </w:tcPr>
          <w:p w14:paraId="05683923" w14:textId="70D4D110" w:rsidR="00EC662C" w:rsidRPr="00384CFE" w:rsidRDefault="00EC662C" w:rsidP="00F70E6E">
            <w:pPr>
              <w:spacing w:line="240" w:lineRule="auto"/>
              <w:ind w:firstLine="0"/>
              <w:jc w:val="left"/>
              <w:rPr>
                <w:rFonts w:cs="Arial"/>
                <w:szCs w:val="20"/>
              </w:rPr>
            </w:pPr>
            <w:r w:rsidRPr="00384CFE">
              <w:rPr>
                <w:rFonts w:cs="Arial"/>
                <w:color w:val="000000"/>
                <w:szCs w:val="20"/>
              </w:rPr>
              <w:t>Buchanan Town - Sewage Treatment Plant</w:t>
            </w:r>
          </w:p>
        </w:tc>
        <w:tc>
          <w:tcPr>
            <w:tcW w:w="1345" w:type="dxa"/>
            <w:tcBorders>
              <w:top w:val="single" w:sz="8" w:space="0" w:color="auto"/>
              <w:bottom w:val="nil"/>
            </w:tcBorders>
            <w:vAlign w:val="center"/>
          </w:tcPr>
          <w:p w14:paraId="0A64A83E" w14:textId="5D3731E3" w:rsidR="00EC662C" w:rsidRPr="00384CFE" w:rsidRDefault="00EC662C" w:rsidP="00F70E6E">
            <w:pPr>
              <w:spacing w:line="240" w:lineRule="auto"/>
              <w:ind w:firstLine="0"/>
              <w:jc w:val="center"/>
              <w:rPr>
                <w:rFonts w:cs="Arial"/>
                <w:szCs w:val="20"/>
              </w:rPr>
            </w:pPr>
            <w:r w:rsidRPr="00384CFE">
              <w:rPr>
                <w:rFonts w:cs="Arial"/>
                <w:color w:val="000000"/>
                <w:szCs w:val="20"/>
              </w:rPr>
              <w:t>VA0022225</w:t>
            </w:r>
          </w:p>
        </w:tc>
        <w:tc>
          <w:tcPr>
            <w:tcW w:w="939" w:type="dxa"/>
            <w:tcBorders>
              <w:top w:val="single" w:sz="8" w:space="0" w:color="auto"/>
              <w:bottom w:val="nil"/>
            </w:tcBorders>
            <w:vAlign w:val="center"/>
          </w:tcPr>
          <w:p w14:paraId="529712A9" w14:textId="60786458" w:rsidR="00EC662C" w:rsidRPr="00384CFE" w:rsidRDefault="00EC662C" w:rsidP="00456765">
            <w:pPr>
              <w:spacing w:line="240" w:lineRule="auto"/>
              <w:ind w:firstLine="0"/>
              <w:jc w:val="right"/>
              <w:rPr>
                <w:rFonts w:cs="Arial"/>
                <w:szCs w:val="20"/>
              </w:rPr>
            </w:pPr>
            <w:r w:rsidRPr="00384CFE">
              <w:rPr>
                <w:rFonts w:cs="Arial"/>
                <w:color w:val="000000"/>
                <w:szCs w:val="20"/>
              </w:rPr>
              <w:t>0.0641</w:t>
            </w:r>
          </w:p>
        </w:tc>
        <w:tc>
          <w:tcPr>
            <w:tcW w:w="1528" w:type="dxa"/>
            <w:tcBorders>
              <w:top w:val="single" w:sz="8" w:space="0" w:color="auto"/>
              <w:bottom w:val="nil"/>
            </w:tcBorders>
            <w:vAlign w:val="center"/>
          </w:tcPr>
          <w:p w14:paraId="08B3C9D2" w14:textId="19ED7D33" w:rsidR="00EC662C" w:rsidRPr="00384CFE" w:rsidRDefault="00EC662C" w:rsidP="00F70E6E">
            <w:pPr>
              <w:spacing w:line="240" w:lineRule="auto"/>
              <w:ind w:firstLine="0"/>
              <w:jc w:val="right"/>
              <w:rPr>
                <w:rFonts w:cs="Arial"/>
                <w:szCs w:val="20"/>
              </w:rPr>
            </w:pPr>
            <w:r w:rsidRPr="00384CFE">
              <w:rPr>
                <w:rFonts w:cs="Arial"/>
                <w:color w:val="000000"/>
                <w:szCs w:val="20"/>
              </w:rPr>
              <w:t>183.3</w:t>
            </w:r>
          </w:p>
        </w:tc>
      </w:tr>
      <w:tr w:rsidR="00EC662C" w:rsidRPr="00384CFE" w14:paraId="3CC71121" w14:textId="77777777" w:rsidTr="00087AFE">
        <w:tc>
          <w:tcPr>
            <w:tcW w:w="1696" w:type="dxa"/>
            <w:vMerge/>
            <w:vAlign w:val="center"/>
          </w:tcPr>
          <w:p w14:paraId="07A0AE12"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3A429D11" w14:textId="736ED779"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Lynchburg Regional Wastewater Treatment Plant</w:t>
            </w:r>
          </w:p>
        </w:tc>
        <w:tc>
          <w:tcPr>
            <w:tcW w:w="1345" w:type="dxa"/>
            <w:tcBorders>
              <w:top w:val="nil"/>
              <w:bottom w:val="nil"/>
            </w:tcBorders>
            <w:vAlign w:val="center"/>
          </w:tcPr>
          <w:p w14:paraId="28905551" w14:textId="7E4D3729"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VA0024970</w:t>
            </w:r>
          </w:p>
        </w:tc>
        <w:tc>
          <w:tcPr>
            <w:tcW w:w="939" w:type="dxa"/>
            <w:tcBorders>
              <w:top w:val="nil"/>
              <w:bottom w:val="nil"/>
            </w:tcBorders>
            <w:vAlign w:val="center"/>
          </w:tcPr>
          <w:p w14:paraId="4425CA7C" w14:textId="05AE5C63"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11.8727</w:t>
            </w:r>
          </w:p>
        </w:tc>
        <w:tc>
          <w:tcPr>
            <w:tcW w:w="1528" w:type="dxa"/>
            <w:tcBorders>
              <w:top w:val="nil"/>
              <w:bottom w:val="nil"/>
            </w:tcBorders>
            <w:vAlign w:val="center"/>
          </w:tcPr>
          <w:p w14:paraId="78D5CA84" w14:textId="46E8D7B5"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712.9</w:t>
            </w:r>
          </w:p>
        </w:tc>
      </w:tr>
      <w:tr w:rsidR="00EC662C" w:rsidRPr="00384CFE" w14:paraId="55E89F5C" w14:textId="77777777" w:rsidTr="00087AFE">
        <w:tc>
          <w:tcPr>
            <w:tcW w:w="1696" w:type="dxa"/>
            <w:vMerge/>
            <w:vAlign w:val="center"/>
          </w:tcPr>
          <w:p w14:paraId="3BE8FD79"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7450E6AB" w14:textId="60B2AF04"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Amherst Co Service Authority Ivanhoe</w:t>
            </w:r>
          </w:p>
        </w:tc>
        <w:tc>
          <w:tcPr>
            <w:tcW w:w="1345" w:type="dxa"/>
            <w:tcBorders>
              <w:top w:val="nil"/>
              <w:bottom w:val="nil"/>
            </w:tcBorders>
            <w:vAlign w:val="center"/>
          </w:tcPr>
          <w:p w14:paraId="5EAE148C" w14:textId="56E738C7"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VA0063657</w:t>
            </w:r>
          </w:p>
        </w:tc>
        <w:tc>
          <w:tcPr>
            <w:tcW w:w="939" w:type="dxa"/>
            <w:tcBorders>
              <w:top w:val="nil"/>
              <w:bottom w:val="nil"/>
            </w:tcBorders>
            <w:vAlign w:val="center"/>
          </w:tcPr>
          <w:p w14:paraId="57572463" w14:textId="0D1B0255" w:rsidR="00EC662C" w:rsidRPr="00384CFE" w:rsidRDefault="00EC662C" w:rsidP="00456765">
            <w:pPr>
              <w:spacing w:line="240" w:lineRule="auto"/>
              <w:ind w:firstLine="0"/>
              <w:jc w:val="right"/>
              <w:rPr>
                <w:rFonts w:cs="Arial"/>
                <w:szCs w:val="20"/>
              </w:rPr>
            </w:pPr>
            <w:r w:rsidRPr="00384CFE">
              <w:rPr>
                <w:rFonts w:cs="Arial"/>
                <w:color w:val="000000"/>
                <w:szCs w:val="20"/>
              </w:rPr>
              <w:t>0.0046</w:t>
            </w:r>
          </w:p>
        </w:tc>
        <w:tc>
          <w:tcPr>
            <w:tcW w:w="1528" w:type="dxa"/>
            <w:tcBorders>
              <w:top w:val="nil"/>
              <w:bottom w:val="nil"/>
            </w:tcBorders>
            <w:vAlign w:val="center"/>
          </w:tcPr>
          <w:p w14:paraId="451BC886" w14:textId="6DA80DD9"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1,640.9</w:t>
            </w:r>
          </w:p>
        </w:tc>
      </w:tr>
      <w:tr w:rsidR="00EC662C" w:rsidRPr="00384CFE" w14:paraId="1F0FBF6B" w14:textId="77777777" w:rsidTr="00087AFE">
        <w:tc>
          <w:tcPr>
            <w:tcW w:w="1696" w:type="dxa"/>
            <w:vMerge/>
            <w:vAlign w:val="center"/>
          </w:tcPr>
          <w:p w14:paraId="747F5D75"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5531463E" w14:textId="0A27F98F"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Craig New Castle PSA WWTP Outfall 001</w:t>
            </w:r>
          </w:p>
        </w:tc>
        <w:tc>
          <w:tcPr>
            <w:tcW w:w="1345" w:type="dxa"/>
            <w:tcBorders>
              <w:top w:val="nil"/>
              <w:bottom w:val="nil"/>
            </w:tcBorders>
            <w:vAlign w:val="center"/>
          </w:tcPr>
          <w:p w14:paraId="5E60925C" w14:textId="3A9D8ABD"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VA0064599</w:t>
            </w:r>
          </w:p>
        </w:tc>
        <w:tc>
          <w:tcPr>
            <w:tcW w:w="939" w:type="dxa"/>
            <w:tcBorders>
              <w:top w:val="nil"/>
              <w:bottom w:val="nil"/>
            </w:tcBorders>
            <w:vAlign w:val="center"/>
          </w:tcPr>
          <w:p w14:paraId="39DBCB75" w14:textId="60352B7A" w:rsidR="00EC662C" w:rsidRPr="00384CFE" w:rsidRDefault="00EC662C" w:rsidP="00456765">
            <w:pPr>
              <w:spacing w:line="240" w:lineRule="auto"/>
              <w:ind w:firstLine="0"/>
              <w:jc w:val="right"/>
              <w:rPr>
                <w:rFonts w:cs="Arial"/>
                <w:szCs w:val="20"/>
              </w:rPr>
            </w:pPr>
            <w:r w:rsidRPr="00384CFE">
              <w:rPr>
                <w:rFonts w:cs="Arial"/>
                <w:color w:val="000000"/>
                <w:szCs w:val="20"/>
              </w:rPr>
              <w:t>0.1831</w:t>
            </w:r>
          </w:p>
        </w:tc>
        <w:tc>
          <w:tcPr>
            <w:tcW w:w="1528" w:type="dxa"/>
            <w:tcBorders>
              <w:top w:val="nil"/>
              <w:bottom w:val="nil"/>
            </w:tcBorders>
            <w:vAlign w:val="center"/>
          </w:tcPr>
          <w:p w14:paraId="401920E5" w14:textId="63282887"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142.4</w:t>
            </w:r>
          </w:p>
        </w:tc>
      </w:tr>
      <w:tr w:rsidR="00EC662C" w:rsidRPr="00384CFE" w14:paraId="533C97E6" w14:textId="77777777" w:rsidTr="00087AFE">
        <w:tc>
          <w:tcPr>
            <w:tcW w:w="1696" w:type="dxa"/>
            <w:vMerge/>
            <w:vAlign w:val="center"/>
          </w:tcPr>
          <w:p w14:paraId="5C63DC40"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7E055E36" w14:textId="5D089A83"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Western Virginia Water Authority (WVWA) Eagle Rock WWTP Outfall 001</w:t>
            </w:r>
          </w:p>
        </w:tc>
        <w:tc>
          <w:tcPr>
            <w:tcW w:w="1345" w:type="dxa"/>
            <w:tcBorders>
              <w:top w:val="nil"/>
              <w:bottom w:val="nil"/>
            </w:tcBorders>
            <w:vAlign w:val="center"/>
          </w:tcPr>
          <w:p w14:paraId="2EFC2B17" w14:textId="2E1C7419"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VA0076350</w:t>
            </w:r>
          </w:p>
        </w:tc>
        <w:tc>
          <w:tcPr>
            <w:tcW w:w="939" w:type="dxa"/>
            <w:tcBorders>
              <w:top w:val="nil"/>
              <w:bottom w:val="nil"/>
            </w:tcBorders>
            <w:vAlign w:val="center"/>
          </w:tcPr>
          <w:p w14:paraId="1B0DD35F" w14:textId="72D1D4CA" w:rsidR="00EC662C" w:rsidRPr="00384CFE" w:rsidRDefault="00EC662C" w:rsidP="00456765">
            <w:pPr>
              <w:spacing w:line="240" w:lineRule="auto"/>
              <w:ind w:firstLine="0"/>
              <w:jc w:val="right"/>
              <w:rPr>
                <w:rFonts w:cs="Arial"/>
                <w:szCs w:val="20"/>
              </w:rPr>
            </w:pPr>
            <w:r w:rsidRPr="00384CFE">
              <w:rPr>
                <w:rFonts w:cs="Arial"/>
                <w:color w:val="000000"/>
                <w:szCs w:val="20"/>
              </w:rPr>
              <w:t>0.0084</w:t>
            </w:r>
          </w:p>
        </w:tc>
        <w:tc>
          <w:tcPr>
            <w:tcW w:w="1528" w:type="dxa"/>
            <w:tcBorders>
              <w:top w:val="nil"/>
              <w:bottom w:val="nil"/>
            </w:tcBorders>
            <w:vAlign w:val="center"/>
          </w:tcPr>
          <w:p w14:paraId="7C7297F5" w14:textId="16A7B610"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577.3</w:t>
            </w:r>
          </w:p>
        </w:tc>
      </w:tr>
      <w:tr w:rsidR="00EC662C" w:rsidRPr="00384CFE" w14:paraId="7E0A159F" w14:textId="77777777" w:rsidTr="00087AFE">
        <w:tc>
          <w:tcPr>
            <w:tcW w:w="1696" w:type="dxa"/>
            <w:vMerge/>
            <w:vAlign w:val="center"/>
          </w:tcPr>
          <w:p w14:paraId="0F314BDF"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71386221" w14:textId="716B30CB" w:rsidR="00EC662C" w:rsidRPr="00384CFE" w:rsidRDefault="00EC662C" w:rsidP="00F70E6E">
            <w:pPr>
              <w:spacing w:line="240" w:lineRule="auto"/>
              <w:ind w:firstLine="0"/>
              <w:jc w:val="left"/>
              <w:rPr>
                <w:rFonts w:cs="Arial"/>
                <w:szCs w:val="20"/>
              </w:rPr>
            </w:pPr>
            <w:r w:rsidRPr="00384CFE">
              <w:rPr>
                <w:rFonts w:cs="Arial"/>
                <w:color w:val="000000"/>
                <w:szCs w:val="20"/>
              </w:rPr>
              <w:t>Town of Glasgow WWTP</w:t>
            </w:r>
          </w:p>
        </w:tc>
        <w:tc>
          <w:tcPr>
            <w:tcW w:w="1345" w:type="dxa"/>
            <w:tcBorders>
              <w:top w:val="nil"/>
              <w:bottom w:val="nil"/>
            </w:tcBorders>
            <w:vAlign w:val="center"/>
          </w:tcPr>
          <w:p w14:paraId="1B198E11" w14:textId="685B4E83" w:rsidR="00EC662C" w:rsidRPr="00384CFE" w:rsidRDefault="00EC662C" w:rsidP="00F70E6E">
            <w:pPr>
              <w:spacing w:line="240" w:lineRule="auto"/>
              <w:ind w:firstLine="0"/>
              <w:jc w:val="center"/>
              <w:rPr>
                <w:rFonts w:cs="Arial"/>
                <w:szCs w:val="20"/>
              </w:rPr>
            </w:pPr>
            <w:r w:rsidRPr="00384CFE">
              <w:rPr>
                <w:rFonts w:cs="Arial"/>
                <w:color w:val="000000"/>
                <w:szCs w:val="20"/>
              </w:rPr>
              <w:t>VA0083712</w:t>
            </w:r>
          </w:p>
        </w:tc>
        <w:tc>
          <w:tcPr>
            <w:tcW w:w="939" w:type="dxa"/>
            <w:tcBorders>
              <w:top w:val="nil"/>
              <w:bottom w:val="nil"/>
            </w:tcBorders>
            <w:vAlign w:val="center"/>
          </w:tcPr>
          <w:p w14:paraId="3E6BE23D" w14:textId="7D453090" w:rsidR="00EC662C" w:rsidRPr="00384CFE" w:rsidRDefault="00EC662C" w:rsidP="00F70E6E">
            <w:pPr>
              <w:spacing w:line="240" w:lineRule="auto"/>
              <w:ind w:firstLine="0"/>
              <w:jc w:val="right"/>
              <w:rPr>
                <w:rFonts w:cs="Arial"/>
                <w:szCs w:val="20"/>
              </w:rPr>
            </w:pPr>
            <w:r w:rsidRPr="00384CFE">
              <w:rPr>
                <w:rFonts w:cs="Arial"/>
                <w:color w:val="000000"/>
                <w:szCs w:val="20"/>
              </w:rPr>
              <w:t>0.2673</w:t>
            </w:r>
          </w:p>
        </w:tc>
        <w:tc>
          <w:tcPr>
            <w:tcW w:w="1528" w:type="dxa"/>
            <w:tcBorders>
              <w:top w:val="nil"/>
              <w:bottom w:val="nil"/>
            </w:tcBorders>
            <w:vAlign w:val="center"/>
          </w:tcPr>
          <w:p w14:paraId="4BD3239D" w14:textId="3B003052" w:rsidR="00EC662C" w:rsidRPr="00384CFE" w:rsidRDefault="00EC662C" w:rsidP="00F70E6E">
            <w:pPr>
              <w:spacing w:line="240" w:lineRule="auto"/>
              <w:ind w:firstLine="0"/>
              <w:jc w:val="right"/>
              <w:rPr>
                <w:rFonts w:cs="Arial"/>
                <w:szCs w:val="20"/>
              </w:rPr>
            </w:pPr>
            <w:r w:rsidRPr="00384CFE">
              <w:rPr>
                <w:rFonts w:cs="Arial"/>
                <w:color w:val="000000"/>
                <w:szCs w:val="20"/>
              </w:rPr>
              <w:t>607.7</w:t>
            </w:r>
          </w:p>
        </w:tc>
      </w:tr>
      <w:tr w:rsidR="00EC662C" w:rsidRPr="00384CFE" w14:paraId="2C9950C9" w14:textId="77777777" w:rsidTr="00087AFE">
        <w:tc>
          <w:tcPr>
            <w:tcW w:w="1696" w:type="dxa"/>
            <w:vMerge/>
            <w:tcBorders>
              <w:bottom w:val="single" w:sz="8" w:space="0" w:color="auto"/>
            </w:tcBorders>
            <w:vAlign w:val="center"/>
          </w:tcPr>
          <w:p w14:paraId="63EC81ED" w14:textId="77777777" w:rsidR="00EC662C" w:rsidRPr="00384CFE" w:rsidRDefault="00EC662C" w:rsidP="00F70E6E">
            <w:pPr>
              <w:spacing w:line="240" w:lineRule="auto"/>
              <w:ind w:firstLine="0"/>
              <w:jc w:val="left"/>
              <w:rPr>
                <w:rFonts w:cs="Arial"/>
                <w:szCs w:val="20"/>
              </w:rPr>
            </w:pPr>
          </w:p>
        </w:tc>
        <w:tc>
          <w:tcPr>
            <w:tcW w:w="3619" w:type="dxa"/>
            <w:tcBorders>
              <w:top w:val="nil"/>
              <w:bottom w:val="single" w:sz="8" w:space="0" w:color="auto"/>
            </w:tcBorders>
            <w:vAlign w:val="center"/>
          </w:tcPr>
          <w:p w14:paraId="03414308" w14:textId="4E9D29B3" w:rsidR="00EC662C" w:rsidRPr="00384CFE" w:rsidRDefault="00EC662C" w:rsidP="00F70E6E">
            <w:pPr>
              <w:spacing w:line="240" w:lineRule="auto"/>
              <w:ind w:firstLine="0"/>
              <w:jc w:val="left"/>
              <w:rPr>
                <w:rFonts w:cs="Arial"/>
                <w:szCs w:val="20"/>
              </w:rPr>
            </w:pPr>
            <w:r w:rsidRPr="00384CFE">
              <w:rPr>
                <w:rFonts w:cs="Arial"/>
                <w:color w:val="000000"/>
                <w:szCs w:val="20"/>
              </w:rPr>
              <w:t>Western Virginia Water Authority (WVWA) Glen Wilton WWTP</w:t>
            </w:r>
          </w:p>
        </w:tc>
        <w:tc>
          <w:tcPr>
            <w:tcW w:w="1345" w:type="dxa"/>
            <w:tcBorders>
              <w:top w:val="nil"/>
              <w:bottom w:val="single" w:sz="8" w:space="0" w:color="auto"/>
            </w:tcBorders>
            <w:vAlign w:val="center"/>
          </w:tcPr>
          <w:p w14:paraId="79B54CE4" w14:textId="3262737D" w:rsidR="00EC662C" w:rsidRPr="00384CFE" w:rsidRDefault="00EC662C" w:rsidP="00F70E6E">
            <w:pPr>
              <w:spacing w:line="240" w:lineRule="auto"/>
              <w:ind w:firstLine="0"/>
              <w:jc w:val="center"/>
              <w:rPr>
                <w:rFonts w:cs="Arial"/>
                <w:szCs w:val="20"/>
              </w:rPr>
            </w:pPr>
            <w:r w:rsidRPr="00384CFE">
              <w:rPr>
                <w:rFonts w:cs="Arial"/>
                <w:color w:val="000000"/>
                <w:szCs w:val="20"/>
              </w:rPr>
              <w:t>VA0089273</w:t>
            </w:r>
          </w:p>
        </w:tc>
        <w:tc>
          <w:tcPr>
            <w:tcW w:w="939" w:type="dxa"/>
            <w:tcBorders>
              <w:top w:val="nil"/>
              <w:bottom w:val="single" w:sz="8" w:space="0" w:color="auto"/>
            </w:tcBorders>
            <w:vAlign w:val="center"/>
          </w:tcPr>
          <w:p w14:paraId="3B53AF82" w14:textId="1EC7DA6C" w:rsidR="00EC662C" w:rsidRPr="00384CFE" w:rsidRDefault="00EC662C" w:rsidP="00456765">
            <w:pPr>
              <w:spacing w:line="240" w:lineRule="auto"/>
              <w:ind w:firstLine="0"/>
              <w:jc w:val="right"/>
              <w:rPr>
                <w:rFonts w:cs="Arial"/>
                <w:szCs w:val="20"/>
              </w:rPr>
            </w:pPr>
            <w:r w:rsidRPr="00384CFE">
              <w:rPr>
                <w:rFonts w:cs="Arial"/>
                <w:color w:val="000000"/>
                <w:szCs w:val="20"/>
              </w:rPr>
              <w:t>0.0038</w:t>
            </w:r>
          </w:p>
        </w:tc>
        <w:tc>
          <w:tcPr>
            <w:tcW w:w="1528" w:type="dxa"/>
            <w:tcBorders>
              <w:top w:val="nil"/>
              <w:bottom w:val="single" w:sz="8" w:space="0" w:color="auto"/>
            </w:tcBorders>
            <w:vAlign w:val="center"/>
          </w:tcPr>
          <w:p w14:paraId="1480CF31" w14:textId="114A8F96" w:rsidR="00EC662C" w:rsidRPr="00384CFE" w:rsidRDefault="00EC662C" w:rsidP="00F70E6E">
            <w:pPr>
              <w:spacing w:line="240" w:lineRule="auto"/>
              <w:ind w:firstLine="0"/>
              <w:jc w:val="right"/>
              <w:rPr>
                <w:rFonts w:cs="Arial"/>
                <w:szCs w:val="20"/>
              </w:rPr>
            </w:pPr>
            <w:r w:rsidRPr="00384CFE">
              <w:rPr>
                <w:rFonts w:cs="Arial"/>
                <w:color w:val="000000"/>
                <w:szCs w:val="20"/>
              </w:rPr>
              <w:t>780.8</w:t>
            </w:r>
          </w:p>
        </w:tc>
      </w:tr>
      <w:tr w:rsidR="00EC662C" w:rsidRPr="00384CFE" w14:paraId="394C3355" w14:textId="77777777" w:rsidTr="00087AFE">
        <w:tc>
          <w:tcPr>
            <w:tcW w:w="1696" w:type="dxa"/>
            <w:vMerge w:val="restart"/>
            <w:tcBorders>
              <w:top w:val="single" w:sz="8" w:space="0" w:color="auto"/>
            </w:tcBorders>
            <w:vAlign w:val="center"/>
          </w:tcPr>
          <w:p w14:paraId="10BCFB86" w14:textId="79EC26EE" w:rsidR="00EC662C" w:rsidRPr="00384CFE" w:rsidRDefault="00EC662C" w:rsidP="00CD24F0">
            <w:pPr>
              <w:spacing w:line="240" w:lineRule="auto"/>
              <w:ind w:firstLine="0"/>
              <w:jc w:val="left"/>
              <w:rPr>
                <w:rFonts w:cs="Arial"/>
                <w:szCs w:val="20"/>
              </w:rPr>
            </w:pPr>
            <w:r w:rsidRPr="00384CFE">
              <w:rPr>
                <w:rFonts w:cs="Arial"/>
                <w:color w:val="000000"/>
                <w:szCs w:val="20"/>
              </w:rPr>
              <w:t xml:space="preserve">Lower James </w:t>
            </w:r>
          </w:p>
        </w:tc>
        <w:tc>
          <w:tcPr>
            <w:tcW w:w="3619" w:type="dxa"/>
            <w:tcBorders>
              <w:top w:val="single" w:sz="8" w:space="0" w:color="auto"/>
              <w:bottom w:val="nil"/>
            </w:tcBorders>
            <w:vAlign w:val="center"/>
          </w:tcPr>
          <w:p w14:paraId="3D0A089D" w14:textId="118EC4A9" w:rsidR="00EC662C" w:rsidRPr="00384CFE" w:rsidRDefault="00EC662C" w:rsidP="00CD24F0">
            <w:pPr>
              <w:spacing w:line="240" w:lineRule="auto"/>
              <w:ind w:firstLine="0"/>
              <w:jc w:val="left"/>
              <w:rPr>
                <w:rFonts w:cs="Arial"/>
                <w:szCs w:val="20"/>
              </w:rPr>
            </w:pPr>
            <w:r w:rsidRPr="00384CFE">
              <w:rPr>
                <w:rFonts w:cs="Arial"/>
                <w:color w:val="000000"/>
                <w:szCs w:val="20"/>
              </w:rPr>
              <w:t>James River Correction Center</w:t>
            </w:r>
          </w:p>
        </w:tc>
        <w:tc>
          <w:tcPr>
            <w:tcW w:w="1345" w:type="dxa"/>
            <w:tcBorders>
              <w:top w:val="single" w:sz="8" w:space="0" w:color="auto"/>
              <w:bottom w:val="nil"/>
            </w:tcBorders>
            <w:vAlign w:val="center"/>
          </w:tcPr>
          <w:p w14:paraId="44F94D12" w14:textId="2D1B4EE1" w:rsidR="00EC662C" w:rsidRPr="00384CFE" w:rsidRDefault="00EC662C" w:rsidP="00CD24F0">
            <w:pPr>
              <w:spacing w:line="240" w:lineRule="auto"/>
              <w:ind w:firstLine="0"/>
              <w:jc w:val="center"/>
              <w:rPr>
                <w:rFonts w:cs="Arial"/>
                <w:szCs w:val="20"/>
              </w:rPr>
            </w:pPr>
            <w:r w:rsidRPr="00384CFE">
              <w:rPr>
                <w:rFonts w:cs="Arial"/>
                <w:color w:val="000000"/>
                <w:szCs w:val="20"/>
              </w:rPr>
              <w:t>VA0020681</w:t>
            </w:r>
          </w:p>
        </w:tc>
        <w:tc>
          <w:tcPr>
            <w:tcW w:w="939" w:type="dxa"/>
            <w:tcBorders>
              <w:top w:val="single" w:sz="8" w:space="0" w:color="auto"/>
              <w:bottom w:val="nil"/>
            </w:tcBorders>
            <w:vAlign w:val="center"/>
          </w:tcPr>
          <w:p w14:paraId="2B0E83CE" w14:textId="280152F5" w:rsidR="00EC662C" w:rsidRPr="00384CFE" w:rsidRDefault="00EC662C" w:rsidP="00456765">
            <w:pPr>
              <w:spacing w:line="240" w:lineRule="auto"/>
              <w:ind w:firstLine="0"/>
              <w:jc w:val="right"/>
              <w:rPr>
                <w:rFonts w:cs="Arial"/>
                <w:szCs w:val="20"/>
              </w:rPr>
            </w:pPr>
            <w:r w:rsidRPr="00384CFE">
              <w:rPr>
                <w:rFonts w:cs="Arial"/>
                <w:color w:val="000000"/>
                <w:szCs w:val="20"/>
              </w:rPr>
              <w:t>0.0</w:t>
            </w:r>
            <w:r w:rsidR="00B33230">
              <w:rPr>
                <w:rFonts w:cs="Arial"/>
                <w:color w:val="000000"/>
                <w:szCs w:val="20"/>
              </w:rPr>
              <w:t>4</w:t>
            </w:r>
            <w:r w:rsidRPr="00384CFE">
              <w:rPr>
                <w:rFonts w:cs="Arial"/>
                <w:color w:val="000000"/>
                <w:szCs w:val="20"/>
              </w:rPr>
              <w:t>46</w:t>
            </w:r>
          </w:p>
        </w:tc>
        <w:tc>
          <w:tcPr>
            <w:tcW w:w="1528" w:type="dxa"/>
            <w:tcBorders>
              <w:top w:val="single" w:sz="8" w:space="0" w:color="auto"/>
              <w:bottom w:val="nil"/>
            </w:tcBorders>
            <w:vAlign w:val="center"/>
          </w:tcPr>
          <w:p w14:paraId="66E34EA0" w14:textId="611B8DAF"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7E67F6D6" w14:textId="77777777" w:rsidTr="00087AFE">
        <w:tc>
          <w:tcPr>
            <w:tcW w:w="1696" w:type="dxa"/>
            <w:vMerge/>
            <w:vAlign w:val="center"/>
          </w:tcPr>
          <w:p w14:paraId="79B95FB4"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579969A3" w14:textId="257DD9C6" w:rsidR="00EC662C" w:rsidRPr="00384CFE" w:rsidRDefault="00EC662C" w:rsidP="00CD24F0">
            <w:pPr>
              <w:spacing w:line="240" w:lineRule="auto"/>
              <w:ind w:firstLine="0"/>
              <w:jc w:val="left"/>
              <w:rPr>
                <w:rFonts w:cs="Arial"/>
                <w:szCs w:val="20"/>
              </w:rPr>
            </w:pPr>
            <w:r w:rsidRPr="00384CFE">
              <w:rPr>
                <w:rFonts w:cs="Arial"/>
                <w:color w:val="000000"/>
                <w:szCs w:val="20"/>
              </w:rPr>
              <w:t>DOC Powhatan Correctional Center</w:t>
            </w:r>
          </w:p>
        </w:tc>
        <w:tc>
          <w:tcPr>
            <w:tcW w:w="1345" w:type="dxa"/>
            <w:tcBorders>
              <w:top w:val="nil"/>
              <w:bottom w:val="nil"/>
            </w:tcBorders>
            <w:vAlign w:val="center"/>
          </w:tcPr>
          <w:p w14:paraId="337665C3" w14:textId="68184018" w:rsidR="00EC662C" w:rsidRPr="00384CFE" w:rsidRDefault="00EC662C" w:rsidP="00CD24F0">
            <w:pPr>
              <w:spacing w:line="240" w:lineRule="auto"/>
              <w:ind w:firstLine="0"/>
              <w:jc w:val="center"/>
              <w:rPr>
                <w:rFonts w:cs="Arial"/>
                <w:szCs w:val="20"/>
              </w:rPr>
            </w:pPr>
            <w:r w:rsidRPr="00384CFE">
              <w:rPr>
                <w:rFonts w:cs="Arial"/>
                <w:color w:val="000000"/>
                <w:szCs w:val="20"/>
              </w:rPr>
              <w:t>VA0020699</w:t>
            </w:r>
          </w:p>
        </w:tc>
        <w:tc>
          <w:tcPr>
            <w:tcW w:w="939" w:type="dxa"/>
            <w:tcBorders>
              <w:top w:val="nil"/>
              <w:bottom w:val="nil"/>
            </w:tcBorders>
            <w:vAlign w:val="center"/>
          </w:tcPr>
          <w:p w14:paraId="602AB19F" w14:textId="1C89CAB8" w:rsidR="00EC662C" w:rsidRPr="00384CFE" w:rsidRDefault="00EC662C" w:rsidP="00456765">
            <w:pPr>
              <w:spacing w:line="240" w:lineRule="auto"/>
              <w:ind w:firstLine="0"/>
              <w:jc w:val="right"/>
              <w:rPr>
                <w:rFonts w:cs="Arial"/>
                <w:szCs w:val="20"/>
              </w:rPr>
            </w:pPr>
            <w:r w:rsidRPr="00384CFE">
              <w:rPr>
                <w:rFonts w:cs="Arial"/>
                <w:color w:val="000000"/>
                <w:szCs w:val="20"/>
              </w:rPr>
              <w:t>0.2366</w:t>
            </w:r>
          </w:p>
        </w:tc>
        <w:tc>
          <w:tcPr>
            <w:tcW w:w="1528" w:type="dxa"/>
            <w:tcBorders>
              <w:top w:val="nil"/>
              <w:bottom w:val="nil"/>
            </w:tcBorders>
            <w:vAlign w:val="center"/>
          </w:tcPr>
          <w:p w14:paraId="60ECFB0C" w14:textId="0F7A47A7"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32017726" w14:textId="77777777" w:rsidTr="00087AFE">
        <w:tc>
          <w:tcPr>
            <w:tcW w:w="1696" w:type="dxa"/>
            <w:vMerge/>
            <w:vAlign w:val="center"/>
          </w:tcPr>
          <w:p w14:paraId="75757D21"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74E51E6" w14:textId="44070179" w:rsidR="00EC662C" w:rsidRPr="00384CFE" w:rsidRDefault="00EC662C" w:rsidP="00CD24F0">
            <w:pPr>
              <w:spacing w:line="240" w:lineRule="auto"/>
              <w:ind w:firstLine="0"/>
              <w:jc w:val="left"/>
              <w:rPr>
                <w:rFonts w:cs="Arial"/>
                <w:szCs w:val="20"/>
              </w:rPr>
            </w:pPr>
            <w:r w:rsidRPr="00384CFE">
              <w:rPr>
                <w:rFonts w:cs="Arial"/>
                <w:color w:val="000000"/>
                <w:szCs w:val="20"/>
              </w:rPr>
              <w:t>VA Correctional Center for Women</w:t>
            </w:r>
          </w:p>
        </w:tc>
        <w:tc>
          <w:tcPr>
            <w:tcW w:w="1345" w:type="dxa"/>
            <w:tcBorders>
              <w:top w:val="nil"/>
              <w:bottom w:val="nil"/>
            </w:tcBorders>
            <w:vAlign w:val="center"/>
          </w:tcPr>
          <w:p w14:paraId="52A8C895" w14:textId="5BD06143" w:rsidR="00EC662C" w:rsidRPr="00384CFE" w:rsidRDefault="00EC662C" w:rsidP="00CD24F0">
            <w:pPr>
              <w:spacing w:line="240" w:lineRule="auto"/>
              <w:ind w:firstLine="0"/>
              <w:jc w:val="center"/>
              <w:rPr>
                <w:rFonts w:cs="Arial"/>
                <w:szCs w:val="20"/>
              </w:rPr>
            </w:pPr>
            <w:r w:rsidRPr="00384CFE">
              <w:rPr>
                <w:rFonts w:cs="Arial"/>
                <w:color w:val="000000"/>
                <w:szCs w:val="20"/>
              </w:rPr>
              <w:t>VA0020702</w:t>
            </w:r>
          </w:p>
        </w:tc>
        <w:tc>
          <w:tcPr>
            <w:tcW w:w="939" w:type="dxa"/>
            <w:tcBorders>
              <w:top w:val="nil"/>
              <w:bottom w:val="nil"/>
            </w:tcBorders>
            <w:vAlign w:val="center"/>
          </w:tcPr>
          <w:p w14:paraId="3023E8C7" w14:textId="6D32C77D" w:rsidR="00EC662C" w:rsidRPr="00384CFE" w:rsidRDefault="00EC662C" w:rsidP="00456765">
            <w:pPr>
              <w:spacing w:line="240" w:lineRule="auto"/>
              <w:ind w:firstLine="0"/>
              <w:jc w:val="right"/>
              <w:rPr>
                <w:rFonts w:cs="Arial"/>
                <w:szCs w:val="20"/>
              </w:rPr>
            </w:pPr>
            <w:r w:rsidRPr="00384CFE">
              <w:rPr>
                <w:rFonts w:cs="Arial"/>
                <w:color w:val="000000"/>
                <w:szCs w:val="20"/>
              </w:rPr>
              <w:t>0.1668</w:t>
            </w:r>
          </w:p>
        </w:tc>
        <w:tc>
          <w:tcPr>
            <w:tcW w:w="1528" w:type="dxa"/>
            <w:tcBorders>
              <w:top w:val="nil"/>
              <w:bottom w:val="nil"/>
            </w:tcBorders>
            <w:vAlign w:val="center"/>
          </w:tcPr>
          <w:p w14:paraId="6CA5DC4D" w14:textId="25FDAA48"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1A0FD54A" w14:textId="77777777" w:rsidTr="00087AFE">
        <w:tc>
          <w:tcPr>
            <w:tcW w:w="1696" w:type="dxa"/>
            <w:vMerge/>
            <w:vAlign w:val="center"/>
          </w:tcPr>
          <w:p w14:paraId="101718B6"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611BA9CC" w14:textId="7A3F824A" w:rsidR="00EC662C" w:rsidRPr="00384CFE" w:rsidRDefault="00EC662C" w:rsidP="00CD24F0">
            <w:pPr>
              <w:spacing w:line="240" w:lineRule="auto"/>
              <w:ind w:firstLine="0"/>
              <w:jc w:val="left"/>
              <w:rPr>
                <w:rFonts w:cs="Arial"/>
                <w:szCs w:val="20"/>
              </w:rPr>
            </w:pPr>
            <w:r w:rsidRPr="00384CFE">
              <w:rPr>
                <w:rFonts w:cs="Arial"/>
                <w:color w:val="000000"/>
                <w:szCs w:val="20"/>
              </w:rPr>
              <w:t>Moores Creek Advanced Water Resource Recovery Facility</w:t>
            </w:r>
          </w:p>
        </w:tc>
        <w:tc>
          <w:tcPr>
            <w:tcW w:w="1345" w:type="dxa"/>
            <w:tcBorders>
              <w:top w:val="nil"/>
              <w:bottom w:val="nil"/>
            </w:tcBorders>
            <w:vAlign w:val="center"/>
          </w:tcPr>
          <w:p w14:paraId="7D4DF356" w14:textId="717645B1" w:rsidR="00EC662C" w:rsidRPr="00384CFE" w:rsidRDefault="00EC662C" w:rsidP="00CD24F0">
            <w:pPr>
              <w:spacing w:line="240" w:lineRule="auto"/>
              <w:ind w:firstLine="0"/>
              <w:jc w:val="center"/>
              <w:rPr>
                <w:rFonts w:cs="Arial"/>
                <w:szCs w:val="20"/>
              </w:rPr>
            </w:pPr>
            <w:r w:rsidRPr="00384CFE">
              <w:rPr>
                <w:rFonts w:cs="Arial"/>
                <w:color w:val="000000"/>
                <w:szCs w:val="20"/>
              </w:rPr>
              <w:t>VA0025518</w:t>
            </w:r>
          </w:p>
        </w:tc>
        <w:tc>
          <w:tcPr>
            <w:tcW w:w="939" w:type="dxa"/>
            <w:tcBorders>
              <w:top w:val="nil"/>
              <w:bottom w:val="nil"/>
            </w:tcBorders>
            <w:vAlign w:val="center"/>
          </w:tcPr>
          <w:p w14:paraId="327D3097" w14:textId="501BEDA9" w:rsidR="00EC662C" w:rsidRPr="00384CFE" w:rsidRDefault="00EC662C" w:rsidP="00456765">
            <w:pPr>
              <w:spacing w:line="240" w:lineRule="auto"/>
              <w:ind w:firstLine="0"/>
              <w:jc w:val="right"/>
              <w:rPr>
                <w:rFonts w:cs="Arial"/>
                <w:szCs w:val="20"/>
              </w:rPr>
            </w:pPr>
            <w:r w:rsidRPr="00384CFE">
              <w:rPr>
                <w:rFonts w:cs="Arial"/>
                <w:color w:val="000000"/>
                <w:szCs w:val="20"/>
              </w:rPr>
              <w:t>9.7148</w:t>
            </w:r>
          </w:p>
        </w:tc>
        <w:tc>
          <w:tcPr>
            <w:tcW w:w="1528" w:type="dxa"/>
            <w:tcBorders>
              <w:top w:val="nil"/>
              <w:bottom w:val="nil"/>
            </w:tcBorders>
            <w:vAlign w:val="center"/>
          </w:tcPr>
          <w:p w14:paraId="07BDDE8F" w14:textId="0A3B74D4"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74CB55A3" w14:textId="77777777" w:rsidTr="00087AFE">
        <w:tc>
          <w:tcPr>
            <w:tcW w:w="1696" w:type="dxa"/>
            <w:vMerge/>
            <w:vAlign w:val="center"/>
          </w:tcPr>
          <w:p w14:paraId="431F30A4"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1E99EBF5" w14:textId="393575B6" w:rsidR="00EC662C" w:rsidRPr="00384CFE" w:rsidRDefault="00EC662C" w:rsidP="00CD24F0">
            <w:pPr>
              <w:spacing w:line="240" w:lineRule="auto"/>
              <w:ind w:firstLine="0"/>
              <w:jc w:val="left"/>
              <w:rPr>
                <w:rFonts w:cs="Arial"/>
                <w:szCs w:val="20"/>
              </w:rPr>
            </w:pPr>
            <w:r w:rsidRPr="00384CFE">
              <w:rPr>
                <w:rFonts w:cs="Arial"/>
                <w:color w:val="000000"/>
                <w:szCs w:val="20"/>
              </w:rPr>
              <w:t>Buckingham Co Water System/Dillwyn STP</w:t>
            </w:r>
          </w:p>
        </w:tc>
        <w:tc>
          <w:tcPr>
            <w:tcW w:w="1345" w:type="dxa"/>
            <w:tcBorders>
              <w:top w:val="nil"/>
              <w:bottom w:val="nil"/>
            </w:tcBorders>
            <w:vAlign w:val="center"/>
          </w:tcPr>
          <w:p w14:paraId="11FDCA75" w14:textId="52F1ABF8" w:rsidR="00EC662C" w:rsidRPr="00384CFE" w:rsidRDefault="00EC662C" w:rsidP="00CD24F0">
            <w:pPr>
              <w:spacing w:line="240" w:lineRule="auto"/>
              <w:ind w:firstLine="0"/>
              <w:jc w:val="center"/>
              <w:rPr>
                <w:rFonts w:cs="Arial"/>
                <w:szCs w:val="20"/>
              </w:rPr>
            </w:pPr>
            <w:r w:rsidRPr="00384CFE">
              <w:rPr>
                <w:rFonts w:cs="Arial"/>
                <w:color w:val="000000"/>
                <w:szCs w:val="20"/>
              </w:rPr>
              <w:t>VA0027294</w:t>
            </w:r>
          </w:p>
        </w:tc>
        <w:tc>
          <w:tcPr>
            <w:tcW w:w="939" w:type="dxa"/>
            <w:tcBorders>
              <w:top w:val="nil"/>
              <w:bottom w:val="nil"/>
            </w:tcBorders>
            <w:vAlign w:val="center"/>
          </w:tcPr>
          <w:p w14:paraId="504CA3AC" w14:textId="5A7951EC" w:rsidR="00EC662C" w:rsidRPr="00384CFE" w:rsidRDefault="00EC662C" w:rsidP="00456765">
            <w:pPr>
              <w:spacing w:line="240" w:lineRule="auto"/>
              <w:ind w:firstLine="0"/>
              <w:jc w:val="right"/>
              <w:rPr>
                <w:rFonts w:cs="Arial"/>
                <w:szCs w:val="20"/>
              </w:rPr>
            </w:pPr>
            <w:r w:rsidRPr="00384CFE">
              <w:rPr>
                <w:rFonts w:cs="Arial"/>
                <w:color w:val="000000"/>
                <w:szCs w:val="20"/>
              </w:rPr>
              <w:t>0.0542</w:t>
            </w:r>
          </w:p>
        </w:tc>
        <w:tc>
          <w:tcPr>
            <w:tcW w:w="1528" w:type="dxa"/>
            <w:tcBorders>
              <w:top w:val="nil"/>
              <w:bottom w:val="nil"/>
            </w:tcBorders>
            <w:vAlign w:val="center"/>
          </w:tcPr>
          <w:p w14:paraId="272FEE07" w14:textId="4DE2A0B1"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5B070C99" w14:textId="77777777" w:rsidTr="00087AFE">
        <w:tc>
          <w:tcPr>
            <w:tcW w:w="1696" w:type="dxa"/>
            <w:vMerge/>
            <w:vAlign w:val="center"/>
          </w:tcPr>
          <w:p w14:paraId="799E8EDE"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52DBD1DC" w14:textId="0B9A9C2B" w:rsidR="00EC662C" w:rsidRPr="00384CFE" w:rsidRDefault="00EC662C" w:rsidP="00CD24F0">
            <w:pPr>
              <w:spacing w:line="240" w:lineRule="auto"/>
              <w:ind w:firstLine="0"/>
              <w:jc w:val="left"/>
              <w:rPr>
                <w:rFonts w:cs="Arial"/>
                <w:szCs w:val="20"/>
              </w:rPr>
            </w:pPr>
            <w:r w:rsidRPr="00384CFE">
              <w:rPr>
                <w:rFonts w:cs="Arial"/>
                <w:color w:val="000000"/>
                <w:szCs w:val="20"/>
              </w:rPr>
              <w:t>Rutledge Creek WWTP</w:t>
            </w:r>
          </w:p>
        </w:tc>
        <w:tc>
          <w:tcPr>
            <w:tcW w:w="1345" w:type="dxa"/>
            <w:tcBorders>
              <w:top w:val="nil"/>
              <w:bottom w:val="nil"/>
            </w:tcBorders>
            <w:vAlign w:val="center"/>
          </w:tcPr>
          <w:p w14:paraId="560EBE76" w14:textId="4565D631" w:rsidR="00EC662C" w:rsidRPr="00384CFE" w:rsidRDefault="00EC662C" w:rsidP="00CD24F0">
            <w:pPr>
              <w:spacing w:line="240" w:lineRule="auto"/>
              <w:ind w:firstLine="0"/>
              <w:jc w:val="center"/>
              <w:rPr>
                <w:rFonts w:cs="Arial"/>
                <w:szCs w:val="20"/>
              </w:rPr>
            </w:pPr>
            <w:r w:rsidRPr="00384CFE">
              <w:rPr>
                <w:rFonts w:cs="Arial"/>
                <w:color w:val="000000"/>
                <w:szCs w:val="20"/>
              </w:rPr>
              <w:t>VA0031321</w:t>
            </w:r>
          </w:p>
        </w:tc>
        <w:tc>
          <w:tcPr>
            <w:tcW w:w="939" w:type="dxa"/>
            <w:tcBorders>
              <w:top w:val="nil"/>
              <w:bottom w:val="nil"/>
            </w:tcBorders>
            <w:vAlign w:val="center"/>
          </w:tcPr>
          <w:p w14:paraId="0EAD9108" w14:textId="7B48A94A" w:rsidR="00EC662C" w:rsidRPr="00384CFE" w:rsidRDefault="00EC662C" w:rsidP="00456765">
            <w:pPr>
              <w:spacing w:line="240" w:lineRule="auto"/>
              <w:ind w:firstLine="0"/>
              <w:jc w:val="right"/>
              <w:rPr>
                <w:rFonts w:cs="Arial"/>
                <w:szCs w:val="20"/>
              </w:rPr>
            </w:pPr>
            <w:r w:rsidRPr="00384CFE">
              <w:rPr>
                <w:rFonts w:cs="Arial"/>
                <w:color w:val="000000"/>
                <w:szCs w:val="20"/>
              </w:rPr>
              <w:t>0.3156</w:t>
            </w:r>
          </w:p>
        </w:tc>
        <w:tc>
          <w:tcPr>
            <w:tcW w:w="1528" w:type="dxa"/>
            <w:tcBorders>
              <w:top w:val="nil"/>
              <w:bottom w:val="nil"/>
            </w:tcBorders>
            <w:vAlign w:val="center"/>
          </w:tcPr>
          <w:p w14:paraId="33A1A36B" w14:textId="5DE8FA99"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1D30A0F9" w14:textId="77777777" w:rsidTr="00087AFE">
        <w:tc>
          <w:tcPr>
            <w:tcW w:w="1696" w:type="dxa"/>
            <w:vMerge/>
            <w:vAlign w:val="center"/>
          </w:tcPr>
          <w:p w14:paraId="274C624C"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863D2A7" w14:textId="5C9503C1" w:rsidR="00EC662C" w:rsidRPr="00384CFE" w:rsidRDefault="00EC662C" w:rsidP="00CD24F0">
            <w:pPr>
              <w:spacing w:line="240" w:lineRule="auto"/>
              <w:ind w:firstLine="0"/>
              <w:jc w:val="left"/>
              <w:rPr>
                <w:rFonts w:eastAsia="Times New Roman" w:cs="Arial"/>
                <w:color w:val="000000"/>
                <w:szCs w:val="20"/>
              </w:rPr>
            </w:pPr>
            <w:r w:rsidRPr="00384CFE">
              <w:rPr>
                <w:rFonts w:cs="Arial"/>
                <w:color w:val="000000"/>
                <w:szCs w:val="20"/>
              </w:rPr>
              <w:t>Scottsville WRRF</w:t>
            </w:r>
          </w:p>
        </w:tc>
        <w:tc>
          <w:tcPr>
            <w:tcW w:w="1345" w:type="dxa"/>
            <w:tcBorders>
              <w:top w:val="nil"/>
              <w:bottom w:val="nil"/>
            </w:tcBorders>
            <w:vAlign w:val="center"/>
          </w:tcPr>
          <w:p w14:paraId="689530B9" w14:textId="3C55F7D7" w:rsidR="00EC662C" w:rsidRPr="00384CFE" w:rsidRDefault="00EC662C" w:rsidP="003A6E7B">
            <w:pPr>
              <w:spacing w:line="240" w:lineRule="auto"/>
              <w:ind w:firstLine="0"/>
              <w:jc w:val="center"/>
              <w:rPr>
                <w:rFonts w:eastAsia="Times New Roman" w:cs="Arial"/>
                <w:color w:val="000000"/>
                <w:szCs w:val="20"/>
              </w:rPr>
            </w:pPr>
            <w:r w:rsidRPr="00384CFE">
              <w:rPr>
                <w:rFonts w:cs="Arial"/>
                <w:color w:val="000000"/>
                <w:szCs w:val="20"/>
              </w:rPr>
              <w:t>VA0025470</w:t>
            </w:r>
          </w:p>
        </w:tc>
        <w:tc>
          <w:tcPr>
            <w:tcW w:w="939" w:type="dxa"/>
            <w:tcBorders>
              <w:top w:val="nil"/>
              <w:bottom w:val="nil"/>
            </w:tcBorders>
            <w:vAlign w:val="center"/>
          </w:tcPr>
          <w:p w14:paraId="3E7B242A" w14:textId="2D9384EE" w:rsidR="00EC662C" w:rsidRPr="00384CFE" w:rsidRDefault="00EC662C" w:rsidP="00456765">
            <w:pPr>
              <w:spacing w:line="240" w:lineRule="auto"/>
              <w:ind w:firstLine="0"/>
              <w:jc w:val="right"/>
              <w:rPr>
                <w:rFonts w:cs="Arial"/>
                <w:color w:val="000000"/>
                <w:szCs w:val="20"/>
              </w:rPr>
            </w:pPr>
            <w:r w:rsidRPr="00384CFE">
              <w:rPr>
                <w:rFonts w:cs="Arial"/>
                <w:color w:val="000000"/>
                <w:szCs w:val="20"/>
              </w:rPr>
              <w:t>0.0665</w:t>
            </w:r>
          </w:p>
        </w:tc>
        <w:tc>
          <w:tcPr>
            <w:tcW w:w="1528" w:type="dxa"/>
            <w:tcBorders>
              <w:top w:val="nil"/>
              <w:bottom w:val="nil"/>
            </w:tcBorders>
            <w:vAlign w:val="center"/>
          </w:tcPr>
          <w:p w14:paraId="15273BDF" w14:textId="5E6DF741" w:rsidR="00EC662C" w:rsidRPr="00384CFE" w:rsidRDefault="00EC662C" w:rsidP="00CD24F0">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205D1FEB" w14:textId="77777777" w:rsidTr="00087AFE">
        <w:tc>
          <w:tcPr>
            <w:tcW w:w="1696" w:type="dxa"/>
            <w:vMerge/>
            <w:vAlign w:val="center"/>
          </w:tcPr>
          <w:p w14:paraId="37A138EA"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F1135A9" w14:textId="47804F11" w:rsidR="00EC662C" w:rsidRPr="00384CFE" w:rsidRDefault="00EC662C" w:rsidP="00CD24F0">
            <w:pPr>
              <w:spacing w:line="240" w:lineRule="auto"/>
              <w:ind w:firstLine="0"/>
              <w:jc w:val="left"/>
              <w:rPr>
                <w:rFonts w:cs="Arial"/>
                <w:szCs w:val="20"/>
              </w:rPr>
            </w:pPr>
            <w:r w:rsidRPr="00384CFE">
              <w:rPr>
                <w:rFonts w:cs="Arial"/>
                <w:color w:val="000000"/>
                <w:szCs w:val="20"/>
              </w:rPr>
              <w:t>DOC - Buckingham Correctional Center</w:t>
            </w:r>
          </w:p>
        </w:tc>
        <w:tc>
          <w:tcPr>
            <w:tcW w:w="1345" w:type="dxa"/>
            <w:tcBorders>
              <w:top w:val="nil"/>
              <w:bottom w:val="nil"/>
            </w:tcBorders>
            <w:vAlign w:val="center"/>
          </w:tcPr>
          <w:p w14:paraId="12446745" w14:textId="206626F4" w:rsidR="00EC662C" w:rsidRPr="00384CFE" w:rsidRDefault="00EC662C" w:rsidP="00CD24F0">
            <w:pPr>
              <w:spacing w:line="240" w:lineRule="auto"/>
              <w:ind w:firstLine="0"/>
              <w:jc w:val="center"/>
              <w:rPr>
                <w:rFonts w:cs="Arial"/>
                <w:szCs w:val="20"/>
              </w:rPr>
            </w:pPr>
            <w:r w:rsidRPr="00384CFE">
              <w:rPr>
                <w:rFonts w:cs="Arial"/>
                <w:color w:val="000000"/>
                <w:szCs w:val="20"/>
              </w:rPr>
              <w:t>VA0066460</w:t>
            </w:r>
          </w:p>
        </w:tc>
        <w:tc>
          <w:tcPr>
            <w:tcW w:w="939" w:type="dxa"/>
            <w:tcBorders>
              <w:top w:val="nil"/>
              <w:bottom w:val="nil"/>
            </w:tcBorders>
            <w:vAlign w:val="center"/>
          </w:tcPr>
          <w:p w14:paraId="653A717E" w14:textId="0F5F5A7B" w:rsidR="00EC662C" w:rsidRPr="00384CFE" w:rsidRDefault="00EC662C" w:rsidP="00456765">
            <w:pPr>
              <w:spacing w:line="240" w:lineRule="auto"/>
              <w:ind w:firstLine="0"/>
              <w:jc w:val="right"/>
              <w:rPr>
                <w:rFonts w:cs="Arial"/>
                <w:szCs w:val="20"/>
              </w:rPr>
            </w:pPr>
            <w:r w:rsidRPr="00384CFE">
              <w:rPr>
                <w:rFonts w:cs="Arial"/>
                <w:color w:val="000000"/>
                <w:szCs w:val="20"/>
              </w:rPr>
              <w:t>0.2476</w:t>
            </w:r>
          </w:p>
        </w:tc>
        <w:tc>
          <w:tcPr>
            <w:tcW w:w="1528" w:type="dxa"/>
            <w:tcBorders>
              <w:top w:val="nil"/>
              <w:bottom w:val="nil"/>
            </w:tcBorders>
            <w:vAlign w:val="center"/>
          </w:tcPr>
          <w:p w14:paraId="0E20EE28" w14:textId="0134B3F9"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60D0A4AC" w14:textId="77777777" w:rsidTr="00087AFE">
        <w:tc>
          <w:tcPr>
            <w:tcW w:w="1696" w:type="dxa"/>
            <w:vMerge/>
            <w:vAlign w:val="center"/>
          </w:tcPr>
          <w:p w14:paraId="3B5A0A3D"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08478F25" w14:textId="039B14AF" w:rsidR="00EC662C" w:rsidRPr="00384CFE" w:rsidRDefault="00EC662C" w:rsidP="00CD24F0">
            <w:pPr>
              <w:spacing w:line="240" w:lineRule="auto"/>
              <w:ind w:firstLine="0"/>
              <w:jc w:val="left"/>
              <w:rPr>
                <w:rFonts w:cs="Arial"/>
                <w:szCs w:val="20"/>
              </w:rPr>
            </w:pPr>
            <w:r w:rsidRPr="00384CFE">
              <w:rPr>
                <w:rFonts w:cs="Arial"/>
                <w:color w:val="000000"/>
                <w:szCs w:val="20"/>
              </w:rPr>
              <w:t>Glenmore WRRF</w:t>
            </w:r>
          </w:p>
        </w:tc>
        <w:tc>
          <w:tcPr>
            <w:tcW w:w="1345" w:type="dxa"/>
            <w:tcBorders>
              <w:top w:val="nil"/>
              <w:bottom w:val="nil"/>
            </w:tcBorders>
            <w:vAlign w:val="center"/>
          </w:tcPr>
          <w:p w14:paraId="3C4B2EC5" w14:textId="6F751E64" w:rsidR="00EC662C" w:rsidRPr="00384CFE" w:rsidRDefault="00EC662C" w:rsidP="00CD24F0">
            <w:pPr>
              <w:spacing w:line="240" w:lineRule="auto"/>
              <w:ind w:firstLine="0"/>
              <w:jc w:val="center"/>
              <w:rPr>
                <w:rFonts w:cs="Arial"/>
                <w:szCs w:val="20"/>
              </w:rPr>
            </w:pPr>
            <w:r w:rsidRPr="00384CFE">
              <w:rPr>
                <w:rFonts w:cs="Arial"/>
                <w:color w:val="000000"/>
                <w:szCs w:val="20"/>
              </w:rPr>
              <w:t>VA0086584</w:t>
            </w:r>
          </w:p>
        </w:tc>
        <w:tc>
          <w:tcPr>
            <w:tcW w:w="939" w:type="dxa"/>
            <w:tcBorders>
              <w:top w:val="nil"/>
              <w:bottom w:val="nil"/>
            </w:tcBorders>
            <w:vAlign w:val="center"/>
          </w:tcPr>
          <w:p w14:paraId="2B4E1B7A" w14:textId="581EE71D" w:rsidR="00EC662C" w:rsidRPr="00384CFE" w:rsidRDefault="00EC662C" w:rsidP="00456765">
            <w:pPr>
              <w:spacing w:line="240" w:lineRule="auto"/>
              <w:ind w:firstLine="0"/>
              <w:jc w:val="right"/>
              <w:rPr>
                <w:rFonts w:cs="Arial"/>
                <w:szCs w:val="20"/>
              </w:rPr>
            </w:pPr>
            <w:r w:rsidRPr="00384CFE">
              <w:rPr>
                <w:rFonts w:cs="Arial"/>
                <w:color w:val="000000"/>
                <w:szCs w:val="20"/>
              </w:rPr>
              <w:t>0.1173</w:t>
            </w:r>
          </w:p>
        </w:tc>
        <w:tc>
          <w:tcPr>
            <w:tcW w:w="1528" w:type="dxa"/>
            <w:tcBorders>
              <w:top w:val="nil"/>
              <w:bottom w:val="nil"/>
            </w:tcBorders>
            <w:vAlign w:val="center"/>
          </w:tcPr>
          <w:p w14:paraId="6E80DDFA" w14:textId="796DB7E5"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5B8F3644" w14:textId="77777777" w:rsidTr="00087AFE">
        <w:tc>
          <w:tcPr>
            <w:tcW w:w="1696" w:type="dxa"/>
            <w:vMerge/>
            <w:vAlign w:val="center"/>
          </w:tcPr>
          <w:p w14:paraId="3F4A4735"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1F9A853D" w14:textId="7544AA61" w:rsidR="00EC662C" w:rsidRPr="00384CFE" w:rsidRDefault="00EC662C" w:rsidP="00CD24F0">
            <w:pPr>
              <w:spacing w:line="240" w:lineRule="auto"/>
              <w:ind w:firstLine="0"/>
              <w:jc w:val="left"/>
              <w:rPr>
                <w:rFonts w:cs="Arial"/>
                <w:szCs w:val="20"/>
              </w:rPr>
            </w:pPr>
            <w:r w:rsidRPr="00384CFE">
              <w:rPr>
                <w:rFonts w:cs="Arial"/>
                <w:color w:val="000000"/>
                <w:szCs w:val="20"/>
              </w:rPr>
              <w:t>Nelson County Regional STP</w:t>
            </w:r>
          </w:p>
        </w:tc>
        <w:tc>
          <w:tcPr>
            <w:tcW w:w="1345" w:type="dxa"/>
            <w:tcBorders>
              <w:top w:val="nil"/>
              <w:bottom w:val="nil"/>
            </w:tcBorders>
            <w:vAlign w:val="center"/>
          </w:tcPr>
          <w:p w14:paraId="05F6257E" w14:textId="6649364F" w:rsidR="00EC662C" w:rsidRPr="00384CFE" w:rsidRDefault="00EC662C" w:rsidP="00CD24F0">
            <w:pPr>
              <w:spacing w:line="240" w:lineRule="auto"/>
              <w:ind w:firstLine="0"/>
              <w:jc w:val="center"/>
              <w:rPr>
                <w:rFonts w:cs="Arial"/>
                <w:szCs w:val="20"/>
              </w:rPr>
            </w:pPr>
            <w:r w:rsidRPr="00384CFE">
              <w:rPr>
                <w:rFonts w:cs="Arial"/>
                <w:color w:val="000000"/>
                <w:szCs w:val="20"/>
              </w:rPr>
              <w:t>VA0089729</w:t>
            </w:r>
          </w:p>
        </w:tc>
        <w:tc>
          <w:tcPr>
            <w:tcW w:w="939" w:type="dxa"/>
            <w:tcBorders>
              <w:top w:val="nil"/>
              <w:bottom w:val="nil"/>
            </w:tcBorders>
            <w:vAlign w:val="center"/>
          </w:tcPr>
          <w:p w14:paraId="4F090C51" w14:textId="349539D9" w:rsidR="00EC662C" w:rsidRPr="00384CFE" w:rsidRDefault="00EC662C" w:rsidP="00456765">
            <w:pPr>
              <w:spacing w:line="240" w:lineRule="auto"/>
              <w:ind w:firstLine="0"/>
              <w:jc w:val="right"/>
              <w:rPr>
                <w:rFonts w:cs="Arial"/>
                <w:szCs w:val="20"/>
              </w:rPr>
            </w:pPr>
            <w:r w:rsidRPr="00384CFE">
              <w:rPr>
                <w:rFonts w:cs="Arial"/>
                <w:color w:val="000000"/>
                <w:szCs w:val="20"/>
              </w:rPr>
              <w:t>0.1229</w:t>
            </w:r>
          </w:p>
        </w:tc>
        <w:tc>
          <w:tcPr>
            <w:tcW w:w="1528" w:type="dxa"/>
            <w:tcBorders>
              <w:top w:val="nil"/>
              <w:bottom w:val="nil"/>
            </w:tcBorders>
            <w:vAlign w:val="center"/>
          </w:tcPr>
          <w:p w14:paraId="292A6C73" w14:textId="2C093CC9"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6C9EFEE0" w14:textId="77777777" w:rsidTr="00087AFE">
        <w:tc>
          <w:tcPr>
            <w:tcW w:w="1696" w:type="dxa"/>
            <w:vMerge/>
            <w:vAlign w:val="center"/>
          </w:tcPr>
          <w:p w14:paraId="314B5BCF"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30DD4DD" w14:textId="1AA41E04" w:rsidR="00EC662C" w:rsidRPr="00384CFE" w:rsidRDefault="000C26C8" w:rsidP="00CD24F0">
            <w:pPr>
              <w:spacing w:line="240" w:lineRule="auto"/>
              <w:ind w:firstLine="0"/>
              <w:jc w:val="left"/>
              <w:rPr>
                <w:rFonts w:cs="Arial"/>
                <w:color w:val="000000"/>
                <w:szCs w:val="20"/>
              </w:rPr>
            </w:pPr>
            <w:r w:rsidRPr="004C13E5">
              <w:rPr>
                <w:rFonts w:cs="Arial"/>
                <w:color w:val="000000"/>
                <w:szCs w:val="20"/>
                <w:vertAlign w:val="superscript"/>
              </w:rPr>
              <w:t>c</w:t>
            </w:r>
            <w:r w:rsidR="00EC662C" w:rsidRPr="00384CFE">
              <w:rPr>
                <w:rFonts w:cs="Arial"/>
                <w:color w:val="000000"/>
                <w:szCs w:val="20"/>
              </w:rPr>
              <w:t>Oilville Wastewater Treatment Plant</w:t>
            </w:r>
          </w:p>
        </w:tc>
        <w:tc>
          <w:tcPr>
            <w:tcW w:w="1345" w:type="dxa"/>
            <w:tcBorders>
              <w:top w:val="nil"/>
              <w:bottom w:val="nil"/>
            </w:tcBorders>
            <w:vAlign w:val="center"/>
          </w:tcPr>
          <w:p w14:paraId="34ABF2C2" w14:textId="534BC04D" w:rsidR="00EC662C" w:rsidRPr="00384CFE" w:rsidRDefault="00EC662C" w:rsidP="00CD24F0">
            <w:pPr>
              <w:spacing w:line="240" w:lineRule="auto"/>
              <w:ind w:firstLine="0"/>
              <w:jc w:val="center"/>
              <w:rPr>
                <w:rFonts w:cs="Arial"/>
                <w:color w:val="000000"/>
                <w:szCs w:val="20"/>
              </w:rPr>
            </w:pPr>
            <w:r w:rsidRPr="00384CFE">
              <w:rPr>
                <w:rFonts w:cs="Arial"/>
                <w:color w:val="000000"/>
                <w:szCs w:val="20"/>
              </w:rPr>
              <w:t>VA0092428</w:t>
            </w:r>
          </w:p>
        </w:tc>
        <w:tc>
          <w:tcPr>
            <w:tcW w:w="939" w:type="dxa"/>
            <w:tcBorders>
              <w:top w:val="nil"/>
              <w:bottom w:val="nil"/>
            </w:tcBorders>
            <w:vAlign w:val="center"/>
          </w:tcPr>
          <w:p w14:paraId="438CD976" w14:textId="716FB6F3" w:rsidR="00EC662C" w:rsidRPr="00384CFE" w:rsidRDefault="000C26C8" w:rsidP="00CD24F0">
            <w:pPr>
              <w:spacing w:line="240" w:lineRule="auto"/>
              <w:ind w:firstLine="0"/>
              <w:jc w:val="right"/>
              <w:rPr>
                <w:rFonts w:cs="Arial"/>
                <w:szCs w:val="20"/>
              </w:rPr>
            </w:pPr>
            <w:r>
              <w:rPr>
                <w:rFonts w:cs="Arial"/>
                <w:szCs w:val="20"/>
              </w:rPr>
              <w:t>&lt;</w:t>
            </w:r>
            <w:r w:rsidR="00EC662C" w:rsidRPr="00384CFE">
              <w:rPr>
                <w:rFonts w:cs="Arial"/>
                <w:szCs w:val="20"/>
              </w:rPr>
              <w:t>0.3000</w:t>
            </w:r>
          </w:p>
        </w:tc>
        <w:tc>
          <w:tcPr>
            <w:tcW w:w="1528" w:type="dxa"/>
            <w:tcBorders>
              <w:top w:val="nil"/>
              <w:bottom w:val="nil"/>
            </w:tcBorders>
            <w:vAlign w:val="center"/>
          </w:tcPr>
          <w:p w14:paraId="0D7F6DAB" w14:textId="452B5FDB" w:rsidR="00EC662C" w:rsidRPr="00384CFE" w:rsidRDefault="00EC662C" w:rsidP="00CD24F0">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61A2684C" w14:textId="77777777" w:rsidTr="00087AFE">
        <w:tc>
          <w:tcPr>
            <w:tcW w:w="1696" w:type="dxa"/>
            <w:vMerge/>
            <w:tcBorders>
              <w:bottom w:val="single" w:sz="8" w:space="0" w:color="auto"/>
            </w:tcBorders>
            <w:vAlign w:val="center"/>
          </w:tcPr>
          <w:p w14:paraId="2021BB47" w14:textId="77777777" w:rsidR="00EC662C" w:rsidRPr="00384CFE" w:rsidRDefault="00EC662C" w:rsidP="00CD24F0">
            <w:pPr>
              <w:spacing w:line="240" w:lineRule="auto"/>
              <w:ind w:firstLine="0"/>
              <w:jc w:val="left"/>
              <w:rPr>
                <w:rFonts w:cs="Arial"/>
                <w:szCs w:val="20"/>
              </w:rPr>
            </w:pPr>
          </w:p>
        </w:tc>
        <w:tc>
          <w:tcPr>
            <w:tcW w:w="3619" w:type="dxa"/>
            <w:tcBorders>
              <w:top w:val="nil"/>
              <w:bottom w:val="single" w:sz="8" w:space="0" w:color="auto"/>
            </w:tcBorders>
            <w:vAlign w:val="center"/>
          </w:tcPr>
          <w:p w14:paraId="491A4DD6" w14:textId="46D4704D" w:rsidR="00EC662C" w:rsidRPr="00384CFE" w:rsidRDefault="00EC662C" w:rsidP="00CD24F0">
            <w:pPr>
              <w:spacing w:line="240" w:lineRule="auto"/>
              <w:ind w:firstLine="0"/>
              <w:jc w:val="left"/>
              <w:rPr>
                <w:rFonts w:cs="Arial"/>
                <w:szCs w:val="20"/>
              </w:rPr>
            </w:pPr>
            <w:r w:rsidRPr="00384CFE">
              <w:rPr>
                <w:rFonts w:cs="Arial"/>
                <w:color w:val="000000"/>
                <w:szCs w:val="20"/>
              </w:rPr>
              <w:t>Dutoy Creek WWTP</w:t>
            </w:r>
          </w:p>
        </w:tc>
        <w:tc>
          <w:tcPr>
            <w:tcW w:w="1345" w:type="dxa"/>
            <w:tcBorders>
              <w:top w:val="nil"/>
              <w:bottom w:val="single" w:sz="8" w:space="0" w:color="auto"/>
            </w:tcBorders>
            <w:vAlign w:val="center"/>
          </w:tcPr>
          <w:p w14:paraId="1128E9AE" w14:textId="5EE50D84" w:rsidR="00EC662C" w:rsidRPr="00384CFE" w:rsidRDefault="00EC662C" w:rsidP="00CD24F0">
            <w:pPr>
              <w:spacing w:line="240" w:lineRule="auto"/>
              <w:ind w:firstLine="0"/>
              <w:jc w:val="center"/>
              <w:rPr>
                <w:rFonts w:cs="Arial"/>
                <w:szCs w:val="20"/>
              </w:rPr>
            </w:pPr>
            <w:r w:rsidRPr="00384CFE">
              <w:rPr>
                <w:rFonts w:cs="Arial"/>
                <w:color w:val="000000"/>
                <w:szCs w:val="20"/>
              </w:rPr>
              <w:t>VA0090727</w:t>
            </w:r>
          </w:p>
        </w:tc>
        <w:tc>
          <w:tcPr>
            <w:tcW w:w="939" w:type="dxa"/>
            <w:tcBorders>
              <w:top w:val="nil"/>
              <w:bottom w:val="single" w:sz="8" w:space="0" w:color="auto"/>
            </w:tcBorders>
            <w:vAlign w:val="center"/>
          </w:tcPr>
          <w:p w14:paraId="69997101" w14:textId="5BD90C67" w:rsidR="00EC662C" w:rsidRPr="00384CFE" w:rsidRDefault="00EC662C" w:rsidP="00456765">
            <w:pPr>
              <w:spacing w:line="240" w:lineRule="auto"/>
              <w:ind w:firstLine="0"/>
              <w:jc w:val="right"/>
              <w:rPr>
                <w:rFonts w:cs="Arial"/>
                <w:szCs w:val="20"/>
              </w:rPr>
            </w:pPr>
            <w:r w:rsidRPr="00384CFE">
              <w:rPr>
                <w:rFonts w:cs="Arial"/>
                <w:color w:val="000000"/>
                <w:szCs w:val="20"/>
              </w:rPr>
              <w:t>0.0370</w:t>
            </w:r>
          </w:p>
        </w:tc>
        <w:tc>
          <w:tcPr>
            <w:tcW w:w="1528" w:type="dxa"/>
            <w:tcBorders>
              <w:top w:val="nil"/>
              <w:bottom w:val="single" w:sz="8" w:space="0" w:color="auto"/>
            </w:tcBorders>
            <w:vAlign w:val="center"/>
          </w:tcPr>
          <w:p w14:paraId="3E91276D" w14:textId="0B0C91BF" w:rsidR="00EC662C" w:rsidRPr="00384CFE" w:rsidRDefault="00EC662C" w:rsidP="00CD24F0">
            <w:pPr>
              <w:spacing w:line="240" w:lineRule="auto"/>
              <w:ind w:firstLine="0"/>
              <w:jc w:val="right"/>
              <w:rPr>
                <w:rFonts w:cs="Arial"/>
                <w:szCs w:val="20"/>
              </w:rPr>
            </w:pPr>
            <w:r w:rsidRPr="00384CFE">
              <w:rPr>
                <w:rFonts w:cs="Arial"/>
                <w:color w:val="000000"/>
                <w:szCs w:val="20"/>
              </w:rPr>
              <w:t>17.7</w:t>
            </w:r>
          </w:p>
        </w:tc>
      </w:tr>
    </w:tbl>
    <w:p w14:paraId="27B8EA72" w14:textId="729D0077" w:rsidR="001B2FFD" w:rsidRDefault="00FA0383" w:rsidP="00D80021">
      <w:pPr>
        <w:spacing w:line="240" w:lineRule="auto"/>
        <w:ind w:left="115" w:hanging="115"/>
        <w:rPr>
          <w:sz w:val="18"/>
          <w:vertAlign w:val="superscript"/>
        </w:rPr>
      </w:pPr>
      <w:r>
        <w:rPr>
          <w:sz w:val="18"/>
          <w:szCs w:val="18"/>
          <w:vertAlign w:val="superscript"/>
        </w:rPr>
        <w:t>a</w:t>
      </w:r>
      <w:r w:rsidR="001B2FFD">
        <w:rPr>
          <w:sz w:val="18"/>
        </w:rPr>
        <w:t xml:space="preserve">million gallons per </w:t>
      </w:r>
      <w:r w:rsidR="001B2FFD" w:rsidRPr="008B0A44">
        <w:rPr>
          <w:sz w:val="18"/>
        </w:rPr>
        <w:t>day</w:t>
      </w:r>
      <w:r w:rsidR="001B2FFD">
        <w:rPr>
          <w:sz w:val="18"/>
        </w:rPr>
        <w:t>; Municipal Facility mean flows calculated from DMRs from Jan. 2008-Dec. 2019.</w:t>
      </w:r>
      <w:r w:rsidR="001B2FFD" w:rsidRPr="001B2FFD">
        <w:rPr>
          <w:sz w:val="18"/>
          <w:vertAlign w:val="superscript"/>
        </w:rPr>
        <w:t xml:space="preserve"> </w:t>
      </w:r>
    </w:p>
    <w:p w14:paraId="4D7B133B" w14:textId="77777777" w:rsidR="004C13E5" w:rsidRDefault="001B2FFD" w:rsidP="000C26C8">
      <w:pPr>
        <w:spacing w:line="240" w:lineRule="auto"/>
        <w:ind w:left="115" w:hanging="115"/>
        <w:rPr>
          <w:sz w:val="18"/>
          <w:szCs w:val="18"/>
        </w:rPr>
      </w:pPr>
      <w:r>
        <w:rPr>
          <w:sz w:val="18"/>
          <w:vertAlign w:val="superscript"/>
        </w:rPr>
        <w:t>b</w:t>
      </w:r>
      <w:r w:rsidRPr="002B4F67">
        <w:rPr>
          <w:sz w:val="18"/>
          <w:szCs w:val="18"/>
        </w:rPr>
        <w:t>Def</w:t>
      </w:r>
      <w:r w:rsidRPr="00975FC8">
        <w:rPr>
          <w:sz w:val="18"/>
          <w:szCs w:val="18"/>
        </w:rPr>
        <w:t>a</w:t>
      </w:r>
      <w:r w:rsidRPr="002B4F67">
        <w:rPr>
          <w:sz w:val="18"/>
          <w:szCs w:val="18"/>
        </w:rPr>
        <w:t>u</w:t>
      </w:r>
      <w:r w:rsidRPr="00975FC8">
        <w:rPr>
          <w:sz w:val="18"/>
          <w:szCs w:val="18"/>
        </w:rPr>
        <w:t>lt tPCB concentration based on</w:t>
      </w:r>
      <w:r w:rsidRPr="002B4F67">
        <w:rPr>
          <w:sz w:val="18"/>
          <w:szCs w:val="18"/>
        </w:rPr>
        <w:t xml:space="preserve"> a </w:t>
      </w:r>
      <w:r w:rsidRPr="00975FC8">
        <w:rPr>
          <w:sz w:val="18"/>
          <w:szCs w:val="18"/>
        </w:rPr>
        <w:t>statewide municipal data</w:t>
      </w:r>
      <w:r w:rsidRPr="002B4F67">
        <w:rPr>
          <w:sz w:val="18"/>
          <w:szCs w:val="18"/>
        </w:rPr>
        <w:t>set</w:t>
      </w:r>
      <w:r w:rsidRPr="00975FC8">
        <w:rPr>
          <w:sz w:val="18"/>
          <w:szCs w:val="18"/>
        </w:rPr>
        <w:t xml:space="preserve"> (</w:t>
      </w:r>
      <w:r>
        <w:rPr>
          <w:sz w:val="18"/>
          <w:szCs w:val="18"/>
        </w:rPr>
        <w:t>DEQ, 2016).</w:t>
      </w:r>
    </w:p>
    <w:p w14:paraId="086CB6CD" w14:textId="059D9548" w:rsidR="000C26C8" w:rsidRDefault="000C26C8" w:rsidP="000C26C8">
      <w:pPr>
        <w:spacing w:line="240" w:lineRule="auto"/>
        <w:ind w:left="115" w:hanging="115"/>
        <w:rPr>
          <w:sz w:val="18"/>
          <w:szCs w:val="18"/>
        </w:rPr>
      </w:pPr>
      <w:r>
        <w:rPr>
          <w:sz w:val="18"/>
          <w:szCs w:val="18"/>
          <w:vertAlign w:val="superscript"/>
        </w:rPr>
        <w:t>c</w:t>
      </w:r>
      <w:r>
        <w:rPr>
          <w:sz w:val="18"/>
          <w:szCs w:val="18"/>
        </w:rPr>
        <w:t>Facility not built.</w:t>
      </w:r>
    </w:p>
    <w:p w14:paraId="6430EF88" w14:textId="77777777" w:rsidR="004C13E5" w:rsidRDefault="004C13E5" w:rsidP="000C26C8">
      <w:pPr>
        <w:spacing w:line="240" w:lineRule="auto"/>
        <w:ind w:left="115" w:hanging="115"/>
        <w:rPr>
          <w:sz w:val="18"/>
          <w:szCs w:val="18"/>
        </w:rPr>
      </w:pPr>
    </w:p>
    <w:p w14:paraId="04C5CAA7" w14:textId="77777777" w:rsidR="004C13E5" w:rsidRPr="000C26C8" w:rsidRDefault="004C13E5" w:rsidP="000C26C8">
      <w:pPr>
        <w:spacing w:line="240" w:lineRule="auto"/>
        <w:ind w:left="115" w:hanging="115"/>
        <w:rPr>
          <w:sz w:val="18"/>
          <w:szCs w:val="18"/>
        </w:rPr>
      </w:pPr>
    </w:p>
    <w:p w14:paraId="6C941F90" w14:textId="21FED06D" w:rsidR="0075686E" w:rsidRDefault="0075686E" w:rsidP="0075686E">
      <w:pPr>
        <w:pStyle w:val="Caption"/>
        <w:keepNext/>
      </w:pPr>
      <w:bookmarkStart w:id="347" w:name="_Toc178677371"/>
      <w:r>
        <w:lastRenderedPageBreak/>
        <w:t xml:space="preserve">Table </w:t>
      </w:r>
      <w:r w:rsidR="00851594">
        <w:fldChar w:fldCharType="begin"/>
      </w:r>
      <w:r w:rsidR="00851594">
        <w:instrText xml:space="preserve"> STYLEREF 1 \s </w:instrText>
      </w:r>
      <w:r w:rsidR="00851594">
        <w:fldChar w:fldCharType="separate"/>
      </w:r>
      <w:r w:rsidR="0032297F">
        <w:rPr>
          <w:noProof/>
        </w:rPr>
        <w:t>5</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r>
        <w:t>. Municipal Combined Sewer Systems (CSS) in the James River study area.</w:t>
      </w:r>
      <w:bookmarkEnd w:id="347"/>
    </w:p>
    <w:tbl>
      <w:tblPr>
        <w:tblW w:w="8125" w:type="dxa"/>
        <w:tblLook w:val="04A0" w:firstRow="1" w:lastRow="0" w:firstColumn="1" w:lastColumn="0" w:noHBand="0" w:noVBand="1"/>
      </w:tblPr>
      <w:tblGrid>
        <w:gridCol w:w="1530"/>
        <w:gridCol w:w="2700"/>
        <w:gridCol w:w="1154"/>
        <w:gridCol w:w="964"/>
        <w:gridCol w:w="1777"/>
      </w:tblGrid>
      <w:tr w:rsidR="00491E31" w:rsidRPr="000D1ECF" w14:paraId="38FCA130" w14:textId="3BC0D0D5" w:rsidTr="00491E31">
        <w:trPr>
          <w:trHeight w:val="276"/>
        </w:trPr>
        <w:tc>
          <w:tcPr>
            <w:tcW w:w="1530" w:type="dxa"/>
            <w:tcBorders>
              <w:top w:val="single" w:sz="8" w:space="0" w:color="auto"/>
              <w:left w:val="nil"/>
              <w:bottom w:val="double" w:sz="6" w:space="0" w:color="auto"/>
              <w:right w:val="nil"/>
            </w:tcBorders>
            <w:shd w:val="clear" w:color="auto" w:fill="auto"/>
            <w:noWrap/>
            <w:vAlign w:val="bottom"/>
            <w:hideMark/>
          </w:tcPr>
          <w:p w14:paraId="4CA2FFCF"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TMDL Watershed</w:t>
            </w:r>
          </w:p>
        </w:tc>
        <w:tc>
          <w:tcPr>
            <w:tcW w:w="2700" w:type="dxa"/>
            <w:tcBorders>
              <w:top w:val="single" w:sz="8" w:space="0" w:color="auto"/>
              <w:left w:val="nil"/>
              <w:bottom w:val="double" w:sz="6" w:space="0" w:color="auto"/>
              <w:right w:val="nil"/>
            </w:tcBorders>
            <w:shd w:val="clear" w:color="auto" w:fill="auto"/>
            <w:noWrap/>
            <w:vAlign w:val="bottom"/>
            <w:hideMark/>
          </w:tcPr>
          <w:p w14:paraId="243C9213"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Combined Sewer System</w:t>
            </w:r>
          </w:p>
        </w:tc>
        <w:tc>
          <w:tcPr>
            <w:tcW w:w="1154" w:type="dxa"/>
            <w:tcBorders>
              <w:top w:val="single" w:sz="8" w:space="0" w:color="auto"/>
              <w:left w:val="nil"/>
              <w:bottom w:val="double" w:sz="6" w:space="0" w:color="auto"/>
              <w:right w:val="nil"/>
            </w:tcBorders>
            <w:shd w:val="clear" w:color="auto" w:fill="auto"/>
            <w:noWrap/>
            <w:vAlign w:val="bottom"/>
            <w:hideMark/>
          </w:tcPr>
          <w:p w14:paraId="42BCAFA1"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Permit ID</w:t>
            </w:r>
          </w:p>
        </w:tc>
        <w:tc>
          <w:tcPr>
            <w:tcW w:w="964" w:type="dxa"/>
            <w:tcBorders>
              <w:top w:val="single" w:sz="8" w:space="0" w:color="auto"/>
              <w:left w:val="nil"/>
              <w:bottom w:val="double" w:sz="6" w:space="0" w:color="auto"/>
              <w:right w:val="nil"/>
            </w:tcBorders>
            <w:shd w:val="clear" w:color="auto" w:fill="auto"/>
            <w:vAlign w:val="bottom"/>
            <w:hideMark/>
          </w:tcPr>
          <w:p w14:paraId="5BAA8D53"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Drainage Area (acres)</w:t>
            </w:r>
          </w:p>
        </w:tc>
        <w:tc>
          <w:tcPr>
            <w:tcW w:w="1777" w:type="dxa"/>
            <w:tcBorders>
              <w:top w:val="single" w:sz="8" w:space="0" w:color="auto"/>
              <w:left w:val="nil"/>
              <w:bottom w:val="double" w:sz="6" w:space="0" w:color="auto"/>
              <w:right w:val="nil"/>
            </w:tcBorders>
            <w:vAlign w:val="bottom"/>
          </w:tcPr>
          <w:p w14:paraId="6F1860FB" w14:textId="595D2CFD" w:rsidR="00491E31" w:rsidRPr="000D1ECF" w:rsidRDefault="00491E31" w:rsidP="0078279A">
            <w:pPr>
              <w:spacing w:line="240" w:lineRule="auto"/>
              <w:ind w:left="-108" w:firstLine="0"/>
              <w:jc w:val="center"/>
              <w:rPr>
                <w:rFonts w:eastAsia="Times New Roman" w:cs="Arial"/>
                <w:b/>
                <w:bCs/>
                <w:color w:val="000000"/>
                <w:sz w:val="20"/>
                <w:szCs w:val="20"/>
              </w:rPr>
            </w:pPr>
            <w:r>
              <w:rPr>
                <w:rFonts w:cs="Arial"/>
                <w:b/>
                <w:sz w:val="20"/>
              </w:rPr>
              <w:t>Mean tPCB Concentration (pg/L)</w:t>
            </w:r>
          </w:p>
        </w:tc>
      </w:tr>
      <w:tr w:rsidR="00491E31" w:rsidRPr="000D1ECF" w14:paraId="0EF31574" w14:textId="154D62B7" w:rsidTr="00491E31">
        <w:trPr>
          <w:trHeight w:val="288"/>
        </w:trPr>
        <w:tc>
          <w:tcPr>
            <w:tcW w:w="1530" w:type="dxa"/>
            <w:tcBorders>
              <w:top w:val="single" w:sz="8" w:space="0" w:color="auto"/>
              <w:left w:val="nil"/>
              <w:bottom w:val="single" w:sz="8" w:space="0" w:color="auto"/>
              <w:right w:val="nil"/>
            </w:tcBorders>
            <w:shd w:val="clear" w:color="auto" w:fill="auto"/>
            <w:vAlign w:val="center"/>
            <w:hideMark/>
          </w:tcPr>
          <w:p w14:paraId="4EC087D4" w14:textId="6DA9794B" w:rsidR="00491E31" w:rsidRPr="000D1ECF" w:rsidRDefault="00491E31" w:rsidP="0078279A">
            <w:pPr>
              <w:spacing w:line="240" w:lineRule="auto"/>
              <w:ind w:left="-108" w:firstLine="0"/>
              <w:rPr>
                <w:rFonts w:eastAsia="Times New Roman" w:cs="Arial"/>
                <w:color w:val="000000"/>
                <w:sz w:val="20"/>
                <w:szCs w:val="20"/>
              </w:rPr>
            </w:pPr>
            <w:r w:rsidRPr="000D1ECF">
              <w:rPr>
                <w:rFonts w:eastAsia="Times New Roman" w:cs="Arial"/>
                <w:color w:val="000000"/>
                <w:sz w:val="20"/>
                <w:szCs w:val="20"/>
              </w:rPr>
              <w:t xml:space="preserve">Upper James </w:t>
            </w:r>
          </w:p>
        </w:tc>
        <w:tc>
          <w:tcPr>
            <w:tcW w:w="2700" w:type="dxa"/>
            <w:tcBorders>
              <w:top w:val="single" w:sz="8" w:space="0" w:color="auto"/>
              <w:left w:val="nil"/>
              <w:bottom w:val="single" w:sz="8" w:space="0" w:color="auto"/>
              <w:right w:val="nil"/>
            </w:tcBorders>
            <w:shd w:val="clear" w:color="auto" w:fill="auto"/>
            <w:vAlign w:val="center"/>
            <w:hideMark/>
          </w:tcPr>
          <w:p w14:paraId="4B279E3E"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City of Lynchburg</w:t>
            </w:r>
          </w:p>
        </w:tc>
        <w:tc>
          <w:tcPr>
            <w:tcW w:w="1154" w:type="dxa"/>
            <w:tcBorders>
              <w:top w:val="single" w:sz="8" w:space="0" w:color="auto"/>
              <w:left w:val="nil"/>
              <w:bottom w:val="single" w:sz="8" w:space="0" w:color="auto"/>
              <w:right w:val="nil"/>
            </w:tcBorders>
            <w:shd w:val="clear" w:color="auto" w:fill="auto"/>
            <w:vAlign w:val="center"/>
            <w:hideMark/>
          </w:tcPr>
          <w:p w14:paraId="49EE7C47"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VA0024970</w:t>
            </w:r>
          </w:p>
        </w:tc>
        <w:tc>
          <w:tcPr>
            <w:tcW w:w="964" w:type="dxa"/>
            <w:tcBorders>
              <w:top w:val="single" w:sz="8" w:space="0" w:color="auto"/>
              <w:left w:val="nil"/>
              <w:bottom w:val="single" w:sz="8" w:space="0" w:color="auto"/>
              <w:right w:val="nil"/>
            </w:tcBorders>
            <w:shd w:val="clear" w:color="auto" w:fill="auto"/>
            <w:vAlign w:val="center"/>
            <w:hideMark/>
          </w:tcPr>
          <w:p w14:paraId="5D227BC5"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1,137.4</w:t>
            </w:r>
          </w:p>
        </w:tc>
        <w:tc>
          <w:tcPr>
            <w:tcW w:w="1777" w:type="dxa"/>
            <w:tcBorders>
              <w:top w:val="single" w:sz="8" w:space="0" w:color="auto"/>
              <w:left w:val="nil"/>
              <w:bottom w:val="single" w:sz="8" w:space="0" w:color="auto"/>
              <w:right w:val="nil"/>
            </w:tcBorders>
            <w:vAlign w:val="center"/>
          </w:tcPr>
          <w:p w14:paraId="54D0BEC0" w14:textId="770124CE" w:rsidR="00491E31" w:rsidRPr="000D1ECF" w:rsidRDefault="00491E31" w:rsidP="0053075E">
            <w:pPr>
              <w:spacing w:line="240" w:lineRule="auto"/>
              <w:ind w:left="-108" w:firstLine="0"/>
              <w:jc w:val="center"/>
              <w:rPr>
                <w:rFonts w:eastAsia="Times New Roman" w:cs="Arial"/>
                <w:color w:val="000000"/>
                <w:sz w:val="20"/>
                <w:szCs w:val="20"/>
              </w:rPr>
            </w:pPr>
            <w:r>
              <w:rPr>
                <w:rFonts w:eastAsia="Times New Roman" w:cs="Arial"/>
                <w:color w:val="000000"/>
                <w:sz w:val="20"/>
                <w:szCs w:val="20"/>
              </w:rPr>
              <w:t>159,265</w:t>
            </w:r>
          </w:p>
        </w:tc>
      </w:tr>
      <w:tr w:rsidR="00491E31" w:rsidRPr="000D1ECF" w14:paraId="7B313C90" w14:textId="6732B566" w:rsidTr="00491E31">
        <w:trPr>
          <w:trHeight w:val="324"/>
        </w:trPr>
        <w:tc>
          <w:tcPr>
            <w:tcW w:w="1530" w:type="dxa"/>
            <w:tcBorders>
              <w:top w:val="nil"/>
              <w:left w:val="nil"/>
              <w:bottom w:val="single" w:sz="8" w:space="0" w:color="auto"/>
              <w:right w:val="nil"/>
            </w:tcBorders>
            <w:shd w:val="clear" w:color="auto" w:fill="auto"/>
            <w:vAlign w:val="center"/>
            <w:hideMark/>
          </w:tcPr>
          <w:p w14:paraId="1E8AB14C" w14:textId="199F11C8" w:rsidR="00491E31" w:rsidRPr="000D1ECF" w:rsidRDefault="00491E31" w:rsidP="0078279A">
            <w:pPr>
              <w:spacing w:line="240" w:lineRule="auto"/>
              <w:ind w:left="-108" w:firstLine="0"/>
              <w:rPr>
                <w:rFonts w:eastAsia="Times New Roman" w:cs="Arial"/>
                <w:color w:val="000000"/>
                <w:sz w:val="20"/>
                <w:szCs w:val="20"/>
              </w:rPr>
            </w:pPr>
            <w:r w:rsidRPr="000D1ECF">
              <w:rPr>
                <w:rFonts w:eastAsia="Times New Roman" w:cs="Arial"/>
                <w:color w:val="000000"/>
                <w:sz w:val="20"/>
                <w:szCs w:val="20"/>
              </w:rPr>
              <w:t xml:space="preserve">Lower James </w:t>
            </w:r>
          </w:p>
        </w:tc>
        <w:tc>
          <w:tcPr>
            <w:tcW w:w="2700" w:type="dxa"/>
            <w:tcBorders>
              <w:top w:val="nil"/>
              <w:left w:val="nil"/>
              <w:bottom w:val="single" w:sz="8" w:space="0" w:color="auto"/>
              <w:right w:val="nil"/>
            </w:tcBorders>
            <w:shd w:val="clear" w:color="auto" w:fill="auto"/>
            <w:vAlign w:val="center"/>
            <w:hideMark/>
          </w:tcPr>
          <w:p w14:paraId="49C08641"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City of Richmond</w:t>
            </w:r>
            <w:r w:rsidRPr="000D1ECF">
              <w:rPr>
                <w:rFonts w:eastAsia="Times New Roman" w:cs="Arial"/>
                <w:color w:val="000000"/>
                <w:sz w:val="20"/>
                <w:szCs w:val="20"/>
                <w:vertAlign w:val="superscript"/>
              </w:rPr>
              <w:t>a</w:t>
            </w:r>
          </w:p>
        </w:tc>
        <w:tc>
          <w:tcPr>
            <w:tcW w:w="1154" w:type="dxa"/>
            <w:tcBorders>
              <w:top w:val="nil"/>
              <w:left w:val="nil"/>
              <w:bottom w:val="single" w:sz="8" w:space="0" w:color="auto"/>
              <w:right w:val="nil"/>
            </w:tcBorders>
            <w:shd w:val="clear" w:color="auto" w:fill="auto"/>
            <w:vAlign w:val="center"/>
            <w:hideMark/>
          </w:tcPr>
          <w:p w14:paraId="79EB36B0"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VA0063177</w:t>
            </w:r>
          </w:p>
        </w:tc>
        <w:tc>
          <w:tcPr>
            <w:tcW w:w="964" w:type="dxa"/>
            <w:tcBorders>
              <w:top w:val="nil"/>
              <w:left w:val="nil"/>
              <w:bottom w:val="single" w:sz="8" w:space="0" w:color="auto"/>
              <w:right w:val="nil"/>
            </w:tcBorders>
            <w:shd w:val="clear" w:color="auto" w:fill="auto"/>
            <w:vAlign w:val="center"/>
            <w:hideMark/>
          </w:tcPr>
          <w:p w14:paraId="4F9DFE4A" w14:textId="77777777" w:rsidR="00491E31" w:rsidRPr="000D1ECF" w:rsidRDefault="00491E31" w:rsidP="0078279A">
            <w:pPr>
              <w:spacing w:line="240" w:lineRule="auto"/>
              <w:ind w:left="-108" w:firstLine="0"/>
              <w:jc w:val="center"/>
              <w:rPr>
                <w:rFonts w:eastAsia="Times New Roman" w:cs="Arial"/>
                <w:color w:val="000000"/>
                <w:sz w:val="20"/>
                <w:szCs w:val="20"/>
              </w:rPr>
            </w:pPr>
            <w:r w:rsidRPr="00B944A6">
              <w:rPr>
                <w:rFonts w:eastAsia="Times New Roman" w:cs="Arial"/>
                <w:color w:val="000000"/>
                <w:sz w:val="20"/>
                <w:szCs w:val="20"/>
              </w:rPr>
              <w:t>11,098.9</w:t>
            </w:r>
          </w:p>
        </w:tc>
        <w:tc>
          <w:tcPr>
            <w:tcW w:w="1777" w:type="dxa"/>
            <w:tcBorders>
              <w:top w:val="nil"/>
              <w:left w:val="nil"/>
              <w:bottom w:val="single" w:sz="8" w:space="0" w:color="auto"/>
              <w:right w:val="nil"/>
            </w:tcBorders>
            <w:vAlign w:val="center"/>
          </w:tcPr>
          <w:p w14:paraId="1F65E83E" w14:textId="01EDF344" w:rsidR="00491E31" w:rsidRPr="00B944A6" w:rsidRDefault="00491E31" w:rsidP="0053075E">
            <w:pPr>
              <w:spacing w:line="240" w:lineRule="auto"/>
              <w:ind w:left="-108" w:firstLine="0"/>
              <w:jc w:val="center"/>
              <w:rPr>
                <w:rFonts w:eastAsia="Times New Roman" w:cs="Arial"/>
                <w:color w:val="000000"/>
                <w:sz w:val="20"/>
                <w:szCs w:val="20"/>
              </w:rPr>
            </w:pPr>
            <w:r>
              <w:rPr>
                <w:rFonts w:eastAsia="Times New Roman" w:cs="Arial"/>
                <w:color w:val="000000"/>
                <w:sz w:val="20"/>
                <w:szCs w:val="20"/>
              </w:rPr>
              <w:t>11,906.68</w:t>
            </w:r>
          </w:p>
        </w:tc>
      </w:tr>
    </w:tbl>
    <w:p w14:paraId="01A68E77" w14:textId="398D432C" w:rsidR="00607474" w:rsidRDefault="00FD1AF7" w:rsidP="00FD1AF7">
      <w:pPr>
        <w:spacing w:line="240" w:lineRule="auto"/>
        <w:ind w:firstLine="0"/>
      </w:pPr>
      <w:r w:rsidRPr="00FD1AF7">
        <w:rPr>
          <w:sz w:val="18"/>
          <w:szCs w:val="18"/>
          <w:vertAlign w:val="superscript"/>
        </w:rPr>
        <w:t xml:space="preserve"> </w:t>
      </w:r>
      <w:r w:rsidRPr="000D1ECF">
        <w:rPr>
          <w:sz w:val="18"/>
          <w:szCs w:val="18"/>
          <w:vertAlign w:val="superscript"/>
        </w:rPr>
        <w:t>a</w:t>
      </w:r>
      <w:r w:rsidRPr="00460A5A">
        <w:rPr>
          <w:sz w:val="18"/>
          <w:szCs w:val="16"/>
        </w:rPr>
        <w:t xml:space="preserve"> </w:t>
      </w:r>
      <w:r w:rsidRPr="000D1ECF">
        <w:rPr>
          <w:sz w:val="18"/>
          <w:szCs w:val="18"/>
        </w:rPr>
        <w:t xml:space="preserve">Acreages are based on the outfalls that drain into the Lower James River </w:t>
      </w:r>
      <w:r>
        <w:rPr>
          <w:sz w:val="18"/>
          <w:szCs w:val="18"/>
        </w:rPr>
        <w:t xml:space="preserve">TMDL </w:t>
      </w:r>
      <w:r w:rsidRPr="000D1ECF">
        <w:rPr>
          <w:sz w:val="18"/>
          <w:szCs w:val="18"/>
        </w:rPr>
        <w:t>watershed. The outfalls that drain into the tidal portion of the James are not included.</w:t>
      </w:r>
    </w:p>
    <w:p w14:paraId="53D8D311" w14:textId="77777777" w:rsidR="007520E1" w:rsidRDefault="007520E1" w:rsidP="00FD1AF7"/>
    <w:p w14:paraId="08EB7A69" w14:textId="01AF4EF4" w:rsidR="00851594" w:rsidRDefault="00851594" w:rsidP="00851594">
      <w:pPr>
        <w:pStyle w:val="Caption"/>
        <w:keepNext/>
      </w:pPr>
      <w:bookmarkStart w:id="348" w:name="_Toc178677372"/>
      <w:r>
        <w:t xml:space="preserve">Table </w:t>
      </w:r>
      <w:r>
        <w:fldChar w:fldCharType="begin"/>
      </w:r>
      <w:r>
        <w:instrText xml:space="preserve"> STYLEREF 1 \s </w:instrText>
      </w:r>
      <w:r>
        <w:fldChar w:fldCharType="separate"/>
      </w:r>
      <w:r w:rsidR="0032297F">
        <w:rPr>
          <w:noProof/>
        </w:rPr>
        <w:t>5</w:t>
      </w:r>
      <w:r>
        <w:fldChar w:fldCharType="end"/>
      </w:r>
      <w:r>
        <w:noBreakHyphen/>
      </w:r>
      <w:r>
        <w:fldChar w:fldCharType="begin"/>
      </w:r>
      <w:r>
        <w:instrText xml:space="preserve"> SEQ Table \* ARABIC \s 1 </w:instrText>
      </w:r>
      <w:r>
        <w:fldChar w:fldCharType="separate"/>
      </w:r>
      <w:r w:rsidR="0032297F">
        <w:rPr>
          <w:noProof/>
        </w:rPr>
        <w:t>5</w:t>
      </w:r>
      <w:r>
        <w:fldChar w:fldCharType="end"/>
      </w:r>
      <w:r>
        <w:t>.</w:t>
      </w:r>
      <w:r w:rsidRPr="00851594">
        <w:t xml:space="preserve"> </w:t>
      </w:r>
      <w:r>
        <w:t>Industrial Stormwater General Permit (ISWGP) Facilities in the James River study area.</w:t>
      </w:r>
      <w:bookmarkEnd w:id="348"/>
    </w:p>
    <w:tbl>
      <w:tblPr>
        <w:tblW w:w="9360" w:type="dxa"/>
        <w:tblLayout w:type="fixed"/>
        <w:tblLook w:val="04A0" w:firstRow="1" w:lastRow="0" w:firstColumn="1" w:lastColumn="0" w:noHBand="0" w:noVBand="1"/>
      </w:tblPr>
      <w:tblGrid>
        <w:gridCol w:w="1382"/>
        <w:gridCol w:w="3838"/>
        <w:gridCol w:w="1254"/>
        <w:gridCol w:w="6"/>
        <w:gridCol w:w="1260"/>
        <w:gridCol w:w="1620"/>
      </w:tblGrid>
      <w:tr w:rsidR="00554E5D" w:rsidRPr="00384CFE" w14:paraId="064D4FBC" w14:textId="77777777" w:rsidTr="001923CC">
        <w:tc>
          <w:tcPr>
            <w:tcW w:w="1382" w:type="dxa"/>
            <w:tcBorders>
              <w:top w:val="single" w:sz="12" w:space="0" w:color="auto"/>
              <w:left w:val="nil"/>
              <w:bottom w:val="double" w:sz="6" w:space="0" w:color="auto"/>
              <w:right w:val="nil"/>
            </w:tcBorders>
            <w:shd w:val="clear" w:color="auto" w:fill="auto"/>
            <w:vAlign w:val="center"/>
            <w:hideMark/>
          </w:tcPr>
          <w:p w14:paraId="5E109917" w14:textId="77777777" w:rsidR="00554E5D" w:rsidRPr="00384CFE" w:rsidRDefault="00554E5D" w:rsidP="00D36457">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TMDL Watershed</w:t>
            </w:r>
          </w:p>
        </w:tc>
        <w:tc>
          <w:tcPr>
            <w:tcW w:w="3838" w:type="dxa"/>
            <w:tcBorders>
              <w:top w:val="single" w:sz="12" w:space="0" w:color="auto"/>
              <w:left w:val="nil"/>
              <w:bottom w:val="double" w:sz="6" w:space="0" w:color="auto"/>
              <w:right w:val="nil"/>
            </w:tcBorders>
            <w:shd w:val="clear" w:color="auto" w:fill="auto"/>
            <w:noWrap/>
            <w:vAlign w:val="bottom"/>
            <w:hideMark/>
          </w:tcPr>
          <w:p w14:paraId="3DCDF5F3" w14:textId="77777777" w:rsidR="00554E5D" w:rsidRPr="00384CFE" w:rsidRDefault="00554E5D" w:rsidP="00554E5D">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Facility Name</w:t>
            </w:r>
          </w:p>
        </w:tc>
        <w:tc>
          <w:tcPr>
            <w:tcW w:w="1260" w:type="dxa"/>
            <w:gridSpan w:val="2"/>
            <w:tcBorders>
              <w:top w:val="single" w:sz="12" w:space="0" w:color="auto"/>
              <w:left w:val="nil"/>
              <w:bottom w:val="double" w:sz="6" w:space="0" w:color="auto"/>
              <w:right w:val="nil"/>
            </w:tcBorders>
            <w:shd w:val="clear" w:color="auto" w:fill="auto"/>
            <w:noWrap/>
            <w:vAlign w:val="bottom"/>
            <w:hideMark/>
          </w:tcPr>
          <w:p w14:paraId="21614904" w14:textId="77777777" w:rsidR="00554E5D" w:rsidRPr="00384CFE" w:rsidRDefault="00554E5D" w:rsidP="00554E5D">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Permit ID</w:t>
            </w:r>
          </w:p>
        </w:tc>
        <w:tc>
          <w:tcPr>
            <w:tcW w:w="1260" w:type="dxa"/>
            <w:tcBorders>
              <w:top w:val="single" w:sz="12" w:space="0" w:color="auto"/>
              <w:left w:val="nil"/>
              <w:bottom w:val="double" w:sz="6" w:space="0" w:color="auto"/>
              <w:right w:val="nil"/>
            </w:tcBorders>
            <w:shd w:val="clear" w:color="auto" w:fill="auto"/>
            <w:vAlign w:val="bottom"/>
            <w:hideMark/>
          </w:tcPr>
          <w:p w14:paraId="2C3ADAD9" w14:textId="0675078F" w:rsidR="00554E5D" w:rsidRPr="004C13E5" w:rsidRDefault="00F91D77" w:rsidP="00554E5D">
            <w:pPr>
              <w:spacing w:line="240" w:lineRule="auto"/>
              <w:ind w:firstLine="0"/>
              <w:jc w:val="center"/>
              <w:rPr>
                <w:rFonts w:eastAsia="Times New Roman" w:cs="Arial"/>
                <w:color w:val="000000"/>
                <w:sz w:val="20"/>
                <w:szCs w:val="20"/>
              </w:rPr>
            </w:pPr>
            <w:r w:rsidRPr="004C13E5">
              <w:rPr>
                <w:rFonts w:eastAsia="Times New Roman" w:cs="Arial"/>
                <w:color w:val="000000"/>
                <w:sz w:val="20"/>
                <w:szCs w:val="20"/>
              </w:rPr>
              <w:t>Mean Flow (mgd)</w:t>
            </w:r>
            <w:r w:rsidR="008F5EBB" w:rsidRPr="004C13E5">
              <w:rPr>
                <w:rFonts w:cs="Arial"/>
                <w:sz w:val="20"/>
                <w:szCs w:val="20"/>
                <w:vertAlign w:val="superscript"/>
              </w:rPr>
              <w:t>a</w:t>
            </w:r>
          </w:p>
        </w:tc>
        <w:tc>
          <w:tcPr>
            <w:tcW w:w="1620" w:type="dxa"/>
            <w:tcBorders>
              <w:top w:val="single" w:sz="12" w:space="0" w:color="auto"/>
              <w:left w:val="nil"/>
              <w:bottom w:val="double" w:sz="6" w:space="0" w:color="auto"/>
              <w:right w:val="nil"/>
            </w:tcBorders>
            <w:shd w:val="clear" w:color="auto" w:fill="auto"/>
            <w:vAlign w:val="bottom"/>
            <w:hideMark/>
          </w:tcPr>
          <w:p w14:paraId="68EA79BE" w14:textId="1CA691B3" w:rsidR="00554E5D" w:rsidRPr="00384CFE" w:rsidRDefault="00F91D77" w:rsidP="00554E5D">
            <w:pPr>
              <w:spacing w:line="240" w:lineRule="auto"/>
              <w:ind w:firstLine="0"/>
              <w:jc w:val="center"/>
              <w:rPr>
                <w:rFonts w:eastAsia="Times New Roman" w:cs="Arial"/>
                <w:b/>
                <w:bCs/>
                <w:color w:val="000000"/>
                <w:sz w:val="20"/>
                <w:szCs w:val="20"/>
              </w:rPr>
            </w:pPr>
            <w:r w:rsidRPr="00384CFE">
              <w:rPr>
                <w:rFonts w:cs="Arial"/>
                <w:b/>
                <w:sz w:val="20"/>
                <w:szCs w:val="20"/>
              </w:rPr>
              <w:t>Mean tPCB Concentration (pg/L)</w:t>
            </w:r>
          </w:p>
        </w:tc>
      </w:tr>
      <w:tr w:rsidR="00554E5D" w:rsidRPr="00384CFE" w14:paraId="033E5438" w14:textId="77777777" w:rsidTr="004C13E5">
        <w:tc>
          <w:tcPr>
            <w:tcW w:w="1382" w:type="dxa"/>
            <w:tcBorders>
              <w:top w:val="nil"/>
              <w:left w:val="nil"/>
              <w:bottom w:val="nil"/>
              <w:right w:val="nil"/>
            </w:tcBorders>
            <w:shd w:val="clear" w:color="auto" w:fill="auto"/>
            <w:noWrap/>
            <w:hideMark/>
          </w:tcPr>
          <w:p w14:paraId="5EF88D6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Jackson River</w:t>
            </w:r>
          </w:p>
        </w:tc>
        <w:tc>
          <w:tcPr>
            <w:tcW w:w="3838" w:type="dxa"/>
            <w:tcBorders>
              <w:top w:val="nil"/>
              <w:left w:val="nil"/>
              <w:bottom w:val="nil"/>
              <w:right w:val="nil"/>
            </w:tcBorders>
            <w:shd w:val="clear" w:color="auto" w:fill="auto"/>
            <w:noWrap/>
            <w:vAlign w:val="center"/>
            <w:hideMark/>
          </w:tcPr>
          <w:p w14:paraId="005490E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Chemtrade Solutions LLC - Covington</w:t>
            </w:r>
          </w:p>
        </w:tc>
        <w:tc>
          <w:tcPr>
            <w:tcW w:w="1254" w:type="dxa"/>
            <w:tcBorders>
              <w:top w:val="nil"/>
              <w:left w:val="nil"/>
              <w:bottom w:val="nil"/>
              <w:right w:val="nil"/>
            </w:tcBorders>
            <w:shd w:val="clear" w:color="auto" w:fill="auto"/>
            <w:noWrap/>
            <w:vAlign w:val="center"/>
            <w:hideMark/>
          </w:tcPr>
          <w:p w14:paraId="4748303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VAR050182</w:t>
            </w:r>
          </w:p>
        </w:tc>
        <w:tc>
          <w:tcPr>
            <w:tcW w:w="1266" w:type="dxa"/>
            <w:gridSpan w:val="2"/>
            <w:tcBorders>
              <w:top w:val="nil"/>
              <w:left w:val="nil"/>
              <w:bottom w:val="nil"/>
              <w:right w:val="nil"/>
            </w:tcBorders>
            <w:shd w:val="clear" w:color="auto" w:fill="auto"/>
            <w:noWrap/>
            <w:vAlign w:val="center"/>
            <w:hideMark/>
          </w:tcPr>
          <w:p w14:paraId="376E3ADF" w14:textId="09748C47" w:rsidR="00554E5D" w:rsidRPr="00571E56" w:rsidRDefault="005531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E17D40">
              <w:rPr>
                <w:rFonts w:eastAsia="Times New Roman" w:cs="Arial"/>
                <w:color w:val="000000"/>
                <w:sz w:val="20"/>
                <w:szCs w:val="20"/>
              </w:rPr>
              <w:t>002</w:t>
            </w:r>
          </w:p>
        </w:tc>
        <w:tc>
          <w:tcPr>
            <w:tcW w:w="1620" w:type="dxa"/>
            <w:tcBorders>
              <w:top w:val="nil"/>
              <w:left w:val="nil"/>
              <w:bottom w:val="nil"/>
              <w:right w:val="nil"/>
            </w:tcBorders>
            <w:shd w:val="clear" w:color="auto" w:fill="auto"/>
            <w:vAlign w:val="center"/>
            <w:hideMark/>
          </w:tcPr>
          <w:p w14:paraId="1AD5482B" w14:textId="52AFAA2D"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F5EBB">
              <w:rPr>
                <w:rFonts w:eastAsia="Times New Roman" w:cs="Arial"/>
                <w:color w:val="000000"/>
                <w:sz w:val="20"/>
                <w:szCs w:val="20"/>
                <w:vertAlign w:val="superscript"/>
              </w:rPr>
              <w:t>b</w:t>
            </w:r>
          </w:p>
        </w:tc>
      </w:tr>
      <w:tr w:rsidR="000820AD" w:rsidRPr="00384CFE" w14:paraId="3CFD6AE0" w14:textId="77777777" w:rsidTr="004C13E5">
        <w:tc>
          <w:tcPr>
            <w:tcW w:w="1382" w:type="dxa"/>
            <w:tcBorders>
              <w:top w:val="nil"/>
              <w:left w:val="nil"/>
              <w:bottom w:val="nil"/>
              <w:right w:val="nil"/>
            </w:tcBorders>
            <w:shd w:val="clear" w:color="auto" w:fill="auto"/>
            <w:noWrap/>
          </w:tcPr>
          <w:p w14:paraId="09319D79" w14:textId="77777777" w:rsidR="000820AD" w:rsidRPr="00384CFE" w:rsidRDefault="000820AD" w:rsidP="000820A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tcPr>
          <w:p w14:paraId="4F72D61E" w14:textId="20A4C131" w:rsidR="000820AD" w:rsidRPr="00384CFE" w:rsidRDefault="000820AD" w:rsidP="000820A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Material Handlings Solutions</w:t>
            </w:r>
          </w:p>
        </w:tc>
        <w:tc>
          <w:tcPr>
            <w:tcW w:w="1254" w:type="dxa"/>
            <w:tcBorders>
              <w:top w:val="nil"/>
              <w:left w:val="nil"/>
              <w:bottom w:val="nil"/>
              <w:right w:val="nil"/>
            </w:tcBorders>
            <w:shd w:val="clear" w:color="auto" w:fill="auto"/>
            <w:noWrap/>
            <w:vAlign w:val="center"/>
          </w:tcPr>
          <w:p w14:paraId="038D1F59" w14:textId="2FBCE7BD" w:rsidR="000820AD" w:rsidRPr="00384CFE" w:rsidRDefault="000820AD" w:rsidP="000820AD">
            <w:pPr>
              <w:spacing w:line="240" w:lineRule="auto"/>
              <w:ind w:left="-108" w:firstLine="0"/>
              <w:rPr>
                <w:rFonts w:eastAsia="Times New Roman" w:cs="Arial"/>
                <w:color w:val="000000"/>
                <w:sz w:val="20"/>
                <w:szCs w:val="20"/>
              </w:rPr>
            </w:pPr>
            <w:r w:rsidRPr="00EF1B0F">
              <w:rPr>
                <w:rFonts w:eastAsia="Times New Roman" w:cs="Arial"/>
                <w:color w:val="000000"/>
                <w:sz w:val="20"/>
                <w:szCs w:val="20"/>
              </w:rPr>
              <w:t>VAR050440</w:t>
            </w:r>
          </w:p>
        </w:tc>
        <w:tc>
          <w:tcPr>
            <w:tcW w:w="1266" w:type="dxa"/>
            <w:gridSpan w:val="2"/>
            <w:tcBorders>
              <w:top w:val="nil"/>
              <w:left w:val="nil"/>
              <w:bottom w:val="nil"/>
              <w:right w:val="nil"/>
            </w:tcBorders>
            <w:shd w:val="clear" w:color="auto" w:fill="auto"/>
            <w:noWrap/>
            <w:vAlign w:val="center"/>
          </w:tcPr>
          <w:p w14:paraId="57F85772" w14:textId="57363E35" w:rsidR="000820AD" w:rsidRPr="00571E56" w:rsidRDefault="000820AD" w:rsidP="000820A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0.0</w:t>
            </w:r>
            <w:r w:rsidR="00E17D40">
              <w:rPr>
                <w:rFonts w:eastAsia="Times New Roman" w:cs="Arial"/>
                <w:color w:val="000000"/>
                <w:sz w:val="20"/>
                <w:szCs w:val="20"/>
              </w:rPr>
              <w:t>46</w:t>
            </w:r>
          </w:p>
        </w:tc>
        <w:tc>
          <w:tcPr>
            <w:tcW w:w="1620" w:type="dxa"/>
            <w:tcBorders>
              <w:top w:val="nil"/>
              <w:left w:val="nil"/>
              <w:bottom w:val="nil"/>
              <w:right w:val="nil"/>
            </w:tcBorders>
            <w:shd w:val="clear" w:color="auto" w:fill="auto"/>
            <w:vAlign w:val="center"/>
          </w:tcPr>
          <w:p w14:paraId="6D3FA081" w14:textId="3415AB2A" w:rsidR="000820AD" w:rsidRPr="00384CFE" w:rsidRDefault="000820AD" w:rsidP="000820AD">
            <w:pPr>
              <w:spacing w:line="240" w:lineRule="auto"/>
              <w:ind w:left="-108" w:firstLine="0"/>
              <w:jc w:val="center"/>
              <w:rPr>
                <w:rFonts w:eastAsia="Times New Roman" w:cs="Arial"/>
                <w:color w:val="000000"/>
                <w:sz w:val="20"/>
                <w:szCs w:val="20"/>
                <w:highlight w:val="yellow"/>
              </w:rPr>
            </w:pPr>
            <w:r w:rsidRPr="00EF1B0F">
              <w:rPr>
                <w:rFonts w:eastAsia="Times New Roman" w:cs="Arial"/>
                <w:color w:val="000000"/>
                <w:sz w:val="20"/>
                <w:szCs w:val="20"/>
              </w:rPr>
              <w:t>580</w:t>
            </w:r>
          </w:p>
        </w:tc>
      </w:tr>
      <w:tr w:rsidR="00554E5D" w:rsidRPr="00384CFE" w14:paraId="412CEA33" w14:textId="77777777" w:rsidTr="004C13E5">
        <w:tc>
          <w:tcPr>
            <w:tcW w:w="1382" w:type="dxa"/>
            <w:tcBorders>
              <w:top w:val="nil"/>
              <w:left w:val="nil"/>
              <w:bottom w:val="nil"/>
              <w:right w:val="nil"/>
            </w:tcBorders>
            <w:shd w:val="clear" w:color="auto" w:fill="auto"/>
            <w:noWrap/>
            <w:hideMark/>
          </w:tcPr>
          <w:p w14:paraId="60F9F082"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F8CA2F6"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Covington City - Peters Mountain Landfill</w:t>
            </w:r>
          </w:p>
        </w:tc>
        <w:tc>
          <w:tcPr>
            <w:tcW w:w="1254" w:type="dxa"/>
            <w:tcBorders>
              <w:top w:val="nil"/>
              <w:left w:val="nil"/>
              <w:bottom w:val="nil"/>
              <w:right w:val="nil"/>
            </w:tcBorders>
            <w:shd w:val="clear" w:color="auto" w:fill="auto"/>
            <w:noWrap/>
            <w:vAlign w:val="center"/>
            <w:hideMark/>
          </w:tcPr>
          <w:p w14:paraId="01549B4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VAR051392</w:t>
            </w:r>
          </w:p>
        </w:tc>
        <w:tc>
          <w:tcPr>
            <w:tcW w:w="1266" w:type="dxa"/>
            <w:gridSpan w:val="2"/>
            <w:tcBorders>
              <w:top w:val="nil"/>
              <w:left w:val="nil"/>
              <w:bottom w:val="nil"/>
              <w:right w:val="nil"/>
            </w:tcBorders>
            <w:shd w:val="clear" w:color="auto" w:fill="auto"/>
            <w:noWrap/>
            <w:vAlign w:val="center"/>
            <w:hideMark/>
          </w:tcPr>
          <w:p w14:paraId="25D49EAC" w14:textId="56FD5CDB" w:rsidR="00554E5D" w:rsidRPr="00571E56" w:rsidRDefault="005531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0.0</w:t>
            </w:r>
            <w:r w:rsidR="00E17D40">
              <w:rPr>
                <w:rFonts w:eastAsia="Times New Roman" w:cs="Arial"/>
                <w:color w:val="000000"/>
                <w:sz w:val="20"/>
                <w:szCs w:val="20"/>
              </w:rPr>
              <w:t>04</w:t>
            </w:r>
          </w:p>
        </w:tc>
        <w:tc>
          <w:tcPr>
            <w:tcW w:w="1620" w:type="dxa"/>
            <w:tcBorders>
              <w:top w:val="nil"/>
              <w:left w:val="nil"/>
              <w:bottom w:val="nil"/>
              <w:right w:val="nil"/>
            </w:tcBorders>
            <w:shd w:val="clear" w:color="auto" w:fill="auto"/>
            <w:vAlign w:val="center"/>
            <w:hideMark/>
          </w:tcPr>
          <w:p w14:paraId="68D7FDB5" w14:textId="38206726"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1,738.6</w:t>
            </w:r>
            <w:r w:rsidR="008F5EBB">
              <w:rPr>
                <w:rFonts w:eastAsia="Times New Roman" w:cs="Arial"/>
                <w:color w:val="000000"/>
                <w:sz w:val="20"/>
                <w:szCs w:val="20"/>
                <w:vertAlign w:val="superscript"/>
              </w:rPr>
              <w:t>b</w:t>
            </w:r>
          </w:p>
        </w:tc>
      </w:tr>
      <w:tr w:rsidR="00554E5D" w:rsidRPr="00384CFE" w14:paraId="4E824A6C" w14:textId="77777777" w:rsidTr="004C13E5">
        <w:tc>
          <w:tcPr>
            <w:tcW w:w="1382" w:type="dxa"/>
            <w:tcBorders>
              <w:top w:val="nil"/>
              <w:left w:val="nil"/>
              <w:bottom w:val="single" w:sz="8" w:space="0" w:color="auto"/>
              <w:right w:val="nil"/>
            </w:tcBorders>
            <w:shd w:val="clear" w:color="auto" w:fill="auto"/>
            <w:noWrap/>
            <w:hideMark/>
          </w:tcPr>
          <w:p w14:paraId="732175CC"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single" w:sz="8" w:space="0" w:color="auto"/>
              <w:right w:val="nil"/>
            </w:tcBorders>
            <w:shd w:val="clear" w:color="auto" w:fill="auto"/>
            <w:noWrap/>
            <w:vAlign w:val="center"/>
            <w:hideMark/>
          </w:tcPr>
          <w:p w14:paraId="65B11A0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WestRock Virginia LLC - Low Moor Converting Plant</w:t>
            </w:r>
          </w:p>
        </w:tc>
        <w:tc>
          <w:tcPr>
            <w:tcW w:w="1254" w:type="dxa"/>
            <w:tcBorders>
              <w:top w:val="nil"/>
              <w:left w:val="nil"/>
              <w:bottom w:val="single" w:sz="8" w:space="0" w:color="auto"/>
              <w:right w:val="nil"/>
            </w:tcBorders>
            <w:shd w:val="clear" w:color="auto" w:fill="auto"/>
            <w:noWrap/>
            <w:vAlign w:val="center"/>
            <w:hideMark/>
          </w:tcPr>
          <w:p w14:paraId="56416A2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VAR052319</w:t>
            </w:r>
          </w:p>
        </w:tc>
        <w:tc>
          <w:tcPr>
            <w:tcW w:w="1266" w:type="dxa"/>
            <w:gridSpan w:val="2"/>
            <w:tcBorders>
              <w:top w:val="nil"/>
              <w:left w:val="nil"/>
              <w:bottom w:val="single" w:sz="8" w:space="0" w:color="auto"/>
              <w:right w:val="nil"/>
            </w:tcBorders>
            <w:shd w:val="clear" w:color="auto" w:fill="auto"/>
            <w:noWrap/>
            <w:vAlign w:val="center"/>
            <w:hideMark/>
          </w:tcPr>
          <w:p w14:paraId="2692E0B8" w14:textId="41AEE18D" w:rsidR="00554E5D" w:rsidRPr="00571E56" w:rsidRDefault="005531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E17D40">
              <w:rPr>
                <w:rFonts w:eastAsia="Times New Roman" w:cs="Arial"/>
                <w:color w:val="000000"/>
                <w:sz w:val="20"/>
                <w:szCs w:val="20"/>
              </w:rPr>
              <w:t>034</w:t>
            </w:r>
          </w:p>
        </w:tc>
        <w:tc>
          <w:tcPr>
            <w:tcW w:w="1620" w:type="dxa"/>
            <w:tcBorders>
              <w:top w:val="nil"/>
              <w:left w:val="nil"/>
              <w:bottom w:val="single" w:sz="8" w:space="0" w:color="auto"/>
              <w:right w:val="nil"/>
            </w:tcBorders>
            <w:shd w:val="clear" w:color="auto" w:fill="auto"/>
            <w:vAlign w:val="center"/>
            <w:hideMark/>
          </w:tcPr>
          <w:p w14:paraId="6BC3B84D" w14:textId="4E21FEBC" w:rsidR="00554E5D" w:rsidRPr="00384CFE" w:rsidRDefault="00F91D77"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1,496</w:t>
            </w:r>
            <w:r w:rsidR="009D6B2D" w:rsidRPr="00384CFE">
              <w:rPr>
                <w:rFonts w:eastAsia="Times New Roman" w:cs="Arial"/>
                <w:color w:val="000000"/>
                <w:sz w:val="20"/>
                <w:szCs w:val="20"/>
              </w:rPr>
              <w:t>.0</w:t>
            </w:r>
            <w:r w:rsidR="008F5EBB">
              <w:rPr>
                <w:rFonts w:eastAsia="Times New Roman" w:cs="Arial"/>
                <w:color w:val="000000"/>
                <w:sz w:val="20"/>
                <w:szCs w:val="20"/>
                <w:vertAlign w:val="superscript"/>
              </w:rPr>
              <w:t>b</w:t>
            </w:r>
          </w:p>
        </w:tc>
      </w:tr>
      <w:tr w:rsidR="00554E5D" w:rsidRPr="00384CFE" w14:paraId="526763E5" w14:textId="77777777" w:rsidTr="004C13E5">
        <w:tc>
          <w:tcPr>
            <w:tcW w:w="1382" w:type="dxa"/>
            <w:tcBorders>
              <w:top w:val="nil"/>
              <w:left w:val="nil"/>
              <w:bottom w:val="nil"/>
              <w:right w:val="nil"/>
            </w:tcBorders>
            <w:shd w:val="clear" w:color="auto" w:fill="auto"/>
            <w:noWrap/>
            <w:hideMark/>
          </w:tcPr>
          <w:p w14:paraId="776DF32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Maury River</w:t>
            </w:r>
          </w:p>
        </w:tc>
        <w:tc>
          <w:tcPr>
            <w:tcW w:w="3838" w:type="dxa"/>
            <w:tcBorders>
              <w:top w:val="nil"/>
              <w:left w:val="nil"/>
              <w:bottom w:val="nil"/>
              <w:right w:val="nil"/>
            </w:tcBorders>
            <w:shd w:val="clear" w:color="auto" w:fill="auto"/>
            <w:noWrap/>
            <w:vAlign w:val="center"/>
            <w:hideMark/>
          </w:tcPr>
          <w:p w14:paraId="50167B9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Blue Ridge Resource Authority</w:t>
            </w:r>
          </w:p>
        </w:tc>
        <w:tc>
          <w:tcPr>
            <w:tcW w:w="1254" w:type="dxa"/>
            <w:tcBorders>
              <w:top w:val="nil"/>
              <w:left w:val="nil"/>
              <w:bottom w:val="nil"/>
              <w:right w:val="nil"/>
            </w:tcBorders>
            <w:shd w:val="clear" w:color="auto" w:fill="auto"/>
            <w:noWrap/>
            <w:vAlign w:val="center"/>
            <w:hideMark/>
          </w:tcPr>
          <w:p w14:paraId="0990D22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VAR051408</w:t>
            </w:r>
          </w:p>
        </w:tc>
        <w:tc>
          <w:tcPr>
            <w:tcW w:w="1266" w:type="dxa"/>
            <w:gridSpan w:val="2"/>
            <w:tcBorders>
              <w:top w:val="nil"/>
              <w:left w:val="nil"/>
              <w:bottom w:val="nil"/>
              <w:right w:val="nil"/>
            </w:tcBorders>
            <w:shd w:val="clear" w:color="auto" w:fill="auto"/>
            <w:noWrap/>
            <w:vAlign w:val="center"/>
            <w:hideMark/>
          </w:tcPr>
          <w:p w14:paraId="13DA409D" w14:textId="6D0FC0E7" w:rsidR="00554E5D" w:rsidRPr="00571E56" w:rsidRDefault="009D6B2D"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0.0</w:t>
            </w:r>
            <w:r w:rsidR="00E17D40">
              <w:rPr>
                <w:rFonts w:eastAsia="Times New Roman" w:cs="Arial"/>
                <w:color w:val="000000"/>
                <w:sz w:val="20"/>
                <w:szCs w:val="20"/>
              </w:rPr>
              <w:t>32</w:t>
            </w:r>
          </w:p>
        </w:tc>
        <w:tc>
          <w:tcPr>
            <w:tcW w:w="1620" w:type="dxa"/>
            <w:tcBorders>
              <w:top w:val="nil"/>
              <w:left w:val="nil"/>
              <w:bottom w:val="nil"/>
              <w:right w:val="nil"/>
            </w:tcBorders>
            <w:shd w:val="clear" w:color="auto" w:fill="auto"/>
            <w:noWrap/>
            <w:vAlign w:val="center"/>
            <w:hideMark/>
          </w:tcPr>
          <w:p w14:paraId="36ED8DD8" w14:textId="1068403A" w:rsidR="00554E5D" w:rsidRPr="00384CFE" w:rsidRDefault="00E17D40" w:rsidP="00554E5D">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r w:rsidR="00FC6F8F">
              <w:rPr>
                <w:rFonts w:eastAsia="Times New Roman" w:cs="Arial"/>
                <w:color w:val="000000"/>
                <w:sz w:val="20"/>
                <w:szCs w:val="20"/>
              </w:rPr>
              <w:t>,</w:t>
            </w:r>
            <w:r>
              <w:rPr>
                <w:rFonts w:eastAsia="Times New Roman" w:cs="Arial"/>
                <w:color w:val="000000"/>
                <w:sz w:val="20"/>
                <w:szCs w:val="20"/>
              </w:rPr>
              <w:t>738.6</w:t>
            </w:r>
          </w:p>
        </w:tc>
      </w:tr>
      <w:tr w:rsidR="00554E5D" w:rsidRPr="00384CFE" w14:paraId="0685ED51" w14:textId="77777777" w:rsidTr="004C13E5">
        <w:tc>
          <w:tcPr>
            <w:tcW w:w="1382" w:type="dxa"/>
            <w:tcBorders>
              <w:top w:val="nil"/>
              <w:left w:val="nil"/>
              <w:bottom w:val="nil"/>
              <w:right w:val="nil"/>
            </w:tcBorders>
            <w:shd w:val="clear" w:color="auto" w:fill="auto"/>
            <w:noWrap/>
            <w:hideMark/>
          </w:tcPr>
          <w:p w14:paraId="63702C85"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168CC79"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Southers Auto Salvage LLC</w:t>
            </w:r>
          </w:p>
        </w:tc>
        <w:tc>
          <w:tcPr>
            <w:tcW w:w="1254" w:type="dxa"/>
            <w:tcBorders>
              <w:top w:val="nil"/>
              <w:left w:val="nil"/>
              <w:bottom w:val="nil"/>
              <w:right w:val="nil"/>
            </w:tcBorders>
            <w:shd w:val="clear" w:color="auto" w:fill="auto"/>
            <w:noWrap/>
            <w:vAlign w:val="center"/>
            <w:hideMark/>
          </w:tcPr>
          <w:p w14:paraId="0C7915D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VAR051827</w:t>
            </w:r>
          </w:p>
        </w:tc>
        <w:tc>
          <w:tcPr>
            <w:tcW w:w="1266" w:type="dxa"/>
            <w:gridSpan w:val="2"/>
            <w:tcBorders>
              <w:top w:val="nil"/>
              <w:left w:val="nil"/>
              <w:bottom w:val="nil"/>
              <w:right w:val="nil"/>
            </w:tcBorders>
            <w:shd w:val="clear" w:color="auto" w:fill="auto"/>
            <w:noWrap/>
            <w:vAlign w:val="center"/>
            <w:hideMark/>
          </w:tcPr>
          <w:p w14:paraId="1C480225" w14:textId="0A74B08A" w:rsidR="00554E5D" w:rsidRPr="00571E56" w:rsidRDefault="009D6B2D"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E17D40">
              <w:rPr>
                <w:rFonts w:eastAsia="Times New Roman" w:cs="Arial"/>
                <w:color w:val="000000"/>
                <w:sz w:val="20"/>
                <w:szCs w:val="20"/>
              </w:rPr>
              <w:t>007</w:t>
            </w:r>
          </w:p>
        </w:tc>
        <w:tc>
          <w:tcPr>
            <w:tcW w:w="1620" w:type="dxa"/>
            <w:tcBorders>
              <w:top w:val="nil"/>
              <w:left w:val="nil"/>
              <w:bottom w:val="nil"/>
              <w:right w:val="nil"/>
            </w:tcBorders>
            <w:shd w:val="clear" w:color="auto" w:fill="auto"/>
            <w:noWrap/>
            <w:vAlign w:val="center"/>
            <w:hideMark/>
          </w:tcPr>
          <w:p w14:paraId="118716E4" w14:textId="09365BA6"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54E5D" w:rsidRPr="00384CFE" w14:paraId="4017B8D1" w14:textId="77777777" w:rsidTr="004C13E5">
        <w:tc>
          <w:tcPr>
            <w:tcW w:w="1382" w:type="dxa"/>
            <w:tcBorders>
              <w:top w:val="nil"/>
              <w:left w:val="nil"/>
              <w:bottom w:val="nil"/>
              <w:right w:val="nil"/>
            </w:tcBorders>
            <w:shd w:val="clear" w:color="auto" w:fill="auto"/>
            <w:noWrap/>
            <w:hideMark/>
          </w:tcPr>
          <w:p w14:paraId="5AEDF0A6"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7536014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Auto Recyclers LLC</w:t>
            </w:r>
          </w:p>
        </w:tc>
        <w:tc>
          <w:tcPr>
            <w:tcW w:w="1254" w:type="dxa"/>
            <w:tcBorders>
              <w:top w:val="nil"/>
              <w:left w:val="nil"/>
              <w:bottom w:val="nil"/>
              <w:right w:val="nil"/>
            </w:tcBorders>
            <w:shd w:val="clear" w:color="auto" w:fill="auto"/>
            <w:noWrap/>
            <w:vAlign w:val="center"/>
            <w:hideMark/>
          </w:tcPr>
          <w:p w14:paraId="33DC9727"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VAR051901</w:t>
            </w:r>
          </w:p>
        </w:tc>
        <w:tc>
          <w:tcPr>
            <w:tcW w:w="1266" w:type="dxa"/>
            <w:gridSpan w:val="2"/>
            <w:tcBorders>
              <w:top w:val="nil"/>
              <w:left w:val="nil"/>
              <w:bottom w:val="nil"/>
              <w:right w:val="nil"/>
            </w:tcBorders>
            <w:shd w:val="clear" w:color="auto" w:fill="auto"/>
            <w:noWrap/>
            <w:vAlign w:val="center"/>
            <w:hideMark/>
          </w:tcPr>
          <w:p w14:paraId="309F8537" w14:textId="39A54BD7" w:rsidR="00554E5D" w:rsidRPr="00571E56" w:rsidRDefault="009D6B2D"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E17D40">
              <w:rPr>
                <w:rFonts w:eastAsia="Times New Roman" w:cs="Arial"/>
                <w:color w:val="000000"/>
                <w:sz w:val="20"/>
                <w:szCs w:val="20"/>
              </w:rPr>
              <w:t>021</w:t>
            </w:r>
          </w:p>
        </w:tc>
        <w:tc>
          <w:tcPr>
            <w:tcW w:w="1620" w:type="dxa"/>
            <w:tcBorders>
              <w:top w:val="nil"/>
              <w:left w:val="nil"/>
              <w:bottom w:val="nil"/>
              <w:right w:val="nil"/>
            </w:tcBorders>
            <w:shd w:val="clear" w:color="auto" w:fill="auto"/>
            <w:noWrap/>
            <w:vAlign w:val="center"/>
          </w:tcPr>
          <w:p w14:paraId="72C664D8" w14:textId="5C7462D5"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678,247</w:t>
            </w:r>
          </w:p>
        </w:tc>
      </w:tr>
      <w:tr w:rsidR="00554E5D" w:rsidRPr="00384CFE" w14:paraId="47B70AB0" w14:textId="77777777" w:rsidTr="004C13E5">
        <w:tc>
          <w:tcPr>
            <w:tcW w:w="1382" w:type="dxa"/>
            <w:tcBorders>
              <w:top w:val="nil"/>
              <w:left w:val="nil"/>
              <w:bottom w:val="nil"/>
              <w:right w:val="nil"/>
            </w:tcBorders>
            <w:shd w:val="clear" w:color="auto" w:fill="auto"/>
            <w:noWrap/>
            <w:hideMark/>
          </w:tcPr>
          <w:p w14:paraId="6919F7A0"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43D9CD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Auto Towing and Repair LLC</w:t>
            </w:r>
          </w:p>
        </w:tc>
        <w:tc>
          <w:tcPr>
            <w:tcW w:w="1254" w:type="dxa"/>
            <w:tcBorders>
              <w:top w:val="nil"/>
              <w:left w:val="nil"/>
              <w:bottom w:val="nil"/>
              <w:right w:val="nil"/>
            </w:tcBorders>
            <w:shd w:val="clear" w:color="auto" w:fill="auto"/>
            <w:noWrap/>
            <w:vAlign w:val="center"/>
            <w:hideMark/>
          </w:tcPr>
          <w:p w14:paraId="6AB6337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VAR052111</w:t>
            </w:r>
          </w:p>
        </w:tc>
        <w:tc>
          <w:tcPr>
            <w:tcW w:w="1266" w:type="dxa"/>
            <w:gridSpan w:val="2"/>
            <w:tcBorders>
              <w:top w:val="nil"/>
              <w:left w:val="nil"/>
              <w:bottom w:val="nil"/>
              <w:right w:val="nil"/>
            </w:tcBorders>
            <w:shd w:val="clear" w:color="auto" w:fill="auto"/>
            <w:noWrap/>
            <w:vAlign w:val="center"/>
            <w:hideMark/>
          </w:tcPr>
          <w:p w14:paraId="6AE1AD94" w14:textId="155B494E" w:rsidR="00554E5D" w:rsidRPr="00571E56" w:rsidRDefault="009D6B2D"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E17D40">
              <w:rPr>
                <w:rFonts w:eastAsia="Times New Roman" w:cs="Arial"/>
                <w:color w:val="000000"/>
                <w:sz w:val="20"/>
                <w:szCs w:val="20"/>
              </w:rPr>
              <w:t>003</w:t>
            </w:r>
          </w:p>
        </w:tc>
        <w:tc>
          <w:tcPr>
            <w:tcW w:w="1620" w:type="dxa"/>
            <w:tcBorders>
              <w:top w:val="nil"/>
              <w:left w:val="nil"/>
              <w:bottom w:val="nil"/>
              <w:right w:val="nil"/>
            </w:tcBorders>
            <w:shd w:val="clear" w:color="auto" w:fill="auto"/>
            <w:noWrap/>
            <w:vAlign w:val="center"/>
          </w:tcPr>
          <w:p w14:paraId="6ECCF3EF" w14:textId="0566B19F"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54E5D" w:rsidRPr="00384CFE" w14:paraId="33D5B86B" w14:textId="77777777" w:rsidTr="004C13E5">
        <w:tc>
          <w:tcPr>
            <w:tcW w:w="1382" w:type="dxa"/>
            <w:tcBorders>
              <w:top w:val="nil"/>
              <w:left w:val="nil"/>
              <w:bottom w:val="single" w:sz="8" w:space="0" w:color="auto"/>
              <w:right w:val="nil"/>
            </w:tcBorders>
            <w:shd w:val="clear" w:color="auto" w:fill="auto"/>
            <w:noWrap/>
            <w:hideMark/>
          </w:tcPr>
          <w:p w14:paraId="5421ED4F"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single" w:sz="8" w:space="0" w:color="auto"/>
              <w:right w:val="nil"/>
            </w:tcBorders>
            <w:shd w:val="clear" w:color="auto" w:fill="auto"/>
            <w:noWrap/>
            <w:vAlign w:val="center"/>
            <w:hideMark/>
          </w:tcPr>
          <w:p w14:paraId="3499D4B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City of Lexington Public Works Facility</w:t>
            </w:r>
          </w:p>
        </w:tc>
        <w:tc>
          <w:tcPr>
            <w:tcW w:w="1254" w:type="dxa"/>
            <w:tcBorders>
              <w:top w:val="nil"/>
              <w:left w:val="nil"/>
              <w:bottom w:val="single" w:sz="8" w:space="0" w:color="auto"/>
              <w:right w:val="nil"/>
            </w:tcBorders>
            <w:shd w:val="clear" w:color="auto" w:fill="auto"/>
            <w:noWrap/>
            <w:vAlign w:val="center"/>
            <w:hideMark/>
          </w:tcPr>
          <w:p w14:paraId="0C81D18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VAR052411</w:t>
            </w:r>
          </w:p>
        </w:tc>
        <w:tc>
          <w:tcPr>
            <w:tcW w:w="1266" w:type="dxa"/>
            <w:gridSpan w:val="2"/>
            <w:tcBorders>
              <w:top w:val="nil"/>
              <w:left w:val="nil"/>
              <w:bottom w:val="single" w:sz="8" w:space="0" w:color="auto"/>
              <w:right w:val="nil"/>
            </w:tcBorders>
            <w:shd w:val="clear" w:color="auto" w:fill="auto"/>
            <w:noWrap/>
            <w:vAlign w:val="center"/>
            <w:hideMark/>
          </w:tcPr>
          <w:p w14:paraId="6B504DEF" w14:textId="6A17F2C6" w:rsidR="00554E5D" w:rsidRPr="00571E56" w:rsidRDefault="009D6B2D"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E17D40">
              <w:rPr>
                <w:rFonts w:eastAsia="Times New Roman" w:cs="Arial"/>
                <w:color w:val="000000"/>
                <w:sz w:val="20"/>
                <w:szCs w:val="20"/>
              </w:rPr>
              <w:t>0.1</w:t>
            </w:r>
          </w:p>
        </w:tc>
        <w:tc>
          <w:tcPr>
            <w:tcW w:w="1620" w:type="dxa"/>
            <w:tcBorders>
              <w:top w:val="nil"/>
              <w:left w:val="nil"/>
              <w:bottom w:val="single" w:sz="8" w:space="0" w:color="auto"/>
              <w:right w:val="nil"/>
            </w:tcBorders>
            <w:shd w:val="clear" w:color="auto" w:fill="auto"/>
            <w:noWrap/>
            <w:vAlign w:val="center"/>
          </w:tcPr>
          <w:p w14:paraId="02CAA983" w14:textId="4FB8CAB9"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8F5EBB">
              <w:rPr>
                <w:rFonts w:eastAsia="Times New Roman" w:cs="Arial"/>
                <w:color w:val="000000"/>
                <w:sz w:val="20"/>
                <w:szCs w:val="20"/>
                <w:vertAlign w:val="superscript"/>
              </w:rPr>
              <w:t>b</w:t>
            </w:r>
          </w:p>
        </w:tc>
      </w:tr>
      <w:tr w:rsidR="00554E5D" w:rsidRPr="00384CFE" w14:paraId="7A869300" w14:textId="77777777" w:rsidTr="004C13E5">
        <w:tc>
          <w:tcPr>
            <w:tcW w:w="1382" w:type="dxa"/>
            <w:tcBorders>
              <w:top w:val="nil"/>
              <w:left w:val="nil"/>
              <w:bottom w:val="nil"/>
              <w:right w:val="nil"/>
            </w:tcBorders>
            <w:shd w:val="clear" w:color="auto" w:fill="auto"/>
            <w:noWrap/>
            <w:hideMark/>
          </w:tcPr>
          <w:p w14:paraId="2910B2B2" w14:textId="4F9304B1"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 xml:space="preserve">Upper James </w:t>
            </w:r>
          </w:p>
        </w:tc>
        <w:tc>
          <w:tcPr>
            <w:tcW w:w="3838" w:type="dxa"/>
            <w:tcBorders>
              <w:top w:val="nil"/>
              <w:left w:val="nil"/>
              <w:bottom w:val="nil"/>
              <w:right w:val="nil"/>
            </w:tcBorders>
            <w:shd w:val="clear" w:color="auto" w:fill="auto"/>
            <w:noWrap/>
            <w:vAlign w:val="center"/>
            <w:hideMark/>
          </w:tcPr>
          <w:p w14:paraId="00A42EA2"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Virginia Auto Parts Incorporated</w:t>
            </w:r>
          </w:p>
        </w:tc>
        <w:tc>
          <w:tcPr>
            <w:tcW w:w="1254" w:type="dxa"/>
            <w:tcBorders>
              <w:top w:val="nil"/>
              <w:left w:val="nil"/>
              <w:bottom w:val="nil"/>
              <w:right w:val="nil"/>
            </w:tcBorders>
            <w:shd w:val="clear" w:color="auto" w:fill="auto"/>
            <w:noWrap/>
            <w:vAlign w:val="center"/>
            <w:hideMark/>
          </w:tcPr>
          <w:p w14:paraId="359DB9C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VAR050167</w:t>
            </w:r>
          </w:p>
        </w:tc>
        <w:tc>
          <w:tcPr>
            <w:tcW w:w="1266" w:type="dxa"/>
            <w:gridSpan w:val="2"/>
            <w:tcBorders>
              <w:top w:val="nil"/>
              <w:left w:val="nil"/>
              <w:bottom w:val="nil"/>
              <w:right w:val="nil"/>
            </w:tcBorders>
            <w:shd w:val="clear" w:color="auto" w:fill="auto"/>
            <w:noWrap/>
            <w:vAlign w:val="center"/>
            <w:hideMark/>
          </w:tcPr>
          <w:p w14:paraId="7EEC87E4" w14:textId="33C99409" w:rsidR="00554E5D" w:rsidRPr="00571E56" w:rsidRDefault="009D6B2D"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604576">
              <w:rPr>
                <w:rFonts w:eastAsia="Times New Roman" w:cs="Arial"/>
                <w:color w:val="000000"/>
                <w:sz w:val="20"/>
                <w:szCs w:val="20"/>
              </w:rPr>
              <w:t>012</w:t>
            </w:r>
          </w:p>
        </w:tc>
        <w:tc>
          <w:tcPr>
            <w:tcW w:w="1620" w:type="dxa"/>
            <w:tcBorders>
              <w:top w:val="nil"/>
              <w:left w:val="nil"/>
              <w:bottom w:val="nil"/>
              <w:right w:val="nil"/>
            </w:tcBorders>
            <w:shd w:val="clear" w:color="auto" w:fill="auto"/>
            <w:vAlign w:val="center"/>
          </w:tcPr>
          <w:p w14:paraId="53262C84" w14:textId="7F45EA41"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54E5D" w:rsidRPr="00384CFE" w14:paraId="1339F992" w14:textId="77777777" w:rsidTr="004C13E5">
        <w:tc>
          <w:tcPr>
            <w:tcW w:w="1382" w:type="dxa"/>
            <w:tcBorders>
              <w:top w:val="nil"/>
              <w:left w:val="nil"/>
              <w:bottom w:val="nil"/>
              <w:right w:val="nil"/>
            </w:tcBorders>
            <w:shd w:val="clear" w:color="auto" w:fill="auto"/>
            <w:noWrap/>
            <w:hideMark/>
          </w:tcPr>
          <w:p w14:paraId="17C2590B"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5DEC02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Candler Oil Company Incorporated</w:t>
            </w:r>
          </w:p>
        </w:tc>
        <w:tc>
          <w:tcPr>
            <w:tcW w:w="1254" w:type="dxa"/>
            <w:tcBorders>
              <w:top w:val="nil"/>
              <w:left w:val="nil"/>
              <w:bottom w:val="nil"/>
              <w:right w:val="nil"/>
            </w:tcBorders>
            <w:shd w:val="clear" w:color="auto" w:fill="auto"/>
            <w:noWrap/>
            <w:vAlign w:val="center"/>
            <w:hideMark/>
          </w:tcPr>
          <w:p w14:paraId="1D7E8B1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VAR050169</w:t>
            </w:r>
          </w:p>
        </w:tc>
        <w:tc>
          <w:tcPr>
            <w:tcW w:w="1266" w:type="dxa"/>
            <w:gridSpan w:val="2"/>
            <w:tcBorders>
              <w:top w:val="nil"/>
              <w:left w:val="nil"/>
              <w:bottom w:val="nil"/>
              <w:right w:val="nil"/>
            </w:tcBorders>
            <w:shd w:val="clear" w:color="auto" w:fill="auto"/>
            <w:noWrap/>
            <w:vAlign w:val="center"/>
            <w:hideMark/>
          </w:tcPr>
          <w:p w14:paraId="1AAB7D14" w14:textId="5740EBA5" w:rsidR="00554E5D" w:rsidRPr="00571E56" w:rsidRDefault="00C370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604576">
              <w:rPr>
                <w:rFonts w:eastAsia="Times New Roman" w:cs="Arial"/>
                <w:color w:val="000000"/>
                <w:sz w:val="20"/>
                <w:szCs w:val="20"/>
              </w:rPr>
              <w:t>005</w:t>
            </w:r>
          </w:p>
        </w:tc>
        <w:tc>
          <w:tcPr>
            <w:tcW w:w="1620" w:type="dxa"/>
            <w:tcBorders>
              <w:top w:val="nil"/>
              <w:left w:val="nil"/>
              <w:bottom w:val="nil"/>
              <w:right w:val="nil"/>
            </w:tcBorders>
            <w:shd w:val="clear" w:color="auto" w:fill="auto"/>
            <w:vAlign w:val="center"/>
          </w:tcPr>
          <w:p w14:paraId="3FEA1BD1" w14:textId="3838B1A8"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822.1</w:t>
            </w:r>
            <w:r w:rsidR="008F5EBB">
              <w:rPr>
                <w:rFonts w:eastAsia="Times New Roman" w:cs="Arial"/>
                <w:color w:val="000000"/>
                <w:sz w:val="20"/>
                <w:szCs w:val="20"/>
                <w:vertAlign w:val="superscript"/>
              </w:rPr>
              <w:t>b</w:t>
            </w:r>
          </w:p>
        </w:tc>
      </w:tr>
      <w:tr w:rsidR="00554E5D" w:rsidRPr="00384CFE" w14:paraId="6EC3C2EA" w14:textId="77777777" w:rsidTr="004C13E5">
        <w:tc>
          <w:tcPr>
            <w:tcW w:w="1382" w:type="dxa"/>
            <w:tcBorders>
              <w:top w:val="nil"/>
              <w:left w:val="nil"/>
              <w:bottom w:val="nil"/>
              <w:right w:val="nil"/>
            </w:tcBorders>
            <w:shd w:val="clear" w:color="auto" w:fill="auto"/>
            <w:noWrap/>
            <w:hideMark/>
          </w:tcPr>
          <w:p w14:paraId="322804F2"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452868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Davis-Frost Inc</w:t>
            </w:r>
          </w:p>
        </w:tc>
        <w:tc>
          <w:tcPr>
            <w:tcW w:w="1254" w:type="dxa"/>
            <w:tcBorders>
              <w:top w:val="nil"/>
              <w:left w:val="nil"/>
              <w:bottom w:val="nil"/>
              <w:right w:val="nil"/>
            </w:tcBorders>
            <w:shd w:val="clear" w:color="auto" w:fill="auto"/>
            <w:noWrap/>
            <w:vAlign w:val="center"/>
            <w:hideMark/>
          </w:tcPr>
          <w:p w14:paraId="2CFF3E2F"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VAR050172</w:t>
            </w:r>
          </w:p>
        </w:tc>
        <w:tc>
          <w:tcPr>
            <w:tcW w:w="1266" w:type="dxa"/>
            <w:gridSpan w:val="2"/>
            <w:tcBorders>
              <w:top w:val="nil"/>
              <w:left w:val="nil"/>
              <w:bottom w:val="nil"/>
              <w:right w:val="nil"/>
            </w:tcBorders>
            <w:shd w:val="clear" w:color="auto" w:fill="auto"/>
            <w:noWrap/>
            <w:vAlign w:val="center"/>
            <w:hideMark/>
          </w:tcPr>
          <w:p w14:paraId="57016ECF" w14:textId="709CF2A1" w:rsidR="00554E5D" w:rsidRPr="00571E56" w:rsidRDefault="00C370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604576">
              <w:rPr>
                <w:rFonts w:eastAsia="Times New Roman" w:cs="Arial"/>
                <w:color w:val="000000"/>
                <w:sz w:val="20"/>
                <w:szCs w:val="20"/>
              </w:rPr>
              <w:t>008</w:t>
            </w:r>
          </w:p>
        </w:tc>
        <w:tc>
          <w:tcPr>
            <w:tcW w:w="1620" w:type="dxa"/>
            <w:tcBorders>
              <w:top w:val="nil"/>
              <w:left w:val="nil"/>
              <w:bottom w:val="nil"/>
              <w:right w:val="nil"/>
            </w:tcBorders>
            <w:shd w:val="clear" w:color="auto" w:fill="auto"/>
            <w:vAlign w:val="center"/>
          </w:tcPr>
          <w:p w14:paraId="6D04DDF4" w14:textId="677844A2"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36.5</w:t>
            </w:r>
          </w:p>
        </w:tc>
      </w:tr>
      <w:tr w:rsidR="00554E5D" w:rsidRPr="00384CFE" w14:paraId="1B64395A" w14:textId="77777777" w:rsidTr="004C13E5">
        <w:tc>
          <w:tcPr>
            <w:tcW w:w="1382" w:type="dxa"/>
            <w:tcBorders>
              <w:top w:val="nil"/>
              <w:left w:val="nil"/>
              <w:bottom w:val="nil"/>
              <w:right w:val="nil"/>
            </w:tcBorders>
            <w:shd w:val="clear" w:color="auto" w:fill="auto"/>
            <w:noWrap/>
            <w:hideMark/>
          </w:tcPr>
          <w:p w14:paraId="67196CCA"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556F5CDF"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Delta Star Incorporated</w:t>
            </w:r>
          </w:p>
        </w:tc>
        <w:tc>
          <w:tcPr>
            <w:tcW w:w="1254" w:type="dxa"/>
            <w:tcBorders>
              <w:top w:val="nil"/>
              <w:left w:val="nil"/>
              <w:bottom w:val="nil"/>
              <w:right w:val="nil"/>
            </w:tcBorders>
            <w:shd w:val="clear" w:color="auto" w:fill="auto"/>
            <w:noWrap/>
            <w:vAlign w:val="center"/>
            <w:hideMark/>
          </w:tcPr>
          <w:p w14:paraId="2C4AA889"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VAR050173</w:t>
            </w:r>
          </w:p>
        </w:tc>
        <w:tc>
          <w:tcPr>
            <w:tcW w:w="1266" w:type="dxa"/>
            <w:gridSpan w:val="2"/>
            <w:tcBorders>
              <w:top w:val="nil"/>
              <w:left w:val="nil"/>
              <w:bottom w:val="nil"/>
              <w:right w:val="nil"/>
            </w:tcBorders>
            <w:shd w:val="clear" w:color="auto" w:fill="auto"/>
            <w:noWrap/>
            <w:vAlign w:val="center"/>
            <w:hideMark/>
          </w:tcPr>
          <w:p w14:paraId="47305B39" w14:textId="5014F496" w:rsidR="00554E5D" w:rsidRPr="00571E56" w:rsidRDefault="00C370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604576">
              <w:rPr>
                <w:rFonts w:eastAsia="Times New Roman" w:cs="Arial"/>
                <w:color w:val="000000"/>
                <w:sz w:val="20"/>
                <w:szCs w:val="20"/>
              </w:rPr>
              <w:t>041</w:t>
            </w:r>
          </w:p>
        </w:tc>
        <w:tc>
          <w:tcPr>
            <w:tcW w:w="1620" w:type="dxa"/>
            <w:tcBorders>
              <w:top w:val="nil"/>
              <w:left w:val="nil"/>
              <w:bottom w:val="nil"/>
              <w:right w:val="nil"/>
            </w:tcBorders>
            <w:shd w:val="clear" w:color="auto" w:fill="auto"/>
            <w:vAlign w:val="center"/>
          </w:tcPr>
          <w:p w14:paraId="2528702D" w14:textId="4EF80020"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w:t>
            </w:r>
            <w:r w:rsidR="0028515B">
              <w:rPr>
                <w:rFonts w:eastAsia="Times New Roman" w:cs="Arial"/>
                <w:color w:val="000000"/>
                <w:sz w:val="20"/>
                <w:szCs w:val="20"/>
              </w:rPr>
              <w:t>325.0</w:t>
            </w:r>
          </w:p>
        </w:tc>
      </w:tr>
      <w:tr w:rsidR="00554E5D" w:rsidRPr="00384CFE" w14:paraId="6574C68D" w14:textId="77777777" w:rsidTr="004C13E5">
        <w:tc>
          <w:tcPr>
            <w:tcW w:w="1382" w:type="dxa"/>
            <w:tcBorders>
              <w:top w:val="nil"/>
              <w:left w:val="nil"/>
              <w:bottom w:val="nil"/>
              <w:right w:val="nil"/>
            </w:tcBorders>
            <w:shd w:val="clear" w:color="auto" w:fill="auto"/>
            <w:noWrap/>
            <w:hideMark/>
          </w:tcPr>
          <w:p w14:paraId="6EF904B7"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236C43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Crawford Oil Company Incorporated</w:t>
            </w:r>
          </w:p>
        </w:tc>
        <w:tc>
          <w:tcPr>
            <w:tcW w:w="1254" w:type="dxa"/>
            <w:tcBorders>
              <w:top w:val="nil"/>
              <w:left w:val="nil"/>
              <w:bottom w:val="nil"/>
              <w:right w:val="nil"/>
            </w:tcBorders>
            <w:shd w:val="clear" w:color="auto" w:fill="auto"/>
            <w:noWrap/>
            <w:vAlign w:val="center"/>
            <w:hideMark/>
          </w:tcPr>
          <w:p w14:paraId="6A121C76"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VAR050181</w:t>
            </w:r>
          </w:p>
        </w:tc>
        <w:tc>
          <w:tcPr>
            <w:tcW w:w="1266" w:type="dxa"/>
            <w:gridSpan w:val="2"/>
            <w:tcBorders>
              <w:top w:val="nil"/>
              <w:left w:val="nil"/>
              <w:bottom w:val="nil"/>
              <w:right w:val="nil"/>
            </w:tcBorders>
            <w:shd w:val="clear" w:color="auto" w:fill="auto"/>
            <w:noWrap/>
            <w:vAlign w:val="center"/>
            <w:hideMark/>
          </w:tcPr>
          <w:p w14:paraId="53DADAB2" w14:textId="1B29991A" w:rsidR="00554E5D" w:rsidRPr="00571E56" w:rsidRDefault="00C37001" w:rsidP="00554E5D">
            <w:pPr>
              <w:spacing w:line="240" w:lineRule="auto"/>
              <w:ind w:left="-108" w:firstLine="0"/>
              <w:jc w:val="center"/>
              <w:rPr>
                <w:rFonts w:eastAsia="Times New Roman" w:cs="Arial"/>
                <w:color w:val="000000"/>
                <w:sz w:val="20"/>
                <w:szCs w:val="20"/>
              </w:rPr>
            </w:pPr>
            <w:r w:rsidRPr="00571E56">
              <w:rPr>
                <w:rFonts w:eastAsia="Times New Roman" w:cs="Arial"/>
                <w:color w:val="000000"/>
                <w:sz w:val="20"/>
                <w:szCs w:val="20"/>
              </w:rPr>
              <w:t>0.</w:t>
            </w:r>
            <w:r w:rsidR="00604576">
              <w:rPr>
                <w:rFonts w:eastAsia="Times New Roman" w:cs="Arial"/>
                <w:color w:val="000000"/>
                <w:sz w:val="20"/>
                <w:szCs w:val="20"/>
              </w:rPr>
              <w:t>006</w:t>
            </w:r>
          </w:p>
        </w:tc>
        <w:tc>
          <w:tcPr>
            <w:tcW w:w="1620" w:type="dxa"/>
            <w:tcBorders>
              <w:top w:val="nil"/>
              <w:left w:val="nil"/>
              <w:bottom w:val="nil"/>
              <w:right w:val="nil"/>
            </w:tcBorders>
            <w:shd w:val="clear" w:color="auto" w:fill="auto"/>
            <w:vAlign w:val="center"/>
          </w:tcPr>
          <w:p w14:paraId="0E04B3DC" w14:textId="72043F30"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822.1</w:t>
            </w:r>
            <w:r w:rsidR="008F5EBB">
              <w:rPr>
                <w:rFonts w:eastAsia="Times New Roman" w:cs="Arial"/>
                <w:color w:val="000000"/>
                <w:sz w:val="20"/>
                <w:szCs w:val="20"/>
                <w:vertAlign w:val="superscript"/>
              </w:rPr>
              <w:t>b</w:t>
            </w:r>
          </w:p>
        </w:tc>
      </w:tr>
      <w:tr w:rsidR="00554E5D" w:rsidRPr="00384CFE" w14:paraId="30F73DD5" w14:textId="77777777" w:rsidTr="004C13E5">
        <w:tc>
          <w:tcPr>
            <w:tcW w:w="1382" w:type="dxa"/>
            <w:tcBorders>
              <w:top w:val="nil"/>
              <w:left w:val="nil"/>
              <w:bottom w:val="nil"/>
              <w:right w:val="nil"/>
            </w:tcBorders>
            <w:shd w:val="clear" w:color="auto" w:fill="auto"/>
            <w:noWrap/>
            <w:hideMark/>
          </w:tcPr>
          <w:p w14:paraId="4BF201F0"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E41318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Parker Hannifin Corporation - Powertrain Division</w:t>
            </w:r>
          </w:p>
        </w:tc>
        <w:tc>
          <w:tcPr>
            <w:tcW w:w="1254" w:type="dxa"/>
            <w:tcBorders>
              <w:top w:val="nil"/>
              <w:left w:val="nil"/>
              <w:bottom w:val="nil"/>
              <w:right w:val="nil"/>
            </w:tcBorders>
            <w:shd w:val="clear" w:color="auto" w:fill="auto"/>
            <w:noWrap/>
            <w:vAlign w:val="center"/>
            <w:hideMark/>
          </w:tcPr>
          <w:p w14:paraId="4616AE2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VAR050261</w:t>
            </w:r>
          </w:p>
        </w:tc>
        <w:tc>
          <w:tcPr>
            <w:tcW w:w="1266" w:type="dxa"/>
            <w:gridSpan w:val="2"/>
            <w:tcBorders>
              <w:top w:val="nil"/>
              <w:left w:val="nil"/>
              <w:bottom w:val="nil"/>
              <w:right w:val="nil"/>
            </w:tcBorders>
            <w:shd w:val="clear" w:color="auto" w:fill="auto"/>
            <w:noWrap/>
            <w:vAlign w:val="center"/>
            <w:hideMark/>
          </w:tcPr>
          <w:p w14:paraId="6F234C3B" w14:textId="25E34D3E"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023</w:t>
            </w:r>
          </w:p>
        </w:tc>
        <w:tc>
          <w:tcPr>
            <w:tcW w:w="1620" w:type="dxa"/>
            <w:tcBorders>
              <w:top w:val="nil"/>
              <w:left w:val="nil"/>
              <w:bottom w:val="nil"/>
              <w:right w:val="nil"/>
            </w:tcBorders>
            <w:shd w:val="clear" w:color="auto" w:fill="auto"/>
            <w:vAlign w:val="center"/>
          </w:tcPr>
          <w:p w14:paraId="38305345" w14:textId="27F90761"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192.0</w:t>
            </w:r>
            <w:r w:rsidR="008F5EBB">
              <w:rPr>
                <w:rFonts w:eastAsia="Times New Roman" w:cs="Arial"/>
                <w:color w:val="000000"/>
                <w:sz w:val="20"/>
                <w:szCs w:val="20"/>
                <w:vertAlign w:val="superscript"/>
              </w:rPr>
              <w:t>b</w:t>
            </w:r>
          </w:p>
        </w:tc>
      </w:tr>
      <w:tr w:rsidR="00554E5D" w:rsidRPr="00384CFE" w14:paraId="26B9E827" w14:textId="77777777" w:rsidTr="004C13E5">
        <w:tc>
          <w:tcPr>
            <w:tcW w:w="1382" w:type="dxa"/>
            <w:tcBorders>
              <w:top w:val="nil"/>
              <w:left w:val="nil"/>
              <w:bottom w:val="nil"/>
              <w:right w:val="nil"/>
            </w:tcBorders>
            <w:shd w:val="clear" w:color="auto" w:fill="auto"/>
            <w:noWrap/>
            <w:hideMark/>
          </w:tcPr>
          <w:p w14:paraId="180BDDF6"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A4EE81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Flowserve Lynchburg Operations</w:t>
            </w:r>
          </w:p>
        </w:tc>
        <w:tc>
          <w:tcPr>
            <w:tcW w:w="1254" w:type="dxa"/>
            <w:tcBorders>
              <w:top w:val="nil"/>
              <w:left w:val="nil"/>
              <w:bottom w:val="nil"/>
              <w:right w:val="nil"/>
            </w:tcBorders>
            <w:shd w:val="clear" w:color="auto" w:fill="auto"/>
            <w:noWrap/>
            <w:vAlign w:val="center"/>
            <w:hideMark/>
          </w:tcPr>
          <w:p w14:paraId="602A2C9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VAR050266</w:t>
            </w:r>
          </w:p>
        </w:tc>
        <w:tc>
          <w:tcPr>
            <w:tcW w:w="1266" w:type="dxa"/>
            <w:gridSpan w:val="2"/>
            <w:tcBorders>
              <w:top w:val="nil"/>
              <w:left w:val="nil"/>
              <w:bottom w:val="nil"/>
              <w:right w:val="nil"/>
            </w:tcBorders>
            <w:shd w:val="clear" w:color="auto" w:fill="auto"/>
            <w:noWrap/>
            <w:vAlign w:val="center"/>
            <w:hideMark/>
          </w:tcPr>
          <w:p w14:paraId="4CFCA6B1" w14:textId="1C17125A"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007</w:t>
            </w:r>
          </w:p>
        </w:tc>
        <w:tc>
          <w:tcPr>
            <w:tcW w:w="1620" w:type="dxa"/>
            <w:tcBorders>
              <w:top w:val="nil"/>
              <w:left w:val="nil"/>
              <w:bottom w:val="nil"/>
              <w:right w:val="nil"/>
            </w:tcBorders>
            <w:shd w:val="clear" w:color="auto" w:fill="auto"/>
            <w:vAlign w:val="center"/>
          </w:tcPr>
          <w:p w14:paraId="1393C359" w14:textId="5B9C75F7"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5,1</w:t>
            </w:r>
            <w:r w:rsidR="0028515B">
              <w:rPr>
                <w:rFonts w:eastAsia="Times New Roman" w:cs="Arial"/>
                <w:color w:val="000000"/>
                <w:sz w:val="20"/>
                <w:szCs w:val="20"/>
              </w:rPr>
              <w:t>03</w:t>
            </w:r>
          </w:p>
        </w:tc>
      </w:tr>
      <w:tr w:rsidR="00554E5D" w:rsidRPr="00384CFE" w14:paraId="34AB8F88" w14:textId="77777777" w:rsidTr="004C13E5">
        <w:tc>
          <w:tcPr>
            <w:tcW w:w="1382" w:type="dxa"/>
            <w:tcBorders>
              <w:top w:val="nil"/>
              <w:left w:val="nil"/>
              <w:bottom w:val="nil"/>
              <w:right w:val="nil"/>
            </w:tcBorders>
            <w:shd w:val="clear" w:color="auto" w:fill="auto"/>
            <w:noWrap/>
            <w:hideMark/>
          </w:tcPr>
          <w:p w14:paraId="450BEA32"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75246BAF"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Schwerman Trucking Company</w:t>
            </w:r>
          </w:p>
        </w:tc>
        <w:tc>
          <w:tcPr>
            <w:tcW w:w="1254" w:type="dxa"/>
            <w:tcBorders>
              <w:top w:val="nil"/>
              <w:left w:val="nil"/>
              <w:bottom w:val="nil"/>
              <w:right w:val="nil"/>
            </w:tcBorders>
            <w:shd w:val="clear" w:color="auto" w:fill="auto"/>
            <w:noWrap/>
            <w:vAlign w:val="center"/>
            <w:hideMark/>
          </w:tcPr>
          <w:p w14:paraId="11440B8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VAR050270</w:t>
            </w:r>
          </w:p>
        </w:tc>
        <w:tc>
          <w:tcPr>
            <w:tcW w:w="1266" w:type="dxa"/>
            <w:gridSpan w:val="2"/>
            <w:tcBorders>
              <w:top w:val="nil"/>
              <w:left w:val="nil"/>
              <w:bottom w:val="nil"/>
              <w:right w:val="nil"/>
            </w:tcBorders>
            <w:shd w:val="clear" w:color="auto" w:fill="auto"/>
            <w:noWrap/>
            <w:vAlign w:val="center"/>
            <w:hideMark/>
          </w:tcPr>
          <w:p w14:paraId="7A7A9301" w14:textId="1C66689D"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008</w:t>
            </w:r>
          </w:p>
        </w:tc>
        <w:tc>
          <w:tcPr>
            <w:tcW w:w="1620" w:type="dxa"/>
            <w:tcBorders>
              <w:top w:val="nil"/>
              <w:left w:val="nil"/>
              <w:bottom w:val="nil"/>
              <w:right w:val="nil"/>
            </w:tcBorders>
            <w:shd w:val="clear" w:color="auto" w:fill="auto"/>
            <w:vAlign w:val="center"/>
          </w:tcPr>
          <w:p w14:paraId="4B667537" w14:textId="179CE04B"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w:t>
            </w:r>
            <w:r w:rsidR="008F5EBB">
              <w:rPr>
                <w:rFonts w:eastAsia="Times New Roman" w:cs="Arial"/>
                <w:color w:val="000000"/>
                <w:sz w:val="20"/>
                <w:szCs w:val="20"/>
                <w:vertAlign w:val="superscript"/>
              </w:rPr>
              <w:t>b</w:t>
            </w:r>
          </w:p>
        </w:tc>
      </w:tr>
      <w:tr w:rsidR="00554E5D" w:rsidRPr="00384CFE" w14:paraId="5BCC8199" w14:textId="77777777" w:rsidTr="004C13E5">
        <w:tc>
          <w:tcPr>
            <w:tcW w:w="1382" w:type="dxa"/>
            <w:tcBorders>
              <w:top w:val="nil"/>
              <w:left w:val="nil"/>
              <w:bottom w:val="nil"/>
              <w:right w:val="nil"/>
            </w:tcBorders>
            <w:shd w:val="clear" w:color="auto" w:fill="auto"/>
            <w:noWrap/>
            <w:hideMark/>
          </w:tcPr>
          <w:p w14:paraId="34AE1200"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4F5495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Hanwha Azdel</w:t>
            </w:r>
          </w:p>
        </w:tc>
        <w:tc>
          <w:tcPr>
            <w:tcW w:w="1254" w:type="dxa"/>
            <w:tcBorders>
              <w:top w:val="nil"/>
              <w:left w:val="nil"/>
              <w:bottom w:val="nil"/>
              <w:right w:val="nil"/>
            </w:tcBorders>
            <w:shd w:val="clear" w:color="auto" w:fill="auto"/>
            <w:noWrap/>
            <w:vAlign w:val="center"/>
            <w:hideMark/>
          </w:tcPr>
          <w:p w14:paraId="210A6E9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VAR050391</w:t>
            </w:r>
          </w:p>
        </w:tc>
        <w:tc>
          <w:tcPr>
            <w:tcW w:w="1266" w:type="dxa"/>
            <w:gridSpan w:val="2"/>
            <w:tcBorders>
              <w:top w:val="nil"/>
              <w:left w:val="nil"/>
              <w:bottom w:val="nil"/>
              <w:right w:val="nil"/>
            </w:tcBorders>
            <w:shd w:val="clear" w:color="auto" w:fill="auto"/>
            <w:noWrap/>
            <w:vAlign w:val="center"/>
            <w:hideMark/>
          </w:tcPr>
          <w:p w14:paraId="28403E64" w14:textId="1FC80762"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019</w:t>
            </w:r>
          </w:p>
        </w:tc>
        <w:tc>
          <w:tcPr>
            <w:tcW w:w="1620" w:type="dxa"/>
            <w:tcBorders>
              <w:top w:val="nil"/>
              <w:left w:val="nil"/>
              <w:bottom w:val="nil"/>
              <w:right w:val="nil"/>
            </w:tcBorders>
            <w:shd w:val="clear" w:color="auto" w:fill="auto"/>
            <w:vAlign w:val="center"/>
          </w:tcPr>
          <w:p w14:paraId="43A63F05" w14:textId="78555EBB"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192</w:t>
            </w:r>
            <w:r w:rsidR="008F5EBB">
              <w:rPr>
                <w:rFonts w:eastAsia="Times New Roman" w:cs="Arial"/>
                <w:color w:val="000000"/>
                <w:sz w:val="20"/>
                <w:szCs w:val="20"/>
                <w:vertAlign w:val="superscript"/>
              </w:rPr>
              <w:t>b</w:t>
            </w:r>
          </w:p>
        </w:tc>
      </w:tr>
      <w:tr w:rsidR="00554E5D" w:rsidRPr="00384CFE" w14:paraId="26B53ED9" w14:textId="77777777" w:rsidTr="004C13E5">
        <w:tc>
          <w:tcPr>
            <w:tcW w:w="1382" w:type="dxa"/>
            <w:tcBorders>
              <w:top w:val="nil"/>
              <w:left w:val="nil"/>
              <w:bottom w:val="nil"/>
              <w:right w:val="nil"/>
            </w:tcBorders>
            <w:shd w:val="clear" w:color="auto" w:fill="auto"/>
            <w:noWrap/>
            <w:hideMark/>
          </w:tcPr>
          <w:p w14:paraId="4F94C22B"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8E9C19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United Parcel Service Inc - Lynchburg</w:t>
            </w:r>
          </w:p>
        </w:tc>
        <w:tc>
          <w:tcPr>
            <w:tcW w:w="1254" w:type="dxa"/>
            <w:tcBorders>
              <w:top w:val="nil"/>
              <w:left w:val="nil"/>
              <w:bottom w:val="nil"/>
              <w:right w:val="nil"/>
            </w:tcBorders>
            <w:shd w:val="clear" w:color="auto" w:fill="auto"/>
            <w:noWrap/>
            <w:vAlign w:val="center"/>
            <w:hideMark/>
          </w:tcPr>
          <w:p w14:paraId="5AB3984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VAR050447</w:t>
            </w:r>
          </w:p>
        </w:tc>
        <w:tc>
          <w:tcPr>
            <w:tcW w:w="1266" w:type="dxa"/>
            <w:gridSpan w:val="2"/>
            <w:tcBorders>
              <w:top w:val="nil"/>
              <w:left w:val="nil"/>
              <w:bottom w:val="nil"/>
              <w:right w:val="nil"/>
            </w:tcBorders>
            <w:shd w:val="clear" w:color="auto" w:fill="auto"/>
            <w:noWrap/>
            <w:vAlign w:val="center"/>
            <w:hideMark/>
          </w:tcPr>
          <w:p w14:paraId="36E53235" w14:textId="57D004DB"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001</w:t>
            </w:r>
          </w:p>
        </w:tc>
        <w:tc>
          <w:tcPr>
            <w:tcW w:w="1620" w:type="dxa"/>
            <w:tcBorders>
              <w:top w:val="nil"/>
              <w:left w:val="nil"/>
              <w:bottom w:val="nil"/>
              <w:right w:val="nil"/>
            </w:tcBorders>
            <w:shd w:val="clear" w:color="auto" w:fill="auto"/>
            <w:vAlign w:val="center"/>
          </w:tcPr>
          <w:p w14:paraId="11C3FC5D" w14:textId="7E2022B1"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w:t>
            </w:r>
            <w:r w:rsidR="008F5EBB">
              <w:rPr>
                <w:rFonts w:eastAsia="Times New Roman" w:cs="Arial"/>
                <w:color w:val="000000"/>
                <w:sz w:val="20"/>
                <w:szCs w:val="20"/>
                <w:vertAlign w:val="superscript"/>
              </w:rPr>
              <w:t>b</w:t>
            </w:r>
          </w:p>
        </w:tc>
      </w:tr>
      <w:tr w:rsidR="00554E5D" w:rsidRPr="00384CFE" w14:paraId="1C9915CA" w14:textId="77777777" w:rsidTr="004C13E5">
        <w:tc>
          <w:tcPr>
            <w:tcW w:w="1382" w:type="dxa"/>
            <w:tcBorders>
              <w:top w:val="nil"/>
              <w:left w:val="nil"/>
              <w:bottom w:val="nil"/>
              <w:right w:val="nil"/>
            </w:tcBorders>
            <w:shd w:val="clear" w:color="auto" w:fill="auto"/>
            <w:noWrap/>
            <w:hideMark/>
          </w:tcPr>
          <w:p w14:paraId="1238D41D"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92E28B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WestRock Converting LLC</w:t>
            </w:r>
          </w:p>
        </w:tc>
        <w:tc>
          <w:tcPr>
            <w:tcW w:w="1254" w:type="dxa"/>
            <w:tcBorders>
              <w:top w:val="nil"/>
              <w:left w:val="nil"/>
              <w:bottom w:val="nil"/>
              <w:right w:val="nil"/>
            </w:tcBorders>
            <w:shd w:val="clear" w:color="auto" w:fill="auto"/>
            <w:noWrap/>
            <w:vAlign w:val="center"/>
            <w:hideMark/>
          </w:tcPr>
          <w:p w14:paraId="6ADDAA1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VAR050524</w:t>
            </w:r>
          </w:p>
        </w:tc>
        <w:tc>
          <w:tcPr>
            <w:tcW w:w="1266" w:type="dxa"/>
            <w:gridSpan w:val="2"/>
            <w:tcBorders>
              <w:top w:val="nil"/>
              <w:left w:val="nil"/>
              <w:bottom w:val="nil"/>
              <w:right w:val="nil"/>
            </w:tcBorders>
            <w:shd w:val="clear" w:color="auto" w:fill="auto"/>
            <w:noWrap/>
            <w:vAlign w:val="center"/>
            <w:hideMark/>
          </w:tcPr>
          <w:p w14:paraId="54D2D626" w14:textId="62571F9F"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017</w:t>
            </w:r>
          </w:p>
        </w:tc>
        <w:tc>
          <w:tcPr>
            <w:tcW w:w="1620" w:type="dxa"/>
            <w:tcBorders>
              <w:top w:val="nil"/>
              <w:left w:val="nil"/>
              <w:bottom w:val="nil"/>
              <w:right w:val="nil"/>
            </w:tcBorders>
            <w:shd w:val="clear" w:color="auto" w:fill="auto"/>
            <w:vAlign w:val="center"/>
          </w:tcPr>
          <w:p w14:paraId="376E46A6" w14:textId="4364FD57" w:rsidR="00554E5D" w:rsidRPr="00384CFE" w:rsidRDefault="0028515B" w:rsidP="00554E5D">
            <w:pPr>
              <w:spacing w:line="240" w:lineRule="auto"/>
              <w:ind w:left="-108" w:firstLine="0"/>
              <w:jc w:val="center"/>
              <w:rPr>
                <w:rFonts w:eastAsia="Times New Roman" w:cs="Arial"/>
                <w:color w:val="000000"/>
                <w:sz w:val="20"/>
                <w:szCs w:val="20"/>
              </w:rPr>
            </w:pPr>
            <w:r>
              <w:rPr>
                <w:rFonts w:eastAsia="Times New Roman" w:cs="Arial"/>
                <w:color w:val="000000"/>
                <w:sz w:val="20"/>
                <w:szCs w:val="20"/>
              </w:rPr>
              <w:t>3,422</w:t>
            </w:r>
          </w:p>
        </w:tc>
      </w:tr>
      <w:tr w:rsidR="00554E5D" w:rsidRPr="00384CFE" w14:paraId="620987E8" w14:textId="77777777" w:rsidTr="004C13E5">
        <w:tc>
          <w:tcPr>
            <w:tcW w:w="1382" w:type="dxa"/>
            <w:tcBorders>
              <w:top w:val="nil"/>
              <w:left w:val="nil"/>
              <w:bottom w:val="nil"/>
              <w:right w:val="nil"/>
            </w:tcBorders>
            <w:shd w:val="clear" w:color="auto" w:fill="auto"/>
            <w:noWrap/>
            <w:hideMark/>
          </w:tcPr>
          <w:p w14:paraId="37E5A4CD"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7FF00BB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Republic Services of Lynchburg</w:t>
            </w:r>
          </w:p>
        </w:tc>
        <w:tc>
          <w:tcPr>
            <w:tcW w:w="1254" w:type="dxa"/>
            <w:tcBorders>
              <w:top w:val="nil"/>
              <w:left w:val="nil"/>
              <w:bottom w:val="nil"/>
              <w:right w:val="nil"/>
            </w:tcBorders>
            <w:shd w:val="clear" w:color="auto" w:fill="auto"/>
            <w:noWrap/>
            <w:vAlign w:val="center"/>
            <w:hideMark/>
          </w:tcPr>
          <w:p w14:paraId="36FE2AA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VAR050710</w:t>
            </w:r>
          </w:p>
        </w:tc>
        <w:tc>
          <w:tcPr>
            <w:tcW w:w="1266" w:type="dxa"/>
            <w:gridSpan w:val="2"/>
            <w:tcBorders>
              <w:top w:val="nil"/>
              <w:left w:val="nil"/>
              <w:bottom w:val="nil"/>
              <w:right w:val="nil"/>
            </w:tcBorders>
            <w:shd w:val="clear" w:color="auto" w:fill="auto"/>
            <w:noWrap/>
            <w:vAlign w:val="center"/>
            <w:hideMark/>
          </w:tcPr>
          <w:p w14:paraId="4FB6DA93" w14:textId="1457BFA2"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019</w:t>
            </w:r>
          </w:p>
        </w:tc>
        <w:tc>
          <w:tcPr>
            <w:tcW w:w="1620" w:type="dxa"/>
            <w:tcBorders>
              <w:top w:val="nil"/>
              <w:left w:val="nil"/>
              <w:bottom w:val="nil"/>
              <w:right w:val="nil"/>
            </w:tcBorders>
            <w:shd w:val="clear" w:color="auto" w:fill="auto"/>
            <w:vAlign w:val="center"/>
          </w:tcPr>
          <w:p w14:paraId="34EC230D" w14:textId="31DFDCC2"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8F5EBB">
              <w:rPr>
                <w:rFonts w:eastAsia="Times New Roman" w:cs="Arial"/>
                <w:color w:val="000000"/>
                <w:sz w:val="20"/>
                <w:szCs w:val="20"/>
                <w:vertAlign w:val="superscript"/>
              </w:rPr>
              <w:t>b</w:t>
            </w:r>
          </w:p>
        </w:tc>
      </w:tr>
      <w:tr w:rsidR="00554E5D" w:rsidRPr="00384CFE" w14:paraId="76296A43" w14:textId="77777777" w:rsidTr="004C13E5">
        <w:tc>
          <w:tcPr>
            <w:tcW w:w="1382" w:type="dxa"/>
            <w:tcBorders>
              <w:top w:val="nil"/>
              <w:left w:val="nil"/>
              <w:bottom w:val="nil"/>
              <w:right w:val="nil"/>
            </w:tcBorders>
            <w:shd w:val="clear" w:color="auto" w:fill="auto"/>
            <w:noWrap/>
            <w:hideMark/>
          </w:tcPr>
          <w:p w14:paraId="22AFB57C"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9D2269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Botetourt County Landfill</w:t>
            </w:r>
          </w:p>
        </w:tc>
        <w:tc>
          <w:tcPr>
            <w:tcW w:w="1254" w:type="dxa"/>
            <w:tcBorders>
              <w:top w:val="nil"/>
              <w:left w:val="nil"/>
              <w:bottom w:val="nil"/>
              <w:right w:val="nil"/>
            </w:tcBorders>
            <w:shd w:val="clear" w:color="auto" w:fill="auto"/>
            <w:noWrap/>
            <w:vAlign w:val="center"/>
            <w:hideMark/>
          </w:tcPr>
          <w:p w14:paraId="1E1F792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VAR050712</w:t>
            </w:r>
          </w:p>
        </w:tc>
        <w:tc>
          <w:tcPr>
            <w:tcW w:w="1266" w:type="dxa"/>
            <w:gridSpan w:val="2"/>
            <w:tcBorders>
              <w:top w:val="nil"/>
              <w:left w:val="nil"/>
              <w:bottom w:val="nil"/>
              <w:right w:val="nil"/>
            </w:tcBorders>
            <w:shd w:val="clear" w:color="auto" w:fill="auto"/>
            <w:noWrap/>
            <w:vAlign w:val="center"/>
            <w:hideMark/>
          </w:tcPr>
          <w:p w14:paraId="387872AA" w14:textId="055F7934"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628</w:t>
            </w:r>
          </w:p>
        </w:tc>
        <w:tc>
          <w:tcPr>
            <w:tcW w:w="1620" w:type="dxa"/>
            <w:tcBorders>
              <w:top w:val="nil"/>
              <w:left w:val="nil"/>
              <w:bottom w:val="nil"/>
              <w:right w:val="nil"/>
            </w:tcBorders>
            <w:shd w:val="clear" w:color="auto" w:fill="auto"/>
            <w:vAlign w:val="center"/>
          </w:tcPr>
          <w:p w14:paraId="7FD3A9E3" w14:textId="7424CD13"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1,738.6</w:t>
            </w:r>
            <w:r w:rsidR="008F5EBB">
              <w:rPr>
                <w:rFonts w:eastAsia="Times New Roman" w:cs="Arial"/>
                <w:color w:val="000000"/>
                <w:sz w:val="20"/>
                <w:szCs w:val="20"/>
                <w:vertAlign w:val="superscript"/>
              </w:rPr>
              <w:t>b</w:t>
            </w:r>
          </w:p>
        </w:tc>
      </w:tr>
      <w:tr w:rsidR="00554E5D" w:rsidRPr="00384CFE" w14:paraId="2D3D6575" w14:textId="77777777" w:rsidTr="004C13E5">
        <w:tc>
          <w:tcPr>
            <w:tcW w:w="1382" w:type="dxa"/>
            <w:tcBorders>
              <w:top w:val="nil"/>
              <w:left w:val="nil"/>
              <w:bottom w:val="nil"/>
              <w:right w:val="nil"/>
            </w:tcBorders>
            <w:shd w:val="clear" w:color="auto" w:fill="auto"/>
            <w:noWrap/>
            <w:hideMark/>
          </w:tcPr>
          <w:p w14:paraId="2DDE95D6"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F26F23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Cooper Steel of Virginia LLC</w:t>
            </w:r>
          </w:p>
        </w:tc>
        <w:tc>
          <w:tcPr>
            <w:tcW w:w="1254" w:type="dxa"/>
            <w:tcBorders>
              <w:top w:val="nil"/>
              <w:left w:val="nil"/>
              <w:bottom w:val="nil"/>
              <w:right w:val="nil"/>
            </w:tcBorders>
            <w:shd w:val="clear" w:color="auto" w:fill="auto"/>
            <w:noWrap/>
            <w:vAlign w:val="center"/>
            <w:hideMark/>
          </w:tcPr>
          <w:p w14:paraId="2426AF5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VAR050737</w:t>
            </w:r>
          </w:p>
        </w:tc>
        <w:tc>
          <w:tcPr>
            <w:tcW w:w="1266" w:type="dxa"/>
            <w:gridSpan w:val="2"/>
            <w:tcBorders>
              <w:top w:val="nil"/>
              <w:left w:val="nil"/>
              <w:bottom w:val="nil"/>
              <w:right w:val="nil"/>
            </w:tcBorders>
            <w:shd w:val="clear" w:color="auto" w:fill="auto"/>
            <w:noWrap/>
            <w:vAlign w:val="center"/>
            <w:hideMark/>
          </w:tcPr>
          <w:p w14:paraId="7B20D558" w14:textId="3AB98114"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018</w:t>
            </w:r>
          </w:p>
        </w:tc>
        <w:tc>
          <w:tcPr>
            <w:tcW w:w="1620" w:type="dxa"/>
            <w:tcBorders>
              <w:top w:val="nil"/>
              <w:left w:val="nil"/>
              <w:bottom w:val="nil"/>
              <w:right w:val="nil"/>
            </w:tcBorders>
            <w:shd w:val="clear" w:color="auto" w:fill="auto"/>
            <w:vAlign w:val="center"/>
          </w:tcPr>
          <w:p w14:paraId="35A59B23" w14:textId="42DC407F"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3,469.9</w:t>
            </w:r>
            <w:r w:rsidR="008F5EBB">
              <w:rPr>
                <w:rFonts w:eastAsia="Times New Roman" w:cs="Arial"/>
                <w:color w:val="000000"/>
                <w:sz w:val="20"/>
                <w:szCs w:val="20"/>
                <w:vertAlign w:val="superscript"/>
              </w:rPr>
              <w:t>b</w:t>
            </w:r>
          </w:p>
        </w:tc>
      </w:tr>
      <w:tr w:rsidR="00554E5D" w:rsidRPr="00384CFE" w14:paraId="797680C9" w14:textId="77777777" w:rsidTr="004C13E5">
        <w:tc>
          <w:tcPr>
            <w:tcW w:w="1382" w:type="dxa"/>
            <w:tcBorders>
              <w:top w:val="nil"/>
              <w:left w:val="nil"/>
              <w:bottom w:val="nil"/>
              <w:right w:val="nil"/>
            </w:tcBorders>
            <w:shd w:val="clear" w:color="auto" w:fill="auto"/>
            <w:noWrap/>
            <w:hideMark/>
          </w:tcPr>
          <w:p w14:paraId="276A07E1"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9BD1C6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Amherst County Landfill Permit Number 563</w:t>
            </w:r>
          </w:p>
        </w:tc>
        <w:tc>
          <w:tcPr>
            <w:tcW w:w="1254" w:type="dxa"/>
            <w:tcBorders>
              <w:top w:val="nil"/>
              <w:left w:val="nil"/>
              <w:bottom w:val="nil"/>
              <w:right w:val="nil"/>
            </w:tcBorders>
            <w:shd w:val="clear" w:color="auto" w:fill="auto"/>
            <w:noWrap/>
            <w:vAlign w:val="center"/>
            <w:hideMark/>
          </w:tcPr>
          <w:p w14:paraId="56F86BB2"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VAR051354</w:t>
            </w:r>
          </w:p>
        </w:tc>
        <w:tc>
          <w:tcPr>
            <w:tcW w:w="1266" w:type="dxa"/>
            <w:gridSpan w:val="2"/>
            <w:tcBorders>
              <w:top w:val="nil"/>
              <w:left w:val="nil"/>
              <w:bottom w:val="nil"/>
              <w:right w:val="nil"/>
            </w:tcBorders>
            <w:shd w:val="clear" w:color="auto" w:fill="auto"/>
            <w:noWrap/>
            <w:vAlign w:val="center"/>
            <w:hideMark/>
          </w:tcPr>
          <w:p w14:paraId="13486D4C" w14:textId="7999B72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003</w:t>
            </w:r>
          </w:p>
        </w:tc>
        <w:tc>
          <w:tcPr>
            <w:tcW w:w="1620" w:type="dxa"/>
            <w:tcBorders>
              <w:top w:val="nil"/>
              <w:left w:val="nil"/>
              <w:bottom w:val="nil"/>
              <w:right w:val="nil"/>
            </w:tcBorders>
            <w:shd w:val="clear" w:color="auto" w:fill="auto"/>
            <w:vAlign w:val="center"/>
          </w:tcPr>
          <w:p w14:paraId="5C95CA15" w14:textId="389A3096"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297.4</w:t>
            </w:r>
          </w:p>
        </w:tc>
      </w:tr>
      <w:tr w:rsidR="00554E5D" w:rsidRPr="00384CFE" w14:paraId="72CDCD86" w14:textId="77777777" w:rsidTr="004C13E5">
        <w:tc>
          <w:tcPr>
            <w:tcW w:w="1382" w:type="dxa"/>
            <w:tcBorders>
              <w:top w:val="nil"/>
              <w:left w:val="nil"/>
              <w:bottom w:val="nil"/>
              <w:right w:val="nil"/>
            </w:tcBorders>
            <w:shd w:val="clear" w:color="auto" w:fill="auto"/>
            <w:noWrap/>
            <w:hideMark/>
          </w:tcPr>
          <w:p w14:paraId="52379435"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393D926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Rolling Frito-Lay Sales LP - Lynchburg Bin</w:t>
            </w:r>
          </w:p>
        </w:tc>
        <w:tc>
          <w:tcPr>
            <w:tcW w:w="1254" w:type="dxa"/>
            <w:tcBorders>
              <w:top w:val="nil"/>
              <w:left w:val="nil"/>
              <w:bottom w:val="nil"/>
              <w:right w:val="nil"/>
            </w:tcBorders>
            <w:shd w:val="clear" w:color="auto" w:fill="auto"/>
            <w:noWrap/>
            <w:vAlign w:val="center"/>
            <w:hideMark/>
          </w:tcPr>
          <w:p w14:paraId="0A25D7B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VAR051551</w:t>
            </w:r>
          </w:p>
        </w:tc>
        <w:tc>
          <w:tcPr>
            <w:tcW w:w="1266" w:type="dxa"/>
            <w:gridSpan w:val="2"/>
            <w:tcBorders>
              <w:top w:val="nil"/>
              <w:left w:val="nil"/>
              <w:bottom w:val="nil"/>
              <w:right w:val="nil"/>
            </w:tcBorders>
            <w:shd w:val="clear" w:color="auto" w:fill="auto"/>
            <w:noWrap/>
            <w:vAlign w:val="center"/>
            <w:hideMark/>
          </w:tcPr>
          <w:p w14:paraId="68D0D1E8" w14:textId="191439AC"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001</w:t>
            </w:r>
          </w:p>
        </w:tc>
        <w:tc>
          <w:tcPr>
            <w:tcW w:w="1620" w:type="dxa"/>
            <w:tcBorders>
              <w:top w:val="nil"/>
              <w:left w:val="nil"/>
              <w:bottom w:val="nil"/>
              <w:right w:val="nil"/>
            </w:tcBorders>
            <w:shd w:val="clear" w:color="auto" w:fill="auto"/>
            <w:vAlign w:val="center"/>
          </w:tcPr>
          <w:p w14:paraId="2E118FFE" w14:textId="16A325E0"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w:t>
            </w:r>
            <w:r w:rsidR="008F5EBB">
              <w:rPr>
                <w:rFonts w:eastAsia="Times New Roman" w:cs="Arial"/>
                <w:color w:val="000000"/>
                <w:sz w:val="20"/>
                <w:szCs w:val="20"/>
                <w:vertAlign w:val="superscript"/>
              </w:rPr>
              <w:t>b</w:t>
            </w:r>
          </w:p>
        </w:tc>
      </w:tr>
      <w:tr w:rsidR="00554E5D" w:rsidRPr="00384CFE" w14:paraId="2E0BBEB1" w14:textId="77777777" w:rsidTr="004C13E5">
        <w:tc>
          <w:tcPr>
            <w:tcW w:w="1382" w:type="dxa"/>
            <w:tcBorders>
              <w:top w:val="nil"/>
              <w:left w:val="nil"/>
              <w:bottom w:val="nil"/>
              <w:right w:val="nil"/>
            </w:tcBorders>
            <w:shd w:val="clear" w:color="auto" w:fill="auto"/>
            <w:noWrap/>
            <w:hideMark/>
          </w:tcPr>
          <w:p w14:paraId="5C528E1B"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6228889"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International Paper Company</w:t>
            </w:r>
          </w:p>
        </w:tc>
        <w:tc>
          <w:tcPr>
            <w:tcW w:w="1254" w:type="dxa"/>
            <w:tcBorders>
              <w:top w:val="nil"/>
              <w:left w:val="nil"/>
              <w:bottom w:val="nil"/>
              <w:right w:val="nil"/>
            </w:tcBorders>
            <w:shd w:val="clear" w:color="auto" w:fill="auto"/>
            <w:noWrap/>
            <w:vAlign w:val="center"/>
            <w:hideMark/>
          </w:tcPr>
          <w:p w14:paraId="55DCCAB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VAR051585</w:t>
            </w:r>
          </w:p>
        </w:tc>
        <w:tc>
          <w:tcPr>
            <w:tcW w:w="1266" w:type="dxa"/>
            <w:gridSpan w:val="2"/>
            <w:tcBorders>
              <w:top w:val="nil"/>
              <w:left w:val="nil"/>
              <w:bottom w:val="nil"/>
              <w:right w:val="nil"/>
            </w:tcBorders>
            <w:shd w:val="clear" w:color="auto" w:fill="auto"/>
            <w:noWrap/>
            <w:vAlign w:val="center"/>
            <w:hideMark/>
          </w:tcPr>
          <w:p w14:paraId="125A5568" w14:textId="37F5418B"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023</w:t>
            </w:r>
          </w:p>
        </w:tc>
        <w:tc>
          <w:tcPr>
            <w:tcW w:w="1620" w:type="dxa"/>
            <w:tcBorders>
              <w:top w:val="nil"/>
              <w:left w:val="nil"/>
              <w:bottom w:val="nil"/>
              <w:right w:val="nil"/>
            </w:tcBorders>
            <w:shd w:val="clear" w:color="auto" w:fill="auto"/>
            <w:vAlign w:val="center"/>
          </w:tcPr>
          <w:p w14:paraId="2E8B38B8" w14:textId="56E044F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w:t>
            </w:r>
            <w:r w:rsidR="0028515B">
              <w:rPr>
                <w:rFonts w:eastAsia="Times New Roman" w:cs="Arial"/>
                <w:color w:val="000000"/>
                <w:sz w:val="20"/>
                <w:szCs w:val="20"/>
              </w:rPr>
              <w:t>402</w:t>
            </w:r>
            <w:r w:rsidRPr="00384CFE">
              <w:rPr>
                <w:rFonts w:eastAsia="Times New Roman" w:cs="Arial"/>
                <w:color w:val="000000"/>
                <w:sz w:val="20"/>
                <w:szCs w:val="20"/>
              </w:rPr>
              <w:t>.5</w:t>
            </w:r>
          </w:p>
        </w:tc>
      </w:tr>
      <w:tr w:rsidR="00554E5D" w:rsidRPr="00384CFE" w14:paraId="673660FA" w14:textId="77777777" w:rsidTr="004C13E5">
        <w:tc>
          <w:tcPr>
            <w:tcW w:w="1382" w:type="dxa"/>
            <w:tcBorders>
              <w:top w:val="nil"/>
              <w:left w:val="nil"/>
              <w:bottom w:val="nil"/>
              <w:right w:val="nil"/>
            </w:tcBorders>
            <w:shd w:val="clear" w:color="auto" w:fill="auto"/>
            <w:noWrap/>
            <w:hideMark/>
          </w:tcPr>
          <w:p w14:paraId="139F4998"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0D7160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KDC/One Lynchburg</w:t>
            </w:r>
          </w:p>
        </w:tc>
        <w:tc>
          <w:tcPr>
            <w:tcW w:w="1254" w:type="dxa"/>
            <w:tcBorders>
              <w:top w:val="nil"/>
              <w:left w:val="nil"/>
              <w:bottom w:val="nil"/>
              <w:right w:val="nil"/>
            </w:tcBorders>
            <w:shd w:val="clear" w:color="auto" w:fill="auto"/>
            <w:noWrap/>
            <w:vAlign w:val="center"/>
            <w:hideMark/>
          </w:tcPr>
          <w:p w14:paraId="3674BAC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VAR051906</w:t>
            </w:r>
          </w:p>
        </w:tc>
        <w:tc>
          <w:tcPr>
            <w:tcW w:w="1266" w:type="dxa"/>
            <w:gridSpan w:val="2"/>
            <w:tcBorders>
              <w:top w:val="nil"/>
              <w:left w:val="nil"/>
              <w:bottom w:val="nil"/>
              <w:right w:val="nil"/>
            </w:tcBorders>
            <w:shd w:val="clear" w:color="auto" w:fill="auto"/>
            <w:noWrap/>
            <w:vAlign w:val="center"/>
            <w:hideMark/>
          </w:tcPr>
          <w:p w14:paraId="372EFD0D" w14:textId="74C29EE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003</w:t>
            </w:r>
          </w:p>
        </w:tc>
        <w:tc>
          <w:tcPr>
            <w:tcW w:w="1620" w:type="dxa"/>
            <w:tcBorders>
              <w:top w:val="nil"/>
              <w:left w:val="nil"/>
              <w:bottom w:val="nil"/>
              <w:right w:val="nil"/>
            </w:tcBorders>
            <w:shd w:val="clear" w:color="auto" w:fill="auto"/>
            <w:vAlign w:val="center"/>
          </w:tcPr>
          <w:p w14:paraId="20AEA681" w14:textId="0BF0BEC5"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F5EBB">
              <w:rPr>
                <w:rFonts w:eastAsia="Times New Roman" w:cs="Arial"/>
                <w:color w:val="000000"/>
                <w:sz w:val="20"/>
                <w:szCs w:val="20"/>
                <w:vertAlign w:val="superscript"/>
              </w:rPr>
              <w:t>b</w:t>
            </w:r>
          </w:p>
        </w:tc>
      </w:tr>
      <w:tr w:rsidR="00554E5D" w:rsidRPr="00384CFE" w14:paraId="5AFDBCAC" w14:textId="77777777" w:rsidTr="004C13E5">
        <w:tc>
          <w:tcPr>
            <w:tcW w:w="1382" w:type="dxa"/>
            <w:tcBorders>
              <w:top w:val="nil"/>
              <w:left w:val="nil"/>
              <w:bottom w:val="nil"/>
              <w:right w:val="nil"/>
            </w:tcBorders>
            <w:shd w:val="clear" w:color="auto" w:fill="auto"/>
            <w:noWrap/>
            <w:hideMark/>
          </w:tcPr>
          <w:p w14:paraId="2C3346EA"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6344EA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Sonoco Recycling LLC - Madison Heights</w:t>
            </w:r>
          </w:p>
        </w:tc>
        <w:tc>
          <w:tcPr>
            <w:tcW w:w="1254" w:type="dxa"/>
            <w:tcBorders>
              <w:top w:val="nil"/>
              <w:left w:val="nil"/>
              <w:bottom w:val="nil"/>
              <w:right w:val="nil"/>
            </w:tcBorders>
            <w:shd w:val="clear" w:color="auto" w:fill="auto"/>
            <w:noWrap/>
            <w:vAlign w:val="center"/>
            <w:hideMark/>
          </w:tcPr>
          <w:p w14:paraId="5FBA6017"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VAR051959</w:t>
            </w:r>
          </w:p>
        </w:tc>
        <w:tc>
          <w:tcPr>
            <w:tcW w:w="1266" w:type="dxa"/>
            <w:gridSpan w:val="2"/>
            <w:tcBorders>
              <w:top w:val="nil"/>
              <w:left w:val="nil"/>
              <w:bottom w:val="nil"/>
              <w:right w:val="nil"/>
            </w:tcBorders>
            <w:shd w:val="clear" w:color="auto" w:fill="auto"/>
            <w:noWrap/>
            <w:vAlign w:val="center"/>
            <w:hideMark/>
          </w:tcPr>
          <w:p w14:paraId="0C054320" w14:textId="695708B0"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018</w:t>
            </w:r>
          </w:p>
        </w:tc>
        <w:tc>
          <w:tcPr>
            <w:tcW w:w="1620" w:type="dxa"/>
            <w:tcBorders>
              <w:top w:val="nil"/>
              <w:left w:val="nil"/>
              <w:bottom w:val="nil"/>
              <w:right w:val="nil"/>
            </w:tcBorders>
            <w:shd w:val="clear" w:color="auto" w:fill="auto"/>
            <w:vAlign w:val="center"/>
          </w:tcPr>
          <w:p w14:paraId="40ECE443" w14:textId="4E0DF5A6" w:rsidR="00554E5D" w:rsidRPr="00384CFE" w:rsidRDefault="00795EA4" w:rsidP="00795EA4">
            <w:pPr>
              <w:spacing w:line="240" w:lineRule="auto"/>
              <w:ind w:firstLine="0"/>
              <w:jc w:val="center"/>
              <w:rPr>
                <w:rFonts w:eastAsia="Times New Roman" w:cs="Arial"/>
                <w:color w:val="000000"/>
                <w:sz w:val="20"/>
                <w:szCs w:val="20"/>
              </w:rPr>
            </w:pPr>
            <w:r w:rsidRPr="00384CFE">
              <w:rPr>
                <w:rFonts w:cs="Arial"/>
                <w:color w:val="000000"/>
                <w:sz w:val="20"/>
                <w:szCs w:val="20"/>
              </w:rPr>
              <w:t>51,860.2</w:t>
            </w:r>
          </w:p>
        </w:tc>
      </w:tr>
      <w:tr w:rsidR="00554E5D" w:rsidRPr="00384CFE" w14:paraId="65026E27" w14:textId="77777777" w:rsidTr="004C13E5">
        <w:tc>
          <w:tcPr>
            <w:tcW w:w="1382" w:type="dxa"/>
            <w:tcBorders>
              <w:top w:val="nil"/>
              <w:left w:val="nil"/>
              <w:bottom w:val="nil"/>
              <w:right w:val="nil"/>
            </w:tcBorders>
            <w:shd w:val="clear" w:color="auto" w:fill="auto"/>
            <w:noWrap/>
            <w:hideMark/>
          </w:tcPr>
          <w:p w14:paraId="533C069F"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0D6F06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Region 2000 Regional Landfill - Livestock Rd Fac</w:t>
            </w:r>
          </w:p>
        </w:tc>
        <w:tc>
          <w:tcPr>
            <w:tcW w:w="1254" w:type="dxa"/>
            <w:tcBorders>
              <w:top w:val="nil"/>
              <w:left w:val="nil"/>
              <w:bottom w:val="nil"/>
              <w:right w:val="nil"/>
            </w:tcBorders>
            <w:shd w:val="clear" w:color="auto" w:fill="auto"/>
            <w:noWrap/>
            <w:vAlign w:val="center"/>
            <w:hideMark/>
          </w:tcPr>
          <w:p w14:paraId="10D290A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VAR051994</w:t>
            </w:r>
          </w:p>
        </w:tc>
        <w:tc>
          <w:tcPr>
            <w:tcW w:w="1266" w:type="dxa"/>
            <w:gridSpan w:val="2"/>
            <w:tcBorders>
              <w:top w:val="nil"/>
              <w:left w:val="nil"/>
              <w:bottom w:val="nil"/>
              <w:right w:val="nil"/>
            </w:tcBorders>
            <w:shd w:val="clear" w:color="auto" w:fill="auto"/>
            <w:noWrap/>
            <w:vAlign w:val="center"/>
            <w:hideMark/>
          </w:tcPr>
          <w:p w14:paraId="7904A864" w14:textId="4AF5430B"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021</w:t>
            </w:r>
          </w:p>
        </w:tc>
        <w:tc>
          <w:tcPr>
            <w:tcW w:w="1620" w:type="dxa"/>
            <w:tcBorders>
              <w:top w:val="nil"/>
              <w:left w:val="nil"/>
              <w:bottom w:val="nil"/>
              <w:right w:val="nil"/>
            </w:tcBorders>
            <w:shd w:val="clear" w:color="auto" w:fill="auto"/>
            <w:vAlign w:val="center"/>
          </w:tcPr>
          <w:p w14:paraId="42BCEDFA" w14:textId="3E19E78B" w:rsidR="00554E5D" w:rsidRPr="00384CFE" w:rsidRDefault="0028515B" w:rsidP="00554E5D">
            <w:pPr>
              <w:spacing w:line="240" w:lineRule="auto"/>
              <w:ind w:left="-108" w:firstLine="0"/>
              <w:jc w:val="center"/>
              <w:rPr>
                <w:rFonts w:eastAsia="Times New Roman" w:cs="Arial"/>
                <w:color w:val="000000"/>
                <w:sz w:val="20"/>
                <w:szCs w:val="20"/>
              </w:rPr>
            </w:pPr>
            <w:r>
              <w:rPr>
                <w:rFonts w:eastAsia="Times New Roman" w:cs="Arial"/>
                <w:color w:val="000000"/>
                <w:sz w:val="20"/>
                <w:szCs w:val="20"/>
              </w:rPr>
              <w:t>255</w:t>
            </w:r>
          </w:p>
        </w:tc>
      </w:tr>
      <w:tr w:rsidR="00554E5D" w:rsidRPr="00384CFE" w14:paraId="689592F6" w14:textId="77777777" w:rsidTr="004C13E5">
        <w:tc>
          <w:tcPr>
            <w:tcW w:w="1382" w:type="dxa"/>
            <w:tcBorders>
              <w:top w:val="nil"/>
              <w:left w:val="nil"/>
              <w:bottom w:val="nil"/>
              <w:right w:val="nil"/>
            </w:tcBorders>
            <w:shd w:val="clear" w:color="auto" w:fill="auto"/>
            <w:noWrap/>
            <w:hideMark/>
          </w:tcPr>
          <w:p w14:paraId="2948C24F"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753190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Watts Petroleum Corporation - Lynchburg</w:t>
            </w:r>
          </w:p>
        </w:tc>
        <w:tc>
          <w:tcPr>
            <w:tcW w:w="1254" w:type="dxa"/>
            <w:tcBorders>
              <w:top w:val="nil"/>
              <w:left w:val="nil"/>
              <w:bottom w:val="nil"/>
              <w:right w:val="nil"/>
            </w:tcBorders>
            <w:shd w:val="clear" w:color="auto" w:fill="auto"/>
            <w:noWrap/>
            <w:vAlign w:val="center"/>
            <w:hideMark/>
          </w:tcPr>
          <w:p w14:paraId="79F3201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VAR052022</w:t>
            </w:r>
          </w:p>
        </w:tc>
        <w:tc>
          <w:tcPr>
            <w:tcW w:w="1266" w:type="dxa"/>
            <w:gridSpan w:val="2"/>
            <w:tcBorders>
              <w:top w:val="nil"/>
              <w:left w:val="nil"/>
              <w:bottom w:val="nil"/>
              <w:right w:val="nil"/>
            </w:tcBorders>
            <w:shd w:val="clear" w:color="auto" w:fill="auto"/>
            <w:noWrap/>
            <w:vAlign w:val="center"/>
            <w:hideMark/>
          </w:tcPr>
          <w:p w14:paraId="7F220ACF" w14:textId="02D4A494"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002</w:t>
            </w:r>
          </w:p>
        </w:tc>
        <w:tc>
          <w:tcPr>
            <w:tcW w:w="1620" w:type="dxa"/>
            <w:tcBorders>
              <w:top w:val="nil"/>
              <w:left w:val="nil"/>
              <w:bottom w:val="nil"/>
              <w:right w:val="nil"/>
            </w:tcBorders>
            <w:shd w:val="clear" w:color="auto" w:fill="auto"/>
            <w:vAlign w:val="center"/>
          </w:tcPr>
          <w:p w14:paraId="580590EC" w14:textId="14FF44BA"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822.1</w:t>
            </w:r>
          </w:p>
        </w:tc>
      </w:tr>
      <w:tr w:rsidR="00554E5D" w:rsidRPr="00384CFE" w14:paraId="0845CD15" w14:textId="77777777" w:rsidTr="004C13E5">
        <w:tc>
          <w:tcPr>
            <w:tcW w:w="1382" w:type="dxa"/>
            <w:tcBorders>
              <w:top w:val="nil"/>
              <w:left w:val="nil"/>
              <w:bottom w:val="nil"/>
              <w:right w:val="nil"/>
            </w:tcBorders>
            <w:shd w:val="clear" w:color="auto" w:fill="auto"/>
            <w:noWrap/>
            <w:hideMark/>
          </w:tcPr>
          <w:p w14:paraId="4D33D06B"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57CF65A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Banker Steel Company LLC</w:t>
            </w:r>
          </w:p>
        </w:tc>
        <w:tc>
          <w:tcPr>
            <w:tcW w:w="1254" w:type="dxa"/>
            <w:tcBorders>
              <w:top w:val="nil"/>
              <w:left w:val="nil"/>
              <w:bottom w:val="nil"/>
              <w:right w:val="nil"/>
            </w:tcBorders>
            <w:shd w:val="clear" w:color="auto" w:fill="auto"/>
            <w:noWrap/>
            <w:vAlign w:val="center"/>
            <w:hideMark/>
          </w:tcPr>
          <w:p w14:paraId="4A7C584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VAR052109</w:t>
            </w:r>
          </w:p>
        </w:tc>
        <w:tc>
          <w:tcPr>
            <w:tcW w:w="1266" w:type="dxa"/>
            <w:gridSpan w:val="2"/>
            <w:tcBorders>
              <w:top w:val="nil"/>
              <w:left w:val="nil"/>
              <w:bottom w:val="nil"/>
              <w:right w:val="nil"/>
            </w:tcBorders>
            <w:shd w:val="clear" w:color="auto" w:fill="auto"/>
            <w:noWrap/>
            <w:vAlign w:val="center"/>
            <w:hideMark/>
          </w:tcPr>
          <w:p w14:paraId="1F5402CD" w14:textId="32BA7684"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006</w:t>
            </w:r>
          </w:p>
        </w:tc>
        <w:tc>
          <w:tcPr>
            <w:tcW w:w="1620" w:type="dxa"/>
            <w:tcBorders>
              <w:top w:val="nil"/>
              <w:left w:val="nil"/>
              <w:bottom w:val="nil"/>
              <w:right w:val="nil"/>
            </w:tcBorders>
            <w:shd w:val="clear" w:color="auto" w:fill="auto"/>
            <w:vAlign w:val="center"/>
          </w:tcPr>
          <w:p w14:paraId="74FC25DF" w14:textId="2DD34E7B" w:rsidR="00554E5D" w:rsidRPr="00384CFE" w:rsidRDefault="00795EA4" w:rsidP="00795EA4">
            <w:pPr>
              <w:spacing w:line="240" w:lineRule="auto"/>
              <w:ind w:firstLine="0"/>
              <w:jc w:val="center"/>
              <w:rPr>
                <w:rFonts w:eastAsia="Times New Roman" w:cs="Arial"/>
                <w:color w:val="000000"/>
                <w:sz w:val="20"/>
                <w:szCs w:val="20"/>
              </w:rPr>
            </w:pPr>
            <w:r w:rsidRPr="00384CFE">
              <w:rPr>
                <w:rFonts w:cs="Arial"/>
                <w:color w:val="000000"/>
                <w:sz w:val="20"/>
                <w:szCs w:val="20"/>
              </w:rPr>
              <w:t>3,469.9</w:t>
            </w:r>
            <w:r w:rsidR="008F5EBB">
              <w:rPr>
                <w:rFonts w:eastAsia="Times New Roman" w:cs="Arial"/>
                <w:color w:val="000000"/>
                <w:sz w:val="20"/>
                <w:szCs w:val="20"/>
                <w:vertAlign w:val="superscript"/>
              </w:rPr>
              <w:t>b</w:t>
            </w:r>
          </w:p>
        </w:tc>
      </w:tr>
      <w:tr w:rsidR="00554E5D" w:rsidRPr="00384CFE" w14:paraId="24319D11" w14:textId="77777777" w:rsidTr="004C13E5">
        <w:tc>
          <w:tcPr>
            <w:tcW w:w="1382" w:type="dxa"/>
            <w:tcBorders>
              <w:top w:val="nil"/>
              <w:left w:val="nil"/>
              <w:bottom w:val="nil"/>
              <w:right w:val="nil"/>
            </w:tcBorders>
            <w:shd w:val="clear" w:color="auto" w:fill="auto"/>
            <w:noWrap/>
            <w:hideMark/>
          </w:tcPr>
          <w:p w14:paraId="78D955D9"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4BF610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Madison Heights Auto Parts</w:t>
            </w:r>
          </w:p>
        </w:tc>
        <w:tc>
          <w:tcPr>
            <w:tcW w:w="1254" w:type="dxa"/>
            <w:tcBorders>
              <w:top w:val="nil"/>
              <w:left w:val="nil"/>
              <w:bottom w:val="nil"/>
              <w:right w:val="nil"/>
            </w:tcBorders>
            <w:shd w:val="clear" w:color="auto" w:fill="auto"/>
            <w:noWrap/>
            <w:vAlign w:val="center"/>
            <w:hideMark/>
          </w:tcPr>
          <w:p w14:paraId="7CF9A19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VAR052182</w:t>
            </w:r>
          </w:p>
        </w:tc>
        <w:tc>
          <w:tcPr>
            <w:tcW w:w="1266" w:type="dxa"/>
            <w:gridSpan w:val="2"/>
            <w:tcBorders>
              <w:top w:val="nil"/>
              <w:left w:val="nil"/>
              <w:bottom w:val="nil"/>
              <w:right w:val="nil"/>
            </w:tcBorders>
            <w:shd w:val="clear" w:color="auto" w:fill="auto"/>
            <w:noWrap/>
            <w:vAlign w:val="center"/>
            <w:hideMark/>
          </w:tcPr>
          <w:p w14:paraId="0FB99845" w14:textId="36617B00"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028</w:t>
            </w:r>
          </w:p>
        </w:tc>
        <w:tc>
          <w:tcPr>
            <w:tcW w:w="1620" w:type="dxa"/>
            <w:tcBorders>
              <w:top w:val="nil"/>
              <w:left w:val="nil"/>
              <w:bottom w:val="nil"/>
              <w:right w:val="nil"/>
            </w:tcBorders>
            <w:shd w:val="clear" w:color="auto" w:fill="auto"/>
            <w:vAlign w:val="center"/>
          </w:tcPr>
          <w:p w14:paraId="5E134457" w14:textId="54B87FB2"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w:t>
            </w:r>
            <w:r w:rsidR="0028515B">
              <w:rPr>
                <w:rFonts w:eastAsia="Times New Roman" w:cs="Arial"/>
                <w:color w:val="000000"/>
                <w:sz w:val="20"/>
                <w:szCs w:val="20"/>
              </w:rPr>
              <w:t>474</w:t>
            </w:r>
          </w:p>
        </w:tc>
      </w:tr>
      <w:tr w:rsidR="00554E5D" w:rsidRPr="00384CFE" w14:paraId="150B7DB5" w14:textId="77777777" w:rsidTr="004C13E5">
        <w:tc>
          <w:tcPr>
            <w:tcW w:w="1382" w:type="dxa"/>
            <w:tcBorders>
              <w:top w:val="nil"/>
              <w:left w:val="nil"/>
              <w:bottom w:val="nil"/>
              <w:right w:val="nil"/>
            </w:tcBorders>
            <w:shd w:val="clear" w:color="auto" w:fill="auto"/>
            <w:noWrap/>
            <w:hideMark/>
          </w:tcPr>
          <w:p w14:paraId="1E635864"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442A52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Griffin Pipe Products Co LLC - Lynchburg</w:t>
            </w:r>
          </w:p>
        </w:tc>
        <w:tc>
          <w:tcPr>
            <w:tcW w:w="1254" w:type="dxa"/>
            <w:tcBorders>
              <w:top w:val="nil"/>
              <w:left w:val="nil"/>
              <w:bottom w:val="nil"/>
              <w:right w:val="nil"/>
            </w:tcBorders>
            <w:shd w:val="clear" w:color="auto" w:fill="auto"/>
            <w:noWrap/>
            <w:vAlign w:val="center"/>
            <w:hideMark/>
          </w:tcPr>
          <w:p w14:paraId="6BC7C00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VAR052212</w:t>
            </w:r>
          </w:p>
        </w:tc>
        <w:tc>
          <w:tcPr>
            <w:tcW w:w="1266" w:type="dxa"/>
            <w:gridSpan w:val="2"/>
            <w:tcBorders>
              <w:top w:val="nil"/>
              <w:left w:val="nil"/>
              <w:bottom w:val="nil"/>
              <w:right w:val="nil"/>
            </w:tcBorders>
            <w:shd w:val="clear" w:color="auto" w:fill="auto"/>
            <w:noWrap/>
            <w:vAlign w:val="center"/>
            <w:hideMark/>
          </w:tcPr>
          <w:p w14:paraId="691EE971" w14:textId="4507C18E" w:rsidR="00554E5D" w:rsidRPr="00384CFE" w:rsidRDefault="00795EA4" w:rsidP="00FC6F8F">
            <w:pPr>
              <w:spacing w:line="240" w:lineRule="auto"/>
              <w:ind w:left="-115" w:firstLine="0"/>
              <w:jc w:val="center"/>
              <w:rPr>
                <w:rFonts w:eastAsia="Times New Roman" w:cs="Arial"/>
                <w:color w:val="000000"/>
                <w:sz w:val="20"/>
                <w:szCs w:val="20"/>
              </w:rPr>
            </w:pPr>
            <w:r w:rsidRPr="00384CFE">
              <w:rPr>
                <w:rFonts w:cs="Arial"/>
                <w:color w:val="000000"/>
                <w:sz w:val="20"/>
                <w:szCs w:val="20"/>
              </w:rPr>
              <w:t>0.</w:t>
            </w:r>
            <w:r w:rsidR="00604576">
              <w:rPr>
                <w:rFonts w:cs="Arial"/>
                <w:color w:val="000000"/>
                <w:sz w:val="20"/>
                <w:szCs w:val="20"/>
              </w:rPr>
              <w:t>036</w:t>
            </w:r>
          </w:p>
        </w:tc>
        <w:tc>
          <w:tcPr>
            <w:tcW w:w="1620" w:type="dxa"/>
            <w:tcBorders>
              <w:top w:val="nil"/>
              <w:left w:val="nil"/>
              <w:bottom w:val="nil"/>
              <w:right w:val="nil"/>
            </w:tcBorders>
            <w:shd w:val="clear" w:color="auto" w:fill="auto"/>
            <w:vAlign w:val="center"/>
          </w:tcPr>
          <w:p w14:paraId="61EE7BAD" w14:textId="1E76800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cs="Arial"/>
                <w:color w:val="000000"/>
                <w:sz w:val="20"/>
                <w:szCs w:val="20"/>
              </w:rPr>
              <w:t>14,670.6</w:t>
            </w:r>
            <w:r w:rsidR="008F5EBB">
              <w:rPr>
                <w:rFonts w:eastAsia="Times New Roman" w:cs="Arial"/>
                <w:color w:val="000000"/>
                <w:sz w:val="20"/>
                <w:szCs w:val="20"/>
                <w:vertAlign w:val="superscript"/>
              </w:rPr>
              <w:t>b</w:t>
            </w:r>
          </w:p>
        </w:tc>
      </w:tr>
      <w:tr w:rsidR="00554E5D" w:rsidRPr="00384CFE" w14:paraId="5FACD6F5" w14:textId="77777777" w:rsidTr="004C13E5">
        <w:tc>
          <w:tcPr>
            <w:tcW w:w="1382" w:type="dxa"/>
            <w:tcBorders>
              <w:top w:val="nil"/>
              <w:left w:val="nil"/>
              <w:bottom w:val="nil"/>
              <w:right w:val="nil"/>
            </w:tcBorders>
            <w:shd w:val="clear" w:color="auto" w:fill="auto"/>
            <w:noWrap/>
            <w:hideMark/>
          </w:tcPr>
          <w:p w14:paraId="74E244C5"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775265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Porters Properties Lynchburg LLC</w:t>
            </w:r>
          </w:p>
        </w:tc>
        <w:tc>
          <w:tcPr>
            <w:tcW w:w="1254" w:type="dxa"/>
            <w:tcBorders>
              <w:top w:val="nil"/>
              <w:left w:val="nil"/>
              <w:bottom w:val="nil"/>
              <w:right w:val="nil"/>
            </w:tcBorders>
            <w:shd w:val="clear" w:color="auto" w:fill="auto"/>
            <w:noWrap/>
            <w:vAlign w:val="center"/>
            <w:hideMark/>
          </w:tcPr>
          <w:p w14:paraId="544D8DB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VAR052226</w:t>
            </w:r>
          </w:p>
        </w:tc>
        <w:tc>
          <w:tcPr>
            <w:tcW w:w="1266" w:type="dxa"/>
            <w:gridSpan w:val="2"/>
            <w:tcBorders>
              <w:top w:val="nil"/>
              <w:left w:val="nil"/>
              <w:bottom w:val="nil"/>
              <w:right w:val="nil"/>
            </w:tcBorders>
            <w:shd w:val="clear" w:color="auto" w:fill="auto"/>
            <w:noWrap/>
            <w:vAlign w:val="center"/>
            <w:hideMark/>
          </w:tcPr>
          <w:p w14:paraId="3E4337DE" w14:textId="55994205"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7E2E70">
              <w:rPr>
                <w:rFonts w:eastAsia="Times New Roman" w:cs="Arial"/>
                <w:color w:val="000000"/>
                <w:sz w:val="20"/>
                <w:szCs w:val="20"/>
              </w:rPr>
              <w:t>021</w:t>
            </w:r>
          </w:p>
        </w:tc>
        <w:tc>
          <w:tcPr>
            <w:tcW w:w="1620" w:type="dxa"/>
            <w:tcBorders>
              <w:top w:val="nil"/>
              <w:left w:val="nil"/>
              <w:bottom w:val="nil"/>
              <w:right w:val="nil"/>
            </w:tcBorders>
            <w:shd w:val="clear" w:color="auto" w:fill="auto"/>
            <w:vAlign w:val="center"/>
          </w:tcPr>
          <w:p w14:paraId="33C31FEF" w14:textId="5BC572C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495.7</w:t>
            </w:r>
          </w:p>
        </w:tc>
      </w:tr>
      <w:tr w:rsidR="00554E5D" w:rsidRPr="00384CFE" w14:paraId="4892EF1F" w14:textId="77777777" w:rsidTr="004C13E5">
        <w:tc>
          <w:tcPr>
            <w:tcW w:w="1382" w:type="dxa"/>
            <w:tcBorders>
              <w:top w:val="nil"/>
              <w:left w:val="nil"/>
              <w:bottom w:val="nil"/>
              <w:right w:val="nil"/>
            </w:tcBorders>
            <w:shd w:val="clear" w:color="auto" w:fill="auto"/>
            <w:noWrap/>
            <w:hideMark/>
          </w:tcPr>
          <w:p w14:paraId="04BF6B9F"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3E90547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Foss Industrial Recycling LLC - Lynchburg</w:t>
            </w:r>
          </w:p>
        </w:tc>
        <w:tc>
          <w:tcPr>
            <w:tcW w:w="1254" w:type="dxa"/>
            <w:tcBorders>
              <w:top w:val="nil"/>
              <w:left w:val="nil"/>
              <w:bottom w:val="nil"/>
              <w:right w:val="nil"/>
            </w:tcBorders>
            <w:shd w:val="clear" w:color="auto" w:fill="auto"/>
            <w:noWrap/>
            <w:vAlign w:val="center"/>
            <w:hideMark/>
          </w:tcPr>
          <w:p w14:paraId="4205C27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VAR052309</w:t>
            </w:r>
          </w:p>
        </w:tc>
        <w:tc>
          <w:tcPr>
            <w:tcW w:w="1266" w:type="dxa"/>
            <w:gridSpan w:val="2"/>
            <w:tcBorders>
              <w:top w:val="nil"/>
              <w:left w:val="nil"/>
              <w:bottom w:val="nil"/>
              <w:right w:val="nil"/>
            </w:tcBorders>
            <w:shd w:val="clear" w:color="auto" w:fill="auto"/>
            <w:noWrap/>
            <w:vAlign w:val="center"/>
            <w:hideMark/>
          </w:tcPr>
          <w:p w14:paraId="7202D3AE" w14:textId="7386A70F" w:rsidR="00554E5D" w:rsidRPr="00384CFE" w:rsidRDefault="00604576" w:rsidP="00554E5D">
            <w:pPr>
              <w:spacing w:line="240" w:lineRule="auto"/>
              <w:ind w:left="-108" w:firstLine="0"/>
              <w:jc w:val="center"/>
              <w:rPr>
                <w:rFonts w:eastAsia="Times New Roman" w:cs="Arial"/>
                <w:color w:val="000000"/>
                <w:sz w:val="20"/>
                <w:szCs w:val="20"/>
              </w:rPr>
            </w:pPr>
            <w:r>
              <w:rPr>
                <w:rFonts w:eastAsia="Times New Roman" w:cs="Arial"/>
                <w:color w:val="000000"/>
                <w:sz w:val="20"/>
                <w:szCs w:val="20"/>
              </w:rPr>
              <w:t>0.015</w:t>
            </w:r>
          </w:p>
        </w:tc>
        <w:tc>
          <w:tcPr>
            <w:tcW w:w="1620" w:type="dxa"/>
            <w:tcBorders>
              <w:top w:val="nil"/>
              <w:left w:val="nil"/>
              <w:bottom w:val="nil"/>
              <w:right w:val="nil"/>
            </w:tcBorders>
            <w:shd w:val="clear" w:color="auto" w:fill="auto"/>
            <w:vAlign w:val="center"/>
          </w:tcPr>
          <w:p w14:paraId="717FA2BC" w14:textId="431A60FD" w:rsidR="00554E5D" w:rsidRPr="00384CFE" w:rsidRDefault="009232B3" w:rsidP="009232B3">
            <w:pPr>
              <w:spacing w:line="240" w:lineRule="auto"/>
              <w:ind w:firstLine="0"/>
              <w:jc w:val="center"/>
              <w:rPr>
                <w:rFonts w:eastAsia="Times New Roman" w:cs="Arial"/>
                <w:color w:val="000000"/>
                <w:sz w:val="20"/>
                <w:szCs w:val="20"/>
              </w:rPr>
            </w:pPr>
            <w:r w:rsidRPr="00384CFE">
              <w:rPr>
                <w:rFonts w:cs="Arial"/>
                <w:color w:val="000000"/>
                <w:sz w:val="20"/>
                <w:szCs w:val="20"/>
              </w:rPr>
              <w:t>150,186.7</w:t>
            </w:r>
            <w:r w:rsidR="008F5EBB">
              <w:rPr>
                <w:rFonts w:eastAsia="Times New Roman" w:cs="Arial"/>
                <w:color w:val="000000"/>
                <w:sz w:val="20"/>
                <w:szCs w:val="20"/>
                <w:vertAlign w:val="superscript"/>
              </w:rPr>
              <w:t>b</w:t>
            </w:r>
          </w:p>
        </w:tc>
      </w:tr>
      <w:tr w:rsidR="00554E5D" w:rsidRPr="00384CFE" w14:paraId="5F12BD76" w14:textId="77777777" w:rsidTr="004C13E5">
        <w:tc>
          <w:tcPr>
            <w:tcW w:w="1382" w:type="dxa"/>
            <w:tcBorders>
              <w:top w:val="nil"/>
              <w:left w:val="nil"/>
              <w:bottom w:val="nil"/>
              <w:right w:val="nil"/>
            </w:tcBorders>
            <w:shd w:val="clear" w:color="auto" w:fill="auto"/>
            <w:noWrap/>
            <w:hideMark/>
          </w:tcPr>
          <w:p w14:paraId="47EC5699"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50C2F95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Munters - Natural Bridge Station</w:t>
            </w:r>
          </w:p>
        </w:tc>
        <w:tc>
          <w:tcPr>
            <w:tcW w:w="1254" w:type="dxa"/>
            <w:tcBorders>
              <w:top w:val="nil"/>
              <w:left w:val="nil"/>
              <w:bottom w:val="nil"/>
              <w:right w:val="nil"/>
            </w:tcBorders>
            <w:shd w:val="clear" w:color="auto" w:fill="auto"/>
            <w:noWrap/>
            <w:vAlign w:val="center"/>
            <w:hideMark/>
          </w:tcPr>
          <w:p w14:paraId="62E506B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VAR052383</w:t>
            </w:r>
          </w:p>
        </w:tc>
        <w:tc>
          <w:tcPr>
            <w:tcW w:w="1266" w:type="dxa"/>
            <w:gridSpan w:val="2"/>
            <w:tcBorders>
              <w:top w:val="nil"/>
              <w:left w:val="nil"/>
              <w:bottom w:val="nil"/>
              <w:right w:val="nil"/>
            </w:tcBorders>
            <w:shd w:val="clear" w:color="auto" w:fill="auto"/>
            <w:noWrap/>
            <w:vAlign w:val="center"/>
            <w:hideMark/>
          </w:tcPr>
          <w:p w14:paraId="073FF247" w14:textId="0FC3E436"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7E2E70">
              <w:rPr>
                <w:rFonts w:eastAsia="Times New Roman" w:cs="Arial"/>
                <w:color w:val="000000"/>
                <w:sz w:val="20"/>
                <w:szCs w:val="20"/>
              </w:rPr>
              <w:t>003</w:t>
            </w:r>
          </w:p>
        </w:tc>
        <w:tc>
          <w:tcPr>
            <w:tcW w:w="1620" w:type="dxa"/>
            <w:tcBorders>
              <w:top w:val="nil"/>
              <w:left w:val="nil"/>
              <w:bottom w:val="nil"/>
              <w:right w:val="nil"/>
            </w:tcBorders>
            <w:shd w:val="clear" w:color="auto" w:fill="auto"/>
            <w:vAlign w:val="center"/>
          </w:tcPr>
          <w:p w14:paraId="3B3E4611" w14:textId="67FF622A"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3,378.1</w:t>
            </w:r>
          </w:p>
        </w:tc>
      </w:tr>
      <w:tr w:rsidR="00554E5D" w:rsidRPr="00384CFE" w14:paraId="4DE457E8" w14:textId="77777777" w:rsidTr="004C13E5">
        <w:tc>
          <w:tcPr>
            <w:tcW w:w="1382" w:type="dxa"/>
            <w:tcBorders>
              <w:top w:val="nil"/>
              <w:left w:val="nil"/>
              <w:bottom w:val="nil"/>
              <w:right w:val="nil"/>
            </w:tcBorders>
            <w:shd w:val="clear" w:color="auto" w:fill="auto"/>
            <w:noWrap/>
            <w:hideMark/>
          </w:tcPr>
          <w:p w14:paraId="6CFB360D"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7C5576E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AOC Metal Works - Lynchburg</w:t>
            </w:r>
          </w:p>
        </w:tc>
        <w:tc>
          <w:tcPr>
            <w:tcW w:w="1254" w:type="dxa"/>
            <w:tcBorders>
              <w:top w:val="nil"/>
              <w:left w:val="nil"/>
              <w:bottom w:val="nil"/>
              <w:right w:val="nil"/>
            </w:tcBorders>
            <w:shd w:val="clear" w:color="auto" w:fill="auto"/>
            <w:noWrap/>
            <w:vAlign w:val="center"/>
            <w:hideMark/>
          </w:tcPr>
          <w:p w14:paraId="75C032A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VAR052393</w:t>
            </w:r>
          </w:p>
        </w:tc>
        <w:tc>
          <w:tcPr>
            <w:tcW w:w="1266" w:type="dxa"/>
            <w:gridSpan w:val="2"/>
            <w:tcBorders>
              <w:top w:val="nil"/>
              <w:left w:val="nil"/>
              <w:bottom w:val="nil"/>
              <w:right w:val="nil"/>
            </w:tcBorders>
            <w:shd w:val="clear" w:color="auto" w:fill="auto"/>
            <w:noWrap/>
            <w:vAlign w:val="center"/>
            <w:hideMark/>
          </w:tcPr>
          <w:p w14:paraId="6963C7F8" w14:textId="6916A589"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004</w:t>
            </w:r>
          </w:p>
        </w:tc>
        <w:tc>
          <w:tcPr>
            <w:tcW w:w="1620" w:type="dxa"/>
            <w:tcBorders>
              <w:top w:val="nil"/>
              <w:left w:val="nil"/>
              <w:bottom w:val="nil"/>
              <w:right w:val="nil"/>
            </w:tcBorders>
            <w:shd w:val="clear" w:color="auto" w:fill="auto"/>
            <w:vAlign w:val="center"/>
          </w:tcPr>
          <w:p w14:paraId="33FB61D1" w14:textId="66079895"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611.0</w:t>
            </w:r>
            <w:r w:rsidR="008F5EBB">
              <w:rPr>
                <w:rFonts w:eastAsia="Times New Roman" w:cs="Arial"/>
                <w:color w:val="000000"/>
                <w:sz w:val="20"/>
                <w:szCs w:val="20"/>
                <w:vertAlign w:val="superscript"/>
              </w:rPr>
              <w:t>b</w:t>
            </w:r>
          </w:p>
        </w:tc>
      </w:tr>
      <w:tr w:rsidR="00554E5D" w:rsidRPr="00384CFE" w14:paraId="4CDD6060" w14:textId="77777777" w:rsidTr="004C13E5">
        <w:tc>
          <w:tcPr>
            <w:tcW w:w="1382" w:type="dxa"/>
            <w:tcBorders>
              <w:top w:val="nil"/>
              <w:left w:val="nil"/>
              <w:right w:val="nil"/>
            </w:tcBorders>
            <w:shd w:val="clear" w:color="auto" w:fill="auto"/>
            <w:noWrap/>
            <w:hideMark/>
          </w:tcPr>
          <w:p w14:paraId="4C0D35F9"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right w:val="nil"/>
            </w:tcBorders>
            <w:shd w:val="clear" w:color="auto" w:fill="auto"/>
            <w:noWrap/>
            <w:vAlign w:val="center"/>
            <w:hideMark/>
          </w:tcPr>
          <w:p w14:paraId="31DC715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BRC Investments LLC</w:t>
            </w:r>
          </w:p>
        </w:tc>
        <w:tc>
          <w:tcPr>
            <w:tcW w:w="1254" w:type="dxa"/>
            <w:tcBorders>
              <w:top w:val="nil"/>
              <w:left w:val="nil"/>
              <w:right w:val="nil"/>
            </w:tcBorders>
            <w:shd w:val="clear" w:color="auto" w:fill="auto"/>
            <w:noWrap/>
            <w:vAlign w:val="center"/>
            <w:hideMark/>
          </w:tcPr>
          <w:p w14:paraId="70F5E9C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VAR052403</w:t>
            </w:r>
          </w:p>
        </w:tc>
        <w:tc>
          <w:tcPr>
            <w:tcW w:w="1266" w:type="dxa"/>
            <w:gridSpan w:val="2"/>
            <w:tcBorders>
              <w:top w:val="nil"/>
              <w:left w:val="nil"/>
              <w:right w:val="nil"/>
            </w:tcBorders>
            <w:shd w:val="clear" w:color="auto" w:fill="auto"/>
            <w:noWrap/>
            <w:vAlign w:val="center"/>
            <w:hideMark/>
          </w:tcPr>
          <w:p w14:paraId="251768B1" w14:textId="24D96245"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04576">
              <w:rPr>
                <w:rFonts w:eastAsia="Times New Roman" w:cs="Arial"/>
                <w:color w:val="000000"/>
                <w:sz w:val="20"/>
                <w:szCs w:val="20"/>
              </w:rPr>
              <w:t>002</w:t>
            </w:r>
          </w:p>
        </w:tc>
        <w:tc>
          <w:tcPr>
            <w:tcW w:w="1620" w:type="dxa"/>
            <w:tcBorders>
              <w:top w:val="nil"/>
              <w:left w:val="nil"/>
              <w:right w:val="nil"/>
            </w:tcBorders>
            <w:shd w:val="clear" w:color="auto" w:fill="auto"/>
            <w:vAlign w:val="center"/>
          </w:tcPr>
          <w:p w14:paraId="0E1814A9" w14:textId="4C7581B1"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cs="Arial"/>
                <w:color w:val="000000"/>
                <w:sz w:val="20"/>
                <w:szCs w:val="20"/>
              </w:rPr>
              <w:t>150,186.7</w:t>
            </w:r>
            <w:r w:rsidR="008F5EBB">
              <w:rPr>
                <w:rFonts w:eastAsia="Times New Roman" w:cs="Arial"/>
                <w:color w:val="000000"/>
                <w:sz w:val="20"/>
                <w:szCs w:val="20"/>
                <w:vertAlign w:val="superscript"/>
              </w:rPr>
              <w:t>b</w:t>
            </w:r>
          </w:p>
        </w:tc>
      </w:tr>
      <w:tr w:rsidR="00554E5D" w:rsidRPr="00384CFE" w14:paraId="1062F45B" w14:textId="77777777" w:rsidTr="004C13E5">
        <w:tc>
          <w:tcPr>
            <w:tcW w:w="1382" w:type="dxa"/>
            <w:tcBorders>
              <w:top w:val="nil"/>
              <w:left w:val="nil"/>
              <w:right w:val="nil"/>
            </w:tcBorders>
            <w:shd w:val="clear" w:color="auto" w:fill="auto"/>
            <w:noWrap/>
            <w:hideMark/>
          </w:tcPr>
          <w:p w14:paraId="63C71991"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top w:val="nil"/>
              <w:left w:val="nil"/>
              <w:right w:val="nil"/>
            </w:tcBorders>
            <w:shd w:val="clear" w:color="auto" w:fill="auto"/>
            <w:noWrap/>
            <w:vAlign w:val="center"/>
            <w:hideMark/>
          </w:tcPr>
          <w:p w14:paraId="682CAF9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Slocum Adhesives Corporation</w:t>
            </w:r>
          </w:p>
        </w:tc>
        <w:tc>
          <w:tcPr>
            <w:tcW w:w="1254" w:type="dxa"/>
            <w:tcBorders>
              <w:top w:val="nil"/>
              <w:left w:val="nil"/>
              <w:right w:val="nil"/>
            </w:tcBorders>
            <w:shd w:val="clear" w:color="auto" w:fill="auto"/>
            <w:noWrap/>
            <w:vAlign w:val="center"/>
            <w:hideMark/>
          </w:tcPr>
          <w:p w14:paraId="1558D427"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VAR052456</w:t>
            </w:r>
          </w:p>
        </w:tc>
        <w:tc>
          <w:tcPr>
            <w:tcW w:w="1266" w:type="dxa"/>
            <w:gridSpan w:val="2"/>
            <w:tcBorders>
              <w:top w:val="nil"/>
              <w:left w:val="nil"/>
              <w:right w:val="nil"/>
            </w:tcBorders>
            <w:shd w:val="clear" w:color="auto" w:fill="auto"/>
            <w:noWrap/>
            <w:vAlign w:val="center"/>
            <w:hideMark/>
          </w:tcPr>
          <w:p w14:paraId="0BCF9AA9" w14:textId="429BC151"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7E2E70">
              <w:rPr>
                <w:rFonts w:eastAsia="Times New Roman" w:cs="Arial"/>
                <w:color w:val="000000"/>
                <w:sz w:val="20"/>
                <w:szCs w:val="20"/>
              </w:rPr>
              <w:t>003</w:t>
            </w:r>
          </w:p>
        </w:tc>
        <w:tc>
          <w:tcPr>
            <w:tcW w:w="1620" w:type="dxa"/>
            <w:tcBorders>
              <w:top w:val="nil"/>
              <w:left w:val="nil"/>
              <w:right w:val="nil"/>
            </w:tcBorders>
            <w:shd w:val="clear" w:color="auto" w:fill="auto"/>
            <w:vAlign w:val="center"/>
          </w:tcPr>
          <w:p w14:paraId="366D0B9A" w14:textId="52FD3CEA"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F5EBB">
              <w:rPr>
                <w:rFonts w:eastAsia="Times New Roman" w:cs="Arial"/>
                <w:color w:val="000000"/>
                <w:sz w:val="20"/>
                <w:szCs w:val="20"/>
                <w:vertAlign w:val="superscript"/>
              </w:rPr>
              <w:t>b</w:t>
            </w:r>
          </w:p>
        </w:tc>
      </w:tr>
      <w:tr w:rsidR="00554E5D" w:rsidRPr="00384CFE" w14:paraId="657C4779" w14:textId="77777777" w:rsidTr="004C13E5">
        <w:tc>
          <w:tcPr>
            <w:tcW w:w="1382" w:type="dxa"/>
            <w:tcBorders>
              <w:left w:val="nil"/>
              <w:right w:val="nil"/>
            </w:tcBorders>
            <w:shd w:val="clear" w:color="auto" w:fill="auto"/>
            <w:noWrap/>
          </w:tcPr>
          <w:p w14:paraId="3F44FFA1" w14:textId="77777777" w:rsidR="00554E5D" w:rsidRPr="00384CFE" w:rsidRDefault="00554E5D" w:rsidP="00554E5D">
            <w:pPr>
              <w:spacing w:line="240" w:lineRule="auto"/>
              <w:ind w:left="-108" w:firstLine="0"/>
              <w:rPr>
                <w:rFonts w:eastAsia="Times New Roman" w:cs="Arial"/>
                <w:color w:val="000000"/>
                <w:sz w:val="20"/>
                <w:szCs w:val="20"/>
              </w:rPr>
            </w:pPr>
          </w:p>
        </w:tc>
        <w:tc>
          <w:tcPr>
            <w:tcW w:w="3838" w:type="dxa"/>
            <w:tcBorders>
              <w:left w:val="nil"/>
              <w:right w:val="nil"/>
            </w:tcBorders>
            <w:shd w:val="clear" w:color="auto" w:fill="auto"/>
            <w:noWrap/>
            <w:vAlign w:val="center"/>
          </w:tcPr>
          <w:p w14:paraId="550FA2A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Clear Water Manufacturing</w:t>
            </w:r>
          </w:p>
        </w:tc>
        <w:tc>
          <w:tcPr>
            <w:tcW w:w="1254" w:type="dxa"/>
            <w:tcBorders>
              <w:left w:val="nil"/>
              <w:right w:val="nil"/>
            </w:tcBorders>
            <w:shd w:val="clear" w:color="auto" w:fill="auto"/>
            <w:noWrap/>
            <w:vAlign w:val="center"/>
          </w:tcPr>
          <w:p w14:paraId="53DF880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VAR052508</w:t>
            </w:r>
          </w:p>
        </w:tc>
        <w:tc>
          <w:tcPr>
            <w:tcW w:w="1266" w:type="dxa"/>
            <w:gridSpan w:val="2"/>
            <w:tcBorders>
              <w:left w:val="nil"/>
              <w:right w:val="nil"/>
            </w:tcBorders>
            <w:shd w:val="clear" w:color="auto" w:fill="auto"/>
            <w:noWrap/>
            <w:vAlign w:val="center"/>
          </w:tcPr>
          <w:p w14:paraId="41717610" w14:textId="60BC2A28"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0.033</w:t>
            </w:r>
          </w:p>
        </w:tc>
        <w:tc>
          <w:tcPr>
            <w:tcW w:w="1620" w:type="dxa"/>
            <w:tcBorders>
              <w:left w:val="nil"/>
              <w:right w:val="nil"/>
            </w:tcBorders>
            <w:shd w:val="clear" w:color="auto" w:fill="auto"/>
            <w:vAlign w:val="center"/>
          </w:tcPr>
          <w:p w14:paraId="38CB2CA3" w14:textId="5816C023"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1,584</w:t>
            </w:r>
            <w:r w:rsidR="008F5EBB">
              <w:rPr>
                <w:rFonts w:eastAsia="Times New Roman" w:cs="Arial"/>
                <w:color w:val="000000"/>
                <w:sz w:val="20"/>
                <w:szCs w:val="20"/>
                <w:vertAlign w:val="superscript"/>
              </w:rPr>
              <w:t>b</w:t>
            </w:r>
          </w:p>
        </w:tc>
      </w:tr>
      <w:tr w:rsidR="000820AD" w:rsidRPr="00384CFE" w14:paraId="55C5A79E" w14:textId="77777777" w:rsidTr="004C13E5">
        <w:tc>
          <w:tcPr>
            <w:tcW w:w="1382" w:type="dxa"/>
            <w:tcBorders>
              <w:left w:val="nil"/>
              <w:bottom w:val="single" w:sz="4" w:space="0" w:color="auto"/>
              <w:right w:val="nil"/>
            </w:tcBorders>
            <w:shd w:val="clear" w:color="auto" w:fill="auto"/>
            <w:noWrap/>
          </w:tcPr>
          <w:p w14:paraId="6BCEDA20" w14:textId="77777777" w:rsidR="000820AD" w:rsidRPr="00384CFE" w:rsidRDefault="000820AD" w:rsidP="000820AD">
            <w:pPr>
              <w:spacing w:line="240" w:lineRule="auto"/>
              <w:ind w:left="-108" w:firstLine="0"/>
              <w:rPr>
                <w:rFonts w:eastAsia="Times New Roman" w:cs="Arial"/>
                <w:color w:val="000000"/>
                <w:sz w:val="20"/>
                <w:szCs w:val="20"/>
                <w:highlight w:val="yellow"/>
              </w:rPr>
            </w:pPr>
          </w:p>
        </w:tc>
        <w:tc>
          <w:tcPr>
            <w:tcW w:w="3838" w:type="dxa"/>
            <w:tcBorders>
              <w:left w:val="nil"/>
              <w:bottom w:val="single" w:sz="4" w:space="0" w:color="auto"/>
              <w:right w:val="nil"/>
            </w:tcBorders>
            <w:shd w:val="clear" w:color="auto" w:fill="auto"/>
            <w:noWrap/>
            <w:vAlign w:val="center"/>
          </w:tcPr>
          <w:p w14:paraId="7992F069" w14:textId="0919439F" w:rsidR="000820AD" w:rsidRPr="00384CFE" w:rsidRDefault="000820AD" w:rsidP="000820AD">
            <w:pPr>
              <w:spacing w:line="240" w:lineRule="auto"/>
              <w:ind w:left="-108" w:firstLine="0"/>
              <w:rPr>
                <w:rFonts w:eastAsia="Times New Roman" w:cs="Arial"/>
                <w:color w:val="000000"/>
                <w:sz w:val="20"/>
                <w:szCs w:val="20"/>
                <w:highlight w:val="yellow"/>
              </w:rPr>
            </w:pPr>
            <w:r w:rsidRPr="00EF1B0F">
              <w:rPr>
                <w:rFonts w:eastAsia="Times New Roman" w:cs="Arial"/>
                <w:color w:val="000000"/>
                <w:sz w:val="20"/>
                <w:szCs w:val="20"/>
              </w:rPr>
              <w:t>Slocum Adhesives Corporation- Carroll Ave</w:t>
            </w:r>
          </w:p>
        </w:tc>
        <w:tc>
          <w:tcPr>
            <w:tcW w:w="1254" w:type="dxa"/>
            <w:tcBorders>
              <w:left w:val="nil"/>
              <w:bottom w:val="single" w:sz="4" w:space="0" w:color="auto"/>
              <w:right w:val="nil"/>
            </w:tcBorders>
            <w:shd w:val="clear" w:color="auto" w:fill="auto"/>
            <w:noWrap/>
            <w:vAlign w:val="center"/>
          </w:tcPr>
          <w:p w14:paraId="151DF6D7" w14:textId="29F40FE1" w:rsidR="000820AD" w:rsidRPr="00384CFE" w:rsidRDefault="000820AD" w:rsidP="000820AD">
            <w:pPr>
              <w:spacing w:line="240" w:lineRule="auto"/>
              <w:ind w:left="-108" w:firstLine="0"/>
              <w:rPr>
                <w:rFonts w:eastAsia="Times New Roman" w:cs="Arial"/>
                <w:color w:val="000000"/>
                <w:sz w:val="20"/>
                <w:szCs w:val="20"/>
                <w:highlight w:val="yellow"/>
              </w:rPr>
            </w:pPr>
            <w:r w:rsidRPr="00EF1B0F">
              <w:rPr>
                <w:rFonts w:eastAsia="Times New Roman" w:cs="Arial"/>
                <w:color w:val="000000"/>
                <w:sz w:val="20"/>
                <w:szCs w:val="20"/>
              </w:rPr>
              <w:t>VAR052530</w:t>
            </w:r>
          </w:p>
        </w:tc>
        <w:tc>
          <w:tcPr>
            <w:tcW w:w="1266" w:type="dxa"/>
            <w:gridSpan w:val="2"/>
            <w:tcBorders>
              <w:left w:val="nil"/>
              <w:bottom w:val="single" w:sz="4" w:space="0" w:color="auto"/>
              <w:right w:val="nil"/>
            </w:tcBorders>
            <w:shd w:val="clear" w:color="auto" w:fill="auto"/>
            <w:noWrap/>
          </w:tcPr>
          <w:p w14:paraId="399351F9" w14:textId="6C540881" w:rsidR="000820AD" w:rsidRPr="00384CFE" w:rsidRDefault="000820AD" w:rsidP="000820AD">
            <w:pPr>
              <w:spacing w:line="240" w:lineRule="auto"/>
              <w:ind w:left="-108" w:firstLine="0"/>
              <w:jc w:val="center"/>
              <w:rPr>
                <w:rFonts w:eastAsia="Times New Roman" w:cs="Arial"/>
                <w:color w:val="000000"/>
                <w:sz w:val="20"/>
                <w:szCs w:val="20"/>
                <w:highlight w:val="yellow"/>
              </w:rPr>
            </w:pPr>
            <w:r w:rsidRPr="00EF1B0F">
              <w:rPr>
                <w:rFonts w:eastAsia="Times New Roman" w:cs="Arial"/>
                <w:color w:val="000000"/>
                <w:sz w:val="20"/>
                <w:szCs w:val="20"/>
              </w:rPr>
              <w:t>0.</w:t>
            </w:r>
            <w:r w:rsidR="007E2E70">
              <w:rPr>
                <w:rFonts w:eastAsia="Times New Roman" w:cs="Arial"/>
                <w:color w:val="000000"/>
                <w:sz w:val="20"/>
                <w:szCs w:val="20"/>
              </w:rPr>
              <w:t>003</w:t>
            </w:r>
          </w:p>
        </w:tc>
        <w:tc>
          <w:tcPr>
            <w:tcW w:w="1620" w:type="dxa"/>
            <w:tcBorders>
              <w:left w:val="nil"/>
              <w:bottom w:val="single" w:sz="4" w:space="0" w:color="auto"/>
              <w:right w:val="nil"/>
            </w:tcBorders>
            <w:shd w:val="clear" w:color="auto" w:fill="auto"/>
          </w:tcPr>
          <w:p w14:paraId="63BC9C50" w14:textId="6ED73306" w:rsidR="000820AD" w:rsidRPr="00384CFE" w:rsidRDefault="000820AD" w:rsidP="000820AD">
            <w:pPr>
              <w:spacing w:line="240" w:lineRule="auto"/>
              <w:ind w:left="-108" w:firstLine="0"/>
              <w:jc w:val="center"/>
              <w:rPr>
                <w:rFonts w:eastAsia="Times New Roman" w:cs="Arial"/>
                <w:color w:val="000000"/>
                <w:sz w:val="20"/>
                <w:szCs w:val="20"/>
                <w:highlight w:val="yellow"/>
              </w:rPr>
            </w:pPr>
            <w:r w:rsidRPr="00EF1B0F">
              <w:rPr>
                <w:rFonts w:eastAsia="Times New Roman" w:cs="Arial"/>
                <w:color w:val="000000"/>
                <w:sz w:val="20"/>
                <w:szCs w:val="20"/>
              </w:rPr>
              <w:t>2,</w:t>
            </w:r>
            <w:r w:rsidR="007E2E70">
              <w:rPr>
                <w:rFonts w:eastAsia="Times New Roman" w:cs="Arial"/>
                <w:color w:val="000000"/>
                <w:sz w:val="20"/>
                <w:szCs w:val="20"/>
              </w:rPr>
              <w:t>333</w:t>
            </w:r>
          </w:p>
        </w:tc>
      </w:tr>
      <w:tr w:rsidR="009232B3" w:rsidRPr="00384CFE" w14:paraId="32334C7D" w14:textId="77777777" w:rsidTr="004C13E5">
        <w:tc>
          <w:tcPr>
            <w:tcW w:w="1382" w:type="dxa"/>
            <w:tcBorders>
              <w:top w:val="nil"/>
              <w:left w:val="nil"/>
              <w:bottom w:val="nil"/>
              <w:right w:val="nil"/>
            </w:tcBorders>
            <w:shd w:val="clear" w:color="auto" w:fill="auto"/>
            <w:hideMark/>
          </w:tcPr>
          <w:p w14:paraId="1ABC2A39" w14:textId="77388D56"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 xml:space="preserve">Lower James </w:t>
            </w:r>
          </w:p>
        </w:tc>
        <w:tc>
          <w:tcPr>
            <w:tcW w:w="3838" w:type="dxa"/>
            <w:tcBorders>
              <w:top w:val="nil"/>
              <w:left w:val="nil"/>
              <w:bottom w:val="nil"/>
              <w:right w:val="nil"/>
            </w:tcBorders>
            <w:shd w:val="clear" w:color="auto" w:fill="auto"/>
            <w:noWrap/>
            <w:vAlign w:val="center"/>
            <w:hideMark/>
          </w:tcPr>
          <w:p w14:paraId="3FAC8DAC"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Glad Manufacturing Company</w:t>
            </w:r>
          </w:p>
        </w:tc>
        <w:tc>
          <w:tcPr>
            <w:tcW w:w="1254" w:type="dxa"/>
            <w:tcBorders>
              <w:top w:val="nil"/>
              <w:left w:val="nil"/>
              <w:bottom w:val="nil"/>
              <w:right w:val="nil"/>
            </w:tcBorders>
            <w:shd w:val="clear" w:color="auto" w:fill="auto"/>
            <w:noWrap/>
            <w:vAlign w:val="center"/>
            <w:hideMark/>
          </w:tcPr>
          <w:p w14:paraId="59C3C577"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VAR050222</w:t>
            </w:r>
          </w:p>
        </w:tc>
        <w:tc>
          <w:tcPr>
            <w:tcW w:w="1266" w:type="dxa"/>
            <w:gridSpan w:val="2"/>
            <w:tcBorders>
              <w:top w:val="nil"/>
              <w:left w:val="nil"/>
              <w:bottom w:val="nil"/>
              <w:right w:val="nil"/>
            </w:tcBorders>
            <w:shd w:val="clear" w:color="auto" w:fill="auto"/>
            <w:vAlign w:val="center"/>
          </w:tcPr>
          <w:p w14:paraId="467B5918" w14:textId="50CD5840"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04</w:t>
            </w:r>
            <w:r w:rsidR="00FC6F8F">
              <w:rPr>
                <w:rFonts w:eastAsia="Times New Roman" w:cs="Arial"/>
                <w:color w:val="000000"/>
                <w:sz w:val="20"/>
                <w:szCs w:val="20"/>
              </w:rPr>
              <w:t>0</w:t>
            </w:r>
          </w:p>
        </w:tc>
        <w:tc>
          <w:tcPr>
            <w:tcW w:w="1620" w:type="dxa"/>
            <w:tcBorders>
              <w:top w:val="nil"/>
              <w:left w:val="nil"/>
              <w:bottom w:val="nil"/>
              <w:right w:val="nil"/>
            </w:tcBorders>
            <w:shd w:val="clear" w:color="auto" w:fill="auto"/>
            <w:vAlign w:val="center"/>
          </w:tcPr>
          <w:p w14:paraId="0515D905" w14:textId="70BF7ED1" w:rsidR="009232B3" w:rsidRPr="00384CFE" w:rsidRDefault="00E17D40" w:rsidP="009232B3">
            <w:pPr>
              <w:spacing w:line="240" w:lineRule="auto"/>
              <w:ind w:left="-108" w:firstLine="0"/>
              <w:jc w:val="center"/>
              <w:rPr>
                <w:rFonts w:eastAsia="Times New Roman" w:cs="Arial"/>
                <w:color w:val="000000"/>
                <w:sz w:val="20"/>
                <w:szCs w:val="20"/>
              </w:rPr>
            </w:pPr>
            <w:r>
              <w:rPr>
                <w:rFonts w:eastAsia="Times New Roman" w:cs="Arial"/>
                <w:color w:val="000000"/>
                <w:sz w:val="20"/>
                <w:szCs w:val="20"/>
              </w:rPr>
              <w:t>44.7</w:t>
            </w:r>
          </w:p>
        </w:tc>
      </w:tr>
      <w:tr w:rsidR="009232B3" w:rsidRPr="00384CFE" w14:paraId="005F606D" w14:textId="77777777" w:rsidTr="004C13E5">
        <w:tc>
          <w:tcPr>
            <w:tcW w:w="1382" w:type="dxa"/>
            <w:tcBorders>
              <w:top w:val="nil"/>
              <w:left w:val="nil"/>
              <w:bottom w:val="nil"/>
              <w:right w:val="nil"/>
            </w:tcBorders>
            <w:shd w:val="clear" w:color="auto" w:fill="auto"/>
            <w:hideMark/>
          </w:tcPr>
          <w:p w14:paraId="750A2FAC" w14:textId="77777777" w:rsidR="009232B3" w:rsidRPr="00384CFE" w:rsidRDefault="009232B3" w:rsidP="009232B3">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2D3D8A4"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Brooks Auto Sales</w:t>
            </w:r>
          </w:p>
        </w:tc>
        <w:tc>
          <w:tcPr>
            <w:tcW w:w="1254" w:type="dxa"/>
            <w:tcBorders>
              <w:top w:val="nil"/>
              <w:left w:val="nil"/>
              <w:bottom w:val="nil"/>
              <w:right w:val="nil"/>
            </w:tcBorders>
            <w:shd w:val="clear" w:color="auto" w:fill="auto"/>
            <w:noWrap/>
            <w:vAlign w:val="center"/>
            <w:hideMark/>
          </w:tcPr>
          <w:p w14:paraId="342AC87F"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VAR050630</w:t>
            </w:r>
          </w:p>
        </w:tc>
        <w:tc>
          <w:tcPr>
            <w:tcW w:w="1266" w:type="dxa"/>
            <w:gridSpan w:val="2"/>
            <w:tcBorders>
              <w:top w:val="nil"/>
              <w:left w:val="nil"/>
              <w:bottom w:val="nil"/>
              <w:right w:val="nil"/>
            </w:tcBorders>
            <w:shd w:val="clear" w:color="auto" w:fill="auto"/>
            <w:vAlign w:val="center"/>
          </w:tcPr>
          <w:p w14:paraId="685A7D76" w14:textId="7D710385"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007</w:t>
            </w:r>
          </w:p>
        </w:tc>
        <w:tc>
          <w:tcPr>
            <w:tcW w:w="1620" w:type="dxa"/>
            <w:tcBorders>
              <w:top w:val="nil"/>
              <w:left w:val="nil"/>
              <w:bottom w:val="nil"/>
              <w:right w:val="nil"/>
            </w:tcBorders>
            <w:shd w:val="clear" w:color="auto" w:fill="auto"/>
            <w:vAlign w:val="center"/>
          </w:tcPr>
          <w:p w14:paraId="728C0316" w14:textId="7BD5E477"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9232B3" w:rsidRPr="00384CFE" w14:paraId="56BF3F28" w14:textId="77777777" w:rsidTr="004C13E5">
        <w:tc>
          <w:tcPr>
            <w:tcW w:w="1382" w:type="dxa"/>
            <w:tcBorders>
              <w:top w:val="nil"/>
              <w:left w:val="nil"/>
              <w:bottom w:val="nil"/>
              <w:right w:val="nil"/>
            </w:tcBorders>
            <w:shd w:val="clear" w:color="auto" w:fill="auto"/>
            <w:noWrap/>
            <w:hideMark/>
          </w:tcPr>
          <w:p w14:paraId="6602EBC5" w14:textId="77777777" w:rsidR="009232B3" w:rsidRPr="00384CFE" w:rsidRDefault="009232B3" w:rsidP="009232B3">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91BCAEC"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UPS Freight- Richmond</w:t>
            </w:r>
          </w:p>
        </w:tc>
        <w:tc>
          <w:tcPr>
            <w:tcW w:w="1254" w:type="dxa"/>
            <w:tcBorders>
              <w:top w:val="nil"/>
              <w:left w:val="nil"/>
              <w:bottom w:val="nil"/>
              <w:right w:val="nil"/>
            </w:tcBorders>
            <w:shd w:val="clear" w:color="auto" w:fill="auto"/>
            <w:noWrap/>
            <w:vAlign w:val="center"/>
            <w:hideMark/>
          </w:tcPr>
          <w:p w14:paraId="5A44863E"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VAR050657</w:t>
            </w:r>
          </w:p>
        </w:tc>
        <w:tc>
          <w:tcPr>
            <w:tcW w:w="1266" w:type="dxa"/>
            <w:gridSpan w:val="2"/>
            <w:tcBorders>
              <w:top w:val="nil"/>
              <w:left w:val="nil"/>
              <w:bottom w:val="nil"/>
              <w:right w:val="nil"/>
            </w:tcBorders>
            <w:shd w:val="clear" w:color="auto" w:fill="auto"/>
            <w:noWrap/>
            <w:vAlign w:val="center"/>
          </w:tcPr>
          <w:p w14:paraId="11DECF72" w14:textId="73A0FF39"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005</w:t>
            </w:r>
          </w:p>
        </w:tc>
        <w:tc>
          <w:tcPr>
            <w:tcW w:w="1620" w:type="dxa"/>
            <w:tcBorders>
              <w:top w:val="nil"/>
              <w:left w:val="nil"/>
              <w:bottom w:val="nil"/>
              <w:right w:val="nil"/>
            </w:tcBorders>
            <w:shd w:val="clear" w:color="auto" w:fill="auto"/>
            <w:vAlign w:val="center"/>
          </w:tcPr>
          <w:p w14:paraId="2BC8F081" w14:textId="57AA9CB2"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3,408.0</w:t>
            </w:r>
            <w:r w:rsidR="008F5EBB">
              <w:rPr>
                <w:rFonts w:eastAsia="Times New Roman" w:cs="Arial"/>
                <w:color w:val="000000"/>
                <w:sz w:val="20"/>
                <w:szCs w:val="20"/>
                <w:vertAlign w:val="superscript"/>
              </w:rPr>
              <w:t>b</w:t>
            </w:r>
          </w:p>
        </w:tc>
      </w:tr>
      <w:tr w:rsidR="009232B3" w:rsidRPr="00384CFE" w14:paraId="1A4A833C" w14:textId="77777777" w:rsidTr="004C13E5">
        <w:tc>
          <w:tcPr>
            <w:tcW w:w="1382" w:type="dxa"/>
            <w:tcBorders>
              <w:top w:val="nil"/>
              <w:left w:val="nil"/>
              <w:bottom w:val="nil"/>
              <w:right w:val="nil"/>
            </w:tcBorders>
            <w:shd w:val="clear" w:color="auto" w:fill="auto"/>
            <w:hideMark/>
          </w:tcPr>
          <w:p w14:paraId="01E6C783" w14:textId="77777777" w:rsidR="009232B3" w:rsidRPr="00384CFE" w:rsidRDefault="009232B3" w:rsidP="009232B3">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0D80A83C"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623 Landfill</w:t>
            </w:r>
          </w:p>
        </w:tc>
        <w:tc>
          <w:tcPr>
            <w:tcW w:w="1254" w:type="dxa"/>
            <w:tcBorders>
              <w:top w:val="nil"/>
              <w:left w:val="nil"/>
              <w:bottom w:val="nil"/>
              <w:right w:val="nil"/>
            </w:tcBorders>
            <w:shd w:val="clear" w:color="auto" w:fill="auto"/>
            <w:noWrap/>
            <w:vAlign w:val="center"/>
            <w:hideMark/>
          </w:tcPr>
          <w:p w14:paraId="1BC2CFC2"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VAR050730</w:t>
            </w:r>
          </w:p>
        </w:tc>
        <w:tc>
          <w:tcPr>
            <w:tcW w:w="1266" w:type="dxa"/>
            <w:gridSpan w:val="2"/>
            <w:tcBorders>
              <w:top w:val="nil"/>
              <w:left w:val="nil"/>
              <w:bottom w:val="nil"/>
              <w:right w:val="nil"/>
            </w:tcBorders>
            <w:shd w:val="clear" w:color="auto" w:fill="auto"/>
            <w:vAlign w:val="center"/>
          </w:tcPr>
          <w:p w14:paraId="1BA8F44F" w14:textId="026C1BEE"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067</w:t>
            </w:r>
          </w:p>
        </w:tc>
        <w:tc>
          <w:tcPr>
            <w:tcW w:w="1620" w:type="dxa"/>
            <w:tcBorders>
              <w:top w:val="nil"/>
              <w:left w:val="nil"/>
              <w:bottom w:val="nil"/>
              <w:right w:val="nil"/>
            </w:tcBorders>
            <w:shd w:val="clear" w:color="auto" w:fill="auto"/>
            <w:vAlign w:val="center"/>
          </w:tcPr>
          <w:p w14:paraId="3BB14255" w14:textId="0878346F" w:rsidR="009232B3" w:rsidRPr="00384CFE" w:rsidRDefault="0028515B" w:rsidP="009232B3">
            <w:pPr>
              <w:spacing w:line="240" w:lineRule="auto"/>
              <w:ind w:left="-108" w:firstLine="0"/>
              <w:jc w:val="center"/>
              <w:rPr>
                <w:rFonts w:eastAsia="Times New Roman" w:cs="Arial"/>
                <w:color w:val="000000"/>
                <w:sz w:val="20"/>
                <w:szCs w:val="20"/>
              </w:rPr>
            </w:pPr>
            <w:r>
              <w:rPr>
                <w:rFonts w:eastAsia="Times New Roman" w:cs="Arial"/>
                <w:color w:val="000000"/>
                <w:sz w:val="20"/>
                <w:szCs w:val="20"/>
              </w:rPr>
              <w:t>9,874</w:t>
            </w:r>
            <w:r w:rsidR="008F5EBB">
              <w:rPr>
                <w:rFonts w:eastAsia="Times New Roman" w:cs="Arial"/>
                <w:color w:val="000000"/>
                <w:sz w:val="20"/>
                <w:szCs w:val="20"/>
                <w:vertAlign w:val="superscript"/>
              </w:rPr>
              <w:t>b</w:t>
            </w:r>
          </w:p>
        </w:tc>
      </w:tr>
      <w:tr w:rsidR="009232B3" w:rsidRPr="00384CFE" w14:paraId="17B18E6A" w14:textId="77777777" w:rsidTr="004C13E5">
        <w:tc>
          <w:tcPr>
            <w:tcW w:w="1382" w:type="dxa"/>
            <w:tcBorders>
              <w:top w:val="nil"/>
              <w:left w:val="nil"/>
              <w:bottom w:val="nil"/>
              <w:right w:val="nil"/>
            </w:tcBorders>
            <w:shd w:val="clear" w:color="auto" w:fill="auto"/>
            <w:hideMark/>
          </w:tcPr>
          <w:p w14:paraId="37994BCC" w14:textId="77777777" w:rsidR="009232B3" w:rsidRPr="00384CFE" w:rsidRDefault="009232B3" w:rsidP="009232B3">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0EFD9107"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United Parcel Service - Charlottesville</w:t>
            </w:r>
          </w:p>
        </w:tc>
        <w:tc>
          <w:tcPr>
            <w:tcW w:w="1254" w:type="dxa"/>
            <w:tcBorders>
              <w:top w:val="nil"/>
              <w:left w:val="nil"/>
              <w:bottom w:val="nil"/>
              <w:right w:val="nil"/>
            </w:tcBorders>
            <w:shd w:val="clear" w:color="auto" w:fill="auto"/>
            <w:noWrap/>
            <w:vAlign w:val="center"/>
            <w:hideMark/>
          </w:tcPr>
          <w:p w14:paraId="30B16AB2"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VAR050780</w:t>
            </w:r>
          </w:p>
        </w:tc>
        <w:tc>
          <w:tcPr>
            <w:tcW w:w="1266" w:type="dxa"/>
            <w:gridSpan w:val="2"/>
            <w:tcBorders>
              <w:top w:val="nil"/>
              <w:left w:val="nil"/>
              <w:bottom w:val="nil"/>
              <w:right w:val="nil"/>
            </w:tcBorders>
            <w:shd w:val="clear" w:color="auto" w:fill="auto"/>
            <w:vAlign w:val="center"/>
          </w:tcPr>
          <w:p w14:paraId="21570E80" w14:textId="068037EF" w:rsidR="009232B3" w:rsidRPr="00384CFE" w:rsidRDefault="0054381B"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001</w:t>
            </w:r>
          </w:p>
        </w:tc>
        <w:tc>
          <w:tcPr>
            <w:tcW w:w="1620" w:type="dxa"/>
            <w:tcBorders>
              <w:top w:val="nil"/>
              <w:left w:val="nil"/>
              <w:bottom w:val="nil"/>
              <w:right w:val="nil"/>
            </w:tcBorders>
            <w:shd w:val="clear" w:color="auto" w:fill="auto"/>
            <w:vAlign w:val="center"/>
          </w:tcPr>
          <w:p w14:paraId="23D40431" w14:textId="03FC167D" w:rsidR="009232B3" w:rsidRPr="00384CFE" w:rsidRDefault="0054381B"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3,408.0</w:t>
            </w:r>
            <w:r w:rsidR="008F5EBB">
              <w:rPr>
                <w:rFonts w:eastAsia="Times New Roman" w:cs="Arial"/>
                <w:color w:val="000000"/>
                <w:sz w:val="20"/>
                <w:szCs w:val="20"/>
                <w:vertAlign w:val="superscript"/>
              </w:rPr>
              <w:t>b</w:t>
            </w:r>
          </w:p>
        </w:tc>
      </w:tr>
      <w:tr w:rsidR="0054381B" w:rsidRPr="00384CFE" w14:paraId="05D4C562" w14:textId="77777777" w:rsidTr="004C13E5">
        <w:tc>
          <w:tcPr>
            <w:tcW w:w="1382" w:type="dxa"/>
            <w:tcBorders>
              <w:top w:val="nil"/>
              <w:left w:val="nil"/>
              <w:bottom w:val="nil"/>
              <w:right w:val="nil"/>
            </w:tcBorders>
            <w:shd w:val="clear" w:color="auto" w:fill="auto"/>
            <w:hideMark/>
          </w:tcPr>
          <w:p w14:paraId="11B13E58"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57B17488" w14:textId="30631EC3"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BFI Fluvanna Transcyclery</w:t>
            </w:r>
          </w:p>
        </w:tc>
        <w:tc>
          <w:tcPr>
            <w:tcW w:w="1254" w:type="dxa"/>
            <w:tcBorders>
              <w:top w:val="nil"/>
              <w:left w:val="nil"/>
              <w:bottom w:val="nil"/>
              <w:right w:val="nil"/>
            </w:tcBorders>
            <w:shd w:val="clear" w:color="auto" w:fill="auto"/>
            <w:noWrap/>
            <w:vAlign w:val="center"/>
            <w:hideMark/>
          </w:tcPr>
          <w:p w14:paraId="4DD078F2"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VAR050820</w:t>
            </w:r>
          </w:p>
        </w:tc>
        <w:tc>
          <w:tcPr>
            <w:tcW w:w="1266" w:type="dxa"/>
            <w:gridSpan w:val="2"/>
            <w:tcBorders>
              <w:top w:val="nil"/>
              <w:left w:val="nil"/>
              <w:bottom w:val="nil"/>
              <w:right w:val="nil"/>
            </w:tcBorders>
            <w:shd w:val="clear" w:color="auto" w:fill="auto"/>
            <w:vAlign w:val="center"/>
          </w:tcPr>
          <w:p w14:paraId="51BCB933" w14:textId="7FEE795E"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007</w:t>
            </w:r>
          </w:p>
        </w:tc>
        <w:tc>
          <w:tcPr>
            <w:tcW w:w="1620" w:type="dxa"/>
            <w:tcBorders>
              <w:top w:val="nil"/>
              <w:left w:val="nil"/>
              <w:bottom w:val="nil"/>
              <w:right w:val="nil"/>
            </w:tcBorders>
            <w:shd w:val="clear" w:color="auto" w:fill="auto"/>
            <w:vAlign w:val="center"/>
          </w:tcPr>
          <w:p w14:paraId="5019B8D6" w14:textId="78F76A2F"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cs="Arial"/>
                <w:color w:val="000000"/>
                <w:sz w:val="20"/>
                <w:szCs w:val="20"/>
              </w:rPr>
              <w:t>150,186.7</w:t>
            </w:r>
            <w:r w:rsidR="008F5EBB">
              <w:rPr>
                <w:rFonts w:eastAsia="Times New Roman" w:cs="Arial"/>
                <w:color w:val="000000"/>
                <w:sz w:val="20"/>
                <w:szCs w:val="20"/>
                <w:vertAlign w:val="superscript"/>
              </w:rPr>
              <w:t>b</w:t>
            </w:r>
          </w:p>
        </w:tc>
      </w:tr>
      <w:tr w:rsidR="0054381B" w:rsidRPr="00384CFE" w14:paraId="7EDE3580" w14:textId="77777777" w:rsidTr="004C13E5">
        <w:tc>
          <w:tcPr>
            <w:tcW w:w="1382" w:type="dxa"/>
            <w:tcBorders>
              <w:top w:val="nil"/>
              <w:left w:val="nil"/>
              <w:bottom w:val="nil"/>
              <w:right w:val="nil"/>
            </w:tcBorders>
            <w:shd w:val="clear" w:color="auto" w:fill="auto"/>
            <w:hideMark/>
          </w:tcPr>
          <w:p w14:paraId="4EA4F9B2"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A0C0B3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 and M Service and Salvage Yard Incorporated</w:t>
            </w:r>
          </w:p>
        </w:tc>
        <w:tc>
          <w:tcPr>
            <w:tcW w:w="1254" w:type="dxa"/>
            <w:tcBorders>
              <w:top w:val="nil"/>
              <w:left w:val="nil"/>
              <w:bottom w:val="nil"/>
              <w:right w:val="nil"/>
            </w:tcBorders>
            <w:shd w:val="clear" w:color="auto" w:fill="auto"/>
            <w:noWrap/>
            <w:vAlign w:val="center"/>
            <w:hideMark/>
          </w:tcPr>
          <w:p w14:paraId="2B17FA61"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VAR050960</w:t>
            </w:r>
          </w:p>
        </w:tc>
        <w:tc>
          <w:tcPr>
            <w:tcW w:w="1266" w:type="dxa"/>
            <w:gridSpan w:val="2"/>
            <w:tcBorders>
              <w:top w:val="nil"/>
              <w:left w:val="nil"/>
              <w:bottom w:val="nil"/>
              <w:right w:val="nil"/>
            </w:tcBorders>
            <w:shd w:val="clear" w:color="auto" w:fill="auto"/>
            <w:vAlign w:val="center"/>
          </w:tcPr>
          <w:p w14:paraId="51ED1F33" w14:textId="7AB30CE0"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w:t>
            </w:r>
            <w:r w:rsidR="009E3407">
              <w:rPr>
                <w:rFonts w:eastAsia="Times New Roman" w:cs="Arial"/>
                <w:color w:val="000000"/>
                <w:sz w:val="20"/>
                <w:szCs w:val="20"/>
              </w:rPr>
              <w:t>19</w:t>
            </w:r>
          </w:p>
        </w:tc>
        <w:tc>
          <w:tcPr>
            <w:tcW w:w="1620" w:type="dxa"/>
            <w:tcBorders>
              <w:top w:val="nil"/>
              <w:left w:val="nil"/>
              <w:bottom w:val="nil"/>
              <w:right w:val="nil"/>
            </w:tcBorders>
            <w:shd w:val="clear" w:color="auto" w:fill="auto"/>
            <w:vAlign w:val="center"/>
          </w:tcPr>
          <w:p w14:paraId="10D2B7B4" w14:textId="46B196CB"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4381B" w:rsidRPr="00384CFE" w14:paraId="0B8F9CB1" w14:textId="77777777" w:rsidTr="004C13E5">
        <w:tc>
          <w:tcPr>
            <w:tcW w:w="1382" w:type="dxa"/>
            <w:tcBorders>
              <w:top w:val="nil"/>
              <w:left w:val="nil"/>
              <w:bottom w:val="nil"/>
              <w:right w:val="nil"/>
            </w:tcBorders>
            <w:shd w:val="clear" w:color="auto" w:fill="auto"/>
            <w:hideMark/>
          </w:tcPr>
          <w:p w14:paraId="2DB769C9"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70620847"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Harry A Wright's Inc</w:t>
            </w:r>
          </w:p>
        </w:tc>
        <w:tc>
          <w:tcPr>
            <w:tcW w:w="1254" w:type="dxa"/>
            <w:tcBorders>
              <w:top w:val="nil"/>
              <w:left w:val="nil"/>
              <w:bottom w:val="nil"/>
              <w:right w:val="nil"/>
            </w:tcBorders>
            <w:shd w:val="clear" w:color="auto" w:fill="auto"/>
            <w:noWrap/>
            <w:vAlign w:val="center"/>
            <w:hideMark/>
          </w:tcPr>
          <w:p w14:paraId="7BE477D6"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VAR050965</w:t>
            </w:r>
          </w:p>
        </w:tc>
        <w:tc>
          <w:tcPr>
            <w:tcW w:w="1266" w:type="dxa"/>
            <w:gridSpan w:val="2"/>
            <w:tcBorders>
              <w:top w:val="nil"/>
              <w:left w:val="nil"/>
              <w:bottom w:val="nil"/>
              <w:right w:val="nil"/>
            </w:tcBorders>
            <w:shd w:val="clear" w:color="auto" w:fill="auto"/>
            <w:vAlign w:val="center"/>
          </w:tcPr>
          <w:p w14:paraId="06D64A40" w14:textId="4201DEBE"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048</w:t>
            </w:r>
          </w:p>
        </w:tc>
        <w:tc>
          <w:tcPr>
            <w:tcW w:w="1620" w:type="dxa"/>
            <w:tcBorders>
              <w:top w:val="nil"/>
              <w:left w:val="nil"/>
              <w:bottom w:val="nil"/>
              <w:right w:val="nil"/>
            </w:tcBorders>
            <w:shd w:val="clear" w:color="auto" w:fill="auto"/>
            <w:vAlign w:val="center"/>
          </w:tcPr>
          <w:p w14:paraId="65EB3651" w14:textId="25F2BE31"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4381B" w:rsidRPr="00384CFE" w14:paraId="77DEB4D1" w14:textId="77777777" w:rsidTr="004C13E5">
        <w:tc>
          <w:tcPr>
            <w:tcW w:w="1382" w:type="dxa"/>
            <w:tcBorders>
              <w:top w:val="nil"/>
              <w:left w:val="nil"/>
              <w:bottom w:val="nil"/>
              <w:right w:val="nil"/>
            </w:tcBorders>
            <w:shd w:val="clear" w:color="auto" w:fill="auto"/>
            <w:hideMark/>
          </w:tcPr>
          <w:p w14:paraId="1F7AEEEC"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A2C8530"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Ivy Materials Utilization Center</w:t>
            </w:r>
          </w:p>
        </w:tc>
        <w:tc>
          <w:tcPr>
            <w:tcW w:w="1254" w:type="dxa"/>
            <w:tcBorders>
              <w:top w:val="nil"/>
              <w:left w:val="nil"/>
              <w:bottom w:val="nil"/>
              <w:right w:val="nil"/>
            </w:tcBorders>
            <w:shd w:val="clear" w:color="auto" w:fill="auto"/>
            <w:noWrap/>
            <w:vAlign w:val="center"/>
            <w:hideMark/>
          </w:tcPr>
          <w:p w14:paraId="28FE57C8"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VAR050973</w:t>
            </w:r>
          </w:p>
        </w:tc>
        <w:tc>
          <w:tcPr>
            <w:tcW w:w="1266" w:type="dxa"/>
            <w:gridSpan w:val="2"/>
            <w:tcBorders>
              <w:top w:val="nil"/>
              <w:left w:val="nil"/>
              <w:bottom w:val="nil"/>
              <w:right w:val="nil"/>
            </w:tcBorders>
            <w:shd w:val="clear" w:color="auto" w:fill="auto"/>
            <w:vAlign w:val="center"/>
          </w:tcPr>
          <w:p w14:paraId="407A693A" w14:textId="5CCAF21E"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w:t>
            </w:r>
            <w:r w:rsidR="009E3407">
              <w:rPr>
                <w:rFonts w:eastAsia="Times New Roman" w:cs="Arial"/>
                <w:color w:val="000000"/>
                <w:sz w:val="20"/>
                <w:szCs w:val="20"/>
              </w:rPr>
              <w:t>35</w:t>
            </w:r>
          </w:p>
        </w:tc>
        <w:tc>
          <w:tcPr>
            <w:tcW w:w="1620" w:type="dxa"/>
            <w:tcBorders>
              <w:top w:val="nil"/>
              <w:left w:val="nil"/>
              <w:bottom w:val="nil"/>
              <w:right w:val="nil"/>
            </w:tcBorders>
            <w:shd w:val="clear" w:color="auto" w:fill="auto"/>
            <w:vAlign w:val="center"/>
          </w:tcPr>
          <w:p w14:paraId="33239A2E" w14:textId="6C772C79"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A610B7">
              <w:rPr>
                <w:rFonts w:eastAsia="Times New Roman" w:cs="Arial"/>
                <w:color w:val="000000"/>
                <w:sz w:val="20"/>
                <w:szCs w:val="20"/>
                <w:vertAlign w:val="superscript"/>
              </w:rPr>
              <w:t>b</w:t>
            </w:r>
          </w:p>
        </w:tc>
      </w:tr>
      <w:tr w:rsidR="0054381B" w:rsidRPr="00384CFE" w14:paraId="53857630" w14:textId="77777777" w:rsidTr="004C13E5">
        <w:tc>
          <w:tcPr>
            <w:tcW w:w="1382" w:type="dxa"/>
            <w:tcBorders>
              <w:top w:val="nil"/>
              <w:left w:val="nil"/>
              <w:bottom w:val="nil"/>
              <w:right w:val="nil"/>
            </w:tcBorders>
            <w:shd w:val="clear" w:color="auto" w:fill="auto"/>
            <w:hideMark/>
          </w:tcPr>
          <w:p w14:paraId="35CBBB86"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3E5D86C"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Republic Services of Charlottesville</w:t>
            </w:r>
          </w:p>
        </w:tc>
        <w:tc>
          <w:tcPr>
            <w:tcW w:w="1254" w:type="dxa"/>
            <w:tcBorders>
              <w:top w:val="nil"/>
              <w:left w:val="nil"/>
              <w:bottom w:val="nil"/>
              <w:right w:val="nil"/>
            </w:tcBorders>
            <w:shd w:val="clear" w:color="auto" w:fill="auto"/>
            <w:noWrap/>
            <w:vAlign w:val="center"/>
            <w:hideMark/>
          </w:tcPr>
          <w:p w14:paraId="03AC91C9"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VAR050974</w:t>
            </w:r>
          </w:p>
        </w:tc>
        <w:tc>
          <w:tcPr>
            <w:tcW w:w="1266" w:type="dxa"/>
            <w:gridSpan w:val="2"/>
            <w:tcBorders>
              <w:top w:val="nil"/>
              <w:left w:val="nil"/>
              <w:bottom w:val="nil"/>
              <w:right w:val="nil"/>
            </w:tcBorders>
            <w:shd w:val="clear" w:color="auto" w:fill="auto"/>
            <w:vAlign w:val="center"/>
          </w:tcPr>
          <w:p w14:paraId="0E618ABD" w14:textId="70B75398"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002</w:t>
            </w:r>
          </w:p>
        </w:tc>
        <w:tc>
          <w:tcPr>
            <w:tcW w:w="1620" w:type="dxa"/>
            <w:tcBorders>
              <w:top w:val="nil"/>
              <w:left w:val="nil"/>
              <w:bottom w:val="nil"/>
              <w:right w:val="nil"/>
            </w:tcBorders>
            <w:shd w:val="clear" w:color="auto" w:fill="auto"/>
            <w:vAlign w:val="center"/>
          </w:tcPr>
          <w:p w14:paraId="4F142969" w14:textId="440EE13C"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w:t>
            </w:r>
            <w:r w:rsidR="009E3407">
              <w:rPr>
                <w:rFonts w:eastAsia="Times New Roman" w:cs="Arial"/>
                <w:color w:val="000000"/>
                <w:sz w:val="20"/>
                <w:szCs w:val="20"/>
              </w:rPr>
              <w:t>7</w:t>
            </w:r>
            <w:r w:rsidRPr="00384CFE">
              <w:rPr>
                <w:rFonts w:eastAsia="Times New Roman" w:cs="Arial"/>
                <w:color w:val="000000"/>
                <w:sz w:val="20"/>
                <w:szCs w:val="20"/>
              </w:rPr>
              <w:t>,</w:t>
            </w:r>
            <w:r w:rsidR="009E3407">
              <w:rPr>
                <w:rFonts w:eastAsia="Times New Roman" w:cs="Arial"/>
                <w:color w:val="000000"/>
                <w:sz w:val="20"/>
                <w:szCs w:val="20"/>
              </w:rPr>
              <w:t>923</w:t>
            </w:r>
            <w:r w:rsidR="00A610B7">
              <w:rPr>
                <w:rFonts w:eastAsia="Times New Roman" w:cs="Arial"/>
                <w:color w:val="000000"/>
                <w:sz w:val="20"/>
                <w:szCs w:val="20"/>
                <w:vertAlign w:val="superscript"/>
              </w:rPr>
              <w:t>b</w:t>
            </w:r>
          </w:p>
        </w:tc>
      </w:tr>
      <w:tr w:rsidR="0054381B" w:rsidRPr="00384CFE" w14:paraId="3784C0F8" w14:textId="77777777" w:rsidTr="004C13E5">
        <w:tc>
          <w:tcPr>
            <w:tcW w:w="1382" w:type="dxa"/>
            <w:tcBorders>
              <w:top w:val="nil"/>
              <w:left w:val="nil"/>
              <w:bottom w:val="nil"/>
              <w:right w:val="nil"/>
            </w:tcBorders>
            <w:shd w:val="clear" w:color="auto" w:fill="auto"/>
            <w:noWrap/>
            <w:hideMark/>
          </w:tcPr>
          <w:p w14:paraId="4213EF7F"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11D7AFBC"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Chesterfield Auto Parts</w:t>
            </w:r>
          </w:p>
        </w:tc>
        <w:tc>
          <w:tcPr>
            <w:tcW w:w="1254" w:type="dxa"/>
            <w:tcBorders>
              <w:top w:val="nil"/>
              <w:left w:val="nil"/>
              <w:bottom w:val="nil"/>
              <w:right w:val="nil"/>
            </w:tcBorders>
            <w:shd w:val="clear" w:color="auto" w:fill="auto"/>
            <w:noWrap/>
            <w:vAlign w:val="center"/>
            <w:hideMark/>
          </w:tcPr>
          <w:p w14:paraId="1A7D758C"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VAR051102</w:t>
            </w:r>
          </w:p>
        </w:tc>
        <w:tc>
          <w:tcPr>
            <w:tcW w:w="1266" w:type="dxa"/>
            <w:gridSpan w:val="2"/>
            <w:tcBorders>
              <w:top w:val="nil"/>
              <w:left w:val="nil"/>
              <w:bottom w:val="nil"/>
              <w:right w:val="nil"/>
            </w:tcBorders>
            <w:shd w:val="clear" w:color="auto" w:fill="auto"/>
            <w:vAlign w:val="center"/>
          </w:tcPr>
          <w:p w14:paraId="5A1342D1" w14:textId="09E38DBF"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046</w:t>
            </w:r>
          </w:p>
        </w:tc>
        <w:tc>
          <w:tcPr>
            <w:tcW w:w="1620" w:type="dxa"/>
            <w:tcBorders>
              <w:top w:val="nil"/>
              <w:left w:val="nil"/>
              <w:bottom w:val="nil"/>
              <w:right w:val="nil"/>
            </w:tcBorders>
            <w:shd w:val="clear" w:color="auto" w:fill="auto"/>
            <w:vAlign w:val="center"/>
          </w:tcPr>
          <w:p w14:paraId="2FF7264A" w14:textId="0BE3AF02"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A610B7">
              <w:rPr>
                <w:rFonts w:eastAsia="Times New Roman" w:cs="Arial"/>
                <w:color w:val="000000"/>
                <w:sz w:val="20"/>
                <w:szCs w:val="20"/>
                <w:vertAlign w:val="superscript"/>
              </w:rPr>
              <w:t>b</w:t>
            </w:r>
          </w:p>
        </w:tc>
      </w:tr>
      <w:tr w:rsidR="0054381B" w:rsidRPr="00384CFE" w14:paraId="6497CD26" w14:textId="77777777" w:rsidTr="004C13E5">
        <w:tc>
          <w:tcPr>
            <w:tcW w:w="1382" w:type="dxa"/>
            <w:tcBorders>
              <w:top w:val="nil"/>
              <w:left w:val="nil"/>
              <w:bottom w:val="nil"/>
              <w:right w:val="nil"/>
            </w:tcBorders>
            <w:shd w:val="clear" w:color="auto" w:fill="auto"/>
            <w:hideMark/>
          </w:tcPr>
          <w:p w14:paraId="7AEBCCFF"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432449D9"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Mullite Plant</w:t>
            </w:r>
          </w:p>
        </w:tc>
        <w:tc>
          <w:tcPr>
            <w:tcW w:w="1254" w:type="dxa"/>
            <w:tcBorders>
              <w:top w:val="nil"/>
              <w:left w:val="nil"/>
              <w:bottom w:val="nil"/>
              <w:right w:val="nil"/>
            </w:tcBorders>
            <w:shd w:val="clear" w:color="auto" w:fill="auto"/>
            <w:noWrap/>
            <w:vAlign w:val="center"/>
            <w:hideMark/>
          </w:tcPr>
          <w:p w14:paraId="6231E35F"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VAR051580</w:t>
            </w:r>
          </w:p>
        </w:tc>
        <w:tc>
          <w:tcPr>
            <w:tcW w:w="1266" w:type="dxa"/>
            <w:gridSpan w:val="2"/>
            <w:tcBorders>
              <w:top w:val="nil"/>
              <w:left w:val="nil"/>
              <w:bottom w:val="nil"/>
              <w:right w:val="nil"/>
            </w:tcBorders>
            <w:shd w:val="clear" w:color="auto" w:fill="auto"/>
            <w:vAlign w:val="center"/>
          </w:tcPr>
          <w:p w14:paraId="2EEC8FAD" w14:textId="79C18EC8"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006</w:t>
            </w:r>
          </w:p>
        </w:tc>
        <w:tc>
          <w:tcPr>
            <w:tcW w:w="1620" w:type="dxa"/>
            <w:tcBorders>
              <w:top w:val="nil"/>
              <w:left w:val="nil"/>
              <w:bottom w:val="nil"/>
              <w:right w:val="nil"/>
            </w:tcBorders>
            <w:shd w:val="clear" w:color="auto" w:fill="auto"/>
            <w:vAlign w:val="center"/>
          </w:tcPr>
          <w:p w14:paraId="4450A35C" w14:textId="38BDA376"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35F65">
              <w:rPr>
                <w:rFonts w:eastAsia="Times New Roman" w:cs="Arial"/>
                <w:color w:val="000000"/>
                <w:sz w:val="20"/>
                <w:szCs w:val="20"/>
                <w:vertAlign w:val="superscript"/>
              </w:rPr>
              <w:t>b</w:t>
            </w:r>
          </w:p>
        </w:tc>
      </w:tr>
      <w:tr w:rsidR="0054381B" w:rsidRPr="00384CFE" w14:paraId="059D6DC4" w14:textId="77777777" w:rsidTr="004C13E5">
        <w:tc>
          <w:tcPr>
            <w:tcW w:w="1382" w:type="dxa"/>
            <w:tcBorders>
              <w:top w:val="nil"/>
              <w:left w:val="nil"/>
              <w:bottom w:val="nil"/>
              <w:right w:val="nil"/>
            </w:tcBorders>
            <w:shd w:val="clear" w:color="auto" w:fill="auto"/>
            <w:hideMark/>
          </w:tcPr>
          <w:p w14:paraId="2EA604A5"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320CFF9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Van Der Linde Recycling</w:t>
            </w:r>
          </w:p>
        </w:tc>
        <w:tc>
          <w:tcPr>
            <w:tcW w:w="1254" w:type="dxa"/>
            <w:tcBorders>
              <w:top w:val="nil"/>
              <w:left w:val="nil"/>
              <w:bottom w:val="nil"/>
              <w:right w:val="nil"/>
            </w:tcBorders>
            <w:shd w:val="clear" w:color="auto" w:fill="auto"/>
            <w:noWrap/>
            <w:vAlign w:val="center"/>
            <w:hideMark/>
          </w:tcPr>
          <w:p w14:paraId="37B7036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VAR051853</w:t>
            </w:r>
          </w:p>
        </w:tc>
        <w:tc>
          <w:tcPr>
            <w:tcW w:w="1266" w:type="dxa"/>
            <w:gridSpan w:val="2"/>
            <w:tcBorders>
              <w:top w:val="nil"/>
              <w:left w:val="nil"/>
              <w:bottom w:val="nil"/>
              <w:right w:val="nil"/>
            </w:tcBorders>
            <w:shd w:val="clear" w:color="auto" w:fill="auto"/>
            <w:vAlign w:val="center"/>
          </w:tcPr>
          <w:p w14:paraId="030B3AD4" w14:textId="118F89EB"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w:t>
            </w:r>
            <w:r w:rsidR="009E3407">
              <w:rPr>
                <w:rFonts w:eastAsia="Times New Roman" w:cs="Arial"/>
                <w:color w:val="000000"/>
                <w:sz w:val="20"/>
                <w:szCs w:val="20"/>
              </w:rPr>
              <w:t>05</w:t>
            </w:r>
          </w:p>
        </w:tc>
        <w:tc>
          <w:tcPr>
            <w:tcW w:w="1620" w:type="dxa"/>
            <w:tcBorders>
              <w:top w:val="nil"/>
              <w:left w:val="nil"/>
              <w:bottom w:val="nil"/>
              <w:right w:val="nil"/>
            </w:tcBorders>
            <w:shd w:val="clear" w:color="auto" w:fill="auto"/>
            <w:vAlign w:val="center"/>
          </w:tcPr>
          <w:p w14:paraId="60DC7C67" w14:textId="5E34C77F"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cs="Arial"/>
                <w:color w:val="000000"/>
                <w:sz w:val="20"/>
                <w:szCs w:val="20"/>
              </w:rPr>
              <w:t>150,186.7</w:t>
            </w:r>
            <w:r w:rsidR="00835F65">
              <w:rPr>
                <w:rFonts w:eastAsia="Times New Roman" w:cs="Arial"/>
                <w:color w:val="000000"/>
                <w:sz w:val="20"/>
                <w:szCs w:val="20"/>
                <w:vertAlign w:val="superscript"/>
              </w:rPr>
              <w:t>b</w:t>
            </w:r>
          </w:p>
        </w:tc>
      </w:tr>
      <w:tr w:rsidR="0054381B" w:rsidRPr="00384CFE" w14:paraId="7AE3AA79" w14:textId="77777777" w:rsidTr="004C13E5">
        <w:tc>
          <w:tcPr>
            <w:tcW w:w="1382" w:type="dxa"/>
            <w:tcBorders>
              <w:top w:val="nil"/>
              <w:left w:val="nil"/>
              <w:bottom w:val="nil"/>
              <w:right w:val="nil"/>
            </w:tcBorders>
            <w:shd w:val="clear" w:color="auto" w:fill="auto"/>
            <w:hideMark/>
          </w:tcPr>
          <w:p w14:paraId="0388A35E"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2BEFF23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Buckingham Branch Railroad</w:t>
            </w:r>
          </w:p>
        </w:tc>
        <w:tc>
          <w:tcPr>
            <w:tcW w:w="1254" w:type="dxa"/>
            <w:tcBorders>
              <w:top w:val="nil"/>
              <w:left w:val="nil"/>
              <w:bottom w:val="nil"/>
              <w:right w:val="nil"/>
            </w:tcBorders>
            <w:shd w:val="clear" w:color="auto" w:fill="auto"/>
            <w:noWrap/>
            <w:vAlign w:val="center"/>
            <w:hideMark/>
          </w:tcPr>
          <w:p w14:paraId="2F2CE4A1"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VAR051926</w:t>
            </w:r>
          </w:p>
        </w:tc>
        <w:tc>
          <w:tcPr>
            <w:tcW w:w="1266" w:type="dxa"/>
            <w:gridSpan w:val="2"/>
            <w:tcBorders>
              <w:top w:val="nil"/>
              <w:left w:val="nil"/>
              <w:bottom w:val="nil"/>
              <w:right w:val="nil"/>
            </w:tcBorders>
            <w:shd w:val="clear" w:color="auto" w:fill="auto"/>
            <w:vAlign w:val="center"/>
          </w:tcPr>
          <w:p w14:paraId="684BBF7D" w14:textId="4AAAA834"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9E3407">
              <w:rPr>
                <w:rFonts w:eastAsia="Times New Roman" w:cs="Arial"/>
                <w:color w:val="000000"/>
                <w:sz w:val="20"/>
                <w:szCs w:val="20"/>
              </w:rPr>
              <w:t>001</w:t>
            </w:r>
          </w:p>
        </w:tc>
        <w:tc>
          <w:tcPr>
            <w:tcW w:w="1620" w:type="dxa"/>
            <w:tcBorders>
              <w:top w:val="nil"/>
              <w:left w:val="nil"/>
              <w:bottom w:val="nil"/>
              <w:right w:val="nil"/>
            </w:tcBorders>
            <w:shd w:val="clear" w:color="auto" w:fill="auto"/>
            <w:vAlign w:val="center"/>
          </w:tcPr>
          <w:p w14:paraId="3CFE17CB" w14:textId="3D36AE68"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3,054.0</w:t>
            </w:r>
          </w:p>
        </w:tc>
      </w:tr>
      <w:tr w:rsidR="0054381B" w:rsidRPr="00384CFE" w14:paraId="74F72DCC" w14:textId="77777777" w:rsidTr="004C13E5">
        <w:tc>
          <w:tcPr>
            <w:tcW w:w="1382" w:type="dxa"/>
            <w:tcBorders>
              <w:top w:val="nil"/>
              <w:left w:val="nil"/>
              <w:bottom w:val="nil"/>
              <w:right w:val="nil"/>
            </w:tcBorders>
            <w:shd w:val="clear" w:color="auto" w:fill="auto"/>
            <w:hideMark/>
          </w:tcPr>
          <w:p w14:paraId="0B0FDB19"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7A54FA5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County Line Auto Parts</w:t>
            </w:r>
          </w:p>
        </w:tc>
        <w:tc>
          <w:tcPr>
            <w:tcW w:w="1254" w:type="dxa"/>
            <w:tcBorders>
              <w:top w:val="nil"/>
              <w:left w:val="nil"/>
              <w:bottom w:val="nil"/>
              <w:right w:val="nil"/>
            </w:tcBorders>
            <w:shd w:val="clear" w:color="auto" w:fill="auto"/>
            <w:noWrap/>
            <w:vAlign w:val="center"/>
            <w:hideMark/>
          </w:tcPr>
          <w:p w14:paraId="2915A90A"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VAR052030</w:t>
            </w:r>
          </w:p>
        </w:tc>
        <w:tc>
          <w:tcPr>
            <w:tcW w:w="1266" w:type="dxa"/>
            <w:gridSpan w:val="2"/>
            <w:tcBorders>
              <w:top w:val="nil"/>
              <w:left w:val="nil"/>
              <w:bottom w:val="nil"/>
              <w:right w:val="nil"/>
            </w:tcBorders>
            <w:shd w:val="clear" w:color="auto" w:fill="auto"/>
            <w:vAlign w:val="center"/>
          </w:tcPr>
          <w:p w14:paraId="3F02A3CC" w14:textId="1003B6B3"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02</w:t>
            </w:r>
            <w:r w:rsidR="00FC6F8F">
              <w:rPr>
                <w:rFonts w:eastAsia="Times New Roman" w:cs="Arial"/>
                <w:color w:val="000000"/>
                <w:sz w:val="20"/>
                <w:szCs w:val="20"/>
              </w:rPr>
              <w:t>0</w:t>
            </w:r>
          </w:p>
        </w:tc>
        <w:tc>
          <w:tcPr>
            <w:tcW w:w="1620" w:type="dxa"/>
            <w:tcBorders>
              <w:top w:val="nil"/>
              <w:left w:val="nil"/>
              <w:bottom w:val="nil"/>
              <w:right w:val="nil"/>
            </w:tcBorders>
            <w:shd w:val="clear" w:color="auto" w:fill="auto"/>
            <w:vAlign w:val="center"/>
          </w:tcPr>
          <w:p w14:paraId="6352A7AB" w14:textId="29D646FA"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35F65">
              <w:rPr>
                <w:rFonts w:eastAsia="Times New Roman" w:cs="Arial"/>
                <w:color w:val="000000"/>
                <w:sz w:val="20"/>
                <w:szCs w:val="20"/>
                <w:vertAlign w:val="superscript"/>
              </w:rPr>
              <w:t>b</w:t>
            </w:r>
          </w:p>
        </w:tc>
      </w:tr>
      <w:tr w:rsidR="0054381B" w:rsidRPr="00384CFE" w14:paraId="5D5C167E" w14:textId="77777777" w:rsidTr="004C13E5">
        <w:tc>
          <w:tcPr>
            <w:tcW w:w="1382" w:type="dxa"/>
            <w:tcBorders>
              <w:top w:val="nil"/>
              <w:left w:val="nil"/>
              <w:bottom w:val="nil"/>
              <w:right w:val="nil"/>
            </w:tcBorders>
            <w:shd w:val="clear" w:color="auto" w:fill="auto"/>
            <w:hideMark/>
          </w:tcPr>
          <w:p w14:paraId="49A4F3C7"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5828FF1F"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Morris Industries Incorporated</w:t>
            </w:r>
          </w:p>
        </w:tc>
        <w:tc>
          <w:tcPr>
            <w:tcW w:w="1254" w:type="dxa"/>
            <w:tcBorders>
              <w:top w:val="nil"/>
              <w:left w:val="nil"/>
              <w:bottom w:val="nil"/>
              <w:right w:val="nil"/>
            </w:tcBorders>
            <w:shd w:val="clear" w:color="auto" w:fill="auto"/>
            <w:noWrap/>
            <w:vAlign w:val="center"/>
            <w:hideMark/>
          </w:tcPr>
          <w:p w14:paraId="37D01C55"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VAR052269</w:t>
            </w:r>
          </w:p>
        </w:tc>
        <w:tc>
          <w:tcPr>
            <w:tcW w:w="1266" w:type="dxa"/>
            <w:gridSpan w:val="2"/>
            <w:tcBorders>
              <w:top w:val="nil"/>
              <w:left w:val="nil"/>
              <w:bottom w:val="nil"/>
              <w:right w:val="nil"/>
            </w:tcBorders>
            <w:shd w:val="clear" w:color="auto" w:fill="auto"/>
            <w:vAlign w:val="center"/>
          </w:tcPr>
          <w:p w14:paraId="45DBBB13" w14:textId="7984A267"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w:t>
            </w:r>
            <w:r w:rsidR="006B673F">
              <w:rPr>
                <w:rFonts w:eastAsia="Times New Roman" w:cs="Arial"/>
                <w:color w:val="000000"/>
                <w:sz w:val="20"/>
                <w:szCs w:val="20"/>
              </w:rPr>
              <w:t>02</w:t>
            </w:r>
          </w:p>
        </w:tc>
        <w:tc>
          <w:tcPr>
            <w:tcW w:w="1620" w:type="dxa"/>
            <w:tcBorders>
              <w:top w:val="nil"/>
              <w:left w:val="nil"/>
              <w:bottom w:val="nil"/>
              <w:right w:val="nil"/>
            </w:tcBorders>
            <w:shd w:val="clear" w:color="auto" w:fill="auto"/>
            <w:vAlign w:val="center"/>
          </w:tcPr>
          <w:p w14:paraId="19A4ABB6" w14:textId="1C6DB79E"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1,584.0</w:t>
            </w:r>
            <w:r w:rsidR="00835F65">
              <w:rPr>
                <w:rFonts w:eastAsia="Times New Roman" w:cs="Arial"/>
                <w:color w:val="000000"/>
                <w:sz w:val="20"/>
                <w:szCs w:val="20"/>
                <w:vertAlign w:val="superscript"/>
              </w:rPr>
              <w:t>b</w:t>
            </w:r>
          </w:p>
        </w:tc>
      </w:tr>
      <w:tr w:rsidR="0054381B" w:rsidRPr="00384CFE" w14:paraId="0E7FEAC5" w14:textId="77777777" w:rsidTr="004C13E5">
        <w:tc>
          <w:tcPr>
            <w:tcW w:w="1382" w:type="dxa"/>
            <w:tcBorders>
              <w:top w:val="nil"/>
              <w:left w:val="nil"/>
              <w:bottom w:val="nil"/>
              <w:right w:val="nil"/>
            </w:tcBorders>
            <w:shd w:val="clear" w:color="auto" w:fill="auto"/>
            <w:hideMark/>
          </w:tcPr>
          <w:p w14:paraId="30D7D483" w14:textId="77777777" w:rsidR="0054381B" w:rsidRPr="00384CFE" w:rsidRDefault="0054381B" w:rsidP="0054381B">
            <w:pPr>
              <w:spacing w:line="240" w:lineRule="auto"/>
              <w:ind w:left="-108" w:firstLine="0"/>
              <w:rPr>
                <w:rFonts w:eastAsia="Times New Roman" w:cs="Arial"/>
                <w:color w:val="000000"/>
                <w:sz w:val="20"/>
                <w:szCs w:val="20"/>
              </w:rPr>
            </w:pPr>
          </w:p>
        </w:tc>
        <w:tc>
          <w:tcPr>
            <w:tcW w:w="3838" w:type="dxa"/>
            <w:tcBorders>
              <w:top w:val="nil"/>
              <w:left w:val="nil"/>
              <w:bottom w:val="nil"/>
              <w:right w:val="nil"/>
            </w:tcBorders>
            <w:shd w:val="clear" w:color="auto" w:fill="auto"/>
            <w:noWrap/>
            <w:vAlign w:val="center"/>
            <w:hideMark/>
          </w:tcPr>
          <w:p w14:paraId="63007F47"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Tenaska Virginia Generating Station</w:t>
            </w:r>
          </w:p>
        </w:tc>
        <w:tc>
          <w:tcPr>
            <w:tcW w:w="1254" w:type="dxa"/>
            <w:tcBorders>
              <w:top w:val="nil"/>
              <w:left w:val="nil"/>
              <w:bottom w:val="nil"/>
              <w:right w:val="nil"/>
            </w:tcBorders>
            <w:shd w:val="clear" w:color="auto" w:fill="auto"/>
            <w:noWrap/>
            <w:vAlign w:val="center"/>
            <w:hideMark/>
          </w:tcPr>
          <w:p w14:paraId="251FB0E5"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VAR052356</w:t>
            </w:r>
          </w:p>
        </w:tc>
        <w:tc>
          <w:tcPr>
            <w:tcW w:w="1266" w:type="dxa"/>
            <w:gridSpan w:val="2"/>
            <w:tcBorders>
              <w:top w:val="nil"/>
              <w:left w:val="nil"/>
              <w:bottom w:val="nil"/>
              <w:right w:val="nil"/>
            </w:tcBorders>
            <w:shd w:val="clear" w:color="auto" w:fill="auto"/>
            <w:vAlign w:val="center"/>
          </w:tcPr>
          <w:p w14:paraId="4BD1FC76" w14:textId="70573E27"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027</w:t>
            </w:r>
          </w:p>
        </w:tc>
        <w:tc>
          <w:tcPr>
            <w:tcW w:w="1620" w:type="dxa"/>
            <w:tcBorders>
              <w:top w:val="nil"/>
              <w:left w:val="nil"/>
              <w:bottom w:val="nil"/>
              <w:right w:val="nil"/>
            </w:tcBorders>
            <w:shd w:val="clear" w:color="auto" w:fill="auto"/>
            <w:vAlign w:val="center"/>
          </w:tcPr>
          <w:p w14:paraId="51CF0858" w14:textId="5DF85E5E" w:rsidR="0054381B" w:rsidRPr="00384CFE" w:rsidRDefault="000C07DC" w:rsidP="0054381B">
            <w:pPr>
              <w:spacing w:line="240" w:lineRule="auto"/>
              <w:ind w:left="-108" w:firstLine="0"/>
              <w:jc w:val="center"/>
              <w:rPr>
                <w:rFonts w:eastAsia="Times New Roman" w:cs="Arial"/>
                <w:color w:val="000000"/>
                <w:sz w:val="20"/>
                <w:szCs w:val="20"/>
              </w:rPr>
            </w:pPr>
            <w:r>
              <w:rPr>
                <w:rFonts w:eastAsia="Times New Roman" w:cs="Arial"/>
                <w:color w:val="000000"/>
                <w:sz w:val="20"/>
                <w:szCs w:val="20"/>
              </w:rPr>
              <w:t>125.4</w:t>
            </w:r>
            <w:r w:rsidR="00835F65">
              <w:rPr>
                <w:rFonts w:eastAsia="Times New Roman" w:cs="Arial"/>
                <w:color w:val="000000"/>
                <w:sz w:val="20"/>
                <w:szCs w:val="20"/>
                <w:vertAlign w:val="superscript"/>
              </w:rPr>
              <w:t>b</w:t>
            </w:r>
          </w:p>
        </w:tc>
      </w:tr>
      <w:tr w:rsidR="0054381B" w:rsidRPr="00384CFE" w14:paraId="6DB646F0" w14:textId="77777777" w:rsidTr="004C13E5">
        <w:tc>
          <w:tcPr>
            <w:tcW w:w="1382" w:type="dxa"/>
            <w:tcBorders>
              <w:top w:val="nil"/>
              <w:left w:val="nil"/>
              <w:bottom w:val="single" w:sz="8" w:space="0" w:color="auto"/>
              <w:right w:val="nil"/>
            </w:tcBorders>
            <w:shd w:val="clear" w:color="auto" w:fill="auto"/>
            <w:hideMark/>
          </w:tcPr>
          <w:p w14:paraId="5C5E3007" w14:textId="77777777" w:rsidR="0054381B" w:rsidRPr="00384CFE" w:rsidRDefault="0054381B" w:rsidP="0082341B">
            <w:pPr>
              <w:spacing w:line="240" w:lineRule="auto"/>
              <w:ind w:left="-108" w:firstLine="0"/>
              <w:rPr>
                <w:rFonts w:eastAsia="Times New Roman" w:cs="Arial"/>
                <w:color w:val="000000"/>
                <w:sz w:val="20"/>
                <w:szCs w:val="20"/>
              </w:rPr>
            </w:pPr>
          </w:p>
        </w:tc>
        <w:tc>
          <w:tcPr>
            <w:tcW w:w="3838" w:type="dxa"/>
            <w:tcBorders>
              <w:top w:val="nil"/>
              <w:left w:val="nil"/>
              <w:bottom w:val="single" w:sz="8" w:space="0" w:color="auto"/>
              <w:right w:val="nil"/>
            </w:tcBorders>
            <w:shd w:val="clear" w:color="auto" w:fill="auto"/>
            <w:noWrap/>
            <w:vAlign w:val="center"/>
            <w:hideMark/>
          </w:tcPr>
          <w:p w14:paraId="246559AE" w14:textId="77777777" w:rsidR="0054381B" w:rsidRPr="00384CFE" w:rsidRDefault="0054381B" w:rsidP="00D80021">
            <w:pPr>
              <w:spacing w:line="240" w:lineRule="auto"/>
              <w:ind w:left="-108" w:firstLine="0"/>
              <w:rPr>
                <w:rFonts w:eastAsia="Times New Roman" w:cs="Arial"/>
                <w:color w:val="000000"/>
                <w:sz w:val="20"/>
                <w:szCs w:val="20"/>
              </w:rPr>
            </w:pPr>
            <w:r w:rsidRPr="00384CFE">
              <w:rPr>
                <w:rFonts w:eastAsia="Times New Roman" w:cs="Arial"/>
                <w:color w:val="000000"/>
                <w:sz w:val="20"/>
                <w:szCs w:val="20"/>
              </w:rPr>
              <w:t>Panorama Paydirt</w:t>
            </w:r>
          </w:p>
        </w:tc>
        <w:tc>
          <w:tcPr>
            <w:tcW w:w="1254" w:type="dxa"/>
            <w:tcBorders>
              <w:top w:val="nil"/>
              <w:left w:val="nil"/>
              <w:bottom w:val="single" w:sz="8" w:space="0" w:color="auto"/>
              <w:right w:val="nil"/>
            </w:tcBorders>
            <w:shd w:val="clear" w:color="auto" w:fill="auto"/>
            <w:noWrap/>
            <w:vAlign w:val="center"/>
            <w:hideMark/>
          </w:tcPr>
          <w:p w14:paraId="5F2E3995" w14:textId="77777777" w:rsidR="0054381B" w:rsidRPr="00384CFE" w:rsidRDefault="0054381B" w:rsidP="00D80021">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VAR052458</w:t>
            </w:r>
          </w:p>
        </w:tc>
        <w:tc>
          <w:tcPr>
            <w:tcW w:w="1266" w:type="dxa"/>
            <w:gridSpan w:val="2"/>
            <w:tcBorders>
              <w:top w:val="nil"/>
              <w:left w:val="nil"/>
              <w:bottom w:val="single" w:sz="8" w:space="0" w:color="auto"/>
              <w:right w:val="nil"/>
            </w:tcBorders>
            <w:shd w:val="clear" w:color="auto" w:fill="auto"/>
            <w:vAlign w:val="center"/>
          </w:tcPr>
          <w:p w14:paraId="0B63ED03" w14:textId="1C493443" w:rsidR="0054381B" w:rsidRPr="00384CFE" w:rsidRDefault="0054381B" w:rsidP="00D80021">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6B673F">
              <w:rPr>
                <w:rFonts w:eastAsia="Times New Roman" w:cs="Arial"/>
                <w:color w:val="000000"/>
                <w:sz w:val="20"/>
                <w:szCs w:val="20"/>
              </w:rPr>
              <w:t>01</w:t>
            </w:r>
            <w:r w:rsidR="00FC6F8F">
              <w:rPr>
                <w:rFonts w:eastAsia="Times New Roman" w:cs="Arial"/>
                <w:color w:val="000000"/>
                <w:sz w:val="20"/>
                <w:szCs w:val="20"/>
              </w:rPr>
              <w:t>0</w:t>
            </w:r>
          </w:p>
        </w:tc>
        <w:tc>
          <w:tcPr>
            <w:tcW w:w="1620" w:type="dxa"/>
            <w:tcBorders>
              <w:top w:val="nil"/>
              <w:left w:val="nil"/>
              <w:bottom w:val="single" w:sz="8" w:space="0" w:color="auto"/>
              <w:right w:val="nil"/>
            </w:tcBorders>
            <w:shd w:val="clear" w:color="auto" w:fill="auto"/>
            <w:vAlign w:val="center"/>
          </w:tcPr>
          <w:p w14:paraId="13884470" w14:textId="3CFE22D8" w:rsidR="0054381B" w:rsidRPr="00384CFE" w:rsidRDefault="0054381B" w:rsidP="00D80021">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35F65">
              <w:rPr>
                <w:rFonts w:eastAsia="Times New Roman" w:cs="Arial"/>
                <w:color w:val="000000"/>
                <w:sz w:val="20"/>
                <w:szCs w:val="20"/>
                <w:vertAlign w:val="superscript"/>
              </w:rPr>
              <w:t>b</w:t>
            </w:r>
          </w:p>
        </w:tc>
      </w:tr>
    </w:tbl>
    <w:p w14:paraId="6B09DD2D" w14:textId="7C8B89D6" w:rsidR="00EA5D3D" w:rsidRPr="00D22388" w:rsidRDefault="005D507A" w:rsidP="00D80021">
      <w:pPr>
        <w:spacing w:line="240" w:lineRule="auto"/>
        <w:ind w:left="115" w:hanging="115"/>
        <w:rPr>
          <w:sz w:val="18"/>
          <w:vertAlign w:val="superscript"/>
        </w:rPr>
      </w:pPr>
      <w:r>
        <w:rPr>
          <w:sz w:val="18"/>
          <w:szCs w:val="18"/>
          <w:vertAlign w:val="superscript"/>
        </w:rPr>
        <w:t>a</w:t>
      </w:r>
      <w:r w:rsidR="00EA5D3D" w:rsidRPr="00D22388">
        <w:rPr>
          <w:sz w:val="18"/>
        </w:rPr>
        <w:t>million gallons per day</w:t>
      </w:r>
      <w:r w:rsidR="00EA5D3D" w:rsidRPr="00D22388">
        <w:rPr>
          <w:sz w:val="18"/>
          <w:vertAlign w:val="superscript"/>
        </w:rPr>
        <w:t xml:space="preserve"> </w:t>
      </w:r>
    </w:p>
    <w:p w14:paraId="04CC659E" w14:textId="03588213" w:rsidR="00554E5D" w:rsidRDefault="005D507A" w:rsidP="00D80021">
      <w:pPr>
        <w:spacing w:line="240" w:lineRule="auto"/>
        <w:ind w:firstLine="0"/>
        <w:rPr>
          <w:sz w:val="18"/>
          <w:szCs w:val="18"/>
        </w:rPr>
      </w:pPr>
      <w:r>
        <w:rPr>
          <w:sz w:val="18"/>
          <w:szCs w:val="18"/>
          <w:vertAlign w:val="superscript"/>
        </w:rPr>
        <w:t>b</w:t>
      </w:r>
      <w:r w:rsidR="0082341B" w:rsidRPr="00D22388">
        <w:rPr>
          <w:sz w:val="18"/>
          <w:szCs w:val="18"/>
        </w:rPr>
        <w:t>Default tPCB concentration based on a statewide municipal dataset (DEQ, 2016).</w:t>
      </w:r>
    </w:p>
    <w:p w14:paraId="7C8F0DC9" w14:textId="77777777" w:rsidR="00851594" w:rsidRDefault="00851594" w:rsidP="00851594"/>
    <w:p w14:paraId="383239B0" w14:textId="2F924A01" w:rsidR="00851594" w:rsidRDefault="00851594" w:rsidP="00851594">
      <w:pPr>
        <w:pStyle w:val="Caption"/>
        <w:keepNext/>
      </w:pPr>
      <w:bookmarkStart w:id="349" w:name="_Toc178677373"/>
      <w:r>
        <w:t xml:space="preserve">Table </w:t>
      </w:r>
      <w:r>
        <w:fldChar w:fldCharType="begin"/>
      </w:r>
      <w:r>
        <w:instrText xml:space="preserve"> STYLEREF 1 \s </w:instrText>
      </w:r>
      <w:r>
        <w:fldChar w:fldCharType="separate"/>
      </w:r>
      <w:r w:rsidR="0032297F">
        <w:rPr>
          <w:noProof/>
        </w:rPr>
        <w:t>5</w:t>
      </w:r>
      <w:r>
        <w:fldChar w:fldCharType="end"/>
      </w:r>
      <w:r>
        <w:noBreakHyphen/>
      </w:r>
      <w:r>
        <w:fldChar w:fldCharType="begin"/>
      </w:r>
      <w:r>
        <w:instrText xml:space="preserve"> SEQ Table \* ARABIC \s 1 </w:instrText>
      </w:r>
      <w:r>
        <w:fldChar w:fldCharType="separate"/>
      </w:r>
      <w:r w:rsidR="0032297F">
        <w:rPr>
          <w:noProof/>
        </w:rPr>
        <w:t>6</w:t>
      </w:r>
      <w:r>
        <w:fldChar w:fldCharType="end"/>
      </w:r>
      <w:r>
        <w:t>. Individual Industrial Permitted (IP) facilities in the James River study area.</w:t>
      </w:r>
      <w:bookmarkEnd w:id="349"/>
    </w:p>
    <w:tbl>
      <w:tblPr>
        <w:tblW w:w="9637" w:type="dxa"/>
        <w:tblLayout w:type="fixed"/>
        <w:tblCellMar>
          <w:left w:w="115" w:type="dxa"/>
          <w:right w:w="115" w:type="dxa"/>
        </w:tblCellMar>
        <w:tblLook w:val="04A0" w:firstRow="1" w:lastRow="0" w:firstColumn="1" w:lastColumn="0" w:noHBand="0" w:noVBand="1"/>
      </w:tblPr>
      <w:tblGrid>
        <w:gridCol w:w="1145"/>
        <w:gridCol w:w="3715"/>
        <w:gridCol w:w="1350"/>
        <w:gridCol w:w="948"/>
        <w:gridCol w:w="949"/>
        <w:gridCol w:w="1530"/>
      </w:tblGrid>
      <w:tr w:rsidR="00A32976" w:rsidRPr="00A01E27" w14:paraId="0904BFB1" w14:textId="77777777" w:rsidTr="004C13E5">
        <w:trPr>
          <w:trHeight w:val="321"/>
        </w:trPr>
        <w:tc>
          <w:tcPr>
            <w:tcW w:w="1145" w:type="dxa"/>
            <w:vMerge w:val="restart"/>
            <w:tcBorders>
              <w:top w:val="single" w:sz="12" w:space="0" w:color="auto"/>
              <w:left w:val="nil"/>
              <w:right w:val="nil"/>
            </w:tcBorders>
            <w:shd w:val="clear" w:color="auto" w:fill="auto"/>
            <w:vAlign w:val="bottom"/>
            <w:hideMark/>
          </w:tcPr>
          <w:p w14:paraId="13DE173A" w14:textId="77777777" w:rsidR="00A85C23" w:rsidRPr="00C844E4" w:rsidRDefault="00A85C23" w:rsidP="001B457F">
            <w:pPr>
              <w:spacing w:line="240" w:lineRule="auto"/>
              <w:ind w:left="-108" w:firstLine="0"/>
              <w:jc w:val="center"/>
              <w:rPr>
                <w:rFonts w:eastAsia="Times New Roman" w:cs="Arial"/>
                <w:b/>
                <w:bCs/>
                <w:color w:val="000000"/>
                <w:sz w:val="20"/>
                <w:szCs w:val="20"/>
              </w:rPr>
            </w:pPr>
            <w:r w:rsidRPr="00C844E4">
              <w:rPr>
                <w:rFonts w:eastAsia="Times New Roman" w:cs="Arial"/>
                <w:b/>
                <w:bCs/>
                <w:color w:val="000000"/>
                <w:sz w:val="20"/>
                <w:szCs w:val="20"/>
              </w:rPr>
              <w:t>TMDL Watershed</w:t>
            </w:r>
          </w:p>
        </w:tc>
        <w:tc>
          <w:tcPr>
            <w:tcW w:w="3715" w:type="dxa"/>
            <w:vMerge w:val="restart"/>
            <w:tcBorders>
              <w:top w:val="single" w:sz="12" w:space="0" w:color="auto"/>
              <w:left w:val="nil"/>
              <w:right w:val="nil"/>
            </w:tcBorders>
            <w:shd w:val="clear" w:color="auto" w:fill="auto"/>
            <w:noWrap/>
            <w:vAlign w:val="bottom"/>
            <w:hideMark/>
          </w:tcPr>
          <w:p w14:paraId="4A2DCE4E" w14:textId="77777777" w:rsidR="00A85C23" w:rsidRPr="002860CA" w:rsidRDefault="00A85C23" w:rsidP="001B457F">
            <w:pPr>
              <w:spacing w:line="240" w:lineRule="auto"/>
              <w:ind w:left="-108" w:firstLine="0"/>
              <w:jc w:val="center"/>
              <w:rPr>
                <w:rFonts w:eastAsia="Times New Roman" w:cs="Arial"/>
                <w:b/>
                <w:bCs/>
                <w:color w:val="000000"/>
                <w:sz w:val="20"/>
                <w:szCs w:val="20"/>
              </w:rPr>
            </w:pPr>
            <w:r w:rsidRPr="002860CA">
              <w:rPr>
                <w:rFonts w:eastAsia="Times New Roman" w:cs="Arial"/>
                <w:b/>
                <w:bCs/>
                <w:color w:val="000000"/>
                <w:sz w:val="20"/>
                <w:szCs w:val="20"/>
              </w:rPr>
              <w:t>Facility Name</w:t>
            </w:r>
          </w:p>
        </w:tc>
        <w:tc>
          <w:tcPr>
            <w:tcW w:w="1350" w:type="dxa"/>
            <w:vMerge w:val="restart"/>
            <w:tcBorders>
              <w:top w:val="single" w:sz="12" w:space="0" w:color="auto"/>
              <w:left w:val="nil"/>
              <w:right w:val="nil"/>
            </w:tcBorders>
            <w:shd w:val="clear" w:color="auto" w:fill="auto"/>
            <w:noWrap/>
            <w:vAlign w:val="bottom"/>
            <w:hideMark/>
          </w:tcPr>
          <w:p w14:paraId="5A50760E" w14:textId="77777777" w:rsidR="00A85C23" w:rsidRPr="00A72D8E" w:rsidRDefault="00A85C23" w:rsidP="001B457F">
            <w:pPr>
              <w:spacing w:line="240" w:lineRule="auto"/>
              <w:ind w:left="-108" w:firstLine="0"/>
              <w:jc w:val="center"/>
              <w:rPr>
                <w:rFonts w:eastAsia="Times New Roman" w:cs="Arial"/>
                <w:b/>
                <w:bCs/>
                <w:color w:val="000000"/>
                <w:sz w:val="20"/>
                <w:szCs w:val="20"/>
              </w:rPr>
            </w:pPr>
            <w:r w:rsidRPr="00A72D8E">
              <w:rPr>
                <w:rFonts w:eastAsia="Times New Roman" w:cs="Arial"/>
                <w:b/>
                <w:bCs/>
                <w:color w:val="000000"/>
                <w:sz w:val="20"/>
                <w:szCs w:val="20"/>
              </w:rPr>
              <w:t>Permit ID</w:t>
            </w:r>
          </w:p>
        </w:tc>
        <w:tc>
          <w:tcPr>
            <w:tcW w:w="1897" w:type="dxa"/>
            <w:gridSpan w:val="2"/>
            <w:tcBorders>
              <w:top w:val="single" w:sz="12" w:space="0" w:color="auto"/>
              <w:left w:val="nil"/>
              <w:right w:val="nil"/>
            </w:tcBorders>
            <w:shd w:val="clear" w:color="auto" w:fill="auto"/>
            <w:vAlign w:val="bottom"/>
            <w:hideMark/>
          </w:tcPr>
          <w:p w14:paraId="57123F12" w14:textId="72A534F2" w:rsidR="00A85C23" w:rsidRPr="00A72D8E" w:rsidRDefault="00A85C23" w:rsidP="001B457F">
            <w:pPr>
              <w:spacing w:line="240" w:lineRule="auto"/>
              <w:ind w:left="-108" w:firstLine="0"/>
              <w:jc w:val="center"/>
              <w:rPr>
                <w:rFonts w:cs="Arial"/>
                <w:b/>
                <w:sz w:val="20"/>
              </w:rPr>
            </w:pPr>
            <w:r w:rsidRPr="00A72D8E">
              <w:rPr>
                <w:rFonts w:eastAsia="Times New Roman" w:cs="Arial"/>
                <w:b/>
                <w:bCs/>
                <w:color w:val="000000"/>
                <w:sz w:val="20"/>
                <w:szCs w:val="20"/>
              </w:rPr>
              <w:t>Mean Flow (mgd)</w:t>
            </w:r>
            <w:r w:rsidRPr="00A72D8E">
              <w:rPr>
                <w:rFonts w:cs="Arial"/>
                <w:b/>
                <w:bCs/>
                <w:sz w:val="20"/>
                <w:szCs w:val="18"/>
                <w:vertAlign w:val="superscript"/>
              </w:rPr>
              <w:t>a</w:t>
            </w:r>
          </w:p>
        </w:tc>
        <w:tc>
          <w:tcPr>
            <w:tcW w:w="1530" w:type="dxa"/>
            <w:vMerge w:val="restart"/>
            <w:tcBorders>
              <w:top w:val="single" w:sz="12" w:space="0" w:color="auto"/>
              <w:left w:val="nil"/>
              <w:right w:val="nil"/>
            </w:tcBorders>
            <w:shd w:val="clear" w:color="auto" w:fill="auto"/>
            <w:vAlign w:val="bottom"/>
            <w:hideMark/>
          </w:tcPr>
          <w:p w14:paraId="00D51149" w14:textId="091A754A" w:rsidR="00A85C23" w:rsidRPr="00A72D8E" w:rsidRDefault="00A85C23" w:rsidP="001B457F">
            <w:pPr>
              <w:spacing w:line="240" w:lineRule="auto"/>
              <w:ind w:left="-108" w:firstLine="0"/>
              <w:jc w:val="center"/>
              <w:rPr>
                <w:rFonts w:eastAsia="Times New Roman" w:cs="Arial"/>
                <w:b/>
                <w:bCs/>
                <w:color w:val="000000"/>
                <w:sz w:val="20"/>
                <w:szCs w:val="20"/>
              </w:rPr>
            </w:pPr>
            <w:r w:rsidRPr="00A72D8E">
              <w:rPr>
                <w:rFonts w:cs="Arial"/>
                <w:b/>
                <w:sz w:val="20"/>
              </w:rPr>
              <w:t>Mean tPCB Concentration (pg/L)</w:t>
            </w:r>
          </w:p>
        </w:tc>
      </w:tr>
      <w:tr w:rsidR="00A32976" w:rsidRPr="00A01E27" w14:paraId="719763B8" w14:textId="77777777" w:rsidTr="004C13E5">
        <w:trPr>
          <w:trHeight w:val="163"/>
        </w:trPr>
        <w:tc>
          <w:tcPr>
            <w:tcW w:w="1145" w:type="dxa"/>
            <w:vMerge/>
            <w:tcBorders>
              <w:left w:val="nil"/>
              <w:bottom w:val="double" w:sz="6" w:space="0" w:color="auto"/>
              <w:right w:val="nil"/>
            </w:tcBorders>
            <w:shd w:val="clear" w:color="auto" w:fill="auto"/>
            <w:vAlign w:val="bottom"/>
          </w:tcPr>
          <w:p w14:paraId="15EEA99D" w14:textId="77777777" w:rsidR="00A85C23" w:rsidRPr="00C844E4" w:rsidRDefault="00A85C23" w:rsidP="001B457F">
            <w:pPr>
              <w:spacing w:line="240" w:lineRule="auto"/>
              <w:ind w:left="-108" w:firstLine="0"/>
              <w:jc w:val="center"/>
              <w:rPr>
                <w:rFonts w:eastAsia="Times New Roman" w:cs="Arial"/>
                <w:b/>
                <w:bCs/>
                <w:color w:val="000000"/>
                <w:sz w:val="20"/>
                <w:szCs w:val="20"/>
              </w:rPr>
            </w:pPr>
          </w:p>
        </w:tc>
        <w:tc>
          <w:tcPr>
            <w:tcW w:w="3715" w:type="dxa"/>
            <w:vMerge/>
            <w:tcBorders>
              <w:left w:val="nil"/>
              <w:bottom w:val="double" w:sz="6" w:space="0" w:color="auto"/>
              <w:right w:val="nil"/>
            </w:tcBorders>
            <w:shd w:val="clear" w:color="auto" w:fill="auto"/>
            <w:noWrap/>
            <w:vAlign w:val="bottom"/>
          </w:tcPr>
          <w:p w14:paraId="7FEDB7B6" w14:textId="77777777" w:rsidR="00A85C23" w:rsidRPr="002860CA" w:rsidRDefault="00A85C23" w:rsidP="001B457F">
            <w:pPr>
              <w:spacing w:line="240" w:lineRule="auto"/>
              <w:ind w:left="-108" w:firstLine="0"/>
              <w:jc w:val="center"/>
              <w:rPr>
                <w:rFonts w:eastAsia="Times New Roman" w:cs="Arial"/>
                <w:b/>
                <w:bCs/>
                <w:color w:val="000000"/>
                <w:sz w:val="20"/>
                <w:szCs w:val="20"/>
              </w:rPr>
            </w:pPr>
          </w:p>
        </w:tc>
        <w:tc>
          <w:tcPr>
            <w:tcW w:w="1350" w:type="dxa"/>
            <w:vMerge/>
            <w:tcBorders>
              <w:left w:val="nil"/>
              <w:bottom w:val="double" w:sz="6" w:space="0" w:color="auto"/>
              <w:right w:val="nil"/>
            </w:tcBorders>
            <w:shd w:val="clear" w:color="auto" w:fill="auto"/>
            <w:noWrap/>
            <w:vAlign w:val="bottom"/>
          </w:tcPr>
          <w:p w14:paraId="5DADAC7D" w14:textId="77777777" w:rsidR="00A85C23" w:rsidRPr="00A72D8E" w:rsidRDefault="00A85C23" w:rsidP="001B457F">
            <w:pPr>
              <w:spacing w:line="240" w:lineRule="auto"/>
              <w:ind w:left="-108" w:firstLine="0"/>
              <w:jc w:val="center"/>
              <w:rPr>
                <w:rFonts w:eastAsia="Times New Roman" w:cs="Arial"/>
                <w:b/>
                <w:bCs/>
                <w:color w:val="000000"/>
                <w:sz w:val="20"/>
                <w:szCs w:val="20"/>
              </w:rPr>
            </w:pPr>
          </w:p>
        </w:tc>
        <w:tc>
          <w:tcPr>
            <w:tcW w:w="1897" w:type="dxa"/>
            <w:gridSpan w:val="2"/>
            <w:tcBorders>
              <w:left w:val="nil"/>
              <w:bottom w:val="double" w:sz="6" w:space="0" w:color="auto"/>
              <w:right w:val="nil"/>
            </w:tcBorders>
            <w:shd w:val="clear" w:color="auto" w:fill="auto"/>
            <w:vAlign w:val="bottom"/>
          </w:tcPr>
          <w:p w14:paraId="6ABF1C7C" w14:textId="3FA54FD1" w:rsidR="00A85C23" w:rsidRPr="00A72D8E" w:rsidRDefault="00A32976" w:rsidP="004C13E5">
            <w:pPr>
              <w:spacing w:line="240" w:lineRule="auto"/>
              <w:ind w:left="-108" w:firstLine="0"/>
              <w:rPr>
                <w:rFonts w:eastAsia="Times New Roman" w:cs="Arial"/>
                <w:b/>
                <w:bCs/>
                <w:color w:val="000000"/>
                <w:sz w:val="20"/>
                <w:szCs w:val="20"/>
              </w:rPr>
            </w:pPr>
            <w:r>
              <w:rPr>
                <w:rFonts w:eastAsia="Times New Roman" w:cs="Arial"/>
                <w:b/>
                <w:bCs/>
                <w:color w:val="000000"/>
                <w:sz w:val="20"/>
                <w:szCs w:val="20"/>
              </w:rPr>
              <w:t xml:space="preserve"> Process     </w:t>
            </w:r>
            <w:r w:rsidR="0039596A">
              <w:rPr>
                <w:rFonts w:eastAsia="Times New Roman" w:cs="Arial"/>
                <w:b/>
                <w:bCs/>
                <w:color w:val="000000"/>
                <w:sz w:val="20"/>
                <w:szCs w:val="20"/>
              </w:rPr>
              <w:t xml:space="preserve"> </w:t>
            </w:r>
            <w:r>
              <w:rPr>
                <w:rFonts w:eastAsia="Times New Roman" w:cs="Arial"/>
                <w:b/>
                <w:bCs/>
                <w:color w:val="000000"/>
                <w:sz w:val="20"/>
                <w:szCs w:val="20"/>
              </w:rPr>
              <w:t>SW</w:t>
            </w:r>
          </w:p>
        </w:tc>
        <w:tc>
          <w:tcPr>
            <w:tcW w:w="1530" w:type="dxa"/>
            <w:vMerge/>
            <w:tcBorders>
              <w:left w:val="nil"/>
              <w:bottom w:val="double" w:sz="6" w:space="0" w:color="auto"/>
              <w:right w:val="nil"/>
            </w:tcBorders>
            <w:shd w:val="clear" w:color="auto" w:fill="auto"/>
            <w:vAlign w:val="bottom"/>
          </w:tcPr>
          <w:p w14:paraId="40B4C286" w14:textId="77777777" w:rsidR="00A85C23" w:rsidRPr="00A72D8E" w:rsidRDefault="00A85C23" w:rsidP="001B457F">
            <w:pPr>
              <w:spacing w:line="240" w:lineRule="auto"/>
              <w:ind w:left="-108" w:firstLine="0"/>
              <w:jc w:val="center"/>
              <w:rPr>
                <w:rFonts w:cs="Arial"/>
                <w:b/>
                <w:sz w:val="20"/>
              </w:rPr>
            </w:pPr>
          </w:p>
        </w:tc>
      </w:tr>
      <w:tr w:rsidR="0039596A" w:rsidRPr="00A01E27" w14:paraId="6070958E" w14:textId="77777777" w:rsidTr="004C13E5">
        <w:trPr>
          <w:trHeight w:val="288"/>
        </w:trPr>
        <w:tc>
          <w:tcPr>
            <w:tcW w:w="1145" w:type="dxa"/>
            <w:tcBorders>
              <w:top w:val="nil"/>
              <w:left w:val="nil"/>
              <w:bottom w:val="nil"/>
              <w:right w:val="nil"/>
            </w:tcBorders>
            <w:shd w:val="clear" w:color="auto" w:fill="auto"/>
            <w:noWrap/>
            <w:vAlign w:val="center"/>
            <w:hideMark/>
          </w:tcPr>
          <w:p w14:paraId="163A9630" w14:textId="77777777" w:rsidR="00A85C23" w:rsidRPr="00C844E4" w:rsidRDefault="00A85C23"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Jackson River</w:t>
            </w:r>
          </w:p>
        </w:tc>
        <w:tc>
          <w:tcPr>
            <w:tcW w:w="3715" w:type="dxa"/>
            <w:tcBorders>
              <w:top w:val="nil"/>
              <w:left w:val="nil"/>
              <w:bottom w:val="nil"/>
              <w:right w:val="nil"/>
            </w:tcBorders>
            <w:shd w:val="clear" w:color="auto" w:fill="auto"/>
            <w:noWrap/>
            <w:vAlign w:val="center"/>
            <w:hideMark/>
          </w:tcPr>
          <w:p w14:paraId="60A066D8"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WestRock Virginia LLC - Covington</w:t>
            </w:r>
          </w:p>
        </w:tc>
        <w:tc>
          <w:tcPr>
            <w:tcW w:w="1350" w:type="dxa"/>
            <w:tcBorders>
              <w:top w:val="nil"/>
              <w:left w:val="nil"/>
              <w:bottom w:val="nil"/>
              <w:right w:val="nil"/>
            </w:tcBorders>
            <w:shd w:val="clear" w:color="auto" w:fill="auto"/>
            <w:noWrap/>
            <w:vAlign w:val="center"/>
            <w:hideMark/>
          </w:tcPr>
          <w:p w14:paraId="049665E5"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VA0003646</w:t>
            </w:r>
          </w:p>
        </w:tc>
        <w:tc>
          <w:tcPr>
            <w:tcW w:w="948" w:type="dxa"/>
            <w:tcBorders>
              <w:top w:val="nil"/>
              <w:left w:val="nil"/>
              <w:bottom w:val="nil"/>
              <w:right w:val="nil"/>
            </w:tcBorders>
            <w:shd w:val="clear" w:color="auto" w:fill="auto"/>
            <w:noWrap/>
            <w:vAlign w:val="center"/>
            <w:hideMark/>
          </w:tcPr>
          <w:p w14:paraId="18CFAFE6" w14:textId="3F66A856" w:rsidR="00A85C23" w:rsidRPr="00572A69" w:rsidRDefault="00A32976"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30.2</w:t>
            </w:r>
          </w:p>
        </w:tc>
        <w:tc>
          <w:tcPr>
            <w:tcW w:w="949" w:type="dxa"/>
            <w:tcBorders>
              <w:top w:val="nil"/>
              <w:left w:val="nil"/>
              <w:bottom w:val="nil"/>
              <w:right w:val="nil"/>
            </w:tcBorders>
            <w:vAlign w:val="center"/>
          </w:tcPr>
          <w:p w14:paraId="155CCE0B" w14:textId="5832EF51" w:rsidR="00A85C23" w:rsidRPr="00572A69" w:rsidRDefault="00A32976" w:rsidP="00A32976">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0.113</w:t>
            </w:r>
          </w:p>
        </w:tc>
        <w:tc>
          <w:tcPr>
            <w:tcW w:w="1530" w:type="dxa"/>
            <w:tcBorders>
              <w:top w:val="nil"/>
              <w:left w:val="nil"/>
              <w:bottom w:val="nil"/>
              <w:right w:val="nil"/>
            </w:tcBorders>
            <w:shd w:val="clear" w:color="auto" w:fill="auto"/>
            <w:noWrap/>
            <w:vAlign w:val="center"/>
            <w:hideMark/>
          </w:tcPr>
          <w:p w14:paraId="729BDCC0" w14:textId="720A6F4D"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2,631</w:t>
            </w:r>
            <w:r w:rsidRPr="00A85C23">
              <w:rPr>
                <w:rFonts w:eastAsia="Times New Roman" w:cs="Arial"/>
                <w:color w:val="000000"/>
                <w:sz w:val="20"/>
                <w:szCs w:val="20"/>
                <w:vertAlign w:val="superscript"/>
              </w:rPr>
              <w:t>b</w:t>
            </w:r>
          </w:p>
        </w:tc>
      </w:tr>
      <w:tr w:rsidR="0039596A" w:rsidRPr="00A01E27" w14:paraId="53762E9C" w14:textId="77777777" w:rsidTr="004C13E5">
        <w:trPr>
          <w:trHeight w:val="288"/>
        </w:trPr>
        <w:tc>
          <w:tcPr>
            <w:tcW w:w="1145" w:type="dxa"/>
            <w:tcBorders>
              <w:top w:val="nil"/>
              <w:left w:val="nil"/>
              <w:bottom w:val="single" w:sz="8" w:space="0" w:color="auto"/>
              <w:right w:val="nil"/>
            </w:tcBorders>
            <w:shd w:val="clear" w:color="auto" w:fill="auto"/>
            <w:noWrap/>
            <w:vAlign w:val="center"/>
            <w:hideMark/>
          </w:tcPr>
          <w:p w14:paraId="5A264053"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single" w:sz="8" w:space="0" w:color="auto"/>
              <w:right w:val="nil"/>
            </w:tcBorders>
            <w:shd w:val="clear" w:color="auto" w:fill="auto"/>
            <w:noWrap/>
            <w:vAlign w:val="center"/>
            <w:hideMark/>
          </w:tcPr>
          <w:p w14:paraId="087EA4E5"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Dominion Energy - Bath County Power Station</w:t>
            </w:r>
          </w:p>
        </w:tc>
        <w:tc>
          <w:tcPr>
            <w:tcW w:w="1350" w:type="dxa"/>
            <w:tcBorders>
              <w:top w:val="nil"/>
              <w:left w:val="nil"/>
              <w:bottom w:val="single" w:sz="8" w:space="0" w:color="auto"/>
              <w:right w:val="nil"/>
            </w:tcBorders>
            <w:shd w:val="clear" w:color="auto" w:fill="auto"/>
            <w:noWrap/>
            <w:vAlign w:val="center"/>
            <w:hideMark/>
          </w:tcPr>
          <w:p w14:paraId="7D889884"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VA0053317</w:t>
            </w:r>
          </w:p>
        </w:tc>
        <w:tc>
          <w:tcPr>
            <w:tcW w:w="948" w:type="dxa"/>
            <w:tcBorders>
              <w:top w:val="nil"/>
              <w:left w:val="nil"/>
              <w:bottom w:val="single" w:sz="8" w:space="0" w:color="auto"/>
              <w:right w:val="nil"/>
            </w:tcBorders>
            <w:shd w:val="clear" w:color="auto" w:fill="auto"/>
            <w:noWrap/>
            <w:vAlign w:val="center"/>
            <w:hideMark/>
          </w:tcPr>
          <w:p w14:paraId="7C4FEA0C" w14:textId="6054B558" w:rsidR="00A85C23" w:rsidRPr="00572A69" w:rsidRDefault="00572A69"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69.99</w:t>
            </w:r>
          </w:p>
        </w:tc>
        <w:tc>
          <w:tcPr>
            <w:tcW w:w="949" w:type="dxa"/>
            <w:tcBorders>
              <w:top w:val="nil"/>
              <w:left w:val="nil"/>
              <w:bottom w:val="single" w:sz="8" w:space="0" w:color="auto"/>
              <w:right w:val="nil"/>
            </w:tcBorders>
            <w:vAlign w:val="center"/>
          </w:tcPr>
          <w:p w14:paraId="0D0EC02A" w14:textId="2D382714" w:rsidR="00A85C23" w:rsidRPr="00572A69" w:rsidRDefault="00572A69" w:rsidP="00A32976">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NA</w:t>
            </w:r>
          </w:p>
        </w:tc>
        <w:tc>
          <w:tcPr>
            <w:tcW w:w="1530" w:type="dxa"/>
            <w:tcBorders>
              <w:top w:val="nil"/>
              <w:left w:val="nil"/>
              <w:bottom w:val="single" w:sz="8" w:space="0" w:color="auto"/>
              <w:right w:val="nil"/>
            </w:tcBorders>
            <w:shd w:val="clear" w:color="auto" w:fill="auto"/>
            <w:noWrap/>
            <w:vAlign w:val="center"/>
            <w:hideMark/>
          </w:tcPr>
          <w:p w14:paraId="20D2D65B" w14:textId="24593338"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190.1</w:t>
            </w:r>
            <w:r w:rsidRPr="00A85C23">
              <w:rPr>
                <w:rFonts w:eastAsia="Times New Roman" w:cs="Arial"/>
                <w:color w:val="000000"/>
                <w:sz w:val="20"/>
                <w:szCs w:val="20"/>
                <w:vertAlign w:val="superscript"/>
              </w:rPr>
              <w:t>b</w:t>
            </w:r>
          </w:p>
        </w:tc>
      </w:tr>
      <w:tr w:rsidR="0039596A" w:rsidRPr="00A01E27" w14:paraId="5BFF4978" w14:textId="77777777" w:rsidTr="004C13E5">
        <w:trPr>
          <w:trHeight w:val="288"/>
        </w:trPr>
        <w:tc>
          <w:tcPr>
            <w:tcW w:w="1145" w:type="dxa"/>
            <w:tcBorders>
              <w:top w:val="nil"/>
              <w:left w:val="nil"/>
              <w:bottom w:val="nil"/>
              <w:right w:val="nil"/>
            </w:tcBorders>
            <w:shd w:val="clear" w:color="auto" w:fill="auto"/>
            <w:noWrap/>
            <w:vAlign w:val="center"/>
            <w:hideMark/>
          </w:tcPr>
          <w:p w14:paraId="77E6F06F" w14:textId="77777777" w:rsidR="00A85C23" w:rsidRPr="00C844E4" w:rsidRDefault="00A85C23"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Maury River</w:t>
            </w:r>
          </w:p>
        </w:tc>
        <w:tc>
          <w:tcPr>
            <w:tcW w:w="3715" w:type="dxa"/>
            <w:tcBorders>
              <w:top w:val="nil"/>
              <w:left w:val="nil"/>
              <w:bottom w:val="nil"/>
              <w:right w:val="nil"/>
            </w:tcBorders>
            <w:shd w:val="clear" w:color="auto" w:fill="auto"/>
            <w:noWrap/>
            <w:vAlign w:val="center"/>
            <w:hideMark/>
          </w:tcPr>
          <w:p w14:paraId="71A2C363"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Modine Manufacturing Co - Buena Vista</w:t>
            </w:r>
          </w:p>
        </w:tc>
        <w:tc>
          <w:tcPr>
            <w:tcW w:w="1350" w:type="dxa"/>
            <w:tcBorders>
              <w:top w:val="nil"/>
              <w:left w:val="nil"/>
              <w:bottom w:val="nil"/>
              <w:right w:val="nil"/>
            </w:tcBorders>
            <w:shd w:val="clear" w:color="auto" w:fill="auto"/>
            <w:noWrap/>
            <w:vAlign w:val="center"/>
            <w:hideMark/>
          </w:tcPr>
          <w:p w14:paraId="0C2EB0EB"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VA0002771</w:t>
            </w:r>
          </w:p>
        </w:tc>
        <w:tc>
          <w:tcPr>
            <w:tcW w:w="948" w:type="dxa"/>
            <w:tcBorders>
              <w:top w:val="nil"/>
              <w:left w:val="nil"/>
              <w:bottom w:val="nil"/>
              <w:right w:val="nil"/>
            </w:tcBorders>
            <w:shd w:val="clear" w:color="auto" w:fill="auto"/>
            <w:noWrap/>
            <w:vAlign w:val="center"/>
            <w:hideMark/>
          </w:tcPr>
          <w:p w14:paraId="7645D5E6" w14:textId="2CBDE376" w:rsidR="00A85C23" w:rsidRPr="00572A69" w:rsidRDefault="00A85C23"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0.032</w:t>
            </w:r>
          </w:p>
        </w:tc>
        <w:tc>
          <w:tcPr>
            <w:tcW w:w="949" w:type="dxa"/>
            <w:tcBorders>
              <w:top w:val="nil"/>
              <w:left w:val="nil"/>
              <w:bottom w:val="nil"/>
              <w:right w:val="nil"/>
            </w:tcBorders>
            <w:vAlign w:val="center"/>
          </w:tcPr>
          <w:p w14:paraId="2AA45B1A" w14:textId="1C59B0C1" w:rsidR="00A85C23" w:rsidRPr="00572A69" w:rsidRDefault="00572A69" w:rsidP="00A32976">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NA</w:t>
            </w:r>
          </w:p>
        </w:tc>
        <w:tc>
          <w:tcPr>
            <w:tcW w:w="1530" w:type="dxa"/>
            <w:tcBorders>
              <w:top w:val="nil"/>
              <w:left w:val="nil"/>
              <w:bottom w:val="nil"/>
              <w:right w:val="nil"/>
            </w:tcBorders>
            <w:shd w:val="clear" w:color="auto" w:fill="auto"/>
            <w:noWrap/>
            <w:vAlign w:val="center"/>
            <w:hideMark/>
          </w:tcPr>
          <w:p w14:paraId="702BD109" w14:textId="09EED66A"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19,234.5</w:t>
            </w:r>
            <w:r w:rsidRPr="00A85C23">
              <w:rPr>
                <w:rFonts w:eastAsia="Times New Roman" w:cs="Arial"/>
                <w:color w:val="000000"/>
                <w:sz w:val="20"/>
                <w:szCs w:val="20"/>
                <w:vertAlign w:val="superscript"/>
              </w:rPr>
              <w:t>b</w:t>
            </w:r>
          </w:p>
        </w:tc>
      </w:tr>
      <w:tr w:rsidR="0039596A" w:rsidRPr="00A01E27" w14:paraId="241D238E" w14:textId="77777777" w:rsidTr="004C13E5">
        <w:trPr>
          <w:trHeight w:val="288"/>
        </w:trPr>
        <w:tc>
          <w:tcPr>
            <w:tcW w:w="1145" w:type="dxa"/>
            <w:tcBorders>
              <w:top w:val="nil"/>
              <w:left w:val="nil"/>
              <w:bottom w:val="nil"/>
              <w:right w:val="nil"/>
            </w:tcBorders>
            <w:shd w:val="clear" w:color="auto" w:fill="auto"/>
            <w:noWrap/>
            <w:vAlign w:val="center"/>
            <w:hideMark/>
          </w:tcPr>
          <w:p w14:paraId="6BB25C87"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3494A260" w14:textId="77777777" w:rsidR="00A85C23" w:rsidRPr="00A72D8E"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Moh</w:t>
            </w:r>
            <w:r w:rsidRPr="00A72D8E">
              <w:rPr>
                <w:rFonts w:eastAsia="Times New Roman" w:cs="Arial"/>
                <w:color w:val="000000"/>
                <w:sz w:val="20"/>
                <w:szCs w:val="20"/>
              </w:rPr>
              <w:t>awk Industries Inc</w:t>
            </w:r>
          </w:p>
        </w:tc>
        <w:tc>
          <w:tcPr>
            <w:tcW w:w="1350" w:type="dxa"/>
            <w:tcBorders>
              <w:top w:val="nil"/>
              <w:left w:val="nil"/>
              <w:bottom w:val="nil"/>
              <w:right w:val="nil"/>
            </w:tcBorders>
            <w:shd w:val="clear" w:color="auto" w:fill="auto"/>
            <w:noWrap/>
            <w:vAlign w:val="center"/>
            <w:hideMark/>
          </w:tcPr>
          <w:p w14:paraId="4526161D"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VA0004677</w:t>
            </w:r>
          </w:p>
        </w:tc>
        <w:tc>
          <w:tcPr>
            <w:tcW w:w="948" w:type="dxa"/>
            <w:tcBorders>
              <w:top w:val="nil"/>
              <w:left w:val="nil"/>
              <w:bottom w:val="nil"/>
              <w:right w:val="nil"/>
            </w:tcBorders>
            <w:shd w:val="clear" w:color="auto" w:fill="auto"/>
            <w:noWrap/>
            <w:vAlign w:val="center"/>
            <w:hideMark/>
          </w:tcPr>
          <w:p w14:paraId="612B3D2F" w14:textId="0BCBEE54" w:rsidR="00A85C23" w:rsidRPr="00572A69" w:rsidRDefault="00A85C23"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0.02</w:t>
            </w:r>
            <w:r w:rsidR="00572A69" w:rsidRPr="00572A69">
              <w:rPr>
                <w:rFonts w:eastAsia="Times New Roman" w:cs="Arial"/>
                <w:color w:val="000000"/>
                <w:sz w:val="20"/>
                <w:szCs w:val="20"/>
              </w:rPr>
              <w:t>6</w:t>
            </w:r>
          </w:p>
        </w:tc>
        <w:tc>
          <w:tcPr>
            <w:tcW w:w="949" w:type="dxa"/>
            <w:tcBorders>
              <w:top w:val="nil"/>
              <w:left w:val="nil"/>
              <w:bottom w:val="nil"/>
              <w:right w:val="nil"/>
            </w:tcBorders>
            <w:vAlign w:val="center"/>
          </w:tcPr>
          <w:p w14:paraId="2400D559" w14:textId="11B096DA" w:rsidR="00A85C23" w:rsidRPr="004C13E5" w:rsidRDefault="00572A69" w:rsidP="00A32976">
            <w:pPr>
              <w:spacing w:line="240" w:lineRule="auto"/>
              <w:ind w:left="-108" w:firstLine="0"/>
              <w:jc w:val="center"/>
              <w:rPr>
                <w:rFonts w:cs="Arial"/>
                <w:color w:val="000000"/>
                <w:sz w:val="20"/>
                <w:szCs w:val="20"/>
              </w:rPr>
            </w:pPr>
            <w:r w:rsidRPr="004C13E5">
              <w:rPr>
                <w:rFonts w:cs="Arial"/>
                <w:color w:val="000000"/>
                <w:sz w:val="20"/>
                <w:szCs w:val="20"/>
              </w:rPr>
              <w:t>0.174</w:t>
            </w:r>
          </w:p>
        </w:tc>
        <w:tc>
          <w:tcPr>
            <w:tcW w:w="1530" w:type="dxa"/>
            <w:tcBorders>
              <w:top w:val="nil"/>
              <w:left w:val="nil"/>
              <w:bottom w:val="nil"/>
              <w:right w:val="nil"/>
            </w:tcBorders>
            <w:shd w:val="clear" w:color="auto" w:fill="auto"/>
            <w:noWrap/>
            <w:vAlign w:val="center"/>
            <w:hideMark/>
          </w:tcPr>
          <w:p w14:paraId="52D72E6E" w14:textId="7E47CFEE" w:rsidR="00A85C23" w:rsidRPr="00A85C23" w:rsidRDefault="00A85C23" w:rsidP="001B457F">
            <w:pPr>
              <w:spacing w:line="240" w:lineRule="auto"/>
              <w:ind w:left="-108" w:firstLine="0"/>
              <w:jc w:val="center"/>
              <w:rPr>
                <w:rFonts w:eastAsia="Times New Roman" w:cs="Arial"/>
                <w:color w:val="000000"/>
                <w:sz w:val="20"/>
                <w:szCs w:val="20"/>
              </w:rPr>
            </w:pPr>
            <w:r w:rsidRPr="004C13E5">
              <w:rPr>
                <w:rFonts w:cs="Arial"/>
                <w:color w:val="000000"/>
                <w:sz w:val="20"/>
                <w:szCs w:val="20"/>
              </w:rPr>
              <w:t>560,411.0</w:t>
            </w:r>
            <w:r w:rsidRPr="00A85C23">
              <w:rPr>
                <w:rFonts w:eastAsia="Times New Roman" w:cs="Arial"/>
                <w:color w:val="000000"/>
                <w:sz w:val="20"/>
                <w:szCs w:val="20"/>
                <w:vertAlign w:val="superscript"/>
              </w:rPr>
              <w:t>b</w:t>
            </w:r>
          </w:p>
        </w:tc>
      </w:tr>
      <w:tr w:rsidR="0039596A" w:rsidRPr="00A01E27" w14:paraId="20B91A1F" w14:textId="77777777" w:rsidTr="004C13E5">
        <w:trPr>
          <w:trHeight w:val="288"/>
        </w:trPr>
        <w:tc>
          <w:tcPr>
            <w:tcW w:w="1145" w:type="dxa"/>
            <w:tcBorders>
              <w:top w:val="nil"/>
              <w:left w:val="nil"/>
              <w:bottom w:val="single" w:sz="8" w:space="0" w:color="auto"/>
              <w:right w:val="nil"/>
            </w:tcBorders>
            <w:shd w:val="clear" w:color="auto" w:fill="auto"/>
            <w:noWrap/>
            <w:vAlign w:val="center"/>
            <w:hideMark/>
          </w:tcPr>
          <w:p w14:paraId="0CE9C027"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single" w:sz="8" w:space="0" w:color="auto"/>
              <w:right w:val="nil"/>
            </w:tcBorders>
            <w:shd w:val="clear" w:color="auto" w:fill="auto"/>
            <w:noWrap/>
            <w:vAlign w:val="center"/>
            <w:hideMark/>
          </w:tcPr>
          <w:p w14:paraId="7E7D492B"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Bontex Inc</w:t>
            </w:r>
          </w:p>
        </w:tc>
        <w:tc>
          <w:tcPr>
            <w:tcW w:w="1350" w:type="dxa"/>
            <w:tcBorders>
              <w:top w:val="nil"/>
              <w:left w:val="nil"/>
              <w:bottom w:val="single" w:sz="8" w:space="0" w:color="auto"/>
              <w:right w:val="nil"/>
            </w:tcBorders>
            <w:shd w:val="clear" w:color="auto" w:fill="auto"/>
            <w:noWrap/>
            <w:vAlign w:val="center"/>
            <w:hideMark/>
          </w:tcPr>
          <w:p w14:paraId="276CEEE2"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VA0004791</w:t>
            </w:r>
          </w:p>
        </w:tc>
        <w:tc>
          <w:tcPr>
            <w:tcW w:w="948" w:type="dxa"/>
            <w:tcBorders>
              <w:top w:val="nil"/>
              <w:left w:val="nil"/>
              <w:bottom w:val="single" w:sz="8" w:space="0" w:color="auto"/>
              <w:right w:val="nil"/>
            </w:tcBorders>
            <w:shd w:val="clear" w:color="auto" w:fill="auto"/>
            <w:noWrap/>
            <w:vAlign w:val="center"/>
            <w:hideMark/>
          </w:tcPr>
          <w:p w14:paraId="19151C1C" w14:textId="2982B26E" w:rsidR="00A85C23" w:rsidRPr="00572A69" w:rsidRDefault="00A85C23"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0.</w:t>
            </w:r>
            <w:r w:rsidR="00572A69" w:rsidRPr="00572A69">
              <w:rPr>
                <w:rFonts w:eastAsia="Times New Roman" w:cs="Arial"/>
                <w:color w:val="000000"/>
                <w:sz w:val="20"/>
                <w:szCs w:val="20"/>
              </w:rPr>
              <w:t>108</w:t>
            </w:r>
          </w:p>
        </w:tc>
        <w:tc>
          <w:tcPr>
            <w:tcW w:w="949" w:type="dxa"/>
            <w:tcBorders>
              <w:top w:val="nil"/>
              <w:left w:val="nil"/>
              <w:bottom w:val="single" w:sz="8" w:space="0" w:color="auto"/>
              <w:right w:val="nil"/>
            </w:tcBorders>
            <w:vAlign w:val="center"/>
          </w:tcPr>
          <w:p w14:paraId="21772F7D" w14:textId="4EA71426" w:rsidR="00A85C23" w:rsidRPr="004C13E5" w:rsidRDefault="00572A69" w:rsidP="00A32976">
            <w:pPr>
              <w:spacing w:line="240" w:lineRule="auto"/>
              <w:ind w:firstLine="0"/>
              <w:jc w:val="center"/>
              <w:rPr>
                <w:rFonts w:cs="Arial"/>
                <w:color w:val="000000"/>
                <w:sz w:val="20"/>
                <w:szCs w:val="20"/>
              </w:rPr>
            </w:pPr>
            <w:r w:rsidRPr="004C13E5">
              <w:rPr>
                <w:rFonts w:cs="Arial"/>
                <w:color w:val="000000"/>
                <w:sz w:val="20"/>
                <w:szCs w:val="20"/>
              </w:rPr>
              <w:t>NA</w:t>
            </w:r>
          </w:p>
        </w:tc>
        <w:tc>
          <w:tcPr>
            <w:tcW w:w="1530" w:type="dxa"/>
            <w:tcBorders>
              <w:top w:val="nil"/>
              <w:left w:val="nil"/>
              <w:bottom w:val="single" w:sz="8" w:space="0" w:color="auto"/>
              <w:right w:val="nil"/>
            </w:tcBorders>
            <w:shd w:val="clear" w:color="auto" w:fill="auto"/>
            <w:noWrap/>
            <w:vAlign w:val="center"/>
            <w:hideMark/>
          </w:tcPr>
          <w:p w14:paraId="59E42700" w14:textId="4F0582C9" w:rsidR="00A85C23" w:rsidRPr="00A85C23" w:rsidRDefault="00A85C23" w:rsidP="001B457F">
            <w:pPr>
              <w:spacing w:line="240" w:lineRule="auto"/>
              <w:ind w:firstLine="0"/>
              <w:jc w:val="center"/>
              <w:rPr>
                <w:rFonts w:eastAsia="Times New Roman" w:cs="Arial"/>
                <w:color w:val="000000"/>
                <w:sz w:val="20"/>
                <w:szCs w:val="20"/>
              </w:rPr>
            </w:pPr>
            <w:r w:rsidRPr="004C13E5">
              <w:rPr>
                <w:rFonts w:cs="Arial"/>
                <w:color w:val="000000"/>
                <w:sz w:val="20"/>
                <w:szCs w:val="20"/>
              </w:rPr>
              <w:t>1,532.9</w:t>
            </w:r>
            <w:r w:rsidRPr="00A85C23">
              <w:rPr>
                <w:rFonts w:eastAsia="Times New Roman" w:cs="Arial"/>
                <w:color w:val="000000"/>
                <w:sz w:val="20"/>
                <w:szCs w:val="20"/>
                <w:vertAlign w:val="superscript"/>
              </w:rPr>
              <w:t>b</w:t>
            </w:r>
          </w:p>
        </w:tc>
      </w:tr>
      <w:tr w:rsidR="0039596A" w:rsidRPr="00A01E27" w14:paraId="17D7AD50" w14:textId="77777777" w:rsidTr="004C13E5">
        <w:trPr>
          <w:trHeight w:val="288"/>
        </w:trPr>
        <w:tc>
          <w:tcPr>
            <w:tcW w:w="1145" w:type="dxa"/>
            <w:tcBorders>
              <w:top w:val="nil"/>
              <w:left w:val="nil"/>
              <w:bottom w:val="nil"/>
              <w:right w:val="nil"/>
            </w:tcBorders>
            <w:shd w:val="clear" w:color="auto" w:fill="auto"/>
            <w:noWrap/>
            <w:vAlign w:val="center"/>
            <w:hideMark/>
          </w:tcPr>
          <w:p w14:paraId="782BD90C" w14:textId="6E8753C2" w:rsidR="00A85C23" w:rsidRPr="00C844E4" w:rsidRDefault="00A85C23"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Upper James</w:t>
            </w:r>
          </w:p>
        </w:tc>
        <w:tc>
          <w:tcPr>
            <w:tcW w:w="3715" w:type="dxa"/>
            <w:tcBorders>
              <w:top w:val="nil"/>
              <w:left w:val="nil"/>
              <w:bottom w:val="nil"/>
              <w:right w:val="nil"/>
            </w:tcBorders>
            <w:shd w:val="clear" w:color="auto" w:fill="auto"/>
            <w:noWrap/>
            <w:vAlign w:val="center"/>
            <w:hideMark/>
          </w:tcPr>
          <w:p w14:paraId="45328DA1"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GP Big Island LLC</w:t>
            </w:r>
          </w:p>
        </w:tc>
        <w:tc>
          <w:tcPr>
            <w:tcW w:w="1350" w:type="dxa"/>
            <w:tcBorders>
              <w:top w:val="nil"/>
              <w:left w:val="nil"/>
              <w:bottom w:val="nil"/>
              <w:right w:val="nil"/>
            </w:tcBorders>
            <w:shd w:val="clear" w:color="auto" w:fill="auto"/>
            <w:noWrap/>
            <w:vAlign w:val="center"/>
            <w:hideMark/>
          </w:tcPr>
          <w:p w14:paraId="3F704576"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VA0003026</w:t>
            </w:r>
          </w:p>
        </w:tc>
        <w:tc>
          <w:tcPr>
            <w:tcW w:w="948" w:type="dxa"/>
            <w:tcBorders>
              <w:top w:val="nil"/>
              <w:left w:val="nil"/>
              <w:bottom w:val="nil"/>
              <w:right w:val="nil"/>
            </w:tcBorders>
            <w:shd w:val="clear" w:color="auto" w:fill="auto"/>
            <w:noWrap/>
            <w:vAlign w:val="center"/>
            <w:hideMark/>
          </w:tcPr>
          <w:p w14:paraId="51258FE4" w14:textId="1603FC5B" w:rsidR="00A85C23" w:rsidRPr="00A72D8E" w:rsidRDefault="00572A69" w:rsidP="001B457F">
            <w:pPr>
              <w:spacing w:line="240" w:lineRule="auto"/>
              <w:ind w:left="-108" w:firstLine="0"/>
              <w:jc w:val="center"/>
              <w:rPr>
                <w:rFonts w:eastAsia="Times New Roman" w:cs="Arial"/>
                <w:color w:val="000000"/>
                <w:sz w:val="20"/>
                <w:szCs w:val="20"/>
              </w:rPr>
            </w:pPr>
            <w:r>
              <w:rPr>
                <w:rFonts w:eastAsia="Times New Roman" w:cs="Arial"/>
                <w:color w:val="000000"/>
                <w:sz w:val="20"/>
                <w:szCs w:val="20"/>
              </w:rPr>
              <w:t>12.08</w:t>
            </w:r>
          </w:p>
        </w:tc>
        <w:tc>
          <w:tcPr>
            <w:tcW w:w="949" w:type="dxa"/>
            <w:tcBorders>
              <w:top w:val="nil"/>
              <w:left w:val="nil"/>
              <w:bottom w:val="nil"/>
              <w:right w:val="nil"/>
            </w:tcBorders>
            <w:vAlign w:val="center"/>
          </w:tcPr>
          <w:p w14:paraId="78BB4A86" w14:textId="0A113921" w:rsidR="00A85C23" w:rsidRPr="00A72D8E" w:rsidRDefault="00572A69" w:rsidP="00A32976">
            <w:pPr>
              <w:spacing w:line="240" w:lineRule="auto"/>
              <w:ind w:left="-108" w:firstLine="0"/>
              <w:jc w:val="center"/>
              <w:rPr>
                <w:rFonts w:eastAsia="Times New Roman" w:cs="Arial"/>
                <w:color w:val="000000"/>
                <w:sz w:val="20"/>
                <w:szCs w:val="20"/>
              </w:rPr>
            </w:pPr>
            <w:r>
              <w:rPr>
                <w:rFonts w:eastAsia="Times New Roman" w:cs="Arial"/>
                <w:color w:val="000000"/>
                <w:sz w:val="20"/>
                <w:szCs w:val="20"/>
              </w:rPr>
              <w:t>0.12</w:t>
            </w:r>
          </w:p>
        </w:tc>
        <w:tc>
          <w:tcPr>
            <w:tcW w:w="1530" w:type="dxa"/>
            <w:tcBorders>
              <w:top w:val="nil"/>
              <w:left w:val="nil"/>
              <w:bottom w:val="nil"/>
              <w:right w:val="nil"/>
            </w:tcBorders>
            <w:shd w:val="clear" w:color="auto" w:fill="auto"/>
            <w:noWrap/>
            <w:vAlign w:val="center"/>
          </w:tcPr>
          <w:p w14:paraId="290DF75F" w14:textId="74659969"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2,636.6</w:t>
            </w:r>
          </w:p>
        </w:tc>
      </w:tr>
      <w:tr w:rsidR="0039596A" w:rsidRPr="00A01E27" w14:paraId="13CA4F7C" w14:textId="77777777" w:rsidTr="004C13E5">
        <w:trPr>
          <w:trHeight w:val="288"/>
        </w:trPr>
        <w:tc>
          <w:tcPr>
            <w:tcW w:w="1145" w:type="dxa"/>
            <w:tcBorders>
              <w:top w:val="nil"/>
              <w:left w:val="nil"/>
              <w:bottom w:val="nil"/>
              <w:right w:val="nil"/>
            </w:tcBorders>
            <w:shd w:val="clear" w:color="auto" w:fill="auto"/>
            <w:noWrap/>
            <w:vAlign w:val="center"/>
            <w:hideMark/>
          </w:tcPr>
          <w:p w14:paraId="48209993"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25B06921"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BWXT Nuclear Operations Group Inc</w:t>
            </w:r>
          </w:p>
        </w:tc>
        <w:tc>
          <w:tcPr>
            <w:tcW w:w="1350" w:type="dxa"/>
            <w:tcBorders>
              <w:top w:val="nil"/>
              <w:left w:val="nil"/>
              <w:bottom w:val="nil"/>
              <w:right w:val="nil"/>
            </w:tcBorders>
            <w:shd w:val="clear" w:color="auto" w:fill="auto"/>
            <w:noWrap/>
            <w:vAlign w:val="center"/>
            <w:hideMark/>
          </w:tcPr>
          <w:p w14:paraId="7BBDF0D3"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VA0003697</w:t>
            </w:r>
          </w:p>
        </w:tc>
        <w:tc>
          <w:tcPr>
            <w:tcW w:w="948" w:type="dxa"/>
            <w:tcBorders>
              <w:top w:val="nil"/>
              <w:left w:val="nil"/>
              <w:bottom w:val="nil"/>
              <w:right w:val="nil"/>
            </w:tcBorders>
            <w:shd w:val="clear" w:color="auto" w:fill="auto"/>
            <w:noWrap/>
            <w:vAlign w:val="center"/>
            <w:hideMark/>
          </w:tcPr>
          <w:p w14:paraId="40CCC6B0" w14:textId="31F4F318"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w:t>
            </w:r>
            <w:r w:rsidR="00572A69">
              <w:rPr>
                <w:rFonts w:eastAsia="Times New Roman" w:cs="Arial"/>
                <w:color w:val="000000"/>
                <w:sz w:val="20"/>
                <w:szCs w:val="20"/>
              </w:rPr>
              <w:t>393</w:t>
            </w:r>
          </w:p>
        </w:tc>
        <w:tc>
          <w:tcPr>
            <w:tcW w:w="949" w:type="dxa"/>
            <w:tcBorders>
              <w:top w:val="nil"/>
              <w:left w:val="nil"/>
              <w:bottom w:val="nil"/>
              <w:right w:val="nil"/>
            </w:tcBorders>
            <w:vAlign w:val="center"/>
          </w:tcPr>
          <w:p w14:paraId="27557CC7" w14:textId="39559538" w:rsidR="00A85C23" w:rsidRPr="00A72D8E" w:rsidRDefault="00572A69" w:rsidP="00A32976">
            <w:pPr>
              <w:spacing w:line="240" w:lineRule="auto"/>
              <w:ind w:left="-108" w:firstLine="0"/>
              <w:jc w:val="center"/>
              <w:rPr>
                <w:rFonts w:eastAsia="Times New Roman" w:cs="Arial"/>
                <w:color w:val="000000"/>
                <w:sz w:val="20"/>
                <w:szCs w:val="20"/>
              </w:rPr>
            </w:pPr>
            <w:r>
              <w:rPr>
                <w:rFonts w:eastAsia="Times New Roman" w:cs="Arial"/>
                <w:color w:val="000000"/>
                <w:sz w:val="20"/>
                <w:szCs w:val="20"/>
              </w:rPr>
              <w:t>0.2</w:t>
            </w:r>
          </w:p>
        </w:tc>
        <w:tc>
          <w:tcPr>
            <w:tcW w:w="1530" w:type="dxa"/>
            <w:tcBorders>
              <w:top w:val="nil"/>
              <w:left w:val="nil"/>
              <w:bottom w:val="nil"/>
              <w:right w:val="nil"/>
            </w:tcBorders>
            <w:shd w:val="clear" w:color="auto" w:fill="auto"/>
            <w:noWrap/>
            <w:vAlign w:val="center"/>
          </w:tcPr>
          <w:p w14:paraId="0AEF277B" w14:textId="442700C6"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5,172.8</w:t>
            </w:r>
          </w:p>
        </w:tc>
      </w:tr>
      <w:tr w:rsidR="0039596A" w:rsidRPr="00A01E27" w14:paraId="115C8FEE" w14:textId="77777777" w:rsidTr="004C13E5">
        <w:trPr>
          <w:trHeight w:val="288"/>
        </w:trPr>
        <w:tc>
          <w:tcPr>
            <w:tcW w:w="1145" w:type="dxa"/>
            <w:tcBorders>
              <w:top w:val="nil"/>
              <w:left w:val="nil"/>
              <w:bottom w:val="nil"/>
              <w:right w:val="nil"/>
            </w:tcBorders>
            <w:shd w:val="clear" w:color="auto" w:fill="auto"/>
            <w:noWrap/>
            <w:vAlign w:val="center"/>
            <w:hideMark/>
          </w:tcPr>
          <w:p w14:paraId="53580B8E"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73C039AC"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Framatome Inc - MAR</w:t>
            </w:r>
          </w:p>
        </w:tc>
        <w:tc>
          <w:tcPr>
            <w:tcW w:w="1350" w:type="dxa"/>
            <w:tcBorders>
              <w:top w:val="nil"/>
              <w:left w:val="nil"/>
              <w:bottom w:val="nil"/>
              <w:right w:val="nil"/>
            </w:tcBorders>
            <w:shd w:val="clear" w:color="auto" w:fill="auto"/>
            <w:noWrap/>
            <w:vAlign w:val="center"/>
            <w:hideMark/>
          </w:tcPr>
          <w:p w14:paraId="30717BB0"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VA0004774</w:t>
            </w:r>
          </w:p>
        </w:tc>
        <w:tc>
          <w:tcPr>
            <w:tcW w:w="948" w:type="dxa"/>
            <w:tcBorders>
              <w:top w:val="nil"/>
              <w:left w:val="nil"/>
              <w:bottom w:val="nil"/>
              <w:right w:val="nil"/>
            </w:tcBorders>
            <w:shd w:val="clear" w:color="auto" w:fill="auto"/>
            <w:noWrap/>
            <w:vAlign w:val="center"/>
            <w:hideMark/>
          </w:tcPr>
          <w:p w14:paraId="0CA2E0B0" w14:textId="1D1EB6DD"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0.00</w:t>
            </w:r>
            <w:r w:rsidR="00572A69">
              <w:rPr>
                <w:rFonts w:eastAsia="Times New Roman" w:cs="Arial"/>
                <w:color w:val="000000"/>
                <w:sz w:val="20"/>
                <w:szCs w:val="20"/>
              </w:rPr>
              <w:t>3</w:t>
            </w:r>
          </w:p>
        </w:tc>
        <w:tc>
          <w:tcPr>
            <w:tcW w:w="949" w:type="dxa"/>
            <w:tcBorders>
              <w:top w:val="nil"/>
              <w:left w:val="nil"/>
              <w:bottom w:val="nil"/>
              <w:right w:val="nil"/>
            </w:tcBorders>
            <w:vAlign w:val="center"/>
          </w:tcPr>
          <w:p w14:paraId="51B662AB" w14:textId="797CA1DA" w:rsidR="00A85C23" w:rsidRPr="00A72D8E" w:rsidRDefault="00572A69" w:rsidP="00572A69">
            <w:pPr>
              <w:spacing w:line="240" w:lineRule="auto"/>
              <w:ind w:left="-108" w:firstLine="0"/>
              <w:jc w:val="center"/>
              <w:rPr>
                <w:rFonts w:eastAsia="Times New Roman" w:cs="Arial"/>
                <w:color w:val="000000"/>
                <w:sz w:val="20"/>
                <w:szCs w:val="20"/>
              </w:rPr>
            </w:pPr>
            <w:r>
              <w:rPr>
                <w:rFonts w:eastAsia="Times New Roman" w:cs="Arial"/>
                <w:color w:val="000000"/>
                <w:sz w:val="20"/>
                <w:szCs w:val="20"/>
              </w:rPr>
              <w:t>NA</w:t>
            </w:r>
          </w:p>
        </w:tc>
        <w:tc>
          <w:tcPr>
            <w:tcW w:w="1530" w:type="dxa"/>
            <w:tcBorders>
              <w:top w:val="nil"/>
              <w:left w:val="nil"/>
              <w:bottom w:val="nil"/>
              <w:right w:val="nil"/>
            </w:tcBorders>
            <w:shd w:val="clear" w:color="auto" w:fill="auto"/>
            <w:noWrap/>
            <w:vAlign w:val="center"/>
          </w:tcPr>
          <w:p w14:paraId="5F9279EE" w14:textId="15A0B7C3"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220.3</w:t>
            </w:r>
          </w:p>
        </w:tc>
      </w:tr>
      <w:tr w:rsidR="0039596A" w:rsidRPr="00A01E27" w14:paraId="13E51F6A" w14:textId="77777777" w:rsidTr="004C13E5">
        <w:trPr>
          <w:trHeight w:val="288"/>
        </w:trPr>
        <w:tc>
          <w:tcPr>
            <w:tcW w:w="1145" w:type="dxa"/>
            <w:tcBorders>
              <w:top w:val="nil"/>
              <w:left w:val="nil"/>
              <w:bottom w:val="nil"/>
              <w:right w:val="nil"/>
            </w:tcBorders>
            <w:shd w:val="clear" w:color="auto" w:fill="auto"/>
            <w:noWrap/>
            <w:vAlign w:val="center"/>
            <w:hideMark/>
          </w:tcPr>
          <w:p w14:paraId="270A6997"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55818E4F" w14:textId="77777777" w:rsidR="00A85C23" w:rsidRPr="00A72D8E"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 xml:space="preserve">Greif </w:t>
            </w:r>
            <w:r w:rsidRPr="00A72D8E">
              <w:rPr>
                <w:rFonts w:eastAsia="Times New Roman" w:cs="Arial"/>
                <w:color w:val="000000"/>
                <w:sz w:val="20"/>
                <w:szCs w:val="20"/>
              </w:rPr>
              <w:t>Riverville LLC - Fibre Plant</w:t>
            </w:r>
          </w:p>
        </w:tc>
        <w:tc>
          <w:tcPr>
            <w:tcW w:w="1350" w:type="dxa"/>
            <w:tcBorders>
              <w:top w:val="nil"/>
              <w:left w:val="nil"/>
              <w:bottom w:val="nil"/>
              <w:right w:val="nil"/>
            </w:tcBorders>
            <w:shd w:val="clear" w:color="auto" w:fill="auto"/>
            <w:noWrap/>
            <w:vAlign w:val="center"/>
            <w:hideMark/>
          </w:tcPr>
          <w:p w14:paraId="663D5F56"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VA0006408</w:t>
            </w:r>
          </w:p>
        </w:tc>
        <w:tc>
          <w:tcPr>
            <w:tcW w:w="948" w:type="dxa"/>
            <w:tcBorders>
              <w:top w:val="nil"/>
              <w:left w:val="nil"/>
              <w:bottom w:val="nil"/>
              <w:right w:val="nil"/>
            </w:tcBorders>
            <w:shd w:val="clear" w:color="auto" w:fill="auto"/>
            <w:noWrap/>
            <w:vAlign w:val="center"/>
            <w:hideMark/>
          </w:tcPr>
          <w:p w14:paraId="5B7F62FF" w14:textId="3E59F947" w:rsidR="00A85C23" w:rsidRPr="00A72D8E" w:rsidRDefault="00572A69" w:rsidP="001B457F">
            <w:pPr>
              <w:spacing w:line="240" w:lineRule="auto"/>
              <w:ind w:left="-108" w:firstLine="0"/>
              <w:jc w:val="center"/>
              <w:rPr>
                <w:rFonts w:eastAsia="Times New Roman" w:cs="Arial"/>
                <w:color w:val="000000"/>
                <w:sz w:val="20"/>
                <w:szCs w:val="20"/>
              </w:rPr>
            </w:pPr>
            <w:r>
              <w:rPr>
                <w:rFonts w:eastAsia="Times New Roman" w:cs="Arial"/>
                <w:color w:val="000000"/>
                <w:sz w:val="20"/>
                <w:szCs w:val="20"/>
              </w:rPr>
              <w:t>5.95</w:t>
            </w:r>
          </w:p>
        </w:tc>
        <w:tc>
          <w:tcPr>
            <w:tcW w:w="949" w:type="dxa"/>
            <w:tcBorders>
              <w:top w:val="nil"/>
              <w:left w:val="nil"/>
              <w:bottom w:val="nil"/>
              <w:right w:val="nil"/>
            </w:tcBorders>
            <w:vAlign w:val="center"/>
          </w:tcPr>
          <w:p w14:paraId="1DB3D341" w14:textId="4E870301" w:rsidR="00A85C23" w:rsidRPr="00A72D8E" w:rsidRDefault="00572A69" w:rsidP="00A32976">
            <w:pPr>
              <w:spacing w:line="240" w:lineRule="auto"/>
              <w:ind w:left="-108" w:firstLine="0"/>
              <w:jc w:val="center"/>
              <w:rPr>
                <w:rFonts w:eastAsia="Times New Roman" w:cs="Arial"/>
                <w:color w:val="000000"/>
                <w:sz w:val="20"/>
                <w:szCs w:val="20"/>
              </w:rPr>
            </w:pPr>
            <w:r>
              <w:rPr>
                <w:rFonts w:eastAsia="Times New Roman" w:cs="Arial"/>
                <w:color w:val="000000"/>
                <w:sz w:val="20"/>
                <w:szCs w:val="20"/>
              </w:rPr>
              <w:t>0.19</w:t>
            </w:r>
          </w:p>
        </w:tc>
        <w:tc>
          <w:tcPr>
            <w:tcW w:w="1530" w:type="dxa"/>
            <w:tcBorders>
              <w:top w:val="nil"/>
              <w:left w:val="nil"/>
              <w:bottom w:val="nil"/>
              <w:right w:val="nil"/>
            </w:tcBorders>
            <w:shd w:val="clear" w:color="auto" w:fill="auto"/>
            <w:noWrap/>
            <w:vAlign w:val="center"/>
          </w:tcPr>
          <w:p w14:paraId="4105BB09" w14:textId="5CF4281D"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1,498.4</w:t>
            </w:r>
          </w:p>
        </w:tc>
      </w:tr>
      <w:tr w:rsidR="0039596A" w:rsidRPr="00A01E27" w14:paraId="028B176C" w14:textId="77777777" w:rsidTr="004C13E5">
        <w:trPr>
          <w:trHeight w:val="288"/>
        </w:trPr>
        <w:tc>
          <w:tcPr>
            <w:tcW w:w="1145" w:type="dxa"/>
            <w:tcBorders>
              <w:top w:val="nil"/>
              <w:left w:val="nil"/>
              <w:bottom w:val="nil"/>
              <w:right w:val="nil"/>
            </w:tcBorders>
            <w:shd w:val="clear" w:color="auto" w:fill="auto"/>
            <w:noWrap/>
            <w:vAlign w:val="center"/>
            <w:hideMark/>
          </w:tcPr>
          <w:p w14:paraId="57F2E280"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1BE81CCC"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Roanoke Cement Co - Botetourt County</w:t>
            </w:r>
          </w:p>
        </w:tc>
        <w:tc>
          <w:tcPr>
            <w:tcW w:w="1350" w:type="dxa"/>
            <w:tcBorders>
              <w:top w:val="nil"/>
              <w:left w:val="nil"/>
              <w:bottom w:val="nil"/>
              <w:right w:val="nil"/>
            </w:tcBorders>
            <w:shd w:val="clear" w:color="auto" w:fill="auto"/>
            <w:noWrap/>
            <w:vAlign w:val="center"/>
            <w:hideMark/>
          </w:tcPr>
          <w:p w14:paraId="32A57ED9"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VA0072397</w:t>
            </w:r>
          </w:p>
        </w:tc>
        <w:tc>
          <w:tcPr>
            <w:tcW w:w="948" w:type="dxa"/>
            <w:tcBorders>
              <w:top w:val="nil"/>
              <w:left w:val="nil"/>
              <w:bottom w:val="nil"/>
              <w:right w:val="nil"/>
            </w:tcBorders>
            <w:shd w:val="clear" w:color="auto" w:fill="auto"/>
            <w:noWrap/>
            <w:vAlign w:val="center"/>
            <w:hideMark/>
          </w:tcPr>
          <w:p w14:paraId="12002247" w14:textId="1CBCED17" w:rsidR="00A85C23" w:rsidRPr="00A72D8E" w:rsidRDefault="00572A69" w:rsidP="001B457F">
            <w:pPr>
              <w:spacing w:line="240" w:lineRule="auto"/>
              <w:ind w:left="-108" w:firstLine="0"/>
              <w:jc w:val="center"/>
              <w:rPr>
                <w:rFonts w:eastAsia="Times New Roman" w:cs="Arial"/>
                <w:color w:val="000000"/>
                <w:sz w:val="20"/>
                <w:szCs w:val="20"/>
              </w:rPr>
            </w:pPr>
            <w:r>
              <w:rPr>
                <w:rFonts w:eastAsia="Times New Roman" w:cs="Arial"/>
                <w:color w:val="000000"/>
                <w:sz w:val="20"/>
                <w:szCs w:val="20"/>
              </w:rPr>
              <w:t>8.16</w:t>
            </w:r>
          </w:p>
        </w:tc>
        <w:tc>
          <w:tcPr>
            <w:tcW w:w="949" w:type="dxa"/>
            <w:tcBorders>
              <w:top w:val="nil"/>
              <w:left w:val="nil"/>
              <w:bottom w:val="nil"/>
              <w:right w:val="nil"/>
            </w:tcBorders>
            <w:vAlign w:val="center"/>
          </w:tcPr>
          <w:p w14:paraId="497C15F3" w14:textId="7E08E697" w:rsidR="00A85C23" w:rsidRPr="00A72D8E" w:rsidRDefault="00572A69" w:rsidP="00A32976">
            <w:pPr>
              <w:spacing w:line="240" w:lineRule="auto"/>
              <w:ind w:left="-108" w:firstLine="0"/>
              <w:jc w:val="center"/>
              <w:rPr>
                <w:rFonts w:eastAsia="Times New Roman" w:cs="Arial"/>
                <w:color w:val="000000"/>
                <w:sz w:val="20"/>
                <w:szCs w:val="20"/>
              </w:rPr>
            </w:pPr>
            <w:r>
              <w:rPr>
                <w:rFonts w:eastAsia="Times New Roman" w:cs="Arial"/>
                <w:color w:val="000000"/>
                <w:sz w:val="20"/>
                <w:szCs w:val="20"/>
              </w:rPr>
              <w:t>2.45</w:t>
            </w:r>
          </w:p>
        </w:tc>
        <w:tc>
          <w:tcPr>
            <w:tcW w:w="1530" w:type="dxa"/>
            <w:tcBorders>
              <w:top w:val="nil"/>
              <w:left w:val="nil"/>
              <w:bottom w:val="nil"/>
              <w:right w:val="nil"/>
            </w:tcBorders>
            <w:shd w:val="clear" w:color="auto" w:fill="auto"/>
            <w:noWrap/>
            <w:vAlign w:val="center"/>
          </w:tcPr>
          <w:p w14:paraId="2A2FB04C" w14:textId="16BC1B9D"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915.0</w:t>
            </w:r>
            <w:r w:rsidRPr="00A85C23">
              <w:rPr>
                <w:rFonts w:eastAsia="Times New Roman" w:cs="Arial"/>
                <w:color w:val="000000"/>
                <w:sz w:val="20"/>
                <w:szCs w:val="20"/>
                <w:vertAlign w:val="superscript"/>
              </w:rPr>
              <w:t>b</w:t>
            </w:r>
          </w:p>
        </w:tc>
      </w:tr>
      <w:tr w:rsidR="0039596A" w:rsidRPr="00A01E27" w14:paraId="5BC66950" w14:textId="77777777" w:rsidTr="004C13E5">
        <w:trPr>
          <w:trHeight w:val="288"/>
        </w:trPr>
        <w:tc>
          <w:tcPr>
            <w:tcW w:w="1145" w:type="dxa"/>
            <w:tcBorders>
              <w:top w:val="nil"/>
              <w:left w:val="nil"/>
              <w:bottom w:val="single" w:sz="8" w:space="0" w:color="auto"/>
              <w:right w:val="nil"/>
            </w:tcBorders>
            <w:shd w:val="clear" w:color="auto" w:fill="auto"/>
            <w:noWrap/>
            <w:vAlign w:val="center"/>
            <w:hideMark/>
          </w:tcPr>
          <w:p w14:paraId="2D0E4C79"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single" w:sz="8" w:space="0" w:color="auto"/>
              <w:right w:val="nil"/>
            </w:tcBorders>
            <w:shd w:val="clear" w:color="auto" w:fill="auto"/>
            <w:noWrap/>
            <w:vAlign w:val="center"/>
            <w:hideMark/>
          </w:tcPr>
          <w:p w14:paraId="18988751"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Reusens Hydroelectric Plant</w:t>
            </w:r>
          </w:p>
        </w:tc>
        <w:tc>
          <w:tcPr>
            <w:tcW w:w="1350" w:type="dxa"/>
            <w:tcBorders>
              <w:top w:val="nil"/>
              <w:left w:val="nil"/>
              <w:bottom w:val="single" w:sz="8" w:space="0" w:color="auto"/>
              <w:right w:val="nil"/>
            </w:tcBorders>
            <w:shd w:val="clear" w:color="auto" w:fill="auto"/>
            <w:noWrap/>
            <w:vAlign w:val="center"/>
            <w:hideMark/>
          </w:tcPr>
          <w:p w14:paraId="2E8BF23D"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VA0087114</w:t>
            </w:r>
          </w:p>
        </w:tc>
        <w:tc>
          <w:tcPr>
            <w:tcW w:w="948" w:type="dxa"/>
            <w:tcBorders>
              <w:top w:val="nil"/>
              <w:left w:val="nil"/>
              <w:bottom w:val="single" w:sz="8" w:space="0" w:color="auto"/>
              <w:right w:val="nil"/>
            </w:tcBorders>
            <w:shd w:val="clear" w:color="auto" w:fill="auto"/>
            <w:noWrap/>
            <w:vAlign w:val="center"/>
            <w:hideMark/>
          </w:tcPr>
          <w:p w14:paraId="49D8D066" w14:textId="16E04C19"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w:t>
            </w:r>
            <w:r w:rsidR="00572A69">
              <w:rPr>
                <w:rFonts w:eastAsia="Times New Roman" w:cs="Arial"/>
                <w:color w:val="000000"/>
                <w:sz w:val="20"/>
                <w:szCs w:val="20"/>
              </w:rPr>
              <w:t>104</w:t>
            </w:r>
          </w:p>
        </w:tc>
        <w:tc>
          <w:tcPr>
            <w:tcW w:w="949" w:type="dxa"/>
            <w:tcBorders>
              <w:top w:val="nil"/>
              <w:left w:val="nil"/>
              <w:bottom w:val="single" w:sz="8" w:space="0" w:color="auto"/>
              <w:right w:val="nil"/>
            </w:tcBorders>
            <w:vAlign w:val="center"/>
          </w:tcPr>
          <w:p w14:paraId="44A36594" w14:textId="5710F605" w:rsidR="00A85C23" w:rsidRPr="00A72D8E" w:rsidRDefault="00572A69" w:rsidP="00A32976">
            <w:pPr>
              <w:spacing w:line="240" w:lineRule="auto"/>
              <w:ind w:left="-108" w:firstLine="0"/>
              <w:jc w:val="center"/>
              <w:rPr>
                <w:rFonts w:eastAsia="Times New Roman" w:cs="Arial"/>
                <w:color w:val="000000"/>
                <w:sz w:val="20"/>
                <w:szCs w:val="20"/>
              </w:rPr>
            </w:pPr>
            <w:r>
              <w:rPr>
                <w:rFonts w:eastAsia="Times New Roman" w:cs="Arial"/>
                <w:color w:val="000000"/>
                <w:sz w:val="20"/>
                <w:szCs w:val="20"/>
              </w:rPr>
              <w:t>0.003</w:t>
            </w:r>
          </w:p>
        </w:tc>
        <w:tc>
          <w:tcPr>
            <w:tcW w:w="1530" w:type="dxa"/>
            <w:tcBorders>
              <w:top w:val="nil"/>
              <w:left w:val="nil"/>
              <w:bottom w:val="single" w:sz="8" w:space="0" w:color="auto"/>
              <w:right w:val="nil"/>
            </w:tcBorders>
            <w:shd w:val="clear" w:color="auto" w:fill="auto"/>
            <w:noWrap/>
            <w:vAlign w:val="center"/>
          </w:tcPr>
          <w:p w14:paraId="1DBFA269" w14:textId="3862E2CB"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2,432.7</w:t>
            </w:r>
          </w:p>
        </w:tc>
      </w:tr>
      <w:tr w:rsidR="0039596A" w:rsidRPr="00A01E27" w14:paraId="10E5EA1D" w14:textId="77777777" w:rsidTr="004C13E5">
        <w:trPr>
          <w:trHeight w:val="288"/>
        </w:trPr>
        <w:tc>
          <w:tcPr>
            <w:tcW w:w="1145" w:type="dxa"/>
            <w:tcBorders>
              <w:top w:val="nil"/>
              <w:left w:val="nil"/>
              <w:bottom w:val="nil"/>
              <w:right w:val="nil"/>
            </w:tcBorders>
            <w:shd w:val="clear" w:color="auto" w:fill="auto"/>
            <w:noWrap/>
            <w:vAlign w:val="center"/>
            <w:hideMark/>
          </w:tcPr>
          <w:p w14:paraId="65C313BA" w14:textId="547D6726" w:rsidR="00A85C23" w:rsidRPr="00C844E4" w:rsidRDefault="00A85C23"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Lower James</w:t>
            </w:r>
          </w:p>
        </w:tc>
        <w:tc>
          <w:tcPr>
            <w:tcW w:w="3715" w:type="dxa"/>
            <w:tcBorders>
              <w:top w:val="nil"/>
              <w:left w:val="nil"/>
              <w:bottom w:val="nil"/>
              <w:right w:val="nil"/>
            </w:tcBorders>
            <w:shd w:val="clear" w:color="auto" w:fill="auto"/>
            <w:noWrap/>
            <w:vAlign w:val="center"/>
            <w:hideMark/>
          </w:tcPr>
          <w:p w14:paraId="07D8B578"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Dominion - Bremo Power Station</w:t>
            </w:r>
          </w:p>
        </w:tc>
        <w:tc>
          <w:tcPr>
            <w:tcW w:w="1350" w:type="dxa"/>
            <w:tcBorders>
              <w:top w:val="nil"/>
              <w:left w:val="nil"/>
              <w:bottom w:val="nil"/>
              <w:right w:val="nil"/>
            </w:tcBorders>
            <w:shd w:val="clear" w:color="auto" w:fill="auto"/>
            <w:noWrap/>
            <w:vAlign w:val="center"/>
            <w:hideMark/>
          </w:tcPr>
          <w:p w14:paraId="1FB6697A"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VA0004138</w:t>
            </w:r>
          </w:p>
        </w:tc>
        <w:tc>
          <w:tcPr>
            <w:tcW w:w="948" w:type="dxa"/>
            <w:tcBorders>
              <w:top w:val="nil"/>
              <w:left w:val="nil"/>
              <w:bottom w:val="nil"/>
              <w:right w:val="nil"/>
            </w:tcBorders>
            <w:shd w:val="clear" w:color="auto" w:fill="auto"/>
            <w:noWrap/>
            <w:vAlign w:val="center"/>
            <w:hideMark/>
          </w:tcPr>
          <w:p w14:paraId="33F93F98" w14:textId="35D40C29" w:rsidR="00A85C23" w:rsidRPr="00A72D8E" w:rsidRDefault="00A85C23" w:rsidP="001B457F">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r w:rsidR="003F01AD">
              <w:rPr>
                <w:rFonts w:eastAsia="Times New Roman" w:cs="Arial"/>
                <w:color w:val="000000"/>
                <w:sz w:val="20"/>
                <w:szCs w:val="20"/>
              </w:rPr>
              <w:t>80</w:t>
            </w:r>
          </w:p>
        </w:tc>
        <w:tc>
          <w:tcPr>
            <w:tcW w:w="949" w:type="dxa"/>
            <w:tcBorders>
              <w:top w:val="nil"/>
              <w:left w:val="nil"/>
              <w:bottom w:val="nil"/>
              <w:right w:val="nil"/>
            </w:tcBorders>
            <w:vAlign w:val="center"/>
          </w:tcPr>
          <w:p w14:paraId="0C976EE7" w14:textId="37EA33A4" w:rsidR="00A85C23" w:rsidRDefault="003F01AD" w:rsidP="00A32976">
            <w:pPr>
              <w:spacing w:line="240" w:lineRule="auto"/>
              <w:ind w:left="-108" w:firstLine="0"/>
              <w:jc w:val="center"/>
              <w:rPr>
                <w:rFonts w:eastAsia="Times New Roman" w:cs="Arial"/>
                <w:color w:val="000000"/>
                <w:sz w:val="20"/>
                <w:szCs w:val="20"/>
              </w:rPr>
            </w:pPr>
            <w:r>
              <w:rPr>
                <w:rFonts w:eastAsia="Times New Roman" w:cs="Arial"/>
                <w:color w:val="000000"/>
                <w:sz w:val="20"/>
                <w:szCs w:val="20"/>
              </w:rPr>
              <w:t>0.27</w:t>
            </w:r>
          </w:p>
        </w:tc>
        <w:tc>
          <w:tcPr>
            <w:tcW w:w="1530" w:type="dxa"/>
            <w:tcBorders>
              <w:top w:val="nil"/>
              <w:left w:val="nil"/>
              <w:bottom w:val="nil"/>
              <w:right w:val="nil"/>
            </w:tcBorders>
            <w:shd w:val="clear" w:color="auto" w:fill="auto"/>
            <w:noWrap/>
            <w:vAlign w:val="center"/>
          </w:tcPr>
          <w:p w14:paraId="7C096EA0" w14:textId="22E359C3" w:rsidR="00A85C23" w:rsidRPr="00A85C23" w:rsidRDefault="00A85C23" w:rsidP="001B457F">
            <w:pPr>
              <w:spacing w:line="240" w:lineRule="auto"/>
              <w:ind w:left="-108" w:firstLine="0"/>
              <w:jc w:val="center"/>
              <w:rPr>
                <w:rFonts w:eastAsia="Times New Roman" w:cs="Arial"/>
                <w:color w:val="000000"/>
                <w:sz w:val="20"/>
                <w:szCs w:val="20"/>
              </w:rPr>
            </w:pPr>
            <w:r w:rsidRPr="00A85C23">
              <w:rPr>
                <w:rFonts w:eastAsia="Times New Roman" w:cs="Arial"/>
                <w:color w:val="000000"/>
                <w:sz w:val="20"/>
                <w:szCs w:val="20"/>
              </w:rPr>
              <w:t>1,663.5</w:t>
            </w:r>
          </w:p>
        </w:tc>
      </w:tr>
      <w:tr w:rsidR="0039596A" w:rsidRPr="00A01E27" w14:paraId="097573A2" w14:textId="77777777" w:rsidTr="004C13E5">
        <w:trPr>
          <w:trHeight w:val="288"/>
        </w:trPr>
        <w:tc>
          <w:tcPr>
            <w:tcW w:w="1145" w:type="dxa"/>
            <w:tcBorders>
              <w:top w:val="nil"/>
              <w:left w:val="nil"/>
              <w:bottom w:val="nil"/>
              <w:right w:val="nil"/>
            </w:tcBorders>
            <w:shd w:val="clear" w:color="auto" w:fill="auto"/>
            <w:noWrap/>
            <w:vAlign w:val="center"/>
            <w:hideMark/>
          </w:tcPr>
          <w:p w14:paraId="5F5302EC" w14:textId="77777777" w:rsidR="00A85C23" w:rsidRPr="00C844E4" w:rsidRDefault="00A85C23" w:rsidP="001B457F">
            <w:pPr>
              <w:spacing w:line="240" w:lineRule="auto"/>
              <w:ind w:left="-108" w:firstLine="0"/>
              <w:jc w:val="center"/>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0EA3EDE8" w14:textId="77777777" w:rsidR="00A85C23" w:rsidRPr="00A72D8E"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Cooper Indust</w:t>
            </w:r>
            <w:r w:rsidRPr="00A72D8E">
              <w:rPr>
                <w:rFonts w:eastAsia="Times New Roman" w:cs="Arial"/>
                <w:color w:val="000000"/>
                <w:sz w:val="20"/>
                <w:szCs w:val="20"/>
              </w:rPr>
              <w:t>ries LLC</w:t>
            </w:r>
          </w:p>
        </w:tc>
        <w:tc>
          <w:tcPr>
            <w:tcW w:w="1350" w:type="dxa"/>
            <w:tcBorders>
              <w:top w:val="nil"/>
              <w:left w:val="nil"/>
              <w:bottom w:val="nil"/>
              <w:right w:val="nil"/>
            </w:tcBorders>
            <w:shd w:val="clear" w:color="auto" w:fill="auto"/>
            <w:noWrap/>
            <w:vAlign w:val="center"/>
            <w:hideMark/>
          </w:tcPr>
          <w:p w14:paraId="41EA8C69"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VA0027065</w:t>
            </w:r>
          </w:p>
        </w:tc>
        <w:tc>
          <w:tcPr>
            <w:tcW w:w="948" w:type="dxa"/>
            <w:tcBorders>
              <w:top w:val="nil"/>
              <w:left w:val="nil"/>
              <w:bottom w:val="nil"/>
              <w:right w:val="nil"/>
            </w:tcBorders>
            <w:shd w:val="clear" w:color="auto" w:fill="auto"/>
            <w:noWrap/>
            <w:vAlign w:val="center"/>
            <w:hideMark/>
          </w:tcPr>
          <w:p w14:paraId="5E197BA6" w14:textId="06F751A7" w:rsidR="00A85C23" w:rsidRPr="003F01AD" w:rsidRDefault="00A85C23" w:rsidP="001B457F">
            <w:pPr>
              <w:spacing w:line="240" w:lineRule="auto"/>
              <w:ind w:left="-108" w:firstLine="0"/>
              <w:jc w:val="center"/>
              <w:rPr>
                <w:rFonts w:eastAsia="Times New Roman" w:cs="Arial"/>
                <w:color w:val="000000"/>
                <w:sz w:val="20"/>
                <w:szCs w:val="20"/>
              </w:rPr>
            </w:pPr>
            <w:r w:rsidRPr="003F01AD">
              <w:rPr>
                <w:rFonts w:eastAsia="Times New Roman" w:cs="Arial"/>
                <w:color w:val="000000"/>
                <w:sz w:val="20"/>
                <w:szCs w:val="20"/>
              </w:rPr>
              <w:t>0.010</w:t>
            </w:r>
          </w:p>
        </w:tc>
        <w:tc>
          <w:tcPr>
            <w:tcW w:w="949" w:type="dxa"/>
            <w:tcBorders>
              <w:top w:val="nil"/>
              <w:left w:val="nil"/>
              <w:bottom w:val="nil"/>
              <w:right w:val="nil"/>
            </w:tcBorders>
            <w:vAlign w:val="center"/>
          </w:tcPr>
          <w:p w14:paraId="452DFFAE" w14:textId="6B1CE0F3" w:rsidR="00A85C23" w:rsidRPr="004C13E5" w:rsidRDefault="003F01AD" w:rsidP="00A32976">
            <w:pPr>
              <w:spacing w:line="240" w:lineRule="auto"/>
              <w:ind w:firstLine="0"/>
              <w:jc w:val="center"/>
              <w:rPr>
                <w:rFonts w:cs="Arial"/>
                <w:color w:val="000000"/>
                <w:sz w:val="20"/>
                <w:szCs w:val="20"/>
              </w:rPr>
            </w:pPr>
            <w:r w:rsidRPr="004C13E5">
              <w:rPr>
                <w:rFonts w:cs="Arial"/>
                <w:color w:val="000000"/>
                <w:sz w:val="20"/>
                <w:szCs w:val="20"/>
              </w:rPr>
              <w:t>NA</w:t>
            </w:r>
          </w:p>
        </w:tc>
        <w:tc>
          <w:tcPr>
            <w:tcW w:w="1530" w:type="dxa"/>
            <w:tcBorders>
              <w:top w:val="nil"/>
              <w:left w:val="nil"/>
              <w:bottom w:val="nil"/>
              <w:right w:val="nil"/>
            </w:tcBorders>
            <w:shd w:val="clear" w:color="auto" w:fill="auto"/>
            <w:noWrap/>
            <w:vAlign w:val="center"/>
          </w:tcPr>
          <w:p w14:paraId="12A9718A" w14:textId="288659C1" w:rsidR="00A85C23" w:rsidRPr="00A85C23" w:rsidRDefault="00A85C23" w:rsidP="001B457F">
            <w:pPr>
              <w:spacing w:line="240" w:lineRule="auto"/>
              <w:ind w:firstLine="0"/>
              <w:jc w:val="center"/>
              <w:rPr>
                <w:rFonts w:eastAsia="Times New Roman" w:cs="Arial"/>
                <w:color w:val="000000"/>
                <w:sz w:val="20"/>
                <w:szCs w:val="20"/>
              </w:rPr>
            </w:pPr>
            <w:r w:rsidRPr="004C13E5">
              <w:rPr>
                <w:rFonts w:cs="Arial"/>
                <w:color w:val="000000"/>
                <w:sz w:val="20"/>
                <w:szCs w:val="20"/>
              </w:rPr>
              <w:t>47,347.0</w:t>
            </w:r>
            <w:r w:rsidRPr="00A85C23">
              <w:rPr>
                <w:rFonts w:eastAsia="Times New Roman" w:cs="Arial"/>
                <w:color w:val="000000"/>
                <w:sz w:val="20"/>
                <w:szCs w:val="20"/>
                <w:vertAlign w:val="superscript"/>
              </w:rPr>
              <w:t>b</w:t>
            </w:r>
          </w:p>
        </w:tc>
      </w:tr>
      <w:tr w:rsidR="0039596A" w:rsidRPr="00A01E27" w14:paraId="7FA3DFD3" w14:textId="77777777" w:rsidTr="004C13E5">
        <w:trPr>
          <w:trHeight w:val="288"/>
        </w:trPr>
        <w:tc>
          <w:tcPr>
            <w:tcW w:w="1145" w:type="dxa"/>
            <w:tcBorders>
              <w:top w:val="nil"/>
              <w:left w:val="nil"/>
              <w:bottom w:val="nil"/>
              <w:right w:val="nil"/>
            </w:tcBorders>
            <w:shd w:val="clear" w:color="auto" w:fill="auto"/>
            <w:noWrap/>
            <w:vAlign w:val="center"/>
            <w:hideMark/>
          </w:tcPr>
          <w:p w14:paraId="79E1BFAD" w14:textId="77777777" w:rsidR="00A85C23" w:rsidRPr="00C844E4" w:rsidRDefault="00A85C23" w:rsidP="001B457F">
            <w:pPr>
              <w:spacing w:line="240" w:lineRule="auto"/>
              <w:ind w:left="-108" w:firstLine="0"/>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64834808"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Amherst County Landfill Permit Number 181</w:t>
            </w:r>
          </w:p>
        </w:tc>
        <w:tc>
          <w:tcPr>
            <w:tcW w:w="1350" w:type="dxa"/>
            <w:tcBorders>
              <w:top w:val="nil"/>
              <w:left w:val="nil"/>
              <w:bottom w:val="nil"/>
              <w:right w:val="nil"/>
            </w:tcBorders>
            <w:shd w:val="clear" w:color="auto" w:fill="auto"/>
            <w:noWrap/>
            <w:vAlign w:val="center"/>
            <w:hideMark/>
          </w:tcPr>
          <w:p w14:paraId="1B6F423C"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VA0088684</w:t>
            </w:r>
          </w:p>
        </w:tc>
        <w:tc>
          <w:tcPr>
            <w:tcW w:w="948" w:type="dxa"/>
            <w:tcBorders>
              <w:top w:val="nil"/>
              <w:left w:val="nil"/>
              <w:bottom w:val="nil"/>
              <w:right w:val="nil"/>
            </w:tcBorders>
            <w:shd w:val="clear" w:color="auto" w:fill="auto"/>
            <w:noWrap/>
            <w:vAlign w:val="center"/>
            <w:hideMark/>
          </w:tcPr>
          <w:p w14:paraId="164CBDC8" w14:textId="590435E7" w:rsidR="00A85C23" w:rsidRPr="00572A69" w:rsidRDefault="00A32976"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101.3</w:t>
            </w:r>
          </w:p>
        </w:tc>
        <w:tc>
          <w:tcPr>
            <w:tcW w:w="949" w:type="dxa"/>
            <w:tcBorders>
              <w:top w:val="nil"/>
              <w:left w:val="nil"/>
              <w:bottom w:val="nil"/>
              <w:right w:val="nil"/>
            </w:tcBorders>
            <w:vAlign w:val="center"/>
          </w:tcPr>
          <w:p w14:paraId="44DB4A40" w14:textId="282E8765" w:rsidR="00A85C23" w:rsidRPr="004C13E5" w:rsidRDefault="00A32976" w:rsidP="00A32976">
            <w:pPr>
              <w:spacing w:line="240" w:lineRule="auto"/>
              <w:ind w:firstLine="0"/>
              <w:jc w:val="center"/>
              <w:rPr>
                <w:rFonts w:cs="Arial"/>
                <w:color w:val="000000"/>
                <w:sz w:val="20"/>
                <w:szCs w:val="20"/>
              </w:rPr>
            </w:pPr>
            <w:r w:rsidRPr="004C13E5">
              <w:rPr>
                <w:rFonts w:cs="Arial"/>
                <w:color w:val="000000"/>
                <w:sz w:val="20"/>
                <w:szCs w:val="20"/>
              </w:rPr>
              <w:t>NA</w:t>
            </w:r>
          </w:p>
        </w:tc>
        <w:tc>
          <w:tcPr>
            <w:tcW w:w="1530" w:type="dxa"/>
            <w:tcBorders>
              <w:top w:val="nil"/>
              <w:left w:val="nil"/>
              <w:bottom w:val="nil"/>
              <w:right w:val="nil"/>
            </w:tcBorders>
            <w:shd w:val="clear" w:color="auto" w:fill="auto"/>
            <w:noWrap/>
            <w:vAlign w:val="center"/>
          </w:tcPr>
          <w:p w14:paraId="19196E29" w14:textId="10B68364" w:rsidR="00A85C23" w:rsidRPr="00A85C23" w:rsidRDefault="00A85C23" w:rsidP="001B457F">
            <w:pPr>
              <w:spacing w:line="240" w:lineRule="auto"/>
              <w:ind w:firstLine="0"/>
              <w:jc w:val="center"/>
              <w:rPr>
                <w:rFonts w:eastAsia="Times New Roman" w:cs="Arial"/>
                <w:color w:val="000000"/>
                <w:sz w:val="20"/>
                <w:szCs w:val="20"/>
              </w:rPr>
            </w:pPr>
            <w:r w:rsidRPr="004C13E5">
              <w:rPr>
                <w:rFonts w:cs="Arial"/>
                <w:color w:val="000000"/>
                <w:sz w:val="20"/>
                <w:szCs w:val="20"/>
              </w:rPr>
              <w:t>1,738.6</w:t>
            </w:r>
            <w:r w:rsidRPr="00A85C23">
              <w:rPr>
                <w:rFonts w:eastAsia="Times New Roman" w:cs="Arial"/>
                <w:color w:val="000000"/>
                <w:sz w:val="20"/>
                <w:szCs w:val="20"/>
                <w:vertAlign w:val="superscript"/>
              </w:rPr>
              <w:t>b</w:t>
            </w:r>
          </w:p>
        </w:tc>
      </w:tr>
      <w:tr w:rsidR="0039596A" w:rsidRPr="00A01E27" w14:paraId="325E1AE2" w14:textId="77777777" w:rsidTr="004C13E5">
        <w:trPr>
          <w:trHeight w:val="288"/>
        </w:trPr>
        <w:tc>
          <w:tcPr>
            <w:tcW w:w="1145" w:type="dxa"/>
            <w:tcBorders>
              <w:top w:val="nil"/>
              <w:left w:val="nil"/>
              <w:bottom w:val="nil"/>
              <w:right w:val="nil"/>
            </w:tcBorders>
            <w:shd w:val="clear" w:color="auto" w:fill="auto"/>
            <w:noWrap/>
            <w:vAlign w:val="center"/>
            <w:hideMark/>
          </w:tcPr>
          <w:p w14:paraId="4CCEA60D" w14:textId="77777777" w:rsidR="00A85C23" w:rsidRPr="00C844E4" w:rsidRDefault="00A85C23" w:rsidP="001B457F">
            <w:pPr>
              <w:spacing w:line="240" w:lineRule="auto"/>
              <w:ind w:left="-108" w:firstLine="0"/>
              <w:rPr>
                <w:rFonts w:eastAsia="Times New Roman" w:cs="Arial"/>
                <w:color w:val="000000"/>
                <w:sz w:val="20"/>
                <w:szCs w:val="20"/>
              </w:rPr>
            </w:pPr>
          </w:p>
        </w:tc>
        <w:tc>
          <w:tcPr>
            <w:tcW w:w="3715" w:type="dxa"/>
            <w:tcBorders>
              <w:top w:val="nil"/>
              <w:left w:val="nil"/>
              <w:bottom w:val="nil"/>
              <w:right w:val="nil"/>
            </w:tcBorders>
            <w:shd w:val="clear" w:color="auto" w:fill="auto"/>
            <w:noWrap/>
            <w:vAlign w:val="center"/>
            <w:hideMark/>
          </w:tcPr>
          <w:p w14:paraId="2EC51911"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Dominion Energy - Bear Garden Generating Station</w:t>
            </w:r>
          </w:p>
        </w:tc>
        <w:tc>
          <w:tcPr>
            <w:tcW w:w="1350" w:type="dxa"/>
            <w:tcBorders>
              <w:top w:val="nil"/>
              <w:left w:val="nil"/>
              <w:bottom w:val="nil"/>
              <w:right w:val="nil"/>
            </w:tcBorders>
            <w:shd w:val="clear" w:color="auto" w:fill="auto"/>
            <w:noWrap/>
            <w:vAlign w:val="center"/>
            <w:hideMark/>
          </w:tcPr>
          <w:p w14:paraId="5A5F5A92"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VA0090891</w:t>
            </w:r>
          </w:p>
        </w:tc>
        <w:tc>
          <w:tcPr>
            <w:tcW w:w="948" w:type="dxa"/>
            <w:tcBorders>
              <w:top w:val="nil"/>
              <w:left w:val="nil"/>
              <w:bottom w:val="nil"/>
              <w:right w:val="nil"/>
            </w:tcBorders>
            <w:shd w:val="clear" w:color="auto" w:fill="auto"/>
            <w:noWrap/>
            <w:vAlign w:val="center"/>
            <w:hideMark/>
          </w:tcPr>
          <w:p w14:paraId="17227220" w14:textId="1194CEA4" w:rsidR="00A85C23" w:rsidRPr="004C13E5" w:rsidRDefault="00A85C23" w:rsidP="001B457F">
            <w:pPr>
              <w:spacing w:line="240" w:lineRule="auto"/>
              <w:ind w:left="-108" w:firstLine="0"/>
              <w:jc w:val="center"/>
              <w:rPr>
                <w:rFonts w:eastAsia="Times New Roman" w:cs="Arial"/>
                <w:color w:val="000000"/>
                <w:sz w:val="20"/>
                <w:szCs w:val="20"/>
              </w:rPr>
            </w:pPr>
            <w:r w:rsidRPr="004C13E5">
              <w:rPr>
                <w:rFonts w:cs="Arial"/>
                <w:color w:val="000000"/>
                <w:sz w:val="20"/>
                <w:szCs w:val="20"/>
              </w:rPr>
              <w:t>0.</w:t>
            </w:r>
            <w:r w:rsidR="00A32976" w:rsidRPr="004C13E5">
              <w:rPr>
                <w:rFonts w:cs="Arial"/>
                <w:color w:val="000000"/>
                <w:sz w:val="20"/>
                <w:szCs w:val="20"/>
              </w:rPr>
              <w:t>325</w:t>
            </w:r>
          </w:p>
        </w:tc>
        <w:tc>
          <w:tcPr>
            <w:tcW w:w="949" w:type="dxa"/>
            <w:tcBorders>
              <w:top w:val="nil"/>
              <w:left w:val="nil"/>
              <w:bottom w:val="nil"/>
              <w:right w:val="nil"/>
            </w:tcBorders>
            <w:vAlign w:val="center"/>
          </w:tcPr>
          <w:p w14:paraId="739E4195" w14:textId="317740C4" w:rsidR="00A85C23" w:rsidRPr="004C13E5" w:rsidRDefault="00A32976" w:rsidP="00A32976">
            <w:pPr>
              <w:spacing w:line="240" w:lineRule="auto"/>
              <w:ind w:firstLine="0"/>
              <w:jc w:val="center"/>
              <w:rPr>
                <w:rFonts w:cs="Arial"/>
                <w:color w:val="000000"/>
                <w:sz w:val="20"/>
                <w:szCs w:val="20"/>
              </w:rPr>
            </w:pPr>
            <w:r w:rsidRPr="004C13E5">
              <w:rPr>
                <w:rFonts w:cs="Arial"/>
                <w:color w:val="000000"/>
                <w:sz w:val="20"/>
                <w:szCs w:val="20"/>
              </w:rPr>
              <w:t>0.039</w:t>
            </w:r>
          </w:p>
        </w:tc>
        <w:tc>
          <w:tcPr>
            <w:tcW w:w="1530" w:type="dxa"/>
            <w:tcBorders>
              <w:top w:val="nil"/>
              <w:left w:val="nil"/>
              <w:bottom w:val="nil"/>
              <w:right w:val="nil"/>
            </w:tcBorders>
            <w:shd w:val="clear" w:color="auto" w:fill="auto"/>
            <w:noWrap/>
            <w:vAlign w:val="center"/>
          </w:tcPr>
          <w:p w14:paraId="1F80FC5C" w14:textId="2BBC588F" w:rsidR="00A85C23" w:rsidRPr="00A85C23" w:rsidRDefault="00A85C23" w:rsidP="001B457F">
            <w:pPr>
              <w:spacing w:line="240" w:lineRule="auto"/>
              <w:ind w:firstLine="0"/>
              <w:jc w:val="center"/>
              <w:rPr>
                <w:rFonts w:eastAsia="Times New Roman" w:cs="Arial"/>
                <w:color w:val="000000"/>
                <w:sz w:val="20"/>
                <w:szCs w:val="20"/>
              </w:rPr>
            </w:pPr>
            <w:r w:rsidRPr="004C13E5">
              <w:rPr>
                <w:rFonts w:cs="Arial"/>
                <w:color w:val="000000"/>
                <w:sz w:val="20"/>
                <w:szCs w:val="20"/>
              </w:rPr>
              <w:t>125.4</w:t>
            </w:r>
            <w:r w:rsidRPr="00A85C23">
              <w:rPr>
                <w:rFonts w:eastAsia="Times New Roman" w:cs="Arial"/>
                <w:color w:val="000000"/>
                <w:sz w:val="20"/>
                <w:szCs w:val="20"/>
                <w:vertAlign w:val="superscript"/>
              </w:rPr>
              <w:t>b</w:t>
            </w:r>
          </w:p>
        </w:tc>
      </w:tr>
      <w:tr w:rsidR="0039596A" w:rsidRPr="00A01E27" w14:paraId="4931CBB9" w14:textId="77777777" w:rsidTr="004C13E5">
        <w:trPr>
          <w:trHeight w:val="288"/>
        </w:trPr>
        <w:tc>
          <w:tcPr>
            <w:tcW w:w="1145" w:type="dxa"/>
            <w:tcBorders>
              <w:top w:val="nil"/>
              <w:left w:val="nil"/>
              <w:bottom w:val="single" w:sz="12" w:space="0" w:color="auto"/>
              <w:right w:val="nil"/>
            </w:tcBorders>
            <w:shd w:val="clear" w:color="auto" w:fill="auto"/>
            <w:noWrap/>
            <w:vAlign w:val="center"/>
            <w:hideMark/>
          </w:tcPr>
          <w:p w14:paraId="5F3A1230" w14:textId="77777777" w:rsidR="00A85C23" w:rsidRPr="00C844E4" w:rsidRDefault="00A85C23" w:rsidP="001B457F">
            <w:pPr>
              <w:spacing w:line="240" w:lineRule="auto"/>
              <w:ind w:left="-108" w:firstLine="0"/>
              <w:rPr>
                <w:rFonts w:eastAsia="Times New Roman" w:cs="Arial"/>
                <w:color w:val="000000"/>
                <w:sz w:val="20"/>
                <w:szCs w:val="20"/>
              </w:rPr>
            </w:pPr>
          </w:p>
        </w:tc>
        <w:tc>
          <w:tcPr>
            <w:tcW w:w="3715" w:type="dxa"/>
            <w:tcBorders>
              <w:top w:val="nil"/>
              <w:left w:val="nil"/>
              <w:bottom w:val="single" w:sz="12" w:space="0" w:color="auto"/>
              <w:right w:val="nil"/>
            </w:tcBorders>
            <w:shd w:val="clear" w:color="auto" w:fill="auto"/>
            <w:noWrap/>
            <w:vAlign w:val="center"/>
            <w:hideMark/>
          </w:tcPr>
          <w:p w14:paraId="51D89D38" w14:textId="77777777" w:rsidR="00A85C23" w:rsidRPr="002860CA" w:rsidRDefault="00A85C23"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Tenaska Virginia Generating Station</w:t>
            </w:r>
          </w:p>
        </w:tc>
        <w:tc>
          <w:tcPr>
            <w:tcW w:w="1350" w:type="dxa"/>
            <w:tcBorders>
              <w:top w:val="nil"/>
              <w:left w:val="nil"/>
              <w:bottom w:val="single" w:sz="12" w:space="0" w:color="auto"/>
              <w:right w:val="nil"/>
            </w:tcBorders>
            <w:shd w:val="clear" w:color="auto" w:fill="auto"/>
            <w:noWrap/>
            <w:vAlign w:val="center"/>
            <w:hideMark/>
          </w:tcPr>
          <w:p w14:paraId="7E1448C1" w14:textId="77777777" w:rsidR="00A85C23" w:rsidRPr="00A72D8E" w:rsidRDefault="00A85C2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VA0090905</w:t>
            </w:r>
          </w:p>
        </w:tc>
        <w:tc>
          <w:tcPr>
            <w:tcW w:w="948" w:type="dxa"/>
            <w:tcBorders>
              <w:top w:val="nil"/>
              <w:left w:val="nil"/>
              <w:bottom w:val="single" w:sz="12" w:space="0" w:color="auto"/>
              <w:right w:val="nil"/>
            </w:tcBorders>
            <w:shd w:val="clear" w:color="auto" w:fill="auto"/>
            <w:noWrap/>
            <w:vAlign w:val="center"/>
            <w:hideMark/>
          </w:tcPr>
          <w:p w14:paraId="6B380507" w14:textId="14C81663" w:rsidR="00A85C23" w:rsidRPr="00572A69" w:rsidRDefault="00A85C23" w:rsidP="001B457F">
            <w:pPr>
              <w:spacing w:line="240" w:lineRule="auto"/>
              <w:ind w:left="-108" w:firstLine="0"/>
              <w:jc w:val="center"/>
              <w:rPr>
                <w:rFonts w:eastAsia="Times New Roman" w:cs="Arial"/>
                <w:color w:val="000000"/>
                <w:sz w:val="20"/>
                <w:szCs w:val="20"/>
              </w:rPr>
            </w:pPr>
            <w:r w:rsidRPr="00572A69">
              <w:rPr>
                <w:rFonts w:eastAsia="Times New Roman" w:cs="Arial"/>
                <w:color w:val="000000"/>
                <w:sz w:val="20"/>
                <w:szCs w:val="20"/>
              </w:rPr>
              <w:t>0.494</w:t>
            </w:r>
          </w:p>
        </w:tc>
        <w:tc>
          <w:tcPr>
            <w:tcW w:w="949" w:type="dxa"/>
            <w:tcBorders>
              <w:top w:val="nil"/>
              <w:left w:val="nil"/>
              <w:bottom w:val="single" w:sz="12" w:space="0" w:color="auto"/>
              <w:right w:val="nil"/>
            </w:tcBorders>
            <w:vAlign w:val="center"/>
          </w:tcPr>
          <w:p w14:paraId="527CB200" w14:textId="603C9AF9" w:rsidR="00A85C23" w:rsidRPr="004C13E5" w:rsidRDefault="00A32976" w:rsidP="00A32976">
            <w:pPr>
              <w:spacing w:line="240" w:lineRule="auto"/>
              <w:ind w:left="-108" w:firstLine="0"/>
              <w:jc w:val="center"/>
              <w:rPr>
                <w:rFonts w:cs="Arial"/>
                <w:color w:val="000000"/>
                <w:sz w:val="20"/>
                <w:szCs w:val="20"/>
              </w:rPr>
            </w:pPr>
            <w:r w:rsidRPr="004C13E5">
              <w:rPr>
                <w:rFonts w:cs="Arial"/>
                <w:color w:val="000000"/>
                <w:sz w:val="20"/>
                <w:szCs w:val="20"/>
              </w:rPr>
              <w:t>NA</w:t>
            </w:r>
          </w:p>
        </w:tc>
        <w:tc>
          <w:tcPr>
            <w:tcW w:w="1530" w:type="dxa"/>
            <w:tcBorders>
              <w:top w:val="nil"/>
              <w:left w:val="nil"/>
              <w:bottom w:val="single" w:sz="12" w:space="0" w:color="auto"/>
              <w:right w:val="nil"/>
            </w:tcBorders>
            <w:shd w:val="clear" w:color="auto" w:fill="auto"/>
            <w:noWrap/>
            <w:vAlign w:val="center"/>
          </w:tcPr>
          <w:p w14:paraId="5F25D38E" w14:textId="1946F6F4" w:rsidR="00A85C23" w:rsidRPr="00A85C23" w:rsidRDefault="00A85C23" w:rsidP="001B457F">
            <w:pPr>
              <w:spacing w:line="240" w:lineRule="auto"/>
              <w:ind w:left="-108" w:firstLine="0"/>
              <w:jc w:val="center"/>
              <w:rPr>
                <w:rFonts w:eastAsia="Times New Roman" w:cs="Arial"/>
                <w:color w:val="000000"/>
                <w:sz w:val="20"/>
                <w:szCs w:val="20"/>
              </w:rPr>
            </w:pPr>
            <w:r w:rsidRPr="004C13E5">
              <w:rPr>
                <w:rFonts w:cs="Arial"/>
                <w:color w:val="000000"/>
                <w:sz w:val="20"/>
                <w:szCs w:val="20"/>
              </w:rPr>
              <w:t>125.4</w:t>
            </w:r>
            <w:r w:rsidRPr="00A85C23">
              <w:rPr>
                <w:rFonts w:eastAsia="Times New Roman" w:cs="Arial"/>
                <w:color w:val="000000"/>
                <w:sz w:val="20"/>
                <w:szCs w:val="20"/>
                <w:vertAlign w:val="superscript"/>
              </w:rPr>
              <w:t>b</w:t>
            </w:r>
          </w:p>
        </w:tc>
      </w:tr>
    </w:tbl>
    <w:p w14:paraId="1C22797E" w14:textId="646317DA" w:rsidR="00EA5D3D" w:rsidRPr="00D22388" w:rsidRDefault="00EA5D3D" w:rsidP="00441D34">
      <w:pPr>
        <w:spacing w:line="240" w:lineRule="auto"/>
        <w:ind w:left="115" w:hanging="115"/>
        <w:rPr>
          <w:sz w:val="18"/>
          <w:vertAlign w:val="superscript"/>
        </w:rPr>
      </w:pPr>
      <w:r w:rsidRPr="00D22388">
        <w:rPr>
          <w:sz w:val="18"/>
          <w:szCs w:val="18"/>
          <w:vertAlign w:val="superscript"/>
        </w:rPr>
        <w:t>a</w:t>
      </w:r>
      <w:r w:rsidRPr="00D22388">
        <w:rPr>
          <w:sz w:val="18"/>
        </w:rPr>
        <w:t xml:space="preserve">million gallons per day; </w:t>
      </w:r>
      <w:r w:rsidR="003F01AD">
        <w:rPr>
          <w:sz w:val="18"/>
        </w:rPr>
        <w:t>Process</w:t>
      </w:r>
      <w:r w:rsidRPr="00D22388">
        <w:rPr>
          <w:sz w:val="18"/>
        </w:rPr>
        <w:t xml:space="preserve"> </w:t>
      </w:r>
      <w:r w:rsidR="00D3688A">
        <w:rPr>
          <w:sz w:val="18"/>
        </w:rPr>
        <w:t xml:space="preserve">WWTP </w:t>
      </w:r>
      <w:r w:rsidRPr="00D22388">
        <w:rPr>
          <w:sz w:val="18"/>
        </w:rPr>
        <w:t xml:space="preserve">mean flows </w:t>
      </w:r>
      <w:r w:rsidR="00B278F8">
        <w:rPr>
          <w:sz w:val="18"/>
        </w:rPr>
        <w:t>were</w:t>
      </w:r>
      <w:r w:rsidR="003F01AD">
        <w:rPr>
          <w:sz w:val="18"/>
        </w:rPr>
        <w:t xml:space="preserve"> derived </w:t>
      </w:r>
      <w:r w:rsidRPr="00D22388">
        <w:rPr>
          <w:sz w:val="18"/>
        </w:rPr>
        <w:t>from DMRs</w:t>
      </w:r>
      <w:r w:rsidR="00BF10E5">
        <w:rPr>
          <w:sz w:val="18"/>
        </w:rPr>
        <w:t xml:space="preserve"> and </w:t>
      </w:r>
      <w:r w:rsidR="003F01AD">
        <w:rPr>
          <w:sz w:val="18"/>
        </w:rPr>
        <w:t xml:space="preserve">SW mean flows </w:t>
      </w:r>
      <w:r w:rsidR="00B278F8">
        <w:rPr>
          <w:sz w:val="18"/>
        </w:rPr>
        <w:t>were</w:t>
      </w:r>
      <w:r w:rsidR="00D3688A">
        <w:rPr>
          <w:sz w:val="18"/>
        </w:rPr>
        <w:t xml:space="preserve"> </w:t>
      </w:r>
      <w:r w:rsidR="004C13E5">
        <w:rPr>
          <w:sz w:val="18"/>
        </w:rPr>
        <w:t>derived adhering</w:t>
      </w:r>
      <w:r w:rsidR="00D3688A">
        <w:rPr>
          <w:sz w:val="18"/>
        </w:rPr>
        <w:t xml:space="preserve"> to the </w:t>
      </w:r>
      <w:r w:rsidR="00B278F8">
        <w:rPr>
          <w:sz w:val="18"/>
        </w:rPr>
        <w:t xml:space="preserve">identical </w:t>
      </w:r>
      <w:r w:rsidR="00D3688A">
        <w:rPr>
          <w:sz w:val="18"/>
        </w:rPr>
        <w:t xml:space="preserve">approach used for the </w:t>
      </w:r>
      <w:r w:rsidR="003F01AD">
        <w:rPr>
          <w:sz w:val="18"/>
        </w:rPr>
        <w:t>ISWGPs</w:t>
      </w:r>
      <w:r w:rsidRPr="00D22388">
        <w:rPr>
          <w:sz w:val="18"/>
        </w:rPr>
        <w:t>.</w:t>
      </w:r>
      <w:r w:rsidRPr="00D22388">
        <w:rPr>
          <w:sz w:val="18"/>
          <w:vertAlign w:val="superscript"/>
        </w:rPr>
        <w:t xml:space="preserve"> </w:t>
      </w:r>
    </w:p>
    <w:p w14:paraId="719B9C74" w14:textId="5270122A" w:rsidR="00EA5D3D" w:rsidRDefault="00EA5D3D" w:rsidP="00441D34">
      <w:pPr>
        <w:spacing w:line="240" w:lineRule="auto"/>
        <w:ind w:left="115" w:hanging="115"/>
        <w:rPr>
          <w:sz w:val="18"/>
          <w:szCs w:val="18"/>
        </w:rPr>
      </w:pPr>
      <w:r w:rsidRPr="00D22388">
        <w:rPr>
          <w:sz w:val="18"/>
          <w:vertAlign w:val="superscript"/>
        </w:rPr>
        <w:t>b</w:t>
      </w:r>
      <w:r w:rsidRPr="00D22388">
        <w:rPr>
          <w:sz w:val="18"/>
          <w:szCs w:val="18"/>
        </w:rPr>
        <w:t>Default tPCB concentration based on a statewide municipal dataset (DEQ, 2016).</w:t>
      </w:r>
    </w:p>
    <w:p w14:paraId="35C228A0" w14:textId="77777777" w:rsidR="00851594" w:rsidRDefault="00851594" w:rsidP="00851594"/>
    <w:p w14:paraId="5E33A808" w14:textId="4E047821" w:rsidR="00D13ABE" w:rsidRDefault="00D13ABE" w:rsidP="00D13ABE">
      <w:pPr>
        <w:rPr>
          <w:rFonts w:cs="Arial"/>
          <w:color w:val="000000"/>
        </w:rPr>
      </w:pPr>
      <w:r>
        <w:t>In addition to the permitted facilities there are eleven m</w:t>
      </w:r>
      <w:r w:rsidRPr="00F7459A">
        <w:rPr>
          <w:rFonts w:cs="Arial"/>
          <w:color w:val="000000"/>
        </w:rPr>
        <w:t>unicipal separate storm sewer systems (MS4s</w:t>
      </w:r>
      <w:r>
        <w:rPr>
          <w:rFonts w:cs="Arial"/>
          <w:color w:val="000000"/>
        </w:rPr>
        <w:t>,</w:t>
      </w:r>
      <w:r w:rsidR="00851594">
        <w:rPr>
          <w:rFonts w:cs="Arial"/>
          <w:color w:val="000000"/>
        </w:rPr>
        <w:t xml:space="preserve"> </w:t>
      </w:r>
      <w:r w:rsidR="00851594">
        <w:rPr>
          <w:rFonts w:cs="Arial"/>
          <w:color w:val="000000"/>
        </w:rPr>
        <w:fldChar w:fldCharType="begin"/>
      </w:r>
      <w:r w:rsidR="00851594">
        <w:rPr>
          <w:rFonts w:cs="Arial"/>
          <w:color w:val="000000"/>
        </w:rPr>
        <w:instrText xml:space="preserve"> REF _Ref177134264 \h </w:instrText>
      </w:r>
      <w:r w:rsidR="00851594">
        <w:rPr>
          <w:rFonts w:cs="Arial"/>
          <w:color w:val="000000"/>
        </w:rPr>
      </w:r>
      <w:r w:rsidR="00851594">
        <w:rPr>
          <w:rFonts w:cs="Arial"/>
          <w:color w:val="000000"/>
        </w:rPr>
        <w:fldChar w:fldCharType="separate"/>
      </w:r>
      <w:r w:rsidR="00851594">
        <w:t xml:space="preserve">Table </w:t>
      </w:r>
      <w:r w:rsidR="00851594">
        <w:rPr>
          <w:noProof/>
        </w:rPr>
        <w:t>5</w:t>
      </w:r>
      <w:r w:rsidR="00851594">
        <w:noBreakHyphen/>
      </w:r>
      <w:r w:rsidR="00851594">
        <w:rPr>
          <w:noProof/>
        </w:rPr>
        <w:t>7</w:t>
      </w:r>
      <w:r w:rsidR="00851594">
        <w:rPr>
          <w:rFonts w:cs="Arial"/>
          <w:color w:val="000000"/>
        </w:rPr>
        <w:fldChar w:fldCharType="end"/>
      </w:r>
      <w:r w:rsidRPr="00F7459A">
        <w:rPr>
          <w:rFonts w:cs="Arial"/>
          <w:color w:val="000000"/>
        </w:rPr>
        <w:t>)</w:t>
      </w:r>
      <w:r>
        <w:rPr>
          <w:rFonts w:cs="Arial"/>
          <w:color w:val="000000"/>
        </w:rPr>
        <w:t xml:space="preserve"> in the study area. These are </w:t>
      </w:r>
      <w:r w:rsidRPr="00F7459A">
        <w:rPr>
          <w:rFonts w:cs="Arial"/>
          <w:color w:val="000000"/>
        </w:rPr>
        <w:t xml:space="preserve">municipal regions that convey </w:t>
      </w:r>
      <w:r>
        <w:rPr>
          <w:rFonts w:cs="Arial"/>
          <w:color w:val="000000"/>
        </w:rPr>
        <w:t xml:space="preserve">impervious surface </w:t>
      </w:r>
      <w:r w:rsidRPr="00F7459A">
        <w:rPr>
          <w:rFonts w:cs="Arial"/>
          <w:color w:val="000000"/>
        </w:rPr>
        <w:t xml:space="preserve">stormwater runoff from within their boundary through a permitted discharge point. </w:t>
      </w:r>
      <w:r w:rsidRPr="000C33F9">
        <w:t>Appendix C</w:t>
      </w:r>
      <w:r w:rsidRPr="000C33F9">
        <w:rPr>
          <w:rFonts w:cs="Arial"/>
          <w:color w:val="000000"/>
        </w:rPr>
        <w:t xml:space="preserve"> describes in further detail the PCB loads generated from the MS4 permittees.</w:t>
      </w:r>
    </w:p>
    <w:p w14:paraId="69E19205" w14:textId="77777777" w:rsidR="00851594" w:rsidRDefault="00851594" w:rsidP="00851594">
      <w:bookmarkStart w:id="350" w:name="_Ref177134264"/>
    </w:p>
    <w:p w14:paraId="42F0DACC" w14:textId="067A8E9E" w:rsidR="00851594" w:rsidRDefault="00851594" w:rsidP="00851594">
      <w:pPr>
        <w:pStyle w:val="Caption"/>
        <w:keepNext/>
      </w:pPr>
      <w:bookmarkStart w:id="351" w:name="_Toc178677374"/>
      <w:r>
        <w:t xml:space="preserve">Table </w:t>
      </w:r>
      <w:r>
        <w:fldChar w:fldCharType="begin"/>
      </w:r>
      <w:r>
        <w:instrText xml:space="preserve"> STYLEREF 1 \s </w:instrText>
      </w:r>
      <w:r>
        <w:fldChar w:fldCharType="separate"/>
      </w:r>
      <w:r w:rsidR="0032297F">
        <w:rPr>
          <w:noProof/>
        </w:rPr>
        <w:t>5</w:t>
      </w:r>
      <w:r>
        <w:fldChar w:fldCharType="end"/>
      </w:r>
      <w:r>
        <w:noBreakHyphen/>
      </w:r>
      <w:r>
        <w:fldChar w:fldCharType="begin"/>
      </w:r>
      <w:r>
        <w:instrText xml:space="preserve"> SEQ Table \* ARABIC \s 1 </w:instrText>
      </w:r>
      <w:r>
        <w:fldChar w:fldCharType="separate"/>
      </w:r>
      <w:r w:rsidR="0032297F">
        <w:rPr>
          <w:noProof/>
        </w:rPr>
        <w:t>7</w:t>
      </w:r>
      <w:r>
        <w:fldChar w:fldCharType="end"/>
      </w:r>
      <w:bookmarkEnd w:id="350"/>
      <w:r>
        <w:t xml:space="preserve">. </w:t>
      </w:r>
      <w:r w:rsidRPr="00DE287E">
        <w:t>MS4s in the James River PCB TMDL study area</w:t>
      </w:r>
      <w:bookmarkEnd w:id="351"/>
    </w:p>
    <w:tbl>
      <w:tblPr>
        <w:tblW w:w="8300" w:type="dxa"/>
        <w:jc w:val="center"/>
        <w:tblLook w:val="04A0" w:firstRow="1" w:lastRow="0" w:firstColumn="1" w:lastColumn="0" w:noHBand="0" w:noVBand="1"/>
      </w:tblPr>
      <w:tblGrid>
        <w:gridCol w:w="1728"/>
        <w:gridCol w:w="3744"/>
        <w:gridCol w:w="1440"/>
        <w:gridCol w:w="1388"/>
      </w:tblGrid>
      <w:tr w:rsidR="002D5300" w:rsidRPr="002D5300" w14:paraId="1A95DA51" w14:textId="77777777" w:rsidTr="002D5300">
        <w:trPr>
          <w:jc w:val="center"/>
        </w:trPr>
        <w:tc>
          <w:tcPr>
            <w:tcW w:w="1728" w:type="dxa"/>
            <w:tcBorders>
              <w:top w:val="single" w:sz="8" w:space="0" w:color="auto"/>
              <w:left w:val="nil"/>
              <w:bottom w:val="double" w:sz="6" w:space="0" w:color="auto"/>
              <w:right w:val="nil"/>
            </w:tcBorders>
            <w:shd w:val="clear" w:color="auto" w:fill="auto"/>
            <w:noWrap/>
            <w:vAlign w:val="center"/>
            <w:hideMark/>
          </w:tcPr>
          <w:p w14:paraId="6A20DD51" w14:textId="77777777" w:rsidR="0008475B" w:rsidRPr="002D5300" w:rsidRDefault="0008475B" w:rsidP="00851594">
            <w:pPr>
              <w:spacing w:line="240" w:lineRule="auto"/>
              <w:ind w:firstLine="0"/>
              <w:jc w:val="center"/>
              <w:rPr>
                <w:rFonts w:cs="Arial"/>
                <w:b/>
                <w:sz w:val="20"/>
                <w:szCs w:val="20"/>
              </w:rPr>
            </w:pPr>
            <w:r w:rsidRPr="002D5300">
              <w:rPr>
                <w:rFonts w:cs="Arial"/>
                <w:b/>
                <w:sz w:val="20"/>
                <w:szCs w:val="20"/>
              </w:rPr>
              <w:t>TMDL Watershed</w:t>
            </w:r>
          </w:p>
        </w:tc>
        <w:tc>
          <w:tcPr>
            <w:tcW w:w="3744" w:type="dxa"/>
            <w:tcBorders>
              <w:top w:val="single" w:sz="8" w:space="0" w:color="auto"/>
              <w:left w:val="nil"/>
              <w:bottom w:val="double" w:sz="6" w:space="0" w:color="auto"/>
              <w:right w:val="nil"/>
            </w:tcBorders>
            <w:shd w:val="clear" w:color="auto" w:fill="auto"/>
            <w:noWrap/>
            <w:vAlign w:val="center"/>
            <w:hideMark/>
          </w:tcPr>
          <w:p w14:paraId="09D752DB" w14:textId="54AC8436"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MS4 Entity</w:t>
            </w:r>
          </w:p>
        </w:tc>
        <w:tc>
          <w:tcPr>
            <w:tcW w:w="1440" w:type="dxa"/>
            <w:tcBorders>
              <w:top w:val="single" w:sz="8" w:space="0" w:color="auto"/>
              <w:left w:val="nil"/>
              <w:bottom w:val="double" w:sz="6" w:space="0" w:color="auto"/>
              <w:right w:val="nil"/>
            </w:tcBorders>
            <w:shd w:val="clear" w:color="auto" w:fill="auto"/>
            <w:noWrap/>
            <w:vAlign w:val="center"/>
            <w:hideMark/>
          </w:tcPr>
          <w:p w14:paraId="24925AA6" w14:textId="77777777"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Permit ID</w:t>
            </w:r>
          </w:p>
        </w:tc>
        <w:tc>
          <w:tcPr>
            <w:tcW w:w="1388" w:type="dxa"/>
            <w:tcBorders>
              <w:top w:val="single" w:sz="8" w:space="0" w:color="auto"/>
              <w:left w:val="nil"/>
              <w:bottom w:val="double" w:sz="6" w:space="0" w:color="auto"/>
              <w:right w:val="nil"/>
            </w:tcBorders>
            <w:shd w:val="clear" w:color="auto" w:fill="auto"/>
            <w:vAlign w:val="center"/>
            <w:hideMark/>
          </w:tcPr>
          <w:p w14:paraId="1DAC69E6" w14:textId="19A0BDB0"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Service Area (ac)</w:t>
            </w:r>
          </w:p>
        </w:tc>
      </w:tr>
      <w:tr w:rsidR="00087AFE" w:rsidRPr="002D5300" w14:paraId="601705C8" w14:textId="77777777" w:rsidTr="002D5300">
        <w:trPr>
          <w:trHeight w:val="288"/>
          <w:jc w:val="center"/>
        </w:trPr>
        <w:tc>
          <w:tcPr>
            <w:tcW w:w="1728" w:type="dxa"/>
            <w:vMerge w:val="restart"/>
            <w:tcBorders>
              <w:top w:val="single" w:sz="8" w:space="0" w:color="auto"/>
              <w:left w:val="nil"/>
              <w:right w:val="nil"/>
            </w:tcBorders>
            <w:shd w:val="clear" w:color="auto" w:fill="auto"/>
            <w:vAlign w:val="center"/>
          </w:tcPr>
          <w:p w14:paraId="01E51EB6" w14:textId="49120EAC" w:rsidR="00087AFE" w:rsidRPr="002D5300" w:rsidRDefault="00087AFE" w:rsidP="00851594">
            <w:pPr>
              <w:spacing w:line="240" w:lineRule="auto"/>
              <w:ind w:firstLine="0"/>
              <w:jc w:val="center"/>
              <w:rPr>
                <w:rFonts w:cs="Arial"/>
                <w:sz w:val="20"/>
                <w:szCs w:val="20"/>
              </w:rPr>
            </w:pPr>
            <w:r w:rsidRPr="002D5300">
              <w:rPr>
                <w:rFonts w:cs="Arial"/>
                <w:sz w:val="20"/>
                <w:szCs w:val="20"/>
              </w:rPr>
              <w:t>Upper James</w:t>
            </w:r>
          </w:p>
        </w:tc>
        <w:tc>
          <w:tcPr>
            <w:tcW w:w="3744" w:type="dxa"/>
            <w:tcBorders>
              <w:top w:val="single" w:sz="8" w:space="0" w:color="auto"/>
              <w:left w:val="nil"/>
              <w:right w:val="nil"/>
            </w:tcBorders>
            <w:shd w:val="clear" w:color="auto" w:fill="auto"/>
            <w:vAlign w:val="center"/>
          </w:tcPr>
          <w:p w14:paraId="4DD7D1F5" w14:textId="14938D15" w:rsidR="00087AFE" w:rsidRPr="002D5300" w:rsidRDefault="00087AFE" w:rsidP="002D5300">
            <w:pPr>
              <w:keepNext/>
              <w:spacing w:line="240" w:lineRule="auto"/>
              <w:ind w:firstLine="0"/>
              <w:jc w:val="center"/>
              <w:rPr>
                <w:rFonts w:cs="Arial"/>
                <w:sz w:val="20"/>
                <w:szCs w:val="20"/>
              </w:rPr>
            </w:pPr>
            <w:r w:rsidRPr="002D5300">
              <w:rPr>
                <w:rFonts w:cs="Arial"/>
                <w:sz w:val="20"/>
                <w:szCs w:val="20"/>
              </w:rPr>
              <w:t>Central Virginia Community College</w:t>
            </w:r>
          </w:p>
        </w:tc>
        <w:tc>
          <w:tcPr>
            <w:tcW w:w="1440" w:type="dxa"/>
            <w:tcBorders>
              <w:top w:val="single" w:sz="8" w:space="0" w:color="auto"/>
              <w:left w:val="nil"/>
              <w:right w:val="nil"/>
            </w:tcBorders>
            <w:shd w:val="clear" w:color="auto" w:fill="auto"/>
            <w:vAlign w:val="center"/>
          </w:tcPr>
          <w:p w14:paraId="6B9E736E" w14:textId="7B981FF7"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VAR040118</w:t>
            </w:r>
          </w:p>
        </w:tc>
        <w:tc>
          <w:tcPr>
            <w:tcW w:w="1388" w:type="dxa"/>
            <w:tcBorders>
              <w:top w:val="single" w:sz="8" w:space="0" w:color="auto"/>
              <w:left w:val="nil"/>
              <w:right w:val="nil"/>
            </w:tcBorders>
            <w:shd w:val="clear" w:color="auto" w:fill="auto"/>
            <w:vAlign w:val="center"/>
          </w:tcPr>
          <w:p w14:paraId="38BF221F" w14:textId="160F2F8F" w:rsidR="00087AFE" w:rsidRPr="002D5300" w:rsidRDefault="00087AFE" w:rsidP="002D5300">
            <w:pPr>
              <w:keepNext/>
              <w:spacing w:line="240" w:lineRule="auto"/>
              <w:ind w:firstLine="0"/>
              <w:jc w:val="center"/>
              <w:rPr>
                <w:rFonts w:cs="Arial"/>
                <w:sz w:val="20"/>
                <w:szCs w:val="20"/>
              </w:rPr>
            </w:pPr>
            <w:r w:rsidRPr="002D5300">
              <w:rPr>
                <w:rFonts w:cs="Arial"/>
                <w:sz w:val="20"/>
                <w:szCs w:val="20"/>
              </w:rPr>
              <w:t>32</w:t>
            </w:r>
          </w:p>
        </w:tc>
      </w:tr>
      <w:tr w:rsidR="00087AFE" w:rsidRPr="002D5300" w14:paraId="7602AF2D" w14:textId="77777777" w:rsidTr="00087AFE">
        <w:trPr>
          <w:trHeight w:val="288"/>
          <w:jc w:val="center"/>
        </w:trPr>
        <w:tc>
          <w:tcPr>
            <w:tcW w:w="1728" w:type="dxa"/>
            <w:vMerge/>
            <w:tcBorders>
              <w:left w:val="nil"/>
              <w:right w:val="nil"/>
            </w:tcBorders>
            <w:shd w:val="clear" w:color="auto" w:fill="auto"/>
            <w:vAlign w:val="center"/>
          </w:tcPr>
          <w:p w14:paraId="6E45A8AA" w14:textId="77777777" w:rsidR="00087AFE" w:rsidRPr="002D5300" w:rsidRDefault="00087AFE" w:rsidP="00851594">
            <w:pPr>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016467E4" w14:textId="5FA038EB" w:rsidR="00087AFE" w:rsidRPr="002D5300" w:rsidRDefault="00087AFE" w:rsidP="002D5300">
            <w:pPr>
              <w:keepNext/>
              <w:spacing w:line="240" w:lineRule="auto"/>
              <w:ind w:firstLine="0"/>
              <w:jc w:val="center"/>
              <w:rPr>
                <w:rFonts w:cs="Arial"/>
                <w:sz w:val="20"/>
                <w:szCs w:val="20"/>
              </w:rPr>
            </w:pPr>
            <w:r w:rsidRPr="002D5300">
              <w:rPr>
                <w:rFonts w:cs="Arial"/>
                <w:sz w:val="20"/>
                <w:szCs w:val="20"/>
              </w:rPr>
              <w:t>Lynchburg City</w:t>
            </w:r>
          </w:p>
        </w:tc>
        <w:tc>
          <w:tcPr>
            <w:tcW w:w="1440" w:type="dxa"/>
            <w:tcBorders>
              <w:top w:val="nil"/>
              <w:left w:val="nil"/>
              <w:right w:val="nil"/>
            </w:tcBorders>
            <w:shd w:val="clear" w:color="auto" w:fill="auto"/>
            <w:vAlign w:val="center"/>
          </w:tcPr>
          <w:p w14:paraId="03F23920" w14:textId="20B48383"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VAR040008</w:t>
            </w:r>
          </w:p>
        </w:tc>
        <w:tc>
          <w:tcPr>
            <w:tcW w:w="1388" w:type="dxa"/>
            <w:tcBorders>
              <w:top w:val="nil"/>
              <w:left w:val="nil"/>
              <w:right w:val="nil"/>
            </w:tcBorders>
            <w:shd w:val="clear" w:color="auto" w:fill="auto"/>
            <w:vAlign w:val="center"/>
          </w:tcPr>
          <w:p w14:paraId="7E8622F1" w14:textId="482600E5" w:rsidR="00087AFE" w:rsidRPr="002D5300" w:rsidRDefault="00087AFE" w:rsidP="002D5300">
            <w:pPr>
              <w:keepNext/>
              <w:spacing w:line="240" w:lineRule="auto"/>
              <w:ind w:firstLine="0"/>
              <w:jc w:val="center"/>
              <w:rPr>
                <w:rFonts w:cs="Arial"/>
                <w:sz w:val="20"/>
                <w:szCs w:val="20"/>
              </w:rPr>
            </w:pPr>
            <w:r w:rsidRPr="002D5300">
              <w:rPr>
                <w:rFonts w:cs="Arial"/>
                <w:sz w:val="20"/>
                <w:szCs w:val="20"/>
              </w:rPr>
              <w:t>7,834</w:t>
            </w:r>
          </w:p>
        </w:tc>
      </w:tr>
      <w:tr w:rsidR="00087AFE" w:rsidRPr="002D5300" w14:paraId="0D4B4D0D" w14:textId="77777777" w:rsidTr="002D5300">
        <w:trPr>
          <w:trHeight w:val="288"/>
          <w:jc w:val="center"/>
        </w:trPr>
        <w:tc>
          <w:tcPr>
            <w:tcW w:w="1728" w:type="dxa"/>
            <w:vMerge w:val="restart"/>
            <w:tcBorders>
              <w:top w:val="single" w:sz="4" w:space="0" w:color="auto"/>
              <w:left w:val="nil"/>
              <w:right w:val="nil"/>
            </w:tcBorders>
            <w:shd w:val="clear" w:color="auto" w:fill="auto"/>
            <w:vAlign w:val="center"/>
          </w:tcPr>
          <w:p w14:paraId="54D0B4D6" w14:textId="1E91A008" w:rsidR="00087AFE" w:rsidRPr="002D5300" w:rsidRDefault="00087AFE" w:rsidP="00851594">
            <w:pPr>
              <w:spacing w:line="240" w:lineRule="auto"/>
              <w:ind w:firstLine="0"/>
              <w:jc w:val="center"/>
              <w:rPr>
                <w:rFonts w:cs="Arial"/>
                <w:sz w:val="20"/>
                <w:szCs w:val="20"/>
              </w:rPr>
            </w:pPr>
            <w:r w:rsidRPr="002D5300">
              <w:rPr>
                <w:rFonts w:cs="Arial"/>
                <w:sz w:val="20"/>
                <w:szCs w:val="20"/>
              </w:rPr>
              <w:t>Lower James</w:t>
            </w:r>
          </w:p>
        </w:tc>
        <w:tc>
          <w:tcPr>
            <w:tcW w:w="3744" w:type="dxa"/>
            <w:tcBorders>
              <w:top w:val="single" w:sz="4" w:space="0" w:color="auto"/>
              <w:left w:val="nil"/>
              <w:right w:val="nil"/>
            </w:tcBorders>
            <w:shd w:val="clear" w:color="auto" w:fill="auto"/>
            <w:vAlign w:val="center"/>
          </w:tcPr>
          <w:p w14:paraId="65B6677B" w14:textId="53B50EA0" w:rsidR="00087AFE" w:rsidRPr="002D5300" w:rsidRDefault="00087AFE" w:rsidP="002D5300">
            <w:pPr>
              <w:keepNext/>
              <w:spacing w:line="240" w:lineRule="auto"/>
              <w:ind w:firstLine="0"/>
              <w:jc w:val="center"/>
              <w:rPr>
                <w:rFonts w:cs="Arial"/>
                <w:sz w:val="20"/>
                <w:szCs w:val="20"/>
              </w:rPr>
            </w:pPr>
            <w:r w:rsidRPr="002D5300">
              <w:rPr>
                <w:rFonts w:cs="Arial"/>
                <w:sz w:val="20"/>
                <w:szCs w:val="20"/>
              </w:rPr>
              <w:t>Albemarle County</w:t>
            </w:r>
          </w:p>
        </w:tc>
        <w:tc>
          <w:tcPr>
            <w:tcW w:w="1440" w:type="dxa"/>
            <w:tcBorders>
              <w:top w:val="single" w:sz="4" w:space="0" w:color="auto"/>
              <w:left w:val="nil"/>
              <w:right w:val="nil"/>
            </w:tcBorders>
            <w:shd w:val="clear" w:color="auto" w:fill="auto"/>
            <w:vAlign w:val="center"/>
          </w:tcPr>
          <w:p w14:paraId="21ACCF8C" w14:textId="63FEE10C"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VAR040074</w:t>
            </w:r>
          </w:p>
        </w:tc>
        <w:tc>
          <w:tcPr>
            <w:tcW w:w="1388" w:type="dxa"/>
            <w:tcBorders>
              <w:top w:val="single" w:sz="4" w:space="0" w:color="auto"/>
              <w:left w:val="nil"/>
              <w:right w:val="nil"/>
            </w:tcBorders>
            <w:shd w:val="clear" w:color="auto" w:fill="auto"/>
            <w:vAlign w:val="center"/>
          </w:tcPr>
          <w:p w14:paraId="7DA2FCFB" w14:textId="440C69CB" w:rsidR="00087AFE" w:rsidRPr="002D5300" w:rsidRDefault="00087AFE" w:rsidP="002D5300">
            <w:pPr>
              <w:keepNext/>
              <w:spacing w:line="240" w:lineRule="auto"/>
              <w:ind w:firstLine="0"/>
              <w:jc w:val="center"/>
              <w:rPr>
                <w:rFonts w:cs="Arial"/>
                <w:sz w:val="20"/>
                <w:szCs w:val="20"/>
              </w:rPr>
            </w:pPr>
            <w:r w:rsidRPr="002D5300">
              <w:rPr>
                <w:rFonts w:cs="Arial"/>
                <w:sz w:val="20"/>
                <w:szCs w:val="20"/>
              </w:rPr>
              <w:t>14,167</w:t>
            </w:r>
          </w:p>
        </w:tc>
      </w:tr>
      <w:tr w:rsidR="00087AFE" w:rsidRPr="002D5300" w14:paraId="24EAF741" w14:textId="77777777" w:rsidTr="00087AFE">
        <w:trPr>
          <w:trHeight w:val="288"/>
          <w:jc w:val="center"/>
        </w:trPr>
        <w:tc>
          <w:tcPr>
            <w:tcW w:w="1728" w:type="dxa"/>
            <w:vMerge/>
            <w:tcBorders>
              <w:left w:val="nil"/>
              <w:right w:val="nil"/>
            </w:tcBorders>
            <w:shd w:val="clear" w:color="auto" w:fill="auto"/>
            <w:vAlign w:val="center"/>
          </w:tcPr>
          <w:p w14:paraId="1CD798E8"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1611C411" w14:textId="2B4361D2" w:rsidR="00087AFE" w:rsidRPr="002D5300" w:rsidRDefault="00087AFE" w:rsidP="002D5300">
            <w:pPr>
              <w:keepNext/>
              <w:spacing w:line="240" w:lineRule="auto"/>
              <w:ind w:firstLine="0"/>
              <w:jc w:val="center"/>
              <w:rPr>
                <w:rFonts w:cs="Arial"/>
                <w:sz w:val="20"/>
                <w:szCs w:val="20"/>
              </w:rPr>
            </w:pPr>
            <w:r w:rsidRPr="002D5300">
              <w:rPr>
                <w:rFonts w:cs="Arial"/>
                <w:sz w:val="20"/>
                <w:szCs w:val="20"/>
              </w:rPr>
              <w:t>Charlottesville City</w:t>
            </w:r>
          </w:p>
        </w:tc>
        <w:tc>
          <w:tcPr>
            <w:tcW w:w="1440" w:type="dxa"/>
            <w:tcBorders>
              <w:top w:val="nil"/>
              <w:left w:val="nil"/>
              <w:right w:val="nil"/>
            </w:tcBorders>
            <w:shd w:val="clear" w:color="auto" w:fill="auto"/>
            <w:vAlign w:val="center"/>
          </w:tcPr>
          <w:p w14:paraId="429B741A" w14:textId="530C7D4B"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VAR040051</w:t>
            </w:r>
          </w:p>
        </w:tc>
        <w:tc>
          <w:tcPr>
            <w:tcW w:w="1388" w:type="dxa"/>
            <w:tcBorders>
              <w:top w:val="nil"/>
              <w:left w:val="nil"/>
              <w:right w:val="nil"/>
            </w:tcBorders>
            <w:shd w:val="clear" w:color="auto" w:fill="auto"/>
            <w:vAlign w:val="center"/>
          </w:tcPr>
          <w:p w14:paraId="60C1DE90" w14:textId="212F9571" w:rsidR="00087AFE" w:rsidRPr="002D5300" w:rsidRDefault="00087AFE" w:rsidP="002D5300">
            <w:pPr>
              <w:keepNext/>
              <w:spacing w:line="240" w:lineRule="auto"/>
              <w:ind w:firstLine="0"/>
              <w:jc w:val="center"/>
              <w:rPr>
                <w:rFonts w:cs="Arial"/>
                <w:sz w:val="20"/>
                <w:szCs w:val="20"/>
              </w:rPr>
            </w:pPr>
            <w:r w:rsidRPr="002D5300">
              <w:rPr>
                <w:rFonts w:cs="Arial"/>
                <w:sz w:val="20"/>
                <w:szCs w:val="20"/>
              </w:rPr>
              <w:t>5,733</w:t>
            </w:r>
          </w:p>
        </w:tc>
      </w:tr>
      <w:tr w:rsidR="00087AFE" w:rsidRPr="002D5300" w14:paraId="139CE765" w14:textId="77777777" w:rsidTr="00087AFE">
        <w:trPr>
          <w:trHeight w:val="288"/>
          <w:jc w:val="center"/>
        </w:trPr>
        <w:tc>
          <w:tcPr>
            <w:tcW w:w="1728" w:type="dxa"/>
            <w:vMerge/>
            <w:tcBorders>
              <w:left w:val="nil"/>
              <w:right w:val="nil"/>
            </w:tcBorders>
            <w:shd w:val="clear" w:color="auto" w:fill="auto"/>
            <w:vAlign w:val="center"/>
          </w:tcPr>
          <w:p w14:paraId="651C3C0C"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0738847C" w14:textId="3984D8CF" w:rsidR="00087AFE" w:rsidRPr="002D5300" w:rsidRDefault="00087AFE" w:rsidP="002D5300">
            <w:pPr>
              <w:keepNext/>
              <w:spacing w:line="240" w:lineRule="auto"/>
              <w:ind w:firstLine="0"/>
              <w:jc w:val="center"/>
              <w:rPr>
                <w:rFonts w:cs="Arial"/>
                <w:sz w:val="20"/>
                <w:szCs w:val="20"/>
              </w:rPr>
            </w:pPr>
            <w:r w:rsidRPr="002D5300">
              <w:rPr>
                <w:rFonts w:cs="Arial"/>
                <w:sz w:val="20"/>
                <w:szCs w:val="20"/>
              </w:rPr>
              <w:t>Chesterfield County</w:t>
            </w:r>
          </w:p>
        </w:tc>
        <w:tc>
          <w:tcPr>
            <w:tcW w:w="1440" w:type="dxa"/>
            <w:tcBorders>
              <w:top w:val="nil"/>
              <w:left w:val="nil"/>
              <w:right w:val="nil"/>
            </w:tcBorders>
            <w:shd w:val="clear" w:color="auto" w:fill="auto"/>
            <w:vAlign w:val="center"/>
          </w:tcPr>
          <w:p w14:paraId="1E3F40A5" w14:textId="387E3EFD"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VA0088609</w:t>
            </w:r>
          </w:p>
        </w:tc>
        <w:tc>
          <w:tcPr>
            <w:tcW w:w="1388" w:type="dxa"/>
            <w:tcBorders>
              <w:top w:val="nil"/>
              <w:left w:val="nil"/>
              <w:right w:val="nil"/>
            </w:tcBorders>
            <w:shd w:val="clear" w:color="auto" w:fill="auto"/>
            <w:vAlign w:val="center"/>
          </w:tcPr>
          <w:p w14:paraId="7B9FCB3C" w14:textId="5E4335D1" w:rsidR="00087AFE" w:rsidRPr="002D5300" w:rsidRDefault="00087AFE" w:rsidP="002D5300">
            <w:pPr>
              <w:keepNext/>
              <w:spacing w:line="240" w:lineRule="auto"/>
              <w:ind w:firstLine="0"/>
              <w:jc w:val="center"/>
              <w:rPr>
                <w:rFonts w:cs="Arial"/>
                <w:sz w:val="20"/>
                <w:szCs w:val="20"/>
              </w:rPr>
            </w:pPr>
            <w:r w:rsidRPr="002D5300">
              <w:rPr>
                <w:rFonts w:cs="Arial"/>
                <w:sz w:val="20"/>
                <w:szCs w:val="20"/>
              </w:rPr>
              <w:t>4,678</w:t>
            </w:r>
          </w:p>
        </w:tc>
      </w:tr>
      <w:tr w:rsidR="00087AFE" w:rsidRPr="002D5300" w14:paraId="091A5D2C" w14:textId="77777777" w:rsidTr="00087AFE">
        <w:trPr>
          <w:trHeight w:val="288"/>
          <w:jc w:val="center"/>
        </w:trPr>
        <w:tc>
          <w:tcPr>
            <w:tcW w:w="1728" w:type="dxa"/>
            <w:vMerge/>
            <w:tcBorders>
              <w:left w:val="nil"/>
              <w:right w:val="nil"/>
            </w:tcBorders>
            <w:shd w:val="clear" w:color="auto" w:fill="auto"/>
            <w:vAlign w:val="center"/>
          </w:tcPr>
          <w:p w14:paraId="0565C4EB" w14:textId="2906EB82"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2C4019D4" w14:textId="64467C4D" w:rsidR="00087AFE" w:rsidRPr="002D5300" w:rsidRDefault="00087AFE" w:rsidP="002D5300">
            <w:pPr>
              <w:keepNext/>
              <w:spacing w:line="240" w:lineRule="auto"/>
              <w:ind w:firstLine="0"/>
              <w:jc w:val="center"/>
              <w:rPr>
                <w:rFonts w:cs="Arial"/>
                <w:sz w:val="20"/>
                <w:szCs w:val="20"/>
              </w:rPr>
            </w:pPr>
            <w:r w:rsidRPr="002D5300">
              <w:rPr>
                <w:rFonts w:cs="Arial"/>
                <w:sz w:val="20"/>
                <w:szCs w:val="20"/>
              </w:rPr>
              <w:t>Department of Juvenile Justice</w:t>
            </w:r>
          </w:p>
        </w:tc>
        <w:tc>
          <w:tcPr>
            <w:tcW w:w="1440" w:type="dxa"/>
            <w:tcBorders>
              <w:top w:val="nil"/>
              <w:left w:val="nil"/>
              <w:right w:val="nil"/>
            </w:tcBorders>
            <w:shd w:val="clear" w:color="auto" w:fill="auto"/>
            <w:vAlign w:val="center"/>
          </w:tcPr>
          <w:p w14:paraId="322BA52B" w14:textId="7F1B84A3"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VAR040128</w:t>
            </w:r>
          </w:p>
        </w:tc>
        <w:tc>
          <w:tcPr>
            <w:tcW w:w="1388" w:type="dxa"/>
            <w:tcBorders>
              <w:top w:val="nil"/>
              <w:left w:val="nil"/>
              <w:right w:val="nil"/>
            </w:tcBorders>
            <w:shd w:val="clear" w:color="auto" w:fill="auto"/>
            <w:vAlign w:val="center"/>
          </w:tcPr>
          <w:p w14:paraId="4F6C4394" w14:textId="5DBC6C48" w:rsidR="00087AFE" w:rsidRPr="002D5300" w:rsidRDefault="00087AFE" w:rsidP="002D5300">
            <w:pPr>
              <w:keepNext/>
              <w:spacing w:line="240" w:lineRule="auto"/>
              <w:ind w:firstLine="0"/>
              <w:jc w:val="center"/>
              <w:rPr>
                <w:rFonts w:cs="Arial"/>
                <w:sz w:val="20"/>
                <w:szCs w:val="20"/>
              </w:rPr>
            </w:pPr>
            <w:r w:rsidRPr="002D5300">
              <w:rPr>
                <w:rFonts w:cs="Arial"/>
                <w:sz w:val="20"/>
                <w:szCs w:val="20"/>
              </w:rPr>
              <w:t>51</w:t>
            </w:r>
          </w:p>
        </w:tc>
      </w:tr>
      <w:tr w:rsidR="00087AFE" w:rsidRPr="002D5300" w14:paraId="0BE2FE1A" w14:textId="77777777" w:rsidTr="00087AFE">
        <w:trPr>
          <w:trHeight w:val="288"/>
          <w:jc w:val="center"/>
        </w:trPr>
        <w:tc>
          <w:tcPr>
            <w:tcW w:w="1728" w:type="dxa"/>
            <w:vMerge/>
            <w:tcBorders>
              <w:left w:val="nil"/>
              <w:right w:val="nil"/>
            </w:tcBorders>
            <w:shd w:val="clear" w:color="auto" w:fill="auto"/>
            <w:vAlign w:val="center"/>
          </w:tcPr>
          <w:p w14:paraId="492BB559"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2CD9064D" w14:textId="2092E4CB" w:rsidR="00087AFE" w:rsidRPr="002D5300" w:rsidRDefault="00087AFE" w:rsidP="002D5300">
            <w:pPr>
              <w:keepNext/>
              <w:spacing w:line="240" w:lineRule="auto"/>
              <w:ind w:firstLine="0"/>
              <w:jc w:val="center"/>
              <w:rPr>
                <w:rFonts w:cs="Arial"/>
                <w:sz w:val="20"/>
                <w:szCs w:val="20"/>
              </w:rPr>
            </w:pPr>
            <w:r w:rsidRPr="002D5300">
              <w:rPr>
                <w:rFonts w:cs="Arial"/>
                <w:sz w:val="20"/>
                <w:szCs w:val="20"/>
              </w:rPr>
              <w:t>Henrico County</w:t>
            </w:r>
          </w:p>
        </w:tc>
        <w:tc>
          <w:tcPr>
            <w:tcW w:w="1440" w:type="dxa"/>
            <w:tcBorders>
              <w:top w:val="nil"/>
              <w:left w:val="nil"/>
              <w:right w:val="nil"/>
            </w:tcBorders>
            <w:shd w:val="clear" w:color="auto" w:fill="auto"/>
            <w:vAlign w:val="center"/>
          </w:tcPr>
          <w:p w14:paraId="1CD39230" w14:textId="3E600308"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VA0088617</w:t>
            </w:r>
          </w:p>
        </w:tc>
        <w:tc>
          <w:tcPr>
            <w:tcW w:w="1388" w:type="dxa"/>
            <w:tcBorders>
              <w:top w:val="nil"/>
              <w:left w:val="nil"/>
              <w:right w:val="nil"/>
            </w:tcBorders>
            <w:shd w:val="clear" w:color="auto" w:fill="auto"/>
            <w:vAlign w:val="center"/>
          </w:tcPr>
          <w:p w14:paraId="7B9C0996" w14:textId="04612818" w:rsidR="00087AFE" w:rsidRPr="002D5300" w:rsidRDefault="00087AFE" w:rsidP="002D5300">
            <w:pPr>
              <w:keepNext/>
              <w:spacing w:line="240" w:lineRule="auto"/>
              <w:ind w:firstLine="0"/>
              <w:jc w:val="center"/>
              <w:rPr>
                <w:rFonts w:cs="Arial"/>
                <w:sz w:val="20"/>
                <w:szCs w:val="20"/>
              </w:rPr>
            </w:pPr>
            <w:r w:rsidRPr="002D5300">
              <w:rPr>
                <w:rFonts w:cs="Arial"/>
                <w:sz w:val="20"/>
                <w:szCs w:val="20"/>
              </w:rPr>
              <w:t>20,835</w:t>
            </w:r>
          </w:p>
        </w:tc>
      </w:tr>
      <w:tr w:rsidR="00087AFE" w:rsidRPr="002D5300" w14:paraId="00951CC4" w14:textId="77777777" w:rsidTr="00087AFE">
        <w:trPr>
          <w:trHeight w:val="288"/>
          <w:jc w:val="center"/>
        </w:trPr>
        <w:tc>
          <w:tcPr>
            <w:tcW w:w="1728" w:type="dxa"/>
            <w:vMerge/>
            <w:tcBorders>
              <w:left w:val="nil"/>
              <w:right w:val="nil"/>
            </w:tcBorders>
            <w:shd w:val="clear" w:color="auto" w:fill="auto"/>
            <w:vAlign w:val="center"/>
          </w:tcPr>
          <w:p w14:paraId="7A22E94B"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285CD2CA" w14:textId="1E4BE08F" w:rsidR="00087AFE" w:rsidRPr="002D5300" w:rsidRDefault="00087AFE" w:rsidP="002D5300">
            <w:pPr>
              <w:keepNext/>
              <w:spacing w:line="240" w:lineRule="auto"/>
              <w:ind w:firstLine="0"/>
              <w:jc w:val="center"/>
              <w:rPr>
                <w:rFonts w:cs="Arial"/>
                <w:sz w:val="20"/>
                <w:szCs w:val="20"/>
              </w:rPr>
            </w:pPr>
            <w:r w:rsidRPr="002D5300">
              <w:rPr>
                <w:rFonts w:cs="Arial"/>
                <w:sz w:val="20"/>
                <w:szCs w:val="20"/>
              </w:rPr>
              <w:t>Piedmont Virginia Community College</w:t>
            </w:r>
          </w:p>
        </w:tc>
        <w:tc>
          <w:tcPr>
            <w:tcW w:w="1440" w:type="dxa"/>
            <w:tcBorders>
              <w:top w:val="nil"/>
              <w:left w:val="nil"/>
              <w:right w:val="nil"/>
            </w:tcBorders>
            <w:shd w:val="clear" w:color="auto" w:fill="auto"/>
            <w:vAlign w:val="center"/>
          </w:tcPr>
          <w:p w14:paraId="0C0F62A2" w14:textId="5FF29E7F"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VAR040108</w:t>
            </w:r>
          </w:p>
        </w:tc>
        <w:tc>
          <w:tcPr>
            <w:tcW w:w="1388" w:type="dxa"/>
            <w:tcBorders>
              <w:top w:val="nil"/>
              <w:left w:val="nil"/>
              <w:right w:val="nil"/>
            </w:tcBorders>
            <w:shd w:val="clear" w:color="auto" w:fill="auto"/>
            <w:vAlign w:val="center"/>
          </w:tcPr>
          <w:p w14:paraId="45478CC2" w14:textId="79B75216" w:rsidR="00087AFE" w:rsidRPr="002D5300" w:rsidRDefault="00087AFE" w:rsidP="002D5300">
            <w:pPr>
              <w:keepNext/>
              <w:spacing w:line="240" w:lineRule="auto"/>
              <w:ind w:firstLine="0"/>
              <w:jc w:val="center"/>
              <w:rPr>
                <w:rFonts w:cs="Arial"/>
                <w:sz w:val="20"/>
                <w:szCs w:val="20"/>
              </w:rPr>
            </w:pPr>
            <w:r w:rsidRPr="002D5300">
              <w:rPr>
                <w:rFonts w:cs="Arial"/>
                <w:sz w:val="20"/>
                <w:szCs w:val="20"/>
              </w:rPr>
              <w:t>60</w:t>
            </w:r>
          </w:p>
        </w:tc>
      </w:tr>
      <w:tr w:rsidR="00087AFE" w:rsidRPr="002D5300" w14:paraId="16BC9759" w14:textId="77777777" w:rsidTr="00087AFE">
        <w:trPr>
          <w:trHeight w:val="288"/>
          <w:jc w:val="center"/>
        </w:trPr>
        <w:tc>
          <w:tcPr>
            <w:tcW w:w="1728" w:type="dxa"/>
            <w:vMerge/>
            <w:tcBorders>
              <w:left w:val="nil"/>
              <w:right w:val="nil"/>
            </w:tcBorders>
            <w:shd w:val="clear" w:color="auto" w:fill="auto"/>
            <w:vAlign w:val="center"/>
          </w:tcPr>
          <w:p w14:paraId="1B404F10" w14:textId="08D52209" w:rsidR="00087AFE" w:rsidRPr="002D5300" w:rsidRDefault="00087AFE" w:rsidP="002D5300">
            <w:pPr>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0D25CDF1" w14:textId="73877979" w:rsidR="00087AFE" w:rsidRPr="002D5300" w:rsidRDefault="00087AFE" w:rsidP="002D5300">
            <w:pPr>
              <w:spacing w:line="240" w:lineRule="auto"/>
              <w:ind w:firstLine="0"/>
              <w:jc w:val="center"/>
              <w:rPr>
                <w:rFonts w:cs="Arial"/>
                <w:sz w:val="20"/>
                <w:szCs w:val="20"/>
              </w:rPr>
            </w:pPr>
            <w:r w:rsidRPr="002D5300">
              <w:rPr>
                <w:rFonts w:cs="Arial"/>
                <w:sz w:val="20"/>
                <w:szCs w:val="20"/>
              </w:rPr>
              <w:t>City of Richmond</w:t>
            </w:r>
            <w:r w:rsidRPr="002D5300">
              <w:rPr>
                <w:rFonts w:cs="Arial"/>
                <w:sz w:val="20"/>
                <w:szCs w:val="20"/>
                <w:vertAlign w:val="superscript"/>
              </w:rPr>
              <w:t>a</w:t>
            </w:r>
          </w:p>
        </w:tc>
        <w:tc>
          <w:tcPr>
            <w:tcW w:w="1440" w:type="dxa"/>
            <w:tcBorders>
              <w:top w:val="nil"/>
              <w:left w:val="nil"/>
              <w:right w:val="nil"/>
            </w:tcBorders>
            <w:shd w:val="clear" w:color="auto" w:fill="auto"/>
            <w:vAlign w:val="center"/>
          </w:tcPr>
          <w:p w14:paraId="7E5A41B5" w14:textId="2F4C1EBA" w:rsidR="00087AFE" w:rsidRPr="002D5300" w:rsidRDefault="00087AFE" w:rsidP="002D5300">
            <w:pPr>
              <w:spacing w:line="240" w:lineRule="auto"/>
              <w:ind w:firstLine="0"/>
              <w:jc w:val="center"/>
              <w:rPr>
                <w:rFonts w:cs="Arial"/>
                <w:sz w:val="20"/>
                <w:szCs w:val="20"/>
              </w:rPr>
            </w:pPr>
            <w:r w:rsidRPr="002D5300">
              <w:rPr>
                <w:rFonts w:cs="Arial"/>
                <w:sz w:val="20"/>
                <w:szCs w:val="20"/>
              </w:rPr>
              <w:t>VA0063177</w:t>
            </w:r>
          </w:p>
        </w:tc>
        <w:tc>
          <w:tcPr>
            <w:tcW w:w="1388" w:type="dxa"/>
            <w:tcBorders>
              <w:top w:val="nil"/>
              <w:left w:val="nil"/>
              <w:right w:val="nil"/>
            </w:tcBorders>
            <w:shd w:val="clear" w:color="auto" w:fill="auto"/>
            <w:vAlign w:val="center"/>
          </w:tcPr>
          <w:p w14:paraId="6797AE91" w14:textId="5DB3F46F" w:rsidR="00087AFE" w:rsidRPr="002D5300" w:rsidRDefault="00087AFE" w:rsidP="002D5300">
            <w:pPr>
              <w:spacing w:line="240" w:lineRule="auto"/>
              <w:ind w:firstLine="0"/>
              <w:jc w:val="center"/>
              <w:rPr>
                <w:rFonts w:cs="Arial"/>
                <w:sz w:val="20"/>
                <w:szCs w:val="20"/>
              </w:rPr>
            </w:pPr>
            <w:r w:rsidRPr="002D5300">
              <w:rPr>
                <w:rFonts w:cs="Arial"/>
                <w:sz w:val="20"/>
                <w:szCs w:val="20"/>
              </w:rPr>
              <w:t>9,975</w:t>
            </w:r>
          </w:p>
        </w:tc>
      </w:tr>
      <w:tr w:rsidR="00087AFE" w:rsidRPr="002D5300" w14:paraId="6253CF83" w14:textId="77777777" w:rsidTr="00087AFE">
        <w:trPr>
          <w:trHeight w:val="288"/>
          <w:jc w:val="center"/>
        </w:trPr>
        <w:tc>
          <w:tcPr>
            <w:tcW w:w="1728" w:type="dxa"/>
            <w:vMerge/>
            <w:tcBorders>
              <w:left w:val="nil"/>
              <w:bottom w:val="single" w:sz="4" w:space="0" w:color="auto"/>
              <w:right w:val="nil"/>
            </w:tcBorders>
            <w:shd w:val="clear" w:color="auto" w:fill="auto"/>
            <w:vAlign w:val="center"/>
          </w:tcPr>
          <w:p w14:paraId="5C06EF12" w14:textId="77777777" w:rsidR="00087AFE" w:rsidRPr="002D5300" w:rsidRDefault="00087AFE" w:rsidP="002D5300">
            <w:pPr>
              <w:spacing w:line="240" w:lineRule="auto"/>
              <w:ind w:firstLine="0"/>
              <w:jc w:val="center"/>
              <w:rPr>
                <w:rFonts w:cs="Arial"/>
                <w:sz w:val="20"/>
                <w:szCs w:val="20"/>
              </w:rPr>
            </w:pPr>
          </w:p>
        </w:tc>
        <w:tc>
          <w:tcPr>
            <w:tcW w:w="3744" w:type="dxa"/>
            <w:tcBorders>
              <w:top w:val="nil"/>
              <w:left w:val="nil"/>
              <w:bottom w:val="single" w:sz="4" w:space="0" w:color="auto"/>
              <w:right w:val="nil"/>
            </w:tcBorders>
            <w:shd w:val="clear" w:color="auto" w:fill="auto"/>
            <w:vAlign w:val="center"/>
          </w:tcPr>
          <w:p w14:paraId="110E7928" w14:textId="3C0AC806" w:rsidR="00087AFE" w:rsidRPr="002D5300" w:rsidRDefault="00087AFE" w:rsidP="002D5300">
            <w:pPr>
              <w:spacing w:line="240" w:lineRule="auto"/>
              <w:ind w:firstLine="0"/>
              <w:jc w:val="center"/>
              <w:rPr>
                <w:rFonts w:cs="Arial"/>
                <w:sz w:val="20"/>
                <w:szCs w:val="20"/>
              </w:rPr>
            </w:pPr>
            <w:r w:rsidRPr="002D5300">
              <w:rPr>
                <w:rFonts w:cs="Arial"/>
                <w:sz w:val="20"/>
                <w:szCs w:val="20"/>
              </w:rPr>
              <w:t>University of Virginia</w:t>
            </w:r>
          </w:p>
        </w:tc>
        <w:tc>
          <w:tcPr>
            <w:tcW w:w="1440" w:type="dxa"/>
            <w:tcBorders>
              <w:top w:val="nil"/>
              <w:left w:val="nil"/>
              <w:bottom w:val="single" w:sz="4" w:space="0" w:color="auto"/>
              <w:right w:val="nil"/>
            </w:tcBorders>
            <w:shd w:val="clear" w:color="auto" w:fill="auto"/>
            <w:vAlign w:val="center"/>
          </w:tcPr>
          <w:p w14:paraId="734AB16B" w14:textId="04A85BE2" w:rsidR="00087AFE" w:rsidRPr="002D5300" w:rsidRDefault="00087AFE" w:rsidP="002D5300">
            <w:pPr>
              <w:spacing w:line="240" w:lineRule="auto"/>
              <w:ind w:firstLine="0"/>
              <w:jc w:val="center"/>
              <w:rPr>
                <w:rFonts w:cs="Arial"/>
                <w:sz w:val="20"/>
                <w:szCs w:val="20"/>
              </w:rPr>
            </w:pPr>
            <w:r w:rsidRPr="002D5300">
              <w:rPr>
                <w:rFonts w:cs="Arial"/>
                <w:sz w:val="20"/>
                <w:szCs w:val="20"/>
              </w:rPr>
              <w:t>VAR040073</w:t>
            </w:r>
          </w:p>
        </w:tc>
        <w:tc>
          <w:tcPr>
            <w:tcW w:w="1388" w:type="dxa"/>
            <w:tcBorders>
              <w:top w:val="nil"/>
              <w:left w:val="nil"/>
              <w:bottom w:val="single" w:sz="4" w:space="0" w:color="auto"/>
              <w:right w:val="nil"/>
            </w:tcBorders>
            <w:shd w:val="clear" w:color="auto" w:fill="auto"/>
            <w:vAlign w:val="center"/>
          </w:tcPr>
          <w:p w14:paraId="1385576D" w14:textId="49D9AE70" w:rsidR="00087AFE" w:rsidRPr="002D5300" w:rsidRDefault="00087AFE" w:rsidP="002D5300">
            <w:pPr>
              <w:spacing w:line="240" w:lineRule="auto"/>
              <w:ind w:firstLine="0"/>
              <w:jc w:val="center"/>
              <w:rPr>
                <w:rFonts w:cs="Arial"/>
                <w:sz w:val="20"/>
                <w:szCs w:val="20"/>
              </w:rPr>
            </w:pPr>
            <w:r w:rsidRPr="002D5300">
              <w:rPr>
                <w:rFonts w:cs="Arial"/>
                <w:sz w:val="20"/>
                <w:szCs w:val="20"/>
              </w:rPr>
              <w:t>1,198</w:t>
            </w:r>
          </w:p>
        </w:tc>
      </w:tr>
      <w:tr w:rsidR="002D5300" w:rsidRPr="002D5300" w14:paraId="7FDF5050" w14:textId="77777777" w:rsidTr="002D5300">
        <w:trPr>
          <w:trHeight w:val="288"/>
          <w:jc w:val="center"/>
        </w:trPr>
        <w:tc>
          <w:tcPr>
            <w:tcW w:w="1728" w:type="dxa"/>
            <w:tcBorders>
              <w:top w:val="single" w:sz="4" w:space="0" w:color="auto"/>
              <w:left w:val="nil"/>
              <w:bottom w:val="single" w:sz="4" w:space="0" w:color="auto"/>
              <w:right w:val="nil"/>
            </w:tcBorders>
            <w:shd w:val="clear" w:color="auto" w:fill="auto"/>
            <w:vAlign w:val="center"/>
          </w:tcPr>
          <w:p w14:paraId="444CAE21" w14:textId="7F10F9B2" w:rsidR="002D5300" w:rsidRPr="002D5300" w:rsidRDefault="009879E3" w:rsidP="002D5300">
            <w:pPr>
              <w:spacing w:line="240" w:lineRule="auto"/>
              <w:ind w:firstLine="0"/>
              <w:jc w:val="center"/>
              <w:rPr>
                <w:rFonts w:cs="Arial"/>
                <w:sz w:val="20"/>
                <w:szCs w:val="20"/>
              </w:rPr>
            </w:pPr>
            <w:r w:rsidRPr="002D5300">
              <w:rPr>
                <w:rFonts w:cs="Arial"/>
                <w:sz w:val="20"/>
                <w:szCs w:val="20"/>
              </w:rPr>
              <w:t>Upper James and Lower James</w:t>
            </w:r>
          </w:p>
        </w:tc>
        <w:tc>
          <w:tcPr>
            <w:tcW w:w="3744" w:type="dxa"/>
            <w:tcBorders>
              <w:top w:val="single" w:sz="4" w:space="0" w:color="auto"/>
              <w:left w:val="nil"/>
              <w:bottom w:val="single" w:sz="4" w:space="0" w:color="auto"/>
              <w:right w:val="nil"/>
            </w:tcBorders>
            <w:shd w:val="clear" w:color="auto" w:fill="auto"/>
            <w:vAlign w:val="center"/>
          </w:tcPr>
          <w:p w14:paraId="4CC10426" w14:textId="3F05E783" w:rsidR="0008475B" w:rsidRPr="002D5300" w:rsidRDefault="0008475B" w:rsidP="002D5300">
            <w:pPr>
              <w:spacing w:line="240" w:lineRule="auto"/>
              <w:ind w:firstLine="0"/>
              <w:jc w:val="center"/>
              <w:rPr>
                <w:rFonts w:cs="Arial"/>
                <w:sz w:val="20"/>
                <w:szCs w:val="20"/>
              </w:rPr>
            </w:pPr>
            <w:r w:rsidRPr="002D5300">
              <w:rPr>
                <w:rFonts w:cs="Arial"/>
                <w:sz w:val="20"/>
                <w:szCs w:val="20"/>
              </w:rPr>
              <w:t>Virginia Department of Transportation</w:t>
            </w:r>
          </w:p>
        </w:tc>
        <w:tc>
          <w:tcPr>
            <w:tcW w:w="1440" w:type="dxa"/>
            <w:tcBorders>
              <w:top w:val="single" w:sz="4" w:space="0" w:color="auto"/>
              <w:left w:val="nil"/>
              <w:bottom w:val="single" w:sz="4" w:space="0" w:color="auto"/>
              <w:right w:val="nil"/>
            </w:tcBorders>
            <w:shd w:val="clear" w:color="auto" w:fill="auto"/>
            <w:vAlign w:val="center"/>
          </w:tcPr>
          <w:p w14:paraId="23C90FAE" w14:textId="608F6AD9" w:rsidR="0008475B" w:rsidRPr="002D5300" w:rsidRDefault="0008475B" w:rsidP="002D5300">
            <w:pPr>
              <w:spacing w:line="240" w:lineRule="auto"/>
              <w:ind w:firstLine="0"/>
              <w:jc w:val="center"/>
              <w:rPr>
                <w:rFonts w:cs="Arial"/>
                <w:sz w:val="20"/>
                <w:szCs w:val="20"/>
              </w:rPr>
            </w:pPr>
            <w:r w:rsidRPr="002D5300">
              <w:rPr>
                <w:rFonts w:cs="Arial"/>
                <w:sz w:val="20"/>
                <w:szCs w:val="20"/>
              </w:rPr>
              <w:t>VA0092975</w:t>
            </w:r>
          </w:p>
        </w:tc>
        <w:tc>
          <w:tcPr>
            <w:tcW w:w="1388" w:type="dxa"/>
            <w:tcBorders>
              <w:top w:val="single" w:sz="4" w:space="0" w:color="auto"/>
              <w:left w:val="nil"/>
              <w:bottom w:val="single" w:sz="4" w:space="0" w:color="auto"/>
              <w:right w:val="nil"/>
            </w:tcBorders>
            <w:shd w:val="clear" w:color="auto" w:fill="auto"/>
            <w:vAlign w:val="center"/>
          </w:tcPr>
          <w:p w14:paraId="736B52EF" w14:textId="7902F400" w:rsidR="0008475B" w:rsidRPr="002D5300" w:rsidRDefault="0008475B" w:rsidP="002D5300">
            <w:pPr>
              <w:spacing w:line="240" w:lineRule="auto"/>
              <w:ind w:firstLine="0"/>
              <w:jc w:val="center"/>
              <w:rPr>
                <w:rFonts w:cs="Arial"/>
                <w:sz w:val="20"/>
                <w:szCs w:val="20"/>
              </w:rPr>
            </w:pPr>
            <w:r w:rsidRPr="002D5300">
              <w:rPr>
                <w:rFonts w:cs="Arial"/>
                <w:sz w:val="20"/>
                <w:szCs w:val="20"/>
              </w:rPr>
              <w:t>6,426</w:t>
            </w:r>
          </w:p>
        </w:tc>
      </w:tr>
    </w:tbl>
    <w:p w14:paraId="0653F7C8" w14:textId="5E162B27" w:rsidR="00554E5D" w:rsidRDefault="00763077" w:rsidP="00763077">
      <w:pPr>
        <w:spacing w:line="240" w:lineRule="auto"/>
        <w:ind w:left="720" w:firstLine="0"/>
        <w:rPr>
          <w:sz w:val="18"/>
          <w:szCs w:val="18"/>
        </w:rPr>
      </w:pPr>
      <w:r w:rsidRPr="000D1ECF">
        <w:rPr>
          <w:sz w:val="18"/>
          <w:szCs w:val="18"/>
          <w:vertAlign w:val="superscript"/>
        </w:rPr>
        <w:t>a</w:t>
      </w:r>
      <w:r w:rsidRPr="00460A5A">
        <w:rPr>
          <w:sz w:val="18"/>
          <w:szCs w:val="16"/>
        </w:rPr>
        <w:t xml:space="preserve"> </w:t>
      </w:r>
      <w:r w:rsidRPr="000D1ECF">
        <w:rPr>
          <w:sz w:val="18"/>
          <w:szCs w:val="18"/>
        </w:rPr>
        <w:t xml:space="preserve">Acreages are based on the outfalls that drain into the Lower James River </w:t>
      </w:r>
      <w:r>
        <w:rPr>
          <w:sz w:val="18"/>
          <w:szCs w:val="18"/>
        </w:rPr>
        <w:t xml:space="preserve">TMDL </w:t>
      </w:r>
      <w:r w:rsidRPr="000D1ECF">
        <w:rPr>
          <w:sz w:val="18"/>
          <w:szCs w:val="18"/>
        </w:rPr>
        <w:t>watershed. The outfalls that drain into the tidal portion of the James are not included.</w:t>
      </w:r>
    </w:p>
    <w:p w14:paraId="13825A4D" w14:textId="77777777" w:rsidR="005D62B0" w:rsidRPr="000A71E8" w:rsidRDefault="005D62B0" w:rsidP="005D62B0"/>
    <w:p w14:paraId="2CFAC613" w14:textId="77777777" w:rsidR="00370288" w:rsidRPr="003A783E" w:rsidRDefault="00370288" w:rsidP="0075208C">
      <w:pPr>
        <w:pStyle w:val="Heading4"/>
        <w:numPr>
          <w:ilvl w:val="3"/>
          <w:numId w:val="12"/>
        </w:numPr>
      </w:pPr>
      <w:r w:rsidRPr="003A783E">
        <w:t>Nonpoint Sources</w:t>
      </w:r>
    </w:p>
    <w:p w14:paraId="2B8D86D1" w14:textId="08327A29" w:rsidR="00370288" w:rsidRPr="00021A91" w:rsidRDefault="00370288" w:rsidP="00021A91">
      <w:pPr>
        <w:spacing w:after="240"/>
      </w:pPr>
      <w:r w:rsidRPr="00021A91">
        <w:t xml:space="preserve">Nonpoint source pollutant load is driven by runoff. Nonpoint sources of PCBs are those that do not have a defined entry point into the stream network. These sources include known </w:t>
      </w:r>
      <w:r w:rsidR="00097241">
        <w:t xml:space="preserve">PCB </w:t>
      </w:r>
      <w:r w:rsidRPr="00021A91">
        <w:t xml:space="preserve">contaminated sites </w:t>
      </w:r>
      <w:r w:rsidR="00097241">
        <w:t>as well as</w:t>
      </w:r>
      <w:r w:rsidRPr="00021A91">
        <w:t xml:space="preserve"> sources associated with </w:t>
      </w:r>
      <w:r w:rsidR="0096335B">
        <w:t>the unregulated surface load</w:t>
      </w:r>
      <w:r w:rsidRPr="00B278F8">
        <w:t>. Known contaminated sites can include former manufacturing facilities,</w:t>
      </w:r>
      <w:r w:rsidR="00B278F8">
        <w:t xml:space="preserve"> sites associated with terminated permits,</w:t>
      </w:r>
      <w:r w:rsidRPr="00B278F8">
        <w:t xml:space="preserve"> railyards and rail spurs, and electrical substations.</w:t>
      </w:r>
      <w:r w:rsidRPr="00021A91">
        <w:t xml:space="preserve"> They may also include PCB spills if the spill occurred on the land surface and was not directly released into the stream. Within the model, nonpoint sources are assigned a washoff potency factor (pg/ton) that defines the quantity of PCBs in pg per ton of sediment that are washed off the land surface. Higher potency factors indicate elevated contamination and more PCB washoff during a storm event. </w:t>
      </w:r>
      <w:r w:rsidRPr="00021A91">
        <w:lastRenderedPageBreak/>
        <w:t xml:space="preserve">When watershed surface areas are assigned a washoff potency factor, sediment surface runoff becomes a primary contamination pathway. </w:t>
      </w:r>
      <w:r w:rsidR="00851594">
        <w:fldChar w:fldCharType="begin"/>
      </w:r>
      <w:r w:rsidR="00851594">
        <w:instrText xml:space="preserve"> REF _Ref177134370 \h </w:instrText>
      </w:r>
      <w:r w:rsidR="00851594">
        <w:fldChar w:fldCharType="separate"/>
      </w:r>
      <w:r w:rsidR="00851594">
        <w:t xml:space="preserve">Table </w:t>
      </w:r>
      <w:r w:rsidR="00851594">
        <w:rPr>
          <w:noProof/>
        </w:rPr>
        <w:t>5</w:t>
      </w:r>
      <w:r w:rsidR="00851594">
        <w:noBreakHyphen/>
      </w:r>
      <w:r w:rsidR="00851594">
        <w:rPr>
          <w:noProof/>
        </w:rPr>
        <w:t>8</w:t>
      </w:r>
      <w:r w:rsidR="00851594">
        <w:fldChar w:fldCharType="end"/>
      </w:r>
      <w:r w:rsidRPr="00021A91">
        <w:t xml:space="preserve"> lists the contaminated sites in the </w:t>
      </w:r>
      <w:r w:rsidR="003A783E" w:rsidRPr="00021A91">
        <w:t>James River PCB TMDL study area</w:t>
      </w:r>
      <w:r w:rsidRPr="00021A91">
        <w:t>. PReP PCB spills were modeled as direct inputs into the stream or as deposition onto the land surface as a “one-time” event based on the recorded date of the spill. Appendix C identifies the occurrences of potential PCB spills reported to DEQ.</w:t>
      </w:r>
    </w:p>
    <w:p w14:paraId="3A280B74" w14:textId="35A787F7" w:rsidR="00851594" w:rsidRDefault="00851594" w:rsidP="00851594">
      <w:pPr>
        <w:pStyle w:val="Caption"/>
        <w:keepNext/>
      </w:pPr>
      <w:bookmarkStart w:id="352" w:name="_Ref177134370"/>
      <w:bookmarkStart w:id="353" w:name="_Toc178677375"/>
      <w:r>
        <w:t xml:space="preserve">Table </w:t>
      </w:r>
      <w:r>
        <w:fldChar w:fldCharType="begin"/>
      </w:r>
      <w:r>
        <w:instrText xml:space="preserve"> STYLEREF 1 \s </w:instrText>
      </w:r>
      <w:r>
        <w:fldChar w:fldCharType="separate"/>
      </w:r>
      <w:r w:rsidR="0032297F">
        <w:rPr>
          <w:noProof/>
        </w:rPr>
        <w:t>5</w:t>
      </w:r>
      <w:r>
        <w:fldChar w:fldCharType="end"/>
      </w:r>
      <w:r>
        <w:noBreakHyphen/>
      </w:r>
      <w:r>
        <w:fldChar w:fldCharType="begin"/>
      </w:r>
      <w:r>
        <w:instrText xml:space="preserve"> SEQ Table \* ARABIC \s 1 </w:instrText>
      </w:r>
      <w:r>
        <w:fldChar w:fldCharType="separate"/>
      </w:r>
      <w:r w:rsidR="0032297F">
        <w:rPr>
          <w:noProof/>
        </w:rPr>
        <w:t>8</w:t>
      </w:r>
      <w:r>
        <w:fldChar w:fldCharType="end"/>
      </w:r>
      <w:bookmarkEnd w:id="352"/>
      <w:r>
        <w:t xml:space="preserve">. </w:t>
      </w:r>
      <w:r w:rsidRPr="00441D34">
        <w:t xml:space="preserve">Areas of </w:t>
      </w:r>
      <w:r>
        <w:t xml:space="preserve">railyards/railway spurs, </w:t>
      </w:r>
      <w:r w:rsidRPr="00441D34">
        <w:t>contaminated sites</w:t>
      </w:r>
      <w:r>
        <w:t>, electric substations, and terminated permits</w:t>
      </w:r>
      <w:r w:rsidRPr="00441D34">
        <w:t xml:space="preserve"> in the James River study area.</w:t>
      </w:r>
      <w:bookmarkEnd w:id="353"/>
    </w:p>
    <w:tbl>
      <w:tblPr>
        <w:tblStyle w:val="TableGrid"/>
        <w:tblW w:w="6352" w:type="dxa"/>
        <w:jc w:val="center"/>
        <w:tblBorders>
          <w:top w:val="single" w:sz="12" w:space="0" w:color="auto"/>
          <w:left w:val="none" w:sz="0" w:space="0" w:color="auto"/>
          <w:bottom w:val="none" w:sz="0" w:space="0" w:color="auto"/>
          <w:right w:val="none" w:sz="0" w:space="0" w:color="auto"/>
          <w:insideH w:val="none" w:sz="0" w:space="0" w:color="auto"/>
          <w:insideV w:val="none" w:sz="0" w:space="0" w:color="auto"/>
        </w:tblBorders>
        <w:tblLayout w:type="fixed"/>
        <w:tblCellMar>
          <w:left w:w="86" w:type="dxa"/>
          <w:right w:w="86" w:type="dxa"/>
        </w:tblCellMar>
        <w:tblLook w:val="04A0" w:firstRow="1" w:lastRow="0" w:firstColumn="1" w:lastColumn="0" w:noHBand="0" w:noVBand="1"/>
        <w:tblDescription w:val="Table 5 4. Contaminated sites and railyards in the New River study area."/>
      </w:tblPr>
      <w:tblGrid>
        <w:gridCol w:w="2116"/>
        <w:gridCol w:w="3104"/>
        <w:gridCol w:w="1132"/>
      </w:tblGrid>
      <w:tr w:rsidR="002970A4" w:rsidRPr="00A64DB9" w14:paraId="705FCE77" w14:textId="77777777" w:rsidTr="007511EB">
        <w:trPr>
          <w:tblHeader/>
          <w:jc w:val="center"/>
        </w:trPr>
        <w:tc>
          <w:tcPr>
            <w:tcW w:w="2116" w:type="dxa"/>
            <w:tcBorders>
              <w:top w:val="single" w:sz="12" w:space="0" w:color="auto"/>
              <w:bottom w:val="double" w:sz="4" w:space="0" w:color="auto"/>
            </w:tcBorders>
            <w:vAlign w:val="bottom"/>
          </w:tcPr>
          <w:p w14:paraId="17725E10" w14:textId="1B9AB723" w:rsidR="002970A4" w:rsidRPr="00700C37" w:rsidRDefault="002970A4" w:rsidP="00441D34">
            <w:pPr>
              <w:keepNext/>
              <w:spacing w:line="240" w:lineRule="auto"/>
              <w:ind w:firstLine="4"/>
              <w:jc w:val="center"/>
              <w:rPr>
                <w:rFonts w:cs="Arial"/>
                <w:b/>
                <w:szCs w:val="20"/>
              </w:rPr>
            </w:pPr>
            <w:r w:rsidRPr="00700C37">
              <w:rPr>
                <w:rFonts w:cs="Arial"/>
                <w:b/>
                <w:szCs w:val="20"/>
              </w:rPr>
              <w:t>TMDL Watershed</w:t>
            </w:r>
          </w:p>
        </w:tc>
        <w:tc>
          <w:tcPr>
            <w:tcW w:w="3104" w:type="dxa"/>
            <w:tcBorders>
              <w:top w:val="single" w:sz="12" w:space="0" w:color="auto"/>
              <w:bottom w:val="double" w:sz="4" w:space="0" w:color="auto"/>
            </w:tcBorders>
            <w:vAlign w:val="bottom"/>
          </w:tcPr>
          <w:p w14:paraId="198F4F67" w14:textId="77777777" w:rsidR="002970A4" w:rsidRPr="00A64DB9" w:rsidRDefault="002970A4" w:rsidP="00441D34">
            <w:pPr>
              <w:keepNext/>
              <w:spacing w:line="240" w:lineRule="auto"/>
              <w:ind w:firstLine="4"/>
              <w:jc w:val="center"/>
              <w:rPr>
                <w:rFonts w:cs="Arial"/>
                <w:b/>
                <w:szCs w:val="20"/>
              </w:rPr>
            </w:pPr>
            <w:r w:rsidRPr="00A64DB9">
              <w:rPr>
                <w:rFonts w:cs="Arial"/>
                <w:b/>
                <w:szCs w:val="20"/>
              </w:rPr>
              <w:t>Site Description</w:t>
            </w:r>
          </w:p>
        </w:tc>
        <w:tc>
          <w:tcPr>
            <w:tcW w:w="1132" w:type="dxa"/>
            <w:tcBorders>
              <w:top w:val="single" w:sz="12" w:space="0" w:color="auto"/>
              <w:bottom w:val="double" w:sz="4" w:space="0" w:color="auto"/>
            </w:tcBorders>
            <w:vAlign w:val="bottom"/>
          </w:tcPr>
          <w:p w14:paraId="29E5CFC0" w14:textId="0809864B" w:rsidR="002970A4" w:rsidRPr="00A64DB9" w:rsidRDefault="002970A4" w:rsidP="00441D34">
            <w:pPr>
              <w:keepNext/>
              <w:spacing w:line="240" w:lineRule="auto"/>
              <w:ind w:firstLine="4"/>
              <w:jc w:val="center"/>
              <w:rPr>
                <w:rFonts w:cs="Arial"/>
                <w:b/>
                <w:szCs w:val="20"/>
              </w:rPr>
            </w:pPr>
            <w:r w:rsidRPr="00A64DB9">
              <w:rPr>
                <w:rFonts w:cs="Arial"/>
                <w:b/>
                <w:szCs w:val="20"/>
              </w:rPr>
              <w:t>Estimated Area (ac)</w:t>
            </w:r>
          </w:p>
        </w:tc>
      </w:tr>
      <w:tr w:rsidR="002970A4" w:rsidRPr="00A64DB9" w14:paraId="34622192" w14:textId="77777777" w:rsidTr="007511EB">
        <w:trPr>
          <w:jc w:val="center"/>
        </w:trPr>
        <w:tc>
          <w:tcPr>
            <w:tcW w:w="2116" w:type="dxa"/>
            <w:tcBorders>
              <w:top w:val="double" w:sz="4" w:space="0" w:color="auto"/>
              <w:bottom w:val="nil"/>
            </w:tcBorders>
          </w:tcPr>
          <w:p w14:paraId="2680A3A4" w14:textId="0843A5A3" w:rsidR="002970A4" w:rsidRPr="00700C37" w:rsidRDefault="002970A4" w:rsidP="00441D34">
            <w:pPr>
              <w:keepNext/>
              <w:spacing w:line="240" w:lineRule="auto"/>
              <w:ind w:left="4" w:firstLine="4"/>
              <w:jc w:val="left"/>
              <w:rPr>
                <w:rFonts w:cs="Arial"/>
                <w:szCs w:val="20"/>
              </w:rPr>
            </w:pPr>
            <w:bookmarkStart w:id="354" w:name="_Hlk99620819"/>
            <w:r w:rsidRPr="00700C37">
              <w:rPr>
                <w:rFonts w:cs="Arial"/>
                <w:szCs w:val="20"/>
              </w:rPr>
              <w:t>Jackson River</w:t>
            </w:r>
          </w:p>
        </w:tc>
        <w:tc>
          <w:tcPr>
            <w:tcW w:w="3104" w:type="dxa"/>
            <w:tcBorders>
              <w:top w:val="double" w:sz="4" w:space="0" w:color="auto"/>
              <w:bottom w:val="nil"/>
            </w:tcBorders>
            <w:vAlign w:val="center"/>
          </w:tcPr>
          <w:p w14:paraId="3012A086" w14:textId="1718C154" w:rsidR="002970A4" w:rsidRPr="002970A4" w:rsidRDefault="007520E1" w:rsidP="00441D34">
            <w:pPr>
              <w:keepNext/>
              <w:spacing w:line="240" w:lineRule="auto"/>
              <w:ind w:firstLine="4"/>
              <w:jc w:val="left"/>
              <w:rPr>
                <w:rFonts w:cs="Arial"/>
                <w:szCs w:val="20"/>
              </w:rPr>
            </w:pPr>
            <w:r>
              <w:rPr>
                <w:szCs w:val="20"/>
              </w:rPr>
              <w:t>R</w:t>
            </w:r>
            <w:r w:rsidR="002970A4" w:rsidRPr="007520E1">
              <w:rPr>
                <w:szCs w:val="20"/>
              </w:rPr>
              <w:t>ai</w:t>
            </w:r>
            <w:r w:rsidR="003A783E">
              <w:rPr>
                <w:szCs w:val="20"/>
              </w:rPr>
              <w:t>lyard</w:t>
            </w:r>
            <w:r w:rsidR="0078279A">
              <w:rPr>
                <w:szCs w:val="20"/>
              </w:rPr>
              <w:t>s</w:t>
            </w:r>
            <w:r w:rsidR="002970A4" w:rsidRPr="007520E1">
              <w:rPr>
                <w:szCs w:val="20"/>
              </w:rPr>
              <w:t>/</w:t>
            </w:r>
            <w:r w:rsidR="003A783E">
              <w:rPr>
                <w:szCs w:val="20"/>
              </w:rPr>
              <w:t>Rail</w:t>
            </w:r>
            <w:r w:rsidR="0078279A">
              <w:rPr>
                <w:szCs w:val="20"/>
              </w:rPr>
              <w:t>way</w:t>
            </w:r>
            <w:r w:rsidR="003A783E">
              <w:rPr>
                <w:szCs w:val="20"/>
              </w:rPr>
              <w:t xml:space="preserve"> </w:t>
            </w:r>
            <w:r w:rsidR="002970A4" w:rsidRPr="007520E1">
              <w:rPr>
                <w:szCs w:val="20"/>
              </w:rPr>
              <w:t>spurs</w:t>
            </w:r>
          </w:p>
        </w:tc>
        <w:tc>
          <w:tcPr>
            <w:tcW w:w="1132" w:type="dxa"/>
            <w:tcBorders>
              <w:top w:val="double" w:sz="4" w:space="0" w:color="auto"/>
              <w:bottom w:val="nil"/>
            </w:tcBorders>
            <w:vAlign w:val="center"/>
          </w:tcPr>
          <w:p w14:paraId="55A4F544" w14:textId="17EA9722" w:rsidR="002970A4" w:rsidRPr="00A64DB9" w:rsidRDefault="002970A4" w:rsidP="00441D34">
            <w:pPr>
              <w:keepNext/>
              <w:spacing w:line="240" w:lineRule="auto"/>
              <w:ind w:firstLine="4"/>
              <w:jc w:val="right"/>
              <w:rPr>
                <w:rFonts w:cs="Arial"/>
                <w:szCs w:val="20"/>
              </w:rPr>
            </w:pPr>
            <w:r>
              <w:rPr>
                <w:rFonts w:eastAsia="Times New Roman" w:cs="Arial"/>
                <w:color w:val="000000"/>
                <w:szCs w:val="20"/>
              </w:rPr>
              <w:t>277.3</w:t>
            </w:r>
          </w:p>
        </w:tc>
      </w:tr>
      <w:bookmarkEnd w:id="354"/>
      <w:tr w:rsidR="002970A4" w:rsidRPr="00A64DB9" w14:paraId="344919A5" w14:textId="77777777" w:rsidTr="007511EB">
        <w:trPr>
          <w:jc w:val="center"/>
        </w:trPr>
        <w:tc>
          <w:tcPr>
            <w:tcW w:w="2116" w:type="dxa"/>
            <w:tcBorders>
              <w:top w:val="nil"/>
              <w:bottom w:val="nil"/>
            </w:tcBorders>
          </w:tcPr>
          <w:p w14:paraId="417E5351" w14:textId="77777777" w:rsidR="002970A4" w:rsidRPr="00700C37" w:rsidRDefault="002970A4" w:rsidP="00700C37">
            <w:pPr>
              <w:keepNext/>
              <w:spacing w:line="240" w:lineRule="auto"/>
              <w:ind w:left="4" w:firstLine="4"/>
              <w:jc w:val="left"/>
              <w:rPr>
                <w:rFonts w:cs="Arial"/>
                <w:szCs w:val="20"/>
              </w:rPr>
            </w:pPr>
          </w:p>
        </w:tc>
        <w:tc>
          <w:tcPr>
            <w:tcW w:w="3104" w:type="dxa"/>
            <w:tcBorders>
              <w:top w:val="nil"/>
              <w:bottom w:val="nil"/>
            </w:tcBorders>
            <w:vAlign w:val="center"/>
          </w:tcPr>
          <w:p w14:paraId="264F2FA8" w14:textId="35E53418" w:rsidR="002970A4" w:rsidRPr="002970A4" w:rsidRDefault="002970A4" w:rsidP="00700C37">
            <w:pPr>
              <w:keepNext/>
              <w:spacing w:line="240" w:lineRule="auto"/>
              <w:ind w:firstLine="4"/>
              <w:jc w:val="left"/>
              <w:rPr>
                <w:rFonts w:cs="Arial"/>
                <w:szCs w:val="20"/>
              </w:rPr>
            </w:pPr>
            <w:r w:rsidRPr="002970A4">
              <w:rPr>
                <w:rFonts w:eastAsia="Times New Roman" w:cs="Arial"/>
                <w:color w:val="000000"/>
                <w:szCs w:val="20"/>
              </w:rPr>
              <w:t>Electric substations</w:t>
            </w:r>
          </w:p>
        </w:tc>
        <w:tc>
          <w:tcPr>
            <w:tcW w:w="1132" w:type="dxa"/>
            <w:tcBorders>
              <w:top w:val="nil"/>
              <w:bottom w:val="nil"/>
            </w:tcBorders>
            <w:vAlign w:val="center"/>
          </w:tcPr>
          <w:p w14:paraId="46E402B8" w14:textId="6EA39418" w:rsidR="002970A4" w:rsidRPr="00A64DB9" w:rsidRDefault="002970A4" w:rsidP="00700C37">
            <w:pPr>
              <w:keepNext/>
              <w:spacing w:line="240" w:lineRule="auto"/>
              <w:ind w:firstLine="4"/>
              <w:jc w:val="right"/>
              <w:rPr>
                <w:rFonts w:cs="Arial"/>
                <w:szCs w:val="20"/>
              </w:rPr>
            </w:pPr>
            <w:r>
              <w:rPr>
                <w:rFonts w:eastAsia="Times New Roman" w:cs="Arial"/>
                <w:color w:val="000000"/>
                <w:szCs w:val="20"/>
              </w:rPr>
              <w:t>16.6</w:t>
            </w:r>
          </w:p>
        </w:tc>
      </w:tr>
      <w:tr w:rsidR="00632E44" w:rsidRPr="00A64DB9" w14:paraId="4C04A4FE" w14:textId="77777777" w:rsidTr="007511EB">
        <w:trPr>
          <w:jc w:val="center"/>
        </w:trPr>
        <w:tc>
          <w:tcPr>
            <w:tcW w:w="2116" w:type="dxa"/>
            <w:tcBorders>
              <w:top w:val="nil"/>
              <w:bottom w:val="single" w:sz="4" w:space="0" w:color="auto"/>
            </w:tcBorders>
          </w:tcPr>
          <w:p w14:paraId="2FC454BC" w14:textId="77777777" w:rsidR="00632E44" w:rsidRPr="00700C37" w:rsidRDefault="00632E44" w:rsidP="00700C37">
            <w:pPr>
              <w:keepNext/>
              <w:spacing w:line="240" w:lineRule="auto"/>
              <w:ind w:left="4" w:firstLine="4"/>
              <w:rPr>
                <w:rFonts w:cs="Arial"/>
                <w:szCs w:val="20"/>
              </w:rPr>
            </w:pPr>
          </w:p>
        </w:tc>
        <w:tc>
          <w:tcPr>
            <w:tcW w:w="3104" w:type="dxa"/>
            <w:tcBorders>
              <w:top w:val="nil"/>
              <w:bottom w:val="single" w:sz="4" w:space="0" w:color="auto"/>
            </w:tcBorders>
            <w:vAlign w:val="center"/>
          </w:tcPr>
          <w:p w14:paraId="19F38904" w14:textId="0CD50615" w:rsidR="00632E44" w:rsidRPr="002970A4" w:rsidRDefault="00632E44" w:rsidP="00700C37">
            <w:pPr>
              <w:keepNext/>
              <w:spacing w:line="240" w:lineRule="auto"/>
              <w:ind w:firstLine="4"/>
              <w:rPr>
                <w:rFonts w:eastAsia="Times New Roman" w:cs="Arial"/>
                <w:color w:val="000000"/>
                <w:szCs w:val="20"/>
              </w:rPr>
            </w:pPr>
            <w:r>
              <w:rPr>
                <w:rFonts w:eastAsia="Times New Roman" w:cs="Arial"/>
                <w:color w:val="000000"/>
                <w:szCs w:val="20"/>
              </w:rPr>
              <w:t>Terminated Permits</w:t>
            </w:r>
          </w:p>
        </w:tc>
        <w:tc>
          <w:tcPr>
            <w:tcW w:w="1132" w:type="dxa"/>
            <w:tcBorders>
              <w:top w:val="nil"/>
              <w:bottom w:val="single" w:sz="4" w:space="0" w:color="auto"/>
            </w:tcBorders>
            <w:vAlign w:val="center"/>
          </w:tcPr>
          <w:p w14:paraId="2EDC1454" w14:textId="7D4C58CF" w:rsidR="00632E44" w:rsidRDefault="00632E44" w:rsidP="00700C37">
            <w:pPr>
              <w:keepNext/>
              <w:spacing w:line="240" w:lineRule="auto"/>
              <w:ind w:firstLine="4"/>
              <w:jc w:val="right"/>
              <w:rPr>
                <w:rFonts w:eastAsia="Times New Roman" w:cs="Arial"/>
                <w:color w:val="000000"/>
                <w:szCs w:val="20"/>
              </w:rPr>
            </w:pPr>
            <w:r>
              <w:rPr>
                <w:rFonts w:eastAsia="Times New Roman" w:cs="Arial"/>
                <w:color w:val="000000"/>
                <w:szCs w:val="20"/>
              </w:rPr>
              <w:t>424.2</w:t>
            </w:r>
          </w:p>
        </w:tc>
      </w:tr>
      <w:tr w:rsidR="0078279A" w:rsidRPr="00A64DB9" w14:paraId="52ADCA3C" w14:textId="77777777" w:rsidTr="00DE287E">
        <w:trPr>
          <w:jc w:val="center"/>
        </w:trPr>
        <w:tc>
          <w:tcPr>
            <w:tcW w:w="2116" w:type="dxa"/>
            <w:tcBorders>
              <w:top w:val="single" w:sz="4" w:space="0" w:color="auto"/>
              <w:bottom w:val="nil"/>
            </w:tcBorders>
          </w:tcPr>
          <w:p w14:paraId="7369AFBF" w14:textId="1BD3E649" w:rsidR="0078279A" w:rsidRPr="00700C37" w:rsidRDefault="0078279A" w:rsidP="0078279A">
            <w:pPr>
              <w:keepNext/>
              <w:spacing w:line="240" w:lineRule="auto"/>
              <w:ind w:left="4" w:firstLine="4"/>
              <w:jc w:val="left"/>
              <w:rPr>
                <w:rFonts w:cs="Arial"/>
                <w:szCs w:val="20"/>
              </w:rPr>
            </w:pPr>
            <w:r w:rsidRPr="00700C37">
              <w:rPr>
                <w:rFonts w:cs="Arial"/>
                <w:szCs w:val="20"/>
              </w:rPr>
              <w:t>Maury River</w:t>
            </w:r>
          </w:p>
        </w:tc>
        <w:tc>
          <w:tcPr>
            <w:tcW w:w="3104" w:type="dxa"/>
            <w:tcBorders>
              <w:top w:val="single" w:sz="4" w:space="0" w:color="auto"/>
              <w:bottom w:val="nil"/>
            </w:tcBorders>
            <w:vAlign w:val="center"/>
          </w:tcPr>
          <w:p w14:paraId="3888264D" w14:textId="68E8D51F" w:rsidR="0078279A" w:rsidRPr="00700C37" w:rsidRDefault="0078279A" w:rsidP="0078279A">
            <w:pPr>
              <w:keepNext/>
              <w:spacing w:line="240" w:lineRule="auto"/>
              <w:ind w:firstLine="4"/>
              <w:jc w:val="left"/>
              <w:rPr>
                <w:rFonts w:cs="Arial"/>
                <w:szCs w:val="20"/>
              </w:rPr>
            </w:pPr>
            <w:r>
              <w:rPr>
                <w:szCs w:val="20"/>
              </w:rPr>
              <w:t>R</w:t>
            </w:r>
            <w:r w:rsidRPr="007520E1">
              <w:rPr>
                <w:szCs w:val="20"/>
              </w:rPr>
              <w:t>ai</w:t>
            </w:r>
            <w:r>
              <w:rPr>
                <w:szCs w:val="20"/>
              </w:rPr>
              <w:t>lyards</w:t>
            </w:r>
            <w:r w:rsidRPr="007520E1">
              <w:rPr>
                <w:szCs w:val="20"/>
              </w:rPr>
              <w:t>/</w:t>
            </w:r>
            <w:r>
              <w:rPr>
                <w:szCs w:val="20"/>
              </w:rPr>
              <w:t xml:space="preserve">Railway </w:t>
            </w:r>
            <w:r w:rsidRPr="007520E1">
              <w:rPr>
                <w:szCs w:val="20"/>
              </w:rPr>
              <w:t>spurs</w:t>
            </w:r>
          </w:p>
        </w:tc>
        <w:tc>
          <w:tcPr>
            <w:tcW w:w="1132" w:type="dxa"/>
            <w:tcBorders>
              <w:top w:val="single" w:sz="4" w:space="0" w:color="auto"/>
              <w:bottom w:val="nil"/>
            </w:tcBorders>
            <w:vAlign w:val="bottom"/>
          </w:tcPr>
          <w:p w14:paraId="5A3231CF" w14:textId="0F38B8DA" w:rsidR="0078279A" w:rsidRPr="00A64DB9" w:rsidRDefault="0078279A" w:rsidP="0078279A">
            <w:pPr>
              <w:keepNext/>
              <w:spacing w:line="240" w:lineRule="auto"/>
              <w:ind w:firstLine="4"/>
              <w:jc w:val="right"/>
              <w:rPr>
                <w:rFonts w:cs="Arial"/>
                <w:szCs w:val="20"/>
              </w:rPr>
            </w:pPr>
            <w:r>
              <w:rPr>
                <w:rFonts w:eastAsia="Times New Roman" w:cs="Arial"/>
                <w:color w:val="000000"/>
                <w:szCs w:val="20"/>
              </w:rPr>
              <w:t>11.6</w:t>
            </w:r>
          </w:p>
        </w:tc>
      </w:tr>
      <w:tr w:rsidR="003A783E" w:rsidRPr="00A64DB9" w14:paraId="3CE15C93" w14:textId="77777777" w:rsidTr="007511EB">
        <w:trPr>
          <w:jc w:val="center"/>
        </w:trPr>
        <w:tc>
          <w:tcPr>
            <w:tcW w:w="2116" w:type="dxa"/>
            <w:tcBorders>
              <w:top w:val="nil"/>
              <w:bottom w:val="single" w:sz="4" w:space="0" w:color="auto"/>
            </w:tcBorders>
          </w:tcPr>
          <w:p w14:paraId="5EDE2817"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single" w:sz="4" w:space="0" w:color="auto"/>
            </w:tcBorders>
            <w:vAlign w:val="center"/>
          </w:tcPr>
          <w:p w14:paraId="0BB4DD7D" w14:textId="6EB1F651" w:rsidR="003A783E" w:rsidRPr="00700C37" w:rsidRDefault="003A783E" w:rsidP="003A783E">
            <w:pPr>
              <w:keepNext/>
              <w:spacing w:line="240" w:lineRule="auto"/>
              <w:ind w:firstLine="4"/>
              <w:jc w:val="left"/>
              <w:rPr>
                <w:rFonts w:cs="Arial"/>
                <w:szCs w:val="20"/>
              </w:rPr>
            </w:pPr>
            <w:r>
              <w:rPr>
                <w:rFonts w:eastAsia="Times New Roman" w:cs="Arial"/>
                <w:color w:val="000000"/>
                <w:szCs w:val="20"/>
              </w:rPr>
              <w:t>Electric substations</w:t>
            </w:r>
          </w:p>
        </w:tc>
        <w:tc>
          <w:tcPr>
            <w:tcW w:w="1132" w:type="dxa"/>
            <w:tcBorders>
              <w:top w:val="nil"/>
              <w:bottom w:val="single" w:sz="4" w:space="0" w:color="auto"/>
            </w:tcBorders>
            <w:vAlign w:val="center"/>
          </w:tcPr>
          <w:p w14:paraId="34A1C3CD" w14:textId="7E764DF5" w:rsidR="003A783E" w:rsidRPr="00A64DB9" w:rsidRDefault="003A783E" w:rsidP="003A783E">
            <w:pPr>
              <w:keepNext/>
              <w:spacing w:line="240" w:lineRule="auto"/>
              <w:ind w:firstLine="4"/>
              <w:jc w:val="right"/>
              <w:rPr>
                <w:rFonts w:cs="Arial"/>
                <w:szCs w:val="20"/>
              </w:rPr>
            </w:pPr>
            <w:r>
              <w:rPr>
                <w:rFonts w:eastAsia="Times New Roman" w:cs="Arial"/>
                <w:color w:val="000000"/>
                <w:szCs w:val="20"/>
              </w:rPr>
              <w:t>15.0</w:t>
            </w:r>
          </w:p>
        </w:tc>
      </w:tr>
      <w:tr w:rsidR="0078279A" w:rsidRPr="00A64DB9" w14:paraId="70EB746E" w14:textId="77777777" w:rsidTr="007511EB">
        <w:trPr>
          <w:jc w:val="center"/>
        </w:trPr>
        <w:tc>
          <w:tcPr>
            <w:tcW w:w="2116" w:type="dxa"/>
            <w:tcBorders>
              <w:top w:val="single" w:sz="4" w:space="0" w:color="auto"/>
              <w:bottom w:val="nil"/>
            </w:tcBorders>
          </w:tcPr>
          <w:p w14:paraId="2CA949B9" w14:textId="0E10F940" w:rsidR="0078279A" w:rsidRPr="00700C37" w:rsidRDefault="0078279A" w:rsidP="0078279A">
            <w:pPr>
              <w:keepNext/>
              <w:spacing w:line="240" w:lineRule="auto"/>
              <w:ind w:left="4" w:firstLine="4"/>
              <w:jc w:val="left"/>
              <w:rPr>
                <w:rFonts w:cs="Arial"/>
                <w:szCs w:val="20"/>
              </w:rPr>
            </w:pPr>
            <w:r w:rsidRPr="00700C37">
              <w:rPr>
                <w:rFonts w:cs="Arial"/>
                <w:szCs w:val="20"/>
              </w:rPr>
              <w:t>Upper James River</w:t>
            </w:r>
          </w:p>
        </w:tc>
        <w:tc>
          <w:tcPr>
            <w:tcW w:w="3104" w:type="dxa"/>
            <w:tcBorders>
              <w:top w:val="single" w:sz="4" w:space="0" w:color="auto"/>
              <w:bottom w:val="nil"/>
            </w:tcBorders>
            <w:vAlign w:val="center"/>
          </w:tcPr>
          <w:p w14:paraId="757DFB45" w14:textId="1040047F" w:rsidR="0078279A" w:rsidRPr="00700C37" w:rsidRDefault="0078279A" w:rsidP="0078279A">
            <w:pPr>
              <w:keepNext/>
              <w:spacing w:line="240" w:lineRule="auto"/>
              <w:ind w:firstLine="4"/>
              <w:jc w:val="left"/>
              <w:rPr>
                <w:rFonts w:cs="Arial"/>
                <w:szCs w:val="20"/>
              </w:rPr>
            </w:pPr>
            <w:r>
              <w:rPr>
                <w:szCs w:val="20"/>
              </w:rPr>
              <w:t>R</w:t>
            </w:r>
            <w:r w:rsidRPr="007520E1">
              <w:rPr>
                <w:szCs w:val="20"/>
              </w:rPr>
              <w:t>ai</w:t>
            </w:r>
            <w:r>
              <w:rPr>
                <w:szCs w:val="20"/>
              </w:rPr>
              <w:t>lyards</w:t>
            </w:r>
            <w:r w:rsidRPr="007520E1">
              <w:rPr>
                <w:szCs w:val="20"/>
              </w:rPr>
              <w:t>/</w:t>
            </w:r>
            <w:r>
              <w:rPr>
                <w:szCs w:val="20"/>
              </w:rPr>
              <w:t xml:space="preserve">Railway </w:t>
            </w:r>
            <w:r w:rsidRPr="007520E1">
              <w:rPr>
                <w:szCs w:val="20"/>
              </w:rPr>
              <w:t>spurs</w:t>
            </w:r>
          </w:p>
        </w:tc>
        <w:tc>
          <w:tcPr>
            <w:tcW w:w="1132" w:type="dxa"/>
            <w:tcBorders>
              <w:top w:val="single" w:sz="4" w:space="0" w:color="auto"/>
              <w:bottom w:val="nil"/>
            </w:tcBorders>
            <w:vAlign w:val="center"/>
          </w:tcPr>
          <w:p w14:paraId="7D1D87B0" w14:textId="27614E85" w:rsidR="0078279A" w:rsidRPr="00A64DB9" w:rsidRDefault="0078279A" w:rsidP="0078279A">
            <w:pPr>
              <w:keepNext/>
              <w:spacing w:line="240" w:lineRule="auto"/>
              <w:ind w:firstLine="4"/>
              <w:jc w:val="right"/>
              <w:rPr>
                <w:rFonts w:cs="Arial"/>
                <w:szCs w:val="20"/>
              </w:rPr>
            </w:pPr>
            <w:r>
              <w:rPr>
                <w:rFonts w:eastAsia="Times New Roman" w:cs="Arial"/>
                <w:color w:val="000000"/>
                <w:szCs w:val="20"/>
              </w:rPr>
              <w:t>404.7</w:t>
            </w:r>
          </w:p>
        </w:tc>
      </w:tr>
      <w:tr w:rsidR="003A783E" w:rsidRPr="00A64DB9" w14:paraId="069D4EF1" w14:textId="77777777" w:rsidTr="007511EB">
        <w:trPr>
          <w:jc w:val="center"/>
        </w:trPr>
        <w:tc>
          <w:tcPr>
            <w:tcW w:w="2116" w:type="dxa"/>
            <w:tcBorders>
              <w:top w:val="nil"/>
              <w:bottom w:val="nil"/>
            </w:tcBorders>
          </w:tcPr>
          <w:p w14:paraId="13DE85CB"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nil"/>
            </w:tcBorders>
            <w:vAlign w:val="center"/>
          </w:tcPr>
          <w:p w14:paraId="5ABF6A87" w14:textId="52B45F47" w:rsidR="003A783E" w:rsidRPr="00700C37" w:rsidRDefault="003A783E" w:rsidP="003A783E">
            <w:pPr>
              <w:keepNext/>
              <w:spacing w:line="240" w:lineRule="auto"/>
              <w:ind w:firstLine="4"/>
              <w:jc w:val="left"/>
              <w:rPr>
                <w:rFonts w:cs="Arial"/>
                <w:szCs w:val="20"/>
              </w:rPr>
            </w:pPr>
            <w:r>
              <w:rPr>
                <w:rFonts w:eastAsia="Times New Roman" w:cs="Arial"/>
                <w:color w:val="000000"/>
                <w:szCs w:val="20"/>
              </w:rPr>
              <w:t>Electric substations</w:t>
            </w:r>
          </w:p>
        </w:tc>
        <w:tc>
          <w:tcPr>
            <w:tcW w:w="1132" w:type="dxa"/>
            <w:tcBorders>
              <w:top w:val="nil"/>
              <w:bottom w:val="nil"/>
            </w:tcBorders>
            <w:vAlign w:val="center"/>
          </w:tcPr>
          <w:p w14:paraId="7C669634" w14:textId="14754DF0" w:rsidR="003A783E" w:rsidRPr="00A64DB9" w:rsidRDefault="003A783E" w:rsidP="003A783E">
            <w:pPr>
              <w:keepNext/>
              <w:spacing w:line="240" w:lineRule="auto"/>
              <w:ind w:firstLine="4"/>
              <w:jc w:val="right"/>
              <w:rPr>
                <w:rFonts w:cs="Arial"/>
                <w:szCs w:val="20"/>
              </w:rPr>
            </w:pPr>
            <w:r>
              <w:rPr>
                <w:rFonts w:eastAsia="Times New Roman" w:cs="Arial"/>
                <w:color w:val="000000"/>
                <w:szCs w:val="20"/>
              </w:rPr>
              <w:t>38.5</w:t>
            </w:r>
          </w:p>
        </w:tc>
      </w:tr>
      <w:tr w:rsidR="00FC559E" w:rsidRPr="00A64DB9" w14:paraId="3D72F775" w14:textId="77777777" w:rsidTr="007511EB">
        <w:trPr>
          <w:jc w:val="center"/>
        </w:trPr>
        <w:tc>
          <w:tcPr>
            <w:tcW w:w="2116" w:type="dxa"/>
            <w:tcBorders>
              <w:top w:val="nil"/>
              <w:bottom w:val="single" w:sz="4" w:space="0" w:color="auto"/>
            </w:tcBorders>
          </w:tcPr>
          <w:p w14:paraId="1E10030E" w14:textId="77777777" w:rsidR="00FC559E" w:rsidRPr="00700C37" w:rsidRDefault="00FC559E" w:rsidP="003A783E">
            <w:pPr>
              <w:keepNext/>
              <w:spacing w:line="240" w:lineRule="auto"/>
              <w:ind w:left="4" w:firstLine="4"/>
              <w:rPr>
                <w:rFonts w:cs="Arial"/>
                <w:szCs w:val="20"/>
              </w:rPr>
            </w:pPr>
          </w:p>
        </w:tc>
        <w:tc>
          <w:tcPr>
            <w:tcW w:w="3104" w:type="dxa"/>
            <w:tcBorders>
              <w:top w:val="nil"/>
              <w:bottom w:val="single" w:sz="4" w:space="0" w:color="auto"/>
            </w:tcBorders>
            <w:vAlign w:val="center"/>
          </w:tcPr>
          <w:p w14:paraId="6751EB6D" w14:textId="4D9A544C" w:rsidR="00FC559E" w:rsidRDefault="00FC559E" w:rsidP="003A783E">
            <w:pPr>
              <w:keepNext/>
              <w:spacing w:line="240" w:lineRule="auto"/>
              <w:ind w:firstLine="4"/>
              <w:rPr>
                <w:rFonts w:eastAsia="Times New Roman" w:cs="Arial"/>
                <w:color w:val="000000"/>
                <w:szCs w:val="20"/>
              </w:rPr>
            </w:pPr>
            <w:r>
              <w:rPr>
                <w:rFonts w:eastAsia="Times New Roman" w:cs="Arial"/>
                <w:color w:val="000000"/>
                <w:szCs w:val="20"/>
              </w:rPr>
              <w:t>Terminated Permits</w:t>
            </w:r>
          </w:p>
        </w:tc>
        <w:tc>
          <w:tcPr>
            <w:tcW w:w="1132" w:type="dxa"/>
            <w:tcBorders>
              <w:top w:val="nil"/>
              <w:bottom w:val="single" w:sz="4" w:space="0" w:color="auto"/>
            </w:tcBorders>
            <w:vAlign w:val="center"/>
          </w:tcPr>
          <w:p w14:paraId="4CC1AF68" w14:textId="0F05286C" w:rsidR="00FC559E" w:rsidRDefault="00FC559E" w:rsidP="003A783E">
            <w:pPr>
              <w:keepNext/>
              <w:spacing w:line="240" w:lineRule="auto"/>
              <w:ind w:firstLine="4"/>
              <w:jc w:val="right"/>
              <w:rPr>
                <w:rFonts w:eastAsia="Times New Roman" w:cs="Arial"/>
                <w:color w:val="000000"/>
                <w:szCs w:val="20"/>
              </w:rPr>
            </w:pPr>
            <w:r>
              <w:rPr>
                <w:rFonts w:eastAsia="Times New Roman" w:cs="Arial"/>
                <w:color w:val="000000"/>
                <w:szCs w:val="20"/>
              </w:rPr>
              <w:t>427.5</w:t>
            </w:r>
          </w:p>
        </w:tc>
      </w:tr>
      <w:tr w:rsidR="003A783E" w:rsidRPr="00A64DB9" w14:paraId="7F3BE6BF" w14:textId="77777777" w:rsidTr="00DE287E">
        <w:trPr>
          <w:jc w:val="center"/>
        </w:trPr>
        <w:tc>
          <w:tcPr>
            <w:tcW w:w="2116" w:type="dxa"/>
            <w:tcBorders>
              <w:top w:val="single" w:sz="4" w:space="0" w:color="auto"/>
              <w:bottom w:val="nil"/>
            </w:tcBorders>
          </w:tcPr>
          <w:p w14:paraId="1FB15826" w14:textId="08815917" w:rsidR="003A783E" w:rsidRPr="00700C37" w:rsidRDefault="003A783E" w:rsidP="003A783E">
            <w:pPr>
              <w:keepNext/>
              <w:spacing w:line="240" w:lineRule="auto"/>
              <w:ind w:left="4" w:firstLine="4"/>
              <w:jc w:val="left"/>
              <w:rPr>
                <w:rFonts w:cs="Arial"/>
                <w:szCs w:val="20"/>
              </w:rPr>
            </w:pPr>
            <w:r w:rsidRPr="00700C37">
              <w:rPr>
                <w:rFonts w:cs="Arial"/>
                <w:szCs w:val="20"/>
              </w:rPr>
              <w:t>Lower James River</w:t>
            </w:r>
          </w:p>
        </w:tc>
        <w:tc>
          <w:tcPr>
            <w:tcW w:w="3104" w:type="dxa"/>
            <w:tcBorders>
              <w:top w:val="single" w:sz="4" w:space="0" w:color="auto"/>
              <w:bottom w:val="nil"/>
            </w:tcBorders>
            <w:vAlign w:val="center"/>
          </w:tcPr>
          <w:p w14:paraId="718F6286" w14:textId="24180DF3" w:rsidR="003A783E" w:rsidRPr="00700C37" w:rsidRDefault="003A783E" w:rsidP="003A783E">
            <w:pPr>
              <w:keepNext/>
              <w:spacing w:line="240" w:lineRule="auto"/>
              <w:ind w:firstLine="4"/>
              <w:jc w:val="left"/>
              <w:rPr>
                <w:rFonts w:cs="Arial"/>
                <w:szCs w:val="20"/>
              </w:rPr>
            </w:pPr>
            <w:r w:rsidRPr="00700C37">
              <w:rPr>
                <w:rFonts w:eastAsia="Times New Roman" w:cs="Arial"/>
                <w:color w:val="000000"/>
                <w:szCs w:val="20"/>
              </w:rPr>
              <w:t>Buick Property (former)</w:t>
            </w:r>
          </w:p>
        </w:tc>
        <w:tc>
          <w:tcPr>
            <w:tcW w:w="1132" w:type="dxa"/>
            <w:tcBorders>
              <w:top w:val="single" w:sz="4" w:space="0" w:color="auto"/>
              <w:bottom w:val="nil"/>
            </w:tcBorders>
            <w:vAlign w:val="center"/>
          </w:tcPr>
          <w:p w14:paraId="24C39BC7" w14:textId="04A413D0" w:rsidR="003A783E" w:rsidRPr="00A64DB9" w:rsidRDefault="009666C5" w:rsidP="003A783E">
            <w:pPr>
              <w:keepNext/>
              <w:spacing w:line="240" w:lineRule="auto"/>
              <w:ind w:firstLine="4"/>
              <w:jc w:val="right"/>
              <w:rPr>
                <w:rFonts w:cs="Arial"/>
                <w:szCs w:val="20"/>
              </w:rPr>
            </w:pPr>
            <w:r>
              <w:rPr>
                <w:rFonts w:eastAsia="Times New Roman" w:cs="Arial"/>
                <w:color w:val="000000"/>
                <w:szCs w:val="20"/>
              </w:rPr>
              <w:t>2.7</w:t>
            </w:r>
          </w:p>
        </w:tc>
      </w:tr>
      <w:tr w:rsidR="003A783E" w:rsidRPr="00A64DB9" w14:paraId="193F02DF" w14:textId="77777777" w:rsidTr="00DE287E">
        <w:trPr>
          <w:jc w:val="center"/>
        </w:trPr>
        <w:tc>
          <w:tcPr>
            <w:tcW w:w="2116" w:type="dxa"/>
            <w:tcBorders>
              <w:top w:val="nil"/>
              <w:bottom w:val="nil"/>
            </w:tcBorders>
          </w:tcPr>
          <w:p w14:paraId="38103C33"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nil"/>
            </w:tcBorders>
            <w:vAlign w:val="center"/>
          </w:tcPr>
          <w:p w14:paraId="61E25275" w14:textId="49DBF58C" w:rsidR="003A783E" w:rsidRPr="00700C37" w:rsidRDefault="003A783E" w:rsidP="003A783E">
            <w:pPr>
              <w:keepNext/>
              <w:spacing w:line="240" w:lineRule="auto"/>
              <w:ind w:firstLine="4"/>
              <w:jc w:val="left"/>
              <w:rPr>
                <w:rFonts w:cs="Arial"/>
                <w:szCs w:val="20"/>
              </w:rPr>
            </w:pPr>
            <w:r w:rsidRPr="00700C37">
              <w:rPr>
                <w:rFonts w:eastAsia="Times New Roman" w:cs="Arial"/>
                <w:color w:val="000000"/>
                <w:szCs w:val="20"/>
              </w:rPr>
              <w:t>100 Everett Street Site</w:t>
            </w:r>
          </w:p>
        </w:tc>
        <w:tc>
          <w:tcPr>
            <w:tcW w:w="1132" w:type="dxa"/>
            <w:tcBorders>
              <w:top w:val="nil"/>
              <w:bottom w:val="nil"/>
            </w:tcBorders>
            <w:vAlign w:val="center"/>
          </w:tcPr>
          <w:p w14:paraId="42823BDA" w14:textId="3A30F97E" w:rsidR="003A783E" w:rsidRPr="00A64DB9" w:rsidRDefault="003A783E" w:rsidP="003A783E">
            <w:pPr>
              <w:keepNext/>
              <w:spacing w:line="240" w:lineRule="auto"/>
              <w:ind w:firstLine="4"/>
              <w:jc w:val="right"/>
              <w:rPr>
                <w:rFonts w:cs="Arial"/>
                <w:szCs w:val="20"/>
              </w:rPr>
            </w:pPr>
            <w:r w:rsidRPr="00A64DB9">
              <w:rPr>
                <w:rFonts w:eastAsia="Times New Roman" w:cs="Arial"/>
                <w:color w:val="000000"/>
                <w:szCs w:val="20"/>
              </w:rPr>
              <w:t>267</w:t>
            </w:r>
            <w:r>
              <w:rPr>
                <w:rFonts w:eastAsia="Times New Roman" w:cs="Arial"/>
                <w:color w:val="000000"/>
                <w:szCs w:val="20"/>
              </w:rPr>
              <w:t>.0</w:t>
            </w:r>
          </w:p>
        </w:tc>
      </w:tr>
      <w:tr w:rsidR="0078279A" w:rsidRPr="00A64DB9" w14:paraId="45DE0560" w14:textId="77777777" w:rsidTr="00DE287E">
        <w:trPr>
          <w:jc w:val="center"/>
        </w:trPr>
        <w:tc>
          <w:tcPr>
            <w:tcW w:w="2116" w:type="dxa"/>
            <w:tcBorders>
              <w:top w:val="nil"/>
              <w:bottom w:val="nil"/>
            </w:tcBorders>
          </w:tcPr>
          <w:p w14:paraId="1BB25384" w14:textId="77777777" w:rsidR="0078279A" w:rsidRPr="00700C37" w:rsidRDefault="0078279A" w:rsidP="0078279A">
            <w:pPr>
              <w:keepNext/>
              <w:spacing w:line="240" w:lineRule="auto"/>
              <w:ind w:left="4" w:firstLine="4"/>
              <w:jc w:val="left"/>
              <w:rPr>
                <w:rFonts w:cs="Arial"/>
                <w:szCs w:val="20"/>
              </w:rPr>
            </w:pPr>
          </w:p>
        </w:tc>
        <w:tc>
          <w:tcPr>
            <w:tcW w:w="3104" w:type="dxa"/>
            <w:tcBorders>
              <w:top w:val="nil"/>
              <w:bottom w:val="nil"/>
            </w:tcBorders>
            <w:vAlign w:val="center"/>
          </w:tcPr>
          <w:p w14:paraId="233AB16B" w14:textId="55FD6357" w:rsidR="0078279A" w:rsidRPr="00700C37" w:rsidRDefault="0078279A" w:rsidP="0078279A">
            <w:pPr>
              <w:keepNext/>
              <w:spacing w:line="240" w:lineRule="auto"/>
              <w:ind w:firstLine="4"/>
              <w:jc w:val="left"/>
              <w:rPr>
                <w:rFonts w:cs="Arial"/>
                <w:szCs w:val="20"/>
              </w:rPr>
            </w:pPr>
            <w:r>
              <w:rPr>
                <w:szCs w:val="20"/>
              </w:rPr>
              <w:t>R</w:t>
            </w:r>
            <w:r w:rsidRPr="007520E1">
              <w:rPr>
                <w:szCs w:val="20"/>
              </w:rPr>
              <w:t>ai</w:t>
            </w:r>
            <w:r>
              <w:rPr>
                <w:szCs w:val="20"/>
              </w:rPr>
              <w:t>lyards</w:t>
            </w:r>
            <w:r w:rsidRPr="007520E1">
              <w:rPr>
                <w:szCs w:val="20"/>
              </w:rPr>
              <w:t>/</w:t>
            </w:r>
            <w:r>
              <w:rPr>
                <w:szCs w:val="20"/>
              </w:rPr>
              <w:t xml:space="preserve">Railway </w:t>
            </w:r>
            <w:r w:rsidRPr="007520E1">
              <w:rPr>
                <w:szCs w:val="20"/>
              </w:rPr>
              <w:t>spurs</w:t>
            </w:r>
          </w:p>
        </w:tc>
        <w:tc>
          <w:tcPr>
            <w:tcW w:w="1132" w:type="dxa"/>
            <w:tcBorders>
              <w:top w:val="nil"/>
              <w:bottom w:val="nil"/>
            </w:tcBorders>
            <w:vAlign w:val="center"/>
          </w:tcPr>
          <w:p w14:paraId="1DB50DC5" w14:textId="7E3F3161" w:rsidR="0078279A" w:rsidRPr="00A64DB9" w:rsidRDefault="0078279A" w:rsidP="0078279A">
            <w:pPr>
              <w:keepNext/>
              <w:spacing w:line="240" w:lineRule="auto"/>
              <w:ind w:firstLine="4"/>
              <w:jc w:val="right"/>
              <w:rPr>
                <w:rFonts w:cs="Arial"/>
                <w:szCs w:val="20"/>
              </w:rPr>
            </w:pPr>
            <w:r>
              <w:rPr>
                <w:rFonts w:cs="Arial"/>
                <w:szCs w:val="20"/>
              </w:rPr>
              <w:t>174.6</w:t>
            </w:r>
          </w:p>
        </w:tc>
      </w:tr>
      <w:tr w:rsidR="003A783E" w:rsidRPr="00A64DB9" w14:paraId="2BB0B73A" w14:textId="77777777" w:rsidTr="007511EB">
        <w:trPr>
          <w:jc w:val="center"/>
        </w:trPr>
        <w:tc>
          <w:tcPr>
            <w:tcW w:w="2116" w:type="dxa"/>
            <w:tcBorders>
              <w:top w:val="nil"/>
              <w:bottom w:val="nil"/>
            </w:tcBorders>
          </w:tcPr>
          <w:p w14:paraId="47A4C019"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nil"/>
            </w:tcBorders>
            <w:vAlign w:val="center"/>
          </w:tcPr>
          <w:p w14:paraId="166A648A" w14:textId="37A87EFC" w:rsidR="003A783E" w:rsidRPr="00700C37" w:rsidRDefault="003A783E" w:rsidP="003A783E">
            <w:pPr>
              <w:keepNext/>
              <w:spacing w:line="240" w:lineRule="auto"/>
              <w:ind w:firstLine="4"/>
              <w:jc w:val="left"/>
              <w:rPr>
                <w:rFonts w:cs="Arial"/>
                <w:szCs w:val="20"/>
              </w:rPr>
            </w:pPr>
            <w:r>
              <w:rPr>
                <w:rFonts w:eastAsia="Times New Roman" w:cs="Arial"/>
                <w:color w:val="000000"/>
                <w:szCs w:val="20"/>
              </w:rPr>
              <w:t>Electric substations</w:t>
            </w:r>
          </w:p>
        </w:tc>
        <w:tc>
          <w:tcPr>
            <w:tcW w:w="1132" w:type="dxa"/>
            <w:tcBorders>
              <w:top w:val="nil"/>
              <w:bottom w:val="nil"/>
            </w:tcBorders>
            <w:vAlign w:val="center"/>
          </w:tcPr>
          <w:p w14:paraId="0A9FB35D" w14:textId="2598B57B" w:rsidR="003A783E" w:rsidRPr="00A64DB9" w:rsidRDefault="003A783E" w:rsidP="003A783E">
            <w:pPr>
              <w:keepNext/>
              <w:spacing w:line="240" w:lineRule="auto"/>
              <w:ind w:firstLine="4"/>
              <w:jc w:val="right"/>
              <w:rPr>
                <w:rFonts w:cs="Arial"/>
                <w:szCs w:val="20"/>
              </w:rPr>
            </w:pPr>
            <w:r>
              <w:rPr>
                <w:rFonts w:eastAsia="Times New Roman" w:cs="Arial"/>
                <w:color w:val="000000"/>
                <w:szCs w:val="20"/>
              </w:rPr>
              <w:t>55.4</w:t>
            </w:r>
          </w:p>
        </w:tc>
      </w:tr>
      <w:tr w:rsidR="00FC559E" w:rsidRPr="00A64DB9" w14:paraId="34A6A78F" w14:textId="77777777" w:rsidTr="00DE287E">
        <w:trPr>
          <w:jc w:val="center"/>
        </w:trPr>
        <w:tc>
          <w:tcPr>
            <w:tcW w:w="2116" w:type="dxa"/>
            <w:tcBorders>
              <w:top w:val="nil"/>
              <w:bottom w:val="single" w:sz="12" w:space="0" w:color="auto"/>
            </w:tcBorders>
          </w:tcPr>
          <w:p w14:paraId="2DAC5287" w14:textId="77777777" w:rsidR="00FC559E" w:rsidRPr="00700C37" w:rsidRDefault="00FC559E" w:rsidP="003A783E">
            <w:pPr>
              <w:keepNext/>
              <w:spacing w:line="240" w:lineRule="auto"/>
              <w:ind w:left="4" w:firstLine="4"/>
              <w:rPr>
                <w:rFonts w:cs="Arial"/>
                <w:szCs w:val="20"/>
              </w:rPr>
            </w:pPr>
          </w:p>
        </w:tc>
        <w:tc>
          <w:tcPr>
            <w:tcW w:w="3104" w:type="dxa"/>
            <w:tcBorders>
              <w:top w:val="nil"/>
              <w:bottom w:val="single" w:sz="12" w:space="0" w:color="auto"/>
            </w:tcBorders>
            <w:vAlign w:val="center"/>
          </w:tcPr>
          <w:p w14:paraId="46E6C81B" w14:textId="1EDCBAB3" w:rsidR="00FC559E" w:rsidRDefault="00FC559E" w:rsidP="003A783E">
            <w:pPr>
              <w:keepNext/>
              <w:spacing w:line="240" w:lineRule="auto"/>
              <w:ind w:firstLine="4"/>
              <w:rPr>
                <w:rFonts w:eastAsia="Times New Roman" w:cs="Arial"/>
                <w:color w:val="000000"/>
                <w:szCs w:val="20"/>
              </w:rPr>
            </w:pPr>
            <w:r>
              <w:rPr>
                <w:rFonts w:eastAsia="Times New Roman" w:cs="Arial"/>
                <w:color w:val="000000"/>
                <w:szCs w:val="20"/>
              </w:rPr>
              <w:t>Terminated Permits</w:t>
            </w:r>
          </w:p>
        </w:tc>
        <w:tc>
          <w:tcPr>
            <w:tcW w:w="1132" w:type="dxa"/>
            <w:tcBorders>
              <w:top w:val="nil"/>
              <w:bottom w:val="single" w:sz="12" w:space="0" w:color="auto"/>
            </w:tcBorders>
            <w:vAlign w:val="center"/>
          </w:tcPr>
          <w:p w14:paraId="1E977D17" w14:textId="3B11751D" w:rsidR="00FC559E" w:rsidRDefault="00FC559E" w:rsidP="003A783E">
            <w:pPr>
              <w:keepNext/>
              <w:spacing w:line="240" w:lineRule="auto"/>
              <w:ind w:firstLine="4"/>
              <w:jc w:val="right"/>
              <w:rPr>
                <w:rFonts w:eastAsia="Times New Roman" w:cs="Arial"/>
                <w:color w:val="000000"/>
                <w:szCs w:val="20"/>
              </w:rPr>
            </w:pPr>
            <w:r>
              <w:rPr>
                <w:rFonts w:eastAsia="Times New Roman" w:cs="Arial"/>
                <w:color w:val="000000"/>
                <w:szCs w:val="20"/>
              </w:rPr>
              <w:t>245.5</w:t>
            </w:r>
          </w:p>
        </w:tc>
      </w:tr>
    </w:tbl>
    <w:p w14:paraId="196E1646" w14:textId="77777777" w:rsidR="00A64DB9" w:rsidRPr="00851594" w:rsidRDefault="00A64DB9" w:rsidP="00A64DB9">
      <w:pPr>
        <w:spacing w:line="240" w:lineRule="auto"/>
        <w:ind w:firstLine="0"/>
        <w:rPr>
          <w:rFonts w:eastAsia="Times New Roman" w:cs="Arial"/>
          <w:color w:val="000000"/>
          <w:szCs w:val="22"/>
        </w:rPr>
      </w:pPr>
    </w:p>
    <w:p w14:paraId="1C33299D" w14:textId="5A48CB05" w:rsidR="008122D5" w:rsidRPr="000A71E8" w:rsidRDefault="008122D5" w:rsidP="008122D5">
      <w:r w:rsidRPr="00253F98">
        <w:t xml:space="preserve">When simulated PCB data were compared with water quality samples, the results suggested that there are PCB sources in the </w:t>
      </w:r>
      <w:r w:rsidR="4713F4CA">
        <w:t>James River</w:t>
      </w:r>
      <w:r w:rsidRPr="00253F98">
        <w:t xml:space="preserve"> study area that were not being accounted for in the model. Even with all known sources input into the model, including those from contaminated sites, atmospheric deposition, and streambed sediment, the model underestimated the instream PCB concentration during high flow events beyond an acceptable margin of error. This under prediction is consistent with results from similar PCB TMDL studies recently completed in Virginia (DEQ, 2009; DEQ, 2018) and indicates that additional PCB loading to </w:t>
      </w:r>
      <w:r w:rsidR="60021228">
        <w:t>the James, Maury and Jackson Rivers</w:t>
      </w:r>
      <w:r>
        <w:t xml:space="preserve"> </w:t>
      </w:r>
      <w:r w:rsidR="0523048D">
        <w:t>are</w:t>
      </w:r>
      <w:r>
        <w:t xml:space="preserve"> occurring.</w:t>
      </w:r>
      <w:r w:rsidRPr="00253F98">
        <w:t xml:space="preserve"> As a result, a</w:t>
      </w:r>
      <w:r>
        <w:t>n unregulated surface</w:t>
      </w:r>
      <w:r w:rsidRPr="00253F98">
        <w:t xml:space="preserve"> source category was added to account for PCB sources in the </w:t>
      </w:r>
      <w:r>
        <w:t>James River</w:t>
      </w:r>
      <w:r w:rsidRPr="00253F98">
        <w:t xml:space="preserve"> study area that have yet to be identified. Because the location of the </w:t>
      </w:r>
      <w:r>
        <w:t>contributing surface</w:t>
      </w:r>
      <w:r w:rsidRPr="00253F98">
        <w:t xml:space="preserve"> source</w:t>
      </w:r>
      <w:r>
        <w:t xml:space="preserve">s </w:t>
      </w:r>
      <w:r w:rsidR="00246C5F">
        <w:t>is</w:t>
      </w:r>
      <w:r w:rsidRPr="00253F98">
        <w:t xml:space="preserve"> unknown, </w:t>
      </w:r>
      <w:r>
        <w:t xml:space="preserve">the unregulated </w:t>
      </w:r>
      <w:r w:rsidRPr="00253F98">
        <w:t>source</w:t>
      </w:r>
      <w:r>
        <w:t xml:space="preserve"> category</w:t>
      </w:r>
      <w:r w:rsidRPr="00253F98">
        <w:t xml:space="preserve"> was applied to all land surfaces that are not within a contaminated site. Additional details on how the </w:t>
      </w:r>
      <w:r>
        <w:t xml:space="preserve">unregulated surface </w:t>
      </w:r>
      <w:r w:rsidRPr="00253F98">
        <w:t>source</w:t>
      </w:r>
      <w:r>
        <w:t>s</w:t>
      </w:r>
      <w:r w:rsidRPr="00253F98">
        <w:t xml:space="preserve"> </w:t>
      </w:r>
      <w:r>
        <w:t>are</w:t>
      </w:r>
      <w:r w:rsidRPr="00253F98">
        <w:t xml:space="preserve"> input into the PCB fate and transport model and how its load was calculated during calibration can be found in Appendix E.</w:t>
      </w:r>
      <w:r w:rsidRPr="008122D5">
        <w:t xml:space="preserve"> </w:t>
      </w:r>
    </w:p>
    <w:p w14:paraId="1516D64A" w14:textId="306E2D14" w:rsidR="00370288" w:rsidRPr="000A71E8" w:rsidRDefault="00370288" w:rsidP="0075208C">
      <w:pPr>
        <w:pStyle w:val="Heading4"/>
        <w:numPr>
          <w:ilvl w:val="3"/>
          <w:numId w:val="12"/>
        </w:numPr>
      </w:pPr>
      <w:r w:rsidRPr="000A71E8">
        <w:t>Legacy Sources</w:t>
      </w:r>
    </w:p>
    <w:p w14:paraId="28278A75" w14:textId="2C508044" w:rsidR="00370288" w:rsidRPr="000A71E8" w:rsidRDefault="008122D5" w:rsidP="008122D5">
      <w:r w:rsidRPr="003B40EB">
        <w:t xml:space="preserve">Two legacy sources of PCBs are atmospheric deposition and streambed sediment. PCBs that were released into the atmosphere during industrial manufacturing persist. Over time, </w:t>
      </w:r>
      <w:r w:rsidRPr="003B40EB">
        <w:lastRenderedPageBreak/>
        <w:t xml:space="preserve">these PCBs may settle out from the atmosphere and deposit on the ground. Research has shown that PCB atmospheric deposition may be elevated near urban areas, manufacturing facilities, or contaminated sites (Totten </w:t>
      </w:r>
      <w:r w:rsidRPr="003B40EB">
        <w:rPr>
          <w:i/>
        </w:rPr>
        <w:t>et al.</w:t>
      </w:r>
      <w:r w:rsidRPr="003B40EB">
        <w:t xml:space="preserve">, 2006). </w:t>
      </w:r>
      <w:r>
        <w:t xml:space="preserve">However, because </w:t>
      </w:r>
      <w:r w:rsidRPr="003B40EB">
        <w:t xml:space="preserve">data were not available to </w:t>
      </w:r>
      <w:r>
        <w:t>quantify</w:t>
      </w:r>
      <w:r w:rsidRPr="003B40EB">
        <w:t xml:space="preserve"> varying atmospheric deposition rates within the </w:t>
      </w:r>
      <w:r w:rsidR="4EFD7D37">
        <w:t>James River</w:t>
      </w:r>
      <w:r w:rsidRPr="003B40EB">
        <w:t xml:space="preserve"> study area, it was assumed that PCB atmospheric deposition was </w:t>
      </w:r>
      <w:r>
        <w:t>uniform</w:t>
      </w:r>
      <w:r w:rsidRPr="003B40EB">
        <w:t xml:space="preserve"> over the study area. PCBs from atmospheric deposition </w:t>
      </w:r>
      <w:r>
        <w:t xml:space="preserve">to land </w:t>
      </w:r>
      <w:r w:rsidRPr="003B40EB">
        <w:t xml:space="preserve">were considered as a component of the </w:t>
      </w:r>
      <w:r>
        <w:t>unregulated surface</w:t>
      </w:r>
      <w:r w:rsidRPr="003B40EB">
        <w:t xml:space="preserve"> source category. The ability of PCBs to persist in the environment also means streambed sediment that was contaminated years prior may continue to release PCBs back into the water column if disturbed. PCBs are considered uncontrollable when in the atmosphere or once </w:t>
      </w:r>
      <w:r w:rsidRPr="004B65A8">
        <w:t>released to waterbodies and ubiquitously deposited in the streambeds</w:t>
      </w:r>
      <w:r w:rsidR="00CF1072">
        <w:t xml:space="preserve"> of </w:t>
      </w:r>
      <w:r w:rsidR="00497116">
        <w:t>free-flowing</w:t>
      </w:r>
      <w:r w:rsidR="00CF1072">
        <w:t xml:space="preserve"> </w:t>
      </w:r>
      <w:r w:rsidR="00A7557F">
        <w:t>systems</w:t>
      </w:r>
      <w:r w:rsidRPr="004B65A8">
        <w:t>. Consequently, PCBs within the streambed sediment were not considered for reduction when allocating PCBs, but in the interest of developing a representative model, they were included as PCB sources.</w:t>
      </w:r>
    </w:p>
    <w:p w14:paraId="0FF77F7A" w14:textId="2DEBBB4A" w:rsidR="00370288" w:rsidRPr="0078279A" w:rsidRDefault="00370288" w:rsidP="00F26517">
      <w:pPr>
        <w:pStyle w:val="Heading2"/>
        <w:numPr>
          <w:ilvl w:val="1"/>
          <w:numId w:val="12"/>
        </w:numPr>
      </w:pPr>
      <w:bookmarkStart w:id="355" w:name="_Toc514686742"/>
      <w:bookmarkStart w:id="356" w:name="_Toc76633653"/>
      <w:bookmarkStart w:id="357" w:name="_Toc85798849"/>
      <w:bookmarkStart w:id="358" w:name="_Toc118546758"/>
      <w:bookmarkStart w:id="359" w:name="_Toc146246961"/>
      <w:r w:rsidRPr="0078279A">
        <w:t>Model Calibration and Validation</w:t>
      </w:r>
      <w:bookmarkEnd w:id="298"/>
      <w:bookmarkEnd w:id="299"/>
      <w:bookmarkEnd w:id="300"/>
      <w:bookmarkEnd w:id="355"/>
      <w:bookmarkEnd w:id="356"/>
      <w:bookmarkEnd w:id="357"/>
      <w:bookmarkEnd w:id="358"/>
      <w:bookmarkEnd w:id="359"/>
    </w:p>
    <w:p w14:paraId="24E21E0C" w14:textId="1F8723EA" w:rsidR="00370288" w:rsidRPr="0078279A" w:rsidRDefault="00370288" w:rsidP="0078279A">
      <w:r w:rsidRPr="0078279A">
        <w:t xml:space="preserve">Model calibration is the iterative process of selecting model parameters, producing simulated outputs, comparing the outputs with observed data, adjusting the model parameters, and repeating the process. The goal was to develop a model that provided a reasonably accurate representation of the </w:t>
      </w:r>
      <w:r w:rsidR="00D4264B" w:rsidRPr="0078279A">
        <w:t>James River PCB TMDL study area</w:t>
      </w:r>
      <w:r w:rsidRPr="0078279A">
        <w:t xml:space="preserve">. </w:t>
      </w:r>
      <w:r w:rsidR="00497116" w:rsidRPr="0078279A">
        <w:t>This section</w:t>
      </w:r>
      <w:r w:rsidRPr="0078279A">
        <w:t xml:space="preserve"> details the procedures used to calibrate the </w:t>
      </w:r>
      <w:r w:rsidR="00D4264B" w:rsidRPr="0078279A">
        <w:t>James River</w:t>
      </w:r>
      <w:r w:rsidRPr="0078279A">
        <w:t xml:space="preserve"> PCB TMDL HSPF model.</w:t>
      </w:r>
    </w:p>
    <w:p w14:paraId="11A78B14" w14:textId="0F5AE800" w:rsidR="00370288" w:rsidRPr="0078279A" w:rsidRDefault="00370288" w:rsidP="00F26517">
      <w:pPr>
        <w:pStyle w:val="Heading3"/>
        <w:numPr>
          <w:ilvl w:val="2"/>
          <w:numId w:val="12"/>
        </w:numPr>
      </w:pPr>
      <w:bookmarkStart w:id="360" w:name="_Toc514686743"/>
      <w:bookmarkStart w:id="361" w:name="_Toc76633654"/>
      <w:bookmarkStart w:id="362" w:name="_Toc85798850"/>
      <w:bookmarkStart w:id="363" w:name="_Toc118546759"/>
      <w:bookmarkStart w:id="364" w:name="_Toc146246962"/>
      <w:r w:rsidRPr="0078279A">
        <w:t>Hydrology</w:t>
      </w:r>
      <w:bookmarkEnd w:id="360"/>
      <w:bookmarkEnd w:id="361"/>
      <w:bookmarkEnd w:id="362"/>
      <w:bookmarkEnd w:id="363"/>
      <w:bookmarkEnd w:id="364"/>
    </w:p>
    <w:p w14:paraId="2373DCFD" w14:textId="1E799064" w:rsidR="00021A91" w:rsidRPr="0078279A" w:rsidRDefault="00021A91" w:rsidP="0078279A">
      <w:pPr>
        <w:rPr>
          <w:rFonts w:cs="Arial"/>
        </w:rPr>
      </w:pPr>
      <w:r w:rsidRPr="0078279A">
        <w:rPr>
          <w:rFonts w:cs="Arial"/>
        </w:rPr>
        <w:t xml:space="preserve">Hydrologic calibration and validation </w:t>
      </w:r>
      <w:r w:rsidR="00B9331A">
        <w:rPr>
          <w:rFonts w:cs="Arial"/>
        </w:rPr>
        <w:t>are</w:t>
      </w:r>
      <w:r w:rsidRPr="0078279A">
        <w:rPr>
          <w:rFonts w:cs="Arial"/>
        </w:rPr>
        <w:t xml:space="preserve"> critical component</w:t>
      </w:r>
      <w:r w:rsidR="00B9331A">
        <w:rPr>
          <w:rFonts w:cs="Arial"/>
        </w:rPr>
        <w:t>s</w:t>
      </w:r>
      <w:r w:rsidRPr="0078279A">
        <w:rPr>
          <w:rFonts w:cs="Arial"/>
        </w:rPr>
        <w:t xml:space="preserve"> of the TMDL development process. Establishing an accurate hydrology component enables better modeling of pollutant fate and transport. HSPF is a rainfall-runoff model whose hydrology is driven by precipitation and evapotranspiration time series and shaped by the various unique subwatershed characteristics. Quality controlled meteorology data from the NCDC weather stations (noted in Section 2.2.4) were used to create those meteorological time series. The observed data used for calibration comparison were from USGS flow gages, which convert stream stage/height values into flow rates based on stage-discharge relationships. The USGS data were also subject to quality control. When modeling stream hydrology, the calibration and validation periods that were used encompassed both high flow/wet years and low flow/dry years. During the five-year calibration period, the model’s hydrologic parameters were adjusted to fit the simulated flow outputs to the observed flow data. The validation period, which was also five </w:t>
      </w:r>
      <w:r w:rsidRPr="0078279A">
        <w:rPr>
          <w:rFonts w:cs="Arial"/>
        </w:rPr>
        <w:lastRenderedPageBreak/>
        <w:t>years, was used to confirm the accuracy of the simulated model. During validation, model parameters were not adjusted.</w:t>
      </w:r>
    </w:p>
    <w:p w14:paraId="2EF18D35" w14:textId="38A511A3" w:rsidR="00021A91" w:rsidRPr="0078279A" w:rsidRDefault="00021A91" w:rsidP="0078279A">
      <w:pPr>
        <w:rPr>
          <w:rFonts w:cs="Arial"/>
        </w:rPr>
      </w:pPr>
      <w:r w:rsidRPr="0078279A">
        <w:rPr>
          <w:rFonts w:cs="Arial"/>
        </w:rPr>
        <w:t>Hydrologic calibration and validation entailed qualitative and quantitative weight of evidence analysis. In terms of the qualitative analysis, both the simulated and observed flow rates were plotted on time series graphs to visualize how the simulation fits the observed data. For the quantitative analysis, several statistical criteria specifically selected for hydrologic calibration and outlined in a VADEQ TMDL Guidance Memo were used (DEQ, 2003) (</w:t>
      </w:r>
      <w:r w:rsidRPr="0078279A">
        <w:rPr>
          <w:rFonts w:cs="Arial"/>
        </w:rPr>
        <w:fldChar w:fldCharType="begin"/>
      </w:r>
      <w:r w:rsidRPr="0078279A">
        <w:rPr>
          <w:rFonts w:cs="Arial"/>
        </w:rPr>
        <w:instrText xml:space="preserve"> REF _Ref476579585 \h </w:instrText>
      </w:r>
      <w:r w:rsidR="0078279A" w:rsidRPr="0078279A">
        <w:rPr>
          <w:rFonts w:cs="Arial"/>
        </w:rPr>
        <w:instrText xml:space="preserve"> \* MERGEFORMAT </w:instrText>
      </w:r>
      <w:r w:rsidRPr="0078279A">
        <w:rPr>
          <w:rFonts w:cs="Arial"/>
        </w:rPr>
      </w:r>
      <w:r w:rsidRPr="0078279A">
        <w:rPr>
          <w:rFonts w:cs="Arial"/>
        </w:rPr>
        <w:fldChar w:fldCharType="separate"/>
      </w:r>
      <w:r w:rsidRPr="0078279A">
        <w:t xml:space="preserve">Table </w:t>
      </w:r>
      <w:r w:rsidRPr="0078279A">
        <w:rPr>
          <w:noProof/>
        </w:rPr>
        <w:t>5</w:t>
      </w:r>
      <w:r w:rsidRPr="0078279A">
        <w:noBreakHyphen/>
      </w:r>
      <w:r w:rsidRPr="0078279A">
        <w:rPr>
          <w:rFonts w:cs="Arial"/>
        </w:rPr>
        <w:fldChar w:fldCharType="end"/>
      </w:r>
      <w:r w:rsidR="0078279A" w:rsidRPr="0078279A">
        <w:rPr>
          <w:rFonts w:cs="Arial"/>
        </w:rPr>
        <w:t>9</w:t>
      </w:r>
      <w:r w:rsidRPr="0078279A">
        <w:rPr>
          <w:rFonts w:cs="Arial"/>
        </w:rPr>
        <w:t>). The focus of the hydrology calibration was to analyze the model’s ability to accurately simulate flow during high flow conditions (storm events) and during low flow conditions (baseflow). The high and low flow periods determined the critical conditions for the water quality model. It is during these periods that pollutant concentrations may increase and violate the water quality standard. Other general model fit statistics analyze the entire modeling period with equal weight. Appendix E contains details for the hydrologic calibration process and the results for the James River PCB TMDL study area.</w:t>
      </w:r>
    </w:p>
    <w:p w14:paraId="03C3060C" w14:textId="77777777" w:rsidR="00021A91" w:rsidRPr="0078279A" w:rsidRDefault="00021A91" w:rsidP="00A910E0"/>
    <w:p w14:paraId="22A0B2FA" w14:textId="7FF9D480" w:rsidR="00851594" w:rsidRDefault="00851594" w:rsidP="00851594">
      <w:pPr>
        <w:pStyle w:val="Caption"/>
        <w:keepNext/>
        <w:jc w:val="center"/>
      </w:pPr>
      <w:bookmarkStart w:id="365" w:name="_Toc178677376"/>
      <w:r>
        <w:t xml:space="preserve">Table </w:t>
      </w:r>
      <w:r>
        <w:fldChar w:fldCharType="begin"/>
      </w:r>
      <w:r>
        <w:instrText xml:space="preserve"> STYLEREF 1 \s </w:instrText>
      </w:r>
      <w:r>
        <w:fldChar w:fldCharType="separate"/>
      </w:r>
      <w:r w:rsidR="0032297F">
        <w:rPr>
          <w:noProof/>
        </w:rPr>
        <w:t>5</w:t>
      </w:r>
      <w:r>
        <w:fldChar w:fldCharType="end"/>
      </w:r>
      <w:r>
        <w:noBreakHyphen/>
      </w:r>
      <w:r>
        <w:fldChar w:fldCharType="begin"/>
      </w:r>
      <w:r>
        <w:instrText xml:space="preserve"> SEQ Table \* ARABIC \s 1 </w:instrText>
      </w:r>
      <w:r>
        <w:fldChar w:fldCharType="separate"/>
      </w:r>
      <w:r w:rsidR="0032297F">
        <w:rPr>
          <w:noProof/>
        </w:rPr>
        <w:t>9</w:t>
      </w:r>
      <w:r>
        <w:fldChar w:fldCharType="end"/>
      </w:r>
      <w:r>
        <w:t xml:space="preserve">. </w:t>
      </w:r>
      <w:r w:rsidRPr="0078279A">
        <w:t>Default criteria for hydrologic calibration.</w:t>
      </w:r>
      <w:bookmarkEnd w:id="365"/>
    </w:p>
    <w:tbl>
      <w:tblPr>
        <w:tblW w:w="0" w:type="auto"/>
        <w:jc w:val="center"/>
        <w:tblBorders>
          <w:top w:val="single" w:sz="8" w:space="0" w:color="auto"/>
        </w:tblBorders>
        <w:tblLook w:val="0000" w:firstRow="0" w:lastRow="0" w:firstColumn="0" w:lastColumn="0" w:noHBand="0" w:noVBand="0"/>
      </w:tblPr>
      <w:tblGrid>
        <w:gridCol w:w="2898"/>
        <w:gridCol w:w="3060"/>
      </w:tblGrid>
      <w:tr w:rsidR="00021A91" w:rsidRPr="0078279A" w14:paraId="24890DD5" w14:textId="77777777" w:rsidTr="00F45D6A">
        <w:trPr>
          <w:jc w:val="center"/>
        </w:trPr>
        <w:tc>
          <w:tcPr>
            <w:tcW w:w="2898" w:type="dxa"/>
            <w:tcBorders>
              <w:top w:val="single" w:sz="8" w:space="0" w:color="auto"/>
              <w:bottom w:val="single" w:sz="12" w:space="0" w:color="auto"/>
            </w:tcBorders>
          </w:tcPr>
          <w:p w14:paraId="7D073CDF" w14:textId="77777777" w:rsidR="00021A91" w:rsidRPr="0078279A" w:rsidRDefault="00021A91" w:rsidP="00DE287E">
            <w:pPr>
              <w:spacing w:line="240" w:lineRule="auto"/>
              <w:ind w:firstLine="0"/>
              <w:jc w:val="center"/>
              <w:rPr>
                <w:rFonts w:eastAsia="Times New Roman" w:cs="Arial"/>
                <w:b/>
                <w:bCs/>
                <w:sz w:val="20"/>
              </w:rPr>
            </w:pPr>
            <w:r w:rsidRPr="0078279A">
              <w:rPr>
                <w:rFonts w:eastAsia="Times New Roman" w:cs="Arial"/>
                <w:b/>
                <w:bCs/>
                <w:sz w:val="20"/>
              </w:rPr>
              <w:t>Variable</w:t>
            </w:r>
          </w:p>
        </w:tc>
        <w:tc>
          <w:tcPr>
            <w:tcW w:w="3060" w:type="dxa"/>
            <w:tcBorders>
              <w:top w:val="single" w:sz="8" w:space="0" w:color="auto"/>
              <w:bottom w:val="single" w:sz="12" w:space="0" w:color="auto"/>
            </w:tcBorders>
          </w:tcPr>
          <w:p w14:paraId="19B7356B" w14:textId="77777777" w:rsidR="00021A91" w:rsidRPr="0078279A" w:rsidRDefault="00021A91" w:rsidP="00DE287E">
            <w:pPr>
              <w:keepNext/>
              <w:spacing w:line="240" w:lineRule="auto"/>
              <w:ind w:firstLine="0"/>
              <w:jc w:val="center"/>
              <w:outlineLvl w:val="3"/>
              <w:rPr>
                <w:rFonts w:eastAsia="Times New Roman" w:cs="Arial"/>
                <w:b/>
                <w:bCs/>
                <w:sz w:val="20"/>
              </w:rPr>
            </w:pPr>
            <w:r w:rsidRPr="0078279A">
              <w:rPr>
                <w:rFonts w:eastAsia="Times New Roman" w:cs="Arial"/>
                <w:b/>
                <w:bCs/>
                <w:sz w:val="20"/>
              </w:rPr>
              <w:t>Percent Error</w:t>
            </w:r>
          </w:p>
        </w:tc>
      </w:tr>
      <w:tr w:rsidR="00021A91" w:rsidRPr="0078279A" w14:paraId="64B7A2F2" w14:textId="77777777" w:rsidTr="00F45D6A">
        <w:trPr>
          <w:jc w:val="center"/>
        </w:trPr>
        <w:tc>
          <w:tcPr>
            <w:tcW w:w="2898" w:type="dxa"/>
            <w:tcBorders>
              <w:top w:val="single" w:sz="12" w:space="0" w:color="auto"/>
            </w:tcBorders>
          </w:tcPr>
          <w:p w14:paraId="38E4748E"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Total Volume</w:t>
            </w:r>
          </w:p>
        </w:tc>
        <w:tc>
          <w:tcPr>
            <w:tcW w:w="3060" w:type="dxa"/>
            <w:tcBorders>
              <w:top w:val="single" w:sz="12" w:space="0" w:color="auto"/>
            </w:tcBorders>
          </w:tcPr>
          <w:p w14:paraId="2F582CB3"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±10%</w:t>
            </w:r>
          </w:p>
        </w:tc>
      </w:tr>
      <w:tr w:rsidR="00021A91" w:rsidRPr="0078279A" w14:paraId="5C1E3811" w14:textId="77777777" w:rsidTr="00F45D6A">
        <w:trPr>
          <w:jc w:val="center"/>
        </w:trPr>
        <w:tc>
          <w:tcPr>
            <w:tcW w:w="2898" w:type="dxa"/>
          </w:tcPr>
          <w:p w14:paraId="73F30889"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50% Lowest Flows</w:t>
            </w:r>
          </w:p>
        </w:tc>
        <w:tc>
          <w:tcPr>
            <w:tcW w:w="3060" w:type="dxa"/>
          </w:tcPr>
          <w:p w14:paraId="4D9B5BD1"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±10%</w:t>
            </w:r>
          </w:p>
        </w:tc>
      </w:tr>
      <w:tr w:rsidR="00021A91" w:rsidRPr="0078279A" w14:paraId="697E3A20" w14:textId="77777777" w:rsidTr="00F45D6A">
        <w:trPr>
          <w:jc w:val="center"/>
        </w:trPr>
        <w:tc>
          <w:tcPr>
            <w:tcW w:w="2898" w:type="dxa"/>
          </w:tcPr>
          <w:p w14:paraId="0E59C789"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10% Highest Flows</w:t>
            </w:r>
          </w:p>
        </w:tc>
        <w:tc>
          <w:tcPr>
            <w:tcW w:w="3060" w:type="dxa"/>
          </w:tcPr>
          <w:p w14:paraId="254880B4"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±15%</w:t>
            </w:r>
          </w:p>
        </w:tc>
      </w:tr>
      <w:tr w:rsidR="00021A91" w:rsidRPr="0078279A" w14:paraId="236EFFD4" w14:textId="77777777" w:rsidTr="00F45D6A">
        <w:trPr>
          <w:jc w:val="center"/>
        </w:trPr>
        <w:tc>
          <w:tcPr>
            <w:tcW w:w="2898" w:type="dxa"/>
          </w:tcPr>
          <w:p w14:paraId="2A88DB6E"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Storm Peaks</w:t>
            </w:r>
          </w:p>
        </w:tc>
        <w:tc>
          <w:tcPr>
            <w:tcW w:w="3060" w:type="dxa"/>
          </w:tcPr>
          <w:p w14:paraId="5F56E3D3"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±15%</w:t>
            </w:r>
          </w:p>
        </w:tc>
      </w:tr>
      <w:tr w:rsidR="00021A91" w:rsidRPr="0078279A" w14:paraId="4E48A557" w14:textId="77777777" w:rsidTr="00F45D6A">
        <w:trPr>
          <w:jc w:val="center"/>
        </w:trPr>
        <w:tc>
          <w:tcPr>
            <w:tcW w:w="2898" w:type="dxa"/>
            <w:tcBorders>
              <w:bottom w:val="nil"/>
            </w:tcBorders>
          </w:tcPr>
          <w:p w14:paraId="74592A40"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Seasonal Volume Error</w:t>
            </w:r>
          </w:p>
        </w:tc>
        <w:tc>
          <w:tcPr>
            <w:tcW w:w="3060" w:type="dxa"/>
            <w:tcBorders>
              <w:bottom w:val="nil"/>
            </w:tcBorders>
          </w:tcPr>
          <w:p w14:paraId="1BB6C8F8"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±10%</w:t>
            </w:r>
          </w:p>
        </w:tc>
      </w:tr>
      <w:tr w:rsidR="00021A91" w:rsidRPr="000C33F9" w14:paraId="6BACBD6C" w14:textId="77777777" w:rsidTr="00F45D6A">
        <w:trPr>
          <w:jc w:val="center"/>
        </w:trPr>
        <w:tc>
          <w:tcPr>
            <w:tcW w:w="2898" w:type="dxa"/>
            <w:tcBorders>
              <w:top w:val="nil"/>
              <w:bottom w:val="single" w:sz="8" w:space="0" w:color="auto"/>
            </w:tcBorders>
          </w:tcPr>
          <w:p w14:paraId="53FBCCE0"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Storm Volume Error</w:t>
            </w:r>
          </w:p>
        </w:tc>
        <w:tc>
          <w:tcPr>
            <w:tcW w:w="3060" w:type="dxa"/>
            <w:tcBorders>
              <w:top w:val="nil"/>
              <w:bottom w:val="single" w:sz="8" w:space="0" w:color="auto"/>
            </w:tcBorders>
          </w:tcPr>
          <w:p w14:paraId="7DEF9825" w14:textId="77777777" w:rsidR="00021A91" w:rsidRPr="000C33F9" w:rsidRDefault="00021A91" w:rsidP="00DE287E">
            <w:pPr>
              <w:spacing w:line="240" w:lineRule="auto"/>
              <w:ind w:firstLine="0"/>
              <w:jc w:val="center"/>
              <w:rPr>
                <w:rFonts w:eastAsia="Times New Roman" w:cs="Arial"/>
                <w:sz w:val="20"/>
              </w:rPr>
            </w:pPr>
            <w:r w:rsidRPr="0078279A">
              <w:rPr>
                <w:rFonts w:eastAsia="Times New Roman" w:cs="Arial"/>
                <w:sz w:val="20"/>
              </w:rPr>
              <w:t>±20%</w:t>
            </w:r>
          </w:p>
        </w:tc>
      </w:tr>
    </w:tbl>
    <w:p w14:paraId="7FC5653C" w14:textId="77777777" w:rsidR="00A910E0" w:rsidRPr="0078279A" w:rsidRDefault="00A910E0" w:rsidP="00A910E0">
      <w:bookmarkStart w:id="366" w:name="_Toc118546760"/>
    </w:p>
    <w:p w14:paraId="5FDE1A5E" w14:textId="064BBBB7" w:rsidR="007B6940" w:rsidRPr="000A71E8" w:rsidRDefault="007B6940" w:rsidP="00F26517">
      <w:pPr>
        <w:pStyle w:val="Heading3"/>
        <w:numPr>
          <w:ilvl w:val="2"/>
          <w:numId w:val="12"/>
        </w:numPr>
      </w:pPr>
      <w:bookmarkStart w:id="367" w:name="_Toc146246963"/>
      <w:r w:rsidRPr="000A71E8">
        <w:t>Sediment</w:t>
      </w:r>
      <w:bookmarkEnd w:id="366"/>
      <w:bookmarkEnd w:id="367"/>
    </w:p>
    <w:p w14:paraId="66A6722C" w14:textId="7F3F7BEA" w:rsidR="007B6940" w:rsidRPr="000A71E8" w:rsidRDefault="007B6940" w:rsidP="00162980">
      <w:pPr>
        <w:rPr>
          <w:rFonts w:cs="Arial"/>
        </w:rPr>
      </w:pPr>
      <w:r w:rsidRPr="000A71E8">
        <w:rPr>
          <w:rFonts w:cs="Arial"/>
        </w:rPr>
        <w:t xml:space="preserve">Sediment model calibration was conducted in two </w:t>
      </w:r>
      <w:r w:rsidR="00E15DF9">
        <w:rPr>
          <w:rFonts w:cs="Arial"/>
        </w:rPr>
        <w:t>phases</w:t>
      </w:r>
      <w:r w:rsidRPr="000A71E8">
        <w:rPr>
          <w:rFonts w:cs="Arial"/>
        </w:rPr>
        <w:t xml:space="preserve">. The first </w:t>
      </w:r>
      <w:r w:rsidR="00E15DF9">
        <w:rPr>
          <w:rFonts w:cs="Arial"/>
        </w:rPr>
        <w:t>phase</w:t>
      </w:r>
      <w:r w:rsidR="00E15DF9" w:rsidRPr="000A71E8">
        <w:rPr>
          <w:rFonts w:cs="Arial"/>
        </w:rPr>
        <w:t xml:space="preserve"> </w:t>
      </w:r>
      <w:r w:rsidRPr="000A71E8">
        <w:rPr>
          <w:rFonts w:cs="Arial"/>
        </w:rPr>
        <w:t xml:space="preserve">simulated the detachment and removal/washoff of sediment from the land surface. The second </w:t>
      </w:r>
      <w:r w:rsidR="00E15DF9">
        <w:rPr>
          <w:rFonts w:cs="Arial"/>
        </w:rPr>
        <w:t>phase</w:t>
      </w:r>
      <w:r w:rsidR="00E15DF9" w:rsidRPr="000A71E8">
        <w:rPr>
          <w:rFonts w:cs="Arial"/>
        </w:rPr>
        <w:t xml:space="preserve"> </w:t>
      </w:r>
      <w:r w:rsidRPr="000A71E8">
        <w:rPr>
          <w:rFonts w:cs="Arial"/>
        </w:rPr>
        <w:t>simulated the instream sediment processes such as bed sediment scouring/resuspension, transport, and deposition. In both phases, the calibration involved qualitative, graphical, and quantitative analyses.</w:t>
      </w:r>
    </w:p>
    <w:p w14:paraId="3D2F29BF" w14:textId="4181C35B" w:rsidR="00370288" w:rsidRPr="000A71E8" w:rsidRDefault="00370288" w:rsidP="00E15DF9">
      <w:pPr>
        <w:rPr>
          <w:rFonts w:cs="Arial"/>
        </w:rPr>
      </w:pPr>
      <w:r w:rsidRPr="000A71E8">
        <w:rPr>
          <w:rFonts w:cs="Arial"/>
        </w:rPr>
        <w:t xml:space="preserve">In the first </w:t>
      </w:r>
      <w:r w:rsidR="00E15DF9">
        <w:rPr>
          <w:rFonts w:cs="Arial"/>
        </w:rPr>
        <w:t>phase</w:t>
      </w:r>
      <w:r w:rsidRPr="000A71E8">
        <w:rPr>
          <w:rFonts w:cs="Arial"/>
        </w:rPr>
        <w:t xml:space="preserve">, sediment runoff data were not available to assist with sediment model calibration. Measuring the sediment runoff load from a land parcel would be costly, time-consuming, and impractical to do on a scale as large as the </w:t>
      </w:r>
      <w:r w:rsidR="007B6940">
        <w:rPr>
          <w:rFonts w:cs="Arial"/>
        </w:rPr>
        <w:t>James River study area</w:t>
      </w:r>
      <w:r w:rsidRPr="000A71E8">
        <w:rPr>
          <w:rFonts w:cs="Arial"/>
        </w:rPr>
        <w:t xml:space="preserve">. Therefore, sediment model calibration entailed plotting the time series of sediment storage and removal and comparing it to expected trends. In a watershed, sediment storage is expected to increase gradually over time and decrease after precipitation events due to spikes in removal rate. This </w:t>
      </w:r>
      <w:r w:rsidRPr="000A71E8">
        <w:rPr>
          <w:rFonts w:cs="Arial"/>
        </w:rPr>
        <w:lastRenderedPageBreak/>
        <w:t>trend was observed with the simulated outputs. Additionally, the simulated removal rates were compared with known sediment removal ranges for various land use types. The simulated rates were calibrated within expected known ranges.</w:t>
      </w:r>
    </w:p>
    <w:p w14:paraId="55616A97" w14:textId="692DBF0F" w:rsidR="00370288" w:rsidRPr="0022541C" w:rsidRDefault="00370288" w:rsidP="00370288">
      <w:pPr>
        <w:rPr>
          <w:rFonts w:cs="Arial"/>
        </w:rPr>
      </w:pPr>
      <w:r w:rsidRPr="0022541C">
        <w:rPr>
          <w:rFonts w:cs="Arial"/>
        </w:rPr>
        <w:t xml:space="preserve">The second </w:t>
      </w:r>
      <w:r w:rsidR="00E15DF9">
        <w:rPr>
          <w:rFonts w:cs="Arial"/>
        </w:rPr>
        <w:t>phase</w:t>
      </w:r>
      <w:r w:rsidR="00E15DF9" w:rsidRPr="000A71E8">
        <w:rPr>
          <w:rFonts w:cs="Arial"/>
        </w:rPr>
        <w:t xml:space="preserve"> </w:t>
      </w:r>
      <w:r w:rsidRPr="0022541C">
        <w:rPr>
          <w:rFonts w:cs="Arial"/>
        </w:rPr>
        <w:t xml:space="preserve">of calibration </w:t>
      </w:r>
      <w:r w:rsidR="00E15DF9">
        <w:rPr>
          <w:rFonts w:cs="Arial"/>
        </w:rPr>
        <w:t>used</w:t>
      </w:r>
      <w:r w:rsidR="00E15DF9" w:rsidRPr="0022541C">
        <w:rPr>
          <w:rFonts w:cs="Arial"/>
        </w:rPr>
        <w:t xml:space="preserve"> </w:t>
      </w:r>
      <w:r w:rsidRPr="0022541C">
        <w:rPr>
          <w:rFonts w:cs="Arial"/>
        </w:rPr>
        <w:t xml:space="preserve">instream SSC samples collected by DEQ. </w:t>
      </w:r>
      <w:r w:rsidRPr="0022541C">
        <w:rPr>
          <w:rFonts w:cs="Arial"/>
        </w:rPr>
        <w:fldChar w:fldCharType="begin"/>
      </w:r>
      <w:r w:rsidRPr="0022541C">
        <w:rPr>
          <w:rFonts w:cs="Arial"/>
        </w:rPr>
        <w:instrText xml:space="preserve"> REF _Ref474249476 \h  \* MERGEFORMAT </w:instrText>
      </w:r>
      <w:r w:rsidRPr="0022541C">
        <w:rPr>
          <w:rFonts w:cs="Arial"/>
        </w:rPr>
      </w:r>
      <w:r w:rsidRPr="0022541C">
        <w:rPr>
          <w:rFonts w:cs="Arial"/>
        </w:rPr>
        <w:fldChar w:fldCharType="separate"/>
      </w:r>
      <w:r w:rsidR="00684490" w:rsidRPr="0022541C">
        <w:t xml:space="preserve">Figure </w:t>
      </w:r>
      <w:r w:rsidR="00684490" w:rsidRPr="0022541C">
        <w:rPr>
          <w:noProof/>
        </w:rPr>
        <w:t>2</w:t>
      </w:r>
      <w:r w:rsidR="00684490" w:rsidRPr="0022541C">
        <w:rPr>
          <w:noProof/>
        </w:rPr>
        <w:noBreakHyphen/>
        <w:t>9</w:t>
      </w:r>
      <w:r w:rsidRPr="0022541C">
        <w:rPr>
          <w:rFonts w:cs="Arial"/>
        </w:rPr>
        <w:fldChar w:fldCharType="end"/>
      </w:r>
      <w:r w:rsidRPr="0022541C">
        <w:rPr>
          <w:rFonts w:cs="Arial"/>
        </w:rPr>
        <w:t xml:space="preserve"> marks the locations of the DEQ water quality monitoring stations in the </w:t>
      </w:r>
      <w:r w:rsidR="000A71E8" w:rsidRPr="0022541C">
        <w:rPr>
          <w:rFonts w:cs="Arial"/>
        </w:rPr>
        <w:t>James River PCB TMDL study area</w:t>
      </w:r>
      <w:r w:rsidRPr="0022541C">
        <w:rPr>
          <w:rFonts w:cs="Arial"/>
        </w:rPr>
        <w:t xml:space="preserve"> that were used during sediment calibration. SSC and TSS are slightly different water quality measurements. Whereas the methodology for measuring TSS was originally created for analyzing wastewater samples, SSC is more commonly used for natural water samples (Gray </w:t>
      </w:r>
      <w:r w:rsidRPr="0022541C">
        <w:rPr>
          <w:rFonts w:cs="Arial"/>
          <w:i/>
        </w:rPr>
        <w:t>et al.</w:t>
      </w:r>
      <w:r w:rsidRPr="0022541C">
        <w:rPr>
          <w:rFonts w:cs="Arial"/>
        </w:rPr>
        <w:t xml:space="preserve">, 2000). For the purpose of this study, it was appropriate to use SSC and TSS data interchangeably to denote the quantity of suspended sediment instream. The model outputs for the sediment component included flow and SSC values. Under a wide range of flow regimes, the simulated SSC values were compared with the observed instream SSC data. Model parameters were adjusted until simulated outputs were representative of the observed data and could produce the expected sediment concentrations given certain flow conditions. </w:t>
      </w:r>
      <w:r w:rsidRPr="0022541C">
        <w:t xml:space="preserve">Appendix D </w:t>
      </w:r>
      <w:r w:rsidRPr="0022541C">
        <w:rPr>
          <w:rFonts w:cs="Arial"/>
        </w:rPr>
        <w:t xml:space="preserve">details the process of sediment calibration and the results of the calibration for </w:t>
      </w:r>
      <w:r w:rsidR="0022541C" w:rsidRPr="0022541C">
        <w:rPr>
          <w:rFonts w:cs="Arial"/>
        </w:rPr>
        <w:t>James River</w:t>
      </w:r>
      <w:r w:rsidRPr="0022541C">
        <w:rPr>
          <w:rFonts w:cs="Arial"/>
        </w:rPr>
        <w:t>.</w:t>
      </w:r>
    </w:p>
    <w:p w14:paraId="1542F368" w14:textId="2E4F2280" w:rsidR="00370288" w:rsidRPr="0022541C" w:rsidRDefault="00370288" w:rsidP="00F26517">
      <w:pPr>
        <w:pStyle w:val="Heading3"/>
        <w:numPr>
          <w:ilvl w:val="2"/>
          <w:numId w:val="12"/>
        </w:numPr>
      </w:pPr>
      <w:bookmarkStart w:id="368" w:name="_Toc514686745"/>
      <w:bookmarkStart w:id="369" w:name="_Toc76633656"/>
      <w:bookmarkStart w:id="370" w:name="_Toc85798852"/>
      <w:bookmarkStart w:id="371" w:name="_Toc118546761"/>
      <w:bookmarkStart w:id="372" w:name="_Toc146246964"/>
      <w:r w:rsidRPr="0022541C">
        <w:t>PCBs</w:t>
      </w:r>
      <w:bookmarkEnd w:id="368"/>
      <w:bookmarkEnd w:id="369"/>
      <w:bookmarkEnd w:id="370"/>
      <w:bookmarkEnd w:id="371"/>
      <w:bookmarkEnd w:id="372"/>
    </w:p>
    <w:p w14:paraId="7F239E3F" w14:textId="77777777" w:rsidR="0022541C" w:rsidRPr="0022541C" w:rsidRDefault="00370288" w:rsidP="00370288">
      <w:r w:rsidRPr="0022541C">
        <w:t xml:space="preserve">PCBs were simulated as a pollutant that could exist in two states, sediment-associated and “dissolved.” Sediment-associated PCBs were simulated as runoff from the land surface and as suspended instream particulate. “Dissolved” PCBs were only simulated instream. For the purpose of modeling, dissolved was understood as PCBs that are freely suspended in the water column, not attached to sediment, and readily available for uptake. HSPF is capable of modeling pollutants instream as both sediment-associated and dissolved, and the proportion at which they exist in each state is dependent on adsorption/desorption model parameters. </w:t>
      </w:r>
    </w:p>
    <w:p w14:paraId="14AF1431" w14:textId="4BBFA201" w:rsidR="00370288" w:rsidRPr="0022541C" w:rsidRDefault="00370288" w:rsidP="00370288">
      <w:pPr>
        <w:rPr>
          <w:rFonts w:cs="Arial"/>
        </w:rPr>
      </w:pPr>
      <w:r w:rsidRPr="0022541C">
        <w:t xml:space="preserve">During calibration, PCB sources were designated under two categories, sources with a known load and sources with an uncertain load. </w:t>
      </w:r>
      <w:r w:rsidRPr="00AF183E">
        <w:t xml:space="preserve">Sources with a known load included any sources with a quantifiable load such as </w:t>
      </w:r>
      <w:r w:rsidR="005A0099" w:rsidRPr="00AF183E">
        <w:t xml:space="preserve">atmospheric deposition to water surfaces, </w:t>
      </w:r>
      <w:r w:rsidRPr="00AF183E">
        <w:t>known contaminated sites (i.e., spills</w:t>
      </w:r>
      <w:r w:rsidR="005A0099" w:rsidRPr="00AF183E">
        <w:t>, railyards and spurs, electrical substations</w:t>
      </w:r>
      <w:r w:rsidRPr="00AF183E">
        <w:t xml:space="preserve">), and streambed </w:t>
      </w:r>
      <w:r w:rsidR="000E55C0" w:rsidRPr="00AF183E">
        <w:t xml:space="preserve">sediment where </w:t>
      </w:r>
      <w:r w:rsidR="22BE887B" w:rsidRPr="00AF183E">
        <w:t xml:space="preserve">a </w:t>
      </w:r>
      <w:r w:rsidR="000E55C0" w:rsidRPr="00AF183E">
        <w:t>specific measurement has been completed</w:t>
      </w:r>
      <w:r w:rsidRPr="0022541C">
        <w:t xml:space="preserve">. Sources with an uncertain load included </w:t>
      </w:r>
      <w:r w:rsidR="005A0099">
        <w:t>surface load</w:t>
      </w:r>
      <w:r w:rsidRPr="0022541C">
        <w:t xml:space="preserve"> sources (net atmospheric deposition to land surfaces, unregulated </w:t>
      </w:r>
      <w:r w:rsidR="005A0099">
        <w:t xml:space="preserve">and regulated </w:t>
      </w:r>
      <w:r w:rsidRPr="0022541C">
        <w:t xml:space="preserve">stormwater runoff, loads from unidentified contaminated sites, and unspecified point source discharges). Appendix E </w:t>
      </w:r>
      <w:r w:rsidRPr="0022541C">
        <w:rPr>
          <w:rFonts w:cs="Arial"/>
        </w:rPr>
        <w:t xml:space="preserve">provides additional detail on the model parameters used during calibration and the final results for </w:t>
      </w:r>
      <w:r w:rsidR="0022541C" w:rsidRPr="0022541C">
        <w:rPr>
          <w:rFonts w:cs="Arial"/>
        </w:rPr>
        <w:t>the James River PCB TMDL model</w:t>
      </w:r>
      <w:r w:rsidRPr="0022541C">
        <w:rPr>
          <w:rFonts w:cs="Arial"/>
        </w:rPr>
        <w:t>.</w:t>
      </w:r>
    </w:p>
    <w:p w14:paraId="1BA661F0" w14:textId="6216E8D1" w:rsidR="00370288" w:rsidRPr="0022541C" w:rsidRDefault="00370288" w:rsidP="00F26517">
      <w:pPr>
        <w:pStyle w:val="Heading2"/>
        <w:numPr>
          <w:ilvl w:val="1"/>
          <w:numId w:val="12"/>
        </w:numPr>
      </w:pPr>
      <w:bookmarkStart w:id="373" w:name="_Toc514686746"/>
      <w:bookmarkStart w:id="374" w:name="_Toc76633657"/>
      <w:bookmarkStart w:id="375" w:name="_Toc85798853"/>
      <w:bookmarkStart w:id="376" w:name="_Toc118546762"/>
      <w:bookmarkStart w:id="377" w:name="_Toc146246965"/>
      <w:r w:rsidRPr="0022541C">
        <w:lastRenderedPageBreak/>
        <w:t>Existing Conditions</w:t>
      </w:r>
      <w:bookmarkEnd w:id="373"/>
      <w:bookmarkEnd w:id="374"/>
      <w:bookmarkEnd w:id="375"/>
      <w:bookmarkEnd w:id="376"/>
      <w:bookmarkEnd w:id="377"/>
    </w:p>
    <w:p w14:paraId="7DD9326E" w14:textId="049F79C2" w:rsidR="00094312" w:rsidRDefault="00370288" w:rsidP="0078279A">
      <w:pPr>
        <w:sectPr w:rsidR="00094312" w:rsidSect="00D61E8C">
          <w:footerReference w:type="default" r:id="rId52"/>
          <w:pgSz w:w="12240" w:h="15840"/>
          <w:pgMar w:top="1440" w:right="1440" w:bottom="1440" w:left="1440" w:header="720" w:footer="720" w:gutter="0"/>
          <w:cols w:space="720"/>
          <w:docGrid w:linePitch="360"/>
        </w:sectPr>
      </w:pPr>
      <w:r w:rsidRPr="0022541C">
        <w:t xml:space="preserve">The existing conditions model run was used to identify which PCB sources were the largest contributors to the instream PCB concentration. The simulated loads from the existing conditions model provided the relative magnitude of loading from various sources and </w:t>
      </w:r>
      <w:r w:rsidR="005A0099">
        <w:t>were</w:t>
      </w:r>
      <w:r w:rsidR="005A0099" w:rsidRPr="0022541C">
        <w:t xml:space="preserve"> </w:t>
      </w:r>
      <w:r w:rsidRPr="0022541C">
        <w:t>used as general guidance for prioritizing sources for reduction</w:t>
      </w:r>
      <w:r w:rsidR="007B6940">
        <w:t xml:space="preserve"> when developing allocation</w:t>
      </w:r>
      <w:r w:rsidRPr="0022541C">
        <w:t xml:space="preserve"> scenario</w:t>
      </w:r>
      <w:r w:rsidR="007B6940">
        <w:t>s</w:t>
      </w:r>
      <w:r w:rsidRPr="0022541C">
        <w:t xml:space="preserve">. </w:t>
      </w:r>
      <w:r w:rsidRPr="0022541C">
        <w:fldChar w:fldCharType="begin"/>
      </w:r>
      <w:r w:rsidRPr="0022541C">
        <w:instrText xml:space="preserve"> REF _Ref75150235 \h  \* MERGEFORMAT </w:instrText>
      </w:r>
      <w:r w:rsidRPr="0022541C">
        <w:fldChar w:fldCharType="separate"/>
      </w:r>
      <w:r w:rsidR="00684490" w:rsidRPr="0022541C">
        <w:t xml:space="preserve">Table </w:t>
      </w:r>
      <w:r w:rsidR="00684490" w:rsidRPr="0022541C">
        <w:rPr>
          <w:noProof/>
        </w:rPr>
        <w:t>5</w:t>
      </w:r>
      <w:r w:rsidR="00684490" w:rsidRPr="0022541C">
        <w:rPr>
          <w:noProof/>
        </w:rPr>
        <w:noBreakHyphen/>
      </w:r>
      <w:r w:rsidR="0078279A">
        <w:rPr>
          <w:noProof/>
        </w:rPr>
        <w:t>10</w:t>
      </w:r>
      <w:r w:rsidRPr="0022541C">
        <w:fldChar w:fldCharType="end"/>
      </w:r>
      <w:r w:rsidRPr="0022541C">
        <w:t xml:space="preserve"> gives a</w:t>
      </w:r>
      <w:r w:rsidR="5313FFB0" w:rsidRPr="0022541C">
        <w:t>n</w:t>
      </w:r>
      <w:r w:rsidR="00A157FE">
        <w:t xml:space="preserve"> </w:t>
      </w:r>
      <w:r w:rsidRPr="0022541C">
        <w:t xml:space="preserve">overview of the contribution from each source type to the instream PCB concentration at the outlet of </w:t>
      </w:r>
      <w:r w:rsidR="00E15DF9">
        <w:t>each TMDL watershed in the James River PCB TMDL study area</w:t>
      </w:r>
      <w:r w:rsidRPr="0022541C">
        <w:t xml:space="preserve">. Detailed tables with the PCB concentration and load magnitude are presented in Appendix E. Note </w:t>
      </w:r>
      <w:r w:rsidR="00851594">
        <w:fldChar w:fldCharType="begin"/>
      </w:r>
      <w:r w:rsidR="00851594">
        <w:instrText xml:space="preserve"> REF _Ref177134505 \h </w:instrText>
      </w:r>
      <w:r w:rsidR="00851594">
        <w:fldChar w:fldCharType="separate"/>
      </w:r>
      <w:r w:rsidR="00851594">
        <w:t xml:space="preserve">Table </w:t>
      </w:r>
      <w:r w:rsidR="00851594">
        <w:rPr>
          <w:noProof/>
        </w:rPr>
        <w:t>5</w:t>
      </w:r>
      <w:r w:rsidR="00851594">
        <w:noBreakHyphen/>
      </w:r>
      <w:r w:rsidR="00851594">
        <w:rPr>
          <w:noProof/>
        </w:rPr>
        <w:t>10</w:t>
      </w:r>
      <w:r w:rsidR="00851594">
        <w:fldChar w:fldCharType="end"/>
      </w:r>
      <w:r w:rsidR="00851594">
        <w:t xml:space="preserve"> </w:t>
      </w:r>
      <w:r w:rsidR="4C618DA5" w:rsidRPr="0022541C">
        <w:t>measures relative contribution in percent and</w:t>
      </w:r>
      <w:r w:rsidRPr="0022541C">
        <w:t xml:space="preserve"> is not comparable to the source breakdown load tables presented in the Executive Summary nor the tables in Chapter 6. This relative daily contribution table was calculated by sequentially toggling on and off single sources within the model and outputting the mean daily concentration at the </w:t>
      </w:r>
      <w:r w:rsidR="00E15DF9">
        <w:t xml:space="preserve">TMDL watershed </w:t>
      </w:r>
      <w:r w:rsidRPr="0022541C">
        <w:t xml:space="preserve">outlet. </w:t>
      </w:r>
      <w:r w:rsidR="009E4B5C">
        <w:t xml:space="preserve">This information is valuable in understanding the relative impact the different sources have on the instream PCB concentrations once transport factors are considered. </w:t>
      </w:r>
      <w:r w:rsidRPr="0022541C">
        <w:t xml:space="preserve">The source breakdown load tables are </w:t>
      </w:r>
      <w:r w:rsidR="005A0099">
        <w:t>computed from</w:t>
      </w:r>
      <w:r w:rsidRPr="0022541C">
        <w:t xml:space="preserve"> a back calculation of the TMDL.</w:t>
      </w:r>
    </w:p>
    <w:p w14:paraId="406922CA" w14:textId="07CEA9E3" w:rsidR="00851594" w:rsidRDefault="00851594" w:rsidP="00851594">
      <w:pPr>
        <w:pStyle w:val="Caption"/>
        <w:keepNext/>
      </w:pPr>
      <w:bookmarkStart w:id="378" w:name="_Ref177134505"/>
      <w:bookmarkStart w:id="379" w:name="_Toc178677377"/>
      <w:r>
        <w:lastRenderedPageBreak/>
        <w:t xml:space="preserve">Table </w:t>
      </w:r>
      <w:r>
        <w:fldChar w:fldCharType="begin"/>
      </w:r>
      <w:r>
        <w:instrText xml:space="preserve"> STYLEREF 1 \s </w:instrText>
      </w:r>
      <w:r>
        <w:fldChar w:fldCharType="separate"/>
      </w:r>
      <w:r w:rsidR="0032297F">
        <w:rPr>
          <w:noProof/>
        </w:rPr>
        <w:t>5</w:t>
      </w:r>
      <w:r>
        <w:fldChar w:fldCharType="end"/>
      </w:r>
      <w:r>
        <w:noBreakHyphen/>
      </w:r>
      <w:r>
        <w:fldChar w:fldCharType="begin"/>
      </w:r>
      <w:r>
        <w:instrText xml:space="preserve"> SEQ Table \* ARABIC \s 1 </w:instrText>
      </w:r>
      <w:r>
        <w:fldChar w:fldCharType="separate"/>
      </w:r>
      <w:r w:rsidR="0032297F">
        <w:rPr>
          <w:noProof/>
        </w:rPr>
        <w:t>10</w:t>
      </w:r>
      <w:r>
        <w:fldChar w:fldCharType="end"/>
      </w:r>
      <w:bookmarkEnd w:id="378"/>
      <w:r>
        <w:t xml:space="preserve">. </w:t>
      </w:r>
      <w:r w:rsidRPr="00E11ECE">
        <w:t>Relative contributions of different PCB sources to the instream PCB concentration for existing conditions in the James River PCB TMDL study area.</w:t>
      </w:r>
      <w:bookmarkEnd w:id="379"/>
    </w:p>
    <w:tbl>
      <w:tblPr>
        <w:tblStyle w:val="TableGrid"/>
        <w:tblW w:w="12811" w:type="dxa"/>
        <w:tblLayout w:type="fixed"/>
        <w:tblLook w:val="04A0" w:firstRow="1" w:lastRow="0" w:firstColumn="1" w:lastColumn="0" w:noHBand="0" w:noVBand="1"/>
      </w:tblPr>
      <w:tblGrid>
        <w:gridCol w:w="1584"/>
        <w:gridCol w:w="1296"/>
        <w:gridCol w:w="1584"/>
        <w:gridCol w:w="1584"/>
        <w:gridCol w:w="1296"/>
        <w:gridCol w:w="1296"/>
        <w:gridCol w:w="1435"/>
        <w:gridCol w:w="1440"/>
        <w:gridCol w:w="1296"/>
      </w:tblGrid>
      <w:tr w:rsidR="00965FDE" w:rsidRPr="00E11ECE" w14:paraId="602E58F8" w14:textId="3CF9EA92" w:rsidTr="007A08D9">
        <w:tc>
          <w:tcPr>
            <w:tcW w:w="1584" w:type="dxa"/>
            <w:vAlign w:val="bottom"/>
          </w:tcPr>
          <w:p w14:paraId="311F4F41" w14:textId="258BB0C6" w:rsidR="00965FDE" w:rsidRPr="00E11ECE" w:rsidRDefault="00965FDE" w:rsidP="00E11ECE">
            <w:pPr>
              <w:spacing w:line="259" w:lineRule="auto"/>
              <w:ind w:firstLine="0"/>
              <w:jc w:val="center"/>
              <w:rPr>
                <w:b/>
                <w:sz w:val="18"/>
                <w:szCs w:val="18"/>
              </w:rPr>
            </w:pPr>
            <w:r w:rsidRPr="00E11ECE">
              <w:rPr>
                <w:b/>
                <w:sz w:val="18"/>
                <w:szCs w:val="18"/>
              </w:rPr>
              <w:t>TMDL Watershed</w:t>
            </w:r>
          </w:p>
        </w:tc>
        <w:tc>
          <w:tcPr>
            <w:tcW w:w="1296" w:type="dxa"/>
            <w:vAlign w:val="bottom"/>
          </w:tcPr>
          <w:p w14:paraId="2ED7B06A" w14:textId="77777777"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Streambed Sediment</w:t>
            </w:r>
          </w:p>
          <w:p w14:paraId="19303B8B" w14:textId="1BA19745" w:rsidR="00965FDE" w:rsidRPr="00E11ECE" w:rsidRDefault="00965FDE" w:rsidP="00E11ECE">
            <w:pPr>
              <w:spacing w:line="259" w:lineRule="auto"/>
              <w:ind w:firstLine="0"/>
              <w:jc w:val="center"/>
              <w:rPr>
                <w:sz w:val="18"/>
                <w:szCs w:val="18"/>
              </w:rPr>
            </w:pPr>
            <w:r w:rsidRPr="00E11ECE">
              <w:rPr>
                <w:sz w:val="18"/>
                <w:szCs w:val="18"/>
              </w:rPr>
              <w:t>(%)</w:t>
            </w:r>
          </w:p>
        </w:tc>
        <w:tc>
          <w:tcPr>
            <w:tcW w:w="1584" w:type="dxa"/>
            <w:vAlign w:val="bottom"/>
          </w:tcPr>
          <w:p w14:paraId="3B14C402" w14:textId="07236B12"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 xml:space="preserve">Atmospheric Deposition </w:t>
            </w:r>
          </w:p>
          <w:p w14:paraId="601158BB" w14:textId="26B0425E" w:rsidR="00965FDE" w:rsidRPr="00E11ECE" w:rsidRDefault="00965FDE" w:rsidP="00E11ECE">
            <w:pPr>
              <w:spacing w:line="259" w:lineRule="auto"/>
              <w:ind w:firstLine="0"/>
              <w:jc w:val="center"/>
              <w:rPr>
                <w:rFonts w:eastAsia="Times New Roman" w:cs="Arial"/>
                <w:b/>
                <w:bCs/>
                <w:sz w:val="18"/>
                <w:szCs w:val="18"/>
              </w:rPr>
            </w:pPr>
            <w:r w:rsidRPr="00E11ECE">
              <w:rPr>
                <w:sz w:val="18"/>
                <w:szCs w:val="18"/>
              </w:rPr>
              <w:t>(%)</w:t>
            </w:r>
          </w:p>
        </w:tc>
        <w:tc>
          <w:tcPr>
            <w:tcW w:w="1584" w:type="dxa"/>
            <w:vAlign w:val="bottom"/>
          </w:tcPr>
          <w:p w14:paraId="0476A142" w14:textId="2E2F96B4" w:rsidR="00965FDE" w:rsidRPr="00E11ECE" w:rsidRDefault="00965FDE" w:rsidP="00E11ECE">
            <w:pPr>
              <w:spacing w:line="259" w:lineRule="auto"/>
              <w:ind w:firstLine="0"/>
              <w:jc w:val="center"/>
              <w:rPr>
                <w:rFonts w:eastAsia="Times New Roman" w:cs="Arial"/>
                <w:b/>
                <w:bCs/>
                <w:sz w:val="18"/>
                <w:szCs w:val="18"/>
                <w:vertAlign w:val="superscript"/>
              </w:rPr>
            </w:pPr>
            <w:r w:rsidRPr="00E11ECE">
              <w:rPr>
                <w:rFonts w:eastAsia="Times New Roman" w:cs="Arial"/>
                <w:b/>
                <w:bCs/>
                <w:sz w:val="18"/>
                <w:szCs w:val="18"/>
              </w:rPr>
              <w:t>Known Contaminated Sites</w:t>
            </w:r>
            <w:r w:rsidRPr="00E11ECE">
              <w:rPr>
                <w:rFonts w:eastAsia="Times New Roman" w:cs="Arial"/>
                <w:b/>
                <w:bCs/>
                <w:sz w:val="18"/>
                <w:szCs w:val="18"/>
                <w:vertAlign w:val="superscript"/>
              </w:rPr>
              <w:t>3</w:t>
            </w:r>
          </w:p>
          <w:p w14:paraId="6A690F8C" w14:textId="7EBD0365" w:rsidR="00965FDE" w:rsidRPr="00E11ECE" w:rsidRDefault="00965FDE" w:rsidP="00E11ECE">
            <w:pPr>
              <w:spacing w:line="259" w:lineRule="auto"/>
              <w:ind w:firstLine="0"/>
              <w:jc w:val="center"/>
              <w:rPr>
                <w:sz w:val="18"/>
                <w:szCs w:val="18"/>
              </w:rPr>
            </w:pPr>
            <w:r w:rsidRPr="00E11ECE">
              <w:rPr>
                <w:sz w:val="18"/>
                <w:szCs w:val="18"/>
              </w:rPr>
              <w:t>(%)</w:t>
            </w:r>
          </w:p>
        </w:tc>
        <w:tc>
          <w:tcPr>
            <w:tcW w:w="1296" w:type="dxa"/>
            <w:vAlign w:val="bottom"/>
          </w:tcPr>
          <w:p w14:paraId="2D3A2FC8" w14:textId="15590BF5"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CSO</w:t>
            </w:r>
          </w:p>
        </w:tc>
        <w:tc>
          <w:tcPr>
            <w:tcW w:w="1296" w:type="dxa"/>
            <w:vAlign w:val="bottom"/>
          </w:tcPr>
          <w:p w14:paraId="6962D6C5" w14:textId="04D9A922"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Permits</w:t>
            </w:r>
          </w:p>
          <w:p w14:paraId="5B8655B5" w14:textId="587DA477" w:rsidR="00965FDE" w:rsidRPr="00E11ECE" w:rsidRDefault="00965FDE" w:rsidP="00E11ECE">
            <w:pPr>
              <w:spacing w:line="259" w:lineRule="auto"/>
              <w:ind w:firstLine="0"/>
              <w:jc w:val="center"/>
              <w:rPr>
                <w:sz w:val="18"/>
                <w:szCs w:val="18"/>
              </w:rPr>
            </w:pPr>
            <w:r w:rsidRPr="00E11ECE">
              <w:rPr>
                <w:sz w:val="18"/>
                <w:szCs w:val="18"/>
              </w:rPr>
              <w:t>(%)</w:t>
            </w:r>
          </w:p>
        </w:tc>
        <w:tc>
          <w:tcPr>
            <w:tcW w:w="1435" w:type="dxa"/>
            <w:vAlign w:val="bottom"/>
          </w:tcPr>
          <w:p w14:paraId="15D0D260" w14:textId="0CA4A57A"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Surface Load</w:t>
            </w:r>
          </w:p>
          <w:p w14:paraId="00A835C6" w14:textId="47C2F462" w:rsidR="00965FDE" w:rsidRPr="00E11ECE" w:rsidRDefault="009A0708" w:rsidP="00E11ECE">
            <w:pPr>
              <w:spacing w:line="259" w:lineRule="auto"/>
              <w:ind w:firstLine="0"/>
              <w:jc w:val="center"/>
              <w:rPr>
                <w:rFonts w:eastAsia="Times New Roman" w:cs="Arial"/>
                <w:b/>
                <w:bCs/>
                <w:sz w:val="18"/>
                <w:szCs w:val="18"/>
              </w:rPr>
            </w:pPr>
            <w:r>
              <w:rPr>
                <w:rFonts w:eastAsia="Times New Roman" w:cs="Arial"/>
                <w:b/>
                <w:bCs/>
                <w:sz w:val="18"/>
                <w:szCs w:val="18"/>
              </w:rPr>
              <w:t>Un</w:t>
            </w:r>
            <w:r w:rsidR="00965FDE" w:rsidRPr="00E11ECE">
              <w:rPr>
                <w:rFonts w:eastAsia="Times New Roman" w:cs="Arial"/>
                <w:b/>
                <w:bCs/>
                <w:sz w:val="18"/>
                <w:szCs w:val="18"/>
              </w:rPr>
              <w:t>regulated</w:t>
            </w:r>
          </w:p>
          <w:p w14:paraId="094E8ABF" w14:textId="7D8EA23C"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w:t>
            </w:r>
          </w:p>
        </w:tc>
        <w:tc>
          <w:tcPr>
            <w:tcW w:w="1440" w:type="dxa"/>
            <w:vAlign w:val="bottom"/>
          </w:tcPr>
          <w:p w14:paraId="0B3227AD" w14:textId="77777777"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Surface Load</w:t>
            </w:r>
          </w:p>
          <w:p w14:paraId="55A171AA" w14:textId="170DE5B6"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Regulated</w:t>
            </w:r>
          </w:p>
          <w:p w14:paraId="094FFA21" w14:textId="2D92749B"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w:t>
            </w:r>
          </w:p>
        </w:tc>
        <w:tc>
          <w:tcPr>
            <w:tcW w:w="1296" w:type="dxa"/>
            <w:vAlign w:val="bottom"/>
          </w:tcPr>
          <w:p w14:paraId="401F45DB" w14:textId="7033ABBA"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 xml:space="preserve">Boundary Inputs </w:t>
            </w:r>
          </w:p>
          <w:p w14:paraId="5AA8AE7E" w14:textId="0A30A8BD"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w:t>
            </w:r>
          </w:p>
        </w:tc>
      </w:tr>
      <w:tr w:rsidR="00965FDE" w:rsidRPr="00E11ECE" w14:paraId="36AC609A" w14:textId="143AEE3E" w:rsidTr="007A08D9">
        <w:tc>
          <w:tcPr>
            <w:tcW w:w="1584" w:type="dxa"/>
          </w:tcPr>
          <w:p w14:paraId="6D181003" w14:textId="3177A1DD" w:rsidR="00965FDE" w:rsidRPr="00E11ECE" w:rsidRDefault="00965FDE" w:rsidP="00E11ECE">
            <w:pPr>
              <w:spacing w:line="259" w:lineRule="auto"/>
              <w:ind w:firstLine="0"/>
              <w:jc w:val="left"/>
              <w:rPr>
                <w:sz w:val="18"/>
                <w:szCs w:val="18"/>
              </w:rPr>
            </w:pPr>
            <w:r w:rsidRPr="00E11ECE">
              <w:rPr>
                <w:sz w:val="18"/>
                <w:szCs w:val="18"/>
              </w:rPr>
              <w:t xml:space="preserve">Jackson </w:t>
            </w:r>
          </w:p>
        </w:tc>
        <w:tc>
          <w:tcPr>
            <w:tcW w:w="1296" w:type="dxa"/>
          </w:tcPr>
          <w:p w14:paraId="4F2B2ED6" w14:textId="453163D6" w:rsidR="00965FDE" w:rsidRPr="00E11ECE" w:rsidRDefault="00780834" w:rsidP="00E11ECE">
            <w:pPr>
              <w:spacing w:line="259" w:lineRule="auto"/>
              <w:ind w:firstLine="0"/>
              <w:jc w:val="center"/>
              <w:rPr>
                <w:sz w:val="18"/>
                <w:szCs w:val="18"/>
              </w:rPr>
            </w:pPr>
            <w:r>
              <w:rPr>
                <w:sz w:val="18"/>
                <w:szCs w:val="18"/>
              </w:rPr>
              <w:t>14</w:t>
            </w:r>
          </w:p>
        </w:tc>
        <w:tc>
          <w:tcPr>
            <w:tcW w:w="1584" w:type="dxa"/>
          </w:tcPr>
          <w:p w14:paraId="7290409A" w14:textId="3DDD596F"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46B0A960" w14:textId="1485F838"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58E39CDB" w14:textId="2A1C7972" w:rsidR="00965FDE" w:rsidRPr="00E11ECE" w:rsidRDefault="00D4111E" w:rsidP="00E11ECE">
            <w:pPr>
              <w:spacing w:line="259" w:lineRule="auto"/>
              <w:ind w:firstLine="0"/>
              <w:jc w:val="center"/>
              <w:rPr>
                <w:sz w:val="18"/>
                <w:szCs w:val="18"/>
              </w:rPr>
            </w:pPr>
            <w:r w:rsidRPr="00E11ECE">
              <w:rPr>
                <w:sz w:val="18"/>
                <w:szCs w:val="18"/>
              </w:rPr>
              <w:t>–</w:t>
            </w:r>
          </w:p>
        </w:tc>
        <w:tc>
          <w:tcPr>
            <w:tcW w:w="1296" w:type="dxa"/>
          </w:tcPr>
          <w:p w14:paraId="025E955B" w14:textId="12CFE967" w:rsidR="00965FDE" w:rsidRPr="00E11ECE" w:rsidRDefault="00780834" w:rsidP="00E11ECE">
            <w:pPr>
              <w:spacing w:line="259" w:lineRule="auto"/>
              <w:ind w:firstLine="0"/>
              <w:jc w:val="center"/>
              <w:rPr>
                <w:sz w:val="18"/>
                <w:szCs w:val="18"/>
              </w:rPr>
            </w:pPr>
            <w:r>
              <w:rPr>
                <w:sz w:val="18"/>
                <w:szCs w:val="18"/>
              </w:rPr>
              <w:t>9</w:t>
            </w:r>
          </w:p>
        </w:tc>
        <w:tc>
          <w:tcPr>
            <w:tcW w:w="1435" w:type="dxa"/>
          </w:tcPr>
          <w:p w14:paraId="5DA98B48" w14:textId="4D39D408" w:rsidR="00965FDE" w:rsidRPr="00E11ECE" w:rsidRDefault="00780834" w:rsidP="00E11ECE">
            <w:pPr>
              <w:spacing w:line="259" w:lineRule="auto"/>
              <w:ind w:firstLine="0"/>
              <w:jc w:val="center"/>
              <w:rPr>
                <w:sz w:val="18"/>
                <w:szCs w:val="18"/>
              </w:rPr>
            </w:pPr>
            <w:r>
              <w:rPr>
                <w:sz w:val="18"/>
                <w:szCs w:val="18"/>
              </w:rPr>
              <w:t>77</w:t>
            </w:r>
          </w:p>
        </w:tc>
        <w:tc>
          <w:tcPr>
            <w:tcW w:w="1440" w:type="dxa"/>
            <w:vAlign w:val="bottom"/>
          </w:tcPr>
          <w:p w14:paraId="736AFEFB" w14:textId="216BE4DB" w:rsidR="00965FDE" w:rsidRPr="00E11ECE" w:rsidRDefault="00D4111E" w:rsidP="00E11ECE">
            <w:pPr>
              <w:spacing w:line="259" w:lineRule="auto"/>
              <w:ind w:firstLine="0"/>
              <w:jc w:val="center"/>
              <w:rPr>
                <w:sz w:val="18"/>
                <w:szCs w:val="18"/>
              </w:rPr>
            </w:pPr>
            <w:r w:rsidRPr="00E11ECE">
              <w:rPr>
                <w:sz w:val="18"/>
                <w:szCs w:val="18"/>
              </w:rPr>
              <w:t>–</w:t>
            </w:r>
          </w:p>
        </w:tc>
        <w:tc>
          <w:tcPr>
            <w:tcW w:w="1296" w:type="dxa"/>
          </w:tcPr>
          <w:p w14:paraId="33D28B87" w14:textId="5C3B8BB1" w:rsidR="00965FDE" w:rsidRPr="00E11ECE" w:rsidRDefault="00965FDE" w:rsidP="00E11ECE">
            <w:pPr>
              <w:spacing w:line="259" w:lineRule="auto"/>
              <w:ind w:firstLine="0"/>
              <w:jc w:val="center"/>
              <w:rPr>
                <w:sz w:val="18"/>
                <w:szCs w:val="18"/>
              </w:rPr>
            </w:pPr>
            <w:r w:rsidRPr="00E11ECE">
              <w:rPr>
                <w:sz w:val="18"/>
                <w:szCs w:val="18"/>
              </w:rPr>
              <w:t>–</w:t>
            </w:r>
          </w:p>
        </w:tc>
      </w:tr>
      <w:tr w:rsidR="00965FDE" w:rsidRPr="00E11ECE" w14:paraId="687CBC21" w14:textId="2F3F8D11" w:rsidTr="007A08D9">
        <w:tc>
          <w:tcPr>
            <w:tcW w:w="1584" w:type="dxa"/>
          </w:tcPr>
          <w:p w14:paraId="0E02C1B8" w14:textId="2AF05B2B" w:rsidR="00965FDE" w:rsidRPr="00E11ECE" w:rsidRDefault="00965FDE" w:rsidP="00E11ECE">
            <w:pPr>
              <w:spacing w:line="259" w:lineRule="auto"/>
              <w:ind w:firstLine="0"/>
              <w:jc w:val="left"/>
              <w:rPr>
                <w:sz w:val="18"/>
                <w:szCs w:val="18"/>
              </w:rPr>
            </w:pPr>
            <w:r w:rsidRPr="00E11ECE">
              <w:rPr>
                <w:sz w:val="18"/>
                <w:szCs w:val="18"/>
              </w:rPr>
              <w:t>Maury</w:t>
            </w:r>
          </w:p>
        </w:tc>
        <w:tc>
          <w:tcPr>
            <w:tcW w:w="1296" w:type="dxa"/>
          </w:tcPr>
          <w:p w14:paraId="1ACE650C" w14:textId="1D695D63"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01A2CA6B" w14:textId="36B46C55"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7B072F7C" w14:textId="230B3FFE"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7E2FB09B" w14:textId="43376DC1" w:rsidR="00965FDE" w:rsidRPr="00E11ECE" w:rsidDel="00965FDE" w:rsidRDefault="00D4111E" w:rsidP="00E11ECE">
            <w:pPr>
              <w:spacing w:line="259" w:lineRule="auto"/>
              <w:ind w:firstLine="0"/>
              <w:jc w:val="center"/>
              <w:rPr>
                <w:sz w:val="18"/>
                <w:szCs w:val="18"/>
              </w:rPr>
            </w:pPr>
            <w:r w:rsidRPr="00E11ECE">
              <w:rPr>
                <w:sz w:val="18"/>
                <w:szCs w:val="18"/>
              </w:rPr>
              <w:t>–</w:t>
            </w:r>
          </w:p>
        </w:tc>
        <w:tc>
          <w:tcPr>
            <w:tcW w:w="1296" w:type="dxa"/>
          </w:tcPr>
          <w:p w14:paraId="5DB595BE" w14:textId="3E8818EA" w:rsidR="00965FDE" w:rsidRPr="00E11ECE" w:rsidRDefault="00780834" w:rsidP="00E11ECE">
            <w:pPr>
              <w:spacing w:line="259" w:lineRule="auto"/>
              <w:ind w:firstLine="0"/>
              <w:jc w:val="center"/>
              <w:rPr>
                <w:sz w:val="18"/>
                <w:szCs w:val="18"/>
              </w:rPr>
            </w:pPr>
            <w:r>
              <w:rPr>
                <w:sz w:val="18"/>
                <w:szCs w:val="18"/>
              </w:rPr>
              <w:t>16</w:t>
            </w:r>
          </w:p>
        </w:tc>
        <w:tc>
          <w:tcPr>
            <w:tcW w:w="1435" w:type="dxa"/>
          </w:tcPr>
          <w:p w14:paraId="633D89CD" w14:textId="063092F7" w:rsidR="00965FDE" w:rsidRPr="00E11ECE" w:rsidRDefault="00780834" w:rsidP="00E11ECE">
            <w:pPr>
              <w:spacing w:line="259" w:lineRule="auto"/>
              <w:ind w:firstLine="0"/>
              <w:jc w:val="center"/>
              <w:rPr>
                <w:sz w:val="18"/>
                <w:szCs w:val="18"/>
              </w:rPr>
            </w:pPr>
            <w:r>
              <w:rPr>
                <w:sz w:val="18"/>
                <w:szCs w:val="18"/>
              </w:rPr>
              <w:t>84</w:t>
            </w:r>
          </w:p>
        </w:tc>
        <w:tc>
          <w:tcPr>
            <w:tcW w:w="1440" w:type="dxa"/>
            <w:vAlign w:val="bottom"/>
          </w:tcPr>
          <w:p w14:paraId="1E3D1FC0" w14:textId="407A4C2F" w:rsidR="00965FDE" w:rsidRPr="00E11ECE" w:rsidRDefault="00D4111E" w:rsidP="00E11ECE">
            <w:pPr>
              <w:spacing w:line="259" w:lineRule="auto"/>
              <w:ind w:firstLine="0"/>
              <w:jc w:val="center"/>
              <w:rPr>
                <w:sz w:val="18"/>
                <w:szCs w:val="18"/>
              </w:rPr>
            </w:pPr>
            <w:r w:rsidRPr="00E11ECE">
              <w:rPr>
                <w:sz w:val="18"/>
                <w:szCs w:val="18"/>
              </w:rPr>
              <w:t>–</w:t>
            </w:r>
          </w:p>
        </w:tc>
        <w:tc>
          <w:tcPr>
            <w:tcW w:w="1296" w:type="dxa"/>
          </w:tcPr>
          <w:p w14:paraId="3413828B" w14:textId="6AC4E2C9" w:rsidR="00965FDE" w:rsidRPr="00E11ECE" w:rsidRDefault="00965FDE" w:rsidP="00E11ECE">
            <w:pPr>
              <w:spacing w:line="259" w:lineRule="auto"/>
              <w:ind w:firstLine="0"/>
              <w:jc w:val="center"/>
              <w:rPr>
                <w:sz w:val="18"/>
                <w:szCs w:val="18"/>
              </w:rPr>
            </w:pPr>
            <w:r w:rsidRPr="00E11ECE">
              <w:rPr>
                <w:sz w:val="18"/>
                <w:szCs w:val="18"/>
              </w:rPr>
              <w:t>–</w:t>
            </w:r>
          </w:p>
        </w:tc>
      </w:tr>
      <w:tr w:rsidR="00965FDE" w:rsidRPr="00E11ECE" w14:paraId="4E244680" w14:textId="6B83DF44" w:rsidTr="007A08D9">
        <w:tc>
          <w:tcPr>
            <w:tcW w:w="1584" w:type="dxa"/>
          </w:tcPr>
          <w:p w14:paraId="144A22C5" w14:textId="6D9112EA" w:rsidR="00965FDE" w:rsidRPr="00E11ECE" w:rsidRDefault="00965FDE" w:rsidP="00E11ECE">
            <w:pPr>
              <w:spacing w:line="259" w:lineRule="auto"/>
              <w:ind w:firstLine="0"/>
              <w:jc w:val="left"/>
              <w:rPr>
                <w:sz w:val="18"/>
                <w:szCs w:val="18"/>
              </w:rPr>
            </w:pPr>
            <w:r w:rsidRPr="00E11ECE">
              <w:rPr>
                <w:sz w:val="18"/>
                <w:szCs w:val="18"/>
              </w:rPr>
              <w:t>Upper James</w:t>
            </w:r>
            <w:r w:rsidRPr="00E11ECE">
              <w:rPr>
                <w:sz w:val="18"/>
                <w:szCs w:val="18"/>
                <w:vertAlign w:val="superscript"/>
              </w:rPr>
              <w:t>1</w:t>
            </w:r>
          </w:p>
        </w:tc>
        <w:tc>
          <w:tcPr>
            <w:tcW w:w="1296" w:type="dxa"/>
          </w:tcPr>
          <w:p w14:paraId="7B249ECD" w14:textId="7C79A55A"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67D21D94" w14:textId="3B564384"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46ED2A5D" w14:textId="5D3C27DC"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712F8AC9" w14:textId="6E2496E8" w:rsidR="00965FDE" w:rsidRPr="00E11ECE" w:rsidDel="00965FDE" w:rsidRDefault="00965FDE" w:rsidP="00E11ECE">
            <w:pPr>
              <w:spacing w:line="259" w:lineRule="auto"/>
              <w:ind w:firstLine="0"/>
              <w:jc w:val="center"/>
              <w:rPr>
                <w:sz w:val="18"/>
                <w:szCs w:val="18"/>
              </w:rPr>
            </w:pPr>
            <w:r w:rsidRPr="00E11ECE">
              <w:rPr>
                <w:sz w:val="18"/>
                <w:szCs w:val="18"/>
              </w:rPr>
              <w:t>&lt;1</w:t>
            </w:r>
          </w:p>
        </w:tc>
        <w:tc>
          <w:tcPr>
            <w:tcW w:w="1296" w:type="dxa"/>
          </w:tcPr>
          <w:p w14:paraId="137F106C" w14:textId="1082CBED" w:rsidR="00965FDE" w:rsidRPr="00E11ECE" w:rsidRDefault="007546F3" w:rsidP="00E11ECE">
            <w:pPr>
              <w:spacing w:line="259" w:lineRule="auto"/>
              <w:ind w:firstLine="0"/>
              <w:jc w:val="center"/>
              <w:rPr>
                <w:sz w:val="18"/>
                <w:szCs w:val="18"/>
              </w:rPr>
            </w:pPr>
            <w:r>
              <w:rPr>
                <w:sz w:val="18"/>
                <w:szCs w:val="18"/>
              </w:rPr>
              <w:t>3</w:t>
            </w:r>
          </w:p>
        </w:tc>
        <w:tc>
          <w:tcPr>
            <w:tcW w:w="1435" w:type="dxa"/>
          </w:tcPr>
          <w:p w14:paraId="045E8F19" w14:textId="1E0286DB" w:rsidR="00965FDE" w:rsidRPr="00E11ECE" w:rsidRDefault="007546F3" w:rsidP="00E11ECE">
            <w:pPr>
              <w:spacing w:line="259" w:lineRule="auto"/>
              <w:ind w:firstLine="0"/>
              <w:jc w:val="center"/>
              <w:rPr>
                <w:sz w:val="18"/>
                <w:szCs w:val="18"/>
              </w:rPr>
            </w:pPr>
            <w:r>
              <w:rPr>
                <w:sz w:val="18"/>
                <w:szCs w:val="18"/>
              </w:rPr>
              <w:t>55</w:t>
            </w:r>
          </w:p>
        </w:tc>
        <w:tc>
          <w:tcPr>
            <w:tcW w:w="1440" w:type="dxa"/>
            <w:vAlign w:val="bottom"/>
          </w:tcPr>
          <w:p w14:paraId="202ACCAD" w14:textId="23C8ABBC" w:rsidR="00965FDE" w:rsidRPr="00E11ECE" w:rsidRDefault="007546F3" w:rsidP="00E11ECE">
            <w:pPr>
              <w:spacing w:line="259" w:lineRule="auto"/>
              <w:ind w:firstLine="0"/>
              <w:jc w:val="center"/>
              <w:rPr>
                <w:sz w:val="18"/>
                <w:szCs w:val="18"/>
              </w:rPr>
            </w:pPr>
            <w:r>
              <w:rPr>
                <w:sz w:val="18"/>
                <w:szCs w:val="18"/>
              </w:rPr>
              <w:t>32</w:t>
            </w:r>
          </w:p>
        </w:tc>
        <w:tc>
          <w:tcPr>
            <w:tcW w:w="1296" w:type="dxa"/>
          </w:tcPr>
          <w:p w14:paraId="3D192C90" w14:textId="62B34C82" w:rsidR="00965FDE" w:rsidRPr="00E11ECE" w:rsidRDefault="007546F3" w:rsidP="00E11ECE">
            <w:pPr>
              <w:spacing w:line="259" w:lineRule="auto"/>
              <w:ind w:firstLine="0"/>
              <w:jc w:val="center"/>
              <w:rPr>
                <w:sz w:val="18"/>
                <w:szCs w:val="18"/>
              </w:rPr>
            </w:pPr>
            <w:r>
              <w:rPr>
                <w:sz w:val="18"/>
                <w:szCs w:val="18"/>
              </w:rPr>
              <w:t>9</w:t>
            </w:r>
            <w:r w:rsidRPr="00E11ECE">
              <w:rPr>
                <w:sz w:val="18"/>
                <w:szCs w:val="18"/>
                <w:vertAlign w:val="superscript"/>
              </w:rPr>
              <w:t>1</w:t>
            </w:r>
          </w:p>
        </w:tc>
      </w:tr>
      <w:tr w:rsidR="00965FDE" w:rsidRPr="00E11ECE" w14:paraId="6499871C" w14:textId="09CF69B5" w:rsidTr="007A08D9">
        <w:tc>
          <w:tcPr>
            <w:tcW w:w="1584" w:type="dxa"/>
          </w:tcPr>
          <w:p w14:paraId="60B182B3" w14:textId="50F11861" w:rsidR="00965FDE" w:rsidRPr="00E11ECE" w:rsidRDefault="00965FDE" w:rsidP="00E11ECE">
            <w:pPr>
              <w:spacing w:line="259" w:lineRule="auto"/>
              <w:ind w:firstLine="0"/>
              <w:jc w:val="left"/>
              <w:rPr>
                <w:sz w:val="18"/>
                <w:szCs w:val="18"/>
              </w:rPr>
            </w:pPr>
            <w:r w:rsidRPr="00E11ECE">
              <w:rPr>
                <w:sz w:val="18"/>
                <w:szCs w:val="18"/>
              </w:rPr>
              <w:t>Lower James</w:t>
            </w:r>
            <w:r w:rsidRPr="00E11ECE">
              <w:rPr>
                <w:sz w:val="18"/>
                <w:szCs w:val="18"/>
                <w:vertAlign w:val="superscript"/>
              </w:rPr>
              <w:t>2</w:t>
            </w:r>
          </w:p>
        </w:tc>
        <w:tc>
          <w:tcPr>
            <w:tcW w:w="1296" w:type="dxa"/>
          </w:tcPr>
          <w:p w14:paraId="14F003F1" w14:textId="284B37FC"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73FDF14D" w14:textId="345C482A"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56D3F224" w14:textId="68AF9816"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4975C8BB" w14:textId="7ACCD7FF" w:rsidR="00965FDE" w:rsidRPr="00E11ECE" w:rsidDel="00965FDE" w:rsidRDefault="00965FDE" w:rsidP="00E11ECE">
            <w:pPr>
              <w:spacing w:line="259" w:lineRule="auto"/>
              <w:ind w:firstLine="0"/>
              <w:jc w:val="center"/>
              <w:rPr>
                <w:sz w:val="18"/>
                <w:szCs w:val="18"/>
              </w:rPr>
            </w:pPr>
            <w:r w:rsidRPr="00E11ECE">
              <w:rPr>
                <w:sz w:val="18"/>
                <w:szCs w:val="18"/>
              </w:rPr>
              <w:t>&lt;1</w:t>
            </w:r>
          </w:p>
        </w:tc>
        <w:tc>
          <w:tcPr>
            <w:tcW w:w="1296" w:type="dxa"/>
          </w:tcPr>
          <w:p w14:paraId="1BFD34C2" w14:textId="559C5BD8" w:rsidR="00965FDE" w:rsidRPr="00E11ECE" w:rsidRDefault="007546F3" w:rsidP="00E11ECE">
            <w:pPr>
              <w:spacing w:line="259" w:lineRule="auto"/>
              <w:ind w:firstLine="0"/>
              <w:jc w:val="center"/>
              <w:rPr>
                <w:sz w:val="18"/>
                <w:szCs w:val="18"/>
              </w:rPr>
            </w:pPr>
            <w:r>
              <w:rPr>
                <w:sz w:val="18"/>
                <w:szCs w:val="18"/>
              </w:rPr>
              <w:t>5</w:t>
            </w:r>
          </w:p>
        </w:tc>
        <w:tc>
          <w:tcPr>
            <w:tcW w:w="1435" w:type="dxa"/>
          </w:tcPr>
          <w:p w14:paraId="4F09F9EF" w14:textId="6A7C5B89" w:rsidR="00965FDE" w:rsidRPr="00E11ECE" w:rsidRDefault="007546F3" w:rsidP="00E11ECE">
            <w:pPr>
              <w:spacing w:line="259" w:lineRule="auto"/>
              <w:ind w:firstLine="0"/>
              <w:jc w:val="center"/>
              <w:rPr>
                <w:sz w:val="18"/>
                <w:szCs w:val="18"/>
              </w:rPr>
            </w:pPr>
            <w:r>
              <w:rPr>
                <w:sz w:val="18"/>
                <w:szCs w:val="18"/>
              </w:rPr>
              <w:t>5</w:t>
            </w:r>
          </w:p>
        </w:tc>
        <w:tc>
          <w:tcPr>
            <w:tcW w:w="1440" w:type="dxa"/>
            <w:vAlign w:val="bottom"/>
          </w:tcPr>
          <w:p w14:paraId="43A43BFA" w14:textId="3FD09074" w:rsidR="00965FDE" w:rsidRPr="00E11ECE" w:rsidRDefault="007546F3" w:rsidP="00E11ECE">
            <w:pPr>
              <w:spacing w:line="259" w:lineRule="auto"/>
              <w:ind w:firstLine="0"/>
              <w:jc w:val="center"/>
              <w:rPr>
                <w:sz w:val="18"/>
                <w:szCs w:val="18"/>
              </w:rPr>
            </w:pPr>
            <w:r>
              <w:rPr>
                <w:sz w:val="18"/>
                <w:szCs w:val="18"/>
              </w:rPr>
              <w:t>34</w:t>
            </w:r>
          </w:p>
        </w:tc>
        <w:tc>
          <w:tcPr>
            <w:tcW w:w="1296" w:type="dxa"/>
          </w:tcPr>
          <w:p w14:paraId="7516EC9D" w14:textId="76E9EEE3" w:rsidR="00965FDE" w:rsidRPr="00E11ECE" w:rsidRDefault="007546F3" w:rsidP="00E11ECE">
            <w:pPr>
              <w:spacing w:line="259" w:lineRule="auto"/>
              <w:ind w:firstLine="0"/>
              <w:jc w:val="center"/>
              <w:rPr>
                <w:sz w:val="18"/>
                <w:szCs w:val="18"/>
              </w:rPr>
            </w:pPr>
            <w:r>
              <w:rPr>
                <w:sz w:val="18"/>
                <w:szCs w:val="18"/>
              </w:rPr>
              <w:t>55</w:t>
            </w:r>
            <w:r w:rsidRPr="00E11ECE">
              <w:rPr>
                <w:sz w:val="18"/>
                <w:szCs w:val="18"/>
                <w:vertAlign w:val="superscript"/>
              </w:rPr>
              <w:t>2</w:t>
            </w:r>
          </w:p>
        </w:tc>
      </w:tr>
    </w:tbl>
    <w:p w14:paraId="54A608F4" w14:textId="3063F830" w:rsidR="00C96FF8" w:rsidRPr="00E11ECE" w:rsidRDefault="00F25DAD" w:rsidP="00E11ECE">
      <w:pPr>
        <w:spacing w:line="259" w:lineRule="auto"/>
        <w:ind w:firstLine="0"/>
        <w:rPr>
          <w:sz w:val="16"/>
          <w:szCs w:val="16"/>
        </w:rPr>
      </w:pPr>
      <w:r w:rsidRPr="00E11ECE">
        <w:rPr>
          <w:sz w:val="16"/>
          <w:szCs w:val="16"/>
          <w:vertAlign w:val="superscript"/>
        </w:rPr>
        <w:t>1</w:t>
      </w:r>
      <w:r w:rsidRPr="00E11ECE">
        <w:rPr>
          <w:sz w:val="16"/>
          <w:szCs w:val="16"/>
        </w:rPr>
        <w:t xml:space="preserve">Upstream contributions from the Jackson and Maury Rivers account for </w:t>
      </w:r>
      <w:r w:rsidR="007546F3">
        <w:rPr>
          <w:sz w:val="16"/>
          <w:szCs w:val="16"/>
        </w:rPr>
        <w:t>9</w:t>
      </w:r>
      <w:r w:rsidRPr="00E11ECE">
        <w:rPr>
          <w:sz w:val="16"/>
          <w:szCs w:val="16"/>
        </w:rPr>
        <w:t>% of the PCB load in the Upper James River</w:t>
      </w:r>
      <w:r w:rsidR="007511EB">
        <w:rPr>
          <w:sz w:val="16"/>
          <w:szCs w:val="16"/>
        </w:rPr>
        <w:t>.</w:t>
      </w:r>
    </w:p>
    <w:p w14:paraId="02570D28" w14:textId="252CB23B" w:rsidR="00FE4928" w:rsidRPr="00E11ECE" w:rsidRDefault="00FE4928" w:rsidP="00E11ECE">
      <w:pPr>
        <w:spacing w:line="259" w:lineRule="auto"/>
        <w:ind w:firstLine="0"/>
        <w:rPr>
          <w:sz w:val="16"/>
          <w:szCs w:val="16"/>
        </w:rPr>
      </w:pPr>
      <w:r w:rsidRPr="00E11ECE">
        <w:rPr>
          <w:sz w:val="16"/>
          <w:szCs w:val="16"/>
          <w:vertAlign w:val="superscript"/>
        </w:rPr>
        <w:t>2</w:t>
      </w:r>
      <w:r w:rsidRPr="00E11ECE">
        <w:rPr>
          <w:sz w:val="16"/>
          <w:szCs w:val="16"/>
        </w:rPr>
        <w:t xml:space="preserve">Upstream contributions from the Jackson, Maury, and upper James Rivers account for </w:t>
      </w:r>
      <w:r w:rsidR="007546F3">
        <w:rPr>
          <w:sz w:val="16"/>
          <w:szCs w:val="16"/>
        </w:rPr>
        <w:t>55</w:t>
      </w:r>
      <w:r w:rsidRPr="00E11ECE">
        <w:rPr>
          <w:sz w:val="16"/>
          <w:szCs w:val="16"/>
        </w:rPr>
        <w:t>% of the PCB load in the Lower James River</w:t>
      </w:r>
      <w:r w:rsidR="007511EB">
        <w:rPr>
          <w:sz w:val="16"/>
          <w:szCs w:val="16"/>
        </w:rPr>
        <w:t>.</w:t>
      </w:r>
    </w:p>
    <w:p w14:paraId="7495092D" w14:textId="52D40A86" w:rsidR="00370288" w:rsidRPr="007C519D" w:rsidRDefault="003515A2" w:rsidP="00E11ECE">
      <w:pPr>
        <w:spacing w:line="259" w:lineRule="auto"/>
        <w:ind w:firstLine="0"/>
        <w:rPr>
          <w:highlight w:val="lightGray"/>
        </w:rPr>
        <w:sectPr w:rsidR="00370288" w:rsidRPr="007C519D" w:rsidSect="00D61E8C">
          <w:pgSz w:w="15840" w:h="12240" w:orient="landscape"/>
          <w:pgMar w:top="1440" w:right="1440" w:bottom="1440" w:left="1440" w:header="720" w:footer="720" w:gutter="0"/>
          <w:cols w:space="720"/>
          <w:docGrid w:linePitch="360"/>
        </w:sectPr>
      </w:pPr>
      <w:r w:rsidRPr="00E11ECE">
        <w:rPr>
          <w:sz w:val="16"/>
          <w:szCs w:val="16"/>
          <w:vertAlign w:val="superscript"/>
        </w:rPr>
        <w:t>3</w:t>
      </w:r>
      <w:r w:rsidR="00965FDE" w:rsidRPr="00E11ECE">
        <w:rPr>
          <w:sz w:val="16"/>
          <w:szCs w:val="16"/>
          <w:vertAlign w:val="superscript"/>
        </w:rPr>
        <w:t xml:space="preserve"> </w:t>
      </w:r>
      <w:r w:rsidRPr="00E11ECE">
        <w:rPr>
          <w:sz w:val="16"/>
          <w:szCs w:val="16"/>
        </w:rPr>
        <w:t>Includes loads from spills, railyards and spurs, electrical substations</w:t>
      </w:r>
      <w:r w:rsidR="00780834">
        <w:rPr>
          <w:sz w:val="16"/>
          <w:szCs w:val="16"/>
        </w:rPr>
        <w:t xml:space="preserve">, and </w:t>
      </w:r>
      <w:r w:rsidR="007546F3">
        <w:rPr>
          <w:sz w:val="16"/>
          <w:szCs w:val="16"/>
        </w:rPr>
        <w:t>former manufacturing facilities</w:t>
      </w:r>
      <w:r w:rsidR="007511EB">
        <w:rPr>
          <w:sz w:val="16"/>
          <w:szCs w:val="16"/>
        </w:rPr>
        <w:t>.</w:t>
      </w:r>
    </w:p>
    <w:p w14:paraId="148E0B92" w14:textId="6A793B07" w:rsidR="00370288" w:rsidRPr="000236D0" w:rsidRDefault="00370288" w:rsidP="00F26517">
      <w:pPr>
        <w:pStyle w:val="Heading1"/>
      </w:pPr>
      <w:bookmarkStart w:id="380" w:name="_Toc85798854"/>
      <w:bookmarkStart w:id="381" w:name="_Toc118546763"/>
      <w:bookmarkStart w:id="382" w:name="_Toc146246966"/>
      <w:r w:rsidRPr="000236D0">
        <w:lastRenderedPageBreak/>
        <w:t>TMDL Allocations</w:t>
      </w:r>
      <w:bookmarkEnd w:id="380"/>
      <w:bookmarkEnd w:id="381"/>
      <w:bookmarkEnd w:id="382"/>
    </w:p>
    <w:p w14:paraId="285E9C35" w14:textId="77777777" w:rsidR="00370288" w:rsidRPr="00E15DF9" w:rsidRDefault="00370288" w:rsidP="00370288">
      <w:r w:rsidRPr="00E15DF9">
        <w:t>The objective of a TMDL is to allocate allowable loads among different pollutant sources so that the appropriate control actions can be taken to achieve WQSs (USEPA, 1991a).</w:t>
      </w:r>
    </w:p>
    <w:p w14:paraId="509B719F" w14:textId="589659F3" w:rsidR="00370288" w:rsidRPr="008933B1" w:rsidRDefault="00370288" w:rsidP="00F26517">
      <w:pPr>
        <w:pStyle w:val="Heading2"/>
        <w:numPr>
          <w:ilvl w:val="1"/>
          <w:numId w:val="12"/>
        </w:numPr>
      </w:pPr>
      <w:bookmarkStart w:id="383" w:name="_Toc170699823"/>
      <w:bookmarkStart w:id="384" w:name="_Ref175525580"/>
      <w:bookmarkStart w:id="385" w:name="_Toc177884666"/>
      <w:bookmarkStart w:id="386" w:name="_Toc514686748"/>
      <w:bookmarkStart w:id="387" w:name="_Toc76633659"/>
      <w:bookmarkStart w:id="388" w:name="_Toc85798855"/>
      <w:bookmarkStart w:id="389" w:name="_Toc118546764"/>
      <w:bookmarkStart w:id="390" w:name="_Toc146246967"/>
      <w:r w:rsidRPr="008933B1">
        <w:t>Background</w:t>
      </w:r>
      <w:bookmarkEnd w:id="383"/>
      <w:bookmarkEnd w:id="384"/>
      <w:bookmarkEnd w:id="385"/>
      <w:bookmarkEnd w:id="386"/>
      <w:bookmarkEnd w:id="387"/>
      <w:bookmarkEnd w:id="388"/>
      <w:bookmarkEnd w:id="389"/>
      <w:bookmarkEnd w:id="390"/>
    </w:p>
    <w:p w14:paraId="7662CED4" w14:textId="15F203B9" w:rsidR="00370288" w:rsidRPr="00DE287E" w:rsidRDefault="00370288" w:rsidP="00DE287E">
      <w:r w:rsidRPr="000236D0">
        <w:t xml:space="preserve">The objective of the PCB TMDL for </w:t>
      </w:r>
      <w:r w:rsidR="008933B1" w:rsidRPr="000236D0">
        <w:t>the James River study area</w:t>
      </w:r>
      <w:r w:rsidRPr="000236D0">
        <w:t xml:space="preserve"> was to determine what reductions in PCB loadings from point and nonpoint sources were required to meet state WQSs. </w:t>
      </w:r>
      <w:r w:rsidRPr="00DE287E">
        <w:t xml:space="preserve">The state water quality standard for PCBs is </w:t>
      </w:r>
      <w:r w:rsidR="00300902">
        <w:t>580</w:t>
      </w:r>
      <w:r w:rsidR="00300902" w:rsidRPr="00DE287E">
        <w:t xml:space="preserve"> </w:t>
      </w:r>
      <w:r w:rsidRPr="00DE287E">
        <w:t xml:space="preserve">pg/L unless the PCB </w:t>
      </w:r>
      <w:r w:rsidR="00F9511A">
        <w:t xml:space="preserve">fish </w:t>
      </w:r>
      <w:r w:rsidR="005A3755">
        <w:t>TV</w:t>
      </w:r>
      <w:r w:rsidRPr="00DE287E">
        <w:t xml:space="preserve"> is </w:t>
      </w:r>
      <w:r w:rsidR="00F9511A">
        <w:t>exceeded</w:t>
      </w:r>
      <w:r w:rsidRPr="00DE287E">
        <w:t xml:space="preserve">. If the PCB </w:t>
      </w:r>
      <w:r w:rsidR="00F9511A">
        <w:t xml:space="preserve">fish TV </w:t>
      </w:r>
      <w:r w:rsidRPr="00DE287E">
        <w:t xml:space="preserve">is </w:t>
      </w:r>
      <w:r w:rsidR="00F9511A">
        <w:t>exceeded</w:t>
      </w:r>
      <w:r w:rsidRPr="00DE287E">
        <w:t>,</w:t>
      </w:r>
      <w:r w:rsidRPr="00DE287E" w:rsidDel="00C07F29">
        <w:t xml:space="preserve"> </w:t>
      </w:r>
      <w:r w:rsidRPr="00DE287E">
        <w:t>a more protective, segment-specific BAF-calculated water quality endpoint is</w:t>
      </w:r>
      <w:r w:rsidR="00F9511A">
        <w:t xml:space="preserve"> often</w:t>
      </w:r>
      <w:r w:rsidRPr="00DE287E">
        <w:t xml:space="preserve"> necessary to support the fish consumption designated use. The TMDL is the maximum allowable PCB load required for an impaired segment to achieve WQSs (or water quality endpoint) and considers all significant contributing sources. The sources can be separated into nonpoint and point sources, and loads from these sources are defined in the following TMDL equation:</w:t>
      </w:r>
    </w:p>
    <w:p w14:paraId="47A594B3" w14:textId="77777777" w:rsidR="00370288" w:rsidRPr="008933B1" w:rsidRDefault="00370288" w:rsidP="00370288"/>
    <w:p w14:paraId="36467045" w14:textId="77777777" w:rsidR="00370288" w:rsidRPr="008933B1" w:rsidRDefault="00370288" w:rsidP="00370288">
      <w:pPr>
        <w:tabs>
          <w:tab w:val="right" w:pos="9360"/>
        </w:tabs>
        <w:ind w:firstLine="2970"/>
        <w:jc w:val="center"/>
        <w:rPr>
          <w:b/>
          <w:lang w:val="es-ES_tradnl"/>
        </w:rPr>
      </w:pPr>
      <m:oMath>
        <m:r>
          <w:rPr>
            <w:rFonts w:ascii="Cambria Math" w:hAnsi="Cambria Math"/>
            <w:lang w:val="es-ES_tradnl"/>
          </w:rPr>
          <m:t xml:space="preserve">TMDL = </m:t>
        </m:r>
        <m:sSub>
          <m:sSubPr>
            <m:ctrlPr>
              <w:rPr>
                <w:rFonts w:ascii="Cambria Math" w:hAnsi="Cambria Math"/>
                <w:i/>
                <w:lang w:val="es-ES_tradnl"/>
              </w:rPr>
            </m:ctrlPr>
          </m:sSubPr>
          <m:e>
            <m:r>
              <w:rPr>
                <w:rFonts w:ascii="Cambria Math" w:hAnsi="Cambria Math"/>
                <w:lang w:val="es-ES_tradnl"/>
              </w:rPr>
              <m:t>WLA</m:t>
            </m:r>
          </m:e>
          <m:sub>
            <m:r>
              <w:rPr>
                <w:rFonts w:ascii="Cambria Math" w:hAnsi="Cambria Math"/>
                <w:lang w:val="es-ES_tradnl"/>
              </w:rPr>
              <m:t>Total</m:t>
            </m:r>
          </m:sub>
        </m:sSub>
        <m:r>
          <w:rPr>
            <w:rFonts w:ascii="Cambria Math" w:hAnsi="Cambria Math"/>
            <w:lang w:val="es-ES_tradnl"/>
          </w:rPr>
          <m:t xml:space="preserve"> + LA + MOS</m:t>
        </m:r>
      </m:oMath>
      <w:r w:rsidRPr="008933B1">
        <w:rPr>
          <w:lang w:val="es-ES_tradnl"/>
        </w:rPr>
        <w:t xml:space="preserve"> </w:t>
      </w:r>
      <w:r w:rsidRPr="008933B1">
        <w:rPr>
          <w:lang w:val="es-ES_tradnl"/>
        </w:rPr>
        <w:tab/>
      </w:r>
      <w:r w:rsidRPr="008933B1">
        <w:rPr>
          <w:b/>
          <w:lang w:val="es-ES_tradnl"/>
        </w:rPr>
        <w:t>Eq.</w:t>
      </w:r>
      <w:r w:rsidRPr="008933B1">
        <w:rPr>
          <w:lang w:val="es-ES_tradnl"/>
        </w:rPr>
        <w:t xml:space="preserve"> </w:t>
      </w:r>
      <w:r w:rsidRPr="008933B1">
        <w:rPr>
          <w:b/>
          <w:lang w:val="es-ES_tradnl"/>
        </w:rPr>
        <w:t>6-1</w:t>
      </w:r>
    </w:p>
    <w:p w14:paraId="474DC75B" w14:textId="77777777" w:rsidR="00370288" w:rsidRPr="008933B1" w:rsidRDefault="00370288" w:rsidP="00370288">
      <w:pPr>
        <w:rPr>
          <w:lang w:val="es-ES_tradnl"/>
        </w:rPr>
      </w:pPr>
    </w:p>
    <w:p w14:paraId="0DE5C20E" w14:textId="77777777" w:rsidR="00370288" w:rsidRPr="008933B1" w:rsidRDefault="00370288" w:rsidP="2A5C0573">
      <w:pPr>
        <w:spacing w:line="240" w:lineRule="auto"/>
        <w:ind w:firstLine="0"/>
        <w:rPr>
          <w:lang w:val="es-ES"/>
        </w:rPr>
      </w:pPr>
      <w:r w:rsidRPr="2A5C0573">
        <w:rPr>
          <w:lang w:val="es-ES"/>
        </w:rPr>
        <w:t>Where:</w:t>
      </w:r>
      <w:r>
        <w:tab/>
      </w:r>
    </w:p>
    <w:p w14:paraId="42525E50" w14:textId="2BBC7752" w:rsidR="00370288" w:rsidRPr="008933B1" w:rsidRDefault="00370288" w:rsidP="00370288">
      <w:pPr>
        <w:spacing w:line="240" w:lineRule="auto"/>
        <w:ind w:left="720" w:firstLine="0"/>
      </w:pPr>
      <w:r w:rsidRPr="008933B1">
        <w:rPr>
          <w:i/>
        </w:rPr>
        <w:t>WLA</w:t>
      </w:r>
      <w:r w:rsidRPr="008933B1">
        <w:rPr>
          <w:i/>
          <w:vertAlign w:val="subscript"/>
        </w:rPr>
        <w:t>Total</w:t>
      </w:r>
      <w:r w:rsidRPr="008933B1">
        <w:t xml:space="preserve"> = waste load allocation (point source contributions, future conditions i.e.</w:t>
      </w:r>
      <w:r w:rsidR="00A7496A">
        <w:t>,</w:t>
      </w:r>
      <w:r w:rsidRPr="008933B1">
        <w:t xml:space="preserve"> growth; accounts for point source facilities inadvertently excluded from TMDL);</w:t>
      </w:r>
    </w:p>
    <w:p w14:paraId="6CF90AFC" w14:textId="77777777" w:rsidR="00370288" w:rsidRPr="008933B1" w:rsidRDefault="00370288" w:rsidP="00370288">
      <w:pPr>
        <w:spacing w:line="240" w:lineRule="auto"/>
      </w:pPr>
      <w:r w:rsidRPr="008933B1">
        <w:rPr>
          <w:i/>
        </w:rPr>
        <w:t>LA</w:t>
      </w:r>
      <w:r w:rsidRPr="008933B1">
        <w:t xml:space="preserve"> = load allocation (nonpoint source contributions); and</w:t>
      </w:r>
    </w:p>
    <w:p w14:paraId="29276347" w14:textId="77777777" w:rsidR="00370288" w:rsidRPr="008933B1" w:rsidRDefault="00370288" w:rsidP="00370288">
      <w:pPr>
        <w:spacing w:line="240" w:lineRule="auto"/>
      </w:pPr>
      <w:r w:rsidRPr="008933B1">
        <w:rPr>
          <w:i/>
        </w:rPr>
        <w:t>MOS</w:t>
      </w:r>
      <w:r w:rsidRPr="008933B1">
        <w:t xml:space="preserve"> = margin of safety.</w:t>
      </w:r>
    </w:p>
    <w:p w14:paraId="67186CD6" w14:textId="77777777" w:rsidR="00370288" w:rsidRPr="008933B1" w:rsidRDefault="00370288" w:rsidP="00370288"/>
    <w:p w14:paraId="03B5E1EF" w14:textId="6A20A2C9" w:rsidR="008B2577" w:rsidRPr="005247A8" w:rsidRDefault="008B2577" w:rsidP="008B2577">
      <w:pPr>
        <w:rPr>
          <w:rFonts w:cs="Arial"/>
          <w:color w:val="000000" w:themeColor="text1"/>
        </w:rPr>
      </w:pPr>
      <w:bookmarkStart w:id="391" w:name="_Toc514686749"/>
      <w:bookmarkStart w:id="392" w:name="_Toc76633660"/>
      <w:bookmarkStart w:id="393" w:name="_Toc85798856"/>
      <w:bookmarkStart w:id="394" w:name="_Toc118546765"/>
      <w:r w:rsidRPr="005247A8">
        <w:rPr>
          <w:rFonts w:cs="Arial"/>
          <w:color w:val="000000" w:themeColor="text1"/>
        </w:rPr>
        <w:t xml:space="preserve">The Virginia Department of Environmental Quality </w:t>
      </w:r>
      <w:r>
        <w:rPr>
          <w:rFonts w:cs="Arial"/>
          <w:color w:val="000000" w:themeColor="text1"/>
        </w:rPr>
        <w:t>has introduced</w:t>
      </w:r>
      <w:r w:rsidRPr="005247A8">
        <w:rPr>
          <w:rFonts w:cs="Arial"/>
          <w:color w:val="000000" w:themeColor="text1"/>
        </w:rPr>
        <w:t xml:space="preserve"> a</w:t>
      </w:r>
      <w:r w:rsidR="009D016E">
        <w:rPr>
          <w:rFonts w:cs="Arial"/>
          <w:color w:val="000000" w:themeColor="text1"/>
        </w:rPr>
        <w:t>n</w:t>
      </w:r>
      <w:r w:rsidRPr="005247A8">
        <w:rPr>
          <w:rFonts w:cs="Arial"/>
          <w:color w:val="000000" w:themeColor="text1"/>
        </w:rPr>
        <w:t xml:space="preserve"> </w:t>
      </w:r>
      <w:r w:rsidR="009D016E">
        <w:rPr>
          <w:rFonts w:cs="Arial"/>
          <w:color w:val="000000" w:themeColor="text1"/>
        </w:rPr>
        <w:t>updated</w:t>
      </w:r>
      <w:r w:rsidRPr="005247A8">
        <w:rPr>
          <w:rFonts w:cs="Arial"/>
          <w:color w:val="000000" w:themeColor="text1"/>
        </w:rPr>
        <w:t xml:space="preserve"> PCB water quality standard (WQS) that sets the instream PCB water quality criteria (WQC) at 580 pg/L and determines compliance with th</w:t>
      </w:r>
      <w:r w:rsidR="77EA5152" w:rsidRPr="005247A8">
        <w:rPr>
          <w:rFonts w:cs="Arial"/>
          <w:color w:val="000000" w:themeColor="text1"/>
        </w:rPr>
        <w:t>e</w:t>
      </w:r>
      <w:r w:rsidRPr="005247A8">
        <w:rPr>
          <w:rFonts w:cs="Arial"/>
          <w:color w:val="000000" w:themeColor="text1"/>
        </w:rPr>
        <w:t xml:space="preserve"> “human health” criteria by relying </w:t>
      </w:r>
      <w:r w:rsidR="00A7496A">
        <w:rPr>
          <w:rFonts w:cs="Arial"/>
          <w:color w:val="000000" w:themeColor="text1"/>
        </w:rPr>
        <w:t xml:space="preserve">on </w:t>
      </w:r>
      <w:r w:rsidRPr="005247A8">
        <w:rPr>
          <w:rFonts w:cs="Arial"/>
          <w:color w:val="000000" w:themeColor="text1"/>
        </w:rPr>
        <w:t xml:space="preserve">the assumption of [an] “average amount of exposure on a long-term basis.” </w:t>
      </w:r>
      <w:r w:rsidR="00DF39DF">
        <w:rPr>
          <w:rFonts w:cs="Arial"/>
          <w:color w:val="000000" w:themeColor="text1"/>
        </w:rPr>
        <w:t xml:space="preserve">As the revised WQC </w:t>
      </w:r>
      <w:r w:rsidR="00AB3E42">
        <w:rPr>
          <w:rFonts w:cs="Arial"/>
          <w:color w:val="000000" w:themeColor="text1"/>
        </w:rPr>
        <w:t xml:space="preserve">may not </w:t>
      </w:r>
      <w:r w:rsidR="00262D47">
        <w:rPr>
          <w:rFonts w:cs="Arial"/>
          <w:color w:val="000000" w:themeColor="text1"/>
        </w:rPr>
        <w:t xml:space="preserve">always </w:t>
      </w:r>
      <w:r w:rsidR="0084357D">
        <w:rPr>
          <w:rFonts w:cs="Arial"/>
          <w:color w:val="000000" w:themeColor="text1"/>
        </w:rPr>
        <w:t>meet th</w:t>
      </w:r>
      <w:r w:rsidR="0049737E">
        <w:rPr>
          <w:rFonts w:cs="Arial"/>
          <w:color w:val="000000" w:themeColor="text1"/>
        </w:rPr>
        <w:t>e</w:t>
      </w:r>
      <w:r w:rsidR="0084357D">
        <w:rPr>
          <w:rFonts w:cs="Arial"/>
          <w:color w:val="000000" w:themeColor="text1"/>
        </w:rPr>
        <w:t xml:space="preserve"> goal of </w:t>
      </w:r>
      <w:r w:rsidR="0049737E">
        <w:rPr>
          <w:rFonts w:cs="Arial"/>
          <w:color w:val="000000" w:themeColor="text1"/>
        </w:rPr>
        <w:t>restoring the consumption use</w:t>
      </w:r>
      <w:r w:rsidR="00016799">
        <w:rPr>
          <w:rFonts w:cs="Arial"/>
          <w:color w:val="000000" w:themeColor="text1"/>
        </w:rPr>
        <w:t xml:space="preserve"> when </w:t>
      </w:r>
      <w:r w:rsidR="00092A98">
        <w:rPr>
          <w:rFonts w:cs="Arial"/>
          <w:color w:val="000000" w:themeColor="text1"/>
        </w:rPr>
        <w:t>applying</w:t>
      </w:r>
      <w:r w:rsidR="00016799">
        <w:rPr>
          <w:rFonts w:cs="Arial"/>
          <w:color w:val="000000" w:themeColor="text1"/>
        </w:rPr>
        <w:t xml:space="preserve"> a</w:t>
      </w:r>
      <w:r w:rsidR="00941BE6">
        <w:rPr>
          <w:rFonts w:cs="Arial"/>
          <w:color w:val="000000" w:themeColor="text1"/>
        </w:rPr>
        <w:t xml:space="preserve"> long</w:t>
      </w:r>
      <w:r w:rsidR="004572BA">
        <w:rPr>
          <w:rFonts w:cs="Arial"/>
          <w:color w:val="000000" w:themeColor="text1"/>
        </w:rPr>
        <w:t>-term</w:t>
      </w:r>
      <w:r w:rsidR="00016799">
        <w:rPr>
          <w:rFonts w:cs="Arial"/>
          <w:color w:val="000000" w:themeColor="text1"/>
        </w:rPr>
        <w:t xml:space="preserve"> average</w:t>
      </w:r>
      <w:r w:rsidR="004572BA">
        <w:rPr>
          <w:rFonts w:cs="Arial"/>
          <w:color w:val="000000" w:themeColor="text1"/>
        </w:rPr>
        <w:t xml:space="preserve"> exposure</w:t>
      </w:r>
      <w:r w:rsidR="0060541C">
        <w:rPr>
          <w:rFonts w:cs="Arial"/>
          <w:color w:val="000000" w:themeColor="text1"/>
        </w:rPr>
        <w:t xml:space="preserve">, </w:t>
      </w:r>
      <w:r w:rsidR="00CD117B">
        <w:rPr>
          <w:rFonts w:cs="Arial"/>
          <w:color w:val="000000" w:themeColor="text1"/>
        </w:rPr>
        <w:t xml:space="preserve">a </w:t>
      </w:r>
      <w:r w:rsidR="00CD117B" w:rsidRPr="005247A8">
        <w:rPr>
          <w:rFonts w:cs="Arial"/>
          <w:color w:val="000000" w:themeColor="text1"/>
        </w:rPr>
        <w:t>BAF-calculated water column tPCB endpoint</w:t>
      </w:r>
      <w:r w:rsidR="00CD117B">
        <w:rPr>
          <w:rFonts w:cs="Arial"/>
          <w:color w:val="000000" w:themeColor="text1"/>
        </w:rPr>
        <w:t xml:space="preserve"> </w:t>
      </w:r>
      <w:r w:rsidR="001F6301">
        <w:rPr>
          <w:rFonts w:cs="Arial"/>
          <w:color w:val="000000" w:themeColor="text1"/>
        </w:rPr>
        <w:t xml:space="preserve">which is </w:t>
      </w:r>
      <w:r w:rsidR="00E30BA6" w:rsidRPr="005247A8">
        <w:rPr>
          <w:rFonts w:cs="Arial"/>
          <w:color w:val="000000" w:themeColor="text1"/>
        </w:rPr>
        <w:t>lower than the</w:t>
      </w:r>
      <w:r w:rsidR="00E30BA6">
        <w:rPr>
          <w:rFonts w:cs="Arial"/>
          <w:color w:val="000000" w:themeColor="text1"/>
        </w:rPr>
        <w:t xml:space="preserve"> WQC</w:t>
      </w:r>
      <w:r w:rsidR="00E30BA6" w:rsidRPr="005247A8">
        <w:rPr>
          <w:rFonts w:cs="Arial"/>
          <w:color w:val="000000" w:themeColor="text1"/>
        </w:rPr>
        <w:t xml:space="preserve"> </w:t>
      </w:r>
      <w:r w:rsidR="00335020" w:rsidRPr="005247A8">
        <w:rPr>
          <w:rFonts w:cs="Arial"/>
          <w:color w:val="000000" w:themeColor="text1"/>
        </w:rPr>
        <w:t xml:space="preserve">was used </w:t>
      </w:r>
      <w:r w:rsidR="0060541C">
        <w:rPr>
          <w:rFonts w:cs="Arial"/>
          <w:color w:val="000000" w:themeColor="text1"/>
        </w:rPr>
        <w:t>for three of the four impaired</w:t>
      </w:r>
      <w:r w:rsidR="001B4465">
        <w:rPr>
          <w:rFonts w:cs="Arial"/>
          <w:color w:val="000000" w:themeColor="text1"/>
        </w:rPr>
        <w:t xml:space="preserve"> waterbodie</w:t>
      </w:r>
      <w:r w:rsidR="009C742C">
        <w:rPr>
          <w:rFonts w:cs="Arial"/>
          <w:color w:val="000000" w:themeColor="text1"/>
        </w:rPr>
        <w:t>s</w:t>
      </w:r>
      <w:r w:rsidR="00D7339B">
        <w:rPr>
          <w:rFonts w:cs="Arial"/>
          <w:color w:val="000000" w:themeColor="text1"/>
        </w:rPr>
        <w:t xml:space="preserve"> within the study area</w:t>
      </w:r>
      <w:r w:rsidRPr="005247A8">
        <w:rPr>
          <w:rFonts w:cs="Arial"/>
          <w:color w:val="000000" w:themeColor="text1"/>
        </w:rPr>
        <w:t xml:space="preserve">. The procedure for determining the pollutant allocation to meet the instream concentration TMDL endpoint is summarized here, with results from this procedure/analysis for </w:t>
      </w:r>
      <w:r w:rsidR="00804814">
        <w:rPr>
          <w:rFonts w:cs="Arial"/>
          <w:color w:val="000000" w:themeColor="text1"/>
        </w:rPr>
        <w:t>the James River impaired segments</w:t>
      </w:r>
      <w:r w:rsidRPr="005247A8">
        <w:rPr>
          <w:rFonts w:cs="Arial"/>
          <w:color w:val="000000" w:themeColor="text1"/>
        </w:rPr>
        <w:t xml:space="preserve"> presented in </w:t>
      </w:r>
      <w:r>
        <w:rPr>
          <w:rFonts w:cs="Arial"/>
          <w:color w:val="000000" w:themeColor="text1"/>
        </w:rPr>
        <w:fldChar w:fldCharType="begin"/>
      </w:r>
      <w:r>
        <w:rPr>
          <w:rFonts w:cs="Arial"/>
          <w:color w:val="000000" w:themeColor="text1"/>
        </w:rPr>
        <w:instrText xml:space="preserve"> REF _Ref123298239 \h </w:instrText>
      </w:r>
      <w:r>
        <w:rPr>
          <w:rFonts w:cs="Arial"/>
          <w:color w:val="000000" w:themeColor="text1"/>
        </w:rPr>
      </w:r>
      <w:r>
        <w:rPr>
          <w:rFonts w:cs="Arial"/>
          <w:color w:val="000000" w:themeColor="text1"/>
        </w:rPr>
        <w:fldChar w:fldCharType="separate"/>
      </w:r>
      <w:r w:rsidR="00B66ED9">
        <w:t xml:space="preserve">Table </w:t>
      </w:r>
      <w:r w:rsidR="00B66ED9">
        <w:rPr>
          <w:noProof/>
        </w:rPr>
        <w:t>6</w:t>
      </w:r>
      <w:r w:rsidR="00B66ED9">
        <w:noBreakHyphen/>
      </w:r>
      <w:r w:rsidR="00B66ED9">
        <w:rPr>
          <w:noProof/>
        </w:rPr>
        <w:t>1</w:t>
      </w:r>
      <w:r>
        <w:rPr>
          <w:rFonts w:cs="Arial"/>
          <w:color w:val="000000" w:themeColor="text1"/>
        </w:rPr>
        <w:fldChar w:fldCharType="end"/>
      </w:r>
      <w:r w:rsidRPr="005247A8">
        <w:rPr>
          <w:rFonts w:cs="Arial"/>
          <w:color w:val="000000" w:themeColor="text1"/>
        </w:rPr>
        <w:t>.</w:t>
      </w:r>
      <w:r w:rsidR="00ED39FC">
        <w:rPr>
          <w:rFonts w:cs="Arial"/>
          <w:color w:val="000000" w:themeColor="text1"/>
        </w:rPr>
        <w:t xml:space="preserve"> The modeled output for the impaired segments is neither normal nor lognormally distributed, so </w:t>
      </w:r>
      <w:r w:rsidR="008D390D">
        <w:rPr>
          <w:rFonts w:cs="Arial"/>
          <w:color w:val="000000" w:themeColor="text1"/>
        </w:rPr>
        <w:t xml:space="preserve">as directed in </w:t>
      </w:r>
      <w:r w:rsidR="00D0728F">
        <w:rPr>
          <w:rFonts w:cs="Arial"/>
          <w:color w:val="000000" w:themeColor="text1"/>
        </w:rPr>
        <w:t xml:space="preserve">a </w:t>
      </w:r>
      <w:r w:rsidR="00050506" w:rsidRPr="00D217F3">
        <w:rPr>
          <w:rFonts w:cs="Arial"/>
          <w:color w:val="000000" w:themeColor="text1"/>
        </w:rPr>
        <w:t>DEQ-iss</w:t>
      </w:r>
      <w:r w:rsidR="00557C8E" w:rsidRPr="00D217F3">
        <w:rPr>
          <w:rFonts w:cs="Arial"/>
          <w:color w:val="000000" w:themeColor="text1"/>
        </w:rPr>
        <w:t>u</w:t>
      </w:r>
      <w:r w:rsidR="00050506" w:rsidRPr="00D217F3">
        <w:rPr>
          <w:rFonts w:cs="Arial"/>
          <w:color w:val="000000" w:themeColor="text1"/>
        </w:rPr>
        <w:t xml:space="preserve">ed </w:t>
      </w:r>
      <w:r w:rsidR="00A143C1" w:rsidRPr="00D217F3">
        <w:rPr>
          <w:rFonts w:cs="Arial"/>
          <w:color w:val="000000" w:themeColor="text1"/>
        </w:rPr>
        <w:t>memorandum (</w:t>
      </w:r>
      <w:r w:rsidR="00663BE9" w:rsidRPr="00D217F3">
        <w:rPr>
          <w:rFonts w:cs="Arial"/>
          <w:color w:val="000000" w:themeColor="text1"/>
        </w:rPr>
        <w:t>DEQ</w:t>
      </w:r>
      <w:r w:rsidR="0035347F" w:rsidRPr="00D217F3">
        <w:rPr>
          <w:rFonts w:cs="Arial"/>
          <w:color w:val="000000" w:themeColor="text1"/>
        </w:rPr>
        <w:t>,</w:t>
      </w:r>
      <w:r w:rsidR="00DD4859">
        <w:rPr>
          <w:rFonts w:cs="Arial"/>
          <w:color w:val="000000" w:themeColor="text1"/>
        </w:rPr>
        <w:t xml:space="preserve"> </w:t>
      </w:r>
      <w:r w:rsidR="0035347F" w:rsidRPr="00D217F3">
        <w:rPr>
          <w:rFonts w:cs="Arial"/>
          <w:color w:val="000000" w:themeColor="text1"/>
        </w:rPr>
        <w:t>2</w:t>
      </w:r>
      <w:r w:rsidR="00A143C1" w:rsidRPr="00D217F3">
        <w:rPr>
          <w:rFonts w:cs="Arial"/>
          <w:color w:val="000000" w:themeColor="text1"/>
        </w:rPr>
        <w:t>022</w:t>
      </w:r>
      <w:r w:rsidR="0035347F" w:rsidRPr="00D217F3">
        <w:rPr>
          <w:rFonts w:cs="Arial"/>
          <w:color w:val="000000" w:themeColor="text1"/>
        </w:rPr>
        <w:t>)</w:t>
      </w:r>
      <w:r w:rsidR="008D390D">
        <w:rPr>
          <w:rFonts w:cs="Arial"/>
          <w:color w:val="000000" w:themeColor="text1"/>
        </w:rPr>
        <w:t xml:space="preserve">, </w:t>
      </w:r>
      <w:r w:rsidR="00ED39FC">
        <w:rPr>
          <w:rFonts w:cs="Arial"/>
          <w:color w:val="000000" w:themeColor="text1"/>
        </w:rPr>
        <w:t>the median of the modeled output was used to develop the PCB TMDLs.</w:t>
      </w:r>
    </w:p>
    <w:p w14:paraId="73A92D24" w14:textId="1874D3F1" w:rsidR="008B2577" w:rsidRDefault="008B2577" w:rsidP="0075208C">
      <w:pPr>
        <w:numPr>
          <w:ilvl w:val="0"/>
          <w:numId w:val="16"/>
        </w:numPr>
        <w:contextualSpacing/>
        <w:rPr>
          <w:rFonts w:eastAsia="Calibri" w:cs="Arial"/>
        </w:rPr>
      </w:pPr>
      <w:r w:rsidRPr="005247A8">
        <w:rPr>
          <w:rFonts w:eastAsia="Calibri" w:cs="Arial"/>
        </w:rPr>
        <w:lastRenderedPageBreak/>
        <w:t xml:space="preserve">Using meteorological inputs from the appropriately determined harmonic mean flow year (HMFY), analyze the resulting modeled, 365 daily average instream PCB concentrations to determine which specific statistic of central tendency </w:t>
      </w:r>
      <w:r w:rsidR="008D390D">
        <w:rPr>
          <w:rFonts w:eastAsia="Calibri" w:cs="Arial"/>
        </w:rPr>
        <w:t>(i.e.</w:t>
      </w:r>
      <w:r w:rsidR="003848A5">
        <w:rPr>
          <w:rFonts w:eastAsia="Calibri" w:cs="Arial"/>
        </w:rPr>
        <w:t>,</w:t>
      </w:r>
      <w:r w:rsidR="008D390D">
        <w:rPr>
          <w:rFonts w:eastAsia="Calibri" w:cs="Arial"/>
        </w:rPr>
        <w:t xml:space="preserve"> mean or median) </w:t>
      </w:r>
      <w:r w:rsidRPr="005247A8">
        <w:rPr>
          <w:rFonts w:eastAsia="Calibri" w:cs="Arial"/>
        </w:rPr>
        <w:t>of that modeled output should be</w:t>
      </w:r>
      <w:r w:rsidR="008D390D">
        <w:rPr>
          <w:rFonts w:eastAsia="Calibri" w:cs="Arial"/>
        </w:rPr>
        <w:t xml:space="preserve"> compared </w:t>
      </w:r>
      <w:r w:rsidRPr="005247A8">
        <w:rPr>
          <w:rFonts w:eastAsia="Calibri" w:cs="Arial"/>
        </w:rPr>
        <w:t>against the TMDL endpoint</w:t>
      </w:r>
      <w:r w:rsidR="008D390D">
        <w:rPr>
          <w:rFonts w:eastAsia="Calibri" w:cs="Arial"/>
        </w:rPr>
        <w:t xml:space="preserve"> to determine if the allocation scenario being assessed meets the TMDL </w:t>
      </w:r>
      <w:r w:rsidR="00827CB4">
        <w:rPr>
          <w:rFonts w:eastAsia="Calibri" w:cs="Arial"/>
        </w:rPr>
        <w:t>endpoint</w:t>
      </w:r>
      <w:r w:rsidRPr="005247A8">
        <w:rPr>
          <w:rFonts w:eastAsia="Calibri" w:cs="Arial"/>
        </w:rPr>
        <w:t>.</w:t>
      </w:r>
    </w:p>
    <w:p w14:paraId="0E54B617" w14:textId="77777777" w:rsidR="007E0E45" w:rsidRDefault="007E0E45" w:rsidP="0075208C">
      <w:pPr>
        <w:pStyle w:val="ListParagraph"/>
        <w:numPr>
          <w:ilvl w:val="0"/>
          <w:numId w:val="16"/>
        </w:numPr>
        <w:spacing w:after="160" w:line="259" w:lineRule="auto"/>
        <w:contextualSpacing/>
      </w:pPr>
      <w:r>
        <w:t>Determine whether the TMDL calibration model output is normal/lognormal or whether the distribution is neither.</w:t>
      </w:r>
    </w:p>
    <w:p w14:paraId="62DA4D7F" w14:textId="77777777" w:rsidR="007E0E45" w:rsidRDefault="007E0E45" w:rsidP="0075208C">
      <w:pPr>
        <w:pStyle w:val="ListParagraph"/>
        <w:numPr>
          <w:ilvl w:val="1"/>
          <w:numId w:val="16"/>
        </w:numPr>
        <w:spacing w:after="160" w:line="259" w:lineRule="auto"/>
        <w:contextualSpacing/>
      </w:pPr>
      <w:r>
        <w:t>If the model output is normally distributed, select the arithmetic mean as the measure of central tendency for aggregating model output over the simulation period.</w:t>
      </w:r>
    </w:p>
    <w:p w14:paraId="6BDBE35E" w14:textId="77777777" w:rsidR="007E0E45" w:rsidRDefault="007E0E45" w:rsidP="0075208C">
      <w:pPr>
        <w:pStyle w:val="ListParagraph"/>
        <w:numPr>
          <w:ilvl w:val="1"/>
          <w:numId w:val="16"/>
        </w:numPr>
        <w:spacing w:after="160" w:line="259" w:lineRule="auto"/>
        <w:contextualSpacing/>
      </w:pPr>
      <w:r>
        <w:t>If the model output is lognormally distributed, select the geometric mean as the measure of central tendency for aggregating model output over the simulation period.</w:t>
      </w:r>
    </w:p>
    <w:p w14:paraId="6DAE6C01" w14:textId="77777777" w:rsidR="007E0E45" w:rsidRDefault="007E0E45" w:rsidP="0075208C">
      <w:pPr>
        <w:pStyle w:val="ListParagraph"/>
        <w:numPr>
          <w:ilvl w:val="1"/>
          <w:numId w:val="16"/>
        </w:numPr>
        <w:spacing w:after="160" w:line="259" w:lineRule="auto"/>
        <w:contextualSpacing/>
      </w:pPr>
      <w:r>
        <w:t>If model output distribution is neither normal nor lognormal, a median of the model output will need to be the measure of central tendency for aggregating model output over the simulation period.</w:t>
      </w:r>
    </w:p>
    <w:p w14:paraId="2310C3DA" w14:textId="77777777" w:rsidR="000F2CBB" w:rsidRPr="005247A8" w:rsidRDefault="000F2CBB" w:rsidP="00FE0E0F">
      <w:pPr>
        <w:ind w:left="720" w:firstLine="0"/>
        <w:contextualSpacing/>
        <w:rPr>
          <w:rFonts w:eastAsia="Calibri" w:cs="Arial"/>
        </w:rPr>
      </w:pPr>
    </w:p>
    <w:p w14:paraId="3C35BB6F" w14:textId="6F46BCFE" w:rsidR="008B2577" w:rsidRPr="005247A8" w:rsidRDefault="008B2577"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mean</w:t>
      </w:r>
      <w:r w:rsidRPr="005247A8">
        <w:rPr>
          <w:rFonts w:eastAsia="Calibri" w:cs="Arial"/>
        </w:rPr>
        <w:t xml:space="preserve"> of model output is </w:t>
      </w:r>
      <w:r w:rsidRPr="005247A8">
        <w:rPr>
          <w:rFonts w:eastAsia="Calibri" w:cs="Arial"/>
          <w:b/>
        </w:rPr>
        <w:t>greater than</w:t>
      </w:r>
      <w:r w:rsidRPr="005247A8">
        <w:rPr>
          <w:rFonts w:eastAsia="Calibri" w:cs="Arial"/>
        </w:rPr>
        <w:t xml:space="preserve"> the endpoint</w:t>
      </w:r>
      <w:r w:rsidR="007A33A0">
        <w:rPr>
          <w:rFonts w:eastAsia="Calibri" w:cs="Arial"/>
        </w:rPr>
        <w:t xml:space="preserve"> specific to the waterbody</w:t>
      </w:r>
      <w:r w:rsidRPr="005247A8">
        <w:rPr>
          <w:rFonts w:eastAsia="Calibri" w:cs="Arial"/>
        </w:rPr>
        <w:t>:</w:t>
      </w:r>
    </w:p>
    <w:p w14:paraId="746466D1" w14:textId="77777777" w:rsidR="008B2577" w:rsidRPr="005247A8" w:rsidRDefault="008B2577" w:rsidP="0075208C">
      <w:pPr>
        <w:numPr>
          <w:ilvl w:val="1"/>
          <w:numId w:val="16"/>
        </w:numPr>
        <w:contextualSpacing/>
        <w:rPr>
          <w:rFonts w:eastAsia="Calibri" w:cs="Arial"/>
        </w:rPr>
      </w:pPr>
      <w:r w:rsidRPr="005247A8">
        <w:rPr>
          <w:rFonts w:eastAsia="Calibri" w:cs="Arial"/>
        </w:rPr>
        <w:t xml:space="preserve">Use the upper 95% confidence limit (CL) of the mean as the basis for reductions.  </w:t>
      </w:r>
    </w:p>
    <w:p w14:paraId="4AC9436E" w14:textId="07CD4ACC" w:rsidR="008B2577" w:rsidRPr="005247A8" w:rsidRDefault="008B2577"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mean</w:t>
      </w:r>
      <w:r w:rsidRPr="005247A8">
        <w:rPr>
          <w:rFonts w:eastAsia="Calibri" w:cs="Arial"/>
        </w:rPr>
        <w:t xml:space="preserve"> of model output is </w:t>
      </w:r>
      <w:r w:rsidRPr="005247A8">
        <w:rPr>
          <w:rFonts w:eastAsia="Calibri" w:cs="Arial"/>
          <w:b/>
        </w:rPr>
        <w:t>less than</w:t>
      </w:r>
      <w:r w:rsidRPr="005247A8">
        <w:rPr>
          <w:rFonts w:eastAsia="Calibri" w:cs="Arial"/>
        </w:rPr>
        <w:t xml:space="preserve"> the endpoint and the:</w:t>
      </w:r>
    </w:p>
    <w:p w14:paraId="262CB532" w14:textId="77777777" w:rsidR="008B2577" w:rsidRPr="005247A8" w:rsidRDefault="008B2577" w:rsidP="0075208C">
      <w:pPr>
        <w:numPr>
          <w:ilvl w:val="1"/>
          <w:numId w:val="16"/>
        </w:numPr>
        <w:contextualSpacing/>
        <w:rPr>
          <w:rFonts w:eastAsia="Calibri" w:cs="Arial"/>
        </w:rPr>
      </w:pPr>
      <w:r w:rsidRPr="005247A8">
        <w:rPr>
          <w:rFonts w:eastAsia="Calibri" w:cs="Arial"/>
        </w:rPr>
        <w:t>Upper 95% confidence limit of the mean (arithmetic, Eq</w:t>
      </w:r>
      <w:r>
        <w:rPr>
          <w:rFonts w:eastAsia="Calibri" w:cs="Arial"/>
        </w:rPr>
        <w:t xml:space="preserve">. 6-2 </w:t>
      </w:r>
      <w:r w:rsidRPr="005247A8">
        <w:rPr>
          <w:rFonts w:eastAsia="Calibri" w:cs="Arial"/>
        </w:rPr>
        <w:t>or geometric, Eq</w:t>
      </w:r>
      <w:r>
        <w:rPr>
          <w:rFonts w:eastAsia="Calibri" w:cs="Arial"/>
        </w:rPr>
        <w:t>. 6-3</w:t>
      </w:r>
      <w:r w:rsidRPr="005247A8">
        <w:rPr>
          <w:rFonts w:eastAsia="Calibri" w:cs="Arial"/>
        </w:rPr>
        <w:t xml:space="preserve">) is </w:t>
      </w:r>
      <w:r w:rsidRPr="005247A8">
        <w:rPr>
          <w:rFonts w:eastAsia="Calibri" w:cs="Arial"/>
          <w:i/>
        </w:rPr>
        <w:t>greater than</w:t>
      </w:r>
      <w:r w:rsidRPr="005247A8">
        <w:rPr>
          <w:rFonts w:eastAsia="Calibri" w:cs="Arial"/>
        </w:rPr>
        <w:t xml:space="preserve"> the endpoint, use this statistic as the basis for reductions. If the upper 95% CL is </w:t>
      </w:r>
      <w:r w:rsidRPr="005247A8">
        <w:rPr>
          <w:rFonts w:eastAsia="Calibri" w:cs="Arial"/>
          <w:i/>
        </w:rPr>
        <w:t>less than</w:t>
      </w:r>
      <w:r w:rsidRPr="005247A8">
        <w:rPr>
          <w:rFonts w:eastAsia="Calibri" w:cs="Arial"/>
        </w:rPr>
        <w:t xml:space="preserve"> the endpoint, find the daily value closest to the upper 95% CL that is above the endpoint but is less than the 90</w:t>
      </w:r>
      <w:r w:rsidRPr="005247A8">
        <w:rPr>
          <w:rFonts w:eastAsia="Calibri" w:cs="Arial"/>
          <w:vertAlign w:val="superscript"/>
        </w:rPr>
        <w:t>th</w:t>
      </w:r>
      <w:r w:rsidRPr="005247A8">
        <w:rPr>
          <w:rFonts w:eastAsia="Calibri" w:cs="Arial"/>
        </w:rPr>
        <w:t xml:space="preserve"> percentile of a normal curve composed from the mean and standard deviation of the model output. Use this value as the basis for reductions.</w:t>
      </w:r>
    </w:p>
    <w:p w14:paraId="1C2FF7AA" w14:textId="4B777C56" w:rsidR="008B2577" w:rsidRPr="005247A8" w:rsidRDefault="008B2577"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median</w:t>
      </w:r>
      <w:r w:rsidRPr="005247A8">
        <w:rPr>
          <w:rFonts w:eastAsia="Calibri" w:cs="Arial"/>
        </w:rPr>
        <w:t xml:space="preserve"> of model output is </w:t>
      </w:r>
      <w:r w:rsidRPr="005247A8">
        <w:rPr>
          <w:rFonts w:eastAsia="Calibri" w:cs="Arial"/>
          <w:b/>
        </w:rPr>
        <w:t>greater than</w:t>
      </w:r>
      <w:r w:rsidRPr="005247A8">
        <w:rPr>
          <w:rFonts w:eastAsia="Calibri" w:cs="Arial"/>
        </w:rPr>
        <w:t xml:space="preserve"> the endpoint:</w:t>
      </w:r>
    </w:p>
    <w:p w14:paraId="70D45F34" w14:textId="77777777" w:rsidR="0079252A" w:rsidRDefault="008B2577" w:rsidP="0075208C">
      <w:pPr>
        <w:numPr>
          <w:ilvl w:val="1"/>
          <w:numId w:val="16"/>
        </w:numPr>
        <w:contextualSpacing/>
        <w:rPr>
          <w:rFonts w:eastAsia="Calibri" w:cs="Arial"/>
        </w:rPr>
      </w:pPr>
      <w:r w:rsidRPr="005247A8">
        <w:rPr>
          <w:rFonts w:eastAsia="Calibri" w:cs="Arial"/>
        </w:rPr>
        <w:t>Use the upper 95% CL of the median (Eq</w:t>
      </w:r>
      <w:r>
        <w:rPr>
          <w:rFonts w:eastAsia="Calibri" w:cs="Arial"/>
        </w:rPr>
        <w:t>. 6-4</w:t>
      </w:r>
      <w:r w:rsidRPr="005247A8">
        <w:rPr>
          <w:rFonts w:eastAsia="Calibri" w:cs="Arial"/>
        </w:rPr>
        <w:t>) as the basis for reductions.</w:t>
      </w:r>
    </w:p>
    <w:p w14:paraId="1E5541BB" w14:textId="27577067" w:rsidR="0079252A" w:rsidRPr="005247A8" w:rsidRDefault="0079252A"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median</w:t>
      </w:r>
      <w:r w:rsidRPr="005247A8">
        <w:rPr>
          <w:rFonts w:eastAsia="Calibri" w:cs="Arial"/>
        </w:rPr>
        <w:t xml:space="preserve"> of model output is </w:t>
      </w:r>
      <w:r>
        <w:rPr>
          <w:rFonts w:eastAsia="Calibri" w:cs="Arial"/>
          <w:b/>
        </w:rPr>
        <w:t>less</w:t>
      </w:r>
      <w:r w:rsidRPr="005247A8">
        <w:rPr>
          <w:rFonts w:eastAsia="Calibri" w:cs="Arial"/>
          <w:b/>
        </w:rPr>
        <w:t xml:space="preserve"> than</w:t>
      </w:r>
      <w:r w:rsidRPr="005247A8">
        <w:rPr>
          <w:rFonts w:eastAsia="Calibri" w:cs="Arial"/>
        </w:rPr>
        <w:t xml:space="preserve"> the endpoint:</w:t>
      </w:r>
    </w:p>
    <w:p w14:paraId="62D21663" w14:textId="77777777" w:rsidR="008B2577" w:rsidRPr="005247A8" w:rsidRDefault="008B2577" w:rsidP="0075208C">
      <w:pPr>
        <w:numPr>
          <w:ilvl w:val="1"/>
          <w:numId w:val="16"/>
        </w:numPr>
        <w:contextualSpacing/>
        <w:rPr>
          <w:rFonts w:eastAsia="Calibri" w:cs="Arial"/>
        </w:rPr>
      </w:pPr>
      <w:r w:rsidRPr="005247A8">
        <w:rPr>
          <w:rFonts w:eastAsia="Calibri" w:cs="Arial"/>
        </w:rPr>
        <w:t>Upper 95% CL of the median (Eq</w:t>
      </w:r>
      <w:r>
        <w:rPr>
          <w:rFonts w:eastAsia="Calibri" w:cs="Arial"/>
        </w:rPr>
        <w:t>. 6-4</w:t>
      </w:r>
      <w:r w:rsidRPr="005247A8">
        <w:rPr>
          <w:rFonts w:eastAsia="Calibri" w:cs="Arial"/>
        </w:rPr>
        <w:t xml:space="preserve">) is </w:t>
      </w:r>
      <w:r w:rsidRPr="005247A8">
        <w:rPr>
          <w:rFonts w:eastAsia="Calibri" w:cs="Arial"/>
          <w:i/>
        </w:rPr>
        <w:t>greater than</w:t>
      </w:r>
      <w:r w:rsidRPr="005247A8">
        <w:rPr>
          <w:rFonts w:eastAsia="Calibri" w:cs="Arial"/>
        </w:rPr>
        <w:t xml:space="preserve"> the endpoint, use this statistic as the basis for reductions. If the upper 95% CL is </w:t>
      </w:r>
      <w:r w:rsidRPr="005247A8">
        <w:rPr>
          <w:rFonts w:eastAsia="Calibri" w:cs="Arial"/>
          <w:i/>
        </w:rPr>
        <w:t>less than</w:t>
      </w:r>
      <w:r w:rsidRPr="005247A8">
        <w:rPr>
          <w:rFonts w:eastAsia="Calibri" w:cs="Arial"/>
        </w:rPr>
        <w:t xml:space="preserve"> the endpoint, find the daily value closest to the upper 95% CL that is </w:t>
      </w:r>
      <w:r w:rsidRPr="005247A8">
        <w:rPr>
          <w:rFonts w:eastAsia="Calibri" w:cs="Arial"/>
          <w:i/>
        </w:rPr>
        <w:t>greater than</w:t>
      </w:r>
      <w:r w:rsidRPr="005247A8">
        <w:rPr>
          <w:rFonts w:eastAsia="Calibri" w:cs="Arial"/>
        </w:rPr>
        <w:t xml:space="preserve"> the endpoint but no greater than the 90</w:t>
      </w:r>
      <w:r w:rsidRPr="005247A8">
        <w:rPr>
          <w:rFonts w:eastAsia="Calibri" w:cs="Arial"/>
          <w:vertAlign w:val="superscript"/>
        </w:rPr>
        <w:t>th</w:t>
      </w:r>
      <w:r w:rsidRPr="005247A8">
        <w:rPr>
          <w:rFonts w:eastAsia="Calibri" w:cs="Arial"/>
        </w:rPr>
        <w:t xml:space="preserve"> percentile of the model output dataset.</w:t>
      </w:r>
      <w:r w:rsidRPr="005247A8">
        <w:rPr>
          <w:rFonts w:eastAsia="Calibri" w:cs="Arial"/>
          <w:vertAlign w:val="superscript"/>
        </w:rPr>
        <w:t xml:space="preserve">  </w:t>
      </w:r>
      <w:r w:rsidRPr="005247A8">
        <w:rPr>
          <w:rFonts w:eastAsia="Calibri" w:cs="Arial"/>
        </w:rPr>
        <w:t>Use this value as the basis for reductions.</w:t>
      </w:r>
    </w:p>
    <w:tbl>
      <w:tblPr>
        <w:tblStyle w:val="TableGrid6"/>
        <w:tblW w:w="839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50"/>
        <w:gridCol w:w="275"/>
        <w:gridCol w:w="4696"/>
        <w:gridCol w:w="1174"/>
      </w:tblGrid>
      <w:tr w:rsidR="008B2577" w:rsidRPr="00D329B5" w14:paraId="3AE1B964" w14:textId="77777777" w:rsidTr="008B2577">
        <w:trPr>
          <w:trHeight w:val="728"/>
          <w:jc w:val="right"/>
        </w:trPr>
        <w:tc>
          <w:tcPr>
            <w:tcW w:w="2250" w:type="dxa"/>
            <w:vAlign w:val="center"/>
          </w:tcPr>
          <w:p w14:paraId="30B1C063" w14:textId="77777777" w:rsidR="008B2577" w:rsidRPr="005247A8" w:rsidRDefault="008B2577" w:rsidP="00ED39FC">
            <w:pPr>
              <w:keepNext/>
              <w:spacing w:line="240" w:lineRule="auto"/>
              <w:ind w:firstLine="0"/>
              <w:jc w:val="left"/>
              <w:rPr>
                <w:rFonts w:eastAsia="Calibri" w:cs="Arial"/>
                <w:szCs w:val="20"/>
              </w:rPr>
            </w:pPr>
            <w:r w:rsidRPr="005247A8">
              <w:rPr>
                <w:rFonts w:eastAsia="Calibri" w:cs="Arial"/>
                <w:szCs w:val="20"/>
              </w:rPr>
              <w:lastRenderedPageBreak/>
              <w:t>Upper 95% confidence limit of the arithmetic mean</w:t>
            </w:r>
          </w:p>
        </w:tc>
        <w:tc>
          <w:tcPr>
            <w:tcW w:w="275" w:type="dxa"/>
            <w:vAlign w:val="center"/>
          </w:tcPr>
          <w:p w14:paraId="2E2E6970" w14:textId="77777777" w:rsidR="008B2577" w:rsidRPr="00D329B5" w:rsidRDefault="008B2577" w:rsidP="00722B0F">
            <w:pPr>
              <w:spacing w:line="252" w:lineRule="auto"/>
              <w:ind w:left="253" w:hanging="270"/>
              <w:jc w:val="left"/>
              <w:rPr>
                <w:rFonts w:eastAsia="Calibri" w:cs="Arial"/>
                <w:szCs w:val="20"/>
              </w:rPr>
            </w:pPr>
            <w:r>
              <w:rPr>
                <w:rFonts w:eastAsia="Calibri" w:cs="Arial"/>
                <w:szCs w:val="20"/>
              </w:rPr>
              <w:t>=</w:t>
            </w:r>
          </w:p>
        </w:tc>
        <w:tc>
          <w:tcPr>
            <w:tcW w:w="4696" w:type="dxa"/>
            <w:vAlign w:val="center"/>
          </w:tcPr>
          <w:p w14:paraId="458FAE80" w14:textId="77777777" w:rsidR="008B2577" w:rsidRPr="005247A8" w:rsidRDefault="008B2577" w:rsidP="00722B0F">
            <w:pPr>
              <w:spacing w:line="252" w:lineRule="auto"/>
              <w:ind w:left="-1" w:firstLine="0"/>
              <w:jc w:val="left"/>
              <w:rPr>
                <w:rFonts w:eastAsia="Calibri" w:cs="Arial"/>
                <w:b/>
                <w:szCs w:val="20"/>
              </w:rPr>
            </w:pPr>
            <w:r w:rsidRPr="005247A8">
              <w:rPr>
                <w:rFonts w:eastAsia="Calibri" w:cs="Arial"/>
                <w:szCs w:val="20"/>
              </w:rPr>
              <w:t xml:space="preserve">Arithmetic Mean + 1.96 </w:t>
            </w:r>
            <w:r>
              <w:rPr>
                <w:rFonts w:eastAsia="Calibri" w:cs="Arial"/>
                <w:szCs w:val="20"/>
              </w:rPr>
              <w:t>x</w:t>
            </w:r>
            <w:r w:rsidRPr="005247A8">
              <w:rPr>
                <w:rFonts w:eastAsia="Calibri" w:cs="Arial"/>
                <w:szCs w:val="20"/>
              </w:rPr>
              <w:t xml:space="preserve"> (standard deviation of daily averages)</w:t>
            </w:r>
            <w:r>
              <w:rPr>
                <w:rFonts w:eastAsia="Calibri" w:cs="Arial"/>
                <w:szCs w:val="20"/>
              </w:rPr>
              <w:t xml:space="preserve"> ÷ </w:t>
            </w:r>
            <w:r w:rsidRPr="005247A8">
              <w:rPr>
                <w:rFonts w:eastAsia="Calibri" w:cs="Arial"/>
                <w:szCs w:val="20"/>
              </w:rPr>
              <w:t>sqrt(count of daily averages)</w:t>
            </w:r>
          </w:p>
        </w:tc>
        <w:tc>
          <w:tcPr>
            <w:tcW w:w="1174" w:type="dxa"/>
            <w:vAlign w:val="center"/>
          </w:tcPr>
          <w:p w14:paraId="342642E9" w14:textId="77777777" w:rsidR="008B2577" w:rsidRPr="005247A8" w:rsidRDefault="008B2577" w:rsidP="00722B0F">
            <w:pPr>
              <w:spacing w:line="252" w:lineRule="auto"/>
              <w:ind w:left="253" w:hanging="270"/>
              <w:jc w:val="center"/>
              <w:rPr>
                <w:rFonts w:eastAsia="Calibri" w:cs="Arial"/>
                <w:szCs w:val="20"/>
              </w:rPr>
            </w:pPr>
            <w:r w:rsidRPr="00C436F7">
              <w:rPr>
                <w:b/>
                <w:lang w:val="es-ES_tradnl"/>
              </w:rPr>
              <w:t>Eq.</w:t>
            </w:r>
            <w:r w:rsidRPr="00C436F7">
              <w:rPr>
                <w:lang w:val="es-ES_tradnl"/>
              </w:rPr>
              <w:t xml:space="preserve"> </w:t>
            </w:r>
            <w:r w:rsidRPr="00C436F7">
              <w:rPr>
                <w:b/>
                <w:lang w:val="es-ES_tradnl"/>
              </w:rPr>
              <w:t>6-</w:t>
            </w:r>
            <w:r>
              <w:rPr>
                <w:b/>
                <w:lang w:val="es-ES_tradnl"/>
              </w:rPr>
              <w:t>2</w:t>
            </w:r>
          </w:p>
        </w:tc>
      </w:tr>
      <w:tr w:rsidR="008B2577" w:rsidRPr="00D329B5" w14:paraId="6315443F" w14:textId="77777777" w:rsidTr="008B2577">
        <w:trPr>
          <w:trHeight w:val="980"/>
          <w:jc w:val="right"/>
        </w:trPr>
        <w:tc>
          <w:tcPr>
            <w:tcW w:w="2250" w:type="dxa"/>
            <w:vAlign w:val="center"/>
          </w:tcPr>
          <w:p w14:paraId="0091F584" w14:textId="77777777" w:rsidR="008B2577" w:rsidRPr="005247A8" w:rsidRDefault="008B2577" w:rsidP="00722B0F">
            <w:pPr>
              <w:spacing w:line="240" w:lineRule="auto"/>
              <w:ind w:firstLine="0"/>
              <w:jc w:val="left"/>
              <w:rPr>
                <w:rFonts w:eastAsia="Calibri" w:cs="Arial"/>
                <w:szCs w:val="20"/>
              </w:rPr>
            </w:pPr>
            <w:r w:rsidRPr="005247A8">
              <w:rPr>
                <w:rFonts w:eastAsia="Calibri" w:cs="Arial"/>
                <w:szCs w:val="20"/>
              </w:rPr>
              <w:t>Upper 95% confidence limit of the geometric mean</w:t>
            </w:r>
          </w:p>
        </w:tc>
        <w:tc>
          <w:tcPr>
            <w:tcW w:w="275" w:type="dxa"/>
            <w:vAlign w:val="center"/>
          </w:tcPr>
          <w:p w14:paraId="7A8487AA" w14:textId="77777777" w:rsidR="008B2577" w:rsidRPr="00D329B5" w:rsidRDefault="008B2577" w:rsidP="00722B0F">
            <w:pPr>
              <w:spacing w:line="252" w:lineRule="auto"/>
              <w:ind w:left="253" w:hanging="253"/>
              <w:jc w:val="left"/>
              <w:rPr>
                <w:rFonts w:eastAsia="Calibri" w:cs="Arial"/>
                <w:szCs w:val="20"/>
              </w:rPr>
            </w:pPr>
            <w:r>
              <w:rPr>
                <w:rFonts w:eastAsia="Calibri" w:cs="Arial"/>
                <w:szCs w:val="20"/>
              </w:rPr>
              <w:t>=</w:t>
            </w:r>
          </w:p>
        </w:tc>
        <w:tc>
          <w:tcPr>
            <w:tcW w:w="4696" w:type="dxa"/>
            <w:vAlign w:val="center"/>
          </w:tcPr>
          <w:p w14:paraId="4955863C" w14:textId="77777777" w:rsidR="008B2577" w:rsidRPr="005247A8" w:rsidRDefault="008B2577" w:rsidP="00722B0F">
            <w:pPr>
              <w:spacing w:line="252" w:lineRule="auto"/>
              <w:ind w:left="-1" w:firstLine="0"/>
              <w:jc w:val="left"/>
              <w:rPr>
                <w:rFonts w:eastAsia="Calibri" w:cs="Arial"/>
                <w:b/>
                <w:szCs w:val="20"/>
              </w:rPr>
            </w:pPr>
            <w:r w:rsidRPr="005247A8">
              <w:rPr>
                <w:rFonts w:eastAsia="Calibri" w:cs="Arial"/>
                <w:szCs w:val="20"/>
              </w:rPr>
              <w:t>exp(arithmetic mean of log-transformed daily values) + 1.96</w:t>
            </w:r>
            <w:r>
              <w:rPr>
                <w:rFonts w:eastAsia="Calibri" w:cs="Arial"/>
                <w:szCs w:val="20"/>
              </w:rPr>
              <w:t xml:space="preserve"> x </w:t>
            </w:r>
            <w:r w:rsidRPr="005247A8">
              <w:rPr>
                <w:rFonts w:eastAsia="Calibri" w:cs="Arial"/>
                <w:szCs w:val="20"/>
              </w:rPr>
              <w:t>exp(standard deviation of log-transformed daily averages)</w:t>
            </w:r>
            <w:r>
              <w:rPr>
                <w:rFonts w:eastAsia="Calibri" w:cs="Arial"/>
                <w:szCs w:val="20"/>
              </w:rPr>
              <w:t xml:space="preserve"> ÷ </w:t>
            </w:r>
            <w:r w:rsidRPr="005247A8">
              <w:rPr>
                <w:rFonts w:eastAsia="Calibri" w:cs="Arial"/>
                <w:szCs w:val="20"/>
              </w:rPr>
              <w:t>sqrt(count of daily averages)</w:t>
            </w:r>
          </w:p>
        </w:tc>
        <w:tc>
          <w:tcPr>
            <w:tcW w:w="1174" w:type="dxa"/>
            <w:vAlign w:val="center"/>
          </w:tcPr>
          <w:p w14:paraId="710B8C60" w14:textId="77777777" w:rsidR="008B2577" w:rsidRPr="005247A8" w:rsidRDefault="008B2577" w:rsidP="00722B0F">
            <w:pPr>
              <w:spacing w:line="252" w:lineRule="auto"/>
              <w:ind w:left="253" w:hanging="253"/>
              <w:jc w:val="center"/>
              <w:rPr>
                <w:rFonts w:eastAsia="Calibri" w:cs="Arial"/>
                <w:szCs w:val="20"/>
              </w:rPr>
            </w:pPr>
            <w:r w:rsidRPr="00C436F7">
              <w:rPr>
                <w:b/>
                <w:lang w:val="es-ES_tradnl"/>
              </w:rPr>
              <w:t>Eq.</w:t>
            </w:r>
            <w:r w:rsidRPr="00C436F7">
              <w:rPr>
                <w:lang w:val="es-ES_tradnl"/>
              </w:rPr>
              <w:t xml:space="preserve"> </w:t>
            </w:r>
            <w:r w:rsidRPr="00C436F7">
              <w:rPr>
                <w:b/>
                <w:lang w:val="es-ES_tradnl"/>
              </w:rPr>
              <w:t>6-</w:t>
            </w:r>
            <w:r>
              <w:rPr>
                <w:b/>
                <w:lang w:val="es-ES_tradnl"/>
              </w:rPr>
              <w:t>3</w:t>
            </w:r>
          </w:p>
        </w:tc>
      </w:tr>
      <w:tr w:rsidR="008B2577" w:rsidRPr="00D329B5" w14:paraId="6C68A5BF" w14:textId="77777777" w:rsidTr="003C78BA">
        <w:trPr>
          <w:trHeight w:val="346"/>
          <w:jc w:val="right"/>
        </w:trPr>
        <w:tc>
          <w:tcPr>
            <w:tcW w:w="2250" w:type="dxa"/>
            <w:vAlign w:val="center"/>
          </w:tcPr>
          <w:p w14:paraId="7DFB6207" w14:textId="3D8C1385" w:rsidR="008B2577" w:rsidRPr="005247A8" w:rsidRDefault="008B2577" w:rsidP="003C78BA">
            <w:pPr>
              <w:spacing w:line="240" w:lineRule="auto"/>
              <w:ind w:firstLine="0"/>
              <w:jc w:val="left"/>
              <w:rPr>
                <w:rFonts w:eastAsia="Calibri" w:cs="Arial"/>
                <w:szCs w:val="20"/>
              </w:rPr>
            </w:pPr>
            <w:r w:rsidRPr="005247A8">
              <w:rPr>
                <w:rFonts w:eastAsia="Calibri" w:cs="Arial"/>
                <w:szCs w:val="20"/>
              </w:rPr>
              <w:t>Upper 95% confidence limit of the median</w:t>
            </w:r>
            <w:r w:rsidRPr="005247A8">
              <w:rPr>
                <w:rFonts w:eastAsia="Calibri" w:cs="Arial"/>
                <w:szCs w:val="20"/>
                <w:vertAlign w:val="superscript"/>
              </w:rPr>
              <w:t>1</w:t>
            </w:r>
          </w:p>
        </w:tc>
        <w:tc>
          <w:tcPr>
            <w:tcW w:w="275" w:type="dxa"/>
            <w:vAlign w:val="center"/>
          </w:tcPr>
          <w:p w14:paraId="2FECB4FC" w14:textId="77777777" w:rsidR="008B2577" w:rsidRPr="00D329B5" w:rsidRDefault="008B2577" w:rsidP="00722B0F">
            <w:pPr>
              <w:spacing w:line="252" w:lineRule="auto"/>
              <w:ind w:left="253" w:hanging="270"/>
              <w:jc w:val="left"/>
              <w:rPr>
                <w:rFonts w:eastAsia="Calibri" w:cs="Arial"/>
                <w:szCs w:val="20"/>
              </w:rPr>
            </w:pPr>
            <w:r>
              <w:rPr>
                <w:rFonts w:eastAsia="Calibri" w:cs="Arial"/>
                <w:szCs w:val="20"/>
              </w:rPr>
              <w:t>=</w:t>
            </w:r>
          </w:p>
        </w:tc>
        <w:tc>
          <w:tcPr>
            <w:tcW w:w="4696" w:type="dxa"/>
            <w:vAlign w:val="center"/>
          </w:tcPr>
          <w:p w14:paraId="26E7E690" w14:textId="77777777" w:rsidR="008B2577" w:rsidRPr="005247A8" w:rsidRDefault="008B2577" w:rsidP="00722B0F">
            <w:pPr>
              <w:spacing w:line="252" w:lineRule="auto"/>
              <w:ind w:left="-1" w:firstLine="0"/>
              <w:jc w:val="left"/>
              <w:rPr>
                <w:rFonts w:eastAsia="Calibri" w:cs="Arial"/>
                <w:b/>
                <w:szCs w:val="20"/>
              </w:rPr>
            </w:pPr>
            <w:r w:rsidRPr="005247A8">
              <w:rPr>
                <w:rFonts w:eastAsia="Calibri" w:cs="Arial"/>
                <w:szCs w:val="20"/>
              </w:rPr>
              <w:t>365 * 0.5 + 1.96*sqrt(365* 0.5*(1-.05))</w:t>
            </w:r>
          </w:p>
        </w:tc>
        <w:tc>
          <w:tcPr>
            <w:tcW w:w="1174" w:type="dxa"/>
            <w:vAlign w:val="center"/>
          </w:tcPr>
          <w:p w14:paraId="2984F2F0" w14:textId="77777777" w:rsidR="008B2577" w:rsidRPr="005247A8" w:rsidRDefault="008B2577" w:rsidP="00722B0F">
            <w:pPr>
              <w:spacing w:line="252" w:lineRule="auto"/>
              <w:ind w:left="253" w:hanging="270"/>
              <w:jc w:val="center"/>
              <w:rPr>
                <w:rFonts w:eastAsia="Calibri" w:cs="Arial"/>
                <w:szCs w:val="20"/>
              </w:rPr>
            </w:pPr>
            <w:r w:rsidRPr="00C436F7">
              <w:rPr>
                <w:b/>
                <w:lang w:val="es-ES_tradnl"/>
              </w:rPr>
              <w:t>Eq.</w:t>
            </w:r>
            <w:r w:rsidRPr="00C436F7">
              <w:rPr>
                <w:lang w:val="es-ES_tradnl"/>
              </w:rPr>
              <w:t xml:space="preserve"> </w:t>
            </w:r>
            <w:r w:rsidRPr="00C436F7">
              <w:rPr>
                <w:b/>
                <w:lang w:val="es-ES_tradnl"/>
              </w:rPr>
              <w:t>6-</w:t>
            </w:r>
            <w:r>
              <w:rPr>
                <w:b/>
                <w:lang w:val="es-ES_tradnl"/>
              </w:rPr>
              <w:t>4</w:t>
            </w:r>
          </w:p>
        </w:tc>
      </w:tr>
    </w:tbl>
    <w:p w14:paraId="05AB71F2" w14:textId="3E2C7362" w:rsidR="008B2577" w:rsidRPr="005247A8" w:rsidRDefault="008B2577" w:rsidP="008B2577">
      <w:pPr>
        <w:spacing w:line="240" w:lineRule="auto"/>
        <w:ind w:left="720" w:firstLine="0"/>
        <w:rPr>
          <w:rFonts w:eastAsia="Calibri" w:cs="Arial"/>
          <w:b/>
          <w:sz w:val="20"/>
        </w:rPr>
      </w:pPr>
      <w:r w:rsidRPr="005247A8">
        <w:rPr>
          <w:rFonts w:eastAsia="Calibri" w:cs="Arial"/>
          <w:sz w:val="20"/>
          <w:vertAlign w:val="superscript"/>
        </w:rPr>
        <w:t>1</w:t>
      </w:r>
      <w:r w:rsidRPr="005247A8">
        <w:rPr>
          <w:rFonts w:eastAsia="Calibri" w:cs="Arial"/>
          <w:sz w:val="20"/>
        </w:rPr>
        <w:t>Assumes one has 365 modeled, daily</w:t>
      </w:r>
      <w:r w:rsidR="009D016E">
        <w:rPr>
          <w:rFonts w:eastAsia="Calibri" w:cs="Arial"/>
          <w:sz w:val="20"/>
        </w:rPr>
        <w:t xml:space="preserve"> </w:t>
      </w:r>
      <w:r w:rsidRPr="005247A8">
        <w:rPr>
          <w:rFonts w:eastAsia="Calibri" w:cs="Arial"/>
          <w:sz w:val="20"/>
        </w:rPr>
        <w:t>average instream PCB concentration. Round result up to the nearest whole number.</w:t>
      </w:r>
    </w:p>
    <w:p w14:paraId="1D3F1793" w14:textId="77777777" w:rsidR="008B2577" w:rsidRPr="005247A8" w:rsidRDefault="008B2577" w:rsidP="008B2577">
      <w:pPr>
        <w:spacing w:line="259" w:lineRule="auto"/>
        <w:ind w:firstLine="0"/>
        <w:rPr>
          <w:rFonts w:eastAsia="Calibri" w:cs="Arial"/>
          <w:szCs w:val="22"/>
        </w:rPr>
      </w:pPr>
    </w:p>
    <w:p w14:paraId="187820E5" w14:textId="6D59F39B" w:rsidR="008B2577" w:rsidRPr="007F5D11" w:rsidRDefault="008B2577" w:rsidP="00804814">
      <w:pPr>
        <w:pStyle w:val="Caption"/>
        <w:keepNext/>
        <w:tabs>
          <w:tab w:val="left" w:pos="3330"/>
        </w:tabs>
        <w:rPr>
          <w:bCs w:val="0"/>
        </w:rPr>
      </w:pPr>
      <w:bookmarkStart w:id="395" w:name="_Ref123298239"/>
      <w:bookmarkStart w:id="396" w:name="_Toc123308760"/>
      <w:bookmarkStart w:id="397" w:name="_Toc178677378"/>
      <w:r>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395"/>
      <w:r>
        <w:t xml:space="preserve">. </w:t>
      </w:r>
      <w:r w:rsidRPr="005247A8">
        <w:t xml:space="preserve">Arithmetic mean and median statistics for existing conditions for </w:t>
      </w:r>
      <w:r w:rsidR="00804814">
        <w:t>the James River</w:t>
      </w:r>
      <w:r w:rsidRPr="005247A8">
        <w:t xml:space="preserve"> impaired segment</w:t>
      </w:r>
      <w:r w:rsidR="00804814">
        <w:t>s</w:t>
      </w:r>
      <w:r w:rsidRPr="005247A8">
        <w:t>.</w:t>
      </w:r>
      <w:bookmarkEnd w:id="396"/>
      <w:r w:rsidR="00ED39FC">
        <w:t xml:space="preserve"> The median modeled output statistics were used to develop the PCB TMDLs.</w:t>
      </w:r>
      <w:bookmarkEnd w:id="397"/>
    </w:p>
    <w:tbl>
      <w:tblPr>
        <w:tblStyle w:val="TableGrid6"/>
        <w:tblW w:w="7841" w:type="dxa"/>
        <w:jc w:val="center"/>
        <w:tblLook w:val="04A0" w:firstRow="1" w:lastRow="0" w:firstColumn="1" w:lastColumn="0" w:noHBand="0" w:noVBand="1"/>
      </w:tblPr>
      <w:tblGrid>
        <w:gridCol w:w="1931"/>
        <w:gridCol w:w="1842"/>
        <w:gridCol w:w="272"/>
        <w:gridCol w:w="1921"/>
        <w:gridCol w:w="1875"/>
      </w:tblGrid>
      <w:tr w:rsidR="008B2577" w:rsidRPr="00D329B5" w14:paraId="7AAC55B3" w14:textId="77777777" w:rsidTr="00722B0F">
        <w:trPr>
          <w:trHeight w:val="864"/>
          <w:jc w:val="center"/>
        </w:trPr>
        <w:tc>
          <w:tcPr>
            <w:tcW w:w="1931" w:type="dxa"/>
            <w:tcBorders>
              <w:left w:val="single" w:sz="4" w:space="0" w:color="auto"/>
              <w:bottom w:val="single" w:sz="12" w:space="0" w:color="auto"/>
              <w:right w:val="single" w:sz="4" w:space="0" w:color="auto"/>
            </w:tcBorders>
            <w:shd w:val="clear" w:color="auto" w:fill="auto"/>
            <w:vAlign w:val="bottom"/>
          </w:tcPr>
          <w:p w14:paraId="5392B766"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Arithmetic Mean Modeled Output Statistic</w:t>
            </w:r>
          </w:p>
        </w:tc>
        <w:tc>
          <w:tcPr>
            <w:tcW w:w="1842" w:type="dxa"/>
            <w:tcBorders>
              <w:left w:val="single" w:sz="4" w:space="0" w:color="auto"/>
              <w:bottom w:val="single" w:sz="12" w:space="0" w:color="auto"/>
              <w:right w:val="double" w:sz="4" w:space="0" w:color="auto"/>
            </w:tcBorders>
            <w:vAlign w:val="bottom"/>
          </w:tcPr>
          <w:p w14:paraId="3E92A576"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Existing Conditions</w:t>
            </w:r>
          </w:p>
          <w:p w14:paraId="1AE27ECE"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PCB concentration (pg/L)</w:t>
            </w:r>
          </w:p>
        </w:tc>
        <w:tc>
          <w:tcPr>
            <w:tcW w:w="272" w:type="dxa"/>
            <w:tcBorders>
              <w:left w:val="double" w:sz="4" w:space="0" w:color="auto"/>
              <w:bottom w:val="nil"/>
              <w:right w:val="double" w:sz="4" w:space="0" w:color="auto"/>
            </w:tcBorders>
          </w:tcPr>
          <w:p w14:paraId="7E275DA1" w14:textId="77777777" w:rsidR="008B2577" w:rsidRPr="005247A8" w:rsidRDefault="008B2577" w:rsidP="00804814">
            <w:pPr>
              <w:keepNext/>
              <w:tabs>
                <w:tab w:val="left" w:pos="1179"/>
              </w:tabs>
              <w:spacing w:line="240" w:lineRule="auto"/>
              <w:ind w:firstLine="0"/>
              <w:jc w:val="center"/>
              <w:rPr>
                <w:rFonts w:cs="Arial"/>
                <w:b/>
                <w:sz w:val="18"/>
                <w:szCs w:val="18"/>
              </w:rPr>
            </w:pPr>
          </w:p>
        </w:tc>
        <w:tc>
          <w:tcPr>
            <w:tcW w:w="1921" w:type="dxa"/>
            <w:tcBorders>
              <w:left w:val="double" w:sz="4" w:space="0" w:color="auto"/>
              <w:bottom w:val="single" w:sz="12" w:space="0" w:color="auto"/>
            </w:tcBorders>
            <w:vAlign w:val="bottom"/>
          </w:tcPr>
          <w:p w14:paraId="473FDD8D"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 xml:space="preserve">Median </w:t>
            </w:r>
          </w:p>
          <w:p w14:paraId="782351FF"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Modeled Output Statistic</w:t>
            </w:r>
          </w:p>
        </w:tc>
        <w:tc>
          <w:tcPr>
            <w:tcW w:w="1875" w:type="dxa"/>
            <w:vAlign w:val="bottom"/>
          </w:tcPr>
          <w:p w14:paraId="7E0D936D"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Existing Conditions</w:t>
            </w:r>
          </w:p>
          <w:p w14:paraId="69DDBD19"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PCB concentration (pg/L)</w:t>
            </w:r>
          </w:p>
        </w:tc>
      </w:tr>
      <w:tr w:rsidR="00804814" w:rsidRPr="00D329B5" w14:paraId="6682C9EE" w14:textId="77777777" w:rsidTr="0078668E">
        <w:trPr>
          <w:jc w:val="center"/>
        </w:trPr>
        <w:tc>
          <w:tcPr>
            <w:tcW w:w="7841" w:type="dxa"/>
            <w:gridSpan w:val="5"/>
            <w:tcBorders>
              <w:top w:val="single" w:sz="12" w:space="0" w:color="auto"/>
              <w:left w:val="single" w:sz="4" w:space="0" w:color="auto"/>
            </w:tcBorders>
            <w:vAlign w:val="center"/>
          </w:tcPr>
          <w:p w14:paraId="243D80CC" w14:textId="2D87FF5A" w:rsidR="00804814" w:rsidRPr="00804814" w:rsidRDefault="00804814" w:rsidP="00804814">
            <w:pPr>
              <w:keepNext/>
              <w:spacing w:line="240" w:lineRule="auto"/>
              <w:ind w:firstLine="0"/>
              <w:jc w:val="center"/>
              <w:rPr>
                <w:rFonts w:cs="Arial"/>
                <w:b/>
                <w:sz w:val="18"/>
                <w:szCs w:val="18"/>
              </w:rPr>
            </w:pPr>
            <w:r>
              <w:rPr>
                <w:rFonts w:cs="Arial"/>
                <w:b/>
                <w:sz w:val="18"/>
                <w:szCs w:val="18"/>
              </w:rPr>
              <w:t>Jackson River</w:t>
            </w:r>
            <w:r w:rsidR="005F5F44">
              <w:rPr>
                <w:rFonts w:cs="Arial"/>
                <w:b/>
                <w:sz w:val="18"/>
                <w:szCs w:val="18"/>
              </w:rPr>
              <w:t xml:space="preserve"> (endpoint</w:t>
            </w:r>
            <w:r w:rsidR="00D76780">
              <w:rPr>
                <w:rFonts w:cs="Arial"/>
                <w:b/>
                <w:sz w:val="18"/>
                <w:szCs w:val="18"/>
              </w:rPr>
              <w:t xml:space="preserve"> 580 pg/L)</w:t>
            </w:r>
          </w:p>
        </w:tc>
      </w:tr>
      <w:tr w:rsidR="008B2577" w:rsidRPr="00D329B5" w14:paraId="66790FCE" w14:textId="77777777" w:rsidTr="00722B0F">
        <w:trPr>
          <w:jc w:val="center"/>
        </w:trPr>
        <w:tc>
          <w:tcPr>
            <w:tcW w:w="1931" w:type="dxa"/>
            <w:tcBorders>
              <w:top w:val="single" w:sz="12" w:space="0" w:color="auto"/>
              <w:left w:val="single" w:sz="4" w:space="0" w:color="auto"/>
              <w:right w:val="single" w:sz="4" w:space="0" w:color="auto"/>
            </w:tcBorders>
            <w:vAlign w:val="center"/>
          </w:tcPr>
          <w:p w14:paraId="4060AA44"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5770BE74" w14:textId="2505C6F2" w:rsidR="008B2577" w:rsidRPr="005247A8" w:rsidRDefault="007546F3" w:rsidP="00804814">
            <w:pPr>
              <w:keepNext/>
              <w:spacing w:line="240" w:lineRule="auto"/>
              <w:ind w:firstLine="0"/>
              <w:jc w:val="center"/>
              <w:rPr>
                <w:rFonts w:cs="Arial"/>
                <w:sz w:val="18"/>
                <w:szCs w:val="18"/>
              </w:rPr>
            </w:pPr>
            <w:r>
              <w:rPr>
                <w:rFonts w:cs="Arial"/>
                <w:sz w:val="18"/>
                <w:szCs w:val="18"/>
              </w:rPr>
              <w:t>461</w:t>
            </w:r>
          </w:p>
        </w:tc>
        <w:tc>
          <w:tcPr>
            <w:tcW w:w="272" w:type="dxa"/>
            <w:tcBorders>
              <w:top w:val="nil"/>
              <w:left w:val="double" w:sz="4" w:space="0" w:color="auto"/>
              <w:bottom w:val="nil"/>
              <w:right w:val="double" w:sz="4" w:space="0" w:color="auto"/>
            </w:tcBorders>
          </w:tcPr>
          <w:p w14:paraId="1B475A7C" w14:textId="77777777" w:rsidR="008B2577" w:rsidRPr="005247A8" w:rsidRDefault="008B2577" w:rsidP="00804814">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1B670192"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59B3EC32" w14:textId="69ADE8AF" w:rsidR="008B2577" w:rsidRPr="005247A8" w:rsidRDefault="007546F3" w:rsidP="00804814">
            <w:pPr>
              <w:keepNext/>
              <w:spacing w:line="240" w:lineRule="auto"/>
              <w:ind w:firstLine="0"/>
              <w:jc w:val="center"/>
              <w:rPr>
                <w:rFonts w:cs="Arial"/>
                <w:sz w:val="18"/>
                <w:szCs w:val="18"/>
              </w:rPr>
            </w:pPr>
            <w:r>
              <w:rPr>
                <w:rFonts w:cs="Arial"/>
                <w:sz w:val="18"/>
                <w:szCs w:val="18"/>
              </w:rPr>
              <w:t>127</w:t>
            </w:r>
          </w:p>
        </w:tc>
      </w:tr>
      <w:tr w:rsidR="008B2577" w:rsidRPr="00D329B5" w14:paraId="53998FE8" w14:textId="77777777" w:rsidTr="00722B0F">
        <w:trPr>
          <w:jc w:val="center"/>
        </w:trPr>
        <w:tc>
          <w:tcPr>
            <w:tcW w:w="1931" w:type="dxa"/>
            <w:tcBorders>
              <w:left w:val="single" w:sz="4" w:space="0" w:color="auto"/>
              <w:right w:val="single" w:sz="4" w:space="0" w:color="auto"/>
            </w:tcBorders>
            <w:vAlign w:val="center"/>
          </w:tcPr>
          <w:p w14:paraId="4D604347"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0101D4C9" w14:textId="4FC4794F" w:rsidR="008B2577" w:rsidRPr="005247A8" w:rsidRDefault="00043A62" w:rsidP="00804814">
            <w:pPr>
              <w:keepNext/>
              <w:spacing w:line="240" w:lineRule="auto"/>
              <w:ind w:firstLine="0"/>
              <w:jc w:val="center"/>
              <w:rPr>
                <w:rFonts w:cs="Arial"/>
                <w:sz w:val="18"/>
                <w:szCs w:val="18"/>
              </w:rPr>
            </w:pPr>
            <w:r>
              <w:rPr>
                <w:rFonts w:cs="Arial"/>
                <w:sz w:val="18"/>
                <w:szCs w:val="18"/>
              </w:rPr>
              <w:t>547</w:t>
            </w:r>
          </w:p>
        </w:tc>
        <w:tc>
          <w:tcPr>
            <w:tcW w:w="272" w:type="dxa"/>
            <w:tcBorders>
              <w:top w:val="nil"/>
              <w:left w:val="double" w:sz="4" w:space="0" w:color="auto"/>
              <w:bottom w:val="nil"/>
              <w:right w:val="double" w:sz="4" w:space="0" w:color="auto"/>
            </w:tcBorders>
          </w:tcPr>
          <w:p w14:paraId="3E4CDC44" w14:textId="77777777" w:rsidR="008B2577" w:rsidRPr="005247A8" w:rsidRDefault="008B2577" w:rsidP="00804814">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25AAEDDB"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29739EA3" w14:textId="5E0EB1C9" w:rsidR="008B2577" w:rsidRPr="005247A8" w:rsidRDefault="00CA76E7" w:rsidP="00804814">
            <w:pPr>
              <w:keepNext/>
              <w:spacing w:line="240" w:lineRule="auto"/>
              <w:ind w:firstLine="0"/>
              <w:jc w:val="center"/>
              <w:rPr>
                <w:rFonts w:cs="Arial"/>
                <w:sz w:val="18"/>
                <w:szCs w:val="18"/>
              </w:rPr>
            </w:pPr>
            <w:r>
              <w:rPr>
                <w:rFonts w:cs="Arial"/>
                <w:sz w:val="18"/>
                <w:szCs w:val="18"/>
              </w:rPr>
              <w:t>129</w:t>
            </w:r>
          </w:p>
        </w:tc>
      </w:tr>
      <w:tr w:rsidR="008B2577" w:rsidRPr="00D329B5" w14:paraId="3C2E5288" w14:textId="77777777" w:rsidTr="00804814">
        <w:trPr>
          <w:jc w:val="center"/>
        </w:trPr>
        <w:tc>
          <w:tcPr>
            <w:tcW w:w="1931" w:type="dxa"/>
            <w:tcBorders>
              <w:left w:val="single" w:sz="4" w:space="0" w:color="auto"/>
              <w:right w:val="single" w:sz="4" w:space="0" w:color="auto"/>
            </w:tcBorders>
            <w:vAlign w:val="center"/>
          </w:tcPr>
          <w:p w14:paraId="45329611"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right w:val="double" w:sz="4" w:space="0" w:color="auto"/>
            </w:tcBorders>
            <w:vAlign w:val="center"/>
          </w:tcPr>
          <w:p w14:paraId="40B3DB66" w14:textId="3F6EAF94" w:rsidR="008B2577" w:rsidRPr="005247A8" w:rsidRDefault="008B2577" w:rsidP="00804814">
            <w:pPr>
              <w:keepNext/>
              <w:spacing w:line="240" w:lineRule="auto"/>
              <w:ind w:firstLine="0"/>
              <w:jc w:val="center"/>
              <w:rPr>
                <w:rFonts w:cs="Arial"/>
                <w:sz w:val="18"/>
                <w:szCs w:val="18"/>
              </w:rPr>
            </w:pPr>
            <w:r w:rsidRPr="005247A8">
              <w:rPr>
                <w:rFonts w:cs="Arial"/>
                <w:sz w:val="18"/>
                <w:szCs w:val="18"/>
              </w:rPr>
              <w:t>1,</w:t>
            </w:r>
            <w:r w:rsidR="00043A62">
              <w:rPr>
                <w:rFonts w:cs="Arial"/>
                <w:sz w:val="18"/>
                <w:szCs w:val="18"/>
              </w:rPr>
              <w:t>501</w:t>
            </w:r>
          </w:p>
        </w:tc>
        <w:tc>
          <w:tcPr>
            <w:tcW w:w="272" w:type="dxa"/>
            <w:tcBorders>
              <w:top w:val="nil"/>
              <w:left w:val="double" w:sz="4" w:space="0" w:color="auto"/>
              <w:bottom w:val="nil"/>
              <w:right w:val="double" w:sz="4" w:space="0" w:color="auto"/>
            </w:tcBorders>
          </w:tcPr>
          <w:p w14:paraId="4EF4ADFF" w14:textId="77777777" w:rsidR="008B2577" w:rsidRPr="005247A8" w:rsidRDefault="008B2577" w:rsidP="00804814">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1BC3F697"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vAlign w:val="center"/>
          </w:tcPr>
          <w:p w14:paraId="47D7C85C" w14:textId="14529F7A" w:rsidR="008B2577" w:rsidRPr="005247A8" w:rsidRDefault="008B2577" w:rsidP="00804814">
            <w:pPr>
              <w:keepNext/>
              <w:spacing w:line="240" w:lineRule="auto"/>
              <w:ind w:firstLine="0"/>
              <w:jc w:val="center"/>
              <w:rPr>
                <w:rFonts w:cs="Arial"/>
                <w:sz w:val="18"/>
                <w:szCs w:val="18"/>
              </w:rPr>
            </w:pPr>
            <w:r w:rsidRPr="005247A8">
              <w:rPr>
                <w:rFonts w:cs="Arial"/>
                <w:sz w:val="18"/>
                <w:szCs w:val="18"/>
              </w:rPr>
              <w:t>1,</w:t>
            </w:r>
            <w:r w:rsidR="00043A62">
              <w:rPr>
                <w:rFonts w:cs="Arial"/>
                <w:sz w:val="18"/>
                <w:szCs w:val="18"/>
              </w:rPr>
              <w:t>502</w:t>
            </w:r>
          </w:p>
        </w:tc>
      </w:tr>
      <w:tr w:rsidR="00804814" w:rsidRPr="00D329B5" w14:paraId="59242990" w14:textId="77777777" w:rsidTr="0078668E">
        <w:trPr>
          <w:jc w:val="center"/>
        </w:trPr>
        <w:tc>
          <w:tcPr>
            <w:tcW w:w="7841" w:type="dxa"/>
            <w:gridSpan w:val="5"/>
            <w:tcBorders>
              <w:top w:val="single" w:sz="12" w:space="0" w:color="auto"/>
              <w:left w:val="single" w:sz="4" w:space="0" w:color="auto"/>
            </w:tcBorders>
            <w:vAlign w:val="center"/>
          </w:tcPr>
          <w:p w14:paraId="4E100F34" w14:textId="58C7FC59" w:rsidR="00804814" w:rsidRPr="005247A8" w:rsidRDefault="00804814" w:rsidP="00804814">
            <w:pPr>
              <w:keepNext/>
              <w:spacing w:line="240" w:lineRule="auto"/>
              <w:ind w:firstLine="0"/>
              <w:jc w:val="center"/>
              <w:rPr>
                <w:rFonts w:cs="Arial"/>
                <w:sz w:val="18"/>
                <w:szCs w:val="18"/>
              </w:rPr>
            </w:pPr>
            <w:r>
              <w:rPr>
                <w:rFonts w:cs="Arial"/>
                <w:b/>
                <w:sz w:val="18"/>
                <w:szCs w:val="18"/>
              </w:rPr>
              <w:t>Maury River</w:t>
            </w:r>
            <w:r w:rsidR="00E82971">
              <w:rPr>
                <w:rFonts w:cs="Arial"/>
                <w:b/>
                <w:sz w:val="18"/>
                <w:szCs w:val="18"/>
              </w:rPr>
              <w:t xml:space="preserve"> (endpoint</w:t>
            </w:r>
            <w:r w:rsidR="005D298C">
              <w:rPr>
                <w:rFonts w:cs="Arial"/>
                <w:b/>
                <w:sz w:val="18"/>
                <w:szCs w:val="18"/>
              </w:rPr>
              <w:t xml:space="preserve"> 400 pg/L)</w:t>
            </w:r>
          </w:p>
        </w:tc>
      </w:tr>
      <w:tr w:rsidR="00804814" w:rsidRPr="00D329B5" w14:paraId="7912EE44" w14:textId="77777777" w:rsidTr="00804814">
        <w:trPr>
          <w:jc w:val="center"/>
        </w:trPr>
        <w:tc>
          <w:tcPr>
            <w:tcW w:w="1931" w:type="dxa"/>
            <w:tcBorders>
              <w:top w:val="single" w:sz="12" w:space="0" w:color="auto"/>
              <w:left w:val="single" w:sz="4" w:space="0" w:color="auto"/>
              <w:right w:val="single" w:sz="4" w:space="0" w:color="auto"/>
            </w:tcBorders>
            <w:vAlign w:val="center"/>
          </w:tcPr>
          <w:p w14:paraId="5B5B53D3" w14:textId="0B12A1C9" w:rsidR="00804814" w:rsidRPr="005247A8" w:rsidRDefault="00804814" w:rsidP="00804814">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59ABAFAD" w14:textId="4CB4B5CF" w:rsidR="00804814" w:rsidRPr="005247A8" w:rsidRDefault="00043A62" w:rsidP="00804814">
            <w:pPr>
              <w:keepNext/>
              <w:spacing w:line="240" w:lineRule="auto"/>
              <w:ind w:firstLine="0"/>
              <w:jc w:val="center"/>
              <w:rPr>
                <w:rFonts w:cs="Arial"/>
                <w:sz w:val="18"/>
                <w:szCs w:val="18"/>
              </w:rPr>
            </w:pPr>
            <w:r w:rsidRPr="005247A8">
              <w:rPr>
                <w:rFonts w:cs="Arial"/>
                <w:sz w:val="18"/>
                <w:szCs w:val="18"/>
              </w:rPr>
              <w:t>6</w:t>
            </w:r>
            <w:r>
              <w:rPr>
                <w:rFonts w:cs="Arial"/>
                <w:sz w:val="18"/>
                <w:szCs w:val="18"/>
              </w:rPr>
              <w:t>57</w:t>
            </w:r>
          </w:p>
        </w:tc>
        <w:tc>
          <w:tcPr>
            <w:tcW w:w="272" w:type="dxa"/>
            <w:tcBorders>
              <w:top w:val="nil"/>
              <w:left w:val="double" w:sz="4" w:space="0" w:color="auto"/>
              <w:bottom w:val="nil"/>
              <w:right w:val="double" w:sz="4" w:space="0" w:color="auto"/>
            </w:tcBorders>
          </w:tcPr>
          <w:p w14:paraId="2A7F5A83" w14:textId="77777777" w:rsidR="00804814" w:rsidRPr="005247A8" w:rsidRDefault="00804814" w:rsidP="00804814">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72C0252F" w14:textId="67C77C41" w:rsidR="00804814" w:rsidRPr="005247A8" w:rsidRDefault="00804814" w:rsidP="00804814">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505F74DC" w14:textId="795C771B" w:rsidR="00804814" w:rsidRPr="005247A8" w:rsidRDefault="00CA76E7" w:rsidP="00804814">
            <w:pPr>
              <w:keepNext/>
              <w:spacing w:line="240" w:lineRule="auto"/>
              <w:ind w:firstLine="0"/>
              <w:jc w:val="center"/>
              <w:rPr>
                <w:rFonts w:cs="Arial"/>
                <w:sz w:val="18"/>
                <w:szCs w:val="18"/>
              </w:rPr>
            </w:pPr>
            <w:r>
              <w:rPr>
                <w:rFonts w:cs="Arial"/>
                <w:sz w:val="18"/>
                <w:szCs w:val="18"/>
              </w:rPr>
              <w:t>67</w:t>
            </w:r>
          </w:p>
        </w:tc>
      </w:tr>
      <w:tr w:rsidR="00804814" w:rsidRPr="00D329B5" w14:paraId="4E60CB3B" w14:textId="77777777" w:rsidTr="00804814">
        <w:trPr>
          <w:jc w:val="center"/>
        </w:trPr>
        <w:tc>
          <w:tcPr>
            <w:tcW w:w="1931" w:type="dxa"/>
            <w:tcBorders>
              <w:left w:val="single" w:sz="4" w:space="0" w:color="auto"/>
              <w:right w:val="single" w:sz="4" w:space="0" w:color="auto"/>
            </w:tcBorders>
            <w:vAlign w:val="center"/>
          </w:tcPr>
          <w:p w14:paraId="664B9871" w14:textId="14481B0A" w:rsidR="00804814" w:rsidRPr="005247A8" w:rsidRDefault="00804814" w:rsidP="00804814">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7D241D0F" w14:textId="4BAF933A" w:rsidR="00804814" w:rsidRPr="005247A8" w:rsidRDefault="007B2349" w:rsidP="00804814">
            <w:pPr>
              <w:keepNext/>
              <w:spacing w:line="240" w:lineRule="auto"/>
              <w:ind w:firstLine="0"/>
              <w:jc w:val="center"/>
              <w:rPr>
                <w:rFonts w:cs="Arial"/>
                <w:sz w:val="18"/>
                <w:szCs w:val="18"/>
              </w:rPr>
            </w:pPr>
            <w:r>
              <w:rPr>
                <w:rFonts w:cs="Arial"/>
                <w:sz w:val="18"/>
                <w:szCs w:val="18"/>
              </w:rPr>
              <w:t>859</w:t>
            </w:r>
          </w:p>
        </w:tc>
        <w:tc>
          <w:tcPr>
            <w:tcW w:w="272" w:type="dxa"/>
            <w:tcBorders>
              <w:top w:val="nil"/>
              <w:left w:val="double" w:sz="4" w:space="0" w:color="auto"/>
              <w:bottom w:val="nil"/>
              <w:right w:val="double" w:sz="4" w:space="0" w:color="auto"/>
            </w:tcBorders>
          </w:tcPr>
          <w:p w14:paraId="6D7BCBDF" w14:textId="77777777" w:rsidR="00804814" w:rsidRPr="005247A8" w:rsidRDefault="00804814" w:rsidP="00804814">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41491AEE" w14:textId="57AB459A" w:rsidR="00804814" w:rsidRPr="005247A8" w:rsidRDefault="00804814" w:rsidP="00804814">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2C9AEC1C" w14:textId="29AFE76C" w:rsidR="00804814" w:rsidRPr="005247A8" w:rsidRDefault="00043A62" w:rsidP="00804814">
            <w:pPr>
              <w:keepNext/>
              <w:spacing w:line="240" w:lineRule="auto"/>
              <w:ind w:firstLine="0"/>
              <w:jc w:val="center"/>
              <w:rPr>
                <w:rFonts w:cs="Arial"/>
                <w:sz w:val="18"/>
                <w:szCs w:val="18"/>
              </w:rPr>
            </w:pPr>
            <w:r>
              <w:rPr>
                <w:rFonts w:cs="Arial"/>
                <w:sz w:val="18"/>
                <w:szCs w:val="18"/>
              </w:rPr>
              <w:t>67</w:t>
            </w:r>
          </w:p>
        </w:tc>
      </w:tr>
      <w:tr w:rsidR="00804814" w:rsidRPr="00D329B5" w14:paraId="4DC257DF" w14:textId="77777777" w:rsidTr="00C412B7">
        <w:trPr>
          <w:jc w:val="center"/>
        </w:trPr>
        <w:tc>
          <w:tcPr>
            <w:tcW w:w="1931" w:type="dxa"/>
            <w:tcBorders>
              <w:left w:val="single" w:sz="4" w:space="0" w:color="auto"/>
              <w:bottom w:val="single" w:sz="12" w:space="0" w:color="auto"/>
              <w:right w:val="single" w:sz="4" w:space="0" w:color="auto"/>
            </w:tcBorders>
            <w:vAlign w:val="center"/>
          </w:tcPr>
          <w:p w14:paraId="31FF4518" w14:textId="114E59FC" w:rsidR="00804814" w:rsidRPr="005247A8" w:rsidRDefault="00804814"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bottom w:val="single" w:sz="12" w:space="0" w:color="auto"/>
              <w:right w:val="double" w:sz="4" w:space="0" w:color="auto"/>
            </w:tcBorders>
            <w:vAlign w:val="center"/>
          </w:tcPr>
          <w:p w14:paraId="290A8475" w14:textId="5C4DDB6C" w:rsidR="00804814" w:rsidRPr="005247A8" w:rsidRDefault="00CA76E7" w:rsidP="00804814">
            <w:pPr>
              <w:keepNext/>
              <w:spacing w:line="240" w:lineRule="auto"/>
              <w:ind w:firstLine="0"/>
              <w:jc w:val="center"/>
              <w:rPr>
                <w:rFonts w:cs="Arial"/>
                <w:sz w:val="18"/>
                <w:szCs w:val="18"/>
              </w:rPr>
            </w:pPr>
            <w:r>
              <w:rPr>
                <w:rFonts w:cs="Arial"/>
                <w:sz w:val="18"/>
                <w:szCs w:val="18"/>
              </w:rPr>
              <w:t>2,</w:t>
            </w:r>
            <w:r w:rsidR="007B2349">
              <w:rPr>
                <w:rFonts w:cs="Arial"/>
                <w:sz w:val="18"/>
                <w:szCs w:val="18"/>
              </w:rPr>
              <w:t>187</w:t>
            </w:r>
          </w:p>
        </w:tc>
        <w:tc>
          <w:tcPr>
            <w:tcW w:w="272" w:type="dxa"/>
            <w:tcBorders>
              <w:top w:val="nil"/>
              <w:left w:val="double" w:sz="4" w:space="0" w:color="auto"/>
              <w:bottom w:val="single" w:sz="12" w:space="0" w:color="auto"/>
              <w:right w:val="double" w:sz="4" w:space="0" w:color="auto"/>
            </w:tcBorders>
          </w:tcPr>
          <w:p w14:paraId="13885512" w14:textId="77777777" w:rsidR="00804814" w:rsidRPr="005247A8" w:rsidRDefault="00804814" w:rsidP="00804814">
            <w:pPr>
              <w:keepNext/>
              <w:tabs>
                <w:tab w:val="left" w:pos="1179"/>
              </w:tabs>
              <w:spacing w:line="240" w:lineRule="auto"/>
              <w:ind w:firstLine="0"/>
              <w:jc w:val="center"/>
              <w:rPr>
                <w:rFonts w:cs="Arial"/>
                <w:sz w:val="18"/>
                <w:szCs w:val="18"/>
              </w:rPr>
            </w:pPr>
          </w:p>
        </w:tc>
        <w:tc>
          <w:tcPr>
            <w:tcW w:w="1921" w:type="dxa"/>
            <w:tcBorders>
              <w:left w:val="double" w:sz="4" w:space="0" w:color="auto"/>
              <w:bottom w:val="single" w:sz="12" w:space="0" w:color="auto"/>
            </w:tcBorders>
            <w:vAlign w:val="center"/>
          </w:tcPr>
          <w:p w14:paraId="703461D6" w14:textId="5014CA8A" w:rsidR="00804814" w:rsidRPr="005247A8" w:rsidRDefault="00804814"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tcBorders>
              <w:bottom w:val="single" w:sz="12" w:space="0" w:color="auto"/>
            </w:tcBorders>
            <w:vAlign w:val="center"/>
          </w:tcPr>
          <w:p w14:paraId="249A47D4" w14:textId="31E79920" w:rsidR="00804814" w:rsidRPr="005247A8" w:rsidRDefault="00CA76E7" w:rsidP="00804814">
            <w:pPr>
              <w:keepNext/>
              <w:spacing w:line="240" w:lineRule="auto"/>
              <w:ind w:firstLine="0"/>
              <w:jc w:val="center"/>
              <w:rPr>
                <w:rFonts w:cs="Arial"/>
                <w:sz w:val="18"/>
                <w:szCs w:val="18"/>
              </w:rPr>
            </w:pPr>
            <w:r>
              <w:rPr>
                <w:rFonts w:cs="Arial"/>
                <w:sz w:val="18"/>
                <w:szCs w:val="18"/>
              </w:rPr>
              <w:t>2,</w:t>
            </w:r>
            <w:r w:rsidR="00043A62">
              <w:rPr>
                <w:rFonts w:cs="Arial"/>
                <w:sz w:val="18"/>
                <w:szCs w:val="18"/>
              </w:rPr>
              <w:t>256</w:t>
            </w:r>
          </w:p>
        </w:tc>
      </w:tr>
      <w:tr w:rsidR="00C412B7" w:rsidRPr="00D329B5" w14:paraId="3677958F" w14:textId="77777777" w:rsidTr="00C412B7">
        <w:trPr>
          <w:jc w:val="center"/>
        </w:trPr>
        <w:tc>
          <w:tcPr>
            <w:tcW w:w="7841" w:type="dxa"/>
            <w:gridSpan w:val="5"/>
            <w:tcBorders>
              <w:top w:val="single" w:sz="12" w:space="0" w:color="auto"/>
              <w:left w:val="single" w:sz="4" w:space="0" w:color="auto"/>
              <w:bottom w:val="single" w:sz="12" w:space="0" w:color="auto"/>
            </w:tcBorders>
            <w:vAlign w:val="center"/>
          </w:tcPr>
          <w:p w14:paraId="3E3C9D9E" w14:textId="62309E22" w:rsidR="00C412B7" w:rsidRPr="005247A8" w:rsidRDefault="00C412B7" w:rsidP="00C412B7">
            <w:pPr>
              <w:keepNext/>
              <w:spacing w:line="240" w:lineRule="auto"/>
              <w:ind w:firstLine="0"/>
              <w:jc w:val="center"/>
              <w:rPr>
                <w:rFonts w:cs="Arial"/>
                <w:sz w:val="18"/>
                <w:szCs w:val="18"/>
              </w:rPr>
            </w:pPr>
            <w:r>
              <w:rPr>
                <w:rFonts w:cs="Arial"/>
                <w:b/>
                <w:sz w:val="18"/>
                <w:szCs w:val="18"/>
              </w:rPr>
              <w:t>Upper James River</w:t>
            </w:r>
            <w:r w:rsidR="005D298C">
              <w:rPr>
                <w:rFonts w:cs="Arial"/>
                <w:b/>
                <w:sz w:val="18"/>
                <w:szCs w:val="18"/>
              </w:rPr>
              <w:t xml:space="preserve"> (endpoint</w:t>
            </w:r>
            <w:r w:rsidR="003E0286">
              <w:rPr>
                <w:rFonts w:cs="Arial"/>
                <w:b/>
                <w:sz w:val="18"/>
                <w:szCs w:val="18"/>
              </w:rPr>
              <w:t xml:space="preserve"> 120 pg/L)</w:t>
            </w:r>
          </w:p>
        </w:tc>
      </w:tr>
      <w:tr w:rsidR="00C412B7" w:rsidRPr="00D329B5" w14:paraId="5129B8E9" w14:textId="77777777" w:rsidTr="00C412B7">
        <w:trPr>
          <w:jc w:val="center"/>
        </w:trPr>
        <w:tc>
          <w:tcPr>
            <w:tcW w:w="1931" w:type="dxa"/>
            <w:tcBorders>
              <w:top w:val="single" w:sz="12" w:space="0" w:color="auto"/>
              <w:left w:val="single" w:sz="4" w:space="0" w:color="auto"/>
              <w:right w:val="single" w:sz="4" w:space="0" w:color="auto"/>
            </w:tcBorders>
            <w:vAlign w:val="center"/>
          </w:tcPr>
          <w:p w14:paraId="24B15CA7" w14:textId="77610DD6"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433C3401" w14:textId="5CF7C542" w:rsidR="00C412B7" w:rsidRPr="005247A8" w:rsidRDefault="00043A62" w:rsidP="00C412B7">
            <w:pPr>
              <w:keepNext/>
              <w:spacing w:line="240" w:lineRule="auto"/>
              <w:ind w:firstLine="0"/>
              <w:jc w:val="center"/>
              <w:rPr>
                <w:rFonts w:cs="Arial"/>
                <w:sz w:val="18"/>
                <w:szCs w:val="18"/>
              </w:rPr>
            </w:pPr>
            <w:r>
              <w:rPr>
                <w:rFonts w:cs="Arial"/>
                <w:sz w:val="18"/>
                <w:szCs w:val="18"/>
              </w:rPr>
              <w:t>290</w:t>
            </w:r>
          </w:p>
        </w:tc>
        <w:tc>
          <w:tcPr>
            <w:tcW w:w="272" w:type="dxa"/>
            <w:tcBorders>
              <w:top w:val="single" w:sz="12" w:space="0" w:color="auto"/>
              <w:left w:val="double" w:sz="4" w:space="0" w:color="auto"/>
              <w:bottom w:val="nil"/>
              <w:right w:val="double" w:sz="4" w:space="0" w:color="auto"/>
            </w:tcBorders>
          </w:tcPr>
          <w:p w14:paraId="77A3F32F"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67B556B2" w14:textId="3D085883"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32CBD7FC" w14:textId="3D42E260" w:rsidR="00C412B7" w:rsidRPr="005247A8" w:rsidRDefault="00043A62" w:rsidP="00C412B7">
            <w:pPr>
              <w:keepNext/>
              <w:spacing w:line="240" w:lineRule="auto"/>
              <w:ind w:firstLine="0"/>
              <w:jc w:val="center"/>
              <w:rPr>
                <w:rFonts w:cs="Arial"/>
                <w:sz w:val="18"/>
                <w:szCs w:val="18"/>
              </w:rPr>
            </w:pPr>
            <w:r>
              <w:rPr>
                <w:rFonts w:cs="Arial"/>
                <w:sz w:val="18"/>
                <w:szCs w:val="18"/>
              </w:rPr>
              <w:t>40</w:t>
            </w:r>
          </w:p>
        </w:tc>
      </w:tr>
      <w:tr w:rsidR="00C412B7" w:rsidRPr="00D329B5" w14:paraId="0BB6BB00" w14:textId="77777777" w:rsidTr="00804814">
        <w:trPr>
          <w:jc w:val="center"/>
        </w:trPr>
        <w:tc>
          <w:tcPr>
            <w:tcW w:w="1931" w:type="dxa"/>
            <w:tcBorders>
              <w:left w:val="single" w:sz="4" w:space="0" w:color="auto"/>
              <w:right w:val="single" w:sz="4" w:space="0" w:color="auto"/>
            </w:tcBorders>
            <w:vAlign w:val="center"/>
          </w:tcPr>
          <w:p w14:paraId="48A79EBB" w14:textId="018F18B8"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61814ED6" w14:textId="1801D444" w:rsidR="00C412B7" w:rsidRPr="005247A8" w:rsidRDefault="007B2349" w:rsidP="00C412B7">
            <w:pPr>
              <w:keepNext/>
              <w:spacing w:line="240" w:lineRule="auto"/>
              <w:ind w:firstLine="0"/>
              <w:jc w:val="center"/>
              <w:rPr>
                <w:rFonts w:cs="Arial"/>
                <w:sz w:val="18"/>
                <w:szCs w:val="18"/>
              </w:rPr>
            </w:pPr>
            <w:r>
              <w:rPr>
                <w:rFonts w:cs="Arial"/>
                <w:sz w:val="18"/>
                <w:szCs w:val="18"/>
              </w:rPr>
              <w:t>363</w:t>
            </w:r>
          </w:p>
        </w:tc>
        <w:tc>
          <w:tcPr>
            <w:tcW w:w="272" w:type="dxa"/>
            <w:tcBorders>
              <w:top w:val="nil"/>
              <w:left w:val="double" w:sz="4" w:space="0" w:color="auto"/>
              <w:bottom w:val="nil"/>
              <w:right w:val="double" w:sz="4" w:space="0" w:color="auto"/>
            </w:tcBorders>
          </w:tcPr>
          <w:p w14:paraId="38BA5EF4"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60D9901A" w14:textId="38F4042E"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157A3101" w14:textId="39B1018B" w:rsidR="00C412B7" w:rsidRPr="005247A8" w:rsidRDefault="00043A62" w:rsidP="00C412B7">
            <w:pPr>
              <w:keepNext/>
              <w:spacing w:line="240" w:lineRule="auto"/>
              <w:ind w:firstLine="0"/>
              <w:jc w:val="center"/>
              <w:rPr>
                <w:rFonts w:cs="Arial"/>
                <w:sz w:val="18"/>
                <w:szCs w:val="18"/>
              </w:rPr>
            </w:pPr>
            <w:r>
              <w:rPr>
                <w:rFonts w:cs="Arial"/>
                <w:sz w:val="18"/>
                <w:szCs w:val="18"/>
              </w:rPr>
              <w:t>47</w:t>
            </w:r>
          </w:p>
        </w:tc>
      </w:tr>
      <w:tr w:rsidR="00C412B7" w:rsidRPr="00D329B5" w14:paraId="0397F717" w14:textId="77777777" w:rsidTr="00C412B7">
        <w:trPr>
          <w:jc w:val="center"/>
        </w:trPr>
        <w:tc>
          <w:tcPr>
            <w:tcW w:w="1931" w:type="dxa"/>
            <w:tcBorders>
              <w:left w:val="single" w:sz="4" w:space="0" w:color="auto"/>
              <w:bottom w:val="single" w:sz="12" w:space="0" w:color="auto"/>
              <w:right w:val="single" w:sz="4" w:space="0" w:color="auto"/>
            </w:tcBorders>
            <w:vAlign w:val="center"/>
          </w:tcPr>
          <w:p w14:paraId="7C3094FC" w14:textId="376C7B28"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bottom w:val="single" w:sz="12" w:space="0" w:color="auto"/>
              <w:right w:val="double" w:sz="4" w:space="0" w:color="auto"/>
            </w:tcBorders>
            <w:vAlign w:val="center"/>
          </w:tcPr>
          <w:p w14:paraId="6ED08B45" w14:textId="56950C9C" w:rsidR="00C412B7" w:rsidRPr="005247A8" w:rsidRDefault="007B2349" w:rsidP="00C412B7">
            <w:pPr>
              <w:keepNext/>
              <w:spacing w:line="240" w:lineRule="auto"/>
              <w:ind w:firstLine="0"/>
              <w:jc w:val="center"/>
              <w:rPr>
                <w:rFonts w:cs="Arial"/>
                <w:sz w:val="18"/>
                <w:szCs w:val="18"/>
              </w:rPr>
            </w:pPr>
            <w:r>
              <w:rPr>
                <w:rFonts w:cs="Arial"/>
                <w:sz w:val="18"/>
                <w:szCs w:val="18"/>
              </w:rPr>
              <w:t>777</w:t>
            </w:r>
          </w:p>
        </w:tc>
        <w:tc>
          <w:tcPr>
            <w:tcW w:w="272" w:type="dxa"/>
            <w:tcBorders>
              <w:top w:val="nil"/>
              <w:left w:val="double" w:sz="4" w:space="0" w:color="auto"/>
              <w:bottom w:val="single" w:sz="12" w:space="0" w:color="auto"/>
              <w:right w:val="double" w:sz="4" w:space="0" w:color="auto"/>
            </w:tcBorders>
          </w:tcPr>
          <w:p w14:paraId="517BBC7E"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bottom w:val="single" w:sz="12" w:space="0" w:color="auto"/>
            </w:tcBorders>
            <w:vAlign w:val="center"/>
          </w:tcPr>
          <w:p w14:paraId="12FB134E" w14:textId="1DB710E9"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tcBorders>
              <w:bottom w:val="single" w:sz="12" w:space="0" w:color="auto"/>
            </w:tcBorders>
            <w:vAlign w:val="center"/>
          </w:tcPr>
          <w:p w14:paraId="45204F88" w14:textId="2F1191B8" w:rsidR="00C412B7" w:rsidRPr="005247A8" w:rsidRDefault="00043A62" w:rsidP="00C412B7">
            <w:pPr>
              <w:keepNext/>
              <w:spacing w:line="240" w:lineRule="auto"/>
              <w:ind w:firstLine="0"/>
              <w:jc w:val="center"/>
              <w:rPr>
                <w:rFonts w:cs="Arial"/>
                <w:sz w:val="18"/>
                <w:szCs w:val="18"/>
              </w:rPr>
            </w:pPr>
            <w:r>
              <w:rPr>
                <w:rFonts w:cs="Arial"/>
                <w:sz w:val="18"/>
                <w:szCs w:val="18"/>
              </w:rPr>
              <w:t>830</w:t>
            </w:r>
          </w:p>
        </w:tc>
      </w:tr>
      <w:tr w:rsidR="00C412B7" w:rsidRPr="00D329B5" w14:paraId="77F20FBC" w14:textId="77777777" w:rsidTr="00C412B7">
        <w:trPr>
          <w:jc w:val="center"/>
        </w:trPr>
        <w:tc>
          <w:tcPr>
            <w:tcW w:w="7841" w:type="dxa"/>
            <w:gridSpan w:val="5"/>
            <w:tcBorders>
              <w:top w:val="single" w:sz="12" w:space="0" w:color="auto"/>
              <w:left w:val="single" w:sz="4" w:space="0" w:color="auto"/>
              <w:bottom w:val="single" w:sz="12" w:space="0" w:color="auto"/>
            </w:tcBorders>
            <w:vAlign w:val="center"/>
          </w:tcPr>
          <w:p w14:paraId="7FA1A98A" w14:textId="0DB438A8" w:rsidR="00C412B7" w:rsidRPr="00FE0E0F" w:rsidRDefault="00C412B7" w:rsidP="00C412B7">
            <w:pPr>
              <w:keepNext/>
              <w:spacing w:line="240" w:lineRule="auto"/>
              <w:ind w:firstLine="0"/>
              <w:jc w:val="center"/>
              <w:rPr>
                <w:rFonts w:cs="Arial"/>
                <w:b/>
                <w:bCs/>
                <w:sz w:val="18"/>
                <w:szCs w:val="18"/>
              </w:rPr>
            </w:pPr>
            <w:r w:rsidRPr="00FE0E0F">
              <w:rPr>
                <w:rFonts w:cs="Arial"/>
                <w:b/>
                <w:bCs/>
                <w:sz w:val="18"/>
                <w:szCs w:val="18"/>
              </w:rPr>
              <w:t>Lower James River</w:t>
            </w:r>
            <w:r w:rsidR="003E0286" w:rsidRPr="00FE0E0F">
              <w:rPr>
                <w:rFonts w:cs="Arial"/>
                <w:b/>
                <w:bCs/>
                <w:sz w:val="18"/>
                <w:szCs w:val="18"/>
              </w:rPr>
              <w:t xml:space="preserve"> (</w:t>
            </w:r>
            <w:r w:rsidR="00A3205B" w:rsidRPr="00FE0E0F">
              <w:rPr>
                <w:rFonts w:cs="Arial"/>
                <w:b/>
                <w:bCs/>
                <w:sz w:val="18"/>
                <w:szCs w:val="18"/>
              </w:rPr>
              <w:t>endpoint 52 pg/L)</w:t>
            </w:r>
          </w:p>
        </w:tc>
      </w:tr>
      <w:tr w:rsidR="00C412B7" w:rsidRPr="00D329B5" w14:paraId="60FDDE81" w14:textId="77777777" w:rsidTr="00C412B7">
        <w:trPr>
          <w:jc w:val="center"/>
        </w:trPr>
        <w:tc>
          <w:tcPr>
            <w:tcW w:w="1931" w:type="dxa"/>
            <w:tcBorders>
              <w:top w:val="single" w:sz="12" w:space="0" w:color="auto"/>
              <w:left w:val="single" w:sz="4" w:space="0" w:color="auto"/>
              <w:right w:val="single" w:sz="4" w:space="0" w:color="auto"/>
            </w:tcBorders>
            <w:vAlign w:val="center"/>
          </w:tcPr>
          <w:p w14:paraId="1C52A233" w14:textId="3201E96E"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29253E98" w14:textId="500FF98A" w:rsidR="00C412B7" w:rsidRPr="005247A8" w:rsidRDefault="00043A62" w:rsidP="00C412B7">
            <w:pPr>
              <w:keepNext/>
              <w:spacing w:line="240" w:lineRule="auto"/>
              <w:ind w:firstLine="0"/>
              <w:jc w:val="center"/>
              <w:rPr>
                <w:rFonts w:cs="Arial"/>
                <w:sz w:val="18"/>
                <w:szCs w:val="18"/>
              </w:rPr>
            </w:pPr>
            <w:r>
              <w:rPr>
                <w:rFonts w:cs="Arial"/>
                <w:sz w:val="18"/>
                <w:szCs w:val="18"/>
              </w:rPr>
              <w:t>157</w:t>
            </w:r>
          </w:p>
        </w:tc>
        <w:tc>
          <w:tcPr>
            <w:tcW w:w="272" w:type="dxa"/>
            <w:tcBorders>
              <w:top w:val="single" w:sz="12" w:space="0" w:color="auto"/>
              <w:left w:val="double" w:sz="4" w:space="0" w:color="auto"/>
              <w:bottom w:val="nil"/>
              <w:right w:val="double" w:sz="4" w:space="0" w:color="auto"/>
            </w:tcBorders>
          </w:tcPr>
          <w:p w14:paraId="14DF0C50"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4BE80A4A" w14:textId="502C0C48"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1FDF9FB0" w14:textId="0FE4F7BB" w:rsidR="00C412B7" w:rsidRPr="005247A8" w:rsidRDefault="00043A62" w:rsidP="00C412B7">
            <w:pPr>
              <w:keepNext/>
              <w:spacing w:line="240" w:lineRule="auto"/>
              <w:ind w:firstLine="0"/>
              <w:jc w:val="center"/>
              <w:rPr>
                <w:rFonts w:cs="Arial"/>
                <w:sz w:val="18"/>
                <w:szCs w:val="18"/>
              </w:rPr>
            </w:pPr>
            <w:r>
              <w:rPr>
                <w:rFonts w:cs="Arial"/>
                <w:sz w:val="18"/>
                <w:szCs w:val="18"/>
              </w:rPr>
              <w:t>40</w:t>
            </w:r>
          </w:p>
        </w:tc>
      </w:tr>
      <w:tr w:rsidR="00C412B7" w:rsidRPr="00D329B5" w14:paraId="2CA62948" w14:textId="77777777" w:rsidTr="00804814">
        <w:trPr>
          <w:jc w:val="center"/>
        </w:trPr>
        <w:tc>
          <w:tcPr>
            <w:tcW w:w="1931" w:type="dxa"/>
            <w:tcBorders>
              <w:left w:val="single" w:sz="4" w:space="0" w:color="auto"/>
              <w:right w:val="single" w:sz="4" w:space="0" w:color="auto"/>
            </w:tcBorders>
            <w:vAlign w:val="center"/>
          </w:tcPr>
          <w:p w14:paraId="064DE437" w14:textId="61796F41"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7538D44A" w14:textId="5E00772E" w:rsidR="00C412B7" w:rsidRPr="005247A8" w:rsidRDefault="007B2349" w:rsidP="00C412B7">
            <w:pPr>
              <w:keepNext/>
              <w:spacing w:line="240" w:lineRule="auto"/>
              <w:ind w:firstLine="0"/>
              <w:jc w:val="center"/>
              <w:rPr>
                <w:rFonts w:cs="Arial"/>
                <w:sz w:val="18"/>
                <w:szCs w:val="18"/>
              </w:rPr>
            </w:pPr>
            <w:r>
              <w:rPr>
                <w:rFonts w:cs="Arial"/>
                <w:sz w:val="18"/>
                <w:szCs w:val="18"/>
              </w:rPr>
              <w:t>187</w:t>
            </w:r>
          </w:p>
        </w:tc>
        <w:tc>
          <w:tcPr>
            <w:tcW w:w="272" w:type="dxa"/>
            <w:tcBorders>
              <w:top w:val="nil"/>
              <w:left w:val="double" w:sz="4" w:space="0" w:color="auto"/>
              <w:bottom w:val="nil"/>
              <w:right w:val="double" w:sz="4" w:space="0" w:color="auto"/>
            </w:tcBorders>
          </w:tcPr>
          <w:p w14:paraId="20351192"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2EEFDD17" w14:textId="4D3BF37C"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43018708" w14:textId="5FB42127" w:rsidR="00C412B7" w:rsidRPr="005247A8" w:rsidRDefault="00043A62" w:rsidP="00C412B7">
            <w:pPr>
              <w:keepNext/>
              <w:spacing w:line="240" w:lineRule="auto"/>
              <w:ind w:firstLine="0"/>
              <w:jc w:val="center"/>
              <w:rPr>
                <w:rFonts w:cs="Arial"/>
                <w:sz w:val="18"/>
                <w:szCs w:val="18"/>
              </w:rPr>
            </w:pPr>
            <w:r>
              <w:rPr>
                <w:rFonts w:cs="Arial"/>
                <w:sz w:val="18"/>
                <w:szCs w:val="18"/>
              </w:rPr>
              <w:t>52</w:t>
            </w:r>
          </w:p>
        </w:tc>
      </w:tr>
      <w:tr w:rsidR="00C412B7" w:rsidRPr="00D329B5" w14:paraId="09D59540" w14:textId="77777777" w:rsidTr="00CA76E7">
        <w:trPr>
          <w:jc w:val="center"/>
        </w:trPr>
        <w:tc>
          <w:tcPr>
            <w:tcW w:w="1931" w:type="dxa"/>
            <w:tcBorders>
              <w:left w:val="single" w:sz="4" w:space="0" w:color="auto"/>
              <w:bottom w:val="single" w:sz="12" w:space="0" w:color="auto"/>
              <w:right w:val="single" w:sz="4" w:space="0" w:color="auto"/>
            </w:tcBorders>
            <w:vAlign w:val="center"/>
          </w:tcPr>
          <w:p w14:paraId="7D8A6DCB" w14:textId="53B71384"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bottom w:val="single" w:sz="12" w:space="0" w:color="auto"/>
              <w:right w:val="double" w:sz="4" w:space="0" w:color="auto"/>
            </w:tcBorders>
            <w:vAlign w:val="center"/>
          </w:tcPr>
          <w:p w14:paraId="42A2FF41" w14:textId="29007C37" w:rsidR="00C412B7" w:rsidRPr="005247A8" w:rsidRDefault="007B2349" w:rsidP="00C412B7">
            <w:pPr>
              <w:keepNext/>
              <w:spacing w:line="240" w:lineRule="auto"/>
              <w:ind w:firstLine="0"/>
              <w:jc w:val="center"/>
              <w:rPr>
                <w:rFonts w:cs="Arial"/>
                <w:sz w:val="18"/>
                <w:szCs w:val="18"/>
              </w:rPr>
            </w:pPr>
            <w:r>
              <w:rPr>
                <w:rFonts w:cs="Arial"/>
                <w:sz w:val="18"/>
                <w:szCs w:val="18"/>
              </w:rPr>
              <w:t>489</w:t>
            </w:r>
          </w:p>
        </w:tc>
        <w:tc>
          <w:tcPr>
            <w:tcW w:w="272" w:type="dxa"/>
            <w:tcBorders>
              <w:top w:val="nil"/>
              <w:left w:val="double" w:sz="4" w:space="0" w:color="auto"/>
              <w:bottom w:val="single" w:sz="12" w:space="0" w:color="auto"/>
              <w:right w:val="double" w:sz="4" w:space="0" w:color="auto"/>
            </w:tcBorders>
          </w:tcPr>
          <w:p w14:paraId="022739DB"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bottom w:val="single" w:sz="12" w:space="0" w:color="auto"/>
            </w:tcBorders>
            <w:vAlign w:val="center"/>
          </w:tcPr>
          <w:p w14:paraId="35E346D9" w14:textId="5E93E6B6"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tcBorders>
              <w:bottom w:val="single" w:sz="12" w:space="0" w:color="auto"/>
            </w:tcBorders>
            <w:vAlign w:val="center"/>
          </w:tcPr>
          <w:p w14:paraId="6B21C6D4" w14:textId="1509E552" w:rsidR="00C412B7" w:rsidRPr="005247A8" w:rsidRDefault="00043A62" w:rsidP="00C412B7">
            <w:pPr>
              <w:keepNext/>
              <w:spacing w:line="240" w:lineRule="auto"/>
              <w:ind w:firstLine="0"/>
              <w:jc w:val="center"/>
              <w:rPr>
                <w:rFonts w:cs="Arial"/>
                <w:sz w:val="18"/>
                <w:szCs w:val="18"/>
              </w:rPr>
            </w:pPr>
            <w:r>
              <w:rPr>
                <w:rFonts w:cs="Arial"/>
                <w:sz w:val="18"/>
                <w:szCs w:val="18"/>
              </w:rPr>
              <w:t>506</w:t>
            </w:r>
          </w:p>
        </w:tc>
      </w:tr>
    </w:tbl>
    <w:p w14:paraId="5820EE77" w14:textId="77777777" w:rsidR="008B2577" w:rsidRPr="00C436F7" w:rsidRDefault="008B2577" w:rsidP="008B2577">
      <w:pPr>
        <w:spacing w:line="240" w:lineRule="auto"/>
      </w:pPr>
    </w:p>
    <w:p w14:paraId="3866B571" w14:textId="06D3FD05" w:rsidR="00370288" w:rsidRPr="008933B1" w:rsidRDefault="00370288" w:rsidP="00F26517">
      <w:pPr>
        <w:pStyle w:val="Heading2"/>
        <w:numPr>
          <w:ilvl w:val="1"/>
          <w:numId w:val="12"/>
        </w:numPr>
      </w:pPr>
      <w:bookmarkStart w:id="398" w:name="_Toc146246968"/>
      <w:r w:rsidRPr="008933B1">
        <w:t>Accounting for Critical Conditions and Seasonal Variations</w:t>
      </w:r>
      <w:bookmarkEnd w:id="391"/>
      <w:bookmarkEnd w:id="392"/>
      <w:bookmarkEnd w:id="393"/>
      <w:bookmarkEnd w:id="394"/>
      <w:bookmarkEnd w:id="398"/>
    </w:p>
    <w:p w14:paraId="574B7DAD" w14:textId="7D2AD78F" w:rsidR="00370288" w:rsidRPr="008933B1" w:rsidRDefault="00370288" w:rsidP="00370288">
      <w:r w:rsidRPr="008933B1">
        <w:t xml:space="preserve">Current EPA regulations [40 CFR 130.7(c)(1)] require TMDLs to consider critical conditions for stream flow, loading, and water quality parameters. </w:t>
      </w:r>
      <w:r w:rsidR="009E4B5C" w:rsidRPr="0041329C">
        <w:t xml:space="preserve">Such an approach </w:t>
      </w:r>
      <w:r w:rsidR="009E4B5C">
        <w:t>provides additional assurance</w:t>
      </w:r>
      <w:r w:rsidR="009E4B5C" w:rsidRPr="0041329C">
        <w:t xml:space="preserve"> t</w:t>
      </w:r>
      <w:r w:rsidR="009E4B5C" w:rsidRPr="00734F96">
        <w:t>hat TMDLs</w:t>
      </w:r>
      <w:r w:rsidRPr="008933B1">
        <w:t xml:space="preserve">, when implemented, will </w:t>
      </w:r>
      <w:r w:rsidR="00246C5F">
        <w:t>meet the long-term average instream condition of the WQC or TMDL endpoint</w:t>
      </w:r>
      <w:r w:rsidRPr="008933B1">
        <w:t xml:space="preserve"> under a wide variety of flow regimes that affect PCB concentrations.</w:t>
      </w:r>
    </w:p>
    <w:p w14:paraId="06213695" w14:textId="3A8FDAA7" w:rsidR="00370288" w:rsidRPr="00D4264B" w:rsidRDefault="00370288" w:rsidP="00F26517">
      <w:pPr>
        <w:pStyle w:val="Heading3"/>
        <w:numPr>
          <w:ilvl w:val="2"/>
          <w:numId w:val="12"/>
        </w:numPr>
      </w:pPr>
      <w:bookmarkStart w:id="399" w:name="_Toc514686750"/>
      <w:bookmarkStart w:id="400" w:name="_Toc76633661"/>
      <w:bookmarkStart w:id="401" w:name="_Toc85798857"/>
      <w:bookmarkStart w:id="402" w:name="_Toc118546766"/>
      <w:bookmarkStart w:id="403" w:name="_Toc146246969"/>
      <w:r w:rsidRPr="00D4264B">
        <w:t>Selection of Representative Modeling Period</w:t>
      </w:r>
      <w:bookmarkEnd w:id="399"/>
      <w:bookmarkEnd w:id="400"/>
      <w:bookmarkEnd w:id="401"/>
      <w:bookmarkEnd w:id="402"/>
      <w:bookmarkEnd w:id="403"/>
    </w:p>
    <w:p w14:paraId="4337B8B6" w14:textId="201DF02F" w:rsidR="00370288" w:rsidRPr="00D4264B" w:rsidRDefault="00370288" w:rsidP="00370288">
      <w:pPr>
        <w:rPr>
          <w:color w:val="000000" w:themeColor="text1"/>
        </w:rPr>
      </w:pPr>
      <w:r w:rsidRPr="00D4264B">
        <w:rPr>
          <w:color w:val="000000" w:themeColor="text1"/>
        </w:rPr>
        <w:t xml:space="preserve">The model calibration period was selected to capture the available PCB monitoring data. For allocation, a harmonic mean flow year (HMFY) was calculated to establish the allocation period. A HMFY is frequently used to account for critical flow conditions when developing TMDLs for contaminants that impact human health on a lifetime exposure scale (USEPA, </w:t>
      </w:r>
      <w:r w:rsidRPr="00D4264B">
        <w:rPr>
          <w:color w:val="000000" w:themeColor="text1"/>
        </w:rPr>
        <w:lastRenderedPageBreak/>
        <w:t xml:space="preserve">1991b). Unlike arithmetic and geometric means, harmonic means tend to be influenced by small values more than large values, and out of the three Pythagorean means, the harmonic mean is the smallest. Choosing the HMFY as the allocation period prioritizes low flow conditions, </w:t>
      </w:r>
      <w:r w:rsidR="00DB2B22">
        <w:rPr>
          <w:color w:val="000000" w:themeColor="text1"/>
        </w:rPr>
        <w:t>since</w:t>
      </w:r>
      <w:r w:rsidR="003C78BA" w:rsidRPr="00D4264B">
        <w:rPr>
          <w:color w:val="000000" w:themeColor="text1"/>
        </w:rPr>
        <w:t xml:space="preserve"> </w:t>
      </w:r>
      <w:r w:rsidRPr="00D4264B">
        <w:rPr>
          <w:color w:val="000000" w:themeColor="text1"/>
        </w:rPr>
        <w:t>low flow</w:t>
      </w:r>
      <w:r w:rsidR="007D2AE5">
        <w:rPr>
          <w:color w:val="000000" w:themeColor="text1"/>
        </w:rPr>
        <w:t xml:space="preserve"> </w:t>
      </w:r>
      <w:r w:rsidR="00DB2B22">
        <w:rPr>
          <w:color w:val="000000" w:themeColor="text1"/>
        </w:rPr>
        <w:t>conditions</w:t>
      </w:r>
      <w:r w:rsidRPr="00D4264B">
        <w:rPr>
          <w:color w:val="000000" w:themeColor="text1"/>
        </w:rPr>
        <w:t xml:space="preserve"> </w:t>
      </w:r>
      <w:r w:rsidR="00DB2B22">
        <w:rPr>
          <w:color w:val="000000" w:themeColor="text1"/>
        </w:rPr>
        <w:t xml:space="preserve">typically result in higher instream concentrations of PCBs and greater potential exposure to humans. </w:t>
      </w:r>
      <w:r w:rsidRPr="00D4264B">
        <w:rPr>
          <w:color w:val="000000" w:themeColor="text1"/>
        </w:rPr>
        <w:t xml:space="preserve"> The modeled PCB loads from nonpoint sources generally do not fluctuate from year to year, and point sources have a larger influence on low flows than high flows. Given two year-long allocation periods, one during an arithmetic mean flow year and one during the HMFY, PCB concentrations will typically be greater in the HMFY allocation period than the arithmetic mean flow year. Using the HMFY as the allocation period ensures that the TMDL addresses critical, low flow conditions.</w:t>
      </w:r>
    </w:p>
    <w:p w14:paraId="4BB5FC00" w14:textId="488FCD1E" w:rsidR="00370288" w:rsidRPr="00B04FB2" w:rsidRDefault="00A13D37" w:rsidP="00370288">
      <w:pPr>
        <w:rPr>
          <w:color w:val="000000" w:themeColor="text1"/>
        </w:rPr>
      </w:pPr>
      <w:r w:rsidRPr="00686EBE">
        <w:rPr>
          <w:color w:val="000000" w:themeColor="text1"/>
        </w:rPr>
        <w:t xml:space="preserve">HMFYs were </w:t>
      </w:r>
      <w:r>
        <w:rPr>
          <w:color w:val="000000" w:themeColor="text1"/>
        </w:rPr>
        <w:t>calculated</w:t>
      </w:r>
      <w:r w:rsidRPr="00686EBE">
        <w:rPr>
          <w:color w:val="000000" w:themeColor="text1"/>
        </w:rPr>
        <w:t xml:space="preserve"> using the full record of observed flow data from the USGS gage in each impaired segment</w:t>
      </w:r>
      <w:r w:rsidRPr="00B04FB2">
        <w:rPr>
          <w:color w:val="000000" w:themeColor="text1"/>
        </w:rPr>
        <w:t xml:space="preserve">. </w:t>
      </w:r>
      <w:r w:rsidR="00370288" w:rsidRPr="00B04FB2">
        <w:rPr>
          <w:color w:val="000000" w:themeColor="text1"/>
        </w:rPr>
        <w:t xml:space="preserve">The following equation </w:t>
      </w:r>
      <w:r w:rsidR="00D4264B">
        <w:rPr>
          <w:color w:val="000000" w:themeColor="text1"/>
        </w:rPr>
        <w:t xml:space="preserve">is used to </w:t>
      </w:r>
      <w:r w:rsidR="00370288" w:rsidRPr="00B04FB2">
        <w:rPr>
          <w:color w:val="000000" w:themeColor="text1"/>
        </w:rPr>
        <w:t>calculate harmonic mean flow:</w:t>
      </w:r>
    </w:p>
    <w:p w14:paraId="1F917CB2" w14:textId="77777777" w:rsidR="00370288" w:rsidRPr="00B04FB2" w:rsidRDefault="00370288" w:rsidP="00370288">
      <w:pPr>
        <w:rPr>
          <w:color w:val="000000" w:themeColor="text1"/>
        </w:rPr>
      </w:pPr>
    </w:p>
    <w:p w14:paraId="2B697356" w14:textId="77777777" w:rsidR="00370288" w:rsidRPr="00B04FB2" w:rsidRDefault="00370288" w:rsidP="00370288">
      <w:pPr>
        <w:tabs>
          <w:tab w:val="right" w:pos="9360"/>
        </w:tabs>
        <w:ind w:firstLine="3870"/>
        <w:jc w:val="center"/>
        <w:rPr>
          <w:b/>
          <w:color w:val="000000" w:themeColor="text1"/>
          <w:lang w:val="es-ES_tradnl"/>
        </w:rPr>
      </w:pPr>
      <m:oMath>
        <m:r>
          <w:rPr>
            <w:rFonts w:ascii="Cambria Math" w:hAnsi="Cambria Math"/>
            <w:color w:val="000000" w:themeColor="text1"/>
            <w:lang w:val="es-ES_tradnl"/>
          </w:rPr>
          <m:t xml:space="preserve">H = </m:t>
        </m:r>
        <m:f>
          <m:fPr>
            <m:ctrlPr>
              <w:rPr>
                <w:rFonts w:ascii="Cambria Math" w:hAnsi="Cambria Math"/>
                <w:i/>
                <w:color w:val="000000" w:themeColor="text1"/>
                <w:lang w:val="es-ES_tradnl"/>
              </w:rPr>
            </m:ctrlPr>
          </m:fPr>
          <m:num>
            <m:r>
              <w:rPr>
                <w:rFonts w:ascii="Cambria Math" w:hAnsi="Cambria Math"/>
                <w:color w:val="000000" w:themeColor="text1"/>
                <w:lang w:val="es-ES_tradnl"/>
              </w:rPr>
              <m:t>n</m:t>
            </m:r>
          </m:num>
          <m:den>
            <m:nary>
              <m:naryPr>
                <m:chr m:val="∑"/>
                <m:limLoc m:val="undOvr"/>
                <m:subHide m:val="1"/>
                <m:supHide m:val="1"/>
                <m:ctrlPr>
                  <w:rPr>
                    <w:rFonts w:ascii="Cambria Math" w:hAnsi="Cambria Math"/>
                    <w:i/>
                    <w:color w:val="000000" w:themeColor="text1"/>
                    <w:lang w:val="es-ES_tradnl"/>
                  </w:rPr>
                </m:ctrlPr>
              </m:naryPr>
              <m:sub/>
              <m:sup/>
              <m:e>
                <m:r>
                  <w:rPr>
                    <w:rFonts w:ascii="Cambria Math" w:hAnsi="Cambria Math"/>
                    <w:color w:val="000000" w:themeColor="text1"/>
                    <w:lang w:val="es-ES_tradnl"/>
                  </w:rPr>
                  <m:t>(</m:t>
                </m:r>
                <m:f>
                  <m:fPr>
                    <m:type m:val="lin"/>
                    <m:ctrlPr>
                      <w:rPr>
                        <w:rFonts w:ascii="Cambria Math" w:hAnsi="Cambria Math"/>
                        <w:i/>
                        <w:color w:val="000000" w:themeColor="text1"/>
                        <w:lang w:val="es-ES_tradnl"/>
                      </w:rPr>
                    </m:ctrlPr>
                  </m:fPr>
                  <m:num>
                    <m:r>
                      <w:rPr>
                        <w:rFonts w:ascii="Cambria Math" w:hAnsi="Cambria Math"/>
                        <w:color w:val="000000" w:themeColor="text1"/>
                        <w:lang w:val="es-ES_tradnl"/>
                      </w:rPr>
                      <m:t>1</m:t>
                    </m:r>
                  </m:num>
                  <m:den>
                    <m:sSub>
                      <m:sSubPr>
                        <m:ctrlPr>
                          <w:rPr>
                            <w:rFonts w:ascii="Cambria Math" w:hAnsi="Cambria Math"/>
                            <w:i/>
                            <w:color w:val="000000" w:themeColor="text1"/>
                            <w:lang w:val="es-ES_tradnl"/>
                          </w:rPr>
                        </m:ctrlPr>
                      </m:sSubPr>
                      <m:e>
                        <m:r>
                          <w:rPr>
                            <w:rFonts w:ascii="Cambria Math" w:hAnsi="Cambria Math"/>
                            <w:color w:val="000000" w:themeColor="text1"/>
                            <w:lang w:val="es-ES_tradnl"/>
                          </w:rPr>
                          <m:t>Q</m:t>
                        </m:r>
                      </m:e>
                      <m:sub>
                        <m:r>
                          <w:rPr>
                            <w:rFonts w:ascii="Cambria Math" w:hAnsi="Cambria Math"/>
                            <w:color w:val="000000" w:themeColor="text1"/>
                            <w:lang w:val="es-ES_tradnl"/>
                          </w:rPr>
                          <m:t>i</m:t>
                        </m:r>
                      </m:sub>
                    </m:sSub>
                  </m:den>
                </m:f>
                <m:r>
                  <w:rPr>
                    <w:rFonts w:ascii="Cambria Math" w:hAnsi="Cambria Math"/>
                    <w:color w:val="000000" w:themeColor="text1"/>
                    <w:lang w:val="es-ES_tradnl"/>
                  </w:rPr>
                  <m:t>)</m:t>
                </m:r>
              </m:e>
            </m:nary>
          </m:den>
        </m:f>
      </m:oMath>
      <w:r w:rsidRPr="00B04FB2">
        <w:rPr>
          <w:color w:val="000000" w:themeColor="text1"/>
          <w:lang w:val="es-ES_tradnl"/>
        </w:rPr>
        <w:t xml:space="preserve"> </w:t>
      </w:r>
      <w:r w:rsidRPr="00B04FB2">
        <w:rPr>
          <w:color w:val="000000" w:themeColor="text1"/>
          <w:lang w:val="es-ES_tradnl"/>
        </w:rPr>
        <w:tab/>
      </w:r>
      <w:r w:rsidRPr="00B04FB2">
        <w:rPr>
          <w:b/>
          <w:color w:val="000000" w:themeColor="text1"/>
          <w:lang w:val="es-ES_tradnl"/>
        </w:rPr>
        <w:t>Eq.</w:t>
      </w:r>
      <w:r w:rsidRPr="00B04FB2">
        <w:rPr>
          <w:color w:val="000000" w:themeColor="text1"/>
          <w:lang w:val="es-ES_tradnl"/>
        </w:rPr>
        <w:t xml:space="preserve"> </w:t>
      </w:r>
      <w:r w:rsidRPr="00B04FB2">
        <w:rPr>
          <w:b/>
          <w:color w:val="000000" w:themeColor="text1"/>
          <w:lang w:val="es-ES_tradnl"/>
        </w:rPr>
        <w:t>6-2</w:t>
      </w:r>
    </w:p>
    <w:p w14:paraId="077A6657" w14:textId="77777777" w:rsidR="00370288" w:rsidRPr="00B04FB2" w:rsidRDefault="00370288" w:rsidP="00370288">
      <w:pPr>
        <w:spacing w:line="240" w:lineRule="auto"/>
        <w:ind w:firstLine="0"/>
        <w:rPr>
          <w:color w:val="000000" w:themeColor="text1"/>
          <w:lang w:val="es-ES_tradnl"/>
        </w:rPr>
      </w:pPr>
    </w:p>
    <w:p w14:paraId="7DB4BEA4" w14:textId="77777777" w:rsidR="00370288" w:rsidRPr="00B04FB2" w:rsidRDefault="00370288" w:rsidP="2A5C0573">
      <w:pPr>
        <w:spacing w:line="240" w:lineRule="auto"/>
        <w:ind w:firstLine="0"/>
        <w:rPr>
          <w:color w:val="000000" w:themeColor="text1"/>
          <w:lang w:val="es-ES"/>
        </w:rPr>
      </w:pPr>
      <w:r w:rsidRPr="2A5C0573">
        <w:rPr>
          <w:color w:val="000000" w:themeColor="text1"/>
          <w:lang w:val="es-ES"/>
        </w:rPr>
        <w:t>Where:</w:t>
      </w:r>
      <w:r>
        <w:tab/>
      </w:r>
    </w:p>
    <w:p w14:paraId="1A028BC5" w14:textId="77777777" w:rsidR="00370288" w:rsidRPr="00B04FB2" w:rsidRDefault="00370288" w:rsidP="00370288">
      <w:pPr>
        <w:spacing w:line="240" w:lineRule="auto"/>
        <w:ind w:left="720" w:firstLine="0"/>
        <w:rPr>
          <w:color w:val="000000" w:themeColor="text1"/>
        </w:rPr>
      </w:pPr>
      <w:r w:rsidRPr="00B04FB2">
        <w:rPr>
          <w:i/>
          <w:color w:val="000000" w:themeColor="text1"/>
        </w:rPr>
        <w:t>H</w:t>
      </w:r>
      <w:r w:rsidRPr="00B04FB2">
        <w:rPr>
          <w:color w:val="000000" w:themeColor="text1"/>
        </w:rPr>
        <w:t xml:space="preserve"> = harmonic mean flow, cfs;</w:t>
      </w:r>
    </w:p>
    <w:p w14:paraId="6EB8D782" w14:textId="6AE11BB6" w:rsidR="00370288" w:rsidRPr="00B04FB2" w:rsidRDefault="00370288" w:rsidP="00370288">
      <w:pPr>
        <w:spacing w:line="240" w:lineRule="auto"/>
        <w:rPr>
          <w:color w:val="000000" w:themeColor="text1"/>
        </w:rPr>
      </w:pPr>
      <w:r w:rsidRPr="00B04FB2">
        <w:rPr>
          <w:i/>
          <w:color w:val="000000" w:themeColor="text1"/>
        </w:rPr>
        <w:t>n</w:t>
      </w:r>
      <w:r w:rsidRPr="00B04FB2">
        <w:rPr>
          <w:color w:val="000000" w:themeColor="text1"/>
        </w:rPr>
        <w:t xml:space="preserve"> = number of observations</w:t>
      </w:r>
      <w:r w:rsidR="009E4B5C">
        <w:rPr>
          <w:color w:val="000000" w:themeColor="text1"/>
        </w:rPr>
        <w:t xml:space="preserve"> (365)</w:t>
      </w:r>
      <w:r w:rsidRPr="00B04FB2">
        <w:rPr>
          <w:color w:val="000000" w:themeColor="text1"/>
        </w:rPr>
        <w:t>; and</w:t>
      </w:r>
    </w:p>
    <w:p w14:paraId="4430995A" w14:textId="77777777" w:rsidR="00370288" w:rsidRPr="00B04FB2" w:rsidRDefault="00370288" w:rsidP="00370288">
      <w:pPr>
        <w:spacing w:line="240" w:lineRule="auto"/>
        <w:rPr>
          <w:color w:val="000000" w:themeColor="text1"/>
        </w:rPr>
      </w:pPr>
      <w:r w:rsidRPr="00B04FB2">
        <w:rPr>
          <w:i/>
          <w:color w:val="000000" w:themeColor="text1"/>
        </w:rPr>
        <w:t>Q</w:t>
      </w:r>
      <w:r w:rsidRPr="00B04FB2">
        <w:rPr>
          <w:i/>
          <w:color w:val="000000" w:themeColor="text1"/>
          <w:vertAlign w:val="subscript"/>
        </w:rPr>
        <w:t>i</w:t>
      </w:r>
      <w:r w:rsidRPr="00B04FB2">
        <w:rPr>
          <w:color w:val="000000" w:themeColor="text1"/>
        </w:rPr>
        <w:t xml:space="preserve"> = daily mean flow for day </w:t>
      </w:r>
      <w:r w:rsidRPr="00B04FB2">
        <w:rPr>
          <w:i/>
          <w:color w:val="000000" w:themeColor="text1"/>
        </w:rPr>
        <w:t>i</w:t>
      </w:r>
      <w:r w:rsidRPr="00B04FB2">
        <w:rPr>
          <w:color w:val="000000" w:themeColor="text1"/>
        </w:rPr>
        <w:t>.</w:t>
      </w:r>
    </w:p>
    <w:p w14:paraId="1777E6BE" w14:textId="77777777" w:rsidR="00370288" w:rsidRPr="00B04FB2" w:rsidRDefault="00370288" w:rsidP="00370288">
      <w:pPr>
        <w:rPr>
          <w:color w:val="000000" w:themeColor="text1"/>
        </w:rPr>
      </w:pPr>
    </w:p>
    <w:p w14:paraId="1C89534F" w14:textId="09BE3388" w:rsidR="00A13D37" w:rsidRDefault="00370288" w:rsidP="007B6940">
      <w:r w:rsidRPr="00B04FB2">
        <w:rPr>
          <w:color w:val="000000" w:themeColor="text1"/>
        </w:rPr>
        <w:t>The harmonic mean flow</w:t>
      </w:r>
      <w:r w:rsidR="007551A8">
        <w:rPr>
          <w:color w:val="000000" w:themeColor="text1"/>
        </w:rPr>
        <w:t>s</w:t>
      </w:r>
      <w:r w:rsidRPr="00B04FB2">
        <w:rPr>
          <w:color w:val="000000" w:themeColor="text1"/>
        </w:rPr>
        <w:t xml:space="preserve"> f</w:t>
      </w:r>
      <w:r w:rsidR="008D6E37">
        <w:rPr>
          <w:color w:val="000000" w:themeColor="text1"/>
        </w:rPr>
        <w:t>rom each</w:t>
      </w:r>
      <w:r w:rsidRPr="00B04FB2">
        <w:rPr>
          <w:color w:val="000000" w:themeColor="text1"/>
        </w:rPr>
        <w:t xml:space="preserve"> </w:t>
      </w:r>
      <w:r w:rsidRPr="00B04FB2">
        <w:t>gage w</w:t>
      </w:r>
      <w:r w:rsidR="007551A8">
        <w:t>ere</w:t>
      </w:r>
      <w:r w:rsidRPr="00B04FB2">
        <w:t xml:space="preserve"> then compared with the annual harmonic mean flows from recent flow data</w:t>
      </w:r>
      <w:r w:rsidR="00A13D37" w:rsidRPr="00B04FB2">
        <w:t xml:space="preserve"> (2001-2020)</w:t>
      </w:r>
      <w:r w:rsidRPr="00B04FB2">
        <w:t xml:space="preserve">. </w:t>
      </w:r>
      <w:r w:rsidR="00A13D37" w:rsidRPr="00B0411E">
        <w:t xml:space="preserve">The year with the harmonic mean flow that best matched the harmonic mean flow from the full flow record was selected as the HMFY </w:t>
      </w:r>
      <w:r w:rsidR="00B04FB2">
        <w:t xml:space="preserve">for a given segment. </w:t>
      </w:r>
      <w:r w:rsidR="00A13D37">
        <w:fldChar w:fldCharType="begin"/>
      </w:r>
      <w:r w:rsidR="00A13D37">
        <w:instrText xml:space="preserve"> REF _Ref476227047 \h  \* MERGEFORMAT </w:instrText>
      </w:r>
      <w:r w:rsidR="00A13D37">
        <w:fldChar w:fldCharType="separate"/>
      </w:r>
      <w:r w:rsidR="00B66ED9" w:rsidRPr="00B0411E">
        <w:t xml:space="preserve">Table </w:t>
      </w:r>
      <w:r w:rsidR="00B66ED9">
        <w:rPr>
          <w:noProof/>
        </w:rPr>
        <w:t>6</w:t>
      </w:r>
      <w:r w:rsidR="00B66ED9">
        <w:rPr>
          <w:noProof/>
        </w:rPr>
        <w:noBreakHyphen/>
        <w:t>2</w:t>
      </w:r>
      <w:r w:rsidR="00A13D37">
        <w:fldChar w:fldCharType="end"/>
      </w:r>
      <w:r w:rsidR="00A13D37" w:rsidRPr="00B0411E">
        <w:t xml:space="preserve"> lists the </w:t>
      </w:r>
      <w:r w:rsidR="00A13D37">
        <w:t xml:space="preserve">selected HMFY </w:t>
      </w:r>
      <w:r w:rsidR="00A13D37" w:rsidRPr="00B0411E">
        <w:t xml:space="preserve">allocation </w:t>
      </w:r>
      <w:r w:rsidR="00B04FB2">
        <w:t>year for each</w:t>
      </w:r>
      <w:r w:rsidR="00A13D37" w:rsidRPr="00B0411E">
        <w:t xml:space="preserve"> impaired segment.</w:t>
      </w:r>
    </w:p>
    <w:p w14:paraId="611238D6" w14:textId="13404DBE" w:rsidR="00B04FB2" w:rsidRPr="00B0411E" w:rsidRDefault="00B04FB2" w:rsidP="007B6940">
      <w:pPr>
        <w:pStyle w:val="Caption"/>
        <w:keepNext/>
        <w:jc w:val="center"/>
      </w:pPr>
      <w:bookmarkStart w:id="404" w:name="_Ref476227047"/>
      <w:bookmarkStart w:id="405" w:name="_Toc514686220"/>
      <w:bookmarkStart w:id="406" w:name="_Toc178677379"/>
      <w:r w:rsidRPr="00B0411E">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bookmarkEnd w:id="404"/>
      <w:r w:rsidRPr="00B0411E">
        <w:t>. TMDL allocation modeling period for each impaired segment.</w:t>
      </w:r>
      <w:bookmarkEnd w:id="405"/>
      <w:bookmarkEnd w:id="406"/>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6 1. TMDL allocation modeling period for each impaired segment."/>
      </w:tblPr>
      <w:tblGrid>
        <w:gridCol w:w="2880"/>
        <w:gridCol w:w="2340"/>
      </w:tblGrid>
      <w:tr w:rsidR="00B04FB2" w:rsidRPr="00B0411E" w14:paraId="6778AD8B" w14:textId="77777777" w:rsidTr="00DE287E">
        <w:trPr>
          <w:tblHeader/>
          <w:jc w:val="center"/>
        </w:trPr>
        <w:tc>
          <w:tcPr>
            <w:tcW w:w="2880" w:type="dxa"/>
            <w:tcBorders>
              <w:top w:val="single" w:sz="4" w:space="0" w:color="auto"/>
              <w:bottom w:val="single" w:sz="4" w:space="0" w:color="auto"/>
            </w:tcBorders>
            <w:vAlign w:val="bottom"/>
          </w:tcPr>
          <w:p w14:paraId="131B496E" w14:textId="77777777" w:rsidR="00B04FB2" w:rsidRPr="00B0411E" w:rsidRDefault="00B04FB2" w:rsidP="007B6940">
            <w:pPr>
              <w:keepNext/>
              <w:spacing w:line="240" w:lineRule="auto"/>
              <w:ind w:firstLine="0"/>
              <w:jc w:val="center"/>
              <w:rPr>
                <w:b/>
              </w:rPr>
            </w:pPr>
            <w:r w:rsidRPr="00B0411E">
              <w:rPr>
                <w:b/>
              </w:rPr>
              <w:t>Impaired Segment</w:t>
            </w:r>
          </w:p>
        </w:tc>
        <w:tc>
          <w:tcPr>
            <w:tcW w:w="2340" w:type="dxa"/>
            <w:tcBorders>
              <w:top w:val="single" w:sz="4" w:space="0" w:color="auto"/>
              <w:bottom w:val="single" w:sz="4" w:space="0" w:color="auto"/>
            </w:tcBorders>
            <w:vAlign w:val="bottom"/>
          </w:tcPr>
          <w:p w14:paraId="18DCBE2E" w14:textId="709AB1ED" w:rsidR="00B04FB2" w:rsidRPr="00B0411E" w:rsidRDefault="00B04FB2" w:rsidP="007B6940">
            <w:pPr>
              <w:keepNext/>
              <w:spacing w:line="240" w:lineRule="auto"/>
              <w:ind w:firstLine="0"/>
              <w:jc w:val="center"/>
              <w:rPr>
                <w:b/>
              </w:rPr>
            </w:pPr>
            <w:r w:rsidRPr="00B0411E">
              <w:rPr>
                <w:b/>
              </w:rPr>
              <w:t>TMDL Allocation Modeling Period</w:t>
            </w:r>
            <w:r w:rsidR="000236D0">
              <w:rPr>
                <w:b/>
              </w:rPr>
              <w:t xml:space="preserve"> (HMFY)</w:t>
            </w:r>
          </w:p>
        </w:tc>
      </w:tr>
      <w:tr w:rsidR="00B04FB2" w:rsidRPr="00B0411E" w14:paraId="5CCA0C1A" w14:textId="77777777" w:rsidTr="00DE287E">
        <w:trPr>
          <w:jc w:val="center"/>
        </w:trPr>
        <w:tc>
          <w:tcPr>
            <w:tcW w:w="2880" w:type="dxa"/>
            <w:tcBorders>
              <w:top w:val="single" w:sz="4" w:space="0" w:color="auto"/>
            </w:tcBorders>
          </w:tcPr>
          <w:p w14:paraId="1BA6AE9A" w14:textId="1A2E18D5" w:rsidR="00B04FB2" w:rsidRPr="00B0411E" w:rsidRDefault="00B04FB2" w:rsidP="00DE287E">
            <w:pPr>
              <w:keepNext/>
              <w:spacing w:line="240" w:lineRule="auto"/>
              <w:ind w:firstLine="0"/>
              <w:jc w:val="center"/>
              <w:rPr>
                <w:vertAlign w:val="superscript"/>
              </w:rPr>
            </w:pPr>
            <w:r>
              <w:t>Jackson River</w:t>
            </w:r>
          </w:p>
        </w:tc>
        <w:tc>
          <w:tcPr>
            <w:tcW w:w="2340" w:type="dxa"/>
            <w:tcBorders>
              <w:top w:val="single" w:sz="4" w:space="0" w:color="auto"/>
            </w:tcBorders>
            <w:vAlign w:val="center"/>
          </w:tcPr>
          <w:p w14:paraId="6484FC25" w14:textId="4F302154" w:rsidR="00B04FB2" w:rsidRPr="00B0411E" w:rsidRDefault="00B04FB2" w:rsidP="00D4264B">
            <w:pPr>
              <w:keepNext/>
              <w:spacing w:line="240" w:lineRule="auto"/>
              <w:ind w:firstLine="0"/>
              <w:jc w:val="center"/>
            </w:pPr>
            <w:r>
              <w:t>2010</w:t>
            </w:r>
          </w:p>
        </w:tc>
      </w:tr>
      <w:tr w:rsidR="00B04FB2" w:rsidRPr="00B0411E" w14:paraId="45AF5A99" w14:textId="77777777" w:rsidTr="00DE287E">
        <w:trPr>
          <w:jc w:val="center"/>
        </w:trPr>
        <w:tc>
          <w:tcPr>
            <w:tcW w:w="2880" w:type="dxa"/>
          </w:tcPr>
          <w:p w14:paraId="4E3F3A87" w14:textId="5956E1BB" w:rsidR="00B04FB2" w:rsidRPr="00B0411E" w:rsidRDefault="00B04FB2" w:rsidP="00DE287E">
            <w:pPr>
              <w:keepNext/>
              <w:spacing w:line="240" w:lineRule="auto"/>
              <w:ind w:firstLine="0"/>
              <w:jc w:val="center"/>
            </w:pPr>
            <w:r>
              <w:t>Maury River</w:t>
            </w:r>
          </w:p>
        </w:tc>
        <w:tc>
          <w:tcPr>
            <w:tcW w:w="2340" w:type="dxa"/>
            <w:vAlign w:val="center"/>
          </w:tcPr>
          <w:p w14:paraId="6AB53B43" w14:textId="699A8D98" w:rsidR="00B04FB2" w:rsidRPr="00B0411E" w:rsidRDefault="00B04FB2" w:rsidP="00D4264B">
            <w:pPr>
              <w:keepNext/>
              <w:spacing w:line="240" w:lineRule="auto"/>
              <w:ind w:firstLine="0"/>
              <w:jc w:val="center"/>
            </w:pPr>
            <w:r>
              <w:t>2011</w:t>
            </w:r>
          </w:p>
        </w:tc>
      </w:tr>
      <w:tr w:rsidR="00B04FB2" w:rsidRPr="00B0411E" w14:paraId="2902CF93" w14:textId="77777777" w:rsidTr="00DE287E">
        <w:trPr>
          <w:jc w:val="center"/>
        </w:trPr>
        <w:tc>
          <w:tcPr>
            <w:tcW w:w="2880" w:type="dxa"/>
          </w:tcPr>
          <w:p w14:paraId="73337094" w14:textId="0D6D045E" w:rsidR="00B04FB2" w:rsidRPr="00B0411E" w:rsidRDefault="00B04FB2" w:rsidP="00DE287E">
            <w:pPr>
              <w:keepNext/>
              <w:spacing w:line="240" w:lineRule="auto"/>
              <w:ind w:firstLine="0"/>
              <w:jc w:val="center"/>
            </w:pPr>
            <w:r>
              <w:t>Upper James</w:t>
            </w:r>
          </w:p>
        </w:tc>
        <w:tc>
          <w:tcPr>
            <w:tcW w:w="2340" w:type="dxa"/>
            <w:vAlign w:val="center"/>
          </w:tcPr>
          <w:p w14:paraId="1772C52B" w14:textId="77777777" w:rsidR="00B04FB2" w:rsidRPr="00B0411E" w:rsidRDefault="00B04FB2" w:rsidP="00D4264B">
            <w:pPr>
              <w:keepNext/>
              <w:spacing w:line="240" w:lineRule="auto"/>
              <w:ind w:firstLine="0"/>
              <w:jc w:val="center"/>
            </w:pPr>
            <w:r w:rsidRPr="00B0411E">
              <w:t>2010</w:t>
            </w:r>
          </w:p>
        </w:tc>
      </w:tr>
      <w:tr w:rsidR="00B04FB2" w:rsidRPr="00B0411E" w14:paraId="6573D71A" w14:textId="77777777" w:rsidTr="00DE287E">
        <w:trPr>
          <w:jc w:val="center"/>
        </w:trPr>
        <w:tc>
          <w:tcPr>
            <w:tcW w:w="2880" w:type="dxa"/>
          </w:tcPr>
          <w:p w14:paraId="6BE202C8" w14:textId="5FBBB4C0" w:rsidR="00B04FB2" w:rsidRPr="00B0411E" w:rsidRDefault="00B04FB2" w:rsidP="00DE287E">
            <w:pPr>
              <w:keepNext/>
              <w:spacing w:line="240" w:lineRule="auto"/>
              <w:ind w:firstLine="0"/>
              <w:jc w:val="center"/>
              <w:rPr>
                <w:vertAlign w:val="superscript"/>
              </w:rPr>
            </w:pPr>
            <w:r>
              <w:t>Lower James</w:t>
            </w:r>
          </w:p>
        </w:tc>
        <w:tc>
          <w:tcPr>
            <w:tcW w:w="2340" w:type="dxa"/>
            <w:vAlign w:val="center"/>
          </w:tcPr>
          <w:p w14:paraId="58919E54" w14:textId="6DE0EDC1" w:rsidR="00B04FB2" w:rsidRPr="00B0411E" w:rsidRDefault="009F51A4" w:rsidP="00D4264B">
            <w:pPr>
              <w:keepNext/>
              <w:spacing w:line="240" w:lineRule="auto"/>
              <w:ind w:firstLine="0"/>
              <w:jc w:val="center"/>
            </w:pPr>
            <w:r>
              <w:t>2002</w:t>
            </w:r>
          </w:p>
        </w:tc>
      </w:tr>
    </w:tbl>
    <w:p w14:paraId="65B2AE7B" w14:textId="77777777" w:rsidR="00B04FB2" w:rsidRPr="00A13D37" w:rsidRDefault="00B04FB2" w:rsidP="00370288">
      <w:pPr>
        <w:rPr>
          <w:b/>
          <w:highlight w:val="lightGray"/>
        </w:rPr>
      </w:pPr>
    </w:p>
    <w:p w14:paraId="227D2771" w14:textId="00824A2B" w:rsidR="00370288" w:rsidRPr="00B04FB2" w:rsidRDefault="00370288" w:rsidP="00F26517">
      <w:pPr>
        <w:pStyle w:val="Heading3"/>
        <w:numPr>
          <w:ilvl w:val="2"/>
          <w:numId w:val="12"/>
        </w:numPr>
      </w:pPr>
      <w:bookmarkStart w:id="407" w:name="_Toc514686751"/>
      <w:bookmarkStart w:id="408" w:name="_Toc76633662"/>
      <w:bookmarkStart w:id="409" w:name="_Toc85798858"/>
      <w:bookmarkStart w:id="410" w:name="_Toc118546767"/>
      <w:bookmarkStart w:id="411" w:name="_Toc146246970"/>
      <w:r w:rsidRPr="00B04FB2">
        <w:t>Seasonal Variability</w:t>
      </w:r>
      <w:bookmarkEnd w:id="407"/>
      <w:bookmarkEnd w:id="408"/>
      <w:bookmarkEnd w:id="409"/>
      <w:bookmarkEnd w:id="410"/>
      <w:bookmarkEnd w:id="411"/>
    </w:p>
    <w:p w14:paraId="365ED060" w14:textId="6DC3A0D7" w:rsidR="00370288" w:rsidRPr="00B04FB2" w:rsidRDefault="00370288" w:rsidP="00370288">
      <w:pPr>
        <w:rPr>
          <w:rFonts w:cs="Arial"/>
          <w:color w:val="000000"/>
        </w:rPr>
      </w:pPr>
      <w:r w:rsidRPr="00B04FB2">
        <w:rPr>
          <w:rFonts w:cs="Arial"/>
          <w:color w:val="000000"/>
        </w:rPr>
        <w:t xml:space="preserve">The HSPF continuous simulation model developed for this project incorporated the seasonal variations of the meteorological and other seasonally varying variables. Seasonal variability was also addressed during the monitoring phase of the project. DEQ collected water </w:t>
      </w:r>
      <w:r w:rsidRPr="00B04FB2">
        <w:rPr>
          <w:rFonts w:cs="Arial"/>
          <w:color w:val="000000"/>
        </w:rPr>
        <w:lastRenderedPageBreak/>
        <w:t xml:space="preserve">column PCB concentration samples, sediment-associated PCB concentration samples, fish tissue samples, and SSC samples in various seasons. The model was calibrated </w:t>
      </w:r>
      <w:r w:rsidR="009E4B5C">
        <w:rPr>
          <w:rFonts w:cs="Arial"/>
          <w:color w:val="000000"/>
        </w:rPr>
        <w:t>with attention to any</w:t>
      </w:r>
      <w:r w:rsidRPr="00B04FB2">
        <w:rPr>
          <w:rFonts w:cs="Arial"/>
          <w:color w:val="000000"/>
        </w:rPr>
        <w:t xml:space="preserve"> seasonal bias.</w:t>
      </w:r>
    </w:p>
    <w:p w14:paraId="6E6CC0CC" w14:textId="77777777" w:rsidR="00370288" w:rsidRPr="00B04FB2" w:rsidRDefault="00370288" w:rsidP="00370288">
      <w:r w:rsidRPr="00B04FB2">
        <w:rPr>
          <w:rFonts w:cs="Arial"/>
          <w:color w:val="000000"/>
        </w:rPr>
        <w:t xml:space="preserve">The HMFY allocation period encompasses an entire calendar year. Using a full continuous calendar year as the allocation period and daily simulated PCB outputs in the TMDL development further ensures that seasonal variability is considered. The TMDL was developed using a PCB endpoint that applies throughout the year. The purpose of this TMDL project is to address water quality impairments due to high levels of PCBs in fish tissue. Since PCBs bioaccumulate, it is also worth noting that seasonal variations may not be as important as long-term annual variations (USEPA, 2011). </w:t>
      </w:r>
    </w:p>
    <w:p w14:paraId="5D2D4EB7" w14:textId="1FC8227A" w:rsidR="00370288" w:rsidRPr="00B04FB2" w:rsidRDefault="00370288" w:rsidP="00F26517">
      <w:pPr>
        <w:pStyle w:val="Heading2"/>
        <w:numPr>
          <w:ilvl w:val="1"/>
          <w:numId w:val="12"/>
        </w:numPr>
      </w:pPr>
      <w:bookmarkStart w:id="412" w:name="_Toc335317956"/>
      <w:bookmarkStart w:id="413" w:name="_Toc514686752"/>
      <w:bookmarkStart w:id="414" w:name="_Toc76633663"/>
      <w:bookmarkStart w:id="415" w:name="_Toc85798859"/>
      <w:bookmarkStart w:id="416" w:name="_Toc118546768"/>
      <w:bookmarkStart w:id="417" w:name="_Toc146246971"/>
      <w:r w:rsidRPr="00B04FB2">
        <w:t>Margin of Safety</w:t>
      </w:r>
      <w:bookmarkEnd w:id="412"/>
      <w:r w:rsidRPr="00B04FB2">
        <w:t xml:space="preserve"> (MOS)</w:t>
      </w:r>
      <w:bookmarkEnd w:id="413"/>
      <w:bookmarkEnd w:id="414"/>
      <w:bookmarkEnd w:id="415"/>
      <w:bookmarkEnd w:id="416"/>
      <w:bookmarkEnd w:id="417"/>
    </w:p>
    <w:p w14:paraId="2E319F05" w14:textId="1451340E" w:rsidR="00370288" w:rsidRPr="00B04FB2" w:rsidRDefault="00370288" w:rsidP="00370288">
      <w:r w:rsidRPr="00B04FB2">
        <w:t xml:space="preserve">A Margin of Safety (MOS) is factored into a TMDL to account for various sources of uncertainty. The MOS can be either explicit, as an additional load reduction requirement, or implicit, which incorporates conservative assumptions within the development and application of the TMDL model. In accordance with past Virginia PCB TMDLs, an explicit MOS of 5% was used in this study which was subtracted from the TMDL total when calculating the LA (DEQ, 2009). In addition to the explicit MOS, conservative estimations of all appropriate factors affecting PCB loadings in the watershed were used. These estimations provide an </w:t>
      </w:r>
      <w:r w:rsidR="009D016E" w:rsidRPr="00B04FB2">
        <w:t>additional implicit MO.</w:t>
      </w:r>
      <w:r w:rsidRPr="00B04FB2">
        <w:t xml:space="preserve"> A sample of conservative assumptions and approaches taken during model development include:</w:t>
      </w:r>
    </w:p>
    <w:p w14:paraId="40AE42CE" w14:textId="77B877CB" w:rsidR="00370288" w:rsidRPr="00B04FB2" w:rsidRDefault="00370288" w:rsidP="00FE0E0F">
      <w:pPr>
        <w:pStyle w:val="ListParagraph"/>
        <w:numPr>
          <w:ilvl w:val="0"/>
          <w:numId w:val="3"/>
        </w:numPr>
        <w:ind w:left="1080"/>
      </w:pPr>
      <w:r w:rsidRPr="00B04FB2">
        <w:t xml:space="preserve">When conducting model PCB calibration, the </w:t>
      </w:r>
      <w:r w:rsidR="008B41AA">
        <w:t xml:space="preserve">unregulated </w:t>
      </w:r>
      <w:r w:rsidR="008850AD">
        <w:t xml:space="preserve">surface </w:t>
      </w:r>
      <w:r w:rsidRPr="00B04FB2">
        <w:t>source load was created to include sources in the watershed that were not identified. When calibrating the load rate from this source, a more conservative estimate was used to ensure that allocation reductions would sufficiently address the unidentified sources.</w:t>
      </w:r>
    </w:p>
    <w:p w14:paraId="7845B751" w14:textId="77777777" w:rsidR="00370288" w:rsidRPr="00B04FB2" w:rsidRDefault="00370288" w:rsidP="00FE0E0F">
      <w:pPr>
        <w:pStyle w:val="ListParagraph"/>
        <w:numPr>
          <w:ilvl w:val="0"/>
          <w:numId w:val="3"/>
        </w:numPr>
        <w:ind w:left="1080"/>
      </w:pPr>
      <w:r w:rsidRPr="00B04FB2">
        <w:t>The decay rate of PCBs was not modeled. In a watershed, PCBs decay at an extremely slow rate. Since this was not modeled it provides a more conservative estimate of instream PCB concentrations.</w:t>
      </w:r>
    </w:p>
    <w:p w14:paraId="2596A081" w14:textId="77777777" w:rsidR="00370288" w:rsidRPr="00B04FB2" w:rsidRDefault="00370288" w:rsidP="00FE0E0F">
      <w:pPr>
        <w:pStyle w:val="ListParagraph"/>
        <w:numPr>
          <w:ilvl w:val="0"/>
          <w:numId w:val="3"/>
        </w:numPr>
        <w:spacing w:after="240"/>
        <w:ind w:left="1080"/>
      </w:pPr>
      <w:r w:rsidRPr="00B04FB2">
        <w:t>During allocation, if a scenario output simulated values within 5% of the TMDL endpoint, further PCB load reductions were made.</w:t>
      </w:r>
    </w:p>
    <w:p w14:paraId="1E9834EE" w14:textId="77777777" w:rsidR="00370288" w:rsidRPr="00B04FB2" w:rsidRDefault="00370288" w:rsidP="00370288">
      <w:r w:rsidRPr="00B04FB2">
        <w:t>Creating a TMDL with conservative modeling measures helps to ensure that no water quality standard exceedances will occur if the TMDL pollutant allocation reductions are achieved.</w:t>
      </w:r>
    </w:p>
    <w:p w14:paraId="50334D8D" w14:textId="77777777" w:rsidR="00370288" w:rsidRPr="00947E26" w:rsidRDefault="00370288" w:rsidP="00F26517">
      <w:pPr>
        <w:pStyle w:val="Heading2"/>
        <w:numPr>
          <w:ilvl w:val="1"/>
          <w:numId w:val="12"/>
        </w:numPr>
      </w:pPr>
      <w:bookmarkStart w:id="418" w:name="_Toc76633664"/>
      <w:bookmarkStart w:id="419" w:name="_Toc85798860"/>
      <w:bookmarkStart w:id="420" w:name="_Toc118546769"/>
      <w:bookmarkStart w:id="421" w:name="_Toc146246972"/>
      <w:bookmarkStart w:id="422" w:name="_Toc170699825"/>
      <w:bookmarkStart w:id="423" w:name="_Toc177884668"/>
      <w:bookmarkStart w:id="424" w:name="_Toc514686753"/>
      <w:r w:rsidRPr="00947E26">
        <w:lastRenderedPageBreak/>
        <w:t>Waste Load Allocation (WLA)</w:t>
      </w:r>
      <w:bookmarkEnd w:id="418"/>
      <w:bookmarkEnd w:id="419"/>
      <w:bookmarkEnd w:id="420"/>
      <w:bookmarkEnd w:id="421"/>
    </w:p>
    <w:p w14:paraId="5B32F1D0" w14:textId="2C676C67" w:rsidR="00370288" w:rsidRPr="00947E26" w:rsidRDefault="00370288" w:rsidP="00F26517">
      <w:pPr>
        <w:pStyle w:val="Heading3"/>
        <w:numPr>
          <w:ilvl w:val="2"/>
          <w:numId w:val="12"/>
        </w:numPr>
      </w:pPr>
      <w:bookmarkStart w:id="425" w:name="_Toc76633665"/>
      <w:bookmarkStart w:id="426" w:name="_Toc85798861"/>
      <w:bookmarkStart w:id="427" w:name="_Toc118546770"/>
      <w:bookmarkStart w:id="428" w:name="_Toc146246973"/>
      <w:r w:rsidRPr="00947E26">
        <w:t>Future Conditions</w:t>
      </w:r>
      <w:bookmarkEnd w:id="422"/>
      <w:bookmarkEnd w:id="423"/>
      <w:bookmarkEnd w:id="424"/>
      <w:bookmarkEnd w:id="425"/>
      <w:bookmarkEnd w:id="426"/>
      <w:bookmarkEnd w:id="427"/>
      <w:bookmarkEnd w:id="428"/>
    </w:p>
    <w:p w14:paraId="4C739F5D" w14:textId="7DA63CEF" w:rsidR="00370288" w:rsidRPr="00947E26" w:rsidRDefault="00370288" w:rsidP="00370288">
      <w:r w:rsidRPr="00947E26">
        <w:t xml:space="preserve">The production of PCBs was banned in the late 1970’s, although a “newly identified” or contemporary source that can contribute PCB loads includes “inadvertent production” (DEQ, 2016). While it may be a reasonable assumption that any increase in population, human or otherwise, in the </w:t>
      </w:r>
      <w:r w:rsidR="00B04FB2" w:rsidRPr="00947E26">
        <w:t>James River study area</w:t>
      </w:r>
      <w:r w:rsidRPr="00947E26">
        <w:t xml:space="preserve"> </w:t>
      </w:r>
      <w:r w:rsidR="00B04FB2" w:rsidRPr="00947E26">
        <w:t>would</w:t>
      </w:r>
      <w:r w:rsidRPr="00947E26">
        <w:t xml:space="preserve"> not lead to a substantial rise in the PCB load, an allocation for a future condition is included to account for facilities that are not currently regulated under a VPDES permit but may require a permit in the years to come. </w:t>
      </w:r>
      <w:r w:rsidR="00947E26" w:rsidRPr="00947E26">
        <w:t>A future conditio</w:t>
      </w:r>
      <w:r w:rsidR="00947E26" w:rsidRPr="008122D5">
        <w:t xml:space="preserve">ns load is included in the WLA for each impaired segment. This accounts for PCBs dischargers that may be newly identified in the future and were inadvertently excluded during development of the TMDL, i.e. the future conditions are when more sources have been identified. The WLA for Future Conditions was calculated as </w:t>
      </w:r>
      <w:r w:rsidR="00D46FDF" w:rsidRPr="008122D5">
        <w:t xml:space="preserve">0.1% </w:t>
      </w:r>
      <w:r w:rsidR="00947E26" w:rsidRPr="008122D5">
        <w:t>of the TMDL for each impaired segment a.</w:t>
      </w:r>
      <w:r w:rsidRPr="008122D5">
        <w:t xml:space="preserve"> While this is not considered “future growth”, the inclusion of this allocation is consistent with the future growth concept (DEQ, 2014a). It is possible that future land use changes will lead to different sediment loading scenarios from current conditions, but it was within our professional j</w:t>
      </w:r>
      <w:r w:rsidRPr="00947E26">
        <w:t>udgement that such changes will have a negligible impact on PCB loads.</w:t>
      </w:r>
    </w:p>
    <w:p w14:paraId="0AB594B8" w14:textId="77777777" w:rsidR="00370288" w:rsidRPr="00604A8C" w:rsidRDefault="00370288" w:rsidP="00F26517">
      <w:pPr>
        <w:pStyle w:val="Heading3"/>
        <w:numPr>
          <w:ilvl w:val="2"/>
          <w:numId w:val="12"/>
        </w:numPr>
      </w:pPr>
      <w:bookmarkStart w:id="429" w:name="_Toc76633666"/>
      <w:bookmarkStart w:id="430" w:name="_Toc85798862"/>
      <w:bookmarkStart w:id="431" w:name="_Toc118546771"/>
      <w:bookmarkStart w:id="432" w:name="_Toc146246974"/>
      <w:bookmarkStart w:id="433" w:name="_Toc322326925"/>
      <w:r w:rsidRPr="00604A8C">
        <w:t>Permitted Sources</w:t>
      </w:r>
      <w:bookmarkEnd w:id="429"/>
      <w:bookmarkEnd w:id="430"/>
      <w:bookmarkEnd w:id="431"/>
      <w:bookmarkEnd w:id="432"/>
    </w:p>
    <w:p w14:paraId="6F286F53" w14:textId="34E1EBFB" w:rsidR="00BF3E50" w:rsidRPr="00C96D44" w:rsidRDefault="00BF3E50" w:rsidP="00416C26">
      <w:bookmarkStart w:id="434" w:name="_Toc76633667"/>
      <w:r>
        <w:t>The Waste Load Allocation (WLA) specified the maximum allowable PCB load from permitted sources without exceeding the TMDL endpoint. To calculate a WLA for each discharger, the TMDL endpoint concentration f</w:t>
      </w:r>
      <w:r w:rsidR="00306D85">
        <w:t xml:space="preserve">rom the applicable TMDL </w:t>
      </w:r>
      <w:r w:rsidR="001C59AF">
        <w:t xml:space="preserve">study </w:t>
      </w:r>
      <w:r w:rsidR="00306D85">
        <w:t xml:space="preserve">watershed </w:t>
      </w:r>
      <w:r w:rsidR="006E1291">
        <w:t>w</w:t>
      </w:r>
      <w:r w:rsidR="00350C9F">
        <w:t xml:space="preserve">here the </w:t>
      </w:r>
      <w:r>
        <w:t>facility</w:t>
      </w:r>
      <w:r w:rsidR="00350C9F">
        <w:t xml:space="preserve"> is located </w:t>
      </w:r>
      <w:r>
        <w:t xml:space="preserve">was applied </w:t>
      </w:r>
      <w:r w:rsidR="006E1291">
        <w:t xml:space="preserve">while </w:t>
      </w:r>
      <w:r>
        <w:t xml:space="preserve">using the appropriate flow. For municipal facilities, the design flow was used. For </w:t>
      </w:r>
      <w:r w:rsidR="00F7156C">
        <w:t>stormwater-based</w:t>
      </w:r>
      <w:r>
        <w:t xml:space="preserve"> outfalls</w:t>
      </w:r>
      <w:r w:rsidR="0009588D">
        <w:t xml:space="preserve"> </w:t>
      </w:r>
      <w:r>
        <w:t xml:space="preserve">the contributing outfall drainage area was used. For those </w:t>
      </w:r>
      <w:r w:rsidR="00D6500C">
        <w:t xml:space="preserve">industrial </w:t>
      </w:r>
      <w:r>
        <w:t xml:space="preserve">dischargers that had outfalls with comingled process and stormwater flows, </w:t>
      </w:r>
      <w:r w:rsidR="00794D61">
        <w:t xml:space="preserve">the </w:t>
      </w:r>
      <w:r w:rsidR="004B2964">
        <w:t xml:space="preserve">mean of the daily maximum flows obtained from the </w:t>
      </w:r>
      <w:r>
        <w:t xml:space="preserve">DMR were used to calculate each facility’s WLA. For example, if the current mean PCB concentration at </w:t>
      </w:r>
      <w:r w:rsidR="00784067">
        <w:t xml:space="preserve">a continuously discharging </w:t>
      </w:r>
      <w:r>
        <w:t>outfall of a permitted source was 3,000 pg/L, and the facility was</w:t>
      </w:r>
      <w:r w:rsidR="006E1291">
        <w:t xml:space="preserve"> located</w:t>
      </w:r>
      <w:r>
        <w:t xml:space="preserve"> </w:t>
      </w:r>
      <w:r w:rsidR="00350C9F">
        <w:t xml:space="preserve">in the </w:t>
      </w:r>
      <w:r w:rsidR="00D6500C">
        <w:t>Jackson River</w:t>
      </w:r>
      <w:r w:rsidR="00350C9F">
        <w:t xml:space="preserve"> watershed</w:t>
      </w:r>
      <w:r>
        <w:t xml:space="preserve">, the </w:t>
      </w:r>
      <w:r w:rsidR="000E737F">
        <w:t>baseline</w:t>
      </w:r>
      <w:r>
        <w:t xml:space="preserve"> PCB load </w:t>
      </w:r>
      <w:r w:rsidR="00350C9F">
        <w:t>was</w:t>
      </w:r>
      <w:r>
        <w:t xml:space="preserve"> calculated by multiplying the mean concentration by the average flow rate from the outfall. This load would need to be reduced to the WLA condition by decreasing the mean concentration to the TMDL endpoint for </w:t>
      </w:r>
      <w:r w:rsidR="7015A474">
        <w:t xml:space="preserve">the </w:t>
      </w:r>
      <w:r w:rsidR="00D6500C">
        <w:t>Jackson River</w:t>
      </w:r>
      <w:r>
        <w:t xml:space="preserve">, </w:t>
      </w:r>
      <w:r w:rsidR="00300902">
        <w:t xml:space="preserve">580 </w:t>
      </w:r>
      <w:r>
        <w:t>pg/L</w:t>
      </w:r>
      <w:r w:rsidR="00962561">
        <w:t xml:space="preserve">, and </w:t>
      </w:r>
      <w:r w:rsidR="000F0883">
        <w:t>applying the d</w:t>
      </w:r>
      <w:r w:rsidR="003B6218">
        <w:t>esign flow</w:t>
      </w:r>
      <w:r w:rsidR="00D73E8A">
        <w:t xml:space="preserve"> of the treatment system</w:t>
      </w:r>
      <w:r w:rsidR="003B6218">
        <w:t xml:space="preserve"> </w:t>
      </w:r>
      <w:r w:rsidR="003334BE">
        <w:t xml:space="preserve">specific to the </w:t>
      </w:r>
      <w:r w:rsidR="004E2620">
        <w:t xml:space="preserve">discharging </w:t>
      </w:r>
      <w:r w:rsidR="003334BE">
        <w:t>outfall</w:t>
      </w:r>
      <w:r w:rsidR="00D73E8A">
        <w:t>.</w:t>
      </w:r>
    </w:p>
    <w:p w14:paraId="07525C5D" w14:textId="0A8F0C6E" w:rsidR="00C96D44" w:rsidRPr="00C96D44" w:rsidRDefault="00C96D44" w:rsidP="00416C26">
      <w:r w:rsidRPr="00C96D44">
        <w:lastRenderedPageBreak/>
        <w:t xml:space="preserve">The existing PCB loads and WLAs for MS4 regions in the James River study area were calculated at the localized outlet of each MS4 region. These loads were derived based on impervious surface acreage within each MS4 region and their intersection with nonregulated surface load sources and contaminated sites, which have defined PCB loading rates. </w:t>
      </w:r>
      <w:r w:rsidRPr="00C96D44">
        <w:rPr>
          <w:rFonts w:cs="Arial"/>
        </w:rPr>
        <w:t>Loads from industrial stormwater permitted facilities located within an MS4 region are assigned to the industrial permitted facility</w:t>
      </w:r>
      <w:r w:rsidR="00B95572">
        <w:rPr>
          <w:rFonts w:cs="Arial"/>
        </w:rPr>
        <w:t xml:space="preserve"> (i.e., excluded from the MS4 load)</w:t>
      </w:r>
      <w:r w:rsidR="002B76B7">
        <w:rPr>
          <w:rFonts w:cs="Arial"/>
        </w:rPr>
        <w:t>, whereas</w:t>
      </w:r>
      <w:r w:rsidRPr="00C96D44">
        <w:rPr>
          <w:rFonts w:cs="Arial"/>
        </w:rPr>
        <w:t xml:space="preserve"> </w:t>
      </w:r>
      <w:r w:rsidRPr="00D1320B">
        <w:t xml:space="preserve">MS4 permit holders are </w:t>
      </w:r>
      <w:r w:rsidR="002B76B7" w:rsidRPr="006E1291">
        <w:t xml:space="preserve">assigned </w:t>
      </w:r>
      <w:r w:rsidR="00077201" w:rsidRPr="006E1291">
        <w:t xml:space="preserve">a </w:t>
      </w:r>
      <w:r w:rsidR="002B76B7" w:rsidRPr="006E1291">
        <w:t>WLA t</w:t>
      </w:r>
      <w:r w:rsidR="00350C9F">
        <w:t xml:space="preserve">hat applies to </w:t>
      </w:r>
      <w:r w:rsidR="002B76B7" w:rsidRPr="006E1291">
        <w:t xml:space="preserve">the existing runoff </w:t>
      </w:r>
      <w:r w:rsidR="00BD51F9" w:rsidRPr="006E1291">
        <w:t xml:space="preserve">from </w:t>
      </w:r>
      <w:r w:rsidR="00D1320B" w:rsidRPr="006E1291">
        <w:t xml:space="preserve">within </w:t>
      </w:r>
      <w:r w:rsidR="00BD51F9" w:rsidRPr="006E1291">
        <w:t xml:space="preserve">their boundary area </w:t>
      </w:r>
      <w:r w:rsidR="006E1291">
        <w:t xml:space="preserve">where </w:t>
      </w:r>
      <w:r w:rsidR="00350C9F">
        <w:t>attain</w:t>
      </w:r>
      <w:r w:rsidR="006E1291">
        <w:t>ment of</w:t>
      </w:r>
      <w:r w:rsidR="00350C9F">
        <w:t xml:space="preserve"> the TMDL endpoint </w:t>
      </w:r>
      <w:r w:rsidR="006E1291">
        <w:t xml:space="preserve">is achieved </w:t>
      </w:r>
      <w:r w:rsidR="00350C9F">
        <w:t xml:space="preserve">at the </w:t>
      </w:r>
      <w:r w:rsidR="002B76B7" w:rsidRPr="006E1291">
        <w:t>study</w:t>
      </w:r>
      <w:r w:rsidR="00350C9F">
        <w:t xml:space="preserve"> area</w:t>
      </w:r>
      <w:r w:rsidR="004939A0" w:rsidRPr="006E1291">
        <w:t xml:space="preserve"> outlet</w:t>
      </w:r>
      <w:r w:rsidR="00077201" w:rsidRPr="006E1291">
        <w:t>.</w:t>
      </w:r>
      <w:r w:rsidRPr="00C96D44">
        <w:t xml:space="preserve"> Reductions to nonpoint sources during the allocation phase are reflected in the WLA reductions for MS4s.</w:t>
      </w:r>
    </w:p>
    <w:p w14:paraId="7D43A8E7" w14:textId="7CBA1019" w:rsidR="00BF3E50" w:rsidRDefault="0009588D" w:rsidP="00416C26">
      <w:r w:rsidRPr="00C96D44">
        <w:t>Table</w:t>
      </w:r>
      <w:r w:rsidR="00C567A8">
        <w:t>s</w:t>
      </w:r>
      <w:r w:rsidRPr="00C96D44">
        <w:t xml:space="preserve"> 6-2 </w:t>
      </w:r>
      <w:r w:rsidR="00BF3E50" w:rsidRPr="00C96D44">
        <w:t xml:space="preserve">to </w:t>
      </w:r>
      <w:r w:rsidR="00C567A8">
        <w:t>6-5</w:t>
      </w:r>
      <w:r w:rsidR="00BF3E50" w:rsidRPr="00C96D44">
        <w:t xml:space="preserve"> list the permitted sources in the James River </w:t>
      </w:r>
      <w:r w:rsidR="00E15DF9" w:rsidRPr="00C96D44">
        <w:t xml:space="preserve">PCB TMDL </w:t>
      </w:r>
      <w:r w:rsidR="00BF3E50" w:rsidRPr="00C96D44">
        <w:t xml:space="preserve">study area by permit type: Municipal Wastewater Treatment </w:t>
      </w:r>
      <w:r w:rsidR="00E15DF9" w:rsidRPr="00C96D44">
        <w:t xml:space="preserve">Plant (WWTP) </w:t>
      </w:r>
      <w:r w:rsidR="00BF3E50" w:rsidRPr="00C96D44">
        <w:t>Facilities, Industrial Stormwater General Permit Facilities (ISWGP), Individual Industrial Permit Facilities (IP), and MS4 regions</w:t>
      </w:r>
      <w:r w:rsidR="00383A97" w:rsidRPr="00C96D44">
        <w:t>, respectively</w:t>
      </w:r>
      <w:r w:rsidR="00BF3E50" w:rsidRPr="00C96D44">
        <w:t xml:space="preserve">. Each table identifies the total </w:t>
      </w:r>
      <w:r w:rsidR="00FF10E9">
        <w:t>baseline</w:t>
      </w:r>
      <w:r w:rsidR="00FF10E9" w:rsidRPr="00C96D44">
        <w:t xml:space="preserve"> </w:t>
      </w:r>
      <w:r w:rsidR="00BF3E50" w:rsidRPr="00C96D44">
        <w:t xml:space="preserve">PCB load from each permit, the WLA presented on an annual and daily basis, and the percent reduction necessary. </w:t>
      </w:r>
      <w:r w:rsidR="003D494C">
        <w:t>Of note, t</w:t>
      </w:r>
      <w:r w:rsidR="00131B3D">
        <w:t>he</w:t>
      </w:r>
      <w:r w:rsidR="00537743">
        <w:t xml:space="preserve"> </w:t>
      </w:r>
      <w:r w:rsidR="00131B3D">
        <w:t>annual loads</w:t>
      </w:r>
      <w:r w:rsidR="00537743">
        <w:t xml:space="preserve"> and </w:t>
      </w:r>
      <w:r w:rsidR="003D494C">
        <w:t xml:space="preserve">WLAs </w:t>
      </w:r>
      <w:r w:rsidR="00131B3D">
        <w:t xml:space="preserve">are presented using two significant figures to be consistent with the WQS. </w:t>
      </w:r>
      <w:r w:rsidR="00BF3E50" w:rsidRPr="00C96D44">
        <w:t xml:space="preserve">The approach used to generate daily loads is presented in Section </w:t>
      </w:r>
      <w:r w:rsidR="00383A97" w:rsidRPr="00C96D44">
        <w:t>6.7.2</w:t>
      </w:r>
      <w:r w:rsidR="00BF3E50" w:rsidRPr="00C96D44">
        <w:t xml:space="preserve">. A “NA” (i.e., not applicable) in the % reduction column means the permitted facility is currently generating a load that is less than the WLA. A dash (“ – ”) also means the projected load is less than the WLA but the effluent has not yet been screened for PCBs using the low level PCB analytical method. Note that the </w:t>
      </w:r>
      <w:r w:rsidR="000F1811">
        <w:t xml:space="preserve">ISWGP loads in Table 6-4 and </w:t>
      </w:r>
      <w:r w:rsidR="00BF3E50" w:rsidRPr="00C96D44">
        <w:t xml:space="preserve">IP loads in </w:t>
      </w:r>
      <w:r w:rsidR="00C567A8">
        <w:fldChar w:fldCharType="begin"/>
      </w:r>
      <w:r w:rsidR="00C567A8">
        <w:instrText xml:space="preserve"> REF _Ref120530391 \h </w:instrText>
      </w:r>
      <w:r w:rsidR="00C567A8">
        <w:fldChar w:fldCharType="separate"/>
      </w:r>
      <w:r w:rsidR="00B66ED9">
        <w:t xml:space="preserve">Table </w:t>
      </w:r>
      <w:r w:rsidR="00B66ED9">
        <w:rPr>
          <w:noProof/>
        </w:rPr>
        <w:t>6</w:t>
      </w:r>
      <w:r w:rsidR="00B66ED9">
        <w:noBreakHyphen/>
      </w:r>
      <w:r w:rsidR="00B66ED9">
        <w:rPr>
          <w:noProof/>
        </w:rPr>
        <w:t>5</w:t>
      </w:r>
      <w:r w:rsidR="00C567A8">
        <w:fldChar w:fldCharType="end"/>
      </w:r>
      <w:r w:rsidR="00C567A8">
        <w:t xml:space="preserve"> </w:t>
      </w:r>
      <w:r w:rsidR="00BF3E50" w:rsidRPr="00C96D44">
        <w:t>are the combined load from all outfalls (i.e., a single load is applied to the entire facility).</w:t>
      </w:r>
      <w:r w:rsidR="00BF3E50" w:rsidRPr="00162980">
        <w:t xml:space="preserve"> </w:t>
      </w:r>
    </w:p>
    <w:p w14:paraId="5B7E974E" w14:textId="2CF02796" w:rsidR="00023D9A" w:rsidRPr="003C69EB" w:rsidRDefault="00023D9A" w:rsidP="00BF3E50">
      <w:pPr>
        <w:spacing w:line="240" w:lineRule="auto"/>
        <w:ind w:firstLine="0"/>
        <w:rPr>
          <w:szCs w:val="22"/>
        </w:rPr>
      </w:pPr>
    </w:p>
    <w:p w14:paraId="357EE6EB" w14:textId="6BDE387A" w:rsidR="00023D9A" w:rsidRDefault="00023D9A" w:rsidP="000D2405">
      <w:pPr>
        <w:pStyle w:val="Caption"/>
        <w:keepNext/>
      </w:pPr>
      <w:bookmarkStart w:id="435" w:name="_Toc178677380"/>
      <w:r>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r>
        <w:t>.</w:t>
      </w:r>
      <w:r w:rsidR="00EA2064">
        <w:t xml:space="preserve"> </w:t>
      </w:r>
      <w:r w:rsidR="00FF10E9">
        <w:t>Baseline</w:t>
      </w:r>
      <w:r>
        <w:t xml:space="preserve"> PCB Load and Waste Load Allocations of </w:t>
      </w:r>
      <w:r w:rsidRPr="004B1B87">
        <w:t xml:space="preserve">Municipal Wastewater Treatment </w:t>
      </w:r>
      <w:r w:rsidR="003C69EB">
        <w:t>Plant (WWTP) F</w:t>
      </w:r>
      <w:r w:rsidRPr="004B1B87">
        <w:t xml:space="preserve">acilities in the </w:t>
      </w:r>
      <w:r>
        <w:t>James</w:t>
      </w:r>
      <w:r w:rsidRPr="004B1B87">
        <w:t xml:space="preserve"> River study area.</w:t>
      </w:r>
      <w:bookmarkEnd w:id="435"/>
    </w:p>
    <w:tbl>
      <w:tblPr>
        <w:tblStyle w:val="TableGrid"/>
        <w:tblW w:w="9250" w:type="dxa"/>
        <w:tblBorders>
          <w:top w:val="single" w:sz="12" w:space="0" w:color="auto"/>
          <w:left w:val="none" w:sz="0" w:space="0" w:color="auto"/>
          <w:bottom w:val="none" w:sz="0" w:space="0" w:color="auto"/>
          <w:right w:val="none" w:sz="0" w:space="0" w:color="auto"/>
          <w:insideH w:val="none" w:sz="0" w:space="0" w:color="auto"/>
          <w:insideV w:val="none" w:sz="0" w:space="0" w:color="auto"/>
        </w:tblBorders>
        <w:tblLayout w:type="fixed"/>
        <w:tblCellMar>
          <w:left w:w="86" w:type="dxa"/>
          <w:right w:w="86" w:type="dxa"/>
        </w:tblCellMar>
        <w:tblLook w:val="04A0" w:firstRow="1" w:lastRow="0" w:firstColumn="1" w:lastColumn="0" w:noHBand="0" w:noVBand="1"/>
        <w:tblDescription w:val="Table 5 3. Permitted PCB point sources in the New River study area."/>
      </w:tblPr>
      <w:tblGrid>
        <w:gridCol w:w="1196"/>
        <w:gridCol w:w="2944"/>
        <w:gridCol w:w="1218"/>
        <w:gridCol w:w="1032"/>
        <w:gridCol w:w="900"/>
        <w:gridCol w:w="810"/>
        <w:gridCol w:w="1150"/>
      </w:tblGrid>
      <w:tr w:rsidR="00023D9A" w:rsidRPr="00DE287E" w14:paraId="1F2D8101" w14:textId="77777777" w:rsidTr="0AA9F292">
        <w:trPr>
          <w:trHeight w:val="726"/>
          <w:tblHeader/>
        </w:trPr>
        <w:tc>
          <w:tcPr>
            <w:tcW w:w="1196" w:type="dxa"/>
            <w:tcBorders>
              <w:top w:val="single" w:sz="12" w:space="0" w:color="auto"/>
              <w:bottom w:val="double" w:sz="4" w:space="0" w:color="auto"/>
            </w:tcBorders>
            <w:vAlign w:val="bottom"/>
          </w:tcPr>
          <w:p w14:paraId="5A9DBC49" w14:textId="77777777" w:rsidR="00023D9A" w:rsidRPr="000236D0" w:rsidRDefault="00023D9A" w:rsidP="000D2405">
            <w:pPr>
              <w:keepNext/>
              <w:spacing w:line="240" w:lineRule="auto"/>
              <w:ind w:firstLine="0"/>
              <w:jc w:val="center"/>
              <w:rPr>
                <w:rFonts w:cs="Arial"/>
                <w:b/>
                <w:szCs w:val="20"/>
              </w:rPr>
            </w:pPr>
            <w:r w:rsidRPr="000236D0">
              <w:rPr>
                <w:rFonts w:cs="Arial"/>
                <w:b/>
                <w:szCs w:val="20"/>
              </w:rPr>
              <w:t>TMDL Watershed</w:t>
            </w:r>
          </w:p>
        </w:tc>
        <w:tc>
          <w:tcPr>
            <w:tcW w:w="2944" w:type="dxa"/>
            <w:tcBorders>
              <w:top w:val="single" w:sz="12" w:space="0" w:color="auto"/>
              <w:bottom w:val="double" w:sz="4" w:space="0" w:color="auto"/>
            </w:tcBorders>
            <w:vAlign w:val="bottom"/>
          </w:tcPr>
          <w:p w14:paraId="704D2A23" w14:textId="77777777" w:rsidR="00023D9A" w:rsidRPr="000236D0" w:rsidRDefault="00023D9A" w:rsidP="000D2405">
            <w:pPr>
              <w:keepNext/>
              <w:spacing w:line="240" w:lineRule="auto"/>
              <w:ind w:firstLine="0"/>
              <w:jc w:val="center"/>
              <w:rPr>
                <w:rFonts w:cs="Arial"/>
                <w:b/>
                <w:szCs w:val="20"/>
              </w:rPr>
            </w:pPr>
            <w:r w:rsidRPr="000236D0">
              <w:rPr>
                <w:rFonts w:cs="Arial"/>
                <w:b/>
                <w:szCs w:val="20"/>
              </w:rPr>
              <w:t>Facility Name</w:t>
            </w:r>
          </w:p>
        </w:tc>
        <w:tc>
          <w:tcPr>
            <w:tcW w:w="1218" w:type="dxa"/>
            <w:tcBorders>
              <w:top w:val="single" w:sz="12" w:space="0" w:color="auto"/>
              <w:bottom w:val="double" w:sz="4" w:space="0" w:color="auto"/>
            </w:tcBorders>
            <w:vAlign w:val="bottom"/>
          </w:tcPr>
          <w:p w14:paraId="5B5676F3" w14:textId="77777777" w:rsidR="00023D9A" w:rsidRPr="000236D0" w:rsidRDefault="00023D9A" w:rsidP="000D2405">
            <w:pPr>
              <w:keepNext/>
              <w:spacing w:line="240" w:lineRule="auto"/>
              <w:ind w:firstLine="0"/>
              <w:jc w:val="center"/>
              <w:rPr>
                <w:rFonts w:cs="Arial"/>
                <w:b/>
                <w:szCs w:val="20"/>
              </w:rPr>
            </w:pPr>
            <w:r w:rsidRPr="000236D0">
              <w:rPr>
                <w:rFonts w:cs="Arial"/>
                <w:b/>
                <w:szCs w:val="20"/>
              </w:rPr>
              <w:t>Permit ID</w:t>
            </w:r>
          </w:p>
        </w:tc>
        <w:tc>
          <w:tcPr>
            <w:tcW w:w="1032" w:type="dxa"/>
            <w:tcBorders>
              <w:top w:val="single" w:sz="12" w:space="0" w:color="auto"/>
              <w:bottom w:val="double" w:sz="4" w:space="0" w:color="auto"/>
            </w:tcBorders>
            <w:vAlign w:val="bottom"/>
          </w:tcPr>
          <w:p w14:paraId="1F1E3A65" w14:textId="423AB526" w:rsidR="00023D9A" w:rsidRPr="00DE287E" w:rsidRDefault="00FF10E9" w:rsidP="000D2405">
            <w:pPr>
              <w:keepNext/>
              <w:spacing w:line="240" w:lineRule="auto"/>
              <w:ind w:firstLine="0"/>
              <w:jc w:val="center"/>
              <w:rPr>
                <w:rFonts w:cs="Arial"/>
                <w:b/>
                <w:szCs w:val="20"/>
                <w:vertAlign w:val="superscript"/>
              </w:rPr>
            </w:pPr>
            <w:r>
              <w:rPr>
                <w:rFonts w:cs="Arial"/>
                <w:b/>
                <w:bCs/>
                <w:szCs w:val="20"/>
              </w:rPr>
              <w:t>Baseline</w:t>
            </w:r>
            <w:r w:rsidRPr="00DE287E">
              <w:rPr>
                <w:rFonts w:cs="Arial"/>
                <w:b/>
                <w:bCs/>
                <w:szCs w:val="20"/>
              </w:rPr>
              <w:t xml:space="preserve"> </w:t>
            </w:r>
            <w:r w:rsidR="00023D9A" w:rsidRPr="00DE287E">
              <w:rPr>
                <w:rFonts w:cs="Arial"/>
                <w:b/>
                <w:bCs/>
                <w:szCs w:val="20"/>
              </w:rPr>
              <w:t>tPCB Load (mg/yr)</w:t>
            </w:r>
          </w:p>
        </w:tc>
        <w:tc>
          <w:tcPr>
            <w:tcW w:w="900" w:type="dxa"/>
            <w:tcBorders>
              <w:top w:val="single" w:sz="12" w:space="0" w:color="auto"/>
              <w:bottom w:val="double" w:sz="4" w:space="0" w:color="auto"/>
            </w:tcBorders>
            <w:vAlign w:val="bottom"/>
          </w:tcPr>
          <w:p w14:paraId="0ED64DAE" w14:textId="7B5B86D8" w:rsidR="00023D9A" w:rsidRPr="00DE287E" w:rsidRDefault="00023D9A" w:rsidP="000D2405">
            <w:pPr>
              <w:keepNext/>
              <w:spacing w:line="240" w:lineRule="auto"/>
              <w:ind w:firstLine="0"/>
              <w:jc w:val="center"/>
              <w:rPr>
                <w:rFonts w:cs="Arial"/>
                <w:b/>
                <w:szCs w:val="20"/>
              </w:rPr>
            </w:pPr>
            <w:r w:rsidRPr="00DE287E">
              <w:rPr>
                <w:rFonts w:cs="Arial"/>
                <w:b/>
                <w:bCs/>
                <w:szCs w:val="20"/>
              </w:rPr>
              <w:t>WLA tPCB (mg/yr)</w:t>
            </w:r>
          </w:p>
        </w:tc>
        <w:tc>
          <w:tcPr>
            <w:tcW w:w="810" w:type="dxa"/>
            <w:tcBorders>
              <w:top w:val="single" w:sz="12" w:space="0" w:color="auto"/>
              <w:bottom w:val="double" w:sz="4" w:space="0" w:color="auto"/>
            </w:tcBorders>
            <w:vAlign w:val="bottom"/>
          </w:tcPr>
          <w:p w14:paraId="71D78C48" w14:textId="01510662" w:rsidR="00023D9A" w:rsidRPr="00DE287E" w:rsidRDefault="00023D9A" w:rsidP="000D2405">
            <w:pPr>
              <w:keepNext/>
              <w:spacing w:line="240" w:lineRule="auto"/>
              <w:ind w:firstLine="0"/>
              <w:jc w:val="center"/>
              <w:rPr>
                <w:rFonts w:cs="Arial"/>
                <w:b/>
                <w:szCs w:val="20"/>
              </w:rPr>
            </w:pPr>
            <w:r w:rsidRPr="00DE287E">
              <w:rPr>
                <w:rFonts w:cs="Arial"/>
                <w:b/>
                <w:bCs/>
                <w:szCs w:val="20"/>
              </w:rPr>
              <w:t>WLA tPCB (mg/d)</w:t>
            </w:r>
          </w:p>
        </w:tc>
        <w:tc>
          <w:tcPr>
            <w:tcW w:w="1150" w:type="dxa"/>
            <w:tcBorders>
              <w:top w:val="single" w:sz="12" w:space="0" w:color="auto"/>
              <w:bottom w:val="double" w:sz="4" w:space="0" w:color="auto"/>
            </w:tcBorders>
            <w:vAlign w:val="bottom"/>
          </w:tcPr>
          <w:p w14:paraId="65B300AB" w14:textId="560E9CFA" w:rsidR="00023D9A" w:rsidRPr="00DE287E" w:rsidRDefault="00023D9A" w:rsidP="00A763C3">
            <w:pPr>
              <w:keepNext/>
              <w:spacing w:line="240" w:lineRule="auto"/>
              <w:ind w:firstLine="0"/>
              <w:jc w:val="center"/>
              <w:rPr>
                <w:rFonts w:cs="Arial"/>
                <w:b/>
                <w:szCs w:val="20"/>
              </w:rPr>
            </w:pPr>
            <w:r w:rsidRPr="00DE287E">
              <w:rPr>
                <w:rFonts w:cs="Arial"/>
                <w:b/>
                <w:bCs/>
                <w:szCs w:val="20"/>
              </w:rPr>
              <w:t>% Reduction</w:t>
            </w:r>
          </w:p>
        </w:tc>
      </w:tr>
      <w:tr w:rsidR="0000074F" w:rsidRPr="00DE287E" w14:paraId="40C85FCA" w14:textId="77777777" w:rsidTr="0AA9F292">
        <w:trPr>
          <w:trHeight w:val="461"/>
        </w:trPr>
        <w:tc>
          <w:tcPr>
            <w:tcW w:w="1196" w:type="dxa"/>
            <w:tcBorders>
              <w:top w:val="nil"/>
            </w:tcBorders>
          </w:tcPr>
          <w:p w14:paraId="2FBAD7E2" w14:textId="77777777" w:rsidR="0000074F" w:rsidRPr="000236D0" w:rsidRDefault="0000074F" w:rsidP="0000074F">
            <w:pPr>
              <w:keepNext/>
              <w:spacing w:line="240" w:lineRule="auto"/>
              <w:ind w:firstLine="0"/>
              <w:jc w:val="left"/>
              <w:rPr>
                <w:rFonts w:cs="Arial"/>
                <w:szCs w:val="20"/>
              </w:rPr>
            </w:pPr>
            <w:r w:rsidRPr="000236D0">
              <w:rPr>
                <w:rFonts w:cs="Arial"/>
                <w:szCs w:val="20"/>
              </w:rPr>
              <w:t>Jackson River</w:t>
            </w:r>
          </w:p>
        </w:tc>
        <w:tc>
          <w:tcPr>
            <w:tcW w:w="2944" w:type="dxa"/>
            <w:tcBorders>
              <w:top w:val="nil"/>
            </w:tcBorders>
            <w:vAlign w:val="center"/>
          </w:tcPr>
          <w:p w14:paraId="2DF8CEBF" w14:textId="77777777" w:rsidR="0000074F" w:rsidRPr="00A763C3" w:rsidRDefault="0000074F" w:rsidP="0000074F">
            <w:pPr>
              <w:keepNext/>
              <w:spacing w:line="240" w:lineRule="auto"/>
              <w:ind w:firstLine="0"/>
              <w:jc w:val="left"/>
              <w:rPr>
                <w:rFonts w:cs="Arial"/>
                <w:szCs w:val="20"/>
              </w:rPr>
            </w:pPr>
            <w:r w:rsidRPr="00A763C3">
              <w:rPr>
                <w:rFonts w:cs="Arial"/>
                <w:color w:val="000000"/>
                <w:szCs w:val="20"/>
              </w:rPr>
              <w:t>Covington City - Wastewater Treatment Plant</w:t>
            </w:r>
          </w:p>
        </w:tc>
        <w:tc>
          <w:tcPr>
            <w:tcW w:w="1218" w:type="dxa"/>
            <w:tcBorders>
              <w:top w:val="nil"/>
            </w:tcBorders>
            <w:vAlign w:val="center"/>
          </w:tcPr>
          <w:p w14:paraId="3D204077" w14:textId="77777777" w:rsidR="0000074F" w:rsidRPr="00A763C3" w:rsidRDefault="0000074F" w:rsidP="0000074F">
            <w:pPr>
              <w:keepNext/>
              <w:spacing w:line="240" w:lineRule="auto"/>
              <w:ind w:firstLine="0"/>
              <w:jc w:val="center"/>
              <w:rPr>
                <w:rFonts w:cs="Arial"/>
                <w:szCs w:val="20"/>
              </w:rPr>
            </w:pPr>
            <w:r w:rsidRPr="00A763C3">
              <w:rPr>
                <w:rFonts w:cs="Arial"/>
                <w:color w:val="000000"/>
                <w:szCs w:val="20"/>
              </w:rPr>
              <w:t>VA0025542</w:t>
            </w:r>
          </w:p>
        </w:tc>
        <w:tc>
          <w:tcPr>
            <w:tcW w:w="1032" w:type="dxa"/>
            <w:tcBorders>
              <w:top w:val="nil"/>
            </w:tcBorders>
            <w:vAlign w:val="center"/>
          </w:tcPr>
          <w:p w14:paraId="1955EF39" w14:textId="61444EBD" w:rsidR="0000074F" w:rsidRPr="00A763C3" w:rsidRDefault="00E85BE2" w:rsidP="0000074F">
            <w:pPr>
              <w:keepNext/>
              <w:spacing w:line="240" w:lineRule="auto"/>
              <w:ind w:firstLine="0"/>
              <w:jc w:val="right"/>
              <w:rPr>
                <w:rFonts w:eastAsia="Times New Roman" w:cs="Arial"/>
                <w:color w:val="000000"/>
                <w:szCs w:val="20"/>
              </w:rPr>
            </w:pPr>
            <w:r>
              <w:rPr>
                <w:rFonts w:cs="Arial"/>
                <w:color w:val="000000"/>
                <w:szCs w:val="20"/>
              </w:rPr>
              <w:t>2,500</w:t>
            </w:r>
          </w:p>
        </w:tc>
        <w:tc>
          <w:tcPr>
            <w:tcW w:w="900" w:type="dxa"/>
            <w:tcBorders>
              <w:top w:val="nil"/>
            </w:tcBorders>
            <w:vAlign w:val="center"/>
          </w:tcPr>
          <w:p w14:paraId="0863A422" w14:textId="148DA3FF" w:rsidR="0000074F" w:rsidRPr="00A763C3" w:rsidRDefault="0000074F" w:rsidP="0000074F">
            <w:pPr>
              <w:keepNext/>
              <w:spacing w:line="240" w:lineRule="auto"/>
              <w:ind w:firstLine="0"/>
              <w:jc w:val="right"/>
              <w:rPr>
                <w:rFonts w:cs="Arial"/>
                <w:color w:val="000000"/>
                <w:szCs w:val="20"/>
              </w:rPr>
            </w:pPr>
            <w:r w:rsidRPr="00E17F05">
              <w:rPr>
                <w:rFonts w:cs="Arial"/>
                <w:color w:val="000000"/>
                <w:szCs w:val="20"/>
              </w:rPr>
              <w:t>2,</w:t>
            </w:r>
            <w:r w:rsidR="00E34298">
              <w:rPr>
                <w:rFonts w:cs="Arial"/>
                <w:color w:val="000000"/>
                <w:szCs w:val="20"/>
              </w:rPr>
              <w:t>40</w:t>
            </w:r>
            <w:r w:rsidR="00E85BE2">
              <w:rPr>
                <w:rFonts w:cs="Arial"/>
                <w:color w:val="000000"/>
                <w:szCs w:val="20"/>
              </w:rPr>
              <w:t>0</w:t>
            </w:r>
          </w:p>
        </w:tc>
        <w:tc>
          <w:tcPr>
            <w:tcW w:w="810" w:type="dxa"/>
            <w:tcBorders>
              <w:top w:val="nil"/>
            </w:tcBorders>
            <w:vAlign w:val="center"/>
          </w:tcPr>
          <w:p w14:paraId="721D7722" w14:textId="18D9205E" w:rsidR="0000074F" w:rsidRPr="00A763C3" w:rsidRDefault="00E85BE2" w:rsidP="0000074F">
            <w:pPr>
              <w:keepNext/>
              <w:spacing w:line="240" w:lineRule="auto"/>
              <w:ind w:firstLine="0"/>
              <w:jc w:val="right"/>
              <w:rPr>
                <w:rFonts w:cs="Arial"/>
                <w:color w:val="000000"/>
                <w:szCs w:val="20"/>
              </w:rPr>
            </w:pPr>
            <w:r>
              <w:rPr>
                <w:rFonts w:cs="Arial"/>
                <w:color w:val="000000"/>
                <w:szCs w:val="20"/>
              </w:rPr>
              <w:t>16.1</w:t>
            </w:r>
          </w:p>
        </w:tc>
        <w:tc>
          <w:tcPr>
            <w:tcW w:w="1150" w:type="dxa"/>
            <w:tcBorders>
              <w:top w:val="nil"/>
            </w:tcBorders>
            <w:vAlign w:val="center"/>
          </w:tcPr>
          <w:p w14:paraId="10C716F5" w14:textId="5CBB6880" w:rsidR="0000074F" w:rsidRPr="00A763C3" w:rsidRDefault="00E85BE2" w:rsidP="0AA9F292">
            <w:pPr>
              <w:keepNext/>
              <w:spacing w:line="240" w:lineRule="auto"/>
              <w:ind w:firstLine="0"/>
              <w:jc w:val="center"/>
              <w:rPr>
                <w:rFonts w:cs="Arial"/>
              </w:rPr>
            </w:pPr>
            <w:r>
              <w:rPr>
                <w:rFonts w:cs="Arial"/>
              </w:rPr>
              <w:t>4</w:t>
            </w:r>
          </w:p>
        </w:tc>
      </w:tr>
      <w:tr w:rsidR="0000074F" w:rsidRPr="00DE287E" w14:paraId="5AC91A7D" w14:textId="77777777" w:rsidTr="0AA9F292">
        <w:trPr>
          <w:trHeight w:val="461"/>
        </w:trPr>
        <w:tc>
          <w:tcPr>
            <w:tcW w:w="1196" w:type="dxa"/>
            <w:tcBorders>
              <w:top w:val="nil"/>
              <w:bottom w:val="nil"/>
            </w:tcBorders>
          </w:tcPr>
          <w:p w14:paraId="620F975B" w14:textId="77777777" w:rsidR="0000074F" w:rsidRPr="000236D0" w:rsidRDefault="0000074F" w:rsidP="0000074F">
            <w:pPr>
              <w:keepNext/>
              <w:spacing w:line="240" w:lineRule="auto"/>
              <w:ind w:firstLine="0"/>
              <w:jc w:val="left"/>
              <w:rPr>
                <w:rFonts w:cs="Arial"/>
                <w:szCs w:val="20"/>
              </w:rPr>
            </w:pPr>
          </w:p>
        </w:tc>
        <w:tc>
          <w:tcPr>
            <w:tcW w:w="2944" w:type="dxa"/>
            <w:tcBorders>
              <w:top w:val="nil"/>
              <w:bottom w:val="nil"/>
            </w:tcBorders>
            <w:vAlign w:val="center"/>
          </w:tcPr>
          <w:p w14:paraId="0B2E6922" w14:textId="77777777" w:rsidR="0000074F" w:rsidRPr="00A763C3" w:rsidRDefault="0000074F" w:rsidP="0000074F">
            <w:pPr>
              <w:keepNext/>
              <w:spacing w:line="240" w:lineRule="auto"/>
              <w:ind w:firstLine="0"/>
              <w:jc w:val="left"/>
              <w:rPr>
                <w:rFonts w:cs="Arial"/>
                <w:szCs w:val="20"/>
              </w:rPr>
            </w:pPr>
            <w:r w:rsidRPr="00A763C3">
              <w:rPr>
                <w:rFonts w:cs="Arial"/>
                <w:color w:val="000000"/>
                <w:szCs w:val="20"/>
              </w:rPr>
              <w:t>Alleghany County - Low Moor WWTP</w:t>
            </w:r>
          </w:p>
        </w:tc>
        <w:tc>
          <w:tcPr>
            <w:tcW w:w="1218" w:type="dxa"/>
            <w:tcBorders>
              <w:top w:val="nil"/>
              <w:bottom w:val="nil"/>
            </w:tcBorders>
            <w:vAlign w:val="center"/>
          </w:tcPr>
          <w:p w14:paraId="0E84067C" w14:textId="77777777" w:rsidR="0000074F" w:rsidRPr="00A763C3" w:rsidRDefault="0000074F" w:rsidP="0000074F">
            <w:pPr>
              <w:keepNext/>
              <w:spacing w:line="240" w:lineRule="auto"/>
              <w:ind w:firstLine="0"/>
              <w:jc w:val="center"/>
              <w:rPr>
                <w:rFonts w:cs="Arial"/>
                <w:szCs w:val="20"/>
              </w:rPr>
            </w:pPr>
            <w:r w:rsidRPr="00A763C3">
              <w:rPr>
                <w:rFonts w:cs="Arial"/>
                <w:color w:val="000000"/>
                <w:szCs w:val="20"/>
              </w:rPr>
              <w:t>VA0027979</w:t>
            </w:r>
          </w:p>
        </w:tc>
        <w:tc>
          <w:tcPr>
            <w:tcW w:w="1032" w:type="dxa"/>
            <w:tcBorders>
              <w:top w:val="nil"/>
              <w:bottom w:val="nil"/>
            </w:tcBorders>
            <w:vAlign w:val="center"/>
          </w:tcPr>
          <w:p w14:paraId="79F9814F" w14:textId="7A356723" w:rsidR="0000074F" w:rsidRPr="00A763C3" w:rsidRDefault="009A37D0" w:rsidP="0000074F">
            <w:pPr>
              <w:keepNext/>
              <w:spacing w:line="240" w:lineRule="auto"/>
              <w:ind w:firstLine="0"/>
              <w:jc w:val="right"/>
              <w:rPr>
                <w:rFonts w:eastAsia="Times New Roman" w:cs="Arial"/>
                <w:color w:val="000000"/>
                <w:szCs w:val="20"/>
              </w:rPr>
            </w:pPr>
            <w:r>
              <w:rPr>
                <w:rFonts w:cs="Arial"/>
                <w:color w:val="000000"/>
                <w:szCs w:val="20"/>
              </w:rPr>
              <w:t>55</w:t>
            </w:r>
          </w:p>
        </w:tc>
        <w:tc>
          <w:tcPr>
            <w:tcW w:w="900" w:type="dxa"/>
            <w:tcBorders>
              <w:top w:val="nil"/>
              <w:bottom w:val="nil"/>
            </w:tcBorders>
            <w:vAlign w:val="center"/>
          </w:tcPr>
          <w:p w14:paraId="1662E1B5" w14:textId="6DC298AE" w:rsidR="0000074F" w:rsidRPr="00A763C3" w:rsidRDefault="009A37D0" w:rsidP="0000074F">
            <w:pPr>
              <w:keepNext/>
              <w:spacing w:line="240" w:lineRule="auto"/>
              <w:ind w:firstLine="0"/>
              <w:jc w:val="right"/>
              <w:rPr>
                <w:rFonts w:cs="Arial"/>
                <w:color w:val="000000"/>
                <w:szCs w:val="20"/>
              </w:rPr>
            </w:pPr>
            <w:r>
              <w:rPr>
                <w:rFonts w:cs="Arial"/>
                <w:color w:val="000000"/>
                <w:szCs w:val="20"/>
              </w:rPr>
              <w:t>400</w:t>
            </w:r>
          </w:p>
        </w:tc>
        <w:tc>
          <w:tcPr>
            <w:tcW w:w="810" w:type="dxa"/>
            <w:tcBorders>
              <w:top w:val="nil"/>
              <w:bottom w:val="nil"/>
            </w:tcBorders>
            <w:vAlign w:val="center"/>
          </w:tcPr>
          <w:p w14:paraId="41F4CF56" w14:textId="5D684BDD" w:rsidR="0000074F" w:rsidRPr="00A763C3" w:rsidRDefault="009A37D0" w:rsidP="0000074F">
            <w:pPr>
              <w:keepNext/>
              <w:spacing w:line="240" w:lineRule="auto"/>
              <w:ind w:firstLine="0"/>
              <w:jc w:val="right"/>
              <w:rPr>
                <w:rFonts w:cs="Arial"/>
                <w:color w:val="000000"/>
                <w:szCs w:val="20"/>
              </w:rPr>
            </w:pPr>
            <w:r>
              <w:rPr>
                <w:rFonts w:cs="Arial"/>
                <w:color w:val="000000"/>
                <w:szCs w:val="20"/>
              </w:rPr>
              <w:t>2.7</w:t>
            </w:r>
          </w:p>
        </w:tc>
        <w:tc>
          <w:tcPr>
            <w:tcW w:w="1150" w:type="dxa"/>
            <w:tcBorders>
              <w:top w:val="nil"/>
              <w:bottom w:val="nil"/>
            </w:tcBorders>
            <w:vAlign w:val="center"/>
          </w:tcPr>
          <w:p w14:paraId="73E2B1BA" w14:textId="76E92C4D" w:rsidR="0000074F" w:rsidRPr="00A763C3" w:rsidRDefault="00150D7E" w:rsidP="00A763C3">
            <w:pPr>
              <w:keepNext/>
              <w:spacing w:line="240" w:lineRule="auto"/>
              <w:ind w:firstLine="0"/>
              <w:jc w:val="center"/>
              <w:rPr>
                <w:rFonts w:cs="Arial"/>
                <w:szCs w:val="20"/>
              </w:rPr>
            </w:pPr>
            <w:r>
              <w:rPr>
                <w:rFonts w:cs="Arial"/>
                <w:szCs w:val="20"/>
              </w:rPr>
              <w:t>NA</w:t>
            </w:r>
          </w:p>
        </w:tc>
      </w:tr>
      <w:tr w:rsidR="0000074F" w:rsidRPr="00DE287E" w14:paraId="07EF0549" w14:textId="77777777" w:rsidTr="0AA9F292">
        <w:trPr>
          <w:trHeight w:val="461"/>
        </w:trPr>
        <w:tc>
          <w:tcPr>
            <w:tcW w:w="1196" w:type="dxa"/>
            <w:tcBorders>
              <w:top w:val="nil"/>
              <w:bottom w:val="nil"/>
            </w:tcBorders>
          </w:tcPr>
          <w:p w14:paraId="700A193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E76D4E2" w14:textId="1672FB59" w:rsidR="0000074F" w:rsidRPr="00A763C3" w:rsidRDefault="0000074F" w:rsidP="0000074F">
            <w:pPr>
              <w:spacing w:line="240" w:lineRule="auto"/>
              <w:ind w:firstLine="0"/>
              <w:jc w:val="left"/>
              <w:rPr>
                <w:rFonts w:cs="Arial"/>
                <w:szCs w:val="20"/>
                <w:vertAlign w:val="superscript"/>
              </w:rPr>
            </w:pPr>
            <w:r w:rsidRPr="00A763C3">
              <w:rPr>
                <w:rFonts w:cs="Arial"/>
                <w:color w:val="000000"/>
                <w:szCs w:val="20"/>
              </w:rPr>
              <w:t>Hot Springs Regional STP</w:t>
            </w:r>
          </w:p>
        </w:tc>
        <w:tc>
          <w:tcPr>
            <w:tcW w:w="1218" w:type="dxa"/>
            <w:tcBorders>
              <w:top w:val="nil"/>
              <w:bottom w:val="nil"/>
            </w:tcBorders>
            <w:vAlign w:val="center"/>
          </w:tcPr>
          <w:p w14:paraId="3FD1C408"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VA0066303</w:t>
            </w:r>
          </w:p>
        </w:tc>
        <w:tc>
          <w:tcPr>
            <w:tcW w:w="1032" w:type="dxa"/>
            <w:tcBorders>
              <w:top w:val="nil"/>
              <w:bottom w:val="nil"/>
            </w:tcBorders>
            <w:vAlign w:val="center"/>
          </w:tcPr>
          <w:p w14:paraId="6D5A5041" w14:textId="0533327C" w:rsidR="0000074F" w:rsidRPr="00A763C3" w:rsidRDefault="009A37D0" w:rsidP="0000074F">
            <w:pPr>
              <w:spacing w:line="240" w:lineRule="auto"/>
              <w:ind w:firstLine="0"/>
              <w:jc w:val="right"/>
              <w:rPr>
                <w:rFonts w:cs="Arial"/>
                <w:szCs w:val="20"/>
              </w:rPr>
            </w:pPr>
            <w:r>
              <w:rPr>
                <w:rFonts w:cs="Arial"/>
                <w:color w:val="000000"/>
                <w:szCs w:val="20"/>
              </w:rPr>
              <w:t>750</w:t>
            </w:r>
            <w:r w:rsidR="00C06035" w:rsidRPr="00782A82">
              <w:rPr>
                <w:rFonts w:cs="Arial"/>
                <w:color w:val="000000"/>
                <w:szCs w:val="20"/>
                <w:vertAlign w:val="superscript"/>
              </w:rPr>
              <w:t>a</w:t>
            </w:r>
          </w:p>
        </w:tc>
        <w:tc>
          <w:tcPr>
            <w:tcW w:w="900" w:type="dxa"/>
            <w:tcBorders>
              <w:top w:val="nil"/>
              <w:bottom w:val="nil"/>
            </w:tcBorders>
            <w:vAlign w:val="center"/>
          </w:tcPr>
          <w:p w14:paraId="58594E2B" w14:textId="18246051" w:rsidR="0000074F" w:rsidRPr="00A763C3" w:rsidRDefault="00E34298" w:rsidP="0000074F">
            <w:pPr>
              <w:spacing w:line="240" w:lineRule="auto"/>
              <w:ind w:firstLine="0"/>
              <w:jc w:val="right"/>
              <w:rPr>
                <w:rFonts w:cs="Arial"/>
                <w:color w:val="000000"/>
                <w:szCs w:val="20"/>
              </w:rPr>
            </w:pPr>
            <w:r>
              <w:rPr>
                <w:rFonts w:cs="Arial"/>
                <w:color w:val="000000"/>
                <w:szCs w:val="20"/>
              </w:rPr>
              <w:t>360</w:t>
            </w:r>
          </w:p>
        </w:tc>
        <w:tc>
          <w:tcPr>
            <w:tcW w:w="810" w:type="dxa"/>
            <w:tcBorders>
              <w:top w:val="nil"/>
              <w:bottom w:val="nil"/>
            </w:tcBorders>
            <w:vAlign w:val="center"/>
          </w:tcPr>
          <w:p w14:paraId="3A64BF9D" w14:textId="468FCFC7" w:rsidR="0000074F" w:rsidRPr="00A763C3" w:rsidRDefault="009A37D0" w:rsidP="0000074F">
            <w:pPr>
              <w:spacing w:line="240" w:lineRule="auto"/>
              <w:ind w:firstLine="0"/>
              <w:jc w:val="right"/>
              <w:rPr>
                <w:rFonts w:cs="Arial"/>
                <w:color w:val="000000"/>
                <w:szCs w:val="20"/>
              </w:rPr>
            </w:pPr>
            <w:r>
              <w:rPr>
                <w:rFonts w:cs="Arial"/>
                <w:color w:val="000000"/>
                <w:szCs w:val="20"/>
              </w:rPr>
              <w:t>2.4</w:t>
            </w:r>
          </w:p>
        </w:tc>
        <w:tc>
          <w:tcPr>
            <w:tcW w:w="1150" w:type="dxa"/>
            <w:tcBorders>
              <w:top w:val="nil"/>
              <w:bottom w:val="nil"/>
            </w:tcBorders>
            <w:vAlign w:val="center"/>
          </w:tcPr>
          <w:p w14:paraId="3CC5B64A" w14:textId="10899EB6" w:rsidR="0000074F" w:rsidRPr="00A763C3" w:rsidRDefault="00E34298" w:rsidP="00A763C3">
            <w:pPr>
              <w:spacing w:line="240" w:lineRule="auto"/>
              <w:ind w:firstLine="0"/>
              <w:jc w:val="center"/>
              <w:rPr>
                <w:rFonts w:cs="Arial"/>
                <w:szCs w:val="20"/>
              </w:rPr>
            </w:pPr>
            <w:r>
              <w:rPr>
                <w:rFonts w:cs="Arial"/>
                <w:szCs w:val="20"/>
              </w:rPr>
              <w:t>52</w:t>
            </w:r>
          </w:p>
        </w:tc>
      </w:tr>
      <w:tr w:rsidR="0000074F" w:rsidRPr="00DE287E" w14:paraId="2F5A44CC" w14:textId="77777777" w:rsidTr="0AA9F292">
        <w:trPr>
          <w:trHeight w:val="461"/>
        </w:trPr>
        <w:tc>
          <w:tcPr>
            <w:tcW w:w="1196" w:type="dxa"/>
            <w:tcBorders>
              <w:top w:val="nil"/>
              <w:bottom w:val="single" w:sz="8" w:space="0" w:color="auto"/>
            </w:tcBorders>
          </w:tcPr>
          <w:p w14:paraId="77AA712C" w14:textId="77777777" w:rsidR="0000074F" w:rsidRPr="000236D0" w:rsidRDefault="0000074F" w:rsidP="0000074F">
            <w:pPr>
              <w:spacing w:line="240" w:lineRule="auto"/>
              <w:ind w:firstLine="0"/>
              <w:jc w:val="left"/>
              <w:rPr>
                <w:rFonts w:cs="Arial"/>
                <w:szCs w:val="20"/>
              </w:rPr>
            </w:pPr>
          </w:p>
        </w:tc>
        <w:tc>
          <w:tcPr>
            <w:tcW w:w="2944" w:type="dxa"/>
            <w:tcBorders>
              <w:top w:val="nil"/>
              <w:bottom w:val="single" w:sz="8" w:space="0" w:color="auto"/>
            </w:tcBorders>
            <w:vAlign w:val="center"/>
          </w:tcPr>
          <w:p w14:paraId="60C492E7" w14:textId="542134E9" w:rsidR="0000074F" w:rsidRPr="001A2EFC" w:rsidRDefault="0000074F" w:rsidP="0000074F">
            <w:pPr>
              <w:spacing w:line="240" w:lineRule="auto"/>
              <w:ind w:firstLine="0"/>
              <w:jc w:val="left"/>
              <w:rPr>
                <w:rFonts w:cs="Arial"/>
                <w:szCs w:val="20"/>
                <w:vertAlign w:val="superscript"/>
              </w:rPr>
            </w:pPr>
            <w:r w:rsidRPr="00A763C3">
              <w:rPr>
                <w:rFonts w:cs="Arial"/>
                <w:color w:val="000000"/>
                <w:szCs w:val="20"/>
              </w:rPr>
              <w:t>Alleghany Co - Lower Jackson River Regional WWTP</w:t>
            </w:r>
          </w:p>
        </w:tc>
        <w:tc>
          <w:tcPr>
            <w:tcW w:w="1218" w:type="dxa"/>
            <w:tcBorders>
              <w:top w:val="nil"/>
              <w:bottom w:val="single" w:sz="8" w:space="0" w:color="auto"/>
            </w:tcBorders>
            <w:vAlign w:val="center"/>
          </w:tcPr>
          <w:p w14:paraId="704493BD"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VA0090671</w:t>
            </w:r>
          </w:p>
        </w:tc>
        <w:tc>
          <w:tcPr>
            <w:tcW w:w="1032" w:type="dxa"/>
            <w:tcBorders>
              <w:top w:val="nil"/>
              <w:bottom w:val="single" w:sz="8" w:space="0" w:color="auto"/>
            </w:tcBorders>
            <w:vAlign w:val="center"/>
          </w:tcPr>
          <w:p w14:paraId="11E4A21D" w14:textId="1622E2A8" w:rsidR="0000074F" w:rsidRPr="00A763C3" w:rsidRDefault="0000074F" w:rsidP="0000074F">
            <w:pPr>
              <w:spacing w:line="240" w:lineRule="auto"/>
              <w:ind w:firstLine="0"/>
              <w:jc w:val="right"/>
              <w:rPr>
                <w:rFonts w:cs="Arial"/>
                <w:color w:val="000000"/>
                <w:szCs w:val="20"/>
              </w:rPr>
            </w:pPr>
            <w:r w:rsidRPr="00A763C3">
              <w:rPr>
                <w:rFonts w:cs="Arial"/>
                <w:color w:val="000000"/>
                <w:szCs w:val="20"/>
              </w:rPr>
              <w:t>2,</w:t>
            </w:r>
            <w:r w:rsidR="009A37D0">
              <w:rPr>
                <w:rFonts w:cs="Arial"/>
                <w:color w:val="000000"/>
                <w:szCs w:val="20"/>
              </w:rPr>
              <w:t>300</w:t>
            </w:r>
            <w:r w:rsidR="00C06035" w:rsidRPr="00782A82">
              <w:rPr>
                <w:rFonts w:cs="Arial"/>
                <w:color w:val="000000"/>
                <w:szCs w:val="20"/>
                <w:vertAlign w:val="superscript"/>
              </w:rPr>
              <w:t>a</w:t>
            </w:r>
          </w:p>
        </w:tc>
        <w:tc>
          <w:tcPr>
            <w:tcW w:w="900" w:type="dxa"/>
            <w:tcBorders>
              <w:top w:val="nil"/>
              <w:bottom w:val="single" w:sz="8" w:space="0" w:color="auto"/>
            </w:tcBorders>
            <w:vAlign w:val="center"/>
          </w:tcPr>
          <w:p w14:paraId="4ED42812" w14:textId="535E06F2" w:rsidR="0000074F" w:rsidRPr="00A763C3" w:rsidRDefault="00B44F79" w:rsidP="00A763C3">
            <w:pPr>
              <w:spacing w:line="240" w:lineRule="auto"/>
              <w:ind w:firstLine="0"/>
              <w:jc w:val="right"/>
              <w:rPr>
                <w:rFonts w:eastAsia="Times New Roman" w:cs="Arial"/>
                <w:bCs/>
                <w:color w:val="000000"/>
                <w:szCs w:val="20"/>
              </w:rPr>
            </w:pPr>
            <w:r>
              <w:rPr>
                <w:rFonts w:cs="Arial"/>
                <w:color w:val="000000"/>
                <w:szCs w:val="20"/>
              </w:rPr>
              <w:t>280</w:t>
            </w:r>
            <w:r w:rsidR="009A37D0">
              <w:rPr>
                <w:rFonts w:cs="Arial"/>
                <w:color w:val="000000"/>
                <w:szCs w:val="20"/>
              </w:rPr>
              <w:t>0</w:t>
            </w:r>
          </w:p>
        </w:tc>
        <w:tc>
          <w:tcPr>
            <w:tcW w:w="810" w:type="dxa"/>
            <w:tcBorders>
              <w:top w:val="nil"/>
              <w:bottom w:val="single" w:sz="8" w:space="0" w:color="auto"/>
            </w:tcBorders>
            <w:vAlign w:val="center"/>
          </w:tcPr>
          <w:p w14:paraId="19D06DE5" w14:textId="593D496E" w:rsidR="0000074F" w:rsidRPr="00A763C3" w:rsidRDefault="009A37D0" w:rsidP="00A763C3">
            <w:pPr>
              <w:spacing w:line="240" w:lineRule="auto"/>
              <w:ind w:firstLine="0"/>
              <w:jc w:val="right"/>
              <w:rPr>
                <w:rFonts w:eastAsia="Times New Roman" w:cs="Arial"/>
                <w:color w:val="000000"/>
                <w:szCs w:val="20"/>
              </w:rPr>
            </w:pPr>
            <w:r>
              <w:rPr>
                <w:rFonts w:cs="Arial"/>
                <w:color w:val="000000"/>
                <w:szCs w:val="20"/>
              </w:rPr>
              <w:t>18.8</w:t>
            </w:r>
          </w:p>
        </w:tc>
        <w:tc>
          <w:tcPr>
            <w:tcW w:w="1150" w:type="dxa"/>
            <w:tcBorders>
              <w:top w:val="nil"/>
              <w:bottom w:val="single" w:sz="8" w:space="0" w:color="auto"/>
            </w:tcBorders>
            <w:vAlign w:val="center"/>
          </w:tcPr>
          <w:p w14:paraId="0B2BEE1B" w14:textId="52656DC0" w:rsidR="0000074F" w:rsidRPr="00A763C3" w:rsidRDefault="0000074F" w:rsidP="00A763C3">
            <w:pPr>
              <w:spacing w:line="240" w:lineRule="auto"/>
              <w:ind w:firstLine="0"/>
              <w:jc w:val="center"/>
              <w:rPr>
                <w:rFonts w:cs="Arial"/>
                <w:szCs w:val="20"/>
              </w:rPr>
            </w:pPr>
            <w:r w:rsidRPr="00A763C3">
              <w:rPr>
                <w:rFonts w:cs="Arial"/>
                <w:szCs w:val="20"/>
              </w:rPr>
              <w:t>–</w:t>
            </w:r>
          </w:p>
        </w:tc>
      </w:tr>
      <w:tr w:rsidR="0000074F" w:rsidRPr="00DE287E" w14:paraId="65E8563C" w14:textId="77777777" w:rsidTr="0AA9F292">
        <w:trPr>
          <w:trHeight w:val="461"/>
        </w:trPr>
        <w:tc>
          <w:tcPr>
            <w:tcW w:w="1196" w:type="dxa"/>
            <w:tcBorders>
              <w:top w:val="single" w:sz="8" w:space="0" w:color="auto"/>
              <w:bottom w:val="nil"/>
            </w:tcBorders>
          </w:tcPr>
          <w:p w14:paraId="350E086C"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Maury River</w:t>
            </w:r>
          </w:p>
        </w:tc>
        <w:tc>
          <w:tcPr>
            <w:tcW w:w="2944" w:type="dxa"/>
            <w:tcBorders>
              <w:top w:val="single" w:sz="8" w:space="0" w:color="auto"/>
              <w:bottom w:val="nil"/>
            </w:tcBorders>
            <w:vAlign w:val="center"/>
          </w:tcPr>
          <w:p w14:paraId="7665E78E" w14:textId="18F7B599"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Buena Vista STP</w:t>
            </w:r>
          </w:p>
        </w:tc>
        <w:tc>
          <w:tcPr>
            <w:tcW w:w="1218" w:type="dxa"/>
            <w:tcBorders>
              <w:top w:val="single" w:sz="8" w:space="0" w:color="auto"/>
              <w:bottom w:val="nil"/>
            </w:tcBorders>
            <w:vAlign w:val="center"/>
          </w:tcPr>
          <w:p w14:paraId="3E712800"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VA0020991</w:t>
            </w:r>
          </w:p>
        </w:tc>
        <w:tc>
          <w:tcPr>
            <w:tcW w:w="1032" w:type="dxa"/>
            <w:tcBorders>
              <w:top w:val="single" w:sz="8" w:space="0" w:color="auto"/>
              <w:bottom w:val="nil"/>
            </w:tcBorders>
            <w:vAlign w:val="center"/>
          </w:tcPr>
          <w:p w14:paraId="161853C1" w14:textId="175AB1CD" w:rsidR="0000074F" w:rsidRPr="00DE287E" w:rsidRDefault="001803E2" w:rsidP="0000074F">
            <w:pPr>
              <w:spacing w:line="240" w:lineRule="auto"/>
              <w:ind w:firstLine="0"/>
              <w:jc w:val="right"/>
              <w:rPr>
                <w:rFonts w:eastAsia="Times New Roman" w:cs="Arial"/>
                <w:color w:val="000000"/>
                <w:szCs w:val="20"/>
              </w:rPr>
            </w:pPr>
            <w:r>
              <w:rPr>
                <w:rFonts w:cs="Arial"/>
                <w:color w:val="000000"/>
                <w:szCs w:val="20"/>
              </w:rPr>
              <w:t>3,100</w:t>
            </w:r>
            <w:r w:rsidR="00C06035" w:rsidRPr="00782A82">
              <w:rPr>
                <w:rFonts w:cs="Arial"/>
                <w:color w:val="000000"/>
                <w:szCs w:val="20"/>
                <w:vertAlign w:val="superscript"/>
              </w:rPr>
              <w:t>a</w:t>
            </w:r>
          </w:p>
        </w:tc>
        <w:tc>
          <w:tcPr>
            <w:tcW w:w="900" w:type="dxa"/>
            <w:tcBorders>
              <w:top w:val="single" w:sz="8" w:space="0" w:color="auto"/>
              <w:bottom w:val="nil"/>
            </w:tcBorders>
            <w:vAlign w:val="center"/>
          </w:tcPr>
          <w:p w14:paraId="1D8A9491" w14:textId="47FFB9D3" w:rsidR="0000074F" w:rsidRPr="000236D0" w:rsidRDefault="001803E2" w:rsidP="0000074F">
            <w:pPr>
              <w:spacing w:line="240" w:lineRule="auto"/>
              <w:ind w:firstLine="0"/>
              <w:jc w:val="right"/>
              <w:rPr>
                <w:rFonts w:cs="Arial"/>
                <w:color w:val="000000"/>
                <w:szCs w:val="20"/>
              </w:rPr>
            </w:pPr>
            <w:r>
              <w:rPr>
                <w:rFonts w:cs="Arial"/>
                <w:color w:val="000000"/>
                <w:szCs w:val="20"/>
              </w:rPr>
              <w:t>1,200</w:t>
            </w:r>
          </w:p>
        </w:tc>
        <w:tc>
          <w:tcPr>
            <w:tcW w:w="810" w:type="dxa"/>
            <w:tcBorders>
              <w:top w:val="single" w:sz="8" w:space="0" w:color="auto"/>
              <w:bottom w:val="nil"/>
            </w:tcBorders>
            <w:vAlign w:val="center"/>
          </w:tcPr>
          <w:p w14:paraId="6D508208" w14:textId="701DF94D" w:rsidR="0000074F" w:rsidRPr="000236D0" w:rsidRDefault="001803E2" w:rsidP="0000074F">
            <w:pPr>
              <w:spacing w:line="240" w:lineRule="auto"/>
              <w:ind w:firstLine="0"/>
              <w:jc w:val="right"/>
              <w:rPr>
                <w:rFonts w:cs="Arial"/>
                <w:color w:val="000000"/>
                <w:szCs w:val="20"/>
              </w:rPr>
            </w:pPr>
            <w:r>
              <w:rPr>
                <w:rFonts w:cs="Arial"/>
                <w:color w:val="000000"/>
                <w:szCs w:val="20"/>
              </w:rPr>
              <w:t>8.3</w:t>
            </w:r>
          </w:p>
        </w:tc>
        <w:tc>
          <w:tcPr>
            <w:tcW w:w="1150" w:type="dxa"/>
            <w:tcBorders>
              <w:top w:val="single" w:sz="8" w:space="0" w:color="auto"/>
              <w:bottom w:val="nil"/>
            </w:tcBorders>
            <w:vAlign w:val="center"/>
          </w:tcPr>
          <w:p w14:paraId="3E51DF17" w14:textId="48F2029F" w:rsidR="0000074F" w:rsidRPr="000236D0" w:rsidRDefault="00B44F79" w:rsidP="00A763C3">
            <w:pPr>
              <w:spacing w:line="240" w:lineRule="auto"/>
              <w:ind w:firstLine="0"/>
              <w:jc w:val="center"/>
              <w:rPr>
                <w:rFonts w:cs="Arial"/>
                <w:color w:val="000000"/>
                <w:szCs w:val="20"/>
              </w:rPr>
            </w:pPr>
            <w:r>
              <w:rPr>
                <w:rFonts w:cs="Arial"/>
                <w:color w:val="000000"/>
                <w:szCs w:val="20"/>
              </w:rPr>
              <w:t>6</w:t>
            </w:r>
            <w:r w:rsidR="008756B6">
              <w:rPr>
                <w:rFonts w:cs="Arial"/>
                <w:color w:val="000000"/>
                <w:szCs w:val="20"/>
              </w:rPr>
              <w:t>8</w:t>
            </w:r>
          </w:p>
        </w:tc>
      </w:tr>
      <w:tr w:rsidR="0000074F" w:rsidRPr="00DE287E" w14:paraId="0E73F2A7" w14:textId="77777777" w:rsidTr="0AA9F292">
        <w:trPr>
          <w:trHeight w:val="461"/>
        </w:trPr>
        <w:tc>
          <w:tcPr>
            <w:tcW w:w="1196" w:type="dxa"/>
            <w:tcBorders>
              <w:top w:val="nil"/>
              <w:bottom w:val="nil"/>
            </w:tcBorders>
          </w:tcPr>
          <w:p w14:paraId="1D4136AF" w14:textId="77777777" w:rsidR="0000074F" w:rsidRPr="000236D0" w:rsidRDefault="0000074F" w:rsidP="0000074F">
            <w:pPr>
              <w:spacing w:line="240" w:lineRule="auto"/>
              <w:ind w:firstLine="0"/>
              <w:jc w:val="left"/>
              <w:rPr>
                <w:rFonts w:cs="Arial"/>
                <w:color w:val="000000"/>
                <w:szCs w:val="20"/>
              </w:rPr>
            </w:pPr>
          </w:p>
        </w:tc>
        <w:tc>
          <w:tcPr>
            <w:tcW w:w="2944" w:type="dxa"/>
            <w:tcBorders>
              <w:top w:val="nil"/>
              <w:bottom w:val="nil"/>
            </w:tcBorders>
            <w:vAlign w:val="center"/>
          </w:tcPr>
          <w:p w14:paraId="69DB86DA" w14:textId="71FE7815"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Lexington-Rockbridge Regional WQCF</w:t>
            </w:r>
          </w:p>
        </w:tc>
        <w:tc>
          <w:tcPr>
            <w:tcW w:w="1218" w:type="dxa"/>
            <w:tcBorders>
              <w:top w:val="nil"/>
              <w:bottom w:val="nil"/>
            </w:tcBorders>
            <w:vAlign w:val="center"/>
          </w:tcPr>
          <w:p w14:paraId="25D14AA3"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VA0088161</w:t>
            </w:r>
          </w:p>
        </w:tc>
        <w:tc>
          <w:tcPr>
            <w:tcW w:w="1032" w:type="dxa"/>
            <w:tcBorders>
              <w:top w:val="nil"/>
              <w:bottom w:val="nil"/>
            </w:tcBorders>
            <w:vAlign w:val="center"/>
          </w:tcPr>
          <w:p w14:paraId="69292934" w14:textId="5977070C" w:rsidR="0000074F" w:rsidRPr="000236D0" w:rsidRDefault="0000074F" w:rsidP="0000074F">
            <w:pPr>
              <w:spacing w:line="240" w:lineRule="auto"/>
              <w:ind w:firstLine="0"/>
              <w:jc w:val="right"/>
              <w:rPr>
                <w:rFonts w:cs="Arial"/>
                <w:szCs w:val="20"/>
              </w:rPr>
            </w:pPr>
            <w:r w:rsidRPr="000236D0">
              <w:rPr>
                <w:rFonts w:cs="Arial"/>
                <w:szCs w:val="20"/>
              </w:rPr>
              <w:t>2,1</w:t>
            </w:r>
            <w:r w:rsidR="008A6C7C">
              <w:rPr>
                <w:rFonts w:cs="Arial"/>
                <w:szCs w:val="20"/>
              </w:rPr>
              <w:t>00</w:t>
            </w:r>
            <w:r w:rsidR="00B44F79" w:rsidRPr="00782A82">
              <w:rPr>
                <w:rFonts w:cs="Arial"/>
                <w:color w:val="000000"/>
                <w:szCs w:val="20"/>
                <w:vertAlign w:val="superscript"/>
              </w:rPr>
              <w:t>a</w:t>
            </w:r>
          </w:p>
        </w:tc>
        <w:tc>
          <w:tcPr>
            <w:tcW w:w="900" w:type="dxa"/>
            <w:tcBorders>
              <w:top w:val="nil"/>
              <w:bottom w:val="nil"/>
            </w:tcBorders>
            <w:vAlign w:val="center"/>
          </w:tcPr>
          <w:p w14:paraId="023F79B8" w14:textId="465632B2" w:rsidR="0000074F" w:rsidRPr="00DE287E" w:rsidRDefault="00195FD5" w:rsidP="0000074F">
            <w:pPr>
              <w:spacing w:line="240" w:lineRule="auto"/>
              <w:ind w:firstLine="0"/>
              <w:jc w:val="right"/>
              <w:rPr>
                <w:rFonts w:cs="Arial"/>
                <w:color w:val="000000"/>
                <w:szCs w:val="20"/>
              </w:rPr>
            </w:pPr>
            <w:r w:rsidRPr="00195FD5">
              <w:rPr>
                <w:rFonts w:cs="Arial"/>
                <w:color w:val="000000"/>
                <w:szCs w:val="20"/>
              </w:rPr>
              <w:t>1,</w:t>
            </w:r>
            <w:r w:rsidR="008A6C7C">
              <w:rPr>
                <w:rFonts w:cs="Arial"/>
                <w:color w:val="000000"/>
                <w:szCs w:val="20"/>
              </w:rPr>
              <w:t>700</w:t>
            </w:r>
          </w:p>
        </w:tc>
        <w:tc>
          <w:tcPr>
            <w:tcW w:w="810" w:type="dxa"/>
            <w:tcBorders>
              <w:top w:val="nil"/>
              <w:bottom w:val="nil"/>
            </w:tcBorders>
            <w:vAlign w:val="center"/>
          </w:tcPr>
          <w:p w14:paraId="4D071C67" w14:textId="73E3C09C" w:rsidR="0000074F" w:rsidRPr="00DE287E" w:rsidRDefault="008A6C7C" w:rsidP="0000074F">
            <w:pPr>
              <w:spacing w:line="240" w:lineRule="auto"/>
              <w:ind w:firstLine="0"/>
              <w:jc w:val="right"/>
              <w:rPr>
                <w:rFonts w:cs="Arial"/>
                <w:color w:val="000000"/>
                <w:szCs w:val="20"/>
              </w:rPr>
            </w:pPr>
            <w:r>
              <w:rPr>
                <w:rFonts w:cs="Arial"/>
                <w:color w:val="000000"/>
                <w:szCs w:val="20"/>
              </w:rPr>
              <w:t>11.1</w:t>
            </w:r>
          </w:p>
        </w:tc>
        <w:tc>
          <w:tcPr>
            <w:tcW w:w="1150" w:type="dxa"/>
            <w:tcBorders>
              <w:top w:val="nil"/>
              <w:bottom w:val="nil"/>
            </w:tcBorders>
            <w:vAlign w:val="center"/>
          </w:tcPr>
          <w:p w14:paraId="6B1E8F7F" w14:textId="03611ABC" w:rsidR="0000074F" w:rsidRPr="00DE287E" w:rsidRDefault="008A6C7C" w:rsidP="00A763C3">
            <w:pPr>
              <w:spacing w:line="240" w:lineRule="auto"/>
              <w:ind w:firstLine="0"/>
              <w:jc w:val="center"/>
              <w:rPr>
                <w:rFonts w:cs="Arial"/>
                <w:color w:val="000000"/>
                <w:szCs w:val="20"/>
              </w:rPr>
            </w:pPr>
            <w:r>
              <w:rPr>
                <w:rFonts w:cs="Arial"/>
                <w:color w:val="000000"/>
                <w:szCs w:val="20"/>
              </w:rPr>
              <w:t>19</w:t>
            </w:r>
          </w:p>
        </w:tc>
      </w:tr>
      <w:tr w:rsidR="0000074F" w:rsidRPr="00DE287E" w14:paraId="3C8F74BB" w14:textId="77777777" w:rsidTr="0AA9F292">
        <w:trPr>
          <w:trHeight w:val="461"/>
        </w:trPr>
        <w:tc>
          <w:tcPr>
            <w:tcW w:w="1196" w:type="dxa"/>
            <w:tcBorders>
              <w:top w:val="nil"/>
              <w:bottom w:val="single" w:sz="8" w:space="0" w:color="auto"/>
            </w:tcBorders>
          </w:tcPr>
          <w:p w14:paraId="1130995B" w14:textId="77777777" w:rsidR="0000074F" w:rsidRPr="000236D0" w:rsidRDefault="0000074F" w:rsidP="0000074F">
            <w:pPr>
              <w:spacing w:line="240" w:lineRule="auto"/>
              <w:ind w:firstLine="0"/>
              <w:jc w:val="left"/>
              <w:rPr>
                <w:rFonts w:cs="Arial"/>
                <w:color w:val="000000"/>
                <w:szCs w:val="20"/>
              </w:rPr>
            </w:pPr>
          </w:p>
        </w:tc>
        <w:tc>
          <w:tcPr>
            <w:tcW w:w="2944" w:type="dxa"/>
            <w:tcBorders>
              <w:top w:val="nil"/>
              <w:bottom w:val="single" w:sz="8" w:space="0" w:color="auto"/>
            </w:tcBorders>
            <w:vAlign w:val="center"/>
          </w:tcPr>
          <w:p w14:paraId="107803BD"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DOC - Augusta Correctional Center</w:t>
            </w:r>
          </w:p>
        </w:tc>
        <w:tc>
          <w:tcPr>
            <w:tcW w:w="1218" w:type="dxa"/>
            <w:tcBorders>
              <w:top w:val="nil"/>
              <w:bottom w:val="single" w:sz="8" w:space="0" w:color="auto"/>
            </w:tcBorders>
            <w:vAlign w:val="center"/>
          </w:tcPr>
          <w:p w14:paraId="67342EAB"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VA0091821</w:t>
            </w:r>
          </w:p>
        </w:tc>
        <w:tc>
          <w:tcPr>
            <w:tcW w:w="1032" w:type="dxa"/>
            <w:tcBorders>
              <w:top w:val="nil"/>
              <w:bottom w:val="single" w:sz="8" w:space="0" w:color="auto"/>
            </w:tcBorders>
            <w:vAlign w:val="center"/>
          </w:tcPr>
          <w:p w14:paraId="57EF3B20" w14:textId="3F4B4DBA" w:rsidR="0000074F" w:rsidRPr="00DE287E" w:rsidRDefault="008A6C7C" w:rsidP="0000074F">
            <w:pPr>
              <w:spacing w:line="240" w:lineRule="auto"/>
              <w:ind w:firstLine="0"/>
              <w:jc w:val="right"/>
              <w:rPr>
                <w:rFonts w:eastAsia="Times New Roman" w:cs="Arial"/>
                <w:color w:val="000000"/>
                <w:szCs w:val="20"/>
              </w:rPr>
            </w:pPr>
            <w:r>
              <w:rPr>
                <w:rFonts w:cs="Arial"/>
                <w:color w:val="000000"/>
                <w:szCs w:val="20"/>
              </w:rPr>
              <w:t>130</w:t>
            </w:r>
          </w:p>
        </w:tc>
        <w:tc>
          <w:tcPr>
            <w:tcW w:w="900" w:type="dxa"/>
            <w:tcBorders>
              <w:top w:val="nil"/>
              <w:bottom w:val="single" w:sz="8" w:space="0" w:color="auto"/>
            </w:tcBorders>
            <w:vAlign w:val="center"/>
          </w:tcPr>
          <w:p w14:paraId="5BF2F752" w14:textId="46F1B196" w:rsidR="0000074F" w:rsidRPr="000236D0" w:rsidRDefault="008A6C7C" w:rsidP="0000074F">
            <w:pPr>
              <w:spacing w:line="240" w:lineRule="auto"/>
              <w:ind w:firstLine="0"/>
              <w:jc w:val="right"/>
              <w:rPr>
                <w:rFonts w:cs="Arial"/>
                <w:color w:val="000000"/>
                <w:szCs w:val="20"/>
              </w:rPr>
            </w:pPr>
            <w:r>
              <w:rPr>
                <w:rFonts w:cs="Arial"/>
                <w:color w:val="000000"/>
                <w:szCs w:val="20"/>
              </w:rPr>
              <w:t>240</w:t>
            </w:r>
          </w:p>
        </w:tc>
        <w:tc>
          <w:tcPr>
            <w:tcW w:w="810" w:type="dxa"/>
            <w:tcBorders>
              <w:top w:val="nil"/>
              <w:bottom w:val="single" w:sz="8" w:space="0" w:color="auto"/>
            </w:tcBorders>
            <w:vAlign w:val="center"/>
          </w:tcPr>
          <w:p w14:paraId="43F5E7D9" w14:textId="4136993D" w:rsidR="0000074F" w:rsidRPr="000236D0" w:rsidRDefault="008A6C7C" w:rsidP="0000074F">
            <w:pPr>
              <w:spacing w:line="240" w:lineRule="auto"/>
              <w:ind w:firstLine="0"/>
              <w:jc w:val="right"/>
              <w:rPr>
                <w:rFonts w:cs="Arial"/>
                <w:color w:val="000000"/>
                <w:szCs w:val="20"/>
              </w:rPr>
            </w:pPr>
            <w:r>
              <w:rPr>
                <w:rFonts w:cs="Arial"/>
                <w:color w:val="000000"/>
                <w:szCs w:val="20"/>
              </w:rPr>
              <w:t>1.6</w:t>
            </w:r>
          </w:p>
        </w:tc>
        <w:tc>
          <w:tcPr>
            <w:tcW w:w="1150" w:type="dxa"/>
            <w:tcBorders>
              <w:top w:val="nil"/>
              <w:bottom w:val="single" w:sz="8" w:space="0" w:color="auto"/>
            </w:tcBorders>
            <w:vAlign w:val="center"/>
          </w:tcPr>
          <w:p w14:paraId="0FBC0EC6" w14:textId="135B50A7" w:rsidR="0000074F" w:rsidRPr="000236D0" w:rsidRDefault="00150D7E" w:rsidP="00A763C3">
            <w:pPr>
              <w:spacing w:line="240" w:lineRule="auto"/>
              <w:ind w:firstLine="0"/>
              <w:jc w:val="center"/>
              <w:rPr>
                <w:rFonts w:cs="Arial"/>
                <w:color w:val="000000"/>
                <w:szCs w:val="20"/>
              </w:rPr>
            </w:pPr>
            <w:r>
              <w:rPr>
                <w:rFonts w:cs="Arial"/>
                <w:szCs w:val="20"/>
              </w:rPr>
              <w:t>NA</w:t>
            </w:r>
          </w:p>
        </w:tc>
      </w:tr>
      <w:tr w:rsidR="0000074F" w:rsidRPr="00DE287E" w14:paraId="30873E03" w14:textId="77777777" w:rsidTr="0AA9F292">
        <w:trPr>
          <w:trHeight w:val="461"/>
        </w:trPr>
        <w:tc>
          <w:tcPr>
            <w:tcW w:w="1196" w:type="dxa"/>
            <w:tcBorders>
              <w:top w:val="single" w:sz="8" w:space="0" w:color="auto"/>
              <w:bottom w:val="nil"/>
            </w:tcBorders>
          </w:tcPr>
          <w:p w14:paraId="667E099D" w14:textId="77777777" w:rsidR="0000074F" w:rsidRPr="000236D0" w:rsidRDefault="0000074F" w:rsidP="0000074F">
            <w:pPr>
              <w:spacing w:line="240" w:lineRule="auto"/>
              <w:ind w:firstLine="0"/>
              <w:jc w:val="left"/>
              <w:rPr>
                <w:rFonts w:cs="Arial"/>
                <w:szCs w:val="20"/>
              </w:rPr>
            </w:pPr>
            <w:r w:rsidRPr="000236D0">
              <w:rPr>
                <w:rFonts w:cs="Arial"/>
                <w:color w:val="000000"/>
                <w:szCs w:val="20"/>
              </w:rPr>
              <w:lastRenderedPageBreak/>
              <w:t xml:space="preserve">Upper James </w:t>
            </w:r>
          </w:p>
        </w:tc>
        <w:tc>
          <w:tcPr>
            <w:tcW w:w="2944" w:type="dxa"/>
            <w:tcBorders>
              <w:top w:val="single" w:sz="8" w:space="0" w:color="auto"/>
              <w:bottom w:val="nil"/>
            </w:tcBorders>
            <w:vAlign w:val="center"/>
          </w:tcPr>
          <w:p w14:paraId="0C43CA85"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Buchanan Town - Sewage Treatment Plant</w:t>
            </w:r>
          </w:p>
        </w:tc>
        <w:tc>
          <w:tcPr>
            <w:tcW w:w="1218" w:type="dxa"/>
            <w:tcBorders>
              <w:top w:val="single" w:sz="8" w:space="0" w:color="auto"/>
              <w:bottom w:val="nil"/>
            </w:tcBorders>
            <w:vAlign w:val="center"/>
          </w:tcPr>
          <w:p w14:paraId="1FBCF4CF" w14:textId="77777777" w:rsidR="0000074F" w:rsidRPr="00DE287E" w:rsidRDefault="0000074F" w:rsidP="0000074F">
            <w:pPr>
              <w:spacing w:line="240" w:lineRule="auto"/>
              <w:ind w:firstLine="0"/>
              <w:jc w:val="center"/>
              <w:rPr>
                <w:rFonts w:cs="Arial"/>
                <w:szCs w:val="20"/>
              </w:rPr>
            </w:pPr>
            <w:r w:rsidRPr="00DE287E">
              <w:rPr>
                <w:rFonts w:cs="Arial"/>
                <w:color w:val="000000"/>
                <w:szCs w:val="20"/>
              </w:rPr>
              <w:t>VA0022225</w:t>
            </w:r>
          </w:p>
        </w:tc>
        <w:tc>
          <w:tcPr>
            <w:tcW w:w="1032" w:type="dxa"/>
            <w:tcBorders>
              <w:top w:val="single" w:sz="8" w:space="0" w:color="auto"/>
              <w:bottom w:val="nil"/>
            </w:tcBorders>
            <w:vAlign w:val="center"/>
          </w:tcPr>
          <w:p w14:paraId="2F086E49" w14:textId="66A19984" w:rsidR="0000074F" w:rsidRPr="000236D0" w:rsidRDefault="0000074F" w:rsidP="00A763C3">
            <w:pPr>
              <w:spacing w:line="240" w:lineRule="auto"/>
              <w:ind w:firstLine="0"/>
              <w:jc w:val="right"/>
              <w:rPr>
                <w:rFonts w:cs="Arial"/>
                <w:szCs w:val="20"/>
              </w:rPr>
            </w:pPr>
            <w:r w:rsidRPr="00DE287E">
              <w:rPr>
                <w:rFonts w:cs="Arial"/>
                <w:color w:val="000000"/>
                <w:szCs w:val="20"/>
              </w:rPr>
              <w:t>16</w:t>
            </w:r>
          </w:p>
        </w:tc>
        <w:tc>
          <w:tcPr>
            <w:tcW w:w="900" w:type="dxa"/>
            <w:tcBorders>
              <w:top w:val="single" w:sz="8" w:space="0" w:color="auto"/>
              <w:bottom w:val="nil"/>
            </w:tcBorders>
            <w:vAlign w:val="center"/>
          </w:tcPr>
          <w:p w14:paraId="0D8E4A83" w14:textId="608B4D6B"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3</w:t>
            </w:r>
            <w:r w:rsidR="009E54AA">
              <w:rPr>
                <w:rFonts w:cs="Arial"/>
                <w:color w:val="000000"/>
                <w:szCs w:val="20"/>
              </w:rPr>
              <w:t>9</w:t>
            </w:r>
          </w:p>
        </w:tc>
        <w:tc>
          <w:tcPr>
            <w:tcW w:w="810" w:type="dxa"/>
            <w:tcBorders>
              <w:top w:val="single" w:sz="8" w:space="0" w:color="auto"/>
              <w:bottom w:val="nil"/>
            </w:tcBorders>
            <w:vAlign w:val="center"/>
          </w:tcPr>
          <w:p w14:paraId="78C86AEB" w14:textId="5B25F45C"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w:t>
            </w:r>
            <w:r w:rsidR="009E54AA">
              <w:rPr>
                <w:rFonts w:cs="Arial"/>
                <w:color w:val="000000"/>
                <w:szCs w:val="20"/>
              </w:rPr>
              <w:t>26</w:t>
            </w:r>
          </w:p>
        </w:tc>
        <w:tc>
          <w:tcPr>
            <w:tcW w:w="1150" w:type="dxa"/>
            <w:tcBorders>
              <w:top w:val="single" w:sz="8" w:space="0" w:color="auto"/>
              <w:bottom w:val="nil"/>
            </w:tcBorders>
            <w:vAlign w:val="center"/>
          </w:tcPr>
          <w:p w14:paraId="717BAC20" w14:textId="089F6AD4" w:rsidR="0000074F" w:rsidRPr="000236D0" w:rsidRDefault="006404CB" w:rsidP="00A763C3">
            <w:pPr>
              <w:spacing w:line="240" w:lineRule="auto"/>
              <w:ind w:firstLine="0"/>
              <w:jc w:val="center"/>
              <w:rPr>
                <w:rFonts w:cs="Arial"/>
                <w:szCs w:val="20"/>
              </w:rPr>
            </w:pPr>
            <w:r>
              <w:rPr>
                <w:rFonts w:cs="Arial"/>
                <w:szCs w:val="20"/>
              </w:rPr>
              <w:t>NA</w:t>
            </w:r>
          </w:p>
        </w:tc>
      </w:tr>
      <w:tr w:rsidR="0000074F" w:rsidRPr="00DE287E" w14:paraId="18EAF7B8" w14:textId="77777777" w:rsidTr="0AA9F292">
        <w:trPr>
          <w:trHeight w:val="461"/>
        </w:trPr>
        <w:tc>
          <w:tcPr>
            <w:tcW w:w="1196" w:type="dxa"/>
            <w:tcBorders>
              <w:top w:val="nil"/>
              <w:bottom w:val="nil"/>
            </w:tcBorders>
            <w:vAlign w:val="center"/>
          </w:tcPr>
          <w:p w14:paraId="4F62D2A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D3746A7"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Lynchburg Regional Wastewater Treatment Plant</w:t>
            </w:r>
          </w:p>
        </w:tc>
        <w:tc>
          <w:tcPr>
            <w:tcW w:w="1218" w:type="dxa"/>
            <w:tcBorders>
              <w:top w:val="nil"/>
              <w:bottom w:val="nil"/>
            </w:tcBorders>
            <w:vAlign w:val="center"/>
          </w:tcPr>
          <w:p w14:paraId="6C9E382D"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VA0024970</w:t>
            </w:r>
          </w:p>
        </w:tc>
        <w:tc>
          <w:tcPr>
            <w:tcW w:w="1032" w:type="dxa"/>
            <w:tcBorders>
              <w:top w:val="nil"/>
              <w:bottom w:val="nil"/>
            </w:tcBorders>
            <w:vAlign w:val="center"/>
          </w:tcPr>
          <w:p w14:paraId="0CDE0971" w14:textId="0D0B82CE" w:rsidR="0000074F" w:rsidRPr="00DE287E" w:rsidRDefault="0000074F" w:rsidP="00A763C3">
            <w:pPr>
              <w:spacing w:line="240" w:lineRule="auto"/>
              <w:ind w:firstLine="0"/>
              <w:jc w:val="right"/>
              <w:rPr>
                <w:rFonts w:eastAsia="Times New Roman" w:cs="Arial"/>
                <w:color w:val="000000"/>
                <w:szCs w:val="20"/>
              </w:rPr>
            </w:pPr>
            <w:r w:rsidRPr="00DE287E">
              <w:rPr>
                <w:rFonts w:cs="Arial"/>
                <w:color w:val="000000"/>
                <w:szCs w:val="20"/>
              </w:rPr>
              <w:t>1</w:t>
            </w:r>
            <w:r w:rsidR="009E54AA">
              <w:rPr>
                <w:rFonts w:cs="Arial"/>
                <w:color w:val="000000"/>
                <w:szCs w:val="20"/>
              </w:rPr>
              <w:t>2</w:t>
            </w:r>
            <w:r w:rsidRPr="00DE287E">
              <w:rPr>
                <w:rFonts w:cs="Arial"/>
                <w:color w:val="000000"/>
                <w:szCs w:val="20"/>
              </w:rPr>
              <w:t>,</w:t>
            </w:r>
            <w:r w:rsidR="009E54AA">
              <w:rPr>
                <w:rFonts w:cs="Arial"/>
                <w:color w:val="000000"/>
                <w:szCs w:val="20"/>
              </w:rPr>
              <w:t>000</w:t>
            </w:r>
          </w:p>
        </w:tc>
        <w:tc>
          <w:tcPr>
            <w:tcW w:w="900" w:type="dxa"/>
            <w:tcBorders>
              <w:top w:val="nil"/>
              <w:bottom w:val="nil"/>
            </w:tcBorders>
            <w:vAlign w:val="center"/>
          </w:tcPr>
          <w:p w14:paraId="2A2AF453" w14:textId="0DA5C8DE" w:rsidR="0000074F" w:rsidRPr="000236D0" w:rsidRDefault="00ED39FC" w:rsidP="0000074F">
            <w:pPr>
              <w:spacing w:line="240" w:lineRule="auto"/>
              <w:ind w:firstLine="0"/>
              <w:jc w:val="right"/>
              <w:rPr>
                <w:rFonts w:cs="Arial"/>
                <w:color w:val="000000"/>
                <w:szCs w:val="20"/>
              </w:rPr>
            </w:pPr>
            <w:r>
              <w:rPr>
                <w:rFonts w:cs="Arial"/>
                <w:color w:val="000000"/>
                <w:szCs w:val="20"/>
              </w:rPr>
              <w:t>4,</w:t>
            </w:r>
            <w:r w:rsidR="009E54AA">
              <w:rPr>
                <w:rFonts w:cs="Arial"/>
                <w:color w:val="000000"/>
                <w:szCs w:val="20"/>
              </w:rPr>
              <w:t>600</w:t>
            </w:r>
          </w:p>
        </w:tc>
        <w:tc>
          <w:tcPr>
            <w:tcW w:w="810" w:type="dxa"/>
            <w:tcBorders>
              <w:top w:val="nil"/>
              <w:bottom w:val="nil"/>
            </w:tcBorders>
            <w:vAlign w:val="center"/>
          </w:tcPr>
          <w:p w14:paraId="048538B4" w14:textId="23E200B8" w:rsidR="0000074F" w:rsidRPr="000236D0" w:rsidRDefault="009E54AA" w:rsidP="0000074F">
            <w:pPr>
              <w:spacing w:line="240" w:lineRule="auto"/>
              <w:ind w:firstLine="0"/>
              <w:jc w:val="right"/>
              <w:rPr>
                <w:rFonts w:cs="Arial"/>
                <w:color w:val="000000"/>
                <w:szCs w:val="20"/>
              </w:rPr>
            </w:pPr>
            <w:r>
              <w:rPr>
                <w:rFonts w:cs="Arial"/>
                <w:color w:val="000000"/>
                <w:szCs w:val="20"/>
              </w:rPr>
              <w:t>31.1</w:t>
            </w:r>
          </w:p>
        </w:tc>
        <w:tc>
          <w:tcPr>
            <w:tcW w:w="1150" w:type="dxa"/>
            <w:tcBorders>
              <w:top w:val="nil"/>
              <w:bottom w:val="nil"/>
            </w:tcBorders>
            <w:vAlign w:val="center"/>
          </w:tcPr>
          <w:p w14:paraId="3D1CE787" w14:textId="30424FD6" w:rsidR="0000074F" w:rsidRPr="000236D0" w:rsidRDefault="00ED39FC" w:rsidP="00A763C3">
            <w:pPr>
              <w:spacing w:line="240" w:lineRule="auto"/>
              <w:ind w:firstLine="0"/>
              <w:jc w:val="center"/>
              <w:rPr>
                <w:rFonts w:cs="Arial"/>
                <w:color w:val="000000"/>
                <w:szCs w:val="20"/>
              </w:rPr>
            </w:pPr>
            <w:r>
              <w:rPr>
                <w:rFonts w:cs="Arial"/>
                <w:color w:val="000000"/>
                <w:szCs w:val="20"/>
              </w:rPr>
              <w:t>6</w:t>
            </w:r>
            <w:r w:rsidR="009E54AA">
              <w:rPr>
                <w:rFonts w:cs="Arial"/>
                <w:color w:val="000000"/>
                <w:szCs w:val="20"/>
              </w:rPr>
              <w:t>2</w:t>
            </w:r>
          </w:p>
        </w:tc>
      </w:tr>
      <w:tr w:rsidR="0000074F" w:rsidRPr="00DE287E" w14:paraId="2B41EB7C" w14:textId="77777777" w:rsidTr="0AA9F292">
        <w:trPr>
          <w:trHeight w:val="461"/>
        </w:trPr>
        <w:tc>
          <w:tcPr>
            <w:tcW w:w="1196" w:type="dxa"/>
            <w:tcBorders>
              <w:top w:val="nil"/>
              <w:bottom w:val="nil"/>
            </w:tcBorders>
            <w:vAlign w:val="center"/>
          </w:tcPr>
          <w:p w14:paraId="092E00E0"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4E4393D"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Amherst Co Service Authority Ivanhoe</w:t>
            </w:r>
          </w:p>
        </w:tc>
        <w:tc>
          <w:tcPr>
            <w:tcW w:w="1218" w:type="dxa"/>
            <w:tcBorders>
              <w:top w:val="nil"/>
              <w:bottom w:val="nil"/>
            </w:tcBorders>
            <w:vAlign w:val="center"/>
          </w:tcPr>
          <w:p w14:paraId="0274A4EB"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VA0063657</w:t>
            </w:r>
          </w:p>
        </w:tc>
        <w:tc>
          <w:tcPr>
            <w:tcW w:w="1032" w:type="dxa"/>
            <w:tcBorders>
              <w:top w:val="nil"/>
              <w:bottom w:val="nil"/>
            </w:tcBorders>
            <w:vAlign w:val="center"/>
          </w:tcPr>
          <w:p w14:paraId="4FE770FC" w14:textId="7AFD9909" w:rsidR="0000074F" w:rsidRPr="000236D0" w:rsidRDefault="0000074F" w:rsidP="0000074F">
            <w:pPr>
              <w:spacing w:line="240" w:lineRule="auto"/>
              <w:ind w:firstLine="0"/>
              <w:jc w:val="right"/>
              <w:rPr>
                <w:rFonts w:cs="Arial"/>
                <w:szCs w:val="20"/>
              </w:rPr>
            </w:pPr>
            <w:r w:rsidRPr="00DE287E">
              <w:rPr>
                <w:rFonts w:cs="Arial"/>
                <w:color w:val="000000"/>
                <w:szCs w:val="20"/>
              </w:rPr>
              <w:t>1</w:t>
            </w:r>
            <w:r w:rsidR="009E54AA">
              <w:rPr>
                <w:rFonts w:cs="Arial"/>
                <w:color w:val="000000"/>
                <w:szCs w:val="20"/>
              </w:rPr>
              <w:t>1</w:t>
            </w:r>
          </w:p>
        </w:tc>
        <w:tc>
          <w:tcPr>
            <w:tcW w:w="900" w:type="dxa"/>
            <w:tcBorders>
              <w:top w:val="nil"/>
              <w:bottom w:val="nil"/>
            </w:tcBorders>
            <w:vAlign w:val="center"/>
          </w:tcPr>
          <w:p w14:paraId="0DA68E08" w14:textId="6DE4D55E" w:rsidR="0000074F" w:rsidRPr="000236D0" w:rsidRDefault="009E54AA" w:rsidP="0000074F">
            <w:pPr>
              <w:spacing w:line="240" w:lineRule="auto"/>
              <w:ind w:firstLine="0"/>
              <w:jc w:val="right"/>
              <w:rPr>
                <w:rFonts w:cs="Arial"/>
                <w:color w:val="000000"/>
                <w:szCs w:val="20"/>
              </w:rPr>
            </w:pPr>
            <w:r>
              <w:rPr>
                <w:rFonts w:cs="Arial"/>
                <w:color w:val="000000"/>
                <w:szCs w:val="20"/>
              </w:rPr>
              <w:t>3</w:t>
            </w:r>
          </w:p>
        </w:tc>
        <w:tc>
          <w:tcPr>
            <w:tcW w:w="810" w:type="dxa"/>
            <w:tcBorders>
              <w:top w:val="nil"/>
              <w:bottom w:val="nil"/>
            </w:tcBorders>
            <w:vAlign w:val="center"/>
          </w:tcPr>
          <w:p w14:paraId="0B5E26D5" w14:textId="7EDA74F3"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0.0</w:t>
            </w:r>
            <w:r w:rsidR="009E54AA">
              <w:rPr>
                <w:rFonts w:cs="Arial"/>
                <w:color w:val="000000"/>
                <w:szCs w:val="20"/>
              </w:rPr>
              <w:t>2</w:t>
            </w:r>
          </w:p>
        </w:tc>
        <w:tc>
          <w:tcPr>
            <w:tcW w:w="1150" w:type="dxa"/>
            <w:tcBorders>
              <w:top w:val="nil"/>
              <w:bottom w:val="nil"/>
            </w:tcBorders>
            <w:vAlign w:val="center"/>
          </w:tcPr>
          <w:p w14:paraId="7CE6546E" w14:textId="3502CB96" w:rsidR="0000074F" w:rsidRPr="000236D0" w:rsidRDefault="00627699" w:rsidP="00A763C3">
            <w:pPr>
              <w:spacing w:line="240" w:lineRule="auto"/>
              <w:ind w:firstLine="0"/>
              <w:jc w:val="center"/>
              <w:rPr>
                <w:rFonts w:cs="Arial"/>
                <w:color w:val="000000"/>
                <w:szCs w:val="20"/>
              </w:rPr>
            </w:pPr>
            <w:r>
              <w:rPr>
                <w:rFonts w:cs="Arial"/>
                <w:color w:val="000000"/>
                <w:szCs w:val="20"/>
              </w:rPr>
              <w:t>77</w:t>
            </w:r>
          </w:p>
        </w:tc>
      </w:tr>
      <w:tr w:rsidR="0000074F" w:rsidRPr="00DE287E" w14:paraId="294044A0" w14:textId="77777777" w:rsidTr="0AA9F292">
        <w:trPr>
          <w:trHeight w:val="461"/>
        </w:trPr>
        <w:tc>
          <w:tcPr>
            <w:tcW w:w="1196" w:type="dxa"/>
            <w:tcBorders>
              <w:top w:val="nil"/>
              <w:bottom w:val="nil"/>
            </w:tcBorders>
            <w:vAlign w:val="center"/>
          </w:tcPr>
          <w:p w14:paraId="1AF3C0B3"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43465E7"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Craig New Castle PSA WWTP Outfall 001</w:t>
            </w:r>
          </w:p>
        </w:tc>
        <w:tc>
          <w:tcPr>
            <w:tcW w:w="1218" w:type="dxa"/>
            <w:tcBorders>
              <w:top w:val="nil"/>
              <w:bottom w:val="nil"/>
            </w:tcBorders>
            <w:vAlign w:val="center"/>
          </w:tcPr>
          <w:p w14:paraId="3935FE59"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VA0064599</w:t>
            </w:r>
          </w:p>
        </w:tc>
        <w:tc>
          <w:tcPr>
            <w:tcW w:w="1032" w:type="dxa"/>
            <w:tcBorders>
              <w:top w:val="nil"/>
              <w:bottom w:val="nil"/>
            </w:tcBorders>
            <w:vAlign w:val="center"/>
          </w:tcPr>
          <w:p w14:paraId="676B7558" w14:textId="1DC58D95" w:rsidR="0000074F" w:rsidRPr="000236D0" w:rsidRDefault="0000074F" w:rsidP="0000074F">
            <w:pPr>
              <w:spacing w:line="240" w:lineRule="auto"/>
              <w:ind w:firstLine="0"/>
              <w:jc w:val="right"/>
              <w:rPr>
                <w:rFonts w:cs="Arial"/>
                <w:szCs w:val="20"/>
              </w:rPr>
            </w:pPr>
            <w:r w:rsidRPr="00DE287E">
              <w:rPr>
                <w:rFonts w:cs="Arial"/>
                <w:color w:val="000000"/>
                <w:szCs w:val="20"/>
              </w:rPr>
              <w:t>36</w:t>
            </w:r>
          </w:p>
        </w:tc>
        <w:tc>
          <w:tcPr>
            <w:tcW w:w="900" w:type="dxa"/>
            <w:tcBorders>
              <w:top w:val="nil"/>
              <w:bottom w:val="nil"/>
            </w:tcBorders>
            <w:vAlign w:val="center"/>
          </w:tcPr>
          <w:p w14:paraId="22519178" w14:textId="3ED557FC"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2</w:t>
            </w:r>
            <w:r w:rsidR="009E54AA">
              <w:rPr>
                <w:rFonts w:cs="Arial"/>
                <w:color w:val="000000"/>
                <w:szCs w:val="20"/>
              </w:rPr>
              <w:t>9</w:t>
            </w:r>
          </w:p>
        </w:tc>
        <w:tc>
          <w:tcPr>
            <w:tcW w:w="810" w:type="dxa"/>
            <w:tcBorders>
              <w:top w:val="nil"/>
              <w:bottom w:val="nil"/>
            </w:tcBorders>
            <w:vAlign w:val="center"/>
          </w:tcPr>
          <w:p w14:paraId="63523969" w14:textId="199D23A2"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w:t>
            </w:r>
            <w:r w:rsidR="009E54AA">
              <w:rPr>
                <w:rFonts w:cs="Arial"/>
                <w:color w:val="000000"/>
                <w:szCs w:val="20"/>
              </w:rPr>
              <w:t>19</w:t>
            </w:r>
          </w:p>
        </w:tc>
        <w:tc>
          <w:tcPr>
            <w:tcW w:w="1150" w:type="dxa"/>
            <w:tcBorders>
              <w:top w:val="nil"/>
              <w:bottom w:val="nil"/>
            </w:tcBorders>
            <w:vAlign w:val="center"/>
          </w:tcPr>
          <w:p w14:paraId="2081A915" w14:textId="3C6CC376" w:rsidR="00627699" w:rsidRPr="000236D0" w:rsidRDefault="009E54AA" w:rsidP="00A763C3">
            <w:pPr>
              <w:spacing w:line="240" w:lineRule="auto"/>
              <w:ind w:firstLine="0"/>
              <w:jc w:val="center"/>
              <w:rPr>
                <w:rFonts w:cs="Arial"/>
                <w:color w:val="000000"/>
                <w:szCs w:val="20"/>
              </w:rPr>
            </w:pPr>
            <w:r>
              <w:rPr>
                <w:rFonts w:cs="Arial"/>
                <w:color w:val="000000"/>
                <w:szCs w:val="20"/>
              </w:rPr>
              <w:t>19</w:t>
            </w:r>
          </w:p>
        </w:tc>
      </w:tr>
      <w:tr w:rsidR="0000074F" w:rsidRPr="00DE287E" w14:paraId="6FE9C035" w14:textId="77777777" w:rsidTr="0AA9F292">
        <w:trPr>
          <w:trHeight w:val="461"/>
        </w:trPr>
        <w:tc>
          <w:tcPr>
            <w:tcW w:w="1196" w:type="dxa"/>
            <w:tcBorders>
              <w:top w:val="nil"/>
              <w:bottom w:val="nil"/>
            </w:tcBorders>
            <w:vAlign w:val="center"/>
          </w:tcPr>
          <w:p w14:paraId="2195783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7E323B8F"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Western Virginia Water Authority (WVWA) Eagle Rock WWTP Outfall 001</w:t>
            </w:r>
          </w:p>
        </w:tc>
        <w:tc>
          <w:tcPr>
            <w:tcW w:w="1218" w:type="dxa"/>
            <w:tcBorders>
              <w:top w:val="nil"/>
              <w:bottom w:val="nil"/>
            </w:tcBorders>
            <w:vAlign w:val="center"/>
          </w:tcPr>
          <w:p w14:paraId="6823CBC4"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VA0076350</w:t>
            </w:r>
          </w:p>
        </w:tc>
        <w:tc>
          <w:tcPr>
            <w:tcW w:w="1032" w:type="dxa"/>
            <w:tcBorders>
              <w:top w:val="nil"/>
              <w:bottom w:val="nil"/>
            </w:tcBorders>
            <w:vAlign w:val="center"/>
          </w:tcPr>
          <w:p w14:paraId="404D10EB" w14:textId="339355E4" w:rsidR="0000074F" w:rsidRPr="000236D0" w:rsidRDefault="009E54AA" w:rsidP="0000074F">
            <w:pPr>
              <w:spacing w:line="240" w:lineRule="auto"/>
              <w:ind w:firstLine="0"/>
              <w:jc w:val="right"/>
              <w:rPr>
                <w:rFonts w:cs="Arial"/>
                <w:szCs w:val="20"/>
              </w:rPr>
            </w:pPr>
            <w:r>
              <w:rPr>
                <w:rFonts w:cs="Arial"/>
                <w:color w:val="000000"/>
                <w:szCs w:val="20"/>
              </w:rPr>
              <w:t>7</w:t>
            </w:r>
          </w:p>
        </w:tc>
        <w:tc>
          <w:tcPr>
            <w:tcW w:w="900" w:type="dxa"/>
            <w:tcBorders>
              <w:top w:val="nil"/>
              <w:bottom w:val="nil"/>
            </w:tcBorders>
            <w:vAlign w:val="center"/>
          </w:tcPr>
          <w:p w14:paraId="6168951B" w14:textId="3652E55E" w:rsidR="0000074F" w:rsidRPr="000236D0" w:rsidRDefault="009E54AA" w:rsidP="0000074F">
            <w:pPr>
              <w:spacing w:line="240" w:lineRule="auto"/>
              <w:ind w:firstLine="0"/>
              <w:jc w:val="right"/>
              <w:rPr>
                <w:rFonts w:cs="Arial"/>
                <w:color w:val="000000"/>
                <w:szCs w:val="20"/>
              </w:rPr>
            </w:pPr>
            <w:r>
              <w:rPr>
                <w:rFonts w:cs="Arial"/>
                <w:color w:val="000000"/>
                <w:szCs w:val="20"/>
              </w:rPr>
              <w:t>3</w:t>
            </w:r>
          </w:p>
        </w:tc>
        <w:tc>
          <w:tcPr>
            <w:tcW w:w="810" w:type="dxa"/>
            <w:tcBorders>
              <w:top w:val="nil"/>
              <w:bottom w:val="nil"/>
            </w:tcBorders>
            <w:vAlign w:val="center"/>
          </w:tcPr>
          <w:p w14:paraId="6A398D00" w14:textId="25362350"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0.0</w:t>
            </w:r>
            <w:r w:rsidR="009E54AA">
              <w:rPr>
                <w:rFonts w:cs="Arial"/>
                <w:color w:val="000000"/>
                <w:szCs w:val="20"/>
              </w:rPr>
              <w:t>2</w:t>
            </w:r>
          </w:p>
        </w:tc>
        <w:tc>
          <w:tcPr>
            <w:tcW w:w="1150" w:type="dxa"/>
            <w:tcBorders>
              <w:top w:val="nil"/>
              <w:bottom w:val="nil"/>
            </w:tcBorders>
            <w:vAlign w:val="center"/>
          </w:tcPr>
          <w:p w14:paraId="678EE4BB" w14:textId="4B2F8E14" w:rsidR="0000074F" w:rsidRPr="000236D0" w:rsidRDefault="00627699" w:rsidP="00A763C3">
            <w:pPr>
              <w:spacing w:line="240" w:lineRule="auto"/>
              <w:ind w:firstLine="0"/>
              <w:jc w:val="center"/>
              <w:rPr>
                <w:rFonts w:cs="Arial"/>
                <w:color w:val="000000"/>
                <w:szCs w:val="20"/>
              </w:rPr>
            </w:pPr>
            <w:r>
              <w:rPr>
                <w:rFonts w:cs="Arial"/>
                <w:color w:val="000000"/>
                <w:szCs w:val="20"/>
              </w:rPr>
              <w:t>51</w:t>
            </w:r>
          </w:p>
        </w:tc>
      </w:tr>
      <w:tr w:rsidR="0000074F" w:rsidRPr="00DE287E" w14:paraId="7260FF40" w14:textId="77777777" w:rsidTr="0AA9F292">
        <w:trPr>
          <w:trHeight w:val="461"/>
        </w:trPr>
        <w:tc>
          <w:tcPr>
            <w:tcW w:w="1196" w:type="dxa"/>
            <w:tcBorders>
              <w:top w:val="nil"/>
              <w:bottom w:val="nil"/>
            </w:tcBorders>
            <w:vAlign w:val="center"/>
          </w:tcPr>
          <w:p w14:paraId="757FAF2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3E6E8B2F"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Town of Glasgow WWTP</w:t>
            </w:r>
          </w:p>
        </w:tc>
        <w:tc>
          <w:tcPr>
            <w:tcW w:w="1218" w:type="dxa"/>
            <w:tcBorders>
              <w:top w:val="nil"/>
              <w:bottom w:val="nil"/>
            </w:tcBorders>
            <w:vAlign w:val="center"/>
          </w:tcPr>
          <w:p w14:paraId="31DE7034"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VA0083712</w:t>
            </w:r>
          </w:p>
        </w:tc>
        <w:tc>
          <w:tcPr>
            <w:tcW w:w="1032" w:type="dxa"/>
            <w:tcBorders>
              <w:top w:val="nil"/>
              <w:bottom w:val="nil"/>
            </w:tcBorders>
            <w:vAlign w:val="center"/>
          </w:tcPr>
          <w:p w14:paraId="6FE697AB" w14:textId="28F57793" w:rsidR="0000074F" w:rsidRPr="000236D0" w:rsidRDefault="0000074F" w:rsidP="00A763C3">
            <w:pPr>
              <w:spacing w:line="240" w:lineRule="auto"/>
              <w:ind w:firstLine="0"/>
              <w:jc w:val="right"/>
              <w:rPr>
                <w:rFonts w:cs="Arial"/>
                <w:szCs w:val="20"/>
              </w:rPr>
            </w:pPr>
            <w:r w:rsidRPr="00DE287E">
              <w:rPr>
                <w:rFonts w:cs="Arial"/>
                <w:color w:val="000000"/>
                <w:szCs w:val="20"/>
              </w:rPr>
              <w:t>22</w:t>
            </w:r>
            <w:r w:rsidR="006649E5">
              <w:rPr>
                <w:rFonts w:cs="Arial"/>
                <w:color w:val="000000"/>
                <w:szCs w:val="20"/>
              </w:rPr>
              <w:t>0</w:t>
            </w:r>
          </w:p>
        </w:tc>
        <w:tc>
          <w:tcPr>
            <w:tcW w:w="900" w:type="dxa"/>
            <w:tcBorders>
              <w:top w:val="nil"/>
              <w:bottom w:val="nil"/>
            </w:tcBorders>
            <w:vAlign w:val="center"/>
          </w:tcPr>
          <w:p w14:paraId="538C449D" w14:textId="6BF90F20"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8</w:t>
            </w:r>
            <w:r w:rsidR="009E54AA">
              <w:rPr>
                <w:rFonts w:cs="Arial"/>
                <w:color w:val="000000"/>
                <w:szCs w:val="20"/>
              </w:rPr>
              <w:t>2</w:t>
            </w:r>
          </w:p>
        </w:tc>
        <w:tc>
          <w:tcPr>
            <w:tcW w:w="810" w:type="dxa"/>
            <w:tcBorders>
              <w:top w:val="nil"/>
              <w:bottom w:val="nil"/>
            </w:tcBorders>
            <w:vAlign w:val="center"/>
          </w:tcPr>
          <w:p w14:paraId="7139528A" w14:textId="4CC63ED4"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w:t>
            </w:r>
            <w:r w:rsidR="009E54AA">
              <w:rPr>
                <w:rFonts w:cs="Arial"/>
                <w:color w:val="000000"/>
                <w:szCs w:val="20"/>
              </w:rPr>
              <w:t>55</w:t>
            </w:r>
          </w:p>
        </w:tc>
        <w:tc>
          <w:tcPr>
            <w:tcW w:w="1150" w:type="dxa"/>
            <w:tcBorders>
              <w:top w:val="nil"/>
              <w:bottom w:val="nil"/>
            </w:tcBorders>
            <w:vAlign w:val="center"/>
          </w:tcPr>
          <w:p w14:paraId="7C55606C" w14:textId="6C651CC3" w:rsidR="0000074F" w:rsidRPr="000236D0" w:rsidRDefault="00627699" w:rsidP="00A763C3">
            <w:pPr>
              <w:spacing w:line="240" w:lineRule="auto"/>
              <w:ind w:firstLine="0"/>
              <w:jc w:val="center"/>
              <w:rPr>
                <w:rFonts w:cs="Arial"/>
                <w:szCs w:val="20"/>
              </w:rPr>
            </w:pPr>
            <w:r>
              <w:rPr>
                <w:rFonts w:cs="Arial"/>
                <w:szCs w:val="20"/>
              </w:rPr>
              <w:t>6</w:t>
            </w:r>
            <w:r w:rsidR="009E54AA">
              <w:rPr>
                <w:rFonts w:cs="Arial"/>
                <w:szCs w:val="20"/>
              </w:rPr>
              <w:t>3</w:t>
            </w:r>
          </w:p>
        </w:tc>
      </w:tr>
      <w:tr w:rsidR="0000074F" w:rsidRPr="00DE287E" w14:paraId="4B1A56E0" w14:textId="77777777" w:rsidTr="0AA9F292">
        <w:trPr>
          <w:trHeight w:val="461"/>
        </w:trPr>
        <w:tc>
          <w:tcPr>
            <w:tcW w:w="1196" w:type="dxa"/>
            <w:tcBorders>
              <w:top w:val="nil"/>
              <w:bottom w:val="single" w:sz="8" w:space="0" w:color="auto"/>
            </w:tcBorders>
            <w:vAlign w:val="center"/>
          </w:tcPr>
          <w:p w14:paraId="0E2D295F" w14:textId="77777777" w:rsidR="0000074F" w:rsidRPr="000236D0" w:rsidRDefault="0000074F" w:rsidP="0000074F">
            <w:pPr>
              <w:spacing w:line="240" w:lineRule="auto"/>
              <w:ind w:firstLine="0"/>
              <w:jc w:val="left"/>
              <w:rPr>
                <w:rFonts w:cs="Arial"/>
                <w:szCs w:val="20"/>
              </w:rPr>
            </w:pPr>
          </w:p>
        </w:tc>
        <w:tc>
          <w:tcPr>
            <w:tcW w:w="2944" w:type="dxa"/>
            <w:tcBorders>
              <w:top w:val="nil"/>
              <w:bottom w:val="single" w:sz="8" w:space="0" w:color="auto"/>
            </w:tcBorders>
            <w:vAlign w:val="center"/>
          </w:tcPr>
          <w:p w14:paraId="7598E35F"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Western Virginia Water Authority (WVWA) Glen Wilton WWTP</w:t>
            </w:r>
          </w:p>
        </w:tc>
        <w:tc>
          <w:tcPr>
            <w:tcW w:w="1218" w:type="dxa"/>
            <w:tcBorders>
              <w:top w:val="nil"/>
              <w:bottom w:val="single" w:sz="8" w:space="0" w:color="auto"/>
            </w:tcBorders>
            <w:vAlign w:val="center"/>
          </w:tcPr>
          <w:p w14:paraId="0557A6C1"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VA0089273</w:t>
            </w:r>
          </w:p>
        </w:tc>
        <w:tc>
          <w:tcPr>
            <w:tcW w:w="1032" w:type="dxa"/>
            <w:tcBorders>
              <w:top w:val="nil"/>
              <w:bottom w:val="single" w:sz="8" w:space="0" w:color="auto"/>
            </w:tcBorders>
            <w:vAlign w:val="center"/>
          </w:tcPr>
          <w:p w14:paraId="0EA4FBAE" w14:textId="7E0D4532" w:rsidR="0000074F" w:rsidRPr="000236D0" w:rsidRDefault="0000074F" w:rsidP="0000074F">
            <w:pPr>
              <w:spacing w:line="240" w:lineRule="auto"/>
              <w:ind w:firstLine="0"/>
              <w:jc w:val="right"/>
              <w:rPr>
                <w:rFonts w:cs="Arial"/>
                <w:szCs w:val="20"/>
              </w:rPr>
            </w:pPr>
            <w:r w:rsidRPr="00DE287E">
              <w:rPr>
                <w:rFonts w:cs="Arial"/>
                <w:color w:val="000000"/>
                <w:szCs w:val="20"/>
              </w:rPr>
              <w:t>4</w:t>
            </w:r>
          </w:p>
        </w:tc>
        <w:tc>
          <w:tcPr>
            <w:tcW w:w="900" w:type="dxa"/>
            <w:tcBorders>
              <w:top w:val="nil"/>
              <w:bottom w:val="single" w:sz="8" w:space="0" w:color="auto"/>
            </w:tcBorders>
            <w:vAlign w:val="center"/>
          </w:tcPr>
          <w:p w14:paraId="44E5D9EA" w14:textId="5E247FC8" w:rsidR="0000074F" w:rsidRPr="000236D0" w:rsidRDefault="00627699" w:rsidP="0000074F">
            <w:pPr>
              <w:spacing w:line="240" w:lineRule="auto"/>
              <w:ind w:firstLine="0"/>
              <w:jc w:val="right"/>
              <w:rPr>
                <w:rFonts w:cs="Arial"/>
                <w:color w:val="000000"/>
                <w:szCs w:val="20"/>
              </w:rPr>
            </w:pPr>
            <w:r>
              <w:rPr>
                <w:rFonts w:cs="Arial"/>
                <w:color w:val="000000"/>
                <w:szCs w:val="20"/>
              </w:rPr>
              <w:t>3</w:t>
            </w:r>
          </w:p>
        </w:tc>
        <w:tc>
          <w:tcPr>
            <w:tcW w:w="810" w:type="dxa"/>
            <w:tcBorders>
              <w:top w:val="nil"/>
              <w:bottom w:val="single" w:sz="8" w:space="0" w:color="auto"/>
            </w:tcBorders>
            <w:vAlign w:val="center"/>
          </w:tcPr>
          <w:p w14:paraId="5826160F" w14:textId="3946F5CC" w:rsidR="0000074F" w:rsidRPr="000236D0" w:rsidRDefault="00627699" w:rsidP="0000074F">
            <w:pPr>
              <w:spacing w:line="240" w:lineRule="auto"/>
              <w:ind w:firstLine="0"/>
              <w:jc w:val="right"/>
              <w:rPr>
                <w:rFonts w:cs="Arial"/>
                <w:color w:val="000000"/>
                <w:szCs w:val="20"/>
              </w:rPr>
            </w:pPr>
            <w:r>
              <w:rPr>
                <w:rFonts w:cs="Arial"/>
                <w:color w:val="000000"/>
                <w:szCs w:val="20"/>
              </w:rPr>
              <w:t>0.0</w:t>
            </w:r>
            <w:r w:rsidR="009E54AA">
              <w:rPr>
                <w:rFonts w:cs="Arial"/>
                <w:color w:val="000000"/>
                <w:szCs w:val="20"/>
              </w:rPr>
              <w:t>2</w:t>
            </w:r>
          </w:p>
        </w:tc>
        <w:tc>
          <w:tcPr>
            <w:tcW w:w="1150" w:type="dxa"/>
            <w:tcBorders>
              <w:top w:val="nil"/>
              <w:bottom w:val="single" w:sz="8" w:space="0" w:color="auto"/>
            </w:tcBorders>
            <w:vAlign w:val="center"/>
          </w:tcPr>
          <w:p w14:paraId="6A57F336" w14:textId="39EC3293" w:rsidR="0000074F" w:rsidRPr="000236D0" w:rsidRDefault="00627699" w:rsidP="00A763C3">
            <w:pPr>
              <w:spacing w:line="240" w:lineRule="auto"/>
              <w:ind w:firstLine="0"/>
              <w:jc w:val="center"/>
              <w:rPr>
                <w:rFonts w:cs="Arial"/>
                <w:szCs w:val="20"/>
              </w:rPr>
            </w:pPr>
            <w:r>
              <w:rPr>
                <w:rFonts w:cs="Arial"/>
                <w:szCs w:val="20"/>
              </w:rPr>
              <w:t>20</w:t>
            </w:r>
          </w:p>
        </w:tc>
      </w:tr>
      <w:tr w:rsidR="0000074F" w:rsidRPr="00DE287E" w14:paraId="6F802E29" w14:textId="77777777" w:rsidTr="0AA9F292">
        <w:trPr>
          <w:trHeight w:val="461"/>
        </w:trPr>
        <w:tc>
          <w:tcPr>
            <w:tcW w:w="1196" w:type="dxa"/>
            <w:tcBorders>
              <w:top w:val="single" w:sz="8" w:space="0" w:color="auto"/>
              <w:bottom w:val="nil"/>
            </w:tcBorders>
            <w:vAlign w:val="center"/>
          </w:tcPr>
          <w:p w14:paraId="4C83BDAB"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 xml:space="preserve">Lower James </w:t>
            </w:r>
          </w:p>
        </w:tc>
        <w:tc>
          <w:tcPr>
            <w:tcW w:w="2944" w:type="dxa"/>
            <w:tcBorders>
              <w:top w:val="single" w:sz="8" w:space="0" w:color="auto"/>
              <w:bottom w:val="nil"/>
            </w:tcBorders>
            <w:vAlign w:val="center"/>
          </w:tcPr>
          <w:p w14:paraId="75103158" w14:textId="4A51C519" w:rsidR="0000074F" w:rsidRPr="000236D0" w:rsidRDefault="0000074F" w:rsidP="0000074F">
            <w:pPr>
              <w:spacing w:line="240" w:lineRule="auto"/>
              <w:ind w:firstLine="0"/>
              <w:jc w:val="left"/>
              <w:rPr>
                <w:rFonts w:cs="Arial"/>
                <w:szCs w:val="20"/>
              </w:rPr>
            </w:pPr>
            <w:r w:rsidRPr="000236D0">
              <w:rPr>
                <w:rFonts w:cs="Arial"/>
                <w:color w:val="000000"/>
                <w:szCs w:val="20"/>
              </w:rPr>
              <w:t>James River Correction Center</w:t>
            </w:r>
          </w:p>
        </w:tc>
        <w:tc>
          <w:tcPr>
            <w:tcW w:w="1218" w:type="dxa"/>
            <w:tcBorders>
              <w:top w:val="single" w:sz="8" w:space="0" w:color="auto"/>
              <w:bottom w:val="nil"/>
            </w:tcBorders>
            <w:vAlign w:val="center"/>
          </w:tcPr>
          <w:p w14:paraId="0941F036" w14:textId="77777777" w:rsidR="0000074F" w:rsidRPr="00DE287E" w:rsidRDefault="0000074F" w:rsidP="0000074F">
            <w:pPr>
              <w:spacing w:line="240" w:lineRule="auto"/>
              <w:ind w:firstLine="0"/>
              <w:jc w:val="center"/>
              <w:rPr>
                <w:rFonts w:cs="Arial"/>
                <w:szCs w:val="20"/>
              </w:rPr>
            </w:pPr>
            <w:r w:rsidRPr="00DE287E">
              <w:rPr>
                <w:rFonts w:cs="Arial"/>
                <w:color w:val="000000"/>
                <w:szCs w:val="20"/>
              </w:rPr>
              <w:t>VA0020681</w:t>
            </w:r>
          </w:p>
        </w:tc>
        <w:tc>
          <w:tcPr>
            <w:tcW w:w="1032" w:type="dxa"/>
            <w:tcBorders>
              <w:top w:val="single" w:sz="8" w:space="0" w:color="auto"/>
              <w:bottom w:val="nil"/>
            </w:tcBorders>
            <w:vAlign w:val="center"/>
          </w:tcPr>
          <w:p w14:paraId="41A9092E" w14:textId="72505A4A" w:rsidR="0000074F" w:rsidRPr="000236D0" w:rsidRDefault="0000074F" w:rsidP="0000074F">
            <w:pPr>
              <w:spacing w:line="240" w:lineRule="auto"/>
              <w:ind w:firstLine="0"/>
              <w:jc w:val="right"/>
              <w:rPr>
                <w:rFonts w:cs="Arial"/>
                <w:szCs w:val="20"/>
              </w:rPr>
            </w:pPr>
            <w:r w:rsidRPr="00DE287E">
              <w:rPr>
                <w:rFonts w:cs="Arial"/>
                <w:color w:val="000000"/>
                <w:szCs w:val="20"/>
              </w:rPr>
              <w:t>1</w:t>
            </w:r>
            <w:r w:rsidR="009E54AA">
              <w:rPr>
                <w:rFonts w:cs="Arial"/>
                <w:color w:val="000000"/>
                <w:szCs w:val="20"/>
              </w:rPr>
              <w:t>10</w:t>
            </w:r>
            <w:r w:rsidR="0047703B" w:rsidRPr="00782A82">
              <w:rPr>
                <w:rFonts w:cs="Arial"/>
                <w:color w:val="000000"/>
                <w:szCs w:val="20"/>
                <w:vertAlign w:val="superscript"/>
              </w:rPr>
              <w:t>a</w:t>
            </w:r>
          </w:p>
        </w:tc>
        <w:tc>
          <w:tcPr>
            <w:tcW w:w="900" w:type="dxa"/>
            <w:tcBorders>
              <w:top w:val="single" w:sz="8" w:space="0" w:color="auto"/>
              <w:bottom w:val="nil"/>
            </w:tcBorders>
            <w:vAlign w:val="center"/>
          </w:tcPr>
          <w:p w14:paraId="461AFABE" w14:textId="0FA4B828"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1</w:t>
            </w:r>
            <w:r w:rsidR="009E54AA">
              <w:rPr>
                <w:rFonts w:cs="Arial"/>
                <w:color w:val="000000"/>
                <w:szCs w:val="20"/>
              </w:rPr>
              <w:t>6</w:t>
            </w:r>
          </w:p>
        </w:tc>
        <w:tc>
          <w:tcPr>
            <w:tcW w:w="810" w:type="dxa"/>
            <w:tcBorders>
              <w:top w:val="single" w:sz="8" w:space="0" w:color="auto"/>
              <w:bottom w:val="nil"/>
            </w:tcBorders>
            <w:vAlign w:val="center"/>
          </w:tcPr>
          <w:p w14:paraId="6DC248C8" w14:textId="3D397FF8"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w:t>
            </w:r>
            <w:r w:rsidR="009E54AA">
              <w:rPr>
                <w:rFonts w:cs="Arial"/>
                <w:color w:val="000000"/>
                <w:szCs w:val="20"/>
              </w:rPr>
              <w:t>1</w:t>
            </w:r>
          </w:p>
        </w:tc>
        <w:tc>
          <w:tcPr>
            <w:tcW w:w="1150" w:type="dxa"/>
            <w:tcBorders>
              <w:top w:val="single" w:sz="8" w:space="0" w:color="auto"/>
              <w:bottom w:val="nil"/>
            </w:tcBorders>
            <w:vAlign w:val="center"/>
          </w:tcPr>
          <w:p w14:paraId="0CD20115" w14:textId="2A05B607" w:rsidR="0000074F" w:rsidRPr="000236D0" w:rsidRDefault="00627699" w:rsidP="00A763C3">
            <w:pPr>
              <w:spacing w:line="240" w:lineRule="auto"/>
              <w:ind w:firstLine="0"/>
              <w:jc w:val="center"/>
              <w:rPr>
                <w:rFonts w:cs="Arial"/>
                <w:szCs w:val="20"/>
              </w:rPr>
            </w:pPr>
            <w:r>
              <w:rPr>
                <w:rFonts w:cs="Arial"/>
                <w:szCs w:val="20"/>
              </w:rPr>
              <w:t>85</w:t>
            </w:r>
          </w:p>
        </w:tc>
      </w:tr>
      <w:tr w:rsidR="0000074F" w:rsidRPr="00DE287E" w14:paraId="64BDB082" w14:textId="77777777" w:rsidTr="0AA9F292">
        <w:trPr>
          <w:trHeight w:val="461"/>
        </w:trPr>
        <w:tc>
          <w:tcPr>
            <w:tcW w:w="1196" w:type="dxa"/>
            <w:tcBorders>
              <w:top w:val="nil"/>
              <w:bottom w:val="nil"/>
            </w:tcBorders>
            <w:vAlign w:val="center"/>
          </w:tcPr>
          <w:p w14:paraId="2377C93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56E1EAA" w14:textId="3E033982" w:rsidR="0000074F" w:rsidRPr="00A763C3" w:rsidRDefault="0000074F" w:rsidP="0000074F">
            <w:pPr>
              <w:spacing w:line="240" w:lineRule="auto"/>
              <w:ind w:firstLine="0"/>
              <w:jc w:val="left"/>
              <w:rPr>
                <w:rFonts w:cs="Arial"/>
                <w:szCs w:val="20"/>
              </w:rPr>
            </w:pPr>
            <w:r w:rsidRPr="00A763C3">
              <w:rPr>
                <w:rFonts w:cs="Arial"/>
                <w:color w:val="000000"/>
                <w:szCs w:val="20"/>
              </w:rPr>
              <w:t>DOC Powhatan Correctional Center</w:t>
            </w:r>
          </w:p>
        </w:tc>
        <w:tc>
          <w:tcPr>
            <w:tcW w:w="1218" w:type="dxa"/>
            <w:tcBorders>
              <w:top w:val="nil"/>
              <w:bottom w:val="nil"/>
            </w:tcBorders>
            <w:vAlign w:val="center"/>
          </w:tcPr>
          <w:p w14:paraId="2C9B2CA3"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VA0020699</w:t>
            </w:r>
          </w:p>
        </w:tc>
        <w:tc>
          <w:tcPr>
            <w:tcW w:w="1032" w:type="dxa"/>
            <w:tcBorders>
              <w:top w:val="nil"/>
              <w:bottom w:val="nil"/>
            </w:tcBorders>
            <w:vAlign w:val="center"/>
          </w:tcPr>
          <w:p w14:paraId="580C2AA0" w14:textId="61EF11BA" w:rsidR="0000074F" w:rsidRPr="00A763C3" w:rsidRDefault="0000074F" w:rsidP="0000074F">
            <w:pPr>
              <w:spacing w:line="240" w:lineRule="auto"/>
              <w:ind w:firstLine="0"/>
              <w:jc w:val="right"/>
              <w:rPr>
                <w:rFonts w:cs="Arial"/>
                <w:szCs w:val="20"/>
              </w:rPr>
            </w:pPr>
            <w:r w:rsidRPr="00A763C3">
              <w:rPr>
                <w:rFonts w:cs="Arial"/>
                <w:color w:val="000000"/>
                <w:szCs w:val="20"/>
              </w:rPr>
              <w:t>5</w:t>
            </w:r>
            <w:r w:rsidR="009E54AA">
              <w:rPr>
                <w:rFonts w:cs="Arial"/>
                <w:color w:val="000000"/>
                <w:szCs w:val="20"/>
              </w:rPr>
              <w:t>60</w:t>
            </w:r>
            <w:r w:rsidR="0047703B" w:rsidRPr="00782A82">
              <w:rPr>
                <w:rFonts w:cs="Arial"/>
                <w:color w:val="000000"/>
                <w:szCs w:val="20"/>
                <w:vertAlign w:val="superscript"/>
              </w:rPr>
              <w:t>a</w:t>
            </w:r>
          </w:p>
        </w:tc>
        <w:tc>
          <w:tcPr>
            <w:tcW w:w="900" w:type="dxa"/>
            <w:tcBorders>
              <w:top w:val="nil"/>
              <w:bottom w:val="nil"/>
            </w:tcBorders>
            <w:vAlign w:val="center"/>
          </w:tcPr>
          <w:p w14:paraId="14C9FEBB" w14:textId="2B87F519"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33</w:t>
            </w:r>
          </w:p>
        </w:tc>
        <w:tc>
          <w:tcPr>
            <w:tcW w:w="810" w:type="dxa"/>
            <w:tcBorders>
              <w:top w:val="nil"/>
              <w:bottom w:val="nil"/>
            </w:tcBorders>
            <w:vAlign w:val="center"/>
          </w:tcPr>
          <w:p w14:paraId="2DDF5A05" w14:textId="19D28279" w:rsidR="0000074F" w:rsidRPr="000236D0" w:rsidRDefault="00627699" w:rsidP="0000074F">
            <w:pPr>
              <w:spacing w:line="240" w:lineRule="auto"/>
              <w:ind w:firstLine="0"/>
              <w:jc w:val="right"/>
              <w:rPr>
                <w:rFonts w:cs="Arial"/>
                <w:color w:val="000000"/>
                <w:szCs w:val="20"/>
              </w:rPr>
            </w:pPr>
            <w:r>
              <w:rPr>
                <w:rFonts w:cs="Arial"/>
                <w:color w:val="000000"/>
                <w:szCs w:val="20"/>
              </w:rPr>
              <w:t>0.</w:t>
            </w:r>
            <w:r w:rsidR="009E54AA">
              <w:rPr>
                <w:rFonts w:cs="Arial"/>
                <w:color w:val="000000"/>
                <w:szCs w:val="20"/>
              </w:rPr>
              <w:t>22</w:t>
            </w:r>
          </w:p>
        </w:tc>
        <w:tc>
          <w:tcPr>
            <w:tcW w:w="1150" w:type="dxa"/>
            <w:tcBorders>
              <w:top w:val="nil"/>
              <w:bottom w:val="nil"/>
            </w:tcBorders>
            <w:vAlign w:val="center"/>
          </w:tcPr>
          <w:p w14:paraId="65CC2BEB" w14:textId="7D83E453" w:rsidR="0000074F" w:rsidRPr="000236D0" w:rsidRDefault="00627699" w:rsidP="00A763C3">
            <w:pPr>
              <w:spacing w:line="240" w:lineRule="auto"/>
              <w:ind w:firstLine="0"/>
              <w:jc w:val="center"/>
              <w:rPr>
                <w:rFonts w:cs="Arial"/>
                <w:szCs w:val="20"/>
              </w:rPr>
            </w:pPr>
            <w:r>
              <w:rPr>
                <w:rFonts w:cs="Arial"/>
                <w:szCs w:val="20"/>
              </w:rPr>
              <w:t>94</w:t>
            </w:r>
          </w:p>
        </w:tc>
      </w:tr>
      <w:tr w:rsidR="0000074F" w:rsidRPr="00DE287E" w14:paraId="21E61E4A" w14:textId="77777777" w:rsidTr="0AA9F292">
        <w:trPr>
          <w:trHeight w:val="461"/>
        </w:trPr>
        <w:tc>
          <w:tcPr>
            <w:tcW w:w="1196" w:type="dxa"/>
            <w:tcBorders>
              <w:top w:val="nil"/>
              <w:bottom w:val="nil"/>
            </w:tcBorders>
            <w:vAlign w:val="center"/>
          </w:tcPr>
          <w:p w14:paraId="5C2958C5"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393F6CD6" w14:textId="1CC1F982" w:rsidR="0000074F" w:rsidRPr="00A763C3" w:rsidRDefault="0000074F" w:rsidP="0000074F">
            <w:pPr>
              <w:spacing w:line="240" w:lineRule="auto"/>
              <w:ind w:firstLine="0"/>
              <w:jc w:val="left"/>
              <w:rPr>
                <w:rFonts w:cs="Arial"/>
                <w:szCs w:val="20"/>
              </w:rPr>
            </w:pPr>
            <w:r w:rsidRPr="00A763C3">
              <w:rPr>
                <w:rFonts w:cs="Arial"/>
                <w:color w:val="000000"/>
                <w:szCs w:val="20"/>
              </w:rPr>
              <w:t>VA Correctional Center for Women</w:t>
            </w:r>
          </w:p>
        </w:tc>
        <w:tc>
          <w:tcPr>
            <w:tcW w:w="1218" w:type="dxa"/>
            <w:tcBorders>
              <w:top w:val="nil"/>
              <w:bottom w:val="nil"/>
            </w:tcBorders>
            <w:vAlign w:val="center"/>
          </w:tcPr>
          <w:p w14:paraId="513F1D77"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VA0020702</w:t>
            </w:r>
          </w:p>
        </w:tc>
        <w:tc>
          <w:tcPr>
            <w:tcW w:w="1032" w:type="dxa"/>
            <w:tcBorders>
              <w:top w:val="nil"/>
              <w:bottom w:val="nil"/>
            </w:tcBorders>
            <w:vAlign w:val="center"/>
          </w:tcPr>
          <w:p w14:paraId="7D5A4242" w14:textId="3BE40CE3" w:rsidR="0000074F" w:rsidRPr="00A763C3" w:rsidRDefault="0000074F" w:rsidP="0000074F">
            <w:pPr>
              <w:spacing w:line="240" w:lineRule="auto"/>
              <w:ind w:firstLine="0"/>
              <w:jc w:val="right"/>
              <w:rPr>
                <w:rFonts w:cs="Arial"/>
                <w:szCs w:val="20"/>
              </w:rPr>
            </w:pPr>
            <w:r w:rsidRPr="00A763C3">
              <w:rPr>
                <w:rFonts w:cs="Arial"/>
                <w:color w:val="000000"/>
                <w:szCs w:val="20"/>
              </w:rPr>
              <w:t>39</w:t>
            </w:r>
            <w:r w:rsidR="009E54AA">
              <w:rPr>
                <w:rFonts w:cs="Arial"/>
                <w:color w:val="000000"/>
                <w:szCs w:val="20"/>
              </w:rPr>
              <w:t>0</w:t>
            </w:r>
            <w:r w:rsidR="0047703B" w:rsidRPr="00782A82">
              <w:rPr>
                <w:rFonts w:cs="Arial"/>
                <w:color w:val="000000"/>
                <w:szCs w:val="20"/>
                <w:vertAlign w:val="superscript"/>
              </w:rPr>
              <w:t>a</w:t>
            </w:r>
          </w:p>
        </w:tc>
        <w:tc>
          <w:tcPr>
            <w:tcW w:w="900" w:type="dxa"/>
            <w:tcBorders>
              <w:top w:val="nil"/>
              <w:bottom w:val="nil"/>
            </w:tcBorders>
            <w:vAlign w:val="center"/>
          </w:tcPr>
          <w:p w14:paraId="7AC6C1F1" w14:textId="36CF2B65" w:rsidR="0000074F" w:rsidRPr="000236D0" w:rsidRDefault="00627699" w:rsidP="0000074F">
            <w:pPr>
              <w:spacing w:line="240" w:lineRule="auto"/>
              <w:ind w:firstLine="0"/>
              <w:jc w:val="right"/>
              <w:rPr>
                <w:rFonts w:cs="Arial"/>
                <w:color w:val="000000"/>
                <w:szCs w:val="20"/>
              </w:rPr>
            </w:pPr>
            <w:r>
              <w:rPr>
                <w:rFonts w:cs="Arial"/>
                <w:color w:val="000000"/>
                <w:szCs w:val="20"/>
              </w:rPr>
              <w:t>2</w:t>
            </w:r>
            <w:r w:rsidR="009E54AA">
              <w:rPr>
                <w:rFonts w:cs="Arial"/>
                <w:color w:val="000000"/>
                <w:szCs w:val="20"/>
              </w:rPr>
              <w:t>2</w:t>
            </w:r>
          </w:p>
        </w:tc>
        <w:tc>
          <w:tcPr>
            <w:tcW w:w="810" w:type="dxa"/>
            <w:tcBorders>
              <w:top w:val="nil"/>
              <w:bottom w:val="nil"/>
            </w:tcBorders>
            <w:vAlign w:val="center"/>
          </w:tcPr>
          <w:p w14:paraId="017CF626" w14:textId="44C08DBE" w:rsidR="0000074F" w:rsidRPr="000236D0" w:rsidRDefault="00627699" w:rsidP="0000074F">
            <w:pPr>
              <w:spacing w:line="240" w:lineRule="auto"/>
              <w:ind w:firstLine="0"/>
              <w:jc w:val="right"/>
              <w:rPr>
                <w:rFonts w:cs="Arial"/>
                <w:color w:val="000000"/>
                <w:szCs w:val="20"/>
              </w:rPr>
            </w:pPr>
            <w:r>
              <w:rPr>
                <w:rFonts w:cs="Arial"/>
                <w:color w:val="000000"/>
                <w:szCs w:val="20"/>
              </w:rPr>
              <w:t>0.</w:t>
            </w:r>
            <w:r w:rsidR="009E54AA">
              <w:rPr>
                <w:rFonts w:cs="Arial"/>
                <w:color w:val="000000"/>
                <w:szCs w:val="20"/>
              </w:rPr>
              <w:t>14</w:t>
            </w:r>
          </w:p>
        </w:tc>
        <w:tc>
          <w:tcPr>
            <w:tcW w:w="1150" w:type="dxa"/>
            <w:tcBorders>
              <w:top w:val="nil"/>
              <w:bottom w:val="nil"/>
            </w:tcBorders>
            <w:vAlign w:val="center"/>
          </w:tcPr>
          <w:p w14:paraId="0AACCAA0" w14:textId="2A0A99E0" w:rsidR="0000074F" w:rsidRPr="000236D0" w:rsidRDefault="008F3EFF" w:rsidP="00A763C3">
            <w:pPr>
              <w:spacing w:line="240" w:lineRule="auto"/>
              <w:ind w:firstLine="0"/>
              <w:jc w:val="center"/>
              <w:rPr>
                <w:rFonts w:cs="Arial"/>
                <w:szCs w:val="20"/>
              </w:rPr>
            </w:pPr>
            <w:r>
              <w:rPr>
                <w:rFonts w:cs="Arial"/>
                <w:szCs w:val="20"/>
              </w:rPr>
              <w:t>9</w:t>
            </w:r>
            <w:r w:rsidR="009E54AA">
              <w:rPr>
                <w:rFonts w:cs="Arial"/>
                <w:szCs w:val="20"/>
              </w:rPr>
              <w:t>4</w:t>
            </w:r>
          </w:p>
        </w:tc>
      </w:tr>
      <w:tr w:rsidR="0000074F" w:rsidRPr="00DE287E" w14:paraId="76DCCC8E" w14:textId="77777777" w:rsidTr="0AA9F292">
        <w:trPr>
          <w:trHeight w:val="461"/>
        </w:trPr>
        <w:tc>
          <w:tcPr>
            <w:tcW w:w="1196" w:type="dxa"/>
            <w:tcBorders>
              <w:top w:val="nil"/>
              <w:bottom w:val="nil"/>
            </w:tcBorders>
            <w:vAlign w:val="center"/>
          </w:tcPr>
          <w:p w14:paraId="1424BF46"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60CA915B" w14:textId="588DBC6D" w:rsidR="0000074F" w:rsidRPr="00A763C3" w:rsidRDefault="0000074F" w:rsidP="0000074F">
            <w:pPr>
              <w:spacing w:line="240" w:lineRule="auto"/>
              <w:ind w:firstLine="0"/>
              <w:jc w:val="left"/>
              <w:rPr>
                <w:rFonts w:cs="Arial"/>
                <w:szCs w:val="20"/>
              </w:rPr>
            </w:pPr>
            <w:r w:rsidRPr="00A763C3">
              <w:rPr>
                <w:rFonts w:cs="Arial"/>
                <w:color w:val="000000"/>
                <w:szCs w:val="20"/>
              </w:rPr>
              <w:t>Moores Creek Advanced Water Resource Recovery Facility</w:t>
            </w:r>
          </w:p>
        </w:tc>
        <w:tc>
          <w:tcPr>
            <w:tcW w:w="1218" w:type="dxa"/>
            <w:tcBorders>
              <w:top w:val="nil"/>
              <w:bottom w:val="nil"/>
            </w:tcBorders>
            <w:vAlign w:val="center"/>
          </w:tcPr>
          <w:p w14:paraId="56374159"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VA0025518</w:t>
            </w:r>
          </w:p>
        </w:tc>
        <w:tc>
          <w:tcPr>
            <w:tcW w:w="1032" w:type="dxa"/>
            <w:tcBorders>
              <w:top w:val="nil"/>
              <w:bottom w:val="nil"/>
            </w:tcBorders>
            <w:vAlign w:val="center"/>
          </w:tcPr>
          <w:p w14:paraId="20D2E5C0" w14:textId="73BDF6C5" w:rsidR="0000074F" w:rsidRPr="00A763C3" w:rsidRDefault="0000074F" w:rsidP="0000074F">
            <w:pPr>
              <w:spacing w:line="240" w:lineRule="auto"/>
              <w:ind w:firstLine="0"/>
              <w:jc w:val="right"/>
              <w:rPr>
                <w:rFonts w:cs="Arial"/>
                <w:szCs w:val="20"/>
              </w:rPr>
            </w:pPr>
            <w:r w:rsidRPr="00A763C3">
              <w:rPr>
                <w:rFonts w:cs="Arial"/>
                <w:color w:val="000000"/>
                <w:szCs w:val="20"/>
              </w:rPr>
              <w:t>2</w:t>
            </w:r>
            <w:r w:rsidR="009E54AA">
              <w:rPr>
                <w:rFonts w:cs="Arial"/>
                <w:color w:val="000000"/>
                <w:szCs w:val="20"/>
              </w:rPr>
              <w:t>3,000</w:t>
            </w:r>
            <w:r w:rsidR="0047703B" w:rsidRPr="00782A82">
              <w:rPr>
                <w:rFonts w:cs="Arial"/>
                <w:color w:val="000000"/>
                <w:szCs w:val="20"/>
                <w:vertAlign w:val="superscript"/>
              </w:rPr>
              <w:t>a</w:t>
            </w:r>
          </w:p>
        </w:tc>
        <w:tc>
          <w:tcPr>
            <w:tcW w:w="900" w:type="dxa"/>
            <w:tcBorders>
              <w:top w:val="nil"/>
              <w:bottom w:val="nil"/>
            </w:tcBorders>
            <w:vAlign w:val="center"/>
          </w:tcPr>
          <w:p w14:paraId="65C047F8" w14:textId="59B0DFF2"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1,</w:t>
            </w:r>
            <w:r w:rsidR="009E54AA">
              <w:rPr>
                <w:rFonts w:cs="Arial"/>
                <w:color w:val="000000"/>
                <w:szCs w:val="20"/>
              </w:rPr>
              <w:t>100</w:t>
            </w:r>
          </w:p>
        </w:tc>
        <w:tc>
          <w:tcPr>
            <w:tcW w:w="810" w:type="dxa"/>
            <w:tcBorders>
              <w:top w:val="nil"/>
              <w:bottom w:val="nil"/>
            </w:tcBorders>
            <w:vAlign w:val="center"/>
          </w:tcPr>
          <w:p w14:paraId="242E9F6F" w14:textId="718C34D5" w:rsidR="0000074F" w:rsidRPr="000236D0" w:rsidRDefault="009E54AA" w:rsidP="0000074F">
            <w:pPr>
              <w:spacing w:line="240" w:lineRule="auto"/>
              <w:ind w:firstLine="0"/>
              <w:jc w:val="right"/>
              <w:rPr>
                <w:rFonts w:cs="Arial"/>
                <w:color w:val="000000"/>
                <w:szCs w:val="20"/>
              </w:rPr>
            </w:pPr>
            <w:r>
              <w:rPr>
                <w:rFonts w:cs="Arial"/>
                <w:color w:val="000000"/>
                <w:szCs w:val="20"/>
              </w:rPr>
              <w:t>7.22</w:t>
            </w:r>
          </w:p>
        </w:tc>
        <w:tc>
          <w:tcPr>
            <w:tcW w:w="1150" w:type="dxa"/>
            <w:tcBorders>
              <w:top w:val="nil"/>
              <w:bottom w:val="nil"/>
            </w:tcBorders>
            <w:vAlign w:val="center"/>
          </w:tcPr>
          <w:p w14:paraId="55C4B83C" w14:textId="147D239D" w:rsidR="0000074F" w:rsidRPr="000236D0" w:rsidRDefault="00627699" w:rsidP="00A763C3">
            <w:pPr>
              <w:spacing w:line="240" w:lineRule="auto"/>
              <w:ind w:firstLine="0"/>
              <w:jc w:val="center"/>
              <w:rPr>
                <w:rFonts w:cs="Arial"/>
                <w:szCs w:val="20"/>
              </w:rPr>
            </w:pPr>
            <w:r>
              <w:rPr>
                <w:rFonts w:cs="Arial"/>
                <w:szCs w:val="20"/>
              </w:rPr>
              <w:t>95</w:t>
            </w:r>
          </w:p>
        </w:tc>
      </w:tr>
      <w:tr w:rsidR="0000074F" w:rsidRPr="00A72D8E" w14:paraId="4F103AA8" w14:textId="77777777" w:rsidTr="0AA9F292">
        <w:trPr>
          <w:trHeight w:val="461"/>
        </w:trPr>
        <w:tc>
          <w:tcPr>
            <w:tcW w:w="1196" w:type="dxa"/>
            <w:tcBorders>
              <w:top w:val="nil"/>
              <w:bottom w:val="nil"/>
            </w:tcBorders>
            <w:vAlign w:val="center"/>
          </w:tcPr>
          <w:p w14:paraId="0FA05FF8"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68E74A7" w14:textId="50829762" w:rsidR="0000074F" w:rsidRPr="002A10DB" w:rsidRDefault="0000074F" w:rsidP="0000074F">
            <w:pPr>
              <w:spacing w:line="240" w:lineRule="auto"/>
              <w:ind w:firstLine="0"/>
              <w:jc w:val="left"/>
              <w:rPr>
                <w:rFonts w:cs="Arial"/>
                <w:szCs w:val="20"/>
              </w:rPr>
            </w:pPr>
            <w:r w:rsidRPr="002A10DB">
              <w:rPr>
                <w:rFonts w:cs="Arial"/>
                <w:color w:val="000000"/>
                <w:szCs w:val="20"/>
              </w:rPr>
              <w:t>Buckingham Co Water System/Dillwyn STP</w:t>
            </w:r>
          </w:p>
        </w:tc>
        <w:tc>
          <w:tcPr>
            <w:tcW w:w="1218" w:type="dxa"/>
            <w:tcBorders>
              <w:top w:val="nil"/>
              <w:bottom w:val="nil"/>
            </w:tcBorders>
            <w:vAlign w:val="center"/>
          </w:tcPr>
          <w:p w14:paraId="721DF00D" w14:textId="77777777" w:rsidR="0000074F" w:rsidRPr="002A10DB" w:rsidRDefault="0000074F" w:rsidP="0000074F">
            <w:pPr>
              <w:spacing w:line="240" w:lineRule="auto"/>
              <w:ind w:firstLine="0"/>
              <w:jc w:val="center"/>
              <w:rPr>
                <w:rFonts w:cs="Arial"/>
                <w:szCs w:val="20"/>
              </w:rPr>
            </w:pPr>
            <w:r w:rsidRPr="002A10DB">
              <w:rPr>
                <w:rFonts w:cs="Arial"/>
                <w:color w:val="000000"/>
                <w:szCs w:val="20"/>
              </w:rPr>
              <w:t>VA0027294</w:t>
            </w:r>
          </w:p>
        </w:tc>
        <w:tc>
          <w:tcPr>
            <w:tcW w:w="1032" w:type="dxa"/>
            <w:tcBorders>
              <w:top w:val="nil"/>
              <w:bottom w:val="nil"/>
            </w:tcBorders>
            <w:vAlign w:val="center"/>
          </w:tcPr>
          <w:p w14:paraId="018F0435" w14:textId="17BE9C42" w:rsidR="0000074F" w:rsidRPr="002A10DB" w:rsidRDefault="0000074F" w:rsidP="0000074F">
            <w:pPr>
              <w:spacing w:line="240" w:lineRule="auto"/>
              <w:ind w:firstLine="0"/>
              <w:jc w:val="right"/>
              <w:rPr>
                <w:rFonts w:cs="Arial"/>
                <w:szCs w:val="20"/>
              </w:rPr>
            </w:pPr>
            <w:r w:rsidRPr="002A10DB">
              <w:rPr>
                <w:rFonts w:cs="Arial"/>
                <w:color w:val="000000"/>
                <w:szCs w:val="20"/>
              </w:rPr>
              <w:t>1</w:t>
            </w:r>
            <w:r w:rsidR="00DE5069">
              <w:rPr>
                <w:rFonts w:cs="Arial"/>
                <w:color w:val="000000"/>
                <w:szCs w:val="20"/>
              </w:rPr>
              <w:t>30</w:t>
            </w:r>
            <w:r w:rsidR="0047703B" w:rsidRPr="00782A82">
              <w:rPr>
                <w:rFonts w:cs="Arial"/>
                <w:color w:val="000000"/>
                <w:szCs w:val="20"/>
                <w:vertAlign w:val="superscript"/>
              </w:rPr>
              <w:t>a</w:t>
            </w:r>
          </w:p>
        </w:tc>
        <w:tc>
          <w:tcPr>
            <w:tcW w:w="900" w:type="dxa"/>
            <w:tcBorders>
              <w:top w:val="nil"/>
              <w:bottom w:val="nil"/>
            </w:tcBorders>
            <w:vAlign w:val="center"/>
          </w:tcPr>
          <w:p w14:paraId="3AA09374" w14:textId="067D5D75" w:rsidR="0000074F" w:rsidRPr="002A10DB" w:rsidRDefault="002A10DB" w:rsidP="0000074F">
            <w:pPr>
              <w:spacing w:line="240" w:lineRule="auto"/>
              <w:ind w:firstLine="0"/>
              <w:jc w:val="right"/>
              <w:rPr>
                <w:rFonts w:cs="Arial"/>
                <w:color w:val="000000"/>
                <w:szCs w:val="20"/>
              </w:rPr>
            </w:pPr>
            <w:r w:rsidRPr="002A10DB">
              <w:rPr>
                <w:rFonts w:cs="Arial"/>
                <w:color w:val="000000"/>
                <w:szCs w:val="20"/>
              </w:rPr>
              <w:t>14</w:t>
            </w:r>
          </w:p>
        </w:tc>
        <w:tc>
          <w:tcPr>
            <w:tcW w:w="810" w:type="dxa"/>
            <w:tcBorders>
              <w:top w:val="nil"/>
              <w:bottom w:val="nil"/>
            </w:tcBorders>
            <w:vAlign w:val="center"/>
          </w:tcPr>
          <w:p w14:paraId="45708692" w14:textId="1276FDF1" w:rsidR="0000074F" w:rsidRPr="002A10DB" w:rsidRDefault="002A10DB" w:rsidP="0000074F">
            <w:pPr>
              <w:spacing w:line="240" w:lineRule="auto"/>
              <w:ind w:firstLine="0"/>
              <w:jc w:val="right"/>
              <w:rPr>
                <w:rFonts w:cs="Arial"/>
                <w:color w:val="000000"/>
                <w:szCs w:val="20"/>
              </w:rPr>
            </w:pPr>
            <w:r w:rsidRPr="002A10DB">
              <w:rPr>
                <w:rFonts w:cs="Arial"/>
                <w:color w:val="000000"/>
                <w:szCs w:val="20"/>
              </w:rPr>
              <w:t>0.</w:t>
            </w:r>
            <w:r w:rsidR="00DE5069">
              <w:rPr>
                <w:rFonts w:cs="Arial"/>
                <w:color w:val="000000"/>
                <w:szCs w:val="20"/>
              </w:rPr>
              <w:t>10</w:t>
            </w:r>
          </w:p>
        </w:tc>
        <w:tc>
          <w:tcPr>
            <w:tcW w:w="1150" w:type="dxa"/>
            <w:tcBorders>
              <w:top w:val="nil"/>
              <w:bottom w:val="nil"/>
            </w:tcBorders>
            <w:vAlign w:val="center"/>
          </w:tcPr>
          <w:p w14:paraId="66A124DE" w14:textId="266421E9" w:rsidR="0000074F" w:rsidRPr="002A10DB" w:rsidRDefault="002A10DB" w:rsidP="00A763C3">
            <w:pPr>
              <w:spacing w:line="240" w:lineRule="auto"/>
              <w:ind w:firstLine="0"/>
              <w:jc w:val="center"/>
              <w:rPr>
                <w:rFonts w:cs="Arial"/>
                <w:szCs w:val="20"/>
              </w:rPr>
            </w:pPr>
            <w:r w:rsidRPr="002A10DB">
              <w:rPr>
                <w:rFonts w:cs="Arial"/>
                <w:szCs w:val="20"/>
              </w:rPr>
              <w:t>89</w:t>
            </w:r>
          </w:p>
        </w:tc>
      </w:tr>
      <w:tr w:rsidR="0000074F" w:rsidRPr="00DE287E" w14:paraId="6DDF27C1" w14:textId="77777777" w:rsidTr="0AA9F292">
        <w:trPr>
          <w:trHeight w:val="461"/>
        </w:trPr>
        <w:tc>
          <w:tcPr>
            <w:tcW w:w="1196" w:type="dxa"/>
            <w:tcBorders>
              <w:top w:val="nil"/>
              <w:bottom w:val="nil"/>
            </w:tcBorders>
            <w:vAlign w:val="center"/>
          </w:tcPr>
          <w:p w14:paraId="3CA71473"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70C85C50" w14:textId="3E14ABE8" w:rsidR="0000074F" w:rsidRPr="00A763C3" w:rsidRDefault="0000074F" w:rsidP="0000074F">
            <w:pPr>
              <w:spacing w:line="240" w:lineRule="auto"/>
              <w:ind w:firstLine="0"/>
              <w:jc w:val="left"/>
              <w:rPr>
                <w:rFonts w:cs="Arial"/>
                <w:szCs w:val="20"/>
              </w:rPr>
            </w:pPr>
            <w:r w:rsidRPr="00A763C3">
              <w:rPr>
                <w:rFonts w:cs="Arial"/>
                <w:color w:val="000000"/>
                <w:szCs w:val="20"/>
              </w:rPr>
              <w:t>Rutledge Creek WWTP</w:t>
            </w:r>
          </w:p>
        </w:tc>
        <w:tc>
          <w:tcPr>
            <w:tcW w:w="1218" w:type="dxa"/>
            <w:tcBorders>
              <w:top w:val="nil"/>
              <w:bottom w:val="nil"/>
            </w:tcBorders>
            <w:vAlign w:val="center"/>
          </w:tcPr>
          <w:p w14:paraId="518A4F6A"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VA0031321</w:t>
            </w:r>
          </w:p>
        </w:tc>
        <w:tc>
          <w:tcPr>
            <w:tcW w:w="1032" w:type="dxa"/>
            <w:tcBorders>
              <w:top w:val="nil"/>
              <w:bottom w:val="nil"/>
            </w:tcBorders>
            <w:vAlign w:val="center"/>
          </w:tcPr>
          <w:p w14:paraId="42157424" w14:textId="79F8AF02" w:rsidR="0000074F" w:rsidRPr="00A763C3" w:rsidRDefault="0000074F" w:rsidP="0000074F">
            <w:pPr>
              <w:spacing w:line="240" w:lineRule="auto"/>
              <w:ind w:firstLine="0"/>
              <w:jc w:val="right"/>
              <w:rPr>
                <w:rFonts w:cs="Arial"/>
                <w:szCs w:val="20"/>
              </w:rPr>
            </w:pPr>
            <w:r w:rsidRPr="00A763C3">
              <w:rPr>
                <w:rFonts w:cs="Arial"/>
                <w:color w:val="000000"/>
                <w:szCs w:val="20"/>
              </w:rPr>
              <w:t>74</w:t>
            </w:r>
            <w:r w:rsidR="00DE5069">
              <w:rPr>
                <w:rFonts w:cs="Arial"/>
                <w:color w:val="000000"/>
                <w:szCs w:val="20"/>
              </w:rPr>
              <w:t>0</w:t>
            </w:r>
            <w:r w:rsidR="0047703B" w:rsidRPr="00782A82">
              <w:rPr>
                <w:rFonts w:cs="Arial"/>
                <w:color w:val="000000"/>
                <w:szCs w:val="20"/>
                <w:vertAlign w:val="superscript"/>
              </w:rPr>
              <w:t>a</w:t>
            </w:r>
          </w:p>
        </w:tc>
        <w:tc>
          <w:tcPr>
            <w:tcW w:w="900" w:type="dxa"/>
            <w:tcBorders>
              <w:top w:val="nil"/>
              <w:bottom w:val="nil"/>
            </w:tcBorders>
            <w:vAlign w:val="center"/>
          </w:tcPr>
          <w:p w14:paraId="3262362D" w14:textId="545EE33A" w:rsidR="0000074F" w:rsidRPr="000236D0" w:rsidRDefault="008F3EFF" w:rsidP="0000074F">
            <w:pPr>
              <w:spacing w:line="240" w:lineRule="auto"/>
              <w:ind w:firstLine="0"/>
              <w:jc w:val="right"/>
              <w:rPr>
                <w:rFonts w:cs="Arial"/>
                <w:color w:val="000000"/>
                <w:szCs w:val="20"/>
              </w:rPr>
            </w:pPr>
            <w:r>
              <w:rPr>
                <w:rFonts w:cs="Arial"/>
                <w:color w:val="000000"/>
                <w:szCs w:val="20"/>
              </w:rPr>
              <w:t>2</w:t>
            </w:r>
            <w:r w:rsidR="00DE5069">
              <w:rPr>
                <w:rFonts w:cs="Arial"/>
                <w:color w:val="000000"/>
                <w:szCs w:val="20"/>
              </w:rPr>
              <w:t>9</w:t>
            </w:r>
          </w:p>
        </w:tc>
        <w:tc>
          <w:tcPr>
            <w:tcW w:w="810" w:type="dxa"/>
            <w:tcBorders>
              <w:top w:val="nil"/>
              <w:bottom w:val="nil"/>
            </w:tcBorders>
            <w:vAlign w:val="center"/>
          </w:tcPr>
          <w:p w14:paraId="2FF5E9CA" w14:textId="573FF984"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DE5069">
              <w:rPr>
                <w:rFonts w:cs="Arial"/>
                <w:color w:val="000000"/>
                <w:szCs w:val="20"/>
              </w:rPr>
              <w:t>19</w:t>
            </w:r>
          </w:p>
        </w:tc>
        <w:tc>
          <w:tcPr>
            <w:tcW w:w="1150" w:type="dxa"/>
            <w:tcBorders>
              <w:top w:val="nil"/>
              <w:bottom w:val="nil"/>
            </w:tcBorders>
            <w:vAlign w:val="center"/>
          </w:tcPr>
          <w:p w14:paraId="4C1572BA" w14:textId="73464D10" w:rsidR="008F3EFF" w:rsidRPr="000236D0" w:rsidRDefault="008F3EFF" w:rsidP="00A763C3">
            <w:pPr>
              <w:spacing w:line="240" w:lineRule="auto"/>
              <w:ind w:firstLine="0"/>
              <w:jc w:val="center"/>
              <w:rPr>
                <w:rFonts w:cs="Arial"/>
                <w:szCs w:val="20"/>
              </w:rPr>
            </w:pPr>
            <w:r>
              <w:rPr>
                <w:rFonts w:cs="Arial"/>
                <w:szCs w:val="20"/>
              </w:rPr>
              <w:t>96</w:t>
            </w:r>
          </w:p>
        </w:tc>
      </w:tr>
      <w:tr w:rsidR="0000074F" w:rsidRPr="00DE287E" w14:paraId="6ECE7A01" w14:textId="77777777" w:rsidTr="0AA9F292">
        <w:trPr>
          <w:trHeight w:val="461"/>
        </w:trPr>
        <w:tc>
          <w:tcPr>
            <w:tcW w:w="1196" w:type="dxa"/>
            <w:tcBorders>
              <w:top w:val="nil"/>
              <w:bottom w:val="nil"/>
            </w:tcBorders>
            <w:vAlign w:val="center"/>
          </w:tcPr>
          <w:p w14:paraId="63C2C68E"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24813D9" w14:textId="3A13C91C" w:rsidR="0000074F" w:rsidRPr="00A763C3" w:rsidRDefault="0000074F" w:rsidP="0000074F">
            <w:pPr>
              <w:spacing w:line="240" w:lineRule="auto"/>
              <w:ind w:firstLine="0"/>
              <w:jc w:val="left"/>
              <w:rPr>
                <w:rFonts w:cs="Arial"/>
                <w:color w:val="000000"/>
                <w:szCs w:val="20"/>
              </w:rPr>
            </w:pPr>
            <w:r w:rsidRPr="00A763C3">
              <w:rPr>
                <w:rFonts w:cs="Arial"/>
                <w:color w:val="000000"/>
                <w:szCs w:val="20"/>
              </w:rPr>
              <w:t>Scottsville WRRF</w:t>
            </w:r>
          </w:p>
        </w:tc>
        <w:tc>
          <w:tcPr>
            <w:tcW w:w="1218" w:type="dxa"/>
            <w:tcBorders>
              <w:top w:val="nil"/>
              <w:bottom w:val="nil"/>
            </w:tcBorders>
            <w:vAlign w:val="center"/>
          </w:tcPr>
          <w:p w14:paraId="622E32A3" w14:textId="146DDA59" w:rsidR="0000074F" w:rsidRPr="00A763C3" w:rsidRDefault="0000074F" w:rsidP="0000074F">
            <w:pPr>
              <w:spacing w:line="240" w:lineRule="auto"/>
              <w:ind w:firstLine="0"/>
              <w:jc w:val="center"/>
              <w:rPr>
                <w:rFonts w:cs="Arial"/>
                <w:color w:val="000000"/>
                <w:szCs w:val="20"/>
              </w:rPr>
            </w:pPr>
            <w:r w:rsidRPr="00A763C3">
              <w:rPr>
                <w:rFonts w:cs="Arial"/>
                <w:color w:val="000000"/>
                <w:szCs w:val="20"/>
              </w:rPr>
              <w:t>VA0025470</w:t>
            </w:r>
          </w:p>
        </w:tc>
        <w:tc>
          <w:tcPr>
            <w:tcW w:w="1032" w:type="dxa"/>
            <w:tcBorders>
              <w:top w:val="nil"/>
              <w:bottom w:val="nil"/>
            </w:tcBorders>
            <w:vAlign w:val="center"/>
          </w:tcPr>
          <w:p w14:paraId="21598A02" w14:textId="4C5427CD" w:rsidR="0000074F" w:rsidRPr="00A763C3" w:rsidRDefault="0000074F" w:rsidP="0000074F">
            <w:pPr>
              <w:spacing w:line="240" w:lineRule="auto"/>
              <w:ind w:firstLine="0"/>
              <w:jc w:val="right"/>
              <w:rPr>
                <w:rFonts w:cs="Arial"/>
                <w:color w:val="000000"/>
                <w:szCs w:val="20"/>
              </w:rPr>
            </w:pPr>
            <w:r w:rsidRPr="00A763C3">
              <w:rPr>
                <w:rFonts w:cs="Arial"/>
                <w:color w:val="000000"/>
                <w:szCs w:val="20"/>
              </w:rPr>
              <w:t>1</w:t>
            </w:r>
            <w:r w:rsidR="00DE5069">
              <w:rPr>
                <w:rFonts w:cs="Arial"/>
                <w:color w:val="000000"/>
                <w:szCs w:val="20"/>
              </w:rPr>
              <w:t>60</w:t>
            </w:r>
            <w:r w:rsidR="0047703B" w:rsidRPr="00782A82">
              <w:rPr>
                <w:rFonts w:cs="Arial"/>
                <w:color w:val="000000"/>
                <w:szCs w:val="20"/>
                <w:vertAlign w:val="superscript"/>
              </w:rPr>
              <w:t>a</w:t>
            </w:r>
          </w:p>
        </w:tc>
        <w:tc>
          <w:tcPr>
            <w:tcW w:w="900" w:type="dxa"/>
            <w:tcBorders>
              <w:top w:val="nil"/>
              <w:bottom w:val="nil"/>
            </w:tcBorders>
            <w:vAlign w:val="center"/>
          </w:tcPr>
          <w:p w14:paraId="03102CB2" w14:textId="5387BE0F" w:rsidR="0000074F" w:rsidRPr="000236D0" w:rsidRDefault="008F3EFF" w:rsidP="0000074F">
            <w:pPr>
              <w:spacing w:line="240" w:lineRule="auto"/>
              <w:ind w:firstLine="0"/>
              <w:jc w:val="right"/>
              <w:rPr>
                <w:rFonts w:cs="Arial"/>
                <w:color w:val="000000"/>
                <w:szCs w:val="20"/>
              </w:rPr>
            </w:pPr>
            <w:r>
              <w:rPr>
                <w:rFonts w:cs="Arial"/>
                <w:color w:val="000000"/>
                <w:szCs w:val="20"/>
              </w:rPr>
              <w:t>14</w:t>
            </w:r>
          </w:p>
        </w:tc>
        <w:tc>
          <w:tcPr>
            <w:tcW w:w="810" w:type="dxa"/>
            <w:tcBorders>
              <w:top w:val="nil"/>
              <w:bottom w:val="nil"/>
            </w:tcBorders>
            <w:vAlign w:val="center"/>
          </w:tcPr>
          <w:p w14:paraId="1E8F6476" w14:textId="19933672"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DE5069">
              <w:rPr>
                <w:rFonts w:cs="Arial"/>
                <w:color w:val="000000"/>
                <w:szCs w:val="20"/>
              </w:rPr>
              <w:t>10</w:t>
            </w:r>
          </w:p>
        </w:tc>
        <w:tc>
          <w:tcPr>
            <w:tcW w:w="1150" w:type="dxa"/>
            <w:tcBorders>
              <w:top w:val="nil"/>
              <w:bottom w:val="nil"/>
            </w:tcBorders>
            <w:vAlign w:val="center"/>
          </w:tcPr>
          <w:p w14:paraId="7E0DB465" w14:textId="53B38F83" w:rsidR="0000074F" w:rsidRPr="000236D0" w:rsidRDefault="008F3EFF" w:rsidP="00A763C3">
            <w:pPr>
              <w:spacing w:line="240" w:lineRule="auto"/>
              <w:ind w:firstLine="0"/>
              <w:jc w:val="center"/>
              <w:rPr>
                <w:rFonts w:cs="Arial"/>
                <w:color w:val="000000"/>
                <w:szCs w:val="20"/>
              </w:rPr>
            </w:pPr>
            <w:r>
              <w:rPr>
                <w:rFonts w:cs="Arial"/>
                <w:color w:val="000000"/>
                <w:szCs w:val="20"/>
              </w:rPr>
              <w:t>91</w:t>
            </w:r>
          </w:p>
        </w:tc>
      </w:tr>
      <w:tr w:rsidR="0000074F" w:rsidRPr="00DE287E" w14:paraId="27A35676" w14:textId="77777777" w:rsidTr="0AA9F292">
        <w:trPr>
          <w:trHeight w:val="461"/>
        </w:trPr>
        <w:tc>
          <w:tcPr>
            <w:tcW w:w="1196" w:type="dxa"/>
            <w:tcBorders>
              <w:top w:val="nil"/>
              <w:bottom w:val="nil"/>
            </w:tcBorders>
            <w:vAlign w:val="center"/>
          </w:tcPr>
          <w:p w14:paraId="2504FD5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B76DCF9" w14:textId="24170B3E" w:rsidR="0000074F" w:rsidRPr="00A763C3" w:rsidRDefault="0000074F" w:rsidP="0000074F">
            <w:pPr>
              <w:spacing w:line="240" w:lineRule="auto"/>
              <w:ind w:firstLine="0"/>
              <w:jc w:val="left"/>
              <w:rPr>
                <w:rFonts w:cs="Arial"/>
                <w:szCs w:val="20"/>
              </w:rPr>
            </w:pPr>
            <w:r w:rsidRPr="00A763C3">
              <w:rPr>
                <w:rFonts w:cs="Arial"/>
                <w:color w:val="000000"/>
                <w:szCs w:val="20"/>
              </w:rPr>
              <w:t>DOC - Buckingham Correctional Center</w:t>
            </w:r>
          </w:p>
        </w:tc>
        <w:tc>
          <w:tcPr>
            <w:tcW w:w="1218" w:type="dxa"/>
            <w:tcBorders>
              <w:top w:val="nil"/>
              <w:bottom w:val="nil"/>
            </w:tcBorders>
            <w:vAlign w:val="center"/>
          </w:tcPr>
          <w:p w14:paraId="2A08206A"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VA0066460</w:t>
            </w:r>
          </w:p>
        </w:tc>
        <w:tc>
          <w:tcPr>
            <w:tcW w:w="1032" w:type="dxa"/>
            <w:tcBorders>
              <w:top w:val="nil"/>
              <w:bottom w:val="nil"/>
            </w:tcBorders>
            <w:vAlign w:val="center"/>
          </w:tcPr>
          <w:p w14:paraId="14D041D3" w14:textId="3F9C6398" w:rsidR="0000074F" w:rsidRPr="00A763C3" w:rsidRDefault="0000074F" w:rsidP="0000074F">
            <w:pPr>
              <w:spacing w:line="240" w:lineRule="auto"/>
              <w:ind w:firstLine="0"/>
              <w:jc w:val="right"/>
              <w:rPr>
                <w:rFonts w:cs="Arial"/>
                <w:szCs w:val="20"/>
              </w:rPr>
            </w:pPr>
            <w:r w:rsidRPr="00A763C3">
              <w:rPr>
                <w:rFonts w:cs="Arial"/>
                <w:color w:val="000000"/>
                <w:szCs w:val="20"/>
              </w:rPr>
              <w:t>58</w:t>
            </w:r>
            <w:r w:rsidR="00DE5069">
              <w:rPr>
                <w:rFonts w:cs="Arial"/>
                <w:color w:val="000000"/>
                <w:szCs w:val="20"/>
              </w:rPr>
              <w:t>0</w:t>
            </w:r>
            <w:r w:rsidR="0047703B" w:rsidRPr="00782A82">
              <w:rPr>
                <w:rFonts w:cs="Arial"/>
                <w:color w:val="000000"/>
                <w:szCs w:val="20"/>
                <w:vertAlign w:val="superscript"/>
              </w:rPr>
              <w:t>a</w:t>
            </w:r>
          </w:p>
        </w:tc>
        <w:tc>
          <w:tcPr>
            <w:tcW w:w="900" w:type="dxa"/>
            <w:tcBorders>
              <w:top w:val="nil"/>
              <w:bottom w:val="nil"/>
            </w:tcBorders>
            <w:vAlign w:val="center"/>
          </w:tcPr>
          <w:p w14:paraId="350A3D9E" w14:textId="6DA59030" w:rsidR="0000074F" w:rsidRPr="000236D0" w:rsidRDefault="008F3EFF" w:rsidP="0000074F">
            <w:pPr>
              <w:spacing w:line="240" w:lineRule="auto"/>
              <w:ind w:firstLine="0"/>
              <w:jc w:val="right"/>
              <w:rPr>
                <w:rFonts w:cs="Arial"/>
                <w:color w:val="000000"/>
                <w:szCs w:val="20"/>
              </w:rPr>
            </w:pPr>
            <w:r>
              <w:rPr>
                <w:rFonts w:cs="Arial"/>
                <w:color w:val="000000"/>
                <w:szCs w:val="20"/>
              </w:rPr>
              <w:t>2</w:t>
            </w:r>
            <w:r w:rsidR="00DE5069">
              <w:rPr>
                <w:rFonts w:cs="Arial"/>
                <w:color w:val="000000"/>
                <w:szCs w:val="20"/>
              </w:rPr>
              <w:t>2</w:t>
            </w:r>
          </w:p>
        </w:tc>
        <w:tc>
          <w:tcPr>
            <w:tcW w:w="810" w:type="dxa"/>
            <w:tcBorders>
              <w:top w:val="nil"/>
              <w:bottom w:val="nil"/>
            </w:tcBorders>
            <w:vAlign w:val="center"/>
          </w:tcPr>
          <w:p w14:paraId="6C7E0FDC" w14:textId="039976B4"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DE5069">
              <w:rPr>
                <w:rFonts w:cs="Arial"/>
                <w:color w:val="000000"/>
                <w:szCs w:val="20"/>
              </w:rPr>
              <w:t>14</w:t>
            </w:r>
          </w:p>
        </w:tc>
        <w:tc>
          <w:tcPr>
            <w:tcW w:w="1150" w:type="dxa"/>
            <w:tcBorders>
              <w:top w:val="nil"/>
              <w:bottom w:val="nil"/>
            </w:tcBorders>
            <w:vAlign w:val="center"/>
          </w:tcPr>
          <w:p w14:paraId="147A01CA" w14:textId="535B2FD8" w:rsidR="0000074F" w:rsidRPr="000236D0" w:rsidRDefault="008F3EFF" w:rsidP="00A763C3">
            <w:pPr>
              <w:spacing w:line="240" w:lineRule="auto"/>
              <w:ind w:firstLine="0"/>
              <w:jc w:val="center"/>
              <w:rPr>
                <w:rFonts w:cs="Arial"/>
                <w:szCs w:val="20"/>
              </w:rPr>
            </w:pPr>
            <w:r>
              <w:rPr>
                <w:rFonts w:cs="Arial"/>
                <w:szCs w:val="20"/>
              </w:rPr>
              <w:t>96</w:t>
            </w:r>
          </w:p>
        </w:tc>
      </w:tr>
      <w:tr w:rsidR="0000074F" w:rsidRPr="00DE287E" w14:paraId="047B2BF8" w14:textId="77777777" w:rsidTr="0AA9F292">
        <w:trPr>
          <w:trHeight w:val="461"/>
        </w:trPr>
        <w:tc>
          <w:tcPr>
            <w:tcW w:w="1196" w:type="dxa"/>
            <w:tcBorders>
              <w:top w:val="nil"/>
              <w:bottom w:val="nil"/>
            </w:tcBorders>
            <w:vAlign w:val="center"/>
          </w:tcPr>
          <w:p w14:paraId="4038A98F"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58CDB1BB" w14:textId="23171BB9" w:rsidR="0000074F" w:rsidRPr="00A763C3" w:rsidRDefault="0000074F" w:rsidP="0000074F">
            <w:pPr>
              <w:spacing w:line="240" w:lineRule="auto"/>
              <w:ind w:firstLine="0"/>
              <w:jc w:val="left"/>
              <w:rPr>
                <w:rFonts w:cs="Arial"/>
                <w:szCs w:val="20"/>
              </w:rPr>
            </w:pPr>
            <w:r w:rsidRPr="00A763C3">
              <w:rPr>
                <w:rFonts w:cs="Arial"/>
                <w:color w:val="000000"/>
                <w:szCs w:val="20"/>
              </w:rPr>
              <w:t>Glenmore WRRF</w:t>
            </w:r>
          </w:p>
        </w:tc>
        <w:tc>
          <w:tcPr>
            <w:tcW w:w="1218" w:type="dxa"/>
            <w:tcBorders>
              <w:top w:val="nil"/>
              <w:bottom w:val="nil"/>
            </w:tcBorders>
            <w:vAlign w:val="center"/>
          </w:tcPr>
          <w:p w14:paraId="66284A84"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VA0086584</w:t>
            </w:r>
          </w:p>
        </w:tc>
        <w:tc>
          <w:tcPr>
            <w:tcW w:w="1032" w:type="dxa"/>
            <w:tcBorders>
              <w:top w:val="nil"/>
              <w:bottom w:val="nil"/>
            </w:tcBorders>
            <w:vAlign w:val="center"/>
          </w:tcPr>
          <w:p w14:paraId="32BFA643" w14:textId="316B9535" w:rsidR="0000074F" w:rsidRPr="00A763C3" w:rsidRDefault="0000074F" w:rsidP="0000074F">
            <w:pPr>
              <w:spacing w:line="240" w:lineRule="auto"/>
              <w:ind w:firstLine="0"/>
              <w:jc w:val="right"/>
              <w:rPr>
                <w:rFonts w:cs="Arial"/>
                <w:szCs w:val="20"/>
              </w:rPr>
            </w:pPr>
            <w:r w:rsidRPr="00A763C3">
              <w:rPr>
                <w:rFonts w:cs="Arial"/>
                <w:color w:val="000000"/>
                <w:szCs w:val="20"/>
              </w:rPr>
              <w:t>2</w:t>
            </w:r>
            <w:r w:rsidR="00DE5069">
              <w:rPr>
                <w:rFonts w:cs="Arial"/>
                <w:color w:val="000000"/>
                <w:szCs w:val="20"/>
              </w:rPr>
              <w:t>80</w:t>
            </w:r>
            <w:r w:rsidR="0047703B" w:rsidRPr="00782A82">
              <w:rPr>
                <w:rFonts w:cs="Arial"/>
                <w:color w:val="000000"/>
                <w:szCs w:val="20"/>
                <w:vertAlign w:val="superscript"/>
              </w:rPr>
              <w:t>a</w:t>
            </w:r>
          </w:p>
        </w:tc>
        <w:tc>
          <w:tcPr>
            <w:tcW w:w="900" w:type="dxa"/>
            <w:tcBorders>
              <w:top w:val="nil"/>
              <w:bottom w:val="nil"/>
            </w:tcBorders>
            <w:vAlign w:val="center"/>
          </w:tcPr>
          <w:p w14:paraId="1AFC1FE3" w14:textId="0747E67A" w:rsidR="0000074F" w:rsidRPr="000236D0" w:rsidRDefault="008F3EFF" w:rsidP="0000074F">
            <w:pPr>
              <w:spacing w:line="240" w:lineRule="auto"/>
              <w:ind w:firstLine="0"/>
              <w:jc w:val="right"/>
              <w:rPr>
                <w:rFonts w:cs="Arial"/>
                <w:color w:val="000000"/>
                <w:szCs w:val="20"/>
              </w:rPr>
            </w:pPr>
            <w:r>
              <w:rPr>
                <w:rFonts w:cs="Arial"/>
                <w:color w:val="000000"/>
                <w:szCs w:val="20"/>
              </w:rPr>
              <w:t>27</w:t>
            </w:r>
          </w:p>
        </w:tc>
        <w:tc>
          <w:tcPr>
            <w:tcW w:w="810" w:type="dxa"/>
            <w:tcBorders>
              <w:top w:val="nil"/>
              <w:bottom w:val="nil"/>
            </w:tcBorders>
            <w:vAlign w:val="center"/>
          </w:tcPr>
          <w:p w14:paraId="3C17D99A" w14:textId="6C619016"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DE5069">
              <w:rPr>
                <w:rFonts w:cs="Arial"/>
                <w:color w:val="000000"/>
                <w:szCs w:val="20"/>
              </w:rPr>
              <w:t>1</w:t>
            </w:r>
            <w:r w:rsidR="00B44F79">
              <w:rPr>
                <w:rFonts w:cs="Arial"/>
                <w:color w:val="000000"/>
                <w:szCs w:val="20"/>
              </w:rPr>
              <w:t>8</w:t>
            </w:r>
          </w:p>
        </w:tc>
        <w:tc>
          <w:tcPr>
            <w:tcW w:w="1150" w:type="dxa"/>
            <w:tcBorders>
              <w:top w:val="nil"/>
              <w:bottom w:val="nil"/>
            </w:tcBorders>
            <w:vAlign w:val="center"/>
          </w:tcPr>
          <w:p w14:paraId="7D5A18ED" w14:textId="654564FA" w:rsidR="0000074F" w:rsidRPr="000236D0" w:rsidRDefault="008F3EFF" w:rsidP="00A763C3">
            <w:pPr>
              <w:spacing w:line="240" w:lineRule="auto"/>
              <w:ind w:firstLine="0"/>
              <w:jc w:val="center"/>
              <w:rPr>
                <w:rFonts w:cs="Arial"/>
                <w:szCs w:val="20"/>
              </w:rPr>
            </w:pPr>
            <w:r>
              <w:rPr>
                <w:rFonts w:cs="Arial"/>
                <w:szCs w:val="20"/>
              </w:rPr>
              <w:t>90</w:t>
            </w:r>
          </w:p>
        </w:tc>
      </w:tr>
      <w:tr w:rsidR="0000074F" w:rsidRPr="00DE287E" w14:paraId="53DC86E4" w14:textId="77777777" w:rsidTr="0AA9F292">
        <w:trPr>
          <w:trHeight w:val="461"/>
        </w:trPr>
        <w:tc>
          <w:tcPr>
            <w:tcW w:w="1196" w:type="dxa"/>
            <w:tcBorders>
              <w:top w:val="nil"/>
              <w:bottom w:val="nil"/>
            </w:tcBorders>
            <w:vAlign w:val="center"/>
          </w:tcPr>
          <w:p w14:paraId="045283E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6C9B7209" w14:textId="488F45A6" w:rsidR="0000074F" w:rsidRPr="000236D0" w:rsidRDefault="0000074F" w:rsidP="0000074F">
            <w:pPr>
              <w:spacing w:line="240" w:lineRule="auto"/>
              <w:ind w:firstLine="0"/>
              <w:jc w:val="left"/>
              <w:rPr>
                <w:rFonts w:cs="Arial"/>
                <w:szCs w:val="20"/>
              </w:rPr>
            </w:pPr>
            <w:r w:rsidRPr="000236D0">
              <w:rPr>
                <w:rFonts w:cs="Arial"/>
                <w:color w:val="000000"/>
                <w:szCs w:val="20"/>
              </w:rPr>
              <w:t>Nelson County Regional STP</w:t>
            </w:r>
          </w:p>
        </w:tc>
        <w:tc>
          <w:tcPr>
            <w:tcW w:w="1218" w:type="dxa"/>
            <w:tcBorders>
              <w:top w:val="nil"/>
              <w:bottom w:val="nil"/>
            </w:tcBorders>
            <w:vAlign w:val="center"/>
          </w:tcPr>
          <w:p w14:paraId="2272AECB"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VA0089729</w:t>
            </w:r>
          </w:p>
        </w:tc>
        <w:tc>
          <w:tcPr>
            <w:tcW w:w="1032" w:type="dxa"/>
            <w:tcBorders>
              <w:top w:val="nil"/>
              <w:bottom w:val="nil"/>
            </w:tcBorders>
            <w:vAlign w:val="center"/>
          </w:tcPr>
          <w:p w14:paraId="24A86E66" w14:textId="75E19DEA" w:rsidR="0000074F" w:rsidRPr="000236D0" w:rsidRDefault="0000074F" w:rsidP="0000074F">
            <w:pPr>
              <w:spacing w:line="240" w:lineRule="auto"/>
              <w:ind w:firstLine="0"/>
              <w:jc w:val="right"/>
              <w:rPr>
                <w:rFonts w:cs="Arial"/>
                <w:szCs w:val="20"/>
              </w:rPr>
            </w:pPr>
            <w:r w:rsidRPr="00DE287E">
              <w:rPr>
                <w:rFonts w:cs="Arial"/>
                <w:color w:val="000000"/>
                <w:szCs w:val="20"/>
              </w:rPr>
              <w:t>290</w:t>
            </w:r>
            <w:r w:rsidR="0047703B" w:rsidRPr="00782A82">
              <w:rPr>
                <w:rFonts w:cs="Arial"/>
                <w:color w:val="000000"/>
                <w:szCs w:val="20"/>
                <w:vertAlign w:val="superscript"/>
              </w:rPr>
              <w:t>a</w:t>
            </w:r>
          </w:p>
        </w:tc>
        <w:tc>
          <w:tcPr>
            <w:tcW w:w="900" w:type="dxa"/>
            <w:tcBorders>
              <w:top w:val="nil"/>
              <w:bottom w:val="nil"/>
            </w:tcBorders>
            <w:vAlign w:val="center"/>
          </w:tcPr>
          <w:p w14:paraId="5E6FBE1E" w14:textId="6B741902" w:rsidR="0000074F" w:rsidRPr="000236D0" w:rsidRDefault="008F3EFF" w:rsidP="0000074F">
            <w:pPr>
              <w:spacing w:line="240" w:lineRule="auto"/>
              <w:ind w:firstLine="0"/>
              <w:jc w:val="right"/>
              <w:rPr>
                <w:rFonts w:cs="Arial"/>
                <w:color w:val="000000"/>
                <w:szCs w:val="20"/>
              </w:rPr>
            </w:pPr>
            <w:r>
              <w:rPr>
                <w:rFonts w:cs="Arial"/>
                <w:color w:val="000000"/>
                <w:szCs w:val="20"/>
              </w:rPr>
              <w:t>1</w:t>
            </w:r>
            <w:r w:rsidR="00DE5069">
              <w:rPr>
                <w:rFonts w:cs="Arial"/>
                <w:color w:val="000000"/>
                <w:szCs w:val="20"/>
              </w:rPr>
              <w:t>6</w:t>
            </w:r>
          </w:p>
        </w:tc>
        <w:tc>
          <w:tcPr>
            <w:tcW w:w="810" w:type="dxa"/>
            <w:tcBorders>
              <w:top w:val="nil"/>
              <w:bottom w:val="nil"/>
            </w:tcBorders>
            <w:vAlign w:val="center"/>
          </w:tcPr>
          <w:p w14:paraId="7A26EF4A" w14:textId="5FF05D6E"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DE5069">
              <w:rPr>
                <w:rFonts w:cs="Arial"/>
                <w:color w:val="000000"/>
                <w:szCs w:val="20"/>
              </w:rPr>
              <w:t>11</w:t>
            </w:r>
          </w:p>
        </w:tc>
        <w:tc>
          <w:tcPr>
            <w:tcW w:w="1150" w:type="dxa"/>
            <w:tcBorders>
              <w:top w:val="nil"/>
              <w:bottom w:val="nil"/>
            </w:tcBorders>
            <w:vAlign w:val="center"/>
          </w:tcPr>
          <w:p w14:paraId="6CA011EC" w14:textId="233D40F8" w:rsidR="0000074F" w:rsidRPr="000236D0" w:rsidRDefault="008F3EFF" w:rsidP="00A763C3">
            <w:pPr>
              <w:spacing w:line="240" w:lineRule="auto"/>
              <w:ind w:firstLine="0"/>
              <w:jc w:val="center"/>
              <w:rPr>
                <w:rFonts w:cs="Arial"/>
                <w:szCs w:val="20"/>
              </w:rPr>
            </w:pPr>
            <w:r>
              <w:rPr>
                <w:rFonts w:cs="Arial"/>
                <w:szCs w:val="20"/>
              </w:rPr>
              <w:t>9</w:t>
            </w:r>
            <w:r w:rsidR="00DE5069">
              <w:rPr>
                <w:rFonts w:cs="Arial"/>
                <w:szCs w:val="20"/>
              </w:rPr>
              <w:t>4</w:t>
            </w:r>
          </w:p>
        </w:tc>
      </w:tr>
      <w:tr w:rsidR="0000074F" w:rsidRPr="00DE287E" w14:paraId="4DF55440" w14:textId="77777777" w:rsidTr="0AA9F292">
        <w:trPr>
          <w:trHeight w:val="461"/>
        </w:trPr>
        <w:tc>
          <w:tcPr>
            <w:tcW w:w="1196" w:type="dxa"/>
            <w:tcBorders>
              <w:top w:val="nil"/>
              <w:bottom w:val="nil"/>
            </w:tcBorders>
            <w:vAlign w:val="center"/>
          </w:tcPr>
          <w:p w14:paraId="4E2FB1E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6C95D17" w14:textId="3B6FC90C"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Oilville Wastewater Treatment Plant</w:t>
            </w:r>
          </w:p>
        </w:tc>
        <w:tc>
          <w:tcPr>
            <w:tcW w:w="1218" w:type="dxa"/>
            <w:tcBorders>
              <w:top w:val="nil"/>
              <w:bottom w:val="nil"/>
            </w:tcBorders>
            <w:vAlign w:val="center"/>
          </w:tcPr>
          <w:p w14:paraId="4604F13B"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VA0092428</w:t>
            </w:r>
          </w:p>
        </w:tc>
        <w:tc>
          <w:tcPr>
            <w:tcW w:w="1032" w:type="dxa"/>
            <w:tcBorders>
              <w:top w:val="nil"/>
              <w:bottom w:val="nil"/>
            </w:tcBorders>
            <w:vAlign w:val="center"/>
          </w:tcPr>
          <w:p w14:paraId="46A72EEA" w14:textId="602E8E29" w:rsidR="0000074F" w:rsidRPr="000236D0" w:rsidRDefault="0000074F" w:rsidP="0000074F">
            <w:pPr>
              <w:spacing w:line="240" w:lineRule="auto"/>
              <w:ind w:firstLine="0"/>
              <w:jc w:val="right"/>
              <w:rPr>
                <w:rFonts w:cs="Arial"/>
                <w:szCs w:val="20"/>
              </w:rPr>
            </w:pPr>
            <w:r w:rsidRPr="000236D0">
              <w:rPr>
                <w:rFonts w:cs="Arial"/>
                <w:szCs w:val="20"/>
              </w:rPr>
              <w:t>0.0</w:t>
            </w:r>
            <w:r w:rsidR="0047703B" w:rsidRPr="00782A82">
              <w:rPr>
                <w:rFonts w:cs="Arial"/>
                <w:color w:val="000000"/>
                <w:szCs w:val="20"/>
                <w:vertAlign w:val="superscript"/>
              </w:rPr>
              <w:t>a</w:t>
            </w:r>
            <w:r w:rsidR="00184106">
              <w:rPr>
                <w:rFonts w:cs="Arial"/>
                <w:color w:val="000000"/>
                <w:szCs w:val="20"/>
                <w:vertAlign w:val="superscript"/>
              </w:rPr>
              <w:t>b</w:t>
            </w:r>
          </w:p>
        </w:tc>
        <w:tc>
          <w:tcPr>
            <w:tcW w:w="900" w:type="dxa"/>
            <w:tcBorders>
              <w:top w:val="nil"/>
              <w:bottom w:val="nil"/>
            </w:tcBorders>
            <w:vAlign w:val="center"/>
          </w:tcPr>
          <w:p w14:paraId="6CE3EF2C" w14:textId="7FF2352B" w:rsidR="0000074F" w:rsidRPr="00DE287E" w:rsidRDefault="008F3EFF" w:rsidP="0000074F">
            <w:pPr>
              <w:spacing w:line="240" w:lineRule="auto"/>
              <w:ind w:firstLine="0"/>
              <w:jc w:val="right"/>
              <w:rPr>
                <w:rFonts w:cs="Arial"/>
                <w:color w:val="000000"/>
                <w:szCs w:val="20"/>
              </w:rPr>
            </w:pPr>
            <w:r>
              <w:rPr>
                <w:rFonts w:cs="Arial"/>
                <w:color w:val="000000"/>
                <w:szCs w:val="20"/>
              </w:rPr>
              <w:t>2</w:t>
            </w:r>
            <w:r w:rsidR="00DE5069">
              <w:rPr>
                <w:rFonts w:cs="Arial"/>
                <w:color w:val="000000"/>
                <w:szCs w:val="20"/>
              </w:rPr>
              <w:t>2</w:t>
            </w:r>
          </w:p>
        </w:tc>
        <w:tc>
          <w:tcPr>
            <w:tcW w:w="810" w:type="dxa"/>
            <w:tcBorders>
              <w:top w:val="nil"/>
              <w:bottom w:val="nil"/>
            </w:tcBorders>
            <w:vAlign w:val="center"/>
          </w:tcPr>
          <w:p w14:paraId="7ABE4816" w14:textId="09EEB2FA" w:rsidR="0000074F" w:rsidRPr="00DE287E" w:rsidRDefault="008F3EFF" w:rsidP="0000074F">
            <w:pPr>
              <w:spacing w:line="240" w:lineRule="auto"/>
              <w:ind w:firstLine="0"/>
              <w:jc w:val="right"/>
              <w:rPr>
                <w:rFonts w:cs="Arial"/>
                <w:color w:val="000000"/>
                <w:szCs w:val="20"/>
              </w:rPr>
            </w:pPr>
            <w:r>
              <w:rPr>
                <w:rFonts w:cs="Arial"/>
                <w:color w:val="000000"/>
                <w:szCs w:val="20"/>
              </w:rPr>
              <w:t>0.</w:t>
            </w:r>
            <w:r w:rsidR="00DE5069">
              <w:rPr>
                <w:rFonts w:cs="Arial"/>
                <w:color w:val="000000"/>
                <w:szCs w:val="20"/>
              </w:rPr>
              <w:t>14</w:t>
            </w:r>
          </w:p>
        </w:tc>
        <w:tc>
          <w:tcPr>
            <w:tcW w:w="1150" w:type="dxa"/>
            <w:tcBorders>
              <w:top w:val="nil"/>
              <w:bottom w:val="nil"/>
            </w:tcBorders>
            <w:vAlign w:val="center"/>
          </w:tcPr>
          <w:p w14:paraId="16BF8F9E" w14:textId="18304328" w:rsidR="0000074F" w:rsidRPr="00DE287E" w:rsidRDefault="008F3EFF" w:rsidP="00A763C3">
            <w:pPr>
              <w:spacing w:line="240" w:lineRule="auto"/>
              <w:ind w:firstLine="0"/>
              <w:jc w:val="center"/>
              <w:rPr>
                <w:rFonts w:cs="Arial"/>
                <w:color w:val="000000"/>
                <w:szCs w:val="20"/>
              </w:rPr>
            </w:pPr>
            <w:r w:rsidRPr="00E17F05">
              <w:rPr>
                <w:rFonts w:cs="Arial"/>
                <w:szCs w:val="20"/>
              </w:rPr>
              <w:t>–</w:t>
            </w:r>
          </w:p>
        </w:tc>
      </w:tr>
      <w:tr w:rsidR="0000074F" w:rsidRPr="00DE287E" w14:paraId="17B5F9E5" w14:textId="77777777" w:rsidTr="0AA9F292">
        <w:trPr>
          <w:trHeight w:val="461"/>
        </w:trPr>
        <w:tc>
          <w:tcPr>
            <w:tcW w:w="1196" w:type="dxa"/>
            <w:tcBorders>
              <w:top w:val="nil"/>
              <w:bottom w:val="single" w:sz="8" w:space="0" w:color="auto"/>
            </w:tcBorders>
            <w:vAlign w:val="center"/>
          </w:tcPr>
          <w:p w14:paraId="57ADE966" w14:textId="77777777" w:rsidR="0000074F" w:rsidRPr="000236D0" w:rsidRDefault="0000074F" w:rsidP="0000074F">
            <w:pPr>
              <w:spacing w:line="240" w:lineRule="auto"/>
              <w:ind w:firstLine="0"/>
              <w:jc w:val="left"/>
              <w:rPr>
                <w:rFonts w:cs="Arial"/>
                <w:szCs w:val="20"/>
              </w:rPr>
            </w:pPr>
          </w:p>
        </w:tc>
        <w:tc>
          <w:tcPr>
            <w:tcW w:w="2944" w:type="dxa"/>
            <w:tcBorders>
              <w:top w:val="nil"/>
              <w:bottom w:val="single" w:sz="8" w:space="0" w:color="auto"/>
            </w:tcBorders>
            <w:vAlign w:val="center"/>
          </w:tcPr>
          <w:p w14:paraId="45DFD934" w14:textId="4A809FBC" w:rsidR="0000074F" w:rsidRPr="000236D0" w:rsidRDefault="0000074F" w:rsidP="0000074F">
            <w:pPr>
              <w:spacing w:line="240" w:lineRule="auto"/>
              <w:ind w:firstLine="0"/>
              <w:jc w:val="left"/>
              <w:rPr>
                <w:rFonts w:cs="Arial"/>
                <w:szCs w:val="20"/>
              </w:rPr>
            </w:pPr>
            <w:r w:rsidRPr="000236D0">
              <w:rPr>
                <w:rFonts w:cs="Arial"/>
                <w:color w:val="000000"/>
                <w:szCs w:val="20"/>
              </w:rPr>
              <w:t>Dutoy Creek WWTP</w:t>
            </w:r>
          </w:p>
        </w:tc>
        <w:tc>
          <w:tcPr>
            <w:tcW w:w="1218" w:type="dxa"/>
            <w:tcBorders>
              <w:top w:val="nil"/>
              <w:bottom w:val="single" w:sz="8" w:space="0" w:color="auto"/>
            </w:tcBorders>
            <w:vAlign w:val="center"/>
          </w:tcPr>
          <w:p w14:paraId="379C6FFD"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VA0090727</w:t>
            </w:r>
          </w:p>
        </w:tc>
        <w:tc>
          <w:tcPr>
            <w:tcW w:w="1032" w:type="dxa"/>
            <w:tcBorders>
              <w:top w:val="nil"/>
              <w:bottom w:val="single" w:sz="8" w:space="0" w:color="auto"/>
            </w:tcBorders>
            <w:vAlign w:val="center"/>
          </w:tcPr>
          <w:p w14:paraId="07811D6C" w14:textId="2554DA24" w:rsidR="0000074F" w:rsidRPr="000236D0" w:rsidRDefault="000D4884" w:rsidP="0000074F">
            <w:pPr>
              <w:spacing w:line="240" w:lineRule="auto"/>
              <w:ind w:firstLine="0"/>
              <w:jc w:val="right"/>
              <w:rPr>
                <w:rFonts w:cs="Arial"/>
                <w:szCs w:val="20"/>
              </w:rPr>
            </w:pPr>
            <w:r>
              <w:rPr>
                <w:rFonts w:cs="Arial"/>
                <w:color w:val="000000"/>
                <w:szCs w:val="20"/>
              </w:rPr>
              <w:t>1.0</w:t>
            </w:r>
            <w:r w:rsidR="006768F5" w:rsidRPr="00782A82">
              <w:rPr>
                <w:rFonts w:cs="Arial"/>
                <w:color w:val="000000"/>
                <w:szCs w:val="20"/>
                <w:vertAlign w:val="superscript"/>
              </w:rPr>
              <w:t>a</w:t>
            </w:r>
          </w:p>
        </w:tc>
        <w:tc>
          <w:tcPr>
            <w:tcW w:w="900" w:type="dxa"/>
            <w:tcBorders>
              <w:top w:val="nil"/>
              <w:bottom w:val="single" w:sz="8" w:space="0" w:color="auto"/>
            </w:tcBorders>
            <w:vAlign w:val="center"/>
          </w:tcPr>
          <w:p w14:paraId="6DE487F2" w14:textId="43416F32" w:rsidR="0000074F" w:rsidRPr="000236D0" w:rsidRDefault="008F3EFF" w:rsidP="0000074F">
            <w:pPr>
              <w:spacing w:line="240" w:lineRule="auto"/>
              <w:ind w:firstLine="0"/>
              <w:jc w:val="right"/>
              <w:rPr>
                <w:rFonts w:cs="Arial"/>
                <w:color w:val="000000"/>
                <w:szCs w:val="20"/>
              </w:rPr>
            </w:pPr>
            <w:r>
              <w:rPr>
                <w:rFonts w:cs="Arial"/>
                <w:color w:val="000000"/>
                <w:szCs w:val="20"/>
              </w:rPr>
              <w:t>1</w:t>
            </w:r>
            <w:r w:rsidR="000D4884">
              <w:rPr>
                <w:rFonts w:cs="Arial"/>
                <w:color w:val="000000"/>
                <w:szCs w:val="20"/>
              </w:rPr>
              <w:t>8</w:t>
            </w:r>
          </w:p>
        </w:tc>
        <w:tc>
          <w:tcPr>
            <w:tcW w:w="810" w:type="dxa"/>
            <w:tcBorders>
              <w:top w:val="nil"/>
              <w:bottom w:val="single" w:sz="8" w:space="0" w:color="auto"/>
            </w:tcBorders>
            <w:vAlign w:val="center"/>
          </w:tcPr>
          <w:p w14:paraId="6C07A8CE" w14:textId="40539C05"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0D4884">
              <w:rPr>
                <w:rFonts w:cs="Arial"/>
                <w:color w:val="000000"/>
                <w:szCs w:val="20"/>
              </w:rPr>
              <w:t>12</w:t>
            </w:r>
          </w:p>
        </w:tc>
        <w:tc>
          <w:tcPr>
            <w:tcW w:w="1150" w:type="dxa"/>
            <w:tcBorders>
              <w:top w:val="nil"/>
              <w:bottom w:val="single" w:sz="8" w:space="0" w:color="auto"/>
            </w:tcBorders>
            <w:vAlign w:val="center"/>
          </w:tcPr>
          <w:p w14:paraId="7F5269E9" w14:textId="0E8D184C" w:rsidR="0000074F" w:rsidRPr="000236D0" w:rsidRDefault="008F3EFF" w:rsidP="00A763C3">
            <w:pPr>
              <w:spacing w:line="240" w:lineRule="auto"/>
              <w:ind w:firstLine="0"/>
              <w:jc w:val="center"/>
              <w:rPr>
                <w:rFonts w:cs="Arial"/>
                <w:szCs w:val="20"/>
              </w:rPr>
            </w:pPr>
            <w:r w:rsidRPr="00E17F05">
              <w:rPr>
                <w:rFonts w:cs="Arial"/>
                <w:szCs w:val="20"/>
              </w:rPr>
              <w:t>–</w:t>
            </w:r>
          </w:p>
        </w:tc>
      </w:tr>
    </w:tbl>
    <w:p w14:paraId="439A5087" w14:textId="3816CC37" w:rsidR="00EA2064" w:rsidRDefault="00EA2064" w:rsidP="00184106">
      <w:pPr>
        <w:pStyle w:val="ListParagraph"/>
        <w:spacing w:line="240" w:lineRule="auto"/>
        <w:ind w:left="90" w:hanging="90"/>
        <w:rPr>
          <w:sz w:val="18"/>
          <w:szCs w:val="16"/>
        </w:rPr>
      </w:pPr>
      <w:r w:rsidRPr="00D15BD0">
        <w:rPr>
          <w:sz w:val="18"/>
          <w:szCs w:val="16"/>
          <w:vertAlign w:val="superscript"/>
        </w:rPr>
        <w:t xml:space="preserve">a </w:t>
      </w:r>
      <w:r w:rsidR="00D81064">
        <w:rPr>
          <w:sz w:val="18"/>
          <w:szCs w:val="16"/>
        </w:rPr>
        <w:t>Baseline</w:t>
      </w:r>
      <w:r w:rsidRPr="00D15BD0">
        <w:rPr>
          <w:sz w:val="18"/>
          <w:szCs w:val="16"/>
        </w:rPr>
        <w:t xml:space="preserve"> </w:t>
      </w:r>
      <w:r>
        <w:rPr>
          <w:sz w:val="18"/>
          <w:szCs w:val="16"/>
        </w:rPr>
        <w:t>t</w:t>
      </w:r>
      <w:r w:rsidRPr="00D15BD0">
        <w:rPr>
          <w:sz w:val="18"/>
          <w:szCs w:val="16"/>
        </w:rPr>
        <w:t>PCB load based on a default tPCB concentration taken from a statewide municipal dataset (</w:t>
      </w:r>
      <w:r>
        <w:rPr>
          <w:sz w:val="18"/>
          <w:szCs w:val="16"/>
        </w:rPr>
        <w:t>DEQ, 2016</w:t>
      </w:r>
      <w:r w:rsidRPr="00D15BD0">
        <w:rPr>
          <w:sz w:val="18"/>
          <w:szCs w:val="16"/>
        </w:rPr>
        <w:t>).</w:t>
      </w:r>
    </w:p>
    <w:p w14:paraId="1589F376" w14:textId="5DA94AFC" w:rsidR="00184106" w:rsidRPr="00D15BD0" w:rsidRDefault="00184106" w:rsidP="00184106">
      <w:pPr>
        <w:pStyle w:val="ListParagraph"/>
        <w:spacing w:line="240" w:lineRule="auto"/>
        <w:ind w:left="90" w:hanging="90"/>
        <w:rPr>
          <w:sz w:val="18"/>
          <w:szCs w:val="16"/>
        </w:rPr>
      </w:pPr>
      <w:r w:rsidRPr="00184106">
        <w:rPr>
          <w:sz w:val="18"/>
          <w:szCs w:val="16"/>
          <w:vertAlign w:val="superscript"/>
        </w:rPr>
        <w:t>b</w:t>
      </w:r>
      <w:r>
        <w:rPr>
          <w:sz w:val="18"/>
          <w:szCs w:val="16"/>
        </w:rPr>
        <w:t xml:space="preserve"> </w:t>
      </w:r>
      <w:r w:rsidR="00D81BCC">
        <w:rPr>
          <w:sz w:val="18"/>
          <w:szCs w:val="16"/>
        </w:rPr>
        <w:t>T</w:t>
      </w:r>
      <w:r>
        <w:rPr>
          <w:sz w:val="18"/>
          <w:szCs w:val="16"/>
        </w:rPr>
        <w:t>his facility has yet to be constructed.</w:t>
      </w:r>
    </w:p>
    <w:p w14:paraId="12101AB2" w14:textId="77777777" w:rsidR="00EA2064" w:rsidRDefault="00EA2064" w:rsidP="00EA2064">
      <w:pPr>
        <w:spacing w:line="240" w:lineRule="auto"/>
        <w:ind w:firstLine="0"/>
        <w:rPr>
          <w:sz w:val="18"/>
          <w:szCs w:val="18"/>
        </w:rPr>
      </w:pPr>
      <w:r w:rsidRPr="003679BA">
        <w:rPr>
          <w:sz w:val="18"/>
          <w:szCs w:val="18"/>
        </w:rPr>
        <w:t xml:space="preserve">NA </w:t>
      </w:r>
      <w:r>
        <w:rPr>
          <w:sz w:val="18"/>
          <w:szCs w:val="18"/>
        </w:rPr>
        <w:t>- t</w:t>
      </w:r>
      <w:r w:rsidRPr="003679BA">
        <w:rPr>
          <w:sz w:val="18"/>
          <w:szCs w:val="18"/>
        </w:rPr>
        <w:t>PCB load reductions may not apply if the effluent has alr</w:t>
      </w:r>
      <w:r>
        <w:rPr>
          <w:sz w:val="18"/>
          <w:szCs w:val="18"/>
        </w:rPr>
        <w:t>eady been screened and the load is</w:t>
      </w:r>
      <w:r w:rsidRPr="003679BA">
        <w:rPr>
          <w:sz w:val="18"/>
          <w:szCs w:val="18"/>
        </w:rPr>
        <w:t xml:space="preserve"> less than the WLA.</w:t>
      </w:r>
    </w:p>
    <w:p w14:paraId="70DBDD77" w14:textId="2F4FFE69" w:rsidR="00D81BCC" w:rsidRDefault="00D81BCC" w:rsidP="00EA2064">
      <w:pPr>
        <w:spacing w:line="240" w:lineRule="auto"/>
        <w:ind w:firstLine="0"/>
        <w:rPr>
          <w:sz w:val="18"/>
          <w:szCs w:val="18"/>
        </w:rPr>
      </w:pPr>
      <w:r>
        <w:rPr>
          <w:sz w:val="18"/>
          <w:szCs w:val="18"/>
        </w:rPr>
        <w:t xml:space="preserve">“ – “ </w:t>
      </w:r>
      <w:r w:rsidR="00E416C7">
        <w:rPr>
          <w:sz w:val="18"/>
          <w:szCs w:val="18"/>
        </w:rPr>
        <w:t>T</w:t>
      </w:r>
      <w:r w:rsidR="00E416C7" w:rsidRPr="00B95572">
        <w:rPr>
          <w:sz w:val="18"/>
          <w:szCs w:val="18"/>
        </w:rPr>
        <w:t>he projected load is less than the WLA but the effluent has not yet been screened for PCBs using the low level PCB analytical method</w:t>
      </w:r>
      <w:r w:rsidR="00E416C7">
        <w:rPr>
          <w:sz w:val="18"/>
          <w:szCs w:val="18"/>
        </w:rPr>
        <w:t>.</w:t>
      </w:r>
    </w:p>
    <w:p w14:paraId="5B2D1B35" w14:textId="77777777" w:rsidR="00023D9A" w:rsidRPr="00DE287E" w:rsidRDefault="00023D9A" w:rsidP="00023D9A">
      <w:pPr>
        <w:spacing w:line="240" w:lineRule="auto"/>
        <w:ind w:left="115" w:hanging="115"/>
      </w:pPr>
    </w:p>
    <w:p w14:paraId="1A0F46D5" w14:textId="5AE7ED9C" w:rsidR="00C567A8" w:rsidRPr="00C567A8" w:rsidRDefault="00C567A8" w:rsidP="00A06C3F">
      <w:pPr>
        <w:pStyle w:val="Caption"/>
        <w:keepNext/>
      </w:pPr>
      <w:bookmarkStart w:id="436" w:name="_Toc178677381"/>
      <w:r>
        <w:lastRenderedPageBreak/>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r>
        <w:t xml:space="preserve">. </w:t>
      </w:r>
      <w:r w:rsidR="00FF10E9">
        <w:t xml:space="preserve">Baseline </w:t>
      </w:r>
      <w:r>
        <w:t>tPCB Loads and Waste Load Allocations of Industrial Stormwater General Permit (ISWGP) Facilities</w:t>
      </w:r>
      <w:r w:rsidRPr="004503EC">
        <w:t xml:space="preserve"> in the </w:t>
      </w:r>
      <w:r>
        <w:t>James</w:t>
      </w:r>
      <w:r w:rsidRPr="004503EC">
        <w:t xml:space="preserve"> River study area</w:t>
      </w:r>
      <w:r>
        <w:t>.</w:t>
      </w:r>
      <w:bookmarkEnd w:id="436"/>
    </w:p>
    <w:tbl>
      <w:tblPr>
        <w:tblW w:w="9222" w:type="dxa"/>
        <w:tblLayout w:type="fixed"/>
        <w:tblLook w:val="04A0" w:firstRow="1" w:lastRow="0" w:firstColumn="1" w:lastColumn="0" w:noHBand="0" w:noVBand="1"/>
      </w:tblPr>
      <w:tblGrid>
        <w:gridCol w:w="1405"/>
        <w:gridCol w:w="236"/>
        <w:gridCol w:w="2048"/>
        <w:gridCol w:w="1261"/>
        <w:gridCol w:w="1263"/>
        <w:gridCol w:w="921"/>
        <w:gridCol w:w="877"/>
        <w:gridCol w:w="1211"/>
      </w:tblGrid>
      <w:tr w:rsidR="00072AE3" w:rsidRPr="00C567A8" w14:paraId="757E886C" w14:textId="77777777" w:rsidTr="00D36457">
        <w:trPr>
          <w:trHeight w:val="816"/>
          <w:tblHeader/>
        </w:trPr>
        <w:tc>
          <w:tcPr>
            <w:tcW w:w="1405" w:type="dxa"/>
            <w:tcBorders>
              <w:top w:val="single" w:sz="12" w:space="0" w:color="auto"/>
              <w:left w:val="nil"/>
              <w:bottom w:val="double" w:sz="6" w:space="0" w:color="auto"/>
              <w:right w:val="nil"/>
            </w:tcBorders>
            <w:shd w:val="clear" w:color="auto" w:fill="auto"/>
            <w:vAlign w:val="bottom"/>
            <w:hideMark/>
          </w:tcPr>
          <w:p w14:paraId="105C5B29" w14:textId="77777777"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eastAsia="Times New Roman" w:cs="Arial"/>
                <w:b/>
                <w:bCs/>
                <w:color w:val="000000"/>
                <w:sz w:val="20"/>
                <w:szCs w:val="20"/>
              </w:rPr>
              <w:t>TMDL Watershed</w:t>
            </w:r>
          </w:p>
        </w:tc>
        <w:tc>
          <w:tcPr>
            <w:tcW w:w="236" w:type="dxa"/>
            <w:tcBorders>
              <w:top w:val="single" w:sz="12" w:space="0" w:color="auto"/>
              <w:left w:val="nil"/>
              <w:bottom w:val="double" w:sz="6" w:space="0" w:color="auto"/>
              <w:right w:val="nil"/>
            </w:tcBorders>
            <w:vAlign w:val="bottom"/>
          </w:tcPr>
          <w:p w14:paraId="45D53367" w14:textId="77777777" w:rsidR="00072AE3" w:rsidRPr="00C567A8" w:rsidRDefault="00072AE3" w:rsidP="00A06C3F">
            <w:pPr>
              <w:keepNext/>
              <w:spacing w:line="240" w:lineRule="auto"/>
              <w:ind w:firstLine="0"/>
              <w:jc w:val="center"/>
              <w:rPr>
                <w:rFonts w:eastAsia="Times New Roman" w:cs="Arial"/>
                <w:b/>
                <w:bCs/>
                <w:color w:val="000000"/>
                <w:sz w:val="20"/>
                <w:szCs w:val="20"/>
              </w:rPr>
            </w:pPr>
          </w:p>
        </w:tc>
        <w:tc>
          <w:tcPr>
            <w:tcW w:w="2048" w:type="dxa"/>
            <w:tcBorders>
              <w:top w:val="single" w:sz="12" w:space="0" w:color="auto"/>
              <w:left w:val="nil"/>
              <w:bottom w:val="double" w:sz="6" w:space="0" w:color="auto"/>
              <w:right w:val="nil"/>
            </w:tcBorders>
            <w:shd w:val="clear" w:color="auto" w:fill="auto"/>
            <w:noWrap/>
            <w:vAlign w:val="bottom"/>
            <w:hideMark/>
          </w:tcPr>
          <w:p w14:paraId="4221E220" w14:textId="3DA0331A"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eastAsia="Times New Roman" w:cs="Arial"/>
                <w:b/>
                <w:bCs/>
                <w:color w:val="000000"/>
                <w:sz w:val="20"/>
                <w:szCs w:val="20"/>
              </w:rPr>
              <w:t>Facility Name</w:t>
            </w:r>
          </w:p>
        </w:tc>
        <w:tc>
          <w:tcPr>
            <w:tcW w:w="1261" w:type="dxa"/>
            <w:tcBorders>
              <w:top w:val="single" w:sz="12" w:space="0" w:color="auto"/>
              <w:left w:val="nil"/>
              <w:bottom w:val="double" w:sz="6" w:space="0" w:color="auto"/>
              <w:right w:val="nil"/>
            </w:tcBorders>
            <w:shd w:val="clear" w:color="auto" w:fill="auto"/>
            <w:noWrap/>
            <w:vAlign w:val="bottom"/>
            <w:hideMark/>
          </w:tcPr>
          <w:p w14:paraId="28ECC23D" w14:textId="77777777"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eastAsia="Times New Roman" w:cs="Arial"/>
                <w:b/>
                <w:bCs/>
                <w:color w:val="000000"/>
                <w:sz w:val="20"/>
                <w:szCs w:val="20"/>
              </w:rPr>
              <w:t>Permit ID</w:t>
            </w:r>
          </w:p>
        </w:tc>
        <w:tc>
          <w:tcPr>
            <w:tcW w:w="1263" w:type="dxa"/>
            <w:tcBorders>
              <w:top w:val="single" w:sz="12" w:space="0" w:color="auto"/>
              <w:left w:val="nil"/>
              <w:bottom w:val="double" w:sz="6" w:space="0" w:color="auto"/>
              <w:right w:val="nil"/>
            </w:tcBorders>
            <w:shd w:val="clear" w:color="auto" w:fill="auto"/>
            <w:vAlign w:val="bottom"/>
            <w:hideMark/>
          </w:tcPr>
          <w:p w14:paraId="1DE4651F" w14:textId="010C47C5" w:rsidR="00072AE3" w:rsidRPr="00C567A8" w:rsidRDefault="00FF10E9" w:rsidP="00F56F86">
            <w:pPr>
              <w:keepNext/>
              <w:spacing w:line="240" w:lineRule="auto"/>
              <w:ind w:firstLine="0"/>
              <w:jc w:val="center"/>
              <w:rPr>
                <w:rFonts w:eastAsia="Times New Roman" w:cs="Arial"/>
                <w:b/>
                <w:bCs/>
                <w:color w:val="000000"/>
                <w:sz w:val="20"/>
                <w:szCs w:val="20"/>
              </w:rPr>
            </w:pPr>
            <w:r>
              <w:rPr>
                <w:rFonts w:cs="Arial"/>
                <w:b/>
                <w:bCs/>
                <w:sz w:val="20"/>
                <w:szCs w:val="20"/>
              </w:rPr>
              <w:t>Baseline</w:t>
            </w:r>
            <w:r w:rsidRPr="00C567A8">
              <w:rPr>
                <w:rFonts w:cs="Arial"/>
                <w:b/>
                <w:bCs/>
                <w:sz w:val="20"/>
                <w:szCs w:val="20"/>
              </w:rPr>
              <w:t xml:space="preserve"> </w:t>
            </w:r>
            <w:r w:rsidR="00072AE3" w:rsidRPr="00C567A8">
              <w:rPr>
                <w:rFonts w:cs="Arial"/>
                <w:b/>
                <w:bCs/>
                <w:sz w:val="20"/>
                <w:szCs w:val="20"/>
              </w:rPr>
              <w:t>tPCB Load (mg/yr)</w:t>
            </w:r>
          </w:p>
        </w:tc>
        <w:tc>
          <w:tcPr>
            <w:tcW w:w="921" w:type="dxa"/>
            <w:tcBorders>
              <w:top w:val="single" w:sz="12" w:space="0" w:color="auto"/>
              <w:left w:val="nil"/>
              <w:bottom w:val="double" w:sz="6" w:space="0" w:color="auto"/>
              <w:right w:val="nil"/>
            </w:tcBorders>
            <w:vAlign w:val="bottom"/>
          </w:tcPr>
          <w:p w14:paraId="5A17D6C2" w14:textId="5F16EA3D" w:rsidR="00072AE3" w:rsidRPr="00C567A8" w:rsidRDefault="00072AE3" w:rsidP="00A06C3F">
            <w:pPr>
              <w:keepNext/>
              <w:spacing w:line="240" w:lineRule="auto"/>
              <w:ind w:firstLine="0"/>
              <w:jc w:val="center"/>
              <w:rPr>
                <w:rFonts w:cs="Arial"/>
                <w:b/>
                <w:sz w:val="20"/>
                <w:szCs w:val="20"/>
              </w:rPr>
            </w:pPr>
            <w:r w:rsidRPr="00C567A8">
              <w:rPr>
                <w:rFonts w:cs="Arial"/>
                <w:b/>
                <w:bCs/>
                <w:sz w:val="20"/>
                <w:szCs w:val="20"/>
              </w:rPr>
              <w:t>WLA tPCB (mg/yr)</w:t>
            </w:r>
          </w:p>
        </w:tc>
        <w:tc>
          <w:tcPr>
            <w:tcW w:w="877" w:type="dxa"/>
            <w:tcBorders>
              <w:top w:val="single" w:sz="12" w:space="0" w:color="auto"/>
              <w:left w:val="nil"/>
              <w:bottom w:val="double" w:sz="6" w:space="0" w:color="auto"/>
              <w:right w:val="nil"/>
            </w:tcBorders>
            <w:vAlign w:val="bottom"/>
          </w:tcPr>
          <w:p w14:paraId="15D42910" w14:textId="0D25089F" w:rsidR="00072AE3" w:rsidRPr="00C567A8" w:rsidRDefault="00072AE3" w:rsidP="00A06C3F">
            <w:pPr>
              <w:keepNext/>
              <w:spacing w:line="240" w:lineRule="auto"/>
              <w:ind w:firstLine="0"/>
              <w:jc w:val="center"/>
              <w:rPr>
                <w:rFonts w:cs="Arial"/>
                <w:b/>
                <w:sz w:val="20"/>
                <w:szCs w:val="20"/>
              </w:rPr>
            </w:pPr>
            <w:r w:rsidRPr="00C567A8">
              <w:rPr>
                <w:rFonts w:cs="Arial"/>
                <w:b/>
                <w:bCs/>
                <w:sz w:val="20"/>
                <w:szCs w:val="20"/>
              </w:rPr>
              <w:t>WLA tPCB (mg/d)</w:t>
            </w:r>
          </w:p>
        </w:tc>
        <w:tc>
          <w:tcPr>
            <w:tcW w:w="1211" w:type="dxa"/>
            <w:tcBorders>
              <w:top w:val="single" w:sz="12" w:space="0" w:color="auto"/>
              <w:left w:val="nil"/>
              <w:bottom w:val="double" w:sz="6" w:space="0" w:color="auto"/>
              <w:right w:val="nil"/>
            </w:tcBorders>
            <w:shd w:val="clear" w:color="auto" w:fill="auto"/>
            <w:vAlign w:val="bottom"/>
            <w:hideMark/>
          </w:tcPr>
          <w:p w14:paraId="5E080A43" w14:textId="02831E4E"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cs="Arial"/>
                <w:b/>
                <w:bCs/>
                <w:sz w:val="20"/>
                <w:szCs w:val="20"/>
              </w:rPr>
              <w:t>% Reduction</w:t>
            </w:r>
          </w:p>
        </w:tc>
      </w:tr>
      <w:tr w:rsidR="00072AE3" w:rsidRPr="00C567A8" w14:paraId="1914DB28" w14:textId="77777777" w:rsidTr="00D36457">
        <w:trPr>
          <w:trHeight w:val="324"/>
        </w:trPr>
        <w:tc>
          <w:tcPr>
            <w:tcW w:w="1405" w:type="dxa"/>
            <w:tcBorders>
              <w:top w:val="nil"/>
              <w:left w:val="nil"/>
              <w:bottom w:val="nil"/>
              <w:right w:val="nil"/>
            </w:tcBorders>
            <w:shd w:val="clear" w:color="auto" w:fill="auto"/>
            <w:noWrap/>
            <w:hideMark/>
          </w:tcPr>
          <w:p w14:paraId="1244A082"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Jackson River</w:t>
            </w:r>
          </w:p>
        </w:tc>
        <w:tc>
          <w:tcPr>
            <w:tcW w:w="236" w:type="dxa"/>
            <w:tcBorders>
              <w:top w:val="nil"/>
              <w:left w:val="nil"/>
              <w:bottom w:val="nil"/>
              <w:right w:val="nil"/>
            </w:tcBorders>
            <w:vAlign w:val="bottom"/>
          </w:tcPr>
          <w:p w14:paraId="6F5364BE"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DCE45B5" w14:textId="3B80655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Chemtrade Solutions LLC - Covington</w:t>
            </w:r>
          </w:p>
        </w:tc>
        <w:tc>
          <w:tcPr>
            <w:tcW w:w="1261" w:type="dxa"/>
            <w:tcBorders>
              <w:top w:val="nil"/>
              <w:left w:val="nil"/>
              <w:bottom w:val="nil"/>
              <w:right w:val="nil"/>
            </w:tcBorders>
            <w:shd w:val="clear" w:color="auto" w:fill="auto"/>
            <w:noWrap/>
            <w:vAlign w:val="bottom"/>
            <w:hideMark/>
          </w:tcPr>
          <w:p w14:paraId="1D553096"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VAR050182</w:t>
            </w:r>
          </w:p>
        </w:tc>
        <w:tc>
          <w:tcPr>
            <w:tcW w:w="1263" w:type="dxa"/>
            <w:tcBorders>
              <w:top w:val="nil"/>
              <w:left w:val="nil"/>
              <w:bottom w:val="nil"/>
              <w:right w:val="nil"/>
            </w:tcBorders>
            <w:shd w:val="clear" w:color="auto" w:fill="auto"/>
            <w:noWrap/>
            <w:vAlign w:val="bottom"/>
            <w:hideMark/>
          </w:tcPr>
          <w:p w14:paraId="68359978" w14:textId="4F2A0DC8" w:rsidR="00072AE3" w:rsidRPr="00C567A8" w:rsidRDefault="00E416C7"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w:t>
            </w:r>
            <w:r w:rsidR="00B74D97">
              <w:rPr>
                <w:rFonts w:cs="Arial"/>
                <w:color w:val="000000"/>
                <w:szCs w:val="20"/>
                <w:vertAlign w:val="superscript"/>
              </w:rPr>
              <w:t>a</w:t>
            </w:r>
          </w:p>
        </w:tc>
        <w:tc>
          <w:tcPr>
            <w:tcW w:w="921" w:type="dxa"/>
            <w:tcBorders>
              <w:top w:val="nil"/>
              <w:left w:val="nil"/>
              <w:bottom w:val="nil"/>
              <w:right w:val="nil"/>
            </w:tcBorders>
            <w:vAlign w:val="bottom"/>
          </w:tcPr>
          <w:p w14:paraId="32F6ACC1" w14:textId="1B5F9ADC"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0AD286AB" w14:textId="3DC4A9C3"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E416C7">
              <w:rPr>
                <w:rFonts w:eastAsia="Times New Roman" w:cs="Arial"/>
                <w:color w:val="000000"/>
                <w:sz w:val="20"/>
                <w:szCs w:val="20"/>
              </w:rPr>
              <w:t>01</w:t>
            </w:r>
          </w:p>
        </w:tc>
        <w:tc>
          <w:tcPr>
            <w:tcW w:w="1211" w:type="dxa"/>
            <w:tcBorders>
              <w:top w:val="nil"/>
              <w:left w:val="nil"/>
              <w:bottom w:val="nil"/>
              <w:right w:val="nil"/>
            </w:tcBorders>
            <w:shd w:val="clear" w:color="auto" w:fill="auto"/>
            <w:vAlign w:val="bottom"/>
          </w:tcPr>
          <w:p w14:paraId="6B4D8C86" w14:textId="3CB16E63"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7</w:t>
            </w:r>
            <w:r w:rsidR="00E416C7">
              <w:rPr>
                <w:rFonts w:eastAsia="Times New Roman" w:cs="Arial"/>
                <w:color w:val="000000"/>
                <w:sz w:val="20"/>
                <w:szCs w:val="20"/>
              </w:rPr>
              <w:t>6</w:t>
            </w:r>
          </w:p>
        </w:tc>
      </w:tr>
      <w:tr w:rsidR="00072AE3" w:rsidRPr="00C567A8" w14:paraId="3AE4C46E" w14:textId="77777777" w:rsidTr="00D36457">
        <w:trPr>
          <w:trHeight w:val="324"/>
        </w:trPr>
        <w:tc>
          <w:tcPr>
            <w:tcW w:w="1405" w:type="dxa"/>
            <w:tcBorders>
              <w:top w:val="nil"/>
              <w:left w:val="nil"/>
              <w:bottom w:val="nil"/>
              <w:right w:val="nil"/>
            </w:tcBorders>
            <w:shd w:val="clear" w:color="auto" w:fill="auto"/>
            <w:noWrap/>
          </w:tcPr>
          <w:p w14:paraId="5028455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2060E4F"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tcPr>
          <w:p w14:paraId="33F973E6" w14:textId="6D4CAFE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Material Handlings Solutions</w:t>
            </w:r>
          </w:p>
        </w:tc>
        <w:tc>
          <w:tcPr>
            <w:tcW w:w="1261" w:type="dxa"/>
            <w:tcBorders>
              <w:top w:val="nil"/>
              <w:left w:val="nil"/>
              <w:bottom w:val="nil"/>
              <w:right w:val="nil"/>
            </w:tcBorders>
            <w:shd w:val="clear" w:color="auto" w:fill="auto"/>
            <w:noWrap/>
            <w:vAlign w:val="bottom"/>
          </w:tcPr>
          <w:p w14:paraId="03E00F1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VAR050440</w:t>
            </w:r>
          </w:p>
        </w:tc>
        <w:tc>
          <w:tcPr>
            <w:tcW w:w="1263" w:type="dxa"/>
            <w:tcBorders>
              <w:top w:val="nil"/>
              <w:left w:val="nil"/>
              <w:bottom w:val="nil"/>
              <w:right w:val="nil"/>
            </w:tcBorders>
            <w:shd w:val="clear" w:color="auto" w:fill="auto"/>
            <w:noWrap/>
            <w:vAlign w:val="bottom"/>
          </w:tcPr>
          <w:p w14:paraId="45B03C66" w14:textId="7DE4AFEA" w:rsidR="00072AE3" w:rsidRPr="00A763C3" w:rsidRDefault="00E416C7"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37</w:t>
            </w:r>
            <w:r w:rsidR="002A7CD8">
              <w:rPr>
                <w:rFonts w:cs="Arial"/>
                <w:color w:val="000000"/>
                <w:szCs w:val="20"/>
                <w:vertAlign w:val="superscript"/>
              </w:rPr>
              <w:t xml:space="preserve"> a</w:t>
            </w:r>
          </w:p>
        </w:tc>
        <w:tc>
          <w:tcPr>
            <w:tcW w:w="921" w:type="dxa"/>
            <w:tcBorders>
              <w:top w:val="nil"/>
              <w:left w:val="nil"/>
              <w:bottom w:val="nil"/>
              <w:right w:val="nil"/>
            </w:tcBorders>
            <w:vAlign w:val="bottom"/>
          </w:tcPr>
          <w:p w14:paraId="1DC9E768" w14:textId="493DB00C" w:rsidR="00072AE3" w:rsidRPr="00A763C3" w:rsidRDefault="00E416C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37</w:t>
            </w:r>
          </w:p>
        </w:tc>
        <w:tc>
          <w:tcPr>
            <w:tcW w:w="877" w:type="dxa"/>
            <w:tcBorders>
              <w:top w:val="nil"/>
              <w:left w:val="nil"/>
              <w:bottom w:val="nil"/>
              <w:right w:val="nil"/>
            </w:tcBorders>
            <w:vAlign w:val="bottom"/>
          </w:tcPr>
          <w:p w14:paraId="111C1F6B" w14:textId="7B3893DD" w:rsidR="00072AE3" w:rsidRPr="00A763C3" w:rsidRDefault="00F26670"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0.</w:t>
            </w:r>
            <w:r w:rsidR="00E416C7">
              <w:rPr>
                <w:rFonts w:eastAsia="Times New Roman" w:cs="Arial"/>
                <w:color w:val="000000"/>
                <w:sz w:val="20"/>
                <w:szCs w:val="20"/>
              </w:rPr>
              <w:t>2</w:t>
            </w:r>
          </w:p>
        </w:tc>
        <w:tc>
          <w:tcPr>
            <w:tcW w:w="1211" w:type="dxa"/>
            <w:tcBorders>
              <w:top w:val="nil"/>
              <w:left w:val="nil"/>
              <w:bottom w:val="nil"/>
              <w:right w:val="nil"/>
            </w:tcBorders>
            <w:shd w:val="clear" w:color="auto" w:fill="auto"/>
            <w:vAlign w:val="bottom"/>
          </w:tcPr>
          <w:p w14:paraId="1509FABC" w14:textId="16F73151" w:rsidR="00072AE3" w:rsidRPr="00A763C3" w:rsidRDefault="00F26670"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0</w:t>
            </w:r>
          </w:p>
        </w:tc>
      </w:tr>
      <w:tr w:rsidR="00072AE3" w:rsidRPr="00C567A8" w14:paraId="1E3ECB73" w14:textId="77777777" w:rsidTr="00D36457">
        <w:trPr>
          <w:trHeight w:val="312"/>
        </w:trPr>
        <w:tc>
          <w:tcPr>
            <w:tcW w:w="1405" w:type="dxa"/>
            <w:tcBorders>
              <w:top w:val="nil"/>
              <w:left w:val="nil"/>
              <w:bottom w:val="nil"/>
              <w:right w:val="nil"/>
            </w:tcBorders>
            <w:shd w:val="clear" w:color="auto" w:fill="auto"/>
            <w:noWrap/>
            <w:hideMark/>
          </w:tcPr>
          <w:p w14:paraId="75508A6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E44EE5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DDA4E1D" w14:textId="47BBA4A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Covington City - Peters Mountain Landfill</w:t>
            </w:r>
          </w:p>
        </w:tc>
        <w:tc>
          <w:tcPr>
            <w:tcW w:w="1261" w:type="dxa"/>
            <w:tcBorders>
              <w:top w:val="nil"/>
              <w:left w:val="nil"/>
              <w:bottom w:val="nil"/>
              <w:right w:val="nil"/>
            </w:tcBorders>
            <w:shd w:val="clear" w:color="auto" w:fill="auto"/>
            <w:noWrap/>
            <w:vAlign w:val="bottom"/>
            <w:hideMark/>
          </w:tcPr>
          <w:p w14:paraId="2AF3671C"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VAR051392</w:t>
            </w:r>
          </w:p>
        </w:tc>
        <w:tc>
          <w:tcPr>
            <w:tcW w:w="1263" w:type="dxa"/>
            <w:tcBorders>
              <w:top w:val="nil"/>
              <w:left w:val="nil"/>
              <w:bottom w:val="nil"/>
              <w:right w:val="nil"/>
            </w:tcBorders>
            <w:shd w:val="clear" w:color="auto" w:fill="auto"/>
            <w:noWrap/>
            <w:vAlign w:val="bottom"/>
            <w:hideMark/>
          </w:tcPr>
          <w:p w14:paraId="56C755F7" w14:textId="448D8A95" w:rsidR="00072AE3" w:rsidRPr="00C567A8" w:rsidRDefault="00E416C7"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10</w:t>
            </w:r>
            <w:r w:rsidR="00B74D97">
              <w:rPr>
                <w:rFonts w:cs="Arial"/>
                <w:color w:val="000000"/>
                <w:szCs w:val="20"/>
                <w:vertAlign w:val="superscript"/>
              </w:rPr>
              <w:t>a</w:t>
            </w:r>
          </w:p>
        </w:tc>
        <w:tc>
          <w:tcPr>
            <w:tcW w:w="921" w:type="dxa"/>
            <w:tcBorders>
              <w:top w:val="nil"/>
              <w:left w:val="nil"/>
              <w:bottom w:val="nil"/>
              <w:right w:val="nil"/>
            </w:tcBorders>
            <w:vAlign w:val="bottom"/>
          </w:tcPr>
          <w:p w14:paraId="74EE0681" w14:textId="050A555E" w:rsidR="00072AE3" w:rsidRPr="00C567A8" w:rsidRDefault="00E416C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0B9AA8CF" w14:textId="7879A573"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E416C7">
              <w:rPr>
                <w:rFonts w:eastAsia="Times New Roman" w:cs="Arial"/>
                <w:color w:val="000000"/>
                <w:sz w:val="20"/>
                <w:szCs w:val="20"/>
              </w:rPr>
              <w:t>0</w:t>
            </w:r>
            <w:r w:rsidR="006C2DF7">
              <w:rPr>
                <w:rFonts w:eastAsia="Times New Roman" w:cs="Arial"/>
                <w:color w:val="000000"/>
                <w:sz w:val="20"/>
                <w:szCs w:val="20"/>
              </w:rPr>
              <w:t>2</w:t>
            </w:r>
          </w:p>
        </w:tc>
        <w:tc>
          <w:tcPr>
            <w:tcW w:w="1211" w:type="dxa"/>
            <w:tcBorders>
              <w:top w:val="nil"/>
              <w:left w:val="nil"/>
              <w:bottom w:val="nil"/>
              <w:right w:val="nil"/>
            </w:tcBorders>
            <w:shd w:val="clear" w:color="auto" w:fill="auto"/>
            <w:vAlign w:val="bottom"/>
          </w:tcPr>
          <w:p w14:paraId="3839D8CC" w14:textId="6DCD36B8" w:rsidR="00072AE3" w:rsidRPr="00C567A8" w:rsidRDefault="006C2DF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w:t>
            </w:r>
            <w:r w:rsidR="00E416C7">
              <w:rPr>
                <w:rFonts w:eastAsia="Times New Roman" w:cs="Arial"/>
                <w:color w:val="000000"/>
                <w:sz w:val="20"/>
                <w:szCs w:val="20"/>
              </w:rPr>
              <w:t>6</w:t>
            </w:r>
          </w:p>
        </w:tc>
      </w:tr>
      <w:tr w:rsidR="00072AE3" w:rsidRPr="00C567A8" w14:paraId="0130B25D" w14:textId="77777777" w:rsidTr="00D36457">
        <w:trPr>
          <w:trHeight w:val="324"/>
        </w:trPr>
        <w:tc>
          <w:tcPr>
            <w:tcW w:w="1405" w:type="dxa"/>
            <w:tcBorders>
              <w:top w:val="nil"/>
              <w:left w:val="nil"/>
              <w:bottom w:val="single" w:sz="8" w:space="0" w:color="auto"/>
              <w:right w:val="nil"/>
            </w:tcBorders>
            <w:shd w:val="clear" w:color="auto" w:fill="auto"/>
            <w:noWrap/>
            <w:hideMark/>
          </w:tcPr>
          <w:p w14:paraId="6A0FBD3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single" w:sz="8" w:space="0" w:color="auto"/>
              <w:right w:val="nil"/>
            </w:tcBorders>
            <w:vAlign w:val="bottom"/>
          </w:tcPr>
          <w:p w14:paraId="1AB4AB7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single" w:sz="8" w:space="0" w:color="auto"/>
              <w:right w:val="nil"/>
            </w:tcBorders>
            <w:shd w:val="clear" w:color="auto" w:fill="auto"/>
            <w:noWrap/>
            <w:vAlign w:val="bottom"/>
            <w:hideMark/>
          </w:tcPr>
          <w:p w14:paraId="78DBAB6B" w14:textId="04A948E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WestRock Virginia LLC - Low Moor Converting Plant</w:t>
            </w:r>
          </w:p>
        </w:tc>
        <w:tc>
          <w:tcPr>
            <w:tcW w:w="1261" w:type="dxa"/>
            <w:tcBorders>
              <w:top w:val="nil"/>
              <w:left w:val="nil"/>
              <w:bottom w:val="single" w:sz="8" w:space="0" w:color="auto"/>
              <w:right w:val="nil"/>
            </w:tcBorders>
            <w:shd w:val="clear" w:color="auto" w:fill="auto"/>
            <w:noWrap/>
            <w:vAlign w:val="bottom"/>
            <w:hideMark/>
          </w:tcPr>
          <w:p w14:paraId="1E4C150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VAR052319</w:t>
            </w:r>
          </w:p>
        </w:tc>
        <w:tc>
          <w:tcPr>
            <w:tcW w:w="1263" w:type="dxa"/>
            <w:tcBorders>
              <w:top w:val="nil"/>
              <w:left w:val="nil"/>
              <w:bottom w:val="single" w:sz="8" w:space="0" w:color="auto"/>
              <w:right w:val="nil"/>
            </w:tcBorders>
            <w:shd w:val="clear" w:color="auto" w:fill="auto"/>
            <w:noWrap/>
            <w:vAlign w:val="bottom"/>
            <w:hideMark/>
          </w:tcPr>
          <w:p w14:paraId="67D0137F" w14:textId="74B91A1D" w:rsidR="00072AE3" w:rsidRPr="00C567A8" w:rsidRDefault="00E416C7"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70</w:t>
            </w:r>
            <w:r w:rsidR="00B74D97">
              <w:rPr>
                <w:rFonts w:cs="Arial"/>
                <w:color w:val="000000"/>
                <w:szCs w:val="20"/>
                <w:vertAlign w:val="superscript"/>
              </w:rPr>
              <w:t>a</w:t>
            </w:r>
          </w:p>
        </w:tc>
        <w:tc>
          <w:tcPr>
            <w:tcW w:w="921" w:type="dxa"/>
            <w:tcBorders>
              <w:top w:val="nil"/>
              <w:left w:val="nil"/>
              <w:bottom w:val="single" w:sz="8" w:space="0" w:color="auto"/>
              <w:right w:val="nil"/>
            </w:tcBorders>
            <w:vAlign w:val="bottom"/>
          </w:tcPr>
          <w:p w14:paraId="46412EF9" w14:textId="7C2BD2AD" w:rsidR="00072AE3" w:rsidRPr="00C567A8" w:rsidRDefault="00E416C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27</w:t>
            </w:r>
          </w:p>
        </w:tc>
        <w:tc>
          <w:tcPr>
            <w:tcW w:w="877" w:type="dxa"/>
            <w:tcBorders>
              <w:top w:val="nil"/>
              <w:left w:val="nil"/>
              <w:bottom w:val="single" w:sz="8" w:space="0" w:color="auto"/>
              <w:right w:val="nil"/>
            </w:tcBorders>
            <w:vAlign w:val="bottom"/>
          </w:tcPr>
          <w:p w14:paraId="1ABFF3A9" w14:textId="383E38B3" w:rsidR="00072AE3" w:rsidRPr="00C567A8" w:rsidRDefault="00E416C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w:t>
            </w:r>
          </w:p>
        </w:tc>
        <w:tc>
          <w:tcPr>
            <w:tcW w:w="1211" w:type="dxa"/>
            <w:tcBorders>
              <w:top w:val="nil"/>
              <w:left w:val="nil"/>
              <w:bottom w:val="single" w:sz="8" w:space="0" w:color="auto"/>
              <w:right w:val="nil"/>
            </w:tcBorders>
            <w:shd w:val="clear" w:color="auto" w:fill="auto"/>
            <w:vAlign w:val="bottom"/>
          </w:tcPr>
          <w:p w14:paraId="3488DA6F" w14:textId="08C2937A"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61</w:t>
            </w:r>
          </w:p>
        </w:tc>
      </w:tr>
      <w:tr w:rsidR="00072AE3" w:rsidRPr="00C567A8" w14:paraId="300E2219" w14:textId="77777777" w:rsidTr="00D36457">
        <w:trPr>
          <w:trHeight w:val="312"/>
        </w:trPr>
        <w:tc>
          <w:tcPr>
            <w:tcW w:w="1405" w:type="dxa"/>
            <w:tcBorders>
              <w:top w:val="nil"/>
              <w:left w:val="nil"/>
              <w:bottom w:val="nil"/>
              <w:right w:val="nil"/>
            </w:tcBorders>
            <w:shd w:val="clear" w:color="auto" w:fill="auto"/>
            <w:noWrap/>
            <w:hideMark/>
          </w:tcPr>
          <w:p w14:paraId="44374BB0"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Maury River</w:t>
            </w:r>
          </w:p>
        </w:tc>
        <w:tc>
          <w:tcPr>
            <w:tcW w:w="236" w:type="dxa"/>
            <w:tcBorders>
              <w:top w:val="nil"/>
              <w:left w:val="nil"/>
              <w:bottom w:val="nil"/>
              <w:right w:val="nil"/>
            </w:tcBorders>
            <w:vAlign w:val="bottom"/>
          </w:tcPr>
          <w:p w14:paraId="0F070F24"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85F77BB" w14:textId="20238DE3"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Blue Ridge Resource Authority</w:t>
            </w:r>
          </w:p>
        </w:tc>
        <w:tc>
          <w:tcPr>
            <w:tcW w:w="1261" w:type="dxa"/>
            <w:tcBorders>
              <w:top w:val="nil"/>
              <w:left w:val="nil"/>
              <w:bottom w:val="nil"/>
              <w:right w:val="nil"/>
            </w:tcBorders>
            <w:shd w:val="clear" w:color="auto" w:fill="auto"/>
            <w:noWrap/>
            <w:vAlign w:val="bottom"/>
            <w:hideMark/>
          </w:tcPr>
          <w:p w14:paraId="2181093E"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VAR051408</w:t>
            </w:r>
          </w:p>
        </w:tc>
        <w:tc>
          <w:tcPr>
            <w:tcW w:w="1263" w:type="dxa"/>
            <w:tcBorders>
              <w:top w:val="nil"/>
              <w:left w:val="nil"/>
              <w:bottom w:val="nil"/>
              <w:right w:val="nil"/>
            </w:tcBorders>
            <w:shd w:val="clear" w:color="auto" w:fill="auto"/>
            <w:noWrap/>
            <w:vAlign w:val="bottom"/>
            <w:hideMark/>
          </w:tcPr>
          <w:p w14:paraId="6E4C4DDC" w14:textId="4611FCA0" w:rsidR="00072AE3" w:rsidRPr="00C567A8" w:rsidRDefault="00AF0FF0"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76</w:t>
            </w:r>
          </w:p>
        </w:tc>
        <w:tc>
          <w:tcPr>
            <w:tcW w:w="921" w:type="dxa"/>
            <w:tcBorders>
              <w:top w:val="nil"/>
              <w:left w:val="nil"/>
              <w:bottom w:val="nil"/>
              <w:right w:val="nil"/>
            </w:tcBorders>
            <w:vAlign w:val="bottom"/>
          </w:tcPr>
          <w:p w14:paraId="0A00E627" w14:textId="3B15588C" w:rsidR="00072AE3" w:rsidRPr="00C567A8" w:rsidRDefault="00AF0FF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17</w:t>
            </w:r>
          </w:p>
        </w:tc>
        <w:tc>
          <w:tcPr>
            <w:tcW w:w="877" w:type="dxa"/>
            <w:tcBorders>
              <w:top w:val="nil"/>
              <w:left w:val="nil"/>
              <w:bottom w:val="nil"/>
              <w:right w:val="nil"/>
            </w:tcBorders>
            <w:vAlign w:val="bottom"/>
          </w:tcPr>
          <w:p w14:paraId="20CB7803" w14:textId="3CF2C535"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F0FF0">
              <w:rPr>
                <w:rFonts w:eastAsia="Times New Roman" w:cs="Arial"/>
                <w:color w:val="000000"/>
                <w:sz w:val="20"/>
                <w:szCs w:val="20"/>
              </w:rPr>
              <w:t>1</w:t>
            </w:r>
          </w:p>
        </w:tc>
        <w:tc>
          <w:tcPr>
            <w:tcW w:w="1211" w:type="dxa"/>
            <w:tcBorders>
              <w:top w:val="nil"/>
              <w:left w:val="nil"/>
              <w:bottom w:val="nil"/>
              <w:right w:val="nil"/>
            </w:tcBorders>
            <w:shd w:val="clear" w:color="auto" w:fill="auto"/>
            <w:noWrap/>
            <w:vAlign w:val="bottom"/>
          </w:tcPr>
          <w:p w14:paraId="0053F5EC" w14:textId="48844DA2"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7</w:t>
            </w:r>
            <w:r w:rsidR="00AF0FF0">
              <w:rPr>
                <w:rFonts w:eastAsia="Times New Roman" w:cs="Arial"/>
                <w:color w:val="000000"/>
                <w:sz w:val="20"/>
                <w:szCs w:val="20"/>
              </w:rPr>
              <w:t>8</w:t>
            </w:r>
          </w:p>
        </w:tc>
      </w:tr>
      <w:tr w:rsidR="00072AE3" w:rsidRPr="00C567A8" w14:paraId="2FDD571D" w14:textId="77777777" w:rsidTr="00D36457">
        <w:trPr>
          <w:trHeight w:val="312"/>
        </w:trPr>
        <w:tc>
          <w:tcPr>
            <w:tcW w:w="1405" w:type="dxa"/>
            <w:tcBorders>
              <w:top w:val="nil"/>
              <w:left w:val="nil"/>
              <w:bottom w:val="nil"/>
              <w:right w:val="nil"/>
            </w:tcBorders>
            <w:shd w:val="clear" w:color="auto" w:fill="auto"/>
            <w:noWrap/>
            <w:hideMark/>
          </w:tcPr>
          <w:p w14:paraId="293ED7E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3D1590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AEC767A" w14:textId="6D5FA24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Southers Auto Salvage LLC</w:t>
            </w:r>
          </w:p>
        </w:tc>
        <w:tc>
          <w:tcPr>
            <w:tcW w:w="1261" w:type="dxa"/>
            <w:tcBorders>
              <w:top w:val="nil"/>
              <w:left w:val="nil"/>
              <w:bottom w:val="nil"/>
              <w:right w:val="nil"/>
            </w:tcBorders>
            <w:shd w:val="clear" w:color="auto" w:fill="auto"/>
            <w:noWrap/>
            <w:vAlign w:val="bottom"/>
            <w:hideMark/>
          </w:tcPr>
          <w:p w14:paraId="0C8A18D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VAR051827</w:t>
            </w:r>
          </w:p>
        </w:tc>
        <w:tc>
          <w:tcPr>
            <w:tcW w:w="1263" w:type="dxa"/>
            <w:tcBorders>
              <w:top w:val="nil"/>
              <w:left w:val="nil"/>
              <w:bottom w:val="nil"/>
              <w:right w:val="nil"/>
            </w:tcBorders>
            <w:shd w:val="clear" w:color="auto" w:fill="auto"/>
            <w:noWrap/>
            <w:vAlign w:val="bottom"/>
            <w:hideMark/>
          </w:tcPr>
          <w:p w14:paraId="28E6AC05" w14:textId="16A30F5A"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w:t>
            </w:r>
            <w:r w:rsidR="00AF0FF0">
              <w:rPr>
                <w:rFonts w:eastAsia="Times New Roman" w:cs="Arial"/>
                <w:color w:val="000000"/>
                <w:sz w:val="20"/>
                <w:szCs w:val="20"/>
              </w:rPr>
              <w:t>1</w:t>
            </w:r>
            <w:r w:rsidR="00B74D97">
              <w:rPr>
                <w:rFonts w:cs="Arial"/>
                <w:color w:val="000000"/>
                <w:szCs w:val="20"/>
                <w:vertAlign w:val="superscript"/>
              </w:rPr>
              <w:t>a</w:t>
            </w:r>
          </w:p>
        </w:tc>
        <w:tc>
          <w:tcPr>
            <w:tcW w:w="921" w:type="dxa"/>
            <w:tcBorders>
              <w:top w:val="nil"/>
              <w:left w:val="nil"/>
              <w:bottom w:val="nil"/>
              <w:right w:val="nil"/>
            </w:tcBorders>
            <w:vAlign w:val="bottom"/>
          </w:tcPr>
          <w:p w14:paraId="5270A4CF" w14:textId="0890BED3"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w:t>
            </w:r>
          </w:p>
        </w:tc>
        <w:tc>
          <w:tcPr>
            <w:tcW w:w="877" w:type="dxa"/>
            <w:tcBorders>
              <w:top w:val="nil"/>
              <w:left w:val="nil"/>
              <w:bottom w:val="nil"/>
              <w:right w:val="nil"/>
            </w:tcBorders>
            <w:vAlign w:val="bottom"/>
          </w:tcPr>
          <w:p w14:paraId="6733554E" w14:textId="33F550F0" w:rsidR="00072AE3" w:rsidRPr="00C567A8" w:rsidRDefault="00AF0FF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0.02</w:t>
            </w:r>
          </w:p>
        </w:tc>
        <w:tc>
          <w:tcPr>
            <w:tcW w:w="1211" w:type="dxa"/>
            <w:tcBorders>
              <w:top w:val="nil"/>
              <w:left w:val="nil"/>
              <w:bottom w:val="nil"/>
              <w:right w:val="nil"/>
            </w:tcBorders>
            <w:shd w:val="clear" w:color="auto" w:fill="auto"/>
            <w:noWrap/>
            <w:vAlign w:val="bottom"/>
          </w:tcPr>
          <w:p w14:paraId="34620818" w14:textId="1D7E0A16"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66</w:t>
            </w:r>
          </w:p>
        </w:tc>
      </w:tr>
      <w:tr w:rsidR="00072AE3" w:rsidRPr="00C567A8" w14:paraId="149868FB" w14:textId="77777777" w:rsidTr="00D36457">
        <w:trPr>
          <w:trHeight w:val="312"/>
        </w:trPr>
        <w:tc>
          <w:tcPr>
            <w:tcW w:w="1405" w:type="dxa"/>
            <w:tcBorders>
              <w:top w:val="nil"/>
              <w:left w:val="nil"/>
              <w:bottom w:val="nil"/>
              <w:right w:val="nil"/>
            </w:tcBorders>
            <w:shd w:val="clear" w:color="auto" w:fill="auto"/>
            <w:noWrap/>
            <w:hideMark/>
          </w:tcPr>
          <w:p w14:paraId="5963B79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DC3042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186332E" w14:textId="21517A06"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Auto Recyclers LLC</w:t>
            </w:r>
          </w:p>
        </w:tc>
        <w:tc>
          <w:tcPr>
            <w:tcW w:w="1261" w:type="dxa"/>
            <w:tcBorders>
              <w:top w:val="nil"/>
              <w:left w:val="nil"/>
              <w:bottom w:val="nil"/>
              <w:right w:val="nil"/>
            </w:tcBorders>
            <w:shd w:val="clear" w:color="auto" w:fill="auto"/>
            <w:noWrap/>
            <w:vAlign w:val="bottom"/>
            <w:hideMark/>
          </w:tcPr>
          <w:p w14:paraId="74664F1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VAR051901</w:t>
            </w:r>
          </w:p>
        </w:tc>
        <w:tc>
          <w:tcPr>
            <w:tcW w:w="1263" w:type="dxa"/>
            <w:tcBorders>
              <w:top w:val="nil"/>
              <w:left w:val="nil"/>
              <w:bottom w:val="nil"/>
              <w:right w:val="nil"/>
            </w:tcBorders>
            <w:shd w:val="clear" w:color="auto" w:fill="auto"/>
            <w:noWrap/>
            <w:vAlign w:val="bottom"/>
            <w:hideMark/>
          </w:tcPr>
          <w:p w14:paraId="13F41379" w14:textId="652EC813" w:rsidR="00072AE3" w:rsidRPr="00C567A8" w:rsidRDefault="00E416C7"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19,000</w:t>
            </w:r>
          </w:p>
        </w:tc>
        <w:tc>
          <w:tcPr>
            <w:tcW w:w="921" w:type="dxa"/>
            <w:tcBorders>
              <w:top w:val="nil"/>
              <w:left w:val="nil"/>
              <w:bottom w:val="nil"/>
              <w:right w:val="nil"/>
            </w:tcBorders>
            <w:vAlign w:val="bottom"/>
          </w:tcPr>
          <w:p w14:paraId="3BFEFF6B" w14:textId="4EBE6648" w:rsidR="00072AE3" w:rsidRPr="00C567A8" w:rsidRDefault="00E416C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11</w:t>
            </w:r>
          </w:p>
        </w:tc>
        <w:tc>
          <w:tcPr>
            <w:tcW w:w="877" w:type="dxa"/>
            <w:tcBorders>
              <w:top w:val="nil"/>
              <w:left w:val="nil"/>
              <w:bottom w:val="nil"/>
              <w:right w:val="nil"/>
            </w:tcBorders>
            <w:vAlign w:val="bottom"/>
          </w:tcPr>
          <w:p w14:paraId="712C1C23" w14:textId="7966A8C7"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E416C7">
              <w:rPr>
                <w:rFonts w:eastAsia="Times New Roman" w:cs="Arial"/>
                <w:color w:val="000000"/>
                <w:sz w:val="20"/>
                <w:szCs w:val="20"/>
              </w:rPr>
              <w:t>1</w:t>
            </w:r>
          </w:p>
        </w:tc>
        <w:tc>
          <w:tcPr>
            <w:tcW w:w="1211" w:type="dxa"/>
            <w:tcBorders>
              <w:top w:val="nil"/>
              <w:left w:val="nil"/>
              <w:bottom w:val="nil"/>
              <w:right w:val="nil"/>
            </w:tcBorders>
            <w:shd w:val="clear" w:color="auto" w:fill="auto"/>
            <w:noWrap/>
            <w:vAlign w:val="bottom"/>
          </w:tcPr>
          <w:p w14:paraId="159BC9C6" w14:textId="70060F7F" w:rsidR="00F26670" w:rsidRPr="00C567A8" w:rsidRDefault="00F26670"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r w:rsidR="00E416C7">
              <w:rPr>
                <w:rFonts w:eastAsia="Times New Roman" w:cs="Arial"/>
                <w:color w:val="000000"/>
                <w:sz w:val="20"/>
                <w:szCs w:val="20"/>
              </w:rPr>
              <w:t>.9</w:t>
            </w:r>
          </w:p>
        </w:tc>
      </w:tr>
      <w:tr w:rsidR="00072AE3" w:rsidRPr="00C567A8" w14:paraId="5E431FD2" w14:textId="77777777" w:rsidTr="00D36457">
        <w:trPr>
          <w:trHeight w:val="312"/>
        </w:trPr>
        <w:tc>
          <w:tcPr>
            <w:tcW w:w="1405" w:type="dxa"/>
            <w:tcBorders>
              <w:top w:val="nil"/>
              <w:left w:val="nil"/>
              <w:bottom w:val="nil"/>
              <w:right w:val="nil"/>
            </w:tcBorders>
            <w:shd w:val="clear" w:color="auto" w:fill="auto"/>
            <w:noWrap/>
            <w:hideMark/>
          </w:tcPr>
          <w:p w14:paraId="3600139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223DE07"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BFB65DC" w14:textId="08E0A8FA"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Auto Towing and Repair LLC</w:t>
            </w:r>
          </w:p>
        </w:tc>
        <w:tc>
          <w:tcPr>
            <w:tcW w:w="1261" w:type="dxa"/>
            <w:tcBorders>
              <w:top w:val="nil"/>
              <w:left w:val="nil"/>
              <w:bottom w:val="nil"/>
              <w:right w:val="nil"/>
            </w:tcBorders>
            <w:shd w:val="clear" w:color="auto" w:fill="auto"/>
            <w:noWrap/>
            <w:vAlign w:val="bottom"/>
            <w:hideMark/>
          </w:tcPr>
          <w:p w14:paraId="367F8E0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VAR052111</w:t>
            </w:r>
          </w:p>
        </w:tc>
        <w:tc>
          <w:tcPr>
            <w:tcW w:w="1263" w:type="dxa"/>
            <w:tcBorders>
              <w:top w:val="nil"/>
              <w:left w:val="nil"/>
              <w:bottom w:val="nil"/>
              <w:right w:val="nil"/>
            </w:tcBorders>
            <w:shd w:val="clear" w:color="auto" w:fill="auto"/>
            <w:noWrap/>
            <w:vAlign w:val="bottom"/>
            <w:hideMark/>
          </w:tcPr>
          <w:p w14:paraId="5677711D" w14:textId="7265C537"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w:t>
            </w:r>
            <w:r w:rsidR="00B74D97">
              <w:rPr>
                <w:rFonts w:cs="Arial"/>
                <w:color w:val="000000"/>
                <w:szCs w:val="20"/>
                <w:vertAlign w:val="superscript"/>
              </w:rPr>
              <w:t>a</w:t>
            </w:r>
          </w:p>
        </w:tc>
        <w:tc>
          <w:tcPr>
            <w:tcW w:w="921" w:type="dxa"/>
            <w:tcBorders>
              <w:top w:val="nil"/>
              <w:left w:val="nil"/>
              <w:bottom w:val="nil"/>
              <w:right w:val="nil"/>
            </w:tcBorders>
            <w:vAlign w:val="bottom"/>
          </w:tcPr>
          <w:p w14:paraId="5C130FA4" w14:textId="454BB09D"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w:t>
            </w:r>
          </w:p>
        </w:tc>
        <w:tc>
          <w:tcPr>
            <w:tcW w:w="877" w:type="dxa"/>
            <w:tcBorders>
              <w:top w:val="nil"/>
              <w:left w:val="nil"/>
              <w:bottom w:val="nil"/>
              <w:right w:val="nil"/>
            </w:tcBorders>
            <w:vAlign w:val="bottom"/>
          </w:tcPr>
          <w:p w14:paraId="72533928" w14:textId="03C34497"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0844BF">
              <w:rPr>
                <w:rFonts w:eastAsia="Times New Roman" w:cs="Arial"/>
                <w:color w:val="000000"/>
                <w:sz w:val="20"/>
                <w:szCs w:val="20"/>
              </w:rPr>
              <w:t>01</w:t>
            </w:r>
          </w:p>
        </w:tc>
        <w:tc>
          <w:tcPr>
            <w:tcW w:w="1211" w:type="dxa"/>
            <w:tcBorders>
              <w:top w:val="nil"/>
              <w:left w:val="nil"/>
              <w:bottom w:val="nil"/>
              <w:right w:val="nil"/>
            </w:tcBorders>
            <w:shd w:val="clear" w:color="auto" w:fill="auto"/>
            <w:noWrap/>
            <w:vAlign w:val="bottom"/>
          </w:tcPr>
          <w:p w14:paraId="3F3B3A94" w14:textId="0F9DF94E"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66</w:t>
            </w:r>
          </w:p>
        </w:tc>
      </w:tr>
      <w:tr w:rsidR="00072AE3" w:rsidRPr="00C567A8" w14:paraId="1E6FC534" w14:textId="77777777" w:rsidTr="00D36457">
        <w:trPr>
          <w:trHeight w:val="324"/>
        </w:trPr>
        <w:tc>
          <w:tcPr>
            <w:tcW w:w="1405" w:type="dxa"/>
            <w:tcBorders>
              <w:top w:val="nil"/>
              <w:left w:val="nil"/>
              <w:bottom w:val="single" w:sz="8" w:space="0" w:color="auto"/>
              <w:right w:val="nil"/>
            </w:tcBorders>
            <w:shd w:val="clear" w:color="auto" w:fill="auto"/>
            <w:noWrap/>
            <w:hideMark/>
          </w:tcPr>
          <w:p w14:paraId="5028B63F"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single" w:sz="8" w:space="0" w:color="auto"/>
              <w:right w:val="nil"/>
            </w:tcBorders>
            <w:vAlign w:val="bottom"/>
          </w:tcPr>
          <w:p w14:paraId="09BA648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single" w:sz="8" w:space="0" w:color="auto"/>
              <w:right w:val="nil"/>
            </w:tcBorders>
            <w:shd w:val="clear" w:color="auto" w:fill="auto"/>
            <w:noWrap/>
            <w:vAlign w:val="bottom"/>
            <w:hideMark/>
          </w:tcPr>
          <w:p w14:paraId="44E46B80" w14:textId="2DBF40F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City of Lexington Public Works Facility</w:t>
            </w:r>
          </w:p>
        </w:tc>
        <w:tc>
          <w:tcPr>
            <w:tcW w:w="1261" w:type="dxa"/>
            <w:tcBorders>
              <w:top w:val="nil"/>
              <w:left w:val="nil"/>
              <w:bottom w:val="single" w:sz="8" w:space="0" w:color="auto"/>
              <w:right w:val="nil"/>
            </w:tcBorders>
            <w:shd w:val="clear" w:color="auto" w:fill="auto"/>
            <w:noWrap/>
            <w:vAlign w:val="bottom"/>
            <w:hideMark/>
          </w:tcPr>
          <w:p w14:paraId="09FCD476"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VAR052411</w:t>
            </w:r>
          </w:p>
        </w:tc>
        <w:tc>
          <w:tcPr>
            <w:tcW w:w="1263" w:type="dxa"/>
            <w:tcBorders>
              <w:top w:val="nil"/>
              <w:left w:val="nil"/>
              <w:bottom w:val="single" w:sz="8" w:space="0" w:color="auto"/>
              <w:right w:val="nil"/>
            </w:tcBorders>
            <w:shd w:val="clear" w:color="auto" w:fill="auto"/>
            <w:noWrap/>
            <w:vAlign w:val="bottom"/>
            <w:hideMark/>
          </w:tcPr>
          <w:p w14:paraId="436F66DE" w14:textId="752B0841"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250</w:t>
            </w:r>
            <w:r w:rsidR="00B74D97">
              <w:rPr>
                <w:rFonts w:cs="Arial"/>
                <w:color w:val="000000"/>
                <w:szCs w:val="20"/>
                <w:vertAlign w:val="superscript"/>
              </w:rPr>
              <w:t>a</w:t>
            </w:r>
          </w:p>
        </w:tc>
        <w:tc>
          <w:tcPr>
            <w:tcW w:w="921" w:type="dxa"/>
            <w:tcBorders>
              <w:top w:val="nil"/>
              <w:left w:val="nil"/>
              <w:bottom w:val="single" w:sz="8" w:space="0" w:color="auto"/>
              <w:right w:val="nil"/>
            </w:tcBorders>
            <w:vAlign w:val="bottom"/>
          </w:tcPr>
          <w:p w14:paraId="17D86D69" w14:textId="0EE896AF"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w:t>
            </w:r>
          </w:p>
        </w:tc>
        <w:tc>
          <w:tcPr>
            <w:tcW w:w="877" w:type="dxa"/>
            <w:tcBorders>
              <w:top w:val="nil"/>
              <w:left w:val="nil"/>
              <w:bottom w:val="single" w:sz="8" w:space="0" w:color="auto"/>
              <w:right w:val="nil"/>
            </w:tcBorders>
            <w:vAlign w:val="bottom"/>
          </w:tcPr>
          <w:p w14:paraId="7ACECC0B" w14:textId="0BE96ECD"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0.03</w:t>
            </w:r>
          </w:p>
        </w:tc>
        <w:tc>
          <w:tcPr>
            <w:tcW w:w="1211" w:type="dxa"/>
            <w:tcBorders>
              <w:top w:val="nil"/>
              <w:left w:val="nil"/>
              <w:bottom w:val="single" w:sz="8" w:space="0" w:color="auto"/>
              <w:right w:val="nil"/>
            </w:tcBorders>
            <w:shd w:val="clear" w:color="auto" w:fill="auto"/>
            <w:noWrap/>
            <w:vAlign w:val="bottom"/>
          </w:tcPr>
          <w:p w14:paraId="23CA2EBD" w14:textId="3EA3CDAD"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3C96AA6E" w14:textId="77777777" w:rsidTr="00D36457">
        <w:trPr>
          <w:trHeight w:val="312"/>
        </w:trPr>
        <w:tc>
          <w:tcPr>
            <w:tcW w:w="1405" w:type="dxa"/>
            <w:tcBorders>
              <w:top w:val="nil"/>
              <w:left w:val="nil"/>
              <w:bottom w:val="nil"/>
              <w:right w:val="nil"/>
            </w:tcBorders>
            <w:shd w:val="clear" w:color="auto" w:fill="auto"/>
            <w:noWrap/>
            <w:hideMark/>
          </w:tcPr>
          <w:p w14:paraId="40ED2CBD"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 xml:space="preserve">Upper James </w:t>
            </w:r>
          </w:p>
        </w:tc>
        <w:tc>
          <w:tcPr>
            <w:tcW w:w="236" w:type="dxa"/>
            <w:tcBorders>
              <w:top w:val="nil"/>
              <w:left w:val="nil"/>
              <w:bottom w:val="nil"/>
              <w:right w:val="nil"/>
            </w:tcBorders>
            <w:vAlign w:val="bottom"/>
          </w:tcPr>
          <w:p w14:paraId="2923BDE7"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5DA281F" w14:textId="1D2CC5F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Virginia Auto Parts Incorporated</w:t>
            </w:r>
          </w:p>
        </w:tc>
        <w:tc>
          <w:tcPr>
            <w:tcW w:w="1261" w:type="dxa"/>
            <w:tcBorders>
              <w:top w:val="nil"/>
              <w:left w:val="nil"/>
              <w:bottom w:val="nil"/>
              <w:right w:val="nil"/>
            </w:tcBorders>
            <w:shd w:val="clear" w:color="auto" w:fill="auto"/>
            <w:noWrap/>
            <w:vAlign w:val="bottom"/>
            <w:hideMark/>
          </w:tcPr>
          <w:p w14:paraId="7D4228D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VAR050167</w:t>
            </w:r>
          </w:p>
        </w:tc>
        <w:tc>
          <w:tcPr>
            <w:tcW w:w="1263" w:type="dxa"/>
            <w:tcBorders>
              <w:top w:val="nil"/>
              <w:left w:val="nil"/>
              <w:bottom w:val="nil"/>
              <w:right w:val="nil"/>
            </w:tcBorders>
            <w:shd w:val="clear" w:color="auto" w:fill="auto"/>
            <w:noWrap/>
            <w:vAlign w:val="bottom"/>
            <w:hideMark/>
          </w:tcPr>
          <w:p w14:paraId="6E24C7EB" w14:textId="154C5CEE" w:rsidR="001255C1"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19</w:t>
            </w:r>
            <w:r w:rsidR="00B74D97">
              <w:rPr>
                <w:rFonts w:cs="Arial"/>
                <w:color w:val="000000"/>
                <w:szCs w:val="20"/>
                <w:vertAlign w:val="superscript"/>
              </w:rPr>
              <w:t>a</w:t>
            </w:r>
          </w:p>
        </w:tc>
        <w:tc>
          <w:tcPr>
            <w:tcW w:w="921" w:type="dxa"/>
            <w:tcBorders>
              <w:top w:val="nil"/>
              <w:left w:val="nil"/>
              <w:bottom w:val="nil"/>
              <w:right w:val="nil"/>
            </w:tcBorders>
            <w:vAlign w:val="bottom"/>
          </w:tcPr>
          <w:p w14:paraId="04368C76" w14:textId="2D95E19E"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w:t>
            </w:r>
          </w:p>
        </w:tc>
        <w:tc>
          <w:tcPr>
            <w:tcW w:w="877" w:type="dxa"/>
            <w:tcBorders>
              <w:top w:val="nil"/>
              <w:left w:val="nil"/>
              <w:bottom w:val="nil"/>
              <w:right w:val="nil"/>
            </w:tcBorders>
            <w:vAlign w:val="bottom"/>
          </w:tcPr>
          <w:p w14:paraId="673904F7" w14:textId="69FD24FD"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0844BF">
              <w:rPr>
                <w:rFonts w:eastAsia="Times New Roman" w:cs="Arial"/>
                <w:color w:val="000000"/>
                <w:sz w:val="20"/>
                <w:szCs w:val="20"/>
              </w:rPr>
              <w:t>1</w:t>
            </w:r>
          </w:p>
        </w:tc>
        <w:tc>
          <w:tcPr>
            <w:tcW w:w="1211" w:type="dxa"/>
            <w:tcBorders>
              <w:top w:val="nil"/>
              <w:left w:val="nil"/>
              <w:bottom w:val="nil"/>
              <w:right w:val="nil"/>
            </w:tcBorders>
            <w:shd w:val="clear" w:color="auto" w:fill="auto"/>
            <w:vAlign w:val="bottom"/>
          </w:tcPr>
          <w:p w14:paraId="14167517" w14:textId="294D3D6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90</w:t>
            </w:r>
          </w:p>
        </w:tc>
      </w:tr>
      <w:tr w:rsidR="00072AE3" w:rsidRPr="00C567A8" w14:paraId="6C36248D" w14:textId="77777777" w:rsidTr="00D36457">
        <w:trPr>
          <w:trHeight w:val="312"/>
        </w:trPr>
        <w:tc>
          <w:tcPr>
            <w:tcW w:w="1405" w:type="dxa"/>
            <w:tcBorders>
              <w:top w:val="nil"/>
              <w:left w:val="nil"/>
              <w:bottom w:val="nil"/>
              <w:right w:val="nil"/>
            </w:tcBorders>
            <w:shd w:val="clear" w:color="auto" w:fill="auto"/>
            <w:noWrap/>
            <w:hideMark/>
          </w:tcPr>
          <w:p w14:paraId="7B1504D7"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720E16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067A5DC" w14:textId="59B2391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Candler Oil Company Incorporated</w:t>
            </w:r>
          </w:p>
        </w:tc>
        <w:tc>
          <w:tcPr>
            <w:tcW w:w="1261" w:type="dxa"/>
            <w:tcBorders>
              <w:top w:val="nil"/>
              <w:left w:val="nil"/>
              <w:bottom w:val="nil"/>
              <w:right w:val="nil"/>
            </w:tcBorders>
            <w:shd w:val="clear" w:color="auto" w:fill="auto"/>
            <w:noWrap/>
            <w:vAlign w:val="bottom"/>
            <w:hideMark/>
          </w:tcPr>
          <w:p w14:paraId="5352EF9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VAR050169</w:t>
            </w:r>
          </w:p>
        </w:tc>
        <w:tc>
          <w:tcPr>
            <w:tcW w:w="1263" w:type="dxa"/>
            <w:tcBorders>
              <w:top w:val="nil"/>
              <w:left w:val="nil"/>
              <w:bottom w:val="nil"/>
              <w:right w:val="nil"/>
            </w:tcBorders>
            <w:shd w:val="clear" w:color="auto" w:fill="auto"/>
            <w:noWrap/>
            <w:vAlign w:val="bottom"/>
            <w:hideMark/>
          </w:tcPr>
          <w:p w14:paraId="2FBD7740" w14:textId="2F80FFC3"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6</w:t>
            </w:r>
            <w:r w:rsidR="00B74D97">
              <w:rPr>
                <w:rFonts w:cs="Arial"/>
                <w:color w:val="000000"/>
                <w:szCs w:val="20"/>
                <w:vertAlign w:val="superscript"/>
              </w:rPr>
              <w:t>a</w:t>
            </w:r>
          </w:p>
        </w:tc>
        <w:tc>
          <w:tcPr>
            <w:tcW w:w="921" w:type="dxa"/>
            <w:tcBorders>
              <w:top w:val="nil"/>
              <w:left w:val="nil"/>
              <w:bottom w:val="nil"/>
              <w:right w:val="nil"/>
            </w:tcBorders>
            <w:vAlign w:val="bottom"/>
          </w:tcPr>
          <w:p w14:paraId="7D8C8268" w14:textId="02E0AD5E"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04D4280C" w14:textId="0067943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0844BF">
              <w:rPr>
                <w:rFonts w:eastAsia="Times New Roman" w:cs="Arial"/>
                <w:color w:val="000000"/>
                <w:sz w:val="20"/>
                <w:szCs w:val="20"/>
              </w:rPr>
              <w:t>0</w:t>
            </w:r>
            <w:r w:rsidR="001803E2">
              <w:rPr>
                <w:rFonts w:eastAsia="Times New Roman" w:cs="Arial"/>
                <w:color w:val="000000"/>
                <w:sz w:val="20"/>
                <w:szCs w:val="20"/>
              </w:rPr>
              <w:t>05</w:t>
            </w:r>
          </w:p>
        </w:tc>
        <w:tc>
          <w:tcPr>
            <w:tcW w:w="1211" w:type="dxa"/>
            <w:tcBorders>
              <w:top w:val="nil"/>
              <w:left w:val="nil"/>
              <w:bottom w:val="nil"/>
              <w:right w:val="nil"/>
            </w:tcBorders>
            <w:shd w:val="clear" w:color="auto" w:fill="auto"/>
            <w:vAlign w:val="bottom"/>
          </w:tcPr>
          <w:p w14:paraId="1294A978" w14:textId="20AEBEA2"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w:t>
            </w:r>
            <w:r w:rsidR="000844BF">
              <w:rPr>
                <w:rFonts w:eastAsia="Times New Roman" w:cs="Arial"/>
                <w:color w:val="000000"/>
                <w:sz w:val="20"/>
                <w:szCs w:val="20"/>
              </w:rPr>
              <w:t>5</w:t>
            </w:r>
          </w:p>
        </w:tc>
      </w:tr>
      <w:tr w:rsidR="00072AE3" w:rsidRPr="00C567A8" w14:paraId="492C7EAA" w14:textId="77777777" w:rsidTr="00D36457">
        <w:trPr>
          <w:trHeight w:val="312"/>
        </w:trPr>
        <w:tc>
          <w:tcPr>
            <w:tcW w:w="1405" w:type="dxa"/>
            <w:tcBorders>
              <w:top w:val="nil"/>
              <w:left w:val="nil"/>
              <w:bottom w:val="nil"/>
              <w:right w:val="nil"/>
            </w:tcBorders>
            <w:shd w:val="clear" w:color="auto" w:fill="auto"/>
            <w:noWrap/>
            <w:hideMark/>
          </w:tcPr>
          <w:p w14:paraId="74252BC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E69A19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10C991A" w14:textId="037303E9"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Davis-Frost Inc</w:t>
            </w:r>
          </w:p>
        </w:tc>
        <w:tc>
          <w:tcPr>
            <w:tcW w:w="1261" w:type="dxa"/>
            <w:tcBorders>
              <w:top w:val="nil"/>
              <w:left w:val="nil"/>
              <w:bottom w:val="nil"/>
              <w:right w:val="nil"/>
            </w:tcBorders>
            <w:shd w:val="clear" w:color="auto" w:fill="auto"/>
            <w:noWrap/>
            <w:vAlign w:val="bottom"/>
            <w:hideMark/>
          </w:tcPr>
          <w:p w14:paraId="6B5A5C6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VAR050172</w:t>
            </w:r>
          </w:p>
        </w:tc>
        <w:tc>
          <w:tcPr>
            <w:tcW w:w="1263" w:type="dxa"/>
            <w:tcBorders>
              <w:top w:val="nil"/>
              <w:left w:val="nil"/>
              <w:bottom w:val="nil"/>
              <w:right w:val="nil"/>
            </w:tcBorders>
            <w:shd w:val="clear" w:color="auto" w:fill="auto"/>
            <w:noWrap/>
            <w:vAlign w:val="bottom"/>
            <w:hideMark/>
          </w:tcPr>
          <w:p w14:paraId="0496B83A" w14:textId="6AD4087D"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0.4</w:t>
            </w:r>
          </w:p>
        </w:tc>
        <w:tc>
          <w:tcPr>
            <w:tcW w:w="921" w:type="dxa"/>
            <w:tcBorders>
              <w:top w:val="nil"/>
              <w:left w:val="nil"/>
              <w:bottom w:val="nil"/>
              <w:right w:val="nil"/>
            </w:tcBorders>
            <w:vAlign w:val="bottom"/>
          </w:tcPr>
          <w:p w14:paraId="01495980" w14:textId="63568377"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5C4C388E" w14:textId="08FE6757"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1803E2">
              <w:rPr>
                <w:rFonts w:eastAsia="Times New Roman" w:cs="Arial"/>
                <w:color w:val="000000"/>
                <w:sz w:val="20"/>
                <w:szCs w:val="20"/>
              </w:rPr>
              <w:t>008</w:t>
            </w:r>
          </w:p>
        </w:tc>
        <w:tc>
          <w:tcPr>
            <w:tcW w:w="1211" w:type="dxa"/>
            <w:tcBorders>
              <w:top w:val="nil"/>
              <w:left w:val="nil"/>
              <w:bottom w:val="nil"/>
              <w:right w:val="nil"/>
            </w:tcBorders>
            <w:shd w:val="clear" w:color="auto" w:fill="auto"/>
            <w:vAlign w:val="bottom"/>
          </w:tcPr>
          <w:p w14:paraId="25264B89" w14:textId="7E4B3F18" w:rsidR="00072AE3" w:rsidRPr="00C567A8" w:rsidRDefault="006404CB" w:rsidP="001255C1">
            <w:pPr>
              <w:spacing w:line="240" w:lineRule="auto"/>
              <w:ind w:left="-108" w:firstLine="0"/>
              <w:jc w:val="center"/>
              <w:rPr>
                <w:rFonts w:eastAsia="Times New Roman" w:cs="Arial"/>
                <w:color w:val="000000"/>
                <w:sz w:val="20"/>
                <w:szCs w:val="20"/>
              </w:rPr>
            </w:pPr>
            <w:r>
              <w:rPr>
                <w:rFonts w:cs="Arial"/>
                <w:sz w:val="20"/>
                <w:szCs w:val="20"/>
              </w:rPr>
              <w:t>NA</w:t>
            </w:r>
          </w:p>
        </w:tc>
      </w:tr>
      <w:tr w:rsidR="00072AE3" w:rsidRPr="00C567A8" w14:paraId="774ABB45" w14:textId="77777777" w:rsidTr="00D36457">
        <w:trPr>
          <w:trHeight w:val="312"/>
        </w:trPr>
        <w:tc>
          <w:tcPr>
            <w:tcW w:w="1405" w:type="dxa"/>
            <w:tcBorders>
              <w:top w:val="nil"/>
              <w:left w:val="nil"/>
              <w:bottom w:val="nil"/>
              <w:right w:val="nil"/>
            </w:tcBorders>
            <w:shd w:val="clear" w:color="auto" w:fill="auto"/>
            <w:noWrap/>
            <w:hideMark/>
          </w:tcPr>
          <w:p w14:paraId="4B042CE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0E2AFD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A3C72E2" w14:textId="6567F9B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Delta Star Incorporated</w:t>
            </w:r>
          </w:p>
        </w:tc>
        <w:tc>
          <w:tcPr>
            <w:tcW w:w="1261" w:type="dxa"/>
            <w:tcBorders>
              <w:top w:val="nil"/>
              <w:left w:val="nil"/>
              <w:bottom w:val="nil"/>
              <w:right w:val="nil"/>
            </w:tcBorders>
            <w:shd w:val="clear" w:color="auto" w:fill="auto"/>
            <w:noWrap/>
            <w:vAlign w:val="bottom"/>
            <w:hideMark/>
          </w:tcPr>
          <w:p w14:paraId="7C1052C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VAR050173</w:t>
            </w:r>
          </w:p>
        </w:tc>
        <w:tc>
          <w:tcPr>
            <w:tcW w:w="1263" w:type="dxa"/>
            <w:tcBorders>
              <w:top w:val="nil"/>
              <w:left w:val="nil"/>
              <w:bottom w:val="nil"/>
              <w:right w:val="nil"/>
            </w:tcBorders>
            <w:shd w:val="clear" w:color="auto" w:fill="auto"/>
            <w:noWrap/>
            <w:vAlign w:val="bottom"/>
            <w:hideMark/>
          </w:tcPr>
          <w:p w14:paraId="194517FB" w14:textId="22CF38CB"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74</w:t>
            </w:r>
          </w:p>
        </w:tc>
        <w:tc>
          <w:tcPr>
            <w:tcW w:w="921" w:type="dxa"/>
            <w:tcBorders>
              <w:top w:val="nil"/>
              <w:left w:val="nil"/>
              <w:bottom w:val="nil"/>
              <w:right w:val="nil"/>
            </w:tcBorders>
            <w:vAlign w:val="bottom"/>
          </w:tcPr>
          <w:p w14:paraId="4176069F" w14:textId="02C28277"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7</w:t>
            </w:r>
          </w:p>
        </w:tc>
        <w:tc>
          <w:tcPr>
            <w:tcW w:w="877" w:type="dxa"/>
            <w:tcBorders>
              <w:top w:val="nil"/>
              <w:left w:val="nil"/>
              <w:bottom w:val="nil"/>
              <w:right w:val="nil"/>
            </w:tcBorders>
            <w:vAlign w:val="bottom"/>
          </w:tcPr>
          <w:p w14:paraId="1164850D" w14:textId="7B13C3FA"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0844BF">
              <w:rPr>
                <w:rFonts w:eastAsia="Times New Roman" w:cs="Arial"/>
                <w:color w:val="000000"/>
                <w:sz w:val="20"/>
                <w:szCs w:val="20"/>
              </w:rPr>
              <w:t>04</w:t>
            </w:r>
          </w:p>
        </w:tc>
        <w:tc>
          <w:tcPr>
            <w:tcW w:w="1211" w:type="dxa"/>
            <w:tcBorders>
              <w:top w:val="nil"/>
              <w:left w:val="nil"/>
              <w:bottom w:val="nil"/>
              <w:right w:val="nil"/>
            </w:tcBorders>
            <w:shd w:val="clear" w:color="auto" w:fill="auto"/>
            <w:vAlign w:val="bottom"/>
          </w:tcPr>
          <w:p w14:paraId="0AB5B0C2" w14:textId="51D2728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91</w:t>
            </w:r>
          </w:p>
        </w:tc>
      </w:tr>
      <w:tr w:rsidR="00072AE3" w:rsidRPr="00C567A8" w14:paraId="271B2F90" w14:textId="77777777" w:rsidTr="00D36457">
        <w:trPr>
          <w:trHeight w:val="312"/>
        </w:trPr>
        <w:tc>
          <w:tcPr>
            <w:tcW w:w="1405" w:type="dxa"/>
            <w:tcBorders>
              <w:top w:val="nil"/>
              <w:left w:val="nil"/>
              <w:bottom w:val="nil"/>
              <w:right w:val="nil"/>
            </w:tcBorders>
            <w:shd w:val="clear" w:color="auto" w:fill="auto"/>
            <w:noWrap/>
            <w:hideMark/>
          </w:tcPr>
          <w:p w14:paraId="08FF3A2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42B7C9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265EBC4" w14:textId="2545FED4"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Crawford Oil Company Incorporated</w:t>
            </w:r>
          </w:p>
        </w:tc>
        <w:tc>
          <w:tcPr>
            <w:tcW w:w="1261" w:type="dxa"/>
            <w:tcBorders>
              <w:top w:val="nil"/>
              <w:left w:val="nil"/>
              <w:bottom w:val="nil"/>
              <w:right w:val="nil"/>
            </w:tcBorders>
            <w:shd w:val="clear" w:color="auto" w:fill="auto"/>
            <w:noWrap/>
            <w:vAlign w:val="bottom"/>
            <w:hideMark/>
          </w:tcPr>
          <w:p w14:paraId="5B1287A2"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VAR050181</w:t>
            </w:r>
          </w:p>
        </w:tc>
        <w:tc>
          <w:tcPr>
            <w:tcW w:w="1263" w:type="dxa"/>
            <w:tcBorders>
              <w:top w:val="nil"/>
              <w:left w:val="nil"/>
              <w:bottom w:val="nil"/>
              <w:right w:val="nil"/>
            </w:tcBorders>
            <w:shd w:val="clear" w:color="auto" w:fill="auto"/>
            <w:noWrap/>
            <w:vAlign w:val="bottom"/>
            <w:hideMark/>
          </w:tcPr>
          <w:p w14:paraId="70EA2BFD" w14:textId="4052493B"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6</w:t>
            </w:r>
            <w:r w:rsidR="00B74D97">
              <w:rPr>
                <w:rFonts w:cs="Arial"/>
                <w:color w:val="000000"/>
                <w:szCs w:val="20"/>
                <w:vertAlign w:val="superscript"/>
              </w:rPr>
              <w:t>a</w:t>
            </w:r>
          </w:p>
        </w:tc>
        <w:tc>
          <w:tcPr>
            <w:tcW w:w="921" w:type="dxa"/>
            <w:tcBorders>
              <w:top w:val="nil"/>
              <w:left w:val="nil"/>
              <w:bottom w:val="nil"/>
              <w:right w:val="nil"/>
            </w:tcBorders>
            <w:vAlign w:val="bottom"/>
          </w:tcPr>
          <w:p w14:paraId="6D87DA3B" w14:textId="2FD02D22"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35DA692F" w14:textId="60603CE1"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0844BF">
              <w:rPr>
                <w:rFonts w:eastAsia="Times New Roman" w:cs="Arial"/>
                <w:color w:val="000000"/>
                <w:sz w:val="20"/>
                <w:szCs w:val="20"/>
              </w:rPr>
              <w:t>0</w:t>
            </w:r>
            <w:r w:rsidR="008E4193">
              <w:rPr>
                <w:rFonts w:eastAsia="Times New Roman" w:cs="Arial"/>
                <w:color w:val="000000"/>
                <w:sz w:val="20"/>
                <w:szCs w:val="20"/>
              </w:rPr>
              <w:t>05</w:t>
            </w:r>
          </w:p>
        </w:tc>
        <w:tc>
          <w:tcPr>
            <w:tcW w:w="1211" w:type="dxa"/>
            <w:tcBorders>
              <w:top w:val="nil"/>
              <w:left w:val="nil"/>
              <w:bottom w:val="nil"/>
              <w:right w:val="nil"/>
            </w:tcBorders>
            <w:shd w:val="clear" w:color="auto" w:fill="auto"/>
            <w:vAlign w:val="bottom"/>
          </w:tcPr>
          <w:p w14:paraId="62A67674" w14:textId="5C4BD18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86</w:t>
            </w:r>
          </w:p>
        </w:tc>
      </w:tr>
      <w:tr w:rsidR="00072AE3" w:rsidRPr="00C567A8" w14:paraId="7D53AE3D" w14:textId="77777777" w:rsidTr="00D36457">
        <w:trPr>
          <w:trHeight w:val="264"/>
        </w:trPr>
        <w:tc>
          <w:tcPr>
            <w:tcW w:w="1405" w:type="dxa"/>
            <w:tcBorders>
              <w:top w:val="nil"/>
              <w:left w:val="nil"/>
              <w:bottom w:val="nil"/>
              <w:right w:val="nil"/>
            </w:tcBorders>
            <w:shd w:val="clear" w:color="auto" w:fill="auto"/>
            <w:noWrap/>
            <w:hideMark/>
          </w:tcPr>
          <w:p w14:paraId="58FC5E9C"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EE5B73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4C66275" w14:textId="094DD71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Parker Hannifin Corporation - Powertrain Division</w:t>
            </w:r>
          </w:p>
        </w:tc>
        <w:tc>
          <w:tcPr>
            <w:tcW w:w="1261" w:type="dxa"/>
            <w:tcBorders>
              <w:top w:val="nil"/>
              <w:left w:val="nil"/>
              <w:bottom w:val="nil"/>
              <w:right w:val="nil"/>
            </w:tcBorders>
            <w:shd w:val="clear" w:color="auto" w:fill="auto"/>
            <w:noWrap/>
            <w:vAlign w:val="bottom"/>
            <w:hideMark/>
          </w:tcPr>
          <w:p w14:paraId="29BC0FE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VAR050261</w:t>
            </w:r>
          </w:p>
        </w:tc>
        <w:tc>
          <w:tcPr>
            <w:tcW w:w="1263" w:type="dxa"/>
            <w:tcBorders>
              <w:top w:val="nil"/>
              <w:left w:val="nil"/>
              <w:bottom w:val="nil"/>
              <w:right w:val="nil"/>
            </w:tcBorders>
            <w:shd w:val="clear" w:color="auto" w:fill="auto"/>
            <w:noWrap/>
            <w:vAlign w:val="bottom"/>
            <w:hideMark/>
          </w:tcPr>
          <w:p w14:paraId="2EBACBE3" w14:textId="670C612C"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6</w:t>
            </w:r>
            <w:r w:rsidR="00B74D97">
              <w:rPr>
                <w:rFonts w:cs="Arial"/>
                <w:color w:val="000000"/>
                <w:szCs w:val="20"/>
                <w:vertAlign w:val="superscript"/>
              </w:rPr>
              <w:t>a</w:t>
            </w:r>
          </w:p>
        </w:tc>
        <w:tc>
          <w:tcPr>
            <w:tcW w:w="921" w:type="dxa"/>
            <w:tcBorders>
              <w:top w:val="nil"/>
              <w:left w:val="nil"/>
              <w:bottom w:val="nil"/>
              <w:right w:val="nil"/>
            </w:tcBorders>
            <w:vAlign w:val="bottom"/>
          </w:tcPr>
          <w:p w14:paraId="2207BF0D" w14:textId="60F8C23A"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w:t>
            </w:r>
          </w:p>
        </w:tc>
        <w:tc>
          <w:tcPr>
            <w:tcW w:w="877" w:type="dxa"/>
            <w:tcBorders>
              <w:top w:val="nil"/>
              <w:left w:val="nil"/>
              <w:bottom w:val="nil"/>
              <w:right w:val="nil"/>
            </w:tcBorders>
            <w:vAlign w:val="bottom"/>
          </w:tcPr>
          <w:p w14:paraId="4066542B" w14:textId="424024D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0844BF">
              <w:rPr>
                <w:rFonts w:eastAsia="Times New Roman" w:cs="Arial"/>
                <w:color w:val="000000"/>
                <w:sz w:val="20"/>
                <w:szCs w:val="20"/>
              </w:rPr>
              <w:t>0</w:t>
            </w:r>
            <w:r>
              <w:rPr>
                <w:rFonts w:eastAsia="Times New Roman" w:cs="Arial"/>
                <w:color w:val="000000"/>
                <w:sz w:val="20"/>
                <w:szCs w:val="20"/>
              </w:rPr>
              <w:t>2</w:t>
            </w:r>
          </w:p>
        </w:tc>
        <w:tc>
          <w:tcPr>
            <w:tcW w:w="1211" w:type="dxa"/>
            <w:tcBorders>
              <w:top w:val="nil"/>
              <w:left w:val="nil"/>
              <w:bottom w:val="nil"/>
              <w:right w:val="nil"/>
            </w:tcBorders>
            <w:shd w:val="clear" w:color="auto" w:fill="auto"/>
            <w:vAlign w:val="bottom"/>
          </w:tcPr>
          <w:p w14:paraId="4F2C9B6E" w14:textId="260B3B3D"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38</w:t>
            </w:r>
          </w:p>
        </w:tc>
      </w:tr>
      <w:tr w:rsidR="00072AE3" w:rsidRPr="00C567A8" w14:paraId="6D9C43B9" w14:textId="77777777" w:rsidTr="00D36457">
        <w:trPr>
          <w:trHeight w:val="312"/>
        </w:trPr>
        <w:tc>
          <w:tcPr>
            <w:tcW w:w="1405" w:type="dxa"/>
            <w:tcBorders>
              <w:top w:val="nil"/>
              <w:left w:val="nil"/>
              <w:bottom w:val="nil"/>
              <w:right w:val="nil"/>
            </w:tcBorders>
            <w:shd w:val="clear" w:color="auto" w:fill="auto"/>
            <w:noWrap/>
            <w:hideMark/>
          </w:tcPr>
          <w:p w14:paraId="0E504DD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FC99C0B"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9C7690E" w14:textId="3DB1F9D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Flowserve Lynchburg Operations</w:t>
            </w:r>
          </w:p>
        </w:tc>
        <w:tc>
          <w:tcPr>
            <w:tcW w:w="1261" w:type="dxa"/>
            <w:tcBorders>
              <w:top w:val="nil"/>
              <w:left w:val="nil"/>
              <w:bottom w:val="nil"/>
              <w:right w:val="nil"/>
            </w:tcBorders>
            <w:shd w:val="clear" w:color="auto" w:fill="auto"/>
            <w:noWrap/>
            <w:vAlign w:val="bottom"/>
            <w:hideMark/>
          </w:tcPr>
          <w:p w14:paraId="3216152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VAR050266</w:t>
            </w:r>
          </w:p>
        </w:tc>
        <w:tc>
          <w:tcPr>
            <w:tcW w:w="1263" w:type="dxa"/>
            <w:tcBorders>
              <w:top w:val="nil"/>
              <w:left w:val="nil"/>
              <w:bottom w:val="nil"/>
              <w:right w:val="nil"/>
            </w:tcBorders>
            <w:shd w:val="clear" w:color="auto" w:fill="auto"/>
            <w:noWrap/>
            <w:vAlign w:val="bottom"/>
            <w:hideMark/>
          </w:tcPr>
          <w:p w14:paraId="1436558F" w14:textId="31D1B93A" w:rsidR="00072AE3" w:rsidRPr="00C567A8" w:rsidRDefault="000844B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47</w:t>
            </w:r>
          </w:p>
        </w:tc>
        <w:tc>
          <w:tcPr>
            <w:tcW w:w="921" w:type="dxa"/>
            <w:tcBorders>
              <w:top w:val="nil"/>
              <w:left w:val="nil"/>
              <w:bottom w:val="nil"/>
              <w:right w:val="nil"/>
            </w:tcBorders>
            <w:vAlign w:val="bottom"/>
          </w:tcPr>
          <w:p w14:paraId="0DA41562" w14:textId="55BBA23D" w:rsidR="00072AE3" w:rsidRPr="00C567A8" w:rsidRDefault="000844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1648776C" w14:textId="2FC4F2DB"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w:t>
            </w:r>
            <w:r w:rsidR="00635FBE">
              <w:rPr>
                <w:rFonts w:eastAsia="Times New Roman" w:cs="Arial"/>
                <w:color w:val="000000"/>
                <w:sz w:val="20"/>
                <w:szCs w:val="20"/>
              </w:rPr>
              <w:t>0</w:t>
            </w:r>
            <w:r w:rsidR="008E4193">
              <w:rPr>
                <w:rFonts w:eastAsia="Times New Roman" w:cs="Arial"/>
                <w:color w:val="000000"/>
                <w:sz w:val="20"/>
                <w:szCs w:val="20"/>
              </w:rPr>
              <w:t>06</w:t>
            </w:r>
          </w:p>
        </w:tc>
        <w:tc>
          <w:tcPr>
            <w:tcW w:w="1211" w:type="dxa"/>
            <w:tcBorders>
              <w:top w:val="nil"/>
              <w:left w:val="nil"/>
              <w:bottom w:val="nil"/>
              <w:right w:val="nil"/>
            </w:tcBorders>
            <w:shd w:val="clear" w:color="auto" w:fill="auto"/>
            <w:vAlign w:val="bottom"/>
          </w:tcPr>
          <w:p w14:paraId="037D0101" w14:textId="25F34976"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A15B054" w14:textId="77777777" w:rsidTr="00D36457">
        <w:trPr>
          <w:trHeight w:val="312"/>
        </w:trPr>
        <w:tc>
          <w:tcPr>
            <w:tcW w:w="1405" w:type="dxa"/>
            <w:tcBorders>
              <w:top w:val="nil"/>
              <w:left w:val="nil"/>
              <w:bottom w:val="nil"/>
              <w:right w:val="nil"/>
            </w:tcBorders>
            <w:shd w:val="clear" w:color="auto" w:fill="auto"/>
            <w:noWrap/>
            <w:hideMark/>
          </w:tcPr>
          <w:p w14:paraId="1EDF118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9BC6BBB"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EB07C06" w14:textId="0A408F0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Schwerman Trucking Company</w:t>
            </w:r>
          </w:p>
        </w:tc>
        <w:tc>
          <w:tcPr>
            <w:tcW w:w="1261" w:type="dxa"/>
            <w:tcBorders>
              <w:top w:val="nil"/>
              <w:left w:val="nil"/>
              <w:bottom w:val="nil"/>
              <w:right w:val="nil"/>
            </w:tcBorders>
            <w:shd w:val="clear" w:color="auto" w:fill="auto"/>
            <w:noWrap/>
            <w:vAlign w:val="bottom"/>
            <w:hideMark/>
          </w:tcPr>
          <w:p w14:paraId="0392E86C"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VAR050270</w:t>
            </w:r>
          </w:p>
        </w:tc>
        <w:tc>
          <w:tcPr>
            <w:tcW w:w="1263" w:type="dxa"/>
            <w:tcBorders>
              <w:top w:val="nil"/>
              <w:left w:val="nil"/>
              <w:bottom w:val="nil"/>
              <w:right w:val="nil"/>
            </w:tcBorders>
            <w:shd w:val="clear" w:color="auto" w:fill="auto"/>
            <w:noWrap/>
            <w:vAlign w:val="bottom"/>
            <w:hideMark/>
          </w:tcPr>
          <w:p w14:paraId="35EB1CA0" w14:textId="31A594CD"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38</w:t>
            </w:r>
            <w:r w:rsidR="00B74D97">
              <w:rPr>
                <w:rFonts w:cs="Arial"/>
                <w:color w:val="000000"/>
                <w:szCs w:val="20"/>
                <w:vertAlign w:val="superscript"/>
              </w:rPr>
              <w:t>a</w:t>
            </w:r>
          </w:p>
        </w:tc>
        <w:tc>
          <w:tcPr>
            <w:tcW w:w="921" w:type="dxa"/>
            <w:tcBorders>
              <w:top w:val="nil"/>
              <w:left w:val="nil"/>
              <w:bottom w:val="nil"/>
              <w:right w:val="nil"/>
            </w:tcBorders>
            <w:vAlign w:val="bottom"/>
          </w:tcPr>
          <w:p w14:paraId="09ED5AB9" w14:textId="384A3CC3"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072912D3" w14:textId="1309D8D6"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35FBE">
              <w:rPr>
                <w:rFonts w:eastAsia="Times New Roman" w:cs="Arial"/>
                <w:color w:val="000000"/>
                <w:sz w:val="20"/>
                <w:szCs w:val="20"/>
              </w:rPr>
              <w:t>0</w:t>
            </w:r>
            <w:r w:rsidR="008E4193">
              <w:rPr>
                <w:rFonts w:eastAsia="Times New Roman" w:cs="Arial"/>
                <w:color w:val="000000"/>
                <w:sz w:val="20"/>
                <w:szCs w:val="20"/>
              </w:rPr>
              <w:t>07</w:t>
            </w:r>
          </w:p>
        </w:tc>
        <w:tc>
          <w:tcPr>
            <w:tcW w:w="1211" w:type="dxa"/>
            <w:tcBorders>
              <w:top w:val="nil"/>
              <w:left w:val="nil"/>
              <w:bottom w:val="nil"/>
              <w:right w:val="nil"/>
            </w:tcBorders>
            <w:shd w:val="clear" w:color="auto" w:fill="auto"/>
            <w:vAlign w:val="bottom"/>
          </w:tcPr>
          <w:p w14:paraId="17B5F21B" w14:textId="713F6F8A"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4553BF19" w14:textId="77777777" w:rsidTr="00D36457">
        <w:trPr>
          <w:trHeight w:val="324"/>
        </w:trPr>
        <w:tc>
          <w:tcPr>
            <w:tcW w:w="1405" w:type="dxa"/>
            <w:tcBorders>
              <w:top w:val="nil"/>
              <w:left w:val="nil"/>
              <w:bottom w:val="nil"/>
              <w:right w:val="nil"/>
            </w:tcBorders>
            <w:shd w:val="clear" w:color="auto" w:fill="auto"/>
            <w:noWrap/>
            <w:hideMark/>
          </w:tcPr>
          <w:p w14:paraId="6D1A5B08"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AD0D45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7233DEA" w14:textId="69BBCFF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Hanwha Azdel</w:t>
            </w:r>
          </w:p>
        </w:tc>
        <w:tc>
          <w:tcPr>
            <w:tcW w:w="1261" w:type="dxa"/>
            <w:tcBorders>
              <w:top w:val="nil"/>
              <w:left w:val="nil"/>
              <w:bottom w:val="nil"/>
              <w:right w:val="nil"/>
            </w:tcBorders>
            <w:shd w:val="clear" w:color="auto" w:fill="auto"/>
            <w:noWrap/>
            <w:vAlign w:val="bottom"/>
            <w:hideMark/>
          </w:tcPr>
          <w:p w14:paraId="0E0B052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VAR050391</w:t>
            </w:r>
          </w:p>
        </w:tc>
        <w:tc>
          <w:tcPr>
            <w:tcW w:w="1263" w:type="dxa"/>
            <w:tcBorders>
              <w:top w:val="nil"/>
              <w:left w:val="nil"/>
              <w:bottom w:val="nil"/>
              <w:right w:val="nil"/>
            </w:tcBorders>
            <w:shd w:val="clear" w:color="auto" w:fill="auto"/>
            <w:noWrap/>
            <w:vAlign w:val="bottom"/>
            <w:hideMark/>
          </w:tcPr>
          <w:p w14:paraId="57D1D6DA" w14:textId="7BD054F8"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w:t>
            </w:r>
            <w:r w:rsidR="00B74D97">
              <w:rPr>
                <w:rFonts w:cs="Arial"/>
                <w:color w:val="000000"/>
                <w:szCs w:val="20"/>
                <w:vertAlign w:val="superscript"/>
              </w:rPr>
              <w:t>a</w:t>
            </w:r>
          </w:p>
        </w:tc>
        <w:tc>
          <w:tcPr>
            <w:tcW w:w="921" w:type="dxa"/>
            <w:tcBorders>
              <w:top w:val="nil"/>
              <w:left w:val="nil"/>
              <w:bottom w:val="nil"/>
              <w:right w:val="nil"/>
            </w:tcBorders>
            <w:vAlign w:val="bottom"/>
          </w:tcPr>
          <w:p w14:paraId="28918FE2" w14:textId="02589606"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701F95CB" w14:textId="1B801543"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35FBE">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282C44AF" w14:textId="1BBC5DD9"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r w:rsidR="00635FBE">
              <w:rPr>
                <w:rFonts w:eastAsia="Times New Roman" w:cs="Arial"/>
                <w:color w:val="000000"/>
                <w:sz w:val="20"/>
                <w:szCs w:val="20"/>
              </w:rPr>
              <w:t>7</w:t>
            </w:r>
          </w:p>
        </w:tc>
      </w:tr>
      <w:tr w:rsidR="00072AE3" w:rsidRPr="00C567A8" w14:paraId="371A5074" w14:textId="77777777" w:rsidTr="00D36457">
        <w:trPr>
          <w:trHeight w:val="312"/>
        </w:trPr>
        <w:tc>
          <w:tcPr>
            <w:tcW w:w="1405" w:type="dxa"/>
            <w:tcBorders>
              <w:top w:val="nil"/>
              <w:left w:val="nil"/>
              <w:bottom w:val="nil"/>
              <w:right w:val="nil"/>
            </w:tcBorders>
            <w:shd w:val="clear" w:color="auto" w:fill="auto"/>
            <w:noWrap/>
            <w:hideMark/>
          </w:tcPr>
          <w:p w14:paraId="38D6ED8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B7F68E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863773D" w14:textId="6525269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United Parcel Service Inc - Lynchburg</w:t>
            </w:r>
          </w:p>
        </w:tc>
        <w:tc>
          <w:tcPr>
            <w:tcW w:w="1261" w:type="dxa"/>
            <w:tcBorders>
              <w:top w:val="nil"/>
              <w:left w:val="nil"/>
              <w:bottom w:val="nil"/>
              <w:right w:val="nil"/>
            </w:tcBorders>
            <w:shd w:val="clear" w:color="auto" w:fill="auto"/>
            <w:noWrap/>
            <w:vAlign w:val="bottom"/>
            <w:hideMark/>
          </w:tcPr>
          <w:p w14:paraId="0AE22A2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VAR050447</w:t>
            </w:r>
          </w:p>
        </w:tc>
        <w:tc>
          <w:tcPr>
            <w:tcW w:w="1263" w:type="dxa"/>
            <w:tcBorders>
              <w:top w:val="nil"/>
              <w:left w:val="nil"/>
              <w:bottom w:val="nil"/>
              <w:right w:val="nil"/>
            </w:tcBorders>
            <w:shd w:val="clear" w:color="auto" w:fill="auto"/>
            <w:noWrap/>
            <w:vAlign w:val="bottom"/>
            <w:hideMark/>
          </w:tcPr>
          <w:p w14:paraId="21786048" w14:textId="24690249"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w:t>
            </w:r>
            <w:r w:rsidR="00B74D97">
              <w:rPr>
                <w:rFonts w:cs="Arial"/>
                <w:color w:val="000000"/>
                <w:szCs w:val="20"/>
                <w:vertAlign w:val="superscript"/>
              </w:rPr>
              <w:t>a</w:t>
            </w:r>
          </w:p>
        </w:tc>
        <w:tc>
          <w:tcPr>
            <w:tcW w:w="921" w:type="dxa"/>
            <w:tcBorders>
              <w:top w:val="nil"/>
              <w:left w:val="nil"/>
              <w:bottom w:val="nil"/>
              <w:right w:val="nil"/>
            </w:tcBorders>
            <w:vAlign w:val="bottom"/>
          </w:tcPr>
          <w:p w14:paraId="68026154" w14:textId="6B8963B0"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w:t>
            </w:r>
          </w:p>
        </w:tc>
        <w:tc>
          <w:tcPr>
            <w:tcW w:w="877" w:type="dxa"/>
            <w:tcBorders>
              <w:top w:val="nil"/>
              <w:left w:val="nil"/>
              <w:bottom w:val="nil"/>
              <w:right w:val="nil"/>
            </w:tcBorders>
            <w:vAlign w:val="bottom"/>
          </w:tcPr>
          <w:p w14:paraId="6DCBF8DF" w14:textId="10C2477C"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35FBE">
              <w:rPr>
                <w:rFonts w:eastAsia="Times New Roman" w:cs="Arial"/>
                <w:color w:val="000000"/>
                <w:sz w:val="20"/>
                <w:szCs w:val="20"/>
              </w:rPr>
              <w:t>001</w:t>
            </w:r>
          </w:p>
        </w:tc>
        <w:tc>
          <w:tcPr>
            <w:tcW w:w="1211" w:type="dxa"/>
            <w:tcBorders>
              <w:top w:val="nil"/>
              <w:left w:val="nil"/>
              <w:bottom w:val="nil"/>
              <w:right w:val="nil"/>
            </w:tcBorders>
            <w:shd w:val="clear" w:color="auto" w:fill="auto"/>
            <w:vAlign w:val="bottom"/>
          </w:tcPr>
          <w:p w14:paraId="22126786" w14:textId="56C8025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4771C35C" w14:textId="77777777" w:rsidTr="00D36457">
        <w:trPr>
          <w:trHeight w:val="312"/>
        </w:trPr>
        <w:tc>
          <w:tcPr>
            <w:tcW w:w="1405" w:type="dxa"/>
            <w:tcBorders>
              <w:top w:val="nil"/>
              <w:left w:val="nil"/>
              <w:bottom w:val="nil"/>
              <w:right w:val="nil"/>
            </w:tcBorders>
            <w:shd w:val="clear" w:color="auto" w:fill="auto"/>
            <w:noWrap/>
            <w:hideMark/>
          </w:tcPr>
          <w:p w14:paraId="078D44A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B26C2C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18EFA87" w14:textId="41E7F82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WestRock Converting LLC</w:t>
            </w:r>
          </w:p>
        </w:tc>
        <w:tc>
          <w:tcPr>
            <w:tcW w:w="1261" w:type="dxa"/>
            <w:tcBorders>
              <w:top w:val="nil"/>
              <w:left w:val="nil"/>
              <w:bottom w:val="nil"/>
              <w:right w:val="nil"/>
            </w:tcBorders>
            <w:shd w:val="clear" w:color="auto" w:fill="auto"/>
            <w:noWrap/>
            <w:vAlign w:val="bottom"/>
            <w:hideMark/>
          </w:tcPr>
          <w:p w14:paraId="752DFAA9"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VAR050524</w:t>
            </w:r>
          </w:p>
        </w:tc>
        <w:tc>
          <w:tcPr>
            <w:tcW w:w="1263" w:type="dxa"/>
            <w:tcBorders>
              <w:top w:val="nil"/>
              <w:left w:val="nil"/>
              <w:bottom w:val="nil"/>
              <w:right w:val="nil"/>
            </w:tcBorders>
            <w:shd w:val="clear" w:color="auto" w:fill="auto"/>
            <w:noWrap/>
            <w:vAlign w:val="bottom"/>
            <w:hideMark/>
          </w:tcPr>
          <w:p w14:paraId="7FF61BA1" w14:textId="083D0CEF"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79</w:t>
            </w:r>
          </w:p>
        </w:tc>
        <w:tc>
          <w:tcPr>
            <w:tcW w:w="921" w:type="dxa"/>
            <w:tcBorders>
              <w:top w:val="nil"/>
              <w:left w:val="nil"/>
              <w:bottom w:val="nil"/>
              <w:right w:val="nil"/>
            </w:tcBorders>
            <w:vAlign w:val="bottom"/>
          </w:tcPr>
          <w:p w14:paraId="09EE0E9F" w14:textId="2925D8BC"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2EEFAABC" w14:textId="2BF868B5"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0.02</w:t>
            </w:r>
          </w:p>
        </w:tc>
        <w:tc>
          <w:tcPr>
            <w:tcW w:w="1211" w:type="dxa"/>
            <w:tcBorders>
              <w:top w:val="nil"/>
              <w:left w:val="nil"/>
              <w:bottom w:val="nil"/>
              <w:right w:val="nil"/>
            </w:tcBorders>
            <w:shd w:val="clear" w:color="auto" w:fill="auto"/>
            <w:vAlign w:val="bottom"/>
          </w:tcPr>
          <w:p w14:paraId="1F8EE19B" w14:textId="6064DCF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0B48D281" w14:textId="77777777" w:rsidTr="00D36457">
        <w:trPr>
          <w:trHeight w:val="312"/>
        </w:trPr>
        <w:tc>
          <w:tcPr>
            <w:tcW w:w="1405" w:type="dxa"/>
            <w:tcBorders>
              <w:top w:val="nil"/>
              <w:left w:val="nil"/>
              <w:bottom w:val="nil"/>
              <w:right w:val="nil"/>
            </w:tcBorders>
            <w:shd w:val="clear" w:color="auto" w:fill="auto"/>
            <w:noWrap/>
            <w:hideMark/>
          </w:tcPr>
          <w:p w14:paraId="7260884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570889E"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C58B5D3" w14:textId="5D45769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Republic Services of Lynchburg</w:t>
            </w:r>
          </w:p>
        </w:tc>
        <w:tc>
          <w:tcPr>
            <w:tcW w:w="1261" w:type="dxa"/>
            <w:tcBorders>
              <w:top w:val="nil"/>
              <w:left w:val="nil"/>
              <w:bottom w:val="nil"/>
              <w:right w:val="nil"/>
            </w:tcBorders>
            <w:shd w:val="clear" w:color="auto" w:fill="auto"/>
            <w:noWrap/>
            <w:vAlign w:val="bottom"/>
            <w:hideMark/>
          </w:tcPr>
          <w:p w14:paraId="72445C1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VAR050710</w:t>
            </w:r>
          </w:p>
        </w:tc>
        <w:tc>
          <w:tcPr>
            <w:tcW w:w="1263" w:type="dxa"/>
            <w:tcBorders>
              <w:top w:val="nil"/>
              <w:left w:val="nil"/>
              <w:bottom w:val="nil"/>
              <w:right w:val="nil"/>
            </w:tcBorders>
            <w:shd w:val="clear" w:color="auto" w:fill="auto"/>
            <w:noWrap/>
            <w:vAlign w:val="bottom"/>
            <w:hideMark/>
          </w:tcPr>
          <w:p w14:paraId="438E6CC6" w14:textId="73D5BB5F"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470</w:t>
            </w:r>
            <w:r w:rsidR="00B74D97">
              <w:rPr>
                <w:rFonts w:cs="Arial"/>
                <w:color w:val="000000"/>
                <w:szCs w:val="20"/>
                <w:vertAlign w:val="superscript"/>
              </w:rPr>
              <w:t>a</w:t>
            </w:r>
          </w:p>
        </w:tc>
        <w:tc>
          <w:tcPr>
            <w:tcW w:w="921" w:type="dxa"/>
            <w:tcBorders>
              <w:top w:val="nil"/>
              <w:left w:val="nil"/>
              <w:bottom w:val="nil"/>
              <w:right w:val="nil"/>
            </w:tcBorders>
            <w:vAlign w:val="bottom"/>
          </w:tcPr>
          <w:p w14:paraId="64E59953" w14:textId="6982209F"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304F5B1B" w14:textId="402A705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35FBE">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49EFB03C" w14:textId="44624D9E"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A92CDA3" w14:textId="77777777" w:rsidTr="00D36457">
        <w:trPr>
          <w:trHeight w:val="312"/>
        </w:trPr>
        <w:tc>
          <w:tcPr>
            <w:tcW w:w="1405" w:type="dxa"/>
            <w:tcBorders>
              <w:top w:val="nil"/>
              <w:left w:val="nil"/>
              <w:bottom w:val="nil"/>
              <w:right w:val="nil"/>
            </w:tcBorders>
            <w:shd w:val="clear" w:color="auto" w:fill="auto"/>
            <w:noWrap/>
            <w:hideMark/>
          </w:tcPr>
          <w:p w14:paraId="03C05723"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87202F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4DB9D01" w14:textId="58888F0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Botetourt County Landfill</w:t>
            </w:r>
          </w:p>
        </w:tc>
        <w:tc>
          <w:tcPr>
            <w:tcW w:w="1261" w:type="dxa"/>
            <w:tcBorders>
              <w:top w:val="nil"/>
              <w:left w:val="nil"/>
              <w:bottom w:val="nil"/>
              <w:right w:val="nil"/>
            </w:tcBorders>
            <w:shd w:val="clear" w:color="auto" w:fill="auto"/>
            <w:noWrap/>
            <w:vAlign w:val="bottom"/>
            <w:hideMark/>
          </w:tcPr>
          <w:p w14:paraId="7822E72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VAR050712</w:t>
            </w:r>
          </w:p>
        </w:tc>
        <w:tc>
          <w:tcPr>
            <w:tcW w:w="1263" w:type="dxa"/>
            <w:tcBorders>
              <w:top w:val="nil"/>
              <w:left w:val="nil"/>
              <w:bottom w:val="nil"/>
              <w:right w:val="nil"/>
            </w:tcBorders>
            <w:shd w:val="clear" w:color="auto" w:fill="auto"/>
            <w:noWrap/>
            <w:vAlign w:val="bottom"/>
            <w:hideMark/>
          </w:tcPr>
          <w:p w14:paraId="6E0BDC46" w14:textId="3725A29C"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1,500</w:t>
            </w:r>
            <w:r w:rsidR="00B74D97">
              <w:rPr>
                <w:rFonts w:cs="Arial"/>
                <w:color w:val="000000"/>
                <w:szCs w:val="20"/>
                <w:vertAlign w:val="superscript"/>
              </w:rPr>
              <w:t>a</w:t>
            </w:r>
          </w:p>
        </w:tc>
        <w:tc>
          <w:tcPr>
            <w:tcW w:w="921" w:type="dxa"/>
            <w:tcBorders>
              <w:top w:val="nil"/>
              <w:left w:val="nil"/>
              <w:bottom w:val="nil"/>
              <w:right w:val="nil"/>
            </w:tcBorders>
            <w:vAlign w:val="bottom"/>
          </w:tcPr>
          <w:p w14:paraId="1A40D099" w14:textId="39DC1A0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r w:rsidR="00635FBE">
              <w:rPr>
                <w:rFonts w:eastAsia="Times New Roman" w:cs="Arial"/>
                <w:color w:val="000000"/>
                <w:sz w:val="20"/>
                <w:szCs w:val="20"/>
              </w:rPr>
              <w:t>00</w:t>
            </w:r>
          </w:p>
        </w:tc>
        <w:tc>
          <w:tcPr>
            <w:tcW w:w="877" w:type="dxa"/>
            <w:tcBorders>
              <w:top w:val="nil"/>
              <w:left w:val="nil"/>
              <w:bottom w:val="nil"/>
              <w:right w:val="nil"/>
            </w:tcBorders>
            <w:vAlign w:val="bottom"/>
          </w:tcPr>
          <w:p w14:paraId="576BE806" w14:textId="4BE06DB1"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0.6</w:t>
            </w:r>
          </w:p>
        </w:tc>
        <w:tc>
          <w:tcPr>
            <w:tcW w:w="1211" w:type="dxa"/>
            <w:tcBorders>
              <w:top w:val="nil"/>
              <w:left w:val="nil"/>
              <w:bottom w:val="nil"/>
              <w:right w:val="nil"/>
            </w:tcBorders>
            <w:shd w:val="clear" w:color="auto" w:fill="auto"/>
            <w:vAlign w:val="bottom"/>
          </w:tcPr>
          <w:p w14:paraId="580E6057" w14:textId="7BDCFAA3"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635FBE">
              <w:rPr>
                <w:rFonts w:eastAsia="Times New Roman" w:cs="Arial"/>
                <w:color w:val="000000"/>
                <w:sz w:val="20"/>
                <w:szCs w:val="20"/>
              </w:rPr>
              <w:t>3</w:t>
            </w:r>
          </w:p>
        </w:tc>
      </w:tr>
      <w:tr w:rsidR="00072AE3" w:rsidRPr="00C567A8" w14:paraId="6834D362" w14:textId="77777777" w:rsidTr="00D36457">
        <w:trPr>
          <w:trHeight w:val="312"/>
        </w:trPr>
        <w:tc>
          <w:tcPr>
            <w:tcW w:w="1405" w:type="dxa"/>
            <w:tcBorders>
              <w:top w:val="nil"/>
              <w:left w:val="nil"/>
              <w:bottom w:val="nil"/>
              <w:right w:val="nil"/>
            </w:tcBorders>
            <w:shd w:val="clear" w:color="auto" w:fill="auto"/>
            <w:noWrap/>
            <w:hideMark/>
          </w:tcPr>
          <w:p w14:paraId="2CE7AC8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8C15B34"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ED16C83" w14:textId="09E49F3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Cooper Steel of Virginia LLC</w:t>
            </w:r>
          </w:p>
        </w:tc>
        <w:tc>
          <w:tcPr>
            <w:tcW w:w="1261" w:type="dxa"/>
            <w:tcBorders>
              <w:top w:val="nil"/>
              <w:left w:val="nil"/>
              <w:bottom w:val="nil"/>
              <w:right w:val="nil"/>
            </w:tcBorders>
            <w:shd w:val="clear" w:color="auto" w:fill="auto"/>
            <w:noWrap/>
            <w:vAlign w:val="bottom"/>
            <w:hideMark/>
          </w:tcPr>
          <w:p w14:paraId="533CB86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VAR050737</w:t>
            </w:r>
          </w:p>
        </w:tc>
        <w:tc>
          <w:tcPr>
            <w:tcW w:w="1263" w:type="dxa"/>
            <w:tcBorders>
              <w:top w:val="nil"/>
              <w:left w:val="nil"/>
              <w:bottom w:val="nil"/>
              <w:right w:val="nil"/>
            </w:tcBorders>
            <w:shd w:val="clear" w:color="auto" w:fill="auto"/>
            <w:noWrap/>
            <w:vAlign w:val="bottom"/>
            <w:hideMark/>
          </w:tcPr>
          <w:p w14:paraId="5B7B26F3" w14:textId="67882929"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87</w:t>
            </w:r>
            <w:r w:rsidR="00B74D97">
              <w:rPr>
                <w:rFonts w:cs="Arial"/>
                <w:color w:val="000000"/>
                <w:szCs w:val="20"/>
                <w:vertAlign w:val="superscript"/>
              </w:rPr>
              <w:t>a</w:t>
            </w:r>
          </w:p>
        </w:tc>
        <w:tc>
          <w:tcPr>
            <w:tcW w:w="921" w:type="dxa"/>
            <w:tcBorders>
              <w:top w:val="nil"/>
              <w:left w:val="nil"/>
              <w:bottom w:val="nil"/>
              <w:right w:val="nil"/>
            </w:tcBorders>
            <w:vAlign w:val="bottom"/>
          </w:tcPr>
          <w:p w14:paraId="676B1D58" w14:textId="6DA0041A"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62C9543E" w14:textId="2ECA3D1A"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1E9228D2" w14:textId="581D5131"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24109792" w14:textId="77777777" w:rsidTr="00D36457">
        <w:trPr>
          <w:trHeight w:val="312"/>
        </w:trPr>
        <w:tc>
          <w:tcPr>
            <w:tcW w:w="1405" w:type="dxa"/>
            <w:tcBorders>
              <w:top w:val="nil"/>
              <w:left w:val="nil"/>
              <w:bottom w:val="nil"/>
              <w:right w:val="nil"/>
            </w:tcBorders>
            <w:shd w:val="clear" w:color="auto" w:fill="auto"/>
            <w:noWrap/>
            <w:hideMark/>
          </w:tcPr>
          <w:p w14:paraId="4D9E414D" w14:textId="228C23BC" w:rsidR="00072AE3" w:rsidRPr="00C567A8" w:rsidRDefault="00D36457" w:rsidP="007A322F">
            <w:pPr>
              <w:spacing w:line="240" w:lineRule="auto"/>
              <w:ind w:left="-108" w:firstLine="0"/>
              <w:rPr>
                <w:rFonts w:eastAsia="Times New Roman" w:cs="Arial"/>
                <w:color w:val="000000"/>
                <w:sz w:val="20"/>
                <w:szCs w:val="20"/>
              </w:rPr>
            </w:pPr>
            <w:r>
              <w:rPr>
                <w:rFonts w:eastAsia="Times New Roman" w:cs="Arial"/>
                <w:color w:val="000000"/>
                <w:sz w:val="20"/>
                <w:szCs w:val="20"/>
              </w:rPr>
              <w:lastRenderedPageBreak/>
              <w:t>Upper James</w:t>
            </w:r>
          </w:p>
        </w:tc>
        <w:tc>
          <w:tcPr>
            <w:tcW w:w="236" w:type="dxa"/>
            <w:tcBorders>
              <w:top w:val="nil"/>
              <w:left w:val="nil"/>
              <w:bottom w:val="nil"/>
              <w:right w:val="nil"/>
            </w:tcBorders>
            <w:vAlign w:val="bottom"/>
          </w:tcPr>
          <w:p w14:paraId="157BD01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B3BF3A0" w14:textId="4CD4A99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Amherst County Landfill Permit Number 563</w:t>
            </w:r>
          </w:p>
        </w:tc>
        <w:tc>
          <w:tcPr>
            <w:tcW w:w="1261" w:type="dxa"/>
            <w:tcBorders>
              <w:top w:val="nil"/>
              <w:left w:val="nil"/>
              <w:bottom w:val="nil"/>
              <w:right w:val="nil"/>
            </w:tcBorders>
            <w:shd w:val="clear" w:color="auto" w:fill="auto"/>
            <w:noWrap/>
            <w:vAlign w:val="bottom"/>
            <w:hideMark/>
          </w:tcPr>
          <w:p w14:paraId="55FE13F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VAR051354</w:t>
            </w:r>
          </w:p>
        </w:tc>
        <w:tc>
          <w:tcPr>
            <w:tcW w:w="1263" w:type="dxa"/>
            <w:tcBorders>
              <w:top w:val="nil"/>
              <w:left w:val="nil"/>
              <w:bottom w:val="nil"/>
              <w:right w:val="nil"/>
            </w:tcBorders>
            <w:shd w:val="clear" w:color="auto" w:fill="auto"/>
            <w:noWrap/>
            <w:vAlign w:val="bottom"/>
            <w:hideMark/>
          </w:tcPr>
          <w:p w14:paraId="0F51F36F" w14:textId="1F96D867"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1.4</w:t>
            </w:r>
          </w:p>
        </w:tc>
        <w:tc>
          <w:tcPr>
            <w:tcW w:w="921" w:type="dxa"/>
            <w:tcBorders>
              <w:top w:val="nil"/>
              <w:left w:val="nil"/>
              <w:bottom w:val="nil"/>
              <w:right w:val="nil"/>
            </w:tcBorders>
            <w:vAlign w:val="bottom"/>
          </w:tcPr>
          <w:p w14:paraId="3D73CA1C" w14:textId="78F8A59B"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0.6</w:t>
            </w:r>
          </w:p>
        </w:tc>
        <w:tc>
          <w:tcPr>
            <w:tcW w:w="877" w:type="dxa"/>
            <w:tcBorders>
              <w:top w:val="nil"/>
              <w:left w:val="nil"/>
              <w:bottom w:val="nil"/>
              <w:right w:val="nil"/>
            </w:tcBorders>
            <w:vAlign w:val="bottom"/>
          </w:tcPr>
          <w:p w14:paraId="1ADF8619" w14:textId="75F6225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C2DF7">
              <w:rPr>
                <w:rFonts w:eastAsia="Times New Roman" w:cs="Arial"/>
                <w:color w:val="000000"/>
                <w:sz w:val="20"/>
                <w:szCs w:val="20"/>
              </w:rPr>
              <w:t>0</w:t>
            </w:r>
            <w:r w:rsidR="00635FBE">
              <w:rPr>
                <w:rFonts w:eastAsia="Times New Roman" w:cs="Arial"/>
                <w:color w:val="000000"/>
                <w:sz w:val="20"/>
                <w:szCs w:val="20"/>
              </w:rPr>
              <w:t>03</w:t>
            </w:r>
          </w:p>
        </w:tc>
        <w:tc>
          <w:tcPr>
            <w:tcW w:w="1211" w:type="dxa"/>
            <w:tcBorders>
              <w:top w:val="nil"/>
              <w:left w:val="nil"/>
              <w:bottom w:val="nil"/>
              <w:right w:val="nil"/>
            </w:tcBorders>
            <w:shd w:val="clear" w:color="auto" w:fill="auto"/>
            <w:vAlign w:val="bottom"/>
          </w:tcPr>
          <w:p w14:paraId="55F49BFA" w14:textId="48C2BAE7"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60</w:t>
            </w:r>
          </w:p>
        </w:tc>
      </w:tr>
      <w:tr w:rsidR="00072AE3" w:rsidRPr="00C567A8" w14:paraId="6537DF11" w14:textId="77777777" w:rsidTr="00D36457">
        <w:trPr>
          <w:trHeight w:val="264"/>
        </w:trPr>
        <w:tc>
          <w:tcPr>
            <w:tcW w:w="1405" w:type="dxa"/>
            <w:tcBorders>
              <w:top w:val="nil"/>
              <w:left w:val="nil"/>
              <w:bottom w:val="nil"/>
              <w:right w:val="nil"/>
            </w:tcBorders>
            <w:shd w:val="clear" w:color="auto" w:fill="auto"/>
            <w:noWrap/>
            <w:hideMark/>
          </w:tcPr>
          <w:p w14:paraId="2B93760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CA18AE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324015F" w14:textId="22BC00DB"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Rolling Frito-Lay Sales LP - Lynchburg Bin</w:t>
            </w:r>
          </w:p>
        </w:tc>
        <w:tc>
          <w:tcPr>
            <w:tcW w:w="1261" w:type="dxa"/>
            <w:tcBorders>
              <w:top w:val="nil"/>
              <w:left w:val="nil"/>
              <w:bottom w:val="nil"/>
              <w:right w:val="nil"/>
            </w:tcBorders>
            <w:shd w:val="clear" w:color="auto" w:fill="auto"/>
            <w:noWrap/>
            <w:vAlign w:val="bottom"/>
            <w:hideMark/>
          </w:tcPr>
          <w:p w14:paraId="27558C0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VAR051551</w:t>
            </w:r>
          </w:p>
        </w:tc>
        <w:tc>
          <w:tcPr>
            <w:tcW w:w="1263" w:type="dxa"/>
            <w:tcBorders>
              <w:top w:val="nil"/>
              <w:left w:val="nil"/>
              <w:bottom w:val="nil"/>
              <w:right w:val="nil"/>
            </w:tcBorders>
            <w:shd w:val="clear" w:color="auto" w:fill="auto"/>
            <w:noWrap/>
            <w:vAlign w:val="bottom"/>
            <w:hideMark/>
          </w:tcPr>
          <w:p w14:paraId="17E8CAD2" w14:textId="7E91621C" w:rsidR="00072AE3" w:rsidRPr="00C567A8" w:rsidRDefault="00635FB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w:t>
            </w:r>
            <w:r w:rsidR="00B74D97">
              <w:rPr>
                <w:rFonts w:cs="Arial"/>
                <w:color w:val="000000"/>
                <w:szCs w:val="20"/>
                <w:vertAlign w:val="superscript"/>
              </w:rPr>
              <w:t>a</w:t>
            </w:r>
          </w:p>
        </w:tc>
        <w:tc>
          <w:tcPr>
            <w:tcW w:w="921" w:type="dxa"/>
            <w:tcBorders>
              <w:top w:val="nil"/>
              <w:left w:val="nil"/>
              <w:bottom w:val="nil"/>
              <w:right w:val="nil"/>
            </w:tcBorders>
            <w:vAlign w:val="bottom"/>
          </w:tcPr>
          <w:p w14:paraId="6A8AF554" w14:textId="2A6DD704" w:rsidR="00072AE3" w:rsidRPr="00C567A8" w:rsidRDefault="00635FBE"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w:t>
            </w:r>
          </w:p>
        </w:tc>
        <w:tc>
          <w:tcPr>
            <w:tcW w:w="877" w:type="dxa"/>
            <w:tcBorders>
              <w:top w:val="nil"/>
              <w:left w:val="nil"/>
              <w:bottom w:val="nil"/>
              <w:right w:val="nil"/>
            </w:tcBorders>
            <w:vAlign w:val="bottom"/>
          </w:tcPr>
          <w:p w14:paraId="7B9552AF" w14:textId="52DE7E42"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E25F0">
              <w:rPr>
                <w:rFonts w:eastAsia="Times New Roman" w:cs="Arial"/>
                <w:color w:val="000000"/>
                <w:sz w:val="20"/>
                <w:szCs w:val="20"/>
              </w:rPr>
              <w:t>001</w:t>
            </w:r>
          </w:p>
        </w:tc>
        <w:tc>
          <w:tcPr>
            <w:tcW w:w="1211" w:type="dxa"/>
            <w:tcBorders>
              <w:top w:val="nil"/>
              <w:left w:val="nil"/>
              <w:bottom w:val="nil"/>
              <w:right w:val="nil"/>
            </w:tcBorders>
            <w:shd w:val="clear" w:color="auto" w:fill="auto"/>
            <w:vAlign w:val="bottom"/>
          </w:tcPr>
          <w:p w14:paraId="58B9A691" w14:textId="3C9E8098"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AE25F0">
              <w:rPr>
                <w:rFonts w:eastAsia="Times New Roman" w:cs="Arial"/>
                <w:color w:val="000000"/>
                <w:sz w:val="20"/>
                <w:szCs w:val="20"/>
              </w:rPr>
              <w:t>6</w:t>
            </w:r>
          </w:p>
        </w:tc>
      </w:tr>
      <w:tr w:rsidR="00072AE3" w:rsidRPr="00C567A8" w14:paraId="372CE008" w14:textId="77777777" w:rsidTr="00D36457">
        <w:trPr>
          <w:trHeight w:val="264"/>
        </w:trPr>
        <w:tc>
          <w:tcPr>
            <w:tcW w:w="1405" w:type="dxa"/>
            <w:tcBorders>
              <w:top w:val="nil"/>
              <w:left w:val="nil"/>
              <w:bottom w:val="nil"/>
              <w:right w:val="nil"/>
            </w:tcBorders>
            <w:shd w:val="clear" w:color="auto" w:fill="auto"/>
            <w:noWrap/>
            <w:hideMark/>
          </w:tcPr>
          <w:p w14:paraId="2B757993"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87064C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4C5D38B" w14:textId="4C59B48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International Paper Company</w:t>
            </w:r>
          </w:p>
        </w:tc>
        <w:tc>
          <w:tcPr>
            <w:tcW w:w="1261" w:type="dxa"/>
            <w:tcBorders>
              <w:top w:val="nil"/>
              <w:left w:val="nil"/>
              <w:bottom w:val="nil"/>
              <w:right w:val="nil"/>
            </w:tcBorders>
            <w:shd w:val="clear" w:color="auto" w:fill="auto"/>
            <w:noWrap/>
            <w:vAlign w:val="bottom"/>
            <w:hideMark/>
          </w:tcPr>
          <w:p w14:paraId="44515ED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VAR051585</w:t>
            </w:r>
          </w:p>
        </w:tc>
        <w:tc>
          <w:tcPr>
            <w:tcW w:w="1263" w:type="dxa"/>
            <w:tcBorders>
              <w:top w:val="nil"/>
              <w:left w:val="nil"/>
              <w:bottom w:val="nil"/>
              <w:right w:val="nil"/>
            </w:tcBorders>
            <w:shd w:val="clear" w:color="auto" w:fill="auto"/>
            <w:noWrap/>
            <w:vAlign w:val="bottom"/>
            <w:hideMark/>
          </w:tcPr>
          <w:p w14:paraId="00B0A57E" w14:textId="27B82029" w:rsidR="00072AE3" w:rsidRPr="00C567A8" w:rsidRDefault="00AE25F0"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44</w:t>
            </w:r>
          </w:p>
        </w:tc>
        <w:tc>
          <w:tcPr>
            <w:tcW w:w="921" w:type="dxa"/>
            <w:tcBorders>
              <w:top w:val="nil"/>
              <w:left w:val="nil"/>
              <w:bottom w:val="nil"/>
              <w:right w:val="nil"/>
            </w:tcBorders>
            <w:vAlign w:val="bottom"/>
          </w:tcPr>
          <w:p w14:paraId="45B0E22D" w14:textId="3FB29DF7"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w:t>
            </w:r>
          </w:p>
        </w:tc>
        <w:tc>
          <w:tcPr>
            <w:tcW w:w="877" w:type="dxa"/>
            <w:tcBorders>
              <w:top w:val="nil"/>
              <w:left w:val="nil"/>
              <w:bottom w:val="nil"/>
              <w:right w:val="nil"/>
            </w:tcBorders>
            <w:vAlign w:val="bottom"/>
          </w:tcPr>
          <w:p w14:paraId="4011EABF" w14:textId="4262D676"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E25F0">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13C99384" w14:textId="64CA3C84"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AE25F0">
              <w:rPr>
                <w:rFonts w:eastAsia="Times New Roman" w:cs="Arial"/>
                <w:color w:val="000000"/>
                <w:sz w:val="20"/>
                <w:szCs w:val="20"/>
              </w:rPr>
              <w:t>1</w:t>
            </w:r>
          </w:p>
        </w:tc>
      </w:tr>
      <w:tr w:rsidR="00072AE3" w:rsidRPr="00C567A8" w14:paraId="55C2F23D" w14:textId="77777777" w:rsidTr="00D36457">
        <w:trPr>
          <w:trHeight w:val="264"/>
        </w:trPr>
        <w:tc>
          <w:tcPr>
            <w:tcW w:w="1405" w:type="dxa"/>
            <w:tcBorders>
              <w:top w:val="nil"/>
              <w:left w:val="nil"/>
              <w:bottom w:val="nil"/>
              <w:right w:val="nil"/>
            </w:tcBorders>
            <w:shd w:val="clear" w:color="auto" w:fill="auto"/>
            <w:noWrap/>
            <w:hideMark/>
          </w:tcPr>
          <w:p w14:paraId="4F9B7746"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615702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A3B8ADA" w14:textId="2179942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KDC/One Lynchburg</w:t>
            </w:r>
          </w:p>
        </w:tc>
        <w:tc>
          <w:tcPr>
            <w:tcW w:w="1261" w:type="dxa"/>
            <w:tcBorders>
              <w:top w:val="nil"/>
              <w:left w:val="nil"/>
              <w:bottom w:val="nil"/>
              <w:right w:val="nil"/>
            </w:tcBorders>
            <w:shd w:val="clear" w:color="auto" w:fill="auto"/>
            <w:noWrap/>
            <w:vAlign w:val="bottom"/>
            <w:hideMark/>
          </w:tcPr>
          <w:p w14:paraId="794A9F8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VAR051906</w:t>
            </w:r>
          </w:p>
        </w:tc>
        <w:tc>
          <w:tcPr>
            <w:tcW w:w="1263" w:type="dxa"/>
            <w:tcBorders>
              <w:top w:val="nil"/>
              <w:left w:val="nil"/>
              <w:bottom w:val="nil"/>
              <w:right w:val="nil"/>
            </w:tcBorders>
            <w:shd w:val="clear" w:color="auto" w:fill="auto"/>
            <w:noWrap/>
            <w:vAlign w:val="bottom"/>
            <w:hideMark/>
          </w:tcPr>
          <w:p w14:paraId="3ED762E0" w14:textId="3D807104"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9</w:t>
            </w:r>
            <w:r w:rsidR="00B74D97">
              <w:rPr>
                <w:rFonts w:cs="Arial"/>
                <w:color w:val="000000"/>
                <w:szCs w:val="20"/>
                <w:vertAlign w:val="superscript"/>
              </w:rPr>
              <w:t>a</w:t>
            </w:r>
          </w:p>
        </w:tc>
        <w:tc>
          <w:tcPr>
            <w:tcW w:w="921" w:type="dxa"/>
            <w:tcBorders>
              <w:top w:val="nil"/>
              <w:left w:val="nil"/>
              <w:bottom w:val="nil"/>
              <w:right w:val="nil"/>
            </w:tcBorders>
            <w:vAlign w:val="bottom"/>
          </w:tcPr>
          <w:p w14:paraId="453BBB98" w14:textId="5802698F"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w:t>
            </w:r>
            <w:r w:rsidR="00AE25F0">
              <w:rPr>
                <w:rFonts w:eastAsia="Times New Roman" w:cs="Arial"/>
                <w:color w:val="000000"/>
                <w:sz w:val="20"/>
                <w:szCs w:val="20"/>
              </w:rPr>
              <w:t>5</w:t>
            </w:r>
          </w:p>
        </w:tc>
        <w:tc>
          <w:tcPr>
            <w:tcW w:w="877" w:type="dxa"/>
            <w:tcBorders>
              <w:top w:val="nil"/>
              <w:left w:val="nil"/>
              <w:bottom w:val="nil"/>
              <w:right w:val="nil"/>
            </w:tcBorders>
            <w:vAlign w:val="bottom"/>
          </w:tcPr>
          <w:p w14:paraId="3CD5A9ED" w14:textId="463ECB4C"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w:t>
            </w:r>
            <w:r w:rsidR="00AE25F0">
              <w:rPr>
                <w:rFonts w:eastAsia="Times New Roman" w:cs="Arial"/>
                <w:color w:val="000000"/>
                <w:sz w:val="20"/>
                <w:szCs w:val="20"/>
              </w:rPr>
              <w:t>003</w:t>
            </w:r>
          </w:p>
        </w:tc>
        <w:tc>
          <w:tcPr>
            <w:tcW w:w="1211" w:type="dxa"/>
            <w:tcBorders>
              <w:top w:val="nil"/>
              <w:left w:val="nil"/>
              <w:bottom w:val="nil"/>
              <w:right w:val="nil"/>
            </w:tcBorders>
            <w:shd w:val="clear" w:color="auto" w:fill="auto"/>
            <w:vAlign w:val="bottom"/>
          </w:tcPr>
          <w:p w14:paraId="67F8FB06" w14:textId="5A57338F"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95</w:t>
            </w:r>
          </w:p>
        </w:tc>
      </w:tr>
      <w:tr w:rsidR="00072AE3" w:rsidRPr="00C567A8" w14:paraId="4425B660" w14:textId="77777777" w:rsidTr="00D36457">
        <w:trPr>
          <w:trHeight w:val="264"/>
        </w:trPr>
        <w:tc>
          <w:tcPr>
            <w:tcW w:w="1405" w:type="dxa"/>
            <w:tcBorders>
              <w:top w:val="nil"/>
              <w:left w:val="nil"/>
              <w:bottom w:val="nil"/>
              <w:right w:val="nil"/>
            </w:tcBorders>
            <w:shd w:val="clear" w:color="auto" w:fill="auto"/>
            <w:noWrap/>
            <w:hideMark/>
          </w:tcPr>
          <w:p w14:paraId="32D3FEE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C142AA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9E7B21A" w14:textId="7F7B6665"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Sonoco Recycling LLC - Madison Heights</w:t>
            </w:r>
          </w:p>
        </w:tc>
        <w:tc>
          <w:tcPr>
            <w:tcW w:w="1261" w:type="dxa"/>
            <w:tcBorders>
              <w:top w:val="nil"/>
              <w:left w:val="nil"/>
              <w:bottom w:val="nil"/>
              <w:right w:val="nil"/>
            </w:tcBorders>
            <w:shd w:val="clear" w:color="auto" w:fill="auto"/>
            <w:noWrap/>
            <w:vAlign w:val="bottom"/>
            <w:hideMark/>
          </w:tcPr>
          <w:p w14:paraId="18A8476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VAR051959</w:t>
            </w:r>
          </w:p>
        </w:tc>
        <w:tc>
          <w:tcPr>
            <w:tcW w:w="1263" w:type="dxa"/>
            <w:tcBorders>
              <w:top w:val="nil"/>
              <w:left w:val="nil"/>
              <w:bottom w:val="nil"/>
              <w:right w:val="nil"/>
            </w:tcBorders>
            <w:shd w:val="clear" w:color="auto" w:fill="auto"/>
            <w:noWrap/>
            <w:vAlign w:val="bottom"/>
            <w:hideMark/>
          </w:tcPr>
          <w:p w14:paraId="0AC8A1A6" w14:textId="7209EB10" w:rsidR="00072AE3" w:rsidRPr="00C567A8" w:rsidRDefault="00AE25F0"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1,300</w:t>
            </w:r>
          </w:p>
        </w:tc>
        <w:tc>
          <w:tcPr>
            <w:tcW w:w="921" w:type="dxa"/>
            <w:tcBorders>
              <w:top w:val="nil"/>
              <w:left w:val="nil"/>
              <w:bottom w:val="nil"/>
              <w:right w:val="nil"/>
            </w:tcBorders>
            <w:vAlign w:val="bottom"/>
          </w:tcPr>
          <w:p w14:paraId="3AF81FD4" w14:textId="018BB775" w:rsidR="00072AE3" w:rsidRPr="00C567A8" w:rsidRDefault="00AE25F0" w:rsidP="001255C1">
            <w:pPr>
              <w:spacing w:line="240" w:lineRule="auto"/>
              <w:ind w:firstLine="0"/>
              <w:jc w:val="center"/>
              <w:rPr>
                <w:rFonts w:cs="Arial"/>
                <w:color w:val="000000"/>
                <w:sz w:val="20"/>
                <w:szCs w:val="20"/>
              </w:rPr>
            </w:pPr>
            <w:r>
              <w:rPr>
                <w:rFonts w:cs="Arial"/>
                <w:color w:val="000000"/>
                <w:sz w:val="20"/>
                <w:szCs w:val="20"/>
              </w:rPr>
              <w:t>3</w:t>
            </w:r>
          </w:p>
        </w:tc>
        <w:tc>
          <w:tcPr>
            <w:tcW w:w="877" w:type="dxa"/>
            <w:tcBorders>
              <w:top w:val="nil"/>
              <w:left w:val="nil"/>
              <w:bottom w:val="nil"/>
              <w:right w:val="nil"/>
            </w:tcBorders>
            <w:vAlign w:val="bottom"/>
          </w:tcPr>
          <w:p w14:paraId="42875DD1" w14:textId="6809B3AE" w:rsidR="00072AE3" w:rsidRPr="00C567A8" w:rsidRDefault="001A0FE7" w:rsidP="001255C1">
            <w:pPr>
              <w:spacing w:line="240" w:lineRule="auto"/>
              <w:ind w:firstLine="0"/>
              <w:jc w:val="center"/>
              <w:rPr>
                <w:rFonts w:cs="Arial"/>
                <w:color w:val="000000"/>
                <w:sz w:val="20"/>
                <w:szCs w:val="20"/>
              </w:rPr>
            </w:pPr>
            <w:r>
              <w:rPr>
                <w:rFonts w:cs="Arial"/>
                <w:color w:val="000000"/>
                <w:sz w:val="20"/>
                <w:szCs w:val="20"/>
              </w:rPr>
              <w:t>0.</w:t>
            </w:r>
            <w:r w:rsidR="00AE25F0">
              <w:rPr>
                <w:rFonts w:cs="Arial"/>
                <w:color w:val="000000"/>
                <w:sz w:val="20"/>
                <w:szCs w:val="20"/>
              </w:rPr>
              <w:t>02</w:t>
            </w:r>
          </w:p>
        </w:tc>
        <w:tc>
          <w:tcPr>
            <w:tcW w:w="1211" w:type="dxa"/>
            <w:tcBorders>
              <w:top w:val="nil"/>
              <w:left w:val="nil"/>
              <w:bottom w:val="nil"/>
              <w:right w:val="nil"/>
            </w:tcBorders>
            <w:shd w:val="clear" w:color="auto" w:fill="auto"/>
            <w:vAlign w:val="bottom"/>
          </w:tcPr>
          <w:p w14:paraId="4DEE259C" w14:textId="0A486F62" w:rsidR="00072AE3" w:rsidRPr="00C567A8" w:rsidRDefault="00F56F86" w:rsidP="001255C1">
            <w:pPr>
              <w:spacing w:line="240" w:lineRule="auto"/>
              <w:ind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2B496E95" w14:textId="77777777" w:rsidTr="00D36457">
        <w:trPr>
          <w:trHeight w:val="312"/>
        </w:trPr>
        <w:tc>
          <w:tcPr>
            <w:tcW w:w="1405" w:type="dxa"/>
            <w:tcBorders>
              <w:top w:val="nil"/>
              <w:left w:val="nil"/>
              <w:bottom w:val="nil"/>
              <w:right w:val="nil"/>
            </w:tcBorders>
            <w:shd w:val="clear" w:color="auto" w:fill="auto"/>
            <w:noWrap/>
            <w:hideMark/>
          </w:tcPr>
          <w:p w14:paraId="75D25F8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CCEACC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2A6E7E1" w14:textId="6CB5FD9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Region 2000 Regional Landfill - Livestock Rd Fac</w:t>
            </w:r>
          </w:p>
        </w:tc>
        <w:tc>
          <w:tcPr>
            <w:tcW w:w="1261" w:type="dxa"/>
            <w:tcBorders>
              <w:top w:val="nil"/>
              <w:left w:val="nil"/>
              <w:bottom w:val="nil"/>
              <w:right w:val="nil"/>
            </w:tcBorders>
            <w:shd w:val="clear" w:color="auto" w:fill="auto"/>
            <w:noWrap/>
            <w:vAlign w:val="bottom"/>
            <w:hideMark/>
          </w:tcPr>
          <w:p w14:paraId="781A5AB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VAR051994</w:t>
            </w:r>
          </w:p>
        </w:tc>
        <w:tc>
          <w:tcPr>
            <w:tcW w:w="1263" w:type="dxa"/>
            <w:tcBorders>
              <w:top w:val="nil"/>
              <w:left w:val="nil"/>
              <w:bottom w:val="nil"/>
              <w:right w:val="nil"/>
            </w:tcBorders>
            <w:shd w:val="clear" w:color="auto" w:fill="auto"/>
            <w:noWrap/>
            <w:vAlign w:val="bottom"/>
            <w:hideMark/>
          </w:tcPr>
          <w:p w14:paraId="2616C5E5" w14:textId="573F128C" w:rsidR="00072AE3" w:rsidRPr="00C567A8" w:rsidRDefault="00985832"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w:t>
            </w:r>
          </w:p>
        </w:tc>
        <w:tc>
          <w:tcPr>
            <w:tcW w:w="921" w:type="dxa"/>
            <w:tcBorders>
              <w:top w:val="nil"/>
              <w:left w:val="nil"/>
              <w:bottom w:val="nil"/>
              <w:right w:val="nil"/>
            </w:tcBorders>
            <w:vAlign w:val="bottom"/>
          </w:tcPr>
          <w:p w14:paraId="360BE5EC" w14:textId="29B75F39"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1663A212" w14:textId="7ACCE9CA"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985832">
              <w:rPr>
                <w:rFonts w:eastAsia="Times New Roman" w:cs="Arial"/>
                <w:color w:val="000000"/>
                <w:sz w:val="20"/>
                <w:szCs w:val="20"/>
              </w:rPr>
              <w:t>2</w:t>
            </w:r>
          </w:p>
        </w:tc>
        <w:tc>
          <w:tcPr>
            <w:tcW w:w="1211" w:type="dxa"/>
            <w:tcBorders>
              <w:top w:val="nil"/>
              <w:left w:val="nil"/>
              <w:bottom w:val="nil"/>
              <w:right w:val="nil"/>
            </w:tcBorders>
            <w:shd w:val="clear" w:color="auto" w:fill="auto"/>
            <w:vAlign w:val="bottom"/>
          </w:tcPr>
          <w:p w14:paraId="52B2AAA5" w14:textId="2231F3A7" w:rsidR="00072AE3" w:rsidRPr="00C567A8" w:rsidRDefault="00985832"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53</w:t>
            </w:r>
          </w:p>
        </w:tc>
      </w:tr>
      <w:tr w:rsidR="00072AE3" w:rsidRPr="00C567A8" w14:paraId="7EB1C5CA" w14:textId="77777777" w:rsidTr="00D36457">
        <w:trPr>
          <w:trHeight w:val="312"/>
        </w:trPr>
        <w:tc>
          <w:tcPr>
            <w:tcW w:w="1405" w:type="dxa"/>
            <w:tcBorders>
              <w:top w:val="nil"/>
              <w:left w:val="nil"/>
              <w:bottom w:val="nil"/>
              <w:right w:val="nil"/>
            </w:tcBorders>
            <w:shd w:val="clear" w:color="auto" w:fill="auto"/>
            <w:noWrap/>
            <w:hideMark/>
          </w:tcPr>
          <w:p w14:paraId="3B242086"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D7C48C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40078B6" w14:textId="3FC61765"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Watts Petroleum Corporation - Lynchburg</w:t>
            </w:r>
          </w:p>
        </w:tc>
        <w:tc>
          <w:tcPr>
            <w:tcW w:w="1261" w:type="dxa"/>
            <w:tcBorders>
              <w:top w:val="nil"/>
              <w:left w:val="nil"/>
              <w:bottom w:val="nil"/>
              <w:right w:val="nil"/>
            </w:tcBorders>
            <w:shd w:val="clear" w:color="auto" w:fill="auto"/>
            <w:noWrap/>
            <w:vAlign w:val="bottom"/>
            <w:hideMark/>
          </w:tcPr>
          <w:p w14:paraId="5123DB9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VAR052022</w:t>
            </w:r>
          </w:p>
        </w:tc>
        <w:tc>
          <w:tcPr>
            <w:tcW w:w="1263" w:type="dxa"/>
            <w:tcBorders>
              <w:top w:val="nil"/>
              <w:left w:val="nil"/>
              <w:bottom w:val="nil"/>
              <w:right w:val="nil"/>
            </w:tcBorders>
            <w:shd w:val="clear" w:color="auto" w:fill="auto"/>
            <w:noWrap/>
            <w:vAlign w:val="bottom"/>
            <w:hideMark/>
          </w:tcPr>
          <w:p w14:paraId="67AD4631" w14:textId="715D1E83" w:rsidR="00072AE3" w:rsidRPr="00C567A8" w:rsidRDefault="00985832"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w:t>
            </w:r>
          </w:p>
        </w:tc>
        <w:tc>
          <w:tcPr>
            <w:tcW w:w="921" w:type="dxa"/>
            <w:tcBorders>
              <w:top w:val="nil"/>
              <w:left w:val="nil"/>
              <w:bottom w:val="nil"/>
              <w:right w:val="nil"/>
            </w:tcBorders>
            <w:vAlign w:val="bottom"/>
          </w:tcPr>
          <w:p w14:paraId="3494F3F5" w14:textId="1C68876C" w:rsidR="00072AE3" w:rsidRPr="00C567A8" w:rsidRDefault="00985832"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0.3</w:t>
            </w:r>
          </w:p>
        </w:tc>
        <w:tc>
          <w:tcPr>
            <w:tcW w:w="877" w:type="dxa"/>
            <w:tcBorders>
              <w:top w:val="nil"/>
              <w:left w:val="nil"/>
              <w:bottom w:val="nil"/>
              <w:right w:val="nil"/>
            </w:tcBorders>
            <w:vAlign w:val="bottom"/>
          </w:tcPr>
          <w:p w14:paraId="394D2EBF" w14:textId="7042B88C"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985832">
              <w:rPr>
                <w:rFonts w:eastAsia="Times New Roman" w:cs="Arial"/>
                <w:color w:val="000000"/>
                <w:sz w:val="20"/>
                <w:szCs w:val="20"/>
              </w:rPr>
              <w:t>0</w:t>
            </w:r>
            <w:r w:rsidR="008E4193">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7D6AA10F" w14:textId="4AAEBD7B"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8</w:t>
            </w:r>
            <w:r w:rsidR="00985832">
              <w:rPr>
                <w:rFonts w:eastAsia="Times New Roman" w:cs="Arial"/>
                <w:color w:val="000000"/>
                <w:sz w:val="20"/>
                <w:szCs w:val="20"/>
              </w:rPr>
              <w:t>5</w:t>
            </w:r>
          </w:p>
        </w:tc>
      </w:tr>
      <w:tr w:rsidR="00072AE3" w:rsidRPr="00C567A8" w14:paraId="0226B18C" w14:textId="77777777" w:rsidTr="00D36457">
        <w:trPr>
          <w:trHeight w:val="264"/>
        </w:trPr>
        <w:tc>
          <w:tcPr>
            <w:tcW w:w="1405" w:type="dxa"/>
            <w:tcBorders>
              <w:top w:val="nil"/>
              <w:left w:val="nil"/>
              <w:bottom w:val="nil"/>
              <w:right w:val="nil"/>
            </w:tcBorders>
            <w:shd w:val="clear" w:color="auto" w:fill="auto"/>
            <w:noWrap/>
            <w:hideMark/>
          </w:tcPr>
          <w:p w14:paraId="04FDD4A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35D323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8D34D9B" w14:textId="503621D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Banker Steel Company LLC</w:t>
            </w:r>
          </w:p>
        </w:tc>
        <w:tc>
          <w:tcPr>
            <w:tcW w:w="1261" w:type="dxa"/>
            <w:tcBorders>
              <w:top w:val="nil"/>
              <w:left w:val="nil"/>
              <w:bottom w:val="nil"/>
              <w:right w:val="nil"/>
            </w:tcBorders>
            <w:shd w:val="clear" w:color="auto" w:fill="auto"/>
            <w:noWrap/>
            <w:vAlign w:val="bottom"/>
            <w:hideMark/>
          </w:tcPr>
          <w:p w14:paraId="7D54E55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VAR052109</w:t>
            </w:r>
          </w:p>
        </w:tc>
        <w:tc>
          <w:tcPr>
            <w:tcW w:w="1263" w:type="dxa"/>
            <w:tcBorders>
              <w:top w:val="nil"/>
              <w:left w:val="nil"/>
              <w:bottom w:val="nil"/>
              <w:right w:val="nil"/>
            </w:tcBorders>
            <w:shd w:val="clear" w:color="auto" w:fill="auto"/>
            <w:noWrap/>
            <w:vAlign w:val="bottom"/>
            <w:hideMark/>
          </w:tcPr>
          <w:p w14:paraId="3CEFE126" w14:textId="44A6D3CC" w:rsidR="00072AE3" w:rsidRPr="00C567A8" w:rsidRDefault="00985832"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31</w:t>
            </w:r>
            <w:r w:rsidR="00B74D97">
              <w:rPr>
                <w:rFonts w:cs="Arial"/>
                <w:color w:val="000000"/>
                <w:szCs w:val="20"/>
                <w:vertAlign w:val="superscript"/>
              </w:rPr>
              <w:t>a</w:t>
            </w:r>
          </w:p>
        </w:tc>
        <w:tc>
          <w:tcPr>
            <w:tcW w:w="921" w:type="dxa"/>
            <w:tcBorders>
              <w:top w:val="nil"/>
              <w:left w:val="nil"/>
              <w:bottom w:val="nil"/>
              <w:right w:val="nil"/>
            </w:tcBorders>
            <w:vAlign w:val="bottom"/>
          </w:tcPr>
          <w:p w14:paraId="63056C5E" w14:textId="4F180A68" w:rsidR="00072AE3" w:rsidRPr="00C567A8" w:rsidRDefault="00985832" w:rsidP="00A763C3">
            <w:pPr>
              <w:spacing w:line="240" w:lineRule="auto"/>
              <w:ind w:firstLine="0"/>
              <w:jc w:val="center"/>
              <w:rPr>
                <w:rFonts w:cs="Arial"/>
                <w:color w:val="000000"/>
                <w:sz w:val="20"/>
                <w:szCs w:val="20"/>
              </w:rPr>
            </w:pPr>
            <w:r>
              <w:rPr>
                <w:rFonts w:cs="Arial"/>
                <w:color w:val="000000"/>
                <w:sz w:val="20"/>
                <w:szCs w:val="20"/>
              </w:rPr>
              <w:t>1</w:t>
            </w:r>
          </w:p>
        </w:tc>
        <w:tc>
          <w:tcPr>
            <w:tcW w:w="877" w:type="dxa"/>
            <w:tcBorders>
              <w:top w:val="nil"/>
              <w:left w:val="nil"/>
              <w:bottom w:val="nil"/>
              <w:right w:val="nil"/>
            </w:tcBorders>
            <w:vAlign w:val="bottom"/>
          </w:tcPr>
          <w:p w14:paraId="6BA5D600" w14:textId="685414B1"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0.</w:t>
            </w:r>
            <w:r w:rsidR="00985832">
              <w:rPr>
                <w:rFonts w:cs="Arial"/>
                <w:color w:val="000000"/>
                <w:sz w:val="20"/>
                <w:szCs w:val="20"/>
              </w:rPr>
              <w:t>01</w:t>
            </w:r>
          </w:p>
        </w:tc>
        <w:tc>
          <w:tcPr>
            <w:tcW w:w="1211" w:type="dxa"/>
            <w:tcBorders>
              <w:top w:val="nil"/>
              <w:left w:val="nil"/>
              <w:bottom w:val="nil"/>
              <w:right w:val="nil"/>
            </w:tcBorders>
            <w:shd w:val="clear" w:color="auto" w:fill="auto"/>
            <w:vAlign w:val="bottom"/>
          </w:tcPr>
          <w:p w14:paraId="599D49D7" w14:textId="7134F231" w:rsidR="00072AE3" w:rsidRPr="00C567A8" w:rsidRDefault="006C2DF7" w:rsidP="00A763C3">
            <w:pPr>
              <w:spacing w:line="240" w:lineRule="auto"/>
              <w:ind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22410AF6" w14:textId="77777777" w:rsidTr="00D36457">
        <w:trPr>
          <w:trHeight w:val="264"/>
        </w:trPr>
        <w:tc>
          <w:tcPr>
            <w:tcW w:w="1405" w:type="dxa"/>
            <w:tcBorders>
              <w:top w:val="nil"/>
              <w:left w:val="nil"/>
              <w:bottom w:val="nil"/>
              <w:right w:val="nil"/>
            </w:tcBorders>
            <w:shd w:val="clear" w:color="auto" w:fill="auto"/>
            <w:noWrap/>
            <w:hideMark/>
          </w:tcPr>
          <w:p w14:paraId="217605A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549C11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7C49212" w14:textId="595B794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Madison Heights Auto Parts</w:t>
            </w:r>
          </w:p>
        </w:tc>
        <w:tc>
          <w:tcPr>
            <w:tcW w:w="1261" w:type="dxa"/>
            <w:tcBorders>
              <w:top w:val="nil"/>
              <w:left w:val="nil"/>
              <w:bottom w:val="nil"/>
              <w:right w:val="nil"/>
            </w:tcBorders>
            <w:shd w:val="clear" w:color="auto" w:fill="auto"/>
            <w:noWrap/>
            <w:vAlign w:val="bottom"/>
            <w:hideMark/>
          </w:tcPr>
          <w:p w14:paraId="5B248D4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VAR052182</w:t>
            </w:r>
          </w:p>
        </w:tc>
        <w:tc>
          <w:tcPr>
            <w:tcW w:w="1263" w:type="dxa"/>
            <w:tcBorders>
              <w:top w:val="nil"/>
              <w:left w:val="nil"/>
              <w:bottom w:val="nil"/>
              <w:right w:val="nil"/>
            </w:tcBorders>
            <w:shd w:val="clear" w:color="auto" w:fill="auto"/>
            <w:noWrap/>
            <w:vAlign w:val="bottom"/>
            <w:hideMark/>
          </w:tcPr>
          <w:p w14:paraId="244E0890" w14:textId="7CAAAD21" w:rsidR="00072AE3" w:rsidRPr="00C567A8" w:rsidRDefault="00985832"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57</w:t>
            </w:r>
          </w:p>
        </w:tc>
        <w:tc>
          <w:tcPr>
            <w:tcW w:w="921" w:type="dxa"/>
            <w:tcBorders>
              <w:top w:val="nil"/>
              <w:left w:val="nil"/>
              <w:bottom w:val="nil"/>
              <w:right w:val="nil"/>
            </w:tcBorders>
            <w:vAlign w:val="bottom"/>
          </w:tcPr>
          <w:p w14:paraId="49D79F09" w14:textId="3AC0BB3B" w:rsidR="00072AE3" w:rsidRPr="00C567A8" w:rsidRDefault="00985832"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5</w:t>
            </w:r>
          </w:p>
        </w:tc>
        <w:tc>
          <w:tcPr>
            <w:tcW w:w="877" w:type="dxa"/>
            <w:tcBorders>
              <w:top w:val="nil"/>
              <w:left w:val="nil"/>
              <w:bottom w:val="nil"/>
              <w:right w:val="nil"/>
            </w:tcBorders>
            <w:vAlign w:val="bottom"/>
          </w:tcPr>
          <w:p w14:paraId="766BD766" w14:textId="0EDBA42C"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985832">
              <w:rPr>
                <w:rFonts w:eastAsia="Times New Roman" w:cs="Arial"/>
                <w:color w:val="000000"/>
                <w:sz w:val="20"/>
                <w:szCs w:val="20"/>
              </w:rPr>
              <w:t>03</w:t>
            </w:r>
          </w:p>
        </w:tc>
        <w:tc>
          <w:tcPr>
            <w:tcW w:w="1211" w:type="dxa"/>
            <w:tcBorders>
              <w:top w:val="nil"/>
              <w:left w:val="nil"/>
              <w:bottom w:val="nil"/>
              <w:right w:val="nil"/>
            </w:tcBorders>
            <w:shd w:val="clear" w:color="auto" w:fill="auto"/>
            <w:vAlign w:val="bottom"/>
          </w:tcPr>
          <w:p w14:paraId="60AB2F43" w14:textId="1B35E861"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985832">
              <w:rPr>
                <w:rFonts w:eastAsia="Times New Roman" w:cs="Arial"/>
                <w:color w:val="000000"/>
                <w:sz w:val="20"/>
                <w:szCs w:val="20"/>
              </w:rPr>
              <w:t>2</w:t>
            </w:r>
          </w:p>
        </w:tc>
      </w:tr>
      <w:tr w:rsidR="00072AE3" w:rsidRPr="00C567A8" w14:paraId="12B5F9E2" w14:textId="77777777" w:rsidTr="00D36457">
        <w:trPr>
          <w:trHeight w:val="312"/>
        </w:trPr>
        <w:tc>
          <w:tcPr>
            <w:tcW w:w="1405" w:type="dxa"/>
            <w:tcBorders>
              <w:top w:val="nil"/>
              <w:left w:val="nil"/>
              <w:bottom w:val="nil"/>
              <w:right w:val="nil"/>
            </w:tcBorders>
            <w:shd w:val="clear" w:color="auto" w:fill="auto"/>
            <w:noWrap/>
            <w:hideMark/>
          </w:tcPr>
          <w:p w14:paraId="344E4F3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50C9FFE"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B42C920" w14:textId="47BC33DB"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Griffin Pipe Products Co LLC - Lynchburg</w:t>
            </w:r>
          </w:p>
        </w:tc>
        <w:tc>
          <w:tcPr>
            <w:tcW w:w="1261" w:type="dxa"/>
            <w:tcBorders>
              <w:top w:val="nil"/>
              <w:left w:val="nil"/>
              <w:bottom w:val="nil"/>
              <w:right w:val="nil"/>
            </w:tcBorders>
            <w:shd w:val="clear" w:color="auto" w:fill="auto"/>
            <w:noWrap/>
            <w:vAlign w:val="bottom"/>
            <w:hideMark/>
          </w:tcPr>
          <w:p w14:paraId="0C2AB508"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VAR052212</w:t>
            </w:r>
          </w:p>
        </w:tc>
        <w:tc>
          <w:tcPr>
            <w:tcW w:w="1263" w:type="dxa"/>
            <w:tcBorders>
              <w:top w:val="nil"/>
              <w:left w:val="nil"/>
              <w:bottom w:val="nil"/>
              <w:right w:val="nil"/>
            </w:tcBorders>
            <w:shd w:val="clear" w:color="auto" w:fill="auto"/>
            <w:noWrap/>
            <w:vAlign w:val="bottom"/>
            <w:hideMark/>
          </w:tcPr>
          <w:p w14:paraId="5D6FB6AA" w14:textId="7E209425" w:rsidR="00072AE3" w:rsidRPr="00C567A8" w:rsidRDefault="00985832" w:rsidP="00A763C3">
            <w:pPr>
              <w:spacing w:line="240" w:lineRule="auto"/>
              <w:ind w:firstLine="0"/>
              <w:jc w:val="right"/>
              <w:rPr>
                <w:rFonts w:eastAsia="Times New Roman" w:cs="Arial"/>
                <w:color w:val="000000"/>
                <w:sz w:val="20"/>
                <w:szCs w:val="20"/>
              </w:rPr>
            </w:pPr>
            <w:r>
              <w:rPr>
                <w:rFonts w:cs="Arial"/>
                <w:color w:val="000000"/>
                <w:sz w:val="20"/>
                <w:szCs w:val="20"/>
              </w:rPr>
              <w:t>730</w:t>
            </w:r>
            <w:r w:rsidR="00B74D97">
              <w:rPr>
                <w:rFonts w:cs="Arial"/>
                <w:color w:val="000000"/>
                <w:szCs w:val="20"/>
                <w:vertAlign w:val="superscript"/>
              </w:rPr>
              <w:t>a</w:t>
            </w:r>
          </w:p>
        </w:tc>
        <w:tc>
          <w:tcPr>
            <w:tcW w:w="921" w:type="dxa"/>
            <w:tcBorders>
              <w:top w:val="nil"/>
              <w:left w:val="nil"/>
              <w:bottom w:val="nil"/>
              <w:right w:val="nil"/>
            </w:tcBorders>
            <w:vAlign w:val="bottom"/>
          </w:tcPr>
          <w:p w14:paraId="57187ABB" w14:textId="42E05783" w:rsidR="00072AE3" w:rsidRPr="00C567A8" w:rsidRDefault="00985832" w:rsidP="00A763C3">
            <w:pPr>
              <w:spacing w:line="240" w:lineRule="auto"/>
              <w:ind w:firstLine="0"/>
              <w:jc w:val="center"/>
              <w:rPr>
                <w:rFonts w:cs="Arial"/>
                <w:color w:val="000000"/>
                <w:sz w:val="20"/>
                <w:szCs w:val="20"/>
              </w:rPr>
            </w:pPr>
            <w:r>
              <w:rPr>
                <w:rFonts w:cs="Arial"/>
                <w:color w:val="000000"/>
                <w:sz w:val="20"/>
                <w:szCs w:val="20"/>
              </w:rPr>
              <w:t>6</w:t>
            </w:r>
          </w:p>
        </w:tc>
        <w:tc>
          <w:tcPr>
            <w:tcW w:w="877" w:type="dxa"/>
            <w:tcBorders>
              <w:top w:val="nil"/>
              <w:left w:val="nil"/>
              <w:bottom w:val="nil"/>
              <w:right w:val="nil"/>
            </w:tcBorders>
            <w:vAlign w:val="bottom"/>
          </w:tcPr>
          <w:p w14:paraId="289729EE" w14:textId="338A1109"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0.</w:t>
            </w:r>
            <w:r w:rsidR="00985832">
              <w:rPr>
                <w:rFonts w:cs="Arial"/>
                <w:color w:val="000000"/>
                <w:sz w:val="20"/>
                <w:szCs w:val="20"/>
              </w:rPr>
              <w:t>04</w:t>
            </w:r>
          </w:p>
        </w:tc>
        <w:tc>
          <w:tcPr>
            <w:tcW w:w="1211" w:type="dxa"/>
            <w:tcBorders>
              <w:top w:val="nil"/>
              <w:left w:val="nil"/>
              <w:bottom w:val="nil"/>
              <w:right w:val="nil"/>
            </w:tcBorders>
            <w:shd w:val="clear" w:color="auto" w:fill="auto"/>
            <w:vAlign w:val="bottom"/>
          </w:tcPr>
          <w:p w14:paraId="4D4CB484" w14:textId="70402000"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8E23083" w14:textId="77777777" w:rsidTr="00D36457">
        <w:trPr>
          <w:trHeight w:val="312"/>
        </w:trPr>
        <w:tc>
          <w:tcPr>
            <w:tcW w:w="1405" w:type="dxa"/>
            <w:tcBorders>
              <w:top w:val="nil"/>
              <w:left w:val="nil"/>
              <w:bottom w:val="nil"/>
              <w:right w:val="nil"/>
            </w:tcBorders>
            <w:shd w:val="clear" w:color="auto" w:fill="auto"/>
            <w:noWrap/>
            <w:hideMark/>
          </w:tcPr>
          <w:p w14:paraId="6A4002F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084922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4BF33A5" w14:textId="406291EA"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Porters Properties Lynchburg LLC</w:t>
            </w:r>
          </w:p>
        </w:tc>
        <w:tc>
          <w:tcPr>
            <w:tcW w:w="1261" w:type="dxa"/>
            <w:tcBorders>
              <w:top w:val="nil"/>
              <w:left w:val="nil"/>
              <w:bottom w:val="nil"/>
              <w:right w:val="nil"/>
            </w:tcBorders>
            <w:shd w:val="clear" w:color="auto" w:fill="auto"/>
            <w:noWrap/>
            <w:vAlign w:val="bottom"/>
            <w:hideMark/>
          </w:tcPr>
          <w:p w14:paraId="262D2054"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VAR052226</w:t>
            </w:r>
          </w:p>
        </w:tc>
        <w:tc>
          <w:tcPr>
            <w:tcW w:w="1263" w:type="dxa"/>
            <w:tcBorders>
              <w:top w:val="nil"/>
              <w:left w:val="nil"/>
              <w:bottom w:val="nil"/>
              <w:right w:val="nil"/>
            </w:tcBorders>
            <w:shd w:val="clear" w:color="auto" w:fill="auto"/>
            <w:noWrap/>
            <w:vAlign w:val="bottom"/>
            <w:hideMark/>
          </w:tcPr>
          <w:p w14:paraId="2C3DF2C2" w14:textId="52BC54F2" w:rsidR="00072AE3" w:rsidRPr="00C567A8" w:rsidRDefault="00985832"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15</w:t>
            </w:r>
          </w:p>
        </w:tc>
        <w:tc>
          <w:tcPr>
            <w:tcW w:w="921" w:type="dxa"/>
            <w:tcBorders>
              <w:top w:val="nil"/>
              <w:left w:val="nil"/>
              <w:bottom w:val="nil"/>
              <w:right w:val="nil"/>
            </w:tcBorders>
            <w:vAlign w:val="bottom"/>
          </w:tcPr>
          <w:p w14:paraId="04E0052C" w14:textId="1E13971E" w:rsidR="00072AE3" w:rsidRPr="00C567A8" w:rsidRDefault="00985832"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4</w:t>
            </w:r>
          </w:p>
        </w:tc>
        <w:tc>
          <w:tcPr>
            <w:tcW w:w="877" w:type="dxa"/>
            <w:tcBorders>
              <w:top w:val="nil"/>
              <w:left w:val="nil"/>
              <w:bottom w:val="nil"/>
              <w:right w:val="nil"/>
            </w:tcBorders>
            <w:vAlign w:val="bottom"/>
          </w:tcPr>
          <w:p w14:paraId="3B284478" w14:textId="70990D26"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985832">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5F96D7D0" w14:textId="3A9A4DEF"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7</w:t>
            </w:r>
            <w:r w:rsidR="00985832">
              <w:rPr>
                <w:rFonts w:eastAsia="Times New Roman" w:cs="Arial"/>
                <w:color w:val="000000"/>
                <w:sz w:val="20"/>
                <w:szCs w:val="20"/>
              </w:rPr>
              <w:t>7</w:t>
            </w:r>
          </w:p>
        </w:tc>
      </w:tr>
      <w:tr w:rsidR="00072AE3" w:rsidRPr="00C567A8" w14:paraId="5259983B" w14:textId="77777777" w:rsidTr="00D36457">
        <w:trPr>
          <w:trHeight w:val="312"/>
        </w:trPr>
        <w:tc>
          <w:tcPr>
            <w:tcW w:w="1405" w:type="dxa"/>
            <w:tcBorders>
              <w:top w:val="nil"/>
              <w:left w:val="nil"/>
              <w:bottom w:val="nil"/>
              <w:right w:val="nil"/>
            </w:tcBorders>
            <w:shd w:val="clear" w:color="auto" w:fill="auto"/>
            <w:noWrap/>
            <w:hideMark/>
          </w:tcPr>
          <w:p w14:paraId="0926D953"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D8CA5D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26C0BBC" w14:textId="6898EB6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Munters - Natural Bridge Station</w:t>
            </w:r>
          </w:p>
        </w:tc>
        <w:tc>
          <w:tcPr>
            <w:tcW w:w="1261" w:type="dxa"/>
            <w:tcBorders>
              <w:top w:val="nil"/>
              <w:left w:val="nil"/>
              <w:bottom w:val="nil"/>
              <w:right w:val="nil"/>
            </w:tcBorders>
            <w:shd w:val="clear" w:color="auto" w:fill="auto"/>
            <w:noWrap/>
            <w:vAlign w:val="bottom"/>
            <w:hideMark/>
          </w:tcPr>
          <w:p w14:paraId="760B092E"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VAR052383</w:t>
            </w:r>
          </w:p>
        </w:tc>
        <w:tc>
          <w:tcPr>
            <w:tcW w:w="1263" w:type="dxa"/>
            <w:tcBorders>
              <w:top w:val="nil"/>
              <w:left w:val="nil"/>
              <w:bottom w:val="nil"/>
              <w:right w:val="nil"/>
            </w:tcBorders>
            <w:shd w:val="clear" w:color="auto" w:fill="auto"/>
            <w:noWrap/>
            <w:vAlign w:val="bottom"/>
            <w:hideMark/>
          </w:tcPr>
          <w:p w14:paraId="206C1A68" w14:textId="4CACAFA7" w:rsidR="00072AE3" w:rsidRPr="00C567A8" w:rsidRDefault="00F3543C"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13</w:t>
            </w:r>
          </w:p>
        </w:tc>
        <w:tc>
          <w:tcPr>
            <w:tcW w:w="921" w:type="dxa"/>
            <w:tcBorders>
              <w:top w:val="nil"/>
              <w:left w:val="nil"/>
              <w:bottom w:val="nil"/>
              <w:right w:val="nil"/>
            </w:tcBorders>
            <w:vAlign w:val="bottom"/>
          </w:tcPr>
          <w:p w14:paraId="0C676B62" w14:textId="17DB6DBE" w:rsidR="00072AE3" w:rsidRPr="00C567A8" w:rsidRDefault="00F3543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w:t>
            </w:r>
          </w:p>
        </w:tc>
        <w:tc>
          <w:tcPr>
            <w:tcW w:w="877" w:type="dxa"/>
            <w:tcBorders>
              <w:top w:val="nil"/>
              <w:left w:val="nil"/>
              <w:bottom w:val="nil"/>
              <w:right w:val="nil"/>
            </w:tcBorders>
            <w:vAlign w:val="bottom"/>
          </w:tcPr>
          <w:p w14:paraId="6231985B" w14:textId="580DBDDB"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F3543C">
              <w:rPr>
                <w:rFonts w:eastAsia="Times New Roman" w:cs="Arial"/>
                <w:color w:val="000000"/>
                <w:sz w:val="20"/>
                <w:szCs w:val="20"/>
              </w:rPr>
              <w:t>03</w:t>
            </w:r>
          </w:p>
        </w:tc>
        <w:tc>
          <w:tcPr>
            <w:tcW w:w="1211" w:type="dxa"/>
            <w:tcBorders>
              <w:top w:val="nil"/>
              <w:left w:val="nil"/>
              <w:bottom w:val="nil"/>
              <w:right w:val="nil"/>
            </w:tcBorders>
            <w:shd w:val="clear" w:color="auto" w:fill="auto"/>
            <w:vAlign w:val="bottom"/>
          </w:tcPr>
          <w:p w14:paraId="6E3DC273" w14:textId="22395E5D"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F3543C">
              <w:rPr>
                <w:rFonts w:eastAsia="Times New Roman" w:cs="Arial"/>
                <w:color w:val="000000"/>
                <w:sz w:val="20"/>
                <w:szCs w:val="20"/>
              </w:rPr>
              <w:t>6</w:t>
            </w:r>
          </w:p>
        </w:tc>
      </w:tr>
      <w:tr w:rsidR="00072AE3" w:rsidRPr="00C567A8" w14:paraId="5B774653" w14:textId="77777777" w:rsidTr="00D36457">
        <w:trPr>
          <w:trHeight w:val="312"/>
        </w:trPr>
        <w:tc>
          <w:tcPr>
            <w:tcW w:w="1405" w:type="dxa"/>
            <w:tcBorders>
              <w:top w:val="nil"/>
              <w:left w:val="nil"/>
              <w:bottom w:val="nil"/>
              <w:right w:val="nil"/>
            </w:tcBorders>
            <w:shd w:val="clear" w:color="auto" w:fill="auto"/>
            <w:noWrap/>
            <w:hideMark/>
          </w:tcPr>
          <w:p w14:paraId="5232035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9BA20B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3B74718" w14:textId="119A7A96"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AOC Metal Works - Lynchburg</w:t>
            </w:r>
          </w:p>
        </w:tc>
        <w:tc>
          <w:tcPr>
            <w:tcW w:w="1261" w:type="dxa"/>
            <w:tcBorders>
              <w:top w:val="nil"/>
              <w:left w:val="nil"/>
              <w:bottom w:val="nil"/>
              <w:right w:val="nil"/>
            </w:tcBorders>
            <w:shd w:val="clear" w:color="auto" w:fill="auto"/>
            <w:noWrap/>
            <w:vAlign w:val="bottom"/>
            <w:hideMark/>
          </w:tcPr>
          <w:p w14:paraId="092F54C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VAR052393</w:t>
            </w:r>
          </w:p>
        </w:tc>
        <w:tc>
          <w:tcPr>
            <w:tcW w:w="1263" w:type="dxa"/>
            <w:tcBorders>
              <w:top w:val="nil"/>
              <w:left w:val="nil"/>
              <w:bottom w:val="nil"/>
              <w:right w:val="nil"/>
            </w:tcBorders>
            <w:shd w:val="clear" w:color="auto" w:fill="auto"/>
            <w:noWrap/>
            <w:vAlign w:val="bottom"/>
            <w:hideMark/>
          </w:tcPr>
          <w:p w14:paraId="77D48087" w14:textId="0DE5ED88" w:rsidR="00072AE3" w:rsidRPr="00C567A8" w:rsidRDefault="00F3543C"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w:t>
            </w:r>
            <w:r w:rsidR="00CF2BBA">
              <w:rPr>
                <w:rFonts w:cs="Arial"/>
                <w:color w:val="000000"/>
                <w:szCs w:val="20"/>
                <w:vertAlign w:val="superscript"/>
              </w:rPr>
              <w:t>a</w:t>
            </w:r>
          </w:p>
        </w:tc>
        <w:tc>
          <w:tcPr>
            <w:tcW w:w="921" w:type="dxa"/>
            <w:tcBorders>
              <w:top w:val="nil"/>
              <w:left w:val="nil"/>
              <w:bottom w:val="nil"/>
              <w:right w:val="nil"/>
            </w:tcBorders>
            <w:vAlign w:val="bottom"/>
          </w:tcPr>
          <w:p w14:paraId="723FBB6A" w14:textId="48D6226B"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007E4BCF" w14:textId="59F33C8F"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F3543C">
              <w:rPr>
                <w:rFonts w:eastAsia="Times New Roman" w:cs="Arial"/>
                <w:color w:val="000000"/>
                <w:sz w:val="20"/>
                <w:szCs w:val="20"/>
              </w:rPr>
              <w:t>004</w:t>
            </w:r>
          </w:p>
        </w:tc>
        <w:tc>
          <w:tcPr>
            <w:tcW w:w="1211" w:type="dxa"/>
            <w:tcBorders>
              <w:top w:val="nil"/>
              <w:left w:val="nil"/>
              <w:bottom w:val="nil"/>
              <w:right w:val="nil"/>
            </w:tcBorders>
            <w:shd w:val="clear" w:color="auto" w:fill="auto"/>
            <w:vAlign w:val="bottom"/>
          </w:tcPr>
          <w:p w14:paraId="2E53AF42" w14:textId="6367240C"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w:t>
            </w:r>
            <w:r w:rsidR="00F3543C">
              <w:rPr>
                <w:rFonts w:eastAsia="Times New Roman" w:cs="Arial"/>
                <w:color w:val="000000"/>
                <w:sz w:val="20"/>
                <w:szCs w:val="20"/>
              </w:rPr>
              <w:t>0</w:t>
            </w:r>
          </w:p>
        </w:tc>
      </w:tr>
      <w:tr w:rsidR="00072AE3" w:rsidRPr="00C567A8" w14:paraId="456286E7" w14:textId="77777777" w:rsidTr="00D36457">
        <w:trPr>
          <w:trHeight w:val="312"/>
        </w:trPr>
        <w:tc>
          <w:tcPr>
            <w:tcW w:w="1405" w:type="dxa"/>
            <w:tcBorders>
              <w:top w:val="nil"/>
              <w:left w:val="nil"/>
              <w:right w:val="nil"/>
            </w:tcBorders>
            <w:shd w:val="clear" w:color="auto" w:fill="auto"/>
            <w:noWrap/>
            <w:hideMark/>
          </w:tcPr>
          <w:p w14:paraId="09D1C5B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right w:val="nil"/>
            </w:tcBorders>
            <w:vAlign w:val="bottom"/>
          </w:tcPr>
          <w:p w14:paraId="176A2344"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right w:val="nil"/>
            </w:tcBorders>
            <w:shd w:val="clear" w:color="auto" w:fill="auto"/>
            <w:noWrap/>
            <w:vAlign w:val="bottom"/>
            <w:hideMark/>
          </w:tcPr>
          <w:p w14:paraId="4F9A6547" w14:textId="6E5D856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BRC Investments LLC</w:t>
            </w:r>
          </w:p>
        </w:tc>
        <w:tc>
          <w:tcPr>
            <w:tcW w:w="1261" w:type="dxa"/>
            <w:tcBorders>
              <w:top w:val="nil"/>
              <w:left w:val="nil"/>
              <w:right w:val="nil"/>
            </w:tcBorders>
            <w:shd w:val="clear" w:color="auto" w:fill="auto"/>
            <w:noWrap/>
            <w:vAlign w:val="bottom"/>
            <w:hideMark/>
          </w:tcPr>
          <w:p w14:paraId="712C3B4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VAR052403</w:t>
            </w:r>
          </w:p>
        </w:tc>
        <w:tc>
          <w:tcPr>
            <w:tcW w:w="1263" w:type="dxa"/>
            <w:tcBorders>
              <w:top w:val="nil"/>
              <w:left w:val="nil"/>
              <w:right w:val="nil"/>
            </w:tcBorders>
            <w:shd w:val="clear" w:color="auto" w:fill="auto"/>
            <w:noWrap/>
            <w:vAlign w:val="bottom"/>
            <w:hideMark/>
          </w:tcPr>
          <w:p w14:paraId="48EB98AB" w14:textId="06DEC1FF"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4</w:t>
            </w:r>
            <w:r w:rsidR="00F3543C">
              <w:rPr>
                <w:rFonts w:eastAsia="Times New Roman" w:cs="Arial"/>
                <w:color w:val="000000"/>
                <w:sz w:val="20"/>
                <w:szCs w:val="20"/>
              </w:rPr>
              <w:t>00</w:t>
            </w:r>
            <w:r w:rsidR="00CF2BBA">
              <w:rPr>
                <w:rFonts w:cs="Arial"/>
                <w:color w:val="000000"/>
                <w:szCs w:val="20"/>
                <w:vertAlign w:val="superscript"/>
              </w:rPr>
              <w:t>a</w:t>
            </w:r>
          </w:p>
        </w:tc>
        <w:tc>
          <w:tcPr>
            <w:tcW w:w="921" w:type="dxa"/>
            <w:tcBorders>
              <w:top w:val="nil"/>
              <w:left w:val="nil"/>
              <w:right w:val="nil"/>
            </w:tcBorders>
            <w:vAlign w:val="bottom"/>
          </w:tcPr>
          <w:p w14:paraId="04E07E25" w14:textId="2AC4FAC0" w:rsidR="00072AE3" w:rsidRPr="00C567A8" w:rsidRDefault="00072AE3" w:rsidP="001255C1">
            <w:pPr>
              <w:spacing w:line="240" w:lineRule="auto"/>
              <w:ind w:left="-108" w:firstLine="0"/>
              <w:jc w:val="center"/>
              <w:rPr>
                <w:rFonts w:cs="Arial"/>
                <w:color w:val="000000"/>
                <w:sz w:val="20"/>
                <w:szCs w:val="20"/>
              </w:rPr>
            </w:pPr>
          </w:p>
        </w:tc>
        <w:tc>
          <w:tcPr>
            <w:tcW w:w="877" w:type="dxa"/>
            <w:tcBorders>
              <w:top w:val="nil"/>
              <w:left w:val="nil"/>
              <w:right w:val="nil"/>
            </w:tcBorders>
            <w:vAlign w:val="bottom"/>
          </w:tcPr>
          <w:p w14:paraId="0BC3E654" w14:textId="61D46A8B" w:rsidR="00072AE3" w:rsidRPr="00C567A8" w:rsidRDefault="001A0FE7" w:rsidP="001255C1">
            <w:pPr>
              <w:spacing w:line="240" w:lineRule="auto"/>
              <w:ind w:left="-108" w:firstLine="0"/>
              <w:jc w:val="center"/>
              <w:rPr>
                <w:rFonts w:cs="Arial"/>
                <w:color w:val="000000"/>
                <w:sz w:val="20"/>
                <w:szCs w:val="20"/>
              </w:rPr>
            </w:pPr>
            <w:r>
              <w:rPr>
                <w:rFonts w:cs="Arial"/>
                <w:color w:val="000000"/>
                <w:sz w:val="20"/>
                <w:szCs w:val="20"/>
              </w:rPr>
              <w:t>0.0</w:t>
            </w:r>
            <w:r w:rsidR="00F3543C">
              <w:rPr>
                <w:rFonts w:cs="Arial"/>
                <w:color w:val="000000"/>
                <w:sz w:val="20"/>
                <w:szCs w:val="20"/>
              </w:rPr>
              <w:t>02</w:t>
            </w:r>
          </w:p>
        </w:tc>
        <w:tc>
          <w:tcPr>
            <w:tcW w:w="1211" w:type="dxa"/>
            <w:tcBorders>
              <w:top w:val="nil"/>
              <w:left w:val="nil"/>
              <w:right w:val="nil"/>
            </w:tcBorders>
            <w:shd w:val="clear" w:color="auto" w:fill="auto"/>
            <w:vAlign w:val="bottom"/>
          </w:tcPr>
          <w:p w14:paraId="114CABAB" w14:textId="355DF8C6"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r w:rsidR="00F3543C">
              <w:rPr>
                <w:rFonts w:eastAsia="Times New Roman" w:cs="Arial"/>
                <w:color w:val="000000"/>
                <w:sz w:val="20"/>
                <w:szCs w:val="20"/>
              </w:rPr>
              <w:t>.9</w:t>
            </w:r>
          </w:p>
        </w:tc>
      </w:tr>
      <w:tr w:rsidR="00072AE3" w:rsidRPr="00C567A8" w14:paraId="3000F30C" w14:textId="77777777" w:rsidTr="00D36457">
        <w:trPr>
          <w:trHeight w:val="324"/>
        </w:trPr>
        <w:tc>
          <w:tcPr>
            <w:tcW w:w="1405" w:type="dxa"/>
            <w:tcBorders>
              <w:top w:val="nil"/>
              <w:left w:val="nil"/>
              <w:right w:val="nil"/>
            </w:tcBorders>
            <w:shd w:val="clear" w:color="auto" w:fill="auto"/>
            <w:noWrap/>
            <w:hideMark/>
          </w:tcPr>
          <w:p w14:paraId="6FDE263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right w:val="nil"/>
            </w:tcBorders>
            <w:vAlign w:val="bottom"/>
          </w:tcPr>
          <w:p w14:paraId="33C2216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right w:val="nil"/>
            </w:tcBorders>
            <w:shd w:val="clear" w:color="auto" w:fill="auto"/>
            <w:noWrap/>
            <w:vAlign w:val="bottom"/>
            <w:hideMark/>
          </w:tcPr>
          <w:p w14:paraId="386C9460" w14:textId="14D4F554"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Slocum Adhesives Corporation</w:t>
            </w:r>
          </w:p>
        </w:tc>
        <w:tc>
          <w:tcPr>
            <w:tcW w:w="1261" w:type="dxa"/>
            <w:tcBorders>
              <w:top w:val="nil"/>
              <w:left w:val="nil"/>
              <w:right w:val="nil"/>
            </w:tcBorders>
            <w:shd w:val="clear" w:color="auto" w:fill="auto"/>
            <w:noWrap/>
            <w:vAlign w:val="bottom"/>
            <w:hideMark/>
          </w:tcPr>
          <w:p w14:paraId="3884E78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VAR052456</w:t>
            </w:r>
          </w:p>
        </w:tc>
        <w:tc>
          <w:tcPr>
            <w:tcW w:w="1263" w:type="dxa"/>
            <w:tcBorders>
              <w:top w:val="nil"/>
              <w:left w:val="nil"/>
              <w:right w:val="nil"/>
            </w:tcBorders>
            <w:shd w:val="clear" w:color="auto" w:fill="auto"/>
            <w:noWrap/>
            <w:vAlign w:val="bottom"/>
            <w:hideMark/>
          </w:tcPr>
          <w:p w14:paraId="5DB3699B" w14:textId="2D084BAF" w:rsidR="00072AE3" w:rsidRPr="00C567A8" w:rsidRDefault="00F3543C"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10</w:t>
            </w:r>
            <w:r w:rsidR="00CF2BBA">
              <w:rPr>
                <w:rFonts w:cs="Arial"/>
                <w:color w:val="000000"/>
                <w:szCs w:val="20"/>
                <w:vertAlign w:val="superscript"/>
              </w:rPr>
              <w:t>a</w:t>
            </w:r>
          </w:p>
        </w:tc>
        <w:tc>
          <w:tcPr>
            <w:tcW w:w="921" w:type="dxa"/>
            <w:tcBorders>
              <w:top w:val="nil"/>
              <w:left w:val="nil"/>
              <w:right w:val="nil"/>
            </w:tcBorders>
            <w:vAlign w:val="bottom"/>
          </w:tcPr>
          <w:p w14:paraId="36E93897" w14:textId="324C55B6" w:rsidR="00072AE3" w:rsidRPr="00C567A8" w:rsidRDefault="00F3543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right w:val="nil"/>
            </w:tcBorders>
            <w:vAlign w:val="bottom"/>
          </w:tcPr>
          <w:p w14:paraId="2B64720E" w14:textId="3580F87E"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F3543C">
              <w:rPr>
                <w:rFonts w:eastAsia="Times New Roman" w:cs="Arial"/>
                <w:color w:val="000000"/>
                <w:sz w:val="20"/>
                <w:szCs w:val="20"/>
              </w:rPr>
              <w:t>003</w:t>
            </w:r>
          </w:p>
        </w:tc>
        <w:tc>
          <w:tcPr>
            <w:tcW w:w="1211" w:type="dxa"/>
            <w:tcBorders>
              <w:top w:val="nil"/>
              <w:left w:val="nil"/>
              <w:right w:val="nil"/>
            </w:tcBorders>
            <w:shd w:val="clear" w:color="auto" w:fill="auto"/>
            <w:vAlign w:val="bottom"/>
          </w:tcPr>
          <w:p w14:paraId="46E73C4B" w14:textId="55FBE72B"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95</w:t>
            </w:r>
          </w:p>
        </w:tc>
      </w:tr>
      <w:tr w:rsidR="00072AE3" w:rsidRPr="00C567A8" w14:paraId="7F1CF64A" w14:textId="77777777" w:rsidTr="00D36457">
        <w:trPr>
          <w:trHeight w:val="324"/>
        </w:trPr>
        <w:tc>
          <w:tcPr>
            <w:tcW w:w="1405" w:type="dxa"/>
            <w:tcBorders>
              <w:left w:val="nil"/>
              <w:right w:val="nil"/>
            </w:tcBorders>
            <w:shd w:val="clear" w:color="auto" w:fill="auto"/>
            <w:noWrap/>
          </w:tcPr>
          <w:p w14:paraId="2F78D91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left w:val="nil"/>
              <w:right w:val="nil"/>
            </w:tcBorders>
            <w:vAlign w:val="bottom"/>
          </w:tcPr>
          <w:p w14:paraId="11C6E9CA"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left w:val="nil"/>
              <w:right w:val="nil"/>
            </w:tcBorders>
            <w:shd w:val="clear" w:color="auto" w:fill="auto"/>
            <w:noWrap/>
            <w:vAlign w:val="bottom"/>
          </w:tcPr>
          <w:p w14:paraId="4A2E31DC" w14:textId="48D450B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Clear Water Manufacturing</w:t>
            </w:r>
          </w:p>
        </w:tc>
        <w:tc>
          <w:tcPr>
            <w:tcW w:w="1261" w:type="dxa"/>
            <w:tcBorders>
              <w:left w:val="nil"/>
              <w:right w:val="nil"/>
            </w:tcBorders>
            <w:shd w:val="clear" w:color="auto" w:fill="auto"/>
            <w:noWrap/>
            <w:vAlign w:val="bottom"/>
          </w:tcPr>
          <w:p w14:paraId="693B9638"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VAR052508</w:t>
            </w:r>
          </w:p>
        </w:tc>
        <w:tc>
          <w:tcPr>
            <w:tcW w:w="1263" w:type="dxa"/>
            <w:tcBorders>
              <w:left w:val="nil"/>
              <w:right w:val="nil"/>
            </w:tcBorders>
            <w:shd w:val="clear" w:color="auto" w:fill="auto"/>
            <w:noWrap/>
            <w:vAlign w:val="bottom"/>
          </w:tcPr>
          <w:p w14:paraId="2DFEBF42" w14:textId="2FC9B74A"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71</w:t>
            </w:r>
            <w:r w:rsidR="00AB50F2">
              <w:rPr>
                <w:rFonts w:cs="Arial"/>
                <w:color w:val="000000"/>
                <w:szCs w:val="20"/>
                <w:vertAlign w:val="superscript"/>
              </w:rPr>
              <w:t>a</w:t>
            </w:r>
          </w:p>
        </w:tc>
        <w:tc>
          <w:tcPr>
            <w:tcW w:w="921" w:type="dxa"/>
            <w:tcBorders>
              <w:left w:val="nil"/>
              <w:right w:val="nil"/>
            </w:tcBorders>
            <w:vAlign w:val="bottom"/>
          </w:tcPr>
          <w:p w14:paraId="4DDB3100" w14:textId="68897097"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w:t>
            </w:r>
          </w:p>
        </w:tc>
        <w:tc>
          <w:tcPr>
            <w:tcW w:w="877" w:type="dxa"/>
            <w:tcBorders>
              <w:left w:val="nil"/>
              <w:right w:val="nil"/>
            </w:tcBorders>
            <w:vAlign w:val="bottom"/>
          </w:tcPr>
          <w:p w14:paraId="6E0AD35B" w14:textId="7BB14178"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F3543C">
              <w:rPr>
                <w:rFonts w:eastAsia="Times New Roman" w:cs="Arial"/>
                <w:color w:val="000000"/>
                <w:sz w:val="20"/>
                <w:szCs w:val="20"/>
              </w:rPr>
              <w:t>3</w:t>
            </w:r>
          </w:p>
        </w:tc>
        <w:tc>
          <w:tcPr>
            <w:tcW w:w="1211" w:type="dxa"/>
            <w:tcBorders>
              <w:left w:val="nil"/>
              <w:right w:val="nil"/>
            </w:tcBorders>
            <w:shd w:val="clear" w:color="auto" w:fill="auto"/>
            <w:vAlign w:val="bottom"/>
          </w:tcPr>
          <w:p w14:paraId="20FC0372" w14:textId="3BE0417A" w:rsidR="00072AE3" w:rsidRPr="00C567A8" w:rsidRDefault="006C2DF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92</w:t>
            </w:r>
          </w:p>
        </w:tc>
      </w:tr>
      <w:tr w:rsidR="00072AE3" w:rsidRPr="00C567A8" w14:paraId="54E24B02" w14:textId="77777777" w:rsidTr="00D36457">
        <w:trPr>
          <w:trHeight w:val="324"/>
        </w:trPr>
        <w:tc>
          <w:tcPr>
            <w:tcW w:w="1405" w:type="dxa"/>
            <w:tcBorders>
              <w:left w:val="nil"/>
              <w:right w:val="nil"/>
            </w:tcBorders>
            <w:shd w:val="clear" w:color="auto" w:fill="auto"/>
            <w:noWrap/>
          </w:tcPr>
          <w:p w14:paraId="152178D6" w14:textId="77777777" w:rsidR="00072AE3" w:rsidRPr="00C567A8" w:rsidRDefault="00072AE3" w:rsidP="007A322F">
            <w:pPr>
              <w:spacing w:line="240" w:lineRule="auto"/>
              <w:ind w:left="-108" w:firstLine="0"/>
              <w:rPr>
                <w:rFonts w:eastAsia="Times New Roman" w:cs="Arial"/>
                <w:color w:val="000000"/>
                <w:sz w:val="20"/>
                <w:szCs w:val="20"/>
                <w:highlight w:val="yellow"/>
              </w:rPr>
            </w:pPr>
          </w:p>
        </w:tc>
        <w:tc>
          <w:tcPr>
            <w:tcW w:w="236" w:type="dxa"/>
            <w:tcBorders>
              <w:left w:val="nil"/>
              <w:right w:val="nil"/>
            </w:tcBorders>
            <w:vAlign w:val="bottom"/>
          </w:tcPr>
          <w:p w14:paraId="7F9280B0" w14:textId="77777777" w:rsidR="00072AE3" w:rsidRPr="00C567A8" w:rsidRDefault="00072AE3" w:rsidP="001255C1">
            <w:pPr>
              <w:spacing w:line="240" w:lineRule="auto"/>
              <w:ind w:left="-108" w:firstLine="0"/>
              <w:rPr>
                <w:rFonts w:eastAsia="Times New Roman" w:cs="Arial"/>
                <w:color w:val="000000"/>
                <w:sz w:val="20"/>
                <w:szCs w:val="20"/>
                <w:highlight w:val="yellow"/>
              </w:rPr>
            </w:pPr>
          </w:p>
        </w:tc>
        <w:tc>
          <w:tcPr>
            <w:tcW w:w="2048" w:type="dxa"/>
            <w:tcBorders>
              <w:left w:val="nil"/>
              <w:right w:val="nil"/>
            </w:tcBorders>
            <w:shd w:val="clear" w:color="auto" w:fill="auto"/>
            <w:noWrap/>
            <w:vAlign w:val="bottom"/>
          </w:tcPr>
          <w:p w14:paraId="40255846" w14:textId="170395B2" w:rsidR="00072AE3" w:rsidRPr="00A763C3" w:rsidRDefault="00072AE3" w:rsidP="001255C1">
            <w:pPr>
              <w:spacing w:line="240" w:lineRule="auto"/>
              <w:ind w:left="-108" w:firstLine="0"/>
              <w:rPr>
                <w:rFonts w:eastAsia="Times New Roman" w:cs="Arial"/>
                <w:color w:val="000000"/>
                <w:sz w:val="20"/>
                <w:szCs w:val="20"/>
              </w:rPr>
            </w:pPr>
            <w:r w:rsidRPr="00A763C3">
              <w:rPr>
                <w:rFonts w:eastAsia="Times New Roman" w:cs="Arial"/>
                <w:color w:val="000000"/>
                <w:sz w:val="20"/>
                <w:szCs w:val="20"/>
              </w:rPr>
              <w:t>Slocum Adhesives Corporation- Carroll Ave</w:t>
            </w:r>
          </w:p>
        </w:tc>
        <w:tc>
          <w:tcPr>
            <w:tcW w:w="1261" w:type="dxa"/>
            <w:tcBorders>
              <w:left w:val="nil"/>
              <w:right w:val="nil"/>
            </w:tcBorders>
            <w:shd w:val="clear" w:color="auto" w:fill="auto"/>
            <w:noWrap/>
            <w:vAlign w:val="bottom"/>
          </w:tcPr>
          <w:p w14:paraId="73B8478C" w14:textId="77777777" w:rsidR="00072AE3" w:rsidRPr="00A763C3" w:rsidRDefault="00072AE3" w:rsidP="001255C1">
            <w:pPr>
              <w:spacing w:line="240" w:lineRule="auto"/>
              <w:ind w:left="-108" w:firstLine="0"/>
              <w:rPr>
                <w:rFonts w:eastAsia="Times New Roman" w:cs="Arial"/>
                <w:color w:val="000000"/>
                <w:sz w:val="20"/>
                <w:szCs w:val="20"/>
              </w:rPr>
            </w:pPr>
            <w:r w:rsidRPr="00A763C3">
              <w:rPr>
                <w:rFonts w:eastAsia="Times New Roman" w:cs="Arial"/>
                <w:color w:val="000000"/>
                <w:sz w:val="20"/>
                <w:szCs w:val="20"/>
              </w:rPr>
              <w:t>VAR052530</w:t>
            </w:r>
          </w:p>
        </w:tc>
        <w:tc>
          <w:tcPr>
            <w:tcW w:w="1263" w:type="dxa"/>
            <w:tcBorders>
              <w:left w:val="nil"/>
              <w:right w:val="nil"/>
            </w:tcBorders>
            <w:shd w:val="clear" w:color="auto" w:fill="auto"/>
            <w:noWrap/>
            <w:vAlign w:val="bottom"/>
          </w:tcPr>
          <w:p w14:paraId="7F9DC90E" w14:textId="5A299905" w:rsidR="00072AE3" w:rsidRPr="00A763C3" w:rsidRDefault="00F3543C"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36</w:t>
            </w:r>
          </w:p>
        </w:tc>
        <w:tc>
          <w:tcPr>
            <w:tcW w:w="921" w:type="dxa"/>
            <w:tcBorders>
              <w:left w:val="nil"/>
              <w:right w:val="nil"/>
            </w:tcBorders>
            <w:vAlign w:val="bottom"/>
          </w:tcPr>
          <w:p w14:paraId="5B656B7D" w14:textId="08E03B8C" w:rsidR="00072AE3" w:rsidRPr="00A763C3" w:rsidRDefault="00F3543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w:t>
            </w:r>
          </w:p>
        </w:tc>
        <w:tc>
          <w:tcPr>
            <w:tcW w:w="877" w:type="dxa"/>
            <w:tcBorders>
              <w:left w:val="nil"/>
              <w:right w:val="nil"/>
            </w:tcBorders>
            <w:vAlign w:val="bottom"/>
          </w:tcPr>
          <w:p w14:paraId="36EC98BB" w14:textId="1D591E76" w:rsidR="00072AE3" w:rsidRPr="00A763C3" w:rsidRDefault="001A0FE7"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0.</w:t>
            </w:r>
            <w:r w:rsidR="00F3543C">
              <w:rPr>
                <w:rFonts w:eastAsia="Times New Roman" w:cs="Arial"/>
                <w:color w:val="000000"/>
                <w:sz w:val="20"/>
                <w:szCs w:val="20"/>
              </w:rPr>
              <w:t>01</w:t>
            </w:r>
          </w:p>
        </w:tc>
        <w:tc>
          <w:tcPr>
            <w:tcW w:w="1211" w:type="dxa"/>
            <w:tcBorders>
              <w:left w:val="nil"/>
              <w:right w:val="nil"/>
            </w:tcBorders>
            <w:shd w:val="clear" w:color="auto" w:fill="auto"/>
            <w:vAlign w:val="bottom"/>
          </w:tcPr>
          <w:p w14:paraId="63372062" w14:textId="349296CA" w:rsidR="00072AE3" w:rsidRPr="00A763C3" w:rsidRDefault="001A0FE7"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95</w:t>
            </w:r>
          </w:p>
        </w:tc>
      </w:tr>
      <w:tr w:rsidR="00E57EB8" w:rsidRPr="00C567A8" w14:paraId="0B829706" w14:textId="77777777" w:rsidTr="00D36457">
        <w:trPr>
          <w:trHeight w:val="312"/>
        </w:trPr>
        <w:tc>
          <w:tcPr>
            <w:tcW w:w="1405" w:type="dxa"/>
            <w:tcBorders>
              <w:top w:val="single" w:sz="2" w:space="0" w:color="auto"/>
              <w:left w:val="nil"/>
              <w:bottom w:val="single" w:sz="6" w:space="0" w:color="auto"/>
              <w:right w:val="nil"/>
            </w:tcBorders>
            <w:shd w:val="clear" w:color="auto" w:fill="auto"/>
          </w:tcPr>
          <w:p w14:paraId="0E77C05C" w14:textId="77777777" w:rsidR="00E57EB8" w:rsidRPr="00C567A8" w:rsidRDefault="00E57EB8" w:rsidP="007A322F">
            <w:pPr>
              <w:spacing w:line="240" w:lineRule="auto"/>
              <w:ind w:left="-108" w:firstLine="0"/>
              <w:rPr>
                <w:rFonts w:eastAsia="Times New Roman" w:cs="Arial"/>
                <w:color w:val="000000"/>
                <w:sz w:val="20"/>
                <w:szCs w:val="20"/>
              </w:rPr>
            </w:pPr>
          </w:p>
        </w:tc>
        <w:tc>
          <w:tcPr>
            <w:tcW w:w="236" w:type="dxa"/>
            <w:tcBorders>
              <w:top w:val="single" w:sz="2" w:space="0" w:color="auto"/>
              <w:left w:val="nil"/>
              <w:bottom w:val="single" w:sz="6" w:space="0" w:color="auto"/>
              <w:right w:val="nil"/>
            </w:tcBorders>
            <w:vAlign w:val="bottom"/>
          </w:tcPr>
          <w:p w14:paraId="231B4943" w14:textId="77777777" w:rsidR="00E57EB8" w:rsidRPr="00C567A8" w:rsidRDefault="00E57EB8" w:rsidP="001255C1">
            <w:pPr>
              <w:spacing w:line="240" w:lineRule="auto"/>
              <w:ind w:left="-108" w:firstLine="0"/>
              <w:rPr>
                <w:rFonts w:eastAsia="Times New Roman" w:cs="Arial"/>
                <w:color w:val="000000"/>
                <w:sz w:val="20"/>
                <w:szCs w:val="20"/>
              </w:rPr>
            </w:pPr>
          </w:p>
        </w:tc>
        <w:tc>
          <w:tcPr>
            <w:tcW w:w="2048" w:type="dxa"/>
            <w:tcBorders>
              <w:top w:val="single" w:sz="2" w:space="0" w:color="auto"/>
              <w:left w:val="nil"/>
              <w:bottom w:val="single" w:sz="6" w:space="0" w:color="auto"/>
              <w:right w:val="nil"/>
            </w:tcBorders>
            <w:shd w:val="clear" w:color="auto" w:fill="auto"/>
            <w:noWrap/>
            <w:vAlign w:val="bottom"/>
          </w:tcPr>
          <w:p w14:paraId="68D65FE3" w14:textId="3F141A3A" w:rsidR="00E57EB8" w:rsidRPr="00C567A8" w:rsidRDefault="004A73E7" w:rsidP="001255C1">
            <w:pPr>
              <w:spacing w:line="240" w:lineRule="auto"/>
              <w:ind w:left="-108" w:firstLine="0"/>
              <w:rPr>
                <w:rFonts w:eastAsia="Times New Roman" w:cs="Arial"/>
                <w:color w:val="000000"/>
                <w:sz w:val="20"/>
                <w:szCs w:val="20"/>
              </w:rPr>
            </w:pPr>
            <w:r>
              <w:rPr>
                <w:rFonts w:eastAsia="Times New Roman" w:cs="Arial"/>
                <w:color w:val="000000"/>
                <w:sz w:val="20"/>
                <w:szCs w:val="20"/>
              </w:rPr>
              <w:t>Foss Industrial Recycling – Fariview Lynchburg</w:t>
            </w:r>
          </w:p>
        </w:tc>
        <w:tc>
          <w:tcPr>
            <w:tcW w:w="1261" w:type="dxa"/>
            <w:tcBorders>
              <w:top w:val="single" w:sz="2" w:space="0" w:color="auto"/>
              <w:left w:val="nil"/>
              <w:bottom w:val="single" w:sz="6" w:space="0" w:color="auto"/>
              <w:right w:val="nil"/>
            </w:tcBorders>
            <w:shd w:val="clear" w:color="auto" w:fill="auto"/>
            <w:noWrap/>
            <w:vAlign w:val="bottom"/>
          </w:tcPr>
          <w:p w14:paraId="03296B6C" w14:textId="5122243D" w:rsidR="00E57EB8" w:rsidRPr="00C567A8" w:rsidRDefault="004A73E7" w:rsidP="001255C1">
            <w:pPr>
              <w:spacing w:line="240" w:lineRule="auto"/>
              <w:ind w:left="-108" w:firstLine="0"/>
              <w:rPr>
                <w:rFonts w:eastAsia="Times New Roman" w:cs="Arial"/>
                <w:color w:val="000000"/>
                <w:sz w:val="20"/>
                <w:szCs w:val="20"/>
              </w:rPr>
            </w:pPr>
            <w:r>
              <w:rPr>
                <w:rFonts w:eastAsia="Times New Roman" w:cs="Arial"/>
                <w:color w:val="000000"/>
                <w:sz w:val="20"/>
                <w:szCs w:val="20"/>
              </w:rPr>
              <w:t>VAR052554</w:t>
            </w:r>
          </w:p>
        </w:tc>
        <w:tc>
          <w:tcPr>
            <w:tcW w:w="1263" w:type="dxa"/>
            <w:tcBorders>
              <w:top w:val="single" w:sz="2" w:space="0" w:color="auto"/>
              <w:left w:val="nil"/>
              <w:bottom w:val="single" w:sz="6" w:space="0" w:color="auto"/>
              <w:right w:val="nil"/>
            </w:tcBorders>
            <w:shd w:val="clear" w:color="auto" w:fill="auto"/>
            <w:vAlign w:val="bottom"/>
          </w:tcPr>
          <w:p w14:paraId="670ACD8C" w14:textId="0254930F" w:rsidR="00E57EB8" w:rsidRDefault="004A73E7"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3,200</w:t>
            </w:r>
            <w:r w:rsidRPr="00B95572">
              <w:rPr>
                <w:rFonts w:eastAsia="Times New Roman" w:cs="Arial"/>
                <w:color w:val="000000"/>
                <w:sz w:val="20"/>
                <w:szCs w:val="20"/>
                <w:vertAlign w:val="superscript"/>
              </w:rPr>
              <w:t>a</w:t>
            </w:r>
          </w:p>
        </w:tc>
        <w:tc>
          <w:tcPr>
            <w:tcW w:w="921" w:type="dxa"/>
            <w:tcBorders>
              <w:top w:val="single" w:sz="2" w:space="0" w:color="auto"/>
              <w:left w:val="nil"/>
              <w:bottom w:val="single" w:sz="6" w:space="0" w:color="auto"/>
              <w:right w:val="nil"/>
            </w:tcBorders>
            <w:vAlign w:val="bottom"/>
          </w:tcPr>
          <w:p w14:paraId="247C605C" w14:textId="3DC228F1" w:rsidR="00E57EB8" w:rsidRDefault="004A73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single" w:sz="2" w:space="0" w:color="auto"/>
              <w:left w:val="nil"/>
              <w:bottom w:val="single" w:sz="6" w:space="0" w:color="auto"/>
              <w:right w:val="nil"/>
            </w:tcBorders>
            <w:vAlign w:val="bottom"/>
          </w:tcPr>
          <w:p w14:paraId="52897480" w14:textId="609F3872" w:rsidR="00E57EB8" w:rsidRDefault="004A73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0.02</w:t>
            </w:r>
          </w:p>
        </w:tc>
        <w:tc>
          <w:tcPr>
            <w:tcW w:w="1211" w:type="dxa"/>
            <w:tcBorders>
              <w:top w:val="single" w:sz="2" w:space="0" w:color="auto"/>
              <w:left w:val="nil"/>
              <w:bottom w:val="single" w:sz="6" w:space="0" w:color="auto"/>
              <w:right w:val="nil"/>
            </w:tcBorders>
            <w:shd w:val="clear" w:color="auto" w:fill="auto"/>
            <w:vAlign w:val="bottom"/>
          </w:tcPr>
          <w:p w14:paraId="7E472C7C" w14:textId="13551CFD" w:rsidR="00E57EB8" w:rsidRDefault="004A73E7" w:rsidP="001255C1">
            <w:pPr>
              <w:spacing w:line="240" w:lineRule="auto"/>
              <w:ind w:left="-108" w:firstLine="0"/>
              <w:jc w:val="center"/>
              <w:rPr>
                <w:rFonts w:cs="Arial"/>
                <w:sz w:val="20"/>
                <w:szCs w:val="20"/>
              </w:rPr>
            </w:pPr>
            <w:r>
              <w:rPr>
                <w:rFonts w:cs="Arial"/>
                <w:sz w:val="20"/>
                <w:szCs w:val="20"/>
              </w:rPr>
              <w:t>99.9</w:t>
            </w:r>
          </w:p>
        </w:tc>
      </w:tr>
      <w:tr w:rsidR="00072AE3" w:rsidRPr="00C567A8" w14:paraId="2F9A297B" w14:textId="77777777" w:rsidTr="00D36457">
        <w:trPr>
          <w:trHeight w:val="312"/>
        </w:trPr>
        <w:tc>
          <w:tcPr>
            <w:tcW w:w="1405" w:type="dxa"/>
            <w:tcBorders>
              <w:top w:val="single" w:sz="6" w:space="0" w:color="auto"/>
              <w:left w:val="nil"/>
              <w:bottom w:val="nil"/>
              <w:right w:val="nil"/>
            </w:tcBorders>
            <w:shd w:val="clear" w:color="auto" w:fill="auto"/>
            <w:hideMark/>
          </w:tcPr>
          <w:p w14:paraId="08646BCA"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 xml:space="preserve">Lower James </w:t>
            </w:r>
          </w:p>
        </w:tc>
        <w:tc>
          <w:tcPr>
            <w:tcW w:w="236" w:type="dxa"/>
            <w:tcBorders>
              <w:top w:val="single" w:sz="6" w:space="0" w:color="auto"/>
              <w:left w:val="nil"/>
              <w:bottom w:val="nil"/>
              <w:right w:val="nil"/>
            </w:tcBorders>
            <w:vAlign w:val="bottom"/>
          </w:tcPr>
          <w:p w14:paraId="21690AC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single" w:sz="6" w:space="0" w:color="auto"/>
              <w:left w:val="nil"/>
              <w:bottom w:val="nil"/>
              <w:right w:val="nil"/>
            </w:tcBorders>
            <w:shd w:val="clear" w:color="auto" w:fill="auto"/>
            <w:noWrap/>
            <w:vAlign w:val="bottom"/>
            <w:hideMark/>
          </w:tcPr>
          <w:p w14:paraId="0F87D29E" w14:textId="325FD48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Glad Manufacturing Company</w:t>
            </w:r>
          </w:p>
        </w:tc>
        <w:tc>
          <w:tcPr>
            <w:tcW w:w="1261" w:type="dxa"/>
            <w:tcBorders>
              <w:top w:val="single" w:sz="6" w:space="0" w:color="auto"/>
              <w:left w:val="nil"/>
              <w:bottom w:val="nil"/>
              <w:right w:val="nil"/>
            </w:tcBorders>
            <w:shd w:val="clear" w:color="auto" w:fill="auto"/>
            <w:noWrap/>
            <w:vAlign w:val="bottom"/>
            <w:hideMark/>
          </w:tcPr>
          <w:p w14:paraId="68A7ADA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VAR050222</w:t>
            </w:r>
          </w:p>
        </w:tc>
        <w:tc>
          <w:tcPr>
            <w:tcW w:w="1263" w:type="dxa"/>
            <w:tcBorders>
              <w:top w:val="single" w:sz="6" w:space="0" w:color="auto"/>
              <w:left w:val="nil"/>
              <w:bottom w:val="nil"/>
              <w:right w:val="nil"/>
            </w:tcBorders>
            <w:shd w:val="clear" w:color="auto" w:fill="auto"/>
            <w:vAlign w:val="bottom"/>
          </w:tcPr>
          <w:p w14:paraId="03BD8044" w14:textId="7EF25BF8" w:rsidR="00072AE3" w:rsidRPr="00C567A8" w:rsidRDefault="00A24D7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w:t>
            </w:r>
          </w:p>
        </w:tc>
        <w:tc>
          <w:tcPr>
            <w:tcW w:w="921" w:type="dxa"/>
            <w:tcBorders>
              <w:top w:val="single" w:sz="6" w:space="0" w:color="auto"/>
              <w:left w:val="nil"/>
              <w:bottom w:val="nil"/>
              <w:right w:val="nil"/>
            </w:tcBorders>
            <w:vAlign w:val="bottom"/>
          </w:tcPr>
          <w:p w14:paraId="21D118EF" w14:textId="32BF47C2" w:rsidR="00072AE3" w:rsidRPr="00C567A8" w:rsidRDefault="00A24D7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single" w:sz="6" w:space="0" w:color="auto"/>
              <w:left w:val="nil"/>
              <w:bottom w:val="nil"/>
              <w:right w:val="nil"/>
            </w:tcBorders>
            <w:vAlign w:val="bottom"/>
          </w:tcPr>
          <w:p w14:paraId="3A10E708" w14:textId="6F30B152"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A24D76">
              <w:rPr>
                <w:rFonts w:eastAsia="Times New Roman" w:cs="Arial"/>
                <w:color w:val="000000"/>
                <w:sz w:val="20"/>
                <w:szCs w:val="20"/>
              </w:rPr>
              <w:t>2</w:t>
            </w:r>
          </w:p>
        </w:tc>
        <w:tc>
          <w:tcPr>
            <w:tcW w:w="1211" w:type="dxa"/>
            <w:tcBorders>
              <w:top w:val="single" w:sz="6" w:space="0" w:color="auto"/>
              <w:left w:val="nil"/>
              <w:bottom w:val="nil"/>
              <w:right w:val="nil"/>
            </w:tcBorders>
            <w:shd w:val="clear" w:color="auto" w:fill="auto"/>
            <w:vAlign w:val="bottom"/>
          </w:tcPr>
          <w:p w14:paraId="17EE64B5" w14:textId="2D42D399" w:rsidR="00072AE3" w:rsidRPr="00C567A8" w:rsidRDefault="006404CB" w:rsidP="001255C1">
            <w:pPr>
              <w:spacing w:line="240" w:lineRule="auto"/>
              <w:ind w:left="-108" w:firstLine="0"/>
              <w:jc w:val="center"/>
              <w:rPr>
                <w:rFonts w:eastAsia="Times New Roman" w:cs="Arial"/>
                <w:color w:val="000000"/>
                <w:sz w:val="20"/>
                <w:szCs w:val="20"/>
              </w:rPr>
            </w:pPr>
            <w:r>
              <w:rPr>
                <w:rFonts w:cs="Arial"/>
                <w:sz w:val="20"/>
                <w:szCs w:val="20"/>
              </w:rPr>
              <w:t>NA</w:t>
            </w:r>
          </w:p>
        </w:tc>
      </w:tr>
      <w:tr w:rsidR="00072AE3" w:rsidRPr="00C567A8" w14:paraId="63D651A4" w14:textId="77777777" w:rsidTr="00D36457">
        <w:trPr>
          <w:trHeight w:val="264"/>
        </w:trPr>
        <w:tc>
          <w:tcPr>
            <w:tcW w:w="1405" w:type="dxa"/>
            <w:tcBorders>
              <w:top w:val="nil"/>
              <w:left w:val="nil"/>
              <w:bottom w:val="nil"/>
              <w:right w:val="nil"/>
            </w:tcBorders>
            <w:shd w:val="clear" w:color="auto" w:fill="auto"/>
            <w:hideMark/>
          </w:tcPr>
          <w:p w14:paraId="4836103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7A02CE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D1951EB" w14:textId="14283A1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Brooks Auto Sales</w:t>
            </w:r>
          </w:p>
        </w:tc>
        <w:tc>
          <w:tcPr>
            <w:tcW w:w="1261" w:type="dxa"/>
            <w:tcBorders>
              <w:top w:val="nil"/>
              <w:left w:val="nil"/>
              <w:bottom w:val="nil"/>
              <w:right w:val="nil"/>
            </w:tcBorders>
            <w:shd w:val="clear" w:color="auto" w:fill="auto"/>
            <w:noWrap/>
            <w:vAlign w:val="bottom"/>
            <w:hideMark/>
          </w:tcPr>
          <w:p w14:paraId="2F687DD6"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VAR050630</w:t>
            </w:r>
          </w:p>
        </w:tc>
        <w:tc>
          <w:tcPr>
            <w:tcW w:w="1263" w:type="dxa"/>
            <w:tcBorders>
              <w:top w:val="nil"/>
              <w:left w:val="nil"/>
              <w:bottom w:val="nil"/>
              <w:right w:val="nil"/>
            </w:tcBorders>
            <w:shd w:val="clear" w:color="auto" w:fill="auto"/>
            <w:vAlign w:val="bottom"/>
          </w:tcPr>
          <w:p w14:paraId="56B04FEF" w14:textId="3A0F7A72"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w:t>
            </w:r>
            <w:r w:rsidR="00A24D76">
              <w:rPr>
                <w:rFonts w:eastAsia="Times New Roman" w:cs="Arial"/>
                <w:color w:val="000000"/>
                <w:sz w:val="20"/>
                <w:szCs w:val="20"/>
              </w:rPr>
              <w:t>2</w:t>
            </w:r>
            <w:r w:rsidR="00AB50F2">
              <w:rPr>
                <w:rFonts w:cs="Arial"/>
                <w:color w:val="000000"/>
                <w:szCs w:val="20"/>
                <w:vertAlign w:val="superscript"/>
              </w:rPr>
              <w:t>a</w:t>
            </w:r>
          </w:p>
        </w:tc>
        <w:tc>
          <w:tcPr>
            <w:tcW w:w="921" w:type="dxa"/>
            <w:tcBorders>
              <w:top w:val="nil"/>
              <w:left w:val="nil"/>
              <w:bottom w:val="nil"/>
              <w:right w:val="nil"/>
            </w:tcBorders>
            <w:vAlign w:val="bottom"/>
          </w:tcPr>
          <w:p w14:paraId="07D4725E" w14:textId="7ED9315D" w:rsidR="00072AE3" w:rsidRPr="00C567A8" w:rsidRDefault="00A24D7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6D49E9AC" w14:textId="6D47C7B3"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A24D76">
              <w:rPr>
                <w:rFonts w:eastAsia="Times New Roman" w:cs="Arial"/>
                <w:color w:val="000000"/>
                <w:sz w:val="20"/>
                <w:szCs w:val="20"/>
              </w:rPr>
              <w:t>03</w:t>
            </w:r>
          </w:p>
        </w:tc>
        <w:tc>
          <w:tcPr>
            <w:tcW w:w="1211" w:type="dxa"/>
            <w:tcBorders>
              <w:top w:val="nil"/>
              <w:left w:val="nil"/>
              <w:bottom w:val="nil"/>
              <w:right w:val="nil"/>
            </w:tcBorders>
            <w:shd w:val="clear" w:color="auto" w:fill="auto"/>
            <w:vAlign w:val="bottom"/>
          </w:tcPr>
          <w:p w14:paraId="44F771D2" w14:textId="0C77ADD4" w:rsidR="005877CC" w:rsidRPr="00C567A8" w:rsidRDefault="005877CC"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469B06AA" w14:textId="77777777" w:rsidTr="00D36457">
        <w:trPr>
          <w:trHeight w:val="264"/>
        </w:trPr>
        <w:tc>
          <w:tcPr>
            <w:tcW w:w="1405" w:type="dxa"/>
            <w:tcBorders>
              <w:top w:val="nil"/>
              <w:left w:val="nil"/>
              <w:bottom w:val="nil"/>
              <w:right w:val="nil"/>
            </w:tcBorders>
            <w:shd w:val="clear" w:color="auto" w:fill="auto"/>
            <w:noWrap/>
            <w:hideMark/>
          </w:tcPr>
          <w:p w14:paraId="3006DDF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F4663D6"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27D2678" w14:textId="4779344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UPS Freight- Richmond</w:t>
            </w:r>
          </w:p>
        </w:tc>
        <w:tc>
          <w:tcPr>
            <w:tcW w:w="1261" w:type="dxa"/>
            <w:tcBorders>
              <w:top w:val="nil"/>
              <w:left w:val="nil"/>
              <w:bottom w:val="nil"/>
              <w:right w:val="nil"/>
            </w:tcBorders>
            <w:shd w:val="clear" w:color="auto" w:fill="auto"/>
            <w:noWrap/>
            <w:vAlign w:val="bottom"/>
            <w:hideMark/>
          </w:tcPr>
          <w:p w14:paraId="66397AB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VAR050657</w:t>
            </w:r>
          </w:p>
        </w:tc>
        <w:tc>
          <w:tcPr>
            <w:tcW w:w="1263" w:type="dxa"/>
            <w:tcBorders>
              <w:top w:val="nil"/>
              <w:left w:val="nil"/>
              <w:bottom w:val="nil"/>
              <w:right w:val="nil"/>
            </w:tcBorders>
            <w:shd w:val="clear" w:color="auto" w:fill="auto"/>
            <w:noWrap/>
            <w:vAlign w:val="bottom"/>
          </w:tcPr>
          <w:p w14:paraId="4626D138" w14:textId="75C5153C"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w:t>
            </w:r>
            <w:r w:rsidR="00A24D76">
              <w:rPr>
                <w:rFonts w:eastAsia="Times New Roman" w:cs="Arial"/>
                <w:color w:val="000000"/>
                <w:sz w:val="20"/>
                <w:szCs w:val="20"/>
              </w:rPr>
              <w:t>2</w:t>
            </w:r>
            <w:r w:rsidR="00AB50F2">
              <w:rPr>
                <w:rFonts w:cs="Arial"/>
                <w:color w:val="000000"/>
                <w:szCs w:val="20"/>
                <w:vertAlign w:val="superscript"/>
              </w:rPr>
              <w:t>a</w:t>
            </w:r>
          </w:p>
        </w:tc>
        <w:tc>
          <w:tcPr>
            <w:tcW w:w="921" w:type="dxa"/>
            <w:tcBorders>
              <w:top w:val="nil"/>
              <w:left w:val="nil"/>
              <w:bottom w:val="nil"/>
              <w:right w:val="nil"/>
            </w:tcBorders>
            <w:vAlign w:val="bottom"/>
          </w:tcPr>
          <w:p w14:paraId="78266462" w14:textId="24CC9EB4" w:rsidR="00072AE3" w:rsidRPr="00C567A8" w:rsidRDefault="00A24D7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5877CC">
              <w:rPr>
                <w:rFonts w:eastAsia="Times New Roman" w:cs="Arial"/>
                <w:color w:val="000000"/>
                <w:sz w:val="20"/>
                <w:szCs w:val="20"/>
              </w:rPr>
              <w:t>.3</w:t>
            </w:r>
          </w:p>
        </w:tc>
        <w:tc>
          <w:tcPr>
            <w:tcW w:w="877" w:type="dxa"/>
            <w:tcBorders>
              <w:top w:val="nil"/>
              <w:left w:val="nil"/>
              <w:bottom w:val="nil"/>
              <w:right w:val="nil"/>
            </w:tcBorders>
            <w:vAlign w:val="bottom"/>
          </w:tcPr>
          <w:p w14:paraId="6E4F8BE5" w14:textId="58F11543"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24D76">
              <w:rPr>
                <w:rFonts w:eastAsia="Times New Roman" w:cs="Arial"/>
                <w:color w:val="000000"/>
                <w:sz w:val="20"/>
                <w:szCs w:val="20"/>
              </w:rPr>
              <w:t>002</w:t>
            </w:r>
          </w:p>
        </w:tc>
        <w:tc>
          <w:tcPr>
            <w:tcW w:w="1211" w:type="dxa"/>
            <w:tcBorders>
              <w:top w:val="nil"/>
              <w:left w:val="nil"/>
              <w:bottom w:val="nil"/>
              <w:right w:val="nil"/>
            </w:tcBorders>
            <w:shd w:val="clear" w:color="auto" w:fill="auto"/>
            <w:vAlign w:val="bottom"/>
          </w:tcPr>
          <w:p w14:paraId="5A353765" w14:textId="476CEAEA"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121B53BB" w14:textId="77777777" w:rsidTr="00D36457">
        <w:trPr>
          <w:trHeight w:val="264"/>
        </w:trPr>
        <w:tc>
          <w:tcPr>
            <w:tcW w:w="1405" w:type="dxa"/>
            <w:tcBorders>
              <w:top w:val="nil"/>
              <w:left w:val="nil"/>
              <w:bottom w:val="nil"/>
              <w:right w:val="nil"/>
            </w:tcBorders>
            <w:shd w:val="clear" w:color="auto" w:fill="auto"/>
            <w:hideMark/>
          </w:tcPr>
          <w:p w14:paraId="445B93F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57AF946"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847DC93" w14:textId="0FD89A29"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623 Landfill</w:t>
            </w:r>
          </w:p>
        </w:tc>
        <w:tc>
          <w:tcPr>
            <w:tcW w:w="1261" w:type="dxa"/>
            <w:tcBorders>
              <w:top w:val="nil"/>
              <w:left w:val="nil"/>
              <w:bottom w:val="nil"/>
              <w:right w:val="nil"/>
            </w:tcBorders>
            <w:shd w:val="clear" w:color="auto" w:fill="auto"/>
            <w:noWrap/>
            <w:vAlign w:val="bottom"/>
            <w:hideMark/>
          </w:tcPr>
          <w:p w14:paraId="47E59A3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VAR050730</w:t>
            </w:r>
          </w:p>
        </w:tc>
        <w:tc>
          <w:tcPr>
            <w:tcW w:w="1263" w:type="dxa"/>
            <w:tcBorders>
              <w:top w:val="nil"/>
              <w:left w:val="nil"/>
              <w:bottom w:val="nil"/>
              <w:right w:val="nil"/>
            </w:tcBorders>
            <w:shd w:val="clear" w:color="auto" w:fill="auto"/>
            <w:vAlign w:val="bottom"/>
          </w:tcPr>
          <w:p w14:paraId="4E5A0D44" w14:textId="33C99C2F" w:rsidR="00072AE3" w:rsidRPr="00C567A8" w:rsidRDefault="00A24D7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910</w:t>
            </w:r>
            <w:r w:rsidR="00AB50F2">
              <w:rPr>
                <w:rFonts w:cs="Arial"/>
                <w:color w:val="000000"/>
                <w:szCs w:val="20"/>
                <w:vertAlign w:val="superscript"/>
              </w:rPr>
              <w:t>a</w:t>
            </w:r>
          </w:p>
        </w:tc>
        <w:tc>
          <w:tcPr>
            <w:tcW w:w="921" w:type="dxa"/>
            <w:tcBorders>
              <w:top w:val="nil"/>
              <w:left w:val="nil"/>
              <w:bottom w:val="nil"/>
              <w:right w:val="nil"/>
            </w:tcBorders>
            <w:vAlign w:val="bottom"/>
          </w:tcPr>
          <w:p w14:paraId="57E261F7" w14:textId="58797FAE"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w:t>
            </w:r>
          </w:p>
        </w:tc>
        <w:tc>
          <w:tcPr>
            <w:tcW w:w="877" w:type="dxa"/>
            <w:tcBorders>
              <w:top w:val="nil"/>
              <w:left w:val="nil"/>
              <w:bottom w:val="nil"/>
              <w:right w:val="nil"/>
            </w:tcBorders>
            <w:vAlign w:val="bottom"/>
          </w:tcPr>
          <w:p w14:paraId="0A68BB68" w14:textId="4824106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24D76">
              <w:rPr>
                <w:rFonts w:eastAsia="Times New Roman" w:cs="Arial"/>
                <w:color w:val="000000"/>
                <w:sz w:val="20"/>
                <w:szCs w:val="20"/>
              </w:rPr>
              <w:t>03</w:t>
            </w:r>
          </w:p>
        </w:tc>
        <w:tc>
          <w:tcPr>
            <w:tcW w:w="1211" w:type="dxa"/>
            <w:tcBorders>
              <w:top w:val="nil"/>
              <w:left w:val="nil"/>
              <w:bottom w:val="nil"/>
              <w:right w:val="nil"/>
            </w:tcBorders>
            <w:shd w:val="clear" w:color="auto" w:fill="auto"/>
            <w:vAlign w:val="bottom"/>
          </w:tcPr>
          <w:p w14:paraId="6FBBC902" w14:textId="253CAB88"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2E0DAF1A" w14:textId="77777777" w:rsidTr="00D36457">
        <w:trPr>
          <w:trHeight w:val="264"/>
        </w:trPr>
        <w:tc>
          <w:tcPr>
            <w:tcW w:w="1405" w:type="dxa"/>
            <w:tcBorders>
              <w:top w:val="nil"/>
              <w:left w:val="nil"/>
              <w:bottom w:val="nil"/>
              <w:right w:val="nil"/>
            </w:tcBorders>
            <w:shd w:val="clear" w:color="auto" w:fill="auto"/>
            <w:hideMark/>
          </w:tcPr>
          <w:p w14:paraId="3D67E61B"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E7B589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5F363FD" w14:textId="039EDA1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United Parcel Service - Charlottesville</w:t>
            </w:r>
          </w:p>
        </w:tc>
        <w:tc>
          <w:tcPr>
            <w:tcW w:w="1261" w:type="dxa"/>
            <w:tcBorders>
              <w:top w:val="nil"/>
              <w:left w:val="nil"/>
              <w:bottom w:val="nil"/>
              <w:right w:val="nil"/>
            </w:tcBorders>
            <w:shd w:val="clear" w:color="auto" w:fill="auto"/>
            <w:noWrap/>
            <w:vAlign w:val="bottom"/>
            <w:hideMark/>
          </w:tcPr>
          <w:p w14:paraId="754FB40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VAR050780</w:t>
            </w:r>
          </w:p>
        </w:tc>
        <w:tc>
          <w:tcPr>
            <w:tcW w:w="1263" w:type="dxa"/>
            <w:tcBorders>
              <w:top w:val="nil"/>
              <w:left w:val="nil"/>
              <w:bottom w:val="nil"/>
              <w:right w:val="nil"/>
            </w:tcBorders>
            <w:shd w:val="clear" w:color="auto" w:fill="auto"/>
            <w:vAlign w:val="bottom"/>
          </w:tcPr>
          <w:p w14:paraId="0DB97511" w14:textId="2A96F3C0"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w:t>
            </w:r>
            <w:r w:rsidR="00AB50F2">
              <w:rPr>
                <w:rFonts w:cs="Arial"/>
                <w:color w:val="000000"/>
                <w:szCs w:val="20"/>
                <w:vertAlign w:val="superscript"/>
              </w:rPr>
              <w:t>a</w:t>
            </w:r>
          </w:p>
        </w:tc>
        <w:tc>
          <w:tcPr>
            <w:tcW w:w="921" w:type="dxa"/>
            <w:tcBorders>
              <w:top w:val="nil"/>
              <w:left w:val="nil"/>
              <w:bottom w:val="nil"/>
              <w:right w:val="nil"/>
            </w:tcBorders>
            <w:vAlign w:val="bottom"/>
          </w:tcPr>
          <w:p w14:paraId="64E79F05" w14:textId="7C11D188" w:rsidR="00072AE3" w:rsidRPr="00C567A8" w:rsidRDefault="00A24D7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w:t>
            </w:r>
          </w:p>
        </w:tc>
        <w:tc>
          <w:tcPr>
            <w:tcW w:w="877" w:type="dxa"/>
            <w:tcBorders>
              <w:top w:val="nil"/>
              <w:left w:val="nil"/>
              <w:bottom w:val="nil"/>
              <w:right w:val="nil"/>
            </w:tcBorders>
            <w:vAlign w:val="bottom"/>
          </w:tcPr>
          <w:p w14:paraId="2C997556" w14:textId="52A044DE"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24D76">
              <w:rPr>
                <w:rFonts w:eastAsia="Times New Roman" w:cs="Arial"/>
                <w:color w:val="000000"/>
                <w:sz w:val="20"/>
                <w:szCs w:val="20"/>
              </w:rPr>
              <w:t>003</w:t>
            </w:r>
          </w:p>
        </w:tc>
        <w:tc>
          <w:tcPr>
            <w:tcW w:w="1211" w:type="dxa"/>
            <w:tcBorders>
              <w:top w:val="nil"/>
              <w:left w:val="nil"/>
              <w:bottom w:val="nil"/>
              <w:right w:val="nil"/>
            </w:tcBorders>
            <w:shd w:val="clear" w:color="auto" w:fill="auto"/>
            <w:vAlign w:val="bottom"/>
          </w:tcPr>
          <w:p w14:paraId="1ECCB377" w14:textId="006FC96A"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07E8A1A5" w14:textId="77777777" w:rsidTr="00D36457">
        <w:trPr>
          <w:trHeight w:val="312"/>
        </w:trPr>
        <w:tc>
          <w:tcPr>
            <w:tcW w:w="1405" w:type="dxa"/>
            <w:tcBorders>
              <w:top w:val="nil"/>
              <w:left w:val="nil"/>
              <w:bottom w:val="nil"/>
              <w:right w:val="nil"/>
            </w:tcBorders>
            <w:shd w:val="clear" w:color="auto" w:fill="auto"/>
            <w:hideMark/>
          </w:tcPr>
          <w:p w14:paraId="5E034E3D" w14:textId="6597B6B6" w:rsidR="00072AE3" w:rsidRPr="00C567A8" w:rsidRDefault="00D36457" w:rsidP="007A322F">
            <w:pPr>
              <w:spacing w:line="240" w:lineRule="auto"/>
              <w:ind w:left="-108" w:firstLine="0"/>
              <w:rPr>
                <w:rFonts w:eastAsia="Times New Roman" w:cs="Arial"/>
                <w:color w:val="000000"/>
                <w:sz w:val="20"/>
                <w:szCs w:val="20"/>
              </w:rPr>
            </w:pPr>
            <w:r>
              <w:rPr>
                <w:rFonts w:eastAsia="Times New Roman" w:cs="Arial"/>
                <w:color w:val="000000"/>
                <w:sz w:val="20"/>
                <w:szCs w:val="20"/>
              </w:rPr>
              <w:lastRenderedPageBreak/>
              <w:t>Lower James</w:t>
            </w:r>
          </w:p>
        </w:tc>
        <w:tc>
          <w:tcPr>
            <w:tcW w:w="236" w:type="dxa"/>
            <w:tcBorders>
              <w:top w:val="nil"/>
              <w:left w:val="nil"/>
              <w:bottom w:val="nil"/>
              <w:right w:val="nil"/>
            </w:tcBorders>
            <w:vAlign w:val="bottom"/>
          </w:tcPr>
          <w:p w14:paraId="5DD7A86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FDD532D" w14:textId="0022150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BFI Fluvanna Transcyclery</w:t>
            </w:r>
          </w:p>
        </w:tc>
        <w:tc>
          <w:tcPr>
            <w:tcW w:w="1261" w:type="dxa"/>
            <w:tcBorders>
              <w:top w:val="nil"/>
              <w:left w:val="nil"/>
              <w:bottom w:val="nil"/>
              <w:right w:val="nil"/>
            </w:tcBorders>
            <w:shd w:val="clear" w:color="auto" w:fill="auto"/>
            <w:noWrap/>
            <w:vAlign w:val="bottom"/>
            <w:hideMark/>
          </w:tcPr>
          <w:p w14:paraId="28CCB719"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VAR050820</w:t>
            </w:r>
          </w:p>
        </w:tc>
        <w:tc>
          <w:tcPr>
            <w:tcW w:w="1263" w:type="dxa"/>
            <w:tcBorders>
              <w:top w:val="nil"/>
              <w:left w:val="nil"/>
              <w:bottom w:val="nil"/>
              <w:right w:val="nil"/>
            </w:tcBorders>
            <w:shd w:val="clear" w:color="auto" w:fill="auto"/>
            <w:vAlign w:val="bottom"/>
          </w:tcPr>
          <w:p w14:paraId="5098F413" w14:textId="697ED93B" w:rsidR="00072AE3" w:rsidRPr="00C567A8" w:rsidRDefault="00A24D7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1,400</w:t>
            </w:r>
            <w:r w:rsidR="00AB50F2">
              <w:rPr>
                <w:rFonts w:cs="Arial"/>
                <w:color w:val="000000"/>
                <w:szCs w:val="20"/>
                <w:vertAlign w:val="superscript"/>
              </w:rPr>
              <w:t>a</w:t>
            </w:r>
          </w:p>
        </w:tc>
        <w:tc>
          <w:tcPr>
            <w:tcW w:w="921" w:type="dxa"/>
            <w:tcBorders>
              <w:top w:val="nil"/>
              <w:left w:val="nil"/>
              <w:bottom w:val="nil"/>
              <w:right w:val="nil"/>
            </w:tcBorders>
            <w:vAlign w:val="bottom"/>
          </w:tcPr>
          <w:p w14:paraId="508C995F" w14:textId="42608B71" w:rsidR="00072AE3" w:rsidRPr="00C567A8" w:rsidRDefault="00A24D76" w:rsidP="001255C1">
            <w:pPr>
              <w:spacing w:line="240" w:lineRule="auto"/>
              <w:ind w:left="-108" w:firstLine="0"/>
              <w:jc w:val="center"/>
              <w:rPr>
                <w:rFonts w:cs="Arial"/>
                <w:color w:val="000000"/>
                <w:sz w:val="20"/>
                <w:szCs w:val="20"/>
              </w:rPr>
            </w:pPr>
            <w:r>
              <w:rPr>
                <w:rFonts w:cs="Arial"/>
                <w:color w:val="000000"/>
                <w:sz w:val="20"/>
                <w:szCs w:val="20"/>
              </w:rPr>
              <w:t>0.5</w:t>
            </w:r>
          </w:p>
        </w:tc>
        <w:tc>
          <w:tcPr>
            <w:tcW w:w="877" w:type="dxa"/>
            <w:tcBorders>
              <w:top w:val="nil"/>
              <w:left w:val="nil"/>
              <w:bottom w:val="nil"/>
              <w:right w:val="nil"/>
            </w:tcBorders>
            <w:vAlign w:val="bottom"/>
          </w:tcPr>
          <w:p w14:paraId="5F2A8AC0" w14:textId="0CD2542E" w:rsidR="00072AE3" w:rsidRPr="00C567A8" w:rsidRDefault="005877CC" w:rsidP="001255C1">
            <w:pPr>
              <w:spacing w:line="240" w:lineRule="auto"/>
              <w:ind w:left="-108" w:firstLine="0"/>
              <w:jc w:val="center"/>
              <w:rPr>
                <w:rFonts w:cs="Arial"/>
                <w:color w:val="000000"/>
                <w:sz w:val="20"/>
                <w:szCs w:val="20"/>
              </w:rPr>
            </w:pPr>
            <w:r>
              <w:rPr>
                <w:rFonts w:cs="Arial"/>
                <w:color w:val="000000"/>
                <w:sz w:val="20"/>
                <w:szCs w:val="20"/>
              </w:rPr>
              <w:t>0.</w:t>
            </w:r>
            <w:r w:rsidR="00A24D76">
              <w:rPr>
                <w:rFonts w:cs="Arial"/>
                <w:color w:val="000000"/>
                <w:sz w:val="20"/>
                <w:szCs w:val="20"/>
              </w:rPr>
              <w:t>003</w:t>
            </w:r>
          </w:p>
        </w:tc>
        <w:tc>
          <w:tcPr>
            <w:tcW w:w="1211" w:type="dxa"/>
            <w:tcBorders>
              <w:top w:val="nil"/>
              <w:left w:val="nil"/>
              <w:bottom w:val="nil"/>
              <w:right w:val="nil"/>
            </w:tcBorders>
            <w:shd w:val="clear" w:color="auto" w:fill="auto"/>
            <w:vAlign w:val="bottom"/>
          </w:tcPr>
          <w:p w14:paraId="16D86D5F" w14:textId="238D3B74"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1462E85B" w14:textId="77777777" w:rsidTr="00D36457">
        <w:trPr>
          <w:trHeight w:val="264"/>
        </w:trPr>
        <w:tc>
          <w:tcPr>
            <w:tcW w:w="1405" w:type="dxa"/>
            <w:tcBorders>
              <w:top w:val="nil"/>
              <w:left w:val="nil"/>
              <w:bottom w:val="nil"/>
              <w:right w:val="nil"/>
            </w:tcBorders>
            <w:shd w:val="clear" w:color="auto" w:fill="auto"/>
            <w:hideMark/>
          </w:tcPr>
          <w:p w14:paraId="028DD90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F8EACC7"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6CBFA8D" w14:textId="368D718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 and M Service and Salvage Yard Incorporated</w:t>
            </w:r>
          </w:p>
        </w:tc>
        <w:tc>
          <w:tcPr>
            <w:tcW w:w="1261" w:type="dxa"/>
            <w:tcBorders>
              <w:top w:val="nil"/>
              <w:left w:val="nil"/>
              <w:bottom w:val="nil"/>
              <w:right w:val="nil"/>
            </w:tcBorders>
            <w:shd w:val="clear" w:color="auto" w:fill="auto"/>
            <w:noWrap/>
            <w:vAlign w:val="bottom"/>
            <w:hideMark/>
          </w:tcPr>
          <w:p w14:paraId="2A57A34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VAR050960</w:t>
            </w:r>
          </w:p>
        </w:tc>
        <w:tc>
          <w:tcPr>
            <w:tcW w:w="1263" w:type="dxa"/>
            <w:tcBorders>
              <w:top w:val="nil"/>
              <w:left w:val="nil"/>
              <w:bottom w:val="nil"/>
              <w:right w:val="nil"/>
            </w:tcBorders>
            <w:shd w:val="clear" w:color="auto" w:fill="auto"/>
            <w:vAlign w:val="bottom"/>
          </w:tcPr>
          <w:p w14:paraId="7F1ECFA6" w14:textId="7BF4324A" w:rsidR="00072AE3" w:rsidRPr="00C567A8" w:rsidRDefault="00A24D7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30</w:t>
            </w:r>
            <w:r w:rsidR="00AB50F2">
              <w:rPr>
                <w:rFonts w:cs="Arial"/>
                <w:color w:val="000000"/>
                <w:szCs w:val="20"/>
                <w:vertAlign w:val="superscript"/>
              </w:rPr>
              <w:t>a</w:t>
            </w:r>
          </w:p>
        </w:tc>
        <w:tc>
          <w:tcPr>
            <w:tcW w:w="921" w:type="dxa"/>
            <w:tcBorders>
              <w:top w:val="nil"/>
              <w:left w:val="nil"/>
              <w:bottom w:val="nil"/>
              <w:right w:val="nil"/>
            </w:tcBorders>
            <w:vAlign w:val="bottom"/>
          </w:tcPr>
          <w:p w14:paraId="2EF8460E" w14:textId="623A28F5" w:rsidR="00072AE3" w:rsidRPr="00C567A8" w:rsidRDefault="00A24D7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3E1044EC" w14:textId="407A943A"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8E4193">
              <w:rPr>
                <w:rFonts w:eastAsia="Times New Roman" w:cs="Arial"/>
                <w:color w:val="000000"/>
                <w:sz w:val="20"/>
                <w:szCs w:val="20"/>
              </w:rPr>
              <w:t>08</w:t>
            </w:r>
          </w:p>
        </w:tc>
        <w:tc>
          <w:tcPr>
            <w:tcW w:w="1211" w:type="dxa"/>
            <w:tcBorders>
              <w:top w:val="nil"/>
              <w:left w:val="nil"/>
              <w:bottom w:val="nil"/>
              <w:right w:val="nil"/>
            </w:tcBorders>
            <w:shd w:val="clear" w:color="auto" w:fill="auto"/>
            <w:vAlign w:val="bottom"/>
          </w:tcPr>
          <w:p w14:paraId="5C1107BE" w14:textId="7681C7B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FF369F" w:rsidRPr="00C567A8" w14:paraId="2CE866D2" w14:textId="77777777" w:rsidTr="00D36457">
        <w:trPr>
          <w:trHeight w:val="264"/>
        </w:trPr>
        <w:tc>
          <w:tcPr>
            <w:tcW w:w="1405" w:type="dxa"/>
            <w:tcBorders>
              <w:top w:val="nil"/>
              <w:left w:val="nil"/>
              <w:bottom w:val="nil"/>
              <w:right w:val="nil"/>
            </w:tcBorders>
            <w:shd w:val="clear" w:color="auto" w:fill="auto"/>
            <w:hideMark/>
          </w:tcPr>
          <w:p w14:paraId="3178A6DA" w14:textId="77777777" w:rsidR="00FF369F" w:rsidRPr="00C567A8" w:rsidRDefault="00FF369F"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EC815C6" w14:textId="77777777" w:rsidR="00FF369F" w:rsidRPr="00C567A8" w:rsidRDefault="00FF369F" w:rsidP="00FF369F">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CA5D115" w14:textId="6B483209" w:rsidR="00FF369F" w:rsidRPr="00C567A8" w:rsidRDefault="00FF369F" w:rsidP="00FF369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Harry A Wright's Inc</w:t>
            </w:r>
          </w:p>
        </w:tc>
        <w:tc>
          <w:tcPr>
            <w:tcW w:w="1261" w:type="dxa"/>
            <w:tcBorders>
              <w:top w:val="nil"/>
              <w:left w:val="nil"/>
              <w:bottom w:val="nil"/>
              <w:right w:val="nil"/>
            </w:tcBorders>
            <w:shd w:val="clear" w:color="auto" w:fill="auto"/>
            <w:noWrap/>
            <w:vAlign w:val="bottom"/>
            <w:hideMark/>
          </w:tcPr>
          <w:p w14:paraId="0053154F" w14:textId="77777777" w:rsidR="00FF369F" w:rsidRPr="00C567A8" w:rsidRDefault="00FF369F" w:rsidP="00FF369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VAR050965</w:t>
            </w:r>
          </w:p>
        </w:tc>
        <w:tc>
          <w:tcPr>
            <w:tcW w:w="1263" w:type="dxa"/>
            <w:tcBorders>
              <w:top w:val="nil"/>
              <w:left w:val="nil"/>
              <w:bottom w:val="nil"/>
              <w:right w:val="nil"/>
            </w:tcBorders>
            <w:shd w:val="clear" w:color="auto" w:fill="auto"/>
            <w:vAlign w:val="bottom"/>
          </w:tcPr>
          <w:p w14:paraId="0E6522C9" w14:textId="399539A1" w:rsidR="00FF369F" w:rsidRPr="00C567A8" w:rsidRDefault="00A24D7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77</w:t>
            </w:r>
            <w:r w:rsidR="00AB50F2">
              <w:rPr>
                <w:rFonts w:cs="Arial"/>
                <w:color w:val="000000"/>
                <w:szCs w:val="20"/>
                <w:vertAlign w:val="superscript"/>
              </w:rPr>
              <w:t>a</w:t>
            </w:r>
          </w:p>
        </w:tc>
        <w:tc>
          <w:tcPr>
            <w:tcW w:w="921" w:type="dxa"/>
            <w:tcBorders>
              <w:top w:val="nil"/>
              <w:left w:val="nil"/>
              <w:bottom w:val="nil"/>
              <w:right w:val="nil"/>
            </w:tcBorders>
            <w:vAlign w:val="bottom"/>
          </w:tcPr>
          <w:p w14:paraId="0A502201" w14:textId="2CD0B70C" w:rsidR="00FF369F" w:rsidRPr="00C567A8" w:rsidRDefault="00A24D76" w:rsidP="00FF369F">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1DD2AC2E" w14:textId="5E0B0DDE" w:rsidR="00FF369F" w:rsidRPr="00C567A8" w:rsidRDefault="005877CC" w:rsidP="00FF369F">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A24D76">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58F43D81" w14:textId="6F5CE945" w:rsidR="00FF369F" w:rsidRPr="00C567A8" w:rsidRDefault="005877CC" w:rsidP="00FF369F">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1644429B" w14:textId="77777777" w:rsidTr="00D36457">
        <w:trPr>
          <w:trHeight w:val="264"/>
        </w:trPr>
        <w:tc>
          <w:tcPr>
            <w:tcW w:w="1405" w:type="dxa"/>
            <w:tcBorders>
              <w:top w:val="nil"/>
              <w:left w:val="nil"/>
              <w:bottom w:val="nil"/>
              <w:right w:val="nil"/>
            </w:tcBorders>
            <w:shd w:val="clear" w:color="auto" w:fill="auto"/>
            <w:hideMark/>
          </w:tcPr>
          <w:p w14:paraId="6ABD53F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78C7E6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C4BF89C" w14:textId="4BB4792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Ivy Materials Utilization Center</w:t>
            </w:r>
          </w:p>
        </w:tc>
        <w:tc>
          <w:tcPr>
            <w:tcW w:w="1261" w:type="dxa"/>
            <w:tcBorders>
              <w:top w:val="nil"/>
              <w:left w:val="nil"/>
              <w:bottom w:val="nil"/>
              <w:right w:val="nil"/>
            </w:tcBorders>
            <w:shd w:val="clear" w:color="auto" w:fill="auto"/>
            <w:noWrap/>
            <w:vAlign w:val="bottom"/>
            <w:hideMark/>
          </w:tcPr>
          <w:p w14:paraId="098D618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VAR050973</w:t>
            </w:r>
          </w:p>
        </w:tc>
        <w:tc>
          <w:tcPr>
            <w:tcW w:w="1263" w:type="dxa"/>
            <w:tcBorders>
              <w:top w:val="nil"/>
              <w:left w:val="nil"/>
              <w:bottom w:val="nil"/>
              <w:right w:val="nil"/>
            </w:tcBorders>
            <w:shd w:val="clear" w:color="auto" w:fill="auto"/>
            <w:vAlign w:val="bottom"/>
          </w:tcPr>
          <w:p w14:paraId="0FE2237A" w14:textId="691FD490"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8</w:t>
            </w:r>
            <w:r w:rsidR="00A24D76">
              <w:rPr>
                <w:rFonts w:eastAsia="Times New Roman" w:cs="Arial"/>
                <w:color w:val="000000"/>
                <w:sz w:val="20"/>
                <w:szCs w:val="20"/>
              </w:rPr>
              <w:t>60</w:t>
            </w:r>
            <w:r w:rsidR="00AB50F2">
              <w:rPr>
                <w:rFonts w:cs="Arial"/>
                <w:color w:val="000000"/>
                <w:szCs w:val="20"/>
                <w:vertAlign w:val="superscript"/>
              </w:rPr>
              <w:t>a</w:t>
            </w:r>
          </w:p>
        </w:tc>
        <w:tc>
          <w:tcPr>
            <w:tcW w:w="921" w:type="dxa"/>
            <w:tcBorders>
              <w:top w:val="nil"/>
              <w:left w:val="nil"/>
              <w:bottom w:val="nil"/>
              <w:right w:val="nil"/>
            </w:tcBorders>
            <w:vAlign w:val="bottom"/>
          </w:tcPr>
          <w:p w14:paraId="758022E1" w14:textId="052A8D21" w:rsidR="00072AE3" w:rsidRPr="00C567A8" w:rsidRDefault="00A24D7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21C28021" w14:textId="4C74E548"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A24D76">
              <w:rPr>
                <w:rFonts w:eastAsia="Times New Roman" w:cs="Arial"/>
                <w:color w:val="000000"/>
                <w:sz w:val="20"/>
                <w:szCs w:val="20"/>
              </w:rPr>
              <w:t>1</w:t>
            </w:r>
          </w:p>
        </w:tc>
        <w:tc>
          <w:tcPr>
            <w:tcW w:w="1211" w:type="dxa"/>
            <w:tcBorders>
              <w:top w:val="nil"/>
              <w:left w:val="nil"/>
              <w:bottom w:val="nil"/>
              <w:right w:val="nil"/>
            </w:tcBorders>
            <w:shd w:val="clear" w:color="auto" w:fill="auto"/>
            <w:vAlign w:val="bottom"/>
          </w:tcPr>
          <w:p w14:paraId="7177A6BB" w14:textId="7C2E89B5" w:rsidR="005877CC" w:rsidRPr="00C567A8"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2CBFB852" w14:textId="77777777" w:rsidTr="00D36457">
        <w:trPr>
          <w:trHeight w:val="312"/>
        </w:trPr>
        <w:tc>
          <w:tcPr>
            <w:tcW w:w="1405" w:type="dxa"/>
            <w:tcBorders>
              <w:top w:val="nil"/>
              <w:left w:val="nil"/>
              <w:bottom w:val="nil"/>
              <w:right w:val="nil"/>
            </w:tcBorders>
            <w:shd w:val="clear" w:color="auto" w:fill="auto"/>
            <w:hideMark/>
          </w:tcPr>
          <w:p w14:paraId="53BBF2B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47B803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C5B88CF" w14:textId="6597DC8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Republic Services of Charlottesville</w:t>
            </w:r>
          </w:p>
        </w:tc>
        <w:tc>
          <w:tcPr>
            <w:tcW w:w="1261" w:type="dxa"/>
            <w:tcBorders>
              <w:top w:val="nil"/>
              <w:left w:val="nil"/>
              <w:bottom w:val="nil"/>
              <w:right w:val="nil"/>
            </w:tcBorders>
            <w:shd w:val="clear" w:color="auto" w:fill="auto"/>
            <w:noWrap/>
            <w:vAlign w:val="bottom"/>
            <w:hideMark/>
          </w:tcPr>
          <w:p w14:paraId="0E9C52B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VAR050974</w:t>
            </w:r>
          </w:p>
        </w:tc>
        <w:tc>
          <w:tcPr>
            <w:tcW w:w="1263" w:type="dxa"/>
            <w:tcBorders>
              <w:top w:val="nil"/>
              <w:left w:val="nil"/>
              <w:bottom w:val="nil"/>
              <w:right w:val="nil"/>
            </w:tcBorders>
            <w:shd w:val="clear" w:color="auto" w:fill="auto"/>
            <w:vAlign w:val="bottom"/>
          </w:tcPr>
          <w:p w14:paraId="1E1E8835" w14:textId="3B8CE122" w:rsidR="00072AE3" w:rsidRPr="00C567A8" w:rsidRDefault="00253D73"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57</w:t>
            </w:r>
            <w:r w:rsidR="00AB50F2">
              <w:rPr>
                <w:rFonts w:cs="Arial"/>
                <w:color w:val="000000"/>
                <w:szCs w:val="20"/>
                <w:vertAlign w:val="superscript"/>
              </w:rPr>
              <w:t>a</w:t>
            </w:r>
          </w:p>
        </w:tc>
        <w:tc>
          <w:tcPr>
            <w:tcW w:w="921" w:type="dxa"/>
            <w:tcBorders>
              <w:top w:val="nil"/>
              <w:left w:val="nil"/>
              <w:bottom w:val="nil"/>
              <w:right w:val="nil"/>
            </w:tcBorders>
            <w:vAlign w:val="bottom"/>
          </w:tcPr>
          <w:p w14:paraId="23305A7D" w14:textId="26A5B75C" w:rsidR="00072AE3" w:rsidRPr="00C567A8" w:rsidRDefault="00253D73"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w:t>
            </w:r>
          </w:p>
        </w:tc>
        <w:tc>
          <w:tcPr>
            <w:tcW w:w="877" w:type="dxa"/>
            <w:tcBorders>
              <w:top w:val="nil"/>
              <w:left w:val="nil"/>
              <w:bottom w:val="nil"/>
              <w:right w:val="nil"/>
            </w:tcBorders>
            <w:vAlign w:val="bottom"/>
          </w:tcPr>
          <w:p w14:paraId="2A500B7D" w14:textId="3E780E60"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8E4193">
              <w:rPr>
                <w:rFonts w:eastAsia="Times New Roman" w:cs="Arial"/>
                <w:color w:val="000000"/>
                <w:sz w:val="20"/>
                <w:szCs w:val="20"/>
              </w:rPr>
              <w:t>001</w:t>
            </w:r>
          </w:p>
        </w:tc>
        <w:tc>
          <w:tcPr>
            <w:tcW w:w="1211" w:type="dxa"/>
            <w:tcBorders>
              <w:top w:val="nil"/>
              <w:left w:val="nil"/>
              <w:bottom w:val="nil"/>
              <w:right w:val="nil"/>
            </w:tcBorders>
            <w:shd w:val="clear" w:color="auto" w:fill="auto"/>
            <w:vAlign w:val="bottom"/>
          </w:tcPr>
          <w:p w14:paraId="145C1C8B" w14:textId="2065EA47"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1BD67486" w14:textId="77777777" w:rsidTr="00D36457">
        <w:trPr>
          <w:trHeight w:val="312"/>
        </w:trPr>
        <w:tc>
          <w:tcPr>
            <w:tcW w:w="1405" w:type="dxa"/>
            <w:tcBorders>
              <w:top w:val="nil"/>
              <w:left w:val="nil"/>
              <w:bottom w:val="nil"/>
              <w:right w:val="nil"/>
            </w:tcBorders>
            <w:shd w:val="clear" w:color="auto" w:fill="auto"/>
            <w:noWrap/>
            <w:hideMark/>
          </w:tcPr>
          <w:p w14:paraId="520EE1A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7A25F6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FF2AE0A" w14:textId="0DF4E6D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Chesterfield Auto Parts</w:t>
            </w:r>
          </w:p>
        </w:tc>
        <w:tc>
          <w:tcPr>
            <w:tcW w:w="1261" w:type="dxa"/>
            <w:tcBorders>
              <w:top w:val="nil"/>
              <w:left w:val="nil"/>
              <w:bottom w:val="nil"/>
              <w:right w:val="nil"/>
            </w:tcBorders>
            <w:shd w:val="clear" w:color="auto" w:fill="auto"/>
            <w:noWrap/>
            <w:vAlign w:val="bottom"/>
            <w:hideMark/>
          </w:tcPr>
          <w:p w14:paraId="3C0B7339"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VAR051102</w:t>
            </w:r>
          </w:p>
        </w:tc>
        <w:tc>
          <w:tcPr>
            <w:tcW w:w="1263" w:type="dxa"/>
            <w:tcBorders>
              <w:top w:val="nil"/>
              <w:left w:val="nil"/>
              <w:bottom w:val="nil"/>
              <w:right w:val="nil"/>
            </w:tcBorders>
            <w:shd w:val="clear" w:color="auto" w:fill="auto"/>
            <w:vAlign w:val="bottom"/>
          </w:tcPr>
          <w:p w14:paraId="1E503763" w14:textId="1ECC5D6E" w:rsidR="00072AE3" w:rsidRPr="00C567A8" w:rsidRDefault="00253D73"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75</w:t>
            </w:r>
            <w:r w:rsidR="00AB50F2">
              <w:rPr>
                <w:rFonts w:cs="Arial"/>
                <w:color w:val="000000"/>
                <w:szCs w:val="20"/>
                <w:vertAlign w:val="superscript"/>
              </w:rPr>
              <w:t>a</w:t>
            </w:r>
          </w:p>
        </w:tc>
        <w:tc>
          <w:tcPr>
            <w:tcW w:w="921" w:type="dxa"/>
            <w:tcBorders>
              <w:top w:val="nil"/>
              <w:left w:val="nil"/>
              <w:bottom w:val="nil"/>
              <w:right w:val="nil"/>
            </w:tcBorders>
            <w:vAlign w:val="bottom"/>
          </w:tcPr>
          <w:p w14:paraId="1D2AAA0A" w14:textId="4030BFEC"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w:t>
            </w:r>
          </w:p>
        </w:tc>
        <w:tc>
          <w:tcPr>
            <w:tcW w:w="877" w:type="dxa"/>
            <w:tcBorders>
              <w:top w:val="nil"/>
              <w:left w:val="nil"/>
              <w:bottom w:val="nil"/>
              <w:right w:val="nil"/>
            </w:tcBorders>
            <w:vAlign w:val="bottom"/>
          </w:tcPr>
          <w:p w14:paraId="29C80264" w14:textId="293F9E2C"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253D73">
              <w:rPr>
                <w:rFonts w:eastAsia="Times New Roman" w:cs="Arial"/>
                <w:color w:val="000000"/>
                <w:sz w:val="20"/>
                <w:szCs w:val="20"/>
              </w:rPr>
              <w:t>02</w:t>
            </w:r>
          </w:p>
        </w:tc>
        <w:tc>
          <w:tcPr>
            <w:tcW w:w="1211" w:type="dxa"/>
            <w:tcBorders>
              <w:top w:val="nil"/>
              <w:left w:val="nil"/>
              <w:bottom w:val="nil"/>
              <w:right w:val="nil"/>
            </w:tcBorders>
            <w:shd w:val="clear" w:color="auto" w:fill="auto"/>
            <w:vAlign w:val="bottom"/>
          </w:tcPr>
          <w:p w14:paraId="0669971A" w14:textId="754F6A24"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44361BAE" w14:textId="77777777" w:rsidTr="00D36457">
        <w:trPr>
          <w:trHeight w:val="312"/>
        </w:trPr>
        <w:tc>
          <w:tcPr>
            <w:tcW w:w="1405" w:type="dxa"/>
            <w:tcBorders>
              <w:top w:val="nil"/>
              <w:left w:val="nil"/>
              <w:bottom w:val="nil"/>
              <w:right w:val="nil"/>
            </w:tcBorders>
            <w:shd w:val="clear" w:color="auto" w:fill="auto"/>
            <w:hideMark/>
          </w:tcPr>
          <w:p w14:paraId="0D40F56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800F37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0121C4D" w14:textId="074882E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Mullite Plant</w:t>
            </w:r>
          </w:p>
        </w:tc>
        <w:tc>
          <w:tcPr>
            <w:tcW w:w="1261" w:type="dxa"/>
            <w:tcBorders>
              <w:top w:val="nil"/>
              <w:left w:val="nil"/>
              <w:bottom w:val="nil"/>
              <w:right w:val="nil"/>
            </w:tcBorders>
            <w:shd w:val="clear" w:color="auto" w:fill="auto"/>
            <w:noWrap/>
            <w:vAlign w:val="bottom"/>
            <w:hideMark/>
          </w:tcPr>
          <w:p w14:paraId="21D460D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VAR051580</w:t>
            </w:r>
          </w:p>
        </w:tc>
        <w:tc>
          <w:tcPr>
            <w:tcW w:w="1263" w:type="dxa"/>
            <w:tcBorders>
              <w:top w:val="nil"/>
              <w:left w:val="nil"/>
              <w:bottom w:val="nil"/>
              <w:right w:val="nil"/>
            </w:tcBorders>
            <w:shd w:val="clear" w:color="auto" w:fill="auto"/>
            <w:vAlign w:val="bottom"/>
          </w:tcPr>
          <w:p w14:paraId="6B93A152" w14:textId="08A3C4DF" w:rsidR="00072AE3" w:rsidRPr="00C567A8" w:rsidRDefault="00253D73"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21</w:t>
            </w:r>
            <w:r w:rsidR="00AB50F2">
              <w:rPr>
                <w:rFonts w:cs="Arial"/>
                <w:color w:val="000000"/>
                <w:szCs w:val="20"/>
                <w:vertAlign w:val="superscript"/>
              </w:rPr>
              <w:t>a</w:t>
            </w:r>
          </w:p>
        </w:tc>
        <w:tc>
          <w:tcPr>
            <w:tcW w:w="921" w:type="dxa"/>
            <w:tcBorders>
              <w:top w:val="nil"/>
              <w:left w:val="nil"/>
              <w:bottom w:val="nil"/>
              <w:right w:val="nil"/>
            </w:tcBorders>
            <w:vAlign w:val="bottom"/>
          </w:tcPr>
          <w:p w14:paraId="48DB0D2D" w14:textId="3EA62234" w:rsidR="00072AE3" w:rsidRPr="00C567A8" w:rsidRDefault="00253D73"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5877CC">
              <w:rPr>
                <w:rFonts w:eastAsia="Times New Roman" w:cs="Arial"/>
                <w:color w:val="000000"/>
                <w:sz w:val="20"/>
                <w:szCs w:val="20"/>
              </w:rPr>
              <w:t>.</w:t>
            </w:r>
            <w:r>
              <w:rPr>
                <w:rFonts w:eastAsia="Times New Roman" w:cs="Arial"/>
                <w:color w:val="000000"/>
                <w:sz w:val="20"/>
                <w:szCs w:val="20"/>
              </w:rPr>
              <w:t>5</w:t>
            </w:r>
          </w:p>
        </w:tc>
        <w:tc>
          <w:tcPr>
            <w:tcW w:w="877" w:type="dxa"/>
            <w:tcBorders>
              <w:top w:val="nil"/>
              <w:left w:val="nil"/>
              <w:bottom w:val="nil"/>
              <w:right w:val="nil"/>
            </w:tcBorders>
            <w:vAlign w:val="bottom"/>
          </w:tcPr>
          <w:p w14:paraId="0A6F1F32" w14:textId="067B076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253D73">
              <w:rPr>
                <w:rFonts w:eastAsia="Times New Roman" w:cs="Arial"/>
                <w:color w:val="000000"/>
                <w:sz w:val="20"/>
                <w:szCs w:val="20"/>
              </w:rPr>
              <w:t>03</w:t>
            </w:r>
          </w:p>
        </w:tc>
        <w:tc>
          <w:tcPr>
            <w:tcW w:w="1211" w:type="dxa"/>
            <w:tcBorders>
              <w:top w:val="nil"/>
              <w:left w:val="nil"/>
              <w:bottom w:val="nil"/>
              <w:right w:val="nil"/>
            </w:tcBorders>
            <w:shd w:val="clear" w:color="auto" w:fill="auto"/>
            <w:vAlign w:val="bottom"/>
          </w:tcPr>
          <w:p w14:paraId="19A0ADBE" w14:textId="56571E91"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685C0FAA" w14:textId="77777777" w:rsidTr="00D36457">
        <w:trPr>
          <w:trHeight w:val="312"/>
        </w:trPr>
        <w:tc>
          <w:tcPr>
            <w:tcW w:w="1405" w:type="dxa"/>
            <w:tcBorders>
              <w:top w:val="nil"/>
              <w:left w:val="nil"/>
              <w:bottom w:val="nil"/>
              <w:right w:val="nil"/>
            </w:tcBorders>
            <w:shd w:val="clear" w:color="auto" w:fill="auto"/>
            <w:hideMark/>
          </w:tcPr>
          <w:p w14:paraId="6AD0AAE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206901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238CE02" w14:textId="03D18AC5"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Van Der Linde Recycling</w:t>
            </w:r>
          </w:p>
        </w:tc>
        <w:tc>
          <w:tcPr>
            <w:tcW w:w="1261" w:type="dxa"/>
            <w:tcBorders>
              <w:top w:val="nil"/>
              <w:left w:val="nil"/>
              <w:bottom w:val="nil"/>
              <w:right w:val="nil"/>
            </w:tcBorders>
            <w:shd w:val="clear" w:color="auto" w:fill="auto"/>
            <w:noWrap/>
            <w:vAlign w:val="bottom"/>
            <w:hideMark/>
          </w:tcPr>
          <w:p w14:paraId="38441332"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VAR051853</w:t>
            </w:r>
          </w:p>
        </w:tc>
        <w:tc>
          <w:tcPr>
            <w:tcW w:w="1263" w:type="dxa"/>
            <w:tcBorders>
              <w:top w:val="nil"/>
              <w:left w:val="nil"/>
              <w:bottom w:val="nil"/>
              <w:right w:val="nil"/>
            </w:tcBorders>
            <w:shd w:val="clear" w:color="auto" w:fill="auto"/>
            <w:vAlign w:val="bottom"/>
          </w:tcPr>
          <w:p w14:paraId="26A1314B" w14:textId="38D88E9B" w:rsidR="00072AE3" w:rsidRPr="00C567A8" w:rsidRDefault="00941D0A"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1,100</w:t>
            </w:r>
            <w:r w:rsidR="00AB50F2">
              <w:rPr>
                <w:rFonts w:cs="Arial"/>
                <w:color w:val="000000"/>
                <w:szCs w:val="20"/>
                <w:vertAlign w:val="superscript"/>
              </w:rPr>
              <w:t>a</w:t>
            </w:r>
          </w:p>
        </w:tc>
        <w:tc>
          <w:tcPr>
            <w:tcW w:w="921" w:type="dxa"/>
            <w:tcBorders>
              <w:top w:val="nil"/>
              <w:left w:val="nil"/>
              <w:bottom w:val="nil"/>
              <w:right w:val="nil"/>
            </w:tcBorders>
            <w:vAlign w:val="bottom"/>
          </w:tcPr>
          <w:p w14:paraId="7B3E3A40" w14:textId="66E39803" w:rsidR="00072AE3" w:rsidRPr="00C567A8" w:rsidRDefault="00941D0A" w:rsidP="001255C1">
            <w:pPr>
              <w:spacing w:line="240" w:lineRule="auto"/>
              <w:ind w:left="-108" w:firstLine="0"/>
              <w:jc w:val="center"/>
              <w:rPr>
                <w:rFonts w:cs="Arial"/>
                <w:color w:val="000000"/>
                <w:sz w:val="20"/>
                <w:szCs w:val="20"/>
              </w:rPr>
            </w:pPr>
            <w:r>
              <w:rPr>
                <w:rFonts w:cs="Arial"/>
                <w:color w:val="000000"/>
                <w:sz w:val="20"/>
                <w:szCs w:val="20"/>
              </w:rPr>
              <w:t>0.4</w:t>
            </w:r>
          </w:p>
        </w:tc>
        <w:tc>
          <w:tcPr>
            <w:tcW w:w="877" w:type="dxa"/>
            <w:tcBorders>
              <w:top w:val="nil"/>
              <w:left w:val="nil"/>
              <w:bottom w:val="nil"/>
              <w:right w:val="nil"/>
            </w:tcBorders>
            <w:vAlign w:val="bottom"/>
          </w:tcPr>
          <w:p w14:paraId="4C2B9187" w14:textId="444BA4C6" w:rsidR="00072AE3" w:rsidRPr="00C567A8" w:rsidRDefault="005877CC" w:rsidP="001255C1">
            <w:pPr>
              <w:spacing w:line="240" w:lineRule="auto"/>
              <w:ind w:left="-108" w:firstLine="0"/>
              <w:jc w:val="center"/>
              <w:rPr>
                <w:rFonts w:cs="Arial"/>
                <w:color w:val="000000"/>
                <w:sz w:val="20"/>
                <w:szCs w:val="20"/>
              </w:rPr>
            </w:pPr>
            <w:r>
              <w:rPr>
                <w:rFonts w:cs="Arial"/>
                <w:color w:val="000000"/>
                <w:sz w:val="20"/>
                <w:szCs w:val="20"/>
              </w:rPr>
              <w:t>0.</w:t>
            </w:r>
            <w:r w:rsidR="00941D0A">
              <w:rPr>
                <w:rFonts w:cs="Arial"/>
                <w:color w:val="000000"/>
                <w:sz w:val="20"/>
                <w:szCs w:val="20"/>
              </w:rPr>
              <w:t>002</w:t>
            </w:r>
          </w:p>
        </w:tc>
        <w:tc>
          <w:tcPr>
            <w:tcW w:w="1211" w:type="dxa"/>
            <w:tcBorders>
              <w:top w:val="nil"/>
              <w:left w:val="nil"/>
              <w:bottom w:val="nil"/>
              <w:right w:val="nil"/>
            </w:tcBorders>
            <w:shd w:val="clear" w:color="auto" w:fill="auto"/>
            <w:vAlign w:val="bottom"/>
          </w:tcPr>
          <w:p w14:paraId="10ECD2B4" w14:textId="00D973A6"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628CF70D" w14:textId="77777777" w:rsidTr="00D36457">
        <w:trPr>
          <w:trHeight w:val="312"/>
        </w:trPr>
        <w:tc>
          <w:tcPr>
            <w:tcW w:w="1405" w:type="dxa"/>
            <w:tcBorders>
              <w:top w:val="nil"/>
              <w:left w:val="nil"/>
              <w:bottom w:val="nil"/>
              <w:right w:val="nil"/>
            </w:tcBorders>
            <w:shd w:val="clear" w:color="auto" w:fill="auto"/>
            <w:hideMark/>
          </w:tcPr>
          <w:p w14:paraId="2ED1E98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4A5D2A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5F830FD" w14:textId="60D19DF6"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Buckingham Branch Railroad</w:t>
            </w:r>
          </w:p>
        </w:tc>
        <w:tc>
          <w:tcPr>
            <w:tcW w:w="1261" w:type="dxa"/>
            <w:tcBorders>
              <w:top w:val="nil"/>
              <w:left w:val="nil"/>
              <w:bottom w:val="nil"/>
              <w:right w:val="nil"/>
            </w:tcBorders>
            <w:shd w:val="clear" w:color="auto" w:fill="auto"/>
            <w:noWrap/>
            <w:vAlign w:val="bottom"/>
            <w:hideMark/>
          </w:tcPr>
          <w:p w14:paraId="5D7C310D"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VAR051926</w:t>
            </w:r>
          </w:p>
        </w:tc>
        <w:tc>
          <w:tcPr>
            <w:tcW w:w="1263" w:type="dxa"/>
            <w:tcBorders>
              <w:top w:val="nil"/>
              <w:left w:val="nil"/>
              <w:bottom w:val="nil"/>
              <w:right w:val="nil"/>
            </w:tcBorders>
            <w:shd w:val="clear" w:color="auto" w:fill="auto"/>
            <w:vAlign w:val="bottom"/>
          </w:tcPr>
          <w:p w14:paraId="0072A315" w14:textId="1CBB6D46" w:rsidR="00072AE3" w:rsidRPr="00C567A8" w:rsidRDefault="00941D0A"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w:t>
            </w:r>
          </w:p>
        </w:tc>
        <w:tc>
          <w:tcPr>
            <w:tcW w:w="921" w:type="dxa"/>
            <w:tcBorders>
              <w:top w:val="nil"/>
              <w:left w:val="nil"/>
              <w:bottom w:val="nil"/>
              <w:right w:val="nil"/>
            </w:tcBorders>
            <w:vAlign w:val="bottom"/>
          </w:tcPr>
          <w:p w14:paraId="467643F4" w14:textId="5D5BEA6C" w:rsidR="00072AE3" w:rsidRPr="00C567A8" w:rsidRDefault="00941D0A"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w:t>
            </w:r>
          </w:p>
        </w:tc>
        <w:tc>
          <w:tcPr>
            <w:tcW w:w="877" w:type="dxa"/>
            <w:tcBorders>
              <w:top w:val="nil"/>
              <w:left w:val="nil"/>
              <w:bottom w:val="nil"/>
              <w:right w:val="nil"/>
            </w:tcBorders>
            <w:vAlign w:val="bottom"/>
          </w:tcPr>
          <w:p w14:paraId="05A395D5" w14:textId="2A3D22D4"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941D0A">
              <w:rPr>
                <w:rFonts w:eastAsia="Times New Roman" w:cs="Arial"/>
                <w:color w:val="000000"/>
                <w:sz w:val="20"/>
                <w:szCs w:val="20"/>
              </w:rPr>
              <w:t>001</w:t>
            </w:r>
          </w:p>
        </w:tc>
        <w:tc>
          <w:tcPr>
            <w:tcW w:w="1211" w:type="dxa"/>
            <w:tcBorders>
              <w:top w:val="nil"/>
              <w:left w:val="nil"/>
              <w:bottom w:val="nil"/>
              <w:right w:val="nil"/>
            </w:tcBorders>
            <w:shd w:val="clear" w:color="auto" w:fill="auto"/>
            <w:vAlign w:val="bottom"/>
          </w:tcPr>
          <w:p w14:paraId="48E70A8F" w14:textId="44DC390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15F2D500" w14:textId="77777777" w:rsidTr="00D36457">
        <w:trPr>
          <w:trHeight w:val="312"/>
        </w:trPr>
        <w:tc>
          <w:tcPr>
            <w:tcW w:w="1405" w:type="dxa"/>
            <w:tcBorders>
              <w:top w:val="nil"/>
              <w:left w:val="nil"/>
              <w:bottom w:val="nil"/>
              <w:right w:val="nil"/>
            </w:tcBorders>
            <w:shd w:val="clear" w:color="auto" w:fill="auto"/>
            <w:hideMark/>
          </w:tcPr>
          <w:p w14:paraId="54EE90A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314589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F2F4156" w14:textId="18C54E4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County Line Auto Parts</w:t>
            </w:r>
          </w:p>
        </w:tc>
        <w:tc>
          <w:tcPr>
            <w:tcW w:w="1261" w:type="dxa"/>
            <w:tcBorders>
              <w:top w:val="nil"/>
              <w:left w:val="nil"/>
              <w:bottom w:val="nil"/>
              <w:right w:val="nil"/>
            </w:tcBorders>
            <w:shd w:val="clear" w:color="auto" w:fill="auto"/>
            <w:noWrap/>
            <w:vAlign w:val="bottom"/>
            <w:hideMark/>
          </w:tcPr>
          <w:p w14:paraId="32EA59B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VAR052030</w:t>
            </w:r>
          </w:p>
        </w:tc>
        <w:tc>
          <w:tcPr>
            <w:tcW w:w="1263" w:type="dxa"/>
            <w:tcBorders>
              <w:top w:val="nil"/>
              <w:left w:val="nil"/>
              <w:bottom w:val="nil"/>
              <w:right w:val="nil"/>
            </w:tcBorders>
            <w:shd w:val="clear" w:color="auto" w:fill="auto"/>
            <w:vAlign w:val="bottom"/>
          </w:tcPr>
          <w:p w14:paraId="638049F2" w14:textId="066DE095" w:rsidR="00072AE3" w:rsidRPr="00C567A8" w:rsidRDefault="0020259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33</w:t>
            </w:r>
            <w:r w:rsidR="00AB50F2">
              <w:rPr>
                <w:rFonts w:cs="Arial"/>
                <w:color w:val="000000"/>
                <w:szCs w:val="20"/>
                <w:vertAlign w:val="superscript"/>
              </w:rPr>
              <w:t>a</w:t>
            </w:r>
          </w:p>
        </w:tc>
        <w:tc>
          <w:tcPr>
            <w:tcW w:w="921" w:type="dxa"/>
            <w:tcBorders>
              <w:top w:val="nil"/>
              <w:left w:val="nil"/>
              <w:bottom w:val="nil"/>
              <w:right w:val="nil"/>
            </w:tcBorders>
            <w:vAlign w:val="bottom"/>
          </w:tcPr>
          <w:p w14:paraId="73E65D69" w14:textId="404D6522" w:rsidR="00072AE3" w:rsidRPr="00C567A8" w:rsidRDefault="0020259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nil"/>
              <w:right w:val="nil"/>
            </w:tcBorders>
            <w:vAlign w:val="bottom"/>
          </w:tcPr>
          <w:p w14:paraId="7473A6D1" w14:textId="742D9B3F"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20259F">
              <w:rPr>
                <w:rFonts w:eastAsia="Times New Roman" w:cs="Arial"/>
                <w:color w:val="000000"/>
                <w:sz w:val="20"/>
                <w:szCs w:val="20"/>
              </w:rPr>
              <w:t>1</w:t>
            </w:r>
          </w:p>
        </w:tc>
        <w:tc>
          <w:tcPr>
            <w:tcW w:w="1211" w:type="dxa"/>
            <w:tcBorders>
              <w:top w:val="nil"/>
              <w:left w:val="nil"/>
              <w:bottom w:val="nil"/>
              <w:right w:val="nil"/>
            </w:tcBorders>
            <w:shd w:val="clear" w:color="auto" w:fill="auto"/>
            <w:vAlign w:val="bottom"/>
          </w:tcPr>
          <w:p w14:paraId="4BA1B6E9" w14:textId="54D2562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1864CA8E" w14:textId="77777777" w:rsidTr="00D36457">
        <w:trPr>
          <w:trHeight w:val="312"/>
        </w:trPr>
        <w:tc>
          <w:tcPr>
            <w:tcW w:w="1405" w:type="dxa"/>
            <w:tcBorders>
              <w:top w:val="nil"/>
              <w:left w:val="nil"/>
              <w:bottom w:val="nil"/>
              <w:right w:val="nil"/>
            </w:tcBorders>
            <w:shd w:val="clear" w:color="auto" w:fill="auto"/>
            <w:hideMark/>
          </w:tcPr>
          <w:p w14:paraId="1FE2180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3AA81B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FBF77EA" w14:textId="6459DCA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Morris Industries Incorporated</w:t>
            </w:r>
          </w:p>
        </w:tc>
        <w:tc>
          <w:tcPr>
            <w:tcW w:w="1261" w:type="dxa"/>
            <w:tcBorders>
              <w:top w:val="nil"/>
              <w:left w:val="nil"/>
              <w:bottom w:val="nil"/>
              <w:right w:val="nil"/>
            </w:tcBorders>
            <w:shd w:val="clear" w:color="auto" w:fill="auto"/>
            <w:noWrap/>
            <w:vAlign w:val="bottom"/>
            <w:hideMark/>
          </w:tcPr>
          <w:p w14:paraId="2F68238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VAR052269</w:t>
            </w:r>
          </w:p>
        </w:tc>
        <w:tc>
          <w:tcPr>
            <w:tcW w:w="1263" w:type="dxa"/>
            <w:tcBorders>
              <w:top w:val="nil"/>
              <w:left w:val="nil"/>
              <w:bottom w:val="nil"/>
              <w:right w:val="nil"/>
            </w:tcBorders>
            <w:shd w:val="clear" w:color="auto" w:fill="auto"/>
            <w:vAlign w:val="bottom"/>
          </w:tcPr>
          <w:p w14:paraId="4927AB83" w14:textId="14A9AE2F" w:rsidR="00072AE3" w:rsidRPr="00C567A8" w:rsidRDefault="0020259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w:t>
            </w:r>
            <w:r w:rsidR="00AB50F2">
              <w:rPr>
                <w:rFonts w:cs="Arial"/>
                <w:color w:val="000000"/>
                <w:szCs w:val="20"/>
                <w:vertAlign w:val="superscript"/>
              </w:rPr>
              <w:t>a</w:t>
            </w:r>
          </w:p>
        </w:tc>
        <w:tc>
          <w:tcPr>
            <w:tcW w:w="921" w:type="dxa"/>
            <w:tcBorders>
              <w:top w:val="nil"/>
              <w:left w:val="nil"/>
              <w:bottom w:val="nil"/>
              <w:right w:val="nil"/>
            </w:tcBorders>
            <w:vAlign w:val="bottom"/>
          </w:tcPr>
          <w:p w14:paraId="2AD87D16" w14:textId="4C8C02F0" w:rsidR="00072AE3" w:rsidRPr="00C567A8" w:rsidRDefault="0020259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w:t>
            </w:r>
          </w:p>
        </w:tc>
        <w:tc>
          <w:tcPr>
            <w:tcW w:w="877" w:type="dxa"/>
            <w:tcBorders>
              <w:top w:val="nil"/>
              <w:left w:val="nil"/>
              <w:bottom w:val="nil"/>
              <w:right w:val="nil"/>
            </w:tcBorders>
            <w:vAlign w:val="bottom"/>
          </w:tcPr>
          <w:p w14:paraId="390EDF99" w14:textId="32597E11"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20259F">
              <w:rPr>
                <w:rFonts w:eastAsia="Times New Roman" w:cs="Arial"/>
                <w:color w:val="000000"/>
                <w:sz w:val="20"/>
                <w:szCs w:val="20"/>
              </w:rPr>
              <w:t>0</w:t>
            </w:r>
            <w:r>
              <w:rPr>
                <w:rFonts w:eastAsia="Times New Roman" w:cs="Arial"/>
                <w:color w:val="000000"/>
                <w:sz w:val="20"/>
                <w:szCs w:val="20"/>
              </w:rPr>
              <w:t>1</w:t>
            </w:r>
          </w:p>
        </w:tc>
        <w:tc>
          <w:tcPr>
            <w:tcW w:w="1211" w:type="dxa"/>
            <w:tcBorders>
              <w:top w:val="nil"/>
              <w:left w:val="nil"/>
              <w:bottom w:val="nil"/>
              <w:right w:val="nil"/>
            </w:tcBorders>
            <w:shd w:val="clear" w:color="auto" w:fill="auto"/>
            <w:vAlign w:val="bottom"/>
          </w:tcPr>
          <w:p w14:paraId="11EBA6A5" w14:textId="1D4394D1"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2A33352D" w14:textId="77777777" w:rsidTr="00D36457">
        <w:trPr>
          <w:trHeight w:val="312"/>
        </w:trPr>
        <w:tc>
          <w:tcPr>
            <w:tcW w:w="1405" w:type="dxa"/>
            <w:tcBorders>
              <w:top w:val="nil"/>
              <w:left w:val="nil"/>
              <w:bottom w:val="nil"/>
              <w:right w:val="nil"/>
            </w:tcBorders>
            <w:shd w:val="clear" w:color="auto" w:fill="auto"/>
            <w:hideMark/>
          </w:tcPr>
          <w:p w14:paraId="6DBB6F6B"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9A7836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AAE40CD" w14:textId="6672D619"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Tenaska Virginia Generating Station</w:t>
            </w:r>
          </w:p>
        </w:tc>
        <w:tc>
          <w:tcPr>
            <w:tcW w:w="1261" w:type="dxa"/>
            <w:tcBorders>
              <w:top w:val="nil"/>
              <w:left w:val="nil"/>
              <w:bottom w:val="nil"/>
              <w:right w:val="nil"/>
            </w:tcBorders>
            <w:shd w:val="clear" w:color="auto" w:fill="auto"/>
            <w:noWrap/>
            <w:vAlign w:val="bottom"/>
            <w:hideMark/>
          </w:tcPr>
          <w:p w14:paraId="19F8C5B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VAR052356</w:t>
            </w:r>
          </w:p>
        </w:tc>
        <w:tc>
          <w:tcPr>
            <w:tcW w:w="1263" w:type="dxa"/>
            <w:tcBorders>
              <w:top w:val="nil"/>
              <w:left w:val="nil"/>
              <w:bottom w:val="nil"/>
              <w:right w:val="nil"/>
            </w:tcBorders>
            <w:shd w:val="clear" w:color="auto" w:fill="auto"/>
            <w:vAlign w:val="bottom"/>
          </w:tcPr>
          <w:p w14:paraId="77C62E75" w14:textId="2E461397" w:rsidR="00072AE3" w:rsidRPr="00C567A8" w:rsidRDefault="0020259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5</w:t>
            </w:r>
            <w:r w:rsidR="00AB50F2">
              <w:rPr>
                <w:rFonts w:cs="Arial"/>
                <w:color w:val="000000"/>
                <w:szCs w:val="20"/>
                <w:vertAlign w:val="superscript"/>
              </w:rPr>
              <w:t>a</w:t>
            </w:r>
          </w:p>
        </w:tc>
        <w:tc>
          <w:tcPr>
            <w:tcW w:w="921" w:type="dxa"/>
            <w:tcBorders>
              <w:top w:val="nil"/>
              <w:left w:val="nil"/>
              <w:bottom w:val="nil"/>
              <w:right w:val="nil"/>
            </w:tcBorders>
            <w:vAlign w:val="bottom"/>
          </w:tcPr>
          <w:p w14:paraId="108EF5C5" w14:textId="516A5149" w:rsidR="00072AE3" w:rsidRPr="00C567A8" w:rsidRDefault="0020259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w:t>
            </w:r>
          </w:p>
        </w:tc>
        <w:tc>
          <w:tcPr>
            <w:tcW w:w="877" w:type="dxa"/>
            <w:tcBorders>
              <w:top w:val="nil"/>
              <w:left w:val="nil"/>
              <w:bottom w:val="nil"/>
              <w:right w:val="nil"/>
            </w:tcBorders>
            <w:vAlign w:val="bottom"/>
          </w:tcPr>
          <w:p w14:paraId="6D6C949F" w14:textId="76BD37A8"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w:t>
            </w:r>
            <w:r w:rsidR="0020259F">
              <w:rPr>
                <w:rFonts w:eastAsia="Times New Roman" w:cs="Arial"/>
                <w:color w:val="000000"/>
                <w:sz w:val="20"/>
                <w:szCs w:val="20"/>
              </w:rPr>
              <w:t>1</w:t>
            </w:r>
            <w:r w:rsidR="00E9442E">
              <w:rPr>
                <w:rFonts w:eastAsia="Times New Roman" w:cs="Arial"/>
                <w:color w:val="000000"/>
                <w:sz w:val="20"/>
                <w:szCs w:val="20"/>
              </w:rPr>
              <w:t>2</w:t>
            </w:r>
          </w:p>
        </w:tc>
        <w:tc>
          <w:tcPr>
            <w:tcW w:w="1211" w:type="dxa"/>
            <w:tcBorders>
              <w:top w:val="nil"/>
              <w:left w:val="nil"/>
              <w:bottom w:val="nil"/>
              <w:right w:val="nil"/>
            </w:tcBorders>
            <w:shd w:val="clear" w:color="auto" w:fill="auto"/>
            <w:vAlign w:val="bottom"/>
          </w:tcPr>
          <w:p w14:paraId="08F1400F" w14:textId="540D1593" w:rsidR="00072AE3" w:rsidRPr="00C567A8" w:rsidRDefault="0020259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60</w:t>
            </w:r>
          </w:p>
        </w:tc>
      </w:tr>
      <w:tr w:rsidR="00072AE3" w:rsidRPr="00C567A8" w14:paraId="21C31607" w14:textId="77777777" w:rsidTr="00D36457">
        <w:trPr>
          <w:trHeight w:val="324"/>
        </w:trPr>
        <w:tc>
          <w:tcPr>
            <w:tcW w:w="1405" w:type="dxa"/>
            <w:tcBorders>
              <w:top w:val="nil"/>
              <w:left w:val="nil"/>
              <w:bottom w:val="single" w:sz="8" w:space="0" w:color="auto"/>
              <w:right w:val="nil"/>
            </w:tcBorders>
            <w:shd w:val="clear" w:color="auto" w:fill="auto"/>
            <w:hideMark/>
          </w:tcPr>
          <w:p w14:paraId="098BBBE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single" w:sz="8" w:space="0" w:color="auto"/>
              <w:right w:val="nil"/>
            </w:tcBorders>
            <w:vAlign w:val="bottom"/>
          </w:tcPr>
          <w:p w14:paraId="3B2A0FE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single" w:sz="8" w:space="0" w:color="auto"/>
              <w:right w:val="nil"/>
            </w:tcBorders>
            <w:shd w:val="clear" w:color="auto" w:fill="auto"/>
            <w:noWrap/>
            <w:vAlign w:val="bottom"/>
            <w:hideMark/>
          </w:tcPr>
          <w:p w14:paraId="50B3EAAD" w14:textId="5E8C585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Panorama Paydirt</w:t>
            </w:r>
          </w:p>
        </w:tc>
        <w:tc>
          <w:tcPr>
            <w:tcW w:w="1261" w:type="dxa"/>
            <w:tcBorders>
              <w:top w:val="nil"/>
              <w:left w:val="nil"/>
              <w:bottom w:val="single" w:sz="8" w:space="0" w:color="auto"/>
              <w:right w:val="nil"/>
            </w:tcBorders>
            <w:shd w:val="clear" w:color="auto" w:fill="auto"/>
            <w:noWrap/>
            <w:vAlign w:val="bottom"/>
            <w:hideMark/>
          </w:tcPr>
          <w:p w14:paraId="213EC85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VAR052458</w:t>
            </w:r>
          </w:p>
        </w:tc>
        <w:tc>
          <w:tcPr>
            <w:tcW w:w="1263" w:type="dxa"/>
            <w:tcBorders>
              <w:top w:val="nil"/>
              <w:left w:val="nil"/>
              <w:bottom w:val="single" w:sz="8" w:space="0" w:color="auto"/>
              <w:right w:val="nil"/>
            </w:tcBorders>
            <w:shd w:val="clear" w:color="auto" w:fill="auto"/>
            <w:vAlign w:val="bottom"/>
          </w:tcPr>
          <w:p w14:paraId="00977A43" w14:textId="150197D3" w:rsidR="00072AE3" w:rsidRPr="00C567A8" w:rsidRDefault="0020259F"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34</w:t>
            </w:r>
            <w:r w:rsidR="00AB50F2">
              <w:rPr>
                <w:rFonts w:cs="Arial"/>
                <w:color w:val="000000"/>
                <w:szCs w:val="20"/>
                <w:vertAlign w:val="superscript"/>
              </w:rPr>
              <w:t>a</w:t>
            </w:r>
          </w:p>
        </w:tc>
        <w:tc>
          <w:tcPr>
            <w:tcW w:w="921" w:type="dxa"/>
            <w:tcBorders>
              <w:top w:val="nil"/>
              <w:left w:val="nil"/>
              <w:bottom w:val="single" w:sz="8" w:space="0" w:color="auto"/>
              <w:right w:val="nil"/>
            </w:tcBorders>
            <w:vAlign w:val="bottom"/>
          </w:tcPr>
          <w:p w14:paraId="1561D981" w14:textId="792A30F2" w:rsidR="00072AE3" w:rsidRPr="00C567A8" w:rsidRDefault="0020259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w:t>
            </w:r>
          </w:p>
        </w:tc>
        <w:tc>
          <w:tcPr>
            <w:tcW w:w="877" w:type="dxa"/>
            <w:tcBorders>
              <w:top w:val="nil"/>
              <w:left w:val="nil"/>
              <w:bottom w:val="single" w:sz="8" w:space="0" w:color="auto"/>
              <w:right w:val="nil"/>
            </w:tcBorders>
            <w:vAlign w:val="bottom"/>
          </w:tcPr>
          <w:p w14:paraId="6CB6A3EE" w14:textId="62A4B610"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20259F">
              <w:rPr>
                <w:rFonts w:eastAsia="Times New Roman" w:cs="Arial"/>
                <w:color w:val="000000"/>
                <w:sz w:val="20"/>
                <w:szCs w:val="20"/>
              </w:rPr>
              <w:t>00</w:t>
            </w:r>
            <w:r w:rsidR="00E9442E">
              <w:rPr>
                <w:rFonts w:eastAsia="Times New Roman" w:cs="Arial"/>
                <w:color w:val="000000"/>
                <w:sz w:val="20"/>
                <w:szCs w:val="20"/>
              </w:rPr>
              <w:t>5</w:t>
            </w:r>
          </w:p>
        </w:tc>
        <w:tc>
          <w:tcPr>
            <w:tcW w:w="1211" w:type="dxa"/>
            <w:tcBorders>
              <w:top w:val="nil"/>
              <w:left w:val="nil"/>
              <w:bottom w:val="single" w:sz="8" w:space="0" w:color="auto"/>
              <w:right w:val="nil"/>
            </w:tcBorders>
            <w:shd w:val="clear" w:color="auto" w:fill="auto"/>
            <w:vAlign w:val="bottom"/>
          </w:tcPr>
          <w:p w14:paraId="4E39FD9C" w14:textId="1317195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bl>
    <w:p w14:paraId="0D9A2F06" w14:textId="1DCEB04A" w:rsidR="00BF3E50" w:rsidRDefault="00BF3E50" w:rsidP="00BF3E50">
      <w:pPr>
        <w:spacing w:line="240" w:lineRule="auto"/>
        <w:ind w:firstLine="0"/>
        <w:rPr>
          <w:sz w:val="18"/>
          <w:szCs w:val="16"/>
        </w:rPr>
      </w:pPr>
      <w:r>
        <w:rPr>
          <w:sz w:val="18"/>
          <w:szCs w:val="16"/>
          <w:vertAlign w:val="superscript"/>
        </w:rPr>
        <w:t xml:space="preserve">a </w:t>
      </w:r>
      <w:r w:rsidR="00D81064">
        <w:rPr>
          <w:sz w:val="18"/>
          <w:szCs w:val="16"/>
        </w:rPr>
        <w:t>Baseline</w:t>
      </w:r>
      <w:r w:rsidRPr="00D15BD0">
        <w:rPr>
          <w:sz w:val="18"/>
          <w:szCs w:val="16"/>
        </w:rPr>
        <w:t xml:space="preserve"> </w:t>
      </w:r>
      <w:r>
        <w:rPr>
          <w:sz w:val="18"/>
          <w:szCs w:val="16"/>
        </w:rPr>
        <w:t>t</w:t>
      </w:r>
      <w:r w:rsidRPr="00D15BD0">
        <w:rPr>
          <w:sz w:val="18"/>
          <w:szCs w:val="16"/>
        </w:rPr>
        <w:t>PCB load based on a default tPCB concentration taken from a statewide Standard Industrial Classification (SIC) dataset (</w:t>
      </w:r>
      <w:r>
        <w:rPr>
          <w:sz w:val="18"/>
          <w:szCs w:val="16"/>
        </w:rPr>
        <w:t>DEQ, 2016</w:t>
      </w:r>
      <w:r w:rsidRPr="00D15BD0">
        <w:rPr>
          <w:sz w:val="18"/>
          <w:szCs w:val="16"/>
        </w:rPr>
        <w:t>).</w:t>
      </w:r>
    </w:p>
    <w:p w14:paraId="6F0AB771" w14:textId="77777777" w:rsidR="00BF3E50" w:rsidRPr="003679BA" w:rsidRDefault="00BF3E50" w:rsidP="00BF3E50">
      <w:pPr>
        <w:spacing w:line="240" w:lineRule="auto"/>
        <w:ind w:firstLine="0"/>
        <w:rPr>
          <w:sz w:val="18"/>
          <w:szCs w:val="18"/>
        </w:rPr>
      </w:pPr>
      <w:r w:rsidRPr="003679BA">
        <w:rPr>
          <w:sz w:val="18"/>
          <w:szCs w:val="18"/>
        </w:rPr>
        <w:t xml:space="preserve">NA </w:t>
      </w:r>
      <w:r>
        <w:rPr>
          <w:sz w:val="18"/>
          <w:szCs w:val="18"/>
        </w:rPr>
        <w:t>- t</w:t>
      </w:r>
      <w:r w:rsidRPr="003679BA">
        <w:rPr>
          <w:sz w:val="18"/>
          <w:szCs w:val="18"/>
        </w:rPr>
        <w:t>PCB load reductions may not apply if the effluent has alr</w:t>
      </w:r>
      <w:r>
        <w:rPr>
          <w:sz w:val="18"/>
          <w:szCs w:val="18"/>
        </w:rPr>
        <w:t>eady been screened and the load is</w:t>
      </w:r>
      <w:r w:rsidRPr="003679BA">
        <w:rPr>
          <w:sz w:val="18"/>
          <w:szCs w:val="18"/>
        </w:rPr>
        <w:t xml:space="preserve"> less than the WLA.</w:t>
      </w:r>
    </w:p>
    <w:p w14:paraId="78A7F369" w14:textId="77777777" w:rsidR="003C69EB" w:rsidRDefault="003C69EB" w:rsidP="003C69EB"/>
    <w:p w14:paraId="5B2FBA65" w14:textId="3A866F06" w:rsidR="00432AB2" w:rsidRDefault="001624A8" w:rsidP="000D2405">
      <w:pPr>
        <w:pStyle w:val="Caption"/>
        <w:keepNext/>
      </w:pPr>
      <w:bookmarkStart w:id="437" w:name="_Ref120530391"/>
      <w:bookmarkStart w:id="438" w:name="_Toc178677382"/>
      <w:r>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5</w:t>
      </w:r>
      <w:r w:rsidR="00851594">
        <w:fldChar w:fldCharType="end"/>
      </w:r>
      <w:bookmarkEnd w:id="437"/>
      <w:r>
        <w:t xml:space="preserve">. </w:t>
      </w:r>
      <w:r w:rsidR="00FF10E9">
        <w:t xml:space="preserve">Baseline </w:t>
      </w:r>
      <w:r>
        <w:t>PCB Load and Waste Load Allocations of Individual Industrial Permitted</w:t>
      </w:r>
      <w:r w:rsidR="003C69EB">
        <w:t xml:space="preserve"> (IP)</w:t>
      </w:r>
      <w:r>
        <w:t xml:space="preserve"> Facilities in the </w:t>
      </w:r>
      <w:r w:rsidR="00432AB2">
        <w:t>James River study area.</w:t>
      </w:r>
      <w:bookmarkEnd w:id="438"/>
    </w:p>
    <w:tbl>
      <w:tblPr>
        <w:tblW w:w="9066" w:type="dxa"/>
        <w:tblLayout w:type="fixed"/>
        <w:tblCellMar>
          <w:left w:w="86" w:type="dxa"/>
          <w:right w:w="86" w:type="dxa"/>
        </w:tblCellMar>
        <w:tblLook w:val="04A0" w:firstRow="1" w:lastRow="0" w:firstColumn="1" w:lastColumn="0" w:noHBand="0" w:noVBand="1"/>
      </w:tblPr>
      <w:tblGrid>
        <w:gridCol w:w="1195"/>
        <w:gridCol w:w="250"/>
        <w:gridCol w:w="2045"/>
        <w:gridCol w:w="1176"/>
        <w:gridCol w:w="1333"/>
        <w:gridCol w:w="979"/>
        <w:gridCol w:w="878"/>
        <w:gridCol w:w="1210"/>
      </w:tblGrid>
      <w:tr w:rsidR="00F56F86" w:rsidRPr="00DE00EA" w14:paraId="5B28368A" w14:textId="77777777" w:rsidTr="007A322F">
        <w:trPr>
          <w:trHeight w:val="816"/>
        </w:trPr>
        <w:tc>
          <w:tcPr>
            <w:tcW w:w="1195" w:type="dxa"/>
            <w:tcBorders>
              <w:top w:val="single" w:sz="12" w:space="0" w:color="auto"/>
              <w:left w:val="nil"/>
              <w:bottom w:val="double" w:sz="6" w:space="0" w:color="auto"/>
              <w:right w:val="nil"/>
            </w:tcBorders>
            <w:shd w:val="clear" w:color="auto" w:fill="auto"/>
            <w:vAlign w:val="bottom"/>
            <w:hideMark/>
          </w:tcPr>
          <w:p w14:paraId="510EA874" w14:textId="77777777" w:rsidR="00F56F86" w:rsidRPr="00DE00EA" w:rsidRDefault="00F56F86" w:rsidP="000D2405">
            <w:pPr>
              <w:keepNext/>
              <w:spacing w:line="240" w:lineRule="auto"/>
              <w:ind w:firstLine="0"/>
              <w:jc w:val="center"/>
              <w:rPr>
                <w:rFonts w:eastAsia="Times New Roman" w:cs="Arial"/>
                <w:b/>
                <w:bCs/>
                <w:color w:val="000000"/>
                <w:sz w:val="20"/>
                <w:szCs w:val="20"/>
              </w:rPr>
            </w:pPr>
            <w:r w:rsidRPr="00DE00EA">
              <w:rPr>
                <w:rFonts w:eastAsia="Times New Roman" w:cs="Arial"/>
                <w:b/>
                <w:bCs/>
                <w:color w:val="000000"/>
                <w:sz w:val="20"/>
                <w:szCs w:val="20"/>
              </w:rPr>
              <w:t>TMDL Watershed</w:t>
            </w:r>
          </w:p>
        </w:tc>
        <w:tc>
          <w:tcPr>
            <w:tcW w:w="250" w:type="dxa"/>
            <w:tcBorders>
              <w:top w:val="single" w:sz="12" w:space="0" w:color="auto"/>
              <w:left w:val="nil"/>
              <w:bottom w:val="double" w:sz="6" w:space="0" w:color="auto"/>
              <w:right w:val="nil"/>
            </w:tcBorders>
          </w:tcPr>
          <w:p w14:paraId="20D92CE1" w14:textId="77777777" w:rsidR="00F56F86" w:rsidRPr="00DE00EA" w:rsidRDefault="00F56F86" w:rsidP="000D2405">
            <w:pPr>
              <w:keepNext/>
              <w:spacing w:line="240" w:lineRule="auto"/>
              <w:ind w:firstLine="0"/>
              <w:jc w:val="center"/>
              <w:rPr>
                <w:rFonts w:eastAsia="Times New Roman" w:cs="Arial"/>
                <w:b/>
                <w:bCs/>
                <w:color w:val="000000"/>
                <w:sz w:val="20"/>
                <w:szCs w:val="20"/>
              </w:rPr>
            </w:pPr>
          </w:p>
        </w:tc>
        <w:tc>
          <w:tcPr>
            <w:tcW w:w="2045" w:type="dxa"/>
            <w:tcBorders>
              <w:top w:val="single" w:sz="12" w:space="0" w:color="auto"/>
              <w:left w:val="nil"/>
              <w:bottom w:val="double" w:sz="6" w:space="0" w:color="auto"/>
              <w:right w:val="nil"/>
            </w:tcBorders>
            <w:shd w:val="clear" w:color="auto" w:fill="auto"/>
            <w:noWrap/>
            <w:vAlign w:val="bottom"/>
            <w:hideMark/>
          </w:tcPr>
          <w:p w14:paraId="3A615C55" w14:textId="0864DF5A" w:rsidR="00F56F86" w:rsidRPr="00DE00EA" w:rsidRDefault="00F56F86" w:rsidP="000D2405">
            <w:pPr>
              <w:keepNext/>
              <w:spacing w:line="240" w:lineRule="auto"/>
              <w:ind w:firstLine="0"/>
              <w:jc w:val="center"/>
              <w:rPr>
                <w:rFonts w:eastAsia="Times New Roman" w:cs="Arial"/>
                <w:b/>
                <w:bCs/>
                <w:color w:val="000000"/>
                <w:sz w:val="20"/>
                <w:szCs w:val="20"/>
              </w:rPr>
            </w:pPr>
            <w:r w:rsidRPr="00DE00EA">
              <w:rPr>
                <w:rFonts w:eastAsia="Times New Roman" w:cs="Arial"/>
                <w:b/>
                <w:bCs/>
                <w:color w:val="000000"/>
                <w:sz w:val="20"/>
                <w:szCs w:val="20"/>
              </w:rPr>
              <w:t>Facility Name</w:t>
            </w:r>
          </w:p>
        </w:tc>
        <w:tc>
          <w:tcPr>
            <w:tcW w:w="1176" w:type="dxa"/>
            <w:tcBorders>
              <w:top w:val="single" w:sz="12" w:space="0" w:color="auto"/>
              <w:left w:val="nil"/>
              <w:bottom w:val="double" w:sz="6" w:space="0" w:color="auto"/>
              <w:right w:val="nil"/>
            </w:tcBorders>
            <w:shd w:val="clear" w:color="auto" w:fill="auto"/>
            <w:noWrap/>
            <w:vAlign w:val="bottom"/>
            <w:hideMark/>
          </w:tcPr>
          <w:p w14:paraId="441FFBD3" w14:textId="77777777" w:rsidR="00F56F86" w:rsidRPr="00DE00EA" w:rsidRDefault="00F56F86" w:rsidP="00A763C3">
            <w:pPr>
              <w:keepNext/>
              <w:spacing w:line="240" w:lineRule="auto"/>
              <w:ind w:firstLine="0"/>
              <w:jc w:val="center"/>
              <w:rPr>
                <w:rFonts w:eastAsia="Times New Roman" w:cs="Arial"/>
                <w:b/>
                <w:bCs/>
                <w:color w:val="000000"/>
                <w:sz w:val="20"/>
                <w:szCs w:val="20"/>
              </w:rPr>
            </w:pPr>
            <w:r w:rsidRPr="00DE00EA">
              <w:rPr>
                <w:rFonts w:eastAsia="Times New Roman" w:cs="Arial"/>
                <w:b/>
                <w:bCs/>
                <w:color w:val="000000"/>
                <w:sz w:val="20"/>
                <w:szCs w:val="20"/>
              </w:rPr>
              <w:t>Permit ID</w:t>
            </w:r>
          </w:p>
        </w:tc>
        <w:tc>
          <w:tcPr>
            <w:tcW w:w="1333" w:type="dxa"/>
            <w:tcBorders>
              <w:top w:val="single" w:sz="12" w:space="0" w:color="auto"/>
              <w:left w:val="nil"/>
              <w:bottom w:val="double" w:sz="6" w:space="0" w:color="auto"/>
              <w:right w:val="nil"/>
            </w:tcBorders>
            <w:shd w:val="clear" w:color="auto" w:fill="auto"/>
            <w:vAlign w:val="bottom"/>
            <w:hideMark/>
          </w:tcPr>
          <w:p w14:paraId="1A0CAA6B" w14:textId="0DABBF76" w:rsidR="00F56F86" w:rsidRPr="00DE00EA" w:rsidRDefault="00FF10E9" w:rsidP="00F56F86">
            <w:pPr>
              <w:keepNext/>
              <w:spacing w:line="240" w:lineRule="auto"/>
              <w:ind w:firstLine="0"/>
              <w:jc w:val="center"/>
              <w:rPr>
                <w:rFonts w:eastAsia="Times New Roman" w:cs="Arial"/>
                <w:b/>
                <w:bCs/>
                <w:color w:val="000000"/>
                <w:sz w:val="20"/>
                <w:szCs w:val="20"/>
              </w:rPr>
            </w:pPr>
            <w:r>
              <w:rPr>
                <w:rFonts w:cs="Arial"/>
                <w:b/>
                <w:bCs/>
                <w:sz w:val="20"/>
              </w:rPr>
              <w:t>Baseline</w:t>
            </w:r>
            <w:r w:rsidRPr="00C27A54">
              <w:rPr>
                <w:rFonts w:cs="Arial"/>
                <w:b/>
                <w:bCs/>
                <w:sz w:val="20"/>
              </w:rPr>
              <w:t xml:space="preserve"> </w:t>
            </w:r>
            <w:r w:rsidR="00F56F86">
              <w:rPr>
                <w:rFonts w:cs="Arial"/>
                <w:b/>
                <w:bCs/>
                <w:sz w:val="20"/>
              </w:rPr>
              <w:t>t</w:t>
            </w:r>
            <w:r w:rsidR="00F56F86" w:rsidRPr="00C27A54">
              <w:rPr>
                <w:rFonts w:cs="Arial"/>
                <w:b/>
                <w:bCs/>
                <w:sz w:val="20"/>
              </w:rPr>
              <w:t>PCB Load (mg/yr)</w:t>
            </w:r>
          </w:p>
        </w:tc>
        <w:tc>
          <w:tcPr>
            <w:tcW w:w="979" w:type="dxa"/>
            <w:tcBorders>
              <w:top w:val="single" w:sz="12" w:space="0" w:color="auto"/>
              <w:left w:val="nil"/>
              <w:bottom w:val="double" w:sz="6" w:space="0" w:color="auto"/>
              <w:right w:val="nil"/>
            </w:tcBorders>
            <w:vAlign w:val="bottom"/>
          </w:tcPr>
          <w:p w14:paraId="257D0DA0" w14:textId="18A59D87" w:rsidR="00F56F86" w:rsidRDefault="00F56F86" w:rsidP="00F56F86">
            <w:pPr>
              <w:keepNext/>
              <w:spacing w:line="240" w:lineRule="auto"/>
              <w:ind w:firstLine="0"/>
              <w:jc w:val="center"/>
              <w:rPr>
                <w:rFonts w:cs="Arial"/>
                <w:b/>
                <w:sz w:val="20"/>
              </w:rPr>
            </w:pPr>
            <w:r w:rsidRPr="00C27A54">
              <w:rPr>
                <w:rFonts w:cs="Arial"/>
                <w:b/>
                <w:bCs/>
                <w:sz w:val="20"/>
              </w:rPr>
              <w:t xml:space="preserve">WLA </w:t>
            </w:r>
            <w:r>
              <w:rPr>
                <w:rFonts w:cs="Arial"/>
                <w:b/>
                <w:bCs/>
                <w:sz w:val="20"/>
              </w:rPr>
              <w:t>t</w:t>
            </w:r>
            <w:r w:rsidRPr="00C27A54">
              <w:rPr>
                <w:rFonts w:cs="Arial"/>
                <w:b/>
                <w:bCs/>
                <w:sz w:val="20"/>
              </w:rPr>
              <w:t>PCB (mg/yr)</w:t>
            </w:r>
          </w:p>
        </w:tc>
        <w:tc>
          <w:tcPr>
            <w:tcW w:w="878" w:type="dxa"/>
            <w:tcBorders>
              <w:top w:val="single" w:sz="12" w:space="0" w:color="auto"/>
              <w:left w:val="nil"/>
              <w:bottom w:val="double" w:sz="6" w:space="0" w:color="auto"/>
              <w:right w:val="nil"/>
            </w:tcBorders>
            <w:vAlign w:val="bottom"/>
          </w:tcPr>
          <w:p w14:paraId="5F50FFD3" w14:textId="2498F533" w:rsidR="00F56F86" w:rsidRDefault="00F56F86" w:rsidP="00F56F86">
            <w:pPr>
              <w:keepNext/>
              <w:spacing w:line="240" w:lineRule="auto"/>
              <w:ind w:firstLine="0"/>
              <w:jc w:val="center"/>
              <w:rPr>
                <w:rFonts w:cs="Arial"/>
                <w:b/>
                <w:sz w:val="20"/>
              </w:rPr>
            </w:pPr>
            <w:r w:rsidRPr="00C27A54">
              <w:rPr>
                <w:rFonts w:cs="Arial"/>
                <w:b/>
                <w:bCs/>
                <w:sz w:val="20"/>
              </w:rPr>
              <w:t xml:space="preserve">WLA </w:t>
            </w:r>
            <w:r>
              <w:rPr>
                <w:rFonts w:cs="Arial"/>
                <w:b/>
                <w:bCs/>
                <w:sz w:val="20"/>
              </w:rPr>
              <w:t>tPCB (mg/d</w:t>
            </w:r>
            <w:r w:rsidRPr="00C27A54">
              <w:rPr>
                <w:rFonts w:cs="Arial"/>
                <w:b/>
                <w:bCs/>
                <w:sz w:val="20"/>
              </w:rPr>
              <w:t>)</w:t>
            </w:r>
          </w:p>
        </w:tc>
        <w:tc>
          <w:tcPr>
            <w:tcW w:w="1210" w:type="dxa"/>
            <w:tcBorders>
              <w:top w:val="single" w:sz="12" w:space="0" w:color="auto"/>
              <w:left w:val="nil"/>
              <w:bottom w:val="double" w:sz="6" w:space="0" w:color="auto"/>
              <w:right w:val="nil"/>
            </w:tcBorders>
            <w:shd w:val="clear" w:color="auto" w:fill="auto"/>
            <w:vAlign w:val="bottom"/>
            <w:hideMark/>
          </w:tcPr>
          <w:p w14:paraId="72F27966" w14:textId="6B6042B0" w:rsidR="00F56F86" w:rsidRPr="00DE00EA" w:rsidRDefault="00F56F86" w:rsidP="00F56F86">
            <w:pPr>
              <w:keepNext/>
              <w:spacing w:line="240" w:lineRule="auto"/>
              <w:ind w:firstLine="0"/>
              <w:jc w:val="center"/>
              <w:rPr>
                <w:rFonts w:eastAsia="Times New Roman" w:cs="Arial"/>
                <w:b/>
                <w:bCs/>
                <w:color w:val="000000"/>
                <w:sz w:val="20"/>
                <w:szCs w:val="20"/>
              </w:rPr>
            </w:pPr>
            <w:r w:rsidRPr="00C27A54">
              <w:rPr>
                <w:rFonts w:cs="Arial"/>
                <w:b/>
                <w:bCs/>
                <w:sz w:val="20"/>
              </w:rPr>
              <w:t>% Reduction</w:t>
            </w:r>
          </w:p>
        </w:tc>
      </w:tr>
      <w:tr w:rsidR="00F56F86" w:rsidRPr="00DE00EA" w14:paraId="1E8DD6AD" w14:textId="77777777" w:rsidTr="007A322F">
        <w:trPr>
          <w:trHeight w:val="324"/>
        </w:trPr>
        <w:tc>
          <w:tcPr>
            <w:tcW w:w="1195" w:type="dxa"/>
            <w:tcBorders>
              <w:top w:val="nil"/>
              <w:left w:val="nil"/>
              <w:bottom w:val="nil"/>
              <w:right w:val="nil"/>
            </w:tcBorders>
            <w:shd w:val="clear" w:color="auto" w:fill="auto"/>
            <w:noWrap/>
          </w:tcPr>
          <w:p w14:paraId="30C128F8" w14:textId="345A70C2" w:rsidR="00F56F86" w:rsidRPr="00DE00EA" w:rsidRDefault="00F56F86" w:rsidP="007A322F">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Jackson River</w:t>
            </w:r>
          </w:p>
        </w:tc>
        <w:tc>
          <w:tcPr>
            <w:tcW w:w="250" w:type="dxa"/>
            <w:tcBorders>
              <w:top w:val="nil"/>
              <w:left w:val="nil"/>
              <w:bottom w:val="nil"/>
              <w:right w:val="nil"/>
            </w:tcBorders>
          </w:tcPr>
          <w:p w14:paraId="55DE779B"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7D4D8DF4" w14:textId="469B7B85"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WestRock Virginia LLC - Covington</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234BBE02" w14:textId="2169C879"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VA0003646</w:t>
            </w:r>
          </w:p>
        </w:tc>
        <w:tc>
          <w:tcPr>
            <w:tcW w:w="1333" w:type="dxa"/>
            <w:tcBorders>
              <w:top w:val="nil"/>
              <w:left w:val="nil"/>
              <w:bottom w:val="nil"/>
              <w:right w:val="nil"/>
            </w:tcBorders>
            <w:shd w:val="clear" w:color="auto" w:fill="auto"/>
            <w:noWrap/>
            <w:vAlign w:val="bottom"/>
          </w:tcPr>
          <w:p w14:paraId="2BC509A7" w14:textId="10DCBF5A" w:rsidR="00F56F86" w:rsidRPr="00DE00EA"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64,</w:t>
            </w:r>
            <w:r w:rsidR="006B7253">
              <w:rPr>
                <w:rFonts w:eastAsia="Times New Roman" w:cs="Arial"/>
                <w:color w:val="000000"/>
                <w:sz w:val="20"/>
                <w:szCs w:val="20"/>
              </w:rPr>
              <w:t>000</w:t>
            </w:r>
            <w:r>
              <w:rPr>
                <w:rFonts w:cs="Arial"/>
                <w:color w:val="000000"/>
                <w:szCs w:val="20"/>
                <w:vertAlign w:val="superscript"/>
              </w:rPr>
              <w:t>a</w:t>
            </w:r>
          </w:p>
        </w:tc>
        <w:tc>
          <w:tcPr>
            <w:tcW w:w="979" w:type="dxa"/>
            <w:tcBorders>
              <w:top w:val="nil"/>
              <w:left w:val="nil"/>
              <w:bottom w:val="nil"/>
              <w:right w:val="nil"/>
            </w:tcBorders>
            <w:vAlign w:val="bottom"/>
          </w:tcPr>
          <w:p w14:paraId="5FCCFE05" w14:textId="7FA59CFC" w:rsidR="00F56F86"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27,</w:t>
            </w:r>
            <w:r w:rsidR="006B7253">
              <w:rPr>
                <w:rFonts w:eastAsia="Times New Roman" w:cs="Arial"/>
                <w:color w:val="000000"/>
                <w:sz w:val="20"/>
                <w:szCs w:val="20"/>
              </w:rPr>
              <w:t>000</w:t>
            </w:r>
          </w:p>
        </w:tc>
        <w:tc>
          <w:tcPr>
            <w:tcW w:w="878" w:type="dxa"/>
            <w:tcBorders>
              <w:top w:val="nil"/>
              <w:left w:val="nil"/>
              <w:bottom w:val="nil"/>
              <w:right w:val="nil"/>
            </w:tcBorders>
            <w:vAlign w:val="bottom"/>
          </w:tcPr>
          <w:p w14:paraId="7ADB00F2" w14:textId="0F845FB8" w:rsidR="00F56F86" w:rsidRDefault="006B7253"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182.8</w:t>
            </w:r>
          </w:p>
        </w:tc>
        <w:tc>
          <w:tcPr>
            <w:tcW w:w="1210" w:type="dxa"/>
            <w:tcBorders>
              <w:top w:val="nil"/>
              <w:left w:val="nil"/>
              <w:bottom w:val="nil"/>
              <w:right w:val="nil"/>
            </w:tcBorders>
            <w:shd w:val="clear" w:color="auto" w:fill="auto"/>
            <w:vAlign w:val="bottom"/>
          </w:tcPr>
          <w:p w14:paraId="4110049D" w14:textId="6458C62C" w:rsidR="00F56F86" w:rsidRPr="00DE00EA" w:rsidRDefault="00F56F86" w:rsidP="000D2405">
            <w:pPr>
              <w:keepNext/>
              <w:spacing w:line="240" w:lineRule="auto"/>
              <w:ind w:left="-108" w:firstLine="0"/>
              <w:jc w:val="center"/>
              <w:rPr>
                <w:rFonts w:eastAsia="Times New Roman" w:cs="Arial"/>
                <w:color w:val="000000"/>
                <w:sz w:val="20"/>
                <w:szCs w:val="20"/>
              </w:rPr>
            </w:pPr>
            <w:r>
              <w:rPr>
                <w:rFonts w:eastAsia="Times New Roman" w:cs="Arial"/>
                <w:color w:val="000000"/>
                <w:sz w:val="20"/>
                <w:szCs w:val="20"/>
              </w:rPr>
              <w:t>5</w:t>
            </w:r>
            <w:r w:rsidR="006B7253">
              <w:rPr>
                <w:rFonts w:eastAsia="Times New Roman" w:cs="Arial"/>
                <w:color w:val="000000"/>
                <w:sz w:val="20"/>
                <w:szCs w:val="20"/>
              </w:rPr>
              <w:t>8</w:t>
            </w:r>
          </w:p>
        </w:tc>
      </w:tr>
      <w:tr w:rsidR="00F56F86" w:rsidRPr="00DA0AEC" w14:paraId="06F4E14C" w14:textId="77777777" w:rsidTr="007A322F">
        <w:trPr>
          <w:trHeight w:val="324"/>
        </w:trPr>
        <w:tc>
          <w:tcPr>
            <w:tcW w:w="1195" w:type="dxa"/>
            <w:tcBorders>
              <w:top w:val="nil"/>
              <w:left w:val="nil"/>
              <w:bottom w:val="single" w:sz="4" w:space="0" w:color="auto"/>
              <w:right w:val="nil"/>
            </w:tcBorders>
            <w:shd w:val="clear" w:color="auto" w:fill="auto"/>
            <w:noWrap/>
          </w:tcPr>
          <w:p w14:paraId="427163F1" w14:textId="77777777" w:rsidR="00F56F86" w:rsidRPr="00DE00EA" w:rsidRDefault="00F56F86" w:rsidP="007A322F">
            <w:pPr>
              <w:keepNext/>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43F71EA0"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1313FE21" w14:textId="529F4A6D"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Dominion Energy - Bath County Power Station</w:t>
            </w:r>
            <w:r>
              <w:rPr>
                <w:rFonts w:cs="Arial"/>
                <w:color w:val="000000"/>
                <w:szCs w:val="20"/>
                <w:vertAlign w:val="superscript"/>
              </w:rPr>
              <w:t>a</w:t>
            </w:r>
          </w:p>
        </w:tc>
        <w:tc>
          <w:tcPr>
            <w:tcW w:w="1176" w:type="dxa"/>
            <w:tcBorders>
              <w:top w:val="nil"/>
              <w:left w:val="nil"/>
              <w:bottom w:val="single" w:sz="4" w:space="0" w:color="auto"/>
              <w:right w:val="nil"/>
            </w:tcBorders>
            <w:shd w:val="clear" w:color="auto" w:fill="auto"/>
            <w:noWrap/>
            <w:vAlign w:val="bottom"/>
          </w:tcPr>
          <w:p w14:paraId="0108E8D8" w14:textId="25D82233"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VA0053317</w:t>
            </w:r>
          </w:p>
        </w:tc>
        <w:tc>
          <w:tcPr>
            <w:tcW w:w="1333" w:type="dxa"/>
            <w:tcBorders>
              <w:top w:val="nil"/>
              <w:left w:val="nil"/>
              <w:bottom w:val="single" w:sz="4" w:space="0" w:color="auto"/>
              <w:right w:val="nil"/>
            </w:tcBorders>
            <w:shd w:val="clear" w:color="auto" w:fill="auto"/>
            <w:noWrap/>
            <w:vAlign w:val="bottom"/>
          </w:tcPr>
          <w:p w14:paraId="4DD96A6E" w14:textId="62CCC8D9" w:rsidR="00F56F86" w:rsidRPr="00A763C3" w:rsidRDefault="00F56F86" w:rsidP="00A763C3">
            <w:pPr>
              <w:keepNext/>
              <w:spacing w:line="240" w:lineRule="auto"/>
              <w:ind w:left="-108" w:firstLine="0"/>
              <w:jc w:val="right"/>
              <w:rPr>
                <w:rFonts w:eastAsia="Times New Roman" w:cs="Arial"/>
                <w:color w:val="000000"/>
                <w:sz w:val="20"/>
                <w:szCs w:val="20"/>
              </w:rPr>
            </w:pPr>
            <w:r w:rsidRPr="00A763C3">
              <w:rPr>
                <w:rFonts w:eastAsia="Times New Roman" w:cs="Arial"/>
                <w:color w:val="000000"/>
                <w:sz w:val="20"/>
                <w:szCs w:val="20"/>
              </w:rPr>
              <w:t>9</w:t>
            </w:r>
            <w:r w:rsidR="006B7253">
              <w:rPr>
                <w:rFonts w:eastAsia="Times New Roman" w:cs="Arial"/>
                <w:color w:val="000000"/>
                <w:sz w:val="20"/>
                <w:szCs w:val="20"/>
              </w:rPr>
              <w:t>5</w:t>
            </w:r>
            <w:r w:rsidRPr="00A763C3">
              <w:rPr>
                <w:rFonts w:eastAsia="Times New Roman" w:cs="Arial"/>
                <w:color w:val="000000"/>
                <w:sz w:val="20"/>
                <w:szCs w:val="20"/>
              </w:rPr>
              <w:t>,</w:t>
            </w:r>
            <w:r w:rsidR="006B7253">
              <w:rPr>
                <w:rFonts w:eastAsia="Times New Roman" w:cs="Arial"/>
                <w:color w:val="000000"/>
                <w:sz w:val="20"/>
                <w:szCs w:val="20"/>
              </w:rPr>
              <w:t>000</w:t>
            </w:r>
            <w:r>
              <w:rPr>
                <w:rFonts w:cs="Arial"/>
                <w:color w:val="000000"/>
                <w:szCs w:val="20"/>
                <w:vertAlign w:val="superscript"/>
              </w:rPr>
              <w:t>a</w:t>
            </w:r>
          </w:p>
        </w:tc>
        <w:tc>
          <w:tcPr>
            <w:tcW w:w="979" w:type="dxa"/>
            <w:tcBorders>
              <w:top w:val="nil"/>
              <w:left w:val="nil"/>
              <w:bottom w:val="single" w:sz="4" w:space="0" w:color="auto"/>
              <w:right w:val="nil"/>
            </w:tcBorders>
            <w:vAlign w:val="bottom"/>
          </w:tcPr>
          <w:p w14:paraId="058DDE79" w14:textId="654211AF"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6B7253">
              <w:rPr>
                <w:rFonts w:eastAsia="Times New Roman" w:cs="Arial"/>
                <w:color w:val="000000"/>
                <w:sz w:val="20"/>
                <w:szCs w:val="20"/>
              </w:rPr>
              <w:t>40,000</w:t>
            </w:r>
          </w:p>
        </w:tc>
        <w:tc>
          <w:tcPr>
            <w:tcW w:w="878" w:type="dxa"/>
            <w:tcBorders>
              <w:top w:val="nil"/>
              <w:left w:val="nil"/>
              <w:bottom w:val="single" w:sz="4" w:space="0" w:color="auto"/>
              <w:right w:val="nil"/>
            </w:tcBorders>
            <w:vAlign w:val="bottom"/>
          </w:tcPr>
          <w:p w14:paraId="71F65993" w14:textId="32AD5325" w:rsidR="00F56F86" w:rsidRPr="00A763C3" w:rsidRDefault="006B7253"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914</w:t>
            </w:r>
          </w:p>
        </w:tc>
        <w:tc>
          <w:tcPr>
            <w:tcW w:w="1210" w:type="dxa"/>
            <w:tcBorders>
              <w:top w:val="nil"/>
              <w:left w:val="nil"/>
              <w:bottom w:val="single" w:sz="4" w:space="0" w:color="auto"/>
              <w:right w:val="nil"/>
            </w:tcBorders>
            <w:shd w:val="clear" w:color="auto" w:fill="auto"/>
            <w:vAlign w:val="bottom"/>
          </w:tcPr>
          <w:p w14:paraId="28D4CE23" w14:textId="36348521" w:rsidR="00F56F86" w:rsidRPr="00A763C3" w:rsidRDefault="00F56F86" w:rsidP="000D2405">
            <w:pPr>
              <w:keepNext/>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w:t>
            </w:r>
          </w:p>
        </w:tc>
      </w:tr>
      <w:tr w:rsidR="00F56F86" w:rsidRPr="00DE00EA" w14:paraId="59FED8C6" w14:textId="77777777" w:rsidTr="007A322F">
        <w:trPr>
          <w:trHeight w:val="312"/>
        </w:trPr>
        <w:tc>
          <w:tcPr>
            <w:tcW w:w="1195" w:type="dxa"/>
            <w:tcBorders>
              <w:top w:val="single" w:sz="4" w:space="0" w:color="auto"/>
              <w:left w:val="nil"/>
              <w:bottom w:val="nil"/>
              <w:right w:val="nil"/>
            </w:tcBorders>
            <w:shd w:val="clear" w:color="auto" w:fill="auto"/>
            <w:noWrap/>
          </w:tcPr>
          <w:p w14:paraId="7B73C625" w14:textId="2E14BC62" w:rsidR="00F56F86" w:rsidRPr="00DE00EA" w:rsidRDefault="00F56F86" w:rsidP="007A322F">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Maury River</w:t>
            </w:r>
          </w:p>
        </w:tc>
        <w:tc>
          <w:tcPr>
            <w:tcW w:w="250" w:type="dxa"/>
            <w:tcBorders>
              <w:top w:val="single" w:sz="4" w:space="0" w:color="auto"/>
              <w:left w:val="nil"/>
              <w:bottom w:val="nil"/>
              <w:right w:val="nil"/>
            </w:tcBorders>
          </w:tcPr>
          <w:p w14:paraId="1DA9BA92"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single" w:sz="4" w:space="0" w:color="auto"/>
              <w:left w:val="nil"/>
              <w:bottom w:val="nil"/>
              <w:right w:val="nil"/>
            </w:tcBorders>
            <w:shd w:val="clear" w:color="auto" w:fill="auto"/>
            <w:noWrap/>
            <w:vAlign w:val="bottom"/>
          </w:tcPr>
          <w:p w14:paraId="238579B8" w14:textId="7A5EB098"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Modine Manufacturing Co - Buena Vista</w:t>
            </w:r>
            <w:r>
              <w:rPr>
                <w:rFonts w:cs="Arial"/>
                <w:color w:val="000000"/>
                <w:szCs w:val="20"/>
                <w:vertAlign w:val="superscript"/>
              </w:rPr>
              <w:t>a</w:t>
            </w:r>
          </w:p>
        </w:tc>
        <w:tc>
          <w:tcPr>
            <w:tcW w:w="1176" w:type="dxa"/>
            <w:tcBorders>
              <w:top w:val="single" w:sz="4" w:space="0" w:color="auto"/>
              <w:left w:val="nil"/>
              <w:bottom w:val="nil"/>
              <w:right w:val="nil"/>
            </w:tcBorders>
            <w:shd w:val="clear" w:color="auto" w:fill="auto"/>
            <w:noWrap/>
            <w:vAlign w:val="bottom"/>
          </w:tcPr>
          <w:p w14:paraId="529B607C" w14:textId="4BA2008F"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VA0002771</w:t>
            </w:r>
          </w:p>
        </w:tc>
        <w:tc>
          <w:tcPr>
            <w:tcW w:w="1333" w:type="dxa"/>
            <w:tcBorders>
              <w:top w:val="single" w:sz="4" w:space="0" w:color="auto"/>
              <w:left w:val="nil"/>
              <w:bottom w:val="nil"/>
              <w:right w:val="nil"/>
            </w:tcBorders>
            <w:shd w:val="clear" w:color="auto" w:fill="auto"/>
            <w:noWrap/>
            <w:vAlign w:val="bottom"/>
          </w:tcPr>
          <w:p w14:paraId="2DD14A51" w14:textId="3E5B93D9" w:rsidR="00F56F86" w:rsidRPr="00A763C3" w:rsidRDefault="00F56F86" w:rsidP="00A763C3">
            <w:pPr>
              <w:keepNext/>
              <w:spacing w:line="240" w:lineRule="auto"/>
              <w:ind w:left="-108" w:firstLine="0"/>
              <w:jc w:val="right"/>
              <w:rPr>
                <w:rFonts w:eastAsia="Times New Roman" w:cs="Arial"/>
                <w:color w:val="000000"/>
                <w:sz w:val="20"/>
                <w:szCs w:val="20"/>
              </w:rPr>
            </w:pPr>
            <w:r w:rsidRPr="00A763C3">
              <w:rPr>
                <w:rFonts w:eastAsia="Times New Roman" w:cs="Arial"/>
                <w:color w:val="000000"/>
                <w:sz w:val="20"/>
                <w:szCs w:val="20"/>
              </w:rPr>
              <w:t>86</w:t>
            </w:r>
            <w:r w:rsidR="006B7253">
              <w:rPr>
                <w:rFonts w:eastAsia="Times New Roman" w:cs="Arial"/>
                <w:color w:val="000000"/>
                <w:sz w:val="20"/>
                <w:szCs w:val="20"/>
              </w:rPr>
              <w:t>0</w:t>
            </w:r>
            <w:r>
              <w:rPr>
                <w:rFonts w:cs="Arial"/>
                <w:color w:val="000000"/>
                <w:szCs w:val="20"/>
                <w:vertAlign w:val="superscript"/>
              </w:rPr>
              <w:t>a</w:t>
            </w:r>
          </w:p>
        </w:tc>
        <w:tc>
          <w:tcPr>
            <w:tcW w:w="979" w:type="dxa"/>
            <w:tcBorders>
              <w:top w:val="single" w:sz="4" w:space="0" w:color="auto"/>
              <w:left w:val="nil"/>
              <w:bottom w:val="nil"/>
              <w:right w:val="nil"/>
            </w:tcBorders>
            <w:vAlign w:val="bottom"/>
          </w:tcPr>
          <w:p w14:paraId="45F5AEF3" w14:textId="5A43CAC4"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w:t>
            </w:r>
            <w:r w:rsidR="006B7253">
              <w:rPr>
                <w:rFonts w:eastAsia="Times New Roman" w:cs="Arial"/>
                <w:color w:val="000000"/>
                <w:sz w:val="20"/>
                <w:szCs w:val="20"/>
              </w:rPr>
              <w:t>6</w:t>
            </w:r>
          </w:p>
        </w:tc>
        <w:tc>
          <w:tcPr>
            <w:tcW w:w="878" w:type="dxa"/>
            <w:tcBorders>
              <w:top w:val="single" w:sz="4" w:space="0" w:color="auto"/>
              <w:left w:val="nil"/>
              <w:bottom w:val="nil"/>
              <w:right w:val="nil"/>
            </w:tcBorders>
            <w:vAlign w:val="bottom"/>
          </w:tcPr>
          <w:p w14:paraId="6A36A192" w14:textId="75C6A05C"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0.</w:t>
            </w:r>
            <w:r w:rsidR="006B7253">
              <w:rPr>
                <w:rFonts w:eastAsia="Times New Roman" w:cs="Arial"/>
                <w:color w:val="000000"/>
                <w:sz w:val="20"/>
                <w:szCs w:val="20"/>
              </w:rPr>
              <w:t>24</w:t>
            </w:r>
          </w:p>
        </w:tc>
        <w:tc>
          <w:tcPr>
            <w:tcW w:w="1210" w:type="dxa"/>
            <w:tcBorders>
              <w:top w:val="single" w:sz="4" w:space="0" w:color="auto"/>
              <w:left w:val="nil"/>
              <w:bottom w:val="nil"/>
              <w:right w:val="nil"/>
            </w:tcBorders>
            <w:shd w:val="clear" w:color="auto" w:fill="auto"/>
            <w:vAlign w:val="bottom"/>
          </w:tcPr>
          <w:p w14:paraId="511CD406" w14:textId="44407BF7" w:rsidR="00F56F86" w:rsidRPr="00A763C3" w:rsidRDefault="00F56F86" w:rsidP="000D2405">
            <w:pPr>
              <w:keepNext/>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F56F86" w:rsidRPr="00DE00EA" w14:paraId="75052784" w14:textId="77777777" w:rsidTr="007A322F">
        <w:trPr>
          <w:trHeight w:val="324"/>
        </w:trPr>
        <w:tc>
          <w:tcPr>
            <w:tcW w:w="1195" w:type="dxa"/>
            <w:tcBorders>
              <w:top w:val="nil"/>
              <w:left w:val="nil"/>
              <w:right w:val="nil"/>
            </w:tcBorders>
            <w:shd w:val="clear" w:color="auto" w:fill="auto"/>
            <w:noWrap/>
          </w:tcPr>
          <w:p w14:paraId="20CF01AB" w14:textId="77777777" w:rsidR="00F56F86" w:rsidRPr="00DE00EA" w:rsidRDefault="00F56F86" w:rsidP="007A322F">
            <w:pPr>
              <w:keepNext/>
              <w:spacing w:line="240" w:lineRule="auto"/>
              <w:ind w:left="-108" w:firstLine="0"/>
              <w:rPr>
                <w:rFonts w:eastAsia="Times New Roman" w:cs="Arial"/>
                <w:color w:val="000000"/>
                <w:sz w:val="20"/>
                <w:szCs w:val="20"/>
              </w:rPr>
            </w:pPr>
          </w:p>
        </w:tc>
        <w:tc>
          <w:tcPr>
            <w:tcW w:w="250" w:type="dxa"/>
            <w:tcBorders>
              <w:top w:val="nil"/>
              <w:left w:val="nil"/>
              <w:right w:val="nil"/>
            </w:tcBorders>
          </w:tcPr>
          <w:p w14:paraId="79A48BF2"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nil"/>
              <w:left w:val="nil"/>
              <w:right w:val="nil"/>
            </w:tcBorders>
            <w:shd w:val="clear" w:color="auto" w:fill="auto"/>
            <w:noWrap/>
            <w:vAlign w:val="bottom"/>
          </w:tcPr>
          <w:p w14:paraId="407FB983" w14:textId="1367368D"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Mohawk Industries Inc</w:t>
            </w:r>
            <w:r>
              <w:rPr>
                <w:rFonts w:cs="Arial"/>
                <w:color w:val="000000"/>
                <w:szCs w:val="20"/>
                <w:vertAlign w:val="superscript"/>
              </w:rPr>
              <w:t>a</w:t>
            </w:r>
          </w:p>
        </w:tc>
        <w:tc>
          <w:tcPr>
            <w:tcW w:w="1176" w:type="dxa"/>
            <w:tcBorders>
              <w:top w:val="nil"/>
              <w:left w:val="nil"/>
              <w:right w:val="nil"/>
            </w:tcBorders>
            <w:shd w:val="clear" w:color="auto" w:fill="auto"/>
            <w:noWrap/>
            <w:vAlign w:val="bottom"/>
          </w:tcPr>
          <w:p w14:paraId="7EFCBFDC" w14:textId="25B9E5E4"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VA0004677</w:t>
            </w:r>
          </w:p>
        </w:tc>
        <w:tc>
          <w:tcPr>
            <w:tcW w:w="1333" w:type="dxa"/>
            <w:tcBorders>
              <w:top w:val="nil"/>
              <w:left w:val="nil"/>
              <w:right w:val="nil"/>
            </w:tcBorders>
            <w:shd w:val="clear" w:color="auto" w:fill="auto"/>
            <w:noWrap/>
            <w:vAlign w:val="bottom"/>
          </w:tcPr>
          <w:p w14:paraId="415962FE" w14:textId="6002DD7C" w:rsidR="00F56F86" w:rsidRPr="00DE00EA"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33</w:t>
            </w:r>
            <w:r w:rsidR="006B7253">
              <w:rPr>
                <w:rFonts w:eastAsia="Times New Roman" w:cs="Arial"/>
                <w:color w:val="000000"/>
                <w:sz w:val="20"/>
                <w:szCs w:val="20"/>
              </w:rPr>
              <w:t>0,000</w:t>
            </w:r>
            <w:r>
              <w:rPr>
                <w:rFonts w:cs="Arial"/>
                <w:color w:val="000000"/>
                <w:szCs w:val="20"/>
                <w:vertAlign w:val="superscript"/>
              </w:rPr>
              <w:t>a</w:t>
            </w:r>
          </w:p>
        </w:tc>
        <w:tc>
          <w:tcPr>
            <w:tcW w:w="979" w:type="dxa"/>
            <w:tcBorders>
              <w:top w:val="nil"/>
              <w:left w:val="nil"/>
              <w:right w:val="nil"/>
            </w:tcBorders>
            <w:vAlign w:val="bottom"/>
          </w:tcPr>
          <w:p w14:paraId="6F5BEC32" w14:textId="68F7C5D2" w:rsidR="00F56F86"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w:t>
            </w:r>
            <w:r w:rsidR="006B7253">
              <w:rPr>
                <w:rFonts w:eastAsia="Times New Roman" w:cs="Arial"/>
                <w:color w:val="000000"/>
                <w:sz w:val="20"/>
                <w:szCs w:val="20"/>
              </w:rPr>
              <w:t>10</w:t>
            </w:r>
          </w:p>
        </w:tc>
        <w:tc>
          <w:tcPr>
            <w:tcW w:w="878" w:type="dxa"/>
            <w:tcBorders>
              <w:top w:val="nil"/>
              <w:left w:val="nil"/>
              <w:right w:val="nil"/>
            </w:tcBorders>
            <w:vAlign w:val="bottom"/>
          </w:tcPr>
          <w:p w14:paraId="7846179B" w14:textId="046CF916" w:rsidR="00F56F86" w:rsidRDefault="006B7253"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3.0</w:t>
            </w:r>
          </w:p>
        </w:tc>
        <w:tc>
          <w:tcPr>
            <w:tcW w:w="1210" w:type="dxa"/>
            <w:tcBorders>
              <w:top w:val="nil"/>
              <w:left w:val="nil"/>
              <w:right w:val="nil"/>
            </w:tcBorders>
            <w:shd w:val="clear" w:color="auto" w:fill="auto"/>
            <w:vAlign w:val="bottom"/>
          </w:tcPr>
          <w:p w14:paraId="1D377EB8" w14:textId="639C74C4" w:rsidR="00F56F86" w:rsidRPr="00DE00EA" w:rsidRDefault="006B7253" w:rsidP="000D2405">
            <w:pPr>
              <w:keepNext/>
              <w:spacing w:line="240" w:lineRule="auto"/>
              <w:ind w:left="-108" w:firstLine="0"/>
              <w:jc w:val="center"/>
              <w:rPr>
                <w:rFonts w:eastAsia="Times New Roman" w:cs="Arial"/>
                <w:color w:val="000000"/>
                <w:sz w:val="20"/>
                <w:szCs w:val="20"/>
              </w:rPr>
            </w:pPr>
            <w:r>
              <w:rPr>
                <w:rFonts w:eastAsia="Times New Roman" w:cs="Arial"/>
                <w:color w:val="000000"/>
                <w:sz w:val="20"/>
                <w:szCs w:val="20"/>
              </w:rPr>
              <w:t>99.9</w:t>
            </w:r>
          </w:p>
        </w:tc>
      </w:tr>
      <w:tr w:rsidR="00F56F86" w:rsidRPr="00DE00EA" w14:paraId="7EFB2BB0" w14:textId="77777777" w:rsidTr="007A322F">
        <w:trPr>
          <w:trHeight w:val="312"/>
        </w:trPr>
        <w:tc>
          <w:tcPr>
            <w:tcW w:w="1195" w:type="dxa"/>
            <w:tcBorders>
              <w:top w:val="nil"/>
              <w:left w:val="nil"/>
              <w:bottom w:val="single" w:sz="4" w:space="0" w:color="auto"/>
              <w:right w:val="nil"/>
            </w:tcBorders>
            <w:shd w:val="clear" w:color="auto" w:fill="auto"/>
            <w:noWrap/>
          </w:tcPr>
          <w:p w14:paraId="61C9E884" w14:textId="49BFA8EE"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7DDF27A4"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19E9E9A5" w14:textId="3899C31E"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Bontex Inc</w:t>
            </w:r>
            <w:r>
              <w:rPr>
                <w:rFonts w:cs="Arial"/>
                <w:color w:val="000000"/>
                <w:szCs w:val="20"/>
                <w:vertAlign w:val="superscript"/>
              </w:rPr>
              <w:t>a</w:t>
            </w:r>
          </w:p>
        </w:tc>
        <w:tc>
          <w:tcPr>
            <w:tcW w:w="1176" w:type="dxa"/>
            <w:tcBorders>
              <w:top w:val="nil"/>
              <w:left w:val="nil"/>
              <w:bottom w:val="single" w:sz="4" w:space="0" w:color="auto"/>
              <w:right w:val="nil"/>
            </w:tcBorders>
            <w:shd w:val="clear" w:color="auto" w:fill="auto"/>
            <w:noWrap/>
            <w:vAlign w:val="bottom"/>
          </w:tcPr>
          <w:p w14:paraId="3DB522AD" w14:textId="2968E804"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VA0004791</w:t>
            </w:r>
          </w:p>
        </w:tc>
        <w:tc>
          <w:tcPr>
            <w:tcW w:w="1333" w:type="dxa"/>
            <w:tcBorders>
              <w:top w:val="nil"/>
              <w:left w:val="nil"/>
              <w:bottom w:val="single" w:sz="4" w:space="0" w:color="auto"/>
              <w:right w:val="nil"/>
            </w:tcBorders>
            <w:shd w:val="clear" w:color="auto" w:fill="auto"/>
            <w:noWrap/>
            <w:vAlign w:val="bottom"/>
          </w:tcPr>
          <w:p w14:paraId="6900287A" w14:textId="043870C1"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w:t>
            </w:r>
            <w:r w:rsidR="00D81BCC">
              <w:rPr>
                <w:rFonts w:eastAsia="Times New Roman" w:cs="Arial"/>
                <w:color w:val="000000"/>
                <w:sz w:val="20"/>
                <w:szCs w:val="20"/>
              </w:rPr>
              <w:t>30</w:t>
            </w:r>
            <w:r>
              <w:rPr>
                <w:rFonts w:cs="Arial"/>
                <w:color w:val="000000"/>
                <w:szCs w:val="20"/>
                <w:vertAlign w:val="superscript"/>
              </w:rPr>
              <w:t>a</w:t>
            </w:r>
          </w:p>
        </w:tc>
        <w:tc>
          <w:tcPr>
            <w:tcW w:w="979" w:type="dxa"/>
            <w:tcBorders>
              <w:top w:val="nil"/>
              <w:left w:val="nil"/>
              <w:bottom w:val="single" w:sz="4" w:space="0" w:color="auto"/>
              <w:right w:val="nil"/>
            </w:tcBorders>
            <w:vAlign w:val="bottom"/>
          </w:tcPr>
          <w:p w14:paraId="593F2136" w14:textId="044A3EA9"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D81BCC">
              <w:rPr>
                <w:rFonts w:eastAsia="Times New Roman" w:cs="Arial"/>
                <w:color w:val="000000"/>
                <w:sz w:val="20"/>
                <w:szCs w:val="20"/>
              </w:rPr>
              <w:t>20</w:t>
            </w:r>
          </w:p>
        </w:tc>
        <w:tc>
          <w:tcPr>
            <w:tcW w:w="878" w:type="dxa"/>
            <w:tcBorders>
              <w:top w:val="nil"/>
              <w:left w:val="nil"/>
              <w:bottom w:val="single" w:sz="4" w:space="0" w:color="auto"/>
              <w:right w:val="nil"/>
            </w:tcBorders>
            <w:vAlign w:val="bottom"/>
          </w:tcPr>
          <w:p w14:paraId="2B311F12" w14:textId="2F5282C2"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w:t>
            </w:r>
            <w:r w:rsidR="00D81BCC">
              <w:rPr>
                <w:rFonts w:eastAsia="Times New Roman" w:cs="Arial"/>
                <w:color w:val="000000"/>
                <w:sz w:val="20"/>
                <w:szCs w:val="20"/>
              </w:rPr>
              <w:t>79</w:t>
            </w:r>
          </w:p>
        </w:tc>
        <w:tc>
          <w:tcPr>
            <w:tcW w:w="1210" w:type="dxa"/>
            <w:tcBorders>
              <w:top w:val="nil"/>
              <w:left w:val="nil"/>
              <w:bottom w:val="single" w:sz="4" w:space="0" w:color="auto"/>
              <w:right w:val="nil"/>
            </w:tcBorders>
            <w:shd w:val="clear" w:color="auto" w:fill="auto"/>
            <w:noWrap/>
            <w:vAlign w:val="bottom"/>
          </w:tcPr>
          <w:p w14:paraId="461DC429" w14:textId="0B6F0A25"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4</w:t>
            </w:r>
            <w:r w:rsidR="006B7253">
              <w:rPr>
                <w:rFonts w:eastAsia="Times New Roman" w:cs="Arial"/>
                <w:color w:val="000000"/>
                <w:sz w:val="20"/>
                <w:szCs w:val="20"/>
              </w:rPr>
              <w:t>8</w:t>
            </w:r>
          </w:p>
        </w:tc>
      </w:tr>
      <w:tr w:rsidR="00F56F86" w:rsidRPr="00DE00EA" w14:paraId="25A40DF5" w14:textId="77777777" w:rsidTr="007A322F">
        <w:trPr>
          <w:trHeight w:val="312"/>
        </w:trPr>
        <w:tc>
          <w:tcPr>
            <w:tcW w:w="1195" w:type="dxa"/>
            <w:tcBorders>
              <w:top w:val="single" w:sz="4" w:space="0" w:color="auto"/>
              <w:left w:val="nil"/>
              <w:bottom w:val="nil"/>
              <w:right w:val="nil"/>
            </w:tcBorders>
            <w:shd w:val="clear" w:color="auto" w:fill="auto"/>
            <w:noWrap/>
          </w:tcPr>
          <w:p w14:paraId="04C7F421" w14:textId="245B9578" w:rsidR="00F56F86" w:rsidRPr="00DE00EA" w:rsidRDefault="00F56F86" w:rsidP="007A322F">
            <w:pPr>
              <w:spacing w:line="240" w:lineRule="auto"/>
              <w:ind w:left="-108" w:firstLine="0"/>
              <w:rPr>
                <w:rFonts w:eastAsia="Times New Roman" w:cs="Arial"/>
                <w:color w:val="000000"/>
                <w:sz w:val="20"/>
                <w:szCs w:val="20"/>
              </w:rPr>
            </w:pPr>
            <w:r w:rsidRPr="00A01E27">
              <w:rPr>
                <w:rFonts w:eastAsia="Times New Roman" w:cs="Arial"/>
                <w:color w:val="000000"/>
                <w:sz w:val="20"/>
                <w:szCs w:val="20"/>
              </w:rPr>
              <w:t>Upper James</w:t>
            </w:r>
          </w:p>
        </w:tc>
        <w:tc>
          <w:tcPr>
            <w:tcW w:w="250" w:type="dxa"/>
            <w:tcBorders>
              <w:top w:val="single" w:sz="4" w:space="0" w:color="auto"/>
              <w:left w:val="nil"/>
              <w:bottom w:val="nil"/>
              <w:right w:val="nil"/>
            </w:tcBorders>
          </w:tcPr>
          <w:p w14:paraId="399DE53A"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single" w:sz="4" w:space="0" w:color="auto"/>
              <w:left w:val="nil"/>
              <w:bottom w:val="nil"/>
              <w:right w:val="nil"/>
            </w:tcBorders>
            <w:shd w:val="clear" w:color="auto" w:fill="auto"/>
            <w:noWrap/>
            <w:vAlign w:val="bottom"/>
          </w:tcPr>
          <w:p w14:paraId="05ED4CC4" w14:textId="7500C54C"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GP Big Island LLC</w:t>
            </w:r>
          </w:p>
        </w:tc>
        <w:tc>
          <w:tcPr>
            <w:tcW w:w="1176" w:type="dxa"/>
            <w:tcBorders>
              <w:top w:val="single" w:sz="4" w:space="0" w:color="auto"/>
              <w:left w:val="nil"/>
              <w:bottom w:val="nil"/>
              <w:right w:val="nil"/>
            </w:tcBorders>
            <w:shd w:val="clear" w:color="auto" w:fill="auto"/>
            <w:noWrap/>
            <w:vAlign w:val="bottom"/>
          </w:tcPr>
          <w:p w14:paraId="7BA6A635" w14:textId="72091AD5"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VA0003026</w:t>
            </w:r>
          </w:p>
        </w:tc>
        <w:tc>
          <w:tcPr>
            <w:tcW w:w="1333" w:type="dxa"/>
            <w:tcBorders>
              <w:top w:val="single" w:sz="4" w:space="0" w:color="auto"/>
              <w:left w:val="nil"/>
              <w:bottom w:val="nil"/>
              <w:right w:val="nil"/>
            </w:tcBorders>
            <w:shd w:val="clear" w:color="auto" w:fill="auto"/>
            <w:noWrap/>
            <w:vAlign w:val="bottom"/>
          </w:tcPr>
          <w:p w14:paraId="4343497F" w14:textId="1366E896" w:rsidR="00F56F86" w:rsidRPr="00DE00EA" w:rsidRDefault="00FC233A"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38,000</w:t>
            </w:r>
          </w:p>
        </w:tc>
        <w:tc>
          <w:tcPr>
            <w:tcW w:w="979" w:type="dxa"/>
            <w:tcBorders>
              <w:top w:val="single" w:sz="4" w:space="0" w:color="auto"/>
              <w:left w:val="nil"/>
              <w:bottom w:val="nil"/>
              <w:right w:val="nil"/>
            </w:tcBorders>
            <w:vAlign w:val="bottom"/>
          </w:tcPr>
          <w:p w14:paraId="596DFBAF" w14:textId="7CE0DB15" w:rsidR="00F56F86" w:rsidRDefault="00FC233A"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F56F86">
              <w:rPr>
                <w:rFonts w:eastAsia="Times New Roman" w:cs="Arial"/>
                <w:color w:val="000000"/>
                <w:sz w:val="20"/>
                <w:szCs w:val="20"/>
              </w:rPr>
              <w:t>,</w:t>
            </w:r>
            <w:r>
              <w:rPr>
                <w:rFonts w:eastAsia="Times New Roman" w:cs="Arial"/>
                <w:color w:val="000000"/>
                <w:sz w:val="20"/>
                <w:szCs w:val="20"/>
              </w:rPr>
              <w:t>8</w:t>
            </w:r>
            <w:r w:rsidR="00D81BCC">
              <w:rPr>
                <w:rFonts w:eastAsia="Times New Roman" w:cs="Arial"/>
                <w:color w:val="000000"/>
                <w:sz w:val="20"/>
                <w:szCs w:val="20"/>
              </w:rPr>
              <w:t>00</w:t>
            </w:r>
          </w:p>
        </w:tc>
        <w:tc>
          <w:tcPr>
            <w:tcW w:w="878" w:type="dxa"/>
            <w:tcBorders>
              <w:top w:val="single" w:sz="4" w:space="0" w:color="auto"/>
              <w:left w:val="nil"/>
              <w:bottom w:val="nil"/>
              <w:right w:val="nil"/>
            </w:tcBorders>
            <w:vAlign w:val="bottom"/>
          </w:tcPr>
          <w:p w14:paraId="0A5FCC0C" w14:textId="466D3C06" w:rsidR="00F56F86" w:rsidRDefault="00D81BCC"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FC233A">
              <w:rPr>
                <w:rFonts w:eastAsia="Times New Roman" w:cs="Arial"/>
                <w:color w:val="000000"/>
                <w:sz w:val="20"/>
                <w:szCs w:val="20"/>
              </w:rPr>
              <w:t>1</w:t>
            </w:r>
            <w:r w:rsidR="00F56F86">
              <w:rPr>
                <w:rFonts w:eastAsia="Times New Roman" w:cs="Arial"/>
                <w:color w:val="000000"/>
                <w:sz w:val="20"/>
                <w:szCs w:val="20"/>
              </w:rPr>
              <w:t>.</w:t>
            </w:r>
            <w:r>
              <w:rPr>
                <w:rFonts w:eastAsia="Times New Roman" w:cs="Arial"/>
                <w:color w:val="000000"/>
                <w:sz w:val="20"/>
                <w:szCs w:val="20"/>
              </w:rPr>
              <w:t>9</w:t>
            </w:r>
          </w:p>
        </w:tc>
        <w:tc>
          <w:tcPr>
            <w:tcW w:w="1210" w:type="dxa"/>
            <w:tcBorders>
              <w:top w:val="single" w:sz="4" w:space="0" w:color="auto"/>
              <w:left w:val="nil"/>
              <w:bottom w:val="nil"/>
              <w:right w:val="nil"/>
            </w:tcBorders>
            <w:shd w:val="clear" w:color="auto" w:fill="auto"/>
            <w:noWrap/>
            <w:vAlign w:val="bottom"/>
          </w:tcPr>
          <w:p w14:paraId="07676BED" w14:textId="67A49FB9"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FC233A">
              <w:rPr>
                <w:rFonts w:eastAsia="Times New Roman" w:cs="Arial"/>
                <w:color w:val="000000"/>
                <w:sz w:val="20"/>
                <w:szCs w:val="20"/>
              </w:rPr>
              <w:t>5</w:t>
            </w:r>
          </w:p>
        </w:tc>
      </w:tr>
      <w:tr w:rsidR="00F56F86" w:rsidRPr="00DE00EA" w14:paraId="3F3D5AD7" w14:textId="77777777" w:rsidTr="007A322F">
        <w:trPr>
          <w:trHeight w:val="312"/>
        </w:trPr>
        <w:tc>
          <w:tcPr>
            <w:tcW w:w="1195" w:type="dxa"/>
            <w:tcBorders>
              <w:top w:val="nil"/>
              <w:left w:val="nil"/>
              <w:bottom w:val="nil"/>
              <w:right w:val="nil"/>
            </w:tcBorders>
            <w:shd w:val="clear" w:color="auto" w:fill="auto"/>
            <w:noWrap/>
          </w:tcPr>
          <w:p w14:paraId="21B845F3"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4E942ACC"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35603BDE" w14:textId="796FBC35"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BWXT Nuclear Operations Group Inc</w:t>
            </w:r>
          </w:p>
        </w:tc>
        <w:tc>
          <w:tcPr>
            <w:tcW w:w="1176" w:type="dxa"/>
            <w:tcBorders>
              <w:top w:val="nil"/>
              <w:left w:val="nil"/>
              <w:bottom w:val="nil"/>
              <w:right w:val="nil"/>
            </w:tcBorders>
            <w:shd w:val="clear" w:color="auto" w:fill="auto"/>
            <w:noWrap/>
            <w:vAlign w:val="bottom"/>
          </w:tcPr>
          <w:p w14:paraId="47E57D27" w14:textId="205CE2FD"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VA0003697</w:t>
            </w:r>
          </w:p>
        </w:tc>
        <w:tc>
          <w:tcPr>
            <w:tcW w:w="1333" w:type="dxa"/>
            <w:tcBorders>
              <w:top w:val="nil"/>
              <w:left w:val="nil"/>
              <w:bottom w:val="nil"/>
              <w:right w:val="nil"/>
            </w:tcBorders>
            <w:shd w:val="clear" w:color="auto" w:fill="auto"/>
            <w:noWrap/>
            <w:vAlign w:val="bottom"/>
          </w:tcPr>
          <w:p w14:paraId="49FF2246" w14:textId="31906B7A" w:rsidR="00F56F86" w:rsidRPr="00DE00EA" w:rsidRDefault="00347D61"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2,200</w:t>
            </w:r>
          </w:p>
        </w:tc>
        <w:tc>
          <w:tcPr>
            <w:tcW w:w="979" w:type="dxa"/>
            <w:tcBorders>
              <w:top w:val="nil"/>
              <w:left w:val="nil"/>
              <w:bottom w:val="nil"/>
              <w:right w:val="nil"/>
            </w:tcBorders>
            <w:vAlign w:val="bottom"/>
          </w:tcPr>
          <w:p w14:paraId="76F169D6" w14:textId="714D4506"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13</w:t>
            </w:r>
            <w:r w:rsidR="00347D61">
              <w:rPr>
                <w:rFonts w:eastAsia="Times New Roman" w:cs="Arial"/>
                <w:color w:val="000000"/>
                <w:sz w:val="20"/>
                <w:szCs w:val="20"/>
              </w:rPr>
              <w:t>0</w:t>
            </w:r>
          </w:p>
        </w:tc>
        <w:tc>
          <w:tcPr>
            <w:tcW w:w="878" w:type="dxa"/>
            <w:tcBorders>
              <w:top w:val="nil"/>
              <w:left w:val="nil"/>
              <w:bottom w:val="nil"/>
              <w:right w:val="nil"/>
            </w:tcBorders>
            <w:vAlign w:val="bottom"/>
          </w:tcPr>
          <w:p w14:paraId="29381140" w14:textId="3C5DE3D4"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w:t>
            </w:r>
            <w:r w:rsidR="00347D61">
              <w:rPr>
                <w:rFonts w:eastAsia="Times New Roman" w:cs="Arial"/>
                <w:color w:val="000000"/>
                <w:sz w:val="20"/>
                <w:szCs w:val="20"/>
              </w:rPr>
              <w:t>8</w:t>
            </w:r>
            <w:r w:rsidR="00E9442E">
              <w:rPr>
                <w:rFonts w:eastAsia="Times New Roman" w:cs="Arial"/>
                <w:color w:val="000000"/>
                <w:sz w:val="20"/>
                <w:szCs w:val="20"/>
              </w:rPr>
              <w:t>5</w:t>
            </w:r>
          </w:p>
        </w:tc>
        <w:tc>
          <w:tcPr>
            <w:tcW w:w="1210" w:type="dxa"/>
            <w:tcBorders>
              <w:top w:val="nil"/>
              <w:left w:val="nil"/>
              <w:bottom w:val="nil"/>
              <w:right w:val="nil"/>
            </w:tcBorders>
            <w:shd w:val="clear" w:color="auto" w:fill="auto"/>
            <w:noWrap/>
            <w:vAlign w:val="bottom"/>
          </w:tcPr>
          <w:p w14:paraId="5BD2C0DA" w14:textId="78F9FE2D"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347D61">
              <w:rPr>
                <w:rFonts w:eastAsia="Times New Roman" w:cs="Arial"/>
                <w:color w:val="000000"/>
                <w:sz w:val="20"/>
                <w:szCs w:val="20"/>
              </w:rPr>
              <w:t>4</w:t>
            </w:r>
          </w:p>
        </w:tc>
      </w:tr>
      <w:tr w:rsidR="00F56F86" w:rsidRPr="00DE00EA" w14:paraId="13299A14" w14:textId="77777777" w:rsidTr="007A322F">
        <w:trPr>
          <w:trHeight w:val="312"/>
        </w:trPr>
        <w:tc>
          <w:tcPr>
            <w:tcW w:w="1195" w:type="dxa"/>
            <w:tcBorders>
              <w:top w:val="nil"/>
              <w:left w:val="nil"/>
              <w:bottom w:val="nil"/>
              <w:right w:val="nil"/>
            </w:tcBorders>
            <w:shd w:val="clear" w:color="auto" w:fill="auto"/>
            <w:noWrap/>
          </w:tcPr>
          <w:p w14:paraId="2FD2B64F"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5A6BEFB4"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41A8C420" w14:textId="253AC388"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Framatome Inc - MAR</w:t>
            </w:r>
          </w:p>
        </w:tc>
        <w:tc>
          <w:tcPr>
            <w:tcW w:w="1176" w:type="dxa"/>
            <w:tcBorders>
              <w:top w:val="nil"/>
              <w:left w:val="nil"/>
              <w:bottom w:val="nil"/>
              <w:right w:val="nil"/>
            </w:tcBorders>
            <w:shd w:val="clear" w:color="auto" w:fill="auto"/>
            <w:noWrap/>
            <w:vAlign w:val="bottom"/>
          </w:tcPr>
          <w:p w14:paraId="0278C7C9" w14:textId="08614352"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VA0004774</w:t>
            </w:r>
          </w:p>
        </w:tc>
        <w:tc>
          <w:tcPr>
            <w:tcW w:w="1333" w:type="dxa"/>
            <w:tcBorders>
              <w:top w:val="nil"/>
              <w:left w:val="nil"/>
              <w:bottom w:val="nil"/>
              <w:right w:val="nil"/>
            </w:tcBorders>
            <w:shd w:val="clear" w:color="auto" w:fill="auto"/>
            <w:noWrap/>
            <w:vAlign w:val="bottom"/>
          </w:tcPr>
          <w:p w14:paraId="6E951A6C" w14:textId="79FEDB19"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0.7</w:t>
            </w:r>
          </w:p>
        </w:tc>
        <w:tc>
          <w:tcPr>
            <w:tcW w:w="979" w:type="dxa"/>
            <w:tcBorders>
              <w:top w:val="nil"/>
              <w:left w:val="nil"/>
              <w:bottom w:val="nil"/>
              <w:right w:val="nil"/>
            </w:tcBorders>
            <w:vAlign w:val="bottom"/>
          </w:tcPr>
          <w:p w14:paraId="1F074099" w14:textId="2998ED19"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347D61">
              <w:rPr>
                <w:rFonts w:eastAsia="Times New Roman" w:cs="Arial"/>
                <w:color w:val="000000"/>
                <w:sz w:val="20"/>
                <w:szCs w:val="20"/>
              </w:rPr>
              <w:t>2</w:t>
            </w:r>
          </w:p>
        </w:tc>
        <w:tc>
          <w:tcPr>
            <w:tcW w:w="878" w:type="dxa"/>
            <w:tcBorders>
              <w:top w:val="nil"/>
              <w:left w:val="nil"/>
              <w:bottom w:val="nil"/>
              <w:right w:val="nil"/>
            </w:tcBorders>
            <w:vAlign w:val="bottom"/>
          </w:tcPr>
          <w:p w14:paraId="37AF489B" w14:textId="6ACCAF85"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0.00</w:t>
            </w:r>
            <w:r w:rsidR="00347D61">
              <w:rPr>
                <w:rFonts w:eastAsia="Times New Roman" w:cs="Arial"/>
                <w:color w:val="000000"/>
                <w:sz w:val="20"/>
                <w:szCs w:val="20"/>
              </w:rPr>
              <w:t>8</w:t>
            </w:r>
          </w:p>
        </w:tc>
        <w:tc>
          <w:tcPr>
            <w:tcW w:w="1210" w:type="dxa"/>
            <w:tcBorders>
              <w:top w:val="nil"/>
              <w:left w:val="nil"/>
              <w:bottom w:val="nil"/>
              <w:right w:val="nil"/>
            </w:tcBorders>
            <w:shd w:val="clear" w:color="auto" w:fill="auto"/>
            <w:noWrap/>
            <w:vAlign w:val="bottom"/>
          </w:tcPr>
          <w:p w14:paraId="6923881C" w14:textId="0B8A9AD5"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NA</w:t>
            </w:r>
          </w:p>
        </w:tc>
      </w:tr>
      <w:tr w:rsidR="00F56F86" w:rsidRPr="00DE00EA" w14:paraId="1FDE1B01" w14:textId="77777777" w:rsidTr="007A322F">
        <w:trPr>
          <w:trHeight w:val="324"/>
        </w:trPr>
        <w:tc>
          <w:tcPr>
            <w:tcW w:w="1195" w:type="dxa"/>
            <w:tcBorders>
              <w:top w:val="nil"/>
              <w:left w:val="nil"/>
              <w:right w:val="nil"/>
            </w:tcBorders>
            <w:shd w:val="clear" w:color="auto" w:fill="auto"/>
            <w:noWrap/>
          </w:tcPr>
          <w:p w14:paraId="3E08A711"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right w:val="nil"/>
            </w:tcBorders>
          </w:tcPr>
          <w:p w14:paraId="615BB3BE"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right w:val="nil"/>
            </w:tcBorders>
            <w:shd w:val="clear" w:color="auto" w:fill="auto"/>
            <w:noWrap/>
            <w:vAlign w:val="bottom"/>
          </w:tcPr>
          <w:p w14:paraId="6CFDFAAF" w14:textId="79D7A82D"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Greif Riverville LLC - Fibre Plant</w:t>
            </w:r>
          </w:p>
        </w:tc>
        <w:tc>
          <w:tcPr>
            <w:tcW w:w="1176" w:type="dxa"/>
            <w:tcBorders>
              <w:top w:val="nil"/>
              <w:left w:val="nil"/>
              <w:right w:val="nil"/>
            </w:tcBorders>
            <w:shd w:val="clear" w:color="auto" w:fill="auto"/>
            <w:noWrap/>
            <w:vAlign w:val="bottom"/>
          </w:tcPr>
          <w:p w14:paraId="6686FEA9" w14:textId="30320907"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VA0006408</w:t>
            </w:r>
          </w:p>
        </w:tc>
        <w:tc>
          <w:tcPr>
            <w:tcW w:w="1333" w:type="dxa"/>
            <w:tcBorders>
              <w:top w:val="nil"/>
              <w:left w:val="nil"/>
              <w:right w:val="nil"/>
            </w:tcBorders>
            <w:shd w:val="clear" w:color="auto" w:fill="auto"/>
            <w:noWrap/>
            <w:vAlign w:val="bottom"/>
          </w:tcPr>
          <w:p w14:paraId="63E49998" w14:textId="4976808B"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9,3</w:t>
            </w:r>
            <w:r w:rsidR="00347D61">
              <w:rPr>
                <w:rFonts w:eastAsia="Times New Roman" w:cs="Arial"/>
                <w:color w:val="000000"/>
                <w:sz w:val="20"/>
                <w:szCs w:val="20"/>
              </w:rPr>
              <w:t>00</w:t>
            </w:r>
          </w:p>
        </w:tc>
        <w:tc>
          <w:tcPr>
            <w:tcW w:w="979" w:type="dxa"/>
            <w:tcBorders>
              <w:top w:val="nil"/>
              <w:left w:val="nil"/>
              <w:right w:val="nil"/>
            </w:tcBorders>
            <w:vAlign w:val="bottom"/>
          </w:tcPr>
          <w:p w14:paraId="375673F1" w14:textId="622E3ED1"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347D61">
              <w:rPr>
                <w:rFonts w:eastAsia="Times New Roman" w:cs="Arial"/>
                <w:color w:val="000000"/>
                <w:sz w:val="20"/>
                <w:szCs w:val="20"/>
              </w:rPr>
              <w:t>200</w:t>
            </w:r>
          </w:p>
        </w:tc>
        <w:tc>
          <w:tcPr>
            <w:tcW w:w="878" w:type="dxa"/>
            <w:tcBorders>
              <w:top w:val="nil"/>
              <w:left w:val="nil"/>
              <w:right w:val="nil"/>
            </w:tcBorders>
            <w:vAlign w:val="bottom"/>
          </w:tcPr>
          <w:p w14:paraId="29D0BC48" w14:textId="63BE3FE3" w:rsidR="00F56F86" w:rsidRDefault="00347D61"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w:t>
            </w:r>
            <w:r w:rsidR="00F56F86">
              <w:rPr>
                <w:rFonts w:eastAsia="Times New Roman" w:cs="Arial"/>
                <w:color w:val="000000"/>
                <w:sz w:val="20"/>
                <w:szCs w:val="20"/>
              </w:rPr>
              <w:t>.9</w:t>
            </w:r>
          </w:p>
        </w:tc>
        <w:tc>
          <w:tcPr>
            <w:tcW w:w="1210" w:type="dxa"/>
            <w:tcBorders>
              <w:top w:val="nil"/>
              <w:left w:val="nil"/>
              <w:right w:val="nil"/>
            </w:tcBorders>
            <w:shd w:val="clear" w:color="auto" w:fill="auto"/>
            <w:noWrap/>
            <w:vAlign w:val="bottom"/>
          </w:tcPr>
          <w:p w14:paraId="53E55441" w14:textId="14A5D217"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8</w:t>
            </w:r>
            <w:r w:rsidR="00347D61">
              <w:rPr>
                <w:rFonts w:eastAsia="Times New Roman" w:cs="Arial"/>
                <w:color w:val="000000"/>
                <w:sz w:val="20"/>
                <w:szCs w:val="20"/>
              </w:rPr>
              <w:t>7</w:t>
            </w:r>
          </w:p>
        </w:tc>
      </w:tr>
      <w:tr w:rsidR="00F56F86" w:rsidRPr="00DE00EA" w14:paraId="6C29294C" w14:textId="77777777" w:rsidTr="007A322F">
        <w:trPr>
          <w:trHeight w:val="312"/>
        </w:trPr>
        <w:tc>
          <w:tcPr>
            <w:tcW w:w="1195" w:type="dxa"/>
            <w:tcBorders>
              <w:top w:val="nil"/>
              <w:left w:val="nil"/>
              <w:bottom w:val="nil"/>
              <w:right w:val="nil"/>
            </w:tcBorders>
            <w:shd w:val="clear" w:color="auto" w:fill="auto"/>
            <w:noWrap/>
          </w:tcPr>
          <w:p w14:paraId="26BEC397" w14:textId="71ACEF54"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4DA2B806"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7F62439B" w14:textId="160B615C"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Roanoke Cement Co - Botetourt County</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77C883A5" w14:textId="285A51F9"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VA0072397</w:t>
            </w:r>
          </w:p>
        </w:tc>
        <w:tc>
          <w:tcPr>
            <w:tcW w:w="1333" w:type="dxa"/>
            <w:tcBorders>
              <w:top w:val="nil"/>
              <w:left w:val="nil"/>
              <w:bottom w:val="nil"/>
              <w:right w:val="nil"/>
            </w:tcBorders>
            <w:shd w:val="clear" w:color="auto" w:fill="auto"/>
            <w:noWrap/>
            <w:vAlign w:val="bottom"/>
          </w:tcPr>
          <w:p w14:paraId="626F5856" w14:textId="3879820A"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C32D4E">
              <w:rPr>
                <w:rFonts w:eastAsia="Times New Roman" w:cs="Arial"/>
                <w:color w:val="000000"/>
                <w:sz w:val="20"/>
                <w:szCs w:val="20"/>
              </w:rPr>
              <w:t>3,000</w:t>
            </w:r>
            <w:r>
              <w:rPr>
                <w:rFonts w:cs="Arial"/>
                <w:color w:val="000000"/>
                <w:szCs w:val="20"/>
                <w:vertAlign w:val="superscript"/>
              </w:rPr>
              <w:t>a</w:t>
            </w:r>
          </w:p>
        </w:tc>
        <w:tc>
          <w:tcPr>
            <w:tcW w:w="979" w:type="dxa"/>
            <w:tcBorders>
              <w:top w:val="nil"/>
              <w:left w:val="nil"/>
              <w:bottom w:val="nil"/>
              <w:right w:val="nil"/>
            </w:tcBorders>
            <w:vAlign w:val="bottom"/>
          </w:tcPr>
          <w:p w14:paraId="52541FA3" w14:textId="287E90A0"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C32D4E">
              <w:rPr>
                <w:rFonts w:eastAsia="Times New Roman" w:cs="Arial"/>
                <w:color w:val="000000"/>
                <w:sz w:val="20"/>
                <w:szCs w:val="20"/>
              </w:rPr>
              <w:t>800</w:t>
            </w:r>
          </w:p>
        </w:tc>
        <w:tc>
          <w:tcPr>
            <w:tcW w:w="878" w:type="dxa"/>
            <w:tcBorders>
              <w:top w:val="nil"/>
              <w:left w:val="nil"/>
              <w:bottom w:val="nil"/>
              <w:right w:val="nil"/>
            </w:tcBorders>
            <w:vAlign w:val="bottom"/>
          </w:tcPr>
          <w:p w14:paraId="26801445" w14:textId="1A7F1F8C" w:rsidR="00F56F86" w:rsidRDefault="00C32D4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11.5</w:t>
            </w:r>
          </w:p>
        </w:tc>
        <w:tc>
          <w:tcPr>
            <w:tcW w:w="1210" w:type="dxa"/>
            <w:tcBorders>
              <w:top w:val="nil"/>
              <w:left w:val="nil"/>
              <w:bottom w:val="nil"/>
              <w:right w:val="nil"/>
            </w:tcBorders>
            <w:shd w:val="clear" w:color="auto" w:fill="auto"/>
            <w:vAlign w:val="bottom"/>
          </w:tcPr>
          <w:p w14:paraId="649CBDC5" w14:textId="19E9F409"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8</w:t>
            </w:r>
            <w:r w:rsidR="00C32D4E">
              <w:rPr>
                <w:rFonts w:eastAsia="Times New Roman" w:cs="Arial"/>
                <w:color w:val="000000"/>
                <w:sz w:val="20"/>
                <w:szCs w:val="20"/>
              </w:rPr>
              <w:t>6</w:t>
            </w:r>
          </w:p>
        </w:tc>
      </w:tr>
      <w:tr w:rsidR="00F56F86" w:rsidRPr="00DE00EA" w14:paraId="14A1FBC6" w14:textId="77777777" w:rsidTr="007A322F">
        <w:trPr>
          <w:trHeight w:val="312"/>
        </w:trPr>
        <w:tc>
          <w:tcPr>
            <w:tcW w:w="1195" w:type="dxa"/>
            <w:tcBorders>
              <w:top w:val="nil"/>
              <w:left w:val="nil"/>
              <w:bottom w:val="single" w:sz="4" w:space="0" w:color="auto"/>
              <w:right w:val="nil"/>
            </w:tcBorders>
            <w:shd w:val="clear" w:color="auto" w:fill="auto"/>
            <w:noWrap/>
          </w:tcPr>
          <w:p w14:paraId="022236AF"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5990F931"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7598849A" w14:textId="767AA175"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Reusens Hydroelectric Plant</w:t>
            </w:r>
          </w:p>
        </w:tc>
        <w:tc>
          <w:tcPr>
            <w:tcW w:w="1176" w:type="dxa"/>
            <w:tcBorders>
              <w:top w:val="nil"/>
              <w:left w:val="nil"/>
              <w:bottom w:val="single" w:sz="4" w:space="0" w:color="auto"/>
              <w:right w:val="nil"/>
            </w:tcBorders>
            <w:shd w:val="clear" w:color="auto" w:fill="auto"/>
            <w:noWrap/>
            <w:vAlign w:val="bottom"/>
          </w:tcPr>
          <w:p w14:paraId="77240E84" w14:textId="47E766BD"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VA0087114</w:t>
            </w:r>
          </w:p>
        </w:tc>
        <w:tc>
          <w:tcPr>
            <w:tcW w:w="1333" w:type="dxa"/>
            <w:tcBorders>
              <w:top w:val="nil"/>
              <w:left w:val="nil"/>
              <w:bottom w:val="single" w:sz="4" w:space="0" w:color="auto"/>
              <w:right w:val="nil"/>
            </w:tcBorders>
            <w:shd w:val="clear" w:color="auto" w:fill="auto"/>
            <w:noWrap/>
            <w:vAlign w:val="bottom"/>
          </w:tcPr>
          <w:p w14:paraId="3D4DD790" w14:textId="3F43BD42"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w:t>
            </w:r>
            <w:r w:rsidR="00C32D4E">
              <w:rPr>
                <w:rFonts w:eastAsia="Times New Roman" w:cs="Arial"/>
                <w:color w:val="000000"/>
                <w:sz w:val="20"/>
                <w:szCs w:val="20"/>
              </w:rPr>
              <w:t>00</w:t>
            </w:r>
          </w:p>
        </w:tc>
        <w:tc>
          <w:tcPr>
            <w:tcW w:w="979" w:type="dxa"/>
            <w:tcBorders>
              <w:top w:val="nil"/>
              <w:left w:val="nil"/>
              <w:bottom w:val="single" w:sz="4" w:space="0" w:color="auto"/>
              <w:right w:val="nil"/>
            </w:tcBorders>
            <w:vAlign w:val="bottom"/>
          </w:tcPr>
          <w:p w14:paraId="63D8E14D" w14:textId="24C06B77"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w:t>
            </w:r>
            <w:r w:rsidR="00C32D4E">
              <w:rPr>
                <w:rFonts w:eastAsia="Times New Roman" w:cs="Arial"/>
                <w:color w:val="000000"/>
                <w:sz w:val="20"/>
                <w:szCs w:val="20"/>
              </w:rPr>
              <w:t>1</w:t>
            </w:r>
          </w:p>
        </w:tc>
        <w:tc>
          <w:tcPr>
            <w:tcW w:w="878" w:type="dxa"/>
            <w:tcBorders>
              <w:top w:val="nil"/>
              <w:left w:val="nil"/>
              <w:bottom w:val="single" w:sz="4" w:space="0" w:color="auto"/>
              <w:right w:val="nil"/>
            </w:tcBorders>
            <w:vAlign w:val="bottom"/>
          </w:tcPr>
          <w:p w14:paraId="1774AC73" w14:textId="04E76995"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w:t>
            </w:r>
            <w:r w:rsidR="00E9442E">
              <w:rPr>
                <w:rFonts w:eastAsia="Times New Roman" w:cs="Arial"/>
                <w:color w:val="000000"/>
                <w:sz w:val="20"/>
                <w:szCs w:val="20"/>
              </w:rPr>
              <w:t>14</w:t>
            </w:r>
          </w:p>
        </w:tc>
        <w:tc>
          <w:tcPr>
            <w:tcW w:w="1210" w:type="dxa"/>
            <w:tcBorders>
              <w:top w:val="nil"/>
              <w:left w:val="nil"/>
              <w:bottom w:val="single" w:sz="4" w:space="0" w:color="auto"/>
              <w:right w:val="nil"/>
            </w:tcBorders>
            <w:shd w:val="clear" w:color="auto" w:fill="auto"/>
            <w:vAlign w:val="bottom"/>
          </w:tcPr>
          <w:p w14:paraId="6E5381A8" w14:textId="3CCA3931"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w:t>
            </w:r>
            <w:r w:rsidR="00C32D4E">
              <w:rPr>
                <w:rFonts w:eastAsia="Times New Roman" w:cs="Arial"/>
                <w:color w:val="000000"/>
                <w:sz w:val="20"/>
                <w:szCs w:val="20"/>
              </w:rPr>
              <w:t>5</w:t>
            </w:r>
          </w:p>
        </w:tc>
      </w:tr>
      <w:tr w:rsidR="00F56F86" w:rsidRPr="00DE00EA" w14:paraId="3F4A701C" w14:textId="77777777" w:rsidTr="007A322F">
        <w:trPr>
          <w:trHeight w:val="312"/>
        </w:trPr>
        <w:tc>
          <w:tcPr>
            <w:tcW w:w="1195" w:type="dxa"/>
            <w:tcBorders>
              <w:top w:val="single" w:sz="4" w:space="0" w:color="auto"/>
              <w:left w:val="nil"/>
              <w:bottom w:val="nil"/>
              <w:right w:val="nil"/>
            </w:tcBorders>
            <w:shd w:val="clear" w:color="auto" w:fill="auto"/>
            <w:noWrap/>
          </w:tcPr>
          <w:p w14:paraId="2544AA95" w14:textId="59489AFE" w:rsidR="00F56F86" w:rsidRPr="00DE00EA" w:rsidRDefault="00F56F86" w:rsidP="007A322F">
            <w:pPr>
              <w:spacing w:line="240" w:lineRule="auto"/>
              <w:ind w:left="-108" w:firstLine="0"/>
              <w:rPr>
                <w:rFonts w:eastAsia="Times New Roman" w:cs="Arial"/>
                <w:color w:val="000000"/>
                <w:sz w:val="20"/>
                <w:szCs w:val="20"/>
              </w:rPr>
            </w:pPr>
            <w:r w:rsidRPr="00A01E27">
              <w:rPr>
                <w:rFonts w:eastAsia="Times New Roman" w:cs="Arial"/>
                <w:color w:val="000000"/>
                <w:sz w:val="20"/>
                <w:szCs w:val="20"/>
              </w:rPr>
              <w:t>Lower James</w:t>
            </w:r>
          </w:p>
        </w:tc>
        <w:tc>
          <w:tcPr>
            <w:tcW w:w="250" w:type="dxa"/>
            <w:tcBorders>
              <w:top w:val="single" w:sz="4" w:space="0" w:color="auto"/>
              <w:left w:val="nil"/>
              <w:bottom w:val="nil"/>
              <w:right w:val="nil"/>
            </w:tcBorders>
          </w:tcPr>
          <w:p w14:paraId="15049540"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single" w:sz="4" w:space="0" w:color="auto"/>
              <w:left w:val="nil"/>
              <w:bottom w:val="nil"/>
              <w:right w:val="nil"/>
            </w:tcBorders>
            <w:shd w:val="clear" w:color="auto" w:fill="auto"/>
            <w:noWrap/>
            <w:vAlign w:val="bottom"/>
          </w:tcPr>
          <w:p w14:paraId="5650CCD3" w14:textId="29B4B806"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Dominion - Bremo Power Station</w:t>
            </w:r>
          </w:p>
        </w:tc>
        <w:tc>
          <w:tcPr>
            <w:tcW w:w="1176" w:type="dxa"/>
            <w:tcBorders>
              <w:top w:val="single" w:sz="4" w:space="0" w:color="auto"/>
              <w:left w:val="nil"/>
              <w:bottom w:val="nil"/>
              <w:right w:val="nil"/>
            </w:tcBorders>
            <w:shd w:val="clear" w:color="auto" w:fill="auto"/>
            <w:noWrap/>
            <w:vAlign w:val="bottom"/>
          </w:tcPr>
          <w:p w14:paraId="74CEAB6B" w14:textId="6E88D67D"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VA0004138</w:t>
            </w:r>
          </w:p>
        </w:tc>
        <w:tc>
          <w:tcPr>
            <w:tcW w:w="1333" w:type="dxa"/>
            <w:tcBorders>
              <w:top w:val="single" w:sz="4" w:space="0" w:color="auto"/>
              <w:left w:val="nil"/>
              <w:bottom w:val="nil"/>
              <w:right w:val="nil"/>
            </w:tcBorders>
            <w:shd w:val="clear" w:color="auto" w:fill="auto"/>
            <w:noWrap/>
            <w:vAlign w:val="bottom"/>
          </w:tcPr>
          <w:p w14:paraId="37930FDF" w14:textId="3500F241" w:rsidR="00F56F86" w:rsidRPr="00DE00EA" w:rsidRDefault="00131B3D"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1,100</w:t>
            </w:r>
          </w:p>
        </w:tc>
        <w:tc>
          <w:tcPr>
            <w:tcW w:w="979" w:type="dxa"/>
            <w:tcBorders>
              <w:top w:val="single" w:sz="4" w:space="0" w:color="auto"/>
              <w:left w:val="nil"/>
              <w:bottom w:val="nil"/>
              <w:right w:val="nil"/>
            </w:tcBorders>
            <w:vAlign w:val="bottom"/>
          </w:tcPr>
          <w:p w14:paraId="79443063" w14:textId="005A7F35" w:rsidR="00F56F86" w:rsidRDefault="00131B3D"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170</w:t>
            </w:r>
          </w:p>
        </w:tc>
        <w:tc>
          <w:tcPr>
            <w:tcW w:w="878" w:type="dxa"/>
            <w:tcBorders>
              <w:top w:val="single" w:sz="4" w:space="0" w:color="auto"/>
              <w:left w:val="nil"/>
              <w:bottom w:val="nil"/>
              <w:right w:val="nil"/>
            </w:tcBorders>
            <w:vAlign w:val="bottom"/>
          </w:tcPr>
          <w:p w14:paraId="4A09F723" w14:textId="5BC26C3B" w:rsidR="00F56F86" w:rsidRDefault="00131B3D"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w:t>
            </w:r>
          </w:p>
        </w:tc>
        <w:tc>
          <w:tcPr>
            <w:tcW w:w="1210" w:type="dxa"/>
            <w:tcBorders>
              <w:top w:val="single" w:sz="4" w:space="0" w:color="auto"/>
              <w:left w:val="nil"/>
              <w:bottom w:val="nil"/>
              <w:right w:val="nil"/>
            </w:tcBorders>
            <w:shd w:val="clear" w:color="auto" w:fill="auto"/>
            <w:vAlign w:val="bottom"/>
          </w:tcPr>
          <w:p w14:paraId="1FD4BC59" w14:textId="4CBF0B2B" w:rsidR="00F56F86" w:rsidRPr="00DE00EA" w:rsidRDefault="00131B3D"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85</w:t>
            </w:r>
          </w:p>
        </w:tc>
      </w:tr>
      <w:tr w:rsidR="00F56F86" w:rsidRPr="00DE00EA" w14:paraId="09CC0FAE" w14:textId="77777777" w:rsidTr="007A322F">
        <w:trPr>
          <w:trHeight w:val="312"/>
        </w:trPr>
        <w:tc>
          <w:tcPr>
            <w:tcW w:w="1195" w:type="dxa"/>
            <w:tcBorders>
              <w:top w:val="nil"/>
              <w:left w:val="nil"/>
              <w:bottom w:val="nil"/>
              <w:right w:val="nil"/>
            </w:tcBorders>
            <w:shd w:val="clear" w:color="auto" w:fill="auto"/>
            <w:noWrap/>
            <w:vAlign w:val="bottom"/>
          </w:tcPr>
          <w:p w14:paraId="25BBAA7B"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4F394BD8"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2B87EF07" w14:textId="6BDE6E45"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Cooper Industries LLC</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18E997D1" w14:textId="4C5CF81A"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VA0027065</w:t>
            </w:r>
          </w:p>
        </w:tc>
        <w:tc>
          <w:tcPr>
            <w:tcW w:w="1333" w:type="dxa"/>
            <w:tcBorders>
              <w:top w:val="nil"/>
              <w:left w:val="nil"/>
              <w:bottom w:val="nil"/>
              <w:right w:val="nil"/>
            </w:tcBorders>
            <w:shd w:val="clear" w:color="auto" w:fill="auto"/>
            <w:noWrap/>
            <w:vAlign w:val="bottom"/>
          </w:tcPr>
          <w:p w14:paraId="5471F036" w14:textId="581C5480"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65</w:t>
            </w:r>
            <w:r w:rsidR="00131B3D">
              <w:rPr>
                <w:rFonts w:eastAsia="Times New Roman" w:cs="Arial"/>
                <w:color w:val="000000"/>
                <w:sz w:val="20"/>
                <w:szCs w:val="20"/>
              </w:rPr>
              <w:t>0</w:t>
            </w:r>
            <w:r>
              <w:rPr>
                <w:rFonts w:cs="Arial"/>
                <w:color w:val="000000"/>
                <w:szCs w:val="20"/>
                <w:vertAlign w:val="superscript"/>
              </w:rPr>
              <w:t>a</w:t>
            </w:r>
          </w:p>
        </w:tc>
        <w:tc>
          <w:tcPr>
            <w:tcW w:w="979" w:type="dxa"/>
            <w:tcBorders>
              <w:top w:val="nil"/>
              <w:left w:val="nil"/>
              <w:bottom w:val="nil"/>
              <w:right w:val="nil"/>
            </w:tcBorders>
            <w:vAlign w:val="bottom"/>
          </w:tcPr>
          <w:p w14:paraId="71FF479C" w14:textId="51E29135" w:rsidR="00F56F86" w:rsidRDefault="00131B3D"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p>
        </w:tc>
        <w:tc>
          <w:tcPr>
            <w:tcW w:w="878" w:type="dxa"/>
            <w:tcBorders>
              <w:top w:val="nil"/>
              <w:left w:val="nil"/>
              <w:bottom w:val="nil"/>
              <w:right w:val="nil"/>
            </w:tcBorders>
            <w:vAlign w:val="bottom"/>
          </w:tcPr>
          <w:p w14:paraId="65141009" w14:textId="7BE98EDE" w:rsidR="00F56F86" w:rsidRDefault="00E9442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0.005</w:t>
            </w:r>
          </w:p>
        </w:tc>
        <w:tc>
          <w:tcPr>
            <w:tcW w:w="1210" w:type="dxa"/>
            <w:tcBorders>
              <w:top w:val="nil"/>
              <w:left w:val="nil"/>
              <w:bottom w:val="nil"/>
              <w:right w:val="nil"/>
            </w:tcBorders>
            <w:shd w:val="clear" w:color="auto" w:fill="auto"/>
            <w:vAlign w:val="bottom"/>
          </w:tcPr>
          <w:p w14:paraId="321925CE" w14:textId="4A1ADB13" w:rsidR="00F56F86" w:rsidRPr="00DE00EA" w:rsidRDefault="00131B3D"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99.9</w:t>
            </w:r>
          </w:p>
        </w:tc>
      </w:tr>
      <w:tr w:rsidR="00F56F86" w:rsidRPr="00DE00EA" w14:paraId="36F8D4F3" w14:textId="77777777" w:rsidTr="007A322F">
        <w:trPr>
          <w:trHeight w:val="312"/>
        </w:trPr>
        <w:tc>
          <w:tcPr>
            <w:tcW w:w="1195" w:type="dxa"/>
            <w:tcBorders>
              <w:top w:val="nil"/>
              <w:left w:val="nil"/>
              <w:bottom w:val="nil"/>
              <w:right w:val="nil"/>
            </w:tcBorders>
            <w:shd w:val="clear" w:color="auto" w:fill="auto"/>
            <w:noWrap/>
            <w:vAlign w:val="bottom"/>
          </w:tcPr>
          <w:p w14:paraId="74823065"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281F4D21"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418776A5" w14:textId="641F8432"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Amherst County Landfill Permit Number 181</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04DF7DC6" w14:textId="2E50E9F1"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VA0088684</w:t>
            </w:r>
          </w:p>
        </w:tc>
        <w:tc>
          <w:tcPr>
            <w:tcW w:w="1333" w:type="dxa"/>
            <w:tcBorders>
              <w:top w:val="nil"/>
              <w:left w:val="nil"/>
              <w:bottom w:val="nil"/>
              <w:right w:val="nil"/>
            </w:tcBorders>
            <w:shd w:val="clear" w:color="auto" w:fill="auto"/>
            <w:noWrap/>
            <w:vAlign w:val="bottom"/>
          </w:tcPr>
          <w:p w14:paraId="0CE8C2A4" w14:textId="03534EA2"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24</w:t>
            </w:r>
            <w:r w:rsidR="00C32D4E">
              <w:rPr>
                <w:rFonts w:eastAsia="Times New Roman" w:cs="Arial"/>
                <w:color w:val="000000"/>
                <w:sz w:val="20"/>
                <w:szCs w:val="20"/>
              </w:rPr>
              <w:t>0,000</w:t>
            </w:r>
            <w:r>
              <w:rPr>
                <w:rFonts w:cs="Arial"/>
                <w:color w:val="000000"/>
                <w:szCs w:val="20"/>
                <w:vertAlign w:val="superscript"/>
              </w:rPr>
              <w:t>a</w:t>
            </w:r>
          </w:p>
        </w:tc>
        <w:tc>
          <w:tcPr>
            <w:tcW w:w="979" w:type="dxa"/>
            <w:tcBorders>
              <w:top w:val="nil"/>
              <w:left w:val="nil"/>
              <w:bottom w:val="nil"/>
              <w:right w:val="nil"/>
            </w:tcBorders>
            <w:vAlign w:val="bottom"/>
          </w:tcPr>
          <w:p w14:paraId="4D76B99B" w14:textId="2DFC5174"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w:t>
            </w:r>
            <w:r w:rsidR="00C32D4E">
              <w:rPr>
                <w:rFonts w:eastAsia="Times New Roman" w:cs="Arial"/>
                <w:color w:val="000000"/>
                <w:sz w:val="20"/>
                <w:szCs w:val="20"/>
              </w:rPr>
              <w:t>300</w:t>
            </w:r>
          </w:p>
        </w:tc>
        <w:tc>
          <w:tcPr>
            <w:tcW w:w="878" w:type="dxa"/>
            <w:tcBorders>
              <w:top w:val="nil"/>
              <w:left w:val="nil"/>
              <w:bottom w:val="nil"/>
              <w:right w:val="nil"/>
            </w:tcBorders>
            <w:vAlign w:val="bottom"/>
          </w:tcPr>
          <w:p w14:paraId="27E614A3" w14:textId="43CD9640" w:rsidR="00F56F86" w:rsidRDefault="00C32D4E"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48.8</w:t>
            </w:r>
          </w:p>
        </w:tc>
        <w:tc>
          <w:tcPr>
            <w:tcW w:w="1210" w:type="dxa"/>
            <w:tcBorders>
              <w:top w:val="nil"/>
              <w:left w:val="nil"/>
              <w:bottom w:val="nil"/>
              <w:right w:val="nil"/>
            </w:tcBorders>
            <w:shd w:val="clear" w:color="auto" w:fill="auto"/>
            <w:vAlign w:val="bottom"/>
          </w:tcPr>
          <w:p w14:paraId="587FB969" w14:textId="04C0A2C9"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F56F86" w:rsidRPr="00DE00EA" w14:paraId="24306BD5" w14:textId="77777777" w:rsidTr="007A322F">
        <w:trPr>
          <w:trHeight w:val="264"/>
        </w:trPr>
        <w:tc>
          <w:tcPr>
            <w:tcW w:w="1195" w:type="dxa"/>
            <w:tcBorders>
              <w:top w:val="nil"/>
              <w:left w:val="nil"/>
              <w:right w:val="nil"/>
            </w:tcBorders>
            <w:shd w:val="clear" w:color="auto" w:fill="auto"/>
            <w:noWrap/>
            <w:vAlign w:val="bottom"/>
          </w:tcPr>
          <w:p w14:paraId="030E4606"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right w:val="nil"/>
            </w:tcBorders>
          </w:tcPr>
          <w:p w14:paraId="21632B05"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right w:val="nil"/>
            </w:tcBorders>
            <w:shd w:val="clear" w:color="auto" w:fill="auto"/>
            <w:noWrap/>
            <w:vAlign w:val="bottom"/>
          </w:tcPr>
          <w:p w14:paraId="55A0FC31" w14:textId="53DEB218"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Dominion Energy - Bear Garden Generating Station</w:t>
            </w:r>
            <w:r>
              <w:rPr>
                <w:rFonts w:cs="Arial"/>
                <w:color w:val="000000"/>
                <w:szCs w:val="20"/>
                <w:vertAlign w:val="superscript"/>
              </w:rPr>
              <w:t>a</w:t>
            </w:r>
          </w:p>
        </w:tc>
        <w:tc>
          <w:tcPr>
            <w:tcW w:w="1176" w:type="dxa"/>
            <w:tcBorders>
              <w:top w:val="nil"/>
              <w:left w:val="nil"/>
              <w:right w:val="nil"/>
            </w:tcBorders>
            <w:shd w:val="clear" w:color="auto" w:fill="auto"/>
            <w:noWrap/>
            <w:vAlign w:val="bottom"/>
          </w:tcPr>
          <w:p w14:paraId="1BF7BD7F" w14:textId="6041EB50"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VA0090891</w:t>
            </w:r>
          </w:p>
        </w:tc>
        <w:tc>
          <w:tcPr>
            <w:tcW w:w="1333" w:type="dxa"/>
            <w:tcBorders>
              <w:top w:val="nil"/>
              <w:left w:val="nil"/>
              <w:right w:val="nil"/>
            </w:tcBorders>
            <w:shd w:val="clear" w:color="auto" w:fill="auto"/>
            <w:noWrap/>
            <w:vAlign w:val="bottom"/>
          </w:tcPr>
          <w:p w14:paraId="0A2D6584" w14:textId="4109EE31" w:rsidR="00F56F86" w:rsidRPr="00DE00EA" w:rsidRDefault="00F56F86" w:rsidP="00A763C3">
            <w:pPr>
              <w:spacing w:line="240" w:lineRule="auto"/>
              <w:ind w:left="-108" w:firstLine="0"/>
              <w:jc w:val="right"/>
              <w:rPr>
                <w:rFonts w:eastAsia="Times New Roman" w:cs="Arial"/>
                <w:color w:val="000000"/>
                <w:sz w:val="20"/>
                <w:szCs w:val="20"/>
              </w:rPr>
            </w:pPr>
            <w:r>
              <w:rPr>
                <w:rFonts w:ascii="Calibri" w:hAnsi="Calibri" w:cs="Calibri"/>
                <w:color w:val="000000"/>
                <w:szCs w:val="22"/>
              </w:rPr>
              <w:t>63</w:t>
            </w:r>
            <w:r>
              <w:rPr>
                <w:rFonts w:cs="Arial"/>
                <w:color w:val="000000"/>
                <w:szCs w:val="20"/>
                <w:vertAlign w:val="superscript"/>
              </w:rPr>
              <w:t>a</w:t>
            </w:r>
          </w:p>
        </w:tc>
        <w:tc>
          <w:tcPr>
            <w:tcW w:w="979" w:type="dxa"/>
            <w:tcBorders>
              <w:top w:val="nil"/>
              <w:left w:val="nil"/>
              <w:right w:val="nil"/>
            </w:tcBorders>
            <w:vAlign w:val="bottom"/>
          </w:tcPr>
          <w:p w14:paraId="50C4360E" w14:textId="35039895"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w:t>
            </w:r>
            <w:r w:rsidR="00C32D4E">
              <w:rPr>
                <w:rFonts w:eastAsia="Times New Roman" w:cs="Arial"/>
                <w:color w:val="000000"/>
                <w:sz w:val="20"/>
                <w:szCs w:val="20"/>
              </w:rPr>
              <w:t>7</w:t>
            </w:r>
          </w:p>
        </w:tc>
        <w:tc>
          <w:tcPr>
            <w:tcW w:w="878" w:type="dxa"/>
            <w:tcBorders>
              <w:top w:val="nil"/>
              <w:left w:val="nil"/>
              <w:right w:val="nil"/>
            </w:tcBorders>
            <w:vAlign w:val="bottom"/>
          </w:tcPr>
          <w:p w14:paraId="1B9634E2" w14:textId="66014A3E"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w:t>
            </w:r>
            <w:r w:rsidR="00C32D4E">
              <w:rPr>
                <w:rFonts w:eastAsia="Times New Roman" w:cs="Arial"/>
                <w:color w:val="000000"/>
                <w:sz w:val="20"/>
                <w:szCs w:val="20"/>
              </w:rPr>
              <w:t>24</w:t>
            </w:r>
          </w:p>
        </w:tc>
        <w:tc>
          <w:tcPr>
            <w:tcW w:w="1210" w:type="dxa"/>
            <w:tcBorders>
              <w:top w:val="nil"/>
              <w:left w:val="nil"/>
              <w:right w:val="nil"/>
            </w:tcBorders>
            <w:shd w:val="clear" w:color="auto" w:fill="auto"/>
            <w:vAlign w:val="bottom"/>
          </w:tcPr>
          <w:p w14:paraId="0A9C2B29" w14:textId="5A8A1C9D"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4</w:t>
            </w:r>
            <w:r w:rsidR="00C32D4E">
              <w:rPr>
                <w:rFonts w:eastAsia="Times New Roman" w:cs="Arial"/>
                <w:color w:val="000000"/>
                <w:sz w:val="20"/>
                <w:szCs w:val="20"/>
              </w:rPr>
              <w:t>1</w:t>
            </w:r>
          </w:p>
        </w:tc>
      </w:tr>
      <w:tr w:rsidR="00F56F86" w:rsidRPr="00DE00EA" w14:paraId="46B798F0" w14:textId="77777777" w:rsidTr="007A322F">
        <w:trPr>
          <w:trHeight w:val="312"/>
        </w:trPr>
        <w:tc>
          <w:tcPr>
            <w:tcW w:w="1195" w:type="dxa"/>
            <w:tcBorders>
              <w:top w:val="nil"/>
              <w:left w:val="nil"/>
              <w:bottom w:val="single" w:sz="4" w:space="0" w:color="auto"/>
              <w:right w:val="nil"/>
            </w:tcBorders>
            <w:shd w:val="clear" w:color="auto" w:fill="auto"/>
            <w:noWrap/>
            <w:vAlign w:val="bottom"/>
          </w:tcPr>
          <w:p w14:paraId="70A59D19"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7582610C"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1C88B64E" w14:textId="747632A9"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Tenaska Virginia Generating Station</w:t>
            </w:r>
            <w:r>
              <w:rPr>
                <w:rFonts w:cs="Arial"/>
                <w:color w:val="000000"/>
                <w:szCs w:val="20"/>
                <w:vertAlign w:val="superscript"/>
              </w:rPr>
              <w:t>a</w:t>
            </w:r>
          </w:p>
        </w:tc>
        <w:tc>
          <w:tcPr>
            <w:tcW w:w="1176" w:type="dxa"/>
            <w:tcBorders>
              <w:top w:val="nil"/>
              <w:left w:val="nil"/>
              <w:bottom w:val="single" w:sz="4" w:space="0" w:color="auto"/>
              <w:right w:val="nil"/>
            </w:tcBorders>
            <w:shd w:val="clear" w:color="auto" w:fill="auto"/>
            <w:noWrap/>
            <w:vAlign w:val="bottom"/>
          </w:tcPr>
          <w:p w14:paraId="43C6894E" w14:textId="41E1CA04"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VA0090905</w:t>
            </w:r>
          </w:p>
        </w:tc>
        <w:tc>
          <w:tcPr>
            <w:tcW w:w="1333" w:type="dxa"/>
            <w:tcBorders>
              <w:top w:val="nil"/>
              <w:left w:val="nil"/>
              <w:bottom w:val="single" w:sz="4" w:space="0" w:color="auto"/>
              <w:right w:val="nil"/>
            </w:tcBorders>
            <w:shd w:val="clear" w:color="auto" w:fill="auto"/>
            <w:noWrap/>
            <w:vAlign w:val="bottom"/>
          </w:tcPr>
          <w:p w14:paraId="328E4D4E" w14:textId="7F78A90B"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8</w:t>
            </w:r>
            <w:r w:rsidR="00131B3D">
              <w:rPr>
                <w:rFonts w:eastAsia="Times New Roman" w:cs="Arial"/>
                <w:color w:val="000000"/>
                <w:sz w:val="20"/>
                <w:szCs w:val="20"/>
              </w:rPr>
              <w:t>6</w:t>
            </w:r>
            <w:r>
              <w:rPr>
                <w:rFonts w:cs="Arial"/>
                <w:color w:val="000000"/>
                <w:szCs w:val="20"/>
                <w:vertAlign w:val="superscript"/>
              </w:rPr>
              <w:t>a</w:t>
            </w:r>
          </w:p>
        </w:tc>
        <w:tc>
          <w:tcPr>
            <w:tcW w:w="979" w:type="dxa"/>
            <w:tcBorders>
              <w:top w:val="nil"/>
              <w:left w:val="nil"/>
              <w:bottom w:val="single" w:sz="4" w:space="0" w:color="auto"/>
              <w:right w:val="nil"/>
            </w:tcBorders>
            <w:vAlign w:val="bottom"/>
          </w:tcPr>
          <w:p w14:paraId="3900740D" w14:textId="52FA0E6B"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w:t>
            </w:r>
            <w:r w:rsidR="00131B3D">
              <w:rPr>
                <w:rFonts w:eastAsia="Times New Roman" w:cs="Arial"/>
                <w:color w:val="000000"/>
                <w:sz w:val="20"/>
                <w:szCs w:val="20"/>
              </w:rPr>
              <w:t>30</w:t>
            </w:r>
          </w:p>
        </w:tc>
        <w:tc>
          <w:tcPr>
            <w:tcW w:w="878" w:type="dxa"/>
            <w:tcBorders>
              <w:top w:val="nil"/>
              <w:left w:val="nil"/>
              <w:bottom w:val="single" w:sz="4" w:space="0" w:color="auto"/>
              <w:right w:val="nil"/>
            </w:tcBorders>
            <w:vAlign w:val="bottom"/>
          </w:tcPr>
          <w:p w14:paraId="3F33F170" w14:textId="5E080FC9"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w:t>
            </w:r>
            <w:r w:rsidR="00131B3D">
              <w:rPr>
                <w:rFonts w:eastAsia="Times New Roman" w:cs="Arial"/>
                <w:color w:val="000000"/>
                <w:sz w:val="20"/>
                <w:szCs w:val="20"/>
              </w:rPr>
              <w:t>84</w:t>
            </w:r>
          </w:p>
        </w:tc>
        <w:tc>
          <w:tcPr>
            <w:tcW w:w="1210" w:type="dxa"/>
            <w:tcBorders>
              <w:top w:val="nil"/>
              <w:left w:val="nil"/>
              <w:bottom w:val="single" w:sz="4" w:space="0" w:color="auto"/>
              <w:right w:val="nil"/>
            </w:tcBorders>
            <w:shd w:val="clear" w:color="auto" w:fill="auto"/>
            <w:vAlign w:val="bottom"/>
          </w:tcPr>
          <w:p w14:paraId="18386641" w14:textId="47134419"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w:t>
            </w:r>
          </w:p>
        </w:tc>
      </w:tr>
    </w:tbl>
    <w:p w14:paraId="19362322" w14:textId="331ADA15" w:rsidR="00A06E8E" w:rsidRDefault="00A06E8E" w:rsidP="00A06E8E">
      <w:pPr>
        <w:spacing w:line="240" w:lineRule="auto"/>
        <w:ind w:firstLine="0"/>
        <w:rPr>
          <w:sz w:val="18"/>
          <w:szCs w:val="16"/>
        </w:rPr>
      </w:pPr>
      <w:r>
        <w:rPr>
          <w:sz w:val="18"/>
          <w:szCs w:val="16"/>
          <w:vertAlign w:val="superscript"/>
        </w:rPr>
        <w:t xml:space="preserve">a </w:t>
      </w:r>
      <w:r w:rsidR="00D81064">
        <w:rPr>
          <w:sz w:val="18"/>
          <w:szCs w:val="16"/>
        </w:rPr>
        <w:t>Baseline</w:t>
      </w:r>
      <w:r w:rsidRPr="00D15BD0">
        <w:rPr>
          <w:sz w:val="18"/>
          <w:szCs w:val="16"/>
        </w:rPr>
        <w:t xml:space="preserve"> </w:t>
      </w:r>
      <w:r>
        <w:rPr>
          <w:sz w:val="18"/>
          <w:szCs w:val="16"/>
        </w:rPr>
        <w:t>t</w:t>
      </w:r>
      <w:r w:rsidRPr="00D15BD0">
        <w:rPr>
          <w:sz w:val="18"/>
          <w:szCs w:val="16"/>
        </w:rPr>
        <w:t>PCB load based on a default tPCB concentration taken from a statewide Standard Industrial Classification (SIC) dataset (</w:t>
      </w:r>
      <w:r>
        <w:rPr>
          <w:sz w:val="18"/>
          <w:szCs w:val="16"/>
        </w:rPr>
        <w:t>DEQ, 2016</w:t>
      </w:r>
      <w:r w:rsidRPr="00D15BD0">
        <w:rPr>
          <w:sz w:val="18"/>
          <w:szCs w:val="16"/>
        </w:rPr>
        <w:t>).</w:t>
      </w:r>
    </w:p>
    <w:p w14:paraId="172CFF1C" w14:textId="417034C6" w:rsidR="00E416C7" w:rsidRDefault="00D81BCC" w:rsidP="00E416C7">
      <w:pPr>
        <w:spacing w:line="240" w:lineRule="auto"/>
        <w:ind w:firstLine="0"/>
        <w:rPr>
          <w:sz w:val="18"/>
          <w:szCs w:val="18"/>
        </w:rPr>
      </w:pPr>
      <w:r>
        <w:rPr>
          <w:sz w:val="18"/>
          <w:szCs w:val="18"/>
        </w:rPr>
        <w:t xml:space="preserve">“ – “ </w:t>
      </w:r>
      <w:r w:rsidR="00E416C7">
        <w:rPr>
          <w:sz w:val="18"/>
          <w:szCs w:val="18"/>
        </w:rPr>
        <w:t>T</w:t>
      </w:r>
      <w:r w:rsidR="00E416C7" w:rsidRPr="00A22A38">
        <w:rPr>
          <w:sz w:val="18"/>
          <w:szCs w:val="18"/>
        </w:rPr>
        <w:t>he projected load is less than the WLA but the effluent has not yet been screened for PCBs using the low level PCB analytical method</w:t>
      </w:r>
      <w:r w:rsidR="00E416C7">
        <w:rPr>
          <w:sz w:val="18"/>
          <w:szCs w:val="18"/>
        </w:rPr>
        <w:t>.</w:t>
      </w:r>
    </w:p>
    <w:p w14:paraId="03054541" w14:textId="77777777" w:rsidR="00BF3E50" w:rsidRDefault="00BF3E50" w:rsidP="00D36457">
      <w:pPr>
        <w:ind w:firstLine="0"/>
      </w:pPr>
    </w:p>
    <w:p w14:paraId="6F3761E8" w14:textId="07B239B6" w:rsidR="0009588D" w:rsidRPr="00426DA2" w:rsidRDefault="0009588D" w:rsidP="0089375A">
      <w:pPr>
        <w:pStyle w:val="Caption"/>
        <w:keepNext/>
      </w:pPr>
      <w:bookmarkStart w:id="439" w:name="_Ref116296364"/>
      <w:bookmarkStart w:id="440" w:name="_Toc178677383"/>
      <w:bookmarkStart w:id="441" w:name="_Hlk175730953"/>
      <w:r w:rsidRPr="00D22388">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6</w:t>
      </w:r>
      <w:r w:rsidR="00851594">
        <w:fldChar w:fldCharType="end"/>
      </w:r>
      <w:bookmarkEnd w:id="439"/>
      <w:r w:rsidRPr="00D22388">
        <w:t xml:space="preserve">. </w:t>
      </w:r>
      <w:r w:rsidR="00FF10E9">
        <w:t>Baseline</w:t>
      </w:r>
      <w:r w:rsidR="00FF10E9" w:rsidRPr="00D22388">
        <w:t xml:space="preserve"> </w:t>
      </w:r>
      <w:r w:rsidRPr="00D22388">
        <w:t xml:space="preserve">PCB Load and Waste Load Allocation of MS4 Regions in the </w:t>
      </w:r>
      <w:r>
        <w:t>James</w:t>
      </w:r>
      <w:r w:rsidRPr="00D22388">
        <w:t xml:space="preserve"> River</w:t>
      </w:r>
      <w:r>
        <w:t xml:space="preserve"> Study Area</w:t>
      </w:r>
      <w:r w:rsidRPr="00D22388">
        <w:t>.</w:t>
      </w:r>
      <w:bookmarkEnd w:id="440"/>
    </w:p>
    <w:tbl>
      <w:tblPr>
        <w:tblW w:w="7662" w:type="dxa"/>
        <w:jc w:val="center"/>
        <w:tblLook w:val="04A0" w:firstRow="1" w:lastRow="0" w:firstColumn="1" w:lastColumn="0" w:noHBand="0" w:noVBand="1"/>
      </w:tblPr>
      <w:tblGrid>
        <w:gridCol w:w="1513"/>
        <w:gridCol w:w="1175"/>
        <w:gridCol w:w="1296"/>
        <w:gridCol w:w="1296"/>
        <w:gridCol w:w="1296"/>
        <w:gridCol w:w="1086"/>
      </w:tblGrid>
      <w:tr w:rsidR="00E855BC" w:rsidRPr="000D1ECF" w14:paraId="6CD79072" w14:textId="77777777" w:rsidTr="00184106">
        <w:trPr>
          <w:trHeight w:val="276"/>
          <w:jc w:val="center"/>
        </w:trPr>
        <w:tc>
          <w:tcPr>
            <w:tcW w:w="1513" w:type="dxa"/>
            <w:tcBorders>
              <w:top w:val="single" w:sz="12" w:space="0" w:color="auto"/>
              <w:left w:val="nil"/>
              <w:bottom w:val="double" w:sz="6" w:space="0" w:color="auto"/>
              <w:right w:val="nil"/>
            </w:tcBorders>
            <w:shd w:val="clear" w:color="auto" w:fill="auto"/>
            <w:noWrap/>
            <w:vAlign w:val="bottom"/>
            <w:hideMark/>
          </w:tcPr>
          <w:p w14:paraId="4C20A548" w14:textId="77777777" w:rsidR="00E855BC" w:rsidRPr="000D1ECF" w:rsidRDefault="00E855BC" w:rsidP="0089375A">
            <w:pPr>
              <w:keepNext/>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TMDL Watershed</w:t>
            </w:r>
          </w:p>
        </w:tc>
        <w:tc>
          <w:tcPr>
            <w:tcW w:w="1175" w:type="dxa"/>
            <w:tcBorders>
              <w:top w:val="single" w:sz="12" w:space="0" w:color="auto"/>
              <w:left w:val="nil"/>
              <w:bottom w:val="double" w:sz="6" w:space="0" w:color="auto"/>
              <w:right w:val="nil"/>
            </w:tcBorders>
            <w:shd w:val="clear" w:color="auto" w:fill="auto"/>
            <w:vAlign w:val="bottom"/>
            <w:hideMark/>
          </w:tcPr>
          <w:p w14:paraId="18DAFE0E" w14:textId="404E60DD" w:rsidR="00E855BC" w:rsidRPr="000D1ECF" w:rsidRDefault="00E855BC" w:rsidP="0089375A">
            <w:pPr>
              <w:keepNext/>
              <w:spacing w:line="240" w:lineRule="auto"/>
              <w:ind w:left="-108" w:firstLine="0"/>
              <w:jc w:val="center"/>
              <w:rPr>
                <w:rFonts w:eastAsia="Times New Roman" w:cs="Arial"/>
                <w:b/>
                <w:bCs/>
                <w:color w:val="000000"/>
                <w:sz w:val="20"/>
                <w:szCs w:val="20"/>
              </w:rPr>
            </w:pPr>
            <w:r>
              <w:rPr>
                <w:rFonts w:eastAsia="Times New Roman" w:cs="Arial"/>
                <w:b/>
                <w:bCs/>
                <w:color w:val="000000"/>
                <w:sz w:val="20"/>
                <w:szCs w:val="20"/>
              </w:rPr>
              <w:t>Impervious</w:t>
            </w:r>
            <w:r w:rsidRPr="000D1ECF">
              <w:rPr>
                <w:rFonts w:eastAsia="Times New Roman" w:cs="Arial"/>
                <w:b/>
                <w:bCs/>
                <w:color w:val="000000"/>
                <w:sz w:val="20"/>
                <w:szCs w:val="20"/>
              </w:rPr>
              <w:t xml:space="preserve"> Area (acres)</w:t>
            </w:r>
          </w:p>
        </w:tc>
        <w:tc>
          <w:tcPr>
            <w:tcW w:w="1296" w:type="dxa"/>
            <w:tcBorders>
              <w:top w:val="single" w:sz="12" w:space="0" w:color="auto"/>
              <w:left w:val="nil"/>
              <w:bottom w:val="double" w:sz="6" w:space="0" w:color="auto"/>
              <w:right w:val="nil"/>
            </w:tcBorders>
            <w:vAlign w:val="bottom"/>
          </w:tcPr>
          <w:p w14:paraId="0DCD7BF1" w14:textId="40E72E78" w:rsidR="00FF10E9" w:rsidRDefault="00FF10E9" w:rsidP="0089375A">
            <w:pPr>
              <w:keepNext/>
              <w:spacing w:line="240" w:lineRule="auto"/>
              <w:ind w:left="-108" w:firstLine="0"/>
              <w:jc w:val="center"/>
              <w:rPr>
                <w:rFonts w:cs="Arial"/>
                <w:b/>
                <w:color w:val="000000"/>
                <w:sz w:val="20"/>
              </w:rPr>
            </w:pPr>
            <w:r>
              <w:rPr>
                <w:rFonts w:cs="Arial"/>
                <w:b/>
                <w:color w:val="000000"/>
                <w:sz w:val="20"/>
              </w:rPr>
              <w:t>Baseline</w:t>
            </w:r>
          </w:p>
          <w:p w14:paraId="24512825" w14:textId="760DE314" w:rsidR="00E855BC" w:rsidRPr="000D1ECF" w:rsidRDefault="00E855BC" w:rsidP="0089375A">
            <w:pPr>
              <w:keepNext/>
              <w:spacing w:line="240" w:lineRule="auto"/>
              <w:ind w:left="-108" w:firstLine="0"/>
              <w:jc w:val="center"/>
              <w:rPr>
                <w:rFonts w:eastAsia="Times New Roman" w:cs="Arial"/>
                <w:b/>
                <w:bCs/>
                <w:color w:val="000000"/>
                <w:sz w:val="20"/>
                <w:szCs w:val="20"/>
              </w:rPr>
            </w:pPr>
            <w:r w:rsidRPr="00DD7528">
              <w:rPr>
                <w:rFonts w:cs="Arial"/>
                <w:b/>
                <w:color w:val="000000"/>
                <w:sz w:val="20"/>
              </w:rPr>
              <w:t>tPCB Load (mg/yr)</w:t>
            </w:r>
          </w:p>
        </w:tc>
        <w:tc>
          <w:tcPr>
            <w:tcW w:w="1296" w:type="dxa"/>
            <w:tcBorders>
              <w:top w:val="single" w:sz="12" w:space="0" w:color="auto"/>
              <w:left w:val="nil"/>
              <w:bottom w:val="double" w:sz="6" w:space="0" w:color="auto"/>
              <w:right w:val="nil"/>
            </w:tcBorders>
            <w:vAlign w:val="bottom"/>
          </w:tcPr>
          <w:p w14:paraId="5076A1BB" w14:textId="439F95AA" w:rsidR="00E855BC" w:rsidRDefault="00E855BC" w:rsidP="0089375A">
            <w:pPr>
              <w:keepNext/>
              <w:spacing w:line="240" w:lineRule="auto"/>
              <w:ind w:left="-108" w:firstLine="0"/>
              <w:jc w:val="center"/>
              <w:rPr>
                <w:rFonts w:cs="Arial"/>
                <w:b/>
                <w:sz w:val="20"/>
              </w:rPr>
            </w:pPr>
            <w:r>
              <w:rPr>
                <w:rFonts w:cs="Arial"/>
                <w:b/>
                <w:sz w:val="20"/>
              </w:rPr>
              <w:t>WLA tPCB (mg/yr)</w:t>
            </w:r>
          </w:p>
        </w:tc>
        <w:tc>
          <w:tcPr>
            <w:tcW w:w="1296" w:type="dxa"/>
            <w:tcBorders>
              <w:top w:val="single" w:sz="12" w:space="0" w:color="auto"/>
              <w:left w:val="nil"/>
              <w:bottom w:val="double" w:sz="6" w:space="0" w:color="auto"/>
              <w:right w:val="nil"/>
            </w:tcBorders>
            <w:vAlign w:val="bottom"/>
          </w:tcPr>
          <w:p w14:paraId="165662D8" w14:textId="304DA695" w:rsidR="00E855BC" w:rsidRDefault="00E855BC" w:rsidP="0089375A">
            <w:pPr>
              <w:keepNext/>
              <w:spacing w:line="240" w:lineRule="auto"/>
              <w:ind w:left="-108" w:firstLine="0"/>
              <w:jc w:val="center"/>
              <w:rPr>
                <w:rFonts w:cs="Arial"/>
                <w:b/>
                <w:sz w:val="20"/>
              </w:rPr>
            </w:pPr>
            <w:r>
              <w:rPr>
                <w:rFonts w:cs="Arial"/>
                <w:b/>
                <w:sz w:val="20"/>
              </w:rPr>
              <w:t>WLA tPCB (mg/d)</w:t>
            </w:r>
          </w:p>
        </w:tc>
        <w:tc>
          <w:tcPr>
            <w:tcW w:w="1086" w:type="dxa"/>
            <w:tcBorders>
              <w:top w:val="single" w:sz="12" w:space="0" w:color="auto"/>
              <w:left w:val="nil"/>
              <w:bottom w:val="double" w:sz="6" w:space="0" w:color="auto"/>
              <w:right w:val="nil"/>
            </w:tcBorders>
            <w:vAlign w:val="bottom"/>
          </w:tcPr>
          <w:p w14:paraId="587DCABD" w14:textId="73454739" w:rsidR="00E855BC" w:rsidRPr="000D1ECF" w:rsidRDefault="00E855BC" w:rsidP="0089375A">
            <w:pPr>
              <w:keepNext/>
              <w:spacing w:line="240" w:lineRule="auto"/>
              <w:ind w:left="-108" w:firstLine="0"/>
              <w:jc w:val="center"/>
              <w:rPr>
                <w:rFonts w:eastAsia="Times New Roman" w:cs="Arial"/>
                <w:b/>
                <w:bCs/>
                <w:color w:val="000000"/>
                <w:sz w:val="20"/>
                <w:szCs w:val="20"/>
              </w:rPr>
            </w:pPr>
            <w:r>
              <w:rPr>
                <w:rFonts w:cs="Arial"/>
                <w:b/>
                <w:sz w:val="20"/>
              </w:rPr>
              <w:t>% Reduction</w:t>
            </w:r>
          </w:p>
        </w:tc>
      </w:tr>
      <w:tr w:rsidR="00E855BC" w:rsidRPr="000D1ECF" w14:paraId="32CE4E0E" w14:textId="77777777" w:rsidTr="00117AFB">
        <w:trPr>
          <w:trHeight w:val="288"/>
          <w:jc w:val="center"/>
        </w:trPr>
        <w:tc>
          <w:tcPr>
            <w:tcW w:w="1513" w:type="dxa"/>
            <w:tcBorders>
              <w:top w:val="single" w:sz="8" w:space="0" w:color="auto"/>
              <w:left w:val="nil"/>
              <w:right w:val="nil"/>
            </w:tcBorders>
            <w:shd w:val="clear" w:color="auto" w:fill="auto"/>
            <w:vAlign w:val="center"/>
          </w:tcPr>
          <w:p w14:paraId="24CD52D0" w14:textId="77777777" w:rsidR="00E855BC" w:rsidRPr="000D1ECF" w:rsidRDefault="00E855BC" w:rsidP="0089375A">
            <w:pPr>
              <w:keepNext/>
              <w:spacing w:line="240" w:lineRule="auto"/>
              <w:ind w:left="-108" w:firstLine="0"/>
              <w:rPr>
                <w:rFonts w:eastAsia="Times New Roman" w:cs="Arial"/>
                <w:color w:val="000000"/>
                <w:sz w:val="20"/>
                <w:szCs w:val="20"/>
              </w:rPr>
            </w:pPr>
            <w:r>
              <w:rPr>
                <w:rFonts w:eastAsia="Times New Roman" w:cs="Arial"/>
                <w:color w:val="000000"/>
                <w:sz w:val="20"/>
                <w:szCs w:val="20"/>
              </w:rPr>
              <w:t>Upper James</w:t>
            </w:r>
          </w:p>
        </w:tc>
        <w:tc>
          <w:tcPr>
            <w:tcW w:w="1175" w:type="dxa"/>
            <w:tcBorders>
              <w:top w:val="single" w:sz="8" w:space="0" w:color="auto"/>
              <w:left w:val="nil"/>
              <w:right w:val="nil"/>
            </w:tcBorders>
            <w:shd w:val="clear" w:color="auto" w:fill="auto"/>
            <w:vAlign w:val="center"/>
          </w:tcPr>
          <w:p w14:paraId="72FB04F0" w14:textId="67D4F6A3" w:rsidR="00E855BC" w:rsidRPr="000D1ECF" w:rsidRDefault="002A10DB"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9,765</w:t>
            </w:r>
          </w:p>
        </w:tc>
        <w:tc>
          <w:tcPr>
            <w:tcW w:w="1296" w:type="dxa"/>
            <w:tcBorders>
              <w:top w:val="single" w:sz="8" w:space="0" w:color="auto"/>
              <w:left w:val="nil"/>
              <w:right w:val="nil"/>
            </w:tcBorders>
            <w:vAlign w:val="center"/>
          </w:tcPr>
          <w:p w14:paraId="22F96CD1" w14:textId="7FEE783F" w:rsidR="00E855BC" w:rsidRPr="000D1ECF" w:rsidRDefault="00E63F53"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200,</w:t>
            </w:r>
            <w:r w:rsidR="00117AFB">
              <w:rPr>
                <w:rFonts w:eastAsia="Times New Roman" w:cs="Arial"/>
                <w:color w:val="000000"/>
                <w:sz w:val="20"/>
                <w:szCs w:val="20"/>
              </w:rPr>
              <w:t>000</w:t>
            </w:r>
          </w:p>
        </w:tc>
        <w:tc>
          <w:tcPr>
            <w:tcW w:w="1296" w:type="dxa"/>
            <w:tcBorders>
              <w:top w:val="single" w:sz="8" w:space="0" w:color="auto"/>
              <w:left w:val="nil"/>
              <w:right w:val="nil"/>
            </w:tcBorders>
            <w:shd w:val="clear" w:color="auto" w:fill="auto"/>
            <w:vAlign w:val="center"/>
          </w:tcPr>
          <w:p w14:paraId="6E0D27D8" w14:textId="55462282" w:rsidR="00E855BC" w:rsidRPr="00117AFB" w:rsidRDefault="00450E3B"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18</w:t>
            </w:r>
            <w:r w:rsidR="00E63F53" w:rsidRPr="00117AFB">
              <w:rPr>
                <w:rFonts w:eastAsia="Times New Roman" w:cs="Arial"/>
                <w:color w:val="000000"/>
                <w:sz w:val="20"/>
                <w:szCs w:val="20"/>
              </w:rPr>
              <w:t>0,</w:t>
            </w:r>
            <w:r w:rsidR="00117AFB" w:rsidRPr="00117AFB">
              <w:rPr>
                <w:rFonts w:eastAsia="Times New Roman" w:cs="Arial"/>
                <w:color w:val="000000"/>
                <w:sz w:val="20"/>
                <w:szCs w:val="20"/>
              </w:rPr>
              <w:t>000</w:t>
            </w:r>
          </w:p>
        </w:tc>
        <w:tc>
          <w:tcPr>
            <w:tcW w:w="1296" w:type="dxa"/>
            <w:tcBorders>
              <w:top w:val="single" w:sz="8" w:space="0" w:color="auto"/>
              <w:left w:val="nil"/>
              <w:right w:val="nil"/>
            </w:tcBorders>
            <w:shd w:val="clear" w:color="auto" w:fill="auto"/>
            <w:vAlign w:val="center"/>
          </w:tcPr>
          <w:p w14:paraId="1AFB00CD" w14:textId="5BE1AD7C" w:rsidR="00E855BC" w:rsidRPr="00117AFB" w:rsidRDefault="00117AFB" w:rsidP="00CA76E7">
            <w:pPr>
              <w:keepNext/>
              <w:spacing w:line="240" w:lineRule="auto"/>
              <w:ind w:firstLine="0"/>
              <w:jc w:val="center"/>
              <w:rPr>
                <w:rFonts w:eastAsia="Times New Roman" w:cs="Arial"/>
                <w:color w:val="000000"/>
                <w:sz w:val="20"/>
                <w:szCs w:val="20"/>
              </w:rPr>
            </w:pPr>
            <w:r w:rsidRPr="00117AFB">
              <w:rPr>
                <w:rFonts w:eastAsia="Times New Roman" w:cs="Arial"/>
                <w:color w:val="000000"/>
                <w:sz w:val="20"/>
                <w:szCs w:val="20"/>
              </w:rPr>
              <w:t>1,</w:t>
            </w:r>
            <w:r w:rsidR="00450E3B">
              <w:rPr>
                <w:rFonts w:eastAsia="Times New Roman" w:cs="Arial"/>
                <w:color w:val="000000"/>
                <w:sz w:val="20"/>
                <w:szCs w:val="20"/>
              </w:rPr>
              <w:t>0</w:t>
            </w:r>
            <w:r w:rsidRPr="00117AFB">
              <w:rPr>
                <w:rFonts w:eastAsia="Times New Roman" w:cs="Arial"/>
                <w:color w:val="000000"/>
                <w:sz w:val="20"/>
                <w:szCs w:val="20"/>
              </w:rPr>
              <w:t>00</w:t>
            </w:r>
          </w:p>
        </w:tc>
        <w:tc>
          <w:tcPr>
            <w:tcW w:w="1086" w:type="dxa"/>
            <w:tcBorders>
              <w:top w:val="single" w:sz="8" w:space="0" w:color="auto"/>
              <w:left w:val="nil"/>
              <w:right w:val="nil"/>
            </w:tcBorders>
            <w:shd w:val="clear" w:color="auto" w:fill="auto"/>
            <w:vAlign w:val="center"/>
          </w:tcPr>
          <w:p w14:paraId="55D04AB1" w14:textId="7BC94F60" w:rsidR="00E855BC" w:rsidRPr="00117AFB" w:rsidRDefault="00450E3B" w:rsidP="002A10DB">
            <w:pPr>
              <w:keepNext/>
              <w:spacing w:line="240" w:lineRule="auto"/>
              <w:ind w:firstLine="0"/>
              <w:jc w:val="center"/>
              <w:rPr>
                <w:rFonts w:eastAsia="Times New Roman" w:cs="Arial"/>
                <w:color w:val="000000"/>
                <w:sz w:val="20"/>
                <w:szCs w:val="20"/>
              </w:rPr>
            </w:pPr>
            <w:r>
              <w:rPr>
                <w:rFonts w:eastAsia="Times New Roman" w:cs="Arial"/>
                <w:color w:val="000000"/>
                <w:sz w:val="20"/>
                <w:szCs w:val="20"/>
              </w:rPr>
              <w:t>1</w:t>
            </w:r>
            <w:r w:rsidR="00E63F53" w:rsidRPr="00117AFB">
              <w:rPr>
                <w:rFonts w:eastAsia="Times New Roman" w:cs="Arial"/>
                <w:color w:val="000000"/>
                <w:sz w:val="20"/>
                <w:szCs w:val="20"/>
              </w:rPr>
              <w:t>0</w:t>
            </w:r>
          </w:p>
        </w:tc>
      </w:tr>
      <w:tr w:rsidR="00E855BC" w:rsidRPr="000D1ECF" w14:paraId="4A68A8CF" w14:textId="77777777" w:rsidTr="00184106">
        <w:trPr>
          <w:trHeight w:val="324"/>
          <w:jc w:val="center"/>
        </w:trPr>
        <w:tc>
          <w:tcPr>
            <w:tcW w:w="1513" w:type="dxa"/>
            <w:tcBorders>
              <w:top w:val="single" w:sz="4" w:space="0" w:color="auto"/>
              <w:left w:val="nil"/>
              <w:bottom w:val="single" w:sz="12" w:space="0" w:color="auto"/>
              <w:right w:val="nil"/>
            </w:tcBorders>
            <w:shd w:val="clear" w:color="auto" w:fill="auto"/>
            <w:vAlign w:val="center"/>
          </w:tcPr>
          <w:p w14:paraId="1F2861CE" w14:textId="77777777" w:rsidR="00E855BC" w:rsidRPr="000D1ECF" w:rsidRDefault="00E855BC" w:rsidP="0089375A">
            <w:pPr>
              <w:keepNext/>
              <w:spacing w:line="240" w:lineRule="auto"/>
              <w:ind w:left="-108" w:firstLine="0"/>
              <w:rPr>
                <w:rFonts w:eastAsia="Times New Roman" w:cs="Arial"/>
                <w:color w:val="000000"/>
                <w:sz w:val="20"/>
                <w:szCs w:val="20"/>
              </w:rPr>
            </w:pPr>
            <w:r>
              <w:rPr>
                <w:rFonts w:eastAsia="Times New Roman" w:cs="Arial"/>
                <w:color w:val="000000"/>
                <w:sz w:val="20"/>
                <w:szCs w:val="20"/>
              </w:rPr>
              <w:t>Lower James</w:t>
            </w:r>
          </w:p>
        </w:tc>
        <w:tc>
          <w:tcPr>
            <w:tcW w:w="1175" w:type="dxa"/>
            <w:tcBorders>
              <w:top w:val="single" w:sz="4" w:space="0" w:color="auto"/>
              <w:left w:val="nil"/>
              <w:bottom w:val="single" w:sz="12" w:space="0" w:color="auto"/>
              <w:right w:val="nil"/>
            </w:tcBorders>
            <w:shd w:val="clear" w:color="auto" w:fill="auto"/>
            <w:vAlign w:val="center"/>
          </w:tcPr>
          <w:p w14:paraId="0C358B6B" w14:textId="02FACC7F" w:rsidR="00E855BC" w:rsidRPr="008B4613" w:rsidRDefault="002A10DB"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19,049</w:t>
            </w:r>
          </w:p>
        </w:tc>
        <w:tc>
          <w:tcPr>
            <w:tcW w:w="1296" w:type="dxa"/>
            <w:tcBorders>
              <w:top w:val="single" w:sz="4" w:space="0" w:color="auto"/>
              <w:left w:val="nil"/>
              <w:bottom w:val="single" w:sz="12" w:space="0" w:color="auto"/>
              <w:right w:val="nil"/>
            </w:tcBorders>
            <w:vAlign w:val="center"/>
          </w:tcPr>
          <w:p w14:paraId="7D3235E0" w14:textId="45CEF252" w:rsidR="00E855BC" w:rsidRDefault="00117AFB"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170</w:t>
            </w:r>
            <w:r w:rsidR="00B003C8">
              <w:rPr>
                <w:rFonts w:eastAsia="Times New Roman" w:cs="Arial"/>
                <w:color w:val="000000"/>
                <w:sz w:val="20"/>
                <w:szCs w:val="20"/>
              </w:rPr>
              <w:t>,</w:t>
            </w:r>
            <w:r>
              <w:rPr>
                <w:rFonts w:eastAsia="Times New Roman" w:cs="Arial"/>
                <w:color w:val="000000"/>
                <w:sz w:val="20"/>
                <w:szCs w:val="20"/>
              </w:rPr>
              <w:t>000</w:t>
            </w:r>
          </w:p>
        </w:tc>
        <w:tc>
          <w:tcPr>
            <w:tcW w:w="1296" w:type="dxa"/>
            <w:tcBorders>
              <w:top w:val="single" w:sz="4" w:space="0" w:color="auto"/>
              <w:left w:val="nil"/>
              <w:bottom w:val="single" w:sz="12" w:space="0" w:color="auto"/>
              <w:right w:val="nil"/>
            </w:tcBorders>
            <w:vAlign w:val="center"/>
          </w:tcPr>
          <w:p w14:paraId="53EBC541" w14:textId="54D82893" w:rsidR="00E855BC" w:rsidRDefault="00117AFB" w:rsidP="00CA76E7">
            <w:pPr>
              <w:keepNext/>
              <w:spacing w:line="240" w:lineRule="auto"/>
              <w:ind w:firstLine="0"/>
              <w:jc w:val="center"/>
              <w:rPr>
                <w:rFonts w:cs="Arial"/>
                <w:color w:val="000000"/>
                <w:sz w:val="20"/>
                <w:szCs w:val="20"/>
              </w:rPr>
            </w:pPr>
            <w:r>
              <w:rPr>
                <w:rFonts w:eastAsia="Times New Roman" w:cs="Arial"/>
                <w:color w:val="000000"/>
                <w:sz w:val="20"/>
                <w:szCs w:val="20"/>
              </w:rPr>
              <w:t>1</w:t>
            </w:r>
            <w:r w:rsidR="00450E3B">
              <w:rPr>
                <w:rFonts w:eastAsia="Times New Roman" w:cs="Arial"/>
                <w:color w:val="000000"/>
                <w:sz w:val="20"/>
                <w:szCs w:val="20"/>
              </w:rPr>
              <w:t>5</w:t>
            </w:r>
            <w:r>
              <w:rPr>
                <w:rFonts w:eastAsia="Times New Roman" w:cs="Arial"/>
                <w:color w:val="000000"/>
                <w:sz w:val="20"/>
                <w:szCs w:val="20"/>
              </w:rPr>
              <w:t>0</w:t>
            </w:r>
            <w:r w:rsidR="00B003C8">
              <w:rPr>
                <w:rFonts w:eastAsia="Times New Roman" w:cs="Arial"/>
                <w:color w:val="000000"/>
                <w:sz w:val="20"/>
                <w:szCs w:val="20"/>
              </w:rPr>
              <w:t>,</w:t>
            </w:r>
            <w:r>
              <w:rPr>
                <w:rFonts w:eastAsia="Times New Roman" w:cs="Arial"/>
                <w:color w:val="000000"/>
                <w:sz w:val="20"/>
                <w:szCs w:val="20"/>
              </w:rPr>
              <w:t>000</w:t>
            </w:r>
          </w:p>
        </w:tc>
        <w:tc>
          <w:tcPr>
            <w:tcW w:w="1296" w:type="dxa"/>
            <w:tcBorders>
              <w:top w:val="single" w:sz="4" w:space="0" w:color="auto"/>
              <w:left w:val="nil"/>
              <w:bottom w:val="single" w:sz="12" w:space="0" w:color="auto"/>
              <w:right w:val="nil"/>
            </w:tcBorders>
            <w:vAlign w:val="center"/>
          </w:tcPr>
          <w:p w14:paraId="197F2E95" w14:textId="0399631A" w:rsidR="00E855BC" w:rsidRDefault="00B003C8" w:rsidP="00CA76E7">
            <w:pPr>
              <w:keepNext/>
              <w:spacing w:line="240" w:lineRule="auto"/>
              <w:ind w:firstLine="0"/>
              <w:jc w:val="center"/>
              <w:rPr>
                <w:rFonts w:cs="Arial"/>
                <w:color w:val="000000"/>
                <w:sz w:val="20"/>
                <w:szCs w:val="20"/>
              </w:rPr>
            </w:pPr>
            <w:r>
              <w:rPr>
                <w:rFonts w:cs="Arial"/>
                <w:color w:val="000000"/>
                <w:sz w:val="20"/>
                <w:szCs w:val="20"/>
              </w:rPr>
              <w:t>1,</w:t>
            </w:r>
            <w:r w:rsidR="00450E3B">
              <w:rPr>
                <w:rFonts w:cs="Arial"/>
                <w:color w:val="000000"/>
                <w:sz w:val="20"/>
                <w:szCs w:val="20"/>
              </w:rPr>
              <w:t>0</w:t>
            </w:r>
            <w:r w:rsidR="00117AFB">
              <w:rPr>
                <w:rFonts w:cs="Arial"/>
                <w:color w:val="000000"/>
                <w:sz w:val="20"/>
                <w:szCs w:val="20"/>
              </w:rPr>
              <w:t>00</w:t>
            </w:r>
          </w:p>
        </w:tc>
        <w:tc>
          <w:tcPr>
            <w:tcW w:w="1086" w:type="dxa"/>
            <w:tcBorders>
              <w:top w:val="single" w:sz="4" w:space="0" w:color="auto"/>
              <w:left w:val="nil"/>
              <w:bottom w:val="single" w:sz="12" w:space="0" w:color="auto"/>
              <w:right w:val="nil"/>
            </w:tcBorders>
            <w:vAlign w:val="center"/>
          </w:tcPr>
          <w:p w14:paraId="0A49C073" w14:textId="2E7B8BCD" w:rsidR="00E855BC" w:rsidRDefault="00450E3B" w:rsidP="00CA76E7">
            <w:pPr>
              <w:keepNext/>
              <w:spacing w:line="240" w:lineRule="auto"/>
              <w:ind w:firstLine="0"/>
              <w:jc w:val="center"/>
              <w:rPr>
                <w:rFonts w:cs="Arial"/>
                <w:color w:val="000000"/>
                <w:sz w:val="20"/>
                <w:szCs w:val="20"/>
              </w:rPr>
            </w:pPr>
            <w:r>
              <w:rPr>
                <w:rFonts w:cs="Arial"/>
                <w:color w:val="000000"/>
                <w:sz w:val="20"/>
                <w:szCs w:val="20"/>
              </w:rPr>
              <w:t>1</w:t>
            </w:r>
            <w:r w:rsidR="00E63F53">
              <w:rPr>
                <w:rFonts w:cs="Arial"/>
                <w:color w:val="000000"/>
                <w:sz w:val="20"/>
                <w:szCs w:val="20"/>
              </w:rPr>
              <w:t>0</w:t>
            </w:r>
          </w:p>
        </w:tc>
      </w:tr>
    </w:tbl>
    <w:p w14:paraId="244D835C" w14:textId="77777777" w:rsidR="00BF3E50" w:rsidRDefault="00BF3E50" w:rsidP="00BF05A1">
      <w:pPr>
        <w:spacing w:line="240" w:lineRule="auto"/>
      </w:pPr>
    </w:p>
    <w:bookmarkEnd w:id="441"/>
    <w:p w14:paraId="4CB51C70" w14:textId="5FDB31FE" w:rsidR="00BF3E50" w:rsidRDefault="00BF3E50" w:rsidP="00BF3E50">
      <w:r w:rsidRPr="00A759DB">
        <w:t>A Total Waste Load Allocation (WLA</w:t>
      </w:r>
      <w:r>
        <w:rPr>
          <w:vertAlign w:val="subscript"/>
        </w:rPr>
        <w:t>Subto</w:t>
      </w:r>
      <w:r w:rsidRPr="00A759DB">
        <w:rPr>
          <w:vertAlign w:val="subscript"/>
        </w:rPr>
        <w:t>tal</w:t>
      </w:r>
      <w:r w:rsidRPr="00A759DB">
        <w:t>) was calculated for each impaired calibration segment. The WLA</w:t>
      </w:r>
      <w:r>
        <w:rPr>
          <w:vertAlign w:val="subscript"/>
        </w:rPr>
        <w:t>Subt</w:t>
      </w:r>
      <w:r w:rsidRPr="00A759DB">
        <w:rPr>
          <w:vertAlign w:val="subscript"/>
        </w:rPr>
        <w:t>otal</w:t>
      </w:r>
      <w:r w:rsidRPr="00A759DB">
        <w:t xml:space="preserve"> is the sum of the WLAs for all permitted point source facilities and the WLA for any applicable MS4 permits in the</w:t>
      </w:r>
      <w:r>
        <w:t xml:space="preserve"> calibration</w:t>
      </w:r>
      <w:r w:rsidRPr="00A759DB">
        <w:t xml:space="preserve"> </w:t>
      </w:r>
      <w:r>
        <w:t>segment</w:t>
      </w:r>
      <w:r w:rsidRPr="00A759DB">
        <w:t xml:space="preserve">. </w:t>
      </w:r>
      <w:r>
        <w:t xml:space="preserve">The </w:t>
      </w:r>
      <w:r w:rsidRPr="00A759DB">
        <w:t>WLA</w:t>
      </w:r>
      <w:r>
        <w:rPr>
          <w:vertAlign w:val="subscript"/>
        </w:rPr>
        <w:t>Subt</w:t>
      </w:r>
      <w:r w:rsidRPr="00A759DB">
        <w:rPr>
          <w:vertAlign w:val="subscript"/>
        </w:rPr>
        <w:t>otal</w:t>
      </w:r>
      <w:r>
        <w:t xml:space="preserve"> does not include the WLA Future Conditions load which is included further in the chapter when discussing the TMDL. </w:t>
      </w:r>
      <w:r w:rsidR="00080DBB">
        <w:fldChar w:fldCharType="begin"/>
      </w:r>
      <w:r w:rsidR="00080DBB">
        <w:instrText xml:space="preserve"> REF _Ref118709128 \h </w:instrText>
      </w:r>
      <w:r w:rsidR="00080DBB">
        <w:fldChar w:fldCharType="separate"/>
      </w:r>
      <w:r w:rsidR="00B66ED9" w:rsidRPr="00426DA2">
        <w:t>Tabl</w:t>
      </w:r>
      <w:r w:rsidR="00B66ED9" w:rsidRPr="0089375A">
        <w:t xml:space="preserve">e </w:t>
      </w:r>
      <w:r w:rsidR="00B66ED9">
        <w:rPr>
          <w:noProof/>
        </w:rPr>
        <w:t>6</w:t>
      </w:r>
      <w:r w:rsidR="00B66ED9">
        <w:noBreakHyphen/>
      </w:r>
      <w:r w:rsidR="00B66ED9">
        <w:rPr>
          <w:noProof/>
        </w:rPr>
        <w:t>7</w:t>
      </w:r>
      <w:r w:rsidR="00080DBB">
        <w:fldChar w:fldCharType="end"/>
      </w:r>
      <w:r w:rsidR="00080DBB">
        <w:t xml:space="preserve"> </w:t>
      </w:r>
      <w:r w:rsidRPr="00A759DB">
        <w:t>lists the WLA</w:t>
      </w:r>
      <w:r>
        <w:rPr>
          <w:vertAlign w:val="subscript"/>
        </w:rPr>
        <w:t>Subt</w:t>
      </w:r>
      <w:r w:rsidRPr="00A759DB">
        <w:rPr>
          <w:vertAlign w:val="subscript"/>
        </w:rPr>
        <w:t>otal</w:t>
      </w:r>
      <w:r w:rsidRPr="00A759DB">
        <w:t xml:space="preserve"> for each impaired segment.</w:t>
      </w:r>
    </w:p>
    <w:p w14:paraId="0995E86F" w14:textId="77777777" w:rsidR="000D2405" w:rsidRPr="003C69EB" w:rsidRDefault="000D2405" w:rsidP="000D2405">
      <w:pPr>
        <w:spacing w:line="240" w:lineRule="auto"/>
        <w:ind w:firstLine="0"/>
        <w:rPr>
          <w:szCs w:val="22"/>
        </w:rPr>
      </w:pPr>
      <w:bookmarkStart w:id="442" w:name="_Ref476212166"/>
      <w:bookmarkStart w:id="443" w:name="_Toc514686225"/>
    </w:p>
    <w:p w14:paraId="31A721FF" w14:textId="6B0E2C57" w:rsidR="00BF3E50" w:rsidRPr="0089375A" w:rsidRDefault="00BF3E50" w:rsidP="0089375A">
      <w:pPr>
        <w:pStyle w:val="Caption"/>
        <w:keepNext/>
      </w:pPr>
      <w:bookmarkStart w:id="444" w:name="_Ref118709128"/>
      <w:bookmarkStart w:id="445" w:name="_Toc178677384"/>
      <w:r w:rsidRPr="00426DA2">
        <w:t>Tabl</w:t>
      </w:r>
      <w:r w:rsidRPr="0089375A">
        <w:t xml:space="preserve">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7</w:t>
      </w:r>
      <w:r w:rsidR="00851594">
        <w:fldChar w:fldCharType="end"/>
      </w:r>
      <w:bookmarkEnd w:id="442"/>
      <w:bookmarkEnd w:id="444"/>
      <w:r w:rsidRPr="0089375A">
        <w:t>. Estimated annual WLA</w:t>
      </w:r>
      <w:r w:rsidRPr="0089375A">
        <w:rPr>
          <w:vertAlign w:val="subscript"/>
        </w:rPr>
        <w:t>Subtotal</w:t>
      </w:r>
      <w:r w:rsidRPr="0089375A">
        <w:t xml:space="preserve"> for each of the impaired segments.</w:t>
      </w:r>
      <w:bookmarkEnd w:id="443"/>
      <w:bookmarkEnd w:id="445"/>
    </w:p>
    <w:tbl>
      <w:tblPr>
        <w:tblStyle w:val="TableGrid"/>
        <w:tblW w:w="0" w:type="auto"/>
        <w:tblCellMar>
          <w:left w:w="86" w:type="dxa"/>
          <w:right w:w="86" w:type="dxa"/>
        </w:tblCellMar>
        <w:tblLook w:val="04A0" w:firstRow="1" w:lastRow="0" w:firstColumn="1" w:lastColumn="0" w:noHBand="0" w:noVBand="1"/>
        <w:tblDescription w:val="Table 6 6. Estimated annual WLASubtotal for each of the impaired segments."/>
      </w:tblPr>
      <w:tblGrid>
        <w:gridCol w:w="1792"/>
        <w:gridCol w:w="1728"/>
        <w:gridCol w:w="1584"/>
        <w:gridCol w:w="1440"/>
        <w:gridCol w:w="1440"/>
        <w:gridCol w:w="1152"/>
      </w:tblGrid>
      <w:tr w:rsidR="00BF3E50" w:rsidRPr="0089375A" w14:paraId="223D818C" w14:textId="77777777" w:rsidTr="00880F84">
        <w:trPr>
          <w:tblHeader/>
        </w:trPr>
        <w:tc>
          <w:tcPr>
            <w:tcW w:w="1792" w:type="dxa"/>
            <w:tcBorders>
              <w:top w:val="single" w:sz="12" w:space="0" w:color="auto"/>
              <w:left w:val="nil"/>
              <w:bottom w:val="double" w:sz="4" w:space="0" w:color="auto"/>
              <w:right w:val="nil"/>
            </w:tcBorders>
            <w:vAlign w:val="bottom"/>
          </w:tcPr>
          <w:p w14:paraId="73D00634" w14:textId="77777777" w:rsidR="00BF3E50" w:rsidRPr="0089375A" w:rsidRDefault="00BF3E50" w:rsidP="0089375A">
            <w:pPr>
              <w:keepNext/>
              <w:spacing w:line="240" w:lineRule="auto"/>
              <w:ind w:firstLine="0"/>
              <w:jc w:val="center"/>
              <w:rPr>
                <w:b/>
              </w:rPr>
            </w:pPr>
            <w:r w:rsidRPr="0089375A">
              <w:rPr>
                <w:b/>
              </w:rPr>
              <w:t>Impaired Segment</w:t>
            </w:r>
          </w:p>
        </w:tc>
        <w:tc>
          <w:tcPr>
            <w:tcW w:w="1728" w:type="dxa"/>
            <w:tcBorders>
              <w:top w:val="single" w:sz="12" w:space="0" w:color="auto"/>
              <w:left w:val="nil"/>
              <w:bottom w:val="double" w:sz="4" w:space="0" w:color="auto"/>
              <w:right w:val="nil"/>
            </w:tcBorders>
            <w:vAlign w:val="bottom"/>
          </w:tcPr>
          <w:p w14:paraId="0E8AFF8A" w14:textId="77777777" w:rsidR="00BF3E50" w:rsidRPr="0089375A" w:rsidRDefault="00BF3E50" w:rsidP="0089375A">
            <w:pPr>
              <w:keepNext/>
              <w:spacing w:line="240" w:lineRule="auto"/>
              <w:ind w:firstLine="0"/>
              <w:jc w:val="center"/>
              <w:rPr>
                <w:b/>
              </w:rPr>
            </w:pPr>
            <w:r w:rsidRPr="0089375A">
              <w:rPr>
                <w:b/>
              </w:rPr>
              <w:t>Total Municipal WLA</w:t>
            </w:r>
            <w:r w:rsidRPr="0089375A">
              <w:rPr>
                <w:b/>
                <w:vertAlign w:val="superscript"/>
              </w:rPr>
              <w:t>1</w:t>
            </w:r>
            <w:r w:rsidRPr="0089375A">
              <w:rPr>
                <w:b/>
              </w:rPr>
              <w:t xml:space="preserve"> (mg/yr)</w:t>
            </w:r>
          </w:p>
        </w:tc>
        <w:tc>
          <w:tcPr>
            <w:tcW w:w="1584" w:type="dxa"/>
            <w:tcBorders>
              <w:top w:val="single" w:sz="12" w:space="0" w:color="auto"/>
              <w:left w:val="nil"/>
              <w:bottom w:val="double" w:sz="4" w:space="0" w:color="auto"/>
              <w:right w:val="nil"/>
            </w:tcBorders>
            <w:vAlign w:val="bottom"/>
          </w:tcPr>
          <w:p w14:paraId="057A1459" w14:textId="77777777" w:rsidR="00BF3E50" w:rsidRPr="0089375A" w:rsidRDefault="00BF3E50" w:rsidP="0089375A">
            <w:pPr>
              <w:keepNext/>
              <w:spacing w:line="240" w:lineRule="auto"/>
              <w:ind w:firstLine="0"/>
              <w:jc w:val="center"/>
              <w:rPr>
                <w:b/>
                <w:vertAlign w:val="superscript"/>
              </w:rPr>
            </w:pPr>
            <w:r w:rsidRPr="0089375A">
              <w:rPr>
                <w:b/>
              </w:rPr>
              <w:t>Total ISWGP WLA</w:t>
            </w:r>
            <w:r w:rsidRPr="0089375A">
              <w:rPr>
                <w:b/>
                <w:vertAlign w:val="superscript"/>
              </w:rPr>
              <w:t xml:space="preserve">2 </w:t>
            </w:r>
            <w:r w:rsidRPr="0089375A">
              <w:rPr>
                <w:b/>
              </w:rPr>
              <w:t>(mg/yr)</w:t>
            </w:r>
          </w:p>
        </w:tc>
        <w:tc>
          <w:tcPr>
            <w:tcW w:w="1440" w:type="dxa"/>
            <w:tcBorders>
              <w:top w:val="single" w:sz="12" w:space="0" w:color="auto"/>
              <w:left w:val="nil"/>
              <w:bottom w:val="double" w:sz="4" w:space="0" w:color="auto"/>
              <w:right w:val="nil"/>
            </w:tcBorders>
            <w:vAlign w:val="bottom"/>
          </w:tcPr>
          <w:p w14:paraId="376B4B30" w14:textId="77777777" w:rsidR="00BF3E50" w:rsidRPr="0089375A" w:rsidRDefault="00BF3E50" w:rsidP="0089375A">
            <w:pPr>
              <w:keepNext/>
              <w:spacing w:line="240" w:lineRule="auto"/>
              <w:ind w:firstLine="0"/>
              <w:jc w:val="center"/>
              <w:rPr>
                <w:b/>
                <w:vertAlign w:val="superscript"/>
              </w:rPr>
            </w:pPr>
            <w:r w:rsidRPr="0089375A">
              <w:rPr>
                <w:b/>
              </w:rPr>
              <w:t>Total IP WLA</w:t>
            </w:r>
            <w:r w:rsidRPr="0089375A">
              <w:rPr>
                <w:b/>
                <w:vertAlign w:val="superscript"/>
              </w:rPr>
              <w:t xml:space="preserve">3 </w:t>
            </w:r>
            <w:r w:rsidRPr="0089375A">
              <w:rPr>
                <w:b/>
              </w:rPr>
              <w:t>(mg/yr)</w:t>
            </w:r>
          </w:p>
        </w:tc>
        <w:tc>
          <w:tcPr>
            <w:tcW w:w="1440" w:type="dxa"/>
            <w:tcBorders>
              <w:top w:val="single" w:sz="12" w:space="0" w:color="auto"/>
              <w:left w:val="nil"/>
              <w:bottom w:val="double" w:sz="4" w:space="0" w:color="auto"/>
              <w:right w:val="nil"/>
            </w:tcBorders>
            <w:vAlign w:val="bottom"/>
          </w:tcPr>
          <w:p w14:paraId="2A303466" w14:textId="77777777" w:rsidR="00BF3E50" w:rsidRPr="0089375A" w:rsidRDefault="00BF3E50" w:rsidP="0089375A">
            <w:pPr>
              <w:keepNext/>
              <w:spacing w:line="240" w:lineRule="auto"/>
              <w:ind w:firstLine="0"/>
              <w:jc w:val="center"/>
              <w:rPr>
                <w:b/>
              </w:rPr>
            </w:pPr>
            <w:r w:rsidRPr="0089375A">
              <w:rPr>
                <w:b/>
              </w:rPr>
              <w:t>Total MS4 WLA (mg/yr)</w:t>
            </w:r>
          </w:p>
        </w:tc>
        <w:tc>
          <w:tcPr>
            <w:tcW w:w="1152" w:type="dxa"/>
            <w:tcBorders>
              <w:top w:val="single" w:sz="12" w:space="0" w:color="auto"/>
              <w:left w:val="nil"/>
              <w:bottom w:val="double" w:sz="4" w:space="0" w:color="auto"/>
              <w:right w:val="nil"/>
            </w:tcBorders>
            <w:vAlign w:val="bottom"/>
          </w:tcPr>
          <w:p w14:paraId="1656FD3B" w14:textId="64CC13FF" w:rsidR="00BF3E50" w:rsidRPr="0089375A" w:rsidRDefault="00BF3E50" w:rsidP="0089375A">
            <w:pPr>
              <w:keepNext/>
              <w:spacing w:line="240" w:lineRule="auto"/>
              <w:ind w:firstLine="0"/>
              <w:jc w:val="center"/>
              <w:rPr>
                <w:b/>
              </w:rPr>
            </w:pPr>
            <w:r w:rsidRPr="0089375A">
              <w:rPr>
                <w:b/>
              </w:rPr>
              <w:t>WLA</w:t>
            </w:r>
            <w:r w:rsidRPr="0089375A">
              <w:rPr>
                <w:b/>
                <w:vertAlign w:val="subscript"/>
              </w:rPr>
              <w:t>Subtotal</w:t>
            </w:r>
            <w:r w:rsidRPr="0089375A">
              <w:rPr>
                <w:b/>
              </w:rPr>
              <w:t xml:space="preserve"> </w:t>
            </w:r>
            <w:r w:rsidR="00886E9E" w:rsidRPr="00D36457">
              <w:rPr>
                <w:b/>
                <w:vertAlign w:val="superscript"/>
              </w:rPr>
              <w:t>4</w:t>
            </w:r>
            <w:r w:rsidR="00886E9E">
              <w:rPr>
                <w:b/>
              </w:rPr>
              <w:t xml:space="preserve"> </w:t>
            </w:r>
            <w:r w:rsidRPr="0089375A">
              <w:rPr>
                <w:b/>
              </w:rPr>
              <w:t>(mg/yr)</w:t>
            </w:r>
          </w:p>
        </w:tc>
      </w:tr>
      <w:tr w:rsidR="00BF3E50" w:rsidRPr="0089375A" w14:paraId="42648686" w14:textId="77777777" w:rsidTr="00FC4360">
        <w:trPr>
          <w:trHeight w:val="432"/>
        </w:trPr>
        <w:tc>
          <w:tcPr>
            <w:tcW w:w="1792" w:type="dxa"/>
            <w:tcBorders>
              <w:top w:val="double" w:sz="4" w:space="0" w:color="auto"/>
              <w:left w:val="nil"/>
              <w:right w:val="nil"/>
            </w:tcBorders>
            <w:vAlign w:val="center"/>
          </w:tcPr>
          <w:p w14:paraId="2C9FABC8" w14:textId="0470D31E" w:rsidR="00BF3E50" w:rsidRPr="0089375A" w:rsidRDefault="00BF3E50" w:rsidP="0089375A">
            <w:pPr>
              <w:keepNext/>
              <w:spacing w:line="240" w:lineRule="auto"/>
              <w:ind w:firstLine="0"/>
              <w:jc w:val="left"/>
            </w:pPr>
            <w:r w:rsidRPr="0089375A">
              <w:t>Jackson River</w:t>
            </w:r>
          </w:p>
        </w:tc>
        <w:tc>
          <w:tcPr>
            <w:tcW w:w="1728" w:type="dxa"/>
            <w:tcBorders>
              <w:top w:val="double" w:sz="4" w:space="0" w:color="auto"/>
              <w:left w:val="nil"/>
              <w:right w:val="nil"/>
            </w:tcBorders>
            <w:vAlign w:val="center"/>
          </w:tcPr>
          <w:p w14:paraId="048DDBEB" w14:textId="5A0D092F" w:rsidR="00BF3E50" w:rsidRPr="0089375A" w:rsidRDefault="006F3E18" w:rsidP="00FC4360">
            <w:pPr>
              <w:keepNext/>
              <w:spacing w:line="240" w:lineRule="auto"/>
              <w:ind w:firstLine="0"/>
              <w:jc w:val="center"/>
            </w:pPr>
            <w:r>
              <w:t>6,000</w:t>
            </w:r>
          </w:p>
        </w:tc>
        <w:tc>
          <w:tcPr>
            <w:tcW w:w="1584" w:type="dxa"/>
            <w:tcBorders>
              <w:top w:val="double" w:sz="4" w:space="0" w:color="auto"/>
              <w:left w:val="nil"/>
              <w:right w:val="nil"/>
            </w:tcBorders>
            <w:vAlign w:val="center"/>
          </w:tcPr>
          <w:p w14:paraId="513A8C0E" w14:textId="4126300F" w:rsidR="00BF3E50" w:rsidRPr="0089375A" w:rsidRDefault="006F3E18" w:rsidP="00FC4360">
            <w:pPr>
              <w:keepNext/>
              <w:spacing w:line="240" w:lineRule="auto"/>
              <w:ind w:firstLine="0"/>
              <w:jc w:val="center"/>
            </w:pPr>
            <w:r>
              <w:t>68</w:t>
            </w:r>
          </w:p>
        </w:tc>
        <w:tc>
          <w:tcPr>
            <w:tcW w:w="1440" w:type="dxa"/>
            <w:tcBorders>
              <w:top w:val="double" w:sz="4" w:space="0" w:color="auto"/>
              <w:left w:val="nil"/>
              <w:right w:val="nil"/>
            </w:tcBorders>
            <w:vAlign w:val="center"/>
          </w:tcPr>
          <w:p w14:paraId="4E1BCC14" w14:textId="710E7D12" w:rsidR="00BF3E50" w:rsidRPr="0089375A" w:rsidRDefault="00EA7FA2" w:rsidP="00FC4360">
            <w:pPr>
              <w:keepNext/>
              <w:spacing w:line="240" w:lineRule="auto"/>
              <w:ind w:firstLine="0"/>
              <w:jc w:val="center"/>
            </w:pPr>
            <w:r>
              <w:t>170,000</w:t>
            </w:r>
          </w:p>
        </w:tc>
        <w:tc>
          <w:tcPr>
            <w:tcW w:w="1440" w:type="dxa"/>
            <w:tcBorders>
              <w:top w:val="double" w:sz="4" w:space="0" w:color="auto"/>
              <w:left w:val="nil"/>
              <w:right w:val="nil"/>
            </w:tcBorders>
            <w:vAlign w:val="center"/>
          </w:tcPr>
          <w:p w14:paraId="1B70F0B0" w14:textId="71979072" w:rsidR="00BF3E50" w:rsidRPr="0089375A" w:rsidRDefault="0089375A" w:rsidP="00FC4360">
            <w:pPr>
              <w:keepNext/>
              <w:spacing w:line="240" w:lineRule="auto"/>
              <w:ind w:firstLine="0"/>
              <w:jc w:val="center"/>
            </w:pPr>
            <w:r>
              <w:t>–</w:t>
            </w:r>
          </w:p>
        </w:tc>
        <w:tc>
          <w:tcPr>
            <w:tcW w:w="1152" w:type="dxa"/>
            <w:tcBorders>
              <w:top w:val="double" w:sz="4" w:space="0" w:color="auto"/>
              <w:left w:val="nil"/>
              <w:right w:val="nil"/>
            </w:tcBorders>
            <w:vAlign w:val="center"/>
          </w:tcPr>
          <w:p w14:paraId="56CE461C" w14:textId="53E122A2" w:rsidR="00BF3E50" w:rsidRPr="00FC4360" w:rsidRDefault="00EA7FA2" w:rsidP="00FC4360">
            <w:pPr>
              <w:keepNext/>
              <w:spacing w:line="240" w:lineRule="auto"/>
              <w:ind w:firstLine="0"/>
              <w:jc w:val="center"/>
            </w:pPr>
            <w:r>
              <w:t>170,000</w:t>
            </w:r>
          </w:p>
        </w:tc>
      </w:tr>
      <w:tr w:rsidR="0089375A" w:rsidRPr="0089375A" w14:paraId="1E1BBE98" w14:textId="77777777" w:rsidTr="00FC4360">
        <w:trPr>
          <w:trHeight w:val="432"/>
        </w:trPr>
        <w:tc>
          <w:tcPr>
            <w:tcW w:w="1792" w:type="dxa"/>
            <w:tcBorders>
              <w:left w:val="nil"/>
              <w:right w:val="nil"/>
            </w:tcBorders>
            <w:vAlign w:val="center"/>
          </w:tcPr>
          <w:p w14:paraId="2589A12B" w14:textId="78C9B0A0" w:rsidR="0089375A" w:rsidRPr="0089375A" w:rsidRDefault="0089375A" w:rsidP="0089375A">
            <w:pPr>
              <w:keepNext/>
              <w:spacing w:line="240" w:lineRule="auto"/>
              <w:ind w:firstLine="0"/>
              <w:jc w:val="left"/>
            </w:pPr>
            <w:r w:rsidRPr="0089375A">
              <w:t>Maury River</w:t>
            </w:r>
          </w:p>
        </w:tc>
        <w:tc>
          <w:tcPr>
            <w:tcW w:w="1728" w:type="dxa"/>
            <w:tcBorders>
              <w:left w:val="nil"/>
              <w:right w:val="nil"/>
            </w:tcBorders>
            <w:vAlign w:val="center"/>
          </w:tcPr>
          <w:p w14:paraId="2BF8A3F9" w14:textId="7EFA8DDE" w:rsidR="0089375A" w:rsidRPr="0089375A" w:rsidRDefault="00EA7FA2" w:rsidP="00FC4360">
            <w:pPr>
              <w:keepNext/>
              <w:spacing w:line="240" w:lineRule="auto"/>
              <w:ind w:firstLine="0"/>
              <w:jc w:val="center"/>
            </w:pPr>
            <w:r>
              <w:t>3,100</w:t>
            </w:r>
          </w:p>
        </w:tc>
        <w:tc>
          <w:tcPr>
            <w:tcW w:w="1584" w:type="dxa"/>
            <w:tcBorders>
              <w:left w:val="nil"/>
              <w:right w:val="nil"/>
            </w:tcBorders>
            <w:vAlign w:val="center"/>
          </w:tcPr>
          <w:p w14:paraId="7CB74784" w14:textId="6D2188DD" w:rsidR="0089375A" w:rsidRPr="0089375A" w:rsidRDefault="00EA7FA2" w:rsidP="00FC4360">
            <w:pPr>
              <w:keepNext/>
              <w:spacing w:line="240" w:lineRule="auto"/>
              <w:ind w:firstLine="0"/>
              <w:jc w:val="center"/>
            </w:pPr>
            <w:r>
              <w:t>39</w:t>
            </w:r>
          </w:p>
        </w:tc>
        <w:tc>
          <w:tcPr>
            <w:tcW w:w="1440" w:type="dxa"/>
            <w:tcBorders>
              <w:left w:val="nil"/>
              <w:right w:val="nil"/>
            </w:tcBorders>
            <w:vAlign w:val="center"/>
          </w:tcPr>
          <w:p w14:paraId="1E3F9EC6" w14:textId="3A8C7302" w:rsidR="0089375A" w:rsidRPr="0089375A" w:rsidRDefault="00EA7FA2" w:rsidP="00FC4360">
            <w:pPr>
              <w:keepNext/>
              <w:spacing w:line="240" w:lineRule="auto"/>
              <w:ind w:firstLine="0"/>
              <w:jc w:val="center"/>
            </w:pPr>
            <w:r>
              <w:t>470</w:t>
            </w:r>
          </w:p>
        </w:tc>
        <w:tc>
          <w:tcPr>
            <w:tcW w:w="1440" w:type="dxa"/>
            <w:tcBorders>
              <w:left w:val="nil"/>
              <w:right w:val="nil"/>
            </w:tcBorders>
            <w:vAlign w:val="center"/>
          </w:tcPr>
          <w:p w14:paraId="09BAC350" w14:textId="2B1259F5" w:rsidR="0089375A" w:rsidRPr="0089375A" w:rsidRDefault="0089375A" w:rsidP="00FC4360">
            <w:pPr>
              <w:keepNext/>
              <w:spacing w:line="240" w:lineRule="auto"/>
              <w:ind w:firstLine="0"/>
              <w:jc w:val="center"/>
            </w:pPr>
            <w:r>
              <w:t>–</w:t>
            </w:r>
          </w:p>
        </w:tc>
        <w:tc>
          <w:tcPr>
            <w:tcW w:w="1152" w:type="dxa"/>
            <w:tcBorders>
              <w:left w:val="nil"/>
              <w:right w:val="nil"/>
            </w:tcBorders>
            <w:vAlign w:val="center"/>
          </w:tcPr>
          <w:p w14:paraId="5CE37C13" w14:textId="3924DCC8" w:rsidR="0089375A" w:rsidRPr="00FC4360" w:rsidRDefault="00EA7FA2" w:rsidP="00FC4360">
            <w:pPr>
              <w:keepNext/>
              <w:spacing w:line="240" w:lineRule="auto"/>
              <w:ind w:firstLine="0"/>
              <w:jc w:val="center"/>
            </w:pPr>
            <w:r>
              <w:t>3,600</w:t>
            </w:r>
          </w:p>
        </w:tc>
      </w:tr>
      <w:tr w:rsidR="00BF3E50" w:rsidRPr="0089375A" w14:paraId="18F41B39" w14:textId="77777777" w:rsidTr="00FC4360">
        <w:trPr>
          <w:trHeight w:val="432"/>
        </w:trPr>
        <w:tc>
          <w:tcPr>
            <w:tcW w:w="1792" w:type="dxa"/>
            <w:tcBorders>
              <w:left w:val="nil"/>
              <w:right w:val="nil"/>
            </w:tcBorders>
            <w:vAlign w:val="center"/>
          </w:tcPr>
          <w:p w14:paraId="296B90F5" w14:textId="63BF660F" w:rsidR="00BF3E50" w:rsidRPr="0089375A" w:rsidRDefault="00BF3E50" w:rsidP="0089375A">
            <w:pPr>
              <w:keepNext/>
              <w:spacing w:line="240" w:lineRule="auto"/>
              <w:ind w:firstLine="0"/>
              <w:jc w:val="left"/>
            </w:pPr>
            <w:r w:rsidRPr="0089375A">
              <w:t>Upper James River</w:t>
            </w:r>
          </w:p>
        </w:tc>
        <w:tc>
          <w:tcPr>
            <w:tcW w:w="1728" w:type="dxa"/>
            <w:tcBorders>
              <w:left w:val="nil"/>
              <w:right w:val="nil"/>
            </w:tcBorders>
            <w:vAlign w:val="center"/>
          </w:tcPr>
          <w:p w14:paraId="1EA4C246" w14:textId="5636C251" w:rsidR="00BF3E50" w:rsidRPr="0089375A" w:rsidRDefault="006F3E18" w:rsidP="00FC4360">
            <w:pPr>
              <w:keepNext/>
              <w:spacing w:line="240" w:lineRule="auto"/>
              <w:ind w:firstLine="0"/>
              <w:jc w:val="center"/>
            </w:pPr>
            <w:r>
              <w:t>4,800</w:t>
            </w:r>
          </w:p>
        </w:tc>
        <w:tc>
          <w:tcPr>
            <w:tcW w:w="1584" w:type="dxa"/>
            <w:tcBorders>
              <w:left w:val="nil"/>
              <w:right w:val="nil"/>
            </w:tcBorders>
            <w:vAlign w:val="center"/>
          </w:tcPr>
          <w:p w14:paraId="31BDC4E8" w14:textId="0DC97937" w:rsidR="00BF3E50" w:rsidRPr="0089375A" w:rsidRDefault="006F3E18" w:rsidP="00FC4360">
            <w:pPr>
              <w:keepNext/>
              <w:spacing w:line="240" w:lineRule="auto"/>
              <w:ind w:firstLine="0"/>
              <w:jc w:val="center"/>
            </w:pPr>
            <w:r>
              <w:t>170</w:t>
            </w:r>
          </w:p>
        </w:tc>
        <w:tc>
          <w:tcPr>
            <w:tcW w:w="1440" w:type="dxa"/>
            <w:tcBorders>
              <w:left w:val="nil"/>
              <w:right w:val="nil"/>
            </w:tcBorders>
            <w:vAlign w:val="center"/>
          </w:tcPr>
          <w:p w14:paraId="5837CB13" w14:textId="053BFA04" w:rsidR="00BF3E50" w:rsidRPr="0089375A" w:rsidRDefault="00426481" w:rsidP="00FC4360">
            <w:pPr>
              <w:keepNext/>
              <w:spacing w:line="240" w:lineRule="auto"/>
              <w:ind w:firstLine="0"/>
              <w:jc w:val="center"/>
            </w:pPr>
            <w:r>
              <w:t>5,</w:t>
            </w:r>
            <w:r w:rsidR="00EA7FA2">
              <w:t>000</w:t>
            </w:r>
          </w:p>
        </w:tc>
        <w:tc>
          <w:tcPr>
            <w:tcW w:w="1440" w:type="dxa"/>
            <w:tcBorders>
              <w:left w:val="nil"/>
              <w:right w:val="nil"/>
            </w:tcBorders>
            <w:vAlign w:val="center"/>
          </w:tcPr>
          <w:p w14:paraId="6F768D16" w14:textId="43101A86" w:rsidR="00BF3E50" w:rsidRPr="0089375A" w:rsidRDefault="00450E3B" w:rsidP="00FC4360">
            <w:pPr>
              <w:keepNext/>
              <w:spacing w:line="240" w:lineRule="auto"/>
              <w:ind w:firstLine="0"/>
              <w:jc w:val="center"/>
            </w:pPr>
            <w:r>
              <w:rPr>
                <w:rFonts w:eastAsia="Times New Roman" w:cs="Arial"/>
                <w:color w:val="000000"/>
                <w:szCs w:val="20"/>
              </w:rPr>
              <w:t>18</w:t>
            </w:r>
            <w:r w:rsidR="00EA7FA2">
              <w:rPr>
                <w:rFonts w:eastAsia="Times New Roman" w:cs="Arial"/>
                <w:color w:val="000000"/>
                <w:szCs w:val="20"/>
              </w:rPr>
              <w:t>0,000</w:t>
            </w:r>
          </w:p>
        </w:tc>
        <w:tc>
          <w:tcPr>
            <w:tcW w:w="1152" w:type="dxa"/>
            <w:tcBorders>
              <w:left w:val="nil"/>
              <w:right w:val="nil"/>
            </w:tcBorders>
            <w:vAlign w:val="center"/>
          </w:tcPr>
          <w:p w14:paraId="320F887E" w14:textId="5BD671E7" w:rsidR="00BF3E50" w:rsidRPr="00FC4360" w:rsidRDefault="00450E3B" w:rsidP="00FC4360">
            <w:pPr>
              <w:keepNext/>
              <w:spacing w:line="240" w:lineRule="auto"/>
              <w:ind w:firstLine="0"/>
              <w:jc w:val="center"/>
            </w:pPr>
            <w:r>
              <w:t>19</w:t>
            </w:r>
            <w:r w:rsidR="00EA7FA2">
              <w:t>0,000</w:t>
            </w:r>
          </w:p>
        </w:tc>
      </w:tr>
      <w:tr w:rsidR="00BF3E50" w:rsidRPr="0089375A" w14:paraId="770CFDBF" w14:textId="77777777" w:rsidTr="00FC4360">
        <w:trPr>
          <w:trHeight w:val="432"/>
        </w:trPr>
        <w:tc>
          <w:tcPr>
            <w:tcW w:w="1792" w:type="dxa"/>
            <w:tcBorders>
              <w:top w:val="single" w:sz="4" w:space="0" w:color="auto"/>
              <w:left w:val="nil"/>
              <w:bottom w:val="single" w:sz="12" w:space="0" w:color="auto"/>
              <w:right w:val="nil"/>
            </w:tcBorders>
            <w:vAlign w:val="center"/>
          </w:tcPr>
          <w:p w14:paraId="69ADEE9B" w14:textId="68A654D0" w:rsidR="00BF3E50" w:rsidRPr="0089375A" w:rsidRDefault="00BF3E50" w:rsidP="0089375A">
            <w:pPr>
              <w:keepNext/>
              <w:spacing w:line="240" w:lineRule="auto"/>
              <w:ind w:firstLine="0"/>
              <w:jc w:val="left"/>
            </w:pPr>
            <w:r w:rsidRPr="0089375A">
              <w:t>Lower James Rover</w:t>
            </w:r>
          </w:p>
        </w:tc>
        <w:tc>
          <w:tcPr>
            <w:tcW w:w="1728" w:type="dxa"/>
            <w:tcBorders>
              <w:top w:val="single" w:sz="4" w:space="0" w:color="auto"/>
              <w:left w:val="nil"/>
              <w:bottom w:val="single" w:sz="12" w:space="0" w:color="auto"/>
              <w:right w:val="nil"/>
            </w:tcBorders>
            <w:vAlign w:val="center"/>
          </w:tcPr>
          <w:p w14:paraId="50A7B2E8" w14:textId="4CDC81FC" w:rsidR="002A10DB" w:rsidRPr="0089375A" w:rsidRDefault="00426481" w:rsidP="00FC4360">
            <w:pPr>
              <w:keepNext/>
              <w:spacing w:line="240" w:lineRule="auto"/>
              <w:ind w:firstLine="0"/>
              <w:jc w:val="center"/>
            </w:pPr>
            <w:r>
              <w:t>1,</w:t>
            </w:r>
            <w:r w:rsidR="00EA7FA2">
              <w:t>300</w:t>
            </w:r>
          </w:p>
        </w:tc>
        <w:tc>
          <w:tcPr>
            <w:tcW w:w="1584" w:type="dxa"/>
            <w:tcBorders>
              <w:top w:val="single" w:sz="4" w:space="0" w:color="auto"/>
              <w:left w:val="nil"/>
              <w:bottom w:val="single" w:sz="12" w:space="0" w:color="auto"/>
              <w:right w:val="nil"/>
            </w:tcBorders>
            <w:vAlign w:val="center"/>
          </w:tcPr>
          <w:p w14:paraId="4C875F1F" w14:textId="42737CEF" w:rsidR="00BF3E50" w:rsidRPr="0089375A" w:rsidRDefault="006F3E18" w:rsidP="00FC4360">
            <w:pPr>
              <w:keepNext/>
              <w:spacing w:line="240" w:lineRule="auto"/>
              <w:ind w:firstLine="0"/>
              <w:jc w:val="center"/>
            </w:pPr>
            <w:r>
              <w:t>25</w:t>
            </w:r>
          </w:p>
        </w:tc>
        <w:tc>
          <w:tcPr>
            <w:tcW w:w="1440" w:type="dxa"/>
            <w:tcBorders>
              <w:top w:val="single" w:sz="4" w:space="0" w:color="auto"/>
              <w:left w:val="nil"/>
              <w:bottom w:val="single" w:sz="12" w:space="0" w:color="auto"/>
              <w:right w:val="nil"/>
            </w:tcBorders>
            <w:vAlign w:val="center"/>
          </w:tcPr>
          <w:p w14:paraId="0059173C" w14:textId="638CB53D" w:rsidR="00BF3E50" w:rsidRPr="0089375A" w:rsidRDefault="00EA7FA2" w:rsidP="00FC4360">
            <w:pPr>
              <w:keepNext/>
              <w:spacing w:line="240" w:lineRule="auto"/>
              <w:ind w:firstLine="0"/>
              <w:jc w:val="center"/>
            </w:pPr>
            <w:r>
              <w:t>7,600</w:t>
            </w:r>
          </w:p>
        </w:tc>
        <w:tc>
          <w:tcPr>
            <w:tcW w:w="1440" w:type="dxa"/>
            <w:tcBorders>
              <w:top w:val="single" w:sz="4" w:space="0" w:color="auto"/>
              <w:left w:val="nil"/>
              <w:bottom w:val="single" w:sz="12" w:space="0" w:color="auto"/>
              <w:right w:val="nil"/>
            </w:tcBorders>
            <w:vAlign w:val="center"/>
          </w:tcPr>
          <w:p w14:paraId="74DD0CA5" w14:textId="2811CBE3" w:rsidR="00BF3E50" w:rsidRPr="00FC4360" w:rsidRDefault="00EA7FA2" w:rsidP="00FC4360">
            <w:pPr>
              <w:keepNext/>
              <w:spacing w:line="240" w:lineRule="auto"/>
              <w:ind w:firstLine="0"/>
              <w:jc w:val="center"/>
            </w:pPr>
            <w:r>
              <w:t>1</w:t>
            </w:r>
            <w:r w:rsidR="00450E3B">
              <w:t>5</w:t>
            </w:r>
            <w:r>
              <w:t>0,000</w:t>
            </w:r>
          </w:p>
        </w:tc>
        <w:tc>
          <w:tcPr>
            <w:tcW w:w="1152" w:type="dxa"/>
            <w:tcBorders>
              <w:top w:val="single" w:sz="4" w:space="0" w:color="auto"/>
              <w:left w:val="nil"/>
              <w:bottom w:val="single" w:sz="12" w:space="0" w:color="auto"/>
              <w:right w:val="nil"/>
            </w:tcBorders>
            <w:vAlign w:val="center"/>
          </w:tcPr>
          <w:p w14:paraId="5F3B0A74" w14:textId="4DC79E6D" w:rsidR="00BF3E50" w:rsidRPr="00FC4360" w:rsidRDefault="00EA7FA2" w:rsidP="00FC4360">
            <w:pPr>
              <w:keepNext/>
              <w:spacing w:line="240" w:lineRule="auto"/>
              <w:ind w:firstLine="0"/>
              <w:jc w:val="center"/>
            </w:pPr>
            <w:r>
              <w:t>1</w:t>
            </w:r>
            <w:r w:rsidR="00450E3B">
              <w:t>6</w:t>
            </w:r>
            <w:r>
              <w:t>0,000</w:t>
            </w:r>
          </w:p>
        </w:tc>
      </w:tr>
    </w:tbl>
    <w:p w14:paraId="486F8105" w14:textId="5B002E07" w:rsidR="00BF3E50" w:rsidRPr="0089375A" w:rsidRDefault="00BF3E50" w:rsidP="0089375A">
      <w:pPr>
        <w:keepNext/>
        <w:spacing w:line="240" w:lineRule="auto"/>
        <w:ind w:firstLine="0"/>
        <w:rPr>
          <w:sz w:val="18"/>
        </w:rPr>
      </w:pPr>
      <w:r w:rsidRPr="0089375A">
        <w:rPr>
          <w:sz w:val="18"/>
          <w:vertAlign w:val="superscript"/>
        </w:rPr>
        <w:t xml:space="preserve">1 </w:t>
      </w:r>
      <w:r w:rsidRPr="0089375A">
        <w:rPr>
          <w:sz w:val="18"/>
        </w:rPr>
        <w:t>Total Waste Load Allocation for Municipal Wastewater Treatment Facilities in given impaired segment.</w:t>
      </w:r>
    </w:p>
    <w:p w14:paraId="78B587BC" w14:textId="77777777" w:rsidR="00BF3E50" w:rsidRPr="0089375A" w:rsidRDefault="00BF3E50" w:rsidP="0089375A">
      <w:pPr>
        <w:keepNext/>
        <w:spacing w:line="240" w:lineRule="auto"/>
        <w:ind w:firstLine="0"/>
        <w:rPr>
          <w:sz w:val="18"/>
          <w:vertAlign w:val="superscript"/>
        </w:rPr>
      </w:pPr>
      <w:r w:rsidRPr="0089375A">
        <w:rPr>
          <w:sz w:val="18"/>
          <w:vertAlign w:val="superscript"/>
        </w:rPr>
        <w:t xml:space="preserve">2 </w:t>
      </w:r>
      <w:r w:rsidRPr="0089375A">
        <w:rPr>
          <w:sz w:val="18"/>
        </w:rPr>
        <w:t>Total Waste Load Allocation for Industrial Stormwater General Permit Facilities in given impaired segment.</w:t>
      </w:r>
    </w:p>
    <w:p w14:paraId="67253F37" w14:textId="77777777" w:rsidR="00BF3E50" w:rsidRDefault="00BF3E50" w:rsidP="0089375A">
      <w:pPr>
        <w:spacing w:line="240" w:lineRule="auto"/>
        <w:ind w:firstLine="0"/>
        <w:rPr>
          <w:sz w:val="18"/>
        </w:rPr>
      </w:pPr>
      <w:r w:rsidRPr="0089375A">
        <w:rPr>
          <w:sz w:val="18"/>
          <w:vertAlign w:val="superscript"/>
        </w:rPr>
        <w:t xml:space="preserve">3 </w:t>
      </w:r>
      <w:r w:rsidRPr="0089375A">
        <w:rPr>
          <w:sz w:val="18"/>
        </w:rPr>
        <w:t>Total Waste Load Allocation for Individual Industrial Permit Facilities in given impaired segment.</w:t>
      </w:r>
    </w:p>
    <w:p w14:paraId="27E661CA" w14:textId="0427F95A" w:rsidR="00886E9E" w:rsidRPr="0089375A" w:rsidRDefault="00886E9E" w:rsidP="0089375A">
      <w:pPr>
        <w:spacing w:line="240" w:lineRule="auto"/>
        <w:ind w:firstLine="0"/>
        <w:rPr>
          <w:sz w:val="18"/>
        </w:rPr>
      </w:pPr>
      <w:r w:rsidRPr="00033144">
        <w:rPr>
          <w:sz w:val="18"/>
          <w:vertAlign w:val="superscript"/>
        </w:rPr>
        <w:t>4</w:t>
      </w:r>
      <w:r>
        <w:rPr>
          <w:sz w:val="18"/>
          <w:vertAlign w:val="superscript"/>
        </w:rPr>
        <w:t xml:space="preserve"> </w:t>
      </w:r>
      <w:r>
        <w:rPr>
          <w:sz w:val="18"/>
        </w:rPr>
        <w:t xml:space="preserve"> Excludes the Future Condition; Presented as two significant figures.</w:t>
      </w:r>
    </w:p>
    <w:p w14:paraId="797CD439" w14:textId="77777777" w:rsidR="00370288" w:rsidRPr="00F7156C" w:rsidRDefault="00370288" w:rsidP="00F26517">
      <w:pPr>
        <w:pStyle w:val="Heading2"/>
        <w:numPr>
          <w:ilvl w:val="1"/>
          <w:numId w:val="12"/>
        </w:numPr>
      </w:pPr>
      <w:bookmarkStart w:id="446" w:name="_Toc85798863"/>
      <w:bookmarkStart w:id="447" w:name="_Toc118546772"/>
      <w:bookmarkStart w:id="448" w:name="_Toc146246975"/>
      <w:r w:rsidRPr="00F7156C">
        <w:lastRenderedPageBreak/>
        <w:t>Load Allocation (LA)</w:t>
      </w:r>
      <w:bookmarkEnd w:id="434"/>
      <w:bookmarkEnd w:id="446"/>
      <w:bookmarkEnd w:id="447"/>
      <w:bookmarkEnd w:id="448"/>
    </w:p>
    <w:p w14:paraId="44E682EC" w14:textId="2CD9A2BF" w:rsidR="00370288" w:rsidRPr="00F7156C" w:rsidRDefault="00370288" w:rsidP="00370288">
      <w:r w:rsidRPr="00F7156C">
        <w:t xml:space="preserve">The Load Allocation (LA) determines the maximum allowable PCB load from non-permitted sources (primarily nonpoint sources) without exceeding the TMDL endpoint. For PCBs this load consists of </w:t>
      </w:r>
      <w:r w:rsidRPr="00AF183E">
        <w:t>known contaminated sites (e.g., railyards and railway spurs, electrical substations, and spills)</w:t>
      </w:r>
      <w:r w:rsidRPr="00FE0E0F">
        <w:t xml:space="preserve">, </w:t>
      </w:r>
      <w:r w:rsidR="0091539A" w:rsidRPr="00FE0E0F">
        <w:t xml:space="preserve">unregulated surface </w:t>
      </w:r>
      <w:r w:rsidRPr="00FE0E0F">
        <w:t xml:space="preserve">sources, </w:t>
      </w:r>
      <w:r w:rsidR="004957F3" w:rsidRPr="00FE0E0F">
        <w:t>a</w:t>
      </w:r>
      <w:r w:rsidR="004957F3">
        <w:t xml:space="preserve">tmospheric deposition, </w:t>
      </w:r>
      <w:r w:rsidRPr="00F7156C">
        <w:t xml:space="preserve">and contaminated streambed sediment. For many other pollutants, natural background is included as a source within the LA component of a TMDL. However, since PCBs are man-made, there is no natural background PCB load and it was not included in the PCB LA for </w:t>
      </w:r>
      <w:r w:rsidR="00F7156C" w:rsidRPr="00F7156C">
        <w:t>the James River study area</w:t>
      </w:r>
      <w:r w:rsidRPr="00F7156C">
        <w:t>.</w:t>
      </w:r>
    </w:p>
    <w:p w14:paraId="5A396715" w14:textId="3A718670" w:rsidR="00370288" w:rsidRPr="00F7156C" w:rsidRDefault="00DC3603" w:rsidP="00370288">
      <w:r>
        <w:t>Reductions are typically not</w:t>
      </w:r>
      <w:r w:rsidRPr="00CF0EFB">
        <w:t xml:space="preserve"> assigned to streambed sediments</w:t>
      </w:r>
      <w:r>
        <w:t xml:space="preserve">. Realistically, given </w:t>
      </w:r>
      <w:r w:rsidRPr="00CF0EFB">
        <w:t xml:space="preserve">the difficulty and cost </w:t>
      </w:r>
      <w:r>
        <w:t xml:space="preserve">associated with </w:t>
      </w:r>
      <w:r w:rsidRPr="00CF0EFB">
        <w:t>removing contaminated streambed</w:t>
      </w:r>
      <w:r>
        <w:t xml:space="preserve"> </w:t>
      </w:r>
      <w:r w:rsidRPr="00CF0EFB">
        <w:t>sediment</w:t>
      </w:r>
      <w:r>
        <w:t>,</w:t>
      </w:r>
      <w:r w:rsidRPr="00CF0EFB">
        <w:t xml:space="preserve"> </w:t>
      </w:r>
      <w:r>
        <w:t>any reduction called for from this ‘source’ category would be unattainable</w:t>
      </w:r>
      <w:r w:rsidRPr="00CF0EFB">
        <w:t xml:space="preserve">. Unless there are significantly contaminated streambed sediments in </w:t>
      </w:r>
      <w:r>
        <w:t xml:space="preserve">localized </w:t>
      </w:r>
      <w:r w:rsidRPr="00CF0EFB">
        <w:t>depositional area</w:t>
      </w:r>
      <w:r>
        <w:t>s</w:t>
      </w:r>
      <w:r w:rsidRPr="00CF0EFB">
        <w:t xml:space="preserve"> (e.g., immediately upstream from a dam), it is generally impractical and cost prohibitive to remediate this source of PCBs. For PCB spills, it was assumed that the areas and tributaries affected by PCB spills would be 100% cleaned up. As such, contaminated sites and </w:t>
      </w:r>
      <w:r w:rsidR="00BE1AD0">
        <w:t>the unregulated surface</w:t>
      </w:r>
      <w:r w:rsidR="001F43D8">
        <w:t xml:space="preserve"> </w:t>
      </w:r>
      <w:r w:rsidRPr="00CF0EFB">
        <w:t>sources were the primary targets of the load reductions.</w:t>
      </w:r>
    </w:p>
    <w:p w14:paraId="6734782E" w14:textId="77777777" w:rsidR="00370288" w:rsidRPr="00D22388" w:rsidRDefault="00370288" w:rsidP="00F26517">
      <w:pPr>
        <w:pStyle w:val="Heading2"/>
        <w:numPr>
          <w:ilvl w:val="1"/>
          <w:numId w:val="12"/>
        </w:numPr>
      </w:pPr>
      <w:bookmarkStart w:id="449" w:name="_Toc76633668"/>
      <w:bookmarkStart w:id="450" w:name="_Toc85798864"/>
      <w:bookmarkStart w:id="451" w:name="_Toc118546773"/>
      <w:bookmarkStart w:id="452" w:name="_Toc146246976"/>
      <w:r w:rsidRPr="00D22388">
        <w:t>Allocation Scenarios</w:t>
      </w:r>
      <w:bookmarkEnd w:id="449"/>
      <w:bookmarkEnd w:id="450"/>
      <w:bookmarkEnd w:id="451"/>
      <w:bookmarkEnd w:id="452"/>
    </w:p>
    <w:p w14:paraId="62F35799" w14:textId="5B060250" w:rsidR="00370288" w:rsidRDefault="00370288" w:rsidP="00D36457">
      <w:r w:rsidRPr="00F7156C">
        <w:t>Using the HSPF model developed to simulate PCB loadings</w:t>
      </w:r>
      <w:r w:rsidR="00F7156C" w:rsidRPr="00F7156C">
        <w:t xml:space="preserve">, </w:t>
      </w:r>
      <w:r w:rsidR="00946409">
        <w:t xml:space="preserve">the recommended </w:t>
      </w:r>
      <w:r w:rsidR="00946409" w:rsidRPr="00DC52DE">
        <w:t xml:space="preserve">reduction scenario that will </w:t>
      </w:r>
      <w:r w:rsidR="00946409">
        <w:t xml:space="preserve">meet the </w:t>
      </w:r>
      <w:r w:rsidR="00177E52">
        <w:t>segment specific</w:t>
      </w:r>
      <w:r w:rsidR="00946409">
        <w:t xml:space="preserve"> TMDL endpoints are shown </w:t>
      </w:r>
      <w:r w:rsidR="00946409" w:rsidRPr="00DC52DE">
        <w:t xml:space="preserve">in </w:t>
      </w:r>
      <w:r w:rsidR="00B66ED9">
        <w:fldChar w:fldCharType="begin"/>
      </w:r>
      <w:r w:rsidR="00B66ED9">
        <w:instrText xml:space="preserve"> REF _Ref118709048 \h </w:instrText>
      </w:r>
      <w:r w:rsidR="00D36457">
        <w:instrText xml:space="preserve"> \* MERGEFORMAT </w:instrText>
      </w:r>
      <w:r w:rsidR="00B66ED9">
        <w:fldChar w:fldCharType="separate"/>
      </w:r>
      <w:r w:rsidR="00B66ED9">
        <w:t xml:space="preserve">Table </w:t>
      </w:r>
      <w:r w:rsidR="00B66ED9">
        <w:rPr>
          <w:noProof/>
        </w:rPr>
        <w:t>6</w:t>
      </w:r>
      <w:r w:rsidR="00B66ED9">
        <w:noBreakHyphen/>
      </w:r>
      <w:r w:rsidR="00B66ED9">
        <w:rPr>
          <w:noProof/>
        </w:rPr>
        <w:t>8</w:t>
      </w:r>
      <w:r w:rsidR="00B66ED9">
        <w:fldChar w:fldCharType="end"/>
      </w:r>
      <w:r w:rsidR="00B66ED9">
        <w:t>. A</w:t>
      </w:r>
      <w:r w:rsidRPr="00F7156C">
        <w:t xml:space="preserve"> variety of allocation scenarios were evaluated to meet the PCB endpoint</w:t>
      </w:r>
      <w:r w:rsidR="00F7156C" w:rsidRPr="00F7156C">
        <w:t>s</w:t>
      </w:r>
      <w:r w:rsidRPr="00F7156C">
        <w:t xml:space="preserve"> established by DEQ</w:t>
      </w:r>
      <w:r w:rsidR="006D5A8A">
        <w:t xml:space="preserve"> for the four impaired segments in the James River PCB TMDL study area</w:t>
      </w:r>
      <w:r w:rsidRPr="00F7156C">
        <w:t xml:space="preserve">. </w:t>
      </w:r>
      <w:r w:rsidR="006D5A8A" w:rsidRPr="00F054C4">
        <w:t xml:space="preserve">The scenarios and results are summarized here for </w:t>
      </w:r>
      <w:r w:rsidR="006D5A8A">
        <w:t xml:space="preserve">Jackson River, Maury River, the Upper James River and the Lower James River. </w:t>
      </w:r>
      <w:r w:rsidRPr="00F7156C">
        <w:t>Because these are modeled scenarios, they reflect simulated instream PCB concentrations and include processes such as transport and fate</w:t>
      </w:r>
      <w:r w:rsidR="00C5683C">
        <w:t xml:space="preserve"> of these pollutants</w:t>
      </w:r>
      <w:r w:rsidRPr="00F7156C">
        <w:t>.</w:t>
      </w:r>
      <w:r w:rsidR="006D5A8A">
        <w:t xml:space="preserve"> </w:t>
      </w:r>
      <w:r w:rsidR="006D5A8A" w:rsidRPr="00F054C4">
        <w:t>Each impaired segment is described in its own section to present the results of the PCB allocation scenarios.</w:t>
      </w:r>
    </w:p>
    <w:p w14:paraId="77C1426F" w14:textId="77777777" w:rsidR="00B66ED9" w:rsidRDefault="00B66ED9" w:rsidP="00BF05A1">
      <w:pPr>
        <w:spacing w:line="240" w:lineRule="auto"/>
        <w:ind w:firstLine="0"/>
      </w:pPr>
    </w:p>
    <w:p w14:paraId="0CCDEA2F" w14:textId="77777777" w:rsidR="00D36457" w:rsidRDefault="00D36457" w:rsidP="00BF05A1">
      <w:pPr>
        <w:spacing w:line="240" w:lineRule="auto"/>
        <w:ind w:firstLine="0"/>
      </w:pPr>
    </w:p>
    <w:p w14:paraId="06C5EBDC" w14:textId="77777777" w:rsidR="00D36457" w:rsidRDefault="00D36457" w:rsidP="00BF05A1">
      <w:pPr>
        <w:spacing w:line="240" w:lineRule="auto"/>
        <w:ind w:firstLine="0"/>
      </w:pPr>
    </w:p>
    <w:p w14:paraId="728FF218" w14:textId="77777777" w:rsidR="00D36457" w:rsidRDefault="00D36457" w:rsidP="00BF05A1">
      <w:pPr>
        <w:spacing w:line="240" w:lineRule="auto"/>
        <w:ind w:firstLine="0"/>
      </w:pPr>
    </w:p>
    <w:p w14:paraId="21986D6C" w14:textId="77777777" w:rsidR="00D36457" w:rsidRDefault="00D36457" w:rsidP="00BF05A1">
      <w:pPr>
        <w:spacing w:line="240" w:lineRule="auto"/>
        <w:ind w:firstLine="0"/>
      </w:pPr>
    </w:p>
    <w:p w14:paraId="26ED3CED" w14:textId="77777777" w:rsidR="00D36457" w:rsidRDefault="00D36457" w:rsidP="00BF05A1">
      <w:pPr>
        <w:spacing w:line="240" w:lineRule="auto"/>
        <w:ind w:firstLine="0"/>
      </w:pPr>
    </w:p>
    <w:p w14:paraId="7D522577" w14:textId="369D6237" w:rsidR="00B66ED9" w:rsidRDefault="00B66ED9" w:rsidP="00A06C3F">
      <w:pPr>
        <w:pStyle w:val="Caption"/>
        <w:keepNext/>
      </w:pPr>
      <w:bookmarkStart w:id="453" w:name="_Ref118709048"/>
      <w:bookmarkStart w:id="454" w:name="_Toc178677385"/>
      <w:bookmarkStart w:id="455" w:name="_Hlk175732957"/>
      <w:bookmarkStart w:id="456" w:name="_Hlk175731819"/>
      <w:r>
        <w:lastRenderedPageBreak/>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8</w:t>
      </w:r>
      <w:r w:rsidR="00851594">
        <w:fldChar w:fldCharType="end"/>
      </w:r>
      <w:bookmarkEnd w:id="453"/>
      <w:r>
        <w:t>. PCB source allocation scenario for the Jackson, Maury, Upper and Lower James River impaired segments.</w:t>
      </w:r>
      <w:bookmarkEnd w:id="454"/>
    </w:p>
    <w:tbl>
      <w:tblPr>
        <w:tblW w:w="9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5"/>
        <w:gridCol w:w="1620"/>
        <w:gridCol w:w="1440"/>
        <w:gridCol w:w="1800"/>
        <w:gridCol w:w="1446"/>
      </w:tblGrid>
      <w:tr w:rsidR="00B66ED9" w:rsidRPr="00174A96" w14:paraId="64361FA9" w14:textId="77777777" w:rsidTr="00730788">
        <w:trPr>
          <w:trHeight w:val="255"/>
        </w:trPr>
        <w:tc>
          <w:tcPr>
            <w:tcW w:w="3235" w:type="dxa"/>
            <w:vMerge w:val="restart"/>
            <w:shd w:val="clear" w:color="auto" w:fill="auto"/>
            <w:noWrap/>
            <w:vAlign w:val="bottom"/>
          </w:tcPr>
          <w:p w14:paraId="53744083" w14:textId="77777777" w:rsidR="00B66ED9" w:rsidRPr="0089375A" w:rsidRDefault="00B66ED9" w:rsidP="00BF05A1">
            <w:pPr>
              <w:spacing w:line="240" w:lineRule="auto"/>
              <w:ind w:firstLine="0"/>
              <w:rPr>
                <w:rFonts w:eastAsia="Times New Roman" w:cs="Arial"/>
                <w:b/>
                <w:sz w:val="20"/>
                <w:szCs w:val="20"/>
              </w:rPr>
            </w:pPr>
            <w:bookmarkStart w:id="457" w:name="_Hlk123637232"/>
            <w:bookmarkEnd w:id="455"/>
            <w:r w:rsidRPr="0089375A">
              <w:rPr>
                <w:rFonts w:eastAsia="Times New Roman" w:cs="Arial"/>
                <w:b/>
                <w:sz w:val="20"/>
                <w:szCs w:val="20"/>
              </w:rPr>
              <w:t>PCB Load Source Category</w:t>
            </w:r>
          </w:p>
        </w:tc>
        <w:tc>
          <w:tcPr>
            <w:tcW w:w="6306" w:type="dxa"/>
            <w:gridSpan w:val="4"/>
            <w:shd w:val="clear" w:color="auto" w:fill="auto"/>
            <w:noWrap/>
            <w:vAlign w:val="bottom"/>
          </w:tcPr>
          <w:p w14:paraId="2DDBCC37" w14:textId="77777777" w:rsidR="00B66ED9" w:rsidRPr="0089375A" w:rsidRDefault="00B66ED9" w:rsidP="00A06C3F">
            <w:pPr>
              <w:keepNext/>
              <w:spacing w:line="240" w:lineRule="auto"/>
              <w:ind w:firstLine="0"/>
              <w:jc w:val="center"/>
              <w:rPr>
                <w:rFonts w:cs="Arial"/>
                <w:b/>
                <w:bCs/>
                <w:sz w:val="20"/>
                <w:szCs w:val="20"/>
              </w:rPr>
            </w:pPr>
            <w:r w:rsidRPr="0089375A">
              <w:rPr>
                <w:rFonts w:cs="Arial"/>
                <w:b/>
                <w:bCs/>
                <w:sz w:val="20"/>
                <w:szCs w:val="20"/>
              </w:rPr>
              <w:t xml:space="preserve">Required PCB Load Reductions to Meet the </w:t>
            </w:r>
            <w:r w:rsidRPr="0089375A">
              <w:rPr>
                <w:rFonts w:cs="Arial"/>
                <w:b/>
                <w:bCs/>
                <w:iCs/>
                <w:sz w:val="20"/>
                <w:szCs w:val="20"/>
              </w:rPr>
              <w:t>TMDL Endpoint (</w:t>
            </w:r>
            <w:r w:rsidRPr="0089375A">
              <w:rPr>
                <w:rFonts w:cs="Arial"/>
                <w:b/>
                <w:bCs/>
                <w:sz w:val="20"/>
                <w:szCs w:val="20"/>
              </w:rPr>
              <w:t>%)</w:t>
            </w:r>
          </w:p>
        </w:tc>
      </w:tr>
      <w:tr w:rsidR="00B66ED9" w:rsidRPr="00174A96" w14:paraId="5CCB3818" w14:textId="77777777" w:rsidTr="009B6F5E">
        <w:trPr>
          <w:trHeight w:val="255"/>
        </w:trPr>
        <w:tc>
          <w:tcPr>
            <w:tcW w:w="3235" w:type="dxa"/>
            <w:vMerge/>
            <w:noWrap/>
            <w:vAlign w:val="bottom"/>
            <w:hideMark/>
          </w:tcPr>
          <w:p w14:paraId="0B6993C1" w14:textId="77777777" w:rsidR="00B66ED9" w:rsidRPr="006426CA" w:rsidRDefault="00B66ED9" w:rsidP="00BF05A1">
            <w:pPr>
              <w:spacing w:line="240" w:lineRule="auto"/>
              <w:ind w:firstLine="0"/>
              <w:rPr>
                <w:rFonts w:eastAsia="Times New Roman" w:cs="Arial"/>
                <w:sz w:val="20"/>
                <w:szCs w:val="20"/>
              </w:rPr>
            </w:pPr>
          </w:p>
        </w:tc>
        <w:tc>
          <w:tcPr>
            <w:tcW w:w="1620" w:type="dxa"/>
            <w:shd w:val="clear" w:color="auto" w:fill="auto"/>
            <w:noWrap/>
            <w:vAlign w:val="bottom"/>
            <w:hideMark/>
          </w:tcPr>
          <w:p w14:paraId="6C56022A" w14:textId="77777777" w:rsidR="00B66ED9" w:rsidRPr="006426C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Jackson River</w:t>
            </w:r>
          </w:p>
        </w:tc>
        <w:tc>
          <w:tcPr>
            <w:tcW w:w="1440" w:type="dxa"/>
            <w:shd w:val="clear" w:color="auto" w:fill="auto"/>
            <w:noWrap/>
            <w:vAlign w:val="bottom"/>
            <w:hideMark/>
          </w:tcPr>
          <w:p w14:paraId="3A9E0828" w14:textId="77777777" w:rsidR="00B66ED9" w:rsidRPr="006426C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Maury River</w:t>
            </w:r>
          </w:p>
        </w:tc>
        <w:tc>
          <w:tcPr>
            <w:tcW w:w="1800" w:type="dxa"/>
          </w:tcPr>
          <w:p w14:paraId="705E3FC2" w14:textId="77777777" w:rsidR="00BA5311"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Upper</w:t>
            </w:r>
          </w:p>
          <w:p w14:paraId="5BABCCF5" w14:textId="764C8383" w:rsidR="00B66ED9" w:rsidRPr="0089375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James River</w:t>
            </w:r>
          </w:p>
        </w:tc>
        <w:tc>
          <w:tcPr>
            <w:tcW w:w="1446" w:type="dxa"/>
          </w:tcPr>
          <w:p w14:paraId="68E2B874" w14:textId="77777777" w:rsidR="00B66ED9" w:rsidRPr="0089375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Lower James River</w:t>
            </w:r>
          </w:p>
        </w:tc>
      </w:tr>
      <w:tr w:rsidR="00B66ED9" w:rsidRPr="00174A96" w14:paraId="61A90668" w14:textId="77777777" w:rsidTr="009B6F5E">
        <w:trPr>
          <w:trHeight w:val="255"/>
        </w:trPr>
        <w:tc>
          <w:tcPr>
            <w:tcW w:w="3235" w:type="dxa"/>
            <w:shd w:val="clear" w:color="auto" w:fill="auto"/>
            <w:vAlign w:val="center"/>
            <w:hideMark/>
          </w:tcPr>
          <w:p w14:paraId="7B33D784" w14:textId="77777777" w:rsidR="00B66ED9" w:rsidRPr="006426CA" w:rsidRDefault="00B66ED9" w:rsidP="00BF05A1">
            <w:pPr>
              <w:spacing w:line="240" w:lineRule="auto"/>
              <w:ind w:firstLine="0"/>
              <w:jc w:val="both"/>
              <w:rPr>
                <w:rFonts w:eastAsia="Times New Roman" w:cs="Arial"/>
                <w:sz w:val="20"/>
                <w:szCs w:val="20"/>
              </w:rPr>
            </w:pPr>
            <w:r w:rsidRPr="006426CA">
              <w:rPr>
                <w:rFonts w:eastAsia="Times New Roman" w:cs="Arial"/>
                <w:sz w:val="20"/>
                <w:szCs w:val="20"/>
              </w:rPr>
              <w:t>Upstream Sources</w:t>
            </w:r>
          </w:p>
        </w:tc>
        <w:tc>
          <w:tcPr>
            <w:tcW w:w="1620" w:type="dxa"/>
            <w:shd w:val="clear" w:color="auto" w:fill="auto"/>
            <w:vAlign w:val="center"/>
            <w:hideMark/>
          </w:tcPr>
          <w:p w14:paraId="0EDFEB40"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shd w:val="clear" w:color="auto" w:fill="auto"/>
            <w:noWrap/>
            <w:vAlign w:val="bottom"/>
          </w:tcPr>
          <w:p w14:paraId="3F50B950"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Pr>
          <w:p w14:paraId="16E1FB58" w14:textId="7E15A910" w:rsidR="00B66ED9" w:rsidRPr="0089375A" w:rsidRDefault="00FF10E9" w:rsidP="00A06C3F">
            <w:pPr>
              <w:keepNext/>
              <w:spacing w:line="240" w:lineRule="auto"/>
              <w:ind w:firstLine="0"/>
              <w:jc w:val="center"/>
              <w:rPr>
                <w:rFonts w:eastAsia="Times New Roman" w:cs="Arial"/>
                <w:sz w:val="20"/>
                <w:szCs w:val="20"/>
              </w:rPr>
            </w:pPr>
            <w:r>
              <w:rPr>
                <w:rFonts w:eastAsia="Times New Roman" w:cs="Arial"/>
                <w:sz w:val="20"/>
                <w:szCs w:val="20"/>
              </w:rPr>
              <w:t>10</w:t>
            </w:r>
          </w:p>
        </w:tc>
        <w:tc>
          <w:tcPr>
            <w:tcW w:w="1446" w:type="dxa"/>
          </w:tcPr>
          <w:p w14:paraId="76742B2B" w14:textId="2003D97A" w:rsidR="00B66ED9" w:rsidRPr="0089375A" w:rsidRDefault="00450E3B" w:rsidP="00A06C3F">
            <w:pPr>
              <w:keepNext/>
              <w:spacing w:line="240" w:lineRule="auto"/>
              <w:ind w:firstLine="0"/>
              <w:jc w:val="center"/>
              <w:rPr>
                <w:rFonts w:eastAsia="Times New Roman" w:cs="Arial"/>
                <w:sz w:val="20"/>
                <w:szCs w:val="20"/>
              </w:rPr>
            </w:pPr>
            <w:r>
              <w:rPr>
                <w:rFonts w:eastAsia="Times New Roman" w:cs="Arial"/>
                <w:sz w:val="20"/>
                <w:szCs w:val="20"/>
              </w:rPr>
              <w:t>8</w:t>
            </w:r>
          </w:p>
        </w:tc>
      </w:tr>
      <w:tr w:rsidR="009B6F5E" w:rsidRPr="00174A96" w14:paraId="205BC762" w14:textId="77777777" w:rsidTr="0086371E">
        <w:trPr>
          <w:trHeight w:val="255"/>
        </w:trPr>
        <w:tc>
          <w:tcPr>
            <w:tcW w:w="3235" w:type="dxa"/>
            <w:shd w:val="clear" w:color="auto" w:fill="auto"/>
            <w:vAlign w:val="center"/>
            <w:hideMark/>
          </w:tcPr>
          <w:p w14:paraId="2C67B24D" w14:textId="77777777" w:rsidR="009B6F5E" w:rsidRPr="006426CA" w:rsidRDefault="009B6F5E" w:rsidP="00BF05A1">
            <w:pPr>
              <w:spacing w:line="240" w:lineRule="auto"/>
              <w:ind w:firstLine="0"/>
              <w:jc w:val="both"/>
              <w:rPr>
                <w:rFonts w:eastAsia="Times New Roman" w:cs="Arial"/>
                <w:sz w:val="20"/>
                <w:szCs w:val="20"/>
              </w:rPr>
            </w:pPr>
            <w:r w:rsidRPr="0089375A">
              <w:rPr>
                <w:rFonts w:eastAsia="Times New Roman" w:cs="Arial"/>
                <w:sz w:val="20"/>
                <w:szCs w:val="20"/>
              </w:rPr>
              <w:t xml:space="preserve">Known </w:t>
            </w:r>
            <w:r w:rsidRPr="006426CA">
              <w:rPr>
                <w:rFonts w:eastAsia="Times New Roman" w:cs="Arial"/>
                <w:sz w:val="20"/>
                <w:szCs w:val="20"/>
              </w:rPr>
              <w:t>Contaminated Sites</w:t>
            </w:r>
          </w:p>
        </w:tc>
        <w:tc>
          <w:tcPr>
            <w:tcW w:w="1620" w:type="dxa"/>
            <w:shd w:val="clear" w:color="auto" w:fill="auto"/>
            <w:vAlign w:val="bottom"/>
            <w:hideMark/>
          </w:tcPr>
          <w:p w14:paraId="21300ABE" w14:textId="4EBAF12A" w:rsidR="009B6F5E" w:rsidRPr="006426CA" w:rsidRDefault="009B6F5E" w:rsidP="009B6F5E">
            <w:pPr>
              <w:keepNext/>
              <w:spacing w:line="240" w:lineRule="auto"/>
              <w:ind w:firstLine="0"/>
              <w:jc w:val="center"/>
              <w:rPr>
                <w:rFonts w:eastAsia="Times New Roman" w:cs="Arial"/>
                <w:sz w:val="20"/>
                <w:szCs w:val="20"/>
              </w:rPr>
            </w:pPr>
            <w:r>
              <w:rPr>
                <w:rFonts w:eastAsia="Times New Roman" w:cs="Arial"/>
                <w:sz w:val="20"/>
                <w:szCs w:val="20"/>
              </w:rPr>
              <w:t>99</w:t>
            </w:r>
          </w:p>
        </w:tc>
        <w:tc>
          <w:tcPr>
            <w:tcW w:w="1440" w:type="dxa"/>
            <w:shd w:val="clear" w:color="auto" w:fill="auto"/>
            <w:noWrap/>
          </w:tcPr>
          <w:p w14:paraId="4B18DB89" w14:textId="74C2BBE9" w:rsidR="009B6F5E" w:rsidRPr="006426CA" w:rsidRDefault="009B6F5E" w:rsidP="009B6F5E">
            <w:pPr>
              <w:keepNext/>
              <w:spacing w:line="240" w:lineRule="auto"/>
              <w:ind w:firstLine="0"/>
              <w:jc w:val="center"/>
              <w:rPr>
                <w:rFonts w:eastAsia="Times New Roman" w:cs="Arial"/>
                <w:sz w:val="20"/>
                <w:szCs w:val="20"/>
              </w:rPr>
            </w:pPr>
            <w:r w:rsidRPr="004F2D45">
              <w:rPr>
                <w:rFonts w:eastAsia="Times New Roman" w:cs="Arial"/>
                <w:sz w:val="20"/>
                <w:szCs w:val="20"/>
              </w:rPr>
              <w:t>99</w:t>
            </w:r>
          </w:p>
        </w:tc>
        <w:tc>
          <w:tcPr>
            <w:tcW w:w="1800" w:type="dxa"/>
          </w:tcPr>
          <w:p w14:paraId="13AAFFAC" w14:textId="6DAFC9CF" w:rsidR="009B6F5E" w:rsidRPr="0089375A" w:rsidRDefault="009B6F5E" w:rsidP="009B6F5E">
            <w:pPr>
              <w:keepNext/>
              <w:spacing w:line="240" w:lineRule="auto"/>
              <w:ind w:firstLine="0"/>
              <w:jc w:val="center"/>
              <w:rPr>
                <w:rFonts w:eastAsia="Times New Roman" w:cs="Arial"/>
                <w:sz w:val="20"/>
                <w:szCs w:val="20"/>
              </w:rPr>
            </w:pPr>
            <w:r w:rsidRPr="004F2D45">
              <w:rPr>
                <w:rFonts w:eastAsia="Times New Roman" w:cs="Arial"/>
                <w:sz w:val="20"/>
                <w:szCs w:val="20"/>
              </w:rPr>
              <w:t>99</w:t>
            </w:r>
          </w:p>
        </w:tc>
        <w:tc>
          <w:tcPr>
            <w:tcW w:w="1446" w:type="dxa"/>
          </w:tcPr>
          <w:p w14:paraId="221F285A" w14:textId="0BDE0742" w:rsidR="009B6F5E" w:rsidRPr="0089375A" w:rsidRDefault="009B6F5E" w:rsidP="009B6F5E">
            <w:pPr>
              <w:keepNext/>
              <w:spacing w:line="240" w:lineRule="auto"/>
              <w:ind w:firstLine="0"/>
              <w:jc w:val="center"/>
              <w:rPr>
                <w:rFonts w:eastAsia="Times New Roman" w:cs="Arial"/>
                <w:sz w:val="20"/>
                <w:szCs w:val="20"/>
              </w:rPr>
            </w:pPr>
            <w:r w:rsidRPr="004F2D45">
              <w:rPr>
                <w:rFonts w:eastAsia="Times New Roman" w:cs="Arial"/>
                <w:sz w:val="20"/>
                <w:szCs w:val="20"/>
              </w:rPr>
              <w:t>99</w:t>
            </w:r>
          </w:p>
        </w:tc>
      </w:tr>
      <w:tr w:rsidR="00B66ED9" w:rsidRPr="00174A96" w14:paraId="32BC23F9" w14:textId="77777777" w:rsidTr="009B6F5E">
        <w:trPr>
          <w:trHeight w:val="255"/>
        </w:trPr>
        <w:tc>
          <w:tcPr>
            <w:tcW w:w="3235" w:type="dxa"/>
            <w:shd w:val="clear" w:color="auto" w:fill="auto"/>
            <w:vAlign w:val="center"/>
            <w:hideMark/>
          </w:tcPr>
          <w:p w14:paraId="7BFCC766" w14:textId="77777777" w:rsidR="00B66ED9" w:rsidRPr="006426CA" w:rsidRDefault="00B66ED9" w:rsidP="00BF05A1">
            <w:pPr>
              <w:spacing w:line="240" w:lineRule="auto"/>
              <w:ind w:firstLine="0"/>
              <w:jc w:val="both"/>
              <w:rPr>
                <w:rFonts w:eastAsia="Times New Roman" w:cs="Arial"/>
                <w:sz w:val="20"/>
                <w:szCs w:val="20"/>
              </w:rPr>
            </w:pPr>
            <w:r w:rsidRPr="006426CA">
              <w:rPr>
                <w:rFonts w:eastAsia="Times New Roman" w:cs="Arial"/>
                <w:sz w:val="20"/>
                <w:szCs w:val="20"/>
              </w:rPr>
              <w:t>Streambed Sediment</w:t>
            </w:r>
          </w:p>
        </w:tc>
        <w:tc>
          <w:tcPr>
            <w:tcW w:w="1620" w:type="dxa"/>
            <w:shd w:val="clear" w:color="auto" w:fill="auto"/>
            <w:vAlign w:val="bottom"/>
            <w:hideMark/>
          </w:tcPr>
          <w:p w14:paraId="2B7A9B3A" w14:textId="77777777" w:rsidR="00B66ED9" w:rsidRPr="006426CA" w:rsidRDefault="00B66ED9" w:rsidP="00A06C3F">
            <w:pPr>
              <w:keepNext/>
              <w:spacing w:line="240" w:lineRule="auto"/>
              <w:ind w:firstLine="0"/>
              <w:jc w:val="center"/>
              <w:rPr>
                <w:rFonts w:eastAsia="Times New Roman" w:cs="Arial"/>
                <w:sz w:val="20"/>
                <w:szCs w:val="20"/>
              </w:rPr>
            </w:pPr>
            <w:r w:rsidRPr="006426CA">
              <w:rPr>
                <w:rFonts w:eastAsia="Times New Roman" w:cs="Arial"/>
                <w:sz w:val="20"/>
                <w:szCs w:val="20"/>
              </w:rPr>
              <w:t>0</w:t>
            </w:r>
          </w:p>
        </w:tc>
        <w:tc>
          <w:tcPr>
            <w:tcW w:w="1440" w:type="dxa"/>
            <w:shd w:val="clear" w:color="auto" w:fill="auto"/>
            <w:noWrap/>
            <w:vAlign w:val="bottom"/>
          </w:tcPr>
          <w:p w14:paraId="19A1CDA0"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6F5A2686"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c>
          <w:tcPr>
            <w:tcW w:w="1446" w:type="dxa"/>
          </w:tcPr>
          <w:p w14:paraId="7084D3BE"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r>
      <w:tr w:rsidR="00B66ED9" w:rsidRPr="00174A96" w14:paraId="42F7188A" w14:textId="77777777" w:rsidTr="009B6F5E">
        <w:trPr>
          <w:trHeight w:val="255"/>
        </w:trPr>
        <w:tc>
          <w:tcPr>
            <w:tcW w:w="3235" w:type="dxa"/>
            <w:shd w:val="clear" w:color="auto" w:fill="auto"/>
            <w:vAlign w:val="center"/>
            <w:hideMark/>
          </w:tcPr>
          <w:p w14:paraId="76BCDC59"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Atmospheric Deposition</w:t>
            </w:r>
          </w:p>
        </w:tc>
        <w:tc>
          <w:tcPr>
            <w:tcW w:w="1620" w:type="dxa"/>
            <w:shd w:val="clear" w:color="auto" w:fill="auto"/>
            <w:vAlign w:val="bottom"/>
            <w:hideMark/>
          </w:tcPr>
          <w:p w14:paraId="465E3AD1" w14:textId="77777777" w:rsidR="00B66ED9" w:rsidRPr="006426CA" w:rsidRDefault="00B66ED9" w:rsidP="005748E0">
            <w:pPr>
              <w:spacing w:line="240" w:lineRule="auto"/>
              <w:ind w:firstLine="0"/>
              <w:jc w:val="center"/>
              <w:rPr>
                <w:rFonts w:eastAsia="Times New Roman" w:cs="Arial"/>
                <w:sz w:val="20"/>
                <w:szCs w:val="20"/>
              </w:rPr>
            </w:pPr>
            <w:r w:rsidRPr="006426CA">
              <w:rPr>
                <w:rFonts w:eastAsia="Times New Roman" w:cs="Arial"/>
                <w:sz w:val="20"/>
                <w:szCs w:val="20"/>
              </w:rPr>
              <w:t>0</w:t>
            </w:r>
          </w:p>
        </w:tc>
        <w:tc>
          <w:tcPr>
            <w:tcW w:w="1440" w:type="dxa"/>
            <w:shd w:val="clear" w:color="auto" w:fill="auto"/>
            <w:noWrap/>
            <w:vAlign w:val="bottom"/>
          </w:tcPr>
          <w:p w14:paraId="280340C4"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1FD854B4"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6" w:type="dxa"/>
          </w:tcPr>
          <w:p w14:paraId="49364B64"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r>
      <w:tr w:rsidR="00B66ED9" w:rsidRPr="00174A96" w14:paraId="5D23D065" w14:textId="77777777" w:rsidTr="009B6F5E">
        <w:trPr>
          <w:trHeight w:val="255"/>
        </w:trPr>
        <w:tc>
          <w:tcPr>
            <w:tcW w:w="3235" w:type="dxa"/>
            <w:shd w:val="clear" w:color="auto" w:fill="auto"/>
            <w:vAlign w:val="center"/>
            <w:hideMark/>
          </w:tcPr>
          <w:p w14:paraId="1C753E7A"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Spills</w:t>
            </w:r>
          </w:p>
        </w:tc>
        <w:tc>
          <w:tcPr>
            <w:tcW w:w="1620" w:type="dxa"/>
            <w:shd w:val="clear" w:color="auto" w:fill="auto"/>
            <w:vAlign w:val="bottom"/>
            <w:hideMark/>
          </w:tcPr>
          <w:p w14:paraId="58EA87B7" w14:textId="77777777" w:rsidR="00B66ED9" w:rsidRPr="006426CA" w:rsidRDefault="00B66ED9" w:rsidP="005748E0">
            <w:pPr>
              <w:spacing w:line="240" w:lineRule="auto"/>
              <w:ind w:firstLine="0"/>
              <w:jc w:val="center"/>
              <w:rPr>
                <w:rFonts w:eastAsia="Times New Roman" w:cs="Arial"/>
                <w:sz w:val="20"/>
                <w:szCs w:val="20"/>
              </w:rPr>
            </w:pPr>
            <w:r w:rsidRPr="006426CA">
              <w:rPr>
                <w:rFonts w:eastAsia="Times New Roman" w:cs="Arial"/>
                <w:sz w:val="20"/>
                <w:szCs w:val="20"/>
              </w:rPr>
              <w:t>100</w:t>
            </w:r>
          </w:p>
        </w:tc>
        <w:tc>
          <w:tcPr>
            <w:tcW w:w="1440" w:type="dxa"/>
            <w:shd w:val="clear" w:color="auto" w:fill="auto"/>
            <w:noWrap/>
            <w:vAlign w:val="bottom"/>
          </w:tcPr>
          <w:p w14:paraId="38655691"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800" w:type="dxa"/>
          </w:tcPr>
          <w:p w14:paraId="22B6BF69"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446" w:type="dxa"/>
          </w:tcPr>
          <w:p w14:paraId="57D9E49A"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100</w:t>
            </w:r>
          </w:p>
        </w:tc>
      </w:tr>
      <w:tr w:rsidR="00B66ED9" w:rsidRPr="00174A96" w14:paraId="6BFFA2FE" w14:textId="77777777" w:rsidTr="009B6F5E">
        <w:trPr>
          <w:trHeight w:val="255"/>
        </w:trPr>
        <w:tc>
          <w:tcPr>
            <w:tcW w:w="3235" w:type="dxa"/>
            <w:shd w:val="clear" w:color="auto" w:fill="auto"/>
            <w:vAlign w:val="center"/>
            <w:hideMark/>
          </w:tcPr>
          <w:p w14:paraId="41FE9479"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Combined Sewer Systems (CSO)</w:t>
            </w:r>
          </w:p>
        </w:tc>
        <w:tc>
          <w:tcPr>
            <w:tcW w:w="1620" w:type="dxa"/>
            <w:shd w:val="clear" w:color="auto" w:fill="auto"/>
            <w:vAlign w:val="bottom"/>
            <w:hideMark/>
          </w:tcPr>
          <w:p w14:paraId="5E92C15E"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shd w:val="clear" w:color="auto" w:fill="auto"/>
            <w:noWrap/>
            <w:vAlign w:val="bottom"/>
          </w:tcPr>
          <w:p w14:paraId="3F112411"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Pr>
          <w:p w14:paraId="0FA16FC1"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68</w:t>
            </w:r>
          </w:p>
        </w:tc>
        <w:tc>
          <w:tcPr>
            <w:tcW w:w="1446" w:type="dxa"/>
          </w:tcPr>
          <w:p w14:paraId="3F48EED8"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92</w:t>
            </w:r>
          </w:p>
        </w:tc>
      </w:tr>
      <w:tr w:rsidR="00B66ED9" w:rsidRPr="00174A96" w14:paraId="426691CA" w14:textId="77777777" w:rsidTr="009B6F5E">
        <w:trPr>
          <w:trHeight w:val="255"/>
        </w:trPr>
        <w:tc>
          <w:tcPr>
            <w:tcW w:w="3235" w:type="dxa"/>
            <w:shd w:val="clear" w:color="auto" w:fill="auto"/>
            <w:vAlign w:val="center"/>
            <w:hideMark/>
          </w:tcPr>
          <w:p w14:paraId="491CD1E6"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Surface Load, Unregulated</w:t>
            </w:r>
          </w:p>
        </w:tc>
        <w:tc>
          <w:tcPr>
            <w:tcW w:w="1620" w:type="dxa"/>
            <w:shd w:val="clear" w:color="auto" w:fill="auto"/>
            <w:vAlign w:val="bottom"/>
            <w:hideMark/>
          </w:tcPr>
          <w:p w14:paraId="71AD467C" w14:textId="5FC92898" w:rsidR="00B66ED9" w:rsidRPr="006426CA" w:rsidRDefault="009B6F5E" w:rsidP="005748E0">
            <w:pPr>
              <w:spacing w:line="240" w:lineRule="auto"/>
              <w:ind w:firstLine="0"/>
              <w:jc w:val="center"/>
              <w:rPr>
                <w:rFonts w:eastAsia="Times New Roman" w:cs="Arial"/>
                <w:sz w:val="20"/>
                <w:szCs w:val="20"/>
              </w:rPr>
            </w:pPr>
            <w:r>
              <w:rPr>
                <w:rFonts w:eastAsia="Times New Roman" w:cs="Arial"/>
                <w:sz w:val="20"/>
                <w:szCs w:val="20"/>
              </w:rPr>
              <w:t>15</w:t>
            </w:r>
          </w:p>
        </w:tc>
        <w:tc>
          <w:tcPr>
            <w:tcW w:w="1440" w:type="dxa"/>
            <w:shd w:val="clear" w:color="auto" w:fill="auto"/>
            <w:noWrap/>
            <w:vAlign w:val="bottom"/>
          </w:tcPr>
          <w:p w14:paraId="1F75EC66"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09FAC785" w14:textId="43274335" w:rsidR="00B66ED9" w:rsidRPr="0089375A" w:rsidRDefault="009B6F5E" w:rsidP="005748E0">
            <w:pPr>
              <w:spacing w:line="240" w:lineRule="auto"/>
              <w:ind w:firstLine="0"/>
              <w:jc w:val="center"/>
              <w:rPr>
                <w:rFonts w:eastAsia="Times New Roman" w:cs="Arial"/>
                <w:sz w:val="20"/>
                <w:szCs w:val="20"/>
              </w:rPr>
            </w:pPr>
            <w:r>
              <w:rPr>
                <w:rFonts w:eastAsia="Times New Roman" w:cs="Arial"/>
                <w:sz w:val="20"/>
                <w:szCs w:val="20"/>
              </w:rPr>
              <w:t>0</w:t>
            </w:r>
          </w:p>
        </w:tc>
        <w:tc>
          <w:tcPr>
            <w:tcW w:w="1446" w:type="dxa"/>
          </w:tcPr>
          <w:p w14:paraId="74C4F136" w14:textId="544A28FC" w:rsidR="00B66ED9" w:rsidRPr="0089375A" w:rsidRDefault="009B6F5E" w:rsidP="005748E0">
            <w:pPr>
              <w:spacing w:line="240" w:lineRule="auto"/>
              <w:ind w:firstLine="0"/>
              <w:jc w:val="center"/>
              <w:rPr>
                <w:rFonts w:eastAsia="Times New Roman" w:cs="Arial"/>
                <w:sz w:val="20"/>
                <w:szCs w:val="20"/>
              </w:rPr>
            </w:pPr>
            <w:r>
              <w:rPr>
                <w:rFonts w:eastAsia="Times New Roman" w:cs="Arial"/>
                <w:sz w:val="20"/>
                <w:szCs w:val="20"/>
              </w:rPr>
              <w:t>0</w:t>
            </w:r>
          </w:p>
        </w:tc>
      </w:tr>
      <w:bookmarkEnd w:id="456"/>
      <w:tr w:rsidR="00B66ED9" w:rsidRPr="00174A96" w14:paraId="30AD5C6E" w14:textId="77777777" w:rsidTr="009B6F5E">
        <w:trPr>
          <w:trHeight w:val="255"/>
        </w:trPr>
        <w:tc>
          <w:tcPr>
            <w:tcW w:w="3235" w:type="dxa"/>
            <w:shd w:val="clear" w:color="auto" w:fill="auto"/>
            <w:vAlign w:val="center"/>
            <w:hideMark/>
          </w:tcPr>
          <w:p w14:paraId="73F3BEE2"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Surface Load, Regulated</w:t>
            </w:r>
          </w:p>
        </w:tc>
        <w:tc>
          <w:tcPr>
            <w:tcW w:w="1620" w:type="dxa"/>
            <w:shd w:val="clear" w:color="auto" w:fill="auto"/>
            <w:vAlign w:val="bottom"/>
            <w:hideMark/>
          </w:tcPr>
          <w:p w14:paraId="68EECF66"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shd w:val="clear" w:color="auto" w:fill="auto"/>
            <w:noWrap/>
            <w:vAlign w:val="bottom"/>
          </w:tcPr>
          <w:p w14:paraId="2C975A17"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Pr>
          <w:p w14:paraId="4567FC9F" w14:textId="355F323D" w:rsidR="00B66ED9" w:rsidRPr="0089375A" w:rsidRDefault="00450E3B" w:rsidP="005748E0">
            <w:pPr>
              <w:spacing w:line="240" w:lineRule="auto"/>
              <w:ind w:firstLine="0"/>
              <w:jc w:val="center"/>
              <w:rPr>
                <w:rFonts w:eastAsia="Times New Roman" w:cs="Arial"/>
                <w:sz w:val="20"/>
                <w:szCs w:val="20"/>
              </w:rPr>
            </w:pPr>
            <w:r>
              <w:rPr>
                <w:rFonts w:eastAsia="Times New Roman" w:cs="Arial"/>
                <w:sz w:val="20"/>
                <w:szCs w:val="20"/>
              </w:rPr>
              <w:t>1</w:t>
            </w:r>
            <w:r w:rsidR="009B6F5E">
              <w:rPr>
                <w:rFonts w:eastAsia="Times New Roman" w:cs="Arial"/>
                <w:sz w:val="20"/>
                <w:szCs w:val="20"/>
              </w:rPr>
              <w:t>0</w:t>
            </w:r>
          </w:p>
        </w:tc>
        <w:tc>
          <w:tcPr>
            <w:tcW w:w="1446" w:type="dxa"/>
          </w:tcPr>
          <w:p w14:paraId="4153388D" w14:textId="2017309E" w:rsidR="00B66ED9" w:rsidRPr="0089375A" w:rsidRDefault="00450E3B" w:rsidP="005748E0">
            <w:pPr>
              <w:spacing w:line="240" w:lineRule="auto"/>
              <w:ind w:firstLine="0"/>
              <w:jc w:val="center"/>
              <w:rPr>
                <w:rFonts w:eastAsia="Times New Roman" w:cs="Arial"/>
                <w:sz w:val="20"/>
                <w:szCs w:val="20"/>
              </w:rPr>
            </w:pPr>
            <w:r>
              <w:rPr>
                <w:rFonts w:eastAsia="Times New Roman" w:cs="Arial"/>
                <w:sz w:val="20"/>
                <w:szCs w:val="20"/>
              </w:rPr>
              <w:t>1</w:t>
            </w:r>
            <w:r w:rsidR="009B6F5E">
              <w:rPr>
                <w:rFonts w:eastAsia="Times New Roman" w:cs="Arial"/>
                <w:sz w:val="20"/>
                <w:szCs w:val="20"/>
              </w:rPr>
              <w:t>0</w:t>
            </w:r>
          </w:p>
        </w:tc>
      </w:tr>
      <w:tr w:rsidR="00B66ED9" w:rsidRPr="00174A96" w14:paraId="40AEF81E" w14:textId="77777777" w:rsidTr="009B6F5E">
        <w:trPr>
          <w:trHeight w:val="255"/>
        </w:trPr>
        <w:tc>
          <w:tcPr>
            <w:tcW w:w="3235" w:type="dxa"/>
            <w:shd w:val="clear" w:color="auto" w:fill="auto"/>
            <w:vAlign w:val="center"/>
            <w:hideMark/>
          </w:tcPr>
          <w:p w14:paraId="05BFAE53"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Permitted</w:t>
            </w:r>
          </w:p>
        </w:tc>
        <w:tc>
          <w:tcPr>
            <w:tcW w:w="1620" w:type="dxa"/>
            <w:shd w:val="clear" w:color="auto" w:fill="auto"/>
            <w:vAlign w:val="bottom"/>
            <w:hideMark/>
          </w:tcPr>
          <w:p w14:paraId="258F48C5" w14:textId="34B0EACD" w:rsidR="00B66ED9" w:rsidRPr="006426CA" w:rsidRDefault="00E41772" w:rsidP="005748E0">
            <w:pPr>
              <w:spacing w:line="240" w:lineRule="auto"/>
              <w:ind w:firstLine="0"/>
              <w:jc w:val="center"/>
              <w:rPr>
                <w:rFonts w:eastAsia="Times New Roman" w:cs="Arial"/>
                <w:sz w:val="20"/>
                <w:szCs w:val="20"/>
              </w:rPr>
            </w:pPr>
            <w:r>
              <w:rPr>
                <w:rFonts w:eastAsia="Times New Roman" w:cs="Arial"/>
                <w:sz w:val="20"/>
                <w:szCs w:val="20"/>
              </w:rPr>
              <w:t>5</w:t>
            </w:r>
            <w:r w:rsidR="00E41FE4">
              <w:rPr>
                <w:rFonts w:eastAsia="Times New Roman" w:cs="Arial"/>
                <w:sz w:val="20"/>
                <w:szCs w:val="20"/>
              </w:rPr>
              <w:t>3</w:t>
            </w:r>
          </w:p>
        </w:tc>
        <w:tc>
          <w:tcPr>
            <w:tcW w:w="1440" w:type="dxa"/>
            <w:shd w:val="clear" w:color="auto" w:fill="auto"/>
            <w:noWrap/>
            <w:vAlign w:val="bottom"/>
          </w:tcPr>
          <w:p w14:paraId="04E78443"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99</w:t>
            </w:r>
          </w:p>
        </w:tc>
        <w:tc>
          <w:tcPr>
            <w:tcW w:w="1800" w:type="dxa"/>
          </w:tcPr>
          <w:p w14:paraId="40C9B7E3" w14:textId="022C864E" w:rsidR="00B66ED9" w:rsidRPr="0089375A" w:rsidRDefault="00E41FE4" w:rsidP="005748E0">
            <w:pPr>
              <w:spacing w:line="240" w:lineRule="auto"/>
              <w:ind w:firstLine="0"/>
              <w:jc w:val="center"/>
              <w:rPr>
                <w:rFonts w:eastAsia="Times New Roman" w:cs="Arial"/>
                <w:sz w:val="20"/>
                <w:szCs w:val="20"/>
              </w:rPr>
            </w:pPr>
            <w:r>
              <w:rPr>
                <w:rFonts w:eastAsia="Times New Roman" w:cs="Arial"/>
                <w:sz w:val="20"/>
                <w:szCs w:val="20"/>
              </w:rPr>
              <w:t>88</w:t>
            </w:r>
          </w:p>
        </w:tc>
        <w:tc>
          <w:tcPr>
            <w:tcW w:w="1446" w:type="dxa"/>
          </w:tcPr>
          <w:p w14:paraId="15A04620" w14:textId="01290AEC" w:rsidR="00B66ED9" w:rsidRPr="0089375A" w:rsidRDefault="00E41FE4" w:rsidP="005748E0">
            <w:pPr>
              <w:spacing w:line="240" w:lineRule="auto"/>
              <w:ind w:firstLine="0"/>
              <w:jc w:val="center"/>
              <w:rPr>
                <w:rFonts w:eastAsia="Times New Roman" w:cs="Arial"/>
                <w:sz w:val="20"/>
                <w:szCs w:val="20"/>
              </w:rPr>
            </w:pPr>
            <w:r w:rsidRPr="0089375A">
              <w:rPr>
                <w:rFonts w:eastAsia="Times New Roman" w:cs="Arial"/>
                <w:sz w:val="20"/>
                <w:szCs w:val="20"/>
              </w:rPr>
              <w:t>9</w:t>
            </w:r>
            <w:r>
              <w:rPr>
                <w:rFonts w:eastAsia="Times New Roman" w:cs="Arial"/>
                <w:sz w:val="20"/>
                <w:szCs w:val="20"/>
              </w:rPr>
              <w:t>7</w:t>
            </w:r>
          </w:p>
        </w:tc>
      </w:tr>
      <w:bookmarkEnd w:id="457"/>
    </w:tbl>
    <w:p w14:paraId="540F2084" w14:textId="77777777" w:rsidR="00B66ED9" w:rsidRPr="00F7156C" w:rsidRDefault="00B66ED9" w:rsidP="00370288"/>
    <w:p w14:paraId="2C746F16" w14:textId="77777777" w:rsidR="00370288" w:rsidRPr="00162980" w:rsidRDefault="00370288" w:rsidP="00F26517">
      <w:pPr>
        <w:pStyle w:val="Heading3"/>
        <w:numPr>
          <w:ilvl w:val="2"/>
          <w:numId w:val="12"/>
        </w:numPr>
      </w:pPr>
      <w:bookmarkStart w:id="458" w:name="_Toc514686757"/>
      <w:bookmarkStart w:id="459" w:name="_Toc76633669"/>
      <w:bookmarkStart w:id="460" w:name="_Toc85798865"/>
      <w:bookmarkStart w:id="461" w:name="_Toc118546774"/>
      <w:bookmarkStart w:id="462" w:name="_Toc146246977"/>
      <w:r w:rsidRPr="00162980">
        <w:t>PCB Allocation Approach</w:t>
      </w:r>
      <w:bookmarkEnd w:id="458"/>
      <w:bookmarkEnd w:id="459"/>
      <w:bookmarkEnd w:id="460"/>
      <w:bookmarkEnd w:id="461"/>
      <w:bookmarkEnd w:id="462"/>
    </w:p>
    <w:p w14:paraId="09D6650E" w14:textId="70513B4B" w:rsidR="00370288" w:rsidRPr="00162980" w:rsidRDefault="00383A97" w:rsidP="00370288">
      <w:r>
        <w:t xml:space="preserve">PCB allocation scenarios include permitted sources (waste load allocation, WLA) and nonpoint sources (load allocation, LA). The WLA for </w:t>
      </w:r>
      <w:r w:rsidRPr="00F054C4">
        <w:t>MS4 permitted areas</w:t>
      </w:r>
      <w:r>
        <w:t xml:space="preserve"> include </w:t>
      </w:r>
      <w:r w:rsidRPr="00F054C4">
        <w:t>PCB loads on the impervious areas within the MS4</w:t>
      </w:r>
      <w:r>
        <w:t xml:space="preserve"> Regions. Permitted and n</w:t>
      </w:r>
      <w:r w:rsidRPr="00F054C4">
        <w:t>onpoint source</w:t>
      </w:r>
      <w:r>
        <w:t xml:space="preserve"> loads are subject to reduction</w:t>
      </w:r>
      <w:r w:rsidRPr="00F36D4D">
        <w:t>s needed to achieve the TMDL</w:t>
      </w:r>
      <w:r w:rsidR="006D5A8A" w:rsidRPr="00162980">
        <w:t>.</w:t>
      </w:r>
    </w:p>
    <w:p w14:paraId="00EF7732" w14:textId="6FD591F6" w:rsidR="00370288" w:rsidRPr="00162980" w:rsidRDefault="00370288" w:rsidP="00370288">
      <w:r w:rsidRPr="00162980">
        <w:t xml:space="preserve">The </w:t>
      </w:r>
      <w:r w:rsidR="006D5A8A" w:rsidRPr="00162980">
        <w:t>James River</w:t>
      </w:r>
      <w:r w:rsidRPr="00162980">
        <w:t xml:space="preserve"> PCB TMDL model generates hourly PCB concentrations at the </w:t>
      </w:r>
      <w:r w:rsidR="006D5A8A" w:rsidRPr="00162980">
        <w:t xml:space="preserve">outlet of each impaired segment. </w:t>
      </w:r>
      <w:r w:rsidR="00F958EE">
        <w:t xml:space="preserve">Based on the procedure presented in Section 6.1, the median of model output was used to </w:t>
      </w:r>
      <w:r w:rsidR="00F958EE" w:rsidRPr="000236D0">
        <w:t>determine what reductions in PCB loadings from point and nonpoint sources were required to meet state WQSs</w:t>
      </w:r>
      <w:r w:rsidR="00F958EE" w:rsidRPr="00162980" w:rsidDel="00F958EE">
        <w:t xml:space="preserve"> </w:t>
      </w:r>
      <w:r w:rsidRPr="00162980">
        <w:t>at the outlet</w:t>
      </w:r>
      <w:r w:rsidR="006D5A8A" w:rsidRPr="00162980">
        <w:t xml:space="preserve"> of </w:t>
      </w:r>
      <w:r w:rsidR="00754EDB" w:rsidRPr="00162980">
        <w:t xml:space="preserve">each </w:t>
      </w:r>
      <w:r w:rsidR="006D5A8A" w:rsidRPr="00162980">
        <w:t>impaired segment</w:t>
      </w:r>
      <w:r w:rsidRPr="00162980">
        <w:t>. An iterative process was used to reduce loads from sources until a successful allocation was achieved.</w:t>
      </w:r>
    </w:p>
    <w:p w14:paraId="7DBC79F9" w14:textId="6C74FBEF" w:rsidR="00370288" w:rsidRPr="00EA6DB9" w:rsidRDefault="00370288" w:rsidP="00370288">
      <w:r w:rsidRPr="00EA6DB9">
        <w:t xml:space="preserve">Using the calibrated model, the process </w:t>
      </w:r>
      <w:r w:rsidR="006D5A8A" w:rsidRPr="00EA6DB9">
        <w:t xml:space="preserve">of developing allocation scenarios </w:t>
      </w:r>
      <w:r w:rsidRPr="00EA6DB9">
        <w:t>starts with “Existing Conditions</w:t>
      </w:r>
      <w:r w:rsidR="006D5A8A" w:rsidRPr="00EA6DB9">
        <w:t>,</w:t>
      </w:r>
      <w:r w:rsidRPr="00EA6DB9">
        <w:t>”</w:t>
      </w:r>
      <w:r w:rsidR="006D5A8A" w:rsidRPr="00EA6DB9">
        <w:t xml:space="preserve"> </w:t>
      </w:r>
      <w:r w:rsidRPr="00EA6DB9">
        <w:t>that is</w:t>
      </w:r>
      <w:r w:rsidR="006D5A8A" w:rsidRPr="00EA6DB9">
        <w:t xml:space="preserve"> PCB loadings as calibrated</w:t>
      </w:r>
      <w:r w:rsidRPr="00EA6DB9">
        <w:t xml:space="preserve">. </w:t>
      </w:r>
      <w:r w:rsidR="00EA6DB9" w:rsidRPr="00EA6DB9">
        <w:t>If there are permitted point source discharges in the watershed, the next model run scenario is called “Baseline Conditions”, where nonpoint sources are not changed, but permitted point sources (VPDES dischargers such as Municipal, Individual Industrial and General Stormwater dischargers) are modeled using their full permitted WLAs</w:t>
      </w:r>
      <w:r w:rsidRPr="00EA6DB9">
        <w:t>. The final scenario is the “TMDL” scenario, in which permitted sources are modeled using the WLAs and reductions are applied to the nonpoint sources to meet the TMDL endpoint.</w:t>
      </w:r>
    </w:p>
    <w:p w14:paraId="42A04A3B" w14:textId="4D8A7A4D" w:rsidR="00370288" w:rsidRDefault="00370288" w:rsidP="00370288">
      <w:pPr>
        <w:rPr>
          <w:color w:val="000000" w:themeColor="text1"/>
        </w:rPr>
      </w:pPr>
      <w:r>
        <w:t xml:space="preserve">All of the allocation scenarios assume that any spill of PCBs will be completely cleaned up. </w:t>
      </w:r>
      <w:r w:rsidRPr="00BE0A67">
        <w:t>Reductions were applied to sources from known contaminated sites first.</w:t>
      </w:r>
      <w:r>
        <w:t xml:space="preserve"> If a </w:t>
      </w:r>
      <w:r w:rsidR="00BF05A1">
        <w:t>99</w:t>
      </w:r>
      <w:r>
        <w:t xml:space="preserve">% reduction from known contaminated sites did not achieve the TMDL endpoint, then reductions were applied to </w:t>
      </w:r>
      <w:r w:rsidR="00A456E8">
        <w:t>unregulated</w:t>
      </w:r>
      <w:r w:rsidR="00BF05A1">
        <w:t xml:space="preserve"> and regulated</w:t>
      </w:r>
      <w:r w:rsidR="00A456E8">
        <w:t xml:space="preserve"> </w:t>
      </w:r>
      <w:r w:rsidR="001420DD">
        <w:t xml:space="preserve">surface load </w:t>
      </w:r>
      <w:r>
        <w:t>sources from commercial land use</w:t>
      </w:r>
      <w:r w:rsidRPr="0AA9F292">
        <w:rPr>
          <w:color w:val="000000" w:themeColor="text1"/>
        </w:rPr>
        <w:t xml:space="preserve">. </w:t>
      </w:r>
    </w:p>
    <w:p w14:paraId="72C9697F" w14:textId="438CEFD4" w:rsidR="00EA6DB9" w:rsidRPr="00EA6DB9" w:rsidRDefault="00EA6DB9" w:rsidP="00F26517">
      <w:pPr>
        <w:pStyle w:val="Heading3"/>
        <w:numPr>
          <w:ilvl w:val="2"/>
          <w:numId w:val="12"/>
        </w:numPr>
      </w:pPr>
      <w:bookmarkStart w:id="463" w:name="_Toc118546775"/>
      <w:bookmarkStart w:id="464" w:name="_Toc146246978"/>
      <w:r>
        <w:lastRenderedPageBreak/>
        <w:t>Jackson River</w:t>
      </w:r>
      <w:bookmarkEnd w:id="463"/>
      <w:bookmarkEnd w:id="464"/>
      <w:r>
        <w:t xml:space="preserve"> </w:t>
      </w:r>
    </w:p>
    <w:p w14:paraId="2B4D122C" w14:textId="5545642F" w:rsidR="00CA0E10" w:rsidRDefault="004243CF" w:rsidP="0AA9F292">
      <w:pPr>
        <w:rPr>
          <w:rFonts w:cs="Arial"/>
        </w:rPr>
      </w:pPr>
      <w:r w:rsidRPr="005C1C06">
        <w:t xml:space="preserve">Observed flow data from USGS gage 01033100 (Dunlap Creek at Covington, VA) was </w:t>
      </w:r>
      <w:r w:rsidRPr="005C1C06">
        <w:rPr>
          <w:rFonts w:cs="Arial"/>
        </w:rPr>
        <w:t xml:space="preserve">used to assess the </w:t>
      </w:r>
      <w:r w:rsidRPr="005C1C06">
        <w:t xml:space="preserve">HMFY for the Jackson River. </w:t>
      </w:r>
      <w:r w:rsidRPr="005C1C06">
        <w:rPr>
          <w:rFonts w:cs="Arial"/>
        </w:rPr>
        <w:t xml:space="preserve">Comparing calendar year harmonic mean flows for the most recent 20 years (2001 – 2020), calendar year 2010 was selected as the </w:t>
      </w:r>
      <w:r w:rsidRPr="005C1C06">
        <w:t xml:space="preserve">HMFY </w:t>
      </w:r>
      <w:r w:rsidRPr="005C1C06">
        <w:rPr>
          <w:rFonts w:cs="Arial"/>
        </w:rPr>
        <w:t xml:space="preserve">allocation period since the annual harmonic mean flow in year 2010 (362 cfs) most closely matches the long-term </w:t>
      </w:r>
      <w:r w:rsidRPr="00DC3603">
        <w:rPr>
          <w:rFonts w:cs="Arial"/>
        </w:rPr>
        <w:t xml:space="preserve">harmonic mean flow (364 cfs) for the period of record from 10/1/1974 through </w:t>
      </w:r>
      <w:r w:rsidR="00F958EE">
        <w:rPr>
          <w:rFonts w:cs="Arial"/>
        </w:rPr>
        <w:t>12/31/2020</w:t>
      </w:r>
      <w:r w:rsidRPr="00DC3603">
        <w:rPr>
          <w:rFonts w:cs="Arial"/>
        </w:rPr>
        <w:t>.</w:t>
      </w:r>
    </w:p>
    <w:p w14:paraId="2BCD96BB" w14:textId="102FBFAD" w:rsidR="00EA6DB9" w:rsidRPr="004F3419" w:rsidRDefault="002841A1" w:rsidP="0AA9F292">
      <w:pPr>
        <w:rPr>
          <w:rFonts w:cs="Arial"/>
        </w:rPr>
      </w:pPr>
      <w:r w:rsidRPr="00DC3603">
        <w:rPr>
          <w:rFonts w:cs="Arial"/>
        </w:rPr>
        <w:t xml:space="preserve">The TMDL endpoint for Jackson River is </w:t>
      </w:r>
      <w:r w:rsidR="00300902" w:rsidRPr="00DC3603">
        <w:rPr>
          <w:rFonts w:cs="Arial"/>
        </w:rPr>
        <w:t xml:space="preserve">580 </w:t>
      </w:r>
      <w:r w:rsidRPr="00DC3603">
        <w:rPr>
          <w:rFonts w:cs="Arial"/>
        </w:rPr>
        <w:t xml:space="preserve">pg/L. </w:t>
      </w:r>
      <w:r w:rsidR="004F3419" w:rsidRPr="0AA9F292">
        <w:rPr>
          <w:rFonts w:cs="Arial"/>
        </w:rPr>
        <w:t xml:space="preserve">Under existing conditions, the </w:t>
      </w:r>
      <w:r w:rsidR="00CA0E10">
        <w:rPr>
          <w:rFonts w:cs="Arial"/>
        </w:rPr>
        <w:t xml:space="preserve">median and the upper 95% CL of the model output are less than the TMDL endpoint </w:t>
      </w:r>
      <w:r w:rsidR="004F3419">
        <w:rPr>
          <w:rFonts w:cs="Arial"/>
        </w:rPr>
        <w:t>o</w:t>
      </w:r>
      <w:r w:rsidR="004F3419" w:rsidRPr="0AA9F292">
        <w:rPr>
          <w:rFonts w:cs="Arial"/>
        </w:rPr>
        <w:t>f 580 pg/L</w:t>
      </w:r>
      <w:r w:rsidR="00CA0E10">
        <w:rPr>
          <w:rFonts w:cs="Arial"/>
        </w:rPr>
        <w:t xml:space="preserve">. Based on the procedure presented in Section 6.1, the reductions shown in </w:t>
      </w:r>
      <w:r w:rsidR="00CA0E10" w:rsidRPr="00DC3603">
        <w:rPr>
          <w:rFonts w:cs="Arial"/>
        </w:rPr>
        <w:fldChar w:fldCharType="begin"/>
      </w:r>
      <w:r w:rsidR="00CA0E10" w:rsidRPr="00DC3603">
        <w:rPr>
          <w:rFonts w:cs="Arial"/>
        </w:rPr>
        <w:instrText xml:space="preserve"> REF _Ref118709048 \h </w:instrText>
      </w:r>
      <w:r w:rsidR="00CA0E10">
        <w:rPr>
          <w:rFonts w:cs="Arial"/>
        </w:rPr>
        <w:instrText xml:space="preserve"> \* MERGEFORMAT </w:instrText>
      </w:r>
      <w:r w:rsidR="00CA0E10" w:rsidRPr="00DC3603">
        <w:rPr>
          <w:rFonts w:cs="Arial"/>
        </w:rPr>
      </w:r>
      <w:r w:rsidR="00CA0E10" w:rsidRPr="00DC3603">
        <w:rPr>
          <w:rFonts w:cs="Arial"/>
        </w:rPr>
        <w:fldChar w:fldCharType="separate"/>
      </w:r>
      <w:r w:rsidR="00CA0E10">
        <w:t xml:space="preserve">Table </w:t>
      </w:r>
      <w:r w:rsidR="00CA0E10">
        <w:rPr>
          <w:noProof/>
        </w:rPr>
        <w:t>6</w:t>
      </w:r>
      <w:r w:rsidR="00CA0E10">
        <w:rPr>
          <w:noProof/>
        </w:rPr>
        <w:noBreakHyphen/>
        <w:t>8</w:t>
      </w:r>
      <w:r w:rsidR="00CA0E10" w:rsidRPr="00DC3603">
        <w:rPr>
          <w:rFonts w:cs="Arial"/>
        </w:rPr>
        <w:fldChar w:fldCharType="end"/>
      </w:r>
      <w:r w:rsidR="00CA0E10" w:rsidRPr="00DC3603">
        <w:rPr>
          <w:rFonts w:cs="Arial"/>
        </w:rPr>
        <w:t xml:space="preserve"> </w:t>
      </w:r>
      <w:r w:rsidR="00CA0E10">
        <w:rPr>
          <w:rFonts w:cs="Arial"/>
        </w:rPr>
        <w:t xml:space="preserve">are based on the </w:t>
      </w:r>
      <w:r w:rsidR="00CA0E10" w:rsidRPr="005247A8">
        <w:rPr>
          <w:rFonts w:eastAsia="Calibri" w:cs="Arial"/>
        </w:rPr>
        <w:t xml:space="preserve">value closest to the upper 95% CL that is </w:t>
      </w:r>
      <w:r w:rsidR="00CA0E10" w:rsidRPr="005247A8">
        <w:rPr>
          <w:rFonts w:eastAsia="Calibri" w:cs="Arial"/>
          <w:i/>
        </w:rPr>
        <w:t>greater than</w:t>
      </w:r>
      <w:r w:rsidR="00CA0E10" w:rsidRPr="005247A8">
        <w:rPr>
          <w:rFonts w:eastAsia="Calibri" w:cs="Arial"/>
        </w:rPr>
        <w:t xml:space="preserve"> the endpoint but no greater than the 90</w:t>
      </w:r>
      <w:r w:rsidR="00CA0E10" w:rsidRPr="005247A8">
        <w:rPr>
          <w:rFonts w:eastAsia="Calibri" w:cs="Arial"/>
          <w:vertAlign w:val="superscript"/>
        </w:rPr>
        <w:t>th</w:t>
      </w:r>
      <w:r w:rsidR="00CA0E10" w:rsidRPr="005247A8">
        <w:rPr>
          <w:rFonts w:eastAsia="Calibri" w:cs="Arial"/>
        </w:rPr>
        <w:t xml:space="preserve"> percentile of the model output dataset</w:t>
      </w:r>
      <w:r w:rsidR="004F3419" w:rsidRPr="0AA9F292">
        <w:rPr>
          <w:rFonts w:cs="Arial"/>
        </w:rPr>
        <w:t xml:space="preserve">. As shown in </w:t>
      </w:r>
      <w:r w:rsidR="00B66ED9">
        <w:rPr>
          <w:rFonts w:cs="Arial"/>
        </w:rPr>
        <w:fldChar w:fldCharType="begin"/>
      </w:r>
      <w:r w:rsidR="00B66ED9">
        <w:rPr>
          <w:rFonts w:cs="Arial"/>
        </w:rPr>
        <w:instrText xml:space="preserve"> REF _Ref118709048 \h </w:instrText>
      </w:r>
      <w:r w:rsidR="00B66ED9">
        <w:rPr>
          <w:rFonts w:cs="Arial"/>
        </w:rPr>
      </w:r>
      <w:r w:rsidR="00B66ED9">
        <w:rPr>
          <w:rFonts w:cs="Arial"/>
        </w:rPr>
        <w:fldChar w:fldCharType="separate"/>
      </w:r>
      <w:r w:rsidR="00B66ED9">
        <w:t xml:space="preserve">Table </w:t>
      </w:r>
      <w:r w:rsidR="00B66ED9">
        <w:rPr>
          <w:noProof/>
        </w:rPr>
        <w:t>6</w:t>
      </w:r>
      <w:r w:rsidR="00B66ED9">
        <w:noBreakHyphen/>
      </w:r>
      <w:r w:rsidR="00B66ED9">
        <w:rPr>
          <w:noProof/>
        </w:rPr>
        <w:t>8</w:t>
      </w:r>
      <w:r w:rsidR="00B66ED9">
        <w:rPr>
          <w:rFonts w:cs="Arial"/>
        </w:rPr>
        <w:fldChar w:fldCharType="end"/>
      </w:r>
      <w:r w:rsidR="004F3419" w:rsidRPr="0AA9F292">
        <w:rPr>
          <w:rFonts w:cs="Arial"/>
        </w:rPr>
        <w:t>, f</w:t>
      </w:r>
      <w:r w:rsidR="00AC613A" w:rsidRPr="0AA9F292">
        <w:rPr>
          <w:rFonts w:cs="Arial"/>
        </w:rPr>
        <w:t xml:space="preserve">or the </w:t>
      </w:r>
      <w:r w:rsidR="00327AE9" w:rsidRPr="0AA9F292">
        <w:rPr>
          <w:rFonts w:cs="Arial"/>
        </w:rPr>
        <w:t>Jackson</w:t>
      </w:r>
      <w:r w:rsidR="00AC613A" w:rsidRPr="0AA9F292">
        <w:rPr>
          <w:rFonts w:cs="Arial"/>
        </w:rPr>
        <w:t xml:space="preserve"> River TMDL scenario, loads from</w:t>
      </w:r>
      <w:r w:rsidR="004F3419" w:rsidRPr="0AA9F292">
        <w:rPr>
          <w:rFonts w:cs="Arial"/>
        </w:rPr>
        <w:t xml:space="preserve"> spills are eliminated (100% reduction),</w:t>
      </w:r>
      <w:r w:rsidR="00AC613A" w:rsidRPr="0AA9F292">
        <w:rPr>
          <w:rFonts w:cs="Arial"/>
        </w:rPr>
        <w:t xml:space="preserve"> </w:t>
      </w:r>
      <w:r w:rsidR="00BF05A1">
        <w:rPr>
          <w:rFonts w:cs="Arial"/>
        </w:rPr>
        <w:t xml:space="preserve">loads from contaminated sources are reduced by 99%, </w:t>
      </w:r>
      <w:r w:rsidR="00794A1B" w:rsidRPr="0AA9F292">
        <w:rPr>
          <w:rFonts w:cs="Arial"/>
        </w:rPr>
        <w:t xml:space="preserve">unregulated surface loads are reduced by </w:t>
      </w:r>
      <w:r w:rsidR="00BF05A1" w:rsidRPr="0AA9F292">
        <w:rPr>
          <w:rFonts w:cs="Arial"/>
        </w:rPr>
        <w:t>1</w:t>
      </w:r>
      <w:r w:rsidR="00BF05A1">
        <w:rPr>
          <w:rFonts w:cs="Arial"/>
        </w:rPr>
        <w:t>5</w:t>
      </w:r>
      <w:r w:rsidR="00794A1B" w:rsidRPr="0AA9F292">
        <w:rPr>
          <w:rFonts w:cs="Arial"/>
        </w:rPr>
        <w:t xml:space="preserve">%, and </w:t>
      </w:r>
      <w:r w:rsidR="00AC613A" w:rsidRPr="0AA9F292">
        <w:rPr>
          <w:rFonts w:cs="Arial"/>
        </w:rPr>
        <w:t xml:space="preserve">permitted sources </w:t>
      </w:r>
      <w:r w:rsidR="00BF05A1">
        <w:rPr>
          <w:rFonts w:cs="Arial"/>
        </w:rPr>
        <w:t xml:space="preserve">below Lake Moomaw </w:t>
      </w:r>
      <w:r w:rsidR="00AC613A" w:rsidRPr="0AA9F292">
        <w:rPr>
          <w:rFonts w:cs="Arial"/>
        </w:rPr>
        <w:t xml:space="preserve">are reduced by </w:t>
      </w:r>
      <w:r w:rsidR="00756596" w:rsidRPr="0AA9F292">
        <w:rPr>
          <w:rFonts w:cs="Arial"/>
        </w:rPr>
        <w:t>5</w:t>
      </w:r>
      <w:r w:rsidR="00E41FE4">
        <w:rPr>
          <w:rFonts w:cs="Arial"/>
        </w:rPr>
        <w:t>3</w:t>
      </w:r>
      <w:r w:rsidR="00AC613A" w:rsidRPr="0AA9F292">
        <w:rPr>
          <w:rFonts w:cs="Arial"/>
        </w:rPr>
        <w:t>%</w:t>
      </w:r>
      <w:r w:rsidR="00E35830" w:rsidRPr="0AA9F292">
        <w:rPr>
          <w:rFonts w:cs="Arial"/>
        </w:rPr>
        <w:t>.</w:t>
      </w:r>
      <w:r w:rsidRPr="00DD7528">
        <w:rPr>
          <w:rFonts w:cs="Arial"/>
        </w:rPr>
        <w:t xml:space="preserve"> </w:t>
      </w:r>
      <w:r w:rsidR="00BF05A1">
        <w:rPr>
          <w:rFonts w:cs="Arial"/>
        </w:rPr>
        <w:t>The permitted source above Lake Moomaw did not require reductions</w:t>
      </w:r>
      <w:r w:rsidR="00053076">
        <w:rPr>
          <w:rFonts w:cs="Arial"/>
        </w:rPr>
        <w:t xml:space="preserve"> since the</w:t>
      </w:r>
      <w:r w:rsidR="00BF05A1">
        <w:rPr>
          <w:rFonts w:cs="Arial"/>
        </w:rPr>
        <w:t xml:space="preserve"> allocated load is greater than the existing load. </w:t>
      </w:r>
      <w:r w:rsidR="00E35830">
        <w:rPr>
          <w:rFonts w:cs="Arial"/>
        </w:rPr>
        <w:t xml:space="preserve">Overall, under the TMDL, the PCB loads from the Jackson River watershed are reduced by </w:t>
      </w:r>
      <w:r w:rsidR="002C312D">
        <w:rPr>
          <w:rFonts w:cs="Arial"/>
        </w:rPr>
        <w:t>&lt;1</w:t>
      </w:r>
      <w:r w:rsidR="00E35830" w:rsidRPr="003E2890">
        <w:rPr>
          <w:rFonts w:cs="Arial"/>
        </w:rPr>
        <w:t>%</w:t>
      </w:r>
      <w:r w:rsidR="00E35830">
        <w:rPr>
          <w:rFonts w:cs="Arial"/>
        </w:rPr>
        <w:t>.</w:t>
      </w:r>
    </w:p>
    <w:p w14:paraId="1C61D11B" w14:textId="10D97C93" w:rsidR="00E9640D" w:rsidRPr="00EA6DB9" w:rsidRDefault="00E9640D" w:rsidP="00F26517">
      <w:pPr>
        <w:pStyle w:val="Heading3"/>
        <w:numPr>
          <w:ilvl w:val="2"/>
          <w:numId w:val="12"/>
        </w:numPr>
      </w:pPr>
      <w:bookmarkStart w:id="465" w:name="_Toc118546776"/>
      <w:bookmarkStart w:id="466" w:name="_Toc146246979"/>
      <w:r>
        <w:t>Maury River</w:t>
      </w:r>
      <w:bookmarkEnd w:id="465"/>
      <w:bookmarkEnd w:id="466"/>
      <w:r>
        <w:t xml:space="preserve"> </w:t>
      </w:r>
    </w:p>
    <w:p w14:paraId="12F61ABA" w14:textId="12D90C65" w:rsidR="00C068E4" w:rsidRDefault="006069B6" w:rsidP="00E9640D">
      <w:pPr>
        <w:rPr>
          <w:rFonts w:cs="Arial"/>
        </w:rPr>
      </w:pPr>
      <w:r w:rsidRPr="005C1C06">
        <w:t xml:space="preserve">Observed flow data from USGS gage </w:t>
      </w:r>
      <w:r w:rsidRPr="005C1C06">
        <w:rPr>
          <w:rFonts w:cs="Arial"/>
        </w:rPr>
        <w:t>02024000</w:t>
      </w:r>
      <w:r w:rsidRPr="005C1C06">
        <w:t xml:space="preserve"> (</w:t>
      </w:r>
      <w:r w:rsidRPr="005C1C06">
        <w:rPr>
          <w:rFonts w:cs="Arial"/>
        </w:rPr>
        <w:t>Maury River near Buena Vista, VA</w:t>
      </w:r>
      <w:r w:rsidRPr="005C1C06">
        <w:t xml:space="preserve">) was </w:t>
      </w:r>
      <w:r w:rsidRPr="005C1C06">
        <w:rPr>
          <w:rFonts w:cs="Arial"/>
        </w:rPr>
        <w:t xml:space="preserve">used to assess the </w:t>
      </w:r>
      <w:r w:rsidRPr="005C1C06">
        <w:t xml:space="preserve">HMFY for the Maury River. </w:t>
      </w:r>
      <w:r w:rsidRPr="005C1C06">
        <w:rPr>
          <w:rFonts w:cs="Arial"/>
        </w:rPr>
        <w:t>Comparing calendar year</w:t>
      </w:r>
      <w:r w:rsidRPr="006069B6">
        <w:rPr>
          <w:rFonts w:cs="Arial"/>
        </w:rPr>
        <w:t xml:space="preserve"> harmonic mean flows for the most recent 20 years (2001 – 2020), calendar year 2011 was selected as the </w:t>
      </w:r>
      <w:r w:rsidRPr="006069B6">
        <w:t xml:space="preserve">HMFY </w:t>
      </w:r>
      <w:r w:rsidRPr="006069B6">
        <w:rPr>
          <w:rFonts w:cs="Arial"/>
        </w:rPr>
        <w:t>allocation period since the annual harmonic mean flow in year 2011 (247 cfs) most closely matches the long-term harmonic mean flow (242 cfs) for the period of record from 10/1/1938 through the present.</w:t>
      </w:r>
    </w:p>
    <w:p w14:paraId="0FAB351D" w14:textId="12E17CD1" w:rsidR="002927CA" w:rsidRPr="006069B6" w:rsidRDefault="002927CA" w:rsidP="00E9640D">
      <w:r w:rsidRPr="006069B6">
        <w:rPr>
          <w:rFonts w:cs="Arial"/>
        </w:rPr>
        <w:t xml:space="preserve">The TMDL endpoint for Maury River is the segment-specific BAF-calculated PCB endpoint </w:t>
      </w:r>
      <w:r w:rsidR="00DC3603">
        <w:rPr>
          <w:rFonts w:cs="Arial"/>
        </w:rPr>
        <w:t xml:space="preserve">of 400 pg/L. </w:t>
      </w:r>
      <w:r w:rsidR="00C068E4" w:rsidRPr="0AA9F292">
        <w:rPr>
          <w:rFonts w:cs="Arial"/>
        </w:rPr>
        <w:t xml:space="preserve">Under existing conditions, the </w:t>
      </w:r>
      <w:r w:rsidR="00C068E4">
        <w:rPr>
          <w:rFonts w:cs="Arial"/>
        </w:rPr>
        <w:t xml:space="preserve">median and the upper 95% CL of the model output are less than the TMDL endpoint. Based on the procedure presented in Section 6.1, the reductions shown in </w:t>
      </w:r>
      <w:r w:rsidR="00C068E4" w:rsidRPr="00DC3603">
        <w:rPr>
          <w:rFonts w:cs="Arial"/>
        </w:rPr>
        <w:fldChar w:fldCharType="begin"/>
      </w:r>
      <w:r w:rsidR="00C068E4" w:rsidRPr="00DC3603">
        <w:rPr>
          <w:rFonts w:cs="Arial"/>
        </w:rPr>
        <w:instrText xml:space="preserve"> REF _Ref118709048 \h </w:instrText>
      </w:r>
      <w:r w:rsidR="00C068E4">
        <w:rPr>
          <w:rFonts w:cs="Arial"/>
        </w:rPr>
        <w:instrText xml:space="preserve"> \* MERGEFORMAT </w:instrText>
      </w:r>
      <w:r w:rsidR="00C068E4" w:rsidRPr="00DC3603">
        <w:rPr>
          <w:rFonts w:cs="Arial"/>
        </w:rPr>
      </w:r>
      <w:r w:rsidR="00C068E4" w:rsidRPr="00DC3603">
        <w:rPr>
          <w:rFonts w:cs="Arial"/>
        </w:rPr>
        <w:fldChar w:fldCharType="separate"/>
      </w:r>
      <w:r w:rsidR="00C068E4">
        <w:t xml:space="preserve">Table </w:t>
      </w:r>
      <w:r w:rsidR="00C068E4">
        <w:rPr>
          <w:noProof/>
        </w:rPr>
        <w:t>6</w:t>
      </w:r>
      <w:r w:rsidR="00C068E4">
        <w:rPr>
          <w:noProof/>
        </w:rPr>
        <w:noBreakHyphen/>
        <w:t>8</w:t>
      </w:r>
      <w:r w:rsidR="00C068E4" w:rsidRPr="00DC3603">
        <w:rPr>
          <w:rFonts w:cs="Arial"/>
        </w:rPr>
        <w:fldChar w:fldCharType="end"/>
      </w:r>
      <w:r w:rsidR="00C068E4" w:rsidRPr="00DC3603">
        <w:rPr>
          <w:rFonts w:cs="Arial"/>
        </w:rPr>
        <w:t xml:space="preserve"> </w:t>
      </w:r>
      <w:r w:rsidR="00C068E4">
        <w:rPr>
          <w:rFonts w:cs="Arial"/>
        </w:rPr>
        <w:t xml:space="preserve">are based on the </w:t>
      </w:r>
      <w:r w:rsidR="00C068E4" w:rsidRPr="005247A8">
        <w:rPr>
          <w:rFonts w:eastAsia="Calibri" w:cs="Arial"/>
        </w:rPr>
        <w:t xml:space="preserve">value closest to the upper 95% CL that is </w:t>
      </w:r>
      <w:r w:rsidR="00C068E4" w:rsidRPr="005247A8">
        <w:rPr>
          <w:rFonts w:eastAsia="Calibri" w:cs="Arial"/>
          <w:i/>
        </w:rPr>
        <w:t>greater than</w:t>
      </w:r>
      <w:r w:rsidR="00C068E4" w:rsidRPr="005247A8">
        <w:rPr>
          <w:rFonts w:eastAsia="Calibri" w:cs="Arial"/>
        </w:rPr>
        <w:t xml:space="preserve"> the endpoint but no greater than the 90</w:t>
      </w:r>
      <w:r w:rsidR="00C068E4" w:rsidRPr="005247A8">
        <w:rPr>
          <w:rFonts w:eastAsia="Calibri" w:cs="Arial"/>
          <w:vertAlign w:val="superscript"/>
        </w:rPr>
        <w:t>th</w:t>
      </w:r>
      <w:r w:rsidR="00C068E4" w:rsidRPr="005247A8">
        <w:rPr>
          <w:rFonts w:eastAsia="Calibri" w:cs="Arial"/>
        </w:rPr>
        <w:t xml:space="preserve"> percentile of the model output dataset</w:t>
      </w:r>
      <w:r w:rsidR="00C068E4" w:rsidRPr="0AA9F292">
        <w:rPr>
          <w:rFonts w:cs="Arial"/>
        </w:rPr>
        <w:t xml:space="preserve">. </w:t>
      </w:r>
      <w:r w:rsidR="00174A96">
        <w:rPr>
          <w:rFonts w:cs="Arial"/>
          <w:bCs/>
          <w:iCs/>
        </w:rPr>
        <w:t xml:space="preserve">As shown in </w:t>
      </w:r>
      <w:r w:rsidR="00B66ED9">
        <w:rPr>
          <w:rFonts w:cs="Arial"/>
          <w:bCs/>
          <w:iCs/>
        </w:rPr>
        <w:fldChar w:fldCharType="begin"/>
      </w:r>
      <w:r w:rsidR="00B66ED9">
        <w:rPr>
          <w:rFonts w:cs="Arial"/>
          <w:bCs/>
          <w:iCs/>
        </w:rPr>
        <w:instrText xml:space="preserve"> REF _Ref118709048 \h </w:instrText>
      </w:r>
      <w:r w:rsidR="00B66ED9">
        <w:rPr>
          <w:rFonts w:cs="Arial"/>
          <w:bCs/>
          <w:iCs/>
        </w:rPr>
      </w:r>
      <w:r w:rsidR="00B66ED9">
        <w:rPr>
          <w:rFonts w:cs="Arial"/>
          <w:bCs/>
          <w:iCs/>
        </w:rPr>
        <w:fldChar w:fldCharType="separate"/>
      </w:r>
      <w:r w:rsidR="00B66ED9">
        <w:t xml:space="preserve">Table </w:t>
      </w:r>
      <w:r w:rsidR="00B66ED9">
        <w:rPr>
          <w:noProof/>
        </w:rPr>
        <w:t>6</w:t>
      </w:r>
      <w:r w:rsidR="00B66ED9">
        <w:noBreakHyphen/>
      </w:r>
      <w:r w:rsidR="00B66ED9">
        <w:rPr>
          <w:noProof/>
        </w:rPr>
        <w:t>8</w:t>
      </w:r>
      <w:r w:rsidR="00B66ED9">
        <w:rPr>
          <w:rFonts w:cs="Arial"/>
          <w:bCs/>
          <w:iCs/>
        </w:rPr>
        <w:fldChar w:fldCharType="end"/>
      </w:r>
      <w:r w:rsidR="00174A96">
        <w:rPr>
          <w:rFonts w:cs="Arial"/>
          <w:bCs/>
          <w:iCs/>
        </w:rPr>
        <w:t>, f</w:t>
      </w:r>
      <w:r w:rsidR="00174A96" w:rsidRPr="005C1C06">
        <w:rPr>
          <w:rFonts w:cs="Arial"/>
          <w:bCs/>
          <w:iCs/>
        </w:rPr>
        <w:t xml:space="preserve">or the </w:t>
      </w:r>
      <w:r w:rsidR="00174A96">
        <w:rPr>
          <w:rFonts w:cs="Arial"/>
          <w:bCs/>
          <w:iCs/>
        </w:rPr>
        <w:t>Maury</w:t>
      </w:r>
      <w:r w:rsidR="00174A96" w:rsidRPr="005C1C06">
        <w:rPr>
          <w:rFonts w:cs="Arial"/>
          <w:bCs/>
          <w:iCs/>
        </w:rPr>
        <w:t xml:space="preserve"> River TMDL scenario, loads from</w:t>
      </w:r>
      <w:r w:rsidR="00174A96">
        <w:rPr>
          <w:rFonts w:cs="Arial"/>
          <w:bCs/>
          <w:iCs/>
        </w:rPr>
        <w:t xml:space="preserve"> spills are eliminated (100% reduction), </w:t>
      </w:r>
      <w:r w:rsidR="00053076">
        <w:rPr>
          <w:rFonts w:cs="Arial"/>
        </w:rPr>
        <w:t xml:space="preserve">loads from contaminated sources are reduced by 99%, </w:t>
      </w:r>
      <w:r w:rsidR="00174A96">
        <w:rPr>
          <w:rFonts w:cs="Arial"/>
          <w:bCs/>
          <w:iCs/>
        </w:rPr>
        <w:t xml:space="preserve">and </w:t>
      </w:r>
      <w:r w:rsidR="00174A96" w:rsidRPr="005C1C06">
        <w:rPr>
          <w:rFonts w:cs="Arial"/>
          <w:bCs/>
          <w:iCs/>
        </w:rPr>
        <w:t>permitted sources</w:t>
      </w:r>
      <w:r w:rsidR="00174A96" w:rsidRPr="00DD7528">
        <w:rPr>
          <w:rFonts w:cs="Arial"/>
          <w:bCs/>
          <w:iCs/>
        </w:rPr>
        <w:t xml:space="preserve"> are reduced by </w:t>
      </w:r>
      <w:r w:rsidR="00174A96">
        <w:rPr>
          <w:rFonts w:cs="Arial"/>
          <w:bCs/>
          <w:iCs/>
        </w:rPr>
        <w:t>99</w:t>
      </w:r>
      <w:r w:rsidR="00174A96" w:rsidRPr="00DD7528">
        <w:rPr>
          <w:rFonts w:cs="Arial"/>
          <w:bCs/>
          <w:iCs/>
        </w:rPr>
        <w:t>%</w:t>
      </w:r>
      <w:r w:rsidR="00174A96">
        <w:rPr>
          <w:rFonts w:cs="Arial"/>
          <w:bCs/>
          <w:iCs/>
        </w:rPr>
        <w:t>.</w:t>
      </w:r>
      <w:r w:rsidR="00174A96" w:rsidRPr="00DD7528">
        <w:rPr>
          <w:rFonts w:cs="Arial"/>
        </w:rPr>
        <w:t xml:space="preserve"> </w:t>
      </w:r>
      <w:r w:rsidR="00174A96">
        <w:rPr>
          <w:rFonts w:cs="Arial"/>
        </w:rPr>
        <w:t xml:space="preserve">Overall, under the TMDL, the PCB loads from the </w:t>
      </w:r>
      <w:r w:rsidR="00C068E4">
        <w:rPr>
          <w:rFonts w:cs="Arial"/>
        </w:rPr>
        <w:t xml:space="preserve">Maury </w:t>
      </w:r>
      <w:r w:rsidR="00174A96">
        <w:rPr>
          <w:rFonts w:cs="Arial"/>
        </w:rPr>
        <w:t xml:space="preserve">River watershed are reduced by </w:t>
      </w:r>
      <w:r w:rsidR="00504ED2">
        <w:rPr>
          <w:rFonts w:cs="Arial"/>
        </w:rPr>
        <w:t>44</w:t>
      </w:r>
      <w:r w:rsidR="00174A96" w:rsidRPr="003E2890">
        <w:rPr>
          <w:rFonts w:cs="Arial"/>
        </w:rPr>
        <w:t>%</w:t>
      </w:r>
      <w:r w:rsidR="00174A96">
        <w:rPr>
          <w:rFonts w:cs="Arial"/>
        </w:rPr>
        <w:t>.</w:t>
      </w:r>
    </w:p>
    <w:p w14:paraId="5385DCF9" w14:textId="028CBDBE" w:rsidR="00B9771B" w:rsidRPr="00EA6DB9" w:rsidRDefault="00B9771B" w:rsidP="00F26517">
      <w:pPr>
        <w:pStyle w:val="Heading3"/>
        <w:numPr>
          <w:ilvl w:val="2"/>
          <w:numId w:val="12"/>
        </w:numPr>
      </w:pPr>
      <w:bookmarkStart w:id="467" w:name="_Toc118546777"/>
      <w:bookmarkStart w:id="468" w:name="_Toc146246980"/>
      <w:r>
        <w:lastRenderedPageBreak/>
        <w:t>Upper James River</w:t>
      </w:r>
      <w:bookmarkEnd w:id="467"/>
      <w:bookmarkEnd w:id="468"/>
      <w:r>
        <w:t xml:space="preserve"> </w:t>
      </w:r>
    </w:p>
    <w:p w14:paraId="00E4912F" w14:textId="6F7E0CC1" w:rsidR="00C068E4" w:rsidRDefault="006069B6" w:rsidP="00B9771B">
      <w:pPr>
        <w:rPr>
          <w:rFonts w:cs="Arial"/>
        </w:rPr>
      </w:pPr>
      <w:r w:rsidRPr="005C1C06">
        <w:t>Observed</w:t>
      </w:r>
      <w:r w:rsidRPr="006069B6">
        <w:t xml:space="preserve"> flow data from USGS gage </w:t>
      </w:r>
      <w:r w:rsidRPr="00162980">
        <w:rPr>
          <w:rFonts w:cs="Arial"/>
        </w:rPr>
        <w:t>02026000</w:t>
      </w:r>
      <w:r w:rsidRPr="006069B6">
        <w:t xml:space="preserve"> (</w:t>
      </w:r>
      <w:r w:rsidRPr="00162980">
        <w:rPr>
          <w:rFonts w:cs="Arial"/>
        </w:rPr>
        <w:t>James River at Bent Creek, VA</w:t>
      </w:r>
      <w:r w:rsidRPr="006069B6">
        <w:t>) w</w:t>
      </w:r>
      <w:r w:rsidRPr="00162980">
        <w:t xml:space="preserve">as </w:t>
      </w:r>
      <w:r w:rsidRPr="00162980">
        <w:rPr>
          <w:rFonts w:cs="Arial"/>
        </w:rPr>
        <w:t xml:space="preserve">used to assess the </w:t>
      </w:r>
      <w:r w:rsidRPr="00162980">
        <w:t xml:space="preserve">HMFY for the Upper James River. </w:t>
      </w:r>
      <w:r w:rsidRPr="00162980">
        <w:rPr>
          <w:rFonts w:cs="Arial"/>
        </w:rPr>
        <w:t xml:space="preserve">Comparing calendar year harmonic mean flows for the most recent 20 years (2001 – 2020), calendar year </w:t>
      </w:r>
      <w:r w:rsidR="00C068E4" w:rsidRPr="00162980">
        <w:rPr>
          <w:rFonts w:cs="Arial"/>
        </w:rPr>
        <w:t>201</w:t>
      </w:r>
      <w:r w:rsidR="00C068E4">
        <w:rPr>
          <w:rFonts w:cs="Arial"/>
        </w:rPr>
        <w:t>0</w:t>
      </w:r>
      <w:r w:rsidR="00C068E4" w:rsidRPr="00162980">
        <w:rPr>
          <w:rFonts w:cs="Arial"/>
        </w:rPr>
        <w:t xml:space="preserve"> </w:t>
      </w:r>
      <w:r w:rsidRPr="00162980">
        <w:rPr>
          <w:rFonts w:cs="Arial"/>
        </w:rPr>
        <w:t xml:space="preserve">was selected as the </w:t>
      </w:r>
      <w:r w:rsidRPr="00162980">
        <w:t xml:space="preserve">HMFY </w:t>
      </w:r>
      <w:r w:rsidRPr="00162980">
        <w:rPr>
          <w:rFonts w:cs="Arial"/>
        </w:rPr>
        <w:t xml:space="preserve">allocation period since the annual harmonic mean flow in year 2010 (1,843 cfs) most closely matches the long-term harmonic mean flow (1,872 cfs) for the period of record from 4/1/1925 through </w:t>
      </w:r>
      <w:r w:rsidR="00C068E4">
        <w:rPr>
          <w:rFonts w:cs="Arial"/>
        </w:rPr>
        <w:t>12/31/2020</w:t>
      </w:r>
      <w:r w:rsidRPr="00162980">
        <w:rPr>
          <w:rFonts w:cs="Arial"/>
        </w:rPr>
        <w:t>.</w:t>
      </w:r>
    </w:p>
    <w:p w14:paraId="517B29B4" w14:textId="09835617" w:rsidR="00B9771B" w:rsidRDefault="006069B6" w:rsidP="00B9771B">
      <w:r w:rsidRPr="006069B6">
        <w:rPr>
          <w:rFonts w:cs="Arial"/>
        </w:rPr>
        <w:t xml:space="preserve">The TMDL endpoint for </w:t>
      </w:r>
      <w:r>
        <w:rPr>
          <w:rFonts w:cs="Arial"/>
        </w:rPr>
        <w:t>the Upper James</w:t>
      </w:r>
      <w:r w:rsidRPr="006069B6">
        <w:rPr>
          <w:rFonts w:cs="Arial"/>
        </w:rPr>
        <w:t xml:space="preserve"> River </w:t>
      </w:r>
      <w:r w:rsidR="00DC3603">
        <w:rPr>
          <w:rFonts w:cs="Arial"/>
        </w:rPr>
        <w:t xml:space="preserve">is the </w:t>
      </w:r>
      <w:r w:rsidR="00174A96">
        <w:rPr>
          <w:rFonts w:cs="Arial"/>
        </w:rPr>
        <w:t xml:space="preserve">segment-specific BAF TMDL endpoint of </w:t>
      </w:r>
      <w:r>
        <w:rPr>
          <w:rFonts w:cs="Arial"/>
        </w:rPr>
        <w:t>120</w:t>
      </w:r>
      <w:r w:rsidRPr="006069B6">
        <w:rPr>
          <w:rFonts w:cs="Arial"/>
        </w:rPr>
        <w:t xml:space="preserve"> pg/L</w:t>
      </w:r>
      <w:r w:rsidR="00CF2BC8">
        <w:rPr>
          <w:rFonts w:cs="Arial"/>
        </w:rPr>
        <w:t>.</w:t>
      </w:r>
      <w:r w:rsidRPr="006069B6">
        <w:rPr>
          <w:rFonts w:cs="Arial"/>
        </w:rPr>
        <w:t xml:space="preserve"> </w:t>
      </w:r>
      <w:r w:rsidR="009D0BFA" w:rsidRPr="0AA9F292">
        <w:rPr>
          <w:rFonts w:cs="Arial"/>
        </w:rPr>
        <w:t xml:space="preserve">Under existing conditions, the </w:t>
      </w:r>
      <w:r w:rsidR="009D0BFA">
        <w:rPr>
          <w:rFonts w:cs="Arial"/>
        </w:rPr>
        <w:t xml:space="preserve">median and the upper 95% CL of the model output are less than the TMDL endpoint. Based on the procedure presented in Section 6.1, the reductions shown in </w:t>
      </w:r>
      <w:r w:rsidR="009D0BFA" w:rsidRPr="00DC3603">
        <w:rPr>
          <w:rFonts w:cs="Arial"/>
        </w:rPr>
        <w:fldChar w:fldCharType="begin"/>
      </w:r>
      <w:r w:rsidR="009D0BFA" w:rsidRPr="00DC3603">
        <w:rPr>
          <w:rFonts w:cs="Arial"/>
        </w:rPr>
        <w:instrText xml:space="preserve"> REF _Ref118709048 \h </w:instrText>
      </w:r>
      <w:r w:rsidR="009D0BFA">
        <w:rPr>
          <w:rFonts w:cs="Arial"/>
        </w:rPr>
        <w:instrText xml:space="preserve"> \* MERGEFORMAT </w:instrText>
      </w:r>
      <w:r w:rsidR="009D0BFA" w:rsidRPr="00DC3603">
        <w:rPr>
          <w:rFonts w:cs="Arial"/>
        </w:rPr>
      </w:r>
      <w:r w:rsidR="009D0BFA" w:rsidRPr="00DC3603">
        <w:rPr>
          <w:rFonts w:cs="Arial"/>
        </w:rPr>
        <w:fldChar w:fldCharType="separate"/>
      </w:r>
      <w:r w:rsidR="009D0BFA">
        <w:t xml:space="preserve">Table </w:t>
      </w:r>
      <w:r w:rsidR="009D0BFA">
        <w:rPr>
          <w:noProof/>
        </w:rPr>
        <w:t>6</w:t>
      </w:r>
      <w:r w:rsidR="009D0BFA">
        <w:rPr>
          <w:noProof/>
        </w:rPr>
        <w:noBreakHyphen/>
        <w:t>8</w:t>
      </w:r>
      <w:r w:rsidR="009D0BFA" w:rsidRPr="00DC3603">
        <w:rPr>
          <w:rFonts w:cs="Arial"/>
        </w:rPr>
        <w:fldChar w:fldCharType="end"/>
      </w:r>
      <w:r w:rsidR="009D0BFA" w:rsidRPr="00DC3603">
        <w:rPr>
          <w:rFonts w:cs="Arial"/>
        </w:rPr>
        <w:t xml:space="preserve"> </w:t>
      </w:r>
      <w:r w:rsidR="009D0BFA">
        <w:rPr>
          <w:rFonts w:cs="Arial"/>
        </w:rPr>
        <w:t xml:space="preserve">are based on the </w:t>
      </w:r>
      <w:r w:rsidR="009D0BFA" w:rsidRPr="005247A8">
        <w:rPr>
          <w:rFonts w:eastAsia="Calibri" w:cs="Arial"/>
        </w:rPr>
        <w:t xml:space="preserve">value closest to the upper 95% CL that is </w:t>
      </w:r>
      <w:r w:rsidR="009D0BFA" w:rsidRPr="005247A8">
        <w:rPr>
          <w:rFonts w:eastAsia="Calibri" w:cs="Arial"/>
          <w:i/>
        </w:rPr>
        <w:t>greater than</w:t>
      </w:r>
      <w:r w:rsidR="009D0BFA" w:rsidRPr="005247A8">
        <w:rPr>
          <w:rFonts w:eastAsia="Calibri" w:cs="Arial"/>
        </w:rPr>
        <w:t xml:space="preserve"> the endpoint but no greater than the 90</w:t>
      </w:r>
      <w:r w:rsidR="009D0BFA" w:rsidRPr="005247A8">
        <w:rPr>
          <w:rFonts w:eastAsia="Calibri" w:cs="Arial"/>
          <w:vertAlign w:val="superscript"/>
        </w:rPr>
        <w:t>th</w:t>
      </w:r>
      <w:r w:rsidR="009D0BFA" w:rsidRPr="005247A8">
        <w:rPr>
          <w:rFonts w:eastAsia="Calibri" w:cs="Arial"/>
        </w:rPr>
        <w:t xml:space="preserve"> percentile of the model output dataset</w:t>
      </w:r>
      <w:r w:rsidR="009D0BFA" w:rsidRPr="0AA9F292">
        <w:rPr>
          <w:rFonts w:cs="Arial"/>
        </w:rPr>
        <w:t xml:space="preserve">. </w:t>
      </w:r>
      <w:r w:rsidR="00BA3FA2">
        <w:rPr>
          <w:rFonts w:cs="Arial"/>
          <w:bCs/>
          <w:iCs/>
        </w:rPr>
        <w:t xml:space="preserve">As shown in </w:t>
      </w:r>
      <w:r w:rsidR="00B66ED9">
        <w:rPr>
          <w:rFonts w:cs="Arial"/>
          <w:bCs/>
          <w:iCs/>
        </w:rPr>
        <w:fldChar w:fldCharType="begin"/>
      </w:r>
      <w:r w:rsidR="00B66ED9">
        <w:rPr>
          <w:rFonts w:cs="Arial"/>
          <w:bCs/>
          <w:iCs/>
        </w:rPr>
        <w:instrText xml:space="preserve"> REF _Ref118709048 \h </w:instrText>
      </w:r>
      <w:r w:rsidR="00B66ED9">
        <w:rPr>
          <w:rFonts w:cs="Arial"/>
          <w:bCs/>
          <w:iCs/>
        </w:rPr>
      </w:r>
      <w:r w:rsidR="00B66ED9">
        <w:rPr>
          <w:rFonts w:cs="Arial"/>
          <w:bCs/>
          <w:iCs/>
        </w:rPr>
        <w:fldChar w:fldCharType="separate"/>
      </w:r>
      <w:r w:rsidR="00B66ED9">
        <w:t xml:space="preserve">Table </w:t>
      </w:r>
      <w:r w:rsidR="00B66ED9">
        <w:rPr>
          <w:noProof/>
        </w:rPr>
        <w:t>6</w:t>
      </w:r>
      <w:r w:rsidR="00B66ED9">
        <w:noBreakHyphen/>
      </w:r>
      <w:r w:rsidR="00B66ED9">
        <w:rPr>
          <w:noProof/>
        </w:rPr>
        <w:t>8</w:t>
      </w:r>
      <w:r w:rsidR="00B66ED9">
        <w:rPr>
          <w:rFonts w:cs="Arial"/>
          <w:bCs/>
          <w:iCs/>
        </w:rPr>
        <w:fldChar w:fldCharType="end"/>
      </w:r>
      <w:r w:rsidR="00174A96">
        <w:rPr>
          <w:rFonts w:cs="Arial"/>
          <w:bCs/>
          <w:iCs/>
        </w:rPr>
        <w:t>, f</w:t>
      </w:r>
      <w:r w:rsidR="00174A96" w:rsidRPr="005C1C06">
        <w:rPr>
          <w:rFonts w:cs="Arial"/>
          <w:bCs/>
          <w:iCs/>
        </w:rPr>
        <w:t xml:space="preserve">or the </w:t>
      </w:r>
      <w:r w:rsidR="00174A96">
        <w:rPr>
          <w:rFonts w:cs="Arial"/>
          <w:bCs/>
          <w:iCs/>
        </w:rPr>
        <w:t>Upper James</w:t>
      </w:r>
      <w:r w:rsidR="00174A96" w:rsidRPr="005C1C06">
        <w:rPr>
          <w:rFonts w:cs="Arial"/>
          <w:bCs/>
          <w:iCs/>
        </w:rPr>
        <w:t xml:space="preserve"> River TMDL scenario, loads from</w:t>
      </w:r>
      <w:r w:rsidR="00794A1B">
        <w:rPr>
          <w:rFonts w:cs="Arial"/>
          <w:bCs/>
          <w:iCs/>
        </w:rPr>
        <w:t xml:space="preserve"> upstream sources are reduced by </w:t>
      </w:r>
      <w:r w:rsidR="00053076">
        <w:rPr>
          <w:rFonts w:cs="Arial"/>
          <w:bCs/>
          <w:iCs/>
        </w:rPr>
        <w:t>10</w:t>
      </w:r>
      <w:r w:rsidR="00794A1B">
        <w:rPr>
          <w:rFonts w:cs="Arial"/>
          <w:bCs/>
          <w:iCs/>
        </w:rPr>
        <w:t xml:space="preserve">%. Again, loads from spills are eliminated (100% reduction), </w:t>
      </w:r>
      <w:r w:rsidR="00053076">
        <w:rPr>
          <w:rFonts w:cs="Arial"/>
        </w:rPr>
        <w:t xml:space="preserve">loads from contaminated sources are reduced by 99%, </w:t>
      </w:r>
      <w:r w:rsidR="00794A1B">
        <w:rPr>
          <w:rFonts w:cs="Arial"/>
          <w:bCs/>
          <w:iCs/>
        </w:rPr>
        <w:t xml:space="preserve">loads </w:t>
      </w:r>
      <w:r>
        <w:rPr>
          <w:rFonts w:cs="Arial"/>
          <w:bCs/>
          <w:iCs/>
        </w:rPr>
        <w:t xml:space="preserve">from </w:t>
      </w:r>
      <w:r w:rsidR="00162980">
        <w:rPr>
          <w:rFonts w:cs="Arial"/>
          <w:bCs/>
          <w:iCs/>
        </w:rPr>
        <w:t xml:space="preserve">combined sewer overflows (CSOs) are reduced by </w:t>
      </w:r>
      <w:r w:rsidR="00794A1B">
        <w:rPr>
          <w:rFonts w:cs="Arial"/>
          <w:bCs/>
          <w:iCs/>
        </w:rPr>
        <w:t>68</w:t>
      </w:r>
      <w:r w:rsidR="00162980">
        <w:rPr>
          <w:rFonts w:cs="Arial"/>
          <w:bCs/>
          <w:iCs/>
        </w:rPr>
        <w:t xml:space="preserve">%, </w:t>
      </w:r>
      <w:r w:rsidR="00B37162" w:rsidRPr="0AA9F292">
        <w:rPr>
          <w:rFonts w:cs="Arial"/>
        </w:rPr>
        <w:t>regulated surface loads are reduced by 1</w:t>
      </w:r>
      <w:r w:rsidR="00B37162">
        <w:rPr>
          <w:rFonts w:cs="Arial"/>
        </w:rPr>
        <w:t>0</w:t>
      </w:r>
      <w:r w:rsidR="00B37162" w:rsidRPr="0AA9F292">
        <w:rPr>
          <w:rFonts w:cs="Arial"/>
        </w:rPr>
        <w:t>%,</w:t>
      </w:r>
      <w:r w:rsidR="00B37162">
        <w:rPr>
          <w:rFonts w:cs="Arial"/>
        </w:rPr>
        <w:t xml:space="preserve"> </w:t>
      </w:r>
      <w:r w:rsidR="00CF2BC8">
        <w:rPr>
          <w:rFonts w:cs="Arial"/>
          <w:bCs/>
          <w:iCs/>
        </w:rPr>
        <w:t xml:space="preserve">and </w:t>
      </w:r>
      <w:r w:rsidR="00E41FE4">
        <w:rPr>
          <w:rFonts w:cs="Arial"/>
          <w:bCs/>
          <w:iCs/>
        </w:rPr>
        <w:t xml:space="preserve">loads from </w:t>
      </w:r>
      <w:r w:rsidR="00CF2BC8">
        <w:rPr>
          <w:rFonts w:cs="Arial"/>
          <w:bCs/>
          <w:iCs/>
        </w:rPr>
        <w:t xml:space="preserve">permitted </w:t>
      </w:r>
      <w:r w:rsidR="00E41FE4">
        <w:rPr>
          <w:rFonts w:cs="Arial"/>
          <w:bCs/>
          <w:iCs/>
        </w:rPr>
        <w:t xml:space="preserve">facilities </w:t>
      </w:r>
      <w:r w:rsidR="00CF2BC8">
        <w:rPr>
          <w:rFonts w:cs="Arial"/>
          <w:bCs/>
          <w:iCs/>
        </w:rPr>
        <w:t xml:space="preserve">are reduced by </w:t>
      </w:r>
      <w:r w:rsidR="00E41FE4">
        <w:rPr>
          <w:rFonts w:cs="Arial"/>
          <w:bCs/>
          <w:iCs/>
        </w:rPr>
        <w:t>88</w:t>
      </w:r>
      <w:r w:rsidR="00CF2BC8">
        <w:rPr>
          <w:rFonts w:cs="Arial"/>
          <w:bCs/>
          <w:iCs/>
        </w:rPr>
        <w:t xml:space="preserve">%. </w:t>
      </w:r>
      <w:r w:rsidR="00CF2BC8">
        <w:rPr>
          <w:rFonts w:cs="Arial"/>
        </w:rPr>
        <w:t xml:space="preserve">Overall, under the TMDL, the PCB loads from the Upper James River watershed are reduced by </w:t>
      </w:r>
      <w:r w:rsidR="00230BE8">
        <w:rPr>
          <w:rFonts w:cs="Arial"/>
        </w:rPr>
        <w:t>1</w:t>
      </w:r>
      <w:r w:rsidR="00B37162">
        <w:rPr>
          <w:rFonts w:cs="Arial"/>
        </w:rPr>
        <w:t>6</w:t>
      </w:r>
      <w:r w:rsidR="00CF2BC8" w:rsidRPr="003E2890">
        <w:rPr>
          <w:rFonts w:cs="Arial"/>
        </w:rPr>
        <w:t>%</w:t>
      </w:r>
      <w:r w:rsidR="00CF2BC8">
        <w:rPr>
          <w:rFonts w:cs="Arial"/>
        </w:rPr>
        <w:t>.</w:t>
      </w:r>
    </w:p>
    <w:p w14:paraId="50E0A53D" w14:textId="6C57C72F" w:rsidR="00B9771B" w:rsidRPr="00EA6DB9" w:rsidRDefault="00B9771B" w:rsidP="00F26517">
      <w:pPr>
        <w:pStyle w:val="Heading3"/>
        <w:numPr>
          <w:ilvl w:val="2"/>
          <w:numId w:val="12"/>
        </w:numPr>
      </w:pPr>
      <w:bookmarkStart w:id="469" w:name="_Toc146246981"/>
      <w:bookmarkStart w:id="470" w:name="_Toc118546778"/>
      <w:r>
        <w:t>Lower James River</w:t>
      </w:r>
      <w:bookmarkEnd w:id="469"/>
      <w:r>
        <w:t xml:space="preserve"> </w:t>
      </w:r>
      <w:bookmarkEnd w:id="470"/>
    </w:p>
    <w:p w14:paraId="760CCE24" w14:textId="2D9EFF87" w:rsidR="00C068E4" w:rsidRDefault="46AB07C9" w:rsidP="0066755E">
      <w:pPr>
        <w:rPr>
          <w:rFonts w:cs="Arial"/>
        </w:rPr>
      </w:pPr>
      <w:r>
        <w:t>Observed flow data from USGS gage</w:t>
      </w:r>
      <w:r w:rsidR="420BF055">
        <w:t xml:space="preserve"> 02037500 located on James River near Richmond</w:t>
      </w:r>
      <w:r w:rsidR="420BF055" w:rsidRPr="2AD45030">
        <w:rPr>
          <w:rFonts w:eastAsia="Times New Roman"/>
          <w:color w:val="222222"/>
        </w:rPr>
        <w:t>, VA</w:t>
      </w:r>
      <w:r w:rsidR="420BF055" w:rsidRPr="2AD45030">
        <w:rPr>
          <w:rFonts w:cs="Arial"/>
        </w:rPr>
        <w:t xml:space="preserve"> </w:t>
      </w:r>
      <w:r>
        <w:t xml:space="preserve">was </w:t>
      </w:r>
      <w:r w:rsidRPr="2AD45030">
        <w:rPr>
          <w:rFonts w:cs="Arial"/>
        </w:rPr>
        <w:t xml:space="preserve">used to assess the </w:t>
      </w:r>
      <w:r>
        <w:t xml:space="preserve">HMFY for the Lower James River. </w:t>
      </w:r>
      <w:r w:rsidRPr="2AD45030">
        <w:rPr>
          <w:rFonts w:cs="Arial"/>
        </w:rPr>
        <w:t>Comparing calendar year harmonic mean flows for the most recent 20 years (2001 – 2020), calendar year 20</w:t>
      </w:r>
      <w:r w:rsidR="47FCF35D" w:rsidRPr="2AD45030">
        <w:rPr>
          <w:rFonts w:cs="Arial"/>
        </w:rPr>
        <w:t>02</w:t>
      </w:r>
      <w:r w:rsidRPr="2AD45030">
        <w:rPr>
          <w:rFonts w:cs="Arial"/>
        </w:rPr>
        <w:t xml:space="preserve"> was selected as the </w:t>
      </w:r>
      <w:r>
        <w:t xml:space="preserve">HMFY </w:t>
      </w:r>
      <w:r w:rsidRPr="2AD45030">
        <w:rPr>
          <w:rFonts w:cs="Arial"/>
        </w:rPr>
        <w:t>allocation period since the annual harmonic mean flow in year 20</w:t>
      </w:r>
      <w:r w:rsidR="47FCF35D" w:rsidRPr="2AD45030">
        <w:rPr>
          <w:rFonts w:cs="Arial"/>
        </w:rPr>
        <w:t>02</w:t>
      </w:r>
      <w:r w:rsidRPr="2AD45030">
        <w:rPr>
          <w:rFonts w:cs="Arial"/>
        </w:rPr>
        <w:t xml:space="preserve"> (</w:t>
      </w:r>
      <w:r w:rsidR="2F74FB88" w:rsidRPr="2AD45030">
        <w:rPr>
          <w:rFonts w:cs="Arial"/>
        </w:rPr>
        <w:t>1</w:t>
      </w:r>
      <w:r w:rsidR="00C068E4">
        <w:rPr>
          <w:rFonts w:cs="Arial"/>
        </w:rPr>
        <w:t>,</w:t>
      </w:r>
      <w:r w:rsidR="2F74FB88" w:rsidRPr="2AD45030">
        <w:rPr>
          <w:rFonts w:cs="Arial"/>
        </w:rPr>
        <w:t>347</w:t>
      </w:r>
      <w:r w:rsidRPr="2AD45030">
        <w:rPr>
          <w:rFonts w:cs="Arial"/>
        </w:rPr>
        <w:t xml:space="preserve"> cfs) most closely matches the long-term harmonic mean flow (</w:t>
      </w:r>
      <w:r w:rsidR="2F74FB88" w:rsidRPr="2AD45030">
        <w:rPr>
          <w:rFonts w:cs="Arial"/>
        </w:rPr>
        <w:t>1</w:t>
      </w:r>
      <w:r w:rsidR="00C068E4">
        <w:rPr>
          <w:rFonts w:cs="Arial"/>
        </w:rPr>
        <w:t>,</w:t>
      </w:r>
      <w:r w:rsidR="2F74FB88" w:rsidRPr="2AD45030">
        <w:rPr>
          <w:rFonts w:cs="Arial"/>
        </w:rPr>
        <w:t>366</w:t>
      </w:r>
      <w:r w:rsidRPr="2AD45030">
        <w:rPr>
          <w:rFonts w:cs="Arial"/>
        </w:rPr>
        <w:t xml:space="preserve"> cfs) for the period of record from </w:t>
      </w:r>
      <w:r w:rsidR="2F74FB88" w:rsidRPr="2AD45030">
        <w:rPr>
          <w:rFonts w:cs="Arial"/>
        </w:rPr>
        <w:t>10/1/1934</w:t>
      </w:r>
      <w:r w:rsidRPr="2AD45030">
        <w:rPr>
          <w:rFonts w:cs="Arial"/>
        </w:rPr>
        <w:t xml:space="preserve"> through </w:t>
      </w:r>
      <w:r w:rsidR="00C068E4">
        <w:rPr>
          <w:rFonts w:cs="Arial"/>
        </w:rPr>
        <w:t>12/31/2020</w:t>
      </w:r>
      <w:r w:rsidRPr="2AD45030">
        <w:rPr>
          <w:rFonts w:cs="Arial"/>
        </w:rPr>
        <w:t>.</w:t>
      </w:r>
    </w:p>
    <w:p w14:paraId="5530004F" w14:textId="7462665D" w:rsidR="00B9771B" w:rsidRDefault="6C242089" w:rsidP="0066755E">
      <w:pPr>
        <w:rPr>
          <w:rFonts w:cs="Arial"/>
        </w:rPr>
      </w:pPr>
      <w:r w:rsidRPr="2AD45030">
        <w:rPr>
          <w:rFonts w:cs="Arial"/>
        </w:rPr>
        <w:t xml:space="preserve">The TMDL endpoint for the Lower James River is </w:t>
      </w:r>
      <w:r w:rsidR="74D70CC3" w:rsidRPr="2AD45030">
        <w:rPr>
          <w:rFonts w:cs="Arial"/>
        </w:rPr>
        <w:t>the</w:t>
      </w:r>
      <w:r w:rsidRPr="2AD45030">
        <w:rPr>
          <w:rFonts w:cs="Arial"/>
        </w:rPr>
        <w:t xml:space="preserve"> segment-specific BAF TMDL endpoint of 52 pg/L. </w:t>
      </w:r>
      <w:r w:rsidR="00107136">
        <w:t xml:space="preserve">Based on the procedure presented in Section 6.1, since the median of model output is </w:t>
      </w:r>
      <w:r w:rsidR="009D0BFA">
        <w:t xml:space="preserve">lower </w:t>
      </w:r>
      <w:r w:rsidR="00107136">
        <w:t>than the endpoint</w:t>
      </w:r>
      <w:r w:rsidR="009D0BFA">
        <w:t xml:space="preserve"> and the upper 95% CL is greater than the endpoint</w:t>
      </w:r>
      <w:r w:rsidR="00107136">
        <w:t xml:space="preserve">, the reductions shown in </w:t>
      </w:r>
      <w:r w:rsidR="00107136">
        <w:fldChar w:fldCharType="begin"/>
      </w:r>
      <w:r w:rsidR="00107136">
        <w:instrText xml:space="preserve"> REF _Ref130560134 \h </w:instrText>
      </w:r>
      <w:r w:rsidR="00107136">
        <w:fldChar w:fldCharType="separate"/>
      </w:r>
      <w:r w:rsidR="00107136">
        <w:fldChar w:fldCharType="begin"/>
      </w:r>
      <w:r w:rsidR="00107136">
        <w:instrText xml:space="preserve"> REF _Ref118709048 \h </w:instrText>
      </w:r>
      <w:r w:rsidR="00107136">
        <w:fldChar w:fldCharType="separate"/>
      </w:r>
      <w:r w:rsidR="00107136">
        <w:t xml:space="preserve">Table </w:t>
      </w:r>
      <w:r w:rsidR="00107136">
        <w:rPr>
          <w:noProof/>
        </w:rPr>
        <w:t>6</w:t>
      </w:r>
      <w:r w:rsidR="00107136">
        <w:noBreakHyphen/>
      </w:r>
      <w:r w:rsidR="00107136">
        <w:rPr>
          <w:noProof/>
        </w:rPr>
        <w:t>8</w:t>
      </w:r>
      <w:r w:rsidR="00107136">
        <w:fldChar w:fldCharType="end"/>
      </w:r>
      <w:r w:rsidR="00107136">
        <w:fldChar w:fldCharType="end"/>
      </w:r>
      <w:r w:rsidR="00107136">
        <w:t xml:space="preserve"> are based on the upper 95% CL of the median.</w:t>
      </w:r>
      <w:r w:rsidR="00107136">
        <w:rPr>
          <w:rFonts w:cs="Arial"/>
        </w:rPr>
        <w:t xml:space="preserve"> </w:t>
      </w:r>
      <w:r w:rsidRPr="2AD45030">
        <w:rPr>
          <w:rFonts w:cs="Arial"/>
        </w:rPr>
        <w:t xml:space="preserve">As shown in </w:t>
      </w:r>
      <w:r w:rsidR="00B66ED9">
        <w:rPr>
          <w:rFonts w:cs="Arial"/>
        </w:rPr>
        <w:fldChar w:fldCharType="begin"/>
      </w:r>
      <w:r w:rsidR="00B66ED9">
        <w:rPr>
          <w:rFonts w:cs="Arial"/>
        </w:rPr>
        <w:instrText xml:space="preserve"> REF _Ref118709048 \h </w:instrText>
      </w:r>
      <w:r w:rsidR="00B66ED9">
        <w:rPr>
          <w:rFonts w:cs="Arial"/>
        </w:rPr>
      </w:r>
      <w:r w:rsidR="00B66ED9">
        <w:rPr>
          <w:rFonts w:cs="Arial"/>
        </w:rPr>
        <w:fldChar w:fldCharType="separate"/>
      </w:r>
      <w:r w:rsidR="00B66ED9">
        <w:t xml:space="preserve">Table </w:t>
      </w:r>
      <w:r w:rsidR="00B66ED9">
        <w:rPr>
          <w:noProof/>
        </w:rPr>
        <w:t>6</w:t>
      </w:r>
      <w:r w:rsidR="00B66ED9">
        <w:noBreakHyphen/>
      </w:r>
      <w:r w:rsidR="00B66ED9">
        <w:rPr>
          <w:noProof/>
        </w:rPr>
        <w:t>8</w:t>
      </w:r>
      <w:r w:rsidR="00B66ED9">
        <w:rPr>
          <w:rFonts w:cs="Arial"/>
        </w:rPr>
        <w:fldChar w:fldCharType="end"/>
      </w:r>
      <w:r w:rsidRPr="2AD45030">
        <w:rPr>
          <w:rFonts w:cs="Arial"/>
        </w:rPr>
        <w:t xml:space="preserve">, for the Lower James River TMDL scenario, loads from upstream sources are reduced by </w:t>
      </w:r>
      <w:r w:rsidR="009D0BFA">
        <w:rPr>
          <w:rFonts w:cs="Arial"/>
        </w:rPr>
        <w:t>5</w:t>
      </w:r>
      <w:r w:rsidRPr="2AD45030">
        <w:rPr>
          <w:rFonts w:cs="Arial"/>
        </w:rPr>
        <w:t xml:space="preserve">%. Again, loads from spills are eliminated (100% reduction), </w:t>
      </w:r>
      <w:r w:rsidR="009D0BFA">
        <w:rPr>
          <w:rFonts w:cs="Arial"/>
        </w:rPr>
        <w:t xml:space="preserve">loads from contaminated sources are reduced by 99%, </w:t>
      </w:r>
      <w:r w:rsidRPr="2AD45030">
        <w:rPr>
          <w:rFonts w:cs="Arial"/>
        </w:rPr>
        <w:t xml:space="preserve">loads from combined sewer overflows (CSOs) are reduced by 92%, </w:t>
      </w:r>
      <w:r w:rsidR="00B37162" w:rsidRPr="0AA9F292">
        <w:rPr>
          <w:rFonts w:cs="Arial"/>
        </w:rPr>
        <w:t>regulated surface loads are reduced by 1</w:t>
      </w:r>
      <w:r w:rsidR="00B37162">
        <w:rPr>
          <w:rFonts w:cs="Arial"/>
        </w:rPr>
        <w:t>0</w:t>
      </w:r>
      <w:r w:rsidR="00B37162" w:rsidRPr="0AA9F292">
        <w:rPr>
          <w:rFonts w:cs="Arial"/>
        </w:rPr>
        <w:t>%,</w:t>
      </w:r>
      <w:r w:rsidR="00B37162">
        <w:rPr>
          <w:rFonts w:cs="Arial"/>
        </w:rPr>
        <w:t xml:space="preserve"> </w:t>
      </w:r>
      <w:r w:rsidRPr="2AD45030">
        <w:rPr>
          <w:rFonts w:cs="Arial"/>
        </w:rPr>
        <w:t xml:space="preserve">and </w:t>
      </w:r>
      <w:r w:rsidR="003D19E1">
        <w:rPr>
          <w:rFonts w:cs="Arial"/>
        </w:rPr>
        <w:t xml:space="preserve">loads from </w:t>
      </w:r>
      <w:r w:rsidRPr="2AD45030">
        <w:rPr>
          <w:rFonts w:cs="Arial"/>
        </w:rPr>
        <w:t xml:space="preserve">permitted </w:t>
      </w:r>
      <w:r w:rsidR="003D19E1">
        <w:rPr>
          <w:rFonts w:cs="Arial"/>
        </w:rPr>
        <w:lastRenderedPageBreak/>
        <w:t>facilities</w:t>
      </w:r>
      <w:r w:rsidRPr="2AD45030">
        <w:rPr>
          <w:rFonts w:cs="Arial"/>
        </w:rPr>
        <w:t xml:space="preserve"> are reduced by </w:t>
      </w:r>
      <w:r w:rsidR="00E41FE4">
        <w:rPr>
          <w:rFonts w:cs="Arial"/>
        </w:rPr>
        <w:t>97</w:t>
      </w:r>
      <w:r w:rsidRPr="2AD45030">
        <w:rPr>
          <w:rFonts w:cs="Arial"/>
        </w:rPr>
        <w:t xml:space="preserve">%. Overall, under the TMDL, the PCB loads from the Lower James River watershed are reduced by </w:t>
      </w:r>
      <w:r w:rsidR="00B37162">
        <w:rPr>
          <w:rFonts w:cs="Arial"/>
        </w:rPr>
        <w:t>42</w:t>
      </w:r>
      <w:r w:rsidRPr="2AD45030">
        <w:rPr>
          <w:rFonts w:cs="Arial"/>
        </w:rPr>
        <w:t>%.</w:t>
      </w:r>
    </w:p>
    <w:p w14:paraId="77D1E6F1" w14:textId="538C95FE" w:rsidR="00370288" w:rsidRPr="0089375A" w:rsidRDefault="00370288" w:rsidP="00F26517">
      <w:pPr>
        <w:pStyle w:val="Heading2"/>
        <w:numPr>
          <w:ilvl w:val="1"/>
          <w:numId w:val="12"/>
        </w:numPr>
      </w:pPr>
      <w:bookmarkStart w:id="471" w:name="_Toc514686765"/>
      <w:bookmarkStart w:id="472" w:name="_Toc76633670"/>
      <w:bookmarkStart w:id="473" w:name="_Toc85798866"/>
      <w:bookmarkStart w:id="474" w:name="_Toc118546779"/>
      <w:bookmarkStart w:id="475" w:name="_Toc146246982"/>
      <w:bookmarkEnd w:id="433"/>
      <w:r w:rsidRPr="0089375A">
        <w:t>Summary of the TMDL Allocation Scenario for PCBs</w:t>
      </w:r>
      <w:bookmarkEnd w:id="471"/>
      <w:bookmarkEnd w:id="472"/>
      <w:bookmarkEnd w:id="473"/>
      <w:bookmarkEnd w:id="474"/>
      <w:bookmarkEnd w:id="475"/>
    </w:p>
    <w:p w14:paraId="4A95A9CE" w14:textId="4361C443" w:rsidR="00370288" w:rsidRPr="0089375A" w:rsidRDefault="00C037D5" w:rsidP="00CF2BC8">
      <w:pPr>
        <w:spacing w:after="240"/>
      </w:pPr>
      <w:r w:rsidRPr="0089375A">
        <w:t>PCB TMDLs were develop</w:t>
      </w:r>
      <w:r w:rsidR="00DD7393" w:rsidRPr="0089375A">
        <w:t>ed</w:t>
      </w:r>
      <w:r w:rsidRPr="0089375A">
        <w:t xml:space="preserve"> for four impaired segments within the James River PCB TMDL study area</w:t>
      </w:r>
      <w:r w:rsidR="00370288" w:rsidRPr="0089375A">
        <w:t>. The TMDL addresses the following issues:</w:t>
      </w:r>
    </w:p>
    <w:p w14:paraId="6AA02038" w14:textId="11E5465F" w:rsidR="00370288" w:rsidRPr="0089375A" w:rsidRDefault="00370288" w:rsidP="009A78D1">
      <w:pPr>
        <w:pStyle w:val="ListParagraph"/>
        <w:numPr>
          <w:ilvl w:val="0"/>
          <w:numId w:val="2"/>
        </w:numPr>
      </w:pPr>
      <w:r w:rsidRPr="0089375A">
        <w:t xml:space="preserve">Simulated average daily PCB concentrations in </w:t>
      </w:r>
      <w:r w:rsidR="7C69E95F">
        <w:t>the James, Maury and Jackson Rivers</w:t>
      </w:r>
      <w:r w:rsidRPr="0089375A">
        <w:t xml:space="preserve"> do not exceed </w:t>
      </w:r>
      <w:r w:rsidR="00107136">
        <w:t>upper 95% CL of the modeled median of their respective TMDL endpoints</w:t>
      </w:r>
      <w:r w:rsidRPr="0089375A">
        <w:t>.</w:t>
      </w:r>
      <w:r w:rsidRPr="0089375A" w:rsidDel="001E675C">
        <w:t xml:space="preserve"> </w:t>
      </w:r>
    </w:p>
    <w:p w14:paraId="1C010320" w14:textId="77777777" w:rsidR="00370288" w:rsidRPr="0089375A" w:rsidRDefault="00370288" w:rsidP="009A78D1">
      <w:pPr>
        <w:pStyle w:val="ListParagraph"/>
        <w:numPr>
          <w:ilvl w:val="0"/>
          <w:numId w:val="2"/>
        </w:numPr>
      </w:pPr>
      <w:r w:rsidRPr="0089375A">
        <w:t>PCBs are a hydrophobic pollutant that tend to associate with soil and sediment. The nonpoint runoff load was modeled by calibrating the SSC component of the model, then simulating PCB runoff as sediment attached. Using this multilayered model that simulated sediment fate and transport and PCB fate and transport ensured that the model adequately represents what is occurring in the study area.</w:t>
      </w:r>
    </w:p>
    <w:p w14:paraId="6DE1A2FC" w14:textId="5D30C0EC" w:rsidR="00370288" w:rsidRPr="0089375A" w:rsidRDefault="00370288" w:rsidP="009A78D1">
      <w:pPr>
        <w:pStyle w:val="ListParagraph"/>
        <w:numPr>
          <w:ilvl w:val="0"/>
          <w:numId w:val="2"/>
        </w:numPr>
      </w:pPr>
      <w:r w:rsidRPr="0089375A">
        <w:t xml:space="preserve">The TMDL was developed considering all known sources (contaminated sites, permitted, and legacy sources) as well as </w:t>
      </w:r>
      <w:r w:rsidR="00107136">
        <w:t>regulated and nonregulated surface</w:t>
      </w:r>
      <w:r w:rsidRPr="0089375A">
        <w:t xml:space="preserve"> sources.</w:t>
      </w:r>
    </w:p>
    <w:p w14:paraId="04369EE1" w14:textId="2EC58D6F" w:rsidR="00370288" w:rsidRPr="0089375A" w:rsidRDefault="00370288" w:rsidP="009A78D1">
      <w:pPr>
        <w:pStyle w:val="ListParagraph"/>
        <w:numPr>
          <w:ilvl w:val="0"/>
          <w:numId w:val="2"/>
        </w:numPr>
      </w:pPr>
      <w:r w:rsidRPr="0089375A">
        <w:t xml:space="preserve">An explicit margin of safety (MOS) </w:t>
      </w:r>
      <w:r w:rsidR="00107136">
        <w:t xml:space="preserve">of 5% </w:t>
      </w:r>
      <w:r w:rsidRPr="0089375A">
        <w:t>was included in the TMDL equation</w:t>
      </w:r>
      <w:r w:rsidR="00107136">
        <w:t>s</w:t>
      </w:r>
      <w:r w:rsidRPr="0089375A">
        <w:t xml:space="preserve">. </w:t>
      </w:r>
    </w:p>
    <w:p w14:paraId="3E79BEA2" w14:textId="52B77988" w:rsidR="00370288" w:rsidRPr="0089375A" w:rsidRDefault="1DB9EDF2" w:rsidP="009A78D1">
      <w:pPr>
        <w:pStyle w:val="ListParagraph"/>
        <w:numPr>
          <w:ilvl w:val="0"/>
          <w:numId w:val="2"/>
        </w:numPr>
      </w:pPr>
      <w:r>
        <w:t xml:space="preserve">A future conditions load </w:t>
      </w:r>
      <w:r w:rsidR="1179892E">
        <w:t>was</w:t>
      </w:r>
      <w:r>
        <w:t xml:space="preserve"> included to account for facilities that may come on-line in the years to come. The WLA Future Conditions load is proportional to the TMDL. </w:t>
      </w:r>
      <w:r w:rsidR="00107136">
        <w:fldChar w:fldCharType="begin"/>
      </w:r>
      <w:r w:rsidR="00107136">
        <w:instrText xml:space="preserve"> REF _Ref134560834 \h </w:instrText>
      </w:r>
      <w:r w:rsidR="00107136">
        <w:fldChar w:fldCharType="separate"/>
      </w:r>
      <w:r w:rsidR="00107136" w:rsidRPr="0089375A">
        <w:t xml:space="preserve">Table </w:t>
      </w:r>
      <w:r w:rsidR="00107136">
        <w:rPr>
          <w:noProof/>
        </w:rPr>
        <w:t>6</w:t>
      </w:r>
      <w:r w:rsidR="00107136">
        <w:noBreakHyphen/>
      </w:r>
      <w:r w:rsidR="00107136">
        <w:rPr>
          <w:noProof/>
        </w:rPr>
        <w:t>9</w:t>
      </w:r>
      <w:r w:rsidR="00107136">
        <w:fldChar w:fldCharType="end"/>
      </w:r>
      <w:r w:rsidR="00107136">
        <w:t xml:space="preserve"> </w:t>
      </w:r>
      <w:r>
        <w:t xml:space="preserve">lists the future conditions load for </w:t>
      </w:r>
      <w:r w:rsidR="47FCF35D">
        <w:t>the TMDL watersheds in the James River PCB TMDL study area</w:t>
      </w:r>
      <w:r>
        <w:t>. The WLA</w:t>
      </w:r>
      <w:r w:rsidRPr="2AD45030">
        <w:rPr>
          <w:vertAlign w:val="subscript"/>
        </w:rPr>
        <w:t>Total</w:t>
      </w:r>
      <w:r>
        <w:t xml:space="preserve"> is equal to the WLA</w:t>
      </w:r>
      <w:r w:rsidRPr="2AD45030">
        <w:rPr>
          <w:vertAlign w:val="subscript"/>
        </w:rPr>
        <w:t>Subtotal</w:t>
      </w:r>
      <w:r>
        <w:t xml:space="preserve"> plus the WLA</w:t>
      </w:r>
      <w:r w:rsidRPr="2AD45030">
        <w:rPr>
          <w:vertAlign w:val="subscript"/>
        </w:rPr>
        <w:t>Future Conditions</w:t>
      </w:r>
      <w:r>
        <w:t>.</w:t>
      </w:r>
    </w:p>
    <w:p w14:paraId="5F931CB9" w14:textId="604C8408" w:rsidR="00370288" w:rsidRPr="0089375A" w:rsidRDefault="00370288" w:rsidP="009A78D1">
      <w:pPr>
        <w:pStyle w:val="ListParagraph"/>
        <w:numPr>
          <w:ilvl w:val="0"/>
          <w:numId w:val="2"/>
        </w:numPr>
      </w:pPr>
      <w:r w:rsidRPr="0089375A">
        <w:t>Critical flow conditions were considered by using the harmonic mean flow year while developing the TMDL</w:t>
      </w:r>
      <w:r w:rsidR="00C037D5" w:rsidRPr="0089375A">
        <w:t>s for each impaired segment</w:t>
      </w:r>
      <w:r w:rsidRPr="0089375A">
        <w:t>. Harmonic mean flow is recommended by the USEPA when the human health impact due to a pollutant is considered over a lifetime exposure period (USEPA, 1991b).</w:t>
      </w:r>
    </w:p>
    <w:p w14:paraId="29C1D72D" w14:textId="69C0111A" w:rsidR="00370288" w:rsidRPr="0089375A" w:rsidRDefault="00370288" w:rsidP="009A78D1">
      <w:pPr>
        <w:pStyle w:val="ListParagraph"/>
        <w:numPr>
          <w:ilvl w:val="0"/>
          <w:numId w:val="2"/>
        </w:numPr>
        <w:spacing w:after="240"/>
      </w:pPr>
      <w:r w:rsidRPr="0089375A">
        <w:t xml:space="preserve">Flows fluctuate seasonally due to changes in precipitation and monthly variable hydrology parameters. </w:t>
      </w:r>
      <w:r w:rsidR="00C037D5" w:rsidRPr="0089375A">
        <w:t>Each</w:t>
      </w:r>
      <w:r w:rsidRPr="0089375A">
        <w:t xml:space="preserve"> TMDL accounts for these seasonal effects.</w:t>
      </w:r>
    </w:p>
    <w:p w14:paraId="0C689764" w14:textId="64DB04FC" w:rsidR="00370288" w:rsidRPr="0089375A" w:rsidRDefault="00370288" w:rsidP="00CF2BC8">
      <w:pPr>
        <w:spacing w:after="240"/>
        <w:rPr>
          <w:color w:val="000000" w:themeColor="text1"/>
        </w:rPr>
      </w:pPr>
      <w:r w:rsidRPr="0089375A">
        <w:t xml:space="preserve">Using Equation 6-1, a summary of </w:t>
      </w:r>
      <w:r w:rsidR="00C037D5" w:rsidRPr="0089375A">
        <w:t xml:space="preserve">each impaired segment’s </w:t>
      </w:r>
      <w:r w:rsidRPr="0089375A">
        <w:t xml:space="preserve">PCB TMDL </w:t>
      </w:r>
      <w:r w:rsidRPr="0089375A">
        <w:rPr>
          <w:color w:val="000000" w:themeColor="text1"/>
        </w:rPr>
        <w:t xml:space="preserve">allocation scenario is given in </w:t>
      </w:r>
      <w:r w:rsidR="00C567A8" w:rsidRPr="0089375A">
        <w:fldChar w:fldCharType="begin"/>
      </w:r>
      <w:r w:rsidR="00C567A8" w:rsidRPr="0089375A">
        <w:rPr>
          <w:color w:val="000000" w:themeColor="text1"/>
        </w:rPr>
        <w:instrText xml:space="preserve"> REF _Ref120531174 \h </w:instrText>
      </w:r>
      <w:r w:rsidR="00CF2BC8" w:rsidRPr="0089375A">
        <w:instrText xml:space="preserve"> \* MERGEFORMAT </w:instrText>
      </w:r>
      <w:r w:rsidR="00C567A8" w:rsidRPr="0089375A">
        <w:fldChar w:fldCharType="separate"/>
      </w:r>
      <w:r w:rsidR="00B66ED9" w:rsidRPr="0089375A">
        <w:t xml:space="preserve">Table </w:t>
      </w:r>
      <w:r w:rsidR="00B66ED9">
        <w:rPr>
          <w:noProof/>
        </w:rPr>
        <w:t>6</w:t>
      </w:r>
      <w:r w:rsidR="00B66ED9">
        <w:rPr>
          <w:noProof/>
        </w:rPr>
        <w:noBreakHyphen/>
        <w:t>10</w:t>
      </w:r>
      <w:r w:rsidR="00C567A8" w:rsidRPr="0089375A">
        <w:fldChar w:fldCharType="end"/>
      </w:r>
      <w:r w:rsidRPr="0089375A">
        <w:rPr>
          <w:color w:val="000000" w:themeColor="text1"/>
        </w:rPr>
        <w:t xml:space="preserve">. </w:t>
      </w:r>
      <w:r w:rsidR="009445E8" w:rsidRPr="0089375A">
        <w:rPr>
          <w:color w:val="000000" w:themeColor="text1"/>
        </w:rPr>
        <w:t xml:space="preserve">Each </w:t>
      </w:r>
      <w:r w:rsidRPr="0089375A">
        <w:rPr>
          <w:color w:val="000000" w:themeColor="text1"/>
        </w:rPr>
        <w:t>TMDL equation was developed using the HMFY allocation period</w:t>
      </w:r>
      <w:r w:rsidR="009445E8" w:rsidRPr="0089375A">
        <w:rPr>
          <w:color w:val="000000" w:themeColor="text1"/>
        </w:rPr>
        <w:t xml:space="preserve"> for each impaired segment (</w:t>
      </w:r>
      <w:r w:rsidR="00C567A8" w:rsidRPr="0089375A">
        <w:rPr>
          <w:color w:val="000000" w:themeColor="text1"/>
        </w:rPr>
        <w:fldChar w:fldCharType="begin"/>
      </w:r>
      <w:r w:rsidR="00C567A8" w:rsidRPr="0089375A">
        <w:rPr>
          <w:color w:val="000000" w:themeColor="text1"/>
        </w:rPr>
        <w:instrText xml:space="preserve"> REF _Ref476227047 \h </w:instrText>
      </w:r>
      <w:r w:rsidR="00CF2BC8" w:rsidRPr="0089375A">
        <w:rPr>
          <w:color w:val="000000" w:themeColor="text1"/>
        </w:rPr>
        <w:instrText xml:space="preserve"> \* MERGEFORMAT </w:instrText>
      </w:r>
      <w:r w:rsidR="00C567A8" w:rsidRPr="0089375A">
        <w:rPr>
          <w:color w:val="000000" w:themeColor="text1"/>
        </w:rPr>
      </w:r>
      <w:r w:rsidR="00C567A8" w:rsidRPr="0089375A">
        <w:rPr>
          <w:color w:val="000000" w:themeColor="text1"/>
        </w:rPr>
        <w:fldChar w:fldCharType="separate"/>
      </w:r>
      <w:r w:rsidR="00B66ED9" w:rsidRPr="00B0411E">
        <w:t xml:space="preserve">Table </w:t>
      </w:r>
      <w:r w:rsidR="00B66ED9">
        <w:rPr>
          <w:noProof/>
        </w:rPr>
        <w:t>6</w:t>
      </w:r>
      <w:r w:rsidR="00B66ED9">
        <w:rPr>
          <w:noProof/>
        </w:rPr>
        <w:noBreakHyphen/>
        <w:t>2</w:t>
      </w:r>
      <w:r w:rsidR="00C567A8" w:rsidRPr="0089375A">
        <w:rPr>
          <w:color w:val="000000" w:themeColor="text1"/>
        </w:rPr>
        <w:fldChar w:fldCharType="end"/>
      </w:r>
      <w:r w:rsidR="009445E8" w:rsidRPr="0089375A">
        <w:rPr>
          <w:color w:val="000000" w:themeColor="text1"/>
        </w:rPr>
        <w:t>)</w:t>
      </w:r>
      <w:r w:rsidRPr="0089375A">
        <w:rPr>
          <w:color w:val="000000" w:themeColor="text1"/>
        </w:rPr>
        <w:t xml:space="preserve">. </w:t>
      </w:r>
    </w:p>
    <w:p w14:paraId="23849A17" w14:textId="7239C167" w:rsidR="00370288" w:rsidRPr="0089375A" w:rsidRDefault="00C567A8" w:rsidP="00A06C3F">
      <w:pPr>
        <w:pStyle w:val="Caption"/>
        <w:keepNext/>
      </w:pPr>
      <w:bookmarkStart w:id="476" w:name="_Ref134560834"/>
      <w:bookmarkStart w:id="477" w:name="_Ref481053203"/>
      <w:bookmarkStart w:id="478" w:name="_Toc514686232"/>
      <w:bookmarkStart w:id="479" w:name="_Toc76633808"/>
      <w:bookmarkStart w:id="480" w:name="_Toc85801385"/>
      <w:bookmarkStart w:id="481" w:name="_Toc178677386"/>
      <w:r w:rsidRPr="0089375A">
        <w:lastRenderedPageBreak/>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9</w:t>
      </w:r>
      <w:r w:rsidR="00851594">
        <w:fldChar w:fldCharType="end"/>
      </w:r>
      <w:bookmarkEnd w:id="476"/>
      <w:r w:rsidRPr="0089375A">
        <w:t xml:space="preserve">. </w:t>
      </w:r>
      <w:bookmarkEnd w:id="477"/>
      <w:r w:rsidR="00370288" w:rsidRPr="0089375A">
        <w:t xml:space="preserve">WLA for Future Conditions for </w:t>
      </w:r>
      <w:r w:rsidR="00C037D5" w:rsidRPr="0089375A">
        <w:t xml:space="preserve">the </w:t>
      </w:r>
      <w:r w:rsidR="006211FB" w:rsidRPr="0089375A">
        <w:t>TMDL watersheds</w:t>
      </w:r>
      <w:r w:rsidR="00C037D5" w:rsidRPr="0089375A">
        <w:t xml:space="preserve"> in the James River PCB TMDL study area</w:t>
      </w:r>
      <w:bookmarkEnd w:id="478"/>
      <w:bookmarkEnd w:id="479"/>
      <w:bookmarkEnd w:id="480"/>
      <w:r w:rsidR="006211FB" w:rsidRPr="0089375A">
        <w:t>.</w:t>
      </w:r>
      <w:bookmarkEnd w:id="481"/>
    </w:p>
    <w:tbl>
      <w:tblPr>
        <w:tblStyle w:val="TableGrid"/>
        <w:tblW w:w="0" w:type="auto"/>
        <w:jc w:val="center"/>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Caption w:val="Table 6 2."/>
        <w:tblDescription w:val="WLA for Future Conditions for Lewis Creek and percent of TMDL&#10;"/>
      </w:tblPr>
      <w:tblGrid>
        <w:gridCol w:w="2736"/>
        <w:gridCol w:w="2448"/>
        <w:gridCol w:w="2304"/>
      </w:tblGrid>
      <w:tr w:rsidR="00370288" w:rsidRPr="0089375A" w14:paraId="4C4E2227" w14:textId="77777777" w:rsidTr="003848A5">
        <w:trPr>
          <w:trHeight w:val="360"/>
          <w:tblHeader/>
          <w:jc w:val="center"/>
        </w:trPr>
        <w:tc>
          <w:tcPr>
            <w:tcW w:w="2736" w:type="dxa"/>
            <w:tcBorders>
              <w:bottom w:val="single" w:sz="4" w:space="0" w:color="auto"/>
            </w:tcBorders>
            <w:vAlign w:val="bottom"/>
          </w:tcPr>
          <w:p w14:paraId="31183820" w14:textId="77777777" w:rsidR="00370288" w:rsidRPr="0089375A" w:rsidRDefault="00370288" w:rsidP="00756596">
            <w:pPr>
              <w:spacing w:line="240" w:lineRule="auto"/>
              <w:ind w:firstLine="0"/>
              <w:jc w:val="center"/>
              <w:rPr>
                <w:b/>
              </w:rPr>
            </w:pPr>
            <w:r w:rsidRPr="0089375A">
              <w:rPr>
                <w:b/>
              </w:rPr>
              <w:t>Impaired Segment</w:t>
            </w:r>
          </w:p>
        </w:tc>
        <w:tc>
          <w:tcPr>
            <w:tcW w:w="2448" w:type="dxa"/>
            <w:tcBorders>
              <w:bottom w:val="single" w:sz="4" w:space="0" w:color="auto"/>
            </w:tcBorders>
            <w:vAlign w:val="bottom"/>
          </w:tcPr>
          <w:p w14:paraId="092E0051" w14:textId="77777777" w:rsidR="00370288" w:rsidRPr="0089375A" w:rsidRDefault="00370288" w:rsidP="00A06C3F">
            <w:pPr>
              <w:keepNext/>
              <w:spacing w:line="240" w:lineRule="auto"/>
              <w:ind w:firstLine="0"/>
              <w:jc w:val="center"/>
              <w:rPr>
                <w:b/>
              </w:rPr>
            </w:pPr>
            <w:r w:rsidRPr="0089375A">
              <w:rPr>
                <w:b/>
              </w:rPr>
              <w:t>WLA</w:t>
            </w:r>
            <w:r w:rsidRPr="0089375A">
              <w:rPr>
                <w:b/>
                <w:vertAlign w:val="subscript"/>
              </w:rPr>
              <w:t>Future Conditions</w:t>
            </w:r>
            <w:r w:rsidRPr="0089375A">
              <w:rPr>
                <w:b/>
              </w:rPr>
              <w:t xml:space="preserve"> (mg/yr)</w:t>
            </w:r>
          </w:p>
        </w:tc>
        <w:tc>
          <w:tcPr>
            <w:tcW w:w="2304" w:type="dxa"/>
            <w:tcBorders>
              <w:bottom w:val="single" w:sz="4" w:space="0" w:color="auto"/>
            </w:tcBorders>
            <w:vAlign w:val="bottom"/>
          </w:tcPr>
          <w:p w14:paraId="44CECAFD" w14:textId="77777777" w:rsidR="00370288" w:rsidRPr="0089375A" w:rsidRDefault="00370288" w:rsidP="00A06C3F">
            <w:pPr>
              <w:keepNext/>
              <w:spacing w:line="240" w:lineRule="auto"/>
              <w:ind w:firstLine="0"/>
              <w:jc w:val="center"/>
              <w:rPr>
                <w:b/>
              </w:rPr>
            </w:pPr>
            <w:r w:rsidRPr="0089375A">
              <w:rPr>
                <w:b/>
              </w:rPr>
              <w:t>Percent of TMDL (%)</w:t>
            </w:r>
          </w:p>
        </w:tc>
      </w:tr>
      <w:tr w:rsidR="00370288" w:rsidRPr="0089375A" w14:paraId="372BDE9C" w14:textId="77777777" w:rsidTr="003848A5">
        <w:trPr>
          <w:trHeight w:val="288"/>
          <w:jc w:val="center"/>
        </w:trPr>
        <w:tc>
          <w:tcPr>
            <w:tcW w:w="2736" w:type="dxa"/>
            <w:tcBorders>
              <w:top w:val="single" w:sz="4" w:space="0" w:color="auto"/>
              <w:bottom w:val="single" w:sz="4" w:space="0" w:color="auto"/>
            </w:tcBorders>
            <w:vAlign w:val="center"/>
          </w:tcPr>
          <w:p w14:paraId="6C810EA1" w14:textId="400EDDCC" w:rsidR="00370288" w:rsidRPr="0089375A" w:rsidRDefault="006211FB" w:rsidP="00756596">
            <w:pPr>
              <w:spacing w:line="240" w:lineRule="auto"/>
              <w:ind w:firstLine="0"/>
              <w:jc w:val="center"/>
            </w:pPr>
            <w:r w:rsidRPr="0089375A">
              <w:t>Jackson River</w:t>
            </w:r>
          </w:p>
        </w:tc>
        <w:tc>
          <w:tcPr>
            <w:tcW w:w="2448" w:type="dxa"/>
            <w:tcBorders>
              <w:top w:val="single" w:sz="4" w:space="0" w:color="auto"/>
              <w:bottom w:val="single" w:sz="4" w:space="0" w:color="auto"/>
            </w:tcBorders>
            <w:vAlign w:val="center"/>
          </w:tcPr>
          <w:p w14:paraId="2E1B15E0" w14:textId="43D34D8C" w:rsidR="00370288" w:rsidRPr="0089375A" w:rsidRDefault="00C41D53" w:rsidP="00A06C3F">
            <w:pPr>
              <w:keepNext/>
              <w:spacing w:line="240" w:lineRule="auto"/>
              <w:ind w:firstLine="0"/>
              <w:jc w:val="center"/>
            </w:pPr>
            <w:r w:rsidRPr="0089375A">
              <w:t>3</w:t>
            </w:r>
            <w:r>
              <w:t>00</w:t>
            </w:r>
          </w:p>
        </w:tc>
        <w:tc>
          <w:tcPr>
            <w:tcW w:w="2304" w:type="dxa"/>
            <w:tcBorders>
              <w:top w:val="single" w:sz="4" w:space="0" w:color="auto"/>
              <w:bottom w:val="single" w:sz="4" w:space="0" w:color="auto"/>
            </w:tcBorders>
            <w:vAlign w:val="center"/>
          </w:tcPr>
          <w:p w14:paraId="6022EEB1" w14:textId="0A2C6215" w:rsidR="00370288" w:rsidRPr="0089375A" w:rsidRDefault="0089375A" w:rsidP="00A06C3F">
            <w:pPr>
              <w:keepNext/>
              <w:spacing w:line="240" w:lineRule="auto"/>
              <w:ind w:firstLine="0"/>
              <w:jc w:val="center"/>
            </w:pPr>
            <w:r w:rsidRPr="0089375A">
              <w:t>0.10</w:t>
            </w:r>
          </w:p>
        </w:tc>
      </w:tr>
      <w:tr w:rsidR="006211FB" w:rsidRPr="0089375A" w14:paraId="1AB86CFA" w14:textId="77777777" w:rsidTr="003848A5">
        <w:trPr>
          <w:trHeight w:val="288"/>
          <w:jc w:val="center"/>
        </w:trPr>
        <w:tc>
          <w:tcPr>
            <w:tcW w:w="2736" w:type="dxa"/>
            <w:tcBorders>
              <w:top w:val="single" w:sz="4" w:space="0" w:color="auto"/>
              <w:bottom w:val="single" w:sz="4" w:space="0" w:color="auto"/>
            </w:tcBorders>
            <w:vAlign w:val="center"/>
          </w:tcPr>
          <w:p w14:paraId="3EB4665B" w14:textId="694186D7" w:rsidR="006211FB" w:rsidRPr="0089375A" w:rsidRDefault="006211FB" w:rsidP="00756596">
            <w:pPr>
              <w:spacing w:line="240" w:lineRule="auto"/>
              <w:ind w:firstLine="0"/>
              <w:jc w:val="center"/>
            </w:pPr>
            <w:r w:rsidRPr="0089375A">
              <w:t>Maury River</w:t>
            </w:r>
          </w:p>
        </w:tc>
        <w:tc>
          <w:tcPr>
            <w:tcW w:w="2448" w:type="dxa"/>
            <w:tcBorders>
              <w:top w:val="single" w:sz="4" w:space="0" w:color="auto"/>
              <w:bottom w:val="single" w:sz="4" w:space="0" w:color="auto"/>
            </w:tcBorders>
            <w:vAlign w:val="center"/>
          </w:tcPr>
          <w:p w14:paraId="29C78461" w14:textId="1C52CFA6" w:rsidR="006211FB" w:rsidRPr="0089375A" w:rsidRDefault="00C41D53" w:rsidP="00CF2BC8">
            <w:pPr>
              <w:spacing w:line="240" w:lineRule="auto"/>
              <w:ind w:firstLine="0"/>
              <w:jc w:val="center"/>
            </w:pPr>
            <w:r w:rsidRPr="0089375A">
              <w:t>4</w:t>
            </w:r>
            <w:r>
              <w:t>70</w:t>
            </w:r>
          </w:p>
        </w:tc>
        <w:tc>
          <w:tcPr>
            <w:tcW w:w="2304" w:type="dxa"/>
            <w:tcBorders>
              <w:top w:val="single" w:sz="4" w:space="0" w:color="auto"/>
              <w:bottom w:val="single" w:sz="4" w:space="0" w:color="auto"/>
            </w:tcBorders>
            <w:vAlign w:val="center"/>
          </w:tcPr>
          <w:p w14:paraId="662E567A" w14:textId="08B368BE" w:rsidR="006211FB" w:rsidRPr="0089375A" w:rsidRDefault="00E25C16" w:rsidP="00CF2BC8">
            <w:pPr>
              <w:spacing w:line="240" w:lineRule="auto"/>
              <w:ind w:firstLine="0"/>
              <w:jc w:val="center"/>
            </w:pPr>
            <w:r w:rsidRPr="0089375A">
              <w:t>0.10</w:t>
            </w:r>
          </w:p>
        </w:tc>
      </w:tr>
      <w:tr w:rsidR="006211FB" w:rsidRPr="0089375A" w14:paraId="3E82F71F" w14:textId="77777777" w:rsidTr="003848A5">
        <w:trPr>
          <w:trHeight w:val="288"/>
          <w:jc w:val="center"/>
        </w:trPr>
        <w:tc>
          <w:tcPr>
            <w:tcW w:w="2736" w:type="dxa"/>
            <w:tcBorders>
              <w:top w:val="single" w:sz="4" w:space="0" w:color="auto"/>
              <w:bottom w:val="single" w:sz="4" w:space="0" w:color="auto"/>
            </w:tcBorders>
            <w:vAlign w:val="center"/>
          </w:tcPr>
          <w:p w14:paraId="0F4CB444" w14:textId="45A722EC" w:rsidR="006211FB" w:rsidRPr="0089375A" w:rsidRDefault="006211FB" w:rsidP="00CF2BC8">
            <w:pPr>
              <w:spacing w:line="240" w:lineRule="auto"/>
              <w:ind w:firstLine="0"/>
              <w:jc w:val="center"/>
            </w:pPr>
            <w:r w:rsidRPr="0089375A">
              <w:t>Upper James River</w:t>
            </w:r>
          </w:p>
        </w:tc>
        <w:tc>
          <w:tcPr>
            <w:tcW w:w="2448" w:type="dxa"/>
            <w:tcBorders>
              <w:top w:val="single" w:sz="4" w:space="0" w:color="auto"/>
              <w:bottom w:val="single" w:sz="4" w:space="0" w:color="auto"/>
            </w:tcBorders>
            <w:vAlign w:val="center"/>
          </w:tcPr>
          <w:p w14:paraId="0CAC4D94" w14:textId="2FF4DA57" w:rsidR="006211FB" w:rsidRPr="0089375A" w:rsidRDefault="00C41D53" w:rsidP="00CF2BC8">
            <w:pPr>
              <w:spacing w:line="240" w:lineRule="auto"/>
              <w:ind w:firstLine="0"/>
              <w:jc w:val="center"/>
            </w:pPr>
            <w:r>
              <w:t>5</w:t>
            </w:r>
            <w:r w:rsidR="00B37162">
              <w:t>6</w:t>
            </w:r>
            <w:r>
              <w:t>0</w:t>
            </w:r>
          </w:p>
        </w:tc>
        <w:tc>
          <w:tcPr>
            <w:tcW w:w="2304" w:type="dxa"/>
            <w:tcBorders>
              <w:top w:val="single" w:sz="4" w:space="0" w:color="auto"/>
              <w:bottom w:val="single" w:sz="4" w:space="0" w:color="auto"/>
            </w:tcBorders>
            <w:vAlign w:val="center"/>
          </w:tcPr>
          <w:p w14:paraId="4928D512" w14:textId="65C5F313" w:rsidR="006211FB" w:rsidRPr="0089375A" w:rsidRDefault="00E25C16" w:rsidP="00CF2BC8">
            <w:pPr>
              <w:spacing w:line="240" w:lineRule="auto"/>
              <w:ind w:firstLine="0"/>
              <w:jc w:val="center"/>
            </w:pPr>
            <w:r w:rsidRPr="0089375A">
              <w:t>0.10</w:t>
            </w:r>
          </w:p>
        </w:tc>
      </w:tr>
      <w:tr w:rsidR="006211FB" w:rsidRPr="0089375A" w14:paraId="3964655E" w14:textId="77777777" w:rsidTr="003848A5">
        <w:trPr>
          <w:trHeight w:val="288"/>
          <w:jc w:val="center"/>
        </w:trPr>
        <w:tc>
          <w:tcPr>
            <w:tcW w:w="2736" w:type="dxa"/>
            <w:tcBorders>
              <w:top w:val="single" w:sz="4" w:space="0" w:color="auto"/>
              <w:bottom w:val="single" w:sz="6" w:space="0" w:color="auto"/>
            </w:tcBorders>
            <w:vAlign w:val="center"/>
          </w:tcPr>
          <w:p w14:paraId="29077FDC" w14:textId="41F408E9" w:rsidR="006211FB" w:rsidRPr="0089375A" w:rsidRDefault="006211FB" w:rsidP="00CF2BC8">
            <w:pPr>
              <w:spacing w:line="240" w:lineRule="auto"/>
              <w:ind w:firstLine="0"/>
              <w:jc w:val="center"/>
            </w:pPr>
            <w:r w:rsidRPr="0089375A">
              <w:t>Lower James River</w:t>
            </w:r>
          </w:p>
        </w:tc>
        <w:tc>
          <w:tcPr>
            <w:tcW w:w="2448" w:type="dxa"/>
            <w:tcBorders>
              <w:top w:val="single" w:sz="4" w:space="0" w:color="auto"/>
              <w:bottom w:val="single" w:sz="6" w:space="0" w:color="auto"/>
            </w:tcBorders>
            <w:vAlign w:val="center"/>
          </w:tcPr>
          <w:p w14:paraId="1FC0EDA5" w14:textId="5F68F693" w:rsidR="006211FB" w:rsidRPr="0089375A" w:rsidRDefault="00C41D53" w:rsidP="00CF2BC8">
            <w:pPr>
              <w:spacing w:line="240" w:lineRule="auto"/>
              <w:ind w:firstLine="0"/>
              <w:jc w:val="center"/>
            </w:pPr>
            <w:r>
              <w:t>4</w:t>
            </w:r>
            <w:r w:rsidR="00B37162">
              <w:t>5</w:t>
            </w:r>
            <w:r>
              <w:t>0</w:t>
            </w:r>
          </w:p>
        </w:tc>
        <w:tc>
          <w:tcPr>
            <w:tcW w:w="2304" w:type="dxa"/>
            <w:tcBorders>
              <w:top w:val="single" w:sz="4" w:space="0" w:color="auto"/>
              <w:bottom w:val="single" w:sz="6" w:space="0" w:color="auto"/>
            </w:tcBorders>
            <w:vAlign w:val="center"/>
          </w:tcPr>
          <w:p w14:paraId="47699ACC" w14:textId="6AF29B8F" w:rsidR="006211FB" w:rsidRPr="0089375A" w:rsidRDefault="003E4604" w:rsidP="00CF2BC8">
            <w:pPr>
              <w:spacing w:line="240" w:lineRule="auto"/>
              <w:ind w:firstLine="0"/>
              <w:jc w:val="center"/>
            </w:pPr>
            <w:r w:rsidRPr="0089375A">
              <w:t>0.10</w:t>
            </w:r>
          </w:p>
        </w:tc>
      </w:tr>
    </w:tbl>
    <w:p w14:paraId="2907C623" w14:textId="77777777" w:rsidR="00370288" w:rsidRPr="0089375A" w:rsidRDefault="00370288" w:rsidP="00CF2BC8"/>
    <w:p w14:paraId="2A4900C9" w14:textId="0A6F99BA" w:rsidR="00370288" w:rsidRPr="0089375A" w:rsidRDefault="00C567A8" w:rsidP="00CF2BC8">
      <w:pPr>
        <w:pStyle w:val="Caption"/>
        <w:keepNext/>
        <w:rPr>
          <w:color w:val="000000" w:themeColor="text1"/>
          <w:szCs w:val="18"/>
        </w:rPr>
      </w:pPr>
      <w:bookmarkStart w:id="482" w:name="_Ref120531174"/>
      <w:bookmarkStart w:id="483" w:name="_Ref498509005"/>
      <w:bookmarkStart w:id="484" w:name="_Toc514686233"/>
      <w:bookmarkStart w:id="485" w:name="_Toc76633809"/>
      <w:bookmarkStart w:id="486" w:name="_Toc85801386"/>
      <w:bookmarkStart w:id="487" w:name="_Toc178677387"/>
      <w:r w:rsidRPr="0089375A">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10</w:t>
      </w:r>
      <w:r w:rsidR="00851594">
        <w:fldChar w:fldCharType="end"/>
      </w:r>
      <w:bookmarkEnd w:id="482"/>
      <w:r w:rsidRPr="0089375A">
        <w:t xml:space="preserve">. </w:t>
      </w:r>
      <w:r w:rsidR="00370288" w:rsidRPr="0089375A">
        <w:rPr>
          <w:color w:val="000000" w:themeColor="text1"/>
          <w:szCs w:val="18"/>
        </w:rPr>
        <w:t xml:space="preserve">Maximum annual PCB loadings (mg/yr) at the outlet of </w:t>
      </w:r>
      <w:r w:rsidR="006211FB" w:rsidRPr="0089375A">
        <w:rPr>
          <w:color w:val="000000" w:themeColor="text1"/>
          <w:szCs w:val="18"/>
        </w:rPr>
        <w:t xml:space="preserve">each </w:t>
      </w:r>
      <w:r w:rsidR="006211FB" w:rsidRPr="0089375A">
        <w:t>TMDL watershed in the James River PCB TMDL study area</w:t>
      </w:r>
      <w:bookmarkEnd w:id="483"/>
      <w:bookmarkEnd w:id="484"/>
      <w:bookmarkEnd w:id="485"/>
      <w:bookmarkEnd w:id="486"/>
      <w:r w:rsidR="006211FB" w:rsidRPr="0089375A">
        <w:rPr>
          <w:color w:val="000000" w:themeColor="text1"/>
          <w:szCs w:val="18"/>
        </w:rPr>
        <w:t>.</w:t>
      </w:r>
      <w:bookmarkEnd w:id="487"/>
    </w:p>
    <w:tbl>
      <w:tblPr>
        <w:tblW w:w="0" w:type="auto"/>
        <w:tblBorders>
          <w:top w:val="single" w:sz="12" w:space="0" w:color="auto"/>
          <w:bottom w:val="single" w:sz="12" w:space="0" w:color="auto"/>
          <w:insideH w:val="single" w:sz="12" w:space="0" w:color="auto"/>
        </w:tblBorders>
        <w:tblLook w:val="01E0" w:firstRow="1" w:lastRow="1" w:firstColumn="1" w:lastColumn="1" w:noHBand="0" w:noVBand="0"/>
      </w:tblPr>
      <w:tblGrid>
        <w:gridCol w:w="2625"/>
        <w:gridCol w:w="1317"/>
        <w:gridCol w:w="1818"/>
        <w:gridCol w:w="1710"/>
        <w:gridCol w:w="1800"/>
      </w:tblGrid>
      <w:tr w:rsidR="00370288" w:rsidRPr="0089375A" w14:paraId="1B16AA43" w14:textId="77777777" w:rsidTr="00162980">
        <w:trPr>
          <w:trHeight w:val="360"/>
        </w:trPr>
        <w:tc>
          <w:tcPr>
            <w:tcW w:w="2625" w:type="dxa"/>
            <w:tcBorders>
              <w:top w:val="single" w:sz="12" w:space="0" w:color="auto"/>
              <w:left w:val="nil"/>
              <w:bottom w:val="single" w:sz="12" w:space="0" w:color="auto"/>
              <w:right w:val="nil"/>
            </w:tcBorders>
            <w:vAlign w:val="bottom"/>
            <w:hideMark/>
          </w:tcPr>
          <w:p w14:paraId="4DAFF137" w14:textId="77777777" w:rsidR="00370288" w:rsidRPr="0089375A" w:rsidRDefault="00370288" w:rsidP="009A25D8">
            <w:pPr>
              <w:pStyle w:val="TableText"/>
              <w:keepNext/>
            </w:pPr>
            <w:r w:rsidRPr="0089375A">
              <w:t>Impaired Segment</w:t>
            </w:r>
          </w:p>
        </w:tc>
        <w:tc>
          <w:tcPr>
            <w:tcW w:w="1317" w:type="dxa"/>
            <w:tcBorders>
              <w:top w:val="single" w:sz="12" w:space="0" w:color="auto"/>
              <w:left w:val="nil"/>
              <w:bottom w:val="single" w:sz="12" w:space="0" w:color="auto"/>
              <w:right w:val="nil"/>
            </w:tcBorders>
            <w:vAlign w:val="bottom"/>
            <w:hideMark/>
          </w:tcPr>
          <w:p w14:paraId="71C5AEC8" w14:textId="77777777" w:rsidR="00370288" w:rsidRPr="0089375A" w:rsidRDefault="00370288" w:rsidP="00CF2BC8">
            <w:pPr>
              <w:pStyle w:val="TableText"/>
              <w:keepNext/>
              <w:rPr>
                <w:vertAlign w:val="superscript"/>
              </w:rPr>
            </w:pPr>
            <w:r w:rsidRPr="0089375A">
              <w:t>WLA</w:t>
            </w:r>
            <w:r w:rsidRPr="0089375A">
              <w:rPr>
                <w:vertAlign w:val="subscript"/>
              </w:rPr>
              <w:t>Total</w:t>
            </w:r>
            <w:r w:rsidRPr="0089375A">
              <w:t xml:space="preserve"> (mg/yr)</w:t>
            </w:r>
            <w:r w:rsidRPr="0089375A">
              <w:rPr>
                <w:vertAlign w:val="superscript"/>
              </w:rPr>
              <w:t>1</w:t>
            </w:r>
          </w:p>
        </w:tc>
        <w:tc>
          <w:tcPr>
            <w:tcW w:w="1818" w:type="dxa"/>
            <w:tcBorders>
              <w:top w:val="single" w:sz="12" w:space="0" w:color="auto"/>
              <w:left w:val="nil"/>
              <w:bottom w:val="single" w:sz="12" w:space="0" w:color="auto"/>
              <w:right w:val="nil"/>
            </w:tcBorders>
            <w:vAlign w:val="bottom"/>
            <w:hideMark/>
          </w:tcPr>
          <w:p w14:paraId="47CF2CC3" w14:textId="77777777" w:rsidR="00370288" w:rsidRPr="0089375A" w:rsidRDefault="00370288" w:rsidP="00CF2BC8">
            <w:pPr>
              <w:pStyle w:val="TableText"/>
              <w:keepNext/>
            </w:pPr>
            <w:r w:rsidRPr="0089375A">
              <w:t>LA</w:t>
            </w:r>
            <w:r w:rsidRPr="0089375A">
              <w:rPr>
                <w:vertAlign w:val="superscript"/>
              </w:rPr>
              <w:t>2</w:t>
            </w:r>
            <w:r w:rsidRPr="0089375A">
              <w:t xml:space="preserve"> (mg/yr)</w:t>
            </w:r>
          </w:p>
        </w:tc>
        <w:tc>
          <w:tcPr>
            <w:tcW w:w="1710" w:type="dxa"/>
            <w:tcBorders>
              <w:top w:val="single" w:sz="12" w:space="0" w:color="auto"/>
              <w:left w:val="nil"/>
              <w:bottom w:val="single" w:sz="12" w:space="0" w:color="auto"/>
              <w:right w:val="nil"/>
            </w:tcBorders>
            <w:vAlign w:val="bottom"/>
            <w:hideMark/>
          </w:tcPr>
          <w:p w14:paraId="71F50349" w14:textId="77777777" w:rsidR="00370288" w:rsidRPr="0089375A" w:rsidRDefault="00370288" w:rsidP="00CF2BC8">
            <w:pPr>
              <w:pStyle w:val="TableText"/>
              <w:keepNext/>
            </w:pPr>
            <w:r w:rsidRPr="0089375A">
              <w:t>MOS</w:t>
            </w:r>
            <w:r w:rsidRPr="0089375A">
              <w:rPr>
                <w:vertAlign w:val="superscript"/>
              </w:rPr>
              <w:t>3</w:t>
            </w:r>
            <w:r w:rsidRPr="0089375A">
              <w:t xml:space="preserve"> (mg/yr)</w:t>
            </w:r>
          </w:p>
        </w:tc>
        <w:tc>
          <w:tcPr>
            <w:tcW w:w="1800" w:type="dxa"/>
            <w:tcBorders>
              <w:top w:val="single" w:sz="12" w:space="0" w:color="auto"/>
              <w:left w:val="nil"/>
              <w:bottom w:val="single" w:sz="12" w:space="0" w:color="auto"/>
              <w:right w:val="nil"/>
            </w:tcBorders>
            <w:vAlign w:val="bottom"/>
            <w:hideMark/>
          </w:tcPr>
          <w:p w14:paraId="5F8C0E8A" w14:textId="3E101652" w:rsidR="00370288" w:rsidRPr="0089375A" w:rsidRDefault="00370288" w:rsidP="00CF2BC8">
            <w:pPr>
              <w:pStyle w:val="TableText"/>
              <w:keepNext/>
            </w:pPr>
            <w:r w:rsidRPr="0089375A">
              <w:t>TMDL (mg/yr)</w:t>
            </w:r>
            <w:r w:rsidR="00886E9E" w:rsidRPr="00C26B59">
              <w:rPr>
                <w:vertAlign w:val="superscript"/>
              </w:rPr>
              <w:t>4</w:t>
            </w:r>
          </w:p>
        </w:tc>
      </w:tr>
      <w:tr w:rsidR="00370288" w:rsidRPr="0089375A" w14:paraId="2A046E80" w14:textId="77777777" w:rsidTr="006211FB">
        <w:trPr>
          <w:trHeight w:val="288"/>
        </w:trPr>
        <w:tc>
          <w:tcPr>
            <w:tcW w:w="2625" w:type="dxa"/>
            <w:tcBorders>
              <w:top w:val="single" w:sz="12" w:space="0" w:color="auto"/>
              <w:left w:val="nil"/>
              <w:bottom w:val="single" w:sz="4" w:space="0" w:color="auto"/>
              <w:right w:val="nil"/>
            </w:tcBorders>
            <w:vAlign w:val="center"/>
          </w:tcPr>
          <w:p w14:paraId="4F8E95EB" w14:textId="77777777" w:rsidR="00370288" w:rsidRPr="0089375A" w:rsidRDefault="00370288" w:rsidP="009A25D8">
            <w:pPr>
              <w:pStyle w:val="TableText"/>
              <w:keepNext/>
            </w:pPr>
          </w:p>
        </w:tc>
        <w:tc>
          <w:tcPr>
            <w:tcW w:w="6645" w:type="dxa"/>
            <w:gridSpan w:val="4"/>
            <w:tcBorders>
              <w:top w:val="single" w:sz="12" w:space="0" w:color="auto"/>
              <w:left w:val="nil"/>
              <w:bottom w:val="single" w:sz="4" w:space="0" w:color="auto"/>
              <w:right w:val="nil"/>
            </w:tcBorders>
            <w:vAlign w:val="center"/>
          </w:tcPr>
          <w:p w14:paraId="06273AB9" w14:textId="260E8C7C" w:rsidR="00370288" w:rsidRPr="0089375A" w:rsidRDefault="00370288">
            <w:pPr>
              <w:pStyle w:val="TableText"/>
              <w:keepNext/>
            </w:pPr>
            <w:r w:rsidRPr="0089375A">
              <w:t xml:space="preserve">Equation to Achieve </w:t>
            </w:r>
            <w:r w:rsidR="00FC4360">
              <w:t>the</w:t>
            </w:r>
            <w:r w:rsidRPr="0089375A">
              <w:t xml:space="preserve"> TMDL Endpoint</w:t>
            </w:r>
          </w:p>
        </w:tc>
      </w:tr>
      <w:tr w:rsidR="006211FB" w:rsidRPr="0089375A" w14:paraId="589A816F" w14:textId="77777777" w:rsidTr="006211FB">
        <w:trPr>
          <w:trHeight w:val="288"/>
        </w:trPr>
        <w:tc>
          <w:tcPr>
            <w:tcW w:w="2625" w:type="dxa"/>
            <w:tcBorders>
              <w:top w:val="single" w:sz="4" w:space="0" w:color="auto"/>
              <w:left w:val="nil"/>
              <w:bottom w:val="single" w:sz="4" w:space="0" w:color="auto"/>
              <w:right w:val="nil"/>
            </w:tcBorders>
            <w:vAlign w:val="center"/>
            <w:hideMark/>
          </w:tcPr>
          <w:p w14:paraId="070FED2F" w14:textId="443963E9" w:rsidR="006211FB" w:rsidRPr="0089375A" w:rsidRDefault="006211FB" w:rsidP="009A25D8">
            <w:pPr>
              <w:pStyle w:val="TableText"/>
              <w:keepNext/>
              <w:rPr>
                <w:color w:val="000000" w:themeColor="text1"/>
                <w:szCs w:val="18"/>
                <w:vertAlign w:val="superscript"/>
              </w:rPr>
            </w:pPr>
            <w:r w:rsidRPr="0089375A">
              <w:t>Jackson River</w:t>
            </w:r>
          </w:p>
        </w:tc>
        <w:tc>
          <w:tcPr>
            <w:tcW w:w="1317" w:type="dxa"/>
            <w:tcBorders>
              <w:top w:val="single" w:sz="4" w:space="0" w:color="auto"/>
              <w:left w:val="nil"/>
              <w:bottom w:val="single" w:sz="4" w:space="0" w:color="auto"/>
              <w:right w:val="nil"/>
            </w:tcBorders>
            <w:vAlign w:val="center"/>
          </w:tcPr>
          <w:p w14:paraId="090ADEE6" w14:textId="70D6BA34" w:rsidR="006211FB" w:rsidRPr="0089375A" w:rsidRDefault="00C41D53" w:rsidP="00CF2BC8">
            <w:pPr>
              <w:pStyle w:val="TableText"/>
            </w:pPr>
            <w:r>
              <w:t>170,000</w:t>
            </w:r>
          </w:p>
        </w:tc>
        <w:tc>
          <w:tcPr>
            <w:tcW w:w="1818" w:type="dxa"/>
            <w:tcBorders>
              <w:top w:val="single" w:sz="4" w:space="0" w:color="auto"/>
              <w:left w:val="nil"/>
              <w:bottom w:val="single" w:sz="4" w:space="0" w:color="auto"/>
              <w:right w:val="nil"/>
            </w:tcBorders>
            <w:vAlign w:val="center"/>
          </w:tcPr>
          <w:p w14:paraId="0115C13A" w14:textId="78B25AEB" w:rsidR="006211FB" w:rsidRPr="0089375A" w:rsidRDefault="00C41D53" w:rsidP="00CF2BC8">
            <w:pPr>
              <w:pStyle w:val="TableText"/>
            </w:pPr>
            <w:r>
              <w:t>110,000</w:t>
            </w:r>
          </w:p>
        </w:tc>
        <w:tc>
          <w:tcPr>
            <w:tcW w:w="1710" w:type="dxa"/>
            <w:tcBorders>
              <w:top w:val="single" w:sz="4" w:space="0" w:color="auto"/>
              <w:left w:val="nil"/>
              <w:bottom w:val="single" w:sz="4" w:space="0" w:color="auto"/>
              <w:right w:val="nil"/>
            </w:tcBorders>
            <w:vAlign w:val="center"/>
          </w:tcPr>
          <w:p w14:paraId="3AA26CDE" w14:textId="6D56D74A" w:rsidR="006211FB" w:rsidRPr="0089375A" w:rsidRDefault="003E4604" w:rsidP="00CF2BC8">
            <w:pPr>
              <w:pStyle w:val="TableText"/>
            </w:pPr>
            <w:r w:rsidRPr="0089375A">
              <w:t>15,</w:t>
            </w:r>
            <w:r w:rsidR="00C41D53">
              <w:t>000</w:t>
            </w:r>
          </w:p>
        </w:tc>
        <w:tc>
          <w:tcPr>
            <w:tcW w:w="1800" w:type="dxa"/>
            <w:tcBorders>
              <w:top w:val="single" w:sz="4" w:space="0" w:color="auto"/>
              <w:left w:val="nil"/>
              <w:bottom w:val="single" w:sz="4" w:space="0" w:color="auto"/>
              <w:right w:val="nil"/>
            </w:tcBorders>
            <w:vAlign w:val="center"/>
          </w:tcPr>
          <w:p w14:paraId="04374D3B" w14:textId="62166AEA" w:rsidR="006211FB" w:rsidRPr="0089375A" w:rsidRDefault="00C41D53" w:rsidP="00CF2BC8">
            <w:pPr>
              <w:pStyle w:val="TableText"/>
            </w:pPr>
            <w:r>
              <w:t>300,000</w:t>
            </w:r>
          </w:p>
        </w:tc>
      </w:tr>
      <w:tr w:rsidR="006211FB" w:rsidRPr="0089375A" w14:paraId="581DB559" w14:textId="77777777" w:rsidTr="006211FB">
        <w:trPr>
          <w:trHeight w:val="288"/>
        </w:trPr>
        <w:tc>
          <w:tcPr>
            <w:tcW w:w="2625" w:type="dxa"/>
            <w:tcBorders>
              <w:top w:val="single" w:sz="4" w:space="0" w:color="auto"/>
              <w:left w:val="nil"/>
              <w:bottom w:val="single" w:sz="4" w:space="0" w:color="auto"/>
              <w:right w:val="nil"/>
            </w:tcBorders>
            <w:vAlign w:val="center"/>
          </w:tcPr>
          <w:p w14:paraId="133407CB" w14:textId="68BAC96B" w:rsidR="006211FB" w:rsidRPr="0089375A" w:rsidRDefault="006211FB" w:rsidP="009A25D8">
            <w:pPr>
              <w:pStyle w:val="TableText"/>
              <w:keepNext/>
              <w:rPr>
                <w:color w:val="000000" w:themeColor="text1"/>
                <w:szCs w:val="18"/>
              </w:rPr>
            </w:pPr>
            <w:r w:rsidRPr="0089375A">
              <w:t>Maury River</w:t>
            </w:r>
          </w:p>
        </w:tc>
        <w:tc>
          <w:tcPr>
            <w:tcW w:w="1317" w:type="dxa"/>
            <w:tcBorders>
              <w:top w:val="single" w:sz="4" w:space="0" w:color="auto"/>
              <w:left w:val="nil"/>
              <w:bottom w:val="single" w:sz="4" w:space="0" w:color="auto"/>
              <w:right w:val="nil"/>
            </w:tcBorders>
            <w:vAlign w:val="center"/>
          </w:tcPr>
          <w:p w14:paraId="4E1BC02D" w14:textId="11107BC3" w:rsidR="006211FB" w:rsidRPr="0089375A" w:rsidRDefault="00C41D53" w:rsidP="00CF2BC8">
            <w:pPr>
              <w:pStyle w:val="TableText"/>
            </w:pPr>
            <w:r>
              <w:t>4,100</w:t>
            </w:r>
          </w:p>
        </w:tc>
        <w:tc>
          <w:tcPr>
            <w:tcW w:w="1818" w:type="dxa"/>
            <w:tcBorders>
              <w:top w:val="single" w:sz="4" w:space="0" w:color="auto"/>
              <w:left w:val="nil"/>
              <w:bottom w:val="single" w:sz="4" w:space="0" w:color="auto"/>
              <w:right w:val="nil"/>
            </w:tcBorders>
            <w:vAlign w:val="center"/>
          </w:tcPr>
          <w:p w14:paraId="19A8587D" w14:textId="406898C5" w:rsidR="006211FB" w:rsidRPr="0089375A" w:rsidRDefault="00C41D53" w:rsidP="00CF2BC8">
            <w:pPr>
              <w:pStyle w:val="TableText"/>
            </w:pPr>
            <w:r>
              <w:t>440,000</w:t>
            </w:r>
          </w:p>
        </w:tc>
        <w:tc>
          <w:tcPr>
            <w:tcW w:w="1710" w:type="dxa"/>
            <w:tcBorders>
              <w:top w:val="single" w:sz="4" w:space="0" w:color="auto"/>
              <w:left w:val="nil"/>
              <w:bottom w:val="single" w:sz="4" w:space="0" w:color="auto"/>
              <w:right w:val="nil"/>
            </w:tcBorders>
            <w:vAlign w:val="center"/>
          </w:tcPr>
          <w:p w14:paraId="6A577A97" w14:textId="07B98880" w:rsidR="006211FB" w:rsidRPr="0089375A" w:rsidRDefault="003E4604" w:rsidP="00CF2BC8">
            <w:pPr>
              <w:pStyle w:val="TableText"/>
            </w:pPr>
            <w:r w:rsidRPr="0089375A">
              <w:t>23,</w:t>
            </w:r>
            <w:r w:rsidR="00C41D53">
              <w:t>000</w:t>
            </w:r>
          </w:p>
        </w:tc>
        <w:tc>
          <w:tcPr>
            <w:tcW w:w="1800" w:type="dxa"/>
            <w:tcBorders>
              <w:top w:val="single" w:sz="4" w:space="0" w:color="auto"/>
              <w:left w:val="nil"/>
              <w:bottom w:val="single" w:sz="4" w:space="0" w:color="auto"/>
              <w:right w:val="nil"/>
            </w:tcBorders>
            <w:vAlign w:val="center"/>
          </w:tcPr>
          <w:p w14:paraId="3906E220" w14:textId="157C186F" w:rsidR="006211FB" w:rsidRPr="0089375A" w:rsidRDefault="00C41D53" w:rsidP="00CF2BC8">
            <w:pPr>
              <w:pStyle w:val="TableText"/>
            </w:pPr>
            <w:r>
              <w:t>470,000</w:t>
            </w:r>
          </w:p>
        </w:tc>
      </w:tr>
      <w:tr w:rsidR="006211FB" w:rsidRPr="0089375A" w14:paraId="6C14BE8F" w14:textId="77777777" w:rsidTr="006211FB">
        <w:trPr>
          <w:trHeight w:val="288"/>
        </w:trPr>
        <w:tc>
          <w:tcPr>
            <w:tcW w:w="2625" w:type="dxa"/>
            <w:tcBorders>
              <w:top w:val="single" w:sz="4" w:space="0" w:color="auto"/>
              <w:left w:val="nil"/>
              <w:bottom w:val="single" w:sz="4" w:space="0" w:color="auto"/>
              <w:right w:val="nil"/>
            </w:tcBorders>
            <w:vAlign w:val="center"/>
          </w:tcPr>
          <w:p w14:paraId="6AC995F7" w14:textId="60CDFDAA" w:rsidR="006211FB" w:rsidRPr="0089375A" w:rsidRDefault="006211FB" w:rsidP="009A25D8">
            <w:pPr>
              <w:pStyle w:val="TableText"/>
              <w:keepNext/>
              <w:rPr>
                <w:color w:val="000000" w:themeColor="text1"/>
                <w:szCs w:val="18"/>
              </w:rPr>
            </w:pPr>
            <w:r w:rsidRPr="0089375A">
              <w:t>Upper James River</w:t>
            </w:r>
          </w:p>
        </w:tc>
        <w:tc>
          <w:tcPr>
            <w:tcW w:w="1317" w:type="dxa"/>
            <w:tcBorders>
              <w:top w:val="single" w:sz="4" w:space="0" w:color="auto"/>
              <w:left w:val="nil"/>
              <w:bottom w:val="single" w:sz="4" w:space="0" w:color="auto"/>
              <w:right w:val="nil"/>
            </w:tcBorders>
            <w:vAlign w:val="center"/>
          </w:tcPr>
          <w:p w14:paraId="528B14D3" w14:textId="54C217EA" w:rsidR="006211FB" w:rsidRPr="0089375A" w:rsidRDefault="00B37162" w:rsidP="00CF2BC8">
            <w:pPr>
              <w:pStyle w:val="TableText"/>
            </w:pPr>
            <w:r>
              <w:t>19</w:t>
            </w:r>
            <w:r w:rsidR="00C41D53">
              <w:t>0,000</w:t>
            </w:r>
          </w:p>
        </w:tc>
        <w:tc>
          <w:tcPr>
            <w:tcW w:w="1818" w:type="dxa"/>
            <w:tcBorders>
              <w:top w:val="single" w:sz="4" w:space="0" w:color="auto"/>
              <w:left w:val="nil"/>
              <w:bottom w:val="single" w:sz="4" w:space="0" w:color="auto"/>
              <w:right w:val="nil"/>
            </w:tcBorders>
            <w:vAlign w:val="center"/>
          </w:tcPr>
          <w:p w14:paraId="3CAAB24D" w14:textId="351C51B0" w:rsidR="006211FB" w:rsidRPr="0089375A" w:rsidRDefault="00C41D53" w:rsidP="00CF2BC8">
            <w:pPr>
              <w:pStyle w:val="TableText"/>
            </w:pPr>
            <w:r>
              <w:t>340,000</w:t>
            </w:r>
          </w:p>
        </w:tc>
        <w:tc>
          <w:tcPr>
            <w:tcW w:w="1710" w:type="dxa"/>
            <w:tcBorders>
              <w:top w:val="single" w:sz="4" w:space="0" w:color="auto"/>
              <w:left w:val="nil"/>
              <w:bottom w:val="single" w:sz="4" w:space="0" w:color="auto"/>
              <w:right w:val="nil"/>
            </w:tcBorders>
            <w:vAlign w:val="center"/>
          </w:tcPr>
          <w:p w14:paraId="7B871108" w14:textId="1A769313" w:rsidR="006211FB" w:rsidRPr="0089375A" w:rsidRDefault="00C41D53" w:rsidP="00CF2BC8">
            <w:pPr>
              <w:pStyle w:val="TableText"/>
            </w:pPr>
            <w:r>
              <w:t>2</w:t>
            </w:r>
            <w:r w:rsidR="00B37162">
              <w:t>8</w:t>
            </w:r>
            <w:r>
              <w:t>,000</w:t>
            </w:r>
          </w:p>
        </w:tc>
        <w:tc>
          <w:tcPr>
            <w:tcW w:w="1800" w:type="dxa"/>
            <w:tcBorders>
              <w:top w:val="single" w:sz="4" w:space="0" w:color="auto"/>
              <w:left w:val="nil"/>
              <w:bottom w:val="single" w:sz="4" w:space="0" w:color="auto"/>
              <w:right w:val="nil"/>
            </w:tcBorders>
            <w:vAlign w:val="center"/>
          </w:tcPr>
          <w:p w14:paraId="07A550AD" w14:textId="51F4F3FA" w:rsidR="006211FB" w:rsidRPr="0089375A" w:rsidRDefault="00C41D53" w:rsidP="00CF2BC8">
            <w:pPr>
              <w:pStyle w:val="TableText"/>
            </w:pPr>
            <w:r>
              <w:t>5</w:t>
            </w:r>
            <w:r w:rsidR="00B37162">
              <w:t>6</w:t>
            </w:r>
            <w:r>
              <w:t>0,000</w:t>
            </w:r>
          </w:p>
        </w:tc>
      </w:tr>
      <w:tr w:rsidR="006211FB" w:rsidRPr="0089375A" w14:paraId="55EE0EFE" w14:textId="77777777" w:rsidTr="006211FB">
        <w:trPr>
          <w:trHeight w:val="288"/>
        </w:trPr>
        <w:tc>
          <w:tcPr>
            <w:tcW w:w="2625" w:type="dxa"/>
            <w:tcBorders>
              <w:top w:val="single" w:sz="4" w:space="0" w:color="auto"/>
              <w:left w:val="nil"/>
              <w:bottom w:val="single" w:sz="4" w:space="0" w:color="auto"/>
              <w:right w:val="nil"/>
            </w:tcBorders>
            <w:vAlign w:val="center"/>
          </w:tcPr>
          <w:p w14:paraId="2D0F21AE" w14:textId="59893CE5" w:rsidR="006211FB" w:rsidRPr="0089375A" w:rsidRDefault="006211FB" w:rsidP="009A25D8">
            <w:pPr>
              <w:pStyle w:val="TableText"/>
              <w:keepNext/>
              <w:rPr>
                <w:color w:val="000000" w:themeColor="text1"/>
                <w:szCs w:val="18"/>
              </w:rPr>
            </w:pPr>
            <w:r w:rsidRPr="0089375A">
              <w:t>Lower James River</w:t>
            </w:r>
          </w:p>
        </w:tc>
        <w:tc>
          <w:tcPr>
            <w:tcW w:w="1317" w:type="dxa"/>
            <w:tcBorders>
              <w:top w:val="single" w:sz="4" w:space="0" w:color="auto"/>
              <w:left w:val="nil"/>
              <w:bottom w:val="single" w:sz="4" w:space="0" w:color="auto"/>
              <w:right w:val="nil"/>
            </w:tcBorders>
            <w:vAlign w:val="center"/>
          </w:tcPr>
          <w:p w14:paraId="388BD512" w14:textId="3D40A0E0" w:rsidR="006211FB" w:rsidRPr="0089375A" w:rsidRDefault="00EC594A" w:rsidP="00CF2BC8">
            <w:pPr>
              <w:pStyle w:val="TableText"/>
            </w:pPr>
            <w:r>
              <w:t>1</w:t>
            </w:r>
            <w:r w:rsidR="00B37162">
              <w:t>6</w:t>
            </w:r>
            <w:r w:rsidR="00C41D53">
              <w:t>0,000</w:t>
            </w:r>
          </w:p>
        </w:tc>
        <w:tc>
          <w:tcPr>
            <w:tcW w:w="1818" w:type="dxa"/>
            <w:tcBorders>
              <w:top w:val="single" w:sz="4" w:space="0" w:color="auto"/>
              <w:left w:val="nil"/>
              <w:bottom w:val="single" w:sz="4" w:space="0" w:color="auto"/>
              <w:right w:val="nil"/>
            </w:tcBorders>
            <w:vAlign w:val="center"/>
          </w:tcPr>
          <w:p w14:paraId="6779EA9B" w14:textId="73689028" w:rsidR="006211FB" w:rsidRPr="0089375A" w:rsidRDefault="00EC594A" w:rsidP="00CF2BC8">
            <w:pPr>
              <w:pStyle w:val="TableText"/>
            </w:pPr>
            <w:r>
              <w:t>270</w:t>
            </w:r>
            <w:r w:rsidR="00C41D53">
              <w:t>,000</w:t>
            </w:r>
          </w:p>
        </w:tc>
        <w:tc>
          <w:tcPr>
            <w:tcW w:w="1710" w:type="dxa"/>
            <w:tcBorders>
              <w:top w:val="single" w:sz="4" w:space="0" w:color="auto"/>
              <w:left w:val="nil"/>
              <w:bottom w:val="single" w:sz="4" w:space="0" w:color="auto"/>
              <w:right w:val="nil"/>
            </w:tcBorders>
            <w:vAlign w:val="center"/>
          </w:tcPr>
          <w:p w14:paraId="4B2A18B2" w14:textId="0D6F461F" w:rsidR="006211FB" w:rsidRPr="0089375A" w:rsidRDefault="00C41D53" w:rsidP="00CF2BC8">
            <w:pPr>
              <w:pStyle w:val="TableText"/>
            </w:pPr>
            <w:r>
              <w:t>2</w:t>
            </w:r>
            <w:r w:rsidR="00B37162">
              <w:t>2</w:t>
            </w:r>
            <w:r>
              <w:t>,000</w:t>
            </w:r>
          </w:p>
        </w:tc>
        <w:tc>
          <w:tcPr>
            <w:tcW w:w="1800" w:type="dxa"/>
            <w:tcBorders>
              <w:top w:val="single" w:sz="4" w:space="0" w:color="auto"/>
              <w:left w:val="nil"/>
              <w:bottom w:val="single" w:sz="4" w:space="0" w:color="auto"/>
              <w:right w:val="nil"/>
            </w:tcBorders>
            <w:vAlign w:val="center"/>
          </w:tcPr>
          <w:p w14:paraId="29023D15" w14:textId="00E1C2D8" w:rsidR="006211FB" w:rsidRPr="0089375A" w:rsidRDefault="00C41D53" w:rsidP="00CF2BC8">
            <w:pPr>
              <w:pStyle w:val="TableText"/>
            </w:pPr>
            <w:r>
              <w:t>4</w:t>
            </w:r>
            <w:r w:rsidR="00B37162">
              <w:t>5</w:t>
            </w:r>
            <w:r>
              <w:t>0,000</w:t>
            </w:r>
          </w:p>
        </w:tc>
      </w:tr>
    </w:tbl>
    <w:p w14:paraId="3A647796"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1</w:t>
      </w:r>
      <w:r w:rsidRPr="0089375A">
        <w:rPr>
          <w:color w:val="000000" w:themeColor="text1"/>
          <w:sz w:val="18"/>
        </w:rPr>
        <w:t xml:space="preserve"> WLA</w:t>
      </w:r>
      <w:r w:rsidRPr="0089375A">
        <w:rPr>
          <w:color w:val="000000" w:themeColor="text1"/>
          <w:sz w:val="18"/>
          <w:vertAlign w:val="subscript"/>
        </w:rPr>
        <w:t>Total</w:t>
      </w:r>
      <w:r w:rsidRPr="0089375A">
        <w:rPr>
          <w:color w:val="000000" w:themeColor="text1"/>
          <w:sz w:val="18"/>
        </w:rPr>
        <w:t xml:space="preserve"> includes future conditions.</w:t>
      </w:r>
    </w:p>
    <w:p w14:paraId="3B4C7D6D"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2</w:t>
      </w:r>
      <w:r w:rsidRPr="0089375A">
        <w:rPr>
          <w:color w:val="000000" w:themeColor="text1"/>
          <w:sz w:val="18"/>
        </w:rPr>
        <w:t xml:space="preserve"> The LA is the remaining loading allowed after the MOS and WLA</w:t>
      </w:r>
      <w:r w:rsidRPr="0089375A">
        <w:rPr>
          <w:color w:val="000000" w:themeColor="text1"/>
          <w:sz w:val="18"/>
          <w:vertAlign w:val="subscript"/>
        </w:rPr>
        <w:t>Total</w:t>
      </w:r>
      <w:r w:rsidRPr="0089375A">
        <w:rPr>
          <w:color w:val="000000" w:themeColor="text1"/>
          <w:sz w:val="18"/>
        </w:rPr>
        <w:t xml:space="preserve"> were subtracted from the TMDL as determined for the downstream end/outlet of the impaired segment.</w:t>
      </w:r>
    </w:p>
    <w:p w14:paraId="00748077" w14:textId="77777777" w:rsidR="00370288" w:rsidRDefault="00370288" w:rsidP="00CF2BC8">
      <w:pPr>
        <w:spacing w:line="240" w:lineRule="auto"/>
        <w:ind w:left="115" w:hanging="115"/>
        <w:rPr>
          <w:color w:val="000000" w:themeColor="text1"/>
          <w:sz w:val="18"/>
        </w:rPr>
      </w:pPr>
      <w:r w:rsidRPr="0089375A">
        <w:rPr>
          <w:color w:val="000000" w:themeColor="text1"/>
          <w:sz w:val="18"/>
          <w:vertAlign w:val="superscript"/>
        </w:rPr>
        <w:t>3</w:t>
      </w:r>
      <w:r w:rsidRPr="0089375A">
        <w:rPr>
          <w:color w:val="000000" w:themeColor="text1"/>
          <w:sz w:val="18"/>
        </w:rPr>
        <w:t xml:space="preserve"> Explicit MOS (5%).</w:t>
      </w:r>
    </w:p>
    <w:p w14:paraId="35185AFC" w14:textId="23238966" w:rsidR="00886E9E" w:rsidRPr="0089375A" w:rsidRDefault="00886E9E" w:rsidP="00CF2BC8">
      <w:pPr>
        <w:spacing w:line="240" w:lineRule="auto"/>
        <w:ind w:left="115" w:hanging="115"/>
        <w:rPr>
          <w:color w:val="000000" w:themeColor="text1"/>
          <w:sz w:val="18"/>
        </w:rPr>
      </w:pPr>
      <w:r w:rsidRPr="00033144">
        <w:rPr>
          <w:sz w:val="18"/>
          <w:vertAlign w:val="superscript"/>
        </w:rPr>
        <w:t>4</w:t>
      </w:r>
      <w:r>
        <w:rPr>
          <w:sz w:val="18"/>
          <w:vertAlign w:val="superscript"/>
        </w:rPr>
        <w:t xml:space="preserve"> </w:t>
      </w:r>
      <w:r>
        <w:rPr>
          <w:sz w:val="18"/>
        </w:rPr>
        <w:t xml:space="preserve"> </w:t>
      </w:r>
      <w:r w:rsidR="009C75C2">
        <w:rPr>
          <w:sz w:val="18"/>
        </w:rPr>
        <w:t xml:space="preserve">Expressed </w:t>
      </w:r>
      <w:r>
        <w:rPr>
          <w:sz w:val="18"/>
        </w:rPr>
        <w:t>as two significant figures</w:t>
      </w:r>
      <w:r w:rsidR="009C75C2">
        <w:rPr>
          <w:sz w:val="18"/>
        </w:rPr>
        <w:t>.</w:t>
      </w:r>
    </w:p>
    <w:p w14:paraId="1070FBBF" w14:textId="45DCEA83" w:rsidR="00370288" w:rsidRPr="0089375A" w:rsidRDefault="00370288" w:rsidP="00F26517">
      <w:pPr>
        <w:pStyle w:val="Heading3"/>
        <w:numPr>
          <w:ilvl w:val="2"/>
          <w:numId w:val="12"/>
        </w:numPr>
      </w:pPr>
      <w:bookmarkStart w:id="488" w:name="_Toc514686767"/>
      <w:bookmarkStart w:id="489" w:name="_Toc76633671"/>
      <w:bookmarkStart w:id="490" w:name="_Toc85798867"/>
      <w:bookmarkStart w:id="491" w:name="_Toc118546780"/>
      <w:bookmarkStart w:id="492" w:name="_Toc146246983"/>
      <w:r w:rsidRPr="0089375A">
        <w:t>Source Category Breakdown</w:t>
      </w:r>
      <w:bookmarkEnd w:id="488"/>
      <w:bookmarkEnd w:id="489"/>
      <w:bookmarkEnd w:id="490"/>
      <w:bookmarkEnd w:id="491"/>
      <w:bookmarkEnd w:id="492"/>
    </w:p>
    <w:p w14:paraId="59768FCD" w14:textId="15B79BD3" w:rsidR="00370288" w:rsidRPr="0089375A" w:rsidRDefault="00FC4360" w:rsidP="00CF2BC8">
      <w:pPr>
        <w:spacing w:after="240"/>
      </w:pPr>
      <w:r>
        <w:fldChar w:fldCharType="begin"/>
      </w:r>
      <w:r>
        <w:instrText xml:space="preserve"> REF _Ref123856947 \h </w:instrText>
      </w:r>
      <w:r>
        <w:fldChar w:fldCharType="separate"/>
      </w:r>
      <w:r w:rsidR="00B66ED9" w:rsidRPr="0089375A">
        <w:t xml:space="preserve">Table </w:t>
      </w:r>
      <w:r w:rsidR="00B66ED9">
        <w:rPr>
          <w:noProof/>
        </w:rPr>
        <w:t>6</w:t>
      </w:r>
      <w:r w:rsidR="00B66ED9">
        <w:noBreakHyphen/>
      </w:r>
      <w:r w:rsidR="00B66ED9">
        <w:rPr>
          <w:noProof/>
        </w:rPr>
        <w:t>11</w:t>
      </w:r>
      <w:r>
        <w:fldChar w:fldCharType="end"/>
      </w:r>
      <w:r w:rsidR="009445E8" w:rsidRPr="0089375A">
        <w:t xml:space="preserve"> </w:t>
      </w:r>
      <w:r w:rsidR="00370288" w:rsidRPr="0089375A">
        <w:t>summarize</w:t>
      </w:r>
      <w:r w:rsidR="00E164BA" w:rsidRPr="0089375A">
        <w:t>s</w:t>
      </w:r>
      <w:r w:rsidR="00370288" w:rsidRPr="0089375A">
        <w:t xml:space="preserve"> the annual existing load, WLA, LA, and percent reduction after allocation by source category for </w:t>
      </w:r>
      <w:r w:rsidR="0036208C" w:rsidRPr="0089375A">
        <w:t>each impaired segment in the James River PCB TMDL study area</w:t>
      </w:r>
      <w:r w:rsidR="00370288" w:rsidRPr="0089375A">
        <w:t>. The table</w:t>
      </w:r>
      <w:r w:rsidR="0036208C" w:rsidRPr="0089375A">
        <w:t>s</w:t>
      </w:r>
      <w:r w:rsidR="00370288" w:rsidRPr="0089375A">
        <w:t xml:space="preserve"> include WLA Future Conditions to account for point source PCB dischargers that may be regulated under a VPDES permit in the future and are equal to 0.10% of the TMDL. The LA and existing loads for the nonpoint sources are the average annual loads based on each source’s contribution to the instream PCB concentration at the outlet of </w:t>
      </w:r>
      <w:r w:rsidR="0036208C" w:rsidRPr="0089375A">
        <w:t>each impaired segment</w:t>
      </w:r>
      <w:r w:rsidR="00370288" w:rsidRPr="0089375A">
        <w:t xml:space="preserve">. Existing loads for nonpoint sources are </w:t>
      </w:r>
      <w:r w:rsidR="00E56324" w:rsidRPr="0089375A">
        <w:t>back calculated</w:t>
      </w:r>
      <w:r w:rsidR="00370288" w:rsidRPr="0089375A">
        <w:t xml:space="preserve"> from the final TMDL and are a function of the load allocation percent reduction. The existing loads are not to be used as accurate estimates of the current nonpoint source load. Rather they provide guidance and a visual estimation of how much load needs to be reduced to meet the TMDL.</w:t>
      </w:r>
    </w:p>
    <w:p w14:paraId="34778068" w14:textId="05B11AEC" w:rsidR="00370288" w:rsidRPr="0089375A" w:rsidRDefault="00C567A8" w:rsidP="00CF2BC8">
      <w:pPr>
        <w:pStyle w:val="Caption"/>
        <w:keepNext/>
      </w:pPr>
      <w:bookmarkStart w:id="493" w:name="_Ref123856947"/>
      <w:bookmarkStart w:id="494" w:name="_Ref479933249"/>
      <w:bookmarkStart w:id="495" w:name="_Toc514686235"/>
      <w:bookmarkStart w:id="496" w:name="_Toc76633810"/>
      <w:bookmarkStart w:id="497" w:name="_Toc85801387"/>
      <w:bookmarkStart w:id="498" w:name="_Toc178677388"/>
      <w:r w:rsidRPr="0089375A">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11</w:t>
      </w:r>
      <w:r w:rsidR="00851594">
        <w:fldChar w:fldCharType="end"/>
      </w:r>
      <w:bookmarkEnd w:id="493"/>
      <w:r w:rsidRPr="0089375A">
        <w:t xml:space="preserve">. </w:t>
      </w:r>
      <w:bookmarkEnd w:id="494"/>
      <w:r w:rsidR="00370288" w:rsidRPr="0089375A">
        <w:t xml:space="preserve">Average annual PCB load at the outlet of </w:t>
      </w:r>
      <w:r w:rsidR="0036208C" w:rsidRPr="0089375A">
        <w:t>Jackson</w:t>
      </w:r>
      <w:r w:rsidR="00CF2BC8" w:rsidRPr="0089375A">
        <w:t>, Maury, and Upper and Lower James</w:t>
      </w:r>
      <w:r w:rsidR="0036208C" w:rsidRPr="0089375A">
        <w:t xml:space="preserve"> River</w:t>
      </w:r>
      <w:r w:rsidR="00CF2BC8" w:rsidRPr="0089375A">
        <w:t xml:space="preserve"> watersheds </w:t>
      </w:r>
      <w:r w:rsidR="00370288" w:rsidRPr="0089375A">
        <w:t>expressed by source category.</w:t>
      </w:r>
      <w:bookmarkEnd w:id="495"/>
      <w:bookmarkEnd w:id="496"/>
      <w:bookmarkEnd w:id="497"/>
      <w:bookmarkEnd w:id="498"/>
    </w:p>
    <w:tbl>
      <w:tblPr>
        <w:tblStyle w:val="TableGrid"/>
        <w:tblW w:w="0" w:type="auto"/>
        <w:tblLook w:val="04A0" w:firstRow="1" w:lastRow="0" w:firstColumn="1" w:lastColumn="0" w:noHBand="0" w:noVBand="1"/>
        <w:tblDescription w:val="&#10;Table ES 6. Average annual tPCB loads for New River source categories&#10;"/>
      </w:tblPr>
      <w:tblGrid>
        <w:gridCol w:w="3395"/>
        <w:gridCol w:w="1675"/>
        <w:gridCol w:w="1518"/>
        <w:gridCol w:w="1518"/>
        <w:gridCol w:w="1096"/>
      </w:tblGrid>
      <w:tr w:rsidR="00CF2BC8" w:rsidRPr="0089375A" w14:paraId="3165692D" w14:textId="77777777" w:rsidTr="00B003C8">
        <w:trPr>
          <w:trHeight w:val="432"/>
          <w:tblHeader/>
        </w:trPr>
        <w:tc>
          <w:tcPr>
            <w:tcW w:w="3395" w:type="dxa"/>
            <w:vAlign w:val="center"/>
          </w:tcPr>
          <w:p w14:paraId="07BA4207" w14:textId="77777777" w:rsidR="00CF2BC8" w:rsidRPr="0089375A" w:rsidRDefault="00CF2BC8" w:rsidP="00CF2BC8">
            <w:pPr>
              <w:spacing w:line="240" w:lineRule="auto"/>
              <w:ind w:firstLine="0"/>
              <w:jc w:val="center"/>
              <w:rPr>
                <w:rFonts w:cs="Arial"/>
                <w:b/>
                <w:sz w:val="18"/>
                <w:szCs w:val="18"/>
              </w:rPr>
            </w:pPr>
            <w:bookmarkStart w:id="499" w:name="_Hlk135055078"/>
            <w:r w:rsidRPr="0089375A">
              <w:rPr>
                <w:rFonts w:cs="Arial"/>
                <w:b/>
                <w:sz w:val="18"/>
                <w:szCs w:val="18"/>
              </w:rPr>
              <w:t>Source Category</w:t>
            </w:r>
          </w:p>
        </w:tc>
        <w:tc>
          <w:tcPr>
            <w:tcW w:w="1675" w:type="dxa"/>
            <w:vAlign w:val="center"/>
          </w:tcPr>
          <w:p w14:paraId="0F83C0B1"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Existing Load (mg/yr)</w:t>
            </w:r>
          </w:p>
        </w:tc>
        <w:tc>
          <w:tcPr>
            <w:tcW w:w="1518" w:type="dxa"/>
            <w:vAlign w:val="center"/>
          </w:tcPr>
          <w:p w14:paraId="4C83F7FA"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WLA</w:t>
            </w:r>
          </w:p>
          <w:p w14:paraId="7DCD1C11"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(mg/yr)</w:t>
            </w:r>
          </w:p>
        </w:tc>
        <w:tc>
          <w:tcPr>
            <w:tcW w:w="1518" w:type="dxa"/>
            <w:vAlign w:val="center"/>
          </w:tcPr>
          <w:p w14:paraId="40BAA7BF"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LA</w:t>
            </w:r>
          </w:p>
          <w:p w14:paraId="53C20FB2"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(mg/yr)</w:t>
            </w:r>
          </w:p>
        </w:tc>
        <w:tc>
          <w:tcPr>
            <w:tcW w:w="1096" w:type="dxa"/>
            <w:vAlign w:val="center"/>
          </w:tcPr>
          <w:p w14:paraId="56E0FA2D"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Reduction</w:t>
            </w:r>
          </w:p>
          <w:p w14:paraId="0FEA7A60"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w:t>
            </w:r>
          </w:p>
        </w:tc>
      </w:tr>
      <w:tr w:rsidR="00CF2BC8" w:rsidRPr="0089375A" w14:paraId="56AA7A56" w14:textId="77777777" w:rsidTr="00B003C8">
        <w:trPr>
          <w:trHeight w:val="288"/>
        </w:trPr>
        <w:tc>
          <w:tcPr>
            <w:tcW w:w="9202" w:type="dxa"/>
            <w:gridSpan w:val="5"/>
            <w:shd w:val="clear" w:color="auto" w:fill="auto"/>
            <w:vAlign w:val="center"/>
          </w:tcPr>
          <w:p w14:paraId="1A80B4F2" w14:textId="77777777" w:rsidR="00CF2BC8" w:rsidRPr="0089375A" w:rsidRDefault="00CF2BC8" w:rsidP="00CF2BC8">
            <w:pPr>
              <w:spacing w:line="240" w:lineRule="auto"/>
              <w:ind w:firstLine="0"/>
              <w:jc w:val="center"/>
              <w:rPr>
                <w:rFonts w:cs="Arial"/>
                <w:sz w:val="18"/>
                <w:szCs w:val="18"/>
              </w:rPr>
            </w:pPr>
            <w:r w:rsidRPr="0089375A">
              <w:rPr>
                <w:rFonts w:cs="Arial"/>
                <w:b/>
                <w:sz w:val="18"/>
                <w:szCs w:val="18"/>
              </w:rPr>
              <w:t>Jackson River</w:t>
            </w:r>
          </w:p>
        </w:tc>
      </w:tr>
      <w:tr w:rsidR="00CF2BC8" w:rsidRPr="0089375A" w14:paraId="482534CD" w14:textId="77777777" w:rsidTr="00B003C8">
        <w:tc>
          <w:tcPr>
            <w:tcW w:w="3395" w:type="dxa"/>
            <w:shd w:val="clear" w:color="auto" w:fill="auto"/>
            <w:vAlign w:val="center"/>
          </w:tcPr>
          <w:p w14:paraId="65240796" w14:textId="77777777" w:rsidR="00CF2BC8" w:rsidRPr="0089375A" w:rsidRDefault="00CF2BC8" w:rsidP="00CF2BC8">
            <w:pPr>
              <w:spacing w:line="240" w:lineRule="auto"/>
              <w:ind w:firstLine="0"/>
              <w:rPr>
                <w:rFonts w:cs="Arial"/>
                <w:sz w:val="18"/>
                <w:szCs w:val="18"/>
              </w:rPr>
            </w:pPr>
            <w:r w:rsidRPr="0089375A">
              <w:rPr>
                <w:rFonts w:cs="Arial"/>
                <w:sz w:val="18"/>
                <w:szCs w:val="18"/>
              </w:rPr>
              <w:t>Upstream Sources</w:t>
            </w:r>
          </w:p>
        </w:tc>
        <w:tc>
          <w:tcPr>
            <w:tcW w:w="1675" w:type="dxa"/>
            <w:shd w:val="clear" w:color="auto" w:fill="BFBFBF" w:themeFill="background1" w:themeFillShade="BF"/>
            <w:vAlign w:val="center"/>
          </w:tcPr>
          <w:p w14:paraId="3243F73C"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BFBFBF" w:themeFill="background1" w:themeFillShade="BF"/>
            <w:vAlign w:val="center"/>
          </w:tcPr>
          <w:p w14:paraId="7470884B"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1C299ABC"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0321F0F2" w14:textId="77777777" w:rsidR="00CF2BC8" w:rsidRPr="0089375A" w:rsidRDefault="00CF2BC8" w:rsidP="00CF2BC8">
            <w:pPr>
              <w:spacing w:line="240" w:lineRule="auto"/>
              <w:ind w:firstLine="0"/>
              <w:jc w:val="center"/>
              <w:rPr>
                <w:rFonts w:cs="Arial"/>
                <w:sz w:val="18"/>
                <w:szCs w:val="18"/>
              </w:rPr>
            </w:pPr>
          </w:p>
        </w:tc>
      </w:tr>
      <w:tr w:rsidR="00CF2BC8" w:rsidRPr="0089375A" w14:paraId="10CDC2F2" w14:textId="77777777" w:rsidTr="00B003C8">
        <w:tc>
          <w:tcPr>
            <w:tcW w:w="3395" w:type="dxa"/>
            <w:shd w:val="clear" w:color="auto" w:fill="auto"/>
            <w:vAlign w:val="center"/>
          </w:tcPr>
          <w:p w14:paraId="566781DA" w14:textId="77777777" w:rsidR="00CF2BC8" w:rsidRPr="0089375A" w:rsidRDefault="00CF2BC8" w:rsidP="00CF2BC8">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vAlign w:val="center"/>
          </w:tcPr>
          <w:p w14:paraId="5BED6FD2" w14:textId="3DCFC70A" w:rsidR="00CF2BC8" w:rsidRPr="0089375A" w:rsidRDefault="00504ED2" w:rsidP="00CF2BC8">
            <w:pPr>
              <w:spacing w:line="240" w:lineRule="auto"/>
              <w:ind w:firstLine="0"/>
              <w:jc w:val="right"/>
              <w:rPr>
                <w:rFonts w:cs="Arial"/>
                <w:sz w:val="18"/>
                <w:szCs w:val="18"/>
              </w:rPr>
            </w:pPr>
            <w:r>
              <w:rPr>
                <w:rFonts w:cs="Arial"/>
                <w:sz w:val="18"/>
                <w:szCs w:val="18"/>
              </w:rPr>
              <w:t>83</w:t>
            </w:r>
          </w:p>
        </w:tc>
        <w:tc>
          <w:tcPr>
            <w:tcW w:w="1518" w:type="dxa"/>
            <w:tcBorders>
              <w:bottom w:val="single" w:sz="4" w:space="0" w:color="auto"/>
            </w:tcBorders>
            <w:shd w:val="clear" w:color="auto" w:fill="BFBFBF" w:themeFill="background1" w:themeFillShade="BF"/>
            <w:vAlign w:val="center"/>
          </w:tcPr>
          <w:p w14:paraId="3EE7AD25"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8EA46D2" w14:textId="671394BC" w:rsidR="00CF2BC8" w:rsidRPr="0089375A" w:rsidRDefault="00504ED2" w:rsidP="00CF2BC8">
            <w:pPr>
              <w:spacing w:line="240" w:lineRule="auto"/>
              <w:ind w:firstLine="0"/>
              <w:jc w:val="right"/>
              <w:rPr>
                <w:rFonts w:cs="Arial"/>
                <w:sz w:val="18"/>
                <w:szCs w:val="18"/>
              </w:rPr>
            </w:pPr>
            <w:r>
              <w:rPr>
                <w:rFonts w:cs="Arial"/>
                <w:sz w:val="18"/>
                <w:szCs w:val="18"/>
              </w:rPr>
              <w:t>1</w:t>
            </w:r>
          </w:p>
        </w:tc>
        <w:tc>
          <w:tcPr>
            <w:tcW w:w="1096" w:type="dxa"/>
            <w:shd w:val="clear" w:color="auto" w:fill="auto"/>
            <w:vAlign w:val="center"/>
          </w:tcPr>
          <w:p w14:paraId="2EABD316" w14:textId="753DE2C9" w:rsidR="000625FC" w:rsidRPr="0089375A" w:rsidRDefault="000625FC" w:rsidP="000625FC">
            <w:pPr>
              <w:spacing w:line="240" w:lineRule="auto"/>
              <w:ind w:firstLine="0"/>
              <w:jc w:val="center"/>
              <w:rPr>
                <w:rFonts w:cs="Arial"/>
                <w:sz w:val="18"/>
                <w:szCs w:val="18"/>
              </w:rPr>
            </w:pPr>
            <w:r>
              <w:rPr>
                <w:rFonts w:cs="Arial"/>
                <w:sz w:val="18"/>
                <w:szCs w:val="18"/>
              </w:rPr>
              <w:t>99</w:t>
            </w:r>
          </w:p>
        </w:tc>
      </w:tr>
      <w:tr w:rsidR="00CF2BC8" w:rsidRPr="0089375A" w14:paraId="364F04A9" w14:textId="77777777" w:rsidTr="00B003C8">
        <w:tc>
          <w:tcPr>
            <w:tcW w:w="3395" w:type="dxa"/>
            <w:shd w:val="clear" w:color="auto" w:fill="auto"/>
            <w:vAlign w:val="center"/>
          </w:tcPr>
          <w:p w14:paraId="40BC6A1F" w14:textId="77777777" w:rsidR="00CF2BC8" w:rsidRPr="0089375A" w:rsidRDefault="00CF2BC8" w:rsidP="00CF2BC8">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vAlign w:val="center"/>
          </w:tcPr>
          <w:p w14:paraId="1740078C" w14:textId="623227D6" w:rsidR="00CF2BC8" w:rsidRPr="0089375A" w:rsidRDefault="00504ED2" w:rsidP="00CF2BC8">
            <w:pPr>
              <w:spacing w:line="240" w:lineRule="auto"/>
              <w:ind w:firstLine="0"/>
              <w:jc w:val="right"/>
              <w:rPr>
                <w:rFonts w:cs="Arial"/>
                <w:sz w:val="18"/>
                <w:szCs w:val="18"/>
              </w:rPr>
            </w:pPr>
            <w:r>
              <w:rPr>
                <w:rFonts w:cs="Arial"/>
                <w:sz w:val="18"/>
                <w:szCs w:val="18"/>
              </w:rPr>
              <w:t>11,79</w:t>
            </w:r>
            <w:r w:rsidR="000625FC">
              <w:rPr>
                <w:rFonts w:cs="Arial"/>
                <w:sz w:val="18"/>
                <w:szCs w:val="18"/>
              </w:rPr>
              <w:t>5</w:t>
            </w:r>
          </w:p>
        </w:tc>
        <w:tc>
          <w:tcPr>
            <w:tcW w:w="1518" w:type="dxa"/>
            <w:tcBorders>
              <w:bottom w:val="single" w:sz="4" w:space="0" w:color="auto"/>
            </w:tcBorders>
            <w:shd w:val="clear" w:color="auto" w:fill="BFBFBF" w:themeFill="background1" w:themeFillShade="BF"/>
            <w:vAlign w:val="center"/>
          </w:tcPr>
          <w:p w14:paraId="0E6E4900"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37F32EE3" w14:textId="44F59C90" w:rsidR="00CF2BC8" w:rsidRPr="0089375A" w:rsidRDefault="00504ED2" w:rsidP="00CF2BC8">
            <w:pPr>
              <w:spacing w:line="240" w:lineRule="auto"/>
              <w:ind w:firstLine="0"/>
              <w:jc w:val="right"/>
              <w:rPr>
                <w:rFonts w:cs="Arial"/>
                <w:sz w:val="18"/>
                <w:szCs w:val="18"/>
              </w:rPr>
            </w:pPr>
            <w:r>
              <w:rPr>
                <w:rFonts w:cs="Arial"/>
                <w:sz w:val="18"/>
                <w:szCs w:val="18"/>
              </w:rPr>
              <w:t>11,79</w:t>
            </w:r>
            <w:r w:rsidR="000625FC">
              <w:rPr>
                <w:rFonts w:cs="Arial"/>
                <w:sz w:val="18"/>
                <w:szCs w:val="18"/>
              </w:rPr>
              <w:t>5</w:t>
            </w:r>
          </w:p>
        </w:tc>
        <w:tc>
          <w:tcPr>
            <w:tcW w:w="1096" w:type="dxa"/>
            <w:shd w:val="clear" w:color="auto" w:fill="auto"/>
            <w:vAlign w:val="center"/>
          </w:tcPr>
          <w:p w14:paraId="075A828D"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0FA232E7" w14:textId="77777777" w:rsidTr="00B003C8">
        <w:tc>
          <w:tcPr>
            <w:tcW w:w="3395" w:type="dxa"/>
            <w:shd w:val="clear" w:color="auto" w:fill="auto"/>
            <w:vAlign w:val="center"/>
          </w:tcPr>
          <w:p w14:paraId="10728C08" w14:textId="77777777" w:rsidR="00CF2BC8" w:rsidRPr="0089375A" w:rsidRDefault="00CF2BC8" w:rsidP="00CF2BC8">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vAlign w:val="center"/>
          </w:tcPr>
          <w:p w14:paraId="1572D112" w14:textId="1D8417D5" w:rsidR="00CF2BC8" w:rsidRPr="0089375A" w:rsidRDefault="00504ED2" w:rsidP="00CF2BC8">
            <w:pPr>
              <w:spacing w:line="240" w:lineRule="auto"/>
              <w:ind w:firstLine="0"/>
              <w:jc w:val="right"/>
              <w:rPr>
                <w:rFonts w:cs="Arial"/>
                <w:sz w:val="18"/>
                <w:szCs w:val="18"/>
              </w:rPr>
            </w:pPr>
            <w:r>
              <w:rPr>
                <w:rFonts w:cs="Arial"/>
                <w:sz w:val="18"/>
                <w:szCs w:val="18"/>
              </w:rPr>
              <w:t>11</w:t>
            </w:r>
          </w:p>
        </w:tc>
        <w:tc>
          <w:tcPr>
            <w:tcW w:w="1518" w:type="dxa"/>
            <w:tcBorders>
              <w:bottom w:val="single" w:sz="4" w:space="0" w:color="auto"/>
            </w:tcBorders>
            <w:shd w:val="clear" w:color="auto" w:fill="BFBFBF" w:themeFill="background1" w:themeFillShade="BF"/>
            <w:vAlign w:val="center"/>
          </w:tcPr>
          <w:p w14:paraId="70CB61EC"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45789864" w14:textId="6F92FFD9" w:rsidR="00CF2BC8" w:rsidRPr="0089375A" w:rsidRDefault="00504ED2" w:rsidP="00CF2BC8">
            <w:pPr>
              <w:spacing w:line="240" w:lineRule="auto"/>
              <w:ind w:firstLine="0"/>
              <w:jc w:val="right"/>
              <w:rPr>
                <w:rFonts w:cs="Arial"/>
                <w:sz w:val="18"/>
                <w:szCs w:val="18"/>
              </w:rPr>
            </w:pPr>
            <w:r>
              <w:rPr>
                <w:rFonts w:cs="Arial"/>
                <w:sz w:val="18"/>
                <w:szCs w:val="18"/>
              </w:rPr>
              <w:t>11</w:t>
            </w:r>
          </w:p>
        </w:tc>
        <w:tc>
          <w:tcPr>
            <w:tcW w:w="1096" w:type="dxa"/>
            <w:shd w:val="clear" w:color="auto" w:fill="auto"/>
            <w:vAlign w:val="center"/>
          </w:tcPr>
          <w:p w14:paraId="3E7AFF55"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5DC7DD28" w14:textId="77777777" w:rsidTr="00B003C8">
        <w:tc>
          <w:tcPr>
            <w:tcW w:w="3395" w:type="dxa"/>
            <w:shd w:val="clear" w:color="auto" w:fill="auto"/>
            <w:vAlign w:val="center"/>
          </w:tcPr>
          <w:p w14:paraId="5C878548" w14:textId="77777777" w:rsidR="00CF2BC8" w:rsidRPr="0089375A" w:rsidRDefault="00CF2BC8" w:rsidP="00CF2BC8">
            <w:pPr>
              <w:spacing w:line="240" w:lineRule="auto"/>
              <w:ind w:firstLine="0"/>
              <w:rPr>
                <w:rFonts w:cs="Arial"/>
                <w:sz w:val="18"/>
                <w:szCs w:val="18"/>
              </w:rPr>
            </w:pPr>
            <w:r w:rsidRPr="0089375A">
              <w:rPr>
                <w:rFonts w:cs="Arial"/>
                <w:sz w:val="18"/>
                <w:szCs w:val="18"/>
              </w:rPr>
              <w:t>Spills</w:t>
            </w:r>
          </w:p>
        </w:tc>
        <w:tc>
          <w:tcPr>
            <w:tcW w:w="1675" w:type="dxa"/>
            <w:shd w:val="clear" w:color="auto" w:fill="auto"/>
            <w:vAlign w:val="center"/>
          </w:tcPr>
          <w:p w14:paraId="5611124B" w14:textId="756E0DE2" w:rsidR="00CF2BC8" w:rsidRPr="0089375A" w:rsidRDefault="000625FC" w:rsidP="00CF2BC8">
            <w:pPr>
              <w:spacing w:line="240" w:lineRule="auto"/>
              <w:ind w:firstLine="0"/>
              <w:jc w:val="right"/>
              <w:rPr>
                <w:rFonts w:cs="Arial"/>
                <w:sz w:val="18"/>
                <w:szCs w:val="18"/>
              </w:rPr>
            </w:pPr>
            <w:r>
              <w:rPr>
                <w:rFonts w:cs="Arial"/>
                <w:sz w:val="18"/>
                <w:szCs w:val="18"/>
              </w:rPr>
              <w:t>0</w:t>
            </w:r>
          </w:p>
        </w:tc>
        <w:tc>
          <w:tcPr>
            <w:tcW w:w="1518" w:type="dxa"/>
            <w:tcBorders>
              <w:bottom w:val="single" w:sz="4" w:space="0" w:color="auto"/>
            </w:tcBorders>
            <w:shd w:val="clear" w:color="auto" w:fill="BFBFBF" w:themeFill="background1" w:themeFillShade="BF"/>
            <w:vAlign w:val="center"/>
          </w:tcPr>
          <w:p w14:paraId="67F799BD"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20D1E757" w14:textId="1A17803B" w:rsidR="00CF2BC8" w:rsidRPr="0089375A" w:rsidRDefault="000625FC" w:rsidP="00CF2BC8">
            <w:pPr>
              <w:spacing w:line="240" w:lineRule="auto"/>
              <w:ind w:firstLine="0"/>
              <w:jc w:val="right"/>
              <w:rPr>
                <w:rFonts w:cs="Arial"/>
                <w:sz w:val="18"/>
                <w:szCs w:val="18"/>
              </w:rPr>
            </w:pPr>
            <w:r>
              <w:rPr>
                <w:rFonts w:cs="Arial"/>
                <w:sz w:val="18"/>
                <w:szCs w:val="18"/>
              </w:rPr>
              <w:t>0</w:t>
            </w:r>
          </w:p>
        </w:tc>
        <w:tc>
          <w:tcPr>
            <w:tcW w:w="1096" w:type="dxa"/>
            <w:shd w:val="clear" w:color="auto" w:fill="auto"/>
            <w:vAlign w:val="center"/>
          </w:tcPr>
          <w:p w14:paraId="2FA4BBDD"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100</w:t>
            </w:r>
          </w:p>
        </w:tc>
      </w:tr>
      <w:tr w:rsidR="00CF2BC8" w:rsidRPr="0089375A" w14:paraId="61FAC5D3" w14:textId="77777777" w:rsidTr="00B003C8">
        <w:tc>
          <w:tcPr>
            <w:tcW w:w="3395" w:type="dxa"/>
            <w:shd w:val="clear" w:color="auto" w:fill="auto"/>
            <w:vAlign w:val="center"/>
          </w:tcPr>
          <w:p w14:paraId="577C397F" w14:textId="55B1C43A" w:rsidR="00CF2BC8" w:rsidRPr="0089375A" w:rsidRDefault="00CF2BC8" w:rsidP="00CF2BC8">
            <w:pPr>
              <w:spacing w:line="240" w:lineRule="auto"/>
              <w:ind w:firstLine="0"/>
              <w:rPr>
                <w:rFonts w:cs="Arial"/>
                <w:sz w:val="18"/>
                <w:szCs w:val="18"/>
              </w:rPr>
            </w:pPr>
            <w:r w:rsidRPr="0089375A">
              <w:rPr>
                <w:rFonts w:cs="Arial"/>
                <w:sz w:val="18"/>
                <w:szCs w:val="18"/>
              </w:rPr>
              <w:t>Combined Sewer Systems (</w:t>
            </w:r>
            <w:r w:rsidR="0027605C" w:rsidRPr="0089375A">
              <w:rPr>
                <w:rFonts w:cs="Arial"/>
                <w:sz w:val="18"/>
                <w:szCs w:val="18"/>
              </w:rPr>
              <w:t>CS</w:t>
            </w:r>
            <w:r w:rsidR="0027605C">
              <w:rPr>
                <w:rFonts w:cs="Arial"/>
                <w:sz w:val="18"/>
                <w:szCs w:val="18"/>
              </w:rPr>
              <w:t>O</w:t>
            </w:r>
            <w:r w:rsidRPr="0089375A">
              <w:rPr>
                <w:rFonts w:cs="Arial"/>
                <w:sz w:val="18"/>
                <w:szCs w:val="18"/>
              </w:rPr>
              <w:t>)</w:t>
            </w:r>
          </w:p>
        </w:tc>
        <w:tc>
          <w:tcPr>
            <w:tcW w:w="1675" w:type="dxa"/>
            <w:shd w:val="clear" w:color="auto" w:fill="BFBFBF" w:themeFill="background1" w:themeFillShade="BF"/>
            <w:vAlign w:val="center"/>
          </w:tcPr>
          <w:p w14:paraId="53B6A18A"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BFBFBF" w:themeFill="background1" w:themeFillShade="BF"/>
            <w:vAlign w:val="center"/>
          </w:tcPr>
          <w:p w14:paraId="20601442"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20F5FBC0"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17C7AB13" w14:textId="77777777" w:rsidR="00CF2BC8" w:rsidRPr="0089375A" w:rsidRDefault="00CF2BC8" w:rsidP="00CF2BC8">
            <w:pPr>
              <w:spacing w:line="240" w:lineRule="auto"/>
              <w:ind w:firstLine="0"/>
              <w:jc w:val="center"/>
              <w:rPr>
                <w:rFonts w:cs="Arial"/>
                <w:sz w:val="18"/>
                <w:szCs w:val="18"/>
              </w:rPr>
            </w:pPr>
          </w:p>
        </w:tc>
      </w:tr>
      <w:tr w:rsidR="00CF2BC8" w:rsidRPr="0089375A" w14:paraId="7C2CEB63" w14:textId="77777777" w:rsidTr="00B003C8">
        <w:tc>
          <w:tcPr>
            <w:tcW w:w="3395" w:type="dxa"/>
            <w:shd w:val="clear" w:color="auto" w:fill="auto"/>
            <w:vAlign w:val="center"/>
          </w:tcPr>
          <w:p w14:paraId="6C842C41" w14:textId="04AD8B77" w:rsidR="00CF2BC8" w:rsidRPr="0089375A" w:rsidRDefault="00CF2BC8" w:rsidP="00CF2BC8">
            <w:pPr>
              <w:spacing w:line="240" w:lineRule="auto"/>
              <w:ind w:firstLine="0"/>
              <w:rPr>
                <w:rFonts w:cs="Arial"/>
                <w:sz w:val="18"/>
                <w:szCs w:val="18"/>
              </w:rPr>
            </w:pPr>
            <w:r w:rsidRPr="0089375A">
              <w:rPr>
                <w:rFonts w:cs="Arial"/>
                <w:sz w:val="18"/>
                <w:szCs w:val="18"/>
              </w:rPr>
              <w:lastRenderedPageBreak/>
              <w:t>Surface Load, Unregulated</w:t>
            </w:r>
            <w:r w:rsidR="00FC4360" w:rsidRPr="007B6730">
              <w:rPr>
                <w:rFonts w:cs="Arial"/>
                <w:sz w:val="18"/>
                <w:szCs w:val="18"/>
                <w:vertAlign w:val="superscript"/>
              </w:rPr>
              <w:t>2</w:t>
            </w:r>
          </w:p>
        </w:tc>
        <w:tc>
          <w:tcPr>
            <w:tcW w:w="1675" w:type="dxa"/>
            <w:shd w:val="clear" w:color="auto" w:fill="auto"/>
            <w:vAlign w:val="center"/>
          </w:tcPr>
          <w:p w14:paraId="25A2BC71" w14:textId="1A980B91" w:rsidR="00CF2BC8" w:rsidRPr="0089375A" w:rsidRDefault="00504ED2" w:rsidP="00CF2BC8">
            <w:pPr>
              <w:spacing w:line="240" w:lineRule="auto"/>
              <w:ind w:firstLine="0"/>
              <w:jc w:val="right"/>
              <w:rPr>
                <w:rFonts w:cs="Arial"/>
                <w:sz w:val="18"/>
                <w:szCs w:val="18"/>
              </w:rPr>
            </w:pPr>
            <w:r>
              <w:rPr>
                <w:rFonts w:cs="Arial"/>
                <w:sz w:val="18"/>
                <w:szCs w:val="18"/>
              </w:rPr>
              <w:t>116,781</w:t>
            </w:r>
          </w:p>
        </w:tc>
        <w:tc>
          <w:tcPr>
            <w:tcW w:w="1518" w:type="dxa"/>
            <w:tcBorders>
              <w:bottom w:val="single" w:sz="4" w:space="0" w:color="auto"/>
            </w:tcBorders>
            <w:shd w:val="clear" w:color="auto" w:fill="BFBFBF" w:themeFill="background1" w:themeFillShade="BF"/>
            <w:vAlign w:val="center"/>
          </w:tcPr>
          <w:p w14:paraId="6F23F438"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15CF8E3" w14:textId="56006A01" w:rsidR="00CF2BC8" w:rsidRPr="0089375A" w:rsidRDefault="00504ED2" w:rsidP="00CF2BC8">
            <w:pPr>
              <w:spacing w:line="240" w:lineRule="auto"/>
              <w:ind w:firstLine="0"/>
              <w:jc w:val="right"/>
              <w:rPr>
                <w:rFonts w:cs="Arial"/>
                <w:sz w:val="18"/>
                <w:szCs w:val="18"/>
              </w:rPr>
            </w:pPr>
            <w:r>
              <w:rPr>
                <w:rFonts w:cs="Arial"/>
                <w:sz w:val="18"/>
                <w:szCs w:val="18"/>
              </w:rPr>
              <w:t>99,264</w:t>
            </w:r>
          </w:p>
        </w:tc>
        <w:tc>
          <w:tcPr>
            <w:tcW w:w="1096" w:type="dxa"/>
            <w:shd w:val="clear" w:color="auto" w:fill="auto"/>
            <w:vAlign w:val="center"/>
          </w:tcPr>
          <w:p w14:paraId="76C4EFB5" w14:textId="68EF8845" w:rsidR="00CF2BC8" w:rsidRPr="0089375A" w:rsidRDefault="00504ED2" w:rsidP="00CF2BC8">
            <w:pPr>
              <w:spacing w:line="240" w:lineRule="auto"/>
              <w:ind w:firstLine="0"/>
              <w:jc w:val="center"/>
              <w:rPr>
                <w:rFonts w:cs="Arial"/>
                <w:sz w:val="18"/>
                <w:szCs w:val="18"/>
              </w:rPr>
            </w:pPr>
            <w:r>
              <w:rPr>
                <w:rFonts w:cs="Arial"/>
                <w:sz w:val="18"/>
                <w:szCs w:val="18"/>
              </w:rPr>
              <w:t>15</w:t>
            </w:r>
          </w:p>
        </w:tc>
      </w:tr>
      <w:tr w:rsidR="00CF2BC8" w:rsidRPr="0089375A" w14:paraId="4F245FC1" w14:textId="77777777" w:rsidTr="00B003C8">
        <w:tc>
          <w:tcPr>
            <w:tcW w:w="3395" w:type="dxa"/>
            <w:shd w:val="clear" w:color="auto" w:fill="auto"/>
            <w:vAlign w:val="center"/>
          </w:tcPr>
          <w:p w14:paraId="624F1FE3" w14:textId="77777777" w:rsidR="00CF2BC8" w:rsidRPr="0089375A" w:rsidRDefault="00CF2BC8" w:rsidP="00CF2BC8">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vAlign w:val="center"/>
          </w:tcPr>
          <w:p w14:paraId="1087291A" w14:textId="0BE326FF" w:rsidR="00CF2BC8" w:rsidRPr="0089375A" w:rsidRDefault="00E27A53" w:rsidP="00CF2BC8">
            <w:pPr>
              <w:spacing w:line="240" w:lineRule="auto"/>
              <w:ind w:firstLine="0"/>
              <w:jc w:val="right"/>
              <w:rPr>
                <w:rFonts w:cs="Arial"/>
                <w:sz w:val="18"/>
                <w:szCs w:val="18"/>
              </w:rPr>
            </w:pPr>
            <w:r>
              <w:rPr>
                <w:rFonts w:cs="Arial"/>
                <w:sz w:val="18"/>
                <w:szCs w:val="18"/>
              </w:rPr>
              <w:t>0</w:t>
            </w:r>
          </w:p>
        </w:tc>
        <w:tc>
          <w:tcPr>
            <w:tcW w:w="1518" w:type="dxa"/>
            <w:tcBorders>
              <w:bottom w:val="single" w:sz="4" w:space="0" w:color="auto"/>
            </w:tcBorders>
            <w:shd w:val="clear" w:color="auto" w:fill="auto"/>
            <w:vAlign w:val="center"/>
          </w:tcPr>
          <w:p w14:paraId="2C40718F" w14:textId="2075C9E9" w:rsidR="00CF2BC8" w:rsidRPr="0089375A" w:rsidRDefault="00647A50" w:rsidP="00CF2BC8">
            <w:pPr>
              <w:spacing w:line="240" w:lineRule="auto"/>
              <w:ind w:firstLine="0"/>
              <w:jc w:val="right"/>
              <w:rPr>
                <w:rFonts w:cs="Arial"/>
                <w:sz w:val="18"/>
                <w:szCs w:val="18"/>
              </w:rPr>
            </w:pPr>
            <w:r>
              <w:rPr>
                <w:rFonts w:cs="Arial"/>
                <w:sz w:val="18"/>
                <w:szCs w:val="18"/>
              </w:rPr>
              <w:t>0</w:t>
            </w:r>
          </w:p>
        </w:tc>
        <w:tc>
          <w:tcPr>
            <w:tcW w:w="1518" w:type="dxa"/>
            <w:shd w:val="clear" w:color="auto" w:fill="BFBFBF" w:themeFill="background1" w:themeFillShade="BF"/>
            <w:vAlign w:val="center"/>
          </w:tcPr>
          <w:p w14:paraId="3F514DBF"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2D206736" w14:textId="59D75292" w:rsidR="00CF2BC8" w:rsidRPr="0089375A" w:rsidRDefault="00E27A53" w:rsidP="00CF2BC8">
            <w:pPr>
              <w:spacing w:line="240" w:lineRule="auto"/>
              <w:ind w:firstLine="0"/>
              <w:jc w:val="center"/>
              <w:rPr>
                <w:rFonts w:cs="Arial"/>
                <w:sz w:val="18"/>
                <w:szCs w:val="18"/>
              </w:rPr>
            </w:pPr>
            <w:r>
              <w:rPr>
                <w:rFonts w:cs="Arial"/>
                <w:sz w:val="18"/>
                <w:szCs w:val="18"/>
              </w:rPr>
              <w:t>0</w:t>
            </w:r>
          </w:p>
        </w:tc>
      </w:tr>
      <w:tr w:rsidR="00CF2BC8" w:rsidRPr="0089375A" w14:paraId="5DD92677" w14:textId="77777777" w:rsidTr="00B003C8">
        <w:tc>
          <w:tcPr>
            <w:tcW w:w="3395" w:type="dxa"/>
            <w:shd w:val="clear" w:color="auto" w:fill="auto"/>
            <w:vAlign w:val="center"/>
          </w:tcPr>
          <w:p w14:paraId="417A407C" w14:textId="77777777" w:rsidR="00CF2BC8" w:rsidRPr="0089375A" w:rsidRDefault="00CF2BC8" w:rsidP="00CF2BC8">
            <w:pPr>
              <w:spacing w:line="240" w:lineRule="auto"/>
              <w:ind w:firstLine="0"/>
              <w:rPr>
                <w:rFonts w:cs="Arial"/>
                <w:sz w:val="18"/>
                <w:szCs w:val="18"/>
              </w:rPr>
            </w:pPr>
            <w:r w:rsidRPr="0089375A">
              <w:rPr>
                <w:rFonts w:cs="Arial"/>
                <w:sz w:val="18"/>
                <w:szCs w:val="18"/>
              </w:rPr>
              <w:t>Permitted</w:t>
            </w:r>
          </w:p>
        </w:tc>
        <w:tc>
          <w:tcPr>
            <w:tcW w:w="1675" w:type="dxa"/>
            <w:shd w:val="clear" w:color="auto" w:fill="auto"/>
            <w:vAlign w:val="center"/>
          </w:tcPr>
          <w:p w14:paraId="0A08B8EE" w14:textId="484BAC16" w:rsidR="00CF2BC8" w:rsidRPr="0089375A" w:rsidRDefault="00504ED2" w:rsidP="00CF2BC8">
            <w:pPr>
              <w:spacing w:line="240" w:lineRule="auto"/>
              <w:ind w:firstLine="0"/>
              <w:jc w:val="right"/>
              <w:rPr>
                <w:rFonts w:cs="Arial"/>
                <w:sz w:val="18"/>
                <w:szCs w:val="18"/>
              </w:rPr>
            </w:pPr>
            <w:r>
              <w:rPr>
                <w:rFonts w:cs="Arial"/>
                <w:sz w:val="18"/>
                <w:szCs w:val="18"/>
              </w:rPr>
              <w:t>16</w:t>
            </w:r>
            <w:r w:rsidR="000625FC">
              <w:rPr>
                <w:rFonts w:cs="Arial"/>
                <w:sz w:val="18"/>
                <w:szCs w:val="18"/>
              </w:rPr>
              <w:t>4</w:t>
            </w:r>
            <w:r>
              <w:rPr>
                <w:rFonts w:cs="Arial"/>
                <w:sz w:val="18"/>
                <w:szCs w:val="18"/>
              </w:rPr>
              <w:t>,</w:t>
            </w:r>
            <w:r w:rsidR="000625FC">
              <w:rPr>
                <w:rFonts w:cs="Arial"/>
                <w:sz w:val="18"/>
                <w:szCs w:val="18"/>
              </w:rPr>
              <w:t>727</w:t>
            </w:r>
          </w:p>
        </w:tc>
        <w:tc>
          <w:tcPr>
            <w:tcW w:w="1518" w:type="dxa"/>
            <w:tcBorders>
              <w:bottom w:val="single" w:sz="4" w:space="0" w:color="auto"/>
            </w:tcBorders>
            <w:shd w:val="clear" w:color="auto" w:fill="auto"/>
            <w:vAlign w:val="center"/>
          </w:tcPr>
          <w:p w14:paraId="0BAB3ACF" w14:textId="1A15ACD9" w:rsidR="00CF2BC8" w:rsidRPr="0089375A" w:rsidRDefault="000625FC" w:rsidP="00CF2BC8">
            <w:pPr>
              <w:spacing w:line="240" w:lineRule="auto"/>
              <w:ind w:firstLine="0"/>
              <w:jc w:val="right"/>
              <w:rPr>
                <w:rFonts w:cs="Arial"/>
                <w:sz w:val="18"/>
                <w:szCs w:val="18"/>
              </w:rPr>
            </w:pPr>
            <w:r>
              <w:rPr>
                <w:rFonts w:cs="Arial"/>
                <w:sz w:val="18"/>
                <w:szCs w:val="18"/>
              </w:rPr>
              <w:t>173,028</w:t>
            </w:r>
          </w:p>
        </w:tc>
        <w:tc>
          <w:tcPr>
            <w:tcW w:w="1518" w:type="dxa"/>
            <w:shd w:val="clear" w:color="auto" w:fill="BFBFBF" w:themeFill="background1" w:themeFillShade="BF"/>
            <w:vAlign w:val="center"/>
          </w:tcPr>
          <w:p w14:paraId="42FBE174"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5404F934" w14:textId="4C94C70A" w:rsidR="00CF2BC8" w:rsidRPr="0089375A" w:rsidRDefault="000625FC" w:rsidP="00CF2BC8">
            <w:pPr>
              <w:spacing w:line="240" w:lineRule="auto"/>
              <w:ind w:firstLine="0"/>
              <w:jc w:val="center"/>
              <w:rPr>
                <w:rFonts w:cs="Arial"/>
                <w:sz w:val="18"/>
                <w:szCs w:val="18"/>
              </w:rPr>
            </w:pPr>
            <w:r>
              <w:rPr>
                <w:rFonts w:cs="Arial"/>
                <w:sz w:val="18"/>
                <w:szCs w:val="18"/>
              </w:rPr>
              <w:t>-5</w:t>
            </w:r>
          </w:p>
        </w:tc>
      </w:tr>
      <w:tr w:rsidR="00CF2BC8" w:rsidRPr="0089375A" w14:paraId="5C2F25B5" w14:textId="77777777" w:rsidTr="00B003C8">
        <w:tc>
          <w:tcPr>
            <w:tcW w:w="3395" w:type="dxa"/>
            <w:shd w:val="clear" w:color="auto" w:fill="auto"/>
            <w:vAlign w:val="center"/>
          </w:tcPr>
          <w:p w14:paraId="6EA5969E" w14:textId="77777777" w:rsidR="00CF2BC8" w:rsidRPr="0089375A" w:rsidRDefault="00CF2BC8" w:rsidP="00CF2BC8">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BFBFBF" w:themeFill="background1" w:themeFillShade="BF"/>
            <w:vAlign w:val="center"/>
          </w:tcPr>
          <w:p w14:paraId="6190211C"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715316CC" w14:textId="02A4AC0B" w:rsidR="00CF2BC8" w:rsidRPr="0089375A" w:rsidRDefault="00504ED2" w:rsidP="00CF2BC8">
            <w:pPr>
              <w:spacing w:line="240" w:lineRule="auto"/>
              <w:ind w:firstLine="0"/>
              <w:jc w:val="right"/>
              <w:rPr>
                <w:rFonts w:cs="Arial"/>
                <w:sz w:val="18"/>
                <w:szCs w:val="18"/>
              </w:rPr>
            </w:pPr>
            <w:r>
              <w:rPr>
                <w:rFonts w:cs="Arial"/>
                <w:sz w:val="18"/>
                <w:szCs w:val="18"/>
              </w:rPr>
              <w:t>296</w:t>
            </w:r>
          </w:p>
        </w:tc>
        <w:tc>
          <w:tcPr>
            <w:tcW w:w="1518" w:type="dxa"/>
            <w:shd w:val="clear" w:color="auto" w:fill="BFBFBF" w:themeFill="background1" w:themeFillShade="BF"/>
            <w:vAlign w:val="center"/>
          </w:tcPr>
          <w:p w14:paraId="1B9E71F8"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2886F343" w14:textId="77777777" w:rsidR="00CF2BC8" w:rsidRPr="0089375A" w:rsidRDefault="00CF2BC8" w:rsidP="00CF2BC8">
            <w:pPr>
              <w:spacing w:line="240" w:lineRule="auto"/>
              <w:ind w:firstLine="0"/>
              <w:jc w:val="center"/>
              <w:rPr>
                <w:rFonts w:cs="Arial"/>
                <w:sz w:val="18"/>
                <w:szCs w:val="18"/>
              </w:rPr>
            </w:pPr>
          </w:p>
        </w:tc>
      </w:tr>
      <w:tr w:rsidR="00CF2BC8" w:rsidRPr="0089375A" w14:paraId="7D7ED475" w14:textId="77777777" w:rsidTr="00B003C8">
        <w:tc>
          <w:tcPr>
            <w:tcW w:w="3395" w:type="dxa"/>
            <w:shd w:val="clear" w:color="auto" w:fill="auto"/>
            <w:vAlign w:val="center"/>
          </w:tcPr>
          <w:p w14:paraId="17C67ED4" w14:textId="77777777" w:rsidR="00CF2BC8" w:rsidRPr="0089375A" w:rsidRDefault="00CF2BC8" w:rsidP="00CF2BC8">
            <w:pPr>
              <w:spacing w:line="240" w:lineRule="auto"/>
              <w:ind w:firstLine="0"/>
              <w:rPr>
                <w:rFonts w:cs="Arial"/>
                <w:sz w:val="18"/>
                <w:szCs w:val="18"/>
              </w:rPr>
            </w:pPr>
            <w:r w:rsidRPr="0089375A">
              <w:rPr>
                <w:rFonts w:cs="Arial"/>
                <w:b/>
                <w:sz w:val="18"/>
                <w:szCs w:val="18"/>
              </w:rPr>
              <w:t>TOTAL</w:t>
            </w:r>
          </w:p>
        </w:tc>
        <w:tc>
          <w:tcPr>
            <w:tcW w:w="1675" w:type="dxa"/>
            <w:shd w:val="clear" w:color="auto" w:fill="auto"/>
            <w:vAlign w:val="center"/>
          </w:tcPr>
          <w:p w14:paraId="34FC37F9" w14:textId="0268DA92" w:rsidR="00CF2BC8" w:rsidRPr="0089375A" w:rsidRDefault="00504ED2" w:rsidP="00CF2BC8">
            <w:pPr>
              <w:spacing w:line="240" w:lineRule="auto"/>
              <w:ind w:firstLine="0"/>
              <w:jc w:val="right"/>
              <w:rPr>
                <w:rFonts w:cs="Arial"/>
                <w:sz w:val="18"/>
                <w:szCs w:val="18"/>
              </w:rPr>
            </w:pPr>
            <w:r>
              <w:rPr>
                <w:rFonts w:cs="Arial"/>
                <w:sz w:val="18"/>
                <w:szCs w:val="18"/>
              </w:rPr>
              <w:t>29</w:t>
            </w:r>
            <w:r w:rsidR="000625FC">
              <w:rPr>
                <w:rFonts w:cs="Arial"/>
                <w:sz w:val="18"/>
                <w:szCs w:val="18"/>
              </w:rPr>
              <w:t>3</w:t>
            </w:r>
            <w:r>
              <w:rPr>
                <w:rFonts w:cs="Arial"/>
                <w:sz w:val="18"/>
                <w:szCs w:val="18"/>
              </w:rPr>
              <w:t>,</w:t>
            </w:r>
            <w:r w:rsidR="000625FC">
              <w:rPr>
                <w:rFonts w:cs="Arial"/>
                <w:sz w:val="18"/>
                <w:szCs w:val="18"/>
              </w:rPr>
              <w:t>397</w:t>
            </w:r>
          </w:p>
        </w:tc>
        <w:tc>
          <w:tcPr>
            <w:tcW w:w="1518" w:type="dxa"/>
            <w:tcBorders>
              <w:bottom w:val="single" w:sz="4" w:space="0" w:color="auto"/>
            </w:tcBorders>
            <w:shd w:val="clear" w:color="auto" w:fill="auto"/>
            <w:vAlign w:val="center"/>
          </w:tcPr>
          <w:p w14:paraId="4AFC24B2" w14:textId="0B95CBD7" w:rsidR="00CF2BC8" w:rsidRPr="0089375A" w:rsidRDefault="00504ED2" w:rsidP="00CF2BC8">
            <w:pPr>
              <w:spacing w:line="240" w:lineRule="auto"/>
              <w:ind w:firstLine="0"/>
              <w:jc w:val="right"/>
              <w:rPr>
                <w:rFonts w:cs="Arial"/>
                <w:sz w:val="18"/>
                <w:szCs w:val="18"/>
              </w:rPr>
            </w:pPr>
            <w:r>
              <w:rPr>
                <w:rFonts w:cs="Arial"/>
                <w:sz w:val="18"/>
                <w:szCs w:val="18"/>
              </w:rPr>
              <w:t>17</w:t>
            </w:r>
            <w:r w:rsidR="000625FC">
              <w:rPr>
                <w:rFonts w:cs="Arial"/>
                <w:sz w:val="18"/>
                <w:szCs w:val="18"/>
              </w:rPr>
              <w:t>3</w:t>
            </w:r>
            <w:r>
              <w:rPr>
                <w:rFonts w:cs="Arial"/>
                <w:sz w:val="18"/>
                <w:szCs w:val="18"/>
              </w:rPr>
              <w:t>,</w:t>
            </w:r>
            <w:r w:rsidR="000625FC">
              <w:rPr>
                <w:rFonts w:cs="Arial"/>
                <w:sz w:val="18"/>
                <w:szCs w:val="18"/>
              </w:rPr>
              <w:t>324</w:t>
            </w:r>
          </w:p>
        </w:tc>
        <w:tc>
          <w:tcPr>
            <w:tcW w:w="1518" w:type="dxa"/>
            <w:shd w:val="clear" w:color="auto" w:fill="auto"/>
            <w:vAlign w:val="center"/>
          </w:tcPr>
          <w:p w14:paraId="4618A751" w14:textId="0CB9B572" w:rsidR="00CF2BC8" w:rsidRPr="0089375A" w:rsidRDefault="00504ED2" w:rsidP="00CF2BC8">
            <w:pPr>
              <w:spacing w:line="240" w:lineRule="auto"/>
              <w:ind w:firstLine="0"/>
              <w:jc w:val="right"/>
              <w:rPr>
                <w:rFonts w:cs="Arial"/>
                <w:sz w:val="18"/>
                <w:szCs w:val="18"/>
              </w:rPr>
            </w:pPr>
            <w:r>
              <w:rPr>
                <w:rFonts w:cs="Arial"/>
                <w:sz w:val="18"/>
                <w:szCs w:val="18"/>
              </w:rPr>
              <w:t>111,071</w:t>
            </w:r>
          </w:p>
        </w:tc>
        <w:tc>
          <w:tcPr>
            <w:tcW w:w="1096" w:type="dxa"/>
            <w:shd w:val="clear" w:color="auto" w:fill="auto"/>
            <w:vAlign w:val="center"/>
          </w:tcPr>
          <w:p w14:paraId="3AD7A26C" w14:textId="4B728710" w:rsidR="00CF2BC8" w:rsidRPr="0089375A" w:rsidRDefault="00B37162" w:rsidP="00CF2BC8">
            <w:pPr>
              <w:spacing w:line="240" w:lineRule="auto"/>
              <w:ind w:firstLine="0"/>
              <w:jc w:val="center"/>
              <w:rPr>
                <w:rFonts w:cs="Arial"/>
                <w:sz w:val="18"/>
                <w:szCs w:val="18"/>
              </w:rPr>
            </w:pPr>
            <w:r>
              <w:rPr>
                <w:rFonts w:cs="Arial"/>
                <w:sz w:val="18"/>
                <w:szCs w:val="18"/>
              </w:rPr>
              <w:t>3</w:t>
            </w:r>
          </w:p>
        </w:tc>
      </w:tr>
      <w:tr w:rsidR="00CF2BC8" w:rsidRPr="0089375A" w14:paraId="56A43530" w14:textId="77777777" w:rsidTr="00B003C8">
        <w:trPr>
          <w:trHeight w:val="288"/>
        </w:trPr>
        <w:tc>
          <w:tcPr>
            <w:tcW w:w="9202" w:type="dxa"/>
            <w:gridSpan w:val="5"/>
            <w:vAlign w:val="center"/>
          </w:tcPr>
          <w:p w14:paraId="05A99ACC"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Maury River</w:t>
            </w:r>
          </w:p>
        </w:tc>
      </w:tr>
      <w:tr w:rsidR="00CF2BC8" w:rsidRPr="0089375A" w14:paraId="18A8A128" w14:textId="77777777" w:rsidTr="00B003C8">
        <w:tc>
          <w:tcPr>
            <w:tcW w:w="3395" w:type="dxa"/>
            <w:vAlign w:val="center"/>
          </w:tcPr>
          <w:p w14:paraId="74994B4D" w14:textId="77777777" w:rsidR="00CF2BC8" w:rsidRPr="0089375A" w:rsidRDefault="00CF2BC8" w:rsidP="00CF2BC8">
            <w:pPr>
              <w:spacing w:line="240" w:lineRule="auto"/>
              <w:ind w:firstLine="0"/>
              <w:rPr>
                <w:rFonts w:cs="Arial"/>
                <w:sz w:val="18"/>
                <w:szCs w:val="18"/>
              </w:rPr>
            </w:pPr>
            <w:r w:rsidRPr="0089375A">
              <w:rPr>
                <w:rFonts w:cs="Arial"/>
                <w:sz w:val="18"/>
                <w:szCs w:val="18"/>
              </w:rPr>
              <w:t>Upstream Sources</w:t>
            </w:r>
          </w:p>
        </w:tc>
        <w:tc>
          <w:tcPr>
            <w:tcW w:w="1675" w:type="dxa"/>
            <w:shd w:val="clear" w:color="auto" w:fill="BFBFBF" w:themeFill="background1" w:themeFillShade="BF"/>
            <w:vAlign w:val="center"/>
          </w:tcPr>
          <w:p w14:paraId="37EAB326"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41E77B1E"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686AFE38"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6BA79FC1" w14:textId="77777777" w:rsidR="00CF2BC8" w:rsidRPr="0089375A" w:rsidRDefault="00CF2BC8" w:rsidP="00CF2BC8">
            <w:pPr>
              <w:spacing w:line="240" w:lineRule="auto"/>
              <w:ind w:firstLine="0"/>
              <w:jc w:val="center"/>
              <w:rPr>
                <w:rFonts w:cs="Arial"/>
                <w:sz w:val="18"/>
                <w:szCs w:val="18"/>
              </w:rPr>
            </w:pPr>
          </w:p>
        </w:tc>
      </w:tr>
      <w:tr w:rsidR="00CF2BC8" w:rsidRPr="0089375A" w14:paraId="764D9FD9" w14:textId="77777777" w:rsidTr="00B003C8">
        <w:tc>
          <w:tcPr>
            <w:tcW w:w="3395" w:type="dxa"/>
            <w:vAlign w:val="center"/>
          </w:tcPr>
          <w:p w14:paraId="183B40B1" w14:textId="77777777" w:rsidR="00CF2BC8" w:rsidRPr="0089375A" w:rsidRDefault="00CF2BC8" w:rsidP="00CF2BC8">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vAlign w:val="center"/>
          </w:tcPr>
          <w:p w14:paraId="342D92E1"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110</w:t>
            </w:r>
          </w:p>
        </w:tc>
        <w:tc>
          <w:tcPr>
            <w:tcW w:w="1518" w:type="dxa"/>
            <w:shd w:val="clear" w:color="auto" w:fill="BFBFBF" w:themeFill="background1" w:themeFillShade="BF"/>
            <w:vAlign w:val="center"/>
          </w:tcPr>
          <w:p w14:paraId="53688DA4"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6D0EA67D" w14:textId="03B43E63" w:rsidR="00CF2BC8" w:rsidRPr="0089375A" w:rsidRDefault="00D22E68" w:rsidP="00CF2BC8">
            <w:pPr>
              <w:spacing w:line="240" w:lineRule="auto"/>
              <w:ind w:firstLine="0"/>
              <w:jc w:val="right"/>
              <w:rPr>
                <w:rFonts w:cs="Arial"/>
                <w:sz w:val="18"/>
                <w:szCs w:val="18"/>
              </w:rPr>
            </w:pPr>
            <w:r>
              <w:rPr>
                <w:rFonts w:cs="Arial"/>
                <w:sz w:val="18"/>
                <w:szCs w:val="18"/>
              </w:rPr>
              <w:t>1</w:t>
            </w:r>
          </w:p>
        </w:tc>
        <w:tc>
          <w:tcPr>
            <w:tcW w:w="1096" w:type="dxa"/>
            <w:shd w:val="clear" w:color="auto" w:fill="auto"/>
            <w:vAlign w:val="center"/>
          </w:tcPr>
          <w:p w14:paraId="66160869" w14:textId="34CA0780" w:rsidR="00CF2BC8" w:rsidRPr="0089375A" w:rsidRDefault="00D22E68" w:rsidP="00CF2BC8">
            <w:pPr>
              <w:spacing w:line="240" w:lineRule="auto"/>
              <w:ind w:firstLine="0"/>
              <w:jc w:val="center"/>
              <w:rPr>
                <w:rFonts w:cs="Arial"/>
                <w:sz w:val="18"/>
                <w:szCs w:val="18"/>
              </w:rPr>
            </w:pPr>
            <w:r>
              <w:rPr>
                <w:rFonts w:cs="Arial"/>
                <w:sz w:val="18"/>
                <w:szCs w:val="18"/>
              </w:rPr>
              <w:t>99</w:t>
            </w:r>
          </w:p>
        </w:tc>
      </w:tr>
      <w:tr w:rsidR="00CF2BC8" w:rsidRPr="0089375A" w14:paraId="51920A68" w14:textId="77777777" w:rsidTr="00B003C8">
        <w:tc>
          <w:tcPr>
            <w:tcW w:w="3395" w:type="dxa"/>
            <w:vAlign w:val="center"/>
          </w:tcPr>
          <w:p w14:paraId="1AFA43C4" w14:textId="77777777" w:rsidR="00CF2BC8" w:rsidRPr="0089375A" w:rsidRDefault="00CF2BC8" w:rsidP="00CF2BC8">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vAlign w:val="center"/>
          </w:tcPr>
          <w:p w14:paraId="0E067A77"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w:t>
            </w:r>
          </w:p>
        </w:tc>
        <w:tc>
          <w:tcPr>
            <w:tcW w:w="1518" w:type="dxa"/>
            <w:shd w:val="clear" w:color="auto" w:fill="BFBFBF" w:themeFill="background1" w:themeFillShade="BF"/>
            <w:vAlign w:val="center"/>
          </w:tcPr>
          <w:p w14:paraId="2994ECEA"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151A400"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w:t>
            </w:r>
          </w:p>
        </w:tc>
        <w:tc>
          <w:tcPr>
            <w:tcW w:w="1096" w:type="dxa"/>
            <w:shd w:val="clear" w:color="auto" w:fill="auto"/>
            <w:vAlign w:val="center"/>
          </w:tcPr>
          <w:p w14:paraId="440D696B"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254526E1" w14:textId="77777777" w:rsidTr="00B003C8">
        <w:tc>
          <w:tcPr>
            <w:tcW w:w="3395" w:type="dxa"/>
            <w:vAlign w:val="center"/>
          </w:tcPr>
          <w:p w14:paraId="6AA61E22" w14:textId="77777777" w:rsidR="00CF2BC8" w:rsidRPr="0089375A" w:rsidRDefault="00CF2BC8" w:rsidP="00CF2BC8">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vAlign w:val="center"/>
          </w:tcPr>
          <w:p w14:paraId="01DEDCD7" w14:textId="458E816E" w:rsidR="00CF2BC8" w:rsidRPr="0089375A" w:rsidRDefault="00D22E68" w:rsidP="00CF2BC8">
            <w:pPr>
              <w:spacing w:line="240" w:lineRule="auto"/>
              <w:ind w:firstLine="0"/>
              <w:jc w:val="right"/>
              <w:rPr>
                <w:rFonts w:cs="Arial"/>
                <w:sz w:val="18"/>
                <w:szCs w:val="18"/>
              </w:rPr>
            </w:pPr>
            <w:r>
              <w:rPr>
                <w:rFonts w:cs="Arial"/>
                <w:sz w:val="18"/>
                <w:szCs w:val="18"/>
              </w:rPr>
              <w:t>42</w:t>
            </w:r>
          </w:p>
        </w:tc>
        <w:tc>
          <w:tcPr>
            <w:tcW w:w="1518" w:type="dxa"/>
            <w:shd w:val="clear" w:color="auto" w:fill="BFBFBF" w:themeFill="background1" w:themeFillShade="BF"/>
            <w:vAlign w:val="center"/>
          </w:tcPr>
          <w:p w14:paraId="5DCAD974"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4A051D92" w14:textId="07084131" w:rsidR="00CF2BC8" w:rsidRPr="0089375A" w:rsidRDefault="00D22E68" w:rsidP="00CF2BC8">
            <w:pPr>
              <w:spacing w:line="240" w:lineRule="auto"/>
              <w:ind w:firstLine="0"/>
              <w:jc w:val="right"/>
              <w:rPr>
                <w:rFonts w:cs="Arial"/>
                <w:sz w:val="18"/>
                <w:szCs w:val="18"/>
              </w:rPr>
            </w:pPr>
            <w:r>
              <w:rPr>
                <w:rFonts w:cs="Arial"/>
                <w:sz w:val="18"/>
                <w:szCs w:val="18"/>
              </w:rPr>
              <w:t>42</w:t>
            </w:r>
          </w:p>
        </w:tc>
        <w:tc>
          <w:tcPr>
            <w:tcW w:w="1096" w:type="dxa"/>
            <w:shd w:val="clear" w:color="auto" w:fill="auto"/>
            <w:vAlign w:val="center"/>
          </w:tcPr>
          <w:p w14:paraId="414C4022"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0E9467C9" w14:textId="77777777" w:rsidTr="00B003C8">
        <w:tc>
          <w:tcPr>
            <w:tcW w:w="3395" w:type="dxa"/>
            <w:vAlign w:val="center"/>
          </w:tcPr>
          <w:p w14:paraId="68F14700" w14:textId="77777777" w:rsidR="00CF2BC8" w:rsidRPr="0089375A" w:rsidRDefault="00CF2BC8" w:rsidP="00CF2BC8">
            <w:pPr>
              <w:spacing w:line="240" w:lineRule="auto"/>
              <w:ind w:firstLine="0"/>
              <w:rPr>
                <w:rFonts w:cs="Arial"/>
                <w:sz w:val="18"/>
                <w:szCs w:val="18"/>
              </w:rPr>
            </w:pPr>
            <w:r w:rsidRPr="0089375A">
              <w:rPr>
                <w:rFonts w:cs="Arial"/>
                <w:sz w:val="18"/>
                <w:szCs w:val="18"/>
              </w:rPr>
              <w:t>Spills</w:t>
            </w:r>
          </w:p>
        </w:tc>
        <w:tc>
          <w:tcPr>
            <w:tcW w:w="1675" w:type="dxa"/>
            <w:shd w:val="clear" w:color="auto" w:fill="auto"/>
            <w:vAlign w:val="center"/>
          </w:tcPr>
          <w:p w14:paraId="0B3DACDC" w14:textId="62B99B50" w:rsidR="00CF2BC8" w:rsidRPr="0089375A" w:rsidRDefault="00D22E68" w:rsidP="00CF2BC8">
            <w:pPr>
              <w:spacing w:line="240" w:lineRule="auto"/>
              <w:ind w:firstLine="0"/>
              <w:jc w:val="right"/>
              <w:rPr>
                <w:rFonts w:cs="Arial"/>
                <w:sz w:val="18"/>
                <w:szCs w:val="18"/>
              </w:rPr>
            </w:pPr>
            <w:r>
              <w:rPr>
                <w:rFonts w:cs="Arial"/>
                <w:sz w:val="18"/>
                <w:szCs w:val="18"/>
              </w:rPr>
              <w:t>0</w:t>
            </w:r>
          </w:p>
        </w:tc>
        <w:tc>
          <w:tcPr>
            <w:tcW w:w="1518" w:type="dxa"/>
            <w:shd w:val="clear" w:color="auto" w:fill="BFBFBF" w:themeFill="background1" w:themeFillShade="BF"/>
            <w:vAlign w:val="center"/>
          </w:tcPr>
          <w:p w14:paraId="581D2FF0"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72C4F6FB"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0</w:t>
            </w:r>
          </w:p>
        </w:tc>
        <w:tc>
          <w:tcPr>
            <w:tcW w:w="1096" w:type="dxa"/>
            <w:shd w:val="clear" w:color="auto" w:fill="auto"/>
            <w:vAlign w:val="center"/>
          </w:tcPr>
          <w:p w14:paraId="0943F180"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100</w:t>
            </w:r>
          </w:p>
        </w:tc>
      </w:tr>
      <w:tr w:rsidR="00CF2BC8" w:rsidRPr="0089375A" w14:paraId="6DE34008" w14:textId="77777777" w:rsidTr="00B003C8">
        <w:tc>
          <w:tcPr>
            <w:tcW w:w="3395" w:type="dxa"/>
            <w:vAlign w:val="center"/>
          </w:tcPr>
          <w:p w14:paraId="6E5E4AE8" w14:textId="77777777" w:rsidR="00CF2BC8" w:rsidRPr="0089375A" w:rsidRDefault="00CF2BC8" w:rsidP="00CF2BC8">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BFBFBF" w:themeFill="background1" w:themeFillShade="BF"/>
            <w:vAlign w:val="center"/>
          </w:tcPr>
          <w:p w14:paraId="326C8BA9"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0936A319"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101B9B40"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0E1F9D53" w14:textId="77777777" w:rsidR="00CF2BC8" w:rsidRPr="0089375A" w:rsidRDefault="00CF2BC8" w:rsidP="00CF2BC8">
            <w:pPr>
              <w:spacing w:line="240" w:lineRule="auto"/>
              <w:ind w:firstLine="0"/>
              <w:jc w:val="center"/>
              <w:rPr>
                <w:rFonts w:cs="Arial"/>
                <w:sz w:val="18"/>
                <w:szCs w:val="18"/>
              </w:rPr>
            </w:pPr>
          </w:p>
        </w:tc>
      </w:tr>
      <w:tr w:rsidR="00CF2BC8" w:rsidRPr="0089375A" w14:paraId="03897358" w14:textId="77777777" w:rsidTr="00B003C8">
        <w:tc>
          <w:tcPr>
            <w:tcW w:w="3395" w:type="dxa"/>
            <w:vAlign w:val="center"/>
          </w:tcPr>
          <w:p w14:paraId="421C6CAA" w14:textId="10CBFAF9" w:rsidR="00CF2BC8" w:rsidRPr="007B6730" w:rsidRDefault="00CF2BC8" w:rsidP="00CF2BC8">
            <w:pPr>
              <w:spacing w:line="240" w:lineRule="auto"/>
              <w:ind w:firstLine="0"/>
              <w:rPr>
                <w:rFonts w:cs="Arial"/>
                <w:sz w:val="18"/>
                <w:szCs w:val="18"/>
                <w:vertAlign w:val="superscript"/>
              </w:rPr>
            </w:pPr>
            <w:r w:rsidRPr="0089375A">
              <w:rPr>
                <w:rFonts w:cs="Arial"/>
                <w:sz w:val="18"/>
                <w:szCs w:val="18"/>
              </w:rPr>
              <w:t>Surface Load, Unregulated</w:t>
            </w:r>
            <w:r w:rsidR="00FC4360">
              <w:rPr>
                <w:rFonts w:cs="Arial"/>
                <w:sz w:val="18"/>
                <w:szCs w:val="18"/>
                <w:vertAlign w:val="superscript"/>
              </w:rPr>
              <w:t>2</w:t>
            </w:r>
          </w:p>
        </w:tc>
        <w:tc>
          <w:tcPr>
            <w:tcW w:w="1675" w:type="dxa"/>
            <w:shd w:val="clear" w:color="auto" w:fill="auto"/>
            <w:vAlign w:val="center"/>
          </w:tcPr>
          <w:p w14:paraId="5781960A" w14:textId="1B37C9E9" w:rsidR="00CF2BC8" w:rsidRPr="0089375A" w:rsidRDefault="00D22E68" w:rsidP="00CF2BC8">
            <w:pPr>
              <w:spacing w:line="240" w:lineRule="auto"/>
              <w:ind w:firstLine="0"/>
              <w:jc w:val="right"/>
              <w:rPr>
                <w:rFonts w:cs="Arial"/>
                <w:sz w:val="18"/>
                <w:szCs w:val="18"/>
              </w:rPr>
            </w:pPr>
            <w:r>
              <w:rPr>
                <w:rFonts w:cs="Arial"/>
                <w:sz w:val="18"/>
                <w:szCs w:val="18"/>
              </w:rPr>
              <w:t>439,1</w:t>
            </w:r>
            <w:r w:rsidR="00504ED2">
              <w:rPr>
                <w:rFonts w:cs="Arial"/>
                <w:sz w:val="18"/>
                <w:szCs w:val="18"/>
              </w:rPr>
              <w:t>39</w:t>
            </w:r>
          </w:p>
        </w:tc>
        <w:tc>
          <w:tcPr>
            <w:tcW w:w="1518" w:type="dxa"/>
            <w:shd w:val="clear" w:color="auto" w:fill="BFBFBF" w:themeFill="background1" w:themeFillShade="BF"/>
            <w:vAlign w:val="center"/>
          </w:tcPr>
          <w:p w14:paraId="2165E722"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D60D399" w14:textId="7C8B4C74" w:rsidR="00CF2BC8" w:rsidRPr="0089375A" w:rsidRDefault="00D22E68" w:rsidP="00CF2BC8">
            <w:pPr>
              <w:spacing w:line="240" w:lineRule="auto"/>
              <w:ind w:firstLine="0"/>
              <w:jc w:val="right"/>
              <w:rPr>
                <w:rFonts w:cs="Arial"/>
                <w:sz w:val="18"/>
                <w:szCs w:val="18"/>
              </w:rPr>
            </w:pPr>
            <w:r>
              <w:rPr>
                <w:rFonts w:cs="Arial"/>
                <w:sz w:val="18"/>
                <w:szCs w:val="18"/>
              </w:rPr>
              <w:t>439,1</w:t>
            </w:r>
            <w:r w:rsidR="00504ED2">
              <w:rPr>
                <w:rFonts w:cs="Arial"/>
                <w:sz w:val="18"/>
                <w:szCs w:val="18"/>
              </w:rPr>
              <w:t>39</w:t>
            </w:r>
          </w:p>
        </w:tc>
        <w:tc>
          <w:tcPr>
            <w:tcW w:w="1096" w:type="dxa"/>
            <w:shd w:val="clear" w:color="auto" w:fill="auto"/>
            <w:vAlign w:val="center"/>
          </w:tcPr>
          <w:p w14:paraId="66A28306"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092D521F" w14:textId="77777777" w:rsidTr="00B003C8">
        <w:tc>
          <w:tcPr>
            <w:tcW w:w="3395" w:type="dxa"/>
            <w:vAlign w:val="center"/>
          </w:tcPr>
          <w:p w14:paraId="4B1ABB9A" w14:textId="77777777" w:rsidR="00CF2BC8" w:rsidRPr="0089375A" w:rsidRDefault="00CF2BC8" w:rsidP="00CF2BC8">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vAlign w:val="center"/>
          </w:tcPr>
          <w:p w14:paraId="5B9BEB78" w14:textId="61CFB480" w:rsidR="00CF2BC8" w:rsidRPr="0089375A" w:rsidRDefault="00647A50" w:rsidP="00CF2BC8">
            <w:pPr>
              <w:spacing w:line="240" w:lineRule="auto"/>
              <w:ind w:firstLine="0"/>
              <w:jc w:val="right"/>
              <w:rPr>
                <w:rFonts w:cs="Arial"/>
                <w:sz w:val="18"/>
                <w:szCs w:val="18"/>
              </w:rPr>
            </w:pPr>
            <w:r>
              <w:rPr>
                <w:rFonts w:cs="Arial"/>
                <w:sz w:val="18"/>
                <w:szCs w:val="18"/>
              </w:rPr>
              <w:t>0</w:t>
            </w:r>
          </w:p>
        </w:tc>
        <w:tc>
          <w:tcPr>
            <w:tcW w:w="1518" w:type="dxa"/>
            <w:shd w:val="clear" w:color="auto" w:fill="auto"/>
            <w:vAlign w:val="center"/>
          </w:tcPr>
          <w:p w14:paraId="07A54359" w14:textId="784C8FED" w:rsidR="00CF2BC8" w:rsidRPr="0089375A" w:rsidRDefault="00647A50" w:rsidP="00CF2BC8">
            <w:pPr>
              <w:spacing w:line="240" w:lineRule="auto"/>
              <w:ind w:firstLine="0"/>
              <w:jc w:val="right"/>
              <w:rPr>
                <w:rFonts w:cs="Arial"/>
                <w:sz w:val="18"/>
                <w:szCs w:val="18"/>
              </w:rPr>
            </w:pPr>
            <w:r>
              <w:rPr>
                <w:rFonts w:cs="Arial"/>
                <w:sz w:val="18"/>
                <w:szCs w:val="18"/>
              </w:rPr>
              <w:t>0</w:t>
            </w:r>
          </w:p>
        </w:tc>
        <w:tc>
          <w:tcPr>
            <w:tcW w:w="1518" w:type="dxa"/>
            <w:shd w:val="clear" w:color="auto" w:fill="BFBFBF" w:themeFill="background1" w:themeFillShade="BF"/>
            <w:vAlign w:val="center"/>
          </w:tcPr>
          <w:p w14:paraId="6A155E42"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50CDFB44" w14:textId="77777777" w:rsidR="00CF2BC8" w:rsidRPr="0089375A" w:rsidRDefault="00CF2BC8" w:rsidP="00CF2BC8">
            <w:pPr>
              <w:spacing w:line="240" w:lineRule="auto"/>
              <w:ind w:firstLine="0"/>
              <w:jc w:val="center"/>
              <w:rPr>
                <w:rFonts w:cs="Arial"/>
                <w:sz w:val="18"/>
                <w:szCs w:val="18"/>
              </w:rPr>
            </w:pPr>
          </w:p>
        </w:tc>
      </w:tr>
      <w:tr w:rsidR="00CF2BC8" w:rsidRPr="0089375A" w14:paraId="2BCBC97C" w14:textId="77777777" w:rsidTr="00B003C8">
        <w:tc>
          <w:tcPr>
            <w:tcW w:w="3395" w:type="dxa"/>
            <w:vAlign w:val="center"/>
          </w:tcPr>
          <w:p w14:paraId="2AB430C0" w14:textId="77777777" w:rsidR="00CF2BC8" w:rsidRPr="0089375A" w:rsidRDefault="00CF2BC8" w:rsidP="00CF2BC8">
            <w:pPr>
              <w:spacing w:line="240" w:lineRule="auto"/>
              <w:ind w:firstLine="0"/>
              <w:rPr>
                <w:rFonts w:cs="Arial"/>
                <w:sz w:val="18"/>
                <w:szCs w:val="18"/>
              </w:rPr>
            </w:pPr>
            <w:r w:rsidRPr="0089375A">
              <w:rPr>
                <w:rFonts w:cs="Arial"/>
                <w:sz w:val="18"/>
                <w:szCs w:val="18"/>
              </w:rPr>
              <w:t>Permitted</w:t>
            </w:r>
          </w:p>
        </w:tc>
        <w:tc>
          <w:tcPr>
            <w:tcW w:w="1675" w:type="dxa"/>
            <w:shd w:val="clear" w:color="auto" w:fill="auto"/>
            <w:vAlign w:val="center"/>
          </w:tcPr>
          <w:p w14:paraId="5DBF0626" w14:textId="07010889" w:rsidR="00CF2BC8" w:rsidRPr="0089375A" w:rsidRDefault="00D22E68" w:rsidP="00CF2BC8">
            <w:pPr>
              <w:spacing w:line="240" w:lineRule="auto"/>
              <w:ind w:firstLine="0"/>
              <w:jc w:val="right"/>
              <w:rPr>
                <w:rFonts w:cs="Arial"/>
                <w:sz w:val="18"/>
                <w:szCs w:val="18"/>
              </w:rPr>
            </w:pPr>
            <w:r>
              <w:rPr>
                <w:rFonts w:cs="Arial"/>
                <w:sz w:val="18"/>
                <w:szCs w:val="18"/>
              </w:rPr>
              <w:t>355,762</w:t>
            </w:r>
          </w:p>
        </w:tc>
        <w:tc>
          <w:tcPr>
            <w:tcW w:w="1518" w:type="dxa"/>
            <w:shd w:val="clear" w:color="auto" w:fill="auto"/>
            <w:vAlign w:val="center"/>
          </w:tcPr>
          <w:p w14:paraId="045BB5D4" w14:textId="4DB13620" w:rsidR="00CF2BC8" w:rsidRPr="0089375A" w:rsidRDefault="00D22E68" w:rsidP="00CF2BC8">
            <w:pPr>
              <w:spacing w:line="240" w:lineRule="auto"/>
              <w:ind w:firstLine="0"/>
              <w:jc w:val="right"/>
              <w:rPr>
                <w:rFonts w:cs="Arial"/>
                <w:sz w:val="18"/>
                <w:szCs w:val="18"/>
              </w:rPr>
            </w:pPr>
            <w:r>
              <w:rPr>
                <w:rFonts w:cs="Arial"/>
                <w:sz w:val="18"/>
                <w:szCs w:val="18"/>
              </w:rPr>
              <w:t>3,645</w:t>
            </w:r>
          </w:p>
        </w:tc>
        <w:tc>
          <w:tcPr>
            <w:tcW w:w="1518" w:type="dxa"/>
            <w:shd w:val="clear" w:color="auto" w:fill="BFBFBF" w:themeFill="background1" w:themeFillShade="BF"/>
            <w:vAlign w:val="center"/>
          </w:tcPr>
          <w:p w14:paraId="4D5B2735"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3CFC0800"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99</w:t>
            </w:r>
          </w:p>
        </w:tc>
      </w:tr>
      <w:tr w:rsidR="00CF2BC8" w:rsidRPr="0089375A" w14:paraId="132F3600" w14:textId="77777777" w:rsidTr="00B003C8">
        <w:tc>
          <w:tcPr>
            <w:tcW w:w="3395" w:type="dxa"/>
            <w:vAlign w:val="center"/>
          </w:tcPr>
          <w:p w14:paraId="43FD5996" w14:textId="77777777" w:rsidR="00CF2BC8" w:rsidRPr="0089375A" w:rsidRDefault="00CF2BC8" w:rsidP="00CF2BC8">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BFBFBF" w:themeFill="background1" w:themeFillShade="BF"/>
            <w:vAlign w:val="center"/>
          </w:tcPr>
          <w:p w14:paraId="6962AA87"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0934F17C" w14:textId="227658F8" w:rsidR="00CF2BC8" w:rsidRPr="0089375A" w:rsidRDefault="00D22E68" w:rsidP="00CF2BC8">
            <w:pPr>
              <w:spacing w:line="240" w:lineRule="auto"/>
              <w:ind w:firstLine="0"/>
              <w:jc w:val="right"/>
              <w:rPr>
                <w:rFonts w:cs="Arial"/>
                <w:sz w:val="18"/>
                <w:szCs w:val="18"/>
              </w:rPr>
            </w:pPr>
            <w:r w:rsidRPr="0089375A">
              <w:rPr>
                <w:rFonts w:cs="Arial"/>
                <w:sz w:val="18"/>
                <w:szCs w:val="18"/>
              </w:rPr>
              <w:t>46</w:t>
            </w:r>
            <w:r>
              <w:rPr>
                <w:rFonts w:cs="Arial"/>
                <w:sz w:val="18"/>
                <w:szCs w:val="18"/>
              </w:rPr>
              <w:t>7</w:t>
            </w:r>
          </w:p>
        </w:tc>
        <w:tc>
          <w:tcPr>
            <w:tcW w:w="1518" w:type="dxa"/>
            <w:shd w:val="clear" w:color="auto" w:fill="BFBFBF" w:themeFill="background1" w:themeFillShade="BF"/>
            <w:vAlign w:val="center"/>
          </w:tcPr>
          <w:p w14:paraId="4F20DFDD"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3B38F581" w14:textId="77777777" w:rsidR="00CF2BC8" w:rsidRPr="0089375A" w:rsidRDefault="00CF2BC8" w:rsidP="00CF2BC8">
            <w:pPr>
              <w:spacing w:line="240" w:lineRule="auto"/>
              <w:ind w:firstLine="0"/>
              <w:jc w:val="center"/>
              <w:rPr>
                <w:rFonts w:cs="Arial"/>
                <w:sz w:val="18"/>
                <w:szCs w:val="18"/>
              </w:rPr>
            </w:pPr>
          </w:p>
        </w:tc>
      </w:tr>
      <w:tr w:rsidR="00CF2BC8" w:rsidRPr="0089375A" w14:paraId="7D83FDCB" w14:textId="77777777" w:rsidTr="00B003C8">
        <w:tc>
          <w:tcPr>
            <w:tcW w:w="3395" w:type="dxa"/>
            <w:vAlign w:val="center"/>
          </w:tcPr>
          <w:p w14:paraId="15375334" w14:textId="77777777" w:rsidR="00CF2BC8" w:rsidRPr="0089375A" w:rsidRDefault="00CF2BC8" w:rsidP="00CF2BC8">
            <w:pPr>
              <w:spacing w:line="240" w:lineRule="auto"/>
              <w:ind w:firstLine="0"/>
              <w:rPr>
                <w:rFonts w:cs="Arial"/>
                <w:sz w:val="18"/>
                <w:szCs w:val="18"/>
              </w:rPr>
            </w:pPr>
            <w:r w:rsidRPr="0089375A">
              <w:rPr>
                <w:rFonts w:cs="Arial"/>
                <w:b/>
                <w:sz w:val="18"/>
                <w:szCs w:val="18"/>
              </w:rPr>
              <w:t>TOTAL</w:t>
            </w:r>
          </w:p>
        </w:tc>
        <w:tc>
          <w:tcPr>
            <w:tcW w:w="1675" w:type="dxa"/>
            <w:shd w:val="clear" w:color="auto" w:fill="auto"/>
            <w:vAlign w:val="center"/>
          </w:tcPr>
          <w:p w14:paraId="067FA406" w14:textId="313FF8C9" w:rsidR="00CF2BC8" w:rsidRPr="0089375A" w:rsidRDefault="002E1064" w:rsidP="00CF2BC8">
            <w:pPr>
              <w:spacing w:line="240" w:lineRule="auto"/>
              <w:ind w:firstLine="0"/>
              <w:jc w:val="right"/>
              <w:rPr>
                <w:rFonts w:cs="Arial"/>
                <w:sz w:val="18"/>
                <w:szCs w:val="18"/>
              </w:rPr>
            </w:pPr>
            <w:r>
              <w:rPr>
                <w:rFonts w:cs="Arial"/>
                <w:sz w:val="18"/>
                <w:szCs w:val="18"/>
              </w:rPr>
              <w:t>795,05</w:t>
            </w:r>
            <w:r w:rsidR="00504ED2">
              <w:rPr>
                <w:rFonts w:cs="Arial"/>
                <w:sz w:val="18"/>
                <w:szCs w:val="18"/>
              </w:rPr>
              <w:t>4</w:t>
            </w:r>
          </w:p>
        </w:tc>
        <w:tc>
          <w:tcPr>
            <w:tcW w:w="1518" w:type="dxa"/>
            <w:shd w:val="clear" w:color="auto" w:fill="auto"/>
            <w:vAlign w:val="center"/>
          </w:tcPr>
          <w:p w14:paraId="69C41B25" w14:textId="7E3816ED" w:rsidR="00CF2BC8" w:rsidRPr="0089375A" w:rsidRDefault="00D22E68" w:rsidP="00CF2BC8">
            <w:pPr>
              <w:spacing w:line="240" w:lineRule="auto"/>
              <w:ind w:firstLine="0"/>
              <w:jc w:val="right"/>
              <w:rPr>
                <w:rFonts w:cs="Arial"/>
                <w:sz w:val="18"/>
                <w:szCs w:val="18"/>
              </w:rPr>
            </w:pPr>
            <w:r>
              <w:rPr>
                <w:rFonts w:cs="Arial"/>
                <w:sz w:val="18"/>
                <w:szCs w:val="18"/>
              </w:rPr>
              <w:t>4,112</w:t>
            </w:r>
          </w:p>
        </w:tc>
        <w:tc>
          <w:tcPr>
            <w:tcW w:w="1518" w:type="dxa"/>
            <w:shd w:val="clear" w:color="auto" w:fill="auto"/>
            <w:vAlign w:val="center"/>
          </w:tcPr>
          <w:p w14:paraId="235257A6" w14:textId="48D46F1E" w:rsidR="00CF2BC8" w:rsidRPr="0089375A" w:rsidRDefault="00D22E68" w:rsidP="00CF2BC8">
            <w:pPr>
              <w:spacing w:line="240" w:lineRule="auto"/>
              <w:ind w:firstLine="0"/>
              <w:jc w:val="right"/>
              <w:rPr>
                <w:rFonts w:cs="Arial"/>
                <w:sz w:val="18"/>
                <w:szCs w:val="18"/>
              </w:rPr>
            </w:pPr>
            <w:r>
              <w:rPr>
                <w:rFonts w:cs="Arial"/>
                <w:sz w:val="18"/>
                <w:szCs w:val="18"/>
              </w:rPr>
              <w:t>439,</w:t>
            </w:r>
            <w:r w:rsidR="00504ED2">
              <w:rPr>
                <w:rFonts w:cs="Arial"/>
                <w:sz w:val="18"/>
                <w:szCs w:val="18"/>
              </w:rPr>
              <w:t>18</w:t>
            </w:r>
            <w:r w:rsidR="002E1064">
              <w:rPr>
                <w:rFonts w:cs="Arial"/>
                <w:sz w:val="18"/>
                <w:szCs w:val="18"/>
              </w:rPr>
              <w:t>3</w:t>
            </w:r>
          </w:p>
        </w:tc>
        <w:tc>
          <w:tcPr>
            <w:tcW w:w="1096" w:type="dxa"/>
            <w:shd w:val="clear" w:color="auto" w:fill="auto"/>
            <w:vAlign w:val="center"/>
          </w:tcPr>
          <w:p w14:paraId="28F942CA" w14:textId="18B7B6D4" w:rsidR="00CF2BC8" w:rsidRPr="0089375A" w:rsidRDefault="002E1064" w:rsidP="00CF2BC8">
            <w:pPr>
              <w:spacing w:line="240" w:lineRule="auto"/>
              <w:ind w:firstLine="0"/>
              <w:jc w:val="center"/>
              <w:rPr>
                <w:rFonts w:cs="Arial"/>
                <w:sz w:val="18"/>
                <w:szCs w:val="18"/>
              </w:rPr>
            </w:pPr>
            <w:r>
              <w:rPr>
                <w:rFonts w:cs="Arial"/>
                <w:sz w:val="18"/>
                <w:szCs w:val="18"/>
              </w:rPr>
              <w:t>44</w:t>
            </w:r>
          </w:p>
        </w:tc>
      </w:tr>
      <w:tr w:rsidR="00CF2BC8" w:rsidRPr="0089375A" w14:paraId="2F070BA5" w14:textId="77777777" w:rsidTr="00B003C8">
        <w:trPr>
          <w:trHeight w:val="288"/>
        </w:trPr>
        <w:tc>
          <w:tcPr>
            <w:tcW w:w="9202" w:type="dxa"/>
            <w:gridSpan w:val="5"/>
            <w:shd w:val="clear" w:color="auto" w:fill="auto"/>
            <w:vAlign w:val="center"/>
          </w:tcPr>
          <w:p w14:paraId="4BAC60B6"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Upper James River</w:t>
            </w:r>
          </w:p>
        </w:tc>
      </w:tr>
      <w:tr w:rsidR="00B37162" w:rsidRPr="0089375A" w14:paraId="2A672F45" w14:textId="77777777" w:rsidTr="00B003C8">
        <w:tc>
          <w:tcPr>
            <w:tcW w:w="3395" w:type="dxa"/>
            <w:vAlign w:val="center"/>
          </w:tcPr>
          <w:p w14:paraId="3C569780" w14:textId="77777777" w:rsidR="00B37162" w:rsidRPr="0089375A" w:rsidRDefault="00B37162" w:rsidP="00B37162">
            <w:pPr>
              <w:spacing w:line="240" w:lineRule="auto"/>
              <w:ind w:firstLine="0"/>
              <w:rPr>
                <w:rFonts w:cs="Arial"/>
                <w:sz w:val="18"/>
                <w:szCs w:val="18"/>
              </w:rPr>
            </w:pPr>
            <w:r w:rsidRPr="0089375A">
              <w:rPr>
                <w:rFonts w:cs="Arial"/>
                <w:sz w:val="18"/>
                <w:szCs w:val="18"/>
              </w:rPr>
              <w:t>Upstream Sources</w:t>
            </w:r>
          </w:p>
        </w:tc>
        <w:tc>
          <w:tcPr>
            <w:tcW w:w="1675" w:type="dxa"/>
            <w:shd w:val="clear" w:color="auto" w:fill="auto"/>
          </w:tcPr>
          <w:p w14:paraId="60FEEC2E" w14:textId="5AEDB031" w:rsidR="00B37162" w:rsidRPr="0089375A" w:rsidRDefault="00B37162" w:rsidP="00B37162">
            <w:pPr>
              <w:spacing w:line="240" w:lineRule="auto"/>
              <w:ind w:firstLine="0"/>
              <w:jc w:val="right"/>
              <w:rPr>
                <w:rFonts w:cs="Arial"/>
                <w:sz w:val="18"/>
                <w:szCs w:val="18"/>
              </w:rPr>
            </w:pPr>
            <w:r>
              <w:rPr>
                <w:rFonts w:cs="Arial"/>
                <w:sz w:val="18"/>
                <w:szCs w:val="18"/>
              </w:rPr>
              <w:t>73,216</w:t>
            </w:r>
          </w:p>
        </w:tc>
        <w:tc>
          <w:tcPr>
            <w:tcW w:w="1518" w:type="dxa"/>
            <w:tcBorders>
              <w:bottom w:val="single" w:sz="4" w:space="0" w:color="auto"/>
            </w:tcBorders>
            <w:shd w:val="clear" w:color="auto" w:fill="auto"/>
            <w:vAlign w:val="center"/>
          </w:tcPr>
          <w:p w14:paraId="2EB78305" w14:textId="20D49C4E" w:rsidR="00B37162" w:rsidRPr="007B6730" w:rsidRDefault="00B37162" w:rsidP="00B37162">
            <w:pPr>
              <w:spacing w:line="240" w:lineRule="auto"/>
              <w:ind w:firstLine="0"/>
              <w:jc w:val="right"/>
              <w:rPr>
                <w:rFonts w:cs="Arial"/>
                <w:sz w:val="18"/>
                <w:szCs w:val="18"/>
                <w:vertAlign w:val="superscript"/>
              </w:rPr>
            </w:pPr>
            <w:r w:rsidRPr="0089375A">
              <w:rPr>
                <w:rFonts w:cs="Arial"/>
                <w:sz w:val="18"/>
                <w:szCs w:val="18"/>
              </w:rPr>
              <w:t>–</w:t>
            </w:r>
            <w:r>
              <w:rPr>
                <w:rFonts w:cs="Arial"/>
                <w:sz w:val="18"/>
                <w:szCs w:val="18"/>
                <w:vertAlign w:val="superscript"/>
              </w:rPr>
              <w:t>3</w:t>
            </w:r>
          </w:p>
        </w:tc>
        <w:tc>
          <w:tcPr>
            <w:tcW w:w="1518" w:type="dxa"/>
            <w:shd w:val="clear" w:color="auto" w:fill="auto"/>
          </w:tcPr>
          <w:p w14:paraId="512A1648" w14:textId="34196D22" w:rsidR="00B37162" w:rsidRPr="0089375A" w:rsidRDefault="00B37162" w:rsidP="00B37162">
            <w:pPr>
              <w:spacing w:line="240" w:lineRule="auto"/>
              <w:ind w:firstLine="0"/>
              <w:jc w:val="right"/>
              <w:rPr>
                <w:rFonts w:cs="Arial"/>
                <w:sz w:val="18"/>
                <w:szCs w:val="18"/>
              </w:rPr>
            </w:pPr>
            <w:r>
              <w:rPr>
                <w:rFonts w:cs="Arial"/>
                <w:sz w:val="18"/>
                <w:szCs w:val="18"/>
              </w:rPr>
              <w:t>65,895</w:t>
            </w:r>
          </w:p>
        </w:tc>
        <w:tc>
          <w:tcPr>
            <w:tcW w:w="1096" w:type="dxa"/>
            <w:shd w:val="clear" w:color="auto" w:fill="auto"/>
          </w:tcPr>
          <w:p w14:paraId="56A59C3A" w14:textId="4E7C7490" w:rsidR="00B37162" w:rsidRPr="0089375A" w:rsidRDefault="00B37162" w:rsidP="00B37162">
            <w:pPr>
              <w:spacing w:line="240" w:lineRule="auto"/>
              <w:ind w:firstLine="0"/>
              <w:jc w:val="center"/>
              <w:rPr>
                <w:rFonts w:cs="Arial"/>
                <w:sz w:val="18"/>
                <w:szCs w:val="18"/>
              </w:rPr>
            </w:pPr>
            <w:r w:rsidRPr="0089375A">
              <w:rPr>
                <w:rFonts w:cs="Arial"/>
                <w:sz w:val="18"/>
                <w:szCs w:val="18"/>
              </w:rPr>
              <w:t>1</w:t>
            </w:r>
            <w:r>
              <w:rPr>
                <w:rFonts w:cs="Arial"/>
                <w:sz w:val="18"/>
                <w:szCs w:val="18"/>
              </w:rPr>
              <w:t>0</w:t>
            </w:r>
          </w:p>
        </w:tc>
      </w:tr>
      <w:tr w:rsidR="00B37162" w:rsidRPr="0089375A" w14:paraId="554D253E" w14:textId="77777777" w:rsidTr="00B003C8">
        <w:tc>
          <w:tcPr>
            <w:tcW w:w="3395" w:type="dxa"/>
            <w:vAlign w:val="center"/>
          </w:tcPr>
          <w:p w14:paraId="538D2782" w14:textId="77777777" w:rsidR="00B37162" w:rsidRPr="0089375A" w:rsidRDefault="00B37162" w:rsidP="00B37162">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tcPr>
          <w:p w14:paraId="69317DF7" w14:textId="1FDF185E" w:rsidR="00B37162" w:rsidRPr="0089375A" w:rsidRDefault="00B37162" w:rsidP="00B37162">
            <w:pPr>
              <w:spacing w:line="240" w:lineRule="auto"/>
              <w:ind w:firstLine="0"/>
              <w:jc w:val="right"/>
              <w:rPr>
                <w:rFonts w:cs="Arial"/>
                <w:sz w:val="18"/>
                <w:szCs w:val="18"/>
              </w:rPr>
            </w:pPr>
            <w:r>
              <w:rPr>
                <w:rFonts w:cs="Arial"/>
                <w:sz w:val="18"/>
                <w:szCs w:val="18"/>
              </w:rPr>
              <w:t>1,255</w:t>
            </w:r>
          </w:p>
        </w:tc>
        <w:tc>
          <w:tcPr>
            <w:tcW w:w="1518" w:type="dxa"/>
            <w:tcBorders>
              <w:bottom w:val="single" w:sz="4" w:space="0" w:color="auto"/>
            </w:tcBorders>
            <w:shd w:val="clear" w:color="auto" w:fill="BFBFBF" w:themeFill="background1" w:themeFillShade="BF"/>
          </w:tcPr>
          <w:p w14:paraId="2ABA6178"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4B3A1248" w14:textId="4CB69E52" w:rsidR="00B37162" w:rsidRPr="0089375A" w:rsidRDefault="00B37162" w:rsidP="00B37162">
            <w:pPr>
              <w:spacing w:line="240" w:lineRule="auto"/>
              <w:ind w:firstLine="0"/>
              <w:jc w:val="right"/>
              <w:rPr>
                <w:rFonts w:cs="Arial"/>
                <w:sz w:val="18"/>
                <w:szCs w:val="18"/>
              </w:rPr>
            </w:pPr>
            <w:r>
              <w:rPr>
                <w:rFonts w:cs="Arial"/>
                <w:sz w:val="18"/>
                <w:szCs w:val="18"/>
              </w:rPr>
              <w:t>13</w:t>
            </w:r>
          </w:p>
        </w:tc>
        <w:tc>
          <w:tcPr>
            <w:tcW w:w="1096" w:type="dxa"/>
            <w:shd w:val="clear" w:color="auto" w:fill="auto"/>
          </w:tcPr>
          <w:p w14:paraId="0DDC3E42" w14:textId="14E49745" w:rsidR="00B37162" w:rsidRPr="0089375A" w:rsidRDefault="00B37162" w:rsidP="00B37162">
            <w:pPr>
              <w:spacing w:line="240" w:lineRule="auto"/>
              <w:ind w:firstLine="0"/>
              <w:jc w:val="center"/>
              <w:rPr>
                <w:rFonts w:cs="Arial"/>
                <w:sz w:val="18"/>
                <w:szCs w:val="18"/>
              </w:rPr>
            </w:pPr>
            <w:r>
              <w:rPr>
                <w:rFonts w:cs="Arial"/>
                <w:sz w:val="18"/>
                <w:szCs w:val="18"/>
              </w:rPr>
              <w:t>99</w:t>
            </w:r>
          </w:p>
        </w:tc>
      </w:tr>
      <w:tr w:rsidR="00B37162" w:rsidRPr="0089375A" w14:paraId="65FB38A3" w14:textId="77777777" w:rsidTr="00B003C8">
        <w:tc>
          <w:tcPr>
            <w:tcW w:w="3395" w:type="dxa"/>
            <w:vAlign w:val="center"/>
          </w:tcPr>
          <w:p w14:paraId="0B9AAF5E" w14:textId="77777777" w:rsidR="00B37162" w:rsidRPr="0089375A" w:rsidRDefault="00B37162" w:rsidP="00B37162">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tcPr>
          <w:p w14:paraId="48465595" w14:textId="208BDFA0" w:rsidR="00B37162" w:rsidRPr="0089375A" w:rsidRDefault="00B37162" w:rsidP="00B37162">
            <w:pPr>
              <w:spacing w:line="240" w:lineRule="auto"/>
              <w:ind w:firstLine="0"/>
              <w:jc w:val="right"/>
              <w:rPr>
                <w:rFonts w:cs="Arial"/>
                <w:sz w:val="18"/>
                <w:szCs w:val="18"/>
              </w:rPr>
            </w:pPr>
            <w:r>
              <w:rPr>
                <w:rFonts w:cs="Arial"/>
                <w:sz w:val="18"/>
                <w:szCs w:val="18"/>
              </w:rPr>
              <w:t>181</w:t>
            </w:r>
          </w:p>
        </w:tc>
        <w:tc>
          <w:tcPr>
            <w:tcW w:w="1518" w:type="dxa"/>
            <w:tcBorders>
              <w:bottom w:val="single" w:sz="4" w:space="0" w:color="auto"/>
            </w:tcBorders>
            <w:shd w:val="clear" w:color="auto" w:fill="BFBFBF" w:themeFill="background1" w:themeFillShade="BF"/>
          </w:tcPr>
          <w:p w14:paraId="4D4E03F4"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44FA84C7" w14:textId="1E1DB8A7" w:rsidR="00B37162" w:rsidRPr="0089375A" w:rsidRDefault="00B37162" w:rsidP="00B37162">
            <w:pPr>
              <w:spacing w:line="240" w:lineRule="auto"/>
              <w:ind w:firstLine="0"/>
              <w:jc w:val="right"/>
              <w:rPr>
                <w:rFonts w:cs="Arial"/>
                <w:sz w:val="18"/>
                <w:szCs w:val="18"/>
              </w:rPr>
            </w:pPr>
            <w:r w:rsidRPr="0089375A">
              <w:rPr>
                <w:rFonts w:cs="Arial"/>
                <w:sz w:val="18"/>
                <w:szCs w:val="18"/>
              </w:rPr>
              <w:t xml:space="preserve"> </w:t>
            </w:r>
            <w:r>
              <w:rPr>
                <w:rFonts w:cs="Arial"/>
                <w:sz w:val="18"/>
                <w:szCs w:val="18"/>
              </w:rPr>
              <w:t>181</w:t>
            </w:r>
          </w:p>
        </w:tc>
        <w:tc>
          <w:tcPr>
            <w:tcW w:w="1096" w:type="dxa"/>
            <w:shd w:val="clear" w:color="auto" w:fill="auto"/>
          </w:tcPr>
          <w:p w14:paraId="59C497AA" w14:textId="75418F4B" w:rsidR="00B37162" w:rsidRPr="0089375A" w:rsidRDefault="00B37162" w:rsidP="00B37162">
            <w:pPr>
              <w:spacing w:line="240" w:lineRule="auto"/>
              <w:ind w:firstLine="0"/>
              <w:jc w:val="center"/>
              <w:rPr>
                <w:rFonts w:cs="Arial"/>
                <w:sz w:val="18"/>
                <w:szCs w:val="18"/>
              </w:rPr>
            </w:pPr>
            <w:r w:rsidRPr="0089375A">
              <w:rPr>
                <w:rFonts w:cs="Arial"/>
                <w:sz w:val="18"/>
                <w:szCs w:val="18"/>
              </w:rPr>
              <w:t>0</w:t>
            </w:r>
          </w:p>
        </w:tc>
      </w:tr>
      <w:tr w:rsidR="00B37162" w:rsidRPr="0089375A" w14:paraId="48DCCA16" w14:textId="77777777" w:rsidTr="00B003C8">
        <w:tc>
          <w:tcPr>
            <w:tcW w:w="3395" w:type="dxa"/>
            <w:vAlign w:val="center"/>
          </w:tcPr>
          <w:p w14:paraId="71B8A3EC" w14:textId="77777777" w:rsidR="00B37162" w:rsidRPr="0089375A" w:rsidRDefault="00B37162" w:rsidP="00B37162">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tcPr>
          <w:p w14:paraId="5375855A" w14:textId="6F232C06" w:rsidR="00B37162" w:rsidRPr="0089375A" w:rsidRDefault="00B37162" w:rsidP="00B37162">
            <w:pPr>
              <w:spacing w:line="240" w:lineRule="auto"/>
              <w:ind w:firstLine="0"/>
              <w:jc w:val="right"/>
              <w:rPr>
                <w:rFonts w:cs="Arial"/>
                <w:sz w:val="18"/>
                <w:szCs w:val="18"/>
              </w:rPr>
            </w:pPr>
            <w:r>
              <w:rPr>
                <w:rFonts w:cs="Arial"/>
                <w:sz w:val="18"/>
                <w:szCs w:val="18"/>
              </w:rPr>
              <w:t>832</w:t>
            </w:r>
          </w:p>
        </w:tc>
        <w:tc>
          <w:tcPr>
            <w:tcW w:w="1518" w:type="dxa"/>
            <w:tcBorders>
              <w:bottom w:val="single" w:sz="4" w:space="0" w:color="auto"/>
            </w:tcBorders>
            <w:shd w:val="clear" w:color="auto" w:fill="BFBFBF" w:themeFill="background1" w:themeFillShade="BF"/>
          </w:tcPr>
          <w:p w14:paraId="5E89A7D5"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61F883EC" w14:textId="335CE515" w:rsidR="00B37162" w:rsidRPr="0089375A" w:rsidRDefault="00B37162" w:rsidP="00B37162">
            <w:pPr>
              <w:spacing w:line="240" w:lineRule="auto"/>
              <w:ind w:firstLine="0"/>
              <w:jc w:val="right"/>
              <w:rPr>
                <w:rFonts w:cs="Arial"/>
                <w:sz w:val="18"/>
                <w:szCs w:val="18"/>
              </w:rPr>
            </w:pPr>
            <w:r>
              <w:rPr>
                <w:rFonts w:cs="Arial"/>
                <w:sz w:val="18"/>
                <w:szCs w:val="18"/>
              </w:rPr>
              <w:t>832</w:t>
            </w:r>
          </w:p>
        </w:tc>
        <w:tc>
          <w:tcPr>
            <w:tcW w:w="1096" w:type="dxa"/>
            <w:shd w:val="clear" w:color="auto" w:fill="auto"/>
          </w:tcPr>
          <w:p w14:paraId="15E9E401" w14:textId="0DCD16B2" w:rsidR="00B37162" w:rsidRPr="0089375A" w:rsidRDefault="00B37162" w:rsidP="00B37162">
            <w:pPr>
              <w:spacing w:line="240" w:lineRule="auto"/>
              <w:ind w:firstLine="0"/>
              <w:jc w:val="center"/>
              <w:rPr>
                <w:rFonts w:cs="Arial"/>
                <w:sz w:val="18"/>
                <w:szCs w:val="18"/>
              </w:rPr>
            </w:pPr>
            <w:r w:rsidRPr="0089375A">
              <w:rPr>
                <w:rFonts w:cs="Arial"/>
                <w:sz w:val="18"/>
                <w:szCs w:val="18"/>
              </w:rPr>
              <w:t>0</w:t>
            </w:r>
          </w:p>
        </w:tc>
      </w:tr>
      <w:tr w:rsidR="00B37162" w:rsidRPr="0089375A" w14:paraId="7CE0AC8B" w14:textId="77777777" w:rsidTr="00B003C8">
        <w:tc>
          <w:tcPr>
            <w:tcW w:w="3395" w:type="dxa"/>
            <w:vAlign w:val="center"/>
          </w:tcPr>
          <w:p w14:paraId="59419205" w14:textId="77777777" w:rsidR="00B37162" w:rsidRPr="0089375A" w:rsidRDefault="00B37162" w:rsidP="00B37162">
            <w:pPr>
              <w:spacing w:line="240" w:lineRule="auto"/>
              <w:ind w:firstLine="0"/>
              <w:rPr>
                <w:rFonts w:cs="Arial"/>
                <w:sz w:val="18"/>
                <w:szCs w:val="18"/>
              </w:rPr>
            </w:pPr>
            <w:r w:rsidRPr="0089375A">
              <w:rPr>
                <w:rFonts w:cs="Arial"/>
                <w:sz w:val="18"/>
                <w:szCs w:val="18"/>
              </w:rPr>
              <w:t>Spills</w:t>
            </w:r>
          </w:p>
        </w:tc>
        <w:tc>
          <w:tcPr>
            <w:tcW w:w="1675" w:type="dxa"/>
            <w:shd w:val="clear" w:color="auto" w:fill="auto"/>
          </w:tcPr>
          <w:p w14:paraId="438BB676" w14:textId="0FEC69C2" w:rsidR="00B37162" w:rsidRPr="0089375A" w:rsidRDefault="00B37162" w:rsidP="00B37162">
            <w:pPr>
              <w:spacing w:line="240" w:lineRule="auto"/>
              <w:ind w:firstLine="0"/>
              <w:jc w:val="right"/>
              <w:rPr>
                <w:rFonts w:cs="Arial"/>
                <w:sz w:val="18"/>
                <w:szCs w:val="18"/>
              </w:rPr>
            </w:pPr>
            <w:r>
              <w:rPr>
                <w:rFonts w:cs="Arial"/>
                <w:sz w:val="18"/>
                <w:szCs w:val="18"/>
              </w:rPr>
              <w:t>&lt;1</w:t>
            </w:r>
          </w:p>
        </w:tc>
        <w:tc>
          <w:tcPr>
            <w:tcW w:w="1518" w:type="dxa"/>
            <w:tcBorders>
              <w:bottom w:val="single" w:sz="4" w:space="0" w:color="auto"/>
            </w:tcBorders>
            <w:shd w:val="clear" w:color="auto" w:fill="BFBFBF" w:themeFill="background1" w:themeFillShade="BF"/>
          </w:tcPr>
          <w:p w14:paraId="61E3B53E"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77ACE655" w14:textId="0D692832" w:rsidR="00B37162" w:rsidRPr="0089375A" w:rsidRDefault="00B37162" w:rsidP="00B37162">
            <w:pPr>
              <w:spacing w:line="240" w:lineRule="auto"/>
              <w:ind w:firstLine="0"/>
              <w:jc w:val="right"/>
              <w:rPr>
                <w:rFonts w:cs="Arial"/>
                <w:sz w:val="18"/>
                <w:szCs w:val="18"/>
              </w:rPr>
            </w:pPr>
            <w:r>
              <w:rPr>
                <w:rFonts w:cs="Arial"/>
                <w:sz w:val="18"/>
                <w:szCs w:val="18"/>
              </w:rPr>
              <w:t>0</w:t>
            </w:r>
            <w:r w:rsidRPr="0089375A">
              <w:rPr>
                <w:rFonts w:cs="Arial"/>
                <w:sz w:val="18"/>
                <w:szCs w:val="18"/>
              </w:rPr>
              <w:t xml:space="preserve">  </w:t>
            </w:r>
          </w:p>
        </w:tc>
        <w:tc>
          <w:tcPr>
            <w:tcW w:w="1096" w:type="dxa"/>
            <w:shd w:val="clear" w:color="auto" w:fill="auto"/>
          </w:tcPr>
          <w:p w14:paraId="3F0D50C7" w14:textId="1637C1BC" w:rsidR="00B37162" w:rsidRPr="0089375A" w:rsidRDefault="00B37162" w:rsidP="00B37162">
            <w:pPr>
              <w:spacing w:line="240" w:lineRule="auto"/>
              <w:ind w:firstLine="0"/>
              <w:jc w:val="center"/>
              <w:rPr>
                <w:rFonts w:cs="Arial"/>
                <w:sz w:val="18"/>
                <w:szCs w:val="18"/>
              </w:rPr>
            </w:pPr>
            <w:r w:rsidRPr="0089375A">
              <w:rPr>
                <w:rFonts w:cs="Arial"/>
                <w:sz w:val="18"/>
                <w:szCs w:val="18"/>
              </w:rPr>
              <w:t>100</w:t>
            </w:r>
          </w:p>
        </w:tc>
      </w:tr>
      <w:tr w:rsidR="00B37162" w:rsidRPr="0089375A" w14:paraId="58B0962D" w14:textId="77777777" w:rsidTr="00B003C8">
        <w:tc>
          <w:tcPr>
            <w:tcW w:w="3395" w:type="dxa"/>
            <w:vAlign w:val="center"/>
          </w:tcPr>
          <w:p w14:paraId="524850EC" w14:textId="77777777" w:rsidR="00B37162" w:rsidRPr="0089375A" w:rsidRDefault="00B37162" w:rsidP="00B37162">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auto"/>
          </w:tcPr>
          <w:p w14:paraId="3B555476" w14:textId="74100C48" w:rsidR="00B37162" w:rsidRPr="0089375A" w:rsidRDefault="00B37162" w:rsidP="00B37162">
            <w:pPr>
              <w:spacing w:line="240" w:lineRule="auto"/>
              <w:ind w:firstLine="0"/>
              <w:jc w:val="right"/>
              <w:rPr>
                <w:rFonts w:cs="Arial"/>
                <w:sz w:val="18"/>
                <w:szCs w:val="18"/>
              </w:rPr>
            </w:pPr>
            <w:r>
              <w:rPr>
                <w:rFonts w:cs="Arial"/>
                <w:sz w:val="18"/>
                <w:szCs w:val="18"/>
              </w:rPr>
              <w:t>3,104</w:t>
            </w:r>
          </w:p>
        </w:tc>
        <w:tc>
          <w:tcPr>
            <w:tcW w:w="1518" w:type="dxa"/>
            <w:tcBorders>
              <w:bottom w:val="single" w:sz="4" w:space="0" w:color="auto"/>
            </w:tcBorders>
            <w:shd w:val="clear" w:color="auto" w:fill="BFBFBF" w:themeFill="background1" w:themeFillShade="BF"/>
          </w:tcPr>
          <w:p w14:paraId="53960DD4"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3E9D6B7C" w14:textId="26B40ED5" w:rsidR="00B37162" w:rsidRPr="0089375A" w:rsidRDefault="00B37162" w:rsidP="00B37162">
            <w:pPr>
              <w:spacing w:line="240" w:lineRule="auto"/>
              <w:ind w:firstLine="0"/>
              <w:jc w:val="right"/>
              <w:rPr>
                <w:rFonts w:cs="Arial"/>
                <w:sz w:val="18"/>
                <w:szCs w:val="18"/>
              </w:rPr>
            </w:pPr>
            <w:r>
              <w:rPr>
                <w:rFonts w:cs="Arial"/>
                <w:sz w:val="18"/>
                <w:szCs w:val="18"/>
              </w:rPr>
              <w:t>993</w:t>
            </w:r>
          </w:p>
        </w:tc>
        <w:tc>
          <w:tcPr>
            <w:tcW w:w="1096" w:type="dxa"/>
            <w:shd w:val="clear" w:color="auto" w:fill="auto"/>
          </w:tcPr>
          <w:p w14:paraId="38315C59" w14:textId="64A9D1C6" w:rsidR="00B37162" w:rsidRPr="0089375A" w:rsidRDefault="00B37162" w:rsidP="00B37162">
            <w:pPr>
              <w:spacing w:line="240" w:lineRule="auto"/>
              <w:ind w:firstLine="0"/>
              <w:jc w:val="center"/>
              <w:rPr>
                <w:rFonts w:cs="Arial"/>
                <w:sz w:val="18"/>
                <w:szCs w:val="18"/>
              </w:rPr>
            </w:pPr>
            <w:r w:rsidRPr="0089375A">
              <w:rPr>
                <w:rFonts w:cs="Arial"/>
                <w:sz w:val="18"/>
                <w:szCs w:val="18"/>
              </w:rPr>
              <w:t>68</w:t>
            </w:r>
          </w:p>
        </w:tc>
      </w:tr>
      <w:tr w:rsidR="00B37162" w:rsidRPr="0089375A" w14:paraId="1055FC30" w14:textId="77777777" w:rsidTr="00B003C8">
        <w:tc>
          <w:tcPr>
            <w:tcW w:w="3395" w:type="dxa"/>
            <w:vAlign w:val="center"/>
          </w:tcPr>
          <w:p w14:paraId="097E2002" w14:textId="7C67D268" w:rsidR="00B37162" w:rsidRPr="007B6730" w:rsidRDefault="00B37162" w:rsidP="00B37162">
            <w:pPr>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675" w:type="dxa"/>
            <w:shd w:val="clear" w:color="auto" w:fill="auto"/>
          </w:tcPr>
          <w:p w14:paraId="469E902B" w14:textId="61E1954F" w:rsidR="00B37162" w:rsidRPr="0089375A" w:rsidRDefault="00B37162" w:rsidP="00B37162">
            <w:pPr>
              <w:spacing w:line="240" w:lineRule="auto"/>
              <w:ind w:firstLine="0"/>
              <w:jc w:val="right"/>
              <w:rPr>
                <w:rFonts w:cs="Arial"/>
                <w:sz w:val="18"/>
                <w:szCs w:val="18"/>
              </w:rPr>
            </w:pPr>
            <w:r>
              <w:rPr>
                <w:rFonts w:cs="Arial"/>
                <w:sz w:val="18"/>
                <w:szCs w:val="18"/>
              </w:rPr>
              <w:t>277,574</w:t>
            </w:r>
          </w:p>
        </w:tc>
        <w:tc>
          <w:tcPr>
            <w:tcW w:w="1518" w:type="dxa"/>
            <w:tcBorders>
              <w:bottom w:val="single" w:sz="4" w:space="0" w:color="auto"/>
            </w:tcBorders>
            <w:shd w:val="clear" w:color="auto" w:fill="BFBFBF" w:themeFill="background1" w:themeFillShade="BF"/>
          </w:tcPr>
          <w:p w14:paraId="4C0D983D"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4096351A" w14:textId="2629E59F" w:rsidR="00B37162" w:rsidRPr="0089375A" w:rsidRDefault="00B37162" w:rsidP="00B37162">
            <w:pPr>
              <w:spacing w:line="240" w:lineRule="auto"/>
              <w:ind w:firstLine="0"/>
              <w:jc w:val="right"/>
              <w:rPr>
                <w:rFonts w:cs="Arial"/>
                <w:sz w:val="18"/>
                <w:szCs w:val="18"/>
              </w:rPr>
            </w:pPr>
            <w:r>
              <w:rPr>
                <w:rFonts w:cs="Arial"/>
                <w:sz w:val="18"/>
                <w:szCs w:val="18"/>
              </w:rPr>
              <w:t>277,574</w:t>
            </w:r>
          </w:p>
        </w:tc>
        <w:tc>
          <w:tcPr>
            <w:tcW w:w="1096" w:type="dxa"/>
            <w:shd w:val="clear" w:color="auto" w:fill="auto"/>
          </w:tcPr>
          <w:p w14:paraId="5D7FF139" w14:textId="305ACA26" w:rsidR="00B37162" w:rsidRPr="0089375A" w:rsidRDefault="00B37162" w:rsidP="00B37162">
            <w:pPr>
              <w:spacing w:line="240" w:lineRule="auto"/>
              <w:ind w:firstLine="0"/>
              <w:jc w:val="center"/>
              <w:rPr>
                <w:rFonts w:cs="Arial"/>
                <w:sz w:val="18"/>
                <w:szCs w:val="18"/>
              </w:rPr>
            </w:pPr>
            <w:r>
              <w:rPr>
                <w:rFonts w:cs="Arial"/>
                <w:sz w:val="18"/>
                <w:szCs w:val="18"/>
              </w:rPr>
              <w:t>0</w:t>
            </w:r>
          </w:p>
        </w:tc>
      </w:tr>
      <w:tr w:rsidR="00B37162" w:rsidRPr="0089375A" w14:paraId="6BB7F4D9" w14:textId="77777777" w:rsidTr="00B003C8">
        <w:tc>
          <w:tcPr>
            <w:tcW w:w="3395" w:type="dxa"/>
            <w:vAlign w:val="center"/>
          </w:tcPr>
          <w:p w14:paraId="4DB8872B" w14:textId="77777777" w:rsidR="00B37162" w:rsidRPr="0089375A" w:rsidRDefault="00B37162" w:rsidP="00B37162">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tcPr>
          <w:p w14:paraId="3B264C45" w14:textId="2609CEED" w:rsidR="00B37162" w:rsidRPr="0089375A" w:rsidRDefault="00B37162" w:rsidP="00B37162">
            <w:pPr>
              <w:spacing w:line="240" w:lineRule="auto"/>
              <w:ind w:firstLine="0"/>
              <w:jc w:val="right"/>
              <w:rPr>
                <w:rFonts w:cs="Arial"/>
                <w:sz w:val="18"/>
                <w:szCs w:val="18"/>
              </w:rPr>
            </w:pPr>
            <w:r>
              <w:rPr>
                <w:rFonts w:cs="Arial"/>
                <w:sz w:val="18"/>
                <w:szCs w:val="18"/>
              </w:rPr>
              <w:t>200,306</w:t>
            </w:r>
          </w:p>
        </w:tc>
        <w:tc>
          <w:tcPr>
            <w:tcW w:w="1518" w:type="dxa"/>
            <w:tcBorders>
              <w:bottom w:val="single" w:sz="4" w:space="0" w:color="auto"/>
            </w:tcBorders>
            <w:shd w:val="clear" w:color="auto" w:fill="auto"/>
          </w:tcPr>
          <w:p w14:paraId="4748D021" w14:textId="615419A3" w:rsidR="00B37162" w:rsidRPr="0089375A" w:rsidRDefault="00B37162" w:rsidP="00B37162">
            <w:pPr>
              <w:spacing w:line="240" w:lineRule="auto"/>
              <w:ind w:firstLine="0"/>
              <w:jc w:val="right"/>
              <w:rPr>
                <w:rFonts w:cs="Arial"/>
                <w:sz w:val="18"/>
                <w:szCs w:val="18"/>
              </w:rPr>
            </w:pPr>
            <w:r>
              <w:rPr>
                <w:rFonts w:cs="Arial"/>
                <w:sz w:val="18"/>
                <w:szCs w:val="18"/>
              </w:rPr>
              <w:t>180,275</w:t>
            </w:r>
          </w:p>
        </w:tc>
        <w:tc>
          <w:tcPr>
            <w:tcW w:w="1518" w:type="dxa"/>
            <w:shd w:val="clear" w:color="auto" w:fill="BFBFBF" w:themeFill="background1" w:themeFillShade="BF"/>
          </w:tcPr>
          <w:p w14:paraId="4F654C64" w14:textId="77777777" w:rsidR="00B37162" w:rsidRPr="0089375A" w:rsidRDefault="00B37162" w:rsidP="00B37162">
            <w:pPr>
              <w:spacing w:line="240" w:lineRule="auto"/>
              <w:ind w:firstLine="0"/>
              <w:jc w:val="right"/>
              <w:rPr>
                <w:rFonts w:cs="Arial"/>
                <w:sz w:val="18"/>
                <w:szCs w:val="18"/>
              </w:rPr>
            </w:pPr>
          </w:p>
        </w:tc>
        <w:tc>
          <w:tcPr>
            <w:tcW w:w="1096" w:type="dxa"/>
            <w:shd w:val="clear" w:color="auto" w:fill="auto"/>
          </w:tcPr>
          <w:p w14:paraId="7C308053" w14:textId="72685D40" w:rsidR="00B37162" w:rsidRPr="0089375A" w:rsidRDefault="00B37162" w:rsidP="00B37162">
            <w:pPr>
              <w:spacing w:line="240" w:lineRule="auto"/>
              <w:ind w:firstLine="0"/>
              <w:jc w:val="center"/>
              <w:rPr>
                <w:rFonts w:cs="Arial"/>
                <w:sz w:val="18"/>
                <w:szCs w:val="18"/>
              </w:rPr>
            </w:pPr>
            <w:r>
              <w:rPr>
                <w:rFonts w:cs="Arial"/>
                <w:sz w:val="18"/>
                <w:szCs w:val="18"/>
              </w:rPr>
              <w:t>10</w:t>
            </w:r>
          </w:p>
        </w:tc>
      </w:tr>
      <w:tr w:rsidR="00B37162" w:rsidRPr="0089375A" w14:paraId="2F3E94AD" w14:textId="77777777" w:rsidTr="00B003C8">
        <w:tc>
          <w:tcPr>
            <w:tcW w:w="3395" w:type="dxa"/>
            <w:vAlign w:val="center"/>
          </w:tcPr>
          <w:p w14:paraId="0B391D0D" w14:textId="77777777" w:rsidR="00B37162" w:rsidRPr="0089375A" w:rsidRDefault="00B37162" w:rsidP="00B37162">
            <w:pPr>
              <w:spacing w:line="240" w:lineRule="auto"/>
              <w:ind w:firstLine="0"/>
              <w:rPr>
                <w:rFonts w:cs="Arial"/>
                <w:sz w:val="18"/>
                <w:szCs w:val="18"/>
              </w:rPr>
            </w:pPr>
            <w:r w:rsidRPr="0089375A">
              <w:rPr>
                <w:rFonts w:cs="Arial"/>
                <w:sz w:val="18"/>
                <w:szCs w:val="18"/>
              </w:rPr>
              <w:t>Permitted</w:t>
            </w:r>
          </w:p>
        </w:tc>
        <w:tc>
          <w:tcPr>
            <w:tcW w:w="1675" w:type="dxa"/>
            <w:shd w:val="clear" w:color="auto" w:fill="auto"/>
          </w:tcPr>
          <w:p w14:paraId="291C24B6" w14:textId="28CE54B1" w:rsidR="00B37162" w:rsidRPr="0089375A" w:rsidRDefault="00B37162" w:rsidP="00B37162">
            <w:pPr>
              <w:spacing w:line="240" w:lineRule="auto"/>
              <w:ind w:firstLine="0"/>
              <w:jc w:val="right"/>
              <w:rPr>
                <w:rFonts w:cs="Arial"/>
                <w:sz w:val="18"/>
                <w:szCs w:val="18"/>
              </w:rPr>
            </w:pPr>
            <w:r>
              <w:rPr>
                <w:rFonts w:cs="Arial"/>
                <w:sz w:val="18"/>
                <w:szCs w:val="18"/>
              </w:rPr>
              <w:t>83,452</w:t>
            </w:r>
          </w:p>
        </w:tc>
        <w:tc>
          <w:tcPr>
            <w:tcW w:w="1518" w:type="dxa"/>
            <w:tcBorders>
              <w:bottom w:val="single" w:sz="4" w:space="0" w:color="auto"/>
            </w:tcBorders>
            <w:shd w:val="clear" w:color="auto" w:fill="auto"/>
          </w:tcPr>
          <w:p w14:paraId="37B91B4E" w14:textId="0E93C845" w:rsidR="00B37162" w:rsidRPr="0089375A" w:rsidRDefault="00B37162" w:rsidP="00B37162">
            <w:pPr>
              <w:spacing w:line="240" w:lineRule="auto"/>
              <w:ind w:firstLine="0"/>
              <w:jc w:val="right"/>
              <w:rPr>
                <w:rFonts w:cs="Arial"/>
                <w:sz w:val="18"/>
                <w:szCs w:val="18"/>
              </w:rPr>
            </w:pPr>
            <w:r>
              <w:rPr>
                <w:rFonts w:cs="Arial"/>
                <w:sz w:val="18"/>
                <w:szCs w:val="18"/>
              </w:rPr>
              <w:t>9,880</w:t>
            </w:r>
          </w:p>
        </w:tc>
        <w:tc>
          <w:tcPr>
            <w:tcW w:w="1518" w:type="dxa"/>
            <w:shd w:val="clear" w:color="auto" w:fill="BFBFBF" w:themeFill="background1" w:themeFillShade="BF"/>
          </w:tcPr>
          <w:p w14:paraId="53595A39" w14:textId="77777777" w:rsidR="00B37162" w:rsidRPr="0089375A" w:rsidRDefault="00B37162" w:rsidP="00B37162">
            <w:pPr>
              <w:spacing w:line="240" w:lineRule="auto"/>
              <w:ind w:firstLine="0"/>
              <w:jc w:val="right"/>
              <w:rPr>
                <w:rFonts w:cs="Arial"/>
                <w:sz w:val="18"/>
                <w:szCs w:val="18"/>
              </w:rPr>
            </w:pPr>
          </w:p>
        </w:tc>
        <w:tc>
          <w:tcPr>
            <w:tcW w:w="1096" w:type="dxa"/>
            <w:shd w:val="clear" w:color="auto" w:fill="auto"/>
          </w:tcPr>
          <w:p w14:paraId="25E72336" w14:textId="5676BADC" w:rsidR="00B37162" w:rsidRPr="0089375A" w:rsidRDefault="00B37162" w:rsidP="00B37162">
            <w:pPr>
              <w:spacing w:line="240" w:lineRule="auto"/>
              <w:ind w:firstLine="0"/>
              <w:jc w:val="center"/>
              <w:rPr>
                <w:rFonts w:cs="Arial"/>
                <w:sz w:val="18"/>
                <w:szCs w:val="18"/>
              </w:rPr>
            </w:pPr>
            <w:r>
              <w:rPr>
                <w:rFonts w:cs="Arial"/>
                <w:sz w:val="18"/>
                <w:szCs w:val="18"/>
              </w:rPr>
              <w:t>88</w:t>
            </w:r>
          </w:p>
        </w:tc>
      </w:tr>
      <w:tr w:rsidR="00B37162" w:rsidRPr="0089375A" w14:paraId="053362E6" w14:textId="77777777" w:rsidTr="00B003C8">
        <w:tc>
          <w:tcPr>
            <w:tcW w:w="3395" w:type="dxa"/>
            <w:vAlign w:val="center"/>
          </w:tcPr>
          <w:p w14:paraId="0EDA8452" w14:textId="77777777" w:rsidR="00B37162" w:rsidRPr="0089375A" w:rsidRDefault="00B37162" w:rsidP="00B37162">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auto"/>
          </w:tcPr>
          <w:p w14:paraId="7012FE99" w14:textId="77777777" w:rsidR="00B37162" w:rsidRPr="0089375A" w:rsidRDefault="00B37162" w:rsidP="00B37162">
            <w:pPr>
              <w:spacing w:line="240" w:lineRule="auto"/>
              <w:ind w:firstLine="0"/>
              <w:jc w:val="right"/>
              <w:rPr>
                <w:rFonts w:cs="Arial"/>
                <w:sz w:val="18"/>
                <w:szCs w:val="18"/>
              </w:rPr>
            </w:pPr>
          </w:p>
        </w:tc>
        <w:tc>
          <w:tcPr>
            <w:tcW w:w="1518" w:type="dxa"/>
            <w:tcBorders>
              <w:bottom w:val="single" w:sz="4" w:space="0" w:color="auto"/>
            </w:tcBorders>
            <w:shd w:val="clear" w:color="auto" w:fill="auto"/>
          </w:tcPr>
          <w:p w14:paraId="23BE385B" w14:textId="23EB61D1" w:rsidR="00B37162" w:rsidRPr="0089375A" w:rsidRDefault="00B37162" w:rsidP="00B37162">
            <w:pPr>
              <w:spacing w:line="240" w:lineRule="auto"/>
              <w:ind w:firstLine="0"/>
              <w:jc w:val="right"/>
              <w:rPr>
                <w:rFonts w:cs="Arial"/>
                <w:sz w:val="18"/>
                <w:szCs w:val="18"/>
              </w:rPr>
            </w:pPr>
            <w:r>
              <w:rPr>
                <w:rFonts w:cs="Arial"/>
                <w:sz w:val="18"/>
                <w:szCs w:val="18"/>
              </w:rPr>
              <w:t>564</w:t>
            </w:r>
          </w:p>
        </w:tc>
        <w:tc>
          <w:tcPr>
            <w:tcW w:w="1518" w:type="dxa"/>
            <w:shd w:val="clear" w:color="auto" w:fill="BFBFBF" w:themeFill="background1" w:themeFillShade="BF"/>
          </w:tcPr>
          <w:p w14:paraId="5384CFCD" w14:textId="77777777" w:rsidR="00B37162" w:rsidRPr="0089375A" w:rsidRDefault="00B37162" w:rsidP="00B37162">
            <w:pPr>
              <w:spacing w:line="240" w:lineRule="auto"/>
              <w:ind w:firstLine="0"/>
              <w:jc w:val="right"/>
              <w:rPr>
                <w:rFonts w:cs="Arial"/>
                <w:sz w:val="18"/>
                <w:szCs w:val="18"/>
              </w:rPr>
            </w:pPr>
          </w:p>
        </w:tc>
        <w:tc>
          <w:tcPr>
            <w:tcW w:w="1096" w:type="dxa"/>
            <w:shd w:val="clear" w:color="auto" w:fill="BFBFBF" w:themeFill="background1" w:themeFillShade="BF"/>
            <w:vAlign w:val="center"/>
          </w:tcPr>
          <w:p w14:paraId="2924D606" w14:textId="77777777" w:rsidR="00B37162" w:rsidRPr="0089375A" w:rsidRDefault="00B37162" w:rsidP="00B37162">
            <w:pPr>
              <w:spacing w:line="240" w:lineRule="auto"/>
              <w:ind w:firstLine="0"/>
              <w:jc w:val="center"/>
              <w:rPr>
                <w:rFonts w:cs="Arial"/>
                <w:sz w:val="18"/>
                <w:szCs w:val="18"/>
              </w:rPr>
            </w:pPr>
          </w:p>
        </w:tc>
      </w:tr>
      <w:tr w:rsidR="00B37162" w:rsidRPr="0089375A" w14:paraId="6D7FAED1" w14:textId="77777777" w:rsidTr="00B003C8">
        <w:tc>
          <w:tcPr>
            <w:tcW w:w="3395" w:type="dxa"/>
            <w:vAlign w:val="center"/>
          </w:tcPr>
          <w:p w14:paraId="1F65C64E" w14:textId="77777777" w:rsidR="00B37162" w:rsidRPr="0089375A" w:rsidRDefault="00B37162" w:rsidP="00B37162">
            <w:pPr>
              <w:spacing w:line="240" w:lineRule="auto"/>
              <w:ind w:firstLine="0"/>
              <w:rPr>
                <w:rFonts w:cs="Arial"/>
                <w:sz w:val="18"/>
                <w:szCs w:val="18"/>
              </w:rPr>
            </w:pPr>
            <w:r w:rsidRPr="0089375A">
              <w:rPr>
                <w:rFonts w:cs="Arial"/>
                <w:b/>
                <w:sz w:val="18"/>
                <w:szCs w:val="18"/>
              </w:rPr>
              <w:t>TOTAL</w:t>
            </w:r>
          </w:p>
        </w:tc>
        <w:tc>
          <w:tcPr>
            <w:tcW w:w="1675" w:type="dxa"/>
            <w:shd w:val="clear" w:color="auto" w:fill="auto"/>
          </w:tcPr>
          <w:p w14:paraId="1E757362" w14:textId="181444E0" w:rsidR="00B37162" w:rsidRPr="0089375A" w:rsidRDefault="00B37162" w:rsidP="00B37162">
            <w:pPr>
              <w:spacing w:line="240" w:lineRule="auto"/>
              <w:ind w:firstLine="0"/>
              <w:jc w:val="right"/>
              <w:rPr>
                <w:rFonts w:cs="Arial"/>
                <w:sz w:val="18"/>
                <w:szCs w:val="18"/>
              </w:rPr>
            </w:pPr>
            <w:r>
              <w:rPr>
                <w:rFonts w:cs="Arial"/>
                <w:sz w:val="18"/>
                <w:szCs w:val="18"/>
              </w:rPr>
              <w:t>639,920</w:t>
            </w:r>
          </w:p>
        </w:tc>
        <w:tc>
          <w:tcPr>
            <w:tcW w:w="1518" w:type="dxa"/>
            <w:tcBorders>
              <w:bottom w:val="single" w:sz="4" w:space="0" w:color="auto"/>
            </w:tcBorders>
            <w:shd w:val="clear" w:color="auto" w:fill="auto"/>
          </w:tcPr>
          <w:p w14:paraId="1AD8304D" w14:textId="5CA316D2" w:rsidR="00B37162" w:rsidRPr="0089375A" w:rsidRDefault="00B37162" w:rsidP="00B37162">
            <w:pPr>
              <w:spacing w:line="240" w:lineRule="auto"/>
              <w:ind w:firstLine="0"/>
              <w:jc w:val="right"/>
              <w:rPr>
                <w:rFonts w:cs="Arial"/>
                <w:sz w:val="18"/>
                <w:szCs w:val="18"/>
              </w:rPr>
            </w:pPr>
            <w:r>
              <w:rPr>
                <w:rFonts w:cs="Arial"/>
                <w:sz w:val="18"/>
                <w:szCs w:val="18"/>
              </w:rPr>
              <w:t>190,719</w:t>
            </w:r>
          </w:p>
        </w:tc>
        <w:tc>
          <w:tcPr>
            <w:tcW w:w="1518" w:type="dxa"/>
            <w:shd w:val="clear" w:color="auto" w:fill="auto"/>
          </w:tcPr>
          <w:p w14:paraId="72C1A833" w14:textId="77AF6122" w:rsidR="00B37162" w:rsidRPr="0089375A" w:rsidRDefault="00B37162" w:rsidP="00B37162">
            <w:pPr>
              <w:spacing w:line="240" w:lineRule="auto"/>
              <w:ind w:firstLine="0"/>
              <w:jc w:val="right"/>
              <w:rPr>
                <w:rFonts w:cs="Arial"/>
                <w:sz w:val="18"/>
                <w:szCs w:val="18"/>
              </w:rPr>
            </w:pPr>
            <w:r>
              <w:rPr>
                <w:rFonts w:cs="Arial"/>
                <w:sz w:val="18"/>
                <w:szCs w:val="18"/>
              </w:rPr>
              <w:t>345,488</w:t>
            </w:r>
          </w:p>
        </w:tc>
        <w:tc>
          <w:tcPr>
            <w:tcW w:w="1096" w:type="dxa"/>
            <w:shd w:val="clear" w:color="auto" w:fill="auto"/>
            <w:vAlign w:val="center"/>
          </w:tcPr>
          <w:p w14:paraId="0A5EAF81" w14:textId="1E2E564E" w:rsidR="00B37162" w:rsidRPr="0089375A" w:rsidRDefault="00B37162" w:rsidP="00B37162">
            <w:pPr>
              <w:spacing w:line="240" w:lineRule="auto"/>
              <w:ind w:firstLine="0"/>
              <w:jc w:val="center"/>
              <w:rPr>
                <w:rFonts w:cs="Arial"/>
                <w:sz w:val="18"/>
                <w:szCs w:val="18"/>
              </w:rPr>
            </w:pPr>
            <w:r>
              <w:rPr>
                <w:rFonts w:cs="Arial"/>
                <w:sz w:val="18"/>
                <w:szCs w:val="18"/>
              </w:rPr>
              <w:t>16</w:t>
            </w:r>
          </w:p>
        </w:tc>
      </w:tr>
      <w:tr w:rsidR="00CF2BC8" w:rsidRPr="0089375A" w14:paraId="1D214AE8" w14:textId="77777777" w:rsidTr="00B003C8">
        <w:trPr>
          <w:trHeight w:val="288"/>
        </w:trPr>
        <w:tc>
          <w:tcPr>
            <w:tcW w:w="9202" w:type="dxa"/>
            <w:gridSpan w:val="5"/>
            <w:shd w:val="clear" w:color="auto" w:fill="auto"/>
            <w:vAlign w:val="center"/>
          </w:tcPr>
          <w:p w14:paraId="566288A7" w14:textId="77777777" w:rsidR="00CF2BC8" w:rsidRPr="0089375A" w:rsidRDefault="00CF2BC8" w:rsidP="00CF2BC8">
            <w:pPr>
              <w:spacing w:line="240" w:lineRule="auto"/>
              <w:ind w:firstLine="0"/>
              <w:jc w:val="center"/>
              <w:rPr>
                <w:rFonts w:cs="Arial"/>
                <w:sz w:val="18"/>
                <w:szCs w:val="18"/>
              </w:rPr>
            </w:pPr>
            <w:r w:rsidRPr="0089375A">
              <w:rPr>
                <w:rFonts w:cs="Arial"/>
                <w:b/>
                <w:sz w:val="18"/>
                <w:szCs w:val="18"/>
              </w:rPr>
              <w:t>Lower James River</w:t>
            </w:r>
          </w:p>
        </w:tc>
      </w:tr>
      <w:tr w:rsidR="00B37162" w:rsidRPr="0089375A" w14:paraId="351EC1E2" w14:textId="77777777" w:rsidTr="00B003C8">
        <w:tc>
          <w:tcPr>
            <w:tcW w:w="3395" w:type="dxa"/>
            <w:vAlign w:val="center"/>
          </w:tcPr>
          <w:p w14:paraId="214370C3" w14:textId="77777777" w:rsidR="00B37162" w:rsidRPr="0089375A" w:rsidRDefault="00B37162" w:rsidP="00B37162">
            <w:pPr>
              <w:spacing w:line="240" w:lineRule="auto"/>
              <w:ind w:firstLine="0"/>
              <w:rPr>
                <w:rFonts w:cs="Arial"/>
                <w:sz w:val="18"/>
                <w:szCs w:val="18"/>
              </w:rPr>
            </w:pPr>
            <w:r w:rsidRPr="0089375A">
              <w:rPr>
                <w:rFonts w:cs="Arial"/>
                <w:sz w:val="18"/>
                <w:szCs w:val="18"/>
              </w:rPr>
              <w:t>Upstream Sources</w:t>
            </w:r>
          </w:p>
        </w:tc>
        <w:tc>
          <w:tcPr>
            <w:tcW w:w="1675" w:type="dxa"/>
            <w:shd w:val="clear" w:color="auto" w:fill="auto"/>
          </w:tcPr>
          <w:p w14:paraId="3349B172" w14:textId="72B1B909" w:rsidR="00B37162" w:rsidRPr="0089375A" w:rsidRDefault="00B37162" w:rsidP="00B37162">
            <w:pPr>
              <w:spacing w:line="240" w:lineRule="auto"/>
              <w:ind w:firstLine="0"/>
              <w:jc w:val="right"/>
              <w:rPr>
                <w:rFonts w:cs="Arial"/>
                <w:sz w:val="18"/>
                <w:szCs w:val="18"/>
              </w:rPr>
            </w:pPr>
            <w:r>
              <w:rPr>
                <w:rFonts w:cs="Arial"/>
                <w:sz w:val="18"/>
                <w:szCs w:val="18"/>
              </w:rPr>
              <w:t>265,825</w:t>
            </w:r>
          </w:p>
        </w:tc>
        <w:tc>
          <w:tcPr>
            <w:tcW w:w="1518" w:type="dxa"/>
            <w:tcBorders>
              <w:bottom w:val="nil"/>
            </w:tcBorders>
            <w:shd w:val="clear" w:color="auto" w:fill="auto"/>
            <w:vAlign w:val="center"/>
          </w:tcPr>
          <w:p w14:paraId="2D293CA1" w14:textId="5B37634A" w:rsidR="00B37162" w:rsidRPr="0089375A" w:rsidRDefault="00B37162" w:rsidP="00B37162">
            <w:pPr>
              <w:spacing w:line="240" w:lineRule="auto"/>
              <w:ind w:firstLine="0"/>
              <w:jc w:val="right"/>
              <w:rPr>
                <w:rFonts w:cs="Arial"/>
                <w:sz w:val="18"/>
                <w:szCs w:val="18"/>
              </w:rPr>
            </w:pPr>
            <w:r w:rsidRPr="0089375A">
              <w:rPr>
                <w:rFonts w:cs="Arial"/>
                <w:sz w:val="18"/>
                <w:szCs w:val="18"/>
              </w:rPr>
              <w:t>–</w:t>
            </w:r>
            <w:r>
              <w:rPr>
                <w:rFonts w:cs="Arial"/>
                <w:sz w:val="18"/>
                <w:szCs w:val="18"/>
                <w:vertAlign w:val="superscript"/>
              </w:rPr>
              <w:t>3</w:t>
            </w:r>
          </w:p>
        </w:tc>
        <w:tc>
          <w:tcPr>
            <w:tcW w:w="1518" w:type="dxa"/>
            <w:shd w:val="clear" w:color="auto" w:fill="auto"/>
          </w:tcPr>
          <w:p w14:paraId="2207BAA4" w14:textId="76E90384" w:rsidR="00B37162" w:rsidRPr="0089375A" w:rsidRDefault="00B37162" w:rsidP="00B37162">
            <w:pPr>
              <w:spacing w:line="240" w:lineRule="auto"/>
              <w:ind w:firstLine="0"/>
              <w:jc w:val="right"/>
              <w:rPr>
                <w:rFonts w:cs="Arial"/>
                <w:sz w:val="18"/>
                <w:szCs w:val="18"/>
              </w:rPr>
            </w:pPr>
            <w:r>
              <w:rPr>
                <w:rFonts w:cs="Arial"/>
                <w:sz w:val="18"/>
                <w:szCs w:val="18"/>
              </w:rPr>
              <w:t>244,559</w:t>
            </w:r>
          </w:p>
        </w:tc>
        <w:tc>
          <w:tcPr>
            <w:tcW w:w="1096" w:type="dxa"/>
            <w:shd w:val="clear" w:color="auto" w:fill="auto"/>
          </w:tcPr>
          <w:p w14:paraId="1D8FEA5D" w14:textId="6438E5E6" w:rsidR="00B37162" w:rsidRPr="0089375A" w:rsidRDefault="00B37162" w:rsidP="00B37162">
            <w:pPr>
              <w:spacing w:line="240" w:lineRule="auto"/>
              <w:ind w:firstLine="0"/>
              <w:jc w:val="center"/>
              <w:rPr>
                <w:rFonts w:cs="Arial"/>
                <w:sz w:val="18"/>
                <w:szCs w:val="18"/>
              </w:rPr>
            </w:pPr>
            <w:r>
              <w:rPr>
                <w:rFonts w:cs="Arial"/>
                <w:sz w:val="18"/>
                <w:szCs w:val="18"/>
              </w:rPr>
              <w:t>8</w:t>
            </w:r>
          </w:p>
        </w:tc>
      </w:tr>
      <w:tr w:rsidR="00B37162" w:rsidRPr="0089375A" w14:paraId="2E29A6FF" w14:textId="77777777" w:rsidTr="00B003C8">
        <w:tc>
          <w:tcPr>
            <w:tcW w:w="3395" w:type="dxa"/>
            <w:vAlign w:val="center"/>
          </w:tcPr>
          <w:p w14:paraId="7800DB9B" w14:textId="77777777" w:rsidR="00B37162" w:rsidRPr="0089375A" w:rsidRDefault="00B37162" w:rsidP="00B37162">
            <w:pPr>
              <w:spacing w:line="240" w:lineRule="auto"/>
              <w:ind w:firstLine="0"/>
              <w:rPr>
                <w:rFonts w:cs="Arial"/>
                <w:sz w:val="18"/>
                <w:szCs w:val="18"/>
              </w:rPr>
            </w:pPr>
            <w:r w:rsidRPr="0089375A">
              <w:rPr>
                <w:rFonts w:cs="Arial"/>
                <w:sz w:val="18"/>
                <w:szCs w:val="18"/>
              </w:rPr>
              <w:t>Contaminated Sites</w:t>
            </w:r>
          </w:p>
        </w:tc>
        <w:tc>
          <w:tcPr>
            <w:tcW w:w="1675" w:type="dxa"/>
            <w:shd w:val="clear" w:color="auto" w:fill="auto"/>
          </w:tcPr>
          <w:p w14:paraId="53F5C7B6" w14:textId="75D887A3" w:rsidR="00B37162" w:rsidRPr="0089375A" w:rsidRDefault="00B37162" w:rsidP="00B37162">
            <w:pPr>
              <w:spacing w:line="240" w:lineRule="auto"/>
              <w:ind w:firstLine="0"/>
              <w:jc w:val="right"/>
              <w:rPr>
                <w:rFonts w:cs="Arial"/>
                <w:sz w:val="18"/>
                <w:szCs w:val="18"/>
              </w:rPr>
            </w:pPr>
            <w:r>
              <w:rPr>
                <w:rFonts w:cs="Arial"/>
                <w:sz w:val="18"/>
                <w:szCs w:val="18"/>
              </w:rPr>
              <w:t>720</w:t>
            </w:r>
          </w:p>
        </w:tc>
        <w:tc>
          <w:tcPr>
            <w:tcW w:w="1518" w:type="dxa"/>
            <w:tcBorders>
              <w:bottom w:val="nil"/>
            </w:tcBorders>
            <w:shd w:val="clear" w:color="auto" w:fill="BFBFBF" w:themeFill="background1" w:themeFillShade="BF"/>
            <w:vAlign w:val="center"/>
          </w:tcPr>
          <w:p w14:paraId="16FB7B71"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48BB6E39" w14:textId="0ED86550" w:rsidR="00B37162" w:rsidRPr="0089375A" w:rsidRDefault="00B37162" w:rsidP="00B37162">
            <w:pPr>
              <w:spacing w:line="240" w:lineRule="auto"/>
              <w:ind w:firstLine="0"/>
              <w:jc w:val="right"/>
              <w:rPr>
                <w:rFonts w:cs="Arial"/>
                <w:sz w:val="18"/>
                <w:szCs w:val="18"/>
              </w:rPr>
            </w:pPr>
            <w:r>
              <w:rPr>
                <w:rFonts w:cs="Arial"/>
                <w:sz w:val="18"/>
                <w:szCs w:val="18"/>
              </w:rPr>
              <w:t>7</w:t>
            </w:r>
          </w:p>
        </w:tc>
        <w:tc>
          <w:tcPr>
            <w:tcW w:w="1096" w:type="dxa"/>
            <w:shd w:val="clear" w:color="auto" w:fill="auto"/>
          </w:tcPr>
          <w:p w14:paraId="5980682F" w14:textId="1EB37386" w:rsidR="00B37162" w:rsidRPr="0089375A" w:rsidRDefault="00B37162" w:rsidP="00B37162">
            <w:pPr>
              <w:spacing w:line="240" w:lineRule="auto"/>
              <w:ind w:firstLine="0"/>
              <w:jc w:val="center"/>
              <w:rPr>
                <w:rFonts w:cs="Arial"/>
                <w:sz w:val="18"/>
                <w:szCs w:val="18"/>
              </w:rPr>
            </w:pPr>
            <w:r>
              <w:rPr>
                <w:rFonts w:cs="Arial"/>
                <w:sz w:val="18"/>
                <w:szCs w:val="18"/>
              </w:rPr>
              <w:t>99</w:t>
            </w:r>
          </w:p>
        </w:tc>
      </w:tr>
      <w:tr w:rsidR="00B37162" w:rsidRPr="0089375A" w14:paraId="5C8DBEE5" w14:textId="77777777" w:rsidTr="00B003C8">
        <w:tc>
          <w:tcPr>
            <w:tcW w:w="3395" w:type="dxa"/>
            <w:vAlign w:val="center"/>
          </w:tcPr>
          <w:p w14:paraId="0EF848E6" w14:textId="77777777" w:rsidR="00B37162" w:rsidRPr="0089375A" w:rsidRDefault="00B37162" w:rsidP="00B37162">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tcPr>
          <w:p w14:paraId="6611653C" w14:textId="65639DC4" w:rsidR="00B37162" w:rsidRPr="0089375A" w:rsidRDefault="00B37162" w:rsidP="00B37162">
            <w:pPr>
              <w:spacing w:line="240" w:lineRule="auto"/>
              <w:ind w:firstLine="0"/>
              <w:jc w:val="right"/>
              <w:rPr>
                <w:rFonts w:cs="Arial"/>
                <w:sz w:val="18"/>
                <w:szCs w:val="18"/>
              </w:rPr>
            </w:pPr>
            <w:r>
              <w:rPr>
                <w:rFonts w:cs="Arial"/>
                <w:sz w:val="18"/>
                <w:szCs w:val="18"/>
              </w:rPr>
              <w:t>1,367</w:t>
            </w:r>
          </w:p>
        </w:tc>
        <w:tc>
          <w:tcPr>
            <w:tcW w:w="1518" w:type="dxa"/>
            <w:tcBorders>
              <w:bottom w:val="nil"/>
            </w:tcBorders>
            <w:shd w:val="clear" w:color="auto" w:fill="BFBFBF" w:themeFill="background1" w:themeFillShade="BF"/>
            <w:vAlign w:val="center"/>
          </w:tcPr>
          <w:p w14:paraId="4465AC27"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0B8A2997" w14:textId="39A849FC" w:rsidR="00B37162" w:rsidRPr="0089375A" w:rsidRDefault="00B37162" w:rsidP="00B37162">
            <w:pPr>
              <w:spacing w:line="240" w:lineRule="auto"/>
              <w:ind w:firstLine="0"/>
              <w:jc w:val="right"/>
              <w:rPr>
                <w:rFonts w:cs="Arial"/>
                <w:sz w:val="18"/>
                <w:szCs w:val="18"/>
              </w:rPr>
            </w:pPr>
            <w:r>
              <w:rPr>
                <w:rFonts w:cs="Arial"/>
                <w:sz w:val="18"/>
                <w:szCs w:val="18"/>
              </w:rPr>
              <w:t>1,367</w:t>
            </w:r>
          </w:p>
        </w:tc>
        <w:tc>
          <w:tcPr>
            <w:tcW w:w="1096" w:type="dxa"/>
            <w:shd w:val="clear" w:color="auto" w:fill="auto"/>
          </w:tcPr>
          <w:p w14:paraId="4E6A3C07" w14:textId="082B23F7" w:rsidR="00B37162" w:rsidRPr="0089375A" w:rsidRDefault="00B37162" w:rsidP="00B37162">
            <w:pPr>
              <w:spacing w:line="240" w:lineRule="auto"/>
              <w:ind w:firstLine="0"/>
              <w:jc w:val="center"/>
              <w:rPr>
                <w:rFonts w:cs="Arial"/>
                <w:sz w:val="18"/>
                <w:szCs w:val="18"/>
              </w:rPr>
            </w:pPr>
            <w:r w:rsidRPr="0089375A">
              <w:rPr>
                <w:rFonts w:cs="Arial"/>
                <w:sz w:val="18"/>
                <w:szCs w:val="18"/>
              </w:rPr>
              <w:t>0</w:t>
            </w:r>
          </w:p>
        </w:tc>
      </w:tr>
      <w:tr w:rsidR="00B37162" w:rsidRPr="0089375A" w14:paraId="660C6D9C" w14:textId="77777777" w:rsidTr="00B003C8">
        <w:tc>
          <w:tcPr>
            <w:tcW w:w="3395" w:type="dxa"/>
            <w:vAlign w:val="center"/>
          </w:tcPr>
          <w:p w14:paraId="44E135AD" w14:textId="77777777" w:rsidR="00B37162" w:rsidRPr="0089375A" w:rsidRDefault="00B37162" w:rsidP="00B37162">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tcPr>
          <w:p w14:paraId="0ED50990" w14:textId="7A0F5EEB" w:rsidR="00B37162" w:rsidRPr="0089375A" w:rsidRDefault="00B37162" w:rsidP="00B37162">
            <w:pPr>
              <w:spacing w:line="240" w:lineRule="auto"/>
              <w:ind w:firstLine="0"/>
              <w:jc w:val="right"/>
              <w:rPr>
                <w:rFonts w:cs="Arial"/>
                <w:sz w:val="18"/>
                <w:szCs w:val="18"/>
              </w:rPr>
            </w:pPr>
            <w:r>
              <w:rPr>
                <w:rFonts w:cs="Arial"/>
                <w:sz w:val="18"/>
                <w:szCs w:val="18"/>
              </w:rPr>
              <w:t>1,562</w:t>
            </w:r>
          </w:p>
        </w:tc>
        <w:tc>
          <w:tcPr>
            <w:tcW w:w="1518" w:type="dxa"/>
            <w:tcBorders>
              <w:bottom w:val="nil"/>
            </w:tcBorders>
            <w:shd w:val="clear" w:color="auto" w:fill="BFBFBF" w:themeFill="background1" w:themeFillShade="BF"/>
            <w:vAlign w:val="center"/>
          </w:tcPr>
          <w:p w14:paraId="1DDC9961"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32F4DD54" w14:textId="3AB9534F" w:rsidR="00B37162" w:rsidRPr="0089375A" w:rsidRDefault="00B37162" w:rsidP="00B37162">
            <w:pPr>
              <w:spacing w:line="240" w:lineRule="auto"/>
              <w:ind w:firstLine="0"/>
              <w:jc w:val="right"/>
              <w:rPr>
                <w:rFonts w:cs="Arial"/>
                <w:sz w:val="18"/>
                <w:szCs w:val="18"/>
              </w:rPr>
            </w:pPr>
            <w:r>
              <w:rPr>
                <w:rFonts w:cs="Arial"/>
                <w:sz w:val="18"/>
                <w:szCs w:val="18"/>
              </w:rPr>
              <w:t>1,562</w:t>
            </w:r>
          </w:p>
        </w:tc>
        <w:tc>
          <w:tcPr>
            <w:tcW w:w="1096" w:type="dxa"/>
            <w:shd w:val="clear" w:color="auto" w:fill="auto"/>
          </w:tcPr>
          <w:p w14:paraId="76DBB71B" w14:textId="72BDD3F0" w:rsidR="00B37162" w:rsidRPr="0089375A" w:rsidRDefault="00B37162" w:rsidP="00B37162">
            <w:pPr>
              <w:spacing w:line="240" w:lineRule="auto"/>
              <w:ind w:firstLine="0"/>
              <w:jc w:val="center"/>
              <w:rPr>
                <w:rFonts w:cs="Arial"/>
                <w:sz w:val="18"/>
                <w:szCs w:val="18"/>
              </w:rPr>
            </w:pPr>
            <w:r w:rsidRPr="0089375A">
              <w:rPr>
                <w:rFonts w:cs="Arial"/>
                <w:sz w:val="18"/>
                <w:szCs w:val="18"/>
              </w:rPr>
              <w:t>0</w:t>
            </w:r>
          </w:p>
        </w:tc>
      </w:tr>
      <w:tr w:rsidR="00B37162" w:rsidRPr="0089375A" w14:paraId="4B199D11" w14:textId="77777777" w:rsidTr="00B003C8">
        <w:tc>
          <w:tcPr>
            <w:tcW w:w="3395" w:type="dxa"/>
            <w:vAlign w:val="center"/>
          </w:tcPr>
          <w:p w14:paraId="05D5DB9B" w14:textId="77777777" w:rsidR="00B37162" w:rsidRPr="0089375A" w:rsidRDefault="00B37162" w:rsidP="00B37162">
            <w:pPr>
              <w:spacing w:line="240" w:lineRule="auto"/>
              <w:ind w:firstLine="0"/>
              <w:rPr>
                <w:rFonts w:cs="Arial"/>
                <w:sz w:val="18"/>
                <w:szCs w:val="18"/>
              </w:rPr>
            </w:pPr>
            <w:r w:rsidRPr="0089375A">
              <w:rPr>
                <w:rFonts w:cs="Arial"/>
                <w:sz w:val="18"/>
                <w:szCs w:val="18"/>
              </w:rPr>
              <w:t>Spills</w:t>
            </w:r>
          </w:p>
        </w:tc>
        <w:tc>
          <w:tcPr>
            <w:tcW w:w="1675" w:type="dxa"/>
            <w:shd w:val="clear" w:color="auto" w:fill="auto"/>
          </w:tcPr>
          <w:p w14:paraId="78568C4B" w14:textId="7778A102" w:rsidR="00B37162" w:rsidRPr="0089375A" w:rsidRDefault="00B37162" w:rsidP="00B37162">
            <w:pPr>
              <w:spacing w:line="240" w:lineRule="auto"/>
              <w:ind w:firstLine="0"/>
              <w:jc w:val="right"/>
              <w:rPr>
                <w:rFonts w:cs="Arial"/>
                <w:sz w:val="18"/>
                <w:szCs w:val="18"/>
              </w:rPr>
            </w:pPr>
            <w:r w:rsidRPr="0089375A">
              <w:rPr>
                <w:rFonts w:cs="Arial"/>
                <w:sz w:val="18"/>
                <w:szCs w:val="18"/>
              </w:rPr>
              <w:t>&lt;1</w:t>
            </w:r>
          </w:p>
        </w:tc>
        <w:tc>
          <w:tcPr>
            <w:tcW w:w="1518" w:type="dxa"/>
            <w:tcBorders>
              <w:bottom w:val="nil"/>
            </w:tcBorders>
            <w:shd w:val="clear" w:color="auto" w:fill="BFBFBF" w:themeFill="background1" w:themeFillShade="BF"/>
            <w:vAlign w:val="center"/>
          </w:tcPr>
          <w:p w14:paraId="2B5101EC"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5DC38B22" w14:textId="69C5CF9F" w:rsidR="00B37162" w:rsidRPr="0089375A" w:rsidRDefault="00B37162" w:rsidP="00B37162">
            <w:pPr>
              <w:spacing w:line="240" w:lineRule="auto"/>
              <w:ind w:firstLine="0"/>
              <w:jc w:val="right"/>
              <w:rPr>
                <w:rFonts w:cs="Arial"/>
                <w:sz w:val="18"/>
                <w:szCs w:val="18"/>
              </w:rPr>
            </w:pPr>
            <w:r>
              <w:rPr>
                <w:rFonts w:cs="Arial"/>
                <w:sz w:val="18"/>
                <w:szCs w:val="18"/>
              </w:rPr>
              <w:t>0</w:t>
            </w:r>
          </w:p>
        </w:tc>
        <w:tc>
          <w:tcPr>
            <w:tcW w:w="1096" w:type="dxa"/>
            <w:shd w:val="clear" w:color="auto" w:fill="auto"/>
          </w:tcPr>
          <w:p w14:paraId="31BD6D5F" w14:textId="64BAF761" w:rsidR="00B37162" w:rsidRPr="0089375A" w:rsidRDefault="00B37162" w:rsidP="00B37162">
            <w:pPr>
              <w:spacing w:line="240" w:lineRule="auto"/>
              <w:ind w:firstLine="0"/>
              <w:jc w:val="center"/>
              <w:rPr>
                <w:rFonts w:cs="Arial"/>
                <w:sz w:val="18"/>
                <w:szCs w:val="18"/>
              </w:rPr>
            </w:pPr>
            <w:r w:rsidRPr="0089375A">
              <w:rPr>
                <w:rFonts w:cs="Arial"/>
                <w:sz w:val="18"/>
                <w:szCs w:val="18"/>
              </w:rPr>
              <w:t>100</w:t>
            </w:r>
          </w:p>
        </w:tc>
      </w:tr>
      <w:tr w:rsidR="00B37162" w:rsidRPr="0089375A" w14:paraId="61CC024A" w14:textId="77777777" w:rsidTr="00B003C8">
        <w:tc>
          <w:tcPr>
            <w:tcW w:w="3395" w:type="dxa"/>
            <w:vAlign w:val="center"/>
          </w:tcPr>
          <w:p w14:paraId="30AB80ED" w14:textId="77777777" w:rsidR="00B37162" w:rsidRPr="0089375A" w:rsidRDefault="00B37162" w:rsidP="00B37162">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auto"/>
          </w:tcPr>
          <w:p w14:paraId="3E7DBF37" w14:textId="73B11E4D" w:rsidR="00B37162" w:rsidRPr="0089375A" w:rsidRDefault="00B37162" w:rsidP="00B37162">
            <w:pPr>
              <w:spacing w:line="240" w:lineRule="auto"/>
              <w:ind w:firstLine="0"/>
              <w:jc w:val="right"/>
              <w:rPr>
                <w:rFonts w:cs="Arial"/>
                <w:sz w:val="18"/>
                <w:szCs w:val="18"/>
              </w:rPr>
            </w:pPr>
            <w:r w:rsidRPr="0089375A">
              <w:rPr>
                <w:rFonts w:cs="Arial"/>
                <w:sz w:val="18"/>
                <w:szCs w:val="18"/>
              </w:rPr>
              <w:t>&lt;1</w:t>
            </w:r>
          </w:p>
        </w:tc>
        <w:tc>
          <w:tcPr>
            <w:tcW w:w="1518" w:type="dxa"/>
            <w:tcBorders>
              <w:bottom w:val="nil"/>
            </w:tcBorders>
            <w:shd w:val="clear" w:color="auto" w:fill="BFBFBF" w:themeFill="background1" w:themeFillShade="BF"/>
            <w:vAlign w:val="center"/>
          </w:tcPr>
          <w:p w14:paraId="791D86E1"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7CCC6723" w14:textId="6CE4568C" w:rsidR="00B37162" w:rsidRPr="0089375A" w:rsidRDefault="00B37162" w:rsidP="00B37162">
            <w:pPr>
              <w:spacing w:line="240" w:lineRule="auto"/>
              <w:ind w:firstLine="0"/>
              <w:jc w:val="right"/>
              <w:rPr>
                <w:rFonts w:cs="Arial"/>
                <w:sz w:val="18"/>
                <w:szCs w:val="18"/>
              </w:rPr>
            </w:pPr>
            <w:r w:rsidRPr="0089375A">
              <w:rPr>
                <w:rFonts w:cs="Arial"/>
                <w:sz w:val="18"/>
                <w:szCs w:val="18"/>
              </w:rPr>
              <w:t>&lt;1</w:t>
            </w:r>
          </w:p>
        </w:tc>
        <w:tc>
          <w:tcPr>
            <w:tcW w:w="1096" w:type="dxa"/>
            <w:shd w:val="clear" w:color="auto" w:fill="auto"/>
          </w:tcPr>
          <w:p w14:paraId="489D9E3A" w14:textId="0ED92C54" w:rsidR="00B37162" w:rsidRPr="0089375A" w:rsidRDefault="00B37162" w:rsidP="00B37162">
            <w:pPr>
              <w:spacing w:line="240" w:lineRule="auto"/>
              <w:ind w:firstLine="0"/>
              <w:jc w:val="center"/>
              <w:rPr>
                <w:rFonts w:cs="Arial"/>
                <w:sz w:val="18"/>
                <w:szCs w:val="18"/>
              </w:rPr>
            </w:pPr>
            <w:r w:rsidRPr="0089375A">
              <w:rPr>
                <w:rFonts w:cs="Arial"/>
                <w:sz w:val="18"/>
                <w:szCs w:val="18"/>
              </w:rPr>
              <w:t>92</w:t>
            </w:r>
          </w:p>
        </w:tc>
      </w:tr>
      <w:tr w:rsidR="00B37162" w:rsidRPr="0089375A" w14:paraId="4C5602FC" w14:textId="77777777" w:rsidTr="00B003C8">
        <w:tc>
          <w:tcPr>
            <w:tcW w:w="3395" w:type="dxa"/>
            <w:vAlign w:val="center"/>
          </w:tcPr>
          <w:p w14:paraId="6A80CE4F" w14:textId="35FFE993" w:rsidR="00B37162" w:rsidRPr="007B6730" w:rsidRDefault="00B37162" w:rsidP="00B37162">
            <w:pPr>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675" w:type="dxa"/>
            <w:shd w:val="clear" w:color="auto" w:fill="auto"/>
          </w:tcPr>
          <w:p w14:paraId="6A77AF72" w14:textId="05B3B8E6" w:rsidR="00B37162" w:rsidRPr="0089375A" w:rsidRDefault="00B37162" w:rsidP="00B37162">
            <w:pPr>
              <w:spacing w:line="240" w:lineRule="auto"/>
              <w:ind w:firstLine="0"/>
              <w:jc w:val="right"/>
              <w:rPr>
                <w:rFonts w:cs="Arial"/>
                <w:sz w:val="18"/>
                <w:szCs w:val="18"/>
              </w:rPr>
            </w:pPr>
            <w:r>
              <w:rPr>
                <w:rFonts w:cs="Arial"/>
                <w:sz w:val="18"/>
                <w:szCs w:val="18"/>
              </w:rPr>
              <w:t>18,293</w:t>
            </w:r>
          </w:p>
        </w:tc>
        <w:tc>
          <w:tcPr>
            <w:tcW w:w="1518" w:type="dxa"/>
            <w:tcBorders>
              <w:bottom w:val="nil"/>
            </w:tcBorders>
            <w:shd w:val="clear" w:color="auto" w:fill="BFBFBF" w:themeFill="background1" w:themeFillShade="BF"/>
            <w:vAlign w:val="center"/>
          </w:tcPr>
          <w:p w14:paraId="0C92A732" w14:textId="77777777" w:rsidR="00B37162" w:rsidRPr="0089375A" w:rsidRDefault="00B37162" w:rsidP="00B37162">
            <w:pPr>
              <w:spacing w:line="240" w:lineRule="auto"/>
              <w:ind w:firstLine="0"/>
              <w:jc w:val="right"/>
              <w:rPr>
                <w:rFonts w:cs="Arial"/>
                <w:sz w:val="18"/>
                <w:szCs w:val="18"/>
              </w:rPr>
            </w:pPr>
          </w:p>
        </w:tc>
        <w:tc>
          <w:tcPr>
            <w:tcW w:w="1518" w:type="dxa"/>
            <w:shd w:val="clear" w:color="auto" w:fill="auto"/>
          </w:tcPr>
          <w:p w14:paraId="7124E986" w14:textId="5AC90055" w:rsidR="00B37162" w:rsidRPr="0089375A" w:rsidRDefault="00B37162" w:rsidP="00B37162">
            <w:pPr>
              <w:spacing w:line="240" w:lineRule="auto"/>
              <w:ind w:firstLine="0"/>
              <w:jc w:val="right"/>
              <w:rPr>
                <w:rFonts w:cs="Arial"/>
                <w:sz w:val="18"/>
                <w:szCs w:val="18"/>
              </w:rPr>
            </w:pPr>
            <w:r>
              <w:rPr>
                <w:rFonts w:cs="Arial"/>
                <w:sz w:val="18"/>
                <w:szCs w:val="18"/>
              </w:rPr>
              <w:t>18,293</w:t>
            </w:r>
          </w:p>
        </w:tc>
        <w:tc>
          <w:tcPr>
            <w:tcW w:w="1096" w:type="dxa"/>
            <w:shd w:val="clear" w:color="auto" w:fill="auto"/>
          </w:tcPr>
          <w:p w14:paraId="301FBB02" w14:textId="6C1EA03B" w:rsidR="00B37162" w:rsidRPr="0089375A" w:rsidRDefault="00B37162" w:rsidP="00B37162">
            <w:pPr>
              <w:spacing w:line="240" w:lineRule="auto"/>
              <w:ind w:firstLine="0"/>
              <w:jc w:val="center"/>
              <w:rPr>
                <w:rFonts w:cs="Arial"/>
                <w:sz w:val="18"/>
                <w:szCs w:val="18"/>
              </w:rPr>
            </w:pPr>
            <w:r>
              <w:rPr>
                <w:rFonts w:cs="Arial"/>
                <w:sz w:val="18"/>
                <w:szCs w:val="18"/>
              </w:rPr>
              <w:t>0</w:t>
            </w:r>
          </w:p>
        </w:tc>
      </w:tr>
      <w:tr w:rsidR="00B37162" w:rsidRPr="0089375A" w14:paraId="15FEACF9" w14:textId="77777777" w:rsidTr="00B003C8">
        <w:tc>
          <w:tcPr>
            <w:tcW w:w="3395" w:type="dxa"/>
            <w:vAlign w:val="center"/>
          </w:tcPr>
          <w:p w14:paraId="1ABD4D6C" w14:textId="77777777" w:rsidR="00B37162" w:rsidRPr="0089375A" w:rsidRDefault="00B37162" w:rsidP="00B37162">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tcPr>
          <w:p w14:paraId="6B4FF3D6" w14:textId="6DF5F217" w:rsidR="00B37162" w:rsidRPr="0089375A" w:rsidRDefault="00B37162" w:rsidP="00B37162">
            <w:pPr>
              <w:spacing w:line="240" w:lineRule="auto"/>
              <w:ind w:firstLine="0"/>
              <w:jc w:val="right"/>
              <w:rPr>
                <w:rFonts w:cs="Arial"/>
                <w:sz w:val="18"/>
                <w:szCs w:val="18"/>
              </w:rPr>
            </w:pPr>
            <w:r>
              <w:rPr>
                <w:rFonts w:cs="Arial"/>
                <w:sz w:val="18"/>
                <w:szCs w:val="18"/>
              </w:rPr>
              <w:t>169,327</w:t>
            </w:r>
          </w:p>
        </w:tc>
        <w:tc>
          <w:tcPr>
            <w:tcW w:w="1518" w:type="dxa"/>
            <w:tcBorders>
              <w:bottom w:val="nil"/>
            </w:tcBorders>
            <w:shd w:val="clear" w:color="auto" w:fill="auto"/>
            <w:vAlign w:val="center"/>
          </w:tcPr>
          <w:p w14:paraId="754A3D25" w14:textId="0F554389" w:rsidR="00B37162" w:rsidRPr="0089375A" w:rsidRDefault="00B37162" w:rsidP="00B37162">
            <w:pPr>
              <w:spacing w:line="240" w:lineRule="auto"/>
              <w:ind w:firstLine="0"/>
              <w:jc w:val="right"/>
              <w:rPr>
                <w:rFonts w:cs="Arial"/>
                <w:sz w:val="18"/>
                <w:szCs w:val="18"/>
              </w:rPr>
            </w:pPr>
            <w:r>
              <w:rPr>
                <w:rFonts w:cs="Arial"/>
                <w:sz w:val="18"/>
                <w:szCs w:val="18"/>
              </w:rPr>
              <w:t>152,394</w:t>
            </w:r>
          </w:p>
        </w:tc>
        <w:tc>
          <w:tcPr>
            <w:tcW w:w="1518" w:type="dxa"/>
            <w:shd w:val="clear" w:color="auto" w:fill="BFBFBF" w:themeFill="background1" w:themeFillShade="BF"/>
            <w:vAlign w:val="center"/>
          </w:tcPr>
          <w:p w14:paraId="3C189D91" w14:textId="77777777" w:rsidR="00B37162" w:rsidRPr="0089375A" w:rsidRDefault="00B37162" w:rsidP="00B37162">
            <w:pPr>
              <w:spacing w:line="240" w:lineRule="auto"/>
              <w:ind w:firstLine="0"/>
              <w:jc w:val="right"/>
              <w:rPr>
                <w:rFonts w:cs="Arial"/>
                <w:sz w:val="18"/>
                <w:szCs w:val="18"/>
              </w:rPr>
            </w:pPr>
          </w:p>
        </w:tc>
        <w:tc>
          <w:tcPr>
            <w:tcW w:w="1096" w:type="dxa"/>
            <w:shd w:val="clear" w:color="auto" w:fill="auto"/>
          </w:tcPr>
          <w:p w14:paraId="17619786" w14:textId="550C96E4" w:rsidR="00B37162" w:rsidRPr="0089375A" w:rsidRDefault="00B37162" w:rsidP="00B37162">
            <w:pPr>
              <w:spacing w:line="240" w:lineRule="auto"/>
              <w:ind w:firstLine="0"/>
              <w:jc w:val="center"/>
              <w:rPr>
                <w:rFonts w:cs="Arial"/>
                <w:sz w:val="18"/>
                <w:szCs w:val="18"/>
              </w:rPr>
            </w:pPr>
            <w:r>
              <w:rPr>
                <w:rFonts w:cs="Arial"/>
                <w:sz w:val="18"/>
                <w:szCs w:val="18"/>
              </w:rPr>
              <w:t>10</w:t>
            </w:r>
          </w:p>
        </w:tc>
      </w:tr>
      <w:tr w:rsidR="00B37162" w:rsidRPr="0089375A" w14:paraId="55A7CB62" w14:textId="77777777" w:rsidTr="00B003C8">
        <w:tc>
          <w:tcPr>
            <w:tcW w:w="3395" w:type="dxa"/>
            <w:tcBorders>
              <w:bottom w:val="single" w:sz="4" w:space="0" w:color="auto"/>
            </w:tcBorders>
            <w:vAlign w:val="center"/>
          </w:tcPr>
          <w:p w14:paraId="663E9642" w14:textId="77777777" w:rsidR="00B37162" w:rsidRPr="0089375A" w:rsidRDefault="00B37162" w:rsidP="00B37162">
            <w:pPr>
              <w:spacing w:line="240" w:lineRule="auto"/>
              <w:ind w:firstLine="0"/>
              <w:rPr>
                <w:rFonts w:cs="Arial"/>
                <w:sz w:val="18"/>
                <w:szCs w:val="18"/>
              </w:rPr>
            </w:pPr>
            <w:r w:rsidRPr="0089375A">
              <w:rPr>
                <w:rFonts w:cs="Arial"/>
                <w:sz w:val="18"/>
                <w:szCs w:val="18"/>
              </w:rPr>
              <w:t>Permitted</w:t>
            </w:r>
          </w:p>
        </w:tc>
        <w:tc>
          <w:tcPr>
            <w:tcW w:w="1675" w:type="dxa"/>
            <w:tcBorders>
              <w:bottom w:val="single" w:sz="4" w:space="0" w:color="auto"/>
            </w:tcBorders>
            <w:shd w:val="clear" w:color="auto" w:fill="auto"/>
          </w:tcPr>
          <w:p w14:paraId="0A175EF6" w14:textId="5F05848A" w:rsidR="00B37162" w:rsidRPr="0089375A" w:rsidRDefault="00B37162" w:rsidP="00B37162">
            <w:pPr>
              <w:spacing w:line="240" w:lineRule="auto"/>
              <w:ind w:firstLine="0"/>
              <w:jc w:val="right"/>
              <w:rPr>
                <w:rFonts w:cs="Arial"/>
                <w:sz w:val="18"/>
                <w:szCs w:val="18"/>
              </w:rPr>
            </w:pPr>
            <w:r>
              <w:rPr>
                <w:rFonts w:cs="Arial"/>
                <w:sz w:val="18"/>
                <w:szCs w:val="18"/>
              </w:rPr>
              <w:t>272,789</w:t>
            </w:r>
          </w:p>
        </w:tc>
        <w:tc>
          <w:tcPr>
            <w:tcW w:w="1518" w:type="dxa"/>
            <w:tcBorders>
              <w:bottom w:val="single" w:sz="4" w:space="0" w:color="auto"/>
            </w:tcBorders>
            <w:shd w:val="clear" w:color="auto" w:fill="auto"/>
            <w:vAlign w:val="center"/>
          </w:tcPr>
          <w:p w14:paraId="3DA2B5F2" w14:textId="71BA888F" w:rsidR="00B37162" w:rsidRPr="0089375A" w:rsidRDefault="00B37162" w:rsidP="00B37162">
            <w:pPr>
              <w:spacing w:line="240" w:lineRule="auto"/>
              <w:ind w:firstLine="0"/>
              <w:jc w:val="right"/>
              <w:rPr>
                <w:rFonts w:cs="Arial"/>
                <w:sz w:val="18"/>
                <w:szCs w:val="18"/>
              </w:rPr>
            </w:pPr>
            <w:r>
              <w:rPr>
                <w:rFonts w:cs="Arial"/>
                <w:sz w:val="18"/>
                <w:szCs w:val="18"/>
              </w:rPr>
              <w:t>8,995</w:t>
            </w:r>
          </w:p>
        </w:tc>
        <w:tc>
          <w:tcPr>
            <w:tcW w:w="1518" w:type="dxa"/>
            <w:tcBorders>
              <w:bottom w:val="single" w:sz="4" w:space="0" w:color="auto"/>
            </w:tcBorders>
            <w:shd w:val="clear" w:color="auto" w:fill="BFBFBF" w:themeFill="background1" w:themeFillShade="BF"/>
            <w:vAlign w:val="center"/>
          </w:tcPr>
          <w:p w14:paraId="262ACFB2" w14:textId="77777777" w:rsidR="00B37162" w:rsidRPr="0089375A" w:rsidRDefault="00B37162" w:rsidP="00B37162">
            <w:pPr>
              <w:spacing w:line="240" w:lineRule="auto"/>
              <w:ind w:firstLine="0"/>
              <w:jc w:val="right"/>
              <w:rPr>
                <w:rFonts w:cs="Arial"/>
                <w:sz w:val="18"/>
                <w:szCs w:val="18"/>
              </w:rPr>
            </w:pPr>
          </w:p>
        </w:tc>
        <w:tc>
          <w:tcPr>
            <w:tcW w:w="1096" w:type="dxa"/>
            <w:tcBorders>
              <w:bottom w:val="single" w:sz="4" w:space="0" w:color="auto"/>
            </w:tcBorders>
            <w:shd w:val="clear" w:color="auto" w:fill="auto"/>
          </w:tcPr>
          <w:p w14:paraId="536E9DC7" w14:textId="1C15BB68" w:rsidR="00B37162" w:rsidRPr="0089375A" w:rsidRDefault="00B37162" w:rsidP="00B37162">
            <w:pPr>
              <w:spacing w:line="240" w:lineRule="auto"/>
              <w:ind w:firstLine="0"/>
              <w:jc w:val="center"/>
              <w:rPr>
                <w:rFonts w:cs="Arial"/>
                <w:sz w:val="18"/>
                <w:szCs w:val="18"/>
              </w:rPr>
            </w:pPr>
            <w:r>
              <w:rPr>
                <w:rFonts w:cs="Arial"/>
                <w:sz w:val="18"/>
                <w:szCs w:val="18"/>
              </w:rPr>
              <w:t>97</w:t>
            </w:r>
          </w:p>
        </w:tc>
      </w:tr>
      <w:tr w:rsidR="00B37162" w:rsidRPr="0089375A" w14:paraId="4A1C4670" w14:textId="77777777" w:rsidTr="00B003C8">
        <w:tc>
          <w:tcPr>
            <w:tcW w:w="3395" w:type="dxa"/>
            <w:tcBorders>
              <w:bottom w:val="single" w:sz="4" w:space="0" w:color="auto"/>
            </w:tcBorders>
            <w:vAlign w:val="center"/>
          </w:tcPr>
          <w:p w14:paraId="2132649E" w14:textId="77777777" w:rsidR="00B37162" w:rsidRPr="0089375A" w:rsidRDefault="00B37162" w:rsidP="00B37162">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tcBorders>
              <w:bottom w:val="single" w:sz="4" w:space="0" w:color="auto"/>
            </w:tcBorders>
            <w:shd w:val="clear" w:color="auto" w:fill="BFBFBF" w:themeFill="background1" w:themeFillShade="BF"/>
            <w:vAlign w:val="center"/>
          </w:tcPr>
          <w:p w14:paraId="254AB819" w14:textId="77777777" w:rsidR="00B37162" w:rsidRPr="0089375A" w:rsidRDefault="00B37162" w:rsidP="00B37162">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3E85617C" w14:textId="08C3362A" w:rsidR="00B37162" w:rsidRPr="0089375A" w:rsidRDefault="00B37162" w:rsidP="00B37162">
            <w:pPr>
              <w:spacing w:line="240" w:lineRule="auto"/>
              <w:ind w:firstLine="0"/>
              <w:jc w:val="right"/>
              <w:rPr>
                <w:rFonts w:cs="Arial"/>
                <w:sz w:val="18"/>
                <w:szCs w:val="18"/>
              </w:rPr>
            </w:pPr>
            <w:r>
              <w:rPr>
                <w:rFonts w:cs="Arial"/>
                <w:sz w:val="18"/>
                <w:szCs w:val="18"/>
              </w:rPr>
              <w:t>448</w:t>
            </w:r>
          </w:p>
        </w:tc>
        <w:tc>
          <w:tcPr>
            <w:tcW w:w="1518" w:type="dxa"/>
            <w:tcBorders>
              <w:bottom w:val="single" w:sz="4" w:space="0" w:color="auto"/>
            </w:tcBorders>
            <w:shd w:val="clear" w:color="auto" w:fill="BFBFBF" w:themeFill="background1" w:themeFillShade="BF"/>
            <w:vAlign w:val="center"/>
          </w:tcPr>
          <w:p w14:paraId="1DF9BA0D" w14:textId="77777777" w:rsidR="00B37162" w:rsidRPr="0089375A" w:rsidRDefault="00B37162" w:rsidP="00B37162">
            <w:pPr>
              <w:spacing w:line="240" w:lineRule="auto"/>
              <w:ind w:firstLine="0"/>
              <w:jc w:val="right"/>
              <w:rPr>
                <w:rFonts w:cs="Arial"/>
                <w:sz w:val="18"/>
                <w:szCs w:val="18"/>
              </w:rPr>
            </w:pPr>
          </w:p>
        </w:tc>
        <w:tc>
          <w:tcPr>
            <w:tcW w:w="1096" w:type="dxa"/>
            <w:tcBorders>
              <w:bottom w:val="single" w:sz="4" w:space="0" w:color="auto"/>
            </w:tcBorders>
            <w:shd w:val="clear" w:color="auto" w:fill="BFBFBF" w:themeFill="background1" w:themeFillShade="BF"/>
            <w:vAlign w:val="center"/>
          </w:tcPr>
          <w:p w14:paraId="10633CB3" w14:textId="77777777" w:rsidR="00B37162" w:rsidRPr="0089375A" w:rsidRDefault="00B37162" w:rsidP="00B37162">
            <w:pPr>
              <w:spacing w:line="240" w:lineRule="auto"/>
              <w:ind w:firstLine="0"/>
              <w:jc w:val="center"/>
              <w:rPr>
                <w:rFonts w:cs="Arial"/>
                <w:sz w:val="18"/>
                <w:szCs w:val="18"/>
              </w:rPr>
            </w:pPr>
          </w:p>
        </w:tc>
      </w:tr>
      <w:tr w:rsidR="00B37162" w:rsidRPr="0089375A" w14:paraId="2C980DFA" w14:textId="77777777" w:rsidTr="00B003C8">
        <w:tc>
          <w:tcPr>
            <w:tcW w:w="3395" w:type="dxa"/>
            <w:tcBorders>
              <w:bottom w:val="single" w:sz="4" w:space="0" w:color="auto"/>
            </w:tcBorders>
            <w:vAlign w:val="center"/>
          </w:tcPr>
          <w:p w14:paraId="39C7255B" w14:textId="77777777" w:rsidR="00B37162" w:rsidRPr="0089375A" w:rsidRDefault="00B37162" w:rsidP="00B37162">
            <w:pPr>
              <w:spacing w:line="240" w:lineRule="auto"/>
              <w:ind w:firstLine="0"/>
              <w:rPr>
                <w:rFonts w:cs="Arial"/>
                <w:sz w:val="18"/>
                <w:szCs w:val="18"/>
              </w:rPr>
            </w:pPr>
            <w:r w:rsidRPr="0089375A">
              <w:rPr>
                <w:rFonts w:cs="Arial"/>
                <w:b/>
                <w:sz w:val="18"/>
                <w:szCs w:val="18"/>
              </w:rPr>
              <w:t>TOTAL</w:t>
            </w:r>
          </w:p>
        </w:tc>
        <w:tc>
          <w:tcPr>
            <w:tcW w:w="1675" w:type="dxa"/>
            <w:tcBorders>
              <w:bottom w:val="single" w:sz="4" w:space="0" w:color="auto"/>
            </w:tcBorders>
            <w:shd w:val="clear" w:color="auto" w:fill="auto"/>
            <w:vAlign w:val="center"/>
          </w:tcPr>
          <w:p w14:paraId="27F0F8C4" w14:textId="44019145" w:rsidR="00B37162" w:rsidRPr="0089375A" w:rsidRDefault="00B37162" w:rsidP="00B37162">
            <w:pPr>
              <w:spacing w:line="240" w:lineRule="auto"/>
              <w:ind w:firstLine="0"/>
              <w:jc w:val="right"/>
              <w:rPr>
                <w:rFonts w:cs="Arial"/>
                <w:sz w:val="18"/>
                <w:szCs w:val="18"/>
              </w:rPr>
            </w:pPr>
            <w:r>
              <w:rPr>
                <w:rFonts w:cs="Arial"/>
                <w:sz w:val="18"/>
                <w:szCs w:val="18"/>
              </w:rPr>
              <w:t>729,883</w:t>
            </w:r>
          </w:p>
        </w:tc>
        <w:tc>
          <w:tcPr>
            <w:tcW w:w="1518" w:type="dxa"/>
            <w:tcBorders>
              <w:bottom w:val="single" w:sz="4" w:space="0" w:color="auto"/>
            </w:tcBorders>
            <w:shd w:val="clear" w:color="auto" w:fill="auto"/>
            <w:vAlign w:val="center"/>
          </w:tcPr>
          <w:p w14:paraId="62842F79" w14:textId="0B2EDDC2" w:rsidR="00B37162" w:rsidRPr="0089375A" w:rsidRDefault="00B37162" w:rsidP="00B37162">
            <w:pPr>
              <w:spacing w:line="240" w:lineRule="auto"/>
              <w:ind w:firstLine="0"/>
              <w:jc w:val="right"/>
              <w:rPr>
                <w:rFonts w:cs="Arial"/>
                <w:sz w:val="18"/>
                <w:szCs w:val="18"/>
              </w:rPr>
            </w:pPr>
            <w:r>
              <w:rPr>
                <w:rFonts w:cs="Arial"/>
                <w:sz w:val="18"/>
                <w:szCs w:val="18"/>
              </w:rPr>
              <w:t>161,837</w:t>
            </w:r>
          </w:p>
        </w:tc>
        <w:tc>
          <w:tcPr>
            <w:tcW w:w="1518" w:type="dxa"/>
            <w:tcBorders>
              <w:bottom w:val="single" w:sz="4" w:space="0" w:color="auto"/>
            </w:tcBorders>
            <w:shd w:val="clear" w:color="auto" w:fill="auto"/>
            <w:vAlign w:val="center"/>
          </w:tcPr>
          <w:p w14:paraId="041E1E9C" w14:textId="1FFE1F37" w:rsidR="00B37162" w:rsidRPr="0089375A" w:rsidRDefault="00B37162" w:rsidP="00B37162">
            <w:pPr>
              <w:spacing w:line="240" w:lineRule="auto"/>
              <w:ind w:firstLine="0"/>
              <w:jc w:val="right"/>
              <w:rPr>
                <w:rFonts w:cs="Arial"/>
                <w:sz w:val="18"/>
                <w:szCs w:val="18"/>
              </w:rPr>
            </w:pPr>
            <w:r>
              <w:rPr>
                <w:rFonts w:cs="Arial"/>
                <w:sz w:val="18"/>
                <w:szCs w:val="18"/>
              </w:rPr>
              <w:t>265,788</w:t>
            </w:r>
          </w:p>
        </w:tc>
        <w:tc>
          <w:tcPr>
            <w:tcW w:w="1096" w:type="dxa"/>
            <w:tcBorders>
              <w:bottom w:val="single" w:sz="4" w:space="0" w:color="auto"/>
            </w:tcBorders>
            <w:shd w:val="clear" w:color="auto" w:fill="auto"/>
            <w:vAlign w:val="center"/>
          </w:tcPr>
          <w:p w14:paraId="1288FE7F" w14:textId="73003C3F" w:rsidR="00B37162" w:rsidRPr="0089375A" w:rsidRDefault="00B37162" w:rsidP="00B37162">
            <w:pPr>
              <w:spacing w:line="240" w:lineRule="auto"/>
              <w:ind w:firstLine="0"/>
              <w:jc w:val="center"/>
              <w:rPr>
                <w:rFonts w:cs="Arial"/>
                <w:sz w:val="18"/>
                <w:szCs w:val="18"/>
              </w:rPr>
            </w:pPr>
            <w:r>
              <w:rPr>
                <w:rFonts w:cs="Arial"/>
                <w:sz w:val="18"/>
                <w:szCs w:val="18"/>
              </w:rPr>
              <w:t>42</w:t>
            </w:r>
          </w:p>
        </w:tc>
      </w:tr>
    </w:tbl>
    <w:bookmarkEnd w:id="499"/>
    <w:p w14:paraId="46C58470" w14:textId="47F2B9CC" w:rsidR="00FC4360" w:rsidRPr="00EC6BD4" w:rsidRDefault="00FC4360" w:rsidP="00FC4360">
      <w:pPr>
        <w:spacing w:line="240" w:lineRule="auto"/>
        <w:ind w:left="115" w:firstLine="0"/>
      </w:pPr>
      <w:r>
        <w:rPr>
          <w:sz w:val="18"/>
          <w:vertAlign w:val="superscript"/>
        </w:rPr>
        <w:t>1</w:t>
      </w:r>
      <w:r w:rsidRPr="00EC6BD4">
        <w:rPr>
          <w:sz w:val="18"/>
        </w:rPr>
        <w:t xml:space="preserve"> WLA Future Conditions account for permitted facilities that </w:t>
      </w:r>
      <w:r w:rsidR="007E74A4">
        <w:rPr>
          <w:sz w:val="18"/>
        </w:rPr>
        <w:t xml:space="preserve">were omitted or </w:t>
      </w:r>
      <w:r w:rsidRPr="00EC6BD4">
        <w:rPr>
          <w:sz w:val="18"/>
        </w:rPr>
        <w:t>may come on-line in the future and are equal to 0.</w:t>
      </w:r>
      <w:r>
        <w:rPr>
          <w:sz w:val="18"/>
        </w:rPr>
        <w:t>10</w:t>
      </w:r>
      <w:r w:rsidRPr="00EC6BD4">
        <w:rPr>
          <w:sz w:val="18"/>
        </w:rPr>
        <w:t>% of the TMDL.</w:t>
      </w:r>
    </w:p>
    <w:p w14:paraId="227690C2" w14:textId="2D909235" w:rsidR="00FC4360" w:rsidRDefault="00FC4360" w:rsidP="00FC4360">
      <w:pPr>
        <w:spacing w:line="240" w:lineRule="auto"/>
        <w:ind w:left="115" w:firstLine="0"/>
        <w:rPr>
          <w:sz w:val="18"/>
        </w:rPr>
      </w:pPr>
      <w:r w:rsidRPr="00EC6BD4">
        <w:rPr>
          <w:sz w:val="18"/>
          <w:vertAlign w:val="superscript"/>
        </w:rPr>
        <w:t>2</w:t>
      </w:r>
      <w:r w:rsidRPr="00EC6BD4">
        <w:rPr>
          <w:sz w:val="18"/>
        </w:rPr>
        <w:t xml:space="preserve"> </w:t>
      </w:r>
      <w:r>
        <w:rPr>
          <w:sz w:val="18"/>
        </w:rPr>
        <w:t>Unregulated surface</w:t>
      </w:r>
      <w:r w:rsidRPr="00EC6BD4">
        <w:rPr>
          <w:sz w:val="18"/>
        </w:rPr>
        <w:t xml:space="preserve"> sources are the sum of net atmospheric deposition to land surfaces, loads from small tributaries that are not explicitly specified in the model, stormwater runoff, loads from unidentified contaminated sites, and unspecified point source discharges.</w:t>
      </w:r>
    </w:p>
    <w:p w14:paraId="1E45C583" w14:textId="75B6E64A" w:rsidR="00FC4360" w:rsidRPr="00FE0E0F" w:rsidRDefault="00FC4360" w:rsidP="00FC4360">
      <w:pPr>
        <w:spacing w:line="240" w:lineRule="auto"/>
        <w:ind w:left="115" w:firstLine="0"/>
        <w:rPr>
          <w:sz w:val="18"/>
          <w:vertAlign w:val="superscript"/>
        </w:rPr>
      </w:pPr>
      <w:r w:rsidRPr="00D2380E">
        <w:rPr>
          <w:sz w:val="18"/>
          <w:szCs w:val="18"/>
          <w:vertAlign w:val="superscript"/>
        </w:rPr>
        <w:t>3</w:t>
      </w:r>
      <w:r>
        <w:rPr>
          <w:sz w:val="18"/>
          <w:szCs w:val="18"/>
        </w:rPr>
        <w:t xml:space="preserve"> Upstream Sources are summed in the LA for ease of interpretation, with acknowledgement that some of this load does include a WLA component in the upstream TMDLs (i.e., Jackson River, Maury River, Upper James River).</w:t>
      </w:r>
    </w:p>
    <w:p w14:paraId="1ADC2CD1" w14:textId="23C2794A" w:rsidR="00370288" w:rsidRPr="0089375A" w:rsidRDefault="00370288" w:rsidP="00F26517">
      <w:pPr>
        <w:pStyle w:val="Heading3"/>
        <w:numPr>
          <w:ilvl w:val="2"/>
          <w:numId w:val="12"/>
        </w:numPr>
      </w:pPr>
      <w:bookmarkStart w:id="500" w:name="_Toc514686768"/>
      <w:bookmarkStart w:id="501" w:name="_Toc76633672"/>
      <w:bookmarkStart w:id="502" w:name="_Toc85798868"/>
      <w:bookmarkStart w:id="503" w:name="_Toc118546781"/>
      <w:bookmarkStart w:id="504" w:name="_Toc146246984"/>
      <w:r w:rsidRPr="0089375A">
        <w:t>Daily Loads</w:t>
      </w:r>
      <w:bookmarkEnd w:id="500"/>
      <w:bookmarkEnd w:id="501"/>
      <w:bookmarkEnd w:id="502"/>
      <w:bookmarkEnd w:id="503"/>
      <w:bookmarkEnd w:id="504"/>
    </w:p>
    <w:p w14:paraId="0BB01BDB" w14:textId="44AA591D" w:rsidR="00370288" w:rsidRPr="0089375A" w:rsidRDefault="00370288" w:rsidP="00CF2BC8">
      <w:pPr>
        <w:rPr>
          <w:rFonts w:cs="Arial"/>
        </w:rPr>
      </w:pPr>
      <w:r w:rsidRPr="0089375A">
        <w:t xml:space="preserve">A court ruling by the U.S. Court of Appeals for the District of Columbia Circuit in the case Friends of the Earth, Inc. v. EPA, et al., resulted in requirements for daily maximum load calculations, in addition to the average annual load tabulated in the previous section (Friends of </w:t>
      </w:r>
      <w:r w:rsidRPr="0089375A">
        <w:lastRenderedPageBreak/>
        <w:t xml:space="preserve">the Earth, Inc. v Environmental Protection Agency, et al., 2006). Setting a </w:t>
      </w:r>
      <w:r w:rsidRPr="0089375A">
        <w:rPr>
          <w:i/>
        </w:rPr>
        <w:t xml:space="preserve">maximum daily </w:t>
      </w:r>
      <w:r w:rsidRPr="0089375A">
        <w:t xml:space="preserve">load will help ensure that the annual loads given in </w:t>
      </w:r>
      <w:r w:rsidR="00C567A8" w:rsidRPr="0089375A">
        <w:t>Tables 6-13 to 6-16</w:t>
      </w:r>
      <w:r w:rsidRPr="0089375A">
        <w:t xml:space="preserve"> are appropriately distributed such that on any given day the PCB water quality standard will be met. </w:t>
      </w:r>
      <w:r w:rsidRPr="0089375A">
        <w:rPr>
          <w:rFonts w:cs="Arial"/>
          <w:color w:val="000000"/>
        </w:rPr>
        <w:t xml:space="preserve">The loadings in the annual load tables, being of a longer-term, will more directly </w:t>
      </w:r>
      <w:r w:rsidRPr="0089375A">
        <w:rPr>
          <w:rFonts w:cs="Arial"/>
        </w:rPr>
        <w:t xml:space="preserve">assure compliance with the TMDL endpoint. </w:t>
      </w:r>
    </w:p>
    <w:p w14:paraId="7E29506F" w14:textId="1576D367" w:rsidR="00370288" w:rsidRPr="0089375A" w:rsidRDefault="00370288" w:rsidP="00CF2BC8">
      <w:r w:rsidRPr="0089375A">
        <w:t xml:space="preserve">Daily loads are expressed as Maximum Daily Limit (MDL) and were derived using </w:t>
      </w:r>
      <w:r w:rsidR="00804B22">
        <w:t>the approach found in the US</w:t>
      </w:r>
      <w:r w:rsidR="00804B22" w:rsidRPr="00C60B9C">
        <w:t xml:space="preserve">EPA </w:t>
      </w:r>
      <w:r w:rsidR="00804B22">
        <w:t>Technical Support D</w:t>
      </w:r>
      <w:r w:rsidR="00804B22" w:rsidRPr="00C60B9C">
        <w:t xml:space="preserve">ocument </w:t>
      </w:r>
      <w:r w:rsidR="003848A5">
        <w:t>f</w:t>
      </w:r>
      <w:r w:rsidR="00804B22">
        <w:t>or Water Quality-based Toxics Control</w:t>
      </w:r>
      <w:r w:rsidR="00804B22" w:rsidRPr="00C60B9C">
        <w:t xml:space="preserve"> (USEPA, </w:t>
      </w:r>
      <w:r w:rsidR="00804B22">
        <w:t>1991b</w:t>
      </w:r>
      <w:r w:rsidR="00804B22" w:rsidRPr="00C60B9C">
        <w:t>)</w:t>
      </w:r>
      <w:r w:rsidR="00804B22">
        <w:t>. The following equation was used</w:t>
      </w:r>
      <w:r w:rsidR="00EE072E">
        <w:t>:</w:t>
      </w:r>
    </w:p>
    <w:p w14:paraId="11FFB527" w14:textId="77777777" w:rsidR="00370288" w:rsidRPr="0089375A" w:rsidRDefault="00370288" w:rsidP="00CF2BC8"/>
    <w:p w14:paraId="19D55257" w14:textId="77777777" w:rsidR="00370288" w:rsidRPr="0089375A" w:rsidRDefault="00370288" w:rsidP="00CF2BC8">
      <w:pPr>
        <w:tabs>
          <w:tab w:val="right" w:pos="9360"/>
        </w:tabs>
        <w:spacing w:line="240" w:lineRule="auto"/>
        <w:ind w:left="3150" w:firstLine="0"/>
        <w:jc w:val="center"/>
        <w:rPr>
          <w:rFonts w:eastAsia="Times New Roman" w:cs="Arial"/>
          <w:bCs/>
          <w:i/>
          <w:color w:val="000000"/>
        </w:rPr>
      </w:pPr>
      <m:oMath>
        <m:r>
          <w:rPr>
            <w:rFonts w:ascii="Cambria Math" w:eastAsia="Times New Roman" w:hAnsi="Cambria Math" w:cs="Arial"/>
            <w:color w:val="000000"/>
          </w:rPr>
          <m:t>MDL=LTA×</m:t>
        </m:r>
        <m:sSup>
          <m:sSupPr>
            <m:ctrlPr>
              <w:rPr>
                <w:rFonts w:ascii="Cambria Math" w:eastAsia="Times New Roman" w:hAnsi="Cambria Math" w:cs="Arial"/>
                <w:bCs/>
                <w:i/>
                <w:color w:val="000000"/>
              </w:rPr>
            </m:ctrlPr>
          </m:sSupPr>
          <m:e>
            <m:r>
              <w:rPr>
                <w:rFonts w:ascii="Cambria Math" w:eastAsia="Times New Roman" w:hAnsi="Cambria Math" w:cs="Arial"/>
                <w:color w:val="000000"/>
              </w:rPr>
              <m:t>e</m:t>
            </m:r>
          </m:e>
          <m:sup>
            <m:r>
              <w:rPr>
                <w:rFonts w:ascii="Cambria Math" w:eastAsia="Times New Roman" w:hAnsi="Cambria Math" w:cs="Arial"/>
                <w:color w:val="000000"/>
              </w:rPr>
              <m:t>[zσ-0.5</m:t>
            </m:r>
            <m:sSup>
              <m:sSupPr>
                <m:ctrlPr>
                  <w:rPr>
                    <w:rFonts w:ascii="Cambria Math" w:eastAsia="Times New Roman" w:hAnsi="Cambria Math" w:cs="Arial"/>
                    <w:bCs/>
                    <w:i/>
                    <w:color w:val="000000"/>
                  </w:rPr>
                </m:ctrlPr>
              </m:sSupPr>
              <m:e>
                <m:r>
                  <w:rPr>
                    <w:rFonts w:ascii="Cambria Math" w:eastAsia="Times New Roman" w:hAnsi="Cambria Math" w:cs="Arial"/>
                    <w:color w:val="000000"/>
                  </w:rPr>
                  <m:t>σ</m:t>
                </m:r>
              </m:e>
              <m:sup>
                <m:r>
                  <w:rPr>
                    <w:rFonts w:ascii="Cambria Math" w:eastAsia="Times New Roman" w:hAnsi="Cambria Math" w:cs="Arial"/>
                    <w:color w:val="000000"/>
                  </w:rPr>
                  <m:t>2</m:t>
                </m:r>
              </m:sup>
            </m:sSup>
            <m:r>
              <w:rPr>
                <w:rFonts w:ascii="Cambria Math" w:eastAsia="Times New Roman" w:hAnsi="Cambria Math" w:cs="Arial"/>
                <w:color w:val="000000"/>
              </w:rPr>
              <m:t>]</m:t>
            </m:r>
          </m:sup>
        </m:sSup>
      </m:oMath>
      <w:r w:rsidRPr="0089375A">
        <w:rPr>
          <w:rFonts w:eastAsia="Times New Roman" w:cs="Arial"/>
          <w:bCs/>
          <w:i/>
          <w:color w:val="000000"/>
        </w:rPr>
        <w:tab/>
      </w:r>
      <w:r w:rsidRPr="0089375A">
        <w:rPr>
          <w:b/>
          <w:lang w:val="es-ES_tradnl"/>
        </w:rPr>
        <w:t>Eq.</w:t>
      </w:r>
      <w:r w:rsidRPr="0089375A">
        <w:rPr>
          <w:lang w:val="es-ES_tradnl"/>
        </w:rPr>
        <w:t xml:space="preserve"> </w:t>
      </w:r>
      <w:r w:rsidRPr="0089375A">
        <w:rPr>
          <w:b/>
          <w:lang w:val="es-ES_tradnl"/>
        </w:rPr>
        <w:t>6-3</w:t>
      </w:r>
    </w:p>
    <w:p w14:paraId="27C49DC9" w14:textId="77777777" w:rsidR="00370288" w:rsidRPr="0089375A" w:rsidRDefault="00370288" w:rsidP="00CF2BC8">
      <w:pPr>
        <w:spacing w:line="240" w:lineRule="auto"/>
        <w:rPr>
          <w:rFonts w:eastAsia="Times New Roman" w:cs="Arial"/>
          <w:b/>
          <w:bCs/>
          <w:color w:val="000000"/>
        </w:rPr>
      </w:pPr>
    </w:p>
    <w:p w14:paraId="3CE5FB1E" w14:textId="77777777" w:rsidR="00370288" w:rsidRPr="0089375A" w:rsidRDefault="00370288" w:rsidP="00CF2BC8">
      <w:pPr>
        <w:spacing w:line="240" w:lineRule="auto"/>
        <w:ind w:firstLine="0"/>
        <w:rPr>
          <w:rFonts w:eastAsia="Times New Roman" w:cs="Arial"/>
          <w:bCs/>
          <w:color w:val="000000"/>
        </w:rPr>
      </w:pPr>
      <w:r w:rsidRPr="0089375A">
        <w:rPr>
          <w:rFonts w:eastAsia="Times New Roman" w:cs="Arial"/>
          <w:bCs/>
          <w:color w:val="000000"/>
        </w:rPr>
        <w:t>Where:</w:t>
      </w:r>
    </w:p>
    <w:p w14:paraId="5DDF723B"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MDL</w:t>
      </w:r>
      <w:r w:rsidRPr="0089375A">
        <w:rPr>
          <w:rFonts w:eastAsia="Times New Roman" w:cs="Arial"/>
          <w:bCs/>
          <w:color w:val="000000"/>
        </w:rPr>
        <w:t xml:space="preserve"> = maximum daily limit (mg/day);</w:t>
      </w:r>
    </w:p>
    <w:p w14:paraId="602E3472"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LTA</w:t>
      </w:r>
      <w:r w:rsidRPr="0089375A">
        <w:rPr>
          <w:rFonts w:eastAsia="Times New Roman" w:cs="Arial"/>
          <w:bCs/>
          <w:color w:val="000000"/>
        </w:rPr>
        <w:t xml:space="preserve"> = long-term average (mg/day);</w:t>
      </w:r>
    </w:p>
    <w:p w14:paraId="679EF2A5"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z</w:t>
      </w:r>
      <w:r w:rsidRPr="0089375A">
        <w:rPr>
          <w:rFonts w:eastAsia="Times New Roman" w:cs="Arial"/>
          <w:bCs/>
          <w:color w:val="000000"/>
        </w:rPr>
        <w:t xml:space="preserve"> = 97</w:t>
      </w:r>
      <w:r w:rsidRPr="0089375A">
        <w:rPr>
          <w:rFonts w:eastAsia="Times New Roman" w:cs="Arial"/>
          <w:bCs/>
          <w:color w:val="000000"/>
          <w:vertAlign w:val="superscript"/>
        </w:rPr>
        <w:t>th</w:t>
      </w:r>
      <w:r w:rsidRPr="0089375A">
        <w:rPr>
          <w:rFonts w:eastAsia="Times New Roman" w:cs="Arial"/>
          <w:bCs/>
          <w:color w:val="000000"/>
        </w:rPr>
        <w:t xml:space="preserve"> percentile of standard normal probability distribution (z-score);</w:t>
      </w:r>
    </w:p>
    <w:p w14:paraId="57CFA019"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σ</w:t>
      </w:r>
      <w:r w:rsidRPr="0089375A">
        <w:rPr>
          <w:rFonts w:eastAsia="Times New Roman" w:cs="Arial"/>
          <w:bCs/>
          <w:i/>
          <w:color w:val="000000"/>
          <w:vertAlign w:val="superscript"/>
        </w:rPr>
        <w:t xml:space="preserve"> 2</w:t>
      </w:r>
      <w:r w:rsidRPr="0089375A">
        <w:rPr>
          <w:rFonts w:eastAsia="Times New Roman" w:cs="Arial"/>
          <w:bCs/>
          <w:color w:val="000000"/>
        </w:rPr>
        <w:t xml:space="preserve"> = ln(CV</w:t>
      </w:r>
      <w:r w:rsidRPr="0089375A">
        <w:rPr>
          <w:rFonts w:eastAsia="Times New Roman" w:cs="Arial"/>
          <w:bCs/>
          <w:color w:val="000000"/>
          <w:vertAlign w:val="superscript"/>
        </w:rPr>
        <w:t>2</w:t>
      </w:r>
      <w:r w:rsidRPr="0089375A">
        <w:rPr>
          <w:rFonts w:eastAsia="Times New Roman" w:cs="Arial"/>
          <w:bCs/>
          <w:color w:val="000000"/>
        </w:rPr>
        <w:t>+1); and</w:t>
      </w:r>
    </w:p>
    <w:p w14:paraId="533DB819"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CV</w:t>
      </w:r>
      <w:r w:rsidRPr="0089375A">
        <w:rPr>
          <w:rFonts w:eastAsia="Times New Roman" w:cs="Arial"/>
          <w:bCs/>
          <w:color w:val="000000"/>
        </w:rPr>
        <w:t xml:space="preserve"> = Coefficient of variation of daily instream concentration.</w:t>
      </w:r>
    </w:p>
    <w:p w14:paraId="01CC68D5" w14:textId="77777777" w:rsidR="00370288" w:rsidRPr="0089375A" w:rsidRDefault="00370288" w:rsidP="00CF2BC8">
      <w:pPr>
        <w:spacing w:line="240" w:lineRule="auto"/>
        <w:rPr>
          <w:rFonts w:eastAsia="Times New Roman" w:cs="Arial"/>
          <w:bCs/>
          <w:color w:val="000000"/>
        </w:rPr>
      </w:pPr>
    </w:p>
    <w:p w14:paraId="19DE6D60" w14:textId="77777777" w:rsidR="00370288" w:rsidRPr="0089375A" w:rsidRDefault="00370288" w:rsidP="00CF2BC8">
      <w:pPr>
        <w:rPr>
          <w:rFonts w:eastAsia="Times New Roman" w:cs="Arial"/>
          <w:bCs/>
          <w:color w:val="000000"/>
        </w:rPr>
      </w:pPr>
      <w:r w:rsidRPr="0089375A">
        <w:rPr>
          <w:rFonts w:eastAsia="Times New Roman" w:cs="Arial"/>
          <w:bCs/>
          <w:color w:val="000000"/>
        </w:rPr>
        <w:t>The LTA is the annual WLA divided by the number of days in the year (365). The CV is a measure of the instream variability of the initial condition for PCBs and is calculated by dividing the standard deviation by the mean of the distribution of daily PCB concentrations. The 97</w:t>
      </w:r>
      <w:r w:rsidRPr="0089375A">
        <w:rPr>
          <w:rFonts w:eastAsia="Times New Roman" w:cs="Arial"/>
          <w:bCs/>
          <w:color w:val="000000"/>
          <w:vertAlign w:val="superscript"/>
        </w:rPr>
        <w:t>th</w:t>
      </w:r>
      <w:r w:rsidRPr="0089375A">
        <w:rPr>
          <w:rFonts w:eastAsia="Times New Roman" w:cs="Arial"/>
          <w:bCs/>
          <w:color w:val="000000"/>
        </w:rPr>
        <w:t xml:space="preserve"> percentile was selected as the probability of occurrence, for consistency with limits set in VPDES permits. By using the 97</w:t>
      </w:r>
      <w:r w:rsidRPr="0089375A">
        <w:rPr>
          <w:rFonts w:eastAsia="Times New Roman" w:cs="Arial"/>
          <w:bCs/>
          <w:color w:val="000000"/>
          <w:vertAlign w:val="superscript"/>
        </w:rPr>
        <w:t>th</w:t>
      </w:r>
      <w:r w:rsidRPr="0089375A">
        <w:rPr>
          <w:rFonts w:eastAsia="Times New Roman" w:cs="Arial"/>
          <w:bCs/>
          <w:color w:val="000000"/>
        </w:rPr>
        <w:t xml:space="preserve"> percentile, the MDL can be expected to be exceeded no more than 3% of the time.</w:t>
      </w:r>
    </w:p>
    <w:p w14:paraId="0516C5FC" w14:textId="5AFE2B49" w:rsidR="00370288" w:rsidRPr="0089375A" w:rsidRDefault="00370288" w:rsidP="00CF2BC8">
      <w:pPr>
        <w:rPr>
          <w:rFonts w:cs="Arial"/>
        </w:rPr>
      </w:pPr>
      <w:r w:rsidRPr="0089375A">
        <w:rPr>
          <w:rFonts w:cs="Arial"/>
        </w:rPr>
        <w:t>CV</w:t>
      </w:r>
      <w:r w:rsidR="00C567A8" w:rsidRPr="0089375A">
        <w:rPr>
          <w:rFonts w:cs="Arial"/>
        </w:rPr>
        <w:t>s</w:t>
      </w:r>
      <w:r w:rsidRPr="0089375A">
        <w:rPr>
          <w:rFonts w:cs="Arial"/>
        </w:rPr>
        <w:t xml:space="preserve"> </w:t>
      </w:r>
      <w:r w:rsidR="00C567A8" w:rsidRPr="0089375A">
        <w:rPr>
          <w:rFonts w:cs="Arial"/>
        </w:rPr>
        <w:t xml:space="preserve">were </w:t>
      </w:r>
      <w:r w:rsidRPr="0089375A">
        <w:rPr>
          <w:rFonts w:cs="Arial"/>
        </w:rPr>
        <w:t xml:space="preserve">calculated specifically for </w:t>
      </w:r>
      <w:r w:rsidR="00C567A8" w:rsidRPr="0089375A">
        <w:rPr>
          <w:rFonts w:cs="Arial"/>
        </w:rPr>
        <w:t>each impaired watershed segment</w:t>
      </w:r>
      <w:r w:rsidRPr="0089375A">
        <w:rPr>
          <w:rFonts w:cs="Arial"/>
        </w:rPr>
        <w:t xml:space="preserve"> to account for the variability in PCB concentrations that are affected by the direct impacts of stormwater on the stream hydrology. </w:t>
      </w:r>
      <w:r w:rsidR="00C567A8" w:rsidRPr="0089375A">
        <w:fldChar w:fldCharType="begin"/>
      </w:r>
      <w:r w:rsidR="00C567A8" w:rsidRPr="0089375A">
        <w:rPr>
          <w:rFonts w:cs="Arial"/>
        </w:rPr>
        <w:instrText xml:space="preserve"> REF _Ref120531398 \h </w:instrText>
      </w:r>
      <w:r w:rsidR="00CF2BC8" w:rsidRPr="0089375A">
        <w:instrText xml:space="preserve"> \* MERGEFORMAT </w:instrText>
      </w:r>
      <w:r w:rsidR="00C567A8" w:rsidRPr="0089375A">
        <w:fldChar w:fldCharType="separate"/>
      </w:r>
      <w:r w:rsidR="00B66ED9" w:rsidRPr="0089375A">
        <w:t xml:space="preserve">Table </w:t>
      </w:r>
      <w:r w:rsidR="00B66ED9">
        <w:rPr>
          <w:noProof/>
        </w:rPr>
        <w:t>6</w:t>
      </w:r>
      <w:r w:rsidR="00B66ED9">
        <w:rPr>
          <w:noProof/>
        </w:rPr>
        <w:noBreakHyphen/>
        <w:t>12</w:t>
      </w:r>
      <w:r w:rsidR="00C567A8" w:rsidRPr="0089375A">
        <w:fldChar w:fldCharType="end"/>
      </w:r>
      <w:r w:rsidRPr="0089375A">
        <w:rPr>
          <w:rFonts w:cs="Arial"/>
        </w:rPr>
        <w:t xml:space="preserve"> includes the CV, the z score, and the calculated multiplier used to convert the LTA to an MDL.</w:t>
      </w:r>
    </w:p>
    <w:p w14:paraId="55B61150" w14:textId="3A5C8709" w:rsidR="00370288" w:rsidRPr="0089375A" w:rsidRDefault="00370288" w:rsidP="00CF2BC8">
      <w:r w:rsidRPr="0089375A">
        <w:rPr>
          <w:rFonts w:cs="Arial"/>
        </w:rPr>
        <w:t>The LTA-to-MDL multiplier</w:t>
      </w:r>
      <w:r w:rsidR="0036208C" w:rsidRPr="0089375A">
        <w:rPr>
          <w:rFonts w:cs="Arial"/>
        </w:rPr>
        <w:t>s</w:t>
      </w:r>
      <w:r w:rsidRPr="0089375A">
        <w:rPr>
          <w:rFonts w:cs="Arial"/>
        </w:rPr>
        <w:t xml:space="preserve"> calculated for </w:t>
      </w:r>
      <w:r w:rsidR="0036208C" w:rsidRPr="0089375A">
        <w:rPr>
          <w:rFonts w:cs="Arial"/>
        </w:rPr>
        <w:t xml:space="preserve">the impaired segments </w:t>
      </w:r>
      <w:r w:rsidR="00706174" w:rsidRPr="0089375A">
        <w:rPr>
          <w:rFonts w:cs="Arial"/>
        </w:rPr>
        <w:t>in</w:t>
      </w:r>
      <w:r w:rsidR="0036208C" w:rsidRPr="0089375A">
        <w:rPr>
          <w:rFonts w:cs="Arial"/>
        </w:rPr>
        <w:t xml:space="preserve"> the James River PCB TMDL study area </w:t>
      </w:r>
      <w:r w:rsidRPr="0089375A">
        <w:rPr>
          <w:rFonts w:cs="Arial"/>
        </w:rPr>
        <w:t xml:space="preserve">presented in </w:t>
      </w:r>
      <w:r w:rsidRPr="0089375A">
        <w:fldChar w:fldCharType="begin"/>
      </w:r>
      <w:r w:rsidRPr="0089375A">
        <w:instrText xml:space="preserve"> REF _Ref514664024 \h  \* MERGEFORMAT </w:instrText>
      </w:r>
      <w:r w:rsidRPr="0089375A">
        <w:fldChar w:fldCharType="separate"/>
      </w:r>
      <w:r w:rsidR="00B66ED9" w:rsidRPr="0089375A">
        <w:t xml:space="preserve">Table </w:t>
      </w:r>
      <w:r w:rsidR="00B66ED9">
        <w:rPr>
          <w:noProof/>
        </w:rPr>
        <w:t>6</w:t>
      </w:r>
      <w:r w:rsidR="00B66ED9">
        <w:noBreakHyphen/>
      </w:r>
      <w:r w:rsidR="00B66ED9">
        <w:rPr>
          <w:noProof/>
        </w:rPr>
        <w:t>12</w:t>
      </w:r>
      <w:r w:rsidRPr="0089375A">
        <w:fldChar w:fldCharType="end"/>
      </w:r>
      <w:r w:rsidRPr="0089375A">
        <w:rPr>
          <w:rFonts w:cs="Arial"/>
        </w:rPr>
        <w:t xml:space="preserve">, </w:t>
      </w:r>
      <w:r w:rsidR="0036208C" w:rsidRPr="0089375A">
        <w:rPr>
          <w:rFonts w:cs="Arial"/>
        </w:rPr>
        <w:t>were</w:t>
      </w:r>
      <w:r w:rsidRPr="0089375A">
        <w:rPr>
          <w:rFonts w:cs="Arial"/>
        </w:rPr>
        <w:t xml:space="preserve"> used to convert the annual WLA to a daily load for stormwater-based permits. The permit types for this approach included </w:t>
      </w:r>
      <w:r w:rsidRPr="0089375A">
        <w:t>MS4s. T</w:t>
      </w:r>
      <w:r w:rsidRPr="0089375A">
        <w:rPr>
          <w:rFonts w:cs="Arial"/>
        </w:rPr>
        <w:t>o simplify the conversion, the average annual WLA for MS4s</w:t>
      </w:r>
      <w:r w:rsidR="009C75C2">
        <w:rPr>
          <w:rFonts w:cs="Arial"/>
        </w:rPr>
        <w:t xml:space="preserve"> in the Lower James River</w:t>
      </w:r>
      <w:r w:rsidRPr="0089375A">
        <w:rPr>
          <w:rFonts w:cs="Arial"/>
        </w:rPr>
        <w:t>, as an example, was multiplied by 0.0</w:t>
      </w:r>
      <w:r w:rsidR="001C7F1B">
        <w:rPr>
          <w:rFonts w:cs="Arial"/>
        </w:rPr>
        <w:t>0</w:t>
      </w:r>
      <w:r w:rsidR="009C75C2">
        <w:rPr>
          <w:rFonts w:cs="Arial"/>
        </w:rPr>
        <w:t>63</w:t>
      </w:r>
      <w:r w:rsidRPr="0089375A">
        <w:rPr>
          <w:rFonts w:cs="Arial"/>
        </w:rPr>
        <w:t xml:space="preserve"> (i.e., </w:t>
      </w:r>
      <w:r w:rsidR="001C7F1B">
        <w:rPr>
          <w:rFonts w:cs="Arial"/>
        </w:rPr>
        <w:t>2.</w:t>
      </w:r>
      <w:r w:rsidR="009C75C2">
        <w:rPr>
          <w:rFonts w:cs="Arial"/>
        </w:rPr>
        <w:t>3</w:t>
      </w:r>
      <w:r w:rsidRPr="0089375A">
        <w:rPr>
          <w:rFonts w:cs="Arial"/>
        </w:rPr>
        <w:t>/365) to yield a daily load expressed as mg/d.</w:t>
      </w:r>
    </w:p>
    <w:p w14:paraId="44C30FD1" w14:textId="0AB543CF" w:rsidR="00370288" w:rsidRPr="0089375A" w:rsidRDefault="1DB9EDF2" w:rsidP="00CF2BC8">
      <w:pPr>
        <w:spacing w:after="240"/>
        <w:rPr>
          <w:rFonts w:cs="Arial"/>
        </w:rPr>
      </w:pPr>
      <w:r w:rsidRPr="0089375A">
        <w:rPr>
          <w:rFonts w:cs="Arial"/>
        </w:rPr>
        <w:t>The multiplier</w:t>
      </w:r>
      <w:r w:rsidR="6D3C85B2" w:rsidRPr="0089375A">
        <w:rPr>
          <w:rFonts w:cs="Arial"/>
        </w:rPr>
        <w:t>s</w:t>
      </w:r>
      <w:r w:rsidRPr="0089375A">
        <w:rPr>
          <w:rFonts w:cs="Arial"/>
        </w:rPr>
        <w:t xml:space="preserve"> included in </w:t>
      </w:r>
      <w:r w:rsidR="00370288" w:rsidRPr="0089375A">
        <w:fldChar w:fldCharType="begin"/>
      </w:r>
      <w:r w:rsidR="00370288" w:rsidRPr="0089375A">
        <w:instrText xml:space="preserve"> REF _Ref514664024 \h  \* MERGEFORMAT </w:instrText>
      </w:r>
      <w:r w:rsidR="00370288" w:rsidRPr="0089375A">
        <w:fldChar w:fldCharType="separate"/>
      </w:r>
      <w:r w:rsidR="00B66ED9" w:rsidRPr="0089375A">
        <w:t xml:space="preserve">Table </w:t>
      </w:r>
      <w:r w:rsidR="00B66ED9">
        <w:rPr>
          <w:noProof/>
        </w:rPr>
        <w:t>6</w:t>
      </w:r>
      <w:r w:rsidR="00B66ED9">
        <w:noBreakHyphen/>
      </w:r>
      <w:r w:rsidR="00B66ED9">
        <w:rPr>
          <w:noProof/>
        </w:rPr>
        <w:t>12</w:t>
      </w:r>
      <w:r w:rsidR="00370288" w:rsidRPr="0089375A">
        <w:fldChar w:fldCharType="end"/>
      </w:r>
      <w:r w:rsidR="00FD77E1">
        <w:t xml:space="preserve"> </w:t>
      </w:r>
      <w:r w:rsidR="6D3C85B2" w:rsidRPr="0089375A">
        <w:rPr>
          <w:rFonts w:cs="Arial"/>
        </w:rPr>
        <w:t>were</w:t>
      </w:r>
      <w:r w:rsidRPr="0089375A">
        <w:rPr>
          <w:rFonts w:cs="Arial"/>
        </w:rPr>
        <w:t xml:space="preserve"> also used to convert the LA and MOS elements of the TMDL equation</w:t>
      </w:r>
      <w:r w:rsidR="6FB21FEB" w:rsidRPr="0089375A">
        <w:rPr>
          <w:rFonts w:cs="Arial"/>
        </w:rPr>
        <w:t>s for each impaired segment in the James River PCB TMDL study area</w:t>
      </w:r>
      <w:r w:rsidRPr="0089375A">
        <w:rPr>
          <w:rFonts w:cs="Arial"/>
        </w:rPr>
        <w:t>. The resulting</w:t>
      </w:r>
      <w:r w:rsidR="6FB21FEB" w:rsidRPr="0089375A">
        <w:rPr>
          <w:rFonts w:cs="Arial"/>
        </w:rPr>
        <w:t xml:space="preserve"> </w:t>
      </w:r>
      <w:r w:rsidRPr="0089375A">
        <w:rPr>
          <w:rFonts w:cs="Arial"/>
        </w:rPr>
        <w:t xml:space="preserve">daily maximum loadings </w:t>
      </w:r>
      <w:r w:rsidR="6FB21FEB" w:rsidRPr="0089375A">
        <w:rPr>
          <w:rFonts w:cs="Arial"/>
        </w:rPr>
        <w:t xml:space="preserve">for each impaired segment </w:t>
      </w:r>
      <w:r w:rsidRPr="0089375A">
        <w:rPr>
          <w:rFonts w:cs="Arial"/>
        </w:rPr>
        <w:t xml:space="preserve">are shown in </w:t>
      </w:r>
      <w:r w:rsidR="00C567A8" w:rsidRPr="0089375A">
        <w:rPr>
          <w:rFonts w:cs="Arial"/>
        </w:rPr>
        <w:fldChar w:fldCharType="begin"/>
      </w:r>
      <w:r w:rsidR="00C567A8" w:rsidRPr="0089375A">
        <w:rPr>
          <w:rFonts w:cs="Arial"/>
        </w:rPr>
        <w:instrText xml:space="preserve"> REF _Ref120531473 \h </w:instrText>
      </w:r>
      <w:r w:rsidR="00CF2BC8" w:rsidRPr="0089375A">
        <w:rPr>
          <w:rFonts w:cs="Arial"/>
        </w:rPr>
        <w:instrText xml:space="preserve"> \* MERGEFORMAT </w:instrText>
      </w:r>
      <w:r w:rsidR="00C567A8" w:rsidRPr="0089375A">
        <w:rPr>
          <w:rFonts w:cs="Arial"/>
        </w:rPr>
      </w:r>
      <w:r w:rsidR="00C567A8" w:rsidRPr="0089375A">
        <w:rPr>
          <w:rFonts w:cs="Arial"/>
        </w:rPr>
        <w:fldChar w:fldCharType="separate"/>
      </w:r>
      <w:r w:rsidR="00B66ED9" w:rsidRPr="0089375A">
        <w:t xml:space="preserve">Table </w:t>
      </w:r>
      <w:r w:rsidR="00B66ED9">
        <w:rPr>
          <w:noProof/>
        </w:rPr>
        <w:t>6</w:t>
      </w:r>
      <w:r w:rsidR="00B66ED9">
        <w:rPr>
          <w:noProof/>
        </w:rPr>
        <w:noBreakHyphen/>
        <w:t>13</w:t>
      </w:r>
      <w:r w:rsidR="00C567A8" w:rsidRPr="0089375A">
        <w:rPr>
          <w:rFonts w:cs="Arial"/>
        </w:rPr>
        <w:fldChar w:fldCharType="end"/>
      </w:r>
      <w:r w:rsidRPr="0089375A">
        <w:rPr>
          <w:rFonts w:cs="Arial"/>
        </w:rPr>
        <w:t>.</w:t>
      </w:r>
    </w:p>
    <w:p w14:paraId="0A429208" w14:textId="2C84475A" w:rsidR="00370288" w:rsidRPr="0089375A" w:rsidRDefault="00C567A8" w:rsidP="00CF2BC8">
      <w:pPr>
        <w:pStyle w:val="Caption"/>
        <w:keepNext/>
      </w:pPr>
      <w:bookmarkStart w:id="505" w:name="_Ref120531398"/>
      <w:bookmarkStart w:id="506" w:name="_Ref514664024"/>
      <w:bookmarkStart w:id="507" w:name="_Toc514686241"/>
      <w:bookmarkStart w:id="508" w:name="_Toc76633811"/>
      <w:bookmarkStart w:id="509" w:name="_Toc85801388"/>
      <w:bookmarkStart w:id="510" w:name="_Toc178677389"/>
      <w:r w:rsidRPr="0089375A">
        <w:lastRenderedPageBreak/>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12</w:t>
      </w:r>
      <w:r w:rsidR="00851594">
        <w:fldChar w:fldCharType="end"/>
      </w:r>
      <w:bookmarkEnd w:id="505"/>
      <w:r w:rsidRPr="0089375A">
        <w:t xml:space="preserve">. </w:t>
      </w:r>
      <w:bookmarkEnd w:id="506"/>
      <w:r w:rsidR="00370288" w:rsidRPr="0089375A">
        <w:t>Components of Maximum Daily Load Calculations for MS4s and LAs.</w:t>
      </w:r>
      <w:bookmarkEnd w:id="507"/>
      <w:bookmarkEnd w:id="508"/>
      <w:bookmarkEnd w:id="509"/>
      <w:bookmarkEnd w:id="510"/>
    </w:p>
    <w:tbl>
      <w:tblPr>
        <w:tblStyle w:val="TableGrid"/>
        <w:tblW w:w="92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6 5. "/>
        <w:tblDescription w:val="Components of Maximum Daily Load Calculations for MS4s and LAs."/>
      </w:tblPr>
      <w:tblGrid>
        <w:gridCol w:w="2291"/>
        <w:gridCol w:w="2304"/>
        <w:gridCol w:w="2304"/>
        <w:gridCol w:w="2304"/>
      </w:tblGrid>
      <w:tr w:rsidR="00370288" w:rsidRPr="0089375A" w14:paraId="3D630F01" w14:textId="77777777" w:rsidTr="00706174">
        <w:trPr>
          <w:trHeight w:val="403"/>
          <w:tblHeader/>
        </w:trPr>
        <w:tc>
          <w:tcPr>
            <w:tcW w:w="2291" w:type="dxa"/>
            <w:tcBorders>
              <w:top w:val="single" w:sz="12" w:space="0" w:color="auto"/>
              <w:bottom w:val="single" w:sz="12" w:space="0" w:color="auto"/>
            </w:tcBorders>
            <w:vAlign w:val="bottom"/>
          </w:tcPr>
          <w:p w14:paraId="36E8ECDC" w14:textId="77777777" w:rsidR="00370288" w:rsidRPr="0089375A" w:rsidRDefault="00370288" w:rsidP="009A25D8">
            <w:pPr>
              <w:keepNext/>
              <w:spacing w:line="240" w:lineRule="auto"/>
              <w:ind w:firstLine="0"/>
              <w:jc w:val="center"/>
              <w:rPr>
                <w:rFonts w:cs="Arial"/>
                <w:b/>
                <w:szCs w:val="20"/>
              </w:rPr>
            </w:pPr>
            <w:r w:rsidRPr="0089375A">
              <w:rPr>
                <w:rFonts w:cs="Arial"/>
                <w:b/>
                <w:szCs w:val="20"/>
              </w:rPr>
              <w:t>Impaired Segment</w:t>
            </w:r>
          </w:p>
        </w:tc>
        <w:tc>
          <w:tcPr>
            <w:tcW w:w="2304" w:type="dxa"/>
            <w:tcBorders>
              <w:top w:val="single" w:sz="12" w:space="0" w:color="auto"/>
              <w:bottom w:val="single" w:sz="12" w:space="0" w:color="auto"/>
            </w:tcBorders>
            <w:vAlign w:val="bottom"/>
          </w:tcPr>
          <w:p w14:paraId="20D3975B" w14:textId="77777777" w:rsidR="00370288" w:rsidRPr="0089375A" w:rsidRDefault="00370288" w:rsidP="00CF2BC8">
            <w:pPr>
              <w:spacing w:line="240" w:lineRule="auto"/>
              <w:ind w:firstLine="0"/>
              <w:jc w:val="center"/>
              <w:rPr>
                <w:rFonts w:cs="Arial"/>
                <w:b/>
                <w:szCs w:val="20"/>
              </w:rPr>
            </w:pPr>
            <w:r w:rsidRPr="0089375A">
              <w:rPr>
                <w:rFonts w:cs="Arial"/>
                <w:b/>
                <w:szCs w:val="20"/>
              </w:rPr>
              <w:t>CV</w:t>
            </w:r>
          </w:p>
        </w:tc>
        <w:tc>
          <w:tcPr>
            <w:tcW w:w="2304" w:type="dxa"/>
            <w:tcBorders>
              <w:top w:val="single" w:sz="12" w:space="0" w:color="auto"/>
              <w:bottom w:val="single" w:sz="12" w:space="0" w:color="auto"/>
            </w:tcBorders>
            <w:vAlign w:val="bottom"/>
          </w:tcPr>
          <w:p w14:paraId="706232F5" w14:textId="77777777" w:rsidR="00370288" w:rsidRPr="0089375A" w:rsidRDefault="00370288" w:rsidP="00CF2BC8">
            <w:pPr>
              <w:spacing w:line="240" w:lineRule="auto"/>
              <w:ind w:firstLine="0"/>
              <w:jc w:val="center"/>
              <w:rPr>
                <w:rFonts w:cs="Arial"/>
                <w:b/>
                <w:szCs w:val="20"/>
              </w:rPr>
            </w:pPr>
            <w:r w:rsidRPr="0089375A">
              <w:rPr>
                <w:rFonts w:cs="Arial"/>
                <w:b/>
                <w:szCs w:val="20"/>
              </w:rPr>
              <w:t>z-score</w:t>
            </w:r>
          </w:p>
          <w:p w14:paraId="0249C3FD" w14:textId="77777777" w:rsidR="00370288" w:rsidRPr="0089375A" w:rsidRDefault="00370288" w:rsidP="00CF2BC8">
            <w:pPr>
              <w:spacing w:line="240" w:lineRule="auto"/>
              <w:ind w:firstLine="0"/>
              <w:jc w:val="center"/>
              <w:rPr>
                <w:rFonts w:cs="Arial"/>
                <w:b/>
                <w:szCs w:val="20"/>
              </w:rPr>
            </w:pPr>
            <w:r w:rsidRPr="0089375A">
              <w:rPr>
                <w:rFonts w:cs="Arial"/>
                <w:b/>
                <w:szCs w:val="20"/>
              </w:rPr>
              <w:t>(97</w:t>
            </w:r>
            <w:r w:rsidRPr="0089375A">
              <w:rPr>
                <w:rFonts w:cs="Arial"/>
                <w:b/>
                <w:szCs w:val="20"/>
                <w:vertAlign w:val="superscript"/>
              </w:rPr>
              <w:t>th</w:t>
            </w:r>
            <w:r w:rsidRPr="0089375A">
              <w:rPr>
                <w:rFonts w:cs="Arial"/>
                <w:b/>
                <w:szCs w:val="20"/>
              </w:rPr>
              <w:t xml:space="preserve"> percentile)</w:t>
            </w:r>
          </w:p>
        </w:tc>
        <w:tc>
          <w:tcPr>
            <w:tcW w:w="2304" w:type="dxa"/>
            <w:tcBorders>
              <w:top w:val="single" w:sz="12" w:space="0" w:color="auto"/>
              <w:bottom w:val="single" w:sz="12" w:space="0" w:color="auto"/>
            </w:tcBorders>
            <w:vAlign w:val="bottom"/>
          </w:tcPr>
          <w:p w14:paraId="62F07270" w14:textId="77777777" w:rsidR="00370288" w:rsidRPr="0089375A" w:rsidRDefault="00370288" w:rsidP="00CF2BC8">
            <w:pPr>
              <w:spacing w:line="240" w:lineRule="auto"/>
              <w:ind w:firstLine="0"/>
              <w:jc w:val="center"/>
              <w:rPr>
                <w:rFonts w:cs="Arial"/>
                <w:b/>
                <w:szCs w:val="20"/>
              </w:rPr>
            </w:pPr>
            <w:r w:rsidRPr="0089375A">
              <w:rPr>
                <w:rFonts w:cs="Arial"/>
                <w:b/>
                <w:szCs w:val="20"/>
              </w:rPr>
              <w:t>LTA-to-MDL multiplier</w:t>
            </w:r>
          </w:p>
        </w:tc>
      </w:tr>
      <w:tr w:rsidR="00706174" w:rsidRPr="0089375A" w14:paraId="5D21F13F" w14:textId="77777777" w:rsidTr="00BE3B03">
        <w:trPr>
          <w:trHeight w:val="288"/>
        </w:trPr>
        <w:tc>
          <w:tcPr>
            <w:tcW w:w="2291" w:type="dxa"/>
            <w:tcBorders>
              <w:top w:val="single" w:sz="12" w:space="0" w:color="auto"/>
              <w:bottom w:val="single" w:sz="4" w:space="0" w:color="auto"/>
            </w:tcBorders>
            <w:vAlign w:val="center"/>
          </w:tcPr>
          <w:p w14:paraId="1C85FC55" w14:textId="5BE95A69" w:rsidR="00706174" w:rsidRPr="0089375A" w:rsidRDefault="000471DF" w:rsidP="009A25D8">
            <w:pPr>
              <w:keepNext/>
              <w:spacing w:line="240" w:lineRule="auto"/>
              <w:ind w:firstLine="0"/>
              <w:jc w:val="center"/>
              <w:rPr>
                <w:rFonts w:cs="Arial"/>
                <w:szCs w:val="20"/>
              </w:rPr>
            </w:pPr>
            <w:r>
              <w:rPr>
                <w:rFonts w:cs="Arial"/>
                <w:szCs w:val="20"/>
              </w:rPr>
              <w:t>Jackson</w:t>
            </w:r>
            <w:r w:rsidR="00706174" w:rsidRPr="0089375A">
              <w:rPr>
                <w:rFonts w:cs="Arial"/>
                <w:szCs w:val="20"/>
              </w:rPr>
              <w:t xml:space="preserve"> River</w:t>
            </w:r>
          </w:p>
        </w:tc>
        <w:tc>
          <w:tcPr>
            <w:tcW w:w="2304" w:type="dxa"/>
            <w:tcBorders>
              <w:top w:val="single" w:sz="12" w:space="0" w:color="auto"/>
              <w:bottom w:val="single" w:sz="4" w:space="0" w:color="auto"/>
            </w:tcBorders>
            <w:vAlign w:val="center"/>
          </w:tcPr>
          <w:p w14:paraId="5B2E13F5" w14:textId="4C142C6E" w:rsidR="00706174" w:rsidRPr="0089375A" w:rsidRDefault="000471DF" w:rsidP="00CF2BC8">
            <w:pPr>
              <w:spacing w:line="240" w:lineRule="auto"/>
              <w:ind w:firstLine="0"/>
              <w:jc w:val="center"/>
              <w:rPr>
                <w:rFonts w:cs="Arial"/>
                <w:szCs w:val="20"/>
              </w:rPr>
            </w:pPr>
            <w:r>
              <w:rPr>
                <w:rFonts w:cs="Arial"/>
                <w:szCs w:val="20"/>
              </w:rPr>
              <w:t>220</w:t>
            </w:r>
          </w:p>
        </w:tc>
        <w:tc>
          <w:tcPr>
            <w:tcW w:w="2304" w:type="dxa"/>
            <w:tcBorders>
              <w:top w:val="single" w:sz="12" w:space="0" w:color="auto"/>
              <w:bottom w:val="single" w:sz="4" w:space="0" w:color="auto"/>
            </w:tcBorders>
            <w:vAlign w:val="center"/>
          </w:tcPr>
          <w:p w14:paraId="11C077FF" w14:textId="4C7A188D" w:rsidR="00706174"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12" w:space="0" w:color="auto"/>
              <w:bottom w:val="single" w:sz="4" w:space="0" w:color="auto"/>
            </w:tcBorders>
            <w:vAlign w:val="center"/>
          </w:tcPr>
          <w:p w14:paraId="1FC82AE2" w14:textId="37C42EE4" w:rsidR="00706174" w:rsidRPr="0089375A" w:rsidRDefault="000471DF" w:rsidP="00CF2BC8">
            <w:pPr>
              <w:spacing w:line="240" w:lineRule="auto"/>
              <w:ind w:firstLine="0"/>
              <w:jc w:val="center"/>
              <w:rPr>
                <w:rFonts w:cs="Arial"/>
                <w:szCs w:val="20"/>
              </w:rPr>
            </w:pPr>
            <w:r>
              <w:rPr>
                <w:rFonts w:cs="Arial"/>
                <w:szCs w:val="20"/>
              </w:rPr>
              <w:t>2.20</w:t>
            </w:r>
          </w:p>
        </w:tc>
      </w:tr>
      <w:tr w:rsidR="00706174" w:rsidRPr="0089375A" w14:paraId="5F37D59C" w14:textId="77777777" w:rsidTr="00706174">
        <w:trPr>
          <w:trHeight w:val="288"/>
        </w:trPr>
        <w:tc>
          <w:tcPr>
            <w:tcW w:w="2291" w:type="dxa"/>
            <w:tcBorders>
              <w:top w:val="single" w:sz="4" w:space="0" w:color="auto"/>
              <w:bottom w:val="single" w:sz="4" w:space="0" w:color="auto"/>
            </w:tcBorders>
            <w:vAlign w:val="center"/>
          </w:tcPr>
          <w:p w14:paraId="3C1B6DDD" w14:textId="7C47A5FC" w:rsidR="00706174" w:rsidRPr="0089375A" w:rsidRDefault="000471DF" w:rsidP="009A25D8">
            <w:pPr>
              <w:keepNext/>
              <w:spacing w:line="240" w:lineRule="auto"/>
              <w:ind w:firstLine="0"/>
              <w:jc w:val="center"/>
              <w:rPr>
                <w:rFonts w:cs="Arial"/>
                <w:szCs w:val="20"/>
              </w:rPr>
            </w:pPr>
            <w:r>
              <w:rPr>
                <w:rFonts w:cs="Arial"/>
                <w:szCs w:val="20"/>
              </w:rPr>
              <w:t xml:space="preserve">Maury </w:t>
            </w:r>
            <w:r w:rsidR="00706174" w:rsidRPr="0089375A">
              <w:rPr>
                <w:rFonts w:cs="Arial"/>
                <w:szCs w:val="20"/>
              </w:rPr>
              <w:t>River</w:t>
            </w:r>
          </w:p>
        </w:tc>
        <w:tc>
          <w:tcPr>
            <w:tcW w:w="2304" w:type="dxa"/>
            <w:tcBorders>
              <w:top w:val="single" w:sz="4" w:space="0" w:color="auto"/>
              <w:bottom w:val="single" w:sz="4" w:space="0" w:color="auto"/>
            </w:tcBorders>
            <w:vAlign w:val="center"/>
          </w:tcPr>
          <w:p w14:paraId="03529613" w14:textId="17A13277" w:rsidR="00706174" w:rsidRPr="0089375A" w:rsidRDefault="000471DF" w:rsidP="00CF2BC8">
            <w:pPr>
              <w:spacing w:line="240" w:lineRule="auto"/>
              <w:ind w:firstLine="0"/>
              <w:jc w:val="center"/>
              <w:rPr>
                <w:rFonts w:cs="Arial"/>
                <w:szCs w:val="20"/>
              </w:rPr>
            </w:pPr>
            <w:r>
              <w:rPr>
                <w:rFonts w:cs="Arial"/>
                <w:szCs w:val="20"/>
              </w:rPr>
              <w:t>310</w:t>
            </w:r>
          </w:p>
        </w:tc>
        <w:tc>
          <w:tcPr>
            <w:tcW w:w="2304" w:type="dxa"/>
            <w:tcBorders>
              <w:top w:val="single" w:sz="4" w:space="0" w:color="auto"/>
              <w:bottom w:val="single" w:sz="4" w:space="0" w:color="auto"/>
            </w:tcBorders>
            <w:vAlign w:val="center"/>
          </w:tcPr>
          <w:p w14:paraId="125401C4" w14:textId="25CB147C" w:rsidR="00706174"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4" w:space="0" w:color="auto"/>
              <w:bottom w:val="single" w:sz="4" w:space="0" w:color="auto"/>
            </w:tcBorders>
            <w:vAlign w:val="center"/>
          </w:tcPr>
          <w:p w14:paraId="3BD46BC9" w14:textId="5C6BD78A" w:rsidR="00706174" w:rsidRPr="0089375A" w:rsidRDefault="000471DF" w:rsidP="00CF2BC8">
            <w:pPr>
              <w:spacing w:line="240" w:lineRule="auto"/>
              <w:ind w:firstLine="0"/>
              <w:jc w:val="center"/>
              <w:rPr>
                <w:rFonts w:cs="Arial"/>
                <w:szCs w:val="20"/>
              </w:rPr>
            </w:pPr>
            <w:r>
              <w:rPr>
                <w:rFonts w:cs="Arial"/>
                <w:szCs w:val="20"/>
              </w:rPr>
              <w:t>1.90</w:t>
            </w:r>
          </w:p>
        </w:tc>
      </w:tr>
      <w:tr w:rsidR="00706174" w:rsidRPr="0089375A" w14:paraId="3042D8BC" w14:textId="77777777" w:rsidTr="00706174">
        <w:trPr>
          <w:trHeight w:val="288"/>
        </w:trPr>
        <w:tc>
          <w:tcPr>
            <w:tcW w:w="2291" w:type="dxa"/>
            <w:tcBorders>
              <w:top w:val="single" w:sz="4" w:space="0" w:color="auto"/>
              <w:bottom w:val="single" w:sz="4" w:space="0" w:color="auto"/>
            </w:tcBorders>
            <w:vAlign w:val="center"/>
          </w:tcPr>
          <w:p w14:paraId="51337DB1" w14:textId="67F65E40" w:rsidR="00706174" w:rsidRPr="0089375A" w:rsidRDefault="00706174" w:rsidP="009A25D8">
            <w:pPr>
              <w:keepNext/>
              <w:spacing w:line="240" w:lineRule="auto"/>
              <w:ind w:firstLine="0"/>
              <w:jc w:val="center"/>
              <w:rPr>
                <w:rFonts w:cs="Arial"/>
                <w:szCs w:val="20"/>
              </w:rPr>
            </w:pPr>
            <w:r w:rsidRPr="0089375A">
              <w:rPr>
                <w:rFonts w:cs="Arial"/>
                <w:szCs w:val="20"/>
              </w:rPr>
              <w:t>Upper James River</w:t>
            </w:r>
          </w:p>
        </w:tc>
        <w:tc>
          <w:tcPr>
            <w:tcW w:w="2304" w:type="dxa"/>
            <w:tcBorders>
              <w:top w:val="single" w:sz="4" w:space="0" w:color="auto"/>
              <w:bottom w:val="single" w:sz="4" w:space="0" w:color="auto"/>
            </w:tcBorders>
            <w:vAlign w:val="center"/>
          </w:tcPr>
          <w:p w14:paraId="3F69D4C1" w14:textId="3038B70E" w:rsidR="00706174" w:rsidRPr="0089375A" w:rsidRDefault="00FD77E1" w:rsidP="00CF2BC8">
            <w:pPr>
              <w:spacing w:line="240" w:lineRule="auto"/>
              <w:ind w:firstLine="0"/>
              <w:jc w:val="center"/>
              <w:rPr>
                <w:rFonts w:cs="Arial"/>
                <w:szCs w:val="20"/>
              </w:rPr>
            </w:pPr>
            <w:r>
              <w:rPr>
                <w:rFonts w:cs="Arial"/>
                <w:szCs w:val="20"/>
              </w:rPr>
              <w:t>260</w:t>
            </w:r>
          </w:p>
        </w:tc>
        <w:tc>
          <w:tcPr>
            <w:tcW w:w="2304" w:type="dxa"/>
            <w:tcBorders>
              <w:top w:val="single" w:sz="4" w:space="0" w:color="auto"/>
              <w:bottom w:val="single" w:sz="4" w:space="0" w:color="auto"/>
            </w:tcBorders>
            <w:vAlign w:val="center"/>
          </w:tcPr>
          <w:p w14:paraId="5A13C7B4" w14:textId="3BE8EED3" w:rsidR="00706174"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4" w:space="0" w:color="auto"/>
              <w:bottom w:val="single" w:sz="4" w:space="0" w:color="auto"/>
            </w:tcBorders>
            <w:vAlign w:val="center"/>
          </w:tcPr>
          <w:p w14:paraId="43E12B31" w14:textId="0AD35979" w:rsidR="00706174" w:rsidRPr="0089375A" w:rsidRDefault="00F75B92" w:rsidP="00CF2BC8">
            <w:pPr>
              <w:spacing w:line="240" w:lineRule="auto"/>
              <w:ind w:firstLine="0"/>
              <w:jc w:val="center"/>
              <w:rPr>
                <w:rFonts w:cs="Arial"/>
                <w:szCs w:val="20"/>
              </w:rPr>
            </w:pPr>
            <w:r w:rsidRPr="0089375A">
              <w:rPr>
                <w:rFonts w:cs="Arial"/>
                <w:szCs w:val="20"/>
              </w:rPr>
              <w:t>2.</w:t>
            </w:r>
            <w:r w:rsidR="00554E11">
              <w:rPr>
                <w:rFonts w:cs="Arial"/>
                <w:szCs w:val="20"/>
              </w:rPr>
              <w:t>0</w:t>
            </w:r>
            <w:r w:rsidR="00F7255B">
              <w:rPr>
                <w:rFonts w:cs="Arial"/>
                <w:szCs w:val="20"/>
              </w:rPr>
              <w:t>2</w:t>
            </w:r>
          </w:p>
        </w:tc>
      </w:tr>
      <w:tr w:rsidR="00370288" w:rsidRPr="0089375A" w14:paraId="0214982F" w14:textId="77777777" w:rsidTr="00706174">
        <w:trPr>
          <w:trHeight w:val="288"/>
        </w:trPr>
        <w:tc>
          <w:tcPr>
            <w:tcW w:w="2291" w:type="dxa"/>
            <w:tcBorders>
              <w:top w:val="single" w:sz="4" w:space="0" w:color="auto"/>
              <w:bottom w:val="single" w:sz="4" w:space="0" w:color="auto"/>
            </w:tcBorders>
            <w:vAlign w:val="center"/>
          </w:tcPr>
          <w:p w14:paraId="1C435B74" w14:textId="70705075" w:rsidR="00370288" w:rsidRPr="0089375A" w:rsidRDefault="00706174" w:rsidP="00CF2BC8">
            <w:pPr>
              <w:spacing w:line="240" w:lineRule="auto"/>
              <w:ind w:firstLine="0"/>
              <w:jc w:val="center"/>
              <w:rPr>
                <w:rFonts w:cs="Arial"/>
                <w:szCs w:val="20"/>
              </w:rPr>
            </w:pPr>
            <w:r w:rsidRPr="0089375A">
              <w:rPr>
                <w:rFonts w:cs="Arial"/>
                <w:szCs w:val="20"/>
              </w:rPr>
              <w:t>Lower James River</w:t>
            </w:r>
          </w:p>
        </w:tc>
        <w:tc>
          <w:tcPr>
            <w:tcW w:w="2304" w:type="dxa"/>
            <w:tcBorders>
              <w:top w:val="single" w:sz="4" w:space="0" w:color="auto"/>
              <w:bottom w:val="single" w:sz="4" w:space="0" w:color="auto"/>
            </w:tcBorders>
            <w:vAlign w:val="center"/>
          </w:tcPr>
          <w:p w14:paraId="5F182C8F" w14:textId="691C3213" w:rsidR="00370288" w:rsidRPr="0089375A" w:rsidRDefault="00354AA1" w:rsidP="00CF2BC8">
            <w:pPr>
              <w:spacing w:line="240" w:lineRule="auto"/>
              <w:ind w:firstLine="0"/>
              <w:jc w:val="center"/>
              <w:rPr>
                <w:rFonts w:cs="Arial"/>
                <w:szCs w:val="20"/>
              </w:rPr>
            </w:pPr>
            <w:r>
              <w:rPr>
                <w:rFonts w:cs="Arial"/>
                <w:szCs w:val="20"/>
              </w:rPr>
              <w:t>19</w:t>
            </w:r>
            <w:r w:rsidR="00FD77E1">
              <w:rPr>
                <w:rFonts w:cs="Arial"/>
                <w:szCs w:val="20"/>
              </w:rPr>
              <w:t>0</w:t>
            </w:r>
          </w:p>
        </w:tc>
        <w:tc>
          <w:tcPr>
            <w:tcW w:w="2304" w:type="dxa"/>
            <w:tcBorders>
              <w:top w:val="single" w:sz="4" w:space="0" w:color="auto"/>
              <w:bottom w:val="single" w:sz="4" w:space="0" w:color="auto"/>
            </w:tcBorders>
            <w:vAlign w:val="center"/>
          </w:tcPr>
          <w:p w14:paraId="3D72455D" w14:textId="1FBECA5E" w:rsidR="00370288"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4" w:space="0" w:color="auto"/>
              <w:bottom w:val="single" w:sz="4" w:space="0" w:color="auto"/>
            </w:tcBorders>
            <w:vAlign w:val="center"/>
          </w:tcPr>
          <w:p w14:paraId="63DBCB56" w14:textId="79B9E8CD" w:rsidR="00370288" w:rsidRPr="0089375A" w:rsidRDefault="00F75B92" w:rsidP="00CF2BC8">
            <w:pPr>
              <w:spacing w:line="240" w:lineRule="auto"/>
              <w:ind w:firstLine="0"/>
              <w:jc w:val="center"/>
              <w:rPr>
                <w:rFonts w:cs="Arial"/>
                <w:szCs w:val="20"/>
              </w:rPr>
            </w:pPr>
            <w:r w:rsidRPr="0089375A">
              <w:rPr>
                <w:rFonts w:cs="Arial"/>
                <w:szCs w:val="20"/>
              </w:rPr>
              <w:t>2.</w:t>
            </w:r>
            <w:r w:rsidR="00354AA1">
              <w:rPr>
                <w:rFonts w:cs="Arial"/>
                <w:szCs w:val="20"/>
              </w:rPr>
              <w:t>31</w:t>
            </w:r>
          </w:p>
        </w:tc>
      </w:tr>
    </w:tbl>
    <w:p w14:paraId="6B1EF2CD" w14:textId="77777777" w:rsidR="00370288" w:rsidRPr="0089375A" w:rsidRDefault="00370288" w:rsidP="00CF2BC8">
      <w:pPr>
        <w:rPr>
          <w:rFonts w:cs="Arial"/>
        </w:rPr>
      </w:pPr>
    </w:p>
    <w:p w14:paraId="1D55975E" w14:textId="6144150C" w:rsidR="00370288" w:rsidRPr="0089375A" w:rsidRDefault="00C567A8" w:rsidP="00CF2BC8">
      <w:pPr>
        <w:pStyle w:val="Caption"/>
        <w:keepNext/>
      </w:pPr>
      <w:bookmarkStart w:id="511" w:name="_Ref120531473"/>
      <w:bookmarkStart w:id="512" w:name="_Ref514663976"/>
      <w:bookmarkStart w:id="513" w:name="_Toc514686242"/>
      <w:bookmarkStart w:id="514" w:name="_Toc76633812"/>
      <w:bookmarkStart w:id="515" w:name="_Toc85801389"/>
      <w:bookmarkStart w:id="516" w:name="_Toc178677390"/>
      <w:r w:rsidRPr="0089375A">
        <w:t xml:space="preserve">Table </w:t>
      </w:r>
      <w:r w:rsidR="00851594">
        <w:fldChar w:fldCharType="begin"/>
      </w:r>
      <w:r w:rsidR="00851594">
        <w:instrText xml:space="preserve"> STYLEREF 1 \s </w:instrText>
      </w:r>
      <w:r w:rsidR="00851594">
        <w:fldChar w:fldCharType="separate"/>
      </w:r>
      <w:r w:rsidR="0032297F">
        <w:rPr>
          <w:noProof/>
        </w:rPr>
        <w:t>6</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13</w:t>
      </w:r>
      <w:r w:rsidR="00851594">
        <w:fldChar w:fldCharType="end"/>
      </w:r>
      <w:bookmarkEnd w:id="511"/>
      <w:r w:rsidRPr="0089375A">
        <w:t xml:space="preserve">. </w:t>
      </w:r>
      <w:bookmarkEnd w:id="512"/>
      <w:r w:rsidR="00370288" w:rsidRPr="0089375A">
        <w:t>Maximum daily PCB loadings (mg/day) at the impaired segment outlet</w:t>
      </w:r>
      <w:r w:rsidRPr="0089375A">
        <w:t>s</w:t>
      </w:r>
      <w:r w:rsidR="00370288" w:rsidRPr="0089375A">
        <w:t xml:space="preserve"> in the </w:t>
      </w:r>
      <w:r w:rsidRPr="0089375A">
        <w:t>James River</w:t>
      </w:r>
      <w:r w:rsidR="00370288" w:rsidRPr="0089375A">
        <w:t xml:space="preserve"> </w:t>
      </w:r>
      <w:r w:rsidRPr="0089375A">
        <w:t>study area</w:t>
      </w:r>
      <w:r w:rsidR="00370288" w:rsidRPr="0089375A">
        <w:t>.</w:t>
      </w:r>
      <w:bookmarkEnd w:id="513"/>
      <w:bookmarkEnd w:id="514"/>
      <w:bookmarkEnd w:id="515"/>
      <w:bookmarkEnd w:id="516"/>
    </w:p>
    <w:tbl>
      <w:tblPr>
        <w:tblW w:w="0" w:type="auto"/>
        <w:tblBorders>
          <w:top w:val="single" w:sz="12" w:space="0" w:color="auto"/>
          <w:bottom w:val="single" w:sz="12" w:space="0" w:color="auto"/>
          <w:insideH w:val="single" w:sz="12" w:space="0" w:color="auto"/>
        </w:tblBorders>
        <w:tblLook w:val="01E0" w:firstRow="1" w:lastRow="1" w:firstColumn="1" w:lastColumn="1" w:noHBand="0" w:noVBand="0"/>
      </w:tblPr>
      <w:tblGrid>
        <w:gridCol w:w="2625"/>
        <w:gridCol w:w="1317"/>
        <w:gridCol w:w="1689"/>
        <w:gridCol w:w="1659"/>
        <w:gridCol w:w="2070"/>
      </w:tblGrid>
      <w:tr w:rsidR="00370288" w:rsidRPr="0089375A" w14:paraId="05A1437C" w14:textId="77777777" w:rsidTr="00C26B59">
        <w:trPr>
          <w:trHeight w:val="360"/>
        </w:trPr>
        <w:tc>
          <w:tcPr>
            <w:tcW w:w="2625" w:type="dxa"/>
            <w:tcBorders>
              <w:top w:val="single" w:sz="12" w:space="0" w:color="auto"/>
              <w:left w:val="nil"/>
              <w:bottom w:val="nil"/>
              <w:right w:val="nil"/>
            </w:tcBorders>
            <w:vAlign w:val="bottom"/>
            <w:hideMark/>
          </w:tcPr>
          <w:p w14:paraId="779CA31F" w14:textId="77777777" w:rsidR="00370288" w:rsidRPr="0089375A" w:rsidRDefault="00370288" w:rsidP="00CF2BC8">
            <w:pPr>
              <w:pStyle w:val="TableText"/>
              <w:rPr>
                <w:b/>
              </w:rPr>
            </w:pPr>
            <w:r w:rsidRPr="0089375A">
              <w:rPr>
                <w:b/>
              </w:rPr>
              <w:t>Impaired Segment</w:t>
            </w:r>
          </w:p>
        </w:tc>
        <w:tc>
          <w:tcPr>
            <w:tcW w:w="1317" w:type="dxa"/>
            <w:tcBorders>
              <w:top w:val="single" w:sz="12" w:space="0" w:color="auto"/>
              <w:left w:val="nil"/>
              <w:bottom w:val="single" w:sz="12" w:space="0" w:color="auto"/>
              <w:right w:val="nil"/>
            </w:tcBorders>
            <w:vAlign w:val="bottom"/>
            <w:hideMark/>
          </w:tcPr>
          <w:p w14:paraId="4F2AE262" w14:textId="77777777" w:rsidR="00370288" w:rsidRPr="0089375A" w:rsidRDefault="00370288" w:rsidP="00CF2BC8">
            <w:pPr>
              <w:pStyle w:val="TableText"/>
              <w:rPr>
                <w:b/>
                <w:vertAlign w:val="superscript"/>
              </w:rPr>
            </w:pPr>
            <w:r w:rsidRPr="0089375A">
              <w:rPr>
                <w:b/>
              </w:rPr>
              <w:t>WLA</w:t>
            </w:r>
            <w:r w:rsidRPr="0089375A">
              <w:rPr>
                <w:b/>
                <w:vertAlign w:val="subscript"/>
              </w:rPr>
              <w:t>Total</w:t>
            </w:r>
            <w:r w:rsidRPr="0089375A">
              <w:rPr>
                <w:b/>
                <w:vertAlign w:val="superscript"/>
              </w:rPr>
              <w:t xml:space="preserve"> </w:t>
            </w:r>
            <w:r w:rsidRPr="0089375A">
              <w:rPr>
                <w:b/>
              </w:rPr>
              <w:t>(mg/day)</w:t>
            </w:r>
            <w:r w:rsidRPr="0089375A">
              <w:rPr>
                <w:b/>
                <w:vertAlign w:val="superscript"/>
              </w:rPr>
              <w:t>1</w:t>
            </w:r>
          </w:p>
        </w:tc>
        <w:tc>
          <w:tcPr>
            <w:tcW w:w="1689" w:type="dxa"/>
            <w:tcBorders>
              <w:top w:val="single" w:sz="12" w:space="0" w:color="auto"/>
              <w:left w:val="nil"/>
              <w:bottom w:val="single" w:sz="12" w:space="0" w:color="auto"/>
              <w:right w:val="nil"/>
            </w:tcBorders>
            <w:vAlign w:val="bottom"/>
            <w:hideMark/>
          </w:tcPr>
          <w:p w14:paraId="3B3BA8D6" w14:textId="77777777" w:rsidR="00370288" w:rsidRPr="0089375A" w:rsidRDefault="00370288" w:rsidP="00CF2BC8">
            <w:pPr>
              <w:pStyle w:val="TableText"/>
              <w:rPr>
                <w:b/>
              </w:rPr>
            </w:pPr>
            <w:r w:rsidRPr="0089375A">
              <w:rPr>
                <w:b/>
              </w:rPr>
              <w:t>LA</w:t>
            </w:r>
            <w:r w:rsidRPr="0089375A">
              <w:rPr>
                <w:b/>
                <w:vertAlign w:val="superscript"/>
              </w:rPr>
              <w:t>2</w:t>
            </w:r>
            <w:r w:rsidRPr="0089375A">
              <w:rPr>
                <w:b/>
              </w:rPr>
              <w:t xml:space="preserve"> (mg/day)</w:t>
            </w:r>
          </w:p>
        </w:tc>
        <w:tc>
          <w:tcPr>
            <w:tcW w:w="1659" w:type="dxa"/>
            <w:tcBorders>
              <w:top w:val="single" w:sz="12" w:space="0" w:color="auto"/>
              <w:left w:val="nil"/>
              <w:bottom w:val="single" w:sz="12" w:space="0" w:color="auto"/>
              <w:right w:val="nil"/>
            </w:tcBorders>
            <w:vAlign w:val="bottom"/>
            <w:hideMark/>
          </w:tcPr>
          <w:p w14:paraId="7AC8EE68" w14:textId="77777777" w:rsidR="00370288" w:rsidRPr="0089375A" w:rsidRDefault="00370288" w:rsidP="00CF2BC8">
            <w:pPr>
              <w:pStyle w:val="TableText"/>
              <w:rPr>
                <w:b/>
                <w:vertAlign w:val="superscript"/>
              </w:rPr>
            </w:pPr>
            <w:r w:rsidRPr="0089375A">
              <w:rPr>
                <w:b/>
              </w:rPr>
              <w:t>MOS</w:t>
            </w:r>
            <w:r w:rsidRPr="0089375A">
              <w:rPr>
                <w:b/>
                <w:vertAlign w:val="superscript"/>
              </w:rPr>
              <w:t xml:space="preserve">3 </w:t>
            </w:r>
            <w:r w:rsidRPr="0089375A">
              <w:rPr>
                <w:b/>
              </w:rPr>
              <w:t>(mg/day)</w:t>
            </w:r>
          </w:p>
        </w:tc>
        <w:tc>
          <w:tcPr>
            <w:tcW w:w="2070" w:type="dxa"/>
            <w:tcBorders>
              <w:top w:val="single" w:sz="12" w:space="0" w:color="auto"/>
              <w:left w:val="nil"/>
              <w:bottom w:val="single" w:sz="12" w:space="0" w:color="auto"/>
              <w:right w:val="nil"/>
            </w:tcBorders>
            <w:vAlign w:val="bottom"/>
            <w:hideMark/>
          </w:tcPr>
          <w:p w14:paraId="096F15BA" w14:textId="0D8D767D" w:rsidR="00370288" w:rsidRPr="0089375A" w:rsidRDefault="00370288" w:rsidP="00CF2BC8">
            <w:pPr>
              <w:pStyle w:val="TableText"/>
              <w:rPr>
                <w:b/>
              </w:rPr>
            </w:pPr>
            <w:r w:rsidRPr="0089375A">
              <w:rPr>
                <w:b/>
              </w:rPr>
              <w:t>TMDL (mg/day)</w:t>
            </w:r>
            <w:r w:rsidR="000471DF" w:rsidRPr="00C26B59">
              <w:rPr>
                <w:b/>
                <w:vertAlign w:val="superscript"/>
              </w:rPr>
              <w:t>4</w:t>
            </w:r>
          </w:p>
        </w:tc>
      </w:tr>
      <w:tr w:rsidR="003E4604" w:rsidRPr="0089375A" w14:paraId="0C40548B" w14:textId="77777777" w:rsidTr="00C26B59">
        <w:trPr>
          <w:trHeight w:val="288"/>
        </w:trPr>
        <w:tc>
          <w:tcPr>
            <w:tcW w:w="2625" w:type="dxa"/>
            <w:tcBorders>
              <w:top w:val="single" w:sz="12" w:space="0" w:color="auto"/>
              <w:left w:val="nil"/>
              <w:bottom w:val="nil"/>
              <w:right w:val="nil"/>
            </w:tcBorders>
            <w:vAlign w:val="center"/>
          </w:tcPr>
          <w:p w14:paraId="60244321" w14:textId="1ADF52EE" w:rsidR="003E4604" w:rsidRPr="0089375A" w:rsidRDefault="003E4604" w:rsidP="003E4604">
            <w:pPr>
              <w:pStyle w:val="TableText"/>
              <w:rPr>
                <w:color w:val="000000" w:themeColor="text1"/>
                <w:szCs w:val="18"/>
              </w:rPr>
            </w:pPr>
            <w:r w:rsidRPr="0089375A">
              <w:t>Jackson River</w:t>
            </w:r>
          </w:p>
        </w:tc>
        <w:tc>
          <w:tcPr>
            <w:tcW w:w="1317" w:type="dxa"/>
            <w:tcBorders>
              <w:top w:val="single" w:sz="12" w:space="0" w:color="auto"/>
              <w:left w:val="nil"/>
              <w:bottom w:val="nil"/>
              <w:right w:val="nil"/>
            </w:tcBorders>
            <w:vAlign w:val="center"/>
          </w:tcPr>
          <w:p w14:paraId="6A3041D8" w14:textId="6C709E10" w:rsidR="003E4604" w:rsidRPr="0089375A" w:rsidRDefault="00FF0457" w:rsidP="003E4604">
            <w:pPr>
              <w:pStyle w:val="TableText"/>
            </w:pPr>
            <w:r>
              <w:t>1,</w:t>
            </w:r>
            <w:r w:rsidR="009A25D8">
              <w:t>2</w:t>
            </w:r>
            <w:r>
              <w:t>00</w:t>
            </w:r>
          </w:p>
        </w:tc>
        <w:tc>
          <w:tcPr>
            <w:tcW w:w="1689" w:type="dxa"/>
            <w:tcBorders>
              <w:top w:val="single" w:sz="12" w:space="0" w:color="auto"/>
              <w:left w:val="nil"/>
              <w:bottom w:val="nil"/>
              <w:right w:val="nil"/>
            </w:tcBorders>
            <w:vAlign w:val="center"/>
          </w:tcPr>
          <w:p w14:paraId="585AFB25" w14:textId="376CAC9F" w:rsidR="003E4604" w:rsidRPr="0089375A" w:rsidRDefault="00FD77E1" w:rsidP="003E4604">
            <w:pPr>
              <w:pStyle w:val="TableText"/>
            </w:pPr>
            <w:r>
              <w:t>6</w:t>
            </w:r>
            <w:r w:rsidR="009A25D8">
              <w:t>5</w:t>
            </w:r>
            <w:r>
              <w:t>0</w:t>
            </w:r>
          </w:p>
        </w:tc>
        <w:tc>
          <w:tcPr>
            <w:tcW w:w="1659" w:type="dxa"/>
            <w:tcBorders>
              <w:top w:val="single" w:sz="12" w:space="0" w:color="auto"/>
              <w:left w:val="nil"/>
              <w:bottom w:val="nil"/>
              <w:right w:val="nil"/>
            </w:tcBorders>
            <w:vAlign w:val="center"/>
          </w:tcPr>
          <w:p w14:paraId="3561A810" w14:textId="5F271D50" w:rsidR="003E4604" w:rsidRPr="0089375A" w:rsidRDefault="00FD77E1" w:rsidP="003E4604">
            <w:pPr>
              <w:pStyle w:val="TableText"/>
            </w:pPr>
            <w:r>
              <w:t>89</w:t>
            </w:r>
          </w:p>
        </w:tc>
        <w:tc>
          <w:tcPr>
            <w:tcW w:w="2070" w:type="dxa"/>
            <w:tcBorders>
              <w:top w:val="single" w:sz="12" w:space="0" w:color="auto"/>
              <w:left w:val="nil"/>
              <w:bottom w:val="nil"/>
              <w:right w:val="nil"/>
            </w:tcBorders>
            <w:vAlign w:val="center"/>
          </w:tcPr>
          <w:p w14:paraId="7E793DAF" w14:textId="7A9C5FD3" w:rsidR="003E4604" w:rsidRPr="0089375A" w:rsidRDefault="003E4604" w:rsidP="003E4604">
            <w:pPr>
              <w:pStyle w:val="TableText"/>
            </w:pPr>
            <w:r w:rsidRPr="0089375A">
              <w:t>1,</w:t>
            </w:r>
            <w:r w:rsidR="00FD77E1" w:rsidRPr="0089375A">
              <w:t>9</w:t>
            </w:r>
            <w:r w:rsidR="00FD77E1">
              <w:t>00</w:t>
            </w:r>
          </w:p>
        </w:tc>
      </w:tr>
      <w:tr w:rsidR="000471DF" w:rsidRPr="0089375A" w14:paraId="78027A6F" w14:textId="77777777" w:rsidTr="00C26B59">
        <w:trPr>
          <w:trHeight w:val="288"/>
        </w:trPr>
        <w:tc>
          <w:tcPr>
            <w:tcW w:w="2625" w:type="dxa"/>
            <w:tcBorders>
              <w:top w:val="nil"/>
              <w:left w:val="nil"/>
              <w:bottom w:val="nil"/>
              <w:right w:val="nil"/>
            </w:tcBorders>
            <w:vAlign w:val="center"/>
          </w:tcPr>
          <w:p w14:paraId="2612EAB1" w14:textId="757243FB" w:rsidR="000471DF" w:rsidRPr="0089375A" w:rsidRDefault="000471DF" w:rsidP="003E4604">
            <w:pPr>
              <w:pStyle w:val="TableText"/>
            </w:pPr>
            <w:r>
              <w:t>Maury River</w:t>
            </w:r>
          </w:p>
        </w:tc>
        <w:tc>
          <w:tcPr>
            <w:tcW w:w="1317" w:type="dxa"/>
            <w:tcBorders>
              <w:top w:val="nil"/>
              <w:left w:val="nil"/>
              <w:bottom w:val="nil"/>
              <w:right w:val="nil"/>
            </w:tcBorders>
            <w:vAlign w:val="center"/>
          </w:tcPr>
          <w:p w14:paraId="3EC23D0D" w14:textId="0ACCFBD3" w:rsidR="000471DF" w:rsidRDefault="000471DF" w:rsidP="003E4604">
            <w:pPr>
              <w:pStyle w:val="TableText"/>
            </w:pPr>
            <w:r>
              <w:t>24</w:t>
            </w:r>
          </w:p>
        </w:tc>
        <w:tc>
          <w:tcPr>
            <w:tcW w:w="1689" w:type="dxa"/>
            <w:tcBorders>
              <w:top w:val="nil"/>
              <w:left w:val="nil"/>
              <w:bottom w:val="nil"/>
              <w:right w:val="nil"/>
            </w:tcBorders>
            <w:vAlign w:val="center"/>
          </w:tcPr>
          <w:p w14:paraId="3CACF0C4" w14:textId="5DA5C940" w:rsidR="000471DF" w:rsidRDefault="000471DF" w:rsidP="003E4604">
            <w:pPr>
              <w:pStyle w:val="TableText"/>
            </w:pPr>
            <w:r>
              <w:t>2,300</w:t>
            </w:r>
          </w:p>
        </w:tc>
        <w:tc>
          <w:tcPr>
            <w:tcW w:w="1659" w:type="dxa"/>
            <w:tcBorders>
              <w:top w:val="nil"/>
              <w:left w:val="nil"/>
              <w:bottom w:val="nil"/>
              <w:right w:val="nil"/>
            </w:tcBorders>
            <w:vAlign w:val="center"/>
          </w:tcPr>
          <w:p w14:paraId="519D6F43" w14:textId="0A9D78DF" w:rsidR="000471DF" w:rsidRPr="0089375A" w:rsidDel="00FD77E1" w:rsidRDefault="000471DF" w:rsidP="003E4604">
            <w:pPr>
              <w:pStyle w:val="TableText"/>
            </w:pPr>
            <w:r>
              <w:t>120</w:t>
            </w:r>
          </w:p>
        </w:tc>
        <w:tc>
          <w:tcPr>
            <w:tcW w:w="2070" w:type="dxa"/>
            <w:tcBorders>
              <w:top w:val="nil"/>
              <w:left w:val="nil"/>
              <w:bottom w:val="nil"/>
              <w:right w:val="nil"/>
            </w:tcBorders>
            <w:vAlign w:val="center"/>
          </w:tcPr>
          <w:p w14:paraId="1FC231F0" w14:textId="47CDD318" w:rsidR="000471DF" w:rsidRPr="0089375A" w:rsidDel="00FD77E1" w:rsidRDefault="000471DF" w:rsidP="003E4604">
            <w:pPr>
              <w:pStyle w:val="TableText"/>
            </w:pPr>
            <w:r>
              <w:t>2,400</w:t>
            </w:r>
          </w:p>
        </w:tc>
      </w:tr>
      <w:tr w:rsidR="003E4604" w:rsidRPr="0089375A" w14:paraId="70CAAEB0" w14:textId="77777777" w:rsidTr="00C26B59">
        <w:trPr>
          <w:trHeight w:val="288"/>
        </w:trPr>
        <w:tc>
          <w:tcPr>
            <w:tcW w:w="2625" w:type="dxa"/>
            <w:tcBorders>
              <w:top w:val="nil"/>
              <w:left w:val="nil"/>
              <w:bottom w:val="nil"/>
              <w:right w:val="nil"/>
            </w:tcBorders>
            <w:vAlign w:val="center"/>
          </w:tcPr>
          <w:p w14:paraId="4E0559B8" w14:textId="047D41A4" w:rsidR="003E4604" w:rsidRPr="0089375A" w:rsidRDefault="003E4604" w:rsidP="003E4604">
            <w:pPr>
              <w:pStyle w:val="TableText"/>
              <w:rPr>
                <w:color w:val="000000" w:themeColor="text1"/>
                <w:szCs w:val="18"/>
              </w:rPr>
            </w:pPr>
            <w:r w:rsidRPr="0089375A">
              <w:t>Upper James River</w:t>
            </w:r>
          </w:p>
        </w:tc>
        <w:tc>
          <w:tcPr>
            <w:tcW w:w="1317" w:type="dxa"/>
            <w:tcBorders>
              <w:top w:val="nil"/>
              <w:left w:val="nil"/>
              <w:bottom w:val="nil"/>
              <w:right w:val="nil"/>
            </w:tcBorders>
            <w:vAlign w:val="center"/>
          </w:tcPr>
          <w:p w14:paraId="3E4FBD0A" w14:textId="5C1512B8" w:rsidR="003E4604" w:rsidRPr="0089375A" w:rsidRDefault="00BF0AE8" w:rsidP="003E4604">
            <w:pPr>
              <w:pStyle w:val="TableText"/>
            </w:pPr>
            <w:r>
              <w:t>1,</w:t>
            </w:r>
            <w:r w:rsidR="00354AA1">
              <w:t>0</w:t>
            </w:r>
            <w:r w:rsidR="00FD77E1">
              <w:t>00</w:t>
            </w:r>
          </w:p>
        </w:tc>
        <w:tc>
          <w:tcPr>
            <w:tcW w:w="1689" w:type="dxa"/>
            <w:tcBorders>
              <w:top w:val="nil"/>
              <w:left w:val="nil"/>
              <w:bottom w:val="nil"/>
              <w:right w:val="nil"/>
            </w:tcBorders>
            <w:vAlign w:val="center"/>
          </w:tcPr>
          <w:p w14:paraId="1413F044" w14:textId="2F7BFA6E" w:rsidR="003E4604" w:rsidRPr="0089375A" w:rsidRDefault="00554E11" w:rsidP="003E4604">
            <w:pPr>
              <w:pStyle w:val="TableText"/>
            </w:pPr>
            <w:r>
              <w:t>1,</w:t>
            </w:r>
            <w:r w:rsidR="00FD77E1">
              <w:t>900</w:t>
            </w:r>
          </w:p>
        </w:tc>
        <w:tc>
          <w:tcPr>
            <w:tcW w:w="1659" w:type="dxa"/>
            <w:tcBorders>
              <w:top w:val="nil"/>
              <w:left w:val="nil"/>
              <w:bottom w:val="nil"/>
              <w:right w:val="nil"/>
            </w:tcBorders>
            <w:vAlign w:val="center"/>
          </w:tcPr>
          <w:p w14:paraId="5BF52D0E" w14:textId="47766F28" w:rsidR="003E4604" w:rsidRPr="0089375A" w:rsidRDefault="00FD77E1" w:rsidP="003E4604">
            <w:pPr>
              <w:pStyle w:val="TableText"/>
            </w:pPr>
            <w:r w:rsidRPr="0089375A">
              <w:t>1</w:t>
            </w:r>
            <w:r>
              <w:t>60</w:t>
            </w:r>
          </w:p>
        </w:tc>
        <w:tc>
          <w:tcPr>
            <w:tcW w:w="2070" w:type="dxa"/>
            <w:tcBorders>
              <w:top w:val="nil"/>
              <w:left w:val="nil"/>
              <w:bottom w:val="nil"/>
              <w:right w:val="nil"/>
            </w:tcBorders>
            <w:vAlign w:val="center"/>
          </w:tcPr>
          <w:p w14:paraId="67CE4F72" w14:textId="1A32EA57" w:rsidR="003E4604" w:rsidRPr="0089375A" w:rsidRDefault="00FD77E1" w:rsidP="003E4604">
            <w:pPr>
              <w:pStyle w:val="TableText"/>
            </w:pPr>
            <w:r>
              <w:t>3,</w:t>
            </w:r>
            <w:r w:rsidR="00354AA1">
              <w:t>1</w:t>
            </w:r>
            <w:r>
              <w:t>00</w:t>
            </w:r>
          </w:p>
        </w:tc>
      </w:tr>
      <w:tr w:rsidR="003E4604" w:rsidRPr="0089375A" w14:paraId="7781EA45" w14:textId="77777777" w:rsidTr="00C26B59">
        <w:trPr>
          <w:trHeight w:val="288"/>
        </w:trPr>
        <w:tc>
          <w:tcPr>
            <w:tcW w:w="2625" w:type="dxa"/>
            <w:tcBorders>
              <w:top w:val="nil"/>
              <w:left w:val="nil"/>
              <w:bottom w:val="single" w:sz="4" w:space="0" w:color="auto"/>
              <w:right w:val="nil"/>
            </w:tcBorders>
            <w:vAlign w:val="center"/>
          </w:tcPr>
          <w:p w14:paraId="02C1033E" w14:textId="544BE780" w:rsidR="003E4604" w:rsidRPr="0089375A" w:rsidRDefault="003E4604" w:rsidP="003E4604">
            <w:pPr>
              <w:pStyle w:val="TableText"/>
              <w:rPr>
                <w:color w:val="000000" w:themeColor="text1"/>
                <w:szCs w:val="18"/>
              </w:rPr>
            </w:pPr>
            <w:r w:rsidRPr="0089375A">
              <w:t>Lower James River</w:t>
            </w:r>
          </w:p>
        </w:tc>
        <w:tc>
          <w:tcPr>
            <w:tcW w:w="1317" w:type="dxa"/>
            <w:tcBorders>
              <w:top w:val="nil"/>
              <w:left w:val="nil"/>
              <w:bottom w:val="single" w:sz="4" w:space="0" w:color="auto"/>
              <w:right w:val="nil"/>
            </w:tcBorders>
            <w:vAlign w:val="center"/>
          </w:tcPr>
          <w:p w14:paraId="41A6197F" w14:textId="2E54D70F" w:rsidR="003E4604" w:rsidRPr="0089375A" w:rsidRDefault="00A3772F" w:rsidP="003E4604">
            <w:pPr>
              <w:pStyle w:val="TableText"/>
            </w:pPr>
            <w:r>
              <w:t>1,</w:t>
            </w:r>
            <w:r w:rsidR="00354AA1">
              <w:t>0</w:t>
            </w:r>
            <w:r w:rsidR="009A25D8">
              <w:t>00</w:t>
            </w:r>
          </w:p>
        </w:tc>
        <w:tc>
          <w:tcPr>
            <w:tcW w:w="1689" w:type="dxa"/>
            <w:tcBorders>
              <w:top w:val="nil"/>
              <w:left w:val="nil"/>
              <w:bottom w:val="single" w:sz="4" w:space="0" w:color="auto"/>
              <w:right w:val="nil"/>
            </w:tcBorders>
            <w:vAlign w:val="center"/>
          </w:tcPr>
          <w:p w14:paraId="1C2CEAEB" w14:textId="19207261" w:rsidR="003E4604" w:rsidRPr="0089375A" w:rsidRDefault="009A25D8" w:rsidP="003E4604">
            <w:pPr>
              <w:pStyle w:val="TableText"/>
            </w:pPr>
            <w:r>
              <w:t>1,700</w:t>
            </w:r>
          </w:p>
        </w:tc>
        <w:tc>
          <w:tcPr>
            <w:tcW w:w="1659" w:type="dxa"/>
            <w:tcBorders>
              <w:top w:val="nil"/>
              <w:left w:val="nil"/>
              <w:bottom w:val="single" w:sz="4" w:space="0" w:color="auto"/>
              <w:right w:val="nil"/>
            </w:tcBorders>
            <w:vAlign w:val="center"/>
          </w:tcPr>
          <w:p w14:paraId="023CF252" w14:textId="0CD09FE6" w:rsidR="003E4604" w:rsidRPr="0089375A" w:rsidRDefault="009A25D8" w:rsidP="003E4604">
            <w:pPr>
              <w:pStyle w:val="TableText"/>
            </w:pPr>
            <w:r>
              <w:t>1</w:t>
            </w:r>
            <w:r w:rsidR="00354AA1">
              <w:t>4</w:t>
            </w:r>
            <w:r>
              <w:t>0</w:t>
            </w:r>
          </w:p>
        </w:tc>
        <w:tc>
          <w:tcPr>
            <w:tcW w:w="2070" w:type="dxa"/>
            <w:tcBorders>
              <w:top w:val="nil"/>
              <w:left w:val="nil"/>
              <w:bottom w:val="single" w:sz="4" w:space="0" w:color="auto"/>
              <w:right w:val="nil"/>
            </w:tcBorders>
            <w:vAlign w:val="center"/>
          </w:tcPr>
          <w:p w14:paraId="7728E90F" w14:textId="3A92F7EC" w:rsidR="003E4604" w:rsidRPr="0089375A" w:rsidRDefault="00354AA1" w:rsidP="003E4604">
            <w:pPr>
              <w:pStyle w:val="TableText"/>
            </w:pPr>
            <w:r>
              <w:t>2,800</w:t>
            </w:r>
          </w:p>
        </w:tc>
      </w:tr>
    </w:tbl>
    <w:p w14:paraId="22473F99"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1</w:t>
      </w:r>
      <w:r w:rsidRPr="0089375A">
        <w:rPr>
          <w:color w:val="000000" w:themeColor="text1"/>
          <w:sz w:val="18"/>
        </w:rPr>
        <w:t xml:space="preserve"> WLA</w:t>
      </w:r>
      <w:r w:rsidRPr="0089375A">
        <w:rPr>
          <w:color w:val="000000" w:themeColor="text1"/>
          <w:sz w:val="18"/>
          <w:vertAlign w:val="subscript"/>
        </w:rPr>
        <w:t>Total</w:t>
      </w:r>
      <w:r w:rsidRPr="0089375A">
        <w:rPr>
          <w:color w:val="000000" w:themeColor="text1"/>
          <w:sz w:val="18"/>
        </w:rPr>
        <w:t xml:space="preserve"> includes future conditions.</w:t>
      </w:r>
    </w:p>
    <w:p w14:paraId="225F8C60"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2</w:t>
      </w:r>
      <w:r w:rsidRPr="0089375A">
        <w:rPr>
          <w:color w:val="000000" w:themeColor="text1"/>
          <w:sz w:val="18"/>
        </w:rPr>
        <w:t xml:space="preserve"> The LA is the remaining loading allowed after the MOS and WLA were subtracted from the TMDL as determined for the downstream end/outlet of the impaired segment.</w:t>
      </w:r>
    </w:p>
    <w:p w14:paraId="469916C4" w14:textId="77777777" w:rsidR="00370288" w:rsidRDefault="00370288" w:rsidP="00CF2BC8">
      <w:pPr>
        <w:spacing w:line="240" w:lineRule="auto"/>
        <w:ind w:left="115" w:hanging="115"/>
        <w:rPr>
          <w:color w:val="000000" w:themeColor="text1"/>
          <w:sz w:val="18"/>
        </w:rPr>
      </w:pPr>
      <w:r w:rsidRPr="0089375A">
        <w:rPr>
          <w:color w:val="000000" w:themeColor="text1"/>
          <w:sz w:val="18"/>
          <w:vertAlign w:val="superscript"/>
        </w:rPr>
        <w:t>3</w:t>
      </w:r>
      <w:r w:rsidRPr="0089375A">
        <w:rPr>
          <w:color w:val="000000" w:themeColor="text1"/>
          <w:sz w:val="18"/>
        </w:rPr>
        <w:t xml:space="preserve"> Explicit MOS (5%).</w:t>
      </w:r>
    </w:p>
    <w:p w14:paraId="77454981" w14:textId="20A5A3E6" w:rsidR="000471DF" w:rsidRPr="0089375A" w:rsidRDefault="000471DF" w:rsidP="00CF2BC8">
      <w:pPr>
        <w:spacing w:line="240" w:lineRule="auto"/>
        <w:ind w:left="115" w:hanging="115"/>
        <w:rPr>
          <w:color w:val="000000" w:themeColor="text1"/>
          <w:sz w:val="18"/>
        </w:rPr>
      </w:pPr>
      <w:r w:rsidRPr="00033144">
        <w:rPr>
          <w:sz w:val="18"/>
          <w:vertAlign w:val="superscript"/>
        </w:rPr>
        <w:t>4</w:t>
      </w:r>
      <w:r>
        <w:rPr>
          <w:sz w:val="18"/>
          <w:vertAlign w:val="superscript"/>
        </w:rPr>
        <w:t xml:space="preserve"> </w:t>
      </w:r>
      <w:r>
        <w:rPr>
          <w:sz w:val="18"/>
        </w:rPr>
        <w:t>Expressed as two significant figures</w:t>
      </w:r>
    </w:p>
    <w:p w14:paraId="6F8907DA" w14:textId="5CE040C2" w:rsidR="00984945" w:rsidRPr="007735A9" w:rsidRDefault="003F7B99" w:rsidP="00F26517">
      <w:pPr>
        <w:pStyle w:val="Heading1"/>
      </w:pPr>
      <w:bookmarkStart w:id="517" w:name="_Toc146246985"/>
      <w:bookmarkStart w:id="518" w:name="_Toc118546782"/>
      <w:bookmarkStart w:id="519" w:name="_Toc146246986"/>
      <w:bookmarkEnd w:id="517"/>
      <w:r w:rsidRPr="007735A9">
        <w:lastRenderedPageBreak/>
        <w:t>TMDL Implementation and Reasonable Assurance</w:t>
      </w:r>
      <w:bookmarkEnd w:id="518"/>
      <w:bookmarkEnd w:id="519"/>
    </w:p>
    <w:p w14:paraId="76FF2815" w14:textId="193E8918" w:rsidR="00F83BDC" w:rsidRPr="00DE6BEE" w:rsidRDefault="5F70FD34" w:rsidP="00F83BDC">
      <w:r w:rsidRPr="007735A9">
        <w:t xml:space="preserve">The PCB TMDL developed for the </w:t>
      </w:r>
      <w:r w:rsidR="3BFDCD43" w:rsidRPr="007735A9">
        <w:t xml:space="preserve">James River </w:t>
      </w:r>
      <w:r w:rsidR="5625A673">
        <w:t>TMDL study area</w:t>
      </w:r>
      <w:r w:rsidRPr="007735A9">
        <w:t xml:space="preserve"> is designed to achieve the selected water quality endpoint</w:t>
      </w:r>
      <w:r w:rsidR="4039E365" w:rsidRPr="007735A9">
        <w:t>s</w:t>
      </w:r>
      <w:r w:rsidRPr="007735A9">
        <w:t xml:space="preserve">. Once this TMDL has been approved by EPA, measures must be taken to reduce pollution levels from both point and nonpoint sources, with an emphasis on those sources with the greatest relative impact on use impairments. </w:t>
      </w:r>
      <w:r w:rsidRPr="007735A9">
        <w:rPr>
          <w:snapToGrid w:val="0"/>
        </w:rPr>
        <w:t xml:space="preserve">The </w:t>
      </w:r>
      <w:r w:rsidRPr="00DE6BEE">
        <w:rPr>
          <w:snapToGrid w:val="0"/>
        </w:rPr>
        <w:t xml:space="preserve">following sections outline the framework used in Virginia to provide reasonable assurance that the required pollutant reductions can be achieved. </w:t>
      </w:r>
    </w:p>
    <w:p w14:paraId="27D16AE8" w14:textId="1712D38A" w:rsidR="0000095D" w:rsidRPr="00DE6BEE" w:rsidRDefault="00F83BDC" w:rsidP="00F26517">
      <w:pPr>
        <w:pStyle w:val="Heading2"/>
        <w:numPr>
          <w:ilvl w:val="1"/>
          <w:numId w:val="12"/>
        </w:numPr>
      </w:pPr>
      <w:bookmarkStart w:id="520" w:name="_Toc514686770"/>
      <w:bookmarkStart w:id="521" w:name="_Toc76633674"/>
      <w:bookmarkStart w:id="522" w:name="_Toc118546783"/>
      <w:bookmarkStart w:id="523" w:name="_Toc146246987"/>
      <w:r w:rsidRPr="00DE6BEE">
        <w:t>Water Quality Management Planning</w:t>
      </w:r>
      <w:bookmarkEnd w:id="520"/>
      <w:bookmarkEnd w:id="521"/>
      <w:bookmarkEnd w:id="522"/>
      <w:bookmarkEnd w:id="523"/>
    </w:p>
    <w:p w14:paraId="7F732D75" w14:textId="7D7AB237" w:rsidR="0000095D" w:rsidRDefault="00D40844" w:rsidP="0000095D">
      <w:pPr>
        <w:rPr>
          <w:highlight w:val="darkGray"/>
        </w:rPr>
      </w:pPr>
      <w:r>
        <w:rPr>
          <w:snapToGrid w:val="0"/>
        </w:rPr>
        <w:t xml:space="preserve">After </w:t>
      </w:r>
      <w:r>
        <w:rPr>
          <w:rFonts w:cs="Arial"/>
          <w:color w:val="222222"/>
          <w:shd w:val="clear" w:color="auto" w:fill="FFFFFF"/>
        </w:rPr>
        <w:t>DEQ approves the TMDL study staff will present the study to the State Water Control Board (SWCB) and request that the SWCB adopt TMDL WLAs as part of the Water Quality Management Planning Regulation (9 VAC 25-720), in accordance with §2.2-4006A.14 and §2.2-4006B of the Code of Virginia. DEQ's public participation procedures relating to TMDL development can be found in DEQ’s Guidance Memo No. 14-2016 (DEQ, 2014b).</w:t>
      </w:r>
    </w:p>
    <w:p w14:paraId="0810B04E" w14:textId="0B36C80B" w:rsidR="00D40844" w:rsidRPr="00DE6BEE" w:rsidRDefault="00D40844" w:rsidP="00F26517">
      <w:pPr>
        <w:pStyle w:val="Heading2"/>
        <w:numPr>
          <w:ilvl w:val="1"/>
          <w:numId w:val="12"/>
        </w:numPr>
      </w:pPr>
      <w:bookmarkStart w:id="524" w:name="_Ref168991305"/>
      <w:bookmarkStart w:id="525" w:name="_Toc170699831"/>
      <w:bookmarkStart w:id="526" w:name="_Toc177884674"/>
      <w:bookmarkStart w:id="527" w:name="_Toc514686771"/>
      <w:bookmarkStart w:id="528" w:name="_Toc76633675"/>
      <w:bookmarkStart w:id="529" w:name="_Toc118910274"/>
      <w:bookmarkStart w:id="530" w:name="_Toc146246988"/>
      <w:r w:rsidRPr="0054003B">
        <w:t>Staged/Adaptive Implementation</w:t>
      </w:r>
      <w:bookmarkEnd w:id="524"/>
      <w:bookmarkEnd w:id="525"/>
      <w:bookmarkEnd w:id="526"/>
      <w:bookmarkEnd w:id="527"/>
      <w:bookmarkEnd w:id="528"/>
      <w:bookmarkEnd w:id="529"/>
      <w:bookmarkEnd w:id="530"/>
    </w:p>
    <w:p w14:paraId="5BF4AF63" w14:textId="77777777" w:rsidR="00D40844" w:rsidRPr="0054003B" w:rsidRDefault="00D40844" w:rsidP="00D40844">
      <w:r w:rsidRPr="0054003B">
        <w:t xml:space="preserve">In general, Virginia intends for the required control actions, including </w:t>
      </w:r>
      <w:r>
        <w:t>appropriate b</w:t>
      </w:r>
      <w:r w:rsidRPr="0054003B">
        <w:t xml:space="preserve">est </w:t>
      </w:r>
      <w:r>
        <w:t>m</w:t>
      </w:r>
      <w:r w:rsidRPr="0054003B">
        <w:t xml:space="preserve">anagement </w:t>
      </w:r>
      <w:r>
        <w:t>p</w:t>
      </w:r>
      <w:r w:rsidRPr="0054003B">
        <w:t>ractices (BMPs), to be implemented in a staged or iterative process that places emphasis on those known sources with the largest impact on water quality. The iterative implementation of pollution control actions in the watershed has several benefits:</w:t>
      </w:r>
    </w:p>
    <w:p w14:paraId="54F95F93" w14:textId="1F43B0FA" w:rsidR="00D40844" w:rsidRPr="0054003B" w:rsidRDefault="00D40844" w:rsidP="0075208C">
      <w:pPr>
        <w:pStyle w:val="ListParagraph"/>
        <w:numPr>
          <w:ilvl w:val="0"/>
          <w:numId w:val="13"/>
        </w:numPr>
        <w:tabs>
          <w:tab w:val="clear" w:pos="780"/>
        </w:tabs>
        <w:ind w:left="1080" w:hanging="360"/>
      </w:pPr>
      <w:r w:rsidRPr="0054003B">
        <w:t>Enables tracking of water quality improvements following implementation through follow-up stream monitoring</w:t>
      </w:r>
      <w:r w:rsidR="00E32C3E">
        <w:t>.</w:t>
      </w:r>
    </w:p>
    <w:p w14:paraId="7DD478D8" w14:textId="54E33521" w:rsidR="00D40844" w:rsidRPr="0054003B" w:rsidRDefault="00D40844" w:rsidP="0075208C">
      <w:pPr>
        <w:pStyle w:val="ListParagraph"/>
        <w:numPr>
          <w:ilvl w:val="0"/>
          <w:numId w:val="13"/>
        </w:numPr>
        <w:tabs>
          <w:tab w:val="clear" w:pos="780"/>
        </w:tabs>
        <w:ind w:left="1080" w:hanging="360"/>
      </w:pPr>
      <w:r w:rsidRPr="0054003B">
        <w:t>Provides a measure of quality control, given the uncertainties inherent in computer simulation modeling</w:t>
      </w:r>
      <w:r w:rsidR="00E32C3E">
        <w:t>.</w:t>
      </w:r>
    </w:p>
    <w:p w14:paraId="5B2CECA1" w14:textId="02E9302E" w:rsidR="00D40844" w:rsidRPr="0054003B" w:rsidRDefault="00D40844" w:rsidP="0075208C">
      <w:pPr>
        <w:pStyle w:val="ListParagraph"/>
        <w:numPr>
          <w:ilvl w:val="0"/>
          <w:numId w:val="13"/>
        </w:numPr>
        <w:tabs>
          <w:tab w:val="clear" w:pos="780"/>
        </w:tabs>
        <w:ind w:left="1080" w:hanging="360"/>
      </w:pPr>
      <w:r w:rsidRPr="0054003B">
        <w:t>Provides a mechanism for developing public support through periodic updates on BMP implementation and water quality improvements</w:t>
      </w:r>
      <w:r w:rsidR="00E32C3E">
        <w:t>.</w:t>
      </w:r>
    </w:p>
    <w:p w14:paraId="657EC78F" w14:textId="46EA0185" w:rsidR="00D40844" w:rsidRPr="0054003B" w:rsidRDefault="00D40844" w:rsidP="0075208C">
      <w:pPr>
        <w:pStyle w:val="ListParagraph"/>
        <w:numPr>
          <w:ilvl w:val="0"/>
          <w:numId w:val="13"/>
        </w:numPr>
        <w:tabs>
          <w:tab w:val="clear" w:pos="780"/>
        </w:tabs>
        <w:ind w:left="1080" w:hanging="360"/>
      </w:pPr>
      <w:r w:rsidRPr="0054003B">
        <w:t>Helps ensure that the most cost-effective practices are implemented first</w:t>
      </w:r>
      <w:r w:rsidR="00E32C3E">
        <w:t>.</w:t>
      </w:r>
    </w:p>
    <w:p w14:paraId="4BBAA871" w14:textId="77777777" w:rsidR="00D40844" w:rsidRPr="0054003B" w:rsidRDefault="00D40844" w:rsidP="0075208C">
      <w:pPr>
        <w:pStyle w:val="ListParagraph"/>
        <w:numPr>
          <w:ilvl w:val="0"/>
          <w:numId w:val="13"/>
        </w:numPr>
        <w:tabs>
          <w:tab w:val="clear" w:pos="780"/>
        </w:tabs>
        <w:ind w:left="1080" w:hanging="360"/>
      </w:pPr>
      <w:r w:rsidRPr="0054003B">
        <w:t>Allows for the evaluation of the adequacy of the TMDL in achieving WQSs.</w:t>
      </w:r>
    </w:p>
    <w:p w14:paraId="7DE479E0" w14:textId="21C5622D" w:rsidR="00D40844" w:rsidRDefault="00D40844" w:rsidP="00F26517">
      <w:pPr>
        <w:pStyle w:val="Heading2"/>
        <w:numPr>
          <w:ilvl w:val="1"/>
          <w:numId w:val="12"/>
        </w:numPr>
      </w:pPr>
      <w:bookmarkStart w:id="531" w:name="_Toc514686772"/>
      <w:bookmarkStart w:id="532" w:name="_Toc76633676"/>
      <w:bookmarkStart w:id="533" w:name="_Toc118910275"/>
      <w:bookmarkStart w:id="534" w:name="_Toc146246989"/>
      <w:r w:rsidRPr="0054003B">
        <w:t>Implementation of Waste Load Allocations</w:t>
      </w:r>
      <w:bookmarkEnd w:id="531"/>
      <w:bookmarkEnd w:id="532"/>
      <w:bookmarkEnd w:id="533"/>
      <w:bookmarkEnd w:id="534"/>
    </w:p>
    <w:p w14:paraId="4FA1090A" w14:textId="77777777" w:rsidR="00D40844" w:rsidRDefault="00D40844" w:rsidP="00D40844">
      <w:r>
        <w:t xml:space="preserve">Federal regulations require that all new, revised, and reissued National Pollutant Discharge Elimination System (NPDES) permits must be consistent with the assumptions and </w:t>
      </w:r>
      <w:r>
        <w:lastRenderedPageBreak/>
        <w:t>requirements of any applicable TMDL WLA (40 CFR §122.44 (d)(1)(vii)(B)). Permits should be submitted to EPA for review, as applicable.</w:t>
      </w:r>
    </w:p>
    <w:p w14:paraId="59F3423B" w14:textId="1BD1E626" w:rsidR="00D40844" w:rsidRDefault="7D55C3B6" w:rsidP="00D40844">
      <w:r>
        <w:t>To implement the WLA component of the TMDL, DEQ utilizes the VPDES Program under the authority delegated by EPA. Requirements of the permit process should not be duplicated in the TMDL process as, depending on the type and nature of a point source discharge, the WLA component is to be addressed solely through the discharge permit. Federal regulations allow permits to use best management practices (BMPs) in lieu of numeric effluent limitations under certain conditions (40 CFR 122.44(k)). The regulation, in subsections 3 and 4, states that BMP-</w:t>
      </w:r>
      <w:r w:rsidR="00C13F25">
        <w:t>supported</w:t>
      </w:r>
      <w:r>
        <w:t xml:space="preserve"> water quality based effluent limits (WQBELs) can be used where “Numeric effluent limitations are infeasible; or [t]he practices are reasonably necessary to achieve effluent limitations and standards or to carry out the purposes and intent of the CWA.” Because BMPs are appropriate and reasonably necessary to achieve water quality standards and to carry out the goals of the Clean Water Act for the </w:t>
      </w:r>
      <w:r w:rsidR="13CB51B6">
        <w:t>James River</w:t>
      </w:r>
      <w:r>
        <w:t xml:space="preserve"> watershed, DEQ will use </w:t>
      </w:r>
      <w:r w:rsidR="00FD6A2F">
        <w:t>“</w:t>
      </w:r>
      <w:r>
        <w:t>non-numeric</w:t>
      </w:r>
      <w:r w:rsidR="00FD6A2F">
        <w:t>”</w:t>
      </w:r>
      <w:r>
        <w:t xml:space="preserve"> WQBELs to comply with the WLA provisions of the TMDL. BMPs will be implemented through Pollutant Minimization Plans (PMPs) as the primary PCB reduction strategy.</w:t>
      </w:r>
    </w:p>
    <w:p w14:paraId="2B8D3EE1" w14:textId="5A42828F" w:rsidR="00D40844" w:rsidRDefault="7D55C3B6" w:rsidP="00D40844">
      <w:r>
        <w:t>There may be circumstances where a VPDES facility with the potential for discharging PCBs may have been excluded from the development of this TMDL. A small percentage (0.</w:t>
      </w:r>
      <w:r w:rsidR="20046DE0">
        <w:t>10</w:t>
      </w:r>
      <w:r>
        <w:t>%) of the PCB TMDL has been set aside as “Future Conditions” to account for these situations. For these occurrences, Permit Special conditions may be incorporated into relevant VPDES facilities that were excluded during TMDL development.</w:t>
      </w:r>
    </w:p>
    <w:p w14:paraId="6366E26D" w14:textId="77777777" w:rsidR="00D40844" w:rsidRPr="00915C1A" w:rsidRDefault="00D40844" w:rsidP="00F26517">
      <w:pPr>
        <w:pStyle w:val="Heading3"/>
        <w:numPr>
          <w:ilvl w:val="2"/>
          <w:numId w:val="12"/>
        </w:numPr>
      </w:pPr>
      <w:bookmarkStart w:id="535" w:name="_Toc118910276"/>
      <w:bookmarkStart w:id="536" w:name="_Toc146246990"/>
      <w:bookmarkStart w:id="537" w:name="_Toc514686773"/>
      <w:bookmarkStart w:id="538" w:name="_Toc76633677"/>
      <w:r w:rsidRPr="00915C1A">
        <w:t>Wastewater Treatment Plants</w:t>
      </w:r>
      <w:bookmarkEnd w:id="535"/>
      <w:bookmarkEnd w:id="536"/>
      <w:r w:rsidRPr="00915C1A">
        <w:t xml:space="preserve"> </w:t>
      </w:r>
      <w:bookmarkEnd w:id="537"/>
      <w:bookmarkEnd w:id="538"/>
    </w:p>
    <w:p w14:paraId="62E0C15C" w14:textId="78042B85" w:rsidR="00D40844" w:rsidRDefault="00D40844" w:rsidP="00D40844">
      <w:pPr>
        <w:rPr>
          <w:snapToGrid w:val="0"/>
        </w:rPr>
      </w:pPr>
      <w:r w:rsidRPr="00775CDD">
        <w:rPr>
          <w:snapToGrid w:val="0"/>
        </w:rPr>
        <w:t xml:space="preserve">Effluent from municipal </w:t>
      </w:r>
      <w:r w:rsidR="00EE6B2A" w:rsidRPr="00775CDD">
        <w:rPr>
          <w:snapToGrid w:val="0"/>
        </w:rPr>
        <w:t>Wastewater</w:t>
      </w:r>
      <w:r w:rsidRPr="00775CDD">
        <w:rPr>
          <w:snapToGrid w:val="0"/>
        </w:rPr>
        <w:t xml:space="preserve"> Treatment Plants (WWTP) are asked to meet the BMP-based WQBELs for total PCB concentrations at the point of discharge as stipulated in the VPDES permit.</w:t>
      </w:r>
      <w:r>
        <w:rPr>
          <w:snapToGrid w:val="0"/>
        </w:rPr>
        <w:t xml:space="preserve"> </w:t>
      </w:r>
      <w:r w:rsidRPr="00775CDD">
        <w:rPr>
          <w:snapToGrid w:val="0"/>
        </w:rPr>
        <w:t>The discharge concentration BMP-based WQBELs serve as an effective surrogate to demonstrate that permittees are meeting established PCB waste</w:t>
      </w:r>
      <w:r>
        <w:rPr>
          <w:snapToGrid w:val="0"/>
        </w:rPr>
        <w:t xml:space="preserve"> </w:t>
      </w:r>
      <w:r w:rsidRPr="00775CDD">
        <w:rPr>
          <w:snapToGrid w:val="0"/>
        </w:rPr>
        <w:t>load allocations.</w:t>
      </w:r>
      <w:r>
        <w:rPr>
          <w:snapToGrid w:val="0"/>
        </w:rPr>
        <w:t xml:space="preserve"> </w:t>
      </w:r>
      <w:r w:rsidRPr="00775CDD">
        <w:rPr>
          <w:snapToGrid w:val="0"/>
        </w:rPr>
        <w:t xml:space="preserve">Direct measurement </w:t>
      </w:r>
      <w:r>
        <w:rPr>
          <w:snapToGrid w:val="0"/>
        </w:rPr>
        <w:t xml:space="preserve">of PCB effluent </w:t>
      </w:r>
      <w:r w:rsidRPr="00775CDD">
        <w:rPr>
          <w:snapToGrid w:val="0"/>
        </w:rPr>
        <w:t>concentration</w:t>
      </w:r>
      <w:r>
        <w:rPr>
          <w:snapToGrid w:val="0"/>
        </w:rPr>
        <w:t>s compared against TMDL</w:t>
      </w:r>
      <w:r w:rsidRPr="00775CDD">
        <w:rPr>
          <w:snapToGrid w:val="0"/>
        </w:rPr>
        <w:t xml:space="preserve"> </w:t>
      </w:r>
      <w:r w:rsidR="00E32C3E" w:rsidRPr="00775CDD">
        <w:rPr>
          <w:snapToGrid w:val="0"/>
        </w:rPr>
        <w:t>endpoints</w:t>
      </w:r>
      <w:r>
        <w:rPr>
          <w:snapToGrid w:val="0"/>
        </w:rPr>
        <w:t>, or when appropriate Virginia’s WQC</w:t>
      </w:r>
      <w:r w:rsidRPr="00775CDD">
        <w:rPr>
          <w:snapToGrid w:val="0"/>
        </w:rPr>
        <w:t>,</w:t>
      </w:r>
      <w:r>
        <w:rPr>
          <w:snapToGrid w:val="0"/>
        </w:rPr>
        <w:t xml:space="preserve"> </w:t>
      </w:r>
      <w:r w:rsidRPr="00775CDD">
        <w:rPr>
          <w:snapToGrid w:val="0"/>
        </w:rPr>
        <w:t xml:space="preserve">is the expected method for demonstrating </w:t>
      </w:r>
      <w:r>
        <w:rPr>
          <w:snapToGrid w:val="0"/>
        </w:rPr>
        <w:t xml:space="preserve">that </w:t>
      </w:r>
      <w:r w:rsidRPr="00775CDD">
        <w:rPr>
          <w:snapToGrid w:val="0"/>
        </w:rPr>
        <w:t>permitted discharges are consistent with the assumptions and requirements of this TMDL</w:t>
      </w:r>
      <w:r>
        <w:rPr>
          <w:snapToGrid w:val="0"/>
        </w:rPr>
        <w:t>.</w:t>
      </w:r>
    </w:p>
    <w:p w14:paraId="6AA37406" w14:textId="77777777" w:rsidR="00D40844" w:rsidRPr="00915C1A" w:rsidRDefault="00D40844" w:rsidP="00F26517">
      <w:pPr>
        <w:pStyle w:val="Heading3"/>
        <w:numPr>
          <w:ilvl w:val="2"/>
          <w:numId w:val="12"/>
        </w:numPr>
      </w:pPr>
      <w:bookmarkStart w:id="539" w:name="_Toc118910277"/>
      <w:bookmarkStart w:id="540" w:name="_Toc146246991"/>
      <w:r w:rsidRPr="00915C1A">
        <w:t>Stormwater</w:t>
      </w:r>
      <w:bookmarkEnd w:id="539"/>
      <w:bookmarkEnd w:id="540"/>
    </w:p>
    <w:p w14:paraId="5EADF399" w14:textId="4BBF6234" w:rsidR="00D40844" w:rsidRDefault="00D40844" w:rsidP="00D40844">
      <w:pPr>
        <w:rPr>
          <w:snapToGrid w:val="0"/>
        </w:rPr>
      </w:pPr>
      <w:r w:rsidRPr="00915C1A">
        <w:rPr>
          <w:snapToGrid w:val="0"/>
        </w:rPr>
        <w:t xml:space="preserve">DEQ regulates stormwater discharges associated with industrial activities through its VPDES program and regulates stormwater discharges from municipal separate storm sewer systems (MS4s) through the Virginia Stormwater Management Program (VSMP). While </w:t>
      </w:r>
      <w:r>
        <w:rPr>
          <w:snapToGrid w:val="0"/>
        </w:rPr>
        <w:t xml:space="preserve">covered </w:t>
      </w:r>
      <w:r>
        <w:rPr>
          <w:snapToGrid w:val="0"/>
        </w:rPr>
        <w:lastRenderedPageBreak/>
        <w:t xml:space="preserve">by </w:t>
      </w:r>
      <w:r w:rsidRPr="00915C1A">
        <w:rPr>
          <w:snapToGrid w:val="0"/>
        </w:rPr>
        <w:t xml:space="preserve">different regulations, permits allowing the discharge of industrial stormwater and stormwater from MS4s are administered through VPDES permits. </w:t>
      </w:r>
      <w:r>
        <w:rPr>
          <w:snapToGrid w:val="0"/>
        </w:rPr>
        <w:t>A</w:t>
      </w:r>
      <w:r w:rsidRPr="00915C1A">
        <w:rPr>
          <w:snapToGrid w:val="0"/>
        </w:rPr>
        <w:t>ll new or revised stormwater permits must be consistent with the assumptions and requirements of any applicable TMDL WLA.</w:t>
      </w:r>
    </w:p>
    <w:p w14:paraId="7800DE45" w14:textId="77777777" w:rsidR="00D40844" w:rsidRDefault="00D40844" w:rsidP="00D40844">
      <w:pPr>
        <w:rPr>
          <w:rFonts w:eastAsia="Times New Roman" w:cs="Arial"/>
          <w:b/>
          <w:snapToGrid w:val="0"/>
        </w:rPr>
      </w:pPr>
    </w:p>
    <w:p w14:paraId="138E5C98" w14:textId="148E2026" w:rsidR="00D40844" w:rsidRPr="00906588" w:rsidRDefault="7D55C3B6" w:rsidP="00D40844">
      <w:pPr>
        <w:rPr>
          <w:snapToGrid w:val="0"/>
          <w:highlight w:val="lightGray"/>
        </w:rPr>
      </w:pPr>
      <w:r w:rsidRPr="2AD45030">
        <w:rPr>
          <w:rFonts w:eastAsia="Times New Roman" w:cs="Arial"/>
          <w:b/>
          <w:bCs/>
          <w:snapToGrid w:val="0"/>
        </w:rPr>
        <w:t>Industrial Stormwater.</w:t>
      </w:r>
      <w:r w:rsidRPr="007C513C">
        <w:rPr>
          <w:rFonts w:eastAsia="Times New Roman" w:cs="Arial"/>
          <w:snapToGrid w:val="0"/>
        </w:rPr>
        <w:t xml:space="preserve"> </w:t>
      </w:r>
      <w:r>
        <w:rPr>
          <w:rFonts w:eastAsia="Times New Roman" w:cs="Arial"/>
          <w:snapToGrid w:val="0"/>
        </w:rPr>
        <w:t>Discharges from</w:t>
      </w:r>
      <w:r w:rsidRPr="00775CDD">
        <w:rPr>
          <w:rFonts w:eastAsia="Times New Roman" w:cs="Arial"/>
          <w:snapToGrid w:val="0"/>
        </w:rPr>
        <w:t xml:space="preserve"> industrial stormwater are derived from precipitation, as opposed to process wastewaters.</w:t>
      </w:r>
      <w:r>
        <w:rPr>
          <w:rFonts w:eastAsia="Times New Roman" w:cs="Arial"/>
          <w:snapToGrid w:val="0"/>
        </w:rPr>
        <w:t xml:space="preserve"> </w:t>
      </w:r>
      <w:r w:rsidRPr="00775CDD">
        <w:rPr>
          <w:rFonts w:eastAsia="Times New Roman" w:cs="Arial"/>
          <w:snapToGrid w:val="0"/>
        </w:rPr>
        <w:t xml:space="preserve">In the </w:t>
      </w:r>
      <w:r w:rsidR="63779C0E" w:rsidRPr="00775CDD">
        <w:rPr>
          <w:rFonts w:eastAsia="Times New Roman" w:cs="Arial"/>
          <w:snapToGrid w:val="0"/>
        </w:rPr>
        <w:t xml:space="preserve">James River </w:t>
      </w:r>
      <w:r>
        <w:rPr>
          <w:rFonts w:eastAsia="Times New Roman" w:cs="Arial"/>
          <w:snapToGrid w:val="0"/>
        </w:rPr>
        <w:t>study area</w:t>
      </w:r>
      <w:r w:rsidRPr="00775CDD">
        <w:rPr>
          <w:rFonts w:eastAsia="Times New Roman" w:cs="Arial"/>
          <w:snapToGrid w:val="0"/>
        </w:rPr>
        <w:t xml:space="preserve"> industrial stormwater discharges are regulated under </w:t>
      </w:r>
      <w:r>
        <w:rPr>
          <w:rFonts w:eastAsia="Times New Roman" w:cs="Arial"/>
          <w:snapToGrid w:val="0"/>
        </w:rPr>
        <w:t xml:space="preserve">VPDES </w:t>
      </w:r>
      <w:r w:rsidRPr="00775CDD">
        <w:rPr>
          <w:rFonts w:eastAsia="Times New Roman" w:cs="Arial"/>
          <w:snapToGrid w:val="0"/>
        </w:rPr>
        <w:t>general permits.</w:t>
      </w:r>
      <w:r>
        <w:rPr>
          <w:rFonts w:eastAsia="Times New Roman" w:cs="Arial"/>
          <w:snapToGrid w:val="0"/>
        </w:rPr>
        <w:t xml:space="preserve"> </w:t>
      </w:r>
      <w:r w:rsidRPr="00775CDD">
        <w:rPr>
          <w:snapToGrid w:val="0"/>
        </w:rPr>
        <w:t xml:space="preserve">Discharge concentration </w:t>
      </w:r>
      <w:r w:rsidRPr="00B51FCE">
        <w:rPr>
          <w:snapToGrid w:val="0"/>
        </w:rPr>
        <w:t>BMP-based WQBELs serve as an effective surrogate to demonstrate that permittees are meeting established PCB waste</w:t>
      </w:r>
      <w:r>
        <w:rPr>
          <w:snapToGrid w:val="0"/>
        </w:rPr>
        <w:t xml:space="preserve"> </w:t>
      </w:r>
      <w:r w:rsidRPr="00B51FCE">
        <w:rPr>
          <w:snapToGrid w:val="0"/>
        </w:rPr>
        <w:t>load allocations</w:t>
      </w:r>
      <w:r>
        <w:rPr>
          <w:snapToGrid w:val="0"/>
        </w:rPr>
        <w:t xml:space="preserve">. </w:t>
      </w:r>
      <w:r w:rsidRPr="00B51FCE">
        <w:rPr>
          <w:snapToGrid w:val="0"/>
        </w:rPr>
        <w:t>Direct measurement</w:t>
      </w:r>
      <w:r>
        <w:rPr>
          <w:snapToGrid w:val="0"/>
        </w:rPr>
        <w:t xml:space="preserve"> of PCB effluent concentrations</w:t>
      </w:r>
      <w:r w:rsidRPr="00B51FCE">
        <w:rPr>
          <w:snapToGrid w:val="0"/>
        </w:rPr>
        <w:t xml:space="preserve"> and evaluation </w:t>
      </w:r>
      <w:r>
        <w:rPr>
          <w:snapToGrid w:val="0"/>
        </w:rPr>
        <w:t xml:space="preserve">against TMDL </w:t>
      </w:r>
      <w:r w:rsidR="00E32C3E" w:rsidRPr="00B51FCE">
        <w:rPr>
          <w:snapToGrid w:val="0"/>
        </w:rPr>
        <w:t>endpoints</w:t>
      </w:r>
      <w:r w:rsidRPr="00B51FCE">
        <w:rPr>
          <w:snapToGrid w:val="0"/>
        </w:rPr>
        <w:t>,</w:t>
      </w:r>
      <w:r>
        <w:rPr>
          <w:snapToGrid w:val="0"/>
        </w:rPr>
        <w:t xml:space="preserve"> including Virginia’s WQC where applicable,</w:t>
      </w:r>
      <w:r w:rsidRPr="00B51FCE">
        <w:rPr>
          <w:snapToGrid w:val="0"/>
        </w:rPr>
        <w:t xml:space="preserve"> is the expected method for demonstrating permitted discharges are consistent with the assumptions and requirements of this TMDL</w:t>
      </w:r>
      <w:r>
        <w:rPr>
          <w:snapToGrid w:val="0"/>
        </w:rPr>
        <w:t>.</w:t>
      </w:r>
    </w:p>
    <w:p w14:paraId="5782FD52" w14:textId="77777777" w:rsidR="00D40844" w:rsidRPr="007C513C" w:rsidRDefault="00D40844" w:rsidP="00D40844">
      <w:pPr>
        <w:rPr>
          <w:snapToGrid w:val="0"/>
        </w:rPr>
      </w:pPr>
    </w:p>
    <w:p w14:paraId="078C8321" w14:textId="697EF260" w:rsidR="003E2890" w:rsidRPr="00433618" w:rsidRDefault="00D40844" w:rsidP="003E2890">
      <w:pPr>
        <w:rPr>
          <w:snapToGrid w:val="0"/>
        </w:rPr>
      </w:pPr>
      <w:r w:rsidRPr="00A3270F">
        <w:rPr>
          <w:b/>
          <w:snapToGrid w:val="0"/>
        </w:rPr>
        <w:t>Municipal Separate Storm Sewer Systems – MS4s.</w:t>
      </w:r>
      <w:r w:rsidRPr="00A3270F">
        <w:t xml:space="preserve"> </w:t>
      </w:r>
      <w:r w:rsidR="003E2890" w:rsidRPr="00A3270F">
        <w:t>For MS4 individual and general permits, DEQ expects</w:t>
      </w:r>
      <w:r w:rsidR="003E2890" w:rsidRPr="00A3270F">
        <w:rPr>
          <w:snapToGrid w:val="0"/>
        </w:rPr>
        <w:t xml:space="preserve"> the permittee to address the </w:t>
      </w:r>
      <w:r w:rsidR="00BD56E2" w:rsidRPr="00CB7451">
        <w:rPr>
          <w:snapToGrid w:val="0"/>
        </w:rPr>
        <w:t xml:space="preserve">stormwater based </w:t>
      </w:r>
      <w:r w:rsidR="003E2890" w:rsidRPr="00A3270F">
        <w:rPr>
          <w:snapToGrid w:val="0"/>
        </w:rPr>
        <w:t>TMDL wasteload allocations through</w:t>
      </w:r>
      <w:r w:rsidR="005B0101" w:rsidRPr="00CB7451">
        <w:rPr>
          <w:snapToGrid w:val="0"/>
        </w:rPr>
        <w:t xml:space="preserve"> their local TMDL Action Plan</w:t>
      </w:r>
      <w:r w:rsidR="003E2890" w:rsidRPr="00A3270F">
        <w:rPr>
          <w:snapToGrid w:val="0"/>
        </w:rPr>
        <w:t xml:space="preserve"> </w:t>
      </w:r>
      <w:r w:rsidR="005B0101" w:rsidRPr="00CB7451">
        <w:rPr>
          <w:snapToGrid w:val="0"/>
        </w:rPr>
        <w:t xml:space="preserve">with </w:t>
      </w:r>
      <w:r w:rsidR="003E2890" w:rsidRPr="00A3270F">
        <w:rPr>
          <w:snapToGrid w:val="0"/>
        </w:rPr>
        <w:t xml:space="preserve">the identification and iterative implementation of BMPs </w:t>
      </w:r>
      <w:r w:rsidR="00BD56E2" w:rsidRPr="00CB7451">
        <w:rPr>
          <w:snapToGrid w:val="0"/>
        </w:rPr>
        <w:t xml:space="preserve">in a manner that is consistent with the maximum extent practicable </w:t>
      </w:r>
      <w:r w:rsidR="00667BD0" w:rsidRPr="00CB7451">
        <w:rPr>
          <w:snapToGrid w:val="0"/>
        </w:rPr>
        <w:t xml:space="preserve">(MEP) </w:t>
      </w:r>
      <w:r w:rsidR="00BD56E2" w:rsidRPr="00CB7451">
        <w:rPr>
          <w:snapToGrid w:val="0"/>
        </w:rPr>
        <w:t>standard</w:t>
      </w:r>
      <w:r w:rsidR="005B0101" w:rsidRPr="00CB7451">
        <w:rPr>
          <w:snapToGrid w:val="0"/>
        </w:rPr>
        <w:t xml:space="preserve"> (</w:t>
      </w:r>
      <w:r w:rsidR="005B0101" w:rsidRPr="00A3270F">
        <w:t>CWA § 402(p)</w:t>
      </w:r>
      <w:r w:rsidR="005B0101" w:rsidRPr="005C2231">
        <w:t>(3)(B)(iii)</w:t>
      </w:r>
      <w:r w:rsidR="003E2890" w:rsidRPr="00A3270F">
        <w:rPr>
          <w:snapToGrid w:val="0"/>
        </w:rPr>
        <w:t xml:space="preserve">. These expectations have been discussed with MS4 </w:t>
      </w:r>
      <w:r w:rsidR="00D81064" w:rsidRPr="00A3270F">
        <w:rPr>
          <w:snapToGrid w:val="0"/>
        </w:rPr>
        <w:t>permittees</w:t>
      </w:r>
      <w:r w:rsidR="003E2890" w:rsidRPr="00A3270F">
        <w:rPr>
          <w:snapToGrid w:val="0"/>
        </w:rPr>
        <w:t xml:space="preserve"> in the James River study area (e.g., City of Lynchburg, City of Richmond, VDOT</w:t>
      </w:r>
      <w:r w:rsidR="00884B3E" w:rsidRPr="00CB7451">
        <w:rPr>
          <w:snapToGrid w:val="0"/>
        </w:rPr>
        <w:t>, etc.</w:t>
      </w:r>
      <w:r w:rsidR="003E2890" w:rsidRPr="00A3270F">
        <w:rPr>
          <w:snapToGrid w:val="0"/>
        </w:rPr>
        <w:t xml:space="preserve">) throughout the TMDL development process. Permittee implementation of an individual control strategy includes determining BMP effectiveness. If BMPs are showing to not be effective, then the permit must require the MS4 to expand or better tailor its stormwater management program </w:t>
      </w:r>
      <w:r w:rsidR="003E2890" w:rsidRPr="00A3270F">
        <w:rPr>
          <w:rFonts w:cs="Arial"/>
          <w:snapToGrid w:val="0"/>
          <w:szCs w:val="22"/>
        </w:rPr>
        <w:t xml:space="preserve">to </w:t>
      </w:r>
      <w:r w:rsidR="00BD56E2" w:rsidRPr="00CB7451">
        <w:rPr>
          <w:rFonts w:cs="Arial"/>
          <w:snapToGrid w:val="0"/>
          <w:szCs w:val="22"/>
        </w:rPr>
        <w:t xml:space="preserve">ensure </w:t>
      </w:r>
      <w:r w:rsidR="00BD56E2" w:rsidRPr="00CB7451">
        <w:rPr>
          <w:rFonts w:cs="Arial"/>
          <w:szCs w:val="22"/>
        </w:rPr>
        <w:t>consiste</w:t>
      </w:r>
      <w:r w:rsidR="00433618" w:rsidRPr="00CB7451">
        <w:rPr>
          <w:rFonts w:cs="Arial"/>
          <w:szCs w:val="22"/>
        </w:rPr>
        <w:t>n</w:t>
      </w:r>
      <w:r w:rsidR="00BD56E2" w:rsidRPr="00CB7451">
        <w:rPr>
          <w:rFonts w:cs="Arial"/>
          <w:szCs w:val="22"/>
        </w:rPr>
        <w:t>cy with the assumptions and requirements of this TMDL</w:t>
      </w:r>
      <w:r w:rsidR="001602E0" w:rsidRPr="00CB7451">
        <w:rPr>
          <w:rFonts w:cs="Arial"/>
          <w:szCs w:val="22"/>
        </w:rPr>
        <w:t xml:space="preserve"> and the permittee’s WLA. </w:t>
      </w:r>
      <w:r w:rsidR="00433618" w:rsidRPr="00CB7451">
        <w:rPr>
          <w:rFonts w:cs="Arial"/>
          <w:szCs w:val="22"/>
        </w:rPr>
        <w:t xml:space="preserve"> </w:t>
      </w:r>
      <w:r w:rsidR="00433618" w:rsidRPr="00CB7451">
        <w:rPr>
          <w:rFonts w:eastAsia="Verdana" w:cs="Arial"/>
          <w:szCs w:val="22"/>
        </w:rPr>
        <w:t xml:space="preserve">DEQ will </w:t>
      </w:r>
      <w:r w:rsidR="001602E0">
        <w:rPr>
          <w:rFonts w:eastAsia="Verdana" w:cs="Arial"/>
          <w:szCs w:val="22"/>
        </w:rPr>
        <w:t xml:space="preserve">continue to </w:t>
      </w:r>
      <w:r w:rsidR="00433618" w:rsidRPr="00CB7451">
        <w:rPr>
          <w:rFonts w:eastAsia="Verdana" w:cs="Arial"/>
          <w:szCs w:val="22"/>
        </w:rPr>
        <w:t>work during permit renewal</w:t>
      </w:r>
      <w:r w:rsidR="001602E0">
        <w:rPr>
          <w:rFonts w:eastAsia="Verdana" w:cs="Arial"/>
          <w:szCs w:val="22"/>
        </w:rPr>
        <w:t xml:space="preserve"> cycles</w:t>
      </w:r>
      <w:r w:rsidR="00433618" w:rsidRPr="00CB7451">
        <w:rPr>
          <w:rFonts w:eastAsia="Verdana" w:cs="Arial"/>
          <w:szCs w:val="22"/>
        </w:rPr>
        <w:t xml:space="preserve"> to ensure reasonable progress </w:t>
      </w:r>
      <w:r w:rsidR="007A3E56">
        <w:rPr>
          <w:rFonts w:eastAsia="Verdana" w:cs="Arial"/>
          <w:szCs w:val="22"/>
        </w:rPr>
        <w:t xml:space="preserve">is made that </w:t>
      </w:r>
      <w:r w:rsidR="001602E0">
        <w:rPr>
          <w:rFonts w:eastAsia="Verdana" w:cs="Arial"/>
          <w:szCs w:val="22"/>
        </w:rPr>
        <w:t xml:space="preserve">will extend into </w:t>
      </w:r>
      <w:r w:rsidR="00433618" w:rsidRPr="00CB7451">
        <w:rPr>
          <w:rFonts w:eastAsia="Verdana" w:cs="Arial"/>
          <w:szCs w:val="22"/>
        </w:rPr>
        <w:t>the next permit term</w:t>
      </w:r>
      <w:r w:rsidR="007A3E56">
        <w:rPr>
          <w:rFonts w:eastAsia="Verdana" w:cs="Arial"/>
          <w:szCs w:val="22"/>
        </w:rPr>
        <w:t xml:space="preserve"> as necessary</w:t>
      </w:r>
      <w:r w:rsidR="00433618" w:rsidRPr="00CB7451">
        <w:rPr>
          <w:rFonts w:eastAsia="Verdana" w:cs="Arial"/>
          <w:szCs w:val="22"/>
        </w:rPr>
        <w:t>.</w:t>
      </w:r>
    </w:p>
    <w:p w14:paraId="629AE9C9" w14:textId="77777777" w:rsidR="007C2E9E" w:rsidRDefault="007C2E9E" w:rsidP="003E2890">
      <w:pPr>
        <w:rPr>
          <w:rFonts w:eastAsia="Times New Roman"/>
        </w:rPr>
      </w:pPr>
    </w:p>
    <w:p w14:paraId="0827318C" w14:textId="2766FB0A" w:rsidR="00D40844" w:rsidRDefault="49924408" w:rsidP="003E2890">
      <w:r w:rsidRPr="2AD45030">
        <w:rPr>
          <w:rFonts w:eastAsia="Times New Roman"/>
        </w:rPr>
        <w:t xml:space="preserve">MS4s have the flexibility to optimize reductions in stormwater pollutants by implementing BMPs and other requirements of the MS4 permit in an iterative process. Successive permits continually adapt to current conditions, BMP effectiveness and technology, on a location-by-location basis, taking into consideration such factors as condition of receiving waters, specific local concerns, a comprehensive watershed plan, MS4 size, current ability to finance the program, beneficial uses of receiving water, hydrology, geology, and capacity to perform operation and maintenance. </w:t>
      </w:r>
      <w:r>
        <w:t>Permittees will be strongly encouraged to participate in the development of PCB TMDL Implementation Plans, which are mechanisms used to address non-</w:t>
      </w:r>
      <w:r>
        <w:lastRenderedPageBreak/>
        <w:t>point sources, as recommendations from stakeholder input may provide a basis for modifications to their stormwater management plan</w:t>
      </w:r>
      <w:r w:rsidR="00336B42">
        <w:t>.</w:t>
      </w:r>
      <w:r>
        <w:t xml:space="preserve"> .</w:t>
      </w:r>
    </w:p>
    <w:p w14:paraId="313830BA" w14:textId="77777777" w:rsidR="00D40844" w:rsidRPr="00517891" w:rsidRDefault="00D40844" w:rsidP="00F26517">
      <w:pPr>
        <w:pStyle w:val="Heading3"/>
        <w:numPr>
          <w:ilvl w:val="2"/>
          <w:numId w:val="12"/>
        </w:numPr>
      </w:pPr>
      <w:bookmarkStart w:id="541" w:name="_Toc514686775"/>
      <w:bookmarkStart w:id="542" w:name="_Toc76633679"/>
      <w:bookmarkStart w:id="543" w:name="_Toc118910278"/>
      <w:bookmarkStart w:id="544" w:name="_Toc146246992"/>
      <w:r w:rsidRPr="00517891">
        <w:t>Insignificant Dischargers</w:t>
      </w:r>
      <w:bookmarkEnd w:id="541"/>
      <w:bookmarkEnd w:id="542"/>
      <w:bookmarkEnd w:id="543"/>
      <w:bookmarkEnd w:id="544"/>
    </w:p>
    <w:p w14:paraId="664C1F34" w14:textId="4A3675C2" w:rsidR="00D40844" w:rsidRDefault="00D40844" w:rsidP="007C2E9E">
      <w:r w:rsidRPr="00517891">
        <w:t>Waste</w:t>
      </w:r>
      <w:r>
        <w:t xml:space="preserve"> </w:t>
      </w:r>
      <w:r w:rsidRPr="00517891">
        <w:t>load allocations are assigned to permittees considered to be significant dischargers of PCBs. Significant discharges of the PCBs have reasonable potential to cause or contribute to the instream impairment. Conversely, incidental or insignificant discharges of the PCBs may occur but not at levels considered to cause or contribute to the impairment, therefore not necessitating the establishment of waste</w:t>
      </w:r>
      <w:r>
        <w:t xml:space="preserve"> </w:t>
      </w:r>
      <w:r w:rsidRPr="00517891">
        <w:t xml:space="preserve">load allocations for these dischargers. For example, there may be residual PCB loads coming from a </w:t>
      </w:r>
      <w:r w:rsidR="009362B5" w:rsidRPr="00517891">
        <w:t>small, permitted</w:t>
      </w:r>
      <w:r w:rsidRPr="00517891">
        <w:t xml:space="preserve"> wastewater treatment sewage discharge or from industrial sites where PCBs have not been used and reflect background conditions. However, discharges of PCBs from these sources are considered to be negligible and are therefore not included in the TMDL and assigned a WLA.</w:t>
      </w:r>
    </w:p>
    <w:p w14:paraId="499BB12E" w14:textId="77777777" w:rsidR="007C2E9E" w:rsidRDefault="007C2E9E" w:rsidP="007C2E9E"/>
    <w:p w14:paraId="2C76BE9A" w14:textId="213D6D20" w:rsidR="007C2E9E" w:rsidRDefault="00C13F25" w:rsidP="007C2E9E">
      <w:bookmarkStart w:id="545" w:name="_Hlk165541389"/>
      <w:r w:rsidRPr="00CB7451">
        <w:rPr>
          <w:b/>
          <w:bCs/>
        </w:rPr>
        <w:t>Building Demolition and Associated Construction Stormwater.</w:t>
      </w:r>
      <w:r>
        <w:t xml:space="preserve"> </w:t>
      </w:r>
      <w:r w:rsidR="009D6F9B">
        <w:t>With</w:t>
      </w:r>
      <w:r>
        <w:t xml:space="preserve"> the uncertainty of PCB loading from this source, and in considering the transient nature both spatially and temporally of demolition projects for buildings that are at least 10,000 square feet of floor space and built or renovated before January 1, 1980, WLAs have not been developed and assigned under this TMDL. However, to mitigate the possible stormwater conveyance of PCBs from demolition debris, the Construction General Permit No. VAR10 requires the operator </w:t>
      </w:r>
      <w:r w:rsidR="00B85F22">
        <w:t xml:space="preserve">to </w:t>
      </w:r>
      <w:r>
        <w:t>develop, implement, and maintain a Stormwater Pollution Prevention Plan (SWPPP) for demolition activities of old buildings that contribute stormwater discharges to PCB impaired waters such as those described in this TMDL. Moreover, a SWPPP would be applicable where these demolition activities may occur within MS4 areas assigned a WLA.</w:t>
      </w:r>
    </w:p>
    <w:bookmarkEnd w:id="545"/>
    <w:p w14:paraId="1B6BE720" w14:textId="77777777" w:rsidR="007C2E9E" w:rsidRPr="00517891" w:rsidRDefault="007C2E9E" w:rsidP="007C2E9E"/>
    <w:p w14:paraId="2A202628" w14:textId="77777777" w:rsidR="00D40844" w:rsidRPr="0028096E" w:rsidRDefault="00D40844" w:rsidP="00F26517">
      <w:pPr>
        <w:pStyle w:val="Heading3"/>
        <w:numPr>
          <w:ilvl w:val="2"/>
          <w:numId w:val="12"/>
        </w:numPr>
      </w:pPr>
      <w:bookmarkStart w:id="546" w:name="_Toc514686776"/>
      <w:bookmarkStart w:id="547" w:name="_Toc76633680"/>
      <w:bookmarkStart w:id="548" w:name="_Toc118910279"/>
      <w:bookmarkStart w:id="549" w:name="_Toc146246993"/>
      <w:r w:rsidRPr="0028096E">
        <w:t>TMDL Modifications for New (Previously Unknown Sources) or Expanding Dischargers</w:t>
      </w:r>
      <w:bookmarkEnd w:id="546"/>
      <w:bookmarkEnd w:id="547"/>
      <w:bookmarkEnd w:id="548"/>
      <w:bookmarkEnd w:id="549"/>
    </w:p>
    <w:p w14:paraId="536A33F4" w14:textId="50E099AC" w:rsidR="00D40844" w:rsidRDefault="00D40844" w:rsidP="00D40844">
      <w:pPr>
        <w:rPr>
          <w:color w:val="000000" w:themeColor="text1"/>
        </w:rPr>
      </w:pPr>
      <w:r w:rsidRPr="0028096E">
        <w:t xml:space="preserve">Permits issued for facilities with WLAs developed as part of a TMDL must be consistent with the assumptions and requirements of these WLAs, per EPA regulations. In cases where a new permit from a previously unknown source of PCBs or proposed permit modification occurs in a TMDL watershed and is therefore affected by a TMDL WLA, permit and TMDL staff will coordinate to ensure that new or expanding discharges meet this requirement. In 2014, DEQ issued Guidance Memorandum No. 14-2015 describing the available options and the process that should be followed under those circumstances, including public participation, State Water </w:t>
      </w:r>
      <w:r w:rsidRPr="0028096E">
        <w:lastRenderedPageBreak/>
        <w:t>Control Board actions, EPA approval, and coordination between permit and TMDL staff (DEQ, 2014a</w:t>
      </w:r>
      <w:r w:rsidRPr="002423F7">
        <w:rPr>
          <w:color w:val="000000" w:themeColor="text1"/>
        </w:rPr>
        <w:t>).</w:t>
      </w:r>
    </w:p>
    <w:p w14:paraId="073B1CA4" w14:textId="346F7AD0" w:rsidR="00D40844" w:rsidRDefault="00D40844" w:rsidP="00F26517">
      <w:pPr>
        <w:pStyle w:val="Heading2"/>
        <w:numPr>
          <w:ilvl w:val="1"/>
          <w:numId w:val="12"/>
        </w:numPr>
      </w:pPr>
      <w:bookmarkStart w:id="550" w:name="_Toc514686777"/>
      <w:bookmarkStart w:id="551" w:name="_Toc76633681"/>
      <w:bookmarkStart w:id="552" w:name="_Toc118910280"/>
      <w:bookmarkStart w:id="553" w:name="_Toc146246994"/>
      <w:r w:rsidRPr="005064CE">
        <w:t>Implementation of Load Allocations</w:t>
      </w:r>
      <w:bookmarkEnd w:id="550"/>
      <w:bookmarkEnd w:id="551"/>
      <w:bookmarkEnd w:id="552"/>
      <w:bookmarkEnd w:id="553"/>
    </w:p>
    <w:p w14:paraId="53744090" w14:textId="729171F2" w:rsidR="00D40844" w:rsidRDefault="00D40844" w:rsidP="00D40844">
      <w:pPr>
        <w:rPr>
          <w:snapToGrid w:val="0"/>
        </w:rPr>
      </w:pPr>
      <w:r w:rsidRPr="005064CE">
        <w:t xml:space="preserve">The TMDL program does not impart new implementation authorities. Therefore, DEQ intends to use existing programs to the fullest extent in order to attain its water quality goals. The measures for unregulated </w:t>
      </w:r>
      <w:r w:rsidRPr="005064CE">
        <w:rPr>
          <w:snapToGrid w:val="0"/>
        </w:rPr>
        <w:t>nonpoint source reductions are implemented in an iterative process using a wide array of BMPs.</w:t>
      </w:r>
    </w:p>
    <w:p w14:paraId="64DEF89E" w14:textId="756EF9F3" w:rsidR="00D40844" w:rsidRDefault="00D40844" w:rsidP="00F26517">
      <w:pPr>
        <w:pStyle w:val="Heading3"/>
        <w:numPr>
          <w:ilvl w:val="2"/>
          <w:numId w:val="12"/>
        </w:numPr>
      </w:pPr>
      <w:bookmarkStart w:id="554" w:name="_Toc514686778"/>
      <w:bookmarkStart w:id="555" w:name="_Toc76633682"/>
      <w:bookmarkStart w:id="556" w:name="_Toc118910281"/>
      <w:bookmarkStart w:id="557" w:name="_Toc146246995"/>
      <w:r w:rsidRPr="0027339E">
        <w:t>Implementation Plan Development</w:t>
      </w:r>
      <w:bookmarkEnd w:id="554"/>
      <w:bookmarkEnd w:id="555"/>
      <w:bookmarkEnd w:id="556"/>
      <w:bookmarkEnd w:id="557"/>
    </w:p>
    <w:p w14:paraId="05901393" w14:textId="77777777" w:rsidR="00D40844" w:rsidRPr="0027339E" w:rsidRDefault="00D40844" w:rsidP="00D40844">
      <w:r w:rsidRPr="0027339E">
        <w:t>A TMDL implementation plan must address, at a minimum, the requirements specified in the Code of Virginia, Section 62.1-44.19.7. State law directs the State Water Control Board to “develop and implement a plan to achieve fully supporting status for impaired waters. The implementation plan “shall include the date of expected achievement of water quality objectives, measurable goals, corrective actions necessary and the associated costs, benefits and environmental impacts of addressing the impairments.” EPA outlines the minimum elements of an approvable implementation plan in its 1999 “Guidance for Water Quality-Based Decisions: The TMDL Process.” The listed elements include implementation actions/management measures, timelines, legal or regulatory controls, time required to attain WQSs, monitoring plans, and milestones for attaining WQSs.</w:t>
      </w:r>
    </w:p>
    <w:p w14:paraId="034BA6D4" w14:textId="77777777" w:rsidR="00D40844" w:rsidRPr="0027339E" w:rsidRDefault="00D40844" w:rsidP="00D40844">
      <w:pPr>
        <w:rPr>
          <w:snapToGrid w:val="0"/>
        </w:rPr>
      </w:pPr>
      <w:r w:rsidRPr="0027339E">
        <w:rPr>
          <w:snapToGrid w:val="0"/>
        </w:rPr>
        <w:t xml:space="preserve">In order to qualify for other funding sources, such as EPA’s Section 319 grants, additional plan requirements may need to be met. The detailed process for developing an implementation plan has been described in the “TMDL Implementation Plan Guidance Manual,” available at: </w:t>
      </w:r>
    </w:p>
    <w:p w14:paraId="084BBDE1" w14:textId="50738AD5" w:rsidR="00D40844" w:rsidRPr="0027339E" w:rsidRDefault="00000000" w:rsidP="00007EB3">
      <w:pPr>
        <w:ind w:left="360" w:firstLine="0"/>
        <w:rPr>
          <w:snapToGrid w:val="0"/>
        </w:rPr>
      </w:pPr>
      <w:hyperlink r:id="rId53" w:history="1">
        <w:r w:rsidR="00D40844" w:rsidRPr="0027339E">
          <w:rPr>
            <w:rStyle w:val="Hyperlink"/>
            <w:snapToGrid w:val="0"/>
          </w:rPr>
          <w:t>https://www.deq.virginia.gov/home/showpublisheddocument/6849/637511609521170000</w:t>
        </w:r>
      </w:hyperlink>
      <w:r w:rsidR="00D40844" w:rsidRPr="0027339E">
        <w:rPr>
          <w:snapToGrid w:val="0"/>
        </w:rPr>
        <w:t>.</w:t>
      </w:r>
    </w:p>
    <w:p w14:paraId="5CC01052" w14:textId="77777777" w:rsidR="00D40844" w:rsidRPr="0027339E" w:rsidRDefault="00D40844" w:rsidP="00D40844">
      <w:pPr>
        <w:rPr>
          <w:snapToGrid w:val="0"/>
        </w:rPr>
      </w:pPr>
      <w:r w:rsidRPr="0027339E">
        <w:rPr>
          <w:snapToGrid w:val="0"/>
        </w:rPr>
        <w:t>Watershed stakeholders will have opportunities to provide input and to participate in the development of a TMDL implementation plan. Regional and local offices of DEQ, DCR, and other cooperating agencies are technical resources that can assist in this endeavor.</w:t>
      </w:r>
    </w:p>
    <w:p w14:paraId="4F3EF15F" w14:textId="77777777" w:rsidR="00D40844" w:rsidRPr="0027339E" w:rsidRDefault="00D40844" w:rsidP="00D40844">
      <w:pPr>
        <w:rPr>
          <w:snapToGrid w:val="0"/>
        </w:rPr>
      </w:pPr>
      <w:r w:rsidRPr="0027339E">
        <w:rPr>
          <w:snapToGrid w:val="0"/>
        </w:rPr>
        <w:t>With successful completion of implementation plans, local stakeholders will have a blueprint to restore impaired waters and enhance the value of their land and water resources. Additionally, development of an approved implementation plan may enhance opportunities for obtaining financial and technical assistance during implementation.</w:t>
      </w:r>
    </w:p>
    <w:p w14:paraId="033C546E" w14:textId="58DDA267" w:rsidR="00D40844" w:rsidRDefault="00007EB3" w:rsidP="00F26517">
      <w:pPr>
        <w:pStyle w:val="Heading3"/>
        <w:numPr>
          <w:ilvl w:val="2"/>
          <w:numId w:val="12"/>
        </w:numPr>
      </w:pPr>
      <w:bookmarkStart w:id="558" w:name="_Toc514686779"/>
      <w:bookmarkStart w:id="559" w:name="_Toc76633683"/>
      <w:bookmarkStart w:id="560" w:name="_Toc118910282"/>
      <w:bookmarkStart w:id="561" w:name="_Toc146246996"/>
      <w:r w:rsidRPr="0027339E">
        <w:lastRenderedPageBreak/>
        <w:t>Staged Implementation Scenarios</w:t>
      </w:r>
      <w:bookmarkEnd w:id="558"/>
      <w:bookmarkEnd w:id="559"/>
      <w:bookmarkEnd w:id="560"/>
      <w:bookmarkEnd w:id="561"/>
      <w:r w:rsidRPr="00F26517">
        <w:rPr>
          <w:rStyle w:val="UnresolvedMention10"/>
          <w:b w:val="0"/>
          <w:bCs w:val="0"/>
          <w:color w:val="auto"/>
        </w:rPr>
        <w:t xml:space="preserve"> </w:t>
      </w:r>
    </w:p>
    <w:p w14:paraId="7544FC03" w14:textId="7398EE1C" w:rsidR="00007EB3" w:rsidRPr="0027339E" w:rsidRDefault="00007EB3" w:rsidP="00007EB3">
      <w:pPr>
        <w:rPr>
          <w:snapToGrid w:val="0"/>
        </w:rPr>
      </w:pPr>
      <w:r>
        <w:rPr>
          <w:snapToGrid w:val="0"/>
        </w:rPr>
        <w:t>T</w:t>
      </w:r>
      <w:r w:rsidRPr="0027339E">
        <w:rPr>
          <w:snapToGrid w:val="0"/>
        </w:rPr>
        <w:t>he purpose of the staged implementation scenarios is to identify one or more combinations of implementation actions that will result in the reduction of controllable sources to the maximum extent practicable using cost-effective, reasonable BMPs for nonpoint source control.</w:t>
      </w:r>
    </w:p>
    <w:p w14:paraId="7285018A" w14:textId="77777777" w:rsidR="00007EB3" w:rsidRPr="0027339E" w:rsidRDefault="00007EB3" w:rsidP="00007EB3">
      <w:pPr>
        <w:rPr>
          <w:snapToGrid w:val="0"/>
        </w:rPr>
      </w:pPr>
      <w:r w:rsidRPr="0027339E">
        <w:rPr>
          <w:snapToGrid w:val="0"/>
        </w:rPr>
        <w:t>DEQ expects that implementation of this PCB TMDL to occur in stages, and that full implementation of the TMDL is a long-term goal</w:t>
      </w:r>
      <w:r>
        <w:rPr>
          <w:snapToGrid w:val="0"/>
        </w:rPr>
        <w:t xml:space="preserve"> with the overall timeline to be defined by key stakeholders including property owners of contaminated sites</w:t>
      </w:r>
      <w:r w:rsidRPr="0027339E">
        <w:rPr>
          <w:snapToGrid w:val="0"/>
        </w:rPr>
        <w:t>. An example of an initial implementation step may include further evaluation of PCB data results as each analytical sample result is comprised of 209 PCB congeners which can be used to provide insight on prospective sources. Depending on the source of the PCBs to the instream contamination, each PCB result can have a unique “fingerprint”. Follow-up use of available statistical tools may identify possible source areas that match these “fingerprints”. Watershed areas that contain railyards, for instance, can be further evaluated to determine if they contribute greater PCB loads than indicated by this study. Specific goals for subsequent phases of implementation will be determined based on the results of the source identification process. If previously unknown PCB sources are discovered, subsequent implementation phases can include the installation of BMPs used to control sediment (i.e., contaminated) from entering the waterbody. Methods to reduce PCBs can be part of the implementation plan development.</w:t>
      </w:r>
    </w:p>
    <w:p w14:paraId="3A447FFC" w14:textId="721FFCD4" w:rsidR="00007EB3" w:rsidRDefault="00007EB3" w:rsidP="00F26517">
      <w:pPr>
        <w:pStyle w:val="Heading3"/>
        <w:numPr>
          <w:ilvl w:val="2"/>
          <w:numId w:val="12"/>
        </w:numPr>
      </w:pPr>
      <w:bookmarkStart w:id="562" w:name="_Toc514686780"/>
      <w:bookmarkStart w:id="563" w:name="_Toc76633684"/>
      <w:bookmarkStart w:id="564" w:name="_Toc118910283"/>
      <w:bookmarkStart w:id="565" w:name="_Toc146246997"/>
      <w:r w:rsidRPr="00FD2912">
        <w:t>Link to Ongoing Restoration Efforts</w:t>
      </w:r>
      <w:bookmarkEnd w:id="562"/>
      <w:bookmarkEnd w:id="563"/>
      <w:bookmarkEnd w:id="564"/>
      <w:bookmarkEnd w:id="565"/>
    </w:p>
    <w:p w14:paraId="60538D88" w14:textId="77777777" w:rsidR="00007EB3" w:rsidRPr="004772D8" w:rsidRDefault="00007EB3" w:rsidP="00007EB3">
      <w:r w:rsidRPr="00FD2912">
        <w:t xml:space="preserve">Nonpoint source reductions are assigned to sources including known contaminated sites, railyards, historic spills or </w:t>
      </w:r>
      <w:r>
        <w:t>nonregulated surface sources</w:t>
      </w:r>
      <w:r w:rsidRPr="00FD2912">
        <w:t xml:space="preserve"> (the sum of net atmospheric deposition to land surfaces, loads from small tributaries that are not explicitly specified in the model, unregulated stormwater runoff, loads from unidentified contaminated sites, and unspecified point source discharges). </w:t>
      </w:r>
      <w:r w:rsidRPr="003175E2">
        <w:t xml:space="preserve">Contaminated streambed sediments can also be considered within this category but are not expressed </w:t>
      </w:r>
      <w:r w:rsidRPr="004772D8">
        <w:t>within this TMDL as controllable sources.</w:t>
      </w:r>
    </w:p>
    <w:p w14:paraId="006987BB" w14:textId="339C7B8E" w:rsidR="00007EB3" w:rsidRDefault="00007EB3" w:rsidP="00007EB3">
      <w:pPr>
        <w:rPr>
          <w:color w:val="000000" w:themeColor="text1"/>
        </w:rPr>
      </w:pPr>
      <w:r w:rsidRPr="004772D8">
        <w:t xml:space="preserve">Implementation of this TMDL will contribute to on-going water quality improvement efforts in </w:t>
      </w:r>
      <w:r w:rsidR="00012846">
        <w:t>the James River watershed</w:t>
      </w:r>
      <w:r w:rsidRPr="004772D8">
        <w:t xml:space="preserve"> and efforts aimed at restoring water quality. Under the adaptive implementation approach, the Commonwealth intends to use existing programs in order to attain water quality goals. Available programmatic options include a combination of regulatory authorities, such as the Toxics Substances Control Act (TSCA), as well as state programs including the Voluntary Remediation Program (VRP), Toxics Contamination Source Assessment Policy, and the Virginia Environmental Emergency Response Fund (VEERF). The </w:t>
      </w:r>
      <w:r w:rsidRPr="004772D8">
        <w:lastRenderedPageBreak/>
        <w:t xml:space="preserve">PCB Strategy for the Commonwealth of Virginia, published in October 2004, establishes the general strategy and outlines the regulatory framework and </w:t>
      </w:r>
      <w:r w:rsidRPr="002423F7">
        <w:rPr>
          <w:color w:val="000000" w:themeColor="text1"/>
        </w:rPr>
        <w:t>state initiatives that Virginia could use to address PCB impaired waterbodies (DEQ, 2005b).</w:t>
      </w:r>
    </w:p>
    <w:p w14:paraId="6B88C4EE" w14:textId="77777777" w:rsidR="00007EB3" w:rsidRPr="00AC7DDE" w:rsidRDefault="00007EB3" w:rsidP="00007EB3">
      <w:r w:rsidRPr="002423F7">
        <w:rPr>
          <w:color w:val="000000" w:themeColor="text1"/>
        </w:rPr>
        <w:t>Atmospheric deposition sources of PCBs can be numerous and difficult to quantify. PCBs enter the air through a variety of pathways</w:t>
      </w:r>
      <w:r w:rsidRPr="00AC7DDE">
        <w:t xml:space="preserve">, and the deposition of PCBs from the atmosphere to the land surface and the volatilization of PCBs from the land to the atmosphere are not well understood. Atmospheric deposition studies may help identify these pathways, and efforts to remediate contaminated sites can help reduce possible atmospheric contributions. </w:t>
      </w:r>
    </w:p>
    <w:p w14:paraId="78F7E0E9" w14:textId="77777777" w:rsidR="00007EB3" w:rsidRPr="00AC7DDE" w:rsidRDefault="00007EB3" w:rsidP="00007EB3">
      <w:r w:rsidRPr="00AC7DDE">
        <w:t>PCBs in streambed sediments are contributing to the system through the dynamic relationship between the sediment and water processes. This occurs through sediment resuspension and/or partitioning from sediment through desorption. To address contaminated bed sediments where localized hot spots exist (e.g., depositional area behind a dam), mechanical or vacuum dredging could be explored as an option to permanently remove PCBs from the system.</w:t>
      </w:r>
    </w:p>
    <w:p w14:paraId="31171230" w14:textId="3A957AD0" w:rsidR="00007EB3" w:rsidRDefault="00007EB3" w:rsidP="00F26517">
      <w:pPr>
        <w:pStyle w:val="Heading3"/>
        <w:numPr>
          <w:ilvl w:val="2"/>
          <w:numId w:val="12"/>
        </w:numPr>
      </w:pPr>
      <w:bookmarkStart w:id="566" w:name="_Toc146246998"/>
      <w:r>
        <w:t>Implementation Funding Sources</w:t>
      </w:r>
      <w:bookmarkEnd w:id="566"/>
    </w:p>
    <w:p w14:paraId="50334CA6" w14:textId="181A2DCF" w:rsidR="00007EB3" w:rsidRDefault="00007EB3" w:rsidP="00007EB3">
      <w:r w:rsidRPr="00F729D0">
        <w:t>Cooperating agencies, organizations and stakeholders must identify potential funding sources available for implementation during the development of the implementation plan in accordance with the “Virginia Guidance Manual for Total Maximum Daily Load Implementation Plans”. Potential sources for implementation may include Virginia Environmental Emergency Response Fund (VEERF), EPA Section 319 funds (applicable to BMPs used to reduce upland soil erosion), the Virginia State Revolving Loan Program, the Virginia Water Quality Improvement Fund, and landowner contributions. The TMDL Implementation Plan Guidance Manual contains additional information on funding sources, as well as government agencies that might support implementation efforts and suggestions for integrating TMDL implementation with other watershed planning efforts.</w:t>
      </w:r>
    </w:p>
    <w:p w14:paraId="718DD786" w14:textId="39AA7B22" w:rsidR="00007EB3" w:rsidRDefault="00007EB3" w:rsidP="00F26517">
      <w:pPr>
        <w:pStyle w:val="Heading3"/>
        <w:numPr>
          <w:ilvl w:val="2"/>
          <w:numId w:val="12"/>
        </w:numPr>
      </w:pPr>
      <w:bookmarkStart w:id="567" w:name="_Toc514686782"/>
      <w:bookmarkStart w:id="568" w:name="_Toc76633686"/>
      <w:bookmarkStart w:id="569" w:name="_Toc118910285"/>
      <w:bookmarkStart w:id="570" w:name="_Toc146246999"/>
      <w:r w:rsidRPr="00F729D0">
        <w:t>Follow-up Monitoring</w:t>
      </w:r>
      <w:bookmarkEnd w:id="567"/>
      <w:bookmarkEnd w:id="568"/>
      <w:bookmarkEnd w:id="569"/>
      <w:bookmarkEnd w:id="570"/>
    </w:p>
    <w:p w14:paraId="1B1C2E42" w14:textId="5BB37D7E" w:rsidR="00007EB3" w:rsidRPr="00007EB3" w:rsidRDefault="00007EB3" w:rsidP="00007EB3">
      <w:pPr>
        <w:tabs>
          <w:tab w:val="left" w:pos="720"/>
        </w:tabs>
      </w:pPr>
      <w:r w:rsidRPr="00F729D0">
        <w:t>Following the development of the TMDL, DEQ will continue to monitor the PCB impaired waterbodies for 1) the possible detection of uncharacterized sources</w:t>
      </w:r>
      <w:r w:rsidR="00067918">
        <w:t xml:space="preserve"> within the unregulated surface load</w:t>
      </w:r>
      <w:r w:rsidRPr="00F729D0">
        <w:t xml:space="preserve">, and 2) to measure progress in reducing PCBs to the impaired waters as established by fish tissue meeting the restoration goal. As funding is available, and as identified by the “fingerprinting” source identification approach, it is recommended that monitoring of streambed sediments, soil, and water column be continued by DEQ through special studies. A follow-up study to </w:t>
      </w:r>
      <w:r w:rsidRPr="00ED1222">
        <w:t xml:space="preserve">determine progress made to restore the fish consumption use will also be </w:t>
      </w:r>
      <w:r w:rsidRPr="00ED1222">
        <w:lastRenderedPageBreak/>
        <w:t>performed in accordance with the Statewide Fish Tissue and Sediment Monitoring Program. The purpose, location, parameters, frequency, and duration of the special studies monitoring will be determined by the DEQ staff, in cooperation with stakeholders. The follow-up fish tissue monitoring station(s) will be in similar locations as the listing stations and should be representative of the original impaired segments. The details of the follow-up monitoring will be outlined in the annual Fish Tissue and Sediment Monitoring Plan prepared by DEQ’s Water Monitoring and Assessment Program.</w:t>
      </w:r>
    </w:p>
    <w:p w14:paraId="6A0C99ED" w14:textId="63BCB816" w:rsidR="00007EB3" w:rsidRDefault="00007EB3" w:rsidP="00F26517">
      <w:pPr>
        <w:pStyle w:val="Heading2"/>
        <w:numPr>
          <w:ilvl w:val="1"/>
          <w:numId w:val="12"/>
        </w:numPr>
      </w:pPr>
      <w:bookmarkStart w:id="571" w:name="_Toc514686783"/>
      <w:bookmarkStart w:id="572" w:name="_Toc76633687"/>
      <w:bookmarkStart w:id="573" w:name="_Toc118910286"/>
      <w:bookmarkStart w:id="574" w:name="_Toc146247000"/>
      <w:r w:rsidRPr="004C24B2">
        <w:t>Attainability of Designated Use</w:t>
      </w:r>
      <w:bookmarkEnd w:id="571"/>
      <w:bookmarkEnd w:id="572"/>
      <w:bookmarkEnd w:id="573"/>
      <w:bookmarkEnd w:id="574"/>
    </w:p>
    <w:p w14:paraId="1A47D0EC" w14:textId="77777777" w:rsidR="00007EB3" w:rsidRPr="004C24B2" w:rsidRDefault="00007EB3" w:rsidP="00007EB3">
      <w:pPr>
        <w:rPr>
          <w:rFonts w:cs="TimesNewRomanPSMT"/>
        </w:rPr>
      </w:pPr>
      <w:r w:rsidRPr="004C24B2">
        <w:rPr>
          <w:snapToGrid w:val="0"/>
        </w:rPr>
        <w:t>The goal of a TMDL is to restore impaired waters so that numeric and narrative WQSs are attained. WQSs consist of statements that describe water quality requirements and include three components: 1) designated uses, 2) water quality criteria to protect designated uses, and 3) an antidegradation policy. In the case of this PCB TMDL, pollutant load reductions were developed to lower the instream</w:t>
      </w:r>
      <w:r>
        <w:rPr>
          <w:snapToGrid w:val="0"/>
        </w:rPr>
        <w:t xml:space="preserve"> </w:t>
      </w:r>
      <w:r w:rsidRPr="004C24B2">
        <w:rPr>
          <w:snapToGrid w:val="0"/>
        </w:rPr>
        <w:t>concentrations in order to protect the fish tissue levels for safe consumption by humans. I</w:t>
      </w:r>
      <w:r w:rsidRPr="004C24B2">
        <w:rPr>
          <w:rFonts w:cs="TimesNewRomanPSMT"/>
        </w:rPr>
        <w:t xml:space="preserve">mplementing cost-effective and reasonable best management practices to reduce PCB loads to the maximum extent practicable will ultimately result in attaining the TMDL. However, </w:t>
      </w:r>
      <w:r w:rsidRPr="004C24B2">
        <w:rPr>
          <w:snapToGrid w:val="0"/>
        </w:rPr>
        <w:t xml:space="preserve">in some streams for which TMDLs have been developed, factors may prevent the stream from attaining its designated use. In order for a stream to be assigned a new designated use, a subcategory of a use, or a tiered use, the current designated use must be removed. To remove a designated use, the state must demonstrate that the use is not an existing use, and that downstream uses are protected. </w:t>
      </w:r>
      <w:r w:rsidRPr="004C24B2">
        <w:rPr>
          <w:rFonts w:cs="TimesNewRomanPSMT"/>
        </w:rPr>
        <w:t>Such uses will be attained by implementing effluent limits required under §301b and §306 of Clean Water Act and by implementing cost-effective and reasonable best management practices for nonpoint source control (9 VAC 25-260-10 paragraph I).</w:t>
      </w:r>
    </w:p>
    <w:p w14:paraId="50269F1D" w14:textId="77777777" w:rsidR="00007EB3" w:rsidRPr="004C24B2" w:rsidRDefault="00007EB3" w:rsidP="00007EB3">
      <w:pPr>
        <w:rPr>
          <w:snapToGrid w:val="0"/>
        </w:rPr>
      </w:pPr>
      <w:r w:rsidRPr="004C24B2">
        <w:rPr>
          <w:snapToGrid w:val="0"/>
        </w:rPr>
        <w:t>The state must also demonstrate that attaining the designated use is not feasible because of one or more of the following reasons:</w:t>
      </w:r>
    </w:p>
    <w:p w14:paraId="74B2E9E8" w14:textId="77777777" w:rsidR="00007EB3" w:rsidRPr="004C24B2" w:rsidRDefault="00007EB3" w:rsidP="00007EB3">
      <w:pPr>
        <w:rPr>
          <w:snapToGrid w:val="0"/>
        </w:rPr>
      </w:pPr>
    </w:p>
    <w:p w14:paraId="0EC46956" w14:textId="77777777" w:rsidR="00007EB3" w:rsidRPr="004C24B2" w:rsidRDefault="00007EB3" w:rsidP="0075208C">
      <w:pPr>
        <w:pStyle w:val="ListParagraph"/>
        <w:numPr>
          <w:ilvl w:val="0"/>
          <w:numId w:val="14"/>
        </w:numPr>
        <w:ind w:left="1080"/>
        <w:rPr>
          <w:snapToGrid w:val="0"/>
        </w:rPr>
      </w:pPr>
      <w:r w:rsidRPr="004C24B2">
        <w:rPr>
          <w:snapToGrid w:val="0"/>
        </w:rPr>
        <w:t>Naturally occurring pollutant concentration prevents the attainment of the use.</w:t>
      </w:r>
    </w:p>
    <w:p w14:paraId="2009CC0E" w14:textId="77777777" w:rsidR="00007EB3" w:rsidRPr="004C24B2" w:rsidRDefault="00007EB3" w:rsidP="0075208C">
      <w:pPr>
        <w:pStyle w:val="ListParagraph"/>
        <w:numPr>
          <w:ilvl w:val="0"/>
          <w:numId w:val="14"/>
        </w:numPr>
        <w:ind w:left="1080"/>
        <w:rPr>
          <w:snapToGrid w:val="0"/>
        </w:rPr>
      </w:pPr>
      <w:r w:rsidRPr="004C24B2">
        <w:rPr>
          <w:snapToGrid w:val="0"/>
        </w:rPr>
        <w:t xml:space="preserve">Natural, ephemeral, intermittent, or low flow conditions prevent the attainment of the use unless these conditions </w:t>
      </w:r>
      <w:r>
        <w:rPr>
          <w:snapToGrid w:val="0"/>
        </w:rPr>
        <w:t>are</w:t>
      </w:r>
      <w:r w:rsidRPr="004C24B2">
        <w:rPr>
          <w:snapToGrid w:val="0"/>
        </w:rPr>
        <w:t xml:space="preserve"> compensated by the discharge of sufficient volume of pollutant discharges without violating state water conservation.</w:t>
      </w:r>
    </w:p>
    <w:p w14:paraId="32E5F753" w14:textId="77777777" w:rsidR="00007EB3" w:rsidRPr="004C24B2" w:rsidRDefault="00007EB3" w:rsidP="0075208C">
      <w:pPr>
        <w:pStyle w:val="ListParagraph"/>
        <w:numPr>
          <w:ilvl w:val="0"/>
          <w:numId w:val="14"/>
        </w:numPr>
        <w:ind w:left="1080"/>
        <w:rPr>
          <w:snapToGrid w:val="0"/>
        </w:rPr>
      </w:pPr>
      <w:r w:rsidRPr="004C24B2">
        <w:rPr>
          <w:snapToGrid w:val="0"/>
        </w:rPr>
        <w:t>Human-caused conditions or sources of pollution prevent the attainment of the use and cannot be remedied or would cause more environmental damage to correct than to leave in place.</w:t>
      </w:r>
    </w:p>
    <w:p w14:paraId="3B4DF482" w14:textId="77777777" w:rsidR="00007EB3" w:rsidRPr="004A0BBF" w:rsidRDefault="00007EB3" w:rsidP="0075208C">
      <w:pPr>
        <w:pStyle w:val="ListParagraph"/>
        <w:numPr>
          <w:ilvl w:val="0"/>
          <w:numId w:val="14"/>
        </w:numPr>
        <w:ind w:left="1080"/>
        <w:rPr>
          <w:snapToGrid w:val="0"/>
        </w:rPr>
      </w:pPr>
      <w:r w:rsidRPr="00AC37D9">
        <w:rPr>
          <w:snapToGrid w:val="0"/>
        </w:rPr>
        <w:lastRenderedPageBreak/>
        <w:t xml:space="preserve">Dams, diversions, or other types of hydrologic modifications preclude the attainment of the use, and it is not feasible to restore the waterbody to its original </w:t>
      </w:r>
      <w:r w:rsidRPr="004A0BBF">
        <w:rPr>
          <w:snapToGrid w:val="0"/>
        </w:rPr>
        <w:t>condition or to operate the modification in such a way that would result in the attainment of the use.</w:t>
      </w:r>
    </w:p>
    <w:p w14:paraId="38A9F266" w14:textId="77777777" w:rsidR="00007EB3" w:rsidRPr="004A0BBF" w:rsidRDefault="00007EB3" w:rsidP="0075208C">
      <w:pPr>
        <w:pStyle w:val="ListParagraph"/>
        <w:numPr>
          <w:ilvl w:val="0"/>
          <w:numId w:val="14"/>
        </w:numPr>
        <w:ind w:left="1080"/>
        <w:rPr>
          <w:snapToGrid w:val="0"/>
        </w:rPr>
      </w:pPr>
      <w:r w:rsidRPr="004A0BBF">
        <w:rPr>
          <w:snapToGrid w:val="0"/>
        </w:rPr>
        <w:t>Physical conditions related to natural features of the waterbody, such as the lack of proper substrate, cover, flow, depth, pools, riffles, and the like, unrelated to water quality, preclude attainment of aquatic life use protection.</w:t>
      </w:r>
    </w:p>
    <w:p w14:paraId="6AC4FE5B" w14:textId="77777777" w:rsidR="00007EB3" w:rsidRPr="004A0BBF" w:rsidRDefault="00007EB3" w:rsidP="0075208C">
      <w:pPr>
        <w:pStyle w:val="ListParagraph"/>
        <w:numPr>
          <w:ilvl w:val="0"/>
          <w:numId w:val="14"/>
        </w:numPr>
        <w:ind w:left="1080"/>
        <w:rPr>
          <w:snapToGrid w:val="0"/>
        </w:rPr>
      </w:pPr>
      <w:r w:rsidRPr="004A0BBF">
        <w:rPr>
          <w:snapToGrid w:val="0"/>
          <w:color w:val="000000"/>
        </w:rPr>
        <w:t>Controls more stringent than those required by §301b and §306 of the Clean Water Act would result in substantial and widespread economic and social impact</w:t>
      </w:r>
      <w:r w:rsidRPr="004A0BBF" w:rsidDel="00A94722">
        <w:rPr>
          <w:snapToGrid w:val="0"/>
          <w:color w:val="000000"/>
        </w:rPr>
        <w:t>.</w:t>
      </w:r>
    </w:p>
    <w:p w14:paraId="225ED7F4" w14:textId="77777777" w:rsidR="00007EB3" w:rsidRPr="001C4F2D" w:rsidRDefault="00007EB3" w:rsidP="00007EB3">
      <w:pPr>
        <w:rPr>
          <w:snapToGrid w:val="0"/>
        </w:rPr>
      </w:pPr>
    </w:p>
    <w:p w14:paraId="2B8F7EE3" w14:textId="77777777" w:rsidR="00007EB3" w:rsidRPr="001C4F2D" w:rsidRDefault="00007EB3" w:rsidP="00007EB3">
      <w:pPr>
        <w:rPr>
          <w:snapToGrid w:val="0"/>
        </w:rPr>
      </w:pPr>
      <w:r w:rsidRPr="001C4F2D">
        <w:rPr>
          <w:snapToGrid w:val="0"/>
        </w:rPr>
        <w:t xml:space="preserve">This and other information is collected through a special study called a Use Attainability Analysis (UAA). All site-specific criteria or designated use changes </w:t>
      </w:r>
      <w:r w:rsidRPr="001C4F2D">
        <w:rPr>
          <w:rFonts w:cs="TimesNewRomanPSMT"/>
        </w:rPr>
        <w:t xml:space="preserve">must be adopted by the SWCB as amendments to the WQSs regulations. During the regulatory process, watershed </w:t>
      </w:r>
      <w:r w:rsidRPr="001C4F2D">
        <w:rPr>
          <w:snapToGrid w:val="0"/>
        </w:rPr>
        <w:t>stakeholders and other interested citizens, as well as the EPA, are able to provide comment.</w:t>
      </w:r>
    </w:p>
    <w:p w14:paraId="3B039CBD" w14:textId="77777777" w:rsidR="00007EB3" w:rsidRPr="00800456" w:rsidRDefault="00007EB3" w:rsidP="00007EB3">
      <w:pPr>
        <w:rPr>
          <w:snapToGrid w:val="0"/>
        </w:rPr>
      </w:pPr>
      <w:r w:rsidRPr="001C4F2D">
        <w:rPr>
          <w:snapToGrid w:val="0"/>
        </w:rPr>
        <w:t xml:space="preserve">The </w:t>
      </w:r>
      <w:r w:rsidRPr="00800456">
        <w:rPr>
          <w:snapToGrid w:val="0"/>
        </w:rPr>
        <w:t>process to address potentially unattainable reductions based on the above is as follows:</w:t>
      </w:r>
    </w:p>
    <w:p w14:paraId="14A0C313" w14:textId="3E6C892D" w:rsidR="00007EB3" w:rsidRPr="00800456" w:rsidRDefault="00007EB3" w:rsidP="00007EB3">
      <w:r w:rsidRPr="00800456">
        <w:rPr>
          <w:snapToGrid w:val="0"/>
        </w:rPr>
        <w:t xml:space="preserve">As a first step, measures targeted at the controllable, anthropogenic sources of all pollutants and non-pollutants causing or contributing to the biological impairment will be implemented. In addition, measures should be taken to ensure that discharge permits are fully implementing provisions required in the TMDL. The expectation would be for the reductions of all controllable sources to be to the maximum extent practicable. DEQ will continue to monitor water quality in the impaired </w:t>
      </w:r>
      <w:r w:rsidR="0C3A3AA0" w:rsidRPr="00800456">
        <w:rPr>
          <w:snapToGrid w:val="0"/>
        </w:rPr>
        <w:t>river segments</w:t>
      </w:r>
      <w:r w:rsidRPr="00800456">
        <w:rPr>
          <w:snapToGrid w:val="0"/>
        </w:rPr>
        <w:t xml:space="preserve"> during and subsequent to the implementation of these measures to determine if WQSs are being attained. This effort will also help to evaluate if the modeling assumptions used in the TMDL were correct. In the best-case scenario, water quality goals will be met and the </w:t>
      </w:r>
      <w:r w:rsidR="131A4E6A" w:rsidRPr="00800456">
        <w:rPr>
          <w:snapToGrid w:val="0"/>
        </w:rPr>
        <w:t>river</w:t>
      </w:r>
      <w:r w:rsidRPr="00800456">
        <w:rPr>
          <w:snapToGrid w:val="0"/>
        </w:rPr>
        <w:t xml:space="preserve">’s uses fully restored using pollution controls and BMPs. If, however, WQSs are not being met, and no additional pollution controls and BMPs can be identified, a UAA would then be initiated with the goal of re-designating the </w:t>
      </w:r>
      <w:r w:rsidR="3E073593" w:rsidRPr="00800456">
        <w:rPr>
          <w:snapToGrid w:val="0"/>
        </w:rPr>
        <w:t>waterways</w:t>
      </w:r>
      <w:r w:rsidRPr="00800456">
        <w:rPr>
          <w:snapToGrid w:val="0"/>
        </w:rPr>
        <w:t xml:space="preserve"> for a more appropriate use, subcategory of a use, or tiered use.</w:t>
      </w:r>
    </w:p>
    <w:p w14:paraId="2172DD08" w14:textId="7D29A608" w:rsidR="00D40844" w:rsidRDefault="00007EB3" w:rsidP="0000095D">
      <w:pPr>
        <w:rPr>
          <w:highlight w:val="darkGray"/>
        </w:rPr>
      </w:pPr>
      <w:r w:rsidRPr="00800456">
        <w:t>A 2006 amendment to the Code of Virginia under 62.1-44.19:7E provides an opportunity for aggrieved parties to present to the State Water Control Board reasonable grounds indicating that the attainment of the designated use for a water is not feasible. The Board may then allow the aggrieved party to conduct a use attainability analysis according to the criteria listed above and a schedule established by the Board. The amendment further states that “If applicable, the schedule shall also address whether TMDL development or implementation for the water shall be delayed.</w:t>
      </w:r>
    </w:p>
    <w:p w14:paraId="5EBF87AD" w14:textId="5B7A5747" w:rsidR="00DE6BEE" w:rsidRPr="006E4CE6" w:rsidRDefault="00DE6BEE" w:rsidP="0000095D">
      <w:pPr>
        <w:rPr>
          <w:highlight w:val="darkGray"/>
        </w:rPr>
        <w:sectPr w:rsidR="00DE6BEE" w:rsidRPr="006E4CE6" w:rsidSect="00D61E8C">
          <w:footerReference w:type="default" r:id="rId54"/>
          <w:pgSz w:w="12240" w:h="15840"/>
          <w:pgMar w:top="1440" w:right="1440" w:bottom="1440" w:left="1440" w:header="720" w:footer="720" w:gutter="0"/>
          <w:cols w:space="720"/>
          <w:docGrid w:linePitch="360"/>
        </w:sectPr>
      </w:pPr>
    </w:p>
    <w:p w14:paraId="2C92E82C" w14:textId="3EB16B8A" w:rsidR="003F7B99" w:rsidRPr="00A72D8E" w:rsidRDefault="003F7B99" w:rsidP="00F26517">
      <w:pPr>
        <w:pStyle w:val="Heading1"/>
      </w:pPr>
      <w:bookmarkStart w:id="575" w:name="_Toc118546784"/>
      <w:bookmarkStart w:id="576" w:name="_Toc146247001"/>
      <w:r w:rsidRPr="00A72D8E">
        <w:lastRenderedPageBreak/>
        <w:t>Public Participation</w:t>
      </w:r>
      <w:bookmarkEnd w:id="575"/>
      <w:bookmarkEnd w:id="576"/>
    </w:p>
    <w:p w14:paraId="04966A25" w14:textId="77777777" w:rsidR="00FE0E0F" w:rsidRDefault="00FE0E0F" w:rsidP="00984945">
      <w:pPr>
        <w:rPr>
          <w:highlight w:val="darkGray"/>
        </w:rPr>
      </w:pPr>
    </w:p>
    <w:p w14:paraId="1972BC20" w14:textId="77777777" w:rsidR="00FE0E0F" w:rsidRDefault="00FE0E0F" w:rsidP="00FE0E0F">
      <w:r>
        <w:t>Public participation was elicited at every stage of the TMDL development in order to receive inputs from stakeholders and to apprise the stakeholders of the progress made.</w:t>
      </w:r>
    </w:p>
    <w:p w14:paraId="61A7D151" w14:textId="77777777" w:rsidR="00FE0E0F" w:rsidRPr="00A72D8E" w:rsidRDefault="00FE0E0F" w:rsidP="00FE0E0F">
      <w:r>
        <w:t>The first PCB Public Meeting was held on Tuesday, January 12 2021, also held virtually through a webinar platform. The meeting, hosted by DEQ staff, included background information on PCBs and related human health concerns, long term PCB monitoring data from the study area, and an overview of the TMDL process was used in this project. Representatives from Virginia Tech’s Biological Systems Engineering Department discussed the modeling process and tools that were used to predict PCB fate and transport. The comment period for the first public meeting ended February 11, 2021.</w:t>
      </w:r>
    </w:p>
    <w:p w14:paraId="7E160B61" w14:textId="77777777" w:rsidR="00FE0E0F" w:rsidRPr="00A72D8E" w:rsidRDefault="00FE0E0F" w:rsidP="00FE0E0F">
      <w:pPr>
        <w:rPr>
          <w:rFonts w:cs="Microsoft Sans Serif"/>
        </w:rPr>
      </w:pPr>
      <w:r w:rsidRPr="236FFD51">
        <w:rPr>
          <w:rFonts w:cs="Microsoft Sans Serif"/>
        </w:rPr>
        <w:t>The first Technical Advisory Committee (TAC) meeting was held on Wednesday, February 24</w:t>
      </w:r>
      <w:r>
        <w:t xml:space="preserve">, 2021, </w:t>
      </w:r>
      <w:r w:rsidRPr="236FFD51">
        <w:rPr>
          <w:rFonts w:cs="Microsoft Sans Serif"/>
        </w:rPr>
        <w:t xml:space="preserve">and was conducted virtually through an online webinar platform due to the Covid-19 State of Emergency. Presentations included an overview of the James River (Upper and Lower), </w:t>
      </w:r>
      <w:r>
        <w:rPr>
          <w:rFonts w:cs="Microsoft Sans Serif"/>
        </w:rPr>
        <w:t xml:space="preserve">Maury River, and </w:t>
      </w:r>
      <w:r>
        <w:t xml:space="preserve">Jackson River </w:t>
      </w:r>
      <w:r w:rsidRPr="236FFD51">
        <w:rPr>
          <w:rFonts w:cs="Microsoft Sans Serif"/>
        </w:rPr>
        <w:t>PCB TMDL project including problem identification, PCB monitoring results and prospective sources. The meeting was attended by 54 people (33 TAC members and 21 non-TAC/unnamed participants).</w:t>
      </w:r>
    </w:p>
    <w:p w14:paraId="2EBF8B37" w14:textId="77777777" w:rsidR="00FE0E0F" w:rsidRPr="00A72D8E" w:rsidRDefault="00FE0E0F" w:rsidP="00FE0E0F">
      <w:pPr>
        <w:rPr>
          <w:rFonts w:cs="Microsoft Sans Serif"/>
        </w:rPr>
      </w:pPr>
      <w:r w:rsidRPr="236FFD51">
        <w:rPr>
          <w:rFonts w:cs="Microsoft Sans Serif"/>
        </w:rPr>
        <w:t>The second and third TAC meetings were held on Tuesday, August 2nd</w:t>
      </w:r>
      <w:r>
        <w:t>, 2022</w:t>
      </w:r>
      <w:r w:rsidRPr="236FFD51">
        <w:rPr>
          <w:rFonts w:cs="Microsoft Sans Serif"/>
        </w:rPr>
        <w:t xml:space="preserve"> (14 people attending) and Wednesday,</w:t>
      </w:r>
      <w:r>
        <w:t xml:space="preserve"> November 2</w:t>
      </w:r>
      <w:r w:rsidRPr="00FE0E0F">
        <w:rPr>
          <w:vertAlign w:val="superscript"/>
        </w:rPr>
        <w:t>nd</w:t>
      </w:r>
      <w:r>
        <w:t xml:space="preserve">, 2022 (11 people attending), respectively. </w:t>
      </w:r>
      <w:r w:rsidRPr="236FFD51">
        <w:rPr>
          <w:rFonts w:cs="Microsoft Sans Serif"/>
        </w:rPr>
        <w:t xml:space="preserve">The primary focus of these meetings was to discuss changes in the WQC and to review draft PCB source allocation scenarios. </w:t>
      </w:r>
    </w:p>
    <w:p w14:paraId="054C83F1" w14:textId="3C770CA9" w:rsidR="00FE0E0F" w:rsidRDefault="00FE0E0F" w:rsidP="00FE0E0F">
      <w:r w:rsidRPr="00A72D8E">
        <w:rPr>
          <w:rFonts w:cs="Microsoft Sans Serif"/>
        </w:rPr>
        <w:t xml:space="preserve">The second and final Public Meeting to present the draft PCB TMDL report for the James River study area was held </w:t>
      </w:r>
      <w:r w:rsidRPr="00CB7451">
        <w:rPr>
          <w:rFonts w:cs="Microsoft Sans Serif"/>
        </w:rPr>
        <w:t xml:space="preserve">on </w:t>
      </w:r>
      <w:r w:rsidR="00B87E4E" w:rsidRPr="00CB7451">
        <w:rPr>
          <w:rFonts w:cs="Microsoft Sans Serif"/>
        </w:rPr>
        <w:t>February 15</w:t>
      </w:r>
      <w:r w:rsidRPr="00CB7451">
        <w:t xml:space="preserve">, </w:t>
      </w:r>
      <w:r w:rsidR="00CB7451" w:rsidRPr="00CB7451">
        <w:t>2024,</w:t>
      </w:r>
      <w:r w:rsidRPr="00A72D8E">
        <w:rPr>
          <w:rFonts w:cs="Microsoft Sans Serif"/>
        </w:rPr>
        <w:t xml:space="preserve"> and </w:t>
      </w:r>
      <w:r w:rsidR="00B87E4E">
        <w:rPr>
          <w:rFonts w:cs="Microsoft Sans Serif"/>
        </w:rPr>
        <w:t>more than 30</w:t>
      </w:r>
      <w:r w:rsidRPr="00A72D8E">
        <w:rPr>
          <w:rFonts w:cs="Microsoft Sans Serif"/>
        </w:rPr>
        <w:t xml:space="preserve"> people attended the meeting. The public comment period for the second public meeting ended </w:t>
      </w:r>
      <w:r w:rsidR="00B87E4E" w:rsidRPr="005C2231">
        <w:rPr>
          <w:rFonts w:cs="Microsoft Sans Serif"/>
        </w:rPr>
        <w:t>March</w:t>
      </w:r>
      <w:r w:rsidRPr="00CB7451">
        <w:t xml:space="preserve"> </w:t>
      </w:r>
      <w:r w:rsidR="00B87E4E" w:rsidRPr="00CB7451">
        <w:t>18th</w:t>
      </w:r>
      <w:r w:rsidRPr="00CB7451">
        <w:t xml:space="preserve">, </w:t>
      </w:r>
      <w:r w:rsidR="00B87E4E" w:rsidRPr="00CB7451">
        <w:t>2024</w:t>
      </w:r>
      <w:r w:rsidRPr="00A72D8E">
        <w:rPr>
          <w:rFonts w:cs="Microsoft Sans Serif"/>
        </w:rPr>
        <w:t>.</w:t>
      </w:r>
    </w:p>
    <w:p w14:paraId="14ADBCE3" w14:textId="3B45ECB3" w:rsidR="00FE0E0F" w:rsidRPr="006E4CE6" w:rsidRDefault="00FE0E0F" w:rsidP="00984945">
      <w:pPr>
        <w:rPr>
          <w:highlight w:val="darkGray"/>
        </w:rPr>
        <w:sectPr w:rsidR="00FE0E0F" w:rsidRPr="006E4CE6" w:rsidSect="00D61E8C">
          <w:pgSz w:w="12240" w:h="15840"/>
          <w:pgMar w:top="1440" w:right="1440" w:bottom="1440" w:left="1440" w:header="720" w:footer="720" w:gutter="0"/>
          <w:cols w:space="720"/>
          <w:docGrid w:linePitch="360"/>
        </w:sectPr>
      </w:pPr>
    </w:p>
    <w:p w14:paraId="36711D25" w14:textId="420934C1" w:rsidR="003F7B99" w:rsidRPr="00D22388" w:rsidRDefault="003F7B99" w:rsidP="00F26517">
      <w:pPr>
        <w:pStyle w:val="Heading1"/>
      </w:pPr>
      <w:bookmarkStart w:id="577" w:name="_Toc118546785"/>
      <w:bookmarkStart w:id="578" w:name="_Toc146247002"/>
      <w:r w:rsidRPr="00D22388">
        <w:lastRenderedPageBreak/>
        <w:t>References</w:t>
      </w:r>
      <w:bookmarkEnd w:id="577"/>
      <w:bookmarkEnd w:id="578"/>
    </w:p>
    <w:p w14:paraId="79B92B38" w14:textId="620EB2C8" w:rsidR="00DC3FD7" w:rsidRPr="00D22388" w:rsidRDefault="00DC3FD7" w:rsidP="00311644">
      <w:pPr>
        <w:spacing w:line="240" w:lineRule="auto"/>
        <w:ind w:left="720" w:hanging="720"/>
        <w:rPr>
          <w:rFonts w:cs="Arial"/>
        </w:rPr>
      </w:pPr>
      <w:bookmarkStart w:id="579" w:name="_Hlk85187295"/>
      <w:r w:rsidRPr="00D22388">
        <w:rPr>
          <w:rFonts w:cs="Arial"/>
        </w:rPr>
        <w:t xml:space="preserve">Bicknell, B.R., J.C. Imhoff, J.L. Kittle, Jr., T.H. Jobes, A.S. Donigian, Jr. 2005. </w:t>
      </w:r>
      <w:r w:rsidRPr="00D22388">
        <w:rPr>
          <w:rFonts w:cs="Arial"/>
          <w:i/>
        </w:rPr>
        <w:t>HSPF Version 12.2 User's Manual</w:t>
      </w:r>
      <w:r w:rsidRPr="00D22388">
        <w:rPr>
          <w:rFonts w:cs="Arial"/>
        </w:rPr>
        <w:t xml:space="preserve">. Mountain View, CA: AQUA TERRA Consultants. In Cooperation with the U.S. Geological Survey and U.S. Environmental Protection Agency. 845 pp. Available at: </w:t>
      </w:r>
      <w:hyperlink r:id="rId55" w:history="1">
        <w:r w:rsidRPr="00D22388">
          <w:rPr>
            <w:rFonts w:cs="Arial"/>
          </w:rPr>
          <w:t>http://water.epa.gov/scitech/datait/models/basins/bsnsdocs.cfm. Accessed 24 July 2019</w:t>
        </w:r>
      </w:hyperlink>
      <w:r w:rsidRPr="00D22388">
        <w:rPr>
          <w:rFonts w:cs="Arial"/>
        </w:rPr>
        <w:t>.</w:t>
      </w:r>
    </w:p>
    <w:p w14:paraId="2DB73881" w14:textId="77777777" w:rsidR="00DC3FD7" w:rsidRPr="00D22388" w:rsidRDefault="00DC3FD7" w:rsidP="00311644">
      <w:pPr>
        <w:spacing w:line="240" w:lineRule="auto"/>
        <w:ind w:firstLine="0"/>
        <w:rPr>
          <w:rFonts w:cs="Arial"/>
        </w:rPr>
      </w:pPr>
    </w:p>
    <w:p w14:paraId="68FF85CD" w14:textId="77777777" w:rsidR="00DC3FD7" w:rsidRPr="00D22388" w:rsidRDefault="00DC3FD7" w:rsidP="00311644">
      <w:pPr>
        <w:spacing w:line="240" w:lineRule="auto"/>
        <w:ind w:left="720" w:hanging="720"/>
        <w:rPr>
          <w:rFonts w:cs="Arial"/>
        </w:rPr>
      </w:pPr>
      <w:r w:rsidRPr="00D22388">
        <w:rPr>
          <w:rFonts w:cs="Arial"/>
        </w:rPr>
        <w:t>CBP (Chesapeake Bay Program). 1999. Chesapeake Bay Basin Toxics Loading and Release Inventory. EPA 903-R99-006. U.S. EPA Chesapeake Bay Program, Annapolis, MD.</w:t>
      </w:r>
    </w:p>
    <w:p w14:paraId="2DBCFA9E" w14:textId="157F9CC0" w:rsidR="00DC3FD7" w:rsidRPr="00D22388" w:rsidRDefault="00DC3FD7" w:rsidP="00311644">
      <w:pPr>
        <w:spacing w:line="240" w:lineRule="auto"/>
        <w:ind w:left="720" w:hanging="720"/>
        <w:rPr>
          <w:rFonts w:cs="Arial"/>
        </w:rPr>
      </w:pPr>
    </w:p>
    <w:p w14:paraId="1F9BEFAA" w14:textId="77777777" w:rsidR="00005EDB" w:rsidRPr="00D22388" w:rsidRDefault="00005EDB" w:rsidP="00311644">
      <w:pPr>
        <w:spacing w:line="240" w:lineRule="auto"/>
        <w:ind w:left="720" w:hanging="720"/>
        <w:rPr>
          <w:rFonts w:cs="Arial"/>
        </w:rPr>
      </w:pPr>
      <w:r w:rsidRPr="00D22388">
        <w:rPr>
          <w:rFonts w:cs="Arial"/>
        </w:rPr>
        <w:t>DEQ. 2005a. Appendix G – Development of Screening Levels and Cleanup Levels for Polychlorinated Biphenyls (PCBs), PCB Strategy for the Commonwealth of Virginia. January 2005.</w:t>
      </w:r>
    </w:p>
    <w:p w14:paraId="3C4600E9" w14:textId="77777777" w:rsidR="00005EDB" w:rsidRPr="00D22388" w:rsidRDefault="00005EDB" w:rsidP="00311644">
      <w:pPr>
        <w:spacing w:line="240" w:lineRule="auto"/>
        <w:ind w:left="720" w:hanging="720"/>
        <w:rPr>
          <w:rFonts w:cs="Arial"/>
        </w:rPr>
      </w:pPr>
    </w:p>
    <w:p w14:paraId="649DAE4E" w14:textId="68ED9EBC" w:rsidR="00005EDB" w:rsidRPr="00D22388" w:rsidRDefault="00005EDB" w:rsidP="00311644">
      <w:pPr>
        <w:spacing w:line="240" w:lineRule="auto"/>
        <w:ind w:left="720" w:hanging="720"/>
        <w:rPr>
          <w:rFonts w:cs="Arial"/>
        </w:rPr>
      </w:pPr>
      <w:r w:rsidRPr="00D22388">
        <w:rPr>
          <w:rFonts w:cs="Arial"/>
        </w:rPr>
        <w:t xml:space="preserve">DEQ. 2005b. PCB Strategy for the Commonwealth of Virginia. Available at: </w:t>
      </w:r>
      <w:hyperlink r:id="rId56" w:history="1">
        <w:r w:rsidRPr="00D22388">
          <w:rPr>
            <w:rFonts w:cs="Arial"/>
          </w:rPr>
          <w:t>http://www.deq.virginia.gov/Portals/0/DEQ/Water/WaterQualityMonitoring/FishSedimentMonitoring/PCB-Statewide-Strategy-2005.pdf</w:t>
        </w:r>
      </w:hyperlink>
      <w:r w:rsidRPr="00D22388">
        <w:rPr>
          <w:rFonts w:cs="Arial"/>
        </w:rPr>
        <w:t>. Accessed 1 August 2019.</w:t>
      </w:r>
    </w:p>
    <w:p w14:paraId="1034C101" w14:textId="77777777" w:rsidR="00005EDB" w:rsidRPr="00D22388" w:rsidRDefault="00005EDB" w:rsidP="00311644">
      <w:pPr>
        <w:spacing w:line="240" w:lineRule="auto"/>
        <w:ind w:firstLine="0"/>
        <w:rPr>
          <w:rFonts w:cs="Arial"/>
        </w:rPr>
      </w:pPr>
    </w:p>
    <w:p w14:paraId="31C08F7F" w14:textId="2FE4C754" w:rsidR="00005EDB" w:rsidRPr="00D22388" w:rsidRDefault="00005EDB" w:rsidP="00311644">
      <w:pPr>
        <w:spacing w:line="240" w:lineRule="auto"/>
        <w:ind w:left="720" w:hanging="720"/>
        <w:rPr>
          <w:rFonts w:cs="Arial"/>
        </w:rPr>
      </w:pPr>
      <w:r w:rsidRPr="00D22388">
        <w:rPr>
          <w:rFonts w:cs="Arial"/>
        </w:rPr>
        <w:t>DEQ. 2009. Roanoke River PCB TMDL Development (Virginia). Prepared for United States Environmental Protection Agency, Region 3. December 2009.</w:t>
      </w:r>
    </w:p>
    <w:p w14:paraId="434DD623" w14:textId="77777777" w:rsidR="00005EDB" w:rsidRPr="00D22388" w:rsidRDefault="00005EDB" w:rsidP="00311644">
      <w:pPr>
        <w:spacing w:line="240" w:lineRule="auto"/>
        <w:ind w:left="720" w:hanging="720"/>
        <w:rPr>
          <w:rFonts w:cs="Arial"/>
        </w:rPr>
      </w:pPr>
    </w:p>
    <w:p w14:paraId="1C1CC37D" w14:textId="77777777" w:rsidR="00005EDB" w:rsidRPr="00D22388" w:rsidRDefault="00005EDB" w:rsidP="00311644">
      <w:pPr>
        <w:spacing w:line="240" w:lineRule="auto"/>
        <w:ind w:left="720" w:hanging="720"/>
        <w:rPr>
          <w:rFonts w:cs="Arial"/>
        </w:rPr>
      </w:pPr>
      <w:r w:rsidRPr="00D22388">
        <w:rPr>
          <w:rFonts w:cs="Arial"/>
        </w:rPr>
        <w:t>DEQ. 2014a. Guidance Memo 14-2015. TMDL Waste Load Allocation Modifications in Response to New, Expanding or Relinquished Discharges. September 2014.</w:t>
      </w:r>
    </w:p>
    <w:p w14:paraId="16844836" w14:textId="77777777" w:rsidR="00005EDB" w:rsidRPr="00D22388" w:rsidRDefault="00005EDB" w:rsidP="00311644">
      <w:pPr>
        <w:spacing w:line="240" w:lineRule="auto"/>
        <w:ind w:left="720" w:hanging="720"/>
        <w:rPr>
          <w:rFonts w:cs="Arial"/>
        </w:rPr>
      </w:pPr>
    </w:p>
    <w:p w14:paraId="6BD30320" w14:textId="77777777" w:rsidR="00005EDB" w:rsidRPr="00D22388" w:rsidRDefault="00005EDB" w:rsidP="00311644">
      <w:pPr>
        <w:spacing w:line="240" w:lineRule="auto"/>
        <w:ind w:left="720" w:hanging="720"/>
        <w:rPr>
          <w:rFonts w:cs="Arial"/>
        </w:rPr>
      </w:pPr>
      <w:r w:rsidRPr="00D22388">
        <w:rPr>
          <w:rFonts w:cs="Arial"/>
        </w:rPr>
        <w:t>DEQ. 2014b. Guidance Memo 14-2016. Public Participation Procedures for Water Quality Management Planning. October 2014.</w:t>
      </w:r>
    </w:p>
    <w:p w14:paraId="192BD5B8" w14:textId="77777777" w:rsidR="00005EDB" w:rsidRPr="00D22388" w:rsidRDefault="00005EDB" w:rsidP="00311644">
      <w:pPr>
        <w:spacing w:line="240" w:lineRule="auto"/>
        <w:ind w:firstLine="0"/>
        <w:rPr>
          <w:rFonts w:cs="Arial"/>
        </w:rPr>
      </w:pPr>
    </w:p>
    <w:p w14:paraId="41B2A752" w14:textId="77777777" w:rsidR="00005EDB" w:rsidRPr="00D22388" w:rsidRDefault="00005EDB" w:rsidP="00311644">
      <w:pPr>
        <w:spacing w:line="240" w:lineRule="auto"/>
        <w:ind w:left="720" w:hanging="720"/>
        <w:rPr>
          <w:rFonts w:cs="Arial"/>
        </w:rPr>
      </w:pPr>
      <w:r w:rsidRPr="00D22388">
        <w:rPr>
          <w:rFonts w:cs="Arial"/>
        </w:rPr>
        <w:t>DEQ. 2016. The Relationship between Polychlorinated Biphenyls (PCBs), VPDES Wastewater/Stormwater Facilities, Stormwater Industrial General Permitted Facilities (ISWGPs), and the Standard Industrial Classification System (SIC). Virginia Department of Environmental Quality. February 2016.</w:t>
      </w:r>
    </w:p>
    <w:p w14:paraId="7DC9C675" w14:textId="77777777" w:rsidR="00005EDB" w:rsidRPr="00D22388" w:rsidRDefault="00005EDB" w:rsidP="00311644">
      <w:pPr>
        <w:spacing w:line="240" w:lineRule="auto"/>
        <w:ind w:firstLine="0"/>
        <w:rPr>
          <w:rFonts w:cs="Arial"/>
        </w:rPr>
      </w:pPr>
    </w:p>
    <w:p w14:paraId="40CF7642" w14:textId="77777777" w:rsidR="00005EDB" w:rsidRPr="00D22388" w:rsidRDefault="00005EDB" w:rsidP="00311644">
      <w:pPr>
        <w:spacing w:line="240" w:lineRule="auto"/>
        <w:ind w:left="720" w:hanging="720"/>
        <w:rPr>
          <w:rFonts w:cs="Arial"/>
        </w:rPr>
      </w:pPr>
      <w:r w:rsidRPr="00D22388">
        <w:rPr>
          <w:rFonts w:cs="Arial"/>
        </w:rPr>
        <w:t>DEQ. 2018. PCB Total Maximum Daily Load Development for Reed Creek, the Upper New River, Peak Creek, Walker Creek, Stony Creek, and the Lower New River. Prepared by Virginia Tech Biological Systems Engineering Department. July 2018.</w:t>
      </w:r>
    </w:p>
    <w:p w14:paraId="16AED7DE" w14:textId="77777777" w:rsidR="00D80481" w:rsidRPr="00D22388" w:rsidRDefault="00D80481" w:rsidP="002352B7">
      <w:pPr>
        <w:spacing w:line="240" w:lineRule="auto"/>
        <w:ind w:firstLine="0"/>
        <w:rPr>
          <w:rFonts w:cs="Arial"/>
        </w:rPr>
      </w:pPr>
    </w:p>
    <w:p w14:paraId="499E4704" w14:textId="7259D963" w:rsidR="00B70B52" w:rsidRDefault="00B70B52" w:rsidP="00311644">
      <w:pPr>
        <w:spacing w:line="240" w:lineRule="auto"/>
        <w:ind w:left="720" w:hanging="720"/>
        <w:rPr>
          <w:rFonts w:cs="Arial"/>
          <w:color w:val="242424"/>
          <w:szCs w:val="22"/>
          <w:shd w:val="clear" w:color="auto" w:fill="FFFFFF"/>
        </w:rPr>
      </w:pPr>
      <w:r>
        <w:rPr>
          <w:rFonts w:cs="Arial"/>
        </w:rPr>
        <w:t xml:space="preserve">DEQ. 2022. </w:t>
      </w:r>
      <w:r w:rsidRPr="000A78C5">
        <w:rPr>
          <w:rFonts w:cs="Arial"/>
          <w:color w:val="242424"/>
          <w:szCs w:val="22"/>
          <w:shd w:val="clear" w:color="auto" w:fill="FFFFFF"/>
        </w:rPr>
        <w:t>Memo dated 6/21/2022 to Mark Richards, from Tish Robertson</w:t>
      </w:r>
      <w:r w:rsidR="007331A8">
        <w:rPr>
          <w:rFonts w:cs="Arial"/>
          <w:color w:val="242424"/>
          <w:szCs w:val="22"/>
          <w:shd w:val="clear" w:color="auto" w:fill="FFFFFF"/>
        </w:rPr>
        <w:t xml:space="preserve"> (</w:t>
      </w:r>
      <w:r w:rsidR="00BE0B2C">
        <w:rPr>
          <w:rFonts w:cs="Arial"/>
          <w:color w:val="242424"/>
          <w:szCs w:val="22"/>
          <w:shd w:val="clear" w:color="auto" w:fill="FFFFFF"/>
        </w:rPr>
        <w:t>Virginia DEQ -Water Quality Standards)</w:t>
      </w:r>
      <w:r w:rsidRPr="000A78C5">
        <w:rPr>
          <w:rFonts w:cs="Arial"/>
          <w:color w:val="242424"/>
          <w:szCs w:val="22"/>
          <w:shd w:val="clear" w:color="auto" w:fill="FFFFFF"/>
        </w:rPr>
        <w:t>, Subject: A suggestion for a PCB TMDL decision process for determining the basis for reductions, given the incorporation of “long term average” language for human health criteria into the WQS.</w:t>
      </w:r>
    </w:p>
    <w:p w14:paraId="35AE0E9E" w14:textId="77777777" w:rsidR="009B2D51" w:rsidRDefault="009B2D51" w:rsidP="00311644">
      <w:pPr>
        <w:spacing w:line="240" w:lineRule="auto"/>
        <w:ind w:left="720" w:hanging="720"/>
        <w:rPr>
          <w:rFonts w:cs="Arial"/>
          <w:color w:val="242424"/>
          <w:szCs w:val="22"/>
          <w:shd w:val="clear" w:color="auto" w:fill="FFFFFF"/>
        </w:rPr>
      </w:pPr>
    </w:p>
    <w:p w14:paraId="24C6DFCC" w14:textId="750A1163" w:rsidR="009B2D51" w:rsidRDefault="009B2D51" w:rsidP="009B2D51">
      <w:pPr>
        <w:spacing w:line="240" w:lineRule="auto"/>
        <w:ind w:left="720" w:hanging="720"/>
        <w:rPr>
          <w:rFonts w:cs="Arial"/>
        </w:rPr>
      </w:pPr>
      <w:r w:rsidRPr="00D22388">
        <w:rPr>
          <w:rFonts w:cs="Arial"/>
        </w:rPr>
        <w:t>DEQ. 202</w:t>
      </w:r>
      <w:r>
        <w:rPr>
          <w:rFonts w:cs="Arial"/>
        </w:rPr>
        <w:t>3</w:t>
      </w:r>
      <w:r w:rsidRPr="00D22388">
        <w:rPr>
          <w:rFonts w:cs="Arial"/>
        </w:rPr>
        <w:t>. Guidance Memo No. GM2</w:t>
      </w:r>
      <w:r>
        <w:rPr>
          <w:rFonts w:cs="Arial"/>
        </w:rPr>
        <w:t>3</w:t>
      </w:r>
      <w:r w:rsidRPr="00D22388">
        <w:rPr>
          <w:rFonts w:cs="Arial"/>
        </w:rPr>
        <w:t>-2002. 202</w:t>
      </w:r>
      <w:r w:rsidR="00317A16">
        <w:rPr>
          <w:rFonts w:cs="Arial"/>
        </w:rPr>
        <w:t>4</w:t>
      </w:r>
      <w:r w:rsidRPr="00D22388">
        <w:rPr>
          <w:rFonts w:cs="Arial"/>
        </w:rPr>
        <w:t xml:space="preserve"> Water Quality Assessment Guidance Manual. Prepared by Virginia Department of Environmental Quality, Division of Water Planning, </w:t>
      </w:r>
      <w:r>
        <w:rPr>
          <w:rFonts w:cs="Arial"/>
        </w:rPr>
        <w:t>May</w:t>
      </w:r>
      <w:r w:rsidRPr="00D22388">
        <w:rPr>
          <w:rFonts w:cs="Arial"/>
        </w:rPr>
        <w:t xml:space="preserve"> 202</w:t>
      </w:r>
      <w:r>
        <w:rPr>
          <w:rFonts w:cs="Arial"/>
        </w:rPr>
        <w:t>3</w:t>
      </w:r>
      <w:r w:rsidRPr="00D22388">
        <w:rPr>
          <w:rFonts w:cs="Arial"/>
        </w:rPr>
        <w:t>.</w:t>
      </w:r>
    </w:p>
    <w:p w14:paraId="40D600E2" w14:textId="77777777" w:rsidR="002352B7" w:rsidRDefault="002352B7" w:rsidP="009B2D51">
      <w:pPr>
        <w:spacing w:line="240" w:lineRule="auto"/>
        <w:ind w:left="720" w:hanging="720"/>
        <w:rPr>
          <w:rFonts w:cs="Arial"/>
        </w:rPr>
      </w:pPr>
    </w:p>
    <w:p w14:paraId="4A668DCF" w14:textId="71033843" w:rsidR="002352B7" w:rsidRPr="00D22388" w:rsidRDefault="002352B7" w:rsidP="002352B7">
      <w:pPr>
        <w:spacing w:line="240" w:lineRule="auto"/>
        <w:ind w:left="720" w:hanging="720"/>
        <w:rPr>
          <w:rFonts w:cs="Arial"/>
        </w:rPr>
      </w:pPr>
      <w:r w:rsidRPr="00D22388">
        <w:rPr>
          <w:rFonts w:cs="Arial"/>
        </w:rPr>
        <w:t>DEQ. 202</w:t>
      </w:r>
      <w:r>
        <w:rPr>
          <w:rFonts w:cs="Arial"/>
        </w:rPr>
        <w:t>4</w:t>
      </w:r>
      <w:r w:rsidRPr="00D22388">
        <w:rPr>
          <w:rFonts w:cs="Arial"/>
        </w:rPr>
        <w:t xml:space="preserve">. </w:t>
      </w:r>
      <w:r>
        <w:rPr>
          <w:rFonts w:cs="Arial"/>
        </w:rPr>
        <w:t>Draft</w:t>
      </w:r>
      <w:r w:rsidRPr="00D22388">
        <w:rPr>
          <w:rFonts w:cs="Arial"/>
        </w:rPr>
        <w:t xml:space="preserve"> 202</w:t>
      </w:r>
      <w:r>
        <w:rPr>
          <w:rFonts w:cs="Arial"/>
        </w:rPr>
        <w:t>4</w:t>
      </w:r>
      <w:r w:rsidRPr="00D22388">
        <w:rPr>
          <w:rFonts w:cs="Arial"/>
        </w:rPr>
        <w:t xml:space="preserve"> 305(b)/303(d) Water Quality Assessment Integrated Report. Richmond, VA: DEQ. Available at: </w:t>
      </w:r>
      <w:r w:rsidRPr="002352B7">
        <w:rPr>
          <w:rFonts w:cs="Arial"/>
        </w:rPr>
        <w:t>https://www.deq.virginia.gov/our-programs/water/water-quality/assessments/integrated-report</w:t>
      </w:r>
      <w:r w:rsidRPr="00D22388">
        <w:rPr>
          <w:rFonts w:cs="Arial"/>
        </w:rPr>
        <w:t xml:space="preserve">. Accessed </w:t>
      </w:r>
      <w:r>
        <w:rPr>
          <w:rFonts w:cs="Arial"/>
        </w:rPr>
        <w:t>1</w:t>
      </w:r>
      <w:r w:rsidRPr="00D22388">
        <w:rPr>
          <w:rFonts w:cs="Arial"/>
        </w:rPr>
        <w:t xml:space="preserve"> </w:t>
      </w:r>
      <w:r>
        <w:rPr>
          <w:rFonts w:cs="Arial"/>
        </w:rPr>
        <w:t>October</w:t>
      </w:r>
      <w:r w:rsidRPr="00D22388">
        <w:rPr>
          <w:rFonts w:cs="Arial"/>
        </w:rPr>
        <w:t xml:space="preserve"> 202</w:t>
      </w:r>
      <w:r>
        <w:rPr>
          <w:rFonts w:cs="Arial"/>
        </w:rPr>
        <w:t>4</w:t>
      </w:r>
      <w:r w:rsidRPr="00D22388">
        <w:rPr>
          <w:rFonts w:cs="Arial"/>
        </w:rPr>
        <w:t>.</w:t>
      </w:r>
    </w:p>
    <w:p w14:paraId="5064E9B4" w14:textId="77777777" w:rsidR="002352B7" w:rsidRPr="00D22388" w:rsidRDefault="002352B7" w:rsidP="009B2D51">
      <w:pPr>
        <w:spacing w:line="240" w:lineRule="auto"/>
        <w:ind w:left="720" w:hanging="720"/>
        <w:rPr>
          <w:rFonts w:cs="Arial"/>
        </w:rPr>
      </w:pPr>
    </w:p>
    <w:p w14:paraId="7B166252" w14:textId="77777777" w:rsidR="009B2D51" w:rsidRDefault="009B2D51" w:rsidP="00311644">
      <w:pPr>
        <w:spacing w:line="240" w:lineRule="auto"/>
        <w:ind w:left="720" w:hanging="720"/>
        <w:rPr>
          <w:rFonts w:cs="Arial"/>
          <w:color w:val="242424"/>
          <w:szCs w:val="22"/>
          <w:shd w:val="clear" w:color="auto" w:fill="FFFFFF"/>
        </w:rPr>
      </w:pPr>
    </w:p>
    <w:p w14:paraId="0589BD69" w14:textId="77777777" w:rsidR="003F5009" w:rsidRPr="00D22388" w:rsidRDefault="003F5009" w:rsidP="00311644">
      <w:pPr>
        <w:spacing w:line="240" w:lineRule="auto"/>
        <w:ind w:left="720" w:hanging="720"/>
        <w:rPr>
          <w:rFonts w:cs="Arial"/>
        </w:rPr>
      </w:pPr>
    </w:p>
    <w:p w14:paraId="45E73D84" w14:textId="77777777" w:rsidR="00DC3FD7" w:rsidRPr="00D22388" w:rsidRDefault="00DC3FD7" w:rsidP="00311644">
      <w:pPr>
        <w:spacing w:line="240" w:lineRule="auto"/>
        <w:ind w:left="720" w:hanging="720"/>
        <w:rPr>
          <w:rFonts w:cs="Arial"/>
        </w:rPr>
      </w:pPr>
      <w:r w:rsidRPr="00D22388">
        <w:t>Friends of the Earth, Inc. v Environmental Protection Agency, et al. 2006. United States Court of Appeals for the District of Columbia. No. 05-5015.</w:t>
      </w:r>
    </w:p>
    <w:p w14:paraId="532FBAAF" w14:textId="77777777" w:rsidR="00DC3FD7" w:rsidRPr="00D22388" w:rsidRDefault="00DC3FD7" w:rsidP="00311644">
      <w:pPr>
        <w:spacing w:line="240" w:lineRule="auto"/>
        <w:ind w:left="720" w:hanging="720"/>
        <w:rPr>
          <w:rFonts w:cs="Arial"/>
        </w:rPr>
      </w:pPr>
    </w:p>
    <w:p w14:paraId="69199B39" w14:textId="6111BE9A" w:rsidR="00DC3FD7" w:rsidRPr="00D22388" w:rsidRDefault="00DC3FD7" w:rsidP="00311644">
      <w:pPr>
        <w:spacing w:line="240" w:lineRule="auto"/>
        <w:ind w:left="720" w:hanging="720"/>
        <w:rPr>
          <w:rFonts w:cs="Arial"/>
        </w:rPr>
      </w:pPr>
      <w:r w:rsidRPr="00D22388">
        <w:rPr>
          <w:rFonts w:cs="Arial"/>
        </w:rPr>
        <w:t xml:space="preserve">Gray, J.R., G.D. Glysson, L.M. Turcios, G.E. Schwarz. 2000. Comparability of suspended-sediment concentration and total suspended solids data. U.S. Geological Survey: Reston, VA. WRI Report 00-4191. Available at: </w:t>
      </w:r>
      <w:hyperlink r:id="rId57" w:history="1">
        <w:r w:rsidRPr="00D22388">
          <w:rPr>
            <w:rFonts w:cs="Arial"/>
          </w:rPr>
          <w:t>https://water.usgs.gov/osw/pubs/WRIR00-4191.pdf</w:t>
        </w:r>
      </w:hyperlink>
      <w:r w:rsidRPr="00D22388">
        <w:rPr>
          <w:rFonts w:cs="Arial"/>
        </w:rPr>
        <w:t>. Accessed 24 July 2019.</w:t>
      </w:r>
    </w:p>
    <w:p w14:paraId="1664B6C5" w14:textId="33E09685" w:rsidR="00DC3FD7" w:rsidRPr="00D22388" w:rsidRDefault="00DC3FD7" w:rsidP="00311644">
      <w:pPr>
        <w:spacing w:line="240" w:lineRule="auto"/>
        <w:ind w:left="720" w:hanging="720"/>
        <w:rPr>
          <w:rFonts w:cs="Arial"/>
        </w:rPr>
      </w:pPr>
    </w:p>
    <w:p w14:paraId="30C46DF9" w14:textId="77777777" w:rsidR="00DC3FD7" w:rsidRPr="00D22388" w:rsidRDefault="00DC3FD7" w:rsidP="00311644">
      <w:pPr>
        <w:spacing w:line="240" w:lineRule="auto"/>
        <w:ind w:left="720" w:hanging="720"/>
        <w:rPr>
          <w:rFonts w:cs="Arial"/>
        </w:rPr>
      </w:pPr>
      <w:r w:rsidRPr="00D22388">
        <w:rPr>
          <w:rFonts w:cs="Arial"/>
        </w:rPr>
        <w:t>ICPRB (Interstate Commission on the Potomac River Basin). 2007. Total Maximum Daily Loads of Polychlorinated Biphenyls (PCBs) for Tidal Portions of the Potomac and Anacostia Rivers in the District of Columbia, Maryland, and Virginia. Prepared for District of Columbia Department of the Environment, Maryland Department of the Environment, and Virginia Department of Environmental Quality. September 28, 2007.</w:t>
      </w:r>
    </w:p>
    <w:p w14:paraId="7ABBAB17" w14:textId="77777777" w:rsidR="00DC3FD7" w:rsidRPr="00D22388" w:rsidRDefault="00DC3FD7" w:rsidP="00311644">
      <w:pPr>
        <w:spacing w:line="240" w:lineRule="auto"/>
        <w:ind w:left="720" w:hanging="720"/>
        <w:rPr>
          <w:rFonts w:cs="Arial"/>
        </w:rPr>
      </w:pPr>
    </w:p>
    <w:p w14:paraId="0C9F960F" w14:textId="77777777" w:rsidR="00DC3FD7" w:rsidRPr="00D22388" w:rsidRDefault="00DC3FD7" w:rsidP="00311644">
      <w:pPr>
        <w:spacing w:line="240" w:lineRule="auto"/>
        <w:ind w:left="720" w:hanging="720"/>
        <w:rPr>
          <w:rFonts w:cs="Arial"/>
        </w:rPr>
      </w:pPr>
      <w:r w:rsidRPr="00D22388">
        <w:rPr>
          <w:rFonts w:cs="Arial"/>
        </w:rPr>
        <w:t>Jacobson, J.L., S.W. Jacobson. 1996. Intellectual impairment in children exposed to polychlorinated biphenyls in utero. N. Engl. J. Med. 335(11):783-789.</w:t>
      </w:r>
    </w:p>
    <w:p w14:paraId="4AC91A76" w14:textId="77777777" w:rsidR="00DC3FD7" w:rsidRPr="00D22388" w:rsidRDefault="00DC3FD7" w:rsidP="00311644">
      <w:pPr>
        <w:spacing w:line="240" w:lineRule="auto"/>
        <w:ind w:firstLine="0"/>
        <w:rPr>
          <w:rFonts w:cs="Arial"/>
        </w:rPr>
      </w:pPr>
    </w:p>
    <w:p w14:paraId="20090174" w14:textId="00CA07A5" w:rsidR="00DC3FD7" w:rsidRPr="00D22388" w:rsidRDefault="00DC3FD7" w:rsidP="00311644">
      <w:pPr>
        <w:spacing w:line="240" w:lineRule="auto"/>
        <w:ind w:left="720" w:hanging="720"/>
        <w:rPr>
          <w:rFonts w:cs="Arial"/>
        </w:rPr>
      </w:pPr>
      <w:r w:rsidRPr="00D22388">
        <w:rPr>
          <w:rFonts w:cs="Arial"/>
        </w:rPr>
        <w:t xml:space="preserve">NCEI. 2019. National Oceanic and Atmospheric Administration: National Centers for Environmental Information. Available at: </w:t>
      </w:r>
      <w:hyperlink r:id="rId58" w:history="1">
        <w:r w:rsidRPr="00D22388">
          <w:t>https://www.ncei.noaa.gov/</w:t>
        </w:r>
      </w:hyperlink>
      <w:r w:rsidRPr="00D22388">
        <w:rPr>
          <w:rFonts w:cs="Arial"/>
        </w:rPr>
        <w:t>. Accessed 23 July 2019.</w:t>
      </w:r>
    </w:p>
    <w:p w14:paraId="148977CA" w14:textId="77777777" w:rsidR="00DC3FD7" w:rsidRPr="00D22388" w:rsidRDefault="00DC3FD7" w:rsidP="00311644">
      <w:pPr>
        <w:spacing w:line="240" w:lineRule="auto"/>
        <w:ind w:left="720" w:hanging="720"/>
        <w:rPr>
          <w:rFonts w:cs="Arial"/>
        </w:rPr>
      </w:pPr>
    </w:p>
    <w:p w14:paraId="78C54025" w14:textId="6193F56B" w:rsidR="00DC3FD7" w:rsidRPr="00D22388" w:rsidRDefault="00DC3FD7" w:rsidP="00311644">
      <w:pPr>
        <w:spacing w:line="240" w:lineRule="auto"/>
        <w:ind w:left="720" w:hanging="720"/>
        <w:rPr>
          <w:rFonts w:cs="Arial"/>
        </w:rPr>
      </w:pPr>
      <w:r w:rsidRPr="00D22388">
        <w:rPr>
          <w:rFonts w:cs="Arial"/>
        </w:rPr>
        <w:t xml:space="preserve">OzCoasts. 2021. Geoscience Australia: Australian Government. Available at: </w:t>
      </w:r>
      <w:hyperlink r:id="rId59" w:history="1">
        <w:r w:rsidRPr="00D22388">
          <w:t>Resuspension - OzCoasts</w:t>
        </w:r>
      </w:hyperlink>
      <w:r w:rsidRPr="00D22388">
        <w:rPr>
          <w:rFonts w:cs="Arial"/>
        </w:rPr>
        <w:t>. Accessed 26 May 2021.</w:t>
      </w:r>
    </w:p>
    <w:p w14:paraId="423ABB62" w14:textId="77777777" w:rsidR="00DC3FD7" w:rsidRPr="00D22388" w:rsidRDefault="00DC3FD7" w:rsidP="00311644">
      <w:pPr>
        <w:spacing w:line="240" w:lineRule="auto"/>
        <w:ind w:left="720" w:hanging="720"/>
        <w:rPr>
          <w:rFonts w:cs="Arial"/>
        </w:rPr>
      </w:pPr>
    </w:p>
    <w:p w14:paraId="623386D3" w14:textId="043AF7B9" w:rsidR="00DC3FD7" w:rsidRPr="00D22388" w:rsidRDefault="00DC3FD7" w:rsidP="00311644">
      <w:pPr>
        <w:spacing w:line="240" w:lineRule="auto"/>
        <w:ind w:left="720" w:hanging="720"/>
        <w:rPr>
          <w:rFonts w:cs="Arial"/>
        </w:rPr>
      </w:pPr>
      <w:r w:rsidRPr="00D22388">
        <w:rPr>
          <w:rFonts w:cs="Arial"/>
        </w:rPr>
        <w:t xml:space="preserve">SWCB (State Water Control Board). 2010. 9 VAC 25-260 Virginia Water Quality Standards. Available at: </w:t>
      </w:r>
      <w:hyperlink r:id="rId60" w:history="1">
        <w:r w:rsidRPr="00D22388">
          <w:t>https://law.lis.virginia.gov/admincode/title9/agency25/chapter260/section10</w:t>
        </w:r>
      </w:hyperlink>
      <w:r w:rsidRPr="00D22388">
        <w:t>/</w:t>
      </w:r>
      <w:r w:rsidRPr="00D22388">
        <w:rPr>
          <w:rFonts w:cs="Arial"/>
        </w:rPr>
        <w:t>. Accessed 11 June 2021.</w:t>
      </w:r>
    </w:p>
    <w:p w14:paraId="6DC83FE4" w14:textId="7561A577" w:rsidR="00DC3FD7" w:rsidRPr="00D22388" w:rsidRDefault="00DC3FD7" w:rsidP="00311644">
      <w:pPr>
        <w:spacing w:line="240" w:lineRule="auto"/>
        <w:ind w:left="720" w:hanging="720"/>
        <w:rPr>
          <w:rFonts w:cs="Arial"/>
        </w:rPr>
      </w:pPr>
    </w:p>
    <w:p w14:paraId="654AAEE9" w14:textId="77777777" w:rsidR="008C710E" w:rsidRPr="00D22388" w:rsidRDefault="008C710E" w:rsidP="00311644">
      <w:pPr>
        <w:spacing w:line="240" w:lineRule="auto"/>
        <w:ind w:left="720" w:hanging="720"/>
      </w:pPr>
      <w:r w:rsidRPr="00D22388">
        <w:t>Totten, L.A., M. Panangadan, S.J. Eisenreich, G.J. Cavallo, T.J. Fikslin. 2006. Direct and indirect atmospheric deposition of PCBs to the Delaware River watershed. Environmental Science and Technology 40(7) 2171-2176.</w:t>
      </w:r>
    </w:p>
    <w:p w14:paraId="3E15CC48" w14:textId="77777777" w:rsidR="008C710E" w:rsidRPr="00D22388" w:rsidRDefault="008C710E" w:rsidP="00311644">
      <w:pPr>
        <w:spacing w:line="240" w:lineRule="auto"/>
        <w:ind w:left="720" w:hanging="720"/>
        <w:rPr>
          <w:rFonts w:cs="Arial"/>
        </w:rPr>
      </w:pPr>
    </w:p>
    <w:p w14:paraId="41471183" w14:textId="653E17B9" w:rsidR="00245ED9" w:rsidRPr="00D22388" w:rsidRDefault="00DC3FD7" w:rsidP="00311644">
      <w:pPr>
        <w:spacing w:line="240" w:lineRule="auto"/>
        <w:ind w:left="360" w:hanging="360"/>
      </w:pPr>
      <w:r w:rsidRPr="00D22388">
        <w:rPr>
          <w:rFonts w:cs="Arial"/>
        </w:rPr>
        <w:t>USDA-N</w:t>
      </w:r>
      <w:r w:rsidR="00796A7D" w:rsidRPr="00D22388">
        <w:rPr>
          <w:rFonts w:cs="Arial"/>
        </w:rPr>
        <w:t>RCS</w:t>
      </w:r>
      <w:r w:rsidRPr="00D22388">
        <w:rPr>
          <w:rFonts w:cs="Arial"/>
        </w:rPr>
        <w:t xml:space="preserve">. 2019. </w:t>
      </w:r>
      <w:r w:rsidR="00C252F5" w:rsidRPr="00D22388">
        <w:t xml:space="preserve">U.S. Department of Agriculture, Natural Resources Conservation Service. Web Soil Survey. </w:t>
      </w:r>
      <w:hyperlink r:id="rId61" w:history="1">
        <w:r w:rsidR="00DD5E14" w:rsidRPr="00D22388">
          <w:t>https://websoilsurvey.sc.egov.usda.gov/App/HomePage.htm</w:t>
        </w:r>
      </w:hyperlink>
      <w:r w:rsidR="00C252F5" w:rsidRPr="00D22388">
        <w:t>. Accessed 1 August 2019.</w:t>
      </w:r>
    </w:p>
    <w:p w14:paraId="3137621B" w14:textId="77777777" w:rsidR="00245ED9" w:rsidRPr="00D22388" w:rsidRDefault="00245ED9" w:rsidP="00311644">
      <w:pPr>
        <w:spacing w:line="240" w:lineRule="auto"/>
        <w:ind w:left="720" w:hanging="720"/>
        <w:rPr>
          <w:rFonts w:cs="Arial"/>
        </w:rPr>
      </w:pPr>
    </w:p>
    <w:p w14:paraId="591380AB" w14:textId="77777777" w:rsidR="00DC3FD7" w:rsidRPr="00D22388" w:rsidRDefault="00DC3FD7" w:rsidP="00311644">
      <w:pPr>
        <w:spacing w:line="240" w:lineRule="auto"/>
        <w:ind w:left="720" w:hanging="720"/>
        <w:rPr>
          <w:rFonts w:cs="Arial"/>
        </w:rPr>
      </w:pPr>
      <w:r w:rsidRPr="00D22388">
        <w:rPr>
          <w:rFonts w:cs="Arial"/>
        </w:rPr>
        <w:t>USEPA (U.S. Environmental Protection Agency). 1991a. Guidance for Water Quality-based Decisions: The TMDL Process. EPA 440/4-91-001. Washington, D.C.: Office of Water, USEPA.</w:t>
      </w:r>
    </w:p>
    <w:p w14:paraId="5C3C098C" w14:textId="77777777" w:rsidR="00DC3FD7" w:rsidRPr="00D22388" w:rsidRDefault="00DC3FD7" w:rsidP="00311644">
      <w:pPr>
        <w:spacing w:line="240" w:lineRule="auto"/>
        <w:ind w:left="720" w:hanging="720"/>
        <w:rPr>
          <w:rFonts w:cs="Arial"/>
        </w:rPr>
      </w:pPr>
    </w:p>
    <w:p w14:paraId="0647149B" w14:textId="77777777" w:rsidR="00DC3FD7" w:rsidRPr="00D22388" w:rsidRDefault="00DC3FD7" w:rsidP="00311644">
      <w:pPr>
        <w:spacing w:line="240" w:lineRule="auto"/>
        <w:ind w:left="720" w:hanging="720"/>
        <w:rPr>
          <w:rFonts w:cs="Arial"/>
        </w:rPr>
      </w:pPr>
      <w:r w:rsidRPr="00D22388">
        <w:rPr>
          <w:rFonts w:cs="Arial"/>
        </w:rPr>
        <w:t>USEPA (U.S. Environmental Protection Agency). 1991b. Technical Support Document for Water Quality-based Toxics Control. EPA 505/2-90-001. Washington, D.C.: Office of Water, USEPA.</w:t>
      </w:r>
    </w:p>
    <w:p w14:paraId="6FEE427E" w14:textId="0B838B76" w:rsidR="00DC3FD7" w:rsidRPr="00D22388" w:rsidRDefault="00DC3FD7" w:rsidP="00311644">
      <w:pPr>
        <w:spacing w:line="240" w:lineRule="auto"/>
        <w:ind w:left="720" w:hanging="720"/>
        <w:rPr>
          <w:rFonts w:cs="Arial"/>
        </w:rPr>
      </w:pPr>
    </w:p>
    <w:p w14:paraId="2279C0DB" w14:textId="77777777" w:rsidR="00DC3FD7" w:rsidRPr="00D22388" w:rsidRDefault="00DC3FD7" w:rsidP="00311644">
      <w:pPr>
        <w:spacing w:line="240" w:lineRule="auto"/>
        <w:ind w:left="720" w:hanging="720"/>
        <w:rPr>
          <w:rFonts w:cs="Arial"/>
        </w:rPr>
      </w:pPr>
      <w:r w:rsidRPr="00D22388">
        <w:rPr>
          <w:rFonts w:cs="Arial"/>
        </w:rPr>
        <w:t>USEPA. 1999. Water Quality Standards; Establishment of Numeric Criteria for Priority Toxic Pollutants; States’ Compliance – Revision of Polychlorinated Biphenyls (PCBs) Criteria.</w:t>
      </w:r>
    </w:p>
    <w:p w14:paraId="3353419E" w14:textId="77777777" w:rsidR="00873C0D" w:rsidRPr="00D22388" w:rsidRDefault="00873C0D" w:rsidP="00873C0D">
      <w:pPr>
        <w:spacing w:line="240" w:lineRule="auto"/>
        <w:ind w:left="720" w:hanging="720"/>
        <w:rPr>
          <w:rFonts w:cs="Arial"/>
        </w:rPr>
      </w:pPr>
    </w:p>
    <w:p w14:paraId="5D6E4080" w14:textId="77777777" w:rsidR="00DC3FD7" w:rsidRPr="00D22388" w:rsidRDefault="00DC3FD7" w:rsidP="00311644">
      <w:pPr>
        <w:spacing w:line="240" w:lineRule="auto"/>
        <w:ind w:firstLine="0"/>
        <w:rPr>
          <w:rFonts w:cs="Arial"/>
        </w:rPr>
      </w:pPr>
      <w:r w:rsidRPr="00D22388">
        <w:rPr>
          <w:rFonts w:cs="Arial"/>
        </w:rPr>
        <w:t>USEPA. 2011. PCB TMDL Handbook, EPA 841-R-11-006.</w:t>
      </w:r>
    </w:p>
    <w:p w14:paraId="69AD4E8F" w14:textId="77777777" w:rsidR="00DC3FD7" w:rsidRPr="00D22388" w:rsidRDefault="00DC3FD7" w:rsidP="00311644">
      <w:pPr>
        <w:spacing w:line="240" w:lineRule="auto"/>
        <w:ind w:left="720" w:hanging="720"/>
        <w:rPr>
          <w:rFonts w:cs="Arial"/>
        </w:rPr>
      </w:pPr>
    </w:p>
    <w:p w14:paraId="38ABAF8C" w14:textId="7CE8CD90" w:rsidR="00DC3FD7" w:rsidRPr="00D22388" w:rsidRDefault="00DC3FD7" w:rsidP="00311644">
      <w:pPr>
        <w:spacing w:line="240" w:lineRule="auto"/>
        <w:ind w:left="720" w:hanging="720"/>
        <w:rPr>
          <w:rFonts w:cs="Arial"/>
        </w:rPr>
      </w:pPr>
      <w:r w:rsidRPr="00D22388">
        <w:rPr>
          <w:rFonts w:cs="Arial"/>
        </w:rPr>
        <w:t xml:space="preserve">USGS. 2019. The National Map. U.S. Department of the Interior. Available at: </w:t>
      </w:r>
      <w:hyperlink r:id="rId62" w:history="1">
        <w:r w:rsidRPr="00D22388">
          <w:rPr>
            <w:rFonts w:cs="Arial"/>
          </w:rPr>
          <w:t>https://nationalmap.gov/</w:t>
        </w:r>
      </w:hyperlink>
      <w:r w:rsidRPr="00D22388">
        <w:rPr>
          <w:rFonts w:cs="Arial"/>
        </w:rPr>
        <w:t>. Accessed 1 August 2019.</w:t>
      </w:r>
    </w:p>
    <w:p w14:paraId="65F34AA5" w14:textId="77777777" w:rsidR="00DC3FD7" w:rsidRPr="00D22388" w:rsidRDefault="00DC3FD7" w:rsidP="00311644">
      <w:pPr>
        <w:spacing w:line="240" w:lineRule="auto"/>
        <w:ind w:firstLine="0"/>
        <w:rPr>
          <w:rFonts w:cs="Arial"/>
        </w:rPr>
      </w:pPr>
    </w:p>
    <w:p w14:paraId="68573F1B" w14:textId="77777777" w:rsidR="00DC3FD7" w:rsidRPr="00D22388" w:rsidRDefault="00DC3FD7" w:rsidP="00311644">
      <w:pPr>
        <w:spacing w:line="240" w:lineRule="auto"/>
        <w:ind w:left="720" w:hanging="720"/>
        <w:rPr>
          <w:rFonts w:cs="Arial"/>
        </w:rPr>
      </w:pPr>
      <w:r w:rsidRPr="00D22388">
        <w:rPr>
          <w:rFonts w:cs="Arial"/>
        </w:rPr>
        <w:t>VDH. 2012. Virginia Department of Health Guidelines for Issuance of Fish Consumption Advisories Due to Contamination of Fish with Polychlorinated Biphenyls (PCBs). Revised 2012.</w:t>
      </w:r>
    </w:p>
    <w:p w14:paraId="761CD263" w14:textId="24235CB8" w:rsidR="00DC3FD7" w:rsidRPr="00D22388" w:rsidRDefault="00DC3FD7" w:rsidP="00311644">
      <w:pPr>
        <w:spacing w:line="240" w:lineRule="auto"/>
        <w:ind w:left="720" w:hanging="720"/>
        <w:rPr>
          <w:rFonts w:cs="Arial"/>
        </w:rPr>
      </w:pPr>
    </w:p>
    <w:p w14:paraId="725BA157" w14:textId="77777777" w:rsidR="00311644" w:rsidRPr="00D22388" w:rsidRDefault="00311644" w:rsidP="00311644">
      <w:pPr>
        <w:spacing w:line="240" w:lineRule="auto"/>
        <w:ind w:left="720" w:hanging="720"/>
        <w:rPr>
          <w:rFonts w:cs="Arial"/>
          <w:color w:val="0000FF"/>
          <w:u w:val="single"/>
        </w:rPr>
      </w:pPr>
      <w:r w:rsidRPr="00D22388">
        <w:rPr>
          <w:rFonts w:cs="Arial"/>
        </w:rPr>
        <w:t>VDH (Virginia Department of Health). 20</w:t>
      </w:r>
      <w:r>
        <w:rPr>
          <w:rFonts w:cs="Arial"/>
        </w:rPr>
        <w:t>22</w:t>
      </w:r>
      <w:r w:rsidRPr="00D22388">
        <w:rPr>
          <w:rFonts w:cs="Arial"/>
        </w:rPr>
        <w:t xml:space="preserve">. Virginia Department of Health PCB Fish Consumption Advisories. Prepared by Virginia Department of Health Office of Environmental Epidemiology, Division of Public Health Toxicology, Richmond, VA. Available at: https://www.vdh.virginia.gov/environmental-health/public-health-toxicology/fish-consumption-advisory/. Accessed </w:t>
      </w:r>
      <w:r>
        <w:rPr>
          <w:rFonts w:cs="Arial"/>
        </w:rPr>
        <w:t>4</w:t>
      </w:r>
      <w:r w:rsidRPr="00D22388">
        <w:rPr>
          <w:rFonts w:cs="Arial"/>
        </w:rPr>
        <w:t xml:space="preserve"> </w:t>
      </w:r>
      <w:r>
        <w:rPr>
          <w:rFonts w:cs="Arial"/>
        </w:rPr>
        <w:t>November</w:t>
      </w:r>
      <w:r w:rsidRPr="00D22388">
        <w:rPr>
          <w:rFonts w:cs="Arial"/>
        </w:rPr>
        <w:t xml:space="preserve"> 202</w:t>
      </w:r>
      <w:r>
        <w:rPr>
          <w:rFonts w:cs="Arial"/>
        </w:rPr>
        <w:t>2</w:t>
      </w:r>
    </w:p>
    <w:p w14:paraId="40498336" w14:textId="77777777" w:rsidR="00311644" w:rsidRPr="00D22388" w:rsidRDefault="00311644" w:rsidP="00311644">
      <w:pPr>
        <w:spacing w:line="240" w:lineRule="auto"/>
        <w:ind w:firstLine="0"/>
        <w:rPr>
          <w:rFonts w:cs="Arial"/>
        </w:rPr>
      </w:pPr>
    </w:p>
    <w:p w14:paraId="4AC0092A" w14:textId="77777777" w:rsidR="00DC3FD7" w:rsidRPr="00D22388" w:rsidRDefault="00DC3FD7" w:rsidP="00311644">
      <w:pPr>
        <w:spacing w:line="240" w:lineRule="auto"/>
        <w:ind w:left="360" w:hanging="360"/>
      </w:pPr>
      <w:r w:rsidRPr="00D22388">
        <w:t>VGIN (Virginia Geographic Information Network). 2017. Virginia GIS Clearinghouse. 2016 Virginia Land Cover Dataset. Available at https://vgin.maps.arcgis.com. Accessed 1 August 2019.</w:t>
      </w:r>
    </w:p>
    <w:p w14:paraId="442C6AFF" w14:textId="77777777" w:rsidR="00DC3FD7" w:rsidRPr="00D22388" w:rsidRDefault="00DC3FD7" w:rsidP="00311644">
      <w:pPr>
        <w:spacing w:line="240" w:lineRule="auto"/>
        <w:ind w:left="720" w:hanging="720"/>
        <w:rPr>
          <w:rFonts w:cs="Arial"/>
        </w:rPr>
      </w:pPr>
    </w:p>
    <w:p w14:paraId="77119133" w14:textId="77777777" w:rsidR="00DC3FD7" w:rsidRPr="00D22388" w:rsidRDefault="00DC3FD7" w:rsidP="00311644">
      <w:pPr>
        <w:spacing w:line="240" w:lineRule="auto"/>
        <w:ind w:left="360" w:hanging="360"/>
      </w:pPr>
      <w:r w:rsidRPr="00D22388">
        <w:t>VITA (Virginia Information Technologies Agency). 2016. Technical Plan of Operations Virginia Statewide Land Cover Data Development, version 7, 65pp. Prepared by WorldView Solutions Inc., Richmond, VA.</w:t>
      </w:r>
    </w:p>
    <w:p w14:paraId="77FC4630" w14:textId="3794E229" w:rsidR="00DC3FD7" w:rsidRPr="00D22388" w:rsidRDefault="00DC3FD7" w:rsidP="00311644">
      <w:pPr>
        <w:spacing w:line="240" w:lineRule="auto"/>
        <w:ind w:left="720" w:hanging="720"/>
        <w:rPr>
          <w:rFonts w:cs="Arial"/>
        </w:rPr>
      </w:pPr>
    </w:p>
    <w:p w14:paraId="241D9899" w14:textId="0A22FED5" w:rsidR="00DC3FD7" w:rsidRPr="00D22388" w:rsidRDefault="00DC3FD7" w:rsidP="00311644">
      <w:pPr>
        <w:spacing w:line="240" w:lineRule="auto"/>
        <w:ind w:left="720" w:hanging="720"/>
        <w:rPr>
          <w:rFonts w:cs="Arial"/>
        </w:rPr>
      </w:pPr>
      <w:r w:rsidRPr="00D22388">
        <w:rPr>
          <w:rFonts w:cs="Arial"/>
        </w:rPr>
        <w:t xml:space="preserve">Wikimedia. 2006. </w:t>
      </w:r>
      <w:hyperlink r:id="rId63" w:history="1">
        <w:r w:rsidRPr="00D22388">
          <w:rPr>
            <w:rFonts w:cs="Arial"/>
          </w:rPr>
          <w:t>https://commons.wikimedia.org/wiki/File:Polychlorinated_biphenyl_structure.svg</w:t>
        </w:r>
      </w:hyperlink>
    </w:p>
    <w:p w14:paraId="1E73F47C" w14:textId="77777777" w:rsidR="00DC3FD7" w:rsidRPr="00D22388" w:rsidRDefault="00DC3FD7" w:rsidP="00311644">
      <w:pPr>
        <w:spacing w:line="240" w:lineRule="auto"/>
        <w:ind w:left="720" w:hanging="720"/>
        <w:rPr>
          <w:rFonts w:cs="Arial"/>
        </w:rPr>
      </w:pPr>
    </w:p>
    <w:p w14:paraId="4F187E7C" w14:textId="74955430" w:rsidR="00DC3FD7" w:rsidRPr="00D22388" w:rsidRDefault="00DC3FD7" w:rsidP="00311644">
      <w:pPr>
        <w:spacing w:line="240" w:lineRule="auto"/>
        <w:ind w:left="720" w:hanging="720"/>
        <w:rPr>
          <w:rFonts w:cs="Arial"/>
        </w:rPr>
      </w:pPr>
      <w:r w:rsidRPr="00D22388">
        <w:rPr>
          <w:rFonts w:cs="Arial"/>
        </w:rPr>
        <w:t xml:space="preserve">Woods, A.J., J.M. Omernik, and D.D. Brown. 1999. Level III and IV Ecoregions of Delaware, Maryland, Pennsylvania, Virginia, and West Virginia. USEPA: Corvallis, Oregon. </w:t>
      </w:r>
      <w:bookmarkEnd w:id="579"/>
      <w:r w:rsidRPr="00D22388">
        <w:rPr>
          <w:rFonts w:cs="Arial"/>
        </w:rPr>
        <w:t xml:space="preserve">Available at: </w:t>
      </w:r>
      <w:hyperlink r:id="rId64" w:history="1">
        <w:r w:rsidR="002D6D44" w:rsidRPr="00D22388">
          <w:rPr>
            <w:rFonts w:cs="Arial"/>
          </w:rPr>
          <w:t>https://gaftp.epa.gov/EPADataCommons/ORD/Ecoregions/reg3/reg3_eco_desc.doc. Accessed 1 August 2019</w:t>
        </w:r>
      </w:hyperlink>
      <w:r w:rsidRPr="00D22388">
        <w:rPr>
          <w:rFonts w:cs="Arial"/>
        </w:rPr>
        <w:t>.</w:t>
      </w:r>
    </w:p>
    <w:p w14:paraId="1A99398F" w14:textId="77777777" w:rsidR="002D6D44" w:rsidRPr="006E4CE6" w:rsidRDefault="002D6D44" w:rsidP="002D6D44">
      <w:pPr>
        <w:spacing w:line="240" w:lineRule="auto"/>
        <w:rPr>
          <w:rFonts w:cs="Arial"/>
          <w:highlight w:val="darkGray"/>
        </w:rPr>
        <w:sectPr w:rsidR="002D6D44" w:rsidRPr="006E4CE6" w:rsidSect="00D61E8C">
          <w:pgSz w:w="12240" w:h="15840"/>
          <w:pgMar w:top="1440" w:right="1440" w:bottom="1440" w:left="1440" w:header="720" w:footer="720" w:gutter="0"/>
          <w:cols w:space="720"/>
          <w:docGrid w:linePitch="360"/>
        </w:sectPr>
      </w:pPr>
    </w:p>
    <w:p w14:paraId="6D8C1C34" w14:textId="77777777" w:rsidR="00FA19FE" w:rsidRPr="00FA19FE" w:rsidRDefault="00FA19FE" w:rsidP="00FA19FE">
      <w:pPr>
        <w:pStyle w:val="GlossaryofTerms"/>
      </w:pPr>
      <w:bookmarkStart w:id="580" w:name="_Toc111451478"/>
      <w:bookmarkStart w:id="581" w:name="_Toc146247003"/>
      <w:bookmarkStart w:id="582" w:name="_Hlk116298208"/>
      <w:r w:rsidRPr="00FA19FE">
        <w:lastRenderedPageBreak/>
        <w:t>Glossary of Terms</w:t>
      </w:r>
      <w:bookmarkEnd w:id="580"/>
      <w:bookmarkEnd w:id="581"/>
    </w:p>
    <w:bookmarkEnd w:id="582"/>
    <w:p w14:paraId="2ECFA4E8" w14:textId="77777777" w:rsidR="004B371F" w:rsidRPr="00821AE1" w:rsidRDefault="004B371F" w:rsidP="004B371F">
      <w:pPr>
        <w:spacing w:line="240" w:lineRule="auto"/>
        <w:ind w:firstLine="0"/>
        <w:rPr>
          <w:b/>
        </w:rPr>
      </w:pPr>
      <w:r w:rsidRPr="00821AE1">
        <w:rPr>
          <w:b/>
        </w:rPr>
        <w:t>Atmospheric Deposition</w:t>
      </w:r>
    </w:p>
    <w:p w14:paraId="6EF614D2" w14:textId="77777777" w:rsidR="004B371F" w:rsidRPr="00821AE1" w:rsidRDefault="004B371F" w:rsidP="004B371F">
      <w:pPr>
        <w:spacing w:line="240" w:lineRule="auto"/>
        <w:ind w:firstLine="0"/>
      </w:pPr>
      <w:r w:rsidRPr="00821AE1">
        <w:t>In which a constituent currently suspended in the atmosphere deposits onto the land and water surface either via precipitation (wet deposition) or a gradual settling process not driven by precipitation (dry deposition).</w:t>
      </w:r>
    </w:p>
    <w:p w14:paraId="7189B37F" w14:textId="77777777" w:rsidR="004B371F" w:rsidRPr="00821AE1" w:rsidRDefault="004B371F" w:rsidP="004B371F">
      <w:pPr>
        <w:spacing w:line="240" w:lineRule="auto"/>
        <w:ind w:firstLine="0"/>
      </w:pPr>
    </w:p>
    <w:p w14:paraId="4AB80F0A" w14:textId="77777777" w:rsidR="004B371F" w:rsidRPr="00821AE1" w:rsidRDefault="004B371F" w:rsidP="004B371F">
      <w:pPr>
        <w:spacing w:line="240" w:lineRule="auto"/>
        <w:ind w:firstLine="0"/>
        <w:rPr>
          <w:b/>
        </w:rPr>
      </w:pPr>
      <w:r w:rsidRPr="00821AE1">
        <w:rPr>
          <w:b/>
        </w:rPr>
        <w:t>Allocation</w:t>
      </w:r>
    </w:p>
    <w:p w14:paraId="1225CEDF" w14:textId="77777777" w:rsidR="004B371F" w:rsidRPr="00821AE1" w:rsidRDefault="004B371F" w:rsidP="004B371F">
      <w:pPr>
        <w:spacing w:line="240" w:lineRule="auto"/>
        <w:ind w:firstLine="0"/>
      </w:pPr>
      <w:r w:rsidRPr="00821AE1">
        <w:t>That portion of a receiving water’s loading capacity that is attributed to one of its existing or future pollution sources (nonpoint or point) or to natural background sources.</w:t>
      </w:r>
    </w:p>
    <w:p w14:paraId="4F7E0B7D" w14:textId="77777777" w:rsidR="004B371F" w:rsidRPr="00821AE1" w:rsidRDefault="004B371F" w:rsidP="004B371F">
      <w:pPr>
        <w:spacing w:line="240" w:lineRule="auto"/>
        <w:ind w:firstLine="0"/>
      </w:pPr>
    </w:p>
    <w:p w14:paraId="318BA961" w14:textId="77777777" w:rsidR="004B371F" w:rsidRPr="00821AE1" w:rsidRDefault="004B371F" w:rsidP="004B371F">
      <w:pPr>
        <w:spacing w:line="240" w:lineRule="auto"/>
        <w:ind w:firstLine="0"/>
        <w:rPr>
          <w:b/>
        </w:rPr>
      </w:pPr>
      <w:r w:rsidRPr="00821AE1">
        <w:rPr>
          <w:b/>
        </w:rPr>
        <w:t>Allocation Scenario</w:t>
      </w:r>
    </w:p>
    <w:p w14:paraId="55EDC873" w14:textId="77777777" w:rsidR="004B371F" w:rsidRPr="00821AE1" w:rsidRDefault="004B371F" w:rsidP="004B371F">
      <w:pPr>
        <w:spacing w:line="240" w:lineRule="auto"/>
        <w:ind w:firstLine="0"/>
      </w:pPr>
      <w:r w:rsidRPr="00821AE1">
        <w:t>A proposed series of point and nonpoint source allocations (loadings from different sources), which are being considered to meet a water quality planning goal.</w:t>
      </w:r>
    </w:p>
    <w:p w14:paraId="1E2FD84B" w14:textId="77777777" w:rsidR="004B371F" w:rsidRPr="00821AE1" w:rsidRDefault="004B371F" w:rsidP="004B371F">
      <w:pPr>
        <w:spacing w:line="240" w:lineRule="auto"/>
        <w:ind w:firstLine="0"/>
      </w:pPr>
    </w:p>
    <w:p w14:paraId="2C897A08" w14:textId="77777777" w:rsidR="004B371F" w:rsidRPr="00821AE1" w:rsidRDefault="004B371F" w:rsidP="004B371F">
      <w:pPr>
        <w:spacing w:line="240" w:lineRule="auto"/>
        <w:ind w:firstLine="0"/>
        <w:rPr>
          <w:b/>
        </w:rPr>
      </w:pPr>
      <w:r w:rsidRPr="00821AE1">
        <w:rPr>
          <w:b/>
        </w:rPr>
        <w:t>Background levels</w:t>
      </w:r>
    </w:p>
    <w:p w14:paraId="311B5501" w14:textId="77777777" w:rsidR="004B371F" w:rsidRDefault="004B371F" w:rsidP="004B371F">
      <w:pPr>
        <w:spacing w:line="240" w:lineRule="auto"/>
        <w:ind w:firstLine="0"/>
      </w:pPr>
      <w:r w:rsidRPr="00821AE1">
        <w:t>Levels representing the chemical, physical, and biological conditions that would result from natural geomorphological processes such as weathering and dissolution.</w:t>
      </w:r>
    </w:p>
    <w:p w14:paraId="3728DE27" w14:textId="77777777" w:rsidR="005E4732" w:rsidRDefault="005E4732" w:rsidP="004B371F">
      <w:pPr>
        <w:spacing w:line="240" w:lineRule="auto"/>
        <w:ind w:firstLine="0"/>
      </w:pPr>
    </w:p>
    <w:p w14:paraId="0C1C5F14" w14:textId="77777777" w:rsidR="005E4732" w:rsidRPr="005E4732" w:rsidRDefault="005E4732" w:rsidP="005E4732">
      <w:pPr>
        <w:spacing w:line="240" w:lineRule="auto"/>
        <w:ind w:firstLine="0"/>
        <w:rPr>
          <w:rFonts w:eastAsia="Times New Roman"/>
          <w:b/>
          <w:bCs/>
        </w:rPr>
      </w:pPr>
      <w:r w:rsidRPr="005E4732">
        <w:rPr>
          <w:rFonts w:eastAsia="Times New Roman"/>
          <w:b/>
          <w:bCs/>
        </w:rPr>
        <w:t>Baseline PCB load</w:t>
      </w:r>
    </w:p>
    <w:p w14:paraId="68E1FC5D" w14:textId="27F19547" w:rsidR="005E4732" w:rsidRPr="005E4732" w:rsidRDefault="005E4732" w:rsidP="005E4732">
      <w:pPr>
        <w:spacing w:line="240" w:lineRule="auto"/>
        <w:ind w:firstLine="0"/>
        <w:rPr>
          <w:rFonts w:eastAsia="Times New Roman"/>
          <w:bCs/>
        </w:rPr>
      </w:pPr>
      <w:r>
        <w:rPr>
          <w:rFonts w:eastAsia="Times New Roman"/>
        </w:rPr>
        <w:t>T</w:t>
      </w:r>
      <w:r w:rsidRPr="005E4732">
        <w:rPr>
          <w:rFonts w:eastAsia="Times New Roman"/>
        </w:rPr>
        <w:t xml:space="preserve">he initial or reference PCB load </w:t>
      </w:r>
      <w:r>
        <w:rPr>
          <w:rFonts w:eastAsia="Times New Roman"/>
        </w:rPr>
        <w:t xml:space="preserve">analytically </w:t>
      </w:r>
      <w:r w:rsidRPr="005E4732">
        <w:rPr>
          <w:rFonts w:eastAsia="Times New Roman"/>
        </w:rPr>
        <w:t xml:space="preserve">measured from effluent that is discharged through permitted outfalls. Typically this tPCB effluent screening measurement occurs during TMDL development, or shortly after. Over time, dischargers take new measurements to establish </w:t>
      </w:r>
      <w:r w:rsidRPr="005E4732">
        <w:rPr>
          <w:rFonts w:eastAsia="Times New Roman"/>
          <w:i/>
          <w:iCs/>
        </w:rPr>
        <w:t>existing</w:t>
      </w:r>
      <w:r w:rsidRPr="005E4732">
        <w:rPr>
          <w:rFonts w:eastAsia="Times New Roman"/>
        </w:rPr>
        <w:t xml:space="preserve"> P</w:t>
      </w:r>
      <w:r w:rsidRPr="005E4732">
        <w:rPr>
          <w:rFonts w:eastAsia="Times New Roman"/>
          <w:bCs/>
        </w:rPr>
        <w:t>CB loads, which they then compare to the baseline PCB load.</w:t>
      </w:r>
      <w:r w:rsidRPr="005E4732">
        <w:rPr>
          <w:rFonts w:eastAsia="Times New Roman"/>
        </w:rPr>
        <w:t xml:space="preserve"> A PMP is required when the baseline load exceeds the assigned WLA.</w:t>
      </w:r>
    </w:p>
    <w:p w14:paraId="0098E7E0" w14:textId="77777777" w:rsidR="004B371F" w:rsidRPr="00821AE1" w:rsidRDefault="004B371F" w:rsidP="004B371F">
      <w:pPr>
        <w:spacing w:line="240" w:lineRule="auto"/>
        <w:ind w:firstLine="0"/>
      </w:pPr>
    </w:p>
    <w:p w14:paraId="05042E0E" w14:textId="77777777" w:rsidR="004B371F" w:rsidRPr="00821AE1" w:rsidRDefault="004B371F" w:rsidP="004B371F">
      <w:pPr>
        <w:spacing w:line="240" w:lineRule="auto"/>
        <w:ind w:firstLine="0"/>
        <w:rPr>
          <w:b/>
        </w:rPr>
      </w:pPr>
      <w:r w:rsidRPr="00821AE1">
        <w:rPr>
          <w:b/>
        </w:rPr>
        <w:t>BASINS (Better Assessment Science Integrating Point and Nonpoint Sources)</w:t>
      </w:r>
    </w:p>
    <w:p w14:paraId="0C6792FA" w14:textId="77777777" w:rsidR="004B371F" w:rsidRPr="00821AE1" w:rsidRDefault="004B371F" w:rsidP="004B371F">
      <w:pPr>
        <w:spacing w:line="240" w:lineRule="auto"/>
        <w:ind w:firstLine="0"/>
      </w:pPr>
      <w:r w:rsidRPr="00821AE1">
        <w:t>A computer-run tool that contains an assessment and planning component that allows users to organize and display geographic information for selected watersheds. It also contains a modeling component to examine impacts of pollutant loadings from point and nonpoint sources and to characterize the overall condition of specific watersheds.</w:t>
      </w:r>
    </w:p>
    <w:p w14:paraId="7C7E2F28" w14:textId="77777777" w:rsidR="004B371F" w:rsidRPr="00821AE1" w:rsidRDefault="004B371F" w:rsidP="004B371F">
      <w:pPr>
        <w:spacing w:line="240" w:lineRule="auto"/>
        <w:ind w:firstLine="0"/>
      </w:pPr>
    </w:p>
    <w:p w14:paraId="0FE40428" w14:textId="77777777" w:rsidR="004B371F" w:rsidRPr="00821AE1" w:rsidRDefault="004B371F" w:rsidP="004B371F">
      <w:pPr>
        <w:spacing w:line="240" w:lineRule="auto"/>
        <w:ind w:firstLine="0"/>
        <w:rPr>
          <w:b/>
        </w:rPr>
      </w:pPr>
      <w:r w:rsidRPr="00821AE1">
        <w:rPr>
          <w:b/>
        </w:rPr>
        <w:t>Best Management Practices (BMP)</w:t>
      </w:r>
    </w:p>
    <w:p w14:paraId="39802A81" w14:textId="77777777" w:rsidR="004B371F" w:rsidRPr="00821AE1" w:rsidRDefault="004B371F" w:rsidP="004B371F">
      <w:pPr>
        <w:spacing w:line="240" w:lineRule="auto"/>
        <w:ind w:firstLine="0"/>
      </w:pPr>
      <w:r w:rsidRPr="00821AE1">
        <w:t>Methods, measures, or practices that are determined to be reasonable and cost- effective means for a land owner to meet certain, generally nonpoint source, pollution control needs. BMPs include structural and nonstructural controls and operation and maintenance procedures.</w:t>
      </w:r>
    </w:p>
    <w:p w14:paraId="04EB64A5" w14:textId="77777777" w:rsidR="004B371F" w:rsidRPr="00821AE1" w:rsidRDefault="004B371F" w:rsidP="004B371F">
      <w:pPr>
        <w:spacing w:line="240" w:lineRule="auto"/>
        <w:ind w:firstLine="0"/>
      </w:pPr>
    </w:p>
    <w:p w14:paraId="5580AFE2" w14:textId="77777777" w:rsidR="004B371F" w:rsidRPr="00821AE1" w:rsidRDefault="004B371F" w:rsidP="004B371F">
      <w:pPr>
        <w:spacing w:line="240" w:lineRule="auto"/>
        <w:ind w:firstLine="0"/>
        <w:rPr>
          <w:b/>
        </w:rPr>
      </w:pPr>
      <w:r w:rsidRPr="00821AE1">
        <w:rPr>
          <w:b/>
        </w:rPr>
        <w:t>Bioaccumulation</w:t>
      </w:r>
    </w:p>
    <w:p w14:paraId="44E855CE" w14:textId="77777777" w:rsidR="004B371F" w:rsidRPr="00821AE1" w:rsidRDefault="004B371F" w:rsidP="004B371F">
      <w:pPr>
        <w:spacing w:line="240" w:lineRule="auto"/>
        <w:ind w:firstLine="0"/>
      </w:pPr>
      <w:r w:rsidRPr="00821AE1">
        <w:t>The accumulation of a chemical in an organism through all source pathways including water, diet, and contaminated sediment.</w:t>
      </w:r>
    </w:p>
    <w:p w14:paraId="20309E79" w14:textId="77777777" w:rsidR="004B371F" w:rsidRPr="00821AE1" w:rsidRDefault="004B371F" w:rsidP="004B371F">
      <w:pPr>
        <w:spacing w:line="240" w:lineRule="auto"/>
        <w:ind w:firstLine="0"/>
      </w:pPr>
    </w:p>
    <w:p w14:paraId="043C4B3F" w14:textId="77777777" w:rsidR="004B371F" w:rsidRPr="00821AE1" w:rsidRDefault="004B371F" w:rsidP="004B371F">
      <w:pPr>
        <w:spacing w:line="240" w:lineRule="auto"/>
        <w:ind w:firstLine="0"/>
        <w:rPr>
          <w:b/>
        </w:rPr>
      </w:pPr>
      <w:r w:rsidRPr="00821AE1">
        <w:rPr>
          <w:b/>
        </w:rPr>
        <w:t>Calibration</w:t>
      </w:r>
    </w:p>
    <w:p w14:paraId="181F67B6" w14:textId="77777777" w:rsidR="004B371F" w:rsidRPr="00821AE1" w:rsidRDefault="004B371F" w:rsidP="004B371F">
      <w:pPr>
        <w:spacing w:line="240" w:lineRule="auto"/>
        <w:ind w:firstLine="0"/>
      </w:pPr>
      <w:r w:rsidRPr="00821AE1">
        <w:t>The process of adjusting model parameters within physically defensible ranges until the resulting predictions give a best possible good fit to observed data.</w:t>
      </w:r>
    </w:p>
    <w:p w14:paraId="07DA70F6" w14:textId="77777777" w:rsidR="004B371F" w:rsidRPr="00821AE1" w:rsidRDefault="004B371F" w:rsidP="004B371F">
      <w:pPr>
        <w:spacing w:line="240" w:lineRule="auto"/>
        <w:ind w:firstLine="0"/>
      </w:pPr>
    </w:p>
    <w:p w14:paraId="622C378D" w14:textId="77777777" w:rsidR="004B371F" w:rsidRPr="00821AE1" w:rsidRDefault="004B371F" w:rsidP="004B371F">
      <w:pPr>
        <w:spacing w:line="240" w:lineRule="auto"/>
        <w:ind w:firstLine="0"/>
        <w:rPr>
          <w:b/>
        </w:rPr>
      </w:pPr>
      <w:bookmarkStart w:id="583" w:name="_Hlk169872602"/>
      <w:r w:rsidRPr="00821AE1">
        <w:rPr>
          <w:b/>
        </w:rPr>
        <w:t>Calibration Segment</w:t>
      </w:r>
    </w:p>
    <w:p w14:paraId="555C002D" w14:textId="4DE65FBE" w:rsidR="004B371F" w:rsidRPr="00821AE1" w:rsidRDefault="004B371F" w:rsidP="004B371F">
      <w:pPr>
        <w:spacing w:line="240" w:lineRule="auto"/>
        <w:ind w:firstLine="0"/>
      </w:pPr>
      <w:r w:rsidRPr="00821AE1">
        <w:t xml:space="preserve">A defined subdivision of the </w:t>
      </w:r>
      <w:r w:rsidR="00BF6D45">
        <w:t>James River s</w:t>
      </w:r>
      <w:r w:rsidR="006C3E69">
        <w:t>tudy area</w:t>
      </w:r>
      <w:r w:rsidRPr="00821AE1">
        <w:t xml:space="preserve">. Calibration segments were used to allow for easier modeling and to isolate sources and hydrologic features. </w:t>
      </w:r>
      <w:r w:rsidR="006C3E69">
        <w:t>Fifty-six</w:t>
      </w:r>
      <w:r w:rsidRPr="00821AE1">
        <w:t xml:space="preserve"> calibration segments were used</w:t>
      </w:r>
      <w:r w:rsidR="006C3E69">
        <w:t xml:space="preserve"> for calibration</w:t>
      </w:r>
      <w:r w:rsidRPr="00821AE1">
        <w:t>. The calibration segments are interconnected meaning the model outputs from some segments were inputs for other segments</w:t>
      </w:r>
      <w:bookmarkEnd w:id="583"/>
      <w:r w:rsidRPr="00821AE1">
        <w:t>.</w:t>
      </w:r>
    </w:p>
    <w:p w14:paraId="457FA406" w14:textId="77777777" w:rsidR="004B371F" w:rsidRPr="00821AE1" w:rsidRDefault="004B371F" w:rsidP="004B371F">
      <w:pPr>
        <w:spacing w:line="240" w:lineRule="auto"/>
        <w:ind w:firstLine="0"/>
      </w:pPr>
    </w:p>
    <w:p w14:paraId="4CC466AD" w14:textId="77777777" w:rsidR="004B371F" w:rsidRPr="00821AE1" w:rsidRDefault="004B371F" w:rsidP="004B371F">
      <w:pPr>
        <w:spacing w:line="240" w:lineRule="auto"/>
        <w:ind w:firstLine="0"/>
        <w:rPr>
          <w:b/>
        </w:rPr>
      </w:pPr>
      <w:r w:rsidRPr="00821AE1">
        <w:rPr>
          <w:b/>
        </w:rPr>
        <w:t>Direct nonpoint sources</w:t>
      </w:r>
    </w:p>
    <w:p w14:paraId="25A3D54A" w14:textId="77777777" w:rsidR="004B371F" w:rsidRPr="00821AE1" w:rsidRDefault="004B371F" w:rsidP="004B371F">
      <w:pPr>
        <w:spacing w:line="240" w:lineRule="auto"/>
        <w:ind w:firstLine="0"/>
      </w:pPr>
      <w:r w:rsidRPr="00821AE1">
        <w:t>Sources of pollution that are defined statutorily (by law) as nonpoint sources that are represented in the model as point source loadings due to limitations of the model. Examples include: PCB oil spills and atmospheric deposition.</w:t>
      </w:r>
    </w:p>
    <w:p w14:paraId="193A3494" w14:textId="77777777" w:rsidR="004B371F" w:rsidRPr="00821AE1" w:rsidRDefault="004B371F" w:rsidP="004B371F">
      <w:pPr>
        <w:spacing w:line="240" w:lineRule="auto"/>
        <w:ind w:firstLine="0"/>
      </w:pPr>
    </w:p>
    <w:p w14:paraId="68FFCA2F" w14:textId="77777777" w:rsidR="004B371F" w:rsidRPr="00821AE1" w:rsidRDefault="004B371F" w:rsidP="00E0794E">
      <w:pPr>
        <w:keepNext/>
        <w:spacing w:line="240" w:lineRule="auto"/>
        <w:ind w:firstLine="0"/>
        <w:rPr>
          <w:b/>
        </w:rPr>
      </w:pPr>
      <w:r w:rsidRPr="00821AE1">
        <w:rPr>
          <w:b/>
        </w:rPr>
        <w:t>Endpoint</w:t>
      </w:r>
    </w:p>
    <w:p w14:paraId="37FC64A9" w14:textId="05CC4BB2" w:rsidR="004B371F" w:rsidRPr="00821AE1" w:rsidRDefault="004B371F" w:rsidP="004B371F">
      <w:pPr>
        <w:spacing w:line="240" w:lineRule="auto"/>
        <w:ind w:firstLine="0"/>
      </w:pPr>
      <w:r w:rsidRPr="00821AE1">
        <w:t xml:space="preserve">The final goal of the TMDL. Calculated from bioaccumulation factors and VDH and DEQ fish tissue screening thresholds, this value establishes the water column PCB concentration that </w:t>
      </w:r>
      <w:r w:rsidR="00E82D22">
        <w:t>has to be attained in order to restore</w:t>
      </w:r>
      <w:r w:rsidR="00A56624">
        <w:t xml:space="preserve"> the fish consumption use</w:t>
      </w:r>
      <w:r w:rsidRPr="00821AE1">
        <w:t>. Endpoints are specific to each calibration segment.</w:t>
      </w:r>
    </w:p>
    <w:p w14:paraId="68AE7D56" w14:textId="77777777" w:rsidR="004B371F" w:rsidRPr="00821AE1" w:rsidRDefault="004B371F" w:rsidP="004B371F">
      <w:pPr>
        <w:spacing w:line="240" w:lineRule="auto"/>
        <w:ind w:firstLine="0"/>
      </w:pPr>
    </w:p>
    <w:p w14:paraId="090B3333" w14:textId="77777777" w:rsidR="004B371F" w:rsidRPr="00821AE1" w:rsidRDefault="004B371F" w:rsidP="004B371F">
      <w:pPr>
        <w:spacing w:line="240" w:lineRule="auto"/>
        <w:ind w:firstLine="0"/>
        <w:rPr>
          <w:b/>
        </w:rPr>
      </w:pPr>
      <w:r w:rsidRPr="00821AE1">
        <w:rPr>
          <w:b/>
        </w:rPr>
        <w:t>HSPF (Hydrological Simulation Program-Fortran)</w:t>
      </w:r>
    </w:p>
    <w:p w14:paraId="0DB7CEAC" w14:textId="77777777" w:rsidR="004B371F" w:rsidRPr="00821AE1" w:rsidRDefault="004B371F" w:rsidP="004B371F">
      <w:pPr>
        <w:spacing w:line="240" w:lineRule="auto"/>
        <w:ind w:firstLine="0"/>
      </w:pPr>
      <w:r w:rsidRPr="00821AE1">
        <w:t>A computer-based model that calculates runoff, sediment yield, and fate and transport of various pollutants to the stream. The model was developed under the direction of the U.S. Environmental Protection Agency (EPA).</w:t>
      </w:r>
    </w:p>
    <w:p w14:paraId="5F80573A" w14:textId="77777777" w:rsidR="004B371F" w:rsidRPr="00821AE1" w:rsidRDefault="004B371F" w:rsidP="004B371F">
      <w:pPr>
        <w:spacing w:line="240" w:lineRule="auto"/>
        <w:ind w:firstLine="0"/>
      </w:pPr>
    </w:p>
    <w:p w14:paraId="599F357E" w14:textId="77777777" w:rsidR="004B371F" w:rsidRPr="00821AE1" w:rsidRDefault="004B371F" w:rsidP="004B371F">
      <w:pPr>
        <w:spacing w:line="240" w:lineRule="auto"/>
        <w:ind w:firstLine="0"/>
        <w:rPr>
          <w:b/>
        </w:rPr>
      </w:pPr>
      <w:r w:rsidRPr="00821AE1">
        <w:rPr>
          <w:b/>
        </w:rPr>
        <w:t>Hydrology</w:t>
      </w:r>
    </w:p>
    <w:p w14:paraId="4BD4126B" w14:textId="77777777" w:rsidR="004B371F" w:rsidRPr="00821AE1" w:rsidRDefault="004B371F" w:rsidP="004B371F">
      <w:pPr>
        <w:spacing w:line="240" w:lineRule="auto"/>
        <w:ind w:firstLine="0"/>
      </w:pPr>
      <w:r w:rsidRPr="00821AE1">
        <w:t>The study of the distribution, properties, and effects of water on the earth’s surface, in the soil and underlying rocks, and in the atmosphere.</w:t>
      </w:r>
    </w:p>
    <w:p w14:paraId="21D35F13" w14:textId="77777777" w:rsidR="004B371F" w:rsidRPr="00821AE1" w:rsidRDefault="004B371F" w:rsidP="004B371F">
      <w:pPr>
        <w:spacing w:line="240" w:lineRule="auto"/>
        <w:ind w:firstLine="0"/>
      </w:pPr>
    </w:p>
    <w:p w14:paraId="44F32B54" w14:textId="77777777" w:rsidR="004B371F" w:rsidRPr="00821AE1" w:rsidRDefault="004B371F" w:rsidP="004B371F">
      <w:pPr>
        <w:spacing w:line="240" w:lineRule="auto"/>
        <w:ind w:firstLine="0"/>
        <w:rPr>
          <w:b/>
        </w:rPr>
      </w:pPr>
      <w:r w:rsidRPr="00821AE1">
        <w:rPr>
          <w:b/>
        </w:rPr>
        <w:t>Load allocation (LA)</w:t>
      </w:r>
    </w:p>
    <w:p w14:paraId="3FD1FDAC" w14:textId="77777777" w:rsidR="004B371F" w:rsidRPr="00821AE1" w:rsidRDefault="004B371F" w:rsidP="004B371F">
      <w:pPr>
        <w:spacing w:line="240" w:lineRule="auto"/>
        <w:ind w:firstLine="0"/>
      </w:pPr>
      <w:r w:rsidRPr="00821AE1">
        <w:t>The portion of a receiving water’s loading capacity that is attributed either to one of its existing or future nonpoint sources of pollution or to natural background.</w:t>
      </w:r>
    </w:p>
    <w:p w14:paraId="75FD8640" w14:textId="77777777" w:rsidR="004B371F" w:rsidRPr="00821AE1" w:rsidRDefault="004B371F" w:rsidP="004B371F">
      <w:pPr>
        <w:spacing w:line="240" w:lineRule="auto"/>
        <w:ind w:firstLine="0"/>
      </w:pPr>
    </w:p>
    <w:p w14:paraId="1A142C21" w14:textId="77777777" w:rsidR="004B371F" w:rsidRPr="00821AE1" w:rsidRDefault="004B371F" w:rsidP="004B371F">
      <w:pPr>
        <w:spacing w:line="240" w:lineRule="auto"/>
        <w:ind w:firstLine="0"/>
        <w:rPr>
          <w:b/>
        </w:rPr>
      </w:pPr>
      <w:r w:rsidRPr="00821AE1">
        <w:rPr>
          <w:b/>
        </w:rPr>
        <w:t>Margin of Safety (MOS)</w:t>
      </w:r>
    </w:p>
    <w:p w14:paraId="12EDB09A" w14:textId="77777777" w:rsidR="004B371F" w:rsidRDefault="004B371F" w:rsidP="004B371F">
      <w:pPr>
        <w:spacing w:line="240" w:lineRule="auto"/>
        <w:ind w:firstLine="0"/>
      </w:pPr>
      <w:r w:rsidRPr="00821AE1">
        <w:t xml:space="preserve">A required component of the TMDL that accounts for the uncertainty about the relationship between the pollutant loads and the quality of the receiving waterbody. The MOS is normally incorporated into the conservative assumptions used to develop TMDLs (generally within the calculations or models). </w:t>
      </w:r>
    </w:p>
    <w:p w14:paraId="312867ED" w14:textId="77777777" w:rsidR="009D6F9B" w:rsidRDefault="009D6F9B" w:rsidP="004B371F">
      <w:pPr>
        <w:spacing w:line="240" w:lineRule="auto"/>
        <w:ind w:firstLine="0"/>
      </w:pPr>
    </w:p>
    <w:p w14:paraId="65A1D3FE" w14:textId="01E2BB93" w:rsidR="009D6F9B" w:rsidRPr="00CB7451" w:rsidRDefault="009D6F9B" w:rsidP="004B371F">
      <w:pPr>
        <w:spacing w:line="240" w:lineRule="auto"/>
        <w:ind w:firstLine="0"/>
        <w:rPr>
          <w:rFonts w:cs="Arial"/>
          <w:b/>
          <w:bCs/>
        </w:rPr>
      </w:pPr>
      <w:r w:rsidRPr="00CB7451">
        <w:rPr>
          <w:rFonts w:cs="Arial"/>
          <w:b/>
          <w:bCs/>
        </w:rPr>
        <w:t>Maximum Extent Practicable (MEP)</w:t>
      </w:r>
    </w:p>
    <w:p w14:paraId="761F45C6" w14:textId="209AA918" w:rsidR="009D6F9B" w:rsidRPr="009D6F9B" w:rsidRDefault="009D6F9B" w:rsidP="004B371F">
      <w:pPr>
        <w:spacing w:line="240" w:lineRule="auto"/>
        <w:ind w:firstLine="0"/>
        <w:rPr>
          <w:rFonts w:cs="Arial"/>
        </w:rPr>
      </w:pPr>
      <w:r w:rsidRPr="00CB7451">
        <w:rPr>
          <w:rFonts w:cs="Arial"/>
        </w:rPr>
        <w:t>MEP is an iterative standard, which evolves over time as urban runoff management knowledge increases. As such, the operator's MS4 program must continually be assessed and modified to incorporate improved programs, control measures, BMPs, etc., to attain compliance with water quality standards (From 9 VAC 25-870-10).</w:t>
      </w:r>
    </w:p>
    <w:p w14:paraId="439CC9C7" w14:textId="77777777" w:rsidR="004B371F" w:rsidRPr="00821AE1" w:rsidRDefault="004B371F" w:rsidP="004B371F">
      <w:pPr>
        <w:spacing w:line="240" w:lineRule="auto"/>
        <w:ind w:firstLine="0"/>
      </w:pPr>
    </w:p>
    <w:p w14:paraId="70F5BC38" w14:textId="77777777" w:rsidR="004B371F" w:rsidRPr="00821AE1" w:rsidRDefault="004B371F" w:rsidP="004B371F">
      <w:pPr>
        <w:spacing w:line="240" w:lineRule="auto"/>
        <w:ind w:firstLine="0"/>
        <w:rPr>
          <w:b/>
        </w:rPr>
      </w:pPr>
      <w:r w:rsidRPr="00821AE1">
        <w:rPr>
          <w:b/>
        </w:rPr>
        <w:t>Model</w:t>
      </w:r>
    </w:p>
    <w:p w14:paraId="1E42A3E3" w14:textId="77777777" w:rsidR="004B371F" w:rsidRPr="00821AE1" w:rsidRDefault="004B371F" w:rsidP="004B371F">
      <w:pPr>
        <w:spacing w:line="240" w:lineRule="auto"/>
        <w:ind w:firstLine="0"/>
      </w:pPr>
      <w:r w:rsidRPr="00821AE1">
        <w:t>Mathematical representation of hydrologic and water quality processes. Effects of land use, slope, soil characteristics, and management practices are included.</w:t>
      </w:r>
    </w:p>
    <w:p w14:paraId="7D95F289" w14:textId="77777777" w:rsidR="004B371F" w:rsidRPr="00821AE1" w:rsidRDefault="004B371F" w:rsidP="004B371F">
      <w:pPr>
        <w:spacing w:line="240" w:lineRule="auto"/>
        <w:ind w:firstLine="0"/>
      </w:pPr>
    </w:p>
    <w:p w14:paraId="7C865F03" w14:textId="77777777" w:rsidR="004B371F" w:rsidRPr="00821AE1" w:rsidRDefault="004B371F" w:rsidP="004B371F">
      <w:pPr>
        <w:spacing w:line="240" w:lineRule="auto"/>
        <w:ind w:firstLine="0"/>
        <w:rPr>
          <w:b/>
        </w:rPr>
      </w:pPr>
      <w:r w:rsidRPr="00821AE1">
        <w:rPr>
          <w:b/>
        </w:rPr>
        <w:t>Nonpoint source</w:t>
      </w:r>
    </w:p>
    <w:p w14:paraId="49F7EFFF" w14:textId="38353757" w:rsidR="004B371F" w:rsidRPr="00821AE1" w:rsidRDefault="004B371F" w:rsidP="004B371F">
      <w:pPr>
        <w:spacing w:line="240" w:lineRule="auto"/>
        <w:ind w:firstLine="0"/>
      </w:pPr>
      <w:r w:rsidRPr="00821AE1">
        <w:t>Pollution that is not released through pipes but rather originates from multiple sources over a relatively large area. Nonpoint sources include contaminated sites, PCB fluid spills, and railyards and railway spurs. Another nonpoint source</w:t>
      </w:r>
      <w:r w:rsidR="00A56624">
        <w:t xml:space="preserve"> includes non-regulated surface load</w:t>
      </w:r>
      <w:r w:rsidR="003C3BFF">
        <w:t>s</w:t>
      </w:r>
      <w:r w:rsidRPr="00821AE1">
        <w:t xml:space="preserve">, i.e. </w:t>
      </w:r>
      <w:r w:rsidR="003C3BFF">
        <w:t xml:space="preserve">atmospheric deposition to land surface in the watershed and </w:t>
      </w:r>
      <w:r w:rsidRPr="00821AE1">
        <w:t>potential contaminated areas located throughout the watershed that have not yet been identified.</w:t>
      </w:r>
    </w:p>
    <w:p w14:paraId="47BEF7DB" w14:textId="77777777" w:rsidR="004B371F" w:rsidRPr="00821AE1" w:rsidRDefault="004B371F" w:rsidP="004B371F">
      <w:pPr>
        <w:spacing w:line="240" w:lineRule="auto"/>
        <w:ind w:firstLine="0"/>
      </w:pPr>
    </w:p>
    <w:p w14:paraId="04376DD2" w14:textId="77777777" w:rsidR="004B371F" w:rsidRPr="00821AE1" w:rsidRDefault="004B371F" w:rsidP="004B371F">
      <w:pPr>
        <w:spacing w:line="240" w:lineRule="auto"/>
        <w:ind w:firstLine="0"/>
        <w:rPr>
          <w:b/>
        </w:rPr>
      </w:pPr>
      <w:r w:rsidRPr="00821AE1">
        <w:rPr>
          <w:b/>
        </w:rPr>
        <w:t>Outfall</w:t>
      </w:r>
    </w:p>
    <w:p w14:paraId="5D7CBBEC" w14:textId="77777777" w:rsidR="004B371F" w:rsidRPr="00821AE1" w:rsidRDefault="004B371F" w:rsidP="004B371F">
      <w:pPr>
        <w:spacing w:line="240" w:lineRule="auto"/>
        <w:ind w:firstLine="0"/>
      </w:pPr>
      <w:r w:rsidRPr="00821AE1">
        <w:t>The discharge point of a point source into a stream, river, or lake.</w:t>
      </w:r>
    </w:p>
    <w:p w14:paraId="4CCB1C6C" w14:textId="77777777" w:rsidR="00690041" w:rsidRPr="00821AE1" w:rsidRDefault="00690041" w:rsidP="00E0794E">
      <w:pPr>
        <w:spacing w:line="240" w:lineRule="auto"/>
        <w:ind w:firstLine="0"/>
        <w:rPr>
          <w:b/>
        </w:rPr>
      </w:pPr>
    </w:p>
    <w:p w14:paraId="15423423" w14:textId="7EE25B07" w:rsidR="004B371F" w:rsidRPr="00821AE1" w:rsidRDefault="004B371F" w:rsidP="00E0794E">
      <w:pPr>
        <w:spacing w:line="240" w:lineRule="auto"/>
        <w:ind w:firstLine="0"/>
        <w:rPr>
          <w:b/>
        </w:rPr>
      </w:pPr>
      <w:r w:rsidRPr="00821AE1">
        <w:rPr>
          <w:b/>
        </w:rPr>
        <w:lastRenderedPageBreak/>
        <w:t>Polychlorinated Biphenyls (PCB)</w:t>
      </w:r>
    </w:p>
    <w:p w14:paraId="27D6EFAB" w14:textId="77777777" w:rsidR="004B371F" w:rsidRPr="00821AE1" w:rsidRDefault="004B371F" w:rsidP="00E0794E">
      <w:pPr>
        <w:spacing w:line="240" w:lineRule="auto"/>
        <w:ind w:firstLine="0"/>
      </w:pPr>
      <w:r w:rsidRPr="00821AE1">
        <w:t>An organic compound chemically defined as two bonded benzene rings with 1 to 10 chlorine atoms substituted around the perimeter of the rings. PCBs are man-made chemicals and were manufactured during the early 20</w:t>
      </w:r>
      <w:r w:rsidRPr="00821AE1">
        <w:rPr>
          <w:vertAlign w:val="superscript"/>
        </w:rPr>
        <w:t>th</w:t>
      </w:r>
      <w:r w:rsidRPr="00821AE1">
        <w:t xml:space="preserve"> century for use in heavy machinery. The chemical structure of PCBs allows them to be very stable. As a result, they persist in the environment and are found in soils, streams, and the atmosphere. PCBs also bioaccumulate in fatty tissue. PCBs are an endocrine disruptor which mean they interfere the hormonal system in mammals. They are also a suspected carcinogen. Although, PCB production in the United States was banned by Congress in 1979, their toxicity and longevity mean they continue to be a concern for public health.</w:t>
      </w:r>
    </w:p>
    <w:p w14:paraId="7BB53B80" w14:textId="77777777" w:rsidR="004B371F" w:rsidRPr="00821AE1" w:rsidRDefault="004B371F" w:rsidP="004B371F">
      <w:pPr>
        <w:spacing w:line="240" w:lineRule="auto"/>
        <w:ind w:firstLine="0"/>
      </w:pPr>
    </w:p>
    <w:p w14:paraId="72B8892B" w14:textId="77777777" w:rsidR="004B371F" w:rsidRPr="00821AE1" w:rsidRDefault="004B371F" w:rsidP="00E0794E">
      <w:pPr>
        <w:keepNext/>
        <w:spacing w:line="240" w:lineRule="auto"/>
        <w:ind w:firstLine="0"/>
        <w:rPr>
          <w:b/>
        </w:rPr>
      </w:pPr>
      <w:r w:rsidRPr="00821AE1">
        <w:rPr>
          <w:b/>
        </w:rPr>
        <w:t>Point source</w:t>
      </w:r>
    </w:p>
    <w:p w14:paraId="2C733793" w14:textId="77777777" w:rsidR="004B371F" w:rsidRPr="00821AE1" w:rsidRDefault="004B371F" w:rsidP="004B371F">
      <w:pPr>
        <w:spacing w:line="240" w:lineRule="auto"/>
        <w:ind w:firstLine="0"/>
      </w:pPr>
      <w:r w:rsidRPr="00821AE1">
        <w:t>Pollutant loads discharged at a specific location from pipes, outfalls, and conveyance channels from either municipal wastewater treatment plants or industrial waste treatment facilities. Point sources can also include pollutant loads contributed by tributaries to the main receiving water stream or river.</w:t>
      </w:r>
    </w:p>
    <w:p w14:paraId="5B27CD1B" w14:textId="77777777" w:rsidR="004B371F" w:rsidRPr="00821AE1" w:rsidRDefault="004B371F" w:rsidP="004B371F">
      <w:pPr>
        <w:spacing w:line="240" w:lineRule="auto"/>
        <w:ind w:firstLine="0"/>
      </w:pPr>
    </w:p>
    <w:p w14:paraId="20F46252" w14:textId="77777777" w:rsidR="004B371F" w:rsidRPr="00821AE1" w:rsidRDefault="004B371F" w:rsidP="004B371F">
      <w:pPr>
        <w:spacing w:line="240" w:lineRule="auto"/>
        <w:ind w:firstLine="0"/>
        <w:rPr>
          <w:b/>
        </w:rPr>
      </w:pPr>
      <w:r w:rsidRPr="00821AE1">
        <w:rPr>
          <w:b/>
        </w:rPr>
        <w:t xml:space="preserve">Pollution </w:t>
      </w:r>
    </w:p>
    <w:p w14:paraId="5A6CB1A3" w14:textId="77777777" w:rsidR="004B371F" w:rsidRPr="00821AE1" w:rsidRDefault="004B371F" w:rsidP="004B371F">
      <w:pPr>
        <w:spacing w:line="240" w:lineRule="auto"/>
        <w:ind w:firstLine="0"/>
      </w:pPr>
      <w:r w:rsidRPr="00821AE1">
        <w:t>Generally, the presence of matter or energy whose nature, location, or quantity produces undesired environmental effects. Under the Clean Water Act for example, the term is defined as the man-made or man-induced alteration of the physical, biological, chemical, and radiological integrity of water.</w:t>
      </w:r>
    </w:p>
    <w:p w14:paraId="16E7AFDB" w14:textId="77777777" w:rsidR="004B371F" w:rsidRPr="00821AE1" w:rsidRDefault="004B371F" w:rsidP="004B371F">
      <w:pPr>
        <w:spacing w:line="240" w:lineRule="auto"/>
        <w:ind w:firstLine="0"/>
      </w:pPr>
    </w:p>
    <w:p w14:paraId="51521EC7" w14:textId="77777777" w:rsidR="004B371F" w:rsidRPr="00821AE1" w:rsidRDefault="004B371F" w:rsidP="004B371F">
      <w:pPr>
        <w:spacing w:line="240" w:lineRule="auto"/>
        <w:ind w:firstLine="0"/>
        <w:rPr>
          <w:b/>
        </w:rPr>
      </w:pPr>
      <w:r w:rsidRPr="00821AE1">
        <w:rPr>
          <w:b/>
        </w:rPr>
        <w:t xml:space="preserve">Reach </w:t>
      </w:r>
    </w:p>
    <w:p w14:paraId="5673974D" w14:textId="77777777" w:rsidR="004B371F" w:rsidRPr="00821AE1" w:rsidRDefault="004B371F" w:rsidP="004B371F">
      <w:pPr>
        <w:spacing w:line="240" w:lineRule="auto"/>
        <w:ind w:firstLine="0"/>
      </w:pPr>
      <w:r w:rsidRPr="00821AE1">
        <w:t>Segment of a stream or river.</w:t>
      </w:r>
    </w:p>
    <w:p w14:paraId="2B804B1A" w14:textId="77777777" w:rsidR="004B371F" w:rsidRPr="00821AE1" w:rsidRDefault="004B371F" w:rsidP="004B371F">
      <w:pPr>
        <w:spacing w:line="240" w:lineRule="auto"/>
        <w:ind w:firstLine="0"/>
      </w:pPr>
    </w:p>
    <w:p w14:paraId="73CDEE06" w14:textId="77777777" w:rsidR="004B371F" w:rsidRPr="00821AE1" w:rsidRDefault="004B371F" w:rsidP="004B371F">
      <w:pPr>
        <w:spacing w:line="240" w:lineRule="auto"/>
        <w:ind w:firstLine="0"/>
        <w:rPr>
          <w:b/>
        </w:rPr>
      </w:pPr>
      <w:r w:rsidRPr="00821AE1">
        <w:rPr>
          <w:b/>
        </w:rPr>
        <w:t>Runoff</w:t>
      </w:r>
    </w:p>
    <w:p w14:paraId="3E314441" w14:textId="77777777" w:rsidR="004B371F" w:rsidRPr="00821AE1" w:rsidRDefault="004B371F" w:rsidP="004B371F">
      <w:pPr>
        <w:spacing w:line="240" w:lineRule="auto"/>
        <w:ind w:firstLine="0"/>
      </w:pPr>
      <w:r w:rsidRPr="00821AE1">
        <w:t>That part of rainfall or snowmelt that runs off the land into streams or other surface water. It can carry pollutants from the air and land into receiving waters.</w:t>
      </w:r>
    </w:p>
    <w:p w14:paraId="031456FF" w14:textId="77777777" w:rsidR="004B371F" w:rsidRPr="00821AE1" w:rsidRDefault="004B371F" w:rsidP="004B371F">
      <w:pPr>
        <w:spacing w:line="240" w:lineRule="auto"/>
        <w:ind w:firstLine="0"/>
      </w:pPr>
    </w:p>
    <w:p w14:paraId="3E5A1EE6" w14:textId="77777777" w:rsidR="004B371F" w:rsidRPr="00821AE1" w:rsidRDefault="004B371F" w:rsidP="004B371F">
      <w:pPr>
        <w:spacing w:line="240" w:lineRule="auto"/>
        <w:ind w:firstLine="0"/>
        <w:rPr>
          <w:b/>
        </w:rPr>
      </w:pPr>
      <w:r w:rsidRPr="00821AE1">
        <w:rPr>
          <w:b/>
        </w:rPr>
        <w:t>Sediment-Associated Pollutant</w:t>
      </w:r>
    </w:p>
    <w:p w14:paraId="2260221E" w14:textId="77777777" w:rsidR="004B371F" w:rsidRPr="00821AE1" w:rsidRDefault="004B371F" w:rsidP="004B371F">
      <w:pPr>
        <w:spacing w:line="240" w:lineRule="auto"/>
        <w:ind w:firstLine="0"/>
      </w:pPr>
      <w:r w:rsidRPr="00821AE1">
        <w:t>A pollutant with a high affinity for attaching to soil or sediment. If a pollutant is sediment-associated, modeling the fate and transport of sediment through the watershed is a key component of the model development process and provides a more accurate representation of pollutant contamination pathways.</w:t>
      </w:r>
    </w:p>
    <w:p w14:paraId="5D09AB18" w14:textId="77777777" w:rsidR="004B371F" w:rsidRPr="00821AE1" w:rsidRDefault="004B371F" w:rsidP="004B371F">
      <w:pPr>
        <w:spacing w:line="240" w:lineRule="auto"/>
        <w:ind w:firstLine="0"/>
      </w:pPr>
    </w:p>
    <w:p w14:paraId="56F59B86" w14:textId="77777777" w:rsidR="004B371F" w:rsidRPr="00821AE1" w:rsidRDefault="004B371F" w:rsidP="004B371F">
      <w:pPr>
        <w:spacing w:line="240" w:lineRule="auto"/>
        <w:ind w:firstLine="0"/>
        <w:rPr>
          <w:b/>
        </w:rPr>
      </w:pPr>
      <w:r w:rsidRPr="00821AE1">
        <w:rPr>
          <w:b/>
        </w:rPr>
        <w:t>Simulation</w:t>
      </w:r>
    </w:p>
    <w:p w14:paraId="275C3B6C" w14:textId="77777777" w:rsidR="004B371F" w:rsidRPr="00821AE1" w:rsidRDefault="004B371F" w:rsidP="004B371F">
      <w:pPr>
        <w:spacing w:line="240" w:lineRule="auto"/>
        <w:ind w:firstLine="0"/>
      </w:pPr>
      <w:r w:rsidRPr="00821AE1">
        <w:t>The use of mathematical models to approximate the observed behavior of a natural water system in response to a specific known set of input and forcing conditions. Models that have been validated, or verified, are then used to predict the response of a natural water system to changes in the input or forcing conditions.</w:t>
      </w:r>
    </w:p>
    <w:p w14:paraId="18606C9D" w14:textId="77777777" w:rsidR="004B371F" w:rsidRPr="00821AE1" w:rsidRDefault="004B371F" w:rsidP="004B371F">
      <w:pPr>
        <w:spacing w:line="240" w:lineRule="auto"/>
        <w:ind w:firstLine="0"/>
      </w:pPr>
    </w:p>
    <w:p w14:paraId="4633765C" w14:textId="77777777" w:rsidR="004B371F" w:rsidRPr="00821AE1" w:rsidRDefault="004B371F" w:rsidP="004B371F">
      <w:pPr>
        <w:spacing w:line="240" w:lineRule="auto"/>
        <w:ind w:firstLine="0"/>
        <w:rPr>
          <w:b/>
        </w:rPr>
      </w:pPr>
      <w:r w:rsidRPr="00821AE1">
        <w:rPr>
          <w:b/>
        </w:rPr>
        <w:t>Subwatershed</w:t>
      </w:r>
    </w:p>
    <w:p w14:paraId="3F509185" w14:textId="77777777" w:rsidR="004B371F" w:rsidRPr="00821AE1" w:rsidRDefault="004B371F" w:rsidP="004B371F">
      <w:pPr>
        <w:spacing w:line="240" w:lineRule="auto"/>
        <w:ind w:firstLine="0"/>
      </w:pPr>
      <w:r w:rsidRPr="00821AE1">
        <w:t>A subdivision of the calibration segments. Subwatersheds were delineated based on a number of factors: continuity of the stream network, similarity of land use distribution, and monitoring station locations.</w:t>
      </w:r>
    </w:p>
    <w:p w14:paraId="1F94C87F" w14:textId="77777777" w:rsidR="00192115" w:rsidRPr="00821AE1" w:rsidRDefault="00192115" w:rsidP="004B371F">
      <w:pPr>
        <w:spacing w:line="240" w:lineRule="auto"/>
        <w:ind w:firstLine="0"/>
        <w:rPr>
          <w:b/>
        </w:rPr>
      </w:pPr>
    </w:p>
    <w:p w14:paraId="10EB7CF3" w14:textId="4CC0E818" w:rsidR="004B371F" w:rsidRPr="00821AE1" w:rsidRDefault="004B371F" w:rsidP="004B371F">
      <w:pPr>
        <w:spacing w:line="240" w:lineRule="auto"/>
        <w:ind w:firstLine="0"/>
        <w:rPr>
          <w:b/>
        </w:rPr>
      </w:pPr>
      <w:r w:rsidRPr="00821AE1">
        <w:rPr>
          <w:b/>
        </w:rPr>
        <w:t>Total Maximum Daily Load (TMDL)</w:t>
      </w:r>
    </w:p>
    <w:p w14:paraId="352543C1" w14:textId="77777777" w:rsidR="004B371F" w:rsidRPr="00821AE1" w:rsidRDefault="004B371F" w:rsidP="004B371F">
      <w:pPr>
        <w:spacing w:line="240" w:lineRule="auto"/>
        <w:ind w:firstLine="0"/>
      </w:pPr>
      <w:r w:rsidRPr="00821AE1">
        <w:t xml:space="preserve">The sum of the individual wasteload allocations (WLA’s) for point sources, load allocations (LA’s) for nonpoint sources and natural background, plus a margin of safety (MOS). TMDLs can </w:t>
      </w:r>
      <w:r w:rsidRPr="00821AE1">
        <w:lastRenderedPageBreak/>
        <w:t>be expressed in terms of mass per time, toxicity, or other appropriate measures that relate to a state’s water quality standard.</w:t>
      </w:r>
    </w:p>
    <w:p w14:paraId="71A515E8" w14:textId="77777777" w:rsidR="004B371F" w:rsidRPr="00821AE1" w:rsidRDefault="004B371F" w:rsidP="004B371F">
      <w:pPr>
        <w:spacing w:line="240" w:lineRule="auto"/>
        <w:ind w:firstLine="0"/>
      </w:pPr>
    </w:p>
    <w:p w14:paraId="65465A78" w14:textId="77777777" w:rsidR="004B371F" w:rsidRPr="00821AE1" w:rsidRDefault="004B371F" w:rsidP="004B371F">
      <w:pPr>
        <w:spacing w:line="240" w:lineRule="auto"/>
        <w:ind w:firstLine="0"/>
        <w:rPr>
          <w:b/>
        </w:rPr>
      </w:pPr>
      <w:r w:rsidRPr="00821AE1">
        <w:rPr>
          <w:b/>
        </w:rPr>
        <w:t>Total Organic Carbon (TOC)</w:t>
      </w:r>
    </w:p>
    <w:p w14:paraId="57098ABB" w14:textId="77777777" w:rsidR="004B371F" w:rsidRPr="00821AE1" w:rsidRDefault="004B371F" w:rsidP="004B371F">
      <w:pPr>
        <w:spacing w:line="240" w:lineRule="auto"/>
        <w:ind w:firstLine="0"/>
      </w:pPr>
      <w:r w:rsidRPr="00821AE1">
        <w:t>A water quality measurement of the total amount of organic carbon in a sample. Carbon in water may be in the form of decaying natural organic matter such as plant fibers.</w:t>
      </w:r>
    </w:p>
    <w:p w14:paraId="241BF94F" w14:textId="77777777" w:rsidR="004B371F" w:rsidRPr="00821AE1" w:rsidRDefault="004B371F" w:rsidP="004B371F">
      <w:pPr>
        <w:spacing w:line="240" w:lineRule="auto"/>
        <w:ind w:firstLine="0"/>
      </w:pPr>
    </w:p>
    <w:p w14:paraId="60380937" w14:textId="77777777" w:rsidR="004B371F" w:rsidRPr="00821AE1" w:rsidRDefault="004B371F" w:rsidP="004B371F">
      <w:pPr>
        <w:spacing w:line="240" w:lineRule="auto"/>
        <w:ind w:firstLine="0"/>
        <w:rPr>
          <w:b/>
        </w:rPr>
      </w:pPr>
      <w:r w:rsidRPr="00821AE1">
        <w:rPr>
          <w:b/>
        </w:rPr>
        <w:t>Urban Runoff</w:t>
      </w:r>
    </w:p>
    <w:p w14:paraId="60C661B0" w14:textId="77777777" w:rsidR="004B371F" w:rsidRPr="00821AE1" w:rsidRDefault="004B371F" w:rsidP="004B371F">
      <w:pPr>
        <w:spacing w:line="240" w:lineRule="auto"/>
        <w:ind w:firstLine="0"/>
      </w:pPr>
      <w:r w:rsidRPr="00821AE1">
        <w:t>Surface runoff originating from an urban drainage area including streets, parking lots, and rooftops.</w:t>
      </w:r>
    </w:p>
    <w:p w14:paraId="359E8D8E" w14:textId="77777777" w:rsidR="004B371F" w:rsidRPr="00821AE1" w:rsidRDefault="004B371F" w:rsidP="004B371F">
      <w:pPr>
        <w:spacing w:line="240" w:lineRule="auto"/>
        <w:ind w:firstLine="0"/>
      </w:pPr>
    </w:p>
    <w:p w14:paraId="1EA95AA7" w14:textId="77777777" w:rsidR="004B371F" w:rsidRPr="00821AE1" w:rsidRDefault="004B371F" w:rsidP="00E0794E">
      <w:pPr>
        <w:keepNext/>
        <w:spacing w:line="240" w:lineRule="auto"/>
        <w:ind w:firstLine="0"/>
        <w:rPr>
          <w:b/>
        </w:rPr>
      </w:pPr>
      <w:r w:rsidRPr="00821AE1">
        <w:rPr>
          <w:b/>
        </w:rPr>
        <w:t>Validation (of a model)</w:t>
      </w:r>
    </w:p>
    <w:p w14:paraId="620778E1" w14:textId="77777777" w:rsidR="004B371F" w:rsidRPr="00821AE1" w:rsidRDefault="004B371F" w:rsidP="004B371F">
      <w:pPr>
        <w:spacing w:line="240" w:lineRule="auto"/>
        <w:ind w:firstLine="0"/>
      </w:pPr>
      <w:r w:rsidRPr="00821AE1">
        <w:t>Process of determining how well the mathematical model’s computer representation describes the actual behavior of the physical process under investigation. This follows the calibration of the model and ensures that the calibrated values adequately represent the watershed.</w:t>
      </w:r>
    </w:p>
    <w:p w14:paraId="53B54321" w14:textId="77777777" w:rsidR="004B371F" w:rsidRPr="00821AE1" w:rsidRDefault="004B371F" w:rsidP="004B371F">
      <w:pPr>
        <w:spacing w:line="240" w:lineRule="auto"/>
        <w:ind w:firstLine="0"/>
      </w:pPr>
    </w:p>
    <w:p w14:paraId="6BDD1856" w14:textId="77777777" w:rsidR="004B371F" w:rsidRPr="00821AE1" w:rsidRDefault="004B371F" w:rsidP="004B371F">
      <w:pPr>
        <w:spacing w:line="240" w:lineRule="auto"/>
        <w:ind w:firstLine="0"/>
        <w:rPr>
          <w:b/>
        </w:rPr>
      </w:pPr>
      <w:r w:rsidRPr="00821AE1">
        <w:rPr>
          <w:b/>
        </w:rPr>
        <w:t>Wasteload allocation (WLA)</w:t>
      </w:r>
    </w:p>
    <w:p w14:paraId="1BFB82CC" w14:textId="77777777" w:rsidR="004B371F" w:rsidRPr="00821AE1" w:rsidRDefault="004B371F" w:rsidP="004B371F">
      <w:pPr>
        <w:spacing w:line="240" w:lineRule="auto"/>
        <w:ind w:firstLine="0"/>
      </w:pPr>
      <w:r w:rsidRPr="00821AE1">
        <w:t>The portion of a receiving water’s loading capacity that is allocated to one of its existing or future point sources of pollution. WLAs constitute a type of water quality-based effluent limitation.</w:t>
      </w:r>
    </w:p>
    <w:p w14:paraId="1AD580C9" w14:textId="77777777" w:rsidR="004B371F" w:rsidRPr="00821AE1" w:rsidRDefault="004B371F" w:rsidP="004B371F">
      <w:pPr>
        <w:spacing w:line="240" w:lineRule="auto"/>
        <w:ind w:firstLine="0"/>
      </w:pPr>
    </w:p>
    <w:p w14:paraId="0BBA6D19" w14:textId="77777777" w:rsidR="004B371F" w:rsidRPr="00821AE1" w:rsidRDefault="004B371F" w:rsidP="004B371F">
      <w:pPr>
        <w:spacing w:line="240" w:lineRule="auto"/>
        <w:ind w:firstLine="0"/>
        <w:rPr>
          <w:b/>
        </w:rPr>
      </w:pPr>
      <w:r w:rsidRPr="00821AE1">
        <w:rPr>
          <w:b/>
        </w:rPr>
        <w:t>Water quality standard</w:t>
      </w:r>
    </w:p>
    <w:p w14:paraId="09F815E7" w14:textId="77777777" w:rsidR="004B371F" w:rsidRPr="00821AE1" w:rsidRDefault="004B371F" w:rsidP="004B371F">
      <w:pPr>
        <w:spacing w:line="240" w:lineRule="auto"/>
        <w:ind w:firstLine="0"/>
      </w:pPr>
      <w:r w:rsidRPr="00821AE1">
        <w:t>Law or regulation that consists of the beneficial designated use or uses of a water body, the numeric and narrative water quality criteria that are necessary to protect the use or uses of that particular water body, and an anti-degradation statement.</w:t>
      </w:r>
    </w:p>
    <w:p w14:paraId="0D6CECC7" w14:textId="77777777" w:rsidR="004B371F" w:rsidRPr="00821AE1" w:rsidRDefault="004B371F" w:rsidP="004B371F">
      <w:pPr>
        <w:spacing w:line="240" w:lineRule="auto"/>
        <w:ind w:firstLine="0"/>
      </w:pPr>
    </w:p>
    <w:p w14:paraId="26C44811" w14:textId="77777777" w:rsidR="004B371F" w:rsidRPr="00821AE1" w:rsidRDefault="004B371F" w:rsidP="004B371F">
      <w:pPr>
        <w:spacing w:line="240" w:lineRule="auto"/>
        <w:ind w:firstLine="0"/>
        <w:rPr>
          <w:b/>
        </w:rPr>
      </w:pPr>
      <w:r w:rsidRPr="00821AE1">
        <w:rPr>
          <w:b/>
        </w:rPr>
        <w:t>Watershed</w:t>
      </w:r>
    </w:p>
    <w:p w14:paraId="530D6960" w14:textId="77777777" w:rsidR="004B371F" w:rsidRPr="00821AE1" w:rsidRDefault="004B371F" w:rsidP="00917995">
      <w:pPr>
        <w:spacing w:line="240" w:lineRule="auto"/>
        <w:ind w:firstLine="0"/>
      </w:pPr>
      <w:r w:rsidRPr="00821AE1">
        <w:t>A drainage area or basin in which all land and water areas drain or flow toward a central collector such as a stream, river, or lake at a lower elevation.</w:t>
      </w:r>
    </w:p>
    <w:p w14:paraId="03BBF1CC" w14:textId="77777777" w:rsidR="00EF74F2" w:rsidRPr="006E4CE6" w:rsidRDefault="00EF74F2" w:rsidP="0013549E">
      <w:pPr>
        <w:pStyle w:val="Heading6"/>
        <w:rPr>
          <w:highlight w:val="darkGray"/>
        </w:rPr>
        <w:sectPr w:rsidR="00EF74F2" w:rsidRPr="006E4CE6" w:rsidSect="00D61E8C">
          <w:pgSz w:w="12240" w:h="15840"/>
          <w:pgMar w:top="1440" w:right="1440" w:bottom="1440" w:left="1440" w:header="720" w:footer="720" w:gutter="0"/>
          <w:cols w:space="720"/>
          <w:docGrid w:linePitch="360"/>
        </w:sectPr>
      </w:pPr>
      <w:bookmarkStart w:id="584" w:name="_Ref119509183"/>
    </w:p>
    <w:p w14:paraId="51E59703" w14:textId="636B1F1C" w:rsidR="008A4652" w:rsidRDefault="008A4652" w:rsidP="00F26517">
      <w:pPr>
        <w:pStyle w:val="Heading1"/>
        <w:numPr>
          <w:ilvl w:val="6"/>
          <w:numId w:val="19"/>
        </w:numPr>
      </w:pPr>
      <w:bookmarkStart w:id="585" w:name="_Toc464226288"/>
      <w:bookmarkStart w:id="586" w:name="_Toc464226373"/>
      <w:bookmarkStart w:id="587" w:name="_Ref476725937"/>
      <w:bookmarkStart w:id="588" w:name="_Ref476726032"/>
      <w:bookmarkStart w:id="589" w:name="_Toc514686787"/>
      <w:bookmarkStart w:id="590" w:name="_Toc146247004"/>
      <w:bookmarkEnd w:id="584"/>
      <w:r w:rsidRPr="000B1DFB">
        <w:lastRenderedPageBreak/>
        <w:t>Setting TMDL Endpoints – Derivation of Water Column PCB Targets for TMDL Development</w:t>
      </w:r>
      <w:bookmarkEnd w:id="585"/>
      <w:bookmarkEnd w:id="586"/>
      <w:bookmarkEnd w:id="587"/>
      <w:bookmarkEnd w:id="588"/>
      <w:bookmarkEnd w:id="589"/>
      <w:bookmarkEnd w:id="590"/>
    </w:p>
    <w:p w14:paraId="6FDF1D10" w14:textId="77777777" w:rsidR="008A4652" w:rsidRPr="00D41ABE" w:rsidRDefault="008A4652" w:rsidP="00F26517">
      <w:pPr>
        <w:pStyle w:val="Heading2"/>
        <w:numPr>
          <w:ilvl w:val="7"/>
          <w:numId w:val="12"/>
        </w:numPr>
      </w:pPr>
      <w:bookmarkStart w:id="591" w:name="_Toc452630294"/>
      <w:bookmarkStart w:id="592" w:name="_Toc464226374"/>
      <w:bookmarkStart w:id="593" w:name="_Toc468116107"/>
      <w:bookmarkStart w:id="594" w:name="_Toc514686788"/>
      <w:bookmarkStart w:id="595" w:name="_Toc146247005"/>
      <w:r w:rsidRPr="00D41ABE">
        <w:t>Introduction</w:t>
      </w:r>
      <w:bookmarkEnd w:id="591"/>
      <w:bookmarkEnd w:id="592"/>
      <w:bookmarkEnd w:id="593"/>
      <w:bookmarkEnd w:id="594"/>
      <w:bookmarkEnd w:id="595"/>
    </w:p>
    <w:p w14:paraId="7F20D46D" w14:textId="50662B9E" w:rsidR="00D4111E" w:rsidRPr="00E8755D" w:rsidRDefault="00D4111E" w:rsidP="00D4111E">
      <w:pPr>
        <w:spacing w:after="240"/>
        <w:rPr>
          <w:rFonts w:cs="Arial"/>
        </w:rPr>
      </w:pPr>
      <w:r w:rsidRPr="008F7799">
        <w:rPr>
          <w:rFonts w:cs="Arial"/>
        </w:rPr>
        <w:t>This Appendix details the procedures and equations used to calculate the TMDL endpoint</w:t>
      </w:r>
      <w:r w:rsidR="0026301E">
        <w:rPr>
          <w:rFonts w:cs="Arial"/>
        </w:rPr>
        <w:t>s</w:t>
      </w:r>
      <w:r w:rsidRPr="008F7799">
        <w:rPr>
          <w:rFonts w:cs="Arial"/>
        </w:rPr>
        <w:t xml:space="preserve"> for </w:t>
      </w:r>
      <w:r w:rsidR="0026301E">
        <w:rPr>
          <w:rFonts w:cs="Arial"/>
        </w:rPr>
        <w:t>the James River impaired segments</w:t>
      </w:r>
      <w:r w:rsidRPr="008F7799">
        <w:rPr>
          <w:rFonts w:cs="Arial"/>
        </w:rPr>
        <w:t>. The endpoint</w:t>
      </w:r>
      <w:r w:rsidR="0026301E">
        <w:rPr>
          <w:rFonts w:cs="Arial"/>
        </w:rPr>
        <w:t>s</w:t>
      </w:r>
      <w:r w:rsidRPr="008F7799">
        <w:rPr>
          <w:rFonts w:cs="Arial"/>
        </w:rPr>
        <w:t xml:space="preserve"> </w:t>
      </w:r>
      <w:r w:rsidR="0026301E" w:rsidRPr="008F7799">
        <w:rPr>
          <w:rFonts w:cs="Arial"/>
        </w:rPr>
        <w:t>w</w:t>
      </w:r>
      <w:r w:rsidR="0026301E">
        <w:rPr>
          <w:rFonts w:cs="Arial"/>
        </w:rPr>
        <w:t>ere</w:t>
      </w:r>
      <w:r w:rsidR="0026301E" w:rsidRPr="008F7799">
        <w:rPr>
          <w:rFonts w:cs="Arial"/>
        </w:rPr>
        <w:t xml:space="preserve"> </w:t>
      </w:r>
      <w:r w:rsidRPr="008F7799">
        <w:rPr>
          <w:rFonts w:cs="Arial"/>
        </w:rPr>
        <w:t xml:space="preserve">calculated </w:t>
      </w:r>
      <w:r>
        <w:rPr>
          <w:rFonts w:cs="Arial"/>
        </w:rPr>
        <w:t>using</w:t>
      </w:r>
      <w:r w:rsidRPr="008F7799">
        <w:rPr>
          <w:rFonts w:cs="Arial"/>
        </w:rPr>
        <w:t xml:space="preserve"> bioaccumulation factors (BAF) which relate the concentration of a pollutant in a stream to the concentration of pollutant found within each fish species. Fish tissue samples </w:t>
      </w:r>
      <w:r>
        <w:rPr>
          <w:rFonts w:cs="Arial"/>
        </w:rPr>
        <w:t>were</w:t>
      </w:r>
      <w:r w:rsidRPr="008F7799">
        <w:rPr>
          <w:rFonts w:cs="Arial"/>
        </w:rPr>
        <w:t xml:space="preserve"> used to calculate the total PCB (tPCB) TMDL endpoint since ingestion of PCB-contaminated foods is a common exposure pathway for PCB related illness. </w:t>
      </w:r>
      <w:r w:rsidR="005256B6">
        <w:rPr>
          <w:rFonts w:cs="Arial"/>
        </w:rPr>
        <w:fldChar w:fldCharType="begin"/>
      </w:r>
      <w:r w:rsidR="005256B6">
        <w:rPr>
          <w:rFonts w:cs="Arial"/>
        </w:rPr>
        <w:instrText xml:space="preserve"> REF _Ref474250297 \h </w:instrText>
      </w:r>
      <w:r w:rsidR="005256B6">
        <w:rPr>
          <w:rFonts w:cs="Arial"/>
        </w:rPr>
      </w:r>
      <w:r w:rsidR="005256B6">
        <w:rPr>
          <w:rFonts w:cs="Arial"/>
        </w:rPr>
        <w:fldChar w:fldCharType="separate"/>
      </w:r>
      <w:r w:rsidR="005256B6" w:rsidRPr="001D0AD2">
        <w:t xml:space="preserve">Figure </w:t>
      </w:r>
      <w:r w:rsidR="005256B6">
        <w:rPr>
          <w:noProof/>
        </w:rPr>
        <w:t>2</w:t>
      </w:r>
      <w:r w:rsidR="005256B6">
        <w:noBreakHyphen/>
      </w:r>
      <w:r w:rsidR="005256B6">
        <w:rPr>
          <w:noProof/>
        </w:rPr>
        <w:t>9</w:t>
      </w:r>
      <w:r w:rsidR="005256B6">
        <w:rPr>
          <w:rFonts w:cs="Arial"/>
        </w:rPr>
        <w:fldChar w:fldCharType="end"/>
      </w:r>
      <w:r w:rsidR="0026301E">
        <w:rPr>
          <w:rFonts w:cs="Arial"/>
        </w:rPr>
        <w:t xml:space="preserve"> </w:t>
      </w:r>
      <w:r>
        <w:rPr>
          <w:rFonts w:cs="Arial"/>
        </w:rPr>
        <w:t>in</w:t>
      </w:r>
      <w:r w:rsidRPr="00E93B32">
        <w:rPr>
          <w:rFonts w:cs="Arial"/>
        </w:rPr>
        <w:t xml:space="preserve"> the main document </w:t>
      </w:r>
      <w:r>
        <w:rPr>
          <w:rFonts w:cs="Arial"/>
        </w:rPr>
        <w:t>shows</w:t>
      </w:r>
      <w:r w:rsidRPr="00E93B32">
        <w:rPr>
          <w:rFonts w:cs="Arial"/>
        </w:rPr>
        <w:t xml:space="preserve"> the extent of the impaired stream segments in the </w:t>
      </w:r>
      <w:r w:rsidR="005256B6">
        <w:rPr>
          <w:rFonts w:cs="Arial"/>
        </w:rPr>
        <w:t>James River s</w:t>
      </w:r>
      <w:r w:rsidRPr="00E93B32">
        <w:rPr>
          <w:rFonts w:cs="Arial"/>
        </w:rPr>
        <w:t xml:space="preserve">tudy area and the water quality stations where fish tissue samples were collected. </w:t>
      </w:r>
      <w:r>
        <w:rPr>
          <w:rFonts w:cs="Arial"/>
        </w:rPr>
        <w:t>Using the procedure explained here, consideration was given</w:t>
      </w:r>
      <w:r w:rsidRPr="00E93B32">
        <w:rPr>
          <w:rFonts w:cs="Arial"/>
        </w:rPr>
        <w:t xml:space="preserve"> to: 1) fish tissue data set robustness, and 2) the importance of the fish species from a recreational or consumption value. DEQ’s fish species selection </w:t>
      </w:r>
      <w:r w:rsidRPr="00E8755D">
        <w:rPr>
          <w:rFonts w:cs="Arial"/>
        </w:rPr>
        <w:t>rationale included:</w:t>
      </w:r>
    </w:p>
    <w:p w14:paraId="29826018" w14:textId="6F1F73BA" w:rsidR="00D4111E" w:rsidRPr="00E8755D" w:rsidRDefault="00D4111E" w:rsidP="0075208C">
      <w:pPr>
        <w:pStyle w:val="ListParagraph"/>
        <w:numPr>
          <w:ilvl w:val="0"/>
          <w:numId w:val="15"/>
        </w:numPr>
        <w:contextualSpacing/>
        <w:rPr>
          <w:rFonts w:cs="Arial"/>
        </w:rPr>
      </w:pPr>
      <w:r w:rsidRPr="0CCF6C53">
        <w:rPr>
          <w:rFonts w:cs="Arial"/>
        </w:rPr>
        <w:t xml:space="preserve">When possible, a mean PCB concentration was calculated using fish sample size ≥ 8 and water concentration (WQ) target ≤ </w:t>
      </w:r>
      <w:r w:rsidR="164DC393" w:rsidRPr="0CCF6C53">
        <w:rPr>
          <w:rFonts w:cs="Arial"/>
        </w:rPr>
        <w:t>580</w:t>
      </w:r>
      <w:r w:rsidRPr="0CCF6C53">
        <w:rPr>
          <w:rFonts w:cs="Arial"/>
        </w:rPr>
        <w:t xml:space="preserve"> pg/L</w:t>
      </w:r>
      <w:r w:rsidRPr="0CCF6C53">
        <w:rPr>
          <w:rStyle w:val="FootnoteReference"/>
          <w:rFonts w:cs="Arial"/>
        </w:rPr>
        <w:footnoteReference w:id="2"/>
      </w:r>
      <w:r w:rsidRPr="0CCF6C53">
        <w:rPr>
          <w:rFonts w:cs="Arial"/>
        </w:rPr>
        <w:t>; if these criteria were not met, then the WQ target was not considered for that species as an individual TMDL endpoint.</w:t>
      </w:r>
    </w:p>
    <w:p w14:paraId="09AD545C" w14:textId="24A7982A" w:rsidR="00D4111E" w:rsidRPr="0090356E" w:rsidRDefault="00D4111E" w:rsidP="0075208C">
      <w:pPr>
        <w:pStyle w:val="ListParagraph"/>
        <w:numPr>
          <w:ilvl w:val="0"/>
          <w:numId w:val="15"/>
        </w:numPr>
        <w:spacing w:after="240"/>
        <w:contextualSpacing/>
        <w:rPr>
          <w:rFonts w:cs="Arial"/>
        </w:rPr>
      </w:pPr>
      <w:r w:rsidRPr="0CCF6C53">
        <w:rPr>
          <w:rFonts w:cs="Arial"/>
        </w:rPr>
        <w:t>A WQ target &gt;</w:t>
      </w:r>
      <w:r w:rsidR="1871C156" w:rsidRPr="0CCF6C53">
        <w:rPr>
          <w:rFonts w:cs="Arial"/>
        </w:rPr>
        <w:t>580</w:t>
      </w:r>
      <w:r w:rsidRPr="0CCF6C53">
        <w:rPr>
          <w:rFonts w:cs="Arial"/>
        </w:rPr>
        <w:t xml:space="preserve"> pg/L was not used to avoid skewing results to a level greater than the criterion</w:t>
      </w:r>
      <w:r w:rsidR="00E36634">
        <w:rPr>
          <w:rFonts w:cs="Arial"/>
        </w:rPr>
        <w:t>.</w:t>
      </w:r>
    </w:p>
    <w:p w14:paraId="598A0684" w14:textId="65B9CB8D" w:rsidR="00D4111E" w:rsidRPr="00241BC8" w:rsidRDefault="00D4111E" w:rsidP="00D4111E">
      <w:pPr>
        <w:rPr>
          <w:rFonts w:cs="Arial"/>
        </w:rPr>
      </w:pPr>
      <w:r w:rsidRPr="0090356E">
        <w:rPr>
          <w:rFonts w:cs="Arial"/>
        </w:rPr>
        <w:t xml:space="preserve"> </w:t>
      </w:r>
      <w:r>
        <w:rPr>
          <w:rFonts w:cs="Arial"/>
        </w:rPr>
        <w:t xml:space="preserve">In the absence of a </w:t>
      </w:r>
      <w:r w:rsidRPr="0090356E">
        <w:rPr>
          <w:rFonts w:cs="Arial"/>
        </w:rPr>
        <w:t>site-specific endpoint that is more protective of water quality, the DEQ WQC (</w:t>
      </w:r>
      <w:r w:rsidR="4A3300F6" w:rsidRPr="0090356E">
        <w:rPr>
          <w:rFonts w:cs="Arial"/>
        </w:rPr>
        <w:t>580</w:t>
      </w:r>
      <w:r w:rsidRPr="0090356E">
        <w:rPr>
          <w:rFonts w:cs="Arial"/>
        </w:rPr>
        <w:t xml:space="preserve"> pg/L or ppq) is considered the default PCB TMDL endpoint and is equivalent to DEQ’s 18 ppb fish tissue </w:t>
      </w:r>
      <w:r>
        <w:rPr>
          <w:rFonts w:cs="Arial"/>
        </w:rPr>
        <w:t xml:space="preserve">value (TV) included in the </w:t>
      </w:r>
      <w:r w:rsidRPr="0090356E">
        <w:rPr>
          <w:rFonts w:cs="Arial"/>
        </w:rPr>
        <w:t xml:space="preserve">Water Quality Assessment </w:t>
      </w:r>
      <w:r>
        <w:rPr>
          <w:rFonts w:cs="Arial"/>
        </w:rPr>
        <w:t>Guidance</w:t>
      </w:r>
      <w:r w:rsidRPr="0090356E">
        <w:rPr>
          <w:rFonts w:cs="Arial"/>
        </w:rPr>
        <w:t xml:space="preserve"> (DEQ, 2021a). </w:t>
      </w:r>
      <w:r w:rsidRPr="0090356E">
        <w:fldChar w:fldCharType="begin"/>
      </w:r>
      <w:r w:rsidRPr="0090356E">
        <w:rPr>
          <w:rFonts w:cs="Arial"/>
        </w:rPr>
        <w:instrText xml:space="preserve"> REF _Ref79066969 \h </w:instrText>
      </w:r>
      <w:r>
        <w:instrText xml:space="preserve"> \* MERGEFORMAT </w:instrText>
      </w:r>
      <w:r w:rsidRPr="0090356E">
        <w:fldChar w:fldCharType="separate"/>
      </w:r>
      <w:r w:rsidRPr="0CCF6C53">
        <w:t>Eq.</w:t>
      </w:r>
      <w:r w:rsidRPr="00E52D13">
        <w:rPr>
          <w:szCs w:val="22"/>
        </w:rPr>
        <w:t xml:space="preserve"> </w:t>
      </w:r>
      <w:r w:rsidRPr="0CCF6C53">
        <w:t>A</w:t>
      </w:r>
      <w:r w:rsidRPr="00A23EE3">
        <w:rPr>
          <w:noProof/>
          <w:szCs w:val="22"/>
        </w:rPr>
        <w:noBreakHyphen/>
      </w:r>
      <w:r w:rsidRPr="0CCF6C53">
        <w:t>1</w:t>
      </w:r>
      <w:r w:rsidRPr="0090356E">
        <w:fldChar w:fldCharType="end"/>
      </w:r>
      <w:r w:rsidRPr="0090356E">
        <w:rPr>
          <w:rFonts w:cs="Arial"/>
        </w:rPr>
        <w:t xml:space="preserve"> and </w:t>
      </w:r>
      <w:r w:rsidRPr="0090356E">
        <w:fldChar w:fldCharType="begin"/>
      </w:r>
      <w:r w:rsidRPr="0090356E">
        <w:rPr>
          <w:rFonts w:cs="Arial"/>
        </w:rPr>
        <w:instrText xml:space="preserve"> REF _Ref79066979 \h </w:instrText>
      </w:r>
      <w:r>
        <w:instrText xml:space="preserve"> \* MERGEFORMAT </w:instrText>
      </w:r>
      <w:r w:rsidRPr="0090356E">
        <w:fldChar w:fldCharType="separate"/>
      </w:r>
      <w:r w:rsidRPr="0CCF6C53">
        <w:t>Eq.</w:t>
      </w:r>
      <w:r w:rsidRPr="00C63144">
        <w:rPr>
          <w:szCs w:val="22"/>
        </w:rPr>
        <w:t xml:space="preserve"> </w:t>
      </w:r>
      <w:r w:rsidRPr="0CCF6C53">
        <w:t>A</w:t>
      </w:r>
      <w:r w:rsidRPr="00A23EE3">
        <w:rPr>
          <w:noProof/>
          <w:szCs w:val="22"/>
        </w:rPr>
        <w:noBreakHyphen/>
      </w:r>
      <w:r w:rsidRPr="0CCF6C53">
        <w:t>2</w:t>
      </w:r>
      <w:r w:rsidRPr="0090356E">
        <w:fldChar w:fldCharType="end"/>
      </w:r>
      <w:r w:rsidRPr="0090356E">
        <w:rPr>
          <w:rFonts w:cs="Arial"/>
        </w:rPr>
        <w:t xml:space="preserve"> describe the calculations of Virginia’s PCB WQC and </w:t>
      </w:r>
      <w:r w:rsidR="00017DB8">
        <w:rPr>
          <w:rFonts w:cs="Arial"/>
        </w:rPr>
        <w:t xml:space="preserve">PCB </w:t>
      </w:r>
      <w:r w:rsidRPr="007A7994">
        <w:rPr>
          <w:rFonts w:cs="Arial"/>
        </w:rPr>
        <w:t xml:space="preserve">fish </w:t>
      </w:r>
      <w:r w:rsidR="001055A3">
        <w:rPr>
          <w:rFonts w:cs="Arial"/>
        </w:rPr>
        <w:t>TV</w:t>
      </w:r>
      <w:r w:rsidRPr="007A7994">
        <w:rPr>
          <w:rFonts w:cs="Arial"/>
        </w:rPr>
        <w:t>, respectively</w:t>
      </w:r>
      <w:r w:rsidRPr="0090356E">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calculations of Virginia’s PCB WQC and fish tissue PCB screening threshold"/>
      </w:tblPr>
      <w:tblGrid>
        <w:gridCol w:w="2016"/>
        <w:gridCol w:w="4896"/>
        <w:gridCol w:w="2448"/>
      </w:tblGrid>
      <w:tr w:rsidR="00D4111E" w:rsidRPr="00AF69B8" w14:paraId="513AAD38" w14:textId="77777777" w:rsidTr="004B557B">
        <w:trPr>
          <w:tblHeader/>
        </w:trPr>
        <w:tc>
          <w:tcPr>
            <w:tcW w:w="2016" w:type="dxa"/>
            <w:vAlign w:val="center"/>
          </w:tcPr>
          <w:p w14:paraId="1F28DF88" w14:textId="77777777" w:rsidR="00D4111E" w:rsidRPr="00A23EE3" w:rsidRDefault="00D4111E" w:rsidP="004B557B">
            <w:pPr>
              <w:jc w:val="left"/>
              <w:rPr>
                <w:rFonts w:eastAsiaTheme="minorEastAsia"/>
              </w:rPr>
            </w:pPr>
          </w:p>
        </w:tc>
        <w:tc>
          <w:tcPr>
            <w:tcW w:w="4896" w:type="dxa"/>
            <w:vAlign w:val="center"/>
          </w:tcPr>
          <w:p w14:paraId="7E141542" w14:textId="77777777" w:rsidR="00D4111E" w:rsidRPr="00A23EE3" w:rsidRDefault="00D4111E" w:rsidP="004B557B">
            <w:pPr>
              <w:jc w:val="left"/>
              <w:rPr>
                <w:rFonts w:eastAsiaTheme="minorEastAsia"/>
              </w:rPr>
            </w:pPr>
            <m:oMathPara>
              <m:oMath>
                <m:r>
                  <w:rPr>
                    <w:rFonts w:ascii="Cambria Math" w:eastAsiaTheme="minorEastAsia" w:hAnsi="Cambria Math"/>
                  </w:rPr>
                  <m:t>Water Quality Criterion=</m:t>
                </m:r>
                <m:f>
                  <m:fPr>
                    <m:ctrlPr>
                      <w:rPr>
                        <w:rFonts w:ascii="Cambria Math" w:eastAsiaTheme="minorEastAsia" w:hAnsi="Cambria Math"/>
                        <w:i/>
                      </w:rPr>
                    </m:ctrlPr>
                  </m:fPr>
                  <m:num>
                    <m:r>
                      <w:rPr>
                        <w:rFonts w:ascii="Cambria Math" w:eastAsiaTheme="minorEastAsia" w:hAnsi="Cambria Math"/>
                      </w:rPr>
                      <m:t>RL x BW</m:t>
                    </m:r>
                  </m:num>
                  <m:den>
                    <m:r>
                      <w:rPr>
                        <w:rFonts w:ascii="Cambria Math" w:eastAsiaTheme="minorEastAsia" w:hAnsi="Cambria Math"/>
                      </w:rPr>
                      <m:t>CSF x CR x BCF</m:t>
                    </m:r>
                  </m:den>
                </m:f>
              </m:oMath>
            </m:oMathPara>
          </w:p>
        </w:tc>
        <w:tc>
          <w:tcPr>
            <w:tcW w:w="2448" w:type="dxa"/>
            <w:vAlign w:val="center"/>
          </w:tcPr>
          <w:p w14:paraId="63806F4C" w14:textId="77777777" w:rsidR="00D4111E" w:rsidRPr="00AF69B8" w:rsidRDefault="00D4111E" w:rsidP="004B557B">
            <w:pPr>
              <w:pStyle w:val="Caption"/>
              <w:keepNext/>
              <w:jc w:val="right"/>
              <w:rPr>
                <w:b w:val="0"/>
                <w:sz w:val="22"/>
                <w:szCs w:val="22"/>
              </w:rPr>
            </w:pPr>
            <w:bookmarkStart w:id="596" w:name="_Ref79066969"/>
            <w:r w:rsidRPr="00AF69B8">
              <w:rPr>
                <w:b w:val="0"/>
                <w:sz w:val="24"/>
                <w:szCs w:val="22"/>
              </w:rPr>
              <w:t xml:space="preserve">Eqn. </w:t>
            </w:r>
            <w:r w:rsidRPr="00AF69B8">
              <w:rPr>
                <w:b w:val="0"/>
                <w:sz w:val="24"/>
                <w:szCs w:val="22"/>
              </w:rPr>
              <w:fldChar w:fldCharType="begin"/>
            </w:r>
            <w:r w:rsidRPr="00AF69B8">
              <w:rPr>
                <w:b w:val="0"/>
                <w:sz w:val="24"/>
                <w:szCs w:val="22"/>
              </w:rPr>
              <w:instrText xml:space="preserve"> STYLEREF 1 \s </w:instrText>
            </w:r>
            <w:r w:rsidRPr="00AF69B8">
              <w:rPr>
                <w:b w:val="0"/>
                <w:sz w:val="24"/>
                <w:szCs w:val="22"/>
              </w:rPr>
              <w:fldChar w:fldCharType="separate"/>
            </w:r>
            <w:r w:rsidRPr="00AF69B8">
              <w:rPr>
                <w:b w:val="0"/>
                <w:noProof/>
                <w:sz w:val="24"/>
                <w:szCs w:val="22"/>
              </w:rPr>
              <w:t>A</w:t>
            </w:r>
            <w:r w:rsidRPr="00AF69B8">
              <w:rPr>
                <w:b w:val="0"/>
                <w:sz w:val="24"/>
                <w:szCs w:val="22"/>
              </w:rPr>
              <w:fldChar w:fldCharType="end"/>
            </w:r>
            <w:r w:rsidRPr="00AF69B8">
              <w:rPr>
                <w:b w:val="0"/>
                <w:sz w:val="24"/>
                <w:szCs w:val="22"/>
              </w:rPr>
              <w:noBreakHyphen/>
            </w:r>
            <w:r w:rsidRPr="00AF69B8">
              <w:rPr>
                <w:b w:val="0"/>
                <w:sz w:val="24"/>
                <w:szCs w:val="22"/>
              </w:rPr>
              <w:fldChar w:fldCharType="begin"/>
            </w:r>
            <w:r w:rsidRPr="00AF69B8">
              <w:rPr>
                <w:b w:val="0"/>
                <w:sz w:val="24"/>
                <w:szCs w:val="22"/>
              </w:rPr>
              <w:instrText xml:space="preserve"> SEQ Equation \* ARABIC \s 1 </w:instrText>
            </w:r>
            <w:r w:rsidRPr="00AF69B8">
              <w:rPr>
                <w:b w:val="0"/>
                <w:sz w:val="24"/>
                <w:szCs w:val="22"/>
              </w:rPr>
              <w:fldChar w:fldCharType="separate"/>
            </w:r>
            <w:r w:rsidRPr="00AF69B8">
              <w:rPr>
                <w:b w:val="0"/>
                <w:noProof/>
                <w:sz w:val="24"/>
                <w:szCs w:val="22"/>
              </w:rPr>
              <w:t>1</w:t>
            </w:r>
            <w:r w:rsidRPr="00AF69B8">
              <w:rPr>
                <w:b w:val="0"/>
                <w:sz w:val="24"/>
                <w:szCs w:val="22"/>
              </w:rPr>
              <w:fldChar w:fldCharType="end"/>
            </w:r>
            <w:bookmarkEnd w:id="596"/>
          </w:p>
        </w:tc>
      </w:tr>
      <w:tr w:rsidR="00D4111E" w:rsidRPr="00AF69B8" w14:paraId="5254FD4E" w14:textId="77777777" w:rsidTr="004B557B">
        <w:trPr>
          <w:tblHeader/>
        </w:trPr>
        <w:tc>
          <w:tcPr>
            <w:tcW w:w="2016" w:type="dxa"/>
            <w:vAlign w:val="center"/>
          </w:tcPr>
          <w:p w14:paraId="53142BCA" w14:textId="77777777" w:rsidR="00D4111E" w:rsidRPr="00A23EE3" w:rsidRDefault="00D4111E" w:rsidP="004B557B">
            <w:pPr>
              <w:jc w:val="left"/>
              <w:rPr>
                <w:rFonts w:eastAsiaTheme="minorEastAsia"/>
              </w:rPr>
            </w:pPr>
          </w:p>
        </w:tc>
        <w:tc>
          <w:tcPr>
            <w:tcW w:w="4896" w:type="dxa"/>
            <w:vAlign w:val="center"/>
          </w:tcPr>
          <w:p w14:paraId="47E0B42E" w14:textId="23C2D377" w:rsidR="00D4111E" w:rsidRDefault="00D4111E" w:rsidP="004B557B">
            <w:pPr>
              <w:jc w:val="left"/>
              <w:rPr>
                <w:rFonts w:eastAsiaTheme="minorEastAsia"/>
              </w:rPr>
            </w:pPr>
            <m:oMathPara>
              <m:oMath>
                <m:r>
                  <w:rPr>
                    <w:rFonts w:ascii="Cambria Math" w:hAnsi="Cambria Math"/>
                  </w:rPr>
                  <m:t>Fish Tissue Value (TV) =</m:t>
                </m:r>
                <m:f>
                  <m:fPr>
                    <m:ctrlPr>
                      <w:rPr>
                        <w:rFonts w:ascii="Cambria Math" w:hAnsi="Cambria Math"/>
                        <w:i/>
                      </w:rPr>
                    </m:ctrlPr>
                  </m:fPr>
                  <m:num>
                    <m:r>
                      <w:rPr>
                        <w:rFonts w:ascii="Cambria Math" w:hAnsi="Cambria Math"/>
                      </w:rPr>
                      <m:t>RL x BW</m:t>
                    </m:r>
                  </m:num>
                  <m:den>
                    <m:r>
                      <w:rPr>
                        <w:rFonts w:ascii="Cambria Math" w:hAnsi="Cambria Math"/>
                      </w:rPr>
                      <m:t>CSF x CR</m:t>
                    </m:r>
                  </m:den>
                </m:f>
              </m:oMath>
            </m:oMathPara>
          </w:p>
          <w:p w14:paraId="126D33B6" w14:textId="77777777" w:rsidR="00D4111E" w:rsidRDefault="00D4111E" w:rsidP="004B557B">
            <w:pPr>
              <w:rPr>
                <w:rFonts w:eastAsiaTheme="minorEastAsia"/>
              </w:rPr>
            </w:pPr>
          </w:p>
          <w:p w14:paraId="02658F48" w14:textId="77777777" w:rsidR="00D4111E" w:rsidRPr="00D04B86" w:rsidRDefault="00D4111E" w:rsidP="004B557B">
            <w:pPr>
              <w:rPr>
                <w:rFonts w:eastAsiaTheme="minorEastAsia"/>
              </w:rPr>
            </w:pPr>
          </w:p>
          <w:p w14:paraId="0D367F8C" w14:textId="77777777" w:rsidR="00D4111E" w:rsidRPr="00D04B86" w:rsidRDefault="00D4111E" w:rsidP="004B557B">
            <w:pPr>
              <w:rPr>
                <w:rFonts w:eastAsiaTheme="minorEastAsia"/>
              </w:rPr>
            </w:pPr>
          </w:p>
        </w:tc>
        <w:tc>
          <w:tcPr>
            <w:tcW w:w="2448" w:type="dxa"/>
            <w:vAlign w:val="center"/>
          </w:tcPr>
          <w:p w14:paraId="7EC7CEC9" w14:textId="77777777" w:rsidR="00D4111E" w:rsidRPr="00AF69B8" w:rsidRDefault="00D4111E" w:rsidP="004B557B">
            <w:pPr>
              <w:pStyle w:val="Caption"/>
              <w:keepNext/>
              <w:jc w:val="right"/>
              <w:rPr>
                <w:b w:val="0"/>
                <w:sz w:val="22"/>
                <w:szCs w:val="22"/>
              </w:rPr>
            </w:pPr>
            <w:bookmarkStart w:id="597" w:name="_Ref79066979"/>
            <w:r w:rsidRPr="00AF69B8">
              <w:rPr>
                <w:b w:val="0"/>
                <w:sz w:val="24"/>
                <w:szCs w:val="22"/>
              </w:rPr>
              <w:t xml:space="preserve">Eqn. </w:t>
            </w:r>
            <w:r w:rsidRPr="00AF69B8">
              <w:rPr>
                <w:b w:val="0"/>
                <w:sz w:val="24"/>
                <w:szCs w:val="22"/>
              </w:rPr>
              <w:fldChar w:fldCharType="begin"/>
            </w:r>
            <w:r w:rsidRPr="00AF69B8">
              <w:rPr>
                <w:b w:val="0"/>
                <w:sz w:val="24"/>
                <w:szCs w:val="22"/>
              </w:rPr>
              <w:instrText xml:space="preserve"> STYLEREF 1 \s </w:instrText>
            </w:r>
            <w:r w:rsidRPr="00AF69B8">
              <w:rPr>
                <w:b w:val="0"/>
                <w:sz w:val="24"/>
                <w:szCs w:val="22"/>
              </w:rPr>
              <w:fldChar w:fldCharType="separate"/>
            </w:r>
            <w:r w:rsidRPr="00AF69B8">
              <w:rPr>
                <w:b w:val="0"/>
                <w:noProof/>
                <w:sz w:val="24"/>
                <w:szCs w:val="22"/>
              </w:rPr>
              <w:t>A</w:t>
            </w:r>
            <w:r w:rsidRPr="00AF69B8">
              <w:rPr>
                <w:b w:val="0"/>
                <w:sz w:val="24"/>
                <w:szCs w:val="22"/>
              </w:rPr>
              <w:fldChar w:fldCharType="end"/>
            </w:r>
            <w:r w:rsidRPr="00AF69B8">
              <w:rPr>
                <w:b w:val="0"/>
                <w:sz w:val="24"/>
                <w:szCs w:val="22"/>
              </w:rPr>
              <w:noBreakHyphen/>
            </w:r>
            <w:r w:rsidRPr="00AF69B8">
              <w:rPr>
                <w:b w:val="0"/>
                <w:sz w:val="24"/>
                <w:szCs w:val="22"/>
              </w:rPr>
              <w:fldChar w:fldCharType="begin"/>
            </w:r>
            <w:r w:rsidRPr="00AF69B8">
              <w:rPr>
                <w:b w:val="0"/>
                <w:sz w:val="24"/>
                <w:szCs w:val="22"/>
              </w:rPr>
              <w:instrText xml:space="preserve"> SEQ Equation \* ARABIC \s 1 </w:instrText>
            </w:r>
            <w:r w:rsidRPr="00AF69B8">
              <w:rPr>
                <w:b w:val="0"/>
                <w:sz w:val="24"/>
                <w:szCs w:val="22"/>
              </w:rPr>
              <w:fldChar w:fldCharType="separate"/>
            </w:r>
            <w:r w:rsidRPr="00AF69B8">
              <w:rPr>
                <w:b w:val="0"/>
                <w:noProof/>
                <w:sz w:val="24"/>
                <w:szCs w:val="22"/>
              </w:rPr>
              <w:t>2</w:t>
            </w:r>
            <w:r w:rsidRPr="00AF69B8">
              <w:rPr>
                <w:b w:val="0"/>
                <w:sz w:val="24"/>
                <w:szCs w:val="22"/>
              </w:rPr>
              <w:fldChar w:fldCharType="end"/>
            </w:r>
            <w:bookmarkEnd w:id="597"/>
          </w:p>
        </w:tc>
      </w:tr>
    </w:tbl>
    <w:p w14:paraId="2186737A" w14:textId="77777777" w:rsidR="00D4111E" w:rsidRPr="003814EE" w:rsidRDefault="00D4111E" w:rsidP="00D4111E">
      <w:pPr>
        <w:keepNext/>
        <w:ind w:left="720" w:hanging="720"/>
        <w:rPr>
          <w:rFonts w:eastAsia="Times New Roman" w:cs="Arial"/>
          <w:color w:val="000000"/>
        </w:rPr>
      </w:pPr>
      <w:r w:rsidRPr="003814EE">
        <w:rPr>
          <w:rFonts w:eastAsia="Times New Roman" w:cs="Arial"/>
          <w:color w:val="000000"/>
        </w:rPr>
        <w:t xml:space="preserve">Where: </w:t>
      </w:r>
    </w:p>
    <w:p w14:paraId="3E08D681" w14:textId="77777777" w:rsidR="00D4111E" w:rsidRPr="00AF69B8" w:rsidRDefault="00D4111E" w:rsidP="00D4111E">
      <w:pPr>
        <w:spacing w:line="240" w:lineRule="auto"/>
      </w:pPr>
      <w:r w:rsidRPr="00A23EE3">
        <w:rPr>
          <w:i/>
        </w:rPr>
        <w:t>RL</w:t>
      </w:r>
      <w:r w:rsidRPr="00A23EE3">
        <w:t xml:space="preserve"> =</w:t>
      </w:r>
      <w:r w:rsidRPr="00A23EE3">
        <w:tab/>
      </w:r>
      <w:r w:rsidRPr="00AF69B8">
        <w:t>human health criteria at risk level 0.00001 (1 in 100,000 population)</w:t>
      </w:r>
      <w:r w:rsidRPr="00AF69B8">
        <w:tab/>
      </w:r>
    </w:p>
    <w:p w14:paraId="7419DBC4" w14:textId="61E9C606" w:rsidR="00D4111E" w:rsidRPr="00AF69B8" w:rsidRDefault="00D4111E" w:rsidP="00D4111E">
      <w:pPr>
        <w:spacing w:line="240" w:lineRule="auto"/>
      </w:pPr>
      <w:r w:rsidRPr="00AF69B8">
        <w:rPr>
          <w:i/>
        </w:rPr>
        <w:t>BW</w:t>
      </w:r>
      <w:r w:rsidRPr="00AF69B8">
        <w:t xml:space="preserve"> =</w:t>
      </w:r>
      <w:r w:rsidRPr="00AF69B8">
        <w:tab/>
        <w:t xml:space="preserve">average adult body weight of </w:t>
      </w:r>
      <w:r w:rsidR="00C32792">
        <w:t>8</w:t>
      </w:r>
      <w:r w:rsidRPr="00AF69B8">
        <w:t>0 kg (176.4 lbs.)</w:t>
      </w:r>
    </w:p>
    <w:p w14:paraId="1F10E44B" w14:textId="77777777" w:rsidR="00D4111E" w:rsidRPr="00AF69B8" w:rsidRDefault="00D4111E" w:rsidP="00D4111E">
      <w:pPr>
        <w:spacing w:line="240" w:lineRule="auto"/>
      </w:pPr>
      <w:r w:rsidRPr="00AF69B8">
        <w:rPr>
          <w:i/>
        </w:rPr>
        <w:t>CSF</w:t>
      </w:r>
      <w:r w:rsidRPr="00AF69B8">
        <w:t xml:space="preserve"> =</w:t>
      </w:r>
      <w:r w:rsidRPr="00AF69B8">
        <w:tab/>
        <w:t>cancer potency factor of 2 (USEPA-IRIS, 1997)</w:t>
      </w:r>
    </w:p>
    <w:p w14:paraId="6612CEE9" w14:textId="605EB0F0" w:rsidR="00D4111E" w:rsidRPr="00AF69B8" w:rsidRDefault="00D4111E" w:rsidP="00D4111E">
      <w:pPr>
        <w:spacing w:line="240" w:lineRule="auto"/>
      </w:pPr>
      <w:r w:rsidRPr="00AF69B8">
        <w:rPr>
          <w:i/>
        </w:rPr>
        <w:t>CR</w:t>
      </w:r>
      <w:r w:rsidRPr="00AF69B8">
        <w:t xml:space="preserve"> =</w:t>
      </w:r>
      <w:r w:rsidRPr="00AF69B8">
        <w:tab/>
        <w:t>fish consumption rate of 0.0</w:t>
      </w:r>
      <w:r w:rsidR="00972D19">
        <w:t>22</w:t>
      </w:r>
      <w:r w:rsidRPr="00AF69B8">
        <w:t xml:space="preserve"> kg/day</w:t>
      </w:r>
    </w:p>
    <w:p w14:paraId="7A98AD4A" w14:textId="77777777" w:rsidR="00D4111E" w:rsidRPr="00A23EE3" w:rsidRDefault="00D4111E" w:rsidP="00D4111E">
      <w:pPr>
        <w:spacing w:line="240" w:lineRule="auto"/>
      </w:pPr>
      <w:r w:rsidRPr="00AF69B8">
        <w:rPr>
          <w:i/>
        </w:rPr>
        <w:t>BCF</w:t>
      </w:r>
      <w:r w:rsidRPr="00AF69B8">
        <w:t xml:space="preserve"> =</w:t>
      </w:r>
      <w:r w:rsidRPr="00AF69B8">
        <w:tab/>
        <w:t>USEPA recommended bioconcentration factor of 31,200 (U</w:t>
      </w:r>
      <w:r w:rsidRPr="00A23EE3">
        <w:t>SEPA, 1980)</w:t>
      </w:r>
    </w:p>
    <w:p w14:paraId="4E3CD842" w14:textId="77777777" w:rsidR="00D4111E" w:rsidRPr="00A23EE3" w:rsidRDefault="00D4111E" w:rsidP="00D4111E"/>
    <w:p w14:paraId="2B08D388" w14:textId="77777777" w:rsidR="00BE1996" w:rsidRDefault="00D4111E" w:rsidP="00D4111E">
      <w:pPr>
        <w:spacing w:after="240"/>
        <w:rPr>
          <w:rFonts w:cs="Arial"/>
        </w:rPr>
      </w:pPr>
      <w:r w:rsidRPr="00C63144">
        <w:rPr>
          <w:rFonts w:cs="Arial"/>
        </w:rPr>
        <w:t xml:space="preserve">The equation used to derive the Virginia PCB WQC differs from that used to calculate the fish tissue threshold value by using a Bioconcentration Factor (BCF), which was empirically derived in the 1980’s using experimental </w:t>
      </w:r>
      <w:r>
        <w:rPr>
          <w:rFonts w:cs="Arial"/>
        </w:rPr>
        <w:t>data</w:t>
      </w:r>
      <w:r w:rsidRPr="00C63144">
        <w:rPr>
          <w:rFonts w:cs="Arial"/>
        </w:rPr>
        <w:t xml:space="preserve"> that compared the chemical concentrations in the water to fish tissue. When calculating the WQC, the mathematical derivation using the BCF value only considers a single fish exposure pathway to PCBs (i.e., water passing over the gills). The newer BAF approach, recommended by the U.S. Environmental Protection Agency (USEPA) for persistent pollutants like PCBs, considers food and sediment (ingestion/contact) as fish exposure pathways </w:t>
      </w:r>
      <w:r w:rsidRPr="000F7D33">
        <w:rPr>
          <w:rFonts w:cs="Arial"/>
        </w:rPr>
        <w:t>(USEPA 2000; 2003</w:t>
      </w:r>
      <w:r w:rsidRPr="00787BC4">
        <w:rPr>
          <w:rFonts w:cs="Arial"/>
        </w:rPr>
        <w:t xml:space="preserve">). The </w:t>
      </w:r>
      <w:r w:rsidR="005256B6">
        <w:rPr>
          <w:rFonts w:cs="Arial"/>
        </w:rPr>
        <w:t>James River</w:t>
      </w:r>
      <w:r w:rsidRPr="00787BC4">
        <w:rPr>
          <w:rFonts w:cs="Arial"/>
        </w:rPr>
        <w:t xml:space="preserve"> site-specific PCB TMDL endpoint</w:t>
      </w:r>
      <w:r w:rsidR="005256B6">
        <w:rPr>
          <w:rFonts w:cs="Arial"/>
        </w:rPr>
        <w:t>s</w:t>
      </w:r>
      <w:r w:rsidRPr="00787BC4">
        <w:rPr>
          <w:rFonts w:cs="Arial"/>
        </w:rPr>
        <w:t xml:space="preserve"> </w:t>
      </w:r>
      <w:r w:rsidR="005256B6" w:rsidRPr="003A707B">
        <w:rPr>
          <w:rFonts w:cs="Arial"/>
        </w:rPr>
        <w:t>w</w:t>
      </w:r>
      <w:r w:rsidR="005256B6">
        <w:rPr>
          <w:rFonts w:cs="Arial"/>
        </w:rPr>
        <w:t>ere</w:t>
      </w:r>
      <w:r w:rsidR="005256B6" w:rsidRPr="003A707B">
        <w:rPr>
          <w:rFonts w:cs="Arial"/>
        </w:rPr>
        <w:t xml:space="preserve"> </w:t>
      </w:r>
      <w:r w:rsidRPr="003A707B">
        <w:rPr>
          <w:rFonts w:cs="Arial"/>
        </w:rPr>
        <w:t xml:space="preserve">calculated using site-specific BAFs and the fish tissue threshold. Calculated endpoints that are more protective than the WQC (i.e., less than </w:t>
      </w:r>
      <w:r w:rsidR="005256B6">
        <w:rPr>
          <w:rFonts w:cs="Arial"/>
        </w:rPr>
        <w:t>58</w:t>
      </w:r>
      <w:r w:rsidR="005256B6" w:rsidRPr="003A707B">
        <w:rPr>
          <w:rFonts w:cs="Arial"/>
        </w:rPr>
        <w:t xml:space="preserve">0 </w:t>
      </w:r>
      <w:r>
        <w:rPr>
          <w:rFonts w:cs="Arial"/>
        </w:rPr>
        <w:t xml:space="preserve">pg/l or </w:t>
      </w:r>
      <w:r w:rsidRPr="003A707B">
        <w:rPr>
          <w:rFonts w:cs="Arial"/>
        </w:rPr>
        <w:t xml:space="preserve">ppq) are preferred as long as the data set meets the basic requirements for sample size and the species is of recreational interest (or it serves as a surrogate for recreationally important species). When the calculated </w:t>
      </w:r>
      <w:r w:rsidR="008320CD">
        <w:rPr>
          <w:rFonts w:cs="Arial"/>
        </w:rPr>
        <w:t xml:space="preserve">BAF </w:t>
      </w:r>
      <w:r w:rsidRPr="003A707B">
        <w:rPr>
          <w:rFonts w:cs="Arial"/>
        </w:rPr>
        <w:t xml:space="preserve">endpoint is </w:t>
      </w:r>
      <w:r w:rsidR="008320CD">
        <w:rPr>
          <w:rFonts w:cs="Arial"/>
        </w:rPr>
        <w:t>greater than</w:t>
      </w:r>
      <w:r w:rsidR="00556359">
        <w:rPr>
          <w:rFonts w:cs="Arial"/>
        </w:rPr>
        <w:t xml:space="preserve"> (i.e.,</w:t>
      </w:r>
      <w:r w:rsidR="0048164B">
        <w:rPr>
          <w:rFonts w:cs="Arial"/>
        </w:rPr>
        <w:t xml:space="preserve"> </w:t>
      </w:r>
      <w:r w:rsidRPr="003A707B">
        <w:rPr>
          <w:rFonts w:cs="Arial"/>
        </w:rPr>
        <w:t>less protective</w:t>
      </w:r>
      <w:r w:rsidR="00556359">
        <w:rPr>
          <w:rFonts w:cs="Arial"/>
        </w:rPr>
        <w:t>)</w:t>
      </w:r>
      <w:r w:rsidRPr="003A707B">
        <w:rPr>
          <w:rFonts w:cs="Arial"/>
        </w:rPr>
        <w:t xml:space="preserve"> than the WQC, the </w:t>
      </w:r>
      <w:r>
        <w:rPr>
          <w:rFonts w:cs="Arial"/>
        </w:rPr>
        <w:t>WQC</w:t>
      </w:r>
      <w:r w:rsidRPr="003A707B">
        <w:rPr>
          <w:rFonts w:cs="Arial"/>
        </w:rPr>
        <w:t xml:space="preserve"> </w:t>
      </w:r>
      <w:r w:rsidR="009D48CA">
        <w:rPr>
          <w:rFonts w:cs="Arial"/>
        </w:rPr>
        <w:t>becomes t</w:t>
      </w:r>
      <w:r w:rsidR="00D52785">
        <w:rPr>
          <w:rFonts w:cs="Arial"/>
        </w:rPr>
        <w:t>he def</w:t>
      </w:r>
      <w:r w:rsidR="002152FB">
        <w:rPr>
          <w:rFonts w:cs="Arial"/>
        </w:rPr>
        <w:t xml:space="preserve">ault </w:t>
      </w:r>
      <w:r w:rsidRPr="003A707B">
        <w:rPr>
          <w:rFonts w:cs="Arial"/>
        </w:rPr>
        <w:t>endpoint.</w:t>
      </w:r>
    </w:p>
    <w:p w14:paraId="0CA7E16D" w14:textId="18AF1CE4" w:rsidR="00BE1996" w:rsidRPr="00BE1996" w:rsidRDefault="00BE1996" w:rsidP="00F26517">
      <w:pPr>
        <w:pStyle w:val="Heading2"/>
        <w:numPr>
          <w:ilvl w:val="7"/>
          <w:numId w:val="12"/>
        </w:numPr>
      </w:pPr>
      <w:bookmarkStart w:id="598" w:name="_Toc146247006"/>
      <w:r w:rsidRPr="00BE1996">
        <w:t>BAF Calculation Approach</w:t>
      </w:r>
      <w:bookmarkEnd w:id="598"/>
    </w:p>
    <w:p w14:paraId="6526803E" w14:textId="2B6792CB" w:rsidR="00D4111E" w:rsidRDefault="00D4111E" w:rsidP="00D4111E">
      <w:bookmarkStart w:id="599" w:name="_Toc76633694"/>
      <w:r>
        <w:t xml:space="preserve">The BAF calculation approach described here includes the consideration of multiple fish tissue samples collected </w:t>
      </w:r>
      <w:r w:rsidR="00E35629">
        <w:t>from</w:t>
      </w:r>
      <w:r w:rsidR="005C19F4">
        <w:t>1995</w:t>
      </w:r>
      <w:r w:rsidR="00A27298">
        <w:t xml:space="preserve"> through </w:t>
      </w:r>
      <w:r w:rsidR="005256B6">
        <w:t xml:space="preserve">2019 </w:t>
      </w:r>
      <w:r>
        <w:t xml:space="preserve">and the use of available Total Organic Carbon (TOC) and Particulate Organic Carbon (POC) data to estimate Dissolved Organic Carbon (DOC). The entire computational approach is included </w:t>
      </w:r>
      <w:r w:rsidR="00A729BC">
        <w:t xml:space="preserve">within this Appendix </w:t>
      </w:r>
      <w:r>
        <w:t>to provide context.</w:t>
      </w:r>
      <w:r w:rsidR="002810D1">
        <w:t xml:space="preserve"> </w:t>
      </w:r>
    </w:p>
    <w:p w14:paraId="1112C3D6" w14:textId="5FB0999A" w:rsidR="00D4111E" w:rsidRDefault="00D4111E" w:rsidP="00D4111E">
      <w:r>
        <w:t xml:space="preserve">The Virginia Department of Health (VDH) used an allowable fish tissue total PCB (tPCB) concentration screening threshold of 54 ng/g (ppb) until 2012, when the VDH fish tissue screening value was revised to 100 ppb. Until recently, DEQ used a fish TV of 20 ppb but as </w:t>
      </w:r>
      <w:r>
        <w:lastRenderedPageBreak/>
        <w:t xml:space="preserve">described in the 2022 Water Quality Guidance Manual (DEQ, 2021a) lowered it to 18 ppb. The 100 ppb fish tissue screening value from VDH and 18 ppb fish </w:t>
      </w:r>
      <w:r w:rsidR="005256B6">
        <w:t>TV from</w:t>
      </w:r>
      <w:r>
        <w:t xml:space="preserve"> DEQ were considered when calculating site-specific </w:t>
      </w:r>
      <w:r w:rsidR="005256B6">
        <w:t>James River</w:t>
      </w:r>
      <w:r>
        <w:t xml:space="preserve"> PCB TMDL endpoints.</w:t>
      </w:r>
    </w:p>
    <w:p w14:paraId="17EF9F25" w14:textId="150190F3" w:rsidR="00D4111E" w:rsidRDefault="00D4111E" w:rsidP="00D4111E">
      <w:r>
        <w:t xml:space="preserve">The site-specific allowable tPCB instream concentration, expressed in pg/L (or parts-per-quadrillion, ppq) for a given fish species may be calculated by dividing the allowable screening threshold concentration considered by a species-specific adjusted total BAF, which has units of litres per kg (L/kg). The instream PCB concentration TMDL endpoint for a given river segment </w:t>
      </w:r>
      <w:r w:rsidR="00685BB4">
        <w:t>is</w:t>
      </w:r>
      <w:r w:rsidR="00F47CB3">
        <w:t xml:space="preserve"> often</w:t>
      </w:r>
      <w:r>
        <w:t xml:space="preserve"> based on the PCB concentration associated with the fish species that poses the greatest risk to humans when the fish is consumed.</w:t>
      </w:r>
      <w:r w:rsidR="00463110">
        <w:t xml:space="preserve"> </w:t>
      </w:r>
    </w:p>
    <w:p w14:paraId="5EB8FCF8" w14:textId="77777777" w:rsidR="00D4111E" w:rsidRDefault="00D4111E" w:rsidP="00D4111E">
      <w:r>
        <w:t>Total BAF (TBAF) values represent the ratio of the tPCB concentration in a fish’s wet tissue to the tPCB concentration in water. Baseline BAF (BLBAF) values are TBAF values normalized by the fraction of freely dissolved tPCBs in the water column and fish tissue lipid content. BLBAF values are used to identify those species that are most susceptible to accumulating and storing PCBs. BLBAF values are used to calculate adjusted total BAF values which are normalized for comparison among the species within a river segment. The adjusted total BAF value in a given river segment (ATBAF</w:t>
      </w:r>
      <w:r w:rsidRPr="00FE0E0F">
        <w:rPr>
          <w:vertAlign w:val="subscript"/>
        </w:rPr>
        <w:t>RS</w:t>
      </w:r>
      <w:r>
        <w:t>) is the ratio of tPCB concentration in fish tissue to the tPCB concentration in water normalized across the fish samples within a river segment. The ATBAF</w:t>
      </w:r>
      <w:r w:rsidRPr="00FE0E0F">
        <w:rPr>
          <w:vertAlign w:val="subscript"/>
        </w:rPr>
        <w:t>RS</w:t>
      </w:r>
      <w:r>
        <w:t xml:space="preserve"> is calculated using a series of equations, as described in this appendix.</w:t>
      </w:r>
    </w:p>
    <w:p w14:paraId="5C42E3B5" w14:textId="758504B0" w:rsidR="00D4111E" w:rsidRDefault="00D4111E" w:rsidP="00B4483E">
      <w:r>
        <w:t xml:space="preserve">USEPA provides four methods for developing BAF values (USEPA, 2003). Method 1, which uses monitoring data to calculate the BAF values, was applied in this analysis. To provide an accurate TMDL endpoint, a temporal window for recent water quality, sediment, and fish tissue data has been established from the available DEQ data. Water quality data are available from </w:t>
      </w:r>
      <w:r w:rsidR="005256B6">
        <w:t>2017</w:t>
      </w:r>
      <w:r>
        <w:t>-</w:t>
      </w:r>
      <w:r w:rsidR="005256B6">
        <w:t>2019</w:t>
      </w:r>
      <w:r>
        <w:t xml:space="preserve">. </w:t>
      </w:r>
      <w:r w:rsidR="00BB3AC3">
        <w:t xml:space="preserve">Depending on the </w:t>
      </w:r>
      <w:r w:rsidR="004413D6">
        <w:t xml:space="preserve">impaired area, </w:t>
      </w:r>
      <w:r w:rsidR="00217967">
        <w:t>f</w:t>
      </w:r>
      <w:r>
        <w:t xml:space="preserve">ish tissue samples were collected </w:t>
      </w:r>
      <w:r w:rsidR="004413D6">
        <w:t xml:space="preserve">beginning </w:t>
      </w:r>
      <w:r>
        <w:t>in</w:t>
      </w:r>
      <w:r w:rsidR="004413D6">
        <w:t xml:space="preserve"> 1995,</w:t>
      </w:r>
      <w:r w:rsidR="00B46ACE">
        <w:t xml:space="preserve"> 2002</w:t>
      </w:r>
      <w:r w:rsidR="00550801">
        <w:t>-</w:t>
      </w:r>
      <w:r w:rsidR="00B46ACE">
        <w:t>2005,</w:t>
      </w:r>
      <w:r w:rsidR="00432336">
        <w:t xml:space="preserve"> 2014, and 2017</w:t>
      </w:r>
      <w:r w:rsidR="009E248D">
        <w:t>-</w:t>
      </w:r>
      <w:r w:rsidR="00432336">
        <w:t>2019</w:t>
      </w:r>
      <w:r>
        <w:t xml:space="preserve">. Using data from the different time periods is supported by the temporal consistency of observed fish tissue PCB concentrations. </w:t>
      </w:r>
      <w:r w:rsidR="000A46CF">
        <w:t>Moreover</w:t>
      </w:r>
      <w:r w:rsidR="00F21AF0">
        <w:t xml:space="preserve">, </w:t>
      </w:r>
      <w:r w:rsidR="00470FDE">
        <w:t xml:space="preserve">the perceived impact </w:t>
      </w:r>
      <w:r w:rsidR="00C217A7">
        <w:t xml:space="preserve">on the overall BAF result for each impairment </w:t>
      </w:r>
      <w:r w:rsidR="000B50B0">
        <w:t>by</w:t>
      </w:r>
      <w:r w:rsidR="00470FDE">
        <w:t xml:space="preserve"> </w:t>
      </w:r>
      <w:r w:rsidR="00DB6829">
        <w:t xml:space="preserve">using fish tissue from 1995 is </w:t>
      </w:r>
      <w:r w:rsidR="00615DA1">
        <w:t>negli</w:t>
      </w:r>
      <w:r w:rsidR="00716E9A">
        <w:t>gible</w:t>
      </w:r>
      <w:r w:rsidR="00DB6829">
        <w:t xml:space="preserve"> </w:t>
      </w:r>
      <w:r w:rsidR="00917B8F">
        <w:t>as 1) the samples sizes (n) from 1995 were small (see Appendix B) and 2)</w:t>
      </w:r>
      <w:r w:rsidR="009157D9">
        <w:t xml:space="preserve"> </w:t>
      </w:r>
      <w:r w:rsidR="00170677">
        <w:t>the tissue concentrations are in-line with recent</w:t>
      </w:r>
      <w:r w:rsidR="00A91AD2">
        <w:t xml:space="preserve"> </w:t>
      </w:r>
      <w:r w:rsidR="00711B09">
        <w:t>fish</w:t>
      </w:r>
      <w:r w:rsidR="00BE2F41">
        <w:t xml:space="preserve"> data, and 3)</w:t>
      </w:r>
      <w:r w:rsidR="00917B8F">
        <w:t xml:space="preserve"> the endpoints were derived using the arithmetic mean derived from the BAF values of all the recreational species collected over the full sampling period.</w:t>
      </w:r>
      <w:r w:rsidR="005072C6">
        <w:t xml:space="preserve"> </w:t>
      </w:r>
      <w:r>
        <w:t>The flow chart included at the end of this appendix (A.6) provides a visual representation of the process used in the example calculation to reach a potential instream TMDL endpoint.</w:t>
      </w:r>
      <w:bookmarkStart w:id="600" w:name="_Hlk134571001"/>
    </w:p>
    <w:p w14:paraId="4E519BF7" w14:textId="208DDB56" w:rsidR="00AA3009" w:rsidRPr="00C00207" w:rsidRDefault="00AA3009" w:rsidP="00F26517">
      <w:pPr>
        <w:pStyle w:val="Heading3"/>
        <w:numPr>
          <w:ilvl w:val="8"/>
          <w:numId w:val="12"/>
        </w:numPr>
      </w:pPr>
      <w:bookmarkStart w:id="601" w:name="_Toc146247007"/>
      <w:r w:rsidRPr="00C00207">
        <w:lastRenderedPageBreak/>
        <w:t>Total BAF values (TBAFHR)</w:t>
      </w:r>
      <w:bookmarkEnd w:id="601"/>
    </w:p>
    <w:bookmarkEnd w:id="599"/>
    <w:bookmarkEnd w:id="600"/>
    <w:p w14:paraId="5969F009" w14:textId="1FD75384" w:rsidR="00D4111E" w:rsidRDefault="00D4111E" w:rsidP="00D4111E">
      <w:r>
        <w:t xml:space="preserve">DEQ collects fish tissue samples at specific locations. Fish tissue sample data may be associated with water quality data collected at a given water quality monitoring station that falls within the home range of a given fish species. Home range, defined as the normal distance that a given fish species travels, can range from 1, 2, or 5 miles upstream and downstream of the fish tissue collection site depending on the species. Multiple fish species and multiple fish of the same species may be sampled at a given fish sampling location on a given date. An individual fish tissue sample consists of one </w:t>
      </w:r>
      <w:r w:rsidR="009245F1">
        <w:t>to ten</w:t>
      </w:r>
      <w:r>
        <w:t xml:space="preserve"> fish of the same species.</w:t>
      </w:r>
      <w:r w:rsidR="0017037A">
        <w:t xml:space="preserve"> This sample type is known as a composite.</w:t>
      </w:r>
    </w:p>
    <w:p w14:paraId="502A7996" w14:textId="22ABB311" w:rsidR="00D4111E" w:rsidRDefault="00D4111E" w:rsidP="00D4111E">
      <w:r>
        <w:t>The median tPCB concentration in the water column is calculated for each water quality station using all or some subset of the data collected at that station (note that data from some stations may not be applicable to all species depending on the location of the fish sampling site relative to the water quality monitoring station) (ICPRB, 2007). A species-specific home range total BAF (TBAF</w:t>
      </w:r>
      <w:r w:rsidRPr="00FE0E0F">
        <w:rPr>
          <w:vertAlign w:val="subscript"/>
        </w:rPr>
        <w:t>HR</w:t>
      </w:r>
      <w:r>
        <w:t xml:space="preserve">) is calculated using the results from an individual fish tissue sample (note an individual sample result can contain a composite of up to </w:t>
      </w:r>
      <w:r w:rsidR="00304F83">
        <w:t>10</w:t>
      </w:r>
      <w:r>
        <w:t xml:space="preserve"> individual fish, and the average of the median tPCB values of the water column samples that fall within the home range of that species, Eq. A 3 (USEPA 2000; 2003):</w:t>
      </w:r>
    </w:p>
    <w:p w14:paraId="0887540D" w14:textId="77777777" w:rsidR="00D4111E" w:rsidRDefault="00D4111E" w:rsidP="00D4111E"/>
    <w:p w14:paraId="06EF187F" w14:textId="77777777" w:rsidR="008727E9" w:rsidRDefault="00D4111E" w:rsidP="00D4111E">
      <w:r>
        <w:tab/>
      </w:r>
      <w:r>
        <w:rPr>
          <w:rFonts w:ascii="Cambria Math" w:eastAsia="Cambria Math" w:hAnsi="Cambria Math" w:cs="Cambria Math" w:hint="eastAsia"/>
        </w:rPr>
        <w:t>〖</w:t>
      </w:r>
      <w:r>
        <w:t>TBAF</w:t>
      </w:r>
      <w:r>
        <w:rPr>
          <w:rFonts w:ascii="Cambria Math" w:eastAsia="Cambria Math" w:hAnsi="Cambria Math" w:cs="Cambria Math" w:hint="eastAsia"/>
        </w:rPr>
        <w:t>〗</w:t>
      </w:r>
      <w:r>
        <w:t>_</w:t>
      </w:r>
      <w:r w:rsidRPr="00FE0E0F">
        <w:rPr>
          <w:vertAlign w:val="subscript"/>
        </w:rPr>
        <w:t>HR</w:t>
      </w:r>
      <w:r>
        <w:t>=(t</w:t>
      </w:r>
      <w:r>
        <w:rPr>
          <w:rFonts w:ascii="Cambria Math" w:eastAsia="Cambria Math" w:hAnsi="Cambria Math" w:cs="Cambria Math" w:hint="eastAsia"/>
        </w:rPr>
        <w:t>〖</w:t>
      </w:r>
      <w:r>
        <w:t>PCB</w:t>
      </w:r>
      <w:r>
        <w:rPr>
          <w:rFonts w:ascii="Cambria Math" w:eastAsia="Cambria Math" w:hAnsi="Cambria Math" w:cs="Cambria Math" w:hint="eastAsia"/>
        </w:rPr>
        <w:t>〗</w:t>
      </w:r>
      <w:r>
        <w:t>_</w:t>
      </w:r>
      <w:r w:rsidRPr="00FE0E0F">
        <w:rPr>
          <w:vertAlign w:val="subscript"/>
        </w:rPr>
        <w:t>tissue</w:t>
      </w:r>
      <w:r>
        <w:t>)/</w:t>
      </w:r>
      <w:r>
        <w:rPr>
          <w:rFonts w:ascii="Cambria Math" w:eastAsia="Cambria Math" w:hAnsi="Cambria Math" w:cs="Cambria Math" w:hint="eastAsia"/>
        </w:rPr>
        <w:t>〖</w:t>
      </w:r>
      <w:r>
        <w:t>tPCB</w:t>
      </w:r>
      <w:r>
        <w:rPr>
          <w:rFonts w:ascii="Cambria Math" w:eastAsia="Cambria Math" w:hAnsi="Cambria Math" w:cs="Cambria Math" w:hint="eastAsia"/>
        </w:rPr>
        <w:t>〗</w:t>
      </w:r>
      <w:r>
        <w:t>_</w:t>
      </w:r>
      <w:r w:rsidRPr="00FE0E0F">
        <w:rPr>
          <w:vertAlign w:val="subscript"/>
        </w:rPr>
        <w:t>water</w:t>
      </w:r>
      <w:r>
        <w:t xml:space="preserve"> </w:t>
      </w:r>
      <w:r>
        <w:tab/>
        <w:t>Eqn. A 3</w:t>
      </w:r>
    </w:p>
    <w:p w14:paraId="78797C77" w14:textId="3CA41EF8" w:rsidR="00D4111E" w:rsidRDefault="00D4111E" w:rsidP="00D4111E">
      <w:r>
        <w:t xml:space="preserve">Where: </w:t>
      </w:r>
    </w:p>
    <w:p w14:paraId="0640ADDD" w14:textId="77777777" w:rsidR="00D4111E" w:rsidRDefault="00D4111E" w:rsidP="00B4483E">
      <w:pPr>
        <w:ind w:left="2070" w:hanging="1350"/>
      </w:pPr>
      <w:r>
        <w:t>TBAF</w:t>
      </w:r>
      <w:r w:rsidRPr="00FE0E0F">
        <w:rPr>
          <w:vertAlign w:val="subscript"/>
        </w:rPr>
        <w:t>HR</w:t>
      </w:r>
      <w:r>
        <w:t xml:space="preserve"> =</w:t>
      </w:r>
      <w:r>
        <w:tab/>
        <w:t>the tPCB concentration in a given species’ fish tissue divided by the average median tPCB concentration in the water column within that species’ home range (L/kg)</w:t>
      </w:r>
    </w:p>
    <w:p w14:paraId="7A5AA477" w14:textId="77777777" w:rsidR="00D4111E" w:rsidRDefault="00D4111E" w:rsidP="00B4483E">
      <w:pPr>
        <w:ind w:left="2070" w:hanging="1350"/>
      </w:pPr>
      <w:r>
        <w:t>tPCB</w:t>
      </w:r>
      <w:r w:rsidRPr="00FE0E0F">
        <w:rPr>
          <w:vertAlign w:val="subscript"/>
        </w:rPr>
        <w:t>tissue</w:t>
      </w:r>
      <w:r>
        <w:t xml:space="preserve"> =</w:t>
      </w:r>
      <w:r>
        <w:tab/>
        <w:t>concentration of tPCB in wet fish tissue (ng/g)</w:t>
      </w:r>
    </w:p>
    <w:p w14:paraId="02645761" w14:textId="77777777" w:rsidR="00D4111E" w:rsidRDefault="00D4111E" w:rsidP="00B4483E">
      <w:pPr>
        <w:ind w:left="2070" w:hanging="1350"/>
      </w:pPr>
      <w:r>
        <w:t>tPCB</w:t>
      </w:r>
      <w:r w:rsidRPr="00FE0E0F">
        <w:rPr>
          <w:vertAlign w:val="subscript"/>
        </w:rPr>
        <w:t>water</w:t>
      </w:r>
      <w:r>
        <w:t xml:space="preserve"> =</w:t>
      </w:r>
      <w:r>
        <w:tab/>
        <w:t>average median concentration of tPCB in water (μg/L)</w:t>
      </w:r>
    </w:p>
    <w:p w14:paraId="5E78D850" w14:textId="77777777" w:rsidR="00D4111E" w:rsidRDefault="00D4111E" w:rsidP="00D4111E"/>
    <w:p w14:paraId="4882ADF2" w14:textId="5D0F581E" w:rsidR="00D4111E" w:rsidRDefault="00D4111E" w:rsidP="00D4111E">
      <w:r>
        <w:t>The median TBAF</w:t>
      </w:r>
      <w:r w:rsidRPr="00FE0E0F">
        <w:rPr>
          <w:vertAlign w:val="subscript"/>
        </w:rPr>
        <w:t>HR</w:t>
      </w:r>
      <w:r>
        <w:t xml:space="preserve"> values for each species in a river segment was used to determine the median total BAF value for a given river segment (TBAF</w:t>
      </w:r>
      <w:r w:rsidRPr="00FE0E0F">
        <w:rPr>
          <w:vertAlign w:val="subscript"/>
        </w:rPr>
        <w:t>RS</w:t>
      </w:r>
      <w:r>
        <w:t>) for each species (ICPRB, 2007). The home range of a given species applied to a specific sample represents the area within a stream reach to which that fish (or multiple fish) is exposed and may accumulate PCBs based on the observed water quality. Median TBAF</w:t>
      </w:r>
      <w:r w:rsidRPr="00FE0E0F">
        <w:rPr>
          <w:vertAlign w:val="subscript"/>
        </w:rPr>
        <w:t>RS</w:t>
      </w:r>
      <w:r>
        <w:t xml:space="preserve"> values may be used for comparison purposes; however, TBAF</w:t>
      </w:r>
      <w:r w:rsidRPr="00FE0E0F">
        <w:rPr>
          <w:vertAlign w:val="subscript"/>
        </w:rPr>
        <w:t>HR</w:t>
      </w:r>
      <w:r>
        <w:t xml:space="preserve"> values, and not the median TBAF</w:t>
      </w:r>
      <w:r w:rsidRPr="00FE0E0F">
        <w:rPr>
          <w:vertAlign w:val="subscript"/>
        </w:rPr>
        <w:t>RS</w:t>
      </w:r>
      <w:r>
        <w:t xml:space="preserve"> values, are used to calculate BLBAF and ATBAF</w:t>
      </w:r>
      <w:r w:rsidRPr="00FE0E0F">
        <w:rPr>
          <w:vertAlign w:val="subscript"/>
        </w:rPr>
        <w:t>RS</w:t>
      </w:r>
      <w:r>
        <w:t xml:space="preserve"> values. Trophic-level BAF values are determined by pooling the species samples by trophic level and calculating the geometric means (USEPA, 2003).</w:t>
      </w:r>
    </w:p>
    <w:p w14:paraId="3C3E68A7" w14:textId="741EA192" w:rsidR="00D4111E" w:rsidRPr="00C00207" w:rsidRDefault="00D4111E" w:rsidP="00F26517">
      <w:pPr>
        <w:pStyle w:val="Heading3"/>
        <w:numPr>
          <w:ilvl w:val="8"/>
          <w:numId w:val="12"/>
        </w:numPr>
      </w:pPr>
      <w:bookmarkStart w:id="602" w:name="_Toc146247008"/>
      <w:r w:rsidRPr="00C00207">
        <w:lastRenderedPageBreak/>
        <w:t>Baseline BAF values (BLBAFHR)</w:t>
      </w:r>
      <w:bookmarkEnd w:id="602"/>
    </w:p>
    <w:p w14:paraId="7009B41D" w14:textId="77777777" w:rsidR="00D4111E" w:rsidRDefault="00D4111E" w:rsidP="00D4111E">
      <w:r>
        <w:t>Baseline BAFHR (BLBAF</w:t>
      </w:r>
      <w:r w:rsidRPr="00FE0E0F">
        <w:rPr>
          <w:vertAlign w:val="subscript"/>
        </w:rPr>
        <w:t>HR</w:t>
      </w:r>
      <w:r>
        <w:t>) values are used to normalize the TBAF</w:t>
      </w:r>
      <w:r w:rsidRPr="00FE0E0F">
        <w:rPr>
          <w:vertAlign w:val="subscript"/>
        </w:rPr>
        <w:t>HR</w:t>
      </w:r>
      <w:r>
        <w:t xml:space="preserve"> values using the fraction of freely dissolved tPCBs in the water (F</w:t>
      </w:r>
      <w:r w:rsidRPr="00FE0E0F">
        <w:rPr>
          <w:vertAlign w:val="subscript"/>
        </w:rPr>
        <w:t>d</w:t>
      </w:r>
      <w:r>
        <w:t>) and the fish tissue lipid content. For each species, the tPCB concentration in an individual fish tissue sample is normalized by that fish tissue’s measured lipid fraction, and then divided by the average fraction of freely-dissolved tPCBs within the species home range (F</w:t>
      </w:r>
      <w:r w:rsidRPr="00FE0E0F">
        <w:rPr>
          <w:vertAlign w:val="subscript"/>
        </w:rPr>
        <w:t>d-HR</w:t>
      </w:r>
      <w:r>
        <w:t>), Eq. A 4 (USEPA, 2003):</w:t>
      </w:r>
    </w:p>
    <w:p w14:paraId="3F4F9E64" w14:textId="77777777" w:rsidR="00D4111E" w:rsidRDefault="00D4111E" w:rsidP="00D4111E"/>
    <w:p w14:paraId="6EC8851A" w14:textId="59940B0A" w:rsidR="00D4111E" w:rsidRDefault="00D4111E" w:rsidP="00D4111E">
      <w:r>
        <w:tab/>
      </w:r>
      <w:r>
        <w:rPr>
          <w:rFonts w:ascii="Cambria Math" w:eastAsia="Cambria Math" w:hAnsi="Cambria Math" w:cs="Cambria Math" w:hint="eastAsia"/>
        </w:rPr>
        <w:t>〖</w:t>
      </w:r>
      <w:r>
        <w:t>BLBAF</w:t>
      </w:r>
      <w:r>
        <w:rPr>
          <w:rFonts w:ascii="Cambria Math" w:eastAsia="Cambria Math" w:hAnsi="Cambria Math" w:cs="Cambria Math" w:hint="eastAsia"/>
        </w:rPr>
        <w:t>〗</w:t>
      </w:r>
      <w:r>
        <w:t>_</w:t>
      </w:r>
      <w:r w:rsidRPr="00FE0E0F">
        <w:rPr>
          <w:vertAlign w:val="subscript"/>
        </w:rPr>
        <w:t>HR</w:t>
      </w:r>
      <w:r>
        <w:t>=[</w:t>
      </w:r>
      <w:r>
        <w:rPr>
          <w:rFonts w:ascii="Cambria Math" w:eastAsia="Cambria Math" w:hAnsi="Cambria Math" w:cs="Cambria Math" w:hint="eastAsia"/>
        </w:rPr>
        <w:t>〖</w:t>
      </w:r>
      <w:r>
        <w:t>TBAF</w:t>
      </w:r>
      <w:r>
        <w:rPr>
          <w:rFonts w:ascii="Cambria Math" w:eastAsia="Cambria Math" w:hAnsi="Cambria Math" w:cs="Cambria Math" w:hint="eastAsia"/>
        </w:rPr>
        <w:t>〗</w:t>
      </w:r>
      <w:r>
        <w:t>_</w:t>
      </w:r>
      <w:r w:rsidRPr="00FE0E0F">
        <w:rPr>
          <w:vertAlign w:val="subscript"/>
        </w:rPr>
        <w:t>HR</w:t>
      </w:r>
      <w:r>
        <w:t>/F_(</w:t>
      </w:r>
      <w:r w:rsidRPr="00FE0E0F">
        <w:rPr>
          <w:vertAlign w:val="subscript"/>
        </w:rPr>
        <w:t>d-HR</w:t>
      </w:r>
      <w:r>
        <w:t>) -1]*1/lipid</w:t>
      </w:r>
      <w:r>
        <w:tab/>
        <w:t>Eqn. A 4</w:t>
      </w:r>
      <w:r>
        <w:cr/>
        <w:t>Where:</w:t>
      </w:r>
    </w:p>
    <w:p w14:paraId="1DA717C8" w14:textId="77777777" w:rsidR="00D4111E" w:rsidRDefault="00D4111E" w:rsidP="00B4483E">
      <w:pPr>
        <w:ind w:left="2070" w:hanging="1350"/>
      </w:pPr>
      <w:r>
        <w:t>BLBAF</w:t>
      </w:r>
      <w:r w:rsidRPr="00FE0E0F">
        <w:rPr>
          <w:vertAlign w:val="subscript"/>
        </w:rPr>
        <w:t>HR</w:t>
      </w:r>
      <w:r>
        <w:t xml:space="preserve"> =</w:t>
      </w:r>
      <w:r>
        <w:tab/>
        <w:t>tPCB concentration in an individual fish tissue sample divided by the average concentration of freely-dissolved tPCB in the species home range, and normalized by that species lipid fraction (L/kg).</w:t>
      </w:r>
    </w:p>
    <w:p w14:paraId="2E480556" w14:textId="77777777" w:rsidR="00D4111E" w:rsidRDefault="00D4111E" w:rsidP="00B4483E">
      <w:pPr>
        <w:ind w:left="1710" w:hanging="990"/>
      </w:pPr>
      <w:r>
        <w:t>Fd-HR =</w:t>
      </w:r>
      <w:r>
        <w:tab/>
        <w:t>fraction of the species’ home range tPCB concentration in water that is freely-dissolved (unitless)</w:t>
      </w:r>
    </w:p>
    <w:p w14:paraId="40C1E5DF" w14:textId="25BF655B" w:rsidR="00D4111E" w:rsidRDefault="00D4111E" w:rsidP="00B4483E">
      <w:pPr>
        <w:ind w:left="1530" w:hanging="810"/>
      </w:pPr>
      <w:r>
        <w:t>Lipid =</w:t>
      </w:r>
      <w:r>
        <w:tab/>
        <w:t>fraction of tissue that is lipid (unitless)</w:t>
      </w:r>
    </w:p>
    <w:p w14:paraId="6F61496C" w14:textId="07971766" w:rsidR="00D4111E" w:rsidRDefault="00D4111E" w:rsidP="00F26517">
      <w:pPr>
        <w:pStyle w:val="Heading3"/>
        <w:numPr>
          <w:ilvl w:val="8"/>
          <w:numId w:val="12"/>
        </w:numPr>
      </w:pPr>
      <w:bookmarkStart w:id="603" w:name="_Toc76633696"/>
      <w:bookmarkStart w:id="604" w:name="_Toc85797544"/>
      <w:bookmarkStart w:id="605" w:name="_Toc118910295"/>
      <w:bookmarkStart w:id="606" w:name="_Toc146247009"/>
      <w:r w:rsidRPr="00B91489">
        <w:t>Fraction of freely-dissolved tPCB (F</w:t>
      </w:r>
      <w:r w:rsidRPr="00F26517">
        <w:rPr>
          <w:vertAlign w:val="subscript"/>
        </w:rPr>
        <w:t>d</w:t>
      </w:r>
      <w:r w:rsidRPr="00B91489">
        <w:t>)</w:t>
      </w:r>
      <w:bookmarkEnd w:id="603"/>
      <w:bookmarkEnd w:id="604"/>
      <w:bookmarkEnd w:id="605"/>
      <w:bookmarkEnd w:id="606"/>
    </w:p>
    <w:p w14:paraId="02269974" w14:textId="77777777" w:rsidR="00D4111E" w:rsidRDefault="00D4111E" w:rsidP="00D4111E">
      <w:r>
        <w:t>The freely-dissolved tPCB fraction in the water column is a function of dissolved and particulate organic carbon concentrations in the water column. The freely-dissolved fraction (Fd-H) of tPCB in the water column for a single homolog is calculated using Eq. A 5 (USEPA, 2000; 2003),</w:t>
      </w:r>
    </w:p>
    <w:p w14:paraId="1DD9B2A3" w14:textId="77777777" w:rsidR="00D4111E" w:rsidRDefault="00D4111E" w:rsidP="00D4111E"/>
    <w:p w14:paraId="654AFEAD" w14:textId="6AA415E1" w:rsidR="00D4111E" w:rsidRDefault="00D4111E" w:rsidP="00D4111E">
      <w:r>
        <w:tab/>
        <w:t>F_(</w:t>
      </w:r>
      <w:r w:rsidRPr="00FE0E0F">
        <w:rPr>
          <w:vertAlign w:val="subscript"/>
        </w:rPr>
        <w:t>d-H</w:t>
      </w:r>
      <w:r>
        <w:t>)=1/(1+POC*K_(</w:t>
      </w:r>
      <w:r w:rsidRPr="00FE0E0F">
        <w:rPr>
          <w:vertAlign w:val="subscript"/>
        </w:rPr>
        <w:t>OW_H</w:t>
      </w:r>
      <w:r>
        <w:t>)+0.08*DOC*K_(</w:t>
      </w:r>
      <w:r w:rsidRPr="00FE0E0F">
        <w:rPr>
          <w:vertAlign w:val="subscript"/>
        </w:rPr>
        <w:t>OW_H</w:t>
      </w:r>
      <w:r>
        <w:t>) )</w:t>
      </w:r>
      <w:r>
        <w:tab/>
        <w:t>Eqn. A 5</w:t>
      </w:r>
      <w:r>
        <w:cr/>
        <w:t>Where:</w:t>
      </w:r>
    </w:p>
    <w:p w14:paraId="09192CC2" w14:textId="77777777" w:rsidR="00D4111E" w:rsidRDefault="00D4111E" w:rsidP="00D4111E">
      <w:r>
        <w:tab/>
        <w:t>F</w:t>
      </w:r>
      <w:r w:rsidRPr="00FE0E0F">
        <w:rPr>
          <w:vertAlign w:val="subscript"/>
        </w:rPr>
        <w:t xml:space="preserve">d-H </w:t>
      </w:r>
      <w:r>
        <w:t>=</w:t>
      </w:r>
      <w:r>
        <w:tab/>
        <w:t>dissolved fraction of tPCB in water (unitless) for a single homolog</w:t>
      </w:r>
    </w:p>
    <w:p w14:paraId="25D6D643" w14:textId="77777777" w:rsidR="00D4111E" w:rsidRDefault="00D4111E" w:rsidP="00D4111E">
      <w:r>
        <w:tab/>
        <w:t>POC =</w:t>
      </w:r>
      <w:r>
        <w:tab/>
        <w:t>particulate organic carbon concentration (mg/L)</w:t>
      </w:r>
    </w:p>
    <w:p w14:paraId="3DE67C44" w14:textId="77777777" w:rsidR="00D4111E" w:rsidRDefault="00D4111E" w:rsidP="00D4111E">
      <w:r>
        <w:tab/>
        <w:t>DOC =</w:t>
      </w:r>
      <w:r>
        <w:tab/>
        <w:t>dissolved organic carbon concentration (mg/L)</w:t>
      </w:r>
    </w:p>
    <w:p w14:paraId="4E3A11D2" w14:textId="7F44E4C2" w:rsidR="00D4111E" w:rsidRDefault="00D4111E" w:rsidP="00D4111E">
      <w:r>
        <w:tab/>
        <w:t>K</w:t>
      </w:r>
      <w:r w:rsidRPr="00FE0E0F">
        <w:rPr>
          <w:vertAlign w:val="subscript"/>
        </w:rPr>
        <w:t xml:space="preserve">OW_H </w:t>
      </w:r>
      <w:r>
        <w:t>=</w:t>
      </w:r>
      <w:r w:rsidR="00465AB8">
        <w:t xml:space="preserve"> </w:t>
      </w:r>
      <w:r>
        <w:t>partitioning coefficient for tPCB (L/mg)</w:t>
      </w:r>
    </w:p>
    <w:p w14:paraId="24CA8C51" w14:textId="77777777" w:rsidR="00D4111E" w:rsidRDefault="00D4111E" w:rsidP="00D4111E"/>
    <w:p w14:paraId="68E0D4DE" w14:textId="1EFC2226" w:rsidR="00D4111E" w:rsidRPr="00D4111E" w:rsidRDefault="00D4111E" w:rsidP="00B4483E">
      <w:r>
        <w:t>There are 209 unique chemical congeners that comprise the tPCB parameter. Octanol-water partitioning coefficients (K</w:t>
      </w:r>
      <w:r w:rsidRPr="00FE0E0F">
        <w:rPr>
          <w:vertAlign w:val="subscript"/>
        </w:rPr>
        <w:t>ow_H</w:t>
      </w:r>
      <w:r>
        <w:t xml:space="preserve">) for specific PCB congeners range over four orders of magnitude. These 209 congeners are uniquely grouped by the total number of chlorine atoms and the position of each chlorine atom on the biphenyl chemical structure into 10 distinct groupings, or homologs. Each homolog has a distinct number of chlorine atoms; however, the </w:t>
      </w:r>
      <w:r>
        <w:lastRenderedPageBreak/>
        <w:t xml:space="preserve">location of the chlorine atoms is not </w:t>
      </w:r>
      <w:r w:rsidR="005256B6">
        <w:t>considered</w:t>
      </w:r>
      <w:r>
        <w:t xml:space="preserve"> when grouping PCBs by homolog. The octanol-water partitioning coefficient (K</w:t>
      </w:r>
      <w:r w:rsidRPr="00FE0E0F">
        <w:rPr>
          <w:vertAlign w:val="subscript"/>
        </w:rPr>
        <w:t>ow_H</w:t>
      </w:r>
      <w:r>
        <w:t>) for each homolog is listed in Table A 1 (ICPRB, 2007). The partitioning coefficient is usually expressed as logK</w:t>
      </w:r>
      <w:r w:rsidRPr="00FE0E0F">
        <w:rPr>
          <w:vertAlign w:val="subscript"/>
        </w:rPr>
        <w:t>ow</w:t>
      </w:r>
      <w:r>
        <w:t>, the base 10 logarithm of the water partition coefficient. For example, the partitioning coefficient K</w:t>
      </w:r>
      <w:r w:rsidRPr="00FE0E0F">
        <w:rPr>
          <w:vertAlign w:val="subscript"/>
        </w:rPr>
        <w:t xml:space="preserve">ow_tri </w:t>
      </w:r>
      <w:r>
        <w:t>is expressed as logK</w:t>
      </w:r>
      <w:r w:rsidRPr="00FE0E0F">
        <w:rPr>
          <w:vertAlign w:val="subscript"/>
        </w:rPr>
        <w:t>ow</w:t>
      </w:r>
      <w:r>
        <w:t>_H= 5.425, or 10</w:t>
      </w:r>
      <w:r w:rsidRPr="00FE0E0F">
        <w:rPr>
          <w:vertAlign w:val="superscript"/>
        </w:rPr>
        <w:t xml:space="preserve">5.425 </w:t>
      </w:r>
      <w:r>
        <w:t xml:space="preserve">L/kg, in the last column of Table A 1. Homolog-specific partitioning </w:t>
      </w:r>
      <w:r w:rsidR="005256B6">
        <w:t>coefficients.</w:t>
      </w:r>
      <w:r>
        <w:t xml:space="preserve"> To calculate an F</w:t>
      </w:r>
      <w:r w:rsidRPr="00FE0E0F">
        <w:rPr>
          <w:vertAlign w:val="subscript"/>
        </w:rPr>
        <w:t xml:space="preserve">d-HR </w:t>
      </w:r>
      <w:r>
        <w:t>representative of tPCBs in the home range of a given fish species, F</w:t>
      </w:r>
      <w:r w:rsidRPr="00FE0E0F">
        <w:rPr>
          <w:vertAlign w:val="subscript"/>
        </w:rPr>
        <w:t xml:space="preserve">d-H </w:t>
      </w:r>
      <w:r>
        <w:t>must be calculated for each water column sample PCB homolog using Eq. A 5.</w:t>
      </w:r>
    </w:p>
    <w:p w14:paraId="6DAF156E" w14:textId="04E5129B" w:rsidR="00D4111E" w:rsidRPr="001557C1" w:rsidRDefault="00D4111E" w:rsidP="00D4111E">
      <w:pPr>
        <w:pStyle w:val="Caption"/>
        <w:keepNext/>
        <w:jc w:val="center"/>
      </w:pPr>
      <w:bookmarkStart w:id="607" w:name="_Ref468116434"/>
      <w:bookmarkStart w:id="608" w:name="_Ref74218178"/>
      <w:bookmarkStart w:id="609" w:name="_Toc76633814"/>
      <w:bookmarkStart w:id="610" w:name="_Toc118888016"/>
      <w:bookmarkStart w:id="611" w:name="_Toc178677391"/>
      <w:r w:rsidRPr="00CD4C94">
        <w:t xml:space="preserve">Table </w:t>
      </w:r>
      <w:r w:rsidR="00851594">
        <w:fldChar w:fldCharType="begin"/>
      </w:r>
      <w:r w:rsidR="00851594">
        <w:instrText xml:space="preserve"> STYLEREF 1 \s </w:instrText>
      </w:r>
      <w:r w:rsidR="00851594">
        <w:fldChar w:fldCharType="separate"/>
      </w:r>
      <w:r w:rsidR="0032297F">
        <w:rPr>
          <w:noProof/>
        </w:rPr>
        <w:t>A</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607"/>
      <w:r>
        <w:t xml:space="preserve">. </w:t>
      </w:r>
      <w:r w:rsidRPr="00044FD8">
        <w:t>Homolog-specific partitioning coefficients</w:t>
      </w:r>
      <w:r>
        <w:rPr>
          <w:noProof/>
        </w:rPr>
        <w:t>.</w:t>
      </w:r>
      <w:bookmarkEnd w:id="608"/>
      <w:bookmarkEnd w:id="609"/>
      <w:bookmarkEnd w:id="610"/>
      <w:bookmarkEnd w:id="611"/>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A 1. "/>
        <w:tblDescription w:val="Homolog-specific partitioning coefficients"/>
      </w:tblPr>
      <w:tblGrid>
        <w:gridCol w:w="1395"/>
        <w:gridCol w:w="1513"/>
        <w:gridCol w:w="1708"/>
      </w:tblGrid>
      <w:tr w:rsidR="00D4111E" w:rsidRPr="001557C1" w14:paraId="1C243D0C" w14:textId="77777777" w:rsidTr="004B557B">
        <w:trPr>
          <w:trHeight w:val="144"/>
          <w:tblHeader/>
          <w:jc w:val="center"/>
        </w:trPr>
        <w:tc>
          <w:tcPr>
            <w:tcW w:w="1395" w:type="dxa"/>
            <w:tcBorders>
              <w:top w:val="single" w:sz="4" w:space="0" w:color="auto"/>
              <w:bottom w:val="single" w:sz="4" w:space="0" w:color="auto"/>
            </w:tcBorders>
            <w:vAlign w:val="center"/>
          </w:tcPr>
          <w:p w14:paraId="70D6196A" w14:textId="77777777" w:rsidR="00D4111E" w:rsidRPr="00EB5F64" w:rsidRDefault="00D4111E" w:rsidP="004B557B">
            <w:pPr>
              <w:keepNext/>
              <w:tabs>
                <w:tab w:val="center" w:pos="5400"/>
                <w:tab w:val="right" w:pos="10800"/>
              </w:tabs>
              <w:spacing w:line="240" w:lineRule="auto"/>
              <w:ind w:firstLine="0"/>
              <w:jc w:val="center"/>
              <w:rPr>
                <w:rFonts w:cs="Arial"/>
                <w:b/>
                <w:szCs w:val="20"/>
              </w:rPr>
            </w:pPr>
            <w:r w:rsidRPr="00EB5F64">
              <w:rPr>
                <w:rFonts w:cs="Arial"/>
                <w:b/>
                <w:szCs w:val="20"/>
              </w:rPr>
              <w:t>Homolog</w:t>
            </w:r>
          </w:p>
        </w:tc>
        <w:tc>
          <w:tcPr>
            <w:tcW w:w="1513" w:type="dxa"/>
            <w:tcBorders>
              <w:top w:val="single" w:sz="4" w:space="0" w:color="auto"/>
              <w:bottom w:val="single" w:sz="4" w:space="0" w:color="auto"/>
            </w:tcBorders>
            <w:vAlign w:val="center"/>
          </w:tcPr>
          <w:p w14:paraId="6099EC78" w14:textId="77777777" w:rsidR="00D4111E" w:rsidRPr="00EB5F64" w:rsidRDefault="00D4111E" w:rsidP="004B557B">
            <w:pPr>
              <w:keepNext/>
              <w:tabs>
                <w:tab w:val="center" w:pos="5400"/>
                <w:tab w:val="right" w:pos="10800"/>
              </w:tabs>
              <w:spacing w:line="240" w:lineRule="auto"/>
              <w:ind w:firstLine="0"/>
              <w:jc w:val="center"/>
              <w:rPr>
                <w:rFonts w:cs="Arial"/>
                <w:b/>
                <w:szCs w:val="20"/>
                <w:vertAlign w:val="subscript"/>
              </w:rPr>
            </w:pPr>
            <w:r w:rsidRPr="00EB5F64">
              <w:rPr>
                <w:rFonts w:cs="Arial"/>
                <w:b/>
                <w:szCs w:val="20"/>
              </w:rPr>
              <w:t>log K</w:t>
            </w:r>
            <w:r w:rsidRPr="00EB5F64">
              <w:rPr>
                <w:rFonts w:cs="Arial"/>
                <w:b/>
                <w:szCs w:val="20"/>
                <w:vertAlign w:val="subscript"/>
              </w:rPr>
              <w:t>ow_H</w:t>
            </w:r>
          </w:p>
        </w:tc>
        <w:tc>
          <w:tcPr>
            <w:tcW w:w="1708" w:type="dxa"/>
            <w:tcBorders>
              <w:top w:val="single" w:sz="4" w:space="0" w:color="auto"/>
              <w:bottom w:val="single" w:sz="4" w:space="0" w:color="auto"/>
            </w:tcBorders>
            <w:vAlign w:val="center"/>
          </w:tcPr>
          <w:p w14:paraId="0C11A644" w14:textId="77777777" w:rsidR="00D4111E" w:rsidRPr="00EB5F64" w:rsidRDefault="00D4111E" w:rsidP="004B557B">
            <w:pPr>
              <w:keepNext/>
              <w:tabs>
                <w:tab w:val="center" w:pos="5400"/>
                <w:tab w:val="right" w:pos="10800"/>
              </w:tabs>
              <w:spacing w:line="240" w:lineRule="auto"/>
              <w:ind w:firstLine="0"/>
              <w:jc w:val="center"/>
              <w:rPr>
                <w:rFonts w:cs="Arial"/>
                <w:b/>
                <w:szCs w:val="20"/>
              </w:rPr>
            </w:pPr>
            <w:r w:rsidRPr="00EB5F64">
              <w:rPr>
                <w:rFonts w:cs="Arial"/>
                <w:b/>
                <w:szCs w:val="20"/>
              </w:rPr>
              <w:t>K</w:t>
            </w:r>
            <w:r w:rsidRPr="00EB5F64">
              <w:rPr>
                <w:rFonts w:cs="Arial"/>
                <w:b/>
                <w:szCs w:val="20"/>
                <w:vertAlign w:val="subscript"/>
              </w:rPr>
              <w:t>ow_H</w:t>
            </w:r>
            <w:r w:rsidRPr="00EB5F64">
              <w:rPr>
                <w:rFonts w:cs="Arial"/>
                <w:b/>
                <w:szCs w:val="20"/>
              </w:rPr>
              <w:t xml:space="preserve"> (L/kg)</w:t>
            </w:r>
          </w:p>
        </w:tc>
      </w:tr>
      <w:tr w:rsidR="00D4111E" w:rsidRPr="001557C1" w14:paraId="17EBC4D6" w14:textId="77777777" w:rsidTr="004B557B">
        <w:trPr>
          <w:trHeight w:val="144"/>
          <w:jc w:val="center"/>
        </w:trPr>
        <w:tc>
          <w:tcPr>
            <w:tcW w:w="1395" w:type="dxa"/>
            <w:tcBorders>
              <w:top w:val="single" w:sz="4" w:space="0" w:color="auto"/>
            </w:tcBorders>
            <w:vAlign w:val="center"/>
          </w:tcPr>
          <w:p w14:paraId="3546ADA2"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ow_mono+di</w:t>
            </w:r>
          </w:p>
        </w:tc>
        <w:tc>
          <w:tcPr>
            <w:tcW w:w="1513" w:type="dxa"/>
            <w:tcBorders>
              <w:top w:val="single" w:sz="4" w:space="0" w:color="auto"/>
            </w:tcBorders>
            <w:vAlign w:val="center"/>
          </w:tcPr>
          <w:p w14:paraId="737FE322"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4.675</w:t>
            </w:r>
          </w:p>
        </w:tc>
        <w:tc>
          <w:tcPr>
            <w:tcW w:w="1708" w:type="dxa"/>
            <w:tcBorders>
              <w:top w:val="single" w:sz="4" w:space="0" w:color="auto"/>
            </w:tcBorders>
            <w:vAlign w:val="center"/>
          </w:tcPr>
          <w:p w14:paraId="0C3993E7"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47,315</w:t>
            </w:r>
          </w:p>
        </w:tc>
      </w:tr>
      <w:tr w:rsidR="00D4111E" w:rsidRPr="001557C1" w14:paraId="0262236A" w14:textId="77777777" w:rsidTr="004B557B">
        <w:trPr>
          <w:trHeight w:val="144"/>
          <w:jc w:val="center"/>
        </w:trPr>
        <w:tc>
          <w:tcPr>
            <w:tcW w:w="1395" w:type="dxa"/>
            <w:vAlign w:val="center"/>
          </w:tcPr>
          <w:p w14:paraId="4AEAF6E5"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ow_tri</w:t>
            </w:r>
          </w:p>
        </w:tc>
        <w:tc>
          <w:tcPr>
            <w:tcW w:w="1513" w:type="dxa"/>
            <w:vAlign w:val="center"/>
          </w:tcPr>
          <w:p w14:paraId="330E8F07"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5.425</w:t>
            </w:r>
          </w:p>
        </w:tc>
        <w:tc>
          <w:tcPr>
            <w:tcW w:w="1708" w:type="dxa"/>
            <w:vAlign w:val="center"/>
          </w:tcPr>
          <w:p w14:paraId="5091BF3B"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266,073</w:t>
            </w:r>
          </w:p>
        </w:tc>
      </w:tr>
      <w:tr w:rsidR="00D4111E" w:rsidRPr="001557C1" w14:paraId="02AB12B6" w14:textId="77777777" w:rsidTr="004B557B">
        <w:trPr>
          <w:trHeight w:val="144"/>
          <w:jc w:val="center"/>
        </w:trPr>
        <w:tc>
          <w:tcPr>
            <w:tcW w:w="1395" w:type="dxa"/>
            <w:vAlign w:val="center"/>
          </w:tcPr>
          <w:p w14:paraId="09F538FB"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ow_tetra</w:t>
            </w:r>
          </w:p>
        </w:tc>
        <w:tc>
          <w:tcPr>
            <w:tcW w:w="1513" w:type="dxa"/>
            <w:vAlign w:val="center"/>
          </w:tcPr>
          <w:p w14:paraId="1F97B3C1"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6.005</w:t>
            </w:r>
          </w:p>
        </w:tc>
        <w:tc>
          <w:tcPr>
            <w:tcW w:w="1708" w:type="dxa"/>
            <w:vAlign w:val="center"/>
          </w:tcPr>
          <w:p w14:paraId="19D7B0EC"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1,011,579</w:t>
            </w:r>
          </w:p>
        </w:tc>
      </w:tr>
      <w:tr w:rsidR="00D4111E" w:rsidRPr="001557C1" w14:paraId="7C555EAC" w14:textId="77777777" w:rsidTr="004B557B">
        <w:trPr>
          <w:trHeight w:val="144"/>
          <w:jc w:val="center"/>
        </w:trPr>
        <w:tc>
          <w:tcPr>
            <w:tcW w:w="1395" w:type="dxa"/>
            <w:vAlign w:val="center"/>
          </w:tcPr>
          <w:p w14:paraId="77F97817"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ow_penta</w:t>
            </w:r>
          </w:p>
        </w:tc>
        <w:tc>
          <w:tcPr>
            <w:tcW w:w="1513" w:type="dxa"/>
            <w:vAlign w:val="center"/>
          </w:tcPr>
          <w:p w14:paraId="3880F3BF"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6.525</w:t>
            </w:r>
          </w:p>
        </w:tc>
        <w:tc>
          <w:tcPr>
            <w:tcW w:w="1708" w:type="dxa"/>
            <w:vAlign w:val="center"/>
          </w:tcPr>
          <w:p w14:paraId="4613B00B"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3,349,654</w:t>
            </w:r>
          </w:p>
        </w:tc>
      </w:tr>
      <w:tr w:rsidR="00D4111E" w:rsidRPr="001557C1" w14:paraId="783C58AB" w14:textId="77777777" w:rsidTr="004B557B">
        <w:trPr>
          <w:trHeight w:val="144"/>
          <w:jc w:val="center"/>
        </w:trPr>
        <w:tc>
          <w:tcPr>
            <w:tcW w:w="1395" w:type="dxa"/>
            <w:vAlign w:val="center"/>
          </w:tcPr>
          <w:p w14:paraId="721DF407"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ow_hexa</w:t>
            </w:r>
          </w:p>
        </w:tc>
        <w:tc>
          <w:tcPr>
            <w:tcW w:w="1513" w:type="dxa"/>
            <w:vAlign w:val="center"/>
          </w:tcPr>
          <w:p w14:paraId="0227A104"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6.73</w:t>
            </w:r>
          </w:p>
        </w:tc>
        <w:tc>
          <w:tcPr>
            <w:tcW w:w="1708" w:type="dxa"/>
            <w:vAlign w:val="center"/>
          </w:tcPr>
          <w:p w14:paraId="4558BC4B"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5,370,318</w:t>
            </w:r>
          </w:p>
        </w:tc>
      </w:tr>
      <w:tr w:rsidR="00D4111E" w:rsidRPr="001557C1" w14:paraId="4AFB1F66" w14:textId="77777777" w:rsidTr="004B557B">
        <w:trPr>
          <w:trHeight w:val="144"/>
          <w:jc w:val="center"/>
        </w:trPr>
        <w:tc>
          <w:tcPr>
            <w:tcW w:w="1395" w:type="dxa"/>
            <w:vAlign w:val="center"/>
          </w:tcPr>
          <w:p w14:paraId="3E229DA5"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ow_hepta</w:t>
            </w:r>
          </w:p>
        </w:tc>
        <w:tc>
          <w:tcPr>
            <w:tcW w:w="1513" w:type="dxa"/>
            <w:vAlign w:val="center"/>
          </w:tcPr>
          <w:p w14:paraId="510690CB"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7.235</w:t>
            </w:r>
          </w:p>
        </w:tc>
        <w:tc>
          <w:tcPr>
            <w:tcW w:w="1708" w:type="dxa"/>
            <w:vAlign w:val="center"/>
          </w:tcPr>
          <w:p w14:paraId="03ED8B06"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17,179,084</w:t>
            </w:r>
          </w:p>
        </w:tc>
      </w:tr>
      <w:tr w:rsidR="00D4111E" w:rsidRPr="001557C1" w14:paraId="5BCABF10" w14:textId="77777777" w:rsidTr="004B557B">
        <w:trPr>
          <w:trHeight w:val="144"/>
          <w:jc w:val="center"/>
        </w:trPr>
        <w:tc>
          <w:tcPr>
            <w:tcW w:w="1395" w:type="dxa"/>
            <w:vAlign w:val="center"/>
          </w:tcPr>
          <w:p w14:paraId="1EF06B11"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ow_octa</w:t>
            </w:r>
          </w:p>
        </w:tc>
        <w:tc>
          <w:tcPr>
            <w:tcW w:w="1513" w:type="dxa"/>
            <w:vAlign w:val="center"/>
          </w:tcPr>
          <w:p w14:paraId="08482AF2"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7.6</w:t>
            </w:r>
          </w:p>
        </w:tc>
        <w:tc>
          <w:tcPr>
            <w:tcW w:w="1708" w:type="dxa"/>
            <w:vAlign w:val="center"/>
          </w:tcPr>
          <w:p w14:paraId="53A42921"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39,810,717</w:t>
            </w:r>
          </w:p>
        </w:tc>
      </w:tr>
      <w:tr w:rsidR="00D4111E" w:rsidRPr="001557C1" w14:paraId="6DD3D008" w14:textId="77777777" w:rsidTr="004B557B">
        <w:trPr>
          <w:trHeight w:val="144"/>
          <w:jc w:val="center"/>
        </w:trPr>
        <w:tc>
          <w:tcPr>
            <w:tcW w:w="1395" w:type="dxa"/>
            <w:vAlign w:val="center"/>
          </w:tcPr>
          <w:p w14:paraId="0C10AE1E"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ow_nona</w:t>
            </w:r>
          </w:p>
        </w:tc>
        <w:tc>
          <w:tcPr>
            <w:tcW w:w="1513" w:type="dxa"/>
            <w:vAlign w:val="center"/>
          </w:tcPr>
          <w:p w14:paraId="76F47E8D"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7.915</w:t>
            </w:r>
          </w:p>
        </w:tc>
        <w:tc>
          <w:tcPr>
            <w:tcW w:w="1708" w:type="dxa"/>
            <w:vAlign w:val="center"/>
          </w:tcPr>
          <w:p w14:paraId="1CA7D645"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82,224,265</w:t>
            </w:r>
          </w:p>
        </w:tc>
      </w:tr>
      <w:tr w:rsidR="00D4111E" w:rsidRPr="00DF667A" w14:paraId="522EC9BB" w14:textId="77777777" w:rsidTr="004B557B">
        <w:trPr>
          <w:trHeight w:val="144"/>
          <w:jc w:val="center"/>
        </w:trPr>
        <w:tc>
          <w:tcPr>
            <w:tcW w:w="1395" w:type="dxa"/>
            <w:tcBorders>
              <w:bottom w:val="single" w:sz="4" w:space="0" w:color="auto"/>
            </w:tcBorders>
            <w:vAlign w:val="center"/>
          </w:tcPr>
          <w:p w14:paraId="71E0C13C" w14:textId="77777777" w:rsidR="00D4111E" w:rsidRPr="00DF667A" w:rsidRDefault="00D4111E" w:rsidP="004B557B">
            <w:pPr>
              <w:keepNext/>
              <w:tabs>
                <w:tab w:val="center" w:pos="5400"/>
                <w:tab w:val="right" w:pos="10800"/>
              </w:tabs>
              <w:spacing w:line="240" w:lineRule="auto"/>
              <w:ind w:firstLine="0"/>
              <w:jc w:val="center"/>
              <w:rPr>
                <w:rFonts w:cs="Arial"/>
                <w:szCs w:val="20"/>
              </w:rPr>
            </w:pPr>
            <w:r w:rsidRPr="00DF667A">
              <w:rPr>
                <w:rFonts w:cs="Arial"/>
                <w:szCs w:val="20"/>
              </w:rPr>
              <w:t>K</w:t>
            </w:r>
            <w:r w:rsidRPr="00DF667A">
              <w:rPr>
                <w:rFonts w:cs="Arial"/>
                <w:szCs w:val="20"/>
                <w:vertAlign w:val="subscript"/>
              </w:rPr>
              <w:t>ow_deca</w:t>
            </w:r>
          </w:p>
        </w:tc>
        <w:tc>
          <w:tcPr>
            <w:tcW w:w="1513" w:type="dxa"/>
            <w:tcBorders>
              <w:bottom w:val="single" w:sz="4" w:space="0" w:color="auto"/>
            </w:tcBorders>
            <w:vAlign w:val="center"/>
          </w:tcPr>
          <w:p w14:paraId="5661FE3A" w14:textId="77777777" w:rsidR="00D4111E" w:rsidRPr="00DF667A" w:rsidRDefault="00D4111E" w:rsidP="004B557B">
            <w:pPr>
              <w:keepNext/>
              <w:tabs>
                <w:tab w:val="center" w:pos="5400"/>
                <w:tab w:val="right" w:pos="10800"/>
              </w:tabs>
              <w:spacing w:line="240" w:lineRule="auto"/>
              <w:ind w:firstLine="0"/>
              <w:jc w:val="center"/>
              <w:rPr>
                <w:rFonts w:cs="Arial"/>
                <w:szCs w:val="20"/>
              </w:rPr>
            </w:pPr>
            <w:r w:rsidRPr="00DF667A">
              <w:rPr>
                <w:rFonts w:cs="Arial"/>
                <w:szCs w:val="20"/>
              </w:rPr>
              <w:t>8.18</w:t>
            </w:r>
          </w:p>
        </w:tc>
        <w:tc>
          <w:tcPr>
            <w:tcW w:w="1708" w:type="dxa"/>
            <w:tcBorders>
              <w:bottom w:val="single" w:sz="4" w:space="0" w:color="auto"/>
            </w:tcBorders>
            <w:vAlign w:val="center"/>
          </w:tcPr>
          <w:p w14:paraId="0862D269" w14:textId="77777777" w:rsidR="00D4111E" w:rsidRPr="00DF667A" w:rsidRDefault="00D4111E" w:rsidP="004B557B">
            <w:pPr>
              <w:keepNext/>
              <w:tabs>
                <w:tab w:val="center" w:pos="5400"/>
                <w:tab w:val="right" w:pos="10800"/>
              </w:tabs>
              <w:spacing w:line="240" w:lineRule="auto"/>
              <w:ind w:firstLine="0"/>
              <w:jc w:val="right"/>
              <w:rPr>
                <w:rFonts w:cs="Arial"/>
                <w:szCs w:val="20"/>
              </w:rPr>
            </w:pPr>
            <w:r w:rsidRPr="00DF667A">
              <w:rPr>
                <w:rFonts w:cs="Arial"/>
                <w:color w:val="000000"/>
                <w:szCs w:val="20"/>
              </w:rPr>
              <w:t>151,356,125</w:t>
            </w:r>
          </w:p>
        </w:tc>
      </w:tr>
    </w:tbl>
    <w:p w14:paraId="67FDDEA0" w14:textId="77777777" w:rsidR="00D4111E" w:rsidRPr="00DF667A" w:rsidRDefault="00D4111E" w:rsidP="00D4111E">
      <w:pPr>
        <w:tabs>
          <w:tab w:val="center" w:pos="5400"/>
          <w:tab w:val="right" w:pos="10800"/>
        </w:tabs>
        <w:ind w:firstLine="2340"/>
        <w:rPr>
          <w:rFonts w:cs="Arial"/>
          <w:sz w:val="16"/>
          <w:szCs w:val="16"/>
        </w:rPr>
      </w:pPr>
      <w:r w:rsidRPr="00DF667A">
        <w:rPr>
          <w:rFonts w:cs="Arial"/>
          <w:sz w:val="16"/>
          <w:szCs w:val="16"/>
        </w:rPr>
        <w:t>Source: ICPRB, 2007</w:t>
      </w:r>
    </w:p>
    <w:p w14:paraId="27AE057A" w14:textId="77777777" w:rsidR="00D4111E" w:rsidRDefault="00D4111E" w:rsidP="00D4111E"/>
    <w:p w14:paraId="6D5D3277" w14:textId="791EC066" w:rsidR="00BA5B45" w:rsidRDefault="00D4111E" w:rsidP="00D4111E">
      <w:r>
        <w:t>The fraction of freely-dissolved PCBs in the water column (F</w:t>
      </w:r>
      <w:r w:rsidRPr="00FE0E0F">
        <w:rPr>
          <w:vertAlign w:val="subscript"/>
        </w:rPr>
        <w:t>d-WC</w:t>
      </w:r>
      <w:r>
        <w:t>) is calculated as the product of individual homolog F</w:t>
      </w:r>
      <w:r w:rsidRPr="00FE0E0F">
        <w:rPr>
          <w:vertAlign w:val="subscript"/>
        </w:rPr>
        <w:t xml:space="preserve">d-H </w:t>
      </w:r>
      <w:r>
        <w:t>values and observed water column tPCB homolog concentrations, summed over all homologs and divided by the water column tPCB concentration (the sum of all PCB homolog concentrations). This homolog-weighted freely dissolved fraction (F</w:t>
      </w:r>
      <w:r w:rsidRPr="00FE0E0F">
        <w:rPr>
          <w:vertAlign w:val="subscript"/>
        </w:rPr>
        <w:t>d-WC</w:t>
      </w:r>
      <w:r>
        <w:t>) is calculated for each water column sample within each fish species home range. The homolog-weighted freely dissolved fraction for each water quality station (F</w:t>
      </w:r>
      <w:r w:rsidRPr="00FE0E0F">
        <w:rPr>
          <w:vertAlign w:val="subscript"/>
        </w:rPr>
        <w:t>d-WQ</w:t>
      </w:r>
      <w:r>
        <w:t>) is calculated as the median F</w:t>
      </w:r>
      <w:r w:rsidRPr="00FE0E0F">
        <w:rPr>
          <w:vertAlign w:val="subscript"/>
        </w:rPr>
        <w:t>d-WC</w:t>
      </w:r>
      <w:r>
        <w:t>. A species-specific BLBAF</w:t>
      </w:r>
      <w:r w:rsidRPr="00FE0E0F">
        <w:rPr>
          <w:vertAlign w:val="subscript"/>
        </w:rPr>
        <w:t>HR</w:t>
      </w:r>
      <w:r>
        <w:t xml:space="preserve"> is calculated using the average of the F</w:t>
      </w:r>
      <w:r w:rsidRPr="00FE0E0F">
        <w:rPr>
          <w:vertAlign w:val="subscript"/>
        </w:rPr>
        <w:t xml:space="preserve">d-WQ </w:t>
      </w:r>
      <w:r>
        <w:t>values within a species home range (F</w:t>
      </w:r>
      <w:r w:rsidRPr="00FE0E0F">
        <w:rPr>
          <w:vertAlign w:val="subscript"/>
        </w:rPr>
        <w:t>d-HR</w:t>
      </w:r>
      <w:r>
        <w:t>) through Eq. A 4. The species-specific baseline BAF for each river segment (BLBAF</w:t>
      </w:r>
      <w:r w:rsidRPr="00FE0E0F">
        <w:rPr>
          <w:vertAlign w:val="subscript"/>
        </w:rPr>
        <w:t>RS</w:t>
      </w:r>
      <w:r>
        <w:t>) is the median of the species-specific BLBAF</w:t>
      </w:r>
      <w:r w:rsidRPr="00FE0E0F">
        <w:rPr>
          <w:vertAlign w:val="subscript"/>
        </w:rPr>
        <w:t>HR</w:t>
      </w:r>
      <w:r>
        <w:t xml:space="preserve"> values in a given river segment.</w:t>
      </w:r>
    </w:p>
    <w:p w14:paraId="1987D6F2" w14:textId="7FCBF76F" w:rsidR="00B4483E" w:rsidRPr="00C00207" w:rsidRDefault="00B4483E" w:rsidP="00F26517">
      <w:pPr>
        <w:pStyle w:val="Heading3"/>
        <w:numPr>
          <w:ilvl w:val="8"/>
          <w:numId w:val="12"/>
        </w:numPr>
      </w:pPr>
      <w:bookmarkStart w:id="612" w:name="_Toc146247010"/>
      <w:r w:rsidRPr="00C00207">
        <w:t>River Segment Species-Specific Adjusted Total BAFRS Values (ATBAFRS)</w:t>
      </w:r>
      <w:bookmarkEnd w:id="612"/>
    </w:p>
    <w:p w14:paraId="7A033860" w14:textId="77777777" w:rsidR="00B4483E" w:rsidRDefault="00B4483E" w:rsidP="00B4483E">
      <w:r>
        <w:t>The species-specific ATBAF</w:t>
      </w:r>
      <w:r w:rsidRPr="00FE0E0F">
        <w:rPr>
          <w:vertAlign w:val="subscript"/>
        </w:rPr>
        <w:t>RS</w:t>
      </w:r>
      <w:r>
        <w:t xml:space="preserve"> is calculated using Eq. A 6:</w:t>
      </w:r>
    </w:p>
    <w:p w14:paraId="6896B648" w14:textId="77777777" w:rsidR="00B4483E" w:rsidRDefault="00B4483E" w:rsidP="00B4483E"/>
    <w:p w14:paraId="5FF4E00D" w14:textId="527B76B6" w:rsidR="00B4483E" w:rsidRDefault="00B4483E" w:rsidP="00B4483E">
      <w:r>
        <w:tab/>
        <w:t>A</w:t>
      </w:r>
      <w:r>
        <w:rPr>
          <w:rFonts w:ascii="Cambria Math" w:eastAsia="Cambria Math" w:hAnsi="Cambria Math" w:cs="Cambria Math" w:hint="eastAsia"/>
        </w:rPr>
        <w:t>〖</w:t>
      </w:r>
      <w:r>
        <w:t>TBAF</w:t>
      </w:r>
      <w:r>
        <w:rPr>
          <w:rFonts w:ascii="Cambria Math" w:eastAsia="Cambria Math" w:hAnsi="Cambria Math" w:cs="Cambria Math" w:hint="eastAsia"/>
        </w:rPr>
        <w:t>〗</w:t>
      </w:r>
      <w:r>
        <w:t>_</w:t>
      </w:r>
      <w:r w:rsidRPr="00FE0E0F">
        <w:rPr>
          <w:vertAlign w:val="subscript"/>
        </w:rPr>
        <w:t>RS</w:t>
      </w:r>
      <w:r>
        <w:t>=[(BL</w:t>
      </w:r>
      <w:r>
        <w:rPr>
          <w:rFonts w:ascii="Cambria Math" w:eastAsia="Cambria Math" w:hAnsi="Cambria Math" w:cs="Cambria Math" w:hint="eastAsia"/>
        </w:rPr>
        <w:t>〖</w:t>
      </w:r>
      <w:r>
        <w:t>BAF</w:t>
      </w:r>
      <w:r>
        <w:rPr>
          <w:rFonts w:ascii="Cambria Math" w:eastAsia="Cambria Math" w:hAnsi="Cambria Math" w:cs="Cambria Math" w:hint="eastAsia"/>
        </w:rPr>
        <w:t>〗</w:t>
      </w:r>
      <w:r>
        <w:t>_</w:t>
      </w:r>
      <w:r w:rsidRPr="00FE0E0F">
        <w:rPr>
          <w:vertAlign w:val="subscript"/>
        </w:rPr>
        <w:t>RS</w:t>
      </w:r>
      <w:r>
        <w:t>*medianlipid)+1]*F_(</w:t>
      </w:r>
      <w:r w:rsidRPr="00FE0E0F">
        <w:rPr>
          <w:vertAlign w:val="subscript"/>
        </w:rPr>
        <w:t>d-RS</w:t>
      </w:r>
      <w:r>
        <w:t>)</w:t>
      </w:r>
      <w:r>
        <w:tab/>
        <w:t>Eqn. A 6</w:t>
      </w:r>
      <w:r>
        <w:cr/>
        <w:t>Where:</w:t>
      </w:r>
    </w:p>
    <w:p w14:paraId="50444E5B" w14:textId="77777777" w:rsidR="00B4483E" w:rsidRDefault="00B4483E" w:rsidP="00B4483E">
      <w:pPr>
        <w:ind w:left="2160" w:hanging="1440"/>
      </w:pPr>
      <w:r>
        <w:t>ATBAF</w:t>
      </w:r>
      <w:r w:rsidRPr="00FE0E0F">
        <w:rPr>
          <w:vertAlign w:val="subscript"/>
        </w:rPr>
        <w:t>RS</w:t>
      </w:r>
      <w:r>
        <w:t xml:space="preserve"> =</w:t>
      </w:r>
      <w:r>
        <w:tab/>
        <w:t>BLBAF</w:t>
      </w:r>
      <w:r w:rsidRPr="00FE0E0F">
        <w:rPr>
          <w:vertAlign w:val="subscript"/>
        </w:rPr>
        <w:t>RS</w:t>
      </w:r>
      <w:r>
        <w:t xml:space="preserve"> normalized by median lipid content and the fraction of freely dissolved tPCBs in the river segment (L/kg)</w:t>
      </w:r>
    </w:p>
    <w:p w14:paraId="677EC7A8" w14:textId="77777777" w:rsidR="00B4483E" w:rsidRDefault="00B4483E" w:rsidP="00B4483E">
      <w:pPr>
        <w:ind w:left="2160" w:hanging="1440"/>
      </w:pPr>
      <w:r>
        <w:lastRenderedPageBreak/>
        <w:t>medianlipid =</w:t>
      </w:r>
      <w:r>
        <w:tab/>
        <w:t>median lipid content of a given species for a given river segment (unitless)</w:t>
      </w:r>
    </w:p>
    <w:p w14:paraId="05BE66A1" w14:textId="77777777" w:rsidR="00B4483E" w:rsidRDefault="00B4483E" w:rsidP="00B4483E">
      <w:pPr>
        <w:ind w:left="1710" w:hanging="990"/>
      </w:pPr>
      <w:r>
        <w:t>F</w:t>
      </w:r>
      <w:r w:rsidRPr="00FE0E0F">
        <w:rPr>
          <w:vertAlign w:val="subscript"/>
        </w:rPr>
        <w:t>d-RS</w:t>
      </w:r>
      <w:r>
        <w:t xml:space="preserve"> =</w:t>
      </w:r>
      <w:r>
        <w:tab/>
        <w:t>fraction of freely dissolved tPCBs in water for a given river segment (unitless)</w:t>
      </w:r>
    </w:p>
    <w:p w14:paraId="7473E5DB" w14:textId="77777777" w:rsidR="00B4483E" w:rsidRDefault="00B4483E" w:rsidP="00B4483E"/>
    <w:p w14:paraId="1D460BAE" w14:textId="77777777" w:rsidR="00B4483E" w:rsidRDefault="00B4483E" w:rsidP="00B4483E">
      <w:r>
        <w:t>For a given species in a given river segment, the median lipid content and F</w:t>
      </w:r>
      <w:r w:rsidRPr="00FE0E0F">
        <w:rPr>
          <w:vertAlign w:val="subscript"/>
        </w:rPr>
        <w:t xml:space="preserve">d-RS </w:t>
      </w:r>
      <w:r>
        <w:t>are calculated to determine the species-specific ATBAF</w:t>
      </w:r>
      <w:r w:rsidRPr="00FE0E0F">
        <w:rPr>
          <w:vertAlign w:val="subscript"/>
        </w:rPr>
        <w:t>RS</w:t>
      </w:r>
      <w:r>
        <w:t>. The median of all species-specific lipid content across fish tissue stations within a river segment is determined and used in Eq. A 6. The fraction of freely dissolved tPCBs in water for a given river segment (F</w:t>
      </w:r>
      <w:r w:rsidRPr="00FE0E0F">
        <w:rPr>
          <w:vertAlign w:val="subscript"/>
        </w:rPr>
        <w:t>d-RS</w:t>
      </w:r>
      <w:r>
        <w:t>) is calculated as the median of all F</w:t>
      </w:r>
      <w:r w:rsidRPr="00FE0E0F">
        <w:rPr>
          <w:vertAlign w:val="subscript"/>
        </w:rPr>
        <w:t xml:space="preserve">d-HR </w:t>
      </w:r>
      <w:r>
        <w:t>values within a single river segment for a given species.</w:t>
      </w:r>
    </w:p>
    <w:p w14:paraId="5B864017" w14:textId="233AD546" w:rsidR="00B4483E" w:rsidRDefault="00B4483E" w:rsidP="00B4483E">
      <w:r>
        <w:t>To determine the instream tPCB TMDL endpoints considered for each fish species in a stream reach, each of the fish tissue tPCB screening thresholds cited (18 ppb and 100 ppb) were divided by the ATBAF</w:t>
      </w:r>
      <w:r w:rsidRPr="00FE0E0F">
        <w:rPr>
          <w:vertAlign w:val="subscript"/>
        </w:rPr>
        <w:t>RS</w:t>
      </w:r>
      <w:r>
        <w:t>.</w:t>
      </w:r>
    </w:p>
    <w:p w14:paraId="7B982356" w14:textId="200E9EB0" w:rsidR="00B4483E" w:rsidRDefault="00B4483E" w:rsidP="00F26517">
      <w:pPr>
        <w:pStyle w:val="Heading2"/>
        <w:numPr>
          <w:ilvl w:val="7"/>
          <w:numId w:val="12"/>
        </w:numPr>
      </w:pPr>
      <w:bookmarkStart w:id="613" w:name="_Toc146247011"/>
      <w:r>
        <w:t>Results</w:t>
      </w:r>
      <w:bookmarkEnd w:id="613"/>
    </w:p>
    <w:p w14:paraId="281B3B86" w14:textId="066360D1" w:rsidR="00231AFA" w:rsidRPr="00FE0E0F" w:rsidRDefault="005256B6">
      <w:pPr>
        <w:rPr>
          <w:highlight w:val="darkGray"/>
        </w:rPr>
      </w:pPr>
      <w:r>
        <w:t>S</w:t>
      </w:r>
      <w:r w:rsidR="00B4483E">
        <w:t>ite-specific PCB TMDL endpoint</w:t>
      </w:r>
      <w:r>
        <w:t>s</w:t>
      </w:r>
      <w:r w:rsidR="00B4483E">
        <w:t xml:space="preserve"> </w:t>
      </w:r>
      <w:r>
        <w:t xml:space="preserve">were </w:t>
      </w:r>
      <w:r w:rsidR="00B4483E">
        <w:t xml:space="preserve">calculated for each fish species collected from </w:t>
      </w:r>
      <w:r w:rsidR="00DB0526">
        <w:t>the four</w:t>
      </w:r>
      <w:r w:rsidR="00A21AD5">
        <w:t xml:space="preserve"> </w:t>
      </w:r>
      <w:r w:rsidR="001C5ECB">
        <w:t xml:space="preserve">impaired </w:t>
      </w:r>
      <w:r w:rsidR="004635C8">
        <w:t xml:space="preserve">segments </w:t>
      </w:r>
      <w:r w:rsidR="00853846">
        <w:t xml:space="preserve">within the James River </w:t>
      </w:r>
      <w:r w:rsidR="00446BD0">
        <w:t xml:space="preserve">TMDL </w:t>
      </w:r>
      <w:r w:rsidR="00853846">
        <w:t>study area</w:t>
      </w:r>
      <w:r w:rsidR="00B4483E">
        <w:t xml:space="preserve">. When applying DEQ’s 18 ppb TV, </w:t>
      </w:r>
      <w:r w:rsidR="00C82371">
        <w:t>a</w:t>
      </w:r>
      <w:r w:rsidR="00B4483E">
        <w:t xml:space="preserve"> site-specific PCB value was derived for </w:t>
      </w:r>
      <w:r w:rsidR="00985702">
        <w:t xml:space="preserve">the individual </w:t>
      </w:r>
      <w:r w:rsidR="00B4483E">
        <w:t>fish species</w:t>
      </w:r>
      <w:r w:rsidR="00C82371">
        <w:t xml:space="preserve"> within </w:t>
      </w:r>
      <w:r w:rsidR="00951664">
        <w:t xml:space="preserve">each </w:t>
      </w:r>
      <w:r w:rsidR="00C82371">
        <w:t>impair</w:t>
      </w:r>
      <w:r w:rsidR="00BC1F56">
        <w:t xml:space="preserve">ed </w:t>
      </w:r>
      <w:r w:rsidR="00B461E6">
        <w:t>area</w:t>
      </w:r>
      <w:r w:rsidR="00BC1F56">
        <w:t xml:space="preserve">. The BAF </w:t>
      </w:r>
      <w:r w:rsidR="006553A8">
        <w:t>results for all fish within each TMDL watershed were then</w:t>
      </w:r>
      <w:r w:rsidR="00D94A21">
        <w:t xml:space="preserve"> evaluated using</w:t>
      </w:r>
      <w:r w:rsidR="000E2953">
        <w:t xml:space="preserve"> the</w:t>
      </w:r>
      <w:r w:rsidR="00D94A21">
        <w:t xml:space="preserve"> </w:t>
      </w:r>
      <w:r w:rsidR="00523E7E">
        <w:t>t</w:t>
      </w:r>
      <w:r w:rsidR="00700721">
        <w:t xml:space="preserve">hree </w:t>
      </w:r>
      <w:r w:rsidR="000E2953">
        <w:t xml:space="preserve">following </w:t>
      </w:r>
      <w:r w:rsidR="00700721">
        <w:t xml:space="preserve">scenarios to determine PCB endpoints: 1) scenario </w:t>
      </w:r>
      <w:r w:rsidR="004D492C">
        <w:t xml:space="preserve">one </w:t>
      </w:r>
      <w:r w:rsidR="00700721">
        <w:t xml:space="preserve">was based on using all species of recreational interest with a sample size </w:t>
      </w:r>
      <w:r w:rsidR="00700721" w:rsidRPr="0039463C">
        <w:rPr>
          <w:u w:val="single"/>
        </w:rPr>
        <w:t>&gt;</w:t>
      </w:r>
      <w:r w:rsidR="00700721">
        <w:t xml:space="preserve"> 8; 2) the second scenario was based on using the Advisory species regardless of the sample size; and 3) the final scenario was bas</w:t>
      </w:r>
      <w:r w:rsidR="00EB74D4">
        <w:t xml:space="preserve">ed </w:t>
      </w:r>
      <w:r w:rsidR="00700721">
        <w:t xml:space="preserve">on on Advisory species with a sample size </w:t>
      </w:r>
      <w:r w:rsidR="00700721" w:rsidRPr="0039463C">
        <w:rPr>
          <w:u w:val="single"/>
        </w:rPr>
        <w:t>&gt;</w:t>
      </w:r>
      <w:r w:rsidR="00700721">
        <w:t xml:space="preserve"> 8. </w:t>
      </w:r>
      <w:r w:rsidR="009544AF">
        <w:t>Except for</w:t>
      </w:r>
      <w:r w:rsidR="00675810">
        <w:t xml:space="preserve"> the Jackson River, t</w:t>
      </w:r>
      <w:r w:rsidR="008A081B">
        <w:t xml:space="preserve">he </w:t>
      </w:r>
      <w:r w:rsidR="006A64B4">
        <w:t xml:space="preserve">selected </w:t>
      </w:r>
      <w:r w:rsidR="008A081B">
        <w:t xml:space="preserve">endpoints </w:t>
      </w:r>
      <w:r w:rsidR="00C87F7D">
        <w:t>were based on</w:t>
      </w:r>
      <w:r w:rsidR="00501925">
        <w:t xml:space="preserve"> a</w:t>
      </w:r>
      <w:r w:rsidR="00C87F7D">
        <w:t xml:space="preserve"> </w:t>
      </w:r>
      <w:r w:rsidR="008A081B">
        <w:t xml:space="preserve">central tendency value (i.e., </w:t>
      </w:r>
      <w:r w:rsidR="00C87F7D">
        <w:t>arithmetic mean</w:t>
      </w:r>
      <w:r w:rsidR="008A081B">
        <w:t>)</w:t>
      </w:r>
      <w:r w:rsidR="00C87F7D">
        <w:t xml:space="preserve"> of the BAF results from scenario 3. </w:t>
      </w:r>
      <w:r w:rsidR="00700721">
        <w:t xml:space="preserve">Each endpoint served as a threshold when running model allocation </w:t>
      </w:r>
      <w:r w:rsidR="009544AF">
        <w:t>scenarios and</w:t>
      </w:r>
      <w:r w:rsidR="00700721">
        <w:t xml:space="preserve"> was used </w:t>
      </w:r>
      <w:r w:rsidR="0044134E">
        <w:t xml:space="preserve">concurrently with </w:t>
      </w:r>
      <w:r w:rsidR="005863C7">
        <w:t xml:space="preserve">the application </w:t>
      </w:r>
      <w:r w:rsidR="001463BB">
        <w:rPr>
          <w:rFonts w:cs="Arial"/>
          <w:color w:val="000000" w:themeColor="text1"/>
        </w:rPr>
        <w:t xml:space="preserve">a </w:t>
      </w:r>
      <w:r w:rsidR="00856355">
        <w:rPr>
          <w:rFonts w:cs="Arial"/>
          <w:color w:val="000000" w:themeColor="text1"/>
        </w:rPr>
        <w:t xml:space="preserve">process </w:t>
      </w:r>
      <w:r w:rsidR="00910A10">
        <w:rPr>
          <w:rFonts w:cs="Arial"/>
          <w:color w:val="000000" w:themeColor="text1"/>
        </w:rPr>
        <w:t xml:space="preserve">to account for </w:t>
      </w:r>
      <w:r w:rsidR="001463BB">
        <w:rPr>
          <w:rFonts w:cs="Arial"/>
          <w:color w:val="000000" w:themeColor="text1"/>
        </w:rPr>
        <w:t>long-term average exposure</w:t>
      </w:r>
      <w:r w:rsidR="00700721">
        <w:t>. Note that all endpoint values have been set to two significant figures to be consistent with the application of DEQ’s WQS.</w:t>
      </w:r>
    </w:p>
    <w:p w14:paraId="3A04B953" w14:textId="5E3D7C26" w:rsidR="00B4483E" w:rsidRDefault="00B4483E" w:rsidP="00B4483E">
      <w:r>
        <w:t xml:space="preserve">All site-specific endpoints </w:t>
      </w:r>
      <w:r w:rsidR="005256B6">
        <w:t xml:space="preserve">for the Maury River, Upper James River, and Lower James River </w:t>
      </w:r>
      <w:r>
        <w:t xml:space="preserve">are more protective than the state WQC of 580 pg/L, as indicated in Table A 2. </w:t>
      </w:r>
      <w:r w:rsidR="005256B6">
        <w:t xml:space="preserve">The site-specific endpoint for the Jackson River was greater than the WQC, therefore the WQC was selected as the TMDL endpoint for the Jackson River. </w:t>
      </w:r>
      <w:r>
        <w:t xml:space="preserve">The resulting </w:t>
      </w:r>
      <w:r w:rsidR="004E539F">
        <w:t xml:space="preserve">TMDL </w:t>
      </w:r>
      <w:r>
        <w:t xml:space="preserve">endpoints from all fish species collected in the stream ranged in concentration from </w:t>
      </w:r>
      <w:r w:rsidR="005256B6">
        <w:t xml:space="preserve">52 </w:t>
      </w:r>
      <w:r>
        <w:t xml:space="preserve">pg/L to 580 pg/L. </w:t>
      </w:r>
    </w:p>
    <w:p w14:paraId="1AE9708A" w14:textId="3748C597" w:rsidR="00B4483E" w:rsidRDefault="00B4483E" w:rsidP="00F26517">
      <w:pPr>
        <w:pStyle w:val="Heading2"/>
        <w:numPr>
          <w:ilvl w:val="7"/>
          <w:numId w:val="12"/>
        </w:numPr>
      </w:pPr>
      <w:bookmarkStart w:id="614" w:name="_Toc146247012"/>
      <w:r>
        <w:lastRenderedPageBreak/>
        <w:t>Conclusion</w:t>
      </w:r>
      <w:bookmarkEnd w:id="614"/>
    </w:p>
    <w:p w14:paraId="4CBAD3DF" w14:textId="21E1FEB4" w:rsidR="00B4483E" w:rsidRDefault="00B4483E" w:rsidP="00B4483E">
      <w:r>
        <w:t>The w</w:t>
      </w:r>
      <w:r w:rsidRPr="00C325D4">
        <w:t>ater column tPCB endpoint</w:t>
      </w:r>
      <w:r>
        <w:t xml:space="preserve"> for the Jackson River is the PCB WQC of 580 pg/L. Endpoints for the Maury, and Upper and Lower James were </w:t>
      </w:r>
      <w:r w:rsidRPr="00C325D4">
        <w:t>calculated using the BAF approach (</w:t>
      </w:r>
      <w:r>
        <w:fldChar w:fldCharType="begin"/>
      </w:r>
      <w:r>
        <w:instrText xml:space="preserve"> REF _Ref476725714 \h  \* MERGEFORMAT </w:instrText>
      </w:r>
      <w:r>
        <w:fldChar w:fldCharType="separate"/>
      </w:r>
      <w:r w:rsidRPr="00C325D4">
        <w:t xml:space="preserve">Table </w:t>
      </w:r>
      <w:r>
        <w:t>A</w:t>
      </w:r>
      <w:r>
        <w:noBreakHyphen/>
        <w:t>2</w:t>
      </w:r>
      <w:r>
        <w:fldChar w:fldCharType="end"/>
      </w:r>
      <w:r w:rsidRPr="00C325D4">
        <w:t xml:space="preserve">). </w:t>
      </w:r>
    </w:p>
    <w:p w14:paraId="365EF48B" w14:textId="77777777" w:rsidR="00B4483E" w:rsidRDefault="00B4483E" w:rsidP="00B4483E"/>
    <w:p w14:paraId="73D84CDD" w14:textId="475CD2B1" w:rsidR="00B4483E" w:rsidRPr="000C33F9" w:rsidRDefault="00B4483E" w:rsidP="00B4483E">
      <w:pPr>
        <w:pStyle w:val="Caption"/>
        <w:keepNext/>
        <w:jc w:val="center"/>
      </w:pPr>
      <w:r w:rsidRPr="00C325D4">
        <w:t xml:space="preserve">Table </w:t>
      </w:r>
      <w:r>
        <w:t>A-2</w:t>
      </w:r>
      <w:r w:rsidRPr="00C325D4">
        <w:t>. PCB Endpoints for impaired se</w:t>
      </w:r>
      <w:r w:rsidRPr="000C33F9">
        <w:t xml:space="preserve">gments of the </w:t>
      </w:r>
      <w:r>
        <w:t>James</w:t>
      </w:r>
      <w:r w:rsidRPr="000C33F9">
        <w:t xml:space="preserve"> River</w:t>
      </w:r>
      <w:r>
        <w:t xml:space="preserve"> study area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ES 2. PCB Endpoints for impaired segments of the New River"/>
      </w:tblPr>
      <w:tblGrid>
        <w:gridCol w:w="3116"/>
        <w:gridCol w:w="3117"/>
      </w:tblGrid>
      <w:tr w:rsidR="00B4483E" w:rsidRPr="00DA5F4E" w14:paraId="0DDC085A" w14:textId="77777777" w:rsidTr="004B557B">
        <w:trPr>
          <w:tblHeader/>
          <w:jc w:val="center"/>
        </w:trPr>
        <w:tc>
          <w:tcPr>
            <w:tcW w:w="3116" w:type="dxa"/>
            <w:tcBorders>
              <w:top w:val="single" w:sz="4" w:space="0" w:color="auto"/>
              <w:bottom w:val="single" w:sz="12" w:space="0" w:color="auto"/>
            </w:tcBorders>
            <w:vAlign w:val="bottom"/>
          </w:tcPr>
          <w:p w14:paraId="4C09A85B" w14:textId="77777777" w:rsidR="00B4483E" w:rsidRPr="00DA5F4E" w:rsidRDefault="00B4483E" w:rsidP="004B557B">
            <w:pPr>
              <w:spacing w:line="240" w:lineRule="auto"/>
              <w:ind w:firstLine="0"/>
              <w:jc w:val="center"/>
              <w:rPr>
                <w:b/>
                <w:szCs w:val="20"/>
              </w:rPr>
            </w:pPr>
            <w:r w:rsidRPr="00DA5F4E">
              <w:rPr>
                <w:b/>
                <w:szCs w:val="20"/>
              </w:rPr>
              <w:t>Impaired Segment</w:t>
            </w:r>
          </w:p>
        </w:tc>
        <w:tc>
          <w:tcPr>
            <w:tcW w:w="3117" w:type="dxa"/>
            <w:tcBorders>
              <w:top w:val="single" w:sz="4" w:space="0" w:color="auto"/>
              <w:bottom w:val="single" w:sz="12" w:space="0" w:color="auto"/>
            </w:tcBorders>
            <w:vAlign w:val="bottom"/>
          </w:tcPr>
          <w:p w14:paraId="298C7E75" w14:textId="77777777" w:rsidR="00B4483E" w:rsidRPr="00DA5F4E" w:rsidRDefault="00B4483E" w:rsidP="004B557B">
            <w:pPr>
              <w:spacing w:line="240" w:lineRule="auto"/>
              <w:ind w:firstLine="0"/>
              <w:jc w:val="center"/>
              <w:rPr>
                <w:b/>
                <w:szCs w:val="20"/>
              </w:rPr>
            </w:pPr>
            <w:r w:rsidRPr="00DA5F4E">
              <w:rPr>
                <w:b/>
                <w:szCs w:val="20"/>
              </w:rPr>
              <w:t>PCB Water Quality TMDL Endpoint (pg/L)</w:t>
            </w:r>
          </w:p>
        </w:tc>
      </w:tr>
      <w:tr w:rsidR="00B4483E" w:rsidRPr="00DA5F4E" w14:paraId="7B3CFEBC" w14:textId="77777777" w:rsidTr="004B557B">
        <w:trPr>
          <w:jc w:val="center"/>
        </w:trPr>
        <w:tc>
          <w:tcPr>
            <w:tcW w:w="3116" w:type="dxa"/>
            <w:tcBorders>
              <w:top w:val="single" w:sz="12" w:space="0" w:color="auto"/>
            </w:tcBorders>
            <w:vAlign w:val="center"/>
          </w:tcPr>
          <w:p w14:paraId="4D3920DD" w14:textId="77777777" w:rsidR="00B4483E" w:rsidRPr="00DA5F4E" w:rsidRDefault="00B4483E" w:rsidP="004B557B">
            <w:pPr>
              <w:spacing w:line="240" w:lineRule="auto"/>
              <w:ind w:firstLine="0"/>
              <w:jc w:val="center"/>
              <w:rPr>
                <w:szCs w:val="20"/>
              </w:rPr>
            </w:pPr>
            <w:r w:rsidRPr="00DA5F4E">
              <w:rPr>
                <w:szCs w:val="20"/>
              </w:rPr>
              <w:t>Jackson River</w:t>
            </w:r>
          </w:p>
        </w:tc>
        <w:tc>
          <w:tcPr>
            <w:tcW w:w="3117" w:type="dxa"/>
            <w:tcBorders>
              <w:top w:val="single" w:sz="12" w:space="0" w:color="auto"/>
            </w:tcBorders>
            <w:vAlign w:val="center"/>
          </w:tcPr>
          <w:p w14:paraId="23AE92A8" w14:textId="77777777" w:rsidR="00B4483E" w:rsidRPr="00DA5F4E" w:rsidRDefault="00B4483E" w:rsidP="004B557B">
            <w:pPr>
              <w:spacing w:line="240" w:lineRule="auto"/>
              <w:ind w:firstLine="0"/>
              <w:jc w:val="center"/>
              <w:rPr>
                <w:szCs w:val="20"/>
              </w:rPr>
            </w:pPr>
            <w:r w:rsidRPr="00DA5F4E">
              <w:rPr>
                <w:szCs w:val="20"/>
              </w:rPr>
              <w:t>580</w:t>
            </w:r>
          </w:p>
        </w:tc>
      </w:tr>
      <w:tr w:rsidR="00B4483E" w:rsidRPr="00DA5F4E" w14:paraId="3135F6F6" w14:textId="77777777" w:rsidTr="004B557B">
        <w:trPr>
          <w:jc w:val="center"/>
        </w:trPr>
        <w:tc>
          <w:tcPr>
            <w:tcW w:w="3116" w:type="dxa"/>
            <w:vAlign w:val="center"/>
          </w:tcPr>
          <w:p w14:paraId="6E056BFA" w14:textId="77777777" w:rsidR="00B4483E" w:rsidRPr="00DA5F4E" w:rsidRDefault="00B4483E" w:rsidP="004B557B">
            <w:pPr>
              <w:spacing w:line="240" w:lineRule="auto"/>
              <w:ind w:firstLine="0"/>
              <w:jc w:val="center"/>
              <w:rPr>
                <w:szCs w:val="20"/>
              </w:rPr>
            </w:pPr>
            <w:r w:rsidRPr="00DA5F4E">
              <w:rPr>
                <w:szCs w:val="20"/>
              </w:rPr>
              <w:t>Maury River</w:t>
            </w:r>
          </w:p>
        </w:tc>
        <w:tc>
          <w:tcPr>
            <w:tcW w:w="3117" w:type="dxa"/>
            <w:vAlign w:val="center"/>
          </w:tcPr>
          <w:p w14:paraId="610C556C" w14:textId="77777777" w:rsidR="00B4483E" w:rsidRPr="00DA5F4E" w:rsidRDefault="00B4483E" w:rsidP="004B557B">
            <w:pPr>
              <w:spacing w:line="240" w:lineRule="auto"/>
              <w:ind w:firstLine="0"/>
              <w:jc w:val="center"/>
              <w:rPr>
                <w:szCs w:val="20"/>
              </w:rPr>
            </w:pPr>
            <w:r w:rsidRPr="00DA5F4E">
              <w:rPr>
                <w:szCs w:val="20"/>
              </w:rPr>
              <w:t>400</w:t>
            </w:r>
          </w:p>
        </w:tc>
      </w:tr>
      <w:tr w:rsidR="00B4483E" w:rsidRPr="00DA5F4E" w14:paraId="740888EB" w14:textId="77777777" w:rsidTr="004B557B">
        <w:trPr>
          <w:jc w:val="center"/>
        </w:trPr>
        <w:tc>
          <w:tcPr>
            <w:tcW w:w="3116" w:type="dxa"/>
            <w:vAlign w:val="center"/>
          </w:tcPr>
          <w:p w14:paraId="7E501654" w14:textId="77777777" w:rsidR="00B4483E" w:rsidRPr="00DA5F4E" w:rsidRDefault="00B4483E" w:rsidP="004B557B">
            <w:pPr>
              <w:spacing w:line="240" w:lineRule="auto"/>
              <w:ind w:firstLine="0"/>
              <w:jc w:val="center"/>
              <w:rPr>
                <w:color w:val="000000" w:themeColor="text1"/>
                <w:szCs w:val="20"/>
              </w:rPr>
            </w:pPr>
            <w:r w:rsidRPr="00DA5F4E">
              <w:rPr>
                <w:color w:val="000000" w:themeColor="text1"/>
                <w:szCs w:val="20"/>
              </w:rPr>
              <w:t>Upper James River</w:t>
            </w:r>
          </w:p>
        </w:tc>
        <w:tc>
          <w:tcPr>
            <w:tcW w:w="3117" w:type="dxa"/>
            <w:vAlign w:val="center"/>
          </w:tcPr>
          <w:p w14:paraId="617581FC" w14:textId="77777777" w:rsidR="00B4483E" w:rsidRPr="00DA5F4E" w:rsidRDefault="00B4483E" w:rsidP="004B557B">
            <w:pPr>
              <w:spacing w:line="240" w:lineRule="auto"/>
              <w:ind w:firstLine="0"/>
              <w:jc w:val="center"/>
              <w:rPr>
                <w:color w:val="000000" w:themeColor="text1"/>
                <w:szCs w:val="20"/>
                <w:vertAlign w:val="superscript"/>
              </w:rPr>
            </w:pPr>
            <w:r w:rsidRPr="00DA5F4E">
              <w:rPr>
                <w:color w:val="000000" w:themeColor="text1"/>
                <w:szCs w:val="20"/>
              </w:rPr>
              <w:t>120</w:t>
            </w:r>
          </w:p>
        </w:tc>
      </w:tr>
      <w:tr w:rsidR="00B4483E" w:rsidRPr="00DA5F4E" w14:paraId="3D62BEDF" w14:textId="77777777" w:rsidTr="004B557B">
        <w:trPr>
          <w:jc w:val="center"/>
        </w:trPr>
        <w:tc>
          <w:tcPr>
            <w:tcW w:w="3116" w:type="dxa"/>
            <w:tcBorders>
              <w:bottom w:val="single" w:sz="4" w:space="0" w:color="auto"/>
            </w:tcBorders>
            <w:vAlign w:val="center"/>
          </w:tcPr>
          <w:p w14:paraId="0679A08D" w14:textId="77777777" w:rsidR="00B4483E" w:rsidRPr="00DA5F4E" w:rsidRDefault="00B4483E" w:rsidP="004B557B">
            <w:pPr>
              <w:spacing w:line="240" w:lineRule="auto"/>
              <w:ind w:firstLine="0"/>
              <w:jc w:val="center"/>
              <w:rPr>
                <w:szCs w:val="20"/>
              </w:rPr>
            </w:pPr>
            <w:r w:rsidRPr="00DA5F4E">
              <w:rPr>
                <w:szCs w:val="20"/>
              </w:rPr>
              <w:t>Lower James River</w:t>
            </w:r>
          </w:p>
        </w:tc>
        <w:tc>
          <w:tcPr>
            <w:tcW w:w="3117" w:type="dxa"/>
            <w:tcBorders>
              <w:bottom w:val="single" w:sz="4" w:space="0" w:color="auto"/>
            </w:tcBorders>
            <w:vAlign w:val="center"/>
          </w:tcPr>
          <w:p w14:paraId="0310FA66" w14:textId="77777777" w:rsidR="00B4483E" w:rsidRPr="00DA5F4E" w:rsidRDefault="00B4483E" w:rsidP="004B557B">
            <w:pPr>
              <w:spacing w:line="240" w:lineRule="auto"/>
              <w:ind w:firstLine="0"/>
              <w:jc w:val="center"/>
              <w:rPr>
                <w:szCs w:val="20"/>
              </w:rPr>
            </w:pPr>
            <w:r w:rsidRPr="00DA5F4E">
              <w:rPr>
                <w:szCs w:val="20"/>
              </w:rPr>
              <w:t>52</w:t>
            </w:r>
          </w:p>
        </w:tc>
      </w:tr>
    </w:tbl>
    <w:p w14:paraId="302F66A5" w14:textId="77777777" w:rsidR="00C307CF" w:rsidRDefault="00C307CF" w:rsidP="00D4111E">
      <w:pPr>
        <w:rPr>
          <w:highlight w:val="darkGray"/>
        </w:rPr>
        <w:sectPr w:rsidR="00C307CF" w:rsidSect="00D61E8C">
          <w:footerReference w:type="default" r:id="rId65"/>
          <w:pgSz w:w="12240" w:h="15840"/>
          <w:pgMar w:top="1440" w:right="1440" w:bottom="1440" w:left="1440" w:header="720" w:footer="720" w:gutter="0"/>
          <w:pgNumType w:start="1" w:chapStyle="1"/>
          <w:cols w:space="720"/>
          <w:docGrid w:linePitch="360"/>
        </w:sectPr>
      </w:pPr>
    </w:p>
    <w:p w14:paraId="26907BAF" w14:textId="501334FA" w:rsidR="00DA5F4E" w:rsidRDefault="00DA5F4E" w:rsidP="00F26517">
      <w:pPr>
        <w:pStyle w:val="Heading2"/>
        <w:numPr>
          <w:ilvl w:val="7"/>
          <w:numId w:val="12"/>
        </w:numPr>
      </w:pPr>
      <w:bookmarkStart w:id="615" w:name="_Toc146247013"/>
      <w:r>
        <w:lastRenderedPageBreak/>
        <w:t>BAF Flow Chart</w:t>
      </w:r>
      <w:bookmarkEnd w:id="615"/>
    </w:p>
    <w:p w14:paraId="4469B6A4" w14:textId="03EF5343" w:rsidR="00DA5F4E" w:rsidRDefault="00DA5F4E" w:rsidP="00D4111E">
      <w:pPr>
        <w:rPr>
          <w:highlight w:val="darkGray"/>
        </w:rPr>
      </w:pPr>
      <w:r>
        <w:rPr>
          <w:noProof/>
          <w:highlight w:val="darkGray"/>
        </w:rPr>
        <w:drawing>
          <wp:inline distT="0" distB="0" distL="0" distR="0" wp14:anchorId="4C8BB740" wp14:editId="605F4CAA">
            <wp:extent cx="7894955" cy="4730750"/>
            <wp:effectExtent l="0" t="0" r="0" b="0"/>
            <wp:docPr id="11" name="Picture 11" descr="BAF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894955" cy="4730750"/>
                    </a:xfrm>
                    <a:prstGeom prst="rect">
                      <a:avLst/>
                    </a:prstGeom>
                    <a:noFill/>
                  </pic:spPr>
                </pic:pic>
              </a:graphicData>
            </a:graphic>
          </wp:inline>
        </w:drawing>
      </w:r>
    </w:p>
    <w:p w14:paraId="07073CEB" w14:textId="77777777" w:rsidR="00286F20" w:rsidRPr="00BA5B45" w:rsidRDefault="00286F20" w:rsidP="00D4111E">
      <w:pPr>
        <w:rPr>
          <w:highlight w:val="darkGray"/>
        </w:rPr>
      </w:pPr>
    </w:p>
    <w:p w14:paraId="2D4440FF" w14:textId="562D08D1" w:rsidR="003A6677" w:rsidRPr="006E4CE6" w:rsidRDefault="003A6677" w:rsidP="00E3256C">
      <w:pPr>
        <w:rPr>
          <w:sz w:val="28"/>
          <w:szCs w:val="28"/>
          <w:highlight w:val="darkGray"/>
        </w:rPr>
        <w:sectPr w:rsidR="003A6677" w:rsidRPr="006E4CE6" w:rsidSect="00D61E8C">
          <w:pgSz w:w="15840" w:h="12240" w:orient="landscape"/>
          <w:pgMar w:top="1440" w:right="1440" w:bottom="1440" w:left="1440" w:header="720" w:footer="720" w:gutter="0"/>
          <w:pgNumType w:chapStyle="1"/>
          <w:cols w:space="720"/>
          <w:docGrid w:linePitch="360"/>
        </w:sectPr>
      </w:pPr>
    </w:p>
    <w:p w14:paraId="2E9797A2" w14:textId="45B14B9C" w:rsidR="00286F20" w:rsidRDefault="00286F20" w:rsidP="00F26517">
      <w:pPr>
        <w:pStyle w:val="Heading2"/>
        <w:numPr>
          <w:ilvl w:val="7"/>
          <w:numId w:val="12"/>
        </w:numPr>
      </w:pPr>
      <w:bookmarkStart w:id="616" w:name="_Toc146247014"/>
      <w:bookmarkStart w:id="617" w:name="_Hlk134570196"/>
      <w:bookmarkStart w:id="618" w:name="_Toc85797550"/>
      <w:bookmarkStart w:id="619" w:name="_Toc111451490"/>
      <w:bookmarkStart w:id="620" w:name="_Toc118546790"/>
      <w:bookmarkStart w:id="621" w:name="_Ref119323917"/>
      <w:bookmarkStart w:id="622" w:name="_Ref119323935"/>
      <w:bookmarkStart w:id="623" w:name="_Ref119324093"/>
      <w:bookmarkStart w:id="624" w:name="_Ref476737111"/>
      <w:bookmarkStart w:id="625" w:name="_Toc514686800"/>
      <w:bookmarkStart w:id="626" w:name="_Toc514686250"/>
      <w:r>
        <w:lastRenderedPageBreak/>
        <w:t>References</w:t>
      </w:r>
      <w:bookmarkEnd w:id="616"/>
    </w:p>
    <w:bookmarkEnd w:id="617"/>
    <w:p w14:paraId="0262CB17" w14:textId="77777777" w:rsidR="00286F20" w:rsidRDefault="00286F20" w:rsidP="00286F20">
      <w:pPr>
        <w:ind w:left="720" w:hanging="720"/>
      </w:pPr>
      <w:r>
        <w:t>DEQ. 2021a. Guidance Memo No. GM21-2002. 2022 Water Quality Assessment Guidance Manual. Prepared by Virginia Department of Environmental Quality, Division of Water Planning, April 2021.</w:t>
      </w:r>
    </w:p>
    <w:p w14:paraId="2315E309" w14:textId="77777777" w:rsidR="00286F20" w:rsidRDefault="00286F20" w:rsidP="00286F20">
      <w:pPr>
        <w:ind w:left="720" w:hanging="720"/>
      </w:pPr>
    </w:p>
    <w:p w14:paraId="19B39429" w14:textId="77777777" w:rsidR="00286F20" w:rsidRDefault="00286F20" w:rsidP="00286F20">
      <w:pPr>
        <w:ind w:left="720" w:hanging="720"/>
      </w:pPr>
      <w:r>
        <w:t>ICPRB (Interstate Commission on the Potomac River Basin). 2007. Total Maximum Daily Loads of Polychlorinated Biphenyls (PCBs) for Tidal Portions of the Potomac and Anacostia Rivers in the District of Columbia, Maryland, and Virginia. Prepared by The Interstate Commission on the Potomac River Basin (ICPRB). October 2007.</w:t>
      </w:r>
    </w:p>
    <w:p w14:paraId="1947A2BE" w14:textId="77777777" w:rsidR="00286F20" w:rsidRDefault="00286F20" w:rsidP="00286F20">
      <w:pPr>
        <w:ind w:left="720" w:hanging="720"/>
      </w:pPr>
    </w:p>
    <w:p w14:paraId="6C3B0F30" w14:textId="77777777" w:rsidR="00286F20" w:rsidRDefault="00286F20" w:rsidP="00286F20">
      <w:pPr>
        <w:ind w:left="720" w:hanging="720"/>
      </w:pPr>
      <w:r>
        <w:t>USEPA (U. S. Environmental Protection Agency). 1980. Ambient Water Quality Criteria for Polychlorinated Biphenyls. EPA 440/5-80-068. Office of Water, Washington, DC. October 1980.</w:t>
      </w:r>
    </w:p>
    <w:p w14:paraId="30C29F2C" w14:textId="77777777" w:rsidR="00286F20" w:rsidRDefault="00286F20" w:rsidP="00286F20">
      <w:pPr>
        <w:ind w:left="720" w:hanging="720"/>
      </w:pPr>
    </w:p>
    <w:p w14:paraId="356122D7" w14:textId="77777777" w:rsidR="00286F20" w:rsidRDefault="00286F20" w:rsidP="00286F20">
      <w:pPr>
        <w:ind w:left="720" w:hanging="720"/>
      </w:pPr>
      <w:r>
        <w:t>USEPA (U. S. Environmental Protection Agency). 2000. Further Site Characterization and Analysis, Volume 2D – Revised Baseline Modeling Report, Books 1 and 2. Hudson River PCBs Reassessment RI/FS. Prepared for USEPA by TAMS Consultants, Inc., Limno-Tech, Inc., Menzie-Cura &amp;Associates, Inc., and Tetra-Tech, Inc., January 2000.</w:t>
      </w:r>
    </w:p>
    <w:p w14:paraId="6A82735C" w14:textId="77777777" w:rsidR="00286F20" w:rsidRDefault="00286F20" w:rsidP="00286F20">
      <w:pPr>
        <w:ind w:left="720" w:hanging="720"/>
      </w:pPr>
    </w:p>
    <w:p w14:paraId="299087C9" w14:textId="77777777" w:rsidR="00286F20" w:rsidRDefault="00286F20" w:rsidP="00286F20">
      <w:pPr>
        <w:ind w:left="720" w:hanging="720"/>
      </w:pPr>
      <w:r>
        <w:t>USEPA (U. S. Environmental Protection Agency). 2003. Methodology for deriving ambient water quality criteria for the protection of human health (2000). EPA-822-R-03-030. Technical support document volume 2: development of national bioaccumulation factors. Office of Water, Washington, DC. December 2003.</w:t>
      </w:r>
    </w:p>
    <w:p w14:paraId="28B5EB0F" w14:textId="77777777" w:rsidR="00286F20" w:rsidRDefault="00286F20" w:rsidP="00286F20">
      <w:pPr>
        <w:ind w:left="720" w:hanging="720"/>
      </w:pPr>
    </w:p>
    <w:p w14:paraId="0FC579C5" w14:textId="66076B66" w:rsidR="00286F20" w:rsidRDefault="00286F20" w:rsidP="00286F20">
      <w:pPr>
        <w:ind w:left="720" w:hanging="720"/>
        <w:rPr>
          <w:highlight w:val="darkGray"/>
        </w:rPr>
      </w:pPr>
      <w:r>
        <w:t>USEPA-IRIS (U.S. Environmental Protection Agency Integrated Risk Information System). 1997. Polychlorinated biphenyls (PCBs). CASRN 1336-36-3. Office of Water, Washington, DC. June 1997.</w:t>
      </w:r>
    </w:p>
    <w:p w14:paraId="07F73A06" w14:textId="77777777" w:rsidR="00610DF4" w:rsidRDefault="00610DF4" w:rsidP="00286F20">
      <w:pPr>
        <w:rPr>
          <w:highlight w:val="darkGray"/>
        </w:rPr>
        <w:sectPr w:rsidR="00610DF4" w:rsidSect="00D61E8C">
          <w:pgSz w:w="12240" w:h="15840"/>
          <w:pgMar w:top="1440" w:right="1440" w:bottom="1440" w:left="1440" w:header="720" w:footer="720" w:gutter="0"/>
          <w:pgNumType w:chapStyle="1"/>
          <w:cols w:space="720"/>
          <w:docGrid w:linePitch="360"/>
        </w:sectPr>
      </w:pPr>
    </w:p>
    <w:p w14:paraId="3279A07E" w14:textId="1AACFBB4" w:rsidR="00610DF4" w:rsidRDefault="00610DF4" w:rsidP="00F26517">
      <w:pPr>
        <w:pStyle w:val="Heading1"/>
        <w:numPr>
          <w:ilvl w:val="6"/>
          <w:numId w:val="19"/>
        </w:numPr>
      </w:pPr>
      <w:bookmarkStart w:id="627" w:name="_Toc146247015"/>
      <w:r w:rsidRPr="00B550B1">
        <w:lastRenderedPageBreak/>
        <w:t xml:space="preserve">Observed </w:t>
      </w:r>
      <w:r w:rsidRPr="005B6D59">
        <w:t>Water</w:t>
      </w:r>
      <w:r w:rsidRPr="00B550B1">
        <w:t xml:space="preserve"> Quality Data Inventory</w:t>
      </w:r>
      <w:bookmarkEnd w:id="627"/>
    </w:p>
    <w:p w14:paraId="5E384515" w14:textId="368AE556" w:rsidR="008C7852" w:rsidRPr="00C33F9E" w:rsidRDefault="008C7852" w:rsidP="00F26517">
      <w:pPr>
        <w:pStyle w:val="Heading2"/>
        <w:numPr>
          <w:ilvl w:val="7"/>
          <w:numId w:val="12"/>
        </w:numPr>
      </w:pPr>
      <w:bookmarkStart w:id="628" w:name="_Toc146247016"/>
      <w:r w:rsidRPr="00C33F9E">
        <w:t>United States Geological Survey (USGS) Streamflow Gages</w:t>
      </w:r>
      <w:bookmarkEnd w:id="628"/>
    </w:p>
    <w:p w14:paraId="19A0B746" w14:textId="3BF549F7" w:rsidR="00AB1F9F" w:rsidRPr="00A40DFE" w:rsidRDefault="00335663" w:rsidP="00AB1F9F">
      <w:pPr>
        <w:pStyle w:val="Caption"/>
        <w:keepNext/>
      </w:pPr>
      <w:bookmarkStart w:id="629" w:name="_Toc178677392"/>
      <w:bookmarkEnd w:id="618"/>
      <w:bookmarkEnd w:id="619"/>
      <w:bookmarkEnd w:id="620"/>
      <w:bookmarkEnd w:id="621"/>
      <w:bookmarkEnd w:id="622"/>
      <w:bookmarkEnd w:id="623"/>
      <w:bookmarkEnd w:id="624"/>
      <w:bookmarkEnd w:id="625"/>
      <w:bookmarkEnd w:id="626"/>
      <w:r>
        <w:t>Table</w:t>
      </w:r>
      <w:r w:rsidR="00AB1F9F" w:rsidRPr="00A40DFE">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r w:rsidR="00AB1F9F" w:rsidRPr="00A40DFE">
        <w:t>. USGS streamflow gages with complete datasets used for the Hydrology Calibration.</w:t>
      </w:r>
      <w:bookmarkEnd w:id="629"/>
    </w:p>
    <w:tbl>
      <w:tblPr>
        <w:tblStyle w:val="TableGrid"/>
        <w:tblW w:w="0" w:type="auto"/>
        <w:tblBorders>
          <w:left w:val="none" w:sz="0" w:space="0" w:color="auto"/>
          <w:right w:val="none" w:sz="0" w:space="0" w:color="auto"/>
          <w:insideH w:val="double" w:sz="4" w:space="0" w:color="auto"/>
          <w:insideV w:val="none" w:sz="0" w:space="0" w:color="auto"/>
        </w:tblBorders>
        <w:tblCellMar>
          <w:left w:w="58" w:type="dxa"/>
          <w:right w:w="115" w:type="dxa"/>
        </w:tblCellMar>
        <w:tblLook w:val="04A0" w:firstRow="1" w:lastRow="0" w:firstColumn="1" w:lastColumn="0" w:noHBand="0" w:noVBand="1"/>
        <w:tblDescription w:val="Table B 1. USGS streamflow gages with complete datasets used for the Hydrology Calibration."/>
      </w:tblPr>
      <w:tblGrid>
        <w:gridCol w:w="2970"/>
        <w:gridCol w:w="2520"/>
        <w:gridCol w:w="2790"/>
      </w:tblGrid>
      <w:tr w:rsidR="00AB1F9F" w:rsidRPr="007350CD" w14:paraId="09E48A90" w14:textId="77777777" w:rsidTr="00AB1F9F">
        <w:trPr>
          <w:trHeight w:val="432"/>
          <w:tblHeader/>
        </w:trPr>
        <w:tc>
          <w:tcPr>
            <w:tcW w:w="2970" w:type="dxa"/>
            <w:tcBorders>
              <w:bottom w:val="double" w:sz="4" w:space="0" w:color="auto"/>
            </w:tcBorders>
            <w:vAlign w:val="bottom"/>
          </w:tcPr>
          <w:p w14:paraId="45A3A610" w14:textId="77777777" w:rsidR="00AB1F9F" w:rsidRPr="00465F28" w:rsidRDefault="00AB1F9F" w:rsidP="00AB1F9F">
            <w:pPr>
              <w:spacing w:before="60" w:after="40" w:line="240" w:lineRule="auto"/>
              <w:ind w:firstLine="0"/>
              <w:jc w:val="left"/>
              <w:rPr>
                <w:rFonts w:cs="Arial"/>
                <w:b/>
                <w:highlight w:val="lightGray"/>
              </w:rPr>
            </w:pPr>
            <w:r w:rsidRPr="00465F28">
              <w:rPr>
                <w:rFonts w:cs="Arial"/>
                <w:b/>
              </w:rPr>
              <w:t>TMDL Watershed</w:t>
            </w:r>
          </w:p>
        </w:tc>
        <w:tc>
          <w:tcPr>
            <w:tcW w:w="5310" w:type="dxa"/>
            <w:gridSpan w:val="2"/>
            <w:tcBorders>
              <w:bottom w:val="double" w:sz="4" w:space="0" w:color="auto"/>
            </w:tcBorders>
            <w:vAlign w:val="bottom"/>
          </w:tcPr>
          <w:p w14:paraId="32267F0B" w14:textId="77777777" w:rsidR="00AB1F9F" w:rsidRPr="00465F28" w:rsidRDefault="00AB1F9F" w:rsidP="00AB1F9F">
            <w:pPr>
              <w:spacing w:before="60" w:after="40" w:line="240" w:lineRule="auto"/>
              <w:ind w:firstLine="0"/>
              <w:jc w:val="center"/>
              <w:rPr>
                <w:rFonts w:cs="Arial"/>
                <w:b/>
                <w:highlight w:val="lightGray"/>
              </w:rPr>
            </w:pPr>
            <w:r w:rsidRPr="00465F28">
              <w:rPr>
                <w:rFonts w:cs="Arial"/>
                <w:b/>
              </w:rPr>
              <w:t xml:space="preserve">USGS </w:t>
            </w:r>
            <w:r>
              <w:rPr>
                <w:rFonts w:cs="Arial"/>
                <w:b/>
              </w:rPr>
              <w:t>Stream</w:t>
            </w:r>
            <w:r w:rsidRPr="00465F28">
              <w:rPr>
                <w:rFonts w:cs="Arial"/>
                <w:b/>
              </w:rPr>
              <w:t xml:space="preserve"> Gage Station</w:t>
            </w:r>
          </w:p>
        </w:tc>
      </w:tr>
      <w:tr w:rsidR="00AB1F9F" w:rsidRPr="007350CD" w14:paraId="51300125" w14:textId="77777777" w:rsidTr="00AB1F9F">
        <w:trPr>
          <w:trHeight w:val="576"/>
        </w:trPr>
        <w:tc>
          <w:tcPr>
            <w:tcW w:w="2970" w:type="dxa"/>
            <w:tcBorders>
              <w:top w:val="double" w:sz="4" w:space="0" w:color="auto"/>
              <w:bottom w:val="single" w:sz="4" w:space="0" w:color="auto"/>
            </w:tcBorders>
            <w:vAlign w:val="center"/>
          </w:tcPr>
          <w:p w14:paraId="1FA46751" w14:textId="77777777" w:rsidR="00AB1F9F" w:rsidRPr="00455B09" w:rsidRDefault="00AB1F9F" w:rsidP="00AB1F9F">
            <w:pPr>
              <w:spacing w:before="120" w:after="120" w:line="240" w:lineRule="auto"/>
              <w:ind w:firstLine="0"/>
              <w:jc w:val="left"/>
              <w:rPr>
                <w:rFonts w:cs="Arial"/>
              </w:rPr>
            </w:pPr>
            <w:r>
              <w:rPr>
                <w:rFonts w:cs="Arial"/>
              </w:rPr>
              <w:t>Jackson River</w:t>
            </w:r>
          </w:p>
        </w:tc>
        <w:tc>
          <w:tcPr>
            <w:tcW w:w="2520" w:type="dxa"/>
            <w:tcBorders>
              <w:top w:val="double" w:sz="4" w:space="0" w:color="auto"/>
              <w:bottom w:val="single" w:sz="4" w:space="0" w:color="auto"/>
              <w:right w:val="nil"/>
            </w:tcBorders>
          </w:tcPr>
          <w:p w14:paraId="011C6054" w14:textId="77777777" w:rsidR="00AB1F9F" w:rsidRDefault="00AB1F9F" w:rsidP="00AB1F9F">
            <w:pPr>
              <w:spacing w:before="20" w:after="20" w:line="240" w:lineRule="auto"/>
              <w:ind w:firstLine="0"/>
              <w:jc w:val="center"/>
              <w:rPr>
                <w:rFonts w:cs="Arial"/>
                <w:color w:val="000000" w:themeColor="text1"/>
                <w:szCs w:val="20"/>
              </w:rPr>
            </w:pPr>
          </w:p>
          <w:p w14:paraId="38A81816" w14:textId="77777777" w:rsidR="00AB1F9F"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02011800</w:t>
            </w:r>
          </w:p>
          <w:p w14:paraId="23B0C5DB" w14:textId="77777777" w:rsidR="00AB1F9F" w:rsidRPr="00C031BA" w:rsidRDefault="00AB1F9F" w:rsidP="00AB1F9F">
            <w:pPr>
              <w:spacing w:before="20" w:after="20" w:line="240" w:lineRule="auto"/>
              <w:ind w:firstLine="0"/>
              <w:jc w:val="center"/>
              <w:rPr>
                <w:rFonts w:cs="Arial"/>
                <w:color w:val="000000" w:themeColor="text1"/>
                <w:szCs w:val="20"/>
              </w:rPr>
            </w:pPr>
          </w:p>
        </w:tc>
        <w:tc>
          <w:tcPr>
            <w:tcW w:w="2790" w:type="dxa"/>
            <w:tcBorders>
              <w:top w:val="double" w:sz="4" w:space="0" w:color="auto"/>
              <w:left w:val="nil"/>
              <w:bottom w:val="single" w:sz="4" w:space="0" w:color="auto"/>
            </w:tcBorders>
          </w:tcPr>
          <w:p w14:paraId="4FA33AE6" w14:textId="77777777" w:rsidR="00AB1F9F" w:rsidRDefault="00AB1F9F" w:rsidP="00AB1F9F">
            <w:pPr>
              <w:spacing w:before="20" w:after="20" w:line="240" w:lineRule="auto"/>
              <w:ind w:firstLine="0"/>
              <w:jc w:val="center"/>
              <w:rPr>
                <w:rFonts w:cs="Arial"/>
                <w:color w:val="000000" w:themeColor="text1"/>
                <w:szCs w:val="20"/>
              </w:rPr>
            </w:pPr>
          </w:p>
          <w:p w14:paraId="44176950" w14:textId="77777777" w:rsidR="00AB1F9F" w:rsidRPr="00C031BA"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02013100</w:t>
            </w:r>
          </w:p>
        </w:tc>
      </w:tr>
      <w:tr w:rsidR="00AB1F9F" w:rsidRPr="007350CD" w14:paraId="67328450" w14:textId="77777777" w:rsidTr="00AB1F9F">
        <w:trPr>
          <w:trHeight w:val="576"/>
        </w:trPr>
        <w:tc>
          <w:tcPr>
            <w:tcW w:w="2970" w:type="dxa"/>
            <w:tcBorders>
              <w:top w:val="single" w:sz="4" w:space="0" w:color="auto"/>
              <w:bottom w:val="single" w:sz="4" w:space="0" w:color="auto"/>
            </w:tcBorders>
            <w:vAlign w:val="center"/>
          </w:tcPr>
          <w:p w14:paraId="39A8D58A" w14:textId="77777777" w:rsidR="00AB1F9F" w:rsidRPr="00455B09" w:rsidRDefault="00AB1F9F" w:rsidP="00AB1F9F">
            <w:pPr>
              <w:spacing w:before="120" w:after="120" w:line="240" w:lineRule="auto"/>
              <w:ind w:firstLine="0"/>
              <w:jc w:val="left"/>
              <w:rPr>
                <w:rFonts w:cs="Arial"/>
              </w:rPr>
            </w:pPr>
            <w:r>
              <w:rPr>
                <w:rFonts w:cs="Arial"/>
              </w:rPr>
              <w:t>Upper James River</w:t>
            </w:r>
          </w:p>
        </w:tc>
        <w:tc>
          <w:tcPr>
            <w:tcW w:w="2520" w:type="dxa"/>
            <w:tcBorders>
              <w:top w:val="single" w:sz="4" w:space="0" w:color="auto"/>
              <w:bottom w:val="single" w:sz="4" w:space="0" w:color="auto"/>
              <w:right w:val="nil"/>
            </w:tcBorders>
          </w:tcPr>
          <w:p w14:paraId="1D14D498" w14:textId="77777777" w:rsidR="00AB1F9F" w:rsidRDefault="00AB1F9F" w:rsidP="00AB1F9F">
            <w:pPr>
              <w:spacing w:before="20" w:after="20" w:line="240" w:lineRule="auto"/>
              <w:ind w:firstLine="0"/>
              <w:jc w:val="center"/>
              <w:rPr>
                <w:rFonts w:cs="Arial"/>
                <w:szCs w:val="20"/>
              </w:rPr>
            </w:pPr>
          </w:p>
          <w:p w14:paraId="432C8D4E" w14:textId="77777777" w:rsidR="00AB1F9F" w:rsidRDefault="00AB1F9F" w:rsidP="00AB1F9F">
            <w:pPr>
              <w:spacing w:before="20" w:after="20" w:line="240" w:lineRule="auto"/>
              <w:ind w:firstLine="0"/>
              <w:jc w:val="center"/>
              <w:rPr>
                <w:rFonts w:cs="Arial"/>
                <w:szCs w:val="20"/>
              </w:rPr>
            </w:pPr>
            <w:r w:rsidRPr="00465F28">
              <w:rPr>
                <w:rFonts w:cs="Arial"/>
                <w:szCs w:val="20"/>
              </w:rPr>
              <w:t>USGS 02016000</w:t>
            </w:r>
          </w:p>
          <w:p w14:paraId="1F35CB1F"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02016500</w:t>
            </w:r>
          </w:p>
          <w:p w14:paraId="6DBE194F"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02019500</w:t>
            </w:r>
          </w:p>
          <w:p w14:paraId="30DDDC9E" w14:textId="77777777" w:rsidR="00AB1F9F" w:rsidRPr="00C031BA" w:rsidRDefault="00AB1F9F" w:rsidP="00AB1F9F">
            <w:pPr>
              <w:spacing w:before="20" w:after="20" w:line="240" w:lineRule="auto"/>
              <w:ind w:firstLine="0"/>
              <w:jc w:val="center"/>
              <w:rPr>
                <w:rFonts w:cs="Arial"/>
                <w:szCs w:val="20"/>
              </w:rPr>
            </w:pPr>
          </w:p>
        </w:tc>
        <w:tc>
          <w:tcPr>
            <w:tcW w:w="2790" w:type="dxa"/>
            <w:tcBorders>
              <w:top w:val="single" w:sz="4" w:space="0" w:color="auto"/>
              <w:left w:val="nil"/>
              <w:bottom w:val="single" w:sz="4" w:space="0" w:color="auto"/>
            </w:tcBorders>
          </w:tcPr>
          <w:p w14:paraId="4A65690C" w14:textId="77777777" w:rsidR="00AB1F9F" w:rsidRDefault="00AB1F9F" w:rsidP="00AB1F9F">
            <w:pPr>
              <w:spacing w:before="20" w:after="20" w:line="240" w:lineRule="auto"/>
              <w:ind w:firstLine="0"/>
              <w:jc w:val="center"/>
              <w:rPr>
                <w:rFonts w:cs="Arial"/>
                <w:szCs w:val="20"/>
              </w:rPr>
            </w:pPr>
          </w:p>
          <w:p w14:paraId="2F7BCE6C"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02024752</w:t>
            </w:r>
          </w:p>
          <w:p w14:paraId="3BAACFA4"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02025500</w:t>
            </w:r>
          </w:p>
          <w:p w14:paraId="22EC8838" w14:textId="77777777" w:rsidR="00AB1F9F" w:rsidRPr="00C031BA" w:rsidRDefault="00AB1F9F" w:rsidP="00AB1F9F">
            <w:pPr>
              <w:spacing w:before="20" w:after="20" w:line="240" w:lineRule="auto"/>
              <w:ind w:firstLine="0"/>
              <w:jc w:val="center"/>
              <w:rPr>
                <w:rFonts w:cs="Arial"/>
                <w:szCs w:val="20"/>
              </w:rPr>
            </w:pPr>
          </w:p>
        </w:tc>
      </w:tr>
      <w:tr w:rsidR="00AB1F9F" w:rsidRPr="007350CD" w14:paraId="0932FF06" w14:textId="77777777" w:rsidTr="00AB1F9F">
        <w:trPr>
          <w:trHeight w:val="576"/>
        </w:trPr>
        <w:tc>
          <w:tcPr>
            <w:tcW w:w="2970" w:type="dxa"/>
            <w:tcBorders>
              <w:top w:val="single" w:sz="4" w:space="0" w:color="auto"/>
              <w:bottom w:val="single" w:sz="4" w:space="0" w:color="auto"/>
            </w:tcBorders>
            <w:vAlign w:val="center"/>
          </w:tcPr>
          <w:p w14:paraId="180AE534" w14:textId="77777777" w:rsidR="00AB1F9F" w:rsidRPr="00455B09" w:rsidRDefault="00AB1F9F" w:rsidP="00AB1F9F">
            <w:pPr>
              <w:spacing w:before="120" w:after="120" w:line="240" w:lineRule="auto"/>
              <w:ind w:firstLine="0"/>
              <w:jc w:val="left"/>
              <w:rPr>
                <w:rFonts w:cs="Arial"/>
              </w:rPr>
            </w:pPr>
            <w:r>
              <w:rPr>
                <w:rFonts w:cs="Arial"/>
              </w:rPr>
              <w:t>Maury River</w:t>
            </w:r>
          </w:p>
        </w:tc>
        <w:tc>
          <w:tcPr>
            <w:tcW w:w="2520" w:type="dxa"/>
            <w:tcBorders>
              <w:top w:val="single" w:sz="4" w:space="0" w:color="auto"/>
              <w:bottom w:val="single" w:sz="4" w:space="0" w:color="auto"/>
              <w:right w:val="nil"/>
            </w:tcBorders>
          </w:tcPr>
          <w:p w14:paraId="7507C432" w14:textId="77777777" w:rsidR="00AB1F9F" w:rsidRDefault="00AB1F9F" w:rsidP="00AB1F9F">
            <w:pPr>
              <w:spacing w:before="20" w:after="20" w:line="240" w:lineRule="auto"/>
              <w:ind w:firstLine="0"/>
              <w:jc w:val="center"/>
              <w:rPr>
                <w:rFonts w:cs="Arial"/>
                <w:szCs w:val="20"/>
              </w:rPr>
            </w:pPr>
          </w:p>
          <w:p w14:paraId="45FE96DE" w14:textId="77777777" w:rsidR="00AB1F9F" w:rsidRDefault="00AB1F9F" w:rsidP="00AB1F9F">
            <w:pPr>
              <w:spacing w:before="20" w:after="20" w:line="240" w:lineRule="auto"/>
              <w:ind w:firstLine="0"/>
              <w:jc w:val="center"/>
              <w:rPr>
                <w:rFonts w:cs="Arial"/>
                <w:szCs w:val="20"/>
              </w:rPr>
            </w:pPr>
            <w:r w:rsidRPr="00465F28">
              <w:rPr>
                <w:rFonts w:cs="Arial"/>
                <w:szCs w:val="20"/>
              </w:rPr>
              <w:t>USGS 02021500</w:t>
            </w:r>
          </w:p>
          <w:p w14:paraId="52EEA148" w14:textId="77777777" w:rsidR="00AB1F9F" w:rsidRPr="00C031BA" w:rsidRDefault="00AB1F9F" w:rsidP="00AB1F9F">
            <w:pPr>
              <w:spacing w:before="20" w:after="20" w:line="240" w:lineRule="auto"/>
              <w:ind w:firstLine="0"/>
              <w:jc w:val="center"/>
              <w:rPr>
                <w:rFonts w:cs="Arial"/>
                <w:i/>
                <w:szCs w:val="20"/>
              </w:rPr>
            </w:pPr>
          </w:p>
        </w:tc>
        <w:tc>
          <w:tcPr>
            <w:tcW w:w="2790" w:type="dxa"/>
            <w:tcBorders>
              <w:top w:val="single" w:sz="4" w:space="0" w:color="auto"/>
              <w:left w:val="nil"/>
              <w:bottom w:val="single" w:sz="4" w:space="0" w:color="auto"/>
            </w:tcBorders>
          </w:tcPr>
          <w:p w14:paraId="27AE30CF" w14:textId="77777777" w:rsidR="00AB1F9F" w:rsidRDefault="00AB1F9F" w:rsidP="00AB1F9F">
            <w:pPr>
              <w:spacing w:before="20" w:after="20" w:line="240" w:lineRule="auto"/>
              <w:ind w:firstLine="0"/>
              <w:jc w:val="center"/>
              <w:rPr>
                <w:rFonts w:cs="Arial"/>
                <w:szCs w:val="20"/>
              </w:rPr>
            </w:pPr>
          </w:p>
          <w:p w14:paraId="60932D05" w14:textId="77777777" w:rsidR="00AB1F9F" w:rsidRPr="00C031BA" w:rsidRDefault="00AB1F9F" w:rsidP="00AB1F9F">
            <w:pPr>
              <w:spacing w:before="20" w:after="20" w:line="240" w:lineRule="auto"/>
              <w:ind w:firstLine="0"/>
              <w:jc w:val="center"/>
              <w:rPr>
                <w:rFonts w:cs="Arial"/>
                <w:i/>
                <w:szCs w:val="20"/>
              </w:rPr>
            </w:pPr>
            <w:r w:rsidRPr="00465F28">
              <w:rPr>
                <w:rFonts w:cs="Arial"/>
                <w:szCs w:val="20"/>
              </w:rPr>
              <w:t>USGS 02024000</w:t>
            </w:r>
          </w:p>
        </w:tc>
      </w:tr>
      <w:tr w:rsidR="00AB1F9F" w:rsidRPr="007350CD" w14:paraId="6EB6A7C1" w14:textId="77777777" w:rsidTr="00AB1F9F">
        <w:trPr>
          <w:trHeight w:val="576"/>
        </w:trPr>
        <w:tc>
          <w:tcPr>
            <w:tcW w:w="2970" w:type="dxa"/>
            <w:tcBorders>
              <w:top w:val="single" w:sz="4" w:space="0" w:color="auto"/>
              <w:bottom w:val="single" w:sz="4" w:space="0" w:color="auto"/>
            </w:tcBorders>
            <w:vAlign w:val="center"/>
          </w:tcPr>
          <w:p w14:paraId="046E335E" w14:textId="77777777" w:rsidR="00AB1F9F" w:rsidRPr="00455B09" w:rsidRDefault="00AB1F9F" w:rsidP="00AB1F9F">
            <w:pPr>
              <w:spacing w:before="120" w:after="120" w:line="240" w:lineRule="auto"/>
              <w:ind w:firstLine="0"/>
              <w:jc w:val="left"/>
              <w:rPr>
                <w:rFonts w:cs="Arial"/>
              </w:rPr>
            </w:pPr>
            <w:r>
              <w:rPr>
                <w:rFonts w:cs="Arial"/>
              </w:rPr>
              <w:t>Lower James River</w:t>
            </w:r>
          </w:p>
        </w:tc>
        <w:tc>
          <w:tcPr>
            <w:tcW w:w="2520" w:type="dxa"/>
            <w:tcBorders>
              <w:top w:val="single" w:sz="4" w:space="0" w:color="auto"/>
              <w:bottom w:val="single" w:sz="4" w:space="0" w:color="auto"/>
              <w:right w:val="nil"/>
            </w:tcBorders>
          </w:tcPr>
          <w:p w14:paraId="12B55ABE" w14:textId="77777777" w:rsidR="00AB1F9F" w:rsidRDefault="00AB1F9F" w:rsidP="00AB1F9F">
            <w:pPr>
              <w:spacing w:before="20" w:after="20" w:line="240" w:lineRule="auto"/>
              <w:ind w:firstLine="0"/>
              <w:jc w:val="center"/>
              <w:rPr>
                <w:rFonts w:cs="Arial"/>
                <w:color w:val="000000" w:themeColor="text1"/>
                <w:szCs w:val="20"/>
              </w:rPr>
            </w:pPr>
          </w:p>
          <w:p w14:paraId="5266EA56" w14:textId="77777777" w:rsidR="00AB1F9F"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02026000</w:t>
            </w:r>
          </w:p>
          <w:p w14:paraId="5138D1BD" w14:textId="77777777" w:rsidR="00AB1F9F" w:rsidRPr="00465F28"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02029000</w:t>
            </w:r>
          </w:p>
          <w:p w14:paraId="0BD31A1A" w14:textId="77777777" w:rsidR="00AB1F9F"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02034000</w:t>
            </w:r>
          </w:p>
          <w:p w14:paraId="3C9D1423" w14:textId="77777777" w:rsidR="00AB1F9F" w:rsidRPr="00C031BA" w:rsidRDefault="00AB1F9F" w:rsidP="00AB1F9F">
            <w:pPr>
              <w:spacing w:before="20" w:after="20" w:line="240" w:lineRule="auto"/>
              <w:ind w:firstLine="0"/>
              <w:jc w:val="center"/>
              <w:rPr>
                <w:rFonts w:cs="Arial"/>
                <w:color w:val="000000" w:themeColor="text1"/>
                <w:szCs w:val="20"/>
              </w:rPr>
            </w:pPr>
          </w:p>
        </w:tc>
        <w:tc>
          <w:tcPr>
            <w:tcW w:w="2790" w:type="dxa"/>
            <w:tcBorders>
              <w:top w:val="single" w:sz="4" w:space="0" w:color="auto"/>
              <w:left w:val="nil"/>
              <w:bottom w:val="single" w:sz="4" w:space="0" w:color="auto"/>
            </w:tcBorders>
          </w:tcPr>
          <w:p w14:paraId="711A617F" w14:textId="77777777" w:rsidR="00AB1F9F" w:rsidRDefault="00AB1F9F" w:rsidP="00AB1F9F">
            <w:pPr>
              <w:spacing w:before="20" w:after="20" w:line="240" w:lineRule="auto"/>
              <w:ind w:firstLine="0"/>
              <w:jc w:val="center"/>
              <w:rPr>
                <w:rFonts w:cs="Arial"/>
                <w:color w:val="000000" w:themeColor="text1"/>
                <w:szCs w:val="20"/>
              </w:rPr>
            </w:pPr>
          </w:p>
          <w:p w14:paraId="1C1B3CBA" w14:textId="77777777" w:rsidR="00AB1F9F" w:rsidRPr="00465F28"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02035000</w:t>
            </w:r>
          </w:p>
          <w:p w14:paraId="5BF55B26" w14:textId="77777777" w:rsidR="00AB1F9F" w:rsidRPr="00C031BA"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02037500</w:t>
            </w:r>
          </w:p>
        </w:tc>
      </w:tr>
    </w:tbl>
    <w:p w14:paraId="2145D422" w14:textId="77777777" w:rsidR="0038650A" w:rsidRDefault="0038650A" w:rsidP="0038650A">
      <w:pPr>
        <w:ind w:firstLine="0"/>
      </w:pPr>
    </w:p>
    <w:p w14:paraId="6C747F36" w14:textId="5A05B2C3" w:rsidR="007E0A10" w:rsidRDefault="007E0A10" w:rsidP="00F26517">
      <w:pPr>
        <w:pStyle w:val="Heading2"/>
        <w:numPr>
          <w:ilvl w:val="7"/>
          <w:numId w:val="12"/>
        </w:numPr>
      </w:pPr>
      <w:bookmarkStart w:id="630" w:name="_Toc146247017"/>
      <w:bookmarkStart w:id="631" w:name="_Toc85797552"/>
      <w:bookmarkStart w:id="632" w:name="_Toc111451492"/>
      <w:bookmarkStart w:id="633" w:name="_Toc118546792"/>
      <w:bookmarkStart w:id="634" w:name="_Toc514686802"/>
      <w:r w:rsidRPr="007E0A10">
        <w:lastRenderedPageBreak/>
        <w:t>Suspended Sediment Concentration (SSC) Data</w:t>
      </w:r>
      <w:bookmarkEnd w:id="630"/>
    </w:p>
    <w:p w14:paraId="6990CA49" w14:textId="66EB3B95" w:rsidR="0071794A" w:rsidRDefault="008D44AE" w:rsidP="00F26517">
      <w:pPr>
        <w:pStyle w:val="Heading3"/>
        <w:numPr>
          <w:ilvl w:val="8"/>
          <w:numId w:val="12"/>
        </w:numPr>
      </w:pPr>
      <w:bookmarkStart w:id="635" w:name="_Toc146247018"/>
      <w:r>
        <w:t>Monitoring Stations</w:t>
      </w:r>
      <w:bookmarkEnd w:id="635"/>
    </w:p>
    <w:p w14:paraId="210B87E5" w14:textId="04BB7996" w:rsidR="00944729" w:rsidRPr="00D83D71" w:rsidRDefault="00335663" w:rsidP="005F1B7E">
      <w:pPr>
        <w:pStyle w:val="Caption"/>
        <w:keepNext/>
      </w:pPr>
      <w:bookmarkStart w:id="636" w:name="_Ref468181020"/>
      <w:bookmarkStart w:id="637" w:name="_Toc514686251"/>
      <w:bookmarkStart w:id="638" w:name="_Toc178677393"/>
      <w:bookmarkStart w:id="639" w:name="_Ref476737460"/>
      <w:bookmarkStart w:id="640" w:name="_Toc514686819"/>
      <w:bookmarkEnd w:id="631"/>
      <w:bookmarkEnd w:id="632"/>
      <w:bookmarkEnd w:id="633"/>
      <w:bookmarkEnd w:id="634"/>
      <w:r>
        <w:t>Table</w:t>
      </w:r>
      <w:r w:rsidR="00944729" w:rsidRPr="00D83D71">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bookmarkEnd w:id="636"/>
      <w:r w:rsidR="00944729" w:rsidRPr="00D83D71">
        <w:t>. DEQ Suspended Sediment Concentration stations used for the sediment calibration.</w:t>
      </w:r>
      <w:bookmarkEnd w:id="637"/>
      <w:bookmarkEnd w:id="638"/>
    </w:p>
    <w:tbl>
      <w:tblPr>
        <w:tblStyle w:val="TableGrid"/>
        <w:tblW w:w="0" w:type="auto"/>
        <w:tblBorders>
          <w:left w:val="none" w:sz="0" w:space="0" w:color="auto"/>
          <w:right w:val="none" w:sz="0" w:space="0" w:color="auto"/>
          <w:insideH w:val="double" w:sz="4" w:space="0" w:color="auto"/>
          <w:insideV w:val="none" w:sz="0" w:space="0" w:color="auto"/>
        </w:tblBorders>
        <w:tblLayout w:type="fixed"/>
        <w:tblCellMar>
          <w:left w:w="58" w:type="dxa"/>
          <w:right w:w="115" w:type="dxa"/>
        </w:tblCellMar>
        <w:tblLook w:val="04A0" w:firstRow="1" w:lastRow="0" w:firstColumn="1" w:lastColumn="0" w:noHBand="0" w:noVBand="1"/>
        <w:tblDescription w:val="Table B 2. VADEQ Suspended Sediment Concentration stations used for the sediment calibration."/>
      </w:tblPr>
      <w:tblGrid>
        <w:gridCol w:w="1530"/>
        <w:gridCol w:w="7830"/>
      </w:tblGrid>
      <w:tr w:rsidR="00944729" w:rsidRPr="00CF7C59" w14:paraId="6D2C39B3" w14:textId="77777777" w:rsidTr="00E34C61">
        <w:trPr>
          <w:trHeight w:val="432"/>
          <w:tblHeader/>
        </w:trPr>
        <w:tc>
          <w:tcPr>
            <w:tcW w:w="1530" w:type="dxa"/>
            <w:tcBorders>
              <w:bottom w:val="double" w:sz="4" w:space="0" w:color="auto"/>
            </w:tcBorders>
            <w:vAlign w:val="center"/>
          </w:tcPr>
          <w:p w14:paraId="526914C3" w14:textId="77777777" w:rsidR="00944729" w:rsidRPr="00CF7C59" w:rsidRDefault="00944729" w:rsidP="005F1B7E">
            <w:pPr>
              <w:keepNext/>
              <w:spacing w:before="60" w:after="40" w:line="240" w:lineRule="auto"/>
              <w:ind w:firstLine="0"/>
              <w:jc w:val="center"/>
              <w:rPr>
                <w:rFonts w:cs="Arial"/>
                <w:b/>
                <w:szCs w:val="20"/>
              </w:rPr>
            </w:pPr>
            <w:r w:rsidRPr="00CF7C59">
              <w:rPr>
                <w:rFonts w:cs="Arial"/>
                <w:b/>
                <w:szCs w:val="20"/>
              </w:rPr>
              <w:t>TMDL Watershed</w:t>
            </w:r>
          </w:p>
        </w:tc>
        <w:tc>
          <w:tcPr>
            <w:tcW w:w="7830" w:type="dxa"/>
            <w:tcBorders>
              <w:bottom w:val="double" w:sz="4" w:space="0" w:color="auto"/>
            </w:tcBorders>
            <w:vAlign w:val="center"/>
          </w:tcPr>
          <w:p w14:paraId="244E5C00" w14:textId="47F72414" w:rsidR="00944729" w:rsidRPr="00CF7C59" w:rsidRDefault="00944729" w:rsidP="005F1B7E">
            <w:pPr>
              <w:keepNext/>
              <w:spacing w:before="60" w:after="40" w:line="240" w:lineRule="auto"/>
              <w:ind w:firstLine="0"/>
              <w:jc w:val="center"/>
              <w:rPr>
                <w:rFonts w:cs="Arial"/>
                <w:b/>
                <w:szCs w:val="20"/>
                <w:highlight w:val="lightGray"/>
              </w:rPr>
            </w:pPr>
            <w:r w:rsidRPr="00CF7C59">
              <w:rPr>
                <w:rFonts w:cs="Arial"/>
                <w:b/>
                <w:szCs w:val="20"/>
              </w:rPr>
              <w:t>DEQ Water Quality SSC Stations</w:t>
            </w:r>
          </w:p>
        </w:tc>
      </w:tr>
      <w:tr w:rsidR="00944729" w:rsidRPr="00CF7C59" w14:paraId="57C5AD64" w14:textId="77777777" w:rsidTr="00E34C61">
        <w:tc>
          <w:tcPr>
            <w:tcW w:w="1530" w:type="dxa"/>
            <w:tcBorders>
              <w:top w:val="double" w:sz="4" w:space="0" w:color="auto"/>
              <w:bottom w:val="single" w:sz="4" w:space="0" w:color="auto"/>
            </w:tcBorders>
            <w:shd w:val="clear" w:color="auto" w:fill="auto"/>
            <w:vAlign w:val="center"/>
          </w:tcPr>
          <w:p w14:paraId="54AE6FBA" w14:textId="77777777" w:rsidR="00944729" w:rsidRPr="00CF7C59" w:rsidRDefault="00944729" w:rsidP="005F1B7E">
            <w:pPr>
              <w:keepNext/>
              <w:spacing w:before="120" w:after="120" w:line="240" w:lineRule="auto"/>
              <w:ind w:firstLine="0"/>
              <w:jc w:val="center"/>
              <w:rPr>
                <w:rFonts w:cs="Arial"/>
                <w:szCs w:val="20"/>
              </w:rPr>
            </w:pPr>
            <w:r w:rsidRPr="00CF7C59">
              <w:rPr>
                <w:rFonts w:cs="Arial"/>
                <w:szCs w:val="20"/>
              </w:rPr>
              <w:t>Jackson River</w:t>
            </w:r>
          </w:p>
        </w:tc>
        <w:tc>
          <w:tcPr>
            <w:tcW w:w="7830" w:type="dxa"/>
            <w:tcBorders>
              <w:top w:val="double" w:sz="4" w:space="0" w:color="auto"/>
              <w:bottom w:val="single" w:sz="4" w:space="0" w:color="auto"/>
            </w:tcBorders>
            <w:shd w:val="clear" w:color="auto" w:fill="auto"/>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Reed Creek Monitoring stations"/>
            </w:tblPr>
            <w:tblGrid>
              <w:gridCol w:w="1750"/>
              <w:gridCol w:w="1750"/>
              <w:gridCol w:w="1750"/>
              <w:gridCol w:w="1750"/>
            </w:tblGrid>
            <w:tr w:rsidR="00944729" w:rsidRPr="00CF7C59" w14:paraId="0775F139" w14:textId="77777777" w:rsidTr="00E34C61">
              <w:trPr>
                <w:tblHeader/>
                <w:jc w:val="center"/>
              </w:trPr>
              <w:tc>
                <w:tcPr>
                  <w:tcW w:w="1750" w:type="dxa"/>
                </w:tcPr>
                <w:p w14:paraId="43011B65" w14:textId="77777777" w:rsidR="00944729" w:rsidRPr="007C0EEF" w:rsidRDefault="00944729" w:rsidP="005F1B7E">
                  <w:pPr>
                    <w:keepNext/>
                    <w:ind w:hanging="119"/>
                    <w:rPr>
                      <w:szCs w:val="20"/>
                    </w:rPr>
                  </w:pPr>
                  <w:r w:rsidRPr="007C0EEF">
                    <w:rPr>
                      <w:szCs w:val="20"/>
                    </w:rPr>
                    <w:t>2-JKS000.38</w:t>
                  </w:r>
                </w:p>
              </w:tc>
              <w:tc>
                <w:tcPr>
                  <w:tcW w:w="1750" w:type="dxa"/>
                </w:tcPr>
                <w:p w14:paraId="1C84CFF4" w14:textId="77777777" w:rsidR="00944729" w:rsidRPr="007C0EEF" w:rsidRDefault="00944729" w:rsidP="005F1B7E">
                  <w:pPr>
                    <w:keepNext/>
                    <w:ind w:hanging="119"/>
                    <w:rPr>
                      <w:szCs w:val="20"/>
                    </w:rPr>
                  </w:pPr>
                  <w:r w:rsidRPr="007C0EEF">
                    <w:rPr>
                      <w:szCs w:val="20"/>
                    </w:rPr>
                    <w:t>2-JKS006.67</w:t>
                  </w:r>
                </w:p>
              </w:tc>
              <w:tc>
                <w:tcPr>
                  <w:tcW w:w="1750" w:type="dxa"/>
                </w:tcPr>
                <w:p w14:paraId="2E2A8A73" w14:textId="77777777" w:rsidR="00944729" w:rsidRPr="007C0EEF" w:rsidRDefault="00944729" w:rsidP="005F1B7E">
                  <w:pPr>
                    <w:keepNext/>
                    <w:ind w:hanging="119"/>
                    <w:rPr>
                      <w:szCs w:val="20"/>
                    </w:rPr>
                  </w:pPr>
                  <w:r w:rsidRPr="007C0EEF">
                    <w:rPr>
                      <w:szCs w:val="20"/>
                    </w:rPr>
                    <w:t>2-JKS023.61</w:t>
                  </w:r>
                </w:p>
              </w:tc>
              <w:tc>
                <w:tcPr>
                  <w:tcW w:w="1750" w:type="dxa"/>
                </w:tcPr>
                <w:p w14:paraId="310E2A35" w14:textId="77777777" w:rsidR="00944729" w:rsidRPr="007C0EEF" w:rsidRDefault="00944729" w:rsidP="005F1B7E">
                  <w:pPr>
                    <w:keepNext/>
                    <w:ind w:hanging="119"/>
                    <w:rPr>
                      <w:szCs w:val="20"/>
                    </w:rPr>
                  </w:pPr>
                  <w:r w:rsidRPr="007C0EEF">
                    <w:rPr>
                      <w:szCs w:val="20"/>
                    </w:rPr>
                    <w:t>2-JKS044.14</w:t>
                  </w:r>
                </w:p>
              </w:tc>
            </w:tr>
          </w:tbl>
          <w:p w14:paraId="52B3D380" w14:textId="77777777" w:rsidR="00944729" w:rsidRPr="00CF7C59" w:rsidRDefault="00944729" w:rsidP="005F1B7E">
            <w:pPr>
              <w:keepNext/>
              <w:spacing w:before="20" w:after="20" w:line="240" w:lineRule="auto"/>
              <w:ind w:firstLine="0"/>
              <w:jc w:val="center"/>
              <w:rPr>
                <w:rFonts w:cs="Arial"/>
                <w:color w:val="000000" w:themeColor="text1"/>
                <w:szCs w:val="20"/>
              </w:rPr>
            </w:pPr>
          </w:p>
        </w:tc>
      </w:tr>
      <w:tr w:rsidR="00944729" w:rsidRPr="00CF7C59" w14:paraId="532B6CE2" w14:textId="77777777" w:rsidTr="00E34C61">
        <w:trPr>
          <w:trHeight w:val="1152"/>
        </w:trPr>
        <w:tc>
          <w:tcPr>
            <w:tcW w:w="1530" w:type="dxa"/>
            <w:tcBorders>
              <w:top w:val="single" w:sz="4" w:space="0" w:color="auto"/>
              <w:bottom w:val="single" w:sz="4" w:space="0" w:color="auto"/>
            </w:tcBorders>
            <w:vAlign w:val="center"/>
          </w:tcPr>
          <w:p w14:paraId="5599B1A4" w14:textId="77777777" w:rsidR="00944729" w:rsidRPr="00CF7C59" w:rsidRDefault="00944729" w:rsidP="005F1B7E">
            <w:pPr>
              <w:keepNext/>
              <w:spacing w:before="120" w:after="120" w:line="240" w:lineRule="auto"/>
              <w:ind w:firstLine="0"/>
              <w:jc w:val="center"/>
              <w:rPr>
                <w:rFonts w:cs="Arial"/>
                <w:szCs w:val="20"/>
                <w:highlight w:val="lightGray"/>
              </w:rPr>
            </w:pPr>
            <w:r w:rsidRPr="00CF7C59">
              <w:rPr>
                <w:rFonts w:cs="Arial"/>
                <w:szCs w:val="20"/>
              </w:rPr>
              <w:t>Upper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44729" w:rsidRPr="00CF7C59" w14:paraId="092BD88C" w14:textId="77777777" w:rsidTr="00E34C61">
              <w:trPr>
                <w:trHeight w:val="432"/>
                <w:tblHeader/>
                <w:jc w:val="center"/>
              </w:trPr>
              <w:tc>
                <w:tcPr>
                  <w:tcW w:w="1584" w:type="dxa"/>
                  <w:vAlign w:val="center"/>
                </w:tcPr>
                <w:p w14:paraId="0440B207"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2-JMS302.85</w:t>
                  </w:r>
                </w:p>
              </w:tc>
              <w:tc>
                <w:tcPr>
                  <w:tcW w:w="1584" w:type="dxa"/>
                  <w:vAlign w:val="center"/>
                </w:tcPr>
                <w:p w14:paraId="40FA7B07"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2-JMS317.62</w:t>
                  </w:r>
                </w:p>
              </w:tc>
              <w:tc>
                <w:tcPr>
                  <w:tcW w:w="1584" w:type="dxa"/>
                  <w:vAlign w:val="center"/>
                </w:tcPr>
                <w:p w14:paraId="644E9621"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2BWLM000.34</w:t>
                  </w:r>
                </w:p>
              </w:tc>
              <w:tc>
                <w:tcPr>
                  <w:tcW w:w="1584" w:type="dxa"/>
                  <w:vAlign w:val="center"/>
                </w:tcPr>
                <w:p w14:paraId="35E260FB"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2-BKW000.40</w:t>
                  </w:r>
                </w:p>
              </w:tc>
              <w:tc>
                <w:tcPr>
                  <w:tcW w:w="1584" w:type="dxa"/>
                  <w:vAlign w:val="center"/>
                </w:tcPr>
                <w:p w14:paraId="48AF53BA"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2BJMS273.86</w:t>
                  </w:r>
                </w:p>
              </w:tc>
            </w:tr>
            <w:tr w:rsidR="00944729" w:rsidRPr="00CF7C59" w14:paraId="7E7B7247" w14:textId="77777777" w:rsidTr="00E34C61">
              <w:trPr>
                <w:trHeight w:val="432"/>
                <w:jc w:val="center"/>
              </w:trPr>
              <w:tc>
                <w:tcPr>
                  <w:tcW w:w="1584" w:type="dxa"/>
                  <w:vAlign w:val="center"/>
                </w:tcPr>
                <w:p w14:paraId="721F1B65" w14:textId="77777777" w:rsidR="00944729" w:rsidRPr="00CF7C59" w:rsidRDefault="00944729" w:rsidP="005F1B7E">
                  <w:pPr>
                    <w:keepNext/>
                    <w:ind w:left="57" w:right="-104" w:firstLine="0"/>
                    <w:jc w:val="center"/>
                    <w:rPr>
                      <w:rFonts w:cs="Arial"/>
                      <w:szCs w:val="20"/>
                    </w:rPr>
                  </w:pPr>
                  <w:r w:rsidRPr="00CF7C59">
                    <w:rPr>
                      <w:rFonts w:cs="Arial"/>
                      <w:szCs w:val="20"/>
                    </w:rPr>
                    <w:t>2-JMS345.73</w:t>
                  </w:r>
                </w:p>
              </w:tc>
              <w:tc>
                <w:tcPr>
                  <w:tcW w:w="1584" w:type="dxa"/>
                  <w:vAlign w:val="center"/>
                </w:tcPr>
                <w:p w14:paraId="2E6AD5CC" w14:textId="77777777" w:rsidR="00944729" w:rsidRPr="00CF7C59" w:rsidRDefault="00944729" w:rsidP="005F1B7E">
                  <w:pPr>
                    <w:keepNext/>
                    <w:ind w:left="57" w:right="-104" w:firstLine="0"/>
                    <w:jc w:val="center"/>
                    <w:rPr>
                      <w:rFonts w:cs="Arial"/>
                      <w:szCs w:val="20"/>
                    </w:rPr>
                  </w:pPr>
                  <w:r w:rsidRPr="00CF7C59">
                    <w:rPr>
                      <w:rFonts w:cs="Arial"/>
                      <w:szCs w:val="20"/>
                    </w:rPr>
                    <w:t>2AJMS334.47</w:t>
                  </w:r>
                </w:p>
              </w:tc>
              <w:tc>
                <w:tcPr>
                  <w:tcW w:w="1584" w:type="dxa"/>
                  <w:vAlign w:val="center"/>
                </w:tcPr>
                <w:p w14:paraId="5398C05C" w14:textId="77777777" w:rsidR="00944729" w:rsidRPr="00CF7C59" w:rsidRDefault="00944729" w:rsidP="005F1B7E">
                  <w:pPr>
                    <w:keepNext/>
                    <w:ind w:left="57" w:right="-104" w:firstLine="0"/>
                    <w:jc w:val="center"/>
                    <w:rPr>
                      <w:rFonts w:cs="Arial"/>
                      <w:szCs w:val="20"/>
                    </w:rPr>
                  </w:pPr>
                  <w:r w:rsidRPr="00CF7C59">
                    <w:rPr>
                      <w:rFonts w:cs="Arial"/>
                      <w:szCs w:val="20"/>
                    </w:rPr>
                    <w:t>2BJMS255.91</w:t>
                  </w:r>
                </w:p>
              </w:tc>
              <w:tc>
                <w:tcPr>
                  <w:tcW w:w="1584" w:type="dxa"/>
                  <w:vAlign w:val="center"/>
                </w:tcPr>
                <w:p w14:paraId="26186DAE" w14:textId="77777777" w:rsidR="00944729" w:rsidRPr="00CF7C59" w:rsidRDefault="00944729" w:rsidP="005F1B7E">
                  <w:pPr>
                    <w:keepNext/>
                    <w:ind w:left="57" w:right="-104" w:firstLine="0"/>
                    <w:jc w:val="center"/>
                    <w:rPr>
                      <w:rFonts w:cs="Arial"/>
                      <w:szCs w:val="20"/>
                    </w:rPr>
                  </w:pPr>
                  <w:r w:rsidRPr="00CF7C59">
                    <w:rPr>
                      <w:rFonts w:cs="Arial"/>
                      <w:szCs w:val="20"/>
                    </w:rPr>
                    <w:t>2-BKW005.95</w:t>
                  </w:r>
                </w:p>
              </w:tc>
              <w:tc>
                <w:tcPr>
                  <w:tcW w:w="1584" w:type="dxa"/>
                  <w:vAlign w:val="center"/>
                </w:tcPr>
                <w:p w14:paraId="1234610A" w14:textId="77777777" w:rsidR="00944729" w:rsidRPr="00CF7C59" w:rsidRDefault="00944729" w:rsidP="005F1B7E">
                  <w:pPr>
                    <w:keepNext/>
                    <w:ind w:left="57" w:right="-104" w:firstLine="0"/>
                    <w:jc w:val="center"/>
                    <w:rPr>
                      <w:rFonts w:cs="Arial"/>
                      <w:szCs w:val="20"/>
                    </w:rPr>
                  </w:pPr>
                  <w:r w:rsidRPr="00CF7C59">
                    <w:rPr>
                      <w:rFonts w:cs="Arial"/>
                      <w:szCs w:val="20"/>
                    </w:rPr>
                    <w:t>2-JMS279.41</w:t>
                  </w:r>
                </w:p>
              </w:tc>
            </w:tr>
            <w:tr w:rsidR="00944729" w:rsidRPr="00CF7C59" w14:paraId="340B2AC3" w14:textId="77777777" w:rsidTr="00E34C61">
              <w:trPr>
                <w:trHeight w:val="432"/>
                <w:jc w:val="center"/>
              </w:trPr>
              <w:tc>
                <w:tcPr>
                  <w:tcW w:w="1584" w:type="dxa"/>
                  <w:vAlign w:val="center"/>
                </w:tcPr>
                <w:p w14:paraId="60DC1017" w14:textId="77777777" w:rsidR="00944729" w:rsidRPr="00CF7C59" w:rsidRDefault="00944729" w:rsidP="005F1B7E">
                  <w:pPr>
                    <w:keepNext/>
                    <w:ind w:left="57" w:right="-104" w:firstLine="0"/>
                    <w:jc w:val="center"/>
                    <w:rPr>
                      <w:rFonts w:cs="Arial"/>
                      <w:szCs w:val="20"/>
                    </w:rPr>
                  </w:pPr>
                  <w:r w:rsidRPr="00CF7C59">
                    <w:rPr>
                      <w:rFonts w:cs="Arial"/>
                      <w:szCs w:val="20"/>
                    </w:rPr>
                    <w:t>2-JMS309.13</w:t>
                  </w:r>
                </w:p>
              </w:tc>
              <w:tc>
                <w:tcPr>
                  <w:tcW w:w="1584" w:type="dxa"/>
                  <w:vAlign w:val="center"/>
                </w:tcPr>
                <w:p w14:paraId="75623DC2" w14:textId="77777777" w:rsidR="00944729" w:rsidRPr="00CF7C59" w:rsidRDefault="00944729" w:rsidP="005F1B7E">
                  <w:pPr>
                    <w:keepNext/>
                    <w:ind w:left="57" w:right="-104" w:firstLine="0"/>
                    <w:jc w:val="center"/>
                    <w:rPr>
                      <w:rFonts w:cs="Arial"/>
                      <w:szCs w:val="20"/>
                    </w:rPr>
                  </w:pPr>
                  <w:r w:rsidRPr="00CF7C59">
                    <w:rPr>
                      <w:rFonts w:cs="Arial"/>
                      <w:szCs w:val="20"/>
                    </w:rPr>
                    <w:t>2-JMS229.14</w:t>
                  </w:r>
                </w:p>
              </w:tc>
              <w:tc>
                <w:tcPr>
                  <w:tcW w:w="1584" w:type="dxa"/>
                  <w:vAlign w:val="center"/>
                </w:tcPr>
                <w:p w14:paraId="54E841E6" w14:textId="77777777" w:rsidR="00944729" w:rsidRPr="00CF7C59" w:rsidRDefault="00944729" w:rsidP="005F1B7E">
                  <w:pPr>
                    <w:keepNext/>
                    <w:ind w:left="57" w:right="-104" w:firstLine="0"/>
                    <w:jc w:val="center"/>
                    <w:rPr>
                      <w:rFonts w:cs="Arial"/>
                      <w:szCs w:val="20"/>
                    </w:rPr>
                  </w:pPr>
                  <w:r w:rsidRPr="00CF7C59">
                    <w:rPr>
                      <w:rFonts w:cs="Arial"/>
                      <w:szCs w:val="20"/>
                    </w:rPr>
                    <w:t>2-FSG000.85</w:t>
                  </w:r>
                </w:p>
              </w:tc>
              <w:tc>
                <w:tcPr>
                  <w:tcW w:w="1584" w:type="dxa"/>
                  <w:vAlign w:val="center"/>
                </w:tcPr>
                <w:p w14:paraId="6D34E94C" w14:textId="77777777" w:rsidR="00944729" w:rsidRPr="00CF7C59" w:rsidRDefault="00944729" w:rsidP="005F1B7E">
                  <w:pPr>
                    <w:keepNext/>
                    <w:ind w:left="57" w:right="-104" w:firstLine="0"/>
                    <w:jc w:val="center"/>
                    <w:rPr>
                      <w:rFonts w:cs="Arial"/>
                      <w:szCs w:val="20"/>
                    </w:rPr>
                  </w:pPr>
                  <w:r w:rsidRPr="00CF7C59">
                    <w:rPr>
                      <w:rFonts w:cs="Arial"/>
                      <w:szCs w:val="20"/>
                    </w:rPr>
                    <w:t>2-IVA000.22</w:t>
                  </w:r>
                </w:p>
              </w:tc>
              <w:tc>
                <w:tcPr>
                  <w:tcW w:w="1584" w:type="dxa"/>
                  <w:vAlign w:val="center"/>
                </w:tcPr>
                <w:p w14:paraId="21E6F329"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r w:rsidR="00944729" w:rsidRPr="00CF7C59" w14:paraId="5F136000" w14:textId="77777777" w:rsidTr="00E34C61">
              <w:trPr>
                <w:trHeight w:val="432"/>
                <w:jc w:val="center"/>
              </w:trPr>
              <w:tc>
                <w:tcPr>
                  <w:tcW w:w="1584" w:type="dxa"/>
                  <w:vAlign w:val="center"/>
                </w:tcPr>
                <w:p w14:paraId="2B743D87" w14:textId="77777777" w:rsidR="00944729" w:rsidRPr="00CF7C59" w:rsidRDefault="00944729" w:rsidP="005F1B7E">
                  <w:pPr>
                    <w:keepNext/>
                    <w:ind w:left="57" w:right="-104" w:firstLine="0"/>
                    <w:jc w:val="center"/>
                    <w:rPr>
                      <w:rFonts w:cs="Arial"/>
                      <w:szCs w:val="20"/>
                    </w:rPr>
                  </w:pPr>
                  <w:r w:rsidRPr="00CF7C59">
                    <w:rPr>
                      <w:rFonts w:cs="Arial"/>
                      <w:szCs w:val="20"/>
                    </w:rPr>
                    <w:t>2-CAT000.34</w:t>
                  </w:r>
                </w:p>
              </w:tc>
              <w:tc>
                <w:tcPr>
                  <w:tcW w:w="1584" w:type="dxa"/>
                  <w:vAlign w:val="center"/>
                </w:tcPr>
                <w:p w14:paraId="256930D9" w14:textId="77777777" w:rsidR="00944729" w:rsidRPr="00CF7C59" w:rsidRDefault="00944729" w:rsidP="005F1B7E">
                  <w:pPr>
                    <w:keepNext/>
                    <w:ind w:left="57" w:right="-104" w:firstLine="0"/>
                    <w:jc w:val="center"/>
                    <w:rPr>
                      <w:rFonts w:cs="Arial"/>
                      <w:szCs w:val="20"/>
                    </w:rPr>
                  </w:pPr>
                  <w:r w:rsidRPr="00CF7C59">
                    <w:rPr>
                      <w:rFonts w:cs="Arial"/>
                      <w:szCs w:val="20"/>
                    </w:rPr>
                    <w:t>2BJMS248.90</w:t>
                  </w:r>
                </w:p>
              </w:tc>
              <w:tc>
                <w:tcPr>
                  <w:tcW w:w="1584" w:type="dxa"/>
                  <w:vAlign w:val="center"/>
                </w:tcPr>
                <w:p w14:paraId="4F83AF47" w14:textId="77777777" w:rsidR="00944729" w:rsidRPr="00CF7C59" w:rsidRDefault="00944729" w:rsidP="005F1B7E">
                  <w:pPr>
                    <w:keepNext/>
                    <w:ind w:left="57" w:right="-104" w:firstLine="0"/>
                    <w:jc w:val="center"/>
                    <w:rPr>
                      <w:rFonts w:cs="Arial"/>
                      <w:szCs w:val="20"/>
                    </w:rPr>
                  </w:pPr>
                  <w:r w:rsidRPr="00CF7C59">
                    <w:rPr>
                      <w:rFonts w:cs="Arial"/>
                      <w:szCs w:val="20"/>
                    </w:rPr>
                    <w:t>2-FSG003.36</w:t>
                  </w:r>
                </w:p>
              </w:tc>
              <w:tc>
                <w:tcPr>
                  <w:tcW w:w="1584" w:type="dxa"/>
                  <w:vAlign w:val="center"/>
                </w:tcPr>
                <w:p w14:paraId="09E80459" w14:textId="77777777" w:rsidR="00944729" w:rsidRPr="00CF7C59" w:rsidRDefault="00944729" w:rsidP="005F1B7E">
                  <w:pPr>
                    <w:keepNext/>
                    <w:ind w:left="57" w:right="-104" w:firstLine="0"/>
                    <w:jc w:val="center"/>
                    <w:rPr>
                      <w:rFonts w:cs="Arial"/>
                      <w:szCs w:val="20"/>
                    </w:rPr>
                  </w:pPr>
                  <w:r w:rsidRPr="00CF7C59">
                    <w:rPr>
                      <w:rFonts w:cs="Arial"/>
                      <w:szCs w:val="20"/>
                    </w:rPr>
                    <w:t>2BJMS263.24</w:t>
                  </w:r>
                </w:p>
              </w:tc>
              <w:tc>
                <w:tcPr>
                  <w:tcW w:w="1584" w:type="dxa"/>
                  <w:vAlign w:val="center"/>
                </w:tcPr>
                <w:p w14:paraId="24FB7DBC"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r w:rsidR="00944729" w:rsidRPr="00CF7C59" w14:paraId="1E61873F" w14:textId="77777777" w:rsidTr="00E34C61">
              <w:trPr>
                <w:trHeight w:val="432"/>
                <w:jc w:val="center"/>
              </w:trPr>
              <w:tc>
                <w:tcPr>
                  <w:tcW w:w="1584" w:type="dxa"/>
                  <w:vAlign w:val="center"/>
                </w:tcPr>
                <w:p w14:paraId="0556BD84" w14:textId="77777777" w:rsidR="00944729" w:rsidRPr="00CF7C59" w:rsidRDefault="00944729" w:rsidP="005F1B7E">
                  <w:pPr>
                    <w:keepNext/>
                    <w:ind w:left="57" w:right="-104" w:firstLine="0"/>
                    <w:jc w:val="center"/>
                    <w:rPr>
                      <w:rFonts w:cs="Arial"/>
                      <w:szCs w:val="20"/>
                    </w:rPr>
                  </w:pPr>
                  <w:r w:rsidRPr="00CF7C59">
                    <w:rPr>
                      <w:rFonts w:cs="Arial"/>
                      <w:szCs w:val="20"/>
                    </w:rPr>
                    <w:t>2-CRG001.20</w:t>
                  </w:r>
                </w:p>
              </w:tc>
              <w:tc>
                <w:tcPr>
                  <w:tcW w:w="1584" w:type="dxa"/>
                  <w:vAlign w:val="center"/>
                </w:tcPr>
                <w:p w14:paraId="6BB11870" w14:textId="77777777" w:rsidR="00944729" w:rsidRPr="00CF7C59" w:rsidRDefault="00944729" w:rsidP="005F1B7E">
                  <w:pPr>
                    <w:keepNext/>
                    <w:ind w:left="57" w:right="-104" w:firstLine="0"/>
                    <w:jc w:val="center"/>
                    <w:rPr>
                      <w:rFonts w:cs="Arial"/>
                      <w:szCs w:val="20"/>
                    </w:rPr>
                  </w:pPr>
                  <w:r w:rsidRPr="00CF7C59">
                    <w:rPr>
                      <w:rFonts w:cs="Arial"/>
                      <w:szCs w:val="20"/>
                    </w:rPr>
                    <w:t>2-BCR000.20</w:t>
                  </w:r>
                </w:p>
              </w:tc>
              <w:tc>
                <w:tcPr>
                  <w:tcW w:w="1584" w:type="dxa"/>
                  <w:vAlign w:val="center"/>
                </w:tcPr>
                <w:p w14:paraId="04037654" w14:textId="77777777" w:rsidR="00944729" w:rsidRPr="00CF7C59" w:rsidRDefault="00944729" w:rsidP="005F1B7E">
                  <w:pPr>
                    <w:keepNext/>
                    <w:ind w:left="57" w:right="-104" w:firstLine="0"/>
                    <w:jc w:val="center"/>
                    <w:rPr>
                      <w:rFonts w:cs="Arial"/>
                      <w:szCs w:val="20"/>
                    </w:rPr>
                  </w:pPr>
                  <w:r w:rsidRPr="00CF7C59">
                    <w:rPr>
                      <w:rFonts w:cs="Arial"/>
                      <w:szCs w:val="20"/>
                    </w:rPr>
                    <w:t>2-JMS258.54</w:t>
                  </w:r>
                </w:p>
              </w:tc>
              <w:tc>
                <w:tcPr>
                  <w:tcW w:w="1584" w:type="dxa"/>
                  <w:vAlign w:val="center"/>
                </w:tcPr>
                <w:p w14:paraId="13DF2EE3" w14:textId="77777777" w:rsidR="00944729" w:rsidRPr="00CF7C59" w:rsidRDefault="00944729" w:rsidP="005F1B7E">
                  <w:pPr>
                    <w:keepNext/>
                    <w:ind w:left="57" w:right="-104" w:firstLine="0"/>
                    <w:jc w:val="center"/>
                    <w:rPr>
                      <w:rFonts w:cs="Arial"/>
                      <w:szCs w:val="20"/>
                    </w:rPr>
                  </w:pPr>
                  <w:r w:rsidRPr="00CF7C59">
                    <w:rPr>
                      <w:rFonts w:cs="Arial"/>
                      <w:szCs w:val="20"/>
                    </w:rPr>
                    <w:t>2-JMS270.84</w:t>
                  </w:r>
                </w:p>
              </w:tc>
              <w:tc>
                <w:tcPr>
                  <w:tcW w:w="1584" w:type="dxa"/>
                  <w:vAlign w:val="center"/>
                </w:tcPr>
                <w:p w14:paraId="7416810B"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bl>
          <w:p w14:paraId="1E8E464B" w14:textId="77777777" w:rsidR="00944729" w:rsidRPr="00CF7C59" w:rsidRDefault="00944729" w:rsidP="005F1B7E">
            <w:pPr>
              <w:keepNext/>
              <w:spacing w:before="20" w:after="20" w:line="240" w:lineRule="auto"/>
              <w:ind w:firstLine="0"/>
              <w:jc w:val="center"/>
              <w:rPr>
                <w:rFonts w:cs="Arial"/>
                <w:szCs w:val="20"/>
                <w:highlight w:val="lightGray"/>
              </w:rPr>
            </w:pPr>
          </w:p>
        </w:tc>
      </w:tr>
      <w:tr w:rsidR="00944729" w:rsidRPr="00CF7C59" w14:paraId="08747582" w14:textId="77777777" w:rsidTr="00E34C61">
        <w:tc>
          <w:tcPr>
            <w:tcW w:w="1530" w:type="dxa"/>
            <w:tcBorders>
              <w:top w:val="nil"/>
              <w:bottom w:val="nil"/>
            </w:tcBorders>
            <w:vAlign w:val="center"/>
          </w:tcPr>
          <w:p w14:paraId="43FCF870" w14:textId="77777777" w:rsidR="00944729" w:rsidRPr="00CF7C59" w:rsidRDefault="00944729" w:rsidP="005F1B7E">
            <w:pPr>
              <w:keepNext/>
              <w:spacing w:before="120" w:after="120" w:line="240" w:lineRule="auto"/>
              <w:ind w:firstLine="0"/>
              <w:jc w:val="center"/>
              <w:rPr>
                <w:rFonts w:cs="Arial"/>
                <w:szCs w:val="20"/>
              </w:rPr>
            </w:pPr>
            <w:r w:rsidRPr="00CF7C59">
              <w:rPr>
                <w:rFonts w:cs="Arial"/>
                <w:szCs w:val="20"/>
              </w:rPr>
              <w:t>Maury River</w:t>
            </w:r>
          </w:p>
        </w:tc>
        <w:tc>
          <w:tcPr>
            <w:tcW w:w="7830" w:type="dxa"/>
            <w:tcBorders>
              <w:top w:val="nil"/>
              <w:bottom w:val="nil"/>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Upper New River Monitoring stations"/>
            </w:tblPr>
            <w:tblGrid>
              <w:gridCol w:w="1584"/>
              <w:gridCol w:w="1584"/>
            </w:tblGrid>
            <w:tr w:rsidR="00944729" w:rsidRPr="00CF7C59" w14:paraId="6A381379" w14:textId="77777777" w:rsidTr="00E34C61">
              <w:trPr>
                <w:trHeight w:val="288"/>
                <w:tblHeader/>
                <w:jc w:val="center"/>
              </w:trPr>
              <w:tc>
                <w:tcPr>
                  <w:tcW w:w="1584" w:type="dxa"/>
                  <w:vAlign w:val="bottom"/>
                </w:tcPr>
                <w:p w14:paraId="5AD3AE76" w14:textId="77777777" w:rsidR="00944729" w:rsidRPr="00CF7C59" w:rsidRDefault="00944729" w:rsidP="005F1B7E">
                  <w:pPr>
                    <w:keepNext/>
                    <w:ind w:firstLine="0"/>
                    <w:jc w:val="center"/>
                    <w:rPr>
                      <w:rFonts w:cs="Arial"/>
                      <w:szCs w:val="20"/>
                    </w:rPr>
                  </w:pPr>
                  <w:r w:rsidRPr="00CF7C59">
                    <w:rPr>
                      <w:rFonts w:cs="Arial"/>
                      <w:szCs w:val="20"/>
                    </w:rPr>
                    <w:t>2-MRY000.46</w:t>
                  </w:r>
                </w:p>
              </w:tc>
              <w:tc>
                <w:tcPr>
                  <w:tcW w:w="1584" w:type="dxa"/>
                  <w:vAlign w:val="bottom"/>
                </w:tcPr>
                <w:p w14:paraId="05D8D38A" w14:textId="77777777" w:rsidR="00944729" w:rsidRPr="00CF7C59" w:rsidRDefault="00944729" w:rsidP="005F1B7E">
                  <w:pPr>
                    <w:keepNext/>
                    <w:ind w:firstLine="0"/>
                    <w:jc w:val="center"/>
                    <w:rPr>
                      <w:rFonts w:cs="Arial"/>
                      <w:szCs w:val="20"/>
                    </w:rPr>
                  </w:pPr>
                  <w:r w:rsidRPr="00CF7C59">
                    <w:rPr>
                      <w:rFonts w:cs="Arial"/>
                      <w:szCs w:val="20"/>
                    </w:rPr>
                    <w:t>2-MRY015.80</w:t>
                  </w:r>
                </w:p>
              </w:tc>
            </w:tr>
          </w:tbl>
          <w:p w14:paraId="044FE798" w14:textId="77777777" w:rsidR="00944729" w:rsidRPr="00CF7C59" w:rsidRDefault="00944729" w:rsidP="005F1B7E">
            <w:pPr>
              <w:keepNext/>
              <w:spacing w:before="20" w:after="20" w:line="240" w:lineRule="auto"/>
              <w:ind w:firstLine="0"/>
              <w:jc w:val="center"/>
              <w:rPr>
                <w:rFonts w:cs="Arial"/>
                <w:szCs w:val="20"/>
              </w:rPr>
            </w:pPr>
          </w:p>
        </w:tc>
      </w:tr>
      <w:tr w:rsidR="00944729" w:rsidRPr="00CF7C59" w14:paraId="02545AAB" w14:textId="77777777" w:rsidTr="00E34C61">
        <w:trPr>
          <w:trHeight w:val="1152"/>
        </w:trPr>
        <w:tc>
          <w:tcPr>
            <w:tcW w:w="1530" w:type="dxa"/>
            <w:tcBorders>
              <w:top w:val="single" w:sz="4" w:space="0" w:color="auto"/>
              <w:bottom w:val="single" w:sz="4" w:space="0" w:color="auto"/>
            </w:tcBorders>
            <w:vAlign w:val="center"/>
          </w:tcPr>
          <w:p w14:paraId="76CCB40C" w14:textId="77777777" w:rsidR="00944729" w:rsidRPr="00CF7C59" w:rsidRDefault="00944729" w:rsidP="005F1B7E">
            <w:pPr>
              <w:keepNext/>
              <w:spacing w:before="120" w:after="120" w:line="240" w:lineRule="auto"/>
              <w:ind w:firstLine="0"/>
              <w:jc w:val="center"/>
              <w:rPr>
                <w:rFonts w:cs="Arial"/>
                <w:szCs w:val="20"/>
                <w:highlight w:val="lightGray"/>
              </w:rPr>
            </w:pPr>
            <w:r w:rsidRPr="00CF7C59">
              <w:rPr>
                <w:rFonts w:cs="Arial"/>
                <w:szCs w:val="20"/>
              </w:rPr>
              <w:t>Lower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44729" w:rsidRPr="00CF7C59" w14:paraId="2FC9F9C9" w14:textId="77777777" w:rsidTr="00E34C61">
              <w:trPr>
                <w:trHeight w:val="432"/>
                <w:tblHeader/>
                <w:jc w:val="center"/>
              </w:trPr>
              <w:tc>
                <w:tcPr>
                  <w:tcW w:w="1584" w:type="dxa"/>
                  <w:vAlign w:val="bottom"/>
                </w:tcPr>
                <w:p w14:paraId="26241690" w14:textId="77777777" w:rsidR="00944729" w:rsidRPr="003D0563" w:rsidRDefault="00944729" w:rsidP="005F1B7E">
                  <w:pPr>
                    <w:keepNext/>
                    <w:ind w:firstLine="0"/>
                    <w:jc w:val="center"/>
                    <w:rPr>
                      <w:rFonts w:cs="Arial"/>
                      <w:szCs w:val="20"/>
                    </w:rPr>
                  </w:pPr>
                  <w:r w:rsidRPr="00CF7C59">
                    <w:rPr>
                      <w:rFonts w:cs="Arial"/>
                      <w:szCs w:val="20"/>
                    </w:rPr>
                    <w:t>2-JMS189.31</w:t>
                  </w:r>
                </w:p>
              </w:tc>
              <w:tc>
                <w:tcPr>
                  <w:tcW w:w="1584" w:type="dxa"/>
                  <w:vAlign w:val="bottom"/>
                </w:tcPr>
                <w:p w14:paraId="518262DC" w14:textId="77777777" w:rsidR="00944729" w:rsidRPr="003D0563" w:rsidRDefault="00944729" w:rsidP="005F1B7E">
                  <w:pPr>
                    <w:keepNext/>
                    <w:ind w:firstLine="0"/>
                    <w:jc w:val="center"/>
                    <w:rPr>
                      <w:rFonts w:cs="Arial"/>
                      <w:szCs w:val="20"/>
                    </w:rPr>
                  </w:pPr>
                  <w:r w:rsidRPr="00CF7C59">
                    <w:rPr>
                      <w:rFonts w:cs="Arial"/>
                      <w:szCs w:val="20"/>
                    </w:rPr>
                    <w:t>2-RVN001.64</w:t>
                  </w:r>
                </w:p>
              </w:tc>
              <w:tc>
                <w:tcPr>
                  <w:tcW w:w="1584" w:type="dxa"/>
                  <w:vAlign w:val="bottom"/>
                </w:tcPr>
                <w:p w14:paraId="121775E1" w14:textId="77777777" w:rsidR="00944729" w:rsidRPr="003D0563" w:rsidRDefault="00944729" w:rsidP="005F1B7E">
                  <w:pPr>
                    <w:keepNext/>
                    <w:ind w:firstLine="0"/>
                    <w:jc w:val="center"/>
                    <w:rPr>
                      <w:rFonts w:cs="Arial"/>
                      <w:szCs w:val="20"/>
                    </w:rPr>
                  </w:pPr>
                  <w:r w:rsidRPr="00CF7C59">
                    <w:rPr>
                      <w:rFonts w:cs="Arial"/>
                      <w:szCs w:val="20"/>
                    </w:rPr>
                    <w:t>2-JMS127.50</w:t>
                  </w:r>
                </w:p>
              </w:tc>
              <w:tc>
                <w:tcPr>
                  <w:tcW w:w="1584" w:type="dxa"/>
                  <w:vAlign w:val="bottom"/>
                </w:tcPr>
                <w:p w14:paraId="2911F80E" w14:textId="77777777" w:rsidR="00944729" w:rsidRPr="003D0563" w:rsidRDefault="00944729" w:rsidP="005F1B7E">
                  <w:pPr>
                    <w:keepNext/>
                    <w:ind w:firstLine="0"/>
                    <w:jc w:val="center"/>
                    <w:rPr>
                      <w:rFonts w:cs="Arial"/>
                      <w:szCs w:val="20"/>
                    </w:rPr>
                  </w:pPr>
                  <w:r w:rsidRPr="00CF7C59">
                    <w:rPr>
                      <w:rFonts w:cs="Arial"/>
                      <w:szCs w:val="20"/>
                    </w:rPr>
                    <w:t>2-TKO003.42</w:t>
                  </w:r>
                </w:p>
              </w:tc>
              <w:tc>
                <w:tcPr>
                  <w:tcW w:w="1584" w:type="dxa"/>
                  <w:vAlign w:val="bottom"/>
                </w:tcPr>
                <w:p w14:paraId="3165F738" w14:textId="77777777" w:rsidR="00944729" w:rsidRPr="003D0563" w:rsidRDefault="00944729" w:rsidP="005F1B7E">
                  <w:pPr>
                    <w:keepNext/>
                    <w:ind w:firstLine="0"/>
                    <w:jc w:val="center"/>
                    <w:rPr>
                      <w:rFonts w:cs="Arial"/>
                      <w:szCs w:val="20"/>
                    </w:rPr>
                  </w:pPr>
                  <w:r w:rsidRPr="00CF7C59">
                    <w:rPr>
                      <w:rFonts w:cs="Arial"/>
                      <w:szCs w:val="20"/>
                    </w:rPr>
                    <w:t>2-NWD002.27</w:t>
                  </w:r>
                </w:p>
              </w:tc>
            </w:tr>
            <w:tr w:rsidR="00944729" w:rsidRPr="00CF7C59" w14:paraId="365FDF46" w14:textId="77777777" w:rsidTr="00E34C61">
              <w:trPr>
                <w:trHeight w:val="432"/>
                <w:jc w:val="center"/>
              </w:trPr>
              <w:tc>
                <w:tcPr>
                  <w:tcW w:w="1584" w:type="dxa"/>
                  <w:vAlign w:val="bottom"/>
                </w:tcPr>
                <w:p w14:paraId="728050B5" w14:textId="77777777" w:rsidR="00944729" w:rsidRPr="00CF7C59" w:rsidRDefault="00944729" w:rsidP="005F1B7E">
                  <w:pPr>
                    <w:keepNext/>
                    <w:ind w:firstLine="0"/>
                    <w:jc w:val="center"/>
                    <w:rPr>
                      <w:rFonts w:cs="Arial"/>
                      <w:szCs w:val="20"/>
                    </w:rPr>
                  </w:pPr>
                  <w:r w:rsidRPr="00CF7C59">
                    <w:rPr>
                      <w:rFonts w:cs="Arial"/>
                      <w:szCs w:val="20"/>
                    </w:rPr>
                    <w:t>2BJMS214.35</w:t>
                  </w:r>
                </w:p>
              </w:tc>
              <w:tc>
                <w:tcPr>
                  <w:tcW w:w="1584" w:type="dxa"/>
                  <w:vAlign w:val="bottom"/>
                </w:tcPr>
                <w:p w14:paraId="3FA534E7" w14:textId="77777777" w:rsidR="00944729" w:rsidRPr="00CF7C59" w:rsidRDefault="00944729" w:rsidP="005F1B7E">
                  <w:pPr>
                    <w:keepNext/>
                    <w:ind w:firstLine="0"/>
                    <w:jc w:val="center"/>
                    <w:rPr>
                      <w:rFonts w:cs="Arial"/>
                      <w:szCs w:val="20"/>
                    </w:rPr>
                  </w:pPr>
                  <w:r w:rsidRPr="00CF7C59">
                    <w:rPr>
                      <w:rFonts w:cs="Arial"/>
                      <w:szCs w:val="20"/>
                    </w:rPr>
                    <w:t>2-RRN002.19</w:t>
                  </w:r>
                </w:p>
              </w:tc>
              <w:tc>
                <w:tcPr>
                  <w:tcW w:w="1584" w:type="dxa"/>
                  <w:vAlign w:val="bottom"/>
                </w:tcPr>
                <w:p w14:paraId="3FEB5337" w14:textId="77777777" w:rsidR="00944729" w:rsidRPr="00CF7C59" w:rsidRDefault="00944729" w:rsidP="005F1B7E">
                  <w:pPr>
                    <w:keepNext/>
                    <w:ind w:firstLine="0"/>
                    <w:jc w:val="center"/>
                    <w:rPr>
                      <w:rFonts w:cs="Arial"/>
                      <w:szCs w:val="20"/>
                    </w:rPr>
                  </w:pPr>
                  <w:r w:rsidRPr="00CF7C59">
                    <w:rPr>
                      <w:rFonts w:cs="Arial"/>
                      <w:szCs w:val="20"/>
                    </w:rPr>
                    <w:t>2-JMS111.17</w:t>
                  </w:r>
                </w:p>
              </w:tc>
              <w:tc>
                <w:tcPr>
                  <w:tcW w:w="1584" w:type="dxa"/>
                  <w:vAlign w:val="bottom"/>
                </w:tcPr>
                <w:p w14:paraId="41E441E4" w14:textId="77777777" w:rsidR="00944729" w:rsidRPr="00CF7C59" w:rsidRDefault="00944729" w:rsidP="005F1B7E">
                  <w:pPr>
                    <w:keepNext/>
                    <w:ind w:firstLine="0"/>
                    <w:jc w:val="center"/>
                    <w:rPr>
                      <w:rFonts w:cs="Arial"/>
                      <w:szCs w:val="20"/>
                    </w:rPr>
                  </w:pPr>
                  <w:r w:rsidRPr="00CF7C59">
                    <w:rPr>
                      <w:rFonts w:cs="Arial"/>
                      <w:szCs w:val="20"/>
                    </w:rPr>
                    <w:t>2-JMS140.00</w:t>
                  </w:r>
                </w:p>
              </w:tc>
              <w:tc>
                <w:tcPr>
                  <w:tcW w:w="1584" w:type="dxa"/>
                  <w:vAlign w:val="bottom"/>
                </w:tcPr>
                <w:p w14:paraId="6CC0AAA8" w14:textId="77777777" w:rsidR="00944729" w:rsidRPr="00CF7C59" w:rsidRDefault="00944729" w:rsidP="005F1B7E">
                  <w:pPr>
                    <w:keepNext/>
                    <w:ind w:firstLine="0"/>
                    <w:jc w:val="center"/>
                    <w:rPr>
                      <w:rFonts w:cs="Arial"/>
                      <w:szCs w:val="20"/>
                    </w:rPr>
                  </w:pPr>
                  <w:r w:rsidRPr="00CF7C59">
                    <w:rPr>
                      <w:rFonts w:cs="Arial"/>
                      <w:szCs w:val="20"/>
                    </w:rPr>
                    <w:t>2-JMS112.33</w:t>
                  </w:r>
                </w:p>
              </w:tc>
            </w:tr>
            <w:tr w:rsidR="00944729" w:rsidRPr="00CF7C59" w14:paraId="3046CA05" w14:textId="77777777" w:rsidTr="00E34C61">
              <w:trPr>
                <w:trHeight w:val="432"/>
                <w:jc w:val="center"/>
              </w:trPr>
              <w:tc>
                <w:tcPr>
                  <w:tcW w:w="1584" w:type="dxa"/>
                  <w:vAlign w:val="bottom"/>
                </w:tcPr>
                <w:p w14:paraId="17055E2B" w14:textId="77777777" w:rsidR="00944729" w:rsidRPr="00CF7C59" w:rsidRDefault="00944729" w:rsidP="005F1B7E">
                  <w:pPr>
                    <w:keepNext/>
                    <w:ind w:firstLine="0"/>
                    <w:jc w:val="center"/>
                    <w:rPr>
                      <w:rFonts w:cs="Arial"/>
                      <w:szCs w:val="20"/>
                    </w:rPr>
                  </w:pPr>
                  <w:r w:rsidRPr="00CF7C59">
                    <w:rPr>
                      <w:rFonts w:cs="Arial"/>
                      <w:szCs w:val="20"/>
                    </w:rPr>
                    <w:t>2-BUF002.10</w:t>
                  </w:r>
                </w:p>
              </w:tc>
              <w:tc>
                <w:tcPr>
                  <w:tcW w:w="1584" w:type="dxa"/>
                  <w:vAlign w:val="bottom"/>
                </w:tcPr>
                <w:p w14:paraId="43FA5403" w14:textId="77777777" w:rsidR="00944729" w:rsidRPr="00CF7C59" w:rsidRDefault="00944729" w:rsidP="005F1B7E">
                  <w:pPr>
                    <w:keepNext/>
                    <w:ind w:firstLine="0"/>
                    <w:jc w:val="center"/>
                    <w:rPr>
                      <w:rFonts w:cs="Arial"/>
                      <w:szCs w:val="20"/>
                    </w:rPr>
                  </w:pPr>
                  <w:r w:rsidRPr="00CF7C59">
                    <w:rPr>
                      <w:rFonts w:cs="Arial"/>
                      <w:szCs w:val="20"/>
                    </w:rPr>
                    <w:t>2-RRS003.12</w:t>
                  </w:r>
                </w:p>
              </w:tc>
              <w:tc>
                <w:tcPr>
                  <w:tcW w:w="1584" w:type="dxa"/>
                  <w:vAlign w:val="bottom"/>
                </w:tcPr>
                <w:p w14:paraId="7575E05C" w14:textId="77777777" w:rsidR="00944729" w:rsidRPr="00CF7C59" w:rsidRDefault="00944729" w:rsidP="005F1B7E">
                  <w:pPr>
                    <w:keepNext/>
                    <w:ind w:firstLine="0"/>
                    <w:jc w:val="center"/>
                    <w:rPr>
                      <w:rFonts w:cs="Arial"/>
                      <w:szCs w:val="20"/>
                    </w:rPr>
                  </w:pPr>
                  <w:r w:rsidRPr="00CF7C59">
                    <w:rPr>
                      <w:rFonts w:cs="Arial"/>
                      <w:szCs w:val="20"/>
                    </w:rPr>
                    <w:t>2-JMS117.35</w:t>
                  </w:r>
                </w:p>
              </w:tc>
              <w:tc>
                <w:tcPr>
                  <w:tcW w:w="1584" w:type="dxa"/>
                  <w:vAlign w:val="bottom"/>
                </w:tcPr>
                <w:p w14:paraId="462D317E" w14:textId="77777777" w:rsidR="00944729" w:rsidRPr="00CF7C59" w:rsidRDefault="00944729" w:rsidP="005F1B7E">
                  <w:pPr>
                    <w:keepNext/>
                    <w:ind w:firstLine="0"/>
                    <w:jc w:val="center"/>
                    <w:rPr>
                      <w:rFonts w:cs="Arial"/>
                      <w:szCs w:val="20"/>
                    </w:rPr>
                  </w:pPr>
                  <w:r w:rsidRPr="00CF7C59">
                    <w:rPr>
                      <w:rFonts w:cs="Arial"/>
                      <w:szCs w:val="20"/>
                    </w:rPr>
                    <w:t>2-RDD000.19</w:t>
                  </w:r>
                </w:p>
              </w:tc>
              <w:tc>
                <w:tcPr>
                  <w:tcW w:w="1584" w:type="dxa"/>
                  <w:vAlign w:val="bottom"/>
                </w:tcPr>
                <w:p w14:paraId="4ED08338" w14:textId="77777777" w:rsidR="00944729" w:rsidRPr="00CF7C59" w:rsidRDefault="00944729" w:rsidP="005F1B7E">
                  <w:pPr>
                    <w:keepNext/>
                    <w:ind w:firstLine="0"/>
                    <w:jc w:val="center"/>
                    <w:rPr>
                      <w:rFonts w:cs="Arial"/>
                      <w:szCs w:val="20"/>
                    </w:rPr>
                  </w:pPr>
                  <w:r w:rsidRPr="00CF7C59">
                    <w:rPr>
                      <w:rFonts w:cs="Arial"/>
                      <w:szCs w:val="20"/>
                    </w:rPr>
                    <w:t>2-GEN000.51</w:t>
                  </w:r>
                </w:p>
              </w:tc>
            </w:tr>
            <w:tr w:rsidR="00944729" w:rsidRPr="00CF7C59" w14:paraId="024B32D3" w14:textId="77777777" w:rsidTr="00E34C61">
              <w:trPr>
                <w:trHeight w:val="432"/>
                <w:jc w:val="center"/>
              </w:trPr>
              <w:tc>
                <w:tcPr>
                  <w:tcW w:w="1584" w:type="dxa"/>
                  <w:vAlign w:val="bottom"/>
                </w:tcPr>
                <w:p w14:paraId="26C0F104" w14:textId="77777777" w:rsidR="00944729" w:rsidRPr="00CF7C59" w:rsidRDefault="00944729" w:rsidP="005F1B7E">
                  <w:pPr>
                    <w:keepNext/>
                    <w:ind w:firstLine="0"/>
                    <w:jc w:val="center"/>
                    <w:rPr>
                      <w:rFonts w:cs="Arial"/>
                      <w:szCs w:val="20"/>
                    </w:rPr>
                  </w:pPr>
                  <w:r w:rsidRPr="00CF7C59">
                    <w:rPr>
                      <w:rFonts w:cs="Arial"/>
                      <w:szCs w:val="20"/>
                    </w:rPr>
                    <w:t>2-JMS157.28</w:t>
                  </w:r>
                </w:p>
              </w:tc>
              <w:tc>
                <w:tcPr>
                  <w:tcW w:w="1584" w:type="dxa"/>
                  <w:vAlign w:val="bottom"/>
                </w:tcPr>
                <w:p w14:paraId="52EB0011" w14:textId="77777777" w:rsidR="00944729" w:rsidRPr="00CF7C59" w:rsidRDefault="00944729" w:rsidP="005F1B7E">
                  <w:pPr>
                    <w:keepNext/>
                    <w:ind w:firstLine="0"/>
                    <w:jc w:val="center"/>
                    <w:rPr>
                      <w:rFonts w:cs="Arial"/>
                      <w:szCs w:val="20"/>
                    </w:rPr>
                  </w:pPr>
                  <w:r w:rsidRPr="00CF7C59">
                    <w:rPr>
                      <w:rFonts w:cs="Arial"/>
                      <w:szCs w:val="20"/>
                    </w:rPr>
                    <w:t>2-RVN033.65</w:t>
                  </w:r>
                </w:p>
              </w:tc>
              <w:tc>
                <w:tcPr>
                  <w:tcW w:w="1584" w:type="dxa"/>
                  <w:vAlign w:val="bottom"/>
                </w:tcPr>
                <w:p w14:paraId="1C6E6F4F" w14:textId="77777777" w:rsidR="00944729" w:rsidRPr="00CF7C59" w:rsidRDefault="00944729" w:rsidP="005F1B7E">
                  <w:pPr>
                    <w:keepNext/>
                    <w:ind w:firstLine="0"/>
                    <w:jc w:val="center"/>
                    <w:rPr>
                      <w:rFonts w:cs="Arial"/>
                      <w:szCs w:val="20"/>
                    </w:rPr>
                  </w:pPr>
                  <w:r w:rsidRPr="00CF7C59">
                    <w:rPr>
                      <w:rFonts w:cs="Arial"/>
                      <w:szCs w:val="20"/>
                    </w:rPr>
                    <w:t>2-FIN000.81</w:t>
                  </w:r>
                </w:p>
              </w:tc>
              <w:tc>
                <w:tcPr>
                  <w:tcW w:w="1584" w:type="dxa"/>
                  <w:vAlign w:val="bottom"/>
                </w:tcPr>
                <w:p w14:paraId="53B0E916" w14:textId="77777777" w:rsidR="00944729" w:rsidRPr="00CF7C59" w:rsidRDefault="00944729" w:rsidP="005F1B7E">
                  <w:pPr>
                    <w:keepNext/>
                    <w:ind w:firstLine="0"/>
                    <w:jc w:val="center"/>
                    <w:rPr>
                      <w:rFonts w:cs="Arial"/>
                      <w:szCs w:val="20"/>
                    </w:rPr>
                  </w:pPr>
                  <w:r w:rsidRPr="00CF7C59">
                    <w:rPr>
                      <w:rFonts w:cs="Arial"/>
                      <w:szCs w:val="20"/>
                    </w:rPr>
                    <w:t>2-RDD001.57</w:t>
                  </w:r>
                </w:p>
              </w:tc>
              <w:tc>
                <w:tcPr>
                  <w:tcW w:w="1584" w:type="dxa"/>
                  <w:vAlign w:val="bottom"/>
                </w:tcPr>
                <w:p w14:paraId="44EAE475" w14:textId="77777777" w:rsidR="00944729" w:rsidRPr="00CF7C59" w:rsidRDefault="00944729" w:rsidP="005F1B7E">
                  <w:pPr>
                    <w:keepNext/>
                    <w:ind w:firstLine="0"/>
                    <w:jc w:val="center"/>
                    <w:rPr>
                      <w:rFonts w:cs="Arial"/>
                      <w:szCs w:val="20"/>
                    </w:rPr>
                  </w:pPr>
                  <w:r w:rsidRPr="00CF7C59">
                    <w:rPr>
                      <w:rFonts w:cs="Arial"/>
                      <w:szCs w:val="20"/>
                    </w:rPr>
                    <w:t>2-BDC000.79</w:t>
                  </w:r>
                </w:p>
              </w:tc>
            </w:tr>
            <w:tr w:rsidR="00944729" w:rsidRPr="00CF7C59" w14:paraId="38C29DB3" w14:textId="77777777" w:rsidTr="00E34C61">
              <w:trPr>
                <w:trHeight w:val="432"/>
                <w:jc w:val="center"/>
              </w:trPr>
              <w:tc>
                <w:tcPr>
                  <w:tcW w:w="1584" w:type="dxa"/>
                  <w:vAlign w:val="bottom"/>
                </w:tcPr>
                <w:p w14:paraId="19E985B9" w14:textId="77777777" w:rsidR="00944729" w:rsidRPr="00CF7C59" w:rsidRDefault="00944729" w:rsidP="005F1B7E">
                  <w:pPr>
                    <w:keepNext/>
                    <w:ind w:firstLine="0"/>
                    <w:jc w:val="center"/>
                    <w:rPr>
                      <w:rFonts w:cs="Arial"/>
                      <w:szCs w:val="20"/>
                    </w:rPr>
                  </w:pPr>
                  <w:r w:rsidRPr="00CF7C59">
                    <w:rPr>
                      <w:rFonts w:cs="Arial"/>
                      <w:szCs w:val="20"/>
                    </w:rPr>
                    <w:t>2BSLT000.73</w:t>
                  </w:r>
                </w:p>
              </w:tc>
              <w:tc>
                <w:tcPr>
                  <w:tcW w:w="1584" w:type="dxa"/>
                  <w:vAlign w:val="bottom"/>
                </w:tcPr>
                <w:p w14:paraId="2EBBBF1C" w14:textId="77777777" w:rsidR="00944729" w:rsidRPr="00CF7C59" w:rsidRDefault="00944729" w:rsidP="005F1B7E">
                  <w:pPr>
                    <w:keepNext/>
                    <w:ind w:firstLine="0"/>
                    <w:jc w:val="center"/>
                    <w:rPr>
                      <w:rFonts w:cs="Arial"/>
                      <w:szCs w:val="20"/>
                    </w:rPr>
                  </w:pPr>
                  <w:r w:rsidRPr="00CF7C59">
                    <w:rPr>
                      <w:rFonts w:cs="Arial"/>
                      <w:szCs w:val="20"/>
                    </w:rPr>
                    <w:t>2-RVN039.58</w:t>
                  </w:r>
                </w:p>
              </w:tc>
              <w:tc>
                <w:tcPr>
                  <w:tcW w:w="1584" w:type="dxa"/>
                  <w:vAlign w:val="bottom"/>
                </w:tcPr>
                <w:p w14:paraId="739F68CA" w14:textId="77777777" w:rsidR="00944729" w:rsidRPr="00CF7C59" w:rsidRDefault="00944729" w:rsidP="005F1B7E">
                  <w:pPr>
                    <w:keepNext/>
                    <w:ind w:firstLine="0"/>
                    <w:jc w:val="center"/>
                    <w:rPr>
                      <w:rFonts w:cs="Arial"/>
                      <w:szCs w:val="20"/>
                    </w:rPr>
                  </w:pPr>
                  <w:r w:rsidRPr="00CF7C59">
                    <w:rPr>
                      <w:rFonts w:cs="Arial"/>
                      <w:szCs w:val="20"/>
                    </w:rPr>
                    <w:t>2-JMS123.23</w:t>
                  </w:r>
                </w:p>
              </w:tc>
              <w:tc>
                <w:tcPr>
                  <w:tcW w:w="1584" w:type="dxa"/>
                  <w:vAlign w:val="bottom"/>
                </w:tcPr>
                <w:p w14:paraId="4584027F" w14:textId="77777777" w:rsidR="00944729" w:rsidRPr="00CF7C59" w:rsidRDefault="00944729" w:rsidP="005F1B7E">
                  <w:pPr>
                    <w:keepNext/>
                    <w:ind w:firstLine="0"/>
                    <w:jc w:val="center"/>
                    <w:rPr>
                      <w:rFonts w:cs="Arial"/>
                      <w:szCs w:val="20"/>
                    </w:rPr>
                  </w:pPr>
                  <w:r w:rsidRPr="00CF7C59">
                    <w:rPr>
                      <w:rFonts w:cs="Arial"/>
                      <w:szCs w:val="20"/>
                    </w:rPr>
                    <w:t>2-PWT000.57</w:t>
                  </w:r>
                </w:p>
              </w:tc>
              <w:tc>
                <w:tcPr>
                  <w:tcW w:w="1584" w:type="dxa"/>
                  <w:vAlign w:val="center"/>
                </w:tcPr>
                <w:p w14:paraId="74609860"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r w:rsidR="00944729" w:rsidRPr="00CF7C59" w14:paraId="3ADB387E" w14:textId="77777777" w:rsidTr="00E34C61">
              <w:trPr>
                <w:trHeight w:val="432"/>
                <w:jc w:val="center"/>
              </w:trPr>
              <w:tc>
                <w:tcPr>
                  <w:tcW w:w="1584" w:type="dxa"/>
                  <w:vAlign w:val="bottom"/>
                </w:tcPr>
                <w:p w14:paraId="1D28BB90" w14:textId="77777777" w:rsidR="00944729" w:rsidRPr="00CF7C59" w:rsidRDefault="00944729" w:rsidP="005F1B7E">
                  <w:pPr>
                    <w:keepNext/>
                    <w:ind w:firstLine="0"/>
                    <w:jc w:val="center"/>
                    <w:rPr>
                      <w:rFonts w:cs="Arial"/>
                      <w:szCs w:val="20"/>
                    </w:rPr>
                  </w:pPr>
                  <w:r w:rsidRPr="00CF7C59">
                    <w:rPr>
                      <w:rFonts w:cs="Arial"/>
                      <w:szCs w:val="20"/>
                    </w:rPr>
                    <w:t>2-HRD000.36</w:t>
                  </w:r>
                </w:p>
              </w:tc>
              <w:tc>
                <w:tcPr>
                  <w:tcW w:w="1584" w:type="dxa"/>
                  <w:vAlign w:val="bottom"/>
                </w:tcPr>
                <w:p w14:paraId="3EB04D7E" w14:textId="77777777" w:rsidR="00944729" w:rsidRPr="00CF7C59" w:rsidRDefault="00944729" w:rsidP="005F1B7E">
                  <w:pPr>
                    <w:keepNext/>
                    <w:ind w:firstLine="0"/>
                    <w:jc w:val="center"/>
                    <w:rPr>
                      <w:rFonts w:cs="Arial"/>
                      <w:szCs w:val="20"/>
                    </w:rPr>
                  </w:pPr>
                  <w:r w:rsidRPr="00CF7C59">
                    <w:rPr>
                      <w:rFonts w:cs="Arial"/>
                      <w:szCs w:val="20"/>
                    </w:rPr>
                    <w:t>2BJMS119.35</w:t>
                  </w:r>
                </w:p>
              </w:tc>
              <w:tc>
                <w:tcPr>
                  <w:tcW w:w="1584" w:type="dxa"/>
                  <w:vAlign w:val="bottom"/>
                </w:tcPr>
                <w:p w14:paraId="0C99ADDF" w14:textId="77777777" w:rsidR="00944729" w:rsidRPr="00CF7C59" w:rsidRDefault="00944729" w:rsidP="005F1B7E">
                  <w:pPr>
                    <w:keepNext/>
                    <w:ind w:firstLine="0"/>
                    <w:jc w:val="center"/>
                    <w:rPr>
                      <w:rFonts w:cs="Arial"/>
                      <w:szCs w:val="20"/>
                    </w:rPr>
                  </w:pPr>
                  <w:r w:rsidRPr="00CF7C59">
                    <w:rPr>
                      <w:rFonts w:cs="Arial"/>
                      <w:szCs w:val="20"/>
                    </w:rPr>
                    <w:t>2-LIY001.73</w:t>
                  </w:r>
                </w:p>
              </w:tc>
              <w:tc>
                <w:tcPr>
                  <w:tcW w:w="1584" w:type="dxa"/>
                  <w:vAlign w:val="bottom"/>
                </w:tcPr>
                <w:p w14:paraId="7EB00858" w14:textId="77777777" w:rsidR="00944729" w:rsidRPr="00CF7C59" w:rsidRDefault="00944729" w:rsidP="005F1B7E">
                  <w:pPr>
                    <w:keepNext/>
                    <w:ind w:firstLine="0"/>
                    <w:jc w:val="center"/>
                    <w:rPr>
                      <w:rFonts w:cs="Arial"/>
                      <w:szCs w:val="20"/>
                    </w:rPr>
                  </w:pPr>
                  <w:r w:rsidRPr="00CF7C59">
                    <w:rPr>
                      <w:rFonts w:cs="Arial"/>
                      <w:szCs w:val="20"/>
                    </w:rPr>
                    <w:t>2-PWT003.98</w:t>
                  </w:r>
                </w:p>
              </w:tc>
              <w:tc>
                <w:tcPr>
                  <w:tcW w:w="1584" w:type="dxa"/>
                  <w:vAlign w:val="center"/>
                </w:tcPr>
                <w:p w14:paraId="423D0AFC"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bl>
          <w:p w14:paraId="0713168A" w14:textId="77777777" w:rsidR="00944729" w:rsidRPr="00CF7C59" w:rsidRDefault="00944729" w:rsidP="005F1B7E">
            <w:pPr>
              <w:keepNext/>
              <w:spacing w:before="20" w:after="20" w:line="240" w:lineRule="auto"/>
              <w:ind w:firstLine="0"/>
              <w:jc w:val="center"/>
              <w:rPr>
                <w:rFonts w:cs="Arial"/>
                <w:szCs w:val="20"/>
                <w:highlight w:val="lightGray"/>
              </w:rPr>
            </w:pPr>
          </w:p>
        </w:tc>
      </w:tr>
    </w:tbl>
    <w:p w14:paraId="7926FDE0" w14:textId="77777777" w:rsidR="00944729" w:rsidRPr="007350CD" w:rsidRDefault="00944729" w:rsidP="00201D72">
      <w:pPr>
        <w:ind w:firstLine="0"/>
        <w:rPr>
          <w:highlight w:val="lightGray"/>
        </w:rPr>
      </w:pPr>
    </w:p>
    <w:p w14:paraId="2F8F47AC" w14:textId="109BAB8F" w:rsidR="008D44AE" w:rsidRDefault="008D44AE" w:rsidP="00F26517">
      <w:pPr>
        <w:pStyle w:val="Heading3"/>
        <w:numPr>
          <w:ilvl w:val="8"/>
          <w:numId w:val="12"/>
        </w:numPr>
      </w:pPr>
      <w:bookmarkStart w:id="641" w:name="_Toc146247019"/>
      <w:bookmarkStart w:id="642" w:name="_Toc118546794"/>
      <w:r>
        <w:lastRenderedPageBreak/>
        <w:t>Jackson River</w:t>
      </w:r>
      <w:bookmarkEnd w:id="641"/>
    </w:p>
    <w:p w14:paraId="106C6345" w14:textId="362AE3B4" w:rsidR="00944729" w:rsidRPr="00CF7C59" w:rsidRDefault="00335663" w:rsidP="005F1B7E">
      <w:pPr>
        <w:pStyle w:val="Caption"/>
        <w:keepNext/>
      </w:pPr>
      <w:bookmarkStart w:id="643" w:name="_Toc514686252"/>
      <w:bookmarkStart w:id="644" w:name="_Toc178677394"/>
      <w:bookmarkEnd w:id="642"/>
      <w:r>
        <w:t>Table</w:t>
      </w:r>
      <w:r w:rsidR="00944729" w:rsidRPr="00CF7C59">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r w:rsidR="00944729" w:rsidRPr="00CF7C59">
        <w:t>. Observed SSC (mg/L) Data for the Jackson River TMDL Watershed.</w:t>
      </w:r>
      <w:bookmarkEnd w:id="643"/>
      <w:bookmarkEnd w:id="644"/>
    </w:p>
    <w:tbl>
      <w:tblPr>
        <w:tblW w:w="6667" w:type="dxa"/>
        <w:tblCellMar>
          <w:left w:w="58" w:type="dxa"/>
          <w:right w:w="58" w:type="dxa"/>
        </w:tblCellMar>
        <w:tblLook w:val="04A0" w:firstRow="1" w:lastRow="0" w:firstColumn="1" w:lastColumn="0" w:noHBand="0" w:noVBand="1"/>
      </w:tblPr>
      <w:tblGrid>
        <w:gridCol w:w="1561"/>
        <w:gridCol w:w="1872"/>
        <w:gridCol w:w="1872"/>
        <w:gridCol w:w="1440"/>
      </w:tblGrid>
      <w:tr w:rsidR="00944729" w:rsidRPr="007404B2" w14:paraId="41B18328" w14:textId="77777777" w:rsidTr="00201D72">
        <w:trPr>
          <w:trHeight w:val="600"/>
          <w:tblHeader/>
        </w:trPr>
        <w:tc>
          <w:tcPr>
            <w:tcW w:w="1483" w:type="dxa"/>
            <w:tcBorders>
              <w:top w:val="single" w:sz="4" w:space="0" w:color="auto"/>
              <w:left w:val="nil"/>
              <w:bottom w:val="double" w:sz="4" w:space="0" w:color="auto"/>
              <w:right w:val="nil"/>
            </w:tcBorders>
            <w:vAlign w:val="bottom"/>
            <w:hideMark/>
          </w:tcPr>
          <w:p w14:paraId="29291301" w14:textId="77777777" w:rsidR="00944729" w:rsidRPr="007404B2" w:rsidRDefault="00944729" w:rsidP="005F1B7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27CAC509"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28F5C289"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7734DA8E"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Observed SSC (mg/L)</w:t>
            </w:r>
          </w:p>
        </w:tc>
      </w:tr>
      <w:tr w:rsidR="00944729" w:rsidRPr="007350CD" w14:paraId="6F54B851" w14:textId="77777777" w:rsidTr="00201D72">
        <w:trPr>
          <w:trHeight w:val="300"/>
        </w:trPr>
        <w:tc>
          <w:tcPr>
            <w:tcW w:w="1483" w:type="dxa"/>
            <w:noWrap/>
            <w:vAlign w:val="bottom"/>
          </w:tcPr>
          <w:p w14:paraId="52015BE3" w14:textId="77777777" w:rsidR="00944729" w:rsidRPr="00AF3D1F" w:rsidRDefault="00944729" w:rsidP="005F1B7E">
            <w:pPr>
              <w:keepNext/>
              <w:spacing w:line="240" w:lineRule="auto"/>
              <w:ind w:firstLine="0"/>
              <w:jc w:val="center"/>
              <w:rPr>
                <w:rFonts w:eastAsia="Times New Roman" w:cs="Arial"/>
                <w:color w:val="000000"/>
                <w:sz w:val="20"/>
                <w:szCs w:val="20"/>
              </w:rPr>
            </w:pPr>
            <w:r w:rsidRPr="00AF3D1F">
              <w:rPr>
                <w:rFonts w:cs="Arial"/>
                <w:color w:val="000000"/>
                <w:sz w:val="20"/>
                <w:szCs w:val="20"/>
              </w:rPr>
              <w:t>JKS-01</w:t>
            </w:r>
          </w:p>
        </w:tc>
        <w:tc>
          <w:tcPr>
            <w:tcW w:w="1872" w:type="dxa"/>
            <w:noWrap/>
            <w:vAlign w:val="bottom"/>
          </w:tcPr>
          <w:p w14:paraId="192F02D0" w14:textId="77777777" w:rsidR="00944729" w:rsidRPr="00AF3D1F" w:rsidRDefault="00944729" w:rsidP="005F1B7E">
            <w:pPr>
              <w:keepNext/>
              <w:spacing w:line="240" w:lineRule="auto"/>
              <w:ind w:firstLine="0"/>
              <w:jc w:val="center"/>
              <w:rPr>
                <w:rFonts w:eastAsia="Times New Roman" w:cs="Arial"/>
                <w:sz w:val="20"/>
                <w:szCs w:val="20"/>
              </w:rPr>
            </w:pPr>
            <w:r w:rsidRPr="00AF3D1F">
              <w:rPr>
                <w:rFonts w:cs="Arial"/>
                <w:sz w:val="20"/>
                <w:szCs w:val="20"/>
              </w:rPr>
              <w:t>7/19/2017</w:t>
            </w:r>
          </w:p>
        </w:tc>
        <w:tc>
          <w:tcPr>
            <w:tcW w:w="1872" w:type="dxa"/>
            <w:noWrap/>
            <w:vAlign w:val="bottom"/>
          </w:tcPr>
          <w:p w14:paraId="3B8B95E4" w14:textId="77777777" w:rsidR="00944729" w:rsidRPr="00AF3D1F" w:rsidRDefault="00944729" w:rsidP="005F1B7E">
            <w:pPr>
              <w:keepNext/>
              <w:spacing w:line="240" w:lineRule="auto"/>
              <w:ind w:firstLine="0"/>
              <w:jc w:val="center"/>
              <w:rPr>
                <w:rFonts w:eastAsia="Times New Roman" w:cs="Arial"/>
                <w:sz w:val="20"/>
                <w:szCs w:val="20"/>
              </w:rPr>
            </w:pPr>
            <w:r w:rsidRPr="00AF3D1F">
              <w:rPr>
                <w:rFonts w:cs="Arial"/>
                <w:sz w:val="20"/>
                <w:szCs w:val="20"/>
              </w:rPr>
              <w:t>2-JKS000.38</w:t>
            </w:r>
          </w:p>
        </w:tc>
        <w:tc>
          <w:tcPr>
            <w:tcW w:w="1440" w:type="dxa"/>
            <w:noWrap/>
            <w:vAlign w:val="bottom"/>
          </w:tcPr>
          <w:p w14:paraId="75022BBC" w14:textId="77777777" w:rsidR="00944729" w:rsidRPr="00AF3D1F" w:rsidRDefault="00944729" w:rsidP="005F1B7E">
            <w:pPr>
              <w:keepNext/>
              <w:spacing w:line="240" w:lineRule="auto"/>
              <w:ind w:firstLine="0"/>
              <w:jc w:val="right"/>
              <w:rPr>
                <w:rFonts w:eastAsia="Times New Roman" w:cs="Arial"/>
                <w:color w:val="000000"/>
                <w:sz w:val="20"/>
                <w:szCs w:val="20"/>
              </w:rPr>
            </w:pPr>
            <w:r w:rsidRPr="00AF3D1F">
              <w:rPr>
                <w:rFonts w:cs="Arial"/>
                <w:color w:val="000000"/>
                <w:sz w:val="20"/>
                <w:szCs w:val="20"/>
              </w:rPr>
              <w:t>2.54</w:t>
            </w:r>
          </w:p>
        </w:tc>
      </w:tr>
      <w:tr w:rsidR="00944729" w:rsidRPr="00AF3D1F" w14:paraId="28F89A08" w14:textId="77777777" w:rsidTr="00201D72">
        <w:trPr>
          <w:trHeight w:val="300"/>
        </w:trPr>
        <w:tc>
          <w:tcPr>
            <w:tcW w:w="1483" w:type="dxa"/>
            <w:noWrap/>
            <w:vAlign w:val="bottom"/>
          </w:tcPr>
          <w:p w14:paraId="202FE05B"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67BED04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1E4A4AF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440" w:type="dxa"/>
            <w:noWrap/>
            <w:vAlign w:val="bottom"/>
          </w:tcPr>
          <w:p w14:paraId="232A4DD5"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58.1</w:t>
            </w:r>
            <w:r>
              <w:rPr>
                <w:rFonts w:cs="Arial"/>
                <w:color w:val="000000"/>
                <w:sz w:val="20"/>
                <w:szCs w:val="20"/>
              </w:rPr>
              <w:t>0</w:t>
            </w:r>
          </w:p>
        </w:tc>
      </w:tr>
      <w:tr w:rsidR="00944729" w:rsidRPr="00AF3D1F" w14:paraId="6074F309" w14:textId="77777777" w:rsidTr="00201D72">
        <w:trPr>
          <w:trHeight w:val="300"/>
        </w:trPr>
        <w:tc>
          <w:tcPr>
            <w:tcW w:w="1483" w:type="dxa"/>
            <w:noWrap/>
            <w:vAlign w:val="bottom"/>
          </w:tcPr>
          <w:p w14:paraId="6439DA7A"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1A7F75A8"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26D160C2"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440" w:type="dxa"/>
            <w:noWrap/>
            <w:vAlign w:val="bottom"/>
          </w:tcPr>
          <w:p w14:paraId="4979CB31"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99.4</w:t>
            </w:r>
            <w:r>
              <w:rPr>
                <w:rFonts w:cs="Arial"/>
                <w:color w:val="000000"/>
                <w:sz w:val="20"/>
                <w:szCs w:val="20"/>
              </w:rPr>
              <w:t>0</w:t>
            </w:r>
          </w:p>
        </w:tc>
      </w:tr>
      <w:tr w:rsidR="00944729" w:rsidRPr="00AF3D1F" w14:paraId="4C5235EC" w14:textId="77777777" w:rsidTr="00201D72">
        <w:trPr>
          <w:trHeight w:val="300"/>
        </w:trPr>
        <w:tc>
          <w:tcPr>
            <w:tcW w:w="1483" w:type="dxa"/>
            <w:noWrap/>
            <w:vAlign w:val="bottom"/>
          </w:tcPr>
          <w:p w14:paraId="019C911E"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6E77CE23"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052C154C"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440" w:type="dxa"/>
            <w:noWrap/>
            <w:vAlign w:val="bottom"/>
          </w:tcPr>
          <w:p w14:paraId="0739B7F0"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3.21</w:t>
            </w:r>
          </w:p>
        </w:tc>
      </w:tr>
      <w:tr w:rsidR="00944729" w:rsidRPr="00AF3D1F" w14:paraId="7B4C6215" w14:textId="77777777" w:rsidTr="00201D72">
        <w:trPr>
          <w:trHeight w:val="300"/>
        </w:trPr>
        <w:tc>
          <w:tcPr>
            <w:tcW w:w="1483" w:type="dxa"/>
            <w:noWrap/>
            <w:vAlign w:val="center"/>
          </w:tcPr>
          <w:p w14:paraId="08EB805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JKS-03</w:t>
            </w:r>
          </w:p>
        </w:tc>
        <w:tc>
          <w:tcPr>
            <w:tcW w:w="1872" w:type="dxa"/>
            <w:noWrap/>
            <w:vAlign w:val="bottom"/>
          </w:tcPr>
          <w:p w14:paraId="4DA863A0"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5002C3EC"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2-JKS006.67</w:t>
            </w:r>
          </w:p>
        </w:tc>
        <w:tc>
          <w:tcPr>
            <w:tcW w:w="1440" w:type="dxa"/>
            <w:noWrap/>
            <w:vAlign w:val="bottom"/>
          </w:tcPr>
          <w:p w14:paraId="15230390"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62.5</w:t>
            </w:r>
            <w:r>
              <w:rPr>
                <w:rFonts w:cs="Arial"/>
                <w:color w:val="000000"/>
                <w:sz w:val="20"/>
                <w:szCs w:val="20"/>
              </w:rPr>
              <w:t>0</w:t>
            </w:r>
          </w:p>
        </w:tc>
      </w:tr>
      <w:tr w:rsidR="00944729" w:rsidRPr="00AF3D1F" w14:paraId="48242E4D" w14:textId="77777777" w:rsidTr="00201D72">
        <w:trPr>
          <w:trHeight w:val="300"/>
        </w:trPr>
        <w:tc>
          <w:tcPr>
            <w:tcW w:w="1483" w:type="dxa"/>
            <w:noWrap/>
            <w:vAlign w:val="bottom"/>
          </w:tcPr>
          <w:p w14:paraId="3C5BB75D"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25964ED1"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125A6E36"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3242CFA1"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1.74</w:t>
            </w:r>
          </w:p>
        </w:tc>
      </w:tr>
      <w:tr w:rsidR="00944729" w:rsidRPr="00AF3D1F" w14:paraId="086D018F" w14:textId="77777777" w:rsidTr="00201D72">
        <w:trPr>
          <w:trHeight w:val="300"/>
        </w:trPr>
        <w:tc>
          <w:tcPr>
            <w:tcW w:w="1483" w:type="dxa"/>
            <w:noWrap/>
            <w:vAlign w:val="bottom"/>
          </w:tcPr>
          <w:p w14:paraId="2F111F82"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3EF28868"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7967D0E0"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1EC50C13"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15.5</w:t>
            </w:r>
            <w:r>
              <w:rPr>
                <w:rFonts w:cs="Arial"/>
                <w:color w:val="000000"/>
                <w:sz w:val="20"/>
                <w:szCs w:val="20"/>
              </w:rPr>
              <w:t>0</w:t>
            </w:r>
          </w:p>
        </w:tc>
      </w:tr>
      <w:tr w:rsidR="00944729" w:rsidRPr="00AF3D1F" w14:paraId="3DFC2372" w14:textId="77777777" w:rsidTr="00201D72">
        <w:trPr>
          <w:trHeight w:val="300"/>
        </w:trPr>
        <w:tc>
          <w:tcPr>
            <w:tcW w:w="1483" w:type="dxa"/>
            <w:noWrap/>
            <w:vAlign w:val="bottom"/>
          </w:tcPr>
          <w:p w14:paraId="58E1777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5CB0994C"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7DF5D19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5A77B8DF"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15.4</w:t>
            </w:r>
            <w:r>
              <w:rPr>
                <w:rFonts w:cs="Arial"/>
                <w:color w:val="000000"/>
                <w:sz w:val="20"/>
                <w:szCs w:val="20"/>
              </w:rPr>
              <w:t>0</w:t>
            </w:r>
          </w:p>
        </w:tc>
      </w:tr>
      <w:tr w:rsidR="00944729" w:rsidRPr="00AF3D1F" w14:paraId="3E45C298" w14:textId="77777777" w:rsidTr="00201D72">
        <w:trPr>
          <w:trHeight w:val="300"/>
        </w:trPr>
        <w:tc>
          <w:tcPr>
            <w:tcW w:w="1483" w:type="dxa"/>
            <w:noWrap/>
            <w:vAlign w:val="bottom"/>
          </w:tcPr>
          <w:p w14:paraId="0CE89D7D"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52EE8C6A"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248DADB4"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6A4D9B25"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7.16</w:t>
            </w:r>
          </w:p>
        </w:tc>
      </w:tr>
      <w:tr w:rsidR="00944729" w:rsidRPr="00AF3D1F" w14:paraId="0984A6F2" w14:textId="77777777" w:rsidTr="00201D72">
        <w:trPr>
          <w:trHeight w:val="300"/>
        </w:trPr>
        <w:tc>
          <w:tcPr>
            <w:tcW w:w="1483" w:type="dxa"/>
            <w:noWrap/>
            <w:vAlign w:val="bottom"/>
          </w:tcPr>
          <w:p w14:paraId="15470721"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60E9428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6FA9D7BB"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noWrap/>
            <w:vAlign w:val="bottom"/>
          </w:tcPr>
          <w:p w14:paraId="61C624F5"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2.14</w:t>
            </w:r>
          </w:p>
        </w:tc>
      </w:tr>
      <w:tr w:rsidR="00944729" w:rsidRPr="00AF3D1F" w14:paraId="64368DDA" w14:textId="77777777" w:rsidTr="00201D72">
        <w:trPr>
          <w:trHeight w:val="300"/>
        </w:trPr>
        <w:tc>
          <w:tcPr>
            <w:tcW w:w="1483" w:type="dxa"/>
            <w:noWrap/>
            <w:vAlign w:val="bottom"/>
          </w:tcPr>
          <w:p w14:paraId="4105408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01890769"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00EDF980"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noWrap/>
            <w:vAlign w:val="bottom"/>
          </w:tcPr>
          <w:p w14:paraId="44895960"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1.69</w:t>
            </w:r>
          </w:p>
        </w:tc>
      </w:tr>
      <w:tr w:rsidR="00944729" w:rsidRPr="00AF3D1F" w14:paraId="3820EF25" w14:textId="77777777" w:rsidTr="00201D72">
        <w:trPr>
          <w:trHeight w:val="300"/>
        </w:trPr>
        <w:tc>
          <w:tcPr>
            <w:tcW w:w="1483" w:type="dxa"/>
            <w:noWrap/>
            <w:vAlign w:val="bottom"/>
          </w:tcPr>
          <w:p w14:paraId="1BECCAD9"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662EBAD3"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29C2223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noWrap/>
            <w:vAlign w:val="bottom"/>
          </w:tcPr>
          <w:p w14:paraId="17A88C74"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1.48</w:t>
            </w:r>
          </w:p>
        </w:tc>
      </w:tr>
      <w:tr w:rsidR="00944729" w:rsidRPr="00AF3D1F" w14:paraId="07810C5F" w14:textId="77777777" w:rsidTr="00201D72">
        <w:trPr>
          <w:trHeight w:val="300"/>
        </w:trPr>
        <w:tc>
          <w:tcPr>
            <w:tcW w:w="1483" w:type="dxa"/>
            <w:tcBorders>
              <w:top w:val="nil"/>
              <w:left w:val="nil"/>
              <w:bottom w:val="single" w:sz="4" w:space="0" w:color="auto"/>
              <w:right w:val="nil"/>
            </w:tcBorders>
            <w:noWrap/>
            <w:vAlign w:val="bottom"/>
          </w:tcPr>
          <w:p w14:paraId="62833056"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tcBorders>
              <w:top w:val="nil"/>
              <w:left w:val="nil"/>
              <w:bottom w:val="single" w:sz="4" w:space="0" w:color="auto"/>
              <w:right w:val="nil"/>
            </w:tcBorders>
            <w:noWrap/>
            <w:vAlign w:val="bottom"/>
          </w:tcPr>
          <w:p w14:paraId="5DE24189"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tcBorders>
              <w:top w:val="nil"/>
              <w:left w:val="nil"/>
              <w:bottom w:val="single" w:sz="4" w:space="0" w:color="auto"/>
              <w:right w:val="nil"/>
            </w:tcBorders>
            <w:noWrap/>
            <w:vAlign w:val="bottom"/>
          </w:tcPr>
          <w:p w14:paraId="4BF90CF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tcBorders>
              <w:top w:val="nil"/>
              <w:left w:val="nil"/>
              <w:bottom w:val="single" w:sz="4" w:space="0" w:color="auto"/>
              <w:right w:val="nil"/>
            </w:tcBorders>
            <w:noWrap/>
            <w:vAlign w:val="bottom"/>
          </w:tcPr>
          <w:p w14:paraId="2C745F84"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1.64</w:t>
            </w:r>
          </w:p>
        </w:tc>
      </w:tr>
    </w:tbl>
    <w:p w14:paraId="7CC43B93" w14:textId="77777777" w:rsidR="00944729" w:rsidRPr="00710B83" w:rsidRDefault="00944729" w:rsidP="00201D72">
      <w:pPr>
        <w:spacing w:line="240" w:lineRule="auto"/>
        <w:ind w:left="115" w:hanging="115"/>
        <w:rPr>
          <w:sz w:val="18"/>
        </w:rPr>
      </w:pPr>
      <w:r w:rsidRPr="00710B83">
        <w:rPr>
          <w:sz w:val="18"/>
        </w:rPr>
        <w:t>*Subwatershed designation for the Jackson River (JKS).</w:t>
      </w:r>
    </w:p>
    <w:p w14:paraId="0F2E76E8" w14:textId="0043010F" w:rsidR="00944729" w:rsidRDefault="00944729" w:rsidP="00201D72">
      <w:pPr>
        <w:ind w:firstLine="0"/>
        <w:rPr>
          <w:highlight w:val="lightGray"/>
        </w:rPr>
      </w:pPr>
    </w:p>
    <w:p w14:paraId="3F1148D1" w14:textId="11FFC366" w:rsidR="008D44AE" w:rsidRDefault="008D44AE" w:rsidP="00F26517">
      <w:pPr>
        <w:pStyle w:val="Heading3"/>
        <w:numPr>
          <w:ilvl w:val="8"/>
          <w:numId w:val="12"/>
        </w:numPr>
      </w:pPr>
      <w:bookmarkStart w:id="645" w:name="_Toc146247020"/>
      <w:r>
        <w:t>Maury River</w:t>
      </w:r>
      <w:bookmarkEnd w:id="645"/>
    </w:p>
    <w:p w14:paraId="68543E0E" w14:textId="40D63AD3" w:rsidR="005F511E" w:rsidRDefault="005F511E" w:rsidP="005F511E">
      <w:pPr>
        <w:pStyle w:val="Caption"/>
        <w:keepNext/>
      </w:pPr>
      <w:bookmarkStart w:id="646" w:name="_Toc178677395"/>
      <w:r>
        <w:t xml:space="preserve">Table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r>
        <w:t xml:space="preserve">. </w:t>
      </w:r>
      <w:r w:rsidRPr="00592D81">
        <w:t xml:space="preserve">Observed SSC (mg/L) Data for </w:t>
      </w:r>
      <w:r>
        <w:t xml:space="preserve">the </w:t>
      </w:r>
      <w:r w:rsidRPr="00592D81">
        <w:t>Maury River</w:t>
      </w:r>
      <w:r>
        <w:t xml:space="preserve"> TMDL Watershed</w:t>
      </w:r>
      <w:r w:rsidRPr="00592D81">
        <w:t>.</w:t>
      </w:r>
      <w:bookmarkEnd w:id="646"/>
    </w:p>
    <w:tbl>
      <w:tblPr>
        <w:tblW w:w="6745" w:type="dxa"/>
        <w:tblCellMar>
          <w:left w:w="58" w:type="dxa"/>
          <w:right w:w="58" w:type="dxa"/>
        </w:tblCellMar>
        <w:tblLook w:val="04A0" w:firstRow="1" w:lastRow="0" w:firstColumn="1" w:lastColumn="0" w:noHBand="0" w:noVBand="1"/>
      </w:tblPr>
      <w:tblGrid>
        <w:gridCol w:w="1561"/>
        <w:gridCol w:w="1872"/>
        <w:gridCol w:w="1872"/>
        <w:gridCol w:w="1440"/>
      </w:tblGrid>
      <w:tr w:rsidR="005F1B7E" w:rsidRPr="00592D81" w14:paraId="3695F543" w14:textId="77777777" w:rsidTr="005F511E">
        <w:trPr>
          <w:trHeight w:val="600"/>
          <w:tblHeader/>
        </w:trPr>
        <w:tc>
          <w:tcPr>
            <w:tcW w:w="1561" w:type="dxa"/>
            <w:tcBorders>
              <w:top w:val="single" w:sz="4" w:space="0" w:color="auto"/>
              <w:left w:val="nil"/>
              <w:bottom w:val="double" w:sz="4" w:space="0" w:color="auto"/>
              <w:right w:val="nil"/>
            </w:tcBorders>
            <w:shd w:val="clear" w:color="auto" w:fill="auto"/>
            <w:vAlign w:val="bottom"/>
            <w:hideMark/>
          </w:tcPr>
          <w:p w14:paraId="669356BC" w14:textId="77777777" w:rsidR="005F1B7E" w:rsidRPr="00347559" w:rsidRDefault="005F1B7E" w:rsidP="00416C26">
            <w:pPr>
              <w:spacing w:line="240" w:lineRule="auto"/>
              <w:ind w:firstLine="0"/>
              <w:rPr>
                <w:rFonts w:eastAsia="Times New Roman" w:cs="Arial"/>
                <w:b/>
                <w:color w:val="000000"/>
                <w:sz w:val="20"/>
                <w:szCs w:val="20"/>
              </w:rPr>
            </w:pPr>
            <w:r w:rsidRPr="00347559">
              <w:rPr>
                <w:rFonts w:eastAsia="Times New Roman" w:cs="Arial"/>
                <w:b/>
                <w:color w:val="000000"/>
                <w:sz w:val="20"/>
                <w:szCs w:val="20"/>
              </w:rPr>
              <w:t>Subwatershed*</w:t>
            </w:r>
          </w:p>
        </w:tc>
        <w:tc>
          <w:tcPr>
            <w:tcW w:w="1872" w:type="dxa"/>
            <w:tcBorders>
              <w:top w:val="single" w:sz="4" w:space="0" w:color="auto"/>
              <w:left w:val="nil"/>
              <w:bottom w:val="double" w:sz="4" w:space="0" w:color="auto"/>
              <w:right w:val="nil"/>
            </w:tcBorders>
            <w:shd w:val="clear" w:color="auto" w:fill="auto"/>
            <w:noWrap/>
            <w:vAlign w:val="bottom"/>
            <w:hideMark/>
          </w:tcPr>
          <w:p w14:paraId="3D7348EF" w14:textId="77777777" w:rsidR="005F1B7E" w:rsidRPr="00347559" w:rsidRDefault="005F1B7E" w:rsidP="00416C26">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shd w:val="clear" w:color="auto" w:fill="auto"/>
            <w:noWrap/>
            <w:vAlign w:val="bottom"/>
            <w:hideMark/>
          </w:tcPr>
          <w:p w14:paraId="0AC1BC1D" w14:textId="77777777" w:rsidR="005F1B7E" w:rsidRPr="00347559" w:rsidRDefault="005F1B7E" w:rsidP="00416C26">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shd w:val="clear" w:color="auto" w:fill="auto"/>
            <w:vAlign w:val="bottom"/>
            <w:hideMark/>
          </w:tcPr>
          <w:p w14:paraId="455A5C5B" w14:textId="77777777" w:rsidR="005F1B7E" w:rsidRPr="00347559" w:rsidRDefault="005F1B7E" w:rsidP="00416C26">
            <w:pPr>
              <w:spacing w:line="240" w:lineRule="auto"/>
              <w:ind w:firstLine="0"/>
              <w:jc w:val="right"/>
              <w:rPr>
                <w:rFonts w:eastAsia="Times New Roman" w:cs="Arial"/>
                <w:b/>
                <w:color w:val="000000"/>
                <w:sz w:val="20"/>
                <w:szCs w:val="20"/>
              </w:rPr>
            </w:pPr>
            <w:r w:rsidRPr="00347559">
              <w:rPr>
                <w:rFonts w:eastAsia="Times New Roman" w:cs="Arial"/>
                <w:b/>
                <w:color w:val="000000"/>
                <w:sz w:val="20"/>
                <w:szCs w:val="20"/>
              </w:rPr>
              <w:t>Observed SSC (mg/L)</w:t>
            </w:r>
          </w:p>
        </w:tc>
      </w:tr>
      <w:tr w:rsidR="005F1B7E" w:rsidRPr="007350CD" w14:paraId="596A997F" w14:textId="77777777" w:rsidTr="005F511E">
        <w:trPr>
          <w:trHeight w:val="300"/>
        </w:trPr>
        <w:tc>
          <w:tcPr>
            <w:tcW w:w="1561" w:type="dxa"/>
            <w:tcBorders>
              <w:top w:val="double" w:sz="4" w:space="0" w:color="auto"/>
              <w:left w:val="nil"/>
              <w:bottom w:val="nil"/>
              <w:right w:val="nil"/>
            </w:tcBorders>
            <w:shd w:val="clear" w:color="auto" w:fill="auto"/>
            <w:noWrap/>
            <w:vAlign w:val="bottom"/>
          </w:tcPr>
          <w:p w14:paraId="31EEDBE4"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double" w:sz="4" w:space="0" w:color="auto"/>
              <w:left w:val="nil"/>
              <w:bottom w:val="nil"/>
              <w:right w:val="nil"/>
            </w:tcBorders>
            <w:shd w:val="clear" w:color="auto" w:fill="auto"/>
            <w:noWrap/>
            <w:vAlign w:val="bottom"/>
          </w:tcPr>
          <w:p w14:paraId="3376776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7/20/2017</w:t>
            </w:r>
          </w:p>
        </w:tc>
        <w:tc>
          <w:tcPr>
            <w:tcW w:w="1872" w:type="dxa"/>
            <w:tcBorders>
              <w:top w:val="double" w:sz="4" w:space="0" w:color="auto"/>
              <w:left w:val="nil"/>
              <w:bottom w:val="nil"/>
              <w:right w:val="nil"/>
            </w:tcBorders>
            <w:shd w:val="clear" w:color="auto" w:fill="auto"/>
            <w:noWrap/>
            <w:vAlign w:val="bottom"/>
          </w:tcPr>
          <w:p w14:paraId="62D0298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double" w:sz="4" w:space="0" w:color="auto"/>
              <w:left w:val="nil"/>
              <w:bottom w:val="nil"/>
              <w:right w:val="nil"/>
            </w:tcBorders>
            <w:shd w:val="clear" w:color="auto" w:fill="auto"/>
            <w:noWrap/>
            <w:vAlign w:val="bottom"/>
          </w:tcPr>
          <w:p w14:paraId="66D6CC5A"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2.02</w:t>
            </w:r>
          </w:p>
        </w:tc>
      </w:tr>
      <w:tr w:rsidR="005F1B7E" w:rsidRPr="007350CD" w14:paraId="02DA8131" w14:textId="77777777" w:rsidTr="005F511E">
        <w:trPr>
          <w:trHeight w:val="300"/>
        </w:trPr>
        <w:tc>
          <w:tcPr>
            <w:tcW w:w="1561" w:type="dxa"/>
            <w:tcBorders>
              <w:top w:val="nil"/>
              <w:left w:val="nil"/>
              <w:bottom w:val="nil"/>
              <w:right w:val="nil"/>
            </w:tcBorders>
            <w:shd w:val="clear" w:color="auto" w:fill="auto"/>
            <w:noWrap/>
            <w:vAlign w:val="bottom"/>
          </w:tcPr>
          <w:p w14:paraId="698F8031"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4135B696"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44AA69B7"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nil"/>
              <w:left w:val="nil"/>
              <w:bottom w:val="nil"/>
              <w:right w:val="nil"/>
            </w:tcBorders>
            <w:shd w:val="clear" w:color="auto" w:fill="auto"/>
            <w:noWrap/>
            <w:vAlign w:val="bottom"/>
          </w:tcPr>
          <w:p w14:paraId="58A6676C"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123.00</w:t>
            </w:r>
          </w:p>
        </w:tc>
      </w:tr>
      <w:tr w:rsidR="005F1B7E" w:rsidRPr="007350CD" w14:paraId="631A17A7" w14:textId="77777777" w:rsidTr="005F511E">
        <w:trPr>
          <w:trHeight w:val="300"/>
        </w:trPr>
        <w:tc>
          <w:tcPr>
            <w:tcW w:w="1561" w:type="dxa"/>
            <w:tcBorders>
              <w:top w:val="nil"/>
              <w:left w:val="nil"/>
              <w:bottom w:val="nil"/>
              <w:right w:val="nil"/>
            </w:tcBorders>
            <w:shd w:val="clear" w:color="auto" w:fill="auto"/>
            <w:noWrap/>
            <w:vAlign w:val="bottom"/>
          </w:tcPr>
          <w:p w14:paraId="139AD7F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365B19A9"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5FF44275"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nil"/>
              <w:left w:val="nil"/>
              <w:bottom w:val="nil"/>
              <w:right w:val="nil"/>
            </w:tcBorders>
            <w:shd w:val="clear" w:color="auto" w:fill="auto"/>
            <w:noWrap/>
            <w:vAlign w:val="bottom"/>
          </w:tcPr>
          <w:p w14:paraId="38A66915"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7.51</w:t>
            </w:r>
          </w:p>
        </w:tc>
      </w:tr>
      <w:tr w:rsidR="005F1B7E" w:rsidRPr="007350CD" w14:paraId="1125FAE2" w14:textId="77777777" w:rsidTr="005F511E">
        <w:trPr>
          <w:trHeight w:val="300"/>
        </w:trPr>
        <w:tc>
          <w:tcPr>
            <w:tcW w:w="1561" w:type="dxa"/>
            <w:tcBorders>
              <w:top w:val="nil"/>
              <w:left w:val="nil"/>
              <w:bottom w:val="nil"/>
              <w:right w:val="nil"/>
            </w:tcBorders>
            <w:shd w:val="clear" w:color="auto" w:fill="auto"/>
            <w:noWrap/>
            <w:vAlign w:val="bottom"/>
          </w:tcPr>
          <w:p w14:paraId="7B0A5761"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56C70BCA"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4/3/2019</w:t>
            </w:r>
          </w:p>
        </w:tc>
        <w:tc>
          <w:tcPr>
            <w:tcW w:w="1872" w:type="dxa"/>
            <w:tcBorders>
              <w:top w:val="nil"/>
              <w:left w:val="nil"/>
              <w:bottom w:val="nil"/>
              <w:right w:val="nil"/>
            </w:tcBorders>
            <w:shd w:val="clear" w:color="auto" w:fill="auto"/>
            <w:noWrap/>
            <w:vAlign w:val="bottom"/>
          </w:tcPr>
          <w:p w14:paraId="2D1C1F6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nil"/>
              <w:left w:val="nil"/>
              <w:bottom w:val="nil"/>
              <w:right w:val="nil"/>
            </w:tcBorders>
            <w:shd w:val="clear" w:color="auto" w:fill="auto"/>
            <w:noWrap/>
            <w:vAlign w:val="bottom"/>
          </w:tcPr>
          <w:p w14:paraId="2AEE4050"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1.07</w:t>
            </w:r>
          </w:p>
        </w:tc>
      </w:tr>
      <w:tr w:rsidR="005F1B7E" w:rsidRPr="007350CD" w14:paraId="175377BF" w14:textId="77777777" w:rsidTr="005F511E">
        <w:trPr>
          <w:trHeight w:val="300"/>
        </w:trPr>
        <w:tc>
          <w:tcPr>
            <w:tcW w:w="1561" w:type="dxa"/>
            <w:tcBorders>
              <w:top w:val="nil"/>
              <w:left w:val="nil"/>
              <w:bottom w:val="nil"/>
              <w:right w:val="nil"/>
            </w:tcBorders>
            <w:shd w:val="clear" w:color="auto" w:fill="auto"/>
            <w:noWrap/>
            <w:vAlign w:val="bottom"/>
          </w:tcPr>
          <w:p w14:paraId="79165DF4"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6A1F602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7/20/2017</w:t>
            </w:r>
          </w:p>
        </w:tc>
        <w:tc>
          <w:tcPr>
            <w:tcW w:w="1872" w:type="dxa"/>
            <w:tcBorders>
              <w:top w:val="nil"/>
              <w:left w:val="nil"/>
              <w:bottom w:val="nil"/>
              <w:right w:val="nil"/>
            </w:tcBorders>
            <w:shd w:val="clear" w:color="auto" w:fill="auto"/>
            <w:noWrap/>
            <w:vAlign w:val="bottom"/>
          </w:tcPr>
          <w:p w14:paraId="50B7FA5A"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nil"/>
              <w:right w:val="nil"/>
            </w:tcBorders>
            <w:shd w:val="clear" w:color="auto" w:fill="auto"/>
            <w:noWrap/>
            <w:vAlign w:val="bottom"/>
          </w:tcPr>
          <w:p w14:paraId="3D0C2E28"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1.44</w:t>
            </w:r>
          </w:p>
        </w:tc>
      </w:tr>
      <w:tr w:rsidR="005F1B7E" w:rsidRPr="007350CD" w14:paraId="3B7A0340" w14:textId="77777777" w:rsidTr="005F511E">
        <w:trPr>
          <w:trHeight w:val="300"/>
        </w:trPr>
        <w:tc>
          <w:tcPr>
            <w:tcW w:w="1561" w:type="dxa"/>
            <w:tcBorders>
              <w:top w:val="nil"/>
              <w:left w:val="nil"/>
              <w:bottom w:val="nil"/>
              <w:right w:val="nil"/>
            </w:tcBorders>
            <w:shd w:val="clear" w:color="auto" w:fill="auto"/>
            <w:noWrap/>
            <w:vAlign w:val="bottom"/>
          </w:tcPr>
          <w:p w14:paraId="78258B3D"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535B8D7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7A4F9E4B"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nil"/>
              <w:right w:val="nil"/>
            </w:tcBorders>
            <w:shd w:val="clear" w:color="auto" w:fill="auto"/>
            <w:noWrap/>
            <w:vAlign w:val="bottom"/>
          </w:tcPr>
          <w:p w14:paraId="5B7891B0"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62.10</w:t>
            </w:r>
          </w:p>
        </w:tc>
      </w:tr>
      <w:tr w:rsidR="005F1B7E" w:rsidRPr="007350CD" w14:paraId="4CBE0FAF" w14:textId="77777777" w:rsidTr="005F511E">
        <w:trPr>
          <w:trHeight w:val="300"/>
        </w:trPr>
        <w:tc>
          <w:tcPr>
            <w:tcW w:w="1561" w:type="dxa"/>
            <w:tcBorders>
              <w:top w:val="nil"/>
              <w:left w:val="nil"/>
              <w:bottom w:val="nil"/>
              <w:right w:val="nil"/>
            </w:tcBorders>
            <w:shd w:val="clear" w:color="auto" w:fill="auto"/>
            <w:noWrap/>
            <w:vAlign w:val="bottom"/>
          </w:tcPr>
          <w:p w14:paraId="52DB80D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49E9D89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2B26428A"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nil"/>
              <w:right w:val="nil"/>
            </w:tcBorders>
            <w:shd w:val="clear" w:color="auto" w:fill="auto"/>
            <w:noWrap/>
            <w:vAlign w:val="bottom"/>
          </w:tcPr>
          <w:p w14:paraId="75D37861"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6.86</w:t>
            </w:r>
          </w:p>
        </w:tc>
      </w:tr>
      <w:tr w:rsidR="005F1B7E" w:rsidRPr="007350CD" w14:paraId="7C53A487" w14:textId="77777777" w:rsidTr="005F511E">
        <w:trPr>
          <w:trHeight w:val="300"/>
        </w:trPr>
        <w:tc>
          <w:tcPr>
            <w:tcW w:w="1561" w:type="dxa"/>
            <w:tcBorders>
              <w:top w:val="nil"/>
              <w:left w:val="nil"/>
              <w:bottom w:val="single" w:sz="4" w:space="0" w:color="auto"/>
              <w:right w:val="nil"/>
            </w:tcBorders>
            <w:shd w:val="clear" w:color="auto" w:fill="auto"/>
            <w:noWrap/>
            <w:vAlign w:val="bottom"/>
          </w:tcPr>
          <w:p w14:paraId="326C7C86"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single" w:sz="4" w:space="0" w:color="auto"/>
              <w:right w:val="nil"/>
            </w:tcBorders>
            <w:shd w:val="clear" w:color="auto" w:fill="auto"/>
            <w:noWrap/>
            <w:vAlign w:val="bottom"/>
          </w:tcPr>
          <w:p w14:paraId="06F1F341"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4/3/2019</w:t>
            </w:r>
          </w:p>
        </w:tc>
        <w:tc>
          <w:tcPr>
            <w:tcW w:w="1872" w:type="dxa"/>
            <w:tcBorders>
              <w:top w:val="nil"/>
              <w:left w:val="nil"/>
              <w:bottom w:val="single" w:sz="4" w:space="0" w:color="auto"/>
              <w:right w:val="nil"/>
            </w:tcBorders>
            <w:shd w:val="clear" w:color="auto" w:fill="auto"/>
            <w:noWrap/>
            <w:vAlign w:val="bottom"/>
          </w:tcPr>
          <w:p w14:paraId="0B0DBE89"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single" w:sz="4" w:space="0" w:color="auto"/>
              <w:right w:val="nil"/>
            </w:tcBorders>
            <w:shd w:val="clear" w:color="auto" w:fill="auto"/>
            <w:noWrap/>
            <w:vAlign w:val="bottom"/>
          </w:tcPr>
          <w:p w14:paraId="295350E8"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0.46</w:t>
            </w:r>
          </w:p>
        </w:tc>
      </w:tr>
    </w:tbl>
    <w:p w14:paraId="2FDBBD7D" w14:textId="77777777" w:rsidR="005F1B7E" w:rsidRPr="00710B83" w:rsidRDefault="005F1B7E" w:rsidP="00893F1C">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258C5DB7" w14:textId="77777777" w:rsidR="005F1B7E" w:rsidRPr="007350CD" w:rsidRDefault="005F1B7E" w:rsidP="00201D72">
      <w:pPr>
        <w:ind w:firstLine="0"/>
        <w:rPr>
          <w:highlight w:val="lightGray"/>
        </w:rPr>
      </w:pPr>
    </w:p>
    <w:p w14:paraId="1BF7D3C2" w14:textId="70C93B1E" w:rsidR="008D44AE" w:rsidRDefault="008D44AE" w:rsidP="00F26517">
      <w:pPr>
        <w:pStyle w:val="Heading3"/>
        <w:numPr>
          <w:ilvl w:val="8"/>
          <w:numId w:val="12"/>
        </w:numPr>
      </w:pPr>
      <w:bookmarkStart w:id="647" w:name="_Toc146247021"/>
      <w:bookmarkStart w:id="648" w:name="_Toc514686253"/>
      <w:r>
        <w:lastRenderedPageBreak/>
        <w:t>Upper James River</w:t>
      </w:r>
      <w:bookmarkEnd w:id="647"/>
    </w:p>
    <w:p w14:paraId="4CA1A302" w14:textId="6D5673D3" w:rsidR="00944729" w:rsidRPr="007404B2" w:rsidRDefault="00335663" w:rsidP="005F1B7E">
      <w:pPr>
        <w:pStyle w:val="Caption"/>
        <w:keepNext/>
      </w:pPr>
      <w:bookmarkStart w:id="649" w:name="_Toc178677396"/>
      <w:r>
        <w:t>Table</w:t>
      </w:r>
      <w:r w:rsidR="00944729" w:rsidRPr="007404B2">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5</w:t>
      </w:r>
      <w:r w:rsidR="00851594">
        <w:fldChar w:fldCharType="end"/>
      </w:r>
      <w:r w:rsidR="00944729" w:rsidRPr="007404B2">
        <w:t xml:space="preserve">. Observed SSC (mg/L) Data for the Upper </w:t>
      </w:r>
      <w:r w:rsidR="00944729">
        <w:t>James</w:t>
      </w:r>
      <w:r w:rsidR="00944729" w:rsidRPr="007404B2">
        <w:t xml:space="preserve"> River</w:t>
      </w:r>
      <w:r w:rsidR="00944729">
        <w:t xml:space="preserve"> TMDL Watershed</w:t>
      </w:r>
      <w:r w:rsidR="00944729" w:rsidRPr="007404B2">
        <w:t>.</w:t>
      </w:r>
      <w:bookmarkEnd w:id="648"/>
      <w:bookmarkEnd w:id="649"/>
    </w:p>
    <w:tbl>
      <w:tblPr>
        <w:tblW w:w="7030" w:type="dxa"/>
        <w:tblCellMar>
          <w:left w:w="58" w:type="dxa"/>
          <w:right w:w="58" w:type="dxa"/>
        </w:tblCellMar>
        <w:tblLook w:val="04A0" w:firstRow="1" w:lastRow="0" w:firstColumn="1" w:lastColumn="0" w:noHBand="0" w:noVBand="1"/>
      </w:tblPr>
      <w:tblGrid>
        <w:gridCol w:w="1561"/>
        <w:gridCol w:w="1872"/>
        <w:gridCol w:w="2157"/>
        <w:gridCol w:w="1440"/>
      </w:tblGrid>
      <w:tr w:rsidR="00944729" w:rsidRPr="007404B2" w14:paraId="373010D7" w14:textId="77777777" w:rsidTr="00201D72">
        <w:trPr>
          <w:trHeight w:val="600"/>
          <w:tblHeader/>
        </w:trPr>
        <w:tc>
          <w:tcPr>
            <w:tcW w:w="1561" w:type="dxa"/>
            <w:tcBorders>
              <w:top w:val="single" w:sz="4" w:space="0" w:color="auto"/>
              <w:left w:val="nil"/>
              <w:bottom w:val="double" w:sz="4" w:space="0" w:color="auto"/>
              <w:right w:val="nil"/>
            </w:tcBorders>
            <w:vAlign w:val="bottom"/>
            <w:hideMark/>
          </w:tcPr>
          <w:p w14:paraId="6FF74F54" w14:textId="77777777" w:rsidR="00944729" w:rsidRPr="007404B2" w:rsidRDefault="00944729" w:rsidP="005F1B7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7DAB2DEB"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2157" w:type="dxa"/>
            <w:tcBorders>
              <w:top w:val="single" w:sz="4" w:space="0" w:color="auto"/>
              <w:left w:val="nil"/>
              <w:bottom w:val="double" w:sz="4" w:space="0" w:color="auto"/>
              <w:right w:val="nil"/>
            </w:tcBorders>
            <w:noWrap/>
            <w:vAlign w:val="bottom"/>
            <w:hideMark/>
          </w:tcPr>
          <w:p w14:paraId="2B0D797F"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3EFAD0FB" w14:textId="77777777" w:rsidR="00944729" w:rsidRPr="007404B2" w:rsidRDefault="00944729" w:rsidP="005F1B7E">
            <w:pPr>
              <w:keepNext/>
              <w:spacing w:line="240" w:lineRule="auto"/>
              <w:ind w:firstLine="0"/>
              <w:jc w:val="right"/>
              <w:rPr>
                <w:rFonts w:eastAsia="Times New Roman" w:cs="Arial"/>
                <w:b/>
                <w:color w:val="000000"/>
                <w:sz w:val="20"/>
                <w:szCs w:val="20"/>
              </w:rPr>
            </w:pPr>
            <w:r w:rsidRPr="007404B2">
              <w:rPr>
                <w:rFonts w:eastAsia="Times New Roman" w:cs="Arial"/>
                <w:b/>
                <w:color w:val="000000"/>
                <w:sz w:val="20"/>
                <w:szCs w:val="20"/>
              </w:rPr>
              <w:t>Observed SSC (mg/L)</w:t>
            </w:r>
          </w:p>
        </w:tc>
      </w:tr>
      <w:tr w:rsidR="00944729" w:rsidRPr="007404B2" w14:paraId="12631A4E" w14:textId="77777777" w:rsidTr="00201D72">
        <w:trPr>
          <w:trHeight w:val="300"/>
        </w:trPr>
        <w:tc>
          <w:tcPr>
            <w:tcW w:w="1561" w:type="dxa"/>
            <w:noWrap/>
            <w:vAlign w:val="bottom"/>
            <w:hideMark/>
          </w:tcPr>
          <w:p w14:paraId="4A02D1E9" w14:textId="77777777" w:rsidR="00944729" w:rsidRPr="007404B2" w:rsidRDefault="00944729" w:rsidP="005F1B7E">
            <w:pPr>
              <w:keepNext/>
              <w:spacing w:line="240" w:lineRule="auto"/>
              <w:ind w:firstLine="0"/>
              <w:jc w:val="center"/>
              <w:rPr>
                <w:rFonts w:eastAsia="Times New Roman" w:cs="Arial"/>
                <w:color w:val="000000"/>
                <w:sz w:val="20"/>
                <w:szCs w:val="20"/>
              </w:rPr>
            </w:pPr>
            <w:r w:rsidRPr="007404B2">
              <w:rPr>
                <w:rFonts w:cs="Arial"/>
                <w:color w:val="000000"/>
                <w:sz w:val="20"/>
                <w:szCs w:val="20"/>
              </w:rPr>
              <w:t>CRG-13</w:t>
            </w:r>
          </w:p>
        </w:tc>
        <w:tc>
          <w:tcPr>
            <w:tcW w:w="1872" w:type="dxa"/>
            <w:tcBorders>
              <w:top w:val="double" w:sz="4" w:space="0" w:color="auto"/>
              <w:left w:val="nil"/>
              <w:bottom w:val="nil"/>
              <w:right w:val="nil"/>
            </w:tcBorders>
            <w:noWrap/>
            <w:vAlign w:val="bottom"/>
            <w:hideMark/>
          </w:tcPr>
          <w:p w14:paraId="693BAE42" w14:textId="77777777" w:rsidR="00944729" w:rsidRPr="007404B2" w:rsidRDefault="00944729" w:rsidP="005F1B7E">
            <w:pPr>
              <w:keepNext/>
              <w:spacing w:line="240" w:lineRule="auto"/>
              <w:ind w:firstLine="0"/>
              <w:jc w:val="center"/>
              <w:rPr>
                <w:rFonts w:eastAsia="Times New Roman" w:cs="Arial"/>
                <w:sz w:val="20"/>
                <w:szCs w:val="20"/>
              </w:rPr>
            </w:pPr>
            <w:r w:rsidRPr="007404B2">
              <w:rPr>
                <w:rFonts w:cs="Arial"/>
                <w:sz w:val="20"/>
                <w:szCs w:val="20"/>
              </w:rPr>
              <w:t>9/17/2018</w:t>
            </w:r>
          </w:p>
        </w:tc>
        <w:tc>
          <w:tcPr>
            <w:tcW w:w="2157" w:type="dxa"/>
            <w:tcBorders>
              <w:top w:val="double" w:sz="4" w:space="0" w:color="auto"/>
              <w:left w:val="nil"/>
              <w:bottom w:val="nil"/>
              <w:right w:val="nil"/>
            </w:tcBorders>
            <w:noWrap/>
            <w:vAlign w:val="bottom"/>
            <w:hideMark/>
          </w:tcPr>
          <w:p w14:paraId="31991948" w14:textId="77777777" w:rsidR="00944729" w:rsidRPr="007404B2" w:rsidRDefault="00944729" w:rsidP="005F1B7E">
            <w:pPr>
              <w:keepNext/>
              <w:spacing w:line="240" w:lineRule="auto"/>
              <w:ind w:firstLine="0"/>
              <w:jc w:val="center"/>
              <w:rPr>
                <w:rFonts w:eastAsia="Times New Roman" w:cs="Arial"/>
                <w:sz w:val="20"/>
                <w:szCs w:val="20"/>
              </w:rPr>
            </w:pPr>
            <w:r w:rsidRPr="007404B2">
              <w:rPr>
                <w:rFonts w:cs="Arial"/>
                <w:sz w:val="20"/>
                <w:szCs w:val="20"/>
              </w:rPr>
              <w:t>2AJMS334.47</w:t>
            </w:r>
          </w:p>
        </w:tc>
        <w:tc>
          <w:tcPr>
            <w:tcW w:w="1440" w:type="dxa"/>
            <w:tcBorders>
              <w:top w:val="double" w:sz="4" w:space="0" w:color="auto"/>
              <w:left w:val="nil"/>
              <w:bottom w:val="nil"/>
              <w:right w:val="nil"/>
            </w:tcBorders>
            <w:noWrap/>
            <w:vAlign w:val="bottom"/>
            <w:hideMark/>
          </w:tcPr>
          <w:p w14:paraId="596BA9EF" w14:textId="77777777" w:rsidR="00944729" w:rsidRPr="007404B2" w:rsidRDefault="00944729" w:rsidP="005F1B7E">
            <w:pPr>
              <w:keepNext/>
              <w:spacing w:line="240" w:lineRule="auto"/>
              <w:ind w:firstLine="0"/>
              <w:jc w:val="right"/>
              <w:rPr>
                <w:rFonts w:eastAsia="Times New Roman" w:cs="Arial"/>
                <w:color w:val="000000"/>
                <w:sz w:val="20"/>
                <w:szCs w:val="20"/>
              </w:rPr>
            </w:pPr>
            <w:r w:rsidRPr="007404B2">
              <w:rPr>
                <w:rFonts w:cs="Arial"/>
                <w:color w:val="000000"/>
                <w:sz w:val="20"/>
                <w:szCs w:val="20"/>
              </w:rPr>
              <w:t>134</w:t>
            </w:r>
            <w:r>
              <w:rPr>
                <w:rFonts w:cs="Arial"/>
                <w:color w:val="000000"/>
                <w:sz w:val="20"/>
                <w:szCs w:val="20"/>
              </w:rPr>
              <w:t>.00</w:t>
            </w:r>
          </w:p>
        </w:tc>
      </w:tr>
      <w:tr w:rsidR="00944729" w:rsidRPr="007350CD" w14:paraId="091DD3FF" w14:textId="77777777" w:rsidTr="00201D72">
        <w:trPr>
          <w:trHeight w:val="300"/>
        </w:trPr>
        <w:tc>
          <w:tcPr>
            <w:tcW w:w="1561" w:type="dxa"/>
            <w:noWrap/>
            <w:vAlign w:val="bottom"/>
            <w:hideMark/>
          </w:tcPr>
          <w:p w14:paraId="7EF4EC10"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MJF-07</w:t>
            </w:r>
          </w:p>
        </w:tc>
        <w:tc>
          <w:tcPr>
            <w:tcW w:w="1872" w:type="dxa"/>
            <w:noWrap/>
            <w:vAlign w:val="bottom"/>
            <w:hideMark/>
          </w:tcPr>
          <w:p w14:paraId="151117D4"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4BCBD6CA"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2-BCR000.20</w:t>
            </w:r>
          </w:p>
        </w:tc>
        <w:tc>
          <w:tcPr>
            <w:tcW w:w="1440" w:type="dxa"/>
            <w:noWrap/>
            <w:vAlign w:val="bottom"/>
            <w:hideMark/>
          </w:tcPr>
          <w:p w14:paraId="65FBD4C1"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815</w:t>
            </w:r>
            <w:r>
              <w:rPr>
                <w:rFonts w:cs="Arial"/>
                <w:color w:val="000000"/>
                <w:sz w:val="20"/>
                <w:szCs w:val="20"/>
              </w:rPr>
              <w:t>.00</w:t>
            </w:r>
          </w:p>
        </w:tc>
      </w:tr>
      <w:tr w:rsidR="00944729" w:rsidRPr="007350CD" w14:paraId="4B9E215C" w14:textId="77777777" w:rsidTr="00201D72">
        <w:trPr>
          <w:trHeight w:val="300"/>
        </w:trPr>
        <w:tc>
          <w:tcPr>
            <w:tcW w:w="1561" w:type="dxa"/>
            <w:noWrap/>
            <w:vAlign w:val="bottom"/>
            <w:hideMark/>
          </w:tcPr>
          <w:p w14:paraId="585A95FB"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2638AECD"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6796C889"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2BJMS248.90</w:t>
            </w:r>
          </w:p>
        </w:tc>
        <w:tc>
          <w:tcPr>
            <w:tcW w:w="1440" w:type="dxa"/>
            <w:noWrap/>
            <w:vAlign w:val="bottom"/>
            <w:hideMark/>
          </w:tcPr>
          <w:p w14:paraId="1E981659"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144</w:t>
            </w:r>
            <w:r>
              <w:rPr>
                <w:rFonts w:cs="Arial"/>
                <w:color w:val="000000"/>
                <w:sz w:val="20"/>
                <w:szCs w:val="20"/>
              </w:rPr>
              <w:t>.00</w:t>
            </w:r>
          </w:p>
        </w:tc>
      </w:tr>
      <w:tr w:rsidR="00944729" w:rsidRPr="007350CD" w14:paraId="3A4E52BD" w14:textId="77777777" w:rsidTr="00201D72">
        <w:trPr>
          <w:trHeight w:val="300"/>
        </w:trPr>
        <w:tc>
          <w:tcPr>
            <w:tcW w:w="1561" w:type="dxa"/>
            <w:noWrap/>
            <w:vAlign w:val="bottom"/>
            <w:hideMark/>
          </w:tcPr>
          <w:p w14:paraId="0C7295C6"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22E88E1F"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4EA0EFC9"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2BJMS248.90</w:t>
            </w:r>
          </w:p>
        </w:tc>
        <w:tc>
          <w:tcPr>
            <w:tcW w:w="1440" w:type="dxa"/>
            <w:noWrap/>
            <w:vAlign w:val="bottom"/>
            <w:hideMark/>
          </w:tcPr>
          <w:p w14:paraId="0F1BD886"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1.66</w:t>
            </w:r>
          </w:p>
        </w:tc>
      </w:tr>
      <w:tr w:rsidR="00944729" w:rsidRPr="007350CD" w14:paraId="352B8AD6" w14:textId="77777777" w:rsidTr="00201D72">
        <w:trPr>
          <w:trHeight w:val="300"/>
        </w:trPr>
        <w:tc>
          <w:tcPr>
            <w:tcW w:w="1561" w:type="dxa"/>
            <w:noWrap/>
            <w:vAlign w:val="bottom"/>
            <w:hideMark/>
          </w:tcPr>
          <w:p w14:paraId="69C8F021"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5CB1092A"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0EB96EAC"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2BJMS255.91</w:t>
            </w:r>
          </w:p>
        </w:tc>
        <w:tc>
          <w:tcPr>
            <w:tcW w:w="1440" w:type="dxa"/>
            <w:noWrap/>
            <w:vAlign w:val="bottom"/>
            <w:hideMark/>
          </w:tcPr>
          <w:p w14:paraId="7AD76ADD"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160</w:t>
            </w:r>
            <w:r>
              <w:rPr>
                <w:rFonts w:cs="Arial"/>
                <w:color w:val="000000"/>
                <w:sz w:val="20"/>
                <w:szCs w:val="20"/>
              </w:rPr>
              <w:t>.00</w:t>
            </w:r>
          </w:p>
        </w:tc>
      </w:tr>
      <w:tr w:rsidR="00944729" w:rsidRPr="007350CD" w14:paraId="44645B60" w14:textId="77777777" w:rsidTr="00201D72">
        <w:trPr>
          <w:trHeight w:val="300"/>
        </w:trPr>
        <w:tc>
          <w:tcPr>
            <w:tcW w:w="1561" w:type="dxa"/>
            <w:noWrap/>
            <w:vAlign w:val="bottom"/>
            <w:hideMark/>
          </w:tcPr>
          <w:p w14:paraId="6279F29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7B5D0D5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3BD64F3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2BJMS255.91</w:t>
            </w:r>
          </w:p>
        </w:tc>
        <w:tc>
          <w:tcPr>
            <w:tcW w:w="1440" w:type="dxa"/>
            <w:noWrap/>
            <w:vAlign w:val="bottom"/>
            <w:hideMark/>
          </w:tcPr>
          <w:p w14:paraId="27AA1E9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1.7</w:t>
            </w:r>
            <w:r>
              <w:rPr>
                <w:rFonts w:cs="Arial"/>
                <w:color w:val="000000"/>
                <w:sz w:val="20"/>
                <w:szCs w:val="20"/>
              </w:rPr>
              <w:t>0</w:t>
            </w:r>
          </w:p>
        </w:tc>
      </w:tr>
      <w:tr w:rsidR="00944729" w:rsidRPr="007350CD" w14:paraId="3BEBA370" w14:textId="77777777" w:rsidTr="00201D72">
        <w:trPr>
          <w:trHeight w:val="300"/>
        </w:trPr>
        <w:tc>
          <w:tcPr>
            <w:tcW w:w="1561" w:type="dxa"/>
            <w:noWrap/>
            <w:vAlign w:val="bottom"/>
            <w:hideMark/>
          </w:tcPr>
          <w:p w14:paraId="5912478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2D4E846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noWrap/>
            <w:vAlign w:val="bottom"/>
            <w:hideMark/>
          </w:tcPr>
          <w:p w14:paraId="3839F0A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21D322D2"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2.11</w:t>
            </w:r>
          </w:p>
        </w:tc>
      </w:tr>
      <w:tr w:rsidR="00944729" w:rsidRPr="007350CD" w14:paraId="7A0A3A68" w14:textId="77777777" w:rsidTr="00201D72">
        <w:trPr>
          <w:trHeight w:val="300"/>
        </w:trPr>
        <w:tc>
          <w:tcPr>
            <w:tcW w:w="1561" w:type="dxa"/>
            <w:noWrap/>
            <w:vAlign w:val="bottom"/>
            <w:hideMark/>
          </w:tcPr>
          <w:p w14:paraId="59E9CEA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79AA147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0CE008B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09BB85D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33.3</w:t>
            </w:r>
            <w:r>
              <w:rPr>
                <w:rFonts w:cs="Arial"/>
                <w:color w:val="000000"/>
                <w:sz w:val="20"/>
                <w:szCs w:val="20"/>
              </w:rPr>
              <w:t>0</w:t>
            </w:r>
          </w:p>
        </w:tc>
      </w:tr>
      <w:tr w:rsidR="00944729" w:rsidRPr="007350CD" w14:paraId="1D969CC1" w14:textId="77777777" w:rsidTr="00201D72">
        <w:trPr>
          <w:trHeight w:val="300"/>
        </w:trPr>
        <w:tc>
          <w:tcPr>
            <w:tcW w:w="1561" w:type="dxa"/>
            <w:noWrap/>
            <w:vAlign w:val="bottom"/>
            <w:hideMark/>
          </w:tcPr>
          <w:p w14:paraId="756F95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54C9201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42E19C9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64409B6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172</w:t>
            </w:r>
            <w:r>
              <w:rPr>
                <w:rFonts w:cs="Arial"/>
                <w:color w:val="000000"/>
                <w:sz w:val="20"/>
                <w:szCs w:val="20"/>
              </w:rPr>
              <w:t>.00</w:t>
            </w:r>
          </w:p>
        </w:tc>
      </w:tr>
      <w:tr w:rsidR="00944729" w:rsidRPr="007350CD" w14:paraId="106B1092" w14:textId="77777777" w:rsidTr="00201D72">
        <w:trPr>
          <w:trHeight w:val="300"/>
        </w:trPr>
        <w:tc>
          <w:tcPr>
            <w:tcW w:w="1561" w:type="dxa"/>
            <w:noWrap/>
            <w:vAlign w:val="bottom"/>
            <w:hideMark/>
          </w:tcPr>
          <w:p w14:paraId="360865E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7B39A42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6D5A910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467BA4B8"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2.04</w:t>
            </w:r>
          </w:p>
        </w:tc>
      </w:tr>
      <w:tr w:rsidR="00944729" w:rsidRPr="007350CD" w14:paraId="6DD6CCF1" w14:textId="77777777" w:rsidTr="00201D72">
        <w:trPr>
          <w:trHeight w:val="300"/>
        </w:trPr>
        <w:tc>
          <w:tcPr>
            <w:tcW w:w="1561" w:type="dxa"/>
            <w:noWrap/>
            <w:vAlign w:val="bottom"/>
            <w:hideMark/>
          </w:tcPr>
          <w:p w14:paraId="76676FD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MJF-25</w:t>
            </w:r>
          </w:p>
        </w:tc>
        <w:tc>
          <w:tcPr>
            <w:tcW w:w="1872" w:type="dxa"/>
            <w:noWrap/>
            <w:vAlign w:val="bottom"/>
            <w:hideMark/>
          </w:tcPr>
          <w:p w14:paraId="7939FA1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403C621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2BJMS273.86</w:t>
            </w:r>
          </w:p>
        </w:tc>
        <w:tc>
          <w:tcPr>
            <w:tcW w:w="1440" w:type="dxa"/>
            <w:noWrap/>
            <w:vAlign w:val="bottom"/>
            <w:hideMark/>
          </w:tcPr>
          <w:p w14:paraId="678B80B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1.46</w:t>
            </w:r>
          </w:p>
        </w:tc>
      </w:tr>
      <w:tr w:rsidR="00944729" w:rsidRPr="007350CD" w14:paraId="6B0B2245" w14:textId="77777777" w:rsidTr="00201D72">
        <w:trPr>
          <w:trHeight w:val="300"/>
        </w:trPr>
        <w:tc>
          <w:tcPr>
            <w:tcW w:w="1561" w:type="dxa"/>
            <w:noWrap/>
            <w:vAlign w:val="bottom"/>
            <w:hideMark/>
          </w:tcPr>
          <w:p w14:paraId="6481242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noWrap/>
            <w:vAlign w:val="bottom"/>
            <w:hideMark/>
          </w:tcPr>
          <w:p w14:paraId="4955981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73B921C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2-BKW000.40</w:t>
            </w:r>
          </w:p>
        </w:tc>
        <w:tc>
          <w:tcPr>
            <w:tcW w:w="1440" w:type="dxa"/>
            <w:noWrap/>
            <w:vAlign w:val="bottom"/>
            <w:hideMark/>
          </w:tcPr>
          <w:p w14:paraId="205153DE"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27.8</w:t>
            </w:r>
            <w:r>
              <w:rPr>
                <w:rFonts w:cs="Arial"/>
                <w:color w:val="000000"/>
                <w:sz w:val="20"/>
                <w:szCs w:val="20"/>
              </w:rPr>
              <w:t>0</w:t>
            </w:r>
          </w:p>
        </w:tc>
      </w:tr>
      <w:tr w:rsidR="00944729" w:rsidRPr="007350CD" w14:paraId="4A0A3FB3" w14:textId="77777777" w:rsidTr="00201D72">
        <w:trPr>
          <w:trHeight w:val="300"/>
        </w:trPr>
        <w:tc>
          <w:tcPr>
            <w:tcW w:w="1561" w:type="dxa"/>
            <w:tcBorders>
              <w:top w:val="nil"/>
              <w:left w:val="nil"/>
              <w:bottom w:val="nil"/>
              <w:right w:val="nil"/>
            </w:tcBorders>
            <w:noWrap/>
            <w:vAlign w:val="bottom"/>
            <w:hideMark/>
          </w:tcPr>
          <w:p w14:paraId="252E9AD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hideMark/>
          </w:tcPr>
          <w:p w14:paraId="07F7FC6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hideMark/>
          </w:tcPr>
          <w:p w14:paraId="4F9AFFB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2-BKW000.40</w:t>
            </w:r>
          </w:p>
        </w:tc>
        <w:tc>
          <w:tcPr>
            <w:tcW w:w="1440" w:type="dxa"/>
            <w:tcBorders>
              <w:top w:val="nil"/>
              <w:left w:val="nil"/>
              <w:bottom w:val="nil"/>
              <w:right w:val="nil"/>
            </w:tcBorders>
            <w:noWrap/>
            <w:vAlign w:val="bottom"/>
            <w:hideMark/>
          </w:tcPr>
          <w:p w14:paraId="0851ED5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281</w:t>
            </w:r>
            <w:r>
              <w:rPr>
                <w:rFonts w:cs="Arial"/>
                <w:color w:val="000000"/>
                <w:sz w:val="20"/>
                <w:szCs w:val="20"/>
              </w:rPr>
              <w:t>.00</w:t>
            </w:r>
          </w:p>
        </w:tc>
      </w:tr>
      <w:tr w:rsidR="00944729" w:rsidRPr="007350CD" w14:paraId="1C2B0939" w14:textId="77777777" w:rsidTr="00201D72">
        <w:trPr>
          <w:trHeight w:val="300"/>
        </w:trPr>
        <w:tc>
          <w:tcPr>
            <w:tcW w:w="1561" w:type="dxa"/>
            <w:tcBorders>
              <w:top w:val="nil"/>
              <w:left w:val="nil"/>
              <w:bottom w:val="nil"/>
              <w:right w:val="nil"/>
            </w:tcBorders>
            <w:noWrap/>
            <w:vAlign w:val="bottom"/>
          </w:tcPr>
          <w:p w14:paraId="063A98D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tcPr>
          <w:p w14:paraId="1106F9C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53AA0B0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2-BKW000.40</w:t>
            </w:r>
          </w:p>
        </w:tc>
        <w:tc>
          <w:tcPr>
            <w:tcW w:w="1440" w:type="dxa"/>
            <w:tcBorders>
              <w:top w:val="nil"/>
              <w:left w:val="nil"/>
              <w:bottom w:val="nil"/>
              <w:right w:val="nil"/>
            </w:tcBorders>
            <w:noWrap/>
            <w:vAlign w:val="bottom"/>
          </w:tcPr>
          <w:p w14:paraId="3D771345"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3.37</w:t>
            </w:r>
          </w:p>
        </w:tc>
      </w:tr>
      <w:tr w:rsidR="00944729" w:rsidRPr="007350CD" w14:paraId="50343D1F" w14:textId="77777777" w:rsidTr="00201D72">
        <w:trPr>
          <w:trHeight w:val="300"/>
        </w:trPr>
        <w:tc>
          <w:tcPr>
            <w:tcW w:w="1561" w:type="dxa"/>
            <w:tcBorders>
              <w:top w:val="nil"/>
              <w:left w:val="nil"/>
              <w:bottom w:val="nil"/>
              <w:right w:val="nil"/>
            </w:tcBorders>
            <w:noWrap/>
            <w:vAlign w:val="bottom"/>
          </w:tcPr>
          <w:p w14:paraId="3A0D8A4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MJF-16</w:t>
            </w:r>
          </w:p>
        </w:tc>
        <w:tc>
          <w:tcPr>
            <w:tcW w:w="1872" w:type="dxa"/>
            <w:tcBorders>
              <w:top w:val="nil"/>
              <w:left w:val="nil"/>
              <w:bottom w:val="nil"/>
              <w:right w:val="nil"/>
            </w:tcBorders>
            <w:noWrap/>
            <w:vAlign w:val="bottom"/>
          </w:tcPr>
          <w:p w14:paraId="347F877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1B7C8B6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2-BKW005.95</w:t>
            </w:r>
          </w:p>
        </w:tc>
        <w:tc>
          <w:tcPr>
            <w:tcW w:w="1440" w:type="dxa"/>
            <w:tcBorders>
              <w:top w:val="nil"/>
              <w:left w:val="nil"/>
              <w:bottom w:val="nil"/>
              <w:right w:val="nil"/>
            </w:tcBorders>
            <w:noWrap/>
            <w:vAlign w:val="bottom"/>
          </w:tcPr>
          <w:p w14:paraId="13FC46C9"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340</w:t>
            </w:r>
            <w:r>
              <w:rPr>
                <w:rFonts w:cs="Arial"/>
                <w:color w:val="000000"/>
                <w:sz w:val="20"/>
                <w:szCs w:val="20"/>
              </w:rPr>
              <w:t>.00</w:t>
            </w:r>
          </w:p>
        </w:tc>
      </w:tr>
      <w:tr w:rsidR="00944729" w:rsidRPr="007350CD" w14:paraId="58712BCA" w14:textId="77777777" w:rsidTr="00201D72">
        <w:trPr>
          <w:trHeight w:val="300"/>
        </w:trPr>
        <w:tc>
          <w:tcPr>
            <w:tcW w:w="1561" w:type="dxa"/>
            <w:tcBorders>
              <w:top w:val="nil"/>
              <w:left w:val="nil"/>
              <w:bottom w:val="nil"/>
              <w:right w:val="nil"/>
            </w:tcBorders>
            <w:noWrap/>
            <w:vAlign w:val="bottom"/>
          </w:tcPr>
          <w:p w14:paraId="7F19BFA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MJF-09</w:t>
            </w:r>
          </w:p>
        </w:tc>
        <w:tc>
          <w:tcPr>
            <w:tcW w:w="1872" w:type="dxa"/>
            <w:tcBorders>
              <w:top w:val="nil"/>
              <w:left w:val="nil"/>
              <w:bottom w:val="nil"/>
              <w:right w:val="nil"/>
            </w:tcBorders>
            <w:noWrap/>
            <w:vAlign w:val="bottom"/>
          </w:tcPr>
          <w:p w14:paraId="19D9568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1D89CF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2BWLM000.34</w:t>
            </w:r>
          </w:p>
        </w:tc>
        <w:tc>
          <w:tcPr>
            <w:tcW w:w="1440" w:type="dxa"/>
            <w:tcBorders>
              <w:top w:val="nil"/>
              <w:left w:val="nil"/>
              <w:bottom w:val="nil"/>
              <w:right w:val="nil"/>
            </w:tcBorders>
            <w:noWrap/>
            <w:vAlign w:val="bottom"/>
          </w:tcPr>
          <w:p w14:paraId="2E0A33C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124</w:t>
            </w:r>
            <w:r>
              <w:rPr>
                <w:rFonts w:cs="Arial"/>
                <w:color w:val="000000"/>
                <w:sz w:val="20"/>
                <w:szCs w:val="20"/>
              </w:rPr>
              <w:t>.00</w:t>
            </w:r>
          </w:p>
        </w:tc>
      </w:tr>
      <w:tr w:rsidR="00944729" w:rsidRPr="007350CD" w14:paraId="0BB16678" w14:textId="77777777" w:rsidTr="00201D72">
        <w:trPr>
          <w:trHeight w:val="300"/>
        </w:trPr>
        <w:tc>
          <w:tcPr>
            <w:tcW w:w="1561" w:type="dxa"/>
            <w:tcBorders>
              <w:top w:val="nil"/>
              <w:left w:val="nil"/>
              <w:bottom w:val="nil"/>
              <w:right w:val="nil"/>
            </w:tcBorders>
            <w:noWrap/>
            <w:vAlign w:val="bottom"/>
          </w:tcPr>
          <w:p w14:paraId="08A9BDB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CAT-10</w:t>
            </w:r>
          </w:p>
        </w:tc>
        <w:tc>
          <w:tcPr>
            <w:tcW w:w="1872" w:type="dxa"/>
            <w:tcBorders>
              <w:top w:val="nil"/>
              <w:left w:val="nil"/>
              <w:bottom w:val="nil"/>
              <w:right w:val="nil"/>
            </w:tcBorders>
            <w:noWrap/>
            <w:vAlign w:val="bottom"/>
          </w:tcPr>
          <w:p w14:paraId="72DF434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7A25176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2-CAT000.34</w:t>
            </w:r>
          </w:p>
        </w:tc>
        <w:tc>
          <w:tcPr>
            <w:tcW w:w="1440" w:type="dxa"/>
            <w:tcBorders>
              <w:top w:val="nil"/>
              <w:left w:val="nil"/>
              <w:bottom w:val="nil"/>
              <w:right w:val="nil"/>
            </w:tcBorders>
            <w:noWrap/>
            <w:vAlign w:val="bottom"/>
          </w:tcPr>
          <w:p w14:paraId="7BFF4971"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122</w:t>
            </w:r>
            <w:r>
              <w:rPr>
                <w:rFonts w:cs="Arial"/>
                <w:color w:val="000000"/>
                <w:sz w:val="20"/>
                <w:szCs w:val="20"/>
              </w:rPr>
              <w:t>.00</w:t>
            </w:r>
          </w:p>
        </w:tc>
      </w:tr>
      <w:tr w:rsidR="00944729" w:rsidRPr="007350CD" w14:paraId="045311C5" w14:textId="77777777" w:rsidTr="00201D72">
        <w:trPr>
          <w:trHeight w:val="300"/>
        </w:trPr>
        <w:tc>
          <w:tcPr>
            <w:tcW w:w="1561" w:type="dxa"/>
            <w:tcBorders>
              <w:top w:val="nil"/>
              <w:left w:val="nil"/>
              <w:bottom w:val="nil"/>
              <w:right w:val="nil"/>
            </w:tcBorders>
            <w:noWrap/>
            <w:vAlign w:val="bottom"/>
          </w:tcPr>
          <w:p w14:paraId="2FB4CB2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45E294E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20770D7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2-CRG001.20</w:t>
            </w:r>
          </w:p>
        </w:tc>
        <w:tc>
          <w:tcPr>
            <w:tcW w:w="1440" w:type="dxa"/>
            <w:tcBorders>
              <w:top w:val="nil"/>
              <w:left w:val="nil"/>
              <w:bottom w:val="nil"/>
              <w:right w:val="nil"/>
            </w:tcBorders>
            <w:noWrap/>
            <w:vAlign w:val="bottom"/>
          </w:tcPr>
          <w:p w14:paraId="124BE31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145</w:t>
            </w:r>
            <w:r>
              <w:rPr>
                <w:rFonts w:cs="Arial"/>
                <w:color w:val="000000"/>
                <w:sz w:val="20"/>
                <w:szCs w:val="20"/>
              </w:rPr>
              <w:t>.00</w:t>
            </w:r>
          </w:p>
        </w:tc>
      </w:tr>
      <w:tr w:rsidR="00944729" w:rsidRPr="007350CD" w14:paraId="11C3F824" w14:textId="77777777" w:rsidTr="00201D72">
        <w:trPr>
          <w:trHeight w:val="300"/>
        </w:trPr>
        <w:tc>
          <w:tcPr>
            <w:tcW w:w="1561" w:type="dxa"/>
            <w:tcBorders>
              <w:top w:val="nil"/>
              <w:left w:val="nil"/>
              <w:bottom w:val="nil"/>
              <w:right w:val="nil"/>
            </w:tcBorders>
            <w:noWrap/>
            <w:vAlign w:val="bottom"/>
          </w:tcPr>
          <w:p w14:paraId="01DD591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23AF3C0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149F3B6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2-CRG001.20</w:t>
            </w:r>
          </w:p>
        </w:tc>
        <w:tc>
          <w:tcPr>
            <w:tcW w:w="1440" w:type="dxa"/>
            <w:tcBorders>
              <w:top w:val="nil"/>
              <w:left w:val="nil"/>
              <w:bottom w:val="nil"/>
              <w:right w:val="nil"/>
            </w:tcBorders>
            <w:noWrap/>
            <w:vAlign w:val="bottom"/>
          </w:tcPr>
          <w:p w14:paraId="3BB7B5B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35.5</w:t>
            </w:r>
            <w:r>
              <w:rPr>
                <w:rFonts w:cs="Arial"/>
                <w:color w:val="000000"/>
                <w:sz w:val="20"/>
                <w:szCs w:val="20"/>
              </w:rPr>
              <w:t>0</w:t>
            </w:r>
          </w:p>
        </w:tc>
      </w:tr>
      <w:tr w:rsidR="00944729" w:rsidRPr="007350CD" w14:paraId="47E1F138" w14:textId="77777777" w:rsidTr="00201D72">
        <w:trPr>
          <w:trHeight w:val="300"/>
        </w:trPr>
        <w:tc>
          <w:tcPr>
            <w:tcW w:w="1561" w:type="dxa"/>
            <w:tcBorders>
              <w:top w:val="nil"/>
              <w:left w:val="nil"/>
              <w:bottom w:val="nil"/>
              <w:right w:val="nil"/>
            </w:tcBorders>
            <w:noWrap/>
            <w:vAlign w:val="bottom"/>
          </w:tcPr>
          <w:p w14:paraId="261346C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4C9042D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55615BE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2-FSG000.85</w:t>
            </w:r>
          </w:p>
        </w:tc>
        <w:tc>
          <w:tcPr>
            <w:tcW w:w="1440" w:type="dxa"/>
            <w:tcBorders>
              <w:top w:val="nil"/>
              <w:left w:val="nil"/>
              <w:bottom w:val="nil"/>
              <w:right w:val="nil"/>
            </w:tcBorders>
            <w:noWrap/>
            <w:vAlign w:val="bottom"/>
          </w:tcPr>
          <w:p w14:paraId="130F2A99"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8.69</w:t>
            </w:r>
          </w:p>
        </w:tc>
      </w:tr>
      <w:tr w:rsidR="00944729" w:rsidRPr="007350CD" w14:paraId="62EB9335" w14:textId="77777777" w:rsidTr="00201D72">
        <w:trPr>
          <w:trHeight w:val="300"/>
        </w:trPr>
        <w:tc>
          <w:tcPr>
            <w:tcW w:w="1561" w:type="dxa"/>
            <w:tcBorders>
              <w:top w:val="nil"/>
              <w:left w:val="nil"/>
              <w:bottom w:val="nil"/>
              <w:right w:val="nil"/>
            </w:tcBorders>
            <w:noWrap/>
            <w:vAlign w:val="bottom"/>
          </w:tcPr>
          <w:p w14:paraId="41EFCFA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27FF13F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FAE993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2-FSG000.85</w:t>
            </w:r>
          </w:p>
        </w:tc>
        <w:tc>
          <w:tcPr>
            <w:tcW w:w="1440" w:type="dxa"/>
            <w:tcBorders>
              <w:top w:val="nil"/>
              <w:left w:val="nil"/>
              <w:bottom w:val="nil"/>
              <w:right w:val="nil"/>
            </w:tcBorders>
            <w:noWrap/>
            <w:vAlign w:val="bottom"/>
          </w:tcPr>
          <w:p w14:paraId="6838B7AF"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358</w:t>
            </w:r>
            <w:r>
              <w:rPr>
                <w:rFonts w:cs="Arial"/>
                <w:color w:val="000000"/>
                <w:sz w:val="20"/>
                <w:szCs w:val="20"/>
              </w:rPr>
              <w:t>.00</w:t>
            </w:r>
          </w:p>
        </w:tc>
      </w:tr>
      <w:tr w:rsidR="00944729" w:rsidRPr="007350CD" w14:paraId="4113D799" w14:textId="77777777" w:rsidTr="00201D72">
        <w:trPr>
          <w:trHeight w:val="300"/>
        </w:trPr>
        <w:tc>
          <w:tcPr>
            <w:tcW w:w="1561" w:type="dxa"/>
            <w:tcBorders>
              <w:top w:val="nil"/>
              <w:left w:val="nil"/>
              <w:bottom w:val="nil"/>
              <w:right w:val="nil"/>
            </w:tcBorders>
            <w:noWrap/>
            <w:vAlign w:val="bottom"/>
          </w:tcPr>
          <w:p w14:paraId="027B41E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4D9C191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787BE0A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2-FSG000.85</w:t>
            </w:r>
          </w:p>
        </w:tc>
        <w:tc>
          <w:tcPr>
            <w:tcW w:w="1440" w:type="dxa"/>
            <w:tcBorders>
              <w:top w:val="nil"/>
              <w:left w:val="nil"/>
              <w:bottom w:val="nil"/>
              <w:right w:val="nil"/>
            </w:tcBorders>
            <w:noWrap/>
            <w:vAlign w:val="bottom"/>
          </w:tcPr>
          <w:p w14:paraId="436627DB"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1.63</w:t>
            </w:r>
          </w:p>
        </w:tc>
      </w:tr>
      <w:tr w:rsidR="00944729" w:rsidRPr="007350CD" w14:paraId="53E487F0" w14:textId="77777777" w:rsidTr="00201D72">
        <w:trPr>
          <w:trHeight w:val="300"/>
        </w:trPr>
        <w:tc>
          <w:tcPr>
            <w:tcW w:w="1561" w:type="dxa"/>
            <w:tcBorders>
              <w:top w:val="nil"/>
              <w:left w:val="nil"/>
              <w:bottom w:val="nil"/>
              <w:right w:val="nil"/>
            </w:tcBorders>
            <w:noWrap/>
            <w:vAlign w:val="bottom"/>
          </w:tcPr>
          <w:p w14:paraId="3142D6A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6C31CF3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DE71ED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2-FSG003.36</w:t>
            </w:r>
          </w:p>
        </w:tc>
        <w:tc>
          <w:tcPr>
            <w:tcW w:w="1440" w:type="dxa"/>
            <w:tcBorders>
              <w:top w:val="nil"/>
              <w:left w:val="nil"/>
              <w:bottom w:val="nil"/>
              <w:right w:val="nil"/>
            </w:tcBorders>
            <w:noWrap/>
            <w:vAlign w:val="bottom"/>
          </w:tcPr>
          <w:p w14:paraId="3696D7E0"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266</w:t>
            </w:r>
            <w:r>
              <w:rPr>
                <w:rFonts w:cs="Arial"/>
                <w:color w:val="000000"/>
                <w:sz w:val="20"/>
                <w:szCs w:val="20"/>
              </w:rPr>
              <w:t>.00</w:t>
            </w:r>
          </w:p>
        </w:tc>
      </w:tr>
      <w:tr w:rsidR="00944729" w:rsidRPr="007350CD" w14:paraId="0DC7D8ED" w14:textId="77777777" w:rsidTr="00201D72">
        <w:trPr>
          <w:trHeight w:val="300"/>
        </w:trPr>
        <w:tc>
          <w:tcPr>
            <w:tcW w:w="1561" w:type="dxa"/>
            <w:tcBorders>
              <w:top w:val="nil"/>
              <w:left w:val="nil"/>
              <w:bottom w:val="nil"/>
              <w:right w:val="nil"/>
            </w:tcBorders>
            <w:noWrap/>
            <w:vAlign w:val="bottom"/>
          </w:tcPr>
          <w:p w14:paraId="013FDAA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09B50C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01AF075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2-FSG003.36</w:t>
            </w:r>
          </w:p>
        </w:tc>
        <w:tc>
          <w:tcPr>
            <w:tcW w:w="1440" w:type="dxa"/>
            <w:tcBorders>
              <w:top w:val="nil"/>
              <w:left w:val="nil"/>
              <w:bottom w:val="nil"/>
              <w:right w:val="nil"/>
            </w:tcBorders>
            <w:noWrap/>
            <w:vAlign w:val="bottom"/>
          </w:tcPr>
          <w:p w14:paraId="32B9679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8.5</w:t>
            </w:r>
            <w:r>
              <w:rPr>
                <w:rFonts w:cs="Arial"/>
                <w:color w:val="000000"/>
                <w:sz w:val="20"/>
                <w:szCs w:val="20"/>
              </w:rPr>
              <w:t>0</w:t>
            </w:r>
          </w:p>
        </w:tc>
      </w:tr>
      <w:tr w:rsidR="00944729" w:rsidRPr="007350CD" w14:paraId="40B9D495" w14:textId="77777777" w:rsidTr="00201D72">
        <w:trPr>
          <w:trHeight w:val="300"/>
        </w:trPr>
        <w:tc>
          <w:tcPr>
            <w:tcW w:w="1561" w:type="dxa"/>
            <w:tcBorders>
              <w:top w:val="nil"/>
              <w:left w:val="nil"/>
              <w:bottom w:val="nil"/>
              <w:right w:val="nil"/>
            </w:tcBorders>
            <w:noWrap/>
            <w:vAlign w:val="bottom"/>
          </w:tcPr>
          <w:p w14:paraId="46D9AC6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MJF-15</w:t>
            </w:r>
          </w:p>
        </w:tc>
        <w:tc>
          <w:tcPr>
            <w:tcW w:w="1872" w:type="dxa"/>
            <w:tcBorders>
              <w:top w:val="nil"/>
              <w:left w:val="nil"/>
              <w:bottom w:val="nil"/>
              <w:right w:val="nil"/>
            </w:tcBorders>
            <w:noWrap/>
            <w:vAlign w:val="bottom"/>
          </w:tcPr>
          <w:p w14:paraId="27B7419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C5B59E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2-IVA000.22</w:t>
            </w:r>
          </w:p>
        </w:tc>
        <w:tc>
          <w:tcPr>
            <w:tcW w:w="1440" w:type="dxa"/>
            <w:tcBorders>
              <w:top w:val="nil"/>
              <w:left w:val="nil"/>
              <w:bottom w:val="nil"/>
              <w:right w:val="nil"/>
            </w:tcBorders>
            <w:noWrap/>
            <w:vAlign w:val="bottom"/>
          </w:tcPr>
          <w:p w14:paraId="1794C0EC"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184</w:t>
            </w:r>
            <w:r>
              <w:rPr>
                <w:rFonts w:cs="Arial"/>
                <w:color w:val="000000"/>
                <w:sz w:val="20"/>
                <w:szCs w:val="20"/>
              </w:rPr>
              <w:t>.00</w:t>
            </w:r>
          </w:p>
        </w:tc>
      </w:tr>
      <w:tr w:rsidR="00944729" w:rsidRPr="007350CD" w14:paraId="61B40EC9" w14:textId="77777777" w:rsidTr="00201D72">
        <w:trPr>
          <w:trHeight w:val="300"/>
        </w:trPr>
        <w:tc>
          <w:tcPr>
            <w:tcW w:w="1561" w:type="dxa"/>
            <w:tcBorders>
              <w:top w:val="nil"/>
              <w:left w:val="nil"/>
              <w:bottom w:val="nil"/>
              <w:right w:val="nil"/>
            </w:tcBorders>
            <w:noWrap/>
            <w:vAlign w:val="bottom"/>
          </w:tcPr>
          <w:p w14:paraId="341D3078"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5ED94B5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512C9AC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373AB164"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2.4</w:t>
            </w:r>
            <w:r>
              <w:rPr>
                <w:rFonts w:cs="Arial"/>
                <w:color w:val="000000"/>
                <w:sz w:val="20"/>
                <w:szCs w:val="20"/>
              </w:rPr>
              <w:t>0</w:t>
            </w:r>
          </w:p>
        </w:tc>
      </w:tr>
      <w:tr w:rsidR="00944729" w:rsidRPr="007350CD" w14:paraId="00870157" w14:textId="77777777" w:rsidTr="00201D72">
        <w:trPr>
          <w:trHeight w:val="300"/>
        </w:trPr>
        <w:tc>
          <w:tcPr>
            <w:tcW w:w="1561" w:type="dxa"/>
            <w:tcBorders>
              <w:top w:val="nil"/>
              <w:left w:val="nil"/>
              <w:bottom w:val="nil"/>
              <w:right w:val="nil"/>
            </w:tcBorders>
            <w:noWrap/>
            <w:vAlign w:val="bottom"/>
          </w:tcPr>
          <w:p w14:paraId="53A81D78"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737F665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79874C4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56867D6F"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35.9</w:t>
            </w:r>
            <w:r>
              <w:rPr>
                <w:rFonts w:cs="Arial"/>
                <w:color w:val="000000"/>
                <w:sz w:val="20"/>
                <w:szCs w:val="20"/>
              </w:rPr>
              <w:t>0</w:t>
            </w:r>
          </w:p>
        </w:tc>
      </w:tr>
      <w:tr w:rsidR="00944729" w:rsidRPr="007350CD" w14:paraId="155C82FC" w14:textId="77777777" w:rsidTr="00201D72">
        <w:trPr>
          <w:trHeight w:val="300"/>
        </w:trPr>
        <w:tc>
          <w:tcPr>
            <w:tcW w:w="1561" w:type="dxa"/>
            <w:tcBorders>
              <w:top w:val="nil"/>
              <w:left w:val="nil"/>
              <w:bottom w:val="nil"/>
              <w:right w:val="nil"/>
            </w:tcBorders>
            <w:noWrap/>
            <w:vAlign w:val="bottom"/>
          </w:tcPr>
          <w:p w14:paraId="564B1D4D"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1AB003B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D8C5D1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3CDD6AF1"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438</w:t>
            </w:r>
            <w:r>
              <w:rPr>
                <w:rFonts w:cs="Arial"/>
                <w:color w:val="000000"/>
                <w:sz w:val="20"/>
                <w:szCs w:val="20"/>
              </w:rPr>
              <w:t>.00</w:t>
            </w:r>
          </w:p>
        </w:tc>
      </w:tr>
      <w:tr w:rsidR="00944729" w:rsidRPr="007350CD" w14:paraId="26373A9C" w14:textId="77777777" w:rsidTr="00201D72">
        <w:trPr>
          <w:trHeight w:val="300"/>
        </w:trPr>
        <w:tc>
          <w:tcPr>
            <w:tcW w:w="1561" w:type="dxa"/>
            <w:tcBorders>
              <w:top w:val="nil"/>
              <w:left w:val="nil"/>
              <w:bottom w:val="nil"/>
              <w:right w:val="nil"/>
            </w:tcBorders>
            <w:noWrap/>
            <w:vAlign w:val="bottom"/>
          </w:tcPr>
          <w:p w14:paraId="1919B273"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09DFA26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6365D48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54965492"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7.14</w:t>
            </w:r>
          </w:p>
        </w:tc>
      </w:tr>
      <w:tr w:rsidR="00944729" w:rsidRPr="007350CD" w14:paraId="0FD781A4" w14:textId="77777777" w:rsidTr="00201D72">
        <w:trPr>
          <w:trHeight w:val="300"/>
        </w:trPr>
        <w:tc>
          <w:tcPr>
            <w:tcW w:w="1561" w:type="dxa"/>
            <w:tcBorders>
              <w:top w:val="nil"/>
              <w:left w:val="nil"/>
              <w:bottom w:val="nil"/>
              <w:right w:val="nil"/>
            </w:tcBorders>
            <w:noWrap/>
            <w:vAlign w:val="bottom"/>
          </w:tcPr>
          <w:p w14:paraId="2FD036C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61D274C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1D6626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788B375A"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6.41</w:t>
            </w:r>
          </w:p>
        </w:tc>
      </w:tr>
      <w:tr w:rsidR="00944729" w:rsidRPr="007350CD" w14:paraId="72C5AE23" w14:textId="77777777" w:rsidTr="00201D72">
        <w:trPr>
          <w:trHeight w:val="300"/>
        </w:trPr>
        <w:tc>
          <w:tcPr>
            <w:tcW w:w="1561" w:type="dxa"/>
            <w:tcBorders>
              <w:top w:val="nil"/>
              <w:left w:val="nil"/>
              <w:bottom w:val="nil"/>
              <w:right w:val="nil"/>
            </w:tcBorders>
            <w:noWrap/>
            <w:vAlign w:val="bottom"/>
          </w:tcPr>
          <w:p w14:paraId="5995337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4BE5241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30A7675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213469A5"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34.3</w:t>
            </w:r>
            <w:r>
              <w:rPr>
                <w:rFonts w:cs="Arial"/>
                <w:color w:val="000000"/>
                <w:sz w:val="20"/>
                <w:szCs w:val="20"/>
              </w:rPr>
              <w:t>0</w:t>
            </w:r>
          </w:p>
        </w:tc>
      </w:tr>
      <w:tr w:rsidR="00944729" w:rsidRPr="007350CD" w14:paraId="0951C973" w14:textId="77777777" w:rsidTr="00201D72">
        <w:trPr>
          <w:trHeight w:val="300"/>
        </w:trPr>
        <w:tc>
          <w:tcPr>
            <w:tcW w:w="1561" w:type="dxa"/>
            <w:tcBorders>
              <w:top w:val="nil"/>
              <w:left w:val="nil"/>
              <w:bottom w:val="nil"/>
              <w:right w:val="nil"/>
            </w:tcBorders>
            <w:noWrap/>
            <w:vAlign w:val="bottom"/>
          </w:tcPr>
          <w:p w14:paraId="24B674B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06A78D6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4E99AB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70E12B94"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206</w:t>
            </w:r>
            <w:r>
              <w:rPr>
                <w:rFonts w:cs="Arial"/>
                <w:color w:val="000000"/>
                <w:sz w:val="20"/>
                <w:szCs w:val="20"/>
              </w:rPr>
              <w:t>.00</w:t>
            </w:r>
          </w:p>
        </w:tc>
      </w:tr>
      <w:tr w:rsidR="00944729" w:rsidRPr="007350CD" w14:paraId="0E668E00" w14:textId="77777777" w:rsidTr="00201D72">
        <w:trPr>
          <w:trHeight w:val="300"/>
        </w:trPr>
        <w:tc>
          <w:tcPr>
            <w:tcW w:w="1561" w:type="dxa"/>
            <w:tcBorders>
              <w:top w:val="nil"/>
              <w:left w:val="nil"/>
              <w:bottom w:val="nil"/>
              <w:right w:val="nil"/>
            </w:tcBorders>
            <w:noWrap/>
            <w:vAlign w:val="bottom"/>
          </w:tcPr>
          <w:p w14:paraId="21A9FDD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117C22B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624D42E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490CE2D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15.8</w:t>
            </w:r>
            <w:r>
              <w:rPr>
                <w:rFonts w:cs="Arial"/>
                <w:color w:val="000000"/>
                <w:sz w:val="20"/>
                <w:szCs w:val="20"/>
              </w:rPr>
              <w:t>0</w:t>
            </w:r>
          </w:p>
        </w:tc>
      </w:tr>
      <w:tr w:rsidR="00944729" w:rsidRPr="007350CD" w14:paraId="1D926D45" w14:textId="77777777" w:rsidTr="00201D72">
        <w:trPr>
          <w:trHeight w:val="300"/>
        </w:trPr>
        <w:tc>
          <w:tcPr>
            <w:tcW w:w="1561" w:type="dxa"/>
            <w:tcBorders>
              <w:top w:val="nil"/>
              <w:left w:val="nil"/>
              <w:bottom w:val="nil"/>
              <w:right w:val="nil"/>
            </w:tcBorders>
            <w:noWrap/>
            <w:vAlign w:val="bottom"/>
          </w:tcPr>
          <w:p w14:paraId="0F62453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4805C65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2097BBE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78101F6C"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2.16</w:t>
            </w:r>
          </w:p>
        </w:tc>
      </w:tr>
      <w:tr w:rsidR="00944729" w:rsidRPr="007350CD" w14:paraId="0BCBCCE4" w14:textId="77777777" w:rsidTr="00201D72">
        <w:trPr>
          <w:trHeight w:val="300"/>
        </w:trPr>
        <w:tc>
          <w:tcPr>
            <w:tcW w:w="1561" w:type="dxa"/>
            <w:tcBorders>
              <w:top w:val="nil"/>
              <w:left w:val="nil"/>
              <w:bottom w:val="nil"/>
              <w:right w:val="nil"/>
            </w:tcBorders>
            <w:noWrap/>
            <w:vAlign w:val="bottom"/>
          </w:tcPr>
          <w:p w14:paraId="1576AD7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04E84C1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5EBC2D9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742D6014"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88.2</w:t>
            </w:r>
            <w:r>
              <w:rPr>
                <w:rFonts w:cs="Arial"/>
                <w:color w:val="000000"/>
                <w:sz w:val="20"/>
                <w:szCs w:val="20"/>
              </w:rPr>
              <w:t>0</w:t>
            </w:r>
          </w:p>
        </w:tc>
      </w:tr>
      <w:tr w:rsidR="00944729" w:rsidRPr="007350CD" w14:paraId="4055FDAC" w14:textId="77777777" w:rsidTr="00201D72">
        <w:trPr>
          <w:trHeight w:val="300"/>
        </w:trPr>
        <w:tc>
          <w:tcPr>
            <w:tcW w:w="1561" w:type="dxa"/>
            <w:tcBorders>
              <w:top w:val="nil"/>
              <w:left w:val="nil"/>
              <w:bottom w:val="nil"/>
              <w:right w:val="nil"/>
            </w:tcBorders>
            <w:noWrap/>
            <w:vAlign w:val="bottom"/>
          </w:tcPr>
          <w:p w14:paraId="247FF06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5B36E51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3FF10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4B2AB45C"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128</w:t>
            </w:r>
            <w:r>
              <w:rPr>
                <w:rFonts w:cs="Arial"/>
                <w:color w:val="000000"/>
                <w:sz w:val="20"/>
                <w:szCs w:val="20"/>
              </w:rPr>
              <w:t>.00</w:t>
            </w:r>
          </w:p>
        </w:tc>
      </w:tr>
      <w:tr w:rsidR="00944729" w:rsidRPr="007350CD" w14:paraId="59BE6E02" w14:textId="77777777" w:rsidTr="00201D72">
        <w:trPr>
          <w:trHeight w:val="300"/>
        </w:trPr>
        <w:tc>
          <w:tcPr>
            <w:tcW w:w="1561" w:type="dxa"/>
            <w:tcBorders>
              <w:top w:val="nil"/>
              <w:left w:val="nil"/>
              <w:bottom w:val="nil"/>
              <w:right w:val="nil"/>
            </w:tcBorders>
            <w:noWrap/>
            <w:vAlign w:val="bottom"/>
          </w:tcPr>
          <w:p w14:paraId="3DF1779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7384C57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47989DF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44F0822A"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2.92</w:t>
            </w:r>
          </w:p>
        </w:tc>
      </w:tr>
      <w:tr w:rsidR="00944729" w:rsidRPr="007350CD" w14:paraId="03EC749D" w14:textId="77777777" w:rsidTr="00201D72">
        <w:trPr>
          <w:trHeight w:val="300"/>
        </w:trPr>
        <w:tc>
          <w:tcPr>
            <w:tcW w:w="1561" w:type="dxa"/>
            <w:tcBorders>
              <w:top w:val="nil"/>
              <w:left w:val="nil"/>
              <w:bottom w:val="nil"/>
              <w:right w:val="nil"/>
            </w:tcBorders>
            <w:noWrap/>
            <w:vAlign w:val="bottom"/>
          </w:tcPr>
          <w:p w14:paraId="798F1A0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01E5FCC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F1DF77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6BAA6B8A"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1.49</w:t>
            </w:r>
          </w:p>
        </w:tc>
      </w:tr>
      <w:tr w:rsidR="00944729" w:rsidRPr="007350CD" w14:paraId="50688E04" w14:textId="77777777" w:rsidTr="00201D72">
        <w:trPr>
          <w:trHeight w:val="300"/>
        </w:trPr>
        <w:tc>
          <w:tcPr>
            <w:tcW w:w="1561" w:type="dxa"/>
            <w:tcBorders>
              <w:top w:val="nil"/>
              <w:left w:val="nil"/>
              <w:bottom w:val="nil"/>
              <w:right w:val="nil"/>
            </w:tcBorders>
            <w:noWrap/>
            <w:vAlign w:val="bottom"/>
          </w:tcPr>
          <w:p w14:paraId="214258A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0950635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C00354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5F07FC5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150</w:t>
            </w:r>
            <w:r>
              <w:rPr>
                <w:rFonts w:cs="Arial"/>
                <w:color w:val="000000"/>
                <w:sz w:val="20"/>
                <w:szCs w:val="20"/>
              </w:rPr>
              <w:t>.00</w:t>
            </w:r>
          </w:p>
        </w:tc>
      </w:tr>
      <w:tr w:rsidR="00944729" w:rsidRPr="007350CD" w14:paraId="14597B73" w14:textId="77777777" w:rsidTr="00201D72">
        <w:trPr>
          <w:trHeight w:val="300"/>
        </w:trPr>
        <w:tc>
          <w:tcPr>
            <w:tcW w:w="1561" w:type="dxa"/>
            <w:tcBorders>
              <w:top w:val="nil"/>
              <w:left w:val="nil"/>
              <w:bottom w:val="nil"/>
              <w:right w:val="nil"/>
            </w:tcBorders>
            <w:noWrap/>
            <w:vAlign w:val="bottom"/>
          </w:tcPr>
          <w:p w14:paraId="561D055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lastRenderedPageBreak/>
              <w:t>MJF-27</w:t>
            </w:r>
          </w:p>
        </w:tc>
        <w:tc>
          <w:tcPr>
            <w:tcW w:w="1872" w:type="dxa"/>
            <w:tcBorders>
              <w:top w:val="nil"/>
              <w:left w:val="nil"/>
              <w:bottom w:val="nil"/>
              <w:right w:val="nil"/>
            </w:tcBorders>
            <w:noWrap/>
            <w:vAlign w:val="bottom"/>
          </w:tcPr>
          <w:p w14:paraId="3261FAC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3DE4B8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32056752"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153</w:t>
            </w:r>
            <w:r>
              <w:rPr>
                <w:rFonts w:cs="Arial"/>
                <w:color w:val="000000"/>
                <w:sz w:val="20"/>
                <w:szCs w:val="20"/>
              </w:rPr>
              <w:t>.00</w:t>
            </w:r>
          </w:p>
        </w:tc>
      </w:tr>
      <w:tr w:rsidR="00944729" w:rsidRPr="007350CD" w14:paraId="652E5402" w14:textId="77777777" w:rsidTr="00201D72">
        <w:trPr>
          <w:trHeight w:val="300"/>
        </w:trPr>
        <w:tc>
          <w:tcPr>
            <w:tcW w:w="1561" w:type="dxa"/>
            <w:tcBorders>
              <w:top w:val="nil"/>
              <w:left w:val="nil"/>
              <w:bottom w:val="nil"/>
              <w:right w:val="nil"/>
            </w:tcBorders>
            <w:noWrap/>
            <w:vAlign w:val="bottom"/>
          </w:tcPr>
          <w:p w14:paraId="47E1A94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3727824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01BD98D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619D28A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w:t>
            </w:r>
            <w:r>
              <w:rPr>
                <w:rFonts w:cs="Arial"/>
                <w:color w:val="000000"/>
                <w:sz w:val="20"/>
                <w:szCs w:val="20"/>
              </w:rPr>
              <w:t>0</w:t>
            </w:r>
          </w:p>
        </w:tc>
      </w:tr>
      <w:tr w:rsidR="00944729" w:rsidRPr="007350CD" w14:paraId="3DE2E295" w14:textId="77777777" w:rsidTr="00201D72">
        <w:trPr>
          <w:trHeight w:val="300"/>
        </w:trPr>
        <w:tc>
          <w:tcPr>
            <w:tcW w:w="1561" w:type="dxa"/>
            <w:tcBorders>
              <w:top w:val="nil"/>
              <w:left w:val="nil"/>
              <w:bottom w:val="nil"/>
              <w:right w:val="nil"/>
            </w:tcBorders>
            <w:noWrap/>
            <w:vAlign w:val="bottom"/>
          </w:tcPr>
          <w:p w14:paraId="3D59B56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35921B9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41397FD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2-JMS302.85</w:t>
            </w:r>
          </w:p>
        </w:tc>
        <w:tc>
          <w:tcPr>
            <w:tcW w:w="1440" w:type="dxa"/>
            <w:tcBorders>
              <w:top w:val="nil"/>
              <w:left w:val="nil"/>
              <w:bottom w:val="nil"/>
              <w:right w:val="nil"/>
            </w:tcBorders>
            <w:noWrap/>
            <w:vAlign w:val="bottom"/>
          </w:tcPr>
          <w:p w14:paraId="55EB45D5"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1.81</w:t>
            </w:r>
          </w:p>
        </w:tc>
      </w:tr>
      <w:tr w:rsidR="00944729" w:rsidRPr="007350CD" w14:paraId="39A68669" w14:textId="77777777" w:rsidTr="00201D72">
        <w:trPr>
          <w:trHeight w:val="300"/>
        </w:trPr>
        <w:tc>
          <w:tcPr>
            <w:tcW w:w="1561" w:type="dxa"/>
            <w:tcBorders>
              <w:top w:val="nil"/>
              <w:left w:val="nil"/>
              <w:bottom w:val="nil"/>
              <w:right w:val="nil"/>
            </w:tcBorders>
            <w:noWrap/>
            <w:vAlign w:val="bottom"/>
          </w:tcPr>
          <w:p w14:paraId="441B3EA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644056C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134EDC2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2-JMS302.85</w:t>
            </w:r>
          </w:p>
        </w:tc>
        <w:tc>
          <w:tcPr>
            <w:tcW w:w="1440" w:type="dxa"/>
            <w:tcBorders>
              <w:top w:val="nil"/>
              <w:left w:val="nil"/>
              <w:bottom w:val="nil"/>
              <w:right w:val="nil"/>
            </w:tcBorders>
            <w:noWrap/>
            <w:vAlign w:val="bottom"/>
          </w:tcPr>
          <w:p w14:paraId="53608A4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160</w:t>
            </w:r>
            <w:r>
              <w:rPr>
                <w:rFonts w:cs="Arial"/>
                <w:color w:val="000000"/>
                <w:sz w:val="20"/>
                <w:szCs w:val="20"/>
              </w:rPr>
              <w:t>.00</w:t>
            </w:r>
          </w:p>
        </w:tc>
      </w:tr>
      <w:tr w:rsidR="00944729" w:rsidRPr="007350CD" w14:paraId="0D5CADD2" w14:textId="77777777" w:rsidTr="00201D72">
        <w:trPr>
          <w:trHeight w:val="300"/>
        </w:trPr>
        <w:tc>
          <w:tcPr>
            <w:tcW w:w="1561" w:type="dxa"/>
            <w:tcBorders>
              <w:top w:val="nil"/>
              <w:left w:val="nil"/>
              <w:bottom w:val="nil"/>
              <w:right w:val="nil"/>
            </w:tcBorders>
            <w:noWrap/>
            <w:vAlign w:val="bottom"/>
          </w:tcPr>
          <w:p w14:paraId="447F4D3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62C17C4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3CADA4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2-JMS302.85</w:t>
            </w:r>
          </w:p>
        </w:tc>
        <w:tc>
          <w:tcPr>
            <w:tcW w:w="1440" w:type="dxa"/>
            <w:tcBorders>
              <w:top w:val="nil"/>
              <w:left w:val="nil"/>
              <w:bottom w:val="nil"/>
              <w:right w:val="nil"/>
            </w:tcBorders>
            <w:noWrap/>
            <w:vAlign w:val="bottom"/>
          </w:tcPr>
          <w:p w14:paraId="0824F87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106</w:t>
            </w:r>
            <w:r>
              <w:rPr>
                <w:rFonts w:cs="Arial"/>
                <w:color w:val="000000"/>
                <w:sz w:val="20"/>
                <w:szCs w:val="20"/>
              </w:rPr>
              <w:t>.00</w:t>
            </w:r>
          </w:p>
        </w:tc>
      </w:tr>
      <w:tr w:rsidR="00944729" w:rsidRPr="007350CD" w14:paraId="700F6532" w14:textId="77777777" w:rsidTr="00201D72">
        <w:trPr>
          <w:trHeight w:val="300"/>
        </w:trPr>
        <w:tc>
          <w:tcPr>
            <w:tcW w:w="1561" w:type="dxa"/>
            <w:tcBorders>
              <w:top w:val="nil"/>
              <w:left w:val="nil"/>
              <w:bottom w:val="nil"/>
              <w:right w:val="nil"/>
            </w:tcBorders>
            <w:noWrap/>
            <w:vAlign w:val="bottom"/>
          </w:tcPr>
          <w:p w14:paraId="37851AC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0861BED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28E39A9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2-JMS309.13</w:t>
            </w:r>
          </w:p>
        </w:tc>
        <w:tc>
          <w:tcPr>
            <w:tcW w:w="1440" w:type="dxa"/>
            <w:tcBorders>
              <w:top w:val="nil"/>
              <w:left w:val="nil"/>
              <w:bottom w:val="nil"/>
              <w:right w:val="nil"/>
            </w:tcBorders>
            <w:noWrap/>
            <w:vAlign w:val="bottom"/>
          </w:tcPr>
          <w:p w14:paraId="3EAF8F0B"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185</w:t>
            </w:r>
            <w:r>
              <w:rPr>
                <w:rFonts w:cs="Arial"/>
                <w:color w:val="000000"/>
                <w:sz w:val="20"/>
                <w:szCs w:val="20"/>
              </w:rPr>
              <w:t>.00</w:t>
            </w:r>
          </w:p>
        </w:tc>
      </w:tr>
      <w:tr w:rsidR="00944729" w:rsidRPr="007350CD" w14:paraId="5EBEDC39" w14:textId="77777777" w:rsidTr="00201D72">
        <w:trPr>
          <w:trHeight w:val="300"/>
        </w:trPr>
        <w:tc>
          <w:tcPr>
            <w:tcW w:w="1561" w:type="dxa"/>
            <w:tcBorders>
              <w:top w:val="nil"/>
              <w:left w:val="nil"/>
              <w:bottom w:val="nil"/>
              <w:right w:val="nil"/>
            </w:tcBorders>
            <w:noWrap/>
            <w:vAlign w:val="bottom"/>
          </w:tcPr>
          <w:p w14:paraId="19AA24F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2F586CC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E52A4E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2-JMS309.13</w:t>
            </w:r>
          </w:p>
        </w:tc>
        <w:tc>
          <w:tcPr>
            <w:tcW w:w="1440" w:type="dxa"/>
            <w:tcBorders>
              <w:top w:val="nil"/>
              <w:left w:val="nil"/>
              <w:bottom w:val="nil"/>
              <w:right w:val="nil"/>
            </w:tcBorders>
            <w:noWrap/>
            <w:vAlign w:val="bottom"/>
          </w:tcPr>
          <w:p w14:paraId="738C0C40"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107</w:t>
            </w:r>
            <w:r>
              <w:rPr>
                <w:rFonts w:cs="Arial"/>
                <w:color w:val="000000"/>
                <w:sz w:val="20"/>
                <w:szCs w:val="20"/>
              </w:rPr>
              <w:t>.00</w:t>
            </w:r>
          </w:p>
        </w:tc>
      </w:tr>
      <w:tr w:rsidR="00944729" w:rsidRPr="007350CD" w14:paraId="169059C5" w14:textId="77777777" w:rsidTr="00201D72">
        <w:trPr>
          <w:trHeight w:val="300"/>
        </w:trPr>
        <w:tc>
          <w:tcPr>
            <w:tcW w:w="1561" w:type="dxa"/>
            <w:tcBorders>
              <w:top w:val="nil"/>
              <w:left w:val="nil"/>
              <w:bottom w:val="nil"/>
              <w:right w:val="nil"/>
            </w:tcBorders>
            <w:noWrap/>
            <w:vAlign w:val="bottom"/>
          </w:tcPr>
          <w:p w14:paraId="5B1362F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11C8FCB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nil"/>
              <w:right w:val="nil"/>
            </w:tcBorders>
            <w:noWrap/>
            <w:vAlign w:val="bottom"/>
          </w:tcPr>
          <w:p w14:paraId="6693E7E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2-JMS309.13</w:t>
            </w:r>
          </w:p>
        </w:tc>
        <w:tc>
          <w:tcPr>
            <w:tcW w:w="1440" w:type="dxa"/>
            <w:tcBorders>
              <w:top w:val="nil"/>
              <w:left w:val="nil"/>
              <w:bottom w:val="nil"/>
              <w:right w:val="nil"/>
            </w:tcBorders>
            <w:noWrap/>
            <w:vAlign w:val="bottom"/>
          </w:tcPr>
          <w:p w14:paraId="5334403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0.94</w:t>
            </w:r>
          </w:p>
        </w:tc>
      </w:tr>
      <w:tr w:rsidR="00944729" w:rsidRPr="007350CD" w14:paraId="1EA005BB" w14:textId="77777777" w:rsidTr="00201D72">
        <w:trPr>
          <w:trHeight w:val="300"/>
        </w:trPr>
        <w:tc>
          <w:tcPr>
            <w:tcW w:w="1561" w:type="dxa"/>
            <w:tcBorders>
              <w:top w:val="nil"/>
              <w:left w:val="nil"/>
              <w:bottom w:val="nil"/>
              <w:right w:val="nil"/>
            </w:tcBorders>
            <w:noWrap/>
            <w:vAlign w:val="bottom"/>
          </w:tcPr>
          <w:p w14:paraId="3AD0A19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CAT-08</w:t>
            </w:r>
          </w:p>
        </w:tc>
        <w:tc>
          <w:tcPr>
            <w:tcW w:w="1872" w:type="dxa"/>
            <w:tcBorders>
              <w:top w:val="nil"/>
              <w:left w:val="nil"/>
              <w:bottom w:val="nil"/>
              <w:right w:val="nil"/>
            </w:tcBorders>
            <w:noWrap/>
            <w:vAlign w:val="bottom"/>
          </w:tcPr>
          <w:p w14:paraId="70D44BE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1B7127F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2-JMS317.62</w:t>
            </w:r>
          </w:p>
        </w:tc>
        <w:tc>
          <w:tcPr>
            <w:tcW w:w="1440" w:type="dxa"/>
            <w:tcBorders>
              <w:top w:val="nil"/>
              <w:left w:val="nil"/>
              <w:bottom w:val="nil"/>
              <w:right w:val="nil"/>
            </w:tcBorders>
            <w:noWrap/>
            <w:vAlign w:val="bottom"/>
          </w:tcPr>
          <w:p w14:paraId="5F175EE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210</w:t>
            </w:r>
            <w:r>
              <w:rPr>
                <w:rFonts w:cs="Arial"/>
                <w:color w:val="000000"/>
                <w:sz w:val="20"/>
                <w:szCs w:val="20"/>
              </w:rPr>
              <w:t>.00</w:t>
            </w:r>
          </w:p>
        </w:tc>
      </w:tr>
      <w:tr w:rsidR="00944729" w:rsidRPr="007350CD" w14:paraId="5547104F" w14:textId="77777777" w:rsidTr="00201D72">
        <w:trPr>
          <w:trHeight w:val="300"/>
        </w:trPr>
        <w:tc>
          <w:tcPr>
            <w:tcW w:w="1561" w:type="dxa"/>
            <w:tcBorders>
              <w:top w:val="nil"/>
              <w:left w:val="nil"/>
              <w:bottom w:val="nil"/>
              <w:right w:val="nil"/>
            </w:tcBorders>
            <w:noWrap/>
            <w:vAlign w:val="bottom"/>
          </w:tcPr>
          <w:p w14:paraId="7C0893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7011600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59E34F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nil"/>
              <w:right w:val="nil"/>
            </w:tcBorders>
            <w:noWrap/>
            <w:vAlign w:val="bottom"/>
          </w:tcPr>
          <w:p w14:paraId="01633078"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1.03</w:t>
            </w:r>
          </w:p>
        </w:tc>
      </w:tr>
      <w:tr w:rsidR="00944729" w:rsidRPr="007350CD" w14:paraId="7D2B6332" w14:textId="77777777" w:rsidTr="00201D72">
        <w:trPr>
          <w:trHeight w:val="300"/>
        </w:trPr>
        <w:tc>
          <w:tcPr>
            <w:tcW w:w="1561" w:type="dxa"/>
            <w:tcBorders>
              <w:top w:val="nil"/>
              <w:left w:val="nil"/>
              <w:bottom w:val="nil"/>
              <w:right w:val="nil"/>
            </w:tcBorders>
            <w:noWrap/>
            <w:vAlign w:val="bottom"/>
          </w:tcPr>
          <w:p w14:paraId="224980B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78DACB0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7CAAFB3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nil"/>
              <w:right w:val="nil"/>
            </w:tcBorders>
            <w:noWrap/>
            <w:vAlign w:val="bottom"/>
          </w:tcPr>
          <w:p w14:paraId="467477F9"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77.8</w:t>
            </w:r>
            <w:r>
              <w:rPr>
                <w:rFonts w:cs="Arial"/>
                <w:color w:val="000000"/>
                <w:sz w:val="20"/>
                <w:szCs w:val="20"/>
              </w:rPr>
              <w:t>0</w:t>
            </w:r>
          </w:p>
        </w:tc>
      </w:tr>
      <w:tr w:rsidR="00944729" w:rsidRPr="007350CD" w14:paraId="5DFDDB63" w14:textId="77777777" w:rsidTr="00201D72">
        <w:trPr>
          <w:trHeight w:val="300"/>
        </w:trPr>
        <w:tc>
          <w:tcPr>
            <w:tcW w:w="1561" w:type="dxa"/>
            <w:tcBorders>
              <w:top w:val="nil"/>
              <w:left w:val="nil"/>
              <w:bottom w:val="nil"/>
              <w:right w:val="nil"/>
            </w:tcBorders>
            <w:noWrap/>
            <w:vAlign w:val="bottom"/>
          </w:tcPr>
          <w:p w14:paraId="048969E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26B09CC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07A902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nil"/>
              <w:right w:val="nil"/>
            </w:tcBorders>
            <w:noWrap/>
            <w:vAlign w:val="bottom"/>
          </w:tcPr>
          <w:p w14:paraId="58F8DB31"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106</w:t>
            </w:r>
            <w:r>
              <w:rPr>
                <w:rFonts w:cs="Arial"/>
                <w:color w:val="000000"/>
                <w:sz w:val="20"/>
                <w:szCs w:val="20"/>
              </w:rPr>
              <w:t>.00</w:t>
            </w:r>
          </w:p>
        </w:tc>
      </w:tr>
      <w:tr w:rsidR="00944729" w:rsidRPr="007350CD" w14:paraId="215FDE5E" w14:textId="77777777" w:rsidTr="00201D72">
        <w:trPr>
          <w:trHeight w:val="300"/>
        </w:trPr>
        <w:tc>
          <w:tcPr>
            <w:tcW w:w="1561" w:type="dxa"/>
            <w:tcBorders>
              <w:top w:val="nil"/>
              <w:left w:val="nil"/>
              <w:bottom w:val="single" w:sz="4" w:space="0" w:color="auto"/>
              <w:right w:val="nil"/>
            </w:tcBorders>
            <w:noWrap/>
            <w:vAlign w:val="bottom"/>
          </w:tcPr>
          <w:p w14:paraId="6ED6571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single" w:sz="4" w:space="0" w:color="auto"/>
              <w:right w:val="nil"/>
            </w:tcBorders>
            <w:noWrap/>
            <w:vAlign w:val="bottom"/>
          </w:tcPr>
          <w:p w14:paraId="2FD78C9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single" w:sz="4" w:space="0" w:color="auto"/>
              <w:right w:val="nil"/>
            </w:tcBorders>
            <w:noWrap/>
            <w:vAlign w:val="bottom"/>
          </w:tcPr>
          <w:p w14:paraId="7B39F75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single" w:sz="4" w:space="0" w:color="auto"/>
              <w:right w:val="nil"/>
            </w:tcBorders>
            <w:noWrap/>
            <w:vAlign w:val="bottom"/>
          </w:tcPr>
          <w:p w14:paraId="79D2A70F"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0.83</w:t>
            </w:r>
          </w:p>
        </w:tc>
      </w:tr>
    </w:tbl>
    <w:p w14:paraId="75E26F9F" w14:textId="77777777" w:rsidR="00944729" w:rsidRPr="00710B83" w:rsidRDefault="00944729" w:rsidP="00201D72">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0AE11ECD" w14:textId="77777777" w:rsidR="00944729" w:rsidRPr="00592D81" w:rsidRDefault="00944729" w:rsidP="00944729">
      <w:pPr>
        <w:spacing w:line="240" w:lineRule="auto"/>
      </w:pPr>
    </w:p>
    <w:p w14:paraId="72EDCFD4" w14:textId="0D1F64C7" w:rsidR="008D44AE" w:rsidRPr="002039FE" w:rsidRDefault="008D44AE" w:rsidP="00F26517">
      <w:pPr>
        <w:pStyle w:val="Heading3"/>
        <w:numPr>
          <w:ilvl w:val="8"/>
          <w:numId w:val="12"/>
        </w:numPr>
      </w:pPr>
      <w:bookmarkStart w:id="650" w:name="_Toc146247022"/>
      <w:bookmarkStart w:id="651" w:name="_Toc514686255"/>
      <w:r w:rsidRPr="002039FE">
        <w:t>Lower James River</w:t>
      </w:r>
      <w:bookmarkEnd w:id="650"/>
    </w:p>
    <w:p w14:paraId="1E6D8883" w14:textId="66B2B1FD" w:rsidR="00944729" w:rsidRPr="000734C8" w:rsidRDefault="00335663" w:rsidP="00201D72">
      <w:pPr>
        <w:pStyle w:val="Caption"/>
        <w:keepNext/>
      </w:pPr>
      <w:bookmarkStart w:id="652" w:name="_Toc178677397"/>
      <w:r>
        <w:t>Table</w:t>
      </w:r>
      <w:r w:rsidR="00944729" w:rsidRPr="000734C8">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6</w:t>
      </w:r>
      <w:r w:rsidR="00851594">
        <w:fldChar w:fldCharType="end"/>
      </w:r>
      <w:r w:rsidR="00944729" w:rsidRPr="000734C8">
        <w:t>. Observed SSC (mg/L) Data for the Lower James River TMDL Watershed.</w:t>
      </w:r>
      <w:bookmarkEnd w:id="651"/>
      <w:bookmarkEnd w:id="652"/>
    </w:p>
    <w:tbl>
      <w:tblPr>
        <w:tblW w:w="6761" w:type="dxa"/>
        <w:tblCellMar>
          <w:left w:w="58" w:type="dxa"/>
          <w:right w:w="58" w:type="dxa"/>
        </w:tblCellMar>
        <w:tblLook w:val="04A0" w:firstRow="1" w:lastRow="0" w:firstColumn="1" w:lastColumn="0" w:noHBand="0" w:noVBand="1"/>
      </w:tblPr>
      <w:tblGrid>
        <w:gridCol w:w="1561"/>
        <w:gridCol w:w="1872"/>
        <w:gridCol w:w="1872"/>
        <w:gridCol w:w="1456"/>
      </w:tblGrid>
      <w:tr w:rsidR="00944729" w:rsidRPr="002A7091" w14:paraId="6F9C8E74" w14:textId="77777777" w:rsidTr="00201D72">
        <w:trPr>
          <w:trHeight w:val="600"/>
          <w:tblHeader/>
        </w:trPr>
        <w:tc>
          <w:tcPr>
            <w:tcW w:w="1561" w:type="dxa"/>
            <w:tcBorders>
              <w:top w:val="single" w:sz="4" w:space="0" w:color="auto"/>
              <w:left w:val="nil"/>
              <w:bottom w:val="double" w:sz="4" w:space="0" w:color="auto"/>
              <w:right w:val="nil"/>
            </w:tcBorders>
            <w:vAlign w:val="bottom"/>
            <w:hideMark/>
          </w:tcPr>
          <w:p w14:paraId="6B1ACCF3" w14:textId="77777777" w:rsidR="00944729" w:rsidRPr="002A7091" w:rsidRDefault="00944729" w:rsidP="00E34C61">
            <w:pPr>
              <w:keepNext/>
              <w:spacing w:line="240" w:lineRule="auto"/>
              <w:ind w:firstLine="0"/>
              <w:rPr>
                <w:rFonts w:eastAsia="Times New Roman" w:cs="Arial"/>
                <w:b/>
                <w:color w:val="000000"/>
                <w:sz w:val="20"/>
                <w:szCs w:val="20"/>
              </w:rPr>
            </w:pPr>
            <w:r w:rsidRPr="002A7091">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7E356B6D" w14:textId="77777777" w:rsidR="00944729" w:rsidRPr="002A7091" w:rsidRDefault="00944729" w:rsidP="00E34C61">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62673D31" w14:textId="77777777" w:rsidR="00944729" w:rsidRPr="002A7091" w:rsidRDefault="00944729" w:rsidP="00E34C61">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Station</w:t>
            </w:r>
          </w:p>
        </w:tc>
        <w:tc>
          <w:tcPr>
            <w:tcW w:w="1456" w:type="dxa"/>
            <w:tcBorders>
              <w:top w:val="single" w:sz="4" w:space="0" w:color="auto"/>
              <w:left w:val="nil"/>
              <w:bottom w:val="double" w:sz="4" w:space="0" w:color="auto"/>
              <w:right w:val="nil"/>
            </w:tcBorders>
            <w:vAlign w:val="bottom"/>
            <w:hideMark/>
          </w:tcPr>
          <w:p w14:paraId="2DA35FBD" w14:textId="77777777" w:rsidR="00944729" w:rsidRPr="002A7091" w:rsidRDefault="00944729" w:rsidP="00E34C61">
            <w:pPr>
              <w:keepNext/>
              <w:spacing w:line="240" w:lineRule="auto"/>
              <w:ind w:firstLine="0"/>
              <w:jc w:val="right"/>
              <w:rPr>
                <w:rFonts w:eastAsia="Times New Roman" w:cs="Arial"/>
                <w:b/>
                <w:color w:val="000000"/>
                <w:sz w:val="20"/>
                <w:szCs w:val="20"/>
              </w:rPr>
            </w:pPr>
            <w:r w:rsidRPr="002A7091">
              <w:rPr>
                <w:rFonts w:eastAsia="Times New Roman" w:cs="Arial"/>
                <w:b/>
                <w:color w:val="000000"/>
                <w:sz w:val="20"/>
                <w:szCs w:val="20"/>
              </w:rPr>
              <w:t>Observed SSC (mg/L)</w:t>
            </w:r>
          </w:p>
        </w:tc>
      </w:tr>
      <w:tr w:rsidR="00944729" w:rsidRPr="002A7091" w14:paraId="566F7CF7" w14:textId="77777777" w:rsidTr="00201D72">
        <w:trPr>
          <w:trHeight w:val="300"/>
        </w:trPr>
        <w:tc>
          <w:tcPr>
            <w:tcW w:w="1561" w:type="dxa"/>
            <w:tcBorders>
              <w:top w:val="double" w:sz="4" w:space="0" w:color="auto"/>
              <w:left w:val="nil"/>
              <w:bottom w:val="nil"/>
              <w:right w:val="nil"/>
            </w:tcBorders>
            <w:noWrap/>
            <w:vAlign w:val="bottom"/>
          </w:tcPr>
          <w:p w14:paraId="6411EC3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MJR-24</w:t>
            </w:r>
          </w:p>
        </w:tc>
        <w:tc>
          <w:tcPr>
            <w:tcW w:w="1872" w:type="dxa"/>
            <w:tcBorders>
              <w:top w:val="double" w:sz="4" w:space="0" w:color="auto"/>
              <w:left w:val="nil"/>
              <w:bottom w:val="nil"/>
              <w:right w:val="nil"/>
            </w:tcBorders>
            <w:noWrap/>
            <w:vAlign w:val="bottom"/>
          </w:tcPr>
          <w:p w14:paraId="1E9F6EA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double" w:sz="4" w:space="0" w:color="auto"/>
              <w:left w:val="nil"/>
              <w:bottom w:val="nil"/>
              <w:right w:val="nil"/>
            </w:tcBorders>
            <w:noWrap/>
            <w:vAlign w:val="bottom"/>
          </w:tcPr>
          <w:p w14:paraId="65655F8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2-BDC000.79</w:t>
            </w:r>
          </w:p>
        </w:tc>
        <w:tc>
          <w:tcPr>
            <w:tcW w:w="1440" w:type="dxa"/>
            <w:tcBorders>
              <w:top w:val="double" w:sz="4" w:space="0" w:color="auto"/>
              <w:left w:val="nil"/>
              <w:bottom w:val="nil"/>
              <w:right w:val="nil"/>
            </w:tcBorders>
            <w:noWrap/>
            <w:vAlign w:val="bottom"/>
          </w:tcPr>
          <w:p w14:paraId="7D0F7E5C"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264.00</w:t>
            </w:r>
          </w:p>
        </w:tc>
      </w:tr>
      <w:tr w:rsidR="00944729" w:rsidRPr="007350CD" w14:paraId="30A8072A" w14:textId="77777777" w:rsidTr="00201D72">
        <w:trPr>
          <w:trHeight w:val="300"/>
        </w:trPr>
        <w:tc>
          <w:tcPr>
            <w:tcW w:w="1561" w:type="dxa"/>
            <w:noWrap/>
            <w:vAlign w:val="bottom"/>
          </w:tcPr>
          <w:p w14:paraId="0E19FF2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MJR-08</w:t>
            </w:r>
          </w:p>
        </w:tc>
        <w:tc>
          <w:tcPr>
            <w:tcW w:w="1872" w:type="dxa"/>
            <w:noWrap/>
            <w:vAlign w:val="bottom"/>
          </w:tcPr>
          <w:p w14:paraId="165E327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7/12/2017</w:t>
            </w:r>
          </w:p>
        </w:tc>
        <w:tc>
          <w:tcPr>
            <w:tcW w:w="1872" w:type="dxa"/>
            <w:noWrap/>
            <w:vAlign w:val="bottom"/>
          </w:tcPr>
          <w:p w14:paraId="36C2DB0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2BJMS119.35</w:t>
            </w:r>
          </w:p>
        </w:tc>
        <w:tc>
          <w:tcPr>
            <w:tcW w:w="1456" w:type="dxa"/>
            <w:noWrap/>
            <w:vAlign w:val="bottom"/>
          </w:tcPr>
          <w:p w14:paraId="6C5915D9"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3.54</w:t>
            </w:r>
          </w:p>
        </w:tc>
      </w:tr>
      <w:tr w:rsidR="00944729" w:rsidRPr="007350CD" w14:paraId="0A20F141" w14:textId="77777777" w:rsidTr="00201D72">
        <w:trPr>
          <w:trHeight w:val="300"/>
        </w:trPr>
        <w:tc>
          <w:tcPr>
            <w:tcW w:w="1561" w:type="dxa"/>
            <w:noWrap/>
            <w:vAlign w:val="bottom"/>
          </w:tcPr>
          <w:p w14:paraId="3927AE4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RKF-14</w:t>
            </w:r>
          </w:p>
        </w:tc>
        <w:tc>
          <w:tcPr>
            <w:tcW w:w="1872" w:type="dxa"/>
            <w:noWrap/>
            <w:vAlign w:val="bottom"/>
          </w:tcPr>
          <w:p w14:paraId="425683D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2/8/2018</w:t>
            </w:r>
          </w:p>
        </w:tc>
        <w:tc>
          <w:tcPr>
            <w:tcW w:w="1872" w:type="dxa"/>
            <w:noWrap/>
            <w:vAlign w:val="bottom"/>
          </w:tcPr>
          <w:p w14:paraId="0C0D582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2BJMS214.35</w:t>
            </w:r>
          </w:p>
        </w:tc>
        <w:tc>
          <w:tcPr>
            <w:tcW w:w="1456" w:type="dxa"/>
            <w:noWrap/>
            <w:vAlign w:val="bottom"/>
          </w:tcPr>
          <w:p w14:paraId="76FAAF38"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114.00</w:t>
            </w:r>
          </w:p>
        </w:tc>
      </w:tr>
      <w:tr w:rsidR="00944729" w:rsidRPr="007350CD" w14:paraId="05E6D4D9" w14:textId="77777777" w:rsidTr="00201D72">
        <w:trPr>
          <w:trHeight w:val="300"/>
        </w:trPr>
        <w:tc>
          <w:tcPr>
            <w:tcW w:w="1561" w:type="dxa"/>
            <w:noWrap/>
            <w:vAlign w:val="bottom"/>
          </w:tcPr>
          <w:p w14:paraId="2CD4127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RKF-14</w:t>
            </w:r>
          </w:p>
        </w:tc>
        <w:tc>
          <w:tcPr>
            <w:tcW w:w="1872" w:type="dxa"/>
            <w:noWrap/>
            <w:vAlign w:val="bottom"/>
          </w:tcPr>
          <w:p w14:paraId="5ED566D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8/23/2018</w:t>
            </w:r>
          </w:p>
        </w:tc>
        <w:tc>
          <w:tcPr>
            <w:tcW w:w="1872" w:type="dxa"/>
            <w:noWrap/>
            <w:vAlign w:val="bottom"/>
          </w:tcPr>
          <w:p w14:paraId="3BD78A3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2BJMS214.35</w:t>
            </w:r>
          </w:p>
        </w:tc>
        <w:tc>
          <w:tcPr>
            <w:tcW w:w="1456" w:type="dxa"/>
            <w:noWrap/>
            <w:vAlign w:val="bottom"/>
          </w:tcPr>
          <w:p w14:paraId="56DD613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8.05</w:t>
            </w:r>
          </w:p>
        </w:tc>
      </w:tr>
      <w:tr w:rsidR="00944729" w:rsidRPr="007350CD" w14:paraId="25454F4B" w14:textId="77777777" w:rsidTr="00201D72">
        <w:trPr>
          <w:trHeight w:val="300"/>
        </w:trPr>
        <w:tc>
          <w:tcPr>
            <w:tcW w:w="1561" w:type="dxa"/>
            <w:noWrap/>
            <w:vAlign w:val="bottom"/>
          </w:tcPr>
          <w:p w14:paraId="03802AD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HSR-02</w:t>
            </w:r>
          </w:p>
        </w:tc>
        <w:tc>
          <w:tcPr>
            <w:tcW w:w="1872" w:type="dxa"/>
            <w:noWrap/>
            <w:vAlign w:val="bottom"/>
          </w:tcPr>
          <w:p w14:paraId="66F8B28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7/19/2017</w:t>
            </w:r>
          </w:p>
        </w:tc>
        <w:tc>
          <w:tcPr>
            <w:tcW w:w="1872" w:type="dxa"/>
            <w:noWrap/>
            <w:vAlign w:val="bottom"/>
          </w:tcPr>
          <w:p w14:paraId="6DE4D96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2BSLT000.73</w:t>
            </w:r>
          </w:p>
        </w:tc>
        <w:tc>
          <w:tcPr>
            <w:tcW w:w="1456" w:type="dxa"/>
            <w:noWrap/>
            <w:vAlign w:val="bottom"/>
          </w:tcPr>
          <w:p w14:paraId="7F7421E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1.45</w:t>
            </w:r>
          </w:p>
        </w:tc>
      </w:tr>
      <w:tr w:rsidR="00944729" w:rsidRPr="007350CD" w14:paraId="79B68288" w14:textId="77777777" w:rsidTr="00201D72">
        <w:trPr>
          <w:trHeight w:val="300"/>
        </w:trPr>
        <w:tc>
          <w:tcPr>
            <w:tcW w:w="1561" w:type="dxa"/>
            <w:noWrap/>
            <w:vAlign w:val="bottom"/>
          </w:tcPr>
          <w:p w14:paraId="6EFFC8E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HSR-02</w:t>
            </w:r>
          </w:p>
        </w:tc>
        <w:tc>
          <w:tcPr>
            <w:tcW w:w="1872" w:type="dxa"/>
            <w:noWrap/>
            <w:vAlign w:val="bottom"/>
          </w:tcPr>
          <w:p w14:paraId="65CA81B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2/8/2018</w:t>
            </w:r>
          </w:p>
        </w:tc>
        <w:tc>
          <w:tcPr>
            <w:tcW w:w="1872" w:type="dxa"/>
            <w:noWrap/>
            <w:vAlign w:val="bottom"/>
          </w:tcPr>
          <w:p w14:paraId="24DFD80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2BSLT000.73</w:t>
            </w:r>
          </w:p>
        </w:tc>
        <w:tc>
          <w:tcPr>
            <w:tcW w:w="1456" w:type="dxa"/>
            <w:noWrap/>
            <w:vAlign w:val="bottom"/>
          </w:tcPr>
          <w:p w14:paraId="3A701A8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20.40</w:t>
            </w:r>
          </w:p>
        </w:tc>
      </w:tr>
      <w:tr w:rsidR="00944729" w:rsidRPr="007350CD" w14:paraId="3ED5A3A8" w14:textId="77777777" w:rsidTr="00201D72">
        <w:trPr>
          <w:trHeight w:val="300"/>
        </w:trPr>
        <w:tc>
          <w:tcPr>
            <w:tcW w:w="1561" w:type="dxa"/>
            <w:noWrap/>
            <w:vAlign w:val="bottom"/>
          </w:tcPr>
          <w:p w14:paraId="69BAA54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TYE-03</w:t>
            </w:r>
          </w:p>
        </w:tc>
        <w:tc>
          <w:tcPr>
            <w:tcW w:w="1872" w:type="dxa"/>
            <w:noWrap/>
            <w:vAlign w:val="bottom"/>
          </w:tcPr>
          <w:p w14:paraId="386350A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9/17/2018</w:t>
            </w:r>
          </w:p>
        </w:tc>
        <w:tc>
          <w:tcPr>
            <w:tcW w:w="1872" w:type="dxa"/>
            <w:noWrap/>
            <w:vAlign w:val="bottom"/>
          </w:tcPr>
          <w:p w14:paraId="551A424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2-BUF002.10</w:t>
            </w:r>
          </w:p>
        </w:tc>
        <w:tc>
          <w:tcPr>
            <w:tcW w:w="1456" w:type="dxa"/>
            <w:noWrap/>
            <w:vAlign w:val="bottom"/>
          </w:tcPr>
          <w:p w14:paraId="6B6C8FC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2790.00</w:t>
            </w:r>
          </w:p>
        </w:tc>
      </w:tr>
      <w:tr w:rsidR="00944729" w:rsidRPr="007350CD" w14:paraId="4D16F92D" w14:textId="77777777" w:rsidTr="00201D72">
        <w:trPr>
          <w:trHeight w:val="300"/>
        </w:trPr>
        <w:tc>
          <w:tcPr>
            <w:tcW w:w="1561" w:type="dxa"/>
            <w:noWrap/>
            <w:vAlign w:val="bottom"/>
          </w:tcPr>
          <w:p w14:paraId="24F44B5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MJR-23</w:t>
            </w:r>
          </w:p>
        </w:tc>
        <w:tc>
          <w:tcPr>
            <w:tcW w:w="1872" w:type="dxa"/>
            <w:noWrap/>
            <w:vAlign w:val="bottom"/>
          </w:tcPr>
          <w:p w14:paraId="4AFBCE6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10/11/2017</w:t>
            </w:r>
          </w:p>
        </w:tc>
        <w:tc>
          <w:tcPr>
            <w:tcW w:w="1872" w:type="dxa"/>
            <w:noWrap/>
            <w:vAlign w:val="bottom"/>
          </w:tcPr>
          <w:p w14:paraId="392A384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2-FIN000.81</w:t>
            </w:r>
          </w:p>
        </w:tc>
        <w:tc>
          <w:tcPr>
            <w:tcW w:w="1456" w:type="dxa"/>
            <w:noWrap/>
            <w:vAlign w:val="bottom"/>
          </w:tcPr>
          <w:p w14:paraId="23BE0D7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34.60</w:t>
            </w:r>
          </w:p>
        </w:tc>
      </w:tr>
      <w:tr w:rsidR="00944729" w:rsidRPr="007350CD" w14:paraId="2B7DB823" w14:textId="77777777" w:rsidTr="00201D72">
        <w:trPr>
          <w:trHeight w:val="300"/>
        </w:trPr>
        <w:tc>
          <w:tcPr>
            <w:tcW w:w="1561" w:type="dxa"/>
            <w:noWrap/>
            <w:vAlign w:val="bottom"/>
          </w:tcPr>
          <w:p w14:paraId="05620B9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MJR-21</w:t>
            </w:r>
          </w:p>
        </w:tc>
        <w:tc>
          <w:tcPr>
            <w:tcW w:w="1872" w:type="dxa"/>
            <w:noWrap/>
            <w:vAlign w:val="bottom"/>
          </w:tcPr>
          <w:p w14:paraId="1D645ED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noWrap/>
            <w:vAlign w:val="bottom"/>
          </w:tcPr>
          <w:p w14:paraId="2E96A7D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2-GEN000.51</w:t>
            </w:r>
          </w:p>
        </w:tc>
        <w:tc>
          <w:tcPr>
            <w:tcW w:w="1456" w:type="dxa"/>
            <w:noWrap/>
            <w:vAlign w:val="bottom"/>
          </w:tcPr>
          <w:p w14:paraId="64B2694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212.00</w:t>
            </w:r>
          </w:p>
        </w:tc>
      </w:tr>
      <w:tr w:rsidR="00944729" w:rsidRPr="007350CD" w14:paraId="3ADB7F21" w14:textId="77777777" w:rsidTr="00201D72">
        <w:trPr>
          <w:trHeight w:val="300"/>
        </w:trPr>
        <w:tc>
          <w:tcPr>
            <w:tcW w:w="1561" w:type="dxa"/>
            <w:noWrap/>
            <w:vAlign w:val="bottom"/>
          </w:tcPr>
          <w:p w14:paraId="110DED6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HSR-13</w:t>
            </w:r>
          </w:p>
        </w:tc>
        <w:tc>
          <w:tcPr>
            <w:tcW w:w="1872" w:type="dxa"/>
            <w:noWrap/>
            <w:vAlign w:val="bottom"/>
          </w:tcPr>
          <w:p w14:paraId="5E598EB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10/30/2017</w:t>
            </w:r>
          </w:p>
        </w:tc>
        <w:tc>
          <w:tcPr>
            <w:tcW w:w="1872" w:type="dxa"/>
            <w:noWrap/>
            <w:vAlign w:val="bottom"/>
          </w:tcPr>
          <w:p w14:paraId="2CC3E2F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2-HRD000.36</w:t>
            </w:r>
          </w:p>
        </w:tc>
        <w:tc>
          <w:tcPr>
            <w:tcW w:w="1456" w:type="dxa"/>
            <w:noWrap/>
            <w:vAlign w:val="bottom"/>
          </w:tcPr>
          <w:p w14:paraId="71E6B5D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50.90</w:t>
            </w:r>
          </w:p>
        </w:tc>
      </w:tr>
      <w:tr w:rsidR="00944729" w:rsidRPr="007350CD" w14:paraId="4BEC656A" w14:textId="77777777" w:rsidTr="00201D72">
        <w:trPr>
          <w:trHeight w:val="300"/>
        </w:trPr>
        <w:tc>
          <w:tcPr>
            <w:tcW w:w="1561" w:type="dxa"/>
            <w:noWrap/>
            <w:vAlign w:val="bottom"/>
          </w:tcPr>
          <w:p w14:paraId="11A8F67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1A043F8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7/13/2017</w:t>
            </w:r>
          </w:p>
        </w:tc>
        <w:tc>
          <w:tcPr>
            <w:tcW w:w="1872" w:type="dxa"/>
            <w:noWrap/>
            <w:vAlign w:val="bottom"/>
          </w:tcPr>
          <w:p w14:paraId="3004C62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42337A6C"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4.35</w:t>
            </w:r>
          </w:p>
        </w:tc>
      </w:tr>
      <w:tr w:rsidR="00944729" w:rsidRPr="007350CD" w14:paraId="7B184AAE" w14:textId="77777777" w:rsidTr="00201D72">
        <w:trPr>
          <w:trHeight w:val="300"/>
        </w:trPr>
        <w:tc>
          <w:tcPr>
            <w:tcW w:w="1561" w:type="dxa"/>
            <w:noWrap/>
            <w:vAlign w:val="bottom"/>
          </w:tcPr>
          <w:p w14:paraId="46FB67B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35C72AB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noWrap/>
            <w:vAlign w:val="bottom"/>
          </w:tcPr>
          <w:p w14:paraId="34BE16F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7B83672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683.00</w:t>
            </w:r>
          </w:p>
        </w:tc>
      </w:tr>
      <w:tr w:rsidR="00944729" w:rsidRPr="007350CD" w14:paraId="16906393" w14:textId="77777777" w:rsidTr="00201D72">
        <w:trPr>
          <w:trHeight w:val="300"/>
        </w:trPr>
        <w:tc>
          <w:tcPr>
            <w:tcW w:w="1561" w:type="dxa"/>
            <w:noWrap/>
            <w:vAlign w:val="bottom"/>
          </w:tcPr>
          <w:p w14:paraId="6DF5F26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0F61BA6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8/29/2018</w:t>
            </w:r>
          </w:p>
        </w:tc>
        <w:tc>
          <w:tcPr>
            <w:tcW w:w="1872" w:type="dxa"/>
            <w:noWrap/>
            <w:vAlign w:val="bottom"/>
          </w:tcPr>
          <w:p w14:paraId="3339D36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4C70985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3.56</w:t>
            </w:r>
          </w:p>
        </w:tc>
      </w:tr>
      <w:tr w:rsidR="00944729" w:rsidRPr="007350CD" w14:paraId="6710B936" w14:textId="77777777" w:rsidTr="00201D72">
        <w:trPr>
          <w:trHeight w:val="300"/>
        </w:trPr>
        <w:tc>
          <w:tcPr>
            <w:tcW w:w="1561" w:type="dxa"/>
            <w:noWrap/>
            <w:vAlign w:val="bottom"/>
          </w:tcPr>
          <w:p w14:paraId="3C48B37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4C1933B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noWrap/>
            <w:vAlign w:val="bottom"/>
          </w:tcPr>
          <w:p w14:paraId="7DE1033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3C46114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162.00</w:t>
            </w:r>
          </w:p>
        </w:tc>
      </w:tr>
      <w:tr w:rsidR="00944729" w:rsidRPr="007350CD" w14:paraId="2713D06E" w14:textId="77777777" w:rsidTr="00201D72">
        <w:trPr>
          <w:trHeight w:val="300"/>
        </w:trPr>
        <w:tc>
          <w:tcPr>
            <w:tcW w:w="1561" w:type="dxa"/>
            <w:noWrap/>
            <w:vAlign w:val="bottom"/>
          </w:tcPr>
          <w:p w14:paraId="079E3B3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MJR-04</w:t>
            </w:r>
          </w:p>
        </w:tc>
        <w:tc>
          <w:tcPr>
            <w:tcW w:w="1872" w:type="dxa"/>
            <w:noWrap/>
            <w:vAlign w:val="bottom"/>
          </w:tcPr>
          <w:p w14:paraId="5C52645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8/29/2018</w:t>
            </w:r>
          </w:p>
        </w:tc>
        <w:tc>
          <w:tcPr>
            <w:tcW w:w="1872" w:type="dxa"/>
            <w:noWrap/>
            <w:vAlign w:val="bottom"/>
          </w:tcPr>
          <w:p w14:paraId="5FE0B37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2-JMS112.33</w:t>
            </w:r>
          </w:p>
        </w:tc>
        <w:tc>
          <w:tcPr>
            <w:tcW w:w="1456" w:type="dxa"/>
            <w:noWrap/>
            <w:vAlign w:val="bottom"/>
          </w:tcPr>
          <w:p w14:paraId="4A512C0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4.64</w:t>
            </w:r>
          </w:p>
        </w:tc>
      </w:tr>
      <w:tr w:rsidR="00944729" w:rsidRPr="007350CD" w14:paraId="25C7D37F" w14:textId="77777777" w:rsidTr="00201D72">
        <w:trPr>
          <w:trHeight w:val="300"/>
        </w:trPr>
        <w:tc>
          <w:tcPr>
            <w:tcW w:w="1561" w:type="dxa"/>
            <w:noWrap/>
            <w:vAlign w:val="bottom"/>
          </w:tcPr>
          <w:p w14:paraId="3E2FE06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MJR-04</w:t>
            </w:r>
          </w:p>
        </w:tc>
        <w:tc>
          <w:tcPr>
            <w:tcW w:w="1872" w:type="dxa"/>
            <w:noWrap/>
            <w:vAlign w:val="bottom"/>
          </w:tcPr>
          <w:p w14:paraId="4DC0C47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noWrap/>
            <w:vAlign w:val="bottom"/>
          </w:tcPr>
          <w:p w14:paraId="773D8BB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2-JMS112.33</w:t>
            </w:r>
          </w:p>
        </w:tc>
        <w:tc>
          <w:tcPr>
            <w:tcW w:w="1456" w:type="dxa"/>
            <w:noWrap/>
            <w:vAlign w:val="bottom"/>
          </w:tcPr>
          <w:p w14:paraId="0F25520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196.00</w:t>
            </w:r>
          </w:p>
        </w:tc>
      </w:tr>
      <w:tr w:rsidR="00944729" w:rsidRPr="007350CD" w14:paraId="32F72970" w14:textId="77777777" w:rsidTr="00201D72">
        <w:trPr>
          <w:trHeight w:val="300"/>
        </w:trPr>
        <w:tc>
          <w:tcPr>
            <w:tcW w:w="1561" w:type="dxa"/>
            <w:noWrap/>
            <w:vAlign w:val="bottom"/>
          </w:tcPr>
          <w:p w14:paraId="7E096E8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4AE1FE2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8/28/2017</w:t>
            </w:r>
          </w:p>
        </w:tc>
        <w:tc>
          <w:tcPr>
            <w:tcW w:w="1872" w:type="dxa"/>
            <w:noWrap/>
            <w:vAlign w:val="bottom"/>
          </w:tcPr>
          <w:p w14:paraId="5ADFA7D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513680C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4.26</w:t>
            </w:r>
          </w:p>
        </w:tc>
      </w:tr>
      <w:tr w:rsidR="00944729" w:rsidRPr="007350CD" w14:paraId="03535FEE" w14:textId="77777777" w:rsidTr="00201D72">
        <w:trPr>
          <w:trHeight w:val="300"/>
        </w:trPr>
        <w:tc>
          <w:tcPr>
            <w:tcW w:w="1561" w:type="dxa"/>
            <w:noWrap/>
            <w:vAlign w:val="bottom"/>
          </w:tcPr>
          <w:p w14:paraId="4EFD6AA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6AF2698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noWrap/>
            <w:vAlign w:val="bottom"/>
          </w:tcPr>
          <w:p w14:paraId="70C660F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0582BB2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393.00</w:t>
            </w:r>
          </w:p>
        </w:tc>
      </w:tr>
      <w:tr w:rsidR="00944729" w:rsidRPr="007350CD" w14:paraId="68B765E6" w14:textId="77777777" w:rsidTr="00201D72">
        <w:trPr>
          <w:trHeight w:val="300"/>
        </w:trPr>
        <w:tc>
          <w:tcPr>
            <w:tcW w:w="1561" w:type="dxa"/>
            <w:noWrap/>
            <w:vAlign w:val="bottom"/>
          </w:tcPr>
          <w:p w14:paraId="3093D1E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31E762D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8/30/2018</w:t>
            </w:r>
          </w:p>
        </w:tc>
        <w:tc>
          <w:tcPr>
            <w:tcW w:w="1872" w:type="dxa"/>
            <w:noWrap/>
            <w:vAlign w:val="bottom"/>
          </w:tcPr>
          <w:p w14:paraId="14C84C4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63239FD4"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4.20</w:t>
            </w:r>
          </w:p>
        </w:tc>
      </w:tr>
      <w:tr w:rsidR="00944729" w:rsidRPr="007350CD" w14:paraId="5E703D70" w14:textId="77777777" w:rsidTr="00201D72">
        <w:trPr>
          <w:trHeight w:val="300"/>
        </w:trPr>
        <w:tc>
          <w:tcPr>
            <w:tcW w:w="1561" w:type="dxa"/>
            <w:noWrap/>
            <w:vAlign w:val="bottom"/>
          </w:tcPr>
          <w:p w14:paraId="5ECD193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7D4E66E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noWrap/>
            <w:vAlign w:val="bottom"/>
          </w:tcPr>
          <w:p w14:paraId="43CF27D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7D37BD9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116.00</w:t>
            </w:r>
          </w:p>
        </w:tc>
      </w:tr>
      <w:tr w:rsidR="00944729" w:rsidRPr="007350CD" w14:paraId="5105440A" w14:textId="77777777" w:rsidTr="00201D72">
        <w:trPr>
          <w:trHeight w:val="300"/>
        </w:trPr>
        <w:tc>
          <w:tcPr>
            <w:tcW w:w="1561" w:type="dxa"/>
            <w:tcBorders>
              <w:top w:val="nil"/>
              <w:left w:val="nil"/>
              <w:bottom w:val="nil"/>
              <w:right w:val="nil"/>
            </w:tcBorders>
            <w:noWrap/>
            <w:vAlign w:val="bottom"/>
          </w:tcPr>
          <w:p w14:paraId="12F1E2E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MJR-09</w:t>
            </w:r>
          </w:p>
        </w:tc>
        <w:tc>
          <w:tcPr>
            <w:tcW w:w="1872" w:type="dxa"/>
            <w:tcBorders>
              <w:top w:val="nil"/>
              <w:left w:val="nil"/>
              <w:bottom w:val="nil"/>
              <w:right w:val="nil"/>
            </w:tcBorders>
            <w:noWrap/>
            <w:vAlign w:val="bottom"/>
          </w:tcPr>
          <w:p w14:paraId="649AA35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1B7A12C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2-JMS123.23</w:t>
            </w:r>
          </w:p>
        </w:tc>
        <w:tc>
          <w:tcPr>
            <w:tcW w:w="1456" w:type="dxa"/>
            <w:tcBorders>
              <w:top w:val="nil"/>
              <w:left w:val="nil"/>
              <w:bottom w:val="nil"/>
              <w:right w:val="nil"/>
            </w:tcBorders>
            <w:noWrap/>
            <w:vAlign w:val="bottom"/>
          </w:tcPr>
          <w:p w14:paraId="352E6C8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88.60</w:t>
            </w:r>
          </w:p>
        </w:tc>
      </w:tr>
      <w:tr w:rsidR="00944729" w:rsidRPr="007350CD" w14:paraId="25F511EC" w14:textId="77777777" w:rsidTr="00201D72">
        <w:trPr>
          <w:trHeight w:val="300"/>
        </w:trPr>
        <w:tc>
          <w:tcPr>
            <w:tcW w:w="1561" w:type="dxa"/>
            <w:tcBorders>
              <w:top w:val="nil"/>
              <w:left w:val="nil"/>
              <w:bottom w:val="nil"/>
              <w:right w:val="nil"/>
            </w:tcBorders>
            <w:noWrap/>
            <w:vAlign w:val="bottom"/>
          </w:tcPr>
          <w:p w14:paraId="52100FC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lastRenderedPageBreak/>
              <w:t>MJR-18</w:t>
            </w:r>
          </w:p>
        </w:tc>
        <w:tc>
          <w:tcPr>
            <w:tcW w:w="1872" w:type="dxa"/>
            <w:tcBorders>
              <w:top w:val="nil"/>
              <w:left w:val="nil"/>
              <w:bottom w:val="nil"/>
              <w:right w:val="nil"/>
            </w:tcBorders>
            <w:noWrap/>
            <w:vAlign w:val="bottom"/>
          </w:tcPr>
          <w:p w14:paraId="4D3AC89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7/12/2017</w:t>
            </w:r>
          </w:p>
        </w:tc>
        <w:tc>
          <w:tcPr>
            <w:tcW w:w="1872" w:type="dxa"/>
            <w:tcBorders>
              <w:top w:val="nil"/>
              <w:left w:val="nil"/>
              <w:bottom w:val="nil"/>
              <w:right w:val="nil"/>
            </w:tcBorders>
            <w:noWrap/>
            <w:vAlign w:val="bottom"/>
          </w:tcPr>
          <w:p w14:paraId="632F487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2-JMS127.50</w:t>
            </w:r>
          </w:p>
        </w:tc>
        <w:tc>
          <w:tcPr>
            <w:tcW w:w="1456" w:type="dxa"/>
            <w:tcBorders>
              <w:top w:val="nil"/>
              <w:left w:val="nil"/>
              <w:bottom w:val="nil"/>
              <w:right w:val="nil"/>
            </w:tcBorders>
            <w:noWrap/>
            <w:vAlign w:val="bottom"/>
          </w:tcPr>
          <w:p w14:paraId="27FCBD4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2.78</w:t>
            </w:r>
          </w:p>
        </w:tc>
      </w:tr>
      <w:tr w:rsidR="00944729" w:rsidRPr="007350CD" w14:paraId="3F85837F" w14:textId="77777777" w:rsidTr="00201D72">
        <w:trPr>
          <w:trHeight w:val="300"/>
        </w:trPr>
        <w:tc>
          <w:tcPr>
            <w:tcW w:w="1561" w:type="dxa"/>
            <w:tcBorders>
              <w:top w:val="nil"/>
              <w:left w:val="nil"/>
              <w:bottom w:val="nil"/>
              <w:right w:val="nil"/>
            </w:tcBorders>
            <w:noWrap/>
            <w:vAlign w:val="bottom"/>
          </w:tcPr>
          <w:p w14:paraId="45BD642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MJR-18</w:t>
            </w:r>
          </w:p>
        </w:tc>
        <w:tc>
          <w:tcPr>
            <w:tcW w:w="1872" w:type="dxa"/>
            <w:tcBorders>
              <w:top w:val="nil"/>
              <w:left w:val="nil"/>
              <w:bottom w:val="nil"/>
              <w:right w:val="nil"/>
            </w:tcBorders>
            <w:noWrap/>
            <w:vAlign w:val="bottom"/>
          </w:tcPr>
          <w:p w14:paraId="0DB6EDD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10/23/2018</w:t>
            </w:r>
          </w:p>
        </w:tc>
        <w:tc>
          <w:tcPr>
            <w:tcW w:w="1872" w:type="dxa"/>
            <w:tcBorders>
              <w:top w:val="nil"/>
              <w:left w:val="nil"/>
              <w:bottom w:val="nil"/>
              <w:right w:val="nil"/>
            </w:tcBorders>
            <w:noWrap/>
            <w:vAlign w:val="bottom"/>
          </w:tcPr>
          <w:p w14:paraId="3DCF8FF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2-JMS127.50</w:t>
            </w:r>
          </w:p>
        </w:tc>
        <w:tc>
          <w:tcPr>
            <w:tcW w:w="1456" w:type="dxa"/>
            <w:tcBorders>
              <w:top w:val="nil"/>
              <w:left w:val="nil"/>
              <w:bottom w:val="nil"/>
              <w:right w:val="nil"/>
            </w:tcBorders>
            <w:noWrap/>
            <w:vAlign w:val="bottom"/>
          </w:tcPr>
          <w:p w14:paraId="5ED2294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5.26</w:t>
            </w:r>
          </w:p>
        </w:tc>
      </w:tr>
      <w:tr w:rsidR="00944729" w:rsidRPr="007350CD" w14:paraId="55C51610" w14:textId="77777777" w:rsidTr="00201D72">
        <w:trPr>
          <w:trHeight w:val="300"/>
        </w:trPr>
        <w:tc>
          <w:tcPr>
            <w:tcW w:w="1561" w:type="dxa"/>
            <w:tcBorders>
              <w:top w:val="nil"/>
              <w:left w:val="nil"/>
              <w:bottom w:val="nil"/>
              <w:right w:val="nil"/>
            </w:tcBorders>
            <w:noWrap/>
            <w:vAlign w:val="bottom"/>
          </w:tcPr>
          <w:p w14:paraId="001273A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MJR-18</w:t>
            </w:r>
          </w:p>
        </w:tc>
        <w:tc>
          <w:tcPr>
            <w:tcW w:w="1872" w:type="dxa"/>
            <w:tcBorders>
              <w:top w:val="nil"/>
              <w:left w:val="nil"/>
              <w:bottom w:val="nil"/>
              <w:right w:val="nil"/>
            </w:tcBorders>
            <w:noWrap/>
            <w:vAlign w:val="bottom"/>
          </w:tcPr>
          <w:p w14:paraId="5EEBC9A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tcBorders>
              <w:top w:val="nil"/>
              <w:left w:val="nil"/>
              <w:bottom w:val="nil"/>
              <w:right w:val="nil"/>
            </w:tcBorders>
            <w:noWrap/>
            <w:vAlign w:val="bottom"/>
          </w:tcPr>
          <w:p w14:paraId="16A4BCE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2-JMS127.50</w:t>
            </w:r>
          </w:p>
        </w:tc>
        <w:tc>
          <w:tcPr>
            <w:tcW w:w="1456" w:type="dxa"/>
            <w:tcBorders>
              <w:top w:val="nil"/>
              <w:left w:val="nil"/>
              <w:bottom w:val="nil"/>
              <w:right w:val="nil"/>
            </w:tcBorders>
            <w:noWrap/>
            <w:vAlign w:val="bottom"/>
          </w:tcPr>
          <w:p w14:paraId="48F0B7B9"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130.00</w:t>
            </w:r>
          </w:p>
        </w:tc>
      </w:tr>
      <w:tr w:rsidR="00944729" w:rsidRPr="007350CD" w14:paraId="56039D0C" w14:textId="77777777" w:rsidTr="00201D72">
        <w:trPr>
          <w:trHeight w:val="300"/>
        </w:trPr>
        <w:tc>
          <w:tcPr>
            <w:tcW w:w="1561" w:type="dxa"/>
            <w:tcBorders>
              <w:top w:val="nil"/>
              <w:left w:val="nil"/>
              <w:bottom w:val="nil"/>
              <w:right w:val="nil"/>
            </w:tcBorders>
            <w:noWrap/>
            <w:vAlign w:val="bottom"/>
          </w:tcPr>
          <w:p w14:paraId="04EC463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MJR-25</w:t>
            </w:r>
          </w:p>
        </w:tc>
        <w:tc>
          <w:tcPr>
            <w:tcW w:w="1872" w:type="dxa"/>
            <w:tcBorders>
              <w:top w:val="nil"/>
              <w:left w:val="nil"/>
              <w:bottom w:val="nil"/>
              <w:right w:val="nil"/>
            </w:tcBorders>
            <w:noWrap/>
            <w:vAlign w:val="bottom"/>
          </w:tcPr>
          <w:p w14:paraId="774DB29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7AC9678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2-JMS140.00</w:t>
            </w:r>
          </w:p>
        </w:tc>
        <w:tc>
          <w:tcPr>
            <w:tcW w:w="1456" w:type="dxa"/>
            <w:tcBorders>
              <w:top w:val="nil"/>
              <w:left w:val="nil"/>
              <w:bottom w:val="nil"/>
              <w:right w:val="nil"/>
            </w:tcBorders>
            <w:noWrap/>
            <w:vAlign w:val="bottom"/>
          </w:tcPr>
          <w:p w14:paraId="1B959F0E"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284.00</w:t>
            </w:r>
          </w:p>
        </w:tc>
      </w:tr>
      <w:tr w:rsidR="00944729" w:rsidRPr="007350CD" w14:paraId="27DCA87A" w14:textId="77777777" w:rsidTr="00201D72">
        <w:trPr>
          <w:trHeight w:val="300"/>
        </w:trPr>
        <w:tc>
          <w:tcPr>
            <w:tcW w:w="1561" w:type="dxa"/>
            <w:tcBorders>
              <w:top w:val="nil"/>
              <w:left w:val="nil"/>
              <w:bottom w:val="nil"/>
              <w:right w:val="nil"/>
            </w:tcBorders>
            <w:noWrap/>
            <w:vAlign w:val="bottom"/>
          </w:tcPr>
          <w:p w14:paraId="63ACC1B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MJR-25</w:t>
            </w:r>
          </w:p>
        </w:tc>
        <w:tc>
          <w:tcPr>
            <w:tcW w:w="1872" w:type="dxa"/>
            <w:tcBorders>
              <w:top w:val="nil"/>
              <w:left w:val="nil"/>
              <w:bottom w:val="nil"/>
              <w:right w:val="nil"/>
            </w:tcBorders>
            <w:noWrap/>
            <w:vAlign w:val="bottom"/>
          </w:tcPr>
          <w:p w14:paraId="7590094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7/19/2018</w:t>
            </w:r>
          </w:p>
        </w:tc>
        <w:tc>
          <w:tcPr>
            <w:tcW w:w="1872" w:type="dxa"/>
            <w:tcBorders>
              <w:top w:val="nil"/>
              <w:left w:val="nil"/>
              <w:bottom w:val="nil"/>
              <w:right w:val="nil"/>
            </w:tcBorders>
            <w:noWrap/>
            <w:vAlign w:val="bottom"/>
          </w:tcPr>
          <w:p w14:paraId="31BFEDE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2-JMS140.00</w:t>
            </w:r>
          </w:p>
        </w:tc>
        <w:tc>
          <w:tcPr>
            <w:tcW w:w="1456" w:type="dxa"/>
            <w:tcBorders>
              <w:top w:val="nil"/>
              <w:left w:val="nil"/>
              <w:bottom w:val="nil"/>
              <w:right w:val="nil"/>
            </w:tcBorders>
            <w:noWrap/>
            <w:vAlign w:val="bottom"/>
          </w:tcPr>
          <w:p w14:paraId="2B16E1AE"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1.48</w:t>
            </w:r>
          </w:p>
        </w:tc>
      </w:tr>
      <w:tr w:rsidR="00944729" w:rsidRPr="007350CD" w14:paraId="42F97202" w14:textId="77777777" w:rsidTr="00201D72">
        <w:trPr>
          <w:trHeight w:val="300"/>
        </w:trPr>
        <w:tc>
          <w:tcPr>
            <w:tcW w:w="1561" w:type="dxa"/>
            <w:tcBorders>
              <w:top w:val="nil"/>
              <w:left w:val="nil"/>
              <w:bottom w:val="nil"/>
              <w:right w:val="nil"/>
            </w:tcBorders>
            <w:noWrap/>
            <w:vAlign w:val="bottom"/>
          </w:tcPr>
          <w:p w14:paraId="5738291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MJR-25</w:t>
            </w:r>
          </w:p>
        </w:tc>
        <w:tc>
          <w:tcPr>
            <w:tcW w:w="1872" w:type="dxa"/>
            <w:tcBorders>
              <w:top w:val="nil"/>
              <w:left w:val="nil"/>
              <w:bottom w:val="nil"/>
              <w:right w:val="nil"/>
            </w:tcBorders>
            <w:noWrap/>
            <w:vAlign w:val="bottom"/>
          </w:tcPr>
          <w:p w14:paraId="208DFA6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tcBorders>
              <w:top w:val="nil"/>
              <w:left w:val="nil"/>
              <w:bottom w:val="nil"/>
              <w:right w:val="nil"/>
            </w:tcBorders>
            <w:noWrap/>
            <w:vAlign w:val="bottom"/>
          </w:tcPr>
          <w:p w14:paraId="01CB219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2-JMS140.00</w:t>
            </w:r>
          </w:p>
        </w:tc>
        <w:tc>
          <w:tcPr>
            <w:tcW w:w="1456" w:type="dxa"/>
            <w:tcBorders>
              <w:top w:val="nil"/>
              <w:left w:val="nil"/>
              <w:bottom w:val="nil"/>
              <w:right w:val="nil"/>
            </w:tcBorders>
            <w:noWrap/>
            <w:vAlign w:val="bottom"/>
          </w:tcPr>
          <w:p w14:paraId="68D4B38F"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23.40</w:t>
            </w:r>
          </w:p>
        </w:tc>
      </w:tr>
      <w:tr w:rsidR="00944729" w:rsidRPr="007350CD" w14:paraId="06802E1B" w14:textId="77777777" w:rsidTr="00201D72">
        <w:trPr>
          <w:trHeight w:val="300"/>
        </w:trPr>
        <w:tc>
          <w:tcPr>
            <w:tcW w:w="1561" w:type="dxa"/>
            <w:tcBorders>
              <w:top w:val="nil"/>
              <w:left w:val="nil"/>
              <w:bottom w:val="nil"/>
              <w:right w:val="nil"/>
            </w:tcBorders>
            <w:noWrap/>
            <w:vAlign w:val="bottom"/>
          </w:tcPr>
          <w:p w14:paraId="7697874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2E2D6C6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8/28/2017</w:t>
            </w:r>
          </w:p>
        </w:tc>
        <w:tc>
          <w:tcPr>
            <w:tcW w:w="1872" w:type="dxa"/>
            <w:tcBorders>
              <w:top w:val="nil"/>
              <w:left w:val="nil"/>
              <w:bottom w:val="nil"/>
              <w:right w:val="nil"/>
            </w:tcBorders>
            <w:noWrap/>
            <w:vAlign w:val="bottom"/>
          </w:tcPr>
          <w:p w14:paraId="1FA3D16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6AA63D0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1.28</w:t>
            </w:r>
          </w:p>
        </w:tc>
      </w:tr>
      <w:tr w:rsidR="00944729" w:rsidRPr="007350CD" w14:paraId="25E29C23" w14:textId="77777777" w:rsidTr="00201D72">
        <w:trPr>
          <w:trHeight w:val="300"/>
        </w:trPr>
        <w:tc>
          <w:tcPr>
            <w:tcW w:w="1561" w:type="dxa"/>
            <w:tcBorders>
              <w:top w:val="nil"/>
              <w:left w:val="nil"/>
              <w:bottom w:val="nil"/>
              <w:right w:val="nil"/>
            </w:tcBorders>
            <w:noWrap/>
            <w:vAlign w:val="bottom"/>
          </w:tcPr>
          <w:p w14:paraId="7E757F3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7C9F91F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10B08BB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5FED18F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161.00</w:t>
            </w:r>
          </w:p>
        </w:tc>
      </w:tr>
      <w:tr w:rsidR="00944729" w:rsidRPr="007350CD" w14:paraId="560DD5C6" w14:textId="77777777" w:rsidTr="00201D72">
        <w:trPr>
          <w:trHeight w:val="300"/>
        </w:trPr>
        <w:tc>
          <w:tcPr>
            <w:tcW w:w="1561" w:type="dxa"/>
            <w:tcBorders>
              <w:top w:val="nil"/>
              <w:left w:val="nil"/>
              <w:bottom w:val="nil"/>
              <w:right w:val="nil"/>
            </w:tcBorders>
            <w:noWrap/>
            <w:vAlign w:val="bottom"/>
          </w:tcPr>
          <w:p w14:paraId="018CA23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0B38C87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7/19/2018</w:t>
            </w:r>
          </w:p>
        </w:tc>
        <w:tc>
          <w:tcPr>
            <w:tcW w:w="1872" w:type="dxa"/>
            <w:tcBorders>
              <w:top w:val="nil"/>
              <w:left w:val="nil"/>
              <w:bottom w:val="nil"/>
              <w:right w:val="nil"/>
            </w:tcBorders>
            <w:noWrap/>
            <w:vAlign w:val="bottom"/>
          </w:tcPr>
          <w:p w14:paraId="1C70447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19FE910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1.83</w:t>
            </w:r>
          </w:p>
        </w:tc>
      </w:tr>
      <w:tr w:rsidR="00944729" w:rsidRPr="007350CD" w14:paraId="3FC78F89" w14:textId="77777777" w:rsidTr="00201D72">
        <w:trPr>
          <w:trHeight w:val="300"/>
        </w:trPr>
        <w:tc>
          <w:tcPr>
            <w:tcW w:w="1561" w:type="dxa"/>
            <w:tcBorders>
              <w:top w:val="nil"/>
              <w:left w:val="nil"/>
              <w:bottom w:val="nil"/>
              <w:right w:val="nil"/>
            </w:tcBorders>
            <w:noWrap/>
            <w:vAlign w:val="bottom"/>
          </w:tcPr>
          <w:p w14:paraId="6BCEFF8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7F2DEA7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tcBorders>
              <w:top w:val="nil"/>
              <w:left w:val="nil"/>
              <w:bottom w:val="nil"/>
              <w:right w:val="nil"/>
            </w:tcBorders>
            <w:noWrap/>
            <w:vAlign w:val="bottom"/>
          </w:tcPr>
          <w:p w14:paraId="1F8873A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50C8BB5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112.00</w:t>
            </w:r>
          </w:p>
        </w:tc>
      </w:tr>
      <w:tr w:rsidR="00944729" w:rsidRPr="007350CD" w14:paraId="16AA28A2" w14:textId="77777777" w:rsidTr="00201D72">
        <w:trPr>
          <w:trHeight w:val="300"/>
        </w:trPr>
        <w:tc>
          <w:tcPr>
            <w:tcW w:w="1561" w:type="dxa"/>
            <w:tcBorders>
              <w:top w:val="nil"/>
              <w:left w:val="nil"/>
              <w:bottom w:val="nil"/>
              <w:right w:val="nil"/>
            </w:tcBorders>
            <w:noWrap/>
            <w:vAlign w:val="bottom"/>
          </w:tcPr>
          <w:p w14:paraId="65DA449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0185920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7/19/2017</w:t>
            </w:r>
          </w:p>
        </w:tc>
        <w:tc>
          <w:tcPr>
            <w:tcW w:w="1872" w:type="dxa"/>
            <w:tcBorders>
              <w:top w:val="nil"/>
              <w:left w:val="nil"/>
              <w:bottom w:val="nil"/>
              <w:right w:val="nil"/>
            </w:tcBorders>
            <w:noWrap/>
            <w:vAlign w:val="bottom"/>
          </w:tcPr>
          <w:p w14:paraId="7C3FA2C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3053B74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2.12</w:t>
            </w:r>
          </w:p>
        </w:tc>
      </w:tr>
      <w:tr w:rsidR="00944729" w:rsidRPr="007350CD" w14:paraId="737196B3" w14:textId="77777777" w:rsidTr="00201D72">
        <w:trPr>
          <w:trHeight w:val="300"/>
        </w:trPr>
        <w:tc>
          <w:tcPr>
            <w:tcW w:w="1561" w:type="dxa"/>
            <w:tcBorders>
              <w:top w:val="nil"/>
              <w:left w:val="nil"/>
              <w:bottom w:val="nil"/>
              <w:right w:val="nil"/>
            </w:tcBorders>
            <w:noWrap/>
            <w:vAlign w:val="bottom"/>
          </w:tcPr>
          <w:p w14:paraId="18E5978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3AF31D9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2/8/2018</w:t>
            </w:r>
          </w:p>
        </w:tc>
        <w:tc>
          <w:tcPr>
            <w:tcW w:w="1872" w:type="dxa"/>
            <w:tcBorders>
              <w:top w:val="nil"/>
              <w:left w:val="nil"/>
              <w:bottom w:val="nil"/>
              <w:right w:val="nil"/>
            </w:tcBorders>
            <w:noWrap/>
            <w:vAlign w:val="bottom"/>
          </w:tcPr>
          <w:p w14:paraId="1BC2F3E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211310A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36.40</w:t>
            </w:r>
          </w:p>
        </w:tc>
      </w:tr>
      <w:tr w:rsidR="00944729" w:rsidRPr="007350CD" w14:paraId="4F74326F" w14:textId="77777777" w:rsidTr="00201D72">
        <w:trPr>
          <w:trHeight w:val="300"/>
        </w:trPr>
        <w:tc>
          <w:tcPr>
            <w:tcW w:w="1561" w:type="dxa"/>
            <w:tcBorders>
              <w:top w:val="nil"/>
              <w:left w:val="nil"/>
              <w:bottom w:val="nil"/>
              <w:right w:val="nil"/>
            </w:tcBorders>
            <w:noWrap/>
            <w:vAlign w:val="bottom"/>
          </w:tcPr>
          <w:p w14:paraId="67AF434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49B56E3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8/23/2018</w:t>
            </w:r>
          </w:p>
        </w:tc>
        <w:tc>
          <w:tcPr>
            <w:tcW w:w="1872" w:type="dxa"/>
            <w:tcBorders>
              <w:top w:val="nil"/>
              <w:left w:val="nil"/>
              <w:bottom w:val="nil"/>
              <w:right w:val="nil"/>
            </w:tcBorders>
            <w:noWrap/>
            <w:vAlign w:val="bottom"/>
          </w:tcPr>
          <w:p w14:paraId="5052D36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14850DEE"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6.16</w:t>
            </w:r>
          </w:p>
        </w:tc>
      </w:tr>
      <w:tr w:rsidR="00944729" w:rsidRPr="007350CD" w14:paraId="7E675C01" w14:textId="77777777" w:rsidTr="00201D72">
        <w:trPr>
          <w:trHeight w:val="300"/>
        </w:trPr>
        <w:tc>
          <w:tcPr>
            <w:tcW w:w="1561" w:type="dxa"/>
            <w:tcBorders>
              <w:top w:val="nil"/>
              <w:left w:val="nil"/>
              <w:bottom w:val="nil"/>
              <w:right w:val="nil"/>
            </w:tcBorders>
            <w:noWrap/>
            <w:vAlign w:val="bottom"/>
          </w:tcPr>
          <w:p w14:paraId="37BFB76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50EB8D2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4/3/2019</w:t>
            </w:r>
          </w:p>
        </w:tc>
        <w:tc>
          <w:tcPr>
            <w:tcW w:w="1872" w:type="dxa"/>
            <w:tcBorders>
              <w:top w:val="nil"/>
              <w:left w:val="nil"/>
              <w:bottom w:val="nil"/>
              <w:right w:val="nil"/>
            </w:tcBorders>
            <w:noWrap/>
            <w:vAlign w:val="bottom"/>
          </w:tcPr>
          <w:p w14:paraId="779428B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09EA590F"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1.76</w:t>
            </w:r>
          </w:p>
        </w:tc>
      </w:tr>
      <w:tr w:rsidR="00944729" w:rsidRPr="007350CD" w14:paraId="1D8842C0" w14:textId="77777777" w:rsidTr="00201D72">
        <w:trPr>
          <w:trHeight w:val="300"/>
        </w:trPr>
        <w:tc>
          <w:tcPr>
            <w:tcW w:w="1561" w:type="dxa"/>
            <w:tcBorders>
              <w:top w:val="nil"/>
              <w:left w:val="nil"/>
              <w:bottom w:val="nil"/>
              <w:right w:val="nil"/>
            </w:tcBorders>
            <w:noWrap/>
            <w:vAlign w:val="bottom"/>
          </w:tcPr>
          <w:p w14:paraId="5E417E1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MJR-16</w:t>
            </w:r>
          </w:p>
        </w:tc>
        <w:tc>
          <w:tcPr>
            <w:tcW w:w="1872" w:type="dxa"/>
            <w:tcBorders>
              <w:top w:val="nil"/>
              <w:left w:val="nil"/>
              <w:bottom w:val="nil"/>
              <w:right w:val="nil"/>
            </w:tcBorders>
            <w:noWrap/>
            <w:vAlign w:val="bottom"/>
          </w:tcPr>
          <w:p w14:paraId="118FD9C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56A3815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2-LIY001.73</w:t>
            </w:r>
          </w:p>
        </w:tc>
        <w:tc>
          <w:tcPr>
            <w:tcW w:w="1456" w:type="dxa"/>
            <w:tcBorders>
              <w:top w:val="nil"/>
              <w:left w:val="nil"/>
              <w:bottom w:val="nil"/>
              <w:right w:val="nil"/>
            </w:tcBorders>
            <w:noWrap/>
            <w:vAlign w:val="bottom"/>
          </w:tcPr>
          <w:p w14:paraId="59A4ACD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76.40</w:t>
            </w:r>
          </w:p>
        </w:tc>
      </w:tr>
      <w:tr w:rsidR="00944729" w:rsidRPr="007350CD" w14:paraId="1878BB4A" w14:textId="77777777" w:rsidTr="00201D72">
        <w:trPr>
          <w:trHeight w:val="300"/>
        </w:trPr>
        <w:tc>
          <w:tcPr>
            <w:tcW w:w="1561" w:type="dxa"/>
            <w:tcBorders>
              <w:top w:val="nil"/>
              <w:left w:val="nil"/>
              <w:bottom w:val="nil"/>
              <w:right w:val="nil"/>
            </w:tcBorders>
            <w:noWrap/>
            <w:vAlign w:val="bottom"/>
          </w:tcPr>
          <w:p w14:paraId="0F75768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MJR-20</w:t>
            </w:r>
          </w:p>
        </w:tc>
        <w:tc>
          <w:tcPr>
            <w:tcW w:w="1872" w:type="dxa"/>
            <w:tcBorders>
              <w:top w:val="nil"/>
              <w:left w:val="nil"/>
              <w:bottom w:val="nil"/>
              <w:right w:val="nil"/>
            </w:tcBorders>
            <w:noWrap/>
            <w:vAlign w:val="bottom"/>
          </w:tcPr>
          <w:p w14:paraId="2850C40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3D7E0A9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2-NWD002.27</w:t>
            </w:r>
          </w:p>
        </w:tc>
        <w:tc>
          <w:tcPr>
            <w:tcW w:w="1456" w:type="dxa"/>
            <w:tcBorders>
              <w:top w:val="nil"/>
              <w:left w:val="nil"/>
              <w:bottom w:val="nil"/>
              <w:right w:val="nil"/>
            </w:tcBorders>
            <w:noWrap/>
            <w:vAlign w:val="bottom"/>
          </w:tcPr>
          <w:p w14:paraId="276994A8"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4.36</w:t>
            </w:r>
          </w:p>
        </w:tc>
      </w:tr>
      <w:tr w:rsidR="00944729" w:rsidRPr="007350CD" w14:paraId="69A72CE9" w14:textId="77777777" w:rsidTr="00201D72">
        <w:trPr>
          <w:trHeight w:val="300"/>
        </w:trPr>
        <w:tc>
          <w:tcPr>
            <w:tcW w:w="1561" w:type="dxa"/>
            <w:tcBorders>
              <w:top w:val="nil"/>
              <w:left w:val="nil"/>
              <w:bottom w:val="nil"/>
              <w:right w:val="nil"/>
            </w:tcBorders>
            <w:noWrap/>
            <w:vAlign w:val="bottom"/>
          </w:tcPr>
          <w:p w14:paraId="6AB5B99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MJR-20</w:t>
            </w:r>
          </w:p>
        </w:tc>
        <w:tc>
          <w:tcPr>
            <w:tcW w:w="1872" w:type="dxa"/>
            <w:tcBorders>
              <w:top w:val="nil"/>
              <w:left w:val="nil"/>
              <w:bottom w:val="nil"/>
              <w:right w:val="nil"/>
            </w:tcBorders>
            <w:noWrap/>
            <w:vAlign w:val="bottom"/>
          </w:tcPr>
          <w:p w14:paraId="589D6FB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2AD33FC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2-NWD002.27</w:t>
            </w:r>
          </w:p>
        </w:tc>
        <w:tc>
          <w:tcPr>
            <w:tcW w:w="1456" w:type="dxa"/>
            <w:tcBorders>
              <w:top w:val="nil"/>
              <w:left w:val="nil"/>
              <w:bottom w:val="nil"/>
              <w:right w:val="nil"/>
            </w:tcBorders>
            <w:noWrap/>
            <w:vAlign w:val="bottom"/>
          </w:tcPr>
          <w:p w14:paraId="0542AB0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174.00</w:t>
            </w:r>
          </w:p>
        </w:tc>
      </w:tr>
      <w:tr w:rsidR="00944729" w:rsidRPr="007350CD" w14:paraId="126FDC2D" w14:textId="77777777" w:rsidTr="00201D72">
        <w:trPr>
          <w:trHeight w:val="300"/>
        </w:trPr>
        <w:tc>
          <w:tcPr>
            <w:tcW w:w="1561" w:type="dxa"/>
            <w:tcBorders>
              <w:top w:val="nil"/>
              <w:left w:val="nil"/>
              <w:bottom w:val="nil"/>
              <w:right w:val="nil"/>
            </w:tcBorders>
            <w:noWrap/>
            <w:vAlign w:val="bottom"/>
          </w:tcPr>
          <w:p w14:paraId="4D72E7E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MJR-06</w:t>
            </w:r>
          </w:p>
        </w:tc>
        <w:tc>
          <w:tcPr>
            <w:tcW w:w="1872" w:type="dxa"/>
            <w:tcBorders>
              <w:top w:val="nil"/>
              <w:left w:val="nil"/>
              <w:bottom w:val="nil"/>
              <w:right w:val="nil"/>
            </w:tcBorders>
            <w:noWrap/>
            <w:vAlign w:val="bottom"/>
          </w:tcPr>
          <w:p w14:paraId="4C3722B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7A3ACCB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2-PWT000.57</w:t>
            </w:r>
          </w:p>
        </w:tc>
        <w:tc>
          <w:tcPr>
            <w:tcW w:w="1456" w:type="dxa"/>
            <w:tcBorders>
              <w:top w:val="nil"/>
              <w:left w:val="nil"/>
              <w:bottom w:val="nil"/>
              <w:right w:val="nil"/>
            </w:tcBorders>
            <w:noWrap/>
            <w:vAlign w:val="bottom"/>
          </w:tcPr>
          <w:p w14:paraId="3CCCA8A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8.03</w:t>
            </w:r>
          </w:p>
        </w:tc>
      </w:tr>
      <w:tr w:rsidR="00944729" w:rsidRPr="007350CD" w14:paraId="1E2E992E" w14:textId="77777777" w:rsidTr="00201D72">
        <w:trPr>
          <w:trHeight w:val="300"/>
        </w:trPr>
        <w:tc>
          <w:tcPr>
            <w:tcW w:w="1561" w:type="dxa"/>
            <w:tcBorders>
              <w:top w:val="nil"/>
              <w:left w:val="nil"/>
              <w:bottom w:val="nil"/>
              <w:right w:val="nil"/>
            </w:tcBorders>
            <w:noWrap/>
            <w:vAlign w:val="bottom"/>
          </w:tcPr>
          <w:p w14:paraId="685E705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MJR-06</w:t>
            </w:r>
          </w:p>
        </w:tc>
        <w:tc>
          <w:tcPr>
            <w:tcW w:w="1872" w:type="dxa"/>
            <w:tcBorders>
              <w:top w:val="nil"/>
              <w:left w:val="nil"/>
              <w:bottom w:val="nil"/>
              <w:right w:val="nil"/>
            </w:tcBorders>
            <w:noWrap/>
            <w:vAlign w:val="bottom"/>
          </w:tcPr>
          <w:p w14:paraId="0A08396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788E298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2-PWT000.57</w:t>
            </w:r>
          </w:p>
        </w:tc>
        <w:tc>
          <w:tcPr>
            <w:tcW w:w="1456" w:type="dxa"/>
            <w:tcBorders>
              <w:top w:val="nil"/>
              <w:left w:val="nil"/>
              <w:bottom w:val="nil"/>
              <w:right w:val="nil"/>
            </w:tcBorders>
            <w:noWrap/>
            <w:vAlign w:val="bottom"/>
          </w:tcPr>
          <w:p w14:paraId="00DC4ACF"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404.00</w:t>
            </w:r>
          </w:p>
        </w:tc>
      </w:tr>
      <w:tr w:rsidR="00944729" w:rsidRPr="007350CD" w14:paraId="4E5CAEFF" w14:textId="77777777" w:rsidTr="00201D72">
        <w:trPr>
          <w:trHeight w:val="300"/>
        </w:trPr>
        <w:tc>
          <w:tcPr>
            <w:tcW w:w="1561" w:type="dxa"/>
            <w:tcBorders>
              <w:top w:val="nil"/>
              <w:left w:val="nil"/>
              <w:bottom w:val="nil"/>
              <w:right w:val="nil"/>
            </w:tcBorders>
            <w:noWrap/>
            <w:vAlign w:val="bottom"/>
          </w:tcPr>
          <w:p w14:paraId="7CB7331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MJR-07</w:t>
            </w:r>
          </w:p>
        </w:tc>
        <w:tc>
          <w:tcPr>
            <w:tcW w:w="1872" w:type="dxa"/>
            <w:tcBorders>
              <w:top w:val="nil"/>
              <w:left w:val="nil"/>
              <w:bottom w:val="nil"/>
              <w:right w:val="nil"/>
            </w:tcBorders>
            <w:noWrap/>
            <w:vAlign w:val="bottom"/>
          </w:tcPr>
          <w:p w14:paraId="1B307D6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2E47613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2-PWT003.98</w:t>
            </w:r>
          </w:p>
        </w:tc>
        <w:tc>
          <w:tcPr>
            <w:tcW w:w="1456" w:type="dxa"/>
            <w:tcBorders>
              <w:top w:val="nil"/>
              <w:left w:val="nil"/>
              <w:bottom w:val="nil"/>
              <w:right w:val="nil"/>
            </w:tcBorders>
            <w:noWrap/>
            <w:vAlign w:val="bottom"/>
          </w:tcPr>
          <w:p w14:paraId="03682B9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2.24</w:t>
            </w:r>
          </w:p>
        </w:tc>
      </w:tr>
      <w:tr w:rsidR="00944729" w:rsidRPr="007350CD" w14:paraId="38934C06" w14:textId="77777777" w:rsidTr="00201D72">
        <w:trPr>
          <w:trHeight w:val="300"/>
        </w:trPr>
        <w:tc>
          <w:tcPr>
            <w:tcW w:w="1561" w:type="dxa"/>
            <w:tcBorders>
              <w:top w:val="nil"/>
              <w:left w:val="nil"/>
              <w:bottom w:val="nil"/>
              <w:right w:val="nil"/>
            </w:tcBorders>
            <w:noWrap/>
            <w:vAlign w:val="bottom"/>
          </w:tcPr>
          <w:p w14:paraId="54B24B7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MJR-07</w:t>
            </w:r>
          </w:p>
        </w:tc>
        <w:tc>
          <w:tcPr>
            <w:tcW w:w="1872" w:type="dxa"/>
            <w:tcBorders>
              <w:top w:val="nil"/>
              <w:left w:val="nil"/>
              <w:bottom w:val="nil"/>
              <w:right w:val="nil"/>
            </w:tcBorders>
            <w:noWrap/>
            <w:vAlign w:val="bottom"/>
          </w:tcPr>
          <w:p w14:paraId="57071F5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4749AB5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2-PWT003.98</w:t>
            </w:r>
          </w:p>
        </w:tc>
        <w:tc>
          <w:tcPr>
            <w:tcW w:w="1456" w:type="dxa"/>
            <w:tcBorders>
              <w:top w:val="nil"/>
              <w:left w:val="nil"/>
              <w:bottom w:val="nil"/>
              <w:right w:val="nil"/>
            </w:tcBorders>
            <w:noWrap/>
            <w:vAlign w:val="bottom"/>
          </w:tcPr>
          <w:p w14:paraId="703EE99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60.00</w:t>
            </w:r>
          </w:p>
        </w:tc>
      </w:tr>
      <w:tr w:rsidR="00944729" w:rsidRPr="007350CD" w14:paraId="5F8960D6" w14:textId="77777777" w:rsidTr="00201D72">
        <w:trPr>
          <w:trHeight w:val="300"/>
        </w:trPr>
        <w:tc>
          <w:tcPr>
            <w:tcW w:w="1561" w:type="dxa"/>
            <w:tcBorders>
              <w:top w:val="nil"/>
              <w:left w:val="nil"/>
              <w:bottom w:val="nil"/>
              <w:right w:val="nil"/>
            </w:tcBorders>
            <w:noWrap/>
            <w:vAlign w:val="bottom"/>
          </w:tcPr>
          <w:p w14:paraId="05D84ED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MJR-02</w:t>
            </w:r>
          </w:p>
        </w:tc>
        <w:tc>
          <w:tcPr>
            <w:tcW w:w="1872" w:type="dxa"/>
            <w:tcBorders>
              <w:top w:val="nil"/>
              <w:left w:val="nil"/>
              <w:bottom w:val="nil"/>
              <w:right w:val="nil"/>
            </w:tcBorders>
            <w:noWrap/>
            <w:vAlign w:val="bottom"/>
          </w:tcPr>
          <w:p w14:paraId="5655144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18F6B10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2-RDD000.19</w:t>
            </w:r>
          </w:p>
        </w:tc>
        <w:tc>
          <w:tcPr>
            <w:tcW w:w="1456" w:type="dxa"/>
            <w:tcBorders>
              <w:top w:val="nil"/>
              <w:left w:val="nil"/>
              <w:bottom w:val="nil"/>
              <w:right w:val="nil"/>
            </w:tcBorders>
            <w:noWrap/>
            <w:vAlign w:val="bottom"/>
          </w:tcPr>
          <w:p w14:paraId="4AF2CC0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4.47</w:t>
            </w:r>
          </w:p>
        </w:tc>
      </w:tr>
      <w:tr w:rsidR="00944729" w:rsidRPr="007350CD" w14:paraId="6D40A771" w14:textId="77777777" w:rsidTr="00201D72">
        <w:trPr>
          <w:trHeight w:val="300"/>
        </w:trPr>
        <w:tc>
          <w:tcPr>
            <w:tcW w:w="1561" w:type="dxa"/>
            <w:tcBorders>
              <w:top w:val="nil"/>
              <w:left w:val="nil"/>
              <w:bottom w:val="nil"/>
              <w:right w:val="nil"/>
            </w:tcBorders>
            <w:noWrap/>
            <w:vAlign w:val="bottom"/>
          </w:tcPr>
          <w:p w14:paraId="3454D21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MJR-02</w:t>
            </w:r>
          </w:p>
        </w:tc>
        <w:tc>
          <w:tcPr>
            <w:tcW w:w="1872" w:type="dxa"/>
            <w:tcBorders>
              <w:top w:val="nil"/>
              <w:left w:val="nil"/>
              <w:bottom w:val="nil"/>
              <w:right w:val="nil"/>
            </w:tcBorders>
            <w:noWrap/>
            <w:vAlign w:val="bottom"/>
          </w:tcPr>
          <w:p w14:paraId="350CF98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4DCE625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2-RDD000.19</w:t>
            </w:r>
          </w:p>
        </w:tc>
        <w:tc>
          <w:tcPr>
            <w:tcW w:w="1456" w:type="dxa"/>
            <w:tcBorders>
              <w:top w:val="nil"/>
              <w:left w:val="nil"/>
              <w:bottom w:val="nil"/>
              <w:right w:val="nil"/>
            </w:tcBorders>
            <w:noWrap/>
            <w:vAlign w:val="bottom"/>
          </w:tcPr>
          <w:p w14:paraId="019FDF28"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39.90</w:t>
            </w:r>
          </w:p>
        </w:tc>
      </w:tr>
      <w:tr w:rsidR="00944729" w:rsidRPr="007350CD" w14:paraId="5F745838" w14:textId="77777777" w:rsidTr="00201D72">
        <w:trPr>
          <w:trHeight w:val="300"/>
        </w:trPr>
        <w:tc>
          <w:tcPr>
            <w:tcW w:w="1561" w:type="dxa"/>
            <w:tcBorders>
              <w:top w:val="nil"/>
              <w:left w:val="nil"/>
              <w:bottom w:val="nil"/>
              <w:right w:val="nil"/>
            </w:tcBorders>
            <w:noWrap/>
            <w:vAlign w:val="bottom"/>
          </w:tcPr>
          <w:p w14:paraId="646496C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MJR-03</w:t>
            </w:r>
          </w:p>
        </w:tc>
        <w:tc>
          <w:tcPr>
            <w:tcW w:w="1872" w:type="dxa"/>
            <w:tcBorders>
              <w:top w:val="nil"/>
              <w:left w:val="nil"/>
              <w:bottom w:val="nil"/>
              <w:right w:val="nil"/>
            </w:tcBorders>
            <w:noWrap/>
            <w:vAlign w:val="bottom"/>
          </w:tcPr>
          <w:p w14:paraId="01FA52D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7B492BE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2-RDD001.57</w:t>
            </w:r>
          </w:p>
        </w:tc>
        <w:tc>
          <w:tcPr>
            <w:tcW w:w="1456" w:type="dxa"/>
            <w:tcBorders>
              <w:top w:val="nil"/>
              <w:left w:val="nil"/>
              <w:bottom w:val="nil"/>
              <w:right w:val="nil"/>
            </w:tcBorders>
            <w:noWrap/>
            <w:vAlign w:val="bottom"/>
          </w:tcPr>
          <w:p w14:paraId="4125BA99"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1.78</w:t>
            </w:r>
          </w:p>
        </w:tc>
      </w:tr>
      <w:tr w:rsidR="00944729" w:rsidRPr="007350CD" w14:paraId="5AC1DF7C" w14:textId="77777777" w:rsidTr="00201D72">
        <w:trPr>
          <w:trHeight w:val="300"/>
        </w:trPr>
        <w:tc>
          <w:tcPr>
            <w:tcW w:w="1561" w:type="dxa"/>
            <w:tcBorders>
              <w:top w:val="nil"/>
              <w:left w:val="nil"/>
              <w:bottom w:val="nil"/>
              <w:right w:val="nil"/>
            </w:tcBorders>
            <w:noWrap/>
            <w:vAlign w:val="bottom"/>
          </w:tcPr>
          <w:p w14:paraId="0D6957F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MJR-03</w:t>
            </w:r>
          </w:p>
        </w:tc>
        <w:tc>
          <w:tcPr>
            <w:tcW w:w="1872" w:type="dxa"/>
            <w:tcBorders>
              <w:top w:val="nil"/>
              <w:left w:val="nil"/>
              <w:bottom w:val="nil"/>
              <w:right w:val="nil"/>
            </w:tcBorders>
            <w:noWrap/>
            <w:vAlign w:val="bottom"/>
          </w:tcPr>
          <w:p w14:paraId="1D60E06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288E577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2-RDD001.57</w:t>
            </w:r>
          </w:p>
        </w:tc>
        <w:tc>
          <w:tcPr>
            <w:tcW w:w="1456" w:type="dxa"/>
            <w:tcBorders>
              <w:top w:val="nil"/>
              <w:left w:val="nil"/>
              <w:bottom w:val="nil"/>
              <w:right w:val="nil"/>
            </w:tcBorders>
            <w:noWrap/>
            <w:vAlign w:val="bottom"/>
          </w:tcPr>
          <w:p w14:paraId="77BE4DF6"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20.30</w:t>
            </w:r>
          </w:p>
        </w:tc>
      </w:tr>
      <w:tr w:rsidR="00944729" w:rsidRPr="007350CD" w14:paraId="5A699AC6" w14:textId="77777777" w:rsidTr="00201D72">
        <w:trPr>
          <w:trHeight w:val="300"/>
        </w:trPr>
        <w:tc>
          <w:tcPr>
            <w:tcW w:w="1561" w:type="dxa"/>
            <w:tcBorders>
              <w:top w:val="nil"/>
              <w:left w:val="nil"/>
              <w:bottom w:val="nil"/>
              <w:right w:val="nil"/>
            </w:tcBorders>
            <w:noWrap/>
            <w:vAlign w:val="bottom"/>
          </w:tcPr>
          <w:p w14:paraId="5AA7817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RVN-13</w:t>
            </w:r>
          </w:p>
        </w:tc>
        <w:tc>
          <w:tcPr>
            <w:tcW w:w="1872" w:type="dxa"/>
            <w:tcBorders>
              <w:top w:val="nil"/>
              <w:left w:val="nil"/>
              <w:bottom w:val="nil"/>
              <w:right w:val="nil"/>
            </w:tcBorders>
            <w:noWrap/>
            <w:vAlign w:val="bottom"/>
          </w:tcPr>
          <w:p w14:paraId="671EC83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22F4985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2-RRN002.19</w:t>
            </w:r>
          </w:p>
        </w:tc>
        <w:tc>
          <w:tcPr>
            <w:tcW w:w="1456" w:type="dxa"/>
            <w:tcBorders>
              <w:top w:val="nil"/>
              <w:left w:val="nil"/>
              <w:bottom w:val="nil"/>
              <w:right w:val="nil"/>
            </w:tcBorders>
            <w:noWrap/>
            <w:vAlign w:val="bottom"/>
          </w:tcPr>
          <w:p w14:paraId="1C85F736"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86.50</w:t>
            </w:r>
          </w:p>
        </w:tc>
      </w:tr>
      <w:tr w:rsidR="00944729" w:rsidRPr="007350CD" w14:paraId="5A16DB66" w14:textId="77777777" w:rsidTr="00201D72">
        <w:trPr>
          <w:trHeight w:val="300"/>
        </w:trPr>
        <w:tc>
          <w:tcPr>
            <w:tcW w:w="1561" w:type="dxa"/>
            <w:tcBorders>
              <w:top w:val="nil"/>
              <w:left w:val="nil"/>
              <w:bottom w:val="nil"/>
              <w:right w:val="nil"/>
            </w:tcBorders>
            <w:noWrap/>
            <w:vAlign w:val="bottom"/>
          </w:tcPr>
          <w:p w14:paraId="206374B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RVN-13</w:t>
            </w:r>
          </w:p>
        </w:tc>
        <w:tc>
          <w:tcPr>
            <w:tcW w:w="1872" w:type="dxa"/>
            <w:tcBorders>
              <w:top w:val="nil"/>
              <w:left w:val="nil"/>
              <w:bottom w:val="nil"/>
              <w:right w:val="nil"/>
            </w:tcBorders>
            <w:noWrap/>
            <w:vAlign w:val="bottom"/>
          </w:tcPr>
          <w:p w14:paraId="2280B78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3F0E120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2-RRN002.19</w:t>
            </w:r>
          </w:p>
        </w:tc>
        <w:tc>
          <w:tcPr>
            <w:tcW w:w="1456" w:type="dxa"/>
            <w:tcBorders>
              <w:top w:val="nil"/>
              <w:left w:val="nil"/>
              <w:bottom w:val="nil"/>
              <w:right w:val="nil"/>
            </w:tcBorders>
            <w:noWrap/>
            <w:vAlign w:val="bottom"/>
          </w:tcPr>
          <w:p w14:paraId="19D6A22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5.68</w:t>
            </w:r>
          </w:p>
        </w:tc>
      </w:tr>
      <w:tr w:rsidR="00944729" w:rsidRPr="007350CD" w14:paraId="25D00861" w14:textId="77777777" w:rsidTr="00201D72">
        <w:trPr>
          <w:trHeight w:val="300"/>
        </w:trPr>
        <w:tc>
          <w:tcPr>
            <w:tcW w:w="1561" w:type="dxa"/>
            <w:tcBorders>
              <w:top w:val="nil"/>
              <w:left w:val="nil"/>
              <w:bottom w:val="nil"/>
              <w:right w:val="nil"/>
            </w:tcBorders>
            <w:noWrap/>
            <w:vAlign w:val="bottom"/>
          </w:tcPr>
          <w:p w14:paraId="39EBCB3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RVN-18</w:t>
            </w:r>
          </w:p>
        </w:tc>
        <w:tc>
          <w:tcPr>
            <w:tcW w:w="1872" w:type="dxa"/>
            <w:tcBorders>
              <w:top w:val="nil"/>
              <w:left w:val="nil"/>
              <w:bottom w:val="nil"/>
              <w:right w:val="nil"/>
            </w:tcBorders>
            <w:noWrap/>
            <w:vAlign w:val="bottom"/>
          </w:tcPr>
          <w:p w14:paraId="25E0042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1E0C19B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2-RRS003.12</w:t>
            </w:r>
          </w:p>
        </w:tc>
        <w:tc>
          <w:tcPr>
            <w:tcW w:w="1456" w:type="dxa"/>
            <w:tcBorders>
              <w:top w:val="nil"/>
              <w:left w:val="nil"/>
              <w:bottom w:val="nil"/>
              <w:right w:val="nil"/>
            </w:tcBorders>
            <w:noWrap/>
            <w:vAlign w:val="bottom"/>
          </w:tcPr>
          <w:p w14:paraId="5143819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34.60</w:t>
            </w:r>
          </w:p>
        </w:tc>
      </w:tr>
      <w:tr w:rsidR="00944729" w:rsidRPr="007350CD" w14:paraId="4D9F222E" w14:textId="77777777" w:rsidTr="00201D72">
        <w:trPr>
          <w:trHeight w:val="300"/>
        </w:trPr>
        <w:tc>
          <w:tcPr>
            <w:tcW w:w="1561" w:type="dxa"/>
            <w:tcBorders>
              <w:top w:val="nil"/>
              <w:left w:val="nil"/>
              <w:bottom w:val="nil"/>
              <w:right w:val="nil"/>
            </w:tcBorders>
            <w:noWrap/>
            <w:vAlign w:val="bottom"/>
          </w:tcPr>
          <w:p w14:paraId="38DE286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RVN-18</w:t>
            </w:r>
          </w:p>
        </w:tc>
        <w:tc>
          <w:tcPr>
            <w:tcW w:w="1872" w:type="dxa"/>
            <w:tcBorders>
              <w:top w:val="nil"/>
              <w:left w:val="nil"/>
              <w:bottom w:val="nil"/>
              <w:right w:val="nil"/>
            </w:tcBorders>
            <w:noWrap/>
            <w:vAlign w:val="bottom"/>
          </w:tcPr>
          <w:p w14:paraId="3DC02BD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105DC03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2-RRS003.12</w:t>
            </w:r>
          </w:p>
        </w:tc>
        <w:tc>
          <w:tcPr>
            <w:tcW w:w="1456" w:type="dxa"/>
            <w:tcBorders>
              <w:top w:val="nil"/>
              <w:left w:val="nil"/>
              <w:bottom w:val="nil"/>
              <w:right w:val="nil"/>
            </w:tcBorders>
            <w:noWrap/>
            <w:vAlign w:val="bottom"/>
          </w:tcPr>
          <w:p w14:paraId="77A3451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4.16</w:t>
            </w:r>
          </w:p>
        </w:tc>
      </w:tr>
      <w:tr w:rsidR="00944729" w:rsidRPr="007350CD" w14:paraId="6E1EE11B" w14:textId="77777777" w:rsidTr="00201D72">
        <w:trPr>
          <w:trHeight w:val="300"/>
        </w:trPr>
        <w:tc>
          <w:tcPr>
            <w:tcW w:w="1561" w:type="dxa"/>
            <w:tcBorders>
              <w:top w:val="nil"/>
              <w:left w:val="nil"/>
              <w:bottom w:val="nil"/>
              <w:right w:val="nil"/>
            </w:tcBorders>
            <w:noWrap/>
            <w:vAlign w:val="bottom"/>
          </w:tcPr>
          <w:p w14:paraId="6CEF24D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RVN-01</w:t>
            </w:r>
          </w:p>
        </w:tc>
        <w:tc>
          <w:tcPr>
            <w:tcW w:w="1872" w:type="dxa"/>
            <w:tcBorders>
              <w:top w:val="nil"/>
              <w:left w:val="nil"/>
              <w:bottom w:val="nil"/>
              <w:right w:val="nil"/>
            </w:tcBorders>
            <w:noWrap/>
            <w:vAlign w:val="bottom"/>
          </w:tcPr>
          <w:p w14:paraId="2D6515B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10/30/2017</w:t>
            </w:r>
          </w:p>
        </w:tc>
        <w:tc>
          <w:tcPr>
            <w:tcW w:w="1872" w:type="dxa"/>
            <w:tcBorders>
              <w:top w:val="nil"/>
              <w:left w:val="nil"/>
              <w:bottom w:val="nil"/>
              <w:right w:val="nil"/>
            </w:tcBorders>
            <w:noWrap/>
            <w:vAlign w:val="bottom"/>
          </w:tcPr>
          <w:p w14:paraId="19FDC2C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2-RVN001.64</w:t>
            </w:r>
          </w:p>
        </w:tc>
        <w:tc>
          <w:tcPr>
            <w:tcW w:w="1456" w:type="dxa"/>
            <w:tcBorders>
              <w:top w:val="nil"/>
              <w:left w:val="nil"/>
              <w:bottom w:val="nil"/>
              <w:right w:val="nil"/>
            </w:tcBorders>
            <w:noWrap/>
            <w:vAlign w:val="bottom"/>
          </w:tcPr>
          <w:p w14:paraId="3726FF5A"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252.00</w:t>
            </w:r>
          </w:p>
        </w:tc>
      </w:tr>
      <w:tr w:rsidR="00944729" w:rsidRPr="007350CD" w14:paraId="412E6156" w14:textId="77777777" w:rsidTr="00201D72">
        <w:trPr>
          <w:trHeight w:val="300"/>
        </w:trPr>
        <w:tc>
          <w:tcPr>
            <w:tcW w:w="1561" w:type="dxa"/>
            <w:tcBorders>
              <w:top w:val="nil"/>
              <w:left w:val="nil"/>
              <w:bottom w:val="nil"/>
              <w:right w:val="nil"/>
            </w:tcBorders>
            <w:noWrap/>
            <w:vAlign w:val="bottom"/>
          </w:tcPr>
          <w:p w14:paraId="31AEB89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RVN-01</w:t>
            </w:r>
          </w:p>
        </w:tc>
        <w:tc>
          <w:tcPr>
            <w:tcW w:w="1872" w:type="dxa"/>
            <w:tcBorders>
              <w:top w:val="nil"/>
              <w:left w:val="nil"/>
              <w:bottom w:val="nil"/>
              <w:right w:val="nil"/>
            </w:tcBorders>
            <w:noWrap/>
            <w:vAlign w:val="bottom"/>
          </w:tcPr>
          <w:p w14:paraId="16ECC61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1478012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2-RVN001.64</w:t>
            </w:r>
          </w:p>
        </w:tc>
        <w:tc>
          <w:tcPr>
            <w:tcW w:w="1456" w:type="dxa"/>
            <w:tcBorders>
              <w:top w:val="nil"/>
              <w:left w:val="nil"/>
              <w:bottom w:val="nil"/>
              <w:right w:val="nil"/>
            </w:tcBorders>
            <w:noWrap/>
            <w:vAlign w:val="bottom"/>
          </w:tcPr>
          <w:p w14:paraId="5AD1E44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64.45</w:t>
            </w:r>
          </w:p>
        </w:tc>
      </w:tr>
      <w:tr w:rsidR="00944729" w:rsidRPr="007350CD" w14:paraId="1B295707" w14:textId="77777777" w:rsidTr="00201D72">
        <w:trPr>
          <w:trHeight w:val="300"/>
        </w:trPr>
        <w:tc>
          <w:tcPr>
            <w:tcW w:w="1561" w:type="dxa"/>
            <w:tcBorders>
              <w:top w:val="nil"/>
              <w:left w:val="nil"/>
              <w:bottom w:val="nil"/>
              <w:right w:val="nil"/>
            </w:tcBorders>
            <w:noWrap/>
            <w:vAlign w:val="bottom"/>
          </w:tcPr>
          <w:p w14:paraId="2B59044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RVN-01</w:t>
            </w:r>
          </w:p>
        </w:tc>
        <w:tc>
          <w:tcPr>
            <w:tcW w:w="1872" w:type="dxa"/>
            <w:tcBorders>
              <w:top w:val="nil"/>
              <w:left w:val="nil"/>
              <w:bottom w:val="nil"/>
              <w:right w:val="nil"/>
            </w:tcBorders>
            <w:noWrap/>
            <w:vAlign w:val="bottom"/>
          </w:tcPr>
          <w:p w14:paraId="1105B7B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2365A97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2-RVN001.64</w:t>
            </w:r>
          </w:p>
        </w:tc>
        <w:tc>
          <w:tcPr>
            <w:tcW w:w="1456" w:type="dxa"/>
            <w:tcBorders>
              <w:top w:val="nil"/>
              <w:left w:val="nil"/>
              <w:bottom w:val="nil"/>
              <w:right w:val="nil"/>
            </w:tcBorders>
            <w:noWrap/>
            <w:vAlign w:val="bottom"/>
          </w:tcPr>
          <w:p w14:paraId="0E24219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6.06</w:t>
            </w:r>
          </w:p>
        </w:tc>
      </w:tr>
      <w:tr w:rsidR="00944729" w:rsidRPr="007350CD" w14:paraId="35788996" w14:textId="77777777" w:rsidTr="00201D72">
        <w:trPr>
          <w:trHeight w:val="300"/>
        </w:trPr>
        <w:tc>
          <w:tcPr>
            <w:tcW w:w="1561" w:type="dxa"/>
            <w:tcBorders>
              <w:top w:val="nil"/>
              <w:left w:val="nil"/>
              <w:bottom w:val="nil"/>
              <w:right w:val="nil"/>
            </w:tcBorders>
            <w:noWrap/>
            <w:vAlign w:val="bottom"/>
          </w:tcPr>
          <w:p w14:paraId="1BFC71B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RVN-08</w:t>
            </w:r>
          </w:p>
        </w:tc>
        <w:tc>
          <w:tcPr>
            <w:tcW w:w="1872" w:type="dxa"/>
            <w:tcBorders>
              <w:top w:val="nil"/>
              <w:left w:val="nil"/>
              <w:bottom w:val="nil"/>
              <w:right w:val="nil"/>
            </w:tcBorders>
            <w:noWrap/>
            <w:vAlign w:val="bottom"/>
          </w:tcPr>
          <w:p w14:paraId="3EA3994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253D09A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2-RVN033.65</w:t>
            </w:r>
          </w:p>
        </w:tc>
        <w:tc>
          <w:tcPr>
            <w:tcW w:w="1456" w:type="dxa"/>
            <w:tcBorders>
              <w:top w:val="nil"/>
              <w:left w:val="nil"/>
              <w:bottom w:val="nil"/>
              <w:right w:val="nil"/>
            </w:tcBorders>
            <w:noWrap/>
            <w:vAlign w:val="bottom"/>
          </w:tcPr>
          <w:p w14:paraId="31A8D82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45.40</w:t>
            </w:r>
          </w:p>
        </w:tc>
      </w:tr>
      <w:tr w:rsidR="00944729" w:rsidRPr="007350CD" w14:paraId="697FC22A" w14:textId="77777777" w:rsidTr="00201D72">
        <w:trPr>
          <w:trHeight w:val="300"/>
        </w:trPr>
        <w:tc>
          <w:tcPr>
            <w:tcW w:w="1561" w:type="dxa"/>
            <w:tcBorders>
              <w:top w:val="nil"/>
              <w:left w:val="nil"/>
              <w:bottom w:val="nil"/>
              <w:right w:val="nil"/>
            </w:tcBorders>
            <w:noWrap/>
            <w:vAlign w:val="bottom"/>
          </w:tcPr>
          <w:p w14:paraId="6C43154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RVN-08</w:t>
            </w:r>
          </w:p>
        </w:tc>
        <w:tc>
          <w:tcPr>
            <w:tcW w:w="1872" w:type="dxa"/>
            <w:tcBorders>
              <w:top w:val="nil"/>
              <w:left w:val="nil"/>
              <w:bottom w:val="nil"/>
              <w:right w:val="nil"/>
            </w:tcBorders>
            <w:noWrap/>
            <w:vAlign w:val="bottom"/>
          </w:tcPr>
          <w:p w14:paraId="64946A8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2CC7DB8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2-RVN033.65</w:t>
            </w:r>
          </w:p>
        </w:tc>
        <w:tc>
          <w:tcPr>
            <w:tcW w:w="1456" w:type="dxa"/>
            <w:tcBorders>
              <w:top w:val="nil"/>
              <w:left w:val="nil"/>
              <w:bottom w:val="nil"/>
              <w:right w:val="nil"/>
            </w:tcBorders>
            <w:noWrap/>
            <w:vAlign w:val="bottom"/>
          </w:tcPr>
          <w:p w14:paraId="0A3D375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2.84</w:t>
            </w:r>
          </w:p>
        </w:tc>
      </w:tr>
      <w:tr w:rsidR="00944729" w:rsidRPr="007350CD" w14:paraId="54F60982" w14:textId="77777777" w:rsidTr="00201D72">
        <w:trPr>
          <w:trHeight w:val="300"/>
        </w:trPr>
        <w:tc>
          <w:tcPr>
            <w:tcW w:w="1561" w:type="dxa"/>
            <w:tcBorders>
              <w:top w:val="nil"/>
              <w:left w:val="nil"/>
              <w:bottom w:val="nil"/>
              <w:right w:val="nil"/>
            </w:tcBorders>
            <w:noWrap/>
            <w:vAlign w:val="bottom"/>
          </w:tcPr>
          <w:p w14:paraId="6548B7B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RVN-11</w:t>
            </w:r>
          </w:p>
        </w:tc>
        <w:tc>
          <w:tcPr>
            <w:tcW w:w="1872" w:type="dxa"/>
            <w:tcBorders>
              <w:top w:val="nil"/>
              <w:left w:val="nil"/>
              <w:bottom w:val="nil"/>
              <w:right w:val="nil"/>
            </w:tcBorders>
            <w:noWrap/>
            <w:vAlign w:val="bottom"/>
          </w:tcPr>
          <w:p w14:paraId="31BE093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6274028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2-RVN039.58</w:t>
            </w:r>
          </w:p>
        </w:tc>
        <w:tc>
          <w:tcPr>
            <w:tcW w:w="1456" w:type="dxa"/>
            <w:tcBorders>
              <w:top w:val="nil"/>
              <w:left w:val="nil"/>
              <w:bottom w:val="nil"/>
              <w:right w:val="nil"/>
            </w:tcBorders>
            <w:noWrap/>
            <w:vAlign w:val="bottom"/>
          </w:tcPr>
          <w:p w14:paraId="1791F1C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32.90</w:t>
            </w:r>
          </w:p>
        </w:tc>
      </w:tr>
      <w:tr w:rsidR="00944729" w:rsidRPr="007350CD" w14:paraId="6CE47812" w14:textId="77777777" w:rsidTr="00201D72">
        <w:trPr>
          <w:trHeight w:val="300"/>
        </w:trPr>
        <w:tc>
          <w:tcPr>
            <w:tcW w:w="1561" w:type="dxa"/>
            <w:tcBorders>
              <w:top w:val="nil"/>
              <w:left w:val="nil"/>
              <w:bottom w:val="nil"/>
              <w:right w:val="nil"/>
            </w:tcBorders>
            <w:noWrap/>
            <w:vAlign w:val="bottom"/>
          </w:tcPr>
          <w:p w14:paraId="7DD7975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RVN-11</w:t>
            </w:r>
          </w:p>
        </w:tc>
        <w:tc>
          <w:tcPr>
            <w:tcW w:w="1872" w:type="dxa"/>
            <w:tcBorders>
              <w:top w:val="nil"/>
              <w:left w:val="nil"/>
              <w:bottom w:val="nil"/>
              <w:right w:val="nil"/>
            </w:tcBorders>
            <w:noWrap/>
            <w:vAlign w:val="bottom"/>
          </w:tcPr>
          <w:p w14:paraId="52D6D48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16A32D4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2-RVN039.58</w:t>
            </w:r>
          </w:p>
        </w:tc>
        <w:tc>
          <w:tcPr>
            <w:tcW w:w="1456" w:type="dxa"/>
            <w:tcBorders>
              <w:top w:val="nil"/>
              <w:left w:val="nil"/>
              <w:bottom w:val="nil"/>
              <w:right w:val="nil"/>
            </w:tcBorders>
            <w:noWrap/>
            <w:vAlign w:val="bottom"/>
          </w:tcPr>
          <w:p w14:paraId="0D0DFE6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4.34</w:t>
            </w:r>
          </w:p>
        </w:tc>
      </w:tr>
      <w:tr w:rsidR="00944729" w:rsidRPr="007350CD" w14:paraId="2395FF87" w14:textId="77777777" w:rsidTr="00201D72">
        <w:trPr>
          <w:trHeight w:val="300"/>
        </w:trPr>
        <w:tc>
          <w:tcPr>
            <w:tcW w:w="1561" w:type="dxa"/>
            <w:tcBorders>
              <w:top w:val="nil"/>
              <w:left w:val="nil"/>
              <w:bottom w:val="nil"/>
              <w:right w:val="nil"/>
            </w:tcBorders>
            <w:noWrap/>
            <w:vAlign w:val="bottom"/>
          </w:tcPr>
          <w:p w14:paraId="13DF4A8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MJR-11</w:t>
            </w:r>
          </w:p>
        </w:tc>
        <w:tc>
          <w:tcPr>
            <w:tcW w:w="1872" w:type="dxa"/>
            <w:tcBorders>
              <w:top w:val="nil"/>
              <w:left w:val="nil"/>
              <w:bottom w:val="nil"/>
              <w:right w:val="nil"/>
            </w:tcBorders>
            <w:noWrap/>
            <w:vAlign w:val="bottom"/>
          </w:tcPr>
          <w:p w14:paraId="783A8D1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7943446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2-TKO003.42</w:t>
            </w:r>
          </w:p>
        </w:tc>
        <w:tc>
          <w:tcPr>
            <w:tcW w:w="1456" w:type="dxa"/>
            <w:tcBorders>
              <w:top w:val="nil"/>
              <w:left w:val="nil"/>
              <w:bottom w:val="nil"/>
              <w:right w:val="nil"/>
            </w:tcBorders>
            <w:noWrap/>
            <w:vAlign w:val="bottom"/>
          </w:tcPr>
          <w:p w14:paraId="24A330D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12.50</w:t>
            </w:r>
          </w:p>
        </w:tc>
      </w:tr>
      <w:tr w:rsidR="00944729" w:rsidRPr="007350CD" w14:paraId="5C2D013D" w14:textId="77777777" w:rsidTr="00201D72">
        <w:trPr>
          <w:trHeight w:val="300"/>
        </w:trPr>
        <w:tc>
          <w:tcPr>
            <w:tcW w:w="1561" w:type="dxa"/>
            <w:tcBorders>
              <w:top w:val="nil"/>
              <w:left w:val="nil"/>
              <w:bottom w:val="single" w:sz="4" w:space="0" w:color="auto"/>
              <w:right w:val="nil"/>
            </w:tcBorders>
            <w:noWrap/>
            <w:vAlign w:val="bottom"/>
          </w:tcPr>
          <w:p w14:paraId="4C7899D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MJR-11</w:t>
            </w:r>
          </w:p>
        </w:tc>
        <w:tc>
          <w:tcPr>
            <w:tcW w:w="1872" w:type="dxa"/>
            <w:tcBorders>
              <w:top w:val="nil"/>
              <w:left w:val="nil"/>
              <w:bottom w:val="single" w:sz="4" w:space="0" w:color="auto"/>
              <w:right w:val="nil"/>
            </w:tcBorders>
            <w:noWrap/>
            <w:vAlign w:val="bottom"/>
          </w:tcPr>
          <w:p w14:paraId="49B27EA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single" w:sz="4" w:space="0" w:color="auto"/>
              <w:right w:val="nil"/>
            </w:tcBorders>
            <w:noWrap/>
            <w:vAlign w:val="bottom"/>
          </w:tcPr>
          <w:p w14:paraId="5FB0E92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2-TKO003.42</w:t>
            </w:r>
          </w:p>
        </w:tc>
        <w:tc>
          <w:tcPr>
            <w:tcW w:w="1456" w:type="dxa"/>
            <w:tcBorders>
              <w:top w:val="nil"/>
              <w:left w:val="nil"/>
              <w:bottom w:val="single" w:sz="4" w:space="0" w:color="auto"/>
              <w:right w:val="nil"/>
            </w:tcBorders>
            <w:noWrap/>
            <w:vAlign w:val="bottom"/>
          </w:tcPr>
          <w:p w14:paraId="20EDC1B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7.24</w:t>
            </w:r>
          </w:p>
        </w:tc>
      </w:tr>
    </w:tbl>
    <w:p w14:paraId="45955BC0" w14:textId="5ADEA4AD" w:rsidR="00944729" w:rsidRDefault="00944729" w:rsidP="00893F1C">
      <w:pPr>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Tye River (TYE), James River/Reedy Creek junction (MJR)</w:t>
      </w:r>
      <w:r w:rsidRPr="00710B83">
        <w:rPr>
          <w:sz w:val="18"/>
        </w:rPr>
        <w:t>.</w:t>
      </w:r>
    </w:p>
    <w:p w14:paraId="1EA4A4E5" w14:textId="0869D880" w:rsidR="00B13A23" w:rsidRDefault="008F3E35" w:rsidP="00F26517">
      <w:pPr>
        <w:pStyle w:val="Heading2"/>
        <w:numPr>
          <w:ilvl w:val="7"/>
          <w:numId w:val="12"/>
        </w:numPr>
      </w:pPr>
      <w:bookmarkStart w:id="653" w:name="_Toc146247023"/>
      <w:bookmarkStart w:id="654" w:name="_Toc118546798"/>
      <w:r w:rsidRPr="002039FE">
        <w:lastRenderedPageBreak/>
        <w:t xml:space="preserve">Total Organic Carbon (TOC) / Dissolved Organic Carbon (DOC) </w:t>
      </w:r>
      <w:r w:rsidRPr="008C3F49">
        <w:t>Data</w:t>
      </w:r>
      <w:bookmarkEnd w:id="653"/>
    </w:p>
    <w:p w14:paraId="757EAE3E" w14:textId="77777777" w:rsidR="0087632C" w:rsidRPr="00B1216E" w:rsidRDefault="0087632C" w:rsidP="00F26517">
      <w:pPr>
        <w:pStyle w:val="Heading3"/>
        <w:numPr>
          <w:ilvl w:val="8"/>
          <w:numId w:val="12"/>
        </w:numPr>
      </w:pPr>
      <w:bookmarkStart w:id="655" w:name="_Toc514686811"/>
      <w:bookmarkStart w:id="656" w:name="_Toc118546799"/>
      <w:bookmarkStart w:id="657" w:name="_Toc146247024"/>
      <w:bookmarkEnd w:id="654"/>
      <w:r w:rsidRPr="00FF2A53">
        <w:t>Monitoring</w:t>
      </w:r>
      <w:r w:rsidRPr="00B1216E">
        <w:t xml:space="preserve"> Stations</w:t>
      </w:r>
      <w:bookmarkEnd w:id="655"/>
      <w:bookmarkEnd w:id="656"/>
      <w:bookmarkEnd w:id="657"/>
    </w:p>
    <w:p w14:paraId="17EF7531" w14:textId="1BE1FEFA" w:rsidR="0087632C" w:rsidRPr="00B1216E" w:rsidRDefault="00335663" w:rsidP="0087632C">
      <w:pPr>
        <w:pStyle w:val="Caption"/>
        <w:keepNext/>
      </w:pPr>
      <w:bookmarkStart w:id="658" w:name="_Toc514686259"/>
      <w:bookmarkStart w:id="659" w:name="_Toc178677398"/>
      <w:r>
        <w:t>Table</w:t>
      </w:r>
      <w:r w:rsidR="0087632C" w:rsidRPr="00B1216E">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7</w:t>
      </w:r>
      <w:r w:rsidR="00851594">
        <w:fldChar w:fldCharType="end"/>
      </w:r>
      <w:r w:rsidR="0087632C" w:rsidRPr="00B1216E">
        <w:t>. DEQ Total Organic Carbon and Dissolved Organic Carbon Stations.</w:t>
      </w:r>
      <w:bookmarkEnd w:id="658"/>
      <w:bookmarkEnd w:id="659"/>
    </w:p>
    <w:tbl>
      <w:tblPr>
        <w:tblStyle w:val="TableGrid"/>
        <w:tblW w:w="0" w:type="auto"/>
        <w:tblInd w:w="-5" w:type="dxa"/>
        <w:tblLook w:val="04A0" w:firstRow="1" w:lastRow="0" w:firstColumn="1" w:lastColumn="0" w:noHBand="0" w:noVBand="1"/>
        <w:tblDescription w:val="Table B 25. VADEQ sediment-associated PCB concentration stations used for the PCB calibration."/>
      </w:tblPr>
      <w:tblGrid>
        <w:gridCol w:w="2700"/>
        <w:gridCol w:w="6650"/>
      </w:tblGrid>
      <w:tr w:rsidR="0087632C" w:rsidRPr="0011717E" w14:paraId="2E1839E6" w14:textId="77777777" w:rsidTr="0087632C">
        <w:trPr>
          <w:trHeight w:val="432"/>
        </w:trPr>
        <w:tc>
          <w:tcPr>
            <w:tcW w:w="2700" w:type="dxa"/>
          </w:tcPr>
          <w:p w14:paraId="586F853B" w14:textId="77777777" w:rsidR="0087632C" w:rsidRPr="0011717E" w:rsidRDefault="0087632C" w:rsidP="0087632C">
            <w:pPr>
              <w:spacing w:before="60" w:after="40" w:line="240" w:lineRule="auto"/>
              <w:ind w:firstLine="0"/>
              <w:jc w:val="left"/>
              <w:rPr>
                <w:rFonts w:cs="Arial"/>
                <w:b/>
                <w:szCs w:val="20"/>
              </w:rPr>
            </w:pPr>
            <w:r w:rsidRPr="0011717E">
              <w:rPr>
                <w:rFonts w:cs="Arial"/>
                <w:b/>
                <w:szCs w:val="20"/>
              </w:rPr>
              <w:t>TMDL Watershed</w:t>
            </w:r>
          </w:p>
        </w:tc>
        <w:tc>
          <w:tcPr>
            <w:tcW w:w="6650" w:type="dxa"/>
          </w:tcPr>
          <w:p w14:paraId="49571D9F" w14:textId="77777777" w:rsidR="0087632C" w:rsidRPr="0011717E" w:rsidRDefault="0087632C" w:rsidP="0087632C">
            <w:pPr>
              <w:spacing w:before="60" w:after="40" w:line="240" w:lineRule="auto"/>
              <w:ind w:firstLine="0"/>
              <w:jc w:val="center"/>
              <w:rPr>
                <w:rFonts w:cs="Arial"/>
                <w:b/>
                <w:szCs w:val="20"/>
              </w:rPr>
            </w:pPr>
            <w:r w:rsidRPr="0011717E">
              <w:rPr>
                <w:rFonts w:cs="Arial"/>
                <w:b/>
                <w:szCs w:val="20"/>
              </w:rPr>
              <w:t xml:space="preserve">DEQ Water Quality </w:t>
            </w:r>
            <w:r w:rsidRPr="0011717E">
              <w:rPr>
                <w:rFonts w:cs="Arial"/>
                <w:b/>
                <w:color w:val="000000" w:themeColor="text1"/>
                <w:szCs w:val="20"/>
              </w:rPr>
              <w:t>TOC and DOC Stations</w:t>
            </w:r>
          </w:p>
        </w:tc>
      </w:tr>
      <w:tr w:rsidR="0087632C" w:rsidRPr="0011717E" w14:paraId="733ECD49" w14:textId="77777777" w:rsidTr="0087632C">
        <w:trPr>
          <w:trHeight w:val="461"/>
        </w:trPr>
        <w:tc>
          <w:tcPr>
            <w:tcW w:w="2700" w:type="dxa"/>
            <w:vAlign w:val="center"/>
          </w:tcPr>
          <w:p w14:paraId="7271FDED"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Jackson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Stony Creek"/>
            </w:tblPr>
            <w:tblGrid>
              <w:gridCol w:w="1584"/>
              <w:gridCol w:w="1584"/>
              <w:gridCol w:w="1584"/>
              <w:gridCol w:w="1584"/>
            </w:tblGrid>
            <w:tr w:rsidR="0087632C" w:rsidRPr="0011717E" w14:paraId="196CD449" w14:textId="77777777" w:rsidTr="0087632C">
              <w:trPr>
                <w:tblHeader/>
                <w:jc w:val="center"/>
              </w:trPr>
              <w:tc>
                <w:tcPr>
                  <w:tcW w:w="1584" w:type="dxa"/>
                  <w:vAlign w:val="bottom"/>
                </w:tcPr>
                <w:p w14:paraId="1A2750FB"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2-JKS000.38</w:t>
                  </w:r>
                </w:p>
              </w:tc>
              <w:tc>
                <w:tcPr>
                  <w:tcW w:w="1584" w:type="dxa"/>
                  <w:vAlign w:val="bottom"/>
                </w:tcPr>
                <w:p w14:paraId="715A659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2-JKS006.67</w:t>
                  </w:r>
                </w:p>
              </w:tc>
              <w:tc>
                <w:tcPr>
                  <w:tcW w:w="1584" w:type="dxa"/>
                  <w:vAlign w:val="bottom"/>
                </w:tcPr>
                <w:p w14:paraId="33F8BC88"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2-JKS023.61</w:t>
                  </w:r>
                </w:p>
              </w:tc>
              <w:tc>
                <w:tcPr>
                  <w:tcW w:w="1584" w:type="dxa"/>
                  <w:vAlign w:val="bottom"/>
                </w:tcPr>
                <w:p w14:paraId="68658359"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2-JKS044.14</w:t>
                  </w:r>
                </w:p>
              </w:tc>
            </w:tr>
          </w:tbl>
          <w:p w14:paraId="7F18BE05" w14:textId="77777777" w:rsidR="0087632C" w:rsidRPr="0011717E" w:rsidRDefault="0087632C" w:rsidP="0087632C">
            <w:pPr>
              <w:spacing w:before="20" w:after="20" w:line="240" w:lineRule="auto"/>
              <w:ind w:firstLine="0"/>
              <w:jc w:val="center"/>
              <w:rPr>
                <w:rFonts w:cs="Arial"/>
                <w:i/>
                <w:color w:val="000000" w:themeColor="text1"/>
                <w:szCs w:val="20"/>
              </w:rPr>
            </w:pPr>
          </w:p>
        </w:tc>
      </w:tr>
      <w:tr w:rsidR="0087632C" w:rsidRPr="0011717E" w14:paraId="678E1F30" w14:textId="77777777" w:rsidTr="0087632C">
        <w:trPr>
          <w:trHeight w:val="1934"/>
        </w:trPr>
        <w:tc>
          <w:tcPr>
            <w:tcW w:w="2700" w:type="dxa"/>
            <w:vAlign w:val="center"/>
          </w:tcPr>
          <w:p w14:paraId="4B5652F1"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Upper James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gridCol w:w="1584"/>
              <w:gridCol w:w="1584"/>
            </w:tblGrid>
            <w:tr w:rsidR="0087632C" w:rsidRPr="0011717E" w14:paraId="73EF1515" w14:textId="77777777" w:rsidTr="0087632C">
              <w:trPr>
                <w:trHeight w:val="360"/>
                <w:tblHeader/>
                <w:jc w:val="center"/>
              </w:trPr>
              <w:tc>
                <w:tcPr>
                  <w:tcW w:w="1584" w:type="dxa"/>
                  <w:vAlign w:val="bottom"/>
                </w:tcPr>
                <w:p w14:paraId="49B8D74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2AJMS334.47</w:t>
                  </w:r>
                </w:p>
              </w:tc>
              <w:tc>
                <w:tcPr>
                  <w:tcW w:w="1584" w:type="dxa"/>
                  <w:vAlign w:val="bottom"/>
                </w:tcPr>
                <w:p w14:paraId="5327453C"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2-BKW000.40</w:t>
                  </w:r>
                </w:p>
              </w:tc>
              <w:tc>
                <w:tcPr>
                  <w:tcW w:w="1584" w:type="dxa"/>
                  <w:vAlign w:val="bottom"/>
                </w:tcPr>
                <w:p w14:paraId="2498007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2-FSG003.36</w:t>
                  </w:r>
                </w:p>
              </w:tc>
              <w:tc>
                <w:tcPr>
                  <w:tcW w:w="1584" w:type="dxa"/>
                  <w:vAlign w:val="bottom"/>
                </w:tcPr>
                <w:p w14:paraId="76569DC2"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2-JMS302.85</w:t>
                  </w:r>
                </w:p>
              </w:tc>
            </w:tr>
            <w:tr w:rsidR="0087632C" w:rsidRPr="0011717E" w14:paraId="6F1684E5" w14:textId="77777777" w:rsidTr="0087632C">
              <w:trPr>
                <w:trHeight w:val="360"/>
                <w:jc w:val="center"/>
              </w:trPr>
              <w:tc>
                <w:tcPr>
                  <w:tcW w:w="1584" w:type="dxa"/>
                  <w:vAlign w:val="bottom"/>
                </w:tcPr>
                <w:p w14:paraId="3608BF5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2-BCR000.20</w:t>
                  </w:r>
                </w:p>
              </w:tc>
              <w:tc>
                <w:tcPr>
                  <w:tcW w:w="1584" w:type="dxa"/>
                  <w:vAlign w:val="bottom"/>
                </w:tcPr>
                <w:p w14:paraId="08A1381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2-BKW005.95</w:t>
                  </w:r>
                </w:p>
              </w:tc>
              <w:tc>
                <w:tcPr>
                  <w:tcW w:w="1584" w:type="dxa"/>
                  <w:vAlign w:val="bottom"/>
                </w:tcPr>
                <w:p w14:paraId="2BF06DEB"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2-IVA000.22</w:t>
                  </w:r>
                </w:p>
              </w:tc>
              <w:tc>
                <w:tcPr>
                  <w:tcW w:w="1584" w:type="dxa"/>
                  <w:vAlign w:val="bottom"/>
                </w:tcPr>
                <w:p w14:paraId="41B59B6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2-JMS309.13</w:t>
                  </w:r>
                </w:p>
              </w:tc>
            </w:tr>
            <w:tr w:rsidR="0087632C" w:rsidRPr="0011717E" w14:paraId="782A3923" w14:textId="77777777" w:rsidTr="0087632C">
              <w:trPr>
                <w:trHeight w:val="360"/>
                <w:jc w:val="center"/>
              </w:trPr>
              <w:tc>
                <w:tcPr>
                  <w:tcW w:w="1584" w:type="dxa"/>
                  <w:vAlign w:val="bottom"/>
                </w:tcPr>
                <w:p w14:paraId="4DF528EC"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2BJMS248.90</w:t>
                  </w:r>
                </w:p>
              </w:tc>
              <w:tc>
                <w:tcPr>
                  <w:tcW w:w="1584" w:type="dxa"/>
                  <w:vAlign w:val="bottom"/>
                </w:tcPr>
                <w:p w14:paraId="512FB69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2BWLM000.34</w:t>
                  </w:r>
                </w:p>
              </w:tc>
              <w:tc>
                <w:tcPr>
                  <w:tcW w:w="1584" w:type="dxa"/>
                  <w:vAlign w:val="bottom"/>
                </w:tcPr>
                <w:p w14:paraId="2E7C4B98"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2-JMS229.14</w:t>
                  </w:r>
                </w:p>
              </w:tc>
              <w:tc>
                <w:tcPr>
                  <w:tcW w:w="1584" w:type="dxa"/>
                  <w:vAlign w:val="bottom"/>
                </w:tcPr>
                <w:p w14:paraId="716CDB69"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2-JMS317.62</w:t>
                  </w:r>
                </w:p>
              </w:tc>
            </w:tr>
            <w:tr w:rsidR="0087632C" w:rsidRPr="0011717E" w14:paraId="4591E056" w14:textId="77777777" w:rsidTr="0087632C">
              <w:trPr>
                <w:trHeight w:val="360"/>
                <w:jc w:val="center"/>
              </w:trPr>
              <w:tc>
                <w:tcPr>
                  <w:tcW w:w="1584" w:type="dxa"/>
                  <w:vAlign w:val="bottom"/>
                </w:tcPr>
                <w:p w14:paraId="06DEE66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2BJMS255.91</w:t>
                  </w:r>
                </w:p>
              </w:tc>
              <w:tc>
                <w:tcPr>
                  <w:tcW w:w="1584" w:type="dxa"/>
                  <w:vAlign w:val="bottom"/>
                </w:tcPr>
                <w:p w14:paraId="303AE766"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2-CAT000.34</w:t>
                  </w:r>
                </w:p>
              </w:tc>
              <w:tc>
                <w:tcPr>
                  <w:tcW w:w="1584" w:type="dxa"/>
                  <w:vAlign w:val="bottom"/>
                </w:tcPr>
                <w:p w14:paraId="5ECBFAE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2-JMS258.54</w:t>
                  </w:r>
                </w:p>
              </w:tc>
              <w:tc>
                <w:tcPr>
                  <w:tcW w:w="1584" w:type="dxa"/>
                  <w:vAlign w:val="bottom"/>
                </w:tcPr>
                <w:p w14:paraId="52669C9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2-JMS345.73</w:t>
                  </w:r>
                </w:p>
              </w:tc>
            </w:tr>
            <w:tr w:rsidR="0087632C" w:rsidRPr="0011717E" w14:paraId="09F916A6" w14:textId="77777777" w:rsidTr="0087632C">
              <w:trPr>
                <w:trHeight w:val="360"/>
                <w:jc w:val="center"/>
              </w:trPr>
              <w:tc>
                <w:tcPr>
                  <w:tcW w:w="1584" w:type="dxa"/>
                  <w:vAlign w:val="bottom"/>
                </w:tcPr>
                <w:p w14:paraId="085825C7"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2BJMS263.24</w:t>
                  </w:r>
                </w:p>
              </w:tc>
              <w:tc>
                <w:tcPr>
                  <w:tcW w:w="1584" w:type="dxa"/>
                  <w:vAlign w:val="bottom"/>
                </w:tcPr>
                <w:p w14:paraId="38ADF14D"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2-CRG001.20</w:t>
                  </w:r>
                </w:p>
              </w:tc>
              <w:tc>
                <w:tcPr>
                  <w:tcW w:w="1584" w:type="dxa"/>
                  <w:vAlign w:val="bottom"/>
                </w:tcPr>
                <w:p w14:paraId="040EDEAF"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2-JMS270.84</w:t>
                  </w:r>
                </w:p>
              </w:tc>
              <w:tc>
                <w:tcPr>
                  <w:tcW w:w="1584" w:type="dxa"/>
                  <w:vAlign w:val="center"/>
                </w:tcPr>
                <w:p w14:paraId="49818C88" w14:textId="77777777" w:rsidR="0087632C" w:rsidRPr="0011717E" w:rsidRDefault="0087632C" w:rsidP="0087632C">
                  <w:pPr>
                    <w:spacing w:before="20" w:after="20" w:line="240" w:lineRule="auto"/>
                    <w:ind w:firstLine="0"/>
                    <w:jc w:val="center"/>
                    <w:rPr>
                      <w:rFonts w:cs="Arial"/>
                      <w:color w:val="000000" w:themeColor="text1"/>
                      <w:szCs w:val="20"/>
                    </w:rPr>
                  </w:pPr>
                </w:p>
              </w:tc>
            </w:tr>
            <w:tr w:rsidR="0087632C" w:rsidRPr="0011717E" w14:paraId="0EA8A715" w14:textId="77777777" w:rsidTr="0087632C">
              <w:trPr>
                <w:trHeight w:val="360"/>
                <w:jc w:val="center"/>
              </w:trPr>
              <w:tc>
                <w:tcPr>
                  <w:tcW w:w="1584" w:type="dxa"/>
                  <w:vAlign w:val="bottom"/>
                </w:tcPr>
                <w:p w14:paraId="33E69E98"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2BJMS273.86</w:t>
                  </w:r>
                </w:p>
              </w:tc>
              <w:tc>
                <w:tcPr>
                  <w:tcW w:w="1584" w:type="dxa"/>
                  <w:vAlign w:val="bottom"/>
                </w:tcPr>
                <w:p w14:paraId="315F0137"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2-FSG000.85</w:t>
                  </w:r>
                </w:p>
              </w:tc>
              <w:tc>
                <w:tcPr>
                  <w:tcW w:w="1584" w:type="dxa"/>
                  <w:vAlign w:val="bottom"/>
                </w:tcPr>
                <w:p w14:paraId="24BE6636"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2-JMS279.41</w:t>
                  </w:r>
                </w:p>
              </w:tc>
              <w:tc>
                <w:tcPr>
                  <w:tcW w:w="1584" w:type="dxa"/>
                  <w:vAlign w:val="center"/>
                </w:tcPr>
                <w:p w14:paraId="3763E72E" w14:textId="77777777" w:rsidR="0087632C" w:rsidRPr="0011717E" w:rsidRDefault="0087632C" w:rsidP="0087632C">
                  <w:pPr>
                    <w:spacing w:before="20" w:after="20" w:line="240" w:lineRule="auto"/>
                    <w:ind w:firstLine="0"/>
                    <w:jc w:val="center"/>
                    <w:rPr>
                      <w:rFonts w:cs="Arial"/>
                      <w:color w:val="000000" w:themeColor="text1"/>
                      <w:szCs w:val="20"/>
                    </w:rPr>
                  </w:pPr>
                </w:p>
              </w:tc>
            </w:tr>
          </w:tbl>
          <w:p w14:paraId="771E7C29" w14:textId="77777777" w:rsidR="0087632C" w:rsidRPr="0011717E" w:rsidRDefault="0087632C" w:rsidP="0087632C">
            <w:pPr>
              <w:spacing w:before="20" w:after="20" w:line="240" w:lineRule="auto"/>
              <w:ind w:firstLine="0"/>
              <w:jc w:val="center"/>
              <w:rPr>
                <w:rFonts w:cs="Arial"/>
                <w:szCs w:val="20"/>
              </w:rPr>
            </w:pPr>
          </w:p>
        </w:tc>
      </w:tr>
      <w:tr w:rsidR="0087632C" w:rsidRPr="0011717E" w14:paraId="5637D5C6" w14:textId="77777777" w:rsidTr="0087632C">
        <w:trPr>
          <w:trHeight w:val="440"/>
        </w:trPr>
        <w:tc>
          <w:tcPr>
            <w:tcW w:w="2700" w:type="dxa"/>
            <w:vAlign w:val="center"/>
          </w:tcPr>
          <w:p w14:paraId="524F5CA9"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Maury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Walker Creek"/>
            </w:tblPr>
            <w:tblGrid>
              <w:gridCol w:w="1584"/>
              <w:gridCol w:w="1584"/>
            </w:tblGrid>
            <w:tr w:rsidR="0087632C" w:rsidRPr="0011717E" w14:paraId="38A261EB" w14:textId="77777777" w:rsidTr="0087632C">
              <w:trPr>
                <w:tblHeader/>
                <w:jc w:val="center"/>
              </w:trPr>
              <w:tc>
                <w:tcPr>
                  <w:tcW w:w="1584" w:type="dxa"/>
                  <w:vAlign w:val="bottom"/>
                </w:tcPr>
                <w:p w14:paraId="49A2B2A2"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2-MRY000.46</w:t>
                  </w:r>
                </w:p>
              </w:tc>
              <w:tc>
                <w:tcPr>
                  <w:tcW w:w="1584" w:type="dxa"/>
                  <w:vAlign w:val="bottom"/>
                </w:tcPr>
                <w:p w14:paraId="01ABD8A2"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2-MRY015.80</w:t>
                  </w:r>
                </w:p>
              </w:tc>
            </w:tr>
          </w:tbl>
          <w:p w14:paraId="48934E83" w14:textId="77777777" w:rsidR="0087632C" w:rsidRPr="0011717E" w:rsidRDefault="0087632C" w:rsidP="0087632C">
            <w:pPr>
              <w:spacing w:before="20" w:after="20" w:line="240" w:lineRule="auto"/>
              <w:ind w:firstLine="0"/>
              <w:jc w:val="center"/>
              <w:rPr>
                <w:rFonts w:cs="Arial"/>
                <w:color w:val="000000" w:themeColor="text1"/>
                <w:szCs w:val="20"/>
              </w:rPr>
            </w:pPr>
          </w:p>
        </w:tc>
      </w:tr>
      <w:tr w:rsidR="0087632C" w:rsidRPr="0011717E" w14:paraId="53E4357E" w14:textId="77777777" w:rsidTr="0087632C">
        <w:trPr>
          <w:trHeight w:val="2510"/>
        </w:trPr>
        <w:tc>
          <w:tcPr>
            <w:tcW w:w="2700" w:type="dxa"/>
            <w:vAlign w:val="center"/>
          </w:tcPr>
          <w:p w14:paraId="3710F322"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Lower James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Lower New River"/>
            </w:tblPr>
            <w:tblGrid>
              <w:gridCol w:w="1584"/>
              <w:gridCol w:w="1584"/>
              <w:gridCol w:w="1584"/>
              <w:gridCol w:w="1584"/>
            </w:tblGrid>
            <w:tr w:rsidR="0087632C" w:rsidRPr="0011717E" w14:paraId="4A4964F2" w14:textId="77777777" w:rsidTr="0087632C">
              <w:trPr>
                <w:trHeight w:val="360"/>
                <w:tblHeader/>
                <w:jc w:val="center"/>
              </w:trPr>
              <w:tc>
                <w:tcPr>
                  <w:tcW w:w="1584" w:type="dxa"/>
                  <w:vAlign w:val="bottom"/>
                </w:tcPr>
                <w:p w14:paraId="204C2FE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2-BDC000.79</w:t>
                  </w:r>
                </w:p>
              </w:tc>
              <w:tc>
                <w:tcPr>
                  <w:tcW w:w="1584" w:type="dxa"/>
                  <w:vAlign w:val="bottom"/>
                </w:tcPr>
                <w:p w14:paraId="25D66E83"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2-GEN000.57</w:t>
                  </w:r>
                </w:p>
              </w:tc>
              <w:tc>
                <w:tcPr>
                  <w:tcW w:w="1584" w:type="dxa"/>
                  <w:vAlign w:val="bottom"/>
                </w:tcPr>
                <w:p w14:paraId="2E5A56E8"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2-JMS157.28</w:t>
                  </w:r>
                </w:p>
              </w:tc>
              <w:tc>
                <w:tcPr>
                  <w:tcW w:w="1584" w:type="dxa"/>
                  <w:vAlign w:val="bottom"/>
                </w:tcPr>
                <w:p w14:paraId="5AC4C86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2-RRN002.19</w:t>
                  </w:r>
                </w:p>
              </w:tc>
            </w:tr>
            <w:tr w:rsidR="0087632C" w:rsidRPr="0011717E" w14:paraId="07F5B88C" w14:textId="77777777" w:rsidTr="0087632C">
              <w:trPr>
                <w:trHeight w:val="360"/>
                <w:jc w:val="center"/>
              </w:trPr>
              <w:tc>
                <w:tcPr>
                  <w:tcW w:w="1584" w:type="dxa"/>
                  <w:vAlign w:val="bottom"/>
                </w:tcPr>
                <w:p w14:paraId="7CB27AF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2BJMS119.35</w:t>
                  </w:r>
                </w:p>
              </w:tc>
              <w:tc>
                <w:tcPr>
                  <w:tcW w:w="1584" w:type="dxa"/>
                  <w:vAlign w:val="bottom"/>
                </w:tcPr>
                <w:p w14:paraId="66245AE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2-HRD000.36</w:t>
                  </w:r>
                </w:p>
              </w:tc>
              <w:tc>
                <w:tcPr>
                  <w:tcW w:w="1584" w:type="dxa"/>
                  <w:vAlign w:val="bottom"/>
                </w:tcPr>
                <w:p w14:paraId="1BBF3B0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2-JMS189.31</w:t>
                  </w:r>
                </w:p>
              </w:tc>
              <w:tc>
                <w:tcPr>
                  <w:tcW w:w="1584" w:type="dxa"/>
                  <w:vAlign w:val="bottom"/>
                </w:tcPr>
                <w:p w14:paraId="1248A52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2-RRS003.12</w:t>
                  </w:r>
                </w:p>
              </w:tc>
            </w:tr>
            <w:tr w:rsidR="0087632C" w:rsidRPr="0011717E" w14:paraId="25C6CD35" w14:textId="77777777" w:rsidTr="0087632C">
              <w:trPr>
                <w:trHeight w:val="360"/>
                <w:jc w:val="center"/>
              </w:trPr>
              <w:tc>
                <w:tcPr>
                  <w:tcW w:w="1584" w:type="dxa"/>
                  <w:vAlign w:val="bottom"/>
                </w:tcPr>
                <w:p w14:paraId="78B5765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2BJMS214.35</w:t>
                  </w:r>
                </w:p>
              </w:tc>
              <w:tc>
                <w:tcPr>
                  <w:tcW w:w="1584" w:type="dxa"/>
                  <w:vAlign w:val="bottom"/>
                </w:tcPr>
                <w:p w14:paraId="648B1E7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2-JMS111.17</w:t>
                  </w:r>
                </w:p>
              </w:tc>
              <w:tc>
                <w:tcPr>
                  <w:tcW w:w="1584" w:type="dxa"/>
                  <w:vAlign w:val="bottom"/>
                </w:tcPr>
                <w:p w14:paraId="481C69C3"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2-LIY001.73</w:t>
                  </w:r>
                </w:p>
              </w:tc>
              <w:tc>
                <w:tcPr>
                  <w:tcW w:w="1584" w:type="dxa"/>
                  <w:vAlign w:val="bottom"/>
                </w:tcPr>
                <w:p w14:paraId="05122FF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2-RVN001.64</w:t>
                  </w:r>
                </w:p>
              </w:tc>
            </w:tr>
            <w:tr w:rsidR="0087632C" w:rsidRPr="0011717E" w14:paraId="07E48855" w14:textId="77777777" w:rsidTr="0087632C">
              <w:trPr>
                <w:trHeight w:val="360"/>
                <w:jc w:val="center"/>
              </w:trPr>
              <w:tc>
                <w:tcPr>
                  <w:tcW w:w="1584" w:type="dxa"/>
                  <w:vAlign w:val="bottom"/>
                </w:tcPr>
                <w:p w14:paraId="56BB1FC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2BSLT000.73</w:t>
                  </w:r>
                </w:p>
              </w:tc>
              <w:tc>
                <w:tcPr>
                  <w:tcW w:w="1584" w:type="dxa"/>
                  <w:vAlign w:val="bottom"/>
                </w:tcPr>
                <w:p w14:paraId="63BDFD1D"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2-JMS112.33</w:t>
                  </w:r>
                </w:p>
              </w:tc>
              <w:tc>
                <w:tcPr>
                  <w:tcW w:w="1584" w:type="dxa"/>
                  <w:vAlign w:val="bottom"/>
                </w:tcPr>
                <w:p w14:paraId="0AA41EC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2-NWD002.27</w:t>
                  </w:r>
                </w:p>
              </w:tc>
              <w:tc>
                <w:tcPr>
                  <w:tcW w:w="1584" w:type="dxa"/>
                  <w:vAlign w:val="bottom"/>
                </w:tcPr>
                <w:p w14:paraId="553C5DB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2-RVN033.65</w:t>
                  </w:r>
                </w:p>
              </w:tc>
            </w:tr>
            <w:tr w:rsidR="0087632C" w:rsidRPr="0011717E" w14:paraId="1F9A71F9" w14:textId="77777777" w:rsidTr="0087632C">
              <w:trPr>
                <w:trHeight w:val="360"/>
                <w:jc w:val="center"/>
              </w:trPr>
              <w:tc>
                <w:tcPr>
                  <w:tcW w:w="1584" w:type="dxa"/>
                  <w:vAlign w:val="bottom"/>
                </w:tcPr>
                <w:p w14:paraId="654EDD99"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2-BUF002.10</w:t>
                  </w:r>
                </w:p>
              </w:tc>
              <w:tc>
                <w:tcPr>
                  <w:tcW w:w="1584" w:type="dxa"/>
                  <w:vAlign w:val="bottom"/>
                </w:tcPr>
                <w:p w14:paraId="1D9823AE"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2-JMS117.35</w:t>
                  </w:r>
                </w:p>
              </w:tc>
              <w:tc>
                <w:tcPr>
                  <w:tcW w:w="1584" w:type="dxa"/>
                  <w:vAlign w:val="bottom"/>
                </w:tcPr>
                <w:p w14:paraId="709D8FAB"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2-PWT000.57</w:t>
                  </w:r>
                </w:p>
              </w:tc>
              <w:tc>
                <w:tcPr>
                  <w:tcW w:w="1584" w:type="dxa"/>
                  <w:vAlign w:val="bottom"/>
                </w:tcPr>
                <w:p w14:paraId="679D7B92"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2-RVN039.58</w:t>
                  </w:r>
                </w:p>
              </w:tc>
            </w:tr>
            <w:tr w:rsidR="0087632C" w:rsidRPr="0011717E" w14:paraId="2B95E880" w14:textId="77777777" w:rsidTr="0087632C">
              <w:trPr>
                <w:trHeight w:val="360"/>
                <w:jc w:val="center"/>
              </w:trPr>
              <w:tc>
                <w:tcPr>
                  <w:tcW w:w="1584" w:type="dxa"/>
                  <w:vAlign w:val="bottom"/>
                </w:tcPr>
                <w:p w14:paraId="03132072"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2-DPR001.00</w:t>
                  </w:r>
                </w:p>
              </w:tc>
              <w:tc>
                <w:tcPr>
                  <w:tcW w:w="1584" w:type="dxa"/>
                  <w:vAlign w:val="bottom"/>
                </w:tcPr>
                <w:p w14:paraId="0FD077BB"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2-JMS123.23</w:t>
                  </w:r>
                </w:p>
              </w:tc>
              <w:tc>
                <w:tcPr>
                  <w:tcW w:w="1584" w:type="dxa"/>
                  <w:vAlign w:val="bottom"/>
                </w:tcPr>
                <w:p w14:paraId="4B8DEAE5"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2-PWT003.98</w:t>
                  </w:r>
                </w:p>
              </w:tc>
              <w:tc>
                <w:tcPr>
                  <w:tcW w:w="1584" w:type="dxa"/>
                  <w:vAlign w:val="bottom"/>
                </w:tcPr>
                <w:p w14:paraId="1E79393F"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2-TKO003.42</w:t>
                  </w:r>
                </w:p>
              </w:tc>
            </w:tr>
            <w:tr w:rsidR="0087632C" w:rsidRPr="0011717E" w14:paraId="3D9D4734" w14:textId="77777777" w:rsidTr="0087632C">
              <w:trPr>
                <w:trHeight w:val="360"/>
                <w:jc w:val="center"/>
              </w:trPr>
              <w:tc>
                <w:tcPr>
                  <w:tcW w:w="1584" w:type="dxa"/>
                  <w:vAlign w:val="bottom"/>
                </w:tcPr>
                <w:p w14:paraId="31053C56"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2-FIN000.81</w:t>
                  </w:r>
                </w:p>
              </w:tc>
              <w:tc>
                <w:tcPr>
                  <w:tcW w:w="1584" w:type="dxa"/>
                  <w:vAlign w:val="bottom"/>
                </w:tcPr>
                <w:p w14:paraId="30E86DCF"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2-JMS127.50</w:t>
                  </w:r>
                </w:p>
              </w:tc>
              <w:tc>
                <w:tcPr>
                  <w:tcW w:w="1584" w:type="dxa"/>
                  <w:vAlign w:val="bottom"/>
                </w:tcPr>
                <w:p w14:paraId="5FC96B60"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2-RDD000.19</w:t>
                  </w:r>
                </w:p>
              </w:tc>
              <w:tc>
                <w:tcPr>
                  <w:tcW w:w="1584" w:type="dxa"/>
                  <w:vAlign w:val="bottom"/>
                </w:tcPr>
                <w:p w14:paraId="4D291F29" w14:textId="77777777" w:rsidR="0087632C" w:rsidRPr="0011717E" w:rsidRDefault="0087632C" w:rsidP="0087632C">
                  <w:pPr>
                    <w:spacing w:before="20" w:after="20" w:line="240" w:lineRule="auto"/>
                    <w:ind w:firstLine="0"/>
                    <w:jc w:val="center"/>
                    <w:rPr>
                      <w:rFonts w:cs="Arial"/>
                      <w:color w:val="000000" w:themeColor="text1"/>
                      <w:szCs w:val="20"/>
                    </w:rPr>
                  </w:pPr>
                </w:p>
              </w:tc>
            </w:tr>
            <w:tr w:rsidR="0087632C" w:rsidRPr="0011717E" w14:paraId="732BD417" w14:textId="77777777" w:rsidTr="0087632C">
              <w:trPr>
                <w:trHeight w:val="360"/>
                <w:jc w:val="center"/>
              </w:trPr>
              <w:tc>
                <w:tcPr>
                  <w:tcW w:w="1584" w:type="dxa"/>
                  <w:vAlign w:val="bottom"/>
                </w:tcPr>
                <w:p w14:paraId="55C1718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2-GEN000.51</w:t>
                  </w:r>
                </w:p>
              </w:tc>
              <w:tc>
                <w:tcPr>
                  <w:tcW w:w="1584" w:type="dxa"/>
                  <w:vAlign w:val="bottom"/>
                </w:tcPr>
                <w:p w14:paraId="792D2780"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2-JMS140.00</w:t>
                  </w:r>
                </w:p>
              </w:tc>
              <w:tc>
                <w:tcPr>
                  <w:tcW w:w="1584" w:type="dxa"/>
                  <w:vAlign w:val="bottom"/>
                </w:tcPr>
                <w:p w14:paraId="54514313"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2-RDD001.57</w:t>
                  </w:r>
                </w:p>
              </w:tc>
              <w:tc>
                <w:tcPr>
                  <w:tcW w:w="1584" w:type="dxa"/>
                  <w:vAlign w:val="bottom"/>
                </w:tcPr>
                <w:p w14:paraId="4C870732" w14:textId="77777777" w:rsidR="0087632C" w:rsidRPr="0011717E" w:rsidRDefault="0087632C" w:rsidP="0087632C">
                  <w:pPr>
                    <w:spacing w:before="20" w:after="20" w:line="240" w:lineRule="auto"/>
                    <w:ind w:firstLine="0"/>
                    <w:jc w:val="center"/>
                    <w:rPr>
                      <w:rFonts w:cs="Arial"/>
                      <w:szCs w:val="20"/>
                    </w:rPr>
                  </w:pPr>
                </w:p>
              </w:tc>
            </w:tr>
          </w:tbl>
          <w:p w14:paraId="737468C5" w14:textId="77777777" w:rsidR="0087632C" w:rsidRPr="0011717E" w:rsidRDefault="0087632C" w:rsidP="0087632C">
            <w:pPr>
              <w:spacing w:before="20" w:after="20" w:line="240" w:lineRule="auto"/>
              <w:ind w:firstLine="0"/>
              <w:jc w:val="center"/>
              <w:rPr>
                <w:rFonts w:cs="Arial"/>
                <w:szCs w:val="20"/>
              </w:rPr>
            </w:pPr>
          </w:p>
        </w:tc>
      </w:tr>
    </w:tbl>
    <w:p w14:paraId="74E4FA36" w14:textId="77777777" w:rsidR="0087632C" w:rsidRPr="007350CD" w:rsidRDefault="0087632C" w:rsidP="00201D72">
      <w:pPr>
        <w:ind w:firstLine="0"/>
        <w:rPr>
          <w:highlight w:val="lightGray"/>
        </w:rPr>
      </w:pPr>
    </w:p>
    <w:p w14:paraId="0F5FE8D9" w14:textId="77777777" w:rsidR="0087632C" w:rsidRPr="00306FA2" w:rsidRDefault="0087632C" w:rsidP="00F26517">
      <w:pPr>
        <w:pStyle w:val="Heading3"/>
        <w:numPr>
          <w:ilvl w:val="8"/>
          <w:numId w:val="12"/>
        </w:numPr>
      </w:pPr>
      <w:bookmarkStart w:id="660" w:name="_Toc118546800"/>
      <w:bookmarkStart w:id="661" w:name="_Toc146247025"/>
      <w:r w:rsidRPr="002039FE">
        <w:t>Jackson</w:t>
      </w:r>
      <w:r w:rsidRPr="00306FA2">
        <w:t xml:space="preserve"> River</w:t>
      </w:r>
      <w:bookmarkEnd w:id="660"/>
      <w:bookmarkEnd w:id="661"/>
    </w:p>
    <w:p w14:paraId="6D7490CA" w14:textId="1DF15D32" w:rsidR="0087632C" w:rsidRPr="00306FA2" w:rsidRDefault="00335663" w:rsidP="0087632C">
      <w:pPr>
        <w:pStyle w:val="Caption"/>
        <w:keepNext/>
      </w:pPr>
      <w:bookmarkStart w:id="662" w:name="_Toc514686260"/>
      <w:bookmarkStart w:id="663" w:name="_Toc178677399"/>
      <w:r>
        <w:t>Table</w:t>
      </w:r>
      <w:r w:rsidR="0087632C" w:rsidRPr="00306FA2">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8</w:t>
      </w:r>
      <w:r w:rsidR="00851594">
        <w:fldChar w:fldCharType="end"/>
      </w:r>
      <w:r w:rsidR="0087632C" w:rsidRPr="00306FA2">
        <w:t>. Observed TOC (mg/L) and DOC (mg/L) Data for the Jackson River</w:t>
      </w:r>
      <w:r w:rsidR="0087632C">
        <w:t xml:space="preserve"> TMDL Watershed</w:t>
      </w:r>
      <w:r w:rsidR="0087632C" w:rsidRPr="00306FA2">
        <w:t>.</w:t>
      </w:r>
      <w:bookmarkEnd w:id="662"/>
      <w:bookmarkEnd w:id="663"/>
    </w:p>
    <w:tbl>
      <w:tblPr>
        <w:tblpPr w:leftFromText="180" w:rightFromText="180" w:vertAnchor="text" w:tblpY="1"/>
        <w:tblOverlap w:val="never"/>
        <w:tblW w:w="8370" w:type="dxa"/>
        <w:tblCellMar>
          <w:left w:w="58" w:type="dxa"/>
          <w:right w:w="58" w:type="dxa"/>
        </w:tblCellMar>
        <w:tblLook w:val="04A0" w:firstRow="1" w:lastRow="0" w:firstColumn="1" w:lastColumn="0" w:noHBand="0" w:noVBand="1"/>
      </w:tblPr>
      <w:tblGrid>
        <w:gridCol w:w="1561"/>
        <w:gridCol w:w="1872"/>
        <w:gridCol w:w="1872"/>
        <w:gridCol w:w="1440"/>
        <w:gridCol w:w="1625"/>
      </w:tblGrid>
      <w:tr w:rsidR="0087632C" w:rsidRPr="007350CD" w14:paraId="749590AD" w14:textId="77777777" w:rsidTr="00C234C5">
        <w:trPr>
          <w:trHeight w:val="600"/>
          <w:tblHeader/>
        </w:trPr>
        <w:tc>
          <w:tcPr>
            <w:tcW w:w="1561" w:type="dxa"/>
            <w:tcBorders>
              <w:top w:val="single" w:sz="4" w:space="0" w:color="auto"/>
              <w:left w:val="nil"/>
              <w:bottom w:val="double" w:sz="4" w:space="0" w:color="auto"/>
              <w:right w:val="nil"/>
            </w:tcBorders>
            <w:vAlign w:val="bottom"/>
            <w:hideMark/>
          </w:tcPr>
          <w:p w14:paraId="2BE38BEC" w14:textId="77777777" w:rsidR="0087632C" w:rsidRPr="00306FA2" w:rsidRDefault="0087632C" w:rsidP="00C234C5">
            <w:pPr>
              <w:spacing w:line="240" w:lineRule="auto"/>
              <w:ind w:firstLine="0"/>
              <w:rPr>
                <w:rFonts w:eastAsia="Times New Roman" w:cs="Arial"/>
                <w:b/>
                <w:color w:val="000000"/>
                <w:sz w:val="20"/>
                <w:szCs w:val="20"/>
              </w:rPr>
            </w:pPr>
            <w:r w:rsidRPr="00306FA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537B9DFF" w14:textId="77777777" w:rsidR="0087632C" w:rsidRPr="00306FA2" w:rsidRDefault="0087632C" w:rsidP="00C234C5">
            <w:pPr>
              <w:spacing w:line="240" w:lineRule="auto"/>
              <w:ind w:firstLine="0"/>
              <w:jc w:val="center"/>
              <w:rPr>
                <w:rFonts w:eastAsia="Times New Roman" w:cs="Arial"/>
                <w:b/>
                <w:color w:val="000000"/>
                <w:sz w:val="20"/>
                <w:szCs w:val="20"/>
              </w:rPr>
            </w:pPr>
            <w:r w:rsidRPr="00306FA2">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4869217E" w14:textId="77777777" w:rsidR="0087632C" w:rsidRPr="00306FA2" w:rsidRDefault="0087632C" w:rsidP="00C234C5">
            <w:pPr>
              <w:spacing w:line="240" w:lineRule="auto"/>
              <w:ind w:firstLine="0"/>
              <w:jc w:val="center"/>
              <w:rPr>
                <w:rFonts w:eastAsia="Times New Roman" w:cs="Arial"/>
                <w:b/>
                <w:color w:val="000000"/>
                <w:sz w:val="20"/>
                <w:szCs w:val="20"/>
              </w:rPr>
            </w:pPr>
            <w:r w:rsidRPr="00306FA2">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0436C129" w14:textId="77777777" w:rsidR="0087632C" w:rsidRPr="00306FA2" w:rsidRDefault="0087632C" w:rsidP="00C234C5">
            <w:pPr>
              <w:spacing w:line="240" w:lineRule="auto"/>
              <w:ind w:firstLine="0"/>
              <w:jc w:val="right"/>
              <w:rPr>
                <w:rFonts w:eastAsia="Times New Roman" w:cs="Arial"/>
                <w:b/>
                <w:color w:val="000000"/>
                <w:sz w:val="20"/>
                <w:szCs w:val="20"/>
              </w:rPr>
            </w:pPr>
            <w:r w:rsidRPr="00306FA2">
              <w:rPr>
                <w:rFonts w:eastAsia="Times New Roman" w:cs="Arial"/>
                <w:b/>
                <w:color w:val="000000"/>
                <w:sz w:val="20"/>
                <w:szCs w:val="20"/>
              </w:rPr>
              <w:t>Observed TOC (mg/L)</w:t>
            </w:r>
          </w:p>
        </w:tc>
        <w:tc>
          <w:tcPr>
            <w:tcW w:w="1625" w:type="dxa"/>
            <w:tcBorders>
              <w:top w:val="single" w:sz="4" w:space="0" w:color="auto"/>
              <w:left w:val="nil"/>
              <w:bottom w:val="double" w:sz="4" w:space="0" w:color="auto"/>
              <w:right w:val="nil"/>
            </w:tcBorders>
            <w:vAlign w:val="bottom"/>
          </w:tcPr>
          <w:p w14:paraId="439CE1F7" w14:textId="77777777" w:rsidR="0087632C" w:rsidRPr="00306FA2" w:rsidRDefault="0087632C" w:rsidP="00C234C5">
            <w:pPr>
              <w:spacing w:line="240" w:lineRule="auto"/>
              <w:ind w:firstLine="0"/>
              <w:jc w:val="right"/>
              <w:rPr>
                <w:rFonts w:eastAsia="Times New Roman" w:cs="Arial"/>
                <w:b/>
                <w:color w:val="000000"/>
                <w:sz w:val="20"/>
                <w:szCs w:val="20"/>
              </w:rPr>
            </w:pPr>
            <w:r w:rsidRPr="00306FA2">
              <w:rPr>
                <w:rFonts w:eastAsia="Times New Roman" w:cs="Arial"/>
                <w:b/>
                <w:color w:val="000000"/>
                <w:sz w:val="20"/>
                <w:szCs w:val="20"/>
              </w:rPr>
              <w:t>Observed DOC (mg/L)</w:t>
            </w:r>
          </w:p>
        </w:tc>
      </w:tr>
      <w:tr w:rsidR="0087632C" w:rsidRPr="007350CD" w14:paraId="586E5ADA" w14:textId="77777777" w:rsidTr="00C234C5">
        <w:trPr>
          <w:trHeight w:val="300"/>
        </w:trPr>
        <w:tc>
          <w:tcPr>
            <w:tcW w:w="1561" w:type="dxa"/>
            <w:noWrap/>
            <w:vAlign w:val="bottom"/>
          </w:tcPr>
          <w:p w14:paraId="28DC35C9"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23081A17"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7/19/2017</w:t>
            </w:r>
          </w:p>
        </w:tc>
        <w:tc>
          <w:tcPr>
            <w:tcW w:w="1872" w:type="dxa"/>
            <w:noWrap/>
            <w:vAlign w:val="bottom"/>
          </w:tcPr>
          <w:p w14:paraId="08DDB56E"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3C8604F8"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7.60</w:t>
            </w:r>
          </w:p>
        </w:tc>
        <w:tc>
          <w:tcPr>
            <w:tcW w:w="1625" w:type="dxa"/>
            <w:vAlign w:val="bottom"/>
          </w:tcPr>
          <w:p w14:paraId="7C7966EC"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7.38</w:t>
            </w:r>
          </w:p>
        </w:tc>
      </w:tr>
      <w:tr w:rsidR="0087632C" w:rsidRPr="007350CD" w14:paraId="03E9B261" w14:textId="77777777" w:rsidTr="00C234C5">
        <w:trPr>
          <w:trHeight w:val="300"/>
        </w:trPr>
        <w:tc>
          <w:tcPr>
            <w:tcW w:w="1561" w:type="dxa"/>
            <w:noWrap/>
            <w:vAlign w:val="bottom"/>
          </w:tcPr>
          <w:p w14:paraId="1CA0456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4B940D1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09C7D2F4"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51F47DB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4.67</w:t>
            </w:r>
          </w:p>
        </w:tc>
        <w:tc>
          <w:tcPr>
            <w:tcW w:w="1625" w:type="dxa"/>
            <w:vAlign w:val="bottom"/>
          </w:tcPr>
          <w:p w14:paraId="2B8762E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5.33</w:t>
            </w:r>
          </w:p>
        </w:tc>
      </w:tr>
      <w:tr w:rsidR="0087632C" w:rsidRPr="007350CD" w14:paraId="03B6DF92" w14:textId="77777777" w:rsidTr="00C234C5">
        <w:trPr>
          <w:trHeight w:val="300"/>
        </w:trPr>
        <w:tc>
          <w:tcPr>
            <w:tcW w:w="1561" w:type="dxa"/>
            <w:noWrap/>
            <w:vAlign w:val="bottom"/>
          </w:tcPr>
          <w:p w14:paraId="376CD5C8"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65522961"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9/17/2018</w:t>
            </w:r>
          </w:p>
        </w:tc>
        <w:tc>
          <w:tcPr>
            <w:tcW w:w="1872" w:type="dxa"/>
            <w:noWrap/>
            <w:vAlign w:val="bottom"/>
          </w:tcPr>
          <w:p w14:paraId="1C0A5245"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5302E759"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6.53</w:t>
            </w:r>
          </w:p>
        </w:tc>
        <w:tc>
          <w:tcPr>
            <w:tcW w:w="1625" w:type="dxa"/>
            <w:vAlign w:val="bottom"/>
          </w:tcPr>
          <w:p w14:paraId="317229B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5.54</w:t>
            </w:r>
          </w:p>
        </w:tc>
      </w:tr>
      <w:tr w:rsidR="0087632C" w:rsidRPr="007350CD" w14:paraId="2290072D" w14:textId="77777777" w:rsidTr="00C234C5">
        <w:trPr>
          <w:trHeight w:val="300"/>
        </w:trPr>
        <w:tc>
          <w:tcPr>
            <w:tcW w:w="1561" w:type="dxa"/>
            <w:noWrap/>
            <w:vAlign w:val="bottom"/>
          </w:tcPr>
          <w:p w14:paraId="19AB9D36"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67BAEACB"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12/7/2018</w:t>
            </w:r>
          </w:p>
        </w:tc>
        <w:tc>
          <w:tcPr>
            <w:tcW w:w="1872" w:type="dxa"/>
            <w:noWrap/>
            <w:vAlign w:val="bottom"/>
          </w:tcPr>
          <w:p w14:paraId="08CE6735"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715A2096"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4.16</w:t>
            </w:r>
          </w:p>
        </w:tc>
        <w:tc>
          <w:tcPr>
            <w:tcW w:w="1625" w:type="dxa"/>
            <w:vAlign w:val="bottom"/>
          </w:tcPr>
          <w:p w14:paraId="29A10D82"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3.71</w:t>
            </w:r>
          </w:p>
        </w:tc>
      </w:tr>
      <w:tr w:rsidR="0087632C" w:rsidRPr="007350CD" w14:paraId="36B229B2" w14:textId="77777777" w:rsidTr="00C234C5">
        <w:trPr>
          <w:trHeight w:val="300"/>
        </w:trPr>
        <w:tc>
          <w:tcPr>
            <w:tcW w:w="1561" w:type="dxa"/>
            <w:noWrap/>
            <w:vAlign w:val="bottom"/>
          </w:tcPr>
          <w:p w14:paraId="0A6FFFC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JKS-03</w:t>
            </w:r>
          </w:p>
        </w:tc>
        <w:tc>
          <w:tcPr>
            <w:tcW w:w="1872" w:type="dxa"/>
            <w:noWrap/>
            <w:vAlign w:val="bottom"/>
          </w:tcPr>
          <w:p w14:paraId="05B31749"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4290F747"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2-JKS006.67</w:t>
            </w:r>
          </w:p>
        </w:tc>
        <w:tc>
          <w:tcPr>
            <w:tcW w:w="1440" w:type="dxa"/>
            <w:noWrap/>
            <w:vAlign w:val="bottom"/>
          </w:tcPr>
          <w:p w14:paraId="4E6B3BA1"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5.13</w:t>
            </w:r>
          </w:p>
        </w:tc>
        <w:tc>
          <w:tcPr>
            <w:tcW w:w="1625" w:type="dxa"/>
            <w:vAlign w:val="bottom"/>
          </w:tcPr>
          <w:p w14:paraId="02DB6B5B"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6.54</w:t>
            </w:r>
          </w:p>
        </w:tc>
      </w:tr>
      <w:tr w:rsidR="0087632C" w:rsidRPr="007350CD" w14:paraId="4D92E0FB" w14:textId="77777777" w:rsidTr="00C234C5">
        <w:trPr>
          <w:trHeight w:val="300"/>
        </w:trPr>
        <w:tc>
          <w:tcPr>
            <w:tcW w:w="1561" w:type="dxa"/>
            <w:noWrap/>
            <w:vAlign w:val="bottom"/>
          </w:tcPr>
          <w:p w14:paraId="6BF66EE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680876B7"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7/19/2017</w:t>
            </w:r>
          </w:p>
        </w:tc>
        <w:tc>
          <w:tcPr>
            <w:tcW w:w="1872" w:type="dxa"/>
            <w:noWrap/>
            <w:vAlign w:val="bottom"/>
          </w:tcPr>
          <w:p w14:paraId="27BF47B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702DF26B"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16.00</w:t>
            </w:r>
          </w:p>
        </w:tc>
        <w:tc>
          <w:tcPr>
            <w:tcW w:w="1625" w:type="dxa"/>
            <w:vAlign w:val="bottom"/>
          </w:tcPr>
          <w:p w14:paraId="2DB9D7A7"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14.10</w:t>
            </w:r>
          </w:p>
        </w:tc>
      </w:tr>
      <w:tr w:rsidR="0087632C" w:rsidRPr="007350CD" w14:paraId="17EC6C0D" w14:textId="77777777" w:rsidTr="00C234C5">
        <w:trPr>
          <w:trHeight w:val="300"/>
        </w:trPr>
        <w:tc>
          <w:tcPr>
            <w:tcW w:w="1561" w:type="dxa"/>
            <w:noWrap/>
            <w:vAlign w:val="bottom"/>
          </w:tcPr>
          <w:p w14:paraId="16CDE9AF"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748A92A6"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0328CD5D"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4F5B215B"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9.09</w:t>
            </w:r>
          </w:p>
        </w:tc>
        <w:tc>
          <w:tcPr>
            <w:tcW w:w="1625" w:type="dxa"/>
            <w:vAlign w:val="bottom"/>
          </w:tcPr>
          <w:p w14:paraId="761B7F38"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9.85</w:t>
            </w:r>
          </w:p>
        </w:tc>
      </w:tr>
      <w:tr w:rsidR="0087632C" w:rsidRPr="007350CD" w14:paraId="390A8C3C" w14:textId="77777777" w:rsidTr="00C234C5">
        <w:trPr>
          <w:trHeight w:val="300"/>
        </w:trPr>
        <w:tc>
          <w:tcPr>
            <w:tcW w:w="1561" w:type="dxa"/>
            <w:noWrap/>
            <w:vAlign w:val="bottom"/>
          </w:tcPr>
          <w:p w14:paraId="63F9E6FE"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051F87ED"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9/17/2018</w:t>
            </w:r>
          </w:p>
        </w:tc>
        <w:tc>
          <w:tcPr>
            <w:tcW w:w="1872" w:type="dxa"/>
            <w:noWrap/>
            <w:vAlign w:val="bottom"/>
          </w:tcPr>
          <w:p w14:paraId="25AE46E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29E38B93"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13.20</w:t>
            </w:r>
          </w:p>
        </w:tc>
        <w:tc>
          <w:tcPr>
            <w:tcW w:w="1625" w:type="dxa"/>
            <w:vAlign w:val="bottom"/>
          </w:tcPr>
          <w:p w14:paraId="196E56F4"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9.64</w:t>
            </w:r>
          </w:p>
        </w:tc>
      </w:tr>
      <w:tr w:rsidR="0087632C" w:rsidRPr="007350CD" w14:paraId="31197207" w14:textId="77777777" w:rsidTr="00C234C5">
        <w:trPr>
          <w:trHeight w:val="300"/>
        </w:trPr>
        <w:tc>
          <w:tcPr>
            <w:tcW w:w="1561" w:type="dxa"/>
            <w:noWrap/>
            <w:vAlign w:val="bottom"/>
          </w:tcPr>
          <w:p w14:paraId="64B2991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32A8B3AB"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12/7/2018</w:t>
            </w:r>
          </w:p>
        </w:tc>
        <w:tc>
          <w:tcPr>
            <w:tcW w:w="1872" w:type="dxa"/>
            <w:noWrap/>
            <w:vAlign w:val="bottom"/>
          </w:tcPr>
          <w:p w14:paraId="0D01819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0DD42E02"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9.07</w:t>
            </w:r>
          </w:p>
        </w:tc>
        <w:tc>
          <w:tcPr>
            <w:tcW w:w="1625" w:type="dxa"/>
            <w:vAlign w:val="bottom"/>
          </w:tcPr>
          <w:p w14:paraId="1FF5BB26"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7.26</w:t>
            </w:r>
          </w:p>
        </w:tc>
      </w:tr>
      <w:tr w:rsidR="0087632C" w:rsidRPr="007350CD" w14:paraId="145CC099" w14:textId="77777777" w:rsidTr="00C234C5">
        <w:trPr>
          <w:trHeight w:val="300"/>
        </w:trPr>
        <w:tc>
          <w:tcPr>
            <w:tcW w:w="1561" w:type="dxa"/>
            <w:noWrap/>
            <w:vAlign w:val="bottom"/>
          </w:tcPr>
          <w:p w14:paraId="38384C7D"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JKS-17</w:t>
            </w:r>
          </w:p>
        </w:tc>
        <w:tc>
          <w:tcPr>
            <w:tcW w:w="1872" w:type="dxa"/>
            <w:noWrap/>
            <w:vAlign w:val="bottom"/>
          </w:tcPr>
          <w:p w14:paraId="62DB17FF"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7/19/2017</w:t>
            </w:r>
          </w:p>
        </w:tc>
        <w:tc>
          <w:tcPr>
            <w:tcW w:w="1872" w:type="dxa"/>
            <w:noWrap/>
            <w:vAlign w:val="bottom"/>
          </w:tcPr>
          <w:p w14:paraId="0A34818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noWrap/>
            <w:vAlign w:val="bottom"/>
          </w:tcPr>
          <w:p w14:paraId="1B5912F9"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1.68</w:t>
            </w:r>
          </w:p>
        </w:tc>
        <w:tc>
          <w:tcPr>
            <w:tcW w:w="1625" w:type="dxa"/>
            <w:vAlign w:val="bottom"/>
          </w:tcPr>
          <w:p w14:paraId="43399D8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1.87</w:t>
            </w:r>
          </w:p>
        </w:tc>
      </w:tr>
      <w:tr w:rsidR="0087632C" w:rsidRPr="007350CD" w14:paraId="49F87CE8" w14:textId="77777777" w:rsidTr="00C234C5">
        <w:trPr>
          <w:trHeight w:val="300"/>
        </w:trPr>
        <w:tc>
          <w:tcPr>
            <w:tcW w:w="1561" w:type="dxa"/>
            <w:noWrap/>
            <w:vAlign w:val="bottom"/>
          </w:tcPr>
          <w:p w14:paraId="455579C9"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lastRenderedPageBreak/>
              <w:t>JKS-17</w:t>
            </w:r>
          </w:p>
        </w:tc>
        <w:tc>
          <w:tcPr>
            <w:tcW w:w="1872" w:type="dxa"/>
            <w:noWrap/>
            <w:vAlign w:val="bottom"/>
          </w:tcPr>
          <w:p w14:paraId="7B2DE371"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2A7B549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noWrap/>
            <w:vAlign w:val="bottom"/>
          </w:tcPr>
          <w:p w14:paraId="58683BE1"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1.58</w:t>
            </w:r>
          </w:p>
        </w:tc>
        <w:tc>
          <w:tcPr>
            <w:tcW w:w="1625" w:type="dxa"/>
            <w:vAlign w:val="bottom"/>
          </w:tcPr>
          <w:p w14:paraId="31CE1496"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2.34</w:t>
            </w:r>
          </w:p>
        </w:tc>
      </w:tr>
      <w:tr w:rsidR="0087632C" w:rsidRPr="007350CD" w14:paraId="495D4004" w14:textId="77777777" w:rsidTr="00C234C5">
        <w:trPr>
          <w:trHeight w:val="300"/>
        </w:trPr>
        <w:tc>
          <w:tcPr>
            <w:tcW w:w="1561" w:type="dxa"/>
            <w:noWrap/>
            <w:vAlign w:val="bottom"/>
          </w:tcPr>
          <w:p w14:paraId="5CDCB5E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JKS-17</w:t>
            </w:r>
          </w:p>
        </w:tc>
        <w:tc>
          <w:tcPr>
            <w:tcW w:w="1872" w:type="dxa"/>
            <w:noWrap/>
            <w:vAlign w:val="bottom"/>
          </w:tcPr>
          <w:p w14:paraId="1A3A84A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9/17/2018</w:t>
            </w:r>
          </w:p>
        </w:tc>
        <w:tc>
          <w:tcPr>
            <w:tcW w:w="1872" w:type="dxa"/>
            <w:noWrap/>
            <w:vAlign w:val="bottom"/>
          </w:tcPr>
          <w:p w14:paraId="51FEF30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noWrap/>
            <w:vAlign w:val="bottom"/>
          </w:tcPr>
          <w:p w14:paraId="3CBEF60A"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1.86</w:t>
            </w:r>
          </w:p>
        </w:tc>
        <w:tc>
          <w:tcPr>
            <w:tcW w:w="1625" w:type="dxa"/>
            <w:vAlign w:val="bottom"/>
          </w:tcPr>
          <w:p w14:paraId="04F1BFF1"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1.81</w:t>
            </w:r>
          </w:p>
        </w:tc>
      </w:tr>
      <w:tr w:rsidR="0087632C" w:rsidRPr="007350CD" w14:paraId="18CDE5A5" w14:textId="77777777" w:rsidTr="00C234C5">
        <w:trPr>
          <w:trHeight w:val="300"/>
        </w:trPr>
        <w:tc>
          <w:tcPr>
            <w:tcW w:w="1561" w:type="dxa"/>
            <w:tcBorders>
              <w:bottom w:val="single" w:sz="4" w:space="0" w:color="auto"/>
            </w:tcBorders>
            <w:noWrap/>
            <w:vAlign w:val="bottom"/>
          </w:tcPr>
          <w:p w14:paraId="196DAD86"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JKS-17</w:t>
            </w:r>
          </w:p>
        </w:tc>
        <w:tc>
          <w:tcPr>
            <w:tcW w:w="1872" w:type="dxa"/>
            <w:tcBorders>
              <w:bottom w:val="single" w:sz="4" w:space="0" w:color="auto"/>
            </w:tcBorders>
            <w:noWrap/>
            <w:vAlign w:val="bottom"/>
          </w:tcPr>
          <w:p w14:paraId="1FA6BFE1"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12/7/2018</w:t>
            </w:r>
          </w:p>
        </w:tc>
        <w:tc>
          <w:tcPr>
            <w:tcW w:w="1872" w:type="dxa"/>
            <w:tcBorders>
              <w:bottom w:val="single" w:sz="4" w:space="0" w:color="auto"/>
            </w:tcBorders>
            <w:noWrap/>
            <w:vAlign w:val="bottom"/>
          </w:tcPr>
          <w:p w14:paraId="5B1BD82E"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tcBorders>
              <w:bottom w:val="single" w:sz="4" w:space="0" w:color="auto"/>
            </w:tcBorders>
            <w:noWrap/>
            <w:vAlign w:val="bottom"/>
          </w:tcPr>
          <w:p w14:paraId="56413473"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1.54</w:t>
            </w:r>
          </w:p>
        </w:tc>
        <w:tc>
          <w:tcPr>
            <w:tcW w:w="1625" w:type="dxa"/>
            <w:tcBorders>
              <w:bottom w:val="single" w:sz="4" w:space="0" w:color="auto"/>
            </w:tcBorders>
            <w:vAlign w:val="bottom"/>
          </w:tcPr>
          <w:p w14:paraId="1E86148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1.47</w:t>
            </w:r>
          </w:p>
        </w:tc>
      </w:tr>
    </w:tbl>
    <w:p w14:paraId="2DEFAEAE" w14:textId="36606E40" w:rsidR="0087632C" w:rsidRDefault="0087632C" w:rsidP="00893F1C">
      <w:pPr>
        <w:spacing w:line="240" w:lineRule="auto"/>
        <w:ind w:left="115" w:hanging="115"/>
        <w:rPr>
          <w:sz w:val="18"/>
        </w:rPr>
      </w:pPr>
      <w:r w:rsidRPr="00710B83">
        <w:rPr>
          <w:sz w:val="18"/>
        </w:rPr>
        <w:t>*Subwatershed designation for the Jackson River (JKS).</w:t>
      </w:r>
    </w:p>
    <w:p w14:paraId="5F0D047A" w14:textId="33CD0700" w:rsidR="0087632C" w:rsidRDefault="0087632C" w:rsidP="00201D72">
      <w:pPr>
        <w:ind w:firstLine="0"/>
      </w:pPr>
    </w:p>
    <w:p w14:paraId="17F477A5" w14:textId="77777777" w:rsidR="00893F1C" w:rsidRPr="007E2710" w:rsidRDefault="00893F1C" w:rsidP="00F26517">
      <w:pPr>
        <w:pStyle w:val="Heading3"/>
        <w:numPr>
          <w:ilvl w:val="8"/>
          <w:numId w:val="12"/>
        </w:numPr>
      </w:pPr>
      <w:bookmarkStart w:id="664" w:name="_Toc118546801"/>
      <w:bookmarkStart w:id="665" w:name="_Toc146247026"/>
      <w:r w:rsidRPr="00FF2A53">
        <w:t>Maury</w:t>
      </w:r>
      <w:r>
        <w:t xml:space="preserve"> River</w:t>
      </w:r>
      <w:bookmarkEnd w:id="664"/>
      <w:bookmarkEnd w:id="665"/>
    </w:p>
    <w:p w14:paraId="189EBA8D" w14:textId="43AE8BC8" w:rsidR="00893F1C" w:rsidRPr="007E2710" w:rsidRDefault="00893F1C" w:rsidP="00893F1C">
      <w:pPr>
        <w:pStyle w:val="Caption"/>
        <w:keepNext/>
      </w:pPr>
      <w:bookmarkStart w:id="666" w:name="_Toc514686262"/>
      <w:bookmarkStart w:id="667" w:name="_Toc178677400"/>
      <w:r>
        <w:t>Table</w:t>
      </w:r>
      <w:r w:rsidRPr="007E2710">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9</w:t>
      </w:r>
      <w:r w:rsidR="00851594">
        <w:fldChar w:fldCharType="end"/>
      </w:r>
      <w:r w:rsidRPr="007E2710">
        <w:t xml:space="preserve">. Observed TOC (mg/L) and DOC (mg/L) Data for the </w:t>
      </w:r>
      <w:r>
        <w:t>Maury River TMDL Watershed</w:t>
      </w:r>
      <w:r w:rsidRPr="007E2710">
        <w:t>.</w:t>
      </w:r>
      <w:bookmarkEnd w:id="666"/>
      <w:bookmarkEnd w:id="667"/>
    </w:p>
    <w:tbl>
      <w:tblPr>
        <w:tblW w:w="8027" w:type="dxa"/>
        <w:tblCellMar>
          <w:left w:w="58" w:type="dxa"/>
          <w:right w:w="58" w:type="dxa"/>
        </w:tblCellMar>
        <w:tblLook w:val="04A0" w:firstRow="1" w:lastRow="0" w:firstColumn="1" w:lastColumn="0" w:noHBand="0" w:noVBand="1"/>
      </w:tblPr>
      <w:tblGrid>
        <w:gridCol w:w="1483"/>
        <w:gridCol w:w="1872"/>
        <w:gridCol w:w="1872"/>
        <w:gridCol w:w="1440"/>
        <w:gridCol w:w="1360"/>
      </w:tblGrid>
      <w:tr w:rsidR="00893F1C" w:rsidRPr="007E2710" w14:paraId="195D1013" w14:textId="77777777" w:rsidTr="002C1BDC">
        <w:trPr>
          <w:trHeight w:val="600"/>
          <w:tblHeader/>
        </w:trPr>
        <w:tc>
          <w:tcPr>
            <w:tcW w:w="1483" w:type="dxa"/>
            <w:tcBorders>
              <w:top w:val="single" w:sz="4" w:space="0" w:color="auto"/>
              <w:left w:val="nil"/>
              <w:bottom w:val="double" w:sz="4" w:space="0" w:color="auto"/>
              <w:right w:val="nil"/>
            </w:tcBorders>
            <w:vAlign w:val="bottom"/>
            <w:hideMark/>
          </w:tcPr>
          <w:p w14:paraId="1C678340" w14:textId="77777777" w:rsidR="00893F1C" w:rsidRPr="007E2710" w:rsidRDefault="00893F1C" w:rsidP="002C1BDC">
            <w:pPr>
              <w:spacing w:line="240" w:lineRule="auto"/>
              <w:ind w:firstLine="0"/>
              <w:rPr>
                <w:rFonts w:eastAsia="Times New Roman" w:cs="Arial"/>
                <w:b/>
                <w:color w:val="000000"/>
                <w:sz w:val="20"/>
                <w:szCs w:val="20"/>
              </w:rPr>
            </w:pPr>
            <w:r w:rsidRPr="007E2710">
              <w:rPr>
                <w:rFonts w:eastAsia="Times New Roman" w:cs="Arial"/>
                <w:b/>
                <w:color w:val="000000"/>
                <w:sz w:val="20"/>
                <w:szCs w:val="20"/>
              </w:rPr>
              <w:t>Subwatershed</w:t>
            </w:r>
          </w:p>
        </w:tc>
        <w:tc>
          <w:tcPr>
            <w:tcW w:w="1872" w:type="dxa"/>
            <w:tcBorders>
              <w:top w:val="single" w:sz="4" w:space="0" w:color="auto"/>
              <w:left w:val="nil"/>
              <w:bottom w:val="double" w:sz="4" w:space="0" w:color="auto"/>
              <w:right w:val="nil"/>
            </w:tcBorders>
            <w:noWrap/>
            <w:vAlign w:val="bottom"/>
            <w:hideMark/>
          </w:tcPr>
          <w:p w14:paraId="4A22E16D" w14:textId="77777777" w:rsidR="00893F1C" w:rsidRPr="007E2710" w:rsidRDefault="00893F1C" w:rsidP="002C1BD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372EEEC3" w14:textId="77777777" w:rsidR="00893F1C" w:rsidRPr="007E2710" w:rsidRDefault="00893F1C" w:rsidP="002C1BD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1E8A725A" w14:textId="77777777" w:rsidR="00893F1C" w:rsidRPr="007E2710" w:rsidRDefault="00893F1C" w:rsidP="002C1BD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TOC (mg/L)</w:t>
            </w:r>
          </w:p>
        </w:tc>
        <w:tc>
          <w:tcPr>
            <w:tcW w:w="1360" w:type="dxa"/>
            <w:tcBorders>
              <w:top w:val="single" w:sz="4" w:space="0" w:color="auto"/>
              <w:left w:val="nil"/>
              <w:bottom w:val="double" w:sz="4" w:space="0" w:color="auto"/>
              <w:right w:val="nil"/>
            </w:tcBorders>
            <w:vAlign w:val="bottom"/>
          </w:tcPr>
          <w:p w14:paraId="4051B36C" w14:textId="77777777" w:rsidR="00893F1C" w:rsidRPr="007E2710" w:rsidRDefault="00893F1C" w:rsidP="002C1BD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DOC (mg/L)</w:t>
            </w:r>
          </w:p>
        </w:tc>
      </w:tr>
      <w:tr w:rsidR="00893F1C" w:rsidRPr="007350CD" w14:paraId="40D80A1A" w14:textId="77777777" w:rsidTr="002C1BDC">
        <w:trPr>
          <w:trHeight w:val="300"/>
        </w:trPr>
        <w:tc>
          <w:tcPr>
            <w:tcW w:w="1483" w:type="dxa"/>
            <w:noWrap/>
            <w:vAlign w:val="bottom"/>
          </w:tcPr>
          <w:p w14:paraId="223E7A94"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51F132CB"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7/20/2017</w:t>
            </w:r>
          </w:p>
        </w:tc>
        <w:tc>
          <w:tcPr>
            <w:tcW w:w="1872" w:type="dxa"/>
            <w:noWrap/>
            <w:vAlign w:val="bottom"/>
          </w:tcPr>
          <w:p w14:paraId="2D3663F9"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2-MRY000.46</w:t>
            </w:r>
          </w:p>
        </w:tc>
        <w:tc>
          <w:tcPr>
            <w:tcW w:w="1440" w:type="dxa"/>
            <w:noWrap/>
            <w:vAlign w:val="bottom"/>
          </w:tcPr>
          <w:p w14:paraId="1AA61336"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1.64</w:t>
            </w:r>
          </w:p>
        </w:tc>
        <w:tc>
          <w:tcPr>
            <w:tcW w:w="1360" w:type="dxa"/>
            <w:vAlign w:val="bottom"/>
          </w:tcPr>
          <w:p w14:paraId="703BCA98"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1.67</w:t>
            </w:r>
          </w:p>
        </w:tc>
      </w:tr>
      <w:tr w:rsidR="00893F1C" w:rsidRPr="007350CD" w14:paraId="08375624" w14:textId="77777777" w:rsidTr="002C1BDC">
        <w:trPr>
          <w:trHeight w:val="300"/>
        </w:trPr>
        <w:tc>
          <w:tcPr>
            <w:tcW w:w="1483" w:type="dxa"/>
            <w:noWrap/>
            <w:vAlign w:val="bottom"/>
          </w:tcPr>
          <w:p w14:paraId="3B085C0A"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4ABFC83E"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3A71DFD8"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2-MRY000.46</w:t>
            </w:r>
          </w:p>
        </w:tc>
        <w:tc>
          <w:tcPr>
            <w:tcW w:w="1440" w:type="dxa"/>
            <w:noWrap/>
            <w:vAlign w:val="bottom"/>
          </w:tcPr>
          <w:p w14:paraId="3DA53BD5"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4.37</w:t>
            </w:r>
          </w:p>
        </w:tc>
        <w:tc>
          <w:tcPr>
            <w:tcW w:w="1360" w:type="dxa"/>
            <w:vAlign w:val="bottom"/>
          </w:tcPr>
          <w:p w14:paraId="06F53678"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4.70</w:t>
            </w:r>
          </w:p>
        </w:tc>
      </w:tr>
      <w:tr w:rsidR="00893F1C" w:rsidRPr="007350CD" w14:paraId="770101B1" w14:textId="77777777" w:rsidTr="002C1BDC">
        <w:trPr>
          <w:trHeight w:val="300"/>
        </w:trPr>
        <w:tc>
          <w:tcPr>
            <w:tcW w:w="1483" w:type="dxa"/>
            <w:noWrap/>
            <w:vAlign w:val="bottom"/>
          </w:tcPr>
          <w:p w14:paraId="4DF04D90"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16DC66C8"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6/4/2018</w:t>
            </w:r>
          </w:p>
        </w:tc>
        <w:tc>
          <w:tcPr>
            <w:tcW w:w="1872" w:type="dxa"/>
            <w:noWrap/>
            <w:vAlign w:val="bottom"/>
          </w:tcPr>
          <w:p w14:paraId="205FB57D"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2-MRY000.46</w:t>
            </w:r>
          </w:p>
        </w:tc>
        <w:tc>
          <w:tcPr>
            <w:tcW w:w="1440" w:type="dxa"/>
            <w:noWrap/>
            <w:vAlign w:val="bottom"/>
          </w:tcPr>
          <w:p w14:paraId="12C2440B"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2.08</w:t>
            </w:r>
          </w:p>
        </w:tc>
        <w:tc>
          <w:tcPr>
            <w:tcW w:w="1360" w:type="dxa"/>
            <w:vAlign w:val="bottom"/>
          </w:tcPr>
          <w:p w14:paraId="41B92659"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1.81</w:t>
            </w:r>
          </w:p>
        </w:tc>
      </w:tr>
      <w:tr w:rsidR="00893F1C" w:rsidRPr="007350CD" w14:paraId="5908095F" w14:textId="77777777" w:rsidTr="002C1BDC">
        <w:trPr>
          <w:trHeight w:val="300"/>
        </w:trPr>
        <w:tc>
          <w:tcPr>
            <w:tcW w:w="1483" w:type="dxa"/>
            <w:noWrap/>
            <w:vAlign w:val="bottom"/>
          </w:tcPr>
          <w:p w14:paraId="7CAAC993"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3F040A5B"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color w:val="000000"/>
                <w:sz w:val="20"/>
                <w:szCs w:val="20"/>
              </w:rPr>
              <w:t>4/3/2019</w:t>
            </w:r>
          </w:p>
        </w:tc>
        <w:tc>
          <w:tcPr>
            <w:tcW w:w="1872" w:type="dxa"/>
            <w:noWrap/>
            <w:vAlign w:val="bottom"/>
          </w:tcPr>
          <w:p w14:paraId="190E2BF0"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2-MRY000.46</w:t>
            </w:r>
          </w:p>
        </w:tc>
        <w:tc>
          <w:tcPr>
            <w:tcW w:w="1440" w:type="dxa"/>
            <w:noWrap/>
            <w:vAlign w:val="bottom"/>
          </w:tcPr>
          <w:p w14:paraId="4FB858B9"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1.42</w:t>
            </w:r>
          </w:p>
        </w:tc>
        <w:tc>
          <w:tcPr>
            <w:tcW w:w="1360" w:type="dxa"/>
            <w:vAlign w:val="bottom"/>
          </w:tcPr>
          <w:p w14:paraId="6E30966F"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1.07</w:t>
            </w:r>
          </w:p>
        </w:tc>
      </w:tr>
      <w:tr w:rsidR="00893F1C" w:rsidRPr="007350CD" w14:paraId="72EF7B83" w14:textId="77777777" w:rsidTr="002C1BDC">
        <w:trPr>
          <w:trHeight w:val="300"/>
        </w:trPr>
        <w:tc>
          <w:tcPr>
            <w:tcW w:w="1483" w:type="dxa"/>
            <w:noWrap/>
            <w:vAlign w:val="bottom"/>
          </w:tcPr>
          <w:p w14:paraId="245C74D4"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noWrap/>
            <w:vAlign w:val="bottom"/>
          </w:tcPr>
          <w:p w14:paraId="09FAB166"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7/20/2017</w:t>
            </w:r>
          </w:p>
        </w:tc>
        <w:tc>
          <w:tcPr>
            <w:tcW w:w="1872" w:type="dxa"/>
            <w:noWrap/>
            <w:vAlign w:val="bottom"/>
          </w:tcPr>
          <w:p w14:paraId="71745B5C"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2-MRY015.80</w:t>
            </w:r>
          </w:p>
        </w:tc>
        <w:tc>
          <w:tcPr>
            <w:tcW w:w="1440" w:type="dxa"/>
            <w:noWrap/>
            <w:vAlign w:val="bottom"/>
          </w:tcPr>
          <w:p w14:paraId="17E1D94D"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1.79</w:t>
            </w:r>
          </w:p>
        </w:tc>
        <w:tc>
          <w:tcPr>
            <w:tcW w:w="1360" w:type="dxa"/>
            <w:vAlign w:val="bottom"/>
          </w:tcPr>
          <w:p w14:paraId="4E5A22A2"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1.51</w:t>
            </w:r>
          </w:p>
        </w:tc>
      </w:tr>
      <w:tr w:rsidR="00893F1C" w:rsidRPr="007350CD" w14:paraId="135FEC9A" w14:textId="77777777" w:rsidTr="002C1BDC">
        <w:trPr>
          <w:trHeight w:val="300"/>
        </w:trPr>
        <w:tc>
          <w:tcPr>
            <w:tcW w:w="1483" w:type="dxa"/>
            <w:noWrap/>
            <w:vAlign w:val="bottom"/>
          </w:tcPr>
          <w:p w14:paraId="6862488C"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noWrap/>
            <w:vAlign w:val="bottom"/>
          </w:tcPr>
          <w:p w14:paraId="1D861BB9"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3CE23B29"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2-MRY015.80</w:t>
            </w:r>
          </w:p>
        </w:tc>
        <w:tc>
          <w:tcPr>
            <w:tcW w:w="1440" w:type="dxa"/>
            <w:noWrap/>
            <w:vAlign w:val="bottom"/>
          </w:tcPr>
          <w:p w14:paraId="4E045B27"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3.13</w:t>
            </w:r>
          </w:p>
        </w:tc>
        <w:tc>
          <w:tcPr>
            <w:tcW w:w="1360" w:type="dxa"/>
            <w:vAlign w:val="bottom"/>
          </w:tcPr>
          <w:p w14:paraId="1829B70B"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3.13</w:t>
            </w:r>
          </w:p>
        </w:tc>
      </w:tr>
      <w:tr w:rsidR="00893F1C" w:rsidRPr="007350CD" w14:paraId="0BC7C9CD" w14:textId="77777777" w:rsidTr="002C1BDC">
        <w:trPr>
          <w:trHeight w:val="300"/>
        </w:trPr>
        <w:tc>
          <w:tcPr>
            <w:tcW w:w="1483" w:type="dxa"/>
            <w:noWrap/>
            <w:vAlign w:val="bottom"/>
          </w:tcPr>
          <w:p w14:paraId="62048DFC"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noWrap/>
            <w:vAlign w:val="bottom"/>
          </w:tcPr>
          <w:p w14:paraId="63C7E5AB"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6/4/2018</w:t>
            </w:r>
          </w:p>
        </w:tc>
        <w:tc>
          <w:tcPr>
            <w:tcW w:w="1872" w:type="dxa"/>
            <w:noWrap/>
            <w:vAlign w:val="bottom"/>
          </w:tcPr>
          <w:p w14:paraId="06C2CB42"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2-MRY015.80</w:t>
            </w:r>
          </w:p>
        </w:tc>
        <w:tc>
          <w:tcPr>
            <w:tcW w:w="1440" w:type="dxa"/>
            <w:noWrap/>
            <w:vAlign w:val="bottom"/>
          </w:tcPr>
          <w:p w14:paraId="79FC594C"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2.05</w:t>
            </w:r>
          </w:p>
        </w:tc>
        <w:tc>
          <w:tcPr>
            <w:tcW w:w="1360" w:type="dxa"/>
            <w:vAlign w:val="bottom"/>
          </w:tcPr>
          <w:p w14:paraId="60FAACE5"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1.76</w:t>
            </w:r>
          </w:p>
        </w:tc>
      </w:tr>
      <w:tr w:rsidR="00893F1C" w:rsidRPr="007350CD" w14:paraId="46CD1FB2" w14:textId="77777777" w:rsidTr="002C1BDC">
        <w:trPr>
          <w:trHeight w:val="300"/>
        </w:trPr>
        <w:tc>
          <w:tcPr>
            <w:tcW w:w="1483" w:type="dxa"/>
            <w:tcBorders>
              <w:bottom w:val="single" w:sz="4" w:space="0" w:color="auto"/>
            </w:tcBorders>
            <w:noWrap/>
            <w:vAlign w:val="bottom"/>
          </w:tcPr>
          <w:p w14:paraId="0A957393"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tcBorders>
              <w:bottom w:val="single" w:sz="4" w:space="0" w:color="auto"/>
            </w:tcBorders>
            <w:noWrap/>
            <w:vAlign w:val="bottom"/>
          </w:tcPr>
          <w:p w14:paraId="227F876D"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4/3/2019</w:t>
            </w:r>
          </w:p>
        </w:tc>
        <w:tc>
          <w:tcPr>
            <w:tcW w:w="1872" w:type="dxa"/>
            <w:tcBorders>
              <w:bottom w:val="single" w:sz="4" w:space="0" w:color="auto"/>
            </w:tcBorders>
            <w:noWrap/>
            <w:vAlign w:val="bottom"/>
          </w:tcPr>
          <w:p w14:paraId="117B1CD8"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2-MRY015.80</w:t>
            </w:r>
          </w:p>
        </w:tc>
        <w:tc>
          <w:tcPr>
            <w:tcW w:w="1440" w:type="dxa"/>
            <w:tcBorders>
              <w:bottom w:val="single" w:sz="4" w:space="0" w:color="auto"/>
            </w:tcBorders>
            <w:noWrap/>
            <w:vAlign w:val="bottom"/>
          </w:tcPr>
          <w:p w14:paraId="3B0E3F72"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1.15</w:t>
            </w:r>
          </w:p>
        </w:tc>
        <w:tc>
          <w:tcPr>
            <w:tcW w:w="1360" w:type="dxa"/>
            <w:tcBorders>
              <w:bottom w:val="single" w:sz="4" w:space="0" w:color="auto"/>
            </w:tcBorders>
            <w:vAlign w:val="bottom"/>
          </w:tcPr>
          <w:p w14:paraId="2CA4BC00"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1.25</w:t>
            </w:r>
          </w:p>
        </w:tc>
      </w:tr>
    </w:tbl>
    <w:p w14:paraId="4645C562" w14:textId="77777777" w:rsidR="00893F1C" w:rsidRDefault="00893F1C" w:rsidP="00893F1C">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5B9255DA" w14:textId="77777777" w:rsidR="00893F1C" w:rsidRPr="00D2604C" w:rsidRDefault="00893F1C" w:rsidP="00201D72">
      <w:pPr>
        <w:ind w:firstLine="0"/>
      </w:pPr>
    </w:p>
    <w:p w14:paraId="1171B02A" w14:textId="77777777" w:rsidR="0087632C" w:rsidRPr="007E2710" w:rsidRDefault="0087632C" w:rsidP="00F26517">
      <w:pPr>
        <w:pStyle w:val="Heading3"/>
        <w:numPr>
          <w:ilvl w:val="8"/>
          <w:numId w:val="12"/>
        </w:numPr>
      </w:pPr>
      <w:bookmarkStart w:id="668" w:name="_Toc514686813"/>
      <w:bookmarkStart w:id="669" w:name="_Toc118546802"/>
      <w:bookmarkStart w:id="670" w:name="_Toc146247027"/>
      <w:r w:rsidRPr="00FF2A53">
        <w:t>Upper</w:t>
      </w:r>
      <w:r w:rsidRPr="007E2710">
        <w:t xml:space="preserve"> James River</w:t>
      </w:r>
      <w:bookmarkEnd w:id="668"/>
      <w:bookmarkEnd w:id="669"/>
      <w:bookmarkEnd w:id="670"/>
    </w:p>
    <w:p w14:paraId="517FE7B1" w14:textId="6723A042" w:rsidR="0087632C" w:rsidRPr="007E2710" w:rsidRDefault="00335663" w:rsidP="0087632C">
      <w:pPr>
        <w:pStyle w:val="Caption"/>
        <w:keepNext/>
      </w:pPr>
      <w:bookmarkStart w:id="671" w:name="_Toc514686261"/>
      <w:bookmarkStart w:id="672" w:name="_Toc178677401"/>
      <w:r>
        <w:t>Table</w:t>
      </w:r>
      <w:r w:rsidR="0087632C" w:rsidRPr="007E2710">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10</w:t>
      </w:r>
      <w:r w:rsidR="00851594">
        <w:fldChar w:fldCharType="end"/>
      </w:r>
      <w:r w:rsidR="0087632C" w:rsidRPr="007E2710">
        <w:t>. Observed TOC (mg/L) and DOC (mg/L) Data for the Upper James River TMDL Watershed.</w:t>
      </w:r>
      <w:bookmarkEnd w:id="671"/>
      <w:bookmarkEnd w:id="672"/>
    </w:p>
    <w:tbl>
      <w:tblPr>
        <w:tblW w:w="8370" w:type="dxa"/>
        <w:tblCellMar>
          <w:left w:w="58" w:type="dxa"/>
          <w:right w:w="58" w:type="dxa"/>
        </w:tblCellMar>
        <w:tblLook w:val="04A0" w:firstRow="1" w:lastRow="0" w:firstColumn="1" w:lastColumn="0" w:noHBand="0" w:noVBand="1"/>
      </w:tblPr>
      <w:tblGrid>
        <w:gridCol w:w="1561"/>
        <w:gridCol w:w="1872"/>
        <w:gridCol w:w="1872"/>
        <w:gridCol w:w="1440"/>
        <w:gridCol w:w="1625"/>
      </w:tblGrid>
      <w:tr w:rsidR="0087632C" w:rsidRPr="007E2710" w14:paraId="39578A16" w14:textId="77777777" w:rsidTr="0087632C">
        <w:trPr>
          <w:trHeight w:val="600"/>
          <w:tblHeader/>
        </w:trPr>
        <w:tc>
          <w:tcPr>
            <w:tcW w:w="1561" w:type="dxa"/>
            <w:tcBorders>
              <w:top w:val="single" w:sz="4" w:space="0" w:color="auto"/>
              <w:left w:val="nil"/>
              <w:bottom w:val="double" w:sz="4" w:space="0" w:color="auto"/>
              <w:right w:val="nil"/>
            </w:tcBorders>
            <w:vAlign w:val="bottom"/>
            <w:hideMark/>
          </w:tcPr>
          <w:p w14:paraId="32E84020" w14:textId="77777777" w:rsidR="0087632C" w:rsidRPr="007E2710" w:rsidRDefault="0087632C" w:rsidP="0087632C">
            <w:pPr>
              <w:spacing w:line="240" w:lineRule="auto"/>
              <w:ind w:firstLine="0"/>
              <w:rPr>
                <w:rFonts w:eastAsia="Times New Roman" w:cs="Arial"/>
                <w:b/>
                <w:color w:val="000000"/>
                <w:sz w:val="20"/>
                <w:szCs w:val="20"/>
              </w:rPr>
            </w:pPr>
            <w:r w:rsidRPr="007E2710">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12F0E8C4" w14:textId="77777777" w:rsidR="0087632C" w:rsidRPr="007E2710" w:rsidRDefault="0087632C" w:rsidP="0087632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3F1E5236" w14:textId="77777777" w:rsidR="0087632C" w:rsidRPr="007E2710" w:rsidRDefault="0087632C" w:rsidP="0087632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0944C580" w14:textId="77777777" w:rsidR="0087632C" w:rsidRPr="007E2710" w:rsidRDefault="0087632C" w:rsidP="0087632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TOC (mg/L)</w:t>
            </w:r>
          </w:p>
        </w:tc>
        <w:tc>
          <w:tcPr>
            <w:tcW w:w="1625" w:type="dxa"/>
            <w:tcBorders>
              <w:top w:val="single" w:sz="4" w:space="0" w:color="auto"/>
              <w:left w:val="nil"/>
              <w:bottom w:val="double" w:sz="4" w:space="0" w:color="auto"/>
              <w:right w:val="nil"/>
            </w:tcBorders>
            <w:vAlign w:val="bottom"/>
          </w:tcPr>
          <w:p w14:paraId="2E5977D9" w14:textId="77777777" w:rsidR="0087632C" w:rsidRPr="007E2710" w:rsidRDefault="0087632C" w:rsidP="0087632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DOC (mg/L)</w:t>
            </w:r>
          </w:p>
        </w:tc>
      </w:tr>
      <w:tr w:rsidR="0087632C" w:rsidRPr="007350CD" w14:paraId="495243F4" w14:textId="77777777" w:rsidTr="0087632C">
        <w:trPr>
          <w:trHeight w:val="300"/>
        </w:trPr>
        <w:tc>
          <w:tcPr>
            <w:tcW w:w="1561" w:type="dxa"/>
            <w:noWrap/>
            <w:vAlign w:val="bottom"/>
          </w:tcPr>
          <w:p w14:paraId="6E59480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722E27A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noWrap/>
            <w:vAlign w:val="bottom"/>
          </w:tcPr>
          <w:p w14:paraId="6FB471D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7880DB5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3.84</w:t>
            </w:r>
          </w:p>
        </w:tc>
        <w:tc>
          <w:tcPr>
            <w:tcW w:w="1625" w:type="dxa"/>
            <w:vAlign w:val="bottom"/>
          </w:tcPr>
          <w:p w14:paraId="026A768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3.66</w:t>
            </w:r>
          </w:p>
        </w:tc>
      </w:tr>
      <w:tr w:rsidR="0087632C" w:rsidRPr="007350CD" w14:paraId="60C46E20" w14:textId="77777777" w:rsidTr="0087632C">
        <w:trPr>
          <w:trHeight w:val="300"/>
        </w:trPr>
        <w:tc>
          <w:tcPr>
            <w:tcW w:w="1561" w:type="dxa"/>
            <w:noWrap/>
            <w:vAlign w:val="bottom"/>
          </w:tcPr>
          <w:p w14:paraId="7405CDD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1DB6BF0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noWrap/>
            <w:vAlign w:val="bottom"/>
          </w:tcPr>
          <w:p w14:paraId="06CAFDD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347988A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3.65</w:t>
            </w:r>
          </w:p>
        </w:tc>
        <w:tc>
          <w:tcPr>
            <w:tcW w:w="1625" w:type="dxa"/>
            <w:vAlign w:val="bottom"/>
          </w:tcPr>
          <w:p w14:paraId="357B930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3.98</w:t>
            </w:r>
          </w:p>
        </w:tc>
      </w:tr>
      <w:tr w:rsidR="0087632C" w:rsidRPr="007350CD" w14:paraId="04343A64" w14:textId="77777777" w:rsidTr="0087632C">
        <w:trPr>
          <w:trHeight w:val="300"/>
        </w:trPr>
        <w:tc>
          <w:tcPr>
            <w:tcW w:w="1561" w:type="dxa"/>
            <w:noWrap/>
            <w:vAlign w:val="bottom"/>
          </w:tcPr>
          <w:p w14:paraId="6AC1A1C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21676B0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noWrap/>
            <w:vAlign w:val="bottom"/>
          </w:tcPr>
          <w:p w14:paraId="1782372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79898DF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11.30</w:t>
            </w:r>
          </w:p>
        </w:tc>
        <w:tc>
          <w:tcPr>
            <w:tcW w:w="1625" w:type="dxa"/>
            <w:vAlign w:val="bottom"/>
          </w:tcPr>
          <w:p w14:paraId="2D17C6D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7.71</w:t>
            </w:r>
          </w:p>
        </w:tc>
      </w:tr>
      <w:tr w:rsidR="0087632C" w:rsidRPr="007350CD" w14:paraId="28CF1F5B" w14:textId="77777777" w:rsidTr="0087632C">
        <w:trPr>
          <w:trHeight w:val="300"/>
        </w:trPr>
        <w:tc>
          <w:tcPr>
            <w:tcW w:w="1561" w:type="dxa"/>
            <w:noWrap/>
            <w:vAlign w:val="bottom"/>
          </w:tcPr>
          <w:p w14:paraId="62B0D3B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34B6CE9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noWrap/>
            <w:vAlign w:val="bottom"/>
          </w:tcPr>
          <w:p w14:paraId="6420A97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5412D51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2.08</w:t>
            </w:r>
          </w:p>
        </w:tc>
        <w:tc>
          <w:tcPr>
            <w:tcW w:w="1625" w:type="dxa"/>
            <w:vAlign w:val="bottom"/>
          </w:tcPr>
          <w:p w14:paraId="71857B1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1.85</w:t>
            </w:r>
          </w:p>
        </w:tc>
      </w:tr>
      <w:tr w:rsidR="0087632C" w:rsidRPr="007350CD" w14:paraId="140F97C0" w14:textId="77777777" w:rsidTr="0087632C">
        <w:trPr>
          <w:trHeight w:val="300"/>
        </w:trPr>
        <w:tc>
          <w:tcPr>
            <w:tcW w:w="1561" w:type="dxa"/>
            <w:noWrap/>
            <w:vAlign w:val="bottom"/>
          </w:tcPr>
          <w:p w14:paraId="2CF2BA5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MJF-06</w:t>
            </w:r>
          </w:p>
        </w:tc>
        <w:tc>
          <w:tcPr>
            <w:tcW w:w="1872" w:type="dxa"/>
            <w:noWrap/>
            <w:vAlign w:val="bottom"/>
          </w:tcPr>
          <w:p w14:paraId="76E3F5C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noWrap/>
            <w:vAlign w:val="bottom"/>
          </w:tcPr>
          <w:p w14:paraId="22596A8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2BJMS248.90</w:t>
            </w:r>
          </w:p>
        </w:tc>
        <w:tc>
          <w:tcPr>
            <w:tcW w:w="1440" w:type="dxa"/>
            <w:noWrap/>
            <w:vAlign w:val="bottom"/>
          </w:tcPr>
          <w:p w14:paraId="5B597C2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6.64</w:t>
            </w:r>
          </w:p>
        </w:tc>
        <w:tc>
          <w:tcPr>
            <w:tcW w:w="1625" w:type="dxa"/>
            <w:vAlign w:val="bottom"/>
          </w:tcPr>
          <w:p w14:paraId="12FD220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4.47</w:t>
            </w:r>
          </w:p>
        </w:tc>
      </w:tr>
      <w:tr w:rsidR="0087632C" w:rsidRPr="007350CD" w14:paraId="290D25EA" w14:textId="77777777" w:rsidTr="0087632C">
        <w:trPr>
          <w:trHeight w:val="300"/>
        </w:trPr>
        <w:tc>
          <w:tcPr>
            <w:tcW w:w="1561" w:type="dxa"/>
            <w:tcBorders>
              <w:top w:val="nil"/>
              <w:left w:val="nil"/>
              <w:bottom w:val="nil"/>
              <w:right w:val="nil"/>
            </w:tcBorders>
            <w:noWrap/>
            <w:vAlign w:val="bottom"/>
          </w:tcPr>
          <w:p w14:paraId="353D6A7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MJF-06</w:t>
            </w:r>
          </w:p>
        </w:tc>
        <w:tc>
          <w:tcPr>
            <w:tcW w:w="1872" w:type="dxa"/>
            <w:tcBorders>
              <w:top w:val="nil"/>
              <w:left w:val="nil"/>
              <w:bottom w:val="nil"/>
              <w:right w:val="nil"/>
            </w:tcBorders>
            <w:noWrap/>
            <w:vAlign w:val="bottom"/>
          </w:tcPr>
          <w:p w14:paraId="102AC05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532159F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2BJMS248.90</w:t>
            </w:r>
          </w:p>
        </w:tc>
        <w:tc>
          <w:tcPr>
            <w:tcW w:w="1440" w:type="dxa"/>
            <w:tcBorders>
              <w:top w:val="nil"/>
              <w:left w:val="nil"/>
              <w:bottom w:val="nil"/>
              <w:right w:val="nil"/>
            </w:tcBorders>
            <w:noWrap/>
            <w:vAlign w:val="bottom"/>
          </w:tcPr>
          <w:p w14:paraId="41843CF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1.91</w:t>
            </w:r>
          </w:p>
        </w:tc>
        <w:tc>
          <w:tcPr>
            <w:tcW w:w="1625" w:type="dxa"/>
            <w:tcBorders>
              <w:top w:val="nil"/>
              <w:left w:val="nil"/>
              <w:bottom w:val="nil"/>
              <w:right w:val="nil"/>
            </w:tcBorders>
            <w:vAlign w:val="bottom"/>
          </w:tcPr>
          <w:p w14:paraId="092344A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1.74</w:t>
            </w:r>
          </w:p>
        </w:tc>
      </w:tr>
      <w:tr w:rsidR="0087632C" w:rsidRPr="007350CD" w14:paraId="5602952A" w14:textId="77777777" w:rsidTr="0087632C">
        <w:trPr>
          <w:trHeight w:val="300"/>
        </w:trPr>
        <w:tc>
          <w:tcPr>
            <w:tcW w:w="1561" w:type="dxa"/>
            <w:tcBorders>
              <w:top w:val="nil"/>
              <w:left w:val="nil"/>
              <w:bottom w:val="nil"/>
              <w:right w:val="nil"/>
            </w:tcBorders>
            <w:noWrap/>
            <w:vAlign w:val="bottom"/>
          </w:tcPr>
          <w:p w14:paraId="78744FC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MJF-07</w:t>
            </w:r>
          </w:p>
        </w:tc>
        <w:tc>
          <w:tcPr>
            <w:tcW w:w="1872" w:type="dxa"/>
            <w:tcBorders>
              <w:top w:val="nil"/>
              <w:left w:val="nil"/>
              <w:bottom w:val="nil"/>
              <w:right w:val="nil"/>
            </w:tcBorders>
            <w:noWrap/>
            <w:vAlign w:val="bottom"/>
          </w:tcPr>
          <w:p w14:paraId="21259A5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A9E46E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2-BCR000.20</w:t>
            </w:r>
          </w:p>
        </w:tc>
        <w:tc>
          <w:tcPr>
            <w:tcW w:w="1440" w:type="dxa"/>
            <w:tcBorders>
              <w:top w:val="nil"/>
              <w:left w:val="nil"/>
              <w:bottom w:val="nil"/>
              <w:right w:val="nil"/>
            </w:tcBorders>
            <w:noWrap/>
            <w:vAlign w:val="bottom"/>
          </w:tcPr>
          <w:p w14:paraId="6513FE1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9.98</w:t>
            </w:r>
          </w:p>
        </w:tc>
        <w:tc>
          <w:tcPr>
            <w:tcW w:w="1625" w:type="dxa"/>
            <w:tcBorders>
              <w:top w:val="nil"/>
              <w:left w:val="nil"/>
              <w:bottom w:val="nil"/>
              <w:right w:val="nil"/>
            </w:tcBorders>
            <w:vAlign w:val="bottom"/>
          </w:tcPr>
          <w:p w14:paraId="4B06915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8.21</w:t>
            </w:r>
          </w:p>
        </w:tc>
      </w:tr>
      <w:tr w:rsidR="0087632C" w:rsidRPr="007350CD" w14:paraId="54C50D2F" w14:textId="77777777" w:rsidTr="0087632C">
        <w:trPr>
          <w:trHeight w:val="300"/>
        </w:trPr>
        <w:tc>
          <w:tcPr>
            <w:tcW w:w="1561" w:type="dxa"/>
            <w:tcBorders>
              <w:top w:val="nil"/>
              <w:left w:val="nil"/>
              <w:bottom w:val="nil"/>
              <w:right w:val="nil"/>
            </w:tcBorders>
            <w:noWrap/>
            <w:vAlign w:val="bottom"/>
          </w:tcPr>
          <w:p w14:paraId="3C214EF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MJF-09</w:t>
            </w:r>
          </w:p>
        </w:tc>
        <w:tc>
          <w:tcPr>
            <w:tcW w:w="1872" w:type="dxa"/>
            <w:tcBorders>
              <w:top w:val="nil"/>
              <w:left w:val="nil"/>
              <w:bottom w:val="nil"/>
              <w:right w:val="nil"/>
            </w:tcBorders>
            <w:noWrap/>
            <w:vAlign w:val="bottom"/>
          </w:tcPr>
          <w:p w14:paraId="64DE2F7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AD0DA9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2BWLM000.34</w:t>
            </w:r>
          </w:p>
        </w:tc>
        <w:tc>
          <w:tcPr>
            <w:tcW w:w="1440" w:type="dxa"/>
            <w:tcBorders>
              <w:top w:val="nil"/>
              <w:left w:val="nil"/>
              <w:bottom w:val="nil"/>
              <w:right w:val="nil"/>
            </w:tcBorders>
            <w:noWrap/>
            <w:vAlign w:val="bottom"/>
          </w:tcPr>
          <w:p w14:paraId="795F1A0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10.70</w:t>
            </w:r>
          </w:p>
        </w:tc>
        <w:tc>
          <w:tcPr>
            <w:tcW w:w="1625" w:type="dxa"/>
            <w:tcBorders>
              <w:top w:val="nil"/>
              <w:left w:val="nil"/>
              <w:bottom w:val="nil"/>
              <w:right w:val="nil"/>
            </w:tcBorders>
            <w:vAlign w:val="bottom"/>
          </w:tcPr>
          <w:p w14:paraId="5075DDA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8.74</w:t>
            </w:r>
          </w:p>
        </w:tc>
      </w:tr>
      <w:tr w:rsidR="0087632C" w:rsidRPr="007350CD" w14:paraId="10B6DB6E" w14:textId="77777777" w:rsidTr="0087632C">
        <w:trPr>
          <w:trHeight w:val="300"/>
        </w:trPr>
        <w:tc>
          <w:tcPr>
            <w:tcW w:w="1561" w:type="dxa"/>
            <w:tcBorders>
              <w:top w:val="nil"/>
              <w:left w:val="nil"/>
              <w:bottom w:val="nil"/>
              <w:right w:val="nil"/>
            </w:tcBorders>
            <w:noWrap/>
            <w:vAlign w:val="bottom"/>
          </w:tcPr>
          <w:p w14:paraId="2697A2C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MJF-10</w:t>
            </w:r>
          </w:p>
        </w:tc>
        <w:tc>
          <w:tcPr>
            <w:tcW w:w="1872" w:type="dxa"/>
            <w:tcBorders>
              <w:top w:val="nil"/>
              <w:left w:val="nil"/>
              <w:bottom w:val="nil"/>
              <w:right w:val="nil"/>
            </w:tcBorders>
            <w:noWrap/>
            <w:vAlign w:val="bottom"/>
          </w:tcPr>
          <w:p w14:paraId="224CC34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75EC2E7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2BJMS255.91</w:t>
            </w:r>
          </w:p>
        </w:tc>
        <w:tc>
          <w:tcPr>
            <w:tcW w:w="1440" w:type="dxa"/>
            <w:tcBorders>
              <w:top w:val="nil"/>
              <w:left w:val="nil"/>
              <w:bottom w:val="nil"/>
              <w:right w:val="nil"/>
            </w:tcBorders>
            <w:noWrap/>
            <w:vAlign w:val="bottom"/>
          </w:tcPr>
          <w:p w14:paraId="00C07E5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6.28</w:t>
            </w:r>
          </w:p>
        </w:tc>
        <w:tc>
          <w:tcPr>
            <w:tcW w:w="1625" w:type="dxa"/>
            <w:tcBorders>
              <w:top w:val="nil"/>
              <w:left w:val="nil"/>
              <w:bottom w:val="nil"/>
              <w:right w:val="nil"/>
            </w:tcBorders>
            <w:vAlign w:val="bottom"/>
          </w:tcPr>
          <w:p w14:paraId="73BC0FC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3.91</w:t>
            </w:r>
          </w:p>
        </w:tc>
      </w:tr>
      <w:tr w:rsidR="0087632C" w:rsidRPr="007350CD" w14:paraId="4FC8364F" w14:textId="77777777" w:rsidTr="0087632C">
        <w:trPr>
          <w:trHeight w:val="300"/>
        </w:trPr>
        <w:tc>
          <w:tcPr>
            <w:tcW w:w="1561" w:type="dxa"/>
            <w:tcBorders>
              <w:top w:val="nil"/>
              <w:left w:val="nil"/>
              <w:bottom w:val="nil"/>
              <w:right w:val="nil"/>
            </w:tcBorders>
            <w:noWrap/>
            <w:vAlign w:val="bottom"/>
          </w:tcPr>
          <w:p w14:paraId="520CD39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MJF-10</w:t>
            </w:r>
          </w:p>
        </w:tc>
        <w:tc>
          <w:tcPr>
            <w:tcW w:w="1872" w:type="dxa"/>
            <w:tcBorders>
              <w:top w:val="nil"/>
              <w:left w:val="nil"/>
              <w:bottom w:val="nil"/>
              <w:right w:val="nil"/>
            </w:tcBorders>
            <w:noWrap/>
            <w:vAlign w:val="bottom"/>
          </w:tcPr>
          <w:p w14:paraId="511D3BE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698F67F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2BJMS255.91</w:t>
            </w:r>
          </w:p>
        </w:tc>
        <w:tc>
          <w:tcPr>
            <w:tcW w:w="1440" w:type="dxa"/>
            <w:tcBorders>
              <w:top w:val="nil"/>
              <w:left w:val="nil"/>
              <w:bottom w:val="nil"/>
              <w:right w:val="nil"/>
            </w:tcBorders>
            <w:noWrap/>
            <w:vAlign w:val="bottom"/>
          </w:tcPr>
          <w:p w14:paraId="3D94CCF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1.78</w:t>
            </w:r>
          </w:p>
        </w:tc>
        <w:tc>
          <w:tcPr>
            <w:tcW w:w="1625" w:type="dxa"/>
            <w:tcBorders>
              <w:top w:val="nil"/>
              <w:left w:val="nil"/>
              <w:bottom w:val="nil"/>
              <w:right w:val="nil"/>
            </w:tcBorders>
            <w:vAlign w:val="bottom"/>
          </w:tcPr>
          <w:p w14:paraId="1088163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1.65</w:t>
            </w:r>
          </w:p>
        </w:tc>
      </w:tr>
      <w:tr w:rsidR="0087632C" w:rsidRPr="007350CD" w14:paraId="577FBD02" w14:textId="77777777" w:rsidTr="0087632C">
        <w:trPr>
          <w:trHeight w:val="300"/>
        </w:trPr>
        <w:tc>
          <w:tcPr>
            <w:tcW w:w="1561" w:type="dxa"/>
            <w:tcBorders>
              <w:top w:val="nil"/>
              <w:left w:val="nil"/>
              <w:bottom w:val="nil"/>
              <w:right w:val="nil"/>
            </w:tcBorders>
            <w:noWrap/>
            <w:vAlign w:val="bottom"/>
          </w:tcPr>
          <w:p w14:paraId="4ED84CBD"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MJF-11</w:t>
            </w:r>
          </w:p>
        </w:tc>
        <w:tc>
          <w:tcPr>
            <w:tcW w:w="1872" w:type="dxa"/>
            <w:tcBorders>
              <w:top w:val="nil"/>
              <w:left w:val="nil"/>
              <w:bottom w:val="nil"/>
              <w:right w:val="nil"/>
            </w:tcBorders>
            <w:noWrap/>
            <w:vAlign w:val="bottom"/>
          </w:tcPr>
          <w:p w14:paraId="5B04D8E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64022BD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2-FSG000.85</w:t>
            </w:r>
          </w:p>
        </w:tc>
        <w:tc>
          <w:tcPr>
            <w:tcW w:w="1440" w:type="dxa"/>
            <w:tcBorders>
              <w:top w:val="nil"/>
              <w:left w:val="nil"/>
              <w:bottom w:val="nil"/>
              <w:right w:val="nil"/>
            </w:tcBorders>
            <w:noWrap/>
            <w:vAlign w:val="bottom"/>
          </w:tcPr>
          <w:p w14:paraId="42590F6E"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6.25</w:t>
            </w:r>
          </w:p>
        </w:tc>
        <w:tc>
          <w:tcPr>
            <w:tcW w:w="1625" w:type="dxa"/>
            <w:tcBorders>
              <w:top w:val="nil"/>
              <w:left w:val="nil"/>
              <w:bottom w:val="nil"/>
              <w:right w:val="nil"/>
            </w:tcBorders>
            <w:vAlign w:val="bottom"/>
          </w:tcPr>
          <w:p w14:paraId="6DB1C28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6.18</w:t>
            </w:r>
          </w:p>
        </w:tc>
      </w:tr>
      <w:tr w:rsidR="0087632C" w:rsidRPr="007350CD" w14:paraId="61A4B17E" w14:textId="77777777" w:rsidTr="0087632C">
        <w:trPr>
          <w:trHeight w:val="300"/>
        </w:trPr>
        <w:tc>
          <w:tcPr>
            <w:tcW w:w="1561" w:type="dxa"/>
            <w:tcBorders>
              <w:top w:val="nil"/>
              <w:left w:val="nil"/>
              <w:bottom w:val="nil"/>
              <w:right w:val="nil"/>
            </w:tcBorders>
            <w:noWrap/>
            <w:vAlign w:val="bottom"/>
          </w:tcPr>
          <w:p w14:paraId="5A82D02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MJF-11</w:t>
            </w:r>
          </w:p>
        </w:tc>
        <w:tc>
          <w:tcPr>
            <w:tcW w:w="1872" w:type="dxa"/>
            <w:tcBorders>
              <w:top w:val="nil"/>
              <w:left w:val="nil"/>
              <w:bottom w:val="nil"/>
              <w:right w:val="nil"/>
            </w:tcBorders>
            <w:noWrap/>
            <w:vAlign w:val="bottom"/>
          </w:tcPr>
          <w:p w14:paraId="6778BE5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1E29E1D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2-FSG000.85</w:t>
            </w:r>
          </w:p>
        </w:tc>
        <w:tc>
          <w:tcPr>
            <w:tcW w:w="1440" w:type="dxa"/>
            <w:tcBorders>
              <w:top w:val="nil"/>
              <w:left w:val="nil"/>
              <w:bottom w:val="nil"/>
              <w:right w:val="nil"/>
            </w:tcBorders>
            <w:noWrap/>
            <w:vAlign w:val="bottom"/>
          </w:tcPr>
          <w:p w14:paraId="47CA130E"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6.65</w:t>
            </w:r>
          </w:p>
        </w:tc>
        <w:tc>
          <w:tcPr>
            <w:tcW w:w="1625" w:type="dxa"/>
            <w:tcBorders>
              <w:top w:val="nil"/>
              <w:left w:val="nil"/>
              <w:bottom w:val="nil"/>
              <w:right w:val="nil"/>
            </w:tcBorders>
            <w:vAlign w:val="bottom"/>
          </w:tcPr>
          <w:p w14:paraId="2E49D60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4.56</w:t>
            </w:r>
          </w:p>
        </w:tc>
      </w:tr>
      <w:tr w:rsidR="0087632C" w:rsidRPr="007350CD" w14:paraId="0AD67ABD" w14:textId="77777777" w:rsidTr="0087632C">
        <w:trPr>
          <w:trHeight w:val="300"/>
        </w:trPr>
        <w:tc>
          <w:tcPr>
            <w:tcW w:w="1561" w:type="dxa"/>
            <w:tcBorders>
              <w:top w:val="nil"/>
              <w:left w:val="nil"/>
              <w:bottom w:val="nil"/>
              <w:right w:val="nil"/>
            </w:tcBorders>
            <w:noWrap/>
            <w:vAlign w:val="bottom"/>
          </w:tcPr>
          <w:p w14:paraId="063A1EA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MJF-11</w:t>
            </w:r>
          </w:p>
        </w:tc>
        <w:tc>
          <w:tcPr>
            <w:tcW w:w="1872" w:type="dxa"/>
            <w:tcBorders>
              <w:top w:val="nil"/>
              <w:left w:val="nil"/>
              <w:bottom w:val="nil"/>
              <w:right w:val="nil"/>
            </w:tcBorders>
            <w:noWrap/>
            <w:vAlign w:val="bottom"/>
          </w:tcPr>
          <w:p w14:paraId="7EB65AA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34C1D50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2-FSG000.85</w:t>
            </w:r>
          </w:p>
        </w:tc>
        <w:tc>
          <w:tcPr>
            <w:tcW w:w="1440" w:type="dxa"/>
            <w:tcBorders>
              <w:top w:val="nil"/>
              <w:left w:val="nil"/>
              <w:bottom w:val="nil"/>
              <w:right w:val="nil"/>
            </w:tcBorders>
            <w:noWrap/>
            <w:vAlign w:val="bottom"/>
          </w:tcPr>
          <w:p w14:paraId="0B152A5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1.92</w:t>
            </w:r>
          </w:p>
        </w:tc>
        <w:tc>
          <w:tcPr>
            <w:tcW w:w="1625" w:type="dxa"/>
            <w:tcBorders>
              <w:top w:val="nil"/>
              <w:left w:val="nil"/>
              <w:bottom w:val="nil"/>
              <w:right w:val="nil"/>
            </w:tcBorders>
            <w:vAlign w:val="bottom"/>
          </w:tcPr>
          <w:p w14:paraId="4606B83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1.60</w:t>
            </w:r>
          </w:p>
        </w:tc>
      </w:tr>
      <w:tr w:rsidR="0087632C" w:rsidRPr="007350CD" w14:paraId="3A8085E6" w14:textId="77777777" w:rsidTr="0087632C">
        <w:trPr>
          <w:trHeight w:val="300"/>
        </w:trPr>
        <w:tc>
          <w:tcPr>
            <w:tcW w:w="1561" w:type="dxa"/>
            <w:tcBorders>
              <w:top w:val="nil"/>
              <w:left w:val="nil"/>
              <w:bottom w:val="nil"/>
              <w:right w:val="nil"/>
            </w:tcBorders>
            <w:noWrap/>
            <w:vAlign w:val="bottom"/>
          </w:tcPr>
          <w:p w14:paraId="612F6D3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MJF-12</w:t>
            </w:r>
          </w:p>
        </w:tc>
        <w:tc>
          <w:tcPr>
            <w:tcW w:w="1872" w:type="dxa"/>
            <w:tcBorders>
              <w:top w:val="nil"/>
              <w:left w:val="nil"/>
              <w:bottom w:val="nil"/>
              <w:right w:val="nil"/>
            </w:tcBorders>
            <w:noWrap/>
            <w:vAlign w:val="bottom"/>
          </w:tcPr>
          <w:p w14:paraId="737CC40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1479D2A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2-FSG003.36</w:t>
            </w:r>
          </w:p>
        </w:tc>
        <w:tc>
          <w:tcPr>
            <w:tcW w:w="1440" w:type="dxa"/>
            <w:tcBorders>
              <w:top w:val="nil"/>
              <w:left w:val="nil"/>
              <w:bottom w:val="nil"/>
              <w:right w:val="nil"/>
            </w:tcBorders>
            <w:noWrap/>
            <w:vAlign w:val="bottom"/>
          </w:tcPr>
          <w:p w14:paraId="2092556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4.99</w:t>
            </w:r>
          </w:p>
        </w:tc>
        <w:tc>
          <w:tcPr>
            <w:tcW w:w="1625" w:type="dxa"/>
            <w:tcBorders>
              <w:top w:val="nil"/>
              <w:left w:val="nil"/>
              <w:bottom w:val="nil"/>
              <w:right w:val="nil"/>
            </w:tcBorders>
            <w:vAlign w:val="bottom"/>
          </w:tcPr>
          <w:p w14:paraId="28E37EB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3.90</w:t>
            </w:r>
          </w:p>
        </w:tc>
      </w:tr>
      <w:tr w:rsidR="0087632C" w:rsidRPr="007350CD" w14:paraId="76EB975B" w14:textId="77777777" w:rsidTr="0087632C">
        <w:trPr>
          <w:trHeight w:val="300"/>
        </w:trPr>
        <w:tc>
          <w:tcPr>
            <w:tcW w:w="1561" w:type="dxa"/>
            <w:tcBorders>
              <w:top w:val="nil"/>
              <w:left w:val="nil"/>
              <w:bottom w:val="nil"/>
              <w:right w:val="nil"/>
            </w:tcBorders>
            <w:noWrap/>
            <w:vAlign w:val="bottom"/>
          </w:tcPr>
          <w:p w14:paraId="6F9D9F7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MJF-12</w:t>
            </w:r>
          </w:p>
        </w:tc>
        <w:tc>
          <w:tcPr>
            <w:tcW w:w="1872" w:type="dxa"/>
            <w:tcBorders>
              <w:top w:val="nil"/>
              <w:left w:val="nil"/>
              <w:bottom w:val="nil"/>
              <w:right w:val="nil"/>
            </w:tcBorders>
            <w:noWrap/>
            <w:vAlign w:val="bottom"/>
          </w:tcPr>
          <w:p w14:paraId="0CFBB36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2F1E7D8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2-FSG003.36</w:t>
            </w:r>
          </w:p>
        </w:tc>
        <w:tc>
          <w:tcPr>
            <w:tcW w:w="1440" w:type="dxa"/>
            <w:tcBorders>
              <w:top w:val="nil"/>
              <w:left w:val="nil"/>
              <w:bottom w:val="nil"/>
              <w:right w:val="nil"/>
            </w:tcBorders>
            <w:noWrap/>
            <w:vAlign w:val="bottom"/>
          </w:tcPr>
          <w:p w14:paraId="3FC1F78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2.56</w:t>
            </w:r>
          </w:p>
        </w:tc>
        <w:tc>
          <w:tcPr>
            <w:tcW w:w="1625" w:type="dxa"/>
            <w:tcBorders>
              <w:top w:val="nil"/>
              <w:left w:val="nil"/>
              <w:bottom w:val="nil"/>
              <w:right w:val="nil"/>
            </w:tcBorders>
            <w:vAlign w:val="bottom"/>
          </w:tcPr>
          <w:p w14:paraId="0F4220A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1.93</w:t>
            </w:r>
          </w:p>
        </w:tc>
      </w:tr>
      <w:tr w:rsidR="0087632C" w:rsidRPr="007350CD" w14:paraId="271FFB6C" w14:textId="77777777" w:rsidTr="0087632C">
        <w:trPr>
          <w:trHeight w:val="300"/>
        </w:trPr>
        <w:tc>
          <w:tcPr>
            <w:tcW w:w="1561" w:type="dxa"/>
            <w:tcBorders>
              <w:top w:val="nil"/>
              <w:left w:val="nil"/>
              <w:bottom w:val="nil"/>
              <w:right w:val="nil"/>
            </w:tcBorders>
            <w:noWrap/>
            <w:vAlign w:val="bottom"/>
          </w:tcPr>
          <w:p w14:paraId="471A857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5F7E95A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1640BBD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4C73884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3.51</w:t>
            </w:r>
          </w:p>
        </w:tc>
        <w:tc>
          <w:tcPr>
            <w:tcW w:w="1625" w:type="dxa"/>
            <w:tcBorders>
              <w:top w:val="nil"/>
              <w:left w:val="nil"/>
              <w:bottom w:val="nil"/>
              <w:right w:val="nil"/>
            </w:tcBorders>
            <w:vAlign w:val="bottom"/>
          </w:tcPr>
          <w:p w14:paraId="073F6C0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3.44</w:t>
            </w:r>
          </w:p>
        </w:tc>
      </w:tr>
      <w:tr w:rsidR="0087632C" w:rsidRPr="007350CD" w14:paraId="0CAC935F" w14:textId="77777777" w:rsidTr="0087632C">
        <w:trPr>
          <w:trHeight w:val="300"/>
        </w:trPr>
        <w:tc>
          <w:tcPr>
            <w:tcW w:w="1561" w:type="dxa"/>
            <w:tcBorders>
              <w:top w:val="nil"/>
              <w:left w:val="nil"/>
              <w:bottom w:val="nil"/>
              <w:right w:val="nil"/>
            </w:tcBorders>
            <w:noWrap/>
            <w:vAlign w:val="bottom"/>
          </w:tcPr>
          <w:p w14:paraId="10FD1E8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lastRenderedPageBreak/>
              <w:t>MJF-13</w:t>
            </w:r>
          </w:p>
        </w:tc>
        <w:tc>
          <w:tcPr>
            <w:tcW w:w="1872" w:type="dxa"/>
            <w:tcBorders>
              <w:top w:val="nil"/>
              <w:left w:val="nil"/>
              <w:bottom w:val="nil"/>
              <w:right w:val="nil"/>
            </w:tcBorders>
            <w:noWrap/>
            <w:vAlign w:val="bottom"/>
          </w:tcPr>
          <w:p w14:paraId="5988CEA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706D8E1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35F056D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3.56</w:t>
            </w:r>
          </w:p>
        </w:tc>
        <w:tc>
          <w:tcPr>
            <w:tcW w:w="1625" w:type="dxa"/>
            <w:tcBorders>
              <w:top w:val="nil"/>
              <w:left w:val="nil"/>
              <w:bottom w:val="nil"/>
              <w:right w:val="nil"/>
            </w:tcBorders>
            <w:vAlign w:val="bottom"/>
          </w:tcPr>
          <w:p w14:paraId="603FDA7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3.66</w:t>
            </w:r>
          </w:p>
        </w:tc>
      </w:tr>
      <w:tr w:rsidR="0087632C" w:rsidRPr="007350CD" w14:paraId="0125ACBA" w14:textId="77777777" w:rsidTr="0087632C">
        <w:trPr>
          <w:trHeight w:val="300"/>
        </w:trPr>
        <w:tc>
          <w:tcPr>
            <w:tcW w:w="1561" w:type="dxa"/>
            <w:tcBorders>
              <w:top w:val="nil"/>
              <w:left w:val="nil"/>
              <w:bottom w:val="nil"/>
              <w:right w:val="nil"/>
            </w:tcBorders>
            <w:noWrap/>
            <w:vAlign w:val="bottom"/>
          </w:tcPr>
          <w:p w14:paraId="539E675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7EEE9D6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2318CEA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09BDE2D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4.91</w:t>
            </w:r>
          </w:p>
        </w:tc>
        <w:tc>
          <w:tcPr>
            <w:tcW w:w="1625" w:type="dxa"/>
            <w:tcBorders>
              <w:top w:val="nil"/>
              <w:left w:val="nil"/>
              <w:bottom w:val="nil"/>
              <w:right w:val="nil"/>
            </w:tcBorders>
            <w:vAlign w:val="bottom"/>
          </w:tcPr>
          <w:p w14:paraId="54B3648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3.69</w:t>
            </w:r>
          </w:p>
        </w:tc>
      </w:tr>
      <w:tr w:rsidR="0087632C" w:rsidRPr="007350CD" w14:paraId="219918F8" w14:textId="77777777" w:rsidTr="0087632C">
        <w:trPr>
          <w:trHeight w:val="300"/>
        </w:trPr>
        <w:tc>
          <w:tcPr>
            <w:tcW w:w="1561" w:type="dxa"/>
            <w:tcBorders>
              <w:top w:val="nil"/>
              <w:left w:val="nil"/>
              <w:bottom w:val="nil"/>
              <w:right w:val="nil"/>
            </w:tcBorders>
            <w:noWrap/>
            <w:vAlign w:val="bottom"/>
          </w:tcPr>
          <w:p w14:paraId="1D6008D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083F7BC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067BEFE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5BAE222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1.79</w:t>
            </w:r>
          </w:p>
        </w:tc>
        <w:tc>
          <w:tcPr>
            <w:tcW w:w="1625" w:type="dxa"/>
            <w:tcBorders>
              <w:top w:val="nil"/>
              <w:left w:val="nil"/>
              <w:bottom w:val="nil"/>
              <w:right w:val="nil"/>
            </w:tcBorders>
            <w:vAlign w:val="bottom"/>
          </w:tcPr>
          <w:p w14:paraId="4261161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1.88</w:t>
            </w:r>
          </w:p>
        </w:tc>
      </w:tr>
      <w:tr w:rsidR="0087632C" w:rsidRPr="007350CD" w14:paraId="03CCC1A7" w14:textId="77777777" w:rsidTr="0087632C">
        <w:trPr>
          <w:trHeight w:val="300"/>
        </w:trPr>
        <w:tc>
          <w:tcPr>
            <w:tcW w:w="1561" w:type="dxa"/>
            <w:tcBorders>
              <w:top w:val="nil"/>
              <w:left w:val="nil"/>
              <w:bottom w:val="nil"/>
              <w:right w:val="nil"/>
            </w:tcBorders>
            <w:noWrap/>
            <w:vAlign w:val="bottom"/>
          </w:tcPr>
          <w:p w14:paraId="095FA6C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MJF-14</w:t>
            </w:r>
          </w:p>
        </w:tc>
        <w:tc>
          <w:tcPr>
            <w:tcW w:w="1872" w:type="dxa"/>
            <w:tcBorders>
              <w:top w:val="nil"/>
              <w:left w:val="nil"/>
              <w:bottom w:val="nil"/>
              <w:right w:val="nil"/>
            </w:tcBorders>
            <w:noWrap/>
            <w:vAlign w:val="bottom"/>
          </w:tcPr>
          <w:p w14:paraId="358EF5F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487EE95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2-BKW000.40</w:t>
            </w:r>
          </w:p>
        </w:tc>
        <w:tc>
          <w:tcPr>
            <w:tcW w:w="1440" w:type="dxa"/>
            <w:tcBorders>
              <w:top w:val="nil"/>
              <w:left w:val="nil"/>
              <w:bottom w:val="nil"/>
              <w:right w:val="nil"/>
            </w:tcBorders>
            <w:noWrap/>
            <w:vAlign w:val="bottom"/>
          </w:tcPr>
          <w:p w14:paraId="47CB461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3.26</w:t>
            </w:r>
          </w:p>
        </w:tc>
        <w:tc>
          <w:tcPr>
            <w:tcW w:w="1625" w:type="dxa"/>
            <w:tcBorders>
              <w:top w:val="nil"/>
              <w:left w:val="nil"/>
              <w:bottom w:val="nil"/>
              <w:right w:val="nil"/>
            </w:tcBorders>
            <w:vAlign w:val="bottom"/>
          </w:tcPr>
          <w:p w14:paraId="5C4CA7C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4.65</w:t>
            </w:r>
          </w:p>
        </w:tc>
      </w:tr>
      <w:tr w:rsidR="0087632C" w:rsidRPr="007350CD" w14:paraId="13A0B66D" w14:textId="77777777" w:rsidTr="0087632C">
        <w:trPr>
          <w:trHeight w:val="300"/>
        </w:trPr>
        <w:tc>
          <w:tcPr>
            <w:tcW w:w="1561" w:type="dxa"/>
            <w:tcBorders>
              <w:top w:val="nil"/>
              <w:left w:val="nil"/>
              <w:bottom w:val="nil"/>
              <w:right w:val="nil"/>
            </w:tcBorders>
            <w:noWrap/>
            <w:vAlign w:val="bottom"/>
          </w:tcPr>
          <w:p w14:paraId="612DE70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MJF-14</w:t>
            </w:r>
          </w:p>
        </w:tc>
        <w:tc>
          <w:tcPr>
            <w:tcW w:w="1872" w:type="dxa"/>
            <w:tcBorders>
              <w:top w:val="nil"/>
              <w:left w:val="nil"/>
              <w:bottom w:val="nil"/>
              <w:right w:val="nil"/>
            </w:tcBorders>
            <w:noWrap/>
            <w:vAlign w:val="bottom"/>
          </w:tcPr>
          <w:p w14:paraId="3904DCB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0A937AC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2-BKW000.40</w:t>
            </w:r>
          </w:p>
        </w:tc>
        <w:tc>
          <w:tcPr>
            <w:tcW w:w="1440" w:type="dxa"/>
            <w:tcBorders>
              <w:top w:val="nil"/>
              <w:left w:val="nil"/>
              <w:bottom w:val="nil"/>
              <w:right w:val="nil"/>
            </w:tcBorders>
            <w:noWrap/>
            <w:vAlign w:val="bottom"/>
          </w:tcPr>
          <w:p w14:paraId="56D8C24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5.78</w:t>
            </w:r>
          </w:p>
        </w:tc>
        <w:tc>
          <w:tcPr>
            <w:tcW w:w="1625" w:type="dxa"/>
            <w:tcBorders>
              <w:top w:val="nil"/>
              <w:left w:val="nil"/>
              <w:bottom w:val="nil"/>
              <w:right w:val="nil"/>
            </w:tcBorders>
            <w:vAlign w:val="bottom"/>
          </w:tcPr>
          <w:p w14:paraId="54A3312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3.96</w:t>
            </w:r>
          </w:p>
        </w:tc>
      </w:tr>
      <w:tr w:rsidR="0087632C" w:rsidRPr="007350CD" w14:paraId="51D6B1F5" w14:textId="77777777" w:rsidTr="0087632C">
        <w:trPr>
          <w:trHeight w:val="300"/>
        </w:trPr>
        <w:tc>
          <w:tcPr>
            <w:tcW w:w="1561" w:type="dxa"/>
            <w:tcBorders>
              <w:top w:val="nil"/>
              <w:left w:val="nil"/>
              <w:bottom w:val="nil"/>
              <w:right w:val="nil"/>
            </w:tcBorders>
            <w:noWrap/>
            <w:vAlign w:val="bottom"/>
          </w:tcPr>
          <w:p w14:paraId="17833B9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MJF-14</w:t>
            </w:r>
          </w:p>
        </w:tc>
        <w:tc>
          <w:tcPr>
            <w:tcW w:w="1872" w:type="dxa"/>
            <w:tcBorders>
              <w:top w:val="nil"/>
              <w:left w:val="nil"/>
              <w:bottom w:val="nil"/>
              <w:right w:val="nil"/>
            </w:tcBorders>
            <w:noWrap/>
            <w:vAlign w:val="bottom"/>
          </w:tcPr>
          <w:p w14:paraId="2092722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2D3197D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2-BKW000.40</w:t>
            </w:r>
          </w:p>
        </w:tc>
        <w:tc>
          <w:tcPr>
            <w:tcW w:w="1440" w:type="dxa"/>
            <w:tcBorders>
              <w:top w:val="nil"/>
              <w:left w:val="nil"/>
              <w:bottom w:val="nil"/>
              <w:right w:val="nil"/>
            </w:tcBorders>
            <w:noWrap/>
            <w:vAlign w:val="bottom"/>
          </w:tcPr>
          <w:p w14:paraId="629AAE8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1.46</w:t>
            </w:r>
          </w:p>
        </w:tc>
        <w:tc>
          <w:tcPr>
            <w:tcW w:w="1625" w:type="dxa"/>
            <w:tcBorders>
              <w:top w:val="nil"/>
              <w:left w:val="nil"/>
              <w:bottom w:val="nil"/>
              <w:right w:val="nil"/>
            </w:tcBorders>
            <w:vAlign w:val="bottom"/>
          </w:tcPr>
          <w:p w14:paraId="63265D5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1.47</w:t>
            </w:r>
          </w:p>
        </w:tc>
      </w:tr>
      <w:tr w:rsidR="0087632C" w:rsidRPr="007350CD" w14:paraId="11403B08" w14:textId="77777777" w:rsidTr="0087632C">
        <w:trPr>
          <w:trHeight w:val="300"/>
        </w:trPr>
        <w:tc>
          <w:tcPr>
            <w:tcW w:w="1561" w:type="dxa"/>
            <w:tcBorders>
              <w:top w:val="nil"/>
              <w:left w:val="nil"/>
              <w:bottom w:val="nil"/>
              <w:right w:val="nil"/>
            </w:tcBorders>
            <w:noWrap/>
            <w:vAlign w:val="bottom"/>
          </w:tcPr>
          <w:p w14:paraId="3475F36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MJF-15</w:t>
            </w:r>
          </w:p>
        </w:tc>
        <w:tc>
          <w:tcPr>
            <w:tcW w:w="1872" w:type="dxa"/>
            <w:tcBorders>
              <w:top w:val="nil"/>
              <w:left w:val="nil"/>
              <w:bottom w:val="nil"/>
              <w:right w:val="nil"/>
            </w:tcBorders>
            <w:noWrap/>
            <w:vAlign w:val="bottom"/>
          </w:tcPr>
          <w:p w14:paraId="2C0853E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568753F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2-IVA000.22</w:t>
            </w:r>
          </w:p>
        </w:tc>
        <w:tc>
          <w:tcPr>
            <w:tcW w:w="1440" w:type="dxa"/>
            <w:tcBorders>
              <w:top w:val="nil"/>
              <w:left w:val="nil"/>
              <w:bottom w:val="nil"/>
              <w:right w:val="nil"/>
            </w:tcBorders>
            <w:noWrap/>
            <w:vAlign w:val="bottom"/>
          </w:tcPr>
          <w:p w14:paraId="20AD8B3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5.98</w:t>
            </w:r>
          </w:p>
        </w:tc>
        <w:tc>
          <w:tcPr>
            <w:tcW w:w="1625" w:type="dxa"/>
            <w:tcBorders>
              <w:top w:val="nil"/>
              <w:left w:val="nil"/>
              <w:bottom w:val="nil"/>
              <w:right w:val="nil"/>
            </w:tcBorders>
            <w:vAlign w:val="bottom"/>
          </w:tcPr>
          <w:p w14:paraId="3CC29E5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5.28</w:t>
            </w:r>
          </w:p>
        </w:tc>
      </w:tr>
      <w:tr w:rsidR="0087632C" w:rsidRPr="007350CD" w14:paraId="2DD750D6" w14:textId="77777777" w:rsidTr="0087632C">
        <w:trPr>
          <w:trHeight w:val="300"/>
        </w:trPr>
        <w:tc>
          <w:tcPr>
            <w:tcW w:w="1561" w:type="dxa"/>
            <w:tcBorders>
              <w:top w:val="nil"/>
              <w:left w:val="nil"/>
              <w:bottom w:val="nil"/>
              <w:right w:val="nil"/>
            </w:tcBorders>
            <w:noWrap/>
            <w:vAlign w:val="bottom"/>
          </w:tcPr>
          <w:p w14:paraId="68255ED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MJF-16</w:t>
            </w:r>
          </w:p>
        </w:tc>
        <w:tc>
          <w:tcPr>
            <w:tcW w:w="1872" w:type="dxa"/>
            <w:tcBorders>
              <w:top w:val="nil"/>
              <w:left w:val="nil"/>
              <w:bottom w:val="nil"/>
              <w:right w:val="nil"/>
            </w:tcBorders>
            <w:noWrap/>
            <w:vAlign w:val="bottom"/>
          </w:tcPr>
          <w:p w14:paraId="7CB391F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0FF40F0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2-BKW005.95</w:t>
            </w:r>
          </w:p>
        </w:tc>
        <w:tc>
          <w:tcPr>
            <w:tcW w:w="1440" w:type="dxa"/>
            <w:tcBorders>
              <w:top w:val="nil"/>
              <w:left w:val="nil"/>
              <w:bottom w:val="nil"/>
              <w:right w:val="nil"/>
            </w:tcBorders>
            <w:noWrap/>
            <w:vAlign w:val="bottom"/>
          </w:tcPr>
          <w:p w14:paraId="20F1F02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4.83</w:t>
            </w:r>
          </w:p>
        </w:tc>
        <w:tc>
          <w:tcPr>
            <w:tcW w:w="1625" w:type="dxa"/>
            <w:tcBorders>
              <w:top w:val="nil"/>
              <w:left w:val="nil"/>
              <w:bottom w:val="nil"/>
              <w:right w:val="nil"/>
            </w:tcBorders>
            <w:vAlign w:val="bottom"/>
          </w:tcPr>
          <w:p w14:paraId="7C96521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3.98</w:t>
            </w:r>
          </w:p>
        </w:tc>
      </w:tr>
      <w:tr w:rsidR="0087632C" w:rsidRPr="007350CD" w14:paraId="7CD4FF31" w14:textId="77777777" w:rsidTr="0087632C">
        <w:trPr>
          <w:trHeight w:val="300"/>
        </w:trPr>
        <w:tc>
          <w:tcPr>
            <w:tcW w:w="1561" w:type="dxa"/>
            <w:tcBorders>
              <w:top w:val="nil"/>
              <w:left w:val="nil"/>
              <w:bottom w:val="nil"/>
              <w:right w:val="nil"/>
            </w:tcBorders>
            <w:noWrap/>
            <w:vAlign w:val="bottom"/>
          </w:tcPr>
          <w:p w14:paraId="3844E28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45B43FF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2F07EE6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5E50E9C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3.90</w:t>
            </w:r>
          </w:p>
        </w:tc>
        <w:tc>
          <w:tcPr>
            <w:tcW w:w="1625" w:type="dxa"/>
            <w:tcBorders>
              <w:top w:val="nil"/>
              <w:left w:val="nil"/>
              <w:bottom w:val="nil"/>
              <w:right w:val="nil"/>
            </w:tcBorders>
            <w:vAlign w:val="bottom"/>
          </w:tcPr>
          <w:p w14:paraId="6125A91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3.67</w:t>
            </w:r>
          </w:p>
        </w:tc>
      </w:tr>
      <w:tr w:rsidR="0087632C" w:rsidRPr="007350CD" w14:paraId="761A0237" w14:textId="77777777" w:rsidTr="0087632C">
        <w:trPr>
          <w:trHeight w:val="300"/>
        </w:trPr>
        <w:tc>
          <w:tcPr>
            <w:tcW w:w="1561" w:type="dxa"/>
            <w:tcBorders>
              <w:top w:val="nil"/>
              <w:left w:val="nil"/>
              <w:bottom w:val="nil"/>
              <w:right w:val="nil"/>
            </w:tcBorders>
            <w:noWrap/>
            <w:vAlign w:val="bottom"/>
          </w:tcPr>
          <w:p w14:paraId="124EF63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7A482F6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3E4EC48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6ED647AE"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3.44</w:t>
            </w:r>
          </w:p>
        </w:tc>
        <w:tc>
          <w:tcPr>
            <w:tcW w:w="1625" w:type="dxa"/>
            <w:tcBorders>
              <w:top w:val="nil"/>
              <w:left w:val="nil"/>
              <w:bottom w:val="nil"/>
              <w:right w:val="nil"/>
            </w:tcBorders>
            <w:vAlign w:val="bottom"/>
          </w:tcPr>
          <w:p w14:paraId="2D88D9D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4.04</w:t>
            </w:r>
          </w:p>
        </w:tc>
      </w:tr>
      <w:tr w:rsidR="0087632C" w:rsidRPr="007350CD" w14:paraId="227C1CD7" w14:textId="77777777" w:rsidTr="0087632C">
        <w:trPr>
          <w:trHeight w:val="300"/>
        </w:trPr>
        <w:tc>
          <w:tcPr>
            <w:tcW w:w="1561" w:type="dxa"/>
            <w:tcBorders>
              <w:top w:val="nil"/>
              <w:left w:val="nil"/>
              <w:bottom w:val="nil"/>
              <w:right w:val="nil"/>
            </w:tcBorders>
            <w:noWrap/>
            <w:vAlign w:val="bottom"/>
          </w:tcPr>
          <w:p w14:paraId="5ED3F48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04581B3D"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431997E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47E4465D"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3.84</w:t>
            </w:r>
          </w:p>
        </w:tc>
        <w:tc>
          <w:tcPr>
            <w:tcW w:w="1625" w:type="dxa"/>
            <w:tcBorders>
              <w:top w:val="nil"/>
              <w:left w:val="nil"/>
              <w:bottom w:val="nil"/>
              <w:right w:val="nil"/>
            </w:tcBorders>
            <w:vAlign w:val="bottom"/>
          </w:tcPr>
          <w:p w14:paraId="1B6C3D6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3.25</w:t>
            </w:r>
          </w:p>
        </w:tc>
      </w:tr>
      <w:tr w:rsidR="0087632C" w:rsidRPr="007350CD" w14:paraId="02B220C4" w14:textId="77777777" w:rsidTr="0087632C">
        <w:trPr>
          <w:trHeight w:val="300"/>
        </w:trPr>
        <w:tc>
          <w:tcPr>
            <w:tcW w:w="1561" w:type="dxa"/>
            <w:tcBorders>
              <w:top w:val="nil"/>
              <w:left w:val="nil"/>
              <w:bottom w:val="nil"/>
              <w:right w:val="nil"/>
            </w:tcBorders>
            <w:noWrap/>
            <w:vAlign w:val="bottom"/>
          </w:tcPr>
          <w:p w14:paraId="0E6B331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4193715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506FDFB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6EE713E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2.36</w:t>
            </w:r>
          </w:p>
        </w:tc>
        <w:tc>
          <w:tcPr>
            <w:tcW w:w="1625" w:type="dxa"/>
            <w:tcBorders>
              <w:top w:val="nil"/>
              <w:left w:val="nil"/>
              <w:bottom w:val="nil"/>
              <w:right w:val="nil"/>
            </w:tcBorders>
            <w:vAlign w:val="bottom"/>
          </w:tcPr>
          <w:p w14:paraId="31F442C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2.00</w:t>
            </w:r>
          </w:p>
        </w:tc>
      </w:tr>
      <w:tr w:rsidR="0087632C" w:rsidRPr="007350CD" w14:paraId="63864017" w14:textId="77777777" w:rsidTr="0087632C">
        <w:trPr>
          <w:trHeight w:val="300"/>
        </w:trPr>
        <w:tc>
          <w:tcPr>
            <w:tcW w:w="1561" w:type="dxa"/>
            <w:tcBorders>
              <w:top w:val="nil"/>
              <w:left w:val="nil"/>
              <w:bottom w:val="nil"/>
              <w:right w:val="nil"/>
            </w:tcBorders>
            <w:noWrap/>
            <w:vAlign w:val="bottom"/>
          </w:tcPr>
          <w:p w14:paraId="069F9E3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3485D23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0CDD785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275E3DF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4.19</w:t>
            </w:r>
          </w:p>
        </w:tc>
        <w:tc>
          <w:tcPr>
            <w:tcW w:w="1625" w:type="dxa"/>
            <w:tcBorders>
              <w:top w:val="nil"/>
              <w:left w:val="nil"/>
              <w:bottom w:val="nil"/>
              <w:right w:val="nil"/>
            </w:tcBorders>
            <w:vAlign w:val="bottom"/>
          </w:tcPr>
          <w:p w14:paraId="657C103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4.20</w:t>
            </w:r>
          </w:p>
        </w:tc>
      </w:tr>
      <w:tr w:rsidR="0087632C" w:rsidRPr="007350CD" w14:paraId="2FB53375" w14:textId="77777777" w:rsidTr="0087632C">
        <w:trPr>
          <w:trHeight w:val="300"/>
        </w:trPr>
        <w:tc>
          <w:tcPr>
            <w:tcW w:w="1561" w:type="dxa"/>
            <w:tcBorders>
              <w:top w:val="nil"/>
              <w:left w:val="nil"/>
              <w:bottom w:val="nil"/>
              <w:right w:val="nil"/>
            </w:tcBorders>
            <w:noWrap/>
            <w:vAlign w:val="bottom"/>
          </w:tcPr>
          <w:p w14:paraId="3055A67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60E11E7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3759B9C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0837FFC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3.76</w:t>
            </w:r>
          </w:p>
        </w:tc>
        <w:tc>
          <w:tcPr>
            <w:tcW w:w="1625" w:type="dxa"/>
            <w:tcBorders>
              <w:top w:val="nil"/>
              <w:left w:val="nil"/>
              <w:bottom w:val="nil"/>
              <w:right w:val="nil"/>
            </w:tcBorders>
            <w:vAlign w:val="bottom"/>
          </w:tcPr>
          <w:p w14:paraId="675B2C0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3.87</w:t>
            </w:r>
          </w:p>
        </w:tc>
      </w:tr>
      <w:tr w:rsidR="0087632C" w:rsidRPr="007350CD" w14:paraId="370AEAF0" w14:textId="77777777" w:rsidTr="0087632C">
        <w:trPr>
          <w:trHeight w:val="300"/>
        </w:trPr>
        <w:tc>
          <w:tcPr>
            <w:tcW w:w="1561" w:type="dxa"/>
            <w:tcBorders>
              <w:top w:val="nil"/>
              <w:left w:val="nil"/>
              <w:bottom w:val="nil"/>
              <w:right w:val="nil"/>
            </w:tcBorders>
            <w:noWrap/>
            <w:vAlign w:val="bottom"/>
          </w:tcPr>
          <w:p w14:paraId="5583CF5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3CB6338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4E332E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0B24D3F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5.41</w:t>
            </w:r>
          </w:p>
        </w:tc>
        <w:tc>
          <w:tcPr>
            <w:tcW w:w="1625" w:type="dxa"/>
            <w:tcBorders>
              <w:top w:val="nil"/>
              <w:left w:val="nil"/>
              <w:bottom w:val="nil"/>
              <w:right w:val="nil"/>
            </w:tcBorders>
            <w:vAlign w:val="bottom"/>
          </w:tcPr>
          <w:p w14:paraId="1EE44A8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3.92</w:t>
            </w:r>
          </w:p>
        </w:tc>
      </w:tr>
      <w:tr w:rsidR="0087632C" w:rsidRPr="007350CD" w14:paraId="56239BFA" w14:textId="77777777" w:rsidTr="0087632C">
        <w:trPr>
          <w:trHeight w:val="300"/>
        </w:trPr>
        <w:tc>
          <w:tcPr>
            <w:tcW w:w="1561" w:type="dxa"/>
            <w:tcBorders>
              <w:top w:val="nil"/>
              <w:left w:val="nil"/>
              <w:bottom w:val="nil"/>
              <w:right w:val="nil"/>
            </w:tcBorders>
            <w:noWrap/>
            <w:vAlign w:val="bottom"/>
          </w:tcPr>
          <w:p w14:paraId="38E3DC3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1885154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448F48E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47ED5BAD"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2.29</w:t>
            </w:r>
          </w:p>
        </w:tc>
        <w:tc>
          <w:tcPr>
            <w:tcW w:w="1625" w:type="dxa"/>
            <w:tcBorders>
              <w:top w:val="nil"/>
              <w:left w:val="nil"/>
              <w:bottom w:val="nil"/>
              <w:right w:val="nil"/>
            </w:tcBorders>
            <w:vAlign w:val="bottom"/>
          </w:tcPr>
          <w:p w14:paraId="77E2E2C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1.94</w:t>
            </w:r>
          </w:p>
        </w:tc>
      </w:tr>
      <w:tr w:rsidR="0087632C" w:rsidRPr="007350CD" w14:paraId="4F9A7D4B" w14:textId="77777777" w:rsidTr="0087632C">
        <w:trPr>
          <w:trHeight w:val="300"/>
        </w:trPr>
        <w:tc>
          <w:tcPr>
            <w:tcW w:w="1561" w:type="dxa"/>
            <w:tcBorders>
              <w:top w:val="nil"/>
              <w:left w:val="nil"/>
              <w:bottom w:val="nil"/>
              <w:right w:val="nil"/>
            </w:tcBorders>
            <w:noWrap/>
            <w:vAlign w:val="bottom"/>
          </w:tcPr>
          <w:p w14:paraId="2F23A70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MJF-25</w:t>
            </w:r>
          </w:p>
        </w:tc>
        <w:tc>
          <w:tcPr>
            <w:tcW w:w="1872" w:type="dxa"/>
            <w:tcBorders>
              <w:top w:val="nil"/>
              <w:left w:val="nil"/>
              <w:bottom w:val="nil"/>
              <w:right w:val="nil"/>
            </w:tcBorders>
            <w:noWrap/>
            <w:vAlign w:val="bottom"/>
          </w:tcPr>
          <w:p w14:paraId="05CA9B6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48B836D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2BJMS273.86</w:t>
            </w:r>
          </w:p>
        </w:tc>
        <w:tc>
          <w:tcPr>
            <w:tcW w:w="1440" w:type="dxa"/>
            <w:tcBorders>
              <w:top w:val="nil"/>
              <w:left w:val="nil"/>
              <w:bottom w:val="nil"/>
              <w:right w:val="nil"/>
            </w:tcBorders>
            <w:noWrap/>
            <w:vAlign w:val="bottom"/>
          </w:tcPr>
          <w:p w14:paraId="5E1D15C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1.99</w:t>
            </w:r>
          </w:p>
        </w:tc>
        <w:tc>
          <w:tcPr>
            <w:tcW w:w="1625" w:type="dxa"/>
            <w:tcBorders>
              <w:top w:val="nil"/>
              <w:left w:val="nil"/>
              <w:bottom w:val="nil"/>
              <w:right w:val="nil"/>
            </w:tcBorders>
            <w:vAlign w:val="bottom"/>
          </w:tcPr>
          <w:p w14:paraId="1CD918D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1.65</w:t>
            </w:r>
          </w:p>
        </w:tc>
      </w:tr>
      <w:tr w:rsidR="0087632C" w:rsidRPr="007350CD" w14:paraId="2771E304" w14:textId="77777777" w:rsidTr="0087632C">
        <w:trPr>
          <w:trHeight w:val="300"/>
        </w:trPr>
        <w:tc>
          <w:tcPr>
            <w:tcW w:w="1561" w:type="dxa"/>
            <w:tcBorders>
              <w:top w:val="nil"/>
              <w:left w:val="nil"/>
              <w:bottom w:val="nil"/>
              <w:right w:val="nil"/>
            </w:tcBorders>
            <w:noWrap/>
            <w:vAlign w:val="bottom"/>
          </w:tcPr>
          <w:p w14:paraId="74C57EE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7A19FB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6E79BE0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4F7CA88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4.07</w:t>
            </w:r>
          </w:p>
        </w:tc>
        <w:tc>
          <w:tcPr>
            <w:tcW w:w="1625" w:type="dxa"/>
            <w:tcBorders>
              <w:top w:val="nil"/>
              <w:left w:val="nil"/>
              <w:bottom w:val="nil"/>
              <w:right w:val="nil"/>
            </w:tcBorders>
            <w:vAlign w:val="bottom"/>
          </w:tcPr>
          <w:p w14:paraId="7C5A18A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3.91</w:t>
            </w:r>
          </w:p>
        </w:tc>
      </w:tr>
      <w:tr w:rsidR="0087632C" w:rsidRPr="007350CD" w14:paraId="249CFC11" w14:textId="77777777" w:rsidTr="0087632C">
        <w:trPr>
          <w:trHeight w:val="300"/>
        </w:trPr>
        <w:tc>
          <w:tcPr>
            <w:tcW w:w="1561" w:type="dxa"/>
            <w:tcBorders>
              <w:top w:val="nil"/>
              <w:left w:val="nil"/>
              <w:bottom w:val="nil"/>
              <w:right w:val="nil"/>
            </w:tcBorders>
            <w:noWrap/>
            <w:vAlign w:val="bottom"/>
          </w:tcPr>
          <w:p w14:paraId="571EEA9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81A906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0E22885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5DD4A7E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6.61</w:t>
            </w:r>
          </w:p>
        </w:tc>
        <w:tc>
          <w:tcPr>
            <w:tcW w:w="1625" w:type="dxa"/>
            <w:tcBorders>
              <w:top w:val="nil"/>
              <w:left w:val="nil"/>
              <w:bottom w:val="nil"/>
              <w:right w:val="nil"/>
            </w:tcBorders>
            <w:vAlign w:val="bottom"/>
          </w:tcPr>
          <w:p w14:paraId="4239206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5.16</w:t>
            </w:r>
          </w:p>
        </w:tc>
      </w:tr>
      <w:tr w:rsidR="0087632C" w:rsidRPr="007350CD" w14:paraId="314DD676" w14:textId="77777777" w:rsidTr="0087632C">
        <w:trPr>
          <w:trHeight w:val="300"/>
        </w:trPr>
        <w:tc>
          <w:tcPr>
            <w:tcW w:w="1561" w:type="dxa"/>
            <w:tcBorders>
              <w:top w:val="nil"/>
              <w:left w:val="nil"/>
              <w:bottom w:val="nil"/>
              <w:right w:val="nil"/>
            </w:tcBorders>
            <w:noWrap/>
            <w:vAlign w:val="bottom"/>
          </w:tcPr>
          <w:p w14:paraId="357EDA3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E853E4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8B1FCC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1F3B753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6.73</w:t>
            </w:r>
          </w:p>
        </w:tc>
        <w:tc>
          <w:tcPr>
            <w:tcW w:w="1625" w:type="dxa"/>
            <w:tcBorders>
              <w:top w:val="nil"/>
              <w:left w:val="nil"/>
              <w:bottom w:val="nil"/>
              <w:right w:val="nil"/>
            </w:tcBorders>
            <w:vAlign w:val="bottom"/>
          </w:tcPr>
          <w:p w14:paraId="470BF89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4.03</w:t>
            </w:r>
          </w:p>
        </w:tc>
      </w:tr>
      <w:tr w:rsidR="0087632C" w:rsidRPr="007350CD" w14:paraId="3B37571D" w14:textId="77777777" w:rsidTr="0087632C">
        <w:trPr>
          <w:trHeight w:val="300"/>
        </w:trPr>
        <w:tc>
          <w:tcPr>
            <w:tcW w:w="1561" w:type="dxa"/>
            <w:tcBorders>
              <w:top w:val="nil"/>
              <w:left w:val="nil"/>
              <w:bottom w:val="nil"/>
              <w:right w:val="nil"/>
            </w:tcBorders>
            <w:noWrap/>
            <w:vAlign w:val="bottom"/>
          </w:tcPr>
          <w:p w14:paraId="1229398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290763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0B12E53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6EF0E17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2.17</w:t>
            </w:r>
          </w:p>
        </w:tc>
        <w:tc>
          <w:tcPr>
            <w:tcW w:w="1625" w:type="dxa"/>
            <w:tcBorders>
              <w:top w:val="nil"/>
              <w:left w:val="nil"/>
              <w:bottom w:val="nil"/>
              <w:right w:val="nil"/>
            </w:tcBorders>
            <w:vAlign w:val="bottom"/>
          </w:tcPr>
          <w:p w14:paraId="2A05CA8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2.14</w:t>
            </w:r>
          </w:p>
        </w:tc>
      </w:tr>
      <w:tr w:rsidR="0087632C" w:rsidRPr="007350CD" w14:paraId="05E3E2B3" w14:textId="77777777" w:rsidTr="0087632C">
        <w:trPr>
          <w:trHeight w:val="300"/>
        </w:trPr>
        <w:tc>
          <w:tcPr>
            <w:tcW w:w="1561" w:type="dxa"/>
            <w:tcBorders>
              <w:top w:val="nil"/>
              <w:left w:val="nil"/>
              <w:bottom w:val="nil"/>
              <w:right w:val="nil"/>
            </w:tcBorders>
            <w:noWrap/>
            <w:vAlign w:val="bottom"/>
          </w:tcPr>
          <w:p w14:paraId="5515C49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CAT-03</w:t>
            </w:r>
          </w:p>
        </w:tc>
        <w:tc>
          <w:tcPr>
            <w:tcW w:w="1872" w:type="dxa"/>
            <w:tcBorders>
              <w:top w:val="nil"/>
              <w:left w:val="nil"/>
              <w:bottom w:val="nil"/>
              <w:right w:val="nil"/>
            </w:tcBorders>
            <w:noWrap/>
            <w:vAlign w:val="bottom"/>
          </w:tcPr>
          <w:p w14:paraId="3F245CA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7104480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2-JMS302.85</w:t>
            </w:r>
          </w:p>
        </w:tc>
        <w:tc>
          <w:tcPr>
            <w:tcW w:w="1440" w:type="dxa"/>
            <w:tcBorders>
              <w:top w:val="nil"/>
              <w:left w:val="nil"/>
              <w:bottom w:val="nil"/>
              <w:right w:val="nil"/>
            </w:tcBorders>
            <w:noWrap/>
            <w:vAlign w:val="bottom"/>
          </w:tcPr>
          <w:p w14:paraId="4C4C96C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5.23</w:t>
            </w:r>
          </w:p>
        </w:tc>
        <w:tc>
          <w:tcPr>
            <w:tcW w:w="1625" w:type="dxa"/>
            <w:tcBorders>
              <w:top w:val="nil"/>
              <w:left w:val="nil"/>
              <w:bottom w:val="nil"/>
              <w:right w:val="nil"/>
            </w:tcBorders>
            <w:vAlign w:val="bottom"/>
          </w:tcPr>
          <w:p w14:paraId="31402BF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5.08</w:t>
            </w:r>
          </w:p>
        </w:tc>
      </w:tr>
      <w:tr w:rsidR="0087632C" w:rsidRPr="007350CD" w14:paraId="7395E507" w14:textId="77777777" w:rsidTr="0087632C">
        <w:trPr>
          <w:trHeight w:val="300"/>
        </w:trPr>
        <w:tc>
          <w:tcPr>
            <w:tcW w:w="1561" w:type="dxa"/>
            <w:tcBorders>
              <w:top w:val="nil"/>
              <w:left w:val="nil"/>
              <w:bottom w:val="nil"/>
              <w:right w:val="nil"/>
            </w:tcBorders>
            <w:noWrap/>
            <w:vAlign w:val="bottom"/>
          </w:tcPr>
          <w:p w14:paraId="127CAE7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CAT-03</w:t>
            </w:r>
          </w:p>
        </w:tc>
        <w:tc>
          <w:tcPr>
            <w:tcW w:w="1872" w:type="dxa"/>
            <w:tcBorders>
              <w:top w:val="nil"/>
              <w:left w:val="nil"/>
              <w:bottom w:val="nil"/>
              <w:right w:val="nil"/>
            </w:tcBorders>
            <w:noWrap/>
            <w:vAlign w:val="bottom"/>
          </w:tcPr>
          <w:p w14:paraId="543CEE7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4095BED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2-JMS302.85</w:t>
            </w:r>
          </w:p>
        </w:tc>
        <w:tc>
          <w:tcPr>
            <w:tcW w:w="1440" w:type="dxa"/>
            <w:tcBorders>
              <w:top w:val="nil"/>
              <w:left w:val="nil"/>
              <w:bottom w:val="nil"/>
              <w:right w:val="nil"/>
            </w:tcBorders>
            <w:noWrap/>
            <w:vAlign w:val="bottom"/>
          </w:tcPr>
          <w:p w14:paraId="4BC66BD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5.49</w:t>
            </w:r>
          </w:p>
        </w:tc>
        <w:tc>
          <w:tcPr>
            <w:tcW w:w="1625" w:type="dxa"/>
            <w:tcBorders>
              <w:top w:val="nil"/>
              <w:left w:val="nil"/>
              <w:bottom w:val="nil"/>
              <w:right w:val="nil"/>
            </w:tcBorders>
            <w:vAlign w:val="bottom"/>
          </w:tcPr>
          <w:p w14:paraId="1623B9A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5.67</w:t>
            </w:r>
          </w:p>
        </w:tc>
      </w:tr>
      <w:tr w:rsidR="0087632C" w:rsidRPr="007350CD" w14:paraId="20ADF561" w14:textId="77777777" w:rsidTr="0087632C">
        <w:trPr>
          <w:trHeight w:val="300"/>
        </w:trPr>
        <w:tc>
          <w:tcPr>
            <w:tcW w:w="1561" w:type="dxa"/>
            <w:tcBorders>
              <w:top w:val="nil"/>
              <w:left w:val="nil"/>
              <w:bottom w:val="nil"/>
              <w:right w:val="nil"/>
            </w:tcBorders>
            <w:noWrap/>
            <w:vAlign w:val="bottom"/>
          </w:tcPr>
          <w:p w14:paraId="5880219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CAT-03</w:t>
            </w:r>
          </w:p>
        </w:tc>
        <w:tc>
          <w:tcPr>
            <w:tcW w:w="1872" w:type="dxa"/>
            <w:tcBorders>
              <w:top w:val="nil"/>
              <w:left w:val="nil"/>
              <w:bottom w:val="nil"/>
              <w:right w:val="nil"/>
            </w:tcBorders>
            <w:noWrap/>
            <w:vAlign w:val="bottom"/>
          </w:tcPr>
          <w:p w14:paraId="4694CAC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553363D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2-JMS302.85</w:t>
            </w:r>
          </w:p>
        </w:tc>
        <w:tc>
          <w:tcPr>
            <w:tcW w:w="1440" w:type="dxa"/>
            <w:tcBorders>
              <w:top w:val="nil"/>
              <w:left w:val="nil"/>
              <w:bottom w:val="nil"/>
              <w:right w:val="nil"/>
            </w:tcBorders>
            <w:noWrap/>
            <w:vAlign w:val="bottom"/>
          </w:tcPr>
          <w:p w14:paraId="2F8945F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4.43</w:t>
            </w:r>
          </w:p>
        </w:tc>
        <w:tc>
          <w:tcPr>
            <w:tcW w:w="1625" w:type="dxa"/>
            <w:tcBorders>
              <w:top w:val="nil"/>
              <w:left w:val="nil"/>
              <w:bottom w:val="nil"/>
              <w:right w:val="nil"/>
            </w:tcBorders>
            <w:vAlign w:val="bottom"/>
          </w:tcPr>
          <w:p w14:paraId="404E8E1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3.40</w:t>
            </w:r>
          </w:p>
        </w:tc>
      </w:tr>
      <w:tr w:rsidR="0087632C" w:rsidRPr="007350CD" w14:paraId="1550E6D2" w14:textId="77777777" w:rsidTr="0087632C">
        <w:trPr>
          <w:trHeight w:val="300"/>
        </w:trPr>
        <w:tc>
          <w:tcPr>
            <w:tcW w:w="1561" w:type="dxa"/>
            <w:tcBorders>
              <w:top w:val="nil"/>
              <w:left w:val="nil"/>
              <w:bottom w:val="nil"/>
              <w:right w:val="nil"/>
            </w:tcBorders>
            <w:noWrap/>
            <w:vAlign w:val="bottom"/>
          </w:tcPr>
          <w:p w14:paraId="4CAB48B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CAT-05</w:t>
            </w:r>
          </w:p>
        </w:tc>
        <w:tc>
          <w:tcPr>
            <w:tcW w:w="1872" w:type="dxa"/>
            <w:tcBorders>
              <w:top w:val="nil"/>
              <w:left w:val="nil"/>
              <w:bottom w:val="nil"/>
              <w:right w:val="nil"/>
            </w:tcBorders>
            <w:noWrap/>
            <w:vAlign w:val="bottom"/>
          </w:tcPr>
          <w:p w14:paraId="6211F42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65CFEA7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2-JMS309.13</w:t>
            </w:r>
          </w:p>
        </w:tc>
        <w:tc>
          <w:tcPr>
            <w:tcW w:w="1440" w:type="dxa"/>
            <w:tcBorders>
              <w:top w:val="nil"/>
              <w:left w:val="nil"/>
              <w:bottom w:val="nil"/>
              <w:right w:val="nil"/>
            </w:tcBorders>
            <w:noWrap/>
            <w:vAlign w:val="bottom"/>
          </w:tcPr>
          <w:p w14:paraId="746375F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6.02</w:t>
            </w:r>
          </w:p>
        </w:tc>
        <w:tc>
          <w:tcPr>
            <w:tcW w:w="1625" w:type="dxa"/>
            <w:tcBorders>
              <w:top w:val="nil"/>
              <w:left w:val="nil"/>
              <w:bottom w:val="nil"/>
              <w:right w:val="nil"/>
            </w:tcBorders>
            <w:vAlign w:val="bottom"/>
          </w:tcPr>
          <w:p w14:paraId="26B1FD5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5.89</w:t>
            </w:r>
          </w:p>
        </w:tc>
      </w:tr>
      <w:tr w:rsidR="0087632C" w:rsidRPr="007350CD" w14:paraId="3295D5C0" w14:textId="77777777" w:rsidTr="0087632C">
        <w:trPr>
          <w:trHeight w:val="300"/>
        </w:trPr>
        <w:tc>
          <w:tcPr>
            <w:tcW w:w="1561" w:type="dxa"/>
            <w:tcBorders>
              <w:top w:val="nil"/>
              <w:left w:val="nil"/>
              <w:bottom w:val="nil"/>
              <w:right w:val="nil"/>
            </w:tcBorders>
            <w:noWrap/>
            <w:vAlign w:val="bottom"/>
          </w:tcPr>
          <w:p w14:paraId="5BB3D59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CAT-05</w:t>
            </w:r>
          </w:p>
        </w:tc>
        <w:tc>
          <w:tcPr>
            <w:tcW w:w="1872" w:type="dxa"/>
            <w:tcBorders>
              <w:top w:val="nil"/>
              <w:left w:val="nil"/>
              <w:bottom w:val="nil"/>
              <w:right w:val="nil"/>
            </w:tcBorders>
            <w:noWrap/>
            <w:vAlign w:val="bottom"/>
          </w:tcPr>
          <w:p w14:paraId="1D14D5E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435E913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2-JMS309.13</w:t>
            </w:r>
          </w:p>
        </w:tc>
        <w:tc>
          <w:tcPr>
            <w:tcW w:w="1440" w:type="dxa"/>
            <w:tcBorders>
              <w:top w:val="nil"/>
              <w:left w:val="nil"/>
              <w:bottom w:val="nil"/>
              <w:right w:val="nil"/>
            </w:tcBorders>
            <w:noWrap/>
            <w:vAlign w:val="bottom"/>
          </w:tcPr>
          <w:p w14:paraId="1DF537A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5.11</w:t>
            </w:r>
          </w:p>
        </w:tc>
        <w:tc>
          <w:tcPr>
            <w:tcW w:w="1625" w:type="dxa"/>
            <w:tcBorders>
              <w:top w:val="nil"/>
              <w:left w:val="nil"/>
              <w:bottom w:val="nil"/>
              <w:right w:val="nil"/>
            </w:tcBorders>
            <w:vAlign w:val="bottom"/>
          </w:tcPr>
          <w:p w14:paraId="6364F19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4.25</w:t>
            </w:r>
          </w:p>
        </w:tc>
      </w:tr>
      <w:tr w:rsidR="0087632C" w:rsidRPr="007350CD" w14:paraId="33039163" w14:textId="77777777" w:rsidTr="0087632C">
        <w:trPr>
          <w:trHeight w:val="300"/>
        </w:trPr>
        <w:tc>
          <w:tcPr>
            <w:tcW w:w="1561" w:type="dxa"/>
            <w:tcBorders>
              <w:top w:val="nil"/>
              <w:left w:val="nil"/>
              <w:bottom w:val="nil"/>
              <w:right w:val="nil"/>
            </w:tcBorders>
            <w:noWrap/>
            <w:vAlign w:val="bottom"/>
          </w:tcPr>
          <w:p w14:paraId="3935E5B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CAT-05</w:t>
            </w:r>
          </w:p>
        </w:tc>
        <w:tc>
          <w:tcPr>
            <w:tcW w:w="1872" w:type="dxa"/>
            <w:tcBorders>
              <w:top w:val="nil"/>
              <w:left w:val="nil"/>
              <w:bottom w:val="nil"/>
              <w:right w:val="nil"/>
            </w:tcBorders>
            <w:noWrap/>
            <w:vAlign w:val="bottom"/>
          </w:tcPr>
          <w:p w14:paraId="63B980F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12/7/2018</w:t>
            </w:r>
          </w:p>
        </w:tc>
        <w:tc>
          <w:tcPr>
            <w:tcW w:w="1872" w:type="dxa"/>
            <w:tcBorders>
              <w:top w:val="nil"/>
              <w:left w:val="nil"/>
              <w:bottom w:val="nil"/>
              <w:right w:val="nil"/>
            </w:tcBorders>
            <w:noWrap/>
            <w:vAlign w:val="bottom"/>
          </w:tcPr>
          <w:p w14:paraId="5E94FFA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2-JMS309.13</w:t>
            </w:r>
          </w:p>
        </w:tc>
        <w:tc>
          <w:tcPr>
            <w:tcW w:w="1440" w:type="dxa"/>
            <w:tcBorders>
              <w:top w:val="nil"/>
              <w:left w:val="nil"/>
              <w:bottom w:val="nil"/>
              <w:right w:val="nil"/>
            </w:tcBorders>
            <w:noWrap/>
            <w:vAlign w:val="bottom"/>
          </w:tcPr>
          <w:p w14:paraId="1521BDC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2.11</w:t>
            </w:r>
          </w:p>
        </w:tc>
        <w:tc>
          <w:tcPr>
            <w:tcW w:w="1625" w:type="dxa"/>
            <w:tcBorders>
              <w:top w:val="nil"/>
              <w:left w:val="nil"/>
              <w:bottom w:val="nil"/>
              <w:right w:val="nil"/>
            </w:tcBorders>
            <w:vAlign w:val="bottom"/>
          </w:tcPr>
          <w:p w14:paraId="4A79858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1.94</w:t>
            </w:r>
          </w:p>
        </w:tc>
      </w:tr>
      <w:tr w:rsidR="0087632C" w:rsidRPr="007350CD" w14:paraId="3E91E56D" w14:textId="77777777" w:rsidTr="0087632C">
        <w:trPr>
          <w:trHeight w:val="300"/>
        </w:trPr>
        <w:tc>
          <w:tcPr>
            <w:tcW w:w="1561" w:type="dxa"/>
            <w:tcBorders>
              <w:top w:val="nil"/>
              <w:left w:val="nil"/>
              <w:bottom w:val="nil"/>
              <w:right w:val="nil"/>
            </w:tcBorders>
            <w:noWrap/>
            <w:vAlign w:val="bottom"/>
          </w:tcPr>
          <w:p w14:paraId="2AED4F8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CAT-08</w:t>
            </w:r>
          </w:p>
        </w:tc>
        <w:tc>
          <w:tcPr>
            <w:tcW w:w="1872" w:type="dxa"/>
            <w:tcBorders>
              <w:top w:val="nil"/>
              <w:left w:val="nil"/>
              <w:bottom w:val="nil"/>
              <w:right w:val="nil"/>
            </w:tcBorders>
            <w:noWrap/>
            <w:vAlign w:val="bottom"/>
          </w:tcPr>
          <w:p w14:paraId="6D11536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4CB949F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2-JMS317.62</w:t>
            </w:r>
          </w:p>
        </w:tc>
        <w:tc>
          <w:tcPr>
            <w:tcW w:w="1440" w:type="dxa"/>
            <w:tcBorders>
              <w:top w:val="nil"/>
              <w:left w:val="nil"/>
              <w:bottom w:val="nil"/>
              <w:right w:val="nil"/>
            </w:tcBorders>
            <w:noWrap/>
            <w:vAlign w:val="bottom"/>
          </w:tcPr>
          <w:p w14:paraId="7B5787B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7.82</w:t>
            </w:r>
          </w:p>
        </w:tc>
        <w:tc>
          <w:tcPr>
            <w:tcW w:w="1625" w:type="dxa"/>
            <w:tcBorders>
              <w:top w:val="nil"/>
              <w:left w:val="nil"/>
              <w:bottom w:val="nil"/>
              <w:right w:val="nil"/>
            </w:tcBorders>
            <w:vAlign w:val="bottom"/>
          </w:tcPr>
          <w:p w14:paraId="67FF0C9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5.36</w:t>
            </w:r>
          </w:p>
        </w:tc>
      </w:tr>
      <w:tr w:rsidR="0087632C" w:rsidRPr="007350CD" w14:paraId="49A6685F" w14:textId="77777777" w:rsidTr="0087632C">
        <w:trPr>
          <w:trHeight w:val="300"/>
        </w:trPr>
        <w:tc>
          <w:tcPr>
            <w:tcW w:w="1561" w:type="dxa"/>
            <w:tcBorders>
              <w:top w:val="nil"/>
              <w:left w:val="nil"/>
              <w:bottom w:val="nil"/>
              <w:right w:val="nil"/>
            </w:tcBorders>
            <w:noWrap/>
            <w:vAlign w:val="bottom"/>
          </w:tcPr>
          <w:p w14:paraId="7E1B5CC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CAT-10</w:t>
            </w:r>
          </w:p>
        </w:tc>
        <w:tc>
          <w:tcPr>
            <w:tcW w:w="1872" w:type="dxa"/>
            <w:tcBorders>
              <w:top w:val="nil"/>
              <w:left w:val="nil"/>
              <w:bottom w:val="nil"/>
              <w:right w:val="nil"/>
            </w:tcBorders>
            <w:noWrap/>
            <w:vAlign w:val="bottom"/>
          </w:tcPr>
          <w:p w14:paraId="7AC2A0B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179BB03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2-CAT000.34</w:t>
            </w:r>
          </w:p>
        </w:tc>
        <w:tc>
          <w:tcPr>
            <w:tcW w:w="1440" w:type="dxa"/>
            <w:tcBorders>
              <w:top w:val="nil"/>
              <w:left w:val="nil"/>
              <w:bottom w:val="nil"/>
              <w:right w:val="nil"/>
            </w:tcBorders>
            <w:noWrap/>
            <w:vAlign w:val="bottom"/>
          </w:tcPr>
          <w:p w14:paraId="4AC523C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7.41</w:t>
            </w:r>
          </w:p>
        </w:tc>
        <w:tc>
          <w:tcPr>
            <w:tcW w:w="1625" w:type="dxa"/>
            <w:tcBorders>
              <w:top w:val="nil"/>
              <w:left w:val="nil"/>
              <w:bottom w:val="nil"/>
              <w:right w:val="nil"/>
            </w:tcBorders>
            <w:vAlign w:val="bottom"/>
          </w:tcPr>
          <w:p w14:paraId="07FB2AD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5.34</w:t>
            </w:r>
          </w:p>
        </w:tc>
      </w:tr>
      <w:tr w:rsidR="0087632C" w:rsidRPr="007350CD" w14:paraId="2F40F544" w14:textId="77777777" w:rsidTr="0087632C">
        <w:trPr>
          <w:trHeight w:val="300"/>
        </w:trPr>
        <w:tc>
          <w:tcPr>
            <w:tcW w:w="1561" w:type="dxa"/>
            <w:tcBorders>
              <w:top w:val="nil"/>
              <w:left w:val="nil"/>
              <w:bottom w:val="nil"/>
              <w:right w:val="nil"/>
            </w:tcBorders>
            <w:noWrap/>
            <w:vAlign w:val="bottom"/>
          </w:tcPr>
          <w:p w14:paraId="0FFED33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CRG-01</w:t>
            </w:r>
          </w:p>
        </w:tc>
        <w:tc>
          <w:tcPr>
            <w:tcW w:w="1872" w:type="dxa"/>
            <w:tcBorders>
              <w:top w:val="nil"/>
              <w:left w:val="nil"/>
              <w:bottom w:val="nil"/>
              <w:right w:val="nil"/>
            </w:tcBorders>
            <w:noWrap/>
            <w:vAlign w:val="bottom"/>
          </w:tcPr>
          <w:p w14:paraId="3DF8A7A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0743F1D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2-CRG001.20</w:t>
            </w:r>
          </w:p>
        </w:tc>
        <w:tc>
          <w:tcPr>
            <w:tcW w:w="1440" w:type="dxa"/>
            <w:tcBorders>
              <w:top w:val="nil"/>
              <w:left w:val="nil"/>
              <w:bottom w:val="nil"/>
              <w:right w:val="nil"/>
            </w:tcBorders>
            <w:noWrap/>
            <w:vAlign w:val="bottom"/>
          </w:tcPr>
          <w:p w14:paraId="54A1352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6.67</w:t>
            </w:r>
          </w:p>
        </w:tc>
        <w:tc>
          <w:tcPr>
            <w:tcW w:w="1625" w:type="dxa"/>
            <w:tcBorders>
              <w:top w:val="nil"/>
              <w:left w:val="nil"/>
              <w:bottom w:val="nil"/>
              <w:right w:val="nil"/>
            </w:tcBorders>
            <w:vAlign w:val="bottom"/>
          </w:tcPr>
          <w:p w14:paraId="4780B23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5.22</w:t>
            </w:r>
          </w:p>
        </w:tc>
      </w:tr>
      <w:tr w:rsidR="0087632C" w:rsidRPr="007350CD" w14:paraId="358A7016" w14:textId="77777777" w:rsidTr="0087632C">
        <w:trPr>
          <w:trHeight w:val="300"/>
        </w:trPr>
        <w:tc>
          <w:tcPr>
            <w:tcW w:w="1561" w:type="dxa"/>
            <w:tcBorders>
              <w:top w:val="nil"/>
              <w:left w:val="nil"/>
              <w:bottom w:val="nil"/>
              <w:right w:val="nil"/>
            </w:tcBorders>
            <w:noWrap/>
            <w:vAlign w:val="bottom"/>
          </w:tcPr>
          <w:p w14:paraId="6A0E080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CRG-01</w:t>
            </w:r>
          </w:p>
        </w:tc>
        <w:tc>
          <w:tcPr>
            <w:tcW w:w="1872" w:type="dxa"/>
            <w:tcBorders>
              <w:top w:val="nil"/>
              <w:left w:val="nil"/>
              <w:bottom w:val="nil"/>
              <w:right w:val="nil"/>
            </w:tcBorders>
            <w:noWrap/>
            <w:vAlign w:val="bottom"/>
          </w:tcPr>
          <w:p w14:paraId="37568B3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0E28CB2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2-CRG001.20</w:t>
            </w:r>
          </w:p>
        </w:tc>
        <w:tc>
          <w:tcPr>
            <w:tcW w:w="1440" w:type="dxa"/>
            <w:tcBorders>
              <w:top w:val="nil"/>
              <w:left w:val="nil"/>
              <w:bottom w:val="nil"/>
              <w:right w:val="nil"/>
            </w:tcBorders>
            <w:noWrap/>
            <w:vAlign w:val="bottom"/>
          </w:tcPr>
          <w:p w14:paraId="4E0653C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7.61</w:t>
            </w:r>
          </w:p>
        </w:tc>
        <w:tc>
          <w:tcPr>
            <w:tcW w:w="1625" w:type="dxa"/>
            <w:tcBorders>
              <w:top w:val="nil"/>
              <w:left w:val="nil"/>
              <w:bottom w:val="nil"/>
              <w:right w:val="nil"/>
            </w:tcBorders>
            <w:vAlign w:val="bottom"/>
          </w:tcPr>
          <w:p w14:paraId="63C91DD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6.37</w:t>
            </w:r>
          </w:p>
        </w:tc>
      </w:tr>
      <w:tr w:rsidR="0087632C" w:rsidRPr="007350CD" w14:paraId="599D7187" w14:textId="77777777" w:rsidTr="0087632C">
        <w:trPr>
          <w:trHeight w:val="300"/>
        </w:trPr>
        <w:tc>
          <w:tcPr>
            <w:tcW w:w="1561" w:type="dxa"/>
            <w:tcBorders>
              <w:top w:val="nil"/>
              <w:left w:val="nil"/>
              <w:bottom w:val="nil"/>
              <w:right w:val="nil"/>
            </w:tcBorders>
            <w:noWrap/>
            <w:vAlign w:val="bottom"/>
          </w:tcPr>
          <w:p w14:paraId="1AFAD19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CRG-13</w:t>
            </w:r>
          </w:p>
        </w:tc>
        <w:tc>
          <w:tcPr>
            <w:tcW w:w="1872" w:type="dxa"/>
            <w:tcBorders>
              <w:top w:val="nil"/>
              <w:left w:val="nil"/>
              <w:bottom w:val="nil"/>
              <w:right w:val="nil"/>
            </w:tcBorders>
            <w:noWrap/>
            <w:vAlign w:val="bottom"/>
          </w:tcPr>
          <w:p w14:paraId="2346456D"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59E21E5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2AJMS334.47</w:t>
            </w:r>
          </w:p>
        </w:tc>
        <w:tc>
          <w:tcPr>
            <w:tcW w:w="1440" w:type="dxa"/>
            <w:tcBorders>
              <w:top w:val="nil"/>
              <w:left w:val="nil"/>
              <w:bottom w:val="nil"/>
              <w:right w:val="nil"/>
            </w:tcBorders>
            <w:noWrap/>
            <w:vAlign w:val="bottom"/>
          </w:tcPr>
          <w:p w14:paraId="52B2F53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6.86</w:t>
            </w:r>
          </w:p>
        </w:tc>
        <w:tc>
          <w:tcPr>
            <w:tcW w:w="1625" w:type="dxa"/>
            <w:tcBorders>
              <w:top w:val="nil"/>
              <w:left w:val="nil"/>
              <w:bottom w:val="nil"/>
              <w:right w:val="nil"/>
            </w:tcBorders>
            <w:vAlign w:val="bottom"/>
          </w:tcPr>
          <w:p w14:paraId="3675A08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5.57</w:t>
            </w:r>
          </w:p>
        </w:tc>
      </w:tr>
      <w:tr w:rsidR="0087632C" w:rsidRPr="007350CD" w14:paraId="3501DF0D" w14:textId="77777777" w:rsidTr="0087632C">
        <w:trPr>
          <w:trHeight w:val="300"/>
        </w:trPr>
        <w:tc>
          <w:tcPr>
            <w:tcW w:w="1561" w:type="dxa"/>
            <w:tcBorders>
              <w:top w:val="nil"/>
              <w:left w:val="nil"/>
              <w:bottom w:val="nil"/>
              <w:right w:val="nil"/>
            </w:tcBorders>
            <w:noWrap/>
            <w:vAlign w:val="bottom"/>
          </w:tcPr>
          <w:p w14:paraId="0819313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bottom w:val="nil"/>
              <w:right w:val="nil"/>
            </w:tcBorders>
            <w:noWrap/>
            <w:vAlign w:val="bottom"/>
          </w:tcPr>
          <w:p w14:paraId="4982F24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3F94CCE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bottom w:val="nil"/>
              <w:right w:val="nil"/>
            </w:tcBorders>
            <w:noWrap/>
            <w:vAlign w:val="bottom"/>
          </w:tcPr>
          <w:p w14:paraId="4A85AE9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5.48</w:t>
            </w:r>
          </w:p>
        </w:tc>
        <w:tc>
          <w:tcPr>
            <w:tcW w:w="1625" w:type="dxa"/>
            <w:tcBorders>
              <w:top w:val="nil"/>
              <w:left w:val="nil"/>
              <w:bottom w:val="nil"/>
              <w:right w:val="nil"/>
            </w:tcBorders>
            <w:vAlign w:val="bottom"/>
          </w:tcPr>
          <w:p w14:paraId="05875CD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5.14</w:t>
            </w:r>
          </w:p>
        </w:tc>
      </w:tr>
      <w:tr w:rsidR="0087632C" w:rsidRPr="007350CD" w14:paraId="6F13BD34" w14:textId="77777777" w:rsidTr="0087632C">
        <w:trPr>
          <w:trHeight w:val="300"/>
        </w:trPr>
        <w:tc>
          <w:tcPr>
            <w:tcW w:w="1561" w:type="dxa"/>
            <w:tcBorders>
              <w:top w:val="nil"/>
              <w:left w:val="nil"/>
              <w:bottom w:val="nil"/>
              <w:right w:val="nil"/>
            </w:tcBorders>
            <w:noWrap/>
            <w:vAlign w:val="bottom"/>
          </w:tcPr>
          <w:p w14:paraId="23D6D6F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bottom w:val="nil"/>
              <w:right w:val="nil"/>
            </w:tcBorders>
            <w:noWrap/>
            <w:vAlign w:val="bottom"/>
          </w:tcPr>
          <w:p w14:paraId="04022C2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6265C81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bottom w:val="nil"/>
              <w:right w:val="nil"/>
            </w:tcBorders>
            <w:noWrap/>
            <w:vAlign w:val="bottom"/>
          </w:tcPr>
          <w:p w14:paraId="75BACD7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4.85</w:t>
            </w:r>
          </w:p>
        </w:tc>
        <w:tc>
          <w:tcPr>
            <w:tcW w:w="1625" w:type="dxa"/>
            <w:tcBorders>
              <w:top w:val="nil"/>
              <w:left w:val="nil"/>
              <w:bottom w:val="nil"/>
              <w:right w:val="nil"/>
            </w:tcBorders>
            <w:vAlign w:val="bottom"/>
          </w:tcPr>
          <w:p w14:paraId="1A69FCC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5.76</w:t>
            </w:r>
          </w:p>
        </w:tc>
      </w:tr>
      <w:tr w:rsidR="0087632C" w:rsidRPr="007350CD" w14:paraId="512FE49E" w14:textId="77777777" w:rsidTr="0087632C">
        <w:trPr>
          <w:trHeight w:val="300"/>
        </w:trPr>
        <w:tc>
          <w:tcPr>
            <w:tcW w:w="1561" w:type="dxa"/>
            <w:tcBorders>
              <w:top w:val="nil"/>
              <w:left w:val="nil"/>
              <w:right w:val="nil"/>
            </w:tcBorders>
            <w:noWrap/>
            <w:vAlign w:val="bottom"/>
          </w:tcPr>
          <w:p w14:paraId="634E5C5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right w:val="nil"/>
            </w:tcBorders>
            <w:noWrap/>
            <w:vAlign w:val="bottom"/>
          </w:tcPr>
          <w:p w14:paraId="5039578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right w:val="nil"/>
            </w:tcBorders>
            <w:noWrap/>
            <w:vAlign w:val="bottom"/>
          </w:tcPr>
          <w:p w14:paraId="42E00C1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right w:val="nil"/>
            </w:tcBorders>
            <w:noWrap/>
            <w:vAlign w:val="bottom"/>
          </w:tcPr>
          <w:p w14:paraId="283DC39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10.90</w:t>
            </w:r>
          </w:p>
        </w:tc>
        <w:tc>
          <w:tcPr>
            <w:tcW w:w="1625" w:type="dxa"/>
            <w:tcBorders>
              <w:top w:val="nil"/>
              <w:left w:val="nil"/>
              <w:right w:val="nil"/>
            </w:tcBorders>
            <w:vAlign w:val="bottom"/>
          </w:tcPr>
          <w:p w14:paraId="6484AEB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5.96</w:t>
            </w:r>
          </w:p>
        </w:tc>
      </w:tr>
      <w:tr w:rsidR="0087632C" w:rsidRPr="007350CD" w14:paraId="5DE7A368" w14:textId="77777777" w:rsidTr="0087632C">
        <w:trPr>
          <w:trHeight w:val="300"/>
        </w:trPr>
        <w:tc>
          <w:tcPr>
            <w:tcW w:w="1561" w:type="dxa"/>
            <w:tcBorders>
              <w:top w:val="nil"/>
              <w:left w:val="nil"/>
              <w:bottom w:val="single" w:sz="4" w:space="0" w:color="auto"/>
              <w:right w:val="nil"/>
            </w:tcBorders>
            <w:noWrap/>
            <w:vAlign w:val="bottom"/>
          </w:tcPr>
          <w:p w14:paraId="3562737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bottom w:val="single" w:sz="4" w:space="0" w:color="auto"/>
              <w:right w:val="nil"/>
            </w:tcBorders>
            <w:noWrap/>
            <w:vAlign w:val="bottom"/>
          </w:tcPr>
          <w:p w14:paraId="1CF37B1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12/7/2018</w:t>
            </w:r>
          </w:p>
        </w:tc>
        <w:tc>
          <w:tcPr>
            <w:tcW w:w="1872" w:type="dxa"/>
            <w:tcBorders>
              <w:top w:val="nil"/>
              <w:left w:val="nil"/>
              <w:bottom w:val="single" w:sz="4" w:space="0" w:color="auto"/>
              <w:right w:val="nil"/>
            </w:tcBorders>
            <w:noWrap/>
            <w:vAlign w:val="bottom"/>
          </w:tcPr>
          <w:p w14:paraId="43C4D37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bottom w:val="single" w:sz="4" w:space="0" w:color="auto"/>
              <w:right w:val="nil"/>
            </w:tcBorders>
            <w:noWrap/>
            <w:vAlign w:val="bottom"/>
          </w:tcPr>
          <w:p w14:paraId="70F0DD4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2.91</w:t>
            </w:r>
          </w:p>
        </w:tc>
        <w:tc>
          <w:tcPr>
            <w:tcW w:w="1625" w:type="dxa"/>
            <w:tcBorders>
              <w:top w:val="nil"/>
              <w:left w:val="nil"/>
              <w:bottom w:val="single" w:sz="4" w:space="0" w:color="auto"/>
              <w:right w:val="nil"/>
            </w:tcBorders>
            <w:vAlign w:val="bottom"/>
          </w:tcPr>
          <w:p w14:paraId="636612A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2.31</w:t>
            </w:r>
          </w:p>
        </w:tc>
      </w:tr>
    </w:tbl>
    <w:p w14:paraId="09FD7E5B" w14:textId="3E1027B4" w:rsidR="0087632C" w:rsidRDefault="0087632C" w:rsidP="00893F1C">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0CCFFA90" w14:textId="77777777" w:rsidR="00201D72" w:rsidRPr="00201D72" w:rsidRDefault="00201D72" w:rsidP="00C234C5">
      <w:pPr>
        <w:ind w:firstLine="0"/>
      </w:pPr>
    </w:p>
    <w:p w14:paraId="45A50C89" w14:textId="77777777" w:rsidR="0087632C" w:rsidRPr="007E2710" w:rsidRDefault="0087632C" w:rsidP="00F26517">
      <w:pPr>
        <w:pStyle w:val="Heading3"/>
        <w:numPr>
          <w:ilvl w:val="8"/>
          <w:numId w:val="12"/>
        </w:numPr>
      </w:pPr>
      <w:bookmarkStart w:id="673" w:name="_Toc118546803"/>
      <w:bookmarkStart w:id="674" w:name="_Toc146247028"/>
      <w:r w:rsidRPr="007E2710">
        <w:lastRenderedPageBreak/>
        <w:t xml:space="preserve">Lower </w:t>
      </w:r>
      <w:r w:rsidRPr="00FF2A53">
        <w:t>James</w:t>
      </w:r>
      <w:r w:rsidRPr="007E2710">
        <w:t xml:space="preserve"> River</w:t>
      </w:r>
      <w:bookmarkEnd w:id="673"/>
      <w:bookmarkEnd w:id="674"/>
    </w:p>
    <w:p w14:paraId="67DEAC00" w14:textId="7F934B77" w:rsidR="0087632C" w:rsidRPr="007E2710" w:rsidRDefault="00335663" w:rsidP="00893F1C">
      <w:pPr>
        <w:pStyle w:val="Caption"/>
        <w:keepNext/>
      </w:pPr>
      <w:bookmarkStart w:id="675" w:name="_Toc514686263"/>
      <w:bookmarkStart w:id="676" w:name="_Toc178677402"/>
      <w:r>
        <w:t>Table</w:t>
      </w:r>
      <w:r w:rsidR="0087632C" w:rsidRPr="007E2710">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11</w:t>
      </w:r>
      <w:r w:rsidR="00851594">
        <w:fldChar w:fldCharType="end"/>
      </w:r>
      <w:r w:rsidR="0087632C" w:rsidRPr="007E2710">
        <w:t>. Observed TOC (mg/L) and DOC (mg/L) Data for the Lower James River</w:t>
      </w:r>
      <w:r w:rsidR="0087632C">
        <w:t xml:space="preserve"> TMDL Watershed</w:t>
      </w:r>
      <w:r w:rsidR="0087632C" w:rsidRPr="007E2710">
        <w:t>.</w:t>
      </w:r>
      <w:bookmarkEnd w:id="675"/>
      <w:bookmarkEnd w:id="676"/>
    </w:p>
    <w:tbl>
      <w:tblPr>
        <w:tblW w:w="8027" w:type="dxa"/>
        <w:tblCellMar>
          <w:left w:w="58" w:type="dxa"/>
          <w:right w:w="58" w:type="dxa"/>
        </w:tblCellMar>
        <w:tblLook w:val="04A0" w:firstRow="1" w:lastRow="0" w:firstColumn="1" w:lastColumn="0" w:noHBand="0" w:noVBand="1"/>
      </w:tblPr>
      <w:tblGrid>
        <w:gridCol w:w="1561"/>
        <w:gridCol w:w="1872"/>
        <w:gridCol w:w="1872"/>
        <w:gridCol w:w="1440"/>
        <w:gridCol w:w="1282"/>
      </w:tblGrid>
      <w:tr w:rsidR="0087632C" w:rsidRPr="007E2710" w14:paraId="20A1E82F" w14:textId="77777777" w:rsidTr="0087632C">
        <w:trPr>
          <w:trHeight w:val="600"/>
          <w:tblHeader/>
        </w:trPr>
        <w:tc>
          <w:tcPr>
            <w:tcW w:w="1561" w:type="dxa"/>
            <w:tcBorders>
              <w:top w:val="single" w:sz="4" w:space="0" w:color="auto"/>
              <w:left w:val="nil"/>
              <w:bottom w:val="double" w:sz="4" w:space="0" w:color="auto"/>
              <w:right w:val="nil"/>
            </w:tcBorders>
            <w:vAlign w:val="bottom"/>
            <w:hideMark/>
          </w:tcPr>
          <w:p w14:paraId="647959BC" w14:textId="77777777" w:rsidR="0087632C" w:rsidRPr="007E2710" w:rsidRDefault="0087632C" w:rsidP="00893F1C">
            <w:pPr>
              <w:keepNext/>
              <w:spacing w:line="240" w:lineRule="auto"/>
              <w:ind w:firstLine="0"/>
              <w:rPr>
                <w:rFonts w:eastAsia="Times New Roman" w:cs="Arial"/>
                <w:b/>
                <w:color w:val="000000"/>
                <w:sz w:val="20"/>
                <w:szCs w:val="20"/>
              </w:rPr>
            </w:pPr>
            <w:r w:rsidRPr="007E2710">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1E74640E" w14:textId="77777777" w:rsidR="0087632C" w:rsidRPr="007E2710" w:rsidRDefault="0087632C" w:rsidP="00893F1C">
            <w:pPr>
              <w:keepNext/>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722F2FFF" w14:textId="77777777" w:rsidR="0087632C" w:rsidRPr="007E2710" w:rsidRDefault="0087632C" w:rsidP="00893F1C">
            <w:pPr>
              <w:keepNext/>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17512B59" w14:textId="77777777" w:rsidR="0087632C" w:rsidRPr="007E2710" w:rsidRDefault="0087632C" w:rsidP="00893F1C">
            <w:pPr>
              <w:keepNext/>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TOC (mg/L)</w:t>
            </w:r>
          </w:p>
        </w:tc>
        <w:tc>
          <w:tcPr>
            <w:tcW w:w="1282" w:type="dxa"/>
            <w:tcBorders>
              <w:top w:val="single" w:sz="4" w:space="0" w:color="auto"/>
              <w:left w:val="nil"/>
              <w:bottom w:val="double" w:sz="4" w:space="0" w:color="auto"/>
              <w:right w:val="nil"/>
            </w:tcBorders>
            <w:vAlign w:val="bottom"/>
          </w:tcPr>
          <w:p w14:paraId="1FF8A36A" w14:textId="77777777" w:rsidR="0087632C" w:rsidRPr="007E2710" w:rsidRDefault="0087632C" w:rsidP="00893F1C">
            <w:pPr>
              <w:keepNext/>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DOC (mg/L)</w:t>
            </w:r>
          </w:p>
        </w:tc>
      </w:tr>
      <w:tr w:rsidR="0087632C" w:rsidRPr="007350CD" w14:paraId="278544ED" w14:textId="77777777" w:rsidTr="0087632C">
        <w:trPr>
          <w:trHeight w:val="300"/>
        </w:trPr>
        <w:tc>
          <w:tcPr>
            <w:tcW w:w="1561" w:type="dxa"/>
            <w:noWrap/>
            <w:vAlign w:val="bottom"/>
          </w:tcPr>
          <w:p w14:paraId="7E552245" w14:textId="77777777" w:rsidR="0087632C" w:rsidRPr="007350CD" w:rsidRDefault="0087632C" w:rsidP="00893F1C">
            <w:pPr>
              <w:keepNext/>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2310B10C" w14:textId="77777777" w:rsidR="0087632C" w:rsidRPr="007350CD" w:rsidRDefault="0087632C" w:rsidP="00893F1C">
            <w:pPr>
              <w:keepNext/>
              <w:spacing w:line="240" w:lineRule="auto"/>
              <w:ind w:firstLine="0"/>
              <w:jc w:val="center"/>
              <w:rPr>
                <w:rFonts w:eastAsia="Times New Roman" w:cs="Arial"/>
                <w:color w:val="000000"/>
                <w:sz w:val="20"/>
                <w:szCs w:val="20"/>
                <w:highlight w:val="lightGray"/>
              </w:rPr>
            </w:pPr>
            <w:r>
              <w:rPr>
                <w:rFonts w:cs="Arial"/>
                <w:sz w:val="20"/>
                <w:szCs w:val="20"/>
              </w:rPr>
              <w:t>7/13/2017</w:t>
            </w:r>
          </w:p>
        </w:tc>
        <w:tc>
          <w:tcPr>
            <w:tcW w:w="1872" w:type="dxa"/>
            <w:noWrap/>
            <w:vAlign w:val="bottom"/>
          </w:tcPr>
          <w:p w14:paraId="5264D620" w14:textId="77777777" w:rsidR="0087632C" w:rsidRPr="007350CD" w:rsidRDefault="0087632C" w:rsidP="00893F1C">
            <w:pPr>
              <w:keepNext/>
              <w:spacing w:line="240" w:lineRule="auto"/>
              <w:ind w:firstLine="0"/>
              <w:jc w:val="center"/>
              <w:rPr>
                <w:rFonts w:eastAsia="Times New Roman" w:cs="Arial"/>
                <w:color w:val="000000"/>
                <w:sz w:val="20"/>
                <w:szCs w:val="20"/>
                <w:highlight w:val="lightGray"/>
              </w:rPr>
            </w:pPr>
            <w:r>
              <w:rPr>
                <w:rFonts w:cs="Arial"/>
                <w:sz w:val="20"/>
                <w:szCs w:val="20"/>
              </w:rPr>
              <w:t>2-JMS111.17</w:t>
            </w:r>
          </w:p>
        </w:tc>
        <w:tc>
          <w:tcPr>
            <w:tcW w:w="1440" w:type="dxa"/>
            <w:noWrap/>
            <w:vAlign w:val="bottom"/>
          </w:tcPr>
          <w:p w14:paraId="01776F62" w14:textId="77777777" w:rsidR="0087632C" w:rsidRPr="007350CD" w:rsidRDefault="0087632C" w:rsidP="00893F1C">
            <w:pPr>
              <w:keepNext/>
              <w:spacing w:line="240" w:lineRule="auto"/>
              <w:ind w:firstLine="0"/>
              <w:jc w:val="right"/>
              <w:rPr>
                <w:rFonts w:eastAsia="Times New Roman" w:cs="Arial"/>
                <w:color w:val="000000"/>
                <w:sz w:val="20"/>
                <w:szCs w:val="20"/>
                <w:highlight w:val="lightGray"/>
              </w:rPr>
            </w:pPr>
            <w:r>
              <w:rPr>
                <w:rFonts w:cs="Arial"/>
                <w:sz w:val="20"/>
                <w:szCs w:val="20"/>
              </w:rPr>
              <w:t>3.04</w:t>
            </w:r>
          </w:p>
        </w:tc>
        <w:tc>
          <w:tcPr>
            <w:tcW w:w="1282" w:type="dxa"/>
            <w:vAlign w:val="bottom"/>
          </w:tcPr>
          <w:p w14:paraId="5DF8A957" w14:textId="77777777" w:rsidR="0087632C" w:rsidRPr="007350CD" w:rsidRDefault="0087632C" w:rsidP="00893F1C">
            <w:pPr>
              <w:keepNext/>
              <w:spacing w:line="240" w:lineRule="auto"/>
              <w:ind w:firstLine="0"/>
              <w:jc w:val="right"/>
              <w:rPr>
                <w:rFonts w:eastAsia="Times New Roman" w:cs="Arial"/>
                <w:color w:val="000000"/>
                <w:sz w:val="20"/>
                <w:szCs w:val="20"/>
                <w:highlight w:val="lightGray"/>
              </w:rPr>
            </w:pPr>
            <w:r>
              <w:rPr>
                <w:rFonts w:cs="Arial"/>
                <w:sz w:val="20"/>
                <w:szCs w:val="20"/>
              </w:rPr>
              <w:t>3.47</w:t>
            </w:r>
          </w:p>
        </w:tc>
      </w:tr>
      <w:tr w:rsidR="0087632C" w:rsidRPr="007350CD" w14:paraId="7A3C70CD" w14:textId="77777777" w:rsidTr="0087632C">
        <w:trPr>
          <w:trHeight w:val="300"/>
        </w:trPr>
        <w:tc>
          <w:tcPr>
            <w:tcW w:w="1561" w:type="dxa"/>
            <w:noWrap/>
            <w:vAlign w:val="bottom"/>
          </w:tcPr>
          <w:p w14:paraId="3EB200A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4DCEF3B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1769459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2-JMS111.17</w:t>
            </w:r>
          </w:p>
        </w:tc>
        <w:tc>
          <w:tcPr>
            <w:tcW w:w="1440" w:type="dxa"/>
            <w:noWrap/>
            <w:vAlign w:val="bottom"/>
          </w:tcPr>
          <w:p w14:paraId="3C9EB67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12.30</w:t>
            </w:r>
          </w:p>
        </w:tc>
        <w:tc>
          <w:tcPr>
            <w:tcW w:w="1282" w:type="dxa"/>
            <w:vAlign w:val="bottom"/>
          </w:tcPr>
          <w:p w14:paraId="2FCA2D6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8.39</w:t>
            </w:r>
          </w:p>
        </w:tc>
      </w:tr>
      <w:tr w:rsidR="0087632C" w:rsidRPr="007350CD" w14:paraId="02F2D96F" w14:textId="77777777" w:rsidTr="0087632C">
        <w:trPr>
          <w:trHeight w:val="300"/>
        </w:trPr>
        <w:tc>
          <w:tcPr>
            <w:tcW w:w="1561" w:type="dxa"/>
            <w:noWrap/>
            <w:vAlign w:val="bottom"/>
          </w:tcPr>
          <w:p w14:paraId="7BC0650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1EEFAD0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8/29/2018</w:t>
            </w:r>
          </w:p>
        </w:tc>
        <w:tc>
          <w:tcPr>
            <w:tcW w:w="1872" w:type="dxa"/>
            <w:noWrap/>
            <w:vAlign w:val="bottom"/>
          </w:tcPr>
          <w:p w14:paraId="6BCCF0E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2-JMS111.17</w:t>
            </w:r>
          </w:p>
        </w:tc>
        <w:tc>
          <w:tcPr>
            <w:tcW w:w="1440" w:type="dxa"/>
            <w:noWrap/>
            <w:vAlign w:val="bottom"/>
          </w:tcPr>
          <w:p w14:paraId="3041C8B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3.03</w:t>
            </w:r>
          </w:p>
        </w:tc>
        <w:tc>
          <w:tcPr>
            <w:tcW w:w="1282" w:type="dxa"/>
            <w:vAlign w:val="bottom"/>
          </w:tcPr>
          <w:p w14:paraId="66BD304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2.72</w:t>
            </w:r>
          </w:p>
        </w:tc>
      </w:tr>
      <w:tr w:rsidR="0087632C" w:rsidRPr="007350CD" w14:paraId="104B3165" w14:textId="77777777" w:rsidTr="0087632C">
        <w:trPr>
          <w:trHeight w:val="300"/>
        </w:trPr>
        <w:tc>
          <w:tcPr>
            <w:tcW w:w="1561" w:type="dxa"/>
            <w:noWrap/>
            <w:vAlign w:val="bottom"/>
          </w:tcPr>
          <w:p w14:paraId="398C3A8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53AE70F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663174D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2-JMS111.17</w:t>
            </w:r>
          </w:p>
        </w:tc>
        <w:tc>
          <w:tcPr>
            <w:tcW w:w="1440" w:type="dxa"/>
            <w:noWrap/>
            <w:vAlign w:val="bottom"/>
          </w:tcPr>
          <w:p w14:paraId="125D7C7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7.90</w:t>
            </w:r>
          </w:p>
        </w:tc>
        <w:tc>
          <w:tcPr>
            <w:tcW w:w="1282" w:type="dxa"/>
            <w:vAlign w:val="bottom"/>
          </w:tcPr>
          <w:p w14:paraId="277D62F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5.47</w:t>
            </w:r>
          </w:p>
        </w:tc>
      </w:tr>
      <w:tr w:rsidR="0087632C" w:rsidRPr="007350CD" w14:paraId="141ED48F" w14:textId="77777777" w:rsidTr="0087632C">
        <w:trPr>
          <w:trHeight w:val="300"/>
        </w:trPr>
        <w:tc>
          <w:tcPr>
            <w:tcW w:w="1561" w:type="dxa"/>
            <w:noWrap/>
            <w:vAlign w:val="bottom"/>
          </w:tcPr>
          <w:p w14:paraId="2FB2ACF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MJR-02</w:t>
            </w:r>
          </w:p>
        </w:tc>
        <w:tc>
          <w:tcPr>
            <w:tcW w:w="1872" w:type="dxa"/>
            <w:noWrap/>
            <w:vAlign w:val="bottom"/>
          </w:tcPr>
          <w:p w14:paraId="74A3095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2DAA985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2-RDD000.19</w:t>
            </w:r>
          </w:p>
        </w:tc>
        <w:tc>
          <w:tcPr>
            <w:tcW w:w="1440" w:type="dxa"/>
            <w:noWrap/>
            <w:vAlign w:val="bottom"/>
          </w:tcPr>
          <w:p w14:paraId="04A20E0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13.30</w:t>
            </w:r>
          </w:p>
        </w:tc>
        <w:tc>
          <w:tcPr>
            <w:tcW w:w="1282" w:type="dxa"/>
            <w:vAlign w:val="bottom"/>
          </w:tcPr>
          <w:p w14:paraId="5800072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11.60</w:t>
            </w:r>
          </w:p>
        </w:tc>
      </w:tr>
      <w:tr w:rsidR="0087632C" w:rsidRPr="007350CD" w14:paraId="1AC99655" w14:textId="77777777" w:rsidTr="0087632C">
        <w:trPr>
          <w:trHeight w:val="300"/>
        </w:trPr>
        <w:tc>
          <w:tcPr>
            <w:tcW w:w="1561" w:type="dxa"/>
            <w:noWrap/>
            <w:vAlign w:val="bottom"/>
          </w:tcPr>
          <w:p w14:paraId="7DCD3BA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MJR-02</w:t>
            </w:r>
          </w:p>
        </w:tc>
        <w:tc>
          <w:tcPr>
            <w:tcW w:w="1872" w:type="dxa"/>
            <w:noWrap/>
            <w:vAlign w:val="bottom"/>
          </w:tcPr>
          <w:p w14:paraId="457751D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0D8C421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2-RDD000.19</w:t>
            </w:r>
          </w:p>
        </w:tc>
        <w:tc>
          <w:tcPr>
            <w:tcW w:w="1440" w:type="dxa"/>
            <w:noWrap/>
            <w:vAlign w:val="bottom"/>
          </w:tcPr>
          <w:p w14:paraId="58CF0AD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9.10</w:t>
            </w:r>
          </w:p>
        </w:tc>
        <w:tc>
          <w:tcPr>
            <w:tcW w:w="1282" w:type="dxa"/>
            <w:vAlign w:val="bottom"/>
          </w:tcPr>
          <w:p w14:paraId="19DEFE2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5.70</w:t>
            </w:r>
          </w:p>
        </w:tc>
      </w:tr>
      <w:tr w:rsidR="0087632C" w:rsidRPr="007350CD" w14:paraId="6A44E6CE" w14:textId="77777777" w:rsidTr="0087632C">
        <w:trPr>
          <w:trHeight w:val="300"/>
        </w:trPr>
        <w:tc>
          <w:tcPr>
            <w:tcW w:w="1561" w:type="dxa"/>
            <w:noWrap/>
            <w:vAlign w:val="bottom"/>
          </w:tcPr>
          <w:p w14:paraId="4299052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MJR-03</w:t>
            </w:r>
          </w:p>
        </w:tc>
        <w:tc>
          <w:tcPr>
            <w:tcW w:w="1872" w:type="dxa"/>
            <w:noWrap/>
            <w:vAlign w:val="bottom"/>
          </w:tcPr>
          <w:p w14:paraId="0366C36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1863A01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2-RDD001.57</w:t>
            </w:r>
          </w:p>
        </w:tc>
        <w:tc>
          <w:tcPr>
            <w:tcW w:w="1440" w:type="dxa"/>
            <w:noWrap/>
            <w:vAlign w:val="bottom"/>
          </w:tcPr>
          <w:p w14:paraId="4101390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14.80</w:t>
            </w:r>
          </w:p>
        </w:tc>
        <w:tc>
          <w:tcPr>
            <w:tcW w:w="1282" w:type="dxa"/>
            <w:vAlign w:val="bottom"/>
          </w:tcPr>
          <w:p w14:paraId="66F5442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13.80</w:t>
            </w:r>
          </w:p>
        </w:tc>
      </w:tr>
      <w:tr w:rsidR="0087632C" w:rsidRPr="007350CD" w14:paraId="2EC2E7F4" w14:textId="77777777" w:rsidTr="0087632C">
        <w:trPr>
          <w:trHeight w:val="300"/>
        </w:trPr>
        <w:tc>
          <w:tcPr>
            <w:tcW w:w="1561" w:type="dxa"/>
            <w:noWrap/>
            <w:vAlign w:val="bottom"/>
          </w:tcPr>
          <w:p w14:paraId="70576E1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MJR-03</w:t>
            </w:r>
          </w:p>
        </w:tc>
        <w:tc>
          <w:tcPr>
            <w:tcW w:w="1872" w:type="dxa"/>
            <w:noWrap/>
            <w:vAlign w:val="bottom"/>
          </w:tcPr>
          <w:p w14:paraId="6527287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2A49563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2-RDD001.57</w:t>
            </w:r>
          </w:p>
        </w:tc>
        <w:tc>
          <w:tcPr>
            <w:tcW w:w="1440" w:type="dxa"/>
            <w:noWrap/>
            <w:vAlign w:val="bottom"/>
          </w:tcPr>
          <w:p w14:paraId="5A7C8FA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10.90</w:t>
            </w:r>
          </w:p>
        </w:tc>
        <w:tc>
          <w:tcPr>
            <w:tcW w:w="1282" w:type="dxa"/>
            <w:vAlign w:val="bottom"/>
          </w:tcPr>
          <w:p w14:paraId="779F210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8.52</w:t>
            </w:r>
          </w:p>
        </w:tc>
      </w:tr>
      <w:tr w:rsidR="0087632C" w:rsidRPr="007350CD" w14:paraId="2376A63D" w14:textId="77777777" w:rsidTr="0087632C">
        <w:trPr>
          <w:trHeight w:val="300"/>
        </w:trPr>
        <w:tc>
          <w:tcPr>
            <w:tcW w:w="1561" w:type="dxa"/>
            <w:noWrap/>
            <w:vAlign w:val="bottom"/>
          </w:tcPr>
          <w:p w14:paraId="0649506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MJR-04</w:t>
            </w:r>
          </w:p>
        </w:tc>
        <w:tc>
          <w:tcPr>
            <w:tcW w:w="1872" w:type="dxa"/>
            <w:noWrap/>
            <w:vAlign w:val="bottom"/>
          </w:tcPr>
          <w:p w14:paraId="459DAA2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8/29/2018</w:t>
            </w:r>
          </w:p>
        </w:tc>
        <w:tc>
          <w:tcPr>
            <w:tcW w:w="1872" w:type="dxa"/>
            <w:noWrap/>
            <w:vAlign w:val="bottom"/>
          </w:tcPr>
          <w:p w14:paraId="4C9558E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2-JMS112.33</w:t>
            </w:r>
          </w:p>
        </w:tc>
        <w:tc>
          <w:tcPr>
            <w:tcW w:w="1440" w:type="dxa"/>
            <w:noWrap/>
            <w:vAlign w:val="bottom"/>
          </w:tcPr>
          <w:p w14:paraId="187FB13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2.975</w:t>
            </w:r>
          </w:p>
        </w:tc>
        <w:tc>
          <w:tcPr>
            <w:tcW w:w="1282" w:type="dxa"/>
            <w:vAlign w:val="bottom"/>
          </w:tcPr>
          <w:p w14:paraId="75BE600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2.68</w:t>
            </w:r>
          </w:p>
        </w:tc>
      </w:tr>
      <w:tr w:rsidR="0087632C" w:rsidRPr="007350CD" w14:paraId="09D2F543" w14:textId="77777777" w:rsidTr="0087632C">
        <w:trPr>
          <w:trHeight w:val="300"/>
        </w:trPr>
        <w:tc>
          <w:tcPr>
            <w:tcW w:w="1561" w:type="dxa"/>
            <w:noWrap/>
            <w:vAlign w:val="bottom"/>
          </w:tcPr>
          <w:p w14:paraId="19D446E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MJR-04</w:t>
            </w:r>
          </w:p>
        </w:tc>
        <w:tc>
          <w:tcPr>
            <w:tcW w:w="1872" w:type="dxa"/>
            <w:noWrap/>
            <w:vAlign w:val="bottom"/>
          </w:tcPr>
          <w:p w14:paraId="7FB0F67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42EC184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2-JMS112.33</w:t>
            </w:r>
          </w:p>
        </w:tc>
        <w:tc>
          <w:tcPr>
            <w:tcW w:w="1440" w:type="dxa"/>
            <w:noWrap/>
            <w:vAlign w:val="bottom"/>
          </w:tcPr>
          <w:p w14:paraId="766D69E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8.82</w:t>
            </w:r>
          </w:p>
        </w:tc>
        <w:tc>
          <w:tcPr>
            <w:tcW w:w="1282" w:type="dxa"/>
            <w:vAlign w:val="bottom"/>
          </w:tcPr>
          <w:p w14:paraId="5E84057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6.37</w:t>
            </w:r>
          </w:p>
        </w:tc>
      </w:tr>
      <w:tr w:rsidR="0087632C" w:rsidRPr="007350CD" w14:paraId="00DC6BC8" w14:textId="77777777" w:rsidTr="0087632C">
        <w:trPr>
          <w:trHeight w:val="300"/>
        </w:trPr>
        <w:tc>
          <w:tcPr>
            <w:tcW w:w="1561" w:type="dxa"/>
            <w:noWrap/>
            <w:vAlign w:val="bottom"/>
          </w:tcPr>
          <w:p w14:paraId="7D17B9F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MJR-06</w:t>
            </w:r>
          </w:p>
        </w:tc>
        <w:tc>
          <w:tcPr>
            <w:tcW w:w="1872" w:type="dxa"/>
            <w:noWrap/>
            <w:vAlign w:val="bottom"/>
          </w:tcPr>
          <w:p w14:paraId="1245520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0867C928"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2-PWT000.57</w:t>
            </w:r>
          </w:p>
        </w:tc>
        <w:tc>
          <w:tcPr>
            <w:tcW w:w="1440" w:type="dxa"/>
            <w:noWrap/>
            <w:vAlign w:val="bottom"/>
          </w:tcPr>
          <w:p w14:paraId="109CC06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6.22</w:t>
            </w:r>
          </w:p>
        </w:tc>
        <w:tc>
          <w:tcPr>
            <w:tcW w:w="1282" w:type="dxa"/>
            <w:vAlign w:val="bottom"/>
          </w:tcPr>
          <w:p w14:paraId="688CE93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5.66</w:t>
            </w:r>
          </w:p>
        </w:tc>
      </w:tr>
      <w:tr w:rsidR="0087632C" w:rsidRPr="007350CD" w14:paraId="1853D893" w14:textId="77777777" w:rsidTr="0087632C">
        <w:trPr>
          <w:trHeight w:val="300"/>
        </w:trPr>
        <w:tc>
          <w:tcPr>
            <w:tcW w:w="1561" w:type="dxa"/>
            <w:noWrap/>
            <w:vAlign w:val="bottom"/>
          </w:tcPr>
          <w:p w14:paraId="231F87F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MJR-06</w:t>
            </w:r>
          </w:p>
        </w:tc>
        <w:tc>
          <w:tcPr>
            <w:tcW w:w="1872" w:type="dxa"/>
            <w:noWrap/>
            <w:vAlign w:val="bottom"/>
          </w:tcPr>
          <w:p w14:paraId="0BB0AE7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142190A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2-PWT000.57</w:t>
            </w:r>
          </w:p>
        </w:tc>
        <w:tc>
          <w:tcPr>
            <w:tcW w:w="1440" w:type="dxa"/>
            <w:noWrap/>
            <w:vAlign w:val="bottom"/>
          </w:tcPr>
          <w:p w14:paraId="66B796E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6.97</w:t>
            </w:r>
          </w:p>
        </w:tc>
        <w:tc>
          <w:tcPr>
            <w:tcW w:w="1282" w:type="dxa"/>
            <w:vAlign w:val="bottom"/>
          </w:tcPr>
          <w:p w14:paraId="2C24BC2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5.39</w:t>
            </w:r>
          </w:p>
        </w:tc>
      </w:tr>
      <w:tr w:rsidR="0087632C" w:rsidRPr="007350CD" w14:paraId="7CCAF8FD" w14:textId="77777777" w:rsidTr="0087632C">
        <w:trPr>
          <w:trHeight w:val="300"/>
        </w:trPr>
        <w:tc>
          <w:tcPr>
            <w:tcW w:w="1561" w:type="dxa"/>
            <w:noWrap/>
            <w:vAlign w:val="bottom"/>
          </w:tcPr>
          <w:p w14:paraId="63A84B2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MJR-07</w:t>
            </w:r>
          </w:p>
        </w:tc>
        <w:tc>
          <w:tcPr>
            <w:tcW w:w="1872" w:type="dxa"/>
            <w:noWrap/>
            <w:vAlign w:val="bottom"/>
          </w:tcPr>
          <w:p w14:paraId="4A58098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2E71A11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2-PWT003.98</w:t>
            </w:r>
          </w:p>
        </w:tc>
        <w:tc>
          <w:tcPr>
            <w:tcW w:w="1440" w:type="dxa"/>
            <w:noWrap/>
            <w:vAlign w:val="bottom"/>
          </w:tcPr>
          <w:p w14:paraId="583E83B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5.25</w:t>
            </w:r>
          </w:p>
        </w:tc>
        <w:tc>
          <w:tcPr>
            <w:tcW w:w="1282" w:type="dxa"/>
            <w:vAlign w:val="bottom"/>
          </w:tcPr>
          <w:p w14:paraId="714EF2F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4.92</w:t>
            </w:r>
          </w:p>
        </w:tc>
      </w:tr>
      <w:tr w:rsidR="0087632C" w:rsidRPr="007350CD" w14:paraId="05AE18DA" w14:textId="77777777" w:rsidTr="0087632C">
        <w:trPr>
          <w:trHeight w:val="300"/>
        </w:trPr>
        <w:tc>
          <w:tcPr>
            <w:tcW w:w="1561" w:type="dxa"/>
            <w:noWrap/>
            <w:vAlign w:val="bottom"/>
          </w:tcPr>
          <w:p w14:paraId="11BF026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MJR-07</w:t>
            </w:r>
          </w:p>
        </w:tc>
        <w:tc>
          <w:tcPr>
            <w:tcW w:w="1872" w:type="dxa"/>
            <w:noWrap/>
            <w:vAlign w:val="bottom"/>
          </w:tcPr>
          <w:p w14:paraId="67CC63C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271C261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2-PWT003.98</w:t>
            </w:r>
          </w:p>
        </w:tc>
        <w:tc>
          <w:tcPr>
            <w:tcW w:w="1440" w:type="dxa"/>
            <w:noWrap/>
            <w:vAlign w:val="bottom"/>
          </w:tcPr>
          <w:p w14:paraId="7DED98D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5.86</w:t>
            </w:r>
          </w:p>
        </w:tc>
        <w:tc>
          <w:tcPr>
            <w:tcW w:w="1282" w:type="dxa"/>
            <w:vAlign w:val="bottom"/>
          </w:tcPr>
          <w:p w14:paraId="1F0E610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5.18</w:t>
            </w:r>
          </w:p>
        </w:tc>
      </w:tr>
      <w:tr w:rsidR="0087632C" w:rsidRPr="007350CD" w14:paraId="2C611341" w14:textId="77777777" w:rsidTr="0087632C">
        <w:trPr>
          <w:trHeight w:val="300"/>
        </w:trPr>
        <w:tc>
          <w:tcPr>
            <w:tcW w:w="1561" w:type="dxa"/>
            <w:noWrap/>
            <w:vAlign w:val="bottom"/>
          </w:tcPr>
          <w:p w14:paraId="02FC109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1B15C0A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8/28/2017</w:t>
            </w:r>
          </w:p>
        </w:tc>
        <w:tc>
          <w:tcPr>
            <w:tcW w:w="1872" w:type="dxa"/>
            <w:noWrap/>
            <w:vAlign w:val="bottom"/>
          </w:tcPr>
          <w:p w14:paraId="2C8BD4C8"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0B6EC38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3.90</w:t>
            </w:r>
          </w:p>
        </w:tc>
        <w:tc>
          <w:tcPr>
            <w:tcW w:w="1282" w:type="dxa"/>
            <w:vAlign w:val="bottom"/>
          </w:tcPr>
          <w:p w14:paraId="3350588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3.95</w:t>
            </w:r>
          </w:p>
        </w:tc>
      </w:tr>
      <w:tr w:rsidR="0087632C" w:rsidRPr="007350CD" w14:paraId="71592155" w14:textId="77777777" w:rsidTr="0087632C">
        <w:trPr>
          <w:trHeight w:val="300"/>
        </w:trPr>
        <w:tc>
          <w:tcPr>
            <w:tcW w:w="1561" w:type="dxa"/>
            <w:noWrap/>
            <w:vAlign w:val="bottom"/>
          </w:tcPr>
          <w:p w14:paraId="232C60C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7889AD0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54BFAD4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586643A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12.30</w:t>
            </w:r>
          </w:p>
        </w:tc>
        <w:tc>
          <w:tcPr>
            <w:tcW w:w="1282" w:type="dxa"/>
            <w:vAlign w:val="bottom"/>
          </w:tcPr>
          <w:p w14:paraId="663DF12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9.06</w:t>
            </w:r>
          </w:p>
        </w:tc>
      </w:tr>
      <w:tr w:rsidR="0087632C" w:rsidRPr="007350CD" w14:paraId="3DEE4104" w14:textId="77777777" w:rsidTr="0087632C">
        <w:trPr>
          <w:trHeight w:val="300"/>
        </w:trPr>
        <w:tc>
          <w:tcPr>
            <w:tcW w:w="1561" w:type="dxa"/>
            <w:noWrap/>
            <w:vAlign w:val="bottom"/>
          </w:tcPr>
          <w:p w14:paraId="0360B49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2FFDB2E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8/30/2018</w:t>
            </w:r>
          </w:p>
        </w:tc>
        <w:tc>
          <w:tcPr>
            <w:tcW w:w="1872" w:type="dxa"/>
            <w:noWrap/>
            <w:vAlign w:val="bottom"/>
          </w:tcPr>
          <w:p w14:paraId="32C4B61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3F8A3AF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2.67</w:t>
            </w:r>
          </w:p>
        </w:tc>
        <w:tc>
          <w:tcPr>
            <w:tcW w:w="1282" w:type="dxa"/>
            <w:vAlign w:val="bottom"/>
          </w:tcPr>
          <w:p w14:paraId="3505E35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2.41</w:t>
            </w:r>
          </w:p>
        </w:tc>
      </w:tr>
      <w:tr w:rsidR="0087632C" w:rsidRPr="007350CD" w14:paraId="2408F355" w14:textId="77777777" w:rsidTr="0087632C">
        <w:trPr>
          <w:trHeight w:val="300"/>
        </w:trPr>
        <w:tc>
          <w:tcPr>
            <w:tcW w:w="1561" w:type="dxa"/>
            <w:noWrap/>
            <w:vAlign w:val="bottom"/>
          </w:tcPr>
          <w:p w14:paraId="7840FED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707D1D0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0AD0565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758C05C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6.76</w:t>
            </w:r>
          </w:p>
        </w:tc>
        <w:tc>
          <w:tcPr>
            <w:tcW w:w="1282" w:type="dxa"/>
            <w:vAlign w:val="bottom"/>
          </w:tcPr>
          <w:p w14:paraId="17C60DB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5.64</w:t>
            </w:r>
          </w:p>
        </w:tc>
      </w:tr>
      <w:tr w:rsidR="0087632C" w:rsidRPr="007350CD" w14:paraId="10C87E8B" w14:textId="77777777" w:rsidTr="0087632C">
        <w:trPr>
          <w:trHeight w:val="300"/>
        </w:trPr>
        <w:tc>
          <w:tcPr>
            <w:tcW w:w="1561" w:type="dxa"/>
            <w:noWrap/>
            <w:vAlign w:val="bottom"/>
          </w:tcPr>
          <w:p w14:paraId="066BD32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MJR-08</w:t>
            </w:r>
          </w:p>
        </w:tc>
        <w:tc>
          <w:tcPr>
            <w:tcW w:w="1872" w:type="dxa"/>
            <w:noWrap/>
            <w:vAlign w:val="bottom"/>
          </w:tcPr>
          <w:p w14:paraId="71905FB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7/12/2017</w:t>
            </w:r>
          </w:p>
        </w:tc>
        <w:tc>
          <w:tcPr>
            <w:tcW w:w="1872" w:type="dxa"/>
            <w:noWrap/>
            <w:vAlign w:val="bottom"/>
          </w:tcPr>
          <w:p w14:paraId="4AB627C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2BJMS119.35</w:t>
            </w:r>
          </w:p>
        </w:tc>
        <w:tc>
          <w:tcPr>
            <w:tcW w:w="1440" w:type="dxa"/>
            <w:noWrap/>
            <w:vAlign w:val="bottom"/>
          </w:tcPr>
          <w:p w14:paraId="4920239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2.90</w:t>
            </w:r>
          </w:p>
        </w:tc>
        <w:tc>
          <w:tcPr>
            <w:tcW w:w="1282" w:type="dxa"/>
            <w:vAlign w:val="bottom"/>
          </w:tcPr>
          <w:p w14:paraId="7102BAE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2.86</w:t>
            </w:r>
          </w:p>
        </w:tc>
      </w:tr>
      <w:tr w:rsidR="0087632C" w:rsidRPr="007350CD" w14:paraId="4CF8401E" w14:textId="77777777" w:rsidTr="0087632C">
        <w:trPr>
          <w:trHeight w:val="300"/>
        </w:trPr>
        <w:tc>
          <w:tcPr>
            <w:tcW w:w="1561" w:type="dxa"/>
            <w:noWrap/>
            <w:vAlign w:val="bottom"/>
          </w:tcPr>
          <w:p w14:paraId="76AB598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MJR-09</w:t>
            </w:r>
          </w:p>
        </w:tc>
        <w:tc>
          <w:tcPr>
            <w:tcW w:w="1872" w:type="dxa"/>
            <w:noWrap/>
            <w:vAlign w:val="bottom"/>
          </w:tcPr>
          <w:p w14:paraId="2695C73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5B084D8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2-JMS123.23</w:t>
            </w:r>
          </w:p>
        </w:tc>
        <w:tc>
          <w:tcPr>
            <w:tcW w:w="1440" w:type="dxa"/>
            <w:noWrap/>
            <w:vAlign w:val="bottom"/>
          </w:tcPr>
          <w:p w14:paraId="689388B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12.60</w:t>
            </w:r>
          </w:p>
        </w:tc>
        <w:tc>
          <w:tcPr>
            <w:tcW w:w="1282" w:type="dxa"/>
            <w:vAlign w:val="bottom"/>
          </w:tcPr>
          <w:p w14:paraId="7EEFB4C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17.60</w:t>
            </w:r>
          </w:p>
        </w:tc>
      </w:tr>
      <w:tr w:rsidR="0087632C" w:rsidRPr="007350CD" w14:paraId="60D8D816" w14:textId="77777777" w:rsidTr="0087632C">
        <w:trPr>
          <w:trHeight w:val="300"/>
        </w:trPr>
        <w:tc>
          <w:tcPr>
            <w:tcW w:w="1561" w:type="dxa"/>
            <w:noWrap/>
            <w:vAlign w:val="bottom"/>
          </w:tcPr>
          <w:p w14:paraId="6AC08D5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MJR-11</w:t>
            </w:r>
          </w:p>
        </w:tc>
        <w:tc>
          <w:tcPr>
            <w:tcW w:w="1872" w:type="dxa"/>
            <w:noWrap/>
            <w:vAlign w:val="bottom"/>
          </w:tcPr>
          <w:p w14:paraId="77FB6FF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040422E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2-TKO003.42</w:t>
            </w:r>
          </w:p>
        </w:tc>
        <w:tc>
          <w:tcPr>
            <w:tcW w:w="1440" w:type="dxa"/>
            <w:noWrap/>
            <w:vAlign w:val="bottom"/>
          </w:tcPr>
          <w:p w14:paraId="2DBB408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11.80</w:t>
            </w:r>
          </w:p>
        </w:tc>
        <w:tc>
          <w:tcPr>
            <w:tcW w:w="1282" w:type="dxa"/>
            <w:vAlign w:val="bottom"/>
          </w:tcPr>
          <w:p w14:paraId="03A80BC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9.58</w:t>
            </w:r>
          </w:p>
        </w:tc>
      </w:tr>
      <w:tr w:rsidR="0087632C" w:rsidRPr="007350CD" w14:paraId="28A00B72" w14:textId="77777777" w:rsidTr="0087632C">
        <w:trPr>
          <w:trHeight w:val="300"/>
        </w:trPr>
        <w:tc>
          <w:tcPr>
            <w:tcW w:w="1561" w:type="dxa"/>
            <w:noWrap/>
            <w:vAlign w:val="bottom"/>
          </w:tcPr>
          <w:p w14:paraId="79E6BB6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MJR-11</w:t>
            </w:r>
          </w:p>
        </w:tc>
        <w:tc>
          <w:tcPr>
            <w:tcW w:w="1872" w:type="dxa"/>
            <w:noWrap/>
            <w:vAlign w:val="bottom"/>
          </w:tcPr>
          <w:p w14:paraId="23B132F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5FFD1CF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2-TKO003.42</w:t>
            </w:r>
          </w:p>
        </w:tc>
        <w:tc>
          <w:tcPr>
            <w:tcW w:w="1440" w:type="dxa"/>
            <w:noWrap/>
            <w:vAlign w:val="bottom"/>
          </w:tcPr>
          <w:p w14:paraId="0C4E58B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7.90</w:t>
            </w:r>
          </w:p>
        </w:tc>
        <w:tc>
          <w:tcPr>
            <w:tcW w:w="1282" w:type="dxa"/>
            <w:vAlign w:val="bottom"/>
          </w:tcPr>
          <w:p w14:paraId="34AE953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6.98</w:t>
            </w:r>
          </w:p>
        </w:tc>
      </w:tr>
      <w:tr w:rsidR="0087632C" w:rsidRPr="007350CD" w14:paraId="5B7E26EE" w14:textId="77777777" w:rsidTr="0087632C">
        <w:trPr>
          <w:trHeight w:val="300"/>
        </w:trPr>
        <w:tc>
          <w:tcPr>
            <w:tcW w:w="1561" w:type="dxa"/>
            <w:noWrap/>
            <w:vAlign w:val="bottom"/>
          </w:tcPr>
          <w:p w14:paraId="1EE3D66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MJR-12</w:t>
            </w:r>
          </w:p>
        </w:tc>
        <w:tc>
          <w:tcPr>
            <w:tcW w:w="1872" w:type="dxa"/>
            <w:noWrap/>
            <w:vAlign w:val="bottom"/>
          </w:tcPr>
          <w:p w14:paraId="25A5EE6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69B811AD"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2-DPR001.00</w:t>
            </w:r>
          </w:p>
        </w:tc>
        <w:tc>
          <w:tcPr>
            <w:tcW w:w="1440" w:type="dxa"/>
            <w:noWrap/>
            <w:vAlign w:val="bottom"/>
          </w:tcPr>
          <w:p w14:paraId="558B0A6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6.82</w:t>
            </w:r>
          </w:p>
        </w:tc>
        <w:tc>
          <w:tcPr>
            <w:tcW w:w="1282" w:type="dxa"/>
            <w:vAlign w:val="bottom"/>
          </w:tcPr>
          <w:p w14:paraId="521A716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5.99</w:t>
            </w:r>
          </w:p>
        </w:tc>
      </w:tr>
      <w:tr w:rsidR="0087632C" w:rsidRPr="007350CD" w14:paraId="562E82EE" w14:textId="77777777" w:rsidTr="0087632C">
        <w:trPr>
          <w:trHeight w:val="300"/>
        </w:trPr>
        <w:tc>
          <w:tcPr>
            <w:tcW w:w="1561" w:type="dxa"/>
            <w:noWrap/>
            <w:vAlign w:val="bottom"/>
          </w:tcPr>
          <w:p w14:paraId="11A86B7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MJR-16</w:t>
            </w:r>
          </w:p>
        </w:tc>
        <w:tc>
          <w:tcPr>
            <w:tcW w:w="1872" w:type="dxa"/>
            <w:noWrap/>
            <w:vAlign w:val="bottom"/>
          </w:tcPr>
          <w:p w14:paraId="052FFA3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1C9DFF99"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2-LIY001.73</w:t>
            </w:r>
          </w:p>
        </w:tc>
        <w:tc>
          <w:tcPr>
            <w:tcW w:w="1440" w:type="dxa"/>
            <w:noWrap/>
            <w:vAlign w:val="bottom"/>
          </w:tcPr>
          <w:p w14:paraId="7463433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13.90</w:t>
            </w:r>
          </w:p>
        </w:tc>
        <w:tc>
          <w:tcPr>
            <w:tcW w:w="1282" w:type="dxa"/>
            <w:vAlign w:val="bottom"/>
          </w:tcPr>
          <w:p w14:paraId="1F17268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12.00</w:t>
            </w:r>
          </w:p>
        </w:tc>
      </w:tr>
      <w:tr w:rsidR="0087632C" w:rsidRPr="007350CD" w14:paraId="4B35FA1B" w14:textId="77777777" w:rsidTr="0087632C">
        <w:trPr>
          <w:trHeight w:val="300"/>
        </w:trPr>
        <w:tc>
          <w:tcPr>
            <w:tcW w:w="1561" w:type="dxa"/>
            <w:noWrap/>
            <w:vAlign w:val="bottom"/>
          </w:tcPr>
          <w:p w14:paraId="5161B58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MJR-18</w:t>
            </w:r>
          </w:p>
        </w:tc>
        <w:tc>
          <w:tcPr>
            <w:tcW w:w="1872" w:type="dxa"/>
            <w:noWrap/>
            <w:vAlign w:val="bottom"/>
          </w:tcPr>
          <w:p w14:paraId="2C7E10C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7/12/2017</w:t>
            </w:r>
          </w:p>
        </w:tc>
        <w:tc>
          <w:tcPr>
            <w:tcW w:w="1872" w:type="dxa"/>
            <w:noWrap/>
            <w:vAlign w:val="bottom"/>
          </w:tcPr>
          <w:p w14:paraId="7B566B1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2-JMS127.50</w:t>
            </w:r>
          </w:p>
        </w:tc>
        <w:tc>
          <w:tcPr>
            <w:tcW w:w="1440" w:type="dxa"/>
            <w:noWrap/>
            <w:vAlign w:val="bottom"/>
          </w:tcPr>
          <w:p w14:paraId="3D58736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3.08</w:t>
            </w:r>
          </w:p>
        </w:tc>
        <w:tc>
          <w:tcPr>
            <w:tcW w:w="1282" w:type="dxa"/>
            <w:vAlign w:val="bottom"/>
          </w:tcPr>
          <w:p w14:paraId="054F387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2.94</w:t>
            </w:r>
          </w:p>
        </w:tc>
      </w:tr>
      <w:tr w:rsidR="0087632C" w:rsidRPr="007350CD" w14:paraId="41323E06" w14:textId="77777777" w:rsidTr="0087632C">
        <w:trPr>
          <w:trHeight w:val="300"/>
        </w:trPr>
        <w:tc>
          <w:tcPr>
            <w:tcW w:w="1561" w:type="dxa"/>
            <w:noWrap/>
            <w:vAlign w:val="bottom"/>
          </w:tcPr>
          <w:p w14:paraId="70C8C59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MJR-18</w:t>
            </w:r>
          </w:p>
        </w:tc>
        <w:tc>
          <w:tcPr>
            <w:tcW w:w="1872" w:type="dxa"/>
            <w:noWrap/>
            <w:vAlign w:val="bottom"/>
          </w:tcPr>
          <w:p w14:paraId="6150D4E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75053BD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2-JMS127.50</w:t>
            </w:r>
          </w:p>
        </w:tc>
        <w:tc>
          <w:tcPr>
            <w:tcW w:w="1440" w:type="dxa"/>
            <w:noWrap/>
            <w:vAlign w:val="bottom"/>
          </w:tcPr>
          <w:p w14:paraId="64D6C78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8.81</w:t>
            </w:r>
          </w:p>
        </w:tc>
        <w:tc>
          <w:tcPr>
            <w:tcW w:w="1282" w:type="dxa"/>
            <w:vAlign w:val="bottom"/>
          </w:tcPr>
          <w:p w14:paraId="1EB2820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6.64</w:t>
            </w:r>
          </w:p>
        </w:tc>
      </w:tr>
      <w:tr w:rsidR="0087632C" w:rsidRPr="007350CD" w14:paraId="0B2B3F34" w14:textId="77777777" w:rsidTr="0087632C">
        <w:trPr>
          <w:trHeight w:val="300"/>
        </w:trPr>
        <w:tc>
          <w:tcPr>
            <w:tcW w:w="1561" w:type="dxa"/>
            <w:noWrap/>
            <w:vAlign w:val="bottom"/>
          </w:tcPr>
          <w:p w14:paraId="3F8247F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MJR-20</w:t>
            </w:r>
          </w:p>
        </w:tc>
        <w:tc>
          <w:tcPr>
            <w:tcW w:w="1872" w:type="dxa"/>
            <w:noWrap/>
            <w:vAlign w:val="bottom"/>
          </w:tcPr>
          <w:p w14:paraId="040FBC2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6AB0F8F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2-NWD002.27</w:t>
            </w:r>
          </w:p>
        </w:tc>
        <w:tc>
          <w:tcPr>
            <w:tcW w:w="1440" w:type="dxa"/>
            <w:noWrap/>
            <w:vAlign w:val="bottom"/>
          </w:tcPr>
          <w:p w14:paraId="224BA6F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4.14</w:t>
            </w:r>
          </w:p>
        </w:tc>
        <w:tc>
          <w:tcPr>
            <w:tcW w:w="1282" w:type="dxa"/>
            <w:vAlign w:val="bottom"/>
          </w:tcPr>
          <w:p w14:paraId="4B515B6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4.10</w:t>
            </w:r>
          </w:p>
        </w:tc>
      </w:tr>
      <w:tr w:rsidR="0087632C" w:rsidRPr="007350CD" w14:paraId="501BC352" w14:textId="77777777" w:rsidTr="0087632C">
        <w:trPr>
          <w:trHeight w:val="300"/>
        </w:trPr>
        <w:tc>
          <w:tcPr>
            <w:tcW w:w="1561" w:type="dxa"/>
            <w:noWrap/>
            <w:vAlign w:val="bottom"/>
          </w:tcPr>
          <w:p w14:paraId="152472C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MJR-20</w:t>
            </w:r>
          </w:p>
        </w:tc>
        <w:tc>
          <w:tcPr>
            <w:tcW w:w="1872" w:type="dxa"/>
            <w:noWrap/>
            <w:vAlign w:val="bottom"/>
          </w:tcPr>
          <w:p w14:paraId="325306D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6395C5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2-NWD002.27</w:t>
            </w:r>
          </w:p>
        </w:tc>
        <w:tc>
          <w:tcPr>
            <w:tcW w:w="1440" w:type="dxa"/>
            <w:noWrap/>
            <w:vAlign w:val="bottom"/>
          </w:tcPr>
          <w:p w14:paraId="5197417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7.50</w:t>
            </w:r>
          </w:p>
        </w:tc>
        <w:tc>
          <w:tcPr>
            <w:tcW w:w="1282" w:type="dxa"/>
            <w:vAlign w:val="bottom"/>
          </w:tcPr>
          <w:p w14:paraId="32B7CC0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6.44</w:t>
            </w:r>
          </w:p>
        </w:tc>
      </w:tr>
      <w:tr w:rsidR="0087632C" w:rsidRPr="007350CD" w14:paraId="4B08B18B" w14:textId="77777777" w:rsidTr="0087632C">
        <w:trPr>
          <w:trHeight w:val="300"/>
        </w:trPr>
        <w:tc>
          <w:tcPr>
            <w:tcW w:w="1561" w:type="dxa"/>
            <w:noWrap/>
            <w:vAlign w:val="bottom"/>
          </w:tcPr>
          <w:p w14:paraId="54210E4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MJR-21</w:t>
            </w:r>
          </w:p>
        </w:tc>
        <w:tc>
          <w:tcPr>
            <w:tcW w:w="1872" w:type="dxa"/>
            <w:noWrap/>
            <w:vAlign w:val="bottom"/>
          </w:tcPr>
          <w:p w14:paraId="132CE24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BF191A3"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2-GEN000.51</w:t>
            </w:r>
          </w:p>
        </w:tc>
        <w:tc>
          <w:tcPr>
            <w:tcW w:w="1440" w:type="dxa"/>
            <w:noWrap/>
            <w:vAlign w:val="bottom"/>
          </w:tcPr>
          <w:p w14:paraId="3D6CFDD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11.00</w:t>
            </w:r>
          </w:p>
        </w:tc>
        <w:tc>
          <w:tcPr>
            <w:tcW w:w="1282" w:type="dxa"/>
            <w:vAlign w:val="bottom"/>
          </w:tcPr>
          <w:p w14:paraId="19541DD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6.27</w:t>
            </w:r>
          </w:p>
        </w:tc>
      </w:tr>
      <w:tr w:rsidR="0087632C" w:rsidRPr="007350CD" w14:paraId="7FE3A8BE" w14:textId="77777777" w:rsidTr="0087632C">
        <w:trPr>
          <w:trHeight w:val="300"/>
        </w:trPr>
        <w:tc>
          <w:tcPr>
            <w:tcW w:w="1561" w:type="dxa"/>
            <w:noWrap/>
            <w:vAlign w:val="bottom"/>
          </w:tcPr>
          <w:p w14:paraId="278FFA7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MJR-21</w:t>
            </w:r>
          </w:p>
        </w:tc>
        <w:tc>
          <w:tcPr>
            <w:tcW w:w="1872" w:type="dxa"/>
            <w:noWrap/>
            <w:vAlign w:val="bottom"/>
          </w:tcPr>
          <w:p w14:paraId="5987657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A4C6AB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2-GEN000.57</w:t>
            </w:r>
          </w:p>
        </w:tc>
        <w:tc>
          <w:tcPr>
            <w:tcW w:w="1440" w:type="dxa"/>
            <w:noWrap/>
            <w:vAlign w:val="bottom"/>
          </w:tcPr>
          <w:p w14:paraId="20A691D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10.60</w:t>
            </w:r>
          </w:p>
        </w:tc>
        <w:tc>
          <w:tcPr>
            <w:tcW w:w="1282" w:type="dxa"/>
            <w:vAlign w:val="bottom"/>
          </w:tcPr>
          <w:p w14:paraId="3136017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6.18</w:t>
            </w:r>
          </w:p>
        </w:tc>
      </w:tr>
      <w:tr w:rsidR="0087632C" w:rsidRPr="007350CD" w14:paraId="19491037" w14:textId="77777777" w:rsidTr="0087632C">
        <w:trPr>
          <w:trHeight w:val="300"/>
        </w:trPr>
        <w:tc>
          <w:tcPr>
            <w:tcW w:w="1561" w:type="dxa"/>
            <w:noWrap/>
            <w:vAlign w:val="bottom"/>
          </w:tcPr>
          <w:p w14:paraId="5BCD71C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MJR-23</w:t>
            </w:r>
          </w:p>
        </w:tc>
        <w:tc>
          <w:tcPr>
            <w:tcW w:w="1872" w:type="dxa"/>
            <w:noWrap/>
            <w:vAlign w:val="bottom"/>
          </w:tcPr>
          <w:p w14:paraId="73933A7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10/11/2017</w:t>
            </w:r>
          </w:p>
        </w:tc>
        <w:tc>
          <w:tcPr>
            <w:tcW w:w="1872" w:type="dxa"/>
            <w:noWrap/>
            <w:vAlign w:val="bottom"/>
          </w:tcPr>
          <w:p w14:paraId="72367FCE"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2-FIN000.81</w:t>
            </w:r>
          </w:p>
        </w:tc>
        <w:tc>
          <w:tcPr>
            <w:tcW w:w="1440" w:type="dxa"/>
            <w:noWrap/>
            <w:vAlign w:val="bottom"/>
          </w:tcPr>
          <w:p w14:paraId="2FD1F1D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11.20</w:t>
            </w:r>
          </w:p>
        </w:tc>
        <w:tc>
          <w:tcPr>
            <w:tcW w:w="1282" w:type="dxa"/>
            <w:vAlign w:val="bottom"/>
          </w:tcPr>
          <w:p w14:paraId="2438275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9.00</w:t>
            </w:r>
          </w:p>
        </w:tc>
      </w:tr>
      <w:tr w:rsidR="0087632C" w:rsidRPr="007350CD" w14:paraId="5AFE4561" w14:textId="77777777" w:rsidTr="0087632C">
        <w:trPr>
          <w:trHeight w:val="300"/>
        </w:trPr>
        <w:tc>
          <w:tcPr>
            <w:tcW w:w="1561" w:type="dxa"/>
            <w:noWrap/>
            <w:vAlign w:val="bottom"/>
          </w:tcPr>
          <w:p w14:paraId="22FFD3E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MJR-24</w:t>
            </w:r>
          </w:p>
        </w:tc>
        <w:tc>
          <w:tcPr>
            <w:tcW w:w="1872" w:type="dxa"/>
            <w:noWrap/>
            <w:vAlign w:val="bottom"/>
          </w:tcPr>
          <w:p w14:paraId="4B70975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96B93D7"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2-BDC000.79</w:t>
            </w:r>
          </w:p>
        </w:tc>
        <w:tc>
          <w:tcPr>
            <w:tcW w:w="1440" w:type="dxa"/>
            <w:noWrap/>
            <w:vAlign w:val="bottom"/>
          </w:tcPr>
          <w:p w14:paraId="6F137CC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9.43</w:t>
            </w:r>
          </w:p>
        </w:tc>
        <w:tc>
          <w:tcPr>
            <w:tcW w:w="1282" w:type="dxa"/>
            <w:vAlign w:val="bottom"/>
          </w:tcPr>
          <w:p w14:paraId="59A646F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6.83</w:t>
            </w:r>
          </w:p>
        </w:tc>
      </w:tr>
      <w:tr w:rsidR="0087632C" w:rsidRPr="007350CD" w14:paraId="670E8C76" w14:textId="77777777" w:rsidTr="0087632C">
        <w:trPr>
          <w:trHeight w:val="300"/>
        </w:trPr>
        <w:tc>
          <w:tcPr>
            <w:tcW w:w="1561" w:type="dxa"/>
            <w:noWrap/>
            <w:vAlign w:val="bottom"/>
          </w:tcPr>
          <w:p w14:paraId="67B8828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MJR-25</w:t>
            </w:r>
          </w:p>
        </w:tc>
        <w:tc>
          <w:tcPr>
            <w:tcW w:w="1872" w:type="dxa"/>
            <w:noWrap/>
            <w:vAlign w:val="bottom"/>
          </w:tcPr>
          <w:p w14:paraId="2C74BBF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155C497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2-JMS140.00</w:t>
            </w:r>
          </w:p>
        </w:tc>
        <w:tc>
          <w:tcPr>
            <w:tcW w:w="1440" w:type="dxa"/>
            <w:noWrap/>
            <w:vAlign w:val="bottom"/>
          </w:tcPr>
          <w:p w14:paraId="107B972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14.50</w:t>
            </w:r>
          </w:p>
        </w:tc>
        <w:tc>
          <w:tcPr>
            <w:tcW w:w="1282" w:type="dxa"/>
            <w:vAlign w:val="bottom"/>
          </w:tcPr>
          <w:p w14:paraId="70617D3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16.20</w:t>
            </w:r>
          </w:p>
        </w:tc>
      </w:tr>
      <w:tr w:rsidR="0087632C" w:rsidRPr="007350CD" w14:paraId="1FD8A762" w14:textId="77777777" w:rsidTr="0087632C">
        <w:trPr>
          <w:trHeight w:val="300"/>
        </w:trPr>
        <w:tc>
          <w:tcPr>
            <w:tcW w:w="1561" w:type="dxa"/>
            <w:noWrap/>
            <w:vAlign w:val="bottom"/>
          </w:tcPr>
          <w:p w14:paraId="342F7C1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MJR-25</w:t>
            </w:r>
          </w:p>
        </w:tc>
        <w:tc>
          <w:tcPr>
            <w:tcW w:w="1872" w:type="dxa"/>
            <w:noWrap/>
            <w:vAlign w:val="bottom"/>
          </w:tcPr>
          <w:p w14:paraId="1CB81D1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7/19/2018</w:t>
            </w:r>
          </w:p>
        </w:tc>
        <w:tc>
          <w:tcPr>
            <w:tcW w:w="1872" w:type="dxa"/>
            <w:noWrap/>
            <w:vAlign w:val="bottom"/>
          </w:tcPr>
          <w:p w14:paraId="5E404DD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2-JMS140.00</w:t>
            </w:r>
          </w:p>
        </w:tc>
        <w:tc>
          <w:tcPr>
            <w:tcW w:w="1440" w:type="dxa"/>
            <w:noWrap/>
            <w:vAlign w:val="bottom"/>
          </w:tcPr>
          <w:p w14:paraId="63F85A6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2.84</w:t>
            </w:r>
          </w:p>
        </w:tc>
        <w:tc>
          <w:tcPr>
            <w:tcW w:w="1282" w:type="dxa"/>
            <w:vAlign w:val="bottom"/>
          </w:tcPr>
          <w:p w14:paraId="49B0D49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2.59</w:t>
            </w:r>
          </w:p>
        </w:tc>
      </w:tr>
      <w:tr w:rsidR="0087632C" w:rsidRPr="007350CD" w14:paraId="6A659B7F" w14:textId="77777777" w:rsidTr="0087632C">
        <w:trPr>
          <w:trHeight w:val="300"/>
        </w:trPr>
        <w:tc>
          <w:tcPr>
            <w:tcW w:w="1561" w:type="dxa"/>
            <w:noWrap/>
            <w:vAlign w:val="bottom"/>
          </w:tcPr>
          <w:p w14:paraId="559A1E1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MJR-25</w:t>
            </w:r>
          </w:p>
        </w:tc>
        <w:tc>
          <w:tcPr>
            <w:tcW w:w="1872" w:type="dxa"/>
            <w:noWrap/>
            <w:vAlign w:val="bottom"/>
          </w:tcPr>
          <w:p w14:paraId="14820B4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5BF6E32D"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2-JMS140.00</w:t>
            </w:r>
          </w:p>
        </w:tc>
        <w:tc>
          <w:tcPr>
            <w:tcW w:w="1440" w:type="dxa"/>
            <w:noWrap/>
            <w:vAlign w:val="bottom"/>
          </w:tcPr>
          <w:p w14:paraId="29762D6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9.53</w:t>
            </w:r>
          </w:p>
        </w:tc>
        <w:tc>
          <w:tcPr>
            <w:tcW w:w="1282" w:type="dxa"/>
            <w:vAlign w:val="bottom"/>
          </w:tcPr>
          <w:p w14:paraId="35B7E1F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6.91</w:t>
            </w:r>
          </w:p>
        </w:tc>
      </w:tr>
      <w:tr w:rsidR="0087632C" w:rsidRPr="007350CD" w14:paraId="10089224" w14:textId="77777777" w:rsidTr="0087632C">
        <w:trPr>
          <w:trHeight w:val="300"/>
        </w:trPr>
        <w:tc>
          <w:tcPr>
            <w:tcW w:w="1561" w:type="dxa"/>
            <w:noWrap/>
            <w:vAlign w:val="bottom"/>
          </w:tcPr>
          <w:p w14:paraId="570B494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67060E9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8/28/2017</w:t>
            </w:r>
          </w:p>
        </w:tc>
        <w:tc>
          <w:tcPr>
            <w:tcW w:w="1872" w:type="dxa"/>
            <w:noWrap/>
            <w:vAlign w:val="bottom"/>
          </w:tcPr>
          <w:p w14:paraId="6E6A97B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0A4C022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4.09</w:t>
            </w:r>
          </w:p>
        </w:tc>
        <w:tc>
          <w:tcPr>
            <w:tcW w:w="1282" w:type="dxa"/>
            <w:vAlign w:val="bottom"/>
          </w:tcPr>
          <w:p w14:paraId="20FC745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3.92</w:t>
            </w:r>
          </w:p>
        </w:tc>
      </w:tr>
      <w:tr w:rsidR="0087632C" w:rsidRPr="007350CD" w14:paraId="56322A2B" w14:textId="77777777" w:rsidTr="0087632C">
        <w:trPr>
          <w:trHeight w:val="300"/>
        </w:trPr>
        <w:tc>
          <w:tcPr>
            <w:tcW w:w="1561" w:type="dxa"/>
            <w:noWrap/>
            <w:vAlign w:val="bottom"/>
          </w:tcPr>
          <w:p w14:paraId="33DB22B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78CF32F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3FE4582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361678D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14.60</w:t>
            </w:r>
          </w:p>
        </w:tc>
        <w:tc>
          <w:tcPr>
            <w:tcW w:w="1282" w:type="dxa"/>
            <w:vAlign w:val="bottom"/>
          </w:tcPr>
          <w:p w14:paraId="1727353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14.00</w:t>
            </w:r>
          </w:p>
        </w:tc>
      </w:tr>
      <w:tr w:rsidR="0087632C" w:rsidRPr="007350CD" w14:paraId="7C62844E" w14:textId="77777777" w:rsidTr="0087632C">
        <w:trPr>
          <w:trHeight w:val="300"/>
        </w:trPr>
        <w:tc>
          <w:tcPr>
            <w:tcW w:w="1561" w:type="dxa"/>
            <w:noWrap/>
            <w:vAlign w:val="bottom"/>
          </w:tcPr>
          <w:p w14:paraId="5D88989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5C54064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7/19/2018</w:t>
            </w:r>
          </w:p>
        </w:tc>
        <w:tc>
          <w:tcPr>
            <w:tcW w:w="1872" w:type="dxa"/>
            <w:noWrap/>
            <w:vAlign w:val="bottom"/>
          </w:tcPr>
          <w:p w14:paraId="1E815E3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6408DD1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3.08</w:t>
            </w:r>
          </w:p>
        </w:tc>
        <w:tc>
          <w:tcPr>
            <w:tcW w:w="1282" w:type="dxa"/>
            <w:vAlign w:val="bottom"/>
          </w:tcPr>
          <w:p w14:paraId="4317A00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2.83</w:t>
            </w:r>
          </w:p>
        </w:tc>
      </w:tr>
      <w:tr w:rsidR="0087632C" w:rsidRPr="007350CD" w14:paraId="74AFBE32" w14:textId="77777777" w:rsidTr="0087632C">
        <w:trPr>
          <w:trHeight w:val="300"/>
        </w:trPr>
        <w:tc>
          <w:tcPr>
            <w:tcW w:w="1561" w:type="dxa"/>
            <w:noWrap/>
            <w:vAlign w:val="bottom"/>
          </w:tcPr>
          <w:p w14:paraId="6A7A8FC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7AEAD7C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1E64CB4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1BD64E1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8.27</w:t>
            </w:r>
          </w:p>
        </w:tc>
        <w:tc>
          <w:tcPr>
            <w:tcW w:w="1282" w:type="dxa"/>
            <w:vAlign w:val="bottom"/>
          </w:tcPr>
          <w:p w14:paraId="077D804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6.60</w:t>
            </w:r>
          </w:p>
        </w:tc>
      </w:tr>
      <w:tr w:rsidR="0087632C" w:rsidRPr="007350CD" w14:paraId="3A787A05" w14:textId="77777777" w:rsidTr="0087632C">
        <w:trPr>
          <w:trHeight w:val="300"/>
        </w:trPr>
        <w:tc>
          <w:tcPr>
            <w:tcW w:w="1561" w:type="dxa"/>
            <w:noWrap/>
            <w:vAlign w:val="bottom"/>
          </w:tcPr>
          <w:p w14:paraId="1520752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lastRenderedPageBreak/>
              <w:t>RVN-01</w:t>
            </w:r>
          </w:p>
        </w:tc>
        <w:tc>
          <w:tcPr>
            <w:tcW w:w="1872" w:type="dxa"/>
            <w:noWrap/>
            <w:vAlign w:val="bottom"/>
          </w:tcPr>
          <w:p w14:paraId="193B561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10/30/2017</w:t>
            </w:r>
          </w:p>
        </w:tc>
        <w:tc>
          <w:tcPr>
            <w:tcW w:w="1872" w:type="dxa"/>
            <w:noWrap/>
            <w:vAlign w:val="bottom"/>
          </w:tcPr>
          <w:p w14:paraId="1461E8E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2-RVN001.64</w:t>
            </w:r>
          </w:p>
        </w:tc>
        <w:tc>
          <w:tcPr>
            <w:tcW w:w="1440" w:type="dxa"/>
            <w:noWrap/>
            <w:vAlign w:val="bottom"/>
          </w:tcPr>
          <w:p w14:paraId="0B2FA84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8.40</w:t>
            </w:r>
          </w:p>
        </w:tc>
        <w:tc>
          <w:tcPr>
            <w:tcW w:w="1282" w:type="dxa"/>
            <w:vAlign w:val="bottom"/>
          </w:tcPr>
          <w:p w14:paraId="3E57698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5.40</w:t>
            </w:r>
          </w:p>
        </w:tc>
      </w:tr>
      <w:tr w:rsidR="0087632C" w:rsidRPr="007350CD" w14:paraId="4864D388" w14:textId="77777777" w:rsidTr="0087632C">
        <w:trPr>
          <w:trHeight w:val="300"/>
        </w:trPr>
        <w:tc>
          <w:tcPr>
            <w:tcW w:w="1561" w:type="dxa"/>
            <w:noWrap/>
            <w:vAlign w:val="bottom"/>
          </w:tcPr>
          <w:p w14:paraId="3AEDF61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RVN-01</w:t>
            </w:r>
          </w:p>
        </w:tc>
        <w:tc>
          <w:tcPr>
            <w:tcW w:w="1872" w:type="dxa"/>
            <w:noWrap/>
            <w:vAlign w:val="bottom"/>
          </w:tcPr>
          <w:p w14:paraId="5605EBB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3C311A95"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2-RVN001.64</w:t>
            </w:r>
          </w:p>
        </w:tc>
        <w:tc>
          <w:tcPr>
            <w:tcW w:w="1440" w:type="dxa"/>
            <w:noWrap/>
            <w:vAlign w:val="bottom"/>
          </w:tcPr>
          <w:p w14:paraId="42D5A21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4.04</w:t>
            </w:r>
          </w:p>
        </w:tc>
        <w:tc>
          <w:tcPr>
            <w:tcW w:w="1282" w:type="dxa"/>
            <w:vAlign w:val="bottom"/>
          </w:tcPr>
          <w:p w14:paraId="18B73B2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3.77</w:t>
            </w:r>
          </w:p>
        </w:tc>
      </w:tr>
      <w:tr w:rsidR="0087632C" w:rsidRPr="007350CD" w14:paraId="04BEC1BC" w14:textId="77777777" w:rsidTr="0087632C">
        <w:trPr>
          <w:trHeight w:val="300"/>
        </w:trPr>
        <w:tc>
          <w:tcPr>
            <w:tcW w:w="1561" w:type="dxa"/>
            <w:noWrap/>
            <w:vAlign w:val="bottom"/>
          </w:tcPr>
          <w:p w14:paraId="5F13E11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RVN-01</w:t>
            </w:r>
          </w:p>
        </w:tc>
        <w:tc>
          <w:tcPr>
            <w:tcW w:w="1872" w:type="dxa"/>
            <w:noWrap/>
            <w:vAlign w:val="bottom"/>
          </w:tcPr>
          <w:p w14:paraId="18B03E8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3C5A7EFB"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2-RVN001.64</w:t>
            </w:r>
          </w:p>
        </w:tc>
        <w:tc>
          <w:tcPr>
            <w:tcW w:w="1440" w:type="dxa"/>
            <w:noWrap/>
            <w:vAlign w:val="bottom"/>
          </w:tcPr>
          <w:p w14:paraId="76C62BC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2.48</w:t>
            </w:r>
          </w:p>
        </w:tc>
        <w:tc>
          <w:tcPr>
            <w:tcW w:w="1282" w:type="dxa"/>
            <w:vAlign w:val="bottom"/>
          </w:tcPr>
          <w:p w14:paraId="2B8ABE9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2.12</w:t>
            </w:r>
          </w:p>
        </w:tc>
      </w:tr>
      <w:tr w:rsidR="0087632C" w:rsidRPr="007350CD" w14:paraId="71D3BFB2" w14:textId="77777777" w:rsidTr="0087632C">
        <w:trPr>
          <w:trHeight w:val="300"/>
        </w:trPr>
        <w:tc>
          <w:tcPr>
            <w:tcW w:w="1561" w:type="dxa"/>
            <w:noWrap/>
            <w:vAlign w:val="bottom"/>
          </w:tcPr>
          <w:p w14:paraId="251B0E1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RVN-08</w:t>
            </w:r>
          </w:p>
        </w:tc>
        <w:tc>
          <w:tcPr>
            <w:tcW w:w="1872" w:type="dxa"/>
            <w:noWrap/>
            <w:vAlign w:val="bottom"/>
          </w:tcPr>
          <w:p w14:paraId="19F80BB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5BE6BF1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2-RVN033.65</w:t>
            </w:r>
          </w:p>
        </w:tc>
        <w:tc>
          <w:tcPr>
            <w:tcW w:w="1440" w:type="dxa"/>
            <w:noWrap/>
            <w:vAlign w:val="bottom"/>
          </w:tcPr>
          <w:p w14:paraId="3E3D3A4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3.40</w:t>
            </w:r>
          </w:p>
        </w:tc>
        <w:tc>
          <w:tcPr>
            <w:tcW w:w="1282" w:type="dxa"/>
            <w:vAlign w:val="bottom"/>
          </w:tcPr>
          <w:p w14:paraId="4DF2AC9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3.14</w:t>
            </w:r>
          </w:p>
        </w:tc>
      </w:tr>
      <w:tr w:rsidR="0087632C" w:rsidRPr="007350CD" w14:paraId="1EF1CE42" w14:textId="77777777" w:rsidTr="0087632C">
        <w:trPr>
          <w:trHeight w:val="300"/>
        </w:trPr>
        <w:tc>
          <w:tcPr>
            <w:tcW w:w="1561" w:type="dxa"/>
            <w:noWrap/>
            <w:vAlign w:val="bottom"/>
          </w:tcPr>
          <w:p w14:paraId="636DFB4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RVN-08</w:t>
            </w:r>
          </w:p>
        </w:tc>
        <w:tc>
          <w:tcPr>
            <w:tcW w:w="1872" w:type="dxa"/>
            <w:noWrap/>
            <w:vAlign w:val="bottom"/>
          </w:tcPr>
          <w:p w14:paraId="0D4D0CE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5FF4283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2-RVN033.65</w:t>
            </w:r>
          </w:p>
        </w:tc>
        <w:tc>
          <w:tcPr>
            <w:tcW w:w="1440" w:type="dxa"/>
            <w:noWrap/>
            <w:vAlign w:val="bottom"/>
          </w:tcPr>
          <w:p w14:paraId="34B8D32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2.55</w:t>
            </w:r>
          </w:p>
        </w:tc>
        <w:tc>
          <w:tcPr>
            <w:tcW w:w="1282" w:type="dxa"/>
            <w:vAlign w:val="bottom"/>
          </w:tcPr>
          <w:p w14:paraId="318A3A7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2.19</w:t>
            </w:r>
          </w:p>
        </w:tc>
      </w:tr>
      <w:tr w:rsidR="0087632C" w:rsidRPr="007350CD" w14:paraId="62EB9E30" w14:textId="77777777" w:rsidTr="0087632C">
        <w:trPr>
          <w:trHeight w:val="300"/>
        </w:trPr>
        <w:tc>
          <w:tcPr>
            <w:tcW w:w="1561" w:type="dxa"/>
            <w:noWrap/>
            <w:vAlign w:val="bottom"/>
          </w:tcPr>
          <w:p w14:paraId="3D828A7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RVN-11</w:t>
            </w:r>
          </w:p>
        </w:tc>
        <w:tc>
          <w:tcPr>
            <w:tcW w:w="1872" w:type="dxa"/>
            <w:noWrap/>
            <w:vAlign w:val="bottom"/>
          </w:tcPr>
          <w:p w14:paraId="54063AC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0E0934A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2-RVN039.58</w:t>
            </w:r>
          </w:p>
        </w:tc>
        <w:tc>
          <w:tcPr>
            <w:tcW w:w="1440" w:type="dxa"/>
            <w:noWrap/>
            <w:vAlign w:val="bottom"/>
          </w:tcPr>
          <w:p w14:paraId="12353D5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3.39</w:t>
            </w:r>
          </w:p>
        </w:tc>
        <w:tc>
          <w:tcPr>
            <w:tcW w:w="1282" w:type="dxa"/>
            <w:vAlign w:val="bottom"/>
          </w:tcPr>
          <w:p w14:paraId="1F7EEA3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3.28</w:t>
            </w:r>
          </w:p>
        </w:tc>
      </w:tr>
      <w:tr w:rsidR="0087632C" w:rsidRPr="007350CD" w14:paraId="7CC482D4" w14:textId="77777777" w:rsidTr="0087632C">
        <w:trPr>
          <w:trHeight w:val="300"/>
        </w:trPr>
        <w:tc>
          <w:tcPr>
            <w:tcW w:w="1561" w:type="dxa"/>
            <w:noWrap/>
            <w:vAlign w:val="bottom"/>
          </w:tcPr>
          <w:p w14:paraId="0420745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RVN-11</w:t>
            </w:r>
          </w:p>
        </w:tc>
        <w:tc>
          <w:tcPr>
            <w:tcW w:w="1872" w:type="dxa"/>
            <w:noWrap/>
            <w:vAlign w:val="bottom"/>
          </w:tcPr>
          <w:p w14:paraId="6C1C5D2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172EDE2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2-RVN039.58</w:t>
            </w:r>
          </w:p>
        </w:tc>
        <w:tc>
          <w:tcPr>
            <w:tcW w:w="1440" w:type="dxa"/>
            <w:noWrap/>
            <w:vAlign w:val="bottom"/>
          </w:tcPr>
          <w:p w14:paraId="7C0CC27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2.32</w:t>
            </w:r>
          </w:p>
        </w:tc>
        <w:tc>
          <w:tcPr>
            <w:tcW w:w="1282" w:type="dxa"/>
            <w:vAlign w:val="bottom"/>
          </w:tcPr>
          <w:p w14:paraId="108C988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1.96</w:t>
            </w:r>
          </w:p>
        </w:tc>
      </w:tr>
      <w:tr w:rsidR="0087632C" w:rsidRPr="007350CD" w14:paraId="1A7E4844" w14:textId="77777777" w:rsidTr="0087632C">
        <w:trPr>
          <w:trHeight w:val="300"/>
        </w:trPr>
        <w:tc>
          <w:tcPr>
            <w:tcW w:w="1561" w:type="dxa"/>
            <w:noWrap/>
            <w:vAlign w:val="bottom"/>
          </w:tcPr>
          <w:p w14:paraId="19DBEEA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RVN-13</w:t>
            </w:r>
          </w:p>
        </w:tc>
        <w:tc>
          <w:tcPr>
            <w:tcW w:w="1872" w:type="dxa"/>
            <w:noWrap/>
            <w:vAlign w:val="bottom"/>
          </w:tcPr>
          <w:p w14:paraId="255F95C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5F009DB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2-RRN002.19</w:t>
            </w:r>
          </w:p>
        </w:tc>
        <w:tc>
          <w:tcPr>
            <w:tcW w:w="1440" w:type="dxa"/>
            <w:noWrap/>
            <w:vAlign w:val="bottom"/>
          </w:tcPr>
          <w:p w14:paraId="35B08EA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3.90</w:t>
            </w:r>
          </w:p>
        </w:tc>
        <w:tc>
          <w:tcPr>
            <w:tcW w:w="1282" w:type="dxa"/>
            <w:vAlign w:val="bottom"/>
          </w:tcPr>
          <w:p w14:paraId="515DE74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3.90</w:t>
            </w:r>
          </w:p>
        </w:tc>
      </w:tr>
      <w:tr w:rsidR="0087632C" w:rsidRPr="007350CD" w14:paraId="3BA0ED8B" w14:textId="77777777" w:rsidTr="0087632C">
        <w:trPr>
          <w:trHeight w:val="300"/>
        </w:trPr>
        <w:tc>
          <w:tcPr>
            <w:tcW w:w="1561" w:type="dxa"/>
            <w:noWrap/>
            <w:vAlign w:val="bottom"/>
          </w:tcPr>
          <w:p w14:paraId="79A7186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RVN-13</w:t>
            </w:r>
          </w:p>
        </w:tc>
        <w:tc>
          <w:tcPr>
            <w:tcW w:w="1872" w:type="dxa"/>
            <w:noWrap/>
            <w:vAlign w:val="bottom"/>
          </w:tcPr>
          <w:p w14:paraId="1A5F9D4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61227F3E"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2-RRN002.19</w:t>
            </w:r>
          </w:p>
        </w:tc>
        <w:tc>
          <w:tcPr>
            <w:tcW w:w="1440" w:type="dxa"/>
            <w:noWrap/>
            <w:vAlign w:val="bottom"/>
          </w:tcPr>
          <w:p w14:paraId="0378596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2.39</w:t>
            </w:r>
          </w:p>
        </w:tc>
        <w:tc>
          <w:tcPr>
            <w:tcW w:w="1282" w:type="dxa"/>
            <w:vAlign w:val="bottom"/>
          </w:tcPr>
          <w:p w14:paraId="3B0B4D4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2.33</w:t>
            </w:r>
          </w:p>
        </w:tc>
      </w:tr>
      <w:tr w:rsidR="0087632C" w:rsidRPr="007350CD" w14:paraId="1AAF7331" w14:textId="77777777" w:rsidTr="0087632C">
        <w:trPr>
          <w:trHeight w:val="300"/>
        </w:trPr>
        <w:tc>
          <w:tcPr>
            <w:tcW w:w="1561" w:type="dxa"/>
            <w:noWrap/>
            <w:vAlign w:val="bottom"/>
          </w:tcPr>
          <w:p w14:paraId="27C5C94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RVN-18</w:t>
            </w:r>
          </w:p>
        </w:tc>
        <w:tc>
          <w:tcPr>
            <w:tcW w:w="1872" w:type="dxa"/>
            <w:noWrap/>
            <w:vAlign w:val="bottom"/>
          </w:tcPr>
          <w:p w14:paraId="69C7BC8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2E994E8E"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2-RRS003.12</w:t>
            </w:r>
          </w:p>
        </w:tc>
        <w:tc>
          <w:tcPr>
            <w:tcW w:w="1440" w:type="dxa"/>
            <w:noWrap/>
            <w:vAlign w:val="bottom"/>
          </w:tcPr>
          <w:p w14:paraId="4A67758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4.44</w:t>
            </w:r>
          </w:p>
        </w:tc>
        <w:tc>
          <w:tcPr>
            <w:tcW w:w="1282" w:type="dxa"/>
            <w:vAlign w:val="bottom"/>
          </w:tcPr>
          <w:p w14:paraId="7E15858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3.25</w:t>
            </w:r>
          </w:p>
        </w:tc>
      </w:tr>
      <w:tr w:rsidR="0087632C" w:rsidRPr="007350CD" w14:paraId="5CB37E08" w14:textId="77777777" w:rsidTr="0087632C">
        <w:trPr>
          <w:trHeight w:val="300"/>
        </w:trPr>
        <w:tc>
          <w:tcPr>
            <w:tcW w:w="1561" w:type="dxa"/>
            <w:noWrap/>
            <w:vAlign w:val="bottom"/>
          </w:tcPr>
          <w:p w14:paraId="57E2E3A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RVN-18</w:t>
            </w:r>
          </w:p>
        </w:tc>
        <w:tc>
          <w:tcPr>
            <w:tcW w:w="1872" w:type="dxa"/>
            <w:noWrap/>
            <w:vAlign w:val="bottom"/>
          </w:tcPr>
          <w:p w14:paraId="3644A17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01F3084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2-RRS003.12</w:t>
            </w:r>
          </w:p>
        </w:tc>
        <w:tc>
          <w:tcPr>
            <w:tcW w:w="1440" w:type="dxa"/>
            <w:noWrap/>
            <w:vAlign w:val="bottom"/>
          </w:tcPr>
          <w:p w14:paraId="63907E0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2.23</w:t>
            </w:r>
          </w:p>
        </w:tc>
        <w:tc>
          <w:tcPr>
            <w:tcW w:w="1282" w:type="dxa"/>
            <w:vAlign w:val="bottom"/>
          </w:tcPr>
          <w:p w14:paraId="393FB94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2.01</w:t>
            </w:r>
          </w:p>
        </w:tc>
      </w:tr>
      <w:tr w:rsidR="0087632C" w:rsidRPr="007350CD" w14:paraId="21127DD8" w14:textId="77777777" w:rsidTr="0087632C">
        <w:trPr>
          <w:trHeight w:val="300"/>
        </w:trPr>
        <w:tc>
          <w:tcPr>
            <w:tcW w:w="1561" w:type="dxa"/>
            <w:noWrap/>
            <w:vAlign w:val="bottom"/>
          </w:tcPr>
          <w:p w14:paraId="6CF6DD4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HSR-02</w:t>
            </w:r>
          </w:p>
        </w:tc>
        <w:tc>
          <w:tcPr>
            <w:tcW w:w="1872" w:type="dxa"/>
            <w:noWrap/>
            <w:vAlign w:val="bottom"/>
          </w:tcPr>
          <w:p w14:paraId="559508D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7/19/2017</w:t>
            </w:r>
          </w:p>
        </w:tc>
        <w:tc>
          <w:tcPr>
            <w:tcW w:w="1872" w:type="dxa"/>
            <w:noWrap/>
            <w:vAlign w:val="bottom"/>
          </w:tcPr>
          <w:p w14:paraId="51805A7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2BSLT000.73</w:t>
            </w:r>
          </w:p>
        </w:tc>
        <w:tc>
          <w:tcPr>
            <w:tcW w:w="1440" w:type="dxa"/>
            <w:noWrap/>
            <w:vAlign w:val="bottom"/>
          </w:tcPr>
          <w:p w14:paraId="441C9DC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3.33</w:t>
            </w:r>
          </w:p>
        </w:tc>
        <w:tc>
          <w:tcPr>
            <w:tcW w:w="1282" w:type="dxa"/>
            <w:vAlign w:val="bottom"/>
          </w:tcPr>
          <w:p w14:paraId="18DE3E8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3.10</w:t>
            </w:r>
          </w:p>
        </w:tc>
      </w:tr>
      <w:tr w:rsidR="0087632C" w:rsidRPr="007350CD" w14:paraId="1052732C" w14:textId="77777777" w:rsidTr="0087632C">
        <w:trPr>
          <w:trHeight w:val="300"/>
        </w:trPr>
        <w:tc>
          <w:tcPr>
            <w:tcW w:w="1561" w:type="dxa"/>
            <w:noWrap/>
            <w:vAlign w:val="bottom"/>
          </w:tcPr>
          <w:p w14:paraId="5D727A0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HSR-02</w:t>
            </w:r>
          </w:p>
        </w:tc>
        <w:tc>
          <w:tcPr>
            <w:tcW w:w="1872" w:type="dxa"/>
            <w:noWrap/>
            <w:vAlign w:val="bottom"/>
          </w:tcPr>
          <w:p w14:paraId="0BC0E92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02BCC833"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2BSLT000.73</w:t>
            </w:r>
          </w:p>
        </w:tc>
        <w:tc>
          <w:tcPr>
            <w:tcW w:w="1440" w:type="dxa"/>
            <w:noWrap/>
            <w:vAlign w:val="bottom"/>
          </w:tcPr>
          <w:p w14:paraId="1F58EFE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6.09</w:t>
            </w:r>
          </w:p>
        </w:tc>
        <w:tc>
          <w:tcPr>
            <w:tcW w:w="1282" w:type="dxa"/>
            <w:vAlign w:val="bottom"/>
          </w:tcPr>
          <w:p w14:paraId="31F7F3D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5.47</w:t>
            </w:r>
          </w:p>
        </w:tc>
      </w:tr>
      <w:tr w:rsidR="0087632C" w:rsidRPr="007350CD" w14:paraId="003B0DF1" w14:textId="77777777" w:rsidTr="0087632C">
        <w:trPr>
          <w:trHeight w:val="300"/>
        </w:trPr>
        <w:tc>
          <w:tcPr>
            <w:tcW w:w="1561" w:type="dxa"/>
            <w:noWrap/>
            <w:vAlign w:val="bottom"/>
          </w:tcPr>
          <w:p w14:paraId="4619205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HSR-13</w:t>
            </w:r>
          </w:p>
        </w:tc>
        <w:tc>
          <w:tcPr>
            <w:tcW w:w="1872" w:type="dxa"/>
            <w:noWrap/>
            <w:vAlign w:val="bottom"/>
          </w:tcPr>
          <w:p w14:paraId="4CF9D29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10/30/2017</w:t>
            </w:r>
          </w:p>
        </w:tc>
        <w:tc>
          <w:tcPr>
            <w:tcW w:w="1872" w:type="dxa"/>
            <w:noWrap/>
            <w:vAlign w:val="bottom"/>
          </w:tcPr>
          <w:p w14:paraId="2711AF4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2-HRD000.36</w:t>
            </w:r>
          </w:p>
        </w:tc>
        <w:tc>
          <w:tcPr>
            <w:tcW w:w="1440" w:type="dxa"/>
            <w:noWrap/>
            <w:vAlign w:val="bottom"/>
          </w:tcPr>
          <w:p w14:paraId="6C7EBD6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6.38</w:t>
            </w:r>
          </w:p>
        </w:tc>
        <w:tc>
          <w:tcPr>
            <w:tcW w:w="1282" w:type="dxa"/>
            <w:vAlign w:val="bottom"/>
          </w:tcPr>
          <w:p w14:paraId="55357E4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5.41</w:t>
            </w:r>
          </w:p>
        </w:tc>
      </w:tr>
      <w:tr w:rsidR="0087632C" w:rsidRPr="007350CD" w14:paraId="5F045B3B" w14:textId="77777777" w:rsidTr="0087632C">
        <w:trPr>
          <w:trHeight w:val="300"/>
        </w:trPr>
        <w:tc>
          <w:tcPr>
            <w:tcW w:w="1561" w:type="dxa"/>
            <w:noWrap/>
            <w:vAlign w:val="bottom"/>
          </w:tcPr>
          <w:p w14:paraId="7492925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360511D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7/19/2017</w:t>
            </w:r>
          </w:p>
        </w:tc>
        <w:tc>
          <w:tcPr>
            <w:tcW w:w="1872" w:type="dxa"/>
            <w:noWrap/>
            <w:vAlign w:val="bottom"/>
          </w:tcPr>
          <w:p w14:paraId="7B8B0FB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20E5F34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3.47</w:t>
            </w:r>
          </w:p>
        </w:tc>
        <w:tc>
          <w:tcPr>
            <w:tcW w:w="1282" w:type="dxa"/>
            <w:vAlign w:val="bottom"/>
          </w:tcPr>
          <w:p w14:paraId="30B3064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3.30</w:t>
            </w:r>
          </w:p>
        </w:tc>
      </w:tr>
      <w:tr w:rsidR="0087632C" w:rsidRPr="007350CD" w14:paraId="1FEC0556" w14:textId="77777777" w:rsidTr="0087632C">
        <w:trPr>
          <w:trHeight w:val="300"/>
        </w:trPr>
        <w:tc>
          <w:tcPr>
            <w:tcW w:w="1561" w:type="dxa"/>
            <w:noWrap/>
            <w:vAlign w:val="bottom"/>
          </w:tcPr>
          <w:p w14:paraId="452CE24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65F2146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1304FC33"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414BE90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3.28</w:t>
            </w:r>
          </w:p>
        </w:tc>
        <w:tc>
          <w:tcPr>
            <w:tcW w:w="1282" w:type="dxa"/>
            <w:vAlign w:val="bottom"/>
          </w:tcPr>
          <w:p w14:paraId="1837635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4.12</w:t>
            </w:r>
          </w:p>
        </w:tc>
      </w:tr>
      <w:tr w:rsidR="0087632C" w:rsidRPr="007350CD" w14:paraId="4ACF2582" w14:textId="77777777" w:rsidTr="0087632C">
        <w:trPr>
          <w:trHeight w:val="300"/>
        </w:trPr>
        <w:tc>
          <w:tcPr>
            <w:tcW w:w="1561" w:type="dxa"/>
            <w:noWrap/>
            <w:vAlign w:val="bottom"/>
          </w:tcPr>
          <w:p w14:paraId="3C95753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4CBE383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8/23/2018</w:t>
            </w:r>
          </w:p>
        </w:tc>
        <w:tc>
          <w:tcPr>
            <w:tcW w:w="1872" w:type="dxa"/>
            <w:noWrap/>
            <w:vAlign w:val="bottom"/>
          </w:tcPr>
          <w:p w14:paraId="388048A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2C7066B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3.13</w:t>
            </w:r>
          </w:p>
        </w:tc>
        <w:tc>
          <w:tcPr>
            <w:tcW w:w="1282" w:type="dxa"/>
            <w:vAlign w:val="bottom"/>
          </w:tcPr>
          <w:p w14:paraId="6F20725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2.78</w:t>
            </w:r>
          </w:p>
        </w:tc>
      </w:tr>
      <w:tr w:rsidR="0087632C" w:rsidRPr="007350CD" w14:paraId="4BD0ABF1" w14:textId="77777777" w:rsidTr="0087632C">
        <w:trPr>
          <w:trHeight w:val="300"/>
        </w:trPr>
        <w:tc>
          <w:tcPr>
            <w:tcW w:w="1561" w:type="dxa"/>
            <w:noWrap/>
            <w:vAlign w:val="bottom"/>
          </w:tcPr>
          <w:p w14:paraId="07DEC52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083ECD6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4/3/2019</w:t>
            </w:r>
          </w:p>
        </w:tc>
        <w:tc>
          <w:tcPr>
            <w:tcW w:w="1872" w:type="dxa"/>
            <w:noWrap/>
            <w:vAlign w:val="bottom"/>
          </w:tcPr>
          <w:p w14:paraId="6C5AA688"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6CB39F7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1.45</w:t>
            </w:r>
          </w:p>
        </w:tc>
        <w:tc>
          <w:tcPr>
            <w:tcW w:w="1282" w:type="dxa"/>
            <w:vAlign w:val="bottom"/>
          </w:tcPr>
          <w:p w14:paraId="41FAC12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1.32</w:t>
            </w:r>
          </w:p>
        </w:tc>
      </w:tr>
      <w:tr w:rsidR="0087632C" w:rsidRPr="007350CD" w14:paraId="5D83974E" w14:textId="77777777" w:rsidTr="0087632C">
        <w:trPr>
          <w:trHeight w:val="300"/>
        </w:trPr>
        <w:tc>
          <w:tcPr>
            <w:tcW w:w="1561" w:type="dxa"/>
            <w:noWrap/>
            <w:vAlign w:val="bottom"/>
          </w:tcPr>
          <w:p w14:paraId="1F610DE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RKF-14</w:t>
            </w:r>
          </w:p>
        </w:tc>
        <w:tc>
          <w:tcPr>
            <w:tcW w:w="1872" w:type="dxa"/>
            <w:noWrap/>
            <w:vAlign w:val="bottom"/>
          </w:tcPr>
          <w:p w14:paraId="695FFA9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221E37B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2BJMS214.35</w:t>
            </w:r>
          </w:p>
        </w:tc>
        <w:tc>
          <w:tcPr>
            <w:tcW w:w="1440" w:type="dxa"/>
            <w:noWrap/>
            <w:vAlign w:val="bottom"/>
          </w:tcPr>
          <w:p w14:paraId="7C4D64A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4.54</w:t>
            </w:r>
          </w:p>
        </w:tc>
        <w:tc>
          <w:tcPr>
            <w:tcW w:w="1282" w:type="dxa"/>
            <w:vAlign w:val="bottom"/>
          </w:tcPr>
          <w:p w14:paraId="401AC1A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5.73</w:t>
            </w:r>
          </w:p>
        </w:tc>
      </w:tr>
      <w:tr w:rsidR="0087632C" w:rsidRPr="007350CD" w14:paraId="0DAA9744" w14:textId="77777777" w:rsidTr="0087632C">
        <w:trPr>
          <w:trHeight w:val="300"/>
        </w:trPr>
        <w:tc>
          <w:tcPr>
            <w:tcW w:w="1561" w:type="dxa"/>
            <w:noWrap/>
            <w:vAlign w:val="bottom"/>
          </w:tcPr>
          <w:p w14:paraId="1C50664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RKF-14</w:t>
            </w:r>
          </w:p>
        </w:tc>
        <w:tc>
          <w:tcPr>
            <w:tcW w:w="1872" w:type="dxa"/>
            <w:noWrap/>
            <w:vAlign w:val="bottom"/>
          </w:tcPr>
          <w:p w14:paraId="53715F1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8/23/2018</w:t>
            </w:r>
          </w:p>
        </w:tc>
        <w:tc>
          <w:tcPr>
            <w:tcW w:w="1872" w:type="dxa"/>
            <w:noWrap/>
            <w:vAlign w:val="bottom"/>
          </w:tcPr>
          <w:p w14:paraId="3F596A9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2BJMS214.35</w:t>
            </w:r>
          </w:p>
        </w:tc>
        <w:tc>
          <w:tcPr>
            <w:tcW w:w="1440" w:type="dxa"/>
            <w:noWrap/>
            <w:vAlign w:val="bottom"/>
          </w:tcPr>
          <w:p w14:paraId="645A108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3.14</w:t>
            </w:r>
          </w:p>
        </w:tc>
        <w:tc>
          <w:tcPr>
            <w:tcW w:w="1282" w:type="dxa"/>
            <w:vAlign w:val="bottom"/>
          </w:tcPr>
          <w:p w14:paraId="6E38A1F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2.80</w:t>
            </w:r>
          </w:p>
        </w:tc>
      </w:tr>
      <w:tr w:rsidR="0087632C" w:rsidRPr="007350CD" w14:paraId="08F4C086" w14:textId="77777777" w:rsidTr="0087632C">
        <w:trPr>
          <w:trHeight w:val="300"/>
        </w:trPr>
        <w:tc>
          <w:tcPr>
            <w:tcW w:w="1561" w:type="dxa"/>
            <w:tcBorders>
              <w:bottom w:val="single" w:sz="4" w:space="0" w:color="auto"/>
            </w:tcBorders>
            <w:noWrap/>
            <w:vAlign w:val="bottom"/>
          </w:tcPr>
          <w:p w14:paraId="6479BC0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TYE-03</w:t>
            </w:r>
          </w:p>
        </w:tc>
        <w:tc>
          <w:tcPr>
            <w:tcW w:w="1872" w:type="dxa"/>
            <w:tcBorders>
              <w:bottom w:val="single" w:sz="4" w:space="0" w:color="auto"/>
            </w:tcBorders>
            <w:noWrap/>
            <w:vAlign w:val="bottom"/>
          </w:tcPr>
          <w:p w14:paraId="2D2F5ED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9/17/2018</w:t>
            </w:r>
          </w:p>
        </w:tc>
        <w:tc>
          <w:tcPr>
            <w:tcW w:w="1872" w:type="dxa"/>
            <w:tcBorders>
              <w:bottom w:val="single" w:sz="4" w:space="0" w:color="auto"/>
            </w:tcBorders>
            <w:noWrap/>
            <w:vAlign w:val="bottom"/>
          </w:tcPr>
          <w:p w14:paraId="0D553E9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2-BUF002.10</w:t>
            </w:r>
          </w:p>
        </w:tc>
        <w:tc>
          <w:tcPr>
            <w:tcW w:w="1440" w:type="dxa"/>
            <w:tcBorders>
              <w:bottom w:val="single" w:sz="4" w:space="0" w:color="auto"/>
            </w:tcBorders>
            <w:noWrap/>
            <w:vAlign w:val="bottom"/>
          </w:tcPr>
          <w:p w14:paraId="1A4EBEF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12.90</w:t>
            </w:r>
          </w:p>
        </w:tc>
        <w:tc>
          <w:tcPr>
            <w:tcW w:w="1282" w:type="dxa"/>
            <w:tcBorders>
              <w:bottom w:val="single" w:sz="4" w:space="0" w:color="auto"/>
            </w:tcBorders>
            <w:vAlign w:val="bottom"/>
          </w:tcPr>
          <w:p w14:paraId="5A018FC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8.40</w:t>
            </w:r>
          </w:p>
        </w:tc>
      </w:tr>
    </w:tbl>
    <w:p w14:paraId="308A8D40" w14:textId="118039D4" w:rsidR="0087632C" w:rsidRPr="00710B83" w:rsidRDefault="0087632C" w:rsidP="00893F1C">
      <w:pPr>
        <w:spacing w:line="240" w:lineRule="auto"/>
        <w:ind w:left="187" w:hanging="115"/>
        <w:rPr>
          <w:sz w:val="18"/>
        </w:rPr>
      </w:pPr>
      <w:r w:rsidRPr="00710B83">
        <w:rPr>
          <w:sz w:val="18"/>
        </w:rPr>
        <w:t>*Subwatershed designation</w:t>
      </w:r>
      <w:r>
        <w:rPr>
          <w:sz w:val="18"/>
        </w:rPr>
        <w:t>s</w:t>
      </w:r>
      <w:r w:rsidRPr="00710B83">
        <w:rPr>
          <w:sz w:val="18"/>
        </w:rPr>
        <w:t xml:space="preserve"> for </w:t>
      </w:r>
      <w:r>
        <w:rPr>
          <w:sz w:val="18"/>
        </w:rPr>
        <w:t>major tributaries: Hardware and Slate Rivers (HSR</w:t>
      </w:r>
      <w:r w:rsidRPr="00710B83">
        <w:rPr>
          <w:sz w:val="18"/>
        </w:rPr>
        <w:t>)</w:t>
      </w:r>
      <w:r>
        <w:rPr>
          <w:sz w:val="18"/>
        </w:rPr>
        <w:t>, Rockfish River (RKF), Rivanna River (RVN), Tye River (TYE), James River/Reedy Creek junction (MJR)</w:t>
      </w:r>
      <w:r w:rsidRPr="00710B83">
        <w:rPr>
          <w:sz w:val="18"/>
        </w:rPr>
        <w:t>.</w:t>
      </w:r>
    </w:p>
    <w:p w14:paraId="2D5F738F" w14:textId="77777777" w:rsidR="00201D72" w:rsidRDefault="00201D72" w:rsidP="00FF2A53">
      <w:pPr>
        <w:sectPr w:rsidR="00201D72" w:rsidSect="00D61E8C">
          <w:pgSz w:w="12240" w:h="15840"/>
          <w:pgMar w:top="1440" w:right="1440" w:bottom="1440" w:left="1440" w:header="720" w:footer="720" w:gutter="0"/>
          <w:pgNumType w:start="1" w:chapStyle="1"/>
          <w:cols w:space="720"/>
          <w:docGrid w:linePitch="360"/>
        </w:sectPr>
      </w:pPr>
      <w:bookmarkStart w:id="677" w:name="_Ref119509187"/>
    </w:p>
    <w:p w14:paraId="7E0504E0" w14:textId="5AC91D8C" w:rsidR="008F3E35" w:rsidRDefault="008F3E35" w:rsidP="00F26517">
      <w:pPr>
        <w:pStyle w:val="Heading2"/>
        <w:numPr>
          <w:ilvl w:val="7"/>
          <w:numId w:val="12"/>
        </w:numPr>
      </w:pPr>
      <w:bookmarkStart w:id="678" w:name="_Toc146247029"/>
      <w:bookmarkStart w:id="679" w:name="_Toc118546804"/>
      <w:bookmarkStart w:id="680" w:name="_Ref87434635"/>
      <w:bookmarkEnd w:id="677"/>
      <w:r w:rsidRPr="00FF2A53">
        <w:lastRenderedPageBreak/>
        <w:t>Fish Tissue PCB Concentration Data</w:t>
      </w:r>
      <w:bookmarkEnd w:id="678"/>
    </w:p>
    <w:p w14:paraId="778174B2" w14:textId="14553495" w:rsidR="00EF74F2" w:rsidRPr="006A7A1F" w:rsidRDefault="00EF74F2" w:rsidP="00F26517">
      <w:pPr>
        <w:pStyle w:val="Heading3"/>
        <w:numPr>
          <w:ilvl w:val="8"/>
          <w:numId w:val="12"/>
        </w:numPr>
      </w:pPr>
      <w:bookmarkStart w:id="681" w:name="_Toc514686820"/>
      <w:bookmarkStart w:id="682" w:name="_Toc118546805"/>
      <w:bookmarkStart w:id="683" w:name="_Toc146247030"/>
      <w:bookmarkEnd w:id="639"/>
      <w:bookmarkEnd w:id="640"/>
      <w:bookmarkEnd w:id="679"/>
      <w:bookmarkEnd w:id="680"/>
      <w:r w:rsidRPr="006A7A1F">
        <w:t>Monitoring Stations</w:t>
      </w:r>
      <w:bookmarkEnd w:id="681"/>
      <w:bookmarkEnd w:id="682"/>
      <w:bookmarkEnd w:id="683"/>
    </w:p>
    <w:p w14:paraId="0AC19D0C" w14:textId="6AA6383A" w:rsidR="0087632C" w:rsidRPr="00CA5E4B" w:rsidRDefault="00335663" w:rsidP="0087632C">
      <w:pPr>
        <w:pStyle w:val="Caption"/>
        <w:keepNext/>
      </w:pPr>
      <w:bookmarkStart w:id="684" w:name="_Toc514686267"/>
      <w:bookmarkStart w:id="685" w:name="_Toc178677403"/>
      <w:r>
        <w:t>Table</w:t>
      </w:r>
      <w:r w:rsidR="0087632C" w:rsidRPr="00CA5E4B">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12</w:t>
      </w:r>
      <w:r w:rsidR="00851594">
        <w:fldChar w:fldCharType="end"/>
      </w:r>
      <w:r w:rsidR="0087632C" w:rsidRPr="00CA5E4B">
        <w:t>. DEQ Fish Tissue PCB concentration stations used for BAF and endpoint calculation.</w:t>
      </w:r>
      <w:bookmarkEnd w:id="684"/>
      <w:bookmarkEnd w:id="685"/>
    </w:p>
    <w:tbl>
      <w:tblPr>
        <w:tblStyle w:val="TableGrid"/>
        <w:tblW w:w="0" w:type="auto"/>
        <w:tblBorders>
          <w:left w:val="none" w:sz="0" w:space="0" w:color="auto"/>
          <w:right w:val="none" w:sz="0" w:space="0" w:color="auto"/>
          <w:insideH w:val="double" w:sz="4" w:space="0" w:color="auto"/>
          <w:insideV w:val="none" w:sz="0" w:space="0" w:color="auto"/>
        </w:tblBorders>
        <w:tblCellMar>
          <w:left w:w="58" w:type="dxa"/>
          <w:right w:w="115" w:type="dxa"/>
        </w:tblCellMar>
        <w:tblLook w:val="04A0" w:firstRow="1" w:lastRow="0" w:firstColumn="1" w:lastColumn="0" w:noHBand="0" w:noVBand="1"/>
        <w:tblDescription w:val="Table B 18. VADEQ Fish Tissue PCB concentration stations used for BAF and endpoint calculation."/>
      </w:tblPr>
      <w:tblGrid>
        <w:gridCol w:w="1267"/>
        <w:gridCol w:w="8093"/>
      </w:tblGrid>
      <w:tr w:rsidR="0087632C" w:rsidRPr="000D3C94" w14:paraId="4E7D9485" w14:textId="77777777" w:rsidTr="0087632C">
        <w:trPr>
          <w:trHeight w:val="432"/>
          <w:tblHeader/>
        </w:trPr>
        <w:tc>
          <w:tcPr>
            <w:tcW w:w="1267" w:type="dxa"/>
            <w:tcBorders>
              <w:bottom w:val="double" w:sz="4" w:space="0" w:color="auto"/>
            </w:tcBorders>
            <w:vAlign w:val="bottom"/>
          </w:tcPr>
          <w:p w14:paraId="40B2823E" w14:textId="77777777" w:rsidR="0087632C" w:rsidRPr="000D3C94" w:rsidRDefault="0087632C" w:rsidP="0087632C">
            <w:pPr>
              <w:spacing w:before="60" w:after="40" w:line="240" w:lineRule="auto"/>
              <w:ind w:firstLine="0"/>
              <w:jc w:val="left"/>
              <w:rPr>
                <w:rFonts w:cs="Arial"/>
                <w:b/>
                <w:color w:val="000000" w:themeColor="text1"/>
              </w:rPr>
            </w:pPr>
            <w:r w:rsidRPr="000D3C94">
              <w:rPr>
                <w:rFonts w:cs="Arial"/>
                <w:b/>
                <w:color w:val="000000" w:themeColor="text1"/>
              </w:rPr>
              <w:t>TMDL Watershed</w:t>
            </w:r>
          </w:p>
        </w:tc>
        <w:tc>
          <w:tcPr>
            <w:tcW w:w="8093" w:type="dxa"/>
            <w:tcBorders>
              <w:bottom w:val="double" w:sz="4" w:space="0" w:color="auto"/>
            </w:tcBorders>
            <w:vAlign w:val="bottom"/>
          </w:tcPr>
          <w:p w14:paraId="1B3B56CC" w14:textId="77777777" w:rsidR="0087632C" w:rsidRPr="000D3C94" w:rsidRDefault="0087632C" w:rsidP="0087632C">
            <w:pPr>
              <w:spacing w:before="60" w:after="40" w:line="240" w:lineRule="auto"/>
              <w:ind w:firstLine="0"/>
              <w:jc w:val="center"/>
              <w:rPr>
                <w:rFonts w:cs="Arial"/>
                <w:b/>
                <w:color w:val="000000" w:themeColor="text1"/>
              </w:rPr>
            </w:pPr>
            <w:r w:rsidRPr="000D3C94">
              <w:rPr>
                <w:rFonts w:cs="Arial"/>
                <w:b/>
                <w:color w:val="000000" w:themeColor="text1"/>
              </w:rPr>
              <w:t>DEQ Fish Tissue Sampling Stations</w:t>
            </w:r>
          </w:p>
        </w:tc>
      </w:tr>
      <w:tr w:rsidR="0087632C" w:rsidRPr="007350CD" w14:paraId="187D1890" w14:textId="77777777" w:rsidTr="0087632C">
        <w:trPr>
          <w:trHeight w:val="978"/>
        </w:trPr>
        <w:tc>
          <w:tcPr>
            <w:tcW w:w="1267" w:type="dxa"/>
            <w:tcBorders>
              <w:top w:val="double" w:sz="4" w:space="0" w:color="auto"/>
              <w:bottom w:val="single" w:sz="4" w:space="0" w:color="auto"/>
            </w:tcBorders>
            <w:vAlign w:val="center"/>
          </w:tcPr>
          <w:p w14:paraId="42B785F0"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Jackson River</w:t>
            </w:r>
          </w:p>
        </w:tc>
        <w:tc>
          <w:tcPr>
            <w:tcW w:w="8093" w:type="dxa"/>
            <w:tcBorders>
              <w:top w:val="double" w:sz="4" w:space="0" w:color="auto"/>
              <w:bottom w:val="single" w:sz="4" w:space="0" w:color="auto"/>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Reed Creek Monitoring stations"/>
            </w:tblPr>
            <w:tblGrid>
              <w:gridCol w:w="1584"/>
              <w:gridCol w:w="1584"/>
              <w:gridCol w:w="1584"/>
              <w:gridCol w:w="1584"/>
              <w:gridCol w:w="1584"/>
            </w:tblGrid>
            <w:tr w:rsidR="0087632C" w:rsidRPr="00CF7C59" w14:paraId="1AADEB56" w14:textId="77777777" w:rsidTr="0087632C">
              <w:trPr>
                <w:trHeight w:val="360"/>
                <w:tblHeader/>
                <w:jc w:val="center"/>
              </w:trPr>
              <w:tc>
                <w:tcPr>
                  <w:tcW w:w="1584" w:type="dxa"/>
                  <w:vAlign w:val="bottom"/>
                </w:tcPr>
                <w:p w14:paraId="159A16F1"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2-JKS000.38</w:t>
                  </w:r>
                </w:p>
              </w:tc>
              <w:tc>
                <w:tcPr>
                  <w:tcW w:w="1584" w:type="dxa"/>
                  <w:vAlign w:val="bottom"/>
                </w:tcPr>
                <w:p w14:paraId="536ECB5B"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2-JKS006.67</w:t>
                  </w:r>
                </w:p>
              </w:tc>
              <w:tc>
                <w:tcPr>
                  <w:tcW w:w="1584" w:type="dxa"/>
                  <w:vAlign w:val="bottom"/>
                </w:tcPr>
                <w:p w14:paraId="5C7C378D"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2-JKS022.50</w:t>
                  </w:r>
                </w:p>
              </w:tc>
              <w:tc>
                <w:tcPr>
                  <w:tcW w:w="1584" w:type="dxa"/>
                  <w:vAlign w:val="bottom"/>
                </w:tcPr>
                <w:p w14:paraId="246BFFBB"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2-JKS023.61</w:t>
                  </w:r>
                </w:p>
              </w:tc>
              <w:tc>
                <w:tcPr>
                  <w:tcW w:w="1584" w:type="dxa"/>
                  <w:vAlign w:val="bottom"/>
                </w:tcPr>
                <w:p w14:paraId="5E3E64CD"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2-JKS023.88</w:t>
                  </w:r>
                </w:p>
              </w:tc>
            </w:tr>
            <w:tr w:rsidR="0087632C" w:rsidRPr="00CF7C59" w14:paraId="1E343A4D" w14:textId="77777777" w:rsidTr="0087632C">
              <w:trPr>
                <w:trHeight w:val="360"/>
                <w:tblHeader/>
                <w:jc w:val="center"/>
              </w:trPr>
              <w:tc>
                <w:tcPr>
                  <w:tcW w:w="1584" w:type="dxa"/>
                  <w:vAlign w:val="bottom"/>
                </w:tcPr>
                <w:p w14:paraId="1D29F412"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2-JKS047.06</w:t>
                  </w:r>
                </w:p>
              </w:tc>
              <w:tc>
                <w:tcPr>
                  <w:tcW w:w="1584" w:type="dxa"/>
                  <w:vAlign w:val="bottom"/>
                </w:tcPr>
                <w:p w14:paraId="6D85285C"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2-JKS047.07</w:t>
                  </w:r>
                </w:p>
              </w:tc>
              <w:tc>
                <w:tcPr>
                  <w:tcW w:w="1584" w:type="dxa"/>
                  <w:vAlign w:val="bottom"/>
                </w:tcPr>
                <w:p w14:paraId="286A38C0"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2-JKS047.08</w:t>
                  </w:r>
                </w:p>
              </w:tc>
              <w:tc>
                <w:tcPr>
                  <w:tcW w:w="1584" w:type="dxa"/>
                  <w:vAlign w:val="bottom"/>
                </w:tcPr>
                <w:p w14:paraId="0E0FE3D0"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2-JKS047.09</w:t>
                  </w:r>
                </w:p>
              </w:tc>
              <w:tc>
                <w:tcPr>
                  <w:tcW w:w="1584" w:type="dxa"/>
                  <w:vAlign w:val="bottom"/>
                </w:tcPr>
                <w:p w14:paraId="12A34FAC"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2-KAR000.17</w:t>
                  </w:r>
                </w:p>
              </w:tc>
            </w:tr>
          </w:tbl>
          <w:p w14:paraId="54AD5405" w14:textId="77777777" w:rsidR="0087632C" w:rsidRPr="007350CD" w:rsidRDefault="0087632C" w:rsidP="0087632C">
            <w:pPr>
              <w:spacing w:before="20" w:after="20" w:line="240" w:lineRule="auto"/>
              <w:ind w:firstLine="0"/>
              <w:jc w:val="center"/>
              <w:rPr>
                <w:rFonts w:cs="Arial"/>
                <w:color w:val="000000" w:themeColor="text1"/>
                <w:highlight w:val="lightGray"/>
              </w:rPr>
            </w:pPr>
          </w:p>
        </w:tc>
      </w:tr>
      <w:tr w:rsidR="0087632C" w:rsidRPr="007350CD" w14:paraId="5792AAD5" w14:textId="77777777" w:rsidTr="0087632C">
        <w:trPr>
          <w:trHeight w:val="1530"/>
        </w:trPr>
        <w:tc>
          <w:tcPr>
            <w:tcW w:w="1267" w:type="dxa"/>
            <w:tcBorders>
              <w:top w:val="single" w:sz="4" w:space="0" w:color="auto"/>
              <w:bottom w:val="single" w:sz="4" w:space="0" w:color="auto"/>
            </w:tcBorders>
            <w:vAlign w:val="center"/>
          </w:tcPr>
          <w:p w14:paraId="12241080"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Upper James River</w:t>
            </w:r>
          </w:p>
        </w:tc>
        <w:tc>
          <w:tcPr>
            <w:tcW w:w="8093"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Lower New River Monitoring Stations"/>
            </w:tblPr>
            <w:tblGrid>
              <w:gridCol w:w="1584"/>
              <w:gridCol w:w="1584"/>
              <w:gridCol w:w="1584"/>
              <w:gridCol w:w="1584"/>
              <w:gridCol w:w="1584"/>
            </w:tblGrid>
            <w:tr w:rsidR="0087632C" w:rsidRPr="00604451" w14:paraId="45EB3193" w14:textId="77777777" w:rsidTr="0087632C">
              <w:trPr>
                <w:trHeight w:val="360"/>
                <w:tblHeader/>
                <w:jc w:val="center"/>
              </w:trPr>
              <w:tc>
                <w:tcPr>
                  <w:tcW w:w="1584" w:type="dxa"/>
                  <w:vAlign w:val="bottom"/>
                </w:tcPr>
                <w:p w14:paraId="0C99BD38"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2-JMS258.54</w:t>
                  </w:r>
                </w:p>
              </w:tc>
              <w:tc>
                <w:tcPr>
                  <w:tcW w:w="1584" w:type="dxa"/>
                  <w:vAlign w:val="bottom"/>
                </w:tcPr>
                <w:p w14:paraId="00FCC219"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2-JOB000.39</w:t>
                  </w:r>
                </w:p>
              </w:tc>
              <w:tc>
                <w:tcPr>
                  <w:tcW w:w="1584" w:type="dxa"/>
                  <w:vAlign w:val="bottom"/>
                </w:tcPr>
                <w:p w14:paraId="7BAEE7C2"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2-JMS279.41</w:t>
                  </w:r>
                </w:p>
              </w:tc>
              <w:tc>
                <w:tcPr>
                  <w:tcW w:w="1584" w:type="dxa"/>
                  <w:vAlign w:val="bottom"/>
                </w:tcPr>
                <w:p w14:paraId="7FFE03E5"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2-JMS298.70</w:t>
                  </w:r>
                </w:p>
              </w:tc>
              <w:tc>
                <w:tcPr>
                  <w:tcW w:w="1584" w:type="dxa"/>
                  <w:vAlign w:val="bottom"/>
                </w:tcPr>
                <w:p w14:paraId="4EE86EB0"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2-JMS330.77</w:t>
                  </w:r>
                </w:p>
              </w:tc>
            </w:tr>
            <w:tr w:rsidR="0087632C" w:rsidRPr="00604451" w14:paraId="0A3DB6AB" w14:textId="77777777" w:rsidTr="0087632C">
              <w:trPr>
                <w:trHeight w:val="360"/>
                <w:jc w:val="center"/>
              </w:trPr>
              <w:tc>
                <w:tcPr>
                  <w:tcW w:w="1584" w:type="dxa"/>
                  <w:vAlign w:val="bottom"/>
                </w:tcPr>
                <w:p w14:paraId="6AD9B3DC"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2-HAZ007.16</w:t>
                  </w:r>
                </w:p>
              </w:tc>
              <w:tc>
                <w:tcPr>
                  <w:tcW w:w="1584" w:type="dxa"/>
                  <w:vAlign w:val="bottom"/>
                </w:tcPr>
                <w:p w14:paraId="3CD5E87F"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2-JMS267.47</w:t>
                  </w:r>
                </w:p>
              </w:tc>
              <w:tc>
                <w:tcPr>
                  <w:tcW w:w="1584" w:type="dxa"/>
                  <w:vAlign w:val="bottom"/>
                </w:tcPr>
                <w:p w14:paraId="7545276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2-BKW006.76</w:t>
                  </w:r>
                </w:p>
              </w:tc>
              <w:tc>
                <w:tcPr>
                  <w:tcW w:w="1584" w:type="dxa"/>
                  <w:vAlign w:val="bottom"/>
                </w:tcPr>
                <w:p w14:paraId="790671E3"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2-CWP002.58</w:t>
                  </w:r>
                </w:p>
              </w:tc>
              <w:tc>
                <w:tcPr>
                  <w:tcW w:w="1584" w:type="dxa"/>
                  <w:vAlign w:val="bottom"/>
                </w:tcPr>
                <w:p w14:paraId="074C03E2"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2-JMS345.73</w:t>
                  </w:r>
                </w:p>
              </w:tc>
            </w:tr>
            <w:tr w:rsidR="0087632C" w:rsidRPr="00604451" w14:paraId="303E42F2" w14:textId="77777777" w:rsidTr="0087632C">
              <w:trPr>
                <w:trHeight w:val="360"/>
                <w:jc w:val="center"/>
              </w:trPr>
              <w:tc>
                <w:tcPr>
                  <w:tcW w:w="1584" w:type="dxa"/>
                  <w:vAlign w:val="bottom"/>
                </w:tcPr>
                <w:p w14:paraId="7C956F1F"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2-CWP002.55</w:t>
                  </w:r>
                </w:p>
              </w:tc>
              <w:tc>
                <w:tcPr>
                  <w:tcW w:w="1584" w:type="dxa"/>
                  <w:vAlign w:val="bottom"/>
                </w:tcPr>
                <w:p w14:paraId="0BD4F086"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2-JMS309.13</w:t>
                  </w:r>
                </w:p>
              </w:tc>
              <w:tc>
                <w:tcPr>
                  <w:tcW w:w="1584" w:type="dxa"/>
                  <w:vAlign w:val="bottom"/>
                </w:tcPr>
                <w:p w14:paraId="031C0CB1"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2-JMS277.30</w:t>
                  </w:r>
                </w:p>
              </w:tc>
              <w:tc>
                <w:tcPr>
                  <w:tcW w:w="1584" w:type="dxa"/>
                  <w:vAlign w:val="bottom"/>
                </w:tcPr>
                <w:p w14:paraId="661F84C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2-JMS317.62</w:t>
                  </w:r>
                </w:p>
              </w:tc>
              <w:tc>
                <w:tcPr>
                  <w:tcW w:w="1584" w:type="dxa"/>
                  <w:vAlign w:val="bottom"/>
                </w:tcPr>
                <w:p w14:paraId="62354253" w14:textId="77777777" w:rsidR="0087632C" w:rsidRPr="00604451" w:rsidRDefault="0087632C" w:rsidP="0087632C">
                  <w:pPr>
                    <w:spacing w:before="20" w:after="20" w:line="240" w:lineRule="auto"/>
                    <w:ind w:left="57" w:right="-104" w:firstLine="0"/>
                    <w:jc w:val="center"/>
                    <w:rPr>
                      <w:rFonts w:cs="Arial"/>
                      <w:szCs w:val="20"/>
                    </w:rPr>
                  </w:pPr>
                </w:p>
              </w:tc>
            </w:tr>
          </w:tbl>
          <w:p w14:paraId="5F9AFAC1" w14:textId="77777777" w:rsidR="0087632C" w:rsidRPr="00604451" w:rsidRDefault="0087632C" w:rsidP="0087632C">
            <w:pPr>
              <w:spacing w:before="20" w:after="20" w:line="240" w:lineRule="auto"/>
              <w:ind w:firstLine="0"/>
              <w:jc w:val="center"/>
              <w:rPr>
                <w:rFonts w:cs="Arial"/>
                <w:szCs w:val="20"/>
              </w:rPr>
            </w:pPr>
          </w:p>
        </w:tc>
      </w:tr>
      <w:tr w:rsidR="0087632C" w:rsidRPr="007350CD" w14:paraId="3520BC31" w14:textId="77777777" w:rsidTr="0087632C">
        <w:trPr>
          <w:trHeight w:val="1080"/>
        </w:trPr>
        <w:tc>
          <w:tcPr>
            <w:tcW w:w="1267" w:type="dxa"/>
            <w:tcBorders>
              <w:top w:val="single" w:sz="4" w:space="0" w:color="auto"/>
              <w:bottom w:val="single" w:sz="4" w:space="0" w:color="auto"/>
            </w:tcBorders>
            <w:vAlign w:val="center"/>
          </w:tcPr>
          <w:p w14:paraId="30B09CB9"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Maury River</w:t>
            </w:r>
          </w:p>
        </w:tc>
        <w:tc>
          <w:tcPr>
            <w:tcW w:w="8093" w:type="dxa"/>
            <w:tcBorders>
              <w:top w:val="single" w:sz="4" w:space="0" w:color="auto"/>
              <w:bottom w:val="single" w:sz="4" w:space="0" w:color="auto"/>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gridCol w:w="1584"/>
              <w:gridCol w:w="1584"/>
            </w:tblGrid>
            <w:tr w:rsidR="0087632C" w:rsidRPr="007C0EEF" w14:paraId="623DBE5E" w14:textId="77777777" w:rsidTr="0087632C">
              <w:trPr>
                <w:trHeight w:val="360"/>
                <w:tblHeader/>
                <w:jc w:val="center"/>
              </w:trPr>
              <w:tc>
                <w:tcPr>
                  <w:tcW w:w="1584" w:type="dxa"/>
                  <w:vAlign w:val="bottom"/>
                </w:tcPr>
                <w:p w14:paraId="02793BE7"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2-MRY013.00</w:t>
                  </w:r>
                </w:p>
              </w:tc>
              <w:tc>
                <w:tcPr>
                  <w:tcW w:w="1584" w:type="dxa"/>
                  <w:vAlign w:val="bottom"/>
                </w:tcPr>
                <w:p w14:paraId="7FFBC676"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2-MRY016.01</w:t>
                  </w:r>
                </w:p>
              </w:tc>
              <w:tc>
                <w:tcPr>
                  <w:tcW w:w="1584" w:type="dxa"/>
                  <w:vAlign w:val="bottom"/>
                </w:tcPr>
                <w:p w14:paraId="78F989E3"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2-MRY001.50</w:t>
                  </w:r>
                </w:p>
              </w:tc>
              <w:tc>
                <w:tcPr>
                  <w:tcW w:w="1584" w:type="dxa"/>
                  <w:vAlign w:val="bottom"/>
                </w:tcPr>
                <w:p w14:paraId="182BC553"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2-MRY011.23</w:t>
                  </w:r>
                </w:p>
              </w:tc>
            </w:tr>
            <w:tr w:rsidR="0087632C" w:rsidRPr="007C0EEF" w14:paraId="79C7ADA7" w14:textId="77777777" w:rsidTr="0087632C">
              <w:trPr>
                <w:trHeight w:val="360"/>
                <w:tblHeader/>
                <w:jc w:val="center"/>
              </w:trPr>
              <w:tc>
                <w:tcPr>
                  <w:tcW w:w="1584" w:type="dxa"/>
                  <w:vAlign w:val="bottom"/>
                </w:tcPr>
                <w:p w14:paraId="75BD0558"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2-MRY000.09</w:t>
                  </w:r>
                </w:p>
              </w:tc>
              <w:tc>
                <w:tcPr>
                  <w:tcW w:w="1584" w:type="dxa"/>
                  <w:vAlign w:val="bottom"/>
                </w:tcPr>
                <w:p w14:paraId="6F830211"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2-MRY011.86</w:t>
                  </w:r>
                </w:p>
              </w:tc>
              <w:tc>
                <w:tcPr>
                  <w:tcW w:w="1584" w:type="dxa"/>
                  <w:vAlign w:val="bottom"/>
                </w:tcPr>
                <w:p w14:paraId="0FF3452F"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2-MRY020.82</w:t>
                  </w:r>
                </w:p>
              </w:tc>
              <w:tc>
                <w:tcPr>
                  <w:tcW w:w="1584" w:type="dxa"/>
                  <w:vAlign w:val="bottom"/>
                </w:tcPr>
                <w:p w14:paraId="02B1CB0F"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2-MRY013.88</w:t>
                  </w:r>
                </w:p>
              </w:tc>
            </w:tr>
          </w:tbl>
          <w:p w14:paraId="7C5DCA24" w14:textId="77777777" w:rsidR="0087632C" w:rsidRPr="007350CD" w:rsidRDefault="0087632C" w:rsidP="0087632C">
            <w:pPr>
              <w:spacing w:before="20" w:after="20" w:line="240" w:lineRule="auto"/>
              <w:ind w:firstLine="0"/>
              <w:jc w:val="center"/>
              <w:rPr>
                <w:rFonts w:cs="Arial"/>
                <w:color w:val="000000" w:themeColor="text1"/>
                <w:highlight w:val="lightGray"/>
              </w:rPr>
            </w:pPr>
          </w:p>
        </w:tc>
      </w:tr>
      <w:tr w:rsidR="0087632C" w:rsidRPr="007350CD" w14:paraId="30A674F1" w14:textId="77777777" w:rsidTr="0087632C">
        <w:trPr>
          <w:trHeight w:val="461"/>
        </w:trPr>
        <w:tc>
          <w:tcPr>
            <w:tcW w:w="1267" w:type="dxa"/>
            <w:tcBorders>
              <w:top w:val="single" w:sz="4" w:space="0" w:color="auto"/>
              <w:bottom w:val="single" w:sz="4" w:space="0" w:color="auto"/>
            </w:tcBorders>
            <w:vAlign w:val="center"/>
          </w:tcPr>
          <w:p w14:paraId="43E07A0B"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Lower James River</w:t>
            </w:r>
          </w:p>
        </w:tc>
        <w:tc>
          <w:tcPr>
            <w:tcW w:w="8093"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Lower New River Monitoring Stations"/>
            </w:tblPr>
            <w:tblGrid>
              <w:gridCol w:w="1584"/>
              <w:gridCol w:w="1584"/>
              <w:gridCol w:w="1584"/>
              <w:gridCol w:w="1584"/>
              <w:gridCol w:w="1584"/>
            </w:tblGrid>
            <w:tr w:rsidR="0087632C" w:rsidRPr="00CF7C59" w14:paraId="152485DA" w14:textId="77777777" w:rsidTr="0087632C">
              <w:trPr>
                <w:trHeight w:val="360"/>
                <w:jc w:val="center"/>
              </w:trPr>
              <w:tc>
                <w:tcPr>
                  <w:tcW w:w="1584" w:type="dxa"/>
                  <w:vAlign w:val="bottom"/>
                </w:tcPr>
                <w:p w14:paraId="15B6D476"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2-JMS176.63</w:t>
                  </w:r>
                </w:p>
              </w:tc>
              <w:tc>
                <w:tcPr>
                  <w:tcW w:w="1584" w:type="dxa"/>
                  <w:vAlign w:val="bottom"/>
                </w:tcPr>
                <w:p w14:paraId="22016BE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2-JMS157.28</w:t>
                  </w:r>
                </w:p>
              </w:tc>
              <w:tc>
                <w:tcPr>
                  <w:tcW w:w="1584" w:type="dxa"/>
                  <w:vAlign w:val="bottom"/>
                </w:tcPr>
                <w:p w14:paraId="2B94C612"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2-JMS118.99</w:t>
                  </w:r>
                </w:p>
              </w:tc>
              <w:tc>
                <w:tcPr>
                  <w:tcW w:w="1584" w:type="dxa"/>
                  <w:vAlign w:val="bottom"/>
                </w:tcPr>
                <w:p w14:paraId="057F7BE1"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2-SHS001.00</w:t>
                  </w:r>
                </w:p>
              </w:tc>
              <w:tc>
                <w:tcPr>
                  <w:tcW w:w="1584" w:type="dxa"/>
                  <w:vAlign w:val="bottom"/>
                </w:tcPr>
                <w:p w14:paraId="06C02A5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2-JMS182.94</w:t>
                  </w:r>
                </w:p>
              </w:tc>
            </w:tr>
            <w:tr w:rsidR="0087632C" w:rsidRPr="00CF7C59" w14:paraId="262CC37F" w14:textId="77777777" w:rsidTr="0087632C">
              <w:trPr>
                <w:trHeight w:val="360"/>
                <w:jc w:val="center"/>
              </w:trPr>
              <w:tc>
                <w:tcPr>
                  <w:tcW w:w="1584" w:type="dxa"/>
                  <w:vAlign w:val="bottom"/>
                </w:tcPr>
                <w:p w14:paraId="352FAB8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2-HRD000.25</w:t>
                  </w:r>
                </w:p>
              </w:tc>
              <w:tc>
                <w:tcPr>
                  <w:tcW w:w="1584" w:type="dxa"/>
                  <w:vAlign w:val="bottom"/>
                </w:tcPr>
                <w:p w14:paraId="00D51246"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2-PNY004.08</w:t>
                  </w:r>
                </w:p>
              </w:tc>
              <w:tc>
                <w:tcPr>
                  <w:tcW w:w="1584" w:type="dxa"/>
                  <w:vAlign w:val="bottom"/>
                </w:tcPr>
                <w:p w14:paraId="092AB6F0"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2-JMS127.50</w:t>
                  </w:r>
                </w:p>
              </w:tc>
              <w:tc>
                <w:tcPr>
                  <w:tcW w:w="1584" w:type="dxa"/>
                  <w:vAlign w:val="bottom"/>
                </w:tcPr>
                <w:p w14:paraId="46B8CECF"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2-JMS140.00</w:t>
                  </w:r>
                </w:p>
              </w:tc>
              <w:tc>
                <w:tcPr>
                  <w:tcW w:w="1584" w:type="dxa"/>
                  <w:vAlign w:val="bottom"/>
                </w:tcPr>
                <w:p w14:paraId="3AE2B45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2-HRD007.21</w:t>
                  </w:r>
                </w:p>
              </w:tc>
            </w:tr>
            <w:tr w:rsidR="0087632C" w:rsidRPr="00CF7C59" w14:paraId="7CCD921E" w14:textId="77777777" w:rsidTr="0087632C">
              <w:trPr>
                <w:trHeight w:val="360"/>
                <w:jc w:val="center"/>
              </w:trPr>
              <w:tc>
                <w:tcPr>
                  <w:tcW w:w="1584" w:type="dxa"/>
                  <w:vAlign w:val="bottom"/>
                </w:tcPr>
                <w:p w14:paraId="1E54B5D5"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2-RVN000.07</w:t>
                  </w:r>
                </w:p>
              </w:tc>
              <w:tc>
                <w:tcPr>
                  <w:tcW w:w="1584" w:type="dxa"/>
                  <w:vAlign w:val="bottom"/>
                </w:tcPr>
                <w:p w14:paraId="32D065E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2-RVN001.60</w:t>
                  </w:r>
                </w:p>
              </w:tc>
              <w:tc>
                <w:tcPr>
                  <w:tcW w:w="1584" w:type="dxa"/>
                  <w:vAlign w:val="bottom"/>
                </w:tcPr>
                <w:p w14:paraId="7FE2FBC0"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2-JMS213.00</w:t>
                  </w:r>
                </w:p>
              </w:tc>
              <w:tc>
                <w:tcPr>
                  <w:tcW w:w="1584" w:type="dxa"/>
                  <w:vAlign w:val="bottom"/>
                </w:tcPr>
                <w:p w14:paraId="41E0FFF8"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2-JMS166.50</w:t>
                  </w:r>
                </w:p>
              </w:tc>
              <w:tc>
                <w:tcPr>
                  <w:tcW w:w="1584" w:type="dxa"/>
                  <w:vAlign w:val="bottom"/>
                </w:tcPr>
                <w:p w14:paraId="6FC89373"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2-HRD002.06</w:t>
                  </w:r>
                </w:p>
              </w:tc>
            </w:tr>
            <w:tr w:rsidR="0087632C" w:rsidRPr="00CF7C59" w14:paraId="0E3D6D22" w14:textId="77777777" w:rsidTr="0087632C">
              <w:trPr>
                <w:trHeight w:val="360"/>
                <w:jc w:val="center"/>
              </w:trPr>
              <w:tc>
                <w:tcPr>
                  <w:tcW w:w="1584" w:type="dxa"/>
                  <w:vAlign w:val="bottom"/>
                </w:tcPr>
                <w:p w14:paraId="756B861A"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2-WLS000.50</w:t>
                  </w:r>
                </w:p>
              </w:tc>
              <w:tc>
                <w:tcPr>
                  <w:tcW w:w="1584" w:type="dxa"/>
                  <w:vAlign w:val="bottom"/>
                </w:tcPr>
                <w:p w14:paraId="3904815E"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2-HRD000.34</w:t>
                  </w:r>
                </w:p>
              </w:tc>
              <w:tc>
                <w:tcPr>
                  <w:tcW w:w="1584" w:type="dxa"/>
                  <w:vAlign w:val="bottom"/>
                </w:tcPr>
                <w:p w14:paraId="7CE3B89B"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2-PNY003.06</w:t>
                  </w:r>
                </w:p>
              </w:tc>
              <w:tc>
                <w:tcPr>
                  <w:tcW w:w="1584" w:type="dxa"/>
                  <w:vAlign w:val="bottom"/>
                </w:tcPr>
                <w:p w14:paraId="472DFAC2"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2-JMS189.31</w:t>
                  </w:r>
                </w:p>
              </w:tc>
              <w:tc>
                <w:tcPr>
                  <w:tcW w:w="1584" w:type="dxa"/>
                  <w:vAlign w:val="bottom"/>
                </w:tcPr>
                <w:p w14:paraId="49F9C668" w14:textId="77777777" w:rsidR="0087632C" w:rsidRPr="00604451" w:rsidRDefault="0087632C" w:rsidP="0087632C">
                  <w:pPr>
                    <w:spacing w:before="20" w:after="20" w:line="240" w:lineRule="auto"/>
                    <w:ind w:left="57" w:right="-104" w:firstLine="0"/>
                    <w:jc w:val="center"/>
                    <w:rPr>
                      <w:rFonts w:cs="Arial"/>
                      <w:szCs w:val="20"/>
                    </w:rPr>
                  </w:pPr>
                  <w:r w:rsidRPr="00604451">
                    <w:rPr>
                      <w:rFonts w:cs="Arial"/>
                      <w:szCs w:val="20"/>
                    </w:rPr>
                    <w:t>2-RVN023.01</w:t>
                  </w:r>
                </w:p>
              </w:tc>
            </w:tr>
            <w:tr w:rsidR="0087632C" w:rsidRPr="00CF7C59" w14:paraId="378B26A3" w14:textId="77777777" w:rsidTr="0087632C">
              <w:trPr>
                <w:trHeight w:val="360"/>
                <w:jc w:val="center"/>
              </w:trPr>
              <w:tc>
                <w:tcPr>
                  <w:tcW w:w="1584" w:type="dxa"/>
                  <w:vAlign w:val="bottom"/>
                </w:tcPr>
                <w:p w14:paraId="659073A9"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2-JMS229.14</w:t>
                  </w:r>
                </w:p>
              </w:tc>
              <w:tc>
                <w:tcPr>
                  <w:tcW w:w="1584" w:type="dxa"/>
                  <w:vAlign w:val="bottom"/>
                </w:tcPr>
                <w:p w14:paraId="71B2111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2-SLT000.20</w:t>
                  </w:r>
                </w:p>
              </w:tc>
              <w:tc>
                <w:tcPr>
                  <w:tcW w:w="1584" w:type="dxa"/>
                  <w:vAlign w:val="bottom"/>
                </w:tcPr>
                <w:p w14:paraId="574621A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2-MIN002.00</w:t>
                  </w:r>
                </w:p>
              </w:tc>
              <w:tc>
                <w:tcPr>
                  <w:tcW w:w="1584" w:type="dxa"/>
                  <w:vAlign w:val="bottom"/>
                </w:tcPr>
                <w:p w14:paraId="3886DBF7"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2-JMS211.77</w:t>
                  </w:r>
                </w:p>
              </w:tc>
              <w:tc>
                <w:tcPr>
                  <w:tcW w:w="1584" w:type="dxa"/>
                  <w:vAlign w:val="bottom"/>
                </w:tcPr>
                <w:p w14:paraId="28B15EB6" w14:textId="77777777" w:rsidR="0087632C" w:rsidRPr="00604451" w:rsidRDefault="0087632C" w:rsidP="0087632C">
                  <w:pPr>
                    <w:spacing w:before="20" w:after="20" w:line="240" w:lineRule="auto"/>
                    <w:ind w:left="57" w:right="-104" w:firstLine="0"/>
                    <w:jc w:val="center"/>
                    <w:rPr>
                      <w:rFonts w:cs="Arial"/>
                      <w:szCs w:val="20"/>
                    </w:rPr>
                  </w:pPr>
                  <w:r w:rsidRPr="00604451">
                    <w:rPr>
                      <w:rFonts w:cs="Arial"/>
                      <w:szCs w:val="20"/>
                    </w:rPr>
                    <w:t>2-RVN037.54</w:t>
                  </w:r>
                </w:p>
              </w:tc>
            </w:tr>
          </w:tbl>
          <w:p w14:paraId="70560FBB" w14:textId="77777777" w:rsidR="0087632C" w:rsidRPr="007350CD" w:rsidRDefault="0087632C" w:rsidP="0087632C">
            <w:pPr>
              <w:spacing w:before="20" w:after="20" w:line="240" w:lineRule="auto"/>
              <w:ind w:firstLine="0"/>
              <w:jc w:val="center"/>
              <w:rPr>
                <w:rFonts w:cs="Arial"/>
                <w:color w:val="000000" w:themeColor="text1"/>
                <w:highlight w:val="lightGray"/>
              </w:rPr>
            </w:pPr>
          </w:p>
        </w:tc>
      </w:tr>
    </w:tbl>
    <w:p w14:paraId="7CE10CB3" w14:textId="77777777" w:rsidR="0087632C" w:rsidRPr="007350CD" w:rsidRDefault="0087632C" w:rsidP="00203ECC">
      <w:pPr>
        <w:ind w:firstLine="0"/>
        <w:rPr>
          <w:highlight w:val="lightGray"/>
        </w:rPr>
      </w:pPr>
      <w:bookmarkStart w:id="686" w:name="_Hlk86844128"/>
    </w:p>
    <w:p w14:paraId="60B13659" w14:textId="77777777" w:rsidR="0087632C" w:rsidRPr="006A7A1F" w:rsidRDefault="0087632C" w:rsidP="00F26517">
      <w:pPr>
        <w:pStyle w:val="Heading3"/>
        <w:numPr>
          <w:ilvl w:val="8"/>
          <w:numId w:val="12"/>
        </w:numPr>
      </w:pPr>
      <w:bookmarkStart w:id="687" w:name="_Toc118546806"/>
      <w:bookmarkStart w:id="688" w:name="_Toc146247031"/>
      <w:r w:rsidRPr="006A7A1F">
        <w:t>Jackson River</w:t>
      </w:r>
      <w:bookmarkEnd w:id="687"/>
      <w:bookmarkEnd w:id="688"/>
    </w:p>
    <w:p w14:paraId="097ECFF9" w14:textId="64C9A4A9" w:rsidR="0087632C" w:rsidRPr="00CB14D5" w:rsidRDefault="00335663" w:rsidP="0087632C">
      <w:pPr>
        <w:pStyle w:val="Caption"/>
        <w:keepNext/>
      </w:pPr>
      <w:bookmarkStart w:id="689" w:name="_Toc514686268"/>
      <w:bookmarkStart w:id="690" w:name="_Toc178677404"/>
      <w:r>
        <w:t>Table</w:t>
      </w:r>
      <w:r w:rsidR="0087632C" w:rsidRPr="00CB14D5">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13</w:t>
      </w:r>
      <w:r w:rsidR="00851594">
        <w:fldChar w:fldCharType="end"/>
      </w:r>
      <w:r w:rsidR="0087632C" w:rsidRPr="00CB14D5">
        <w:t>. Fish Tissue PCB Concentration (ng/g</w:t>
      </w:r>
      <w:r w:rsidR="0087632C">
        <w:t xml:space="preserve"> or ppb</w:t>
      </w:r>
      <w:r w:rsidR="0087632C" w:rsidRPr="00CB14D5">
        <w:t xml:space="preserve">) Data for </w:t>
      </w:r>
      <w:r w:rsidR="0087632C">
        <w:t xml:space="preserve">the </w:t>
      </w:r>
      <w:r w:rsidR="0087632C" w:rsidRPr="00CB14D5">
        <w:t>Jackson River</w:t>
      </w:r>
      <w:r w:rsidR="0087632C">
        <w:t xml:space="preserve"> TMDL Watershed</w:t>
      </w:r>
      <w:r w:rsidR="0087632C" w:rsidRPr="00CB14D5">
        <w:t>.</w:t>
      </w:r>
      <w:bookmarkEnd w:id="689"/>
      <w:bookmarkEnd w:id="690"/>
    </w:p>
    <w:tbl>
      <w:tblPr>
        <w:tblW w:w="9648" w:type="dxa"/>
        <w:tblCellMar>
          <w:left w:w="58" w:type="dxa"/>
          <w:right w:w="58" w:type="dxa"/>
        </w:tblCellMar>
        <w:tblLook w:val="04A0" w:firstRow="1" w:lastRow="0" w:firstColumn="1" w:lastColumn="0" w:noHBand="0" w:noVBand="1"/>
      </w:tblPr>
      <w:tblGrid>
        <w:gridCol w:w="1561"/>
        <w:gridCol w:w="1440"/>
        <w:gridCol w:w="1440"/>
        <w:gridCol w:w="1728"/>
        <w:gridCol w:w="1129"/>
        <w:gridCol w:w="1111"/>
        <w:gridCol w:w="1239"/>
      </w:tblGrid>
      <w:tr w:rsidR="0087632C" w:rsidRPr="000D3C94" w14:paraId="30E9006A" w14:textId="77777777" w:rsidTr="0087632C">
        <w:trPr>
          <w:trHeight w:val="600"/>
          <w:tblHeader/>
        </w:trPr>
        <w:tc>
          <w:tcPr>
            <w:tcW w:w="1561" w:type="dxa"/>
            <w:tcBorders>
              <w:top w:val="single" w:sz="4" w:space="0" w:color="auto"/>
              <w:left w:val="nil"/>
              <w:bottom w:val="double" w:sz="4" w:space="0" w:color="auto"/>
              <w:right w:val="nil"/>
            </w:tcBorders>
            <w:vAlign w:val="bottom"/>
            <w:hideMark/>
          </w:tcPr>
          <w:p w14:paraId="60FD3C8D" w14:textId="77777777" w:rsidR="0087632C" w:rsidRPr="000D3C94" w:rsidRDefault="0087632C" w:rsidP="0087632C">
            <w:pPr>
              <w:spacing w:line="240" w:lineRule="auto"/>
              <w:ind w:firstLine="0"/>
              <w:rPr>
                <w:rFonts w:eastAsia="Times New Roman" w:cs="Arial"/>
                <w:b/>
                <w:color w:val="000000"/>
                <w:sz w:val="20"/>
                <w:szCs w:val="20"/>
              </w:rPr>
            </w:pPr>
            <w:r w:rsidRPr="000D3C94">
              <w:rPr>
                <w:rFonts w:eastAsia="Times New Roman" w:cs="Arial"/>
                <w:b/>
                <w:color w:val="000000"/>
                <w:sz w:val="20"/>
                <w:szCs w:val="20"/>
              </w:rPr>
              <w:t>Subwatershed*</w:t>
            </w:r>
          </w:p>
        </w:tc>
        <w:tc>
          <w:tcPr>
            <w:tcW w:w="1440" w:type="dxa"/>
            <w:tcBorders>
              <w:top w:val="single" w:sz="4" w:space="0" w:color="auto"/>
              <w:left w:val="nil"/>
              <w:bottom w:val="double" w:sz="4" w:space="0" w:color="auto"/>
              <w:right w:val="nil"/>
            </w:tcBorders>
            <w:noWrap/>
            <w:vAlign w:val="bottom"/>
            <w:hideMark/>
          </w:tcPr>
          <w:p w14:paraId="6E08D6CB"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noWrap/>
            <w:vAlign w:val="bottom"/>
            <w:hideMark/>
          </w:tcPr>
          <w:p w14:paraId="64252753"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Station</w:t>
            </w:r>
          </w:p>
        </w:tc>
        <w:tc>
          <w:tcPr>
            <w:tcW w:w="1728" w:type="dxa"/>
            <w:tcBorders>
              <w:top w:val="single" w:sz="4" w:space="0" w:color="auto"/>
              <w:left w:val="nil"/>
              <w:bottom w:val="double" w:sz="4" w:space="0" w:color="auto"/>
              <w:right w:val="nil"/>
            </w:tcBorders>
            <w:vAlign w:val="bottom"/>
            <w:hideMark/>
          </w:tcPr>
          <w:p w14:paraId="0062857B"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Species Common Name</w:t>
            </w:r>
          </w:p>
        </w:tc>
        <w:tc>
          <w:tcPr>
            <w:tcW w:w="1129" w:type="dxa"/>
            <w:tcBorders>
              <w:top w:val="single" w:sz="4" w:space="0" w:color="auto"/>
              <w:left w:val="nil"/>
              <w:bottom w:val="double" w:sz="4" w:space="0" w:color="auto"/>
              <w:right w:val="nil"/>
            </w:tcBorders>
            <w:vAlign w:val="bottom"/>
          </w:tcPr>
          <w:p w14:paraId="5EA7697E"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No. of Fish Analyzed</w:t>
            </w:r>
          </w:p>
        </w:tc>
        <w:tc>
          <w:tcPr>
            <w:tcW w:w="1111" w:type="dxa"/>
            <w:tcBorders>
              <w:top w:val="single" w:sz="4" w:space="0" w:color="auto"/>
              <w:left w:val="nil"/>
              <w:bottom w:val="double" w:sz="4" w:space="0" w:color="auto"/>
              <w:right w:val="nil"/>
            </w:tcBorders>
            <w:vAlign w:val="bottom"/>
          </w:tcPr>
          <w:p w14:paraId="5786EE40"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Lipid Content (%)</w:t>
            </w:r>
          </w:p>
        </w:tc>
        <w:tc>
          <w:tcPr>
            <w:tcW w:w="1239" w:type="dxa"/>
            <w:tcBorders>
              <w:top w:val="single" w:sz="4" w:space="0" w:color="auto"/>
              <w:left w:val="nil"/>
              <w:bottom w:val="double" w:sz="4" w:space="0" w:color="auto"/>
              <w:right w:val="nil"/>
            </w:tcBorders>
            <w:vAlign w:val="bottom"/>
          </w:tcPr>
          <w:p w14:paraId="6E6EEF8E" w14:textId="77777777" w:rsidR="0087632C" w:rsidRPr="000D3C94" w:rsidRDefault="0087632C" w:rsidP="0087632C">
            <w:pPr>
              <w:spacing w:line="240" w:lineRule="auto"/>
              <w:ind w:firstLine="0"/>
              <w:jc w:val="right"/>
              <w:rPr>
                <w:rFonts w:eastAsia="Times New Roman" w:cs="Arial"/>
                <w:b/>
                <w:color w:val="000000"/>
                <w:sz w:val="20"/>
                <w:szCs w:val="20"/>
              </w:rPr>
            </w:pPr>
            <w:r w:rsidRPr="000D3C94">
              <w:rPr>
                <w:rFonts w:eastAsia="Times New Roman" w:cs="Arial"/>
                <w:b/>
                <w:color w:val="000000"/>
                <w:sz w:val="20"/>
                <w:szCs w:val="20"/>
              </w:rPr>
              <w:t>Average Fish Tissue tPCB (ng/g)</w:t>
            </w:r>
          </w:p>
        </w:tc>
      </w:tr>
      <w:tr w:rsidR="0087632C" w:rsidRPr="00F3550F" w14:paraId="6FDFB140" w14:textId="77777777" w:rsidTr="0087632C">
        <w:trPr>
          <w:trHeight w:val="300"/>
        </w:trPr>
        <w:tc>
          <w:tcPr>
            <w:tcW w:w="1561" w:type="dxa"/>
            <w:noWrap/>
            <w:vAlign w:val="bottom"/>
          </w:tcPr>
          <w:p w14:paraId="75C1B6A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JKS-01</w:t>
            </w:r>
          </w:p>
        </w:tc>
        <w:tc>
          <w:tcPr>
            <w:tcW w:w="1440" w:type="dxa"/>
            <w:noWrap/>
            <w:vAlign w:val="bottom"/>
          </w:tcPr>
          <w:p w14:paraId="2388FDD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7/25/2005</w:t>
            </w:r>
          </w:p>
        </w:tc>
        <w:tc>
          <w:tcPr>
            <w:tcW w:w="1440" w:type="dxa"/>
            <w:noWrap/>
            <w:vAlign w:val="bottom"/>
          </w:tcPr>
          <w:p w14:paraId="597EB43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2-JKS000.38</w:t>
            </w:r>
          </w:p>
        </w:tc>
        <w:tc>
          <w:tcPr>
            <w:tcW w:w="1728" w:type="dxa"/>
            <w:noWrap/>
            <w:vAlign w:val="bottom"/>
          </w:tcPr>
          <w:p w14:paraId="6CD461A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vAlign w:val="bottom"/>
          </w:tcPr>
          <w:p w14:paraId="2AB3C61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w:t>
            </w:r>
          </w:p>
        </w:tc>
        <w:tc>
          <w:tcPr>
            <w:tcW w:w="1111" w:type="dxa"/>
            <w:vAlign w:val="bottom"/>
          </w:tcPr>
          <w:p w14:paraId="4DC372F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5.97</w:t>
            </w:r>
          </w:p>
        </w:tc>
        <w:tc>
          <w:tcPr>
            <w:tcW w:w="1239" w:type="dxa"/>
            <w:vAlign w:val="bottom"/>
          </w:tcPr>
          <w:p w14:paraId="5E1F3FCE"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2.34</w:t>
            </w:r>
          </w:p>
        </w:tc>
      </w:tr>
      <w:tr w:rsidR="0087632C" w:rsidRPr="00F3550F" w14:paraId="2E3CED37" w14:textId="77777777" w:rsidTr="0087632C">
        <w:trPr>
          <w:trHeight w:val="300"/>
        </w:trPr>
        <w:tc>
          <w:tcPr>
            <w:tcW w:w="1561" w:type="dxa"/>
            <w:noWrap/>
            <w:vAlign w:val="bottom"/>
          </w:tcPr>
          <w:p w14:paraId="739FE84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JKS-03</w:t>
            </w:r>
          </w:p>
        </w:tc>
        <w:tc>
          <w:tcPr>
            <w:tcW w:w="1440" w:type="dxa"/>
            <w:noWrap/>
            <w:vAlign w:val="bottom"/>
          </w:tcPr>
          <w:p w14:paraId="589EA15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8/24/2017</w:t>
            </w:r>
          </w:p>
        </w:tc>
        <w:tc>
          <w:tcPr>
            <w:tcW w:w="1440" w:type="dxa"/>
            <w:noWrap/>
            <w:vAlign w:val="bottom"/>
          </w:tcPr>
          <w:p w14:paraId="58A1683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2-JKS006.67</w:t>
            </w:r>
          </w:p>
        </w:tc>
        <w:tc>
          <w:tcPr>
            <w:tcW w:w="1728" w:type="dxa"/>
            <w:noWrap/>
            <w:vAlign w:val="bottom"/>
          </w:tcPr>
          <w:p w14:paraId="4326FFDC"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Smallmouth Bass</w:t>
            </w:r>
          </w:p>
        </w:tc>
        <w:tc>
          <w:tcPr>
            <w:tcW w:w="1129" w:type="dxa"/>
            <w:vAlign w:val="bottom"/>
          </w:tcPr>
          <w:p w14:paraId="4A326F8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6</w:t>
            </w:r>
          </w:p>
        </w:tc>
        <w:tc>
          <w:tcPr>
            <w:tcW w:w="1111" w:type="dxa"/>
            <w:vAlign w:val="bottom"/>
          </w:tcPr>
          <w:p w14:paraId="0BECF79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3.42</w:t>
            </w:r>
          </w:p>
        </w:tc>
        <w:tc>
          <w:tcPr>
            <w:tcW w:w="1239" w:type="dxa"/>
            <w:vAlign w:val="bottom"/>
          </w:tcPr>
          <w:p w14:paraId="1CE23CA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F3550F" w14:paraId="4D244053" w14:textId="77777777" w:rsidTr="0087632C">
        <w:trPr>
          <w:trHeight w:val="300"/>
        </w:trPr>
        <w:tc>
          <w:tcPr>
            <w:tcW w:w="1561" w:type="dxa"/>
            <w:noWrap/>
            <w:vAlign w:val="bottom"/>
          </w:tcPr>
          <w:p w14:paraId="7265331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JKS-03</w:t>
            </w:r>
          </w:p>
        </w:tc>
        <w:tc>
          <w:tcPr>
            <w:tcW w:w="1440" w:type="dxa"/>
            <w:noWrap/>
            <w:vAlign w:val="bottom"/>
          </w:tcPr>
          <w:p w14:paraId="2F64F61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8/24/2017</w:t>
            </w:r>
          </w:p>
        </w:tc>
        <w:tc>
          <w:tcPr>
            <w:tcW w:w="1440" w:type="dxa"/>
            <w:noWrap/>
            <w:vAlign w:val="bottom"/>
          </w:tcPr>
          <w:p w14:paraId="4F41547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2-JKS006.67</w:t>
            </w:r>
          </w:p>
        </w:tc>
        <w:tc>
          <w:tcPr>
            <w:tcW w:w="1728" w:type="dxa"/>
            <w:noWrap/>
            <w:vAlign w:val="bottom"/>
          </w:tcPr>
          <w:p w14:paraId="1852A5CA"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vAlign w:val="bottom"/>
          </w:tcPr>
          <w:p w14:paraId="35AEE53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7</w:t>
            </w:r>
          </w:p>
        </w:tc>
        <w:tc>
          <w:tcPr>
            <w:tcW w:w="1111" w:type="dxa"/>
            <w:vAlign w:val="bottom"/>
          </w:tcPr>
          <w:p w14:paraId="119C369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6.26</w:t>
            </w:r>
          </w:p>
        </w:tc>
        <w:tc>
          <w:tcPr>
            <w:tcW w:w="1239" w:type="dxa"/>
            <w:vAlign w:val="bottom"/>
          </w:tcPr>
          <w:p w14:paraId="30E7F16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0.53</w:t>
            </w:r>
          </w:p>
        </w:tc>
      </w:tr>
      <w:tr w:rsidR="0087632C" w:rsidRPr="00F3550F" w14:paraId="06B148C3" w14:textId="77777777" w:rsidTr="0087632C">
        <w:trPr>
          <w:trHeight w:val="300"/>
        </w:trPr>
        <w:tc>
          <w:tcPr>
            <w:tcW w:w="1561" w:type="dxa"/>
            <w:noWrap/>
            <w:vAlign w:val="bottom"/>
          </w:tcPr>
          <w:p w14:paraId="02C4966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JKS-05</w:t>
            </w:r>
          </w:p>
        </w:tc>
        <w:tc>
          <w:tcPr>
            <w:tcW w:w="1440" w:type="dxa"/>
            <w:noWrap/>
            <w:vAlign w:val="bottom"/>
          </w:tcPr>
          <w:p w14:paraId="4ACBD17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9/19/2001</w:t>
            </w:r>
          </w:p>
        </w:tc>
        <w:tc>
          <w:tcPr>
            <w:tcW w:w="1440" w:type="dxa"/>
            <w:noWrap/>
            <w:vAlign w:val="bottom"/>
          </w:tcPr>
          <w:p w14:paraId="0830152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2-KAR000.17</w:t>
            </w:r>
          </w:p>
        </w:tc>
        <w:tc>
          <w:tcPr>
            <w:tcW w:w="1728" w:type="dxa"/>
            <w:noWrap/>
            <w:vAlign w:val="bottom"/>
          </w:tcPr>
          <w:p w14:paraId="37A8763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Stoneroller</w:t>
            </w:r>
          </w:p>
        </w:tc>
        <w:tc>
          <w:tcPr>
            <w:tcW w:w="1129" w:type="dxa"/>
            <w:vAlign w:val="bottom"/>
          </w:tcPr>
          <w:p w14:paraId="54CC489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w:t>
            </w:r>
          </w:p>
        </w:tc>
        <w:tc>
          <w:tcPr>
            <w:tcW w:w="1111" w:type="dxa"/>
            <w:vAlign w:val="bottom"/>
          </w:tcPr>
          <w:p w14:paraId="3C0A9C0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8.72</w:t>
            </w:r>
          </w:p>
        </w:tc>
        <w:tc>
          <w:tcPr>
            <w:tcW w:w="1239" w:type="dxa"/>
            <w:vAlign w:val="bottom"/>
          </w:tcPr>
          <w:p w14:paraId="7E11A9F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4.78</w:t>
            </w:r>
          </w:p>
        </w:tc>
      </w:tr>
      <w:tr w:rsidR="0087632C" w:rsidRPr="00F3550F" w14:paraId="66E91D6D" w14:textId="77777777" w:rsidTr="0087632C">
        <w:trPr>
          <w:trHeight w:val="300"/>
        </w:trPr>
        <w:tc>
          <w:tcPr>
            <w:tcW w:w="1561" w:type="dxa"/>
            <w:noWrap/>
            <w:vAlign w:val="bottom"/>
          </w:tcPr>
          <w:p w14:paraId="5A411BF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JKS-05</w:t>
            </w:r>
          </w:p>
        </w:tc>
        <w:tc>
          <w:tcPr>
            <w:tcW w:w="1440" w:type="dxa"/>
            <w:noWrap/>
            <w:vAlign w:val="bottom"/>
          </w:tcPr>
          <w:p w14:paraId="0EDA6BE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9/19/2001</w:t>
            </w:r>
          </w:p>
        </w:tc>
        <w:tc>
          <w:tcPr>
            <w:tcW w:w="1440" w:type="dxa"/>
            <w:noWrap/>
            <w:vAlign w:val="bottom"/>
          </w:tcPr>
          <w:p w14:paraId="6C6A7E5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2-KAR000.17</w:t>
            </w:r>
          </w:p>
        </w:tc>
        <w:tc>
          <w:tcPr>
            <w:tcW w:w="1728" w:type="dxa"/>
            <w:noWrap/>
            <w:vAlign w:val="bottom"/>
          </w:tcPr>
          <w:p w14:paraId="4C7CDDDD"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White Sucker</w:t>
            </w:r>
          </w:p>
        </w:tc>
        <w:tc>
          <w:tcPr>
            <w:tcW w:w="1129" w:type="dxa"/>
            <w:vAlign w:val="bottom"/>
          </w:tcPr>
          <w:p w14:paraId="6D584B9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w:t>
            </w:r>
          </w:p>
        </w:tc>
        <w:tc>
          <w:tcPr>
            <w:tcW w:w="1111" w:type="dxa"/>
            <w:vAlign w:val="bottom"/>
          </w:tcPr>
          <w:p w14:paraId="6F59A83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6.64</w:t>
            </w:r>
          </w:p>
        </w:tc>
        <w:tc>
          <w:tcPr>
            <w:tcW w:w="1239" w:type="dxa"/>
            <w:vAlign w:val="bottom"/>
          </w:tcPr>
          <w:p w14:paraId="5D9637D7"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3.01</w:t>
            </w:r>
          </w:p>
        </w:tc>
      </w:tr>
      <w:tr w:rsidR="0087632C" w:rsidRPr="00F3550F" w14:paraId="077F9425" w14:textId="77777777" w:rsidTr="0087632C">
        <w:trPr>
          <w:trHeight w:val="300"/>
        </w:trPr>
        <w:tc>
          <w:tcPr>
            <w:tcW w:w="1561" w:type="dxa"/>
            <w:noWrap/>
            <w:vAlign w:val="bottom"/>
          </w:tcPr>
          <w:p w14:paraId="181AD52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JKS-05</w:t>
            </w:r>
          </w:p>
        </w:tc>
        <w:tc>
          <w:tcPr>
            <w:tcW w:w="1440" w:type="dxa"/>
            <w:noWrap/>
            <w:vAlign w:val="bottom"/>
          </w:tcPr>
          <w:p w14:paraId="586F60D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9/19/2001</w:t>
            </w:r>
          </w:p>
        </w:tc>
        <w:tc>
          <w:tcPr>
            <w:tcW w:w="1440" w:type="dxa"/>
            <w:noWrap/>
            <w:vAlign w:val="bottom"/>
          </w:tcPr>
          <w:p w14:paraId="43E278E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2-KAR000.17</w:t>
            </w:r>
          </w:p>
        </w:tc>
        <w:tc>
          <w:tcPr>
            <w:tcW w:w="1728" w:type="dxa"/>
            <w:noWrap/>
            <w:vAlign w:val="bottom"/>
          </w:tcPr>
          <w:p w14:paraId="6246537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vAlign w:val="bottom"/>
          </w:tcPr>
          <w:p w14:paraId="3EFC287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w:t>
            </w:r>
          </w:p>
        </w:tc>
        <w:tc>
          <w:tcPr>
            <w:tcW w:w="1111" w:type="dxa"/>
            <w:vAlign w:val="bottom"/>
          </w:tcPr>
          <w:p w14:paraId="6AA90DD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2.69</w:t>
            </w:r>
          </w:p>
        </w:tc>
        <w:tc>
          <w:tcPr>
            <w:tcW w:w="1239" w:type="dxa"/>
            <w:vAlign w:val="bottom"/>
          </w:tcPr>
          <w:p w14:paraId="72858656"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1.70</w:t>
            </w:r>
          </w:p>
        </w:tc>
      </w:tr>
      <w:tr w:rsidR="0087632C" w:rsidRPr="00F3550F" w14:paraId="5EC52A81" w14:textId="77777777" w:rsidTr="0087632C">
        <w:trPr>
          <w:trHeight w:val="300"/>
        </w:trPr>
        <w:tc>
          <w:tcPr>
            <w:tcW w:w="1561" w:type="dxa"/>
            <w:noWrap/>
            <w:vAlign w:val="bottom"/>
          </w:tcPr>
          <w:p w14:paraId="44630F8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2756AD5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4343D40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1C29844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7FC3938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0D0024D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32.06</w:t>
            </w:r>
          </w:p>
        </w:tc>
        <w:tc>
          <w:tcPr>
            <w:tcW w:w="1239" w:type="dxa"/>
            <w:vAlign w:val="bottom"/>
          </w:tcPr>
          <w:p w14:paraId="59925B4B"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66.43</w:t>
            </w:r>
          </w:p>
        </w:tc>
      </w:tr>
      <w:tr w:rsidR="0087632C" w:rsidRPr="00F3550F" w14:paraId="65393E55" w14:textId="77777777" w:rsidTr="0087632C">
        <w:trPr>
          <w:trHeight w:val="300"/>
        </w:trPr>
        <w:tc>
          <w:tcPr>
            <w:tcW w:w="1561" w:type="dxa"/>
            <w:noWrap/>
            <w:vAlign w:val="bottom"/>
          </w:tcPr>
          <w:p w14:paraId="4CFC840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0E6219B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6480A5F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366CE36E"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0A5DCAD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4B3BE98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24.99</w:t>
            </w:r>
          </w:p>
        </w:tc>
        <w:tc>
          <w:tcPr>
            <w:tcW w:w="1239" w:type="dxa"/>
            <w:vAlign w:val="bottom"/>
          </w:tcPr>
          <w:p w14:paraId="5479F1AC"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28.81</w:t>
            </w:r>
          </w:p>
        </w:tc>
      </w:tr>
      <w:tr w:rsidR="0087632C" w:rsidRPr="00F3550F" w14:paraId="3E7911BB" w14:textId="77777777" w:rsidTr="0087632C">
        <w:trPr>
          <w:trHeight w:val="300"/>
        </w:trPr>
        <w:tc>
          <w:tcPr>
            <w:tcW w:w="1561" w:type="dxa"/>
            <w:noWrap/>
            <w:vAlign w:val="bottom"/>
          </w:tcPr>
          <w:p w14:paraId="60191D7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3E8C4F3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27C8144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41BDAD3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24AB329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56C1486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8.93</w:t>
            </w:r>
          </w:p>
        </w:tc>
        <w:tc>
          <w:tcPr>
            <w:tcW w:w="1239" w:type="dxa"/>
            <w:vAlign w:val="bottom"/>
          </w:tcPr>
          <w:p w14:paraId="5003D7C2"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35.96</w:t>
            </w:r>
          </w:p>
        </w:tc>
      </w:tr>
      <w:tr w:rsidR="0087632C" w:rsidRPr="00F3550F" w14:paraId="6AEE7C43" w14:textId="77777777" w:rsidTr="0087632C">
        <w:trPr>
          <w:trHeight w:val="300"/>
        </w:trPr>
        <w:tc>
          <w:tcPr>
            <w:tcW w:w="1561" w:type="dxa"/>
            <w:noWrap/>
            <w:vAlign w:val="bottom"/>
          </w:tcPr>
          <w:p w14:paraId="45AA0E1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27EC974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3A74345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1709CF1F"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6E5B8AF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48EFE4A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7.05</w:t>
            </w:r>
          </w:p>
        </w:tc>
        <w:tc>
          <w:tcPr>
            <w:tcW w:w="1239" w:type="dxa"/>
            <w:vAlign w:val="bottom"/>
          </w:tcPr>
          <w:p w14:paraId="3622AA5D"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71.31</w:t>
            </w:r>
          </w:p>
        </w:tc>
      </w:tr>
      <w:tr w:rsidR="0087632C" w:rsidRPr="00F3550F" w14:paraId="57304FA6" w14:textId="77777777" w:rsidTr="0087632C">
        <w:trPr>
          <w:trHeight w:val="300"/>
        </w:trPr>
        <w:tc>
          <w:tcPr>
            <w:tcW w:w="1561" w:type="dxa"/>
            <w:tcBorders>
              <w:top w:val="nil"/>
              <w:left w:val="nil"/>
              <w:bottom w:val="nil"/>
              <w:right w:val="nil"/>
            </w:tcBorders>
            <w:noWrap/>
            <w:vAlign w:val="bottom"/>
          </w:tcPr>
          <w:p w14:paraId="5A22054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663281F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3AB19C0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4ABB9F9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Rainbow Trout</w:t>
            </w:r>
          </w:p>
        </w:tc>
        <w:tc>
          <w:tcPr>
            <w:tcW w:w="1129" w:type="dxa"/>
            <w:tcBorders>
              <w:top w:val="nil"/>
              <w:left w:val="nil"/>
              <w:bottom w:val="nil"/>
              <w:right w:val="nil"/>
            </w:tcBorders>
            <w:vAlign w:val="bottom"/>
          </w:tcPr>
          <w:p w14:paraId="1AE5748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w:t>
            </w:r>
          </w:p>
        </w:tc>
        <w:tc>
          <w:tcPr>
            <w:tcW w:w="1111" w:type="dxa"/>
            <w:tcBorders>
              <w:top w:val="nil"/>
              <w:left w:val="nil"/>
              <w:bottom w:val="nil"/>
              <w:right w:val="nil"/>
            </w:tcBorders>
            <w:vAlign w:val="bottom"/>
          </w:tcPr>
          <w:p w14:paraId="6FB3A29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7.04</w:t>
            </w:r>
          </w:p>
        </w:tc>
        <w:tc>
          <w:tcPr>
            <w:tcW w:w="1239" w:type="dxa"/>
            <w:tcBorders>
              <w:top w:val="nil"/>
              <w:left w:val="nil"/>
              <w:bottom w:val="nil"/>
              <w:right w:val="nil"/>
            </w:tcBorders>
            <w:vAlign w:val="bottom"/>
          </w:tcPr>
          <w:p w14:paraId="5970CB3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5.36</w:t>
            </w:r>
          </w:p>
        </w:tc>
      </w:tr>
      <w:tr w:rsidR="0087632C" w:rsidRPr="00F3550F" w14:paraId="2FC7F632" w14:textId="77777777" w:rsidTr="0087632C">
        <w:trPr>
          <w:trHeight w:val="300"/>
        </w:trPr>
        <w:tc>
          <w:tcPr>
            <w:tcW w:w="1561" w:type="dxa"/>
            <w:tcBorders>
              <w:top w:val="nil"/>
              <w:left w:val="nil"/>
              <w:bottom w:val="nil"/>
              <w:right w:val="nil"/>
            </w:tcBorders>
            <w:noWrap/>
            <w:vAlign w:val="bottom"/>
          </w:tcPr>
          <w:p w14:paraId="736C714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22420F0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5B464FF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3377605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05B7FC1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7E4EDC5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14.82</w:t>
            </w:r>
          </w:p>
        </w:tc>
        <w:tc>
          <w:tcPr>
            <w:tcW w:w="1239" w:type="dxa"/>
            <w:tcBorders>
              <w:top w:val="nil"/>
              <w:left w:val="nil"/>
              <w:bottom w:val="nil"/>
              <w:right w:val="nil"/>
            </w:tcBorders>
            <w:vAlign w:val="bottom"/>
          </w:tcPr>
          <w:p w14:paraId="3266E0B9"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37.48</w:t>
            </w:r>
          </w:p>
        </w:tc>
      </w:tr>
      <w:tr w:rsidR="0087632C" w:rsidRPr="00F3550F" w14:paraId="2246727B" w14:textId="77777777" w:rsidTr="0087632C">
        <w:trPr>
          <w:trHeight w:val="300"/>
        </w:trPr>
        <w:tc>
          <w:tcPr>
            <w:tcW w:w="1561" w:type="dxa"/>
            <w:tcBorders>
              <w:top w:val="nil"/>
              <w:left w:val="nil"/>
              <w:bottom w:val="nil"/>
              <w:right w:val="nil"/>
            </w:tcBorders>
            <w:noWrap/>
            <w:vAlign w:val="bottom"/>
          </w:tcPr>
          <w:p w14:paraId="253C9F9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lastRenderedPageBreak/>
              <w:t>JKS-13</w:t>
            </w:r>
          </w:p>
        </w:tc>
        <w:tc>
          <w:tcPr>
            <w:tcW w:w="1440" w:type="dxa"/>
            <w:tcBorders>
              <w:top w:val="nil"/>
              <w:left w:val="nil"/>
              <w:bottom w:val="nil"/>
              <w:right w:val="nil"/>
            </w:tcBorders>
            <w:noWrap/>
            <w:vAlign w:val="bottom"/>
          </w:tcPr>
          <w:p w14:paraId="21C39CB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685F835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333EE4FE"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0EE3C13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w:t>
            </w:r>
          </w:p>
        </w:tc>
        <w:tc>
          <w:tcPr>
            <w:tcW w:w="1111" w:type="dxa"/>
            <w:tcBorders>
              <w:top w:val="nil"/>
              <w:left w:val="nil"/>
              <w:bottom w:val="nil"/>
              <w:right w:val="nil"/>
            </w:tcBorders>
            <w:vAlign w:val="bottom"/>
          </w:tcPr>
          <w:p w14:paraId="52770AE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2.95</w:t>
            </w:r>
          </w:p>
        </w:tc>
        <w:tc>
          <w:tcPr>
            <w:tcW w:w="1239" w:type="dxa"/>
            <w:tcBorders>
              <w:top w:val="nil"/>
              <w:left w:val="nil"/>
              <w:bottom w:val="nil"/>
              <w:right w:val="nil"/>
            </w:tcBorders>
            <w:vAlign w:val="bottom"/>
          </w:tcPr>
          <w:p w14:paraId="3BEA3029"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1.86</w:t>
            </w:r>
          </w:p>
        </w:tc>
      </w:tr>
      <w:tr w:rsidR="0087632C" w:rsidRPr="00F3550F" w14:paraId="6F48CA6B" w14:textId="77777777" w:rsidTr="0087632C">
        <w:trPr>
          <w:trHeight w:val="300"/>
        </w:trPr>
        <w:tc>
          <w:tcPr>
            <w:tcW w:w="1561" w:type="dxa"/>
            <w:tcBorders>
              <w:top w:val="nil"/>
              <w:left w:val="nil"/>
              <w:bottom w:val="nil"/>
              <w:right w:val="nil"/>
            </w:tcBorders>
            <w:noWrap/>
            <w:vAlign w:val="bottom"/>
          </w:tcPr>
          <w:p w14:paraId="03A2AD8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12E6F90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41EBEF6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134C6AA3"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75A39A5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w:t>
            </w:r>
          </w:p>
        </w:tc>
        <w:tc>
          <w:tcPr>
            <w:tcW w:w="1111" w:type="dxa"/>
            <w:tcBorders>
              <w:top w:val="nil"/>
              <w:left w:val="nil"/>
              <w:bottom w:val="nil"/>
              <w:right w:val="nil"/>
            </w:tcBorders>
            <w:vAlign w:val="bottom"/>
          </w:tcPr>
          <w:p w14:paraId="2066205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3.27</w:t>
            </w:r>
          </w:p>
        </w:tc>
        <w:tc>
          <w:tcPr>
            <w:tcW w:w="1239" w:type="dxa"/>
            <w:tcBorders>
              <w:top w:val="nil"/>
              <w:left w:val="nil"/>
              <w:bottom w:val="nil"/>
              <w:right w:val="nil"/>
            </w:tcBorders>
            <w:vAlign w:val="bottom"/>
          </w:tcPr>
          <w:p w14:paraId="08F30D1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6.67</w:t>
            </w:r>
          </w:p>
        </w:tc>
      </w:tr>
      <w:tr w:rsidR="0087632C" w:rsidRPr="00F3550F" w14:paraId="6AF9F458" w14:textId="77777777" w:rsidTr="0087632C">
        <w:trPr>
          <w:trHeight w:val="300"/>
        </w:trPr>
        <w:tc>
          <w:tcPr>
            <w:tcW w:w="1561" w:type="dxa"/>
            <w:tcBorders>
              <w:top w:val="nil"/>
              <w:left w:val="nil"/>
              <w:bottom w:val="nil"/>
              <w:right w:val="nil"/>
            </w:tcBorders>
            <w:noWrap/>
            <w:vAlign w:val="bottom"/>
          </w:tcPr>
          <w:p w14:paraId="568A602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1596DC8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579721A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5BF1D74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Smallmouth Bass</w:t>
            </w:r>
          </w:p>
        </w:tc>
        <w:tc>
          <w:tcPr>
            <w:tcW w:w="1129" w:type="dxa"/>
            <w:tcBorders>
              <w:top w:val="nil"/>
              <w:left w:val="nil"/>
              <w:bottom w:val="nil"/>
              <w:right w:val="nil"/>
            </w:tcBorders>
            <w:vAlign w:val="bottom"/>
          </w:tcPr>
          <w:p w14:paraId="67DBDA8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w:t>
            </w:r>
          </w:p>
        </w:tc>
        <w:tc>
          <w:tcPr>
            <w:tcW w:w="1111" w:type="dxa"/>
            <w:tcBorders>
              <w:top w:val="nil"/>
              <w:left w:val="nil"/>
              <w:bottom w:val="nil"/>
              <w:right w:val="nil"/>
            </w:tcBorders>
            <w:vAlign w:val="bottom"/>
          </w:tcPr>
          <w:p w14:paraId="785BB89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4.86</w:t>
            </w:r>
          </w:p>
        </w:tc>
        <w:tc>
          <w:tcPr>
            <w:tcW w:w="1239" w:type="dxa"/>
            <w:tcBorders>
              <w:top w:val="nil"/>
              <w:left w:val="nil"/>
              <w:bottom w:val="nil"/>
              <w:right w:val="nil"/>
            </w:tcBorders>
            <w:vAlign w:val="bottom"/>
          </w:tcPr>
          <w:p w14:paraId="71C69974"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1.35</w:t>
            </w:r>
          </w:p>
        </w:tc>
      </w:tr>
      <w:tr w:rsidR="0087632C" w:rsidRPr="00F3550F" w14:paraId="3B2A1815" w14:textId="77777777" w:rsidTr="0087632C">
        <w:trPr>
          <w:trHeight w:val="300"/>
        </w:trPr>
        <w:tc>
          <w:tcPr>
            <w:tcW w:w="1561" w:type="dxa"/>
            <w:tcBorders>
              <w:top w:val="nil"/>
              <w:left w:val="nil"/>
              <w:bottom w:val="nil"/>
              <w:right w:val="nil"/>
            </w:tcBorders>
            <w:noWrap/>
            <w:vAlign w:val="bottom"/>
          </w:tcPr>
          <w:p w14:paraId="121FC1E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675E0D4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1E3091F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485CB8E0"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 xml:space="preserve">Redbreast Sunfish </w:t>
            </w:r>
          </w:p>
        </w:tc>
        <w:tc>
          <w:tcPr>
            <w:tcW w:w="1129" w:type="dxa"/>
            <w:tcBorders>
              <w:top w:val="nil"/>
              <w:left w:val="nil"/>
              <w:bottom w:val="nil"/>
              <w:right w:val="nil"/>
            </w:tcBorders>
            <w:vAlign w:val="bottom"/>
          </w:tcPr>
          <w:p w14:paraId="282D44C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w:t>
            </w:r>
          </w:p>
        </w:tc>
        <w:tc>
          <w:tcPr>
            <w:tcW w:w="1111" w:type="dxa"/>
            <w:tcBorders>
              <w:top w:val="nil"/>
              <w:left w:val="nil"/>
              <w:bottom w:val="nil"/>
              <w:right w:val="nil"/>
            </w:tcBorders>
            <w:vAlign w:val="bottom"/>
          </w:tcPr>
          <w:p w14:paraId="6BB4C3E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4.49</w:t>
            </w:r>
          </w:p>
        </w:tc>
        <w:tc>
          <w:tcPr>
            <w:tcW w:w="1239" w:type="dxa"/>
            <w:tcBorders>
              <w:top w:val="nil"/>
              <w:left w:val="nil"/>
              <w:bottom w:val="nil"/>
              <w:right w:val="nil"/>
            </w:tcBorders>
            <w:vAlign w:val="bottom"/>
          </w:tcPr>
          <w:p w14:paraId="10CD9DC4"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4.60</w:t>
            </w:r>
          </w:p>
        </w:tc>
      </w:tr>
      <w:tr w:rsidR="0087632C" w:rsidRPr="007350CD" w14:paraId="4AF6C66E" w14:textId="77777777" w:rsidTr="0087632C">
        <w:trPr>
          <w:trHeight w:val="300"/>
        </w:trPr>
        <w:tc>
          <w:tcPr>
            <w:tcW w:w="1561" w:type="dxa"/>
            <w:tcBorders>
              <w:top w:val="nil"/>
              <w:left w:val="nil"/>
              <w:bottom w:val="nil"/>
              <w:right w:val="nil"/>
            </w:tcBorders>
            <w:noWrap/>
            <w:vAlign w:val="bottom"/>
          </w:tcPr>
          <w:p w14:paraId="58EABA1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3FF1E3B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3DBAAC4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3D6F880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7AC2D19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2</w:t>
            </w:r>
          </w:p>
        </w:tc>
        <w:tc>
          <w:tcPr>
            <w:tcW w:w="1111" w:type="dxa"/>
            <w:tcBorders>
              <w:top w:val="nil"/>
              <w:left w:val="nil"/>
              <w:bottom w:val="nil"/>
              <w:right w:val="nil"/>
            </w:tcBorders>
            <w:vAlign w:val="bottom"/>
          </w:tcPr>
          <w:p w14:paraId="1EEF14D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15.52</w:t>
            </w:r>
          </w:p>
        </w:tc>
        <w:tc>
          <w:tcPr>
            <w:tcW w:w="1239" w:type="dxa"/>
            <w:tcBorders>
              <w:top w:val="nil"/>
              <w:left w:val="nil"/>
              <w:bottom w:val="nil"/>
              <w:right w:val="nil"/>
            </w:tcBorders>
            <w:vAlign w:val="bottom"/>
          </w:tcPr>
          <w:p w14:paraId="54FEB872"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9.48</w:t>
            </w:r>
          </w:p>
        </w:tc>
      </w:tr>
      <w:tr w:rsidR="0087632C" w:rsidRPr="007350CD" w14:paraId="630AFC3B" w14:textId="77777777" w:rsidTr="0087632C">
        <w:trPr>
          <w:trHeight w:val="300"/>
        </w:trPr>
        <w:tc>
          <w:tcPr>
            <w:tcW w:w="1561" w:type="dxa"/>
            <w:tcBorders>
              <w:top w:val="nil"/>
              <w:left w:val="nil"/>
              <w:bottom w:val="nil"/>
              <w:right w:val="nil"/>
            </w:tcBorders>
            <w:noWrap/>
            <w:vAlign w:val="bottom"/>
          </w:tcPr>
          <w:p w14:paraId="78273BB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142A6F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3AF575C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75B4A07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2D7C1BF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w:t>
            </w:r>
          </w:p>
        </w:tc>
        <w:tc>
          <w:tcPr>
            <w:tcW w:w="1111" w:type="dxa"/>
            <w:tcBorders>
              <w:top w:val="nil"/>
              <w:left w:val="nil"/>
              <w:bottom w:val="nil"/>
              <w:right w:val="nil"/>
            </w:tcBorders>
            <w:vAlign w:val="bottom"/>
          </w:tcPr>
          <w:p w14:paraId="0D4AAC6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18.04</w:t>
            </w:r>
          </w:p>
        </w:tc>
        <w:tc>
          <w:tcPr>
            <w:tcW w:w="1239" w:type="dxa"/>
            <w:tcBorders>
              <w:top w:val="nil"/>
              <w:left w:val="nil"/>
              <w:bottom w:val="nil"/>
              <w:right w:val="nil"/>
            </w:tcBorders>
            <w:vAlign w:val="bottom"/>
          </w:tcPr>
          <w:p w14:paraId="04C3B532"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28.55</w:t>
            </w:r>
          </w:p>
        </w:tc>
      </w:tr>
      <w:tr w:rsidR="0087632C" w:rsidRPr="007350CD" w14:paraId="5A1EA3B0" w14:textId="77777777" w:rsidTr="0087632C">
        <w:trPr>
          <w:trHeight w:val="300"/>
        </w:trPr>
        <w:tc>
          <w:tcPr>
            <w:tcW w:w="1561" w:type="dxa"/>
            <w:tcBorders>
              <w:top w:val="nil"/>
              <w:left w:val="nil"/>
              <w:bottom w:val="nil"/>
              <w:right w:val="nil"/>
            </w:tcBorders>
            <w:noWrap/>
            <w:vAlign w:val="bottom"/>
          </w:tcPr>
          <w:p w14:paraId="377B3EB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0E2115A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264832C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3AD011D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White Sucker</w:t>
            </w:r>
          </w:p>
        </w:tc>
        <w:tc>
          <w:tcPr>
            <w:tcW w:w="1129" w:type="dxa"/>
            <w:tcBorders>
              <w:top w:val="nil"/>
              <w:left w:val="nil"/>
              <w:bottom w:val="nil"/>
              <w:right w:val="nil"/>
            </w:tcBorders>
            <w:vAlign w:val="bottom"/>
          </w:tcPr>
          <w:p w14:paraId="5B487AD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6</w:t>
            </w:r>
          </w:p>
        </w:tc>
        <w:tc>
          <w:tcPr>
            <w:tcW w:w="1111" w:type="dxa"/>
            <w:tcBorders>
              <w:top w:val="nil"/>
              <w:left w:val="nil"/>
              <w:bottom w:val="nil"/>
              <w:right w:val="nil"/>
            </w:tcBorders>
            <w:vAlign w:val="bottom"/>
          </w:tcPr>
          <w:p w14:paraId="069E0E0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8.70</w:t>
            </w:r>
          </w:p>
        </w:tc>
        <w:tc>
          <w:tcPr>
            <w:tcW w:w="1239" w:type="dxa"/>
            <w:tcBorders>
              <w:top w:val="nil"/>
              <w:left w:val="nil"/>
              <w:bottom w:val="nil"/>
              <w:right w:val="nil"/>
            </w:tcBorders>
            <w:vAlign w:val="bottom"/>
          </w:tcPr>
          <w:p w14:paraId="788D270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1.27</w:t>
            </w:r>
          </w:p>
        </w:tc>
      </w:tr>
      <w:tr w:rsidR="0087632C" w:rsidRPr="007350CD" w14:paraId="331EE7F6" w14:textId="77777777" w:rsidTr="0087632C">
        <w:trPr>
          <w:trHeight w:val="300"/>
        </w:trPr>
        <w:tc>
          <w:tcPr>
            <w:tcW w:w="1561" w:type="dxa"/>
            <w:tcBorders>
              <w:top w:val="nil"/>
              <w:left w:val="nil"/>
              <w:bottom w:val="nil"/>
              <w:right w:val="nil"/>
            </w:tcBorders>
            <w:noWrap/>
            <w:vAlign w:val="bottom"/>
          </w:tcPr>
          <w:p w14:paraId="647A6BA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4781DCC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5BFEE38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5C6C99B3"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Largemouth Bass</w:t>
            </w:r>
          </w:p>
        </w:tc>
        <w:tc>
          <w:tcPr>
            <w:tcW w:w="1129" w:type="dxa"/>
            <w:tcBorders>
              <w:top w:val="nil"/>
              <w:left w:val="nil"/>
              <w:bottom w:val="nil"/>
              <w:right w:val="nil"/>
            </w:tcBorders>
            <w:vAlign w:val="bottom"/>
          </w:tcPr>
          <w:p w14:paraId="4D513D1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w:t>
            </w:r>
          </w:p>
        </w:tc>
        <w:tc>
          <w:tcPr>
            <w:tcW w:w="1111" w:type="dxa"/>
            <w:tcBorders>
              <w:top w:val="nil"/>
              <w:left w:val="nil"/>
              <w:bottom w:val="nil"/>
              <w:right w:val="nil"/>
            </w:tcBorders>
            <w:vAlign w:val="bottom"/>
          </w:tcPr>
          <w:p w14:paraId="40A0BB9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3.32</w:t>
            </w:r>
          </w:p>
        </w:tc>
        <w:tc>
          <w:tcPr>
            <w:tcW w:w="1239" w:type="dxa"/>
            <w:tcBorders>
              <w:top w:val="nil"/>
              <w:left w:val="nil"/>
              <w:bottom w:val="nil"/>
              <w:right w:val="nil"/>
            </w:tcBorders>
            <w:vAlign w:val="bottom"/>
          </w:tcPr>
          <w:p w14:paraId="7149B12C"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0.65</w:t>
            </w:r>
          </w:p>
        </w:tc>
      </w:tr>
      <w:tr w:rsidR="0087632C" w:rsidRPr="007350CD" w14:paraId="173D0806" w14:textId="77777777" w:rsidTr="0087632C">
        <w:trPr>
          <w:trHeight w:val="300"/>
        </w:trPr>
        <w:tc>
          <w:tcPr>
            <w:tcW w:w="1561" w:type="dxa"/>
            <w:tcBorders>
              <w:top w:val="nil"/>
              <w:left w:val="nil"/>
              <w:bottom w:val="nil"/>
              <w:right w:val="nil"/>
            </w:tcBorders>
            <w:noWrap/>
            <w:vAlign w:val="bottom"/>
          </w:tcPr>
          <w:p w14:paraId="43B58F5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27483D8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196CCD0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7E02DB8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Rainbow Trout</w:t>
            </w:r>
          </w:p>
        </w:tc>
        <w:tc>
          <w:tcPr>
            <w:tcW w:w="1129" w:type="dxa"/>
            <w:tcBorders>
              <w:top w:val="nil"/>
              <w:left w:val="nil"/>
              <w:bottom w:val="nil"/>
              <w:right w:val="nil"/>
            </w:tcBorders>
            <w:vAlign w:val="bottom"/>
          </w:tcPr>
          <w:p w14:paraId="4EAD0DF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2</w:t>
            </w:r>
          </w:p>
        </w:tc>
        <w:tc>
          <w:tcPr>
            <w:tcW w:w="1111" w:type="dxa"/>
            <w:tcBorders>
              <w:top w:val="nil"/>
              <w:left w:val="nil"/>
              <w:bottom w:val="nil"/>
              <w:right w:val="nil"/>
            </w:tcBorders>
            <w:vAlign w:val="bottom"/>
          </w:tcPr>
          <w:p w14:paraId="5FFE2FB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13.22</w:t>
            </w:r>
          </w:p>
        </w:tc>
        <w:tc>
          <w:tcPr>
            <w:tcW w:w="1239" w:type="dxa"/>
            <w:tcBorders>
              <w:top w:val="nil"/>
              <w:left w:val="nil"/>
              <w:bottom w:val="nil"/>
              <w:right w:val="nil"/>
            </w:tcBorders>
            <w:vAlign w:val="bottom"/>
          </w:tcPr>
          <w:p w14:paraId="3579A85F"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7350CD" w14:paraId="37899B7A" w14:textId="77777777" w:rsidTr="0087632C">
        <w:trPr>
          <w:trHeight w:val="300"/>
        </w:trPr>
        <w:tc>
          <w:tcPr>
            <w:tcW w:w="1561" w:type="dxa"/>
            <w:tcBorders>
              <w:top w:val="nil"/>
              <w:left w:val="nil"/>
              <w:bottom w:val="nil"/>
              <w:right w:val="nil"/>
            </w:tcBorders>
            <w:noWrap/>
            <w:vAlign w:val="bottom"/>
          </w:tcPr>
          <w:p w14:paraId="1B699AE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3D68901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6F6DC6E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61759836"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775D444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8</w:t>
            </w:r>
          </w:p>
        </w:tc>
        <w:tc>
          <w:tcPr>
            <w:tcW w:w="1111" w:type="dxa"/>
            <w:tcBorders>
              <w:top w:val="nil"/>
              <w:left w:val="nil"/>
              <w:bottom w:val="nil"/>
              <w:right w:val="nil"/>
            </w:tcBorders>
            <w:vAlign w:val="bottom"/>
          </w:tcPr>
          <w:p w14:paraId="501150E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3.64</w:t>
            </w:r>
          </w:p>
        </w:tc>
        <w:tc>
          <w:tcPr>
            <w:tcW w:w="1239" w:type="dxa"/>
            <w:tcBorders>
              <w:top w:val="nil"/>
              <w:left w:val="nil"/>
              <w:bottom w:val="nil"/>
              <w:right w:val="nil"/>
            </w:tcBorders>
            <w:vAlign w:val="bottom"/>
          </w:tcPr>
          <w:p w14:paraId="43588F98"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7350CD" w14:paraId="26A167D8" w14:textId="77777777" w:rsidTr="0087632C">
        <w:trPr>
          <w:trHeight w:val="300"/>
        </w:trPr>
        <w:tc>
          <w:tcPr>
            <w:tcW w:w="1561" w:type="dxa"/>
            <w:tcBorders>
              <w:top w:val="nil"/>
              <w:left w:val="nil"/>
              <w:bottom w:val="nil"/>
              <w:right w:val="nil"/>
            </w:tcBorders>
            <w:noWrap/>
            <w:vAlign w:val="bottom"/>
          </w:tcPr>
          <w:p w14:paraId="351E685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6A94D2D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8/14/1995</w:t>
            </w:r>
          </w:p>
        </w:tc>
        <w:tc>
          <w:tcPr>
            <w:tcW w:w="1440" w:type="dxa"/>
            <w:tcBorders>
              <w:top w:val="nil"/>
              <w:left w:val="nil"/>
              <w:bottom w:val="nil"/>
              <w:right w:val="nil"/>
            </w:tcBorders>
            <w:noWrap/>
            <w:vAlign w:val="bottom"/>
          </w:tcPr>
          <w:p w14:paraId="6A68DBF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2-JKS023.88</w:t>
            </w:r>
          </w:p>
        </w:tc>
        <w:tc>
          <w:tcPr>
            <w:tcW w:w="1728" w:type="dxa"/>
            <w:tcBorders>
              <w:top w:val="nil"/>
              <w:left w:val="nil"/>
              <w:bottom w:val="nil"/>
              <w:right w:val="nil"/>
            </w:tcBorders>
            <w:noWrap/>
            <w:vAlign w:val="bottom"/>
          </w:tcPr>
          <w:p w14:paraId="53CB817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4132EAA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10</w:t>
            </w:r>
          </w:p>
        </w:tc>
        <w:tc>
          <w:tcPr>
            <w:tcW w:w="1111" w:type="dxa"/>
            <w:tcBorders>
              <w:top w:val="nil"/>
              <w:left w:val="nil"/>
              <w:bottom w:val="nil"/>
              <w:right w:val="nil"/>
            </w:tcBorders>
            <w:vAlign w:val="bottom"/>
          </w:tcPr>
          <w:p w14:paraId="595FFD0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0.73</w:t>
            </w:r>
          </w:p>
        </w:tc>
        <w:tc>
          <w:tcPr>
            <w:tcW w:w="1239" w:type="dxa"/>
            <w:tcBorders>
              <w:top w:val="nil"/>
              <w:left w:val="nil"/>
              <w:bottom w:val="nil"/>
              <w:right w:val="nil"/>
            </w:tcBorders>
            <w:vAlign w:val="bottom"/>
          </w:tcPr>
          <w:p w14:paraId="5279D306"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7.25</w:t>
            </w:r>
          </w:p>
        </w:tc>
      </w:tr>
      <w:tr w:rsidR="0087632C" w:rsidRPr="007350CD" w14:paraId="66CC46C0" w14:textId="77777777" w:rsidTr="0087632C">
        <w:trPr>
          <w:trHeight w:val="300"/>
        </w:trPr>
        <w:tc>
          <w:tcPr>
            <w:tcW w:w="1561" w:type="dxa"/>
            <w:tcBorders>
              <w:top w:val="nil"/>
              <w:left w:val="nil"/>
              <w:bottom w:val="nil"/>
              <w:right w:val="nil"/>
            </w:tcBorders>
            <w:noWrap/>
            <w:vAlign w:val="bottom"/>
          </w:tcPr>
          <w:p w14:paraId="19199B1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065EAD9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8/14/1995</w:t>
            </w:r>
          </w:p>
        </w:tc>
        <w:tc>
          <w:tcPr>
            <w:tcW w:w="1440" w:type="dxa"/>
            <w:tcBorders>
              <w:top w:val="nil"/>
              <w:left w:val="nil"/>
              <w:bottom w:val="nil"/>
              <w:right w:val="nil"/>
            </w:tcBorders>
            <w:noWrap/>
            <w:vAlign w:val="bottom"/>
          </w:tcPr>
          <w:p w14:paraId="793698E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2-JKS023.88</w:t>
            </w:r>
          </w:p>
        </w:tc>
        <w:tc>
          <w:tcPr>
            <w:tcW w:w="1728" w:type="dxa"/>
            <w:tcBorders>
              <w:top w:val="nil"/>
              <w:left w:val="nil"/>
              <w:bottom w:val="nil"/>
              <w:right w:val="nil"/>
            </w:tcBorders>
            <w:noWrap/>
            <w:vAlign w:val="bottom"/>
          </w:tcPr>
          <w:p w14:paraId="3E95ADD7"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0F3AE0C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w:t>
            </w:r>
          </w:p>
        </w:tc>
        <w:tc>
          <w:tcPr>
            <w:tcW w:w="1111" w:type="dxa"/>
            <w:tcBorders>
              <w:top w:val="nil"/>
              <w:left w:val="nil"/>
              <w:bottom w:val="nil"/>
              <w:right w:val="nil"/>
            </w:tcBorders>
            <w:vAlign w:val="bottom"/>
          </w:tcPr>
          <w:p w14:paraId="60CD292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7.50</w:t>
            </w:r>
          </w:p>
        </w:tc>
        <w:tc>
          <w:tcPr>
            <w:tcW w:w="1239" w:type="dxa"/>
            <w:tcBorders>
              <w:top w:val="nil"/>
              <w:left w:val="nil"/>
              <w:bottom w:val="nil"/>
              <w:right w:val="nil"/>
            </w:tcBorders>
            <w:vAlign w:val="bottom"/>
          </w:tcPr>
          <w:p w14:paraId="39B16DC1"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63.71</w:t>
            </w:r>
          </w:p>
        </w:tc>
      </w:tr>
      <w:tr w:rsidR="0087632C" w:rsidRPr="007350CD" w14:paraId="564E6B2D" w14:textId="77777777" w:rsidTr="0087632C">
        <w:trPr>
          <w:trHeight w:val="300"/>
        </w:trPr>
        <w:tc>
          <w:tcPr>
            <w:tcW w:w="1561" w:type="dxa"/>
            <w:tcBorders>
              <w:top w:val="nil"/>
              <w:left w:val="nil"/>
              <w:bottom w:val="nil"/>
              <w:right w:val="nil"/>
            </w:tcBorders>
            <w:noWrap/>
            <w:vAlign w:val="bottom"/>
          </w:tcPr>
          <w:p w14:paraId="45C3121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6799A3C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8/14/1995</w:t>
            </w:r>
          </w:p>
        </w:tc>
        <w:tc>
          <w:tcPr>
            <w:tcW w:w="1440" w:type="dxa"/>
            <w:tcBorders>
              <w:top w:val="nil"/>
              <w:left w:val="nil"/>
              <w:bottom w:val="nil"/>
              <w:right w:val="nil"/>
            </w:tcBorders>
            <w:noWrap/>
            <w:vAlign w:val="bottom"/>
          </w:tcPr>
          <w:p w14:paraId="0C2C84E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2-JKS023.88</w:t>
            </w:r>
          </w:p>
        </w:tc>
        <w:tc>
          <w:tcPr>
            <w:tcW w:w="1728" w:type="dxa"/>
            <w:tcBorders>
              <w:top w:val="nil"/>
              <w:left w:val="nil"/>
              <w:bottom w:val="nil"/>
              <w:right w:val="nil"/>
            </w:tcBorders>
            <w:noWrap/>
            <w:vAlign w:val="bottom"/>
          </w:tcPr>
          <w:p w14:paraId="22F243B8"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 xml:space="preserve">Redbreast Sunfish </w:t>
            </w:r>
          </w:p>
        </w:tc>
        <w:tc>
          <w:tcPr>
            <w:tcW w:w="1129" w:type="dxa"/>
            <w:tcBorders>
              <w:top w:val="nil"/>
              <w:left w:val="nil"/>
              <w:bottom w:val="nil"/>
              <w:right w:val="nil"/>
            </w:tcBorders>
            <w:vAlign w:val="bottom"/>
          </w:tcPr>
          <w:p w14:paraId="431CA2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10</w:t>
            </w:r>
          </w:p>
        </w:tc>
        <w:tc>
          <w:tcPr>
            <w:tcW w:w="1111" w:type="dxa"/>
            <w:tcBorders>
              <w:top w:val="nil"/>
              <w:left w:val="nil"/>
              <w:bottom w:val="nil"/>
              <w:right w:val="nil"/>
            </w:tcBorders>
            <w:vAlign w:val="bottom"/>
          </w:tcPr>
          <w:p w14:paraId="3C841C2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0.76</w:t>
            </w:r>
          </w:p>
        </w:tc>
        <w:tc>
          <w:tcPr>
            <w:tcW w:w="1239" w:type="dxa"/>
            <w:tcBorders>
              <w:top w:val="nil"/>
              <w:left w:val="nil"/>
              <w:bottom w:val="nil"/>
              <w:right w:val="nil"/>
            </w:tcBorders>
            <w:vAlign w:val="bottom"/>
          </w:tcPr>
          <w:p w14:paraId="333A154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6.55</w:t>
            </w:r>
          </w:p>
        </w:tc>
      </w:tr>
      <w:tr w:rsidR="0087632C" w:rsidRPr="007350CD" w14:paraId="4EE39A40" w14:textId="77777777" w:rsidTr="0087632C">
        <w:trPr>
          <w:trHeight w:val="300"/>
        </w:trPr>
        <w:tc>
          <w:tcPr>
            <w:tcW w:w="1561" w:type="dxa"/>
            <w:tcBorders>
              <w:top w:val="nil"/>
              <w:left w:val="nil"/>
              <w:bottom w:val="nil"/>
              <w:right w:val="nil"/>
            </w:tcBorders>
            <w:noWrap/>
            <w:vAlign w:val="bottom"/>
          </w:tcPr>
          <w:p w14:paraId="1972944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5BAE8BE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523B0F2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3EC09E36"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Rainbow Trout</w:t>
            </w:r>
          </w:p>
        </w:tc>
        <w:tc>
          <w:tcPr>
            <w:tcW w:w="1129" w:type="dxa"/>
            <w:tcBorders>
              <w:top w:val="nil"/>
              <w:left w:val="nil"/>
              <w:bottom w:val="nil"/>
              <w:right w:val="nil"/>
            </w:tcBorders>
            <w:vAlign w:val="bottom"/>
          </w:tcPr>
          <w:p w14:paraId="7E82580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6978F42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6.60</w:t>
            </w:r>
          </w:p>
        </w:tc>
        <w:tc>
          <w:tcPr>
            <w:tcW w:w="1239" w:type="dxa"/>
            <w:tcBorders>
              <w:top w:val="nil"/>
              <w:left w:val="nil"/>
              <w:bottom w:val="nil"/>
              <w:right w:val="nil"/>
            </w:tcBorders>
            <w:vAlign w:val="bottom"/>
          </w:tcPr>
          <w:p w14:paraId="603AE80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7.94</w:t>
            </w:r>
          </w:p>
        </w:tc>
      </w:tr>
      <w:tr w:rsidR="0087632C" w:rsidRPr="007350CD" w14:paraId="71EE9A3A" w14:textId="77777777" w:rsidTr="0087632C">
        <w:trPr>
          <w:trHeight w:val="300"/>
        </w:trPr>
        <w:tc>
          <w:tcPr>
            <w:tcW w:w="1561" w:type="dxa"/>
            <w:tcBorders>
              <w:top w:val="nil"/>
              <w:left w:val="nil"/>
              <w:bottom w:val="nil"/>
              <w:right w:val="nil"/>
            </w:tcBorders>
            <w:noWrap/>
            <w:vAlign w:val="bottom"/>
          </w:tcPr>
          <w:p w14:paraId="0CA156F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24918FF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7F4D52A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54686233"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438C2BD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10</w:t>
            </w:r>
          </w:p>
        </w:tc>
        <w:tc>
          <w:tcPr>
            <w:tcW w:w="1111" w:type="dxa"/>
            <w:tcBorders>
              <w:top w:val="nil"/>
              <w:left w:val="nil"/>
              <w:bottom w:val="nil"/>
              <w:right w:val="nil"/>
            </w:tcBorders>
            <w:vAlign w:val="bottom"/>
          </w:tcPr>
          <w:p w14:paraId="737AFE3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3.94</w:t>
            </w:r>
          </w:p>
        </w:tc>
        <w:tc>
          <w:tcPr>
            <w:tcW w:w="1239" w:type="dxa"/>
            <w:tcBorders>
              <w:top w:val="nil"/>
              <w:left w:val="nil"/>
              <w:bottom w:val="nil"/>
              <w:right w:val="nil"/>
            </w:tcBorders>
            <w:vAlign w:val="bottom"/>
          </w:tcPr>
          <w:p w14:paraId="5076A04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0.61</w:t>
            </w:r>
          </w:p>
        </w:tc>
      </w:tr>
      <w:tr w:rsidR="0087632C" w:rsidRPr="007350CD" w14:paraId="35C6CF2C" w14:textId="77777777" w:rsidTr="0087632C">
        <w:trPr>
          <w:trHeight w:val="300"/>
        </w:trPr>
        <w:tc>
          <w:tcPr>
            <w:tcW w:w="1561" w:type="dxa"/>
            <w:tcBorders>
              <w:top w:val="nil"/>
              <w:left w:val="nil"/>
              <w:bottom w:val="nil"/>
              <w:right w:val="nil"/>
            </w:tcBorders>
            <w:noWrap/>
            <w:vAlign w:val="bottom"/>
          </w:tcPr>
          <w:p w14:paraId="699FA13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2BF9E99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2D8341C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1F7FA67F"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Gizzard Shad</w:t>
            </w:r>
          </w:p>
        </w:tc>
        <w:tc>
          <w:tcPr>
            <w:tcW w:w="1129" w:type="dxa"/>
            <w:tcBorders>
              <w:top w:val="nil"/>
              <w:left w:val="nil"/>
              <w:bottom w:val="nil"/>
              <w:right w:val="nil"/>
            </w:tcBorders>
            <w:vAlign w:val="bottom"/>
          </w:tcPr>
          <w:p w14:paraId="7F230DE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w:t>
            </w:r>
          </w:p>
        </w:tc>
        <w:tc>
          <w:tcPr>
            <w:tcW w:w="1111" w:type="dxa"/>
            <w:tcBorders>
              <w:top w:val="nil"/>
              <w:left w:val="nil"/>
              <w:bottom w:val="nil"/>
              <w:right w:val="nil"/>
            </w:tcBorders>
            <w:vAlign w:val="bottom"/>
          </w:tcPr>
          <w:p w14:paraId="7ED8765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w:t>
            </w:r>
          </w:p>
        </w:tc>
        <w:tc>
          <w:tcPr>
            <w:tcW w:w="1239" w:type="dxa"/>
            <w:tcBorders>
              <w:top w:val="nil"/>
              <w:left w:val="nil"/>
              <w:bottom w:val="nil"/>
              <w:right w:val="nil"/>
            </w:tcBorders>
            <w:vAlign w:val="bottom"/>
          </w:tcPr>
          <w:p w14:paraId="514095FC"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1.86</w:t>
            </w:r>
          </w:p>
        </w:tc>
      </w:tr>
      <w:tr w:rsidR="0087632C" w:rsidRPr="007350CD" w14:paraId="6F62FB45" w14:textId="77777777" w:rsidTr="0087632C">
        <w:trPr>
          <w:trHeight w:val="300"/>
        </w:trPr>
        <w:tc>
          <w:tcPr>
            <w:tcW w:w="1561" w:type="dxa"/>
            <w:tcBorders>
              <w:top w:val="nil"/>
              <w:left w:val="nil"/>
              <w:bottom w:val="nil"/>
              <w:right w:val="nil"/>
            </w:tcBorders>
            <w:noWrap/>
            <w:vAlign w:val="bottom"/>
          </w:tcPr>
          <w:p w14:paraId="270690A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41E8C7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1A2B78F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10CC052E"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Largemouth Bass</w:t>
            </w:r>
          </w:p>
        </w:tc>
        <w:tc>
          <w:tcPr>
            <w:tcW w:w="1129" w:type="dxa"/>
            <w:tcBorders>
              <w:top w:val="nil"/>
              <w:left w:val="nil"/>
              <w:bottom w:val="nil"/>
              <w:right w:val="nil"/>
            </w:tcBorders>
            <w:vAlign w:val="bottom"/>
          </w:tcPr>
          <w:p w14:paraId="7DEF75B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6683328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3.19</w:t>
            </w:r>
          </w:p>
        </w:tc>
        <w:tc>
          <w:tcPr>
            <w:tcW w:w="1239" w:type="dxa"/>
            <w:tcBorders>
              <w:top w:val="nil"/>
              <w:left w:val="nil"/>
              <w:bottom w:val="nil"/>
              <w:right w:val="nil"/>
            </w:tcBorders>
            <w:vAlign w:val="bottom"/>
          </w:tcPr>
          <w:p w14:paraId="5235A76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2.08</w:t>
            </w:r>
          </w:p>
        </w:tc>
      </w:tr>
      <w:tr w:rsidR="0087632C" w:rsidRPr="007350CD" w14:paraId="782AEFE6" w14:textId="77777777" w:rsidTr="0087632C">
        <w:trPr>
          <w:trHeight w:val="300"/>
        </w:trPr>
        <w:tc>
          <w:tcPr>
            <w:tcW w:w="1561" w:type="dxa"/>
            <w:tcBorders>
              <w:top w:val="nil"/>
              <w:left w:val="nil"/>
              <w:bottom w:val="nil"/>
              <w:right w:val="nil"/>
            </w:tcBorders>
            <w:noWrap/>
            <w:vAlign w:val="bottom"/>
          </w:tcPr>
          <w:p w14:paraId="434E676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31E18C1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34C85EF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05F0194D"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6707643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w:t>
            </w:r>
          </w:p>
        </w:tc>
        <w:tc>
          <w:tcPr>
            <w:tcW w:w="1111" w:type="dxa"/>
            <w:tcBorders>
              <w:top w:val="nil"/>
              <w:left w:val="nil"/>
              <w:bottom w:val="nil"/>
              <w:right w:val="nil"/>
            </w:tcBorders>
            <w:vAlign w:val="bottom"/>
          </w:tcPr>
          <w:p w14:paraId="219C18C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13.25</w:t>
            </w:r>
          </w:p>
        </w:tc>
        <w:tc>
          <w:tcPr>
            <w:tcW w:w="1239" w:type="dxa"/>
            <w:tcBorders>
              <w:top w:val="nil"/>
              <w:left w:val="nil"/>
              <w:bottom w:val="nil"/>
              <w:right w:val="nil"/>
            </w:tcBorders>
            <w:vAlign w:val="bottom"/>
          </w:tcPr>
          <w:p w14:paraId="7C70384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3.44</w:t>
            </w:r>
          </w:p>
        </w:tc>
      </w:tr>
      <w:tr w:rsidR="0087632C" w:rsidRPr="007350CD" w14:paraId="5EBB0C3E" w14:textId="77777777" w:rsidTr="0087632C">
        <w:trPr>
          <w:trHeight w:val="300"/>
        </w:trPr>
        <w:tc>
          <w:tcPr>
            <w:tcW w:w="1561" w:type="dxa"/>
            <w:tcBorders>
              <w:top w:val="nil"/>
              <w:left w:val="nil"/>
              <w:bottom w:val="nil"/>
              <w:right w:val="nil"/>
            </w:tcBorders>
            <w:noWrap/>
            <w:vAlign w:val="bottom"/>
          </w:tcPr>
          <w:p w14:paraId="224246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63888E3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08C5B3D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23913EB6"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161F8C6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w:t>
            </w:r>
          </w:p>
        </w:tc>
        <w:tc>
          <w:tcPr>
            <w:tcW w:w="1111" w:type="dxa"/>
            <w:tcBorders>
              <w:top w:val="nil"/>
              <w:left w:val="nil"/>
              <w:bottom w:val="nil"/>
              <w:right w:val="nil"/>
            </w:tcBorders>
            <w:vAlign w:val="bottom"/>
          </w:tcPr>
          <w:p w14:paraId="535A45C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4.15</w:t>
            </w:r>
          </w:p>
        </w:tc>
        <w:tc>
          <w:tcPr>
            <w:tcW w:w="1239" w:type="dxa"/>
            <w:tcBorders>
              <w:top w:val="nil"/>
              <w:left w:val="nil"/>
              <w:bottom w:val="nil"/>
              <w:right w:val="nil"/>
            </w:tcBorders>
            <w:vAlign w:val="bottom"/>
          </w:tcPr>
          <w:p w14:paraId="4933AE85"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7350CD" w14:paraId="6039FD71" w14:textId="77777777" w:rsidTr="0087632C">
        <w:trPr>
          <w:trHeight w:val="300"/>
        </w:trPr>
        <w:tc>
          <w:tcPr>
            <w:tcW w:w="1561" w:type="dxa"/>
            <w:tcBorders>
              <w:top w:val="nil"/>
              <w:left w:val="nil"/>
              <w:bottom w:val="nil"/>
              <w:right w:val="nil"/>
            </w:tcBorders>
            <w:noWrap/>
            <w:vAlign w:val="bottom"/>
          </w:tcPr>
          <w:p w14:paraId="48D17DE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27D765B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0D66588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2A5E0EBA"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7567C27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bottom w:val="nil"/>
              <w:right w:val="nil"/>
            </w:tcBorders>
            <w:vAlign w:val="bottom"/>
          </w:tcPr>
          <w:p w14:paraId="289B773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20.92</w:t>
            </w:r>
          </w:p>
        </w:tc>
        <w:tc>
          <w:tcPr>
            <w:tcW w:w="1239" w:type="dxa"/>
            <w:tcBorders>
              <w:top w:val="nil"/>
              <w:left w:val="nil"/>
              <w:bottom w:val="nil"/>
              <w:right w:val="nil"/>
            </w:tcBorders>
            <w:vAlign w:val="bottom"/>
          </w:tcPr>
          <w:p w14:paraId="6F385C4E"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0.66</w:t>
            </w:r>
          </w:p>
        </w:tc>
      </w:tr>
      <w:tr w:rsidR="0087632C" w:rsidRPr="007350CD" w14:paraId="1E0CA11E" w14:textId="77777777" w:rsidTr="0087632C">
        <w:trPr>
          <w:trHeight w:val="300"/>
        </w:trPr>
        <w:tc>
          <w:tcPr>
            <w:tcW w:w="1561" w:type="dxa"/>
            <w:tcBorders>
              <w:top w:val="nil"/>
              <w:left w:val="nil"/>
              <w:bottom w:val="nil"/>
              <w:right w:val="nil"/>
            </w:tcBorders>
            <w:noWrap/>
            <w:vAlign w:val="bottom"/>
          </w:tcPr>
          <w:p w14:paraId="2BBCC17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03572E9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42A3962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18C3FF3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Largemouth Bass</w:t>
            </w:r>
          </w:p>
        </w:tc>
        <w:tc>
          <w:tcPr>
            <w:tcW w:w="1129" w:type="dxa"/>
            <w:tcBorders>
              <w:top w:val="nil"/>
              <w:left w:val="nil"/>
              <w:bottom w:val="nil"/>
              <w:right w:val="nil"/>
            </w:tcBorders>
            <w:vAlign w:val="bottom"/>
          </w:tcPr>
          <w:p w14:paraId="3223429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0DBE71A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4.97</w:t>
            </w:r>
          </w:p>
        </w:tc>
        <w:tc>
          <w:tcPr>
            <w:tcW w:w="1239" w:type="dxa"/>
            <w:tcBorders>
              <w:top w:val="nil"/>
              <w:left w:val="nil"/>
              <w:bottom w:val="nil"/>
              <w:right w:val="nil"/>
            </w:tcBorders>
            <w:vAlign w:val="bottom"/>
          </w:tcPr>
          <w:p w14:paraId="5E19C7A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1.66</w:t>
            </w:r>
          </w:p>
        </w:tc>
      </w:tr>
      <w:tr w:rsidR="0087632C" w:rsidRPr="007350CD" w14:paraId="08FCDCAC" w14:textId="77777777" w:rsidTr="0087632C">
        <w:trPr>
          <w:trHeight w:val="300"/>
        </w:trPr>
        <w:tc>
          <w:tcPr>
            <w:tcW w:w="1561" w:type="dxa"/>
            <w:tcBorders>
              <w:top w:val="nil"/>
              <w:left w:val="nil"/>
              <w:bottom w:val="nil"/>
              <w:right w:val="nil"/>
            </w:tcBorders>
            <w:noWrap/>
            <w:vAlign w:val="bottom"/>
          </w:tcPr>
          <w:p w14:paraId="658DBAC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0942B3E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5EFBFEA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0464474D"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Bluegill Sunfish</w:t>
            </w:r>
          </w:p>
        </w:tc>
        <w:tc>
          <w:tcPr>
            <w:tcW w:w="1129" w:type="dxa"/>
            <w:tcBorders>
              <w:top w:val="nil"/>
              <w:left w:val="nil"/>
              <w:bottom w:val="nil"/>
              <w:right w:val="nil"/>
            </w:tcBorders>
            <w:vAlign w:val="bottom"/>
          </w:tcPr>
          <w:p w14:paraId="160FFC2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w:t>
            </w:r>
          </w:p>
        </w:tc>
        <w:tc>
          <w:tcPr>
            <w:tcW w:w="1111" w:type="dxa"/>
            <w:tcBorders>
              <w:top w:val="nil"/>
              <w:left w:val="nil"/>
              <w:bottom w:val="nil"/>
              <w:right w:val="nil"/>
            </w:tcBorders>
            <w:vAlign w:val="bottom"/>
          </w:tcPr>
          <w:p w14:paraId="7E498AA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3.53</w:t>
            </w:r>
          </w:p>
        </w:tc>
        <w:tc>
          <w:tcPr>
            <w:tcW w:w="1239" w:type="dxa"/>
            <w:tcBorders>
              <w:top w:val="nil"/>
              <w:left w:val="nil"/>
              <w:bottom w:val="nil"/>
              <w:right w:val="nil"/>
            </w:tcBorders>
            <w:vAlign w:val="bottom"/>
          </w:tcPr>
          <w:p w14:paraId="66594019"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0.19</w:t>
            </w:r>
          </w:p>
        </w:tc>
      </w:tr>
      <w:tr w:rsidR="0087632C" w:rsidRPr="007350CD" w14:paraId="2C4732BD" w14:textId="77777777" w:rsidTr="0087632C">
        <w:trPr>
          <w:trHeight w:val="300"/>
        </w:trPr>
        <w:tc>
          <w:tcPr>
            <w:tcW w:w="1561" w:type="dxa"/>
            <w:tcBorders>
              <w:top w:val="nil"/>
              <w:left w:val="nil"/>
              <w:bottom w:val="nil"/>
              <w:right w:val="nil"/>
            </w:tcBorders>
            <w:noWrap/>
            <w:vAlign w:val="bottom"/>
          </w:tcPr>
          <w:p w14:paraId="67AA60F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0E55C8B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0C01825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2-JKS047.07</w:t>
            </w:r>
          </w:p>
        </w:tc>
        <w:tc>
          <w:tcPr>
            <w:tcW w:w="1728" w:type="dxa"/>
            <w:tcBorders>
              <w:top w:val="nil"/>
              <w:left w:val="nil"/>
              <w:bottom w:val="nil"/>
              <w:right w:val="nil"/>
            </w:tcBorders>
            <w:noWrap/>
            <w:vAlign w:val="bottom"/>
          </w:tcPr>
          <w:p w14:paraId="30F26BD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5F1F28C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bottom w:val="nil"/>
              <w:right w:val="nil"/>
            </w:tcBorders>
            <w:vAlign w:val="bottom"/>
          </w:tcPr>
          <w:p w14:paraId="496D7F0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17.26</w:t>
            </w:r>
          </w:p>
        </w:tc>
        <w:tc>
          <w:tcPr>
            <w:tcW w:w="1239" w:type="dxa"/>
            <w:tcBorders>
              <w:top w:val="nil"/>
              <w:left w:val="nil"/>
              <w:bottom w:val="nil"/>
              <w:right w:val="nil"/>
            </w:tcBorders>
            <w:vAlign w:val="bottom"/>
          </w:tcPr>
          <w:p w14:paraId="08AE92ED"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0.60</w:t>
            </w:r>
          </w:p>
        </w:tc>
      </w:tr>
      <w:tr w:rsidR="0087632C" w:rsidRPr="007350CD" w14:paraId="27704DE8" w14:textId="77777777" w:rsidTr="0087632C">
        <w:trPr>
          <w:trHeight w:val="300"/>
        </w:trPr>
        <w:tc>
          <w:tcPr>
            <w:tcW w:w="1561" w:type="dxa"/>
            <w:tcBorders>
              <w:top w:val="nil"/>
              <w:left w:val="nil"/>
              <w:right w:val="nil"/>
            </w:tcBorders>
            <w:noWrap/>
            <w:vAlign w:val="bottom"/>
          </w:tcPr>
          <w:p w14:paraId="42724FA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right w:val="nil"/>
            </w:tcBorders>
            <w:noWrap/>
            <w:vAlign w:val="bottom"/>
          </w:tcPr>
          <w:p w14:paraId="3667A9F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right w:val="nil"/>
            </w:tcBorders>
            <w:noWrap/>
            <w:vAlign w:val="bottom"/>
          </w:tcPr>
          <w:p w14:paraId="41EF535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2-JKS047.08</w:t>
            </w:r>
          </w:p>
        </w:tc>
        <w:tc>
          <w:tcPr>
            <w:tcW w:w="1728" w:type="dxa"/>
            <w:tcBorders>
              <w:top w:val="nil"/>
              <w:left w:val="nil"/>
              <w:right w:val="nil"/>
            </w:tcBorders>
            <w:noWrap/>
            <w:vAlign w:val="bottom"/>
          </w:tcPr>
          <w:p w14:paraId="155C69A7"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right w:val="nil"/>
            </w:tcBorders>
            <w:vAlign w:val="bottom"/>
          </w:tcPr>
          <w:p w14:paraId="154DDE9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right w:val="nil"/>
            </w:tcBorders>
            <w:vAlign w:val="bottom"/>
          </w:tcPr>
          <w:p w14:paraId="6762410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16.63</w:t>
            </w:r>
          </w:p>
        </w:tc>
        <w:tc>
          <w:tcPr>
            <w:tcW w:w="1239" w:type="dxa"/>
            <w:tcBorders>
              <w:top w:val="nil"/>
              <w:left w:val="nil"/>
              <w:right w:val="nil"/>
            </w:tcBorders>
            <w:vAlign w:val="bottom"/>
          </w:tcPr>
          <w:p w14:paraId="3F652CB1"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0.50</w:t>
            </w:r>
          </w:p>
        </w:tc>
      </w:tr>
      <w:tr w:rsidR="0087632C" w:rsidRPr="007350CD" w14:paraId="59076959" w14:textId="77777777" w:rsidTr="0087632C">
        <w:trPr>
          <w:trHeight w:val="300"/>
        </w:trPr>
        <w:tc>
          <w:tcPr>
            <w:tcW w:w="1561" w:type="dxa"/>
            <w:tcBorders>
              <w:top w:val="nil"/>
              <w:left w:val="nil"/>
              <w:bottom w:val="single" w:sz="4" w:space="0" w:color="auto"/>
              <w:right w:val="nil"/>
            </w:tcBorders>
            <w:noWrap/>
            <w:vAlign w:val="bottom"/>
          </w:tcPr>
          <w:p w14:paraId="1A697B5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single" w:sz="4" w:space="0" w:color="auto"/>
              <w:right w:val="nil"/>
            </w:tcBorders>
            <w:noWrap/>
            <w:vAlign w:val="bottom"/>
          </w:tcPr>
          <w:p w14:paraId="5BACE1E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single" w:sz="4" w:space="0" w:color="auto"/>
              <w:right w:val="nil"/>
            </w:tcBorders>
            <w:noWrap/>
            <w:vAlign w:val="bottom"/>
          </w:tcPr>
          <w:p w14:paraId="1263A1C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2-JKS047.09</w:t>
            </w:r>
          </w:p>
        </w:tc>
        <w:tc>
          <w:tcPr>
            <w:tcW w:w="1728" w:type="dxa"/>
            <w:tcBorders>
              <w:top w:val="nil"/>
              <w:left w:val="nil"/>
              <w:bottom w:val="single" w:sz="4" w:space="0" w:color="auto"/>
              <w:right w:val="nil"/>
            </w:tcBorders>
            <w:noWrap/>
            <w:vAlign w:val="bottom"/>
          </w:tcPr>
          <w:p w14:paraId="13422BF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single" w:sz="4" w:space="0" w:color="auto"/>
              <w:right w:val="nil"/>
            </w:tcBorders>
            <w:vAlign w:val="bottom"/>
          </w:tcPr>
          <w:p w14:paraId="6C9E0A1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bottom w:val="single" w:sz="4" w:space="0" w:color="auto"/>
              <w:right w:val="nil"/>
            </w:tcBorders>
            <w:vAlign w:val="bottom"/>
          </w:tcPr>
          <w:p w14:paraId="05F6AA6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14.81</w:t>
            </w:r>
          </w:p>
        </w:tc>
        <w:tc>
          <w:tcPr>
            <w:tcW w:w="1239" w:type="dxa"/>
            <w:tcBorders>
              <w:top w:val="nil"/>
              <w:left w:val="nil"/>
              <w:bottom w:val="single" w:sz="4" w:space="0" w:color="auto"/>
              <w:right w:val="nil"/>
            </w:tcBorders>
            <w:vAlign w:val="bottom"/>
          </w:tcPr>
          <w:p w14:paraId="62F4810B"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bl>
    <w:p w14:paraId="0C6159D2" w14:textId="466ED000" w:rsidR="0087632C" w:rsidRDefault="0087632C" w:rsidP="00893F1C">
      <w:pPr>
        <w:spacing w:line="240" w:lineRule="auto"/>
        <w:ind w:left="115" w:hanging="115"/>
        <w:rPr>
          <w:sz w:val="18"/>
        </w:rPr>
      </w:pPr>
      <w:r w:rsidRPr="00710B83">
        <w:rPr>
          <w:sz w:val="18"/>
        </w:rPr>
        <w:t>*Subwatershed designation for the Jackson River (JKS).</w:t>
      </w:r>
      <w:bookmarkEnd w:id="686"/>
    </w:p>
    <w:p w14:paraId="7EA39A5E" w14:textId="36F3F62F" w:rsidR="0087632C" w:rsidRDefault="0087632C" w:rsidP="00590E0E">
      <w:pPr>
        <w:ind w:firstLine="0"/>
      </w:pPr>
    </w:p>
    <w:p w14:paraId="3C804B9D" w14:textId="77777777" w:rsidR="0017672E" w:rsidRPr="006A7A1F" w:rsidRDefault="0017672E" w:rsidP="00F26517">
      <w:pPr>
        <w:pStyle w:val="Heading3"/>
        <w:numPr>
          <w:ilvl w:val="8"/>
          <w:numId w:val="12"/>
        </w:numPr>
      </w:pPr>
      <w:bookmarkStart w:id="691" w:name="_Toc118546807"/>
      <w:bookmarkStart w:id="692" w:name="_Toc146247032"/>
      <w:bookmarkStart w:id="693" w:name="_Hlk86845684"/>
      <w:r w:rsidRPr="006A7A1F">
        <w:t>Maury River</w:t>
      </w:r>
      <w:bookmarkEnd w:id="691"/>
      <w:bookmarkEnd w:id="692"/>
    </w:p>
    <w:p w14:paraId="20E19D54" w14:textId="3DD7B245" w:rsidR="0017672E" w:rsidRPr="0072396D" w:rsidRDefault="0017672E" w:rsidP="0017672E">
      <w:pPr>
        <w:pStyle w:val="Caption"/>
        <w:keepNext/>
      </w:pPr>
      <w:bookmarkStart w:id="694" w:name="_Toc178677405"/>
      <w:r>
        <w:t>Table</w:t>
      </w:r>
      <w:r w:rsidRPr="0072396D">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14</w:t>
      </w:r>
      <w:r w:rsidR="00851594">
        <w:fldChar w:fldCharType="end"/>
      </w:r>
      <w:r w:rsidRPr="0072396D">
        <w:t xml:space="preserve">. Fish Tissue PCB Concentration (ng/g or ppb) Data for the </w:t>
      </w:r>
      <w:r>
        <w:t>Maury</w:t>
      </w:r>
      <w:r w:rsidRPr="0072396D">
        <w:t xml:space="preserve"> River</w:t>
      </w:r>
      <w:r>
        <w:t xml:space="preserve"> TMDL Watershed</w:t>
      </w:r>
      <w:r w:rsidRPr="0072396D">
        <w:t>.</w:t>
      </w:r>
      <w:bookmarkEnd w:id="694"/>
    </w:p>
    <w:tbl>
      <w:tblPr>
        <w:tblW w:w="9450" w:type="dxa"/>
        <w:tblCellMar>
          <w:left w:w="58" w:type="dxa"/>
          <w:right w:w="58" w:type="dxa"/>
        </w:tblCellMar>
        <w:tblLook w:val="04A0" w:firstRow="1" w:lastRow="0" w:firstColumn="1" w:lastColumn="0" w:noHBand="0" w:noVBand="1"/>
      </w:tblPr>
      <w:tblGrid>
        <w:gridCol w:w="1561"/>
        <w:gridCol w:w="1178"/>
        <w:gridCol w:w="1440"/>
        <w:gridCol w:w="2016"/>
        <w:gridCol w:w="1116"/>
        <w:gridCol w:w="872"/>
        <w:gridCol w:w="1267"/>
      </w:tblGrid>
      <w:tr w:rsidR="0017672E" w:rsidRPr="0072396D" w14:paraId="7361AB0A" w14:textId="77777777" w:rsidTr="002C1BDC">
        <w:trPr>
          <w:trHeight w:val="600"/>
          <w:tblHeader/>
        </w:trPr>
        <w:tc>
          <w:tcPr>
            <w:tcW w:w="1561" w:type="dxa"/>
            <w:tcBorders>
              <w:top w:val="single" w:sz="4" w:space="0" w:color="auto"/>
              <w:left w:val="nil"/>
              <w:bottom w:val="double" w:sz="4" w:space="0" w:color="auto"/>
              <w:right w:val="nil"/>
            </w:tcBorders>
            <w:shd w:val="clear" w:color="auto" w:fill="auto"/>
            <w:vAlign w:val="bottom"/>
            <w:hideMark/>
          </w:tcPr>
          <w:p w14:paraId="0A5D6A73" w14:textId="77777777" w:rsidR="0017672E" w:rsidRPr="0072396D" w:rsidRDefault="0017672E" w:rsidP="002C1BDC">
            <w:pPr>
              <w:spacing w:line="240" w:lineRule="auto"/>
              <w:ind w:firstLine="0"/>
              <w:rPr>
                <w:rFonts w:eastAsia="Times New Roman" w:cs="Arial"/>
                <w:b/>
                <w:color w:val="000000"/>
                <w:sz w:val="20"/>
                <w:szCs w:val="20"/>
              </w:rPr>
            </w:pPr>
            <w:r w:rsidRPr="0072396D">
              <w:rPr>
                <w:rFonts w:eastAsia="Times New Roman" w:cs="Arial"/>
                <w:b/>
                <w:color w:val="000000"/>
                <w:sz w:val="20"/>
                <w:szCs w:val="20"/>
              </w:rPr>
              <w:t>Subwatershed</w:t>
            </w:r>
            <w:r>
              <w:rPr>
                <w:rFonts w:eastAsia="Times New Roman" w:cs="Arial"/>
                <w:b/>
                <w:color w:val="000000"/>
                <w:sz w:val="20"/>
                <w:szCs w:val="20"/>
              </w:rPr>
              <w:t>*</w:t>
            </w:r>
          </w:p>
        </w:tc>
        <w:tc>
          <w:tcPr>
            <w:tcW w:w="1178" w:type="dxa"/>
            <w:tcBorders>
              <w:top w:val="single" w:sz="4" w:space="0" w:color="auto"/>
              <w:left w:val="nil"/>
              <w:bottom w:val="double" w:sz="4" w:space="0" w:color="auto"/>
              <w:right w:val="nil"/>
            </w:tcBorders>
            <w:shd w:val="clear" w:color="auto" w:fill="auto"/>
            <w:noWrap/>
            <w:vAlign w:val="bottom"/>
            <w:hideMark/>
          </w:tcPr>
          <w:p w14:paraId="3CC96378"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shd w:val="clear" w:color="auto" w:fill="auto"/>
            <w:noWrap/>
            <w:vAlign w:val="bottom"/>
            <w:hideMark/>
          </w:tcPr>
          <w:p w14:paraId="14F9B416"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Station</w:t>
            </w:r>
          </w:p>
        </w:tc>
        <w:tc>
          <w:tcPr>
            <w:tcW w:w="2016" w:type="dxa"/>
            <w:tcBorders>
              <w:top w:val="single" w:sz="4" w:space="0" w:color="auto"/>
              <w:left w:val="nil"/>
              <w:bottom w:val="double" w:sz="4" w:space="0" w:color="auto"/>
              <w:right w:val="nil"/>
            </w:tcBorders>
            <w:shd w:val="clear" w:color="auto" w:fill="auto"/>
            <w:vAlign w:val="bottom"/>
            <w:hideMark/>
          </w:tcPr>
          <w:p w14:paraId="4A7E5A07"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Species Common Name</w:t>
            </w:r>
          </w:p>
        </w:tc>
        <w:tc>
          <w:tcPr>
            <w:tcW w:w="1116" w:type="dxa"/>
            <w:tcBorders>
              <w:top w:val="single" w:sz="4" w:space="0" w:color="auto"/>
              <w:left w:val="nil"/>
              <w:bottom w:val="double" w:sz="4" w:space="0" w:color="auto"/>
              <w:right w:val="nil"/>
            </w:tcBorders>
            <w:shd w:val="clear" w:color="auto" w:fill="auto"/>
            <w:vAlign w:val="bottom"/>
          </w:tcPr>
          <w:p w14:paraId="6C50948F"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No. of Fish Analyzed</w:t>
            </w:r>
          </w:p>
        </w:tc>
        <w:tc>
          <w:tcPr>
            <w:tcW w:w="872" w:type="dxa"/>
            <w:tcBorders>
              <w:top w:val="single" w:sz="4" w:space="0" w:color="auto"/>
              <w:left w:val="nil"/>
              <w:bottom w:val="double" w:sz="4" w:space="0" w:color="auto"/>
              <w:right w:val="nil"/>
            </w:tcBorders>
            <w:shd w:val="clear" w:color="auto" w:fill="auto"/>
            <w:vAlign w:val="bottom"/>
          </w:tcPr>
          <w:p w14:paraId="6A601FDE"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Lipid Content (%)</w:t>
            </w:r>
          </w:p>
        </w:tc>
        <w:tc>
          <w:tcPr>
            <w:tcW w:w="1267" w:type="dxa"/>
            <w:tcBorders>
              <w:top w:val="single" w:sz="4" w:space="0" w:color="auto"/>
              <w:left w:val="nil"/>
              <w:bottom w:val="double" w:sz="4" w:space="0" w:color="auto"/>
              <w:right w:val="nil"/>
            </w:tcBorders>
            <w:shd w:val="clear" w:color="auto" w:fill="auto"/>
            <w:vAlign w:val="bottom"/>
          </w:tcPr>
          <w:p w14:paraId="04B37379"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Fish Tissue tPCB (ng/g)</w:t>
            </w:r>
          </w:p>
        </w:tc>
      </w:tr>
      <w:tr w:rsidR="0017672E" w:rsidRPr="007350CD" w14:paraId="3B26E92B" w14:textId="77777777" w:rsidTr="002C1BDC">
        <w:trPr>
          <w:trHeight w:val="300"/>
        </w:trPr>
        <w:tc>
          <w:tcPr>
            <w:tcW w:w="1561" w:type="dxa"/>
            <w:noWrap/>
            <w:vAlign w:val="bottom"/>
          </w:tcPr>
          <w:p w14:paraId="04EBA6C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5F69FBC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7FECF92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120252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093E92C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4092947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4.46</w:t>
            </w:r>
          </w:p>
        </w:tc>
        <w:tc>
          <w:tcPr>
            <w:tcW w:w="1267" w:type="dxa"/>
            <w:vAlign w:val="bottom"/>
          </w:tcPr>
          <w:p w14:paraId="5255A85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9.60</w:t>
            </w:r>
          </w:p>
        </w:tc>
      </w:tr>
      <w:tr w:rsidR="0017672E" w:rsidRPr="007350CD" w14:paraId="6E95D600" w14:textId="77777777" w:rsidTr="002C1BDC">
        <w:trPr>
          <w:trHeight w:val="300"/>
        </w:trPr>
        <w:tc>
          <w:tcPr>
            <w:tcW w:w="1561" w:type="dxa"/>
            <w:noWrap/>
            <w:vAlign w:val="bottom"/>
          </w:tcPr>
          <w:p w14:paraId="5ECBE3D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4EF1C64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C4FF9E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13327BD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12C5C30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47D851F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5.36</w:t>
            </w:r>
          </w:p>
        </w:tc>
        <w:tc>
          <w:tcPr>
            <w:tcW w:w="1267" w:type="dxa"/>
            <w:vAlign w:val="bottom"/>
          </w:tcPr>
          <w:p w14:paraId="50CD49D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5.25</w:t>
            </w:r>
          </w:p>
        </w:tc>
      </w:tr>
      <w:tr w:rsidR="0017672E" w:rsidRPr="007350CD" w14:paraId="4C28E01A" w14:textId="77777777" w:rsidTr="002C1BDC">
        <w:trPr>
          <w:trHeight w:val="300"/>
        </w:trPr>
        <w:tc>
          <w:tcPr>
            <w:tcW w:w="1561" w:type="dxa"/>
            <w:noWrap/>
            <w:vAlign w:val="bottom"/>
          </w:tcPr>
          <w:p w14:paraId="053FC09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79CC9E7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9E9641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9B1032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26D27EE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745B434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4.38</w:t>
            </w:r>
          </w:p>
        </w:tc>
        <w:tc>
          <w:tcPr>
            <w:tcW w:w="1267" w:type="dxa"/>
            <w:vAlign w:val="bottom"/>
          </w:tcPr>
          <w:p w14:paraId="6C31C39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5.59</w:t>
            </w:r>
          </w:p>
        </w:tc>
      </w:tr>
      <w:tr w:rsidR="0017672E" w:rsidRPr="007350CD" w14:paraId="190C96AE" w14:textId="77777777" w:rsidTr="002C1BDC">
        <w:trPr>
          <w:trHeight w:val="300"/>
        </w:trPr>
        <w:tc>
          <w:tcPr>
            <w:tcW w:w="1561" w:type="dxa"/>
            <w:noWrap/>
            <w:vAlign w:val="bottom"/>
          </w:tcPr>
          <w:p w14:paraId="572A2F7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086BE94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EE05A9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6FFF8BD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39A3F00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613AFB7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5.68</w:t>
            </w:r>
          </w:p>
        </w:tc>
        <w:tc>
          <w:tcPr>
            <w:tcW w:w="1267" w:type="dxa"/>
            <w:vAlign w:val="bottom"/>
          </w:tcPr>
          <w:p w14:paraId="2ECD679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6.61</w:t>
            </w:r>
          </w:p>
        </w:tc>
      </w:tr>
      <w:tr w:rsidR="0017672E" w:rsidRPr="007350CD" w14:paraId="6A56A7D7" w14:textId="77777777" w:rsidTr="002C1BDC">
        <w:trPr>
          <w:trHeight w:val="300"/>
        </w:trPr>
        <w:tc>
          <w:tcPr>
            <w:tcW w:w="1561" w:type="dxa"/>
            <w:noWrap/>
            <w:vAlign w:val="bottom"/>
          </w:tcPr>
          <w:p w14:paraId="12FD3DD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83B516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6ADC70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3B8909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Bull Chub</w:t>
            </w:r>
          </w:p>
        </w:tc>
        <w:tc>
          <w:tcPr>
            <w:tcW w:w="1116" w:type="dxa"/>
            <w:vAlign w:val="bottom"/>
          </w:tcPr>
          <w:p w14:paraId="1A8FA3C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138C037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11.62</w:t>
            </w:r>
          </w:p>
        </w:tc>
        <w:tc>
          <w:tcPr>
            <w:tcW w:w="1267" w:type="dxa"/>
            <w:vAlign w:val="bottom"/>
          </w:tcPr>
          <w:p w14:paraId="7D6D6F6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7.60</w:t>
            </w:r>
          </w:p>
        </w:tc>
      </w:tr>
      <w:tr w:rsidR="0017672E" w:rsidRPr="007350CD" w14:paraId="67454669" w14:textId="77777777" w:rsidTr="002C1BDC">
        <w:trPr>
          <w:trHeight w:val="300"/>
        </w:trPr>
        <w:tc>
          <w:tcPr>
            <w:tcW w:w="1561" w:type="dxa"/>
            <w:noWrap/>
            <w:vAlign w:val="bottom"/>
          </w:tcPr>
          <w:p w14:paraId="1971C79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3D028F3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63D4D5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18CD791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Bull Chub</w:t>
            </w:r>
          </w:p>
        </w:tc>
        <w:tc>
          <w:tcPr>
            <w:tcW w:w="1116" w:type="dxa"/>
            <w:vAlign w:val="bottom"/>
          </w:tcPr>
          <w:p w14:paraId="1DAC64A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799EB5C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15.54</w:t>
            </w:r>
          </w:p>
        </w:tc>
        <w:tc>
          <w:tcPr>
            <w:tcW w:w="1267" w:type="dxa"/>
            <w:vAlign w:val="bottom"/>
          </w:tcPr>
          <w:p w14:paraId="58AFB1C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13.92</w:t>
            </w:r>
          </w:p>
        </w:tc>
      </w:tr>
      <w:tr w:rsidR="0017672E" w:rsidRPr="007350CD" w14:paraId="42E9DF8D" w14:textId="77777777" w:rsidTr="002C1BDC">
        <w:trPr>
          <w:trHeight w:val="300"/>
        </w:trPr>
        <w:tc>
          <w:tcPr>
            <w:tcW w:w="1561" w:type="dxa"/>
            <w:noWrap/>
            <w:vAlign w:val="bottom"/>
          </w:tcPr>
          <w:p w14:paraId="67AB1FC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2AEF1C3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21B2F2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57ED6AB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Bull Chub</w:t>
            </w:r>
          </w:p>
        </w:tc>
        <w:tc>
          <w:tcPr>
            <w:tcW w:w="1116" w:type="dxa"/>
            <w:vAlign w:val="bottom"/>
          </w:tcPr>
          <w:p w14:paraId="4A25115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0B16AB9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11.93</w:t>
            </w:r>
          </w:p>
        </w:tc>
        <w:tc>
          <w:tcPr>
            <w:tcW w:w="1267" w:type="dxa"/>
            <w:vAlign w:val="bottom"/>
          </w:tcPr>
          <w:p w14:paraId="7FC1A52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13.64</w:t>
            </w:r>
          </w:p>
        </w:tc>
      </w:tr>
      <w:tr w:rsidR="0017672E" w:rsidRPr="007350CD" w14:paraId="3E7AF240" w14:textId="77777777" w:rsidTr="002C1BDC">
        <w:trPr>
          <w:trHeight w:val="300"/>
        </w:trPr>
        <w:tc>
          <w:tcPr>
            <w:tcW w:w="1561" w:type="dxa"/>
            <w:noWrap/>
            <w:vAlign w:val="bottom"/>
          </w:tcPr>
          <w:p w14:paraId="2131ECF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lastRenderedPageBreak/>
              <w:t>MRY-01</w:t>
            </w:r>
          </w:p>
        </w:tc>
        <w:tc>
          <w:tcPr>
            <w:tcW w:w="1178" w:type="dxa"/>
            <w:noWrap/>
            <w:vAlign w:val="bottom"/>
          </w:tcPr>
          <w:p w14:paraId="135D1AF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75E0885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1DC43A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3A1D59A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1304532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6.13</w:t>
            </w:r>
          </w:p>
        </w:tc>
        <w:tc>
          <w:tcPr>
            <w:tcW w:w="1267" w:type="dxa"/>
            <w:vAlign w:val="bottom"/>
          </w:tcPr>
          <w:p w14:paraId="27F6B49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6.59</w:t>
            </w:r>
          </w:p>
        </w:tc>
      </w:tr>
      <w:tr w:rsidR="0017672E" w:rsidRPr="007350CD" w14:paraId="35CF4B9B" w14:textId="77777777" w:rsidTr="002C1BDC">
        <w:trPr>
          <w:trHeight w:val="300"/>
        </w:trPr>
        <w:tc>
          <w:tcPr>
            <w:tcW w:w="1561" w:type="dxa"/>
            <w:noWrap/>
            <w:vAlign w:val="bottom"/>
          </w:tcPr>
          <w:p w14:paraId="0DAC629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294EC6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4E126A0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33794F5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4FE50E6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21654FF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6.83</w:t>
            </w:r>
          </w:p>
        </w:tc>
        <w:tc>
          <w:tcPr>
            <w:tcW w:w="1267" w:type="dxa"/>
            <w:vAlign w:val="bottom"/>
          </w:tcPr>
          <w:p w14:paraId="46B8ACF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5.89</w:t>
            </w:r>
          </w:p>
        </w:tc>
      </w:tr>
      <w:tr w:rsidR="0017672E" w:rsidRPr="007350CD" w14:paraId="10BE957C" w14:textId="77777777" w:rsidTr="002C1BDC">
        <w:trPr>
          <w:trHeight w:val="300"/>
        </w:trPr>
        <w:tc>
          <w:tcPr>
            <w:tcW w:w="1561" w:type="dxa"/>
            <w:noWrap/>
            <w:vAlign w:val="bottom"/>
          </w:tcPr>
          <w:p w14:paraId="6C9439A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0D75567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6982410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4505C62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098F450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58589B6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2.85</w:t>
            </w:r>
          </w:p>
        </w:tc>
        <w:tc>
          <w:tcPr>
            <w:tcW w:w="1267" w:type="dxa"/>
            <w:vAlign w:val="bottom"/>
          </w:tcPr>
          <w:p w14:paraId="5A4E812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8.02</w:t>
            </w:r>
          </w:p>
        </w:tc>
      </w:tr>
      <w:tr w:rsidR="0017672E" w:rsidRPr="007350CD" w14:paraId="3AC9DA7A" w14:textId="77777777" w:rsidTr="002C1BDC">
        <w:trPr>
          <w:trHeight w:val="300"/>
        </w:trPr>
        <w:tc>
          <w:tcPr>
            <w:tcW w:w="1561" w:type="dxa"/>
            <w:noWrap/>
            <w:vAlign w:val="bottom"/>
          </w:tcPr>
          <w:p w14:paraId="7A796C5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F3F467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597E0CE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53C2E2E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Northern Hogsucker</w:t>
            </w:r>
          </w:p>
        </w:tc>
        <w:tc>
          <w:tcPr>
            <w:tcW w:w="1116" w:type="dxa"/>
            <w:vAlign w:val="bottom"/>
          </w:tcPr>
          <w:p w14:paraId="7688571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6782FC8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4.29</w:t>
            </w:r>
          </w:p>
        </w:tc>
        <w:tc>
          <w:tcPr>
            <w:tcW w:w="1267" w:type="dxa"/>
            <w:vAlign w:val="bottom"/>
          </w:tcPr>
          <w:p w14:paraId="271DBC3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8.00</w:t>
            </w:r>
          </w:p>
        </w:tc>
      </w:tr>
      <w:tr w:rsidR="0017672E" w:rsidRPr="007350CD" w14:paraId="5C655813" w14:textId="77777777" w:rsidTr="002C1BDC">
        <w:trPr>
          <w:trHeight w:val="300"/>
        </w:trPr>
        <w:tc>
          <w:tcPr>
            <w:tcW w:w="1561" w:type="dxa"/>
            <w:noWrap/>
            <w:vAlign w:val="bottom"/>
          </w:tcPr>
          <w:p w14:paraId="6CCF4E0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67F0C52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1AC8FB0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2B5337C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328F86E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47378CA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2.69</w:t>
            </w:r>
          </w:p>
        </w:tc>
        <w:tc>
          <w:tcPr>
            <w:tcW w:w="1267" w:type="dxa"/>
            <w:vAlign w:val="bottom"/>
          </w:tcPr>
          <w:p w14:paraId="391B0396"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10.43</w:t>
            </w:r>
          </w:p>
        </w:tc>
      </w:tr>
      <w:tr w:rsidR="0017672E" w:rsidRPr="007350CD" w14:paraId="42AD4AD7" w14:textId="77777777" w:rsidTr="002C1BDC">
        <w:trPr>
          <w:trHeight w:val="300"/>
        </w:trPr>
        <w:tc>
          <w:tcPr>
            <w:tcW w:w="1561" w:type="dxa"/>
            <w:noWrap/>
            <w:vAlign w:val="bottom"/>
          </w:tcPr>
          <w:p w14:paraId="36F0AEC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4A6E45B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0375382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42F7EC4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Stoneroller</w:t>
            </w:r>
          </w:p>
        </w:tc>
        <w:tc>
          <w:tcPr>
            <w:tcW w:w="1116" w:type="dxa"/>
            <w:vAlign w:val="bottom"/>
          </w:tcPr>
          <w:p w14:paraId="3C2F93B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w:t>
            </w:r>
          </w:p>
        </w:tc>
        <w:tc>
          <w:tcPr>
            <w:tcW w:w="872" w:type="dxa"/>
            <w:vAlign w:val="bottom"/>
          </w:tcPr>
          <w:p w14:paraId="0843ABD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7.09</w:t>
            </w:r>
          </w:p>
        </w:tc>
        <w:tc>
          <w:tcPr>
            <w:tcW w:w="1267" w:type="dxa"/>
            <w:vAlign w:val="bottom"/>
          </w:tcPr>
          <w:p w14:paraId="27249D25"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3.62</w:t>
            </w:r>
          </w:p>
        </w:tc>
      </w:tr>
      <w:tr w:rsidR="0017672E" w:rsidRPr="007350CD" w14:paraId="3D8D4955" w14:textId="77777777" w:rsidTr="002C1BDC">
        <w:trPr>
          <w:trHeight w:val="300"/>
        </w:trPr>
        <w:tc>
          <w:tcPr>
            <w:tcW w:w="1561" w:type="dxa"/>
            <w:noWrap/>
            <w:vAlign w:val="bottom"/>
          </w:tcPr>
          <w:p w14:paraId="0D1CEF0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2A09A52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4F1073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451C61F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6CE64EE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5A6E443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6.68</w:t>
            </w:r>
          </w:p>
        </w:tc>
        <w:tc>
          <w:tcPr>
            <w:tcW w:w="1267" w:type="dxa"/>
            <w:vAlign w:val="bottom"/>
          </w:tcPr>
          <w:p w14:paraId="533BF0A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0.84</w:t>
            </w:r>
          </w:p>
        </w:tc>
      </w:tr>
      <w:tr w:rsidR="0017672E" w:rsidRPr="007350CD" w14:paraId="25E12499" w14:textId="77777777" w:rsidTr="002C1BDC">
        <w:trPr>
          <w:trHeight w:val="300"/>
        </w:trPr>
        <w:tc>
          <w:tcPr>
            <w:tcW w:w="1561" w:type="dxa"/>
            <w:noWrap/>
            <w:vAlign w:val="bottom"/>
          </w:tcPr>
          <w:p w14:paraId="704320F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5A546A7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73851CB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54AA746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2A3FDBE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14</w:t>
            </w:r>
          </w:p>
        </w:tc>
        <w:tc>
          <w:tcPr>
            <w:tcW w:w="872" w:type="dxa"/>
            <w:vAlign w:val="bottom"/>
          </w:tcPr>
          <w:p w14:paraId="6EE3C98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3.64</w:t>
            </w:r>
          </w:p>
        </w:tc>
        <w:tc>
          <w:tcPr>
            <w:tcW w:w="1267" w:type="dxa"/>
            <w:vAlign w:val="bottom"/>
          </w:tcPr>
          <w:p w14:paraId="33B79BC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0.72</w:t>
            </w:r>
          </w:p>
        </w:tc>
      </w:tr>
      <w:tr w:rsidR="0017672E" w:rsidRPr="007350CD" w14:paraId="7944EE0E" w14:textId="77777777" w:rsidTr="002C1BDC">
        <w:trPr>
          <w:trHeight w:val="300"/>
        </w:trPr>
        <w:tc>
          <w:tcPr>
            <w:tcW w:w="1561" w:type="dxa"/>
            <w:noWrap/>
            <w:vAlign w:val="bottom"/>
          </w:tcPr>
          <w:p w14:paraId="4945D79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76CF68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4A39783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19C6EA5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7F19FE0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233413C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4.00</w:t>
            </w:r>
          </w:p>
        </w:tc>
        <w:tc>
          <w:tcPr>
            <w:tcW w:w="1267" w:type="dxa"/>
            <w:vAlign w:val="bottom"/>
          </w:tcPr>
          <w:p w14:paraId="1FE6EDF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0.61</w:t>
            </w:r>
          </w:p>
        </w:tc>
      </w:tr>
      <w:tr w:rsidR="0017672E" w:rsidRPr="007350CD" w14:paraId="459004D4" w14:textId="77777777" w:rsidTr="002C1BDC">
        <w:trPr>
          <w:trHeight w:val="300"/>
        </w:trPr>
        <w:tc>
          <w:tcPr>
            <w:tcW w:w="1561" w:type="dxa"/>
            <w:noWrap/>
            <w:vAlign w:val="bottom"/>
          </w:tcPr>
          <w:p w14:paraId="646D858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58A92C7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6D1ACA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37C6879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Flathead Catfish</w:t>
            </w:r>
          </w:p>
        </w:tc>
        <w:tc>
          <w:tcPr>
            <w:tcW w:w="1116" w:type="dxa"/>
            <w:vAlign w:val="bottom"/>
          </w:tcPr>
          <w:p w14:paraId="564C026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3D05B1E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6.12</w:t>
            </w:r>
          </w:p>
        </w:tc>
        <w:tc>
          <w:tcPr>
            <w:tcW w:w="1267" w:type="dxa"/>
            <w:vAlign w:val="bottom"/>
          </w:tcPr>
          <w:p w14:paraId="1E873F3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52.58</w:t>
            </w:r>
          </w:p>
        </w:tc>
      </w:tr>
      <w:tr w:rsidR="0017672E" w:rsidRPr="007350CD" w14:paraId="3384B84D" w14:textId="77777777" w:rsidTr="002C1BDC">
        <w:trPr>
          <w:trHeight w:val="300"/>
        </w:trPr>
        <w:tc>
          <w:tcPr>
            <w:tcW w:w="1561" w:type="dxa"/>
            <w:noWrap/>
            <w:vAlign w:val="bottom"/>
          </w:tcPr>
          <w:p w14:paraId="4116248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09848EB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3D63A80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3331A1B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Yellow Bullhead Catfish</w:t>
            </w:r>
          </w:p>
        </w:tc>
        <w:tc>
          <w:tcPr>
            <w:tcW w:w="1116" w:type="dxa"/>
            <w:vAlign w:val="bottom"/>
          </w:tcPr>
          <w:p w14:paraId="12165B9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7EC3EBA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4.47</w:t>
            </w:r>
          </w:p>
        </w:tc>
        <w:tc>
          <w:tcPr>
            <w:tcW w:w="1267" w:type="dxa"/>
            <w:vAlign w:val="bottom"/>
          </w:tcPr>
          <w:p w14:paraId="3D34F416"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332.69</w:t>
            </w:r>
          </w:p>
        </w:tc>
      </w:tr>
      <w:tr w:rsidR="0017672E" w:rsidRPr="007350CD" w14:paraId="0FFC5EB1" w14:textId="77777777" w:rsidTr="002C1BDC">
        <w:trPr>
          <w:trHeight w:val="300"/>
        </w:trPr>
        <w:tc>
          <w:tcPr>
            <w:tcW w:w="1561" w:type="dxa"/>
            <w:noWrap/>
            <w:vAlign w:val="bottom"/>
          </w:tcPr>
          <w:p w14:paraId="059F20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4A77BB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6841455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B0CEC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29D0131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2E7929E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2.63</w:t>
            </w:r>
          </w:p>
        </w:tc>
        <w:tc>
          <w:tcPr>
            <w:tcW w:w="1267" w:type="dxa"/>
            <w:vAlign w:val="bottom"/>
          </w:tcPr>
          <w:p w14:paraId="794966D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w:t>
            </w:r>
          </w:p>
        </w:tc>
      </w:tr>
      <w:tr w:rsidR="0017672E" w:rsidRPr="007350CD" w14:paraId="69D25081" w14:textId="77777777" w:rsidTr="002C1BDC">
        <w:trPr>
          <w:trHeight w:val="300"/>
        </w:trPr>
        <w:tc>
          <w:tcPr>
            <w:tcW w:w="1561" w:type="dxa"/>
            <w:noWrap/>
            <w:vAlign w:val="bottom"/>
          </w:tcPr>
          <w:p w14:paraId="5FC9728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E3AC6A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3FE313C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057AE52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56B6E36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413F1AD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2.66</w:t>
            </w:r>
          </w:p>
        </w:tc>
        <w:tc>
          <w:tcPr>
            <w:tcW w:w="1267" w:type="dxa"/>
            <w:vAlign w:val="bottom"/>
          </w:tcPr>
          <w:p w14:paraId="2CF5B94B"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116.77</w:t>
            </w:r>
          </w:p>
        </w:tc>
      </w:tr>
      <w:tr w:rsidR="0017672E" w:rsidRPr="007350CD" w14:paraId="268E2456" w14:textId="77777777" w:rsidTr="002C1BDC">
        <w:trPr>
          <w:trHeight w:val="300"/>
        </w:trPr>
        <w:tc>
          <w:tcPr>
            <w:tcW w:w="1561" w:type="dxa"/>
            <w:noWrap/>
            <w:vAlign w:val="bottom"/>
          </w:tcPr>
          <w:p w14:paraId="4467520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AC2EFB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337263F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4672E96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4171F8D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4C649F8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4.04</w:t>
            </w:r>
          </w:p>
        </w:tc>
        <w:tc>
          <w:tcPr>
            <w:tcW w:w="1267" w:type="dxa"/>
            <w:vAlign w:val="bottom"/>
          </w:tcPr>
          <w:p w14:paraId="4B480FA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70.55</w:t>
            </w:r>
          </w:p>
        </w:tc>
      </w:tr>
      <w:tr w:rsidR="0017672E" w:rsidRPr="007350CD" w14:paraId="6EA583F1" w14:textId="77777777" w:rsidTr="002C1BDC">
        <w:trPr>
          <w:trHeight w:val="300"/>
        </w:trPr>
        <w:tc>
          <w:tcPr>
            <w:tcW w:w="1561" w:type="dxa"/>
            <w:noWrap/>
            <w:vAlign w:val="bottom"/>
          </w:tcPr>
          <w:p w14:paraId="3614AB7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202E53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542092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0097733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4D2C209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w:t>
            </w:r>
          </w:p>
        </w:tc>
        <w:tc>
          <w:tcPr>
            <w:tcW w:w="872" w:type="dxa"/>
            <w:vAlign w:val="bottom"/>
          </w:tcPr>
          <w:p w14:paraId="30EBBE6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5.44</w:t>
            </w:r>
          </w:p>
        </w:tc>
        <w:tc>
          <w:tcPr>
            <w:tcW w:w="1267" w:type="dxa"/>
            <w:vAlign w:val="bottom"/>
          </w:tcPr>
          <w:p w14:paraId="5EF4C139"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14.56</w:t>
            </w:r>
          </w:p>
        </w:tc>
      </w:tr>
      <w:tr w:rsidR="0017672E" w:rsidRPr="007350CD" w14:paraId="28E19750" w14:textId="77777777" w:rsidTr="002C1BDC">
        <w:trPr>
          <w:trHeight w:val="300"/>
        </w:trPr>
        <w:tc>
          <w:tcPr>
            <w:tcW w:w="1561" w:type="dxa"/>
            <w:noWrap/>
            <w:vAlign w:val="bottom"/>
          </w:tcPr>
          <w:p w14:paraId="5EC3A56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12ACDC7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0C91E99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54BA259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0440B10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w:t>
            </w:r>
          </w:p>
        </w:tc>
        <w:tc>
          <w:tcPr>
            <w:tcW w:w="872" w:type="dxa"/>
            <w:vAlign w:val="bottom"/>
          </w:tcPr>
          <w:p w14:paraId="40D4229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5.45</w:t>
            </w:r>
          </w:p>
        </w:tc>
        <w:tc>
          <w:tcPr>
            <w:tcW w:w="1267" w:type="dxa"/>
            <w:vAlign w:val="bottom"/>
          </w:tcPr>
          <w:p w14:paraId="2540253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4.98</w:t>
            </w:r>
          </w:p>
        </w:tc>
      </w:tr>
      <w:tr w:rsidR="0017672E" w:rsidRPr="007350CD" w14:paraId="762E153A" w14:textId="77777777" w:rsidTr="002C1BDC">
        <w:trPr>
          <w:trHeight w:val="300"/>
        </w:trPr>
        <w:tc>
          <w:tcPr>
            <w:tcW w:w="1561" w:type="dxa"/>
            <w:noWrap/>
            <w:vAlign w:val="bottom"/>
          </w:tcPr>
          <w:p w14:paraId="71769F1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EC23D0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2CACF3C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02106A2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4AC59D6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1A356C7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15.16</w:t>
            </w:r>
          </w:p>
        </w:tc>
        <w:tc>
          <w:tcPr>
            <w:tcW w:w="1267" w:type="dxa"/>
            <w:vAlign w:val="bottom"/>
          </w:tcPr>
          <w:p w14:paraId="0E8DEF9D"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59.46</w:t>
            </w:r>
          </w:p>
        </w:tc>
      </w:tr>
      <w:tr w:rsidR="0017672E" w:rsidRPr="007350CD" w14:paraId="50F4D4EC" w14:textId="77777777" w:rsidTr="002C1BDC">
        <w:trPr>
          <w:trHeight w:val="300"/>
        </w:trPr>
        <w:tc>
          <w:tcPr>
            <w:tcW w:w="1561" w:type="dxa"/>
            <w:noWrap/>
            <w:vAlign w:val="bottom"/>
          </w:tcPr>
          <w:p w14:paraId="60F13EF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2087A8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A51FBE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63A1C8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2E65E6D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1655F17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12.67</w:t>
            </w:r>
          </w:p>
        </w:tc>
        <w:tc>
          <w:tcPr>
            <w:tcW w:w="1267" w:type="dxa"/>
            <w:vAlign w:val="bottom"/>
          </w:tcPr>
          <w:p w14:paraId="7A1D4BE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287.16</w:t>
            </w:r>
          </w:p>
        </w:tc>
      </w:tr>
      <w:tr w:rsidR="0017672E" w:rsidRPr="007350CD" w14:paraId="15D4F898" w14:textId="77777777" w:rsidTr="002C1BDC">
        <w:trPr>
          <w:trHeight w:val="300"/>
        </w:trPr>
        <w:tc>
          <w:tcPr>
            <w:tcW w:w="1561" w:type="dxa"/>
            <w:noWrap/>
            <w:vAlign w:val="bottom"/>
          </w:tcPr>
          <w:p w14:paraId="5B99480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26C729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575842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85B3F2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5F91BDF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753172A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11.19</w:t>
            </w:r>
          </w:p>
        </w:tc>
        <w:tc>
          <w:tcPr>
            <w:tcW w:w="1267" w:type="dxa"/>
            <w:vAlign w:val="bottom"/>
          </w:tcPr>
          <w:p w14:paraId="0507C31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200.51</w:t>
            </w:r>
          </w:p>
        </w:tc>
      </w:tr>
      <w:tr w:rsidR="0017672E" w:rsidRPr="007350CD" w14:paraId="7A0876F4" w14:textId="77777777" w:rsidTr="002C1BDC">
        <w:trPr>
          <w:trHeight w:val="300"/>
        </w:trPr>
        <w:tc>
          <w:tcPr>
            <w:tcW w:w="1561" w:type="dxa"/>
            <w:noWrap/>
            <w:vAlign w:val="bottom"/>
          </w:tcPr>
          <w:p w14:paraId="2651968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30821B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0A033D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394A236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6C3D97D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11F6D00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17.08</w:t>
            </w:r>
          </w:p>
        </w:tc>
        <w:tc>
          <w:tcPr>
            <w:tcW w:w="1267" w:type="dxa"/>
            <w:vAlign w:val="bottom"/>
          </w:tcPr>
          <w:p w14:paraId="44974395"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1468.77</w:t>
            </w:r>
          </w:p>
        </w:tc>
      </w:tr>
      <w:tr w:rsidR="0017672E" w:rsidRPr="007350CD" w14:paraId="5C4A3717" w14:textId="77777777" w:rsidTr="002C1BDC">
        <w:trPr>
          <w:trHeight w:val="300"/>
        </w:trPr>
        <w:tc>
          <w:tcPr>
            <w:tcW w:w="1561" w:type="dxa"/>
            <w:noWrap/>
            <w:vAlign w:val="bottom"/>
          </w:tcPr>
          <w:p w14:paraId="31C867F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7048B21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2FE5DE6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091BD3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12145F0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328ED2B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18.46</w:t>
            </w:r>
          </w:p>
        </w:tc>
        <w:tc>
          <w:tcPr>
            <w:tcW w:w="1267" w:type="dxa"/>
            <w:vAlign w:val="bottom"/>
          </w:tcPr>
          <w:p w14:paraId="2C37307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205.63</w:t>
            </w:r>
          </w:p>
        </w:tc>
      </w:tr>
      <w:tr w:rsidR="0017672E" w:rsidRPr="007350CD" w14:paraId="334760AB" w14:textId="77777777" w:rsidTr="002C1BDC">
        <w:trPr>
          <w:trHeight w:val="300"/>
        </w:trPr>
        <w:tc>
          <w:tcPr>
            <w:tcW w:w="1561" w:type="dxa"/>
            <w:noWrap/>
            <w:vAlign w:val="bottom"/>
          </w:tcPr>
          <w:p w14:paraId="2630579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79D9E8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64D6F32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53C4B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153BCA5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31CDD2C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12.60</w:t>
            </w:r>
          </w:p>
        </w:tc>
        <w:tc>
          <w:tcPr>
            <w:tcW w:w="1267" w:type="dxa"/>
            <w:vAlign w:val="bottom"/>
          </w:tcPr>
          <w:p w14:paraId="401CFDF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48.56</w:t>
            </w:r>
          </w:p>
        </w:tc>
      </w:tr>
      <w:tr w:rsidR="0017672E" w:rsidRPr="007350CD" w14:paraId="6386BCD9" w14:textId="77777777" w:rsidTr="002C1BDC">
        <w:trPr>
          <w:trHeight w:val="300"/>
        </w:trPr>
        <w:tc>
          <w:tcPr>
            <w:tcW w:w="1561" w:type="dxa"/>
            <w:noWrap/>
            <w:vAlign w:val="bottom"/>
          </w:tcPr>
          <w:p w14:paraId="5454509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1A4B43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66A218B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39A040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Green Sunfish</w:t>
            </w:r>
          </w:p>
        </w:tc>
        <w:tc>
          <w:tcPr>
            <w:tcW w:w="1116" w:type="dxa"/>
            <w:vAlign w:val="bottom"/>
          </w:tcPr>
          <w:p w14:paraId="769A916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w:t>
            </w:r>
          </w:p>
        </w:tc>
        <w:tc>
          <w:tcPr>
            <w:tcW w:w="872" w:type="dxa"/>
            <w:vAlign w:val="bottom"/>
          </w:tcPr>
          <w:p w14:paraId="22C93A9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4.75</w:t>
            </w:r>
          </w:p>
        </w:tc>
        <w:tc>
          <w:tcPr>
            <w:tcW w:w="1267" w:type="dxa"/>
            <w:vAlign w:val="bottom"/>
          </w:tcPr>
          <w:p w14:paraId="1CD99DC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3.39</w:t>
            </w:r>
          </w:p>
        </w:tc>
      </w:tr>
      <w:tr w:rsidR="0017672E" w:rsidRPr="007350CD" w14:paraId="12C9D3FD" w14:textId="77777777" w:rsidTr="002C1BDC">
        <w:trPr>
          <w:trHeight w:val="300"/>
        </w:trPr>
        <w:tc>
          <w:tcPr>
            <w:tcW w:w="1561" w:type="dxa"/>
            <w:noWrap/>
            <w:vAlign w:val="bottom"/>
          </w:tcPr>
          <w:p w14:paraId="4307BDB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1B05794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C0B9A2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425847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Black Crappie</w:t>
            </w:r>
          </w:p>
        </w:tc>
        <w:tc>
          <w:tcPr>
            <w:tcW w:w="1116" w:type="dxa"/>
            <w:vAlign w:val="bottom"/>
          </w:tcPr>
          <w:p w14:paraId="4E5788D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0F29A87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3.19</w:t>
            </w:r>
          </w:p>
        </w:tc>
        <w:tc>
          <w:tcPr>
            <w:tcW w:w="1267" w:type="dxa"/>
            <w:vAlign w:val="bottom"/>
          </w:tcPr>
          <w:p w14:paraId="4C311A46"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0.99</w:t>
            </w:r>
          </w:p>
        </w:tc>
      </w:tr>
      <w:tr w:rsidR="0017672E" w:rsidRPr="007350CD" w14:paraId="70A5EDE8" w14:textId="77777777" w:rsidTr="002C1BDC">
        <w:trPr>
          <w:trHeight w:val="300"/>
        </w:trPr>
        <w:tc>
          <w:tcPr>
            <w:tcW w:w="1561" w:type="dxa"/>
            <w:noWrap/>
            <w:vAlign w:val="bottom"/>
          </w:tcPr>
          <w:p w14:paraId="63D63B3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CABAB6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50DBDEF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1E04B0C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34FF558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4280161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3.14</w:t>
            </w:r>
          </w:p>
        </w:tc>
        <w:tc>
          <w:tcPr>
            <w:tcW w:w="1267" w:type="dxa"/>
            <w:vAlign w:val="bottom"/>
          </w:tcPr>
          <w:p w14:paraId="46DB931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4.15</w:t>
            </w:r>
          </w:p>
        </w:tc>
      </w:tr>
      <w:tr w:rsidR="0017672E" w:rsidRPr="007350CD" w14:paraId="3015C537" w14:textId="77777777" w:rsidTr="002C1BDC">
        <w:trPr>
          <w:trHeight w:val="300"/>
        </w:trPr>
        <w:tc>
          <w:tcPr>
            <w:tcW w:w="1561" w:type="dxa"/>
            <w:noWrap/>
            <w:vAlign w:val="bottom"/>
          </w:tcPr>
          <w:p w14:paraId="28A4CB5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51A0F1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63C1C59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1BC507D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70CABDD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w:t>
            </w:r>
          </w:p>
        </w:tc>
        <w:tc>
          <w:tcPr>
            <w:tcW w:w="872" w:type="dxa"/>
            <w:vAlign w:val="bottom"/>
          </w:tcPr>
          <w:p w14:paraId="2CE1A8D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3.58</w:t>
            </w:r>
          </w:p>
        </w:tc>
        <w:tc>
          <w:tcPr>
            <w:tcW w:w="1267" w:type="dxa"/>
            <w:vAlign w:val="bottom"/>
          </w:tcPr>
          <w:p w14:paraId="681606F5"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3.99</w:t>
            </w:r>
          </w:p>
        </w:tc>
      </w:tr>
      <w:tr w:rsidR="0017672E" w:rsidRPr="007350CD" w14:paraId="1CB416D4" w14:textId="77777777" w:rsidTr="002C1BDC">
        <w:trPr>
          <w:trHeight w:val="300"/>
        </w:trPr>
        <w:tc>
          <w:tcPr>
            <w:tcW w:w="1561" w:type="dxa"/>
            <w:noWrap/>
            <w:vAlign w:val="bottom"/>
          </w:tcPr>
          <w:p w14:paraId="4E3B8B2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D56052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4811570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5C45876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72687A0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2D1DF87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3.10</w:t>
            </w:r>
          </w:p>
        </w:tc>
        <w:tc>
          <w:tcPr>
            <w:tcW w:w="1267" w:type="dxa"/>
            <w:vAlign w:val="bottom"/>
          </w:tcPr>
          <w:p w14:paraId="71D1E7B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1.38</w:t>
            </w:r>
          </w:p>
        </w:tc>
      </w:tr>
      <w:tr w:rsidR="0017672E" w:rsidRPr="007350CD" w14:paraId="5C1DA8F5" w14:textId="77777777" w:rsidTr="002C1BDC">
        <w:trPr>
          <w:trHeight w:val="300"/>
        </w:trPr>
        <w:tc>
          <w:tcPr>
            <w:tcW w:w="1561" w:type="dxa"/>
            <w:noWrap/>
            <w:vAlign w:val="bottom"/>
          </w:tcPr>
          <w:p w14:paraId="43DC7C7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7CA087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356BB3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FC10C5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Yellow Bullhead Catfish</w:t>
            </w:r>
          </w:p>
        </w:tc>
        <w:tc>
          <w:tcPr>
            <w:tcW w:w="1116" w:type="dxa"/>
            <w:vAlign w:val="bottom"/>
          </w:tcPr>
          <w:p w14:paraId="2C03EAF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2D59820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4.68</w:t>
            </w:r>
          </w:p>
        </w:tc>
        <w:tc>
          <w:tcPr>
            <w:tcW w:w="1267" w:type="dxa"/>
            <w:vAlign w:val="bottom"/>
          </w:tcPr>
          <w:p w14:paraId="5DDF571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8.31</w:t>
            </w:r>
          </w:p>
        </w:tc>
      </w:tr>
      <w:tr w:rsidR="0017672E" w:rsidRPr="007350CD" w14:paraId="1A6ED647" w14:textId="77777777" w:rsidTr="002C1BDC">
        <w:trPr>
          <w:trHeight w:val="300"/>
        </w:trPr>
        <w:tc>
          <w:tcPr>
            <w:tcW w:w="1561" w:type="dxa"/>
            <w:noWrap/>
            <w:vAlign w:val="bottom"/>
          </w:tcPr>
          <w:p w14:paraId="78E7AC6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ACDA66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8/28/2017</w:t>
            </w:r>
          </w:p>
        </w:tc>
        <w:tc>
          <w:tcPr>
            <w:tcW w:w="1440" w:type="dxa"/>
            <w:noWrap/>
            <w:vAlign w:val="bottom"/>
          </w:tcPr>
          <w:p w14:paraId="6E74FC0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18F49CB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7B2BDC2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5CAAE58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4.66</w:t>
            </w:r>
          </w:p>
        </w:tc>
        <w:tc>
          <w:tcPr>
            <w:tcW w:w="1267" w:type="dxa"/>
            <w:vAlign w:val="bottom"/>
          </w:tcPr>
          <w:p w14:paraId="2333EF4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12.75</w:t>
            </w:r>
          </w:p>
        </w:tc>
      </w:tr>
      <w:tr w:rsidR="0017672E" w:rsidRPr="007350CD" w14:paraId="37D14E74" w14:textId="77777777" w:rsidTr="002C1BDC">
        <w:trPr>
          <w:trHeight w:val="300"/>
        </w:trPr>
        <w:tc>
          <w:tcPr>
            <w:tcW w:w="1561" w:type="dxa"/>
            <w:noWrap/>
            <w:vAlign w:val="bottom"/>
          </w:tcPr>
          <w:p w14:paraId="291F1BB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976FE9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5512C3A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BE87F6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316BC8C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0F01CBD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4.79</w:t>
            </w:r>
          </w:p>
        </w:tc>
        <w:tc>
          <w:tcPr>
            <w:tcW w:w="1267" w:type="dxa"/>
            <w:vAlign w:val="bottom"/>
          </w:tcPr>
          <w:p w14:paraId="52F5B94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6.74</w:t>
            </w:r>
          </w:p>
        </w:tc>
      </w:tr>
      <w:tr w:rsidR="0017672E" w:rsidRPr="007350CD" w14:paraId="796E5BD9" w14:textId="77777777" w:rsidTr="002C1BDC">
        <w:trPr>
          <w:trHeight w:val="300"/>
        </w:trPr>
        <w:tc>
          <w:tcPr>
            <w:tcW w:w="1561" w:type="dxa"/>
            <w:noWrap/>
            <w:vAlign w:val="bottom"/>
          </w:tcPr>
          <w:p w14:paraId="73BB8F6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7D7A60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5ACB69A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8A186A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77B8BEF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0581F57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5.57</w:t>
            </w:r>
          </w:p>
        </w:tc>
        <w:tc>
          <w:tcPr>
            <w:tcW w:w="1267" w:type="dxa"/>
            <w:vAlign w:val="bottom"/>
          </w:tcPr>
          <w:p w14:paraId="65B204C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8.89</w:t>
            </w:r>
          </w:p>
        </w:tc>
      </w:tr>
      <w:tr w:rsidR="0017672E" w:rsidRPr="007350CD" w14:paraId="62C98591" w14:textId="77777777" w:rsidTr="002C1BDC">
        <w:trPr>
          <w:trHeight w:val="300"/>
        </w:trPr>
        <w:tc>
          <w:tcPr>
            <w:tcW w:w="1561" w:type="dxa"/>
            <w:noWrap/>
            <w:vAlign w:val="bottom"/>
          </w:tcPr>
          <w:p w14:paraId="19C682F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F9A8C8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170CFDB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686F239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0AB508D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5E21B1D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5.25</w:t>
            </w:r>
          </w:p>
        </w:tc>
        <w:tc>
          <w:tcPr>
            <w:tcW w:w="1267" w:type="dxa"/>
            <w:vAlign w:val="bottom"/>
          </w:tcPr>
          <w:p w14:paraId="4DAF8D3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4.37</w:t>
            </w:r>
          </w:p>
        </w:tc>
      </w:tr>
      <w:tr w:rsidR="0017672E" w:rsidRPr="007350CD" w14:paraId="7151D12B" w14:textId="77777777" w:rsidTr="002C1BDC">
        <w:trPr>
          <w:trHeight w:val="300"/>
        </w:trPr>
        <w:tc>
          <w:tcPr>
            <w:tcW w:w="1561" w:type="dxa"/>
            <w:noWrap/>
            <w:vAlign w:val="bottom"/>
          </w:tcPr>
          <w:p w14:paraId="6815FEE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EE13EC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12326E7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33C40BE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0309FD8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3150F97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8.24</w:t>
            </w:r>
          </w:p>
        </w:tc>
        <w:tc>
          <w:tcPr>
            <w:tcW w:w="1267" w:type="dxa"/>
            <w:vAlign w:val="bottom"/>
          </w:tcPr>
          <w:p w14:paraId="0A80268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33.23</w:t>
            </w:r>
          </w:p>
        </w:tc>
      </w:tr>
      <w:tr w:rsidR="0017672E" w:rsidRPr="007350CD" w14:paraId="7F0C0C25" w14:textId="77777777" w:rsidTr="002C1BDC">
        <w:trPr>
          <w:trHeight w:val="300"/>
        </w:trPr>
        <w:tc>
          <w:tcPr>
            <w:tcW w:w="1561" w:type="dxa"/>
            <w:noWrap/>
            <w:vAlign w:val="bottom"/>
          </w:tcPr>
          <w:p w14:paraId="6AD2423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1F4287C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5660A54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54B08A0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13ABF91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478003A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16.18</w:t>
            </w:r>
          </w:p>
        </w:tc>
        <w:tc>
          <w:tcPr>
            <w:tcW w:w="1267" w:type="dxa"/>
            <w:vAlign w:val="bottom"/>
          </w:tcPr>
          <w:p w14:paraId="15191A2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71.53</w:t>
            </w:r>
          </w:p>
        </w:tc>
      </w:tr>
      <w:tr w:rsidR="0017672E" w:rsidRPr="007350CD" w14:paraId="361A22F3" w14:textId="77777777" w:rsidTr="002C1BDC">
        <w:trPr>
          <w:trHeight w:val="300"/>
        </w:trPr>
        <w:tc>
          <w:tcPr>
            <w:tcW w:w="1561" w:type="dxa"/>
            <w:noWrap/>
            <w:vAlign w:val="bottom"/>
          </w:tcPr>
          <w:p w14:paraId="0C3AF56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CE65EE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CD33A2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0E6BB90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55A5EB8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594882E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9.52</w:t>
            </w:r>
          </w:p>
        </w:tc>
        <w:tc>
          <w:tcPr>
            <w:tcW w:w="1267" w:type="dxa"/>
            <w:vAlign w:val="bottom"/>
          </w:tcPr>
          <w:p w14:paraId="4DD316A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22.99</w:t>
            </w:r>
          </w:p>
        </w:tc>
      </w:tr>
      <w:tr w:rsidR="0017672E" w:rsidRPr="007350CD" w14:paraId="2926E385" w14:textId="77777777" w:rsidTr="002C1BDC">
        <w:trPr>
          <w:trHeight w:val="300"/>
        </w:trPr>
        <w:tc>
          <w:tcPr>
            <w:tcW w:w="1561" w:type="dxa"/>
            <w:noWrap/>
            <w:vAlign w:val="bottom"/>
          </w:tcPr>
          <w:p w14:paraId="23BB82E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B9A458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1869B21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29E308B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05D2D3F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041B538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14.02</w:t>
            </w:r>
          </w:p>
        </w:tc>
        <w:tc>
          <w:tcPr>
            <w:tcW w:w="1267" w:type="dxa"/>
            <w:vAlign w:val="bottom"/>
          </w:tcPr>
          <w:p w14:paraId="2760018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43.73</w:t>
            </w:r>
          </w:p>
        </w:tc>
      </w:tr>
      <w:tr w:rsidR="0017672E" w:rsidRPr="007350CD" w14:paraId="3F54DBE3" w14:textId="77777777" w:rsidTr="002C1BDC">
        <w:trPr>
          <w:trHeight w:val="300"/>
        </w:trPr>
        <w:tc>
          <w:tcPr>
            <w:tcW w:w="1561" w:type="dxa"/>
            <w:noWrap/>
            <w:vAlign w:val="bottom"/>
          </w:tcPr>
          <w:p w14:paraId="53F3327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33E4E9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6FCDC3C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3DBC51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6125C91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019F81B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7.84</w:t>
            </w:r>
          </w:p>
        </w:tc>
        <w:tc>
          <w:tcPr>
            <w:tcW w:w="1267" w:type="dxa"/>
            <w:vAlign w:val="bottom"/>
          </w:tcPr>
          <w:p w14:paraId="5F4042F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18.22</w:t>
            </w:r>
          </w:p>
        </w:tc>
      </w:tr>
      <w:tr w:rsidR="0017672E" w:rsidRPr="007350CD" w14:paraId="021FAD94" w14:textId="77777777" w:rsidTr="002C1BDC">
        <w:trPr>
          <w:trHeight w:val="300"/>
        </w:trPr>
        <w:tc>
          <w:tcPr>
            <w:tcW w:w="1561" w:type="dxa"/>
            <w:noWrap/>
            <w:vAlign w:val="bottom"/>
          </w:tcPr>
          <w:p w14:paraId="35846B9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341FFD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4A5F71A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A97197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21B893E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410E6B5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5.09</w:t>
            </w:r>
          </w:p>
        </w:tc>
        <w:tc>
          <w:tcPr>
            <w:tcW w:w="1267" w:type="dxa"/>
            <w:vAlign w:val="bottom"/>
          </w:tcPr>
          <w:p w14:paraId="6139D14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7.25</w:t>
            </w:r>
          </w:p>
        </w:tc>
      </w:tr>
      <w:tr w:rsidR="0017672E" w:rsidRPr="007350CD" w14:paraId="1C235CF8" w14:textId="77777777" w:rsidTr="002C1BDC">
        <w:trPr>
          <w:trHeight w:val="300"/>
        </w:trPr>
        <w:tc>
          <w:tcPr>
            <w:tcW w:w="1561" w:type="dxa"/>
            <w:noWrap/>
            <w:vAlign w:val="bottom"/>
          </w:tcPr>
          <w:p w14:paraId="1452AD2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2C8A4D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66841B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08ACF3A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6E0B102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39785A0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4.35</w:t>
            </w:r>
          </w:p>
        </w:tc>
        <w:tc>
          <w:tcPr>
            <w:tcW w:w="1267" w:type="dxa"/>
            <w:vAlign w:val="bottom"/>
          </w:tcPr>
          <w:p w14:paraId="592283B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5.21</w:t>
            </w:r>
          </w:p>
        </w:tc>
      </w:tr>
      <w:tr w:rsidR="0017672E" w:rsidRPr="007350CD" w14:paraId="3D3A7951" w14:textId="77777777" w:rsidTr="002C1BDC">
        <w:trPr>
          <w:trHeight w:val="300"/>
        </w:trPr>
        <w:tc>
          <w:tcPr>
            <w:tcW w:w="1561" w:type="dxa"/>
            <w:noWrap/>
            <w:vAlign w:val="bottom"/>
          </w:tcPr>
          <w:p w14:paraId="13B2620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lastRenderedPageBreak/>
              <w:t>MRY-08</w:t>
            </w:r>
          </w:p>
        </w:tc>
        <w:tc>
          <w:tcPr>
            <w:tcW w:w="1178" w:type="dxa"/>
            <w:noWrap/>
            <w:vAlign w:val="bottom"/>
          </w:tcPr>
          <w:p w14:paraId="3D664D8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18B9F2D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30A6DD8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0C8E5F3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4CE67CA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0.69</w:t>
            </w:r>
          </w:p>
        </w:tc>
        <w:tc>
          <w:tcPr>
            <w:tcW w:w="1267" w:type="dxa"/>
            <w:vAlign w:val="bottom"/>
          </w:tcPr>
          <w:p w14:paraId="414989DB"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8.29</w:t>
            </w:r>
          </w:p>
        </w:tc>
      </w:tr>
      <w:tr w:rsidR="0017672E" w:rsidRPr="007350CD" w14:paraId="7F465683" w14:textId="77777777" w:rsidTr="002C1BDC">
        <w:trPr>
          <w:trHeight w:val="300"/>
        </w:trPr>
        <w:tc>
          <w:tcPr>
            <w:tcW w:w="1561" w:type="dxa"/>
            <w:noWrap/>
            <w:vAlign w:val="bottom"/>
          </w:tcPr>
          <w:p w14:paraId="074CDB5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A8753F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24AC65B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04C738E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69DE054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057E349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0.56</w:t>
            </w:r>
          </w:p>
        </w:tc>
        <w:tc>
          <w:tcPr>
            <w:tcW w:w="1267" w:type="dxa"/>
            <w:vAlign w:val="bottom"/>
          </w:tcPr>
          <w:p w14:paraId="55B4419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2.96</w:t>
            </w:r>
          </w:p>
        </w:tc>
      </w:tr>
      <w:tr w:rsidR="0017672E" w:rsidRPr="007350CD" w14:paraId="6C15D360" w14:textId="77777777" w:rsidTr="002C1BDC">
        <w:trPr>
          <w:trHeight w:val="300"/>
        </w:trPr>
        <w:tc>
          <w:tcPr>
            <w:tcW w:w="1561" w:type="dxa"/>
            <w:noWrap/>
            <w:vAlign w:val="bottom"/>
          </w:tcPr>
          <w:p w14:paraId="4871D30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1BA967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7E2BB0B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6D2759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19B3FBF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28D6812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3.23</w:t>
            </w:r>
          </w:p>
        </w:tc>
        <w:tc>
          <w:tcPr>
            <w:tcW w:w="1267" w:type="dxa"/>
            <w:vAlign w:val="bottom"/>
          </w:tcPr>
          <w:p w14:paraId="4825C57B"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15.88</w:t>
            </w:r>
          </w:p>
        </w:tc>
      </w:tr>
      <w:tr w:rsidR="0017672E" w:rsidRPr="007350CD" w14:paraId="7067B503" w14:textId="77777777" w:rsidTr="002C1BDC">
        <w:trPr>
          <w:trHeight w:val="300"/>
        </w:trPr>
        <w:tc>
          <w:tcPr>
            <w:tcW w:w="1561" w:type="dxa"/>
            <w:noWrap/>
            <w:vAlign w:val="bottom"/>
          </w:tcPr>
          <w:p w14:paraId="1C5B05F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B005A0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078B7A9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0CEAD2F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27AD0F7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35376D7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3.27</w:t>
            </w:r>
          </w:p>
        </w:tc>
        <w:tc>
          <w:tcPr>
            <w:tcW w:w="1267" w:type="dxa"/>
            <w:vAlign w:val="bottom"/>
          </w:tcPr>
          <w:p w14:paraId="2A6E9C1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13.04</w:t>
            </w:r>
          </w:p>
        </w:tc>
      </w:tr>
      <w:tr w:rsidR="0017672E" w:rsidRPr="007350CD" w14:paraId="20389EB6" w14:textId="77777777" w:rsidTr="002C1BDC">
        <w:trPr>
          <w:trHeight w:val="300"/>
        </w:trPr>
        <w:tc>
          <w:tcPr>
            <w:tcW w:w="1561" w:type="dxa"/>
            <w:noWrap/>
            <w:vAlign w:val="bottom"/>
          </w:tcPr>
          <w:p w14:paraId="559821E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85AB2C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5A88634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3D55EB2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Largemouth Bass</w:t>
            </w:r>
          </w:p>
        </w:tc>
        <w:tc>
          <w:tcPr>
            <w:tcW w:w="1116" w:type="dxa"/>
            <w:vAlign w:val="bottom"/>
          </w:tcPr>
          <w:p w14:paraId="242BAFE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3B09191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6.52</w:t>
            </w:r>
          </w:p>
        </w:tc>
        <w:tc>
          <w:tcPr>
            <w:tcW w:w="1267" w:type="dxa"/>
            <w:vAlign w:val="bottom"/>
          </w:tcPr>
          <w:p w14:paraId="6714B38A"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145.57</w:t>
            </w:r>
          </w:p>
        </w:tc>
      </w:tr>
      <w:tr w:rsidR="0017672E" w:rsidRPr="007350CD" w14:paraId="420448B7" w14:textId="77777777" w:rsidTr="002C1BDC">
        <w:trPr>
          <w:trHeight w:val="300"/>
        </w:trPr>
        <w:tc>
          <w:tcPr>
            <w:tcW w:w="1561" w:type="dxa"/>
            <w:noWrap/>
            <w:vAlign w:val="bottom"/>
          </w:tcPr>
          <w:p w14:paraId="372D5CF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254806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5ECF590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5397E27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Largemouth Bass</w:t>
            </w:r>
          </w:p>
        </w:tc>
        <w:tc>
          <w:tcPr>
            <w:tcW w:w="1116" w:type="dxa"/>
            <w:vAlign w:val="bottom"/>
          </w:tcPr>
          <w:p w14:paraId="04D80FE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6FE5EEF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6.46</w:t>
            </w:r>
          </w:p>
        </w:tc>
        <w:tc>
          <w:tcPr>
            <w:tcW w:w="1267" w:type="dxa"/>
            <w:vAlign w:val="bottom"/>
          </w:tcPr>
          <w:p w14:paraId="630E98A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149.56</w:t>
            </w:r>
          </w:p>
        </w:tc>
      </w:tr>
      <w:tr w:rsidR="0017672E" w:rsidRPr="007350CD" w14:paraId="3329515E" w14:textId="77777777" w:rsidTr="002C1BDC">
        <w:trPr>
          <w:trHeight w:val="300"/>
        </w:trPr>
        <w:tc>
          <w:tcPr>
            <w:tcW w:w="1561" w:type="dxa"/>
            <w:noWrap/>
            <w:vAlign w:val="bottom"/>
          </w:tcPr>
          <w:p w14:paraId="396677D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B10210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24D03D5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63CF3CF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2062358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72AB800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13.92</w:t>
            </w:r>
          </w:p>
        </w:tc>
        <w:tc>
          <w:tcPr>
            <w:tcW w:w="1267" w:type="dxa"/>
            <w:vAlign w:val="bottom"/>
          </w:tcPr>
          <w:p w14:paraId="385BC1D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6.90</w:t>
            </w:r>
          </w:p>
        </w:tc>
      </w:tr>
      <w:tr w:rsidR="0017672E" w:rsidRPr="007350CD" w14:paraId="5D2296C9" w14:textId="77777777" w:rsidTr="002C1BDC">
        <w:trPr>
          <w:trHeight w:val="300"/>
        </w:trPr>
        <w:tc>
          <w:tcPr>
            <w:tcW w:w="1561" w:type="dxa"/>
            <w:noWrap/>
            <w:vAlign w:val="bottom"/>
          </w:tcPr>
          <w:p w14:paraId="532356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0DB3531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338788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7182D27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42D2246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w:t>
            </w:r>
          </w:p>
        </w:tc>
        <w:tc>
          <w:tcPr>
            <w:tcW w:w="872" w:type="dxa"/>
            <w:vAlign w:val="bottom"/>
          </w:tcPr>
          <w:p w14:paraId="12CB94B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2.66</w:t>
            </w:r>
          </w:p>
        </w:tc>
        <w:tc>
          <w:tcPr>
            <w:tcW w:w="1267" w:type="dxa"/>
            <w:vAlign w:val="bottom"/>
          </w:tcPr>
          <w:p w14:paraId="27149EF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3.15</w:t>
            </w:r>
          </w:p>
        </w:tc>
      </w:tr>
      <w:tr w:rsidR="0017672E" w:rsidRPr="007350CD" w14:paraId="06712832" w14:textId="77777777" w:rsidTr="002C1BDC">
        <w:trPr>
          <w:trHeight w:val="300"/>
        </w:trPr>
        <w:tc>
          <w:tcPr>
            <w:tcW w:w="1561" w:type="dxa"/>
            <w:noWrap/>
            <w:vAlign w:val="bottom"/>
          </w:tcPr>
          <w:p w14:paraId="12FF73F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D0F8CA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089329E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10BA362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52BBCCA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09A7311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17.62</w:t>
            </w:r>
          </w:p>
        </w:tc>
        <w:tc>
          <w:tcPr>
            <w:tcW w:w="1267" w:type="dxa"/>
            <w:vAlign w:val="bottom"/>
          </w:tcPr>
          <w:p w14:paraId="6E13BE1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90.38</w:t>
            </w:r>
          </w:p>
        </w:tc>
      </w:tr>
      <w:tr w:rsidR="0017672E" w:rsidRPr="007350CD" w14:paraId="78DE0163" w14:textId="77777777" w:rsidTr="002C1BDC">
        <w:trPr>
          <w:trHeight w:val="300"/>
        </w:trPr>
        <w:tc>
          <w:tcPr>
            <w:tcW w:w="1561" w:type="dxa"/>
            <w:noWrap/>
            <w:vAlign w:val="bottom"/>
          </w:tcPr>
          <w:p w14:paraId="3E1FA88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F9237B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6/28/2019</w:t>
            </w:r>
          </w:p>
        </w:tc>
        <w:tc>
          <w:tcPr>
            <w:tcW w:w="1440" w:type="dxa"/>
            <w:noWrap/>
            <w:vAlign w:val="bottom"/>
          </w:tcPr>
          <w:p w14:paraId="0771139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18088D9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1B2C097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0373AB2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5.56</w:t>
            </w:r>
          </w:p>
        </w:tc>
        <w:tc>
          <w:tcPr>
            <w:tcW w:w="1267" w:type="dxa"/>
            <w:vAlign w:val="bottom"/>
          </w:tcPr>
          <w:p w14:paraId="077A460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8.18</w:t>
            </w:r>
          </w:p>
        </w:tc>
      </w:tr>
      <w:tr w:rsidR="0017672E" w:rsidRPr="007350CD" w14:paraId="2A86313B" w14:textId="77777777" w:rsidTr="002C1BDC">
        <w:trPr>
          <w:trHeight w:val="300"/>
        </w:trPr>
        <w:tc>
          <w:tcPr>
            <w:tcW w:w="1561" w:type="dxa"/>
            <w:noWrap/>
            <w:vAlign w:val="bottom"/>
          </w:tcPr>
          <w:p w14:paraId="77E83AA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31F3D7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6/28/2019</w:t>
            </w:r>
          </w:p>
        </w:tc>
        <w:tc>
          <w:tcPr>
            <w:tcW w:w="1440" w:type="dxa"/>
            <w:noWrap/>
            <w:vAlign w:val="bottom"/>
          </w:tcPr>
          <w:p w14:paraId="0084B5A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7E39717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7CC33CC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69003DA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3.68</w:t>
            </w:r>
          </w:p>
        </w:tc>
        <w:tc>
          <w:tcPr>
            <w:tcW w:w="1267" w:type="dxa"/>
            <w:vAlign w:val="bottom"/>
          </w:tcPr>
          <w:p w14:paraId="4949AD3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3.55</w:t>
            </w:r>
          </w:p>
        </w:tc>
      </w:tr>
      <w:tr w:rsidR="0017672E" w:rsidRPr="007350CD" w14:paraId="5DD0BFDA" w14:textId="77777777" w:rsidTr="002C1BDC">
        <w:trPr>
          <w:trHeight w:val="300"/>
        </w:trPr>
        <w:tc>
          <w:tcPr>
            <w:tcW w:w="1561" w:type="dxa"/>
            <w:noWrap/>
            <w:vAlign w:val="bottom"/>
          </w:tcPr>
          <w:p w14:paraId="791B64A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2AF1015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7ACCE93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221C3DA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3074D7C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0D87A18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3.11</w:t>
            </w:r>
          </w:p>
        </w:tc>
        <w:tc>
          <w:tcPr>
            <w:tcW w:w="1267" w:type="dxa"/>
            <w:vAlign w:val="bottom"/>
          </w:tcPr>
          <w:p w14:paraId="274D5C0A"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28.22</w:t>
            </w:r>
          </w:p>
        </w:tc>
      </w:tr>
      <w:tr w:rsidR="0017672E" w:rsidRPr="007350CD" w14:paraId="3FCEBAAF" w14:textId="77777777" w:rsidTr="002C1BDC">
        <w:trPr>
          <w:trHeight w:val="300"/>
        </w:trPr>
        <w:tc>
          <w:tcPr>
            <w:tcW w:w="1561" w:type="dxa"/>
            <w:noWrap/>
            <w:vAlign w:val="bottom"/>
          </w:tcPr>
          <w:p w14:paraId="2C5CEE5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042FE81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3CE71FC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09BA1CD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43F0080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6A71557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2.77</w:t>
            </w:r>
          </w:p>
        </w:tc>
        <w:tc>
          <w:tcPr>
            <w:tcW w:w="1267" w:type="dxa"/>
            <w:vAlign w:val="bottom"/>
          </w:tcPr>
          <w:p w14:paraId="18E90E1A"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35.37</w:t>
            </w:r>
          </w:p>
        </w:tc>
      </w:tr>
      <w:tr w:rsidR="0017672E" w:rsidRPr="007350CD" w14:paraId="586F5AEB" w14:textId="77777777" w:rsidTr="002C1BDC">
        <w:trPr>
          <w:trHeight w:val="300"/>
        </w:trPr>
        <w:tc>
          <w:tcPr>
            <w:tcW w:w="1561" w:type="dxa"/>
            <w:noWrap/>
            <w:vAlign w:val="bottom"/>
          </w:tcPr>
          <w:p w14:paraId="78DCB1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4583110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5030363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649BE60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River Chub</w:t>
            </w:r>
          </w:p>
        </w:tc>
        <w:tc>
          <w:tcPr>
            <w:tcW w:w="1116" w:type="dxa"/>
            <w:vAlign w:val="bottom"/>
          </w:tcPr>
          <w:p w14:paraId="4BD5119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481055F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2.77</w:t>
            </w:r>
          </w:p>
        </w:tc>
        <w:tc>
          <w:tcPr>
            <w:tcW w:w="1267" w:type="dxa"/>
            <w:vAlign w:val="bottom"/>
          </w:tcPr>
          <w:p w14:paraId="35BE166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sz w:val="18"/>
              </w:rPr>
              <w:t>–</w:t>
            </w:r>
          </w:p>
        </w:tc>
      </w:tr>
      <w:tr w:rsidR="0017672E" w:rsidRPr="007350CD" w14:paraId="011A578E" w14:textId="77777777" w:rsidTr="002C1BDC">
        <w:trPr>
          <w:trHeight w:val="300"/>
        </w:trPr>
        <w:tc>
          <w:tcPr>
            <w:tcW w:w="1561" w:type="dxa"/>
            <w:noWrap/>
            <w:vAlign w:val="bottom"/>
          </w:tcPr>
          <w:p w14:paraId="42FFC4D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692FFD7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711AC9D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2BBF201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5E3FEA0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8</w:t>
            </w:r>
          </w:p>
        </w:tc>
        <w:tc>
          <w:tcPr>
            <w:tcW w:w="872" w:type="dxa"/>
            <w:vAlign w:val="bottom"/>
          </w:tcPr>
          <w:p w14:paraId="5502D5A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4.34</w:t>
            </w:r>
          </w:p>
        </w:tc>
        <w:tc>
          <w:tcPr>
            <w:tcW w:w="1267" w:type="dxa"/>
            <w:vAlign w:val="bottom"/>
          </w:tcPr>
          <w:p w14:paraId="68CC4FB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27.15</w:t>
            </w:r>
          </w:p>
        </w:tc>
      </w:tr>
      <w:tr w:rsidR="0017672E" w:rsidRPr="007350CD" w14:paraId="50FCEF8A" w14:textId="77777777" w:rsidTr="002C1BDC">
        <w:trPr>
          <w:trHeight w:val="300"/>
        </w:trPr>
        <w:tc>
          <w:tcPr>
            <w:tcW w:w="1561" w:type="dxa"/>
            <w:noWrap/>
            <w:vAlign w:val="bottom"/>
          </w:tcPr>
          <w:p w14:paraId="6A9D87A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386ACE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7479CFE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00294F3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4BD0044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064042A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5.52</w:t>
            </w:r>
          </w:p>
        </w:tc>
        <w:tc>
          <w:tcPr>
            <w:tcW w:w="1267" w:type="dxa"/>
            <w:vAlign w:val="bottom"/>
          </w:tcPr>
          <w:p w14:paraId="6A4AC1E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3.45</w:t>
            </w:r>
          </w:p>
        </w:tc>
      </w:tr>
      <w:tr w:rsidR="0017672E" w:rsidRPr="007350CD" w14:paraId="3053B239" w14:textId="77777777" w:rsidTr="002C1BDC">
        <w:trPr>
          <w:trHeight w:val="300"/>
        </w:trPr>
        <w:tc>
          <w:tcPr>
            <w:tcW w:w="1561" w:type="dxa"/>
            <w:noWrap/>
            <w:vAlign w:val="bottom"/>
          </w:tcPr>
          <w:p w14:paraId="127E65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1601824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52EFE44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5815C67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566ADBE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5C831A9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6.67</w:t>
            </w:r>
          </w:p>
        </w:tc>
        <w:tc>
          <w:tcPr>
            <w:tcW w:w="1267" w:type="dxa"/>
            <w:vAlign w:val="bottom"/>
          </w:tcPr>
          <w:p w14:paraId="2CA0CFE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2.81</w:t>
            </w:r>
          </w:p>
        </w:tc>
      </w:tr>
      <w:tr w:rsidR="0017672E" w:rsidRPr="007350CD" w14:paraId="73225908" w14:textId="77777777" w:rsidTr="002C1BDC">
        <w:trPr>
          <w:trHeight w:val="300"/>
        </w:trPr>
        <w:tc>
          <w:tcPr>
            <w:tcW w:w="1561" w:type="dxa"/>
            <w:noWrap/>
            <w:vAlign w:val="bottom"/>
          </w:tcPr>
          <w:p w14:paraId="15E8F32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24C3D1D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0756F0D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2D613A2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River Chub</w:t>
            </w:r>
          </w:p>
        </w:tc>
        <w:tc>
          <w:tcPr>
            <w:tcW w:w="1116" w:type="dxa"/>
            <w:vAlign w:val="bottom"/>
          </w:tcPr>
          <w:p w14:paraId="05FF99F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39C194D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6.61</w:t>
            </w:r>
          </w:p>
        </w:tc>
        <w:tc>
          <w:tcPr>
            <w:tcW w:w="1267" w:type="dxa"/>
            <w:vAlign w:val="bottom"/>
          </w:tcPr>
          <w:p w14:paraId="52787B6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6.13</w:t>
            </w:r>
          </w:p>
        </w:tc>
      </w:tr>
      <w:tr w:rsidR="0017672E" w:rsidRPr="007350CD" w14:paraId="41F4A97B" w14:textId="77777777" w:rsidTr="002C1BDC">
        <w:trPr>
          <w:trHeight w:val="300"/>
        </w:trPr>
        <w:tc>
          <w:tcPr>
            <w:tcW w:w="1561" w:type="dxa"/>
            <w:noWrap/>
            <w:vAlign w:val="bottom"/>
          </w:tcPr>
          <w:p w14:paraId="07BE807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3253391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DC2C5E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742E395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Central Stoneroller</w:t>
            </w:r>
          </w:p>
        </w:tc>
        <w:tc>
          <w:tcPr>
            <w:tcW w:w="1116" w:type="dxa"/>
            <w:vAlign w:val="bottom"/>
          </w:tcPr>
          <w:p w14:paraId="2C5B322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w:t>
            </w:r>
          </w:p>
        </w:tc>
        <w:tc>
          <w:tcPr>
            <w:tcW w:w="872" w:type="dxa"/>
            <w:vAlign w:val="bottom"/>
          </w:tcPr>
          <w:p w14:paraId="419EB5F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35.10</w:t>
            </w:r>
          </w:p>
        </w:tc>
        <w:tc>
          <w:tcPr>
            <w:tcW w:w="1267" w:type="dxa"/>
            <w:vAlign w:val="bottom"/>
          </w:tcPr>
          <w:p w14:paraId="00B885E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22.77</w:t>
            </w:r>
          </w:p>
        </w:tc>
      </w:tr>
      <w:tr w:rsidR="0017672E" w:rsidRPr="007350CD" w14:paraId="4490F930" w14:textId="77777777" w:rsidTr="002C1BDC">
        <w:trPr>
          <w:trHeight w:val="300"/>
        </w:trPr>
        <w:tc>
          <w:tcPr>
            <w:tcW w:w="1561" w:type="dxa"/>
            <w:tcBorders>
              <w:bottom w:val="single" w:sz="4" w:space="0" w:color="auto"/>
            </w:tcBorders>
            <w:noWrap/>
            <w:vAlign w:val="bottom"/>
          </w:tcPr>
          <w:p w14:paraId="6216BB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tcBorders>
              <w:bottom w:val="single" w:sz="4" w:space="0" w:color="auto"/>
            </w:tcBorders>
            <w:noWrap/>
            <w:vAlign w:val="bottom"/>
          </w:tcPr>
          <w:p w14:paraId="1D3691D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tcBorders>
              <w:bottom w:val="single" w:sz="4" w:space="0" w:color="auto"/>
            </w:tcBorders>
            <w:noWrap/>
            <w:vAlign w:val="bottom"/>
          </w:tcPr>
          <w:p w14:paraId="51865A3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tcBorders>
              <w:bottom w:val="single" w:sz="4" w:space="0" w:color="auto"/>
            </w:tcBorders>
            <w:noWrap/>
            <w:vAlign w:val="bottom"/>
          </w:tcPr>
          <w:p w14:paraId="2A3F0FA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tcBorders>
              <w:bottom w:val="single" w:sz="4" w:space="0" w:color="auto"/>
            </w:tcBorders>
            <w:vAlign w:val="bottom"/>
          </w:tcPr>
          <w:p w14:paraId="5047305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tcBorders>
              <w:bottom w:val="single" w:sz="4" w:space="0" w:color="auto"/>
            </w:tcBorders>
            <w:vAlign w:val="bottom"/>
          </w:tcPr>
          <w:p w14:paraId="56162A7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6.68</w:t>
            </w:r>
          </w:p>
        </w:tc>
        <w:tc>
          <w:tcPr>
            <w:tcW w:w="1267" w:type="dxa"/>
            <w:tcBorders>
              <w:bottom w:val="single" w:sz="4" w:space="0" w:color="auto"/>
            </w:tcBorders>
            <w:vAlign w:val="bottom"/>
          </w:tcPr>
          <w:p w14:paraId="2B67B4D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2.15</w:t>
            </w:r>
          </w:p>
        </w:tc>
      </w:tr>
    </w:tbl>
    <w:p w14:paraId="08B48DEB" w14:textId="3942CD58" w:rsidR="0017672E" w:rsidRPr="00212D5A" w:rsidRDefault="0017672E" w:rsidP="0017672E">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r>
        <w:rPr>
          <w:sz w:val="18"/>
        </w:rPr>
        <w:t xml:space="preserve"> Lost samples are denoted by “–”.</w:t>
      </w:r>
      <w:bookmarkEnd w:id="693"/>
    </w:p>
    <w:p w14:paraId="6EC8E698" w14:textId="77777777" w:rsidR="0017672E" w:rsidRPr="00FF1917" w:rsidRDefault="0017672E" w:rsidP="00590E0E">
      <w:pPr>
        <w:ind w:firstLine="0"/>
      </w:pPr>
    </w:p>
    <w:p w14:paraId="0DBF82A4" w14:textId="433DEA75" w:rsidR="0087632C" w:rsidRPr="006A7A1F" w:rsidRDefault="0087632C" w:rsidP="00F26517">
      <w:pPr>
        <w:pStyle w:val="Heading3"/>
        <w:numPr>
          <w:ilvl w:val="8"/>
          <w:numId w:val="12"/>
        </w:numPr>
      </w:pPr>
      <w:bookmarkStart w:id="695" w:name="_Toc514686822"/>
      <w:bookmarkStart w:id="696" w:name="_Toc118546808"/>
      <w:bookmarkStart w:id="697" w:name="_Toc146247033"/>
      <w:r w:rsidRPr="006A7A1F">
        <w:t>Upper James River</w:t>
      </w:r>
      <w:bookmarkEnd w:id="695"/>
      <w:bookmarkEnd w:id="696"/>
      <w:bookmarkEnd w:id="697"/>
    </w:p>
    <w:p w14:paraId="07038DA5" w14:textId="7A2F530C" w:rsidR="0087632C" w:rsidRPr="0034357D" w:rsidRDefault="00335663" w:rsidP="0087632C">
      <w:pPr>
        <w:pStyle w:val="Caption"/>
        <w:keepNext/>
      </w:pPr>
      <w:bookmarkStart w:id="698" w:name="_Toc514686269"/>
      <w:bookmarkStart w:id="699" w:name="_Toc178677406"/>
      <w:r>
        <w:t>Table</w:t>
      </w:r>
      <w:r w:rsidR="0087632C" w:rsidRPr="0034357D">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15</w:t>
      </w:r>
      <w:r w:rsidR="00851594">
        <w:fldChar w:fldCharType="end"/>
      </w:r>
      <w:r w:rsidR="0087632C" w:rsidRPr="0034357D">
        <w:t>. Fish Tissue PCB Concentration (ng/g</w:t>
      </w:r>
      <w:r w:rsidR="0087632C">
        <w:t xml:space="preserve"> or ppb</w:t>
      </w:r>
      <w:r w:rsidR="0087632C" w:rsidRPr="0034357D">
        <w:t xml:space="preserve">) Data for the Upper </w:t>
      </w:r>
      <w:r w:rsidR="0087632C">
        <w:t>James</w:t>
      </w:r>
      <w:r w:rsidR="0087632C" w:rsidRPr="0034357D">
        <w:t xml:space="preserve"> River</w:t>
      </w:r>
      <w:r w:rsidR="0087632C">
        <w:t xml:space="preserve"> TMDL Watershed</w:t>
      </w:r>
      <w:r w:rsidR="0087632C" w:rsidRPr="0034357D">
        <w:t>.</w:t>
      </w:r>
      <w:bookmarkEnd w:id="698"/>
      <w:bookmarkEnd w:id="699"/>
    </w:p>
    <w:tbl>
      <w:tblPr>
        <w:tblW w:w="9360" w:type="dxa"/>
        <w:tblCellMar>
          <w:left w:w="58" w:type="dxa"/>
          <w:right w:w="58" w:type="dxa"/>
        </w:tblCellMar>
        <w:tblLook w:val="04A0" w:firstRow="1" w:lastRow="0" w:firstColumn="1" w:lastColumn="0" w:noHBand="0" w:noVBand="1"/>
      </w:tblPr>
      <w:tblGrid>
        <w:gridCol w:w="1561"/>
        <w:gridCol w:w="1152"/>
        <w:gridCol w:w="1440"/>
        <w:gridCol w:w="1728"/>
        <w:gridCol w:w="1129"/>
        <w:gridCol w:w="1111"/>
        <w:gridCol w:w="1239"/>
      </w:tblGrid>
      <w:tr w:rsidR="0087632C" w:rsidRPr="0034357D" w14:paraId="58F78C43" w14:textId="77777777" w:rsidTr="0087632C">
        <w:trPr>
          <w:trHeight w:val="600"/>
          <w:tblHeader/>
        </w:trPr>
        <w:tc>
          <w:tcPr>
            <w:tcW w:w="1483" w:type="dxa"/>
            <w:tcBorders>
              <w:top w:val="single" w:sz="4" w:space="0" w:color="auto"/>
              <w:left w:val="nil"/>
              <w:bottom w:val="double" w:sz="4" w:space="0" w:color="auto"/>
              <w:right w:val="nil"/>
            </w:tcBorders>
            <w:vAlign w:val="bottom"/>
            <w:hideMark/>
          </w:tcPr>
          <w:p w14:paraId="2E5DB208" w14:textId="77777777" w:rsidR="0087632C" w:rsidRPr="0034357D" w:rsidRDefault="0087632C" w:rsidP="0087632C">
            <w:pPr>
              <w:spacing w:line="240" w:lineRule="auto"/>
              <w:ind w:firstLine="0"/>
              <w:rPr>
                <w:rFonts w:eastAsia="Times New Roman" w:cs="Arial"/>
                <w:b/>
                <w:color w:val="000000"/>
                <w:sz w:val="20"/>
                <w:szCs w:val="20"/>
              </w:rPr>
            </w:pPr>
            <w:bookmarkStart w:id="700" w:name="_Hlk86844513"/>
            <w:r w:rsidRPr="0034357D">
              <w:rPr>
                <w:rFonts w:eastAsia="Times New Roman" w:cs="Arial"/>
                <w:b/>
                <w:color w:val="000000"/>
                <w:sz w:val="20"/>
                <w:szCs w:val="20"/>
              </w:rPr>
              <w:t>Subwatershed</w:t>
            </w:r>
            <w:r>
              <w:rPr>
                <w:rFonts w:eastAsia="Times New Roman" w:cs="Arial"/>
                <w:b/>
                <w:color w:val="000000"/>
                <w:sz w:val="20"/>
                <w:szCs w:val="20"/>
              </w:rPr>
              <w:t>*</w:t>
            </w:r>
          </w:p>
        </w:tc>
        <w:tc>
          <w:tcPr>
            <w:tcW w:w="1152" w:type="dxa"/>
            <w:tcBorders>
              <w:top w:val="single" w:sz="4" w:space="0" w:color="auto"/>
              <w:left w:val="nil"/>
              <w:bottom w:val="double" w:sz="4" w:space="0" w:color="auto"/>
              <w:right w:val="nil"/>
            </w:tcBorders>
            <w:noWrap/>
            <w:vAlign w:val="bottom"/>
            <w:hideMark/>
          </w:tcPr>
          <w:p w14:paraId="5B83B47F"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noWrap/>
            <w:vAlign w:val="bottom"/>
            <w:hideMark/>
          </w:tcPr>
          <w:p w14:paraId="66B052F0"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Station</w:t>
            </w:r>
          </w:p>
        </w:tc>
        <w:tc>
          <w:tcPr>
            <w:tcW w:w="1728" w:type="dxa"/>
            <w:tcBorders>
              <w:top w:val="single" w:sz="4" w:space="0" w:color="auto"/>
              <w:left w:val="nil"/>
              <w:bottom w:val="double" w:sz="4" w:space="0" w:color="auto"/>
              <w:right w:val="nil"/>
            </w:tcBorders>
            <w:vAlign w:val="bottom"/>
            <w:hideMark/>
          </w:tcPr>
          <w:p w14:paraId="156AA31F"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Species Common Name</w:t>
            </w:r>
          </w:p>
        </w:tc>
        <w:tc>
          <w:tcPr>
            <w:tcW w:w="1144" w:type="dxa"/>
            <w:tcBorders>
              <w:top w:val="single" w:sz="4" w:space="0" w:color="auto"/>
              <w:left w:val="nil"/>
              <w:bottom w:val="double" w:sz="4" w:space="0" w:color="auto"/>
              <w:right w:val="nil"/>
            </w:tcBorders>
            <w:vAlign w:val="bottom"/>
          </w:tcPr>
          <w:p w14:paraId="37009F40"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No. of Fish Analyzed</w:t>
            </w:r>
          </w:p>
        </w:tc>
        <w:tc>
          <w:tcPr>
            <w:tcW w:w="1137" w:type="dxa"/>
            <w:tcBorders>
              <w:top w:val="single" w:sz="4" w:space="0" w:color="auto"/>
              <w:left w:val="nil"/>
              <w:bottom w:val="double" w:sz="4" w:space="0" w:color="auto"/>
              <w:right w:val="nil"/>
            </w:tcBorders>
            <w:vAlign w:val="bottom"/>
          </w:tcPr>
          <w:p w14:paraId="2DEA1C90"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Lipid Content (%)</w:t>
            </w:r>
          </w:p>
        </w:tc>
        <w:tc>
          <w:tcPr>
            <w:tcW w:w="1276" w:type="dxa"/>
            <w:tcBorders>
              <w:top w:val="single" w:sz="4" w:space="0" w:color="auto"/>
              <w:left w:val="nil"/>
              <w:bottom w:val="double" w:sz="4" w:space="0" w:color="auto"/>
              <w:right w:val="nil"/>
            </w:tcBorders>
            <w:vAlign w:val="bottom"/>
          </w:tcPr>
          <w:p w14:paraId="095690A4"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Average Fish Tissue tPCB (ng/g)</w:t>
            </w:r>
          </w:p>
        </w:tc>
      </w:tr>
      <w:tr w:rsidR="0087632C" w:rsidRPr="0034357D" w14:paraId="4AD15157" w14:textId="77777777" w:rsidTr="0087632C">
        <w:trPr>
          <w:trHeight w:val="300"/>
        </w:trPr>
        <w:tc>
          <w:tcPr>
            <w:tcW w:w="1483" w:type="dxa"/>
            <w:noWrap/>
            <w:vAlign w:val="bottom"/>
          </w:tcPr>
          <w:p w14:paraId="2BCCD8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6C95EC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4EA301A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5E841DF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vAlign w:val="bottom"/>
          </w:tcPr>
          <w:p w14:paraId="0D7F72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vAlign w:val="bottom"/>
          </w:tcPr>
          <w:p w14:paraId="6D56125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4.74</w:t>
            </w:r>
          </w:p>
        </w:tc>
        <w:tc>
          <w:tcPr>
            <w:tcW w:w="1276" w:type="dxa"/>
            <w:vAlign w:val="bottom"/>
          </w:tcPr>
          <w:p w14:paraId="1A0B9EA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459FB1B0" w14:textId="77777777" w:rsidTr="0087632C">
        <w:trPr>
          <w:trHeight w:val="300"/>
        </w:trPr>
        <w:tc>
          <w:tcPr>
            <w:tcW w:w="1483" w:type="dxa"/>
            <w:noWrap/>
            <w:vAlign w:val="bottom"/>
          </w:tcPr>
          <w:p w14:paraId="5B2A620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040078B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212314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59DD7D7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vAlign w:val="bottom"/>
          </w:tcPr>
          <w:p w14:paraId="21238D7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vAlign w:val="bottom"/>
          </w:tcPr>
          <w:p w14:paraId="6BF7918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6.56</w:t>
            </w:r>
          </w:p>
        </w:tc>
        <w:tc>
          <w:tcPr>
            <w:tcW w:w="1276" w:type="dxa"/>
            <w:vAlign w:val="bottom"/>
          </w:tcPr>
          <w:p w14:paraId="1397E7A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32.70</w:t>
            </w:r>
          </w:p>
        </w:tc>
      </w:tr>
      <w:tr w:rsidR="0087632C" w:rsidRPr="0034357D" w14:paraId="0B96041E" w14:textId="77777777" w:rsidTr="0087632C">
        <w:trPr>
          <w:trHeight w:val="300"/>
        </w:trPr>
        <w:tc>
          <w:tcPr>
            <w:tcW w:w="1483" w:type="dxa"/>
            <w:noWrap/>
            <w:vAlign w:val="bottom"/>
          </w:tcPr>
          <w:p w14:paraId="1A707E9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68B6000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292D340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46322F6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0E50B4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493A626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31.68</w:t>
            </w:r>
          </w:p>
        </w:tc>
        <w:tc>
          <w:tcPr>
            <w:tcW w:w="1276" w:type="dxa"/>
            <w:vAlign w:val="bottom"/>
          </w:tcPr>
          <w:p w14:paraId="5FDF10D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101.80</w:t>
            </w:r>
          </w:p>
        </w:tc>
      </w:tr>
      <w:tr w:rsidR="0087632C" w:rsidRPr="0034357D" w14:paraId="6E8D616D" w14:textId="77777777" w:rsidTr="0087632C">
        <w:trPr>
          <w:trHeight w:val="300"/>
        </w:trPr>
        <w:tc>
          <w:tcPr>
            <w:tcW w:w="1483" w:type="dxa"/>
            <w:noWrap/>
            <w:vAlign w:val="bottom"/>
          </w:tcPr>
          <w:p w14:paraId="152897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14D3C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1B0491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1959C38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23AF07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0CBAFF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26.98</w:t>
            </w:r>
          </w:p>
        </w:tc>
        <w:tc>
          <w:tcPr>
            <w:tcW w:w="1276" w:type="dxa"/>
            <w:vAlign w:val="bottom"/>
          </w:tcPr>
          <w:p w14:paraId="7CE1693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170.36</w:t>
            </w:r>
          </w:p>
        </w:tc>
      </w:tr>
      <w:tr w:rsidR="0087632C" w:rsidRPr="0034357D" w14:paraId="2B725188" w14:textId="77777777" w:rsidTr="0087632C">
        <w:trPr>
          <w:trHeight w:val="300"/>
        </w:trPr>
        <w:tc>
          <w:tcPr>
            <w:tcW w:w="1483" w:type="dxa"/>
            <w:noWrap/>
            <w:vAlign w:val="bottom"/>
          </w:tcPr>
          <w:p w14:paraId="40DF90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BBF17D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4D0273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721FE5D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4CC064E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0BECEE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36.78</w:t>
            </w:r>
          </w:p>
        </w:tc>
        <w:tc>
          <w:tcPr>
            <w:tcW w:w="1276" w:type="dxa"/>
            <w:vAlign w:val="bottom"/>
          </w:tcPr>
          <w:p w14:paraId="1B912CD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221.44</w:t>
            </w:r>
          </w:p>
        </w:tc>
      </w:tr>
      <w:tr w:rsidR="0087632C" w:rsidRPr="0034357D" w14:paraId="7AFD6742" w14:textId="77777777" w:rsidTr="0087632C">
        <w:trPr>
          <w:trHeight w:val="300"/>
        </w:trPr>
        <w:tc>
          <w:tcPr>
            <w:tcW w:w="1483" w:type="dxa"/>
            <w:noWrap/>
            <w:vAlign w:val="bottom"/>
          </w:tcPr>
          <w:p w14:paraId="5BAE99E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454434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3FA528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3E04E61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5CFC53A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5722103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25.42</w:t>
            </w:r>
          </w:p>
        </w:tc>
        <w:tc>
          <w:tcPr>
            <w:tcW w:w="1276" w:type="dxa"/>
            <w:vAlign w:val="bottom"/>
          </w:tcPr>
          <w:p w14:paraId="50D448E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120.53</w:t>
            </w:r>
          </w:p>
        </w:tc>
      </w:tr>
      <w:tr w:rsidR="0087632C" w:rsidRPr="0034357D" w14:paraId="10796A13" w14:textId="77777777" w:rsidTr="0087632C">
        <w:trPr>
          <w:trHeight w:val="300"/>
        </w:trPr>
        <w:tc>
          <w:tcPr>
            <w:tcW w:w="1483" w:type="dxa"/>
            <w:noWrap/>
            <w:vAlign w:val="bottom"/>
          </w:tcPr>
          <w:p w14:paraId="666F48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64354A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7012B18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183075D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162644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vAlign w:val="bottom"/>
          </w:tcPr>
          <w:p w14:paraId="55142D9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30.12</w:t>
            </w:r>
          </w:p>
        </w:tc>
        <w:tc>
          <w:tcPr>
            <w:tcW w:w="1276" w:type="dxa"/>
            <w:vAlign w:val="bottom"/>
          </w:tcPr>
          <w:p w14:paraId="0226403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92.69</w:t>
            </w:r>
          </w:p>
        </w:tc>
      </w:tr>
      <w:tr w:rsidR="0087632C" w:rsidRPr="0034357D" w14:paraId="1D8D6268" w14:textId="77777777" w:rsidTr="0087632C">
        <w:trPr>
          <w:trHeight w:val="300"/>
        </w:trPr>
        <w:tc>
          <w:tcPr>
            <w:tcW w:w="1483" w:type="dxa"/>
            <w:noWrap/>
            <w:vAlign w:val="bottom"/>
          </w:tcPr>
          <w:p w14:paraId="1CE71F5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69A92A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19D767A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77AF15C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12E2628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11EAD7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30.34</w:t>
            </w:r>
          </w:p>
        </w:tc>
        <w:tc>
          <w:tcPr>
            <w:tcW w:w="1276" w:type="dxa"/>
            <w:vAlign w:val="bottom"/>
          </w:tcPr>
          <w:p w14:paraId="796B1EE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137.58</w:t>
            </w:r>
          </w:p>
        </w:tc>
      </w:tr>
      <w:tr w:rsidR="0087632C" w:rsidRPr="0034357D" w14:paraId="19A8603B" w14:textId="77777777" w:rsidTr="0087632C">
        <w:trPr>
          <w:trHeight w:val="300"/>
        </w:trPr>
        <w:tc>
          <w:tcPr>
            <w:tcW w:w="1483" w:type="dxa"/>
            <w:noWrap/>
            <w:vAlign w:val="bottom"/>
          </w:tcPr>
          <w:p w14:paraId="5404E53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AD9E94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74D776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08F7612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155745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500B5C6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24.60</w:t>
            </w:r>
          </w:p>
        </w:tc>
        <w:tc>
          <w:tcPr>
            <w:tcW w:w="1276" w:type="dxa"/>
            <w:vAlign w:val="bottom"/>
          </w:tcPr>
          <w:p w14:paraId="5EE5317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180.89</w:t>
            </w:r>
          </w:p>
        </w:tc>
      </w:tr>
      <w:tr w:rsidR="0087632C" w:rsidRPr="0034357D" w14:paraId="0B16D7F3" w14:textId="77777777" w:rsidTr="0087632C">
        <w:trPr>
          <w:trHeight w:val="300"/>
        </w:trPr>
        <w:tc>
          <w:tcPr>
            <w:tcW w:w="1483" w:type="dxa"/>
            <w:noWrap/>
            <w:vAlign w:val="bottom"/>
          </w:tcPr>
          <w:p w14:paraId="6B80666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noWrap/>
            <w:vAlign w:val="bottom"/>
          </w:tcPr>
          <w:p w14:paraId="37E5C6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noWrap/>
            <w:vAlign w:val="bottom"/>
          </w:tcPr>
          <w:p w14:paraId="04ECB18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noWrap/>
            <w:vAlign w:val="bottom"/>
          </w:tcPr>
          <w:p w14:paraId="07634DB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Fallfish</w:t>
            </w:r>
          </w:p>
        </w:tc>
        <w:tc>
          <w:tcPr>
            <w:tcW w:w="1144" w:type="dxa"/>
            <w:vAlign w:val="bottom"/>
          </w:tcPr>
          <w:p w14:paraId="07A9AF9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vAlign w:val="bottom"/>
          </w:tcPr>
          <w:p w14:paraId="13C0FCB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10.38</w:t>
            </w:r>
          </w:p>
        </w:tc>
        <w:tc>
          <w:tcPr>
            <w:tcW w:w="1276" w:type="dxa"/>
            <w:vAlign w:val="bottom"/>
          </w:tcPr>
          <w:p w14:paraId="6DAC6E7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1.26</w:t>
            </w:r>
          </w:p>
        </w:tc>
      </w:tr>
      <w:tr w:rsidR="0087632C" w:rsidRPr="0034357D" w14:paraId="48569F51" w14:textId="77777777" w:rsidTr="0087632C">
        <w:trPr>
          <w:trHeight w:val="300"/>
        </w:trPr>
        <w:tc>
          <w:tcPr>
            <w:tcW w:w="1483" w:type="dxa"/>
            <w:tcBorders>
              <w:top w:val="nil"/>
              <w:left w:val="nil"/>
              <w:bottom w:val="nil"/>
              <w:right w:val="nil"/>
            </w:tcBorders>
            <w:noWrap/>
            <w:vAlign w:val="bottom"/>
          </w:tcPr>
          <w:p w14:paraId="06673D8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41B10D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4060126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40AF2C5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1B4522E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4657F5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6.99</w:t>
            </w:r>
          </w:p>
        </w:tc>
        <w:tc>
          <w:tcPr>
            <w:tcW w:w="1276" w:type="dxa"/>
            <w:tcBorders>
              <w:top w:val="nil"/>
              <w:left w:val="nil"/>
              <w:bottom w:val="nil"/>
              <w:right w:val="nil"/>
            </w:tcBorders>
            <w:vAlign w:val="bottom"/>
          </w:tcPr>
          <w:p w14:paraId="37796CF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2.00</w:t>
            </w:r>
          </w:p>
        </w:tc>
      </w:tr>
      <w:tr w:rsidR="0087632C" w:rsidRPr="0034357D" w14:paraId="0344565F" w14:textId="77777777" w:rsidTr="0087632C">
        <w:trPr>
          <w:trHeight w:val="300"/>
        </w:trPr>
        <w:tc>
          <w:tcPr>
            <w:tcW w:w="1483" w:type="dxa"/>
            <w:tcBorders>
              <w:top w:val="nil"/>
              <w:left w:val="nil"/>
              <w:bottom w:val="nil"/>
              <w:right w:val="nil"/>
            </w:tcBorders>
            <w:noWrap/>
            <w:vAlign w:val="bottom"/>
          </w:tcPr>
          <w:p w14:paraId="3E2AC0D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0935C15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6E47056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35A69E8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541D5D2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058BFB3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4.31</w:t>
            </w:r>
          </w:p>
        </w:tc>
        <w:tc>
          <w:tcPr>
            <w:tcW w:w="1276" w:type="dxa"/>
            <w:tcBorders>
              <w:top w:val="nil"/>
              <w:left w:val="nil"/>
              <w:bottom w:val="nil"/>
              <w:right w:val="nil"/>
            </w:tcBorders>
            <w:vAlign w:val="bottom"/>
          </w:tcPr>
          <w:p w14:paraId="6631101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1.59</w:t>
            </w:r>
          </w:p>
        </w:tc>
      </w:tr>
      <w:tr w:rsidR="0087632C" w:rsidRPr="0034357D" w14:paraId="1B04055A" w14:textId="77777777" w:rsidTr="0087632C">
        <w:trPr>
          <w:trHeight w:val="300"/>
        </w:trPr>
        <w:tc>
          <w:tcPr>
            <w:tcW w:w="1483" w:type="dxa"/>
            <w:tcBorders>
              <w:top w:val="nil"/>
              <w:left w:val="nil"/>
              <w:bottom w:val="nil"/>
              <w:right w:val="nil"/>
            </w:tcBorders>
            <w:noWrap/>
            <w:vAlign w:val="bottom"/>
          </w:tcPr>
          <w:p w14:paraId="6FB23D9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23F0F9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6EA791D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2D934BE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06D308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8F32F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5.77</w:t>
            </w:r>
          </w:p>
        </w:tc>
        <w:tc>
          <w:tcPr>
            <w:tcW w:w="1276" w:type="dxa"/>
            <w:tcBorders>
              <w:top w:val="nil"/>
              <w:left w:val="nil"/>
              <w:bottom w:val="nil"/>
              <w:right w:val="nil"/>
            </w:tcBorders>
            <w:vAlign w:val="bottom"/>
          </w:tcPr>
          <w:p w14:paraId="546753B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4.58</w:t>
            </w:r>
          </w:p>
        </w:tc>
      </w:tr>
      <w:tr w:rsidR="0087632C" w:rsidRPr="0034357D" w14:paraId="573B08CA" w14:textId="77777777" w:rsidTr="0087632C">
        <w:trPr>
          <w:trHeight w:val="300"/>
        </w:trPr>
        <w:tc>
          <w:tcPr>
            <w:tcW w:w="1483" w:type="dxa"/>
            <w:tcBorders>
              <w:top w:val="nil"/>
              <w:left w:val="nil"/>
              <w:bottom w:val="nil"/>
              <w:right w:val="nil"/>
            </w:tcBorders>
            <w:noWrap/>
            <w:vAlign w:val="bottom"/>
          </w:tcPr>
          <w:p w14:paraId="044E0E1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lastRenderedPageBreak/>
              <w:t>CAT-05</w:t>
            </w:r>
          </w:p>
        </w:tc>
        <w:tc>
          <w:tcPr>
            <w:tcW w:w="1152" w:type="dxa"/>
            <w:tcBorders>
              <w:top w:val="nil"/>
              <w:left w:val="nil"/>
              <w:bottom w:val="nil"/>
              <w:right w:val="nil"/>
            </w:tcBorders>
            <w:noWrap/>
            <w:vAlign w:val="bottom"/>
          </w:tcPr>
          <w:p w14:paraId="417E306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211419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1B27845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560CAB1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3F0C4EA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6.01</w:t>
            </w:r>
          </w:p>
        </w:tc>
        <w:tc>
          <w:tcPr>
            <w:tcW w:w="1276" w:type="dxa"/>
            <w:tcBorders>
              <w:top w:val="nil"/>
              <w:left w:val="nil"/>
              <w:bottom w:val="nil"/>
              <w:right w:val="nil"/>
            </w:tcBorders>
            <w:vAlign w:val="bottom"/>
          </w:tcPr>
          <w:p w14:paraId="5632001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1.86</w:t>
            </w:r>
          </w:p>
        </w:tc>
      </w:tr>
      <w:tr w:rsidR="0087632C" w:rsidRPr="0034357D" w14:paraId="0EC04102" w14:textId="77777777" w:rsidTr="0087632C">
        <w:trPr>
          <w:trHeight w:val="300"/>
        </w:trPr>
        <w:tc>
          <w:tcPr>
            <w:tcW w:w="1483" w:type="dxa"/>
            <w:tcBorders>
              <w:top w:val="nil"/>
              <w:left w:val="nil"/>
              <w:bottom w:val="nil"/>
              <w:right w:val="nil"/>
            </w:tcBorders>
            <w:noWrap/>
            <w:vAlign w:val="bottom"/>
          </w:tcPr>
          <w:p w14:paraId="0ECD06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A7868E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9/10/2014</w:t>
            </w:r>
          </w:p>
        </w:tc>
        <w:tc>
          <w:tcPr>
            <w:tcW w:w="1440" w:type="dxa"/>
            <w:tcBorders>
              <w:top w:val="nil"/>
              <w:left w:val="nil"/>
              <w:bottom w:val="nil"/>
              <w:right w:val="nil"/>
            </w:tcBorders>
            <w:noWrap/>
            <w:vAlign w:val="bottom"/>
          </w:tcPr>
          <w:p w14:paraId="285E56F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463A254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3FB50A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F6C5D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30.12</w:t>
            </w:r>
          </w:p>
        </w:tc>
        <w:tc>
          <w:tcPr>
            <w:tcW w:w="1276" w:type="dxa"/>
            <w:tcBorders>
              <w:top w:val="nil"/>
              <w:left w:val="nil"/>
              <w:bottom w:val="nil"/>
              <w:right w:val="nil"/>
            </w:tcBorders>
            <w:vAlign w:val="bottom"/>
          </w:tcPr>
          <w:p w14:paraId="1B5B0AF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59.50</w:t>
            </w:r>
          </w:p>
        </w:tc>
      </w:tr>
      <w:tr w:rsidR="0087632C" w:rsidRPr="0034357D" w14:paraId="279F5D84" w14:textId="77777777" w:rsidTr="0087632C">
        <w:trPr>
          <w:trHeight w:val="300"/>
        </w:trPr>
        <w:tc>
          <w:tcPr>
            <w:tcW w:w="1483" w:type="dxa"/>
            <w:tcBorders>
              <w:top w:val="nil"/>
              <w:left w:val="nil"/>
              <w:bottom w:val="nil"/>
              <w:right w:val="nil"/>
            </w:tcBorders>
            <w:noWrap/>
            <w:vAlign w:val="bottom"/>
          </w:tcPr>
          <w:p w14:paraId="008AA1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16A1D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9/10/2014</w:t>
            </w:r>
          </w:p>
        </w:tc>
        <w:tc>
          <w:tcPr>
            <w:tcW w:w="1440" w:type="dxa"/>
            <w:tcBorders>
              <w:top w:val="nil"/>
              <w:left w:val="nil"/>
              <w:bottom w:val="nil"/>
              <w:right w:val="nil"/>
            </w:tcBorders>
            <w:noWrap/>
            <w:vAlign w:val="bottom"/>
          </w:tcPr>
          <w:p w14:paraId="3F0630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6B71C53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06A8D8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1686A5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6.72</w:t>
            </w:r>
          </w:p>
        </w:tc>
        <w:tc>
          <w:tcPr>
            <w:tcW w:w="1276" w:type="dxa"/>
            <w:tcBorders>
              <w:top w:val="nil"/>
              <w:left w:val="nil"/>
              <w:bottom w:val="nil"/>
              <w:right w:val="nil"/>
            </w:tcBorders>
            <w:vAlign w:val="bottom"/>
          </w:tcPr>
          <w:p w14:paraId="46939A9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8.93</w:t>
            </w:r>
          </w:p>
        </w:tc>
      </w:tr>
      <w:tr w:rsidR="0087632C" w:rsidRPr="0034357D" w14:paraId="47D40954" w14:textId="77777777" w:rsidTr="0087632C">
        <w:trPr>
          <w:trHeight w:val="300"/>
        </w:trPr>
        <w:tc>
          <w:tcPr>
            <w:tcW w:w="1483" w:type="dxa"/>
            <w:tcBorders>
              <w:top w:val="nil"/>
              <w:left w:val="nil"/>
              <w:bottom w:val="nil"/>
              <w:right w:val="nil"/>
            </w:tcBorders>
            <w:noWrap/>
            <w:vAlign w:val="bottom"/>
          </w:tcPr>
          <w:p w14:paraId="27D35A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724ABB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37FD56C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0CF68E2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9B70AD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2E2789D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3.30</w:t>
            </w:r>
          </w:p>
        </w:tc>
        <w:tc>
          <w:tcPr>
            <w:tcW w:w="1276" w:type="dxa"/>
            <w:tcBorders>
              <w:top w:val="nil"/>
              <w:left w:val="nil"/>
              <w:bottom w:val="nil"/>
              <w:right w:val="nil"/>
            </w:tcBorders>
            <w:vAlign w:val="bottom"/>
          </w:tcPr>
          <w:p w14:paraId="3DDFA54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0.71</w:t>
            </w:r>
          </w:p>
        </w:tc>
      </w:tr>
      <w:tr w:rsidR="0087632C" w:rsidRPr="0034357D" w14:paraId="41B169A5" w14:textId="77777777" w:rsidTr="0087632C">
        <w:trPr>
          <w:trHeight w:val="300"/>
        </w:trPr>
        <w:tc>
          <w:tcPr>
            <w:tcW w:w="1483" w:type="dxa"/>
            <w:tcBorders>
              <w:top w:val="nil"/>
              <w:left w:val="nil"/>
              <w:bottom w:val="nil"/>
              <w:right w:val="nil"/>
            </w:tcBorders>
            <w:noWrap/>
            <w:vAlign w:val="bottom"/>
          </w:tcPr>
          <w:p w14:paraId="2C76BD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24BC7E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104062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1114641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64FFF7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5608A5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3.00</w:t>
            </w:r>
          </w:p>
        </w:tc>
        <w:tc>
          <w:tcPr>
            <w:tcW w:w="1276" w:type="dxa"/>
            <w:tcBorders>
              <w:top w:val="nil"/>
              <w:left w:val="nil"/>
              <w:bottom w:val="nil"/>
              <w:right w:val="nil"/>
            </w:tcBorders>
            <w:vAlign w:val="bottom"/>
          </w:tcPr>
          <w:p w14:paraId="24B7FEA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0.58</w:t>
            </w:r>
          </w:p>
        </w:tc>
      </w:tr>
      <w:tr w:rsidR="0087632C" w:rsidRPr="0034357D" w14:paraId="79D4CAD1" w14:textId="77777777" w:rsidTr="0087632C">
        <w:trPr>
          <w:trHeight w:val="300"/>
        </w:trPr>
        <w:tc>
          <w:tcPr>
            <w:tcW w:w="1483" w:type="dxa"/>
            <w:tcBorders>
              <w:top w:val="nil"/>
              <w:left w:val="nil"/>
              <w:bottom w:val="nil"/>
              <w:right w:val="nil"/>
            </w:tcBorders>
            <w:noWrap/>
            <w:vAlign w:val="bottom"/>
          </w:tcPr>
          <w:p w14:paraId="4E2EA7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ECA60F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64F741D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7CA4D77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AEA3F8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6793F57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2.72</w:t>
            </w:r>
          </w:p>
        </w:tc>
        <w:tc>
          <w:tcPr>
            <w:tcW w:w="1276" w:type="dxa"/>
            <w:tcBorders>
              <w:top w:val="nil"/>
              <w:left w:val="nil"/>
              <w:bottom w:val="nil"/>
              <w:right w:val="nil"/>
            </w:tcBorders>
            <w:vAlign w:val="bottom"/>
          </w:tcPr>
          <w:p w14:paraId="323D6EE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10809AD" w14:textId="77777777" w:rsidTr="0087632C">
        <w:trPr>
          <w:trHeight w:val="300"/>
        </w:trPr>
        <w:tc>
          <w:tcPr>
            <w:tcW w:w="1483" w:type="dxa"/>
            <w:tcBorders>
              <w:top w:val="nil"/>
              <w:left w:val="nil"/>
              <w:bottom w:val="nil"/>
              <w:right w:val="nil"/>
            </w:tcBorders>
            <w:noWrap/>
            <w:vAlign w:val="bottom"/>
          </w:tcPr>
          <w:p w14:paraId="73759C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0202B06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3C360C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0082B84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1E324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71F468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3.04</w:t>
            </w:r>
          </w:p>
        </w:tc>
        <w:tc>
          <w:tcPr>
            <w:tcW w:w="1276" w:type="dxa"/>
            <w:tcBorders>
              <w:top w:val="nil"/>
              <w:left w:val="nil"/>
              <w:bottom w:val="nil"/>
              <w:right w:val="nil"/>
            </w:tcBorders>
            <w:vAlign w:val="bottom"/>
          </w:tcPr>
          <w:p w14:paraId="485ADE1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AB45FA5" w14:textId="77777777" w:rsidTr="0087632C">
        <w:trPr>
          <w:trHeight w:val="300"/>
        </w:trPr>
        <w:tc>
          <w:tcPr>
            <w:tcW w:w="1483" w:type="dxa"/>
            <w:tcBorders>
              <w:top w:val="nil"/>
              <w:left w:val="nil"/>
              <w:bottom w:val="nil"/>
              <w:right w:val="nil"/>
            </w:tcBorders>
            <w:noWrap/>
            <w:vAlign w:val="bottom"/>
          </w:tcPr>
          <w:p w14:paraId="0C68177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10587C4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2DA59A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453425D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7C9DBE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4A9B0F4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39A504C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2DD2467D" w14:textId="77777777" w:rsidTr="0087632C">
        <w:trPr>
          <w:trHeight w:val="300"/>
        </w:trPr>
        <w:tc>
          <w:tcPr>
            <w:tcW w:w="1483" w:type="dxa"/>
            <w:tcBorders>
              <w:top w:val="nil"/>
              <w:left w:val="nil"/>
              <w:bottom w:val="nil"/>
              <w:right w:val="nil"/>
            </w:tcBorders>
            <w:noWrap/>
            <w:vAlign w:val="bottom"/>
          </w:tcPr>
          <w:p w14:paraId="44C5F64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7985407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080693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7F4FF59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398D21B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w:t>
            </w:r>
          </w:p>
        </w:tc>
        <w:tc>
          <w:tcPr>
            <w:tcW w:w="1137" w:type="dxa"/>
            <w:tcBorders>
              <w:top w:val="nil"/>
              <w:left w:val="nil"/>
              <w:bottom w:val="nil"/>
              <w:right w:val="nil"/>
            </w:tcBorders>
            <w:vAlign w:val="bottom"/>
          </w:tcPr>
          <w:p w14:paraId="7652E8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5.16</w:t>
            </w:r>
          </w:p>
        </w:tc>
        <w:tc>
          <w:tcPr>
            <w:tcW w:w="1276" w:type="dxa"/>
            <w:tcBorders>
              <w:top w:val="nil"/>
              <w:left w:val="nil"/>
              <w:bottom w:val="nil"/>
              <w:right w:val="nil"/>
            </w:tcBorders>
            <w:vAlign w:val="bottom"/>
          </w:tcPr>
          <w:p w14:paraId="65BA0EA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717B3697" w14:textId="77777777" w:rsidTr="0087632C">
        <w:trPr>
          <w:trHeight w:val="300"/>
        </w:trPr>
        <w:tc>
          <w:tcPr>
            <w:tcW w:w="1483" w:type="dxa"/>
            <w:tcBorders>
              <w:top w:val="nil"/>
              <w:left w:val="nil"/>
              <w:bottom w:val="nil"/>
              <w:right w:val="nil"/>
            </w:tcBorders>
            <w:noWrap/>
            <w:vAlign w:val="bottom"/>
          </w:tcPr>
          <w:p w14:paraId="76E6E70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1338D0A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05AA696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759B0F4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8A5F5B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71D0BF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3.22</w:t>
            </w:r>
          </w:p>
        </w:tc>
        <w:tc>
          <w:tcPr>
            <w:tcW w:w="1276" w:type="dxa"/>
            <w:tcBorders>
              <w:top w:val="nil"/>
              <w:left w:val="nil"/>
              <w:bottom w:val="nil"/>
              <w:right w:val="nil"/>
            </w:tcBorders>
            <w:vAlign w:val="bottom"/>
          </w:tcPr>
          <w:p w14:paraId="705B168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A4B2450" w14:textId="77777777" w:rsidTr="0087632C">
        <w:trPr>
          <w:trHeight w:val="300"/>
        </w:trPr>
        <w:tc>
          <w:tcPr>
            <w:tcW w:w="1483" w:type="dxa"/>
            <w:tcBorders>
              <w:top w:val="nil"/>
              <w:left w:val="nil"/>
              <w:bottom w:val="nil"/>
              <w:right w:val="nil"/>
            </w:tcBorders>
            <w:noWrap/>
            <w:vAlign w:val="bottom"/>
          </w:tcPr>
          <w:p w14:paraId="1EEA361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1A2903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32805F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01E2007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6382E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446AD47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5166A81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096266D" w14:textId="77777777" w:rsidTr="0087632C">
        <w:trPr>
          <w:trHeight w:val="300"/>
        </w:trPr>
        <w:tc>
          <w:tcPr>
            <w:tcW w:w="1483" w:type="dxa"/>
            <w:tcBorders>
              <w:top w:val="nil"/>
              <w:left w:val="nil"/>
              <w:bottom w:val="nil"/>
              <w:right w:val="nil"/>
            </w:tcBorders>
            <w:noWrap/>
            <w:vAlign w:val="bottom"/>
          </w:tcPr>
          <w:p w14:paraId="5FBD067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71AE41F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4526BF0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7A7A94C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4BAB7DF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0D0BA8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134531D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69340F5" w14:textId="77777777" w:rsidTr="0087632C">
        <w:trPr>
          <w:trHeight w:val="300"/>
        </w:trPr>
        <w:tc>
          <w:tcPr>
            <w:tcW w:w="1483" w:type="dxa"/>
            <w:tcBorders>
              <w:top w:val="nil"/>
              <w:left w:val="nil"/>
              <w:bottom w:val="nil"/>
              <w:right w:val="nil"/>
            </w:tcBorders>
            <w:noWrap/>
            <w:vAlign w:val="bottom"/>
          </w:tcPr>
          <w:p w14:paraId="7B4D003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540DDE9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332087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0208262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0DACD1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39F4D17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8.64</w:t>
            </w:r>
          </w:p>
        </w:tc>
        <w:tc>
          <w:tcPr>
            <w:tcW w:w="1276" w:type="dxa"/>
            <w:tcBorders>
              <w:top w:val="nil"/>
              <w:left w:val="nil"/>
              <w:bottom w:val="nil"/>
              <w:right w:val="nil"/>
            </w:tcBorders>
            <w:vAlign w:val="bottom"/>
          </w:tcPr>
          <w:p w14:paraId="00137C4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4.44</w:t>
            </w:r>
          </w:p>
        </w:tc>
      </w:tr>
      <w:tr w:rsidR="0087632C" w:rsidRPr="0034357D" w14:paraId="64E231FC" w14:textId="77777777" w:rsidTr="0087632C">
        <w:trPr>
          <w:trHeight w:val="300"/>
        </w:trPr>
        <w:tc>
          <w:tcPr>
            <w:tcW w:w="1483" w:type="dxa"/>
            <w:tcBorders>
              <w:top w:val="nil"/>
              <w:left w:val="nil"/>
              <w:bottom w:val="nil"/>
              <w:right w:val="nil"/>
            </w:tcBorders>
            <w:noWrap/>
            <w:vAlign w:val="bottom"/>
          </w:tcPr>
          <w:p w14:paraId="5A2F9AF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6F590A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45FF777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7497F8B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052D331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320DAC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4.60</w:t>
            </w:r>
          </w:p>
        </w:tc>
        <w:tc>
          <w:tcPr>
            <w:tcW w:w="1276" w:type="dxa"/>
            <w:tcBorders>
              <w:top w:val="nil"/>
              <w:left w:val="nil"/>
              <w:bottom w:val="nil"/>
              <w:right w:val="nil"/>
            </w:tcBorders>
            <w:vAlign w:val="bottom"/>
          </w:tcPr>
          <w:p w14:paraId="51953A1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1.81</w:t>
            </w:r>
          </w:p>
        </w:tc>
      </w:tr>
      <w:tr w:rsidR="0087632C" w:rsidRPr="0034357D" w14:paraId="072A9528" w14:textId="77777777" w:rsidTr="0087632C">
        <w:trPr>
          <w:trHeight w:val="300"/>
        </w:trPr>
        <w:tc>
          <w:tcPr>
            <w:tcW w:w="1483" w:type="dxa"/>
            <w:tcBorders>
              <w:top w:val="nil"/>
              <w:left w:val="nil"/>
              <w:bottom w:val="nil"/>
              <w:right w:val="nil"/>
            </w:tcBorders>
            <w:noWrap/>
            <w:vAlign w:val="bottom"/>
          </w:tcPr>
          <w:p w14:paraId="54A4822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462160A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09854AF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5998F7C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C67AE7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09E000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1872CCE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0.53</w:t>
            </w:r>
          </w:p>
        </w:tc>
      </w:tr>
      <w:tr w:rsidR="0087632C" w:rsidRPr="0034357D" w14:paraId="3DBFDB26" w14:textId="77777777" w:rsidTr="0087632C">
        <w:trPr>
          <w:trHeight w:val="300"/>
        </w:trPr>
        <w:tc>
          <w:tcPr>
            <w:tcW w:w="1483" w:type="dxa"/>
            <w:tcBorders>
              <w:top w:val="nil"/>
              <w:left w:val="nil"/>
              <w:bottom w:val="nil"/>
              <w:right w:val="nil"/>
            </w:tcBorders>
            <w:noWrap/>
            <w:vAlign w:val="bottom"/>
          </w:tcPr>
          <w:p w14:paraId="07A8C29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703E41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1F6C1D6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11B04E6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3BBE34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w:t>
            </w:r>
          </w:p>
        </w:tc>
        <w:tc>
          <w:tcPr>
            <w:tcW w:w="1137" w:type="dxa"/>
            <w:tcBorders>
              <w:top w:val="nil"/>
              <w:left w:val="nil"/>
              <w:bottom w:val="nil"/>
              <w:right w:val="nil"/>
            </w:tcBorders>
            <w:vAlign w:val="bottom"/>
          </w:tcPr>
          <w:p w14:paraId="4A0A5D2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0AA3820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FF664DE" w14:textId="77777777" w:rsidTr="0087632C">
        <w:trPr>
          <w:trHeight w:val="300"/>
        </w:trPr>
        <w:tc>
          <w:tcPr>
            <w:tcW w:w="1483" w:type="dxa"/>
            <w:tcBorders>
              <w:top w:val="nil"/>
              <w:left w:val="nil"/>
              <w:bottom w:val="nil"/>
              <w:right w:val="nil"/>
            </w:tcBorders>
            <w:noWrap/>
            <w:vAlign w:val="bottom"/>
          </w:tcPr>
          <w:p w14:paraId="044718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368E20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058EF22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57ECD3C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33846A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79EA431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3.68</w:t>
            </w:r>
          </w:p>
        </w:tc>
        <w:tc>
          <w:tcPr>
            <w:tcW w:w="1276" w:type="dxa"/>
            <w:tcBorders>
              <w:top w:val="nil"/>
              <w:left w:val="nil"/>
              <w:bottom w:val="nil"/>
              <w:right w:val="nil"/>
            </w:tcBorders>
            <w:vAlign w:val="bottom"/>
          </w:tcPr>
          <w:p w14:paraId="2B1CEE8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1.37</w:t>
            </w:r>
          </w:p>
        </w:tc>
      </w:tr>
      <w:tr w:rsidR="0087632C" w:rsidRPr="0034357D" w14:paraId="54EDB0C8" w14:textId="77777777" w:rsidTr="0087632C">
        <w:trPr>
          <w:trHeight w:val="300"/>
        </w:trPr>
        <w:tc>
          <w:tcPr>
            <w:tcW w:w="1483" w:type="dxa"/>
            <w:tcBorders>
              <w:top w:val="nil"/>
              <w:left w:val="nil"/>
              <w:bottom w:val="nil"/>
              <w:right w:val="nil"/>
            </w:tcBorders>
            <w:noWrap/>
            <w:vAlign w:val="bottom"/>
          </w:tcPr>
          <w:p w14:paraId="7A884D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5A0857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0D0C267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262B4B2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Brown Bullhead Catfish</w:t>
            </w:r>
          </w:p>
        </w:tc>
        <w:tc>
          <w:tcPr>
            <w:tcW w:w="1144" w:type="dxa"/>
            <w:tcBorders>
              <w:top w:val="nil"/>
              <w:left w:val="nil"/>
              <w:bottom w:val="nil"/>
              <w:right w:val="nil"/>
            </w:tcBorders>
            <w:vAlign w:val="bottom"/>
          </w:tcPr>
          <w:p w14:paraId="65EE5D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047C2A6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3.70</w:t>
            </w:r>
          </w:p>
        </w:tc>
        <w:tc>
          <w:tcPr>
            <w:tcW w:w="1276" w:type="dxa"/>
            <w:tcBorders>
              <w:top w:val="nil"/>
              <w:left w:val="nil"/>
              <w:bottom w:val="nil"/>
              <w:right w:val="nil"/>
            </w:tcBorders>
            <w:vAlign w:val="bottom"/>
          </w:tcPr>
          <w:p w14:paraId="2A74910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2.52</w:t>
            </w:r>
          </w:p>
        </w:tc>
      </w:tr>
      <w:tr w:rsidR="0087632C" w:rsidRPr="0034357D" w14:paraId="0C77547E" w14:textId="77777777" w:rsidTr="0087632C">
        <w:trPr>
          <w:trHeight w:val="300"/>
        </w:trPr>
        <w:tc>
          <w:tcPr>
            <w:tcW w:w="1483" w:type="dxa"/>
            <w:tcBorders>
              <w:top w:val="nil"/>
              <w:left w:val="nil"/>
              <w:bottom w:val="nil"/>
              <w:right w:val="nil"/>
            </w:tcBorders>
            <w:noWrap/>
            <w:vAlign w:val="bottom"/>
          </w:tcPr>
          <w:p w14:paraId="3DA3DB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522F28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762C00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1129843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00C1DD5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285619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0A0F6A8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2.07</w:t>
            </w:r>
          </w:p>
        </w:tc>
      </w:tr>
      <w:tr w:rsidR="0087632C" w:rsidRPr="0034357D" w14:paraId="5492B682" w14:textId="77777777" w:rsidTr="0087632C">
        <w:trPr>
          <w:trHeight w:val="300"/>
        </w:trPr>
        <w:tc>
          <w:tcPr>
            <w:tcW w:w="1483" w:type="dxa"/>
            <w:tcBorders>
              <w:top w:val="nil"/>
              <w:left w:val="nil"/>
              <w:bottom w:val="nil"/>
              <w:right w:val="nil"/>
            </w:tcBorders>
            <w:noWrap/>
            <w:vAlign w:val="bottom"/>
          </w:tcPr>
          <w:p w14:paraId="58F116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33F992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087B871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05F9DA8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D40C20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860A31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2.81</w:t>
            </w:r>
          </w:p>
        </w:tc>
        <w:tc>
          <w:tcPr>
            <w:tcW w:w="1276" w:type="dxa"/>
            <w:tcBorders>
              <w:top w:val="nil"/>
              <w:left w:val="nil"/>
              <w:bottom w:val="nil"/>
              <w:right w:val="nil"/>
            </w:tcBorders>
            <w:vAlign w:val="bottom"/>
          </w:tcPr>
          <w:p w14:paraId="4E5CAE2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1.53</w:t>
            </w:r>
          </w:p>
        </w:tc>
      </w:tr>
      <w:tr w:rsidR="0087632C" w:rsidRPr="0034357D" w14:paraId="44EAFC26" w14:textId="77777777" w:rsidTr="0087632C">
        <w:trPr>
          <w:trHeight w:val="300"/>
        </w:trPr>
        <w:tc>
          <w:tcPr>
            <w:tcW w:w="1483" w:type="dxa"/>
            <w:tcBorders>
              <w:top w:val="nil"/>
              <w:left w:val="nil"/>
              <w:bottom w:val="nil"/>
              <w:right w:val="nil"/>
            </w:tcBorders>
            <w:noWrap/>
            <w:vAlign w:val="bottom"/>
          </w:tcPr>
          <w:p w14:paraId="1B7081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46372B1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4D7DC27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6C9A1B4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F1581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2702FA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3.71</w:t>
            </w:r>
          </w:p>
        </w:tc>
        <w:tc>
          <w:tcPr>
            <w:tcW w:w="1276" w:type="dxa"/>
            <w:tcBorders>
              <w:top w:val="nil"/>
              <w:left w:val="nil"/>
              <w:bottom w:val="nil"/>
              <w:right w:val="nil"/>
            </w:tcBorders>
            <w:vAlign w:val="bottom"/>
          </w:tcPr>
          <w:p w14:paraId="3848337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3.24</w:t>
            </w:r>
          </w:p>
        </w:tc>
      </w:tr>
      <w:tr w:rsidR="0087632C" w:rsidRPr="0034357D" w14:paraId="139D7DEB" w14:textId="77777777" w:rsidTr="0087632C">
        <w:trPr>
          <w:trHeight w:val="300"/>
        </w:trPr>
        <w:tc>
          <w:tcPr>
            <w:tcW w:w="1483" w:type="dxa"/>
            <w:tcBorders>
              <w:top w:val="nil"/>
              <w:left w:val="nil"/>
              <w:bottom w:val="nil"/>
              <w:right w:val="nil"/>
            </w:tcBorders>
            <w:noWrap/>
            <w:vAlign w:val="bottom"/>
          </w:tcPr>
          <w:p w14:paraId="05D8262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503D8D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9/28/2017</w:t>
            </w:r>
          </w:p>
        </w:tc>
        <w:tc>
          <w:tcPr>
            <w:tcW w:w="1440" w:type="dxa"/>
            <w:tcBorders>
              <w:top w:val="nil"/>
              <w:left w:val="nil"/>
              <w:bottom w:val="nil"/>
              <w:right w:val="nil"/>
            </w:tcBorders>
            <w:noWrap/>
            <w:vAlign w:val="bottom"/>
          </w:tcPr>
          <w:p w14:paraId="646B2D3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7EB2612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1C4634F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4C6BB8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4.12</w:t>
            </w:r>
          </w:p>
        </w:tc>
        <w:tc>
          <w:tcPr>
            <w:tcW w:w="1276" w:type="dxa"/>
            <w:tcBorders>
              <w:top w:val="nil"/>
              <w:left w:val="nil"/>
              <w:bottom w:val="nil"/>
              <w:right w:val="nil"/>
            </w:tcBorders>
            <w:vAlign w:val="bottom"/>
          </w:tcPr>
          <w:p w14:paraId="5B98E53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11.89</w:t>
            </w:r>
          </w:p>
        </w:tc>
      </w:tr>
      <w:tr w:rsidR="0087632C" w:rsidRPr="0034357D" w14:paraId="5A5AEBF9" w14:textId="77777777" w:rsidTr="0087632C">
        <w:trPr>
          <w:trHeight w:val="300"/>
        </w:trPr>
        <w:tc>
          <w:tcPr>
            <w:tcW w:w="1483" w:type="dxa"/>
            <w:tcBorders>
              <w:top w:val="nil"/>
              <w:left w:val="nil"/>
              <w:bottom w:val="nil"/>
              <w:right w:val="nil"/>
            </w:tcBorders>
            <w:noWrap/>
            <w:vAlign w:val="bottom"/>
          </w:tcPr>
          <w:p w14:paraId="1BF450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06B4A3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9/28/2017</w:t>
            </w:r>
          </w:p>
        </w:tc>
        <w:tc>
          <w:tcPr>
            <w:tcW w:w="1440" w:type="dxa"/>
            <w:tcBorders>
              <w:top w:val="nil"/>
              <w:left w:val="nil"/>
              <w:bottom w:val="nil"/>
              <w:right w:val="nil"/>
            </w:tcBorders>
            <w:noWrap/>
            <w:vAlign w:val="bottom"/>
          </w:tcPr>
          <w:p w14:paraId="5AFE52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69B40CE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B5FD8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w:t>
            </w:r>
          </w:p>
        </w:tc>
        <w:tc>
          <w:tcPr>
            <w:tcW w:w="1137" w:type="dxa"/>
            <w:tcBorders>
              <w:top w:val="nil"/>
              <w:left w:val="nil"/>
              <w:bottom w:val="nil"/>
              <w:right w:val="nil"/>
            </w:tcBorders>
            <w:vAlign w:val="bottom"/>
          </w:tcPr>
          <w:p w14:paraId="670C227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4.32</w:t>
            </w:r>
          </w:p>
        </w:tc>
        <w:tc>
          <w:tcPr>
            <w:tcW w:w="1276" w:type="dxa"/>
            <w:tcBorders>
              <w:top w:val="nil"/>
              <w:left w:val="nil"/>
              <w:bottom w:val="nil"/>
              <w:right w:val="nil"/>
            </w:tcBorders>
            <w:vAlign w:val="bottom"/>
          </w:tcPr>
          <w:p w14:paraId="5793C0D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0.59</w:t>
            </w:r>
          </w:p>
        </w:tc>
      </w:tr>
      <w:tr w:rsidR="0087632C" w:rsidRPr="0034357D" w14:paraId="5316FF8D" w14:textId="77777777" w:rsidTr="0087632C">
        <w:trPr>
          <w:trHeight w:val="300"/>
        </w:trPr>
        <w:tc>
          <w:tcPr>
            <w:tcW w:w="1483" w:type="dxa"/>
            <w:tcBorders>
              <w:top w:val="nil"/>
              <w:left w:val="nil"/>
              <w:bottom w:val="nil"/>
              <w:right w:val="nil"/>
            </w:tcBorders>
            <w:noWrap/>
            <w:vAlign w:val="bottom"/>
          </w:tcPr>
          <w:p w14:paraId="6D1B9B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5734FA5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9/28/2017</w:t>
            </w:r>
          </w:p>
        </w:tc>
        <w:tc>
          <w:tcPr>
            <w:tcW w:w="1440" w:type="dxa"/>
            <w:tcBorders>
              <w:top w:val="nil"/>
              <w:left w:val="nil"/>
              <w:bottom w:val="nil"/>
              <w:right w:val="nil"/>
            </w:tcBorders>
            <w:noWrap/>
            <w:vAlign w:val="bottom"/>
          </w:tcPr>
          <w:p w14:paraId="2674A0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63428C0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0B032F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44CBE7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5.00</w:t>
            </w:r>
          </w:p>
        </w:tc>
        <w:tc>
          <w:tcPr>
            <w:tcW w:w="1276" w:type="dxa"/>
            <w:tcBorders>
              <w:top w:val="nil"/>
              <w:left w:val="nil"/>
              <w:bottom w:val="nil"/>
              <w:right w:val="nil"/>
            </w:tcBorders>
            <w:vAlign w:val="bottom"/>
          </w:tcPr>
          <w:p w14:paraId="5F336E3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798DAC18" w14:textId="77777777" w:rsidTr="0087632C">
        <w:trPr>
          <w:trHeight w:val="300"/>
        </w:trPr>
        <w:tc>
          <w:tcPr>
            <w:tcW w:w="1483" w:type="dxa"/>
            <w:tcBorders>
              <w:top w:val="nil"/>
              <w:left w:val="nil"/>
              <w:bottom w:val="nil"/>
              <w:right w:val="nil"/>
            </w:tcBorders>
            <w:noWrap/>
            <w:vAlign w:val="bottom"/>
          </w:tcPr>
          <w:p w14:paraId="3456B5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7D7B75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044985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138C914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12AD24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767FE8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16.46</w:t>
            </w:r>
          </w:p>
        </w:tc>
        <w:tc>
          <w:tcPr>
            <w:tcW w:w="1276" w:type="dxa"/>
            <w:tcBorders>
              <w:top w:val="nil"/>
              <w:left w:val="nil"/>
              <w:bottom w:val="nil"/>
              <w:right w:val="nil"/>
            </w:tcBorders>
            <w:vAlign w:val="bottom"/>
          </w:tcPr>
          <w:p w14:paraId="0B9BF83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39.75</w:t>
            </w:r>
          </w:p>
        </w:tc>
      </w:tr>
      <w:tr w:rsidR="0087632C" w:rsidRPr="0034357D" w14:paraId="18E2D6C9" w14:textId="77777777" w:rsidTr="0087632C">
        <w:trPr>
          <w:trHeight w:val="300"/>
        </w:trPr>
        <w:tc>
          <w:tcPr>
            <w:tcW w:w="1483" w:type="dxa"/>
            <w:tcBorders>
              <w:top w:val="nil"/>
              <w:left w:val="nil"/>
              <w:bottom w:val="nil"/>
              <w:right w:val="nil"/>
            </w:tcBorders>
            <w:noWrap/>
            <w:vAlign w:val="bottom"/>
          </w:tcPr>
          <w:p w14:paraId="4B10005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3FE8F6F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675776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215FDC7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7598FC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92AC4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w:t>
            </w:r>
          </w:p>
        </w:tc>
        <w:tc>
          <w:tcPr>
            <w:tcW w:w="1276" w:type="dxa"/>
            <w:tcBorders>
              <w:top w:val="nil"/>
              <w:left w:val="nil"/>
              <w:bottom w:val="nil"/>
              <w:right w:val="nil"/>
            </w:tcBorders>
            <w:vAlign w:val="bottom"/>
          </w:tcPr>
          <w:p w14:paraId="48B668E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61.60</w:t>
            </w:r>
          </w:p>
        </w:tc>
      </w:tr>
      <w:tr w:rsidR="0087632C" w:rsidRPr="0034357D" w14:paraId="1E9E7121" w14:textId="77777777" w:rsidTr="0087632C">
        <w:trPr>
          <w:trHeight w:val="300"/>
        </w:trPr>
        <w:tc>
          <w:tcPr>
            <w:tcW w:w="1483" w:type="dxa"/>
            <w:tcBorders>
              <w:top w:val="nil"/>
              <w:left w:val="nil"/>
              <w:bottom w:val="nil"/>
              <w:right w:val="nil"/>
            </w:tcBorders>
            <w:noWrap/>
            <w:vAlign w:val="bottom"/>
          </w:tcPr>
          <w:p w14:paraId="51569C5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02B8556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74B01E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2387C61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2AC862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481A1F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41.20</w:t>
            </w:r>
          </w:p>
        </w:tc>
        <w:tc>
          <w:tcPr>
            <w:tcW w:w="1276" w:type="dxa"/>
            <w:tcBorders>
              <w:top w:val="nil"/>
              <w:left w:val="nil"/>
              <w:bottom w:val="nil"/>
              <w:right w:val="nil"/>
            </w:tcBorders>
            <w:vAlign w:val="bottom"/>
          </w:tcPr>
          <w:p w14:paraId="5C2F536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191.10</w:t>
            </w:r>
          </w:p>
        </w:tc>
      </w:tr>
      <w:tr w:rsidR="0087632C" w:rsidRPr="0034357D" w14:paraId="1EA3FA38" w14:textId="77777777" w:rsidTr="0087632C">
        <w:trPr>
          <w:trHeight w:val="300"/>
        </w:trPr>
        <w:tc>
          <w:tcPr>
            <w:tcW w:w="1483" w:type="dxa"/>
            <w:tcBorders>
              <w:top w:val="nil"/>
              <w:left w:val="nil"/>
              <w:bottom w:val="nil"/>
              <w:right w:val="nil"/>
            </w:tcBorders>
            <w:noWrap/>
            <w:vAlign w:val="bottom"/>
          </w:tcPr>
          <w:p w14:paraId="3F66BE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6393FCF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3F5D3A7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7698EF2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641B71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BE4D0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15.78</w:t>
            </w:r>
          </w:p>
        </w:tc>
        <w:tc>
          <w:tcPr>
            <w:tcW w:w="1276" w:type="dxa"/>
            <w:tcBorders>
              <w:top w:val="nil"/>
              <w:left w:val="nil"/>
              <w:bottom w:val="nil"/>
              <w:right w:val="nil"/>
            </w:tcBorders>
            <w:vAlign w:val="bottom"/>
          </w:tcPr>
          <w:p w14:paraId="642C9D8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62.80</w:t>
            </w:r>
          </w:p>
        </w:tc>
      </w:tr>
      <w:tr w:rsidR="0087632C" w:rsidRPr="0034357D" w14:paraId="214EF7CB" w14:textId="77777777" w:rsidTr="0087632C">
        <w:trPr>
          <w:trHeight w:val="300"/>
        </w:trPr>
        <w:tc>
          <w:tcPr>
            <w:tcW w:w="1483" w:type="dxa"/>
            <w:tcBorders>
              <w:top w:val="nil"/>
              <w:left w:val="nil"/>
              <w:bottom w:val="nil"/>
              <w:right w:val="nil"/>
            </w:tcBorders>
            <w:noWrap/>
            <w:vAlign w:val="bottom"/>
          </w:tcPr>
          <w:p w14:paraId="13C2F65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3970F95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7/12/2001</w:t>
            </w:r>
          </w:p>
        </w:tc>
        <w:tc>
          <w:tcPr>
            <w:tcW w:w="1440" w:type="dxa"/>
            <w:tcBorders>
              <w:top w:val="nil"/>
              <w:left w:val="nil"/>
              <w:bottom w:val="nil"/>
              <w:right w:val="nil"/>
            </w:tcBorders>
            <w:noWrap/>
            <w:vAlign w:val="bottom"/>
          </w:tcPr>
          <w:p w14:paraId="3E1B407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36862E9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54B52FC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45F649C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5.49</w:t>
            </w:r>
          </w:p>
        </w:tc>
        <w:tc>
          <w:tcPr>
            <w:tcW w:w="1276" w:type="dxa"/>
            <w:tcBorders>
              <w:top w:val="nil"/>
              <w:left w:val="nil"/>
              <w:bottom w:val="nil"/>
              <w:right w:val="nil"/>
            </w:tcBorders>
            <w:vAlign w:val="bottom"/>
          </w:tcPr>
          <w:p w14:paraId="1479D78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305.89</w:t>
            </w:r>
          </w:p>
        </w:tc>
      </w:tr>
      <w:tr w:rsidR="0087632C" w:rsidRPr="0034357D" w14:paraId="5162DE1F" w14:textId="77777777" w:rsidTr="0087632C">
        <w:trPr>
          <w:trHeight w:val="558"/>
        </w:trPr>
        <w:tc>
          <w:tcPr>
            <w:tcW w:w="1483" w:type="dxa"/>
            <w:tcBorders>
              <w:top w:val="nil"/>
              <w:left w:val="nil"/>
              <w:bottom w:val="nil"/>
              <w:right w:val="nil"/>
            </w:tcBorders>
            <w:noWrap/>
            <w:vAlign w:val="bottom"/>
          </w:tcPr>
          <w:p w14:paraId="6D84E9B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1F0793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7/12/2001</w:t>
            </w:r>
          </w:p>
        </w:tc>
        <w:tc>
          <w:tcPr>
            <w:tcW w:w="1440" w:type="dxa"/>
            <w:tcBorders>
              <w:top w:val="nil"/>
              <w:left w:val="nil"/>
              <w:bottom w:val="nil"/>
              <w:right w:val="nil"/>
            </w:tcBorders>
            <w:noWrap/>
            <w:vAlign w:val="bottom"/>
          </w:tcPr>
          <w:p w14:paraId="00B6981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77F4C08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Black Jumprock Sucker</w:t>
            </w:r>
          </w:p>
        </w:tc>
        <w:tc>
          <w:tcPr>
            <w:tcW w:w="1144" w:type="dxa"/>
            <w:tcBorders>
              <w:top w:val="nil"/>
              <w:left w:val="nil"/>
              <w:bottom w:val="nil"/>
              <w:right w:val="nil"/>
            </w:tcBorders>
            <w:vAlign w:val="bottom"/>
          </w:tcPr>
          <w:p w14:paraId="038BF5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2B564D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4.19</w:t>
            </w:r>
          </w:p>
        </w:tc>
        <w:tc>
          <w:tcPr>
            <w:tcW w:w="1276" w:type="dxa"/>
            <w:tcBorders>
              <w:top w:val="nil"/>
              <w:left w:val="nil"/>
              <w:bottom w:val="nil"/>
              <w:right w:val="nil"/>
            </w:tcBorders>
            <w:vAlign w:val="bottom"/>
          </w:tcPr>
          <w:p w14:paraId="28DD6B1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3.17</w:t>
            </w:r>
          </w:p>
        </w:tc>
      </w:tr>
      <w:tr w:rsidR="0087632C" w:rsidRPr="0034357D" w14:paraId="462BB416" w14:textId="77777777" w:rsidTr="0087632C">
        <w:trPr>
          <w:trHeight w:val="300"/>
        </w:trPr>
        <w:tc>
          <w:tcPr>
            <w:tcW w:w="1483" w:type="dxa"/>
            <w:tcBorders>
              <w:top w:val="nil"/>
              <w:left w:val="nil"/>
              <w:bottom w:val="nil"/>
              <w:right w:val="nil"/>
            </w:tcBorders>
            <w:noWrap/>
            <w:vAlign w:val="bottom"/>
          </w:tcPr>
          <w:p w14:paraId="58F03A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12EE240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7/12/2001</w:t>
            </w:r>
          </w:p>
        </w:tc>
        <w:tc>
          <w:tcPr>
            <w:tcW w:w="1440" w:type="dxa"/>
            <w:tcBorders>
              <w:top w:val="nil"/>
              <w:left w:val="nil"/>
              <w:bottom w:val="nil"/>
              <w:right w:val="nil"/>
            </w:tcBorders>
            <w:noWrap/>
            <w:vAlign w:val="bottom"/>
          </w:tcPr>
          <w:p w14:paraId="54E947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1473ADA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4DAC6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15</w:t>
            </w:r>
          </w:p>
        </w:tc>
        <w:tc>
          <w:tcPr>
            <w:tcW w:w="1137" w:type="dxa"/>
            <w:tcBorders>
              <w:top w:val="nil"/>
              <w:left w:val="nil"/>
              <w:bottom w:val="nil"/>
              <w:right w:val="nil"/>
            </w:tcBorders>
            <w:vAlign w:val="bottom"/>
          </w:tcPr>
          <w:p w14:paraId="480C50F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2.45</w:t>
            </w:r>
          </w:p>
        </w:tc>
        <w:tc>
          <w:tcPr>
            <w:tcW w:w="1276" w:type="dxa"/>
            <w:tcBorders>
              <w:top w:val="nil"/>
              <w:left w:val="nil"/>
              <w:bottom w:val="nil"/>
              <w:right w:val="nil"/>
            </w:tcBorders>
            <w:vAlign w:val="bottom"/>
          </w:tcPr>
          <w:p w14:paraId="1B8B32E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1.33</w:t>
            </w:r>
          </w:p>
        </w:tc>
      </w:tr>
      <w:tr w:rsidR="0087632C" w:rsidRPr="0034357D" w14:paraId="13FAD8B9" w14:textId="77777777" w:rsidTr="0087632C">
        <w:trPr>
          <w:trHeight w:val="300"/>
        </w:trPr>
        <w:tc>
          <w:tcPr>
            <w:tcW w:w="1483" w:type="dxa"/>
            <w:tcBorders>
              <w:top w:val="nil"/>
              <w:left w:val="nil"/>
              <w:bottom w:val="nil"/>
              <w:right w:val="nil"/>
            </w:tcBorders>
            <w:noWrap/>
            <w:vAlign w:val="bottom"/>
          </w:tcPr>
          <w:p w14:paraId="15A87B5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7B91BB0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7/25/2005</w:t>
            </w:r>
          </w:p>
        </w:tc>
        <w:tc>
          <w:tcPr>
            <w:tcW w:w="1440" w:type="dxa"/>
            <w:tcBorders>
              <w:top w:val="nil"/>
              <w:left w:val="nil"/>
              <w:bottom w:val="nil"/>
              <w:right w:val="nil"/>
            </w:tcBorders>
            <w:noWrap/>
            <w:vAlign w:val="bottom"/>
          </w:tcPr>
          <w:p w14:paraId="20C0313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082CDDA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C3F2A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5E498A4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6.61</w:t>
            </w:r>
          </w:p>
        </w:tc>
        <w:tc>
          <w:tcPr>
            <w:tcW w:w="1276" w:type="dxa"/>
            <w:tcBorders>
              <w:top w:val="nil"/>
              <w:left w:val="nil"/>
              <w:bottom w:val="nil"/>
              <w:right w:val="nil"/>
            </w:tcBorders>
            <w:vAlign w:val="bottom"/>
          </w:tcPr>
          <w:p w14:paraId="4649B03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0.87</w:t>
            </w:r>
          </w:p>
        </w:tc>
      </w:tr>
      <w:tr w:rsidR="0087632C" w:rsidRPr="0034357D" w14:paraId="6E9B83D7" w14:textId="77777777" w:rsidTr="0087632C">
        <w:trPr>
          <w:trHeight w:val="300"/>
        </w:trPr>
        <w:tc>
          <w:tcPr>
            <w:tcW w:w="1483" w:type="dxa"/>
            <w:tcBorders>
              <w:top w:val="nil"/>
              <w:left w:val="nil"/>
              <w:bottom w:val="nil"/>
              <w:right w:val="nil"/>
            </w:tcBorders>
            <w:noWrap/>
            <w:vAlign w:val="bottom"/>
          </w:tcPr>
          <w:p w14:paraId="1958EC6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0371F1E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7/25/2005</w:t>
            </w:r>
          </w:p>
        </w:tc>
        <w:tc>
          <w:tcPr>
            <w:tcW w:w="1440" w:type="dxa"/>
            <w:tcBorders>
              <w:top w:val="nil"/>
              <w:left w:val="nil"/>
              <w:bottom w:val="nil"/>
              <w:right w:val="nil"/>
            </w:tcBorders>
            <w:noWrap/>
            <w:vAlign w:val="bottom"/>
          </w:tcPr>
          <w:p w14:paraId="455AE80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4B83AFE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1600119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BAF1A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4.66</w:t>
            </w:r>
          </w:p>
        </w:tc>
        <w:tc>
          <w:tcPr>
            <w:tcW w:w="1276" w:type="dxa"/>
            <w:tcBorders>
              <w:top w:val="nil"/>
              <w:left w:val="nil"/>
              <w:bottom w:val="nil"/>
              <w:right w:val="nil"/>
            </w:tcBorders>
            <w:vAlign w:val="bottom"/>
          </w:tcPr>
          <w:p w14:paraId="2793DD3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1.11</w:t>
            </w:r>
          </w:p>
        </w:tc>
      </w:tr>
      <w:tr w:rsidR="0087632C" w:rsidRPr="0034357D" w14:paraId="6D6CCFB8" w14:textId="77777777" w:rsidTr="0087632C">
        <w:trPr>
          <w:trHeight w:val="300"/>
        </w:trPr>
        <w:tc>
          <w:tcPr>
            <w:tcW w:w="1483" w:type="dxa"/>
            <w:tcBorders>
              <w:top w:val="nil"/>
              <w:left w:val="nil"/>
              <w:bottom w:val="nil"/>
              <w:right w:val="nil"/>
            </w:tcBorders>
            <w:noWrap/>
            <w:vAlign w:val="bottom"/>
          </w:tcPr>
          <w:p w14:paraId="5F1DB3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11822B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7/25/2005</w:t>
            </w:r>
          </w:p>
        </w:tc>
        <w:tc>
          <w:tcPr>
            <w:tcW w:w="1440" w:type="dxa"/>
            <w:tcBorders>
              <w:top w:val="nil"/>
              <w:left w:val="nil"/>
              <w:bottom w:val="nil"/>
              <w:right w:val="nil"/>
            </w:tcBorders>
            <w:noWrap/>
            <w:vAlign w:val="bottom"/>
          </w:tcPr>
          <w:p w14:paraId="49C1C2F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2962391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383588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8C023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5.86</w:t>
            </w:r>
          </w:p>
        </w:tc>
        <w:tc>
          <w:tcPr>
            <w:tcW w:w="1276" w:type="dxa"/>
            <w:tcBorders>
              <w:top w:val="nil"/>
              <w:left w:val="nil"/>
              <w:bottom w:val="nil"/>
              <w:right w:val="nil"/>
            </w:tcBorders>
            <w:vAlign w:val="bottom"/>
          </w:tcPr>
          <w:p w14:paraId="7E1B03C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3.54</w:t>
            </w:r>
          </w:p>
        </w:tc>
      </w:tr>
      <w:tr w:rsidR="0087632C" w:rsidRPr="0034357D" w14:paraId="2EE5AE34" w14:textId="77777777" w:rsidTr="0087632C">
        <w:trPr>
          <w:trHeight w:val="300"/>
        </w:trPr>
        <w:tc>
          <w:tcPr>
            <w:tcW w:w="1483" w:type="dxa"/>
            <w:tcBorders>
              <w:top w:val="nil"/>
              <w:left w:val="nil"/>
              <w:bottom w:val="nil"/>
              <w:right w:val="nil"/>
            </w:tcBorders>
            <w:noWrap/>
            <w:vAlign w:val="bottom"/>
          </w:tcPr>
          <w:p w14:paraId="0269AB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lastRenderedPageBreak/>
              <w:t>CWP-01</w:t>
            </w:r>
          </w:p>
        </w:tc>
        <w:tc>
          <w:tcPr>
            <w:tcW w:w="1152" w:type="dxa"/>
            <w:tcBorders>
              <w:top w:val="nil"/>
              <w:left w:val="nil"/>
              <w:bottom w:val="nil"/>
              <w:right w:val="nil"/>
            </w:tcBorders>
            <w:noWrap/>
            <w:vAlign w:val="bottom"/>
          </w:tcPr>
          <w:p w14:paraId="2AE03A2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9/5/2017</w:t>
            </w:r>
          </w:p>
        </w:tc>
        <w:tc>
          <w:tcPr>
            <w:tcW w:w="1440" w:type="dxa"/>
            <w:tcBorders>
              <w:top w:val="nil"/>
              <w:left w:val="nil"/>
              <w:bottom w:val="nil"/>
              <w:right w:val="nil"/>
            </w:tcBorders>
            <w:noWrap/>
            <w:vAlign w:val="bottom"/>
          </w:tcPr>
          <w:p w14:paraId="7723871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2-CWP002.58</w:t>
            </w:r>
          </w:p>
        </w:tc>
        <w:tc>
          <w:tcPr>
            <w:tcW w:w="1728" w:type="dxa"/>
            <w:tcBorders>
              <w:top w:val="nil"/>
              <w:left w:val="nil"/>
              <w:bottom w:val="nil"/>
              <w:right w:val="nil"/>
            </w:tcBorders>
            <w:noWrap/>
            <w:vAlign w:val="bottom"/>
          </w:tcPr>
          <w:p w14:paraId="2902728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DF11B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w:t>
            </w:r>
          </w:p>
        </w:tc>
        <w:tc>
          <w:tcPr>
            <w:tcW w:w="1137" w:type="dxa"/>
            <w:tcBorders>
              <w:top w:val="nil"/>
              <w:left w:val="nil"/>
              <w:bottom w:val="nil"/>
              <w:right w:val="nil"/>
            </w:tcBorders>
            <w:vAlign w:val="bottom"/>
          </w:tcPr>
          <w:p w14:paraId="05BDE7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3.04</w:t>
            </w:r>
          </w:p>
        </w:tc>
        <w:tc>
          <w:tcPr>
            <w:tcW w:w="1276" w:type="dxa"/>
            <w:tcBorders>
              <w:top w:val="nil"/>
              <w:left w:val="nil"/>
              <w:bottom w:val="nil"/>
              <w:right w:val="nil"/>
            </w:tcBorders>
            <w:vAlign w:val="bottom"/>
          </w:tcPr>
          <w:p w14:paraId="615C599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C83137C" w14:textId="77777777" w:rsidTr="0087632C">
        <w:trPr>
          <w:trHeight w:val="300"/>
        </w:trPr>
        <w:tc>
          <w:tcPr>
            <w:tcW w:w="1483" w:type="dxa"/>
            <w:tcBorders>
              <w:top w:val="nil"/>
              <w:left w:val="nil"/>
              <w:bottom w:val="nil"/>
              <w:right w:val="nil"/>
            </w:tcBorders>
            <w:noWrap/>
            <w:vAlign w:val="bottom"/>
          </w:tcPr>
          <w:p w14:paraId="3C58CB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357624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9/5/2017</w:t>
            </w:r>
          </w:p>
        </w:tc>
        <w:tc>
          <w:tcPr>
            <w:tcW w:w="1440" w:type="dxa"/>
            <w:tcBorders>
              <w:top w:val="nil"/>
              <w:left w:val="nil"/>
              <w:bottom w:val="nil"/>
              <w:right w:val="nil"/>
            </w:tcBorders>
            <w:noWrap/>
            <w:vAlign w:val="bottom"/>
          </w:tcPr>
          <w:p w14:paraId="10634F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2-CWP002.58</w:t>
            </w:r>
          </w:p>
        </w:tc>
        <w:tc>
          <w:tcPr>
            <w:tcW w:w="1728" w:type="dxa"/>
            <w:tcBorders>
              <w:top w:val="nil"/>
              <w:left w:val="nil"/>
              <w:bottom w:val="nil"/>
              <w:right w:val="nil"/>
            </w:tcBorders>
            <w:noWrap/>
            <w:vAlign w:val="bottom"/>
          </w:tcPr>
          <w:p w14:paraId="4CEB6F1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7F1121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4F436B9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2.66</w:t>
            </w:r>
          </w:p>
        </w:tc>
        <w:tc>
          <w:tcPr>
            <w:tcW w:w="1276" w:type="dxa"/>
            <w:tcBorders>
              <w:top w:val="nil"/>
              <w:left w:val="nil"/>
              <w:bottom w:val="nil"/>
              <w:right w:val="nil"/>
            </w:tcBorders>
            <w:vAlign w:val="bottom"/>
          </w:tcPr>
          <w:p w14:paraId="6883348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A130EAD" w14:textId="77777777" w:rsidTr="0087632C">
        <w:trPr>
          <w:trHeight w:val="300"/>
        </w:trPr>
        <w:tc>
          <w:tcPr>
            <w:tcW w:w="1483" w:type="dxa"/>
            <w:tcBorders>
              <w:top w:val="nil"/>
              <w:left w:val="nil"/>
              <w:bottom w:val="nil"/>
              <w:right w:val="nil"/>
            </w:tcBorders>
            <w:noWrap/>
            <w:vAlign w:val="bottom"/>
          </w:tcPr>
          <w:p w14:paraId="1B8F39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60ABA7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9/5/2017</w:t>
            </w:r>
          </w:p>
        </w:tc>
        <w:tc>
          <w:tcPr>
            <w:tcW w:w="1440" w:type="dxa"/>
            <w:tcBorders>
              <w:top w:val="nil"/>
              <w:left w:val="nil"/>
              <w:bottom w:val="nil"/>
              <w:right w:val="nil"/>
            </w:tcBorders>
            <w:noWrap/>
            <w:vAlign w:val="bottom"/>
          </w:tcPr>
          <w:p w14:paraId="3445DFF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2-CWP002.58</w:t>
            </w:r>
          </w:p>
        </w:tc>
        <w:tc>
          <w:tcPr>
            <w:tcW w:w="1728" w:type="dxa"/>
            <w:tcBorders>
              <w:top w:val="nil"/>
              <w:left w:val="nil"/>
              <w:bottom w:val="nil"/>
              <w:right w:val="nil"/>
            </w:tcBorders>
            <w:noWrap/>
            <w:vAlign w:val="bottom"/>
          </w:tcPr>
          <w:p w14:paraId="77AF1532"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Black Jumprock Sucker</w:t>
            </w:r>
          </w:p>
        </w:tc>
        <w:tc>
          <w:tcPr>
            <w:tcW w:w="1144" w:type="dxa"/>
            <w:tcBorders>
              <w:top w:val="nil"/>
              <w:left w:val="nil"/>
              <w:bottom w:val="nil"/>
              <w:right w:val="nil"/>
            </w:tcBorders>
            <w:vAlign w:val="bottom"/>
          </w:tcPr>
          <w:p w14:paraId="12CD1E0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62056D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5.30</w:t>
            </w:r>
          </w:p>
        </w:tc>
        <w:tc>
          <w:tcPr>
            <w:tcW w:w="1276" w:type="dxa"/>
            <w:tcBorders>
              <w:top w:val="nil"/>
              <w:left w:val="nil"/>
              <w:bottom w:val="nil"/>
              <w:right w:val="nil"/>
            </w:tcBorders>
            <w:vAlign w:val="bottom"/>
          </w:tcPr>
          <w:p w14:paraId="053C018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7EAF4524" w14:textId="77777777" w:rsidTr="0087632C">
        <w:trPr>
          <w:trHeight w:val="300"/>
        </w:trPr>
        <w:tc>
          <w:tcPr>
            <w:tcW w:w="1483" w:type="dxa"/>
            <w:tcBorders>
              <w:top w:val="nil"/>
              <w:left w:val="nil"/>
              <w:bottom w:val="nil"/>
              <w:right w:val="nil"/>
            </w:tcBorders>
            <w:noWrap/>
            <w:vAlign w:val="bottom"/>
          </w:tcPr>
          <w:p w14:paraId="7826E7F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79F2A1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9/7/1995</w:t>
            </w:r>
          </w:p>
        </w:tc>
        <w:tc>
          <w:tcPr>
            <w:tcW w:w="1440" w:type="dxa"/>
            <w:tcBorders>
              <w:top w:val="nil"/>
              <w:left w:val="nil"/>
              <w:bottom w:val="nil"/>
              <w:right w:val="nil"/>
            </w:tcBorders>
            <w:noWrap/>
            <w:vAlign w:val="bottom"/>
          </w:tcPr>
          <w:p w14:paraId="001E38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226F398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1FFEBD0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0AA5596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0.89</w:t>
            </w:r>
          </w:p>
        </w:tc>
        <w:tc>
          <w:tcPr>
            <w:tcW w:w="1276" w:type="dxa"/>
            <w:tcBorders>
              <w:top w:val="nil"/>
              <w:left w:val="nil"/>
              <w:bottom w:val="nil"/>
              <w:right w:val="nil"/>
            </w:tcBorders>
            <w:vAlign w:val="bottom"/>
          </w:tcPr>
          <w:p w14:paraId="0463AB4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5.14</w:t>
            </w:r>
          </w:p>
        </w:tc>
      </w:tr>
      <w:tr w:rsidR="0087632C" w:rsidRPr="0034357D" w14:paraId="038985C8" w14:textId="77777777" w:rsidTr="0087632C">
        <w:trPr>
          <w:trHeight w:val="300"/>
        </w:trPr>
        <w:tc>
          <w:tcPr>
            <w:tcW w:w="1483" w:type="dxa"/>
            <w:tcBorders>
              <w:top w:val="nil"/>
              <w:left w:val="nil"/>
              <w:bottom w:val="nil"/>
              <w:right w:val="nil"/>
            </w:tcBorders>
            <w:noWrap/>
            <w:vAlign w:val="bottom"/>
          </w:tcPr>
          <w:p w14:paraId="24FC81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607664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9/7/1995</w:t>
            </w:r>
          </w:p>
        </w:tc>
        <w:tc>
          <w:tcPr>
            <w:tcW w:w="1440" w:type="dxa"/>
            <w:tcBorders>
              <w:top w:val="nil"/>
              <w:left w:val="nil"/>
              <w:bottom w:val="nil"/>
              <w:right w:val="nil"/>
            </w:tcBorders>
            <w:noWrap/>
            <w:vAlign w:val="bottom"/>
          </w:tcPr>
          <w:p w14:paraId="64EA52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C71D3B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05D407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323AE6C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1.20</w:t>
            </w:r>
          </w:p>
        </w:tc>
        <w:tc>
          <w:tcPr>
            <w:tcW w:w="1276" w:type="dxa"/>
            <w:tcBorders>
              <w:top w:val="nil"/>
              <w:left w:val="nil"/>
              <w:bottom w:val="nil"/>
              <w:right w:val="nil"/>
            </w:tcBorders>
            <w:vAlign w:val="bottom"/>
          </w:tcPr>
          <w:p w14:paraId="18B56FA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4.44</w:t>
            </w:r>
          </w:p>
        </w:tc>
      </w:tr>
      <w:tr w:rsidR="0087632C" w:rsidRPr="0034357D" w14:paraId="0F705712" w14:textId="77777777" w:rsidTr="0087632C">
        <w:trPr>
          <w:trHeight w:val="300"/>
        </w:trPr>
        <w:tc>
          <w:tcPr>
            <w:tcW w:w="1483" w:type="dxa"/>
            <w:tcBorders>
              <w:top w:val="nil"/>
              <w:left w:val="nil"/>
              <w:bottom w:val="nil"/>
              <w:right w:val="nil"/>
            </w:tcBorders>
            <w:noWrap/>
            <w:vAlign w:val="bottom"/>
          </w:tcPr>
          <w:p w14:paraId="4DDE05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99523E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9/7/1995</w:t>
            </w:r>
          </w:p>
        </w:tc>
        <w:tc>
          <w:tcPr>
            <w:tcW w:w="1440" w:type="dxa"/>
            <w:tcBorders>
              <w:top w:val="nil"/>
              <w:left w:val="nil"/>
              <w:bottom w:val="nil"/>
              <w:right w:val="nil"/>
            </w:tcBorders>
            <w:noWrap/>
            <w:vAlign w:val="bottom"/>
          </w:tcPr>
          <w:p w14:paraId="498ECB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62C64F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White Sucker</w:t>
            </w:r>
          </w:p>
        </w:tc>
        <w:tc>
          <w:tcPr>
            <w:tcW w:w="1144" w:type="dxa"/>
            <w:tcBorders>
              <w:top w:val="nil"/>
              <w:left w:val="nil"/>
              <w:bottom w:val="nil"/>
              <w:right w:val="nil"/>
            </w:tcBorders>
            <w:vAlign w:val="bottom"/>
          </w:tcPr>
          <w:p w14:paraId="702B13A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3F9CD98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8.75</w:t>
            </w:r>
          </w:p>
        </w:tc>
        <w:tc>
          <w:tcPr>
            <w:tcW w:w="1276" w:type="dxa"/>
            <w:tcBorders>
              <w:top w:val="nil"/>
              <w:left w:val="nil"/>
              <w:bottom w:val="nil"/>
              <w:right w:val="nil"/>
            </w:tcBorders>
            <w:vAlign w:val="bottom"/>
          </w:tcPr>
          <w:p w14:paraId="7F5232B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45.20</w:t>
            </w:r>
          </w:p>
        </w:tc>
      </w:tr>
      <w:tr w:rsidR="0087632C" w:rsidRPr="0034357D" w14:paraId="00DD6FFA" w14:textId="77777777" w:rsidTr="0087632C">
        <w:trPr>
          <w:trHeight w:val="300"/>
        </w:trPr>
        <w:tc>
          <w:tcPr>
            <w:tcW w:w="1483" w:type="dxa"/>
            <w:tcBorders>
              <w:top w:val="nil"/>
              <w:left w:val="nil"/>
              <w:bottom w:val="nil"/>
              <w:right w:val="nil"/>
            </w:tcBorders>
            <w:noWrap/>
            <w:vAlign w:val="bottom"/>
          </w:tcPr>
          <w:p w14:paraId="63C9173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48BA1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6BCCBCA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286E1CB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American Eel</w:t>
            </w:r>
          </w:p>
        </w:tc>
        <w:tc>
          <w:tcPr>
            <w:tcW w:w="1144" w:type="dxa"/>
            <w:tcBorders>
              <w:top w:val="nil"/>
              <w:left w:val="nil"/>
              <w:bottom w:val="nil"/>
              <w:right w:val="nil"/>
            </w:tcBorders>
            <w:vAlign w:val="bottom"/>
          </w:tcPr>
          <w:p w14:paraId="234FC43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4626320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22.80</w:t>
            </w:r>
          </w:p>
        </w:tc>
        <w:tc>
          <w:tcPr>
            <w:tcW w:w="1276" w:type="dxa"/>
            <w:tcBorders>
              <w:top w:val="nil"/>
              <w:left w:val="nil"/>
              <w:bottom w:val="nil"/>
              <w:right w:val="nil"/>
            </w:tcBorders>
            <w:vAlign w:val="bottom"/>
          </w:tcPr>
          <w:p w14:paraId="42598F5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138.07</w:t>
            </w:r>
          </w:p>
        </w:tc>
      </w:tr>
      <w:tr w:rsidR="0087632C" w:rsidRPr="0034357D" w14:paraId="6E2BF66D" w14:textId="77777777" w:rsidTr="0087632C">
        <w:trPr>
          <w:trHeight w:val="300"/>
        </w:trPr>
        <w:tc>
          <w:tcPr>
            <w:tcW w:w="1483" w:type="dxa"/>
            <w:tcBorders>
              <w:top w:val="nil"/>
              <w:left w:val="nil"/>
              <w:bottom w:val="nil"/>
              <w:right w:val="nil"/>
            </w:tcBorders>
            <w:noWrap/>
            <w:vAlign w:val="bottom"/>
          </w:tcPr>
          <w:p w14:paraId="4A1D7C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682EA05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5FCA76C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753AD70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6D59011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0A8C84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5.44</w:t>
            </w:r>
          </w:p>
        </w:tc>
        <w:tc>
          <w:tcPr>
            <w:tcW w:w="1276" w:type="dxa"/>
            <w:tcBorders>
              <w:top w:val="nil"/>
              <w:left w:val="nil"/>
              <w:bottom w:val="nil"/>
              <w:right w:val="nil"/>
            </w:tcBorders>
            <w:vAlign w:val="bottom"/>
          </w:tcPr>
          <w:p w14:paraId="4BD2B9B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301.54</w:t>
            </w:r>
          </w:p>
        </w:tc>
      </w:tr>
      <w:tr w:rsidR="0087632C" w:rsidRPr="0034357D" w14:paraId="0C3E18FC" w14:textId="77777777" w:rsidTr="0087632C">
        <w:trPr>
          <w:trHeight w:val="300"/>
        </w:trPr>
        <w:tc>
          <w:tcPr>
            <w:tcW w:w="1483" w:type="dxa"/>
            <w:tcBorders>
              <w:top w:val="nil"/>
              <w:left w:val="nil"/>
              <w:bottom w:val="nil"/>
              <w:right w:val="nil"/>
            </w:tcBorders>
            <w:noWrap/>
            <w:vAlign w:val="bottom"/>
          </w:tcPr>
          <w:p w14:paraId="279995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4A1B84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1CBE51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C3E9FC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19850F6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20ACC8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18.22</w:t>
            </w:r>
          </w:p>
        </w:tc>
        <w:tc>
          <w:tcPr>
            <w:tcW w:w="1276" w:type="dxa"/>
            <w:tcBorders>
              <w:top w:val="nil"/>
              <w:left w:val="nil"/>
              <w:bottom w:val="nil"/>
              <w:right w:val="nil"/>
            </w:tcBorders>
            <w:vAlign w:val="bottom"/>
          </w:tcPr>
          <w:p w14:paraId="1F90ACB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190.69</w:t>
            </w:r>
          </w:p>
        </w:tc>
      </w:tr>
      <w:tr w:rsidR="0087632C" w:rsidRPr="0034357D" w14:paraId="6F7034FE" w14:textId="77777777" w:rsidTr="0087632C">
        <w:trPr>
          <w:trHeight w:val="300"/>
        </w:trPr>
        <w:tc>
          <w:tcPr>
            <w:tcW w:w="1483" w:type="dxa"/>
            <w:tcBorders>
              <w:top w:val="nil"/>
              <w:left w:val="nil"/>
              <w:bottom w:val="nil"/>
              <w:right w:val="nil"/>
            </w:tcBorders>
            <w:noWrap/>
            <w:vAlign w:val="bottom"/>
          </w:tcPr>
          <w:p w14:paraId="455139B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820D8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7F190C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7F12A3B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Bluegill Sunfish</w:t>
            </w:r>
          </w:p>
        </w:tc>
        <w:tc>
          <w:tcPr>
            <w:tcW w:w="1144" w:type="dxa"/>
            <w:tcBorders>
              <w:top w:val="nil"/>
              <w:left w:val="nil"/>
              <w:bottom w:val="nil"/>
              <w:right w:val="nil"/>
            </w:tcBorders>
            <w:vAlign w:val="bottom"/>
          </w:tcPr>
          <w:p w14:paraId="091F6A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154325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4.42</w:t>
            </w:r>
          </w:p>
        </w:tc>
        <w:tc>
          <w:tcPr>
            <w:tcW w:w="1276" w:type="dxa"/>
            <w:tcBorders>
              <w:top w:val="nil"/>
              <w:left w:val="nil"/>
              <w:bottom w:val="nil"/>
              <w:right w:val="nil"/>
            </w:tcBorders>
            <w:vAlign w:val="bottom"/>
          </w:tcPr>
          <w:p w14:paraId="4BF41FA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re-extract</w:t>
            </w:r>
          </w:p>
        </w:tc>
      </w:tr>
      <w:tr w:rsidR="0087632C" w:rsidRPr="0034357D" w14:paraId="3B9C3342" w14:textId="77777777" w:rsidTr="0087632C">
        <w:trPr>
          <w:trHeight w:val="300"/>
        </w:trPr>
        <w:tc>
          <w:tcPr>
            <w:tcW w:w="1483" w:type="dxa"/>
            <w:tcBorders>
              <w:top w:val="nil"/>
              <w:left w:val="nil"/>
              <w:bottom w:val="nil"/>
              <w:right w:val="nil"/>
            </w:tcBorders>
            <w:noWrap/>
            <w:vAlign w:val="bottom"/>
          </w:tcPr>
          <w:p w14:paraId="3EADEBD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13E2C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394C01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3D84AA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Bluegill Sunfish</w:t>
            </w:r>
          </w:p>
        </w:tc>
        <w:tc>
          <w:tcPr>
            <w:tcW w:w="1144" w:type="dxa"/>
            <w:tcBorders>
              <w:top w:val="nil"/>
              <w:left w:val="nil"/>
              <w:bottom w:val="nil"/>
              <w:right w:val="nil"/>
            </w:tcBorders>
            <w:vAlign w:val="bottom"/>
          </w:tcPr>
          <w:p w14:paraId="0BB53C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42ECD3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4.45</w:t>
            </w:r>
          </w:p>
        </w:tc>
        <w:tc>
          <w:tcPr>
            <w:tcW w:w="1276" w:type="dxa"/>
            <w:tcBorders>
              <w:top w:val="nil"/>
              <w:left w:val="nil"/>
              <w:bottom w:val="nil"/>
              <w:right w:val="nil"/>
            </w:tcBorders>
            <w:vAlign w:val="bottom"/>
          </w:tcPr>
          <w:p w14:paraId="1282B66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4.69</w:t>
            </w:r>
          </w:p>
        </w:tc>
      </w:tr>
      <w:tr w:rsidR="0087632C" w:rsidRPr="0034357D" w14:paraId="7B3C589C" w14:textId="77777777" w:rsidTr="0087632C">
        <w:trPr>
          <w:trHeight w:val="300"/>
        </w:trPr>
        <w:tc>
          <w:tcPr>
            <w:tcW w:w="1483" w:type="dxa"/>
            <w:tcBorders>
              <w:top w:val="nil"/>
              <w:left w:val="nil"/>
              <w:bottom w:val="nil"/>
              <w:right w:val="nil"/>
            </w:tcBorders>
            <w:noWrap/>
            <w:vAlign w:val="bottom"/>
          </w:tcPr>
          <w:p w14:paraId="72673A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D38499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736B633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79CB2F7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02E7ED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69D6C8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14.34</w:t>
            </w:r>
          </w:p>
        </w:tc>
        <w:tc>
          <w:tcPr>
            <w:tcW w:w="1276" w:type="dxa"/>
            <w:tcBorders>
              <w:top w:val="nil"/>
              <w:left w:val="nil"/>
              <w:bottom w:val="nil"/>
              <w:right w:val="nil"/>
            </w:tcBorders>
            <w:vAlign w:val="bottom"/>
          </w:tcPr>
          <w:p w14:paraId="3059AC8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373.33</w:t>
            </w:r>
          </w:p>
        </w:tc>
      </w:tr>
      <w:tr w:rsidR="0087632C" w:rsidRPr="0034357D" w14:paraId="4881308B" w14:textId="77777777" w:rsidTr="0087632C">
        <w:trPr>
          <w:trHeight w:val="300"/>
        </w:trPr>
        <w:tc>
          <w:tcPr>
            <w:tcW w:w="1483" w:type="dxa"/>
            <w:tcBorders>
              <w:top w:val="nil"/>
              <w:left w:val="nil"/>
              <w:bottom w:val="nil"/>
              <w:right w:val="nil"/>
            </w:tcBorders>
            <w:noWrap/>
            <w:vAlign w:val="bottom"/>
          </w:tcPr>
          <w:p w14:paraId="552040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16684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64F637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54C020F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Gizzard Shad</w:t>
            </w:r>
          </w:p>
        </w:tc>
        <w:tc>
          <w:tcPr>
            <w:tcW w:w="1144" w:type="dxa"/>
            <w:tcBorders>
              <w:top w:val="nil"/>
              <w:left w:val="nil"/>
              <w:bottom w:val="nil"/>
              <w:right w:val="nil"/>
            </w:tcBorders>
            <w:vAlign w:val="bottom"/>
          </w:tcPr>
          <w:p w14:paraId="69BE17B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3C9FF1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19.57</w:t>
            </w:r>
          </w:p>
        </w:tc>
        <w:tc>
          <w:tcPr>
            <w:tcW w:w="1276" w:type="dxa"/>
            <w:tcBorders>
              <w:top w:val="nil"/>
              <w:left w:val="nil"/>
              <w:bottom w:val="nil"/>
              <w:right w:val="nil"/>
            </w:tcBorders>
            <w:vAlign w:val="bottom"/>
          </w:tcPr>
          <w:p w14:paraId="5F07C79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178.38</w:t>
            </w:r>
          </w:p>
        </w:tc>
      </w:tr>
      <w:tr w:rsidR="0087632C" w:rsidRPr="0034357D" w14:paraId="2C2F5513" w14:textId="77777777" w:rsidTr="0087632C">
        <w:trPr>
          <w:trHeight w:val="300"/>
        </w:trPr>
        <w:tc>
          <w:tcPr>
            <w:tcW w:w="1483" w:type="dxa"/>
            <w:tcBorders>
              <w:top w:val="nil"/>
              <w:left w:val="nil"/>
              <w:bottom w:val="nil"/>
              <w:right w:val="nil"/>
            </w:tcBorders>
            <w:noWrap/>
            <w:vAlign w:val="bottom"/>
          </w:tcPr>
          <w:p w14:paraId="1F3016E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12EC07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03F0E9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C2FFF3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85E63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w:t>
            </w:r>
          </w:p>
        </w:tc>
        <w:tc>
          <w:tcPr>
            <w:tcW w:w="1137" w:type="dxa"/>
            <w:tcBorders>
              <w:top w:val="nil"/>
              <w:left w:val="nil"/>
              <w:bottom w:val="nil"/>
              <w:right w:val="nil"/>
            </w:tcBorders>
            <w:vAlign w:val="bottom"/>
          </w:tcPr>
          <w:p w14:paraId="081752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3.31</w:t>
            </w:r>
          </w:p>
        </w:tc>
        <w:tc>
          <w:tcPr>
            <w:tcW w:w="1276" w:type="dxa"/>
            <w:tcBorders>
              <w:top w:val="nil"/>
              <w:left w:val="nil"/>
              <w:bottom w:val="nil"/>
              <w:right w:val="nil"/>
            </w:tcBorders>
            <w:vAlign w:val="bottom"/>
          </w:tcPr>
          <w:p w14:paraId="01D38F5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11.42</w:t>
            </w:r>
          </w:p>
        </w:tc>
      </w:tr>
      <w:tr w:rsidR="0087632C" w:rsidRPr="0034357D" w14:paraId="073947DF" w14:textId="77777777" w:rsidTr="0087632C">
        <w:trPr>
          <w:trHeight w:val="300"/>
        </w:trPr>
        <w:tc>
          <w:tcPr>
            <w:tcW w:w="1483" w:type="dxa"/>
            <w:tcBorders>
              <w:top w:val="nil"/>
              <w:left w:val="nil"/>
              <w:bottom w:val="nil"/>
              <w:right w:val="nil"/>
            </w:tcBorders>
            <w:noWrap/>
            <w:vAlign w:val="bottom"/>
          </w:tcPr>
          <w:p w14:paraId="2EDF8A8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0D238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2BD26A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25801CE" w14:textId="0B42E0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454A12A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45BB64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38.50</w:t>
            </w:r>
          </w:p>
        </w:tc>
        <w:tc>
          <w:tcPr>
            <w:tcW w:w="1276" w:type="dxa"/>
            <w:tcBorders>
              <w:top w:val="nil"/>
              <w:left w:val="nil"/>
              <w:bottom w:val="nil"/>
              <w:right w:val="nil"/>
            </w:tcBorders>
            <w:vAlign w:val="bottom"/>
          </w:tcPr>
          <w:p w14:paraId="4112BF1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55.35</w:t>
            </w:r>
          </w:p>
        </w:tc>
      </w:tr>
      <w:tr w:rsidR="0087632C" w:rsidRPr="0034357D" w14:paraId="5F1C47AA" w14:textId="77777777" w:rsidTr="0087632C">
        <w:trPr>
          <w:trHeight w:val="300"/>
        </w:trPr>
        <w:tc>
          <w:tcPr>
            <w:tcW w:w="1483" w:type="dxa"/>
            <w:tcBorders>
              <w:top w:val="nil"/>
              <w:left w:val="nil"/>
              <w:bottom w:val="nil"/>
              <w:right w:val="nil"/>
            </w:tcBorders>
            <w:noWrap/>
            <w:vAlign w:val="bottom"/>
          </w:tcPr>
          <w:p w14:paraId="3B86F52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43789DE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054EAF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6C152A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318D76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1B00AF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7.85</w:t>
            </w:r>
          </w:p>
        </w:tc>
        <w:tc>
          <w:tcPr>
            <w:tcW w:w="1276" w:type="dxa"/>
            <w:tcBorders>
              <w:top w:val="nil"/>
              <w:left w:val="nil"/>
              <w:bottom w:val="nil"/>
              <w:right w:val="nil"/>
            </w:tcBorders>
            <w:vAlign w:val="bottom"/>
          </w:tcPr>
          <w:p w14:paraId="044B7D8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158.84</w:t>
            </w:r>
          </w:p>
        </w:tc>
      </w:tr>
      <w:tr w:rsidR="0087632C" w:rsidRPr="0034357D" w14:paraId="49A16700" w14:textId="77777777" w:rsidTr="0087632C">
        <w:trPr>
          <w:trHeight w:val="300"/>
        </w:trPr>
        <w:tc>
          <w:tcPr>
            <w:tcW w:w="1483" w:type="dxa"/>
            <w:tcBorders>
              <w:top w:val="nil"/>
              <w:left w:val="nil"/>
              <w:bottom w:val="nil"/>
              <w:right w:val="nil"/>
            </w:tcBorders>
            <w:noWrap/>
            <w:vAlign w:val="bottom"/>
          </w:tcPr>
          <w:p w14:paraId="5AF61C7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2EB028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371CF31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CA596E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279B4A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0B7D535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27.76</w:t>
            </w:r>
          </w:p>
        </w:tc>
        <w:tc>
          <w:tcPr>
            <w:tcW w:w="1276" w:type="dxa"/>
            <w:tcBorders>
              <w:top w:val="nil"/>
              <w:left w:val="nil"/>
              <w:bottom w:val="nil"/>
              <w:right w:val="nil"/>
            </w:tcBorders>
            <w:vAlign w:val="bottom"/>
          </w:tcPr>
          <w:p w14:paraId="61F330B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554.07</w:t>
            </w:r>
          </w:p>
        </w:tc>
      </w:tr>
      <w:tr w:rsidR="0087632C" w:rsidRPr="0034357D" w14:paraId="0E214547" w14:textId="77777777" w:rsidTr="0087632C">
        <w:trPr>
          <w:trHeight w:val="300"/>
        </w:trPr>
        <w:tc>
          <w:tcPr>
            <w:tcW w:w="1483" w:type="dxa"/>
            <w:tcBorders>
              <w:top w:val="nil"/>
              <w:left w:val="nil"/>
              <w:bottom w:val="nil"/>
              <w:right w:val="nil"/>
            </w:tcBorders>
            <w:noWrap/>
            <w:vAlign w:val="bottom"/>
          </w:tcPr>
          <w:p w14:paraId="4FF948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295F97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534199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6A3E5B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28B13C4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3263627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3.45</w:t>
            </w:r>
          </w:p>
        </w:tc>
        <w:tc>
          <w:tcPr>
            <w:tcW w:w="1276" w:type="dxa"/>
            <w:tcBorders>
              <w:top w:val="nil"/>
              <w:left w:val="nil"/>
              <w:bottom w:val="nil"/>
              <w:right w:val="nil"/>
            </w:tcBorders>
            <w:vAlign w:val="bottom"/>
          </w:tcPr>
          <w:p w14:paraId="29C538D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29.78</w:t>
            </w:r>
          </w:p>
        </w:tc>
      </w:tr>
      <w:tr w:rsidR="0087632C" w:rsidRPr="0034357D" w14:paraId="44CB5F73" w14:textId="77777777" w:rsidTr="0087632C">
        <w:trPr>
          <w:trHeight w:val="300"/>
        </w:trPr>
        <w:tc>
          <w:tcPr>
            <w:tcW w:w="1483" w:type="dxa"/>
            <w:tcBorders>
              <w:top w:val="nil"/>
              <w:left w:val="nil"/>
              <w:bottom w:val="nil"/>
              <w:right w:val="nil"/>
            </w:tcBorders>
            <w:noWrap/>
            <w:vAlign w:val="bottom"/>
          </w:tcPr>
          <w:p w14:paraId="2D6B73B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E43BCF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57B4A55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8371BF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0538E97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7362259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13.12</w:t>
            </w:r>
          </w:p>
        </w:tc>
        <w:tc>
          <w:tcPr>
            <w:tcW w:w="1276" w:type="dxa"/>
            <w:tcBorders>
              <w:top w:val="nil"/>
              <w:left w:val="nil"/>
              <w:bottom w:val="nil"/>
              <w:right w:val="nil"/>
            </w:tcBorders>
            <w:vAlign w:val="bottom"/>
          </w:tcPr>
          <w:p w14:paraId="17481E9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17.39</w:t>
            </w:r>
          </w:p>
        </w:tc>
      </w:tr>
      <w:tr w:rsidR="0087632C" w:rsidRPr="0034357D" w14:paraId="3095C4FD" w14:textId="77777777" w:rsidTr="0087632C">
        <w:trPr>
          <w:trHeight w:val="300"/>
        </w:trPr>
        <w:tc>
          <w:tcPr>
            <w:tcW w:w="1483" w:type="dxa"/>
            <w:tcBorders>
              <w:top w:val="nil"/>
              <w:left w:val="nil"/>
              <w:bottom w:val="nil"/>
              <w:right w:val="nil"/>
            </w:tcBorders>
            <w:noWrap/>
            <w:vAlign w:val="bottom"/>
          </w:tcPr>
          <w:p w14:paraId="4919A6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81A3EE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21EB607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5DE13C9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Gizzard Shad</w:t>
            </w:r>
          </w:p>
        </w:tc>
        <w:tc>
          <w:tcPr>
            <w:tcW w:w="1144" w:type="dxa"/>
            <w:tcBorders>
              <w:top w:val="nil"/>
              <w:left w:val="nil"/>
              <w:bottom w:val="nil"/>
              <w:right w:val="nil"/>
            </w:tcBorders>
            <w:vAlign w:val="bottom"/>
          </w:tcPr>
          <w:p w14:paraId="24DECBB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123926C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33.64</w:t>
            </w:r>
          </w:p>
        </w:tc>
        <w:tc>
          <w:tcPr>
            <w:tcW w:w="1276" w:type="dxa"/>
            <w:tcBorders>
              <w:top w:val="nil"/>
              <w:left w:val="nil"/>
              <w:bottom w:val="nil"/>
              <w:right w:val="nil"/>
            </w:tcBorders>
            <w:vAlign w:val="bottom"/>
          </w:tcPr>
          <w:p w14:paraId="3591AC8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278.20</w:t>
            </w:r>
          </w:p>
        </w:tc>
      </w:tr>
      <w:tr w:rsidR="0087632C" w:rsidRPr="0034357D" w14:paraId="357CCDA8" w14:textId="77777777" w:rsidTr="0087632C">
        <w:trPr>
          <w:trHeight w:val="300"/>
        </w:trPr>
        <w:tc>
          <w:tcPr>
            <w:tcW w:w="1483" w:type="dxa"/>
            <w:tcBorders>
              <w:top w:val="nil"/>
              <w:left w:val="nil"/>
              <w:bottom w:val="nil"/>
              <w:right w:val="nil"/>
            </w:tcBorders>
            <w:noWrap/>
            <w:vAlign w:val="bottom"/>
          </w:tcPr>
          <w:p w14:paraId="7CB2EB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71406B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5652E1D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4AFC27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Black Crappie</w:t>
            </w:r>
          </w:p>
        </w:tc>
        <w:tc>
          <w:tcPr>
            <w:tcW w:w="1144" w:type="dxa"/>
            <w:tcBorders>
              <w:top w:val="nil"/>
              <w:left w:val="nil"/>
              <w:bottom w:val="nil"/>
              <w:right w:val="nil"/>
            </w:tcBorders>
            <w:vAlign w:val="bottom"/>
          </w:tcPr>
          <w:p w14:paraId="25C407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C58038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2.86</w:t>
            </w:r>
          </w:p>
        </w:tc>
        <w:tc>
          <w:tcPr>
            <w:tcW w:w="1276" w:type="dxa"/>
            <w:tcBorders>
              <w:top w:val="nil"/>
              <w:left w:val="nil"/>
              <w:bottom w:val="nil"/>
              <w:right w:val="nil"/>
            </w:tcBorders>
            <w:vAlign w:val="bottom"/>
          </w:tcPr>
          <w:p w14:paraId="078C895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4.48</w:t>
            </w:r>
          </w:p>
        </w:tc>
      </w:tr>
      <w:tr w:rsidR="0087632C" w:rsidRPr="0034357D" w14:paraId="1236C277" w14:textId="77777777" w:rsidTr="0087632C">
        <w:trPr>
          <w:trHeight w:val="300"/>
        </w:trPr>
        <w:tc>
          <w:tcPr>
            <w:tcW w:w="1483" w:type="dxa"/>
            <w:tcBorders>
              <w:top w:val="nil"/>
              <w:left w:val="nil"/>
              <w:bottom w:val="nil"/>
              <w:right w:val="nil"/>
            </w:tcBorders>
            <w:noWrap/>
            <w:vAlign w:val="bottom"/>
          </w:tcPr>
          <w:p w14:paraId="0FEA68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2EC027A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1CBDC5C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758244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4B7577B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47F58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12.11</w:t>
            </w:r>
          </w:p>
        </w:tc>
        <w:tc>
          <w:tcPr>
            <w:tcW w:w="1276" w:type="dxa"/>
            <w:tcBorders>
              <w:top w:val="nil"/>
              <w:left w:val="nil"/>
              <w:bottom w:val="nil"/>
              <w:right w:val="nil"/>
            </w:tcBorders>
            <w:vAlign w:val="bottom"/>
          </w:tcPr>
          <w:p w14:paraId="546DC54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51.01</w:t>
            </w:r>
          </w:p>
        </w:tc>
      </w:tr>
      <w:tr w:rsidR="0087632C" w:rsidRPr="0034357D" w14:paraId="1CEB5360" w14:textId="77777777" w:rsidTr="0087632C">
        <w:trPr>
          <w:trHeight w:val="300"/>
        </w:trPr>
        <w:tc>
          <w:tcPr>
            <w:tcW w:w="1483" w:type="dxa"/>
            <w:tcBorders>
              <w:top w:val="nil"/>
              <w:left w:val="nil"/>
              <w:bottom w:val="nil"/>
              <w:right w:val="nil"/>
            </w:tcBorders>
            <w:noWrap/>
            <w:vAlign w:val="bottom"/>
          </w:tcPr>
          <w:p w14:paraId="59CEF82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4125D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7F9FFB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77C848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3EF5B88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73B468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9.91</w:t>
            </w:r>
          </w:p>
        </w:tc>
        <w:tc>
          <w:tcPr>
            <w:tcW w:w="1276" w:type="dxa"/>
            <w:tcBorders>
              <w:top w:val="nil"/>
              <w:left w:val="nil"/>
              <w:bottom w:val="nil"/>
              <w:right w:val="nil"/>
            </w:tcBorders>
            <w:vAlign w:val="bottom"/>
          </w:tcPr>
          <w:p w14:paraId="6B1EF00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9.93</w:t>
            </w:r>
          </w:p>
        </w:tc>
      </w:tr>
      <w:tr w:rsidR="0087632C" w:rsidRPr="0034357D" w14:paraId="614AE469" w14:textId="77777777" w:rsidTr="0087632C">
        <w:trPr>
          <w:trHeight w:val="300"/>
        </w:trPr>
        <w:tc>
          <w:tcPr>
            <w:tcW w:w="1483" w:type="dxa"/>
            <w:tcBorders>
              <w:top w:val="nil"/>
              <w:left w:val="nil"/>
              <w:bottom w:val="nil"/>
              <w:right w:val="nil"/>
            </w:tcBorders>
            <w:noWrap/>
            <w:vAlign w:val="bottom"/>
          </w:tcPr>
          <w:p w14:paraId="0AEA561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AF50C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05F4AA7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63C214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American Eel</w:t>
            </w:r>
          </w:p>
        </w:tc>
        <w:tc>
          <w:tcPr>
            <w:tcW w:w="1144" w:type="dxa"/>
            <w:tcBorders>
              <w:top w:val="nil"/>
              <w:left w:val="nil"/>
              <w:bottom w:val="nil"/>
              <w:right w:val="nil"/>
            </w:tcBorders>
            <w:vAlign w:val="bottom"/>
          </w:tcPr>
          <w:p w14:paraId="1BD53A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5E43187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46.86</w:t>
            </w:r>
          </w:p>
        </w:tc>
        <w:tc>
          <w:tcPr>
            <w:tcW w:w="1276" w:type="dxa"/>
            <w:tcBorders>
              <w:top w:val="nil"/>
              <w:left w:val="nil"/>
              <w:bottom w:val="nil"/>
              <w:right w:val="nil"/>
            </w:tcBorders>
            <w:vAlign w:val="bottom"/>
          </w:tcPr>
          <w:p w14:paraId="4F0DD90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130.62</w:t>
            </w:r>
          </w:p>
        </w:tc>
      </w:tr>
      <w:tr w:rsidR="0087632C" w:rsidRPr="0034357D" w14:paraId="7AA5324F" w14:textId="77777777" w:rsidTr="0087632C">
        <w:trPr>
          <w:trHeight w:val="300"/>
        </w:trPr>
        <w:tc>
          <w:tcPr>
            <w:tcW w:w="1483" w:type="dxa"/>
            <w:tcBorders>
              <w:top w:val="nil"/>
              <w:left w:val="nil"/>
              <w:bottom w:val="nil"/>
              <w:right w:val="nil"/>
            </w:tcBorders>
            <w:noWrap/>
            <w:vAlign w:val="bottom"/>
          </w:tcPr>
          <w:p w14:paraId="112983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09F4E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7A939E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C3F121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6AA49F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488F25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11.86</w:t>
            </w:r>
          </w:p>
        </w:tc>
        <w:tc>
          <w:tcPr>
            <w:tcW w:w="1276" w:type="dxa"/>
            <w:tcBorders>
              <w:top w:val="nil"/>
              <w:left w:val="nil"/>
              <w:bottom w:val="nil"/>
              <w:right w:val="nil"/>
            </w:tcBorders>
            <w:vAlign w:val="bottom"/>
          </w:tcPr>
          <w:p w14:paraId="36A8893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34.67</w:t>
            </w:r>
          </w:p>
        </w:tc>
      </w:tr>
      <w:tr w:rsidR="0087632C" w:rsidRPr="0034357D" w14:paraId="6E2DCBF8" w14:textId="77777777" w:rsidTr="0087632C">
        <w:trPr>
          <w:trHeight w:val="300"/>
        </w:trPr>
        <w:tc>
          <w:tcPr>
            <w:tcW w:w="1483" w:type="dxa"/>
            <w:tcBorders>
              <w:top w:val="nil"/>
              <w:left w:val="nil"/>
              <w:bottom w:val="nil"/>
              <w:right w:val="nil"/>
            </w:tcBorders>
            <w:noWrap/>
            <w:vAlign w:val="bottom"/>
          </w:tcPr>
          <w:p w14:paraId="2E88026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2D0ED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1423F2E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22B660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15F71F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448E80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16.00</w:t>
            </w:r>
          </w:p>
        </w:tc>
        <w:tc>
          <w:tcPr>
            <w:tcW w:w="1276" w:type="dxa"/>
            <w:tcBorders>
              <w:top w:val="nil"/>
              <w:left w:val="nil"/>
              <w:bottom w:val="nil"/>
              <w:right w:val="nil"/>
            </w:tcBorders>
            <w:vAlign w:val="bottom"/>
          </w:tcPr>
          <w:p w14:paraId="29DF14C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540.68</w:t>
            </w:r>
          </w:p>
        </w:tc>
      </w:tr>
      <w:tr w:rsidR="0087632C" w:rsidRPr="0034357D" w14:paraId="3DD46F9E" w14:textId="77777777" w:rsidTr="0087632C">
        <w:trPr>
          <w:trHeight w:val="300"/>
        </w:trPr>
        <w:tc>
          <w:tcPr>
            <w:tcW w:w="1483" w:type="dxa"/>
            <w:tcBorders>
              <w:top w:val="nil"/>
              <w:left w:val="nil"/>
              <w:bottom w:val="nil"/>
              <w:right w:val="nil"/>
            </w:tcBorders>
            <w:noWrap/>
            <w:vAlign w:val="bottom"/>
          </w:tcPr>
          <w:p w14:paraId="6DF6DE9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2C5CC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694DAF4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4493CF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68B475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6E1AB0F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5.98</w:t>
            </w:r>
          </w:p>
        </w:tc>
        <w:tc>
          <w:tcPr>
            <w:tcW w:w="1276" w:type="dxa"/>
            <w:tcBorders>
              <w:top w:val="nil"/>
              <w:left w:val="nil"/>
              <w:bottom w:val="nil"/>
              <w:right w:val="nil"/>
            </w:tcBorders>
            <w:vAlign w:val="bottom"/>
          </w:tcPr>
          <w:p w14:paraId="110311F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133.28</w:t>
            </w:r>
          </w:p>
        </w:tc>
      </w:tr>
      <w:tr w:rsidR="0087632C" w:rsidRPr="0034357D" w14:paraId="1E462435" w14:textId="77777777" w:rsidTr="0087632C">
        <w:trPr>
          <w:trHeight w:val="300"/>
        </w:trPr>
        <w:tc>
          <w:tcPr>
            <w:tcW w:w="1483" w:type="dxa"/>
            <w:tcBorders>
              <w:top w:val="nil"/>
              <w:left w:val="nil"/>
              <w:bottom w:val="nil"/>
              <w:right w:val="nil"/>
            </w:tcBorders>
            <w:noWrap/>
            <w:vAlign w:val="bottom"/>
          </w:tcPr>
          <w:p w14:paraId="19CAE02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17063D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65769D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276E6D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76817B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6071711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4.04</w:t>
            </w:r>
          </w:p>
        </w:tc>
        <w:tc>
          <w:tcPr>
            <w:tcW w:w="1276" w:type="dxa"/>
            <w:tcBorders>
              <w:top w:val="nil"/>
              <w:left w:val="nil"/>
              <w:bottom w:val="nil"/>
              <w:right w:val="nil"/>
            </w:tcBorders>
            <w:vAlign w:val="bottom"/>
          </w:tcPr>
          <w:p w14:paraId="7B0C347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140.15</w:t>
            </w:r>
          </w:p>
        </w:tc>
      </w:tr>
      <w:tr w:rsidR="0087632C" w:rsidRPr="0034357D" w14:paraId="58AD0882" w14:textId="77777777" w:rsidTr="0087632C">
        <w:trPr>
          <w:trHeight w:val="300"/>
        </w:trPr>
        <w:tc>
          <w:tcPr>
            <w:tcW w:w="1483" w:type="dxa"/>
            <w:tcBorders>
              <w:top w:val="nil"/>
              <w:left w:val="nil"/>
              <w:bottom w:val="nil"/>
              <w:right w:val="nil"/>
            </w:tcBorders>
            <w:noWrap/>
            <w:vAlign w:val="bottom"/>
          </w:tcPr>
          <w:p w14:paraId="03E7D0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6F3E86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4CB003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78B303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51C572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EBF5A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12.90</w:t>
            </w:r>
          </w:p>
        </w:tc>
        <w:tc>
          <w:tcPr>
            <w:tcW w:w="1276" w:type="dxa"/>
            <w:tcBorders>
              <w:top w:val="nil"/>
              <w:left w:val="nil"/>
              <w:bottom w:val="nil"/>
              <w:right w:val="nil"/>
            </w:tcBorders>
            <w:vAlign w:val="bottom"/>
          </w:tcPr>
          <w:p w14:paraId="2DEF842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97.01</w:t>
            </w:r>
          </w:p>
        </w:tc>
      </w:tr>
      <w:tr w:rsidR="0087632C" w:rsidRPr="0034357D" w14:paraId="638AEED7" w14:textId="77777777" w:rsidTr="0087632C">
        <w:trPr>
          <w:trHeight w:val="300"/>
        </w:trPr>
        <w:tc>
          <w:tcPr>
            <w:tcW w:w="1483" w:type="dxa"/>
            <w:tcBorders>
              <w:top w:val="nil"/>
              <w:left w:val="nil"/>
              <w:bottom w:val="nil"/>
              <w:right w:val="nil"/>
            </w:tcBorders>
            <w:noWrap/>
            <w:vAlign w:val="bottom"/>
          </w:tcPr>
          <w:p w14:paraId="012C3C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190FE84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124E7F6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87B4E3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5D73FBA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458A97F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11.86</w:t>
            </w:r>
          </w:p>
        </w:tc>
        <w:tc>
          <w:tcPr>
            <w:tcW w:w="1276" w:type="dxa"/>
            <w:tcBorders>
              <w:top w:val="nil"/>
              <w:left w:val="nil"/>
              <w:bottom w:val="nil"/>
              <w:right w:val="nil"/>
            </w:tcBorders>
            <w:vAlign w:val="bottom"/>
          </w:tcPr>
          <w:p w14:paraId="70F4346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73.71</w:t>
            </w:r>
          </w:p>
        </w:tc>
      </w:tr>
      <w:tr w:rsidR="0087632C" w:rsidRPr="0034357D" w14:paraId="072C5E8F" w14:textId="77777777" w:rsidTr="0087632C">
        <w:trPr>
          <w:trHeight w:val="300"/>
        </w:trPr>
        <w:tc>
          <w:tcPr>
            <w:tcW w:w="1483" w:type="dxa"/>
            <w:tcBorders>
              <w:top w:val="nil"/>
              <w:left w:val="nil"/>
              <w:bottom w:val="nil"/>
              <w:right w:val="nil"/>
            </w:tcBorders>
            <w:noWrap/>
            <w:vAlign w:val="bottom"/>
          </w:tcPr>
          <w:p w14:paraId="63F99A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9AA00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09E288C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52A5A5B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37D22CA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1507C2B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8.54</w:t>
            </w:r>
          </w:p>
        </w:tc>
        <w:tc>
          <w:tcPr>
            <w:tcW w:w="1276" w:type="dxa"/>
            <w:tcBorders>
              <w:top w:val="nil"/>
              <w:left w:val="nil"/>
              <w:bottom w:val="nil"/>
              <w:right w:val="nil"/>
            </w:tcBorders>
            <w:vAlign w:val="bottom"/>
          </w:tcPr>
          <w:p w14:paraId="65C6656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51.78</w:t>
            </w:r>
          </w:p>
        </w:tc>
      </w:tr>
      <w:tr w:rsidR="0087632C" w:rsidRPr="0034357D" w14:paraId="215C8832" w14:textId="77777777" w:rsidTr="0087632C">
        <w:trPr>
          <w:trHeight w:val="300"/>
        </w:trPr>
        <w:tc>
          <w:tcPr>
            <w:tcW w:w="1483" w:type="dxa"/>
            <w:tcBorders>
              <w:top w:val="nil"/>
              <w:left w:val="nil"/>
              <w:bottom w:val="nil"/>
              <w:right w:val="nil"/>
            </w:tcBorders>
            <w:noWrap/>
            <w:vAlign w:val="bottom"/>
          </w:tcPr>
          <w:p w14:paraId="4C34546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E963B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3484A98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068FBC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369104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746757B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12.28</w:t>
            </w:r>
          </w:p>
        </w:tc>
        <w:tc>
          <w:tcPr>
            <w:tcW w:w="1276" w:type="dxa"/>
            <w:tcBorders>
              <w:top w:val="nil"/>
              <w:left w:val="nil"/>
              <w:bottom w:val="nil"/>
              <w:right w:val="nil"/>
            </w:tcBorders>
            <w:vAlign w:val="bottom"/>
          </w:tcPr>
          <w:p w14:paraId="3B9D6C9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90.28</w:t>
            </w:r>
          </w:p>
        </w:tc>
      </w:tr>
      <w:tr w:rsidR="0087632C" w:rsidRPr="0034357D" w14:paraId="4265C786" w14:textId="77777777" w:rsidTr="0087632C">
        <w:trPr>
          <w:trHeight w:val="300"/>
        </w:trPr>
        <w:tc>
          <w:tcPr>
            <w:tcW w:w="1483" w:type="dxa"/>
            <w:tcBorders>
              <w:top w:val="nil"/>
              <w:left w:val="nil"/>
              <w:bottom w:val="nil"/>
              <w:right w:val="nil"/>
            </w:tcBorders>
            <w:noWrap/>
            <w:vAlign w:val="bottom"/>
          </w:tcPr>
          <w:p w14:paraId="75E1B2B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6E92EEE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15E4D41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6A92FA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2396D7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CE7E99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14.64</w:t>
            </w:r>
          </w:p>
        </w:tc>
        <w:tc>
          <w:tcPr>
            <w:tcW w:w="1276" w:type="dxa"/>
            <w:tcBorders>
              <w:top w:val="nil"/>
              <w:left w:val="nil"/>
              <w:bottom w:val="nil"/>
              <w:right w:val="nil"/>
            </w:tcBorders>
            <w:vAlign w:val="bottom"/>
          </w:tcPr>
          <w:p w14:paraId="17F8E49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122.39</w:t>
            </w:r>
          </w:p>
        </w:tc>
      </w:tr>
      <w:tr w:rsidR="0087632C" w:rsidRPr="0034357D" w14:paraId="3E09F6F5" w14:textId="77777777" w:rsidTr="0087632C">
        <w:trPr>
          <w:trHeight w:val="300"/>
        </w:trPr>
        <w:tc>
          <w:tcPr>
            <w:tcW w:w="1483" w:type="dxa"/>
            <w:tcBorders>
              <w:top w:val="nil"/>
              <w:left w:val="nil"/>
              <w:bottom w:val="nil"/>
              <w:right w:val="nil"/>
            </w:tcBorders>
            <w:noWrap/>
            <w:vAlign w:val="bottom"/>
          </w:tcPr>
          <w:p w14:paraId="55A43DA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18DD8DE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0698A74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29567E5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763A0C9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2C0140F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5.63</w:t>
            </w:r>
          </w:p>
        </w:tc>
        <w:tc>
          <w:tcPr>
            <w:tcW w:w="1276" w:type="dxa"/>
            <w:tcBorders>
              <w:top w:val="nil"/>
              <w:left w:val="nil"/>
              <w:bottom w:val="nil"/>
              <w:right w:val="nil"/>
            </w:tcBorders>
            <w:vAlign w:val="bottom"/>
          </w:tcPr>
          <w:p w14:paraId="4726FEC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22.33</w:t>
            </w:r>
          </w:p>
        </w:tc>
      </w:tr>
      <w:tr w:rsidR="0087632C" w:rsidRPr="0034357D" w14:paraId="179B4992" w14:textId="77777777" w:rsidTr="0087632C">
        <w:trPr>
          <w:trHeight w:val="300"/>
        </w:trPr>
        <w:tc>
          <w:tcPr>
            <w:tcW w:w="1483" w:type="dxa"/>
            <w:tcBorders>
              <w:top w:val="nil"/>
              <w:left w:val="nil"/>
              <w:bottom w:val="nil"/>
              <w:right w:val="nil"/>
            </w:tcBorders>
            <w:noWrap/>
            <w:vAlign w:val="bottom"/>
          </w:tcPr>
          <w:p w14:paraId="1F53F1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7271A0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0C3918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055E2E02"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0917BBA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6E87911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5.90</w:t>
            </w:r>
          </w:p>
        </w:tc>
        <w:tc>
          <w:tcPr>
            <w:tcW w:w="1276" w:type="dxa"/>
            <w:tcBorders>
              <w:top w:val="nil"/>
              <w:left w:val="nil"/>
              <w:bottom w:val="nil"/>
              <w:right w:val="nil"/>
            </w:tcBorders>
            <w:vAlign w:val="bottom"/>
          </w:tcPr>
          <w:p w14:paraId="61D731B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10.02</w:t>
            </w:r>
          </w:p>
        </w:tc>
      </w:tr>
      <w:tr w:rsidR="0087632C" w:rsidRPr="0034357D" w14:paraId="2B1B00A0" w14:textId="77777777" w:rsidTr="0087632C">
        <w:trPr>
          <w:trHeight w:val="300"/>
        </w:trPr>
        <w:tc>
          <w:tcPr>
            <w:tcW w:w="1483" w:type="dxa"/>
            <w:tcBorders>
              <w:top w:val="nil"/>
              <w:left w:val="nil"/>
              <w:bottom w:val="nil"/>
              <w:right w:val="nil"/>
            </w:tcBorders>
            <w:noWrap/>
            <w:vAlign w:val="bottom"/>
          </w:tcPr>
          <w:p w14:paraId="3B6224D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3F2BBB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0BB57F0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4CD629C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Redear Sunfish</w:t>
            </w:r>
          </w:p>
        </w:tc>
        <w:tc>
          <w:tcPr>
            <w:tcW w:w="1144" w:type="dxa"/>
            <w:tcBorders>
              <w:top w:val="nil"/>
              <w:left w:val="nil"/>
              <w:bottom w:val="nil"/>
              <w:right w:val="nil"/>
            </w:tcBorders>
            <w:vAlign w:val="bottom"/>
          </w:tcPr>
          <w:p w14:paraId="4F0E48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1F3FB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5.72</w:t>
            </w:r>
          </w:p>
        </w:tc>
        <w:tc>
          <w:tcPr>
            <w:tcW w:w="1276" w:type="dxa"/>
            <w:tcBorders>
              <w:top w:val="nil"/>
              <w:left w:val="nil"/>
              <w:bottom w:val="nil"/>
              <w:right w:val="nil"/>
            </w:tcBorders>
            <w:vAlign w:val="bottom"/>
          </w:tcPr>
          <w:p w14:paraId="37F41D7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2.70</w:t>
            </w:r>
          </w:p>
        </w:tc>
      </w:tr>
      <w:tr w:rsidR="0087632C" w:rsidRPr="0034357D" w14:paraId="447E458E" w14:textId="77777777" w:rsidTr="0087632C">
        <w:trPr>
          <w:trHeight w:val="300"/>
        </w:trPr>
        <w:tc>
          <w:tcPr>
            <w:tcW w:w="1483" w:type="dxa"/>
            <w:tcBorders>
              <w:top w:val="nil"/>
              <w:left w:val="nil"/>
              <w:bottom w:val="nil"/>
              <w:right w:val="nil"/>
            </w:tcBorders>
            <w:noWrap/>
            <w:vAlign w:val="bottom"/>
          </w:tcPr>
          <w:p w14:paraId="45F3BBE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lastRenderedPageBreak/>
              <w:t>MJF-16</w:t>
            </w:r>
          </w:p>
        </w:tc>
        <w:tc>
          <w:tcPr>
            <w:tcW w:w="1152" w:type="dxa"/>
            <w:tcBorders>
              <w:top w:val="nil"/>
              <w:left w:val="nil"/>
              <w:bottom w:val="nil"/>
              <w:right w:val="nil"/>
            </w:tcBorders>
            <w:noWrap/>
            <w:vAlign w:val="bottom"/>
          </w:tcPr>
          <w:p w14:paraId="327CC5E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77C18DE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576DC65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295EAE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306B8F9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5.16</w:t>
            </w:r>
          </w:p>
        </w:tc>
        <w:tc>
          <w:tcPr>
            <w:tcW w:w="1276" w:type="dxa"/>
            <w:tcBorders>
              <w:top w:val="nil"/>
              <w:left w:val="nil"/>
              <w:bottom w:val="nil"/>
              <w:right w:val="nil"/>
            </w:tcBorders>
            <w:vAlign w:val="bottom"/>
          </w:tcPr>
          <w:p w14:paraId="296FE3A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3.11</w:t>
            </w:r>
          </w:p>
        </w:tc>
      </w:tr>
      <w:tr w:rsidR="0087632C" w:rsidRPr="0034357D" w14:paraId="3A4A7F22" w14:textId="77777777" w:rsidTr="0087632C">
        <w:trPr>
          <w:trHeight w:val="300"/>
        </w:trPr>
        <w:tc>
          <w:tcPr>
            <w:tcW w:w="1483" w:type="dxa"/>
            <w:tcBorders>
              <w:top w:val="nil"/>
              <w:left w:val="nil"/>
              <w:bottom w:val="nil"/>
              <w:right w:val="nil"/>
            </w:tcBorders>
            <w:noWrap/>
            <w:vAlign w:val="bottom"/>
          </w:tcPr>
          <w:p w14:paraId="3B3F2D0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01AF5A9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3F32D5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1C2ED122"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4B19D91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39AB56F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4.93</w:t>
            </w:r>
          </w:p>
        </w:tc>
        <w:tc>
          <w:tcPr>
            <w:tcW w:w="1276" w:type="dxa"/>
            <w:tcBorders>
              <w:top w:val="nil"/>
              <w:left w:val="nil"/>
              <w:bottom w:val="nil"/>
              <w:right w:val="nil"/>
            </w:tcBorders>
            <w:vAlign w:val="bottom"/>
          </w:tcPr>
          <w:p w14:paraId="7D33763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1.44</w:t>
            </w:r>
          </w:p>
        </w:tc>
      </w:tr>
      <w:tr w:rsidR="0087632C" w:rsidRPr="0034357D" w14:paraId="46DC5AA8" w14:textId="77777777" w:rsidTr="0087632C">
        <w:trPr>
          <w:trHeight w:val="300"/>
        </w:trPr>
        <w:tc>
          <w:tcPr>
            <w:tcW w:w="1483" w:type="dxa"/>
            <w:tcBorders>
              <w:top w:val="nil"/>
              <w:left w:val="nil"/>
              <w:bottom w:val="nil"/>
              <w:right w:val="nil"/>
            </w:tcBorders>
            <w:noWrap/>
            <w:vAlign w:val="bottom"/>
          </w:tcPr>
          <w:p w14:paraId="56FC17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202D45D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03DC416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33C634D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5E69BF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AFAF8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3.14</w:t>
            </w:r>
          </w:p>
        </w:tc>
        <w:tc>
          <w:tcPr>
            <w:tcW w:w="1276" w:type="dxa"/>
            <w:tcBorders>
              <w:top w:val="nil"/>
              <w:left w:val="nil"/>
              <w:bottom w:val="nil"/>
              <w:right w:val="nil"/>
            </w:tcBorders>
            <w:vAlign w:val="bottom"/>
          </w:tcPr>
          <w:p w14:paraId="5908EF9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3.99</w:t>
            </w:r>
          </w:p>
        </w:tc>
      </w:tr>
      <w:tr w:rsidR="0087632C" w:rsidRPr="0034357D" w14:paraId="67CF1C77" w14:textId="77777777" w:rsidTr="0087632C">
        <w:trPr>
          <w:trHeight w:val="300"/>
        </w:trPr>
        <w:tc>
          <w:tcPr>
            <w:tcW w:w="1483" w:type="dxa"/>
            <w:tcBorders>
              <w:top w:val="nil"/>
              <w:left w:val="nil"/>
              <w:bottom w:val="nil"/>
              <w:right w:val="nil"/>
            </w:tcBorders>
            <w:noWrap/>
            <w:vAlign w:val="bottom"/>
          </w:tcPr>
          <w:p w14:paraId="0E8EC0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158D86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7176032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5763E5D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White Sucker</w:t>
            </w:r>
          </w:p>
        </w:tc>
        <w:tc>
          <w:tcPr>
            <w:tcW w:w="1144" w:type="dxa"/>
            <w:tcBorders>
              <w:top w:val="nil"/>
              <w:left w:val="nil"/>
              <w:bottom w:val="nil"/>
              <w:right w:val="nil"/>
            </w:tcBorders>
            <w:vAlign w:val="bottom"/>
          </w:tcPr>
          <w:p w14:paraId="2E75D1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78F7195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5.21</w:t>
            </w:r>
          </w:p>
        </w:tc>
        <w:tc>
          <w:tcPr>
            <w:tcW w:w="1276" w:type="dxa"/>
            <w:tcBorders>
              <w:top w:val="nil"/>
              <w:left w:val="nil"/>
              <w:bottom w:val="nil"/>
              <w:right w:val="nil"/>
            </w:tcBorders>
            <w:vAlign w:val="bottom"/>
          </w:tcPr>
          <w:p w14:paraId="3A9456B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7.45</w:t>
            </w:r>
          </w:p>
        </w:tc>
      </w:tr>
      <w:tr w:rsidR="0087632C" w:rsidRPr="0034357D" w14:paraId="56C00834" w14:textId="77777777" w:rsidTr="0087632C">
        <w:trPr>
          <w:trHeight w:val="300"/>
        </w:trPr>
        <w:tc>
          <w:tcPr>
            <w:tcW w:w="1483" w:type="dxa"/>
            <w:tcBorders>
              <w:top w:val="nil"/>
              <w:left w:val="nil"/>
              <w:bottom w:val="nil"/>
              <w:right w:val="nil"/>
            </w:tcBorders>
            <w:noWrap/>
            <w:vAlign w:val="bottom"/>
          </w:tcPr>
          <w:p w14:paraId="0F8402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5668AEC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0906A82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5F6E4E3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25BB709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14</w:t>
            </w:r>
          </w:p>
        </w:tc>
        <w:tc>
          <w:tcPr>
            <w:tcW w:w="1137" w:type="dxa"/>
            <w:tcBorders>
              <w:top w:val="nil"/>
              <w:left w:val="nil"/>
              <w:bottom w:val="nil"/>
              <w:right w:val="nil"/>
            </w:tcBorders>
            <w:vAlign w:val="bottom"/>
          </w:tcPr>
          <w:p w14:paraId="22DB3E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2.46</w:t>
            </w:r>
          </w:p>
        </w:tc>
        <w:tc>
          <w:tcPr>
            <w:tcW w:w="1276" w:type="dxa"/>
            <w:tcBorders>
              <w:top w:val="nil"/>
              <w:left w:val="nil"/>
              <w:bottom w:val="nil"/>
              <w:right w:val="nil"/>
            </w:tcBorders>
            <w:vAlign w:val="bottom"/>
          </w:tcPr>
          <w:p w14:paraId="4FED1EB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6.37</w:t>
            </w:r>
          </w:p>
        </w:tc>
      </w:tr>
      <w:tr w:rsidR="0087632C" w:rsidRPr="0034357D" w14:paraId="19E80951" w14:textId="77777777" w:rsidTr="0087632C">
        <w:trPr>
          <w:trHeight w:val="300"/>
        </w:trPr>
        <w:tc>
          <w:tcPr>
            <w:tcW w:w="1483" w:type="dxa"/>
            <w:tcBorders>
              <w:top w:val="nil"/>
              <w:left w:val="nil"/>
              <w:bottom w:val="nil"/>
              <w:right w:val="nil"/>
            </w:tcBorders>
            <w:noWrap/>
            <w:vAlign w:val="bottom"/>
          </w:tcPr>
          <w:p w14:paraId="200795C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5E0A83F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5475277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2D77FBCA" w14:textId="5B7DE821"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6F033C0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6A2231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8.60</w:t>
            </w:r>
          </w:p>
        </w:tc>
        <w:tc>
          <w:tcPr>
            <w:tcW w:w="1276" w:type="dxa"/>
            <w:tcBorders>
              <w:top w:val="nil"/>
              <w:left w:val="nil"/>
              <w:bottom w:val="nil"/>
              <w:right w:val="nil"/>
            </w:tcBorders>
            <w:vAlign w:val="bottom"/>
          </w:tcPr>
          <w:p w14:paraId="3CDD894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6.13</w:t>
            </w:r>
          </w:p>
        </w:tc>
      </w:tr>
      <w:tr w:rsidR="0087632C" w:rsidRPr="0034357D" w14:paraId="35FF9048" w14:textId="77777777" w:rsidTr="0087632C">
        <w:trPr>
          <w:trHeight w:val="300"/>
        </w:trPr>
        <w:tc>
          <w:tcPr>
            <w:tcW w:w="1483" w:type="dxa"/>
            <w:tcBorders>
              <w:top w:val="nil"/>
              <w:left w:val="nil"/>
              <w:bottom w:val="nil"/>
              <w:right w:val="nil"/>
            </w:tcBorders>
            <w:noWrap/>
            <w:vAlign w:val="bottom"/>
          </w:tcPr>
          <w:p w14:paraId="75BA157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7ED609B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743F6D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405E4DC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7CD98D7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41163DA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4.59</w:t>
            </w:r>
          </w:p>
        </w:tc>
        <w:tc>
          <w:tcPr>
            <w:tcW w:w="1276" w:type="dxa"/>
            <w:tcBorders>
              <w:top w:val="nil"/>
              <w:left w:val="nil"/>
              <w:bottom w:val="nil"/>
              <w:right w:val="nil"/>
            </w:tcBorders>
            <w:vAlign w:val="bottom"/>
          </w:tcPr>
          <w:p w14:paraId="0D489EC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1.43</w:t>
            </w:r>
          </w:p>
        </w:tc>
      </w:tr>
      <w:tr w:rsidR="0087632C" w:rsidRPr="0034357D" w14:paraId="78F61389" w14:textId="77777777" w:rsidTr="0087632C">
        <w:trPr>
          <w:trHeight w:val="300"/>
        </w:trPr>
        <w:tc>
          <w:tcPr>
            <w:tcW w:w="1483" w:type="dxa"/>
            <w:tcBorders>
              <w:top w:val="nil"/>
              <w:left w:val="nil"/>
              <w:bottom w:val="nil"/>
              <w:right w:val="nil"/>
            </w:tcBorders>
            <w:noWrap/>
            <w:vAlign w:val="bottom"/>
          </w:tcPr>
          <w:p w14:paraId="284EF42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77F90F0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28C336D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641CD80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4199A97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3F080B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4.20</w:t>
            </w:r>
          </w:p>
        </w:tc>
        <w:tc>
          <w:tcPr>
            <w:tcW w:w="1276" w:type="dxa"/>
            <w:tcBorders>
              <w:top w:val="nil"/>
              <w:left w:val="nil"/>
              <w:bottom w:val="nil"/>
              <w:right w:val="nil"/>
            </w:tcBorders>
            <w:vAlign w:val="bottom"/>
          </w:tcPr>
          <w:p w14:paraId="32B8DCA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1.85</w:t>
            </w:r>
          </w:p>
        </w:tc>
      </w:tr>
      <w:tr w:rsidR="0087632C" w:rsidRPr="0034357D" w14:paraId="6A8F6AB3" w14:textId="77777777" w:rsidTr="0087632C">
        <w:trPr>
          <w:trHeight w:val="300"/>
        </w:trPr>
        <w:tc>
          <w:tcPr>
            <w:tcW w:w="1483" w:type="dxa"/>
            <w:tcBorders>
              <w:top w:val="nil"/>
              <w:left w:val="nil"/>
              <w:bottom w:val="nil"/>
              <w:right w:val="nil"/>
            </w:tcBorders>
            <w:noWrap/>
            <w:vAlign w:val="bottom"/>
          </w:tcPr>
          <w:p w14:paraId="13586E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428C39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18848A1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2FB2F06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White Sucker</w:t>
            </w:r>
          </w:p>
        </w:tc>
        <w:tc>
          <w:tcPr>
            <w:tcW w:w="1144" w:type="dxa"/>
            <w:tcBorders>
              <w:top w:val="nil"/>
              <w:left w:val="nil"/>
              <w:bottom w:val="nil"/>
              <w:right w:val="nil"/>
            </w:tcBorders>
            <w:vAlign w:val="bottom"/>
          </w:tcPr>
          <w:p w14:paraId="7EBE251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5FA0E21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3.82</w:t>
            </w:r>
          </w:p>
        </w:tc>
        <w:tc>
          <w:tcPr>
            <w:tcW w:w="1276" w:type="dxa"/>
            <w:tcBorders>
              <w:top w:val="nil"/>
              <w:left w:val="nil"/>
              <w:bottom w:val="nil"/>
              <w:right w:val="nil"/>
            </w:tcBorders>
            <w:vAlign w:val="bottom"/>
          </w:tcPr>
          <w:p w14:paraId="3A0EF30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0.22</w:t>
            </w:r>
          </w:p>
        </w:tc>
      </w:tr>
      <w:tr w:rsidR="0087632C" w:rsidRPr="0034357D" w14:paraId="159F88DD" w14:textId="77777777" w:rsidTr="0087632C">
        <w:trPr>
          <w:trHeight w:val="300"/>
        </w:trPr>
        <w:tc>
          <w:tcPr>
            <w:tcW w:w="1483" w:type="dxa"/>
            <w:tcBorders>
              <w:top w:val="nil"/>
              <w:left w:val="nil"/>
              <w:bottom w:val="nil"/>
              <w:right w:val="nil"/>
            </w:tcBorders>
            <w:noWrap/>
            <w:vAlign w:val="bottom"/>
          </w:tcPr>
          <w:p w14:paraId="1AFD569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03EF47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0DA179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06B4A16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5AA0C5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64C5E4F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16ECCDC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6DF3420" w14:textId="77777777" w:rsidTr="0087632C">
        <w:trPr>
          <w:trHeight w:val="300"/>
        </w:trPr>
        <w:tc>
          <w:tcPr>
            <w:tcW w:w="1483" w:type="dxa"/>
            <w:tcBorders>
              <w:top w:val="nil"/>
              <w:left w:val="nil"/>
              <w:bottom w:val="nil"/>
              <w:right w:val="nil"/>
            </w:tcBorders>
            <w:noWrap/>
            <w:vAlign w:val="bottom"/>
          </w:tcPr>
          <w:p w14:paraId="24524E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04A95B0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701683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2AB20D9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Bluegill Sunfish</w:t>
            </w:r>
          </w:p>
        </w:tc>
        <w:tc>
          <w:tcPr>
            <w:tcW w:w="1144" w:type="dxa"/>
            <w:tcBorders>
              <w:top w:val="nil"/>
              <w:left w:val="nil"/>
              <w:bottom w:val="nil"/>
              <w:right w:val="nil"/>
            </w:tcBorders>
            <w:vAlign w:val="bottom"/>
          </w:tcPr>
          <w:p w14:paraId="0BC02A1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661C15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3.02</w:t>
            </w:r>
          </w:p>
        </w:tc>
        <w:tc>
          <w:tcPr>
            <w:tcW w:w="1276" w:type="dxa"/>
            <w:tcBorders>
              <w:top w:val="nil"/>
              <w:left w:val="nil"/>
              <w:bottom w:val="nil"/>
              <w:right w:val="nil"/>
            </w:tcBorders>
            <w:vAlign w:val="bottom"/>
          </w:tcPr>
          <w:p w14:paraId="5E809BA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7.06</w:t>
            </w:r>
          </w:p>
        </w:tc>
      </w:tr>
      <w:tr w:rsidR="0087632C" w:rsidRPr="0034357D" w14:paraId="501F235B" w14:textId="77777777" w:rsidTr="0087632C">
        <w:trPr>
          <w:trHeight w:val="300"/>
        </w:trPr>
        <w:tc>
          <w:tcPr>
            <w:tcW w:w="1483" w:type="dxa"/>
            <w:tcBorders>
              <w:top w:val="nil"/>
              <w:left w:val="nil"/>
              <w:bottom w:val="nil"/>
              <w:right w:val="nil"/>
            </w:tcBorders>
            <w:noWrap/>
            <w:vAlign w:val="bottom"/>
          </w:tcPr>
          <w:p w14:paraId="3BDF71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061D14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24B2A0D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73D1E2D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Spotted Bass</w:t>
            </w:r>
          </w:p>
        </w:tc>
        <w:tc>
          <w:tcPr>
            <w:tcW w:w="1144" w:type="dxa"/>
            <w:tcBorders>
              <w:top w:val="nil"/>
              <w:left w:val="nil"/>
              <w:bottom w:val="nil"/>
              <w:right w:val="nil"/>
            </w:tcBorders>
            <w:vAlign w:val="bottom"/>
          </w:tcPr>
          <w:p w14:paraId="55F891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3BE905D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3.69</w:t>
            </w:r>
          </w:p>
        </w:tc>
        <w:tc>
          <w:tcPr>
            <w:tcW w:w="1276" w:type="dxa"/>
            <w:tcBorders>
              <w:top w:val="nil"/>
              <w:left w:val="nil"/>
              <w:bottom w:val="nil"/>
              <w:right w:val="nil"/>
            </w:tcBorders>
            <w:vAlign w:val="bottom"/>
          </w:tcPr>
          <w:p w14:paraId="7590D3E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4.12</w:t>
            </w:r>
          </w:p>
        </w:tc>
      </w:tr>
      <w:tr w:rsidR="0087632C" w:rsidRPr="0034357D" w14:paraId="338B7E48" w14:textId="77777777" w:rsidTr="0087632C">
        <w:trPr>
          <w:trHeight w:val="300"/>
        </w:trPr>
        <w:tc>
          <w:tcPr>
            <w:tcW w:w="1483" w:type="dxa"/>
            <w:tcBorders>
              <w:top w:val="nil"/>
              <w:left w:val="nil"/>
              <w:bottom w:val="nil"/>
              <w:right w:val="nil"/>
            </w:tcBorders>
            <w:noWrap/>
            <w:vAlign w:val="bottom"/>
          </w:tcPr>
          <w:p w14:paraId="559C486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67936C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1DC170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2105C6A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75A2BA9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7EDC854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8.65</w:t>
            </w:r>
          </w:p>
        </w:tc>
        <w:tc>
          <w:tcPr>
            <w:tcW w:w="1276" w:type="dxa"/>
            <w:tcBorders>
              <w:top w:val="nil"/>
              <w:left w:val="nil"/>
              <w:bottom w:val="nil"/>
              <w:right w:val="nil"/>
            </w:tcBorders>
            <w:vAlign w:val="bottom"/>
          </w:tcPr>
          <w:p w14:paraId="6CF2A40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51.84</w:t>
            </w:r>
          </w:p>
        </w:tc>
      </w:tr>
      <w:tr w:rsidR="0087632C" w:rsidRPr="0034357D" w14:paraId="3005C68B" w14:textId="77777777" w:rsidTr="0087632C">
        <w:trPr>
          <w:trHeight w:val="300"/>
        </w:trPr>
        <w:tc>
          <w:tcPr>
            <w:tcW w:w="1483" w:type="dxa"/>
            <w:tcBorders>
              <w:top w:val="nil"/>
              <w:left w:val="nil"/>
              <w:bottom w:val="nil"/>
              <w:right w:val="nil"/>
            </w:tcBorders>
            <w:noWrap/>
            <w:vAlign w:val="bottom"/>
          </w:tcPr>
          <w:p w14:paraId="09784C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672060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600FE3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5CA8B61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4F5EA8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D68E6C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2.80</w:t>
            </w:r>
          </w:p>
        </w:tc>
        <w:tc>
          <w:tcPr>
            <w:tcW w:w="1276" w:type="dxa"/>
            <w:tcBorders>
              <w:top w:val="nil"/>
              <w:left w:val="nil"/>
              <w:bottom w:val="nil"/>
              <w:right w:val="nil"/>
            </w:tcBorders>
            <w:vAlign w:val="bottom"/>
          </w:tcPr>
          <w:p w14:paraId="3C69559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27.07</w:t>
            </w:r>
          </w:p>
        </w:tc>
      </w:tr>
      <w:tr w:rsidR="0087632C" w:rsidRPr="0034357D" w14:paraId="4B21AB13" w14:textId="77777777" w:rsidTr="0087632C">
        <w:trPr>
          <w:trHeight w:val="300"/>
        </w:trPr>
        <w:tc>
          <w:tcPr>
            <w:tcW w:w="1483" w:type="dxa"/>
            <w:tcBorders>
              <w:top w:val="nil"/>
              <w:left w:val="nil"/>
              <w:bottom w:val="nil"/>
              <w:right w:val="nil"/>
            </w:tcBorders>
            <w:noWrap/>
            <w:vAlign w:val="bottom"/>
          </w:tcPr>
          <w:p w14:paraId="689E94E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26C3CD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40B7D7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67C8753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104541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4BE9F8E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2.82</w:t>
            </w:r>
          </w:p>
        </w:tc>
        <w:tc>
          <w:tcPr>
            <w:tcW w:w="1276" w:type="dxa"/>
            <w:tcBorders>
              <w:top w:val="nil"/>
              <w:left w:val="nil"/>
              <w:bottom w:val="nil"/>
              <w:right w:val="nil"/>
            </w:tcBorders>
            <w:vAlign w:val="bottom"/>
          </w:tcPr>
          <w:p w14:paraId="69FDDD5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16.19</w:t>
            </w:r>
          </w:p>
        </w:tc>
      </w:tr>
      <w:tr w:rsidR="0087632C" w:rsidRPr="0034357D" w14:paraId="459B3EBA" w14:textId="77777777" w:rsidTr="0087632C">
        <w:trPr>
          <w:trHeight w:val="300"/>
        </w:trPr>
        <w:tc>
          <w:tcPr>
            <w:tcW w:w="1483" w:type="dxa"/>
            <w:tcBorders>
              <w:top w:val="nil"/>
              <w:left w:val="nil"/>
              <w:bottom w:val="nil"/>
              <w:right w:val="nil"/>
            </w:tcBorders>
            <w:noWrap/>
            <w:vAlign w:val="bottom"/>
          </w:tcPr>
          <w:p w14:paraId="65ACC8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3095A7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784BA08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08593B6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247828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6C6664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3.56</w:t>
            </w:r>
          </w:p>
        </w:tc>
        <w:tc>
          <w:tcPr>
            <w:tcW w:w="1276" w:type="dxa"/>
            <w:tcBorders>
              <w:top w:val="nil"/>
              <w:left w:val="nil"/>
              <w:bottom w:val="nil"/>
              <w:right w:val="nil"/>
            </w:tcBorders>
            <w:vAlign w:val="bottom"/>
          </w:tcPr>
          <w:p w14:paraId="2F21FAB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0.73</w:t>
            </w:r>
          </w:p>
        </w:tc>
      </w:tr>
      <w:tr w:rsidR="0087632C" w:rsidRPr="0034357D" w14:paraId="251E07C5" w14:textId="77777777" w:rsidTr="0087632C">
        <w:trPr>
          <w:trHeight w:val="300"/>
        </w:trPr>
        <w:tc>
          <w:tcPr>
            <w:tcW w:w="1483" w:type="dxa"/>
            <w:tcBorders>
              <w:top w:val="nil"/>
              <w:left w:val="nil"/>
              <w:bottom w:val="nil"/>
              <w:right w:val="nil"/>
            </w:tcBorders>
            <w:noWrap/>
            <w:vAlign w:val="bottom"/>
          </w:tcPr>
          <w:p w14:paraId="6FC24B0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0BC4FC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1F21F87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7544EFF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70B622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165697F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131198C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0.60</w:t>
            </w:r>
          </w:p>
        </w:tc>
      </w:tr>
      <w:tr w:rsidR="0087632C" w:rsidRPr="0034357D" w14:paraId="5669FCB0" w14:textId="77777777" w:rsidTr="0087632C">
        <w:trPr>
          <w:trHeight w:val="300"/>
        </w:trPr>
        <w:tc>
          <w:tcPr>
            <w:tcW w:w="1483" w:type="dxa"/>
            <w:tcBorders>
              <w:top w:val="nil"/>
              <w:left w:val="nil"/>
              <w:bottom w:val="nil"/>
              <w:right w:val="nil"/>
            </w:tcBorders>
            <w:noWrap/>
            <w:vAlign w:val="bottom"/>
          </w:tcPr>
          <w:p w14:paraId="0C1CDA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9F245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6E52DBE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7BCC043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5CCB7C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57F29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17.26</w:t>
            </w:r>
          </w:p>
        </w:tc>
        <w:tc>
          <w:tcPr>
            <w:tcW w:w="1276" w:type="dxa"/>
            <w:tcBorders>
              <w:top w:val="nil"/>
              <w:left w:val="nil"/>
              <w:bottom w:val="nil"/>
              <w:right w:val="nil"/>
            </w:tcBorders>
            <w:vAlign w:val="bottom"/>
          </w:tcPr>
          <w:p w14:paraId="7A597EF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11.13</w:t>
            </w:r>
          </w:p>
        </w:tc>
      </w:tr>
      <w:tr w:rsidR="0087632C" w:rsidRPr="0034357D" w14:paraId="2C637ADC" w14:textId="77777777" w:rsidTr="0087632C">
        <w:trPr>
          <w:trHeight w:val="300"/>
        </w:trPr>
        <w:tc>
          <w:tcPr>
            <w:tcW w:w="1483" w:type="dxa"/>
            <w:tcBorders>
              <w:top w:val="nil"/>
              <w:left w:val="nil"/>
              <w:bottom w:val="nil"/>
              <w:right w:val="nil"/>
            </w:tcBorders>
            <w:noWrap/>
            <w:vAlign w:val="bottom"/>
          </w:tcPr>
          <w:p w14:paraId="3B0FD61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6995D8C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34A9ED4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7600DCB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1A1F3D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3B8B2BE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18.96</w:t>
            </w:r>
          </w:p>
        </w:tc>
        <w:tc>
          <w:tcPr>
            <w:tcW w:w="1276" w:type="dxa"/>
            <w:tcBorders>
              <w:top w:val="nil"/>
              <w:left w:val="nil"/>
              <w:bottom w:val="nil"/>
              <w:right w:val="nil"/>
            </w:tcBorders>
            <w:vAlign w:val="bottom"/>
          </w:tcPr>
          <w:p w14:paraId="65208A3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68.03</w:t>
            </w:r>
          </w:p>
        </w:tc>
      </w:tr>
      <w:tr w:rsidR="0087632C" w:rsidRPr="0034357D" w14:paraId="7C9EBCEA" w14:textId="77777777" w:rsidTr="0087632C">
        <w:trPr>
          <w:trHeight w:val="300"/>
        </w:trPr>
        <w:tc>
          <w:tcPr>
            <w:tcW w:w="1483" w:type="dxa"/>
            <w:tcBorders>
              <w:top w:val="nil"/>
              <w:left w:val="nil"/>
              <w:bottom w:val="nil"/>
              <w:right w:val="nil"/>
            </w:tcBorders>
            <w:noWrap/>
            <w:vAlign w:val="bottom"/>
          </w:tcPr>
          <w:p w14:paraId="7F6D0E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15DA05D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81F5C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16371D4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Largemouth Bass</w:t>
            </w:r>
          </w:p>
        </w:tc>
        <w:tc>
          <w:tcPr>
            <w:tcW w:w="1144" w:type="dxa"/>
            <w:tcBorders>
              <w:top w:val="nil"/>
              <w:left w:val="nil"/>
              <w:bottom w:val="nil"/>
              <w:right w:val="nil"/>
            </w:tcBorders>
            <w:vAlign w:val="bottom"/>
          </w:tcPr>
          <w:p w14:paraId="5B6BF9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584024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3.91</w:t>
            </w:r>
          </w:p>
        </w:tc>
        <w:tc>
          <w:tcPr>
            <w:tcW w:w="1276" w:type="dxa"/>
            <w:tcBorders>
              <w:top w:val="nil"/>
              <w:left w:val="nil"/>
              <w:bottom w:val="nil"/>
              <w:right w:val="nil"/>
            </w:tcBorders>
            <w:vAlign w:val="bottom"/>
          </w:tcPr>
          <w:p w14:paraId="2FB2E24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10.75</w:t>
            </w:r>
          </w:p>
        </w:tc>
      </w:tr>
      <w:tr w:rsidR="0087632C" w:rsidRPr="0034357D" w14:paraId="4A7F38EA" w14:textId="77777777" w:rsidTr="0087632C">
        <w:trPr>
          <w:trHeight w:val="300"/>
        </w:trPr>
        <w:tc>
          <w:tcPr>
            <w:tcW w:w="1483" w:type="dxa"/>
            <w:tcBorders>
              <w:top w:val="nil"/>
              <w:left w:val="nil"/>
              <w:bottom w:val="nil"/>
              <w:right w:val="nil"/>
            </w:tcBorders>
            <w:noWrap/>
            <w:vAlign w:val="bottom"/>
          </w:tcPr>
          <w:p w14:paraId="70C24D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6911CE4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B2421D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6432DB9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Largemouth Bass</w:t>
            </w:r>
          </w:p>
        </w:tc>
        <w:tc>
          <w:tcPr>
            <w:tcW w:w="1144" w:type="dxa"/>
            <w:tcBorders>
              <w:top w:val="nil"/>
              <w:left w:val="nil"/>
              <w:bottom w:val="nil"/>
              <w:right w:val="nil"/>
            </w:tcBorders>
            <w:vAlign w:val="bottom"/>
          </w:tcPr>
          <w:p w14:paraId="0E2024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021E5B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3.52</w:t>
            </w:r>
          </w:p>
        </w:tc>
        <w:tc>
          <w:tcPr>
            <w:tcW w:w="1276" w:type="dxa"/>
            <w:tcBorders>
              <w:top w:val="nil"/>
              <w:left w:val="nil"/>
              <w:bottom w:val="nil"/>
              <w:right w:val="nil"/>
            </w:tcBorders>
            <w:vAlign w:val="bottom"/>
          </w:tcPr>
          <w:p w14:paraId="61A9CF3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1.18</w:t>
            </w:r>
          </w:p>
        </w:tc>
      </w:tr>
      <w:tr w:rsidR="0087632C" w:rsidRPr="0034357D" w14:paraId="654DD835" w14:textId="77777777" w:rsidTr="0087632C">
        <w:trPr>
          <w:trHeight w:val="300"/>
        </w:trPr>
        <w:tc>
          <w:tcPr>
            <w:tcW w:w="1483" w:type="dxa"/>
            <w:tcBorders>
              <w:top w:val="nil"/>
              <w:left w:val="nil"/>
              <w:bottom w:val="nil"/>
              <w:right w:val="nil"/>
            </w:tcBorders>
            <w:noWrap/>
            <w:vAlign w:val="bottom"/>
          </w:tcPr>
          <w:p w14:paraId="0DB741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A66F22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A65DD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60F5FF3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84C410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0068CE1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4.53</w:t>
            </w:r>
          </w:p>
        </w:tc>
        <w:tc>
          <w:tcPr>
            <w:tcW w:w="1276" w:type="dxa"/>
            <w:tcBorders>
              <w:top w:val="nil"/>
              <w:left w:val="nil"/>
              <w:bottom w:val="nil"/>
              <w:right w:val="nil"/>
            </w:tcBorders>
            <w:vAlign w:val="bottom"/>
          </w:tcPr>
          <w:p w14:paraId="4FB81D6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4.10</w:t>
            </w:r>
          </w:p>
        </w:tc>
      </w:tr>
      <w:tr w:rsidR="0087632C" w:rsidRPr="0034357D" w14:paraId="547ED15C" w14:textId="77777777" w:rsidTr="0087632C">
        <w:trPr>
          <w:trHeight w:val="300"/>
        </w:trPr>
        <w:tc>
          <w:tcPr>
            <w:tcW w:w="1483" w:type="dxa"/>
            <w:tcBorders>
              <w:top w:val="nil"/>
              <w:left w:val="nil"/>
              <w:bottom w:val="nil"/>
              <w:right w:val="nil"/>
            </w:tcBorders>
            <w:noWrap/>
            <w:vAlign w:val="bottom"/>
          </w:tcPr>
          <w:p w14:paraId="766C49E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335C559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784D96D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53A0AD6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628B5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72D1CAE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4.06</w:t>
            </w:r>
          </w:p>
        </w:tc>
        <w:tc>
          <w:tcPr>
            <w:tcW w:w="1276" w:type="dxa"/>
            <w:tcBorders>
              <w:top w:val="nil"/>
              <w:left w:val="nil"/>
              <w:bottom w:val="nil"/>
              <w:right w:val="nil"/>
            </w:tcBorders>
            <w:vAlign w:val="bottom"/>
          </w:tcPr>
          <w:p w14:paraId="75623B0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4.66</w:t>
            </w:r>
          </w:p>
        </w:tc>
      </w:tr>
      <w:tr w:rsidR="0087632C" w:rsidRPr="0034357D" w14:paraId="2AE62C48" w14:textId="77777777" w:rsidTr="0087632C">
        <w:trPr>
          <w:trHeight w:val="300"/>
        </w:trPr>
        <w:tc>
          <w:tcPr>
            <w:tcW w:w="1483" w:type="dxa"/>
            <w:tcBorders>
              <w:top w:val="nil"/>
              <w:left w:val="nil"/>
              <w:bottom w:val="nil"/>
              <w:right w:val="nil"/>
            </w:tcBorders>
            <w:noWrap/>
            <w:vAlign w:val="bottom"/>
          </w:tcPr>
          <w:p w14:paraId="203286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D53FD5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2A2ADB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492569BD" w14:textId="0150AAA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3B564EF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91FB19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8.32</w:t>
            </w:r>
          </w:p>
        </w:tc>
        <w:tc>
          <w:tcPr>
            <w:tcW w:w="1276" w:type="dxa"/>
            <w:tcBorders>
              <w:top w:val="nil"/>
              <w:left w:val="nil"/>
              <w:bottom w:val="nil"/>
              <w:right w:val="nil"/>
            </w:tcBorders>
            <w:vAlign w:val="bottom"/>
          </w:tcPr>
          <w:p w14:paraId="4FEBFA1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0.99</w:t>
            </w:r>
          </w:p>
        </w:tc>
      </w:tr>
      <w:tr w:rsidR="0087632C" w:rsidRPr="0034357D" w14:paraId="03DB93BC" w14:textId="77777777" w:rsidTr="0087632C">
        <w:trPr>
          <w:trHeight w:val="300"/>
        </w:trPr>
        <w:tc>
          <w:tcPr>
            <w:tcW w:w="1483" w:type="dxa"/>
            <w:tcBorders>
              <w:top w:val="nil"/>
              <w:left w:val="nil"/>
              <w:bottom w:val="nil"/>
              <w:right w:val="nil"/>
            </w:tcBorders>
            <w:noWrap/>
            <w:vAlign w:val="bottom"/>
          </w:tcPr>
          <w:p w14:paraId="5B3D9D8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65D0EF9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1B83C8B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29B73CE4" w14:textId="301E715F"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75A7C3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400BB82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17.74</w:t>
            </w:r>
          </w:p>
        </w:tc>
        <w:tc>
          <w:tcPr>
            <w:tcW w:w="1276" w:type="dxa"/>
            <w:tcBorders>
              <w:top w:val="nil"/>
              <w:left w:val="nil"/>
              <w:bottom w:val="nil"/>
              <w:right w:val="nil"/>
            </w:tcBorders>
            <w:vAlign w:val="bottom"/>
          </w:tcPr>
          <w:p w14:paraId="1CA5132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6.99</w:t>
            </w:r>
          </w:p>
        </w:tc>
      </w:tr>
      <w:tr w:rsidR="0087632C" w:rsidRPr="0034357D" w14:paraId="133495A8" w14:textId="77777777" w:rsidTr="0087632C">
        <w:trPr>
          <w:trHeight w:val="300"/>
        </w:trPr>
        <w:tc>
          <w:tcPr>
            <w:tcW w:w="1483" w:type="dxa"/>
            <w:tcBorders>
              <w:top w:val="nil"/>
              <w:left w:val="nil"/>
              <w:bottom w:val="nil"/>
              <w:right w:val="nil"/>
            </w:tcBorders>
            <w:noWrap/>
            <w:vAlign w:val="bottom"/>
          </w:tcPr>
          <w:p w14:paraId="19BF56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5C60D0B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0933559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116777A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4965BD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5F143E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5.58</w:t>
            </w:r>
          </w:p>
        </w:tc>
        <w:tc>
          <w:tcPr>
            <w:tcW w:w="1276" w:type="dxa"/>
            <w:tcBorders>
              <w:top w:val="nil"/>
              <w:left w:val="nil"/>
              <w:bottom w:val="nil"/>
              <w:right w:val="nil"/>
            </w:tcBorders>
            <w:vAlign w:val="bottom"/>
          </w:tcPr>
          <w:p w14:paraId="26BBF1B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3.25</w:t>
            </w:r>
          </w:p>
        </w:tc>
      </w:tr>
      <w:tr w:rsidR="0087632C" w:rsidRPr="0034357D" w14:paraId="276C1762" w14:textId="77777777" w:rsidTr="0087632C">
        <w:trPr>
          <w:trHeight w:val="300"/>
        </w:trPr>
        <w:tc>
          <w:tcPr>
            <w:tcW w:w="1483" w:type="dxa"/>
            <w:tcBorders>
              <w:top w:val="nil"/>
              <w:left w:val="nil"/>
              <w:bottom w:val="nil"/>
              <w:right w:val="nil"/>
            </w:tcBorders>
            <w:noWrap/>
            <w:vAlign w:val="bottom"/>
          </w:tcPr>
          <w:p w14:paraId="635E0C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2A21963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58D95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03A671F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236EB7E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69928C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5.48</w:t>
            </w:r>
          </w:p>
        </w:tc>
        <w:tc>
          <w:tcPr>
            <w:tcW w:w="1276" w:type="dxa"/>
            <w:tcBorders>
              <w:top w:val="nil"/>
              <w:left w:val="nil"/>
              <w:bottom w:val="nil"/>
              <w:right w:val="nil"/>
            </w:tcBorders>
            <w:vAlign w:val="bottom"/>
          </w:tcPr>
          <w:p w14:paraId="3616E56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2.27</w:t>
            </w:r>
          </w:p>
        </w:tc>
      </w:tr>
      <w:tr w:rsidR="0087632C" w:rsidRPr="0034357D" w14:paraId="00B2CD42" w14:textId="77777777" w:rsidTr="0087632C">
        <w:trPr>
          <w:trHeight w:val="300"/>
        </w:trPr>
        <w:tc>
          <w:tcPr>
            <w:tcW w:w="1483" w:type="dxa"/>
            <w:tcBorders>
              <w:top w:val="nil"/>
              <w:left w:val="nil"/>
              <w:bottom w:val="nil"/>
              <w:right w:val="nil"/>
            </w:tcBorders>
            <w:noWrap/>
            <w:vAlign w:val="bottom"/>
          </w:tcPr>
          <w:p w14:paraId="78C9D87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7281A96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nil"/>
              <w:right w:val="nil"/>
            </w:tcBorders>
            <w:noWrap/>
            <w:vAlign w:val="bottom"/>
          </w:tcPr>
          <w:p w14:paraId="734D28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720D992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American Eel</w:t>
            </w:r>
          </w:p>
        </w:tc>
        <w:tc>
          <w:tcPr>
            <w:tcW w:w="1144" w:type="dxa"/>
            <w:tcBorders>
              <w:top w:val="nil"/>
              <w:left w:val="nil"/>
              <w:bottom w:val="nil"/>
              <w:right w:val="nil"/>
            </w:tcBorders>
            <w:vAlign w:val="bottom"/>
          </w:tcPr>
          <w:p w14:paraId="0EBA5E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1ECD86D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68.46</w:t>
            </w:r>
          </w:p>
        </w:tc>
        <w:tc>
          <w:tcPr>
            <w:tcW w:w="1276" w:type="dxa"/>
            <w:tcBorders>
              <w:top w:val="nil"/>
              <w:left w:val="nil"/>
              <w:bottom w:val="nil"/>
              <w:right w:val="nil"/>
            </w:tcBorders>
            <w:vAlign w:val="bottom"/>
          </w:tcPr>
          <w:p w14:paraId="4DBA574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477.11</w:t>
            </w:r>
          </w:p>
        </w:tc>
      </w:tr>
      <w:tr w:rsidR="0087632C" w:rsidRPr="0034357D" w14:paraId="31D6E674" w14:textId="77777777" w:rsidTr="0087632C">
        <w:trPr>
          <w:trHeight w:val="300"/>
        </w:trPr>
        <w:tc>
          <w:tcPr>
            <w:tcW w:w="1483" w:type="dxa"/>
            <w:tcBorders>
              <w:top w:val="nil"/>
              <w:left w:val="nil"/>
              <w:bottom w:val="nil"/>
              <w:right w:val="nil"/>
            </w:tcBorders>
            <w:noWrap/>
            <w:vAlign w:val="bottom"/>
          </w:tcPr>
          <w:p w14:paraId="667912A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DCC601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nil"/>
              <w:right w:val="nil"/>
            </w:tcBorders>
            <w:noWrap/>
            <w:vAlign w:val="bottom"/>
          </w:tcPr>
          <w:p w14:paraId="348E26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4C5E0FF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4F97185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728EE3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15.42</w:t>
            </w:r>
          </w:p>
        </w:tc>
        <w:tc>
          <w:tcPr>
            <w:tcW w:w="1276" w:type="dxa"/>
            <w:tcBorders>
              <w:top w:val="nil"/>
              <w:left w:val="nil"/>
              <w:bottom w:val="nil"/>
              <w:right w:val="nil"/>
            </w:tcBorders>
            <w:vAlign w:val="bottom"/>
          </w:tcPr>
          <w:p w14:paraId="6EC25F8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18.56</w:t>
            </w:r>
          </w:p>
        </w:tc>
      </w:tr>
      <w:tr w:rsidR="0087632C" w:rsidRPr="0034357D" w14:paraId="4A1C054C" w14:textId="77777777" w:rsidTr="0087632C">
        <w:trPr>
          <w:trHeight w:val="300"/>
        </w:trPr>
        <w:tc>
          <w:tcPr>
            <w:tcW w:w="1483" w:type="dxa"/>
            <w:tcBorders>
              <w:top w:val="nil"/>
              <w:left w:val="nil"/>
              <w:bottom w:val="nil"/>
              <w:right w:val="nil"/>
            </w:tcBorders>
            <w:noWrap/>
            <w:vAlign w:val="bottom"/>
          </w:tcPr>
          <w:p w14:paraId="1C53BD1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538A0A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nil"/>
              <w:right w:val="nil"/>
            </w:tcBorders>
            <w:noWrap/>
            <w:vAlign w:val="bottom"/>
          </w:tcPr>
          <w:p w14:paraId="71B24CC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603762A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47CF7E2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7E27527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2.20</w:t>
            </w:r>
          </w:p>
        </w:tc>
        <w:tc>
          <w:tcPr>
            <w:tcW w:w="1276" w:type="dxa"/>
            <w:tcBorders>
              <w:top w:val="nil"/>
              <w:left w:val="nil"/>
              <w:bottom w:val="nil"/>
              <w:right w:val="nil"/>
            </w:tcBorders>
            <w:vAlign w:val="bottom"/>
          </w:tcPr>
          <w:p w14:paraId="4593973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54.15</w:t>
            </w:r>
          </w:p>
        </w:tc>
      </w:tr>
      <w:tr w:rsidR="0087632C" w:rsidRPr="0034357D" w14:paraId="21CD1F61" w14:textId="77777777" w:rsidTr="0087632C">
        <w:trPr>
          <w:trHeight w:val="300"/>
        </w:trPr>
        <w:tc>
          <w:tcPr>
            <w:tcW w:w="1483" w:type="dxa"/>
            <w:tcBorders>
              <w:top w:val="nil"/>
              <w:left w:val="nil"/>
              <w:right w:val="nil"/>
            </w:tcBorders>
            <w:noWrap/>
            <w:vAlign w:val="bottom"/>
          </w:tcPr>
          <w:p w14:paraId="30040DE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right w:val="nil"/>
            </w:tcBorders>
            <w:noWrap/>
            <w:vAlign w:val="bottom"/>
          </w:tcPr>
          <w:p w14:paraId="269704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right w:val="nil"/>
            </w:tcBorders>
            <w:noWrap/>
            <w:vAlign w:val="bottom"/>
          </w:tcPr>
          <w:p w14:paraId="0A8EE6F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right w:val="nil"/>
            </w:tcBorders>
            <w:noWrap/>
            <w:vAlign w:val="bottom"/>
          </w:tcPr>
          <w:p w14:paraId="273E2A6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right w:val="nil"/>
            </w:tcBorders>
            <w:vAlign w:val="bottom"/>
          </w:tcPr>
          <w:p w14:paraId="16EE7C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right w:val="nil"/>
            </w:tcBorders>
            <w:vAlign w:val="bottom"/>
          </w:tcPr>
          <w:p w14:paraId="5617F52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7.22</w:t>
            </w:r>
          </w:p>
        </w:tc>
        <w:tc>
          <w:tcPr>
            <w:tcW w:w="1276" w:type="dxa"/>
            <w:tcBorders>
              <w:top w:val="nil"/>
              <w:left w:val="nil"/>
              <w:right w:val="nil"/>
            </w:tcBorders>
            <w:vAlign w:val="bottom"/>
          </w:tcPr>
          <w:p w14:paraId="7023A06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28.92</w:t>
            </w:r>
          </w:p>
        </w:tc>
      </w:tr>
      <w:tr w:rsidR="0087632C" w:rsidRPr="0034357D" w14:paraId="0C3E3F33" w14:textId="77777777" w:rsidTr="0087632C">
        <w:trPr>
          <w:trHeight w:val="300"/>
        </w:trPr>
        <w:tc>
          <w:tcPr>
            <w:tcW w:w="1483" w:type="dxa"/>
            <w:tcBorders>
              <w:top w:val="nil"/>
              <w:left w:val="nil"/>
              <w:bottom w:val="single" w:sz="4" w:space="0" w:color="auto"/>
              <w:right w:val="nil"/>
            </w:tcBorders>
            <w:noWrap/>
            <w:vAlign w:val="bottom"/>
          </w:tcPr>
          <w:p w14:paraId="55399A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single" w:sz="4" w:space="0" w:color="auto"/>
              <w:right w:val="nil"/>
            </w:tcBorders>
            <w:noWrap/>
            <w:vAlign w:val="bottom"/>
          </w:tcPr>
          <w:p w14:paraId="1DDEF3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single" w:sz="4" w:space="0" w:color="auto"/>
              <w:right w:val="nil"/>
            </w:tcBorders>
            <w:noWrap/>
            <w:vAlign w:val="bottom"/>
          </w:tcPr>
          <w:p w14:paraId="0D2B5BD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single" w:sz="4" w:space="0" w:color="auto"/>
              <w:right w:val="nil"/>
            </w:tcBorders>
            <w:noWrap/>
            <w:vAlign w:val="bottom"/>
          </w:tcPr>
          <w:p w14:paraId="536F99F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single" w:sz="4" w:space="0" w:color="auto"/>
              <w:right w:val="nil"/>
            </w:tcBorders>
            <w:vAlign w:val="bottom"/>
          </w:tcPr>
          <w:p w14:paraId="7B7204B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single" w:sz="4" w:space="0" w:color="auto"/>
              <w:right w:val="nil"/>
            </w:tcBorders>
            <w:vAlign w:val="bottom"/>
          </w:tcPr>
          <w:p w14:paraId="602C1A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8.24</w:t>
            </w:r>
          </w:p>
        </w:tc>
        <w:tc>
          <w:tcPr>
            <w:tcW w:w="1276" w:type="dxa"/>
            <w:tcBorders>
              <w:top w:val="nil"/>
              <w:left w:val="nil"/>
              <w:bottom w:val="single" w:sz="4" w:space="0" w:color="auto"/>
              <w:right w:val="nil"/>
            </w:tcBorders>
            <w:vAlign w:val="bottom"/>
          </w:tcPr>
          <w:p w14:paraId="16F9E7C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32.18</w:t>
            </w:r>
          </w:p>
        </w:tc>
      </w:tr>
    </w:tbl>
    <w:bookmarkEnd w:id="700"/>
    <w:p w14:paraId="02F073B9" w14:textId="013024B1" w:rsidR="0087632C" w:rsidRPr="00B543F3" w:rsidRDefault="0087632C" w:rsidP="00893F1C">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1C54C87E" w14:textId="77777777" w:rsidR="00A113D6" w:rsidRPr="00A113D6" w:rsidRDefault="00A113D6" w:rsidP="00A113D6">
      <w:pPr>
        <w:ind w:firstLine="0"/>
      </w:pPr>
    </w:p>
    <w:p w14:paraId="116873EC" w14:textId="34F6FC86" w:rsidR="0087632C" w:rsidRPr="006A7A1F" w:rsidRDefault="0087632C" w:rsidP="00F26517">
      <w:pPr>
        <w:pStyle w:val="Heading3"/>
        <w:numPr>
          <w:ilvl w:val="8"/>
          <w:numId w:val="12"/>
        </w:numPr>
      </w:pPr>
      <w:bookmarkStart w:id="701" w:name="_Toc118546809"/>
      <w:bookmarkStart w:id="702" w:name="_Toc146247034"/>
      <w:r w:rsidRPr="006A7A1F">
        <w:lastRenderedPageBreak/>
        <w:t>Lower James River</w:t>
      </w:r>
      <w:bookmarkEnd w:id="701"/>
      <w:bookmarkEnd w:id="702"/>
    </w:p>
    <w:p w14:paraId="6F33D7AF" w14:textId="69A30B5A" w:rsidR="0087632C" w:rsidRPr="0072396D" w:rsidRDefault="00335663" w:rsidP="0017672E">
      <w:pPr>
        <w:pStyle w:val="Caption"/>
        <w:keepNext/>
      </w:pPr>
      <w:bookmarkStart w:id="703" w:name="_Toc514686271"/>
      <w:bookmarkStart w:id="704" w:name="_Toc178677407"/>
      <w:r>
        <w:t>Table</w:t>
      </w:r>
      <w:r w:rsidR="0087632C" w:rsidRPr="0072396D">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16</w:t>
      </w:r>
      <w:r w:rsidR="00851594">
        <w:fldChar w:fldCharType="end"/>
      </w:r>
      <w:r w:rsidR="0087632C" w:rsidRPr="0072396D">
        <w:t>. Fish Tissue PCB Concentration (ng/g or ppb) Data for the Lower James River</w:t>
      </w:r>
      <w:r w:rsidR="004A622F">
        <w:t xml:space="preserve"> TMDL Watershed</w:t>
      </w:r>
      <w:r w:rsidR="0087632C" w:rsidRPr="0072396D">
        <w:t>.</w:t>
      </w:r>
      <w:bookmarkEnd w:id="703"/>
      <w:bookmarkEnd w:id="704"/>
    </w:p>
    <w:tbl>
      <w:tblPr>
        <w:tblW w:w="9450" w:type="dxa"/>
        <w:tblCellMar>
          <w:left w:w="58" w:type="dxa"/>
          <w:right w:w="58" w:type="dxa"/>
        </w:tblCellMar>
        <w:tblLook w:val="04A0" w:firstRow="1" w:lastRow="0" w:firstColumn="1" w:lastColumn="0" w:noHBand="0" w:noVBand="1"/>
      </w:tblPr>
      <w:tblGrid>
        <w:gridCol w:w="1561"/>
        <w:gridCol w:w="1178"/>
        <w:gridCol w:w="1440"/>
        <w:gridCol w:w="2016"/>
        <w:gridCol w:w="1116"/>
        <w:gridCol w:w="872"/>
        <w:gridCol w:w="1267"/>
      </w:tblGrid>
      <w:tr w:rsidR="0087632C" w:rsidRPr="0072396D" w14:paraId="2163C5F5" w14:textId="77777777" w:rsidTr="0087632C">
        <w:trPr>
          <w:trHeight w:val="600"/>
          <w:tblHeader/>
        </w:trPr>
        <w:tc>
          <w:tcPr>
            <w:tcW w:w="1561" w:type="dxa"/>
            <w:tcBorders>
              <w:top w:val="single" w:sz="4" w:space="0" w:color="auto"/>
              <w:left w:val="nil"/>
              <w:bottom w:val="double" w:sz="4" w:space="0" w:color="auto"/>
              <w:right w:val="nil"/>
            </w:tcBorders>
            <w:shd w:val="clear" w:color="auto" w:fill="auto"/>
            <w:vAlign w:val="bottom"/>
            <w:hideMark/>
          </w:tcPr>
          <w:p w14:paraId="32E64232" w14:textId="77777777" w:rsidR="0087632C" w:rsidRPr="0072396D" w:rsidRDefault="0087632C" w:rsidP="0017672E">
            <w:pPr>
              <w:keepNext/>
              <w:spacing w:line="240" w:lineRule="auto"/>
              <w:ind w:firstLine="0"/>
              <w:rPr>
                <w:rFonts w:eastAsia="Times New Roman" w:cs="Arial"/>
                <w:b/>
                <w:color w:val="000000"/>
                <w:sz w:val="20"/>
                <w:szCs w:val="20"/>
              </w:rPr>
            </w:pPr>
            <w:r w:rsidRPr="0072396D">
              <w:rPr>
                <w:rFonts w:eastAsia="Times New Roman" w:cs="Arial"/>
                <w:b/>
                <w:color w:val="000000"/>
                <w:sz w:val="20"/>
                <w:szCs w:val="20"/>
              </w:rPr>
              <w:t>Subwatershed</w:t>
            </w:r>
            <w:r>
              <w:rPr>
                <w:rFonts w:eastAsia="Times New Roman" w:cs="Arial"/>
                <w:b/>
                <w:color w:val="000000"/>
                <w:sz w:val="20"/>
                <w:szCs w:val="20"/>
              </w:rPr>
              <w:t>*</w:t>
            </w:r>
          </w:p>
        </w:tc>
        <w:tc>
          <w:tcPr>
            <w:tcW w:w="1178" w:type="dxa"/>
            <w:tcBorders>
              <w:top w:val="single" w:sz="4" w:space="0" w:color="auto"/>
              <w:left w:val="nil"/>
              <w:bottom w:val="double" w:sz="4" w:space="0" w:color="auto"/>
              <w:right w:val="nil"/>
            </w:tcBorders>
            <w:shd w:val="clear" w:color="auto" w:fill="auto"/>
            <w:noWrap/>
            <w:vAlign w:val="bottom"/>
            <w:hideMark/>
          </w:tcPr>
          <w:p w14:paraId="4686481D"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shd w:val="clear" w:color="auto" w:fill="auto"/>
            <w:noWrap/>
            <w:vAlign w:val="bottom"/>
            <w:hideMark/>
          </w:tcPr>
          <w:p w14:paraId="2889531C"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Station</w:t>
            </w:r>
          </w:p>
        </w:tc>
        <w:tc>
          <w:tcPr>
            <w:tcW w:w="2016" w:type="dxa"/>
            <w:tcBorders>
              <w:top w:val="single" w:sz="4" w:space="0" w:color="auto"/>
              <w:left w:val="nil"/>
              <w:bottom w:val="double" w:sz="4" w:space="0" w:color="auto"/>
              <w:right w:val="nil"/>
            </w:tcBorders>
            <w:shd w:val="clear" w:color="auto" w:fill="auto"/>
            <w:vAlign w:val="bottom"/>
            <w:hideMark/>
          </w:tcPr>
          <w:p w14:paraId="37461318"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Species Common Name</w:t>
            </w:r>
          </w:p>
        </w:tc>
        <w:tc>
          <w:tcPr>
            <w:tcW w:w="1116" w:type="dxa"/>
            <w:tcBorders>
              <w:top w:val="single" w:sz="4" w:space="0" w:color="auto"/>
              <w:left w:val="nil"/>
              <w:bottom w:val="double" w:sz="4" w:space="0" w:color="auto"/>
              <w:right w:val="nil"/>
            </w:tcBorders>
            <w:shd w:val="clear" w:color="auto" w:fill="auto"/>
            <w:vAlign w:val="bottom"/>
          </w:tcPr>
          <w:p w14:paraId="165742DB"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No. of Fish Analyzed</w:t>
            </w:r>
          </w:p>
        </w:tc>
        <w:tc>
          <w:tcPr>
            <w:tcW w:w="872" w:type="dxa"/>
            <w:tcBorders>
              <w:top w:val="single" w:sz="4" w:space="0" w:color="auto"/>
              <w:left w:val="nil"/>
              <w:bottom w:val="double" w:sz="4" w:space="0" w:color="auto"/>
              <w:right w:val="nil"/>
            </w:tcBorders>
            <w:shd w:val="clear" w:color="auto" w:fill="auto"/>
            <w:vAlign w:val="bottom"/>
          </w:tcPr>
          <w:p w14:paraId="2CAC9BCF"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Lipid Content (%)</w:t>
            </w:r>
          </w:p>
        </w:tc>
        <w:tc>
          <w:tcPr>
            <w:tcW w:w="1267" w:type="dxa"/>
            <w:tcBorders>
              <w:top w:val="single" w:sz="4" w:space="0" w:color="auto"/>
              <w:left w:val="nil"/>
              <w:bottom w:val="double" w:sz="4" w:space="0" w:color="auto"/>
              <w:right w:val="nil"/>
            </w:tcBorders>
            <w:shd w:val="clear" w:color="auto" w:fill="auto"/>
            <w:vAlign w:val="bottom"/>
          </w:tcPr>
          <w:p w14:paraId="74E21C47"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Fish Tissue tPCB (ng/g)</w:t>
            </w:r>
          </w:p>
        </w:tc>
      </w:tr>
      <w:tr w:rsidR="0087632C" w:rsidRPr="007350CD" w14:paraId="4EAC89B3" w14:textId="77777777" w:rsidTr="0087632C">
        <w:trPr>
          <w:trHeight w:val="300"/>
        </w:trPr>
        <w:tc>
          <w:tcPr>
            <w:tcW w:w="1561" w:type="dxa"/>
            <w:noWrap/>
            <w:vAlign w:val="bottom"/>
          </w:tcPr>
          <w:p w14:paraId="0BAE0CB7"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2F2A919D"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noWrap/>
            <w:vAlign w:val="bottom"/>
          </w:tcPr>
          <w:p w14:paraId="0F20F24E"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2-HRD000.25</w:t>
            </w:r>
          </w:p>
        </w:tc>
        <w:tc>
          <w:tcPr>
            <w:tcW w:w="2016" w:type="dxa"/>
            <w:noWrap/>
            <w:vAlign w:val="bottom"/>
          </w:tcPr>
          <w:p w14:paraId="7DFC4BA3"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vAlign w:val="bottom"/>
          </w:tcPr>
          <w:p w14:paraId="52EE99FC" w14:textId="77777777" w:rsidR="0087632C" w:rsidRPr="0072396D" w:rsidRDefault="0087632C" w:rsidP="0017672E">
            <w:pPr>
              <w:keepNext/>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2696366F" w14:textId="77777777" w:rsidR="0087632C" w:rsidRPr="0072396D" w:rsidRDefault="0087632C" w:rsidP="0017672E">
            <w:pPr>
              <w:keepNext/>
              <w:spacing w:line="240" w:lineRule="auto"/>
              <w:ind w:firstLine="0"/>
              <w:jc w:val="center"/>
              <w:rPr>
                <w:rFonts w:eastAsia="Times New Roman" w:cs="Arial"/>
                <w:color w:val="000000"/>
                <w:sz w:val="20"/>
                <w:szCs w:val="20"/>
                <w:highlight w:val="lightGray"/>
              </w:rPr>
            </w:pPr>
            <w:r w:rsidRPr="0072396D">
              <w:rPr>
                <w:rFonts w:cs="Arial"/>
                <w:sz w:val="20"/>
                <w:szCs w:val="20"/>
              </w:rPr>
              <w:t>0.97</w:t>
            </w:r>
          </w:p>
        </w:tc>
        <w:tc>
          <w:tcPr>
            <w:tcW w:w="1267" w:type="dxa"/>
            <w:vAlign w:val="bottom"/>
          </w:tcPr>
          <w:p w14:paraId="6BB30AA7" w14:textId="77777777" w:rsidR="0087632C" w:rsidRPr="0072396D" w:rsidRDefault="0087632C" w:rsidP="0017672E">
            <w:pPr>
              <w:keepNext/>
              <w:spacing w:line="240" w:lineRule="auto"/>
              <w:ind w:firstLine="0"/>
              <w:jc w:val="right"/>
              <w:rPr>
                <w:rFonts w:eastAsia="Times New Roman" w:cs="Arial"/>
                <w:color w:val="000000"/>
                <w:sz w:val="20"/>
                <w:szCs w:val="20"/>
                <w:highlight w:val="lightGray"/>
              </w:rPr>
            </w:pPr>
            <w:r w:rsidRPr="0072396D">
              <w:rPr>
                <w:rFonts w:cs="Arial"/>
                <w:sz w:val="20"/>
                <w:szCs w:val="20"/>
              </w:rPr>
              <w:t>10.04</w:t>
            </w:r>
          </w:p>
        </w:tc>
      </w:tr>
      <w:tr w:rsidR="0087632C" w:rsidRPr="007350CD" w14:paraId="01BE61B3" w14:textId="77777777" w:rsidTr="0087632C">
        <w:trPr>
          <w:trHeight w:val="300"/>
        </w:trPr>
        <w:tc>
          <w:tcPr>
            <w:tcW w:w="1561" w:type="dxa"/>
            <w:noWrap/>
            <w:vAlign w:val="bottom"/>
          </w:tcPr>
          <w:p w14:paraId="4C2B7A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3B09945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noWrap/>
            <w:vAlign w:val="bottom"/>
          </w:tcPr>
          <w:p w14:paraId="798BD5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2-HRD000.25</w:t>
            </w:r>
          </w:p>
        </w:tc>
        <w:tc>
          <w:tcPr>
            <w:tcW w:w="2016" w:type="dxa"/>
            <w:noWrap/>
            <w:vAlign w:val="bottom"/>
          </w:tcPr>
          <w:p w14:paraId="048A3C7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Sunfish</w:t>
            </w:r>
          </w:p>
        </w:tc>
        <w:tc>
          <w:tcPr>
            <w:tcW w:w="1116" w:type="dxa"/>
            <w:vAlign w:val="bottom"/>
          </w:tcPr>
          <w:p w14:paraId="463E2DB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5A6DB8A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0.57</w:t>
            </w:r>
          </w:p>
        </w:tc>
        <w:tc>
          <w:tcPr>
            <w:tcW w:w="1267" w:type="dxa"/>
            <w:vAlign w:val="bottom"/>
          </w:tcPr>
          <w:p w14:paraId="3E5298D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1.58</w:t>
            </w:r>
          </w:p>
        </w:tc>
      </w:tr>
      <w:tr w:rsidR="0087632C" w:rsidRPr="007350CD" w14:paraId="5E4E82B7" w14:textId="77777777" w:rsidTr="0087632C">
        <w:trPr>
          <w:trHeight w:val="300"/>
        </w:trPr>
        <w:tc>
          <w:tcPr>
            <w:tcW w:w="1561" w:type="dxa"/>
            <w:noWrap/>
            <w:vAlign w:val="bottom"/>
          </w:tcPr>
          <w:p w14:paraId="7FB6D19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239365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noWrap/>
            <w:vAlign w:val="bottom"/>
          </w:tcPr>
          <w:p w14:paraId="689F24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2-HRD000.25</w:t>
            </w:r>
          </w:p>
        </w:tc>
        <w:tc>
          <w:tcPr>
            <w:tcW w:w="2016" w:type="dxa"/>
            <w:noWrap/>
            <w:vAlign w:val="bottom"/>
          </w:tcPr>
          <w:p w14:paraId="3C4F13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Redhorse Sucker     </w:t>
            </w:r>
          </w:p>
        </w:tc>
        <w:tc>
          <w:tcPr>
            <w:tcW w:w="1116" w:type="dxa"/>
            <w:vAlign w:val="bottom"/>
          </w:tcPr>
          <w:p w14:paraId="40A861B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16B950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2.93</w:t>
            </w:r>
          </w:p>
        </w:tc>
        <w:tc>
          <w:tcPr>
            <w:tcW w:w="1267" w:type="dxa"/>
            <w:vAlign w:val="bottom"/>
          </w:tcPr>
          <w:p w14:paraId="5E4A2A8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9.23</w:t>
            </w:r>
          </w:p>
        </w:tc>
      </w:tr>
      <w:tr w:rsidR="0087632C" w:rsidRPr="007350CD" w14:paraId="1C1A0FCF" w14:textId="77777777" w:rsidTr="0087632C">
        <w:trPr>
          <w:trHeight w:val="300"/>
        </w:trPr>
        <w:tc>
          <w:tcPr>
            <w:tcW w:w="1561" w:type="dxa"/>
            <w:noWrap/>
            <w:vAlign w:val="bottom"/>
          </w:tcPr>
          <w:p w14:paraId="04F982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30198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1F3EC4A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460A522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14FE20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742CA8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13.32</w:t>
            </w:r>
          </w:p>
        </w:tc>
        <w:tc>
          <w:tcPr>
            <w:tcW w:w="1267" w:type="dxa"/>
            <w:vAlign w:val="bottom"/>
          </w:tcPr>
          <w:p w14:paraId="704B842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113.07</w:t>
            </w:r>
          </w:p>
        </w:tc>
      </w:tr>
      <w:tr w:rsidR="0087632C" w:rsidRPr="007350CD" w14:paraId="68502AB5" w14:textId="77777777" w:rsidTr="0087632C">
        <w:trPr>
          <w:trHeight w:val="300"/>
        </w:trPr>
        <w:tc>
          <w:tcPr>
            <w:tcW w:w="1561" w:type="dxa"/>
            <w:noWrap/>
            <w:vAlign w:val="bottom"/>
          </w:tcPr>
          <w:p w14:paraId="2EDD35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7684B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7735D1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66BFD9A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690CDC1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vAlign w:val="bottom"/>
          </w:tcPr>
          <w:p w14:paraId="2D63453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2.27</w:t>
            </w:r>
          </w:p>
        </w:tc>
        <w:tc>
          <w:tcPr>
            <w:tcW w:w="1267" w:type="dxa"/>
            <w:vAlign w:val="bottom"/>
          </w:tcPr>
          <w:p w14:paraId="5462AB3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4.19</w:t>
            </w:r>
          </w:p>
        </w:tc>
      </w:tr>
      <w:tr w:rsidR="0087632C" w:rsidRPr="007350CD" w14:paraId="204D466E" w14:textId="77777777" w:rsidTr="0087632C">
        <w:trPr>
          <w:trHeight w:val="300"/>
        </w:trPr>
        <w:tc>
          <w:tcPr>
            <w:tcW w:w="1561" w:type="dxa"/>
            <w:noWrap/>
            <w:vAlign w:val="bottom"/>
          </w:tcPr>
          <w:p w14:paraId="668363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597A03D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38F321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6260F0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3BECA1E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000B398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3.01</w:t>
            </w:r>
          </w:p>
        </w:tc>
        <w:tc>
          <w:tcPr>
            <w:tcW w:w="1267" w:type="dxa"/>
            <w:vAlign w:val="bottom"/>
          </w:tcPr>
          <w:p w14:paraId="49AA2B5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7.97</w:t>
            </w:r>
          </w:p>
        </w:tc>
      </w:tr>
      <w:tr w:rsidR="0087632C" w:rsidRPr="007350CD" w14:paraId="7A9DBDB7" w14:textId="77777777" w:rsidTr="0087632C">
        <w:trPr>
          <w:trHeight w:val="300"/>
        </w:trPr>
        <w:tc>
          <w:tcPr>
            <w:tcW w:w="1561" w:type="dxa"/>
            <w:noWrap/>
            <w:vAlign w:val="bottom"/>
          </w:tcPr>
          <w:p w14:paraId="4F93B65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0C5F8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75D82D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0156D2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vAlign w:val="bottom"/>
          </w:tcPr>
          <w:p w14:paraId="7ACA15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vAlign w:val="bottom"/>
          </w:tcPr>
          <w:p w14:paraId="35AB04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8.10</w:t>
            </w:r>
          </w:p>
        </w:tc>
        <w:tc>
          <w:tcPr>
            <w:tcW w:w="1267" w:type="dxa"/>
            <w:vAlign w:val="bottom"/>
          </w:tcPr>
          <w:p w14:paraId="7CD4611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15.93</w:t>
            </w:r>
          </w:p>
        </w:tc>
      </w:tr>
      <w:tr w:rsidR="0087632C" w:rsidRPr="007350CD" w14:paraId="68B83D4D" w14:textId="77777777" w:rsidTr="0087632C">
        <w:trPr>
          <w:trHeight w:val="300"/>
        </w:trPr>
        <w:tc>
          <w:tcPr>
            <w:tcW w:w="1561" w:type="dxa"/>
            <w:noWrap/>
            <w:vAlign w:val="bottom"/>
          </w:tcPr>
          <w:p w14:paraId="10841A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36ED249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42A0779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211896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Rock Bass</w:t>
            </w:r>
          </w:p>
        </w:tc>
        <w:tc>
          <w:tcPr>
            <w:tcW w:w="1116" w:type="dxa"/>
            <w:vAlign w:val="bottom"/>
          </w:tcPr>
          <w:p w14:paraId="474235E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vAlign w:val="bottom"/>
          </w:tcPr>
          <w:p w14:paraId="521B11C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3.38</w:t>
            </w:r>
          </w:p>
        </w:tc>
        <w:tc>
          <w:tcPr>
            <w:tcW w:w="1267" w:type="dxa"/>
            <w:vAlign w:val="bottom"/>
          </w:tcPr>
          <w:p w14:paraId="7385A28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7D81F09F" w14:textId="77777777" w:rsidTr="0087632C">
        <w:trPr>
          <w:trHeight w:val="300"/>
        </w:trPr>
        <w:tc>
          <w:tcPr>
            <w:tcW w:w="1561" w:type="dxa"/>
            <w:noWrap/>
            <w:vAlign w:val="bottom"/>
          </w:tcPr>
          <w:p w14:paraId="7F1498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542585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3E785F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2AEEBA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Green Sunfish</w:t>
            </w:r>
          </w:p>
        </w:tc>
        <w:tc>
          <w:tcPr>
            <w:tcW w:w="1116" w:type="dxa"/>
            <w:vAlign w:val="bottom"/>
          </w:tcPr>
          <w:p w14:paraId="2384835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w:t>
            </w:r>
          </w:p>
        </w:tc>
        <w:tc>
          <w:tcPr>
            <w:tcW w:w="872" w:type="dxa"/>
            <w:vAlign w:val="bottom"/>
          </w:tcPr>
          <w:p w14:paraId="2DAF512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3.42</w:t>
            </w:r>
          </w:p>
        </w:tc>
        <w:tc>
          <w:tcPr>
            <w:tcW w:w="1267" w:type="dxa"/>
            <w:vAlign w:val="bottom"/>
          </w:tcPr>
          <w:p w14:paraId="39C9605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471E01A4" w14:textId="77777777" w:rsidTr="0087632C">
        <w:trPr>
          <w:trHeight w:val="300"/>
        </w:trPr>
        <w:tc>
          <w:tcPr>
            <w:tcW w:w="1561" w:type="dxa"/>
            <w:noWrap/>
            <w:vAlign w:val="bottom"/>
          </w:tcPr>
          <w:p w14:paraId="7CF910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9EB97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5E20E70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2F4C52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1DF6D01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2099ECF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72.32</w:t>
            </w:r>
          </w:p>
        </w:tc>
        <w:tc>
          <w:tcPr>
            <w:tcW w:w="1267" w:type="dxa"/>
            <w:vAlign w:val="bottom"/>
          </w:tcPr>
          <w:p w14:paraId="4C251ED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105FF2B9" w14:textId="77777777" w:rsidTr="0087632C">
        <w:trPr>
          <w:trHeight w:val="300"/>
        </w:trPr>
        <w:tc>
          <w:tcPr>
            <w:tcW w:w="1561" w:type="dxa"/>
            <w:noWrap/>
            <w:vAlign w:val="bottom"/>
          </w:tcPr>
          <w:p w14:paraId="6531C5F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4185A4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3EF812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4DE44B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4A39FA4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2D4382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36.58</w:t>
            </w:r>
          </w:p>
        </w:tc>
        <w:tc>
          <w:tcPr>
            <w:tcW w:w="1267" w:type="dxa"/>
            <w:vAlign w:val="bottom"/>
          </w:tcPr>
          <w:p w14:paraId="11F5739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1.35</w:t>
            </w:r>
          </w:p>
        </w:tc>
      </w:tr>
      <w:tr w:rsidR="0087632C" w:rsidRPr="007350CD" w14:paraId="086D0655" w14:textId="77777777" w:rsidTr="0087632C">
        <w:trPr>
          <w:trHeight w:val="300"/>
        </w:trPr>
        <w:tc>
          <w:tcPr>
            <w:tcW w:w="1561" w:type="dxa"/>
            <w:noWrap/>
            <w:vAlign w:val="bottom"/>
          </w:tcPr>
          <w:p w14:paraId="4BEF63A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39CE92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8/7/2017</w:t>
            </w:r>
          </w:p>
        </w:tc>
        <w:tc>
          <w:tcPr>
            <w:tcW w:w="1440" w:type="dxa"/>
            <w:noWrap/>
            <w:vAlign w:val="bottom"/>
          </w:tcPr>
          <w:p w14:paraId="44E55E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2-HRD007.21</w:t>
            </w:r>
          </w:p>
        </w:tc>
        <w:tc>
          <w:tcPr>
            <w:tcW w:w="2016" w:type="dxa"/>
            <w:noWrap/>
            <w:vAlign w:val="bottom"/>
          </w:tcPr>
          <w:p w14:paraId="2E61D8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vAlign w:val="bottom"/>
          </w:tcPr>
          <w:p w14:paraId="7AAC076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vAlign w:val="bottom"/>
          </w:tcPr>
          <w:p w14:paraId="34A4EF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3.82</w:t>
            </w:r>
          </w:p>
        </w:tc>
        <w:tc>
          <w:tcPr>
            <w:tcW w:w="1267" w:type="dxa"/>
            <w:vAlign w:val="bottom"/>
          </w:tcPr>
          <w:p w14:paraId="36918A2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1C94BEA5" w14:textId="77777777" w:rsidTr="0087632C">
        <w:trPr>
          <w:trHeight w:val="300"/>
        </w:trPr>
        <w:tc>
          <w:tcPr>
            <w:tcW w:w="1561" w:type="dxa"/>
            <w:noWrap/>
            <w:vAlign w:val="bottom"/>
          </w:tcPr>
          <w:p w14:paraId="5998A5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500E0E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8/7/2017</w:t>
            </w:r>
          </w:p>
        </w:tc>
        <w:tc>
          <w:tcPr>
            <w:tcW w:w="1440" w:type="dxa"/>
            <w:noWrap/>
            <w:vAlign w:val="bottom"/>
          </w:tcPr>
          <w:p w14:paraId="4651F3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2-HRD007.21</w:t>
            </w:r>
          </w:p>
        </w:tc>
        <w:tc>
          <w:tcPr>
            <w:tcW w:w="2016" w:type="dxa"/>
            <w:noWrap/>
            <w:vAlign w:val="bottom"/>
          </w:tcPr>
          <w:p w14:paraId="50E5DE7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Green Sunfish</w:t>
            </w:r>
          </w:p>
        </w:tc>
        <w:tc>
          <w:tcPr>
            <w:tcW w:w="1116" w:type="dxa"/>
            <w:vAlign w:val="bottom"/>
          </w:tcPr>
          <w:p w14:paraId="1D9348A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3657F47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3.74</w:t>
            </w:r>
          </w:p>
        </w:tc>
        <w:tc>
          <w:tcPr>
            <w:tcW w:w="1267" w:type="dxa"/>
            <w:vAlign w:val="bottom"/>
          </w:tcPr>
          <w:p w14:paraId="6749FD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77CFA6F9" w14:textId="77777777" w:rsidTr="0087632C">
        <w:trPr>
          <w:trHeight w:val="300"/>
        </w:trPr>
        <w:tc>
          <w:tcPr>
            <w:tcW w:w="1561" w:type="dxa"/>
            <w:noWrap/>
            <w:vAlign w:val="bottom"/>
          </w:tcPr>
          <w:p w14:paraId="116284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0B87C3C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8/7/2017</w:t>
            </w:r>
          </w:p>
        </w:tc>
        <w:tc>
          <w:tcPr>
            <w:tcW w:w="1440" w:type="dxa"/>
            <w:noWrap/>
            <w:vAlign w:val="bottom"/>
          </w:tcPr>
          <w:p w14:paraId="726F4DB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2-HRD007.21</w:t>
            </w:r>
          </w:p>
        </w:tc>
        <w:tc>
          <w:tcPr>
            <w:tcW w:w="2016" w:type="dxa"/>
            <w:noWrap/>
            <w:vAlign w:val="bottom"/>
          </w:tcPr>
          <w:p w14:paraId="330623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0D86151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BE33F4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18.64</w:t>
            </w:r>
          </w:p>
        </w:tc>
        <w:tc>
          <w:tcPr>
            <w:tcW w:w="1267" w:type="dxa"/>
            <w:vAlign w:val="bottom"/>
          </w:tcPr>
          <w:p w14:paraId="07FFB50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0.91</w:t>
            </w:r>
          </w:p>
        </w:tc>
      </w:tr>
      <w:tr w:rsidR="0087632C" w:rsidRPr="007350CD" w14:paraId="032F3BCC" w14:textId="77777777" w:rsidTr="0087632C">
        <w:trPr>
          <w:trHeight w:val="300"/>
        </w:trPr>
        <w:tc>
          <w:tcPr>
            <w:tcW w:w="1561" w:type="dxa"/>
            <w:noWrap/>
            <w:vAlign w:val="bottom"/>
          </w:tcPr>
          <w:p w14:paraId="7445A6D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F1DDC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27B2FAB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184962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5262F2C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3908C07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5.50</w:t>
            </w:r>
          </w:p>
        </w:tc>
        <w:tc>
          <w:tcPr>
            <w:tcW w:w="1267" w:type="dxa"/>
            <w:vAlign w:val="bottom"/>
          </w:tcPr>
          <w:p w14:paraId="1FCC7EF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156.62</w:t>
            </w:r>
          </w:p>
        </w:tc>
      </w:tr>
      <w:tr w:rsidR="0087632C" w:rsidRPr="007350CD" w14:paraId="22638BA0" w14:textId="77777777" w:rsidTr="0087632C">
        <w:trPr>
          <w:trHeight w:val="300"/>
        </w:trPr>
        <w:tc>
          <w:tcPr>
            <w:tcW w:w="1561" w:type="dxa"/>
            <w:noWrap/>
            <w:vAlign w:val="bottom"/>
          </w:tcPr>
          <w:p w14:paraId="4615BCD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4AF9E1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F5DAB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78DE12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Redhorse Sucker     </w:t>
            </w:r>
          </w:p>
        </w:tc>
        <w:tc>
          <w:tcPr>
            <w:tcW w:w="1116" w:type="dxa"/>
            <w:vAlign w:val="bottom"/>
          </w:tcPr>
          <w:p w14:paraId="19029E4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47E19C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13.80</w:t>
            </w:r>
          </w:p>
        </w:tc>
        <w:tc>
          <w:tcPr>
            <w:tcW w:w="1267" w:type="dxa"/>
            <w:vAlign w:val="bottom"/>
          </w:tcPr>
          <w:p w14:paraId="44AFABE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17.97</w:t>
            </w:r>
          </w:p>
        </w:tc>
      </w:tr>
      <w:tr w:rsidR="0087632C" w:rsidRPr="007350CD" w14:paraId="29E317F1" w14:textId="77777777" w:rsidTr="0087632C">
        <w:trPr>
          <w:trHeight w:val="300"/>
        </w:trPr>
        <w:tc>
          <w:tcPr>
            <w:tcW w:w="1561" w:type="dxa"/>
            <w:noWrap/>
            <w:vAlign w:val="bottom"/>
          </w:tcPr>
          <w:p w14:paraId="5FF03B8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E27E7E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7BF794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3F6C2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0CA218E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41A339D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20.35</w:t>
            </w:r>
          </w:p>
        </w:tc>
        <w:tc>
          <w:tcPr>
            <w:tcW w:w="1267" w:type="dxa"/>
            <w:vAlign w:val="bottom"/>
          </w:tcPr>
          <w:p w14:paraId="2DEE4BE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207.59</w:t>
            </w:r>
          </w:p>
        </w:tc>
      </w:tr>
      <w:tr w:rsidR="0087632C" w:rsidRPr="007350CD" w14:paraId="0C8E7B97" w14:textId="77777777" w:rsidTr="0087632C">
        <w:trPr>
          <w:trHeight w:val="300"/>
        </w:trPr>
        <w:tc>
          <w:tcPr>
            <w:tcW w:w="1561" w:type="dxa"/>
            <w:noWrap/>
            <w:vAlign w:val="bottom"/>
          </w:tcPr>
          <w:p w14:paraId="081A3A6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713FC1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35EAB4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816B6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6A6D782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04A6736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22.25</w:t>
            </w:r>
          </w:p>
        </w:tc>
        <w:tc>
          <w:tcPr>
            <w:tcW w:w="1267" w:type="dxa"/>
            <w:vAlign w:val="bottom"/>
          </w:tcPr>
          <w:p w14:paraId="00A672C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28.34</w:t>
            </w:r>
          </w:p>
        </w:tc>
      </w:tr>
      <w:tr w:rsidR="0087632C" w:rsidRPr="007350CD" w14:paraId="5261233B" w14:textId="77777777" w:rsidTr="0087632C">
        <w:trPr>
          <w:trHeight w:val="300"/>
        </w:trPr>
        <w:tc>
          <w:tcPr>
            <w:tcW w:w="1561" w:type="dxa"/>
            <w:noWrap/>
            <w:vAlign w:val="bottom"/>
          </w:tcPr>
          <w:p w14:paraId="5127F8E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058523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5F9DA8F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3E6916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608695D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26306DF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15.01</w:t>
            </w:r>
          </w:p>
        </w:tc>
        <w:tc>
          <w:tcPr>
            <w:tcW w:w="1267" w:type="dxa"/>
            <w:vAlign w:val="bottom"/>
          </w:tcPr>
          <w:p w14:paraId="2AF69FE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18.50</w:t>
            </w:r>
          </w:p>
        </w:tc>
      </w:tr>
      <w:tr w:rsidR="0087632C" w:rsidRPr="007350CD" w14:paraId="18AACED3" w14:textId="77777777" w:rsidTr="0087632C">
        <w:trPr>
          <w:trHeight w:val="300"/>
        </w:trPr>
        <w:tc>
          <w:tcPr>
            <w:tcW w:w="1561" w:type="dxa"/>
            <w:noWrap/>
            <w:vAlign w:val="bottom"/>
          </w:tcPr>
          <w:p w14:paraId="73915E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AED07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24691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8540B1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5B3A2BE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1B204E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15.42</w:t>
            </w:r>
          </w:p>
        </w:tc>
        <w:tc>
          <w:tcPr>
            <w:tcW w:w="1267" w:type="dxa"/>
            <w:vAlign w:val="bottom"/>
          </w:tcPr>
          <w:p w14:paraId="05729AD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16.45</w:t>
            </w:r>
          </w:p>
        </w:tc>
      </w:tr>
      <w:tr w:rsidR="0087632C" w:rsidRPr="007350CD" w14:paraId="70C600F5" w14:textId="77777777" w:rsidTr="0087632C">
        <w:trPr>
          <w:trHeight w:val="300"/>
        </w:trPr>
        <w:tc>
          <w:tcPr>
            <w:tcW w:w="1561" w:type="dxa"/>
            <w:noWrap/>
            <w:vAlign w:val="bottom"/>
          </w:tcPr>
          <w:p w14:paraId="6BCD284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88F0B6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2B53F9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E546C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67D907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0BFCDD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6.16</w:t>
            </w:r>
          </w:p>
        </w:tc>
        <w:tc>
          <w:tcPr>
            <w:tcW w:w="1267" w:type="dxa"/>
            <w:vAlign w:val="bottom"/>
          </w:tcPr>
          <w:p w14:paraId="7EC543C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18.31</w:t>
            </w:r>
          </w:p>
        </w:tc>
      </w:tr>
      <w:tr w:rsidR="0087632C" w:rsidRPr="007350CD" w14:paraId="391DC1A7" w14:textId="77777777" w:rsidTr="0087632C">
        <w:trPr>
          <w:trHeight w:val="300"/>
        </w:trPr>
        <w:tc>
          <w:tcPr>
            <w:tcW w:w="1561" w:type="dxa"/>
            <w:noWrap/>
            <w:vAlign w:val="bottom"/>
          </w:tcPr>
          <w:p w14:paraId="771FA4E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406DD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66E79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37290FE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3D54A8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3BEDF7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30.01</w:t>
            </w:r>
          </w:p>
        </w:tc>
        <w:tc>
          <w:tcPr>
            <w:tcW w:w="1267" w:type="dxa"/>
            <w:vAlign w:val="bottom"/>
          </w:tcPr>
          <w:p w14:paraId="7C8FF10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177.68</w:t>
            </w:r>
          </w:p>
        </w:tc>
      </w:tr>
      <w:tr w:rsidR="0087632C" w:rsidRPr="007350CD" w14:paraId="14EC7989" w14:textId="77777777" w:rsidTr="0087632C">
        <w:trPr>
          <w:trHeight w:val="300"/>
        </w:trPr>
        <w:tc>
          <w:tcPr>
            <w:tcW w:w="1561" w:type="dxa"/>
            <w:noWrap/>
            <w:vAlign w:val="bottom"/>
          </w:tcPr>
          <w:p w14:paraId="459AFB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5A03A0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4EDF557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8DDB8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D01A8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397C15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42.59</w:t>
            </w:r>
          </w:p>
        </w:tc>
        <w:tc>
          <w:tcPr>
            <w:tcW w:w="1267" w:type="dxa"/>
            <w:vAlign w:val="bottom"/>
          </w:tcPr>
          <w:p w14:paraId="4FE164F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661.11</w:t>
            </w:r>
          </w:p>
        </w:tc>
      </w:tr>
      <w:tr w:rsidR="0087632C" w:rsidRPr="007350CD" w14:paraId="7DDF2256" w14:textId="77777777" w:rsidTr="0087632C">
        <w:trPr>
          <w:trHeight w:val="300"/>
        </w:trPr>
        <w:tc>
          <w:tcPr>
            <w:tcW w:w="1561" w:type="dxa"/>
            <w:noWrap/>
            <w:vAlign w:val="bottom"/>
          </w:tcPr>
          <w:p w14:paraId="4EFF29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DEDBD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149C8A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48BD2F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32A02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DB4E3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15.50</w:t>
            </w:r>
          </w:p>
        </w:tc>
        <w:tc>
          <w:tcPr>
            <w:tcW w:w="1267" w:type="dxa"/>
            <w:vAlign w:val="bottom"/>
          </w:tcPr>
          <w:p w14:paraId="2F8AE0C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194.47</w:t>
            </w:r>
          </w:p>
        </w:tc>
      </w:tr>
      <w:tr w:rsidR="0087632C" w:rsidRPr="007350CD" w14:paraId="659B1047" w14:textId="77777777" w:rsidTr="0087632C">
        <w:trPr>
          <w:trHeight w:val="300"/>
        </w:trPr>
        <w:tc>
          <w:tcPr>
            <w:tcW w:w="1561" w:type="dxa"/>
            <w:noWrap/>
            <w:vAlign w:val="bottom"/>
          </w:tcPr>
          <w:p w14:paraId="743545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AC501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32DE29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FDADF4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5AB54A3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7EBFCA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8.49</w:t>
            </w:r>
          </w:p>
        </w:tc>
        <w:tc>
          <w:tcPr>
            <w:tcW w:w="1267" w:type="dxa"/>
            <w:vAlign w:val="bottom"/>
          </w:tcPr>
          <w:p w14:paraId="3347D3F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74.72</w:t>
            </w:r>
          </w:p>
        </w:tc>
      </w:tr>
      <w:tr w:rsidR="0087632C" w:rsidRPr="007350CD" w14:paraId="2503F684" w14:textId="77777777" w:rsidTr="0087632C">
        <w:trPr>
          <w:trHeight w:val="300"/>
        </w:trPr>
        <w:tc>
          <w:tcPr>
            <w:tcW w:w="1561" w:type="dxa"/>
            <w:noWrap/>
            <w:vAlign w:val="bottom"/>
          </w:tcPr>
          <w:p w14:paraId="08CC6F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5DB773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F78A7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2C89B3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64F7497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DC98AA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19.62</w:t>
            </w:r>
          </w:p>
        </w:tc>
        <w:tc>
          <w:tcPr>
            <w:tcW w:w="1267" w:type="dxa"/>
            <w:vAlign w:val="bottom"/>
          </w:tcPr>
          <w:p w14:paraId="37D9439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124.33</w:t>
            </w:r>
          </w:p>
        </w:tc>
      </w:tr>
      <w:tr w:rsidR="0087632C" w:rsidRPr="007350CD" w14:paraId="74C4D748" w14:textId="77777777" w:rsidTr="0087632C">
        <w:trPr>
          <w:trHeight w:val="300"/>
        </w:trPr>
        <w:tc>
          <w:tcPr>
            <w:tcW w:w="1561" w:type="dxa"/>
            <w:noWrap/>
            <w:vAlign w:val="bottom"/>
          </w:tcPr>
          <w:p w14:paraId="2414F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292185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49BCBC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897DD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5082D2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5B97E3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26.80</w:t>
            </w:r>
          </w:p>
        </w:tc>
        <w:tc>
          <w:tcPr>
            <w:tcW w:w="1267" w:type="dxa"/>
            <w:vAlign w:val="bottom"/>
          </w:tcPr>
          <w:p w14:paraId="782D167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429.37</w:t>
            </w:r>
          </w:p>
        </w:tc>
      </w:tr>
      <w:tr w:rsidR="0087632C" w:rsidRPr="007350CD" w14:paraId="5ACFBD0D" w14:textId="77777777" w:rsidTr="0087632C">
        <w:trPr>
          <w:trHeight w:val="300"/>
        </w:trPr>
        <w:tc>
          <w:tcPr>
            <w:tcW w:w="1561" w:type="dxa"/>
            <w:noWrap/>
            <w:vAlign w:val="bottom"/>
          </w:tcPr>
          <w:p w14:paraId="3E83DA9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364DE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2FC3DD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81DE31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7D9DBDD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78A10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20.60</w:t>
            </w:r>
          </w:p>
        </w:tc>
        <w:tc>
          <w:tcPr>
            <w:tcW w:w="1267" w:type="dxa"/>
            <w:vAlign w:val="bottom"/>
          </w:tcPr>
          <w:p w14:paraId="76955AF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129.35</w:t>
            </w:r>
          </w:p>
        </w:tc>
      </w:tr>
      <w:tr w:rsidR="0087632C" w:rsidRPr="007350CD" w14:paraId="1CF06814" w14:textId="77777777" w:rsidTr="0087632C">
        <w:trPr>
          <w:trHeight w:val="300"/>
        </w:trPr>
        <w:tc>
          <w:tcPr>
            <w:tcW w:w="1561" w:type="dxa"/>
            <w:noWrap/>
            <w:vAlign w:val="bottom"/>
          </w:tcPr>
          <w:p w14:paraId="6E9477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0B3E3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203A18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FC94C0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8763DE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0B31718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17.00</w:t>
            </w:r>
          </w:p>
        </w:tc>
        <w:tc>
          <w:tcPr>
            <w:tcW w:w="1267" w:type="dxa"/>
            <w:vAlign w:val="bottom"/>
          </w:tcPr>
          <w:p w14:paraId="02DE15A1" w14:textId="4D3F680A" w:rsidR="0087632C" w:rsidRPr="0072396D" w:rsidRDefault="00821AE1" w:rsidP="0087632C">
            <w:pPr>
              <w:spacing w:line="240" w:lineRule="auto"/>
              <w:ind w:firstLine="0"/>
              <w:jc w:val="right"/>
              <w:rPr>
                <w:rFonts w:eastAsia="Times New Roman" w:cs="Arial"/>
                <w:color w:val="000000"/>
                <w:sz w:val="20"/>
                <w:szCs w:val="20"/>
                <w:highlight w:val="lightGray"/>
              </w:rPr>
            </w:pPr>
            <w:r>
              <w:rPr>
                <w:sz w:val="18"/>
              </w:rPr>
              <w:t>–</w:t>
            </w:r>
          </w:p>
        </w:tc>
      </w:tr>
      <w:tr w:rsidR="0087632C" w:rsidRPr="007350CD" w14:paraId="524BC5F5" w14:textId="77777777" w:rsidTr="0087632C">
        <w:trPr>
          <w:trHeight w:val="300"/>
        </w:trPr>
        <w:tc>
          <w:tcPr>
            <w:tcW w:w="1561" w:type="dxa"/>
            <w:noWrap/>
            <w:vAlign w:val="bottom"/>
          </w:tcPr>
          <w:p w14:paraId="4DD58F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4F4AF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0A0211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C73765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48EDC0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379B501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18.88</w:t>
            </w:r>
          </w:p>
        </w:tc>
        <w:tc>
          <w:tcPr>
            <w:tcW w:w="1267" w:type="dxa"/>
            <w:vAlign w:val="bottom"/>
          </w:tcPr>
          <w:p w14:paraId="5C5C0C2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155.91</w:t>
            </w:r>
          </w:p>
        </w:tc>
      </w:tr>
      <w:tr w:rsidR="0087632C" w:rsidRPr="007350CD" w14:paraId="42A1FD5A" w14:textId="77777777" w:rsidTr="0087632C">
        <w:trPr>
          <w:trHeight w:val="300"/>
        </w:trPr>
        <w:tc>
          <w:tcPr>
            <w:tcW w:w="1561" w:type="dxa"/>
            <w:noWrap/>
            <w:vAlign w:val="bottom"/>
          </w:tcPr>
          <w:p w14:paraId="3FF616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ED9800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591133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3EEE7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7F29042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391C1A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41.48</w:t>
            </w:r>
          </w:p>
        </w:tc>
        <w:tc>
          <w:tcPr>
            <w:tcW w:w="1267" w:type="dxa"/>
            <w:vAlign w:val="bottom"/>
          </w:tcPr>
          <w:p w14:paraId="69BE3FC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338.31</w:t>
            </w:r>
          </w:p>
        </w:tc>
      </w:tr>
      <w:tr w:rsidR="0087632C" w:rsidRPr="007350CD" w14:paraId="0508E96B" w14:textId="77777777" w:rsidTr="0087632C">
        <w:trPr>
          <w:trHeight w:val="300"/>
        </w:trPr>
        <w:tc>
          <w:tcPr>
            <w:tcW w:w="1561" w:type="dxa"/>
            <w:noWrap/>
            <w:vAlign w:val="bottom"/>
          </w:tcPr>
          <w:p w14:paraId="5B813E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08527DB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5FAE718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2465F4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20C0E2D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22CBC5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3.32</w:t>
            </w:r>
          </w:p>
        </w:tc>
        <w:tc>
          <w:tcPr>
            <w:tcW w:w="1267" w:type="dxa"/>
            <w:vAlign w:val="bottom"/>
          </w:tcPr>
          <w:p w14:paraId="7E6F0B1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32.75</w:t>
            </w:r>
          </w:p>
        </w:tc>
      </w:tr>
      <w:tr w:rsidR="0087632C" w:rsidRPr="007350CD" w14:paraId="07472A8E" w14:textId="77777777" w:rsidTr="0087632C">
        <w:trPr>
          <w:trHeight w:val="300"/>
        </w:trPr>
        <w:tc>
          <w:tcPr>
            <w:tcW w:w="1561" w:type="dxa"/>
            <w:noWrap/>
            <w:vAlign w:val="bottom"/>
          </w:tcPr>
          <w:p w14:paraId="41EF57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60675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10D8BEC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61A90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2421E82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3D2FC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8.78</w:t>
            </w:r>
          </w:p>
        </w:tc>
        <w:tc>
          <w:tcPr>
            <w:tcW w:w="1267" w:type="dxa"/>
            <w:vAlign w:val="bottom"/>
          </w:tcPr>
          <w:p w14:paraId="1028C62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88.36</w:t>
            </w:r>
          </w:p>
        </w:tc>
      </w:tr>
      <w:tr w:rsidR="0087632C" w:rsidRPr="007350CD" w14:paraId="6E20D5F1" w14:textId="77777777" w:rsidTr="0087632C">
        <w:trPr>
          <w:trHeight w:val="300"/>
        </w:trPr>
        <w:tc>
          <w:tcPr>
            <w:tcW w:w="1561" w:type="dxa"/>
            <w:noWrap/>
            <w:vAlign w:val="bottom"/>
          </w:tcPr>
          <w:p w14:paraId="50382F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67A784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736532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C51479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534CCD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5A426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12.16</w:t>
            </w:r>
          </w:p>
        </w:tc>
        <w:tc>
          <w:tcPr>
            <w:tcW w:w="1267" w:type="dxa"/>
            <w:vAlign w:val="bottom"/>
          </w:tcPr>
          <w:p w14:paraId="3553E26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148.35</w:t>
            </w:r>
          </w:p>
        </w:tc>
      </w:tr>
      <w:tr w:rsidR="0087632C" w:rsidRPr="007350CD" w14:paraId="28BD2D36" w14:textId="77777777" w:rsidTr="0087632C">
        <w:trPr>
          <w:trHeight w:val="300"/>
        </w:trPr>
        <w:tc>
          <w:tcPr>
            <w:tcW w:w="1561" w:type="dxa"/>
            <w:noWrap/>
            <w:vAlign w:val="bottom"/>
          </w:tcPr>
          <w:p w14:paraId="7CBC60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1D117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2D8EDD8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CD61B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CEAD17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77206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16.34</w:t>
            </w:r>
          </w:p>
        </w:tc>
        <w:tc>
          <w:tcPr>
            <w:tcW w:w="1267" w:type="dxa"/>
            <w:vAlign w:val="bottom"/>
          </w:tcPr>
          <w:p w14:paraId="6C73923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212.78</w:t>
            </w:r>
          </w:p>
        </w:tc>
      </w:tr>
      <w:tr w:rsidR="0087632C" w:rsidRPr="007350CD" w14:paraId="2B257DE8" w14:textId="77777777" w:rsidTr="0087632C">
        <w:trPr>
          <w:trHeight w:val="300"/>
        </w:trPr>
        <w:tc>
          <w:tcPr>
            <w:tcW w:w="1561" w:type="dxa"/>
            <w:noWrap/>
            <w:vAlign w:val="bottom"/>
          </w:tcPr>
          <w:p w14:paraId="7C7C336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43CBE40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7FF6FD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16A592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7EBE1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F36B04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9.82</w:t>
            </w:r>
          </w:p>
        </w:tc>
        <w:tc>
          <w:tcPr>
            <w:tcW w:w="1267" w:type="dxa"/>
            <w:vAlign w:val="bottom"/>
          </w:tcPr>
          <w:p w14:paraId="1015B09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74.72</w:t>
            </w:r>
          </w:p>
        </w:tc>
      </w:tr>
      <w:tr w:rsidR="0087632C" w:rsidRPr="007350CD" w14:paraId="6AFD87AF" w14:textId="77777777" w:rsidTr="0087632C">
        <w:trPr>
          <w:trHeight w:val="300"/>
        </w:trPr>
        <w:tc>
          <w:tcPr>
            <w:tcW w:w="1561" w:type="dxa"/>
            <w:noWrap/>
            <w:vAlign w:val="bottom"/>
          </w:tcPr>
          <w:p w14:paraId="585C055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D45050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3BDF19D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8EF12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069F672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C450B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37.47</w:t>
            </w:r>
          </w:p>
        </w:tc>
        <w:tc>
          <w:tcPr>
            <w:tcW w:w="1267" w:type="dxa"/>
            <w:vAlign w:val="bottom"/>
          </w:tcPr>
          <w:p w14:paraId="6FC4C66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440.73</w:t>
            </w:r>
          </w:p>
        </w:tc>
      </w:tr>
      <w:tr w:rsidR="0087632C" w:rsidRPr="007350CD" w14:paraId="4CB61243" w14:textId="77777777" w:rsidTr="0087632C">
        <w:trPr>
          <w:trHeight w:val="300"/>
        </w:trPr>
        <w:tc>
          <w:tcPr>
            <w:tcW w:w="1561" w:type="dxa"/>
            <w:noWrap/>
            <w:vAlign w:val="bottom"/>
          </w:tcPr>
          <w:p w14:paraId="1B4B2C0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DE5C2B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626BD8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E4D12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DCA369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19D5D7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16.67</w:t>
            </w:r>
          </w:p>
        </w:tc>
        <w:tc>
          <w:tcPr>
            <w:tcW w:w="1267" w:type="dxa"/>
            <w:vAlign w:val="bottom"/>
          </w:tcPr>
          <w:p w14:paraId="6D17FF9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870.96</w:t>
            </w:r>
          </w:p>
        </w:tc>
      </w:tr>
      <w:tr w:rsidR="0087632C" w:rsidRPr="007350CD" w14:paraId="5A30C038" w14:textId="77777777" w:rsidTr="0087632C">
        <w:trPr>
          <w:trHeight w:val="300"/>
        </w:trPr>
        <w:tc>
          <w:tcPr>
            <w:tcW w:w="1561" w:type="dxa"/>
            <w:noWrap/>
            <w:vAlign w:val="bottom"/>
          </w:tcPr>
          <w:p w14:paraId="7FE7614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lastRenderedPageBreak/>
              <w:t>MJR-08</w:t>
            </w:r>
          </w:p>
        </w:tc>
        <w:tc>
          <w:tcPr>
            <w:tcW w:w="1178" w:type="dxa"/>
            <w:noWrap/>
            <w:vAlign w:val="bottom"/>
          </w:tcPr>
          <w:p w14:paraId="6A8C42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21E4DFF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4702F5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3ED5E49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EAE6A1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19.15</w:t>
            </w:r>
          </w:p>
        </w:tc>
        <w:tc>
          <w:tcPr>
            <w:tcW w:w="1267" w:type="dxa"/>
            <w:vAlign w:val="bottom"/>
          </w:tcPr>
          <w:p w14:paraId="7428BEE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319.36</w:t>
            </w:r>
          </w:p>
        </w:tc>
      </w:tr>
      <w:tr w:rsidR="0087632C" w:rsidRPr="007350CD" w14:paraId="47171BF4" w14:textId="77777777" w:rsidTr="0087632C">
        <w:trPr>
          <w:trHeight w:val="300"/>
        </w:trPr>
        <w:tc>
          <w:tcPr>
            <w:tcW w:w="1561" w:type="dxa"/>
            <w:noWrap/>
            <w:vAlign w:val="bottom"/>
          </w:tcPr>
          <w:p w14:paraId="1B4AFA9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67C28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5/9/2005</w:t>
            </w:r>
          </w:p>
        </w:tc>
        <w:tc>
          <w:tcPr>
            <w:tcW w:w="1440" w:type="dxa"/>
            <w:noWrap/>
            <w:vAlign w:val="bottom"/>
          </w:tcPr>
          <w:p w14:paraId="043BF8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BA6E0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1C0A5A5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54393F0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35.73</w:t>
            </w:r>
          </w:p>
        </w:tc>
        <w:tc>
          <w:tcPr>
            <w:tcW w:w="1267" w:type="dxa"/>
            <w:vAlign w:val="bottom"/>
          </w:tcPr>
          <w:p w14:paraId="3333036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244.84</w:t>
            </w:r>
          </w:p>
        </w:tc>
      </w:tr>
      <w:tr w:rsidR="0087632C" w:rsidRPr="007350CD" w14:paraId="5E4B997E" w14:textId="77777777" w:rsidTr="0087632C">
        <w:trPr>
          <w:trHeight w:val="300"/>
        </w:trPr>
        <w:tc>
          <w:tcPr>
            <w:tcW w:w="1561" w:type="dxa"/>
            <w:noWrap/>
            <w:vAlign w:val="bottom"/>
          </w:tcPr>
          <w:p w14:paraId="5C9831B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5B702C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5/9/2005</w:t>
            </w:r>
          </w:p>
        </w:tc>
        <w:tc>
          <w:tcPr>
            <w:tcW w:w="1440" w:type="dxa"/>
            <w:noWrap/>
            <w:vAlign w:val="bottom"/>
          </w:tcPr>
          <w:p w14:paraId="68F378D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F6EDD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3B443AB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38E519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10.49</w:t>
            </w:r>
          </w:p>
        </w:tc>
        <w:tc>
          <w:tcPr>
            <w:tcW w:w="1267" w:type="dxa"/>
            <w:vAlign w:val="bottom"/>
          </w:tcPr>
          <w:p w14:paraId="45DD85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517.85</w:t>
            </w:r>
          </w:p>
        </w:tc>
      </w:tr>
      <w:tr w:rsidR="0087632C" w:rsidRPr="007350CD" w14:paraId="3F7415FA" w14:textId="77777777" w:rsidTr="0087632C">
        <w:trPr>
          <w:trHeight w:val="300"/>
        </w:trPr>
        <w:tc>
          <w:tcPr>
            <w:tcW w:w="1561" w:type="dxa"/>
            <w:noWrap/>
            <w:vAlign w:val="bottom"/>
          </w:tcPr>
          <w:p w14:paraId="154C57C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CD15C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5/9/2005</w:t>
            </w:r>
          </w:p>
        </w:tc>
        <w:tc>
          <w:tcPr>
            <w:tcW w:w="1440" w:type="dxa"/>
            <w:noWrap/>
            <w:vAlign w:val="bottom"/>
          </w:tcPr>
          <w:p w14:paraId="76CE76A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9AA8A2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E820D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E44F95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5.82</w:t>
            </w:r>
          </w:p>
        </w:tc>
        <w:tc>
          <w:tcPr>
            <w:tcW w:w="1267" w:type="dxa"/>
            <w:vAlign w:val="bottom"/>
          </w:tcPr>
          <w:p w14:paraId="671F866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493.85</w:t>
            </w:r>
          </w:p>
        </w:tc>
      </w:tr>
      <w:tr w:rsidR="0087632C" w:rsidRPr="007350CD" w14:paraId="2752FE0B" w14:textId="77777777" w:rsidTr="0087632C">
        <w:trPr>
          <w:trHeight w:val="300"/>
        </w:trPr>
        <w:tc>
          <w:tcPr>
            <w:tcW w:w="1561" w:type="dxa"/>
            <w:noWrap/>
            <w:vAlign w:val="bottom"/>
          </w:tcPr>
          <w:p w14:paraId="637BFB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67100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583B13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D55A6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09EF7CC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3918D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31.72</w:t>
            </w:r>
          </w:p>
        </w:tc>
        <w:tc>
          <w:tcPr>
            <w:tcW w:w="1267" w:type="dxa"/>
            <w:vAlign w:val="bottom"/>
          </w:tcPr>
          <w:p w14:paraId="41DBC64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408.22</w:t>
            </w:r>
          </w:p>
        </w:tc>
      </w:tr>
      <w:tr w:rsidR="0087632C" w:rsidRPr="007350CD" w14:paraId="23A7E05C" w14:textId="77777777" w:rsidTr="0087632C">
        <w:trPr>
          <w:trHeight w:val="300"/>
        </w:trPr>
        <w:tc>
          <w:tcPr>
            <w:tcW w:w="1561" w:type="dxa"/>
            <w:noWrap/>
            <w:vAlign w:val="bottom"/>
          </w:tcPr>
          <w:p w14:paraId="35E8BAD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C53E7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79E211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0D83AF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325B413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71E2B8D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5.50</w:t>
            </w:r>
          </w:p>
        </w:tc>
        <w:tc>
          <w:tcPr>
            <w:tcW w:w="1267" w:type="dxa"/>
            <w:vAlign w:val="bottom"/>
          </w:tcPr>
          <w:p w14:paraId="21D92D3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155.24</w:t>
            </w:r>
          </w:p>
        </w:tc>
      </w:tr>
      <w:tr w:rsidR="0087632C" w:rsidRPr="007350CD" w14:paraId="749158B4" w14:textId="77777777" w:rsidTr="0087632C">
        <w:trPr>
          <w:trHeight w:val="300"/>
        </w:trPr>
        <w:tc>
          <w:tcPr>
            <w:tcW w:w="1561" w:type="dxa"/>
            <w:noWrap/>
            <w:vAlign w:val="bottom"/>
          </w:tcPr>
          <w:p w14:paraId="7A56F3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74C0AE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1EF578D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A29C8A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400405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75563D0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6.50</w:t>
            </w:r>
          </w:p>
        </w:tc>
        <w:tc>
          <w:tcPr>
            <w:tcW w:w="1267" w:type="dxa"/>
            <w:vAlign w:val="bottom"/>
          </w:tcPr>
          <w:p w14:paraId="0871107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164.60</w:t>
            </w:r>
          </w:p>
        </w:tc>
      </w:tr>
      <w:tr w:rsidR="0087632C" w:rsidRPr="007350CD" w14:paraId="1862C691" w14:textId="77777777" w:rsidTr="0087632C">
        <w:trPr>
          <w:trHeight w:val="300"/>
        </w:trPr>
        <w:tc>
          <w:tcPr>
            <w:tcW w:w="1561" w:type="dxa"/>
            <w:noWrap/>
            <w:vAlign w:val="bottom"/>
          </w:tcPr>
          <w:p w14:paraId="0704E9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27BD4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43861E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B5B614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BAEA0F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056270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14.78</w:t>
            </w:r>
          </w:p>
        </w:tc>
        <w:tc>
          <w:tcPr>
            <w:tcW w:w="1267" w:type="dxa"/>
            <w:vAlign w:val="bottom"/>
          </w:tcPr>
          <w:p w14:paraId="2C88D51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417.43</w:t>
            </w:r>
          </w:p>
        </w:tc>
      </w:tr>
      <w:tr w:rsidR="0087632C" w:rsidRPr="007350CD" w14:paraId="364BEB28" w14:textId="77777777" w:rsidTr="0087632C">
        <w:trPr>
          <w:trHeight w:val="300"/>
        </w:trPr>
        <w:tc>
          <w:tcPr>
            <w:tcW w:w="1561" w:type="dxa"/>
            <w:noWrap/>
            <w:vAlign w:val="bottom"/>
          </w:tcPr>
          <w:p w14:paraId="206876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2A647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20185D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1C658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1147924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01C336B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31.52</w:t>
            </w:r>
          </w:p>
        </w:tc>
        <w:tc>
          <w:tcPr>
            <w:tcW w:w="1267" w:type="dxa"/>
            <w:vAlign w:val="bottom"/>
          </w:tcPr>
          <w:p w14:paraId="3916AF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985.42</w:t>
            </w:r>
          </w:p>
        </w:tc>
      </w:tr>
      <w:tr w:rsidR="0087632C" w:rsidRPr="007350CD" w14:paraId="1737FCEF" w14:textId="77777777" w:rsidTr="0087632C">
        <w:trPr>
          <w:trHeight w:val="300"/>
        </w:trPr>
        <w:tc>
          <w:tcPr>
            <w:tcW w:w="1561" w:type="dxa"/>
            <w:noWrap/>
            <w:vAlign w:val="bottom"/>
          </w:tcPr>
          <w:p w14:paraId="19892D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EAE19B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381E377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A426E8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61960D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47E880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16.00</w:t>
            </w:r>
          </w:p>
        </w:tc>
        <w:tc>
          <w:tcPr>
            <w:tcW w:w="1267" w:type="dxa"/>
            <w:vAlign w:val="bottom"/>
          </w:tcPr>
          <w:p w14:paraId="15346CA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685.96</w:t>
            </w:r>
          </w:p>
        </w:tc>
      </w:tr>
      <w:tr w:rsidR="0087632C" w:rsidRPr="007350CD" w14:paraId="1F783645" w14:textId="77777777" w:rsidTr="0087632C">
        <w:trPr>
          <w:trHeight w:val="300"/>
        </w:trPr>
        <w:tc>
          <w:tcPr>
            <w:tcW w:w="1561" w:type="dxa"/>
            <w:noWrap/>
            <w:vAlign w:val="bottom"/>
          </w:tcPr>
          <w:p w14:paraId="59EF294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470E60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0D9BEFE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325008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367BE7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E01A02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15.50</w:t>
            </w:r>
          </w:p>
        </w:tc>
        <w:tc>
          <w:tcPr>
            <w:tcW w:w="1267" w:type="dxa"/>
            <w:vAlign w:val="bottom"/>
          </w:tcPr>
          <w:p w14:paraId="1F69233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538.05</w:t>
            </w:r>
          </w:p>
        </w:tc>
      </w:tr>
      <w:tr w:rsidR="0087632C" w:rsidRPr="007350CD" w14:paraId="39B46A1E" w14:textId="77777777" w:rsidTr="0087632C">
        <w:trPr>
          <w:trHeight w:val="300"/>
        </w:trPr>
        <w:tc>
          <w:tcPr>
            <w:tcW w:w="1561" w:type="dxa"/>
            <w:noWrap/>
            <w:vAlign w:val="bottom"/>
          </w:tcPr>
          <w:p w14:paraId="61C6A7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D0BD05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694578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293ACA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F8587E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0BBA04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9.78</w:t>
            </w:r>
          </w:p>
        </w:tc>
        <w:tc>
          <w:tcPr>
            <w:tcW w:w="1267" w:type="dxa"/>
            <w:vAlign w:val="bottom"/>
          </w:tcPr>
          <w:p w14:paraId="4900AB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438.48</w:t>
            </w:r>
          </w:p>
        </w:tc>
      </w:tr>
      <w:tr w:rsidR="0087632C" w:rsidRPr="007350CD" w14:paraId="1CE10ED4" w14:textId="77777777" w:rsidTr="0087632C">
        <w:trPr>
          <w:trHeight w:val="300"/>
        </w:trPr>
        <w:tc>
          <w:tcPr>
            <w:tcW w:w="1561" w:type="dxa"/>
            <w:noWrap/>
            <w:vAlign w:val="bottom"/>
          </w:tcPr>
          <w:p w14:paraId="5957C94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7D194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5E3973B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D1A2A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FCBE9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5CB75C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21.20</w:t>
            </w:r>
          </w:p>
        </w:tc>
        <w:tc>
          <w:tcPr>
            <w:tcW w:w="1267" w:type="dxa"/>
            <w:vAlign w:val="bottom"/>
          </w:tcPr>
          <w:p w14:paraId="016F10B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161.27</w:t>
            </w:r>
          </w:p>
        </w:tc>
      </w:tr>
      <w:tr w:rsidR="0087632C" w:rsidRPr="007350CD" w14:paraId="634FFEF3" w14:textId="77777777" w:rsidTr="0087632C">
        <w:trPr>
          <w:trHeight w:val="300"/>
        </w:trPr>
        <w:tc>
          <w:tcPr>
            <w:tcW w:w="1561" w:type="dxa"/>
            <w:noWrap/>
            <w:vAlign w:val="bottom"/>
          </w:tcPr>
          <w:p w14:paraId="0102A6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DB64B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3582A31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FB6EE7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57E7078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5519683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17.22</w:t>
            </w:r>
          </w:p>
        </w:tc>
        <w:tc>
          <w:tcPr>
            <w:tcW w:w="1267" w:type="dxa"/>
            <w:vAlign w:val="bottom"/>
          </w:tcPr>
          <w:p w14:paraId="4AC0D8F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241.71</w:t>
            </w:r>
          </w:p>
        </w:tc>
      </w:tr>
      <w:tr w:rsidR="0087632C" w:rsidRPr="007350CD" w14:paraId="160816F5" w14:textId="77777777" w:rsidTr="0087632C">
        <w:trPr>
          <w:trHeight w:val="300"/>
        </w:trPr>
        <w:tc>
          <w:tcPr>
            <w:tcW w:w="1561" w:type="dxa"/>
            <w:noWrap/>
            <w:vAlign w:val="bottom"/>
          </w:tcPr>
          <w:p w14:paraId="0EF4A93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B0C5CE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0454CD0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44B62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1B08455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275850F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24.98</w:t>
            </w:r>
          </w:p>
        </w:tc>
        <w:tc>
          <w:tcPr>
            <w:tcW w:w="1267" w:type="dxa"/>
            <w:vAlign w:val="bottom"/>
          </w:tcPr>
          <w:p w14:paraId="0226654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154.61</w:t>
            </w:r>
          </w:p>
        </w:tc>
      </w:tr>
      <w:tr w:rsidR="0087632C" w:rsidRPr="007350CD" w14:paraId="0095BDDD" w14:textId="77777777" w:rsidTr="0087632C">
        <w:trPr>
          <w:trHeight w:val="300"/>
        </w:trPr>
        <w:tc>
          <w:tcPr>
            <w:tcW w:w="1561" w:type="dxa"/>
            <w:noWrap/>
            <w:vAlign w:val="bottom"/>
          </w:tcPr>
          <w:p w14:paraId="4F65776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2A225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218A2CF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4CECB2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2F93C7C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5364C3D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3.57</w:t>
            </w:r>
          </w:p>
        </w:tc>
        <w:tc>
          <w:tcPr>
            <w:tcW w:w="1267" w:type="dxa"/>
            <w:vAlign w:val="bottom"/>
          </w:tcPr>
          <w:p w14:paraId="5BB9C3B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2.43</w:t>
            </w:r>
          </w:p>
        </w:tc>
      </w:tr>
      <w:tr w:rsidR="0087632C" w:rsidRPr="007350CD" w14:paraId="3C637D04" w14:textId="77777777" w:rsidTr="0087632C">
        <w:trPr>
          <w:trHeight w:val="300"/>
        </w:trPr>
        <w:tc>
          <w:tcPr>
            <w:tcW w:w="1561" w:type="dxa"/>
            <w:noWrap/>
            <w:vAlign w:val="bottom"/>
          </w:tcPr>
          <w:p w14:paraId="0BA189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4F1A23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38D2C7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937ACA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37E769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43C322A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3.64</w:t>
            </w:r>
          </w:p>
        </w:tc>
        <w:tc>
          <w:tcPr>
            <w:tcW w:w="1267" w:type="dxa"/>
            <w:vAlign w:val="bottom"/>
          </w:tcPr>
          <w:p w14:paraId="30154E2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0.81</w:t>
            </w:r>
          </w:p>
        </w:tc>
      </w:tr>
      <w:tr w:rsidR="0087632C" w:rsidRPr="007350CD" w14:paraId="4D425AB6" w14:textId="77777777" w:rsidTr="0087632C">
        <w:trPr>
          <w:trHeight w:val="300"/>
        </w:trPr>
        <w:tc>
          <w:tcPr>
            <w:tcW w:w="1561" w:type="dxa"/>
            <w:noWrap/>
            <w:vAlign w:val="bottom"/>
          </w:tcPr>
          <w:p w14:paraId="4FBFD6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D8D05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760FCB8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6FF10D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1236076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3DC711E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9.12</w:t>
            </w:r>
          </w:p>
        </w:tc>
        <w:tc>
          <w:tcPr>
            <w:tcW w:w="1267" w:type="dxa"/>
            <w:vAlign w:val="bottom"/>
          </w:tcPr>
          <w:p w14:paraId="19076F3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4.36</w:t>
            </w:r>
          </w:p>
        </w:tc>
      </w:tr>
      <w:tr w:rsidR="0087632C" w:rsidRPr="007350CD" w14:paraId="29EE23F7" w14:textId="77777777" w:rsidTr="0087632C">
        <w:trPr>
          <w:trHeight w:val="300"/>
        </w:trPr>
        <w:tc>
          <w:tcPr>
            <w:tcW w:w="1561" w:type="dxa"/>
            <w:noWrap/>
            <w:vAlign w:val="bottom"/>
          </w:tcPr>
          <w:p w14:paraId="059EC7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76287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59EC061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4EB321C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924E08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26C6B58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14.54</w:t>
            </w:r>
          </w:p>
        </w:tc>
        <w:tc>
          <w:tcPr>
            <w:tcW w:w="1267" w:type="dxa"/>
            <w:vAlign w:val="bottom"/>
          </w:tcPr>
          <w:p w14:paraId="302F842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95.57</w:t>
            </w:r>
          </w:p>
        </w:tc>
      </w:tr>
      <w:tr w:rsidR="0087632C" w:rsidRPr="007350CD" w14:paraId="2D8E1798" w14:textId="77777777" w:rsidTr="0087632C">
        <w:trPr>
          <w:trHeight w:val="300"/>
        </w:trPr>
        <w:tc>
          <w:tcPr>
            <w:tcW w:w="1561" w:type="dxa"/>
            <w:noWrap/>
            <w:vAlign w:val="bottom"/>
          </w:tcPr>
          <w:p w14:paraId="2FE673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6D6B0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6543AE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7089D7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7321729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6535A22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10.78</w:t>
            </w:r>
          </w:p>
        </w:tc>
        <w:tc>
          <w:tcPr>
            <w:tcW w:w="1267" w:type="dxa"/>
            <w:vAlign w:val="bottom"/>
          </w:tcPr>
          <w:p w14:paraId="559AC5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8.16</w:t>
            </w:r>
          </w:p>
        </w:tc>
      </w:tr>
      <w:tr w:rsidR="0087632C" w:rsidRPr="007350CD" w14:paraId="39421CDE" w14:textId="77777777" w:rsidTr="0087632C">
        <w:trPr>
          <w:trHeight w:val="300"/>
        </w:trPr>
        <w:tc>
          <w:tcPr>
            <w:tcW w:w="1561" w:type="dxa"/>
            <w:noWrap/>
            <w:vAlign w:val="bottom"/>
          </w:tcPr>
          <w:p w14:paraId="3F2BF8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14F8E2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2B18283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8CCB76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40A3CA7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669A58D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16.06</w:t>
            </w:r>
          </w:p>
        </w:tc>
        <w:tc>
          <w:tcPr>
            <w:tcW w:w="1267" w:type="dxa"/>
            <w:vAlign w:val="bottom"/>
          </w:tcPr>
          <w:p w14:paraId="4A4E4F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16.18</w:t>
            </w:r>
          </w:p>
        </w:tc>
      </w:tr>
      <w:tr w:rsidR="0087632C" w:rsidRPr="007350CD" w14:paraId="23D696B1" w14:textId="77777777" w:rsidTr="0087632C">
        <w:trPr>
          <w:trHeight w:val="300"/>
        </w:trPr>
        <w:tc>
          <w:tcPr>
            <w:tcW w:w="1561" w:type="dxa"/>
            <w:noWrap/>
            <w:vAlign w:val="bottom"/>
          </w:tcPr>
          <w:p w14:paraId="385A3E5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7916C4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796B4F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4DE974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0A5DFFE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32FA9A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29.75</w:t>
            </w:r>
          </w:p>
        </w:tc>
        <w:tc>
          <w:tcPr>
            <w:tcW w:w="1267" w:type="dxa"/>
            <w:vAlign w:val="bottom"/>
          </w:tcPr>
          <w:p w14:paraId="668BFF8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123.55</w:t>
            </w:r>
          </w:p>
        </w:tc>
      </w:tr>
      <w:tr w:rsidR="0087632C" w:rsidRPr="007350CD" w14:paraId="451E60D3" w14:textId="77777777" w:rsidTr="0087632C">
        <w:trPr>
          <w:trHeight w:val="300"/>
        </w:trPr>
        <w:tc>
          <w:tcPr>
            <w:tcW w:w="1561" w:type="dxa"/>
            <w:noWrap/>
            <w:vAlign w:val="bottom"/>
          </w:tcPr>
          <w:p w14:paraId="7A5FC41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46F189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3B3E995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B8D6B7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B61357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B4CB9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26.19</w:t>
            </w:r>
          </w:p>
        </w:tc>
        <w:tc>
          <w:tcPr>
            <w:tcW w:w="1267" w:type="dxa"/>
            <w:vAlign w:val="bottom"/>
          </w:tcPr>
          <w:p w14:paraId="5970529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98.28</w:t>
            </w:r>
          </w:p>
        </w:tc>
      </w:tr>
      <w:tr w:rsidR="0087632C" w:rsidRPr="007350CD" w14:paraId="675709BC" w14:textId="77777777" w:rsidTr="0087632C">
        <w:trPr>
          <w:trHeight w:val="300"/>
        </w:trPr>
        <w:tc>
          <w:tcPr>
            <w:tcW w:w="1561" w:type="dxa"/>
            <w:noWrap/>
            <w:vAlign w:val="bottom"/>
          </w:tcPr>
          <w:p w14:paraId="397547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635568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5E84A3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193294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5A253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F57A75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26.60</w:t>
            </w:r>
          </w:p>
        </w:tc>
        <w:tc>
          <w:tcPr>
            <w:tcW w:w="1267" w:type="dxa"/>
            <w:vAlign w:val="bottom"/>
          </w:tcPr>
          <w:p w14:paraId="40BB2A6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324.94</w:t>
            </w:r>
          </w:p>
        </w:tc>
      </w:tr>
      <w:tr w:rsidR="0087632C" w:rsidRPr="007350CD" w14:paraId="7D7543AA" w14:textId="77777777" w:rsidTr="0087632C">
        <w:trPr>
          <w:trHeight w:val="300"/>
        </w:trPr>
        <w:tc>
          <w:tcPr>
            <w:tcW w:w="1561" w:type="dxa"/>
            <w:noWrap/>
            <w:vAlign w:val="bottom"/>
          </w:tcPr>
          <w:p w14:paraId="111D5A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E1FD5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16405A2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3DCFA47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61E4832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689466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19.02</w:t>
            </w:r>
          </w:p>
        </w:tc>
        <w:tc>
          <w:tcPr>
            <w:tcW w:w="1267" w:type="dxa"/>
            <w:vAlign w:val="bottom"/>
          </w:tcPr>
          <w:p w14:paraId="2B5F2E0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379.86</w:t>
            </w:r>
          </w:p>
        </w:tc>
      </w:tr>
      <w:tr w:rsidR="0087632C" w:rsidRPr="007350CD" w14:paraId="174149F4" w14:textId="77777777" w:rsidTr="0087632C">
        <w:trPr>
          <w:trHeight w:val="300"/>
        </w:trPr>
        <w:tc>
          <w:tcPr>
            <w:tcW w:w="1561" w:type="dxa"/>
            <w:noWrap/>
            <w:vAlign w:val="bottom"/>
          </w:tcPr>
          <w:p w14:paraId="16B1C6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D14F1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677EA92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12D279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3C54E2E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F91E5A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15.20</w:t>
            </w:r>
          </w:p>
        </w:tc>
        <w:tc>
          <w:tcPr>
            <w:tcW w:w="1267" w:type="dxa"/>
            <w:vAlign w:val="bottom"/>
          </w:tcPr>
          <w:p w14:paraId="3B250BC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291.97</w:t>
            </w:r>
          </w:p>
        </w:tc>
      </w:tr>
      <w:tr w:rsidR="0087632C" w:rsidRPr="007350CD" w14:paraId="24E5D506" w14:textId="77777777" w:rsidTr="0087632C">
        <w:trPr>
          <w:trHeight w:val="300"/>
        </w:trPr>
        <w:tc>
          <w:tcPr>
            <w:tcW w:w="1561" w:type="dxa"/>
            <w:noWrap/>
            <w:vAlign w:val="bottom"/>
          </w:tcPr>
          <w:p w14:paraId="3EBED0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95B88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078BCC4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19288D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vAlign w:val="bottom"/>
          </w:tcPr>
          <w:p w14:paraId="43D761D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38D0D63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5.84</w:t>
            </w:r>
          </w:p>
        </w:tc>
        <w:tc>
          <w:tcPr>
            <w:tcW w:w="1267" w:type="dxa"/>
            <w:vAlign w:val="bottom"/>
          </w:tcPr>
          <w:p w14:paraId="3EB79BE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2.51</w:t>
            </w:r>
          </w:p>
        </w:tc>
      </w:tr>
      <w:tr w:rsidR="0087632C" w:rsidRPr="007350CD" w14:paraId="05FB4534" w14:textId="77777777" w:rsidTr="0087632C">
        <w:trPr>
          <w:trHeight w:val="300"/>
        </w:trPr>
        <w:tc>
          <w:tcPr>
            <w:tcW w:w="1561" w:type="dxa"/>
            <w:noWrap/>
            <w:vAlign w:val="bottom"/>
          </w:tcPr>
          <w:p w14:paraId="202A1FA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B0DD0D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2C10B8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188D25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79D3222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33D17E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8.84</w:t>
            </w:r>
          </w:p>
        </w:tc>
        <w:tc>
          <w:tcPr>
            <w:tcW w:w="1267" w:type="dxa"/>
            <w:vAlign w:val="bottom"/>
          </w:tcPr>
          <w:p w14:paraId="06E7CEF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18.93</w:t>
            </w:r>
          </w:p>
        </w:tc>
      </w:tr>
      <w:tr w:rsidR="0087632C" w:rsidRPr="007350CD" w14:paraId="04AE4774" w14:textId="77777777" w:rsidTr="0087632C">
        <w:trPr>
          <w:trHeight w:val="300"/>
        </w:trPr>
        <w:tc>
          <w:tcPr>
            <w:tcW w:w="1561" w:type="dxa"/>
            <w:noWrap/>
            <w:vAlign w:val="bottom"/>
          </w:tcPr>
          <w:p w14:paraId="139A983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CCE0B9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779E52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FDA705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A15722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33C84DB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3.74</w:t>
            </w:r>
          </w:p>
        </w:tc>
        <w:tc>
          <w:tcPr>
            <w:tcW w:w="1267" w:type="dxa"/>
            <w:vAlign w:val="bottom"/>
          </w:tcPr>
          <w:p w14:paraId="265ACE6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21.72</w:t>
            </w:r>
          </w:p>
        </w:tc>
      </w:tr>
      <w:tr w:rsidR="0087632C" w:rsidRPr="007350CD" w14:paraId="7FB583BF" w14:textId="77777777" w:rsidTr="0087632C">
        <w:trPr>
          <w:trHeight w:val="300"/>
        </w:trPr>
        <w:tc>
          <w:tcPr>
            <w:tcW w:w="1561" w:type="dxa"/>
            <w:noWrap/>
            <w:vAlign w:val="bottom"/>
          </w:tcPr>
          <w:p w14:paraId="2CF7D9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B5CEB7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76C2D9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C1BFB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8817E4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AD5D84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10.68</w:t>
            </w:r>
          </w:p>
        </w:tc>
        <w:tc>
          <w:tcPr>
            <w:tcW w:w="1267" w:type="dxa"/>
            <w:vAlign w:val="bottom"/>
          </w:tcPr>
          <w:p w14:paraId="68D648D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382.69</w:t>
            </w:r>
          </w:p>
        </w:tc>
      </w:tr>
      <w:tr w:rsidR="0087632C" w:rsidRPr="007350CD" w14:paraId="1BF5979F" w14:textId="77777777" w:rsidTr="0087632C">
        <w:trPr>
          <w:trHeight w:val="300"/>
        </w:trPr>
        <w:tc>
          <w:tcPr>
            <w:tcW w:w="1561" w:type="dxa"/>
            <w:noWrap/>
            <w:vAlign w:val="bottom"/>
          </w:tcPr>
          <w:p w14:paraId="718C2B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962244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3515E50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3FEEF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06367AF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7318D0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2.67</w:t>
            </w:r>
          </w:p>
        </w:tc>
        <w:tc>
          <w:tcPr>
            <w:tcW w:w="1267" w:type="dxa"/>
            <w:vAlign w:val="bottom"/>
          </w:tcPr>
          <w:p w14:paraId="1A070FC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4.13</w:t>
            </w:r>
          </w:p>
        </w:tc>
      </w:tr>
      <w:tr w:rsidR="0087632C" w:rsidRPr="007350CD" w14:paraId="4DCD73B7" w14:textId="77777777" w:rsidTr="0087632C">
        <w:trPr>
          <w:trHeight w:val="300"/>
        </w:trPr>
        <w:tc>
          <w:tcPr>
            <w:tcW w:w="1561" w:type="dxa"/>
            <w:noWrap/>
            <w:vAlign w:val="bottom"/>
          </w:tcPr>
          <w:p w14:paraId="37C65D1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4FED38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5AA72D5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A8230C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4F97010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6F0FAAE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39.34</w:t>
            </w:r>
          </w:p>
        </w:tc>
        <w:tc>
          <w:tcPr>
            <w:tcW w:w="1267" w:type="dxa"/>
            <w:vAlign w:val="bottom"/>
          </w:tcPr>
          <w:p w14:paraId="471D658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16.80</w:t>
            </w:r>
          </w:p>
        </w:tc>
      </w:tr>
      <w:tr w:rsidR="0087632C" w:rsidRPr="007350CD" w14:paraId="72CB4673" w14:textId="77777777" w:rsidTr="0087632C">
        <w:trPr>
          <w:trHeight w:val="300"/>
        </w:trPr>
        <w:tc>
          <w:tcPr>
            <w:tcW w:w="1561" w:type="dxa"/>
            <w:noWrap/>
            <w:vAlign w:val="bottom"/>
          </w:tcPr>
          <w:p w14:paraId="5DDD14B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57167A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6AA27F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76FF92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459B762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81161C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17.12</w:t>
            </w:r>
          </w:p>
        </w:tc>
        <w:tc>
          <w:tcPr>
            <w:tcW w:w="1267" w:type="dxa"/>
            <w:vAlign w:val="bottom"/>
          </w:tcPr>
          <w:p w14:paraId="4DE2044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653.01</w:t>
            </w:r>
          </w:p>
        </w:tc>
      </w:tr>
      <w:tr w:rsidR="0087632C" w:rsidRPr="007350CD" w14:paraId="7ACFF211" w14:textId="77777777" w:rsidTr="0087632C">
        <w:trPr>
          <w:trHeight w:val="300"/>
        </w:trPr>
        <w:tc>
          <w:tcPr>
            <w:tcW w:w="1561" w:type="dxa"/>
            <w:noWrap/>
            <w:vAlign w:val="bottom"/>
          </w:tcPr>
          <w:p w14:paraId="7B5A93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5CCB1B7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76E8E9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043CB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23DB848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3777AE9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19.70</w:t>
            </w:r>
          </w:p>
        </w:tc>
        <w:tc>
          <w:tcPr>
            <w:tcW w:w="1267" w:type="dxa"/>
            <w:vAlign w:val="bottom"/>
          </w:tcPr>
          <w:p w14:paraId="0571D39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52.58</w:t>
            </w:r>
          </w:p>
        </w:tc>
      </w:tr>
      <w:tr w:rsidR="0087632C" w:rsidRPr="007350CD" w14:paraId="0CAFAC4C" w14:textId="77777777" w:rsidTr="0087632C">
        <w:trPr>
          <w:trHeight w:val="300"/>
        </w:trPr>
        <w:tc>
          <w:tcPr>
            <w:tcW w:w="1561" w:type="dxa"/>
            <w:noWrap/>
            <w:vAlign w:val="bottom"/>
          </w:tcPr>
          <w:p w14:paraId="168673A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F10BDA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004817D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8C776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470A01C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65F445E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13.58</w:t>
            </w:r>
          </w:p>
        </w:tc>
        <w:tc>
          <w:tcPr>
            <w:tcW w:w="1267" w:type="dxa"/>
            <w:vAlign w:val="bottom"/>
          </w:tcPr>
          <w:p w14:paraId="672B8C3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84.12</w:t>
            </w:r>
          </w:p>
        </w:tc>
      </w:tr>
      <w:tr w:rsidR="0087632C" w:rsidRPr="007350CD" w14:paraId="79BB7BFF" w14:textId="77777777" w:rsidTr="0087632C">
        <w:trPr>
          <w:trHeight w:val="300"/>
        </w:trPr>
        <w:tc>
          <w:tcPr>
            <w:tcW w:w="1561" w:type="dxa"/>
            <w:noWrap/>
            <w:vAlign w:val="bottom"/>
          </w:tcPr>
          <w:p w14:paraId="4A7192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21065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A1561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315A199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6895711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81FEC5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12.00</w:t>
            </w:r>
          </w:p>
        </w:tc>
        <w:tc>
          <w:tcPr>
            <w:tcW w:w="1267" w:type="dxa"/>
            <w:vAlign w:val="bottom"/>
          </w:tcPr>
          <w:p w14:paraId="0BBA00C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31.40</w:t>
            </w:r>
          </w:p>
        </w:tc>
      </w:tr>
      <w:tr w:rsidR="0087632C" w:rsidRPr="007350CD" w14:paraId="56E6E893" w14:textId="77777777" w:rsidTr="0087632C">
        <w:trPr>
          <w:trHeight w:val="300"/>
        </w:trPr>
        <w:tc>
          <w:tcPr>
            <w:tcW w:w="1561" w:type="dxa"/>
            <w:noWrap/>
            <w:vAlign w:val="bottom"/>
          </w:tcPr>
          <w:p w14:paraId="2890D2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56F9DB7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A64611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7EE279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5671C37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65639BF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6.66</w:t>
            </w:r>
          </w:p>
        </w:tc>
        <w:tc>
          <w:tcPr>
            <w:tcW w:w="1267" w:type="dxa"/>
            <w:vAlign w:val="bottom"/>
          </w:tcPr>
          <w:p w14:paraId="3964463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21.65</w:t>
            </w:r>
          </w:p>
        </w:tc>
      </w:tr>
      <w:tr w:rsidR="0087632C" w:rsidRPr="007350CD" w14:paraId="473E514F" w14:textId="77777777" w:rsidTr="0087632C">
        <w:trPr>
          <w:trHeight w:val="300"/>
        </w:trPr>
        <w:tc>
          <w:tcPr>
            <w:tcW w:w="1561" w:type="dxa"/>
            <w:noWrap/>
            <w:vAlign w:val="bottom"/>
          </w:tcPr>
          <w:p w14:paraId="737530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71D2D4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034D4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45B6BD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0E8DD0D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7192BF6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6.26</w:t>
            </w:r>
          </w:p>
        </w:tc>
        <w:tc>
          <w:tcPr>
            <w:tcW w:w="1267" w:type="dxa"/>
            <w:vAlign w:val="bottom"/>
          </w:tcPr>
          <w:p w14:paraId="25C665D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11.42</w:t>
            </w:r>
          </w:p>
        </w:tc>
      </w:tr>
      <w:tr w:rsidR="0087632C" w:rsidRPr="007350CD" w14:paraId="414C2683" w14:textId="77777777" w:rsidTr="0087632C">
        <w:trPr>
          <w:trHeight w:val="300"/>
        </w:trPr>
        <w:tc>
          <w:tcPr>
            <w:tcW w:w="1561" w:type="dxa"/>
            <w:noWrap/>
            <w:vAlign w:val="bottom"/>
          </w:tcPr>
          <w:p w14:paraId="3CC219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7D672F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7A885B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C2E45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7627B95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6CFEB73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3.00</w:t>
            </w:r>
          </w:p>
        </w:tc>
        <w:tc>
          <w:tcPr>
            <w:tcW w:w="1267" w:type="dxa"/>
            <w:vAlign w:val="bottom"/>
          </w:tcPr>
          <w:p w14:paraId="02C7AD3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26.62</w:t>
            </w:r>
          </w:p>
        </w:tc>
      </w:tr>
      <w:tr w:rsidR="0087632C" w:rsidRPr="007350CD" w14:paraId="26029BAB" w14:textId="77777777" w:rsidTr="0087632C">
        <w:trPr>
          <w:trHeight w:val="300"/>
        </w:trPr>
        <w:tc>
          <w:tcPr>
            <w:tcW w:w="1561" w:type="dxa"/>
            <w:noWrap/>
            <w:vAlign w:val="bottom"/>
          </w:tcPr>
          <w:p w14:paraId="216E572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lastRenderedPageBreak/>
              <w:t>MJR-18</w:t>
            </w:r>
          </w:p>
        </w:tc>
        <w:tc>
          <w:tcPr>
            <w:tcW w:w="1178" w:type="dxa"/>
            <w:noWrap/>
            <w:vAlign w:val="bottom"/>
          </w:tcPr>
          <w:p w14:paraId="2111F1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87C94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E5AEC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3127A64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922D21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2.80</w:t>
            </w:r>
          </w:p>
        </w:tc>
        <w:tc>
          <w:tcPr>
            <w:tcW w:w="1267" w:type="dxa"/>
            <w:vAlign w:val="bottom"/>
          </w:tcPr>
          <w:p w14:paraId="27E20C6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13.69</w:t>
            </w:r>
          </w:p>
        </w:tc>
      </w:tr>
      <w:tr w:rsidR="0087632C" w:rsidRPr="007350CD" w14:paraId="54A37CCF" w14:textId="77777777" w:rsidTr="0087632C">
        <w:trPr>
          <w:trHeight w:val="300"/>
        </w:trPr>
        <w:tc>
          <w:tcPr>
            <w:tcW w:w="1561" w:type="dxa"/>
            <w:noWrap/>
            <w:vAlign w:val="bottom"/>
          </w:tcPr>
          <w:p w14:paraId="4D1AB73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14F315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C93EB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1CF18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60E5F71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144B7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2.66</w:t>
            </w:r>
          </w:p>
        </w:tc>
        <w:tc>
          <w:tcPr>
            <w:tcW w:w="1267" w:type="dxa"/>
            <w:vAlign w:val="bottom"/>
          </w:tcPr>
          <w:p w14:paraId="7450A3A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13.26</w:t>
            </w:r>
          </w:p>
        </w:tc>
      </w:tr>
      <w:tr w:rsidR="0087632C" w:rsidRPr="007350CD" w14:paraId="245188C6" w14:textId="77777777" w:rsidTr="0087632C">
        <w:trPr>
          <w:trHeight w:val="300"/>
        </w:trPr>
        <w:tc>
          <w:tcPr>
            <w:tcW w:w="1561" w:type="dxa"/>
            <w:noWrap/>
            <w:vAlign w:val="bottom"/>
          </w:tcPr>
          <w:p w14:paraId="1EF7F92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A1D17F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392E3D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3DED88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5CAA613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vAlign w:val="bottom"/>
          </w:tcPr>
          <w:p w14:paraId="0F6107A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19.16</w:t>
            </w:r>
          </w:p>
        </w:tc>
        <w:tc>
          <w:tcPr>
            <w:tcW w:w="1267" w:type="dxa"/>
            <w:vAlign w:val="bottom"/>
          </w:tcPr>
          <w:p w14:paraId="1870394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113.28</w:t>
            </w:r>
          </w:p>
        </w:tc>
      </w:tr>
      <w:tr w:rsidR="0087632C" w:rsidRPr="007350CD" w14:paraId="20C12C00" w14:textId="77777777" w:rsidTr="0087632C">
        <w:trPr>
          <w:trHeight w:val="300"/>
        </w:trPr>
        <w:tc>
          <w:tcPr>
            <w:tcW w:w="1561" w:type="dxa"/>
            <w:noWrap/>
            <w:vAlign w:val="bottom"/>
          </w:tcPr>
          <w:p w14:paraId="66F8C7B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71123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62128D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7CBBA18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45302FF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64AC65C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21.02</w:t>
            </w:r>
          </w:p>
        </w:tc>
        <w:tc>
          <w:tcPr>
            <w:tcW w:w="1267" w:type="dxa"/>
            <w:vAlign w:val="bottom"/>
          </w:tcPr>
          <w:p w14:paraId="44CA52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27.56</w:t>
            </w:r>
          </w:p>
        </w:tc>
      </w:tr>
      <w:tr w:rsidR="0087632C" w:rsidRPr="007350CD" w14:paraId="56F327DD" w14:textId="77777777" w:rsidTr="0087632C">
        <w:trPr>
          <w:trHeight w:val="300"/>
        </w:trPr>
        <w:tc>
          <w:tcPr>
            <w:tcW w:w="1561" w:type="dxa"/>
            <w:noWrap/>
            <w:vAlign w:val="bottom"/>
          </w:tcPr>
          <w:p w14:paraId="2DC1C6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7DF964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6391DD7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6DE9089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1FFBB98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709A29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40.94</w:t>
            </w:r>
          </w:p>
        </w:tc>
        <w:tc>
          <w:tcPr>
            <w:tcW w:w="1267" w:type="dxa"/>
            <w:vAlign w:val="bottom"/>
          </w:tcPr>
          <w:p w14:paraId="67AF9B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102.35</w:t>
            </w:r>
          </w:p>
        </w:tc>
      </w:tr>
      <w:tr w:rsidR="0087632C" w:rsidRPr="007350CD" w14:paraId="5D8C1614" w14:textId="77777777" w:rsidTr="0087632C">
        <w:trPr>
          <w:trHeight w:val="300"/>
        </w:trPr>
        <w:tc>
          <w:tcPr>
            <w:tcW w:w="1561" w:type="dxa"/>
            <w:noWrap/>
            <w:vAlign w:val="bottom"/>
          </w:tcPr>
          <w:p w14:paraId="494D2D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30C7A3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75C8C47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322596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66FFBFF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C749C0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25.22</w:t>
            </w:r>
          </w:p>
        </w:tc>
        <w:tc>
          <w:tcPr>
            <w:tcW w:w="1267" w:type="dxa"/>
            <w:vAlign w:val="bottom"/>
          </w:tcPr>
          <w:p w14:paraId="2093B4C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478.07</w:t>
            </w:r>
          </w:p>
        </w:tc>
      </w:tr>
      <w:tr w:rsidR="0087632C" w:rsidRPr="007350CD" w14:paraId="0690C705" w14:textId="77777777" w:rsidTr="0087632C">
        <w:trPr>
          <w:trHeight w:val="300"/>
        </w:trPr>
        <w:tc>
          <w:tcPr>
            <w:tcW w:w="1561" w:type="dxa"/>
            <w:noWrap/>
            <w:vAlign w:val="bottom"/>
          </w:tcPr>
          <w:p w14:paraId="6237F5E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17E1635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3CAC61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3C174A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64908D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88D578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26.18</w:t>
            </w:r>
          </w:p>
        </w:tc>
        <w:tc>
          <w:tcPr>
            <w:tcW w:w="1267" w:type="dxa"/>
            <w:vAlign w:val="bottom"/>
          </w:tcPr>
          <w:p w14:paraId="0164795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61.27</w:t>
            </w:r>
          </w:p>
        </w:tc>
      </w:tr>
      <w:tr w:rsidR="0087632C" w:rsidRPr="007350CD" w14:paraId="19180B2A" w14:textId="77777777" w:rsidTr="0087632C">
        <w:trPr>
          <w:trHeight w:val="300"/>
        </w:trPr>
        <w:tc>
          <w:tcPr>
            <w:tcW w:w="1561" w:type="dxa"/>
            <w:noWrap/>
            <w:vAlign w:val="bottom"/>
          </w:tcPr>
          <w:p w14:paraId="7B2FC3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7264B7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1CEA19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5BE8662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7DA3D19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10AD600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16.14</w:t>
            </w:r>
          </w:p>
        </w:tc>
        <w:tc>
          <w:tcPr>
            <w:tcW w:w="1267" w:type="dxa"/>
            <w:vAlign w:val="bottom"/>
          </w:tcPr>
          <w:p w14:paraId="6648FCD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40.34</w:t>
            </w:r>
          </w:p>
        </w:tc>
      </w:tr>
      <w:tr w:rsidR="0087632C" w:rsidRPr="007350CD" w14:paraId="4AAD82EA" w14:textId="77777777" w:rsidTr="0087632C">
        <w:trPr>
          <w:trHeight w:val="300"/>
        </w:trPr>
        <w:tc>
          <w:tcPr>
            <w:tcW w:w="1561" w:type="dxa"/>
            <w:noWrap/>
            <w:vAlign w:val="bottom"/>
          </w:tcPr>
          <w:p w14:paraId="4A70FB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6B7DEA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5889A41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33698B7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7318C83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18C5103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28.80</w:t>
            </w:r>
          </w:p>
        </w:tc>
        <w:tc>
          <w:tcPr>
            <w:tcW w:w="1267" w:type="dxa"/>
            <w:vAlign w:val="bottom"/>
          </w:tcPr>
          <w:p w14:paraId="5B0ADC2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61.55</w:t>
            </w:r>
          </w:p>
        </w:tc>
      </w:tr>
      <w:tr w:rsidR="0087632C" w:rsidRPr="007350CD" w14:paraId="7338240C" w14:textId="77777777" w:rsidTr="0087632C">
        <w:trPr>
          <w:trHeight w:val="300"/>
        </w:trPr>
        <w:tc>
          <w:tcPr>
            <w:tcW w:w="1561" w:type="dxa"/>
            <w:noWrap/>
            <w:vAlign w:val="bottom"/>
          </w:tcPr>
          <w:p w14:paraId="7D8419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4FCBBE6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5654FD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157E3C9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6E8240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32BB2E4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22.08</w:t>
            </w:r>
          </w:p>
        </w:tc>
        <w:tc>
          <w:tcPr>
            <w:tcW w:w="1267" w:type="dxa"/>
            <w:vAlign w:val="bottom"/>
          </w:tcPr>
          <w:p w14:paraId="51EC59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173.04</w:t>
            </w:r>
          </w:p>
        </w:tc>
      </w:tr>
      <w:tr w:rsidR="0087632C" w:rsidRPr="007350CD" w14:paraId="7843B470" w14:textId="77777777" w:rsidTr="0087632C">
        <w:trPr>
          <w:trHeight w:val="300"/>
        </w:trPr>
        <w:tc>
          <w:tcPr>
            <w:tcW w:w="1561" w:type="dxa"/>
            <w:noWrap/>
            <w:vAlign w:val="bottom"/>
          </w:tcPr>
          <w:p w14:paraId="4BCBCC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645F29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31C7B7C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55E1B0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E46615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7D11D55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20.72</w:t>
            </w:r>
          </w:p>
        </w:tc>
        <w:tc>
          <w:tcPr>
            <w:tcW w:w="1267" w:type="dxa"/>
            <w:vAlign w:val="bottom"/>
          </w:tcPr>
          <w:p w14:paraId="30318EE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197.29</w:t>
            </w:r>
          </w:p>
        </w:tc>
      </w:tr>
      <w:tr w:rsidR="0087632C" w:rsidRPr="007350CD" w14:paraId="3A1356D3" w14:textId="77777777" w:rsidTr="0087632C">
        <w:trPr>
          <w:trHeight w:val="300"/>
        </w:trPr>
        <w:tc>
          <w:tcPr>
            <w:tcW w:w="1561" w:type="dxa"/>
            <w:noWrap/>
            <w:vAlign w:val="bottom"/>
          </w:tcPr>
          <w:p w14:paraId="586E37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174C86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6DD75E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7A4E9C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34C4419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815D6C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4.25</w:t>
            </w:r>
          </w:p>
        </w:tc>
        <w:tc>
          <w:tcPr>
            <w:tcW w:w="1267" w:type="dxa"/>
            <w:vAlign w:val="bottom"/>
          </w:tcPr>
          <w:p w14:paraId="28DCCF8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37.11</w:t>
            </w:r>
          </w:p>
        </w:tc>
      </w:tr>
      <w:tr w:rsidR="0087632C" w:rsidRPr="007350CD" w14:paraId="5BF36E60" w14:textId="77777777" w:rsidTr="0087632C">
        <w:trPr>
          <w:trHeight w:val="300"/>
        </w:trPr>
        <w:tc>
          <w:tcPr>
            <w:tcW w:w="1561" w:type="dxa"/>
            <w:noWrap/>
            <w:vAlign w:val="bottom"/>
          </w:tcPr>
          <w:p w14:paraId="12F6A7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1B768BF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2DE410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14F027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Redhorse Sucker     </w:t>
            </w:r>
          </w:p>
        </w:tc>
        <w:tc>
          <w:tcPr>
            <w:tcW w:w="1116" w:type="dxa"/>
            <w:vAlign w:val="bottom"/>
          </w:tcPr>
          <w:p w14:paraId="6F1F86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vAlign w:val="bottom"/>
          </w:tcPr>
          <w:p w14:paraId="2787DBD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7.15</w:t>
            </w:r>
          </w:p>
        </w:tc>
        <w:tc>
          <w:tcPr>
            <w:tcW w:w="1267" w:type="dxa"/>
            <w:vAlign w:val="bottom"/>
          </w:tcPr>
          <w:p w14:paraId="22095AF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7.36</w:t>
            </w:r>
          </w:p>
        </w:tc>
      </w:tr>
      <w:tr w:rsidR="0087632C" w:rsidRPr="007350CD" w14:paraId="38FC6E53" w14:textId="77777777" w:rsidTr="0087632C">
        <w:trPr>
          <w:trHeight w:val="300"/>
        </w:trPr>
        <w:tc>
          <w:tcPr>
            <w:tcW w:w="1561" w:type="dxa"/>
            <w:noWrap/>
            <w:vAlign w:val="bottom"/>
          </w:tcPr>
          <w:p w14:paraId="24DE3F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D23D2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62604F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3DB928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39902F7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B7A92F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13.14</w:t>
            </w:r>
          </w:p>
        </w:tc>
        <w:tc>
          <w:tcPr>
            <w:tcW w:w="1267" w:type="dxa"/>
            <w:vAlign w:val="bottom"/>
          </w:tcPr>
          <w:p w14:paraId="586515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28.39</w:t>
            </w:r>
          </w:p>
        </w:tc>
      </w:tr>
      <w:tr w:rsidR="0087632C" w:rsidRPr="007350CD" w14:paraId="396A1AF0" w14:textId="77777777" w:rsidTr="0087632C">
        <w:trPr>
          <w:trHeight w:val="300"/>
        </w:trPr>
        <w:tc>
          <w:tcPr>
            <w:tcW w:w="1561" w:type="dxa"/>
            <w:noWrap/>
            <w:vAlign w:val="bottom"/>
          </w:tcPr>
          <w:p w14:paraId="47214B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63475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421F1F3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3EFDF95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30546A4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317F266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13.46</w:t>
            </w:r>
          </w:p>
        </w:tc>
        <w:tc>
          <w:tcPr>
            <w:tcW w:w="1267" w:type="dxa"/>
            <w:vAlign w:val="bottom"/>
          </w:tcPr>
          <w:p w14:paraId="75F0FEC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183.60</w:t>
            </w:r>
          </w:p>
        </w:tc>
      </w:tr>
      <w:tr w:rsidR="0087632C" w:rsidRPr="007350CD" w14:paraId="0B495D5F" w14:textId="77777777" w:rsidTr="0087632C">
        <w:trPr>
          <w:trHeight w:val="300"/>
        </w:trPr>
        <w:tc>
          <w:tcPr>
            <w:tcW w:w="1561" w:type="dxa"/>
            <w:noWrap/>
            <w:vAlign w:val="bottom"/>
          </w:tcPr>
          <w:p w14:paraId="369847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0AFCAD7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1A9729D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342BCE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0FAD528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vAlign w:val="bottom"/>
          </w:tcPr>
          <w:p w14:paraId="0744D4E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3.93</w:t>
            </w:r>
          </w:p>
        </w:tc>
        <w:tc>
          <w:tcPr>
            <w:tcW w:w="1267" w:type="dxa"/>
            <w:vAlign w:val="bottom"/>
          </w:tcPr>
          <w:p w14:paraId="76A74D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4.45</w:t>
            </w:r>
          </w:p>
        </w:tc>
      </w:tr>
      <w:tr w:rsidR="0087632C" w:rsidRPr="007350CD" w14:paraId="5FB8AAB1" w14:textId="77777777" w:rsidTr="0087632C">
        <w:trPr>
          <w:trHeight w:val="300"/>
        </w:trPr>
        <w:tc>
          <w:tcPr>
            <w:tcW w:w="1561" w:type="dxa"/>
            <w:noWrap/>
            <w:vAlign w:val="bottom"/>
          </w:tcPr>
          <w:p w14:paraId="188FAFB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5B54239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45E74A1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5511A7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vAlign w:val="bottom"/>
          </w:tcPr>
          <w:p w14:paraId="214FCE7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0DB19A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2.74</w:t>
            </w:r>
          </w:p>
        </w:tc>
        <w:tc>
          <w:tcPr>
            <w:tcW w:w="1267" w:type="dxa"/>
            <w:vAlign w:val="bottom"/>
          </w:tcPr>
          <w:p w14:paraId="718D95C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3.09</w:t>
            </w:r>
          </w:p>
        </w:tc>
      </w:tr>
      <w:tr w:rsidR="0087632C" w:rsidRPr="007350CD" w14:paraId="0D93CEFD" w14:textId="77777777" w:rsidTr="0087632C">
        <w:trPr>
          <w:trHeight w:val="300"/>
        </w:trPr>
        <w:tc>
          <w:tcPr>
            <w:tcW w:w="1561" w:type="dxa"/>
            <w:noWrap/>
            <w:vAlign w:val="bottom"/>
          </w:tcPr>
          <w:p w14:paraId="4A79449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2949D54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108734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E0323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4978A7D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34CB39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2.29</w:t>
            </w:r>
          </w:p>
        </w:tc>
        <w:tc>
          <w:tcPr>
            <w:tcW w:w="1267" w:type="dxa"/>
            <w:vAlign w:val="bottom"/>
          </w:tcPr>
          <w:p w14:paraId="7361E4C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21.51</w:t>
            </w:r>
          </w:p>
        </w:tc>
      </w:tr>
      <w:tr w:rsidR="0087632C" w:rsidRPr="007350CD" w14:paraId="2243DD5C" w14:textId="77777777" w:rsidTr="0087632C">
        <w:trPr>
          <w:trHeight w:val="300"/>
        </w:trPr>
        <w:tc>
          <w:tcPr>
            <w:tcW w:w="1561" w:type="dxa"/>
            <w:noWrap/>
            <w:vAlign w:val="bottom"/>
          </w:tcPr>
          <w:p w14:paraId="7A78881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D08CAF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555E66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1920C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7AEF3D0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4704A82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14.02</w:t>
            </w:r>
          </w:p>
        </w:tc>
        <w:tc>
          <w:tcPr>
            <w:tcW w:w="1267" w:type="dxa"/>
            <w:vAlign w:val="bottom"/>
          </w:tcPr>
          <w:p w14:paraId="18B2E69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13.65</w:t>
            </w:r>
          </w:p>
        </w:tc>
      </w:tr>
      <w:tr w:rsidR="0087632C" w:rsidRPr="007350CD" w14:paraId="1CF7520C" w14:textId="77777777" w:rsidTr="0087632C">
        <w:trPr>
          <w:trHeight w:val="300"/>
        </w:trPr>
        <w:tc>
          <w:tcPr>
            <w:tcW w:w="1561" w:type="dxa"/>
            <w:noWrap/>
            <w:vAlign w:val="bottom"/>
          </w:tcPr>
          <w:p w14:paraId="208FCAF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476B516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7B1FDD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106F16E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10CD9E9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3B48D89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11.91</w:t>
            </w:r>
          </w:p>
        </w:tc>
        <w:tc>
          <w:tcPr>
            <w:tcW w:w="1267" w:type="dxa"/>
            <w:vAlign w:val="bottom"/>
          </w:tcPr>
          <w:p w14:paraId="74A9463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44.71</w:t>
            </w:r>
          </w:p>
        </w:tc>
      </w:tr>
      <w:tr w:rsidR="0087632C" w:rsidRPr="007350CD" w14:paraId="2FE0D732" w14:textId="77777777" w:rsidTr="0087632C">
        <w:trPr>
          <w:trHeight w:val="300"/>
        </w:trPr>
        <w:tc>
          <w:tcPr>
            <w:tcW w:w="1561" w:type="dxa"/>
            <w:noWrap/>
            <w:vAlign w:val="bottom"/>
          </w:tcPr>
          <w:p w14:paraId="5713545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1B96D65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04A86C9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4C5AB92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F7E781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41D10F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4.13</w:t>
            </w:r>
          </w:p>
        </w:tc>
        <w:tc>
          <w:tcPr>
            <w:tcW w:w="1267" w:type="dxa"/>
            <w:vAlign w:val="bottom"/>
          </w:tcPr>
          <w:p w14:paraId="0C3A33C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14.56</w:t>
            </w:r>
          </w:p>
        </w:tc>
      </w:tr>
      <w:tr w:rsidR="0087632C" w:rsidRPr="007350CD" w14:paraId="3404EA30" w14:textId="77777777" w:rsidTr="0087632C">
        <w:trPr>
          <w:trHeight w:val="300"/>
        </w:trPr>
        <w:tc>
          <w:tcPr>
            <w:tcW w:w="1561" w:type="dxa"/>
            <w:noWrap/>
            <w:vAlign w:val="bottom"/>
          </w:tcPr>
          <w:p w14:paraId="5FAC6FB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54644B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23C762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331979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7361752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CD812E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4.75</w:t>
            </w:r>
          </w:p>
        </w:tc>
        <w:tc>
          <w:tcPr>
            <w:tcW w:w="1267" w:type="dxa"/>
            <w:vAlign w:val="bottom"/>
          </w:tcPr>
          <w:p w14:paraId="085B5CD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77.31</w:t>
            </w:r>
          </w:p>
        </w:tc>
      </w:tr>
      <w:tr w:rsidR="0087632C" w:rsidRPr="007350CD" w14:paraId="334B004D" w14:textId="77777777" w:rsidTr="0087632C">
        <w:trPr>
          <w:trHeight w:val="300"/>
        </w:trPr>
        <w:tc>
          <w:tcPr>
            <w:tcW w:w="1561" w:type="dxa"/>
            <w:noWrap/>
            <w:vAlign w:val="bottom"/>
          </w:tcPr>
          <w:p w14:paraId="3B98FD9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74669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noWrap/>
            <w:vAlign w:val="bottom"/>
          </w:tcPr>
          <w:p w14:paraId="6349F1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6C17B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67AFE28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6192C44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35.86</w:t>
            </w:r>
          </w:p>
        </w:tc>
        <w:tc>
          <w:tcPr>
            <w:tcW w:w="1267" w:type="dxa"/>
            <w:vAlign w:val="bottom"/>
          </w:tcPr>
          <w:p w14:paraId="568123E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17.14</w:t>
            </w:r>
          </w:p>
        </w:tc>
      </w:tr>
      <w:tr w:rsidR="0087632C" w:rsidRPr="007350CD" w14:paraId="5E3C51C7" w14:textId="77777777" w:rsidTr="0087632C">
        <w:trPr>
          <w:trHeight w:val="300"/>
        </w:trPr>
        <w:tc>
          <w:tcPr>
            <w:tcW w:w="1561" w:type="dxa"/>
            <w:tcBorders>
              <w:top w:val="nil"/>
              <w:left w:val="nil"/>
              <w:bottom w:val="nil"/>
              <w:right w:val="nil"/>
            </w:tcBorders>
            <w:noWrap/>
            <w:vAlign w:val="bottom"/>
          </w:tcPr>
          <w:p w14:paraId="5F576A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379708F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384077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1C3BF0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427EAC9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10B0D96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11.40</w:t>
            </w:r>
          </w:p>
        </w:tc>
        <w:tc>
          <w:tcPr>
            <w:tcW w:w="1267" w:type="dxa"/>
            <w:tcBorders>
              <w:top w:val="nil"/>
              <w:left w:val="nil"/>
              <w:bottom w:val="nil"/>
              <w:right w:val="nil"/>
            </w:tcBorders>
            <w:vAlign w:val="bottom"/>
          </w:tcPr>
          <w:p w14:paraId="6B9214F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50.00</w:t>
            </w:r>
          </w:p>
        </w:tc>
      </w:tr>
      <w:tr w:rsidR="0087632C" w:rsidRPr="007350CD" w14:paraId="1BAC316E" w14:textId="77777777" w:rsidTr="0087632C">
        <w:trPr>
          <w:trHeight w:val="300"/>
        </w:trPr>
        <w:tc>
          <w:tcPr>
            <w:tcW w:w="1561" w:type="dxa"/>
            <w:tcBorders>
              <w:top w:val="nil"/>
              <w:left w:val="nil"/>
              <w:bottom w:val="nil"/>
              <w:right w:val="nil"/>
            </w:tcBorders>
            <w:noWrap/>
            <w:vAlign w:val="bottom"/>
          </w:tcPr>
          <w:p w14:paraId="4B1A22B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44B2EE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1F7354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268063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266B30B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937A58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16.58</w:t>
            </w:r>
          </w:p>
        </w:tc>
        <w:tc>
          <w:tcPr>
            <w:tcW w:w="1267" w:type="dxa"/>
            <w:tcBorders>
              <w:top w:val="nil"/>
              <w:left w:val="nil"/>
              <w:bottom w:val="nil"/>
              <w:right w:val="nil"/>
            </w:tcBorders>
            <w:vAlign w:val="bottom"/>
          </w:tcPr>
          <w:p w14:paraId="66D5305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124.59</w:t>
            </w:r>
          </w:p>
        </w:tc>
      </w:tr>
      <w:tr w:rsidR="0087632C" w:rsidRPr="007350CD" w14:paraId="57B5E6E7" w14:textId="77777777" w:rsidTr="0087632C">
        <w:trPr>
          <w:trHeight w:val="300"/>
        </w:trPr>
        <w:tc>
          <w:tcPr>
            <w:tcW w:w="1561" w:type="dxa"/>
            <w:tcBorders>
              <w:top w:val="nil"/>
              <w:left w:val="nil"/>
              <w:bottom w:val="nil"/>
              <w:right w:val="nil"/>
            </w:tcBorders>
            <w:noWrap/>
            <w:vAlign w:val="bottom"/>
          </w:tcPr>
          <w:p w14:paraId="37F108C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34EB71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475BB0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23995B3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tcBorders>
              <w:top w:val="nil"/>
              <w:left w:val="nil"/>
              <w:bottom w:val="nil"/>
              <w:right w:val="nil"/>
            </w:tcBorders>
            <w:vAlign w:val="bottom"/>
          </w:tcPr>
          <w:p w14:paraId="4D4E46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EE1084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9.96</w:t>
            </w:r>
          </w:p>
        </w:tc>
        <w:tc>
          <w:tcPr>
            <w:tcW w:w="1267" w:type="dxa"/>
            <w:tcBorders>
              <w:top w:val="nil"/>
              <w:left w:val="nil"/>
              <w:bottom w:val="nil"/>
              <w:right w:val="nil"/>
            </w:tcBorders>
            <w:vAlign w:val="bottom"/>
          </w:tcPr>
          <w:p w14:paraId="2A0688A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83.05</w:t>
            </w:r>
          </w:p>
        </w:tc>
      </w:tr>
      <w:tr w:rsidR="0087632C" w:rsidRPr="007350CD" w14:paraId="76F4F1B2" w14:textId="77777777" w:rsidTr="0087632C">
        <w:trPr>
          <w:trHeight w:val="300"/>
        </w:trPr>
        <w:tc>
          <w:tcPr>
            <w:tcW w:w="1561" w:type="dxa"/>
            <w:tcBorders>
              <w:top w:val="nil"/>
              <w:left w:val="nil"/>
              <w:bottom w:val="nil"/>
              <w:right w:val="nil"/>
            </w:tcBorders>
            <w:noWrap/>
            <w:vAlign w:val="bottom"/>
          </w:tcPr>
          <w:p w14:paraId="7868238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4E26E1C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44B182D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68F628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4686777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2FA1D3A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26.12</w:t>
            </w:r>
          </w:p>
        </w:tc>
        <w:tc>
          <w:tcPr>
            <w:tcW w:w="1267" w:type="dxa"/>
            <w:tcBorders>
              <w:top w:val="nil"/>
              <w:left w:val="nil"/>
              <w:bottom w:val="nil"/>
              <w:right w:val="nil"/>
            </w:tcBorders>
            <w:vAlign w:val="bottom"/>
          </w:tcPr>
          <w:p w14:paraId="6E420CE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105.39</w:t>
            </w:r>
          </w:p>
        </w:tc>
      </w:tr>
      <w:tr w:rsidR="0087632C" w:rsidRPr="007350CD" w14:paraId="38268762" w14:textId="77777777" w:rsidTr="0087632C">
        <w:trPr>
          <w:trHeight w:val="300"/>
        </w:trPr>
        <w:tc>
          <w:tcPr>
            <w:tcW w:w="1561" w:type="dxa"/>
            <w:tcBorders>
              <w:top w:val="nil"/>
              <w:left w:val="nil"/>
              <w:bottom w:val="nil"/>
              <w:right w:val="nil"/>
            </w:tcBorders>
            <w:noWrap/>
            <w:vAlign w:val="bottom"/>
          </w:tcPr>
          <w:p w14:paraId="2DE9317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661BD9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55826E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07CE20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09B2F5D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318D21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26.30</w:t>
            </w:r>
          </w:p>
        </w:tc>
        <w:tc>
          <w:tcPr>
            <w:tcW w:w="1267" w:type="dxa"/>
            <w:tcBorders>
              <w:top w:val="nil"/>
              <w:left w:val="nil"/>
              <w:bottom w:val="nil"/>
              <w:right w:val="nil"/>
            </w:tcBorders>
            <w:vAlign w:val="bottom"/>
          </w:tcPr>
          <w:p w14:paraId="0E46408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81.57</w:t>
            </w:r>
          </w:p>
        </w:tc>
      </w:tr>
      <w:tr w:rsidR="0087632C" w:rsidRPr="007350CD" w14:paraId="1AEBDA4C" w14:textId="77777777" w:rsidTr="0087632C">
        <w:trPr>
          <w:trHeight w:val="300"/>
        </w:trPr>
        <w:tc>
          <w:tcPr>
            <w:tcW w:w="1561" w:type="dxa"/>
            <w:tcBorders>
              <w:top w:val="nil"/>
              <w:left w:val="nil"/>
              <w:bottom w:val="nil"/>
              <w:right w:val="nil"/>
            </w:tcBorders>
            <w:noWrap/>
            <w:vAlign w:val="bottom"/>
          </w:tcPr>
          <w:p w14:paraId="39249C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4C98D6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1E6E9C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147D8F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006A92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0A94DA6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34.42</w:t>
            </w:r>
          </w:p>
        </w:tc>
        <w:tc>
          <w:tcPr>
            <w:tcW w:w="1267" w:type="dxa"/>
            <w:tcBorders>
              <w:top w:val="nil"/>
              <w:left w:val="nil"/>
              <w:bottom w:val="nil"/>
              <w:right w:val="nil"/>
            </w:tcBorders>
            <w:vAlign w:val="bottom"/>
          </w:tcPr>
          <w:p w14:paraId="0B8C281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17.27</w:t>
            </w:r>
          </w:p>
        </w:tc>
      </w:tr>
      <w:tr w:rsidR="0087632C" w:rsidRPr="007350CD" w14:paraId="2153C311" w14:textId="77777777" w:rsidTr="0087632C">
        <w:trPr>
          <w:trHeight w:val="300"/>
        </w:trPr>
        <w:tc>
          <w:tcPr>
            <w:tcW w:w="1561" w:type="dxa"/>
            <w:tcBorders>
              <w:top w:val="nil"/>
              <w:left w:val="nil"/>
              <w:bottom w:val="nil"/>
              <w:right w:val="nil"/>
            </w:tcBorders>
            <w:noWrap/>
            <w:vAlign w:val="bottom"/>
          </w:tcPr>
          <w:p w14:paraId="65224F7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704EF7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208055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766A7A6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6DE715C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553AD15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12.14</w:t>
            </w:r>
          </w:p>
        </w:tc>
        <w:tc>
          <w:tcPr>
            <w:tcW w:w="1267" w:type="dxa"/>
            <w:tcBorders>
              <w:top w:val="nil"/>
              <w:left w:val="nil"/>
              <w:bottom w:val="nil"/>
              <w:right w:val="nil"/>
            </w:tcBorders>
            <w:vAlign w:val="bottom"/>
          </w:tcPr>
          <w:p w14:paraId="4C7E38B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7.86</w:t>
            </w:r>
          </w:p>
        </w:tc>
      </w:tr>
      <w:tr w:rsidR="0087632C" w:rsidRPr="007350CD" w14:paraId="62DEA21C" w14:textId="77777777" w:rsidTr="0087632C">
        <w:trPr>
          <w:trHeight w:val="300"/>
        </w:trPr>
        <w:tc>
          <w:tcPr>
            <w:tcW w:w="1561" w:type="dxa"/>
            <w:tcBorders>
              <w:top w:val="nil"/>
              <w:left w:val="nil"/>
              <w:bottom w:val="nil"/>
              <w:right w:val="nil"/>
            </w:tcBorders>
            <w:noWrap/>
            <w:vAlign w:val="bottom"/>
          </w:tcPr>
          <w:p w14:paraId="256F28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346578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33BC6B6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5E7174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4187DA6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3D1B9B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9.46</w:t>
            </w:r>
          </w:p>
        </w:tc>
        <w:tc>
          <w:tcPr>
            <w:tcW w:w="1267" w:type="dxa"/>
            <w:tcBorders>
              <w:top w:val="nil"/>
              <w:left w:val="nil"/>
              <w:bottom w:val="nil"/>
              <w:right w:val="nil"/>
            </w:tcBorders>
            <w:vAlign w:val="bottom"/>
          </w:tcPr>
          <w:p w14:paraId="6FCE92B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358.22</w:t>
            </w:r>
          </w:p>
        </w:tc>
      </w:tr>
      <w:tr w:rsidR="0087632C" w:rsidRPr="007350CD" w14:paraId="352FC9E4" w14:textId="77777777" w:rsidTr="0087632C">
        <w:trPr>
          <w:trHeight w:val="300"/>
        </w:trPr>
        <w:tc>
          <w:tcPr>
            <w:tcW w:w="1561" w:type="dxa"/>
            <w:tcBorders>
              <w:top w:val="nil"/>
              <w:left w:val="nil"/>
              <w:bottom w:val="nil"/>
              <w:right w:val="nil"/>
            </w:tcBorders>
            <w:noWrap/>
            <w:vAlign w:val="bottom"/>
          </w:tcPr>
          <w:p w14:paraId="11FDF8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572B333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2F5849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690A83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tcBorders>
              <w:top w:val="nil"/>
              <w:left w:val="nil"/>
              <w:bottom w:val="nil"/>
              <w:right w:val="nil"/>
            </w:tcBorders>
            <w:vAlign w:val="bottom"/>
          </w:tcPr>
          <w:p w14:paraId="5355922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4D5DEF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26.72</w:t>
            </w:r>
          </w:p>
        </w:tc>
        <w:tc>
          <w:tcPr>
            <w:tcW w:w="1267" w:type="dxa"/>
            <w:tcBorders>
              <w:top w:val="nil"/>
              <w:left w:val="nil"/>
              <w:bottom w:val="nil"/>
              <w:right w:val="nil"/>
            </w:tcBorders>
            <w:vAlign w:val="bottom"/>
          </w:tcPr>
          <w:p w14:paraId="6BD714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79.86</w:t>
            </w:r>
          </w:p>
        </w:tc>
      </w:tr>
      <w:tr w:rsidR="0087632C" w:rsidRPr="007350CD" w14:paraId="04022FE1" w14:textId="77777777" w:rsidTr="0087632C">
        <w:trPr>
          <w:trHeight w:val="300"/>
        </w:trPr>
        <w:tc>
          <w:tcPr>
            <w:tcW w:w="1561" w:type="dxa"/>
            <w:tcBorders>
              <w:top w:val="nil"/>
              <w:left w:val="nil"/>
              <w:bottom w:val="nil"/>
              <w:right w:val="nil"/>
            </w:tcBorders>
            <w:noWrap/>
            <w:vAlign w:val="bottom"/>
          </w:tcPr>
          <w:p w14:paraId="0560FAF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748950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52D4509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36239C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0F2EFBD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1880AC8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22.82</w:t>
            </w:r>
          </w:p>
        </w:tc>
        <w:tc>
          <w:tcPr>
            <w:tcW w:w="1267" w:type="dxa"/>
            <w:tcBorders>
              <w:top w:val="nil"/>
              <w:left w:val="nil"/>
              <w:bottom w:val="nil"/>
              <w:right w:val="nil"/>
            </w:tcBorders>
            <w:vAlign w:val="bottom"/>
          </w:tcPr>
          <w:p w14:paraId="1B681BE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127.21</w:t>
            </w:r>
          </w:p>
        </w:tc>
      </w:tr>
      <w:tr w:rsidR="0087632C" w:rsidRPr="007350CD" w14:paraId="1BE7391E" w14:textId="77777777" w:rsidTr="0087632C">
        <w:trPr>
          <w:trHeight w:val="300"/>
        </w:trPr>
        <w:tc>
          <w:tcPr>
            <w:tcW w:w="1561" w:type="dxa"/>
            <w:tcBorders>
              <w:top w:val="nil"/>
              <w:left w:val="nil"/>
              <w:bottom w:val="nil"/>
              <w:right w:val="nil"/>
            </w:tcBorders>
            <w:noWrap/>
            <w:vAlign w:val="bottom"/>
          </w:tcPr>
          <w:p w14:paraId="62F3737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30A2C82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6FE51A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433DDD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376E2CE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18BDB22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27.96</w:t>
            </w:r>
          </w:p>
        </w:tc>
        <w:tc>
          <w:tcPr>
            <w:tcW w:w="1267" w:type="dxa"/>
            <w:tcBorders>
              <w:top w:val="nil"/>
              <w:left w:val="nil"/>
              <w:bottom w:val="nil"/>
              <w:right w:val="nil"/>
            </w:tcBorders>
            <w:vAlign w:val="bottom"/>
          </w:tcPr>
          <w:p w14:paraId="40691F6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208.02</w:t>
            </w:r>
          </w:p>
        </w:tc>
      </w:tr>
      <w:tr w:rsidR="0087632C" w:rsidRPr="007350CD" w14:paraId="4E7D8986" w14:textId="77777777" w:rsidTr="0087632C">
        <w:trPr>
          <w:trHeight w:val="300"/>
        </w:trPr>
        <w:tc>
          <w:tcPr>
            <w:tcW w:w="1561" w:type="dxa"/>
            <w:tcBorders>
              <w:top w:val="nil"/>
              <w:left w:val="nil"/>
              <w:bottom w:val="nil"/>
              <w:right w:val="nil"/>
            </w:tcBorders>
            <w:noWrap/>
            <w:vAlign w:val="bottom"/>
          </w:tcPr>
          <w:p w14:paraId="108707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272FA87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6/1/1995</w:t>
            </w:r>
          </w:p>
        </w:tc>
        <w:tc>
          <w:tcPr>
            <w:tcW w:w="1440" w:type="dxa"/>
            <w:tcBorders>
              <w:top w:val="nil"/>
              <w:left w:val="nil"/>
              <w:bottom w:val="nil"/>
              <w:right w:val="nil"/>
            </w:tcBorders>
            <w:noWrap/>
            <w:vAlign w:val="bottom"/>
          </w:tcPr>
          <w:p w14:paraId="6A5E4C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EB036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093537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w:t>
            </w:r>
          </w:p>
        </w:tc>
        <w:tc>
          <w:tcPr>
            <w:tcW w:w="872" w:type="dxa"/>
            <w:tcBorders>
              <w:top w:val="nil"/>
              <w:left w:val="nil"/>
              <w:bottom w:val="nil"/>
              <w:right w:val="nil"/>
            </w:tcBorders>
            <w:vAlign w:val="bottom"/>
          </w:tcPr>
          <w:p w14:paraId="5995FF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0.60</w:t>
            </w:r>
          </w:p>
        </w:tc>
        <w:tc>
          <w:tcPr>
            <w:tcW w:w="1267" w:type="dxa"/>
            <w:tcBorders>
              <w:top w:val="nil"/>
              <w:left w:val="nil"/>
              <w:bottom w:val="nil"/>
              <w:right w:val="nil"/>
            </w:tcBorders>
            <w:vAlign w:val="bottom"/>
          </w:tcPr>
          <w:p w14:paraId="6A65626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5.17</w:t>
            </w:r>
          </w:p>
        </w:tc>
      </w:tr>
      <w:tr w:rsidR="0087632C" w:rsidRPr="007350CD" w14:paraId="5E1BE2B8" w14:textId="77777777" w:rsidTr="0087632C">
        <w:trPr>
          <w:trHeight w:val="300"/>
        </w:trPr>
        <w:tc>
          <w:tcPr>
            <w:tcW w:w="1561" w:type="dxa"/>
            <w:tcBorders>
              <w:top w:val="nil"/>
              <w:left w:val="nil"/>
              <w:bottom w:val="nil"/>
              <w:right w:val="nil"/>
            </w:tcBorders>
            <w:noWrap/>
            <w:vAlign w:val="bottom"/>
          </w:tcPr>
          <w:p w14:paraId="4111AD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5E40911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6/1/1995</w:t>
            </w:r>
          </w:p>
        </w:tc>
        <w:tc>
          <w:tcPr>
            <w:tcW w:w="1440" w:type="dxa"/>
            <w:tcBorders>
              <w:top w:val="nil"/>
              <w:left w:val="nil"/>
              <w:bottom w:val="nil"/>
              <w:right w:val="nil"/>
            </w:tcBorders>
            <w:noWrap/>
            <w:vAlign w:val="bottom"/>
          </w:tcPr>
          <w:p w14:paraId="6E0A6DD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212435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River Chub</w:t>
            </w:r>
          </w:p>
        </w:tc>
        <w:tc>
          <w:tcPr>
            <w:tcW w:w="1116" w:type="dxa"/>
            <w:tcBorders>
              <w:top w:val="nil"/>
              <w:left w:val="nil"/>
              <w:bottom w:val="nil"/>
              <w:right w:val="nil"/>
            </w:tcBorders>
            <w:vAlign w:val="bottom"/>
          </w:tcPr>
          <w:p w14:paraId="0520C2A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54D8302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0.93</w:t>
            </w:r>
          </w:p>
        </w:tc>
        <w:tc>
          <w:tcPr>
            <w:tcW w:w="1267" w:type="dxa"/>
            <w:tcBorders>
              <w:top w:val="nil"/>
              <w:left w:val="nil"/>
              <w:bottom w:val="nil"/>
              <w:right w:val="nil"/>
            </w:tcBorders>
            <w:vAlign w:val="bottom"/>
          </w:tcPr>
          <w:p w14:paraId="04BCE7F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6.59</w:t>
            </w:r>
          </w:p>
        </w:tc>
      </w:tr>
      <w:tr w:rsidR="0087632C" w:rsidRPr="007350CD" w14:paraId="3EF2E580" w14:textId="77777777" w:rsidTr="0087632C">
        <w:trPr>
          <w:trHeight w:val="300"/>
        </w:trPr>
        <w:tc>
          <w:tcPr>
            <w:tcW w:w="1561" w:type="dxa"/>
            <w:tcBorders>
              <w:top w:val="nil"/>
              <w:left w:val="nil"/>
              <w:bottom w:val="nil"/>
              <w:right w:val="nil"/>
            </w:tcBorders>
            <w:noWrap/>
            <w:vAlign w:val="bottom"/>
          </w:tcPr>
          <w:p w14:paraId="6ED58D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11A52D5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6/1/1995</w:t>
            </w:r>
          </w:p>
        </w:tc>
        <w:tc>
          <w:tcPr>
            <w:tcW w:w="1440" w:type="dxa"/>
            <w:tcBorders>
              <w:top w:val="nil"/>
              <w:left w:val="nil"/>
              <w:bottom w:val="nil"/>
              <w:right w:val="nil"/>
            </w:tcBorders>
            <w:noWrap/>
            <w:vAlign w:val="bottom"/>
          </w:tcPr>
          <w:p w14:paraId="08C98D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741276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Sunfish</w:t>
            </w:r>
          </w:p>
        </w:tc>
        <w:tc>
          <w:tcPr>
            <w:tcW w:w="1116" w:type="dxa"/>
            <w:tcBorders>
              <w:top w:val="nil"/>
              <w:left w:val="nil"/>
              <w:bottom w:val="nil"/>
              <w:right w:val="nil"/>
            </w:tcBorders>
            <w:vAlign w:val="bottom"/>
          </w:tcPr>
          <w:p w14:paraId="5991E6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4D3CD4D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0.79</w:t>
            </w:r>
          </w:p>
        </w:tc>
        <w:tc>
          <w:tcPr>
            <w:tcW w:w="1267" w:type="dxa"/>
            <w:tcBorders>
              <w:top w:val="nil"/>
              <w:left w:val="nil"/>
              <w:bottom w:val="nil"/>
              <w:right w:val="nil"/>
            </w:tcBorders>
            <w:vAlign w:val="bottom"/>
          </w:tcPr>
          <w:p w14:paraId="31BD1C4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3.75</w:t>
            </w:r>
          </w:p>
        </w:tc>
      </w:tr>
      <w:tr w:rsidR="0087632C" w:rsidRPr="007350CD" w14:paraId="650B5BC5" w14:textId="77777777" w:rsidTr="0087632C">
        <w:trPr>
          <w:trHeight w:val="300"/>
        </w:trPr>
        <w:tc>
          <w:tcPr>
            <w:tcW w:w="1561" w:type="dxa"/>
            <w:tcBorders>
              <w:top w:val="nil"/>
              <w:left w:val="nil"/>
              <w:bottom w:val="nil"/>
              <w:right w:val="nil"/>
            </w:tcBorders>
            <w:noWrap/>
            <w:vAlign w:val="bottom"/>
          </w:tcPr>
          <w:p w14:paraId="075B36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513AD5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59256D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0BF129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3DDCCA3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5A46F47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5.89</w:t>
            </w:r>
          </w:p>
        </w:tc>
        <w:tc>
          <w:tcPr>
            <w:tcW w:w="1267" w:type="dxa"/>
            <w:tcBorders>
              <w:top w:val="nil"/>
              <w:left w:val="nil"/>
              <w:bottom w:val="nil"/>
              <w:right w:val="nil"/>
            </w:tcBorders>
            <w:vAlign w:val="bottom"/>
          </w:tcPr>
          <w:p w14:paraId="6F1DCB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0.60</w:t>
            </w:r>
          </w:p>
        </w:tc>
      </w:tr>
      <w:tr w:rsidR="0087632C" w:rsidRPr="007350CD" w14:paraId="7C6AE871" w14:textId="77777777" w:rsidTr="0087632C">
        <w:trPr>
          <w:trHeight w:val="300"/>
        </w:trPr>
        <w:tc>
          <w:tcPr>
            <w:tcW w:w="1561" w:type="dxa"/>
            <w:tcBorders>
              <w:top w:val="nil"/>
              <w:left w:val="nil"/>
              <w:bottom w:val="nil"/>
              <w:right w:val="nil"/>
            </w:tcBorders>
            <w:noWrap/>
            <w:vAlign w:val="bottom"/>
          </w:tcPr>
          <w:p w14:paraId="7FCC88C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lastRenderedPageBreak/>
              <w:t>HSR-01</w:t>
            </w:r>
          </w:p>
        </w:tc>
        <w:tc>
          <w:tcPr>
            <w:tcW w:w="1178" w:type="dxa"/>
            <w:tcBorders>
              <w:top w:val="nil"/>
              <w:left w:val="nil"/>
              <w:bottom w:val="nil"/>
              <w:right w:val="nil"/>
            </w:tcBorders>
            <w:noWrap/>
            <w:vAlign w:val="bottom"/>
          </w:tcPr>
          <w:p w14:paraId="64A82F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23439E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7418AAB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715B3F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54972A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5.22</w:t>
            </w:r>
          </w:p>
        </w:tc>
        <w:tc>
          <w:tcPr>
            <w:tcW w:w="1267" w:type="dxa"/>
            <w:tcBorders>
              <w:top w:val="nil"/>
              <w:left w:val="nil"/>
              <w:bottom w:val="nil"/>
              <w:right w:val="nil"/>
            </w:tcBorders>
            <w:vAlign w:val="bottom"/>
          </w:tcPr>
          <w:p w14:paraId="4653157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12.55</w:t>
            </w:r>
          </w:p>
        </w:tc>
      </w:tr>
      <w:tr w:rsidR="0087632C" w:rsidRPr="007350CD" w14:paraId="1A909D81" w14:textId="77777777" w:rsidTr="0087632C">
        <w:trPr>
          <w:trHeight w:val="300"/>
        </w:trPr>
        <w:tc>
          <w:tcPr>
            <w:tcW w:w="1561" w:type="dxa"/>
            <w:tcBorders>
              <w:top w:val="nil"/>
              <w:left w:val="nil"/>
              <w:bottom w:val="nil"/>
              <w:right w:val="nil"/>
            </w:tcBorders>
            <w:noWrap/>
            <w:vAlign w:val="bottom"/>
          </w:tcPr>
          <w:p w14:paraId="2C6427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193BA6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206773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BC2D5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3C972A4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0E3D3BC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5.54</w:t>
            </w:r>
          </w:p>
        </w:tc>
        <w:tc>
          <w:tcPr>
            <w:tcW w:w="1267" w:type="dxa"/>
            <w:tcBorders>
              <w:top w:val="nil"/>
              <w:left w:val="nil"/>
              <w:bottom w:val="nil"/>
              <w:right w:val="nil"/>
            </w:tcBorders>
            <w:vAlign w:val="bottom"/>
          </w:tcPr>
          <w:p w14:paraId="5E2A5F2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19.96</w:t>
            </w:r>
          </w:p>
        </w:tc>
      </w:tr>
      <w:tr w:rsidR="0087632C" w:rsidRPr="007350CD" w14:paraId="734B6E35" w14:textId="77777777" w:rsidTr="0087632C">
        <w:trPr>
          <w:trHeight w:val="300"/>
        </w:trPr>
        <w:tc>
          <w:tcPr>
            <w:tcW w:w="1561" w:type="dxa"/>
            <w:tcBorders>
              <w:top w:val="nil"/>
              <w:left w:val="nil"/>
              <w:bottom w:val="nil"/>
              <w:right w:val="nil"/>
            </w:tcBorders>
            <w:noWrap/>
            <w:vAlign w:val="bottom"/>
          </w:tcPr>
          <w:p w14:paraId="38F724E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7C4F46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08515A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40F4F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4A64CA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17C3F0E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20.34</w:t>
            </w:r>
          </w:p>
        </w:tc>
        <w:tc>
          <w:tcPr>
            <w:tcW w:w="1267" w:type="dxa"/>
            <w:tcBorders>
              <w:top w:val="nil"/>
              <w:left w:val="nil"/>
              <w:bottom w:val="nil"/>
              <w:right w:val="nil"/>
            </w:tcBorders>
            <w:vAlign w:val="bottom"/>
          </w:tcPr>
          <w:p w14:paraId="52FDF27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31.19</w:t>
            </w:r>
          </w:p>
        </w:tc>
      </w:tr>
      <w:tr w:rsidR="0087632C" w:rsidRPr="007350CD" w14:paraId="259A2491" w14:textId="77777777" w:rsidTr="0087632C">
        <w:trPr>
          <w:trHeight w:val="300"/>
        </w:trPr>
        <w:tc>
          <w:tcPr>
            <w:tcW w:w="1561" w:type="dxa"/>
            <w:tcBorders>
              <w:top w:val="nil"/>
              <w:left w:val="nil"/>
              <w:bottom w:val="nil"/>
              <w:right w:val="nil"/>
            </w:tcBorders>
            <w:noWrap/>
            <w:vAlign w:val="bottom"/>
          </w:tcPr>
          <w:p w14:paraId="2FCFE3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554B6CB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4995D4B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140E21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7D1904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43D1F16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18.52</w:t>
            </w:r>
          </w:p>
        </w:tc>
        <w:tc>
          <w:tcPr>
            <w:tcW w:w="1267" w:type="dxa"/>
            <w:tcBorders>
              <w:top w:val="nil"/>
              <w:left w:val="nil"/>
              <w:bottom w:val="nil"/>
              <w:right w:val="nil"/>
            </w:tcBorders>
            <w:vAlign w:val="bottom"/>
          </w:tcPr>
          <w:p w14:paraId="68266FC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92.29</w:t>
            </w:r>
          </w:p>
        </w:tc>
      </w:tr>
      <w:tr w:rsidR="0087632C" w:rsidRPr="007350CD" w14:paraId="18AE1906" w14:textId="77777777" w:rsidTr="0087632C">
        <w:trPr>
          <w:trHeight w:val="300"/>
        </w:trPr>
        <w:tc>
          <w:tcPr>
            <w:tcW w:w="1561" w:type="dxa"/>
            <w:tcBorders>
              <w:top w:val="nil"/>
              <w:left w:val="nil"/>
              <w:bottom w:val="nil"/>
              <w:right w:val="nil"/>
            </w:tcBorders>
            <w:noWrap/>
            <w:vAlign w:val="bottom"/>
          </w:tcPr>
          <w:p w14:paraId="2579A64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46EC658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75FEE7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4F0F401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171AC18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87FCFC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25.94</w:t>
            </w:r>
          </w:p>
        </w:tc>
        <w:tc>
          <w:tcPr>
            <w:tcW w:w="1267" w:type="dxa"/>
            <w:tcBorders>
              <w:top w:val="nil"/>
              <w:left w:val="nil"/>
              <w:bottom w:val="nil"/>
              <w:right w:val="nil"/>
            </w:tcBorders>
            <w:vAlign w:val="bottom"/>
          </w:tcPr>
          <w:p w14:paraId="5A520C4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339.35</w:t>
            </w:r>
          </w:p>
        </w:tc>
      </w:tr>
      <w:tr w:rsidR="0087632C" w:rsidRPr="007350CD" w14:paraId="2BC3B8B5" w14:textId="77777777" w:rsidTr="0087632C">
        <w:trPr>
          <w:trHeight w:val="300"/>
        </w:trPr>
        <w:tc>
          <w:tcPr>
            <w:tcW w:w="1561" w:type="dxa"/>
            <w:tcBorders>
              <w:top w:val="nil"/>
              <w:left w:val="nil"/>
              <w:bottom w:val="nil"/>
              <w:right w:val="nil"/>
            </w:tcBorders>
            <w:noWrap/>
            <w:vAlign w:val="bottom"/>
          </w:tcPr>
          <w:p w14:paraId="6A02C0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0690F6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025017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559AE4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22E82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3D5E02B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46.74</w:t>
            </w:r>
          </w:p>
        </w:tc>
        <w:tc>
          <w:tcPr>
            <w:tcW w:w="1267" w:type="dxa"/>
            <w:tcBorders>
              <w:top w:val="nil"/>
              <w:left w:val="nil"/>
              <w:bottom w:val="nil"/>
              <w:right w:val="nil"/>
            </w:tcBorders>
            <w:vAlign w:val="bottom"/>
          </w:tcPr>
          <w:p w14:paraId="5A9BF2F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19.55</w:t>
            </w:r>
          </w:p>
        </w:tc>
      </w:tr>
      <w:tr w:rsidR="0087632C" w:rsidRPr="007350CD" w14:paraId="05207819" w14:textId="77777777" w:rsidTr="0087632C">
        <w:trPr>
          <w:trHeight w:val="300"/>
        </w:trPr>
        <w:tc>
          <w:tcPr>
            <w:tcW w:w="1561" w:type="dxa"/>
            <w:tcBorders>
              <w:top w:val="nil"/>
              <w:left w:val="nil"/>
              <w:bottom w:val="nil"/>
              <w:right w:val="nil"/>
            </w:tcBorders>
            <w:noWrap/>
            <w:vAlign w:val="bottom"/>
          </w:tcPr>
          <w:p w14:paraId="0E91B1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0648BDC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2FA4A47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5A45BB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4049246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5105B72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8.48</w:t>
            </w:r>
          </w:p>
        </w:tc>
        <w:tc>
          <w:tcPr>
            <w:tcW w:w="1267" w:type="dxa"/>
            <w:tcBorders>
              <w:top w:val="nil"/>
              <w:left w:val="nil"/>
              <w:bottom w:val="nil"/>
              <w:right w:val="nil"/>
            </w:tcBorders>
            <w:vAlign w:val="bottom"/>
          </w:tcPr>
          <w:p w14:paraId="634FBD5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4.51</w:t>
            </w:r>
          </w:p>
        </w:tc>
      </w:tr>
      <w:tr w:rsidR="0087632C" w:rsidRPr="007350CD" w14:paraId="3447624B" w14:textId="77777777" w:rsidTr="0087632C">
        <w:trPr>
          <w:trHeight w:val="300"/>
        </w:trPr>
        <w:tc>
          <w:tcPr>
            <w:tcW w:w="1561" w:type="dxa"/>
            <w:tcBorders>
              <w:top w:val="nil"/>
              <w:left w:val="nil"/>
              <w:bottom w:val="nil"/>
              <w:right w:val="nil"/>
            </w:tcBorders>
            <w:noWrap/>
            <w:vAlign w:val="bottom"/>
          </w:tcPr>
          <w:p w14:paraId="49AC0C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862DE8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33FF57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65CDAD4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E7CA74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F2B052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9.58</w:t>
            </w:r>
          </w:p>
        </w:tc>
        <w:tc>
          <w:tcPr>
            <w:tcW w:w="1267" w:type="dxa"/>
            <w:tcBorders>
              <w:top w:val="nil"/>
              <w:left w:val="nil"/>
              <w:bottom w:val="nil"/>
              <w:right w:val="nil"/>
            </w:tcBorders>
            <w:vAlign w:val="bottom"/>
          </w:tcPr>
          <w:p w14:paraId="207143E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4.95</w:t>
            </w:r>
          </w:p>
        </w:tc>
      </w:tr>
      <w:tr w:rsidR="0087632C" w:rsidRPr="007350CD" w14:paraId="4EFBF46E" w14:textId="77777777" w:rsidTr="0087632C">
        <w:trPr>
          <w:trHeight w:val="300"/>
        </w:trPr>
        <w:tc>
          <w:tcPr>
            <w:tcW w:w="1561" w:type="dxa"/>
            <w:tcBorders>
              <w:top w:val="nil"/>
              <w:left w:val="nil"/>
              <w:bottom w:val="nil"/>
              <w:right w:val="nil"/>
            </w:tcBorders>
            <w:noWrap/>
            <w:vAlign w:val="bottom"/>
          </w:tcPr>
          <w:p w14:paraId="31929B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0648F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0CF1B4A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2FABA6A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tcBorders>
              <w:top w:val="nil"/>
              <w:left w:val="nil"/>
              <w:bottom w:val="nil"/>
              <w:right w:val="nil"/>
            </w:tcBorders>
            <w:vAlign w:val="bottom"/>
          </w:tcPr>
          <w:p w14:paraId="6724716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C1EC95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3.24</w:t>
            </w:r>
          </w:p>
        </w:tc>
        <w:tc>
          <w:tcPr>
            <w:tcW w:w="1267" w:type="dxa"/>
            <w:tcBorders>
              <w:top w:val="nil"/>
              <w:left w:val="nil"/>
              <w:bottom w:val="nil"/>
              <w:right w:val="nil"/>
            </w:tcBorders>
            <w:vAlign w:val="bottom"/>
          </w:tcPr>
          <w:p w14:paraId="441E06E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15.99</w:t>
            </w:r>
          </w:p>
        </w:tc>
      </w:tr>
      <w:tr w:rsidR="0087632C" w:rsidRPr="007350CD" w14:paraId="79A23B26" w14:textId="77777777" w:rsidTr="0087632C">
        <w:trPr>
          <w:trHeight w:val="300"/>
        </w:trPr>
        <w:tc>
          <w:tcPr>
            <w:tcW w:w="1561" w:type="dxa"/>
            <w:tcBorders>
              <w:top w:val="nil"/>
              <w:left w:val="nil"/>
              <w:bottom w:val="nil"/>
              <w:right w:val="nil"/>
            </w:tcBorders>
            <w:noWrap/>
            <w:vAlign w:val="bottom"/>
          </w:tcPr>
          <w:p w14:paraId="32DD0D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5563D6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387DFD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546B09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29594D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61F9FA5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25.94</w:t>
            </w:r>
          </w:p>
        </w:tc>
        <w:tc>
          <w:tcPr>
            <w:tcW w:w="1267" w:type="dxa"/>
            <w:tcBorders>
              <w:top w:val="nil"/>
              <w:left w:val="nil"/>
              <w:bottom w:val="nil"/>
              <w:right w:val="nil"/>
            </w:tcBorders>
            <w:vAlign w:val="bottom"/>
          </w:tcPr>
          <w:p w14:paraId="4E06E59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286.79</w:t>
            </w:r>
          </w:p>
        </w:tc>
      </w:tr>
      <w:tr w:rsidR="0087632C" w:rsidRPr="007350CD" w14:paraId="5ED7432B" w14:textId="77777777" w:rsidTr="0087632C">
        <w:trPr>
          <w:trHeight w:val="300"/>
        </w:trPr>
        <w:tc>
          <w:tcPr>
            <w:tcW w:w="1561" w:type="dxa"/>
            <w:tcBorders>
              <w:top w:val="nil"/>
              <w:left w:val="nil"/>
              <w:bottom w:val="nil"/>
              <w:right w:val="nil"/>
            </w:tcBorders>
            <w:noWrap/>
            <w:vAlign w:val="bottom"/>
          </w:tcPr>
          <w:p w14:paraId="5FC41F9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01FC7DD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4E7515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7CC77C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0C0B2A5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3637D0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35.36</w:t>
            </w:r>
          </w:p>
        </w:tc>
        <w:tc>
          <w:tcPr>
            <w:tcW w:w="1267" w:type="dxa"/>
            <w:tcBorders>
              <w:top w:val="nil"/>
              <w:left w:val="nil"/>
              <w:bottom w:val="nil"/>
              <w:right w:val="nil"/>
            </w:tcBorders>
            <w:vAlign w:val="bottom"/>
          </w:tcPr>
          <w:p w14:paraId="3ABF7AD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41.92</w:t>
            </w:r>
          </w:p>
        </w:tc>
      </w:tr>
      <w:tr w:rsidR="0087632C" w:rsidRPr="007350CD" w14:paraId="5034F6F6" w14:textId="77777777" w:rsidTr="0087632C">
        <w:trPr>
          <w:trHeight w:val="300"/>
        </w:trPr>
        <w:tc>
          <w:tcPr>
            <w:tcW w:w="1561" w:type="dxa"/>
            <w:tcBorders>
              <w:top w:val="nil"/>
              <w:left w:val="nil"/>
              <w:bottom w:val="nil"/>
              <w:right w:val="nil"/>
            </w:tcBorders>
            <w:noWrap/>
            <w:vAlign w:val="bottom"/>
          </w:tcPr>
          <w:p w14:paraId="0338BF0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330489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5012D1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7D0A0C2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05816AE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tcBorders>
              <w:top w:val="nil"/>
              <w:left w:val="nil"/>
              <w:bottom w:val="nil"/>
              <w:right w:val="nil"/>
            </w:tcBorders>
            <w:vAlign w:val="bottom"/>
          </w:tcPr>
          <w:p w14:paraId="50EF941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50.34</w:t>
            </w:r>
          </w:p>
        </w:tc>
        <w:tc>
          <w:tcPr>
            <w:tcW w:w="1267" w:type="dxa"/>
            <w:tcBorders>
              <w:top w:val="nil"/>
              <w:left w:val="nil"/>
              <w:bottom w:val="nil"/>
              <w:right w:val="nil"/>
            </w:tcBorders>
            <w:vAlign w:val="bottom"/>
          </w:tcPr>
          <w:p w14:paraId="1211CEB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34.98</w:t>
            </w:r>
          </w:p>
        </w:tc>
      </w:tr>
      <w:tr w:rsidR="0087632C" w:rsidRPr="007350CD" w14:paraId="60CF4118" w14:textId="77777777" w:rsidTr="0087632C">
        <w:trPr>
          <w:trHeight w:val="300"/>
        </w:trPr>
        <w:tc>
          <w:tcPr>
            <w:tcW w:w="1561" w:type="dxa"/>
            <w:tcBorders>
              <w:top w:val="nil"/>
              <w:left w:val="nil"/>
              <w:bottom w:val="nil"/>
              <w:right w:val="nil"/>
            </w:tcBorders>
            <w:noWrap/>
            <w:vAlign w:val="bottom"/>
          </w:tcPr>
          <w:p w14:paraId="1AF30E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7970503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64C208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02DB4A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31C6C5A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319982B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17.20</w:t>
            </w:r>
          </w:p>
        </w:tc>
        <w:tc>
          <w:tcPr>
            <w:tcW w:w="1267" w:type="dxa"/>
            <w:tcBorders>
              <w:top w:val="nil"/>
              <w:left w:val="nil"/>
              <w:bottom w:val="nil"/>
              <w:right w:val="nil"/>
            </w:tcBorders>
            <w:vAlign w:val="bottom"/>
          </w:tcPr>
          <w:p w14:paraId="6939932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28.68</w:t>
            </w:r>
          </w:p>
        </w:tc>
      </w:tr>
      <w:tr w:rsidR="0087632C" w:rsidRPr="007350CD" w14:paraId="67396C85" w14:textId="77777777" w:rsidTr="0087632C">
        <w:trPr>
          <w:trHeight w:val="300"/>
        </w:trPr>
        <w:tc>
          <w:tcPr>
            <w:tcW w:w="1561" w:type="dxa"/>
            <w:tcBorders>
              <w:top w:val="nil"/>
              <w:left w:val="nil"/>
              <w:bottom w:val="nil"/>
              <w:right w:val="nil"/>
            </w:tcBorders>
            <w:noWrap/>
            <w:vAlign w:val="bottom"/>
          </w:tcPr>
          <w:p w14:paraId="0A010E3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658AF4F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1EE3E5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27D99D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628566C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32C5AC1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6.44</w:t>
            </w:r>
          </w:p>
        </w:tc>
        <w:tc>
          <w:tcPr>
            <w:tcW w:w="1267" w:type="dxa"/>
            <w:tcBorders>
              <w:top w:val="nil"/>
              <w:left w:val="nil"/>
              <w:bottom w:val="nil"/>
              <w:right w:val="nil"/>
            </w:tcBorders>
            <w:vAlign w:val="bottom"/>
          </w:tcPr>
          <w:p w14:paraId="64673A6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55.54</w:t>
            </w:r>
          </w:p>
        </w:tc>
      </w:tr>
      <w:tr w:rsidR="0087632C" w:rsidRPr="007350CD" w14:paraId="30DB9D3A" w14:textId="77777777" w:rsidTr="0087632C">
        <w:trPr>
          <w:trHeight w:val="300"/>
        </w:trPr>
        <w:tc>
          <w:tcPr>
            <w:tcW w:w="1561" w:type="dxa"/>
            <w:tcBorders>
              <w:top w:val="nil"/>
              <w:left w:val="nil"/>
              <w:bottom w:val="nil"/>
              <w:right w:val="nil"/>
            </w:tcBorders>
            <w:noWrap/>
            <w:vAlign w:val="bottom"/>
          </w:tcPr>
          <w:p w14:paraId="21050D0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59D074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2D2327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38AA88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013C10E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86104F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7.34</w:t>
            </w:r>
          </w:p>
        </w:tc>
        <w:tc>
          <w:tcPr>
            <w:tcW w:w="1267" w:type="dxa"/>
            <w:tcBorders>
              <w:top w:val="nil"/>
              <w:left w:val="nil"/>
              <w:bottom w:val="nil"/>
              <w:right w:val="nil"/>
            </w:tcBorders>
            <w:vAlign w:val="bottom"/>
          </w:tcPr>
          <w:p w14:paraId="3D09826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61.18</w:t>
            </w:r>
          </w:p>
        </w:tc>
      </w:tr>
      <w:tr w:rsidR="0087632C" w:rsidRPr="007350CD" w14:paraId="640BE665" w14:textId="77777777" w:rsidTr="0087632C">
        <w:trPr>
          <w:trHeight w:val="300"/>
        </w:trPr>
        <w:tc>
          <w:tcPr>
            <w:tcW w:w="1561" w:type="dxa"/>
            <w:tcBorders>
              <w:top w:val="nil"/>
              <w:left w:val="nil"/>
              <w:bottom w:val="nil"/>
              <w:right w:val="nil"/>
            </w:tcBorders>
            <w:noWrap/>
            <w:vAlign w:val="bottom"/>
          </w:tcPr>
          <w:p w14:paraId="742B99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47B379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4B438D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799726A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36B2003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65BF6FC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3.64</w:t>
            </w:r>
          </w:p>
        </w:tc>
        <w:tc>
          <w:tcPr>
            <w:tcW w:w="1267" w:type="dxa"/>
            <w:tcBorders>
              <w:top w:val="nil"/>
              <w:left w:val="nil"/>
              <w:bottom w:val="nil"/>
              <w:right w:val="nil"/>
            </w:tcBorders>
            <w:vAlign w:val="bottom"/>
          </w:tcPr>
          <w:p w14:paraId="7C304D2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14.77</w:t>
            </w:r>
          </w:p>
        </w:tc>
      </w:tr>
      <w:tr w:rsidR="0087632C" w:rsidRPr="007350CD" w14:paraId="4EDFFFD8" w14:textId="77777777" w:rsidTr="0087632C">
        <w:trPr>
          <w:trHeight w:val="300"/>
        </w:trPr>
        <w:tc>
          <w:tcPr>
            <w:tcW w:w="1561" w:type="dxa"/>
            <w:tcBorders>
              <w:top w:val="nil"/>
              <w:left w:val="nil"/>
              <w:bottom w:val="nil"/>
              <w:right w:val="nil"/>
            </w:tcBorders>
            <w:noWrap/>
            <w:vAlign w:val="bottom"/>
          </w:tcPr>
          <w:p w14:paraId="379290D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0CCACA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5ABC78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0B6681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767ACAB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5FC0090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35.98</w:t>
            </w:r>
          </w:p>
        </w:tc>
        <w:tc>
          <w:tcPr>
            <w:tcW w:w="1267" w:type="dxa"/>
            <w:tcBorders>
              <w:top w:val="nil"/>
              <w:left w:val="nil"/>
              <w:bottom w:val="nil"/>
              <w:right w:val="nil"/>
            </w:tcBorders>
            <w:vAlign w:val="bottom"/>
          </w:tcPr>
          <w:p w14:paraId="65281C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35.73</w:t>
            </w:r>
          </w:p>
        </w:tc>
      </w:tr>
      <w:tr w:rsidR="0087632C" w:rsidRPr="007350CD" w14:paraId="0840E4C9" w14:textId="77777777" w:rsidTr="0087632C">
        <w:trPr>
          <w:trHeight w:val="300"/>
        </w:trPr>
        <w:tc>
          <w:tcPr>
            <w:tcW w:w="1561" w:type="dxa"/>
            <w:tcBorders>
              <w:top w:val="nil"/>
              <w:left w:val="nil"/>
              <w:bottom w:val="nil"/>
              <w:right w:val="nil"/>
            </w:tcBorders>
            <w:noWrap/>
            <w:vAlign w:val="bottom"/>
          </w:tcPr>
          <w:p w14:paraId="0266DE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3F7C71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241817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4B58BC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26434E7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7F2603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39.64</w:t>
            </w:r>
          </w:p>
        </w:tc>
        <w:tc>
          <w:tcPr>
            <w:tcW w:w="1267" w:type="dxa"/>
            <w:tcBorders>
              <w:top w:val="nil"/>
              <w:left w:val="nil"/>
              <w:bottom w:val="nil"/>
              <w:right w:val="nil"/>
            </w:tcBorders>
            <w:vAlign w:val="bottom"/>
          </w:tcPr>
          <w:p w14:paraId="7058585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38.79</w:t>
            </w:r>
          </w:p>
        </w:tc>
      </w:tr>
      <w:tr w:rsidR="0087632C" w:rsidRPr="007350CD" w14:paraId="37FDDF5A" w14:textId="77777777" w:rsidTr="0087632C">
        <w:trPr>
          <w:trHeight w:val="300"/>
        </w:trPr>
        <w:tc>
          <w:tcPr>
            <w:tcW w:w="1561" w:type="dxa"/>
            <w:tcBorders>
              <w:top w:val="nil"/>
              <w:left w:val="nil"/>
              <w:bottom w:val="nil"/>
              <w:right w:val="nil"/>
            </w:tcBorders>
            <w:noWrap/>
            <w:vAlign w:val="bottom"/>
          </w:tcPr>
          <w:p w14:paraId="3C959F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532433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2ECCA33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7B9E22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7C944CE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60575CE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21.18</w:t>
            </w:r>
          </w:p>
        </w:tc>
        <w:tc>
          <w:tcPr>
            <w:tcW w:w="1267" w:type="dxa"/>
            <w:tcBorders>
              <w:top w:val="nil"/>
              <w:left w:val="nil"/>
              <w:bottom w:val="nil"/>
              <w:right w:val="nil"/>
            </w:tcBorders>
            <w:vAlign w:val="bottom"/>
          </w:tcPr>
          <w:p w14:paraId="12934D0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14.39</w:t>
            </w:r>
          </w:p>
        </w:tc>
      </w:tr>
      <w:tr w:rsidR="0087632C" w:rsidRPr="007350CD" w14:paraId="08EAADE1" w14:textId="77777777" w:rsidTr="0087632C">
        <w:trPr>
          <w:trHeight w:val="300"/>
        </w:trPr>
        <w:tc>
          <w:tcPr>
            <w:tcW w:w="1561" w:type="dxa"/>
            <w:tcBorders>
              <w:top w:val="nil"/>
              <w:left w:val="nil"/>
              <w:bottom w:val="nil"/>
              <w:right w:val="nil"/>
            </w:tcBorders>
            <w:noWrap/>
            <w:vAlign w:val="bottom"/>
          </w:tcPr>
          <w:p w14:paraId="216E5E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221FE6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3CD7A3A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37AE6F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3A05AF6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0727A90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5.88</w:t>
            </w:r>
          </w:p>
        </w:tc>
        <w:tc>
          <w:tcPr>
            <w:tcW w:w="1267" w:type="dxa"/>
            <w:tcBorders>
              <w:top w:val="nil"/>
              <w:left w:val="nil"/>
              <w:bottom w:val="nil"/>
              <w:right w:val="nil"/>
            </w:tcBorders>
            <w:vAlign w:val="bottom"/>
          </w:tcPr>
          <w:p w14:paraId="178CA03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116.44</w:t>
            </w:r>
          </w:p>
        </w:tc>
      </w:tr>
      <w:tr w:rsidR="0087632C" w:rsidRPr="007350CD" w14:paraId="114CC775" w14:textId="77777777" w:rsidTr="0087632C">
        <w:trPr>
          <w:trHeight w:val="300"/>
        </w:trPr>
        <w:tc>
          <w:tcPr>
            <w:tcW w:w="1561" w:type="dxa"/>
            <w:tcBorders>
              <w:top w:val="nil"/>
              <w:left w:val="nil"/>
              <w:bottom w:val="nil"/>
              <w:right w:val="nil"/>
            </w:tcBorders>
            <w:noWrap/>
            <w:vAlign w:val="bottom"/>
          </w:tcPr>
          <w:p w14:paraId="2E1D53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3607EA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68AA9D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746590D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7771B3A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60063F7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11.48</w:t>
            </w:r>
          </w:p>
        </w:tc>
        <w:tc>
          <w:tcPr>
            <w:tcW w:w="1267" w:type="dxa"/>
            <w:tcBorders>
              <w:top w:val="nil"/>
              <w:left w:val="nil"/>
              <w:bottom w:val="nil"/>
              <w:right w:val="nil"/>
            </w:tcBorders>
            <w:vAlign w:val="bottom"/>
          </w:tcPr>
          <w:p w14:paraId="6ABDE02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230.66</w:t>
            </w:r>
          </w:p>
        </w:tc>
      </w:tr>
      <w:tr w:rsidR="0087632C" w:rsidRPr="007350CD" w14:paraId="6AF7BBE5" w14:textId="77777777" w:rsidTr="0087632C">
        <w:trPr>
          <w:trHeight w:val="300"/>
        </w:trPr>
        <w:tc>
          <w:tcPr>
            <w:tcW w:w="1561" w:type="dxa"/>
            <w:tcBorders>
              <w:top w:val="nil"/>
              <w:left w:val="nil"/>
              <w:bottom w:val="nil"/>
              <w:right w:val="nil"/>
            </w:tcBorders>
            <w:noWrap/>
            <w:vAlign w:val="bottom"/>
          </w:tcPr>
          <w:p w14:paraId="498C89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2F7399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00CA6B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7099BC2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54D50CF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0C5E9C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3.28</w:t>
            </w:r>
          </w:p>
        </w:tc>
        <w:tc>
          <w:tcPr>
            <w:tcW w:w="1267" w:type="dxa"/>
            <w:tcBorders>
              <w:top w:val="nil"/>
              <w:left w:val="nil"/>
              <w:bottom w:val="nil"/>
              <w:right w:val="nil"/>
            </w:tcBorders>
            <w:vAlign w:val="bottom"/>
          </w:tcPr>
          <w:p w14:paraId="24A1B70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41.52</w:t>
            </w:r>
          </w:p>
        </w:tc>
      </w:tr>
      <w:tr w:rsidR="0087632C" w:rsidRPr="007350CD" w14:paraId="13618F25" w14:textId="77777777" w:rsidTr="0087632C">
        <w:trPr>
          <w:trHeight w:val="300"/>
        </w:trPr>
        <w:tc>
          <w:tcPr>
            <w:tcW w:w="1561" w:type="dxa"/>
            <w:tcBorders>
              <w:top w:val="nil"/>
              <w:left w:val="nil"/>
              <w:bottom w:val="nil"/>
              <w:right w:val="nil"/>
            </w:tcBorders>
            <w:noWrap/>
            <w:vAlign w:val="bottom"/>
          </w:tcPr>
          <w:p w14:paraId="3CF022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635708E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1CFCE73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2D3E57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4BA56C1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431942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24.24</w:t>
            </w:r>
          </w:p>
        </w:tc>
        <w:tc>
          <w:tcPr>
            <w:tcW w:w="1267" w:type="dxa"/>
            <w:tcBorders>
              <w:top w:val="nil"/>
              <w:left w:val="nil"/>
              <w:bottom w:val="nil"/>
              <w:right w:val="nil"/>
            </w:tcBorders>
            <w:vAlign w:val="bottom"/>
          </w:tcPr>
          <w:p w14:paraId="1D0CE95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77.40</w:t>
            </w:r>
          </w:p>
        </w:tc>
      </w:tr>
      <w:tr w:rsidR="0087632C" w:rsidRPr="007350CD" w14:paraId="76C5EB4E" w14:textId="77777777" w:rsidTr="0087632C">
        <w:trPr>
          <w:trHeight w:val="300"/>
        </w:trPr>
        <w:tc>
          <w:tcPr>
            <w:tcW w:w="1561" w:type="dxa"/>
            <w:tcBorders>
              <w:top w:val="nil"/>
              <w:left w:val="nil"/>
              <w:bottom w:val="nil"/>
              <w:right w:val="nil"/>
            </w:tcBorders>
            <w:noWrap/>
            <w:vAlign w:val="bottom"/>
          </w:tcPr>
          <w:p w14:paraId="20BD49A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18C00D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1AC15C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070F1D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69EA4C8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5C8698E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30.18</w:t>
            </w:r>
          </w:p>
        </w:tc>
        <w:tc>
          <w:tcPr>
            <w:tcW w:w="1267" w:type="dxa"/>
            <w:tcBorders>
              <w:top w:val="nil"/>
              <w:left w:val="nil"/>
              <w:bottom w:val="nil"/>
              <w:right w:val="nil"/>
            </w:tcBorders>
            <w:vAlign w:val="bottom"/>
          </w:tcPr>
          <w:p w14:paraId="32A4C92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133.62</w:t>
            </w:r>
          </w:p>
        </w:tc>
      </w:tr>
      <w:tr w:rsidR="0087632C" w:rsidRPr="007350CD" w14:paraId="3DC91B91" w14:textId="77777777" w:rsidTr="0087632C">
        <w:trPr>
          <w:trHeight w:val="300"/>
        </w:trPr>
        <w:tc>
          <w:tcPr>
            <w:tcW w:w="1561" w:type="dxa"/>
            <w:tcBorders>
              <w:top w:val="nil"/>
              <w:left w:val="nil"/>
              <w:bottom w:val="nil"/>
              <w:right w:val="nil"/>
            </w:tcBorders>
            <w:noWrap/>
            <w:vAlign w:val="bottom"/>
          </w:tcPr>
          <w:p w14:paraId="21E0FF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4FA86F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0BBC0C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482BBC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50FA468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2C71734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32.00</w:t>
            </w:r>
          </w:p>
        </w:tc>
        <w:tc>
          <w:tcPr>
            <w:tcW w:w="1267" w:type="dxa"/>
            <w:tcBorders>
              <w:top w:val="nil"/>
              <w:left w:val="nil"/>
              <w:bottom w:val="nil"/>
              <w:right w:val="nil"/>
            </w:tcBorders>
            <w:vAlign w:val="bottom"/>
          </w:tcPr>
          <w:p w14:paraId="175F4AE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579.34</w:t>
            </w:r>
          </w:p>
        </w:tc>
      </w:tr>
      <w:tr w:rsidR="0087632C" w:rsidRPr="007350CD" w14:paraId="62ABBB2E" w14:textId="77777777" w:rsidTr="0087632C">
        <w:trPr>
          <w:trHeight w:val="300"/>
        </w:trPr>
        <w:tc>
          <w:tcPr>
            <w:tcW w:w="1561" w:type="dxa"/>
            <w:tcBorders>
              <w:top w:val="nil"/>
              <w:left w:val="nil"/>
              <w:bottom w:val="nil"/>
              <w:right w:val="nil"/>
            </w:tcBorders>
            <w:noWrap/>
            <w:vAlign w:val="bottom"/>
          </w:tcPr>
          <w:p w14:paraId="673364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39A2EEF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3AB5841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60995FD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76FD994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79ED6BF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19.42</w:t>
            </w:r>
          </w:p>
        </w:tc>
        <w:tc>
          <w:tcPr>
            <w:tcW w:w="1267" w:type="dxa"/>
            <w:tcBorders>
              <w:top w:val="nil"/>
              <w:left w:val="nil"/>
              <w:bottom w:val="nil"/>
              <w:right w:val="nil"/>
            </w:tcBorders>
            <w:vAlign w:val="bottom"/>
          </w:tcPr>
          <w:p w14:paraId="2454C2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419.28</w:t>
            </w:r>
          </w:p>
        </w:tc>
      </w:tr>
      <w:tr w:rsidR="0087632C" w:rsidRPr="007350CD" w14:paraId="2FB26CCE" w14:textId="77777777" w:rsidTr="0087632C">
        <w:trPr>
          <w:trHeight w:val="300"/>
        </w:trPr>
        <w:tc>
          <w:tcPr>
            <w:tcW w:w="1561" w:type="dxa"/>
            <w:tcBorders>
              <w:top w:val="nil"/>
              <w:left w:val="nil"/>
              <w:bottom w:val="nil"/>
              <w:right w:val="nil"/>
            </w:tcBorders>
            <w:noWrap/>
            <w:vAlign w:val="bottom"/>
          </w:tcPr>
          <w:p w14:paraId="7138AF9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6B468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721614B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54251CB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2ECADAA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37338B3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45.12</w:t>
            </w:r>
          </w:p>
        </w:tc>
        <w:tc>
          <w:tcPr>
            <w:tcW w:w="1267" w:type="dxa"/>
            <w:tcBorders>
              <w:top w:val="nil"/>
              <w:left w:val="nil"/>
              <w:bottom w:val="nil"/>
              <w:right w:val="nil"/>
            </w:tcBorders>
            <w:vAlign w:val="bottom"/>
          </w:tcPr>
          <w:p w14:paraId="4F70A68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19.63</w:t>
            </w:r>
          </w:p>
        </w:tc>
      </w:tr>
      <w:tr w:rsidR="0087632C" w:rsidRPr="007350CD" w14:paraId="2744EADE" w14:textId="77777777" w:rsidTr="0087632C">
        <w:trPr>
          <w:trHeight w:val="300"/>
        </w:trPr>
        <w:tc>
          <w:tcPr>
            <w:tcW w:w="1561" w:type="dxa"/>
            <w:tcBorders>
              <w:top w:val="nil"/>
              <w:left w:val="nil"/>
              <w:bottom w:val="nil"/>
              <w:right w:val="nil"/>
            </w:tcBorders>
            <w:noWrap/>
            <w:vAlign w:val="bottom"/>
          </w:tcPr>
          <w:p w14:paraId="6B04DE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34E408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2B1E99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4FFE6F8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6F08D6F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12BD4E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13.04</w:t>
            </w:r>
          </w:p>
        </w:tc>
        <w:tc>
          <w:tcPr>
            <w:tcW w:w="1267" w:type="dxa"/>
            <w:tcBorders>
              <w:top w:val="nil"/>
              <w:left w:val="nil"/>
              <w:bottom w:val="nil"/>
              <w:right w:val="nil"/>
            </w:tcBorders>
            <w:vAlign w:val="bottom"/>
          </w:tcPr>
          <w:p w14:paraId="4992FEC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18.85</w:t>
            </w:r>
          </w:p>
        </w:tc>
      </w:tr>
      <w:tr w:rsidR="0087632C" w:rsidRPr="007350CD" w14:paraId="4B99134F" w14:textId="77777777" w:rsidTr="0087632C">
        <w:trPr>
          <w:trHeight w:val="300"/>
        </w:trPr>
        <w:tc>
          <w:tcPr>
            <w:tcW w:w="1561" w:type="dxa"/>
            <w:tcBorders>
              <w:top w:val="nil"/>
              <w:left w:val="nil"/>
              <w:bottom w:val="nil"/>
              <w:right w:val="nil"/>
            </w:tcBorders>
            <w:noWrap/>
            <w:vAlign w:val="bottom"/>
          </w:tcPr>
          <w:p w14:paraId="19F3009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1A69A42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61CC229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6F580FA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205DBC8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7177EA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29.50</w:t>
            </w:r>
          </w:p>
        </w:tc>
        <w:tc>
          <w:tcPr>
            <w:tcW w:w="1267" w:type="dxa"/>
            <w:tcBorders>
              <w:top w:val="nil"/>
              <w:left w:val="nil"/>
              <w:bottom w:val="nil"/>
              <w:right w:val="nil"/>
            </w:tcBorders>
            <w:vAlign w:val="bottom"/>
          </w:tcPr>
          <w:p w14:paraId="6B62E28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19.35</w:t>
            </w:r>
          </w:p>
        </w:tc>
      </w:tr>
      <w:tr w:rsidR="0087632C" w:rsidRPr="007350CD" w14:paraId="174DB1C6" w14:textId="77777777" w:rsidTr="0087632C">
        <w:trPr>
          <w:trHeight w:val="300"/>
        </w:trPr>
        <w:tc>
          <w:tcPr>
            <w:tcW w:w="1561" w:type="dxa"/>
            <w:tcBorders>
              <w:top w:val="nil"/>
              <w:left w:val="nil"/>
              <w:bottom w:val="nil"/>
              <w:right w:val="nil"/>
            </w:tcBorders>
            <w:noWrap/>
            <w:vAlign w:val="bottom"/>
          </w:tcPr>
          <w:p w14:paraId="4A86957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81FDE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69A4D5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73973B9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0BD6FE0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51DC467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12.38</w:t>
            </w:r>
          </w:p>
        </w:tc>
        <w:tc>
          <w:tcPr>
            <w:tcW w:w="1267" w:type="dxa"/>
            <w:tcBorders>
              <w:top w:val="nil"/>
              <w:left w:val="nil"/>
              <w:bottom w:val="nil"/>
              <w:right w:val="nil"/>
            </w:tcBorders>
            <w:vAlign w:val="bottom"/>
          </w:tcPr>
          <w:p w14:paraId="0A87D04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310.60</w:t>
            </w:r>
          </w:p>
        </w:tc>
      </w:tr>
      <w:tr w:rsidR="0087632C" w:rsidRPr="007350CD" w14:paraId="2D5411DB" w14:textId="77777777" w:rsidTr="0087632C">
        <w:trPr>
          <w:trHeight w:val="300"/>
        </w:trPr>
        <w:tc>
          <w:tcPr>
            <w:tcW w:w="1561" w:type="dxa"/>
            <w:tcBorders>
              <w:top w:val="nil"/>
              <w:left w:val="nil"/>
              <w:bottom w:val="nil"/>
              <w:right w:val="nil"/>
            </w:tcBorders>
            <w:noWrap/>
            <w:vAlign w:val="bottom"/>
          </w:tcPr>
          <w:p w14:paraId="1AA9B0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7AD4BD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4E67F7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058233B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6F06E06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5DC937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9.25</w:t>
            </w:r>
          </w:p>
        </w:tc>
        <w:tc>
          <w:tcPr>
            <w:tcW w:w="1267" w:type="dxa"/>
            <w:tcBorders>
              <w:top w:val="nil"/>
              <w:left w:val="nil"/>
              <w:bottom w:val="nil"/>
              <w:right w:val="nil"/>
            </w:tcBorders>
            <w:vAlign w:val="bottom"/>
          </w:tcPr>
          <w:p w14:paraId="2A12C67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228.28</w:t>
            </w:r>
          </w:p>
        </w:tc>
      </w:tr>
      <w:tr w:rsidR="0087632C" w:rsidRPr="007350CD" w14:paraId="4BCEE887" w14:textId="77777777" w:rsidTr="0087632C">
        <w:trPr>
          <w:trHeight w:val="300"/>
        </w:trPr>
        <w:tc>
          <w:tcPr>
            <w:tcW w:w="1561" w:type="dxa"/>
            <w:tcBorders>
              <w:top w:val="nil"/>
              <w:left w:val="nil"/>
              <w:bottom w:val="nil"/>
              <w:right w:val="nil"/>
            </w:tcBorders>
            <w:noWrap/>
            <w:vAlign w:val="bottom"/>
          </w:tcPr>
          <w:p w14:paraId="0D3DBD8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149BA12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3182443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6D7FACC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5614FE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E7460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3.43</w:t>
            </w:r>
          </w:p>
        </w:tc>
        <w:tc>
          <w:tcPr>
            <w:tcW w:w="1267" w:type="dxa"/>
            <w:tcBorders>
              <w:top w:val="nil"/>
              <w:left w:val="nil"/>
              <w:bottom w:val="nil"/>
              <w:right w:val="nil"/>
            </w:tcBorders>
            <w:vAlign w:val="bottom"/>
          </w:tcPr>
          <w:p w14:paraId="519492C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51.66</w:t>
            </w:r>
          </w:p>
        </w:tc>
      </w:tr>
      <w:tr w:rsidR="0087632C" w:rsidRPr="007350CD" w14:paraId="2CBDEA83" w14:textId="77777777" w:rsidTr="0087632C">
        <w:trPr>
          <w:trHeight w:val="300"/>
        </w:trPr>
        <w:tc>
          <w:tcPr>
            <w:tcW w:w="1561" w:type="dxa"/>
            <w:tcBorders>
              <w:top w:val="nil"/>
              <w:left w:val="nil"/>
              <w:bottom w:val="nil"/>
              <w:right w:val="nil"/>
            </w:tcBorders>
            <w:noWrap/>
            <w:vAlign w:val="bottom"/>
          </w:tcPr>
          <w:p w14:paraId="5BBB6A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4000A39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7390AD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106B3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7B67634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4858A99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5.69</w:t>
            </w:r>
          </w:p>
        </w:tc>
        <w:tc>
          <w:tcPr>
            <w:tcW w:w="1267" w:type="dxa"/>
            <w:tcBorders>
              <w:top w:val="nil"/>
              <w:left w:val="nil"/>
              <w:bottom w:val="nil"/>
              <w:right w:val="nil"/>
            </w:tcBorders>
            <w:vAlign w:val="bottom"/>
          </w:tcPr>
          <w:p w14:paraId="0C6F813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29.15</w:t>
            </w:r>
          </w:p>
        </w:tc>
      </w:tr>
      <w:tr w:rsidR="0087632C" w:rsidRPr="007350CD" w14:paraId="18574F94" w14:textId="77777777" w:rsidTr="0087632C">
        <w:trPr>
          <w:trHeight w:val="300"/>
        </w:trPr>
        <w:tc>
          <w:tcPr>
            <w:tcW w:w="1561" w:type="dxa"/>
            <w:tcBorders>
              <w:top w:val="nil"/>
              <w:left w:val="nil"/>
              <w:bottom w:val="nil"/>
              <w:right w:val="nil"/>
            </w:tcBorders>
            <w:noWrap/>
            <w:vAlign w:val="bottom"/>
          </w:tcPr>
          <w:p w14:paraId="0CDA65E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31841F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34AF5C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467F3F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1AA3CDA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1914CB3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3.51</w:t>
            </w:r>
          </w:p>
        </w:tc>
        <w:tc>
          <w:tcPr>
            <w:tcW w:w="1267" w:type="dxa"/>
            <w:tcBorders>
              <w:top w:val="nil"/>
              <w:left w:val="nil"/>
              <w:bottom w:val="nil"/>
              <w:right w:val="nil"/>
            </w:tcBorders>
            <w:vAlign w:val="bottom"/>
          </w:tcPr>
          <w:p w14:paraId="4DC4F77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7.19</w:t>
            </w:r>
          </w:p>
        </w:tc>
      </w:tr>
      <w:tr w:rsidR="0087632C" w:rsidRPr="007350CD" w14:paraId="33A6287F" w14:textId="77777777" w:rsidTr="0087632C">
        <w:trPr>
          <w:trHeight w:val="300"/>
        </w:trPr>
        <w:tc>
          <w:tcPr>
            <w:tcW w:w="1561" w:type="dxa"/>
            <w:tcBorders>
              <w:top w:val="nil"/>
              <w:left w:val="nil"/>
              <w:bottom w:val="nil"/>
              <w:right w:val="nil"/>
            </w:tcBorders>
            <w:noWrap/>
            <w:vAlign w:val="bottom"/>
          </w:tcPr>
          <w:p w14:paraId="68949A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7E816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0DA4FB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0D3F00A1" w14:textId="62DC7ADA"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Redhorse Sucker</w:t>
            </w:r>
          </w:p>
        </w:tc>
        <w:tc>
          <w:tcPr>
            <w:tcW w:w="1116" w:type="dxa"/>
            <w:tcBorders>
              <w:top w:val="nil"/>
              <w:left w:val="nil"/>
              <w:bottom w:val="nil"/>
              <w:right w:val="nil"/>
            </w:tcBorders>
            <w:vAlign w:val="bottom"/>
          </w:tcPr>
          <w:p w14:paraId="4507E61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5B131D1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34.76</w:t>
            </w:r>
          </w:p>
        </w:tc>
        <w:tc>
          <w:tcPr>
            <w:tcW w:w="1267" w:type="dxa"/>
            <w:tcBorders>
              <w:top w:val="nil"/>
              <w:left w:val="nil"/>
              <w:bottom w:val="nil"/>
              <w:right w:val="nil"/>
            </w:tcBorders>
            <w:vAlign w:val="bottom"/>
          </w:tcPr>
          <w:p w14:paraId="07506E5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81.11</w:t>
            </w:r>
          </w:p>
        </w:tc>
      </w:tr>
      <w:tr w:rsidR="0087632C" w:rsidRPr="007350CD" w14:paraId="149023BA" w14:textId="77777777" w:rsidTr="0087632C">
        <w:trPr>
          <w:trHeight w:val="300"/>
        </w:trPr>
        <w:tc>
          <w:tcPr>
            <w:tcW w:w="1561" w:type="dxa"/>
            <w:tcBorders>
              <w:top w:val="nil"/>
              <w:left w:val="nil"/>
              <w:bottom w:val="nil"/>
              <w:right w:val="nil"/>
            </w:tcBorders>
            <w:noWrap/>
            <w:vAlign w:val="bottom"/>
          </w:tcPr>
          <w:p w14:paraId="086C53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3ED1D4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12C010C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6D4F410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47FB5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026FC76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23.28</w:t>
            </w:r>
          </w:p>
        </w:tc>
        <w:tc>
          <w:tcPr>
            <w:tcW w:w="1267" w:type="dxa"/>
            <w:tcBorders>
              <w:top w:val="nil"/>
              <w:left w:val="nil"/>
              <w:bottom w:val="nil"/>
              <w:right w:val="nil"/>
            </w:tcBorders>
            <w:vAlign w:val="bottom"/>
          </w:tcPr>
          <w:p w14:paraId="1541B38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8.07</w:t>
            </w:r>
          </w:p>
        </w:tc>
      </w:tr>
      <w:tr w:rsidR="0087632C" w:rsidRPr="007350CD" w14:paraId="2E555A8B" w14:textId="77777777" w:rsidTr="0087632C">
        <w:trPr>
          <w:trHeight w:val="300"/>
        </w:trPr>
        <w:tc>
          <w:tcPr>
            <w:tcW w:w="1561" w:type="dxa"/>
            <w:tcBorders>
              <w:top w:val="nil"/>
              <w:left w:val="nil"/>
              <w:bottom w:val="nil"/>
              <w:right w:val="nil"/>
            </w:tcBorders>
            <w:noWrap/>
            <w:vAlign w:val="bottom"/>
          </w:tcPr>
          <w:p w14:paraId="78B7421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96FCDB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4134B3E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1DE5D85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5A9696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F3C9E0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15.73</w:t>
            </w:r>
          </w:p>
        </w:tc>
        <w:tc>
          <w:tcPr>
            <w:tcW w:w="1267" w:type="dxa"/>
            <w:tcBorders>
              <w:top w:val="nil"/>
              <w:left w:val="nil"/>
              <w:bottom w:val="nil"/>
              <w:right w:val="nil"/>
            </w:tcBorders>
            <w:vAlign w:val="bottom"/>
          </w:tcPr>
          <w:p w14:paraId="7387730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113.99</w:t>
            </w:r>
          </w:p>
        </w:tc>
      </w:tr>
      <w:tr w:rsidR="0087632C" w:rsidRPr="007350CD" w14:paraId="3407270E" w14:textId="77777777" w:rsidTr="0087632C">
        <w:trPr>
          <w:trHeight w:val="300"/>
        </w:trPr>
        <w:tc>
          <w:tcPr>
            <w:tcW w:w="1561" w:type="dxa"/>
            <w:tcBorders>
              <w:top w:val="nil"/>
              <w:left w:val="nil"/>
              <w:bottom w:val="nil"/>
              <w:right w:val="nil"/>
            </w:tcBorders>
            <w:noWrap/>
            <w:vAlign w:val="bottom"/>
          </w:tcPr>
          <w:p w14:paraId="1B7F4F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7E1BB1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8/22/1995</w:t>
            </w:r>
          </w:p>
        </w:tc>
        <w:tc>
          <w:tcPr>
            <w:tcW w:w="1440" w:type="dxa"/>
            <w:tcBorders>
              <w:top w:val="nil"/>
              <w:left w:val="nil"/>
              <w:bottom w:val="nil"/>
              <w:right w:val="nil"/>
            </w:tcBorders>
            <w:noWrap/>
            <w:vAlign w:val="bottom"/>
          </w:tcPr>
          <w:p w14:paraId="078406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6F091F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4C1AFC2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2472B7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7.25</w:t>
            </w:r>
          </w:p>
        </w:tc>
        <w:tc>
          <w:tcPr>
            <w:tcW w:w="1267" w:type="dxa"/>
            <w:tcBorders>
              <w:top w:val="nil"/>
              <w:left w:val="nil"/>
              <w:bottom w:val="nil"/>
              <w:right w:val="nil"/>
            </w:tcBorders>
            <w:vAlign w:val="bottom"/>
          </w:tcPr>
          <w:p w14:paraId="3F5B7E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688.33</w:t>
            </w:r>
          </w:p>
        </w:tc>
      </w:tr>
      <w:tr w:rsidR="0087632C" w:rsidRPr="007350CD" w14:paraId="4F66B927" w14:textId="77777777" w:rsidTr="0087632C">
        <w:trPr>
          <w:trHeight w:val="300"/>
        </w:trPr>
        <w:tc>
          <w:tcPr>
            <w:tcW w:w="1561" w:type="dxa"/>
            <w:tcBorders>
              <w:top w:val="nil"/>
              <w:left w:val="nil"/>
              <w:bottom w:val="nil"/>
              <w:right w:val="nil"/>
            </w:tcBorders>
            <w:noWrap/>
            <w:vAlign w:val="bottom"/>
          </w:tcPr>
          <w:p w14:paraId="11721A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617744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8/22/1995</w:t>
            </w:r>
          </w:p>
        </w:tc>
        <w:tc>
          <w:tcPr>
            <w:tcW w:w="1440" w:type="dxa"/>
            <w:tcBorders>
              <w:top w:val="nil"/>
              <w:left w:val="nil"/>
              <w:bottom w:val="nil"/>
              <w:right w:val="nil"/>
            </w:tcBorders>
            <w:noWrap/>
            <w:vAlign w:val="bottom"/>
          </w:tcPr>
          <w:p w14:paraId="37853BA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0D4E808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7A4EB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2CE4787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4.89</w:t>
            </w:r>
          </w:p>
        </w:tc>
        <w:tc>
          <w:tcPr>
            <w:tcW w:w="1267" w:type="dxa"/>
            <w:tcBorders>
              <w:top w:val="nil"/>
              <w:left w:val="nil"/>
              <w:bottom w:val="nil"/>
              <w:right w:val="nil"/>
            </w:tcBorders>
            <w:vAlign w:val="bottom"/>
          </w:tcPr>
          <w:p w14:paraId="53ED3DB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28.18</w:t>
            </w:r>
          </w:p>
        </w:tc>
      </w:tr>
      <w:tr w:rsidR="0087632C" w:rsidRPr="007350CD" w14:paraId="0080D1DF" w14:textId="77777777" w:rsidTr="0087632C">
        <w:trPr>
          <w:trHeight w:val="300"/>
        </w:trPr>
        <w:tc>
          <w:tcPr>
            <w:tcW w:w="1561" w:type="dxa"/>
            <w:tcBorders>
              <w:top w:val="nil"/>
              <w:left w:val="nil"/>
              <w:bottom w:val="nil"/>
              <w:right w:val="nil"/>
            </w:tcBorders>
            <w:noWrap/>
            <w:vAlign w:val="bottom"/>
          </w:tcPr>
          <w:p w14:paraId="32D9F52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6E9F50F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8/22/1995</w:t>
            </w:r>
          </w:p>
        </w:tc>
        <w:tc>
          <w:tcPr>
            <w:tcW w:w="1440" w:type="dxa"/>
            <w:tcBorders>
              <w:top w:val="nil"/>
              <w:left w:val="nil"/>
              <w:bottom w:val="nil"/>
              <w:right w:val="nil"/>
            </w:tcBorders>
            <w:noWrap/>
            <w:vAlign w:val="bottom"/>
          </w:tcPr>
          <w:p w14:paraId="70F194C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7EE585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463075E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w:t>
            </w:r>
          </w:p>
        </w:tc>
        <w:tc>
          <w:tcPr>
            <w:tcW w:w="872" w:type="dxa"/>
            <w:tcBorders>
              <w:top w:val="nil"/>
              <w:left w:val="nil"/>
              <w:bottom w:val="nil"/>
              <w:right w:val="nil"/>
            </w:tcBorders>
            <w:vAlign w:val="bottom"/>
          </w:tcPr>
          <w:p w14:paraId="4C2762E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1.44</w:t>
            </w:r>
          </w:p>
        </w:tc>
        <w:tc>
          <w:tcPr>
            <w:tcW w:w="1267" w:type="dxa"/>
            <w:tcBorders>
              <w:top w:val="nil"/>
              <w:left w:val="nil"/>
              <w:bottom w:val="nil"/>
              <w:right w:val="nil"/>
            </w:tcBorders>
            <w:vAlign w:val="bottom"/>
          </w:tcPr>
          <w:p w14:paraId="1E09FEC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9.91</w:t>
            </w:r>
          </w:p>
        </w:tc>
      </w:tr>
      <w:tr w:rsidR="0087632C" w:rsidRPr="007350CD" w14:paraId="75E7B936" w14:textId="77777777" w:rsidTr="0087632C">
        <w:trPr>
          <w:trHeight w:val="300"/>
        </w:trPr>
        <w:tc>
          <w:tcPr>
            <w:tcW w:w="1561" w:type="dxa"/>
            <w:tcBorders>
              <w:top w:val="nil"/>
              <w:left w:val="nil"/>
              <w:bottom w:val="nil"/>
              <w:right w:val="nil"/>
            </w:tcBorders>
            <w:noWrap/>
            <w:vAlign w:val="bottom"/>
          </w:tcPr>
          <w:p w14:paraId="690011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lastRenderedPageBreak/>
              <w:t>TYE-17</w:t>
            </w:r>
          </w:p>
        </w:tc>
        <w:tc>
          <w:tcPr>
            <w:tcW w:w="1178" w:type="dxa"/>
            <w:tcBorders>
              <w:top w:val="nil"/>
              <w:left w:val="nil"/>
              <w:bottom w:val="nil"/>
              <w:right w:val="nil"/>
            </w:tcBorders>
            <w:noWrap/>
            <w:vAlign w:val="bottom"/>
          </w:tcPr>
          <w:p w14:paraId="42B9E1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6FFD0F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5A3C8A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5F99C68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2962498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16.97</w:t>
            </w:r>
          </w:p>
        </w:tc>
        <w:tc>
          <w:tcPr>
            <w:tcW w:w="1267" w:type="dxa"/>
            <w:tcBorders>
              <w:top w:val="nil"/>
              <w:left w:val="nil"/>
              <w:bottom w:val="nil"/>
              <w:right w:val="nil"/>
            </w:tcBorders>
            <w:vAlign w:val="bottom"/>
          </w:tcPr>
          <w:p w14:paraId="3AAC0FD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15.53</w:t>
            </w:r>
          </w:p>
        </w:tc>
      </w:tr>
      <w:tr w:rsidR="0087632C" w:rsidRPr="007350CD" w14:paraId="03FC9C7B" w14:textId="77777777" w:rsidTr="0087632C">
        <w:trPr>
          <w:trHeight w:val="300"/>
        </w:trPr>
        <w:tc>
          <w:tcPr>
            <w:tcW w:w="1561" w:type="dxa"/>
            <w:tcBorders>
              <w:top w:val="nil"/>
              <w:left w:val="nil"/>
              <w:bottom w:val="nil"/>
              <w:right w:val="nil"/>
            </w:tcBorders>
            <w:noWrap/>
            <w:vAlign w:val="bottom"/>
          </w:tcPr>
          <w:p w14:paraId="55B949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03AEC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2F85EC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3FDD2BD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22E872A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4A82974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3.88</w:t>
            </w:r>
          </w:p>
        </w:tc>
        <w:tc>
          <w:tcPr>
            <w:tcW w:w="1267" w:type="dxa"/>
            <w:tcBorders>
              <w:top w:val="nil"/>
              <w:left w:val="nil"/>
              <w:bottom w:val="nil"/>
              <w:right w:val="nil"/>
            </w:tcBorders>
            <w:vAlign w:val="bottom"/>
          </w:tcPr>
          <w:p w14:paraId="0EF264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11.61</w:t>
            </w:r>
          </w:p>
        </w:tc>
      </w:tr>
      <w:tr w:rsidR="0087632C" w:rsidRPr="007350CD" w14:paraId="72EAE9AA" w14:textId="77777777" w:rsidTr="0087632C">
        <w:trPr>
          <w:trHeight w:val="300"/>
        </w:trPr>
        <w:tc>
          <w:tcPr>
            <w:tcW w:w="1561" w:type="dxa"/>
            <w:tcBorders>
              <w:top w:val="nil"/>
              <w:left w:val="nil"/>
              <w:bottom w:val="nil"/>
              <w:right w:val="nil"/>
            </w:tcBorders>
            <w:noWrap/>
            <w:vAlign w:val="bottom"/>
          </w:tcPr>
          <w:p w14:paraId="0D0BDB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1AE216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6E7A3F2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62D57D7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333BA81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12AC03A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5.61</w:t>
            </w:r>
          </w:p>
        </w:tc>
        <w:tc>
          <w:tcPr>
            <w:tcW w:w="1267" w:type="dxa"/>
            <w:tcBorders>
              <w:top w:val="nil"/>
              <w:left w:val="nil"/>
              <w:bottom w:val="nil"/>
              <w:right w:val="nil"/>
            </w:tcBorders>
            <w:vAlign w:val="bottom"/>
          </w:tcPr>
          <w:p w14:paraId="6C14BED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8.33</w:t>
            </w:r>
          </w:p>
        </w:tc>
      </w:tr>
      <w:tr w:rsidR="0087632C" w:rsidRPr="007350CD" w14:paraId="4CCEF1F2" w14:textId="77777777" w:rsidTr="0087632C">
        <w:trPr>
          <w:trHeight w:val="300"/>
        </w:trPr>
        <w:tc>
          <w:tcPr>
            <w:tcW w:w="1561" w:type="dxa"/>
            <w:tcBorders>
              <w:top w:val="nil"/>
              <w:left w:val="nil"/>
              <w:bottom w:val="nil"/>
              <w:right w:val="nil"/>
            </w:tcBorders>
            <w:noWrap/>
            <w:vAlign w:val="bottom"/>
          </w:tcPr>
          <w:p w14:paraId="391326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2EC287A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77DB5E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35C605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08C95E3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302F2C4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5.55</w:t>
            </w:r>
          </w:p>
        </w:tc>
        <w:tc>
          <w:tcPr>
            <w:tcW w:w="1267" w:type="dxa"/>
            <w:tcBorders>
              <w:top w:val="nil"/>
              <w:left w:val="nil"/>
              <w:bottom w:val="nil"/>
              <w:right w:val="nil"/>
            </w:tcBorders>
            <w:vAlign w:val="bottom"/>
          </w:tcPr>
          <w:p w14:paraId="1CC1AB2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1.37</w:t>
            </w:r>
          </w:p>
        </w:tc>
      </w:tr>
      <w:tr w:rsidR="0087632C" w:rsidRPr="007350CD" w14:paraId="2C7C9A8C" w14:textId="77777777" w:rsidTr="0087632C">
        <w:trPr>
          <w:trHeight w:val="300"/>
        </w:trPr>
        <w:tc>
          <w:tcPr>
            <w:tcW w:w="1561" w:type="dxa"/>
            <w:tcBorders>
              <w:top w:val="nil"/>
              <w:left w:val="nil"/>
              <w:bottom w:val="nil"/>
              <w:right w:val="nil"/>
            </w:tcBorders>
            <w:noWrap/>
            <w:vAlign w:val="bottom"/>
          </w:tcPr>
          <w:p w14:paraId="3A24AC6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2BF6BC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33BB35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2FED3D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B69DF6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67AB859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26.46</w:t>
            </w:r>
          </w:p>
        </w:tc>
        <w:tc>
          <w:tcPr>
            <w:tcW w:w="1267" w:type="dxa"/>
            <w:tcBorders>
              <w:top w:val="nil"/>
              <w:left w:val="nil"/>
              <w:bottom w:val="nil"/>
              <w:right w:val="nil"/>
            </w:tcBorders>
            <w:vAlign w:val="bottom"/>
          </w:tcPr>
          <w:p w14:paraId="3A32087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102.63</w:t>
            </w:r>
          </w:p>
        </w:tc>
      </w:tr>
      <w:tr w:rsidR="0087632C" w:rsidRPr="007350CD" w14:paraId="616FCE63" w14:textId="77777777" w:rsidTr="0087632C">
        <w:trPr>
          <w:trHeight w:val="300"/>
        </w:trPr>
        <w:tc>
          <w:tcPr>
            <w:tcW w:w="1561" w:type="dxa"/>
            <w:tcBorders>
              <w:top w:val="nil"/>
              <w:left w:val="nil"/>
              <w:bottom w:val="nil"/>
              <w:right w:val="nil"/>
            </w:tcBorders>
            <w:noWrap/>
            <w:vAlign w:val="bottom"/>
          </w:tcPr>
          <w:p w14:paraId="4341BF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C56DF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3BC42D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700441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6E4719A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38B0BFF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49.26</w:t>
            </w:r>
          </w:p>
        </w:tc>
        <w:tc>
          <w:tcPr>
            <w:tcW w:w="1267" w:type="dxa"/>
            <w:tcBorders>
              <w:top w:val="nil"/>
              <w:left w:val="nil"/>
              <w:bottom w:val="nil"/>
              <w:right w:val="nil"/>
            </w:tcBorders>
            <w:vAlign w:val="bottom"/>
          </w:tcPr>
          <w:p w14:paraId="6FC1308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22.16</w:t>
            </w:r>
          </w:p>
        </w:tc>
      </w:tr>
      <w:tr w:rsidR="0087632C" w:rsidRPr="007350CD" w14:paraId="39DA9E3A" w14:textId="77777777" w:rsidTr="0087632C">
        <w:trPr>
          <w:trHeight w:val="300"/>
        </w:trPr>
        <w:tc>
          <w:tcPr>
            <w:tcW w:w="1561" w:type="dxa"/>
            <w:tcBorders>
              <w:top w:val="nil"/>
              <w:left w:val="nil"/>
              <w:bottom w:val="nil"/>
              <w:right w:val="nil"/>
            </w:tcBorders>
            <w:noWrap/>
            <w:vAlign w:val="bottom"/>
          </w:tcPr>
          <w:p w14:paraId="194D84E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DF0830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1EE0BA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2E70063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1AAA557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139CF9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48.48</w:t>
            </w:r>
          </w:p>
        </w:tc>
        <w:tc>
          <w:tcPr>
            <w:tcW w:w="1267" w:type="dxa"/>
            <w:tcBorders>
              <w:top w:val="nil"/>
              <w:left w:val="nil"/>
              <w:bottom w:val="nil"/>
              <w:right w:val="nil"/>
            </w:tcBorders>
            <w:vAlign w:val="bottom"/>
          </w:tcPr>
          <w:p w14:paraId="0829778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18.92</w:t>
            </w:r>
          </w:p>
        </w:tc>
      </w:tr>
      <w:tr w:rsidR="0087632C" w:rsidRPr="007350CD" w14:paraId="5B8C5EE7" w14:textId="77777777" w:rsidTr="0087632C">
        <w:trPr>
          <w:trHeight w:val="300"/>
        </w:trPr>
        <w:tc>
          <w:tcPr>
            <w:tcW w:w="1561" w:type="dxa"/>
            <w:tcBorders>
              <w:top w:val="nil"/>
              <w:left w:val="nil"/>
              <w:bottom w:val="nil"/>
              <w:right w:val="nil"/>
            </w:tcBorders>
            <w:noWrap/>
            <w:vAlign w:val="bottom"/>
          </w:tcPr>
          <w:p w14:paraId="12F4F5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5A7764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31598A4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5319C4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E8D361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A5FC71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19.38</w:t>
            </w:r>
          </w:p>
        </w:tc>
        <w:tc>
          <w:tcPr>
            <w:tcW w:w="1267" w:type="dxa"/>
            <w:tcBorders>
              <w:top w:val="nil"/>
              <w:left w:val="nil"/>
              <w:bottom w:val="nil"/>
              <w:right w:val="nil"/>
            </w:tcBorders>
            <w:vAlign w:val="bottom"/>
          </w:tcPr>
          <w:p w14:paraId="3765E84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6.23</w:t>
            </w:r>
          </w:p>
        </w:tc>
      </w:tr>
      <w:tr w:rsidR="0087632C" w:rsidRPr="007350CD" w14:paraId="2223127C" w14:textId="77777777" w:rsidTr="0087632C">
        <w:trPr>
          <w:trHeight w:val="300"/>
        </w:trPr>
        <w:tc>
          <w:tcPr>
            <w:tcW w:w="1561" w:type="dxa"/>
            <w:tcBorders>
              <w:top w:val="nil"/>
              <w:left w:val="nil"/>
              <w:bottom w:val="nil"/>
              <w:right w:val="nil"/>
            </w:tcBorders>
            <w:noWrap/>
            <w:vAlign w:val="bottom"/>
          </w:tcPr>
          <w:p w14:paraId="3321BA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30093A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6D2821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37A46F1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3A45934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1A2EE14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9.50</w:t>
            </w:r>
          </w:p>
        </w:tc>
        <w:tc>
          <w:tcPr>
            <w:tcW w:w="1267" w:type="dxa"/>
            <w:tcBorders>
              <w:top w:val="nil"/>
              <w:left w:val="nil"/>
              <w:bottom w:val="nil"/>
              <w:right w:val="nil"/>
            </w:tcBorders>
            <w:vAlign w:val="bottom"/>
          </w:tcPr>
          <w:p w14:paraId="13864C2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3.51</w:t>
            </w:r>
          </w:p>
        </w:tc>
      </w:tr>
      <w:tr w:rsidR="0087632C" w:rsidRPr="007350CD" w14:paraId="3DA08296" w14:textId="77777777" w:rsidTr="0087632C">
        <w:trPr>
          <w:trHeight w:val="300"/>
        </w:trPr>
        <w:tc>
          <w:tcPr>
            <w:tcW w:w="1561" w:type="dxa"/>
            <w:tcBorders>
              <w:top w:val="nil"/>
              <w:left w:val="nil"/>
              <w:bottom w:val="nil"/>
              <w:right w:val="nil"/>
            </w:tcBorders>
            <w:noWrap/>
            <w:vAlign w:val="bottom"/>
          </w:tcPr>
          <w:p w14:paraId="3688F4F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3F2B74D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012F0B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04E425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3F7F15D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0975878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3.25</w:t>
            </w:r>
          </w:p>
        </w:tc>
        <w:tc>
          <w:tcPr>
            <w:tcW w:w="1267" w:type="dxa"/>
            <w:tcBorders>
              <w:top w:val="nil"/>
              <w:left w:val="nil"/>
              <w:bottom w:val="nil"/>
              <w:right w:val="nil"/>
            </w:tcBorders>
            <w:vAlign w:val="bottom"/>
          </w:tcPr>
          <w:p w14:paraId="7CDCCC8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0.15</w:t>
            </w:r>
          </w:p>
        </w:tc>
      </w:tr>
      <w:tr w:rsidR="0087632C" w:rsidRPr="007350CD" w14:paraId="4CE0A942" w14:textId="77777777" w:rsidTr="0087632C">
        <w:trPr>
          <w:trHeight w:val="300"/>
        </w:trPr>
        <w:tc>
          <w:tcPr>
            <w:tcW w:w="1561" w:type="dxa"/>
            <w:tcBorders>
              <w:top w:val="nil"/>
              <w:left w:val="nil"/>
              <w:bottom w:val="nil"/>
              <w:right w:val="nil"/>
            </w:tcBorders>
            <w:noWrap/>
            <w:vAlign w:val="bottom"/>
          </w:tcPr>
          <w:p w14:paraId="51BE79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1336C94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37D495A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717E71A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Redear Sunfish</w:t>
            </w:r>
          </w:p>
        </w:tc>
        <w:tc>
          <w:tcPr>
            <w:tcW w:w="1116" w:type="dxa"/>
            <w:tcBorders>
              <w:top w:val="nil"/>
              <w:left w:val="nil"/>
              <w:bottom w:val="nil"/>
              <w:right w:val="nil"/>
            </w:tcBorders>
            <w:vAlign w:val="bottom"/>
          </w:tcPr>
          <w:p w14:paraId="1ADBC84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7C9FEC5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3.15</w:t>
            </w:r>
          </w:p>
        </w:tc>
        <w:tc>
          <w:tcPr>
            <w:tcW w:w="1267" w:type="dxa"/>
            <w:tcBorders>
              <w:top w:val="nil"/>
              <w:left w:val="nil"/>
              <w:bottom w:val="nil"/>
              <w:right w:val="nil"/>
            </w:tcBorders>
            <w:vAlign w:val="bottom"/>
          </w:tcPr>
          <w:p w14:paraId="1E3AB28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0.15</w:t>
            </w:r>
          </w:p>
        </w:tc>
      </w:tr>
      <w:tr w:rsidR="0087632C" w:rsidRPr="007350CD" w14:paraId="797A5829" w14:textId="77777777" w:rsidTr="0087632C">
        <w:trPr>
          <w:trHeight w:val="300"/>
        </w:trPr>
        <w:tc>
          <w:tcPr>
            <w:tcW w:w="1561" w:type="dxa"/>
            <w:tcBorders>
              <w:top w:val="nil"/>
              <w:left w:val="nil"/>
              <w:bottom w:val="nil"/>
              <w:right w:val="nil"/>
            </w:tcBorders>
            <w:noWrap/>
            <w:vAlign w:val="bottom"/>
          </w:tcPr>
          <w:p w14:paraId="61CA21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226A20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5C6680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63539D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19CB279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21BA2F7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2.62</w:t>
            </w:r>
          </w:p>
        </w:tc>
        <w:tc>
          <w:tcPr>
            <w:tcW w:w="1267" w:type="dxa"/>
            <w:tcBorders>
              <w:top w:val="nil"/>
              <w:left w:val="nil"/>
              <w:bottom w:val="nil"/>
              <w:right w:val="nil"/>
            </w:tcBorders>
            <w:vAlign w:val="bottom"/>
          </w:tcPr>
          <w:p w14:paraId="7EBB7B6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0.37</w:t>
            </w:r>
          </w:p>
        </w:tc>
      </w:tr>
      <w:tr w:rsidR="0087632C" w:rsidRPr="007350CD" w14:paraId="20CDE02E" w14:textId="77777777" w:rsidTr="0087632C">
        <w:trPr>
          <w:trHeight w:val="300"/>
        </w:trPr>
        <w:tc>
          <w:tcPr>
            <w:tcW w:w="1561" w:type="dxa"/>
            <w:tcBorders>
              <w:top w:val="nil"/>
              <w:left w:val="nil"/>
              <w:bottom w:val="nil"/>
              <w:right w:val="nil"/>
            </w:tcBorders>
            <w:noWrap/>
            <w:vAlign w:val="bottom"/>
          </w:tcPr>
          <w:p w14:paraId="659528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263386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21C2F2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4ED21CF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tcBorders>
              <w:top w:val="nil"/>
              <w:left w:val="nil"/>
              <w:bottom w:val="nil"/>
              <w:right w:val="nil"/>
            </w:tcBorders>
            <w:vAlign w:val="bottom"/>
          </w:tcPr>
          <w:p w14:paraId="6DAEF1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6B83C6A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3.41</w:t>
            </w:r>
          </w:p>
        </w:tc>
        <w:tc>
          <w:tcPr>
            <w:tcW w:w="1267" w:type="dxa"/>
            <w:tcBorders>
              <w:top w:val="nil"/>
              <w:left w:val="nil"/>
              <w:bottom w:val="nil"/>
              <w:right w:val="nil"/>
            </w:tcBorders>
            <w:vAlign w:val="bottom"/>
          </w:tcPr>
          <w:p w14:paraId="3969898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0.44</w:t>
            </w:r>
          </w:p>
        </w:tc>
      </w:tr>
      <w:tr w:rsidR="0087632C" w:rsidRPr="007350CD" w14:paraId="5B64E293" w14:textId="77777777" w:rsidTr="0087632C">
        <w:trPr>
          <w:trHeight w:val="300"/>
        </w:trPr>
        <w:tc>
          <w:tcPr>
            <w:tcW w:w="1561" w:type="dxa"/>
            <w:tcBorders>
              <w:top w:val="nil"/>
              <w:left w:val="nil"/>
              <w:bottom w:val="nil"/>
              <w:right w:val="nil"/>
            </w:tcBorders>
            <w:noWrap/>
            <w:vAlign w:val="bottom"/>
          </w:tcPr>
          <w:p w14:paraId="151DF9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3A0938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0EBB5E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4513C93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231A97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E2DFC4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29.33</w:t>
            </w:r>
          </w:p>
        </w:tc>
        <w:tc>
          <w:tcPr>
            <w:tcW w:w="1267" w:type="dxa"/>
            <w:tcBorders>
              <w:top w:val="nil"/>
              <w:left w:val="nil"/>
              <w:bottom w:val="nil"/>
              <w:right w:val="nil"/>
            </w:tcBorders>
            <w:vAlign w:val="bottom"/>
          </w:tcPr>
          <w:p w14:paraId="5534887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4D94D6D" w14:textId="77777777" w:rsidTr="0087632C">
        <w:trPr>
          <w:trHeight w:val="300"/>
        </w:trPr>
        <w:tc>
          <w:tcPr>
            <w:tcW w:w="1561" w:type="dxa"/>
            <w:tcBorders>
              <w:top w:val="nil"/>
              <w:left w:val="nil"/>
              <w:bottom w:val="nil"/>
              <w:right w:val="nil"/>
            </w:tcBorders>
            <w:noWrap/>
            <w:vAlign w:val="bottom"/>
          </w:tcPr>
          <w:p w14:paraId="4854FFF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7FEC630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2AA0A5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7000509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57205E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0FD88CA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14.78</w:t>
            </w:r>
          </w:p>
        </w:tc>
        <w:tc>
          <w:tcPr>
            <w:tcW w:w="1267" w:type="dxa"/>
            <w:tcBorders>
              <w:top w:val="nil"/>
              <w:left w:val="nil"/>
              <w:bottom w:val="nil"/>
              <w:right w:val="nil"/>
            </w:tcBorders>
            <w:vAlign w:val="bottom"/>
          </w:tcPr>
          <w:p w14:paraId="0198FAC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089926DB" w14:textId="77777777" w:rsidTr="0087632C">
        <w:trPr>
          <w:trHeight w:val="300"/>
        </w:trPr>
        <w:tc>
          <w:tcPr>
            <w:tcW w:w="1561" w:type="dxa"/>
            <w:tcBorders>
              <w:top w:val="nil"/>
              <w:left w:val="nil"/>
              <w:bottom w:val="nil"/>
              <w:right w:val="nil"/>
            </w:tcBorders>
            <w:noWrap/>
            <w:vAlign w:val="bottom"/>
          </w:tcPr>
          <w:p w14:paraId="7F7C44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5D4CDE1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68F16A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109669E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7568C05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4EA6CCA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6.44</w:t>
            </w:r>
          </w:p>
        </w:tc>
        <w:tc>
          <w:tcPr>
            <w:tcW w:w="1267" w:type="dxa"/>
            <w:tcBorders>
              <w:top w:val="nil"/>
              <w:left w:val="nil"/>
              <w:bottom w:val="nil"/>
              <w:right w:val="nil"/>
            </w:tcBorders>
            <w:vAlign w:val="bottom"/>
          </w:tcPr>
          <w:p w14:paraId="7004F0D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2.32</w:t>
            </w:r>
          </w:p>
        </w:tc>
      </w:tr>
      <w:tr w:rsidR="0087632C" w:rsidRPr="007350CD" w14:paraId="5A5F0789" w14:textId="77777777" w:rsidTr="0087632C">
        <w:trPr>
          <w:trHeight w:val="300"/>
        </w:trPr>
        <w:tc>
          <w:tcPr>
            <w:tcW w:w="1561" w:type="dxa"/>
            <w:tcBorders>
              <w:top w:val="nil"/>
              <w:left w:val="nil"/>
              <w:bottom w:val="nil"/>
              <w:right w:val="nil"/>
            </w:tcBorders>
            <w:noWrap/>
            <w:vAlign w:val="bottom"/>
          </w:tcPr>
          <w:p w14:paraId="767447A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65ED659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5F5F84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6E7303B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Rock Bass</w:t>
            </w:r>
          </w:p>
        </w:tc>
        <w:tc>
          <w:tcPr>
            <w:tcW w:w="1116" w:type="dxa"/>
            <w:tcBorders>
              <w:top w:val="nil"/>
              <w:left w:val="nil"/>
              <w:bottom w:val="nil"/>
              <w:right w:val="nil"/>
            </w:tcBorders>
            <w:vAlign w:val="bottom"/>
          </w:tcPr>
          <w:p w14:paraId="4D61ABB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3706570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4.13</w:t>
            </w:r>
          </w:p>
        </w:tc>
        <w:tc>
          <w:tcPr>
            <w:tcW w:w="1267" w:type="dxa"/>
            <w:tcBorders>
              <w:top w:val="nil"/>
              <w:left w:val="nil"/>
              <w:bottom w:val="nil"/>
              <w:right w:val="nil"/>
            </w:tcBorders>
            <w:vAlign w:val="bottom"/>
          </w:tcPr>
          <w:p w14:paraId="0945EB4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4.02</w:t>
            </w:r>
          </w:p>
        </w:tc>
      </w:tr>
      <w:tr w:rsidR="0087632C" w:rsidRPr="007350CD" w14:paraId="2D532111" w14:textId="77777777" w:rsidTr="0087632C">
        <w:trPr>
          <w:trHeight w:val="300"/>
        </w:trPr>
        <w:tc>
          <w:tcPr>
            <w:tcW w:w="1561" w:type="dxa"/>
            <w:tcBorders>
              <w:top w:val="nil"/>
              <w:left w:val="nil"/>
              <w:bottom w:val="nil"/>
              <w:right w:val="nil"/>
            </w:tcBorders>
            <w:noWrap/>
            <w:vAlign w:val="bottom"/>
          </w:tcPr>
          <w:p w14:paraId="0AB0F4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419A01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4C261A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6CC3FF8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tcBorders>
              <w:top w:val="nil"/>
              <w:left w:val="nil"/>
              <w:bottom w:val="nil"/>
              <w:right w:val="nil"/>
            </w:tcBorders>
            <w:vAlign w:val="bottom"/>
          </w:tcPr>
          <w:p w14:paraId="362EE51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0167CF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8.66</w:t>
            </w:r>
          </w:p>
        </w:tc>
        <w:tc>
          <w:tcPr>
            <w:tcW w:w="1267" w:type="dxa"/>
            <w:tcBorders>
              <w:top w:val="nil"/>
              <w:left w:val="nil"/>
              <w:bottom w:val="nil"/>
              <w:right w:val="nil"/>
            </w:tcBorders>
            <w:vAlign w:val="bottom"/>
          </w:tcPr>
          <w:p w14:paraId="39C3F32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1.03</w:t>
            </w:r>
          </w:p>
        </w:tc>
      </w:tr>
      <w:tr w:rsidR="0087632C" w:rsidRPr="007350CD" w14:paraId="53D30957" w14:textId="77777777" w:rsidTr="0087632C">
        <w:trPr>
          <w:trHeight w:val="300"/>
        </w:trPr>
        <w:tc>
          <w:tcPr>
            <w:tcW w:w="1561" w:type="dxa"/>
            <w:tcBorders>
              <w:top w:val="nil"/>
              <w:left w:val="nil"/>
              <w:bottom w:val="nil"/>
              <w:right w:val="nil"/>
            </w:tcBorders>
            <w:noWrap/>
            <w:vAlign w:val="bottom"/>
          </w:tcPr>
          <w:p w14:paraId="692848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496370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06E1C04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1D99D1E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115BB7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29C6BC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27.60</w:t>
            </w:r>
          </w:p>
        </w:tc>
        <w:tc>
          <w:tcPr>
            <w:tcW w:w="1267" w:type="dxa"/>
            <w:tcBorders>
              <w:top w:val="nil"/>
              <w:left w:val="nil"/>
              <w:bottom w:val="nil"/>
              <w:right w:val="nil"/>
            </w:tcBorders>
            <w:vAlign w:val="bottom"/>
          </w:tcPr>
          <w:p w14:paraId="48327C3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12.57</w:t>
            </w:r>
          </w:p>
        </w:tc>
      </w:tr>
      <w:tr w:rsidR="0087632C" w:rsidRPr="007350CD" w14:paraId="26B5A2F4" w14:textId="77777777" w:rsidTr="0087632C">
        <w:trPr>
          <w:trHeight w:val="300"/>
        </w:trPr>
        <w:tc>
          <w:tcPr>
            <w:tcW w:w="1561" w:type="dxa"/>
            <w:tcBorders>
              <w:top w:val="nil"/>
              <w:left w:val="nil"/>
              <w:bottom w:val="nil"/>
              <w:right w:val="nil"/>
            </w:tcBorders>
            <w:noWrap/>
            <w:vAlign w:val="bottom"/>
          </w:tcPr>
          <w:p w14:paraId="621A28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20914E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018EE24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618B66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Bluehead Chub</w:t>
            </w:r>
          </w:p>
        </w:tc>
        <w:tc>
          <w:tcPr>
            <w:tcW w:w="1116" w:type="dxa"/>
            <w:tcBorders>
              <w:top w:val="nil"/>
              <w:left w:val="nil"/>
              <w:bottom w:val="nil"/>
              <w:right w:val="nil"/>
            </w:tcBorders>
            <w:vAlign w:val="bottom"/>
          </w:tcPr>
          <w:p w14:paraId="3BD6092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w:t>
            </w:r>
          </w:p>
        </w:tc>
        <w:tc>
          <w:tcPr>
            <w:tcW w:w="872" w:type="dxa"/>
            <w:tcBorders>
              <w:top w:val="nil"/>
              <w:left w:val="nil"/>
              <w:bottom w:val="nil"/>
              <w:right w:val="nil"/>
            </w:tcBorders>
            <w:vAlign w:val="bottom"/>
          </w:tcPr>
          <w:p w14:paraId="1D296C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2.94</w:t>
            </w:r>
          </w:p>
        </w:tc>
        <w:tc>
          <w:tcPr>
            <w:tcW w:w="1267" w:type="dxa"/>
            <w:tcBorders>
              <w:top w:val="nil"/>
              <w:left w:val="nil"/>
              <w:bottom w:val="nil"/>
              <w:right w:val="nil"/>
            </w:tcBorders>
            <w:vAlign w:val="bottom"/>
          </w:tcPr>
          <w:p w14:paraId="594427B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9.29</w:t>
            </w:r>
          </w:p>
        </w:tc>
      </w:tr>
      <w:tr w:rsidR="0087632C" w:rsidRPr="007350CD" w14:paraId="771D243A" w14:textId="77777777" w:rsidTr="0087632C">
        <w:trPr>
          <w:trHeight w:val="300"/>
        </w:trPr>
        <w:tc>
          <w:tcPr>
            <w:tcW w:w="1561" w:type="dxa"/>
            <w:tcBorders>
              <w:top w:val="nil"/>
              <w:left w:val="nil"/>
              <w:bottom w:val="nil"/>
              <w:right w:val="nil"/>
            </w:tcBorders>
            <w:noWrap/>
            <w:vAlign w:val="bottom"/>
          </w:tcPr>
          <w:p w14:paraId="213938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2B4A48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5BC36D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73446A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Northern Hogsucker</w:t>
            </w:r>
          </w:p>
        </w:tc>
        <w:tc>
          <w:tcPr>
            <w:tcW w:w="1116" w:type="dxa"/>
            <w:tcBorders>
              <w:top w:val="nil"/>
              <w:left w:val="nil"/>
              <w:bottom w:val="nil"/>
              <w:right w:val="nil"/>
            </w:tcBorders>
            <w:vAlign w:val="bottom"/>
          </w:tcPr>
          <w:p w14:paraId="22C1254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66C06F5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4.31</w:t>
            </w:r>
          </w:p>
        </w:tc>
        <w:tc>
          <w:tcPr>
            <w:tcW w:w="1267" w:type="dxa"/>
            <w:tcBorders>
              <w:top w:val="nil"/>
              <w:left w:val="nil"/>
              <w:bottom w:val="nil"/>
              <w:right w:val="nil"/>
            </w:tcBorders>
            <w:vAlign w:val="bottom"/>
          </w:tcPr>
          <w:p w14:paraId="7F7CF05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5.70</w:t>
            </w:r>
          </w:p>
        </w:tc>
      </w:tr>
      <w:tr w:rsidR="0087632C" w:rsidRPr="007350CD" w14:paraId="07CBAEEA" w14:textId="77777777" w:rsidTr="0087632C">
        <w:trPr>
          <w:trHeight w:val="300"/>
        </w:trPr>
        <w:tc>
          <w:tcPr>
            <w:tcW w:w="1561" w:type="dxa"/>
            <w:tcBorders>
              <w:top w:val="nil"/>
              <w:left w:val="nil"/>
              <w:bottom w:val="nil"/>
              <w:right w:val="nil"/>
            </w:tcBorders>
            <w:noWrap/>
            <w:vAlign w:val="bottom"/>
          </w:tcPr>
          <w:p w14:paraId="3403B13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0CB182D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10F5240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277339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Rock Bass</w:t>
            </w:r>
          </w:p>
        </w:tc>
        <w:tc>
          <w:tcPr>
            <w:tcW w:w="1116" w:type="dxa"/>
            <w:tcBorders>
              <w:top w:val="nil"/>
              <w:left w:val="nil"/>
              <w:bottom w:val="nil"/>
              <w:right w:val="nil"/>
            </w:tcBorders>
            <w:vAlign w:val="bottom"/>
          </w:tcPr>
          <w:p w14:paraId="0A72602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60DFCB4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2.74</w:t>
            </w:r>
          </w:p>
        </w:tc>
        <w:tc>
          <w:tcPr>
            <w:tcW w:w="1267" w:type="dxa"/>
            <w:tcBorders>
              <w:top w:val="nil"/>
              <w:left w:val="nil"/>
              <w:bottom w:val="nil"/>
              <w:right w:val="nil"/>
            </w:tcBorders>
            <w:vAlign w:val="bottom"/>
          </w:tcPr>
          <w:p w14:paraId="0485459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9.77</w:t>
            </w:r>
          </w:p>
        </w:tc>
      </w:tr>
      <w:tr w:rsidR="0087632C" w:rsidRPr="007350CD" w14:paraId="6C5BB459" w14:textId="77777777" w:rsidTr="0087632C">
        <w:trPr>
          <w:trHeight w:val="300"/>
        </w:trPr>
        <w:tc>
          <w:tcPr>
            <w:tcW w:w="1561" w:type="dxa"/>
            <w:tcBorders>
              <w:top w:val="nil"/>
              <w:left w:val="nil"/>
              <w:bottom w:val="nil"/>
              <w:right w:val="nil"/>
            </w:tcBorders>
            <w:noWrap/>
            <w:vAlign w:val="bottom"/>
          </w:tcPr>
          <w:p w14:paraId="2C0200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63DC0E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0C1B45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0D41607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201DD6D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33C7153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3.15</w:t>
            </w:r>
          </w:p>
        </w:tc>
        <w:tc>
          <w:tcPr>
            <w:tcW w:w="1267" w:type="dxa"/>
            <w:tcBorders>
              <w:top w:val="nil"/>
              <w:left w:val="nil"/>
              <w:bottom w:val="nil"/>
              <w:right w:val="nil"/>
            </w:tcBorders>
            <w:vAlign w:val="bottom"/>
          </w:tcPr>
          <w:p w14:paraId="77860AD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13.25</w:t>
            </w:r>
          </w:p>
        </w:tc>
      </w:tr>
      <w:tr w:rsidR="0087632C" w:rsidRPr="007350CD" w14:paraId="6B449D11" w14:textId="77777777" w:rsidTr="0087632C">
        <w:trPr>
          <w:trHeight w:val="300"/>
        </w:trPr>
        <w:tc>
          <w:tcPr>
            <w:tcW w:w="1561" w:type="dxa"/>
            <w:tcBorders>
              <w:top w:val="nil"/>
              <w:left w:val="nil"/>
              <w:bottom w:val="nil"/>
              <w:right w:val="nil"/>
            </w:tcBorders>
            <w:noWrap/>
            <w:vAlign w:val="bottom"/>
          </w:tcPr>
          <w:p w14:paraId="1522A2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6CB1D5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7D5F2EF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4799301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5AD5C58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5607C59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3.55</w:t>
            </w:r>
          </w:p>
        </w:tc>
        <w:tc>
          <w:tcPr>
            <w:tcW w:w="1267" w:type="dxa"/>
            <w:tcBorders>
              <w:top w:val="nil"/>
              <w:left w:val="nil"/>
              <w:bottom w:val="nil"/>
              <w:right w:val="nil"/>
            </w:tcBorders>
            <w:vAlign w:val="bottom"/>
          </w:tcPr>
          <w:p w14:paraId="03338A1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3.89</w:t>
            </w:r>
          </w:p>
        </w:tc>
      </w:tr>
      <w:tr w:rsidR="0087632C" w:rsidRPr="007350CD" w14:paraId="54265B8C" w14:textId="77777777" w:rsidTr="0087632C">
        <w:trPr>
          <w:trHeight w:val="300"/>
        </w:trPr>
        <w:tc>
          <w:tcPr>
            <w:tcW w:w="1561" w:type="dxa"/>
            <w:tcBorders>
              <w:top w:val="nil"/>
              <w:left w:val="nil"/>
              <w:bottom w:val="nil"/>
              <w:right w:val="nil"/>
            </w:tcBorders>
            <w:noWrap/>
            <w:vAlign w:val="bottom"/>
          </w:tcPr>
          <w:p w14:paraId="424A8E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41549E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tcBorders>
              <w:top w:val="nil"/>
              <w:left w:val="nil"/>
              <w:bottom w:val="nil"/>
              <w:right w:val="nil"/>
            </w:tcBorders>
            <w:noWrap/>
            <w:vAlign w:val="bottom"/>
          </w:tcPr>
          <w:p w14:paraId="664984F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2-RVN000.07</w:t>
            </w:r>
          </w:p>
        </w:tc>
        <w:tc>
          <w:tcPr>
            <w:tcW w:w="2016" w:type="dxa"/>
            <w:tcBorders>
              <w:top w:val="nil"/>
              <w:left w:val="nil"/>
              <w:bottom w:val="nil"/>
              <w:right w:val="nil"/>
            </w:tcBorders>
            <w:noWrap/>
            <w:vAlign w:val="bottom"/>
          </w:tcPr>
          <w:p w14:paraId="2D7E591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River Chub</w:t>
            </w:r>
          </w:p>
        </w:tc>
        <w:tc>
          <w:tcPr>
            <w:tcW w:w="1116" w:type="dxa"/>
            <w:tcBorders>
              <w:top w:val="nil"/>
              <w:left w:val="nil"/>
              <w:bottom w:val="nil"/>
              <w:right w:val="nil"/>
            </w:tcBorders>
            <w:vAlign w:val="bottom"/>
          </w:tcPr>
          <w:p w14:paraId="632C6F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3AC4C2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1.00</w:t>
            </w:r>
          </w:p>
        </w:tc>
        <w:tc>
          <w:tcPr>
            <w:tcW w:w="1267" w:type="dxa"/>
            <w:tcBorders>
              <w:top w:val="nil"/>
              <w:left w:val="nil"/>
              <w:bottom w:val="nil"/>
              <w:right w:val="nil"/>
            </w:tcBorders>
            <w:vAlign w:val="bottom"/>
          </w:tcPr>
          <w:p w14:paraId="295F9D6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4.10</w:t>
            </w:r>
          </w:p>
        </w:tc>
      </w:tr>
      <w:tr w:rsidR="0087632C" w:rsidRPr="007350CD" w14:paraId="137D7EDE" w14:textId="77777777" w:rsidTr="0087632C">
        <w:trPr>
          <w:trHeight w:val="300"/>
        </w:trPr>
        <w:tc>
          <w:tcPr>
            <w:tcW w:w="1561" w:type="dxa"/>
            <w:tcBorders>
              <w:top w:val="nil"/>
              <w:left w:val="nil"/>
              <w:bottom w:val="nil"/>
              <w:right w:val="nil"/>
            </w:tcBorders>
            <w:noWrap/>
            <w:vAlign w:val="bottom"/>
          </w:tcPr>
          <w:p w14:paraId="5E92EF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45FF27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tcBorders>
              <w:top w:val="nil"/>
              <w:left w:val="nil"/>
              <w:bottom w:val="nil"/>
              <w:right w:val="nil"/>
            </w:tcBorders>
            <w:noWrap/>
            <w:vAlign w:val="bottom"/>
          </w:tcPr>
          <w:p w14:paraId="688D40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2-RVN000.07</w:t>
            </w:r>
          </w:p>
        </w:tc>
        <w:tc>
          <w:tcPr>
            <w:tcW w:w="2016" w:type="dxa"/>
            <w:tcBorders>
              <w:top w:val="nil"/>
              <w:left w:val="nil"/>
              <w:bottom w:val="nil"/>
              <w:right w:val="nil"/>
            </w:tcBorders>
            <w:noWrap/>
            <w:vAlign w:val="bottom"/>
          </w:tcPr>
          <w:p w14:paraId="0DDE565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25A2FC8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w:t>
            </w:r>
          </w:p>
        </w:tc>
        <w:tc>
          <w:tcPr>
            <w:tcW w:w="872" w:type="dxa"/>
            <w:tcBorders>
              <w:top w:val="nil"/>
              <w:left w:val="nil"/>
              <w:bottom w:val="nil"/>
              <w:right w:val="nil"/>
            </w:tcBorders>
            <w:vAlign w:val="bottom"/>
          </w:tcPr>
          <w:p w14:paraId="78BDC3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0.53</w:t>
            </w:r>
          </w:p>
        </w:tc>
        <w:tc>
          <w:tcPr>
            <w:tcW w:w="1267" w:type="dxa"/>
            <w:tcBorders>
              <w:top w:val="nil"/>
              <w:left w:val="nil"/>
              <w:bottom w:val="nil"/>
              <w:right w:val="nil"/>
            </w:tcBorders>
            <w:vAlign w:val="bottom"/>
          </w:tcPr>
          <w:p w14:paraId="230F0D4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1.62</w:t>
            </w:r>
          </w:p>
        </w:tc>
      </w:tr>
      <w:tr w:rsidR="0087632C" w:rsidRPr="007350CD" w14:paraId="3006256A" w14:textId="77777777" w:rsidTr="0087632C">
        <w:trPr>
          <w:trHeight w:val="300"/>
        </w:trPr>
        <w:tc>
          <w:tcPr>
            <w:tcW w:w="1561" w:type="dxa"/>
            <w:tcBorders>
              <w:top w:val="nil"/>
              <w:left w:val="nil"/>
              <w:bottom w:val="nil"/>
              <w:right w:val="nil"/>
            </w:tcBorders>
            <w:noWrap/>
            <w:vAlign w:val="bottom"/>
          </w:tcPr>
          <w:p w14:paraId="5078B9D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427ECA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1531E0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357416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419672C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3BE92F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7.19</w:t>
            </w:r>
          </w:p>
        </w:tc>
        <w:tc>
          <w:tcPr>
            <w:tcW w:w="1267" w:type="dxa"/>
            <w:tcBorders>
              <w:top w:val="nil"/>
              <w:left w:val="nil"/>
              <w:bottom w:val="nil"/>
              <w:right w:val="nil"/>
            </w:tcBorders>
            <w:vAlign w:val="bottom"/>
          </w:tcPr>
          <w:p w14:paraId="0118D09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16.00</w:t>
            </w:r>
          </w:p>
        </w:tc>
      </w:tr>
      <w:tr w:rsidR="0087632C" w:rsidRPr="007350CD" w14:paraId="4AC9C6D8" w14:textId="77777777" w:rsidTr="0087632C">
        <w:trPr>
          <w:trHeight w:val="300"/>
        </w:trPr>
        <w:tc>
          <w:tcPr>
            <w:tcW w:w="1561" w:type="dxa"/>
            <w:tcBorders>
              <w:top w:val="nil"/>
              <w:left w:val="nil"/>
              <w:bottom w:val="nil"/>
              <w:right w:val="nil"/>
            </w:tcBorders>
            <w:noWrap/>
            <w:vAlign w:val="bottom"/>
          </w:tcPr>
          <w:p w14:paraId="76D62C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1165AE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04EC10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6F5020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Yellow Bullhead Catfish</w:t>
            </w:r>
          </w:p>
        </w:tc>
        <w:tc>
          <w:tcPr>
            <w:tcW w:w="1116" w:type="dxa"/>
            <w:tcBorders>
              <w:top w:val="nil"/>
              <w:left w:val="nil"/>
              <w:bottom w:val="nil"/>
              <w:right w:val="nil"/>
            </w:tcBorders>
            <w:vAlign w:val="bottom"/>
          </w:tcPr>
          <w:p w14:paraId="700B8C0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0608768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3.39</w:t>
            </w:r>
          </w:p>
        </w:tc>
        <w:tc>
          <w:tcPr>
            <w:tcW w:w="1267" w:type="dxa"/>
            <w:tcBorders>
              <w:top w:val="nil"/>
              <w:left w:val="nil"/>
              <w:bottom w:val="nil"/>
              <w:right w:val="nil"/>
            </w:tcBorders>
            <w:vAlign w:val="bottom"/>
          </w:tcPr>
          <w:p w14:paraId="0DB7447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4.11</w:t>
            </w:r>
          </w:p>
        </w:tc>
      </w:tr>
      <w:tr w:rsidR="0087632C" w:rsidRPr="007350CD" w14:paraId="6D90AA45" w14:textId="77777777" w:rsidTr="0087632C">
        <w:trPr>
          <w:trHeight w:val="300"/>
        </w:trPr>
        <w:tc>
          <w:tcPr>
            <w:tcW w:w="1561" w:type="dxa"/>
            <w:tcBorders>
              <w:top w:val="nil"/>
              <w:left w:val="nil"/>
              <w:bottom w:val="nil"/>
              <w:right w:val="nil"/>
            </w:tcBorders>
            <w:noWrap/>
            <w:vAlign w:val="bottom"/>
          </w:tcPr>
          <w:p w14:paraId="39DE28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1AD231F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0CD404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3CB15A0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7AD7F8B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w:t>
            </w:r>
          </w:p>
        </w:tc>
        <w:tc>
          <w:tcPr>
            <w:tcW w:w="872" w:type="dxa"/>
            <w:tcBorders>
              <w:top w:val="nil"/>
              <w:left w:val="nil"/>
              <w:bottom w:val="nil"/>
              <w:right w:val="nil"/>
            </w:tcBorders>
            <w:vAlign w:val="bottom"/>
          </w:tcPr>
          <w:p w14:paraId="4A6E52F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2.62</w:t>
            </w:r>
          </w:p>
        </w:tc>
        <w:tc>
          <w:tcPr>
            <w:tcW w:w="1267" w:type="dxa"/>
            <w:tcBorders>
              <w:top w:val="nil"/>
              <w:left w:val="nil"/>
              <w:bottom w:val="nil"/>
              <w:right w:val="nil"/>
            </w:tcBorders>
            <w:vAlign w:val="bottom"/>
          </w:tcPr>
          <w:p w14:paraId="05717B3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4.55</w:t>
            </w:r>
          </w:p>
        </w:tc>
      </w:tr>
      <w:tr w:rsidR="0087632C" w:rsidRPr="007350CD" w14:paraId="43ADBDAD" w14:textId="77777777" w:rsidTr="0087632C">
        <w:trPr>
          <w:trHeight w:val="300"/>
        </w:trPr>
        <w:tc>
          <w:tcPr>
            <w:tcW w:w="1561" w:type="dxa"/>
            <w:tcBorders>
              <w:top w:val="nil"/>
              <w:left w:val="nil"/>
              <w:bottom w:val="nil"/>
              <w:right w:val="nil"/>
            </w:tcBorders>
            <w:noWrap/>
            <w:vAlign w:val="bottom"/>
          </w:tcPr>
          <w:p w14:paraId="61E1093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112C19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63DAB0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57AB007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563CFA4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tcBorders>
              <w:top w:val="nil"/>
              <w:left w:val="nil"/>
              <w:bottom w:val="nil"/>
              <w:right w:val="nil"/>
            </w:tcBorders>
            <w:vAlign w:val="bottom"/>
          </w:tcPr>
          <w:p w14:paraId="7C59EF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32.25</w:t>
            </w:r>
          </w:p>
        </w:tc>
        <w:tc>
          <w:tcPr>
            <w:tcW w:w="1267" w:type="dxa"/>
            <w:tcBorders>
              <w:top w:val="nil"/>
              <w:left w:val="nil"/>
              <w:bottom w:val="nil"/>
              <w:right w:val="nil"/>
            </w:tcBorders>
            <w:vAlign w:val="bottom"/>
          </w:tcPr>
          <w:p w14:paraId="213D31D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33.87</w:t>
            </w:r>
          </w:p>
        </w:tc>
      </w:tr>
      <w:tr w:rsidR="0087632C" w:rsidRPr="007350CD" w14:paraId="09E9DF4B" w14:textId="77777777" w:rsidTr="0087632C">
        <w:trPr>
          <w:trHeight w:val="300"/>
        </w:trPr>
        <w:tc>
          <w:tcPr>
            <w:tcW w:w="1561" w:type="dxa"/>
            <w:tcBorders>
              <w:top w:val="nil"/>
              <w:left w:val="nil"/>
              <w:bottom w:val="nil"/>
              <w:right w:val="nil"/>
            </w:tcBorders>
            <w:noWrap/>
            <w:vAlign w:val="bottom"/>
          </w:tcPr>
          <w:p w14:paraId="7B5275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255F9B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5FDA8C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5E4808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0C73727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3FB798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4.58</w:t>
            </w:r>
          </w:p>
        </w:tc>
        <w:tc>
          <w:tcPr>
            <w:tcW w:w="1267" w:type="dxa"/>
            <w:tcBorders>
              <w:top w:val="nil"/>
              <w:left w:val="nil"/>
              <w:bottom w:val="nil"/>
              <w:right w:val="nil"/>
            </w:tcBorders>
            <w:vAlign w:val="bottom"/>
          </w:tcPr>
          <w:p w14:paraId="217112C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3.41</w:t>
            </w:r>
          </w:p>
        </w:tc>
      </w:tr>
      <w:tr w:rsidR="0087632C" w:rsidRPr="007350CD" w14:paraId="6A540FD3" w14:textId="77777777" w:rsidTr="0087632C">
        <w:trPr>
          <w:trHeight w:val="300"/>
        </w:trPr>
        <w:tc>
          <w:tcPr>
            <w:tcW w:w="1561" w:type="dxa"/>
            <w:tcBorders>
              <w:top w:val="nil"/>
              <w:left w:val="nil"/>
              <w:bottom w:val="nil"/>
              <w:right w:val="nil"/>
            </w:tcBorders>
            <w:noWrap/>
            <w:vAlign w:val="bottom"/>
          </w:tcPr>
          <w:p w14:paraId="6C27FD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5544C04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4991BF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7768E1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0DA0F5B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2FE9F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2.90</w:t>
            </w:r>
          </w:p>
        </w:tc>
        <w:tc>
          <w:tcPr>
            <w:tcW w:w="1267" w:type="dxa"/>
            <w:tcBorders>
              <w:top w:val="nil"/>
              <w:left w:val="nil"/>
              <w:bottom w:val="nil"/>
              <w:right w:val="nil"/>
            </w:tcBorders>
            <w:vAlign w:val="bottom"/>
          </w:tcPr>
          <w:p w14:paraId="2D27C8E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23B7DAC" w14:textId="77777777" w:rsidTr="0087632C">
        <w:trPr>
          <w:trHeight w:val="300"/>
        </w:trPr>
        <w:tc>
          <w:tcPr>
            <w:tcW w:w="1561" w:type="dxa"/>
            <w:tcBorders>
              <w:top w:val="nil"/>
              <w:left w:val="nil"/>
              <w:bottom w:val="nil"/>
              <w:right w:val="nil"/>
            </w:tcBorders>
            <w:noWrap/>
            <w:vAlign w:val="bottom"/>
          </w:tcPr>
          <w:p w14:paraId="35F008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548DFF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669E34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5E3FC45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4F5C33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F3DB11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4.08</w:t>
            </w:r>
          </w:p>
        </w:tc>
        <w:tc>
          <w:tcPr>
            <w:tcW w:w="1267" w:type="dxa"/>
            <w:tcBorders>
              <w:top w:val="nil"/>
              <w:left w:val="nil"/>
              <w:bottom w:val="nil"/>
              <w:right w:val="nil"/>
            </w:tcBorders>
            <w:vAlign w:val="bottom"/>
          </w:tcPr>
          <w:p w14:paraId="1CBEE3F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44A70046" w14:textId="77777777" w:rsidTr="0087632C">
        <w:trPr>
          <w:trHeight w:val="300"/>
        </w:trPr>
        <w:tc>
          <w:tcPr>
            <w:tcW w:w="1561" w:type="dxa"/>
            <w:tcBorders>
              <w:top w:val="nil"/>
              <w:left w:val="nil"/>
              <w:bottom w:val="nil"/>
              <w:right w:val="nil"/>
            </w:tcBorders>
            <w:noWrap/>
            <w:vAlign w:val="bottom"/>
          </w:tcPr>
          <w:p w14:paraId="1F5129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07B66F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7CD06C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62EF499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10E7E89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2BD20F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10.58</w:t>
            </w:r>
          </w:p>
        </w:tc>
        <w:tc>
          <w:tcPr>
            <w:tcW w:w="1267" w:type="dxa"/>
            <w:tcBorders>
              <w:top w:val="nil"/>
              <w:left w:val="nil"/>
              <w:bottom w:val="nil"/>
              <w:right w:val="nil"/>
            </w:tcBorders>
            <w:vAlign w:val="bottom"/>
          </w:tcPr>
          <w:p w14:paraId="34A54DD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15.33</w:t>
            </w:r>
          </w:p>
        </w:tc>
      </w:tr>
      <w:tr w:rsidR="0087632C" w:rsidRPr="007350CD" w14:paraId="4D991C26" w14:textId="77777777" w:rsidTr="0087632C">
        <w:trPr>
          <w:trHeight w:val="300"/>
        </w:trPr>
        <w:tc>
          <w:tcPr>
            <w:tcW w:w="1561" w:type="dxa"/>
            <w:tcBorders>
              <w:top w:val="nil"/>
              <w:left w:val="nil"/>
              <w:bottom w:val="nil"/>
              <w:right w:val="nil"/>
            </w:tcBorders>
            <w:noWrap/>
            <w:vAlign w:val="bottom"/>
          </w:tcPr>
          <w:p w14:paraId="55C263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1D7DAE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798980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2B1A7A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31C7A7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535F542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9.82</w:t>
            </w:r>
          </w:p>
        </w:tc>
        <w:tc>
          <w:tcPr>
            <w:tcW w:w="1267" w:type="dxa"/>
            <w:tcBorders>
              <w:top w:val="nil"/>
              <w:left w:val="nil"/>
              <w:bottom w:val="nil"/>
              <w:right w:val="nil"/>
            </w:tcBorders>
            <w:vAlign w:val="bottom"/>
          </w:tcPr>
          <w:p w14:paraId="0B2CB7F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31.50</w:t>
            </w:r>
          </w:p>
        </w:tc>
      </w:tr>
      <w:tr w:rsidR="0087632C" w:rsidRPr="007350CD" w14:paraId="0B26E405" w14:textId="77777777" w:rsidTr="0087632C">
        <w:trPr>
          <w:trHeight w:val="300"/>
        </w:trPr>
        <w:tc>
          <w:tcPr>
            <w:tcW w:w="1561" w:type="dxa"/>
            <w:tcBorders>
              <w:top w:val="nil"/>
              <w:left w:val="nil"/>
              <w:bottom w:val="nil"/>
              <w:right w:val="nil"/>
            </w:tcBorders>
            <w:noWrap/>
            <w:vAlign w:val="bottom"/>
          </w:tcPr>
          <w:p w14:paraId="05D9ACD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0AC9193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5FD9FE2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48F89C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049D7A4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2868823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3.66</w:t>
            </w:r>
          </w:p>
        </w:tc>
        <w:tc>
          <w:tcPr>
            <w:tcW w:w="1267" w:type="dxa"/>
            <w:tcBorders>
              <w:top w:val="nil"/>
              <w:left w:val="nil"/>
              <w:bottom w:val="nil"/>
              <w:right w:val="nil"/>
            </w:tcBorders>
            <w:vAlign w:val="bottom"/>
          </w:tcPr>
          <w:p w14:paraId="4C58F11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C22701E" w14:textId="77777777" w:rsidTr="0087632C">
        <w:trPr>
          <w:trHeight w:val="300"/>
        </w:trPr>
        <w:tc>
          <w:tcPr>
            <w:tcW w:w="1561" w:type="dxa"/>
            <w:tcBorders>
              <w:top w:val="nil"/>
              <w:left w:val="nil"/>
              <w:bottom w:val="nil"/>
              <w:right w:val="nil"/>
            </w:tcBorders>
            <w:noWrap/>
            <w:vAlign w:val="bottom"/>
          </w:tcPr>
          <w:p w14:paraId="6E0638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7FAAF3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5C572BC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17374F5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FEB21C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3A7BCE7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51.50</w:t>
            </w:r>
          </w:p>
        </w:tc>
        <w:tc>
          <w:tcPr>
            <w:tcW w:w="1267" w:type="dxa"/>
            <w:tcBorders>
              <w:top w:val="nil"/>
              <w:left w:val="nil"/>
              <w:bottom w:val="nil"/>
              <w:right w:val="nil"/>
            </w:tcBorders>
            <w:vAlign w:val="bottom"/>
          </w:tcPr>
          <w:p w14:paraId="3AABCE9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8.94</w:t>
            </w:r>
          </w:p>
        </w:tc>
      </w:tr>
      <w:tr w:rsidR="0087632C" w:rsidRPr="007350CD" w14:paraId="25C51C00" w14:textId="77777777" w:rsidTr="0087632C">
        <w:trPr>
          <w:trHeight w:val="300"/>
        </w:trPr>
        <w:tc>
          <w:tcPr>
            <w:tcW w:w="1561" w:type="dxa"/>
            <w:tcBorders>
              <w:top w:val="nil"/>
              <w:left w:val="nil"/>
              <w:bottom w:val="nil"/>
              <w:right w:val="nil"/>
            </w:tcBorders>
            <w:noWrap/>
            <w:vAlign w:val="bottom"/>
          </w:tcPr>
          <w:p w14:paraId="00341E3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6A79075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401C68A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1CE6DBA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5F85767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1E1EF3E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40.48</w:t>
            </w:r>
          </w:p>
        </w:tc>
        <w:tc>
          <w:tcPr>
            <w:tcW w:w="1267" w:type="dxa"/>
            <w:tcBorders>
              <w:top w:val="nil"/>
              <w:left w:val="nil"/>
              <w:bottom w:val="nil"/>
              <w:right w:val="nil"/>
            </w:tcBorders>
            <w:vAlign w:val="bottom"/>
          </w:tcPr>
          <w:p w14:paraId="247E8BC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6.81</w:t>
            </w:r>
          </w:p>
        </w:tc>
      </w:tr>
      <w:tr w:rsidR="0087632C" w:rsidRPr="007350CD" w14:paraId="6EF72197" w14:textId="77777777" w:rsidTr="0087632C">
        <w:trPr>
          <w:trHeight w:val="300"/>
        </w:trPr>
        <w:tc>
          <w:tcPr>
            <w:tcW w:w="1561" w:type="dxa"/>
            <w:tcBorders>
              <w:top w:val="nil"/>
              <w:left w:val="nil"/>
              <w:bottom w:val="nil"/>
              <w:right w:val="nil"/>
            </w:tcBorders>
            <w:noWrap/>
            <w:vAlign w:val="bottom"/>
          </w:tcPr>
          <w:p w14:paraId="15CFE32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6349F6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27885A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34FD42E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72FD106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716A3F5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3.10</w:t>
            </w:r>
          </w:p>
        </w:tc>
        <w:tc>
          <w:tcPr>
            <w:tcW w:w="1267" w:type="dxa"/>
            <w:tcBorders>
              <w:top w:val="nil"/>
              <w:left w:val="nil"/>
              <w:bottom w:val="nil"/>
              <w:right w:val="nil"/>
            </w:tcBorders>
            <w:vAlign w:val="bottom"/>
          </w:tcPr>
          <w:p w14:paraId="140DC2C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2C17205E" w14:textId="77777777" w:rsidTr="0087632C">
        <w:trPr>
          <w:trHeight w:val="300"/>
        </w:trPr>
        <w:tc>
          <w:tcPr>
            <w:tcW w:w="1561" w:type="dxa"/>
            <w:tcBorders>
              <w:top w:val="nil"/>
              <w:left w:val="nil"/>
              <w:bottom w:val="nil"/>
              <w:right w:val="nil"/>
            </w:tcBorders>
            <w:noWrap/>
            <w:vAlign w:val="bottom"/>
          </w:tcPr>
          <w:p w14:paraId="19D0860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6FB1C0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113DB2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06F54CB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0B8DB4A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5657EA7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2.72</w:t>
            </w:r>
          </w:p>
        </w:tc>
        <w:tc>
          <w:tcPr>
            <w:tcW w:w="1267" w:type="dxa"/>
            <w:tcBorders>
              <w:top w:val="nil"/>
              <w:left w:val="nil"/>
              <w:bottom w:val="nil"/>
              <w:right w:val="nil"/>
            </w:tcBorders>
            <w:vAlign w:val="bottom"/>
          </w:tcPr>
          <w:p w14:paraId="05C9DC5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0.72</w:t>
            </w:r>
          </w:p>
        </w:tc>
      </w:tr>
      <w:tr w:rsidR="0087632C" w:rsidRPr="007350CD" w14:paraId="1BF6E0C7" w14:textId="77777777" w:rsidTr="0087632C">
        <w:trPr>
          <w:trHeight w:val="300"/>
        </w:trPr>
        <w:tc>
          <w:tcPr>
            <w:tcW w:w="1561" w:type="dxa"/>
            <w:tcBorders>
              <w:top w:val="nil"/>
              <w:left w:val="nil"/>
              <w:bottom w:val="nil"/>
              <w:right w:val="nil"/>
            </w:tcBorders>
            <w:noWrap/>
            <w:vAlign w:val="bottom"/>
          </w:tcPr>
          <w:p w14:paraId="0E418E6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lastRenderedPageBreak/>
              <w:t>TYE-06</w:t>
            </w:r>
          </w:p>
        </w:tc>
        <w:tc>
          <w:tcPr>
            <w:tcW w:w="1178" w:type="dxa"/>
            <w:tcBorders>
              <w:top w:val="nil"/>
              <w:left w:val="nil"/>
              <w:bottom w:val="nil"/>
              <w:right w:val="nil"/>
            </w:tcBorders>
            <w:noWrap/>
            <w:vAlign w:val="bottom"/>
          </w:tcPr>
          <w:p w14:paraId="0401514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4198B3D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1A371F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tcBorders>
              <w:top w:val="nil"/>
              <w:left w:val="nil"/>
              <w:bottom w:val="nil"/>
              <w:right w:val="nil"/>
            </w:tcBorders>
            <w:vAlign w:val="bottom"/>
          </w:tcPr>
          <w:p w14:paraId="4FB7FC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605E913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3.04</w:t>
            </w:r>
          </w:p>
        </w:tc>
        <w:tc>
          <w:tcPr>
            <w:tcW w:w="1267" w:type="dxa"/>
            <w:tcBorders>
              <w:top w:val="nil"/>
              <w:left w:val="nil"/>
              <w:bottom w:val="nil"/>
              <w:right w:val="nil"/>
            </w:tcBorders>
            <w:vAlign w:val="bottom"/>
          </w:tcPr>
          <w:p w14:paraId="26F4E4B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00781D44" w14:textId="77777777" w:rsidTr="0087632C">
        <w:trPr>
          <w:trHeight w:val="300"/>
        </w:trPr>
        <w:tc>
          <w:tcPr>
            <w:tcW w:w="1561" w:type="dxa"/>
            <w:tcBorders>
              <w:top w:val="nil"/>
              <w:left w:val="nil"/>
              <w:bottom w:val="nil"/>
              <w:right w:val="nil"/>
            </w:tcBorders>
            <w:noWrap/>
            <w:vAlign w:val="bottom"/>
          </w:tcPr>
          <w:p w14:paraId="6919F0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2337153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1336337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2161AE4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3B66D2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72B0C3A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3.93</w:t>
            </w:r>
          </w:p>
        </w:tc>
        <w:tc>
          <w:tcPr>
            <w:tcW w:w="1267" w:type="dxa"/>
            <w:tcBorders>
              <w:top w:val="nil"/>
              <w:left w:val="nil"/>
              <w:bottom w:val="nil"/>
              <w:right w:val="nil"/>
            </w:tcBorders>
            <w:vAlign w:val="bottom"/>
          </w:tcPr>
          <w:p w14:paraId="024DDF3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ACD2F77" w14:textId="77777777" w:rsidTr="0087632C">
        <w:trPr>
          <w:trHeight w:val="300"/>
        </w:trPr>
        <w:tc>
          <w:tcPr>
            <w:tcW w:w="1561" w:type="dxa"/>
            <w:tcBorders>
              <w:top w:val="nil"/>
              <w:left w:val="nil"/>
              <w:bottom w:val="nil"/>
              <w:right w:val="nil"/>
            </w:tcBorders>
            <w:noWrap/>
            <w:vAlign w:val="bottom"/>
          </w:tcPr>
          <w:p w14:paraId="1B07719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079DFE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5342E2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47F1992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Redear Sunfish</w:t>
            </w:r>
          </w:p>
        </w:tc>
        <w:tc>
          <w:tcPr>
            <w:tcW w:w="1116" w:type="dxa"/>
            <w:tcBorders>
              <w:top w:val="nil"/>
              <w:left w:val="nil"/>
              <w:bottom w:val="nil"/>
              <w:right w:val="nil"/>
            </w:tcBorders>
            <w:vAlign w:val="bottom"/>
          </w:tcPr>
          <w:p w14:paraId="1A8D4D3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39D87E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2.96</w:t>
            </w:r>
          </w:p>
        </w:tc>
        <w:tc>
          <w:tcPr>
            <w:tcW w:w="1267" w:type="dxa"/>
            <w:tcBorders>
              <w:top w:val="nil"/>
              <w:left w:val="nil"/>
              <w:bottom w:val="nil"/>
              <w:right w:val="nil"/>
            </w:tcBorders>
            <w:vAlign w:val="bottom"/>
          </w:tcPr>
          <w:p w14:paraId="41801C5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4BACB939" w14:textId="77777777" w:rsidTr="0087632C">
        <w:trPr>
          <w:trHeight w:val="300"/>
        </w:trPr>
        <w:tc>
          <w:tcPr>
            <w:tcW w:w="1561" w:type="dxa"/>
            <w:tcBorders>
              <w:top w:val="nil"/>
              <w:left w:val="nil"/>
              <w:bottom w:val="nil"/>
              <w:right w:val="nil"/>
            </w:tcBorders>
            <w:noWrap/>
            <w:vAlign w:val="bottom"/>
          </w:tcPr>
          <w:p w14:paraId="5CA2E8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70CFDB3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711AA40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261283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2F3CFE2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51EDDE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2.92</w:t>
            </w:r>
          </w:p>
        </w:tc>
        <w:tc>
          <w:tcPr>
            <w:tcW w:w="1267" w:type="dxa"/>
            <w:tcBorders>
              <w:top w:val="nil"/>
              <w:left w:val="nil"/>
              <w:bottom w:val="nil"/>
              <w:right w:val="nil"/>
            </w:tcBorders>
            <w:vAlign w:val="bottom"/>
          </w:tcPr>
          <w:p w14:paraId="2D7DBC4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0.08</w:t>
            </w:r>
          </w:p>
        </w:tc>
      </w:tr>
      <w:tr w:rsidR="0087632C" w:rsidRPr="007350CD" w14:paraId="1DF6177A" w14:textId="77777777" w:rsidTr="0087632C">
        <w:trPr>
          <w:trHeight w:val="300"/>
        </w:trPr>
        <w:tc>
          <w:tcPr>
            <w:tcW w:w="1561" w:type="dxa"/>
            <w:tcBorders>
              <w:top w:val="nil"/>
              <w:left w:val="nil"/>
              <w:bottom w:val="nil"/>
              <w:right w:val="nil"/>
            </w:tcBorders>
            <w:noWrap/>
            <w:vAlign w:val="bottom"/>
          </w:tcPr>
          <w:p w14:paraId="3C4A99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14FCE1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44511F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772CDC2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tcBorders>
              <w:top w:val="nil"/>
              <w:left w:val="nil"/>
              <w:bottom w:val="nil"/>
              <w:right w:val="nil"/>
            </w:tcBorders>
            <w:vAlign w:val="bottom"/>
          </w:tcPr>
          <w:p w14:paraId="0F065B7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01EFF7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5.87</w:t>
            </w:r>
          </w:p>
        </w:tc>
        <w:tc>
          <w:tcPr>
            <w:tcW w:w="1267" w:type="dxa"/>
            <w:tcBorders>
              <w:top w:val="nil"/>
              <w:left w:val="nil"/>
              <w:bottom w:val="nil"/>
              <w:right w:val="nil"/>
            </w:tcBorders>
            <w:vAlign w:val="bottom"/>
          </w:tcPr>
          <w:p w14:paraId="6DEFA76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9.78</w:t>
            </w:r>
          </w:p>
        </w:tc>
      </w:tr>
      <w:tr w:rsidR="0087632C" w:rsidRPr="007350CD" w14:paraId="79BE2DAC" w14:textId="77777777" w:rsidTr="0087632C">
        <w:trPr>
          <w:trHeight w:val="300"/>
        </w:trPr>
        <w:tc>
          <w:tcPr>
            <w:tcW w:w="1561" w:type="dxa"/>
            <w:tcBorders>
              <w:top w:val="nil"/>
              <w:left w:val="nil"/>
              <w:bottom w:val="nil"/>
              <w:right w:val="nil"/>
            </w:tcBorders>
            <w:noWrap/>
            <w:vAlign w:val="bottom"/>
          </w:tcPr>
          <w:p w14:paraId="04EF73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713CEF9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49C0CC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0476DC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5EEF8A4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2698F17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7.15</w:t>
            </w:r>
          </w:p>
        </w:tc>
        <w:tc>
          <w:tcPr>
            <w:tcW w:w="1267" w:type="dxa"/>
            <w:tcBorders>
              <w:top w:val="nil"/>
              <w:left w:val="nil"/>
              <w:bottom w:val="nil"/>
              <w:right w:val="nil"/>
            </w:tcBorders>
            <w:vAlign w:val="bottom"/>
          </w:tcPr>
          <w:p w14:paraId="5473CE4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49.75</w:t>
            </w:r>
          </w:p>
        </w:tc>
      </w:tr>
      <w:tr w:rsidR="0087632C" w:rsidRPr="007350CD" w14:paraId="5DFB34FD" w14:textId="77777777" w:rsidTr="0087632C">
        <w:trPr>
          <w:trHeight w:val="300"/>
        </w:trPr>
        <w:tc>
          <w:tcPr>
            <w:tcW w:w="1561" w:type="dxa"/>
            <w:tcBorders>
              <w:top w:val="nil"/>
              <w:left w:val="nil"/>
              <w:bottom w:val="nil"/>
              <w:right w:val="nil"/>
            </w:tcBorders>
            <w:noWrap/>
            <w:vAlign w:val="bottom"/>
          </w:tcPr>
          <w:p w14:paraId="0FEB0730"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467F7EE6"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24341BD1"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7E1BE7BB"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0F95E3BA"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044E148A"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21.53</w:t>
            </w:r>
          </w:p>
        </w:tc>
        <w:tc>
          <w:tcPr>
            <w:tcW w:w="1267" w:type="dxa"/>
            <w:tcBorders>
              <w:top w:val="nil"/>
              <w:left w:val="nil"/>
              <w:bottom w:val="nil"/>
              <w:right w:val="nil"/>
            </w:tcBorders>
            <w:vAlign w:val="bottom"/>
          </w:tcPr>
          <w:p w14:paraId="4276ADED"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147.44</w:t>
            </w:r>
          </w:p>
        </w:tc>
      </w:tr>
      <w:tr w:rsidR="0087632C" w:rsidRPr="007350CD" w14:paraId="2F637A9F" w14:textId="77777777" w:rsidTr="0087632C">
        <w:trPr>
          <w:trHeight w:val="300"/>
        </w:trPr>
        <w:tc>
          <w:tcPr>
            <w:tcW w:w="1561" w:type="dxa"/>
            <w:tcBorders>
              <w:top w:val="nil"/>
              <w:left w:val="nil"/>
              <w:bottom w:val="nil"/>
              <w:right w:val="nil"/>
            </w:tcBorders>
            <w:noWrap/>
            <w:vAlign w:val="bottom"/>
          </w:tcPr>
          <w:p w14:paraId="092CAA3A"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118B1E28"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2110A905"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1730D90B"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480345A0"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092E1AB"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2.93</w:t>
            </w:r>
          </w:p>
        </w:tc>
        <w:tc>
          <w:tcPr>
            <w:tcW w:w="1267" w:type="dxa"/>
            <w:tcBorders>
              <w:top w:val="nil"/>
              <w:left w:val="nil"/>
              <w:bottom w:val="nil"/>
              <w:right w:val="nil"/>
            </w:tcBorders>
            <w:vAlign w:val="bottom"/>
          </w:tcPr>
          <w:p w14:paraId="5DE82F17"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4.76</w:t>
            </w:r>
          </w:p>
        </w:tc>
      </w:tr>
      <w:tr w:rsidR="0087632C" w:rsidRPr="007350CD" w14:paraId="00A116F9" w14:textId="77777777" w:rsidTr="0087632C">
        <w:trPr>
          <w:trHeight w:val="300"/>
        </w:trPr>
        <w:tc>
          <w:tcPr>
            <w:tcW w:w="1561" w:type="dxa"/>
            <w:tcBorders>
              <w:top w:val="nil"/>
              <w:left w:val="nil"/>
              <w:bottom w:val="nil"/>
              <w:right w:val="nil"/>
            </w:tcBorders>
            <w:noWrap/>
            <w:vAlign w:val="bottom"/>
          </w:tcPr>
          <w:p w14:paraId="1663E381"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WIL-02</w:t>
            </w:r>
          </w:p>
        </w:tc>
        <w:tc>
          <w:tcPr>
            <w:tcW w:w="1178" w:type="dxa"/>
            <w:tcBorders>
              <w:top w:val="nil"/>
              <w:left w:val="nil"/>
              <w:bottom w:val="nil"/>
              <w:right w:val="nil"/>
            </w:tcBorders>
            <w:noWrap/>
            <w:vAlign w:val="bottom"/>
          </w:tcPr>
          <w:p w14:paraId="111B991E"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8/8/1995</w:t>
            </w:r>
          </w:p>
        </w:tc>
        <w:tc>
          <w:tcPr>
            <w:tcW w:w="1440" w:type="dxa"/>
            <w:tcBorders>
              <w:top w:val="nil"/>
              <w:left w:val="nil"/>
              <w:bottom w:val="nil"/>
              <w:right w:val="nil"/>
            </w:tcBorders>
            <w:noWrap/>
            <w:vAlign w:val="bottom"/>
          </w:tcPr>
          <w:p w14:paraId="6ACDD1C9"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2-WLS000.50</w:t>
            </w:r>
          </w:p>
        </w:tc>
        <w:tc>
          <w:tcPr>
            <w:tcW w:w="2016" w:type="dxa"/>
            <w:tcBorders>
              <w:top w:val="nil"/>
              <w:left w:val="nil"/>
              <w:bottom w:val="nil"/>
              <w:right w:val="nil"/>
            </w:tcBorders>
            <w:noWrap/>
            <w:vAlign w:val="bottom"/>
          </w:tcPr>
          <w:p w14:paraId="74F60D91"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White Crappie</w:t>
            </w:r>
          </w:p>
        </w:tc>
        <w:tc>
          <w:tcPr>
            <w:tcW w:w="1116" w:type="dxa"/>
            <w:tcBorders>
              <w:top w:val="nil"/>
              <w:left w:val="nil"/>
              <w:bottom w:val="nil"/>
              <w:right w:val="nil"/>
            </w:tcBorders>
            <w:vAlign w:val="bottom"/>
          </w:tcPr>
          <w:p w14:paraId="1E737621"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4E878C9B"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0.57</w:t>
            </w:r>
          </w:p>
        </w:tc>
        <w:tc>
          <w:tcPr>
            <w:tcW w:w="1267" w:type="dxa"/>
            <w:tcBorders>
              <w:top w:val="nil"/>
              <w:left w:val="nil"/>
              <w:bottom w:val="nil"/>
              <w:right w:val="nil"/>
            </w:tcBorders>
            <w:vAlign w:val="bottom"/>
          </w:tcPr>
          <w:p w14:paraId="4129EE20"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1.97</w:t>
            </w:r>
          </w:p>
        </w:tc>
      </w:tr>
      <w:tr w:rsidR="0087632C" w:rsidRPr="007350CD" w14:paraId="47409314" w14:textId="77777777" w:rsidTr="0087632C">
        <w:trPr>
          <w:trHeight w:val="300"/>
        </w:trPr>
        <w:tc>
          <w:tcPr>
            <w:tcW w:w="1561" w:type="dxa"/>
            <w:tcBorders>
              <w:top w:val="nil"/>
              <w:left w:val="nil"/>
              <w:right w:val="nil"/>
            </w:tcBorders>
            <w:noWrap/>
            <w:vAlign w:val="bottom"/>
          </w:tcPr>
          <w:p w14:paraId="3EFAFDAA"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WIL-02</w:t>
            </w:r>
          </w:p>
        </w:tc>
        <w:tc>
          <w:tcPr>
            <w:tcW w:w="1178" w:type="dxa"/>
            <w:tcBorders>
              <w:top w:val="nil"/>
              <w:left w:val="nil"/>
              <w:right w:val="nil"/>
            </w:tcBorders>
            <w:noWrap/>
            <w:vAlign w:val="bottom"/>
          </w:tcPr>
          <w:p w14:paraId="3DE226DF"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8/8/1995</w:t>
            </w:r>
          </w:p>
        </w:tc>
        <w:tc>
          <w:tcPr>
            <w:tcW w:w="1440" w:type="dxa"/>
            <w:tcBorders>
              <w:top w:val="nil"/>
              <w:left w:val="nil"/>
              <w:right w:val="nil"/>
            </w:tcBorders>
            <w:noWrap/>
            <w:vAlign w:val="bottom"/>
          </w:tcPr>
          <w:p w14:paraId="27F9FC39"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2-WLS000.50</w:t>
            </w:r>
          </w:p>
        </w:tc>
        <w:tc>
          <w:tcPr>
            <w:tcW w:w="2016" w:type="dxa"/>
            <w:tcBorders>
              <w:top w:val="nil"/>
              <w:left w:val="nil"/>
              <w:right w:val="nil"/>
            </w:tcBorders>
            <w:noWrap/>
            <w:vAlign w:val="bottom"/>
          </w:tcPr>
          <w:p w14:paraId="3C4DEDED"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right w:val="nil"/>
            </w:tcBorders>
            <w:vAlign w:val="bottom"/>
          </w:tcPr>
          <w:p w14:paraId="14AD6110"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right w:val="nil"/>
            </w:tcBorders>
            <w:vAlign w:val="bottom"/>
          </w:tcPr>
          <w:p w14:paraId="5A714C9F"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0.69</w:t>
            </w:r>
          </w:p>
        </w:tc>
        <w:tc>
          <w:tcPr>
            <w:tcW w:w="1267" w:type="dxa"/>
            <w:tcBorders>
              <w:top w:val="nil"/>
              <w:left w:val="nil"/>
              <w:right w:val="nil"/>
            </w:tcBorders>
            <w:vAlign w:val="bottom"/>
          </w:tcPr>
          <w:p w14:paraId="4795573D"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2.18</w:t>
            </w:r>
          </w:p>
        </w:tc>
      </w:tr>
      <w:tr w:rsidR="0087632C" w:rsidRPr="007350CD" w14:paraId="6B1DD323" w14:textId="77777777" w:rsidTr="0087632C">
        <w:trPr>
          <w:trHeight w:val="300"/>
        </w:trPr>
        <w:tc>
          <w:tcPr>
            <w:tcW w:w="1561" w:type="dxa"/>
            <w:tcBorders>
              <w:top w:val="nil"/>
              <w:left w:val="nil"/>
              <w:bottom w:val="single" w:sz="4" w:space="0" w:color="auto"/>
              <w:right w:val="nil"/>
            </w:tcBorders>
            <w:noWrap/>
            <w:vAlign w:val="bottom"/>
          </w:tcPr>
          <w:p w14:paraId="135750E4"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WIL-02</w:t>
            </w:r>
          </w:p>
        </w:tc>
        <w:tc>
          <w:tcPr>
            <w:tcW w:w="1178" w:type="dxa"/>
            <w:tcBorders>
              <w:top w:val="nil"/>
              <w:left w:val="nil"/>
              <w:bottom w:val="single" w:sz="4" w:space="0" w:color="auto"/>
              <w:right w:val="nil"/>
            </w:tcBorders>
            <w:noWrap/>
            <w:vAlign w:val="bottom"/>
          </w:tcPr>
          <w:p w14:paraId="17C70084"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8/8/1995</w:t>
            </w:r>
          </w:p>
        </w:tc>
        <w:tc>
          <w:tcPr>
            <w:tcW w:w="1440" w:type="dxa"/>
            <w:tcBorders>
              <w:top w:val="nil"/>
              <w:left w:val="nil"/>
              <w:bottom w:val="single" w:sz="4" w:space="0" w:color="auto"/>
              <w:right w:val="nil"/>
            </w:tcBorders>
            <w:noWrap/>
            <w:vAlign w:val="bottom"/>
          </w:tcPr>
          <w:p w14:paraId="486B7895"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2-WLS000.50</w:t>
            </w:r>
          </w:p>
        </w:tc>
        <w:tc>
          <w:tcPr>
            <w:tcW w:w="2016" w:type="dxa"/>
            <w:tcBorders>
              <w:top w:val="nil"/>
              <w:left w:val="nil"/>
              <w:bottom w:val="single" w:sz="4" w:space="0" w:color="auto"/>
              <w:right w:val="nil"/>
            </w:tcBorders>
            <w:noWrap/>
            <w:vAlign w:val="bottom"/>
          </w:tcPr>
          <w:p w14:paraId="5DFDC18C"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tcBorders>
              <w:top w:val="nil"/>
              <w:left w:val="nil"/>
              <w:bottom w:val="single" w:sz="4" w:space="0" w:color="auto"/>
              <w:right w:val="nil"/>
            </w:tcBorders>
            <w:vAlign w:val="bottom"/>
          </w:tcPr>
          <w:p w14:paraId="6AF6F465"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single" w:sz="4" w:space="0" w:color="auto"/>
              <w:right w:val="nil"/>
            </w:tcBorders>
            <w:vAlign w:val="bottom"/>
          </w:tcPr>
          <w:p w14:paraId="1F0AAD0C"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2.12</w:t>
            </w:r>
          </w:p>
        </w:tc>
        <w:tc>
          <w:tcPr>
            <w:tcW w:w="1267" w:type="dxa"/>
            <w:tcBorders>
              <w:top w:val="nil"/>
              <w:left w:val="nil"/>
              <w:bottom w:val="single" w:sz="4" w:space="0" w:color="auto"/>
              <w:right w:val="nil"/>
            </w:tcBorders>
            <w:vAlign w:val="bottom"/>
          </w:tcPr>
          <w:p w14:paraId="779D5DA1"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5.02</w:t>
            </w:r>
          </w:p>
        </w:tc>
      </w:tr>
    </w:tbl>
    <w:p w14:paraId="29D75B11" w14:textId="2B5499F9" w:rsidR="00EF74F2" w:rsidRDefault="0087632C" w:rsidP="0017672E">
      <w:pPr>
        <w:keepLines/>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James River/Reedy Creek junction (MJR), Tye River (TYE), Willis River (WIL)</w:t>
      </w:r>
      <w:r w:rsidRPr="00710B83">
        <w:rPr>
          <w:sz w:val="18"/>
        </w:rPr>
        <w:t>.</w:t>
      </w:r>
      <w:r w:rsidR="00212D5A" w:rsidRPr="00212D5A">
        <w:rPr>
          <w:sz w:val="18"/>
        </w:rPr>
        <w:t xml:space="preserve"> </w:t>
      </w:r>
      <w:r w:rsidR="00212D5A">
        <w:rPr>
          <w:sz w:val="18"/>
        </w:rPr>
        <w:t>Lost samples are denoted by “</w:t>
      </w:r>
      <w:r w:rsidR="00821AE1">
        <w:rPr>
          <w:sz w:val="18"/>
        </w:rPr>
        <w:t>–</w:t>
      </w:r>
      <w:r w:rsidR="00212D5A">
        <w:rPr>
          <w:sz w:val="18"/>
        </w:rPr>
        <w:t>”.</w:t>
      </w:r>
    </w:p>
    <w:p w14:paraId="45CD656E" w14:textId="052B93E9" w:rsidR="00EF74F2" w:rsidRPr="006512AA" w:rsidRDefault="00EF74F2" w:rsidP="00EF74F2">
      <w:pPr>
        <w:spacing w:after="160" w:line="259" w:lineRule="auto"/>
        <w:ind w:firstLine="0"/>
        <w:rPr>
          <w:sz w:val="18"/>
        </w:rPr>
      </w:pPr>
    </w:p>
    <w:p w14:paraId="77B8B099" w14:textId="7681437D" w:rsidR="008F3E35" w:rsidRDefault="008F3E35" w:rsidP="00F26517">
      <w:pPr>
        <w:pStyle w:val="Heading2"/>
        <w:numPr>
          <w:ilvl w:val="7"/>
          <w:numId w:val="12"/>
        </w:numPr>
      </w:pPr>
      <w:bookmarkStart w:id="705" w:name="_Toc146247035"/>
      <w:bookmarkStart w:id="706" w:name="_Toc118546810"/>
      <w:bookmarkStart w:id="707" w:name="_Ref476737531"/>
      <w:bookmarkStart w:id="708" w:name="_Toc514686827"/>
      <w:r w:rsidRPr="00FF2A53">
        <w:t>Sediment-Associated PCB Concentration Data</w:t>
      </w:r>
      <w:bookmarkEnd w:id="705"/>
    </w:p>
    <w:p w14:paraId="72DD600F" w14:textId="23F709CA" w:rsidR="006512AA" w:rsidRPr="006A7A1F" w:rsidRDefault="006512AA" w:rsidP="00E230DF">
      <w:pPr>
        <w:pStyle w:val="Heading3"/>
        <w:numPr>
          <w:ilvl w:val="8"/>
          <w:numId w:val="12"/>
        </w:numPr>
      </w:pPr>
      <w:bookmarkStart w:id="709" w:name="_Toc514686828"/>
      <w:bookmarkStart w:id="710" w:name="_Toc118546811"/>
      <w:bookmarkStart w:id="711" w:name="_Toc146247036"/>
      <w:bookmarkEnd w:id="706"/>
      <w:bookmarkEnd w:id="707"/>
      <w:bookmarkEnd w:id="708"/>
      <w:r w:rsidRPr="006A7A1F">
        <w:t>Monitoring Stations</w:t>
      </w:r>
      <w:bookmarkEnd w:id="709"/>
      <w:bookmarkEnd w:id="710"/>
      <w:bookmarkEnd w:id="711"/>
    </w:p>
    <w:p w14:paraId="31BB0760" w14:textId="10B9C024" w:rsidR="006512AA" w:rsidRPr="00196373" w:rsidRDefault="00335663" w:rsidP="006512AA">
      <w:pPr>
        <w:pStyle w:val="Caption"/>
        <w:keepNext/>
      </w:pPr>
      <w:bookmarkStart w:id="712" w:name="_Toc514686274"/>
      <w:bookmarkStart w:id="713" w:name="_Toc178677408"/>
      <w:r>
        <w:t>Table</w:t>
      </w:r>
      <w:r w:rsidR="006512AA" w:rsidRPr="00196373">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17</w:t>
      </w:r>
      <w:r w:rsidR="00851594">
        <w:fldChar w:fldCharType="end"/>
      </w:r>
      <w:r w:rsidR="006512AA" w:rsidRPr="00196373">
        <w:t>. DEQ sediment-associated PCB concentration stations used for the PCB calibration.</w:t>
      </w:r>
      <w:bookmarkEnd w:id="712"/>
      <w:bookmarkEnd w:id="713"/>
    </w:p>
    <w:tbl>
      <w:tblPr>
        <w:tblStyle w:val="TableGrid"/>
        <w:tblW w:w="0" w:type="auto"/>
        <w:tblBorders>
          <w:left w:val="none" w:sz="0" w:space="0" w:color="auto"/>
          <w:right w:val="none" w:sz="0" w:space="0" w:color="auto"/>
          <w:insideH w:val="double" w:sz="4" w:space="0" w:color="auto"/>
          <w:insideV w:val="none" w:sz="0" w:space="0" w:color="auto"/>
        </w:tblBorders>
        <w:tblCellMar>
          <w:left w:w="58" w:type="dxa"/>
          <w:right w:w="115" w:type="dxa"/>
        </w:tblCellMar>
        <w:tblLook w:val="04A0" w:firstRow="1" w:lastRow="0" w:firstColumn="1" w:lastColumn="0" w:noHBand="0" w:noVBand="1"/>
        <w:tblDescription w:val="Table B 25. VADEQ sediment-associated PCB concentration stations used for the PCB calibration."/>
      </w:tblPr>
      <w:tblGrid>
        <w:gridCol w:w="2700"/>
        <w:gridCol w:w="6650"/>
      </w:tblGrid>
      <w:tr w:rsidR="006512AA" w:rsidRPr="004F190B" w14:paraId="2BE53A35" w14:textId="77777777" w:rsidTr="00A3698F">
        <w:trPr>
          <w:trHeight w:val="432"/>
          <w:tblHeader/>
        </w:trPr>
        <w:tc>
          <w:tcPr>
            <w:tcW w:w="2700" w:type="dxa"/>
            <w:tcBorders>
              <w:bottom w:val="double" w:sz="4" w:space="0" w:color="auto"/>
            </w:tcBorders>
            <w:vAlign w:val="bottom"/>
          </w:tcPr>
          <w:p w14:paraId="6F16C550" w14:textId="77777777" w:rsidR="006512AA" w:rsidRPr="004F190B" w:rsidRDefault="006512AA" w:rsidP="00A3698F">
            <w:pPr>
              <w:spacing w:before="60" w:after="40" w:line="240" w:lineRule="auto"/>
              <w:ind w:firstLine="0"/>
              <w:jc w:val="left"/>
              <w:rPr>
                <w:rFonts w:cs="Arial"/>
                <w:b/>
                <w:szCs w:val="20"/>
              </w:rPr>
            </w:pPr>
            <w:r w:rsidRPr="004F190B">
              <w:rPr>
                <w:rFonts w:cs="Arial"/>
                <w:b/>
                <w:szCs w:val="20"/>
              </w:rPr>
              <w:t>TMDL Watershed</w:t>
            </w:r>
          </w:p>
        </w:tc>
        <w:tc>
          <w:tcPr>
            <w:tcW w:w="6650" w:type="dxa"/>
            <w:tcBorders>
              <w:bottom w:val="double" w:sz="4" w:space="0" w:color="auto"/>
            </w:tcBorders>
            <w:vAlign w:val="bottom"/>
          </w:tcPr>
          <w:p w14:paraId="579C8D4A" w14:textId="77777777" w:rsidR="006512AA" w:rsidRPr="004F190B" w:rsidRDefault="006512AA" w:rsidP="00A3698F">
            <w:pPr>
              <w:spacing w:before="60" w:after="40" w:line="240" w:lineRule="auto"/>
              <w:ind w:firstLine="0"/>
              <w:jc w:val="center"/>
              <w:rPr>
                <w:rFonts w:cs="Arial"/>
                <w:b/>
                <w:szCs w:val="20"/>
              </w:rPr>
            </w:pPr>
            <w:r w:rsidRPr="004F190B">
              <w:rPr>
                <w:rFonts w:cs="Arial"/>
                <w:b/>
                <w:szCs w:val="20"/>
              </w:rPr>
              <w:t>DEQ Water Quality Sediment-Associated PCB Stations</w:t>
            </w:r>
          </w:p>
        </w:tc>
      </w:tr>
      <w:tr w:rsidR="006512AA" w:rsidRPr="004F190B" w14:paraId="57C6F0B1" w14:textId="77777777" w:rsidTr="00A3698F">
        <w:trPr>
          <w:trHeight w:val="461"/>
        </w:trPr>
        <w:tc>
          <w:tcPr>
            <w:tcW w:w="2700" w:type="dxa"/>
            <w:tcBorders>
              <w:top w:val="double" w:sz="4" w:space="0" w:color="auto"/>
              <w:bottom w:val="single" w:sz="4" w:space="0" w:color="auto"/>
            </w:tcBorders>
            <w:vAlign w:val="center"/>
          </w:tcPr>
          <w:p w14:paraId="13F6D36E"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Jackson River</w:t>
            </w:r>
          </w:p>
        </w:tc>
        <w:tc>
          <w:tcPr>
            <w:tcW w:w="6650" w:type="dxa"/>
            <w:tcBorders>
              <w:top w:val="double" w:sz="4" w:space="0" w:color="auto"/>
              <w:bottom w:val="single" w:sz="4" w:space="0" w:color="auto"/>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Stony Creek"/>
            </w:tblPr>
            <w:tblGrid>
              <w:gridCol w:w="1584"/>
            </w:tblGrid>
            <w:tr w:rsidR="006512AA" w:rsidRPr="004F190B" w14:paraId="1F4F80D3" w14:textId="77777777" w:rsidTr="00A3698F">
              <w:trPr>
                <w:tblHeader/>
                <w:jc w:val="center"/>
              </w:trPr>
              <w:tc>
                <w:tcPr>
                  <w:tcW w:w="1584" w:type="dxa"/>
                  <w:vAlign w:val="center"/>
                </w:tcPr>
                <w:p w14:paraId="7F19E412"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none</w:t>
                  </w:r>
                </w:p>
              </w:tc>
            </w:tr>
          </w:tbl>
          <w:p w14:paraId="480DE2E9" w14:textId="77777777" w:rsidR="006512AA" w:rsidRPr="004F190B" w:rsidRDefault="006512AA" w:rsidP="00A3698F">
            <w:pPr>
              <w:spacing w:before="20" w:after="20" w:line="240" w:lineRule="auto"/>
              <w:ind w:firstLine="0"/>
              <w:jc w:val="center"/>
              <w:rPr>
                <w:rFonts w:cs="Arial"/>
                <w:i/>
                <w:color w:val="000000" w:themeColor="text1"/>
                <w:szCs w:val="20"/>
              </w:rPr>
            </w:pPr>
          </w:p>
        </w:tc>
      </w:tr>
      <w:tr w:rsidR="006512AA" w:rsidRPr="004F190B" w14:paraId="75885A17" w14:textId="77777777" w:rsidTr="00A3698F">
        <w:tc>
          <w:tcPr>
            <w:tcW w:w="2700" w:type="dxa"/>
            <w:tcBorders>
              <w:top w:val="single" w:sz="4" w:space="0" w:color="auto"/>
              <w:bottom w:val="single" w:sz="4" w:space="0" w:color="auto"/>
            </w:tcBorders>
            <w:vAlign w:val="center"/>
          </w:tcPr>
          <w:p w14:paraId="060C8D4C"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Upper James River</w:t>
            </w:r>
          </w:p>
        </w:tc>
        <w:tc>
          <w:tcPr>
            <w:tcW w:w="6650" w:type="dxa"/>
            <w:tcBorders>
              <w:top w:val="single" w:sz="4" w:space="0" w:color="auto"/>
              <w:bottom w:val="single" w:sz="4" w:space="0" w:color="auto"/>
            </w:tcBorders>
            <w:vAlign w:val="bottom"/>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tblGrid>
            <w:tr w:rsidR="006512AA" w:rsidRPr="004F190B" w14:paraId="45604499" w14:textId="77777777" w:rsidTr="00A3698F">
              <w:trPr>
                <w:tblHeader/>
                <w:jc w:val="center"/>
              </w:trPr>
              <w:tc>
                <w:tcPr>
                  <w:tcW w:w="1584" w:type="dxa"/>
                  <w:vAlign w:val="bottom"/>
                </w:tcPr>
                <w:p w14:paraId="2A954BAA"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2BJMS263.24</w:t>
                  </w:r>
                </w:p>
              </w:tc>
              <w:tc>
                <w:tcPr>
                  <w:tcW w:w="1584" w:type="dxa"/>
                  <w:vAlign w:val="bottom"/>
                </w:tcPr>
                <w:p w14:paraId="3C84954B"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2-JMS309.13</w:t>
                  </w:r>
                </w:p>
              </w:tc>
            </w:tr>
            <w:tr w:rsidR="006512AA" w:rsidRPr="004F190B" w14:paraId="45C9D5E4" w14:textId="77777777" w:rsidTr="00A3698F">
              <w:trPr>
                <w:jc w:val="center"/>
              </w:trPr>
              <w:tc>
                <w:tcPr>
                  <w:tcW w:w="1584" w:type="dxa"/>
                  <w:vAlign w:val="bottom"/>
                </w:tcPr>
                <w:p w14:paraId="19348012"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2BJMS273.86</w:t>
                  </w:r>
                </w:p>
              </w:tc>
              <w:tc>
                <w:tcPr>
                  <w:tcW w:w="1584" w:type="dxa"/>
                  <w:vAlign w:val="bottom"/>
                </w:tcPr>
                <w:p w14:paraId="0E21E7E4"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2-JMS317.62</w:t>
                  </w:r>
                </w:p>
              </w:tc>
            </w:tr>
            <w:tr w:rsidR="006512AA" w:rsidRPr="004F190B" w14:paraId="15C1BC44" w14:textId="77777777" w:rsidTr="00A3698F">
              <w:trPr>
                <w:jc w:val="center"/>
              </w:trPr>
              <w:tc>
                <w:tcPr>
                  <w:tcW w:w="1584" w:type="dxa"/>
                  <w:vAlign w:val="bottom"/>
                </w:tcPr>
                <w:p w14:paraId="6B1F7147"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2-JMS229.14</w:t>
                  </w:r>
                </w:p>
              </w:tc>
              <w:tc>
                <w:tcPr>
                  <w:tcW w:w="1584" w:type="dxa"/>
                  <w:vAlign w:val="bottom"/>
                </w:tcPr>
                <w:p w14:paraId="3049AEC0"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2-JMS330.77</w:t>
                  </w:r>
                </w:p>
              </w:tc>
            </w:tr>
            <w:tr w:rsidR="006512AA" w:rsidRPr="004F190B" w14:paraId="76877B03" w14:textId="77777777" w:rsidTr="00A3698F">
              <w:trPr>
                <w:jc w:val="center"/>
              </w:trPr>
              <w:tc>
                <w:tcPr>
                  <w:tcW w:w="1584" w:type="dxa"/>
                  <w:vAlign w:val="bottom"/>
                </w:tcPr>
                <w:p w14:paraId="44603F3D"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2-JMS258.54</w:t>
                  </w:r>
                </w:p>
              </w:tc>
              <w:tc>
                <w:tcPr>
                  <w:tcW w:w="1584" w:type="dxa"/>
                  <w:vAlign w:val="bottom"/>
                </w:tcPr>
                <w:p w14:paraId="3B66EC64"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2-JMS345.73</w:t>
                  </w:r>
                </w:p>
              </w:tc>
            </w:tr>
            <w:tr w:rsidR="006512AA" w:rsidRPr="004F190B" w14:paraId="135BBFA9" w14:textId="77777777" w:rsidTr="00A3698F">
              <w:trPr>
                <w:jc w:val="center"/>
              </w:trPr>
              <w:tc>
                <w:tcPr>
                  <w:tcW w:w="1584" w:type="dxa"/>
                  <w:vAlign w:val="bottom"/>
                </w:tcPr>
                <w:p w14:paraId="46871541"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color w:val="000000"/>
                      <w:szCs w:val="20"/>
                    </w:rPr>
                    <w:t>2-JMS298.70</w:t>
                  </w:r>
                </w:p>
              </w:tc>
              <w:tc>
                <w:tcPr>
                  <w:tcW w:w="1584" w:type="dxa"/>
                  <w:vAlign w:val="center"/>
                </w:tcPr>
                <w:p w14:paraId="47473F7F" w14:textId="77777777" w:rsidR="006512AA" w:rsidRPr="004F190B" w:rsidRDefault="006512AA" w:rsidP="00A3698F">
                  <w:pPr>
                    <w:spacing w:before="20" w:after="20" w:line="240" w:lineRule="auto"/>
                    <w:ind w:firstLine="0"/>
                    <w:jc w:val="center"/>
                    <w:rPr>
                      <w:rFonts w:cs="Arial"/>
                      <w:color w:val="000000" w:themeColor="text1"/>
                      <w:szCs w:val="20"/>
                    </w:rPr>
                  </w:pPr>
                </w:p>
              </w:tc>
            </w:tr>
            <w:tr w:rsidR="006512AA" w:rsidRPr="004F190B" w14:paraId="10BF2617" w14:textId="77777777" w:rsidTr="00A3698F">
              <w:trPr>
                <w:jc w:val="center"/>
              </w:trPr>
              <w:tc>
                <w:tcPr>
                  <w:tcW w:w="1584" w:type="dxa"/>
                  <w:vAlign w:val="bottom"/>
                </w:tcPr>
                <w:p w14:paraId="41D465AD"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center"/>
                </w:tcPr>
                <w:p w14:paraId="0C4D68EE" w14:textId="77777777" w:rsidR="006512AA" w:rsidRPr="004F190B" w:rsidRDefault="006512AA" w:rsidP="00A3698F">
                  <w:pPr>
                    <w:spacing w:before="20" w:after="20" w:line="240" w:lineRule="auto"/>
                    <w:ind w:firstLine="0"/>
                    <w:jc w:val="center"/>
                    <w:rPr>
                      <w:rFonts w:cs="Arial"/>
                      <w:color w:val="000000" w:themeColor="text1"/>
                      <w:szCs w:val="20"/>
                    </w:rPr>
                  </w:pPr>
                </w:p>
              </w:tc>
            </w:tr>
          </w:tbl>
          <w:p w14:paraId="1024F99B" w14:textId="77777777" w:rsidR="006512AA" w:rsidRPr="004F190B" w:rsidRDefault="006512AA" w:rsidP="00A3698F">
            <w:pPr>
              <w:spacing w:before="20" w:after="20" w:line="240" w:lineRule="auto"/>
              <w:ind w:firstLine="0"/>
              <w:jc w:val="center"/>
              <w:rPr>
                <w:rFonts w:cs="Arial"/>
                <w:szCs w:val="20"/>
              </w:rPr>
            </w:pPr>
          </w:p>
        </w:tc>
      </w:tr>
      <w:tr w:rsidR="006512AA" w:rsidRPr="004F190B" w14:paraId="6796FF27" w14:textId="77777777" w:rsidTr="00A3698F">
        <w:trPr>
          <w:trHeight w:val="605"/>
        </w:trPr>
        <w:tc>
          <w:tcPr>
            <w:tcW w:w="2700" w:type="dxa"/>
            <w:tcBorders>
              <w:top w:val="single" w:sz="4" w:space="0" w:color="auto"/>
              <w:bottom w:val="single" w:sz="4" w:space="0" w:color="auto"/>
            </w:tcBorders>
            <w:vAlign w:val="center"/>
          </w:tcPr>
          <w:p w14:paraId="0AF519B2"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Maury River</w:t>
            </w:r>
          </w:p>
        </w:tc>
        <w:tc>
          <w:tcPr>
            <w:tcW w:w="6650" w:type="dxa"/>
            <w:tcBorders>
              <w:top w:val="single" w:sz="4" w:space="0" w:color="auto"/>
              <w:bottom w:val="single" w:sz="4" w:space="0" w:color="auto"/>
            </w:tcBorders>
            <w:vAlign w:val="bottom"/>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Walker Creek"/>
            </w:tblPr>
            <w:tblGrid>
              <w:gridCol w:w="1584"/>
              <w:gridCol w:w="1584"/>
              <w:gridCol w:w="1584"/>
            </w:tblGrid>
            <w:tr w:rsidR="006512AA" w:rsidRPr="004F190B" w14:paraId="3B111416" w14:textId="77777777" w:rsidTr="00A3698F">
              <w:trPr>
                <w:tblHeader/>
                <w:jc w:val="center"/>
              </w:trPr>
              <w:tc>
                <w:tcPr>
                  <w:tcW w:w="1584" w:type="dxa"/>
                  <w:vAlign w:val="bottom"/>
                </w:tcPr>
                <w:p w14:paraId="77E78685"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2-MRY015.80</w:t>
                  </w:r>
                </w:p>
              </w:tc>
              <w:tc>
                <w:tcPr>
                  <w:tcW w:w="1584" w:type="dxa"/>
                  <w:vAlign w:val="bottom"/>
                </w:tcPr>
                <w:p w14:paraId="082099C0"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2-MRY011.23</w:t>
                  </w:r>
                </w:p>
              </w:tc>
              <w:tc>
                <w:tcPr>
                  <w:tcW w:w="1584" w:type="dxa"/>
                  <w:vAlign w:val="center"/>
                </w:tcPr>
                <w:p w14:paraId="65B710EC" w14:textId="77777777" w:rsidR="006512AA" w:rsidRPr="004F190B" w:rsidRDefault="006512AA" w:rsidP="00A3698F">
                  <w:pPr>
                    <w:spacing w:line="240" w:lineRule="auto"/>
                    <w:ind w:firstLine="0"/>
                    <w:jc w:val="center"/>
                    <w:rPr>
                      <w:rFonts w:eastAsia="Times New Roman" w:cs="Arial"/>
                      <w:szCs w:val="20"/>
                    </w:rPr>
                  </w:pPr>
                  <w:r w:rsidRPr="004F190B">
                    <w:rPr>
                      <w:rFonts w:cs="Arial"/>
                      <w:szCs w:val="20"/>
                    </w:rPr>
                    <w:t>2-MRY000.46</w:t>
                  </w:r>
                </w:p>
              </w:tc>
            </w:tr>
            <w:tr w:rsidR="006512AA" w:rsidRPr="004F190B" w14:paraId="0A142156" w14:textId="77777777" w:rsidTr="00A3698F">
              <w:trPr>
                <w:jc w:val="center"/>
              </w:trPr>
              <w:tc>
                <w:tcPr>
                  <w:tcW w:w="1584" w:type="dxa"/>
                  <w:vAlign w:val="bottom"/>
                </w:tcPr>
                <w:p w14:paraId="193C6E7B"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2-MRY013.88</w:t>
                  </w:r>
                </w:p>
              </w:tc>
              <w:tc>
                <w:tcPr>
                  <w:tcW w:w="1584" w:type="dxa"/>
                  <w:vAlign w:val="bottom"/>
                </w:tcPr>
                <w:p w14:paraId="3E671A08"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2-MRY001.50</w:t>
                  </w:r>
                </w:p>
              </w:tc>
              <w:tc>
                <w:tcPr>
                  <w:tcW w:w="1584" w:type="dxa"/>
                  <w:vAlign w:val="center"/>
                </w:tcPr>
                <w:p w14:paraId="145E8B56" w14:textId="77777777" w:rsidR="006512AA" w:rsidRPr="004F190B" w:rsidRDefault="006512AA" w:rsidP="00A3698F">
                  <w:pPr>
                    <w:spacing w:before="20" w:after="20" w:line="240" w:lineRule="auto"/>
                    <w:ind w:firstLine="0"/>
                    <w:jc w:val="center"/>
                    <w:rPr>
                      <w:rFonts w:cs="Arial"/>
                      <w:szCs w:val="20"/>
                    </w:rPr>
                  </w:pPr>
                </w:p>
              </w:tc>
            </w:tr>
            <w:tr w:rsidR="006512AA" w:rsidRPr="004F190B" w14:paraId="45D9781C" w14:textId="77777777" w:rsidTr="00A3698F">
              <w:trPr>
                <w:jc w:val="center"/>
              </w:trPr>
              <w:tc>
                <w:tcPr>
                  <w:tcW w:w="1584" w:type="dxa"/>
                  <w:vAlign w:val="bottom"/>
                </w:tcPr>
                <w:p w14:paraId="414F9178"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bottom"/>
                </w:tcPr>
                <w:p w14:paraId="248C8F66"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center"/>
                </w:tcPr>
                <w:p w14:paraId="3F65F79F" w14:textId="77777777" w:rsidR="006512AA" w:rsidRPr="004F190B" w:rsidRDefault="006512AA" w:rsidP="00A3698F">
                  <w:pPr>
                    <w:spacing w:before="20" w:after="20" w:line="240" w:lineRule="auto"/>
                    <w:ind w:firstLine="0"/>
                    <w:jc w:val="center"/>
                    <w:rPr>
                      <w:rFonts w:cs="Arial"/>
                      <w:szCs w:val="20"/>
                    </w:rPr>
                  </w:pPr>
                </w:p>
              </w:tc>
            </w:tr>
          </w:tbl>
          <w:p w14:paraId="42E1B2D9" w14:textId="77777777" w:rsidR="006512AA" w:rsidRPr="004F190B" w:rsidRDefault="006512AA" w:rsidP="00A3698F">
            <w:pPr>
              <w:spacing w:before="20" w:after="20" w:line="240" w:lineRule="auto"/>
              <w:ind w:firstLine="0"/>
              <w:jc w:val="center"/>
              <w:rPr>
                <w:rFonts w:cs="Arial"/>
                <w:color w:val="000000" w:themeColor="text1"/>
                <w:szCs w:val="20"/>
              </w:rPr>
            </w:pPr>
          </w:p>
        </w:tc>
      </w:tr>
      <w:tr w:rsidR="006512AA" w:rsidRPr="004F190B" w14:paraId="067BAE89" w14:textId="77777777" w:rsidTr="00A3698F">
        <w:trPr>
          <w:trHeight w:val="1152"/>
        </w:trPr>
        <w:tc>
          <w:tcPr>
            <w:tcW w:w="2700" w:type="dxa"/>
            <w:tcBorders>
              <w:top w:val="single" w:sz="4" w:space="0" w:color="auto"/>
              <w:bottom w:val="single" w:sz="4" w:space="0" w:color="auto"/>
            </w:tcBorders>
            <w:vAlign w:val="center"/>
          </w:tcPr>
          <w:p w14:paraId="26C77095"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Lower James River</w:t>
            </w:r>
          </w:p>
        </w:tc>
        <w:tc>
          <w:tcPr>
            <w:tcW w:w="6650" w:type="dxa"/>
            <w:tcBorders>
              <w:top w:val="single" w:sz="4" w:space="0" w:color="auto"/>
              <w:bottom w:val="single" w:sz="4" w:space="0" w:color="auto"/>
            </w:tcBorders>
            <w:vAlign w:val="bottom"/>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Lower New River"/>
            </w:tblPr>
            <w:tblGrid>
              <w:gridCol w:w="1584"/>
              <w:gridCol w:w="1584"/>
              <w:gridCol w:w="1584"/>
              <w:gridCol w:w="1584"/>
            </w:tblGrid>
            <w:tr w:rsidR="006512AA" w:rsidRPr="004F190B" w14:paraId="02AF4D6E" w14:textId="77777777" w:rsidTr="00A3698F">
              <w:trPr>
                <w:tblHeader/>
                <w:jc w:val="center"/>
              </w:trPr>
              <w:tc>
                <w:tcPr>
                  <w:tcW w:w="1584" w:type="dxa"/>
                  <w:vAlign w:val="bottom"/>
                </w:tcPr>
                <w:p w14:paraId="4C36CFCE"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2-JMS189.31</w:t>
                  </w:r>
                </w:p>
              </w:tc>
              <w:tc>
                <w:tcPr>
                  <w:tcW w:w="1584" w:type="dxa"/>
                  <w:vAlign w:val="bottom"/>
                </w:tcPr>
                <w:p w14:paraId="6DCEFD35"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2-JMS111.17</w:t>
                  </w:r>
                </w:p>
              </w:tc>
              <w:tc>
                <w:tcPr>
                  <w:tcW w:w="1584" w:type="dxa"/>
                  <w:vAlign w:val="bottom"/>
                </w:tcPr>
                <w:p w14:paraId="38D4BF42"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2-RVN039.58</w:t>
                  </w:r>
                </w:p>
              </w:tc>
              <w:tc>
                <w:tcPr>
                  <w:tcW w:w="1584" w:type="dxa"/>
                  <w:vAlign w:val="bottom"/>
                </w:tcPr>
                <w:p w14:paraId="54BA1B1F"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2-NWD002.27</w:t>
                  </w:r>
                </w:p>
              </w:tc>
            </w:tr>
            <w:tr w:rsidR="006512AA" w:rsidRPr="004F190B" w14:paraId="7986FD59" w14:textId="77777777" w:rsidTr="00A3698F">
              <w:trPr>
                <w:jc w:val="center"/>
              </w:trPr>
              <w:tc>
                <w:tcPr>
                  <w:tcW w:w="1584" w:type="dxa"/>
                  <w:vAlign w:val="bottom"/>
                </w:tcPr>
                <w:p w14:paraId="1A3A2E49"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2-JMS157.28</w:t>
                  </w:r>
                </w:p>
              </w:tc>
              <w:tc>
                <w:tcPr>
                  <w:tcW w:w="1584" w:type="dxa"/>
                  <w:vAlign w:val="bottom"/>
                </w:tcPr>
                <w:p w14:paraId="450E5846"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2BJMS111.04</w:t>
                  </w:r>
                </w:p>
              </w:tc>
              <w:tc>
                <w:tcPr>
                  <w:tcW w:w="1584" w:type="dxa"/>
                  <w:vAlign w:val="bottom"/>
                </w:tcPr>
                <w:p w14:paraId="525D5749"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2-RVN037.54</w:t>
                  </w:r>
                </w:p>
              </w:tc>
              <w:tc>
                <w:tcPr>
                  <w:tcW w:w="1584" w:type="dxa"/>
                  <w:vAlign w:val="bottom"/>
                </w:tcPr>
                <w:p w14:paraId="61EA6DE6"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2-PWT000.57</w:t>
                  </w:r>
                </w:p>
              </w:tc>
            </w:tr>
            <w:tr w:rsidR="006512AA" w:rsidRPr="004F190B" w14:paraId="7967900A" w14:textId="77777777" w:rsidTr="00A3698F">
              <w:trPr>
                <w:jc w:val="center"/>
              </w:trPr>
              <w:tc>
                <w:tcPr>
                  <w:tcW w:w="1584" w:type="dxa"/>
                  <w:vAlign w:val="bottom"/>
                </w:tcPr>
                <w:p w14:paraId="4AB235A5"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2BJMS119.35</w:t>
                  </w:r>
                </w:p>
              </w:tc>
              <w:tc>
                <w:tcPr>
                  <w:tcW w:w="1584" w:type="dxa"/>
                  <w:vAlign w:val="bottom"/>
                </w:tcPr>
                <w:p w14:paraId="31C0CD97"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2-HRD007.21</w:t>
                  </w:r>
                </w:p>
              </w:tc>
              <w:tc>
                <w:tcPr>
                  <w:tcW w:w="1584" w:type="dxa"/>
                  <w:vAlign w:val="bottom"/>
                </w:tcPr>
                <w:p w14:paraId="4C9BDABE"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2-RVN001.64</w:t>
                  </w:r>
                </w:p>
              </w:tc>
              <w:tc>
                <w:tcPr>
                  <w:tcW w:w="1584" w:type="dxa"/>
                  <w:vAlign w:val="bottom"/>
                </w:tcPr>
                <w:p w14:paraId="12239068"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2-PWT003.98</w:t>
                  </w:r>
                </w:p>
              </w:tc>
            </w:tr>
            <w:tr w:rsidR="006512AA" w:rsidRPr="004F190B" w14:paraId="7DD779E3" w14:textId="77777777" w:rsidTr="00A3698F">
              <w:trPr>
                <w:jc w:val="center"/>
              </w:trPr>
              <w:tc>
                <w:tcPr>
                  <w:tcW w:w="1584" w:type="dxa"/>
                  <w:vAlign w:val="bottom"/>
                </w:tcPr>
                <w:p w14:paraId="150DBA8F"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2-JMS127.50</w:t>
                  </w:r>
                </w:p>
              </w:tc>
              <w:tc>
                <w:tcPr>
                  <w:tcW w:w="1584" w:type="dxa"/>
                  <w:vAlign w:val="bottom"/>
                </w:tcPr>
                <w:p w14:paraId="4ABABB38"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2-HRD002.06</w:t>
                  </w:r>
                </w:p>
              </w:tc>
              <w:tc>
                <w:tcPr>
                  <w:tcW w:w="1584" w:type="dxa"/>
                  <w:vAlign w:val="bottom"/>
                </w:tcPr>
                <w:p w14:paraId="78AD20D1"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2-RVN033.65</w:t>
                  </w:r>
                </w:p>
              </w:tc>
              <w:tc>
                <w:tcPr>
                  <w:tcW w:w="1584" w:type="dxa"/>
                  <w:vAlign w:val="bottom"/>
                </w:tcPr>
                <w:p w14:paraId="24D0EB16"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2-RDD000.48</w:t>
                  </w:r>
                </w:p>
              </w:tc>
            </w:tr>
            <w:tr w:rsidR="006512AA" w:rsidRPr="004F190B" w14:paraId="36E231DB" w14:textId="77777777" w:rsidTr="00A3698F">
              <w:trPr>
                <w:jc w:val="center"/>
              </w:trPr>
              <w:tc>
                <w:tcPr>
                  <w:tcW w:w="1584" w:type="dxa"/>
                  <w:vAlign w:val="bottom"/>
                </w:tcPr>
                <w:p w14:paraId="4E6C03EF"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szCs w:val="20"/>
                    </w:rPr>
                    <w:t>2-JMS112.33</w:t>
                  </w:r>
                </w:p>
              </w:tc>
              <w:tc>
                <w:tcPr>
                  <w:tcW w:w="1584" w:type="dxa"/>
                  <w:vAlign w:val="bottom"/>
                </w:tcPr>
                <w:p w14:paraId="20DFB514"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color w:val="000000"/>
                      <w:szCs w:val="20"/>
                    </w:rPr>
                    <w:t>2-RVN023.01</w:t>
                  </w:r>
                </w:p>
              </w:tc>
              <w:tc>
                <w:tcPr>
                  <w:tcW w:w="1584" w:type="dxa"/>
                  <w:vAlign w:val="bottom"/>
                </w:tcPr>
                <w:p w14:paraId="41327E28"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szCs w:val="20"/>
                    </w:rPr>
                    <w:t>2-FIN000.81</w:t>
                  </w:r>
                </w:p>
              </w:tc>
              <w:tc>
                <w:tcPr>
                  <w:tcW w:w="1584" w:type="dxa"/>
                  <w:vAlign w:val="bottom"/>
                </w:tcPr>
                <w:p w14:paraId="491E9FB8"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szCs w:val="20"/>
                    </w:rPr>
                    <w:t>2-NWD002.27</w:t>
                  </w:r>
                </w:p>
              </w:tc>
            </w:tr>
            <w:tr w:rsidR="006512AA" w:rsidRPr="004F190B" w14:paraId="534E324D" w14:textId="77777777" w:rsidTr="00A3698F">
              <w:trPr>
                <w:jc w:val="center"/>
              </w:trPr>
              <w:tc>
                <w:tcPr>
                  <w:tcW w:w="1584" w:type="dxa"/>
                  <w:vAlign w:val="bottom"/>
                </w:tcPr>
                <w:p w14:paraId="1E9F7A7F" w14:textId="77777777" w:rsidR="006512AA" w:rsidRPr="004F190B" w:rsidRDefault="006512AA" w:rsidP="00A3698F">
                  <w:pPr>
                    <w:spacing w:before="20" w:after="20" w:line="240" w:lineRule="auto"/>
                    <w:ind w:firstLine="0"/>
                    <w:jc w:val="center"/>
                    <w:rPr>
                      <w:rFonts w:cs="Arial"/>
                      <w:szCs w:val="20"/>
                    </w:rPr>
                  </w:pPr>
                </w:p>
              </w:tc>
              <w:tc>
                <w:tcPr>
                  <w:tcW w:w="1584" w:type="dxa"/>
                  <w:vAlign w:val="bottom"/>
                </w:tcPr>
                <w:p w14:paraId="672B2F1A"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bottom"/>
                </w:tcPr>
                <w:p w14:paraId="7EBAF7E5" w14:textId="77777777" w:rsidR="006512AA" w:rsidRPr="004F190B" w:rsidRDefault="006512AA" w:rsidP="00A3698F">
                  <w:pPr>
                    <w:spacing w:before="20" w:after="20" w:line="240" w:lineRule="auto"/>
                    <w:ind w:firstLine="0"/>
                    <w:jc w:val="center"/>
                    <w:rPr>
                      <w:rFonts w:cs="Arial"/>
                      <w:szCs w:val="20"/>
                    </w:rPr>
                  </w:pPr>
                </w:p>
              </w:tc>
              <w:tc>
                <w:tcPr>
                  <w:tcW w:w="1584" w:type="dxa"/>
                  <w:vAlign w:val="bottom"/>
                </w:tcPr>
                <w:p w14:paraId="65C50B45" w14:textId="77777777" w:rsidR="006512AA" w:rsidRPr="004F190B" w:rsidRDefault="006512AA" w:rsidP="00A3698F">
                  <w:pPr>
                    <w:spacing w:before="20" w:after="20" w:line="240" w:lineRule="auto"/>
                    <w:ind w:firstLine="0"/>
                    <w:jc w:val="center"/>
                    <w:rPr>
                      <w:rFonts w:cs="Arial"/>
                      <w:szCs w:val="20"/>
                    </w:rPr>
                  </w:pPr>
                </w:p>
              </w:tc>
            </w:tr>
          </w:tbl>
          <w:p w14:paraId="79ECA4D0" w14:textId="77777777" w:rsidR="006512AA" w:rsidRPr="004F190B" w:rsidRDefault="006512AA" w:rsidP="00A3698F">
            <w:pPr>
              <w:spacing w:before="20" w:after="20" w:line="240" w:lineRule="auto"/>
              <w:ind w:firstLine="0"/>
              <w:jc w:val="center"/>
              <w:rPr>
                <w:rFonts w:cs="Arial"/>
                <w:szCs w:val="20"/>
              </w:rPr>
            </w:pPr>
          </w:p>
        </w:tc>
      </w:tr>
    </w:tbl>
    <w:p w14:paraId="51E371B2" w14:textId="77777777" w:rsidR="006512AA" w:rsidRPr="007350CD" w:rsidRDefault="006512AA" w:rsidP="006512AA">
      <w:pPr>
        <w:rPr>
          <w:highlight w:val="lightGray"/>
        </w:rPr>
      </w:pPr>
    </w:p>
    <w:p w14:paraId="5963AC42" w14:textId="14BE084E" w:rsidR="0017672E" w:rsidRPr="006A7A1F" w:rsidRDefault="0017672E" w:rsidP="00E230DF">
      <w:pPr>
        <w:pStyle w:val="Heading3"/>
        <w:numPr>
          <w:ilvl w:val="8"/>
          <w:numId w:val="12"/>
        </w:numPr>
      </w:pPr>
      <w:bookmarkStart w:id="714" w:name="_Toc118546812"/>
      <w:bookmarkStart w:id="715" w:name="_Toc146247037"/>
      <w:r w:rsidRPr="006A7A1F">
        <w:lastRenderedPageBreak/>
        <w:t>Maury River</w:t>
      </w:r>
      <w:bookmarkEnd w:id="714"/>
      <w:bookmarkEnd w:id="715"/>
    </w:p>
    <w:p w14:paraId="5FD44953" w14:textId="02FAA6EA" w:rsidR="0017672E" w:rsidRPr="00B8097E" w:rsidRDefault="0017672E" w:rsidP="0017672E">
      <w:pPr>
        <w:pStyle w:val="Caption"/>
        <w:keepNext/>
      </w:pPr>
      <w:bookmarkStart w:id="716" w:name="_Toc178677409"/>
      <w:r>
        <w:t>Table</w:t>
      </w:r>
      <w:r w:rsidRPr="00B8097E">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18</w:t>
      </w:r>
      <w:r w:rsidR="00851594">
        <w:fldChar w:fldCharType="end"/>
      </w:r>
      <w:r w:rsidRPr="00B8097E">
        <w:t xml:space="preserve">. Observed sediment-associated PCB concentration (ng/g) data for </w:t>
      </w:r>
      <w:r>
        <w:t>the Maury River</w:t>
      </w:r>
      <w:r w:rsidRPr="00B8097E">
        <w:t>.</w:t>
      </w:r>
      <w:bookmarkEnd w:id="716"/>
    </w:p>
    <w:tbl>
      <w:tblPr>
        <w:tblW w:w="8280" w:type="dxa"/>
        <w:tblCellMar>
          <w:left w:w="58" w:type="dxa"/>
          <w:right w:w="58" w:type="dxa"/>
        </w:tblCellMar>
        <w:tblLook w:val="04A0" w:firstRow="1" w:lastRow="0" w:firstColumn="1" w:lastColumn="0" w:noHBand="0" w:noVBand="1"/>
      </w:tblPr>
      <w:tblGrid>
        <w:gridCol w:w="1561"/>
        <w:gridCol w:w="2219"/>
        <w:gridCol w:w="2070"/>
        <w:gridCol w:w="2430"/>
      </w:tblGrid>
      <w:tr w:rsidR="0017672E" w:rsidRPr="00AD7085" w14:paraId="57091120" w14:textId="77777777" w:rsidTr="002C1BDC">
        <w:trPr>
          <w:trHeight w:val="600"/>
          <w:tblHeader/>
        </w:trPr>
        <w:tc>
          <w:tcPr>
            <w:tcW w:w="1561" w:type="dxa"/>
            <w:tcBorders>
              <w:top w:val="single" w:sz="4" w:space="0" w:color="auto"/>
              <w:left w:val="nil"/>
              <w:bottom w:val="double" w:sz="4" w:space="0" w:color="auto"/>
              <w:right w:val="nil"/>
            </w:tcBorders>
            <w:vAlign w:val="bottom"/>
            <w:hideMark/>
          </w:tcPr>
          <w:p w14:paraId="6E0DDDD3" w14:textId="77777777" w:rsidR="0017672E" w:rsidRPr="00B8097E" w:rsidRDefault="0017672E" w:rsidP="002C1BDC">
            <w:pPr>
              <w:spacing w:line="240" w:lineRule="auto"/>
              <w:ind w:firstLine="0"/>
              <w:rPr>
                <w:rFonts w:eastAsia="Times New Roman" w:cs="Arial"/>
                <w:b/>
                <w:color w:val="000000"/>
                <w:sz w:val="20"/>
                <w:szCs w:val="20"/>
              </w:rPr>
            </w:pPr>
            <w:r w:rsidRPr="00B8097E">
              <w:rPr>
                <w:rFonts w:eastAsia="Times New Roman" w:cs="Arial"/>
                <w:b/>
                <w:color w:val="000000"/>
                <w:sz w:val="20"/>
                <w:szCs w:val="20"/>
              </w:rPr>
              <w:t>Subwatershed*</w:t>
            </w:r>
          </w:p>
        </w:tc>
        <w:tc>
          <w:tcPr>
            <w:tcW w:w="2219" w:type="dxa"/>
            <w:tcBorders>
              <w:top w:val="single" w:sz="4" w:space="0" w:color="auto"/>
              <w:left w:val="nil"/>
              <w:bottom w:val="double" w:sz="4" w:space="0" w:color="auto"/>
              <w:right w:val="nil"/>
            </w:tcBorders>
            <w:noWrap/>
            <w:vAlign w:val="bottom"/>
            <w:hideMark/>
          </w:tcPr>
          <w:p w14:paraId="2503DE57" w14:textId="77777777" w:rsidR="0017672E" w:rsidRPr="00B8097E" w:rsidRDefault="0017672E" w:rsidP="002C1BDC">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Date</w:t>
            </w:r>
          </w:p>
        </w:tc>
        <w:tc>
          <w:tcPr>
            <w:tcW w:w="2070" w:type="dxa"/>
            <w:tcBorders>
              <w:top w:val="single" w:sz="4" w:space="0" w:color="auto"/>
              <w:left w:val="nil"/>
              <w:bottom w:val="double" w:sz="4" w:space="0" w:color="auto"/>
              <w:right w:val="nil"/>
            </w:tcBorders>
            <w:noWrap/>
            <w:vAlign w:val="bottom"/>
            <w:hideMark/>
          </w:tcPr>
          <w:p w14:paraId="20757EA8" w14:textId="77777777" w:rsidR="0017672E" w:rsidRPr="00B8097E" w:rsidRDefault="0017672E" w:rsidP="002C1BDC">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Station</w:t>
            </w:r>
          </w:p>
        </w:tc>
        <w:tc>
          <w:tcPr>
            <w:tcW w:w="2430" w:type="dxa"/>
            <w:tcBorders>
              <w:top w:val="single" w:sz="4" w:space="0" w:color="auto"/>
              <w:left w:val="nil"/>
              <w:bottom w:val="double" w:sz="4" w:space="0" w:color="auto"/>
              <w:right w:val="nil"/>
            </w:tcBorders>
            <w:vAlign w:val="bottom"/>
          </w:tcPr>
          <w:p w14:paraId="5688BEB5" w14:textId="77777777" w:rsidR="0017672E" w:rsidRPr="00AD7085" w:rsidRDefault="0017672E" w:rsidP="002C1BDC">
            <w:pPr>
              <w:spacing w:line="240" w:lineRule="auto"/>
              <w:ind w:firstLine="0"/>
              <w:jc w:val="right"/>
              <w:rPr>
                <w:rFonts w:eastAsia="Times New Roman" w:cs="Arial"/>
                <w:b/>
                <w:color w:val="000000"/>
                <w:sz w:val="20"/>
                <w:szCs w:val="20"/>
              </w:rPr>
            </w:pPr>
            <w:r w:rsidRPr="00B8097E">
              <w:rPr>
                <w:rFonts w:eastAsia="Times New Roman" w:cs="Arial"/>
                <w:b/>
                <w:color w:val="000000"/>
                <w:sz w:val="20"/>
                <w:szCs w:val="20"/>
              </w:rPr>
              <w:t>Observed Sediment-Associated tPCB (ng/g)</w:t>
            </w:r>
          </w:p>
        </w:tc>
      </w:tr>
      <w:tr w:rsidR="0017672E" w:rsidRPr="00AD7085" w14:paraId="0B2D5CD6" w14:textId="77777777" w:rsidTr="002C1BDC">
        <w:trPr>
          <w:trHeight w:val="300"/>
        </w:trPr>
        <w:tc>
          <w:tcPr>
            <w:tcW w:w="1561" w:type="dxa"/>
            <w:noWrap/>
            <w:vAlign w:val="bottom"/>
          </w:tcPr>
          <w:p w14:paraId="11E2DDA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MRY-01</w:t>
            </w:r>
          </w:p>
        </w:tc>
        <w:tc>
          <w:tcPr>
            <w:tcW w:w="2219" w:type="dxa"/>
            <w:noWrap/>
            <w:vAlign w:val="bottom"/>
          </w:tcPr>
          <w:p w14:paraId="475D3DA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8/23/2017</w:t>
            </w:r>
          </w:p>
        </w:tc>
        <w:tc>
          <w:tcPr>
            <w:tcW w:w="2070" w:type="dxa"/>
            <w:noWrap/>
            <w:vAlign w:val="bottom"/>
          </w:tcPr>
          <w:p w14:paraId="5F124904"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2-MRY001.50</w:t>
            </w:r>
          </w:p>
        </w:tc>
        <w:tc>
          <w:tcPr>
            <w:tcW w:w="2430" w:type="dxa"/>
            <w:vAlign w:val="bottom"/>
          </w:tcPr>
          <w:p w14:paraId="5B87FE23"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5920C39E" w14:textId="77777777" w:rsidTr="002C1BDC">
        <w:trPr>
          <w:trHeight w:val="300"/>
        </w:trPr>
        <w:tc>
          <w:tcPr>
            <w:tcW w:w="1561" w:type="dxa"/>
            <w:noWrap/>
            <w:vAlign w:val="bottom"/>
          </w:tcPr>
          <w:p w14:paraId="664F223B"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MRY-01</w:t>
            </w:r>
          </w:p>
        </w:tc>
        <w:tc>
          <w:tcPr>
            <w:tcW w:w="2219" w:type="dxa"/>
            <w:noWrap/>
            <w:vAlign w:val="bottom"/>
          </w:tcPr>
          <w:p w14:paraId="04E11CE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4/3/2019</w:t>
            </w:r>
          </w:p>
        </w:tc>
        <w:tc>
          <w:tcPr>
            <w:tcW w:w="2070" w:type="dxa"/>
            <w:noWrap/>
            <w:vAlign w:val="bottom"/>
          </w:tcPr>
          <w:p w14:paraId="4B1DCFB6"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sz w:val="20"/>
                <w:szCs w:val="20"/>
              </w:rPr>
              <w:t>2-MRY000.46</w:t>
            </w:r>
          </w:p>
        </w:tc>
        <w:tc>
          <w:tcPr>
            <w:tcW w:w="2430" w:type="dxa"/>
            <w:vAlign w:val="bottom"/>
          </w:tcPr>
          <w:p w14:paraId="51B64924"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1.95</w:t>
            </w:r>
          </w:p>
        </w:tc>
      </w:tr>
      <w:tr w:rsidR="0017672E" w:rsidRPr="00AD7085" w14:paraId="23B2DDF1" w14:textId="77777777" w:rsidTr="002C1BDC">
        <w:trPr>
          <w:trHeight w:val="300"/>
        </w:trPr>
        <w:tc>
          <w:tcPr>
            <w:tcW w:w="1561" w:type="dxa"/>
            <w:tcBorders>
              <w:top w:val="nil"/>
              <w:left w:val="nil"/>
              <w:bottom w:val="nil"/>
              <w:right w:val="nil"/>
            </w:tcBorders>
            <w:noWrap/>
            <w:vAlign w:val="bottom"/>
          </w:tcPr>
          <w:p w14:paraId="58FD608F"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MRY-07</w:t>
            </w:r>
          </w:p>
        </w:tc>
        <w:tc>
          <w:tcPr>
            <w:tcW w:w="2219" w:type="dxa"/>
            <w:tcBorders>
              <w:top w:val="nil"/>
              <w:left w:val="nil"/>
              <w:bottom w:val="nil"/>
              <w:right w:val="nil"/>
            </w:tcBorders>
            <w:noWrap/>
            <w:vAlign w:val="bottom"/>
          </w:tcPr>
          <w:p w14:paraId="0B6E37D4"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8/22/2017</w:t>
            </w:r>
          </w:p>
        </w:tc>
        <w:tc>
          <w:tcPr>
            <w:tcW w:w="2070" w:type="dxa"/>
            <w:tcBorders>
              <w:top w:val="nil"/>
              <w:left w:val="nil"/>
              <w:bottom w:val="nil"/>
              <w:right w:val="nil"/>
            </w:tcBorders>
            <w:noWrap/>
            <w:vAlign w:val="bottom"/>
          </w:tcPr>
          <w:p w14:paraId="1E60666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2-MRY011.23</w:t>
            </w:r>
          </w:p>
        </w:tc>
        <w:tc>
          <w:tcPr>
            <w:tcW w:w="2430" w:type="dxa"/>
            <w:tcBorders>
              <w:top w:val="nil"/>
              <w:left w:val="nil"/>
              <w:bottom w:val="nil"/>
              <w:right w:val="nil"/>
            </w:tcBorders>
            <w:vAlign w:val="bottom"/>
          </w:tcPr>
          <w:p w14:paraId="73447113"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460801F0" w14:textId="77777777" w:rsidTr="002C1BDC">
        <w:trPr>
          <w:trHeight w:val="300"/>
        </w:trPr>
        <w:tc>
          <w:tcPr>
            <w:tcW w:w="1561" w:type="dxa"/>
            <w:tcBorders>
              <w:top w:val="nil"/>
              <w:left w:val="nil"/>
              <w:bottom w:val="nil"/>
              <w:right w:val="nil"/>
            </w:tcBorders>
            <w:noWrap/>
            <w:vAlign w:val="bottom"/>
          </w:tcPr>
          <w:p w14:paraId="1FF919BB"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MRY-07</w:t>
            </w:r>
          </w:p>
        </w:tc>
        <w:tc>
          <w:tcPr>
            <w:tcW w:w="2219" w:type="dxa"/>
            <w:tcBorders>
              <w:top w:val="nil"/>
              <w:left w:val="nil"/>
              <w:bottom w:val="nil"/>
              <w:right w:val="nil"/>
            </w:tcBorders>
            <w:noWrap/>
            <w:vAlign w:val="bottom"/>
          </w:tcPr>
          <w:p w14:paraId="325CD0BC"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8/22/2017</w:t>
            </w:r>
          </w:p>
        </w:tc>
        <w:tc>
          <w:tcPr>
            <w:tcW w:w="2070" w:type="dxa"/>
            <w:tcBorders>
              <w:top w:val="nil"/>
              <w:left w:val="nil"/>
              <w:bottom w:val="nil"/>
              <w:right w:val="nil"/>
            </w:tcBorders>
            <w:noWrap/>
            <w:vAlign w:val="bottom"/>
          </w:tcPr>
          <w:p w14:paraId="2DC07FCF"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2-MRY011.23</w:t>
            </w:r>
          </w:p>
        </w:tc>
        <w:tc>
          <w:tcPr>
            <w:tcW w:w="2430" w:type="dxa"/>
            <w:tcBorders>
              <w:top w:val="nil"/>
              <w:left w:val="nil"/>
              <w:bottom w:val="nil"/>
              <w:right w:val="nil"/>
            </w:tcBorders>
            <w:vAlign w:val="bottom"/>
          </w:tcPr>
          <w:p w14:paraId="4CF3F4ED"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55520031" w14:textId="77777777" w:rsidTr="002C1BDC">
        <w:trPr>
          <w:trHeight w:val="300"/>
        </w:trPr>
        <w:tc>
          <w:tcPr>
            <w:tcW w:w="1561" w:type="dxa"/>
            <w:tcBorders>
              <w:top w:val="nil"/>
              <w:left w:val="nil"/>
              <w:bottom w:val="nil"/>
              <w:right w:val="nil"/>
            </w:tcBorders>
            <w:noWrap/>
            <w:vAlign w:val="bottom"/>
          </w:tcPr>
          <w:p w14:paraId="3C3F25DC"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MRY-08</w:t>
            </w:r>
          </w:p>
        </w:tc>
        <w:tc>
          <w:tcPr>
            <w:tcW w:w="2219" w:type="dxa"/>
            <w:tcBorders>
              <w:top w:val="nil"/>
              <w:left w:val="nil"/>
              <w:bottom w:val="nil"/>
              <w:right w:val="nil"/>
            </w:tcBorders>
            <w:noWrap/>
            <w:vAlign w:val="bottom"/>
          </w:tcPr>
          <w:p w14:paraId="5D9C424F"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8/21/2017</w:t>
            </w:r>
          </w:p>
        </w:tc>
        <w:tc>
          <w:tcPr>
            <w:tcW w:w="2070" w:type="dxa"/>
            <w:tcBorders>
              <w:top w:val="nil"/>
              <w:left w:val="nil"/>
              <w:bottom w:val="nil"/>
              <w:right w:val="nil"/>
            </w:tcBorders>
            <w:noWrap/>
            <w:vAlign w:val="bottom"/>
          </w:tcPr>
          <w:p w14:paraId="4EA8C549"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2-MRY013.88</w:t>
            </w:r>
          </w:p>
        </w:tc>
        <w:tc>
          <w:tcPr>
            <w:tcW w:w="2430" w:type="dxa"/>
            <w:tcBorders>
              <w:top w:val="nil"/>
              <w:left w:val="nil"/>
              <w:bottom w:val="nil"/>
              <w:right w:val="nil"/>
            </w:tcBorders>
            <w:vAlign w:val="bottom"/>
          </w:tcPr>
          <w:p w14:paraId="3BA573A3"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6645C638" w14:textId="77777777" w:rsidTr="002C1BDC">
        <w:trPr>
          <w:trHeight w:val="300"/>
        </w:trPr>
        <w:tc>
          <w:tcPr>
            <w:tcW w:w="1561" w:type="dxa"/>
            <w:tcBorders>
              <w:top w:val="nil"/>
              <w:left w:val="nil"/>
              <w:bottom w:val="single" w:sz="4" w:space="0" w:color="auto"/>
              <w:right w:val="nil"/>
            </w:tcBorders>
            <w:noWrap/>
            <w:vAlign w:val="bottom"/>
          </w:tcPr>
          <w:p w14:paraId="45DE38AF" w14:textId="77777777" w:rsidR="0017672E" w:rsidRPr="00B539DC"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MRY-09</w:t>
            </w:r>
          </w:p>
        </w:tc>
        <w:tc>
          <w:tcPr>
            <w:tcW w:w="2219" w:type="dxa"/>
            <w:tcBorders>
              <w:top w:val="nil"/>
              <w:left w:val="nil"/>
              <w:bottom w:val="single" w:sz="4" w:space="0" w:color="auto"/>
              <w:right w:val="nil"/>
            </w:tcBorders>
            <w:noWrap/>
            <w:vAlign w:val="bottom"/>
          </w:tcPr>
          <w:p w14:paraId="79316617" w14:textId="77777777" w:rsidR="0017672E" w:rsidRPr="00B539DC" w:rsidRDefault="0017672E" w:rsidP="002C1BDC">
            <w:pPr>
              <w:spacing w:line="240" w:lineRule="auto"/>
              <w:ind w:firstLine="0"/>
              <w:jc w:val="center"/>
              <w:rPr>
                <w:rFonts w:eastAsia="Times New Roman" w:cs="Arial"/>
                <w:color w:val="000000"/>
                <w:sz w:val="20"/>
                <w:szCs w:val="20"/>
              </w:rPr>
            </w:pPr>
            <w:r w:rsidRPr="00853A60">
              <w:rPr>
                <w:rFonts w:cs="Arial"/>
                <w:sz w:val="20"/>
                <w:szCs w:val="20"/>
              </w:rPr>
              <w:t>7/20/2017</w:t>
            </w:r>
          </w:p>
        </w:tc>
        <w:tc>
          <w:tcPr>
            <w:tcW w:w="2070" w:type="dxa"/>
            <w:tcBorders>
              <w:top w:val="nil"/>
              <w:left w:val="nil"/>
              <w:bottom w:val="single" w:sz="4" w:space="0" w:color="auto"/>
              <w:right w:val="nil"/>
            </w:tcBorders>
            <w:noWrap/>
            <w:vAlign w:val="bottom"/>
          </w:tcPr>
          <w:p w14:paraId="77267C5C" w14:textId="77777777" w:rsidR="0017672E" w:rsidRPr="00B539DC" w:rsidRDefault="0017672E" w:rsidP="002C1BDC">
            <w:pPr>
              <w:spacing w:line="240" w:lineRule="auto"/>
              <w:ind w:firstLine="0"/>
              <w:jc w:val="center"/>
              <w:rPr>
                <w:rFonts w:eastAsia="Times New Roman" w:cs="Arial"/>
                <w:color w:val="000000"/>
                <w:sz w:val="20"/>
                <w:szCs w:val="20"/>
              </w:rPr>
            </w:pPr>
            <w:r w:rsidRPr="00853A60">
              <w:rPr>
                <w:rFonts w:cs="Arial"/>
                <w:sz w:val="20"/>
                <w:szCs w:val="20"/>
              </w:rPr>
              <w:t>2-MRY015.80</w:t>
            </w:r>
          </w:p>
        </w:tc>
        <w:tc>
          <w:tcPr>
            <w:tcW w:w="2430" w:type="dxa"/>
            <w:tcBorders>
              <w:top w:val="nil"/>
              <w:left w:val="nil"/>
              <w:bottom w:val="single" w:sz="4" w:space="0" w:color="auto"/>
              <w:right w:val="nil"/>
            </w:tcBorders>
            <w:vAlign w:val="bottom"/>
          </w:tcPr>
          <w:p w14:paraId="1A7DC6F1" w14:textId="77777777" w:rsidR="0017672E" w:rsidRPr="00B539DC"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0.38</w:t>
            </w:r>
          </w:p>
        </w:tc>
      </w:tr>
    </w:tbl>
    <w:p w14:paraId="1DD234CD" w14:textId="77777777" w:rsidR="0017672E" w:rsidRPr="00710B83" w:rsidRDefault="0017672E" w:rsidP="0017672E">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562A8234" w14:textId="77777777" w:rsidR="0017672E" w:rsidRPr="007350CD" w:rsidRDefault="0017672E" w:rsidP="0017672E">
      <w:pPr>
        <w:rPr>
          <w:highlight w:val="lightGray"/>
        </w:rPr>
      </w:pPr>
    </w:p>
    <w:p w14:paraId="1D8D8EC9" w14:textId="663AC0F0" w:rsidR="006512AA" w:rsidRPr="006A7A1F" w:rsidRDefault="006512AA" w:rsidP="00E230DF">
      <w:pPr>
        <w:pStyle w:val="Heading3"/>
        <w:numPr>
          <w:ilvl w:val="8"/>
          <w:numId w:val="12"/>
        </w:numPr>
      </w:pPr>
      <w:bookmarkStart w:id="717" w:name="_Toc118546813"/>
      <w:bookmarkStart w:id="718" w:name="_Toc146247038"/>
      <w:r w:rsidRPr="006A7A1F">
        <w:t>Upper James River</w:t>
      </w:r>
      <w:bookmarkEnd w:id="717"/>
      <w:bookmarkEnd w:id="718"/>
    </w:p>
    <w:p w14:paraId="5AAB75AE" w14:textId="71038A2D" w:rsidR="006512AA" w:rsidRPr="00B8097E" w:rsidRDefault="00335663" w:rsidP="006512AA">
      <w:pPr>
        <w:pStyle w:val="Caption"/>
        <w:keepNext/>
      </w:pPr>
      <w:bookmarkStart w:id="719" w:name="_Toc514686278"/>
      <w:bookmarkStart w:id="720" w:name="_Toc178677410"/>
      <w:r>
        <w:t>Table</w:t>
      </w:r>
      <w:r w:rsidR="006512AA" w:rsidRPr="00B8097E">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19</w:t>
      </w:r>
      <w:r w:rsidR="00851594">
        <w:fldChar w:fldCharType="end"/>
      </w:r>
      <w:r w:rsidR="006512AA" w:rsidRPr="00B8097E">
        <w:t xml:space="preserve">. Observed sediment-associated PCB concentration (ng/g) data for </w:t>
      </w:r>
      <w:r w:rsidR="006512AA">
        <w:t xml:space="preserve">the </w:t>
      </w:r>
      <w:r w:rsidR="006512AA" w:rsidRPr="00B8097E">
        <w:t>Upper James River.</w:t>
      </w:r>
      <w:bookmarkEnd w:id="719"/>
      <w:bookmarkEnd w:id="720"/>
    </w:p>
    <w:tbl>
      <w:tblPr>
        <w:tblW w:w="8280" w:type="dxa"/>
        <w:tblCellMar>
          <w:left w:w="58" w:type="dxa"/>
          <w:right w:w="58" w:type="dxa"/>
        </w:tblCellMar>
        <w:tblLook w:val="04A0" w:firstRow="1" w:lastRow="0" w:firstColumn="1" w:lastColumn="0" w:noHBand="0" w:noVBand="1"/>
      </w:tblPr>
      <w:tblGrid>
        <w:gridCol w:w="1561"/>
        <w:gridCol w:w="2219"/>
        <w:gridCol w:w="2070"/>
        <w:gridCol w:w="2430"/>
      </w:tblGrid>
      <w:tr w:rsidR="006512AA" w:rsidRPr="00AD7085" w14:paraId="28AF6001" w14:textId="77777777" w:rsidTr="006512AA">
        <w:trPr>
          <w:trHeight w:val="600"/>
          <w:tblHeader/>
        </w:trPr>
        <w:tc>
          <w:tcPr>
            <w:tcW w:w="1561" w:type="dxa"/>
            <w:tcBorders>
              <w:top w:val="single" w:sz="4" w:space="0" w:color="auto"/>
              <w:left w:val="nil"/>
              <w:bottom w:val="double" w:sz="4" w:space="0" w:color="auto"/>
              <w:right w:val="nil"/>
            </w:tcBorders>
            <w:vAlign w:val="bottom"/>
            <w:hideMark/>
          </w:tcPr>
          <w:p w14:paraId="7ECE8B0B" w14:textId="77777777" w:rsidR="006512AA" w:rsidRPr="00B8097E" w:rsidRDefault="006512AA" w:rsidP="00A3698F">
            <w:pPr>
              <w:spacing w:line="240" w:lineRule="auto"/>
              <w:ind w:firstLine="0"/>
              <w:rPr>
                <w:rFonts w:eastAsia="Times New Roman" w:cs="Arial"/>
                <w:b/>
                <w:color w:val="000000"/>
                <w:sz w:val="20"/>
                <w:szCs w:val="20"/>
              </w:rPr>
            </w:pPr>
            <w:r w:rsidRPr="00B8097E">
              <w:rPr>
                <w:rFonts w:eastAsia="Times New Roman" w:cs="Arial"/>
                <w:b/>
                <w:color w:val="000000"/>
                <w:sz w:val="20"/>
                <w:szCs w:val="20"/>
              </w:rPr>
              <w:t>Subwatershed*</w:t>
            </w:r>
          </w:p>
        </w:tc>
        <w:tc>
          <w:tcPr>
            <w:tcW w:w="2219" w:type="dxa"/>
            <w:tcBorders>
              <w:top w:val="single" w:sz="4" w:space="0" w:color="auto"/>
              <w:left w:val="nil"/>
              <w:bottom w:val="double" w:sz="4" w:space="0" w:color="auto"/>
              <w:right w:val="nil"/>
            </w:tcBorders>
            <w:noWrap/>
            <w:vAlign w:val="bottom"/>
            <w:hideMark/>
          </w:tcPr>
          <w:p w14:paraId="54B92858" w14:textId="77777777" w:rsidR="006512AA" w:rsidRPr="00B8097E" w:rsidRDefault="006512AA" w:rsidP="00A3698F">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Date</w:t>
            </w:r>
          </w:p>
        </w:tc>
        <w:tc>
          <w:tcPr>
            <w:tcW w:w="2070" w:type="dxa"/>
            <w:tcBorders>
              <w:top w:val="single" w:sz="4" w:space="0" w:color="auto"/>
              <w:left w:val="nil"/>
              <w:bottom w:val="double" w:sz="4" w:space="0" w:color="auto"/>
              <w:right w:val="nil"/>
            </w:tcBorders>
            <w:noWrap/>
            <w:vAlign w:val="bottom"/>
            <w:hideMark/>
          </w:tcPr>
          <w:p w14:paraId="5E4DA1D7" w14:textId="77777777" w:rsidR="006512AA" w:rsidRPr="00B8097E" w:rsidRDefault="006512AA" w:rsidP="00A3698F">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Station</w:t>
            </w:r>
          </w:p>
        </w:tc>
        <w:tc>
          <w:tcPr>
            <w:tcW w:w="2430" w:type="dxa"/>
            <w:tcBorders>
              <w:top w:val="single" w:sz="4" w:space="0" w:color="auto"/>
              <w:left w:val="nil"/>
              <w:bottom w:val="double" w:sz="4" w:space="0" w:color="auto"/>
              <w:right w:val="nil"/>
            </w:tcBorders>
            <w:vAlign w:val="bottom"/>
          </w:tcPr>
          <w:p w14:paraId="6346A832" w14:textId="77777777" w:rsidR="006512AA" w:rsidRPr="00AD7085" w:rsidRDefault="006512AA" w:rsidP="00A3698F">
            <w:pPr>
              <w:spacing w:line="240" w:lineRule="auto"/>
              <w:ind w:firstLine="0"/>
              <w:jc w:val="right"/>
              <w:rPr>
                <w:rFonts w:eastAsia="Times New Roman" w:cs="Arial"/>
                <w:b/>
                <w:color w:val="000000"/>
                <w:sz w:val="20"/>
                <w:szCs w:val="20"/>
              </w:rPr>
            </w:pPr>
            <w:r w:rsidRPr="00B8097E">
              <w:rPr>
                <w:rFonts w:eastAsia="Times New Roman" w:cs="Arial"/>
                <w:b/>
                <w:color w:val="000000"/>
                <w:sz w:val="20"/>
                <w:szCs w:val="20"/>
              </w:rPr>
              <w:t>Observed Sediment-Associated tPCB (ng/g)</w:t>
            </w:r>
          </w:p>
        </w:tc>
      </w:tr>
      <w:tr w:rsidR="006512AA" w:rsidRPr="00AD7085" w14:paraId="422CFBD2" w14:textId="77777777" w:rsidTr="006512AA">
        <w:trPr>
          <w:trHeight w:val="300"/>
        </w:trPr>
        <w:tc>
          <w:tcPr>
            <w:tcW w:w="1561" w:type="dxa"/>
            <w:noWrap/>
            <w:vAlign w:val="bottom"/>
          </w:tcPr>
          <w:p w14:paraId="6B02D80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CAT-03</w:t>
            </w:r>
          </w:p>
        </w:tc>
        <w:tc>
          <w:tcPr>
            <w:tcW w:w="2219" w:type="dxa"/>
            <w:noWrap/>
            <w:vAlign w:val="bottom"/>
          </w:tcPr>
          <w:p w14:paraId="6726AAA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8/9/2017</w:t>
            </w:r>
          </w:p>
        </w:tc>
        <w:tc>
          <w:tcPr>
            <w:tcW w:w="2070" w:type="dxa"/>
            <w:noWrap/>
            <w:vAlign w:val="bottom"/>
          </w:tcPr>
          <w:p w14:paraId="516DE3B2"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2-JMS298.70</w:t>
            </w:r>
          </w:p>
        </w:tc>
        <w:tc>
          <w:tcPr>
            <w:tcW w:w="2430" w:type="dxa"/>
            <w:vAlign w:val="bottom"/>
          </w:tcPr>
          <w:p w14:paraId="7FC4F662"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0DFE026A" w14:textId="77777777" w:rsidTr="006512AA">
        <w:trPr>
          <w:trHeight w:val="300"/>
        </w:trPr>
        <w:tc>
          <w:tcPr>
            <w:tcW w:w="1561" w:type="dxa"/>
            <w:noWrap/>
            <w:vAlign w:val="bottom"/>
          </w:tcPr>
          <w:p w14:paraId="52C5889F"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CAT-06</w:t>
            </w:r>
          </w:p>
        </w:tc>
        <w:tc>
          <w:tcPr>
            <w:tcW w:w="2219" w:type="dxa"/>
            <w:noWrap/>
            <w:vAlign w:val="bottom"/>
          </w:tcPr>
          <w:p w14:paraId="7F1713B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8/11/2017</w:t>
            </w:r>
          </w:p>
        </w:tc>
        <w:tc>
          <w:tcPr>
            <w:tcW w:w="2070" w:type="dxa"/>
            <w:noWrap/>
            <w:vAlign w:val="bottom"/>
          </w:tcPr>
          <w:p w14:paraId="335CA9DA"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2-JMS309.13</w:t>
            </w:r>
          </w:p>
        </w:tc>
        <w:tc>
          <w:tcPr>
            <w:tcW w:w="2430" w:type="dxa"/>
            <w:vAlign w:val="bottom"/>
          </w:tcPr>
          <w:p w14:paraId="04ECDD9A"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1855997D" w14:textId="77777777" w:rsidTr="006512AA">
        <w:trPr>
          <w:trHeight w:val="300"/>
        </w:trPr>
        <w:tc>
          <w:tcPr>
            <w:tcW w:w="1561" w:type="dxa"/>
            <w:tcBorders>
              <w:top w:val="nil"/>
              <w:left w:val="nil"/>
              <w:bottom w:val="nil"/>
              <w:right w:val="nil"/>
            </w:tcBorders>
            <w:noWrap/>
            <w:vAlign w:val="bottom"/>
          </w:tcPr>
          <w:p w14:paraId="64AF4917"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CAT-08</w:t>
            </w:r>
          </w:p>
        </w:tc>
        <w:tc>
          <w:tcPr>
            <w:tcW w:w="2219" w:type="dxa"/>
            <w:tcBorders>
              <w:top w:val="nil"/>
              <w:left w:val="nil"/>
              <w:bottom w:val="nil"/>
              <w:right w:val="nil"/>
            </w:tcBorders>
            <w:noWrap/>
            <w:vAlign w:val="bottom"/>
          </w:tcPr>
          <w:p w14:paraId="3393D41E"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9/25/2017</w:t>
            </w:r>
          </w:p>
        </w:tc>
        <w:tc>
          <w:tcPr>
            <w:tcW w:w="2070" w:type="dxa"/>
            <w:tcBorders>
              <w:top w:val="nil"/>
              <w:left w:val="nil"/>
              <w:bottom w:val="nil"/>
              <w:right w:val="nil"/>
            </w:tcBorders>
            <w:noWrap/>
            <w:vAlign w:val="bottom"/>
          </w:tcPr>
          <w:p w14:paraId="493D57CB"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2-JMS317.62</w:t>
            </w:r>
          </w:p>
        </w:tc>
        <w:tc>
          <w:tcPr>
            <w:tcW w:w="2430" w:type="dxa"/>
            <w:tcBorders>
              <w:top w:val="nil"/>
              <w:left w:val="nil"/>
              <w:bottom w:val="nil"/>
              <w:right w:val="nil"/>
            </w:tcBorders>
            <w:vAlign w:val="bottom"/>
          </w:tcPr>
          <w:p w14:paraId="515DD8DE"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150C86FD" w14:textId="77777777" w:rsidTr="006512AA">
        <w:trPr>
          <w:trHeight w:val="300"/>
        </w:trPr>
        <w:tc>
          <w:tcPr>
            <w:tcW w:w="1561" w:type="dxa"/>
            <w:tcBorders>
              <w:top w:val="nil"/>
              <w:left w:val="nil"/>
              <w:bottom w:val="nil"/>
              <w:right w:val="nil"/>
            </w:tcBorders>
            <w:noWrap/>
            <w:vAlign w:val="bottom"/>
          </w:tcPr>
          <w:p w14:paraId="26EE05E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CAT-13</w:t>
            </w:r>
          </w:p>
        </w:tc>
        <w:tc>
          <w:tcPr>
            <w:tcW w:w="2219" w:type="dxa"/>
            <w:tcBorders>
              <w:top w:val="nil"/>
              <w:left w:val="nil"/>
              <w:bottom w:val="nil"/>
              <w:right w:val="nil"/>
            </w:tcBorders>
            <w:noWrap/>
            <w:vAlign w:val="bottom"/>
          </w:tcPr>
          <w:p w14:paraId="146589A6"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9/25/2017</w:t>
            </w:r>
          </w:p>
        </w:tc>
        <w:tc>
          <w:tcPr>
            <w:tcW w:w="2070" w:type="dxa"/>
            <w:tcBorders>
              <w:top w:val="nil"/>
              <w:left w:val="nil"/>
              <w:bottom w:val="nil"/>
              <w:right w:val="nil"/>
            </w:tcBorders>
            <w:noWrap/>
            <w:vAlign w:val="bottom"/>
          </w:tcPr>
          <w:p w14:paraId="165E5C2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2-JMS330.77</w:t>
            </w:r>
          </w:p>
        </w:tc>
        <w:tc>
          <w:tcPr>
            <w:tcW w:w="2430" w:type="dxa"/>
            <w:tcBorders>
              <w:top w:val="nil"/>
              <w:left w:val="nil"/>
              <w:bottom w:val="nil"/>
              <w:right w:val="nil"/>
            </w:tcBorders>
            <w:vAlign w:val="bottom"/>
          </w:tcPr>
          <w:p w14:paraId="3D021C82"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12.12</w:t>
            </w:r>
          </w:p>
        </w:tc>
      </w:tr>
      <w:tr w:rsidR="006512AA" w:rsidRPr="00AD7085" w14:paraId="6AD49359" w14:textId="77777777" w:rsidTr="006512AA">
        <w:trPr>
          <w:trHeight w:val="300"/>
        </w:trPr>
        <w:tc>
          <w:tcPr>
            <w:tcW w:w="1561" w:type="dxa"/>
            <w:tcBorders>
              <w:top w:val="nil"/>
              <w:left w:val="nil"/>
              <w:bottom w:val="nil"/>
              <w:right w:val="nil"/>
            </w:tcBorders>
            <w:noWrap/>
            <w:vAlign w:val="bottom"/>
          </w:tcPr>
          <w:p w14:paraId="1CA350A2"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CRG-17</w:t>
            </w:r>
          </w:p>
        </w:tc>
        <w:tc>
          <w:tcPr>
            <w:tcW w:w="2219" w:type="dxa"/>
            <w:tcBorders>
              <w:top w:val="nil"/>
              <w:left w:val="nil"/>
              <w:bottom w:val="nil"/>
              <w:right w:val="nil"/>
            </w:tcBorders>
            <w:noWrap/>
            <w:vAlign w:val="bottom"/>
          </w:tcPr>
          <w:p w14:paraId="40591D96"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9/28/2017</w:t>
            </w:r>
          </w:p>
        </w:tc>
        <w:tc>
          <w:tcPr>
            <w:tcW w:w="2070" w:type="dxa"/>
            <w:tcBorders>
              <w:top w:val="nil"/>
              <w:left w:val="nil"/>
              <w:bottom w:val="nil"/>
              <w:right w:val="nil"/>
            </w:tcBorders>
            <w:noWrap/>
            <w:vAlign w:val="bottom"/>
          </w:tcPr>
          <w:p w14:paraId="35D0C8F4"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2-JMS345.73</w:t>
            </w:r>
          </w:p>
        </w:tc>
        <w:tc>
          <w:tcPr>
            <w:tcW w:w="2430" w:type="dxa"/>
            <w:tcBorders>
              <w:top w:val="nil"/>
              <w:left w:val="nil"/>
              <w:bottom w:val="nil"/>
              <w:right w:val="nil"/>
            </w:tcBorders>
            <w:vAlign w:val="bottom"/>
          </w:tcPr>
          <w:p w14:paraId="25B9FABB"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2D7E3F30" w14:textId="77777777" w:rsidTr="006512AA">
        <w:trPr>
          <w:trHeight w:val="300"/>
        </w:trPr>
        <w:tc>
          <w:tcPr>
            <w:tcW w:w="1561" w:type="dxa"/>
            <w:tcBorders>
              <w:top w:val="nil"/>
              <w:left w:val="nil"/>
              <w:bottom w:val="nil"/>
              <w:right w:val="nil"/>
            </w:tcBorders>
            <w:noWrap/>
            <w:vAlign w:val="bottom"/>
          </w:tcPr>
          <w:p w14:paraId="7825BF1B"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MJF-01</w:t>
            </w:r>
          </w:p>
        </w:tc>
        <w:tc>
          <w:tcPr>
            <w:tcW w:w="2219" w:type="dxa"/>
            <w:tcBorders>
              <w:top w:val="nil"/>
              <w:left w:val="nil"/>
              <w:bottom w:val="nil"/>
              <w:right w:val="nil"/>
            </w:tcBorders>
            <w:noWrap/>
            <w:vAlign w:val="bottom"/>
          </w:tcPr>
          <w:p w14:paraId="5B215FB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7/19/2017</w:t>
            </w:r>
          </w:p>
        </w:tc>
        <w:tc>
          <w:tcPr>
            <w:tcW w:w="2070" w:type="dxa"/>
            <w:tcBorders>
              <w:top w:val="nil"/>
              <w:left w:val="nil"/>
              <w:bottom w:val="nil"/>
              <w:right w:val="nil"/>
            </w:tcBorders>
            <w:noWrap/>
            <w:vAlign w:val="bottom"/>
          </w:tcPr>
          <w:p w14:paraId="2A62323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2-JMS229.14</w:t>
            </w:r>
          </w:p>
        </w:tc>
        <w:tc>
          <w:tcPr>
            <w:tcW w:w="2430" w:type="dxa"/>
            <w:tcBorders>
              <w:top w:val="nil"/>
              <w:left w:val="nil"/>
              <w:bottom w:val="nil"/>
              <w:right w:val="nil"/>
            </w:tcBorders>
            <w:vAlign w:val="bottom"/>
          </w:tcPr>
          <w:p w14:paraId="142D6B68"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0.63</w:t>
            </w:r>
          </w:p>
        </w:tc>
      </w:tr>
      <w:tr w:rsidR="006512AA" w:rsidRPr="00AD7085" w14:paraId="49CFAB7A" w14:textId="77777777" w:rsidTr="006512AA">
        <w:trPr>
          <w:trHeight w:val="300"/>
        </w:trPr>
        <w:tc>
          <w:tcPr>
            <w:tcW w:w="1561" w:type="dxa"/>
            <w:tcBorders>
              <w:top w:val="nil"/>
              <w:left w:val="nil"/>
              <w:bottom w:val="nil"/>
              <w:right w:val="nil"/>
            </w:tcBorders>
            <w:noWrap/>
            <w:vAlign w:val="bottom"/>
          </w:tcPr>
          <w:p w14:paraId="5F4AD613"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MJF-01</w:t>
            </w:r>
          </w:p>
        </w:tc>
        <w:tc>
          <w:tcPr>
            <w:tcW w:w="2219" w:type="dxa"/>
            <w:tcBorders>
              <w:top w:val="nil"/>
              <w:left w:val="nil"/>
              <w:bottom w:val="nil"/>
              <w:right w:val="nil"/>
            </w:tcBorders>
            <w:noWrap/>
            <w:vAlign w:val="bottom"/>
          </w:tcPr>
          <w:p w14:paraId="5503753C"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7/19/2017</w:t>
            </w:r>
          </w:p>
        </w:tc>
        <w:tc>
          <w:tcPr>
            <w:tcW w:w="2070" w:type="dxa"/>
            <w:tcBorders>
              <w:top w:val="nil"/>
              <w:left w:val="nil"/>
              <w:bottom w:val="nil"/>
              <w:right w:val="nil"/>
            </w:tcBorders>
            <w:noWrap/>
            <w:vAlign w:val="bottom"/>
          </w:tcPr>
          <w:p w14:paraId="00B572F1"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2-JMS229.14</w:t>
            </w:r>
          </w:p>
        </w:tc>
        <w:tc>
          <w:tcPr>
            <w:tcW w:w="2430" w:type="dxa"/>
            <w:tcBorders>
              <w:top w:val="nil"/>
              <w:left w:val="nil"/>
              <w:bottom w:val="nil"/>
              <w:right w:val="nil"/>
            </w:tcBorders>
            <w:vAlign w:val="bottom"/>
          </w:tcPr>
          <w:p w14:paraId="4C07297E"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1.19</w:t>
            </w:r>
          </w:p>
        </w:tc>
      </w:tr>
      <w:tr w:rsidR="006512AA" w:rsidRPr="00AD7085" w14:paraId="2C4F4EFD" w14:textId="77777777" w:rsidTr="006512AA">
        <w:trPr>
          <w:trHeight w:val="300"/>
        </w:trPr>
        <w:tc>
          <w:tcPr>
            <w:tcW w:w="1561" w:type="dxa"/>
            <w:tcBorders>
              <w:top w:val="nil"/>
              <w:left w:val="nil"/>
              <w:bottom w:val="nil"/>
              <w:right w:val="nil"/>
            </w:tcBorders>
            <w:noWrap/>
            <w:vAlign w:val="bottom"/>
          </w:tcPr>
          <w:p w14:paraId="3EF2516B"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MJF-13</w:t>
            </w:r>
          </w:p>
        </w:tc>
        <w:tc>
          <w:tcPr>
            <w:tcW w:w="2219" w:type="dxa"/>
            <w:tcBorders>
              <w:top w:val="nil"/>
              <w:left w:val="nil"/>
              <w:bottom w:val="nil"/>
              <w:right w:val="nil"/>
            </w:tcBorders>
            <w:noWrap/>
            <w:vAlign w:val="bottom"/>
          </w:tcPr>
          <w:p w14:paraId="712A5780"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2/7/2019</w:t>
            </w:r>
          </w:p>
        </w:tc>
        <w:tc>
          <w:tcPr>
            <w:tcW w:w="2070" w:type="dxa"/>
            <w:tcBorders>
              <w:top w:val="nil"/>
              <w:left w:val="nil"/>
              <w:bottom w:val="nil"/>
              <w:right w:val="nil"/>
            </w:tcBorders>
            <w:noWrap/>
            <w:vAlign w:val="bottom"/>
          </w:tcPr>
          <w:p w14:paraId="006BBD5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2-JMS258.54</w:t>
            </w:r>
          </w:p>
        </w:tc>
        <w:tc>
          <w:tcPr>
            <w:tcW w:w="2430" w:type="dxa"/>
            <w:tcBorders>
              <w:top w:val="nil"/>
              <w:left w:val="nil"/>
              <w:bottom w:val="nil"/>
              <w:right w:val="nil"/>
            </w:tcBorders>
            <w:vAlign w:val="bottom"/>
          </w:tcPr>
          <w:p w14:paraId="404B858D"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2.84</w:t>
            </w:r>
          </w:p>
        </w:tc>
      </w:tr>
      <w:tr w:rsidR="006512AA" w:rsidRPr="00AD7085" w14:paraId="4D7C7284" w14:textId="77777777" w:rsidTr="006512AA">
        <w:trPr>
          <w:trHeight w:val="300"/>
        </w:trPr>
        <w:tc>
          <w:tcPr>
            <w:tcW w:w="1561" w:type="dxa"/>
            <w:tcBorders>
              <w:top w:val="nil"/>
              <w:left w:val="nil"/>
              <w:bottom w:val="single" w:sz="4" w:space="0" w:color="auto"/>
              <w:right w:val="nil"/>
            </w:tcBorders>
            <w:noWrap/>
            <w:vAlign w:val="bottom"/>
          </w:tcPr>
          <w:p w14:paraId="7995F9E7"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MJF-20</w:t>
            </w:r>
          </w:p>
        </w:tc>
        <w:tc>
          <w:tcPr>
            <w:tcW w:w="2219" w:type="dxa"/>
            <w:tcBorders>
              <w:top w:val="nil"/>
              <w:left w:val="nil"/>
              <w:bottom w:val="single" w:sz="4" w:space="0" w:color="auto"/>
              <w:right w:val="nil"/>
            </w:tcBorders>
            <w:noWrap/>
            <w:vAlign w:val="bottom"/>
          </w:tcPr>
          <w:p w14:paraId="09A10364"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7/19/2017</w:t>
            </w:r>
          </w:p>
        </w:tc>
        <w:tc>
          <w:tcPr>
            <w:tcW w:w="2070" w:type="dxa"/>
            <w:tcBorders>
              <w:top w:val="nil"/>
              <w:left w:val="nil"/>
              <w:bottom w:val="single" w:sz="4" w:space="0" w:color="auto"/>
              <w:right w:val="nil"/>
            </w:tcBorders>
            <w:noWrap/>
            <w:vAlign w:val="bottom"/>
          </w:tcPr>
          <w:p w14:paraId="010BB92C"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2BJMS263.24</w:t>
            </w:r>
          </w:p>
        </w:tc>
        <w:tc>
          <w:tcPr>
            <w:tcW w:w="2430" w:type="dxa"/>
            <w:tcBorders>
              <w:top w:val="nil"/>
              <w:left w:val="nil"/>
              <w:bottom w:val="single" w:sz="4" w:space="0" w:color="auto"/>
              <w:right w:val="nil"/>
            </w:tcBorders>
            <w:vAlign w:val="bottom"/>
          </w:tcPr>
          <w:p w14:paraId="39CB760C"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0.59</w:t>
            </w:r>
          </w:p>
        </w:tc>
      </w:tr>
    </w:tbl>
    <w:p w14:paraId="3A42142F" w14:textId="77777777" w:rsidR="006512AA" w:rsidRPr="00AD7085" w:rsidRDefault="006512AA" w:rsidP="006512AA">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140D2DF0" w14:textId="77777777" w:rsidR="006512AA" w:rsidRPr="007350CD" w:rsidRDefault="006512AA" w:rsidP="006512AA">
      <w:pPr>
        <w:rPr>
          <w:highlight w:val="lightGray"/>
        </w:rPr>
      </w:pPr>
    </w:p>
    <w:p w14:paraId="23062890" w14:textId="75E7C211" w:rsidR="006512AA" w:rsidRPr="006A7A1F" w:rsidRDefault="006512AA" w:rsidP="00E230DF">
      <w:pPr>
        <w:pStyle w:val="Heading3"/>
        <w:numPr>
          <w:ilvl w:val="8"/>
          <w:numId w:val="12"/>
        </w:numPr>
      </w:pPr>
      <w:bookmarkStart w:id="721" w:name="_Toc514686835"/>
      <w:bookmarkStart w:id="722" w:name="_Toc118546814"/>
      <w:bookmarkStart w:id="723" w:name="_Toc146247039"/>
      <w:r w:rsidRPr="006A7A1F">
        <w:lastRenderedPageBreak/>
        <w:t>Lower James River</w:t>
      </w:r>
      <w:bookmarkEnd w:id="721"/>
      <w:bookmarkEnd w:id="722"/>
      <w:bookmarkEnd w:id="723"/>
    </w:p>
    <w:p w14:paraId="3E4EE8F7" w14:textId="3E7C8392" w:rsidR="006512AA" w:rsidRPr="00B8097E" w:rsidRDefault="00335663" w:rsidP="0017672E">
      <w:pPr>
        <w:pStyle w:val="Caption"/>
        <w:keepNext/>
      </w:pPr>
      <w:bookmarkStart w:id="724" w:name="_Toc514686281"/>
      <w:bookmarkStart w:id="725" w:name="_Toc178677411"/>
      <w:r>
        <w:t>Table</w:t>
      </w:r>
      <w:r w:rsidR="006512AA" w:rsidRPr="00B8097E">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20</w:t>
      </w:r>
      <w:r w:rsidR="00851594">
        <w:fldChar w:fldCharType="end"/>
      </w:r>
      <w:r w:rsidR="006512AA" w:rsidRPr="00B8097E">
        <w:t xml:space="preserve">. Observed sediment-associated PCB concentration (ng/g) data for the Lower </w:t>
      </w:r>
      <w:r w:rsidR="006512AA">
        <w:t>James</w:t>
      </w:r>
      <w:r w:rsidR="006512AA" w:rsidRPr="00B8097E">
        <w:t xml:space="preserve"> River.</w:t>
      </w:r>
      <w:bookmarkEnd w:id="724"/>
      <w:bookmarkEnd w:id="725"/>
    </w:p>
    <w:tbl>
      <w:tblPr>
        <w:tblW w:w="8280" w:type="dxa"/>
        <w:tblCellMar>
          <w:left w:w="58" w:type="dxa"/>
          <w:right w:w="58" w:type="dxa"/>
        </w:tblCellMar>
        <w:tblLook w:val="04A0" w:firstRow="1" w:lastRow="0" w:firstColumn="1" w:lastColumn="0" w:noHBand="0" w:noVBand="1"/>
      </w:tblPr>
      <w:tblGrid>
        <w:gridCol w:w="1561"/>
        <w:gridCol w:w="2219"/>
        <w:gridCol w:w="2070"/>
        <w:gridCol w:w="2430"/>
      </w:tblGrid>
      <w:tr w:rsidR="006512AA" w:rsidRPr="00AD7085" w14:paraId="66B4E577" w14:textId="77777777" w:rsidTr="00A12484">
        <w:trPr>
          <w:trHeight w:val="600"/>
          <w:tblHeader/>
        </w:trPr>
        <w:tc>
          <w:tcPr>
            <w:tcW w:w="1561" w:type="dxa"/>
            <w:tcBorders>
              <w:top w:val="single" w:sz="4" w:space="0" w:color="auto"/>
              <w:left w:val="nil"/>
              <w:bottom w:val="double" w:sz="4" w:space="0" w:color="auto"/>
              <w:right w:val="nil"/>
            </w:tcBorders>
            <w:vAlign w:val="bottom"/>
            <w:hideMark/>
          </w:tcPr>
          <w:p w14:paraId="744C1E99" w14:textId="77777777" w:rsidR="006512AA" w:rsidRPr="00B8097E" w:rsidRDefault="006512AA" w:rsidP="0017672E">
            <w:pPr>
              <w:keepNext/>
              <w:spacing w:line="240" w:lineRule="auto"/>
              <w:ind w:firstLine="0"/>
              <w:rPr>
                <w:rFonts w:eastAsia="Times New Roman" w:cs="Arial"/>
                <w:b/>
                <w:color w:val="000000"/>
                <w:sz w:val="20"/>
                <w:szCs w:val="20"/>
              </w:rPr>
            </w:pPr>
            <w:r w:rsidRPr="00B8097E">
              <w:rPr>
                <w:rFonts w:eastAsia="Times New Roman" w:cs="Arial"/>
                <w:b/>
                <w:color w:val="000000"/>
                <w:sz w:val="20"/>
                <w:szCs w:val="20"/>
              </w:rPr>
              <w:t>Subwatershed*</w:t>
            </w:r>
          </w:p>
        </w:tc>
        <w:tc>
          <w:tcPr>
            <w:tcW w:w="2219" w:type="dxa"/>
            <w:tcBorders>
              <w:top w:val="single" w:sz="4" w:space="0" w:color="auto"/>
              <w:left w:val="nil"/>
              <w:bottom w:val="double" w:sz="4" w:space="0" w:color="auto"/>
              <w:right w:val="nil"/>
            </w:tcBorders>
            <w:noWrap/>
            <w:vAlign w:val="bottom"/>
            <w:hideMark/>
          </w:tcPr>
          <w:p w14:paraId="273ECFBD" w14:textId="77777777" w:rsidR="006512AA" w:rsidRPr="00B8097E" w:rsidRDefault="006512AA" w:rsidP="0017672E">
            <w:pPr>
              <w:keepNext/>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Date</w:t>
            </w:r>
          </w:p>
        </w:tc>
        <w:tc>
          <w:tcPr>
            <w:tcW w:w="2070" w:type="dxa"/>
            <w:tcBorders>
              <w:top w:val="single" w:sz="4" w:space="0" w:color="auto"/>
              <w:left w:val="nil"/>
              <w:bottom w:val="double" w:sz="4" w:space="0" w:color="auto"/>
              <w:right w:val="nil"/>
            </w:tcBorders>
            <w:noWrap/>
            <w:vAlign w:val="bottom"/>
            <w:hideMark/>
          </w:tcPr>
          <w:p w14:paraId="2FB45EC0" w14:textId="77777777" w:rsidR="006512AA" w:rsidRPr="00B8097E" w:rsidRDefault="006512AA" w:rsidP="0017672E">
            <w:pPr>
              <w:keepNext/>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Station</w:t>
            </w:r>
          </w:p>
        </w:tc>
        <w:tc>
          <w:tcPr>
            <w:tcW w:w="2430" w:type="dxa"/>
            <w:tcBorders>
              <w:top w:val="single" w:sz="4" w:space="0" w:color="auto"/>
              <w:left w:val="nil"/>
              <w:bottom w:val="double" w:sz="4" w:space="0" w:color="auto"/>
              <w:right w:val="nil"/>
            </w:tcBorders>
            <w:vAlign w:val="bottom"/>
          </w:tcPr>
          <w:p w14:paraId="35A3C477" w14:textId="77777777" w:rsidR="006512AA" w:rsidRPr="00AD7085" w:rsidRDefault="006512AA" w:rsidP="0017672E">
            <w:pPr>
              <w:keepNext/>
              <w:spacing w:line="240" w:lineRule="auto"/>
              <w:ind w:firstLine="0"/>
              <w:jc w:val="right"/>
              <w:rPr>
                <w:rFonts w:eastAsia="Times New Roman" w:cs="Arial"/>
                <w:b/>
                <w:color w:val="000000"/>
                <w:sz w:val="20"/>
                <w:szCs w:val="20"/>
              </w:rPr>
            </w:pPr>
            <w:r w:rsidRPr="00B8097E">
              <w:rPr>
                <w:rFonts w:eastAsia="Times New Roman" w:cs="Arial"/>
                <w:b/>
                <w:color w:val="000000"/>
                <w:sz w:val="20"/>
                <w:szCs w:val="20"/>
              </w:rPr>
              <w:t>Observed Sediment-Associated tPCB (ng/g)</w:t>
            </w:r>
          </w:p>
        </w:tc>
      </w:tr>
      <w:tr w:rsidR="006512AA" w:rsidRPr="00AD7085" w14:paraId="3E97C1AD" w14:textId="77777777" w:rsidTr="00A12484">
        <w:trPr>
          <w:trHeight w:val="300"/>
        </w:trPr>
        <w:tc>
          <w:tcPr>
            <w:tcW w:w="1561" w:type="dxa"/>
            <w:noWrap/>
            <w:vAlign w:val="bottom"/>
          </w:tcPr>
          <w:p w14:paraId="44D3F713"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HSR-13</w:t>
            </w:r>
          </w:p>
        </w:tc>
        <w:tc>
          <w:tcPr>
            <w:tcW w:w="2219" w:type="dxa"/>
            <w:noWrap/>
            <w:vAlign w:val="bottom"/>
          </w:tcPr>
          <w:p w14:paraId="12BA5C83"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8/10/2017</w:t>
            </w:r>
          </w:p>
        </w:tc>
        <w:tc>
          <w:tcPr>
            <w:tcW w:w="2070" w:type="dxa"/>
            <w:noWrap/>
            <w:vAlign w:val="bottom"/>
          </w:tcPr>
          <w:p w14:paraId="127BC171"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2-HRD002.06</w:t>
            </w:r>
          </w:p>
        </w:tc>
        <w:tc>
          <w:tcPr>
            <w:tcW w:w="2430" w:type="dxa"/>
            <w:vAlign w:val="bottom"/>
          </w:tcPr>
          <w:p w14:paraId="30B8DA34"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4779A36A" w14:textId="77777777" w:rsidTr="00A12484">
        <w:trPr>
          <w:trHeight w:val="300"/>
        </w:trPr>
        <w:tc>
          <w:tcPr>
            <w:tcW w:w="1561" w:type="dxa"/>
            <w:noWrap/>
            <w:vAlign w:val="bottom"/>
          </w:tcPr>
          <w:p w14:paraId="5EEDD9F2"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HSR-13</w:t>
            </w:r>
          </w:p>
        </w:tc>
        <w:tc>
          <w:tcPr>
            <w:tcW w:w="2219" w:type="dxa"/>
            <w:noWrap/>
            <w:vAlign w:val="bottom"/>
          </w:tcPr>
          <w:p w14:paraId="65CEF96B"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8/7/2017</w:t>
            </w:r>
          </w:p>
        </w:tc>
        <w:tc>
          <w:tcPr>
            <w:tcW w:w="2070" w:type="dxa"/>
            <w:noWrap/>
            <w:vAlign w:val="bottom"/>
          </w:tcPr>
          <w:p w14:paraId="50437C4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2-HRD007.21</w:t>
            </w:r>
          </w:p>
        </w:tc>
        <w:tc>
          <w:tcPr>
            <w:tcW w:w="2430" w:type="dxa"/>
            <w:vAlign w:val="bottom"/>
          </w:tcPr>
          <w:p w14:paraId="480373AE"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4E692BE2" w14:textId="77777777" w:rsidTr="00A12484">
        <w:trPr>
          <w:trHeight w:val="300"/>
        </w:trPr>
        <w:tc>
          <w:tcPr>
            <w:tcW w:w="1561" w:type="dxa"/>
            <w:tcBorders>
              <w:top w:val="nil"/>
              <w:left w:val="nil"/>
              <w:bottom w:val="nil"/>
              <w:right w:val="nil"/>
            </w:tcBorders>
            <w:noWrap/>
            <w:vAlign w:val="bottom"/>
          </w:tcPr>
          <w:p w14:paraId="207F051B"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MJR-01</w:t>
            </w:r>
          </w:p>
        </w:tc>
        <w:tc>
          <w:tcPr>
            <w:tcW w:w="2219" w:type="dxa"/>
            <w:tcBorders>
              <w:top w:val="nil"/>
              <w:left w:val="nil"/>
              <w:bottom w:val="nil"/>
              <w:right w:val="nil"/>
            </w:tcBorders>
            <w:noWrap/>
            <w:vAlign w:val="bottom"/>
          </w:tcPr>
          <w:p w14:paraId="43F3B05B"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12/3/2018</w:t>
            </w:r>
          </w:p>
        </w:tc>
        <w:tc>
          <w:tcPr>
            <w:tcW w:w="2070" w:type="dxa"/>
            <w:tcBorders>
              <w:top w:val="nil"/>
              <w:left w:val="nil"/>
              <w:bottom w:val="nil"/>
              <w:right w:val="nil"/>
            </w:tcBorders>
            <w:noWrap/>
            <w:vAlign w:val="bottom"/>
          </w:tcPr>
          <w:p w14:paraId="76C15AD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2BJMS111.04</w:t>
            </w:r>
          </w:p>
        </w:tc>
        <w:tc>
          <w:tcPr>
            <w:tcW w:w="2430" w:type="dxa"/>
            <w:tcBorders>
              <w:top w:val="nil"/>
              <w:left w:val="nil"/>
              <w:bottom w:val="nil"/>
              <w:right w:val="nil"/>
            </w:tcBorders>
            <w:vAlign w:val="bottom"/>
          </w:tcPr>
          <w:p w14:paraId="72C6C464"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1.71</w:t>
            </w:r>
          </w:p>
        </w:tc>
      </w:tr>
      <w:tr w:rsidR="006512AA" w:rsidRPr="00AD7085" w14:paraId="36AE6615" w14:textId="77777777" w:rsidTr="00A12484">
        <w:trPr>
          <w:trHeight w:val="300"/>
        </w:trPr>
        <w:tc>
          <w:tcPr>
            <w:tcW w:w="1561" w:type="dxa"/>
            <w:tcBorders>
              <w:top w:val="nil"/>
              <w:left w:val="nil"/>
              <w:bottom w:val="nil"/>
              <w:right w:val="nil"/>
            </w:tcBorders>
            <w:noWrap/>
            <w:vAlign w:val="bottom"/>
          </w:tcPr>
          <w:p w14:paraId="33C56B2C"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MJR-01</w:t>
            </w:r>
          </w:p>
        </w:tc>
        <w:tc>
          <w:tcPr>
            <w:tcW w:w="2219" w:type="dxa"/>
            <w:tcBorders>
              <w:top w:val="nil"/>
              <w:left w:val="nil"/>
              <w:bottom w:val="nil"/>
              <w:right w:val="nil"/>
            </w:tcBorders>
            <w:noWrap/>
            <w:vAlign w:val="bottom"/>
          </w:tcPr>
          <w:p w14:paraId="37AD4A4E"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8/29/2018</w:t>
            </w:r>
          </w:p>
        </w:tc>
        <w:tc>
          <w:tcPr>
            <w:tcW w:w="2070" w:type="dxa"/>
            <w:tcBorders>
              <w:top w:val="nil"/>
              <w:left w:val="nil"/>
              <w:bottom w:val="nil"/>
              <w:right w:val="nil"/>
            </w:tcBorders>
            <w:noWrap/>
            <w:vAlign w:val="bottom"/>
          </w:tcPr>
          <w:p w14:paraId="0E086B94"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2-JMS111.17</w:t>
            </w:r>
          </w:p>
        </w:tc>
        <w:tc>
          <w:tcPr>
            <w:tcW w:w="2430" w:type="dxa"/>
            <w:tcBorders>
              <w:top w:val="nil"/>
              <w:left w:val="nil"/>
              <w:bottom w:val="nil"/>
              <w:right w:val="nil"/>
            </w:tcBorders>
            <w:vAlign w:val="bottom"/>
          </w:tcPr>
          <w:p w14:paraId="7413CD0D"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2.19</w:t>
            </w:r>
          </w:p>
        </w:tc>
      </w:tr>
      <w:tr w:rsidR="006512AA" w:rsidRPr="00AD7085" w14:paraId="13A66016" w14:textId="77777777" w:rsidTr="00A12484">
        <w:trPr>
          <w:trHeight w:val="300"/>
        </w:trPr>
        <w:tc>
          <w:tcPr>
            <w:tcW w:w="1561" w:type="dxa"/>
            <w:tcBorders>
              <w:top w:val="nil"/>
              <w:left w:val="nil"/>
              <w:bottom w:val="nil"/>
              <w:right w:val="nil"/>
            </w:tcBorders>
            <w:noWrap/>
            <w:vAlign w:val="bottom"/>
          </w:tcPr>
          <w:p w14:paraId="5B8EFEEE"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MJR-02</w:t>
            </w:r>
          </w:p>
        </w:tc>
        <w:tc>
          <w:tcPr>
            <w:tcW w:w="2219" w:type="dxa"/>
            <w:tcBorders>
              <w:top w:val="nil"/>
              <w:left w:val="nil"/>
              <w:bottom w:val="nil"/>
              <w:right w:val="nil"/>
            </w:tcBorders>
            <w:noWrap/>
            <w:vAlign w:val="bottom"/>
          </w:tcPr>
          <w:p w14:paraId="17D6DF5C"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8/30/2018</w:t>
            </w:r>
          </w:p>
        </w:tc>
        <w:tc>
          <w:tcPr>
            <w:tcW w:w="2070" w:type="dxa"/>
            <w:tcBorders>
              <w:top w:val="nil"/>
              <w:left w:val="nil"/>
              <w:bottom w:val="nil"/>
              <w:right w:val="nil"/>
            </w:tcBorders>
            <w:noWrap/>
            <w:vAlign w:val="bottom"/>
          </w:tcPr>
          <w:p w14:paraId="2943794E"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2-RDD000.48</w:t>
            </w:r>
          </w:p>
        </w:tc>
        <w:tc>
          <w:tcPr>
            <w:tcW w:w="2430" w:type="dxa"/>
            <w:tcBorders>
              <w:top w:val="nil"/>
              <w:left w:val="nil"/>
              <w:bottom w:val="nil"/>
              <w:right w:val="nil"/>
            </w:tcBorders>
            <w:vAlign w:val="bottom"/>
          </w:tcPr>
          <w:p w14:paraId="1C91779C"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47.20</w:t>
            </w:r>
          </w:p>
        </w:tc>
      </w:tr>
      <w:tr w:rsidR="006512AA" w:rsidRPr="00AD7085" w14:paraId="7AD49DED" w14:textId="77777777" w:rsidTr="00A12484">
        <w:trPr>
          <w:trHeight w:val="300"/>
        </w:trPr>
        <w:tc>
          <w:tcPr>
            <w:tcW w:w="1561" w:type="dxa"/>
            <w:tcBorders>
              <w:top w:val="nil"/>
              <w:left w:val="nil"/>
              <w:bottom w:val="nil"/>
              <w:right w:val="nil"/>
            </w:tcBorders>
            <w:noWrap/>
            <w:vAlign w:val="bottom"/>
          </w:tcPr>
          <w:p w14:paraId="70C0D93F"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MJR-04</w:t>
            </w:r>
          </w:p>
        </w:tc>
        <w:tc>
          <w:tcPr>
            <w:tcW w:w="2219" w:type="dxa"/>
            <w:tcBorders>
              <w:top w:val="nil"/>
              <w:left w:val="nil"/>
              <w:bottom w:val="nil"/>
              <w:right w:val="nil"/>
            </w:tcBorders>
            <w:noWrap/>
            <w:vAlign w:val="bottom"/>
          </w:tcPr>
          <w:p w14:paraId="315B3B00"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8/29/2018</w:t>
            </w:r>
          </w:p>
        </w:tc>
        <w:tc>
          <w:tcPr>
            <w:tcW w:w="2070" w:type="dxa"/>
            <w:tcBorders>
              <w:top w:val="nil"/>
              <w:left w:val="nil"/>
              <w:bottom w:val="nil"/>
              <w:right w:val="nil"/>
            </w:tcBorders>
            <w:noWrap/>
            <w:vAlign w:val="bottom"/>
          </w:tcPr>
          <w:p w14:paraId="13F3453F"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2-JMS112.33</w:t>
            </w:r>
          </w:p>
        </w:tc>
        <w:tc>
          <w:tcPr>
            <w:tcW w:w="2430" w:type="dxa"/>
            <w:tcBorders>
              <w:top w:val="nil"/>
              <w:left w:val="nil"/>
              <w:bottom w:val="nil"/>
              <w:right w:val="nil"/>
            </w:tcBorders>
            <w:vAlign w:val="bottom"/>
          </w:tcPr>
          <w:p w14:paraId="76B437FB"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12.39</w:t>
            </w:r>
          </w:p>
        </w:tc>
      </w:tr>
      <w:tr w:rsidR="006512AA" w:rsidRPr="00AD7085" w14:paraId="61DC3B61" w14:textId="77777777" w:rsidTr="00A12484">
        <w:trPr>
          <w:trHeight w:val="300"/>
        </w:trPr>
        <w:tc>
          <w:tcPr>
            <w:tcW w:w="1561" w:type="dxa"/>
            <w:tcBorders>
              <w:top w:val="nil"/>
              <w:left w:val="nil"/>
              <w:bottom w:val="nil"/>
              <w:right w:val="nil"/>
            </w:tcBorders>
            <w:noWrap/>
            <w:vAlign w:val="bottom"/>
          </w:tcPr>
          <w:p w14:paraId="49BB9624"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MJR-04</w:t>
            </w:r>
          </w:p>
        </w:tc>
        <w:tc>
          <w:tcPr>
            <w:tcW w:w="2219" w:type="dxa"/>
            <w:tcBorders>
              <w:top w:val="nil"/>
              <w:left w:val="nil"/>
              <w:bottom w:val="nil"/>
              <w:right w:val="nil"/>
            </w:tcBorders>
            <w:noWrap/>
            <w:vAlign w:val="bottom"/>
          </w:tcPr>
          <w:p w14:paraId="3C7BC57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8/29/2018</w:t>
            </w:r>
          </w:p>
        </w:tc>
        <w:tc>
          <w:tcPr>
            <w:tcW w:w="2070" w:type="dxa"/>
            <w:tcBorders>
              <w:top w:val="nil"/>
              <w:left w:val="nil"/>
              <w:bottom w:val="nil"/>
              <w:right w:val="nil"/>
            </w:tcBorders>
            <w:noWrap/>
            <w:vAlign w:val="bottom"/>
          </w:tcPr>
          <w:p w14:paraId="7353064C"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2-JMS112.33</w:t>
            </w:r>
          </w:p>
        </w:tc>
        <w:tc>
          <w:tcPr>
            <w:tcW w:w="2430" w:type="dxa"/>
            <w:tcBorders>
              <w:top w:val="nil"/>
              <w:left w:val="nil"/>
              <w:bottom w:val="nil"/>
              <w:right w:val="nil"/>
            </w:tcBorders>
            <w:vAlign w:val="bottom"/>
          </w:tcPr>
          <w:p w14:paraId="532587EC"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3.79</w:t>
            </w:r>
          </w:p>
        </w:tc>
      </w:tr>
      <w:tr w:rsidR="006512AA" w:rsidRPr="00AD7085" w14:paraId="23BA7414" w14:textId="77777777" w:rsidTr="00A12484">
        <w:trPr>
          <w:trHeight w:val="300"/>
        </w:trPr>
        <w:tc>
          <w:tcPr>
            <w:tcW w:w="1561" w:type="dxa"/>
            <w:tcBorders>
              <w:top w:val="nil"/>
              <w:left w:val="nil"/>
              <w:bottom w:val="nil"/>
              <w:right w:val="nil"/>
            </w:tcBorders>
            <w:noWrap/>
            <w:vAlign w:val="bottom"/>
          </w:tcPr>
          <w:p w14:paraId="58DEDF7D"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MJR-06</w:t>
            </w:r>
          </w:p>
        </w:tc>
        <w:tc>
          <w:tcPr>
            <w:tcW w:w="2219" w:type="dxa"/>
            <w:tcBorders>
              <w:top w:val="nil"/>
              <w:left w:val="nil"/>
              <w:bottom w:val="nil"/>
              <w:right w:val="nil"/>
            </w:tcBorders>
            <w:noWrap/>
            <w:vAlign w:val="bottom"/>
          </w:tcPr>
          <w:p w14:paraId="7930A3C9"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6/26/2018</w:t>
            </w:r>
          </w:p>
        </w:tc>
        <w:tc>
          <w:tcPr>
            <w:tcW w:w="2070" w:type="dxa"/>
            <w:tcBorders>
              <w:top w:val="nil"/>
              <w:left w:val="nil"/>
              <w:bottom w:val="nil"/>
              <w:right w:val="nil"/>
            </w:tcBorders>
            <w:noWrap/>
            <w:vAlign w:val="bottom"/>
          </w:tcPr>
          <w:p w14:paraId="5A084D01"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2-PWT000.57</w:t>
            </w:r>
          </w:p>
        </w:tc>
        <w:tc>
          <w:tcPr>
            <w:tcW w:w="2430" w:type="dxa"/>
            <w:tcBorders>
              <w:top w:val="nil"/>
              <w:left w:val="nil"/>
              <w:bottom w:val="nil"/>
              <w:right w:val="nil"/>
            </w:tcBorders>
            <w:vAlign w:val="bottom"/>
          </w:tcPr>
          <w:p w14:paraId="0B7F0A4A"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1.37</w:t>
            </w:r>
          </w:p>
        </w:tc>
      </w:tr>
      <w:tr w:rsidR="006512AA" w:rsidRPr="00AD7085" w14:paraId="7C32C189" w14:textId="77777777" w:rsidTr="00A12484">
        <w:trPr>
          <w:trHeight w:val="300"/>
        </w:trPr>
        <w:tc>
          <w:tcPr>
            <w:tcW w:w="1561" w:type="dxa"/>
            <w:tcBorders>
              <w:top w:val="nil"/>
              <w:left w:val="nil"/>
              <w:bottom w:val="nil"/>
              <w:right w:val="nil"/>
            </w:tcBorders>
            <w:noWrap/>
            <w:vAlign w:val="bottom"/>
          </w:tcPr>
          <w:p w14:paraId="4303E9C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MJR-07</w:t>
            </w:r>
          </w:p>
        </w:tc>
        <w:tc>
          <w:tcPr>
            <w:tcW w:w="2219" w:type="dxa"/>
            <w:tcBorders>
              <w:top w:val="nil"/>
              <w:left w:val="nil"/>
              <w:bottom w:val="nil"/>
              <w:right w:val="nil"/>
            </w:tcBorders>
            <w:noWrap/>
            <w:vAlign w:val="bottom"/>
          </w:tcPr>
          <w:p w14:paraId="082C27DA"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6/26/2018</w:t>
            </w:r>
          </w:p>
        </w:tc>
        <w:tc>
          <w:tcPr>
            <w:tcW w:w="2070" w:type="dxa"/>
            <w:tcBorders>
              <w:top w:val="nil"/>
              <w:left w:val="nil"/>
              <w:bottom w:val="nil"/>
              <w:right w:val="nil"/>
            </w:tcBorders>
            <w:noWrap/>
            <w:vAlign w:val="bottom"/>
          </w:tcPr>
          <w:p w14:paraId="21017E49"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2-PWT003.98</w:t>
            </w:r>
          </w:p>
        </w:tc>
        <w:tc>
          <w:tcPr>
            <w:tcW w:w="2430" w:type="dxa"/>
            <w:tcBorders>
              <w:top w:val="nil"/>
              <w:left w:val="nil"/>
              <w:bottom w:val="nil"/>
              <w:right w:val="nil"/>
            </w:tcBorders>
            <w:vAlign w:val="bottom"/>
          </w:tcPr>
          <w:p w14:paraId="515670D0"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1.09</w:t>
            </w:r>
          </w:p>
        </w:tc>
      </w:tr>
      <w:tr w:rsidR="006512AA" w:rsidRPr="00AD7085" w14:paraId="59439FF2" w14:textId="77777777" w:rsidTr="00A12484">
        <w:trPr>
          <w:trHeight w:val="300"/>
        </w:trPr>
        <w:tc>
          <w:tcPr>
            <w:tcW w:w="1561" w:type="dxa"/>
            <w:tcBorders>
              <w:top w:val="nil"/>
              <w:left w:val="nil"/>
              <w:bottom w:val="nil"/>
              <w:right w:val="nil"/>
            </w:tcBorders>
            <w:noWrap/>
            <w:vAlign w:val="bottom"/>
          </w:tcPr>
          <w:p w14:paraId="4237AD24"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MJR-08</w:t>
            </w:r>
          </w:p>
        </w:tc>
        <w:tc>
          <w:tcPr>
            <w:tcW w:w="2219" w:type="dxa"/>
            <w:tcBorders>
              <w:top w:val="nil"/>
              <w:left w:val="nil"/>
              <w:bottom w:val="nil"/>
              <w:right w:val="nil"/>
            </w:tcBorders>
            <w:noWrap/>
            <w:vAlign w:val="bottom"/>
          </w:tcPr>
          <w:p w14:paraId="6CFA0808"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7/12/2017</w:t>
            </w:r>
          </w:p>
        </w:tc>
        <w:tc>
          <w:tcPr>
            <w:tcW w:w="2070" w:type="dxa"/>
            <w:tcBorders>
              <w:top w:val="nil"/>
              <w:left w:val="nil"/>
              <w:bottom w:val="nil"/>
              <w:right w:val="nil"/>
            </w:tcBorders>
            <w:noWrap/>
            <w:vAlign w:val="bottom"/>
          </w:tcPr>
          <w:p w14:paraId="4F12FF7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2BJMS119.35</w:t>
            </w:r>
          </w:p>
        </w:tc>
        <w:tc>
          <w:tcPr>
            <w:tcW w:w="2430" w:type="dxa"/>
            <w:tcBorders>
              <w:top w:val="nil"/>
              <w:left w:val="nil"/>
              <w:bottom w:val="nil"/>
              <w:right w:val="nil"/>
            </w:tcBorders>
            <w:vAlign w:val="bottom"/>
          </w:tcPr>
          <w:p w14:paraId="26DF22B7"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3.47</w:t>
            </w:r>
          </w:p>
        </w:tc>
      </w:tr>
      <w:tr w:rsidR="006512AA" w:rsidRPr="00AD7085" w14:paraId="0A704A64" w14:textId="77777777" w:rsidTr="00A12484">
        <w:trPr>
          <w:trHeight w:val="300"/>
        </w:trPr>
        <w:tc>
          <w:tcPr>
            <w:tcW w:w="1561" w:type="dxa"/>
            <w:tcBorders>
              <w:top w:val="nil"/>
              <w:left w:val="nil"/>
              <w:bottom w:val="nil"/>
              <w:right w:val="nil"/>
            </w:tcBorders>
            <w:noWrap/>
            <w:vAlign w:val="bottom"/>
          </w:tcPr>
          <w:p w14:paraId="125BDC1C"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MJR-08</w:t>
            </w:r>
          </w:p>
        </w:tc>
        <w:tc>
          <w:tcPr>
            <w:tcW w:w="2219" w:type="dxa"/>
            <w:tcBorders>
              <w:top w:val="nil"/>
              <w:left w:val="nil"/>
              <w:bottom w:val="nil"/>
              <w:right w:val="nil"/>
            </w:tcBorders>
            <w:noWrap/>
            <w:vAlign w:val="bottom"/>
          </w:tcPr>
          <w:p w14:paraId="6917E5CD"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7/12/2017</w:t>
            </w:r>
          </w:p>
        </w:tc>
        <w:tc>
          <w:tcPr>
            <w:tcW w:w="2070" w:type="dxa"/>
            <w:tcBorders>
              <w:top w:val="nil"/>
              <w:left w:val="nil"/>
              <w:bottom w:val="nil"/>
              <w:right w:val="nil"/>
            </w:tcBorders>
            <w:noWrap/>
            <w:vAlign w:val="bottom"/>
          </w:tcPr>
          <w:p w14:paraId="54D7DC30"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2BJMS119.35</w:t>
            </w:r>
          </w:p>
        </w:tc>
        <w:tc>
          <w:tcPr>
            <w:tcW w:w="2430" w:type="dxa"/>
            <w:tcBorders>
              <w:top w:val="nil"/>
              <w:left w:val="nil"/>
              <w:bottom w:val="nil"/>
              <w:right w:val="nil"/>
            </w:tcBorders>
            <w:vAlign w:val="bottom"/>
          </w:tcPr>
          <w:p w14:paraId="7826FACC"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3.53</w:t>
            </w:r>
          </w:p>
        </w:tc>
      </w:tr>
      <w:tr w:rsidR="006512AA" w:rsidRPr="00AD7085" w14:paraId="3BDDFCCF" w14:textId="77777777" w:rsidTr="00A12484">
        <w:trPr>
          <w:trHeight w:val="300"/>
        </w:trPr>
        <w:tc>
          <w:tcPr>
            <w:tcW w:w="1561" w:type="dxa"/>
            <w:tcBorders>
              <w:top w:val="nil"/>
              <w:left w:val="nil"/>
              <w:bottom w:val="nil"/>
              <w:right w:val="nil"/>
            </w:tcBorders>
            <w:noWrap/>
            <w:vAlign w:val="bottom"/>
          </w:tcPr>
          <w:p w14:paraId="10E28F8F"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MJR-18</w:t>
            </w:r>
          </w:p>
        </w:tc>
        <w:tc>
          <w:tcPr>
            <w:tcW w:w="2219" w:type="dxa"/>
            <w:tcBorders>
              <w:top w:val="nil"/>
              <w:left w:val="nil"/>
              <w:bottom w:val="nil"/>
              <w:right w:val="nil"/>
            </w:tcBorders>
            <w:noWrap/>
            <w:vAlign w:val="bottom"/>
          </w:tcPr>
          <w:p w14:paraId="5EAA2163"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7/12/2017</w:t>
            </w:r>
          </w:p>
        </w:tc>
        <w:tc>
          <w:tcPr>
            <w:tcW w:w="2070" w:type="dxa"/>
            <w:tcBorders>
              <w:top w:val="nil"/>
              <w:left w:val="nil"/>
              <w:bottom w:val="nil"/>
              <w:right w:val="nil"/>
            </w:tcBorders>
            <w:noWrap/>
            <w:vAlign w:val="bottom"/>
          </w:tcPr>
          <w:p w14:paraId="3FCFB4E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2-JMS127.50</w:t>
            </w:r>
          </w:p>
        </w:tc>
        <w:tc>
          <w:tcPr>
            <w:tcW w:w="2430" w:type="dxa"/>
            <w:tcBorders>
              <w:top w:val="nil"/>
              <w:left w:val="nil"/>
              <w:bottom w:val="nil"/>
              <w:right w:val="nil"/>
            </w:tcBorders>
            <w:vAlign w:val="bottom"/>
          </w:tcPr>
          <w:p w14:paraId="1E5B9E8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2.47</w:t>
            </w:r>
          </w:p>
        </w:tc>
      </w:tr>
      <w:tr w:rsidR="006512AA" w:rsidRPr="00AD7085" w14:paraId="3BE9E000" w14:textId="77777777" w:rsidTr="00A12484">
        <w:trPr>
          <w:trHeight w:val="300"/>
        </w:trPr>
        <w:tc>
          <w:tcPr>
            <w:tcW w:w="1561" w:type="dxa"/>
            <w:tcBorders>
              <w:top w:val="nil"/>
              <w:left w:val="nil"/>
              <w:bottom w:val="nil"/>
              <w:right w:val="nil"/>
            </w:tcBorders>
            <w:noWrap/>
            <w:vAlign w:val="bottom"/>
          </w:tcPr>
          <w:p w14:paraId="4E38618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MJR-20</w:t>
            </w:r>
          </w:p>
        </w:tc>
        <w:tc>
          <w:tcPr>
            <w:tcW w:w="2219" w:type="dxa"/>
            <w:tcBorders>
              <w:top w:val="nil"/>
              <w:left w:val="nil"/>
              <w:bottom w:val="nil"/>
              <w:right w:val="nil"/>
            </w:tcBorders>
            <w:noWrap/>
            <w:vAlign w:val="bottom"/>
          </w:tcPr>
          <w:p w14:paraId="640220BA"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6/26/2018</w:t>
            </w:r>
          </w:p>
        </w:tc>
        <w:tc>
          <w:tcPr>
            <w:tcW w:w="2070" w:type="dxa"/>
            <w:tcBorders>
              <w:top w:val="nil"/>
              <w:left w:val="nil"/>
              <w:bottom w:val="nil"/>
              <w:right w:val="nil"/>
            </w:tcBorders>
            <w:noWrap/>
            <w:vAlign w:val="bottom"/>
          </w:tcPr>
          <w:p w14:paraId="40AE719D"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2-NWD002.27</w:t>
            </w:r>
          </w:p>
        </w:tc>
        <w:tc>
          <w:tcPr>
            <w:tcW w:w="2430" w:type="dxa"/>
            <w:tcBorders>
              <w:top w:val="nil"/>
              <w:left w:val="nil"/>
              <w:bottom w:val="nil"/>
              <w:right w:val="nil"/>
            </w:tcBorders>
            <w:vAlign w:val="bottom"/>
          </w:tcPr>
          <w:p w14:paraId="7F49590A"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0.37</w:t>
            </w:r>
          </w:p>
        </w:tc>
      </w:tr>
      <w:tr w:rsidR="006512AA" w:rsidRPr="00AD7085" w14:paraId="301C182F" w14:textId="77777777" w:rsidTr="00A12484">
        <w:trPr>
          <w:trHeight w:val="300"/>
        </w:trPr>
        <w:tc>
          <w:tcPr>
            <w:tcW w:w="1561" w:type="dxa"/>
            <w:tcBorders>
              <w:top w:val="nil"/>
              <w:left w:val="nil"/>
              <w:bottom w:val="nil"/>
              <w:right w:val="nil"/>
            </w:tcBorders>
            <w:noWrap/>
            <w:vAlign w:val="bottom"/>
          </w:tcPr>
          <w:p w14:paraId="1643342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MJR-23</w:t>
            </w:r>
          </w:p>
        </w:tc>
        <w:tc>
          <w:tcPr>
            <w:tcW w:w="2219" w:type="dxa"/>
            <w:tcBorders>
              <w:top w:val="nil"/>
              <w:left w:val="nil"/>
              <w:bottom w:val="nil"/>
              <w:right w:val="nil"/>
            </w:tcBorders>
            <w:noWrap/>
            <w:vAlign w:val="bottom"/>
          </w:tcPr>
          <w:p w14:paraId="2B34489C"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8/22/2017</w:t>
            </w:r>
          </w:p>
        </w:tc>
        <w:tc>
          <w:tcPr>
            <w:tcW w:w="2070" w:type="dxa"/>
            <w:tcBorders>
              <w:top w:val="nil"/>
              <w:left w:val="nil"/>
              <w:bottom w:val="nil"/>
              <w:right w:val="nil"/>
            </w:tcBorders>
            <w:noWrap/>
            <w:vAlign w:val="bottom"/>
          </w:tcPr>
          <w:p w14:paraId="0FD241FF"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2-FIN000.81</w:t>
            </w:r>
          </w:p>
        </w:tc>
        <w:tc>
          <w:tcPr>
            <w:tcW w:w="2430" w:type="dxa"/>
            <w:tcBorders>
              <w:top w:val="nil"/>
              <w:left w:val="nil"/>
              <w:bottom w:val="nil"/>
              <w:right w:val="nil"/>
            </w:tcBorders>
            <w:vAlign w:val="bottom"/>
          </w:tcPr>
          <w:p w14:paraId="103A8564"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0.37</w:t>
            </w:r>
          </w:p>
        </w:tc>
      </w:tr>
      <w:tr w:rsidR="006512AA" w:rsidRPr="00AD7085" w14:paraId="0E85869A" w14:textId="77777777" w:rsidTr="00A12484">
        <w:trPr>
          <w:trHeight w:val="300"/>
        </w:trPr>
        <w:tc>
          <w:tcPr>
            <w:tcW w:w="1561" w:type="dxa"/>
            <w:tcBorders>
              <w:top w:val="nil"/>
              <w:left w:val="nil"/>
              <w:bottom w:val="nil"/>
              <w:right w:val="nil"/>
            </w:tcBorders>
            <w:noWrap/>
            <w:vAlign w:val="bottom"/>
          </w:tcPr>
          <w:p w14:paraId="40D88829"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MJR-35</w:t>
            </w:r>
          </w:p>
        </w:tc>
        <w:tc>
          <w:tcPr>
            <w:tcW w:w="2219" w:type="dxa"/>
            <w:tcBorders>
              <w:top w:val="nil"/>
              <w:left w:val="nil"/>
              <w:bottom w:val="nil"/>
              <w:right w:val="nil"/>
            </w:tcBorders>
            <w:noWrap/>
            <w:vAlign w:val="bottom"/>
          </w:tcPr>
          <w:p w14:paraId="4DEC5281"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7/19/2018</w:t>
            </w:r>
          </w:p>
        </w:tc>
        <w:tc>
          <w:tcPr>
            <w:tcW w:w="2070" w:type="dxa"/>
            <w:tcBorders>
              <w:top w:val="nil"/>
              <w:left w:val="nil"/>
              <w:bottom w:val="nil"/>
              <w:right w:val="nil"/>
            </w:tcBorders>
            <w:noWrap/>
            <w:vAlign w:val="bottom"/>
          </w:tcPr>
          <w:p w14:paraId="7E25EEE2"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2-JMS157.28</w:t>
            </w:r>
          </w:p>
        </w:tc>
        <w:tc>
          <w:tcPr>
            <w:tcW w:w="2430" w:type="dxa"/>
            <w:tcBorders>
              <w:top w:val="nil"/>
              <w:left w:val="nil"/>
              <w:bottom w:val="nil"/>
              <w:right w:val="nil"/>
            </w:tcBorders>
            <w:vAlign w:val="bottom"/>
          </w:tcPr>
          <w:p w14:paraId="104A5402"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2.51</w:t>
            </w:r>
          </w:p>
        </w:tc>
      </w:tr>
      <w:tr w:rsidR="006512AA" w:rsidRPr="00AD7085" w14:paraId="782DE626" w14:textId="77777777" w:rsidTr="00A12484">
        <w:trPr>
          <w:trHeight w:val="300"/>
        </w:trPr>
        <w:tc>
          <w:tcPr>
            <w:tcW w:w="1561" w:type="dxa"/>
            <w:tcBorders>
              <w:top w:val="nil"/>
              <w:left w:val="nil"/>
              <w:bottom w:val="nil"/>
              <w:right w:val="nil"/>
            </w:tcBorders>
            <w:noWrap/>
            <w:vAlign w:val="bottom"/>
          </w:tcPr>
          <w:p w14:paraId="33898C6D"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RKF-02</w:t>
            </w:r>
          </w:p>
        </w:tc>
        <w:tc>
          <w:tcPr>
            <w:tcW w:w="2219" w:type="dxa"/>
            <w:tcBorders>
              <w:top w:val="nil"/>
              <w:left w:val="nil"/>
              <w:bottom w:val="nil"/>
              <w:right w:val="nil"/>
            </w:tcBorders>
            <w:noWrap/>
            <w:vAlign w:val="bottom"/>
          </w:tcPr>
          <w:p w14:paraId="3EDCFA34"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7/19/2017</w:t>
            </w:r>
          </w:p>
        </w:tc>
        <w:tc>
          <w:tcPr>
            <w:tcW w:w="2070" w:type="dxa"/>
            <w:tcBorders>
              <w:top w:val="nil"/>
              <w:left w:val="nil"/>
              <w:bottom w:val="nil"/>
              <w:right w:val="nil"/>
            </w:tcBorders>
            <w:noWrap/>
            <w:vAlign w:val="bottom"/>
          </w:tcPr>
          <w:p w14:paraId="3E77771B"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2-JMS189.31</w:t>
            </w:r>
          </w:p>
        </w:tc>
        <w:tc>
          <w:tcPr>
            <w:tcW w:w="2430" w:type="dxa"/>
            <w:tcBorders>
              <w:top w:val="nil"/>
              <w:left w:val="nil"/>
              <w:bottom w:val="nil"/>
              <w:right w:val="nil"/>
            </w:tcBorders>
            <w:vAlign w:val="bottom"/>
          </w:tcPr>
          <w:p w14:paraId="082114F6"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21.66</w:t>
            </w:r>
          </w:p>
        </w:tc>
      </w:tr>
      <w:tr w:rsidR="006512AA" w:rsidRPr="00AD7085" w14:paraId="227B5091" w14:textId="77777777" w:rsidTr="00A12484">
        <w:trPr>
          <w:trHeight w:val="300"/>
        </w:trPr>
        <w:tc>
          <w:tcPr>
            <w:tcW w:w="1561" w:type="dxa"/>
            <w:tcBorders>
              <w:top w:val="nil"/>
              <w:left w:val="nil"/>
              <w:bottom w:val="nil"/>
              <w:right w:val="nil"/>
            </w:tcBorders>
            <w:noWrap/>
            <w:vAlign w:val="bottom"/>
          </w:tcPr>
          <w:p w14:paraId="13E3364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RVN-01</w:t>
            </w:r>
          </w:p>
        </w:tc>
        <w:tc>
          <w:tcPr>
            <w:tcW w:w="2219" w:type="dxa"/>
            <w:tcBorders>
              <w:top w:val="nil"/>
              <w:left w:val="nil"/>
              <w:bottom w:val="nil"/>
              <w:right w:val="nil"/>
            </w:tcBorders>
            <w:noWrap/>
            <w:vAlign w:val="bottom"/>
          </w:tcPr>
          <w:p w14:paraId="0EA5AF4A"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8/14/2017</w:t>
            </w:r>
          </w:p>
        </w:tc>
        <w:tc>
          <w:tcPr>
            <w:tcW w:w="2070" w:type="dxa"/>
            <w:tcBorders>
              <w:top w:val="nil"/>
              <w:left w:val="nil"/>
              <w:bottom w:val="nil"/>
              <w:right w:val="nil"/>
            </w:tcBorders>
            <w:noWrap/>
            <w:vAlign w:val="bottom"/>
          </w:tcPr>
          <w:p w14:paraId="05426288"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2-RVN001.64</w:t>
            </w:r>
          </w:p>
        </w:tc>
        <w:tc>
          <w:tcPr>
            <w:tcW w:w="2430" w:type="dxa"/>
            <w:tcBorders>
              <w:top w:val="nil"/>
              <w:left w:val="nil"/>
              <w:bottom w:val="nil"/>
              <w:right w:val="nil"/>
            </w:tcBorders>
            <w:vAlign w:val="bottom"/>
          </w:tcPr>
          <w:p w14:paraId="5ECABB2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0.05</w:t>
            </w:r>
          </w:p>
        </w:tc>
      </w:tr>
      <w:tr w:rsidR="006512AA" w:rsidRPr="00AD7085" w14:paraId="686AD5A5" w14:textId="77777777" w:rsidTr="00A12484">
        <w:trPr>
          <w:trHeight w:val="300"/>
        </w:trPr>
        <w:tc>
          <w:tcPr>
            <w:tcW w:w="1561" w:type="dxa"/>
            <w:tcBorders>
              <w:top w:val="nil"/>
              <w:left w:val="nil"/>
              <w:bottom w:val="nil"/>
              <w:right w:val="nil"/>
            </w:tcBorders>
            <w:noWrap/>
            <w:vAlign w:val="bottom"/>
          </w:tcPr>
          <w:p w14:paraId="6FCE8C63"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RVN-04</w:t>
            </w:r>
          </w:p>
        </w:tc>
        <w:tc>
          <w:tcPr>
            <w:tcW w:w="2219" w:type="dxa"/>
            <w:tcBorders>
              <w:top w:val="nil"/>
              <w:left w:val="nil"/>
              <w:bottom w:val="nil"/>
              <w:right w:val="nil"/>
            </w:tcBorders>
            <w:noWrap/>
            <w:vAlign w:val="bottom"/>
          </w:tcPr>
          <w:p w14:paraId="61EC9744"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10/24/2018</w:t>
            </w:r>
          </w:p>
        </w:tc>
        <w:tc>
          <w:tcPr>
            <w:tcW w:w="2070" w:type="dxa"/>
            <w:tcBorders>
              <w:top w:val="nil"/>
              <w:left w:val="nil"/>
              <w:bottom w:val="nil"/>
              <w:right w:val="nil"/>
            </w:tcBorders>
            <w:noWrap/>
            <w:vAlign w:val="bottom"/>
          </w:tcPr>
          <w:p w14:paraId="4C73FBB8"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2-RVN023.01</w:t>
            </w:r>
          </w:p>
        </w:tc>
        <w:tc>
          <w:tcPr>
            <w:tcW w:w="2430" w:type="dxa"/>
            <w:tcBorders>
              <w:top w:val="nil"/>
              <w:left w:val="nil"/>
              <w:bottom w:val="nil"/>
              <w:right w:val="nil"/>
            </w:tcBorders>
            <w:vAlign w:val="bottom"/>
          </w:tcPr>
          <w:p w14:paraId="188CB0E4"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35E7D80C" w14:textId="77777777" w:rsidTr="00A12484">
        <w:trPr>
          <w:trHeight w:val="300"/>
        </w:trPr>
        <w:tc>
          <w:tcPr>
            <w:tcW w:w="1561" w:type="dxa"/>
            <w:tcBorders>
              <w:top w:val="nil"/>
              <w:left w:val="nil"/>
              <w:bottom w:val="nil"/>
              <w:right w:val="nil"/>
            </w:tcBorders>
            <w:noWrap/>
            <w:vAlign w:val="bottom"/>
          </w:tcPr>
          <w:p w14:paraId="65930B5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RVN-08</w:t>
            </w:r>
          </w:p>
        </w:tc>
        <w:tc>
          <w:tcPr>
            <w:tcW w:w="2219" w:type="dxa"/>
            <w:tcBorders>
              <w:top w:val="nil"/>
              <w:left w:val="nil"/>
              <w:bottom w:val="nil"/>
              <w:right w:val="nil"/>
            </w:tcBorders>
            <w:noWrap/>
            <w:vAlign w:val="bottom"/>
          </w:tcPr>
          <w:p w14:paraId="5526A76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6/27/2019</w:t>
            </w:r>
          </w:p>
        </w:tc>
        <w:tc>
          <w:tcPr>
            <w:tcW w:w="2070" w:type="dxa"/>
            <w:tcBorders>
              <w:top w:val="nil"/>
              <w:left w:val="nil"/>
              <w:bottom w:val="nil"/>
              <w:right w:val="nil"/>
            </w:tcBorders>
            <w:noWrap/>
            <w:vAlign w:val="bottom"/>
          </w:tcPr>
          <w:p w14:paraId="46F0E6FF"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2-RVN033.65</w:t>
            </w:r>
          </w:p>
        </w:tc>
        <w:tc>
          <w:tcPr>
            <w:tcW w:w="2430" w:type="dxa"/>
            <w:tcBorders>
              <w:top w:val="nil"/>
              <w:left w:val="nil"/>
              <w:bottom w:val="nil"/>
              <w:right w:val="nil"/>
            </w:tcBorders>
            <w:vAlign w:val="bottom"/>
          </w:tcPr>
          <w:p w14:paraId="22DA908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0.94</w:t>
            </w:r>
          </w:p>
        </w:tc>
      </w:tr>
      <w:tr w:rsidR="006512AA" w:rsidRPr="00AD7085" w14:paraId="543E056E" w14:textId="77777777" w:rsidTr="00A12484">
        <w:trPr>
          <w:trHeight w:val="300"/>
        </w:trPr>
        <w:tc>
          <w:tcPr>
            <w:tcW w:w="1561" w:type="dxa"/>
            <w:tcBorders>
              <w:top w:val="nil"/>
              <w:left w:val="nil"/>
              <w:bottom w:val="nil"/>
              <w:right w:val="nil"/>
            </w:tcBorders>
            <w:noWrap/>
            <w:vAlign w:val="bottom"/>
          </w:tcPr>
          <w:p w14:paraId="1A581D01"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nil"/>
              <w:right w:val="nil"/>
            </w:tcBorders>
            <w:noWrap/>
            <w:vAlign w:val="bottom"/>
          </w:tcPr>
          <w:p w14:paraId="415D5E4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10/25/2018</w:t>
            </w:r>
          </w:p>
        </w:tc>
        <w:tc>
          <w:tcPr>
            <w:tcW w:w="2070" w:type="dxa"/>
            <w:tcBorders>
              <w:top w:val="nil"/>
              <w:left w:val="nil"/>
              <w:bottom w:val="nil"/>
              <w:right w:val="nil"/>
            </w:tcBorders>
            <w:noWrap/>
            <w:vAlign w:val="bottom"/>
          </w:tcPr>
          <w:p w14:paraId="35F64BAB"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2-RVN037.54</w:t>
            </w:r>
          </w:p>
        </w:tc>
        <w:tc>
          <w:tcPr>
            <w:tcW w:w="2430" w:type="dxa"/>
            <w:tcBorders>
              <w:top w:val="nil"/>
              <w:left w:val="nil"/>
              <w:bottom w:val="nil"/>
              <w:right w:val="nil"/>
            </w:tcBorders>
            <w:vAlign w:val="bottom"/>
          </w:tcPr>
          <w:p w14:paraId="44C1A75A"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6CC793F8" w14:textId="77777777" w:rsidTr="00A12484">
        <w:trPr>
          <w:trHeight w:val="300"/>
        </w:trPr>
        <w:tc>
          <w:tcPr>
            <w:tcW w:w="1561" w:type="dxa"/>
            <w:tcBorders>
              <w:top w:val="nil"/>
              <w:left w:val="nil"/>
              <w:bottom w:val="nil"/>
              <w:right w:val="nil"/>
            </w:tcBorders>
            <w:noWrap/>
            <w:vAlign w:val="bottom"/>
          </w:tcPr>
          <w:p w14:paraId="6A632FB7"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nil"/>
              <w:right w:val="nil"/>
            </w:tcBorders>
            <w:noWrap/>
            <w:vAlign w:val="bottom"/>
          </w:tcPr>
          <w:p w14:paraId="7A2A68C0"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10/25/2018</w:t>
            </w:r>
          </w:p>
        </w:tc>
        <w:tc>
          <w:tcPr>
            <w:tcW w:w="2070" w:type="dxa"/>
            <w:tcBorders>
              <w:top w:val="nil"/>
              <w:left w:val="nil"/>
              <w:bottom w:val="nil"/>
              <w:right w:val="nil"/>
            </w:tcBorders>
            <w:noWrap/>
            <w:vAlign w:val="bottom"/>
          </w:tcPr>
          <w:p w14:paraId="480195D2"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2-RVN039.58</w:t>
            </w:r>
          </w:p>
        </w:tc>
        <w:tc>
          <w:tcPr>
            <w:tcW w:w="2430" w:type="dxa"/>
            <w:tcBorders>
              <w:top w:val="nil"/>
              <w:left w:val="nil"/>
              <w:bottom w:val="nil"/>
              <w:right w:val="nil"/>
            </w:tcBorders>
            <w:vAlign w:val="bottom"/>
          </w:tcPr>
          <w:p w14:paraId="7FDD6DB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24DB0A4A" w14:textId="77777777" w:rsidTr="00A12484">
        <w:trPr>
          <w:trHeight w:val="300"/>
        </w:trPr>
        <w:tc>
          <w:tcPr>
            <w:tcW w:w="1561" w:type="dxa"/>
            <w:tcBorders>
              <w:top w:val="nil"/>
              <w:left w:val="nil"/>
              <w:bottom w:val="nil"/>
              <w:right w:val="nil"/>
            </w:tcBorders>
            <w:noWrap/>
            <w:vAlign w:val="bottom"/>
          </w:tcPr>
          <w:p w14:paraId="3F8486CE"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nil"/>
              <w:right w:val="nil"/>
            </w:tcBorders>
            <w:noWrap/>
            <w:vAlign w:val="bottom"/>
          </w:tcPr>
          <w:p w14:paraId="5A34747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10/25/2018</w:t>
            </w:r>
          </w:p>
        </w:tc>
        <w:tc>
          <w:tcPr>
            <w:tcW w:w="2070" w:type="dxa"/>
            <w:tcBorders>
              <w:top w:val="nil"/>
              <w:left w:val="nil"/>
              <w:bottom w:val="nil"/>
              <w:right w:val="nil"/>
            </w:tcBorders>
            <w:noWrap/>
            <w:vAlign w:val="bottom"/>
          </w:tcPr>
          <w:p w14:paraId="2964B4BA"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2-RVN039.58</w:t>
            </w:r>
          </w:p>
        </w:tc>
        <w:tc>
          <w:tcPr>
            <w:tcW w:w="2430" w:type="dxa"/>
            <w:tcBorders>
              <w:top w:val="nil"/>
              <w:left w:val="nil"/>
              <w:bottom w:val="nil"/>
              <w:right w:val="nil"/>
            </w:tcBorders>
            <w:vAlign w:val="bottom"/>
          </w:tcPr>
          <w:p w14:paraId="1775FF97"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0AFDF253" w14:textId="77777777" w:rsidTr="00A12484">
        <w:trPr>
          <w:trHeight w:val="300"/>
        </w:trPr>
        <w:tc>
          <w:tcPr>
            <w:tcW w:w="1561" w:type="dxa"/>
            <w:tcBorders>
              <w:top w:val="nil"/>
              <w:left w:val="nil"/>
              <w:bottom w:val="single" w:sz="4" w:space="0" w:color="auto"/>
              <w:right w:val="nil"/>
            </w:tcBorders>
            <w:noWrap/>
            <w:vAlign w:val="bottom"/>
          </w:tcPr>
          <w:p w14:paraId="022688D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single" w:sz="4" w:space="0" w:color="auto"/>
              <w:right w:val="nil"/>
            </w:tcBorders>
            <w:noWrap/>
            <w:vAlign w:val="bottom"/>
          </w:tcPr>
          <w:p w14:paraId="1B5C25F4"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6/27/2019</w:t>
            </w:r>
          </w:p>
        </w:tc>
        <w:tc>
          <w:tcPr>
            <w:tcW w:w="2070" w:type="dxa"/>
            <w:tcBorders>
              <w:top w:val="nil"/>
              <w:left w:val="nil"/>
              <w:bottom w:val="single" w:sz="4" w:space="0" w:color="auto"/>
              <w:right w:val="nil"/>
            </w:tcBorders>
            <w:noWrap/>
            <w:vAlign w:val="bottom"/>
          </w:tcPr>
          <w:p w14:paraId="3928BB90"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2-RVN039.58</w:t>
            </w:r>
          </w:p>
        </w:tc>
        <w:tc>
          <w:tcPr>
            <w:tcW w:w="2430" w:type="dxa"/>
            <w:tcBorders>
              <w:top w:val="nil"/>
              <w:left w:val="nil"/>
              <w:bottom w:val="single" w:sz="4" w:space="0" w:color="auto"/>
              <w:right w:val="nil"/>
            </w:tcBorders>
            <w:vAlign w:val="bottom"/>
          </w:tcPr>
          <w:p w14:paraId="6AB05D73"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0.43</w:t>
            </w:r>
          </w:p>
        </w:tc>
      </w:tr>
    </w:tbl>
    <w:p w14:paraId="4B46230F" w14:textId="77777777" w:rsidR="006512AA" w:rsidRPr="00710B83" w:rsidRDefault="006512AA" w:rsidP="00A12484">
      <w:pPr>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James River/Reedy Creek junction (MJR)</w:t>
      </w:r>
      <w:r w:rsidRPr="00710B83">
        <w:rPr>
          <w:sz w:val="18"/>
        </w:rPr>
        <w:t>.</w:t>
      </w:r>
    </w:p>
    <w:p w14:paraId="3D30169E" w14:textId="77777777" w:rsidR="00EF74F2" w:rsidRPr="006E4CE6" w:rsidRDefault="00EF74F2" w:rsidP="00EF74F2">
      <w:pPr>
        <w:spacing w:line="240" w:lineRule="auto"/>
        <w:ind w:firstLine="0"/>
        <w:rPr>
          <w:highlight w:val="darkGray"/>
        </w:rPr>
      </w:pPr>
    </w:p>
    <w:p w14:paraId="651F37FB" w14:textId="2E8A7140" w:rsidR="008F3E35" w:rsidRDefault="008F3E35" w:rsidP="00E230DF">
      <w:pPr>
        <w:pStyle w:val="Heading2"/>
        <w:numPr>
          <w:ilvl w:val="7"/>
          <w:numId w:val="12"/>
        </w:numPr>
      </w:pPr>
      <w:bookmarkStart w:id="726" w:name="_Toc146247040"/>
      <w:bookmarkStart w:id="727" w:name="_Toc118546815"/>
      <w:bookmarkStart w:id="728" w:name="_Ref476737865"/>
      <w:bookmarkStart w:id="729" w:name="_Toc514686836"/>
      <w:r w:rsidRPr="00FF2A53">
        <w:lastRenderedPageBreak/>
        <w:t>Water Column PCB Concentration Data</w:t>
      </w:r>
      <w:bookmarkEnd w:id="726"/>
    </w:p>
    <w:p w14:paraId="2060325A" w14:textId="3B8A26A3" w:rsidR="00D02E00" w:rsidRPr="006A7A1F" w:rsidRDefault="00D02E00" w:rsidP="00E230DF">
      <w:pPr>
        <w:pStyle w:val="Heading3"/>
        <w:numPr>
          <w:ilvl w:val="8"/>
          <w:numId w:val="12"/>
        </w:numPr>
      </w:pPr>
      <w:bookmarkStart w:id="730" w:name="_Toc146247041"/>
      <w:bookmarkStart w:id="731" w:name="_Toc514686282"/>
      <w:bookmarkEnd w:id="727"/>
      <w:bookmarkEnd w:id="728"/>
      <w:bookmarkEnd w:id="729"/>
      <w:r>
        <w:t>Monitoring Stations</w:t>
      </w:r>
      <w:bookmarkEnd w:id="730"/>
    </w:p>
    <w:p w14:paraId="70F8868D" w14:textId="46F9B03D" w:rsidR="009C243C" w:rsidRPr="00D83D71" w:rsidRDefault="00335663" w:rsidP="0017672E">
      <w:pPr>
        <w:pStyle w:val="Caption"/>
        <w:keepNext/>
      </w:pPr>
      <w:bookmarkStart w:id="732" w:name="_Toc178677412"/>
      <w:r>
        <w:t>Table</w:t>
      </w:r>
      <w:r w:rsidR="009C243C" w:rsidRPr="00336242">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21</w:t>
      </w:r>
      <w:r w:rsidR="00851594">
        <w:fldChar w:fldCharType="end"/>
      </w:r>
      <w:r w:rsidR="009C243C" w:rsidRPr="00336242">
        <w:t xml:space="preserve">. </w:t>
      </w:r>
      <w:bookmarkEnd w:id="731"/>
      <w:r w:rsidR="009C243C" w:rsidRPr="00336242">
        <w:t>DEQ water column tPCB stations used for the PCB calibration</w:t>
      </w:r>
      <w:r w:rsidR="009C243C" w:rsidRPr="00D83D71">
        <w:t>.</w:t>
      </w:r>
      <w:bookmarkEnd w:id="732"/>
    </w:p>
    <w:tbl>
      <w:tblPr>
        <w:tblStyle w:val="TableGrid"/>
        <w:tblW w:w="0" w:type="auto"/>
        <w:tblBorders>
          <w:left w:val="none" w:sz="0" w:space="0" w:color="auto"/>
          <w:right w:val="none" w:sz="0" w:space="0" w:color="auto"/>
          <w:insideH w:val="double" w:sz="4" w:space="0" w:color="auto"/>
          <w:insideV w:val="none" w:sz="0" w:space="0" w:color="auto"/>
        </w:tblBorders>
        <w:tblLayout w:type="fixed"/>
        <w:tblCellMar>
          <w:left w:w="58" w:type="dxa"/>
          <w:right w:w="115" w:type="dxa"/>
        </w:tblCellMar>
        <w:tblLook w:val="04A0" w:firstRow="1" w:lastRow="0" w:firstColumn="1" w:lastColumn="0" w:noHBand="0" w:noVBand="1"/>
        <w:tblDescription w:val="Table B 2. VADEQ Suspended Sediment Concentration stations used for the sediment calibration."/>
      </w:tblPr>
      <w:tblGrid>
        <w:gridCol w:w="1530"/>
        <w:gridCol w:w="7830"/>
      </w:tblGrid>
      <w:tr w:rsidR="009C243C" w:rsidRPr="00CF7C59" w14:paraId="0E232728" w14:textId="77777777" w:rsidTr="00A3698F">
        <w:trPr>
          <w:trHeight w:val="432"/>
          <w:tblHeader/>
        </w:trPr>
        <w:tc>
          <w:tcPr>
            <w:tcW w:w="1530" w:type="dxa"/>
            <w:tcBorders>
              <w:bottom w:val="double" w:sz="4" w:space="0" w:color="auto"/>
            </w:tcBorders>
            <w:vAlign w:val="center"/>
          </w:tcPr>
          <w:p w14:paraId="094EC29E" w14:textId="77777777" w:rsidR="009C243C" w:rsidRPr="00CF7C59" w:rsidRDefault="009C243C" w:rsidP="0017672E">
            <w:pPr>
              <w:keepNext/>
              <w:spacing w:before="60" w:after="40" w:line="240" w:lineRule="auto"/>
              <w:ind w:firstLine="0"/>
              <w:jc w:val="center"/>
              <w:rPr>
                <w:rFonts w:cs="Arial"/>
                <w:b/>
                <w:szCs w:val="20"/>
              </w:rPr>
            </w:pPr>
            <w:r w:rsidRPr="00CF7C59">
              <w:rPr>
                <w:rFonts w:cs="Arial"/>
                <w:b/>
                <w:szCs w:val="20"/>
              </w:rPr>
              <w:t>TMDL Watershed</w:t>
            </w:r>
          </w:p>
        </w:tc>
        <w:tc>
          <w:tcPr>
            <w:tcW w:w="7830" w:type="dxa"/>
            <w:tcBorders>
              <w:bottom w:val="double" w:sz="4" w:space="0" w:color="auto"/>
            </w:tcBorders>
            <w:vAlign w:val="center"/>
          </w:tcPr>
          <w:p w14:paraId="2D8CD063" w14:textId="77777777" w:rsidR="009C243C" w:rsidRPr="00972BB4" w:rsidRDefault="009C243C" w:rsidP="0017672E">
            <w:pPr>
              <w:keepNext/>
              <w:spacing w:before="60" w:after="40" w:line="240" w:lineRule="auto"/>
              <w:ind w:firstLine="0"/>
              <w:jc w:val="center"/>
              <w:rPr>
                <w:rFonts w:cs="Arial"/>
                <w:b/>
                <w:szCs w:val="20"/>
                <w:highlight w:val="lightGray"/>
              </w:rPr>
            </w:pPr>
            <w:r w:rsidRPr="00972BB4">
              <w:rPr>
                <w:rFonts w:cs="Arial"/>
                <w:b/>
              </w:rPr>
              <w:t>DEQ Water Quality Water Column tPCB Stations</w:t>
            </w:r>
          </w:p>
        </w:tc>
      </w:tr>
      <w:tr w:rsidR="009C243C" w:rsidRPr="00CF7C59" w14:paraId="6146617E" w14:textId="77777777" w:rsidTr="00A3698F">
        <w:tc>
          <w:tcPr>
            <w:tcW w:w="1530" w:type="dxa"/>
            <w:tcBorders>
              <w:top w:val="double" w:sz="4" w:space="0" w:color="auto"/>
              <w:bottom w:val="single" w:sz="4" w:space="0" w:color="auto"/>
            </w:tcBorders>
            <w:shd w:val="clear" w:color="auto" w:fill="auto"/>
            <w:vAlign w:val="center"/>
          </w:tcPr>
          <w:p w14:paraId="75A1DE0E" w14:textId="77777777" w:rsidR="009C243C" w:rsidRPr="00CF7C59" w:rsidRDefault="009C243C" w:rsidP="0017672E">
            <w:pPr>
              <w:keepNext/>
              <w:spacing w:before="120" w:after="120" w:line="240" w:lineRule="auto"/>
              <w:ind w:firstLine="0"/>
              <w:jc w:val="center"/>
              <w:rPr>
                <w:rFonts w:cs="Arial"/>
                <w:szCs w:val="20"/>
              </w:rPr>
            </w:pPr>
            <w:r w:rsidRPr="00CF7C59">
              <w:rPr>
                <w:rFonts w:cs="Arial"/>
                <w:szCs w:val="20"/>
              </w:rPr>
              <w:t>Jackson River</w:t>
            </w:r>
          </w:p>
        </w:tc>
        <w:tc>
          <w:tcPr>
            <w:tcW w:w="7830" w:type="dxa"/>
            <w:tcBorders>
              <w:top w:val="double" w:sz="4" w:space="0" w:color="auto"/>
              <w:bottom w:val="single" w:sz="4" w:space="0" w:color="auto"/>
            </w:tcBorders>
            <w:shd w:val="clear" w:color="auto" w:fill="auto"/>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Reed Creek Monitoring stations"/>
            </w:tblPr>
            <w:tblGrid>
              <w:gridCol w:w="1750"/>
              <w:gridCol w:w="1750"/>
              <w:gridCol w:w="1750"/>
              <w:gridCol w:w="1750"/>
            </w:tblGrid>
            <w:tr w:rsidR="009C243C" w:rsidRPr="00CF7C59" w14:paraId="5176B08C" w14:textId="77777777" w:rsidTr="00A3698F">
              <w:trPr>
                <w:tblHeader/>
                <w:jc w:val="center"/>
              </w:trPr>
              <w:tc>
                <w:tcPr>
                  <w:tcW w:w="1750" w:type="dxa"/>
                </w:tcPr>
                <w:p w14:paraId="5DD0A596" w14:textId="77777777" w:rsidR="009C243C" w:rsidRPr="007C0EEF" w:rsidRDefault="009C243C" w:rsidP="0017672E">
                  <w:pPr>
                    <w:keepNext/>
                    <w:ind w:hanging="119"/>
                  </w:pPr>
                  <w:r>
                    <w:t>2-JKS000.38</w:t>
                  </w:r>
                </w:p>
              </w:tc>
              <w:tc>
                <w:tcPr>
                  <w:tcW w:w="1750" w:type="dxa"/>
                </w:tcPr>
                <w:p w14:paraId="286D57EA" w14:textId="77777777" w:rsidR="009C243C" w:rsidRPr="007C0EEF" w:rsidRDefault="009C243C" w:rsidP="0017672E">
                  <w:pPr>
                    <w:keepNext/>
                    <w:ind w:hanging="119"/>
                    <w:rPr>
                      <w:szCs w:val="20"/>
                    </w:rPr>
                  </w:pPr>
                  <w:r w:rsidRPr="007C0EEF">
                    <w:rPr>
                      <w:szCs w:val="20"/>
                    </w:rPr>
                    <w:t>2-JKS006.67</w:t>
                  </w:r>
                </w:p>
              </w:tc>
              <w:tc>
                <w:tcPr>
                  <w:tcW w:w="1750" w:type="dxa"/>
                </w:tcPr>
                <w:p w14:paraId="05D27F7B" w14:textId="77777777" w:rsidR="009C243C" w:rsidRPr="007C0EEF" w:rsidRDefault="009C243C" w:rsidP="0017672E">
                  <w:pPr>
                    <w:keepNext/>
                    <w:ind w:hanging="119"/>
                    <w:rPr>
                      <w:szCs w:val="20"/>
                    </w:rPr>
                  </w:pPr>
                  <w:r w:rsidRPr="007C0EEF">
                    <w:rPr>
                      <w:szCs w:val="20"/>
                    </w:rPr>
                    <w:t>2-JKS023.61</w:t>
                  </w:r>
                </w:p>
              </w:tc>
              <w:tc>
                <w:tcPr>
                  <w:tcW w:w="1750" w:type="dxa"/>
                </w:tcPr>
                <w:p w14:paraId="7771527E" w14:textId="77777777" w:rsidR="009C243C" w:rsidRPr="007C0EEF" w:rsidRDefault="009C243C" w:rsidP="0017672E">
                  <w:pPr>
                    <w:keepNext/>
                    <w:ind w:hanging="119"/>
                  </w:pPr>
                  <w:r>
                    <w:t>2-JKS044.14</w:t>
                  </w:r>
                </w:p>
              </w:tc>
            </w:tr>
          </w:tbl>
          <w:p w14:paraId="515FBF9A" w14:textId="77777777" w:rsidR="009C243C" w:rsidRPr="00CF7C59" w:rsidRDefault="009C243C" w:rsidP="0017672E">
            <w:pPr>
              <w:keepNext/>
              <w:spacing w:before="20" w:after="20" w:line="240" w:lineRule="auto"/>
              <w:ind w:firstLine="0"/>
              <w:jc w:val="center"/>
              <w:rPr>
                <w:rFonts w:cs="Arial"/>
                <w:color w:val="000000" w:themeColor="text1"/>
                <w:szCs w:val="20"/>
              </w:rPr>
            </w:pPr>
          </w:p>
        </w:tc>
      </w:tr>
      <w:tr w:rsidR="009C243C" w:rsidRPr="00CF7C59" w14:paraId="30FDAECF" w14:textId="77777777" w:rsidTr="00B9529F">
        <w:tc>
          <w:tcPr>
            <w:tcW w:w="1530" w:type="dxa"/>
            <w:tcBorders>
              <w:top w:val="single" w:sz="4" w:space="0" w:color="auto"/>
              <w:bottom w:val="single" w:sz="4" w:space="0" w:color="auto"/>
            </w:tcBorders>
            <w:vAlign w:val="center"/>
          </w:tcPr>
          <w:p w14:paraId="641703DA" w14:textId="77777777" w:rsidR="009C243C" w:rsidRPr="00CF7C59" w:rsidRDefault="009C243C" w:rsidP="0017672E">
            <w:pPr>
              <w:keepNext/>
              <w:spacing w:before="120" w:after="120" w:line="240" w:lineRule="auto"/>
              <w:ind w:firstLine="0"/>
              <w:jc w:val="center"/>
              <w:rPr>
                <w:rFonts w:cs="Arial"/>
                <w:szCs w:val="20"/>
                <w:highlight w:val="lightGray"/>
              </w:rPr>
            </w:pPr>
            <w:r w:rsidRPr="00CF7C59">
              <w:rPr>
                <w:rFonts w:cs="Arial"/>
                <w:szCs w:val="20"/>
              </w:rPr>
              <w:t>Upper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C243C" w:rsidRPr="00CF7C59" w14:paraId="7FCD569D" w14:textId="77777777" w:rsidTr="00A3698F">
              <w:trPr>
                <w:trHeight w:val="621"/>
                <w:tblHeader/>
                <w:jc w:val="center"/>
              </w:trPr>
              <w:tc>
                <w:tcPr>
                  <w:tcW w:w="1584" w:type="dxa"/>
                  <w:vAlign w:val="center"/>
                </w:tcPr>
                <w:p w14:paraId="61FB9D4E"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2-JMS302.85</w:t>
                  </w:r>
                </w:p>
              </w:tc>
              <w:tc>
                <w:tcPr>
                  <w:tcW w:w="1584" w:type="dxa"/>
                  <w:vAlign w:val="center"/>
                </w:tcPr>
                <w:p w14:paraId="0CCEB4BF"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2-JMS317.62</w:t>
                  </w:r>
                </w:p>
              </w:tc>
              <w:tc>
                <w:tcPr>
                  <w:tcW w:w="1584" w:type="dxa"/>
                  <w:vAlign w:val="center"/>
                </w:tcPr>
                <w:p w14:paraId="70F8BD14"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2BWLM000.34</w:t>
                  </w:r>
                </w:p>
              </w:tc>
              <w:tc>
                <w:tcPr>
                  <w:tcW w:w="1584" w:type="dxa"/>
                  <w:vAlign w:val="center"/>
                </w:tcPr>
                <w:p w14:paraId="117AA33A"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2-BKW000.40</w:t>
                  </w:r>
                </w:p>
              </w:tc>
              <w:tc>
                <w:tcPr>
                  <w:tcW w:w="1584" w:type="dxa"/>
                  <w:vAlign w:val="center"/>
                </w:tcPr>
                <w:p w14:paraId="28D49E65"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2BJMS273.86</w:t>
                  </w:r>
                </w:p>
              </w:tc>
            </w:tr>
            <w:tr w:rsidR="009C243C" w:rsidRPr="00CF7C59" w14:paraId="08E27A1F" w14:textId="77777777" w:rsidTr="00A3698F">
              <w:trPr>
                <w:trHeight w:val="621"/>
                <w:jc w:val="center"/>
              </w:trPr>
              <w:tc>
                <w:tcPr>
                  <w:tcW w:w="1584" w:type="dxa"/>
                  <w:vAlign w:val="center"/>
                </w:tcPr>
                <w:p w14:paraId="0380C1A5" w14:textId="77777777" w:rsidR="009C243C" w:rsidRPr="00CF7C59" w:rsidRDefault="009C243C" w:rsidP="0017672E">
                  <w:pPr>
                    <w:keepNext/>
                    <w:ind w:left="57" w:right="-104" w:firstLine="0"/>
                    <w:jc w:val="center"/>
                    <w:rPr>
                      <w:rFonts w:cs="Arial"/>
                      <w:szCs w:val="20"/>
                    </w:rPr>
                  </w:pPr>
                  <w:r w:rsidRPr="00CF7C59">
                    <w:rPr>
                      <w:rFonts w:cs="Arial"/>
                      <w:szCs w:val="20"/>
                    </w:rPr>
                    <w:t>2-JMS345.73</w:t>
                  </w:r>
                </w:p>
              </w:tc>
              <w:tc>
                <w:tcPr>
                  <w:tcW w:w="1584" w:type="dxa"/>
                  <w:vAlign w:val="center"/>
                </w:tcPr>
                <w:p w14:paraId="7D918D1C" w14:textId="77777777" w:rsidR="009C243C" w:rsidRPr="00CF7C59" w:rsidRDefault="009C243C" w:rsidP="0017672E">
                  <w:pPr>
                    <w:keepNext/>
                    <w:ind w:left="57" w:right="-104" w:firstLine="0"/>
                    <w:jc w:val="center"/>
                    <w:rPr>
                      <w:rFonts w:cs="Arial"/>
                      <w:szCs w:val="20"/>
                    </w:rPr>
                  </w:pPr>
                  <w:r w:rsidRPr="00CF7C59">
                    <w:rPr>
                      <w:rFonts w:cs="Arial"/>
                      <w:szCs w:val="20"/>
                    </w:rPr>
                    <w:t>2AJMS334.47</w:t>
                  </w:r>
                </w:p>
              </w:tc>
              <w:tc>
                <w:tcPr>
                  <w:tcW w:w="1584" w:type="dxa"/>
                  <w:vAlign w:val="center"/>
                </w:tcPr>
                <w:p w14:paraId="53DF77E3" w14:textId="77777777" w:rsidR="009C243C" w:rsidRPr="00CF7C59" w:rsidRDefault="009C243C" w:rsidP="0017672E">
                  <w:pPr>
                    <w:keepNext/>
                    <w:ind w:left="57" w:right="-104" w:firstLine="0"/>
                    <w:jc w:val="center"/>
                    <w:rPr>
                      <w:rFonts w:cs="Arial"/>
                      <w:szCs w:val="20"/>
                    </w:rPr>
                  </w:pPr>
                  <w:r w:rsidRPr="00CF7C59">
                    <w:rPr>
                      <w:rFonts w:cs="Arial"/>
                      <w:szCs w:val="20"/>
                    </w:rPr>
                    <w:t>2BJMS255.91</w:t>
                  </w:r>
                </w:p>
              </w:tc>
              <w:tc>
                <w:tcPr>
                  <w:tcW w:w="1584" w:type="dxa"/>
                  <w:vAlign w:val="center"/>
                </w:tcPr>
                <w:p w14:paraId="3F071E1A" w14:textId="77777777" w:rsidR="009C243C" w:rsidRPr="00CF7C59" w:rsidRDefault="009C243C" w:rsidP="0017672E">
                  <w:pPr>
                    <w:keepNext/>
                    <w:ind w:left="57" w:right="-104" w:firstLine="0"/>
                    <w:jc w:val="center"/>
                    <w:rPr>
                      <w:rFonts w:cs="Arial"/>
                      <w:szCs w:val="20"/>
                    </w:rPr>
                  </w:pPr>
                  <w:r w:rsidRPr="00CF7C59">
                    <w:rPr>
                      <w:rFonts w:cs="Arial"/>
                      <w:szCs w:val="20"/>
                    </w:rPr>
                    <w:t>2-BKW005.95</w:t>
                  </w:r>
                </w:p>
              </w:tc>
              <w:tc>
                <w:tcPr>
                  <w:tcW w:w="1584" w:type="dxa"/>
                  <w:vAlign w:val="center"/>
                </w:tcPr>
                <w:p w14:paraId="0F1A8EBC" w14:textId="77777777" w:rsidR="009C243C" w:rsidRPr="00CF7C59" w:rsidRDefault="009C243C" w:rsidP="0017672E">
                  <w:pPr>
                    <w:keepNext/>
                    <w:ind w:left="57" w:right="-104" w:firstLine="0"/>
                    <w:jc w:val="center"/>
                    <w:rPr>
                      <w:rFonts w:cs="Arial"/>
                      <w:szCs w:val="20"/>
                    </w:rPr>
                  </w:pPr>
                  <w:r w:rsidRPr="00CF7C59">
                    <w:rPr>
                      <w:rFonts w:cs="Arial"/>
                      <w:szCs w:val="20"/>
                    </w:rPr>
                    <w:t>2-JMS279.41</w:t>
                  </w:r>
                </w:p>
              </w:tc>
            </w:tr>
            <w:tr w:rsidR="009C243C" w:rsidRPr="00CF7C59" w14:paraId="677F41BE" w14:textId="77777777" w:rsidTr="00A3698F">
              <w:trPr>
                <w:trHeight w:val="621"/>
                <w:jc w:val="center"/>
              </w:trPr>
              <w:tc>
                <w:tcPr>
                  <w:tcW w:w="1584" w:type="dxa"/>
                  <w:vAlign w:val="center"/>
                </w:tcPr>
                <w:p w14:paraId="7373B719" w14:textId="77777777" w:rsidR="009C243C" w:rsidRPr="00CF7C59" w:rsidRDefault="009C243C" w:rsidP="0017672E">
                  <w:pPr>
                    <w:keepNext/>
                    <w:ind w:left="57" w:right="-104" w:firstLine="0"/>
                    <w:jc w:val="center"/>
                    <w:rPr>
                      <w:rFonts w:cs="Arial"/>
                      <w:szCs w:val="20"/>
                    </w:rPr>
                  </w:pPr>
                  <w:r w:rsidRPr="00CF7C59">
                    <w:rPr>
                      <w:rFonts w:cs="Arial"/>
                      <w:szCs w:val="20"/>
                    </w:rPr>
                    <w:t>2-JMS309.13</w:t>
                  </w:r>
                </w:p>
              </w:tc>
              <w:tc>
                <w:tcPr>
                  <w:tcW w:w="1584" w:type="dxa"/>
                  <w:vAlign w:val="center"/>
                </w:tcPr>
                <w:p w14:paraId="394430FE" w14:textId="77777777" w:rsidR="009C243C" w:rsidRPr="00CF7C59" w:rsidRDefault="009C243C" w:rsidP="0017672E">
                  <w:pPr>
                    <w:keepNext/>
                    <w:ind w:left="57" w:right="-104" w:firstLine="0"/>
                    <w:jc w:val="center"/>
                    <w:rPr>
                      <w:rFonts w:cs="Arial"/>
                      <w:szCs w:val="20"/>
                    </w:rPr>
                  </w:pPr>
                  <w:r w:rsidRPr="00CF7C59">
                    <w:rPr>
                      <w:rFonts w:cs="Arial"/>
                      <w:szCs w:val="20"/>
                    </w:rPr>
                    <w:t>2-JMS229.14</w:t>
                  </w:r>
                </w:p>
              </w:tc>
              <w:tc>
                <w:tcPr>
                  <w:tcW w:w="1584" w:type="dxa"/>
                  <w:vAlign w:val="center"/>
                </w:tcPr>
                <w:p w14:paraId="0818644E" w14:textId="77777777" w:rsidR="009C243C" w:rsidRPr="00CF7C59" w:rsidRDefault="009C243C" w:rsidP="0017672E">
                  <w:pPr>
                    <w:keepNext/>
                    <w:ind w:left="57" w:right="-104" w:firstLine="0"/>
                    <w:jc w:val="center"/>
                    <w:rPr>
                      <w:rFonts w:cs="Arial"/>
                      <w:szCs w:val="20"/>
                    </w:rPr>
                  </w:pPr>
                  <w:r w:rsidRPr="00CF7C59">
                    <w:rPr>
                      <w:rFonts w:cs="Arial"/>
                      <w:szCs w:val="20"/>
                    </w:rPr>
                    <w:t>2-FSG000.85</w:t>
                  </w:r>
                </w:p>
              </w:tc>
              <w:tc>
                <w:tcPr>
                  <w:tcW w:w="1584" w:type="dxa"/>
                  <w:vAlign w:val="center"/>
                </w:tcPr>
                <w:p w14:paraId="2ACCCA9F" w14:textId="77777777" w:rsidR="009C243C" w:rsidRPr="00CF7C59" w:rsidRDefault="009C243C" w:rsidP="0017672E">
                  <w:pPr>
                    <w:keepNext/>
                    <w:ind w:left="57" w:right="-104" w:firstLine="0"/>
                    <w:jc w:val="center"/>
                    <w:rPr>
                      <w:rFonts w:cs="Arial"/>
                      <w:szCs w:val="20"/>
                    </w:rPr>
                  </w:pPr>
                  <w:r w:rsidRPr="00CF7C59">
                    <w:rPr>
                      <w:rFonts w:cs="Arial"/>
                      <w:szCs w:val="20"/>
                    </w:rPr>
                    <w:t>2-IVA000.22</w:t>
                  </w:r>
                </w:p>
              </w:tc>
              <w:tc>
                <w:tcPr>
                  <w:tcW w:w="1584" w:type="dxa"/>
                  <w:vAlign w:val="center"/>
                </w:tcPr>
                <w:p w14:paraId="0D85F7C7" w14:textId="77777777" w:rsidR="009C243C" w:rsidRPr="00CF7C59" w:rsidRDefault="009C243C" w:rsidP="0017672E">
                  <w:pPr>
                    <w:keepNext/>
                    <w:spacing w:before="20" w:after="20" w:line="240" w:lineRule="auto"/>
                    <w:ind w:left="57" w:right="-104" w:firstLine="0"/>
                    <w:jc w:val="center"/>
                    <w:rPr>
                      <w:rFonts w:cs="Arial"/>
                      <w:color w:val="000000" w:themeColor="text1"/>
                      <w:szCs w:val="20"/>
                      <w:highlight w:val="lightGray"/>
                    </w:rPr>
                  </w:pPr>
                </w:p>
              </w:tc>
            </w:tr>
            <w:tr w:rsidR="009C243C" w:rsidRPr="00CF7C59" w14:paraId="0E472D7F" w14:textId="77777777" w:rsidTr="00A3698F">
              <w:trPr>
                <w:trHeight w:val="621"/>
                <w:jc w:val="center"/>
              </w:trPr>
              <w:tc>
                <w:tcPr>
                  <w:tcW w:w="1584" w:type="dxa"/>
                  <w:vAlign w:val="center"/>
                </w:tcPr>
                <w:p w14:paraId="1809F58F" w14:textId="77777777" w:rsidR="009C243C" w:rsidRPr="00CF7C59" w:rsidRDefault="009C243C" w:rsidP="0017672E">
                  <w:pPr>
                    <w:keepNext/>
                    <w:ind w:left="57" w:right="-104" w:firstLine="0"/>
                    <w:jc w:val="center"/>
                    <w:rPr>
                      <w:rFonts w:cs="Arial"/>
                      <w:szCs w:val="20"/>
                    </w:rPr>
                  </w:pPr>
                  <w:r w:rsidRPr="00CF7C59">
                    <w:rPr>
                      <w:rFonts w:cs="Arial"/>
                      <w:szCs w:val="20"/>
                    </w:rPr>
                    <w:t>2-CAT000.34</w:t>
                  </w:r>
                </w:p>
              </w:tc>
              <w:tc>
                <w:tcPr>
                  <w:tcW w:w="1584" w:type="dxa"/>
                  <w:vAlign w:val="center"/>
                </w:tcPr>
                <w:p w14:paraId="511E3921" w14:textId="77777777" w:rsidR="009C243C" w:rsidRPr="00CF7C59" w:rsidRDefault="009C243C" w:rsidP="0017672E">
                  <w:pPr>
                    <w:keepNext/>
                    <w:ind w:left="57" w:right="-104" w:firstLine="0"/>
                    <w:jc w:val="center"/>
                    <w:rPr>
                      <w:rFonts w:cs="Arial"/>
                      <w:szCs w:val="20"/>
                    </w:rPr>
                  </w:pPr>
                  <w:r w:rsidRPr="00CF7C59">
                    <w:rPr>
                      <w:rFonts w:cs="Arial"/>
                      <w:szCs w:val="20"/>
                    </w:rPr>
                    <w:t>2BJMS248.90</w:t>
                  </w:r>
                </w:p>
              </w:tc>
              <w:tc>
                <w:tcPr>
                  <w:tcW w:w="1584" w:type="dxa"/>
                  <w:vAlign w:val="center"/>
                </w:tcPr>
                <w:p w14:paraId="0F827A16" w14:textId="77777777" w:rsidR="009C243C" w:rsidRPr="00CF7C59" w:rsidRDefault="009C243C" w:rsidP="0017672E">
                  <w:pPr>
                    <w:keepNext/>
                    <w:ind w:left="57" w:right="-104" w:firstLine="0"/>
                    <w:jc w:val="center"/>
                    <w:rPr>
                      <w:rFonts w:cs="Arial"/>
                      <w:szCs w:val="20"/>
                    </w:rPr>
                  </w:pPr>
                  <w:r w:rsidRPr="00CF7C59">
                    <w:rPr>
                      <w:rFonts w:cs="Arial"/>
                      <w:szCs w:val="20"/>
                    </w:rPr>
                    <w:t>2-FSG003.36</w:t>
                  </w:r>
                </w:p>
              </w:tc>
              <w:tc>
                <w:tcPr>
                  <w:tcW w:w="1584" w:type="dxa"/>
                  <w:vAlign w:val="center"/>
                </w:tcPr>
                <w:p w14:paraId="1B926254" w14:textId="77777777" w:rsidR="009C243C" w:rsidRPr="00CF7C59" w:rsidRDefault="009C243C" w:rsidP="0017672E">
                  <w:pPr>
                    <w:keepNext/>
                    <w:ind w:left="57" w:right="-104" w:firstLine="0"/>
                    <w:jc w:val="center"/>
                    <w:rPr>
                      <w:rFonts w:cs="Arial"/>
                      <w:szCs w:val="20"/>
                    </w:rPr>
                  </w:pPr>
                  <w:r w:rsidRPr="00CF7C59">
                    <w:rPr>
                      <w:rFonts w:cs="Arial"/>
                      <w:szCs w:val="20"/>
                    </w:rPr>
                    <w:t>2BJMS263.24</w:t>
                  </w:r>
                </w:p>
              </w:tc>
              <w:tc>
                <w:tcPr>
                  <w:tcW w:w="1584" w:type="dxa"/>
                  <w:vAlign w:val="center"/>
                </w:tcPr>
                <w:p w14:paraId="59D2FD2B" w14:textId="77777777" w:rsidR="009C243C" w:rsidRPr="00CF7C59" w:rsidRDefault="009C243C" w:rsidP="0017672E">
                  <w:pPr>
                    <w:keepNext/>
                    <w:spacing w:before="20" w:after="20" w:line="240" w:lineRule="auto"/>
                    <w:ind w:left="57" w:right="-104" w:firstLine="0"/>
                    <w:jc w:val="center"/>
                    <w:rPr>
                      <w:rFonts w:cs="Arial"/>
                      <w:color w:val="000000" w:themeColor="text1"/>
                      <w:szCs w:val="20"/>
                      <w:highlight w:val="lightGray"/>
                    </w:rPr>
                  </w:pPr>
                </w:p>
              </w:tc>
            </w:tr>
            <w:tr w:rsidR="009C243C" w:rsidRPr="00CF7C59" w14:paraId="6C71A34B" w14:textId="77777777" w:rsidTr="00A3698F">
              <w:trPr>
                <w:trHeight w:val="621"/>
                <w:jc w:val="center"/>
              </w:trPr>
              <w:tc>
                <w:tcPr>
                  <w:tcW w:w="1584" w:type="dxa"/>
                  <w:vAlign w:val="center"/>
                </w:tcPr>
                <w:p w14:paraId="5BA91091" w14:textId="77777777" w:rsidR="009C243C" w:rsidRPr="00CF7C59" w:rsidRDefault="009C243C" w:rsidP="0017672E">
                  <w:pPr>
                    <w:keepNext/>
                    <w:ind w:left="57" w:right="-104" w:firstLine="0"/>
                    <w:jc w:val="center"/>
                    <w:rPr>
                      <w:rFonts w:cs="Arial"/>
                      <w:szCs w:val="20"/>
                    </w:rPr>
                  </w:pPr>
                  <w:r w:rsidRPr="00CF7C59">
                    <w:rPr>
                      <w:rFonts w:cs="Arial"/>
                      <w:szCs w:val="20"/>
                    </w:rPr>
                    <w:t>2-CRG001.20</w:t>
                  </w:r>
                </w:p>
              </w:tc>
              <w:tc>
                <w:tcPr>
                  <w:tcW w:w="1584" w:type="dxa"/>
                  <w:vAlign w:val="center"/>
                </w:tcPr>
                <w:p w14:paraId="7FED63B0" w14:textId="77777777" w:rsidR="009C243C" w:rsidRPr="00CF7C59" w:rsidRDefault="009C243C" w:rsidP="0017672E">
                  <w:pPr>
                    <w:keepNext/>
                    <w:ind w:left="57" w:right="-104" w:firstLine="0"/>
                    <w:jc w:val="center"/>
                    <w:rPr>
                      <w:rFonts w:cs="Arial"/>
                      <w:szCs w:val="20"/>
                    </w:rPr>
                  </w:pPr>
                  <w:r w:rsidRPr="00CF7C59">
                    <w:rPr>
                      <w:rFonts w:cs="Arial"/>
                      <w:szCs w:val="20"/>
                    </w:rPr>
                    <w:t>2-BCR000.20</w:t>
                  </w:r>
                </w:p>
              </w:tc>
              <w:tc>
                <w:tcPr>
                  <w:tcW w:w="1584" w:type="dxa"/>
                  <w:vAlign w:val="center"/>
                </w:tcPr>
                <w:p w14:paraId="51164F0C" w14:textId="77777777" w:rsidR="009C243C" w:rsidRPr="00CF7C59" w:rsidRDefault="009C243C" w:rsidP="0017672E">
                  <w:pPr>
                    <w:keepNext/>
                    <w:ind w:left="57" w:right="-104" w:firstLine="0"/>
                    <w:jc w:val="center"/>
                    <w:rPr>
                      <w:rFonts w:cs="Arial"/>
                      <w:szCs w:val="20"/>
                    </w:rPr>
                  </w:pPr>
                  <w:r w:rsidRPr="00CF7C59">
                    <w:rPr>
                      <w:rFonts w:cs="Arial"/>
                      <w:szCs w:val="20"/>
                    </w:rPr>
                    <w:t>2-JMS258.54</w:t>
                  </w:r>
                </w:p>
              </w:tc>
              <w:tc>
                <w:tcPr>
                  <w:tcW w:w="1584" w:type="dxa"/>
                  <w:vAlign w:val="center"/>
                </w:tcPr>
                <w:p w14:paraId="5FE35FCA" w14:textId="77777777" w:rsidR="009C243C" w:rsidRPr="00CF7C59" w:rsidRDefault="009C243C" w:rsidP="0017672E">
                  <w:pPr>
                    <w:keepNext/>
                    <w:ind w:left="57" w:right="-104" w:firstLine="0"/>
                    <w:jc w:val="center"/>
                    <w:rPr>
                      <w:rFonts w:cs="Arial"/>
                      <w:szCs w:val="20"/>
                    </w:rPr>
                  </w:pPr>
                  <w:r w:rsidRPr="00CF7C59">
                    <w:rPr>
                      <w:rFonts w:cs="Arial"/>
                      <w:szCs w:val="20"/>
                    </w:rPr>
                    <w:t>2-JMS270.84</w:t>
                  </w:r>
                </w:p>
              </w:tc>
              <w:tc>
                <w:tcPr>
                  <w:tcW w:w="1584" w:type="dxa"/>
                  <w:vAlign w:val="center"/>
                </w:tcPr>
                <w:p w14:paraId="30DEBFD2" w14:textId="77777777" w:rsidR="009C243C" w:rsidRPr="00CF7C59" w:rsidRDefault="009C243C" w:rsidP="0017672E">
                  <w:pPr>
                    <w:keepNext/>
                    <w:spacing w:before="20" w:after="20" w:line="240" w:lineRule="auto"/>
                    <w:ind w:left="57" w:right="-104" w:firstLine="0"/>
                    <w:jc w:val="center"/>
                    <w:rPr>
                      <w:rFonts w:cs="Arial"/>
                      <w:color w:val="000000" w:themeColor="text1"/>
                      <w:szCs w:val="20"/>
                      <w:highlight w:val="lightGray"/>
                    </w:rPr>
                  </w:pPr>
                </w:p>
              </w:tc>
            </w:tr>
          </w:tbl>
          <w:p w14:paraId="5E926370" w14:textId="77777777" w:rsidR="009C243C" w:rsidRPr="00CF7C59" w:rsidRDefault="009C243C" w:rsidP="0017672E">
            <w:pPr>
              <w:keepNext/>
              <w:spacing w:before="20" w:after="20" w:line="240" w:lineRule="auto"/>
              <w:ind w:firstLine="0"/>
              <w:jc w:val="center"/>
              <w:rPr>
                <w:rFonts w:cs="Arial"/>
                <w:szCs w:val="20"/>
                <w:highlight w:val="lightGray"/>
              </w:rPr>
            </w:pPr>
          </w:p>
        </w:tc>
      </w:tr>
      <w:tr w:rsidR="009C243C" w:rsidRPr="00CF7C59" w14:paraId="637FC22A" w14:textId="77777777" w:rsidTr="00A3698F">
        <w:tc>
          <w:tcPr>
            <w:tcW w:w="1530" w:type="dxa"/>
            <w:tcBorders>
              <w:top w:val="nil"/>
              <w:bottom w:val="nil"/>
            </w:tcBorders>
            <w:vAlign w:val="center"/>
          </w:tcPr>
          <w:p w14:paraId="0F27FCFD" w14:textId="77777777" w:rsidR="009C243C" w:rsidRPr="00CF7C59" w:rsidRDefault="009C243C" w:rsidP="00A3698F">
            <w:pPr>
              <w:spacing w:before="120" w:after="120" w:line="240" w:lineRule="auto"/>
              <w:ind w:firstLine="0"/>
              <w:jc w:val="center"/>
              <w:rPr>
                <w:rFonts w:cs="Arial"/>
                <w:szCs w:val="20"/>
              </w:rPr>
            </w:pPr>
            <w:r w:rsidRPr="00CF7C59">
              <w:rPr>
                <w:rFonts w:cs="Arial"/>
                <w:szCs w:val="20"/>
              </w:rPr>
              <w:t>Maury River</w:t>
            </w:r>
          </w:p>
        </w:tc>
        <w:tc>
          <w:tcPr>
            <w:tcW w:w="7830" w:type="dxa"/>
            <w:tcBorders>
              <w:top w:val="nil"/>
              <w:bottom w:val="nil"/>
            </w:tcBorders>
            <w:vAlign w:val="center"/>
          </w:tcPr>
          <w:tbl>
            <w:tblPr>
              <w:tblStyle w:val="TableGrid"/>
              <w:tblW w:w="34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Upper New River Monitoring stations"/>
            </w:tblPr>
            <w:tblGrid>
              <w:gridCol w:w="1584"/>
              <w:gridCol w:w="1905"/>
            </w:tblGrid>
            <w:tr w:rsidR="009C243C" w:rsidRPr="00CF7C59" w14:paraId="1EF2E3B6" w14:textId="77777777" w:rsidTr="00FE0E0F">
              <w:trPr>
                <w:tblHeader/>
                <w:jc w:val="center"/>
              </w:trPr>
              <w:tc>
                <w:tcPr>
                  <w:tcW w:w="1584" w:type="dxa"/>
                  <w:vAlign w:val="bottom"/>
                </w:tcPr>
                <w:p w14:paraId="0C213BD2" w14:textId="77777777" w:rsidR="009C243C" w:rsidRPr="00CF7C59" w:rsidRDefault="009C243C" w:rsidP="00A3698F">
                  <w:pPr>
                    <w:ind w:firstLine="0"/>
                    <w:jc w:val="center"/>
                    <w:rPr>
                      <w:rFonts w:cs="Arial"/>
                    </w:rPr>
                  </w:pPr>
                  <w:r w:rsidRPr="6890BCC8">
                    <w:rPr>
                      <w:rFonts w:cs="Arial"/>
                    </w:rPr>
                    <w:t>2-MRY000.46</w:t>
                  </w:r>
                </w:p>
              </w:tc>
              <w:tc>
                <w:tcPr>
                  <w:tcW w:w="1905" w:type="dxa"/>
                  <w:vAlign w:val="bottom"/>
                </w:tcPr>
                <w:p w14:paraId="7200ACD2" w14:textId="77777777" w:rsidR="009C243C" w:rsidRPr="00CF7C59" w:rsidRDefault="009C243C" w:rsidP="00A3698F">
                  <w:pPr>
                    <w:ind w:firstLine="0"/>
                    <w:jc w:val="center"/>
                    <w:rPr>
                      <w:rFonts w:cs="Arial"/>
                    </w:rPr>
                  </w:pPr>
                  <w:r w:rsidRPr="6890BCC8">
                    <w:rPr>
                      <w:rFonts w:cs="Arial"/>
                    </w:rPr>
                    <w:t>2-MRY015.80</w:t>
                  </w:r>
                </w:p>
              </w:tc>
            </w:tr>
          </w:tbl>
          <w:p w14:paraId="6716747D" w14:textId="77777777" w:rsidR="009C243C" w:rsidRPr="00CF7C59" w:rsidRDefault="009C243C" w:rsidP="00A3698F">
            <w:pPr>
              <w:spacing w:before="20" w:after="20" w:line="240" w:lineRule="auto"/>
              <w:ind w:firstLine="0"/>
              <w:jc w:val="center"/>
              <w:rPr>
                <w:rFonts w:cs="Arial"/>
                <w:szCs w:val="20"/>
              </w:rPr>
            </w:pPr>
          </w:p>
        </w:tc>
      </w:tr>
      <w:tr w:rsidR="009C243C" w:rsidRPr="00CF7C59" w14:paraId="6C9FB559" w14:textId="77777777" w:rsidTr="00DE287E">
        <w:tc>
          <w:tcPr>
            <w:tcW w:w="1530" w:type="dxa"/>
            <w:tcBorders>
              <w:top w:val="single" w:sz="4" w:space="0" w:color="auto"/>
              <w:bottom w:val="single" w:sz="4" w:space="0" w:color="auto"/>
            </w:tcBorders>
            <w:vAlign w:val="center"/>
          </w:tcPr>
          <w:p w14:paraId="3748AE88" w14:textId="77777777" w:rsidR="009C243C" w:rsidRPr="00CF7C59" w:rsidRDefault="009C243C" w:rsidP="00DE287E">
            <w:pPr>
              <w:spacing w:line="240" w:lineRule="auto"/>
              <w:ind w:firstLine="0"/>
              <w:jc w:val="center"/>
              <w:rPr>
                <w:rFonts w:cs="Arial"/>
                <w:szCs w:val="20"/>
                <w:highlight w:val="lightGray"/>
              </w:rPr>
            </w:pPr>
            <w:r w:rsidRPr="00CF7C59">
              <w:rPr>
                <w:rFonts w:cs="Arial"/>
                <w:szCs w:val="20"/>
              </w:rPr>
              <w:t>Lower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C243C" w:rsidRPr="00CF7C59" w14:paraId="352AD1B5" w14:textId="77777777" w:rsidTr="00A3698F">
              <w:trPr>
                <w:trHeight w:val="621"/>
                <w:tblHeader/>
                <w:jc w:val="center"/>
              </w:trPr>
              <w:tc>
                <w:tcPr>
                  <w:tcW w:w="1584" w:type="dxa"/>
                  <w:vAlign w:val="bottom"/>
                </w:tcPr>
                <w:p w14:paraId="7A5C791C"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2-JMS189.31</w:t>
                  </w:r>
                </w:p>
              </w:tc>
              <w:tc>
                <w:tcPr>
                  <w:tcW w:w="1584" w:type="dxa"/>
                  <w:vAlign w:val="bottom"/>
                </w:tcPr>
                <w:p w14:paraId="489F21FB"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2-RVN001.64</w:t>
                  </w:r>
                </w:p>
              </w:tc>
              <w:tc>
                <w:tcPr>
                  <w:tcW w:w="1584" w:type="dxa"/>
                  <w:vAlign w:val="bottom"/>
                </w:tcPr>
                <w:p w14:paraId="1BE768F0"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2-JMS127.50</w:t>
                  </w:r>
                </w:p>
              </w:tc>
              <w:tc>
                <w:tcPr>
                  <w:tcW w:w="1584" w:type="dxa"/>
                  <w:vAlign w:val="bottom"/>
                </w:tcPr>
                <w:p w14:paraId="17B16EFF"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2-TKO003.42</w:t>
                  </w:r>
                </w:p>
              </w:tc>
              <w:tc>
                <w:tcPr>
                  <w:tcW w:w="1584" w:type="dxa"/>
                  <w:vAlign w:val="bottom"/>
                </w:tcPr>
                <w:p w14:paraId="0CFBDBC5"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2-NWD002.27</w:t>
                  </w:r>
                </w:p>
              </w:tc>
            </w:tr>
            <w:tr w:rsidR="009C243C" w:rsidRPr="00CF7C59" w14:paraId="56B5553E" w14:textId="77777777" w:rsidTr="00A3698F">
              <w:trPr>
                <w:trHeight w:val="621"/>
                <w:jc w:val="center"/>
              </w:trPr>
              <w:tc>
                <w:tcPr>
                  <w:tcW w:w="1584" w:type="dxa"/>
                  <w:vAlign w:val="bottom"/>
                </w:tcPr>
                <w:p w14:paraId="46BBEEFC" w14:textId="77777777" w:rsidR="009C243C" w:rsidRPr="00CF7C59" w:rsidRDefault="009C243C" w:rsidP="00DE287E">
                  <w:pPr>
                    <w:spacing w:line="240" w:lineRule="auto"/>
                    <w:ind w:firstLine="0"/>
                    <w:jc w:val="center"/>
                    <w:rPr>
                      <w:rFonts w:cs="Arial"/>
                      <w:szCs w:val="20"/>
                    </w:rPr>
                  </w:pPr>
                  <w:r w:rsidRPr="00CF7C59">
                    <w:rPr>
                      <w:rFonts w:cs="Arial"/>
                      <w:szCs w:val="20"/>
                    </w:rPr>
                    <w:t>2BJMS214.35</w:t>
                  </w:r>
                </w:p>
              </w:tc>
              <w:tc>
                <w:tcPr>
                  <w:tcW w:w="1584" w:type="dxa"/>
                  <w:vAlign w:val="bottom"/>
                </w:tcPr>
                <w:p w14:paraId="32CC1868" w14:textId="77777777" w:rsidR="009C243C" w:rsidRPr="00CF7C59" w:rsidRDefault="009C243C" w:rsidP="00DE287E">
                  <w:pPr>
                    <w:spacing w:line="240" w:lineRule="auto"/>
                    <w:ind w:firstLine="0"/>
                    <w:jc w:val="center"/>
                    <w:rPr>
                      <w:rFonts w:cs="Arial"/>
                      <w:szCs w:val="20"/>
                    </w:rPr>
                  </w:pPr>
                  <w:r w:rsidRPr="00CF7C59">
                    <w:rPr>
                      <w:rFonts w:cs="Arial"/>
                      <w:szCs w:val="20"/>
                    </w:rPr>
                    <w:t>2-RRN002.19</w:t>
                  </w:r>
                </w:p>
              </w:tc>
              <w:tc>
                <w:tcPr>
                  <w:tcW w:w="1584" w:type="dxa"/>
                  <w:vAlign w:val="bottom"/>
                </w:tcPr>
                <w:p w14:paraId="5AD125F8" w14:textId="77777777" w:rsidR="009C243C" w:rsidRPr="00CF7C59" w:rsidRDefault="009C243C" w:rsidP="00DE287E">
                  <w:pPr>
                    <w:spacing w:line="240" w:lineRule="auto"/>
                    <w:ind w:firstLine="0"/>
                    <w:jc w:val="center"/>
                    <w:rPr>
                      <w:rFonts w:cs="Arial"/>
                      <w:szCs w:val="20"/>
                    </w:rPr>
                  </w:pPr>
                  <w:r w:rsidRPr="00CF7C59">
                    <w:rPr>
                      <w:rFonts w:cs="Arial"/>
                      <w:szCs w:val="20"/>
                    </w:rPr>
                    <w:t>2-JMS111.17</w:t>
                  </w:r>
                </w:p>
              </w:tc>
              <w:tc>
                <w:tcPr>
                  <w:tcW w:w="1584" w:type="dxa"/>
                  <w:vAlign w:val="bottom"/>
                </w:tcPr>
                <w:p w14:paraId="24AA9348" w14:textId="77777777" w:rsidR="009C243C" w:rsidRPr="00CF7C59" w:rsidRDefault="009C243C" w:rsidP="00DE287E">
                  <w:pPr>
                    <w:spacing w:line="240" w:lineRule="auto"/>
                    <w:ind w:firstLine="0"/>
                    <w:jc w:val="center"/>
                    <w:rPr>
                      <w:rFonts w:cs="Arial"/>
                      <w:szCs w:val="20"/>
                    </w:rPr>
                  </w:pPr>
                  <w:r w:rsidRPr="00CF7C59">
                    <w:rPr>
                      <w:rFonts w:cs="Arial"/>
                      <w:szCs w:val="20"/>
                    </w:rPr>
                    <w:t>2-JMS140.00</w:t>
                  </w:r>
                </w:p>
              </w:tc>
              <w:tc>
                <w:tcPr>
                  <w:tcW w:w="1584" w:type="dxa"/>
                  <w:vAlign w:val="bottom"/>
                </w:tcPr>
                <w:p w14:paraId="3EE0F21F" w14:textId="77777777" w:rsidR="009C243C" w:rsidRPr="00CF7C59" w:rsidRDefault="009C243C" w:rsidP="00DE287E">
                  <w:pPr>
                    <w:spacing w:line="240" w:lineRule="auto"/>
                    <w:ind w:firstLine="0"/>
                    <w:jc w:val="center"/>
                    <w:rPr>
                      <w:rFonts w:cs="Arial"/>
                      <w:szCs w:val="20"/>
                    </w:rPr>
                  </w:pPr>
                  <w:r w:rsidRPr="00CF7C59">
                    <w:rPr>
                      <w:rFonts w:cs="Arial"/>
                      <w:szCs w:val="20"/>
                    </w:rPr>
                    <w:t>2-JMS112.33</w:t>
                  </w:r>
                </w:p>
              </w:tc>
            </w:tr>
            <w:tr w:rsidR="009C243C" w:rsidRPr="00CF7C59" w14:paraId="72F682DA" w14:textId="77777777" w:rsidTr="00A3698F">
              <w:trPr>
                <w:trHeight w:val="621"/>
                <w:jc w:val="center"/>
              </w:trPr>
              <w:tc>
                <w:tcPr>
                  <w:tcW w:w="1584" w:type="dxa"/>
                  <w:vAlign w:val="bottom"/>
                </w:tcPr>
                <w:p w14:paraId="05941E64" w14:textId="77777777" w:rsidR="009C243C" w:rsidRPr="00CF7C59" w:rsidRDefault="009C243C" w:rsidP="00DE287E">
                  <w:pPr>
                    <w:spacing w:line="240" w:lineRule="auto"/>
                    <w:ind w:firstLine="0"/>
                    <w:jc w:val="center"/>
                    <w:rPr>
                      <w:rFonts w:cs="Arial"/>
                      <w:szCs w:val="20"/>
                    </w:rPr>
                  </w:pPr>
                  <w:r w:rsidRPr="00CF7C59">
                    <w:rPr>
                      <w:rFonts w:cs="Arial"/>
                      <w:szCs w:val="20"/>
                    </w:rPr>
                    <w:t>2-BUF002.10</w:t>
                  </w:r>
                </w:p>
              </w:tc>
              <w:tc>
                <w:tcPr>
                  <w:tcW w:w="1584" w:type="dxa"/>
                  <w:vAlign w:val="bottom"/>
                </w:tcPr>
                <w:p w14:paraId="1E5EA744" w14:textId="77777777" w:rsidR="009C243C" w:rsidRPr="00CF7C59" w:rsidRDefault="009C243C" w:rsidP="00DE287E">
                  <w:pPr>
                    <w:spacing w:line="240" w:lineRule="auto"/>
                    <w:ind w:firstLine="0"/>
                    <w:jc w:val="center"/>
                    <w:rPr>
                      <w:rFonts w:cs="Arial"/>
                      <w:szCs w:val="20"/>
                    </w:rPr>
                  </w:pPr>
                  <w:r w:rsidRPr="00CF7C59">
                    <w:rPr>
                      <w:rFonts w:cs="Arial"/>
                      <w:szCs w:val="20"/>
                    </w:rPr>
                    <w:t>2-RRS003.12</w:t>
                  </w:r>
                </w:p>
              </w:tc>
              <w:tc>
                <w:tcPr>
                  <w:tcW w:w="1584" w:type="dxa"/>
                  <w:vAlign w:val="bottom"/>
                </w:tcPr>
                <w:p w14:paraId="30439360" w14:textId="77777777" w:rsidR="009C243C" w:rsidRPr="00CF7C59" w:rsidRDefault="009C243C" w:rsidP="00DE287E">
                  <w:pPr>
                    <w:spacing w:line="240" w:lineRule="auto"/>
                    <w:ind w:firstLine="0"/>
                    <w:jc w:val="center"/>
                    <w:rPr>
                      <w:rFonts w:cs="Arial"/>
                      <w:szCs w:val="20"/>
                    </w:rPr>
                  </w:pPr>
                  <w:r w:rsidRPr="00CF7C59">
                    <w:rPr>
                      <w:rFonts w:cs="Arial"/>
                      <w:szCs w:val="20"/>
                    </w:rPr>
                    <w:t>2-JMS117.35</w:t>
                  </w:r>
                </w:p>
              </w:tc>
              <w:tc>
                <w:tcPr>
                  <w:tcW w:w="1584" w:type="dxa"/>
                  <w:vAlign w:val="bottom"/>
                </w:tcPr>
                <w:p w14:paraId="2B79A224" w14:textId="77777777" w:rsidR="009C243C" w:rsidRPr="00CF7C59" w:rsidRDefault="009C243C" w:rsidP="00DE287E">
                  <w:pPr>
                    <w:spacing w:line="240" w:lineRule="auto"/>
                    <w:ind w:firstLine="0"/>
                    <w:jc w:val="center"/>
                    <w:rPr>
                      <w:rFonts w:cs="Arial"/>
                      <w:szCs w:val="20"/>
                    </w:rPr>
                  </w:pPr>
                  <w:r w:rsidRPr="00CF7C59">
                    <w:rPr>
                      <w:rFonts w:cs="Arial"/>
                      <w:szCs w:val="20"/>
                    </w:rPr>
                    <w:t>2-RDD000.19</w:t>
                  </w:r>
                </w:p>
              </w:tc>
              <w:tc>
                <w:tcPr>
                  <w:tcW w:w="1584" w:type="dxa"/>
                  <w:vAlign w:val="bottom"/>
                </w:tcPr>
                <w:p w14:paraId="744E17DE" w14:textId="77777777" w:rsidR="009C243C" w:rsidRPr="00CF7C59" w:rsidRDefault="009C243C" w:rsidP="00DE287E">
                  <w:pPr>
                    <w:spacing w:line="240" w:lineRule="auto"/>
                    <w:ind w:firstLine="0"/>
                    <w:jc w:val="center"/>
                    <w:rPr>
                      <w:rFonts w:cs="Arial"/>
                      <w:szCs w:val="20"/>
                    </w:rPr>
                  </w:pPr>
                  <w:r w:rsidRPr="00CF7C59">
                    <w:rPr>
                      <w:rFonts w:cs="Arial"/>
                      <w:szCs w:val="20"/>
                    </w:rPr>
                    <w:t>2-GEN000.51</w:t>
                  </w:r>
                </w:p>
              </w:tc>
            </w:tr>
            <w:tr w:rsidR="009C243C" w:rsidRPr="00CF7C59" w14:paraId="73E0DA5F" w14:textId="77777777" w:rsidTr="00A3698F">
              <w:trPr>
                <w:trHeight w:val="621"/>
                <w:jc w:val="center"/>
              </w:trPr>
              <w:tc>
                <w:tcPr>
                  <w:tcW w:w="1584" w:type="dxa"/>
                  <w:vAlign w:val="bottom"/>
                </w:tcPr>
                <w:p w14:paraId="7606D1EA" w14:textId="77777777" w:rsidR="009C243C" w:rsidRPr="00CF7C59" w:rsidRDefault="009C243C" w:rsidP="00DE287E">
                  <w:pPr>
                    <w:spacing w:line="240" w:lineRule="auto"/>
                    <w:ind w:firstLine="0"/>
                    <w:jc w:val="center"/>
                    <w:rPr>
                      <w:rFonts w:cs="Arial"/>
                      <w:szCs w:val="20"/>
                    </w:rPr>
                  </w:pPr>
                  <w:r w:rsidRPr="00CF7C59">
                    <w:rPr>
                      <w:rFonts w:cs="Arial"/>
                      <w:szCs w:val="20"/>
                    </w:rPr>
                    <w:t>2-JMS157.28</w:t>
                  </w:r>
                </w:p>
              </w:tc>
              <w:tc>
                <w:tcPr>
                  <w:tcW w:w="1584" w:type="dxa"/>
                  <w:vAlign w:val="bottom"/>
                </w:tcPr>
                <w:p w14:paraId="7EAFED6C" w14:textId="77777777" w:rsidR="009C243C" w:rsidRPr="00CF7C59" w:rsidRDefault="009C243C" w:rsidP="00DE287E">
                  <w:pPr>
                    <w:spacing w:line="240" w:lineRule="auto"/>
                    <w:ind w:firstLine="0"/>
                    <w:jc w:val="center"/>
                    <w:rPr>
                      <w:rFonts w:cs="Arial"/>
                      <w:szCs w:val="20"/>
                    </w:rPr>
                  </w:pPr>
                  <w:r w:rsidRPr="00CF7C59">
                    <w:rPr>
                      <w:rFonts w:cs="Arial"/>
                      <w:szCs w:val="20"/>
                    </w:rPr>
                    <w:t>2-RVN033.65</w:t>
                  </w:r>
                </w:p>
              </w:tc>
              <w:tc>
                <w:tcPr>
                  <w:tcW w:w="1584" w:type="dxa"/>
                  <w:vAlign w:val="bottom"/>
                </w:tcPr>
                <w:p w14:paraId="3E344C55" w14:textId="77777777" w:rsidR="009C243C" w:rsidRPr="00CF7C59" w:rsidRDefault="009C243C" w:rsidP="00DE287E">
                  <w:pPr>
                    <w:spacing w:line="240" w:lineRule="auto"/>
                    <w:ind w:firstLine="0"/>
                    <w:jc w:val="center"/>
                    <w:rPr>
                      <w:rFonts w:cs="Arial"/>
                      <w:szCs w:val="20"/>
                    </w:rPr>
                  </w:pPr>
                  <w:r w:rsidRPr="00CF7C59">
                    <w:rPr>
                      <w:rFonts w:cs="Arial"/>
                      <w:szCs w:val="20"/>
                    </w:rPr>
                    <w:t>2-FIN000.81</w:t>
                  </w:r>
                </w:p>
              </w:tc>
              <w:tc>
                <w:tcPr>
                  <w:tcW w:w="1584" w:type="dxa"/>
                  <w:vAlign w:val="bottom"/>
                </w:tcPr>
                <w:p w14:paraId="77613BB5" w14:textId="77777777" w:rsidR="009C243C" w:rsidRPr="00CF7C59" w:rsidRDefault="009C243C" w:rsidP="00DE287E">
                  <w:pPr>
                    <w:spacing w:line="240" w:lineRule="auto"/>
                    <w:ind w:firstLine="0"/>
                    <w:jc w:val="center"/>
                    <w:rPr>
                      <w:rFonts w:cs="Arial"/>
                      <w:szCs w:val="20"/>
                    </w:rPr>
                  </w:pPr>
                  <w:r w:rsidRPr="00CF7C59">
                    <w:rPr>
                      <w:rFonts w:cs="Arial"/>
                      <w:szCs w:val="20"/>
                    </w:rPr>
                    <w:t>2-RDD001.57</w:t>
                  </w:r>
                </w:p>
              </w:tc>
              <w:tc>
                <w:tcPr>
                  <w:tcW w:w="1584" w:type="dxa"/>
                  <w:vAlign w:val="bottom"/>
                </w:tcPr>
                <w:p w14:paraId="683C7EFF" w14:textId="77777777" w:rsidR="009C243C" w:rsidRPr="00CF7C59" w:rsidRDefault="009C243C" w:rsidP="00DE287E">
                  <w:pPr>
                    <w:spacing w:line="240" w:lineRule="auto"/>
                    <w:ind w:firstLine="0"/>
                    <w:jc w:val="center"/>
                    <w:rPr>
                      <w:rFonts w:cs="Arial"/>
                      <w:szCs w:val="20"/>
                    </w:rPr>
                  </w:pPr>
                  <w:r w:rsidRPr="00CF7C59">
                    <w:rPr>
                      <w:rFonts w:cs="Arial"/>
                      <w:szCs w:val="20"/>
                    </w:rPr>
                    <w:t>2-BDC000.79</w:t>
                  </w:r>
                </w:p>
              </w:tc>
            </w:tr>
            <w:tr w:rsidR="009C243C" w:rsidRPr="00CF7C59" w14:paraId="5DE8B0CC" w14:textId="77777777" w:rsidTr="00A3698F">
              <w:trPr>
                <w:trHeight w:val="621"/>
                <w:jc w:val="center"/>
              </w:trPr>
              <w:tc>
                <w:tcPr>
                  <w:tcW w:w="1584" w:type="dxa"/>
                  <w:vAlign w:val="bottom"/>
                </w:tcPr>
                <w:p w14:paraId="14265145" w14:textId="77777777" w:rsidR="009C243C" w:rsidRPr="00CF7C59" w:rsidRDefault="009C243C" w:rsidP="00DE287E">
                  <w:pPr>
                    <w:spacing w:line="240" w:lineRule="auto"/>
                    <w:ind w:firstLine="0"/>
                    <w:jc w:val="center"/>
                    <w:rPr>
                      <w:rFonts w:cs="Arial"/>
                      <w:szCs w:val="20"/>
                    </w:rPr>
                  </w:pPr>
                  <w:r w:rsidRPr="00CF7C59">
                    <w:rPr>
                      <w:rFonts w:cs="Arial"/>
                      <w:szCs w:val="20"/>
                    </w:rPr>
                    <w:t>2BSLT000.73</w:t>
                  </w:r>
                </w:p>
              </w:tc>
              <w:tc>
                <w:tcPr>
                  <w:tcW w:w="1584" w:type="dxa"/>
                  <w:vAlign w:val="bottom"/>
                </w:tcPr>
                <w:p w14:paraId="1D088721" w14:textId="77777777" w:rsidR="009C243C" w:rsidRPr="00CF7C59" w:rsidRDefault="009C243C" w:rsidP="00DE287E">
                  <w:pPr>
                    <w:spacing w:line="240" w:lineRule="auto"/>
                    <w:ind w:firstLine="0"/>
                    <w:jc w:val="center"/>
                    <w:rPr>
                      <w:rFonts w:cs="Arial"/>
                      <w:szCs w:val="20"/>
                    </w:rPr>
                  </w:pPr>
                  <w:r w:rsidRPr="00CF7C59">
                    <w:rPr>
                      <w:rFonts w:cs="Arial"/>
                      <w:szCs w:val="20"/>
                    </w:rPr>
                    <w:t>2-RVN039.58</w:t>
                  </w:r>
                </w:p>
              </w:tc>
              <w:tc>
                <w:tcPr>
                  <w:tcW w:w="1584" w:type="dxa"/>
                  <w:vAlign w:val="bottom"/>
                </w:tcPr>
                <w:p w14:paraId="6B34C644" w14:textId="77777777" w:rsidR="009C243C" w:rsidRPr="00CF7C59" w:rsidRDefault="009C243C" w:rsidP="00DE287E">
                  <w:pPr>
                    <w:spacing w:line="240" w:lineRule="auto"/>
                    <w:ind w:firstLine="0"/>
                    <w:jc w:val="center"/>
                    <w:rPr>
                      <w:rFonts w:cs="Arial"/>
                      <w:szCs w:val="20"/>
                    </w:rPr>
                  </w:pPr>
                  <w:r w:rsidRPr="00CF7C59">
                    <w:rPr>
                      <w:rFonts w:cs="Arial"/>
                      <w:szCs w:val="20"/>
                    </w:rPr>
                    <w:t>2-JMS123.23</w:t>
                  </w:r>
                </w:p>
              </w:tc>
              <w:tc>
                <w:tcPr>
                  <w:tcW w:w="1584" w:type="dxa"/>
                  <w:vAlign w:val="bottom"/>
                </w:tcPr>
                <w:p w14:paraId="62A71144" w14:textId="77777777" w:rsidR="009C243C" w:rsidRPr="00CF7C59" w:rsidRDefault="009C243C" w:rsidP="00DE287E">
                  <w:pPr>
                    <w:spacing w:line="240" w:lineRule="auto"/>
                    <w:ind w:firstLine="0"/>
                    <w:jc w:val="center"/>
                    <w:rPr>
                      <w:rFonts w:cs="Arial"/>
                      <w:szCs w:val="20"/>
                    </w:rPr>
                  </w:pPr>
                  <w:r w:rsidRPr="00CF7C59">
                    <w:rPr>
                      <w:rFonts w:cs="Arial"/>
                      <w:szCs w:val="20"/>
                    </w:rPr>
                    <w:t>2-PWT000.57</w:t>
                  </w:r>
                </w:p>
              </w:tc>
              <w:tc>
                <w:tcPr>
                  <w:tcW w:w="1584" w:type="dxa"/>
                  <w:vAlign w:val="center"/>
                </w:tcPr>
                <w:p w14:paraId="3E4E5391" w14:textId="77777777" w:rsidR="009C243C" w:rsidRPr="00CF7C59" w:rsidRDefault="009C243C" w:rsidP="00DE287E">
                  <w:pPr>
                    <w:spacing w:line="240" w:lineRule="auto"/>
                    <w:ind w:left="57" w:right="-104" w:firstLine="0"/>
                    <w:jc w:val="center"/>
                    <w:rPr>
                      <w:rFonts w:cs="Arial"/>
                      <w:color w:val="000000" w:themeColor="text1"/>
                      <w:szCs w:val="20"/>
                      <w:highlight w:val="lightGray"/>
                    </w:rPr>
                  </w:pPr>
                </w:p>
              </w:tc>
            </w:tr>
            <w:tr w:rsidR="009C243C" w:rsidRPr="00CF7C59" w14:paraId="4AE5420C" w14:textId="77777777" w:rsidTr="00A3698F">
              <w:trPr>
                <w:trHeight w:val="621"/>
                <w:jc w:val="center"/>
              </w:trPr>
              <w:tc>
                <w:tcPr>
                  <w:tcW w:w="1584" w:type="dxa"/>
                  <w:vAlign w:val="bottom"/>
                </w:tcPr>
                <w:p w14:paraId="42D37B1E" w14:textId="77777777" w:rsidR="009C243C" w:rsidRPr="00CF7C59" w:rsidRDefault="009C243C" w:rsidP="00DE287E">
                  <w:pPr>
                    <w:spacing w:line="240" w:lineRule="auto"/>
                    <w:ind w:firstLine="0"/>
                    <w:jc w:val="center"/>
                    <w:rPr>
                      <w:rFonts w:cs="Arial"/>
                      <w:szCs w:val="20"/>
                    </w:rPr>
                  </w:pPr>
                  <w:r w:rsidRPr="00CF7C59">
                    <w:rPr>
                      <w:rFonts w:cs="Arial"/>
                      <w:szCs w:val="20"/>
                    </w:rPr>
                    <w:t>2-HRD000.36</w:t>
                  </w:r>
                </w:p>
              </w:tc>
              <w:tc>
                <w:tcPr>
                  <w:tcW w:w="1584" w:type="dxa"/>
                  <w:vAlign w:val="bottom"/>
                </w:tcPr>
                <w:p w14:paraId="46271526" w14:textId="77777777" w:rsidR="009C243C" w:rsidRPr="00CF7C59" w:rsidRDefault="009C243C" w:rsidP="00DE287E">
                  <w:pPr>
                    <w:spacing w:line="240" w:lineRule="auto"/>
                    <w:ind w:firstLine="0"/>
                    <w:jc w:val="center"/>
                    <w:rPr>
                      <w:rFonts w:cs="Arial"/>
                      <w:szCs w:val="20"/>
                    </w:rPr>
                  </w:pPr>
                  <w:r w:rsidRPr="00CF7C59">
                    <w:rPr>
                      <w:rFonts w:cs="Arial"/>
                      <w:szCs w:val="20"/>
                    </w:rPr>
                    <w:t>2BJMS119.35</w:t>
                  </w:r>
                </w:p>
              </w:tc>
              <w:tc>
                <w:tcPr>
                  <w:tcW w:w="1584" w:type="dxa"/>
                  <w:vAlign w:val="bottom"/>
                </w:tcPr>
                <w:p w14:paraId="6463382E" w14:textId="77777777" w:rsidR="009C243C" w:rsidRPr="00CF7C59" w:rsidRDefault="009C243C" w:rsidP="00DE287E">
                  <w:pPr>
                    <w:spacing w:line="240" w:lineRule="auto"/>
                    <w:ind w:firstLine="0"/>
                    <w:jc w:val="center"/>
                    <w:rPr>
                      <w:rFonts w:cs="Arial"/>
                      <w:szCs w:val="20"/>
                    </w:rPr>
                  </w:pPr>
                  <w:r w:rsidRPr="00CF7C59">
                    <w:rPr>
                      <w:rFonts w:cs="Arial"/>
                      <w:szCs w:val="20"/>
                    </w:rPr>
                    <w:t>2-LIY001.73</w:t>
                  </w:r>
                </w:p>
              </w:tc>
              <w:tc>
                <w:tcPr>
                  <w:tcW w:w="1584" w:type="dxa"/>
                  <w:vAlign w:val="bottom"/>
                </w:tcPr>
                <w:p w14:paraId="4D6F33B2" w14:textId="77777777" w:rsidR="009C243C" w:rsidRPr="00CF7C59" w:rsidRDefault="009C243C" w:rsidP="00DE287E">
                  <w:pPr>
                    <w:spacing w:line="240" w:lineRule="auto"/>
                    <w:ind w:firstLine="0"/>
                    <w:jc w:val="center"/>
                    <w:rPr>
                      <w:rFonts w:cs="Arial"/>
                      <w:szCs w:val="20"/>
                    </w:rPr>
                  </w:pPr>
                  <w:r w:rsidRPr="00CF7C59">
                    <w:rPr>
                      <w:rFonts w:cs="Arial"/>
                      <w:szCs w:val="20"/>
                    </w:rPr>
                    <w:t>2-PWT003.98</w:t>
                  </w:r>
                </w:p>
              </w:tc>
              <w:tc>
                <w:tcPr>
                  <w:tcW w:w="1584" w:type="dxa"/>
                  <w:vAlign w:val="center"/>
                </w:tcPr>
                <w:p w14:paraId="3E1F1E96" w14:textId="77777777" w:rsidR="009C243C" w:rsidRPr="00CF7C59" w:rsidRDefault="009C243C" w:rsidP="00DE287E">
                  <w:pPr>
                    <w:spacing w:line="240" w:lineRule="auto"/>
                    <w:ind w:left="57" w:right="-104" w:firstLine="0"/>
                    <w:jc w:val="center"/>
                    <w:rPr>
                      <w:rFonts w:cs="Arial"/>
                      <w:color w:val="000000" w:themeColor="text1"/>
                      <w:szCs w:val="20"/>
                      <w:highlight w:val="lightGray"/>
                    </w:rPr>
                  </w:pPr>
                </w:p>
              </w:tc>
            </w:tr>
          </w:tbl>
          <w:p w14:paraId="5823B33B" w14:textId="77777777" w:rsidR="009C243C" w:rsidRPr="00CF7C59" w:rsidRDefault="009C243C" w:rsidP="00DE287E">
            <w:pPr>
              <w:spacing w:line="240" w:lineRule="auto"/>
              <w:ind w:firstLine="0"/>
              <w:jc w:val="center"/>
              <w:rPr>
                <w:rFonts w:cs="Arial"/>
                <w:szCs w:val="20"/>
                <w:highlight w:val="lightGray"/>
              </w:rPr>
            </w:pPr>
          </w:p>
        </w:tc>
      </w:tr>
    </w:tbl>
    <w:p w14:paraId="45FD0C25" w14:textId="77777777" w:rsidR="009C243C" w:rsidRPr="007350CD" w:rsidRDefault="009C243C" w:rsidP="009C243C">
      <w:pPr>
        <w:rPr>
          <w:highlight w:val="lightGray"/>
        </w:rPr>
      </w:pPr>
    </w:p>
    <w:p w14:paraId="17C7C82D" w14:textId="627A755D" w:rsidR="009C243C" w:rsidRPr="006A7A1F" w:rsidRDefault="009C243C" w:rsidP="00E230DF">
      <w:pPr>
        <w:pStyle w:val="Heading3"/>
        <w:numPr>
          <w:ilvl w:val="8"/>
          <w:numId w:val="12"/>
        </w:numPr>
      </w:pPr>
      <w:bookmarkStart w:id="733" w:name="_Toc118546817"/>
      <w:bookmarkStart w:id="734" w:name="_Toc146247042"/>
      <w:r w:rsidRPr="006A7A1F">
        <w:lastRenderedPageBreak/>
        <w:t>Jackson River</w:t>
      </w:r>
      <w:bookmarkEnd w:id="733"/>
      <w:bookmarkEnd w:id="734"/>
    </w:p>
    <w:p w14:paraId="66572CEE" w14:textId="0AA2DDA7" w:rsidR="009C243C" w:rsidRPr="00CF7C59" w:rsidRDefault="00335663" w:rsidP="0017672E">
      <w:pPr>
        <w:pStyle w:val="Caption"/>
        <w:keepNext/>
      </w:pPr>
      <w:bookmarkStart w:id="735" w:name="_Toc178677413"/>
      <w:r>
        <w:t>Table</w:t>
      </w:r>
      <w:r w:rsidR="009C243C" w:rsidRPr="00CF7C59">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22</w:t>
      </w:r>
      <w:r w:rsidR="00851594">
        <w:fldChar w:fldCharType="end"/>
      </w:r>
      <w:r w:rsidR="009C243C" w:rsidRPr="00CF7C59">
        <w:t xml:space="preserve">. Observed </w:t>
      </w:r>
      <w:r w:rsidR="009C243C" w:rsidRPr="00336242">
        <w:t xml:space="preserve">water column tPCB (pg/L) </w:t>
      </w:r>
      <w:r w:rsidR="009C243C">
        <w:t>data</w:t>
      </w:r>
      <w:r w:rsidR="009C243C" w:rsidRPr="00CF7C59">
        <w:t xml:space="preserve"> for the Jackson River TMDL Watershed.</w:t>
      </w:r>
      <w:bookmarkEnd w:id="735"/>
    </w:p>
    <w:tbl>
      <w:tblPr>
        <w:tblW w:w="6840" w:type="dxa"/>
        <w:tblCellMar>
          <w:left w:w="58" w:type="dxa"/>
          <w:right w:w="58" w:type="dxa"/>
        </w:tblCellMar>
        <w:tblLook w:val="04A0" w:firstRow="1" w:lastRow="0" w:firstColumn="1" w:lastColumn="0" w:noHBand="0" w:noVBand="1"/>
      </w:tblPr>
      <w:tblGrid>
        <w:gridCol w:w="1561"/>
        <w:gridCol w:w="1872"/>
        <w:gridCol w:w="1872"/>
        <w:gridCol w:w="1535"/>
      </w:tblGrid>
      <w:tr w:rsidR="009C243C" w:rsidRPr="007404B2" w14:paraId="513C767C" w14:textId="77777777" w:rsidTr="009C243C">
        <w:trPr>
          <w:trHeight w:val="600"/>
          <w:tblHeader/>
        </w:trPr>
        <w:tc>
          <w:tcPr>
            <w:tcW w:w="1561" w:type="dxa"/>
            <w:tcBorders>
              <w:top w:val="single" w:sz="4" w:space="0" w:color="auto"/>
              <w:left w:val="nil"/>
              <w:bottom w:val="double" w:sz="4" w:space="0" w:color="auto"/>
              <w:right w:val="nil"/>
            </w:tcBorders>
            <w:vAlign w:val="bottom"/>
            <w:hideMark/>
          </w:tcPr>
          <w:p w14:paraId="39638459" w14:textId="77777777" w:rsidR="009C243C" w:rsidRPr="007404B2" w:rsidRDefault="009C243C" w:rsidP="0017672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39D914A9"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57FA786D"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535" w:type="dxa"/>
            <w:tcBorders>
              <w:top w:val="single" w:sz="4" w:space="0" w:color="auto"/>
              <w:left w:val="nil"/>
              <w:bottom w:val="double" w:sz="4" w:space="0" w:color="auto"/>
              <w:right w:val="nil"/>
            </w:tcBorders>
            <w:vAlign w:val="bottom"/>
            <w:hideMark/>
          </w:tcPr>
          <w:p w14:paraId="3EEAD00E" w14:textId="77777777" w:rsidR="009C243C" w:rsidRPr="00984FDE" w:rsidRDefault="009C243C" w:rsidP="0017672E">
            <w:pPr>
              <w:keepNext/>
              <w:spacing w:line="240" w:lineRule="auto"/>
              <w:ind w:firstLine="0"/>
              <w:jc w:val="right"/>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9C243C" w:rsidRPr="007350CD" w14:paraId="3A4DD3F2" w14:textId="77777777" w:rsidTr="009C243C">
        <w:trPr>
          <w:trHeight w:val="300"/>
        </w:trPr>
        <w:tc>
          <w:tcPr>
            <w:tcW w:w="1561" w:type="dxa"/>
            <w:noWrap/>
            <w:vAlign w:val="bottom"/>
          </w:tcPr>
          <w:p w14:paraId="179A653E" w14:textId="77777777" w:rsidR="009C243C" w:rsidRPr="00AF3D1F" w:rsidRDefault="009C243C" w:rsidP="0017672E">
            <w:pPr>
              <w:keepNext/>
              <w:spacing w:line="240" w:lineRule="auto"/>
              <w:ind w:firstLine="0"/>
              <w:jc w:val="center"/>
              <w:rPr>
                <w:rFonts w:eastAsia="Times New Roman" w:cs="Arial"/>
                <w:color w:val="000000"/>
                <w:sz w:val="20"/>
                <w:szCs w:val="20"/>
              </w:rPr>
            </w:pPr>
            <w:r w:rsidRPr="00AF3D1F">
              <w:rPr>
                <w:rFonts w:cs="Arial"/>
                <w:color w:val="000000"/>
                <w:sz w:val="20"/>
                <w:szCs w:val="20"/>
              </w:rPr>
              <w:t>JKS-01</w:t>
            </w:r>
          </w:p>
        </w:tc>
        <w:tc>
          <w:tcPr>
            <w:tcW w:w="1872" w:type="dxa"/>
            <w:noWrap/>
            <w:vAlign w:val="bottom"/>
          </w:tcPr>
          <w:p w14:paraId="192AA81C" w14:textId="77777777" w:rsidR="009C243C" w:rsidRPr="00AF3D1F" w:rsidRDefault="009C243C" w:rsidP="0017672E">
            <w:pPr>
              <w:keepNext/>
              <w:spacing w:line="240" w:lineRule="auto"/>
              <w:ind w:firstLine="0"/>
              <w:jc w:val="center"/>
              <w:rPr>
                <w:rFonts w:eastAsia="Times New Roman" w:cs="Arial"/>
                <w:sz w:val="20"/>
                <w:szCs w:val="20"/>
              </w:rPr>
            </w:pPr>
            <w:r w:rsidRPr="00AF3D1F">
              <w:rPr>
                <w:rFonts w:cs="Arial"/>
                <w:sz w:val="20"/>
                <w:szCs w:val="20"/>
              </w:rPr>
              <w:t>7/19/2017</w:t>
            </w:r>
          </w:p>
        </w:tc>
        <w:tc>
          <w:tcPr>
            <w:tcW w:w="1872" w:type="dxa"/>
            <w:noWrap/>
            <w:vAlign w:val="bottom"/>
          </w:tcPr>
          <w:p w14:paraId="147FF093" w14:textId="77777777" w:rsidR="009C243C" w:rsidRPr="00AF3D1F" w:rsidRDefault="009C243C" w:rsidP="0017672E">
            <w:pPr>
              <w:keepNext/>
              <w:spacing w:line="240" w:lineRule="auto"/>
              <w:ind w:firstLine="0"/>
              <w:jc w:val="center"/>
              <w:rPr>
                <w:rFonts w:eastAsia="Times New Roman" w:cs="Arial"/>
                <w:sz w:val="20"/>
                <w:szCs w:val="20"/>
              </w:rPr>
            </w:pPr>
            <w:r w:rsidRPr="00AF3D1F">
              <w:rPr>
                <w:rFonts w:cs="Arial"/>
                <w:sz w:val="20"/>
                <w:szCs w:val="20"/>
              </w:rPr>
              <w:t>2-JKS000.38</w:t>
            </w:r>
          </w:p>
        </w:tc>
        <w:tc>
          <w:tcPr>
            <w:tcW w:w="1535" w:type="dxa"/>
            <w:noWrap/>
            <w:vAlign w:val="bottom"/>
          </w:tcPr>
          <w:p w14:paraId="0B3CE5F0" w14:textId="77777777" w:rsidR="009C243C" w:rsidRPr="009C20A6" w:rsidRDefault="009C243C" w:rsidP="0017672E">
            <w:pPr>
              <w:keepNext/>
              <w:spacing w:line="240" w:lineRule="auto"/>
              <w:ind w:firstLine="0"/>
              <w:jc w:val="right"/>
              <w:rPr>
                <w:rFonts w:eastAsia="Times New Roman" w:cs="Arial"/>
                <w:color w:val="000000"/>
                <w:sz w:val="20"/>
                <w:szCs w:val="20"/>
              </w:rPr>
            </w:pPr>
            <w:r w:rsidRPr="009C20A6">
              <w:rPr>
                <w:rFonts w:cs="Arial"/>
                <w:color w:val="000000"/>
                <w:sz w:val="20"/>
                <w:szCs w:val="20"/>
              </w:rPr>
              <w:t>133.95</w:t>
            </w:r>
          </w:p>
        </w:tc>
      </w:tr>
      <w:tr w:rsidR="009C243C" w:rsidRPr="00AF3D1F" w14:paraId="5B2B1DF8" w14:textId="77777777" w:rsidTr="009C243C">
        <w:trPr>
          <w:trHeight w:val="300"/>
        </w:trPr>
        <w:tc>
          <w:tcPr>
            <w:tcW w:w="1561" w:type="dxa"/>
            <w:noWrap/>
            <w:vAlign w:val="bottom"/>
          </w:tcPr>
          <w:p w14:paraId="56C8C7C0"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6FA3EC9C"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7EB91108"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535" w:type="dxa"/>
            <w:noWrap/>
            <w:vAlign w:val="bottom"/>
          </w:tcPr>
          <w:p w14:paraId="1CCF638F"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312.26</w:t>
            </w:r>
          </w:p>
        </w:tc>
      </w:tr>
      <w:tr w:rsidR="009C243C" w:rsidRPr="00AF3D1F" w14:paraId="1EDCB4CF" w14:textId="77777777" w:rsidTr="009C243C">
        <w:trPr>
          <w:trHeight w:val="300"/>
        </w:trPr>
        <w:tc>
          <w:tcPr>
            <w:tcW w:w="1561" w:type="dxa"/>
            <w:noWrap/>
            <w:vAlign w:val="bottom"/>
          </w:tcPr>
          <w:p w14:paraId="202995B4"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7660CF5D"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7B000CBB"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535" w:type="dxa"/>
            <w:noWrap/>
            <w:vAlign w:val="bottom"/>
          </w:tcPr>
          <w:p w14:paraId="4BF55C24"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668.52</w:t>
            </w:r>
          </w:p>
        </w:tc>
      </w:tr>
      <w:tr w:rsidR="009C243C" w:rsidRPr="00AF3D1F" w14:paraId="289F444A" w14:textId="77777777" w:rsidTr="009C243C">
        <w:trPr>
          <w:trHeight w:val="300"/>
        </w:trPr>
        <w:tc>
          <w:tcPr>
            <w:tcW w:w="1561" w:type="dxa"/>
            <w:noWrap/>
            <w:vAlign w:val="bottom"/>
          </w:tcPr>
          <w:p w14:paraId="141139FA"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73E9D7F3"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6D0E84F4"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535" w:type="dxa"/>
            <w:noWrap/>
            <w:vAlign w:val="bottom"/>
          </w:tcPr>
          <w:p w14:paraId="610F7242"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55.26</w:t>
            </w:r>
          </w:p>
        </w:tc>
      </w:tr>
      <w:tr w:rsidR="009C243C" w:rsidRPr="00AF3D1F" w14:paraId="74826A27" w14:textId="77777777" w:rsidTr="009C243C">
        <w:trPr>
          <w:trHeight w:val="300"/>
        </w:trPr>
        <w:tc>
          <w:tcPr>
            <w:tcW w:w="1561" w:type="dxa"/>
            <w:noWrap/>
            <w:vAlign w:val="center"/>
          </w:tcPr>
          <w:p w14:paraId="010B9D75"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JKS-03</w:t>
            </w:r>
          </w:p>
        </w:tc>
        <w:tc>
          <w:tcPr>
            <w:tcW w:w="1872" w:type="dxa"/>
            <w:noWrap/>
            <w:vAlign w:val="bottom"/>
          </w:tcPr>
          <w:p w14:paraId="35A44B6D"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7AEE57BB"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2-JKS006.67</w:t>
            </w:r>
          </w:p>
        </w:tc>
        <w:tc>
          <w:tcPr>
            <w:tcW w:w="1535" w:type="dxa"/>
            <w:noWrap/>
            <w:vAlign w:val="bottom"/>
          </w:tcPr>
          <w:p w14:paraId="24A8A303"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262.91</w:t>
            </w:r>
          </w:p>
        </w:tc>
      </w:tr>
      <w:tr w:rsidR="009C243C" w:rsidRPr="00AF3D1F" w14:paraId="6A0598EE" w14:textId="77777777" w:rsidTr="009C243C">
        <w:trPr>
          <w:trHeight w:val="300"/>
        </w:trPr>
        <w:tc>
          <w:tcPr>
            <w:tcW w:w="1561" w:type="dxa"/>
            <w:noWrap/>
            <w:vAlign w:val="bottom"/>
          </w:tcPr>
          <w:p w14:paraId="4A2F3F9F"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11A88E82"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0A6FB93E"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7B2232D9"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275.02</w:t>
            </w:r>
          </w:p>
        </w:tc>
      </w:tr>
      <w:tr w:rsidR="009C243C" w:rsidRPr="00AF3D1F" w14:paraId="61003696" w14:textId="77777777" w:rsidTr="009C243C">
        <w:trPr>
          <w:trHeight w:val="300"/>
        </w:trPr>
        <w:tc>
          <w:tcPr>
            <w:tcW w:w="1561" w:type="dxa"/>
            <w:noWrap/>
            <w:vAlign w:val="bottom"/>
          </w:tcPr>
          <w:p w14:paraId="73C8C417"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78179A31"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3C83431C"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12B26603"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296.36</w:t>
            </w:r>
          </w:p>
        </w:tc>
      </w:tr>
      <w:tr w:rsidR="009C243C" w:rsidRPr="00AF3D1F" w14:paraId="7F7E29B7" w14:textId="77777777" w:rsidTr="009C243C">
        <w:trPr>
          <w:trHeight w:val="300"/>
        </w:trPr>
        <w:tc>
          <w:tcPr>
            <w:tcW w:w="1561" w:type="dxa"/>
            <w:noWrap/>
            <w:vAlign w:val="bottom"/>
          </w:tcPr>
          <w:p w14:paraId="603B0CDB"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54690AC5"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5CCEFFE8"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0C3C470B"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806.40</w:t>
            </w:r>
          </w:p>
        </w:tc>
      </w:tr>
      <w:tr w:rsidR="009C243C" w:rsidRPr="00AF3D1F" w14:paraId="5720E07A" w14:textId="77777777" w:rsidTr="009C243C">
        <w:trPr>
          <w:trHeight w:val="300"/>
        </w:trPr>
        <w:tc>
          <w:tcPr>
            <w:tcW w:w="1561" w:type="dxa"/>
            <w:noWrap/>
            <w:vAlign w:val="bottom"/>
          </w:tcPr>
          <w:p w14:paraId="26133E94"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4B547939"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02BB6829"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6A97A84F"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195.58</w:t>
            </w:r>
          </w:p>
        </w:tc>
      </w:tr>
      <w:tr w:rsidR="009C243C" w:rsidRPr="00AF3D1F" w14:paraId="35C3B82E" w14:textId="77777777" w:rsidTr="009C243C">
        <w:trPr>
          <w:trHeight w:val="300"/>
        </w:trPr>
        <w:tc>
          <w:tcPr>
            <w:tcW w:w="1561" w:type="dxa"/>
            <w:noWrap/>
            <w:vAlign w:val="bottom"/>
          </w:tcPr>
          <w:p w14:paraId="235089E1"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63C6433E"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480E9ECE"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noWrap/>
            <w:vAlign w:val="bottom"/>
          </w:tcPr>
          <w:p w14:paraId="73EF1348"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43.35</w:t>
            </w:r>
          </w:p>
        </w:tc>
      </w:tr>
      <w:tr w:rsidR="009C243C" w:rsidRPr="00AF3D1F" w14:paraId="0BEA2E67" w14:textId="77777777" w:rsidTr="009C243C">
        <w:trPr>
          <w:trHeight w:val="300"/>
        </w:trPr>
        <w:tc>
          <w:tcPr>
            <w:tcW w:w="1561" w:type="dxa"/>
            <w:noWrap/>
            <w:vAlign w:val="bottom"/>
          </w:tcPr>
          <w:p w14:paraId="307D7C7A"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591D1DE6"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4D10E8A1"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noWrap/>
            <w:vAlign w:val="bottom"/>
          </w:tcPr>
          <w:p w14:paraId="1CB94DCB"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76.77</w:t>
            </w:r>
          </w:p>
        </w:tc>
      </w:tr>
      <w:tr w:rsidR="009C243C" w:rsidRPr="00AF3D1F" w14:paraId="74D99A14" w14:textId="77777777" w:rsidTr="009C243C">
        <w:trPr>
          <w:trHeight w:val="300"/>
        </w:trPr>
        <w:tc>
          <w:tcPr>
            <w:tcW w:w="1561" w:type="dxa"/>
            <w:noWrap/>
            <w:vAlign w:val="bottom"/>
          </w:tcPr>
          <w:p w14:paraId="3202EE19"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35751644"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67E3F8BB"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noWrap/>
            <w:vAlign w:val="bottom"/>
          </w:tcPr>
          <w:p w14:paraId="2FCA0975"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46.58</w:t>
            </w:r>
          </w:p>
        </w:tc>
      </w:tr>
      <w:tr w:rsidR="009C243C" w:rsidRPr="00AF3D1F" w14:paraId="6C288F4F" w14:textId="77777777" w:rsidTr="009C243C">
        <w:trPr>
          <w:trHeight w:val="300"/>
        </w:trPr>
        <w:tc>
          <w:tcPr>
            <w:tcW w:w="1561" w:type="dxa"/>
            <w:tcBorders>
              <w:top w:val="nil"/>
              <w:left w:val="nil"/>
              <w:bottom w:val="single" w:sz="4" w:space="0" w:color="auto"/>
              <w:right w:val="nil"/>
            </w:tcBorders>
            <w:noWrap/>
            <w:vAlign w:val="bottom"/>
          </w:tcPr>
          <w:p w14:paraId="5AF8E388"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tcBorders>
              <w:top w:val="nil"/>
              <w:left w:val="nil"/>
              <w:bottom w:val="single" w:sz="4" w:space="0" w:color="auto"/>
              <w:right w:val="nil"/>
            </w:tcBorders>
            <w:noWrap/>
            <w:vAlign w:val="bottom"/>
          </w:tcPr>
          <w:p w14:paraId="193DB266"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tcBorders>
              <w:top w:val="nil"/>
              <w:left w:val="nil"/>
              <w:bottom w:val="single" w:sz="4" w:space="0" w:color="auto"/>
              <w:right w:val="nil"/>
            </w:tcBorders>
            <w:noWrap/>
            <w:vAlign w:val="bottom"/>
          </w:tcPr>
          <w:p w14:paraId="6EF1AC4C"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tcBorders>
              <w:top w:val="nil"/>
              <w:left w:val="nil"/>
              <w:bottom w:val="single" w:sz="4" w:space="0" w:color="auto"/>
              <w:right w:val="nil"/>
            </w:tcBorders>
            <w:noWrap/>
            <w:vAlign w:val="bottom"/>
          </w:tcPr>
          <w:p w14:paraId="486BD71F"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67.17</w:t>
            </w:r>
          </w:p>
        </w:tc>
      </w:tr>
    </w:tbl>
    <w:p w14:paraId="6B0EBBBD" w14:textId="77777777" w:rsidR="009C243C" w:rsidRPr="00710B83" w:rsidRDefault="009C243C" w:rsidP="009C243C">
      <w:pPr>
        <w:spacing w:line="240" w:lineRule="auto"/>
        <w:ind w:left="115" w:hanging="115"/>
        <w:rPr>
          <w:sz w:val="18"/>
        </w:rPr>
      </w:pPr>
      <w:r w:rsidRPr="00710B83">
        <w:rPr>
          <w:sz w:val="18"/>
        </w:rPr>
        <w:t>*Subwatershed designation for the Jackson River (JKS).</w:t>
      </w:r>
    </w:p>
    <w:p w14:paraId="2F452D2F" w14:textId="777A57D6" w:rsidR="009C243C" w:rsidRDefault="009C243C" w:rsidP="009C243C">
      <w:pPr>
        <w:rPr>
          <w:highlight w:val="lightGray"/>
        </w:rPr>
      </w:pPr>
    </w:p>
    <w:p w14:paraId="356B1125" w14:textId="0B5DA3FA" w:rsidR="0017672E" w:rsidRPr="006A7A1F" w:rsidRDefault="0017672E" w:rsidP="00E230DF">
      <w:pPr>
        <w:pStyle w:val="Heading3"/>
        <w:numPr>
          <w:ilvl w:val="8"/>
          <w:numId w:val="12"/>
        </w:numPr>
      </w:pPr>
      <w:bookmarkStart w:id="736" w:name="_Toc118546818"/>
      <w:bookmarkStart w:id="737" w:name="_Toc146247043"/>
      <w:r w:rsidRPr="006A7A1F">
        <w:t>Maury River</w:t>
      </w:r>
      <w:bookmarkEnd w:id="736"/>
      <w:bookmarkEnd w:id="737"/>
    </w:p>
    <w:p w14:paraId="677D8850" w14:textId="56467EFB" w:rsidR="0017672E" w:rsidRPr="00592D81" w:rsidRDefault="0017672E" w:rsidP="0017672E">
      <w:pPr>
        <w:pStyle w:val="Caption"/>
      </w:pPr>
      <w:bookmarkStart w:id="738" w:name="_Toc178677414"/>
      <w:r>
        <w:t>Table</w:t>
      </w:r>
      <w:r w:rsidRPr="00592D81">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23</w:t>
      </w:r>
      <w:r w:rsidR="00851594">
        <w:fldChar w:fldCharType="end"/>
      </w:r>
      <w:r w:rsidRPr="00592D81">
        <w:t xml:space="preserve">. Observed </w:t>
      </w:r>
      <w:r w:rsidRPr="00336242">
        <w:t>water column tPCB (pg/L)</w:t>
      </w:r>
      <w:r>
        <w:t xml:space="preserve"> d</w:t>
      </w:r>
      <w:r w:rsidRPr="00592D81">
        <w:t xml:space="preserve">ata for </w:t>
      </w:r>
      <w:r>
        <w:t xml:space="preserve">the </w:t>
      </w:r>
      <w:r w:rsidRPr="00592D81">
        <w:t>Maury River</w:t>
      </w:r>
      <w:r>
        <w:t xml:space="preserve"> TMDL Watershed</w:t>
      </w:r>
      <w:r w:rsidRPr="00592D81">
        <w:t>.</w:t>
      </w:r>
      <w:bookmarkEnd w:id="738"/>
    </w:p>
    <w:tbl>
      <w:tblPr>
        <w:tblW w:w="6930" w:type="dxa"/>
        <w:tblCellMar>
          <w:left w:w="58" w:type="dxa"/>
          <w:right w:w="58" w:type="dxa"/>
        </w:tblCellMar>
        <w:tblLook w:val="04A0" w:firstRow="1" w:lastRow="0" w:firstColumn="1" w:lastColumn="0" w:noHBand="0" w:noVBand="1"/>
      </w:tblPr>
      <w:tblGrid>
        <w:gridCol w:w="1561"/>
        <w:gridCol w:w="1872"/>
        <w:gridCol w:w="1872"/>
        <w:gridCol w:w="1625"/>
      </w:tblGrid>
      <w:tr w:rsidR="0017672E" w:rsidRPr="00592D81" w14:paraId="7BD87F1A" w14:textId="77777777" w:rsidTr="002C1BDC">
        <w:trPr>
          <w:trHeight w:val="600"/>
        </w:trPr>
        <w:tc>
          <w:tcPr>
            <w:tcW w:w="1561" w:type="dxa"/>
            <w:tcBorders>
              <w:top w:val="single" w:sz="4" w:space="0" w:color="auto"/>
              <w:left w:val="nil"/>
              <w:bottom w:val="double" w:sz="4" w:space="0" w:color="auto"/>
              <w:right w:val="nil"/>
            </w:tcBorders>
            <w:shd w:val="clear" w:color="auto" w:fill="auto"/>
            <w:vAlign w:val="bottom"/>
            <w:hideMark/>
          </w:tcPr>
          <w:p w14:paraId="55E35707" w14:textId="77777777" w:rsidR="0017672E" w:rsidRPr="00347559" w:rsidRDefault="0017672E" w:rsidP="002C1BDC">
            <w:pPr>
              <w:spacing w:line="240" w:lineRule="auto"/>
              <w:ind w:firstLine="0"/>
              <w:rPr>
                <w:rFonts w:eastAsia="Times New Roman" w:cs="Arial"/>
                <w:b/>
                <w:color w:val="000000"/>
                <w:sz w:val="20"/>
                <w:szCs w:val="20"/>
              </w:rPr>
            </w:pPr>
            <w:r w:rsidRPr="00347559">
              <w:rPr>
                <w:rFonts w:eastAsia="Times New Roman" w:cs="Arial"/>
                <w:b/>
                <w:color w:val="000000"/>
                <w:sz w:val="20"/>
                <w:szCs w:val="20"/>
              </w:rPr>
              <w:t>Subwatershed*</w:t>
            </w:r>
          </w:p>
        </w:tc>
        <w:tc>
          <w:tcPr>
            <w:tcW w:w="1872" w:type="dxa"/>
            <w:tcBorders>
              <w:top w:val="single" w:sz="4" w:space="0" w:color="auto"/>
              <w:left w:val="nil"/>
              <w:bottom w:val="double" w:sz="4" w:space="0" w:color="auto"/>
              <w:right w:val="nil"/>
            </w:tcBorders>
            <w:shd w:val="clear" w:color="auto" w:fill="auto"/>
            <w:noWrap/>
            <w:vAlign w:val="bottom"/>
            <w:hideMark/>
          </w:tcPr>
          <w:p w14:paraId="0D8E8BF3" w14:textId="77777777" w:rsidR="0017672E" w:rsidRPr="00347559" w:rsidRDefault="0017672E" w:rsidP="002C1BDC">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shd w:val="clear" w:color="auto" w:fill="auto"/>
            <w:noWrap/>
            <w:vAlign w:val="bottom"/>
            <w:hideMark/>
          </w:tcPr>
          <w:p w14:paraId="309BAC0A" w14:textId="77777777" w:rsidR="0017672E" w:rsidRPr="00347559" w:rsidRDefault="0017672E" w:rsidP="002C1BDC">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Station</w:t>
            </w:r>
          </w:p>
        </w:tc>
        <w:tc>
          <w:tcPr>
            <w:tcW w:w="1625" w:type="dxa"/>
            <w:tcBorders>
              <w:top w:val="single" w:sz="4" w:space="0" w:color="auto"/>
              <w:left w:val="nil"/>
              <w:bottom w:val="double" w:sz="4" w:space="0" w:color="auto"/>
              <w:right w:val="nil"/>
            </w:tcBorders>
            <w:shd w:val="clear" w:color="auto" w:fill="auto"/>
            <w:vAlign w:val="bottom"/>
            <w:hideMark/>
          </w:tcPr>
          <w:p w14:paraId="5F23CF67" w14:textId="77777777" w:rsidR="0017672E" w:rsidRPr="00984FDE" w:rsidRDefault="0017672E" w:rsidP="002C1BDC">
            <w:pPr>
              <w:spacing w:line="240" w:lineRule="auto"/>
              <w:ind w:firstLine="0"/>
              <w:jc w:val="center"/>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17672E" w:rsidRPr="007350CD" w14:paraId="7611648C" w14:textId="77777777" w:rsidTr="002C1BDC">
        <w:trPr>
          <w:trHeight w:val="300"/>
        </w:trPr>
        <w:tc>
          <w:tcPr>
            <w:tcW w:w="1561" w:type="dxa"/>
            <w:tcBorders>
              <w:top w:val="double" w:sz="4" w:space="0" w:color="auto"/>
              <w:left w:val="nil"/>
              <w:bottom w:val="nil"/>
              <w:right w:val="nil"/>
            </w:tcBorders>
            <w:shd w:val="clear" w:color="auto" w:fill="auto"/>
            <w:noWrap/>
            <w:vAlign w:val="bottom"/>
          </w:tcPr>
          <w:p w14:paraId="3B90FCBC"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double" w:sz="4" w:space="0" w:color="auto"/>
              <w:left w:val="nil"/>
              <w:bottom w:val="nil"/>
              <w:right w:val="nil"/>
            </w:tcBorders>
            <w:shd w:val="clear" w:color="auto" w:fill="auto"/>
            <w:noWrap/>
            <w:vAlign w:val="bottom"/>
          </w:tcPr>
          <w:p w14:paraId="443C8E8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7/20/2017</w:t>
            </w:r>
          </w:p>
        </w:tc>
        <w:tc>
          <w:tcPr>
            <w:tcW w:w="1872" w:type="dxa"/>
            <w:tcBorders>
              <w:top w:val="double" w:sz="4" w:space="0" w:color="auto"/>
              <w:left w:val="nil"/>
              <w:bottom w:val="nil"/>
              <w:right w:val="nil"/>
            </w:tcBorders>
            <w:shd w:val="clear" w:color="auto" w:fill="auto"/>
            <w:noWrap/>
            <w:vAlign w:val="bottom"/>
          </w:tcPr>
          <w:p w14:paraId="62352098"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double" w:sz="4" w:space="0" w:color="auto"/>
              <w:left w:val="nil"/>
              <w:bottom w:val="nil"/>
              <w:right w:val="nil"/>
            </w:tcBorders>
            <w:shd w:val="clear" w:color="auto" w:fill="auto"/>
            <w:noWrap/>
            <w:vAlign w:val="bottom"/>
          </w:tcPr>
          <w:p w14:paraId="2B30469B"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157.83</w:t>
            </w:r>
          </w:p>
        </w:tc>
      </w:tr>
      <w:tr w:rsidR="0017672E" w:rsidRPr="007350CD" w14:paraId="707C6E57" w14:textId="77777777" w:rsidTr="002C1BDC">
        <w:trPr>
          <w:trHeight w:val="300"/>
        </w:trPr>
        <w:tc>
          <w:tcPr>
            <w:tcW w:w="1561" w:type="dxa"/>
            <w:tcBorders>
              <w:top w:val="nil"/>
              <w:left w:val="nil"/>
              <w:bottom w:val="nil"/>
              <w:right w:val="nil"/>
            </w:tcBorders>
            <w:shd w:val="clear" w:color="auto" w:fill="auto"/>
            <w:noWrap/>
            <w:vAlign w:val="bottom"/>
          </w:tcPr>
          <w:p w14:paraId="144B5090"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285E67F9"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48C7961F"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2BD6F4DC"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917.44</w:t>
            </w:r>
          </w:p>
        </w:tc>
      </w:tr>
      <w:tr w:rsidR="0017672E" w:rsidRPr="007350CD" w14:paraId="66A108E3" w14:textId="77777777" w:rsidTr="002C1BDC">
        <w:trPr>
          <w:trHeight w:val="300"/>
        </w:trPr>
        <w:tc>
          <w:tcPr>
            <w:tcW w:w="1561" w:type="dxa"/>
            <w:tcBorders>
              <w:top w:val="nil"/>
              <w:left w:val="nil"/>
              <w:bottom w:val="nil"/>
              <w:right w:val="nil"/>
            </w:tcBorders>
            <w:shd w:val="clear" w:color="auto" w:fill="auto"/>
            <w:noWrap/>
            <w:vAlign w:val="bottom"/>
          </w:tcPr>
          <w:p w14:paraId="70A1F850"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10C006E2"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31D4BC48"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4947E821"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80.54</w:t>
            </w:r>
          </w:p>
        </w:tc>
      </w:tr>
      <w:tr w:rsidR="0017672E" w:rsidRPr="007350CD" w14:paraId="2ED0D7EE" w14:textId="77777777" w:rsidTr="002C1BDC">
        <w:trPr>
          <w:trHeight w:val="300"/>
        </w:trPr>
        <w:tc>
          <w:tcPr>
            <w:tcW w:w="1561" w:type="dxa"/>
            <w:tcBorders>
              <w:top w:val="nil"/>
              <w:left w:val="nil"/>
              <w:bottom w:val="nil"/>
              <w:right w:val="nil"/>
            </w:tcBorders>
            <w:shd w:val="clear" w:color="auto" w:fill="auto"/>
            <w:noWrap/>
            <w:vAlign w:val="bottom"/>
          </w:tcPr>
          <w:p w14:paraId="4ADED092"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60F43E4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15068124"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3594F6E7"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139.22</w:t>
            </w:r>
          </w:p>
        </w:tc>
      </w:tr>
      <w:tr w:rsidR="0017672E" w:rsidRPr="007350CD" w14:paraId="511DE5E4" w14:textId="77777777" w:rsidTr="002C1BDC">
        <w:trPr>
          <w:trHeight w:val="300"/>
        </w:trPr>
        <w:tc>
          <w:tcPr>
            <w:tcW w:w="1561" w:type="dxa"/>
            <w:tcBorders>
              <w:top w:val="nil"/>
              <w:left w:val="nil"/>
              <w:bottom w:val="nil"/>
              <w:right w:val="nil"/>
            </w:tcBorders>
            <w:shd w:val="clear" w:color="auto" w:fill="auto"/>
            <w:noWrap/>
            <w:vAlign w:val="bottom"/>
          </w:tcPr>
          <w:p w14:paraId="1CF8A167"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09549B07"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4/3/2019</w:t>
            </w:r>
          </w:p>
        </w:tc>
        <w:tc>
          <w:tcPr>
            <w:tcW w:w="1872" w:type="dxa"/>
            <w:tcBorders>
              <w:top w:val="nil"/>
              <w:left w:val="nil"/>
              <w:bottom w:val="nil"/>
              <w:right w:val="nil"/>
            </w:tcBorders>
            <w:shd w:val="clear" w:color="auto" w:fill="auto"/>
            <w:noWrap/>
            <w:vAlign w:val="bottom"/>
          </w:tcPr>
          <w:p w14:paraId="0DCC0E46"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684C45C8"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43.09</w:t>
            </w:r>
          </w:p>
        </w:tc>
      </w:tr>
      <w:tr w:rsidR="0017672E" w:rsidRPr="007350CD" w14:paraId="58A5AAE1" w14:textId="77777777" w:rsidTr="002C1BDC">
        <w:trPr>
          <w:trHeight w:val="300"/>
        </w:trPr>
        <w:tc>
          <w:tcPr>
            <w:tcW w:w="1561" w:type="dxa"/>
            <w:tcBorders>
              <w:top w:val="nil"/>
              <w:left w:val="nil"/>
              <w:bottom w:val="nil"/>
              <w:right w:val="nil"/>
            </w:tcBorders>
            <w:shd w:val="clear" w:color="auto" w:fill="auto"/>
            <w:noWrap/>
            <w:vAlign w:val="bottom"/>
          </w:tcPr>
          <w:p w14:paraId="03094CAD"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16CF2B18"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4/3/2019</w:t>
            </w:r>
          </w:p>
        </w:tc>
        <w:tc>
          <w:tcPr>
            <w:tcW w:w="1872" w:type="dxa"/>
            <w:tcBorders>
              <w:top w:val="nil"/>
              <w:left w:val="nil"/>
              <w:bottom w:val="nil"/>
              <w:right w:val="nil"/>
            </w:tcBorders>
            <w:shd w:val="clear" w:color="auto" w:fill="auto"/>
            <w:noWrap/>
            <w:vAlign w:val="bottom"/>
          </w:tcPr>
          <w:p w14:paraId="24B4EB93"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4BBE2531"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58.25</w:t>
            </w:r>
          </w:p>
        </w:tc>
      </w:tr>
      <w:tr w:rsidR="0017672E" w:rsidRPr="007350CD" w14:paraId="5D8CB68A" w14:textId="77777777" w:rsidTr="002C1BDC">
        <w:trPr>
          <w:trHeight w:val="300"/>
        </w:trPr>
        <w:tc>
          <w:tcPr>
            <w:tcW w:w="1561" w:type="dxa"/>
            <w:tcBorders>
              <w:top w:val="nil"/>
              <w:left w:val="nil"/>
              <w:bottom w:val="nil"/>
              <w:right w:val="nil"/>
            </w:tcBorders>
            <w:shd w:val="clear" w:color="auto" w:fill="auto"/>
            <w:noWrap/>
            <w:vAlign w:val="bottom"/>
          </w:tcPr>
          <w:p w14:paraId="66997106"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2791D39D"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7/20/2017</w:t>
            </w:r>
          </w:p>
        </w:tc>
        <w:tc>
          <w:tcPr>
            <w:tcW w:w="1872" w:type="dxa"/>
            <w:tcBorders>
              <w:top w:val="nil"/>
              <w:left w:val="nil"/>
              <w:bottom w:val="nil"/>
              <w:right w:val="nil"/>
            </w:tcBorders>
            <w:shd w:val="clear" w:color="auto" w:fill="auto"/>
            <w:noWrap/>
            <w:vAlign w:val="bottom"/>
          </w:tcPr>
          <w:p w14:paraId="206FFF1C"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nil"/>
              <w:right w:val="nil"/>
            </w:tcBorders>
            <w:shd w:val="clear" w:color="auto" w:fill="auto"/>
            <w:noWrap/>
            <w:vAlign w:val="bottom"/>
          </w:tcPr>
          <w:p w14:paraId="039A9D2F"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119.58</w:t>
            </w:r>
          </w:p>
        </w:tc>
      </w:tr>
      <w:tr w:rsidR="0017672E" w:rsidRPr="007350CD" w14:paraId="73F1BE8E" w14:textId="77777777" w:rsidTr="002C1BDC">
        <w:trPr>
          <w:trHeight w:val="300"/>
        </w:trPr>
        <w:tc>
          <w:tcPr>
            <w:tcW w:w="1561" w:type="dxa"/>
            <w:tcBorders>
              <w:top w:val="nil"/>
              <w:left w:val="nil"/>
              <w:bottom w:val="nil"/>
              <w:right w:val="nil"/>
            </w:tcBorders>
            <w:shd w:val="clear" w:color="auto" w:fill="auto"/>
            <w:noWrap/>
            <w:vAlign w:val="bottom"/>
          </w:tcPr>
          <w:p w14:paraId="7A43BB40"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13736E67"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4E5F2B7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nil"/>
              <w:right w:val="nil"/>
            </w:tcBorders>
            <w:shd w:val="clear" w:color="auto" w:fill="auto"/>
            <w:noWrap/>
            <w:vAlign w:val="bottom"/>
          </w:tcPr>
          <w:p w14:paraId="3413BACB"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547.35</w:t>
            </w:r>
          </w:p>
        </w:tc>
      </w:tr>
      <w:tr w:rsidR="0017672E" w:rsidRPr="007350CD" w14:paraId="771B6831" w14:textId="77777777" w:rsidTr="002C1BDC">
        <w:trPr>
          <w:trHeight w:val="300"/>
        </w:trPr>
        <w:tc>
          <w:tcPr>
            <w:tcW w:w="1561" w:type="dxa"/>
            <w:tcBorders>
              <w:top w:val="nil"/>
              <w:left w:val="nil"/>
              <w:bottom w:val="nil"/>
              <w:right w:val="nil"/>
            </w:tcBorders>
            <w:shd w:val="clear" w:color="auto" w:fill="auto"/>
            <w:noWrap/>
            <w:vAlign w:val="bottom"/>
          </w:tcPr>
          <w:p w14:paraId="1C28525D"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51EC682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7564FDCE"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nil"/>
              <w:right w:val="nil"/>
            </w:tcBorders>
            <w:shd w:val="clear" w:color="auto" w:fill="auto"/>
            <w:noWrap/>
            <w:vAlign w:val="bottom"/>
          </w:tcPr>
          <w:p w14:paraId="3E69ACEA"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75.93</w:t>
            </w:r>
          </w:p>
        </w:tc>
      </w:tr>
      <w:tr w:rsidR="0017672E" w:rsidRPr="007350CD" w14:paraId="4736A61B" w14:textId="77777777" w:rsidTr="002C1BDC">
        <w:trPr>
          <w:trHeight w:val="300"/>
        </w:trPr>
        <w:tc>
          <w:tcPr>
            <w:tcW w:w="1561" w:type="dxa"/>
            <w:tcBorders>
              <w:top w:val="nil"/>
              <w:left w:val="nil"/>
              <w:bottom w:val="single" w:sz="4" w:space="0" w:color="auto"/>
              <w:right w:val="nil"/>
            </w:tcBorders>
            <w:shd w:val="clear" w:color="auto" w:fill="auto"/>
            <w:noWrap/>
            <w:vAlign w:val="bottom"/>
          </w:tcPr>
          <w:p w14:paraId="7179222C"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single" w:sz="4" w:space="0" w:color="auto"/>
              <w:right w:val="nil"/>
            </w:tcBorders>
            <w:shd w:val="clear" w:color="auto" w:fill="auto"/>
            <w:noWrap/>
            <w:vAlign w:val="bottom"/>
          </w:tcPr>
          <w:p w14:paraId="4F20F449"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4/3/2019</w:t>
            </w:r>
          </w:p>
        </w:tc>
        <w:tc>
          <w:tcPr>
            <w:tcW w:w="1872" w:type="dxa"/>
            <w:tcBorders>
              <w:top w:val="nil"/>
              <w:left w:val="nil"/>
              <w:bottom w:val="single" w:sz="4" w:space="0" w:color="auto"/>
              <w:right w:val="nil"/>
            </w:tcBorders>
            <w:shd w:val="clear" w:color="auto" w:fill="auto"/>
            <w:noWrap/>
            <w:vAlign w:val="bottom"/>
          </w:tcPr>
          <w:p w14:paraId="3E486990"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single" w:sz="4" w:space="0" w:color="auto"/>
              <w:right w:val="nil"/>
            </w:tcBorders>
            <w:shd w:val="clear" w:color="auto" w:fill="auto"/>
            <w:noWrap/>
            <w:vAlign w:val="bottom"/>
          </w:tcPr>
          <w:p w14:paraId="7B06995E"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75.06</w:t>
            </w:r>
          </w:p>
        </w:tc>
      </w:tr>
    </w:tbl>
    <w:p w14:paraId="168F367F" w14:textId="77777777" w:rsidR="0017672E" w:rsidRPr="00710B83" w:rsidRDefault="0017672E" w:rsidP="0017672E">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2B88AD3F" w14:textId="77777777" w:rsidR="0017672E" w:rsidRPr="007350CD" w:rsidRDefault="0017672E" w:rsidP="009C243C">
      <w:pPr>
        <w:rPr>
          <w:highlight w:val="lightGray"/>
        </w:rPr>
      </w:pPr>
    </w:p>
    <w:p w14:paraId="0BE330BB" w14:textId="48BE9F7D" w:rsidR="009C243C" w:rsidRPr="006A7A1F" w:rsidRDefault="009C243C" w:rsidP="00E230DF">
      <w:pPr>
        <w:pStyle w:val="Heading3"/>
        <w:numPr>
          <w:ilvl w:val="8"/>
          <w:numId w:val="12"/>
        </w:numPr>
      </w:pPr>
      <w:bookmarkStart w:id="739" w:name="_Toc118546819"/>
      <w:bookmarkStart w:id="740" w:name="_Toc146247044"/>
      <w:r w:rsidRPr="006A7A1F">
        <w:lastRenderedPageBreak/>
        <w:t>Upper James River</w:t>
      </w:r>
      <w:bookmarkEnd w:id="739"/>
      <w:bookmarkEnd w:id="740"/>
    </w:p>
    <w:p w14:paraId="25D12271" w14:textId="5FAC095C" w:rsidR="009C243C" w:rsidRPr="007404B2" w:rsidRDefault="00335663" w:rsidP="0017672E">
      <w:pPr>
        <w:pStyle w:val="Caption"/>
        <w:keepNext/>
      </w:pPr>
      <w:bookmarkStart w:id="741" w:name="_Toc178677415"/>
      <w:r>
        <w:t>Table</w:t>
      </w:r>
      <w:r w:rsidR="009C243C" w:rsidRPr="007404B2">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24</w:t>
      </w:r>
      <w:r w:rsidR="00851594">
        <w:fldChar w:fldCharType="end"/>
      </w:r>
      <w:r w:rsidR="009C243C" w:rsidRPr="007404B2">
        <w:t xml:space="preserve">. Observed </w:t>
      </w:r>
      <w:r w:rsidR="009C243C" w:rsidRPr="00336242">
        <w:t xml:space="preserve">water column tPCB (pg/L) </w:t>
      </w:r>
      <w:r w:rsidR="009C243C">
        <w:t xml:space="preserve">data </w:t>
      </w:r>
      <w:r w:rsidR="009C243C" w:rsidRPr="007404B2">
        <w:t xml:space="preserve">for the Upper </w:t>
      </w:r>
      <w:r w:rsidR="009C243C">
        <w:t>James</w:t>
      </w:r>
      <w:r w:rsidR="009C243C" w:rsidRPr="007404B2">
        <w:t xml:space="preserve"> River</w:t>
      </w:r>
      <w:r w:rsidR="009C243C">
        <w:t xml:space="preserve"> TMDL Watershed</w:t>
      </w:r>
      <w:r w:rsidR="009C243C" w:rsidRPr="007404B2">
        <w:t>.</w:t>
      </w:r>
      <w:bookmarkEnd w:id="741"/>
    </w:p>
    <w:tbl>
      <w:tblPr>
        <w:tblW w:w="7110" w:type="dxa"/>
        <w:tblCellMar>
          <w:left w:w="58" w:type="dxa"/>
          <w:right w:w="58" w:type="dxa"/>
        </w:tblCellMar>
        <w:tblLook w:val="04A0" w:firstRow="1" w:lastRow="0" w:firstColumn="1" w:lastColumn="0" w:noHBand="0" w:noVBand="1"/>
      </w:tblPr>
      <w:tblGrid>
        <w:gridCol w:w="1561"/>
        <w:gridCol w:w="1872"/>
        <w:gridCol w:w="2157"/>
        <w:gridCol w:w="1520"/>
      </w:tblGrid>
      <w:tr w:rsidR="009C243C" w:rsidRPr="007404B2" w14:paraId="7BA018E9" w14:textId="77777777" w:rsidTr="009C243C">
        <w:trPr>
          <w:trHeight w:val="600"/>
          <w:tblHeader/>
        </w:trPr>
        <w:tc>
          <w:tcPr>
            <w:tcW w:w="1561" w:type="dxa"/>
            <w:tcBorders>
              <w:top w:val="single" w:sz="4" w:space="0" w:color="auto"/>
              <w:left w:val="nil"/>
              <w:bottom w:val="double" w:sz="4" w:space="0" w:color="auto"/>
              <w:right w:val="nil"/>
            </w:tcBorders>
            <w:vAlign w:val="bottom"/>
            <w:hideMark/>
          </w:tcPr>
          <w:p w14:paraId="63231ED8" w14:textId="77777777" w:rsidR="009C243C" w:rsidRPr="007404B2" w:rsidRDefault="009C243C" w:rsidP="0017672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55631D7C"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2157" w:type="dxa"/>
            <w:tcBorders>
              <w:top w:val="single" w:sz="4" w:space="0" w:color="auto"/>
              <w:left w:val="nil"/>
              <w:bottom w:val="double" w:sz="4" w:space="0" w:color="auto"/>
              <w:right w:val="nil"/>
            </w:tcBorders>
            <w:noWrap/>
            <w:vAlign w:val="bottom"/>
            <w:hideMark/>
          </w:tcPr>
          <w:p w14:paraId="566EEFCB"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520" w:type="dxa"/>
            <w:tcBorders>
              <w:top w:val="single" w:sz="4" w:space="0" w:color="auto"/>
              <w:left w:val="nil"/>
              <w:bottom w:val="double" w:sz="4" w:space="0" w:color="auto"/>
              <w:right w:val="nil"/>
            </w:tcBorders>
            <w:vAlign w:val="bottom"/>
            <w:hideMark/>
          </w:tcPr>
          <w:p w14:paraId="78F21F1A" w14:textId="77777777" w:rsidR="009C243C" w:rsidRPr="00984FDE" w:rsidRDefault="009C243C" w:rsidP="0017672E">
            <w:pPr>
              <w:keepNext/>
              <w:spacing w:line="240" w:lineRule="auto"/>
              <w:ind w:firstLine="0"/>
              <w:jc w:val="center"/>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9C243C" w:rsidRPr="007404B2" w14:paraId="5B59C3E7" w14:textId="77777777" w:rsidTr="009C243C">
        <w:trPr>
          <w:trHeight w:val="300"/>
        </w:trPr>
        <w:tc>
          <w:tcPr>
            <w:tcW w:w="1561" w:type="dxa"/>
            <w:noWrap/>
            <w:vAlign w:val="bottom"/>
            <w:hideMark/>
          </w:tcPr>
          <w:p w14:paraId="47E89536" w14:textId="77777777" w:rsidR="009C243C" w:rsidRPr="007404B2" w:rsidRDefault="009C243C" w:rsidP="0017672E">
            <w:pPr>
              <w:keepNext/>
              <w:spacing w:line="240" w:lineRule="auto"/>
              <w:ind w:firstLine="0"/>
              <w:jc w:val="center"/>
              <w:rPr>
                <w:rFonts w:eastAsia="Times New Roman" w:cs="Arial"/>
                <w:color w:val="000000"/>
                <w:sz w:val="20"/>
                <w:szCs w:val="20"/>
              </w:rPr>
            </w:pPr>
            <w:r w:rsidRPr="007404B2">
              <w:rPr>
                <w:rFonts w:cs="Arial"/>
                <w:color w:val="000000"/>
                <w:sz w:val="20"/>
                <w:szCs w:val="20"/>
              </w:rPr>
              <w:t>CRG-13</w:t>
            </w:r>
          </w:p>
        </w:tc>
        <w:tc>
          <w:tcPr>
            <w:tcW w:w="1872" w:type="dxa"/>
            <w:tcBorders>
              <w:top w:val="double" w:sz="4" w:space="0" w:color="auto"/>
              <w:left w:val="nil"/>
              <w:bottom w:val="nil"/>
              <w:right w:val="nil"/>
            </w:tcBorders>
            <w:noWrap/>
            <w:vAlign w:val="bottom"/>
            <w:hideMark/>
          </w:tcPr>
          <w:p w14:paraId="40B1081E" w14:textId="77777777" w:rsidR="009C243C" w:rsidRPr="007404B2" w:rsidRDefault="009C243C" w:rsidP="0017672E">
            <w:pPr>
              <w:keepNext/>
              <w:spacing w:line="240" w:lineRule="auto"/>
              <w:ind w:firstLine="0"/>
              <w:jc w:val="center"/>
              <w:rPr>
                <w:rFonts w:eastAsia="Times New Roman" w:cs="Arial"/>
                <w:sz w:val="20"/>
                <w:szCs w:val="20"/>
              </w:rPr>
            </w:pPr>
            <w:r w:rsidRPr="007404B2">
              <w:rPr>
                <w:rFonts w:cs="Arial"/>
                <w:sz w:val="20"/>
                <w:szCs w:val="20"/>
              </w:rPr>
              <w:t>9/17/2018</w:t>
            </w:r>
          </w:p>
        </w:tc>
        <w:tc>
          <w:tcPr>
            <w:tcW w:w="2157" w:type="dxa"/>
            <w:tcBorders>
              <w:top w:val="double" w:sz="4" w:space="0" w:color="auto"/>
              <w:left w:val="nil"/>
              <w:bottom w:val="nil"/>
              <w:right w:val="nil"/>
            </w:tcBorders>
            <w:noWrap/>
            <w:vAlign w:val="bottom"/>
            <w:hideMark/>
          </w:tcPr>
          <w:p w14:paraId="62913605" w14:textId="77777777" w:rsidR="009C243C" w:rsidRPr="007404B2" w:rsidRDefault="009C243C" w:rsidP="0017672E">
            <w:pPr>
              <w:keepNext/>
              <w:spacing w:line="240" w:lineRule="auto"/>
              <w:ind w:firstLine="0"/>
              <w:jc w:val="center"/>
              <w:rPr>
                <w:rFonts w:eastAsia="Times New Roman" w:cs="Arial"/>
                <w:sz w:val="20"/>
                <w:szCs w:val="20"/>
              </w:rPr>
            </w:pPr>
            <w:r w:rsidRPr="007404B2">
              <w:rPr>
                <w:rFonts w:cs="Arial"/>
                <w:sz w:val="20"/>
                <w:szCs w:val="20"/>
              </w:rPr>
              <w:t>2AJMS334.47</w:t>
            </w:r>
          </w:p>
        </w:tc>
        <w:tc>
          <w:tcPr>
            <w:tcW w:w="1520" w:type="dxa"/>
            <w:tcBorders>
              <w:top w:val="double" w:sz="4" w:space="0" w:color="auto"/>
              <w:left w:val="nil"/>
              <w:bottom w:val="nil"/>
              <w:right w:val="nil"/>
            </w:tcBorders>
            <w:noWrap/>
            <w:vAlign w:val="bottom"/>
          </w:tcPr>
          <w:p w14:paraId="77D256D3" w14:textId="77777777" w:rsidR="009C243C" w:rsidRPr="00A97A08" w:rsidRDefault="009C243C" w:rsidP="0017672E">
            <w:pPr>
              <w:keepNext/>
              <w:spacing w:line="240" w:lineRule="auto"/>
              <w:ind w:firstLine="0"/>
              <w:jc w:val="right"/>
              <w:rPr>
                <w:rFonts w:cs="Arial"/>
                <w:color w:val="000000"/>
                <w:sz w:val="20"/>
                <w:szCs w:val="20"/>
              </w:rPr>
            </w:pPr>
            <w:r w:rsidRPr="00A97A08">
              <w:rPr>
                <w:rFonts w:cs="Arial"/>
                <w:color w:val="000000"/>
                <w:sz w:val="20"/>
                <w:szCs w:val="20"/>
              </w:rPr>
              <w:t>446.91</w:t>
            </w:r>
          </w:p>
        </w:tc>
      </w:tr>
      <w:tr w:rsidR="009C243C" w:rsidRPr="007350CD" w14:paraId="05D4E6A6" w14:textId="77777777" w:rsidTr="009C243C">
        <w:trPr>
          <w:trHeight w:val="300"/>
        </w:trPr>
        <w:tc>
          <w:tcPr>
            <w:tcW w:w="1561" w:type="dxa"/>
            <w:noWrap/>
            <w:vAlign w:val="bottom"/>
            <w:hideMark/>
          </w:tcPr>
          <w:p w14:paraId="1DBD5A73" w14:textId="77777777" w:rsidR="009C243C" w:rsidRPr="007404B2" w:rsidRDefault="009C243C" w:rsidP="0017672E">
            <w:pPr>
              <w:keepNext/>
              <w:spacing w:line="240" w:lineRule="auto"/>
              <w:ind w:firstLine="0"/>
              <w:jc w:val="center"/>
              <w:rPr>
                <w:rFonts w:cs="Arial"/>
                <w:color w:val="000000"/>
                <w:sz w:val="20"/>
                <w:szCs w:val="20"/>
              </w:rPr>
            </w:pPr>
            <w:r w:rsidRPr="007404B2">
              <w:rPr>
                <w:rFonts w:cs="Arial"/>
                <w:color w:val="000000"/>
                <w:sz w:val="20"/>
                <w:szCs w:val="20"/>
              </w:rPr>
              <w:t>MJF-07</w:t>
            </w:r>
          </w:p>
        </w:tc>
        <w:tc>
          <w:tcPr>
            <w:tcW w:w="1872" w:type="dxa"/>
            <w:noWrap/>
            <w:vAlign w:val="bottom"/>
            <w:hideMark/>
          </w:tcPr>
          <w:p w14:paraId="0443A5FA" w14:textId="77777777" w:rsidR="009C243C" w:rsidRPr="007404B2" w:rsidRDefault="009C243C" w:rsidP="0017672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32432424" w14:textId="77777777" w:rsidR="009C243C" w:rsidRPr="007404B2" w:rsidRDefault="009C243C" w:rsidP="0017672E">
            <w:pPr>
              <w:keepNext/>
              <w:spacing w:line="240" w:lineRule="auto"/>
              <w:ind w:firstLine="0"/>
              <w:jc w:val="center"/>
              <w:rPr>
                <w:rFonts w:cs="Arial"/>
                <w:color w:val="000000"/>
                <w:sz w:val="20"/>
                <w:szCs w:val="20"/>
              </w:rPr>
            </w:pPr>
            <w:r w:rsidRPr="007404B2">
              <w:rPr>
                <w:rFonts w:cs="Arial"/>
                <w:color w:val="000000"/>
                <w:sz w:val="20"/>
                <w:szCs w:val="20"/>
              </w:rPr>
              <w:t>2-BCR000.20</w:t>
            </w:r>
          </w:p>
        </w:tc>
        <w:tc>
          <w:tcPr>
            <w:tcW w:w="1520" w:type="dxa"/>
            <w:noWrap/>
            <w:vAlign w:val="bottom"/>
          </w:tcPr>
          <w:p w14:paraId="54CE3505" w14:textId="77777777" w:rsidR="009C243C" w:rsidRPr="007404B2" w:rsidRDefault="009C243C" w:rsidP="0017672E">
            <w:pPr>
              <w:keepNext/>
              <w:spacing w:line="240" w:lineRule="auto"/>
              <w:ind w:firstLine="0"/>
              <w:jc w:val="right"/>
              <w:rPr>
                <w:rFonts w:cs="Arial"/>
                <w:color w:val="000000"/>
                <w:sz w:val="20"/>
                <w:szCs w:val="20"/>
              </w:rPr>
            </w:pPr>
            <w:r w:rsidRPr="00A97A08">
              <w:rPr>
                <w:rFonts w:cs="Arial"/>
                <w:color w:val="000000"/>
                <w:sz w:val="20"/>
                <w:szCs w:val="20"/>
              </w:rPr>
              <w:t>1,398.01</w:t>
            </w:r>
          </w:p>
        </w:tc>
      </w:tr>
      <w:tr w:rsidR="009C243C" w:rsidRPr="007350CD" w14:paraId="1A179392" w14:textId="77777777" w:rsidTr="009C243C">
        <w:trPr>
          <w:trHeight w:val="300"/>
        </w:trPr>
        <w:tc>
          <w:tcPr>
            <w:tcW w:w="1561" w:type="dxa"/>
            <w:noWrap/>
            <w:vAlign w:val="bottom"/>
            <w:hideMark/>
          </w:tcPr>
          <w:p w14:paraId="53A11C0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66BC714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6652E15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2BJMS248.90</w:t>
            </w:r>
          </w:p>
        </w:tc>
        <w:tc>
          <w:tcPr>
            <w:tcW w:w="1520" w:type="dxa"/>
            <w:noWrap/>
            <w:vAlign w:val="bottom"/>
          </w:tcPr>
          <w:p w14:paraId="149B04E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2,371.58</w:t>
            </w:r>
          </w:p>
        </w:tc>
      </w:tr>
      <w:tr w:rsidR="009C243C" w:rsidRPr="007350CD" w14:paraId="385612BA" w14:textId="77777777" w:rsidTr="009C243C">
        <w:trPr>
          <w:trHeight w:val="300"/>
        </w:trPr>
        <w:tc>
          <w:tcPr>
            <w:tcW w:w="1561" w:type="dxa"/>
            <w:noWrap/>
            <w:vAlign w:val="bottom"/>
            <w:hideMark/>
          </w:tcPr>
          <w:p w14:paraId="1584FB5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29AC08E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47DDA7B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2BJMS248.90</w:t>
            </w:r>
          </w:p>
        </w:tc>
        <w:tc>
          <w:tcPr>
            <w:tcW w:w="1520" w:type="dxa"/>
            <w:noWrap/>
            <w:vAlign w:val="bottom"/>
          </w:tcPr>
          <w:p w14:paraId="1D78A4C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131.74</w:t>
            </w:r>
          </w:p>
        </w:tc>
      </w:tr>
      <w:tr w:rsidR="009C243C" w:rsidRPr="007350CD" w14:paraId="3357EB41" w14:textId="77777777" w:rsidTr="009C243C">
        <w:trPr>
          <w:trHeight w:val="300"/>
        </w:trPr>
        <w:tc>
          <w:tcPr>
            <w:tcW w:w="1561" w:type="dxa"/>
            <w:noWrap/>
            <w:vAlign w:val="bottom"/>
            <w:hideMark/>
          </w:tcPr>
          <w:p w14:paraId="591938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379557D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7757316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2BJMS255.91</w:t>
            </w:r>
          </w:p>
        </w:tc>
        <w:tc>
          <w:tcPr>
            <w:tcW w:w="1520" w:type="dxa"/>
            <w:noWrap/>
            <w:vAlign w:val="bottom"/>
          </w:tcPr>
          <w:p w14:paraId="670E86D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608.90</w:t>
            </w:r>
          </w:p>
        </w:tc>
      </w:tr>
      <w:tr w:rsidR="009C243C" w:rsidRPr="007350CD" w14:paraId="35ED6FF8" w14:textId="77777777" w:rsidTr="009C243C">
        <w:trPr>
          <w:trHeight w:val="300"/>
        </w:trPr>
        <w:tc>
          <w:tcPr>
            <w:tcW w:w="1561" w:type="dxa"/>
            <w:noWrap/>
            <w:vAlign w:val="bottom"/>
            <w:hideMark/>
          </w:tcPr>
          <w:p w14:paraId="4EE8EDD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58F900A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639C208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2BJMS255.91</w:t>
            </w:r>
          </w:p>
        </w:tc>
        <w:tc>
          <w:tcPr>
            <w:tcW w:w="1520" w:type="dxa"/>
            <w:noWrap/>
            <w:vAlign w:val="bottom"/>
          </w:tcPr>
          <w:p w14:paraId="7798A48B"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213.40</w:t>
            </w:r>
          </w:p>
        </w:tc>
      </w:tr>
      <w:tr w:rsidR="009C243C" w:rsidRPr="007350CD" w14:paraId="0AFF846E" w14:textId="77777777" w:rsidTr="009C243C">
        <w:trPr>
          <w:trHeight w:val="300"/>
        </w:trPr>
        <w:tc>
          <w:tcPr>
            <w:tcW w:w="1561" w:type="dxa"/>
            <w:noWrap/>
            <w:vAlign w:val="bottom"/>
            <w:hideMark/>
          </w:tcPr>
          <w:p w14:paraId="70ED402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58C307C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noWrap/>
            <w:vAlign w:val="bottom"/>
            <w:hideMark/>
          </w:tcPr>
          <w:p w14:paraId="4D0F82E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671E285E"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151.61</w:t>
            </w:r>
          </w:p>
        </w:tc>
      </w:tr>
      <w:tr w:rsidR="009C243C" w:rsidRPr="007350CD" w14:paraId="654138B2" w14:textId="77777777" w:rsidTr="009C243C">
        <w:trPr>
          <w:trHeight w:val="300"/>
        </w:trPr>
        <w:tc>
          <w:tcPr>
            <w:tcW w:w="1561" w:type="dxa"/>
            <w:noWrap/>
            <w:vAlign w:val="bottom"/>
            <w:hideMark/>
          </w:tcPr>
          <w:p w14:paraId="0788211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0C6B355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07EB3D3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6697B680"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183.70</w:t>
            </w:r>
          </w:p>
        </w:tc>
      </w:tr>
      <w:tr w:rsidR="009C243C" w:rsidRPr="007350CD" w14:paraId="62D45FA0" w14:textId="77777777" w:rsidTr="009C243C">
        <w:trPr>
          <w:trHeight w:val="300"/>
        </w:trPr>
        <w:tc>
          <w:tcPr>
            <w:tcW w:w="1561" w:type="dxa"/>
            <w:noWrap/>
            <w:vAlign w:val="bottom"/>
            <w:hideMark/>
          </w:tcPr>
          <w:p w14:paraId="1228E99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469639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0C24B4F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773FBA20"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660.12</w:t>
            </w:r>
          </w:p>
        </w:tc>
      </w:tr>
      <w:tr w:rsidR="009C243C" w:rsidRPr="007350CD" w14:paraId="3B2D9F65" w14:textId="77777777" w:rsidTr="009C243C">
        <w:trPr>
          <w:trHeight w:val="300"/>
        </w:trPr>
        <w:tc>
          <w:tcPr>
            <w:tcW w:w="1561" w:type="dxa"/>
            <w:noWrap/>
            <w:vAlign w:val="bottom"/>
            <w:hideMark/>
          </w:tcPr>
          <w:p w14:paraId="08655CA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33A0899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30CA9F8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6855B5D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115.79</w:t>
            </w:r>
          </w:p>
        </w:tc>
      </w:tr>
      <w:tr w:rsidR="009C243C" w:rsidRPr="007350CD" w14:paraId="0D5A276A" w14:textId="77777777" w:rsidTr="009C243C">
        <w:trPr>
          <w:trHeight w:val="300"/>
        </w:trPr>
        <w:tc>
          <w:tcPr>
            <w:tcW w:w="1561" w:type="dxa"/>
            <w:noWrap/>
            <w:vAlign w:val="bottom"/>
            <w:hideMark/>
          </w:tcPr>
          <w:p w14:paraId="6048B88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MJF-25</w:t>
            </w:r>
          </w:p>
        </w:tc>
        <w:tc>
          <w:tcPr>
            <w:tcW w:w="1872" w:type="dxa"/>
            <w:noWrap/>
            <w:vAlign w:val="bottom"/>
            <w:hideMark/>
          </w:tcPr>
          <w:p w14:paraId="60DD421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233DDED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2BJMS273.86</w:t>
            </w:r>
          </w:p>
        </w:tc>
        <w:tc>
          <w:tcPr>
            <w:tcW w:w="1520" w:type="dxa"/>
            <w:noWrap/>
            <w:vAlign w:val="bottom"/>
          </w:tcPr>
          <w:p w14:paraId="179A166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122.72</w:t>
            </w:r>
          </w:p>
        </w:tc>
      </w:tr>
      <w:tr w:rsidR="009C243C" w:rsidRPr="007350CD" w14:paraId="055B5206" w14:textId="77777777" w:rsidTr="009C243C">
        <w:trPr>
          <w:trHeight w:val="300"/>
        </w:trPr>
        <w:tc>
          <w:tcPr>
            <w:tcW w:w="1561" w:type="dxa"/>
            <w:noWrap/>
            <w:vAlign w:val="bottom"/>
            <w:hideMark/>
          </w:tcPr>
          <w:p w14:paraId="56A6D79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noWrap/>
            <w:vAlign w:val="bottom"/>
            <w:hideMark/>
          </w:tcPr>
          <w:p w14:paraId="59AA6E2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7A5109B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2-BKW000.40</w:t>
            </w:r>
          </w:p>
        </w:tc>
        <w:tc>
          <w:tcPr>
            <w:tcW w:w="1520" w:type="dxa"/>
            <w:noWrap/>
            <w:vAlign w:val="bottom"/>
          </w:tcPr>
          <w:p w14:paraId="11EE7DC3"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595.31</w:t>
            </w:r>
          </w:p>
        </w:tc>
      </w:tr>
      <w:tr w:rsidR="009C243C" w:rsidRPr="007350CD" w14:paraId="020BED1D" w14:textId="77777777" w:rsidTr="009C243C">
        <w:trPr>
          <w:trHeight w:val="300"/>
        </w:trPr>
        <w:tc>
          <w:tcPr>
            <w:tcW w:w="1561" w:type="dxa"/>
            <w:tcBorders>
              <w:top w:val="nil"/>
              <w:left w:val="nil"/>
              <w:bottom w:val="nil"/>
              <w:right w:val="nil"/>
            </w:tcBorders>
            <w:noWrap/>
            <w:vAlign w:val="bottom"/>
            <w:hideMark/>
          </w:tcPr>
          <w:p w14:paraId="1B665BC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hideMark/>
          </w:tcPr>
          <w:p w14:paraId="40DC234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hideMark/>
          </w:tcPr>
          <w:p w14:paraId="5842654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2-BKW000.40</w:t>
            </w:r>
          </w:p>
        </w:tc>
        <w:tc>
          <w:tcPr>
            <w:tcW w:w="1520" w:type="dxa"/>
            <w:tcBorders>
              <w:top w:val="nil"/>
              <w:left w:val="nil"/>
              <w:bottom w:val="nil"/>
              <w:right w:val="nil"/>
            </w:tcBorders>
            <w:noWrap/>
            <w:vAlign w:val="bottom"/>
          </w:tcPr>
          <w:p w14:paraId="0633889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4,414.24</w:t>
            </w:r>
          </w:p>
        </w:tc>
      </w:tr>
      <w:tr w:rsidR="009C243C" w:rsidRPr="007350CD" w14:paraId="51CADC39" w14:textId="77777777" w:rsidTr="009C243C">
        <w:trPr>
          <w:trHeight w:val="300"/>
        </w:trPr>
        <w:tc>
          <w:tcPr>
            <w:tcW w:w="1561" w:type="dxa"/>
            <w:tcBorders>
              <w:top w:val="nil"/>
              <w:left w:val="nil"/>
              <w:bottom w:val="nil"/>
              <w:right w:val="nil"/>
            </w:tcBorders>
            <w:noWrap/>
            <w:vAlign w:val="bottom"/>
          </w:tcPr>
          <w:p w14:paraId="1E94265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tcPr>
          <w:p w14:paraId="3490737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24A95C4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2-BKW000.40</w:t>
            </w:r>
          </w:p>
        </w:tc>
        <w:tc>
          <w:tcPr>
            <w:tcW w:w="1520" w:type="dxa"/>
            <w:tcBorders>
              <w:top w:val="nil"/>
              <w:left w:val="nil"/>
              <w:bottom w:val="nil"/>
              <w:right w:val="nil"/>
            </w:tcBorders>
            <w:noWrap/>
            <w:vAlign w:val="bottom"/>
          </w:tcPr>
          <w:p w14:paraId="1045689C"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147.17</w:t>
            </w:r>
          </w:p>
        </w:tc>
      </w:tr>
      <w:tr w:rsidR="009C243C" w:rsidRPr="007350CD" w14:paraId="7C9CC2DE" w14:textId="77777777" w:rsidTr="009C243C">
        <w:trPr>
          <w:trHeight w:val="300"/>
        </w:trPr>
        <w:tc>
          <w:tcPr>
            <w:tcW w:w="1561" w:type="dxa"/>
            <w:tcBorders>
              <w:top w:val="nil"/>
              <w:left w:val="nil"/>
              <w:bottom w:val="nil"/>
              <w:right w:val="nil"/>
            </w:tcBorders>
            <w:noWrap/>
            <w:vAlign w:val="bottom"/>
          </w:tcPr>
          <w:p w14:paraId="6E6F4F5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MJF-16</w:t>
            </w:r>
          </w:p>
        </w:tc>
        <w:tc>
          <w:tcPr>
            <w:tcW w:w="1872" w:type="dxa"/>
            <w:tcBorders>
              <w:top w:val="nil"/>
              <w:left w:val="nil"/>
              <w:bottom w:val="nil"/>
              <w:right w:val="nil"/>
            </w:tcBorders>
            <w:noWrap/>
            <w:vAlign w:val="bottom"/>
          </w:tcPr>
          <w:p w14:paraId="3F43DE9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29BF88B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2-BKW005.95</w:t>
            </w:r>
          </w:p>
        </w:tc>
        <w:tc>
          <w:tcPr>
            <w:tcW w:w="1520" w:type="dxa"/>
            <w:tcBorders>
              <w:top w:val="nil"/>
              <w:left w:val="nil"/>
              <w:bottom w:val="nil"/>
              <w:right w:val="nil"/>
            </w:tcBorders>
            <w:noWrap/>
            <w:vAlign w:val="bottom"/>
          </w:tcPr>
          <w:p w14:paraId="33EBEAD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5,616.64</w:t>
            </w:r>
          </w:p>
        </w:tc>
      </w:tr>
      <w:tr w:rsidR="009C243C" w:rsidRPr="007350CD" w14:paraId="15B25B47" w14:textId="77777777" w:rsidTr="009C243C">
        <w:trPr>
          <w:trHeight w:val="300"/>
        </w:trPr>
        <w:tc>
          <w:tcPr>
            <w:tcW w:w="1561" w:type="dxa"/>
            <w:tcBorders>
              <w:top w:val="nil"/>
              <w:left w:val="nil"/>
              <w:bottom w:val="nil"/>
              <w:right w:val="nil"/>
            </w:tcBorders>
            <w:noWrap/>
            <w:vAlign w:val="bottom"/>
          </w:tcPr>
          <w:p w14:paraId="24ECC88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MJF-09</w:t>
            </w:r>
          </w:p>
        </w:tc>
        <w:tc>
          <w:tcPr>
            <w:tcW w:w="1872" w:type="dxa"/>
            <w:tcBorders>
              <w:top w:val="nil"/>
              <w:left w:val="nil"/>
              <w:bottom w:val="nil"/>
              <w:right w:val="nil"/>
            </w:tcBorders>
            <w:noWrap/>
            <w:vAlign w:val="bottom"/>
          </w:tcPr>
          <w:p w14:paraId="2AD5523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54BEB3E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2BWLM000.34</w:t>
            </w:r>
          </w:p>
        </w:tc>
        <w:tc>
          <w:tcPr>
            <w:tcW w:w="1520" w:type="dxa"/>
            <w:tcBorders>
              <w:top w:val="nil"/>
              <w:left w:val="nil"/>
              <w:bottom w:val="nil"/>
              <w:right w:val="nil"/>
            </w:tcBorders>
            <w:noWrap/>
            <w:vAlign w:val="bottom"/>
          </w:tcPr>
          <w:p w14:paraId="3309B00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3,965.67</w:t>
            </w:r>
          </w:p>
        </w:tc>
      </w:tr>
      <w:tr w:rsidR="009C243C" w:rsidRPr="007350CD" w14:paraId="1635D23C" w14:textId="77777777" w:rsidTr="009C243C">
        <w:trPr>
          <w:trHeight w:val="300"/>
        </w:trPr>
        <w:tc>
          <w:tcPr>
            <w:tcW w:w="1561" w:type="dxa"/>
            <w:tcBorders>
              <w:top w:val="nil"/>
              <w:left w:val="nil"/>
              <w:bottom w:val="nil"/>
              <w:right w:val="nil"/>
            </w:tcBorders>
            <w:noWrap/>
            <w:vAlign w:val="bottom"/>
          </w:tcPr>
          <w:p w14:paraId="766473C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CAT-10</w:t>
            </w:r>
          </w:p>
        </w:tc>
        <w:tc>
          <w:tcPr>
            <w:tcW w:w="1872" w:type="dxa"/>
            <w:tcBorders>
              <w:top w:val="nil"/>
              <w:left w:val="nil"/>
              <w:bottom w:val="nil"/>
              <w:right w:val="nil"/>
            </w:tcBorders>
            <w:noWrap/>
            <w:vAlign w:val="bottom"/>
          </w:tcPr>
          <w:p w14:paraId="06B99F7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1A273E8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2-CAT000.34</w:t>
            </w:r>
          </w:p>
        </w:tc>
        <w:tc>
          <w:tcPr>
            <w:tcW w:w="1520" w:type="dxa"/>
            <w:tcBorders>
              <w:top w:val="nil"/>
              <w:left w:val="nil"/>
              <w:bottom w:val="nil"/>
              <w:right w:val="nil"/>
            </w:tcBorders>
            <w:noWrap/>
            <w:vAlign w:val="bottom"/>
          </w:tcPr>
          <w:p w14:paraId="6E96472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189.90</w:t>
            </w:r>
          </w:p>
        </w:tc>
      </w:tr>
      <w:tr w:rsidR="009C243C" w:rsidRPr="007350CD" w14:paraId="62E03328" w14:textId="77777777" w:rsidTr="009C243C">
        <w:trPr>
          <w:trHeight w:val="300"/>
        </w:trPr>
        <w:tc>
          <w:tcPr>
            <w:tcW w:w="1561" w:type="dxa"/>
            <w:tcBorders>
              <w:top w:val="nil"/>
              <w:left w:val="nil"/>
              <w:bottom w:val="nil"/>
              <w:right w:val="nil"/>
            </w:tcBorders>
            <w:noWrap/>
            <w:vAlign w:val="bottom"/>
          </w:tcPr>
          <w:p w14:paraId="29CEFA8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046DBF6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015461E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2-CRG001.20</w:t>
            </w:r>
          </w:p>
        </w:tc>
        <w:tc>
          <w:tcPr>
            <w:tcW w:w="1520" w:type="dxa"/>
            <w:tcBorders>
              <w:top w:val="nil"/>
              <w:left w:val="nil"/>
              <w:bottom w:val="nil"/>
              <w:right w:val="nil"/>
            </w:tcBorders>
            <w:noWrap/>
            <w:vAlign w:val="bottom"/>
          </w:tcPr>
          <w:p w14:paraId="1D3DB1F1"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246.89</w:t>
            </w:r>
          </w:p>
        </w:tc>
      </w:tr>
      <w:tr w:rsidR="009C243C" w:rsidRPr="007350CD" w14:paraId="251A7403" w14:textId="77777777" w:rsidTr="009C243C">
        <w:trPr>
          <w:trHeight w:val="300"/>
        </w:trPr>
        <w:tc>
          <w:tcPr>
            <w:tcW w:w="1561" w:type="dxa"/>
            <w:tcBorders>
              <w:top w:val="nil"/>
              <w:left w:val="nil"/>
              <w:bottom w:val="nil"/>
              <w:right w:val="nil"/>
            </w:tcBorders>
            <w:noWrap/>
            <w:vAlign w:val="bottom"/>
          </w:tcPr>
          <w:p w14:paraId="4E176B3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737A2CA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10FB13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2-CRG001.20</w:t>
            </w:r>
          </w:p>
        </w:tc>
        <w:tc>
          <w:tcPr>
            <w:tcW w:w="1520" w:type="dxa"/>
            <w:tcBorders>
              <w:top w:val="nil"/>
              <w:left w:val="nil"/>
              <w:bottom w:val="nil"/>
              <w:right w:val="nil"/>
            </w:tcBorders>
            <w:noWrap/>
            <w:vAlign w:val="bottom"/>
          </w:tcPr>
          <w:p w14:paraId="420DC3B9"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125.47</w:t>
            </w:r>
          </w:p>
        </w:tc>
      </w:tr>
      <w:tr w:rsidR="009C243C" w:rsidRPr="007350CD" w14:paraId="5D6C2CF7" w14:textId="77777777" w:rsidTr="009C243C">
        <w:trPr>
          <w:trHeight w:val="300"/>
        </w:trPr>
        <w:tc>
          <w:tcPr>
            <w:tcW w:w="1561" w:type="dxa"/>
            <w:tcBorders>
              <w:top w:val="nil"/>
              <w:left w:val="nil"/>
              <w:bottom w:val="nil"/>
              <w:right w:val="nil"/>
            </w:tcBorders>
            <w:noWrap/>
            <w:vAlign w:val="bottom"/>
          </w:tcPr>
          <w:p w14:paraId="02E16ED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1D65AFC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11458C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2-FSG000.85</w:t>
            </w:r>
          </w:p>
        </w:tc>
        <w:tc>
          <w:tcPr>
            <w:tcW w:w="1520" w:type="dxa"/>
            <w:tcBorders>
              <w:top w:val="nil"/>
              <w:left w:val="nil"/>
              <w:bottom w:val="nil"/>
              <w:right w:val="nil"/>
            </w:tcBorders>
            <w:noWrap/>
            <w:vAlign w:val="bottom"/>
          </w:tcPr>
          <w:p w14:paraId="649FB19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2,845.14</w:t>
            </w:r>
          </w:p>
        </w:tc>
      </w:tr>
      <w:tr w:rsidR="009C243C" w:rsidRPr="007350CD" w14:paraId="29D4BAF1" w14:textId="77777777" w:rsidTr="009C243C">
        <w:trPr>
          <w:trHeight w:val="300"/>
        </w:trPr>
        <w:tc>
          <w:tcPr>
            <w:tcW w:w="1561" w:type="dxa"/>
            <w:tcBorders>
              <w:top w:val="nil"/>
              <w:left w:val="nil"/>
              <w:bottom w:val="nil"/>
              <w:right w:val="nil"/>
            </w:tcBorders>
            <w:noWrap/>
            <w:vAlign w:val="bottom"/>
          </w:tcPr>
          <w:p w14:paraId="1A05F4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717D996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A733F5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2-FSG000.85</w:t>
            </w:r>
          </w:p>
        </w:tc>
        <w:tc>
          <w:tcPr>
            <w:tcW w:w="1520" w:type="dxa"/>
            <w:tcBorders>
              <w:top w:val="nil"/>
              <w:left w:val="nil"/>
              <w:bottom w:val="nil"/>
              <w:right w:val="nil"/>
            </w:tcBorders>
            <w:noWrap/>
            <w:vAlign w:val="bottom"/>
          </w:tcPr>
          <w:p w14:paraId="3252B41E"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8,907.23</w:t>
            </w:r>
          </w:p>
        </w:tc>
      </w:tr>
      <w:tr w:rsidR="009C243C" w:rsidRPr="007350CD" w14:paraId="4DC9364C" w14:textId="77777777" w:rsidTr="009C243C">
        <w:trPr>
          <w:trHeight w:val="300"/>
        </w:trPr>
        <w:tc>
          <w:tcPr>
            <w:tcW w:w="1561" w:type="dxa"/>
            <w:tcBorders>
              <w:top w:val="nil"/>
              <w:left w:val="nil"/>
              <w:bottom w:val="nil"/>
              <w:right w:val="nil"/>
            </w:tcBorders>
            <w:noWrap/>
            <w:vAlign w:val="bottom"/>
          </w:tcPr>
          <w:p w14:paraId="6114736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689D58E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77680E6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2-FSG000.85</w:t>
            </w:r>
          </w:p>
        </w:tc>
        <w:tc>
          <w:tcPr>
            <w:tcW w:w="1520" w:type="dxa"/>
            <w:tcBorders>
              <w:top w:val="nil"/>
              <w:left w:val="nil"/>
              <w:bottom w:val="nil"/>
              <w:right w:val="nil"/>
            </w:tcBorders>
            <w:noWrap/>
            <w:vAlign w:val="bottom"/>
          </w:tcPr>
          <w:p w14:paraId="6DFE3F2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305.23</w:t>
            </w:r>
          </w:p>
        </w:tc>
      </w:tr>
      <w:tr w:rsidR="009C243C" w:rsidRPr="007350CD" w14:paraId="417DBD5B" w14:textId="77777777" w:rsidTr="009C243C">
        <w:trPr>
          <w:trHeight w:val="300"/>
        </w:trPr>
        <w:tc>
          <w:tcPr>
            <w:tcW w:w="1561" w:type="dxa"/>
            <w:tcBorders>
              <w:top w:val="nil"/>
              <w:left w:val="nil"/>
              <w:bottom w:val="nil"/>
              <w:right w:val="nil"/>
            </w:tcBorders>
            <w:noWrap/>
            <w:vAlign w:val="bottom"/>
          </w:tcPr>
          <w:p w14:paraId="3B34E2F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76F30F8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5A71E3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2-FSG003.36</w:t>
            </w:r>
          </w:p>
        </w:tc>
        <w:tc>
          <w:tcPr>
            <w:tcW w:w="1520" w:type="dxa"/>
            <w:tcBorders>
              <w:top w:val="nil"/>
              <w:left w:val="nil"/>
              <w:bottom w:val="nil"/>
              <w:right w:val="nil"/>
            </w:tcBorders>
            <w:noWrap/>
            <w:vAlign w:val="bottom"/>
          </w:tcPr>
          <w:p w14:paraId="573FB13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4,511.99</w:t>
            </w:r>
          </w:p>
        </w:tc>
      </w:tr>
      <w:tr w:rsidR="009C243C" w:rsidRPr="007350CD" w14:paraId="155B6387" w14:textId="77777777" w:rsidTr="009C243C">
        <w:trPr>
          <w:trHeight w:val="300"/>
        </w:trPr>
        <w:tc>
          <w:tcPr>
            <w:tcW w:w="1561" w:type="dxa"/>
            <w:tcBorders>
              <w:top w:val="nil"/>
              <w:left w:val="nil"/>
              <w:bottom w:val="nil"/>
              <w:right w:val="nil"/>
            </w:tcBorders>
            <w:noWrap/>
            <w:vAlign w:val="bottom"/>
          </w:tcPr>
          <w:p w14:paraId="0FD61F0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2470462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023F0E8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2-FSG003.36</w:t>
            </w:r>
          </w:p>
        </w:tc>
        <w:tc>
          <w:tcPr>
            <w:tcW w:w="1520" w:type="dxa"/>
            <w:tcBorders>
              <w:top w:val="nil"/>
              <w:left w:val="nil"/>
              <w:bottom w:val="nil"/>
              <w:right w:val="nil"/>
            </w:tcBorders>
            <w:noWrap/>
            <w:vAlign w:val="bottom"/>
          </w:tcPr>
          <w:p w14:paraId="481CD670"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630.03</w:t>
            </w:r>
          </w:p>
        </w:tc>
      </w:tr>
      <w:tr w:rsidR="009C243C" w:rsidRPr="007350CD" w14:paraId="63791065" w14:textId="77777777" w:rsidTr="009C243C">
        <w:trPr>
          <w:trHeight w:val="300"/>
        </w:trPr>
        <w:tc>
          <w:tcPr>
            <w:tcW w:w="1561" w:type="dxa"/>
            <w:tcBorders>
              <w:top w:val="nil"/>
              <w:left w:val="nil"/>
              <w:bottom w:val="nil"/>
              <w:right w:val="nil"/>
            </w:tcBorders>
            <w:noWrap/>
            <w:vAlign w:val="bottom"/>
          </w:tcPr>
          <w:p w14:paraId="6E05FE8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MJF-15</w:t>
            </w:r>
          </w:p>
        </w:tc>
        <w:tc>
          <w:tcPr>
            <w:tcW w:w="1872" w:type="dxa"/>
            <w:tcBorders>
              <w:top w:val="nil"/>
              <w:left w:val="nil"/>
              <w:bottom w:val="nil"/>
              <w:right w:val="nil"/>
            </w:tcBorders>
            <w:noWrap/>
            <w:vAlign w:val="bottom"/>
          </w:tcPr>
          <w:p w14:paraId="770305C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A021AC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2-IVA000.22</w:t>
            </w:r>
          </w:p>
        </w:tc>
        <w:tc>
          <w:tcPr>
            <w:tcW w:w="1520" w:type="dxa"/>
            <w:tcBorders>
              <w:top w:val="nil"/>
              <w:left w:val="nil"/>
              <w:bottom w:val="nil"/>
              <w:right w:val="nil"/>
            </w:tcBorders>
            <w:noWrap/>
            <w:vAlign w:val="bottom"/>
          </w:tcPr>
          <w:p w14:paraId="4DCA42F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592.01</w:t>
            </w:r>
          </w:p>
        </w:tc>
      </w:tr>
      <w:tr w:rsidR="009C243C" w:rsidRPr="007350CD" w14:paraId="4896E58F" w14:textId="77777777" w:rsidTr="009C243C">
        <w:trPr>
          <w:trHeight w:val="300"/>
        </w:trPr>
        <w:tc>
          <w:tcPr>
            <w:tcW w:w="1561" w:type="dxa"/>
            <w:tcBorders>
              <w:top w:val="nil"/>
              <w:left w:val="nil"/>
              <w:bottom w:val="nil"/>
              <w:right w:val="nil"/>
            </w:tcBorders>
            <w:noWrap/>
            <w:vAlign w:val="bottom"/>
          </w:tcPr>
          <w:p w14:paraId="3676D1C7"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075A860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36D4800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113F687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112.07</w:t>
            </w:r>
          </w:p>
        </w:tc>
      </w:tr>
      <w:tr w:rsidR="009C243C" w:rsidRPr="007350CD" w14:paraId="1582DC5D" w14:textId="77777777" w:rsidTr="009C243C">
        <w:trPr>
          <w:trHeight w:val="300"/>
        </w:trPr>
        <w:tc>
          <w:tcPr>
            <w:tcW w:w="1561" w:type="dxa"/>
            <w:tcBorders>
              <w:top w:val="nil"/>
              <w:left w:val="nil"/>
              <w:bottom w:val="nil"/>
              <w:right w:val="nil"/>
            </w:tcBorders>
            <w:noWrap/>
            <w:vAlign w:val="bottom"/>
          </w:tcPr>
          <w:p w14:paraId="5FF17A5C"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4DF00C5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0D16352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2802FBCE"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337.03</w:t>
            </w:r>
          </w:p>
        </w:tc>
      </w:tr>
      <w:tr w:rsidR="009C243C" w:rsidRPr="007350CD" w14:paraId="19F4054B" w14:textId="77777777" w:rsidTr="009C243C">
        <w:trPr>
          <w:trHeight w:val="300"/>
        </w:trPr>
        <w:tc>
          <w:tcPr>
            <w:tcW w:w="1561" w:type="dxa"/>
            <w:tcBorders>
              <w:top w:val="nil"/>
              <w:left w:val="nil"/>
              <w:bottom w:val="nil"/>
              <w:right w:val="nil"/>
            </w:tcBorders>
            <w:noWrap/>
            <w:vAlign w:val="bottom"/>
          </w:tcPr>
          <w:p w14:paraId="584C9D0C"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0E31B73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244E9B5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76AB053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618.39</w:t>
            </w:r>
          </w:p>
        </w:tc>
      </w:tr>
      <w:tr w:rsidR="009C243C" w:rsidRPr="007350CD" w14:paraId="124CDF3D" w14:textId="77777777" w:rsidTr="009C243C">
        <w:trPr>
          <w:trHeight w:val="300"/>
        </w:trPr>
        <w:tc>
          <w:tcPr>
            <w:tcW w:w="1561" w:type="dxa"/>
            <w:tcBorders>
              <w:top w:val="nil"/>
              <w:left w:val="nil"/>
              <w:bottom w:val="nil"/>
              <w:right w:val="nil"/>
            </w:tcBorders>
            <w:noWrap/>
            <w:vAlign w:val="bottom"/>
          </w:tcPr>
          <w:p w14:paraId="417BE0E4"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486F721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76784EA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006DE09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118.06</w:t>
            </w:r>
          </w:p>
        </w:tc>
      </w:tr>
      <w:tr w:rsidR="009C243C" w:rsidRPr="007350CD" w14:paraId="70B320F0" w14:textId="77777777" w:rsidTr="009C243C">
        <w:trPr>
          <w:trHeight w:val="300"/>
        </w:trPr>
        <w:tc>
          <w:tcPr>
            <w:tcW w:w="1561" w:type="dxa"/>
            <w:tcBorders>
              <w:top w:val="nil"/>
              <w:left w:val="nil"/>
              <w:bottom w:val="nil"/>
              <w:right w:val="nil"/>
            </w:tcBorders>
            <w:noWrap/>
            <w:vAlign w:val="bottom"/>
          </w:tcPr>
          <w:p w14:paraId="2A1CE25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31248F1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29164B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7ED29BE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222.03</w:t>
            </w:r>
          </w:p>
        </w:tc>
      </w:tr>
      <w:tr w:rsidR="009C243C" w:rsidRPr="007350CD" w14:paraId="482B0D98" w14:textId="77777777" w:rsidTr="009C243C">
        <w:trPr>
          <w:trHeight w:val="300"/>
        </w:trPr>
        <w:tc>
          <w:tcPr>
            <w:tcW w:w="1561" w:type="dxa"/>
            <w:tcBorders>
              <w:top w:val="nil"/>
              <w:left w:val="nil"/>
              <w:bottom w:val="nil"/>
              <w:right w:val="nil"/>
            </w:tcBorders>
            <w:noWrap/>
            <w:vAlign w:val="bottom"/>
          </w:tcPr>
          <w:p w14:paraId="2303908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5ACB34F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40BC105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09CAE7CB"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614.76</w:t>
            </w:r>
          </w:p>
        </w:tc>
      </w:tr>
      <w:tr w:rsidR="009C243C" w:rsidRPr="007350CD" w14:paraId="6E6E0A90" w14:textId="77777777" w:rsidTr="009C243C">
        <w:trPr>
          <w:trHeight w:val="300"/>
        </w:trPr>
        <w:tc>
          <w:tcPr>
            <w:tcW w:w="1561" w:type="dxa"/>
            <w:tcBorders>
              <w:top w:val="nil"/>
              <w:left w:val="nil"/>
              <w:bottom w:val="nil"/>
              <w:right w:val="nil"/>
            </w:tcBorders>
            <w:noWrap/>
            <w:vAlign w:val="bottom"/>
          </w:tcPr>
          <w:p w14:paraId="36B5588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661345B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0C660FD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427A71D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3,215.95</w:t>
            </w:r>
          </w:p>
        </w:tc>
      </w:tr>
      <w:tr w:rsidR="009C243C" w:rsidRPr="007350CD" w14:paraId="0C7B9CA4" w14:textId="77777777" w:rsidTr="009C243C">
        <w:trPr>
          <w:trHeight w:val="300"/>
        </w:trPr>
        <w:tc>
          <w:tcPr>
            <w:tcW w:w="1561" w:type="dxa"/>
            <w:tcBorders>
              <w:top w:val="nil"/>
              <w:left w:val="nil"/>
              <w:bottom w:val="nil"/>
              <w:right w:val="nil"/>
            </w:tcBorders>
            <w:noWrap/>
            <w:vAlign w:val="bottom"/>
          </w:tcPr>
          <w:p w14:paraId="0E981EC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7CE100C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5EE76EE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6F96EFD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128.36</w:t>
            </w:r>
          </w:p>
        </w:tc>
      </w:tr>
      <w:tr w:rsidR="009C243C" w:rsidRPr="007350CD" w14:paraId="7703CEB7" w14:textId="77777777" w:rsidTr="009C243C">
        <w:trPr>
          <w:trHeight w:val="300"/>
        </w:trPr>
        <w:tc>
          <w:tcPr>
            <w:tcW w:w="1561" w:type="dxa"/>
            <w:tcBorders>
              <w:top w:val="nil"/>
              <w:left w:val="nil"/>
              <w:bottom w:val="nil"/>
              <w:right w:val="nil"/>
            </w:tcBorders>
            <w:noWrap/>
            <w:vAlign w:val="bottom"/>
          </w:tcPr>
          <w:p w14:paraId="7D35068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7648902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58CE449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7C2A1F6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106.34</w:t>
            </w:r>
          </w:p>
        </w:tc>
      </w:tr>
      <w:tr w:rsidR="009C243C" w:rsidRPr="007350CD" w14:paraId="2866D6E1" w14:textId="77777777" w:rsidTr="009C243C">
        <w:trPr>
          <w:trHeight w:val="300"/>
        </w:trPr>
        <w:tc>
          <w:tcPr>
            <w:tcW w:w="1561" w:type="dxa"/>
            <w:tcBorders>
              <w:top w:val="nil"/>
              <w:left w:val="nil"/>
              <w:bottom w:val="nil"/>
              <w:right w:val="nil"/>
            </w:tcBorders>
            <w:noWrap/>
            <w:vAlign w:val="bottom"/>
          </w:tcPr>
          <w:p w14:paraId="681E3F1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6B670B8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B3220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7D11A153"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457.17</w:t>
            </w:r>
          </w:p>
        </w:tc>
      </w:tr>
      <w:tr w:rsidR="009C243C" w:rsidRPr="007350CD" w14:paraId="7898F5AF" w14:textId="77777777" w:rsidTr="009C243C">
        <w:trPr>
          <w:trHeight w:val="300"/>
        </w:trPr>
        <w:tc>
          <w:tcPr>
            <w:tcW w:w="1561" w:type="dxa"/>
            <w:tcBorders>
              <w:top w:val="nil"/>
              <w:left w:val="nil"/>
              <w:bottom w:val="nil"/>
              <w:right w:val="nil"/>
            </w:tcBorders>
            <w:noWrap/>
            <w:vAlign w:val="bottom"/>
          </w:tcPr>
          <w:p w14:paraId="0C4E349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2F44E0F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0078637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258BA07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600.84</w:t>
            </w:r>
          </w:p>
        </w:tc>
      </w:tr>
      <w:tr w:rsidR="009C243C" w:rsidRPr="007350CD" w14:paraId="0BF6D00A" w14:textId="77777777" w:rsidTr="009C243C">
        <w:trPr>
          <w:trHeight w:val="300"/>
        </w:trPr>
        <w:tc>
          <w:tcPr>
            <w:tcW w:w="1561" w:type="dxa"/>
            <w:tcBorders>
              <w:top w:val="nil"/>
              <w:left w:val="nil"/>
              <w:bottom w:val="nil"/>
              <w:right w:val="nil"/>
            </w:tcBorders>
            <w:noWrap/>
            <w:vAlign w:val="bottom"/>
          </w:tcPr>
          <w:p w14:paraId="1F16463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3490124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161A226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03A5D55C"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111.16</w:t>
            </w:r>
          </w:p>
        </w:tc>
      </w:tr>
      <w:tr w:rsidR="009C243C" w:rsidRPr="007350CD" w14:paraId="2249F13F" w14:textId="77777777" w:rsidTr="009C243C">
        <w:trPr>
          <w:trHeight w:val="300"/>
        </w:trPr>
        <w:tc>
          <w:tcPr>
            <w:tcW w:w="1561" w:type="dxa"/>
            <w:tcBorders>
              <w:top w:val="nil"/>
              <w:left w:val="nil"/>
              <w:bottom w:val="nil"/>
              <w:right w:val="nil"/>
            </w:tcBorders>
            <w:noWrap/>
            <w:vAlign w:val="bottom"/>
          </w:tcPr>
          <w:p w14:paraId="1697CA2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58330EB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39C74B9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2DAB5E3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86.26</w:t>
            </w:r>
          </w:p>
        </w:tc>
      </w:tr>
      <w:tr w:rsidR="009C243C" w:rsidRPr="007350CD" w14:paraId="6FFA4E09" w14:textId="77777777" w:rsidTr="009C243C">
        <w:trPr>
          <w:trHeight w:val="300"/>
        </w:trPr>
        <w:tc>
          <w:tcPr>
            <w:tcW w:w="1561" w:type="dxa"/>
            <w:tcBorders>
              <w:top w:val="nil"/>
              <w:left w:val="nil"/>
              <w:bottom w:val="nil"/>
              <w:right w:val="nil"/>
            </w:tcBorders>
            <w:noWrap/>
            <w:vAlign w:val="bottom"/>
          </w:tcPr>
          <w:p w14:paraId="09B8B72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lastRenderedPageBreak/>
              <w:t>MJF-27</w:t>
            </w:r>
          </w:p>
        </w:tc>
        <w:tc>
          <w:tcPr>
            <w:tcW w:w="1872" w:type="dxa"/>
            <w:tcBorders>
              <w:top w:val="nil"/>
              <w:left w:val="nil"/>
              <w:bottom w:val="nil"/>
              <w:right w:val="nil"/>
            </w:tcBorders>
            <w:noWrap/>
            <w:vAlign w:val="bottom"/>
          </w:tcPr>
          <w:p w14:paraId="0E56648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235A517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5AF47A0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520.03</w:t>
            </w:r>
          </w:p>
        </w:tc>
      </w:tr>
      <w:tr w:rsidR="009C243C" w:rsidRPr="007350CD" w14:paraId="2B0D41A9" w14:textId="77777777" w:rsidTr="009C243C">
        <w:trPr>
          <w:trHeight w:val="300"/>
        </w:trPr>
        <w:tc>
          <w:tcPr>
            <w:tcW w:w="1561" w:type="dxa"/>
            <w:tcBorders>
              <w:top w:val="nil"/>
              <w:left w:val="nil"/>
              <w:bottom w:val="nil"/>
              <w:right w:val="nil"/>
            </w:tcBorders>
            <w:noWrap/>
            <w:vAlign w:val="bottom"/>
          </w:tcPr>
          <w:p w14:paraId="709093E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7586B64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C0C500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0F68302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829.88</w:t>
            </w:r>
          </w:p>
        </w:tc>
      </w:tr>
      <w:tr w:rsidR="009C243C" w:rsidRPr="007350CD" w14:paraId="75723EAE" w14:textId="77777777" w:rsidTr="009C243C">
        <w:trPr>
          <w:trHeight w:val="300"/>
        </w:trPr>
        <w:tc>
          <w:tcPr>
            <w:tcW w:w="1561" w:type="dxa"/>
            <w:tcBorders>
              <w:top w:val="nil"/>
              <w:left w:val="nil"/>
              <w:bottom w:val="nil"/>
              <w:right w:val="nil"/>
            </w:tcBorders>
            <w:noWrap/>
            <w:vAlign w:val="bottom"/>
          </w:tcPr>
          <w:p w14:paraId="369CA7E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32E2ACB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3D08300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7E2891E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100.06</w:t>
            </w:r>
          </w:p>
        </w:tc>
      </w:tr>
      <w:tr w:rsidR="009C243C" w:rsidRPr="007350CD" w14:paraId="0D0609CF" w14:textId="77777777" w:rsidTr="009C243C">
        <w:trPr>
          <w:trHeight w:val="300"/>
        </w:trPr>
        <w:tc>
          <w:tcPr>
            <w:tcW w:w="1561" w:type="dxa"/>
            <w:tcBorders>
              <w:top w:val="nil"/>
              <w:left w:val="nil"/>
              <w:bottom w:val="nil"/>
              <w:right w:val="nil"/>
            </w:tcBorders>
            <w:noWrap/>
            <w:vAlign w:val="bottom"/>
          </w:tcPr>
          <w:p w14:paraId="3ADB8B7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1382A15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1573335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2-JMS302.85</w:t>
            </w:r>
          </w:p>
        </w:tc>
        <w:tc>
          <w:tcPr>
            <w:tcW w:w="1520" w:type="dxa"/>
            <w:tcBorders>
              <w:top w:val="nil"/>
              <w:left w:val="nil"/>
              <w:bottom w:val="nil"/>
              <w:right w:val="nil"/>
            </w:tcBorders>
            <w:noWrap/>
            <w:vAlign w:val="bottom"/>
          </w:tcPr>
          <w:p w14:paraId="7F842ED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66.50</w:t>
            </w:r>
          </w:p>
        </w:tc>
      </w:tr>
      <w:tr w:rsidR="009C243C" w:rsidRPr="007350CD" w14:paraId="2769318B" w14:textId="77777777" w:rsidTr="009C243C">
        <w:trPr>
          <w:trHeight w:val="300"/>
        </w:trPr>
        <w:tc>
          <w:tcPr>
            <w:tcW w:w="1561" w:type="dxa"/>
            <w:tcBorders>
              <w:top w:val="nil"/>
              <w:left w:val="nil"/>
              <w:bottom w:val="nil"/>
              <w:right w:val="nil"/>
            </w:tcBorders>
            <w:noWrap/>
            <w:vAlign w:val="bottom"/>
          </w:tcPr>
          <w:p w14:paraId="3BB30F0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5F55898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F89695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2-JMS302.85</w:t>
            </w:r>
          </w:p>
        </w:tc>
        <w:tc>
          <w:tcPr>
            <w:tcW w:w="1520" w:type="dxa"/>
            <w:tcBorders>
              <w:top w:val="nil"/>
              <w:left w:val="nil"/>
              <w:bottom w:val="nil"/>
              <w:right w:val="nil"/>
            </w:tcBorders>
            <w:noWrap/>
            <w:vAlign w:val="bottom"/>
          </w:tcPr>
          <w:p w14:paraId="059B070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419.85</w:t>
            </w:r>
          </w:p>
        </w:tc>
      </w:tr>
      <w:tr w:rsidR="009C243C" w:rsidRPr="007350CD" w14:paraId="47833872" w14:textId="77777777" w:rsidTr="009C243C">
        <w:trPr>
          <w:trHeight w:val="300"/>
        </w:trPr>
        <w:tc>
          <w:tcPr>
            <w:tcW w:w="1561" w:type="dxa"/>
            <w:tcBorders>
              <w:top w:val="nil"/>
              <w:left w:val="nil"/>
              <w:bottom w:val="nil"/>
              <w:right w:val="nil"/>
            </w:tcBorders>
            <w:noWrap/>
            <w:vAlign w:val="bottom"/>
          </w:tcPr>
          <w:p w14:paraId="099E7C7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201981F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0D9C15C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2-JMS302.85</w:t>
            </w:r>
          </w:p>
        </w:tc>
        <w:tc>
          <w:tcPr>
            <w:tcW w:w="1520" w:type="dxa"/>
            <w:tcBorders>
              <w:top w:val="nil"/>
              <w:left w:val="nil"/>
              <w:bottom w:val="nil"/>
              <w:right w:val="nil"/>
            </w:tcBorders>
            <w:noWrap/>
            <w:vAlign w:val="bottom"/>
          </w:tcPr>
          <w:p w14:paraId="37FB875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240.20</w:t>
            </w:r>
          </w:p>
        </w:tc>
      </w:tr>
      <w:tr w:rsidR="009C243C" w:rsidRPr="007350CD" w14:paraId="06CE98CE" w14:textId="77777777" w:rsidTr="009C243C">
        <w:trPr>
          <w:trHeight w:val="300"/>
        </w:trPr>
        <w:tc>
          <w:tcPr>
            <w:tcW w:w="1561" w:type="dxa"/>
            <w:tcBorders>
              <w:top w:val="nil"/>
              <w:left w:val="nil"/>
              <w:bottom w:val="nil"/>
              <w:right w:val="nil"/>
            </w:tcBorders>
            <w:noWrap/>
            <w:vAlign w:val="bottom"/>
          </w:tcPr>
          <w:p w14:paraId="1019373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326835F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2EAF74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2-JMS309.13</w:t>
            </w:r>
          </w:p>
        </w:tc>
        <w:tc>
          <w:tcPr>
            <w:tcW w:w="1520" w:type="dxa"/>
            <w:tcBorders>
              <w:top w:val="nil"/>
              <w:left w:val="nil"/>
              <w:bottom w:val="nil"/>
              <w:right w:val="nil"/>
            </w:tcBorders>
            <w:noWrap/>
            <w:vAlign w:val="bottom"/>
          </w:tcPr>
          <w:p w14:paraId="6B1E5C7A"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455.24</w:t>
            </w:r>
          </w:p>
        </w:tc>
      </w:tr>
      <w:tr w:rsidR="009C243C" w:rsidRPr="007350CD" w14:paraId="1333A10C" w14:textId="77777777" w:rsidTr="009C243C">
        <w:trPr>
          <w:trHeight w:val="300"/>
        </w:trPr>
        <w:tc>
          <w:tcPr>
            <w:tcW w:w="1561" w:type="dxa"/>
            <w:tcBorders>
              <w:top w:val="nil"/>
              <w:left w:val="nil"/>
              <w:bottom w:val="nil"/>
              <w:right w:val="nil"/>
            </w:tcBorders>
            <w:noWrap/>
            <w:vAlign w:val="bottom"/>
          </w:tcPr>
          <w:p w14:paraId="3EC8BA4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359F0C6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1ABF11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2-JMS309.13</w:t>
            </w:r>
          </w:p>
        </w:tc>
        <w:tc>
          <w:tcPr>
            <w:tcW w:w="1520" w:type="dxa"/>
            <w:tcBorders>
              <w:top w:val="nil"/>
              <w:left w:val="nil"/>
              <w:bottom w:val="nil"/>
              <w:right w:val="nil"/>
            </w:tcBorders>
            <w:noWrap/>
            <w:vAlign w:val="bottom"/>
          </w:tcPr>
          <w:p w14:paraId="2C4CA3C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238.60</w:t>
            </w:r>
          </w:p>
        </w:tc>
      </w:tr>
      <w:tr w:rsidR="009C243C" w:rsidRPr="007350CD" w14:paraId="51FBB000" w14:textId="77777777" w:rsidTr="009C243C">
        <w:trPr>
          <w:trHeight w:val="300"/>
        </w:trPr>
        <w:tc>
          <w:tcPr>
            <w:tcW w:w="1561" w:type="dxa"/>
            <w:tcBorders>
              <w:top w:val="nil"/>
              <w:left w:val="nil"/>
              <w:bottom w:val="nil"/>
              <w:right w:val="nil"/>
            </w:tcBorders>
            <w:noWrap/>
            <w:vAlign w:val="bottom"/>
          </w:tcPr>
          <w:p w14:paraId="3EB6131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6A07290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nil"/>
              <w:right w:val="nil"/>
            </w:tcBorders>
            <w:noWrap/>
            <w:vAlign w:val="bottom"/>
          </w:tcPr>
          <w:p w14:paraId="2FBCE86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2-JMS309.13</w:t>
            </w:r>
          </w:p>
        </w:tc>
        <w:tc>
          <w:tcPr>
            <w:tcW w:w="1520" w:type="dxa"/>
            <w:tcBorders>
              <w:top w:val="nil"/>
              <w:left w:val="nil"/>
              <w:bottom w:val="nil"/>
              <w:right w:val="nil"/>
            </w:tcBorders>
            <w:noWrap/>
            <w:vAlign w:val="bottom"/>
          </w:tcPr>
          <w:p w14:paraId="7D2D67F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56.93</w:t>
            </w:r>
          </w:p>
        </w:tc>
      </w:tr>
      <w:tr w:rsidR="009C243C" w:rsidRPr="007350CD" w14:paraId="18CC125E" w14:textId="77777777" w:rsidTr="009C243C">
        <w:trPr>
          <w:trHeight w:val="300"/>
        </w:trPr>
        <w:tc>
          <w:tcPr>
            <w:tcW w:w="1561" w:type="dxa"/>
            <w:tcBorders>
              <w:top w:val="nil"/>
              <w:left w:val="nil"/>
              <w:bottom w:val="nil"/>
              <w:right w:val="nil"/>
            </w:tcBorders>
            <w:noWrap/>
            <w:vAlign w:val="bottom"/>
          </w:tcPr>
          <w:p w14:paraId="3F9BCE5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CAT-08</w:t>
            </w:r>
          </w:p>
        </w:tc>
        <w:tc>
          <w:tcPr>
            <w:tcW w:w="1872" w:type="dxa"/>
            <w:tcBorders>
              <w:top w:val="nil"/>
              <w:left w:val="nil"/>
              <w:bottom w:val="nil"/>
              <w:right w:val="nil"/>
            </w:tcBorders>
            <w:noWrap/>
            <w:vAlign w:val="bottom"/>
          </w:tcPr>
          <w:p w14:paraId="5747870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E13931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2-JMS317.62</w:t>
            </w:r>
          </w:p>
        </w:tc>
        <w:tc>
          <w:tcPr>
            <w:tcW w:w="1520" w:type="dxa"/>
            <w:tcBorders>
              <w:top w:val="nil"/>
              <w:left w:val="nil"/>
              <w:bottom w:val="nil"/>
              <w:right w:val="nil"/>
            </w:tcBorders>
            <w:noWrap/>
            <w:vAlign w:val="bottom"/>
          </w:tcPr>
          <w:p w14:paraId="7FFFF0F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396.63</w:t>
            </w:r>
          </w:p>
        </w:tc>
      </w:tr>
      <w:tr w:rsidR="009C243C" w:rsidRPr="007350CD" w14:paraId="17AC2E6C" w14:textId="77777777" w:rsidTr="009C243C">
        <w:trPr>
          <w:trHeight w:val="300"/>
        </w:trPr>
        <w:tc>
          <w:tcPr>
            <w:tcW w:w="1561" w:type="dxa"/>
            <w:tcBorders>
              <w:top w:val="nil"/>
              <w:left w:val="nil"/>
              <w:bottom w:val="nil"/>
              <w:right w:val="nil"/>
            </w:tcBorders>
            <w:noWrap/>
            <w:vAlign w:val="bottom"/>
          </w:tcPr>
          <w:p w14:paraId="67E9638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7F9B576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0574065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nil"/>
              <w:right w:val="nil"/>
            </w:tcBorders>
            <w:noWrap/>
            <w:vAlign w:val="bottom"/>
          </w:tcPr>
          <w:p w14:paraId="4F2348C9"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121.13</w:t>
            </w:r>
          </w:p>
        </w:tc>
      </w:tr>
      <w:tr w:rsidR="009C243C" w:rsidRPr="007350CD" w14:paraId="11AD3EBF" w14:textId="77777777" w:rsidTr="009C243C">
        <w:trPr>
          <w:trHeight w:val="300"/>
        </w:trPr>
        <w:tc>
          <w:tcPr>
            <w:tcW w:w="1561" w:type="dxa"/>
            <w:tcBorders>
              <w:top w:val="nil"/>
              <w:left w:val="nil"/>
              <w:bottom w:val="nil"/>
              <w:right w:val="nil"/>
            </w:tcBorders>
            <w:noWrap/>
            <w:vAlign w:val="bottom"/>
          </w:tcPr>
          <w:p w14:paraId="437DB23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4829A3D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007E749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nil"/>
              <w:right w:val="nil"/>
            </w:tcBorders>
            <w:noWrap/>
            <w:vAlign w:val="bottom"/>
          </w:tcPr>
          <w:p w14:paraId="0E4BEC19"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167.18</w:t>
            </w:r>
          </w:p>
        </w:tc>
      </w:tr>
      <w:tr w:rsidR="009C243C" w:rsidRPr="007350CD" w14:paraId="23EFDF58" w14:textId="77777777" w:rsidTr="009C243C">
        <w:trPr>
          <w:trHeight w:val="300"/>
        </w:trPr>
        <w:tc>
          <w:tcPr>
            <w:tcW w:w="1561" w:type="dxa"/>
            <w:tcBorders>
              <w:top w:val="nil"/>
              <w:left w:val="nil"/>
              <w:bottom w:val="nil"/>
              <w:right w:val="nil"/>
            </w:tcBorders>
            <w:noWrap/>
            <w:vAlign w:val="bottom"/>
          </w:tcPr>
          <w:p w14:paraId="3E4CE53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270142A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668067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nil"/>
              <w:right w:val="nil"/>
            </w:tcBorders>
            <w:noWrap/>
            <w:vAlign w:val="bottom"/>
          </w:tcPr>
          <w:p w14:paraId="0FCC193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310.93</w:t>
            </w:r>
          </w:p>
        </w:tc>
      </w:tr>
      <w:tr w:rsidR="009C243C" w:rsidRPr="007350CD" w14:paraId="5F5179A9" w14:textId="77777777" w:rsidTr="009C243C">
        <w:trPr>
          <w:trHeight w:val="300"/>
        </w:trPr>
        <w:tc>
          <w:tcPr>
            <w:tcW w:w="1561" w:type="dxa"/>
            <w:tcBorders>
              <w:top w:val="nil"/>
              <w:left w:val="nil"/>
              <w:bottom w:val="single" w:sz="4" w:space="0" w:color="auto"/>
              <w:right w:val="nil"/>
            </w:tcBorders>
            <w:noWrap/>
            <w:vAlign w:val="bottom"/>
          </w:tcPr>
          <w:p w14:paraId="44580BA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single" w:sz="4" w:space="0" w:color="auto"/>
              <w:right w:val="nil"/>
            </w:tcBorders>
            <w:noWrap/>
            <w:vAlign w:val="bottom"/>
          </w:tcPr>
          <w:p w14:paraId="00C514D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single" w:sz="4" w:space="0" w:color="auto"/>
              <w:right w:val="nil"/>
            </w:tcBorders>
            <w:noWrap/>
            <w:vAlign w:val="bottom"/>
          </w:tcPr>
          <w:p w14:paraId="23BC3A0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single" w:sz="4" w:space="0" w:color="auto"/>
              <w:right w:val="nil"/>
            </w:tcBorders>
            <w:noWrap/>
            <w:vAlign w:val="bottom"/>
          </w:tcPr>
          <w:p w14:paraId="070B809B"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63.38</w:t>
            </w:r>
          </w:p>
        </w:tc>
      </w:tr>
    </w:tbl>
    <w:p w14:paraId="53B52531" w14:textId="77777777" w:rsidR="009C243C" w:rsidRPr="00710B83" w:rsidRDefault="009C243C" w:rsidP="009C243C">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6760B465" w14:textId="1C0A6D13" w:rsidR="009C243C" w:rsidRDefault="009C243C" w:rsidP="009C243C"/>
    <w:p w14:paraId="6F3500B7" w14:textId="5952F17B" w:rsidR="009C243C" w:rsidRPr="006A7A1F" w:rsidRDefault="009C243C" w:rsidP="00E230DF">
      <w:pPr>
        <w:pStyle w:val="Heading3"/>
        <w:numPr>
          <w:ilvl w:val="8"/>
          <w:numId w:val="12"/>
        </w:numPr>
      </w:pPr>
      <w:bookmarkStart w:id="742" w:name="_Toc118546820"/>
      <w:bookmarkStart w:id="743" w:name="_Toc146247045"/>
      <w:r w:rsidRPr="006A7A1F">
        <w:t>Lower James River</w:t>
      </w:r>
      <w:bookmarkEnd w:id="742"/>
      <w:bookmarkEnd w:id="743"/>
    </w:p>
    <w:p w14:paraId="5F696CFB" w14:textId="2A87A821" w:rsidR="009C243C" w:rsidRPr="000734C8" w:rsidRDefault="00335663" w:rsidP="009C243C">
      <w:pPr>
        <w:pStyle w:val="Caption"/>
      </w:pPr>
      <w:bookmarkStart w:id="744" w:name="_Toc178677416"/>
      <w:r>
        <w:t>Table</w:t>
      </w:r>
      <w:r w:rsidR="009C243C" w:rsidRPr="000734C8">
        <w:t xml:space="preserve"> </w:t>
      </w:r>
      <w:r w:rsidR="00851594">
        <w:fldChar w:fldCharType="begin"/>
      </w:r>
      <w:r w:rsidR="00851594">
        <w:instrText xml:space="preserve"> STYLEREF 1 \s </w:instrText>
      </w:r>
      <w:r w:rsidR="00851594">
        <w:fldChar w:fldCharType="separate"/>
      </w:r>
      <w:r w:rsidR="0032297F">
        <w:rPr>
          <w:noProof/>
        </w:rPr>
        <w:t>B</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25</w:t>
      </w:r>
      <w:r w:rsidR="00851594">
        <w:fldChar w:fldCharType="end"/>
      </w:r>
      <w:r w:rsidR="009C243C" w:rsidRPr="000734C8">
        <w:t xml:space="preserve">. Observed </w:t>
      </w:r>
      <w:r w:rsidR="009C243C" w:rsidRPr="00336242">
        <w:t>water column tPCB (pg/L)</w:t>
      </w:r>
      <w:r w:rsidR="009C243C">
        <w:t xml:space="preserve"> d</w:t>
      </w:r>
      <w:r w:rsidR="009C243C" w:rsidRPr="000734C8">
        <w:t>ata for the Lower James River TMDL Watershed.</w:t>
      </w:r>
      <w:bookmarkEnd w:id="744"/>
    </w:p>
    <w:tbl>
      <w:tblPr>
        <w:tblW w:w="6840" w:type="dxa"/>
        <w:tblCellMar>
          <w:left w:w="58" w:type="dxa"/>
          <w:right w:w="58" w:type="dxa"/>
        </w:tblCellMar>
        <w:tblLook w:val="04A0" w:firstRow="1" w:lastRow="0" w:firstColumn="1" w:lastColumn="0" w:noHBand="0" w:noVBand="1"/>
      </w:tblPr>
      <w:tblGrid>
        <w:gridCol w:w="1561"/>
        <w:gridCol w:w="1872"/>
        <w:gridCol w:w="1872"/>
        <w:gridCol w:w="1535"/>
      </w:tblGrid>
      <w:tr w:rsidR="009C243C" w:rsidRPr="002A7091" w14:paraId="13F1FA04" w14:textId="77777777" w:rsidTr="009C243C">
        <w:trPr>
          <w:trHeight w:val="600"/>
          <w:tblHeader/>
        </w:trPr>
        <w:tc>
          <w:tcPr>
            <w:tcW w:w="1561" w:type="dxa"/>
            <w:tcBorders>
              <w:top w:val="single" w:sz="4" w:space="0" w:color="auto"/>
              <w:left w:val="nil"/>
              <w:bottom w:val="double" w:sz="4" w:space="0" w:color="auto"/>
              <w:right w:val="nil"/>
            </w:tcBorders>
            <w:vAlign w:val="bottom"/>
            <w:hideMark/>
          </w:tcPr>
          <w:p w14:paraId="6A86C6CD" w14:textId="77777777" w:rsidR="009C243C" w:rsidRPr="002A7091" w:rsidRDefault="009C243C" w:rsidP="00A3698F">
            <w:pPr>
              <w:keepNext/>
              <w:spacing w:line="240" w:lineRule="auto"/>
              <w:ind w:firstLine="0"/>
              <w:rPr>
                <w:rFonts w:eastAsia="Times New Roman" w:cs="Arial"/>
                <w:b/>
                <w:color w:val="000000"/>
                <w:sz w:val="20"/>
                <w:szCs w:val="20"/>
              </w:rPr>
            </w:pPr>
            <w:r w:rsidRPr="002A7091">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4F859CB5" w14:textId="77777777" w:rsidR="009C243C" w:rsidRPr="002A7091" w:rsidRDefault="009C243C" w:rsidP="00A3698F">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53D9BDB8" w14:textId="77777777" w:rsidR="009C243C" w:rsidRPr="002A7091" w:rsidRDefault="009C243C" w:rsidP="00A3698F">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Station</w:t>
            </w:r>
          </w:p>
        </w:tc>
        <w:tc>
          <w:tcPr>
            <w:tcW w:w="1535" w:type="dxa"/>
            <w:tcBorders>
              <w:top w:val="single" w:sz="4" w:space="0" w:color="auto"/>
              <w:left w:val="nil"/>
              <w:bottom w:val="double" w:sz="4" w:space="0" w:color="auto"/>
              <w:right w:val="nil"/>
            </w:tcBorders>
            <w:vAlign w:val="bottom"/>
            <w:hideMark/>
          </w:tcPr>
          <w:p w14:paraId="6350203F" w14:textId="77777777" w:rsidR="009C243C" w:rsidRPr="00984FDE" w:rsidRDefault="009C243C" w:rsidP="00A3698F">
            <w:pPr>
              <w:spacing w:line="240" w:lineRule="auto"/>
              <w:ind w:firstLine="0"/>
              <w:jc w:val="center"/>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9C243C" w:rsidRPr="002A7091" w14:paraId="729C2C1C" w14:textId="77777777" w:rsidTr="009C243C">
        <w:trPr>
          <w:trHeight w:val="300"/>
        </w:trPr>
        <w:tc>
          <w:tcPr>
            <w:tcW w:w="1561" w:type="dxa"/>
            <w:tcBorders>
              <w:top w:val="double" w:sz="4" w:space="0" w:color="auto"/>
              <w:left w:val="nil"/>
              <w:bottom w:val="nil"/>
              <w:right w:val="nil"/>
            </w:tcBorders>
            <w:noWrap/>
            <w:vAlign w:val="bottom"/>
          </w:tcPr>
          <w:p w14:paraId="451118D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MJR-24</w:t>
            </w:r>
          </w:p>
        </w:tc>
        <w:tc>
          <w:tcPr>
            <w:tcW w:w="1872" w:type="dxa"/>
            <w:tcBorders>
              <w:top w:val="double" w:sz="4" w:space="0" w:color="auto"/>
              <w:left w:val="nil"/>
              <w:bottom w:val="nil"/>
              <w:right w:val="nil"/>
            </w:tcBorders>
            <w:noWrap/>
            <w:vAlign w:val="bottom"/>
          </w:tcPr>
          <w:p w14:paraId="3BF38C9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double" w:sz="4" w:space="0" w:color="auto"/>
              <w:left w:val="nil"/>
              <w:bottom w:val="nil"/>
              <w:right w:val="nil"/>
            </w:tcBorders>
            <w:noWrap/>
            <w:vAlign w:val="bottom"/>
          </w:tcPr>
          <w:p w14:paraId="09660A9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2-BDC000.79</w:t>
            </w:r>
          </w:p>
        </w:tc>
        <w:tc>
          <w:tcPr>
            <w:tcW w:w="1535" w:type="dxa"/>
            <w:tcBorders>
              <w:top w:val="double" w:sz="4" w:space="0" w:color="auto"/>
              <w:left w:val="nil"/>
              <w:bottom w:val="nil"/>
              <w:right w:val="nil"/>
            </w:tcBorders>
            <w:noWrap/>
            <w:vAlign w:val="bottom"/>
          </w:tcPr>
          <w:p w14:paraId="2AB165D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147.27</w:t>
            </w:r>
          </w:p>
        </w:tc>
      </w:tr>
      <w:tr w:rsidR="009C243C" w:rsidRPr="007350CD" w14:paraId="2F98C679" w14:textId="77777777" w:rsidTr="009C243C">
        <w:trPr>
          <w:trHeight w:val="300"/>
        </w:trPr>
        <w:tc>
          <w:tcPr>
            <w:tcW w:w="1561" w:type="dxa"/>
            <w:noWrap/>
            <w:vAlign w:val="bottom"/>
          </w:tcPr>
          <w:p w14:paraId="6C5533E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MJR-08</w:t>
            </w:r>
          </w:p>
        </w:tc>
        <w:tc>
          <w:tcPr>
            <w:tcW w:w="1872" w:type="dxa"/>
            <w:noWrap/>
            <w:vAlign w:val="bottom"/>
          </w:tcPr>
          <w:p w14:paraId="1BB5A10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7/12/2017</w:t>
            </w:r>
          </w:p>
        </w:tc>
        <w:tc>
          <w:tcPr>
            <w:tcW w:w="1872" w:type="dxa"/>
            <w:noWrap/>
            <w:vAlign w:val="bottom"/>
          </w:tcPr>
          <w:p w14:paraId="21F0521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2BJMS119.35</w:t>
            </w:r>
          </w:p>
        </w:tc>
        <w:tc>
          <w:tcPr>
            <w:tcW w:w="1535" w:type="dxa"/>
            <w:noWrap/>
            <w:vAlign w:val="bottom"/>
          </w:tcPr>
          <w:p w14:paraId="1B8A9C3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109.14</w:t>
            </w:r>
          </w:p>
        </w:tc>
      </w:tr>
      <w:tr w:rsidR="009C243C" w:rsidRPr="007350CD" w14:paraId="0E54A775" w14:textId="77777777" w:rsidTr="009C243C">
        <w:trPr>
          <w:trHeight w:val="300"/>
        </w:trPr>
        <w:tc>
          <w:tcPr>
            <w:tcW w:w="1561" w:type="dxa"/>
            <w:noWrap/>
            <w:vAlign w:val="bottom"/>
          </w:tcPr>
          <w:p w14:paraId="1302E28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RKF-14</w:t>
            </w:r>
          </w:p>
        </w:tc>
        <w:tc>
          <w:tcPr>
            <w:tcW w:w="1872" w:type="dxa"/>
            <w:noWrap/>
            <w:vAlign w:val="bottom"/>
          </w:tcPr>
          <w:p w14:paraId="70B9355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2/8/2018</w:t>
            </w:r>
          </w:p>
        </w:tc>
        <w:tc>
          <w:tcPr>
            <w:tcW w:w="1872" w:type="dxa"/>
            <w:noWrap/>
            <w:vAlign w:val="bottom"/>
          </w:tcPr>
          <w:p w14:paraId="0C3F9AA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2BJMS214.35</w:t>
            </w:r>
          </w:p>
        </w:tc>
        <w:tc>
          <w:tcPr>
            <w:tcW w:w="1535" w:type="dxa"/>
            <w:noWrap/>
            <w:vAlign w:val="bottom"/>
          </w:tcPr>
          <w:p w14:paraId="7F1CC8E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361.68</w:t>
            </w:r>
          </w:p>
        </w:tc>
      </w:tr>
      <w:tr w:rsidR="009C243C" w:rsidRPr="007350CD" w14:paraId="7918D1E8" w14:textId="77777777" w:rsidTr="009C243C">
        <w:trPr>
          <w:trHeight w:val="300"/>
        </w:trPr>
        <w:tc>
          <w:tcPr>
            <w:tcW w:w="1561" w:type="dxa"/>
            <w:noWrap/>
            <w:vAlign w:val="bottom"/>
          </w:tcPr>
          <w:p w14:paraId="60A8DD1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RKF-14</w:t>
            </w:r>
          </w:p>
        </w:tc>
        <w:tc>
          <w:tcPr>
            <w:tcW w:w="1872" w:type="dxa"/>
            <w:noWrap/>
            <w:vAlign w:val="bottom"/>
          </w:tcPr>
          <w:p w14:paraId="49368DE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8/23/2018</w:t>
            </w:r>
          </w:p>
        </w:tc>
        <w:tc>
          <w:tcPr>
            <w:tcW w:w="1872" w:type="dxa"/>
            <w:noWrap/>
            <w:vAlign w:val="bottom"/>
          </w:tcPr>
          <w:p w14:paraId="4CEF9D6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2BJMS214.35</w:t>
            </w:r>
          </w:p>
        </w:tc>
        <w:tc>
          <w:tcPr>
            <w:tcW w:w="1535" w:type="dxa"/>
            <w:noWrap/>
            <w:vAlign w:val="bottom"/>
          </w:tcPr>
          <w:p w14:paraId="1F757BBD"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112.66</w:t>
            </w:r>
          </w:p>
        </w:tc>
      </w:tr>
      <w:tr w:rsidR="009C243C" w:rsidRPr="007350CD" w14:paraId="3F0856E3" w14:textId="77777777" w:rsidTr="009C243C">
        <w:trPr>
          <w:trHeight w:val="300"/>
        </w:trPr>
        <w:tc>
          <w:tcPr>
            <w:tcW w:w="1561" w:type="dxa"/>
            <w:noWrap/>
            <w:vAlign w:val="bottom"/>
          </w:tcPr>
          <w:p w14:paraId="48399FB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HSR-02</w:t>
            </w:r>
          </w:p>
        </w:tc>
        <w:tc>
          <w:tcPr>
            <w:tcW w:w="1872" w:type="dxa"/>
            <w:noWrap/>
            <w:vAlign w:val="bottom"/>
          </w:tcPr>
          <w:p w14:paraId="65B1728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7/19/2017</w:t>
            </w:r>
          </w:p>
        </w:tc>
        <w:tc>
          <w:tcPr>
            <w:tcW w:w="1872" w:type="dxa"/>
            <w:noWrap/>
            <w:vAlign w:val="bottom"/>
          </w:tcPr>
          <w:p w14:paraId="63832AE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2BSLT000.73</w:t>
            </w:r>
          </w:p>
        </w:tc>
        <w:tc>
          <w:tcPr>
            <w:tcW w:w="1535" w:type="dxa"/>
            <w:noWrap/>
            <w:vAlign w:val="bottom"/>
          </w:tcPr>
          <w:p w14:paraId="3A1126C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53.55</w:t>
            </w:r>
          </w:p>
        </w:tc>
      </w:tr>
      <w:tr w:rsidR="009C243C" w:rsidRPr="007350CD" w14:paraId="0B3D1D26" w14:textId="77777777" w:rsidTr="009C243C">
        <w:trPr>
          <w:trHeight w:val="300"/>
        </w:trPr>
        <w:tc>
          <w:tcPr>
            <w:tcW w:w="1561" w:type="dxa"/>
            <w:noWrap/>
            <w:vAlign w:val="bottom"/>
          </w:tcPr>
          <w:p w14:paraId="3DFA12B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HSR-02</w:t>
            </w:r>
          </w:p>
        </w:tc>
        <w:tc>
          <w:tcPr>
            <w:tcW w:w="1872" w:type="dxa"/>
            <w:noWrap/>
            <w:vAlign w:val="bottom"/>
          </w:tcPr>
          <w:p w14:paraId="3DACBE9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2/8/2018</w:t>
            </w:r>
          </w:p>
        </w:tc>
        <w:tc>
          <w:tcPr>
            <w:tcW w:w="1872" w:type="dxa"/>
            <w:noWrap/>
            <w:vAlign w:val="bottom"/>
          </w:tcPr>
          <w:p w14:paraId="27176A1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2BSLT000.73</w:t>
            </w:r>
          </w:p>
        </w:tc>
        <w:tc>
          <w:tcPr>
            <w:tcW w:w="1535" w:type="dxa"/>
            <w:noWrap/>
            <w:vAlign w:val="bottom"/>
          </w:tcPr>
          <w:p w14:paraId="484E9F2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121.95</w:t>
            </w:r>
          </w:p>
        </w:tc>
      </w:tr>
      <w:tr w:rsidR="009C243C" w:rsidRPr="007350CD" w14:paraId="540039E9" w14:textId="77777777" w:rsidTr="009C243C">
        <w:trPr>
          <w:trHeight w:val="300"/>
        </w:trPr>
        <w:tc>
          <w:tcPr>
            <w:tcW w:w="1561" w:type="dxa"/>
            <w:noWrap/>
            <w:vAlign w:val="bottom"/>
          </w:tcPr>
          <w:p w14:paraId="4293FD3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TYE-03</w:t>
            </w:r>
          </w:p>
        </w:tc>
        <w:tc>
          <w:tcPr>
            <w:tcW w:w="1872" w:type="dxa"/>
            <w:noWrap/>
            <w:vAlign w:val="bottom"/>
          </w:tcPr>
          <w:p w14:paraId="4265181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9/17/2018</w:t>
            </w:r>
          </w:p>
        </w:tc>
        <w:tc>
          <w:tcPr>
            <w:tcW w:w="1872" w:type="dxa"/>
            <w:noWrap/>
            <w:vAlign w:val="bottom"/>
          </w:tcPr>
          <w:p w14:paraId="3B5A1BA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2-BUF002.10</w:t>
            </w:r>
          </w:p>
        </w:tc>
        <w:tc>
          <w:tcPr>
            <w:tcW w:w="1535" w:type="dxa"/>
            <w:noWrap/>
            <w:vAlign w:val="bottom"/>
          </w:tcPr>
          <w:p w14:paraId="0AE37B5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2,104.40</w:t>
            </w:r>
          </w:p>
        </w:tc>
      </w:tr>
      <w:tr w:rsidR="009C243C" w:rsidRPr="007350CD" w14:paraId="60C86096" w14:textId="77777777" w:rsidTr="009C243C">
        <w:trPr>
          <w:trHeight w:val="300"/>
        </w:trPr>
        <w:tc>
          <w:tcPr>
            <w:tcW w:w="1561" w:type="dxa"/>
            <w:noWrap/>
            <w:vAlign w:val="bottom"/>
          </w:tcPr>
          <w:p w14:paraId="27BA700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MJR-23</w:t>
            </w:r>
          </w:p>
        </w:tc>
        <w:tc>
          <w:tcPr>
            <w:tcW w:w="1872" w:type="dxa"/>
            <w:noWrap/>
            <w:vAlign w:val="bottom"/>
          </w:tcPr>
          <w:p w14:paraId="36692C0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10/11/2017</w:t>
            </w:r>
          </w:p>
        </w:tc>
        <w:tc>
          <w:tcPr>
            <w:tcW w:w="1872" w:type="dxa"/>
            <w:noWrap/>
            <w:vAlign w:val="bottom"/>
          </w:tcPr>
          <w:p w14:paraId="7BCA5D0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2-FIN000.81</w:t>
            </w:r>
          </w:p>
        </w:tc>
        <w:tc>
          <w:tcPr>
            <w:tcW w:w="1535" w:type="dxa"/>
            <w:noWrap/>
            <w:vAlign w:val="bottom"/>
          </w:tcPr>
          <w:p w14:paraId="1D5F017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96.82</w:t>
            </w:r>
          </w:p>
        </w:tc>
      </w:tr>
      <w:tr w:rsidR="009C243C" w:rsidRPr="007350CD" w14:paraId="2BB1A06F" w14:textId="77777777" w:rsidTr="009C243C">
        <w:trPr>
          <w:trHeight w:val="300"/>
        </w:trPr>
        <w:tc>
          <w:tcPr>
            <w:tcW w:w="1561" w:type="dxa"/>
            <w:noWrap/>
            <w:vAlign w:val="bottom"/>
          </w:tcPr>
          <w:p w14:paraId="022E4E5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MJR-21</w:t>
            </w:r>
          </w:p>
        </w:tc>
        <w:tc>
          <w:tcPr>
            <w:tcW w:w="1872" w:type="dxa"/>
            <w:noWrap/>
            <w:vAlign w:val="bottom"/>
          </w:tcPr>
          <w:p w14:paraId="457FE5A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noWrap/>
            <w:vAlign w:val="bottom"/>
          </w:tcPr>
          <w:p w14:paraId="569AECA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2-GEN000.51</w:t>
            </w:r>
          </w:p>
        </w:tc>
        <w:tc>
          <w:tcPr>
            <w:tcW w:w="1535" w:type="dxa"/>
            <w:noWrap/>
            <w:vAlign w:val="bottom"/>
          </w:tcPr>
          <w:p w14:paraId="107676A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164.21</w:t>
            </w:r>
          </w:p>
        </w:tc>
      </w:tr>
      <w:tr w:rsidR="009C243C" w:rsidRPr="007350CD" w14:paraId="4EF7F291" w14:textId="77777777" w:rsidTr="009C243C">
        <w:trPr>
          <w:trHeight w:val="300"/>
        </w:trPr>
        <w:tc>
          <w:tcPr>
            <w:tcW w:w="1561" w:type="dxa"/>
            <w:noWrap/>
            <w:vAlign w:val="bottom"/>
          </w:tcPr>
          <w:p w14:paraId="586480A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HSR-13</w:t>
            </w:r>
          </w:p>
        </w:tc>
        <w:tc>
          <w:tcPr>
            <w:tcW w:w="1872" w:type="dxa"/>
            <w:noWrap/>
            <w:vAlign w:val="bottom"/>
          </w:tcPr>
          <w:p w14:paraId="22A8D86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10/30/2017</w:t>
            </w:r>
          </w:p>
        </w:tc>
        <w:tc>
          <w:tcPr>
            <w:tcW w:w="1872" w:type="dxa"/>
            <w:noWrap/>
            <w:vAlign w:val="bottom"/>
          </w:tcPr>
          <w:p w14:paraId="42825DF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2-HRD000.36</w:t>
            </w:r>
          </w:p>
        </w:tc>
        <w:tc>
          <w:tcPr>
            <w:tcW w:w="1535" w:type="dxa"/>
            <w:noWrap/>
            <w:vAlign w:val="bottom"/>
          </w:tcPr>
          <w:p w14:paraId="1E5C1E02"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111.34</w:t>
            </w:r>
          </w:p>
        </w:tc>
      </w:tr>
      <w:tr w:rsidR="009C243C" w:rsidRPr="007350CD" w14:paraId="5B2B62B5" w14:textId="77777777" w:rsidTr="009C243C">
        <w:trPr>
          <w:trHeight w:val="300"/>
        </w:trPr>
        <w:tc>
          <w:tcPr>
            <w:tcW w:w="1561" w:type="dxa"/>
            <w:noWrap/>
            <w:vAlign w:val="bottom"/>
          </w:tcPr>
          <w:p w14:paraId="1921753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339AEFA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7/13/2017</w:t>
            </w:r>
          </w:p>
        </w:tc>
        <w:tc>
          <w:tcPr>
            <w:tcW w:w="1872" w:type="dxa"/>
            <w:noWrap/>
            <w:vAlign w:val="bottom"/>
          </w:tcPr>
          <w:p w14:paraId="59E90C1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5C80FB09"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131.72</w:t>
            </w:r>
          </w:p>
        </w:tc>
      </w:tr>
      <w:tr w:rsidR="009C243C" w:rsidRPr="007350CD" w14:paraId="2ECC702E" w14:textId="77777777" w:rsidTr="009C243C">
        <w:trPr>
          <w:trHeight w:val="300"/>
        </w:trPr>
        <w:tc>
          <w:tcPr>
            <w:tcW w:w="1561" w:type="dxa"/>
            <w:noWrap/>
            <w:vAlign w:val="bottom"/>
          </w:tcPr>
          <w:p w14:paraId="2A769C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236A8FF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noWrap/>
            <w:vAlign w:val="bottom"/>
          </w:tcPr>
          <w:p w14:paraId="4A2287C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29BF668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1,628.83</w:t>
            </w:r>
          </w:p>
        </w:tc>
      </w:tr>
      <w:tr w:rsidR="009C243C" w:rsidRPr="007350CD" w14:paraId="6DC9E45E" w14:textId="77777777" w:rsidTr="009C243C">
        <w:trPr>
          <w:trHeight w:val="300"/>
        </w:trPr>
        <w:tc>
          <w:tcPr>
            <w:tcW w:w="1561" w:type="dxa"/>
            <w:noWrap/>
            <w:vAlign w:val="bottom"/>
          </w:tcPr>
          <w:p w14:paraId="73F85E3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1A43451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8/29/2018</w:t>
            </w:r>
          </w:p>
        </w:tc>
        <w:tc>
          <w:tcPr>
            <w:tcW w:w="1872" w:type="dxa"/>
            <w:noWrap/>
            <w:vAlign w:val="bottom"/>
          </w:tcPr>
          <w:p w14:paraId="21BE466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1BA04027"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89.13</w:t>
            </w:r>
          </w:p>
        </w:tc>
      </w:tr>
      <w:tr w:rsidR="009C243C" w:rsidRPr="007350CD" w14:paraId="43F951ED" w14:textId="77777777" w:rsidTr="009C243C">
        <w:trPr>
          <w:trHeight w:val="300"/>
        </w:trPr>
        <w:tc>
          <w:tcPr>
            <w:tcW w:w="1561" w:type="dxa"/>
            <w:noWrap/>
            <w:vAlign w:val="bottom"/>
          </w:tcPr>
          <w:p w14:paraId="754ADFE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547DC25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noWrap/>
            <w:vAlign w:val="bottom"/>
          </w:tcPr>
          <w:p w14:paraId="779580C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3D7B730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584.89</w:t>
            </w:r>
          </w:p>
        </w:tc>
      </w:tr>
      <w:tr w:rsidR="009C243C" w:rsidRPr="007350CD" w14:paraId="31BA5F47" w14:textId="77777777" w:rsidTr="009C243C">
        <w:trPr>
          <w:trHeight w:val="300"/>
        </w:trPr>
        <w:tc>
          <w:tcPr>
            <w:tcW w:w="1561" w:type="dxa"/>
            <w:noWrap/>
            <w:vAlign w:val="bottom"/>
          </w:tcPr>
          <w:p w14:paraId="4EC8BE4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MJR-04</w:t>
            </w:r>
          </w:p>
        </w:tc>
        <w:tc>
          <w:tcPr>
            <w:tcW w:w="1872" w:type="dxa"/>
            <w:noWrap/>
            <w:vAlign w:val="bottom"/>
          </w:tcPr>
          <w:p w14:paraId="063860B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8/29/2018</w:t>
            </w:r>
          </w:p>
        </w:tc>
        <w:tc>
          <w:tcPr>
            <w:tcW w:w="1872" w:type="dxa"/>
            <w:noWrap/>
            <w:vAlign w:val="bottom"/>
          </w:tcPr>
          <w:p w14:paraId="3BE32BC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2-JMS112.33</w:t>
            </w:r>
          </w:p>
        </w:tc>
        <w:tc>
          <w:tcPr>
            <w:tcW w:w="1535" w:type="dxa"/>
            <w:noWrap/>
            <w:vAlign w:val="bottom"/>
          </w:tcPr>
          <w:p w14:paraId="1513C00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145.83</w:t>
            </w:r>
          </w:p>
        </w:tc>
      </w:tr>
      <w:tr w:rsidR="009C243C" w:rsidRPr="007350CD" w14:paraId="0EE0CF65" w14:textId="77777777" w:rsidTr="009C243C">
        <w:trPr>
          <w:trHeight w:val="300"/>
        </w:trPr>
        <w:tc>
          <w:tcPr>
            <w:tcW w:w="1561" w:type="dxa"/>
            <w:noWrap/>
            <w:vAlign w:val="bottom"/>
          </w:tcPr>
          <w:p w14:paraId="55E5EA0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MJR-04</w:t>
            </w:r>
          </w:p>
        </w:tc>
        <w:tc>
          <w:tcPr>
            <w:tcW w:w="1872" w:type="dxa"/>
            <w:noWrap/>
            <w:vAlign w:val="bottom"/>
          </w:tcPr>
          <w:p w14:paraId="704EFF9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noWrap/>
            <w:vAlign w:val="bottom"/>
          </w:tcPr>
          <w:p w14:paraId="21AFBB1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2-JMS112.33</w:t>
            </w:r>
          </w:p>
        </w:tc>
        <w:tc>
          <w:tcPr>
            <w:tcW w:w="1535" w:type="dxa"/>
            <w:noWrap/>
            <w:vAlign w:val="bottom"/>
          </w:tcPr>
          <w:p w14:paraId="6DA9319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336.12</w:t>
            </w:r>
          </w:p>
        </w:tc>
      </w:tr>
      <w:tr w:rsidR="009C243C" w:rsidRPr="007350CD" w14:paraId="7D4E0B18" w14:textId="77777777" w:rsidTr="009C243C">
        <w:trPr>
          <w:trHeight w:val="300"/>
        </w:trPr>
        <w:tc>
          <w:tcPr>
            <w:tcW w:w="1561" w:type="dxa"/>
            <w:noWrap/>
            <w:vAlign w:val="bottom"/>
          </w:tcPr>
          <w:p w14:paraId="6180FF4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2CCE195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8/28/2017</w:t>
            </w:r>
          </w:p>
        </w:tc>
        <w:tc>
          <w:tcPr>
            <w:tcW w:w="1872" w:type="dxa"/>
            <w:noWrap/>
            <w:vAlign w:val="bottom"/>
          </w:tcPr>
          <w:p w14:paraId="79AFE51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6BF3A6A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112.26</w:t>
            </w:r>
          </w:p>
        </w:tc>
      </w:tr>
      <w:tr w:rsidR="009C243C" w:rsidRPr="007350CD" w14:paraId="4C420F7D" w14:textId="77777777" w:rsidTr="009C243C">
        <w:trPr>
          <w:trHeight w:val="300"/>
        </w:trPr>
        <w:tc>
          <w:tcPr>
            <w:tcW w:w="1561" w:type="dxa"/>
            <w:noWrap/>
            <w:vAlign w:val="bottom"/>
          </w:tcPr>
          <w:p w14:paraId="360C863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1986A90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noWrap/>
            <w:vAlign w:val="bottom"/>
          </w:tcPr>
          <w:p w14:paraId="5E0E52D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668D0D3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880.93</w:t>
            </w:r>
          </w:p>
        </w:tc>
      </w:tr>
      <w:tr w:rsidR="009C243C" w:rsidRPr="007350CD" w14:paraId="1A5BE862" w14:textId="77777777" w:rsidTr="009C243C">
        <w:trPr>
          <w:trHeight w:val="300"/>
        </w:trPr>
        <w:tc>
          <w:tcPr>
            <w:tcW w:w="1561" w:type="dxa"/>
            <w:noWrap/>
            <w:vAlign w:val="bottom"/>
          </w:tcPr>
          <w:p w14:paraId="1D5913F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7D5EBCB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8/30/2018</w:t>
            </w:r>
          </w:p>
        </w:tc>
        <w:tc>
          <w:tcPr>
            <w:tcW w:w="1872" w:type="dxa"/>
            <w:noWrap/>
            <w:vAlign w:val="bottom"/>
          </w:tcPr>
          <w:p w14:paraId="367BCE1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469D448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138.49</w:t>
            </w:r>
          </w:p>
        </w:tc>
      </w:tr>
      <w:tr w:rsidR="009C243C" w:rsidRPr="007350CD" w14:paraId="7F42B63E" w14:textId="77777777" w:rsidTr="009C243C">
        <w:trPr>
          <w:trHeight w:val="300"/>
        </w:trPr>
        <w:tc>
          <w:tcPr>
            <w:tcW w:w="1561" w:type="dxa"/>
            <w:noWrap/>
            <w:vAlign w:val="bottom"/>
          </w:tcPr>
          <w:p w14:paraId="52EEC78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lastRenderedPageBreak/>
              <w:t>MJR-05</w:t>
            </w:r>
          </w:p>
        </w:tc>
        <w:tc>
          <w:tcPr>
            <w:tcW w:w="1872" w:type="dxa"/>
            <w:noWrap/>
            <w:vAlign w:val="bottom"/>
          </w:tcPr>
          <w:p w14:paraId="2D6A3EC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noWrap/>
            <w:vAlign w:val="bottom"/>
          </w:tcPr>
          <w:p w14:paraId="5FF7D20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4141400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154.58</w:t>
            </w:r>
          </w:p>
        </w:tc>
      </w:tr>
      <w:tr w:rsidR="009C243C" w:rsidRPr="007350CD" w14:paraId="3FF3E294" w14:textId="77777777" w:rsidTr="009C243C">
        <w:trPr>
          <w:trHeight w:val="300"/>
        </w:trPr>
        <w:tc>
          <w:tcPr>
            <w:tcW w:w="1561" w:type="dxa"/>
            <w:tcBorders>
              <w:top w:val="nil"/>
              <w:left w:val="nil"/>
              <w:bottom w:val="nil"/>
              <w:right w:val="nil"/>
            </w:tcBorders>
            <w:noWrap/>
            <w:vAlign w:val="bottom"/>
          </w:tcPr>
          <w:p w14:paraId="3D5656F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MJR-09</w:t>
            </w:r>
          </w:p>
        </w:tc>
        <w:tc>
          <w:tcPr>
            <w:tcW w:w="1872" w:type="dxa"/>
            <w:tcBorders>
              <w:top w:val="nil"/>
              <w:left w:val="nil"/>
              <w:bottom w:val="nil"/>
              <w:right w:val="nil"/>
            </w:tcBorders>
            <w:noWrap/>
            <w:vAlign w:val="bottom"/>
          </w:tcPr>
          <w:p w14:paraId="3453380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7799D09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2-JMS123.23</w:t>
            </w:r>
          </w:p>
        </w:tc>
        <w:tc>
          <w:tcPr>
            <w:tcW w:w="1535" w:type="dxa"/>
            <w:tcBorders>
              <w:top w:val="nil"/>
              <w:left w:val="nil"/>
              <w:bottom w:val="nil"/>
              <w:right w:val="nil"/>
            </w:tcBorders>
            <w:noWrap/>
            <w:vAlign w:val="bottom"/>
          </w:tcPr>
          <w:p w14:paraId="62E32AF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372.83</w:t>
            </w:r>
          </w:p>
        </w:tc>
      </w:tr>
      <w:tr w:rsidR="009C243C" w:rsidRPr="007350CD" w14:paraId="2B9FA954" w14:textId="77777777" w:rsidTr="009C243C">
        <w:trPr>
          <w:trHeight w:val="300"/>
        </w:trPr>
        <w:tc>
          <w:tcPr>
            <w:tcW w:w="1561" w:type="dxa"/>
            <w:tcBorders>
              <w:top w:val="nil"/>
              <w:left w:val="nil"/>
              <w:bottom w:val="nil"/>
              <w:right w:val="nil"/>
            </w:tcBorders>
            <w:noWrap/>
            <w:vAlign w:val="bottom"/>
          </w:tcPr>
          <w:p w14:paraId="0A481EF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MJR-18</w:t>
            </w:r>
          </w:p>
        </w:tc>
        <w:tc>
          <w:tcPr>
            <w:tcW w:w="1872" w:type="dxa"/>
            <w:tcBorders>
              <w:top w:val="nil"/>
              <w:left w:val="nil"/>
              <w:bottom w:val="nil"/>
              <w:right w:val="nil"/>
            </w:tcBorders>
            <w:noWrap/>
            <w:vAlign w:val="bottom"/>
          </w:tcPr>
          <w:p w14:paraId="0BD96D8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7/12/2017</w:t>
            </w:r>
          </w:p>
        </w:tc>
        <w:tc>
          <w:tcPr>
            <w:tcW w:w="1872" w:type="dxa"/>
            <w:tcBorders>
              <w:top w:val="nil"/>
              <w:left w:val="nil"/>
              <w:bottom w:val="nil"/>
              <w:right w:val="nil"/>
            </w:tcBorders>
            <w:noWrap/>
            <w:vAlign w:val="bottom"/>
          </w:tcPr>
          <w:p w14:paraId="2F4AE46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2-JMS127.50</w:t>
            </w:r>
          </w:p>
        </w:tc>
        <w:tc>
          <w:tcPr>
            <w:tcW w:w="1535" w:type="dxa"/>
            <w:tcBorders>
              <w:top w:val="nil"/>
              <w:left w:val="nil"/>
              <w:bottom w:val="nil"/>
              <w:right w:val="nil"/>
            </w:tcBorders>
            <w:noWrap/>
            <w:vAlign w:val="bottom"/>
          </w:tcPr>
          <w:p w14:paraId="67290487"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105.83</w:t>
            </w:r>
          </w:p>
        </w:tc>
      </w:tr>
      <w:tr w:rsidR="009C243C" w:rsidRPr="007350CD" w14:paraId="4929B097" w14:textId="77777777" w:rsidTr="009C243C">
        <w:trPr>
          <w:trHeight w:val="300"/>
        </w:trPr>
        <w:tc>
          <w:tcPr>
            <w:tcW w:w="1561" w:type="dxa"/>
            <w:tcBorders>
              <w:top w:val="nil"/>
              <w:left w:val="nil"/>
              <w:bottom w:val="nil"/>
              <w:right w:val="nil"/>
            </w:tcBorders>
            <w:noWrap/>
            <w:vAlign w:val="bottom"/>
          </w:tcPr>
          <w:p w14:paraId="272FBFC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MJR-18</w:t>
            </w:r>
          </w:p>
        </w:tc>
        <w:tc>
          <w:tcPr>
            <w:tcW w:w="1872" w:type="dxa"/>
            <w:tcBorders>
              <w:top w:val="nil"/>
              <w:left w:val="nil"/>
              <w:bottom w:val="nil"/>
              <w:right w:val="nil"/>
            </w:tcBorders>
            <w:noWrap/>
            <w:vAlign w:val="bottom"/>
          </w:tcPr>
          <w:p w14:paraId="6DDCFAF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tcBorders>
              <w:top w:val="nil"/>
              <w:left w:val="nil"/>
              <w:bottom w:val="nil"/>
              <w:right w:val="nil"/>
            </w:tcBorders>
            <w:noWrap/>
            <w:vAlign w:val="bottom"/>
          </w:tcPr>
          <w:p w14:paraId="51951F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2-JMS127.50</w:t>
            </w:r>
          </w:p>
        </w:tc>
        <w:tc>
          <w:tcPr>
            <w:tcW w:w="1535" w:type="dxa"/>
            <w:tcBorders>
              <w:top w:val="nil"/>
              <w:left w:val="nil"/>
              <w:bottom w:val="nil"/>
              <w:right w:val="nil"/>
            </w:tcBorders>
            <w:noWrap/>
            <w:vAlign w:val="bottom"/>
          </w:tcPr>
          <w:p w14:paraId="60F2440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189.57</w:t>
            </w:r>
          </w:p>
        </w:tc>
      </w:tr>
      <w:tr w:rsidR="009C243C" w:rsidRPr="007350CD" w14:paraId="4D1F4158" w14:textId="77777777" w:rsidTr="009C243C">
        <w:trPr>
          <w:trHeight w:val="300"/>
        </w:trPr>
        <w:tc>
          <w:tcPr>
            <w:tcW w:w="1561" w:type="dxa"/>
            <w:tcBorders>
              <w:top w:val="nil"/>
              <w:left w:val="nil"/>
              <w:bottom w:val="nil"/>
              <w:right w:val="nil"/>
            </w:tcBorders>
            <w:noWrap/>
            <w:vAlign w:val="bottom"/>
          </w:tcPr>
          <w:p w14:paraId="5F68731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MJR-25</w:t>
            </w:r>
          </w:p>
        </w:tc>
        <w:tc>
          <w:tcPr>
            <w:tcW w:w="1872" w:type="dxa"/>
            <w:tcBorders>
              <w:top w:val="nil"/>
              <w:left w:val="nil"/>
              <w:bottom w:val="nil"/>
              <w:right w:val="nil"/>
            </w:tcBorders>
            <w:noWrap/>
            <w:vAlign w:val="bottom"/>
          </w:tcPr>
          <w:p w14:paraId="4513F1D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2932106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2-JMS140.00</w:t>
            </w:r>
          </w:p>
        </w:tc>
        <w:tc>
          <w:tcPr>
            <w:tcW w:w="1535" w:type="dxa"/>
            <w:tcBorders>
              <w:top w:val="nil"/>
              <w:left w:val="nil"/>
              <w:bottom w:val="nil"/>
              <w:right w:val="nil"/>
            </w:tcBorders>
            <w:noWrap/>
            <w:vAlign w:val="bottom"/>
          </w:tcPr>
          <w:p w14:paraId="00AB77C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712.67</w:t>
            </w:r>
          </w:p>
        </w:tc>
      </w:tr>
      <w:tr w:rsidR="009C243C" w:rsidRPr="007350CD" w14:paraId="296261BB" w14:textId="77777777" w:rsidTr="009C243C">
        <w:trPr>
          <w:trHeight w:val="300"/>
        </w:trPr>
        <w:tc>
          <w:tcPr>
            <w:tcW w:w="1561" w:type="dxa"/>
            <w:tcBorders>
              <w:top w:val="nil"/>
              <w:left w:val="nil"/>
              <w:bottom w:val="nil"/>
              <w:right w:val="nil"/>
            </w:tcBorders>
            <w:noWrap/>
            <w:vAlign w:val="bottom"/>
          </w:tcPr>
          <w:p w14:paraId="431AB95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MJR-25</w:t>
            </w:r>
          </w:p>
        </w:tc>
        <w:tc>
          <w:tcPr>
            <w:tcW w:w="1872" w:type="dxa"/>
            <w:tcBorders>
              <w:top w:val="nil"/>
              <w:left w:val="nil"/>
              <w:bottom w:val="nil"/>
              <w:right w:val="nil"/>
            </w:tcBorders>
            <w:noWrap/>
            <w:vAlign w:val="bottom"/>
          </w:tcPr>
          <w:p w14:paraId="7344306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7/19/2018</w:t>
            </w:r>
          </w:p>
        </w:tc>
        <w:tc>
          <w:tcPr>
            <w:tcW w:w="1872" w:type="dxa"/>
            <w:tcBorders>
              <w:top w:val="nil"/>
              <w:left w:val="nil"/>
              <w:bottom w:val="nil"/>
              <w:right w:val="nil"/>
            </w:tcBorders>
            <w:noWrap/>
            <w:vAlign w:val="bottom"/>
          </w:tcPr>
          <w:p w14:paraId="1A014F9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2-JMS140.00</w:t>
            </w:r>
          </w:p>
        </w:tc>
        <w:tc>
          <w:tcPr>
            <w:tcW w:w="1535" w:type="dxa"/>
            <w:tcBorders>
              <w:top w:val="nil"/>
              <w:left w:val="nil"/>
              <w:bottom w:val="nil"/>
              <w:right w:val="nil"/>
            </w:tcBorders>
            <w:noWrap/>
            <w:vAlign w:val="bottom"/>
          </w:tcPr>
          <w:p w14:paraId="3F57E11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68.51</w:t>
            </w:r>
          </w:p>
        </w:tc>
      </w:tr>
      <w:tr w:rsidR="009C243C" w:rsidRPr="007350CD" w14:paraId="45FE1066" w14:textId="77777777" w:rsidTr="009C243C">
        <w:trPr>
          <w:trHeight w:val="300"/>
        </w:trPr>
        <w:tc>
          <w:tcPr>
            <w:tcW w:w="1561" w:type="dxa"/>
            <w:tcBorders>
              <w:top w:val="nil"/>
              <w:left w:val="nil"/>
              <w:bottom w:val="nil"/>
              <w:right w:val="nil"/>
            </w:tcBorders>
            <w:noWrap/>
            <w:vAlign w:val="bottom"/>
          </w:tcPr>
          <w:p w14:paraId="3E4C15E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MJR-25</w:t>
            </w:r>
          </w:p>
        </w:tc>
        <w:tc>
          <w:tcPr>
            <w:tcW w:w="1872" w:type="dxa"/>
            <w:tcBorders>
              <w:top w:val="nil"/>
              <w:left w:val="nil"/>
              <w:bottom w:val="nil"/>
              <w:right w:val="nil"/>
            </w:tcBorders>
            <w:noWrap/>
            <w:vAlign w:val="bottom"/>
          </w:tcPr>
          <w:p w14:paraId="07F0358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tcBorders>
              <w:top w:val="nil"/>
              <w:left w:val="nil"/>
              <w:bottom w:val="nil"/>
              <w:right w:val="nil"/>
            </w:tcBorders>
            <w:noWrap/>
            <w:vAlign w:val="bottom"/>
          </w:tcPr>
          <w:p w14:paraId="2541446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2-JMS140.00</w:t>
            </w:r>
          </w:p>
        </w:tc>
        <w:tc>
          <w:tcPr>
            <w:tcW w:w="1535" w:type="dxa"/>
            <w:tcBorders>
              <w:top w:val="nil"/>
              <w:left w:val="nil"/>
              <w:bottom w:val="nil"/>
              <w:right w:val="nil"/>
            </w:tcBorders>
            <w:noWrap/>
            <w:vAlign w:val="bottom"/>
          </w:tcPr>
          <w:p w14:paraId="53E9A8D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158.21</w:t>
            </w:r>
          </w:p>
        </w:tc>
      </w:tr>
      <w:tr w:rsidR="009C243C" w:rsidRPr="007350CD" w14:paraId="4E62759E" w14:textId="77777777" w:rsidTr="009C243C">
        <w:trPr>
          <w:trHeight w:val="300"/>
        </w:trPr>
        <w:tc>
          <w:tcPr>
            <w:tcW w:w="1561" w:type="dxa"/>
            <w:tcBorders>
              <w:top w:val="nil"/>
              <w:left w:val="nil"/>
              <w:bottom w:val="nil"/>
              <w:right w:val="nil"/>
            </w:tcBorders>
            <w:noWrap/>
            <w:vAlign w:val="bottom"/>
          </w:tcPr>
          <w:p w14:paraId="3EC7F4E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180BA96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8/28/2017</w:t>
            </w:r>
          </w:p>
        </w:tc>
        <w:tc>
          <w:tcPr>
            <w:tcW w:w="1872" w:type="dxa"/>
            <w:tcBorders>
              <w:top w:val="nil"/>
              <w:left w:val="nil"/>
              <w:bottom w:val="nil"/>
              <w:right w:val="nil"/>
            </w:tcBorders>
            <w:noWrap/>
            <w:vAlign w:val="bottom"/>
          </w:tcPr>
          <w:p w14:paraId="126D7EB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0DA3578D"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109.03</w:t>
            </w:r>
          </w:p>
        </w:tc>
      </w:tr>
      <w:tr w:rsidR="009C243C" w:rsidRPr="007350CD" w14:paraId="6EC05732" w14:textId="77777777" w:rsidTr="009C243C">
        <w:trPr>
          <w:trHeight w:val="300"/>
        </w:trPr>
        <w:tc>
          <w:tcPr>
            <w:tcW w:w="1561" w:type="dxa"/>
            <w:tcBorders>
              <w:top w:val="nil"/>
              <w:left w:val="nil"/>
              <w:bottom w:val="nil"/>
              <w:right w:val="nil"/>
            </w:tcBorders>
            <w:noWrap/>
            <w:vAlign w:val="bottom"/>
          </w:tcPr>
          <w:p w14:paraId="32470D7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6ADD14C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3E73021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5D24FB0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1,441.74</w:t>
            </w:r>
          </w:p>
        </w:tc>
      </w:tr>
      <w:tr w:rsidR="009C243C" w:rsidRPr="007350CD" w14:paraId="518B8C19" w14:textId="77777777" w:rsidTr="009C243C">
        <w:trPr>
          <w:trHeight w:val="300"/>
        </w:trPr>
        <w:tc>
          <w:tcPr>
            <w:tcW w:w="1561" w:type="dxa"/>
            <w:tcBorders>
              <w:top w:val="nil"/>
              <w:left w:val="nil"/>
              <w:bottom w:val="nil"/>
              <w:right w:val="nil"/>
            </w:tcBorders>
            <w:noWrap/>
            <w:vAlign w:val="bottom"/>
          </w:tcPr>
          <w:p w14:paraId="63DE16D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5A1E414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7/19/2018</w:t>
            </w:r>
          </w:p>
        </w:tc>
        <w:tc>
          <w:tcPr>
            <w:tcW w:w="1872" w:type="dxa"/>
            <w:tcBorders>
              <w:top w:val="nil"/>
              <w:left w:val="nil"/>
              <w:bottom w:val="nil"/>
              <w:right w:val="nil"/>
            </w:tcBorders>
            <w:noWrap/>
            <w:vAlign w:val="bottom"/>
          </w:tcPr>
          <w:p w14:paraId="55BBAD4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1BF2ED6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90.21</w:t>
            </w:r>
          </w:p>
        </w:tc>
      </w:tr>
      <w:tr w:rsidR="009C243C" w:rsidRPr="007350CD" w14:paraId="31564536" w14:textId="77777777" w:rsidTr="009C243C">
        <w:trPr>
          <w:trHeight w:val="300"/>
        </w:trPr>
        <w:tc>
          <w:tcPr>
            <w:tcW w:w="1561" w:type="dxa"/>
            <w:tcBorders>
              <w:top w:val="nil"/>
              <w:left w:val="nil"/>
              <w:bottom w:val="nil"/>
              <w:right w:val="nil"/>
            </w:tcBorders>
            <w:noWrap/>
            <w:vAlign w:val="bottom"/>
          </w:tcPr>
          <w:p w14:paraId="718A6D9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669AA01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tcBorders>
              <w:top w:val="nil"/>
              <w:left w:val="nil"/>
              <w:bottom w:val="nil"/>
              <w:right w:val="nil"/>
            </w:tcBorders>
            <w:noWrap/>
            <w:vAlign w:val="bottom"/>
          </w:tcPr>
          <w:p w14:paraId="54FC0CE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6487305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205.47</w:t>
            </w:r>
          </w:p>
        </w:tc>
      </w:tr>
      <w:tr w:rsidR="009C243C" w:rsidRPr="007350CD" w14:paraId="5D2B050F" w14:textId="77777777" w:rsidTr="009C243C">
        <w:trPr>
          <w:trHeight w:val="300"/>
        </w:trPr>
        <w:tc>
          <w:tcPr>
            <w:tcW w:w="1561" w:type="dxa"/>
            <w:tcBorders>
              <w:top w:val="nil"/>
              <w:left w:val="nil"/>
              <w:bottom w:val="nil"/>
              <w:right w:val="nil"/>
            </w:tcBorders>
            <w:noWrap/>
            <w:vAlign w:val="bottom"/>
          </w:tcPr>
          <w:p w14:paraId="55A9E6A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7202A42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7/19/2017</w:t>
            </w:r>
          </w:p>
        </w:tc>
        <w:tc>
          <w:tcPr>
            <w:tcW w:w="1872" w:type="dxa"/>
            <w:tcBorders>
              <w:top w:val="nil"/>
              <w:left w:val="nil"/>
              <w:bottom w:val="nil"/>
              <w:right w:val="nil"/>
            </w:tcBorders>
            <w:noWrap/>
            <w:vAlign w:val="bottom"/>
          </w:tcPr>
          <w:p w14:paraId="6A60664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0F4174D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123.57</w:t>
            </w:r>
          </w:p>
        </w:tc>
      </w:tr>
      <w:tr w:rsidR="009C243C" w:rsidRPr="007350CD" w14:paraId="71FE2BBC" w14:textId="77777777" w:rsidTr="009C243C">
        <w:trPr>
          <w:trHeight w:val="300"/>
        </w:trPr>
        <w:tc>
          <w:tcPr>
            <w:tcW w:w="1561" w:type="dxa"/>
            <w:tcBorders>
              <w:top w:val="nil"/>
              <w:left w:val="nil"/>
              <w:bottom w:val="nil"/>
              <w:right w:val="nil"/>
            </w:tcBorders>
            <w:noWrap/>
            <w:vAlign w:val="bottom"/>
          </w:tcPr>
          <w:p w14:paraId="566E04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55BB7CC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2/8/2018</w:t>
            </w:r>
          </w:p>
        </w:tc>
        <w:tc>
          <w:tcPr>
            <w:tcW w:w="1872" w:type="dxa"/>
            <w:tcBorders>
              <w:top w:val="nil"/>
              <w:left w:val="nil"/>
              <w:bottom w:val="nil"/>
              <w:right w:val="nil"/>
            </w:tcBorders>
            <w:noWrap/>
            <w:vAlign w:val="bottom"/>
          </w:tcPr>
          <w:p w14:paraId="14AE904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07E186D4"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252.40</w:t>
            </w:r>
          </w:p>
        </w:tc>
      </w:tr>
      <w:tr w:rsidR="009C243C" w:rsidRPr="007350CD" w14:paraId="7D846B1A" w14:textId="77777777" w:rsidTr="009C243C">
        <w:trPr>
          <w:trHeight w:val="300"/>
        </w:trPr>
        <w:tc>
          <w:tcPr>
            <w:tcW w:w="1561" w:type="dxa"/>
            <w:tcBorders>
              <w:top w:val="nil"/>
              <w:left w:val="nil"/>
              <w:bottom w:val="nil"/>
              <w:right w:val="nil"/>
            </w:tcBorders>
            <w:noWrap/>
            <w:vAlign w:val="bottom"/>
          </w:tcPr>
          <w:p w14:paraId="3EE0B86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4E0EC02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8/23/2018</w:t>
            </w:r>
          </w:p>
        </w:tc>
        <w:tc>
          <w:tcPr>
            <w:tcW w:w="1872" w:type="dxa"/>
            <w:tcBorders>
              <w:top w:val="nil"/>
              <w:left w:val="nil"/>
              <w:bottom w:val="nil"/>
              <w:right w:val="nil"/>
            </w:tcBorders>
            <w:noWrap/>
            <w:vAlign w:val="bottom"/>
          </w:tcPr>
          <w:p w14:paraId="26EE5A4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2109516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111.39</w:t>
            </w:r>
          </w:p>
        </w:tc>
      </w:tr>
      <w:tr w:rsidR="009C243C" w:rsidRPr="007350CD" w14:paraId="04915527" w14:textId="77777777" w:rsidTr="009C243C">
        <w:trPr>
          <w:trHeight w:val="300"/>
        </w:trPr>
        <w:tc>
          <w:tcPr>
            <w:tcW w:w="1561" w:type="dxa"/>
            <w:tcBorders>
              <w:top w:val="nil"/>
              <w:left w:val="nil"/>
              <w:bottom w:val="nil"/>
              <w:right w:val="nil"/>
            </w:tcBorders>
            <w:noWrap/>
            <w:vAlign w:val="bottom"/>
          </w:tcPr>
          <w:p w14:paraId="5C0DB55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14F3807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4/3/2019</w:t>
            </w:r>
          </w:p>
        </w:tc>
        <w:tc>
          <w:tcPr>
            <w:tcW w:w="1872" w:type="dxa"/>
            <w:tcBorders>
              <w:top w:val="nil"/>
              <w:left w:val="nil"/>
              <w:bottom w:val="nil"/>
              <w:right w:val="nil"/>
            </w:tcBorders>
            <w:noWrap/>
            <w:vAlign w:val="bottom"/>
          </w:tcPr>
          <w:p w14:paraId="5C92FF6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0E5C435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99.63</w:t>
            </w:r>
          </w:p>
        </w:tc>
      </w:tr>
      <w:tr w:rsidR="009C243C" w:rsidRPr="007350CD" w14:paraId="3874BE6B" w14:textId="77777777" w:rsidTr="009C243C">
        <w:trPr>
          <w:trHeight w:val="300"/>
        </w:trPr>
        <w:tc>
          <w:tcPr>
            <w:tcW w:w="1561" w:type="dxa"/>
            <w:tcBorders>
              <w:top w:val="nil"/>
              <w:left w:val="nil"/>
              <w:bottom w:val="nil"/>
              <w:right w:val="nil"/>
            </w:tcBorders>
            <w:noWrap/>
            <w:vAlign w:val="bottom"/>
          </w:tcPr>
          <w:p w14:paraId="567C712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MJR-16</w:t>
            </w:r>
          </w:p>
        </w:tc>
        <w:tc>
          <w:tcPr>
            <w:tcW w:w="1872" w:type="dxa"/>
            <w:tcBorders>
              <w:top w:val="nil"/>
              <w:left w:val="nil"/>
              <w:bottom w:val="nil"/>
              <w:right w:val="nil"/>
            </w:tcBorders>
            <w:noWrap/>
            <w:vAlign w:val="bottom"/>
          </w:tcPr>
          <w:p w14:paraId="7F0D3FD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3A577CD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2-LIY001.73</w:t>
            </w:r>
          </w:p>
        </w:tc>
        <w:tc>
          <w:tcPr>
            <w:tcW w:w="1535" w:type="dxa"/>
            <w:tcBorders>
              <w:top w:val="nil"/>
              <w:left w:val="nil"/>
              <w:bottom w:val="nil"/>
              <w:right w:val="nil"/>
            </w:tcBorders>
            <w:noWrap/>
            <w:vAlign w:val="bottom"/>
          </w:tcPr>
          <w:p w14:paraId="495E0F1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669.37</w:t>
            </w:r>
          </w:p>
        </w:tc>
      </w:tr>
      <w:tr w:rsidR="009C243C" w:rsidRPr="007350CD" w14:paraId="6C5DE816" w14:textId="77777777" w:rsidTr="009C243C">
        <w:trPr>
          <w:trHeight w:val="300"/>
        </w:trPr>
        <w:tc>
          <w:tcPr>
            <w:tcW w:w="1561" w:type="dxa"/>
            <w:tcBorders>
              <w:top w:val="nil"/>
              <w:left w:val="nil"/>
              <w:bottom w:val="nil"/>
              <w:right w:val="nil"/>
            </w:tcBorders>
            <w:noWrap/>
            <w:vAlign w:val="bottom"/>
          </w:tcPr>
          <w:p w14:paraId="71B9CE0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MJR-20</w:t>
            </w:r>
          </w:p>
        </w:tc>
        <w:tc>
          <w:tcPr>
            <w:tcW w:w="1872" w:type="dxa"/>
            <w:tcBorders>
              <w:top w:val="nil"/>
              <w:left w:val="nil"/>
              <w:bottom w:val="nil"/>
              <w:right w:val="nil"/>
            </w:tcBorders>
            <w:noWrap/>
            <w:vAlign w:val="bottom"/>
          </w:tcPr>
          <w:p w14:paraId="00220DD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357960D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2-NWD002.27</w:t>
            </w:r>
          </w:p>
        </w:tc>
        <w:tc>
          <w:tcPr>
            <w:tcW w:w="1535" w:type="dxa"/>
            <w:tcBorders>
              <w:top w:val="nil"/>
              <w:left w:val="nil"/>
              <w:bottom w:val="nil"/>
              <w:right w:val="nil"/>
            </w:tcBorders>
            <w:noWrap/>
            <w:vAlign w:val="bottom"/>
          </w:tcPr>
          <w:p w14:paraId="0C852EB7"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118.97</w:t>
            </w:r>
          </w:p>
        </w:tc>
      </w:tr>
      <w:tr w:rsidR="009C243C" w:rsidRPr="007350CD" w14:paraId="2B8C342E" w14:textId="77777777" w:rsidTr="009C243C">
        <w:trPr>
          <w:trHeight w:val="300"/>
        </w:trPr>
        <w:tc>
          <w:tcPr>
            <w:tcW w:w="1561" w:type="dxa"/>
            <w:tcBorders>
              <w:top w:val="nil"/>
              <w:left w:val="nil"/>
              <w:bottom w:val="nil"/>
              <w:right w:val="nil"/>
            </w:tcBorders>
            <w:noWrap/>
            <w:vAlign w:val="bottom"/>
          </w:tcPr>
          <w:p w14:paraId="699D8A6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MJR-20</w:t>
            </w:r>
          </w:p>
        </w:tc>
        <w:tc>
          <w:tcPr>
            <w:tcW w:w="1872" w:type="dxa"/>
            <w:tcBorders>
              <w:top w:val="nil"/>
              <w:left w:val="nil"/>
              <w:bottom w:val="nil"/>
              <w:right w:val="nil"/>
            </w:tcBorders>
            <w:noWrap/>
            <w:vAlign w:val="bottom"/>
          </w:tcPr>
          <w:p w14:paraId="5BD284C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363CA27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2-NWD002.27</w:t>
            </w:r>
          </w:p>
        </w:tc>
        <w:tc>
          <w:tcPr>
            <w:tcW w:w="1535" w:type="dxa"/>
            <w:tcBorders>
              <w:top w:val="nil"/>
              <w:left w:val="nil"/>
              <w:bottom w:val="nil"/>
              <w:right w:val="nil"/>
            </w:tcBorders>
            <w:noWrap/>
            <w:vAlign w:val="bottom"/>
          </w:tcPr>
          <w:p w14:paraId="4F312604"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74.49</w:t>
            </w:r>
          </w:p>
        </w:tc>
      </w:tr>
      <w:tr w:rsidR="009C243C" w:rsidRPr="007350CD" w14:paraId="1C39BED0" w14:textId="77777777" w:rsidTr="009C243C">
        <w:trPr>
          <w:trHeight w:val="300"/>
        </w:trPr>
        <w:tc>
          <w:tcPr>
            <w:tcW w:w="1561" w:type="dxa"/>
            <w:tcBorders>
              <w:top w:val="nil"/>
              <w:left w:val="nil"/>
              <w:bottom w:val="nil"/>
              <w:right w:val="nil"/>
            </w:tcBorders>
            <w:noWrap/>
            <w:vAlign w:val="bottom"/>
          </w:tcPr>
          <w:p w14:paraId="3CBAA28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MJR-06</w:t>
            </w:r>
          </w:p>
        </w:tc>
        <w:tc>
          <w:tcPr>
            <w:tcW w:w="1872" w:type="dxa"/>
            <w:tcBorders>
              <w:top w:val="nil"/>
              <w:left w:val="nil"/>
              <w:bottom w:val="nil"/>
              <w:right w:val="nil"/>
            </w:tcBorders>
            <w:noWrap/>
            <w:vAlign w:val="bottom"/>
          </w:tcPr>
          <w:p w14:paraId="5EFACCE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5693469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2-PWT000.57</w:t>
            </w:r>
          </w:p>
        </w:tc>
        <w:tc>
          <w:tcPr>
            <w:tcW w:w="1535" w:type="dxa"/>
            <w:tcBorders>
              <w:top w:val="nil"/>
              <w:left w:val="nil"/>
              <w:bottom w:val="nil"/>
              <w:right w:val="nil"/>
            </w:tcBorders>
            <w:noWrap/>
            <w:vAlign w:val="bottom"/>
          </w:tcPr>
          <w:p w14:paraId="6B07905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218.52</w:t>
            </w:r>
          </w:p>
        </w:tc>
      </w:tr>
      <w:tr w:rsidR="009C243C" w:rsidRPr="007350CD" w14:paraId="53C016AC" w14:textId="77777777" w:rsidTr="009C243C">
        <w:trPr>
          <w:trHeight w:val="300"/>
        </w:trPr>
        <w:tc>
          <w:tcPr>
            <w:tcW w:w="1561" w:type="dxa"/>
            <w:tcBorders>
              <w:top w:val="nil"/>
              <w:left w:val="nil"/>
              <w:bottom w:val="nil"/>
              <w:right w:val="nil"/>
            </w:tcBorders>
            <w:noWrap/>
            <w:vAlign w:val="bottom"/>
          </w:tcPr>
          <w:p w14:paraId="6E59FD9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MJR-06</w:t>
            </w:r>
          </w:p>
        </w:tc>
        <w:tc>
          <w:tcPr>
            <w:tcW w:w="1872" w:type="dxa"/>
            <w:tcBorders>
              <w:top w:val="nil"/>
              <w:left w:val="nil"/>
              <w:bottom w:val="nil"/>
              <w:right w:val="nil"/>
            </w:tcBorders>
            <w:noWrap/>
            <w:vAlign w:val="bottom"/>
          </w:tcPr>
          <w:p w14:paraId="0D6357E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372F700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2-PWT000.57</w:t>
            </w:r>
          </w:p>
        </w:tc>
        <w:tc>
          <w:tcPr>
            <w:tcW w:w="1535" w:type="dxa"/>
            <w:tcBorders>
              <w:top w:val="nil"/>
              <w:left w:val="nil"/>
              <w:bottom w:val="nil"/>
              <w:right w:val="nil"/>
            </w:tcBorders>
            <w:noWrap/>
            <w:vAlign w:val="bottom"/>
          </w:tcPr>
          <w:p w14:paraId="31E9070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1,963.97</w:t>
            </w:r>
          </w:p>
        </w:tc>
      </w:tr>
      <w:tr w:rsidR="009C243C" w:rsidRPr="007350CD" w14:paraId="50AC7057" w14:textId="77777777" w:rsidTr="009C243C">
        <w:trPr>
          <w:trHeight w:val="300"/>
        </w:trPr>
        <w:tc>
          <w:tcPr>
            <w:tcW w:w="1561" w:type="dxa"/>
            <w:tcBorders>
              <w:top w:val="nil"/>
              <w:left w:val="nil"/>
              <w:bottom w:val="nil"/>
              <w:right w:val="nil"/>
            </w:tcBorders>
            <w:noWrap/>
            <w:vAlign w:val="bottom"/>
          </w:tcPr>
          <w:p w14:paraId="0B32B0F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MJR-07</w:t>
            </w:r>
          </w:p>
        </w:tc>
        <w:tc>
          <w:tcPr>
            <w:tcW w:w="1872" w:type="dxa"/>
            <w:tcBorders>
              <w:top w:val="nil"/>
              <w:left w:val="nil"/>
              <w:bottom w:val="nil"/>
              <w:right w:val="nil"/>
            </w:tcBorders>
            <w:noWrap/>
            <w:vAlign w:val="bottom"/>
          </w:tcPr>
          <w:p w14:paraId="32BC67A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00E021D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2-PWT003.98</w:t>
            </w:r>
          </w:p>
        </w:tc>
        <w:tc>
          <w:tcPr>
            <w:tcW w:w="1535" w:type="dxa"/>
            <w:tcBorders>
              <w:top w:val="nil"/>
              <w:left w:val="nil"/>
              <w:bottom w:val="nil"/>
              <w:right w:val="nil"/>
            </w:tcBorders>
            <w:noWrap/>
            <w:vAlign w:val="bottom"/>
          </w:tcPr>
          <w:p w14:paraId="317E2DB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117.00</w:t>
            </w:r>
          </w:p>
        </w:tc>
      </w:tr>
      <w:tr w:rsidR="009C243C" w:rsidRPr="007350CD" w14:paraId="59FB6330" w14:textId="77777777" w:rsidTr="009C243C">
        <w:trPr>
          <w:trHeight w:val="300"/>
        </w:trPr>
        <w:tc>
          <w:tcPr>
            <w:tcW w:w="1561" w:type="dxa"/>
            <w:tcBorders>
              <w:top w:val="nil"/>
              <w:left w:val="nil"/>
              <w:bottom w:val="nil"/>
              <w:right w:val="nil"/>
            </w:tcBorders>
            <w:noWrap/>
            <w:vAlign w:val="bottom"/>
          </w:tcPr>
          <w:p w14:paraId="025E9B0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MJR-07</w:t>
            </w:r>
          </w:p>
        </w:tc>
        <w:tc>
          <w:tcPr>
            <w:tcW w:w="1872" w:type="dxa"/>
            <w:tcBorders>
              <w:top w:val="nil"/>
              <w:left w:val="nil"/>
              <w:bottom w:val="nil"/>
              <w:right w:val="nil"/>
            </w:tcBorders>
            <w:noWrap/>
            <w:vAlign w:val="bottom"/>
          </w:tcPr>
          <w:p w14:paraId="026F110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79EBE73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2-PWT003.98</w:t>
            </w:r>
          </w:p>
        </w:tc>
        <w:tc>
          <w:tcPr>
            <w:tcW w:w="1535" w:type="dxa"/>
            <w:tcBorders>
              <w:top w:val="nil"/>
              <w:left w:val="nil"/>
              <w:bottom w:val="nil"/>
              <w:right w:val="nil"/>
            </w:tcBorders>
            <w:noWrap/>
            <w:vAlign w:val="bottom"/>
          </w:tcPr>
          <w:p w14:paraId="6A124559"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2,378.95</w:t>
            </w:r>
          </w:p>
        </w:tc>
      </w:tr>
      <w:tr w:rsidR="009C243C" w:rsidRPr="007350CD" w14:paraId="0C164244" w14:textId="77777777" w:rsidTr="009C243C">
        <w:trPr>
          <w:trHeight w:val="300"/>
        </w:trPr>
        <w:tc>
          <w:tcPr>
            <w:tcW w:w="1561" w:type="dxa"/>
            <w:tcBorders>
              <w:top w:val="nil"/>
              <w:left w:val="nil"/>
              <w:bottom w:val="nil"/>
              <w:right w:val="nil"/>
            </w:tcBorders>
            <w:noWrap/>
            <w:vAlign w:val="bottom"/>
          </w:tcPr>
          <w:p w14:paraId="1C190BF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MJR-02</w:t>
            </w:r>
          </w:p>
        </w:tc>
        <w:tc>
          <w:tcPr>
            <w:tcW w:w="1872" w:type="dxa"/>
            <w:tcBorders>
              <w:top w:val="nil"/>
              <w:left w:val="nil"/>
              <w:bottom w:val="nil"/>
              <w:right w:val="nil"/>
            </w:tcBorders>
            <w:noWrap/>
            <w:vAlign w:val="bottom"/>
          </w:tcPr>
          <w:p w14:paraId="07EBFEC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039A1D8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2-RDD000.19</w:t>
            </w:r>
          </w:p>
        </w:tc>
        <w:tc>
          <w:tcPr>
            <w:tcW w:w="1535" w:type="dxa"/>
            <w:tcBorders>
              <w:top w:val="nil"/>
              <w:left w:val="nil"/>
              <w:bottom w:val="nil"/>
              <w:right w:val="nil"/>
            </w:tcBorders>
            <w:noWrap/>
            <w:vAlign w:val="bottom"/>
          </w:tcPr>
          <w:p w14:paraId="4A6B292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769.56</w:t>
            </w:r>
          </w:p>
        </w:tc>
      </w:tr>
      <w:tr w:rsidR="009C243C" w:rsidRPr="007350CD" w14:paraId="6EBDA2AB" w14:textId="77777777" w:rsidTr="009C243C">
        <w:trPr>
          <w:trHeight w:val="300"/>
        </w:trPr>
        <w:tc>
          <w:tcPr>
            <w:tcW w:w="1561" w:type="dxa"/>
            <w:tcBorders>
              <w:top w:val="nil"/>
              <w:left w:val="nil"/>
              <w:bottom w:val="nil"/>
              <w:right w:val="nil"/>
            </w:tcBorders>
            <w:noWrap/>
            <w:vAlign w:val="bottom"/>
          </w:tcPr>
          <w:p w14:paraId="4CF8EBA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MJR-02</w:t>
            </w:r>
          </w:p>
        </w:tc>
        <w:tc>
          <w:tcPr>
            <w:tcW w:w="1872" w:type="dxa"/>
            <w:tcBorders>
              <w:top w:val="nil"/>
              <w:left w:val="nil"/>
              <w:bottom w:val="nil"/>
              <w:right w:val="nil"/>
            </w:tcBorders>
            <w:noWrap/>
            <w:vAlign w:val="bottom"/>
          </w:tcPr>
          <w:p w14:paraId="0475C51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3517695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2-RDD000.19</w:t>
            </w:r>
          </w:p>
        </w:tc>
        <w:tc>
          <w:tcPr>
            <w:tcW w:w="1535" w:type="dxa"/>
            <w:tcBorders>
              <w:top w:val="nil"/>
              <w:left w:val="nil"/>
              <w:bottom w:val="nil"/>
              <w:right w:val="nil"/>
            </w:tcBorders>
            <w:noWrap/>
            <w:vAlign w:val="bottom"/>
          </w:tcPr>
          <w:p w14:paraId="5E2FE6F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8,529.66</w:t>
            </w:r>
          </w:p>
        </w:tc>
      </w:tr>
      <w:tr w:rsidR="009C243C" w:rsidRPr="007350CD" w14:paraId="1F72F102" w14:textId="77777777" w:rsidTr="009C243C">
        <w:trPr>
          <w:trHeight w:val="300"/>
        </w:trPr>
        <w:tc>
          <w:tcPr>
            <w:tcW w:w="1561" w:type="dxa"/>
            <w:tcBorders>
              <w:top w:val="nil"/>
              <w:left w:val="nil"/>
              <w:bottom w:val="nil"/>
              <w:right w:val="nil"/>
            </w:tcBorders>
            <w:noWrap/>
            <w:vAlign w:val="bottom"/>
          </w:tcPr>
          <w:p w14:paraId="7C1678B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MJR-03</w:t>
            </w:r>
          </w:p>
        </w:tc>
        <w:tc>
          <w:tcPr>
            <w:tcW w:w="1872" w:type="dxa"/>
            <w:tcBorders>
              <w:top w:val="nil"/>
              <w:left w:val="nil"/>
              <w:bottom w:val="nil"/>
              <w:right w:val="nil"/>
            </w:tcBorders>
            <w:noWrap/>
            <w:vAlign w:val="bottom"/>
          </w:tcPr>
          <w:p w14:paraId="052336B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32F5EF2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2-RDD001.57</w:t>
            </w:r>
          </w:p>
        </w:tc>
        <w:tc>
          <w:tcPr>
            <w:tcW w:w="1535" w:type="dxa"/>
            <w:tcBorders>
              <w:top w:val="nil"/>
              <w:left w:val="nil"/>
              <w:bottom w:val="nil"/>
              <w:right w:val="nil"/>
            </w:tcBorders>
            <w:noWrap/>
            <w:vAlign w:val="bottom"/>
          </w:tcPr>
          <w:p w14:paraId="1FE4969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443.73</w:t>
            </w:r>
          </w:p>
        </w:tc>
      </w:tr>
      <w:tr w:rsidR="009C243C" w:rsidRPr="007350CD" w14:paraId="234C09BE" w14:textId="77777777" w:rsidTr="009C243C">
        <w:trPr>
          <w:trHeight w:val="300"/>
        </w:trPr>
        <w:tc>
          <w:tcPr>
            <w:tcW w:w="1561" w:type="dxa"/>
            <w:tcBorders>
              <w:top w:val="nil"/>
              <w:left w:val="nil"/>
              <w:bottom w:val="nil"/>
              <w:right w:val="nil"/>
            </w:tcBorders>
            <w:noWrap/>
            <w:vAlign w:val="bottom"/>
          </w:tcPr>
          <w:p w14:paraId="1794A9C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MJR-03</w:t>
            </w:r>
          </w:p>
        </w:tc>
        <w:tc>
          <w:tcPr>
            <w:tcW w:w="1872" w:type="dxa"/>
            <w:tcBorders>
              <w:top w:val="nil"/>
              <w:left w:val="nil"/>
              <w:bottom w:val="nil"/>
              <w:right w:val="nil"/>
            </w:tcBorders>
            <w:noWrap/>
            <w:vAlign w:val="bottom"/>
          </w:tcPr>
          <w:p w14:paraId="3D41044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024E670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2-RDD001.57</w:t>
            </w:r>
          </w:p>
        </w:tc>
        <w:tc>
          <w:tcPr>
            <w:tcW w:w="1535" w:type="dxa"/>
            <w:tcBorders>
              <w:top w:val="nil"/>
              <w:left w:val="nil"/>
              <w:bottom w:val="nil"/>
              <w:right w:val="nil"/>
            </w:tcBorders>
            <w:noWrap/>
            <w:vAlign w:val="bottom"/>
          </w:tcPr>
          <w:p w14:paraId="14D3FAD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2,171.32</w:t>
            </w:r>
          </w:p>
        </w:tc>
      </w:tr>
      <w:tr w:rsidR="009C243C" w:rsidRPr="007350CD" w14:paraId="42BBBE7B" w14:textId="77777777" w:rsidTr="009C243C">
        <w:trPr>
          <w:trHeight w:val="300"/>
        </w:trPr>
        <w:tc>
          <w:tcPr>
            <w:tcW w:w="1561" w:type="dxa"/>
            <w:tcBorders>
              <w:top w:val="nil"/>
              <w:left w:val="nil"/>
              <w:bottom w:val="nil"/>
              <w:right w:val="nil"/>
            </w:tcBorders>
            <w:noWrap/>
            <w:vAlign w:val="bottom"/>
          </w:tcPr>
          <w:p w14:paraId="371E888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RVN-13</w:t>
            </w:r>
          </w:p>
        </w:tc>
        <w:tc>
          <w:tcPr>
            <w:tcW w:w="1872" w:type="dxa"/>
            <w:tcBorders>
              <w:top w:val="nil"/>
              <w:left w:val="nil"/>
              <w:bottom w:val="nil"/>
              <w:right w:val="nil"/>
            </w:tcBorders>
            <w:noWrap/>
            <w:vAlign w:val="bottom"/>
          </w:tcPr>
          <w:p w14:paraId="2967857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037826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2-RRN002.19</w:t>
            </w:r>
          </w:p>
        </w:tc>
        <w:tc>
          <w:tcPr>
            <w:tcW w:w="1535" w:type="dxa"/>
            <w:tcBorders>
              <w:top w:val="nil"/>
              <w:left w:val="nil"/>
              <w:bottom w:val="nil"/>
              <w:right w:val="nil"/>
            </w:tcBorders>
            <w:noWrap/>
            <w:vAlign w:val="bottom"/>
          </w:tcPr>
          <w:p w14:paraId="3375A15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120.78</w:t>
            </w:r>
          </w:p>
        </w:tc>
      </w:tr>
      <w:tr w:rsidR="009C243C" w:rsidRPr="007350CD" w14:paraId="2C75F621" w14:textId="77777777" w:rsidTr="009C243C">
        <w:trPr>
          <w:trHeight w:val="300"/>
        </w:trPr>
        <w:tc>
          <w:tcPr>
            <w:tcW w:w="1561" w:type="dxa"/>
            <w:tcBorders>
              <w:top w:val="nil"/>
              <w:left w:val="nil"/>
              <w:bottom w:val="nil"/>
              <w:right w:val="nil"/>
            </w:tcBorders>
            <w:noWrap/>
            <w:vAlign w:val="bottom"/>
          </w:tcPr>
          <w:p w14:paraId="378744C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RVN-13</w:t>
            </w:r>
          </w:p>
        </w:tc>
        <w:tc>
          <w:tcPr>
            <w:tcW w:w="1872" w:type="dxa"/>
            <w:tcBorders>
              <w:top w:val="nil"/>
              <w:left w:val="nil"/>
              <w:bottom w:val="nil"/>
              <w:right w:val="nil"/>
            </w:tcBorders>
            <w:noWrap/>
            <w:vAlign w:val="bottom"/>
          </w:tcPr>
          <w:p w14:paraId="5B668D2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08425C4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2-RRN002.19</w:t>
            </w:r>
          </w:p>
        </w:tc>
        <w:tc>
          <w:tcPr>
            <w:tcW w:w="1535" w:type="dxa"/>
            <w:tcBorders>
              <w:top w:val="nil"/>
              <w:left w:val="nil"/>
              <w:bottom w:val="nil"/>
              <w:right w:val="nil"/>
            </w:tcBorders>
            <w:noWrap/>
            <w:vAlign w:val="bottom"/>
          </w:tcPr>
          <w:p w14:paraId="74DBB9D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40.33</w:t>
            </w:r>
          </w:p>
        </w:tc>
      </w:tr>
      <w:tr w:rsidR="009C243C" w:rsidRPr="007350CD" w14:paraId="0D143DAD" w14:textId="77777777" w:rsidTr="009C243C">
        <w:trPr>
          <w:trHeight w:val="300"/>
        </w:trPr>
        <w:tc>
          <w:tcPr>
            <w:tcW w:w="1561" w:type="dxa"/>
            <w:tcBorders>
              <w:top w:val="nil"/>
              <w:left w:val="nil"/>
              <w:bottom w:val="nil"/>
              <w:right w:val="nil"/>
            </w:tcBorders>
            <w:noWrap/>
            <w:vAlign w:val="bottom"/>
          </w:tcPr>
          <w:p w14:paraId="4470154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RVN-18</w:t>
            </w:r>
          </w:p>
        </w:tc>
        <w:tc>
          <w:tcPr>
            <w:tcW w:w="1872" w:type="dxa"/>
            <w:tcBorders>
              <w:top w:val="nil"/>
              <w:left w:val="nil"/>
              <w:bottom w:val="nil"/>
              <w:right w:val="nil"/>
            </w:tcBorders>
            <w:noWrap/>
            <w:vAlign w:val="bottom"/>
          </w:tcPr>
          <w:p w14:paraId="1AEDDF2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3295924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2-RRS003.12</w:t>
            </w:r>
          </w:p>
        </w:tc>
        <w:tc>
          <w:tcPr>
            <w:tcW w:w="1535" w:type="dxa"/>
            <w:tcBorders>
              <w:top w:val="nil"/>
              <w:left w:val="nil"/>
              <w:bottom w:val="nil"/>
              <w:right w:val="nil"/>
            </w:tcBorders>
            <w:noWrap/>
            <w:vAlign w:val="bottom"/>
          </w:tcPr>
          <w:p w14:paraId="2F19D52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151.82</w:t>
            </w:r>
          </w:p>
        </w:tc>
      </w:tr>
      <w:tr w:rsidR="009C243C" w:rsidRPr="007350CD" w14:paraId="2F9986AC" w14:textId="77777777" w:rsidTr="009C243C">
        <w:trPr>
          <w:trHeight w:val="300"/>
        </w:trPr>
        <w:tc>
          <w:tcPr>
            <w:tcW w:w="1561" w:type="dxa"/>
            <w:tcBorders>
              <w:top w:val="nil"/>
              <w:left w:val="nil"/>
              <w:bottom w:val="nil"/>
              <w:right w:val="nil"/>
            </w:tcBorders>
            <w:noWrap/>
            <w:vAlign w:val="bottom"/>
          </w:tcPr>
          <w:p w14:paraId="5C8EC1E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RVN-18</w:t>
            </w:r>
          </w:p>
        </w:tc>
        <w:tc>
          <w:tcPr>
            <w:tcW w:w="1872" w:type="dxa"/>
            <w:tcBorders>
              <w:top w:val="nil"/>
              <w:left w:val="nil"/>
              <w:bottom w:val="nil"/>
              <w:right w:val="nil"/>
            </w:tcBorders>
            <w:noWrap/>
            <w:vAlign w:val="bottom"/>
          </w:tcPr>
          <w:p w14:paraId="6BB1B3A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1B44F2D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2-RRS003.12</w:t>
            </w:r>
          </w:p>
        </w:tc>
        <w:tc>
          <w:tcPr>
            <w:tcW w:w="1535" w:type="dxa"/>
            <w:tcBorders>
              <w:top w:val="nil"/>
              <w:left w:val="nil"/>
              <w:bottom w:val="nil"/>
              <w:right w:val="nil"/>
            </w:tcBorders>
            <w:noWrap/>
            <w:vAlign w:val="bottom"/>
          </w:tcPr>
          <w:p w14:paraId="3F25FE4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59.41</w:t>
            </w:r>
          </w:p>
        </w:tc>
      </w:tr>
      <w:tr w:rsidR="009C243C" w:rsidRPr="007350CD" w14:paraId="5F5A5798" w14:textId="77777777" w:rsidTr="009C243C">
        <w:trPr>
          <w:trHeight w:val="300"/>
        </w:trPr>
        <w:tc>
          <w:tcPr>
            <w:tcW w:w="1561" w:type="dxa"/>
            <w:tcBorders>
              <w:top w:val="nil"/>
              <w:left w:val="nil"/>
              <w:bottom w:val="nil"/>
              <w:right w:val="nil"/>
            </w:tcBorders>
            <w:noWrap/>
            <w:vAlign w:val="bottom"/>
          </w:tcPr>
          <w:p w14:paraId="2FD03EE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RVN-01</w:t>
            </w:r>
          </w:p>
        </w:tc>
        <w:tc>
          <w:tcPr>
            <w:tcW w:w="1872" w:type="dxa"/>
            <w:tcBorders>
              <w:top w:val="nil"/>
              <w:left w:val="nil"/>
              <w:bottom w:val="nil"/>
              <w:right w:val="nil"/>
            </w:tcBorders>
            <w:noWrap/>
            <w:vAlign w:val="bottom"/>
          </w:tcPr>
          <w:p w14:paraId="6309727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10/30/2017</w:t>
            </w:r>
          </w:p>
        </w:tc>
        <w:tc>
          <w:tcPr>
            <w:tcW w:w="1872" w:type="dxa"/>
            <w:tcBorders>
              <w:top w:val="nil"/>
              <w:left w:val="nil"/>
              <w:bottom w:val="nil"/>
              <w:right w:val="nil"/>
            </w:tcBorders>
            <w:noWrap/>
            <w:vAlign w:val="bottom"/>
          </w:tcPr>
          <w:p w14:paraId="7C791D9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2-RVN001.64</w:t>
            </w:r>
          </w:p>
        </w:tc>
        <w:tc>
          <w:tcPr>
            <w:tcW w:w="1535" w:type="dxa"/>
            <w:tcBorders>
              <w:top w:val="nil"/>
              <w:left w:val="nil"/>
              <w:bottom w:val="nil"/>
              <w:right w:val="nil"/>
            </w:tcBorders>
            <w:noWrap/>
            <w:vAlign w:val="bottom"/>
          </w:tcPr>
          <w:p w14:paraId="4D70117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1,286.08</w:t>
            </w:r>
          </w:p>
        </w:tc>
      </w:tr>
      <w:tr w:rsidR="009C243C" w:rsidRPr="007350CD" w14:paraId="0214D716" w14:textId="77777777" w:rsidTr="009C243C">
        <w:trPr>
          <w:trHeight w:val="300"/>
        </w:trPr>
        <w:tc>
          <w:tcPr>
            <w:tcW w:w="1561" w:type="dxa"/>
            <w:tcBorders>
              <w:top w:val="nil"/>
              <w:left w:val="nil"/>
              <w:bottom w:val="nil"/>
              <w:right w:val="nil"/>
            </w:tcBorders>
            <w:noWrap/>
            <w:vAlign w:val="bottom"/>
          </w:tcPr>
          <w:p w14:paraId="27DF54D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RVN-01</w:t>
            </w:r>
          </w:p>
        </w:tc>
        <w:tc>
          <w:tcPr>
            <w:tcW w:w="1872" w:type="dxa"/>
            <w:tcBorders>
              <w:top w:val="nil"/>
              <w:left w:val="nil"/>
              <w:bottom w:val="nil"/>
              <w:right w:val="nil"/>
            </w:tcBorders>
            <w:noWrap/>
            <w:vAlign w:val="bottom"/>
          </w:tcPr>
          <w:p w14:paraId="3DC7525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22ADB17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2-RVN001.64</w:t>
            </w:r>
          </w:p>
        </w:tc>
        <w:tc>
          <w:tcPr>
            <w:tcW w:w="1535" w:type="dxa"/>
            <w:tcBorders>
              <w:top w:val="nil"/>
              <w:left w:val="nil"/>
              <w:bottom w:val="nil"/>
              <w:right w:val="nil"/>
            </w:tcBorders>
            <w:noWrap/>
            <w:vAlign w:val="bottom"/>
          </w:tcPr>
          <w:p w14:paraId="7C7DD301"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163.39</w:t>
            </w:r>
          </w:p>
        </w:tc>
      </w:tr>
      <w:tr w:rsidR="009C243C" w:rsidRPr="007350CD" w14:paraId="3FD7066C" w14:textId="77777777" w:rsidTr="009C243C">
        <w:trPr>
          <w:trHeight w:val="300"/>
        </w:trPr>
        <w:tc>
          <w:tcPr>
            <w:tcW w:w="1561" w:type="dxa"/>
            <w:tcBorders>
              <w:top w:val="nil"/>
              <w:left w:val="nil"/>
              <w:bottom w:val="nil"/>
              <w:right w:val="nil"/>
            </w:tcBorders>
            <w:noWrap/>
            <w:vAlign w:val="bottom"/>
          </w:tcPr>
          <w:p w14:paraId="748C151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RVN-01</w:t>
            </w:r>
          </w:p>
        </w:tc>
        <w:tc>
          <w:tcPr>
            <w:tcW w:w="1872" w:type="dxa"/>
            <w:tcBorders>
              <w:top w:val="nil"/>
              <w:left w:val="nil"/>
              <w:bottom w:val="nil"/>
              <w:right w:val="nil"/>
            </w:tcBorders>
            <w:noWrap/>
            <w:vAlign w:val="bottom"/>
          </w:tcPr>
          <w:p w14:paraId="3D11489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5B1A3C0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2-RVN001.64</w:t>
            </w:r>
          </w:p>
        </w:tc>
        <w:tc>
          <w:tcPr>
            <w:tcW w:w="1535" w:type="dxa"/>
            <w:tcBorders>
              <w:top w:val="nil"/>
              <w:left w:val="nil"/>
              <w:bottom w:val="nil"/>
              <w:right w:val="nil"/>
            </w:tcBorders>
            <w:noWrap/>
            <w:vAlign w:val="bottom"/>
          </w:tcPr>
          <w:p w14:paraId="187E4984"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111.36</w:t>
            </w:r>
          </w:p>
        </w:tc>
      </w:tr>
      <w:tr w:rsidR="009C243C" w:rsidRPr="007350CD" w14:paraId="34710B5B" w14:textId="77777777" w:rsidTr="009C243C">
        <w:trPr>
          <w:trHeight w:val="300"/>
        </w:trPr>
        <w:tc>
          <w:tcPr>
            <w:tcW w:w="1561" w:type="dxa"/>
            <w:tcBorders>
              <w:top w:val="nil"/>
              <w:left w:val="nil"/>
              <w:bottom w:val="nil"/>
              <w:right w:val="nil"/>
            </w:tcBorders>
            <w:noWrap/>
            <w:vAlign w:val="bottom"/>
          </w:tcPr>
          <w:p w14:paraId="371E434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RVN-08</w:t>
            </w:r>
          </w:p>
        </w:tc>
        <w:tc>
          <w:tcPr>
            <w:tcW w:w="1872" w:type="dxa"/>
            <w:tcBorders>
              <w:top w:val="nil"/>
              <w:left w:val="nil"/>
              <w:bottom w:val="nil"/>
              <w:right w:val="nil"/>
            </w:tcBorders>
            <w:noWrap/>
            <w:vAlign w:val="bottom"/>
          </w:tcPr>
          <w:p w14:paraId="1F08307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18393DF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2-RVN033.65</w:t>
            </w:r>
          </w:p>
        </w:tc>
        <w:tc>
          <w:tcPr>
            <w:tcW w:w="1535" w:type="dxa"/>
            <w:tcBorders>
              <w:top w:val="nil"/>
              <w:left w:val="nil"/>
              <w:bottom w:val="nil"/>
              <w:right w:val="nil"/>
            </w:tcBorders>
            <w:noWrap/>
            <w:vAlign w:val="bottom"/>
          </w:tcPr>
          <w:p w14:paraId="670B380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144.76</w:t>
            </w:r>
          </w:p>
        </w:tc>
      </w:tr>
      <w:tr w:rsidR="009C243C" w:rsidRPr="007350CD" w14:paraId="4496B272" w14:textId="77777777" w:rsidTr="009C243C">
        <w:trPr>
          <w:trHeight w:val="300"/>
        </w:trPr>
        <w:tc>
          <w:tcPr>
            <w:tcW w:w="1561" w:type="dxa"/>
            <w:tcBorders>
              <w:top w:val="nil"/>
              <w:left w:val="nil"/>
              <w:bottom w:val="nil"/>
              <w:right w:val="nil"/>
            </w:tcBorders>
            <w:noWrap/>
            <w:vAlign w:val="bottom"/>
          </w:tcPr>
          <w:p w14:paraId="6FCD7F5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RVN-08</w:t>
            </w:r>
          </w:p>
        </w:tc>
        <w:tc>
          <w:tcPr>
            <w:tcW w:w="1872" w:type="dxa"/>
            <w:tcBorders>
              <w:top w:val="nil"/>
              <w:left w:val="nil"/>
              <w:bottom w:val="nil"/>
              <w:right w:val="nil"/>
            </w:tcBorders>
            <w:noWrap/>
            <w:vAlign w:val="bottom"/>
          </w:tcPr>
          <w:p w14:paraId="399B324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11E4A96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2-RVN033.65</w:t>
            </w:r>
          </w:p>
        </w:tc>
        <w:tc>
          <w:tcPr>
            <w:tcW w:w="1535" w:type="dxa"/>
            <w:tcBorders>
              <w:top w:val="nil"/>
              <w:left w:val="nil"/>
              <w:bottom w:val="nil"/>
              <w:right w:val="nil"/>
            </w:tcBorders>
            <w:noWrap/>
            <w:vAlign w:val="bottom"/>
          </w:tcPr>
          <w:p w14:paraId="0C44C06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107.33</w:t>
            </w:r>
          </w:p>
        </w:tc>
      </w:tr>
      <w:tr w:rsidR="009C243C" w:rsidRPr="007350CD" w14:paraId="2DE521DA" w14:textId="77777777" w:rsidTr="009C243C">
        <w:trPr>
          <w:trHeight w:val="300"/>
        </w:trPr>
        <w:tc>
          <w:tcPr>
            <w:tcW w:w="1561" w:type="dxa"/>
            <w:tcBorders>
              <w:top w:val="nil"/>
              <w:left w:val="nil"/>
              <w:bottom w:val="nil"/>
              <w:right w:val="nil"/>
            </w:tcBorders>
            <w:noWrap/>
            <w:vAlign w:val="bottom"/>
          </w:tcPr>
          <w:p w14:paraId="644896A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RVN-11</w:t>
            </w:r>
          </w:p>
        </w:tc>
        <w:tc>
          <w:tcPr>
            <w:tcW w:w="1872" w:type="dxa"/>
            <w:tcBorders>
              <w:top w:val="nil"/>
              <w:left w:val="nil"/>
              <w:bottom w:val="nil"/>
              <w:right w:val="nil"/>
            </w:tcBorders>
            <w:noWrap/>
            <w:vAlign w:val="bottom"/>
          </w:tcPr>
          <w:p w14:paraId="4FC788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34D863B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2-RVN039.58</w:t>
            </w:r>
          </w:p>
        </w:tc>
        <w:tc>
          <w:tcPr>
            <w:tcW w:w="1535" w:type="dxa"/>
            <w:tcBorders>
              <w:top w:val="nil"/>
              <w:left w:val="nil"/>
              <w:bottom w:val="nil"/>
              <w:right w:val="nil"/>
            </w:tcBorders>
            <w:noWrap/>
            <w:vAlign w:val="bottom"/>
          </w:tcPr>
          <w:p w14:paraId="6C770AC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100.61</w:t>
            </w:r>
          </w:p>
        </w:tc>
      </w:tr>
      <w:tr w:rsidR="009C243C" w:rsidRPr="007350CD" w14:paraId="590DCCC6" w14:textId="77777777" w:rsidTr="009C243C">
        <w:trPr>
          <w:trHeight w:val="300"/>
        </w:trPr>
        <w:tc>
          <w:tcPr>
            <w:tcW w:w="1561" w:type="dxa"/>
            <w:tcBorders>
              <w:top w:val="nil"/>
              <w:left w:val="nil"/>
              <w:bottom w:val="nil"/>
              <w:right w:val="nil"/>
            </w:tcBorders>
            <w:noWrap/>
            <w:vAlign w:val="bottom"/>
          </w:tcPr>
          <w:p w14:paraId="4A506C7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RVN-11</w:t>
            </w:r>
          </w:p>
        </w:tc>
        <w:tc>
          <w:tcPr>
            <w:tcW w:w="1872" w:type="dxa"/>
            <w:tcBorders>
              <w:top w:val="nil"/>
              <w:left w:val="nil"/>
              <w:bottom w:val="nil"/>
              <w:right w:val="nil"/>
            </w:tcBorders>
            <w:noWrap/>
            <w:vAlign w:val="bottom"/>
          </w:tcPr>
          <w:p w14:paraId="0A5D8A3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418B2A6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2-RVN039.58</w:t>
            </w:r>
          </w:p>
        </w:tc>
        <w:tc>
          <w:tcPr>
            <w:tcW w:w="1535" w:type="dxa"/>
            <w:tcBorders>
              <w:top w:val="nil"/>
              <w:left w:val="nil"/>
              <w:bottom w:val="nil"/>
              <w:right w:val="nil"/>
            </w:tcBorders>
            <w:noWrap/>
            <w:vAlign w:val="bottom"/>
          </w:tcPr>
          <w:p w14:paraId="12E79362"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61.47</w:t>
            </w:r>
          </w:p>
        </w:tc>
      </w:tr>
      <w:tr w:rsidR="009C243C" w:rsidRPr="007350CD" w14:paraId="0D395E57" w14:textId="77777777" w:rsidTr="009C243C">
        <w:trPr>
          <w:trHeight w:val="300"/>
        </w:trPr>
        <w:tc>
          <w:tcPr>
            <w:tcW w:w="1561" w:type="dxa"/>
            <w:tcBorders>
              <w:top w:val="nil"/>
              <w:left w:val="nil"/>
              <w:bottom w:val="nil"/>
              <w:right w:val="nil"/>
            </w:tcBorders>
            <w:noWrap/>
            <w:vAlign w:val="bottom"/>
          </w:tcPr>
          <w:p w14:paraId="0175AE4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MJR-11</w:t>
            </w:r>
          </w:p>
        </w:tc>
        <w:tc>
          <w:tcPr>
            <w:tcW w:w="1872" w:type="dxa"/>
            <w:tcBorders>
              <w:top w:val="nil"/>
              <w:left w:val="nil"/>
              <w:bottom w:val="nil"/>
              <w:right w:val="nil"/>
            </w:tcBorders>
            <w:noWrap/>
            <w:vAlign w:val="bottom"/>
          </w:tcPr>
          <w:p w14:paraId="1AABDEA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4E89154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2-TKO003.42</w:t>
            </w:r>
          </w:p>
        </w:tc>
        <w:tc>
          <w:tcPr>
            <w:tcW w:w="1535" w:type="dxa"/>
            <w:tcBorders>
              <w:top w:val="nil"/>
              <w:left w:val="nil"/>
              <w:bottom w:val="nil"/>
              <w:right w:val="nil"/>
            </w:tcBorders>
            <w:noWrap/>
            <w:vAlign w:val="bottom"/>
          </w:tcPr>
          <w:p w14:paraId="7C02A9C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360.15</w:t>
            </w:r>
          </w:p>
        </w:tc>
      </w:tr>
      <w:tr w:rsidR="009C243C" w:rsidRPr="007350CD" w14:paraId="202788F2" w14:textId="77777777" w:rsidTr="009C243C">
        <w:trPr>
          <w:trHeight w:val="300"/>
        </w:trPr>
        <w:tc>
          <w:tcPr>
            <w:tcW w:w="1561" w:type="dxa"/>
            <w:tcBorders>
              <w:top w:val="nil"/>
              <w:left w:val="nil"/>
              <w:bottom w:val="single" w:sz="4" w:space="0" w:color="auto"/>
              <w:right w:val="nil"/>
            </w:tcBorders>
            <w:noWrap/>
            <w:vAlign w:val="bottom"/>
          </w:tcPr>
          <w:p w14:paraId="6CE4F80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MJR-11</w:t>
            </w:r>
          </w:p>
        </w:tc>
        <w:tc>
          <w:tcPr>
            <w:tcW w:w="1872" w:type="dxa"/>
            <w:tcBorders>
              <w:top w:val="nil"/>
              <w:left w:val="nil"/>
              <w:bottom w:val="single" w:sz="4" w:space="0" w:color="auto"/>
              <w:right w:val="nil"/>
            </w:tcBorders>
            <w:noWrap/>
            <w:vAlign w:val="bottom"/>
          </w:tcPr>
          <w:p w14:paraId="270D4A1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single" w:sz="4" w:space="0" w:color="auto"/>
              <w:right w:val="nil"/>
            </w:tcBorders>
            <w:noWrap/>
            <w:vAlign w:val="bottom"/>
          </w:tcPr>
          <w:p w14:paraId="43E02AE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2-TKO003.42</w:t>
            </w:r>
          </w:p>
        </w:tc>
        <w:tc>
          <w:tcPr>
            <w:tcW w:w="1535" w:type="dxa"/>
            <w:tcBorders>
              <w:top w:val="nil"/>
              <w:left w:val="nil"/>
              <w:bottom w:val="single" w:sz="4" w:space="0" w:color="auto"/>
              <w:right w:val="nil"/>
            </w:tcBorders>
            <w:noWrap/>
            <w:vAlign w:val="bottom"/>
          </w:tcPr>
          <w:p w14:paraId="09DA8B88"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250.70</w:t>
            </w:r>
          </w:p>
        </w:tc>
      </w:tr>
    </w:tbl>
    <w:p w14:paraId="27BD69A8" w14:textId="77777777" w:rsidR="009C243C" w:rsidRPr="00972BB4" w:rsidRDefault="009C243C" w:rsidP="009C243C">
      <w:pPr>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Tye River (TYE), James River/Reedy Creek junction (MJR)</w:t>
      </w:r>
      <w:r w:rsidRPr="00710B83">
        <w:rPr>
          <w:sz w:val="18"/>
        </w:rPr>
        <w:t>.</w:t>
      </w:r>
    </w:p>
    <w:p w14:paraId="5BC55C0E" w14:textId="33AD0456" w:rsidR="00570CCB" w:rsidRPr="006E4CE6" w:rsidRDefault="00570CCB" w:rsidP="00EF74F2">
      <w:pPr>
        <w:spacing w:after="160" w:line="259" w:lineRule="auto"/>
        <w:ind w:firstLine="0"/>
        <w:rPr>
          <w:b/>
          <w:bCs/>
          <w:i/>
          <w:iCs/>
          <w:sz w:val="28"/>
          <w:szCs w:val="28"/>
          <w:highlight w:val="darkGray"/>
        </w:rPr>
        <w:sectPr w:rsidR="00570CCB" w:rsidRPr="006E4CE6" w:rsidSect="00D61E8C">
          <w:pgSz w:w="12240" w:h="15840"/>
          <w:pgMar w:top="1440" w:right="1440" w:bottom="1440" w:left="1440" w:header="720" w:footer="720" w:gutter="0"/>
          <w:pgNumType w:chapStyle="1"/>
          <w:cols w:space="720"/>
          <w:docGrid w:linePitch="360"/>
        </w:sectPr>
      </w:pPr>
    </w:p>
    <w:p w14:paraId="10E81F1B" w14:textId="6FF23BC2" w:rsidR="00D07CAC" w:rsidRPr="0026301E" w:rsidRDefault="00D07CAC" w:rsidP="00E230DF">
      <w:pPr>
        <w:pStyle w:val="Heading1"/>
        <w:numPr>
          <w:ilvl w:val="6"/>
          <w:numId w:val="19"/>
        </w:numPr>
      </w:pPr>
      <w:bookmarkStart w:id="745" w:name="_Toc146247046"/>
      <w:bookmarkStart w:id="746" w:name="_Toc118546821"/>
      <w:bookmarkStart w:id="747" w:name="_Ref469500007"/>
      <w:bookmarkStart w:id="748" w:name="_Ref469500012"/>
      <w:bookmarkStart w:id="749" w:name="_Ref476052261"/>
      <w:bookmarkStart w:id="750" w:name="_Toc514686851"/>
      <w:r w:rsidRPr="00852FB0">
        <w:lastRenderedPageBreak/>
        <w:t>Source Assessment</w:t>
      </w:r>
      <w:bookmarkEnd w:id="745"/>
    </w:p>
    <w:p w14:paraId="7E85B047" w14:textId="64441C7E" w:rsidR="00CB132B" w:rsidRPr="00853A54" w:rsidRDefault="00CB132B" w:rsidP="00E230DF">
      <w:pPr>
        <w:pStyle w:val="Heading2"/>
        <w:numPr>
          <w:ilvl w:val="7"/>
          <w:numId w:val="12"/>
        </w:numPr>
      </w:pPr>
      <w:bookmarkStart w:id="751" w:name="_Toc118546822"/>
      <w:bookmarkStart w:id="752" w:name="_Toc146247047"/>
      <w:bookmarkStart w:id="753" w:name="_Toc514686852"/>
      <w:bookmarkEnd w:id="746"/>
      <w:bookmarkEnd w:id="747"/>
      <w:bookmarkEnd w:id="748"/>
      <w:bookmarkEnd w:id="749"/>
      <w:bookmarkEnd w:id="750"/>
      <w:r w:rsidRPr="00853A54">
        <w:t>Sources of PCBs</w:t>
      </w:r>
      <w:bookmarkEnd w:id="751"/>
      <w:bookmarkEnd w:id="752"/>
    </w:p>
    <w:bookmarkEnd w:id="753"/>
    <w:p w14:paraId="3CB41F7A" w14:textId="77777777" w:rsidR="00E93941" w:rsidRPr="000C33F9" w:rsidRDefault="00E93941" w:rsidP="00E93941">
      <w:r w:rsidRPr="00771DB2">
        <w:rPr>
          <w:rFonts w:cstheme="minorHAnsi"/>
        </w:rPr>
        <w:t xml:space="preserve">PCB sources are divided into several major categories: regulated (permitted) point sources, non-point sources that include contaminated sites, atmospheric deposition, and streambed sediments. Regulated point sources and contaminated sites are </w:t>
      </w:r>
      <w:r>
        <w:rPr>
          <w:rFonts w:cstheme="minorHAnsi"/>
        </w:rPr>
        <w:t>further</w:t>
      </w:r>
      <w:r w:rsidRPr="00771DB2">
        <w:rPr>
          <w:rFonts w:cstheme="minorHAnsi"/>
        </w:rPr>
        <w:t xml:space="preserve"> subdivided.</w:t>
      </w:r>
    </w:p>
    <w:p w14:paraId="0ABA6C81" w14:textId="57082386" w:rsidR="007E5EE4" w:rsidRPr="00853A54" w:rsidRDefault="00286F20" w:rsidP="00E230DF">
      <w:pPr>
        <w:pStyle w:val="Heading3"/>
        <w:numPr>
          <w:ilvl w:val="8"/>
          <w:numId w:val="12"/>
        </w:numPr>
      </w:pPr>
      <w:bookmarkStart w:id="754" w:name="_Toc85797562"/>
      <w:bookmarkStart w:id="755" w:name="_Toc118910310"/>
      <w:bookmarkStart w:id="756" w:name="_Toc514686853"/>
      <w:bookmarkStart w:id="757" w:name="_Toc118546823"/>
      <w:bookmarkStart w:id="758" w:name="_Toc146247048"/>
      <w:r w:rsidRPr="009B1C12">
        <w:t>Regulated / Permitted Point Sources</w:t>
      </w:r>
      <w:bookmarkEnd w:id="754"/>
      <w:bookmarkEnd w:id="755"/>
      <w:bookmarkEnd w:id="756"/>
      <w:bookmarkEnd w:id="757"/>
      <w:bookmarkEnd w:id="758"/>
    </w:p>
    <w:p w14:paraId="21A8DCF9" w14:textId="419A1859" w:rsidR="002D0D90" w:rsidRDefault="0073028B" w:rsidP="002D0D90">
      <w:pPr>
        <w:rPr>
          <w:rFonts w:cstheme="minorHAnsi"/>
        </w:rPr>
      </w:pPr>
      <w:r w:rsidRPr="00760A07">
        <w:rPr>
          <w:rFonts w:cs="Arial"/>
        </w:rPr>
        <w:t xml:space="preserve">DEQ administers the Virginia Pollutant Discharge Elimination System (VPDES) Program that includes all point sources. </w:t>
      </w:r>
      <w:r w:rsidRPr="00760A07">
        <w:rPr>
          <w:rFonts w:cstheme="minorHAnsi"/>
        </w:rPr>
        <w:t>Specific</w:t>
      </w:r>
      <w:r w:rsidRPr="00771DB2">
        <w:rPr>
          <w:rFonts w:cstheme="minorHAnsi"/>
        </w:rPr>
        <w:t xml:space="preserve"> categories of point sources </w:t>
      </w:r>
      <w:r>
        <w:rPr>
          <w:rFonts w:cstheme="minorHAnsi"/>
        </w:rPr>
        <w:t xml:space="preserve">typically </w:t>
      </w:r>
      <w:r w:rsidRPr="00771DB2">
        <w:rPr>
          <w:rFonts w:cstheme="minorHAnsi"/>
        </w:rPr>
        <w:t xml:space="preserve">included in PCB TMDL Source Assessment studies </w:t>
      </w:r>
      <w:r>
        <w:rPr>
          <w:rFonts w:cstheme="minorHAnsi"/>
        </w:rPr>
        <w:t>involve</w:t>
      </w:r>
      <w:r w:rsidRPr="00771DB2">
        <w:rPr>
          <w:rFonts w:cstheme="minorHAnsi"/>
        </w:rPr>
        <w:t xml:space="preserve"> municipal wastewater treatment plants (WWTP),</w:t>
      </w:r>
      <w:r>
        <w:rPr>
          <w:rFonts w:cstheme="minorHAnsi"/>
        </w:rPr>
        <w:t xml:space="preserve"> </w:t>
      </w:r>
      <w:r w:rsidRPr="00771DB2">
        <w:rPr>
          <w:rFonts w:cstheme="minorHAnsi"/>
        </w:rPr>
        <w:t>industrial storm water general permitted facilities (ISWGP)</w:t>
      </w:r>
      <w:r>
        <w:rPr>
          <w:rFonts w:cstheme="minorHAnsi"/>
        </w:rPr>
        <w:t xml:space="preserve">, </w:t>
      </w:r>
      <w:r w:rsidR="00EA22AD">
        <w:rPr>
          <w:rFonts w:cstheme="minorHAnsi"/>
        </w:rPr>
        <w:t xml:space="preserve">individual industrial permitted facilities (IP), </w:t>
      </w:r>
      <w:r>
        <w:rPr>
          <w:rFonts w:cstheme="minorHAnsi"/>
        </w:rPr>
        <w:t xml:space="preserve">and </w:t>
      </w:r>
      <w:r w:rsidRPr="00DC2E2D">
        <w:rPr>
          <w:rFonts w:cstheme="minorHAnsi"/>
          <w:color w:val="000000"/>
        </w:rPr>
        <w:t>Municipal separate storm sewer systems (MS4s)</w:t>
      </w:r>
      <w:r>
        <w:rPr>
          <w:rFonts w:cstheme="minorHAnsi"/>
          <w:color w:val="000000"/>
        </w:rPr>
        <w:t xml:space="preserve"> permits</w:t>
      </w:r>
      <w:r>
        <w:rPr>
          <w:rFonts w:cstheme="minorHAnsi"/>
        </w:rPr>
        <w:t>.</w:t>
      </w:r>
      <w:r w:rsidR="00743898">
        <w:rPr>
          <w:rFonts w:cstheme="minorHAnsi"/>
        </w:rPr>
        <w:t xml:space="preserve"> </w:t>
      </w:r>
      <w:r w:rsidR="002E196B">
        <w:rPr>
          <w:rFonts w:cstheme="minorHAnsi"/>
        </w:rPr>
        <w:t xml:space="preserve">Figure </w:t>
      </w:r>
      <w:r w:rsidR="00743898">
        <w:rPr>
          <w:rFonts w:cstheme="minorHAnsi"/>
        </w:rPr>
        <w:t xml:space="preserve">C-1 includes a </w:t>
      </w:r>
      <w:r w:rsidR="00EA22AD">
        <w:rPr>
          <w:rFonts w:cstheme="minorHAnsi"/>
        </w:rPr>
        <w:t xml:space="preserve">listing of permit type and a </w:t>
      </w:r>
      <w:r w:rsidR="008A7AD3">
        <w:rPr>
          <w:rFonts w:cstheme="minorHAnsi"/>
        </w:rPr>
        <w:t xml:space="preserve">flow </w:t>
      </w:r>
      <w:r w:rsidR="00743898">
        <w:rPr>
          <w:rFonts w:cstheme="minorHAnsi"/>
        </w:rPr>
        <w:t xml:space="preserve">matrix </w:t>
      </w:r>
      <w:r w:rsidR="008A7AD3">
        <w:rPr>
          <w:rFonts w:cstheme="minorHAnsi"/>
        </w:rPr>
        <w:t xml:space="preserve">that is applied as specified </w:t>
      </w:r>
      <w:r w:rsidR="00743898">
        <w:rPr>
          <w:rFonts w:cstheme="minorHAnsi"/>
        </w:rPr>
        <w:t xml:space="preserve">in the calculation of </w:t>
      </w:r>
      <w:r w:rsidR="008A7AD3">
        <w:rPr>
          <w:rFonts w:cstheme="minorHAnsi"/>
        </w:rPr>
        <w:t xml:space="preserve">baseline </w:t>
      </w:r>
      <w:r w:rsidR="00EA22AD">
        <w:rPr>
          <w:rFonts w:cstheme="minorHAnsi"/>
        </w:rPr>
        <w:t xml:space="preserve"> </w:t>
      </w:r>
      <w:r w:rsidR="00743898">
        <w:rPr>
          <w:rFonts w:cstheme="minorHAnsi"/>
        </w:rPr>
        <w:t>PCB load</w:t>
      </w:r>
      <w:r w:rsidR="008A7AD3">
        <w:rPr>
          <w:rFonts w:cstheme="minorHAnsi"/>
        </w:rPr>
        <w:t>s and waste load allocations (WLAs)</w:t>
      </w:r>
      <w:r w:rsidR="00743898">
        <w:rPr>
          <w:rFonts w:cstheme="minorHAnsi"/>
        </w:rPr>
        <w:t>.</w:t>
      </w:r>
    </w:p>
    <w:p w14:paraId="4A8DB391" w14:textId="42982B52" w:rsidR="007564BF" w:rsidRPr="00CB7451" w:rsidRDefault="007D708C" w:rsidP="005366F5">
      <w:pPr>
        <w:spacing w:line="240" w:lineRule="auto"/>
        <w:ind w:firstLine="0"/>
        <w:rPr>
          <w:sz w:val="18"/>
          <w:szCs w:val="18"/>
        </w:rPr>
      </w:pPr>
      <w:r>
        <w:rPr>
          <w:noProof/>
        </w:rPr>
        <mc:AlternateContent>
          <mc:Choice Requires="wps">
            <w:drawing>
              <wp:anchor distT="0" distB="0" distL="114300" distR="114300" simplePos="0" relativeHeight="251660288" behindDoc="0" locked="0" layoutInCell="1" allowOverlap="1" wp14:anchorId="050B62E2" wp14:editId="0704DB99">
                <wp:simplePos x="0" y="0"/>
                <wp:positionH relativeFrom="column">
                  <wp:posOffset>0</wp:posOffset>
                </wp:positionH>
                <wp:positionV relativeFrom="paragraph">
                  <wp:posOffset>2827020</wp:posOffset>
                </wp:positionV>
                <wp:extent cx="5616575" cy="635"/>
                <wp:effectExtent l="0" t="0" r="0" b="0"/>
                <wp:wrapSquare wrapText="bothSides"/>
                <wp:docPr id="373991989" name="Text Box 1"/>
                <wp:cNvGraphicFramePr/>
                <a:graphic xmlns:a="http://schemas.openxmlformats.org/drawingml/2006/main">
                  <a:graphicData uri="http://schemas.microsoft.com/office/word/2010/wordprocessingShape">
                    <wps:wsp>
                      <wps:cNvSpPr txBox="1"/>
                      <wps:spPr>
                        <a:xfrm>
                          <a:off x="0" y="0"/>
                          <a:ext cx="5616575" cy="635"/>
                        </a:xfrm>
                        <a:prstGeom prst="rect">
                          <a:avLst/>
                        </a:prstGeom>
                        <a:solidFill>
                          <a:prstClr val="white"/>
                        </a:solidFill>
                        <a:ln>
                          <a:noFill/>
                        </a:ln>
                      </wps:spPr>
                      <wps:txbx>
                        <w:txbxContent>
                          <w:p w14:paraId="07F7F468" w14:textId="5F2F818D" w:rsidR="007D708C" w:rsidRPr="00C75CEE" w:rsidRDefault="007D708C" w:rsidP="007D708C">
                            <w:pPr>
                              <w:pStyle w:val="Caption"/>
                              <w:rPr>
                                <w:noProof/>
                                <w:szCs w:val="18"/>
                              </w:rPr>
                            </w:pPr>
                            <w:bookmarkStart w:id="759" w:name="_Toc178674869"/>
                            <w:r>
                              <w:t xml:space="preserve">Figure C-1. </w:t>
                            </w:r>
                            <w:r w:rsidRPr="008A7AD3">
                              <w:rPr>
                                <w:szCs w:val="18"/>
                              </w:rPr>
                              <w:t>Flow matrix applicable to the different types of permits</w:t>
                            </w:r>
                            <w:r>
                              <w:rPr>
                                <w:szCs w:val="18"/>
                              </w:rPr>
                              <w:t>.</w:t>
                            </w:r>
                            <w:bookmarkEnd w:id="7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50B62E2" id="_x0000_t202" coordsize="21600,21600" o:spt="202" path="m,l,21600r21600,l21600,xe">
                <v:stroke joinstyle="miter"/>
                <v:path gradientshapeok="t" o:connecttype="rect"/>
              </v:shapetype>
              <v:shape id="Text Box 1" o:spid="_x0000_s1026" type="#_x0000_t202" style="position:absolute;margin-left:0;margin-top:222.6pt;width:442.2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" stroked="f">
                <v:textbox style="mso-fit-shape-to-text:t" inset="0,0,0,0">
                  <w:txbxContent>
                    <w:p w14:paraId="07F7F468" w14:textId="5F2F818D" w:rsidR="007D708C" w:rsidRPr="00C75CEE" w:rsidRDefault="007D708C" w:rsidP="007D708C">
                      <w:pPr>
                        <w:pStyle w:val="Caption"/>
                        <w:rPr>
                          <w:noProof/>
                          <w:szCs w:val="18"/>
                        </w:rPr>
                      </w:pPr>
                      <w:bookmarkStart w:id="760" w:name="_Toc178674869"/>
                      <w:r>
                        <w:t xml:space="preserve">Figure C-1. </w:t>
                      </w:r>
                      <w:r w:rsidRPr="008A7AD3">
                        <w:rPr>
                          <w:szCs w:val="18"/>
                        </w:rPr>
                        <w:t>Flow matrix applicable to the different types of permits</w:t>
                      </w:r>
                      <w:r>
                        <w:rPr>
                          <w:szCs w:val="18"/>
                        </w:rPr>
                        <w:t>.</w:t>
                      </w:r>
                      <w:bookmarkEnd w:id="760"/>
                    </w:p>
                  </w:txbxContent>
                </v:textbox>
                <w10:wrap type="square"/>
              </v:shape>
            </w:pict>
          </mc:Fallback>
        </mc:AlternateContent>
      </w:r>
      <w:r w:rsidR="007564BF" w:rsidRPr="00CB7451">
        <w:rPr>
          <w:b/>
          <w:bCs/>
          <w:noProof/>
          <w:sz w:val="18"/>
          <w:szCs w:val="18"/>
        </w:rPr>
        <w:drawing>
          <wp:anchor distT="0" distB="0" distL="114300" distR="114300" simplePos="0" relativeHeight="251658240" behindDoc="0" locked="0" layoutInCell="1" allowOverlap="1" wp14:anchorId="40A499FC" wp14:editId="05B4389C">
            <wp:simplePos x="0" y="0"/>
            <wp:positionH relativeFrom="column">
              <wp:posOffset>0</wp:posOffset>
            </wp:positionH>
            <wp:positionV relativeFrom="paragraph">
              <wp:posOffset>239395</wp:posOffset>
            </wp:positionV>
            <wp:extent cx="5616575" cy="2530475"/>
            <wp:effectExtent l="0" t="0" r="3175" b="3175"/>
            <wp:wrapSquare wrapText="bothSides"/>
            <wp:docPr id="1492136269"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76317" name="Picture 4" descr="Tabl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6575" cy="2530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3898" w:rsidRPr="00CB7451">
        <w:rPr>
          <w:sz w:val="18"/>
          <w:szCs w:val="18"/>
        </w:rPr>
        <w:t xml:space="preserve"> </w:t>
      </w:r>
    </w:p>
    <w:p w14:paraId="27224D4B" w14:textId="77777777" w:rsidR="00743898" w:rsidRPr="00743898" w:rsidRDefault="00743898" w:rsidP="00CB7451">
      <w:pPr>
        <w:ind w:firstLine="0"/>
      </w:pPr>
    </w:p>
    <w:p w14:paraId="2CE14A2F" w14:textId="38EE9E81" w:rsidR="007E5EE4" w:rsidRPr="00853A54" w:rsidRDefault="002D35D0" w:rsidP="00CB7451">
      <w:pPr>
        <w:pStyle w:val="Heading4"/>
        <w:jc w:val="center"/>
      </w:pPr>
      <w:r w:rsidRPr="00CC6744">
        <w:t>Municipal Wastewater Treatment Facilities</w:t>
      </w:r>
    </w:p>
    <w:p w14:paraId="3CF2B079" w14:textId="55D8EAF3" w:rsidR="003E2A5D" w:rsidRDefault="002E196B" w:rsidP="003E2A5D">
      <w:pPr>
        <w:spacing w:after="240"/>
      </w:pPr>
      <w:r>
        <w:t>Table C-1</w:t>
      </w:r>
      <w:r w:rsidR="00D23D6C">
        <w:t xml:space="preserve"> </w:t>
      </w:r>
      <w:r w:rsidR="007E3A00">
        <w:t>lists the active municipal wastewater treatment facilities in the James River study area, with the mean PCB concentration and TMDL endpoints used to calculate baseline PCB load</w:t>
      </w:r>
      <w:r w:rsidR="003E2A5D">
        <w:t>s</w:t>
      </w:r>
      <w:r w:rsidR="007E3A00">
        <w:t xml:space="preserve"> and </w:t>
      </w:r>
      <w:r w:rsidR="007E1BD3">
        <w:t>WLAs</w:t>
      </w:r>
      <w:r w:rsidR="007E3A00">
        <w:t>, respectively.</w:t>
      </w:r>
      <w:r w:rsidR="003E2A5D">
        <w:t xml:space="preserve"> Equations 1 and 2 are used to derive the PCB load</w:t>
      </w:r>
      <w:r w:rsidR="007564BF">
        <w:t>ings from continuously discharging outfalls such as municipal WWTPs</w:t>
      </w:r>
      <w:r w:rsidR="00EA22AD">
        <w:t xml:space="preserve"> or industrial WWTPs</w:t>
      </w:r>
      <w:r w:rsidR="003E2A5D">
        <w:t>.</w:t>
      </w:r>
    </w:p>
    <w:p w14:paraId="27363688" w14:textId="2E2A1BAC" w:rsidR="003E2A5D" w:rsidRPr="005E2137" w:rsidRDefault="003E2A5D" w:rsidP="00CB7451">
      <w:pPr>
        <w:spacing w:before="48" w:line="297" w:lineRule="exact"/>
        <w:ind w:left="2160" w:right="-180" w:hanging="720"/>
        <w:textAlignment w:val="baseline"/>
        <w:rPr>
          <w:rFonts w:ascii="Times New Roman" w:hAnsi="Times New Roman"/>
          <w:iCs/>
          <w:sz w:val="18"/>
          <w:szCs w:val="18"/>
        </w:rPr>
      </w:pPr>
      <w:r w:rsidRPr="005E2137">
        <w:rPr>
          <w:rFonts w:ascii="Times New Roman" w:eastAsiaTheme="minorHAnsi" w:hAnsi="Times New Roman"/>
          <w:iCs/>
          <w:sz w:val="18"/>
          <w:szCs w:val="18"/>
        </w:rPr>
        <w:lastRenderedPageBreak/>
        <w:t>Eq. 1</w:t>
      </w:r>
      <w:r w:rsidRPr="005E2137">
        <w:rPr>
          <w:rFonts w:ascii="Times New Roman" w:eastAsiaTheme="minorHAnsi" w:hAnsi="Times New Roman"/>
          <w:iCs/>
          <w:sz w:val="18"/>
          <w:szCs w:val="18"/>
        </w:rPr>
        <w:tab/>
      </w:r>
      <m:oMath>
        <m:r>
          <w:rPr>
            <w:rFonts w:ascii="Cambria Math" w:eastAsiaTheme="minorHAnsi" w:hAnsi="Cambria Math"/>
            <w:sz w:val="18"/>
            <w:szCs w:val="18"/>
          </w:rPr>
          <m:t xml:space="preserve">Existing Load (mg/yr)=Monthly Ave Flow </m:t>
        </m:r>
        <m:d>
          <m:dPr>
            <m:ctrlPr>
              <w:rPr>
                <w:rFonts w:ascii="Cambria Math" w:eastAsiaTheme="minorHAnsi" w:hAnsi="Cambria Math"/>
                <w:i/>
                <w:iCs/>
                <w:sz w:val="18"/>
                <w:szCs w:val="18"/>
              </w:rPr>
            </m:ctrlPr>
          </m:dPr>
          <m:e>
            <m:r>
              <w:rPr>
                <w:rFonts w:ascii="Cambria Math" w:eastAsiaTheme="minorHAnsi" w:hAnsi="Cambria Math"/>
                <w:sz w:val="18"/>
                <w:szCs w:val="18"/>
              </w:rPr>
              <m:t>MGD</m:t>
            </m:r>
          </m:e>
        </m:d>
        <m:r>
          <w:rPr>
            <w:rFonts w:ascii="Cambria Math" w:eastAsiaTheme="minorHAnsi" w:hAnsi="Cambria Math"/>
            <w:sz w:val="18"/>
            <w:szCs w:val="18"/>
          </w:rPr>
          <m:t xml:space="preserve"> x Ave.  tPCB Conc. (pg/L) </m:t>
        </m:r>
      </m:oMath>
      <w:r w:rsidRPr="005E2137">
        <w:rPr>
          <w:rFonts w:ascii="Times New Roman" w:hAnsi="Times New Roman"/>
          <w:iCs/>
          <w:sz w:val="18"/>
          <w:szCs w:val="18"/>
        </w:rPr>
        <w:t>x</w:t>
      </w:r>
      <w:r>
        <w:rPr>
          <w:rFonts w:ascii="Times New Roman" w:hAnsi="Times New Roman"/>
          <w:iCs/>
          <w:sz w:val="18"/>
          <w:szCs w:val="18"/>
        </w:rPr>
        <w:t xml:space="preserve"> </w:t>
      </w:r>
      <w:r w:rsidRPr="005E2137">
        <w:rPr>
          <w:rFonts w:ascii="Times New Roman" w:hAnsi="Times New Roman"/>
          <w:iCs/>
          <w:sz w:val="18"/>
          <w:szCs w:val="18"/>
        </w:rPr>
        <w:t>Conversion Factor</w:t>
      </w:r>
    </w:p>
    <w:p w14:paraId="65D6D173" w14:textId="77777777" w:rsidR="003E2A5D" w:rsidRPr="005E2137" w:rsidRDefault="003E2A5D" w:rsidP="00CB7451">
      <w:pPr>
        <w:spacing w:before="48" w:line="297" w:lineRule="exact"/>
        <w:ind w:left="720"/>
        <w:textAlignment w:val="baseline"/>
        <w:rPr>
          <w:rFonts w:ascii="Times New Roman" w:eastAsiaTheme="minorHAnsi" w:hAnsi="Times New Roman"/>
          <w:iCs/>
          <w:sz w:val="18"/>
          <w:szCs w:val="18"/>
        </w:rPr>
      </w:pPr>
      <w:r w:rsidRPr="005E2137">
        <w:rPr>
          <w:rFonts w:ascii="Times New Roman" w:hAnsi="Times New Roman"/>
          <w:iCs/>
          <w:sz w:val="18"/>
          <w:szCs w:val="18"/>
        </w:rPr>
        <w:t>Eq. 2</w:t>
      </w:r>
      <w:r>
        <w:rPr>
          <w:rFonts w:ascii="Times New Roman" w:hAnsi="Times New Roman"/>
          <w:iCs/>
          <w:sz w:val="20"/>
          <w:szCs w:val="20"/>
        </w:rPr>
        <w:tab/>
      </w:r>
      <m:oMath>
        <m:r>
          <w:rPr>
            <w:rFonts w:ascii="Cambria Math" w:hAnsi="Cambria Math"/>
            <w:sz w:val="18"/>
            <w:szCs w:val="18"/>
          </w:rPr>
          <m:t xml:space="preserve">WLA (mg/yr)=Design Flow </m:t>
        </m:r>
        <m:d>
          <m:dPr>
            <m:ctrlPr>
              <w:rPr>
                <w:rFonts w:ascii="Cambria Math" w:hAnsi="Cambria Math"/>
                <w:i/>
                <w:iCs/>
                <w:sz w:val="18"/>
                <w:szCs w:val="18"/>
              </w:rPr>
            </m:ctrlPr>
          </m:dPr>
          <m:e>
            <m:r>
              <w:rPr>
                <w:rFonts w:ascii="Cambria Math" w:hAnsi="Cambria Math"/>
                <w:sz w:val="18"/>
                <w:szCs w:val="18"/>
              </w:rPr>
              <m:t>MGD</m:t>
            </m:r>
          </m:e>
        </m:d>
        <m:r>
          <w:rPr>
            <w:rFonts w:ascii="Cambria Math" w:hAnsi="Cambria Math"/>
            <w:sz w:val="18"/>
            <w:szCs w:val="18"/>
          </w:rPr>
          <m:t xml:space="preserve"> x TMDL Endpoint (pg/L) x Conversion Factor</m:t>
        </m:r>
      </m:oMath>
    </w:p>
    <w:p w14:paraId="7D2E2501" w14:textId="77777777" w:rsidR="003E2A5D" w:rsidRPr="005E2137" w:rsidRDefault="003E2A5D" w:rsidP="00CB7451">
      <w:pPr>
        <w:spacing w:before="48" w:line="297" w:lineRule="exact"/>
        <w:ind w:left="720"/>
        <w:textAlignment w:val="baseline"/>
        <w:rPr>
          <w:rFonts w:ascii="Cambria Math" w:hAnsi="Cambria Math"/>
          <w:iCs/>
          <w:sz w:val="18"/>
          <w:szCs w:val="18"/>
        </w:rPr>
      </w:pPr>
      <w:r w:rsidRPr="005E2137">
        <w:rPr>
          <w:rFonts w:ascii="Cambria Math" w:hAnsi="Cambria Math"/>
          <w:iCs/>
          <w:sz w:val="18"/>
          <w:szCs w:val="18"/>
        </w:rPr>
        <w:t>Where:</w:t>
      </w:r>
      <w:r w:rsidRPr="005E2137">
        <w:rPr>
          <w:rFonts w:ascii="Cambria Math" w:hAnsi="Cambria Math"/>
          <w:iCs/>
          <w:sz w:val="18"/>
          <w:szCs w:val="18"/>
        </w:rPr>
        <w:tab/>
        <w:t>Monthly Average Flow = Calibration period for TMDL Model</w:t>
      </w:r>
    </w:p>
    <w:p w14:paraId="6E4E9DB5" w14:textId="77777777" w:rsidR="003E2A5D" w:rsidRPr="005E2137" w:rsidRDefault="003E2A5D" w:rsidP="00CB7451">
      <w:pPr>
        <w:spacing w:before="48" w:line="297" w:lineRule="exact"/>
        <w:ind w:left="1440"/>
        <w:textAlignment w:val="baseline"/>
        <w:rPr>
          <w:rFonts w:ascii="Cambria Math" w:hAnsi="Cambria Math"/>
          <w:iCs/>
          <w:sz w:val="18"/>
          <w:szCs w:val="18"/>
        </w:rPr>
      </w:pPr>
      <w:r w:rsidRPr="005E2137">
        <w:rPr>
          <w:rFonts w:ascii="Cambria Math" w:hAnsi="Cambria Math"/>
          <w:iCs/>
          <w:sz w:val="18"/>
          <w:szCs w:val="18"/>
        </w:rPr>
        <w:t>MGD = Million Gallons per Day</w:t>
      </w:r>
    </w:p>
    <w:p w14:paraId="38335968" w14:textId="6565ECAD" w:rsidR="003E2A5D" w:rsidRDefault="003E2A5D" w:rsidP="00CB7451">
      <w:pPr>
        <w:spacing w:line="297" w:lineRule="exact"/>
        <w:ind w:left="1440"/>
        <w:textAlignment w:val="baseline"/>
        <w:rPr>
          <w:rFonts w:ascii="Cambria Math" w:hAnsi="Cambria Math"/>
          <w:iCs/>
          <w:sz w:val="18"/>
          <w:szCs w:val="18"/>
        </w:rPr>
      </w:pPr>
      <w:r w:rsidRPr="005E2137">
        <w:rPr>
          <w:rFonts w:ascii="Cambria Math" w:hAnsi="Cambria Math"/>
          <w:iCs/>
          <w:sz w:val="18"/>
          <w:szCs w:val="18"/>
        </w:rPr>
        <w:t xml:space="preserve">Conversion Factor (mg/yr) = 1.38 </w:t>
      </w:r>
    </w:p>
    <w:p w14:paraId="6E9373CD" w14:textId="77777777" w:rsidR="003E2A5D" w:rsidRPr="00CB7451" w:rsidRDefault="003E2A5D" w:rsidP="00CB7451">
      <w:pPr>
        <w:spacing w:line="297" w:lineRule="exact"/>
        <w:ind w:left="720"/>
        <w:textAlignment w:val="baseline"/>
        <w:rPr>
          <w:rFonts w:ascii="Cambria Math" w:hAnsi="Cambria Math"/>
          <w:iCs/>
          <w:sz w:val="18"/>
          <w:szCs w:val="18"/>
        </w:rPr>
      </w:pPr>
    </w:p>
    <w:p w14:paraId="42A8A282" w14:textId="1D6D3882" w:rsidR="002E196B" w:rsidRDefault="002E196B" w:rsidP="002E196B">
      <w:pPr>
        <w:spacing w:after="240"/>
      </w:pPr>
      <w:r>
        <w:t>Table</w:t>
      </w:r>
      <w:r w:rsidR="007E3A00">
        <w:t xml:space="preserve"> </w:t>
      </w:r>
      <w:r>
        <w:t>C-2</w:t>
      </w:r>
      <w:r w:rsidR="00D23D6C">
        <w:t xml:space="preserve"> </w:t>
      </w:r>
      <w:r w:rsidR="007E3A00">
        <w:t>lists the municipal wastewater treatment plants that are no longer active in the James River study area. For</w:t>
      </w:r>
      <w:r w:rsidR="00EA22AD">
        <w:t xml:space="preserve"> active WWTPs</w:t>
      </w:r>
      <w:r w:rsidR="007E3A00">
        <w:t xml:space="preserve"> where PCBs were not collected in advance of the TMDL development, default tPCB concentrations </w:t>
      </w:r>
      <w:r w:rsidR="007E3A00" w:rsidRPr="00935345">
        <w:t xml:space="preserve">were used from a statewide dataset that are applicable to municipal outfalls (DEQ, 2016). </w:t>
      </w:r>
    </w:p>
    <w:p w14:paraId="6F9978AE" w14:textId="67C87552" w:rsidR="0032297F" w:rsidRDefault="0032297F" w:rsidP="0032297F">
      <w:pPr>
        <w:pStyle w:val="Caption"/>
        <w:keepNext/>
      </w:pPr>
      <w:bookmarkStart w:id="761" w:name="_Toc178677417"/>
      <w:r>
        <w:t xml:space="preserve">Table </w:t>
      </w:r>
      <w:bookmarkEnd w:id="761"/>
      <w:r w:rsidR="005C4440">
        <w:t xml:space="preserve">C-1. Active </w:t>
      </w:r>
      <w:r w:rsidR="005C4440" w:rsidRPr="001F5412">
        <w:t xml:space="preserve">Municipal Wastewater Treatment Facilities in the </w:t>
      </w:r>
      <w:r w:rsidR="005C4440">
        <w:t>James</w:t>
      </w:r>
      <w:r w:rsidR="005C4440" w:rsidRPr="001F5412">
        <w:t xml:space="preserve"> River study area</w:t>
      </w:r>
      <w:r w:rsidR="005C4440">
        <w:t>.</w:t>
      </w:r>
    </w:p>
    <w:tbl>
      <w:tblPr>
        <w:tblW w:w="9405" w:type="dxa"/>
        <w:tblLayout w:type="fixed"/>
        <w:tblCellMar>
          <w:left w:w="0" w:type="dxa"/>
          <w:right w:w="0" w:type="dxa"/>
        </w:tblCellMar>
        <w:tblLook w:val="04A0" w:firstRow="1" w:lastRow="0" w:firstColumn="1" w:lastColumn="0" w:noHBand="0" w:noVBand="1"/>
      </w:tblPr>
      <w:tblGrid>
        <w:gridCol w:w="1996"/>
        <w:gridCol w:w="3224"/>
        <w:gridCol w:w="1572"/>
        <w:gridCol w:w="1392"/>
        <w:gridCol w:w="1221"/>
      </w:tblGrid>
      <w:tr w:rsidR="0073028B" w:rsidRPr="00223C43" w14:paraId="3D7B953F" w14:textId="77777777" w:rsidTr="00AD2F3C">
        <w:trPr>
          <w:tblHeader/>
        </w:trPr>
        <w:tc>
          <w:tcPr>
            <w:tcW w:w="1996" w:type="dxa"/>
            <w:tcBorders>
              <w:top w:val="single" w:sz="12" w:space="0" w:color="auto"/>
              <w:left w:val="nil"/>
              <w:bottom w:val="double" w:sz="6" w:space="0" w:color="auto"/>
              <w:right w:val="nil"/>
            </w:tcBorders>
            <w:shd w:val="clear" w:color="auto" w:fill="auto"/>
            <w:vAlign w:val="bottom"/>
            <w:hideMark/>
          </w:tcPr>
          <w:p w14:paraId="5D192DF2" w14:textId="77777777" w:rsidR="0073028B" w:rsidRPr="00223C43" w:rsidRDefault="0073028B" w:rsidP="00D23D6C">
            <w:pPr>
              <w:keepNext/>
              <w:spacing w:line="240" w:lineRule="auto"/>
              <w:ind w:firstLine="0"/>
              <w:rPr>
                <w:rFonts w:eastAsia="Times New Roman" w:cs="Arial"/>
                <w:b/>
                <w:bCs/>
                <w:color w:val="000000"/>
                <w:sz w:val="18"/>
                <w:szCs w:val="18"/>
              </w:rPr>
            </w:pPr>
            <w:r w:rsidRPr="00223C43">
              <w:rPr>
                <w:rFonts w:cs="Arial"/>
                <w:b/>
                <w:bCs/>
                <w:color w:val="000000"/>
                <w:sz w:val="18"/>
                <w:szCs w:val="18"/>
              </w:rPr>
              <w:t>TMDL Watershed</w:t>
            </w:r>
          </w:p>
        </w:tc>
        <w:tc>
          <w:tcPr>
            <w:tcW w:w="3224" w:type="dxa"/>
            <w:tcBorders>
              <w:top w:val="single" w:sz="12" w:space="0" w:color="auto"/>
              <w:left w:val="nil"/>
              <w:bottom w:val="double" w:sz="6" w:space="0" w:color="auto"/>
              <w:right w:val="nil"/>
            </w:tcBorders>
            <w:shd w:val="clear" w:color="auto" w:fill="auto"/>
            <w:noWrap/>
            <w:vAlign w:val="bottom"/>
            <w:hideMark/>
          </w:tcPr>
          <w:p w14:paraId="2A048FEE" w14:textId="77777777" w:rsidR="0073028B" w:rsidRPr="00223C43" w:rsidRDefault="0073028B" w:rsidP="00D23D6C">
            <w:pPr>
              <w:keepNext/>
              <w:spacing w:line="240" w:lineRule="auto"/>
              <w:ind w:hanging="12"/>
              <w:jc w:val="center"/>
              <w:rPr>
                <w:rFonts w:cs="Arial"/>
                <w:b/>
                <w:bCs/>
                <w:color w:val="000000"/>
                <w:sz w:val="18"/>
                <w:szCs w:val="18"/>
              </w:rPr>
            </w:pPr>
            <w:r w:rsidRPr="00223C43">
              <w:rPr>
                <w:rFonts w:cs="Arial"/>
                <w:b/>
                <w:bCs/>
                <w:color w:val="000000"/>
                <w:sz w:val="18"/>
                <w:szCs w:val="18"/>
              </w:rPr>
              <w:t>Facility Name</w:t>
            </w:r>
          </w:p>
        </w:tc>
        <w:tc>
          <w:tcPr>
            <w:tcW w:w="1572" w:type="dxa"/>
            <w:tcBorders>
              <w:top w:val="single" w:sz="12" w:space="0" w:color="auto"/>
              <w:left w:val="nil"/>
              <w:bottom w:val="double" w:sz="6" w:space="0" w:color="auto"/>
              <w:right w:val="nil"/>
            </w:tcBorders>
            <w:shd w:val="clear" w:color="auto" w:fill="auto"/>
            <w:noWrap/>
            <w:vAlign w:val="bottom"/>
            <w:hideMark/>
          </w:tcPr>
          <w:p w14:paraId="0C127056" w14:textId="77777777" w:rsidR="0073028B" w:rsidRPr="00223C43" w:rsidRDefault="0073028B" w:rsidP="00D23D6C">
            <w:pPr>
              <w:keepNext/>
              <w:spacing w:line="240" w:lineRule="auto"/>
              <w:ind w:firstLine="0"/>
              <w:jc w:val="center"/>
              <w:rPr>
                <w:rFonts w:cs="Arial"/>
                <w:b/>
                <w:bCs/>
                <w:color w:val="000000"/>
                <w:sz w:val="18"/>
                <w:szCs w:val="18"/>
              </w:rPr>
            </w:pPr>
            <w:r w:rsidRPr="00223C43">
              <w:rPr>
                <w:rFonts w:cs="Arial"/>
                <w:b/>
                <w:bCs/>
                <w:color w:val="000000"/>
                <w:sz w:val="18"/>
                <w:szCs w:val="18"/>
              </w:rPr>
              <w:t>Permit ID</w:t>
            </w:r>
          </w:p>
        </w:tc>
        <w:tc>
          <w:tcPr>
            <w:tcW w:w="1392" w:type="dxa"/>
            <w:tcBorders>
              <w:top w:val="single" w:sz="12" w:space="0" w:color="auto"/>
              <w:left w:val="nil"/>
              <w:bottom w:val="double" w:sz="6" w:space="0" w:color="auto"/>
              <w:right w:val="nil"/>
            </w:tcBorders>
            <w:shd w:val="clear" w:color="auto" w:fill="auto"/>
            <w:vAlign w:val="bottom"/>
            <w:hideMark/>
          </w:tcPr>
          <w:p w14:paraId="3A6C42AC" w14:textId="77777777" w:rsidR="0073028B" w:rsidRPr="00223C43" w:rsidRDefault="0073028B" w:rsidP="00D23D6C">
            <w:pPr>
              <w:keepNext/>
              <w:spacing w:line="240" w:lineRule="auto"/>
              <w:ind w:firstLine="0"/>
              <w:jc w:val="center"/>
              <w:rPr>
                <w:rFonts w:cs="Arial"/>
                <w:b/>
                <w:bCs/>
                <w:color w:val="000000"/>
                <w:sz w:val="18"/>
                <w:szCs w:val="18"/>
              </w:rPr>
            </w:pPr>
            <w:r w:rsidRPr="00223C43">
              <w:rPr>
                <w:rFonts w:cs="Arial"/>
                <w:b/>
                <w:bCs/>
                <w:color w:val="000000"/>
                <w:sz w:val="18"/>
                <w:szCs w:val="18"/>
              </w:rPr>
              <w:t>Mean tPCB Concentration</w:t>
            </w:r>
            <w:r w:rsidRPr="00223C43">
              <w:rPr>
                <w:rFonts w:cs="Arial"/>
                <w:b/>
                <w:bCs/>
                <w:color w:val="000000"/>
                <w:sz w:val="18"/>
                <w:szCs w:val="18"/>
              </w:rPr>
              <w:br/>
              <w:t>(pg/L)</w:t>
            </w:r>
          </w:p>
        </w:tc>
        <w:tc>
          <w:tcPr>
            <w:tcW w:w="1221" w:type="dxa"/>
            <w:tcBorders>
              <w:top w:val="single" w:sz="12" w:space="0" w:color="auto"/>
              <w:left w:val="nil"/>
              <w:bottom w:val="double" w:sz="6" w:space="0" w:color="auto"/>
              <w:right w:val="nil"/>
            </w:tcBorders>
            <w:shd w:val="clear" w:color="auto" w:fill="auto"/>
            <w:vAlign w:val="bottom"/>
            <w:hideMark/>
          </w:tcPr>
          <w:p w14:paraId="6646997F" w14:textId="77777777" w:rsidR="0073028B" w:rsidRPr="00223C43" w:rsidRDefault="0073028B" w:rsidP="00D23D6C">
            <w:pPr>
              <w:keepNext/>
              <w:spacing w:line="240" w:lineRule="auto"/>
              <w:ind w:firstLine="0"/>
              <w:jc w:val="center"/>
              <w:rPr>
                <w:rFonts w:cs="Arial"/>
                <w:b/>
                <w:bCs/>
                <w:color w:val="000000"/>
                <w:sz w:val="18"/>
                <w:szCs w:val="18"/>
              </w:rPr>
            </w:pPr>
            <w:r w:rsidRPr="00223C43">
              <w:rPr>
                <w:rFonts w:cs="Arial"/>
                <w:b/>
                <w:bCs/>
                <w:color w:val="000000"/>
                <w:sz w:val="18"/>
                <w:szCs w:val="18"/>
              </w:rPr>
              <w:t>TMDL Endpoint (pg/L)</w:t>
            </w:r>
          </w:p>
        </w:tc>
      </w:tr>
      <w:tr w:rsidR="0073028B" w:rsidRPr="00223C43" w14:paraId="4230E4EE" w14:textId="77777777" w:rsidTr="00223C43">
        <w:tc>
          <w:tcPr>
            <w:tcW w:w="1996" w:type="dxa"/>
            <w:tcBorders>
              <w:top w:val="nil"/>
              <w:left w:val="nil"/>
              <w:bottom w:val="nil"/>
              <w:right w:val="nil"/>
            </w:tcBorders>
            <w:shd w:val="clear" w:color="auto" w:fill="auto"/>
            <w:hideMark/>
          </w:tcPr>
          <w:p w14:paraId="4919723F" w14:textId="77777777" w:rsidR="0073028B" w:rsidRPr="00223C43" w:rsidRDefault="0073028B" w:rsidP="00D23D6C">
            <w:pPr>
              <w:keepNext/>
              <w:spacing w:line="240" w:lineRule="auto"/>
              <w:ind w:firstLine="0"/>
              <w:rPr>
                <w:rFonts w:cs="Arial"/>
                <w:color w:val="000000"/>
                <w:sz w:val="18"/>
                <w:szCs w:val="18"/>
              </w:rPr>
            </w:pPr>
            <w:r w:rsidRPr="00223C43">
              <w:rPr>
                <w:rFonts w:cs="Arial"/>
                <w:color w:val="000000"/>
                <w:sz w:val="18"/>
                <w:szCs w:val="18"/>
              </w:rPr>
              <w:t>Jackson River</w:t>
            </w:r>
          </w:p>
        </w:tc>
        <w:tc>
          <w:tcPr>
            <w:tcW w:w="3224" w:type="dxa"/>
            <w:tcBorders>
              <w:top w:val="nil"/>
              <w:left w:val="nil"/>
              <w:bottom w:val="nil"/>
              <w:right w:val="nil"/>
            </w:tcBorders>
            <w:shd w:val="clear" w:color="auto" w:fill="auto"/>
            <w:noWrap/>
            <w:vAlign w:val="center"/>
            <w:hideMark/>
          </w:tcPr>
          <w:p w14:paraId="7040A4FD"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Covington City - Wastewater Treatment Plant</w:t>
            </w:r>
          </w:p>
        </w:tc>
        <w:tc>
          <w:tcPr>
            <w:tcW w:w="1572" w:type="dxa"/>
            <w:tcBorders>
              <w:top w:val="nil"/>
              <w:left w:val="nil"/>
              <w:bottom w:val="nil"/>
              <w:right w:val="nil"/>
            </w:tcBorders>
            <w:shd w:val="clear" w:color="auto" w:fill="auto"/>
            <w:noWrap/>
            <w:vAlign w:val="center"/>
            <w:hideMark/>
          </w:tcPr>
          <w:p w14:paraId="7B067066"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VA0025542</w:t>
            </w:r>
          </w:p>
        </w:tc>
        <w:tc>
          <w:tcPr>
            <w:tcW w:w="1392" w:type="dxa"/>
            <w:tcBorders>
              <w:top w:val="nil"/>
              <w:left w:val="nil"/>
              <w:bottom w:val="nil"/>
              <w:right w:val="nil"/>
            </w:tcBorders>
            <w:shd w:val="clear" w:color="auto" w:fill="auto"/>
            <w:vAlign w:val="center"/>
            <w:hideMark/>
          </w:tcPr>
          <w:p w14:paraId="4112E7E0"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938.9</w:t>
            </w:r>
          </w:p>
        </w:tc>
        <w:tc>
          <w:tcPr>
            <w:tcW w:w="1221" w:type="dxa"/>
            <w:tcBorders>
              <w:top w:val="nil"/>
              <w:left w:val="nil"/>
              <w:bottom w:val="nil"/>
              <w:right w:val="nil"/>
            </w:tcBorders>
            <w:shd w:val="clear" w:color="auto" w:fill="auto"/>
            <w:vAlign w:val="center"/>
            <w:hideMark/>
          </w:tcPr>
          <w:p w14:paraId="0D5648BB"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3A1AA2C2" w14:textId="77777777" w:rsidTr="00223C43">
        <w:tc>
          <w:tcPr>
            <w:tcW w:w="1996" w:type="dxa"/>
            <w:tcBorders>
              <w:top w:val="nil"/>
              <w:left w:val="nil"/>
              <w:bottom w:val="nil"/>
              <w:right w:val="nil"/>
            </w:tcBorders>
            <w:shd w:val="clear" w:color="auto" w:fill="auto"/>
            <w:hideMark/>
          </w:tcPr>
          <w:p w14:paraId="68CB64BC"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5DE47E2D"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Alleghany County - Low Moor WWTP</w:t>
            </w:r>
          </w:p>
        </w:tc>
        <w:tc>
          <w:tcPr>
            <w:tcW w:w="1572" w:type="dxa"/>
            <w:tcBorders>
              <w:top w:val="nil"/>
              <w:left w:val="nil"/>
              <w:bottom w:val="nil"/>
              <w:right w:val="nil"/>
            </w:tcBorders>
            <w:shd w:val="clear" w:color="auto" w:fill="auto"/>
            <w:noWrap/>
            <w:vAlign w:val="center"/>
            <w:hideMark/>
          </w:tcPr>
          <w:p w14:paraId="21C9642F"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VA0027979</w:t>
            </w:r>
          </w:p>
        </w:tc>
        <w:tc>
          <w:tcPr>
            <w:tcW w:w="1392" w:type="dxa"/>
            <w:tcBorders>
              <w:top w:val="nil"/>
              <w:left w:val="nil"/>
              <w:bottom w:val="nil"/>
              <w:right w:val="nil"/>
            </w:tcBorders>
            <w:shd w:val="clear" w:color="auto" w:fill="auto"/>
            <w:vAlign w:val="center"/>
            <w:hideMark/>
          </w:tcPr>
          <w:p w14:paraId="46151EC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255.6</w:t>
            </w:r>
          </w:p>
        </w:tc>
        <w:tc>
          <w:tcPr>
            <w:tcW w:w="1221" w:type="dxa"/>
            <w:tcBorders>
              <w:top w:val="nil"/>
              <w:left w:val="nil"/>
              <w:bottom w:val="nil"/>
              <w:right w:val="nil"/>
            </w:tcBorders>
            <w:shd w:val="clear" w:color="auto" w:fill="auto"/>
            <w:vAlign w:val="center"/>
            <w:hideMark/>
          </w:tcPr>
          <w:p w14:paraId="334A07D1"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521DB826" w14:textId="77777777" w:rsidTr="00223C43">
        <w:tc>
          <w:tcPr>
            <w:tcW w:w="1996" w:type="dxa"/>
            <w:tcBorders>
              <w:top w:val="nil"/>
              <w:left w:val="nil"/>
              <w:bottom w:val="nil"/>
              <w:right w:val="nil"/>
            </w:tcBorders>
            <w:shd w:val="clear" w:color="auto" w:fill="auto"/>
            <w:hideMark/>
          </w:tcPr>
          <w:p w14:paraId="2AE2D168"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5A884FF5"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Hot Springs Regional STP</w:t>
            </w:r>
          </w:p>
        </w:tc>
        <w:tc>
          <w:tcPr>
            <w:tcW w:w="1572" w:type="dxa"/>
            <w:tcBorders>
              <w:top w:val="nil"/>
              <w:left w:val="nil"/>
              <w:bottom w:val="nil"/>
              <w:right w:val="nil"/>
            </w:tcBorders>
            <w:shd w:val="clear" w:color="auto" w:fill="auto"/>
            <w:noWrap/>
            <w:vAlign w:val="center"/>
            <w:hideMark/>
          </w:tcPr>
          <w:p w14:paraId="3A70474A"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VA0066303</w:t>
            </w:r>
          </w:p>
        </w:tc>
        <w:tc>
          <w:tcPr>
            <w:tcW w:w="1392" w:type="dxa"/>
            <w:tcBorders>
              <w:top w:val="nil"/>
              <w:left w:val="nil"/>
              <w:bottom w:val="nil"/>
              <w:right w:val="nil"/>
            </w:tcBorders>
            <w:shd w:val="clear" w:color="auto" w:fill="auto"/>
            <w:noWrap/>
            <w:vAlign w:val="center"/>
            <w:hideMark/>
          </w:tcPr>
          <w:p w14:paraId="006BC132"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40DF5070"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7A1F4F91" w14:textId="77777777" w:rsidTr="00223C43">
        <w:tc>
          <w:tcPr>
            <w:tcW w:w="1996" w:type="dxa"/>
            <w:tcBorders>
              <w:top w:val="nil"/>
              <w:left w:val="nil"/>
              <w:bottom w:val="single" w:sz="8" w:space="0" w:color="auto"/>
              <w:right w:val="nil"/>
            </w:tcBorders>
            <w:shd w:val="clear" w:color="auto" w:fill="auto"/>
            <w:hideMark/>
          </w:tcPr>
          <w:p w14:paraId="592E587A"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single" w:sz="8" w:space="0" w:color="auto"/>
              <w:right w:val="nil"/>
            </w:tcBorders>
            <w:shd w:val="clear" w:color="auto" w:fill="auto"/>
            <w:noWrap/>
            <w:vAlign w:val="center"/>
            <w:hideMark/>
          </w:tcPr>
          <w:p w14:paraId="620535E2"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Alleghany Co - Lower Jackson River Regional WWTP</w:t>
            </w:r>
          </w:p>
        </w:tc>
        <w:tc>
          <w:tcPr>
            <w:tcW w:w="1572" w:type="dxa"/>
            <w:tcBorders>
              <w:top w:val="nil"/>
              <w:left w:val="nil"/>
              <w:bottom w:val="single" w:sz="8" w:space="0" w:color="auto"/>
              <w:right w:val="nil"/>
            </w:tcBorders>
            <w:shd w:val="clear" w:color="auto" w:fill="auto"/>
            <w:noWrap/>
            <w:vAlign w:val="center"/>
            <w:hideMark/>
          </w:tcPr>
          <w:p w14:paraId="7CF0F8B6"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VA0090671</w:t>
            </w:r>
          </w:p>
        </w:tc>
        <w:tc>
          <w:tcPr>
            <w:tcW w:w="1392" w:type="dxa"/>
            <w:tcBorders>
              <w:top w:val="nil"/>
              <w:left w:val="nil"/>
              <w:bottom w:val="single" w:sz="8" w:space="0" w:color="auto"/>
              <w:right w:val="nil"/>
            </w:tcBorders>
            <w:shd w:val="clear" w:color="auto" w:fill="auto"/>
            <w:noWrap/>
            <w:vAlign w:val="center"/>
            <w:hideMark/>
          </w:tcPr>
          <w:p w14:paraId="4382679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single" w:sz="8" w:space="0" w:color="auto"/>
              <w:right w:val="nil"/>
            </w:tcBorders>
            <w:shd w:val="clear" w:color="auto" w:fill="auto"/>
            <w:vAlign w:val="center"/>
            <w:hideMark/>
          </w:tcPr>
          <w:p w14:paraId="7CCDB17F"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4A9E7EE7" w14:textId="77777777" w:rsidTr="00223C43">
        <w:tc>
          <w:tcPr>
            <w:tcW w:w="1996" w:type="dxa"/>
            <w:tcBorders>
              <w:top w:val="nil"/>
              <w:left w:val="nil"/>
              <w:bottom w:val="nil"/>
              <w:right w:val="nil"/>
            </w:tcBorders>
            <w:shd w:val="clear" w:color="auto" w:fill="auto"/>
            <w:hideMark/>
          </w:tcPr>
          <w:p w14:paraId="1E3C6663" w14:textId="77777777" w:rsidR="0073028B" w:rsidRPr="00223C43" w:rsidRDefault="0073028B" w:rsidP="00D23D6C">
            <w:pPr>
              <w:keepNext/>
              <w:spacing w:line="240" w:lineRule="auto"/>
              <w:ind w:firstLine="0"/>
              <w:rPr>
                <w:rFonts w:cs="Arial"/>
                <w:color w:val="000000"/>
                <w:sz w:val="18"/>
                <w:szCs w:val="18"/>
              </w:rPr>
            </w:pPr>
            <w:r w:rsidRPr="00223C43">
              <w:rPr>
                <w:rFonts w:cs="Arial"/>
                <w:color w:val="000000"/>
                <w:sz w:val="18"/>
                <w:szCs w:val="18"/>
              </w:rPr>
              <w:t>Maury River</w:t>
            </w:r>
          </w:p>
        </w:tc>
        <w:tc>
          <w:tcPr>
            <w:tcW w:w="3224" w:type="dxa"/>
            <w:tcBorders>
              <w:top w:val="nil"/>
              <w:left w:val="nil"/>
              <w:bottom w:val="nil"/>
              <w:right w:val="nil"/>
            </w:tcBorders>
            <w:shd w:val="clear" w:color="auto" w:fill="auto"/>
            <w:noWrap/>
            <w:vAlign w:val="center"/>
            <w:hideMark/>
          </w:tcPr>
          <w:p w14:paraId="0E30AF6C"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Buena Vista STP</w:t>
            </w:r>
          </w:p>
        </w:tc>
        <w:tc>
          <w:tcPr>
            <w:tcW w:w="1572" w:type="dxa"/>
            <w:tcBorders>
              <w:top w:val="nil"/>
              <w:left w:val="nil"/>
              <w:bottom w:val="nil"/>
              <w:right w:val="nil"/>
            </w:tcBorders>
            <w:shd w:val="clear" w:color="auto" w:fill="auto"/>
            <w:noWrap/>
            <w:vAlign w:val="center"/>
            <w:hideMark/>
          </w:tcPr>
          <w:p w14:paraId="7CC67256"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VA0020991</w:t>
            </w:r>
          </w:p>
        </w:tc>
        <w:tc>
          <w:tcPr>
            <w:tcW w:w="1392" w:type="dxa"/>
            <w:tcBorders>
              <w:top w:val="nil"/>
              <w:left w:val="nil"/>
              <w:bottom w:val="nil"/>
              <w:right w:val="nil"/>
            </w:tcBorders>
            <w:shd w:val="clear" w:color="auto" w:fill="auto"/>
            <w:noWrap/>
            <w:vAlign w:val="center"/>
            <w:hideMark/>
          </w:tcPr>
          <w:p w14:paraId="641D3E9B"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0F7B9C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400</w:t>
            </w:r>
          </w:p>
        </w:tc>
      </w:tr>
      <w:tr w:rsidR="0073028B" w:rsidRPr="00223C43" w14:paraId="4BA89A26" w14:textId="77777777" w:rsidTr="00223C43">
        <w:tc>
          <w:tcPr>
            <w:tcW w:w="1996" w:type="dxa"/>
            <w:tcBorders>
              <w:top w:val="nil"/>
              <w:left w:val="nil"/>
              <w:bottom w:val="nil"/>
              <w:right w:val="nil"/>
            </w:tcBorders>
            <w:shd w:val="clear" w:color="auto" w:fill="auto"/>
            <w:hideMark/>
          </w:tcPr>
          <w:p w14:paraId="3D773092"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08F23E9"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Lexington-Rockbridge Regional WQCF</w:t>
            </w:r>
          </w:p>
        </w:tc>
        <w:tc>
          <w:tcPr>
            <w:tcW w:w="1572" w:type="dxa"/>
            <w:tcBorders>
              <w:top w:val="nil"/>
              <w:left w:val="nil"/>
              <w:bottom w:val="nil"/>
              <w:right w:val="nil"/>
            </w:tcBorders>
            <w:shd w:val="clear" w:color="auto" w:fill="auto"/>
            <w:noWrap/>
            <w:vAlign w:val="center"/>
            <w:hideMark/>
          </w:tcPr>
          <w:p w14:paraId="2E617770"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VA0088161</w:t>
            </w:r>
          </w:p>
        </w:tc>
        <w:tc>
          <w:tcPr>
            <w:tcW w:w="1392" w:type="dxa"/>
            <w:tcBorders>
              <w:top w:val="nil"/>
              <w:left w:val="nil"/>
              <w:bottom w:val="nil"/>
              <w:right w:val="nil"/>
            </w:tcBorders>
            <w:shd w:val="clear" w:color="auto" w:fill="auto"/>
            <w:noWrap/>
            <w:vAlign w:val="center"/>
            <w:hideMark/>
          </w:tcPr>
          <w:p w14:paraId="6C2FDCB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0332B72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400</w:t>
            </w:r>
          </w:p>
        </w:tc>
      </w:tr>
      <w:tr w:rsidR="0073028B" w:rsidRPr="00223C43" w14:paraId="08406EC0" w14:textId="77777777" w:rsidTr="00223C43">
        <w:tc>
          <w:tcPr>
            <w:tcW w:w="1996" w:type="dxa"/>
            <w:tcBorders>
              <w:top w:val="nil"/>
              <w:left w:val="nil"/>
              <w:bottom w:val="single" w:sz="8" w:space="0" w:color="auto"/>
              <w:right w:val="nil"/>
            </w:tcBorders>
            <w:shd w:val="clear" w:color="auto" w:fill="auto"/>
            <w:hideMark/>
          </w:tcPr>
          <w:p w14:paraId="1E2E74E2"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single" w:sz="8" w:space="0" w:color="auto"/>
              <w:right w:val="nil"/>
            </w:tcBorders>
            <w:shd w:val="clear" w:color="auto" w:fill="auto"/>
            <w:noWrap/>
            <w:vAlign w:val="center"/>
            <w:hideMark/>
          </w:tcPr>
          <w:p w14:paraId="7746BABF"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DOC - Augusta Correctional Center</w:t>
            </w:r>
          </w:p>
        </w:tc>
        <w:tc>
          <w:tcPr>
            <w:tcW w:w="1572" w:type="dxa"/>
            <w:tcBorders>
              <w:top w:val="nil"/>
              <w:left w:val="nil"/>
              <w:bottom w:val="single" w:sz="8" w:space="0" w:color="auto"/>
              <w:right w:val="nil"/>
            </w:tcBorders>
            <w:shd w:val="clear" w:color="auto" w:fill="auto"/>
            <w:noWrap/>
            <w:vAlign w:val="center"/>
            <w:hideMark/>
          </w:tcPr>
          <w:p w14:paraId="6F77178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VA0091821</w:t>
            </w:r>
          </w:p>
        </w:tc>
        <w:tc>
          <w:tcPr>
            <w:tcW w:w="1392" w:type="dxa"/>
            <w:tcBorders>
              <w:top w:val="nil"/>
              <w:left w:val="nil"/>
              <w:bottom w:val="single" w:sz="8" w:space="0" w:color="auto"/>
              <w:right w:val="nil"/>
            </w:tcBorders>
            <w:shd w:val="clear" w:color="auto" w:fill="auto"/>
            <w:noWrap/>
            <w:vAlign w:val="center"/>
            <w:hideMark/>
          </w:tcPr>
          <w:p w14:paraId="46CDEC9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250.3</w:t>
            </w:r>
          </w:p>
        </w:tc>
        <w:tc>
          <w:tcPr>
            <w:tcW w:w="1221" w:type="dxa"/>
            <w:tcBorders>
              <w:top w:val="nil"/>
              <w:left w:val="nil"/>
              <w:bottom w:val="single" w:sz="8" w:space="0" w:color="auto"/>
              <w:right w:val="nil"/>
            </w:tcBorders>
            <w:shd w:val="clear" w:color="auto" w:fill="auto"/>
            <w:vAlign w:val="center"/>
            <w:hideMark/>
          </w:tcPr>
          <w:p w14:paraId="64FAE56D"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400</w:t>
            </w:r>
          </w:p>
        </w:tc>
      </w:tr>
      <w:tr w:rsidR="0073028B" w:rsidRPr="00223C43" w14:paraId="7728907F" w14:textId="77777777" w:rsidTr="00223C43">
        <w:tc>
          <w:tcPr>
            <w:tcW w:w="1996" w:type="dxa"/>
            <w:tcBorders>
              <w:top w:val="nil"/>
              <w:left w:val="nil"/>
              <w:bottom w:val="nil"/>
              <w:right w:val="nil"/>
            </w:tcBorders>
            <w:shd w:val="clear" w:color="auto" w:fill="auto"/>
            <w:noWrap/>
            <w:hideMark/>
          </w:tcPr>
          <w:p w14:paraId="2AE581A9" w14:textId="77777777" w:rsidR="0073028B" w:rsidRPr="00223C43" w:rsidRDefault="0073028B" w:rsidP="00D23D6C">
            <w:pPr>
              <w:keepNext/>
              <w:spacing w:line="240" w:lineRule="auto"/>
              <w:ind w:firstLine="0"/>
              <w:rPr>
                <w:rFonts w:cs="Arial"/>
                <w:color w:val="000000"/>
                <w:sz w:val="18"/>
                <w:szCs w:val="18"/>
              </w:rPr>
            </w:pPr>
            <w:r w:rsidRPr="00223C43">
              <w:rPr>
                <w:rFonts w:cs="Arial"/>
                <w:color w:val="000000"/>
                <w:sz w:val="18"/>
                <w:szCs w:val="18"/>
              </w:rPr>
              <w:t>Upper James River</w:t>
            </w:r>
          </w:p>
        </w:tc>
        <w:tc>
          <w:tcPr>
            <w:tcW w:w="3224" w:type="dxa"/>
            <w:tcBorders>
              <w:top w:val="nil"/>
              <w:left w:val="nil"/>
              <w:bottom w:val="nil"/>
              <w:right w:val="nil"/>
            </w:tcBorders>
            <w:shd w:val="clear" w:color="auto" w:fill="auto"/>
            <w:noWrap/>
            <w:vAlign w:val="center"/>
            <w:hideMark/>
          </w:tcPr>
          <w:p w14:paraId="41ABF5EE"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Buchanan Town - Sewage Treatment Plant</w:t>
            </w:r>
          </w:p>
        </w:tc>
        <w:tc>
          <w:tcPr>
            <w:tcW w:w="1572" w:type="dxa"/>
            <w:tcBorders>
              <w:top w:val="nil"/>
              <w:left w:val="nil"/>
              <w:bottom w:val="nil"/>
              <w:right w:val="nil"/>
            </w:tcBorders>
            <w:shd w:val="clear" w:color="auto" w:fill="auto"/>
            <w:noWrap/>
            <w:vAlign w:val="center"/>
            <w:hideMark/>
          </w:tcPr>
          <w:p w14:paraId="7D06748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VA0022225</w:t>
            </w:r>
          </w:p>
        </w:tc>
        <w:tc>
          <w:tcPr>
            <w:tcW w:w="1392" w:type="dxa"/>
            <w:tcBorders>
              <w:top w:val="nil"/>
              <w:left w:val="nil"/>
              <w:bottom w:val="nil"/>
              <w:right w:val="nil"/>
            </w:tcBorders>
            <w:shd w:val="clear" w:color="auto" w:fill="auto"/>
            <w:noWrap/>
            <w:vAlign w:val="center"/>
            <w:hideMark/>
          </w:tcPr>
          <w:p w14:paraId="7BB0C99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183.3</w:t>
            </w:r>
          </w:p>
        </w:tc>
        <w:tc>
          <w:tcPr>
            <w:tcW w:w="1221" w:type="dxa"/>
            <w:tcBorders>
              <w:top w:val="nil"/>
              <w:left w:val="nil"/>
              <w:bottom w:val="nil"/>
              <w:right w:val="nil"/>
            </w:tcBorders>
            <w:shd w:val="clear" w:color="auto" w:fill="auto"/>
            <w:vAlign w:val="center"/>
            <w:hideMark/>
          </w:tcPr>
          <w:p w14:paraId="483367F9"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30A50185" w14:textId="77777777" w:rsidTr="00223C43">
        <w:tc>
          <w:tcPr>
            <w:tcW w:w="1996" w:type="dxa"/>
            <w:tcBorders>
              <w:top w:val="nil"/>
              <w:left w:val="nil"/>
              <w:bottom w:val="nil"/>
              <w:right w:val="nil"/>
            </w:tcBorders>
            <w:shd w:val="clear" w:color="auto" w:fill="auto"/>
            <w:noWrap/>
            <w:vAlign w:val="center"/>
            <w:hideMark/>
          </w:tcPr>
          <w:p w14:paraId="6A3C5E8E"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90468B2"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Lynchburg Regional Wastewater Treatment Plant</w:t>
            </w:r>
          </w:p>
        </w:tc>
        <w:tc>
          <w:tcPr>
            <w:tcW w:w="1572" w:type="dxa"/>
            <w:tcBorders>
              <w:top w:val="nil"/>
              <w:left w:val="nil"/>
              <w:bottom w:val="nil"/>
              <w:right w:val="nil"/>
            </w:tcBorders>
            <w:shd w:val="clear" w:color="auto" w:fill="auto"/>
            <w:noWrap/>
            <w:vAlign w:val="center"/>
            <w:hideMark/>
          </w:tcPr>
          <w:p w14:paraId="293138DA"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VA0024970</w:t>
            </w:r>
          </w:p>
        </w:tc>
        <w:tc>
          <w:tcPr>
            <w:tcW w:w="1392" w:type="dxa"/>
            <w:tcBorders>
              <w:top w:val="nil"/>
              <w:left w:val="nil"/>
              <w:bottom w:val="nil"/>
              <w:right w:val="nil"/>
            </w:tcBorders>
            <w:shd w:val="clear" w:color="auto" w:fill="auto"/>
            <w:noWrap/>
            <w:vAlign w:val="center"/>
            <w:hideMark/>
          </w:tcPr>
          <w:p w14:paraId="605EC1E9"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712.9</w:t>
            </w:r>
          </w:p>
        </w:tc>
        <w:tc>
          <w:tcPr>
            <w:tcW w:w="1221" w:type="dxa"/>
            <w:tcBorders>
              <w:top w:val="nil"/>
              <w:left w:val="nil"/>
              <w:bottom w:val="nil"/>
              <w:right w:val="nil"/>
            </w:tcBorders>
            <w:shd w:val="clear" w:color="auto" w:fill="auto"/>
            <w:vAlign w:val="center"/>
            <w:hideMark/>
          </w:tcPr>
          <w:p w14:paraId="2E41E2C2"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0FF76C46" w14:textId="77777777" w:rsidTr="00223C43">
        <w:tc>
          <w:tcPr>
            <w:tcW w:w="1996" w:type="dxa"/>
            <w:tcBorders>
              <w:top w:val="nil"/>
              <w:left w:val="nil"/>
              <w:bottom w:val="nil"/>
              <w:right w:val="nil"/>
            </w:tcBorders>
            <w:shd w:val="clear" w:color="auto" w:fill="auto"/>
            <w:noWrap/>
            <w:vAlign w:val="center"/>
            <w:hideMark/>
          </w:tcPr>
          <w:p w14:paraId="45382B60"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16E4D679"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Amherst Co Service Authority Ivanhoe</w:t>
            </w:r>
          </w:p>
        </w:tc>
        <w:tc>
          <w:tcPr>
            <w:tcW w:w="1572" w:type="dxa"/>
            <w:tcBorders>
              <w:top w:val="nil"/>
              <w:left w:val="nil"/>
              <w:bottom w:val="nil"/>
              <w:right w:val="nil"/>
            </w:tcBorders>
            <w:shd w:val="clear" w:color="auto" w:fill="auto"/>
            <w:noWrap/>
            <w:vAlign w:val="center"/>
            <w:hideMark/>
          </w:tcPr>
          <w:p w14:paraId="6404963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VA0063657</w:t>
            </w:r>
          </w:p>
        </w:tc>
        <w:tc>
          <w:tcPr>
            <w:tcW w:w="1392" w:type="dxa"/>
            <w:tcBorders>
              <w:top w:val="nil"/>
              <w:left w:val="nil"/>
              <w:bottom w:val="nil"/>
              <w:right w:val="nil"/>
            </w:tcBorders>
            <w:shd w:val="clear" w:color="auto" w:fill="auto"/>
            <w:noWrap/>
            <w:vAlign w:val="center"/>
            <w:hideMark/>
          </w:tcPr>
          <w:p w14:paraId="1F033637"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1,640.9</w:t>
            </w:r>
          </w:p>
        </w:tc>
        <w:tc>
          <w:tcPr>
            <w:tcW w:w="1221" w:type="dxa"/>
            <w:tcBorders>
              <w:top w:val="nil"/>
              <w:left w:val="nil"/>
              <w:bottom w:val="nil"/>
              <w:right w:val="nil"/>
            </w:tcBorders>
            <w:shd w:val="clear" w:color="auto" w:fill="auto"/>
            <w:vAlign w:val="center"/>
            <w:hideMark/>
          </w:tcPr>
          <w:p w14:paraId="59438FFB"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0AB0A757" w14:textId="77777777" w:rsidTr="00223C43">
        <w:tc>
          <w:tcPr>
            <w:tcW w:w="1996" w:type="dxa"/>
            <w:tcBorders>
              <w:top w:val="nil"/>
              <w:left w:val="nil"/>
              <w:bottom w:val="nil"/>
              <w:right w:val="nil"/>
            </w:tcBorders>
            <w:shd w:val="clear" w:color="auto" w:fill="auto"/>
            <w:noWrap/>
            <w:vAlign w:val="center"/>
            <w:hideMark/>
          </w:tcPr>
          <w:p w14:paraId="220175F9"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D17A24E"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Craig New Castle PSA WWTP Outfall 001</w:t>
            </w:r>
          </w:p>
        </w:tc>
        <w:tc>
          <w:tcPr>
            <w:tcW w:w="1572" w:type="dxa"/>
            <w:tcBorders>
              <w:top w:val="nil"/>
              <w:left w:val="nil"/>
              <w:bottom w:val="nil"/>
              <w:right w:val="nil"/>
            </w:tcBorders>
            <w:shd w:val="clear" w:color="auto" w:fill="auto"/>
            <w:noWrap/>
            <w:vAlign w:val="center"/>
            <w:hideMark/>
          </w:tcPr>
          <w:p w14:paraId="7EBA63C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VA0064599</w:t>
            </w:r>
          </w:p>
        </w:tc>
        <w:tc>
          <w:tcPr>
            <w:tcW w:w="1392" w:type="dxa"/>
            <w:tcBorders>
              <w:top w:val="nil"/>
              <w:left w:val="nil"/>
              <w:bottom w:val="nil"/>
              <w:right w:val="nil"/>
            </w:tcBorders>
            <w:shd w:val="clear" w:color="auto" w:fill="auto"/>
            <w:noWrap/>
            <w:vAlign w:val="center"/>
            <w:hideMark/>
          </w:tcPr>
          <w:p w14:paraId="4F9384AA"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142.4</w:t>
            </w:r>
          </w:p>
        </w:tc>
        <w:tc>
          <w:tcPr>
            <w:tcW w:w="1221" w:type="dxa"/>
            <w:tcBorders>
              <w:top w:val="nil"/>
              <w:left w:val="nil"/>
              <w:bottom w:val="nil"/>
              <w:right w:val="nil"/>
            </w:tcBorders>
            <w:shd w:val="clear" w:color="auto" w:fill="auto"/>
            <w:vAlign w:val="center"/>
            <w:hideMark/>
          </w:tcPr>
          <w:p w14:paraId="69555BD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470FA532" w14:textId="77777777" w:rsidTr="00223C43">
        <w:tc>
          <w:tcPr>
            <w:tcW w:w="1996" w:type="dxa"/>
            <w:tcBorders>
              <w:top w:val="nil"/>
              <w:left w:val="nil"/>
              <w:bottom w:val="nil"/>
              <w:right w:val="nil"/>
            </w:tcBorders>
            <w:shd w:val="clear" w:color="auto" w:fill="auto"/>
            <w:noWrap/>
            <w:vAlign w:val="center"/>
            <w:hideMark/>
          </w:tcPr>
          <w:p w14:paraId="3610677C"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E5EC056"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Western Virginia Water Authority (WVWA) Eagle Rock WWTP Outfall 001</w:t>
            </w:r>
          </w:p>
        </w:tc>
        <w:tc>
          <w:tcPr>
            <w:tcW w:w="1572" w:type="dxa"/>
            <w:tcBorders>
              <w:top w:val="nil"/>
              <w:left w:val="nil"/>
              <w:bottom w:val="nil"/>
              <w:right w:val="nil"/>
            </w:tcBorders>
            <w:shd w:val="clear" w:color="auto" w:fill="auto"/>
            <w:noWrap/>
            <w:vAlign w:val="center"/>
            <w:hideMark/>
          </w:tcPr>
          <w:p w14:paraId="0405773E"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VA0076350</w:t>
            </w:r>
          </w:p>
        </w:tc>
        <w:tc>
          <w:tcPr>
            <w:tcW w:w="1392" w:type="dxa"/>
            <w:tcBorders>
              <w:top w:val="nil"/>
              <w:left w:val="nil"/>
              <w:bottom w:val="nil"/>
              <w:right w:val="nil"/>
            </w:tcBorders>
            <w:shd w:val="clear" w:color="auto" w:fill="auto"/>
            <w:noWrap/>
            <w:vAlign w:val="center"/>
            <w:hideMark/>
          </w:tcPr>
          <w:p w14:paraId="60BC2A6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577.3</w:t>
            </w:r>
          </w:p>
        </w:tc>
        <w:tc>
          <w:tcPr>
            <w:tcW w:w="1221" w:type="dxa"/>
            <w:tcBorders>
              <w:top w:val="nil"/>
              <w:left w:val="nil"/>
              <w:bottom w:val="nil"/>
              <w:right w:val="nil"/>
            </w:tcBorders>
            <w:shd w:val="clear" w:color="auto" w:fill="auto"/>
            <w:vAlign w:val="center"/>
            <w:hideMark/>
          </w:tcPr>
          <w:p w14:paraId="2DB2FFE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56BF92D9" w14:textId="77777777" w:rsidTr="00223C43">
        <w:tc>
          <w:tcPr>
            <w:tcW w:w="1996" w:type="dxa"/>
            <w:tcBorders>
              <w:top w:val="nil"/>
              <w:left w:val="nil"/>
              <w:bottom w:val="nil"/>
              <w:right w:val="nil"/>
            </w:tcBorders>
            <w:shd w:val="clear" w:color="auto" w:fill="auto"/>
            <w:noWrap/>
            <w:vAlign w:val="center"/>
            <w:hideMark/>
          </w:tcPr>
          <w:p w14:paraId="3E414110" w14:textId="77777777" w:rsidR="0073028B" w:rsidRPr="00223C43" w:rsidRDefault="0073028B" w:rsidP="00223C43">
            <w:pPr>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6869CABE"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Town of Glasgow WWTP</w:t>
            </w:r>
          </w:p>
        </w:tc>
        <w:tc>
          <w:tcPr>
            <w:tcW w:w="1572" w:type="dxa"/>
            <w:tcBorders>
              <w:top w:val="nil"/>
              <w:left w:val="nil"/>
              <w:bottom w:val="nil"/>
              <w:right w:val="nil"/>
            </w:tcBorders>
            <w:shd w:val="clear" w:color="auto" w:fill="auto"/>
            <w:noWrap/>
            <w:vAlign w:val="center"/>
            <w:hideMark/>
          </w:tcPr>
          <w:p w14:paraId="3D93C340"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VA0083712</w:t>
            </w:r>
          </w:p>
        </w:tc>
        <w:tc>
          <w:tcPr>
            <w:tcW w:w="1392" w:type="dxa"/>
            <w:tcBorders>
              <w:top w:val="nil"/>
              <w:left w:val="nil"/>
              <w:bottom w:val="nil"/>
              <w:right w:val="nil"/>
            </w:tcBorders>
            <w:shd w:val="clear" w:color="auto" w:fill="auto"/>
            <w:noWrap/>
            <w:vAlign w:val="center"/>
            <w:hideMark/>
          </w:tcPr>
          <w:p w14:paraId="68B63B20"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607.7</w:t>
            </w:r>
          </w:p>
        </w:tc>
        <w:tc>
          <w:tcPr>
            <w:tcW w:w="1221" w:type="dxa"/>
            <w:tcBorders>
              <w:top w:val="nil"/>
              <w:left w:val="nil"/>
              <w:bottom w:val="nil"/>
              <w:right w:val="nil"/>
            </w:tcBorders>
            <w:shd w:val="clear" w:color="auto" w:fill="auto"/>
            <w:vAlign w:val="center"/>
            <w:hideMark/>
          </w:tcPr>
          <w:p w14:paraId="3207226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77B937DD" w14:textId="77777777" w:rsidTr="00223C43">
        <w:tc>
          <w:tcPr>
            <w:tcW w:w="1996" w:type="dxa"/>
            <w:tcBorders>
              <w:top w:val="nil"/>
              <w:left w:val="nil"/>
              <w:bottom w:val="single" w:sz="8" w:space="0" w:color="auto"/>
              <w:right w:val="nil"/>
            </w:tcBorders>
            <w:shd w:val="clear" w:color="auto" w:fill="auto"/>
            <w:noWrap/>
            <w:vAlign w:val="center"/>
            <w:hideMark/>
          </w:tcPr>
          <w:p w14:paraId="0E7168F9" w14:textId="77777777" w:rsidR="0073028B" w:rsidRPr="00223C43" w:rsidRDefault="0073028B" w:rsidP="00223C43">
            <w:pPr>
              <w:spacing w:line="240" w:lineRule="auto"/>
              <w:ind w:firstLine="0"/>
              <w:rPr>
                <w:rFonts w:cs="Arial"/>
                <w:color w:val="000000"/>
                <w:sz w:val="18"/>
                <w:szCs w:val="18"/>
              </w:rPr>
            </w:pPr>
          </w:p>
        </w:tc>
        <w:tc>
          <w:tcPr>
            <w:tcW w:w="3224" w:type="dxa"/>
            <w:tcBorders>
              <w:top w:val="nil"/>
              <w:left w:val="nil"/>
              <w:bottom w:val="single" w:sz="8" w:space="0" w:color="auto"/>
              <w:right w:val="nil"/>
            </w:tcBorders>
            <w:shd w:val="clear" w:color="auto" w:fill="auto"/>
            <w:noWrap/>
            <w:vAlign w:val="center"/>
            <w:hideMark/>
          </w:tcPr>
          <w:p w14:paraId="2FD4DFA4"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Western Virginia Water Authority (WVWA) Glen Wilton WWTP</w:t>
            </w:r>
          </w:p>
        </w:tc>
        <w:tc>
          <w:tcPr>
            <w:tcW w:w="1572" w:type="dxa"/>
            <w:tcBorders>
              <w:top w:val="nil"/>
              <w:left w:val="nil"/>
              <w:bottom w:val="single" w:sz="8" w:space="0" w:color="auto"/>
              <w:right w:val="nil"/>
            </w:tcBorders>
            <w:shd w:val="clear" w:color="auto" w:fill="auto"/>
            <w:noWrap/>
            <w:vAlign w:val="center"/>
            <w:hideMark/>
          </w:tcPr>
          <w:p w14:paraId="14945F7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VA0089273</w:t>
            </w:r>
          </w:p>
        </w:tc>
        <w:tc>
          <w:tcPr>
            <w:tcW w:w="1392" w:type="dxa"/>
            <w:tcBorders>
              <w:top w:val="nil"/>
              <w:left w:val="nil"/>
              <w:bottom w:val="single" w:sz="8" w:space="0" w:color="auto"/>
              <w:right w:val="nil"/>
            </w:tcBorders>
            <w:shd w:val="clear" w:color="auto" w:fill="auto"/>
            <w:noWrap/>
            <w:vAlign w:val="center"/>
            <w:hideMark/>
          </w:tcPr>
          <w:p w14:paraId="1B1FE7C6"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780.8</w:t>
            </w:r>
          </w:p>
        </w:tc>
        <w:tc>
          <w:tcPr>
            <w:tcW w:w="1221" w:type="dxa"/>
            <w:tcBorders>
              <w:top w:val="nil"/>
              <w:left w:val="nil"/>
              <w:bottom w:val="single" w:sz="8" w:space="0" w:color="auto"/>
              <w:right w:val="nil"/>
            </w:tcBorders>
            <w:shd w:val="clear" w:color="auto" w:fill="auto"/>
            <w:vAlign w:val="center"/>
            <w:hideMark/>
          </w:tcPr>
          <w:p w14:paraId="320B5499"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33C814D9" w14:textId="77777777" w:rsidTr="00223C43">
        <w:tc>
          <w:tcPr>
            <w:tcW w:w="1996" w:type="dxa"/>
            <w:tcBorders>
              <w:top w:val="nil"/>
              <w:left w:val="nil"/>
              <w:bottom w:val="nil"/>
              <w:right w:val="nil"/>
            </w:tcBorders>
            <w:shd w:val="clear" w:color="auto" w:fill="auto"/>
            <w:vAlign w:val="center"/>
            <w:hideMark/>
          </w:tcPr>
          <w:p w14:paraId="17A101AA" w14:textId="77777777" w:rsidR="0073028B" w:rsidRPr="00223C43" w:rsidRDefault="0073028B" w:rsidP="00223C43">
            <w:pPr>
              <w:spacing w:line="240" w:lineRule="auto"/>
              <w:ind w:firstLine="0"/>
              <w:rPr>
                <w:rFonts w:cs="Arial"/>
                <w:color w:val="000000"/>
                <w:sz w:val="18"/>
                <w:szCs w:val="18"/>
              </w:rPr>
            </w:pPr>
            <w:r w:rsidRPr="00223C43">
              <w:rPr>
                <w:rFonts w:cs="Arial"/>
                <w:color w:val="000000"/>
                <w:sz w:val="18"/>
                <w:szCs w:val="18"/>
              </w:rPr>
              <w:t>Lower James River</w:t>
            </w:r>
          </w:p>
        </w:tc>
        <w:tc>
          <w:tcPr>
            <w:tcW w:w="3224" w:type="dxa"/>
            <w:tcBorders>
              <w:top w:val="nil"/>
              <w:left w:val="nil"/>
              <w:bottom w:val="nil"/>
              <w:right w:val="nil"/>
            </w:tcBorders>
            <w:shd w:val="clear" w:color="auto" w:fill="auto"/>
            <w:noWrap/>
            <w:vAlign w:val="center"/>
            <w:hideMark/>
          </w:tcPr>
          <w:p w14:paraId="16C98B49"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James River Correction Center</w:t>
            </w:r>
          </w:p>
        </w:tc>
        <w:tc>
          <w:tcPr>
            <w:tcW w:w="1572" w:type="dxa"/>
            <w:tcBorders>
              <w:top w:val="nil"/>
              <w:left w:val="nil"/>
              <w:bottom w:val="nil"/>
              <w:right w:val="nil"/>
            </w:tcBorders>
            <w:shd w:val="clear" w:color="auto" w:fill="auto"/>
            <w:noWrap/>
            <w:vAlign w:val="center"/>
            <w:hideMark/>
          </w:tcPr>
          <w:p w14:paraId="4CF12FA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VA0020681</w:t>
            </w:r>
          </w:p>
        </w:tc>
        <w:tc>
          <w:tcPr>
            <w:tcW w:w="1392" w:type="dxa"/>
            <w:tcBorders>
              <w:top w:val="nil"/>
              <w:left w:val="nil"/>
              <w:bottom w:val="nil"/>
              <w:right w:val="nil"/>
            </w:tcBorders>
            <w:shd w:val="clear" w:color="auto" w:fill="auto"/>
            <w:noWrap/>
            <w:vAlign w:val="center"/>
            <w:hideMark/>
          </w:tcPr>
          <w:p w14:paraId="5BBE2C73"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29BC319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236547E8" w14:textId="77777777" w:rsidTr="00223C43">
        <w:tc>
          <w:tcPr>
            <w:tcW w:w="1996" w:type="dxa"/>
            <w:tcBorders>
              <w:top w:val="nil"/>
              <w:left w:val="nil"/>
              <w:bottom w:val="nil"/>
              <w:right w:val="nil"/>
            </w:tcBorders>
            <w:shd w:val="clear" w:color="auto" w:fill="auto"/>
            <w:vAlign w:val="center"/>
            <w:hideMark/>
          </w:tcPr>
          <w:p w14:paraId="1DD4A73E"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0220CA45"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DOC Powhatan Correctional Center</w:t>
            </w:r>
          </w:p>
        </w:tc>
        <w:tc>
          <w:tcPr>
            <w:tcW w:w="1572" w:type="dxa"/>
            <w:tcBorders>
              <w:top w:val="nil"/>
              <w:left w:val="nil"/>
              <w:bottom w:val="nil"/>
              <w:right w:val="nil"/>
            </w:tcBorders>
            <w:shd w:val="clear" w:color="auto" w:fill="auto"/>
            <w:noWrap/>
            <w:vAlign w:val="center"/>
            <w:hideMark/>
          </w:tcPr>
          <w:p w14:paraId="3EFC7D40"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VA0020699</w:t>
            </w:r>
          </w:p>
        </w:tc>
        <w:tc>
          <w:tcPr>
            <w:tcW w:w="1392" w:type="dxa"/>
            <w:tcBorders>
              <w:top w:val="nil"/>
              <w:left w:val="nil"/>
              <w:bottom w:val="nil"/>
              <w:right w:val="nil"/>
            </w:tcBorders>
            <w:shd w:val="clear" w:color="auto" w:fill="auto"/>
            <w:noWrap/>
            <w:vAlign w:val="center"/>
            <w:hideMark/>
          </w:tcPr>
          <w:p w14:paraId="775DE554"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6833B9A1"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13AF6A51" w14:textId="77777777" w:rsidTr="00223C43">
        <w:tc>
          <w:tcPr>
            <w:tcW w:w="1996" w:type="dxa"/>
            <w:tcBorders>
              <w:top w:val="nil"/>
              <w:left w:val="nil"/>
              <w:bottom w:val="nil"/>
              <w:right w:val="nil"/>
            </w:tcBorders>
            <w:shd w:val="clear" w:color="auto" w:fill="auto"/>
            <w:vAlign w:val="center"/>
            <w:hideMark/>
          </w:tcPr>
          <w:p w14:paraId="7F8450C4"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121B65F8"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VA Correctional Center for Women</w:t>
            </w:r>
          </w:p>
        </w:tc>
        <w:tc>
          <w:tcPr>
            <w:tcW w:w="1572" w:type="dxa"/>
            <w:tcBorders>
              <w:top w:val="nil"/>
              <w:left w:val="nil"/>
              <w:bottom w:val="nil"/>
              <w:right w:val="nil"/>
            </w:tcBorders>
            <w:shd w:val="clear" w:color="auto" w:fill="auto"/>
            <w:noWrap/>
            <w:vAlign w:val="center"/>
            <w:hideMark/>
          </w:tcPr>
          <w:p w14:paraId="40238AD3"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VA0020702</w:t>
            </w:r>
          </w:p>
        </w:tc>
        <w:tc>
          <w:tcPr>
            <w:tcW w:w="1392" w:type="dxa"/>
            <w:tcBorders>
              <w:top w:val="nil"/>
              <w:left w:val="nil"/>
              <w:bottom w:val="nil"/>
              <w:right w:val="nil"/>
            </w:tcBorders>
            <w:shd w:val="clear" w:color="auto" w:fill="auto"/>
            <w:noWrap/>
            <w:vAlign w:val="center"/>
            <w:hideMark/>
          </w:tcPr>
          <w:p w14:paraId="2E918F2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212E98FA"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2AF9B232" w14:textId="77777777" w:rsidTr="00223C43">
        <w:tc>
          <w:tcPr>
            <w:tcW w:w="1996" w:type="dxa"/>
            <w:tcBorders>
              <w:top w:val="nil"/>
              <w:left w:val="nil"/>
              <w:bottom w:val="nil"/>
              <w:right w:val="nil"/>
            </w:tcBorders>
            <w:shd w:val="clear" w:color="auto" w:fill="auto"/>
            <w:vAlign w:val="center"/>
            <w:hideMark/>
          </w:tcPr>
          <w:p w14:paraId="4B8E6171"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303D18D9"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Scottsville WRRF</w:t>
            </w:r>
          </w:p>
        </w:tc>
        <w:tc>
          <w:tcPr>
            <w:tcW w:w="1572" w:type="dxa"/>
            <w:tcBorders>
              <w:top w:val="nil"/>
              <w:left w:val="nil"/>
              <w:bottom w:val="nil"/>
              <w:right w:val="nil"/>
            </w:tcBorders>
            <w:shd w:val="clear" w:color="auto" w:fill="auto"/>
            <w:noWrap/>
            <w:vAlign w:val="center"/>
            <w:hideMark/>
          </w:tcPr>
          <w:p w14:paraId="32EF0CC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VA0025470</w:t>
            </w:r>
          </w:p>
        </w:tc>
        <w:tc>
          <w:tcPr>
            <w:tcW w:w="1392" w:type="dxa"/>
            <w:tcBorders>
              <w:top w:val="nil"/>
              <w:left w:val="nil"/>
              <w:bottom w:val="nil"/>
              <w:right w:val="nil"/>
            </w:tcBorders>
            <w:shd w:val="clear" w:color="auto" w:fill="auto"/>
            <w:noWrap/>
            <w:vAlign w:val="center"/>
            <w:hideMark/>
          </w:tcPr>
          <w:p w14:paraId="17CA273B"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414FBC5A"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4B6117FB" w14:textId="77777777" w:rsidTr="00223C43">
        <w:tc>
          <w:tcPr>
            <w:tcW w:w="1996" w:type="dxa"/>
            <w:tcBorders>
              <w:top w:val="nil"/>
              <w:left w:val="nil"/>
              <w:bottom w:val="nil"/>
              <w:right w:val="nil"/>
            </w:tcBorders>
            <w:shd w:val="clear" w:color="auto" w:fill="auto"/>
            <w:vAlign w:val="center"/>
            <w:hideMark/>
          </w:tcPr>
          <w:p w14:paraId="4835F869"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5987C296"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Moores Creek Advanced Water Resource Recovery Facility</w:t>
            </w:r>
          </w:p>
        </w:tc>
        <w:tc>
          <w:tcPr>
            <w:tcW w:w="1572" w:type="dxa"/>
            <w:tcBorders>
              <w:top w:val="nil"/>
              <w:left w:val="nil"/>
              <w:bottom w:val="nil"/>
              <w:right w:val="nil"/>
            </w:tcBorders>
            <w:shd w:val="clear" w:color="auto" w:fill="auto"/>
            <w:noWrap/>
            <w:vAlign w:val="center"/>
            <w:hideMark/>
          </w:tcPr>
          <w:p w14:paraId="4840EAA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VA0025518</w:t>
            </w:r>
          </w:p>
        </w:tc>
        <w:tc>
          <w:tcPr>
            <w:tcW w:w="1392" w:type="dxa"/>
            <w:tcBorders>
              <w:top w:val="nil"/>
              <w:left w:val="nil"/>
              <w:bottom w:val="nil"/>
              <w:right w:val="nil"/>
            </w:tcBorders>
            <w:shd w:val="clear" w:color="auto" w:fill="auto"/>
            <w:noWrap/>
            <w:vAlign w:val="center"/>
            <w:hideMark/>
          </w:tcPr>
          <w:p w14:paraId="7D76F3AA"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76EA94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6A067426" w14:textId="77777777" w:rsidTr="00223C43">
        <w:tc>
          <w:tcPr>
            <w:tcW w:w="1996" w:type="dxa"/>
            <w:tcBorders>
              <w:top w:val="nil"/>
              <w:left w:val="nil"/>
              <w:bottom w:val="nil"/>
              <w:right w:val="nil"/>
            </w:tcBorders>
            <w:shd w:val="clear" w:color="auto" w:fill="auto"/>
            <w:vAlign w:val="center"/>
            <w:hideMark/>
          </w:tcPr>
          <w:p w14:paraId="66E1D671"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00EC9A3A"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Buckingham Co Water System/Dillwyn STP</w:t>
            </w:r>
          </w:p>
        </w:tc>
        <w:tc>
          <w:tcPr>
            <w:tcW w:w="1572" w:type="dxa"/>
            <w:tcBorders>
              <w:top w:val="nil"/>
              <w:left w:val="nil"/>
              <w:bottom w:val="nil"/>
              <w:right w:val="nil"/>
            </w:tcBorders>
            <w:shd w:val="clear" w:color="auto" w:fill="auto"/>
            <w:noWrap/>
            <w:vAlign w:val="center"/>
            <w:hideMark/>
          </w:tcPr>
          <w:p w14:paraId="0FE54923"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VA0027294</w:t>
            </w:r>
          </w:p>
        </w:tc>
        <w:tc>
          <w:tcPr>
            <w:tcW w:w="1392" w:type="dxa"/>
            <w:tcBorders>
              <w:top w:val="nil"/>
              <w:left w:val="nil"/>
              <w:bottom w:val="nil"/>
              <w:right w:val="nil"/>
            </w:tcBorders>
            <w:shd w:val="clear" w:color="auto" w:fill="auto"/>
            <w:noWrap/>
            <w:vAlign w:val="center"/>
            <w:hideMark/>
          </w:tcPr>
          <w:p w14:paraId="6A3381A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502DDD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5B2C8D8E" w14:textId="77777777" w:rsidTr="00223C43">
        <w:tc>
          <w:tcPr>
            <w:tcW w:w="1996" w:type="dxa"/>
            <w:tcBorders>
              <w:top w:val="nil"/>
              <w:left w:val="nil"/>
              <w:bottom w:val="nil"/>
              <w:right w:val="nil"/>
            </w:tcBorders>
            <w:shd w:val="clear" w:color="auto" w:fill="auto"/>
            <w:vAlign w:val="center"/>
            <w:hideMark/>
          </w:tcPr>
          <w:p w14:paraId="14A2C23B"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4301FE8A"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Rutledge Creek WWTP</w:t>
            </w:r>
          </w:p>
        </w:tc>
        <w:tc>
          <w:tcPr>
            <w:tcW w:w="1572" w:type="dxa"/>
            <w:tcBorders>
              <w:top w:val="nil"/>
              <w:left w:val="nil"/>
              <w:bottom w:val="nil"/>
              <w:right w:val="nil"/>
            </w:tcBorders>
            <w:shd w:val="clear" w:color="auto" w:fill="auto"/>
            <w:noWrap/>
            <w:vAlign w:val="center"/>
            <w:hideMark/>
          </w:tcPr>
          <w:p w14:paraId="3E8EDB4F"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VA0031321</w:t>
            </w:r>
          </w:p>
        </w:tc>
        <w:tc>
          <w:tcPr>
            <w:tcW w:w="1392" w:type="dxa"/>
            <w:tcBorders>
              <w:top w:val="nil"/>
              <w:left w:val="nil"/>
              <w:bottom w:val="nil"/>
              <w:right w:val="nil"/>
            </w:tcBorders>
            <w:shd w:val="clear" w:color="auto" w:fill="auto"/>
            <w:noWrap/>
            <w:vAlign w:val="center"/>
            <w:hideMark/>
          </w:tcPr>
          <w:p w14:paraId="0980441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18C1BAEB"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386BEBE2" w14:textId="77777777" w:rsidTr="00223C43">
        <w:tc>
          <w:tcPr>
            <w:tcW w:w="1996" w:type="dxa"/>
            <w:tcBorders>
              <w:top w:val="nil"/>
              <w:left w:val="nil"/>
              <w:bottom w:val="nil"/>
              <w:right w:val="nil"/>
            </w:tcBorders>
            <w:shd w:val="clear" w:color="auto" w:fill="auto"/>
            <w:vAlign w:val="center"/>
            <w:hideMark/>
          </w:tcPr>
          <w:p w14:paraId="573F65AA"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362C05DF"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DOC - Buckingham Correctional Center</w:t>
            </w:r>
          </w:p>
        </w:tc>
        <w:tc>
          <w:tcPr>
            <w:tcW w:w="1572" w:type="dxa"/>
            <w:tcBorders>
              <w:top w:val="nil"/>
              <w:left w:val="nil"/>
              <w:bottom w:val="nil"/>
              <w:right w:val="nil"/>
            </w:tcBorders>
            <w:shd w:val="clear" w:color="auto" w:fill="auto"/>
            <w:noWrap/>
            <w:vAlign w:val="center"/>
            <w:hideMark/>
          </w:tcPr>
          <w:p w14:paraId="51EA110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VA0066460</w:t>
            </w:r>
          </w:p>
        </w:tc>
        <w:tc>
          <w:tcPr>
            <w:tcW w:w="1392" w:type="dxa"/>
            <w:tcBorders>
              <w:top w:val="nil"/>
              <w:left w:val="nil"/>
              <w:bottom w:val="nil"/>
              <w:right w:val="nil"/>
            </w:tcBorders>
            <w:shd w:val="clear" w:color="auto" w:fill="auto"/>
            <w:noWrap/>
            <w:vAlign w:val="center"/>
            <w:hideMark/>
          </w:tcPr>
          <w:p w14:paraId="1B9D2626"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76CD2E0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114F51B3" w14:textId="77777777" w:rsidTr="00223C43">
        <w:tc>
          <w:tcPr>
            <w:tcW w:w="1996" w:type="dxa"/>
            <w:tcBorders>
              <w:top w:val="nil"/>
              <w:left w:val="nil"/>
              <w:bottom w:val="nil"/>
              <w:right w:val="nil"/>
            </w:tcBorders>
            <w:shd w:val="clear" w:color="auto" w:fill="auto"/>
            <w:vAlign w:val="center"/>
            <w:hideMark/>
          </w:tcPr>
          <w:p w14:paraId="1F450410"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35B98DD0"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Glenmore WRRF</w:t>
            </w:r>
          </w:p>
        </w:tc>
        <w:tc>
          <w:tcPr>
            <w:tcW w:w="1572" w:type="dxa"/>
            <w:tcBorders>
              <w:top w:val="nil"/>
              <w:left w:val="nil"/>
              <w:bottom w:val="nil"/>
              <w:right w:val="nil"/>
            </w:tcBorders>
            <w:shd w:val="clear" w:color="auto" w:fill="auto"/>
            <w:noWrap/>
            <w:vAlign w:val="center"/>
            <w:hideMark/>
          </w:tcPr>
          <w:p w14:paraId="2A8240A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VA0086584</w:t>
            </w:r>
          </w:p>
        </w:tc>
        <w:tc>
          <w:tcPr>
            <w:tcW w:w="1392" w:type="dxa"/>
            <w:tcBorders>
              <w:top w:val="nil"/>
              <w:left w:val="nil"/>
              <w:bottom w:val="nil"/>
              <w:right w:val="nil"/>
            </w:tcBorders>
            <w:shd w:val="clear" w:color="auto" w:fill="auto"/>
            <w:noWrap/>
            <w:vAlign w:val="center"/>
            <w:hideMark/>
          </w:tcPr>
          <w:p w14:paraId="61F70335"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C42FF7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6332EB3B" w14:textId="77777777" w:rsidTr="00223C43">
        <w:tc>
          <w:tcPr>
            <w:tcW w:w="1996" w:type="dxa"/>
            <w:tcBorders>
              <w:top w:val="nil"/>
              <w:left w:val="nil"/>
              <w:bottom w:val="nil"/>
              <w:right w:val="nil"/>
            </w:tcBorders>
            <w:shd w:val="clear" w:color="auto" w:fill="auto"/>
            <w:vAlign w:val="center"/>
            <w:hideMark/>
          </w:tcPr>
          <w:p w14:paraId="2AFDEEDC"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6AC1358D"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Nelson County Regional STP</w:t>
            </w:r>
          </w:p>
        </w:tc>
        <w:tc>
          <w:tcPr>
            <w:tcW w:w="1572" w:type="dxa"/>
            <w:tcBorders>
              <w:top w:val="nil"/>
              <w:left w:val="nil"/>
              <w:bottom w:val="nil"/>
              <w:right w:val="nil"/>
            </w:tcBorders>
            <w:shd w:val="clear" w:color="auto" w:fill="auto"/>
            <w:noWrap/>
            <w:vAlign w:val="center"/>
            <w:hideMark/>
          </w:tcPr>
          <w:p w14:paraId="113054F1"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VA0089729</w:t>
            </w:r>
          </w:p>
        </w:tc>
        <w:tc>
          <w:tcPr>
            <w:tcW w:w="1392" w:type="dxa"/>
            <w:tcBorders>
              <w:top w:val="nil"/>
              <w:left w:val="nil"/>
              <w:bottom w:val="nil"/>
              <w:right w:val="nil"/>
            </w:tcBorders>
            <w:shd w:val="clear" w:color="auto" w:fill="auto"/>
            <w:noWrap/>
            <w:vAlign w:val="center"/>
            <w:hideMark/>
          </w:tcPr>
          <w:p w14:paraId="0637588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144CD924"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5658C037" w14:textId="77777777" w:rsidTr="00223C43">
        <w:tc>
          <w:tcPr>
            <w:tcW w:w="1996" w:type="dxa"/>
            <w:tcBorders>
              <w:top w:val="nil"/>
              <w:left w:val="nil"/>
              <w:bottom w:val="nil"/>
              <w:right w:val="nil"/>
            </w:tcBorders>
            <w:shd w:val="clear" w:color="auto" w:fill="auto"/>
            <w:vAlign w:val="center"/>
            <w:hideMark/>
          </w:tcPr>
          <w:p w14:paraId="33771645"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7A9E14C1"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Dutoy Creek WWTP</w:t>
            </w:r>
          </w:p>
        </w:tc>
        <w:tc>
          <w:tcPr>
            <w:tcW w:w="1572" w:type="dxa"/>
            <w:tcBorders>
              <w:top w:val="nil"/>
              <w:left w:val="nil"/>
              <w:bottom w:val="nil"/>
              <w:right w:val="nil"/>
            </w:tcBorders>
            <w:shd w:val="clear" w:color="auto" w:fill="auto"/>
            <w:noWrap/>
            <w:vAlign w:val="center"/>
            <w:hideMark/>
          </w:tcPr>
          <w:p w14:paraId="1D8F191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VA0090727</w:t>
            </w:r>
          </w:p>
        </w:tc>
        <w:tc>
          <w:tcPr>
            <w:tcW w:w="1392" w:type="dxa"/>
            <w:tcBorders>
              <w:top w:val="nil"/>
              <w:left w:val="nil"/>
              <w:bottom w:val="nil"/>
              <w:right w:val="nil"/>
            </w:tcBorders>
            <w:shd w:val="clear" w:color="auto" w:fill="auto"/>
            <w:vAlign w:val="center"/>
            <w:hideMark/>
          </w:tcPr>
          <w:p w14:paraId="15C24D44"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17.7</w:t>
            </w:r>
          </w:p>
        </w:tc>
        <w:tc>
          <w:tcPr>
            <w:tcW w:w="1221" w:type="dxa"/>
            <w:tcBorders>
              <w:top w:val="nil"/>
              <w:left w:val="nil"/>
              <w:bottom w:val="nil"/>
              <w:right w:val="nil"/>
            </w:tcBorders>
            <w:shd w:val="clear" w:color="auto" w:fill="auto"/>
            <w:vAlign w:val="center"/>
            <w:hideMark/>
          </w:tcPr>
          <w:p w14:paraId="5A1AEF3C"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27274EA6" w14:textId="77777777" w:rsidTr="00223C43">
        <w:tc>
          <w:tcPr>
            <w:tcW w:w="1996" w:type="dxa"/>
            <w:tcBorders>
              <w:top w:val="nil"/>
              <w:left w:val="nil"/>
              <w:bottom w:val="single" w:sz="12" w:space="0" w:color="auto"/>
              <w:right w:val="nil"/>
            </w:tcBorders>
            <w:shd w:val="clear" w:color="auto" w:fill="auto"/>
            <w:vAlign w:val="center"/>
            <w:hideMark/>
          </w:tcPr>
          <w:p w14:paraId="25D2DBA5"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single" w:sz="12" w:space="0" w:color="auto"/>
              <w:right w:val="nil"/>
            </w:tcBorders>
            <w:shd w:val="clear" w:color="auto" w:fill="auto"/>
            <w:noWrap/>
            <w:vAlign w:val="center"/>
            <w:hideMark/>
          </w:tcPr>
          <w:p w14:paraId="2540FE5E"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Oilville Wastewater Treatment Plant</w:t>
            </w:r>
          </w:p>
        </w:tc>
        <w:tc>
          <w:tcPr>
            <w:tcW w:w="1572" w:type="dxa"/>
            <w:tcBorders>
              <w:top w:val="nil"/>
              <w:left w:val="nil"/>
              <w:bottom w:val="single" w:sz="12" w:space="0" w:color="auto"/>
              <w:right w:val="nil"/>
            </w:tcBorders>
            <w:shd w:val="clear" w:color="auto" w:fill="auto"/>
            <w:noWrap/>
            <w:vAlign w:val="center"/>
            <w:hideMark/>
          </w:tcPr>
          <w:p w14:paraId="496B232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VA0092428</w:t>
            </w:r>
          </w:p>
        </w:tc>
        <w:tc>
          <w:tcPr>
            <w:tcW w:w="1392" w:type="dxa"/>
            <w:tcBorders>
              <w:top w:val="nil"/>
              <w:left w:val="nil"/>
              <w:bottom w:val="single" w:sz="12" w:space="0" w:color="auto"/>
              <w:right w:val="nil"/>
            </w:tcBorders>
            <w:shd w:val="clear" w:color="auto" w:fill="auto"/>
            <w:noWrap/>
            <w:vAlign w:val="center"/>
            <w:hideMark/>
          </w:tcPr>
          <w:p w14:paraId="2E317D0B"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single" w:sz="12" w:space="0" w:color="auto"/>
              <w:right w:val="nil"/>
            </w:tcBorders>
            <w:shd w:val="clear" w:color="auto" w:fill="auto"/>
            <w:vAlign w:val="center"/>
            <w:hideMark/>
          </w:tcPr>
          <w:p w14:paraId="3B96E6F6" w14:textId="77777777" w:rsidR="0073028B" w:rsidRPr="00223C43" w:rsidRDefault="0073028B" w:rsidP="00605659">
            <w:pPr>
              <w:spacing w:line="240" w:lineRule="auto"/>
              <w:ind w:firstLine="0"/>
              <w:jc w:val="center"/>
              <w:rPr>
                <w:rFonts w:cs="Arial"/>
                <w:color w:val="000000"/>
                <w:sz w:val="18"/>
                <w:szCs w:val="18"/>
              </w:rPr>
            </w:pPr>
            <w:r w:rsidRPr="00223C43">
              <w:rPr>
                <w:rFonts w:cs="Arial"/>
                <w:color w:val="000000"/>
                <w:sz w:val="18"/>
                <w:szCs w:val="18"/>
              </w:rPr>
              <w:t>52</w:t>
            </w:r>
          </w:p>
        </w:tc>
      </w:tr>
    </w:tbl>
    <w:p w14:paraId="3F1D3EC2" w14:textId="11F2081F" w:rsidR="00545DAF" w:rsidRPr="005C4440" w:rsidRDefault="002D0D90" w:rsidP="005C4440">
      <w:pPr>
        <w:pStyle w:val="ListParagraph"/>
        <w:spacing w:line="240" w:lineRule="auto"/>
        <w:ind w:left="0" w:firstLine="0"/>
        <w:rPr>
          <w:sz w:val="18"/>
          <w:szCs w:val="16"/>
        </w:rPr>
      </w:pPr>
      <w:r w:rsidRPr="008F0C62">
        <w:rPr>
          <w:sz w:val="18"/>
          <w:szCs w:val="16"/>
          <w:vertAlign w:val="superscript"/>
        </w:rPr>
        <w:t>a</w:t>
      </w:r>
      <w:r>
        <w:rPr>
          <w:sz w:val="18"/>
          <w:szCs w:val="16"/>
        </w:rPr>
        <w:t xml:space="preserve"> </w:t>
      </w:r>
      <w:r w:rsidRPr="008F0C62">
        <w:rPr>
          <w:sz w:val="18"/>
          <w:szCs w:val="16"/>
        </w:rPr>
        <w:t>Default tPCB concentration based on a statewide municipal dataset (</w:t>
      </w:r>
      <w:r>
        <w:rPr>
          <w:sz w:val="18"/>
          <w:szCs w:val="16"/>
        </w:rPr>
        <w:t>DEQ, 2016</w:t>
      </w:r>
      <w:r w:rsidRPr="008F0C62">
        <w:rPr>
          <w:sz w:val="18"/>
          <w:szCs w:val="16"/>
        </w:rPr>
        <w:t>).</w:t>
      </w:r>
    </w:p>
    <w:p w14:paraId="3BDDF1CA" w14:textId="15BDA498" w:rsidR="0032297F" w:rsidRDefault="0032297F" w:rsidP="0032297F">
      <w:pPr>
        <w:pStyle w:val="Caption"/>
        <w:keepNext/>
      </w:pPr>
      <w:bookmarkStart w:id="762" w:name="_Toc178677418"/>
      <w:r>
        <w:lastRenderedPageBreak/>
        <w:t xml:space="preserve">Table </w:t>
      </w:r>
      <w:r>
        <w:fldChar w:fldCharType="begin"/>
      </w:r>
      <w:r>
        <w:instrText xml:space="preserve"> SEQ Table \* ARABIC </w:instrText>
      </w:r>
      <w:r>
        <w:fldChar w:fldCharType="separate"/>
      </w:r>
      <w:r w:rsidR="005C4440">
        <w:rPr>
          <w:noProof/>
        </w:rPr>
        <w:t>C-</w:t>
      </w:r>
      <w:r>
        <w:rPr>
          <w:noProof/>
        </w:rPr>
        <w:t>2</w:t>
      </w:r>
      <w:bookmarkEnd w:id="762"/>
      <w:r>
        <w:fldChar w:fldCharType="end"/>
      </w:r>
      <w:r w:rsidR="005C4440">
        <w:t>. Inactive m</w:t>
      </w:r>
      <w:r w:rsidR="005C4440" w:rsidRPr="001F5412">
        <w:t xml:space="preserve">unicipal </w:t>
      </w:r>
      <w:r w:rsidR="005C4440">
        <w:t>w</w:t>
      </w:r>
      <w:r w:rsidR="005C4440" w:rsidRPr="001F5412">
        <w:t xml:space="preserve">astewater </w:t>
      </w:r>
      <w:r w:rsidR="005C4440">
        <w:t>t</w:t>
      </w:r>
      <w:r w:rsidR="005C4440" w:rsidRPr="001F5412">
        <w:t xml:space="preserve">reatment </w:t>
      </w:r>
      <w:r w:rsidR="005C4440">
        <w:t>f</w:t>
      </w:r>
      <w:r w:rsidR="005C4440" w:rsidRPr="001F5412">
        <w:t xml:space="preserve">acilities in the </w:t>
      </w:r>
      <w:r w:rsidR="005C4440">
        <w:t>James</w:t>
      </w:r>
      <w:r w:rsidR="005C4440" w:rsidRPr="001F5412">
        <w:t xml:space="preserve"> River study are</w:t>
      </w:r>
      <w:r w:rsidR="005C4440">
        <w:t>a.</w:t>
      </w:r>
    </w:p>
    <w:tbl>
      <w:tblPr>
        <w:tblW w:w="8325" w:type="dxa"/>
        <w:tblLayout w:type="fixed"/>
        <w:tblLook w:val="04A0" w:firstRow="1" w:lastRow="0" w:firstColumn="1" w:lastColumn="0" w:noHBand="0" w:noVBand="1"/>
      </w:tblPr>
      <w:tblGrid>
        <w:gridCol w:w="1980"/>
        <w:gridCol w:w="3420"/>
        <w:gridCol w:w="1350"/>
        <w:gridCol w:w="1575"/>
      </w:tblGrid>
      <w:tr w:rsidR="002D0D90" w:rsidRPr="00223C43" w14:paraId="7AE65F49" w14:textId="77777777" w:rsidTr="002D0D90">
        <w:trPr>
          <w:trHeight w:val="816"/>
        </w:trPr>
        <w:tc>
          <w:tcPr>
            <w:tcW w:w="1980" w:type="dxa"/>
            <w:tcBorders>
              <w:top w:val="single" w:sz="12" w:space="0" w:color="auto"/>
              <w:left w:val="nil"/>
              <w:bottom w:val="double" w:sz="6" w:space="0" w:color="auto"/>
              <w:right w:val="nil"/>
            </w:tcBorders>
            <w:shd w:val="clear" w:color="auto" w:fill="auto"/>
            <w:vAlign w:val="center"/>
            <w:hideMark/>
          </w:tcPr>
          <w:p w14:paraId="213DD227"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TMDL Watershed</w:t>
            </w:r>
          </w:p>
        </w:tc>
        <w:tc>
          <w:tcPr>
            <w:tcW w:w="3420" w:type="dxa"/>
            <w:tcBorders>
              <w:top w:val="single" w:sz="12" w:space="0" w:color="auto"/>
              <w:left w:val="nil"/>
              <w:bottom w:val="double" w:sz="6" w:space="0" w:color="auto"/>
              <w:right w:val="nil"/>
            </w:tcBorders>
            <w:shd w:val="clear" w:color="auto" w:fill="auto"/>
            <w:noWrap/>
            <w:vAlign w:val="center"/>
            <w:hideMark/>
          </w:tcPr>
          <w:p w14:paraId="5BB3ED18"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Facility Name</w:t>
            </w:r>
          </w:p>
        </w:tc>
        <w:tc>
          <w:tcPr>
            <w:tcW w:w="1350" w:type="dxa"/>
            <w:tcBorders>
              <w:top w:val="single" w:sz="12" w:space="0" w:color="auto"/>
              <w:left w:val="nil"/>
              <w:bottom w:val="double" w:sz="6" w:space="0" w:color="auto"/>
              <w:right w:val="nil"/>
            </w:tcBorders>
            <w:shd w:val="clear" w:color="auto" w:fill="auto"/>
            <w:noWrap/>
            <w:vAlign w:val="center"/>
            <w:hideMark/>
          </w:tcPr>
          <w:p w14:paraId="209BA423"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1575" w:type="dxa"/>
            <w:tcBorders>
              <w:top w:val="single" w:sz="12" w:space="0" w:color="auto"/>
              <w:left w:val="nil"/>
              <w:bottom w:val="double" w:sz="6" w:space="0" w:color="auto"/>
              <w:right w:val="nil"/>
            </w:tcBorders>
            <w:shd w:val="clear" w:color="auto" w:fill="auto"/>
            <w:vAlign w:val="center"/>
            <w:hideMark/>
          </w:tcPr>
          <w:p w14:paraId="0DF49435"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Mean tPCB Concentration</w:t>
            </w:r>
            <w:r w:rsidRPr="00223C43">
              <w:rPr>
                <w:rFonts w:eastAsia="Times New Roman" w:cs="Arial"/>
                <w:b/>
                <w:bCs/>
                <w:color w:val="000000"/>
                <w:sz w:val="18"/>
                <w:szCs w:val="18"/>
              </w:rPr>
              <w:br/>
              <w:t xml:space="preserve">(pg/L)  </w:t>
            </w:r>
          </w:p>
        </w:tc>
      </w:tr>
      <w:tr w:rsidR="002D0D90" w:rsidRPr="00223C43" w14:paraId="4FA299AD" w14:textId="77777777" w:rsidTr="002D0D90">
        <w:trPr>
          <w:trHeight w:val="336"/>
        </w:trPr>
        <w:tc>
          <w:tcPr>
            <w:tcW w:w="1980" w:type="dxa"/>
            <w:tcBorders>
              <w:top w:val="nil"/>
              <w:left w:val="nil"/>
              <w:bottom w:val="single" w:sz="8" w:space="0" w:color="auto"/>
              <w:right w:val="nil"/>
            </w:tcBorders>
            <w:shd w:val="clear" w:color="auto" w:fill="auto"/>
            <w:noWrap/>
            <w:hideMark/>
          </w:tcPr>
          <w:p w14:paraId="72E26FE6"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Jackson River</w:t>
            </w:r>
          </w:p>
        </w:tc>
        <w:tc>
          <w:tcPr>
            <w:tcW w:w="3420" w:type="dxa"/>
            <w:tcBorders>
              <w:top w:val="nil"/>
              <w:left w:val="nil"/>
              <w:bottom w:val="single" w:sz="8" w:space="0" w:color="auto"/>
              <w:right w:val="nil"/>
            </w:tcBorders>
            <w:shd w:val="clear" w:color="auto" w:fill="auto"/>
            <w:noWrap/>
            <w:vAlign w:val="center"/>
            <w:hideMark/>
          </w:tcPr>
          <w:p w14:paraId="73EBB879" w14:textId="5D51EDAF"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Clifton Forge Town Waste</w:t>
            </w:r>
            <w:r w:rsidR="00EA22AD">
              <w:rPr>
                <w:rFonts w:eastAsia="Times New Roman" w:cs="Arial"/>
                <w:color w:val="000000"/>
                <w:sz w:val="18"/>
                <w:szCs w:val="18"/>
              </w:rPr>
              <w:t>w</w:t>
            </w:r>
            <w:r w:rsidRPr="00223C43">
              <w:rPr>
                <w:rFonts w:eastAsia="Times New Roman" w:cs="Arial"/>
                <w:color w:val="000000"/>
                <w:sz w:val="18"/>
                <w:szCs w:val="18"/>
              </w:rPr>
              <w:t>ater Treatment Plant</w:t>
            </w:r>
          </w:p>
        </w:tc>
        <w:tc>
          <w:tcPr>
            <w:tcW w:w="1350" w:type="dxa"/>
            <w:tcBorders>
              <w:top w:val="nil"/>
              <w:left w:val="nil"/>
              <w:bottom w:val="single" w:sz="8" w:space="0" w:color="auto"/>
              <w:right w:val="nil"/>
            </w:tcBorders>
            <w:shd w:val="clear" w:color="auto" w:fill="auto"/>
            <w:noWrap/>
            <w:vAlign w:val="center"/>
            <w:hideMark/>
          </w:tcPr>
          <w:p w14:paraId="3510E5C8"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VA0022772</w:t>
            </w:r>
          </w:p>
        </w:tc>
        <w:tc>
          <w:tcPr>
            <w:tcW w:w="1575" w:type="dxa"/>
            <w:tcBorders>
              <w:top w:val="nil"/>
              <w:left w:val="nil"/>
              <w:bottom w:val="single" w:sz="8" w:space="0" w:color="auto"/>
              <w:right w:val="nil"/>
            </w:tcBorders>
            <w:shd w:val="clear" w:color="auto" w:fill="auto"/>
            <w:noWrap/>
            <w:vAlign w:val="center"/>
            <w:hideMark/>
          </w:tcPr>
          <w:p w14:paraId="644BEBD1"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1,707.1</w:t>
            </w:r>
            <w:r w:rsidRPr="00223C43">
              <w:rPr>
                <w:rFonts w:eastAsia="Times New Roman" w:cs="Arial"/>
                <w:color w:val="000000"/>
                <w:sz w:val="18"/>
                <w:szCs w:val="18"/>
                <w:vertAlign w:val="superscript"/>
              </w:rPr>
              <w:t>a</w:t>
            </w:r>
          </w:p>
        </w:tc>
      </w:tr>
      <w:tr w:rsidR="002D0D90" w:rsidRPr="00223C43" w14:paraId="51773EB6" w14:textId="77777777" w:rsidTr="002D0D90">
        <w:trPr>
          <w:trHeight w:val="324"/>
        </w:trPr>
        <w:tc>
          <w:tcPr>
            <w:tcW w:w="1980" w:type="dxa"/>
            <w:tcBorders>
              <w:top w:val="nil"/>
              <w:left w:val="nil"/>
              <w:bottom w:val="single" w:sz="12" w:space="0" w:color="auto"/>
              <w:right w:val="nil"/>
            </w:tcBorders>
            <w:shd w:val="clear" w:color="auto" w:fill="auto"/>
            <w:noWrap/>
            <w:vAlign w:val="center"/>
            <w:hideMark/>
          </w:tcPr>
          <w:p w14:paraId="2BEE5924"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Lower James River</w:t>
            </w:r>
          </w:p>
        </w:tc>
        <w:tc>
          <w:tcPr>
            <w:tcW w:w="3420" w:type="dxa"/>
            <w:tcBorders>
              <w:top w:val="nil"/>
              <w:left w:val="nil"/>
              <w:bottom w:val="single" w:sz="12" w:space="0" w:color="auto"/>
              <w:right w:val="nil"/>
            </w:tcBorders>
            <w:shd w:val="clear" w:color="auto" w:fill="auto"/>
            <w:noWrap/>
            <w:vAlign w:val="center"/>
            <w:hideMark/>
          </w:tcPr>
          <w:p w14:paraId="71DE8501"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Camelot WWTP</w:t>
            </w:r>
          </w:p>
        </w:tc>
        <w:tc>
          <w:tcPr>
            <w:tcW w:w="1350" w:type="dxa"/>
            <w:tcBorders>
              <w:top w:val="nil"/>
              <w:left w:val="nil"/>
              <w:bottom w:val="single" w:sz="12" w:space="0" w:color="auto"/>
              <w:right w:val="nil"/>
            </w:tcBorders>
            <w:shd w:val="clear" w:color="auto" w:fill="auto"/>
            <w:noWrap/>
            <w:vAlign w:val="center"/>
            <w:hideMark/>
          </w:tcPr>
          <w:p w14:paraId="00A169C8"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VA0025488</w:t>
            </w:r>
          </w:p>
        </w:tc>
        <w:tc>
          <w:tcPr>
            <w:tcW w:w="1575" w:type="dxa"/>
            <w:tcBorders>
              <w:top w:val="nil"/>
              <w:left w:val="nil"/>
              <w:bottom w:val="single" w:sz="12" w:space="0" w:color="auto"/>
              <w:right w:val="nil"/>
            </w:tcBorders>
            <w:shd w:val="clear" w:color="auto" w:fill="auto"/>
            <w:noWrap/>
            <w:vAlign w:val="center"/>
            <w:hideMark/>
          </w:tcPr>
          <w:p w14:paraId="4B63DF38"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1,707.1</w:t>
            </w:r>
            <w:r w:rsidRPr="00223C43">
              <w:rPr>
                <w:rFonts w:eastAsia="Times New Roman" w:cs="Arial"/>
                <w:color w:val="000000"/>
                <w:sz w:val="18"/>
                <w:szCs w:val="18"/>
                <w:vertAlign w:val="superscript"/>
              </w:rPr>
              <w:t>a</w:t>
            </w:r>
          </w:p>
        </w:tc>
      </w:tr>
    </w:tbl>
    <w:p w14:paraId="66ADA97A" w14:textId="257AB141" w:rsidR="002D0D90" w:rsidRDefault="002D0D90" w:rsidP="002D0D90">
      <w:pPr>
        <w:pStyle w:val="ListParagraph"/>
        <w:spacing w:line="240" w:lineRule="auto"/>
        <w:ind w:left="0" w:firstLine="0"/>
        <w:rPr>
          <w:sz w:val="18"/>
          <w:szCs w:val="16"/>
        </w:rPr>
      </w:pPr>
      <w:r w:rsidRPr="008F0C62">
        <w:rPr>
          <w:sz w:val="18"/>
          <w:szCs w:val="16"/>
          <w:vertAlign w:val="superscript"/>
        </w:rPr>
        <w:t>a</w:t>
      </w:r>
      <w:r>
        <w:rPr>
          <w:sz w:val="18"/>
          <w:szCs w:val="16"/>
        </w:rPr>
        <w:t xml:space="preserve"> </w:t>
      </w:r>
      <w:r w:rsidRPr="008F0C62">
        <w:rPr>
          <w:sz w:val="18"/>
          <w:szCs w:val="16"/>
        </w:rPr>
        <w:t>Default tPCB concentration based on a statewide municipal dataset (</w:t>
      </w:r>
      <w:r>
        <w:rPr>
          <w:sz w:val="18"/>
          <w:szCs w:val="16"/>
        </w:rPr>
        <w:t>DEQ, 2016</w:t>
      </w:r>
      <w:r w:rsidRPr="008F0C62">
        <w:rPr>
          <w:sz w:val="18"/>
          <w:szCs w:val="16"/>
        </w:rPr>
        <w:t>).</w:t>
      </w:r>
    </w:p>
    <w:p w14:paraId="016A2C1A" w14:textId="77777777" w:rsidR="002D0D90" w:rsidRDefault="002D0D90" w:rsidP="002D0D90">
      <w:pPr>
        <w:pStyle w:val="ListParagraph"/>
        <w:spacing w:line="240" w:lineRule="auto"/>
        <w:ind w:left="0" w:firstLine="0"/>
        <w:rPr>
          <w:szCs w:val="16"/>
        </w:rPr>
      </w:pPr>
    </w:p>
    <w:p w14:paraId="612A9AEA" w14:textId="013C6A60" w:rsidR="002D0D90" w:rsidRDefault="002D0D90" w:rsidP="00D23D6C">
      <w:pPr>
        <w:pStyle w:val="ListParagraph"/>
        <w:spacing w:after="240"/>
        <w:ind w:left="0"/>
      </w:pPr>
      <w:r w:rsidRPr="0027569E">
        <w:t xml:space="preserve">Two municipalities in the James River study area operate </w:t>
      </w:r>
      <w:r w:rsidR="00B118AB">
        <w:t>Combine</w:t>
      </w:r>
      <w:r w:rsidR="00A5521F">
        <w:t>d Sewer Systems (</w:t>
      </w:r>
      <w:r w:rsidRPr="0027569E">
        <w:t>CS</w:t>
      </w:r>
      <w:r>
        <w:t>Ss</w:t>
      </w:r>
      <w:r w:rsidR="00A5521F">
        <w:t>)</w:t>
      </w:r>
      <w:r>
        <w:t xml:space="preserve">, the City of Lynchburg and the City of Richmond. In older cities like these, the system for handling stormwater is often combined with the system for handling sewage. On most days, the sewage and stormwater are conveyed to the wastewater facility where it is treated before </w:t>
      </w:r>
      <w:r w:rsidR="0073028B">
        <w:t xml:space="preserve">being </w:t>
      </w:r>
      <w:r>
        <w:t>discharg</w:t>
      </w:r>
      <w:r w:rsidR="0073028B">
        <w:t>ed</w:t>
      </w:r>
      <w:r>
        <w:t xml:space="preserve">. However, because wastewater facilities have a maximum volume of water that can be treated over a given amount of time, during periods of heavy precipitation, </w:t>
      </w:r>
      <w:r w:rsidR="0073028B">
        <w:t>the</w:t>
      </w:r>
      <w:r>
        <w:t xml:space="preserve"> maximum volume of water that can </w:t>
      </w:r>
      <w:r w:rsidR="007E1BD3">
        <w:t xml:space="preserve">be </w:t>
      </w:r>
      <w:r>
        <w:t>treated may be exceeded. When that volume is exceeded it leads to combined sewer overflows (CSOs) of untreated mixed sewage and stormwater</w:t>
      </w:r>
      <w:r w:rsidR="0073028B">
        <w:t xml:space="preserve"> are discharged.</w:t>
      </w:r>
      <w:r>
        <w:t xml:space="preserve"> Both cities have entered into long-term control plans (LTCPs) that lay out the course for controlling these CSOs. Some of the LTCP activities include separating certain CSS outfalls to only discharge stormwater, adding storage capacity, and increasing treatment capacity at the wastewater facility. Given the evolving nature of these CSSs, the monthly CSO volumes for each CSS outfall over January 2008-December 2019 were used in the calculation of the baseline CSS PCB load. These flows were multiplied by a PCB concentration averaged from monitoring data at CSO outfalls during discharge events to derive the PCB load. The same concentration was multiplied by the LTCP goal overflow volume to calculate waste load allocations. The LTCP goal overflow volumes were derived independently for both the City of Lynchburg and the City of Richmond based on the models used to develop each City’s LTCP. </w:t>
      </w:r>
      <w:r w:rsidR="000A6742">
        <w:t>Table C-3</w:t>
      </w:r>
      <w:r w:rsidR="00D23D6C">
        <w:t xml:space="preserve"> </w:t>
      </w:r>
      <w:r>
        <w:t>lists the CSSs in the James River Study Area, the area drained by each CSS,</w:t>
      </w:r>
      <w:r w:rsidR="00EA22AD">
        <w:t xml:space="preserve"> and</w:t>
      </w:r>
      <w:r>
        <w:t xml:space="preserve"> the average annual overflow volume during the modeling period.</w:t>
      </w:r>
    </w:p>
    <w:p w14:paraId="4082942A" w14:textId="0F8C113D" w:rsidR="0032297F" w:rsidRDefault="0032297F" w:rsidP="0032297F">
      <w:pPr>
        <w:pStyle w:val="Caption"/>
        <w:keepNext/>
      </w:pPr>
      <w:bookmarkStart w:id="763" w:name="_Toc178677419"/>
      <w:r>
        <w:t xml:space="preserve">Table </w:t>
      </w:r>
      <w:r>
        <w:fldChar w:fldCharType="begin"/>
      </w:r>
      <w:r>
        <w:instrText xml:space="preserve"> SEQ Table \* ARABIC </w:instrText>
      </w:r>
      <w:r>
        <w:fldChar w:fldCharType="separate"/>
      </w:r>
      <w:r w:rsidR="005C4440">
        <w:rPr>
          <w:noProof/>
        </w:rPr>
        <w:t>C-</w:t>
      </w:r>
      <w:r>
        <w:rPr>
          <w:noProof/>
        </w:rPr>
        <w:t>3</w:t>
      </w:r>
      <w:bookmarkEnd w:id="763"/>
      <w:r>
        <w:fldChar w:fldCharType="end"/>
      </w:r>
      <w:r w:rsidR="005C4440">
        <w:t xml:space="preserve">. </w:t>
      </w:r>
      <w:r w:rsidR="005C4440" w:rsidRPr="001F5412">
        <w:t xml:space="preserve">Municipal </w:t>
      </w:r>
      <w:r w:rsidR="005C4440">
        <w:t>Combined Sewer Systems (CSS) in the James River study area.</w:t>
      </w:r>
    </w:p>
    <w:tbl>
      <w:tblPr>
        <w:tblW w:w="8873" w:type="dxa"/>
        <w:jc w:val="center"/>
        <w:tblLook w:val="04A0" w:firstRow="1" w:lastRow="0" w:firstColumn="1" w:lastColumn="0" w:noHBand="0" w:noVBand="1"/>
      </w:tblPr>
      <w:tblGrid>
        <w:gridCol w:w="1976"/>
        <w:gridCol w:w="1745"/>
        <w:gridCol w:w="1196"/>
        <w:gridCol w:w="964"/>
        <w:gridCol w:w="1528"/>
        <w:gridCol w:w="1464"/>
      </w:tblGrid>
      <w:tr w:rsidR="00DA5F4E" w:rsidRPr="00223C43" w14:paraId="12278B45" w14:textId="77777777" w:rsidTr="00DA5F4E">
        <w:trPr>
          <w:trHeight w:val="804"/>
          <w:jc w:val="center"/>
        </w:trPr>
        <w:tc>
          <w:tcPr>
            <w:tcW w:w="1976" w:type="dxa"/>
            <w:tcBorders>
              <w:top w:val="single" w:sz="8" w:space="0" w:color="auto"/>
              <w:left w:val="nil"/>
              <w:bottom w:val="double" w:sz="6" w:space="0" w:color="auto"/>
              <w:right w:val="nil"/>
            </w:tcBorders>
            <w:shd w:val="clear" w:color="auto" w:fill="auto"/>
            <w:noWrap/>
            <w:vAlign w:val="center"/>
            <w:hideMark/>
          </w:tcPr>
          <w:p w14:paraId="586F60A5"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TMDL Watersheds</w:t>
            </w:r>
          </w:p>
        </w:tc>
        <w:tc>
          <w:tcPr>
            <w:tcW w:w="1745" w:type="dxa"/>
            <w:tcBorders>
              <w:top w:val="single" w:sz="8" w:space="0" w:color="auto"/>
              <w:left w:val="nil"/>
              <w:bottom w:val="double" w:sz="6" w:space="0" w:color="auto"/>
              <w:right w:val="nil"/>
            </w:tcBorders>
            <w:shd w:val="clear" w:color="auto" w:fill="auto"/>
            <w:vAlign w:val="center"/>
            <w:hideMark/>
          </w:tcPr>
          <w:p w14:paraId="43DB6E29"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Combined Sewer System</w:t>
            </w:r>
          </w:p>
        </w:tc>
        <w:tc>
          <w:tcPr>
            <w:tcW w:w="1196" w:type="dxa"/>
            <w:tcBorders>
              <w:top w:val="single" w:sz="8" w:space="0" w:color="auto"/>
              <w:left w:val="nil"/>
              <w:bottom w:val="double" w:sz="6" w:space="0" w:color="auto"/>
              <w:right w:val="nil"/>
            </w:tcBorders>
            <w:shd w:val="clear" w:color="auto" w:fill="auto"/>
            <w:noWrap/>
            <w:vAlign w:val="center"/>
            <w:hideMark/>
          </w:tcPr>
          <w:p w14:paraId="541DFB07"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964" w:type="dxa"/>
            <w:tcBorders>
              <w:top w:val="single" w:sz="8" w:space="0" w:color="auto"/>
              <w:left w:val="nil"/>
              <w:bottom w:val="double" w:sz="6" w:space="0" w:color="auto"/>
              <w:right w:val="nil"/>
            </w:tcBorders>
            <w:shd w:val="clear" w:color="auto" w:fill="auto"/>
            <w:vAlign w:val="center"/>
            <w:hideMark/>
          </w:tcPr>
          <w:p w14:paraId="1D34171C"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Drainage Area (acres)</w:t>
            </w:r>
          </w:p>
        </w:tc>
        <w:tc>
          <w:tcPr>
            <w:tcW w:w="1528" w:type="dxa"/>
            <w:tcBorders>
              <w:top w:val="single" w:sz="8" w:space="0" w:color="auto"/>
              <w:left w:val="nil"/>
              <w:bottom w:val="double" w:sz="6" w:space="0" w:color="auto"/>
              <w:right w:val="nil"/>
            </w:tcBorders>
            <w:shd w:val="clear" w:color="auto" w:fill="auto"/>
            <w:vAlign w:val="center"/>
            <w:hideMark/>
          </w:tcPr>
          <w:p w14:paraId="72673F4C"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Average Annual Overflow (MG)</w:t>
            </w:r>
          </w:p>
        </w:tc>
        <w:tc>
          <w:tcPr>
            <w:tcW w:w="1464" w:type="dxa"/>
            <w:tcBorders>
              <w:top w:val="single" w:sz="8" w:space="0" w:color="auto"/>
              <w:left w:val="nil"/>
              <w:bottom w:val="double" w:sz="6" w:space="0" w:color="auto"/>
              <w:right w:val="nil"/>
            </w:tcBorders>
            <w:shd w:val="clear" w:color="auto" w:fill="auto"/>
            <w:vAlign w:val="center"/>
            <w:hideMark/>
          </w:tcPr>
          <w:p w14:paraId="1C876B2E"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Mean tPCB Concentration (pg/L)</w:t>
            </w:r>
          </w:p>
        </w:tc>
      </w:tr>
      <w:tr w:rsidR="00DA5F4E" w:rsidRPr="00223C43" w14:paraId="69AA1BA1" w14:textId="77777777" w:rsidTr="00DA5F4E">
        <w:trPr>
          <w:trHeight w:val="288"/>
          <w:jc w:val="center"/>
        </w:trPr>
        <w:tc>
          <w:tcPr>
            <w:tcW w:w="1976" w:type="dxa"/>
            <w:tcBorders>
              <w:top w:val="single" w:sz="8" w:space="0" w:color="auto"/>
              <w:left w:val="nil"/>
              <w:bottom w:val="single" w:sz="8" w:space="0" w:color="auto"/>
              <w:right w:val="nil"/>
            </w:tcBorders>
            <w:shd w:val="clear" w:color="auto" w:fill="auto"/>
            <w:vAlign w:val="center"/>
            <w:hideMark/>
          </w:tcPr>
          <w:p w14:paraId="12169B74"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Upper James River</w:t>
            </w:r>
          </w:p>
        </w:tc>
        <w:tc>
          <w:tcPr>
            <w:tcW w:w="1745" w:type="dxa"/>
            <w:tcBorders>
              <w:top w:val="single" w:sz="8" w:space="0" w:color="auto"/>
              <w:left w:val="nil"/>
              <w:bottom w:val="single" w:sz="8" w:space="0" w:color="auto"/>
              <w:right w:val="nil"/>
            </w:tcBorders>
            <w:shd w:val="clear" w:color="auto" w:fill="auto"/>
            <w:vAlign w:val="center"/>
            <w:hideMark/>
          </w:tcPr>
          <w:p w14:paraId="08566C43"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City of Lynchburg </w:t>
            </w:r>
          </w:p>
        </w:tc>
        <w:tc>
          <w:tcPr>
            <w:tcW w:w="1196" w:type="dxa"/>
            <w:tcBorders>
              <w:top w:val="single" w:sz="8" w:space="0" w:color="auto"/>
              <w:left w:val="nil"/>
              <w:bottom w:val="single" w:sz="8" w:space="0" w:color="auto"/>
              <w:right w:val="nil"/>
            </w:tcBorders>
            <w:shd w:val="clear" w:color="auto" w:fill="auto"/>
            <w:vAlign w:val="center"/>
            <w:hideMark/>
          </w:tcPr>
          <w:p w14:paraId="768405E0"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 xml:space="preserve">VA0024970 </w:t>
            </w:r>
          </w:p>
        </w:tc>
        <w:tc>
          <w:tcPr>
            <w:tcW w:w="964" w:type="dxa"/>
            <w:tcBorders>
              <w:top w:val="single" w:sz="8" w:space="0" w:color="auto"/>
              <w:left w:val="nil"/>
              <w:bottom w:val="single" w:sz="8" w:space="0" w:color="auto"/>
              <w:right w:val="nil"/>
            </w:tcBorders>
            <w:shd w:val="clear" w:color="auto" w:fill="auto"/>
            <w:vAlign w:val="center"/>
            <w:hideMark/>
          </w:tcPr>
          <w:p w14:paraId="41E263C7"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1,137.4</w:t>
            </w:r>
          </w:p>
        </w:tc>
        <w:tc>
          <w:tcPr>
            <w:tcW w:w="1528" w:type="dxa"/>
            <w:tcBorders>
              <w:top w:val="nil"/>
              <w:left w:val="nil"/>
              <w:bottom w:val="single" w:sz="8" w:space="0" w:color="auto"/>
              <w:right w:val="nil"/>
            </w:tcBorders>
            <w:shd w:val="clear" w:color="auto" w:fill="auto"/>
            <w:vAlign w:val="center"/>
            <w:hideMark/>
          </w:tcPr>
          <w:p w14:paraId="251A9772"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55.2</w:t>
            </w:r>
          </w:p>
        </w:tc>
        <w:tc>
          <w:tcPr>
            <w:tcW w:w="1464" w:type="dxa"/>
            <w:tcBorders>
              <w:top w:val="single" w:sz="8" w:space="0" w:color="auto"/>
              <w:left w:val="nil"/>
              <w:bottom w:val="single" w:sz="8" w:space="0" w:color="auto"/>
              <w:right w:val="nil"/>
            </w:tcBorders>
            <w:vAlign w:val="center"/>
            <w:hideMark/>
          </w:tcPr>
          <w:p w14:paraId="4FA435A0" w14:textId="588E9912"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159,265</w:t>
            </w:r>
          </w:p>
        </w:tc>
      </w:tr>
      <w:tr w:rsidR="00DA5F4E" w:rsidRPr="00223C43" w14:paraId="0EDD3FC6" w14:textId="77777777" w:rsidTr="00DA5F4E">
        <w:trPr>
          <w:trHeight w:val="324"/>
          <w:jc w:val="center"/>
        </w:trPr>
        <w:tc>
          <w:tcPr>
            <w:tcW w:w="1976" w:type="dxa"/>
            <w:tcBorders>
              <w:top w:val="nil"/>
              <w:left w:val="nil"/>
              <w:bottom w:val="single" w:sz="8" w:space="0" w:color="auto"/>
              <w:right w:val="nil"/>
            </w:tcBorders>
            <w:shd w:val="clear" w:color="auto" w:fill="auto"/>
            <w:vAlign w:val="center"/>
            <w:hideMark/>
          </w:tcPr>
          <w:p w14:paraId="3DF2EDE5"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Lower James River</w:t>
            </w:r>
          </w:p>
        </w:tc>
        <w:tc>
          <w:tcPr>
            <w:tcW w:w="1745" w:type="dxa"/>
            <w:tcBorders>
              <w:top w:val="nil"/>
              <w:left w:val="nil"/>
              <w:bottom w:val="single" w:sz="8" w:space="0" w:color="auto"/>
              <w:right w:val="nil"/>
            </w:tcBorders>
            <w:shd w:val="clear" w:color="auto" w:fill="auto"/>
            <w:vAlign w:val="center"/>
            <w:hideMark/>
          </w:tcPr>
          <w:p w14:paraId="2B9D2E14"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City of Richmond</w:t>
            </w:r>
            <w:r w:rsidRPr="00223C43">
              <w:rPr>
                <w:rFonts w:eastAsia="Times New Roman" w:cs="Arial"/>
                <w:color w:val="000000"/>
                <w:sz w:val="18"/>
                <w:szCs w:val="18"/>
                <w:vertAlign w:val="superscript"/>
              </w:rPr>
              <w:t>a</w:t>
            </w:r>
          </w:p>
        </w:tc>
        <w:tc>
          <w:tcPr>
            <w:tcW w:w="1196" w:type="dxa"/>
            <w:tcBorders>
              <w:top w:val="nil"/>
              <w:left w:val="nil"/>
              <w:bottom w:val="single" w:sz="8" w:space="0" w:color="auto"/>
              <w:right w:val="nil"/>
            </w:tcBorders>
            <w:shd w:val="clear" w:color="auto" w:fill="auto"/>
            <w:vAlign w:val="center"/>
            <w:hideMark/>
          </w:tcPr>
          <w:p w14:paraId="47FD7E78"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 xml:space="preserve">VA0063177 </w:t>
            </w:r>
          </w:p>
        </w:tc>
        <w:tc>
          <w:tcPr>
            <w:tcW w:w="964" w:type="dxa"/>
            <w:tcBorders>
              <w:top w:val="nil"/>
              <w:left w:val="nil"/>
              <w:bottom w:val="single" w:sz="8" w:space="0" w:color="auto"/>
              <w:right w:val="nil"/>
            </w:tcBorders>
            <w:shd w:val="clear" w:color="auto" w:fill="auto"/>
            <w:vAlign w:val="center"/>
            <w:hideMark/>
          </w:tcPr>
          <w:p w14:paraId="62E9AD30"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sz w:val="18"/>
                <w:szCs w:val="18"/>
              </w:rPr>
              <w:t>11,098.9</w:t>
            </w:r>
          </w:p>
        </w:tc>
        <w:tc>
          <w:tcPr>
            <w:tcW w:w="1528" w:type="dxa"/>
            <w:tcBorders>
              <w:top w:val="nil"/>
              <w:left w:val="nil"/>
              <w:bottom w:val="single" w:sz="8" w:space="0" w:color="auto"/>
              <w:right w:val="nil"/>
            </w:tcBorders>
            <w:shd w:val="clear" w:color="auto" w:fill="auto"/>
            <w:vAlign w:val="center"/>
            <w:hideMark/>
          </w:tcPr>
          <w:p w14:paraId="39A60459"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sz w:val="18"/>
                <w:szCs w:val="18"/>
              </w:rPr>
              <w:t>2,240.2</w:t>
            </w:r>
          </w:p>
        </w:tc>
        <w:tc>
          <w:tcPr>
            <w:tcW w:w="1464" w:type="dxa"/>
            <w:tcBorders>
              <w:top w:val="nil"/>
              <w:left w:val="nil"/>
              <w:bottom w:val="single" w:sz="8" w:space="0" w:color="auto"/>
              <w:right w:val="nil"/>
            </w:tcBorders>
            <w:vAlign w:val="center"/>
            <w:hideMark/>
          </w:tcPr>
          <w:p w14:paraId="244F3CD3" w14:textId="71932366"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11,906.68</w:t>
            </w:r>
          </w:p>
        </w:tc>
      </w:tr>
    </w:tbl>
    <w:p w14:paraId="58E44F97" w14:textId="77777777" w:rsidR="002D0D90" w:rsidRDefault="002D0D90" w:rsidP="002D0D90">
      <w:pPr>
        <w:pStyle w:val="ListParagraph"/>
        <w:spacing w:line="240" w:lineRule="auto"/>
        <w:ind w:left="0" w:firstLine="0"/>
        <w:rPr>
          <w:sz w:val="18"/>
          <w:szCs w:val="16"/>
        </w:rPr>
      </w:pPr>
      <w:r w:rsidRPr="00A538B6">
        <w:rPr>
          <w:sz w:val="18"/>
          <w:szCs w:val="16"/>
          <w:vertAlign w:val="superscript"/>
        </w:rPr>
        <w:t>a</w:t>
      </w:r>
      <w:r w:rsidRPr="00460A5A">
        <w:rPr>
          <w:sz w:val="18"/>
          <w:szCs w:val="16"/>
        </w:rPr>
        <w:t xml:space="preserve"> </w:t>
      </w:r>
      <w:r w:rsidRPr="00A538B6">
        <w:rPr>
          <w:sz w:val="18"/>
          <w:szCs w:val="16"/>
        </w:rPr>
        <w:t>Acreages and overflow values are based on the outfalls that drain into the Lower James River watershed.  The outfalls that drain into the tidal portion of the James are not included.</w:t>
      </w:r>
    </w:p>
    <w:p w14:paraId="49CE4AB1" w14:textId="77777777" w:rsidR="002D0D90" w:rsidRDefault="002D0D90" w:rsidP="00093731">
      <w:pPr>
        <w:spacing w:line="240" w:lineRule="auto"/>
        <w:ind w:firstLine="0"/>
      </w:pPr>
    </w:p>
    <w:p w14:paraId="59E7C530" w14:textId="2B84B3A8" w:rsidR="007E5EE4" w:rsidRPr="00853A54" w:rsidRDefault="002D0D90" w:rsidP="00853A54">
      <w:pPr>
        <w:pStyle w:val="Heading4"/>
      </w:pPr>
      <w:r w:rsidRPr="00853A54">
        <w:lastRenderedPageBreak/>
        <w:t>Industrial Stormwater General Permitted Facilities (ISWGP)</w:t>
      </w:r>
      <w:r w:rsidR="007E5EE4" w:rsidRPr="00853A54">
        <w:t xml:space="preserve"> </w:t>
      </w:r>
    </w:p>
    <w:p w14:paraId="235F6CD9" w14:textId="72DC83DA" w:rsidR="00FD7DB7" w:rsidRDefault="002D35D0" w:rsidP="005C4440">
      <w:r w:rsidRPr="00CC6744">
        <w:t>Industrial Stormwater General Permitted Facilities</w:t>
      </w:r>
      <w:r w:rsidRPr="00EB15CB">
        <w:t xml:space="preserve"> </w:t>
      </w:r>
      <w:r>
        <w:t>that are receiving PCB WLAs were selected by DEQ for this TMDL</w:t>
      </w:r>
      <w:r w:rsidR="082555CB">
        <w:t xml:space="preserve"> based on their SIC codes</w:t>
      </w:r>
      <w:r w:rsidR="1AAF6106">
        <w:t>.</w:t>
      </w:r>
      <w:r>
        <w:t xml:space="preserve"> The facilities regulated as an ISWGP generally have a smaller industrial footprint whereby the PCB </w:t>
      </w:r>
      <w:r w:rsidRPr="00EB15CB">
        <w:t xml:space="preserve">loads are a </w:t>
      </w:r>
      <w:r>
        <w:t xml:space="preserve">direct </w:t>
      </w:r>
      <w:r w:rsidRPr="00EB15CB">
        <w:t xml:space="preserve">function of stormwater runoff. </w:t>
      </w:r>
      <w:r w:rsidR="004712E7" w:rsidRPr="004712E7">
        <w:rPr>
          <w:rFonts w:cs="Arial"/>
        </w:rPr>
        <w:t xml:space="preserve">The </w:t>
      </w:r>
      <w:r w:rsidR="004712E7" w:rsidRPr="00B41586">
        <w:rPr>
          <w:rFonts w:cs="Arial"/>
        </w:rPr>
        <w:t>VPDES General Permit Regulation for Discharges of Stormwater Associated with Industrial Activity (9VAC25-151-70)</w:t>
      </w:r>
      <w:r w:rsidR="004712E7">
        <w:rPr>
          <w:rFonts w:cs="Arial"/>
        </w:rPr>
        <w:t xml:space="preserve"> form</w:t>
      </w:r>
      <w:r w:rsidR="009E3F13">
        <w:rPr>
          <w:rFonts w:cs="Arial"/>
        </w:rPr>
        <w:t>ed</w:t>
      </w:r>
      <w:r w:rsidR="004712E7">
        <w:rPr>
          <w:rFonts w:cs="Arial"/>
        </w:rPr>
        <w:t xml:space="preserve"> the basis for </w:t>
      </w:r>
      <w:r w:rsidR="007E1BD3">
        <w:rPr>
          <w:rFonts w:cs="Arial"/>
        </w:rPr>
        <w:t>the load derivation f</w:t>
      </w:r>
      <w:r w:rsidR="00FE7D81">
        <w:rPr>
          <w:rFonts w:cs="Arial"/>
        </w:rPr>
        <w:t>rom these facilities.</w:t>
      </w:r>
      <w:r w:rsidR="009E3F13">
        <w:t xml:space="preserve"> In determining the PCB concentration, an acreage based weighted mean concentration was calculated when multiple SW outfalls existed and if available, included both actual PCB data and/or default PCB concentrations in the calculation. </w:t>
      </w:r>
      <w:r>
        <w:t xml:space="preserve">The PCB loads </w:t>
      </w:r>
      <w:r w:rsidR="009E3F13">
        <w:t>were</w:t>
      </w:r>
      <w:r w:rsidRPr="00EB15CB">
        <w:t xml:space="preserve"> derived by calculating the annual runoff from the facility (gal/yr), which is a</w:t>
      </w:r>
      <w:r>
        <w:t xml:space="preserve">n attribute of the drainage areas </w:t>
      </w:r>
      <w:r w:rsidR="007E1BD3">
        <w:t xml:space="preserve">(acres) </w:t>
      </w:r>
      <w:r>
        <w:t xml:space="preserve">associated with the industrial activity and impervious </w:t>
      </w:r>
      <w:r w:rsidR="00C568CF" w:rsidRPr="00EB15CB">
        <w:t>acreage</w:t>
      </w:r>
      <w:r w:rsidR="00C568CF">
        <w:t>s</w:t>
      </w:r>
      <w:r w:rsidR="00C568CF" w:rsidRPr="00EB15CB">
        <w:t xml:space="preserve"> and</w:t>
      </w:r>
      <w:r w:rsidRPr="00EB15CB">
        <w:t xml:space="preserve"> multiplying it by the PCB concentration at the outfall. </w:t>
      </w:r>
      <w:r>
        <w:t>The calculated ISWGP loads serve as a constant point source load to the model s</w:t>
      </w:r>
      <w:r w:rsidRPr="00EB15CB">
        <w:t xml:space="preserve">ince the runoff/flow rate is an annual average, </w:t>
      </w:r>
      <w:r>
        <w:t xml:space="preserve">whereas </w:t>
      </w:r>
      <w:r w:rsidRPr="00EB15CB">
        <w:t xml:space="preserve">the PCB load </w:t>
      </w:r>
      <w:r>
        <w:t>from the WWTP varies</w:t>
      </w:r>
      <w:r w:rsidRPr="00EB15CB">
        <w:t xml:space="preserve"> by month</w:t>
      </w:r>
      <w:r>
        <w:t xml:space="preserve"> (DEQ, 2016)</w:t>
      </w:r>
      <w:r w:rsidRPr="00EB15CB">
        <w:t xml:space="preserve">. </w:t>
      </w:r>
      <w:r w:rsidR="007C41BC">
        <w:t>Table C-4</w:t>
      </w:r>
      <w:r w:rsidR="00D23D6C">
        <w:t xml:space="preserve"> </w:t>
      </w:r>
      <w:r w:rsidRPr="00C52DB3">
        <w:t>lists</w:t>
      </w:r>
      <w:r w:rsidRPr="00EB15CB">
        <w:t xml:space="preserve"> the </w:t>
      </w:r>
      <w:r>
        <w:t xml:space="preserve">active </w:t>
      </w:r>
      <w:r w:rsidRPr="00EB15CB">
        <w:t xml:space="preserve">ISWGPs in the </w:t>
      </w:r>
      <w:r>
        <w:t xml:space="preserve">James River </w:t>
      </w:r>
      <w:r w:rsidRPr="00EB15CB">
        <w:t xml:space="preserve">study area </w:t>
      </w:r>
      <w:r>
        <w:t xml:space="preserve">and </w:t>
      </w:r>
      <w:r w:rsidRPr="00EB15CB">
        <w:t xml:space="preserve">the </w:t>
      </w:r>
      <w:r w:rsidRPr="00F54EB6">
        <w:t>TMDL endpoint</w:t>
      </w:r>
      <w:r w:rsidRPr="008F0D51">
        <w:t xml:space="preserve"> </w:t>
      </w:r>
      <w:r w:rsidRPr="00EB15CB">
        <w:t>used to calculate the waste load allocation.</w:t>
      </w:r>
      <w:r w:rsidR="002D0D90" w:rsidRPr="0069258D">
        <w:t xml:space="preserve"> </w:t>
      </w:r>
      <w:r w:rsidR="007C41BC">
        <w:t>Table C-5</w:t>
      </w:r>
      <w:r w:rsidR="00D23D6C">
        <w:t xml:space="preserve"> </w:t>
      </w:r>
      <w:r w:rsidR="00AD2F3C">
        <w:t>list</w:t>
      </w:r>
      <w:r w:rsidR="00D23D6C">
        <w:t>s</w:t>
      </w:r>
      <w:r w:rsidR="00AD2F3C">
        <w:t xml:space="preserve"> the inactive ISWGP permits in the James River study area</w:t>
      </w:r>
      <w:r w:rsidR="007E1BD3">
        <w:t xml:space="preserve">. As these </w:t>
      </w:r>
      <w:r w:rsidR="007464D0">
        <w:t xml:space="preserve">former industrial sites </w:t>
      </w:r>
      <w:r w:rsidR="007E1BD3">
        <w:t xml:space="preserve">are no longer permitted, residual PCBs </w:t>
      </w:r>
      <w:r w:rsidR="008905E8">
        <w:t xml:space="preserve">can </w:t>
      </w:r>
      <w:r w:rsidR="007E1BD3">
        <w:t xml:space="preserve">remain on site </w:t>
      </w:r>
      <w:r w:rsidR="008905E8">
        <w:t xml:space="preserve">and </w:t>
      </w:r>
      <w:r w:rsidR="007E1BD3">
        <w:t xml:space="preserve">be transported to the local impaired waterway. </w:t>
      </w:r>
      <w:r w:rsidR="00B413FB">
        <w:t>Therefore</w:t>
      </w:r>
      <w:r w:rsidR="009E3F13">
        <w:t xml:space="preserve">, </w:t>
      </w:r>
      <w:r w:rsidR="007E1BD3">
        <w:t>the</w:t>
      </w:r>
      <w:r w:rsidR="007464D0">
        <w:t xml:space="preserve"> PCB loads originating from</w:t>
      </w:r>
      <w:r w:rsidR="007E1BD3">
        <w:t xml:space="preserve"> </w:t>
      </w:r>
      <w:r w:rsidR="007464D0">
        <w:t xml:space="preserve">these </w:t>
      </w:r>
      <w:r w:rsidR="007E1BD3">
        <w:t xml:space="preserve">sites were </w:t>
      </w:r>
      <w:r w:rsidR="007464D0">
        <w:t>reallocated t</w:t>
      </w:r>
      <w:r w:rsidR="007E1BD3">
        <w:t>o the Contaminated site source category.</w:t>
      </w:r>
    </w:p>
    <w:p w14:paraId="3B31BB26" w14:textId="77777777" w:rsidR="005C4440" w:rsidRDefault="005C4440" w:rsidP="0016293C">
      <w:pPr>
        <w:spacing w:line="240" w:lineRule="auto"/>
      </w:pPr>
    </w:p>
    <w:p w14:paraId="15000005" w14:textId="166B255E" w:rsidR="0032297F" w:rsidRDefault="0032297F" w:rsidP="0032297F">
      <w:pPr>
        <w:pStyle w:val="Caption"/>
        <w:keepNext/>
      </w:pPr>
      <w:bookmarkStart w:id="764" w:name="_Toc178677420"/>
      <w:r>
        <w:t xml:space="preserve">Table </w:t>
      </w:r>
      <w:r>
        <w:fldChar w:fldCharType="begin"/>
      </w:r>
      <w:r>
        <w:instrText xml:space="preserve"> SEQ Table \* ARABIC </w:instrText>
      </w:r>
      <w:r>
        <w:fldChar w:fldCharType="separate"/>
      </w:r>
      <w:r w:rsidR="005C4440">
        <w:rPr>
          <w:noProof/>
        </w:rPr>
        <w:t>C-</w:t>
      </w:r>
      <w:r>
        <w:rPr>
          <w:noProof/>
        </w:rPr>
        <w:t>4</w:t>
      </w:r>
      <w:bookmarkEnd w:id="764"/>
      <w:r>
        <w:fldChar w:fldCharType="end"/>
      </w:r>
      <w:r w:rsidR="005C4440">
        <w:t>. Active Industrial Stormwater General Permit (ISWGP) facilities in the James River Study area</w:t>
      </w:r>
    </w:p>
    <w:tbl>
      <w:tblPr>
        <w:tblW w:w="8756" w:type="dxa"/>
        <w:tblLook w:val="04A0" w:firstRow="1" w:lastRow="0" w:firstColumn="1" w:lastColumn="0" w:noHBand="0" w:noVBand="1"/>
      </w:tblPr>
      <w:tblGrid>
        <w:gridCol w:w="1890"/>
        <w:gridCol w:w="3510"/>
        <w:gridCol w:w="1187"/>
        <w:gridCol w:w="125"/>
        <w:gridCol w:w="961"/>
        <w:gridCol w:w="1083"/>
      </w:tblGrid>
      <w:tr w:rsidR="002D35D0" w:rsidRPr="00223C43" w14:paraId="381DCCCD" w14:textId="77777777" w:rsidTr="002D35D0">
        <w:trPr>
          <w:tblHeader/>
        </w:trPr>
        <w:tc>
          <w:tcPr>
            <w:tcW w:w="1890" w:type="dxa"/>
            <w:tcBorders>
              <w:top w:val="single" w:sz="12" w:space="0" w:color="auto"/>
              <w:left w:val="nil"/>
              <w:bottom w:val="double" w:sz="6" w:space="0" w:color="auto"/>
              <w:right w:val="nil"/>
            </w:tcBorders>
            <w:shd w:val="clear" w:color="auto" w:fill="auto"/>
            <w:vAlign w:val="bottom"/>
            <w:hideMark/>
          </w:tcPr>
          <w:p w14:paraId="35E67156"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TMDL Watershed</w:t>
            </w:r>
          </w:p>
        </w:tc>
        <w:tc>
          <w:tcPr>
            <w:tcW w:w="3510" w:type="dxa"/>
            <w:tcBorders>
              <w:top w:val="single" w:sz="12" w:space="0" w:color="auto"/>
              <w:left w:val="nil"/>
              <w:bottom w:val="double" w:sz="6" w:space="0" w:color="auto"/>
              <w:right w:val="nil"/>
            </w:tcBorders>
            <w:shd w:val="clear" w:color="auto" w:fill="auto"/>
            <w:noWrap/>
            <w:vAlign w:val="bottom"/>
            <w:hideMark/>
          </w:tcPr>
          <w:p w14:paraId="6496C462"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Facility Name</w:t>
            </w:r>
          </w:p>
        </w:tc>
        <w:tc>
          <w:tcPr>
            <w:tcW w:w="1312" w:type="dxa"/>
            <w:gridSpan w:val="2"/>
            <w:tcBorders>
              <w:top w:val="single" w:sz="12" w:space="0" w:color="auto"/>
              <w:left w:val="nil"/>
              <w:bottom w:val="double" w:sz="6" w:space="0" w:color="auto"/>
              <w:right w:val="nil"/>
            </w:tcBorders>
            <w:shd w:val="clear" w:color="auto" w:fill="auto"/>
            <w:noWrap/>
            <w:vAlign w:val="bottom"/>
            <w:hideMark/>
          </w:tcPr>
          <w:p w14:paraId="06F8E322"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961" w:type="dxa"/>
            <w:tcBorders>
              <w:top w:val="single" w:sz="12" w:space="0" w:color="auto"/>
              <w:left w:val="nil"/>
              <w:bottom w:val="double" w:sz="6" w:space="0" w:color="auto"/>
              <w:right w:val="nil"/>
            </w:tcBorders>
            <w:shd w:val="clear" w:color="auto" w:fill="auto"/>
            <w:vAlign w:val="bottom"/>
            <w:hideMark/>
          </w:tcPr>
          <w:p w14:paraId="152E48AD"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No. of Outfalls</w:t>
            </w:r>
          </w:p>
        </w:tc>
        <w:tc>
          <w:tcPr>
            <w:tcW w:w="1083" w:type="dxa"/>
            <w:tcBorders>
              <w:top w:val="single" w:sz="12" w:space="0" w:color="auto"/>
              <w:left w:val="nil"/>
              <w:bottom w:val="double" w:sz="6" w:space="0" w:color="auto"/>
              <w:right w:val="nil"/>
            </w:tcBorders>
            <w:shd w:val="clear" w:color="auto" w:fill="auto"/>
            <w:vAlign w:val="bottom"/>
            <w:hideMark/>
          </w:tcPr>
          <w:p w14:paraId="2BA6C69A"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TMDL Endpoint (pg/L)</w:t>
            </w:r>
          </w:p>
        </w:tc>
      </w:tr>
      <w:tr w:rsidR="002D35D0" w:rsidRPr="00223C43" w14:paraId="1C87B023" w14:textId="77777777" w:rsidTr="00223C43">
        <w:tc>
          <w:tcPr>
            <w:tcW w:w="1890" w:type="dxa"/>
            <w:tcBorders>
              <w:top w:val="nil"/>
              <w:left w:val="nil"/>
              <w:bottom w:val="nil"/>
              <w:right w:val="nil"/>
            </w:tcBorders>
            <w:shd w:val="clear" w:color="auto" w:fill="auto"/>
            <w:noWrap/>
            <w:hideMark/>
          </w:tcPr>
          <w:p w14:paraId="6A46998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Jackson River</w:t>
            </w:r>
          </w:p>
        </w:tc>
        <w:tc>
          <w:tcPr>
            <w:tcW w:w="3510" w:type="dxa"/>
            <w:tcBorders>
              <w:top w:val="nil"/>
              <w:left w:val="nil"/>
              <w:bottom w:val="nil"/>
              <w:right w:val="nil"/>
            </w:tcBorders>
            <w:shd w:val="clear" w:color="auto" w:fill="auto"/>
            <w:noWrap/>
            <w:vAlign w:val="center"/>
            <w:hideMark/>
          </w:tcPr>
          <w:p w14:paraId="317DC88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Chemtrade Solutions LLC - Covington</w:t>
            </w:r>
          </w:p>
        </w:tc>
        <w:tc>
          <w:tcPr>
            <w:tcW w:w="1187" w:type="dxa"/>
            <w:tcBorders>
              <w:top w:val="nil"/>
              <w:left w:val="nil"/>
              <w:bottom w:val="nil"/>
              <w:right w:val="nil"/>
            </w:tcBorders>
            <w:shd w:val="clear" w:color="auto" w:fill="auto"/>
            <w:noWrap/>
            <w:vAlign w:val="center"/>
            <w:hideMark/>
          </w:tcPr>
          <w:p w14:paraId="4183E5F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VAR050182</w:t>
            </w:r>
          </w:p>
        </w:tc>
        <w:tc>
          <w:tcPr>
            <w:tcW w:w="1086" w:type="dxa"/>
            <w:gridSpan w:val="2"/>
            <w:tcBorders>
              <w:top w:val="nil"/>
              <w:left w:val="nil"/>
              <w:bottom w:val="nil"/>
              <w:right w:val="nil"/>
            </w:tcBorders>
            <w:shd w:val="clear" w:color="auto" w:fill="auto"/>
            <w:noWrap/>
            <w:vAlign w:val="center"/>
            <w:hideMark/>
          </w:tcPr>
          <w:p w14:paraId="7C1A5AF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1A21C4C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3DC83857" w14:textId="77777777" w:rsidTr="00223C43">
        <w:tc>
          <w:tcPr>
            <w:tcW w:w="1890" w:type="dxa"/>
            <w:tcBorders>
              <w:top w:val="nil"/>
              <w:left w:val="nil"/>
              <w:bottom w:val="nil"/>
              <w:right w:val="nil"/>
            </w:tcBorders>
            <w:shd w:val="clear" w:color="auto" w:fill="auto"/>
            <w:noWrap/>
          </w:tcPr>
          <w:p w14:paraId="1C7CE304"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tcPr>
          <w:p w14:paraId="7E1DE20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Material Handlings Solutions</w:t>
            </w:r>
            <w:r w:rsidRPr="00223C43">
              <w:rPr>
                <w:rFonts w:eastAsia="Times New Roman" w:cs="Arial"/>
                <w:color w:val="000000"/>
                <w:sz w:val="18"/>
                <w:szCs w:val="18"/>
              </w:rPr>
              <w:tab/>
            </w:r>
          </w:p>
        </w:tc>
        <w:tc>
          <w:tcPr>
            <w:tcW w:w="1187" w:type="dxa"/>
            <w:tcBorders>
              <w:top w:val="nil"/>
              <w:left w:val="nil"/>
              <w:bottom w:val="nil"/>
              <w:right w:val="nil"/>
            </w:tcBorders>
            <w:shd w:val="clear" w:color="auto" w:fill="auto"/>
            <w:noWrap/>
            <w:vAlign w:val="center"/>
          </w:tcPr>
          <w:p w14:paraId="5B75DF2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VAR050440</w:t>
            </w:r>
          </w:p>
        </w:tc>
        <w:tc>
          <w:tcPr>
            <w:tcW w:w="1086" w:type="dxa"/>
            <w:gridSpan w:val="2"/>
            <w:tcBorders>
              <w:top w:val="nil"/>
              <w:left w:val="nil"/>
              <w:bottom w:val="nil"/>
              <w:right w:val="nil"/>
            </w:tcBorders>
            <w:shd w:val="clear" w:color="auto" w:fill="auto"/>
            <w:noWrap/>
            <w:vAlign w:val="center"/>
          </w:tcPr>
          <w:p w14:paraId="53FE60C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6</w:t>
            </w:r>
          </w:p>
        </w:tc>
        <w:tc>
          <w:tcPr>
            <w:tcW w:w="1083" w:type="dxa"/>
            <w:tcBorders>
              <w:top w:val="nil"/>
              <w:left w:val="nil"/>
              <w:bottom w:val="nil"/>
              <w:right w:val="nil"/>
            </w:tcBorders>
            <w:shd w:val="clear" w:color="auto" w:fill="auto"/>
            <w:vAlign w:val="center"/>
          </w:tcPr>
          <w:p w14:paraId="60D3F0C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5DC555EC" w14:textId="77777777" w:rsidTr="00223C43">
        <w:tc>
          <w:tcPr>
            <w:tcW w:w="1890" w:type="dxa"/>
            <w:tcBorders>
              <w:top w:val="nil"/>
              <w:left w:val="nil"/>
              <w:bottom w:val="nil"/>
              <w:right w:val="nil"/>
            </w:tcBorders>
            <w:shd w:val="clear" w:color="auto" w:fill="auto"/>
            <w:noWrap/>
            <w:hideMark/>
          </w:tcPr>
          <w:p w14:paraId="452630BB"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528489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Covington City - Peters Mountain Landfill</w:t>
            </w:r>
          </w:p>
        </w:tc>
        <w:tc>
          <w:tcPr>
            <w:tcW w:w="1187" w:type="dxa"/>
            <w:tcBorders>
              <w:top w:val="nil"/>
              <w:left w:val="nil"/>
              <w:bottom w:val="nil"/>
              <w:right w:val="nil"/>
            </w:tcBorders>
            <w:shd w:val="clear" w:color="auto" w:fill="auto"/>
            <w:noWrap/>
            <w:vAlign w:val="center"/>
            <w:hideMark/>
          </w:tcPr>
          <w:p w14:paraId="55753D0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VAR051392</w:t>
            </w:r>
          </w:p>
        </w:tc>
        <w:tc>
          <w:tcPr>
            <w:tcW w:w="1086" w:type="dxa"/>
            <w:gridSpan w:val="2"/>
            <w:tcBorders>
              <w:top w:val="nil"/>
              <w:left w:val="nil"/>
              <w:bottom w:val="nil"/>
              <w:right w:val="nil"/>
            </w:tcBorders>
            <w:shd w:val="clear" w:color="auto" w:fill="auto"/>
            <w:noWrap/>
            <w:vAlign w:val="center"/>
            <w:hideMark/>
          </w:tcPr>
          <w:p w14:paraId="0DB2A7D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19DD670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557FE4A9" w14:textId="77777777" w:rsidTr="00223C43">
        <w:tc>
          <w:tcPr>
            <w:tcW w:w="1890" w:type="dxa"/>
            <w:tcBorders>
              <w:top w:val="nil"/>
              <w:left w:val="nil"/>
              <w:bottom w:val="single" w:sz="8" w:space="0" w:color="auto"/>
              <w:right w:val="nil"/>
            </w:tcBorders>
            <w:shd w:val="clear" w:color="auto" w:fill="auto"/>
            <w:noWrap/>
            <w:hideMark/>
          </w:tcPr>
          <w:p w14:paraId="767E204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5FA9A3C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WestRock Virginia LLC - Low Moor Converting Plant</w:t>
            </w:r>
          </w:p>
        </w:tc>
        <w:tc>
          <w:tcPr>
            <w:tcW w:w="1187" w:type="dxa"/>
            <w:tcBorders>
              <w:top w:val="nil"/>
              <w:left w:val="nil"/>
              <w:bottom w:val="single" w:sz="8" w:space="0" w:color="auto"/>
              <w:right w:val="nil"/>
            </w:tcBorders>
            <w:shd w:val="clear" w:color="auto" w:fill="auto"/>
            <w:noWrap/>
            <w:vAlign w:val="center"/>
            <w:hideMark/>
          </w:tcPr>
          <w:p w14:paraId="09FBFA1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VAR052319</w:t>
            </w:r>
          </w:p>
        </w:tc>
        <w:tc>
          <w:tcPr>
            <w:tcW w:w="1086" w:type="dxa"/>
            <w:gridSpan w:val="2"/>
            <w:tcBorders>
              <w:top w:val="nil"/>
              <w:left w:val="nil"/>
              <w:bottom w:val="single" w:sz="8" w:space="0" w:color="auto"/>
              <w:right w:val="nil"/>
            </w:tcBorders>
            <w:shd w:val="clear" w:color="auto" w:fill="auto"/>
            <w:noWrap/>
            <w:vAlign w:val="center"/>
            <w:hideMark/>
          </w:tcPr>
          <w:p w14:paraId="22B6B33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single" w:sz="8" w:space="0" w:color="auto"/>
              <w:right w:val="nil"/>
            </w:tcBorders>
            <w:shd w:val="clear" w:color="auto" w:fill="auto"/>
            <w:vAlign w:val="center"/>
            <w:hideMark/>
          </w:tcPr>
          <w:p w14:paraId="5606949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433B1D7E" w14:textId="77777777" w:rsidTr="00223C43">
        <w:tc>
          <w:tcPr>
            <w:tcW w:w="1890" w:type="dxa"/>
            <w:tcBorders>
              <w:top w:val="nil"/>
              <w:left w:val="nil"/>
              <w:bottom w:val="nil"/>
              <w:right w:val="nil"/>
            </w:tcBorders>
            <w:shd w:val="clear" w:color="auto" w:fill="auto"/>
            <w:noWrap/>
            <w:hideMark/>
          </w:tcPr>
          <w:p w14:paraId="267405E2"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Maury River</w:t>
            </w:r>
          </w:p>
        </w:tc>
        <w:tc>
          <w:tcPr>
            <w:tcW w:w="3510" w:type="dxa"/>
            <w:tcBorders>
              <w:top w:val="nil"/>
              <w:left w:val="nil"/>
              <w:bottom w:val="nil"/>
              <w:right w:val="nil"/>
            </w:tcBorders>
            <w:shd w:val="clear" w:color="auto" w:fill="auto"/>
            <w:noWrap/>
            <w:vAlign w:val="center"/>
            <w:hideMark/>
          </w:tcPr>
          <w:p w14:paraId="4C12647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Blue Ridge Resource Authority</w:t>
            </w:r>
          </w:p>
        </w:tc>
        <w:tc>
          <w:tcPr>
            <w:tcW w:w="1187" w:type="dxa"/>
            <w:tcBorders>
              <w:top w:val="nil"/>
              <w:left w:val="nil"/>
              <w:bottom w:val="nil"/>
              <w:right w:val="nil"/>
            </w:tcBorders>
            <w:shd w:val="clear" w:color="auto" w:fill="auto"/>
            <w:noWrap/>
            <w:vAlign w:val="center"/>
            <w:hideMark/>
          </w:tcPr>
          <w:p w14:paraId="78A4763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VAR051408</w:t>
            </w:r>
          </w:p>
        </w:tc>
        <w:tc>
          <w:tcPr>
            <w:tcW w:w="1086" w:type="dxa"/>
            <w:gridSpan w:val="2"/>
            <w:tcBorders>
              <w:top w:val="nil"/>
              <w:left w:val="nil"/>
              <w:bottom w:val="nil"/>
              <w:right w:val="nil"/>
            </w:tcBorders>
            <w:shd w:val="clear" w:color="auto" w:fill="auto"/>
            <w:noWrap/>
            <w:vAlign w:val="center"/>
            <w:hideMark/>
          </w:tcPr>
          <w:p w14:paraId="58578E5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noWrap/>
            <w:vAlign w:val="center"/>
            <w:hideMark/>
          </w:tcPr>
          <w:p w14:paraId="31FC9DB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41C3409D" w14:textId="77777777" w:rsidTr="00223C43">
        <w:tc>
          <w:tcPr>
            <w:tcW w:w="1890" w:type="dxa"/>
            <w:tcBorders>
              <w:top w:val="nil"/>
              <w:left w:val="nil"/>
              <w:bottom w:val="nil"/>
              <w:right w:val="nil"/>
            </w:tcBorders>
            <w:shd w:val="clear" w:color="auto" w:fill="auto"/>
            <w:noWrap/>
            <w:hideMark/>
          </w:tcPr>
          <w:p w14:paraId="4DE7447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C3A4CF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Southers Auto Salvage LLC</w:t>
            </w:r>
          </w:p>
        </w:tc>
        <w:tc>
          <w:tcPr>
            <w:tcW w:w="1187" w:type="dxa"/>
            <w:tcBorders>
              <w:top w:val="nil"/>
              <w:left w:val="nil"/>
              <w:bottom w:val="nil"/>
              <w:right w:val="nil"/>
            </w:tcBorders>
            <w:shd w:val="clear" w:color="auto" w:fill="auto"/>
            <w:noWrap/>
            <w:vAlign w:val="center"/>
            <w:hideMark/>
          </w:tcPr>
          <w:p w14:paraId="23A7815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VAR051827</w:t>
            </w:r>
          </w:p>
        </w:tc>
        <w:tc>
          <w:tcPr>
            <w:tcW w:w="1086" w:type="dxa"/>
            <w:gridSpan w:val="2"/>
            <w:tcBorders>
              <w:top w:val="nil"/>
              <w:left w:val="nil"/>
              <w:bottom w:val="nil"/>
              <w:right w:val="nil"/>
            </w:tcBorders>
            <w:shd w:val="clear" w:color="auto" w:fill="auto"/>
            <w:noWrap/>
            <w:vAlign w:val="center"/>
            <w:hideMark/>
          </w:tcPr>
          <w:p w14:paraId="6C1A9A4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noWrap/>
            <w:vAlign w:val="center"/>
            <w:hideMark/>
          </w:tcPr>
          <w:p w14:paraId="539CCF2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7F8582C3" w14:textId="77777777" w:rsidTr="00223C43">
        <w:tc>
          <w:tcPr>
            <w:tcW w:w="1890" w:type="dxa"/>
            <w:tcBorders>
              <w:top w:val="nil"/>
              <w:left w:val="nil"/>
              <w:bottom w:val="nil"/>
              <w:right w:val="nil"/>
            </w:tcBorders>
            <w:shd w:val="clear" w:color="auto" w:fill="auto"/>
            <w:noWrap/>
            <w:hideMark/>
          </w:tcPr>
          <w:p w14:paraId="7A92AB2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7BC515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Auto Recyclers LLC</w:t>
            </w:r>
          </w:p>
        </w:tc>
        <w:tc>
          <w:tcPr>
            <w:tcW w:w="1187" w:type="dxa"/>
            <w:tcBorders>
              <w:top w:val="nil"/>
              <w:left w:val="nil"/>
              <w:bottom w:val="nil"/>
              <w:right w:val="nil"/>
            </w:tcBorders>
            <w:shd w:val="clear" w:color="auto" w:fill="auto"/>
            <w:noWrap/>
            <w:vAlign w:val="center"/>
            <w:hideMark/>
          </w:tcPr>
          <w:p w14:paraId="3E88E7D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VAR051901</w:t>
            </w:r>
          </w:p>
        </w:tc>
        <w:tc>
          <w:tcPr>
            <w:tcW w:w="1086" w:type="dxa"/>
            <w:gridSpan w:val="2"/>
            <w:tcBorders>
              <w:top w:val="nil"/>
              <w:left w:val="nil"/>
              <w:bottom w:val="nil"/>
              <w:right w:val="nil"/>
            </w:tcBorders>
            <w:shd w:val="clear" w:color="auto" w:fill="auto"/>
            <w:noWrap/>
            <w:vAlign w:val="center"/>
            <w:hideMark/>
          </w:tcPr>
          <w:p w14:paraId="25332BA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noWrap/>
            <w:hideMark/>
          </w:tcPr>
          <w:p w14:paraId="371D710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43EAEFF8" w14:textId="77777777" w:rsidTr="00223C43">
        <w:tc>
          <w:tcPr>
            <w:tcW w:w="1890" w:type="dxa"/>
            <w:tcBorders>
              <w:top w:val="nil"/>
              <w:left w:val="nil"/>
              <w:bottom w:val="nil"/>
              <w:right w:val="nil"/>
            </w:tcBorders>
            <w:shd w:val="clear" w:color="auto" w:fill="auto"/>
            <w:noWrap/>
            <w:hideMark/>
          </w:tcPr>
          <w:p w14:paraId="3FF66AA7"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B664D3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Auto Towing and Repair LLC</w:t>
            </w:r>
          </w:p>
        </w:tc>
        <w:tc>
          <w:tcPr>
            <w:tcW w:w="1187" w:type="dxa"/>
            <w:tcBorders>
              <w:top w:val="nil"/>
              <w:left w:val="nil"/>
              <w:bottom w:val="nil"/>
              <w:right w:val="nil"/>
            </w:tcBorders>
            <w:shd w:val="clear" w:color="auto" w:fill="auto"/>
            <w:noWrap/>
            <w:vAlign w:val="center"/>
            <w:hideMark/>
          </w:tcPr>
          <w:p w14:paraId="4EAD8BA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VAR052111</w:t>
            </w:r>
          </w:p>
        </w:tc>
        <w:tc>
          <w:tcPr>
            <w:tcW w:w="1086" w:type="dxa"/>
            <w:gridSpan w:val="2"/>
            <w:tcBorders>
              <w:top w:val="nil"/>
              <w:left w:val="nil"/>
              <w:bottom w:val="nil"/>
              <w:right w:val="nil"/>
            </w:tcBorders>
            <w:shd w:val="clear" w:color="auto" w:fill="auto"/>
            <w:noWrap/>
            <w:vAlign w:val="center"/>
            <w:hideMark/>
          </w:tcPr>
          <w:p w14:paraId="72D2662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noWrap/>
            <w:hideMark/>
          </w:tcPr>
          <w:p w14:paraId="0CA57E4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2E3FA652" w14:textId="77777777" w:rsidTr="00223C43">
        <w:tc>
          <w:tcPr>
            <w:tcW w:w="1890" w:type="dxa"/>
            <w:tcBorders>
              <w:top w:val="nil"/>
              <w:left w:val="nil"/>
              <w:bottom w:val="single" w:sz="8" w:space="0" w:color="auto"/>
              <w:right w:val="nil"/>
            </w:tcBorders>
            <w:shd w:val="clear" w:color="auto" w:fill="auto"/>
            <w:noWrap/>
            <w:hideMark/>
          </w:tcPr>
          <w:p w14:paraId="2704C61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7D2F9D9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City of Lexington Public Works Facility</w:t>
            </w:r>
          </w:p>
        </w:tc>
        <w:tc>
          <w:tcPr>
            <w:tcW w:w="1187" w:type="dxa"/>
            <w:tcBorders>
              <w:top w:val="nil"/>
              <w:left w:val="nil"/>
              <w:bottom w:val="single" w:sz="8" w:space="0" w:color="auto"/>
              <w:right w:val="nil"/>
            </w:tcBorders>
            <w:shd w:val="clear" w:color="auto" w:fill="auto"/>
            <w:noWrap/>
            <w:vAlign w:val="center"/>
            <w:hideMark/>
          </w:tcPr>
          <w:p w14:paraId="26BDB02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VAR052411</w:t>
            </w:r>
          </w:p>
        </w:tc>
        <w:tc>
          <w:tcPr>
            <w:tcW w:w="1086" w:type="dxa"/>
            <w:gridSpan w:val="2"/>
            <w:tcBorders>
              <w:top w:val="nil"/>
              <w:left w:val="nil"/>
              <w:bottom w:val="single" w:sz="8" w:space="0" w:color="auto"/>
              <w:right w:val="nil"/>
            </w:tcBorders>
            <w:shd w:val="clear" w:color="auto" w:fill="auto"/>
            <w:noWrap/>
            <w:vAlign w:val="center"/>
            <w:hideMark/>
          </w:tcPr>
          <w:p w14:paraId="561AA8A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single" w:sz="8" w:space="0" w:color="auto"/>
              <w:right w:val="nil"/>
            </w:tcBorders>
            <w:shd w:val="clear" w:color="auto" w:fill="auto"/>
            <w:noWrap/>
            <w:vAlign w:val="center"/>
            <w:hideMark/>
          </w:tcPr>
          <w:p w14:paraId="57C4A6C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3F23F882" w14:textId="77777777" w:rsidTr="00223C43">
        <w:tc>
          <w:tcPr>
            <w:tcW w:w="1890" w:type="dxa"/>
            <w:tcBorders>
              <w:top w:val="nil"/>
              <w:left w:val="nil"/>
              <w:bottom w:val="nil"/>
              <w:right w:val="nil"/>
            </w:tcBorders>
            <w:shd w:val="clear" w:color="auto" w:fill="auto"/>
            <w:noWrap/>
            <w:hideMark/>
          </w:tcPr>
          <w:p w14:paraId="5ADC52D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Upper James River</w:t>
            </w:r>
          </w:p>
        </w:tc>
        <w:tc>
          <w:tcPr>
            <w:tcW w:w="3510" w:type="dxa"/>
            <w:tcBorders>
              <w:top w:val="nil"/>
              <w:left w:val="nil"/>
              <w:bottom w:val="nil"/>
              <w:right w:val="nil"/>
            </w:tcBorders>
            <w:shd w:val="clear" w:color="auto" w:fill="auto"/>
            <w:noWrap/>
            <w:vAlign w:val="center"/>
            <w:hideMark/>
          </w:tcPr>
          <w:p w14:paraId="5162945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Virginia Auto Parts Incorporated</w:t>
            </w:r>
          </w:p>
        </w:tc>
        <w:tc>
          <w:tcPr>
            <w:tcW w:w="1187" w:type="dxa"/>
            <w:tcBorders>
              <w:top w:val="nil"/>
              <w:left w:val="nil"/>
              <w:bottom w:val="nil"/>
              <w:right w:val="nil"/>
            </w:tcBorders>
            <w:shd w:val="clear" w:color="auto" w:fill="auto"/>
            <w:noWrap/>
            <w:vAlign w:val="center"/>
            <w:hideMark/>
          </w:tcPr>
          <w:p w14:paraId="4DE0A03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VAR050167</w:t>
            </w:r>
          </w:p>
        </w:tc>
        <w:tc>
          <w:tcPr>
            <w:tcW w:w="1086" w:type="dxa"/>
            <w:gridSpan w:val="2"/>
            <w:tcBorders>
              <w:top w:val="nil"/>
              <w:left w:val="nil"/>
              <w:bottom w:val="nil"/>
              <w:right w:val="nil"/>
            </w:tcBorders>
            <w:shd w:val="clear" w:color="auto" w:fill="auto"/>
            <w:noWrap/>
            <w:vAlign w:val="center"/>
            <w:hideMark/>
          </w:tcPr>
          <w:p w14:paraId="3D6F786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86B157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7D928204" w14:textId="77777777" w:rsidTr="00223C43">
        <w:tc>
          <w:tcPr>
            <w:tcW w:w="1890" w:type="dxa"/>
            <w:tcBorders>
              <w:top w:val="nil"/>
              <w:left w:val="nil"/>
              <w:bottom w:val="nil"/>
              <w:right w:val="nil"/>
            </w:tcBorders>
            <w:shd w:val="clear" w:color="auto" w:fill="auto"/>
            <w:noWrap/>
            <w:hideMark/>
          </w:tcPr>
          <w:p w14:paraId="6201718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C6E6F1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Candler Oil Company Incorporated</w:t>
            </w:r>
          </w:p>
        </w:tc>
        <w:tc>
          <w:tcPr>
            <w:tcW w:w="1187" w:type="dxa"/>
            <w:tcBorders>
              <w:top w:val="nil"/>
              <w:left w:val="nil"/>
              <w:bottom w:val="nil"/>
              <w:right w:val="nil"/>
            </w:tcBorders>
            <w:shd w:val="clear" w:color="auto" w:fill="auto"/>
            <w:noWrap/>
            <w:vAlign w:val="center"/>
            <w:hideMark/>
          </w:tcPr>
          <w:p w14:paraId="63A88DA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VAR050169</w:t>
            </w:r>
          </w:p>
        </w:tc>
        <w:tc>
          <w:tcPr>
            <w:tcW w:w="1086" w:type="dxa"/>
            <w:gridSpan w:val="2"/>
            <w:tcBorders>
              <w:top w:val="nil"/>
              <w:left w:val="nil"/>
              <w:bottom w:val="nil"/>
              <w:right w:val="nil"/>
            </w:tcBorders>
            <w:shd w:val="clear" w:color="auto" w:fill="auto"/>
            <w:noWrap/>
            <w:vAlign w:val="center"/>
            <w:hideMark/>
          </w:tcPr>
          <w:p w14:paraId="544F712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06B58A9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36A1BD95" w14:textId="77777777" w:rsidTr="00223C43">
        <w:tc>
          <w:tcPr>
            <w:tcW w:w="1890" w:type="dxa"/>
            <w:tcBorders>
              <w:top w:val="nil"/>
              <w:left w:val="nil"/>
              <w:bottom w:val="nil"/>
              <w:right w:val="nil"/>
            </w:tcBorders>
            <w:shd w:val="clear" w:color="auto" w:fill="auto"/>
            <w:noWrap/>
            <w:hideMark/>
          </w:tcPr>
          <w:p w14:paraId="7892D85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483BDB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Davis-Frost Inc</w:t>
            </w:r>
          </w:p>
        </w:tc>
        <w:tc>
          <w:tcPr>
            <w:tcW w:w="1187" w:type="dxa"/>
            <w:tcBorders>
              <w:top w:val="nil"/>
              <w:left w:val="nil"/>
              <w:bottom w:val="nil"/>
              <w:right w:val="nil"/>
            </w:tcBorders>
            <w:shd w:val="clear" w:color="auto" w:fill="auto"/>
            <w:noWrap/>
            <w:vAlign w:val="center"/>
            <w:hideMark/>
          </w:tcPr>
          <w:p w14:paraId="3D1192B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VAR050172</w:t>
            </w:r>
          </w:p>
        </w:tc>
        <w:tc>
          <w:tcPr>
            <w:tcW w:w="1086" w:type="dxa"/>
            <w:gridSpan w:val="2"/>
            <w:tcBorders>
              <w:top w:val="nil"/>
              <w:left w:val="nil"/>
              <w:bottom w:val="nil"/>
              <w:right w:val="nil"/>
            </w:tcBorders>
            <w:shd w:val="clear" w:color="auto" w:fill="auto"/>
            <w:noWrap/>
            <w:vAlign w:val="center"/>
            <w:hideMark/>
          </w:tcPr>
          <w:p w14:paraId="66360E4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42CFBD6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51980B4" w14:textId="77777777" w:rsidTr="00223C43">
        <w:tc>
          <w:tcPr>
            <w:tcW w:w="1890" w:type="dxa"/>
            <w:tcBorders>
              <w:top w:val="nil"/>
              <w:left w:val="nil"/>
              <w:bottom w:val="nil"/>
              <w:right w:val="nil"/>
            </w:tcBorders>
            <w:shd w:val="clear" w:color="auto" w:fill="auto"/>
            <w:noWrap/>
            <w:hideMark/>
          </w:tcPr>
          <w:p w14:paraId="75F2DA9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0B7B39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Delta Star Incorporated</w:t>
            </w:r>
          </w:p>
        </w:tc>
        <w:tc>
          <w:tcPr>
            <w:tcW w:w="1187" w:type="dxa"/>
            <w:tcBorders>
              <w:top w:val="nil"/>
              <w:left w:val="nil"/>
              <w:bottom w:val="nil"/>
              <w:right w:val="nil"/>
            </w:tcBorders>
            <w:shd w:val="clear" w:color="auto" w:fill="auto"/>
            <w:noWrap/>
            <w:vAlign w:val="center"/>
            <w:hideMark/>
          </w:tcPr>
          <w:p w14:paraId="2270487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VAR050173</w:t>
            </w:r>
          </w:p>
        </w:tc>
        <w:tc>
          <w:tcPr>
            <w:tcW w:w="1086" w:type="dxa"/>
            <w:gridSpan w:val="2"/>
            <w:tcBorders>
              <w:top w:val="nil"/>
              <w:left w:val="nil"/>
              <w:bottom w:val="nil"/>
              <w:right w:val="nil"/>
            </w:tcBorders>
            <w:shd w:val="clear" w:color="auto" w:fill="auto"/>
            <w:noWrap/>
            <w:vAlign w:val="center"/>
            <w:hideMark/>
          </w:tcPr>
          <w:p w14:paraId="4899F7E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55C8D82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D3C3525" w14:textId="77777777" w:rsidTr="00223C43">
        <w:tc>
          <w:tcPr>
            <w:tcW w:w="1890" w:type="dxa"/>
            <w:tcBorders>
              <w:top w:val="nil"/>
              <w:left w:val="nil"/>
              <w:bottom w:val="nil"/>
              <w:right w:val="nil"/>
            </w:tcBorders>
            <w:shd w:val="clear" w:color="auto" w:fill="auto"/>
            <w:noWrap/>
            <w:hideMark/>
          </w:tcPr>
          <w:p w14:paraId="0E6B2AC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05495F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Crawford Oil Company Incorporated</w:t>
            </w:r>
          </w:p>
        </w:tc>
        <w:tc>
          <w:tcPr>
            <w:tcW w:w="1187" w:type="dxa"/>
            <w:tcBorders>
              <w:top w:val="nil"/>
              <w:left w:val="nil"/>
              <w:bottom w:val="nil"/>
              <w:right w:val="nil"/>
            </w:tcBorders>
            <w:shd w:val="clear" w:color="auto" w:fill="auto"/>
            <w:noWrap/>
            <w:vAlign w:val="center"/>
            <w:hideMark/>
          </w:tcPr>
          <w:p w14:paraId="0809183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VAR050181</w:t>
            </w:r>
          </w:p>
        </w:tc>
        <w:tc>
          <w:tcPr>
            <w:tcW w:w="1086" w:type="dxa"/>
            <w:gridSpan w:val="2"/>
            <w:tcBorders>
              <w:top w:val="nil"/>
              <w:left w:val="nil"/>
              <w:bottom w:val="nil"/>
              <w:right w:val="nil"/>
            </w:tcBorders>
            <w:shd w:val="clear" w:color="auto" w:fill="auto"/>
            <w:noWrap/>
            <w:vAlign w:val="center"/>
            <w:hideMark/>
          </w:tcPr>
          <w:p w14:paraId="5FF3C64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2609B39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49F04A1" w14:textId="77777777" w:rsidTr="00223C43">
        <w:tc>
          <w:tcPr>
            <w:tcW w:w="1890" w:type="dxa"/>
            <w:tcBorders>
              <w:top w:val="nil"/>
              <w:left w:val="nil"/>
              <w:bottom w:val="nil"/>
              <w:right w:val="nil"/>
            </w:tcBorders>
            <w:shd w:val="clear" w:color="auto" w:fill="auto"/>
            <w:noWrap/>
            <w:hideMark/>
          </w:tcPr>
          <w:p w14:paraId="69CFC59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2DC73C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Parker Hannifin Corporation - Powertrain Division</w:t>
            </w:r>
          </w:p>
        </w:tc>
        <w:tc>
          <w:tcPr>
            <w:tcW w:w="1187" w:type="dxa"/>
            <w:tcBorders>
              <w:top w:val="nil"/>
              <w:left w:val="nil"/>
              <w:bottom w:val="nil"/>
              <w:right w:val="nil"/>
            </w:tcBorders>
            <w:shd w:val="clear" w:color="auto" w:fill="auto"/>
            <w:noWrap/>
            <w:vAlign w:val="center"/>
            <w:hideMark/>
          </w:tcPr>
          <w:p w14:paraId="3E5229B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VAR050261</w:t>
            </w:r>
          </w:p>
        </w:tc>
        <w:tc>
          <w:tcPr>
            <w:tcW w:w="1086" w:type="dxa"/>
            <w:gridSpan w:val="2"/>
            <w:tcBorders>
              <w:top w:val="nil"/>
              <w:left w:val="nil"/>
              <w:bottom w:val="nil"/>
              <w:right w:val="nil"/>
            </w:tcBorders>
            <w:shd w:val="clear" w:color="auto" w:fill="auto"/>
            <w:noWrap/>
            <w:vAlign w:val="center"/>
            <w:hideMark/>
          </w:tcPr>
          <w:p w14:paraId="7116AFC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0E61AFB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7AECA7A" w14:textId="77777777" w:rsidTr="00223C43">
        <w:tc>
          <w:tcPr>
            <w:tcW w:w="1890" w:type="dxa"/>
            <w:tcBorders>
              <w:top w:val="nil"/>
              <w:left w:val="nil"/>
              <w:bottom w:val="nil"/>
              <w:right w:val="nil"/>
            </w:tcBorders>
            <w:shd w:val="clear" w:color="auto" w:fill="auto"/>
            <w:noWrap/>
            <w:hideMark/>
          </w:tcPr>
          <w:p w14:paraId="738165B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627CD0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Flowserve Lynchburg Operations</w:t>
            </w:r>
          </w:p>
        </w:tc>
        <w:tc>
          <w:tcPr>
            <w:tcW w:w="1187" w:type="dxa"/>
            <w:tcBorders>
              <w:top w:val="nil"/>
              <w:left w:val="nil"/>
              <w:bottom w:val="nil"/>
              <w:right w:val="nil"/>
            </w:tcBorders>
            <w:shd w:val="clear" w:color="auto" w:fill="auto"/>
            <w:noWrap/>
            <w:vAlign w:val="center"/>
            <w:hideMark/>
          </w:tcPr>
          <w:p w14:paraId="7FF29F7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VAR050266</w:t>
            </w:r>
          </w:p>
        </w:tc>
        <w:tc>
          <w:tcPr>
            <w:tcW w:w="1086" w:type="dxa"/>
            <w:gridSpan w:val="2"/>
            <w:tcBorders>
              <w:top w:val="nil"/>
              <w:left w:val="nil"/>
              <w:bottom w:val="nil"/>
              <w:right w:val="nil"/>
            </w:tcBorders>
            <w:shd w:val="clear" w:color="auto" w:fill="auto"/>
            <w:noWrap/>
            <w:vAlign w:val="center"/>
            <w:hideMark/>
          </w:tcPr>
          <w:p w14:paraId="19DCDBC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48E8D7E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49C0A38" w14:textId="77777777" w:rsidTr="00223C43">
        <w:tc>
          <w:tcPr>
            <w:tcW w:w="1890" w:type="dxa"/>
            <w:tcBorders>
              <w:top w:val="nil"/>
              <w:left w:val="nil"/>
              <w:bottom w:val="nil"/>
              <w:right w:val="nil"/>
            </w:tcBorders>
            <w:shd w:val="clear" w:color="auto" w:fill="auto"/>
            <w:noWrap/>
            <w:hideMark/>
          </w:tcPr>
          <w:p w14:paraId="779A67D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98E5B7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Schwerman Trucking Company</w:t>
            </w:r>
          </w:p>
        </w:tc>
        <w:tc>
          <w:tcPr>
            <w:tcW w:w="1187" w:type="dxa"/>
            <w:tcBorders>
              <w:top w:val="nil"/>
              <w:left w:val="nil"/>
              <w:bottom w:val="nil"/>
              <w:right w:val="nil"/>
            </w:tcBorders>
            <w:shd w:val="clear" w:color="auto" w:fill="auto"/>
            <w:noWrap/>
            <w:vAlign w:val="center"/>
            <w:hideMark/>
          </w:tcPr>
          <w:p w14:paraId="65573B6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VAR050270</w:t>
            </w:r>
          </w:p>
        </w:tc>
        <w:tc>
          <w:tcPr>
            <w:tcW w:w="1086" w:type="dxa"/>
            <w:gridSpan w:val="2"/>
            <w:tcBorders>
              <w:top w:val="nil"/>
              <w:left w:val="nil"/>
              <w:bottom w:val="nil"/>
              <w:right w:val="nil"/>
            </w:tcBorders>
            <w:shd w:val="clear" w:color="auto" w:fill="auto"/>
            <w:noWrap/>
            <w:vAlign w:val="center"/>
            <w:hideMark/>
          </w:tcPr>
          <w:p w14:paraId="5E8E6BD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18CB919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B4CAA4C" w14:textId="77777777" w:rsidTr="00223C43">
        <w:tc>
          <w:tcPr>
            <w:tcW w:w="1890" w:type="dxa"/>
            <w:tcBorders>
              <w:top w:val="nil"/>
              <w:left w:val="nil"/>
              <w:bottom w:val="nil"/>
              <w:right w:val="nil"/>
            </w:tcBorders>
            <w:shd w:val="clear" w:color="auto" w:fill="auto"/>
            <w:noWrap/>
            <w:hideMark/>
          </w:tcPr>
          <w:p w14:paraId="0140D612"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F612E3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Hanwha Azdel</w:t>
            </w:r>
          </w:p>
        </w:tc>
        <w:tc>
          <w:tcPr>
            <w:tcW w:w="1187" w:type="dxa"/>
            <w:tcBorders>
              <w:top w:val="nil"/>
              <w:left w:val="nil"/>
              <w:bottom w:val="nil"/>
              <w:right w:val="nil"/>
            </w:tcBorders>
            <w:shd w:val="clear" w:color="auto" w:fill="auto"/>
            <w:noWrap/>
            <w:vAlign w:val="center"/>
            <w:hideMark/>
          </w:tcPr>
          <w:p w14:paraId="3E366D8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VAR050391</w:t>
            </w:r>
          </w:p>
        </w:tc>
        <w:tc>
          <w:tcPr>
            <w:tcW w:w="1086" w:type="dxa"/>
            <w:gridSpan w:val="2"/>
            <w:tcBorders>
              <w:top w:val="nil"/>
              <w:left w:val="nil"/>
              <w:bottom w:val="nil"/>
              <w:right w:val="nil"/>
            </w:tcBorders>
            <w:shd w:val="clear" w:color="auto" w:fill="auto"/>
            <w:noWrap/>
            <w:vAlign w:val="center"/>
            <w:hideMark/>
          </w:tcPr>
          <w:p w14:paraId="491514A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48C5E77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41BC4C2" w14:textId="77777777" w:rsidTr="00223C43">
        <w:tc>
          <w:tcPr>
            <w:tcW w:w="1890" w:type="dxa"/>
            <w:tcBorders>
              <w:top w:val="nil"/>
              <w:left w:val="nil"/>
              <w:bottom w:val="nil"/>
              <w:right w:val="nil"/>
            </w:tcBorders>
            <w:shd w:val="clear" w:color="auto" w:fill="auto"/>
            <w:noWrap/>
            <w:hideMark/>
          </w:tcPr>
          <w:p w14:paraId="772E140D"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DC42D0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United Parcel Service Inc - Lynchburg</w:t>
            </w:r>
          </w:p>
        </w:tc>
        <w:tc>
          <w:tcPr>
            <w:tcW w:w="1187" w:type="dxa"/>
            <w:tcBorders>
              <w:top w:val="nil"/>
              <w:left w:val="nil"/>
              <w:bottom w:val="nil"/>
              <w:right w:val="nil"/>
            </w:tcBorders>
            <w:shd w:val="clear" w:color="auto" w:fill="auto"/>
            <w:noWrap/>
            <w:vAlign w:val="center"/>
            <w:hideMark/>
          </w:tcPr>
          <w:p w14:paraId="2A0084E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VAR050447</w:t>
            </w:r>
          </w:p>
        </w:tc>
        <w:tc>
          <w:tcPr>
            <w:tcW w:w="1086" w:type="dxa"/>
            <w:gridSpan w:val="2"/>
            <w:tcBorders>
              <w:top w:val="nil"/>
              <w:left w:val="nil"/>
              <w:bottom w:val="nil"/>
              <w:right w:val="nil"/>
            </w:tcBorders>
            <w:shd w:val="clear" w:color="auto" w:fill="auto"/>
            <w:noWrap/>
            <w:vAlign w:val="center"/>
            <w:hideMark/>
          </w:tcPr>
          <w:p w14:paraId="70F7EC4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22F855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AD5B3C5" w14:textId="77777777" w:rsidTr="00223C43">
        <w:tc>
          <w:tcPr>
            <w:tcW w:w="1890" w:type="dxa"/>
            <w:tcBorders>
              <w:top w:val="nil"/>
              <w:left w:val="nil"/>
              <w:bottom w:val="nil"/>
              <w:right w:val="nil"/>
            </w:tcBorders>
            <w:shd w:val="clear" w:color="auto" w:fill="auto"/>
            <w:noWrap/>
            <w:hideMark/>
          </w:tcPr>
          <w:p w14:paraId="58581214"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5BA6DA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WestRock Converting LLC</w:t>
            </w:r>
          </w:p>
        </w:tc>
        <w:tc>
          <w:tcPr>
            <w:tcW w:w="1187" w:type="dxa"/>
            <w:tcBorders>
              <w:top w:val="nil"/>
              <w:left w:val="nil"/>
              <w:bottom w:val="nil"/>
              <w:right w:val="nil"/>
            </w:tcBorders>
            <w:shd w:val="clear" w:color="auto" w:fill="auto"/>
            <w:noWrap/>
            <w:vAlign w:val="center"/>
            <w:hideMark/>
          </w:tcPr>
          <w:p w14:paraId="1C0E223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VAR050524</w:t>
            </w:r>
          </w:p>
        </w:tc>
        <w:tc>
          <w:tcPr>
            <w:tcW w:w="1086" w:type="dxa"/>
            <w:gridSpan w:val="2"/>
            <w:tcBorders>
              <w:top w:val="nil"/>
              <w:left w:val="nil"/>
              <w:bottom w:val="nil"/>
              <w:right w:val="nil"/>
            </w:tcBorders>
            <w:shd w:val="clear" w:color="auto" w:fill="auto"/>
            <w:noWrap/>
            <w:vAlign w:val="center"/>
            <w:hideMark/>
          </w:tcPr>
          <w:p w14:paraId="65449EA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7</w:t>
            </w:r>
          </w:p>
        </w:tc>
        <w:tc>
          <w:tcPr>
            <w:tcW w:w="1083" w:type="dxa"/>
            <w:tcBorders>
              <w:top w:val="nil"/>
              <w:left w:val="nil"/>
              <w:bottom w:val="nil"/>
              <w:right w:val="nil"/>
            </w:tcBorders>
            <w:shd w:val="clear" w:color="auto" w:fill="auto"/>
            <w:vAlign w:val="center"/>
            <w:hideMark/>
          </w:tcPr>
          <w:p w14:paraId="14876FB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E7897C7" w14:textId="77777777" w:rsidTr="00223C43">
        <w:tc>
          <w:tcPr>
            <w:tcW w:w="1890" w:type="dxa"/>
            <w:tcBorders>
              <w:top w:val="nil"/>
              <w:left w:val="nil"/>
              <w:bottom w:val="nil"/>
              <w:right w:val="nil"/>
            </w:tcBorders>
            <w:shd w:val="clear" w:color="auto" w:fill="auto"/>
            <w:noWrap/>
            <w:hideMark/>
          </w:tcPr>
          <w:p w14:paraId="635E62C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7017BA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Republic Services of Lynchburg</w:t>
            </w:r>
          </w:p>
        </w:tc>
        <w:tc>
          <w:tcPr>
            <w:tcW w:w="1187" w:type="dxa"/>
            <w:tcBorders>
              <w:top w:val="nil"/>
              <w:left w:val="nil"/>
              <w:bottom w:val="nil"/>
              <w:right w:val="nil"/>
            </w:tcBorders>
            <w:shd w:val="clear" w:color="auto" w:fill="auto"/>
            <w:noWrap/>
            <w:vAlign w:val="center"/>
            <w:hideMark/>
          </w:tcPr>
          <w:p w14:paraId="4EF1E1C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VAR050710</w:t>
            </w:r>
          </w:p>
        </w:tc>
        <w:tc>
          <w:tcPr>
            <w:tcW w:w="1086" w:type="dxa"/>
            <w:gridSpan w:val="2"/>
            <w:tcBorders>
              <w:top w:val="nil"/>
              <w:left w:val="nil"/>
              <w:bottom w:val="nil"/>
              <w:right w:val="nil"/>
            </w:tcBorders>
            <w:shd w:val="clear" w:color="auto" w:fill="auto"/>
            <w:noWrap/>
            <w:vAlign w:val="center"/>
            <w:hideMark/>
          </w:tcPr>
          <w:p w14:paraId="306F71E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3E715FE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05E030C" w14:textId="77777777" w:rsidTr="00223C43">
        <w:tc>
          <w:tcPr>
            <w:tcW w:w="1890" w:type="dxa"/>
            <w:tcBorders>
              <w:top w:val="nil"/>
              <w:left w:val="nil"/>
              <w:bottom w:val="nil"/>
              <w:right w:val="nil"/>
            </w:tcBorders>
            <w:shd w:val="clear" w:color="auto" w:fill="auto"/>
            <w:noWrap/>
            <w:hideMark/>
          </w:tcPr>
          <w:p w14:paraId="136380F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B583FA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Botetourt County Landfill</w:t>
            </w:r>
          </w:p>
        </w:tc>
        <w:tc>
          <w:tcPr>
            <w:tcW w:w="1187" w:type="dxa"/>
            <w:tcBorders>
              <w:top w:val="nil"/>
              <w:left w:val="nil"/>
              <w:bottom w:val="nil"/>
              <w:right w:val="nil"/>
            </w:tcBorders>
            <w:shd w:val="clear" w:color="auto" w:fill="auto"/>
            <w:noWrap/>
            <w:vAlign w:val="center"/>
            <w:hideMark/>
          </w:tcPr>
          <w:p w14:paraId="338DD58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VAR050712</w:t>
            </w:r>
          </w:p>
        </w:tc>
        <w:tc>
          <w:tcPr>
            <w:tcW w:w="1086" w:type="dxa"/>
            <w:gridSpan w:val="2"/>
            <w:tcBorders>
              <w:top w:val="nil"/>
              <w:left w:val="nil"/>
              <w:bottom w:val="nil"/>
              <w:right w:val="nil"/>
            </w:tcBorders>
            <w:shd w:val="clear" w:color="auto" w:fill="auto"/>
            <w:noWrap/>
            <w:vAlign w:val="center"/>
            <w:hideMark/>
          </w:tcPr>
          <w:p w14:paraId="6345BEB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05B2331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27B1B0C" w14:textId="77777777" w:rsidTr="00223C43">
        <w:tc>
          <w:tcPr>
            <w:tcW w:w="1890" w:type="dxa"/>
            <w:tcBorders>
              <w:top w:val="nil"/>
              <w:left w:val="nil"/>
              <w:bottom w:val="nil"/>
              <w:right w:val="nil"/>
            </w:tcBorders>
            <w:shd w:val="clear" w:color="auto" w:fill="auto"/>
            <w:noWrap/>
            <w:hideMark/>
          </w:tcPr>
          <w:p w14:paraId="51A79E1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66934D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Cooper Steel of Virginia LLC</w:t>
            </w:r>
          </w:p>
        </w:tc>
        <w:tc>
          <w:tcPr>
            <w:tcW w:w="1187" w:type="dxa"/>
            <w:tcBorders>
              <w:top w:val="nil"/>
              <w:left w:val="nil"/>
              <w:bottom w:val="nil"/>
              <w:right w:val="nil"/>
            </w:tcBorders>
            <w:shd w:val="clear" w:color="auto" w:fill="auto"/>
            <w:noWrap/>
            <w:vAlign w:val="center"/>
            <w:hideMark/>
          </w:tcPr>
          <w:p w14:paraId="2D1E184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VAR050737</w:t>
            </w:r>
          </w:p>
        </w:tc>
        <w:tc>
          <w:tcPr>
            <w:tcW w:w="1086" w:type="dxa"/>
            <w:gridSpan w:val="2"/>
            <w:tcBorders>
              <w:top w:val="nil"/>
              <w:left w:val="nil"/>
              <w:bottom w:val="nil"/>
              <w:right w:val="nil"/>
            </w:tcBorders>
            <w:shd w:val="clear" w:color="auto" w:fill="auto"/>
            <w:noWrap/>
            <w:vAlign w:val="center"/>
            <w:hideMark/>
          </w:tcPr>
          <w:p w14:paraId="7696C17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1088283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838320F" w14:textId="77777777" w:rsidTr="00223C43">
        <w:tc>
          <w:tcPr>
            <w:tcW w:w="1890" w:type="dxa"/>
            <w:tcBorders>
              <w:top w:val="nil"/>
              <w:left w:val="nil"/>
              <w:bottom w:val="nil"/>
              <w:right w:val="nil"/>
            </w:tcBorders>
            <w:shd w:val="clear" w:color="auto" w:fill="auto"/>
            <w:noWrap/>
            <w:hideMark/>
          </w:tcPr>
          <w:p w14:paraId="57C9722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62C1C8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Amherst County Landfill Permit Number 563</w:t>
            </w:r>
          </w:p>
        </w:tc>
        <w:tc>
          <w:tcPr>
            <w:tcW w:w="1187" w:type="dxa"/>
            <w:tcBorders>
              <w:top w:val="nil"/>
              <w:left w:val="nil"/>
              <w:bottom w:val="nil"/>
              <w:right w:val="nil"/>
            </w:tcBorders>
            <w:shd w:val="clear" w:color="auto" w:fill="auto"/>
            <w:noWrap/>
            <w:vAlign w:val="center"/>
            <w:hideMark/>
          </w:tcPr>
          <w:p w14:paraId="454E436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VAR051354</w:t>
            </w:r>
          </w:p>
        </w:tc>
        <w:tc>
          <w:tcPr>
            <w:tcW w:w="1086" w:type="dxa"/>
            <w:gridSpan w:val="2"/>
            <w:tcBorders>
              <w:top w:val="nil"/>
              <w:left w:val="nil"/>
              <w:bottom w:val="nil"/>
              <w:right w:val="nil"/>
            </w:tcBorders>
            <w:shd w:val="clear" w:color="auto" w:fill="auto"/>
            <w:noWrap/>
            <w:vAlign w:val="center"/>
            <w:hideMark/>
          </w:tcPr>
          <w:p w14:paraId="667C854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212043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87EEA7E" w14:textId="77777777" w:rsidTr="00223C43">
        <w:tc>
          <w:tcPr>
            <w:tcW w:w="1890" w:type="dxa"/>
            <w:tcBorders>
              <w:top w:val="nil"/>
              <w:left w:val="nil"/>
              <w:bottom w:val="nil"/>
              <w:right w:val="nil"/>
            </w:tcBorders>
            <w:shd w:val="clear" w:color="auto" w:fill="auto"/>
            <w:noWrap/>
            <w:hideMark/>
          </w:tcPr>
          <w:p w14:paraId="3EE523E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79ED5B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Rolling Frito-Lay Sales LP - Lynchburg Bin</w:t>
            </w:r>
          </w:p>
        </w:tc>
        <w:tc>
          <w:tcPr>
            <w:tcW w:w="1187" w:type="dxa"/>
            <w:tcBorders>
              <w:top w:val="nil"/>
              <w:left w:val="nil"/>
              <w:bottom w:val="nil"/>
              <w:right w:val="nil"/>
            </w:tcBorders>
            <w:shd w:val="clear" w:color="auto" w:fill="auto"/>
            <w:noWrap/>
            <w:vAlign w:val="center"/>
            <w:hideMark/>
          </w:tcPr>
          <w:p w14:paraId="237AB3C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VAR051551</w:t>
            </w:r>
          </w:p>
        </w:tc>
        <w:tc>
          <w:tcPr>
            <w:tcW w:w="1086" w:type="dxa"/>
            <w:gridSpan w:val="2"/>
            <w:tcBorders>
              <w:top w:val="nil"/>
              <w:left w:val="nil"/>
              <w:bottom w:val="nil"/>
              <w:right w:val="nil"/>
            </w:tcBorders>
            <w:shd w:val="clear" w:color="auto" w:fill="auto"/>
            <w:noWrap/>
            <w:vAlign w:val="center"/>
            <w:hideMark/>
          </w:tcPr>
          <w:p w14:paraId="3550173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C98443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A80125C" w14:textId="77777777" w:rsidTr="00223C43">
        <w:tc>
          <w:tcPr>
            <w:tcW w:w="1890" w:type="dxa"/>
            <w:tcBorders>
              <w:top w:val="nil"/>
              <w:left w:val="nil"/>
              <w:bottom w:val="nil"/>
              <w:right w:val="nil"/>
            </w:tcBorders>
            <w:shd w:val="clear" w:color="auto" w:fill="auto"/>
            <w:noWrap/>
            <w:hideMark/>
          </w:tcPr>
          <w:p w14:paraId="17F6DA2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41C306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International Paper Company</w:t>
            </w:r>
          </w:p>
        </w:tc>
        <w:tc>
          <w:tcPr>
            <w:tcW w:w="1187" w:type="dxa"/>
            <w:tcBorders>
              <w:top w:val="nil"/>
              <w:left w:val="nil"/>
              <w:bottom w:val="nil"/>
              <w:right w:val="nil"/>
            </w:tcBorders>
            <w:shd w:val="clear" w:color="auto" w:fill="auto"/>
            <w:noWrap/>
            <w:vAlign w:val="center"/>
            <w:hideMark/>
          </w:tcPr>
          <w:p w14:paraId="787AEE7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VAR051585</w:t>
            </w:r>
          </w:p>
        </w:tc>
        <w:tc>
          <w:tcPr>
            <w:tcW w:w="1086" w:type="dxa"/>
            <w:gridSpan w:val="2"/>
            <w:tcBorders>
              <w:top w:val="nil"/>
              <w:left w:val="nil"/>
              <w:bottom w:val="nil"/>
              <w:right w:val="nil"/>
            </w:tcBorders>
            <w:shd w:val="clear" w:color="auto" w:fill="auto"/>
            <w:noWrap/>
            <w:vAlign w:val="center"/>
            <w:hideMark/>
          </w:tcPr>
          <w:p w14:paraId="1F1BF51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0E958E4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7117902E" w14:textId="77777777" w:rsidTr="00223C43">
        <w:tc>
          <w:tcPr>
            <w:tcW w:w="1890" w:type="dxa"/>
            <w:tcBorders>
              <w:top w:val="nil"/>
              <w:left w:val="nil"/>
              <w:bottom w:val="nil"/>
              <w:right w:val="nil"/>
            </w:tcBorders>
            <w:shd w:val="clear" w:color="auto" w:fill="auto"/>
            <w:noWrap/>
            <w:hideMark/>
          </w:tcPr>
          <w:p w14:paraId="3E4D21B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01388E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KDC/One Lynchburg</w:t>
            </w:r>
          </w:p>
        </w:tc>
        <w:tc>
          <w:tcPr>
            <w:tcW w:w="1187" w:type="dxa"/>
            <w:tcBorders>
              <w:top w:val="nil"/>
              <w:left w:val="nil"/>
              <w:bottom w:val="nil"/>
              <w:right w:val="nil"/>
            </w:tcBorders>
            <w:shd w:val="clear" w:color="auto" w:fill="auto"/>
            <w:noWrap/>
            <w:vAlign w:val="center"/>
            <w:hideMark/>
          </w:tcPr>
          <w:p w14:paraId="7878DA5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VAR051906</w:t>
            </w:r>
          </w:p>
        </w:tc>
        <w:tc>
          <w:tcPr>
            <w:tcW w:w="1086" w:type="dxa"/>
            <w:gridSpan w:val="2"/>
            <w:tcBorders>
              <w:top w:val="nil"/>
              <w:left w:val="nil"/>
              <w:bottom w:val="nil"/>
              <w:right w:val="nil"/>
            </w:tcBorders>
            <w:shd w:val="clear" w:color="auto" w:fill="auto"/>
            <w:noWrap/>
            <w:vAlign w:val="center"/>
            <w:hideMark/>
          </w:tcPr>
          <w:p w14:paraId="4F5C36A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w:t>
            </w:r>
          </w:p>
        </w:tc>
        <w:tc>
          <w:tcPr>
            <w:tcW w:w="1083" w:type="dxa"/>
            <w:tcBorders>
              <w:top w:val="nil"/>
              <w:left w:val="nil"/>
              <w:bottom w:val="nil"/>
              <w:right w:val="nil"/>
            </w:tcBorders>
            <w:shd w:val="clear" w:color="auto" w:fill="auto"/>
            <w:vAlign w:val="center"/>
            <w:hideMark/>
          </w:tcPr>
          <w:p w14:paraId="1FAAA8B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5A965B0" w14:textId="77777777" w:rsidTr="00223C43">
        <w:tc>
          <w:tcPr>
            <w:tcW w:w="1890" w:type="dxa"/>
            <w:tcBorders>
              <w:top w:val="nil"/>
              <w:left w:val="nil"/>
              <w:bottom w:val="nil"/>
              <w:right w:val="nil"/>
            </w:tcBorders>
            <w:shd w:val="clear" w:color="auto" w:fill="auto"/>
            <w:noWrap/>
            <w:hideMark/>
          </w:tcPr>
          <w:p w14:paraId="30031FC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2E72B3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Sonoco Recycling LLC - Madison Heights</w:t>
            </w:r>
          </w:p>
        </w:tc>
        <w:tc>
          <w:tcPr>
            <w:tcW w:w="1187" w:type="dxa"/>
            <w:tcBorders>
              <w:top w:val="nil"/>
              <w:left w:val="nil"/>
              <w:bottom w:val="nil"/>
              <w:right w:val="nil"/>
            </w:tcBorders>
            <w:shd w:val="clear" w:color="auto" w:fill="auto"/>
            <w:noWrap/>
            <w:vAlign w:val="center"/>
            <w:hideMark/>
          </w:tcPr>
          <w:p w14:paraId="7972154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VAR051959</w:t>
            </w:r>
          </w:p>
        </w:tc>
        <w:tc>
          <w:tcPr>
            <w:tcW w:w="1086" w:type="dxa"/>
            <w:gridSpan w:val="2"/>
            <w:tcBorders>
              <w:top w:val="nil"/>
              <w:left w:val="nil"/>
              <w:bottom w:val="nil"/>
              <w:right w:val="nil"/>
            </w:tcBorders>
            <w:shd w:val="clear" w:color="auto" w:fill="auto"/>
            <w:noWrap/>
            <w:vAlign w:val="center"/>
            <w:hideMark/>
          </w:tcPr>
          <w:p w14:paraId="28A824E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59BD0E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4D7B25DD" w14:textId="77777777" w:rsidTr="00223C43">
        <w:tc>
          <w:tcPr>
            <w:tcW w:w="1890" w:type="dxa"/>
            <w:tcBorders>
              <w:top w:val="nil"/>
              <w:left w:val="nil"/>
              <w:bottom w:val="nil"/>
              <w:right w:val="nil"/>
            </w:tcBorders>
            <w:shd w:val="clear" w:color="auto" w:fill="auto"/>
            <w:noWrap/>
            <w:hideMark/>
          </w:tcPr>
          <w:p w14:paraId="5EAEE6E1"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6DC2CB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Region 2000 Regional Landfill - Livestock Rd Fac</w:t>
            </w:r>
          </w:p>
        </w:tc>
        <w:tc>
          <w:tcPr>
            <w:tcW w:w="1187" w:type="dxa"/>
            <w:tcBorders>
              <w:top w:val="nil"/>
              <w:left w:val="nil"/>
              <w:bottom w:val="nil"/>
              <w:right w:val="nil"/>
            </w:tcBorders>
            <w:shd w:val="clear" w:color="auto" w:fill="auto"/>
            <w:noWrap/>
            <w:vAlign w:val="center"/>
            <w:hideMark/>
          </w:tcPr>
          <w:p w14:paraId="77AB4BC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VAR051994</w:t>
            </w:r>
          </w:p>
        </w:tc>
        <w:tc>
          <w:tcPr>
            <w:tcW w:w="1086" w:type="dxa"/>
            <w:gridSpan w:val="2"/>
            <w:tcBorders>
              <w:top w:val="nil"/>
              <w:left w:val="nil"/>
              <w:bottom w:val="nil"/>
              <w:right w:val="nil"/>
            </w:tcBorders>
            <w:shd w:val="clear" w:color="auto" w:fill="auto"/>
            <w:noWrap/>
            <w:vAlign w:val="center"/>
            <w:hideMark/>
          </w:tcPr>
          <w:p w14:paraId="0187FF0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594F2CE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0F6A2206" w14:textId="77777777" w:rsidTr="00223C43">
        <w:tc>
          <w:tcPr>
            <w:tcW w:w="1890" w:type="dxa"/>
            <w:tcBorders>
              <w:top w:val="nil"/>
              <w:left w:val="nil"/>
              <w:bottom w:val="nil"/>
              <w:right w:val="nil"/>
            </w:tcBorders>
            <w:shd w:val="clear" w:color="auto" w:fill="auto"/>
            <w:noWrap/>
            <w:hideMark/>
          </w:tcPr>
          <w:p w14:paraId="0868633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7B2AC8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Watts Petroleum Corporation - Lynchburg</w:t>
            </w:r>
          </w:p>
        </w:tc>
        <w:tc>
          <w:tcPr>
            <w:tcW w:w="1187" w:type="dxa"/>
            <w:tcBorders>
              <w:top w:val="nil"/>
              <w:left w:val="nil"/>
              <w:bottom w:val="nil"/>
              <w:right w:val="nil"/>
            </w:tcBorders>
            <w:shd w:val="clear" w:color="auto" w:fill="auto"/>
            <w:noWrap/>
            <w:vAlign w:val="center"/>
            <w:hideMark/>
          </w:tcPr>
          <w:p w14:paraId="0C9109A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VAR052022</w:t>
            </w:r>
          </w:p>
        </w:tc>
        <w:tc>
          <w:tcPr>
            <w:tcW w:w="1086" w:type="dxa"/>
            <w:gridSpan w:val="2"/>
            <w:tcBorders>
              <w:top w:val="nil"/>
              <w:left w:val="nil"/>
              <w:bottom w:val="nil"/>
              <w:right w:val="nil"/>
            </w:tcBorders>
            <w:shd w:val="clear" w:color="auto" w:fill="auto"/>
            <w:noWrap/>
            <w:vAlign w:val="center"/>
            <w:hideMark/>
          </w:tcPr>
          <w:p w14:paraId="332B893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283B8BA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2F9DD1E" w14:textId="77777777" w:rsidTr="00223C43">
        <w:tc>
          <w:tcPr>
            <w:tcW w:w="1890" w:type="dxa"/>
            <w:tcBorders>
              <w:top w:val="nil"/>
              <w:left w:val="nil"/>
              <w:bottom w:val="nil"/>
              <w:right w:val="nil"/>
            </w:tcBorders>
            <w:shd w:val="clear" w:color="auto" w:fill="auto"/>
            <w:noWrap/>
            <w:hideMark/>
          </w:tcPr>
          <w:p w14:paraId="75A8002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91B501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Banker Steel Company LLC</w:t>
            </w:r>
          </w:p>
        </w:tc>
        <w:tc>
          <w:tcPr>
            <w:tcW w:w="1187" w:type="dxa"/>
            <w:tcBorders>
              <w:top w:val="nil"/>
              <w:left w:val="nil"/>
              <w:bottom w:val="nil"/>
              <w:right w:val="nil"/>
            </w:tcBorders>
            <w:shd w:val="clear" w:color="auto" w:fill="auto"/>
            <w:noWrap/>
            <w:vAlign w:val="center"/>
            <w:hideMark/>
          </w:tcPr>
          <w:p w14:paraId="37DCF79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VAR052109</w:t>
            </w:r>
          </w:p>
        </w:tc>
        <w:tc>
          <w:tcPr>
            <w:tcW w:w="1086" w:type="dxa"/>
            <w:gridSpan w:val="2"/>
            <w:tcBorders>
              <w:top w:val="nil"/>
              <w:left w:val="nil"/>
              <w:bottom w:val="nil"/>
              <w:right w:val="nil"/>
            </w:tcBorders>
            <w:shd w:val="clear" w:color="auto" w:fill="auto"/>
            <w:noWrap/>
            <w:vAlign w:val="center"/>
            <w:hideMark/>
          </w:tcPr>
          <w:p w14:paraId="33136F9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0BADBB5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0BD19B18" w14:textId="77777777" w:rsidTr="00223C43">
        <w:tc>
          <w:tcPr>
            <w:tcW w:w="1890" w:type="dxa"/>
            <w:tcBorders>
              <w:top w:val="nil"/>
              <w:left w:val="nil"/>
              <w:bottom w:val="nil"/>
              <w:right w:val="nil"/>
            </w:tcBorders>
            <w:shd w:val="clear" w:color="auto" w:fill="auto"/>
            <w:noWrap/>
            <w:hideMark/>
          </w:tcPr>
          <w:p w14:paraId="66A484D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5088134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Madison Heights Auto Parts</w:t>
            </w:r>
          </w:p>
        </w:tc>
        <w:tc>
          <w:tcPr>
            <w:tcW w:w="1187" w:type="dxa"/>
            <w:tcBorders>
              <w:top w:val="nil"/>
              <w:left w:val="nil"/>
              <w:bottom w:val="nil"/>
              <w:right w:val="nil"/>
            </w:tcBorders>
            <w:shd w:val="clear" w:color="auto" w:fill="auto"/>
            <w:noWrap/>
            <w:vAlign w:val="center"/>
            <w:hideMark/>
          </w:tcPr>
          <w:p w14:paraId="0F57697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VAR052182</w:t>
            </w:r>
          </w:p>
        </w:tc>
        <w:tc>
          <w:tcPr>
            <w:tcW w:w="1086" w:type="dxa"/>
            <w:gridSpan w:val="2"/>
            <w:tcBorders>
              <w:top w:val="nil"/>
              <w:left w:val="nil"/>
              <w:bottom w:val="nil"/>
              <w:right w:val="nil"/>
            </w:tcBorders>
            <w:shd w:val="clear" w:color="auto" w:fill="auto"/>
            <w:noWrap/>
            <w:vAlign w:val="center"/>
            <w:hideMark/>
          </w:tcPr>
          <w:p w14:paraId="27761E0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6</w:t>
            </w:r>
          </w:p>
        </w:tc>
        <w:tc>
          <w:tcPr>
            <w:tcW w:w="1083" w:type="dxa"/>
            <w:tcBorders>
              <w:top w:val="nil"/>
              <w:left w:val="nil"/>
              <w:bottom w:val="nil"/>
              <w:right w:val="nil"/>
            </w:tcBorders>
            <w:shd w:val="clear" w:color="auto" w:fill="auto"/>
            <w:vAlign w:val="center"/>
            <w:hideMark/>
          </w:tcPr>
          <w:p w14:paraId="796AA89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31276973" w14:textId="77777777" w:rsidTr="00223C43">
        <w:tc>
          <w:tcPr>
            <w:tcW w:w="1890" w:type="dxa"/>
            <w:tcBorders>
              <w:top w:val="nil"/>
              <w:left w:val="nil"/>
              <w:bottom w:val="nil"/>
              <w:right w:val="nil"/>
            </w:tcBorders>
            <w:shd w:val="clear" w:color="auto" w:fill="auto"/>
            <w:noWrap/>
            <w:hideMark/>
          </w:tcPr>
          <w:p w14:paraId="0337A81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938089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Griffin Pipe Products Co LLC - Lynchburg</w:t>
            </w:r>
          </w:p>
        </w:tc>
        <w:tc>
          <w:tcPr>
            <w:tcW w:w="1187" w:type="dxa"/>
            <w:tcBorders>
              <w:top w:val="nil"/>
              <w:left w:val="nil"/>
              <w:bottom w:val="nil"/>
              <w:right w:val="nil"/>
            </w:tcBorders>
            <w:shd w:val="clear" w:color="auto" w:fill="auto"/>
            <w:noWrap/>
            <w:vAlign w:val="center"/>
            <w:hideMark/>
          </w:tcPr>
          <w:p w14:paraId="45AE765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VAR052212</w:t>
            </w:r>
          </w:p>
        </w:tc>
        <w:tc>
          <w:tcPr>
            <w:tcW w:w="1086" w:type="dxa"/>
            <w:gridSpan w:val="2"/>
            <w:tcBorders>
              <w:top w:val="nil"/>
              <w:left w:val="nil"/>
              <w:bottom w:val="nil"/>
              <w:right w:val="nil"/>
            </w:tcBorders>
            <w:shd w:val="clear" w:color="auto" w:fill="auto"/>
            <w:noWrap/>
            <w:vAlign w:val="center"/>
            <w:hideMark/>
          </w:tcPr>
          <w:p w14:paraId="50FE4D7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46EDF04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BBA644A" w14:textId="77777777" w:rsidTr="00223C43">
        <w:tc>
          <w:tcPr>
            <w:tcW w:w="1890" w:type="dxa"/>
            <w:tcBorders>
              <w:top w:val="nil"/>
              <w:left w:val="nil"/>
              <w:bottom w:val="nil"/>
              <w:right w:val="nil"/>
            </w:tcBorders>
            <w:shd w:val="clear" w:color="auto" w:fill="auto"/>
            <w:noWrap/>
            <w:hideMark/>
          </w:tcPr>
          <w:p w14:paraId="5005273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0BE129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Porters Properties Lynchburg LLC</w:t>
            </w:r>
          </w:p>
        </w:tc>
        <w:tc>
          <w:tcPr>
            <w:tcW w:w="1187" w:type="dxa"/>
            <w:tcBorders>
              <w:top w:val="nil"/>
              <w:left w:val="nil"/>
              <w:bottom w:val="nil"/>
              <w:right w:val="nil"/>
            </w:tcBorders>
            <w:shd w:val="clear" w:color="auto" w:fill="auto"/>
            <w:noWrap/>
            <w:vAlign w:val="center"/>
            <w:hideMark/>
          </w:tcPr>
          <w:p w14:paraId="46DB173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VAR052226</w:t>
            </w:r>
          </w:p>
        </w:tc>
        <w:tc>
          <w:tcPr>
            <w:tcW w:w="1086" w:type="dxa"/>
            <w:gridSpan w:val="2"/>
            <w:tcBorders>
              <w:top w:val="nil"/>
              <w:left w:val="nil"/>
              <w:bottom w:val="nil"/>
              <w:right w:val="nil"/>
            </w:tcBorders>
            <w:shd w:val="clear" w:color="auto" w:fill="auto"/>
            <w:noWrap/>
            <w:vAlign w:val="center"/>
            <w:hideMark/>
          </w:tcPr>
          <w:p w14:paraId="5E17AC5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4D3A96D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257EC9D" w14:textId="77777777" w:rsidTr="00223C43">
        <w:tc>
          <w:tcPr>
            <w:tcW w:w="1890" w:type="dxa"/>
            <w:tcBorders>
              <w:top w:val="nil"/>
              <w:left w:val="nil"/>
              <w:bottom w:val="nil"/>
              <w:right w:val="nil"/>
            </w:tcBorders>
            <w:shd w:val="clear" w:color="auto" w:fill="auto"/>
            <w:noWrap/>
            <w:hideMark/>
          </w:tcPr>
          <w:p w14:paraId="18A65A14"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0DA7A0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Foss Industrial Recycling LLC - Lynchburg</w:t>
            </w:r>
          </w:p>
        </w:tc>
        <w:tc>
          <w:tcPr>
            <w:tcW w:w="1187" w:type="dxa"/>
            <w:tcBorders>
              <w:top w:val="nil"/>
              <w:left w:val="nil"/>
              <w:bottom w:val="nil"/>
              <w:right w:val="nil"/>
            </w:tcBorders>
            <w:shd w:val="clear" w:color="auto" w:fill="auto"/>
            <w:noWrap/>
            <w:vAlign w:val="center"/>
            <w:hideMark/>
          </w:tcPr>
          <w:p w14:paraId="1887F9F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VAR052309</w:t>
            </w:r>
          </w:p>
        </w:tc>
        <w:tc>
          <w:tcPr>
            <w:tcW w:w="1086" w:type="dxa"/>
            <w:gridSpan w:val="2"/>
            <w:tcBorders>
              <w:top w:val="nil"/>
              <w:left w:val="nil"/>
              <w:bottom w:val="nil"/>
              <w:right w:val="nil"/>
            </w:tcBorders>
            <w:shd w:val="clear" w:color="auto" w:fill="auto"/>
            <w:noWrap/>
            <w:vAlign w:val="center"/>
            <w:hideMark/>
          </w:tcPr>
          <w:p w14:paraId="338D650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52689CE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39DB482" w14:textId="77777777" w:rsidTr="00223C43">
        <w:tc>
          <w:tcPr>
            <w:tcW w:w="1890" w:type="dxa"/>
            <w:tcBorders>
              <w:top w:val="nil"/>
              <w:left w:val="nil"/>
              <w:bottom w:val="nil"/>
              <w:right w:val="nil"/>
            </w:tcBorders>
            <w:shd w:val="clear" w:color="auto" w:fill="auto"/>
            <w:noWrap/>
            <w:hideMark/>
          </w:tcPr>
          <w:p w14:paraId="521CFA5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CBC6AA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Munters - Natural Bridge Station</w:t>
            </w:r>
          </w:p>
        </w:tc>
        <w:tc>
          <w:tcPr>
            <w:tcW w:w="1187" w:type="dxa"/>
            <w:tcBorders>
              <w:top w:val="nil"/>
              <w:left w:val="nil"/>
              <w:bottom w:val="nil"/>
              <w:right w:val="nil"/>
            </w:tcBorders>
            <w:shd w:val="clear" w:color="auto" w:fill="auto"/>
            <w:noWrap/>
            <w:vAlign w:val="center"/>
            <w:hideMark/>
          </w:tcPr>
          <w:p w14:paraId="2354E92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VAR052383</w:t>
            </w:r>
          </w:p>
        </w:tc>
        <w:tc>
          <w:tcPr>
            <w:tcW w:w="1086" w:type="dxa"/>
            <w:gridSpan w:val="2"/>
            <w:tcBorders>
              <w:top w:val="nil"/>
              <w:left w:val="nil"/>
              <w:bottom w:val="nil"/>
              <w:right w:val="nil"/>
            </w:tcBorders>
            <w:shd w:val="clear" w:color="auto" w:fill="auto"/>
            <w:noWrap/>
            <w:vAlign w:val="center"/>
            <w:hideMark/>
          </w:tcPr>
          <w:p w14:paraId="0B815E8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D132C7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62E3360" w14:textId="77777777" w:rsidTr="00223C43">
        <w:tc>
          <w:tcPr>
            <w:tcW w:w="1890" w:type="dxa"/>
            <w:tcBorders>
              <w:top w:val="nil"/>
              <w:left w:val="nil"/>
              <w:bottom w:val="nil"/>
              <w:right w:val="nil"/>
            </w:tcBorders>
            <w:shd w:val="clear" w:color="auto" w:fill="auto"/>
            <w:noWrap/>
            <w:hideMark/>
          </w:tcPr>
          <w:p w14:paraId="3422D2F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705261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AOC Metal Works - Lynchburg</w:t>
            </w:r>
          </w:p>
        </w:tc>
        <w:tc>
          <w:tcPr>
            <w:tcW w:w="1187" w:type="dxa"/>
            <w:tcBorders>
              <w:top w:val="nil"/>
              <w:left w:val="nil"/>
              <w:bottom w:val="nil"/>
              <w:right w:val="nil"/>
            </w:tcBorders>
            <w:shd w:val="clear" w:color="auto" w:fill="auto"/>
            <w:noWrap/>
            <w:vAlign w:val="center"/>
            <w:hideMark/>
          </w:tcPr>
          <w:p w14:paraId="5B93866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VAR052393</w:t>
            </w:r>
          </w:p>
        </w:tc>
        <w:tc>
          <w:tcPr>
            <w:tcW w:w="1086" w:type="dxa"/>
            <w:gridSpan w:val="2"/>
            <w:tcBorders>
              <w:top w:val="nil"/>
              <w:left w:val="nil"/>
              <w:bottom w:val="nil"/>
              <w:right w:val="nil"/>
            </w:tcBorders>
            <w:shd w:val="clear" w:color="auto" w:fill="auto"/>
            <w:noWrap/>
            <w:vAlign w:val="center"/>
            <w:hideMark/>
          </w:tcPr>
          <w:p w14:paraId="4597871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6126523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7F32D95" w14:textId="77777777" w:rsidTr="00223C43">
        <w:tc>
          <w:tcPr>
            <w:tcW w:w="1890" w:type="dxa"/>
            <w:tcBorders>
              <w:top w:val="nil"/>
              <w:left w:val="nil"/>
              <w:right w:val="nil"/>
            </w:tcBorders>
            <w:shd w:val="clear" w:color="auto" w:fill="auto"/>
            <w:noWrap/>
            <w:hideMark/>
          </w:tcPr>
          <w:p w14:paraId="0575A05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right w:val="nil"/>
            </w:tcBorders>
            <w:shd w:val="clear" w:color="auto" w:fill="auto"/>
            <w:noWrap/>
            <w:vAlign w:val="center"/>
            <w:hideMark/>
          </w:tcPr>
          <w:p w14:paraId="0C95523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BRC Investments LLC</w:t>
            </w:r>
          </w:p>
        </w:tc>
        <w:tc>
          <w:tcPr>
            <w:tcW w:w="1187" w:type="dxa"/>
            <w:tcBorders>
              <w:top w:val="nil"/>
              <w:left w:val="nil"/>
              <w:right w:val="nil"/>
            </w:tcBorders>
            <w:shd w:val="clear" w:color="auto" w:fill="auto"/>
            <w:noWrap/>
            <w:vAlign w:val="center"/>
            <w:hideMark/>
          </w:tcPr>
          <w:p w14:paraId="577F162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VAR052403</w:t>
            </w:r>
          </w:p>
        </w:tc>
        <w:tc>
          <w:tcPr>
            <w:tcW w:w="1086" w:type="dxa"/>
            <w:gridSpan w:val="2"/>
            <w:tcBorders>
              <w:top w:val="nil"/>
              <w:left w:val="nil"/>
              <w:right w:val="nil"/>
            </w:tcBorders>
            <w:shd w:val="clear" w:color="auto" w:fill="auto"/>
            <w:noWrap/>
            <w:vAlign w:val="center"/>
            <w:hideMark/>
          </w:tcPr>
          <w:p w14:paraId="4182267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right w:val="nil"/>
            </w:tcBorders>
            <w:shd w:val="clear" w:color="auto" w:fill="auto"/>
            <w:vAlign w:val="center"/>
            <w:hideMark/>
          </w:tcPr>
          <w:p w14:paraId="390AA1E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71856B0D" w14:textId="77777777" w:rsidTr="00223C43">
        <w:tc>
          <w:tcPr>
            <w:tcW w:w="1890" w:type="dxa"/>
            <w:tcBorders>
              <w:top w:val="nil"/>
              <w:left w:val="nil"/>
              <w:right w:val="nil"/>
            </w:tcBorders>
            <w:shd w:val="clear" w:color="auto" w:fill="auto"/>
            <w:noWrap/>
            <w:hideMark/>
          </w:tcPr>
          <w:p w14:paraId="77288C3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right w:val="nil"/>
            </w:tcBorders>
            <w:shd w:val="clear" w:color="auto" w:fill="auto"/>
            <w:noWrap/>
            <w:vAlign w:val="center"/>
            <w:hideMark/>
          </w:tcPr>
          <w:p w14:paraId="6997E0B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Slocum Adhesives Corporation</w:t>
            </w:r>
          </w:p>
        </w:tc>
        <w:tc>
          <w:tcPr>
            <w:tcW w:w="1187" w:type="dxa"/>
            <w:tcBorders>
              <w:top w:val="nil"/>
              <w:left w:val="nil"/>
              <w:right w:val="nil"/>
            </w:tcBorders>
            <w:shd w:val="clear" w:color="auto" w:fill="auto"/>
            <w:noWrap/>
            <w:vAlign w:val="center"/>
            <w:hideMark/>
          </w:tcPr>
          <w:p w14:paraId="029491F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VAR052456</w:t>
            </w:r>
          </w:p>
        </w:tc>
        <w:tc>
          <w:tcPr>
            <w:tcW w:w="1086" w:type="dxa"/>
            <w:gridSpan w:val="2"/>
            <w:tcBorders>
              <w:top w:val="nil"/>
              <w:left w:val="nil"/>
              <w:right w:val="nil"/>
            </w:tcBorders>
            <w:shd w:val="clear" w:color="auto" w:fill="auto"/>
            <w:noWrap/>
            <w:vAlign w:val="center"/>
            <w:hideMark/>
          </w:tcPr>
          <w:p w14:paraId="18AF8CA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right w:val="nil"/>
            </w:tcBorders>
            <w:shd w:val="clear" w:color="auto" w:fill="auto"/>
            <w:vAlign w:val="center"/>
            <w:hideMark/>
          </w:tcPr>
          <w:p w14:paraId="21B32B0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615178F" w14:textId="77777777" w:rsidTr="00223C43">
        <w:tc>
          <w:tcPr>
            <w:tcW w:w="1890" w:type="dxa"/>
            <w:tcBorders>
              <w:left w:val="nil"/>
              <w:right w:val="nil"/>
            </w:tcBorders>
            <w:shd w:val="clear" w:color="auto" w:fill="auto"/>
            <w:noWrap/>
          </w:tcPr>
          <w:p w14:paraId="2668B99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left w:val="nil"/>
              <w:right w:val="nil"/>
            </w:tcBorders>
            <w:shd w:val="clear" w:color="auto" w:fill="auto"/>
            <w:noWrap/>
            <w:vAlign w:val="center"/>
          </w:tcPr>
          <w:p w14:paraId="1AA40CF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Clear Water Manufacturing</w:t>
            </w:r>
          </w:p>
        </w:tc>
        <w:tc>
          <w:tcPr>
            <w:tcW w:w="1187" w:type="dxa"/>
            <w:tcBorders>
              <w:left w:val="nil"/>
              <w:right w:val="nil"/>
            </w:tcBorders>
            <w:shd w:val="clear" w:color="auto" w:fill="auto"/>
            <w:noWrap/>
            <w:vAlign w:val="center"/>
          </w:tcPr>
          <w:p w14:paraId="2291AA3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VAR052508</w:t>
            </w:r>
          </w:p>
        </w:tc>
        <w:tc>
          <w:tcPr>
            <w:tcW w:w="1086" w:type="dxa"/>
            <w:gridSpan w:val="2"/>
            <w:tcBorders>
              <w:left w:val="nil"/>
              <w:right w:val="nil"/>
            </w:tcBorders>
            <w:shd w:val="clear" w:color="auto" w:fill="auto"/>
            <w:noWrap/>
            <w:vAlign w:val="center"/>
          </w:tcPr>
          <w:p w14:paraId="493C7F1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left w:val="nil"/>
              <w:right w:val="nil"/>
            </w:tcBorders>
            <w:shd w:val="clear" w:color="auto" w:fill="auto"/>
            <w:vAlign w:val="center"/>
          </w:tcPr>
          <w:p w14:paraId="30E541A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4FE2782" w14:textId="77777777" w:rsidTr="008D5A44">
        <w:tc>
          <w:tcPr>
            <w:tcW w:w="1890" w:type="dxa"/>
            <w:tcBorders>
              <w:left w:val="nil"/>
              <w:bottom w:val="single" w:sz="4" w:space="0" w:color="auto"/>
              <w:right w:val="nil"/>
            </w:tcBorders>
            <w:shd w:val="clear" w:color="auto" w:fill="auto"/>
            <w:noWrap/>
          </w:tcPr>
          <w:p w14:paraId="5235AC01"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left w:val="nil"/>
              <w:bottom w:val="single" w:sz="4" w:space="0" w:color="auto"/>
              <w:right w:val="nil"/>
            </w:tcBorders>
            <w:shd w:val="clear" w:color="auto" w:fill="auto"/>
            <w:noWrap/>
            <w:vAlign w:val="center"/>
          </w:tcPr>
          <w:p w14:paraId="7014812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Slocum Adhesives Corporation- Carroll Ave</w:t>
            </w:r>
          </w:p>
        </w:tc>
        <w:tc>
          <w:tcPr>
            <w:tcW w:w="1187" w:type="dxa"/>
            <w:tcBorders>
              <w:left w:val="nil"/>
              <w:bottom w:val="single" w:sz="4" w:space="0" w:color="auto"/>
              <w:right w:val="nil"/>
            </w:tcBorders>
            <w:shd w:val="clear" w:color="auto" w:fill="auto"/>
            <w:noWrap/>
            <w:vAlign w:val="center"/>
          </w:tcPr>
          <w:p w14:paraId="5DAB600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VAR052530</w:t>
            </w:r>
          </w:p>
        </w:tc>
        <w:tc>
          <w:tcPr>
            <w:tcW w:w="1086" w:type="dxa"/>
            <w:gridSpan w:val="2"/>
            <w:tcBorders>
              <w:left w:val="nil"/>
              <w:bottom w:val="single" w:sz="4" w:space="0" w:color="auto"/>
              <w:right w:val="nil"/>
            </w:tcBorders>
            <w:shd w:val="clear" w:color="auto" w:fill="auto"/>
            <w:noWrap/>
            <w:vAlign w:val="center"/>
          </w:tcPr>
          <w:p w14:paraId="128FC27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left w:val="nil"/>
              <w:bottom w:val="single" w:sz="4" w:space="0" w:color="auto"/>
              <w:right w:val="nil"/>
            </w:tcBorders>
            <w:shd w:val="clear" w:color="auto" w:fill="auto"/>
            <w:vAlign w:val="center"/>
          </w:tcPr>
          <w:p w14:paraId="3024F600" w14:textId="77777777" w:rsidR="002D35D0" w:rsidRPr="00223C43" w:rsidRDefault="002D35D0" w:rsidP="008D5A44">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3E9F44D0" w14:textId="77777777" w:rsidTr="00223C43">
        <w:tc>
          <w:tcPr>
            <w:tcW w:w="1890" w:type="dxa"/>
            <w:tcBorders>
              <w:top w:val="nil"/>
              <w:left w:val="nil"/>
              <w:bottom w:val="nil"/>
              <w:right w:val="nil"/>
            </w:tcBorders>
            <w:shd w:val="clear" w:color="auto" w:fill="auto"/>
            <w:hideMark/>
          </w:tcPr>
          <w:p w14:paraId="753E60F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Lower James River</w:t>
            </w:r>
          </w:p>
        </w:tc>
        <w:tc>
          <w:tcPr>
            <w:tcW w:w="3510" w:type="dxa"/>
            <w:tcBorders>
              <w:top w:val="nil"/>
              <w:left w:val="nil"/>
              <w:bottom w:val="nil"/>
              <w:right w:val="nil"/>
            </w:tcBorders>
            <w:shd w:val="clear" w:color="auto" w:fill="auto"/>
            <w:noWrap/>
            <w:vAlign w:val="center"/>
            <w:hideMark/>
          </w:tcPr>
          <w:p w14:paraId="751AF38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Glad Manufacturing Company</w:t>
            </w:r>
          </w:p>
        </w:tc>
        <w:tc>
          <w:tcPr>
            <w:tcW w:w="1187" w:type="dxa"/>
            <w:tcBorders>
              <w:top w:val="nil"/>
              <w:left w:val="nil"/>
              <w:bottom w:val="nil"/>
              <w:right w:val="nil"/>
            </w:tcBorders>
            <w:shd w:val="clear" w:color="auto" w:fill="auto"/>
            <w:noWrap/>
            <w:vAlign w:val="center"/>
            <w:hideMark/>
          </w:tcPr>
          <w:p w14:paraId="25FCFEA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VAR050222</w:t>
            </w:r>
          </w:p>
        </w:tc>
        <w:tc>
          <w:tcPr>
            <w:tcW w:w="1086" w:type="dxa"/>
            <w:gridSpan w:val="2"/>
            <w:tcBorders>
              <w:top w:val="nil"/>
              <w:left w:val="nil"/>
              <w:bottom w:val="nil"/>
              <w:right w:val="nil"/>
            </w:tcBorders>
            <w:shd w:val="clear" w:color="auto" w:fill="auto"/>
            <w:vAlign w:val="center"/>
            <w:hideMark/>
          </w:tcPr>
          <w:p w14:paraId="75C2DFB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500DDB3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B7D6019" w14:textId="77777777" w:rsidTr="00223C43">
        <w:tc>
          <w:tcPr>
            <w:tcW w:w="1890" w:type="dxa"/>
            <w:tcBorders>
              <w:top w:val="nil"/>
              <w:left w:val="nil"/>
              <w:bottom w:val="nil"/>
              <w:right w:val="nil"/>
            </w:tcBorders>
            <w:shd w:val="clear" w:color="auto" w:fill="auto"/>
            <w:hideMark/>
          </w:tcPr>
          <w:p w14:paraId="7F1FC11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04088C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Brooks Auto Sales</w:t>
            </w:r>
          </w:p>
        </w:tc>
        <w:tc>
          <w:tcPr>
            <w:tcW w:w="1187" w:type="dxa"/>
            <w:tcBorders>
              <w:top w:val="nil"/>
              <w:left w:val="nil"/>
              <w:bottom w:val="nil"/>
              <w:right w:val="nil"/>
            </w:tcBorders>
            <w:shd w:val="clear" w:color="auto" w:fill="auto"/>
            <w:noWrap/>
            <w:vAlign w:val="center"/>
            <w:hideMark/>
          </w:tcPr>
          <w:p w14:paraId="46CBC48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VAR050630</w:t>
            </w:r>
          </w:p>
        </w:tc>
        <w:tc>
          <w:tcPr>
            <w:tcW w:w="1086" w:type="dxa"/>
            <w:gridSpan w:val="2"/>
            <w:tcBorders>
              <w:top w:val="nil"/>
              <w:left w:val="nil"/>
              <w:bottom w:val="nil"/>
              <w:right w:val="nil"/>
            </w:tcBorders>
            <w:shd w:val="clear" w:color="auto" w:fill="auto"/>
            <w:vAlign w:val="center"/>
            <w:hideMark/>
          </w:tcPr>
          <w:p w14:paraId="1240775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4E303C1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7E9DC9A0" w14:textId="77777777" w:rsidTr="00223C43">
        <w:tc>
          <w:tcPr>
            <w:tcW w:w="1890" w:type="dxa"/>
            <w:tcBorders>
              <w:top w:val="nil"/>
              <w:left w:val="nil"/>
              <w:bottom w:val="nil"/>
              <w:right w:val="nil"/>
            </w:tcBorders>
            <w:shd w:val="clear" w:color="auto" w:fill="auto"/>
            <w:noWrap/>
            <w:hideMark/>
          </w:tcPr>
          <w:p w14:paraId="03DC6598"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93228C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UPS Freight- Richmond</w:t>
            </w:r>
          </w:p>
        </w:tc>
        <w:tc>
          <w:tcPr>
            <w:tcW w:w="1187" w:type="dxa"/>
            <w:tcBorders>
              <w:top w:val="nil"/>
              <w:left w:val="nil"/>
              <w:bottom w:val="nil"/>
              <w:right w:val="nil"/>
            </w:tcBorders>
            <w:shd w:val="clear" w:color="auto" w:fill="auto"/>
            <w:noWrap/>
            <w:vAlign w:val="center"/>
            <w:hideMark/>
          </w:tcPr>
          <w:p w14:paraId="5453026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VAR050657</w:t>
            </w:r>
          </w:p>
        </w:tc>
        <w:tc>
          <w:tcPr>
            <w:tcW w:w="1086" w:type="dxa"/>
            <w:gridSpan w:val="2"/>
            <w:tcBorders>
              <w:top w:val="nil"/>
              <w:left w:val="nil"/>
              <w:bottom w:val="nil"/>
              <w:right w:val="nil"/>
            </w:tcBorders>
            <w:shd w:val="clear" w:color="auto" w:fill="auto"/>
            <w:noWrap/>
            <w:vAlign w:val="center"/>
            <w:hideMark/>
          </w:tcPr>
          <w:p w14:paraId="0F8F23E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0160EE2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BF3E3AC" w14:textId="77777777" w:rsidTr="00223C43">
        <w:tc>
          <w:tcPr>
            <w:tcW w:w="1890" w:type="dxa"/>
            <w:tcBorders>
              <w:top w:val="nil"/>
              <w:left w:val="nil"/>
              <w:bottom w:val="nil"/>
              <w:right w:val="nil"/>
            </w:tcBorders>
            <w:shd w:val="clear" w:color="auto" w:fill="auto"/>
            <w:hideMark/>
          </w:tcPr>
          <w:p w14:paraId="064CEF7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508AB23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623 Landfill</w:t>
            </w:r>
          </w:p>
        </w:tc>
        <w:tc>
          <w:tcPr>
            <w:tcW w:w="1187" w:type="dxa"/>
            <w:tcBorders>
              <w:top w:val="nil"/>
              <w:left w:val="nil"/>
              <w:bottom w:val="nil"/>
              <w:right w:val="nil"/>
            </w:tcBorders>
            <w:shd w:val="clear" w:color="auto" w:fill="auto"/>
            <w:noWrap/>
            <w:vAlign w:val="center"/>
            <w:hideMark/>
          </w:tcPr>
          <w:p w14:paraId="73E3E4F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VAR050730</w:t>
            </w:r>
          </w:p>
        </w:tc>
        <w:tc>
          <w:tcPr>
            <w:tcW w:w="1086" w:type="dxa"/>
            <w:gridSpan w:val="2"/>
            <w:tcBorders>
              <w:top w:val="nil"/>
              <w:left w:val="nil"/>
              <w:bottom w:val="nil"/>
              <w:right w:val="nil"/>
            </w:tcBorders>
            <w:shd w:val="clear" w:color="auto" w:fill="auto"/>
            <w:vAlign w:val="center"/>
            <w:hideMark/>
          </w:tcPr>
          <w:p w14:paraId="08D38A5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7</w:t>
            </w:r>
          </w:p>
        </w:tc>
        <w:tc>
          <w:tcPr>
            <w:tcW w:w="1083" w:type="dxa"/>
            <w:tcBorders>
              <w:top w:val="nil"/>
              <w:left w:val="nil"/>
              <w:bottom w:val="nil"/>
              <w:right w:val="nil"/>
            </w:tcBorders>
            <w:shd w:val="clear" w:color="auto" w:fill="auto"/>
            <w:vAlign w:val="center"/>
            <w:hideMark/>
          </w:tcPr>
          <w:p w14:paraId="366DC38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6FABF02E" w14:textId="77777777" w:rsidTr="00223C43">
        <w:tc>
          <w:tcPr>
            <w:tcW w:w="1890" w:type="dxa"/>
            <w:tcBorders>
              <w:top w:val="nil"/>
              <w:left w:val="nil"/>
              <w:bottom w:val="nil"/>
              <w:right w:val="nil"/>
            </w:tcBorders>
            <w:shd w:val="clear" w:color="auto" w:fill="auto"/>
            <w:hideMark/>
          </w:tcPr>
          <w:p w14:paraId="46720318"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EED7FB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United Parcel Service - Charlottesville</w:t>
            </w:r>
          </w:p>
        </w:tc>
        <w:tc>
          <w:tcPr>
            <w:tcW w:w="1187" w:type="dxa"/>
            <w:tcBorders>
              <w:top w:val="nil"/>
              <w:left w:val="nil"/>
              <w:bottom w:val="nil"/>
              <w:right w:val="nil"/>
            </w:tcBorders>
            <w:shd w:val="clear" w:color="auto" w:fill="auto"/>
            <w:noWrap/>
            <w:vAlign w:val="center"/>
            <w:hideMark/>
          </w:tcPr>
          <w:p w14:paraId="184A759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VAR050780</w:t>
            </w:r>
          </w:p>
        </w:tc>
        <w:tc>
          <w:tcPr>
            <w:tcW w:w="1086" w:type="dxa"/>
            <w:gridSpan w:val="2"/>
            <w:tcBorders>
              <w:top w:val="nil"/>
              <w:left w:val="nil"/>
              <w:bottom w:val="nil"/>
              <w:right w:val="nil"/>
            </w:tcBorders>
            <w:shd w:val="clear" w:color="auto" w:fill="auto"/>
            <w:vAlign w:val="center"/>
            <w:hideMark/>
          </w:tcPr>
          <w:p w14:paraId="7B8CF17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691898D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575C87B6" w14:textId="77777777" w:rsidTr="00223C43">
        <w:tc>
          <w:tcPr>
            <w:tcW w:w="1890" w:type="dxa"/>
            <w:tcBorders>
              <w:top w:val="nil"/>
              <w:left w:val="nil"/>
              <w:bottom w:val="nil"/>
              <w:right w:val="nil"/>
            </w:tcBorders>
            <w:shd w:val="clear" w:color="auto" w:fill="auto"/>
            <w:hideMark/>
          </w:tcPr>
          <w:p w14:paraId="3229F58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EBCBCDF" w14:textId="2BC89F9B"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BFI Fluvanna Transcyclery</w:t>
            </w:r>
          </w:p>
        </w:tc>
        <w:tc>
          <w:tcPr>
            <w:tcW w:w="1187" w:type="dxa"/>
            <w:tcBorders>
              <w:top w:val="nil"/>
              <w:left w:val="nil"/>
              <w:bottom w:val="nil"/>
              <w:right w:val="nil"/>
            </w:tcBorders>
            <w:shd w:val="clear" w:color="auto" w:fill="auto"/>
            <w:noWrap/>
            <w:vAlign w:val="center"/>
            <w:hideMark/>
          </w:tcPr>
          <w:p w14:paraId="79A66A6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VAR050820</w:t>
            </w:r>
          </w:p>
        </w:tc>
        <w:tc>
          <w:tcPr>
            <w:tcW w:w="1086" w:type="dxa"/>
            <w:gridSpan w:val="2"/>
            <w:tcBorders>
              <w:top w:val="nil"/>
              <w:left w:val="nil"/>
              <w:bottom w:val="nil"/>
              <w:right w:val="nil"/>
            </w:tcBorders>
            <w:shd w:val="clear" w:color="auto" w:fill="auto"/>
            <w:vAlign w:val="center"/>
            <w:hideMark/>
          </w:tcPr>
          <w:p w14:paraId="004D2F3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2C190834" w14:textId="2DAAE185"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1D9F9A33" w14:textId="77777777" w:rsidTr="00223C43">
        <w:tc>
          <w:tcPr>
            <w:tcW w:w="1890" w:type="dxa"/>
            <w:tcBorders>
              <w:top w:val="nil"/>
              <w:left w:val="nil"/>
              <w:bottom w:val="nil"/>
              <w:right w:val="nil"/>
            </w:tcBorders>
            <w:shd w:val="clear" w:color="auto" w:fill="auto"/>
            <w:hideMark/>
          </w:tcPr>
          <w:p w14:paraId="13CF2AA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DA44B32"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 and M Service and Salvage Yard Incorporated</w:t>
            </w:r>
          </w:p>
        </w:tc>
        <w:tc>
          <w:tcPr>
            <w:tcW w:w="1187" w:type="dxa"/>
            <w:tcBorders>
              <w:top w:val="nil"/>
              <w:left w:val="nil"/>
              <w:bottom w:val="nil"/>
              <w:right w:val="nil"/>
            </w:tcBorders>
            <w:shd w:val="clear" w:color="auto" w:fill="auto"/>
            <w:noWrap/>
            <w:vAlign w:val="center"/>
            <w:hideMark/>
          </w:tcPr>
          <w:p w14:paraId="72E580A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VAR050960</w:t>
            </w:r>
          </w:p>
        </w:tc>
        <w:tc>
          <w:tcPr>
            <w:tcW w:w="1086" w:type="dxa"/>
            <w:gridSpan w:val="2"/>
            <w:tcBorders>
              <w:top w:val="nil"/>
              <w:left w:val="nil"/>
              <w:bottom w:val="nil"/>
              <w:right w:val="nil"/>
            </w:tcBorders>
            <w:shd w:val="clear" w:color="auto" w:fill="auto"/>
            <w:vAlign w:val="center"/>
            <w:hideMark/>
          </w:tcPr>
          <w:p w14:paraId="6986399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D5B963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41170C62" w14:textId="77777777" w:rsidTr="00223C43">
        <w:tc>
          <w:tcPr>
            <w:tcW w:w="1890" w:type="dxa"/>
            <w:tcBorders>
              <w:top w:val="nil"/>
              <w:left w:val="nil"/>
              <w:bottom w:val="nil"/>
              <w:right w:val="nil"/>
            </w:tcBorders>
            <w:shd w:val="clear" w:color="auto" w:fill="auto"/>
            <w:hideMark/>
          </w:tcPr>
          <w:p w14:paraId="0EEB498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3719AC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Harry A Wright's Inc</w:t>
            </w:r>
          </w:p>
        </w:tc>
        <w:tc>
          <w:tcPr>
            <w:tcW w:w="1187" w:type="dxa"/>
            <w:tcBorders>
              <w:top w:val="nil"/>
              <w:left w:val="nil"/>
              <w:bottom w:val="nil"/>
              <w:right w:val="nil"/>
            </w:tcBorders>
            <w:shd w:val="clear" w:color="auto" w:fill="auto"/>
            <w:noWrap/>
            <w:vAlign w:val="center"/>
            <w:hideMark/>
          </w:tcPr>
          <w:p w14:paraId="684CE95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VAR050965</w:t>
            </w:r>
          </w:p>
        </w:tc>
        <w:tc>
          <w:tcPr>
            <w:tcW w:w="1086" w:type="dxa"/>
            <w:gridSpan w:val="2"/>
            <w:tcBorders>
              <w:top w:val="nil"/>
              <w:left w:val="nil"/>
              <w:bottom w:val="nil"/>
              <w:right w:val="nil"/>
            </w:tcBorders>
            <w:shd w:val="clear" w:color="auto" w:fill="auto"/>
            <w:vAlign w:val="center"/>
            <w:hideMark/>
          </w:tcPr>
          <w:p w14:paraId="699F947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2A0FF42C" w14:textId="0F9A663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F380664" w14:textId="77777777" w:rsidTr="00223C43">
        <w:tc>
          <w:tcPr>
            <w:tcW w:w="1890" w:type="dxa"/>
            <w:tcBorders>
              <w:top w:val="nil"/>
              <w:left w:val="nil"/>
              <w:bottom w:val="nil"/>
              <w:right w:val="nil"/>
            </w:tcBorders>
            <w:shd w:val="clear" w:color="auto" w:fill="auto"/>
            <w:hideMark/>
          </w:tcPr>
          <w:p w14:paraId="2C42E19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CD65852"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Ivy Materials Utilization Center</w:t>
            </w:r>
          </w:p>
        </w:tc>
        <w:tc>
          <w:tcPr>
            <w:tcW w:w="1187" w:type="dxa"/>
            <w:tcBorders>
              <w:top w:val="nil"/>
              <w:left w:val="nil"/>
              <w:bottom w:val="nil"/>
              <w:right w:val="nil"/>
            </w:tcBorders>
            <w:shd w:val="clear" w:color="auto" w:fill="auto"/>
            <w:noWrap/>
            <w:vAlign w:val="center"/>
            <w:hideMark/>
          </w:tcPr>
          <w:p w14:paraId="6607072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VAR050973</w:t>
            </w:r>
          </w:p>
        </w:tc>
        <w:tc>
          <w:tcPr>
            <w:tcW w:w="1086" w:type="dxa"/>
            <w:gridSpan w:val="2"/>
            <w:tcBorders>
              <w:top w:val="nil"/>
              <w:left w:val="nil"/>
              <w:bottom w:val="nil"/>
              <w:right w:val="nil"/>
            </w:tcBorders>
            <w:shd w:val="clear" w:color="auto" w:fill="auto"/>
            <w:vAlign w:val="center"/>
            <w:hideMark/>
          </w:tcPr>
          <w:p w14:paraId="36AB047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6</w:t>
            </w:r>
          </w:p>
        </w:tc>
        <w:tc>
          <w:tcPr>
            <w:tcW w:w="1083" w:type="dxa"/>
            <w:tcBorders>
              <w:top w:val="nil"/>
              <w:left w:val="nil"/>
              <w:bottom w:val="nil"/>
              <w:right w:val="nil"/>
            </w:tcBorders>
            <w:shd w:val="clear" w:color="auto" w:fill="auto"/>
            <w:vAlign w:val="center"/>
            <w:hideMark/>
          </w:tcPr>
          <w:p w14:paraId="59D72F2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3C445CA7" w14:textId="77777777" w:rsidTr="00223C43">
        <w:tc>
          <w:tcPr>
            <w:tcW w:w="1890" w:type="dxa"/>
            <w:tcBorders>
              <w:top w:val="nil"/>
              <w:left w:val="nil"/>
              <w:bottom w:val="nil"/>
              <w:right w:val="nil"/>
            </w:tcBorders>
            <w:shd w:val="clear" w:color="auto" w:fill="auto"/>
            <w:hideMark/>
          </w:tcPr>
          <w:p w14:paraId="1359F868"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D9B6B9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Republic Services of Charlottesville</w:t>
            </w:r>
          </w:p>
        </w:tc>
        <w:tc>
          <w:tcPr>
            <w:tcW w:w="1187" w:type="dxa"/>
            <w:tcBorders>
              <w:top w:val="nil"/>
              <w:left w:val="nil"/>
              <w:bottom w:val="nil"/>
              <w:right w:val="nil"/>
            </w:tcBorders>
            <w:shd w:val="clear" w:color="auto" w:fill="auto"/>
            <w:noWrap/>
            <w:vAlign w:val="center"/>
            <w:hideMark/>
          </w:tcPr>
          <w:p w14:paraId="4E7BA0C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VAR050974</w:t>
            </w:r>
          </w:p>
        </w:tc>
        <w:tc>
          <w:tcPr>
            <w:tcW w:w="1086" w:type="dxa"/>
            <w:gridSpan w:val="2"/>
            <w:tcBorders>
              <w:top w:val="nil"/>
              <w:left w:val="nil"/>
              <w:bottom w:val="nil"/>
              <w:right w:val="nil"/>
            </w:tcBorders>
            <w:shd w:val="clear" w:color="auto" w:fill="auto"/>
            <w:vAlign w:val="center"/>
            <w:hideMark/>
          </w:tcPr>
          <w:p w14:paraId="77D4B89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36BAEDD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63B75010" w14:textId="77777777" w:rsidTr="00223C43">
        <w:tc>
          <w:tcPr>
            <w:tcW w:w="1890" w:type="dxa"/>
            <w:tcBorders>
              <w:top w:val="nil"/>
              <w:left w:val="nil"/>
              <w:bottom w:val="nil"/>
              <w:right w:val="nil"/>
            </w:tcBorders>
            <w:shd w:val="clear" w:color="auto" w:fill="auto"/>
            <w:noWrap/>
            <w:hideMark/>
          </w:tcPr>
          <w:p w14:paraId="25A347F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40B90C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Chesterfield Auto Parts</w:t>
            </w:r>
          </w:p>
        </w:tc>
        <w:tc>
          <w:tcPr>
            <w:tcW w:w="1187" w:type="dxa"/>
            <w:tcBorders>
              <w:top w:val="nil"/>
              <w:left w:val="nil"/>
              <w:bottom w:val="nil"/>
              <w:right w:val="nil"/>
            </w:tcBorders>
            <w:shd w:val="clear" w:color="auto" w:fill="auto"/>
            <w:noWrap/>
            <w:vAlign w:val="center"/>
            <w:hideMark/>
          </w:tcPr>
          <w:p w14:paraId="4ABE5D9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VAR051102</w:t>
            </w:r>
          </w:p>
        </w:tc>
        <w:tc>
          <w:tcPr>
            <w:tcW w:w="1086" w:type="dxa"/>
            <w:gridSpan w:val="2"/>
            <w:tcBorders>
              <w:top w:val="nil"/>
              <w:left w:val="nil"/>
              <w:bottom w:val="nil"/>
              <w:right w:val="nil"/>
            </w:tcBorders>
            <w:shd w:val="clear" w:color="auto" w:fill="auto"/>
            <w:vAlign w:val="center"/>
            <w:hideMark/>
          </w:tcPr>
          <w:p w14:paraId="041A2DC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B5AC15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7FF90AB0" w14:textId="77777777" w:rsidTr="00223C43">
        <w:tc>
          <w:tcPr>
            <w:tcW w:w="1890" w:type="dxa"/>
            <w:tcBorders>
              <w:top w:val="nil"/>
              <w:left w:val="nil"/>
              <w:bottom w:val="nil"/>
              <w:right w:val="nil"/>
            </w:tcBorders>
            <w:shd w:val="clear" w:color="auto" w:fill="auto"/>
            <w:hideMark/>
          </w:tcPr>
          <w:p w14:paraId="0A87579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5383DA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Mullite Plant</w:t>
            </w:r>
          </w:p>
        </w:tc>
        <w:tc>
          <w:tcPr>
            <w:tcW w:w="1187" w:type="dxa"/>
            <w:tcBorders>
              <w:top w:val="nil"/>
              <w:left w:val="nil"/>
              <w:bottom w:val="nil"/>
              <w:right w:val="nil"/>
            </w:tcBorders>
            <w:shd w:val="clear" w:color="auto" w:fill="auto"/>
            <w:noWrap/>
            <w:vAlign w:val="center"/>
            <w:hideMark/>
          </w:tcPr>
          <w:p w14:paraId="59A13A6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VAR051580</w:t>
            </w:r>
          </w:p>
        </w:tc>
        <w:tc>
          <w:tcPr>
            <w:tcW w:w="1086" w:type="dxa"/>
            <w:gridSpan w:val="2"/>
            <w:tcBorders>
              <w:top w:val="nil"/>
              <w:left w:val="nil"/>
              <w:bottom w:val="nil"/>
              <w:right w:val="nil"/>
            </w:tcBorders>
            <w:shd w:val="clear" w:color="auto" w:fill="auto"/>
            <w:vAlign w:val="center"/>
            <w:hideMark/>
          </w:tcPr>
          <w:p w14:paraId="194A775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8D1B42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01754E7E" w14:textId="77777777" w:rsidTr="00223C43">
        <w:tc>
          <w:tcPr>
            <w:tcW w:w="1890" w:type="dxa"/>
            <w:tcBorders>
              <w:top w:val="nil"/>
              <w:left w:val="nil"/>
              <w:bottom w:val="nil"/>
              <w:right w:val="nil"/>
            </w:tcBorders>
            <w:shd w:val="clear" w:color="auto" w:fill="auto"/>
            <w:hideMark/>
          </w:tcPr>
          <w:p w14:paraId="101C0FE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F9BD90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Van Der Linde Recycling</w:t>
            </w:r>
          </w:p>
        </w:tc>
        <w:tc>
          <w:tcPr>
            <w:tcW w:w="1187" w:type="dxa"/>
            <w:tcBorders>
              <w:top w:val="nil"/>
              <w:left w:val="nil"/>
              <w:bottom w:val="nil"/>
              <w:right w:val="nil"/>
            </w:tcBorders>
            <w:shd w:val="clear" w:color="auto" w:fill="auto"/>
            <w:noWrap/>
            <w:vAlign w:val="center"/>
            <w:hideMark/>
          </w:tcPr>
          <w:p w14:paraId="38E1CAE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VAR051853</w:t>
            </w:r>
          </w:p>
        </w:tc>
        <w:tc>
          <w:tcPr>
            <w:tcW w:w="1086" w:type="dxa"/>
            <w:gridSpan w:val="2"/>
            <w:tcBorders>
              <w:top w:val="nil"/>
              <w:left w:val="nil"/>
              <w:bottom w:val="nil"/>
              <w:right w:val="nil"/>
            </w:tcBorders>
            <w:shd w:val="clear" w:color="auto" w:fill="auto"/>
            <w:vAlign w:val="center"/>
            <w:hideMark/>
          </w:tcPr>
          <w:p w14:paraId="4931758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0975A63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1D4B7107" w14:textId="77777777" w:rsidTr="00223C43">
        <w:tc>
          <w:tcPr>
            <w:tcW w:w="1890" w:type="dxa"/>
            <w:tcBorders>
              <w:top w:val="nil"/>
              <w:left w:val="nil"/>
              <w:bottom w:val="nil"/>
              <w:right w:val="nil"/>
            </w:tcBorders>
            <w:shd w:val="clear" w:color="auto" w:fill="auto"/>
            <w:hideMark/>
          </w:tcPr>
          <w:p w14:paraId="0C50DD17"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53E805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Buckingham Branch Railroad</w:t>
            </w:r>
          </w:p>
        </w:tc>
        <w:tc>
          <w:tcPr>
            <w:tcW w:w="1187" w:type="dxa"/>
            <w:tcBorders>
              <w:top w:val="nil"/>
              <w:left w:val="nil"/>
              <w:bottom w:val="nil"/>
              <w:right w:val="nil"/>
            </w:tcBorders>
            <w:shd w:val="clear" w:color="auto" w:fill="auto"/>
            <w:noWrap/>
            <w:vAlign w:val="center"/>
            <w:hideMark/>
          </w:tcPr>
          <w:p w14:paraId="19CF604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VAR051926</w:t>
            </w:r>
          </w:p>
        </w:tc>
        <w:tc>
          <w:tcPr>
            <w:tcW w:w="1086" w:type="dxa"/>
            <w:gridSpan w:val="2"/>
            <w:tcBorders>
              <w:top w:val="nil"/>
              <w:left w:val="nil"/>
              <w:bottom w:val="nil"/>
              <w:right w:val="nil"/>
            </w:tcBorders>
            <w:shd w:val="clear" w:color="auto" w:fill="auto"/>
            <w:vAlign w:val="center"/>
            <w:hideMark/>
          </w:tcPr>
          <w:p w14:paraId="43ADD9A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7F849B6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347A0FD5" w14:textId="77777777" w:rsidTr="00223C43">
        <w:tc>
          <w:tcPr>
            <w:tcW w:w="1890" w:type="dxa"/>
            <w:tcBorders>
              <w:top w:val="nil"/>
              <w:left w:val="nil"/>
              <w:bottom w:val="nil"/>
              <w:right w:val="nil"/>
            </w:tcBorders>
            <w:shd w:val="clear" w:color="auto" w:fill="auto"/>
            <w:hideMark/>
          </w:tcPr>
          <w:p w14:paraId="723BD782"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CC7786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County Line Auto Parts</w:t>
            </w:r>
          </w:p>
        </w:tc>
        <w:tc>
          <w:tcPr>
            <w:tcW w:w="1187" w:type="dxa"/>
            <w:tcBorders>
              <w:top w:val="nil"/>
              <w:left w:val="nil"/>
              <w:bottom w:val="nil"/>
              <w:right w:val="nil"/>
            </w:tcBorders>
            <w:shd w:val="clear" w:color="auto" w:fill="auto"/>
            <w:noWrap/>
            <w:vAlign w:val="center"/>
            <w:hideMark/>
          </w:tcPr>
          <w:p w14:paraId="0B621FA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VAR052030</w:t>
            </w:r>
          </w:p>
        </w:tc>
        <w:tc>
          <w:tcPr>
            <w:tcW w:w="1086" w:type="dxa"/>
            <w:gridSpan w:val="2"/>
            <w:tcBorders>
              <w:top w:val="nil"/>
              <w:left w:val="nil"/>
              <w:bottom w:val="nil"/>
              <w:right w:val="nil"/>
            </w:tcBorders>
            <w:shd w:val="clear" w:color="auto" w:fill="auto"/>
            <w:vAlign w:val="center"/>
            <w:hideMark/>
          </w:tcPr>
          <w:p w14:paraId="4E64C0E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0A492E1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6A407B3D" w14:textId="77777777" w:rsidTr="00223C43">
        <w:tc>
          <w:tcPr>
            <w:tcW w:w="1890" w:type="dxa"/>
            <w:tcBorders>
              <w:top w:val="nil"/>
              <w:left w:val="nil"/>
              <w:bottom w:val="nil"/>
              <w:right w:val="nil"/>
            </w:tcBorders>
            <w:shd w:val="clear" w:color="auto" w:fill="auto"/>
            <w:hideMark/>
          </w:tcPr>
          <w:p w14:paraId="49BE324C"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09C783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Morris Industries Incorporated</w:t>
            </w:r>
          </w:p>
        </w:tc>
        <w:tc>
          <w:tcPr>
            <w:tcW w:w="1187" w:type="dxa"/>
            <w:tcBorders>
              <w:top w:val="nil"/>
              <w:left w:val="nil"/>
              <w:bottom w:val="nil"/>
              <w:right w:val="nil"/>
            </w:tcBorders>
            <w:shd w:val="clear" w:color="auto" w:fill="auto"/>
            <w:noWrap/>
            <w:vAlign w:val="center"/>
            <w:hideMark/>
          </w:tcPr>
          <w:p w14:paraId="2DBD5B7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VAR052269</w:t>
            </w:r>
          </w:p>
        </w:tc>
        <w:tc>
          <w:tcPr>
            <w:tcW w:w="1086" w:type="dxa"/>
            <w:gridSpan w:val="2"/>
            <w:tcBorders>
              <w:top w:val="nil"/>
              <w:left w:val="nil"/>
              <w:bottom w:val="nil"/>
              <w:right w:val="nil"/>
            </w:tcBorders>
            <w:shd w:val="clear" w:color="auto" w:fill="auto"/>
            <w:vAlign w:val="center"/>
            <w:hideMark/>
          </w:tcPr>
          <w:p w14:paraId="546B54A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349C464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131C362" w14:textId="77777777" w:rsidTr="00223C43">
        <w:tc>
          <w:tcPr>
            <w:tcW w:w="1890" w:type="dxa"/>
            <w:tcBorders>
              <w:top w:val="nil"/>
              <w:left w:val="nil"/>
              <w:bottom w:val="nil"/>
              <w:right w:val="nil"/>
            </w:tcBorders>
            <w:shd w:val="clear" w:color="auto" w:fill="auto"/>
            <w:hideMark/>
          </w:tcPr>
          <w:p w14:paraId="46C4B98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40DB51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Tenaska Virginia Generating Station</w:t>
            </w:r>
          </w:p>
        </w:tc>
        <w:tc>
          <w:tcPr>
            <w:tcW w:w="1187" w:type="dxa"/>
            <w:tcBorders>
              <w:top w:val="nil"/>
              <w:left w:val="nil"/>
              <w:bottom w:val="nil"/>
              <w:right w:val="nil"/>
            </w:tcBorders>
            <w:shd w:val="clear" w:color="auto" w:fill="auto"/>
            <w:noWrap/>
            <w:vAlign w:val="center"/>
            <w:hideMark/>
          </w:tcPr>
          <w:p w14:paraId="1CE8759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VAR052356</w:t>
            </w:r>
          </w:p>
        </w:tc>
        <w:tc>
          <w:tcPr>
            <w:tcW w:w="1086" w:type="dxa"/>
            <w:gridSpan w:val="2"/>
            <w:tcBorders>
              <w:top w:val="nil"/>
              <w:left w:val="nil"/>
              <w:bottom w:val="nil"/>
              <w:right w:val="nil"/>
            </w:tcBorders>
            <w:shd w:val="clear" w:color="auto" w:fill="auto"/>
            <w:vAlign w:val="center"/>
            <w:hideMark/>
          </w:tcPr>
          <w:p w14:paraId="1CF4EE7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B6D0A5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EDEE33E" w14:textId="77777777" w:rsidTr="00223C43">
        <w:tc>
          <w:tcPr>
            <w:tcW w:w="1890" w:type="dxa"/>
            <w:tcBorders>
              <w:top w:val="nil"/>
              <w:left w:val="nil"/>
              <w:bottom w:val="single" w:sz="8" w:space="0" w:color="auto"/>
              <w:right w:val="nil"/>
            </w:tcBorders>
            <w:shd w:val="clear" w:color="auto" w:fill="auto"/>
            <w:hideMark/>
          </w:tcPr>
          <w:p w14:paraId="0D21471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50B20C6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Panorama Paydirt</w:t>
            </w:r>
          </w:p>
        </w:tc>
        <w:tc>
          <w:tcPr>
            <w:tcW w:w="1187" w:type="dxa"/>
            <w:tcBorders>
              <w:top w:val="nil"/>
              <w:left w:val="nil"/>
              <w:bottom w:val="single" w:sz="8" w:space="0" w:color="auto"/>
              <w:right w:val="nil"/>
            </w:tcBorders>
            <w:shd w:val="clear" w:color="auto" w:fill="auto"/>
            <w:noWrap/>
            <w:vAlign w:val="center"/>
            <w:hideMark/>
          </w:tcPr>
          <w:p w14:paraId="5993E38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VAR052458</w:t>
            </w:r>
          </w:p>
        </w:tc>
        <w:tc>
          <w:tcPr>
            <w:tcW w:w="1086" w:type="dxa"/>
            <w:gridSpan w:val="2"/>
            <w:tcBorders>
              <w:top w:val="nil"/>
              <w:left w:val="nil"/>
              <w:bottom w:val="single" w:sz="8" w:space="0" w:color="auto"/>
              <w:right w:val="nil"/>
            </w:tcBorders>
            <w:shd w:val="clear" w:color="auto" w:fill="auto"/>
            <w:vAlign w:val="center"/>
            <w:hideMark/>
          </w:tcPr>
          <w:p w14:paraId="198D814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8</w:t>
            </w:r>
          </w:p>
        </w:tc>
        <w:tc>
          <w:tcPr>
            <w:tcW w:w="1083" w:type="dxa"/>
            <w:tcBorders>
              <w:top w:val="nil"/>
              <w:left w:val="nil"/>
              <w:bottom w:val="single" w:sz="8" w:space="0" w:color="auto"/>
              <w:right w:val="nil"/>
            </w:tcBorders>
            <w:shd w:val="clear" w:color="auto" w:fill="auto"/>
            <w:vAlign w:val="center"/>
            <w:hideMark/>
          </w:tcPr>
          <w:p w14:paraId="64A5273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bl>
    <w:p w14:paraId="77F78C33" w14:textId="77777777" w:rsidR="002D0D90" w:rsidRDefault="002D0D90" w:rsidP="00093731">
      <w:pPr>
        <w:spacing w:line="240" w:lineRule="auto"/>
        <w:ind w:firstLine="0"/>
        <w:rPr>
          <w:szCs w:val="18"/>
        </w:rPr>
      </w:pPr>
    </w:p>
    <w:p w14:paraId="3E9F1081" w14:textId="77777777" w:rsidR="0016293C" w:rsidRDefault="0016293C" w:rsidP="00093731">
      <w:pPr>
        <w:spacing w:line="240" w:lineRule="auto"/>
        <w:ind w:firstLine="0"/>
        <w:rPr>
          <w:szCs w:val="18"/>
        </w:rPr>
      </w:pPr>
    </w:p>
    <w:p w14:paraId="3CE487E1" w14:textId="77777777" w:rsidR="0016293C" w:rsidRDefault="0016293C" w:rsidP="00093731">
      <w:pPr>
        <w:spacing w:line="240" w:lineRule="auto"/>
        <w:ind w:firstLine="0"/>
        <w:rPr>
          <w:szCs w:val="18"/>
        </w:rPr>
      </w:pPr>
    </w:p>
    <w:p w14:paraId="265BD80A" w14:textId="77777777" w:rsidR="0016293C" w:rsidRDefault="0016293C" w:rsidP="00093731">
      <w:pPr>
        <w:spacing w:line="240" w:lineRule="auto"/>
        <w:ind w:firstLine="0"/>
        <w:rPr>
          <w:szCs w:val="18"/>
        </w:rPr>
      </w:pPr>
    </w:p>
    <w:p w14:paraId="2467E8E8" w14:textId="77777777" w:rsidR="0016293C" w:rsidRDefault="0016293C" w:rsidP="00093731">
      <w:pPr>
        <w:spacing w:line="240" w:lineRule="auto"/>
        <w:ind w:firstLine="0"/>
        <w:rPr>
          <w:szCs w:val="18"/>
        </w:rPr>
      </w:pPr>
    </w:p>
    <w:p w14:paraId="6FE5CDFC" w14:textId="77777777" w:rsidR="0016293C" w:rsidRDefault="0016293C" w:rsidP="00093731">
      <w:pPr>
        <w:spacing w:line="240" w:lineRule="auto"/>
        <w:ind w:firstLine="0"/>
        <w:rPr>
          <w:szCs w:val="18"/>
        </w:rPr>
      </w:pPr>
    </w:p>
    <w:p w14:paraId="797F0415" w14:textId="77777777" w:rsidR="0016293C" w:rsidRDefault="0016293C" w:rsidP="00093731">
      <w:pPr>
        <w:spacing w:line="240" w:lineRule="auto"/>
        <w:ind w:firstLine="0"/>
        <w:rPr>
          <w:szCs w:val="18"/>
        </w:rPr>
      </w:pPr>
    </w:p>
    <w:p w14:paraId="6A757335" w14:textId="77777777" w:rsidR="0016293C" w:rsidRDefault="0016293C" w:rsidP="00093731">
      <w:pPr>
        <w:spacing w:line="240" w:lineRule="auto"/>
        <w:ind w:firstLine="0"/>
        <w:rPr>
          <w:szCs w:val="18"/>
        </w:rPr>
      </w:pPr>
    </w:p>
    <w:p w14:paraId="0FC17410" w14:textId="77777777" w:rsidR="0016293C" w:rsidRDefault="0016293C" w:rsidP="00093731">
      <w:pPr>
        <w:spacing w:line="240" w:lineRule="auto"/>
        <w:ind w:firstLine="0"/>
        <w:rPr>
          <w:szCs w:val="18"/>
        </w:rPr>
      </w:pPr>
    </w:p>
    <w:p w14:paraId="1903E89E" w14:textId="77777777" w:rsidR="0016293C" w:rsidRDefault="0016293C" w:rsidP="00093731">
      <w:pPr>
        <w:spacing w:line="240" w:lineRule="auto"/>
        <w:ind w:firstLine="0"/>
        <w:rPr>
          <w:szCs w:val="18"/>
        </w:rPr>
      </w:pPr>
    </w:p>
    <w:p w14:paraId="2198995D" w14:textId="6BEDC768" w:rsidR="0032297F" w:rsidRDefault="0032297F" w:rsidP="0032297F">
      <w:pPr>
        <w:pStyle w:val="Caption"/>
        <w:keepNext/>
      </w:pPr>
      <w:bookmarkStart w:id="765" w:name="_Toc178677421"/>
      <w:r>
        <w:lastRenderedPageBreak/>
        <w:t xml:space="preserve">Table </w:t>
      </w:r>
      <w:r>
        <w:fldChar w:fldCharType="begin"/>
      </w:r>
      <w:r>
        <w:instrText xml:space="preserve"> SEQ Table \* ARABIC </w:instrText>
      </w:r>
      <w:r>
        <w:fldChar w:fldCharType="separate"/>
      </w:r>
      <w:r w:rsidR="005C4440">
        <w:rPr>
          <w:noProof/>
        </w:rPr>
        <w:t>C-</w:t>
      </w:r>
      <w:r>
        <w:rPr>
          <w:noProof/>
        </w:rPr>
        <w:t>5</w:t>
      </w:r>
      <w:bookmarkEnd w:id="765"/>
      <w:r>
        <w:fldChar w:fldCharType="end"/>
      </w:r>
      <w:r w:rsidR="005C4440">
        <w:t>. Inactive Industrial Stormwater General Permit (ISWGP) facilities in the James River Study Area.</w:t>
      </w:r>
    </w:p>
    <w:tbl>
      <w:tblPr>
        <w:tblW w:w="7697" w:type="dxa"/>
        <w:jc w:val="center"/>
        <w:tblLook w:val="04A0" w:firstRow="1" w:lastRow="0" w:firstColumn="1" w:lastColumn="0" w:noHBand="0" w:noVBand="1"/>
      </w:tblPr>
      <w:tblGrid>
        <w:gridCol w:w="1890"/>
        <w:gridCol w:w="3510"/>
        <w:gridCol w:w="1336"/>
        <w:gridCol w:w="961"/>
      </w:tblGrid>
      <w:tr w:rsidR="002D35D0" w:rsidRPr="00043135" w14:paraId="1D268671" w14:textId="77777777" w:rsidTr="005C4440">
        <w:trPr>
          <w:jc w:val="center"/>
        </w:trPr>
        <w:tc>
          <w:tcPr>
            <w:tcW w:w="1890" w:type="dxa"/>
            <w:tcBorders>
              <w:top w:val="single" w:sz="12" w:space="0" w:color="auto"/>
              <w:left w:val="nil"/>
              <w:bottom w:val="double" w:sz="6" w:space="0" w:color="auto"/>
              <w:right w:val="nil"/>
            </w:tcBorders>
            <w:shd w:val="clear" w:color="auto" w:fill="auto"/>
            <w:vAlign w:val="bottom"/>
            <w:hideMark/>
          </w:tcPr>
          <w:p w14:paraId="1F6FBFB5" w14:textId="77777777" w:rsidR="002D35D0" w:rsidRPr="00043135" w:rsidRDefault="002D35D0" w:rsidP="00223C43">
            <w:pPr>
              <w:spacing w:line="240" w:lineRule="auto"/>
              <w:ind w:firstLine="0"/>
              <w:jc w:val="center"/>
              <w:rPr>
                <w:rFonts w:eastAsia="Times New Roman" w:cs="Arial"/>
                <w:b/>
                <w:bCs/>
                <w:color w:val="000000"/>
                <w:sz w:val="18"/>
                <w:szCs w:val="18"/>
              </w:rPr>
            </w:pPr>
            <w:bookmarkStart w:id="766" w:name="_Hlk167349922"/>
            <w:r w:rsidRPr="00043135">
              <w:rPr>
                <w:rFonts w:eastAsia="Times New Roman" w:cs="Arial"/>
                <w:b/>
                <w:bCs/>
                <w:color w:val="000000"/>
                <w:sz w:val="18"/>
                <w:szCs w:val="18"/>
              </w:rPr>
              <w:t>TMDL Watershed</w:t>
            </w:r>
          </w:p>
        </w:tc>
        <w:tc>
          <w:tcPr>
            <w:tcW w:w="3510" w:type="dxa"/>
            <w:tcBorders>
              <w:top w:val="single" w:sz="12" w:space="0" w:color="auto"/>
              <w:left w:val="nil"/>
              <w:bottom w:val="double" w:sz="6" w:space="0" w:color="auto"/>
              <w:right w:val="nil"/>
            </w:tcBorders>
            <w:shd w:val="clear" w:color="auto" w:fill="auto"/>
            <w:noWrap/>
            <w:vAlign w:val="bottom"/>
            <w:hideMark/>
          </w:tcPr>
          <w:p w14:paraId="1D1A436B"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Facility Name</w:t>
            </w:r>
          </w:p>
        </w:tc>
        <w:tc>
          <w:tcPr>
            <w:tcW w:w="1336" w:type="dxa"/>
            <w:tcBorders>
              <w:top w:val="single" w:sz="12" w:space="0" w:color="auto"/>
              <w:left w:val="nil"/>
              <w:bottom w:val="double" w:sz="6" w:space="0" w:color="auto"/>
              <w:right w:val="nil"/>
            </w:tcBorders>
            <w:shd w:val="clear" w:color="auto" w:fill="auto"/>
            <w:noWrap/>
            <w:vAlign w:val="bottom"/>
            <w:hideMark/>
          </w:tcPr>
          <w:p w14:paraId="13993059"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Permit ID</w:t>
            </w:r>
          </w:p>
        </w:tc>
        <w:tc>
          <w:tcPr>
            <w:tcW w:w="961" w:type="dxa"/>
            <w:tcBorders>
              <w:top w:val="single" w:sz="12" w:space="0" w:color="auto"/>
              <w:left w:val="nil"/>
              <w:bottom w:val="double" w:sz="6" w:space="0" w:color="auto"/>
              <w:right w:val="nil"/>
            </w:tcBorders>
            <w:shd w:val="clear" w:color="auto" w:fill="auto"/>
            <w:vAlign w:val="bottom"/>
            <w:hideMark/>
          </w:tcPr>
          <w:p w14:paraId="76E07CF4"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No. of Outfalls</w:t>
            </w:r>
          </w:p>
        </w:tc>
      </w:tr>
      <w:tr w:rsidR="002D35D0" w:rsidRPr="00043135" w14:paraId="18A9A3F3" w14:textId="77777777" w:rsidTr="005C4440">
        <w:trPr>
          <w:jc w:val="center"/>
        </w:trPr>
        <w:tc>
          <w:tcPr>
            <w:tcW w:w="1890" w:type="dxa"/>
            <w:tcBorders>
              <w:top w:val="nil"/>
              <w:left w:val="nil"/>
              <w:bottom w:val="nil"/>
              <w:right w:val="nil"/>
            </w:tcBorders>
            <w:shd w:val="clear" w:color="auto" w:fill="auto"/>
            <w:noWrap/>
            <w:hideMark/>
          </w:tcPr>
          <w:p w14:paraId="6A0062CF"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Jackson River</w:t>
            </w:r>
          </w:p>
        </w:tc>
        <w:tc>
          <w:tcPr>
            <w:tcW w:w="3510" w:type="dxa"/>
            <w:tcBorders>
              <w:top w:val="nil"/>
              <w:left w:val="nil"/>
              <w:bottom w:val="nil"/>
              <w:right w:val="nil"/>
            </w:tcBorders>
            <w:shd w:val="clear" w:color="auto" w:fill="auto"/>
            <w:noWrap/>
            <w:vAlign w:val="center"/>
            <w:hideMark/>
          </w:tcPr>
          <w:p w14:paraId="2BDB7D29"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Bath Co Solid Waste Transfer Stn Closed Landfill</w:t>
            </w:r>
          </w:p>
        </w:tc>
        <w:tc>
          <w:tcPr>
            <w:tcW w:w="1336" w:type="dxa"/>
            <w:tcBorders>
              <w:top w:val="nil"/>
              <w:left w:val="nil"/>
              <w:bottom w:val="nil"/>
              <w:right w:val="nil"/>
            </w:tcBorders>
            <w:shd w:val="clear" w:color="auto" w:fill="auto"/>
            <w:noWrap/>
            <w:vAlign w:val="center"/>
            <w:hideMark/>
          </w:tcPr>
          <w:p w14:paraId="1E5D5F32"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VAR051406</w:t>
            </w:r>
          </w:p>
        </w:tc>
        <w:tc>
          <w:tcPr>
            <w:tcW w:w="961" w:type="dxa"/>
            <w:tcBorders>
              <w:top w:val="nil"/>
              <w:left w:val="nil"/>
              <w:bottom w:val="nil"/>
              <w:right w:val="nil"/>
            </w:tcBorders>
            <w:shd w:val="clear" w:color="auto" w:fill="auto"/>
            <w:noWrap/>
            <w:vAlign w:val="center"/>
            <w:hideMark/>
          </w:tcPr>
          <w:p w14:paraId="7F19B7B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w:t>
            </w:r>
          </w:p>
        </w:tc>
      </w:tr>
      <w:tr w:rsidR="002D35D0" w:rsidRPr="00043135" w14:paraId="3E429576" w14:textId="77777777" w:rsidTr="005C4440">
        <w:trPr>
          <w:jc w:val="center"/>
        </w:trPr>
        <w:tc>
          <w:tcPr>
            <w:tcW w:w="1890" w:type="dxa"/>
            <w:tcBorders>
              <w:top w:val="nil"/>
              <w:left w:val="nil"/>
              <w:bottom w:val="single" w:sz="8" w:space="0" w:color="auto"/>
              <w:right w:val="nil"/>
            </w:tcBorders>
            <w:shd w:val="clear" w:color="auto" w:fill="auto"/>
            <w:noWrap/>
            <w:hideMark/>
          </w:tcPr>
          <w:p w14:paraId="3F036B3B"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01359AFE"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Gerdau - Covington</w:t>
            </w:r>
          </w:p>
        </w:tc>
        <w:tc>
          <w:tcPr>
            <w:tcW w:w="1336" w:type="dxa"/>
            <w:tcBorders>
              <w:top w:val="nil"/>
              <w:left w:val="nil"/>
              <w:bottom w:val="single" w:sz="8" w:space="0" w:color="auto"/>
              <w:right w:val="nil"/>
            </w:tcBorders>
            <w:shd w:val="clear" w:color="auto" w:fill="auto"/>
            <w:noWrap/>
            <w:vAlign w:val="center"/>
            <w:hideMark/>
          </w:tcPr>
          <w:p w14:paraId="0087AC9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VAR051976</w:t>
            </w:r>
          </w:p>
        </w:tc>
        <w:tc>
          <w:tcPr>
            <w:tcW w:w="961" w:type="dxa"/>
            <w:tcBorders>
              <w:top w:val="nil"/>
              <w:left w:val="nil"/>
              <w:bottom w:val="single" w:sz="8" w:space="0" w:color="auto"/>
              <w:right w:val="nil"/>
            </w:tcBorders>
            <w:shd w:val="clear" w:color="auto" w:fill="auto"/>
            <w:noWrap/>
            <w:vAlign w:val="center"/>
            <w:hideMark/>
          </w:tcPr>
          <w:p w14:paraId="6FF5A833"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1A6F3115" w14:textId="77777777" w:rsidTr="005C4440">
        <w:trPr>
          <w:jc w:val="center"/>
        </w:trPr>
        <w:tc>
          <w:tcPr>
            <w:tcW w:w="1890" w:type="dxa"/>
            <w:tcBorders>
              <w:top w:val="nil"/>
              <w:left w:val="nil"/>
              <w:bottom w:val="nil"/>
              <w:right w:val="nil"/>
            </w:tcBorders>
            <w:shd w:val="clear" w:color="auto" w:fill="auto"/>
            <w:noWrap/>
            <w:hideMark/>
          </w:tcPr>
          <w:p w14:paraId="1B6CB4CC"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Upper James River</w:t>
            </w:r>
          </w:p>
        </w:tc>
        <w:tc>
          <w:tcPr>
            <w:tcW w:w="3510" w:type="dxa"/>
            <w:tcBorders>
              <w:top w:val="nil"/>
              <w:left w:val="nil"/>
              <w:bottom w:val="nil"/>
              <w:right w:val="nil"/>
            </w:tcBorders>
            <w:shd w:val="clear" w:color="auto" w:fill="auto"/>
            <w:noWrap/>
            <w:vAlign w:val="center"/>
            <w:hideMark/>
          </w:tcPr>
          <w:p w14:paraId="3460C349"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CR Hudgins Plating Incorporated</w:t>
            </w:r>
          </w:p>
        </w:tc>
        <w:tc>
          <w:tcPr>
            <w:tcW w:w="1336" w:type="dxa"/>
            <w:tcBorders>
              <w:top w:val="nil"/>
              <w:left w:val="nil"/>
              <w:bottom w:val="nil"/>
              <w:right w:val="nil"/>
            </w:tcBorders>
            <w:shd w:val="clear" w:color="auto" w:fill="auto"/>
            <w:noWrap/>
            <w:vAlign w:val="center"/>
            <w:hideMark/>
          </w:tcPr>
          <w:p w14:paraId="7F30A4C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VAR050262</w:t>
            </w:r>
          </w:p>
        </w:tc>
        <w:tc>
          <w:tcPr>
            <w:tcW w:w="961" w:type="dxa"/>
            <w:tcBorders>
              <w:top w:val="nil"/>
              <w:left w:val="nil"/>
              <w:bottom w:val="nil"/>
              <w:right w:val="nil"/>
            </w:tcBorders>
            <w:shd w:val="clear" w:color="auto" w:fill="auto"/>
            <w:noWrap/>
            <w:vAlign w:val="center"/>
            <w:hideMark/>
          </w:tcPr>
          <w:p w14:paraId="082F5226"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w:t>
            </w:r>
          </w:p>
        </w:tc>
      </w:tr>
      <w:tr w:rsidR="002D35D0" w:rsidRPr="00043135" w14:paraId="3189E06B" w14:textId="77777777" w:rsidTr="005C4440">
        <w:trPr>
          <w:jc w:val="center"/>
        </w:trPr>
        <w:tc>
          <w:tcPr>
            <w:tcW w:w="1890" w:type="dxa"/>
            <w:tcBorders>
              <w:top w:val="nil"/>
              <w:left w:val="nil"/>
              <w:bottom w:val="nil"/>
              <w:right w:val="nil"/>
            </w:tcBorders>
            <w:shd w:val="clear" w:color="auto" w:fill="auto"/>
            <w:noWrap/>
            <w:hideMark/>
          </w:tcPr>
          <w:p w14:paraId="36BAABBA"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25AC1C8"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LSC Communications Inc - Lynchburg</w:t>
            </w:r>
          </w:p>
        </w:tc>
        <w:tc>
          <w:tcPr>
            <w:tcW w:w="1336" w:type="dxa"/>
            <w:tcBorders>
              <w:top w:val="nil"/>
              <w:left w:val="nil"/>
              <w:bottom w:val="nil"/>
              <w:right w:val="nil"/>
            </w:tcBorders>
            <w:shd w:val="clear" w:color="auto" w:fill="auto"/>
            <w:noWrap/>
            <w:vAlign w:val="center"/>
            <w:hideMark/>
          </w:tcPr>
          <w:p w14:paraId="5EC8ECDF"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VAR050527</w:t>
            </w:r>
          </w:p>
        </w:tc>
        <w:tc>
          <w:tcPr>
            <w:tcW w:w="961" w:type="dxa"/>
            <w:tcBorders>
              <w:top w:val="nil"/>
              <w:left w:val="nil"/>
              <w:bottom w:val="nil"/>
              <w:right w:val="nil"/>
            </w:tcBorders>
            <w:shd w:val="clear" w:color="auto" w:fill="auto"/>
            <w:noWrap/>
            <w:vAlign w:val="center"/>
            <w:hideMark/>
          </w:tcPr>
          <w:p w14:paraId="5D34115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w:t>
            </w:r>
          </w:p>
        </w:tc>
      </w:tr>
      <w:tr w:rsidR="002D35D0" w:rsidRPr="00043135" w14:paraId="75AF5F83" w14:textId="77777777" w:rsidTr="005C4440">
        <w:trPr>
          <w:jc w:val="center"/>
        </w:trPr>
        <w:tc>
          <w:tcPr>
            <w:tcW w:w="1890" w:type="dxa"/>
            <w:tcBorders>
              <w:top w:val="nil"/>
              <w:left w:val="nil"/>
              <w:bottom w:val="nil"/>
              <w:right w:val="nil"/>
            </w:tcBorders>
            <w:shd w:val="clear" w:color="auto" w:fill="auto"/>
            <w:noWrap/>
            <w:hideMark/>
          </w:tcPr>
          <w:p w14:paraId="117329FD"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A1E7C78"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Region 2000 Services Authority - Concord Turnpike</w:t>
            </w:r>
          </w:p>
        </w:tc>
        <w:tc>
          <w:tcPr>
            <w:tcW w:w="1336" w:type="dxa"/>
            <w:tcBorders>
              <w:top w:val="nil"/>
              <w:left w:val="nil"/>
              <w:bottom w:val="nil"/>
              <w:right w:val="nil"/>
            </w:tcBorders>
            <w:shd w:val="clear" w:color="auto" w:fill="auto"/>
            <w:noWrap/>
            <w:vAlign w:val="center"/>
            <w:hideMark/>
          </w:tcPr>
          <w:p w14:paraId="4E99CBDA"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VAR051355</w:t>
            </w:r>
          </w:p>
        </w:tc>
        <w:tc>
          <w:tcPr>
            <w:tcW w:w="961" w:type="dxa"/>
            <w:tcBorders>
              <w:top w:val="nil"/>
              <w:left w:val="nil"/>
              <w:bottom w:val="nil"/>
              <w:right w:val="nil"/>
            </w:tcBorders>
            <w:shd w:val="clear" w:color="auto" w:fill="auto"/>
            <w:noWrap/>
            <w:vAlign w:val="center"/>
            <w:hideMark/>
          </w:tcPr>
          <w:p w14:paraId="7D2E563D"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w:t>
            </w:r>
          </w:p>
        </w:tc>
      </w:tr>
      <w:tr w:rsidR="002D35D0" w:rsidRPr="00043135" w14:paraId="5FEB8A3A" w14:textId="77777777" w:rsidTr="005C4440">
        <w:trPr>
          <w:jc w:val="center"/>
        </w:trPr>
        <w:tc>
          <w:tcPr>
            <w:tcW w:w="1890" w:type="dxa"/>
            <w:tcBorders>
              <w:top w:val="nil"/>
              <w:left w:val="nil"/>
              <w:bottom w:val="nil"/>
              <w:right w:val="nil"/>
            </w:tcBorders>
            <w:shd w:val="clear" w:color="auto" w:fill="auto"/>
            <w:noWrap/>
            <w:hideMark/>
          </w:tcPr>
          <w:p w14:paraId="63F02072"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E1998FF"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DeGe Incorporated Miscellaneous Metal Fabricators</w:t>
            </w:r>
          </w:p>
        </w:tc>
        <w:tc>
          <w:tcPr>
            <w:tcW w:w="1336" w:type="dxa"/>
            <w:tcBorders>
              <w:top w:val="nil"/>
              <w:left w:val="nil"/>
              <w:bottom w:val="nil"/>
              <w:right w:val="nil"/>
            </w:tcBorders>
            <w:shd w:val="clear" w:color="auto" w:fill="auto"/>
            <w:noWrap/>
            <w:vAlign w:val="center"/>
            <w:hideMark/>
          </w:tcPr>
          <w:p w14:paraId="070F317A"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VAR051586</w:t>
            </w:r>
          </w:p>
        </w:tc>
        <w:tc>
          <w:tcPr>
            <w:tcW w:w="961" w:type="dxa"/>
            <w:tcBorders>
              <w:top w:val="nil"/>
              <w:left w:val="nil"/>
              <w:bottom w:val="nil"/>
              <w:right w:val="nil"/>
            </w:tcBorders>
            <w:shd w:val="clear" w:color="auto" w:fill="auto"/>
            <w:noWrap/>
            <w:vAlign w:val="center"/>
            <w:hideMark/>
          </w:tcPr>
          <w:p w14:paraId="6CE9C9B1"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760414C2" w14:textId="77777777" w:rsidTr="005C4440">
        <w:trPr>
          <w:jc w:val="center"/>
        </w:trPr>
        <w:tc>
          <w:tcPr>
            <w:tcW w:w="1890" w:type="dxa"/>
            <w:tcBorders>
              <w:top w:val="nil"/>
              <w:left w:val="nil"/>
              <w:bottom w:val="nil"/>
              <w:right w:val="nil"/>
            </w:tcBorders>
            <w:shd w:val="clear" w:color="auto" w:fill="auto"/>
            <w:noWrap/>
            <w:hideMark/>
          </w:tcPr>
          <w:p w14:paraId="6A22C7E2"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535B09C2"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CD Auto Recycling</w:t>
            </w:r>
          </w:p>
        </w:tc>
        <w:tc>
          <w:tcPr>
            <w:tcW w:w="1336" w:type="dxa"/>
            <w:tcBorders>
              <w:top w:val="nil"/>
              <w:left w:val="nil"/>
              <w:bottom w:val="nil"/>
              <w:right w:val="nil"/>
            </w:tcBorders>
            <w:shd w:val="clear" w:color="auto" w:fill="auto"/>
            <w:noWrap/>
            <w:vAlign w:val="center"/>
            <w:hideMark/>
          </w:tcPr>
          <w:p w14:paraId="66923D74" w14:textId="77777777" w:rsidR="002D35D0" w:rsidRPr="00043135" w:rsidRDefault="002D35D0" w:rsidP="00223C43">
            <w:pPr>
              <w:spacing w:line="240" w:lineRule="auto"/>
              <w:ind w:left="-108" w:firstLine="0"/>
              <w:rPr>
                <w:rFonts w:eastAsia="Times New Roman" w:cs="Arial"/>
                <w:sz w:val="18"/>
                <w:szCs w:val="18"/>
              </w:rPr>
            </w:pPr>
            <w:r w:rsidRPr="00043135">
              <w:rPr>
                <w:rFonts w:eastAsia="Times New Roman" w:cs="Arial"/>
                <w:sz w:val="18"/>
                <w:szCs w:val="18"/>
              </w:rPr>
              <w:t>VAR051763</w:t>
            </w:r>
          </w:p>
        </w:tc>
        <w:tc>
          <w:tcPr>
            <w:tcW w:w="961" w:type="dxa"/>
            <w:tcBorders>
              <w:top w:val="nil"/>
              <w:left w:val="nil"/>
              <w:bottom w:val="nil"/>
              <w:right w:val="nil"/>
            </w:tcBorders>
            <w:shd w:val="clear" w:color="auto" w:fill="auto"/>
            <w:noWrap/>
            <w:vAlign w:val="center"/>
            <w:hideMark/>
          </w:tcPr>
          <w:p w14:paraId="134C6D26"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092A4601" w14:textId="77777777" w:rsidTr="005C4440">
        <w:trPr>
          <w:jc w:val="center"/>
        </w:trPr>
        <w:tc>
          <w:tcPr>
            <w:tcW w:w="1890" w:type="dxa"/>
            <w:tcBorders>
              <w:top w:val="nil"/>
              <w:left w:val="nil"/>
              <w:bottom w:val="nil"/>
              <w:right w:val="nil"/>
            </w:tcBorders>
            <w:shd w:val="clear" w:color="auto" w:fill="auto"/>
            <w:noWrap/>
            <w:hideMark/>
          </w:tcPr>
          <w:p w14:paraId="159D3B09"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BEE72C1"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Harold Beasley Inc</w:t>
            </w:r>
          </w:p>
        </w:tc>
        <w:tc>
          <w:tcPr>
            <w:tcW w:w="1336" w:type="dxa"/>
            <w:tcBorders>
              <w:top w:val="nil"/>
              <w:left w:val="nil"/>
              <w:bottom w:val="nil"/>
              <w:right w:val="nil"/>
            </w:tcBorders>
            <w:shd w:val="clear" w:color="auto" w:fill="auto"/>
            <w:noWrap/>
            <w:vAlign w:val="center"/>
            <w:hideMark/>
          </w:tcPr>
          <w:p w14:paraId="15B52F95"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VAR051902</w:t>
            </w:r>
          </w:p>
        </w:tc>
        <w:tc>
          <w:tcPr>
            <w:tcW w:w="961" w:type="dxa"/>
            <w:tcBorders>
              <w:top w:val="nil"/>
              <w:left w:val="nil"/>
              <w:bottom w:val="nil"/>
              <w:right w:val="nil"/>
            </w:tcBorders>
            <w:shd w:val="clear" w:color="auto" w:fill="auto"/>
            <w:noWrap/>
            <w:vAlign w:val="center"/>
            <w:hideMark/>
          </w:tcPr>
          <w:p w14:paraId="62EF15F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224DE7AE" w14:textId="77777777" w:rsidTr="005C4440">
        <w:trPr>
          <w:jc w:val="center"/>
        </w:trPr>
        <w:tc>
          <w:tcPr>
            <w:tcW w:w="1890" w:type="dxa"/>
            <w:tcBorders>
              <w:top w:val="nil"/>
              <w:left w:val="nil"/>
              <w:bottom w:val="nil"/>
              <w:right w:val="nil"/>
            </w:tcBorders>
            <w:shd w:val="clear" w:color="auto" w:fill="auto"/>
            <w:noWrap/>
            <w:hideMark/>
          </w:tcPr>
          <w:p w14:paraId="35CC3A5A"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6E76C0E"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F Wayne Graves Oil Company Inc</w:t>
            </w:r>
          </w:p>
        </w:tc>
        <w:tc>
          <w:tcPr>
            <w:tcW w:w="1336" w:type="dxa"/>
            <w:tcBorders>
              <w:top w:val="nil"/>
              <w:left w:val="nil"/>
              <w:bottom w:val="nil"/>
              <w:right w:val="nil"/>
            </w:tcBorders>
            <w:shd w:val="clear" w:color="auto" w:fill="auto"/>
            <w:noWrap/>
            <w:vAlign w:val="center"/>
            <w:hideMark/>
          </w:tcPr>
          <w:p w14:paraId="27293B5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VAR052021</w:t>
            </w:r>
          </w:p>
        </w:tc>
        <w:tc>
          <w:tcPr>
            <w:tcW w:w="961" w:type="dxa"/>
            <w:tcBorders>
              <w:top w:val="nil"/>
              <w:left w:val="nil"/>
              <w:bottom w:val="nil"/>
              <w:right w:val="nil"/>
            </w:tcBorders>
            <w:shd w:val="clear" w:color="auto" w:fill="auto"/>
            <w:noWrap/>
            <w:vAlign w:val="center"/>
            <w:hideMark/>
          </w:tcPr>
          <w:p w14:paraId="73D73660"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w:t>
            </w:r>
          </w:p>
        </w:tc>
      </w:tr>
      <w:tr w:rsidR="002D35D0" w:rsidRPr="00043135" w14:paraId="588B0B3C" w14:textId="77777777" w:rsidTr="005C4440">
        <w:trPr>
          <w:jc w:val="center"/>
        </w:trPr>
        <w:tc>
          <w:tcPr>
            <w:tcW w:w="1890" w:type="dxa"/>
            <w:tcBorders>
              <w:top w:val="nil"/>
              <w:left w:val="nil"/>
              <w:bottom w:val="single" w:sz="8" w:space="0" w:color="auto"/>
              <w:right w:val="nil"/>
            </w:tcBorders>
            <w:shd w:val="clear" w:color="auto" w:fill="auto"/>
            <w:noWrap/>
            <w:hideMark/>
          </w:tcPr>
          <w:p w14:paraId="21BDB9C8"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068CF0A5"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Former CA Recycling and National Battery Co</w:t>
            </w:r>
          </w:p>
        </w:tc>
        <w:tc>
          <w:tcPr>
            <w:tcW w:w="1336" w:type="dxa"/>
            <w:tcBorders>
              <w:top w:val="nil"/>
              <w:left w:val="nil"/>
              <w:bottom w:val="single" w:sz="8" w:space="0" w:color="auto"/>
              <w:right w:val="nil"/>
            </w:tcBorders>
            <w:shd w:val="clear" w:color="auto" w:fill="auto"/>
            <w:noWrap/>
            <w:vAlign w:val="center"/>
            <w:hideMark/>
          </w:tcPr>
          <w:p w14:paraId="67F8AC40"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VAR052385</w:t>
            </w:r>
          </w:p>
        </w:tc>
        <w:tc>
          <w:tcPr>
            <w:tcW w:w="961" w:type="dxa"/>
            <w:tcBorders>
              <w:top w:val="nil"/>
              <w:left w:val="nil"/>
              <w:bottom w:val="single" w:sz="8" w:space="0" w:color="auto"/>
              <w:right w:val="nil"/>
            </w:tcBorders>
            <w:shd w:val="clear" w:color="auto" w:fill="auto"/>
            <w:noWrap/>
            <w:vAlign w:val="center"/>
            <w:hideMark/>
          </w:tcPr>
          <w:p w14:paraId="49F509F0"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0088DAF6" w14:textId="77777777" w:rsidTr="005C4440">
        <w:trPr>
          <w:jc w:val="center"/>
        </w:trPr>
        <w:tc>
          <w:tcPr>
            <w:tcW w:w="1890" w:type="dxa"/>
            <w:tcBorders>
              <w:top w:val="nil"/>
              <w:left w:val="nil"/>
              <w:bottom w:val="nil"/>
              <w:right w:val="nil"/>
            </w:tcBorders>
            <w:shd w:val="clear" w:color="auto" w:fill="auto"/>
            <w:noWrap/>
            <w:hideMark/>
          </w:tcPr>
          <w:p w14:paraId="693AEED6"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Lower James River</w:t>
            </w:r>
          </w:p>
        </w:tc>
        <w:tc>
          <w:tcPr>
            <w:tcW w:w="3510" w:type="dxa"/>
            <w:tcBorders>
              <w:top w:val="nil"/>
              <w:left w:val="nil"/>
              <w:bottom w:val="nil"/>
              <w:right w:val="nil"/>
            </w:tcBorders>
            <w:shd w:val="clear" w:color="auto" w:fill="auto"/>
            <w:noWrap/>
            <w:vAlign w:val="center"/>
            <w:hideMark/>
          </w:tcPr>
          <w:p w14:paraId="14E9731E"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Cosner Brothers Auto Parts Inc</w:t>
            </w:r>
          </w:p>
        </w:tc>
        <w:tc>
          <w:tcPr>
            <w:tcW w:w="1336" w:type="dxa"/>
            <w:tcBorders>
              <w:top w:val="nil"/>
              <w:left w:val="nil"/>
              <w:bottom w:val="nil"/>
              <w:right w:val="nil"/>
            </w:tcBorders>
            <w:shd w:val="clear" w:color="auto" w:fill="auto"/>
            <w:noWrap/>
            <w:vAlign w:val="center"/>
            <w:hideMark/>
          </w:tcPr>
          <w:p w14:paraId="5AF2048A"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VAR050825</w:t>
            </w:r>
          </w:p>
        </w:tc>
        <w:tc>
          <w:tcPr>
            <w:tcW w:w="961" w:type="dxa"/>
            <w:tcBorders>
              <w:top w:val="nil"/>
              <w:left w:val="nil"/>
              <w:bottom w:val="nil"/>
              <w:right w:val="nil"/>
            </w:tcBorders>
            <w:shd w:val="clear" w:color="auto" w:fill="auto"/>
            <w:noWrap/>
            <w:vAlign w:val="center"/>
            <w:hideMark/>
          </w:tcPr>
          <w:p w14:paraId="11A4F648"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w:t>
            </w:r>
          </w:p>
        </w:tc>
      </w:tr>
      <w:tr w:rsidR="002D35D0" w:rsidRPr="00043135" w14:paraId="5B1AB5D8" w14:textId="77777777" w:rsidTr="005C4440">
        <w:trPr>
          <w:jc w:val="center"/>
        </w:trPr>
        <w:tc>
          <w:tcPr>
            <w:tcW w:w="1890" w:type="dxa"/>
            <w:tcBorders>
              <w:top w:val="nil"/>
              <w:left w:val="nil"/>
              <w:bottom w:val="nil"/>
              <w:right w:val="nil"/>
            </w:tcBorders>
            <w:shd w:val="clear" w:color="auto" w:fill="auto"/>
            <w:noWrap/>
            <w:hideMark/>
          </w:tcPr>
          <w:p w14:paraId="1D44C8B1"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2D3E00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Greene County Transfer Station</w:t>
            </w:r>
          </w:p>
        </w:tc>
        <w:tc>
          <w:tcPr>
            <w:tcW w:w="1336" w:type="dxa"/>
            <w:tcBorders>
              <w:top w:val="nil"/>
              <w:left w:val="nil"/>
              <w:bottom w:val="nil"/>
              <w:right w:val="nil"/>
            </w:tcBorders>
            <w:shd w:val="clear" w:color="auto" w:fill="auto"/>
            <w:noWrap/>
            <w:vAlign w:val="center"/>
            <w:hideMark/>
          </w:tcPr>
          <w:p w14:paraId="45474F71"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VAR051618</w:t>
            </w:r>
          </w:p>
        </w:tc>
        <w:tc>
          <w:tcPr>
            <w:tcW w:w="961" w:type="dxa"/>
            <w:tcBorders>
              <w:top w:val="nil"/>
              <w:left w:val="nil"/>
              <w:bottom w:val="nil"/>
              <w:right w:val="nil"/>
            </w:tcBorders>
            <w:shd w:val="clear" w:color="auto" w:fill="auto"/>
            <w:noWrap/>
            <w:vAlign w:val="center"/>
            <w:hideMark/>
          </w:tcPr>
          <w:p w14:paraId="5BBF75E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w:t>
            </w:r>
          </w:p>
        </w:tc>
      </w:tr>
      <w:tr w:rsidR="002D35D0" w:rsidRPr="00043135" w14:paraId="4D2A3506" w14:textId="77777777" w:rsidTr="005C4440">
        <w:trPr>
          <w:jc w:val="center"/>
        </w:trPr>
        <w:tc>
          <w:tcPr>
            <w:tcW w:w="1890" w:type="dxa"/>
            <w:tcBorders>
              <w:top w:val="nil"/>
              <w:left w:val="nil"/>
              <w:bottom w:val="nil"/>
              <w:right w:val="nil"/>
            </w:tcBorders>
            <w:shd w:val="clear" w:color="auto" w:fill="auto"/>
            <w:noWrap/>
            <w:hideMark/>
          </w:tcPr>
          <w:p w14:paraId="2ABF0FA3"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EC7B6D4"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CARR Service Center</w:t>
            </w:r>
          </w:p>
        </w:tc>
        <w:tc>
          <w:tcPr>
            <w:tcW w:w="1336" w:type="dxa"/>
            <w:tcBorders>
              <w:top w:val="nil"/>
              <w:left w:val="nil"/>
              <w:bottom w:val="nil"/>
              <w:right w:val="nil"/>
            </w:tcBorders>
            <w:shd w:val="clear" w:color="auto" w:fill="auto"/>
            <w:noWrap/>
            <w:vAlign w:val="center"/>
            <w:hideMark/>
          </w:tcPr>
          <w:p w14:paraId="4EBDE251"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VAR051730</w:t>
            </w:r>
          </w:p>
        </w:tc>
        <w:tc>
          <w:tcPr>
            <w:tcW w:w="961" w:type="dxa"/>
            <w:tcBorders>
              <w:top w:val="nil"/>
              <w:left w:val="nil"/>
              <w:bottom w:val="nil"/>
              <w:right w:val="nil"/>
            </w:tcBorders>
            <w:shd w:val="clear" w:color="auto" w:fill="auto"/>
            <w:noWrap/>
            <w:vAlign w:val="center"/>
            <w:hideMark/>
          </w:tcPr>
          <w:p w14:paraId="65A02EA4"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w:t>
            </w:r>
          </w:p>
        </w:tc>
      </w:tr>
      <w:tr w:rsidR="002D35D0" w:rsidRPr="00043135" w14:paraId="72FABE39" w14:textId="77777777" w:rsidTr="005C4440">
        <w:trPr>
          <w:jc w:val="center"/>
        </w:trPr>
        <w:tc>
          <w:tcPr>
            <w:tcW w:w="1890" w:type="dxa"/>
            <w:tcBorders>
              <w:top w:val="nil"/>
              <w:left w:val="nil"/>
              <w:bottom w:val="single" w:sz="8" w:space="0" w:color="auto"/>
              <w:right w:val="nil"/>
            </w:tcBorders>
            <w:shd w:val="clear" w:color="auto" w:fill="auto"/>
            <w:noWrap/>
            <w:hideMark/>
          </w:tcPr>
          <w:p w14:paraId="67411326" w14:textId="77777777" w:rsidR="002D35D0" w:rsidRPr="00043135" w:rsidRDefault="002D35D0" w:rsidP="00223C43">
            <w:pPr>
              <w:spacing w:line="240" w:lineRule="auto"/>
              <w:ind w:left="-108" w:firstLine="0"/>
              <w:rPr>
                <w:rFonts w:eastAsia="Times New Roman" w:cs="Arial"/>
                <w:sz w:val="18"/>
                <w:szCs w:val="18"/>
              </w:rPr>
            </w:pPr>
          </w:p>
        </w:tc>
        <w:tc>
          <w:tcPr>
            <w:tcW w:w="3510" w:type="dxa"/>
            <w:tcBorders>
              <w:top w:val="nil"/>
              <w:left w:val="nil"/>
              <w:bottom w:val="single" w:sz="8" w:space="0" w:color="auto"/>
              <w:right w:val="nil"/>
            </w:tcBorders>
            <w:shd w:val="clear" w:color="auto" w:fill="auto"/>
            <w:noWrap/>
            <w:vAlign w:val="center"/>
            <w:hideMark/>
          </w:tcPr>
          <w:p w14:paraId="46888F31" w14:textId="77777777" w:rsidR="002D35D0" w:rsidRPr="00043135" w:rsidRDefault="002D35D0" w:rsidP="00223C43">
            <w:pPr>
              <w:spacing w:line="240" w:lineRule="auto"/>
              <w:ind w:left="-108" w:firstLine="0"/>
              <w:rPr>
                <w:rFonts w:eastAsia="Times New Roman" w:cs="Arial"/>
                <w:sz w:val="18"/>
                <w:szCs w:val="18"/>
              </w:rPr>
            </w:pPr>
            <w:r w:rsidRPr="00043135">
              <w:rPr>
                <w:rFonts w:eastAsia="Times New Roman" w:cs="Arial"/>
                <w:sz w:val="18"/>
                <w:szCs w:val="18"/>
              </w:rPr>
              <w:t>M &amp; M Service &amp; Salvage Yard Inc - East</w:t>
            </w:r>
          </w:p>
        </w:tc>
        <w:tc>
          <w:tcPr>
            <w:tcW w:w="1336" w:type="dxa"/>
            <w:tcBorders>
              <w:top w:val="nil"/>
              <w:left w:val="nil"/>
              <w:bottom w:val="single" w:sz="8" w:space="0" w:color="auto"/>
              <w:right w:val="nil"/>
            </w:tcBorders>
            <w:shd w:val="clear" w:color="auto" w:fill="auto"/>
            <w:noWrap/>
            <w:vAlign w:val="center"/>
            <w:hideMark/>
          </w:tcPr>
          <w:p w14:paraId="7FEA2456" w14:textId="77777777" w:rsidR="002D35D0" w:rsidRPr="00043135" w:rsidRDefault="002D35D0" w:rsidP="00223C43">
            <w:pPr>
              <w:spacing w:line="240" w:lineRule="auto"/>
              <w:ind w:left="-108" w:firstLine="0"/>
              <w:rPr>
                <w:rFonts w:eastAsia="Times New Roman" w:cs="Arial"/>
                <w:sz w:val="18"/>
                <w:szCs w:val="18"/>
              </w:rPr>
            </w:pPr>
            <w:r w:rsidRPr="00043135">
              <w:rPr>
                <w:rFonts w:eastAsia="Times New Roman" w:cs="Arial"/>
                <w:sz w:val="18"/>
                <w:szCs w:val="18"/>
              </w:rPr>
              <w:t>VAR052274</w:t>
            </w:r>
          </w:p>
        </w:tc>
        <w:tc>
          <w:tcPr>
            <w:tcW w:w="961" w:type="dxa"/>
            <w:tcBorders>
              <w:top w:val="nil"/>
              <w:left w:val="nil"/>
              <w:bottom w:val="single" w:sz="8" w:space="0" w:color="auto"/>
              <w:right w:val="nil"/>
            </w:tcBorders>
            <w:shd w:val="clear" w:color="auto" w:fill="auto"/>
            <w:noWrap/>
            <w:vAlign w:val="center"/>
            <w:hideMark/>
          </w:tcPr>
          <w:p w14:paraId="5480F9C4"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bookmarkEnd w:id="766"/>
    </w:tbl>
    <w:p w14:paraId="7081F5A1" w14:textId="77777777" w:rsidR="002D0D90" w:rsidRDefault="002D0D90" w:rsidP="00093731">
      <w:pPr>
        <w:spacing w:line="240" w:lineRule="auto"/>
      </w:pPr>
    </w:p>
    <w:p w14:paraId="1CECF91E" w14:textId="4A1DB982" w:rsidR="007E5EE4" w:rsidRPr="00853A54" w:rsidRDefault="002D0D90" w:rsidP="00853A54">
      <w:pPr>
        <w:pStyle w:val="Heading4"/>
      </w:pPr>
      <w:r w:rsidRPr="00853A54">
        <w:t>Individual Industrial Permitted Facilities (IP)</w:t>
      </w:r>
      <w:r w:rsidR="007E5EE4" w:rsidRPr="00853A54">
        <w:t xml:space="preserve"> </w:t>
      </w:r>
    </w:p>
    <w:p w14:paraId="095D625F" w14:textId="208FF396" w:rsidR="002D0D90" w:rsidRDefault="002D0D90" w:rsidP="00D23D6C">
      <w:pPr>
        <w:spacing w:after="240"/>
      </w:pPr>
      <w:r>
        <w:t xml:space="preserve">The loads from IPs are calculated using a combination of the two previous methods. These facilities often feature multiple outfalls that may be one of two types, process/comingled (P/C) or stormwater (SW), where P/C includes process water outfalls and process water outfalls that are comingled with stormwater. For active IPs, the load from P/C outfalls were calculated similarly to municipal wastewater treatment facilities </w:t>
      </w:r>
      <w:r w:rsidR="00260EF7">
        <w:t xml:space="preserve">(see Equations 1 and 2 above) </w:t>
      </w:r>
      <w:r>
        <w:t xml:space="preserve">in which the DMR monthly </w:t>
      </w:r>
      <w:r w:rsidR="004A5F36">
        <w:t xml:space="preserve">average </w:t>
      </w:r>
      <w:r>
        <w:t>flows were multiplied by the PCB concentration at the outfall</w:t>
      </w:r>
      <w:r w:rsidRPr="00FD7DB7">
        <w:t>. Like the active permits, PCB load from P/C outfalls at IPs that are no longer active were calculated using the PCB concentration and the average monthly flow rate-included in the DMR for the period of permit activity between January 2008 and December 2019.</w:t>
      </w:r>
      <w:r w:rsidRPr="000636C2">
        <w:t xml:space="preserve"> </w:t>
      </w:r>
      <w:r>
        <w:t xml:space="preserve">The loads from SW outfalls were calculated similarly to the ISWGPs in which they were calculated as a function of facility area, runoff, and PCB concentration. </w:t>
      </w:r>
      <w:r w:rsidR="00984C03">
        <w:t xml:space="preserve">Once calculated, PCB loadings at facilities where </w:t>
      </w:r>
      <w:r w:rsidR="009E3F13">
        <w:t xml:space="preserve">outfalls were limited to </w:t>
      </w:r>
      <w:r w:rsidR="00B413FB">
        <w:t xml:space="preserve">the </w:t>
      </w:r>
      <w:r w:rsidR="00984C03">
        <w:t>P/C</w:t>
      </w:r>
      <w:r w:rsidR="00B413FB">
        <w:t xml:space="preserve"> type</w:t>
      </w:r>
      <w:r w:rsidR="00A279C6">
        <w:t xml:space="preserve"> were summed to reflect the baseline and WLA load for the combined outfalls. For those facilities that included both P/C outfalls and SW outfalls, the calculated loads were </w:t>
      </w:r>
      <w:r w:rsidR="00260EF7">
        <w:t xml:space="preserve">summed to yield a single </w:t>
      </w:r>
      <w:r w:rsidR="00984C03">
        <w:t xml:space="preserve">baseline </w:t>
      </w:r>
      <w:r w:rsidR="00260EF7">
        <w:t>load and WLA.</w:t>
      </w:r>
      <w:r w:rsidR="00B80972">
        <w:t xml:space="preserve"> </w:t>
      </w:r>
      <w:r w:rsidRPr="000636C2">
        <w:t xml:space="preserve">For both active and historically active SW IP outfalls, the loads were only modeled for the period of permit activity. </w:t>
      </w:r>
      <w:r>
        <w:t>The load from each outfall was input into the model as a point source. For both active and historically active permits, if PCB concentration data was not collected in advance of the TMDL development, default tPCB concentrations were used from a statewide dataset based on the appropriate Standard Industrial Classification (DEQ, 2016</w:t>
      </w:r>
      <w:r w:rsidRPr="0069258D">
        <w:t>).</w:t>
      </w:r>
      <w:r w:rsidR="00AA14F9">
        <w:t xml:space="preserve"> </w:t>
      </w:r>
      <w:r w:rsidR="009E3F13">
        <w:t>In determining the PCB concentration for SW outfalls, a</w:t>
      </w:r>
      <w:r w:rsidR="00AA14F9">
        <w:t xml:space="preserve">n acreage based weighted mean concentration was calculated when multiple SW outfalls existed </w:t>
      </w:r>
      <w:r w:rsidR="00AA14F9">
        <w:lastRenderedPageBreak/>
        <w:t>and</w:t>
      </w:r>
      <w:r w:rsidR="009E3F13">
        <w:t xml:space="preserve"> if available, included both actual PCB data and/or default PCB concentrations in the calculation.</w:t>
      </w:r>
      <w:r>
        <w:t xml:space="preserve"> </w:t>
      </w:r>
      <w:r>
        <w:fldChar w:fldCharType="begin"/>
      </w:r>
      <w:r>
        <w:instrText xml:space="preserve"> REF _Ref471297940 \h </w:instrText>
      </w:r>
      <w:r>
        <w:fldChar w:fldCharType="separate"/>
      </w:r>
      <w:r w:rsidR="00D23D6C">
        <w:t xml:space="preserve">Table </w:t>
      </w:r>
      <w:r w:rsidR="00D23D6C">
        <w:rPr>
          <w:noProof/>
        </w:rPr>
        <w:t>C</w:t>
      </w:r>
      <w:r w:rsidR="00D23D6C">
        <w:noBreakHyphen/>
      </w:r>
      <w:r w:rsidR="0016293C">
        <w:t>6</w:t>
      </w:r>
      <w:r>
        <w:fldChar w:fldCharType="end"/>
      </w:r>
      <w:r w:rsidRPr="00633836">
        <w:t xml:space="preserve"> </w:t>
      </w:r>
      <w:r>
        <w:t xml:space="preserve">lists the active IPs in the James River study area with the TMDL endpoints used to calculate waste load </w:t>
      </w:r>
      <w:r w:rsidR="6C8EF25B">
        <w:t>allocation</w:t>
      </w:r>
      <w:r w:rsidR="59984E47">
        <w:t>s</w:t>
      </w:r>
      <w:r w:rsidR="6C8EF25B">
        <w:t>.</w:t>
      </w:r>
      <w:r>
        <w:t xml:space="preserve"> Outfall number, mean tPCB concentration, and whether </w:t>
      </w:r>
      <w:r w:rsidRPr="0069258D">
        <w:t>the outfall was process/</w:t>
      </w:r>
      <w:r w:rsidR="00A279C6" w:rsidRPr="0069258D">
        <w:t>comingled,</w:t>
      </w:r>
      <w:r w:rsidRPr="0069258D">
        <w:t xml:space="preserve"> or stormwater </w:t>
      </w:r>
      <w:r>
        <w:t>are</w:t>
      </w:r>
      <w:r w:rsidRPr="0069258D">
        <w:t xml:space="preserve"> also listed. </w:t>
      </w:r>
      <w:r>
        <w:t>Table C-</w:t>
      </w:r>
      <w:r w:rsidR="0016293C">
        <w:t>7</w:t>
      </w:r>
      <w:r>
        <w:t xml:space="preserve"> lists the IPs that are no longer active in the James River study area with the outfall number and the mean PCB concentration used to calculate historical PCB load.</w:t>
      </w:r>
      <w:r w:rsidR="00B413FB">
        <w:t xml:space="preserve"> Similar to the ISWGPs, the PCB loads originating from these sites were reallocated to the Contaminated site source category as residual PCBs can remain on site and continue to be transported to the local impaired waterway</w:t>
      </w:r>
      <w:r w:rsidR="00A279C6">
        <w:t>.</w:t>
      </w:r>
    </w:p>
    <w:p w14:paraId="3E9197B5" w14:textId="362D9CE8" w:rsidR="0032297F" w:rsidRDefault="0032297F" w:rsidP="0032297F">
      <w:pPr>
        <w:pStyle w:val="Caption"/>
        <w:keepNext/>
      </w:pPr>
      <w:bookmarkStart w:id="767" w:name="_Toc178677422"/>
      <w:r>
        <w:t xml:space="preserve">Table </w:t>
      </w:r>
      <w:r>
        <w:fldChar w:fldCharType="begin"/>
      </w:r>
      <w:r>
        <w:instrText xml:space="preserve"> SEQ Table \* ARABIC </w:instrText>
      </w:r>
      <w:r>
        <w:fldChar w:fldCharType="separate"/>
      </w:r>
      <w:r w:rsidR="005C4440">
        <w:rPr>
          <w:noProof/>
        </w:rPr>
        <w:t>C-</w:t>
      </w:r>
      <w:r>
        <w:rPr>
          <w:noProof/>
        </w:rPr>
        <w:t>6</w:t>
      </w:r>
      <w:bookmarkEnd w:id="767"/>
      <w:r>
        <w:fldChar w:fldCharType="end"/>
      </w:r>
      <w:r w:rsidR="005C4440">
        <w:t>. Active Individual Industrial Permitted (IP) facilities in the James River study area.</w:t>
      </w:r>
    </w:p>
    <w:tbl>
      <w:tblPr>
        <w:tblW w:w="9730" w:type="dxa"/>
        <w:tblLook w:val="04A0" w:firstRow="1" w:lastRow="0" w:firstColumn="1" w:lastColumn="0" w:noHBand="0" w:noVBand="1"/>
      </w:tblPr>
      <w:tblGrid>
        <w:gridCol w:w="1710"/>
        <w:gridCol w:w="2988"/>
        <w:gridCol w:w="1106"/>
        <w:gridCol w:w="734"/>
        <w:gridCol w:w="842"/>
        <w:gridCol w:w="1469"/>
        <w:gridCol w:w="881"/>
      </w:tblGrid>
      <w:tr w:rsidR="002D0D90" w:rsidRPr="00223C43" w14:paraId="38E98693" w14:textId="77777777" w:rsidTr="00B41586">
        <w:trPr>
          <w:tblHeader/>
        </w:trPr>
        <w:tc>
          <w:tcPr>
            <w:tcW w:w="1710" w:type="dxa"/>
            <w:tcBorders>
              <w:top w:val="single" w:sz="12" w:space="0" w:color="auto"/>
              <w:left w:val="nil"/>
              <w:bottom w:val="double" w:sz="6" w:space="0" w:color="auto"/>
              <w:right w:val="nil"/>
            </w:tcBorders>
            <w:shd w:val="clear" w:color="auto" w:fill="auto"/>
            <w:vAlign w:val="bottom"/>
            <w:hideMark/>
          </w:tcPr>
          <w:p w14:paraId="481FBCAF"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TMDL Watershed</w:t>
            </w:r>
          </w:p>
        </w:tc>
        <w:tc>
          <w:tcPr>
            <w:tcW w:w="2988" w:type="dxa"/>
            <w:tcBorders>
              <w:top w:val="single" w:sz="12" w:space="0" w:color="auto"/>
              <w:left w:val="nil"/>
              <w:bottom w:val="double" w:sz="6" w:space="0" w:color="auto"/>
              <w:right w:val="nil"/>
            </w:tcBorders>
            <w:shd w:val="clear" w:color="auto" w:fill="auto"/>
            <w:vAlign w:val="bottom"/>
            <w:hideMark/>
          </w:tcPr>
          <w:p w14:paraId="049665B6"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Facility Name</w:t>
            </w:r>
          </w:p>
        </w:tc>
        <w:tc>
          <w:tcPr>
            <w:tcW w:w="1106" w:type="dxa"/>
            <w:tcBorders>
              <w:top w:val="single" w:sz="12" w:space="0" w:color="auto"/>
              <w:left w:val="nil"/>
              <w:bottom w:val="double" w:sz="6" w:space="0" w:color="auto"/>
              <w:right w:val="nil"/>
            </w:tcBorders>
            <w:shd w:val="clear" w:color="auto" w:fill="auto"/>
            <w:vAlign w:val="bottom"/>
            <w:hideMark/>
          </w:tcPr>
          <w:p w14:paraId="18C8AC52"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734" w:type="dxa"/>
            <w:tcBorders>
              <w:top w:val="single" w:sz="12" w:space="0" w:color="auto"/>
              <w:left w:val="nil"/>
              <w:bottom w:val="double" w:sz="6" w:space="0" w:color="auto"/>
              <w:right w:val="nil"/>
            </w:tcBorders>
            <w:shd w:val="clear" w:color="auto" w:fill="auto"/>
            <w:vAlign w:val="bottom"/>
            <w:hideMark/>
          </w:tcPr>
          <w:p w14:paraId="658777EA"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Outfall #</w:t>
            </w:r>
          </w:p>
        </w:tc>
        <w:tc>
          <w:tcPr>
            <w:tcW w:w="842" w:type="dxa"/>
            <w:tcBorders>
              <w:top w:val="single" w:sz="12" w:space="0" w:color="auto"/>
              <w:left w:val="nil"/>
              <w:bottom w:val="double" w:sz="6" w:space="0" w:color="auto"/>
              <w:right w:val="nil"/>
            </w:tcBorders>
            <w:shd w:val="clear" w:color="auto" w:fill="auto"/>
            <w:vAlign w:val="bottom"/>
            <w:hideMark/>
          </w:tcPr>
          <w:p w14:paraId="191039B5" w14:textId="77777777" w:rsidR="002D0D90" w:rsidRPr="00223C43" w:rsidRDefault="002D0D90" w:rsidP="00D23D6C">
            <w:pPr>
              <w:spacing w:line="240" w:lineRule="auto"/>
              <w:ind w:left="-115" w:hanging="145"/>
              <w:jc w:val="center"/>
              <w:rPr>
                <w:rFonts w:eastAsia="Times New Roman" w:cs="Arial"/>
                <w:b/>
                <w:bCs/>
                <w:color w:val="000000"/>
                <w:sz w:val="18"/>
                <w:szCs w:val="18"/>
              </w:rPr>
            </w:pPr>
            <w:r w:rsidRPr="00223C43">
              <w:rPr>
                <w:rFonts w:eastAsia="Times New Roman" w:cs="Arial"/>
                <w:b/>
                <w:bCs/>
                <w:color w:val="000000"/>
                <w:sz w:val="18"/>
                <w:szCs w:val="18"/>
              </w:rPr>
              <w:t>Type of Outfall</w:t>
            </w:r>
          </w:p>
        </w:tc>
        <w:tc>
          <w:tcPr>
            <w:tcW w:w="1469" w:type="dxa"/>
            <w:tcBorders>
              <w:top w:val="single" w:sz="12" w:space="0" w:color="auto"/>
              <w:left w:val="nil"/>
              <w:bottom w:val="double" w:sz="6" w:space="0" w:color="auto"/>
              <w:right w:val="nil"/>
            </w:tcBorders>
            <w:shd w:val="clear" w:color="auto" w:fill="auto"/>
            <w:vAlign w:val="bottom"/>
            <w:hideMark/>
          </w:tcPr>
          <w:p w14:paraId="1E82853C"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Mean tPCB Concentration (pg/L)</w:t>
            </w:r>
          </w:p>
        </w:tc>
        <w:tc>
          <w:tcPr>
            <w:tcW w:w="881" w:type="dxa"/>
            <w:tcBorders>
              <w:top w:val="single" w:sz="12" w:space="0" w:color="auto"/>
              <w:left w:val="nil"/>
              <w:bottom w:val="double" w:sz="6" w:space="0" w:color="auto"/>
              <w:right w:val="nil"/>
            </w:tcBorders>
            <w:shd w:val="clear" w:color="auto" w:fill="auto"/>
            <w:vAlign w:val="bottom"/>
            <w:hideMark/>
          </w:tcPr>
          <w:p w14:paraId="103E1648"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TMDL Endpoint (pg/L)</w:t>
            </w:r>
          </w:p>
        </w:tc>
      </w:tr>
      <w:tr w:rsidR="002D0D90" w:rsidRPr="00223C43" w14:paraId="7FE586C5" w14:textId="77777777" w:rsidTr="00B41586">
        <w:tc>
          <w:tcPr>
            <w:tcW w:w="1710" w:type="dxa"/>
            <w:tcBorders>
              <w:top w:val="nil"/>
              <w:left w:val="nil"/>
              <w:bottom w:val="nil"/>
              <w:right w:val="nil"/>
            </w:tcBorders>
            <w:shd w:val="clear" w:color="auto" w:fill="auto"/>
            <w:noWrap/>
            <w:hideMark/>
          </w:tcPr>
          <w:p w14:paraId="71DC74A4" w14:textId="77777777" w:rsidR="002D0D90" w:rsidRPr="00223C43" w:rsidRDefault="002D0D90"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Jackson River</w:t>
            </w:r>
          </w:p>
        </w:tc>
        <w:tc>
          <w:tcPr>
            <w:tcW w:w="2988" w:type="dxa"/>
            <w:tcBorders>
              <w:top w:val="nil"/>
              <w:left w:val="nil"/>
              <w:bottom w:val="nil"/>
              <w:right w:val="nil"/>
            </w:tcBorders>
            <w:shd w:val="clear" w:color="auto" w:fill="auto"/>
            <w:noWrap/>
            <w:vAlign w:val="center"/>
            <w:hideMark/>
          </w:tcPr>
          <w:p w14:paraId="31739D1B" w14:textId="77777777" w:rsidR="002D0D90" w:rsidRPr="00223C43" w:rsidRDefault="002D0D90"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WestRock Virginia LLC - Covington</w:t>
            </w:r>
          </w:p>
        </w:tc>
        <w:tc>
          <w:tcPr>
            <w:tcW w:w="1106" w:type="dxa"/>
            <w:tcBorders>
              <w:top w:val="nil"/>
              <w:left w:val="nil"/>
              <w:bottom w:val="nil"/>
              <w:right w:val="nil"/>
            </w:tcBorders>
            <w:shd w:val="clear" w:color="auto" w:fill="auto"/>
            <w:noWrap/>
            <w:vAlign w:val="center"/>
            <w:hideMark/>
          </w:tcPr>
          <w:p w14:paraId="3B5EF372"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VA0003646</w:t>
            </w:r>
          </w:p>
        </w:tc>
        <w:tc>
          <w:tcPr>
            <w:tcW w:w="734" w:type="dxa"/>
            <w:tcBorders>
              <w:top w:val="nil"/>
              <w:left w:val="nil"/>
              <w:bottom w:val="nil"/>
              <w:right w:val="nil"/>
            </w:tcBorders>
            <w:shd w:val="clear" w:color="auto" w:fill="auto"/>
            <w:noWrap/>
            <w:vAlign w:val="center"/>
            <w:hideMark/>
          </w:tcPr>
          <w:p w14:paraId="44AE1FB3"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702F436"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75FA1D1"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p>
        </w:tc>
        <w:tc>
          <w:tcPr>
            <w:tcW w:w="881" w:type="dxa"/>
            <w:tcBorders>
              <w:top w:val="nil"/>
              <w:left w:val="nil"/>
              <w:bottom w:val="nil"/>
              <w:right w:val="nil"/>
            </w:tcBorders>
            <w:shd w:val="clear" w:color="auto" w:fill="auto"/>
            <w:noWrap/>
            <w:vAlign w:val="center"/>
            <w:hideMark/>
          </w:tcPr>
          <w:p w14:paraId="2ACFC5D7" w14:textId="61543BC1" w:rsidR="002D0D90"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2D0D90" w:rsidRPr="00223C43" w14:paraId="40CC6AF2" w14:textId="77777777" w:rsidTr="00B41586">
        <w:tc>
          <w:tcPr>
            <w:tcW w:w="1710" w:type="dxa"/>
            <w:tcBorders>
              <w:top w:val="nil"/>
              <w:left w:val="nil"/>
              <w:bottom w:val="nil"/>
              <w:right w:val="nil"/>
            </w:tcBorders>
            <w:shd w:val="clear" w:color="auto" w:fill="auto"/>
            <w:noWrap/>
            <w:hideMark/>
          </w:tcPr>
          <w:p w14:paraId="23702037" w14:textId="77777777" w:rsidR="002D0D90" w:rsidRPr="00223C43" w:rsidRDefault="002D0D90"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F90A025" w14:textId="77777777" w:rsidR="002D0D90" w:rsidRPr="00223C43" w:rsidRDefault="002D0D90"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A5C6DD5" w14:textId="77777777" w:rsidR="002D0D90" w:rsidRPr="00223C43" w:rsidRDefault="002D0D90"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6EE354F"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4B7FE2A1"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tcPr>
          <w:p w14:paraId="0426068B" w14:textId="7CBF1265" w:rsidR="002D0D90" w:rsidRPr="00223C43" w:rsidRDefault="00AA14F9"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429</w:t>
            </w:r>
          </w:p>
        </w:tc>
        <w:tc>
          <w:tcPr>
            <w:tcW w:w="881" w:type="dxa"/>
            <w:tcBorders>
              <w:top w:val="nil"/>
              <w:left w:val="nil"/>
              <w:bottom w:val="nil"/>
              <w:right w:val="nil"/>
            </w:tcBorders>
            <w:shd w:val="clear" w:color="auto" w:fill="auto"/>
            <w:noWrap/>
            <w:vAlign w:val="center"/>
            <w:hideMark/>
          </w:tcPr>
          <w:p w14:paraId="41D5C3FC" w14:textId="3B2E92D1" w:rsidR="002D0D90"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6EEBA710" w14:textId="77777777" w:rsidTr="00B41586">
        <w:tc>
          <w:tcPr>
            <w:tcW w:w="1710" w:type="dxa"/>
            <w:tcBorders>
              <w:top w:val="nil"/>
              <w:left w:val="nil"/>
              <w:bottom w:val="nil"/>
              <w:right w:val="nil"/>
            </w:tcBorders>
            <w:shd w:val="clear" w:color="auto" w:fill="auto"/>
            <w:noWrap/>
            <w:hideMark/>
          </w:tcPr>
          <w:p w14:paraId="7D2F9BEE"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67DE762"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722600F"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CCC07E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0A57E45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tcPr>
          <w:p w14:paraId="68DF92A7" w14:textId="49319B5C" w:rsidR="00AD2F3C" w:rsidRPr="00223C43" w:rsidRDefault="00AA14F9"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429</w:t>
            </w:r>
          </w:p>
        </w:tc>
        <w:tc>
          <w:tcPr>
            <w:tcW w:w="881" w:type="dxa"/>
            <w:tcBorders>
              <w:top w:val="nil"/>
              <w:left w:val="nil"/>
              <w:bottom w:val="nil"/>
              <w:right w:val="nil"/>
            </w:tcBorders>
            <w:shd w:val="clear" w:color="auto" w:fill="auto"/>
            <w:noWrap/>
            <w:vAlign w:val="center"/>
            <w:hideMark/>
          </w:tcPr>
          <w:p w14:paraId="640A0195" w14:textId="60E2E554"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70CFC8BB" w14:textId="77777777" w:rsidTr="00B41586">
        <w:tc>
          <w:tcPr>
            <w:tcW w:w="1710" w:type="dxa"/>
            <w:tcBorders>
              <w:top w:val="nil"/>
              <w:left w:val="nil"/>
              <w:bottom w:val="nil"/>
              <w:right w:val="nil"/>
            </w:tcBorders>
            <w:shd w:val="clear" w:color="auto" w:fill="auto"/>
            <w:noWrap/>
            <w:hideMark/>
          </w:tcPr>
          <w:p w14:paraId="61750D44"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28ADEA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48D0E5B"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26C706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05220EB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tcPr>
          <w:p w14:paraId="069B6BC2" w14:textId="0F21FD34" w:rsidR="00AD2F3C" w:rsidRPr="00223C43" w:rsidRDefault="00AA14F9"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429</w:t>
            </w:r>
          </w:p>
        </w:tc>
        <w:tc>
          <w:tcPr>
            <w:tcW w:w="881" w:type="dxa"/>
            <w:tcBorders>
              <w:top w:val="nil"/>
              <w:left w:val="nil"/>
              <w:bottom w:val="nil"/>
              <w:right w:val="nil"/>
            </w:tcBorders>
            <w:shd w:val="clear" w:color="auto" w:fill="auto"/>
            <w:noWrap/>
            <w:vAlign w:val="center"/>
            <w:hideMark/>
          </w:tcPr>
          <w:p w14:paraId="1381ACD3" w14:textId="2ED4FC31"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438F60F3" w14:textId="77777777" w:rsidTr="00B41586">
        <w:tc>
          <w:tcPr>
            <w:tcW w:w="1710" w:type="dxa"/>
            <w:tcBorders>
              <w:top w:val="nil"/>
              <w:left w:val="nil"/>
              <w:bottom w:val="nil"/>
              <w:right w:val="nil"/>
            </w:tcBorders>
            <w:shd w:val="clear" w:color="auto" w:fill="auto"/>
            <w:noWrap/>
            <w:hideMark/>
          </w:tcPr>
          <w:p w14:paraId="6E54A2F8"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FFCF9C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7083B7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1DDFFB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012</w:t>
            </w:r>
          </w:p>
        </w:tc>
        <w:tc>
          <w:tcPr>
            <w:tcW w:w="842" w:type="dxa"/>
            <w:tcBorders>
              <w:top w:val="nil"/>
              <w:left w:val="nil"/>
              <w:bottom w:val="nil"/>
              <w:right w:val="nil"/>
            </w:tcBorders>
            <w:shd w:val="clear" w:color="auto" w:fill="auto"/>
            <w:noWrap/>
            <w:vAlign w:val="center"/>
            <w:hideMark/>
          </w:tcPr>
          <w:p w14:paraId="7CA83E96"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tcPr>
          <w:p w14:paraId="5D75ED49" w14:textId="25FB7322" w:rsidR="00AD2F3C" w:rsidRPr="00223C43" w:rsidRDefault="00AA14F9"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429</w:t>
            </w:r>
          </w:p>
        </w:tc>
        <w:tc>
          <w:tcPr>
            <w:tcW w:w="881" w:type="dxa"/>
            <w:tcBorders>
              <w:top w:val="nil"/>
              <w:left w:val="nil"/>
              <w:bottom w:val="nil"/>
              <w:right w:val="nil"/>
            </w:tcBorders>
            <w:shd w:val="clear" w:color="auto" w:fill="auto"/>
            <w:noWrap/>
            <w:vAlign w:val="center"/>
            <w:hideMark/>
          </w:tcPr>
          <w:p w14:paraId="101CFFD6" w14:textId="03639E9F"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A081DBC" w14:textId="77777777" w:rsidTr="00B41586">
        <w:tc>
          <w:tcPr>
            <w:tcW w:w="1710" w:type="dxa"/>
            <w:tcBorders>
              <w:top w:val="nil"/>
              <w:left w:val="nil"/>
              <w:bottom w:val="nil"/>
              <w:right w:val="nil"/>
            </w:tcBorders>
            <w:shd w:val="clear" w:color="auto" w:fill="auto"/>
            <w:noWrap/>
            <w:hideMark/>
          </w:tcPr>
          <w:p w14:paraId="6E872A8F"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2789973"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7A3A10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B65519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013</w:t>
            </w:r>
          </w:p>
        </w:tc>
        <w:tc>
          <w:tcPr>
            <w:tcW w:w="842" w:type="dxa"/>
            <w:tcBorders>
              <w:top w:val="nil"/>
              <w:left w:val="nil"/>
              <w:bottom w:val="nil"/>
              <w:right w:val="nil"/>
            </w:tcBorders>
            <w:shd w:val="clear" w:color="auto" w:fill="auto"/>
            <w:noWrap/>
            <w:vAlign w:val="center"/>
            <w:hideMark/>
          </w:tcPr>
          <w:p w14:paraId="58F9371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tcPr>
          <w:p w14:paraId="6BC2A679" w14:textId="3A7C9E84" w:rsidR="00AD2F3C" w:rsidRPr="00223C43" w:rsidRDefault="00AA14F9"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429</w:t>
            </w:r>
          </w:p>
        </w:tc>
        <w:tc>
          <w:tcPr>
            <w:tcW w:w="881" w:type="dxa"/>
            <w:tcBorders>
              <w:top w:val="nil"/>
              <w:left w:val="nil"/>
              <w:bottom w:val="nil"/>
              <w:right w:val="nil"/>
            </w:tcBorders>
            <w:shd w:val="clear" w:color="auto" w:fill="auto"/>
            <w:noWrap/>
            <w:vAlign w:val="center"/>
            <w:hideMark/>
          </w:tcPr>
          <w:p w14:paraId="2579503E" w14:textId="79C39485"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FD77A4B" w14:textId="77777777" w:rsidTr="00B41586">
        <w:tc>
          <w:tcPr>
            <w:tcW w:w="1710" w:type="dxa"/>
            <w:tcBorders>
              <w:top w:val="nil"/>
              <w:left w:val="nil"/>
              <w:bottom w:val="nil"/>
              <w:right w:val="nil"/>
            </w:tcBorders>
            <w:shd w:val="clear" w:color="auto" w:fill="auto"/>
            <w:noWrap/>
            <w:hideMark/>
          </w:tcPr>
          <w:p w14:paraId="64698C83"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04067E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1DF4C2F"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E7A682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015</w:t>
            </w:r>
          </w:p>
        </w:tc>
        <w:tc>
          <w:tcPr>
            <w:tcW w:w="842" w:type="dxa"/>
            <w:tcBorders>
              <w:top w:val="nil"/>
              <w:left w:val="nil"/>
              <w:bottom w:val="nil"/>
              <w:right w:val="nil"/>
            </w:tcBorders>
            <w:shd w:val="clear" w:color="auto" w:fill="auto"/>
            <w:noWrap/>
            <w:vAlign w:val="center"/>
            <w:hideMark/>
          </w:tcPr>
          <w:p w14:paraId="68FBCD5B"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tcPr>
          <w:p w14:paraId="1F021DC3" w14:textId="59DA0C83" w:rsidR="00AD2F3C" w:rsidRPr="00223C43" w:rsidRDefault="00AA14F9"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429</w:t>
            </w:r>
          </w:p>
        </w:tc>
        <w:tc>
          <w:tcPr>
            <w:tcW w:w="881" w:type="dxa"/>
            <w:tcBorders>
              <w:top w:val="nil"/>
              <w:left w:val="nil"/>
              <w:bottom w:val="nil"/>
              <w:right w:val="nil"/>
            </w:tcBorders>
            <w:shd w:val="clear" w:color="auto" w:fill="auto"/>
            <w:noWrap/>
            <w:vAlign w:val="center"/>
            <w:hideMark/>
          </w:tcPr>
          <w:p w14:paraId="2F3C856D" w14:textId="429ABCF2"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556BBFA4" w14:textId="77777777" w:rsidTr="00B41586">
        <w:tc>
          <w:tcPr>
            <w:tcW w:w="1710" w:type="dxa"/>
            <w:tcBorders>
              <w:top w:val="nil"/>
              <w:left w:val="nil"/>
              <w:bottom w:val="nil"/>
              <w:right w:val="nil"/>
            </w:tcBorders>
            <w:shd w:val="clear" w:color="auto" w:fill="auto"/>
            <w:noWrap/>
            <w:hideMark/>
          </w:tcPr>
          <w:p w14:paraId="487B64F7"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0DD29C7"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Dominion Energy - Bath County Power Station</w:t>
            </w:r>
          </w:p>
        </w:tc>
        <w:tc>
          <w:tcPr>
            <w:tcW w:w="1106" w:type="dxa"/>
            <w:tcBorders>
              <w:top w:val="nil"/>
              <w:left w:val="nil"/>
              <w:bottom w:val="nil"/>
              <w:right w:val="nil"/>
            </w:tcBorders>
            <w:shd w:val="clear" w:color="auto" w:fill="auto"/>
            <w:noWrap/>
            <w:vAlign w:val="center"/>
            <w:hideMark/>
          </w:tcPr>
          <w:p w14:paraId="7F988D2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VA0053317</w:t>
            </w:r>
          </w:p>
        </w:tc>
        <w:tc>
          <w:tcPr>
            <w:tcW w:w="734" w:type="dxa"/>
            <w:tcBorders>
              <w:top w:val="nil"/>
              <w:left w:val="nil"/>
              <w:bottom w:val="nil"/>
              <w:right w:val="nil"/>
            </w:tcBorders>
            <w:shd w:val="clear" w:color="auto" w:fill="auto"/>
            <w:noWrap/>
            <w:vAlign w:val="center"/>
            <w:hideMark/>
          </w:tcPr>
          <w:p w14:paraId="1A6C3DE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458EAE7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0DC6E66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1,030.8</w:t>
            </w:r>
          </w:p>
        </w:tc>
        <w:tc>
          <w:tcPr>
            <w:tcW w:w="881" w:type="dxa"/>
            <w:tcBorders>
              <w:top w:val="nil"/>
              <w:left w:val="nil"/>
              <w:bottom w:val="nil"/>
              <w:right w:val="nil"/>
            </w:tcBorders>
            <w:shd w:val="clear" w:color="auto" w:fill="auto"/>
            <w:noWrap/>
            <w:vAlign w:val="center"/>
            <w:hideMark/>
          </w:tcPr>
          <w:p w14:paraId="22814CCB" w14:textId="11C14C7D"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27FD9158" w14:textId="77777777" w:rsidTr="00B41586">
        <w:tc>
          <w:tcPr>
            <w:tcW w:w="1710" w:type="dxa"/>
            <w:tcBorders>
              <w:top w:val="nil"/>
              <w:left w:val="nil"/>
              <w:bottom w:val="nil"/>
              <w:right w:val="nil"/>
            </w:tcBorders>
            <w:shd w:val="clear" w:color="auto" w:fill="auto"/>
            <w:noWrap/>
            <w:hideMark/>
          </w:tcPr>
          <w:p w14:paraId="21A3E3C0"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765092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A1DE7AD"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84DBA0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78E5904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9DBE9ED"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4A9FA8C" w14:textId="0B38D02F"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94D3883" w14:textId="77777777" w:rsidTr="00B41586">
        <w:tc>
          <w:tcPr>
            <w:tcW w:w="1710" w:type="dxa"/>
            <w:tcBorders>
              <w:top w:val="nil"/>
              <w:left w:val="nil"/>
              <w:bottom w:val="nil"/>
              <w:right w:val="nil"/>
            </w:tcBorders>
            <w:shd w:val="clear" w:color="auto" w:fill="auto"/>
            <w:noWrap/>
            <w:hideMark/>
          </w:tcPr>
          <w:p w14:paraId="45BDB78F"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A37B395"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5F10B4E"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B4BA7AB"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506C406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3EED3C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C3F73E0" w14:textId="5159C122"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D3FB4B3" w14:textId="77777777" w:rsidTr="00B41586">
        <w:tc>
          <w:tcPr>
            <w:tcW w:w="1710" w:type="dxa"/>
            <w:tcBorders>
              <w:top w:val="nil"/>
              <w:left w:val="nil"/>
              <w:bottom w:val="nil"/>
              <w:right w:val="nil"/>
            </w:tcBorders>
            <w:shd w:val="clear" w:color="auto" w:fill="auto"/>
            <w:noWrap/>
            <w:hideMark/>
          </w:tcPr>
          <w:p w14:paraId="727DAEC9"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AA753DF"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0497FC8"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EB7F97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72EA33F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DD7FCD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20CB9C7" w14:textId="3F99B885"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69FC7C63" w14:textId="77777777" w:rsidTr="00B41586">
        <w:tc>
          <w:tcPr>
            <w:tcW w:w="1710" w:type="dxa"/>
            <w:tcBorders>
              <w:top w:val="nil"/>
              <w:left w:val="nil"/>
              <w:bottom w:val="nil"/>
              <w:right w:val="nil"/>
            </w:tcBorders>
            <w:shd w:val="clear" w:color="auto" w:fill="auto"/>
            <w:noWrap/>
            <w:hideMark/>
          </w:tcPr>
          <w:p w14:paraId="500413B7"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7753869"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701E151"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E2DE41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61938C4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479AF1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B4039F6" w14:textId="08ECE7EE"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623F64C5" w14:textId="77777777" w:rsidTr="00B41586">
        <w:tc>
          <w:tcPr>
            <w:tcW w:w="1710" w:type="dxa"/>
            <w:tcBorders>
              <w:top w:val="nil"/>
              <w:left w:val="nil"/>
              <w:bottom w:val="nil"/>
              <w:right w:val="nil"/>
            </w:tcBorders>
            <w:shd w:val="clear" w:color="auto" w:fill="auto"/>
            <w:noWrap/>
            <w:hideMark/>
          </w:tcPr>
          <w:p w14:paraId="163CE312"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8DFDBB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EFDD652"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B1400D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014</w:t>
            </w:r>
          </w:p>
        </w:tc>
        <w:tc>
          <w:tcPr>
            <w:tcW w:w="842" w:type="dxa"/>
            <w:tcBorders>
              <w:top w:val="nil"/>
              <w:left w:val="nil"/>
              <w:bottom w:val="nil"/>
              <w:right w:val="nil"/>
            </w:tcBorders>
            <w:shd w:val="clear" w:color="auto" w:fill="auto"/>
            <w:noWrap/>
            <w:vAlign w:val="center"/>
            <w:hideMark/>
          </w:tcPr>
          <w:p w14:paraId="7972593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2D60DC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8DAF03E" w14:textId="6BC3A95B"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AB9EB16" w14:textId="77777777" w:rsidTr="00B41586">
        <w:tc>
          <w:tcPr>
            <w:tcW w:w="1710" w:type="dxa"/>
            <w:tcBorders>
              <w:top w:val="nil"/>
              <w:left w:val="nil"/>
              <w:bottom w:val="nil"/>
              <w:right w:val="nil"/>
            </w:tcBorders>
            <w:shd w:val="clear" w:color="auto" w:fill="auto"/>
            <w:noWrap/>
            <w:hideMark/>
          </w:tcPr>
          <w:p w14:paraId="3509C923"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37608F3"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24225D2"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EB1D76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015</w:t>
            </w:r>
          </w:p>
        </w:tc>
        <w:tc>
          <w:tcPr>
            <w:tcW w:w="842" w:type="dxa"/>
            <w:tcBorders>
              <w:top w:val="nil"/>
              <w:left w:val="nil"/>
              <w:bottom w:val="nil"/>
              <w:right w:val="nil"/>
            </w:tcBorders>
            <w:shd w:val="clear" w:color="auto" w:fill="auto"/>
            <w:noWrap/>
            <w:vAlign w:val="center"/>
            <w:hideMark/>
          </w:tcPr>
          <w:p w14:paraId="37A297C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3A4F6F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AA36DD9" w14:textId="0DF65420"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7CDD991" w14:textId="77777777" w:rsidTr="00B41586">
        <w:tc>
          <w:tcPr>
            <w:tcW w:w="1710" w:type="dxa"/>
            <w:tcBorders>
              <w:top w:val="nil"/>
              <w:left w:val="nil"/>
              <w:bottom w:val="nil"/>
              <w:right w:val="nil"/>
            </w:tcBorders>
            <w:shd w:val="clear" w:color="auto" w:fill="auto"/>
            <w:noWrap/>
            <w:hideMark/>
          </w:tcPr>
          <w:p w14:paraId="197C68E3"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4D0814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DFCCFE5"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6C0602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030</w:t>
            </w:r>
          </w:p>
        </w:tc>
        <w:tc>
          <w:tcPr>
            <w:tcW w:w="842" w:type="dxa"/>
            <w:tcBorders>
              <w:top w:val="nil"/>
              <w:left w:val="nil"/>
              <w:bottom w:val="nil"/>
              <w:right w:val="nil"/>
            </w:tcBorders>
            <w:shd w:val="clear" w:color="auto" w:fill="auto"/>
            <w:noWrap/>
            <w:vAlign w:val="center"/>
            <w:hideMark/>
          </w:tcPr>
          <w:p w14:paraId="5D34A6F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7F5DE1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E56176F" w14:textId="0A834DA9"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BA78247" w14:textId="77777777" w:rsidTr="00B41586">
        <w:tc>
          <w:tcPr>
            <w:tcW w:w="1710" w:type="dxa"/>
            <w:tcBorders>
              <w:top w:val="nil"/>
              <w:left w:val="nil"/>
              <w:bottom w:val="nil"/>
              <w:right w:val="nil"/>
            </w:tcBorders>
            <w:shd w:val="clear" w:color="auto" w:fill="auto"/>
            <w:noWrap/>
            <w:hideMark/>
          </w:tcPr>
          <w:p w14:paraId="7F2033CA"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16FBB5B"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67345FD"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F50A9AB"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039</w:t>
            </w:r>
          </w:p>
        </w:tc>
        <w:tc>
          <w:tcPr>
            <w:tcW w:w="842" w:type="dxa"/>
            <w:tcBorders>
              <w:top w:val="nil"/>
              <w:left w:val="nil"/>
              <w:bottom w:val="nil"/>
              <w:right w:val="nil"/>
            </w:tcBorders>
            <w:shd w:val="clear" w:color="auto" w:fill="auto"/>
            <w:noWrap/>
            <w:vAlign w:val="center"/>
            <w:hideMark/>
          </w:tcPr>
          <w:p w14:paraId="2489C5C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5475807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ACF3EC3" w14:textId="40F83E01"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13E30BAD" w14:textId="77777777" w:rsidTr="00B41586">
        <w:tc>
          <w:tcPr>
            <w:tcW w:w="1710" w:type="dxa"/>
            <w:tcBorders>
              <w:top w:val="nil"/>
              <w:left w:val="nil"/>
              <w:bottom w:val="nil"/>
              <w:right w:val="nil"/>
            </w:tcBorders>
            <w:shd w:val="clear" w:color="auto" w:fill="auto"/>
            <w:noWrap/>
            <w:hideMark/>
          </w:tcPr>
          <w:p w14:paraId="243DA38E"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BB8362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5037A60"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17A6B7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040</w:t>
            </w:r>
          </w:p>
        </w:tc>
        <w:tc>
          <w:tcPr>
            <w:tcW w:w="842" w:type="dxa"/>
            <w:tcBorders>
              <w:top w:val="nil"/>
              <w:left w:val="nil"/>
              <w:bottom w:val="nil"/>
              <w:right w:val="nil"/>
            </w:tcBorders>
            <w:shd w:val="clear" w:color="auto" w:fill="auto"/>
            <w:noWrap/>
            <w:vAlign w:val="center"/>
            <w:hideMark/>
          </w:tcPr>
          <w:p w14:paraId="107AD0F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52AE4CF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3CABDE1" w14:textId="3F181420"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5FA99C72" w14:textId="77777777" w:rsidTr="00B41586">
        <w:tc>
          <w:tcPr>
            <w:tcW w:w="1710" w:type="dxa"/>
            <w:tcBorders>
              <w:top w:val="nil"/>
              <w:left w:val="nil"/>
              <w:bottom w:val="nil"/>
              <w:right w:val="nil"/>
            </w:tcBorders>
            <w:shd w:val="clear" w:color="auto" w:fill="auto"/>
            <w:noWrap/>
            <w:hideMark/>
          </w:tcPr>
          <w:p w14:paraId="0843A266"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5B9DF86"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6C0E18F"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09A088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041</w:t>
            </w:r>
          </w:p>
        </w:tc>
        <w:tc>
          <w:tcPr>
            <w:tcW w:w="842" w:type="dxa"/>
            <w:tcBorders>
              <w:top w:val="nil"/>
              <w:left w:val="nil"/>
              <w:bottom w:val="nil"/>
              <w:right w:val="nil"/>
            </w:tcBorders>
            <w:shd w:val="clear" w:color="auto" w:fill="auto"/>
            <w:noWrap/>
            <w:vAlign w:val="center"/>
            <w:hideMark/>
          </w:tcPr>
          <w:p w14:paraId="0046449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22C2200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C52CDB0" w14:textId="4A63DAE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2AA79BD3" w14:textId="77777777" w:rsidTr="00B41586">
        <w:tc>
          <w:tcPr>
            <w:tcW w:w="1710" w:type="dxa"/>
            <w:tcBorders>
              <w:top w:val="nil"/>
              <w:left w:val="nil"/>
              <w:bottom w:val="nil"/>
              <w:right w:val="nil"/>
            </w:tcBorders>
            <w:shd w:val="clear" w:color="auto" w:fill="auto"/>
            <w:noWrap/>
            <w:hideMark/>
          </w:tcPr>
          <w:p w14:paraId="08E3B482"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29092B4"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F58D511"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DF2A03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043</w:t>
            </w:r>
          </w:p>
        </w:tc>
        <w:tc>
          <w:tcPr>
            <w:tcW w:w="842" w:type="dxa"/>
            <w:tcBorders>
              <w:top w:val="nil"/>
              <w:left w:val="nil"/>
              <w:bottom w:val="nil"/>
              <w:right w:val="nil"/>
            </w:tcBorders>
            <w:shd w:val="clear" w:color="auto" w:fill="auto"/>
            <w:noWrap/>
            <w:vAlign w:val="center"/>
            <w:hideMark/>
          </w:tcPr>
          <w:p w14:paraId="4FF8B91D"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3E27FA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347F5A4" w14:textId="63685268"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5C4FDB5D" w14:textId="77777777" w:rsidTr="00B41586">
        <w:tc>
          <w:tcPr>
            <w:tcW w:w="1710" w:type="dxa"/>
            <w:tcBorders>
              <w:top w:val="nil"/>
              <w:left w:val="nil"/>
              <w:bottom w:val="nil"/>
              <w:right w:val="nil"/>
            </w:tcBorders>
            <w:shd w:val="clear" w:color="auto" w:fill="auto"/>
            <w:noWrap/>
            <w:hideMark/>
          </w:tcPr>
          <w:p w14:paraId="7B11C23E"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355C77F"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CD34075"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F5CA2F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045</w:t>
            </w:r>
          </w:p>
        </w:tc>
        <w:tc>
          <w:tcPr>
            <w:tcW w:w="842" w:type="dxa"/>
            <w:tcBorders>
              <w:top w:val="nil"/>
              <w:left w:val="nil"/>
              <w:bottom w:val="nil"/>
              <w:right w:val="nil"/>
            </w:tcBorders>
            <w:shd w:val="clear" w:color="auto" w:fill="auto"/>
            <w:noWrap/>
            <w:vAlign w:val="center"/>
            <w:hideMark/>
          </w:tcPr>
          <w:p w14:paraId="6FE3DA9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3464B1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ABBA905" w14:textId="6DBB820B"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19816732" w14:textId="77777777" w:rsidTr="00B41586">
        <w:tc>
          <w:tcPr>
            <w:tcW w:w="1710" w:type="dxa"/>
            <w:tcBorders>
              <w:top w:val="nil"/>
              <w:left w:val="nil"/>
              <w:bottom w:val="single" w:sz="8" w:space="0" w:color="auto"/>
              <w:right w:val="nil"/>
            </w:tcBorders>
            <w:shd w:val="clear" w:color="auto" w:fill="auto"/>
            <w:noWrap/>
            <w:hideMark/>
          </w:tcPr>
          <w:p w14:paraId="7E9F619D"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4370B447"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single" w:sz="8" w:space="0" w:color="auto"/>
              <w:right w:val="nil"/>
            </w:tcBorders>
            <w:shd w:val="clear" w:color="auto" w:fill="auto"/>
            <w:noWrap/>
            <w:vAlign w:val="center"/>
            <w:hideMark/>
          </w:tcPr>
          <w:p w14:paraId="55C0E587" w14:textId="77777777" w:rsidR="00AD2F3C" w:rsidRPr="00223C43" w:rsidRDefault="00AD2F3C"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single" w:sz="8" w:space="0" w:color="auto"/>
              <w:right w:val="nil"/>
            </w:tcBorders>
            <w:shd w:val="clear" w:color="auto" w:fill="auto"/>
            <w:noWrap/>
            <w:vAlign w:val="center"/>
            <w:hideMark/>
          </w:tcPr>
          <w:p w14:paraId="64324EC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046</w:t>
            </w:r>
          </w:p>
        </w:tc>
        <w:tc>
          <w:tcPr>
            <w:tcW w:w="842" w:type="dxa"/>
            <w:tcBorders>
              <w:top w:val="nil"/>
              <w:left w:val="nil"/>
              <w:bottom w:val="single" w:sz="8" w:space="0" w:color="auto"/>
              <w:right w:val="nil"/>
            </w:tcBorders>
            <w:shd w:val="clear" w:color="auto" w:fill="auto"/>
            <w:noWrap/>
            <w:vAlign w:val="center"/>
            <w:hideMark/>
          </w:tcPr>
          <w:p w14:paraId="7905D16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single" w:sz="8" w:space="0" w:color="auto"/>
              <w:right w:val="nil"/>
            </w:tcBorders>
            <w:shd w:val="clear" w:color="auto" w:fill="auto"/>
            <w:noWrap/>
            <w:vAlign w:val="center"/>
            <w:hideMark/>
          </w:tcPr>
          <w:p w14:paraId="6F3E7E4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single" w:sz="8" w:space="0" w:color="auto"/>
              <w:right w:val="nil"/>
            </w:tcBorders>
            <w:shd w:val="clear" w:color="auto" w:fill="auto"/>
            <w:noWrap/>
            <w:vAlign w:val="center"/>
            <w:hideMark/>
          </w:tcPr>
          <w:p w14:paraId="4B807125" w14:textId="310FD858"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E3389A1" w14:textId="77777777" w:rsidTr="00B41586">
        <w:tc>
          <w:tcPr>
            <w:tcW w:w="1710" w:type="dxa"/>
            <w:tcBorders>
              <w:top w:val="nil"/>
              <w:left w:val="nil"/>
              <w:bottom w:val="nil"/>
              <w:right w:val="nil"/>
            </w:tcBorders>
            <w:shd w:val="clear" w:color="auto" w:fill="auto"/>
            <w:noWrap/>
            <w:hideMark/>
          </w:tcPr>
          <w:p w14:paraId="146098F9"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Maury River</w:t>
            </w:r>
          </w:p>
        </w:tc>
        <w:tc>
          <w:tcPr>
            <w:tcW w:w="2988" w:type="dxa"/>
            <w:tcBorders>
              <w:top w:val="nil"/>
              <w:left w:val="nil"/>
              <w:bottom w:val="nil"/>
              <w:right w:val="nil"/>
            </w:tcBorders>
            <w:shd w:val="clear" w:color="auto" w:fill="auto"/>
            <w:noWrap/>
            <w:vAlign w:val="center"/>
            <w:hideMark/>
          </w:tcPr>
          <w:p w14:paraId="58D93796"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Modine Manufacturing Co - Buena Vista</w:t>
            </w:r>
          </w:p>
        </w:tc>
        <w:tc>
          <w:tcPr>
            <w:tcW w:w="1106" w:type="dxa"/>
            <w:tcBorders>
              <w:top w:val="nil"/>
              <w:left w:val="nil"/>
              <w:bottom w:val="nil"/>
              <w:right w:val="nil"/>
            </w:tcBorders>
            <w:shd w:val="clear" w:color="auto" w:fill="auto"/>
            <w:noWrap/>
            <w:vAlign w:val="center"/>
            <w:hideMark/>
          </w:tcPr>
          <w:p w14:paraId="2036590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VA0002771</w:t>
            </w:r>
          </w:p>
        </w:tc>
        <w:tc>
          <w:tcPr>
            <w:tcW w:w="734" w:type="dxa"/>
            <w:tcBorders>
              <w:top w:val="nil"/>
              <w:left w:val="nil"/>
              <w:bottom w:val="nil"/>
              <w:right w:val="nil"/>
            </w:tcBorders>
            <w:shd w:val="clear" w:color="auto" w:fill="auto"/>
            <w:noWrap/>
            <w:vAlign w:val="center"/>
            <w:hideMark/>
          </w:tcPr>
          <w:p w14:paraId="600110D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23F0F38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DBA9A6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19,234.5</w:t>
            </w:r>
          </w:p>
        </w:tc>
        <w:tc>
          <w:tcPr>
            <w:tcW w:w="881" w:type="dxa"/>
            <w:tcBorders>
              <w:top w:val="nil"/>
              <w:left w:val="nil"/>
              <w:bottom w:val="nil"/>
              <w:right w:val="nil"/>
            </w:tcBorders>
            <w:shd w:val="clear" w:color="auto" w:fill="auto"/>
            <w:noWrap/>
            <w:vAlign w:val="center"/>
            <w:hideMark/>
          </w:tcPr>
          <w:p w14:paraId="2AC2CCB2" w14:textId="5FB909E3"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72FFCAAC" w14:textId="77777777" w:rsidTr="00B41586">
        <w:tc>
          <w:tcPr>
            <w:tcW w:w="1710" w:type="dxa"/>
            <w:tcBorders>
              <w:top w:val="nil"/>
              <w:left w:val="nil"/>
              <w:bottom w:val="nil"/>
              <w:right w:val="nil"/>
            </w:tcBorders>
            <w:shd w:val="clear" w:color="auto" w:fill="auto"/>
            <w:noWrap/>
            <w:hideMark/>
          </w:tcPr>
          <w:p w14:paraId="6A33AB78"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B460D75"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Mohawk Industries Inc</w:t>
            </w:r>
          </w:p>
        </w:tc>
        <w:tc>
          <w:tcPr>
            <w:tcW w:w="1106" w:type="dxa"/>
            <w:tcBorders>
              <w:top w:val="nil"/>
              <w:left w:val="nil"/>
              <w:bottom w:val="nil"/>
              <w:right w:val="nil"/>
            </w:tcBorders>
            <w:shd w:val="clear" w:color="auto" w:fill="auto"/>
            <w:noWrap/>
            <w:vAlign w:val="center"/>
            <w:hideMark/>
          </w:tcPr>
          <w:p w14:paraId="297F2CC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VA0004677</w:t>
            </w:r>
          </w:p>
        </w:tc>
        <w:tc>
          <w:tcPr>
            <w:tcW w:w="734" w:type="dxa"/>
            <w:tcBorders>
              <w:top w:val="nil"/>
              <w:left w:val="nil"/>
              <w:bottom w:val="nil"/>
              <w:right w:val="nil"/>
            </w:tcBorders>
            <w:shd w:val="clear" w:color="auto" w:fill="auto"/>
            <w:noWrap/>
            <w:vAlign w:val="center"/>
            <w:hideMark/>
          </w:tcPr>
          <w:p w14:paraId="0EE6928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E8F5D7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D02839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47E0E86" w14:textId="2F8D5B04"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701F5874" w14:textId="77777777" w:rsidTr="00B41586">
        <w:tc>
          <w:tcPr>
            <w:tcW w:w="1710" w:type="dxa"/>
            <w:tcBorders>
              <w:top w:val="nil"/>
              <w:left w:val="nil"/>
              <w:bottom w:val="nil"/>
              <w:right w:val="nil"/>
            </w:tcBorders>
            <w:shd w:val="clear" w:color="auto" w:fill="auto"/>
            <w:noWrap/>
            <w:hideMark/>
          </w:tcPr>
          <w:p w14:paraId="5A0F17D4"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011F6DC"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C381D68"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FCCDD3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614EACC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246C0B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F5CA47F" w14:textId="0269A941"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1753DD5D" w14:textId="77777777" w:rsidTr="00B41586">
        <w:tc>
          <w:tcPr>
            <w:tcW w:w="1710" w:type="dxa"/>
            <w:tcBorders>
              <w:top w:val="nil"/>
              <w:left w:val="nil"/>
              <w:bottom w:val="nil"/>
              <w:right w:val="nil"/>
            </w:tcBorders>
            <w:shd w:val="clear" w:color="auto" w:fill="auto"/>
            <w:noWrap/>
            <w:hideMark/>
          </w:tcPr>
          <w:p w14:paraId="7D913C71"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7C8C73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C9069AA"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B329E4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FEF365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70500B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5FA8883" w14:textId="43D20C60"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0F8AE70F" w14:textId="77777777" w:rsidTr="00B41586">
        <w:tc>
          <w:tcPr>
            <w:tcW w:w="1710" w:type="dxa"/>
            <w:tcBorders>
              <w:top w:val="nil"/>
              <w:left w:val="nil"/>
              <w:bottom w:val="nil"/>
              <w:right w:val="nil"/>
            </w:tcBorders>
            <w:shd w:val="clear" w:color="auto" w:fill="auto"/>
            <w:noWrap/>
            <w:hideMark/>
          </w:tcPr>
          <w:p w14:paraId="075FEF1D"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664D31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5033C53"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82E189D"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2B731E6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A62D17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C0B10A9" w14:textId="46C7CA20"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0E268CF8" w14:textId="77777777" w:rsidTr="00B41586">
        <w:tc>
          <w:tcPr>
            <w:tcW w:w="1710" w:type="dxa"/>
            <w:tcBorders>
              <w:top w:val="nil"/>
              <w:left w:val="nil"/>
              <w:bottom w:val="nil"/>
              <w:right w:val="nil"/>
            </w:tcBorders>
            <w:shd w:val="clear" w:color="auto" w:fill="auto"/>
            <w:noWrap/>
            <w:hideMark/>
          </w:tcPr>
          <w:p w14:paraId="5ECEDEBF"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1443D59"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1F251C0"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8372B7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778B195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E57355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62A5CFEC" w14:textId="580531E7"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46CAD827" w14:textId="77777777" w:rsidTr="00B41586">
        <w:tc>
          <w:tcPr>
            <w:tcW w:w="1710" w:type="dxa"/>
            <w:tcBorders>
              <w:top w:val="nil"/>
              <w:left w:val="nil"/>
              <w:bottom w:val="nil"/>
              <w:right w:val="nil"/>
            </w:tcBorders>
            <w:shd w:val="clear" w:color="auto" w:fill="auto"/>
            <w:noWrap/>
            <w:hideMark/>
          </w:tcPr>
          <w:p w14:paraId="77FABFB6"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9999D1B"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52CF58B"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8D49C1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3F74892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4BE677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795542B" w14:textId="074718AB"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4F27312A" w14:textId="77777777" w:rsidTr="00B41586">
        <w:tc>
          <w:tcPr>
            <w:tcW w:w="1710" w:type="dxa"/>
            <w:tcBorders>
              <w:top w:val="nil"/>
              <w:left w:val="nil"/>
              <w:bottom w:val="nil"/>
              <w:right w:val="nil"/>
            </w:tcBorders>
            <w:shd w:val="clear" w:color="auto" w:fill="auto"/>
            <w:noWrap/>
            <w:hideMark/>
          </w:tcPr>
          <w:p w14:paraId="6ED32489"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52D89D7"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F0DD081"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0049EB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0C49684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7328CE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6953CE88" w14:textId="4652E294"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63E8D9A8" w14:textId="77777777" w:rsidTr="00B41586">
        <w:tc>
          <w:tcPr>
            <w:tcW w:w="1710" w:type="dxa"/>
            <w:tcBorders>
              <w:top w:val="nil"/>
              <w:left w:val="nil"/>
              <w:bottom w:val="nil"/>
              <w:right w:val="nil"/>
            </w:tcBorders>
            <w:shd w:val="clear" w:color="auto" w:fill="auto"/>
            <w:noWrap/>
            <w:hideMark/>
          </w:tcPr>
          <w:p w14:paraId="2D95F878"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D69CFC2"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F54403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E301F7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0734463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B767CF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BA56A3A" w14:textId="2FD508FB"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4AB77FE4" w14:textId="77777777" w:rsidTr="00B41586">
        <w:tc>
          <w:tcPr>
            <w:tcW w:w="1710" w:type="dxa"/>
            <w:tcBorders>
              <w:top w:val="nil"/>
              <w:left w:val="nil"/>
              <w:bottom w:val="single" w:sz="8" w:space="0" w:color="auto"/>
              <w:right w:val="nil"/>
            </w:tcBorders>
            <w:shd w:val="clear" w:color="auto" w:fill="auto"/>
            <w:noWrap/>
            <w:hideMark/>
          </w:tcPr>
          <w:p w14:paraId="76F2F0C6"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610BC79A"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Bontex Inc</w:t>
            </w:r>
          </w:p>
        </w:tc>
        <w:tc>
          <w:tcPr>
            <w:tcW w:w="1106" w:type="dxa"/>
            <w:tcBorders>
              <w:top w:val="nil"/>
              <w:left w:val="nil"/>
              <w:bottom w:val="single" w:sz="8" w:space="0" w:color="auto"/>
              <w:right w:val="nil"/>
            </w:tcBorders>
            <w:shd w:val="clear" w:color="auto" w:fill="auto"/>
            <w:noWrap/>
            <w:vAlign w:val="center"/>
            <w:hideMark/>
          </w:tcPr>
          <w:p w14:paraId="1BF5398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VA0004791</w:t>
            </w:r>
          </w:p>
        </w:tc>
        <w:tc>
          <w:tcPr>
            <w:tcW w:w="734" w:type="dxa"/>
            <w:tcBorders>
              <w:top w:val="nil"/>
              <w:left w:val="nil"/>
              <w:bottom w:val="single" w:sz="8" w:space="0" w:color="auto"/>
              <w:right w:val="nil"/>
            </w:tcBorders>
            <w:shd w:val="clear" w:color="auto" w:fill="auto"/>
            <w:noWrap/>
            <w:vAlign w:val="center"/>
            <w:hideMark/>
          </w:tcPr>
          <w:p w14:paraId="29AD0766"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single" w:sz="8" w:space="0" w:color="auto"/>
              <w:right w:val="nil"/>
            </w:tcBorders>
            <w:shd w:val="clear" w:color="auto" w:fill="auto"/>
            <w:noWrap/>
            <w:vAlign w:val="center"/>
            <w:hideMark/>
          </w:tcPr>
          <w:p w14:paraId="6E01AA9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single" w:sz="8" w:space="0" w:color="auto"/>
              <w:right w:val="nil"/>
            </w:tcBorders>
            <w:shd w:val="clear" w:color="auto" w:fill="auto"/>
            <w:noWrap/>
            <w:vAlign w:val="center"/>
            <w:hideMark/>
          </w:tcPr>
          <w:p w14:paraId="50FA818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single" w:sz="8" w:space="0" w:color="auto"/>
              <w:right w:val="nil"/>
            </w:tcBorders>
            <w:shd w:val="clear" w:color="auto" w:fill="auto"/>
            <w:noWrap/>
            <w:vAlign w:val="center"/>
            <w:hideMark/>
          </w:tcPr>
          <w:p w14:paraId="3548F3A3" w14:textId="472CBB5E"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02D93198" w14:textId="77777777" w:rsidTr="00B41586">
        <w:tc>
          <w:tcPr>
            <w:tcW w:w="1710" w:type="dxa"/>
            <w:tcBorders>
              <w:top w:val="nil"/>
              <w:left w:val="nil"/>
              <w:bottom w:val="nil"/>
              <w:right w:val="nil"/>
            </w:tcBorders>
            <w:shd w:val="clear" w:color="auto" w:fill="auto"/>
            <w:noWrap/>
            <w:hideMark/>
          </w:tcPr>
          <w:p w14:paraId="7CB23932"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Upper James River</w:t>
            </w:r>
          </w:p>
        </w:tc>
        <w:tc>
          <w:tcPr>
            <w:tcW w:w="2988" w:type="dxa"/>
            <w:tcBorders>
              <w:top w:val="nil"/>
              <w:left w:val="nil"/>
              <w:bottom w:val="nil"/>
              <w:right w:val="nil"/>
            </w:tcBorders>
            <w:shd w:val="clear" w:color="auto" w:fill="auto"/>
            <w:noWrap/>
            <w:vAlign w:val="center"/>
            <w:hideMark/>
          </w:tcPr>
          <w:p w14:paraId="5C493E87"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GP Big Island LLC</w:t>
            </w:r>
          </w:p>
        </w:tc>
        <w:tc>
          <w:tcPr>
            <w:tcW w:w="1106" w:type="dxa"/>
            <w:tcBorders>
              <w:top w:val="nil"/>
              <w:left w:val="nil"/>
              <w:bottom w:val="nil"/>
              <w:right w:val="nil"/>
            </w:tcBorders>
            <w:shd w:val="clear" w:color="auto" w:fill="auto"/>
            <w:noWrap/>
            <w:vAlign w:val="center"/>
            <w:hideMark/>
          </w:tcPr>
          <w:p w14:paraId="00F0BB8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VA0003026</w:t>
            </w:r>
          </w:p>
        </w:tc>
        <w:tc>
          <w:tcPr>
            <w:tcW w:w="734" w:type="dxa"/>
            <w:tcBorders>
              <w:top w:val="nil"/>
              <w:left w:val="nil"/>
              <w:bottom w:val="nil"/>
              <w:right w:val="nil"/>
            </w:tcBorders>
            <w:shd w:val="clear" w:color="auto" w:fill="auto"/>
            <w:noWrap/>
            <w:vAlign w:val="center"/>
            <w:hideMark/>
          </w:tcPr>
          <w:p w14:paraId="2E57E96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7DA15AA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21F75E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BFBB845" w14:textId="4F4549EF"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AD2F3C" w:rsidRPr="00223C43" w14:paraId="1E8220AD" w14:textId="77777777" w:rsidTr="00B41586">
        <w:tc>
          <w:tcPr>
            <w:tcW w:w="1710" w:type="dxa"/>
            <w:tcBorders>
              <w:top w:val="nil"/>
              <w:left w:val="nil"/>
              <w:bottom w:val="nil"/>
              <w:right w:val="nil"/>
            </w:tcBorders>
            <w:shd w:val="clear" w:color="auto" w:fill="auto"/>
            <w:noWrap/>
            <w:hideMark/>
          </w:tcPr>
          <w:p w14:paraId="615057E1"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2482D67"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602B10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04DD62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351E292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11DAED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3,261.1</w:t>
            </w:r>
          </w:p>
        </w:tc>
        <w:tc>
          <w:tcPr>
            <w:tcW w:w="881" w:type="dxa"/>
            <w:tcBorders>
              <w:top w:val="nil"/>
              <w:left w:val="nil"/>
              <w:bottom w:val="nil"/>
              <w:right w:val="nil"/>
            </w:tcBorders>
            <w:shd w:val="clear" w:color="auto" w:fill="auto"/>
            <w:noWrap/>
            <w:vAlign w:val="center"/>
            <w:hideMark/>
          </w:tcPr>
          <w:p w14:paraId="4AC91046" w14:textId="29B918B5"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AD2F3C" w:rsidRPr="00223C43" w14:paraId="0A86D3C1" w14:textId="77777777" w:rsidTr="00B41586">
        <w:tc>
          <w:tcPr>
            <w:tcW w:w="1710" w:type="dxa"/>
            <w:tcBorders>
              <w:top w:val="nil"/>
              <w:left w:val="nil"/>
              <w:bottom w:val="nil"/>
              <w:right w:val="nil"/>
            </w:tcBorders>
            <w:shd w:val="clear" w:color="auto" w:fill="auto"/>
            <w:noWrap/>
            <w:hideMark/>
          </w:tcPr>
          <w:p w14:paraId="012C5F20"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E49ECAC"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509561C"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239241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0529384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9605E9C" w14:textId="1D1EE046" w:rsidR="00AD2F3C"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2,677.3</w:t>
            </w:r>
            <w:r w:rsidR="00AD2F3C"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11A56F6" w14:textId="648B2AE0"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04CF4A64" w14:textId="77777777" w:rsidTr="00B41586">
        <w:tc>
          <w:tcPr>
            <w:tcW w:w="1710" w:type="dxa"/>
            <w:tcBorders>
              <w:top w:val="nil"/>
              <w:left w:val="nil"/>
              <w:bottom w:val="nil"/>
              <w:right w:val="nil"/>
            </w:tcBorders>
            <w:shd w:val="clear" w:color="auto" w:fill="auto"/>
            <w:noWrap/>
            <w:hideMark/>
          </w:tcPr>
          <w:p w14:paraId="71764DAB"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28E844E"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0768B37"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EC77F85"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012</w:t>
            </w:r>
          </w:p>
        </w:tc>
        <w:tc>
          <w:tcPr>
            <w:tcW w:w="842" w:type="dxa"/>
            <w:tcBorders>
              <w:top w:val="nil"/>
              <w:left w:val="nil"/>
              <w:bottom w:val="nil"/>
              <w:right w:val="nil"/>
            </w:tcBorders>
            <w:shd w:val="clear" w:color="auto" w:fill="auto"/>
            <w:noWrap/>
            <w:vAlign w:val="center"/>
            <w:hideMark/>
          </w:tcPr>
          <w:p w14:paraId="3673D02F"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14065DC3" w14:textId="448E995F"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347CEA4" w14:textId="29F88C25"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1438EDEB" w14:textId="77777777" w:rsidTr="00B41586">
        <w:tc>
          <w:tcPr>
            <w:tcW w:w="1710" w:type="dxa"/>
            <w:tcBorders>
              <w:top w:val="nil"/>
              <w:left w:val="nil"/>
              <w:bottom w:val="nil"/>
              <w:right w:val="nil"/>
            </w:tcBorders>
            <w:shd w:val="clear" w:color="auto" w:fill="auto"/>
            <w:noWrap/>
            <w:hideMark/>
          </w:tcPr>
          <w:p w14:paraId="1F658585"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4BFF2B8"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2CF478D"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4F8A360"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014</w:t>
            </w:r>
          </w:p>
        </w:tc>
        <w:tc>
          <w:tcPr>
            <w:tcW w:w="842" w:type="dxa"/>
            <w:tcBorders>
              <w:top w:val="nil"/>
              <w:left w:val="nil"/>
              <w:bottom w:val="nil"/>
              <w:right w:val="nil"/>
            </w:tcBorders>
            <w:shd w:val="clear" w:color="auto" w:fill="auto"/>
            <w:noWrap/>
            <w:vAlign w:val="center"/>
            <w:hideMark/>
          </w:tcPr>
          <w:p w14:paraId="51A0415D"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0BF85C10" w14:textId="3CEC58AD"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1F08C08" w14:textId="0A36F70E"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46A73C98" w14:textId="77777777" w:rsidTr="00B41586">
        <w:tc>
          <w:tcPr>
            <w:tcW w:w="1710" w:type="dxa"/>
            <w:tcBorders>
              <w:top w:val="nil"/>
              <w:left w:val="nil"/>
              <w:bottom w:val="nil"/>
              <w:right w:val="nil"/>
            </w:tcBorders>
            <w:shd w:val="clear" w:color="auto" w:fill="auto"/>
            <w:noWrap/>
            <w:hideMark/>
          </w:tcPr>
          <w:p w14:paraId="670C1022"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4D3D84B"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E1D9D52"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1293818"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015</w:t>
            </w:r>
          </w:p>
        </w:tc>
        <w:tc>
          <w:tcPr>
            <w:tcW w:w="842" w:type="dxa"/>
            <w:tcBorders>
              <w:top w:val="nil"/>
              <w:left w:val="nil"/>
              <w:bottom w:val="nil"/>
              <w:right w:val="nil"/>
            </w:tcBorders>
            <w:shd w:val="clear" w:color="auto" w:fill="auto"/>
            <w:noWrap/>
            <w:vAlign w:val="center"/>
            <w:hideMark/>
          </w:tcPr>
          <w:p w14:paraId="1559BA60"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2E4FBD8F" w14:textId="5212B70B"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427D1C5" w14:textId="054A659C"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1FF101DC" w14:textId="77777777" w:rsidTr="00B41586">
        <w:tc>
          <w:tcPr>
            <w:tcW w:w="1710" w:type="dxa"/>
            <w:tcBorders>
              <w:top w:val="nil"/>
              <w:left w:val="nil"/>
              <w:bottom w:val="nil"/>
              <w:right w:val="nil"/>
            </w:tcBorders>
            <w:shd w:val="clear" w:color="auto" w:fill="auto"/>
            <w:noWrap/>
            <w:hideMark/>
          </w:tcPr>
          <w:p w14:paraId="18CC7EBE"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8270B99"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CF4DEDA"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91604D3"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017</w:t>
            </w:r>
          </w:p>
        </w:tc>
        <w:tc>
          <w:tcPr>
            <w:tcW w:w="842" w:type="dxa"/>
            <w:tcBorders>
              <w:top w:val="nil"/>
              <w:left w:val="nil"/>
              <w:bottom w:val="nil"/>
              <w:right w:val="nil"/>
            </w:tcBorders>
            <w:shd w:val="clear" w:color="auto" w:fill="auto"/>
            <w:noWrap/>
            <w:vAlign w:val="center"/>
            <w:hideMark/>
          </w:tcPr>
          <w:p w14:paraId="4CC3CBE6"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0E7207B5" w14:textId="330504CD"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79E535D" w14:textId="3E79B2FF"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77F4DBC0" w14:textId="77777777" w:rsidTr="00B41586">
        <w:tc>
          <w:tcPr>
            <w:tcW w:w="1710" w:type="dxa"/>
            <w:tcBorders>
              <w:top w:val="nil"/>
              <w:left w:val="nil"/>
              <w:bottom w:val="nil"/>
              <w:right w:val="nil"/>
            </w:tcBorders>
            <w:shd w:val="clear" w:color="auto" w:fill="auto"/>
            <w:noWrap/>
            <w:hideMark/>
          </w:tcPr>
          <w:p w14:paraId="7BE11E0C"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64ABD5B"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C4EFD6F"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D5D800F"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018</w:t>
            </w:r>
          </w:p>
        </w:tc>
        <w:tc>
          <w:tcPr>
            <w:tcW w:w="842" w:type="dxa"/>
            <w:tcBorders>
              <w:top w:val="nil"/>
              <w:left w:val="nil"/>
              <w:bottom w:val="nil"/>
              <w:right w:val="nil"/>
            </w:tcBorders>
            <w:shd w:val="clear" w:color="auto" w:fill="auto"/>
            <w:noWrap/>
            <w:vAlign w:val="center"/>
            <w:hideMark/>
          </w:tcPr>
          <w:p w14:paraId="0706BFA8"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28F33B6B" w14:textId="302C805B"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63B31DE" w14:textId="46F6D57D"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0B04D47F" w14:textId="77777777" w:rsidTr="00B41586">
        <w:tc>
          <w:tcPr>
            <w:tcW w:w="1710" w:type="dxa"/>
            <w:tcBorders>
              <w:top w:val="nil"/>
              <w:left w:val="nil"/>
              <w:bottom w:val="nil"/>
              <w:right w:val="nil"/>
            </w:tcBorders>
            <w:shd w:val="clear" w:color="auto" w:fill="auto"/>
            <w:noWrap/>
            <w:hideMark/>
          </w:tcPr>
          <w:p w14:paraId="079F473F"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47CDDFC"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55CB276"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0372F43"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021</w:t>
            </w:r>
          </w:p>
        </w:tc>
        <w:tc>
          <w:tcPr>
            <w:tcW w:w="842" w:type="dxa"/>
            <w:tcBorders>
              <w:top w:val="nil"/>
              <w:left w:val="nil"/>
              <w:bottom w:val="nil"/>
              <w:right w:val="nil"/>
            </w:tcBorders>
            <w:shd w:val="clear" w:color="auto" w:fill="auto"/>
            <w:noWrap/>
            <w:vAlign w:val="center"/>
            <w:hideMark/>
          </w:tcPr>
          <w:p w14:paraId="301CE160"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5EFEF704" w14:textId="0FA1157D"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65737CE" w14:textId="47D56E83"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1DD49C71" w14:textId="77777777" w:rsidTr="00B41586">
        <w:tc>
          <w:tcPr>
            <w:tcW w:w="1710" w:type="dxa"/>
            <w:tcBorders>
              <w:top w:val="nil"/>
              <w:left w:val="nil"/>
              <w:bottom w:val="nil"/>
              <w:right w:val="nil"/>
            </w:tcBorders>
            <w:shd w:val="clear" w:color="auto" w:fill="auto"/>
            <w:noWrap/>
            <w:hideMark/>
          </w:tcPr>
          <w:p w14:paraId="5358CCF3"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0BB64B1"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01288B0"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21265C2"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022</w:t>
            </w:r>
          </w:p>
        </w:tc>
        <w:tc>
          <w:tcPr>
            <w:tcW w:w="842" w:type="dxa"/>
            <w:tcBorders>
              <w:top w:val="nil"/>
              <w:left w:val="nil"/>
              <w:bottom w:val="nil"/>
              <w:right w:val="nil"/>
            </w:tcBorders>
            <w:shd w:val="clear" w:color="auto" w:fill="auto"/>
            <w:noWrap/>
            <w:vAlign w:val="center"/>
            <w:hideMark/>
          </w:tcPr>
          <w:p w14:paraId="76D6A88E"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240D3856" w14:textId="7E133BAF"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A3712AF" w14:textId="5470C990"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6597B44B" w14:textId="77777777" w:rsidTr="00B41586">
        <w:tc>
          <w:tcPr>
            <w:tcW w:w="1710" w:type="dxa"/>
            <w:tcBorders>
              <w:top w:val="nil"/>
              <w:left w:val="nil"/>
              <w:bottom w:val="nil"/>
              <w:right w:val="nil"/>
            </w:tcBorders>
            <w:shd w:val="clear" w:color="auto" w:fill="auto"/>
            <w:noWrap/>
            <w:hideMark/>
          </w:tcPr>
          <w:p w14:paraId="00825EDD"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47E0686"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1CD0C0A"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25393F2"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023</w:t>
            </w:r>
          </w:p>
        </w:tc>
        <w:tc>
          <w:tcPr>
            <w:tcW w:w="842" w:type="dxa"/>
            <w:tcBorders>
              <w:top w:val="nil"/>
              <w:left w:val="nil"/>
              <w:bottom w:val="nil"/>
              <w:right w:val="nil"/>
            </w:tcBorders>
            <w:shd w:val="clear" w:color="auto" w:fill="auto"/>
            <w:noWrap/>
            <w:vAlign w:val="center"/>
            <w:hideMark/>
          </w:tcPr>
          <w:p w14:paraId="5B5F5E80"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74B943CE" w14:textId="7E7A7831"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26B3332" w14:textId="19C1BD84"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781AA2B5" w14:textId="77777777" w:rsidTr="00B41586">
        <w:tc>
          <w:tcPr>
            <w:tcW w:w="1710" w:type="dxa"/>
            <w:tcBorders>
              <w:top w:val="nil"/>
              <w:left w:val="nil"/>
              <w:bottom w:val="nil"/>
              <w:right w:val="nil"/>
            </w:tcBorders>
            <w:shd w:val="clear" w:color="auto" w:fill="auto"/>
            <w:noWrap/>
            <w:hideMark/>
          </w:tcPr>
          <w:p w14:paraId="07EC84C2"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7ADB2FD"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DB84356"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0FC399F"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025</w:t>
            </w:r>
          </w:p>
        </w:tc>
        <w:tc>
          <w:tcPr>
            <w:tcW w:w="842" w:type="dxa"/>
            <w:tcBorders>
              <w:top w:val="nil"/>
              <w:left w:val="nil"/>
              <w:bottom w:val="nil"/>
              <w:right w:val="nil"/>
            </w:tcBorders>
            <w:shd w:val="clear" w:color="auto" w:fill="auto"/>
            <w:noWrap/>
            <w:vAlign w:val="center"/>
            <w:hideMark/>
          </w:tcPr>
          <w:p w14:paraId="073B5A83"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0B0C0D97" w14:textId="38CAF651"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6871FD98" w14:textId="0FC93F7E"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75E7537F" w14:textId="77777777" w:rsidTr="00B41586">
        <w:tc>
          <w:tcPr>
            <w:tcW w:w="1710" w:type="dxa"/>
            <w:tcBorders>
              <w:top w:val="nil"/>
              <w:left w:val="nil"/>
              <w:bottom w:val="nil"/>
              <w:right w:val="nil"/>
            </w:tcBorders>
            <w:shd w:val="clear" w:color="auto" w:fill="auto"/>
            <w:noWrap/>
            <w:hideMark/>
          </w:tcPr>
          <w:p w14:paraId="30E0E893"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F471BC1"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600987A"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FE6403B"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028</w:t>
            </w:r>
          </w:p>
        </w:tc>
        <w:tc>
          <w:tcPr>
            <w:tcW w:w="842" w:type="dxa"/>
            <w:tcBorders>
              <w:top w:val="nil"/>
              <w:left w:val="nil"/>
              <w:bottom w:val="nil"/>
              <w:right w:val="nil"/>
            </w:tcBorders>
            <w:shd w:val="clear" w:color="auto" w:fill="auto"/>
            <w:noWrap/>
            <w:vAlign w:val="center"/>
            <w:hideMark/>
          </w:tcPr>
          <w:p w14:paraId="3F3B1550"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58AD7DE5" w14:textId="23419F67"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2C3A03F" w14:textId="22D09748"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341102" w:rsidRPr="00223C43" w14:paraId="040F3CD1" w14:textId="77777777" w:rsidTr="00B41586">
        <w:tc>
          <w:tcPr>
            <w:tcW w:w="1710" w:type="dxa"/>
            <w:tcBorders>
              <w:top w:val="nil"/>
              <w:left w:val="nil"/>
              <w:bottom w:val="nil"/>
              <w:right w:val="nil"/>
            </w:tcBorders>
            <w:shd w:val="clear" w:color="auto" w:fill="auto"/>
            <w:noWrap/>
            <w:hideMark/>
          </w:tcPr>
          <w:p w14:paraId="467B1B55" w14:textId="77777777" w:rsidR="00341102" w:rsidRPr="00223C43" w:rsidRDefault="00341102" w:rsidP="00341102">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BD470CE" w14:textId="77777777" w:rsidR="00341102" w:rsidRPr="00223C43" w:rsidRDefault="00341102" w:rsidP="00341102">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FF88261" w14:textId="77777777" w:rsidR="00341102" w:rsidRPr="00223C43" w:rsidRDefault="00341102" w:rsidP="00341102">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BAE7A50"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555</w:t>
            </w:r>
            <w:r w:rsidRPr="00223C43">
              <w:rPr>
                <w:rFonts w:eastAsia="Times New Roman" w:cs="Arial"/>
                <w:color w:val="000000"/>
                <w:sz w:val="18"/>
                <w:szCs w:val="18"/>
                <w:vertAlign w:val="superscript"/>
              </w:rPr>
              <w:t>b</w:t>
            </w:r>
          </w:p>
        </w:tc>
        <w:tc>
          <w:tcPr>
            <w:tcW w:w="842" w:type="dxa"/>
            <w:tcBorders>
              <w:top w:val="nil"/>
              <w:left w:val="nil"/>
              <w:bottom w:val="nil"/>
              <w:right w:val="nil"/>
            </w:tcBorders>
            <w:shd w:val="clear" w:color="auto" w:fill="auto"/>
            <w:noWrap/>
            <w:vAlign w:val="center"/>
            <w:hideMark/>
          </w:tcPr>
          <w:p w14:paraId="0F9715F3" w14:textId="77777777"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hideMark/>
          </w:tcPr>
          <w:p w14:paraId="3231B84F" w14:textId="278CE812" w:rsidR="00341102" w:rsidRPr="00223C43" w:rsidRDefault="00341102" w:rsidP="00341102">
            <w:pPr>
              <w:spacing w:line="240" w:lineRule="auto"/>
              <w:ind w:left="-111" w:firstLine="0"/>
              <w:jc w:val="center"/>
              <w:rPr>
                <w:rFonts w:eastAsia="Times New Roman" w:cs="Arial"/>
                <w:color w:val="000000"/>
                <w:sz w:val="18"/>
                <w:szCs w:val="18"/>
              </w:rPr>
            </w:pPr>
            <w:r w:rsidRPr="00E664CD">
              <w:rPr>
                <w:rFonts w:eastAsia="Times New Roman" w:cs="Arial"/>
                <w:color w:val="000000"/>
                <w:sz w:val="18"/>
                <w:szCs w:val="18"/>
              </w:rPr>
              <w:t>2,677.3</w:t>
            </w:r>
            <w:r w:rsidRPr="00E664CD">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8788EE8" w14:textId="6FC77623" w:rsidR="00341102" w:rsidRPr="00223C43" w:rsidRDefault="00341102" w:rsidP="00341102">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973D478" w14:textId="77777777" w:rsidTr="00B41586">
        <w:tc>
          <w:tcPr>
            <w:tcW w:w="1710" w:type="dxa"/>
            <w:tcBorders>
              <w:top w:val="nil"/>
              <w:left w:val="nil"/>
              <w:bottom w:val="nil"/>
              <w:right w:val="nil"/>
            </w:tcBorders>
            <w:shd w:val="clear" w:color="auto" w:fill="auto"/>
            <w:noWrap/>
            <w:hideMark/>
          </w:tcPr>
          <w:p w14:paraId="579CCBE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5485788"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BWXT Nuclear Operations Group Inc</w:t>
            </w:r>
          </w:p>
        </w:tc>
        <w:tc>
          <w:tcPr>
            <w:tcW w:w="1106" w:type="dxa"/>
            <w:tcBorders>
              <w:top w:val="nil"/>
              <w:left w:val="nil"/>
              <w:bottom w:val="nil"/>
              <w:right w:val="nil"/>
            </w:tcBorders>
            <w:shd w:val="clear" w:color="auto" w:fill="auto"/>
            <w:noWrap/>
            <w:vAlign w:val="center"/>
            <w:hideMark/>
          </w:tcPr>
          <w:p w14:paraId="3352CFB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VA0003697</w:t>
            </w:r>
          </w:p>
        </w:tc>
        <w:tc>
          <w:tcPr>
            <w:tcW w:w="734" w:type="dxa"/>
            <w:tcBorders>
              <w:top w:val="nil"/>
              <w:left w:val="nil"/>
              <w:bottom w:val="nil"/>
              <w:right w:val="nil"/>
            </w:tcBorders>
            <w:shd w:val="clear" w:color="auto" w:fill="auto"/>
            <w:noWrap/>
            <w:vAlign w:val="center"/>
            <w:hideMark/>
          </w:tcPr>
          <w:p w14:paraId="0AF7EBD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641E4AD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92A613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1,597.1</w:t>
            </w:r>
          </w:p>
        </w:tc>
        <w:tc>
          <w:tcPr>
            <w:tcW w:w="881" w:type="dxa"/>
            <w:tcBorders>
              <w:top w:val="nil"/>
              <w:left w:val="nil"/>
              <w:bottom w:val="nil"/>
              <w:right w:val="nil"/>
            </w:tcBorders>
            <w:shd w:val="clear" w:color="auto" w:fill="auto"/>
            <w:noWrap/>
            <w:vAlign w:val="center"/>
            <w:hideMark/>
          </w:tcPr>
          <w:p w14:paraId="69DF6007" w14:textId="362B703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CDA09FD" w14:textId="77777777" w:rsidTr="00B41586">
        <w:tc>
          <w:tcPr>
            <w:tcW w:w="1710" w:type="dxa"/>
            <w:tcBorders>
              <w:top w:val="nil"/>
              <w:left w:val="nil"/>
              <w:bottom w:val="nil"/>
              <w:right w:val="nil"/>
            </w:tcBorders>
            <w:shd w:val="clear" w:color="auto" w:fill="auto"/>
            <w:noWrap/>
            <w:hideMark/>
          </w:tcPr>
          <w:p w14:paraId="2BAAD6F6"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4056D4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F3D91A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808DC1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76EFB83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657B04B9" w14:textId="63AFB01C"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p>
        </w:tc>
        <w:tc>
          <w:tcPr>
            <w:tcW w:w="881" w:type="dxa"/>
            <w:tcBorders>
              <w:top w:val="nil"/>
              <w:left w:val="nil"/>
              <w:bottom w:val="nil"/>
              <w:right w:val="nil"/>
            </w:tcBorders>
            <w:shd w:val="clear" w:color="auto" w:fill="auto"/>
            <w:noWrap/>
            <w:vAlign w:val="center"/>
            <w:hideMark/>
          </w:tcPr>
          <w:p w14:paraId="3B711908" w14:textId="2C4CB5CA"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C2937BC" w14:textId="77777777" w:rsidTr="00B41586">
        <w:tc>
          <w:tcPr>
            <w:tcW w:w="1710" w:type="dxa"/>
            <w:tcBorders>
              <w:top w:val="nil"/>
              <w:left w:val="nil"/>
              <w:bottom w:val="nil"/>
              <w:right w:val="nil"/>
            </w:tcBorders>
            <w:shd w:val="clear" w:color="auto" w:fill="auto"/>
            <w:noWrap/>
            <w:hideMark/>
          </w:tcPr>
          <w:p w14:paraId="53BE370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352EF9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FBDABEC"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A796E8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F92EDB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2B56A4D" w14:textId="66041D80"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p>
        </w:tc>
        <w:tc>
          <w:tcPr>
            <w:tcW w:w="881" w:type="dxa"/>
            <w:tcBorders>
              <w:top w:val="nil"/>
              <w:left w:val="nil"/>
              <w:bottom w:val="nil"/>
              <w:right w:val="nil"/>
            </w:tcBorders>
            <w:shd w:val="clear" w:color="auto" w:fill="auto"/>
            <w:noWrap/>
            <w:vAlign w:val="center"/>
            <w:hideMark/>
          </w:tcPr>
          <w:p w14:paraId="34BC056F" w14:textId="23D5F5B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EF101A9" w14:textId="77777777" w:rsidTr="00B41586">
        <w:tc>
          <w:tcPr>
            <w:tcW w:w="1710" w:type="dxa"/>
            <w:tcBorders>
              <w:top w:val="nil"/>
              <w:left w:val="nil"/>
              <w:bottom w:val="nil"/>
              <w:right w:val="nil"/>
            </w:tcBorders>
            <w:shd w:val="clear" w:color="auto" w:fill="auto"/>
            <w:noWrap/>
            <w:hideMark/>
          </w:tcPr>
          <w:p w14:paraId="444BFAEB"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1E5D81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9A0F36E"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EA7987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4E907DA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831052D" w14:textId="46ECB6F4"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00223C43"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BA047D8" w14:textId="58BA726A"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5F90AD3" w14:textId="77777777" w:rsidTr="00B41586">
        <w:tc>
          <w:tcPr>
            <w:tcW w:w="1710" w:type="dxa"/>
            <w:tcBorders>
              <w:top w:val="nil"/>
              <w:left w:val="nil"/>
              <w:bottom w:val="nil"/>
              <w:right w:val="nil"/>
            </w:tcBorders>
            <w:shd w:val="clear" w:color="auto" w:fill="auto"/>
            <w:noWrap/>
            <w:hideMark/>
          </w:tcPr>
          <w:p w14:paraId="3ED98237"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9655F4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1061FB0"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2FA491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36D2493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C4F1307" w14:textId="0233875C"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00223C43"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099C3CB" w14:textId="18F13FA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5E6B83F" w14:textId="77777777" w:rsidTr="00B41586">
        <w:tc>
          <w:tcPr>
            <w:tcW w:w="1710" w:type="dxa"/>
            <w:tcBorders>
              <w:top w:val="nil"/>
              <w:left w:val="nil"/>
              <w:bottom w:val="nil"/>
              <w:right w:val="nil"/>
            </w:tcBorders>
            <w:shd w:val="clear" w:color="auto" w:fill="auto"/>
            <w:noWrap/>
            <w:hideMark/>
          </w:tcPr>
          <w:p w14:paraId="1E2136D1"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B40B48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C5BBA79"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60D9CC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334482F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6662180C" w14:textId="60B25017"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Pr="00223C43">
              <w:rPr>
                <w:rFonts w:eastAsia="Times New Roman" w:cs="Arial"/>
                <w:color w:val="000000"/>
                <w:sz w:val="18"/>
                <w:szCs w:val="18"/>
                <w:vertAlign w:val="superscript"/>
              </w:rPr>
              <w:t>a</w:t>
            </w:r>
            <w:r w:rsidRPr="00223C43">
              <w:rPr>
                <w:rFonts w:eastAsia="Times New Roman" w:cs="Arial"/>
                <w:color w:val="000000"/>
                <w:sz w:val="18"/>
                <w:szCs w:val="18"/>
              </w:rPr>
              <w:t xml:space="preserve"> </w:t>
            </w:r>
          </w:p>
        </w:tc>
        <w:tc>
          <w:tcPr>
            <w:tcW w:w="881" w:type="dxa"/>
            <w:tcBorders>
              <w:top w:val="nil"/>
              <w:left w:val="nil"/>
              <w:bottom w:val="nil"/>
              <w:right w:val="nil"/>
            </w:tcBorders>
            <w:shd w:val="clear" w:color="auto" w:fill="auto"/>
            <w:noWrap/>
            <w:vAlign w:val="center"/>
            <w:hideMark/>
          </w:tcPr>
          <w:p w14:paraId="5C417307" w14:textId="28E4B66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818A7BF" w14:textId="77777777" w:rsidTr="00B41586">
        <w:tc>
          <w:tcPr>
            <w:tcW w:w="1710" w:type="dxa"/>
            <w:tcBorders>
              <w:top w:val="nil"/>
              <w:left w:val="nil"/>
              <w:bottom w:val="nil"/>
              <w:right w:val="nil"/>
            </w:tcBorders>
            <w:shd w:val="clear" w:color="auto" w:fill="auto"/>
            <w:noWrap/>
            <w:hideMark/>
          </w:tcPr>
          <w:p w14:paraId="0F372786"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1F402F7"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9229BEB"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FC4463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07C6562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EE46D36" w14:textId="1D3611E1"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Pr="00223C43">
              <w:rPr>
                <w:rFonts w:eastAsia="Times New Roman" w:cs="Arial"/>
                <w:color w:val="000000"/>
                <w:sz w:val="18"/>
                <w:szCs w:val="18"/>
                <w:vertAlign w:val="superscript"/>
              </w:rPr>
              <w:t>a</w:t>
            </w:r>
            <w:r w:rsidRPr="00223C43">
              <w:rPr>
                <w:rFonts w:eastAsia="Times New Roman" w:cs="Arial"/>
                <w:color w:val="000000"/>
                <w:sz w:val="18"/>
                <w:szCs w:val="18"/>
              </w:rPr>
              <w:t xml:space="preserve"> </w:t>
            </w:r>
          </w:p>
        </w:tc>
        <w:tc>
          <w:tcPr>
            <w:tcW w:w="881" w:type="dxa"/>
            <w:tcBorders>
              <w:top w:val="nil"/>
              <w:left w:val="nil"/>
              <w:bottom w:val="nil"/>
              <w:right w:val="nil"/>
            </w:tcBorders>
            <w:shd w:val="clear" w:color="auto" w:fill="auto"/>
            <w:noWrap/>
            <w:vAlign w:val="center"/>
            <w:hideMark/>
          </w:tcPr>
          <w:p w14:paraId="7C3E964B" w14:textId="7CB8E81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44C9AEB" w14:textId="77777777" w:rsidTr="00B41586">
        <w:tc>
          <w:tcPr>
            <w:tcW w:w="1710" w:type="dxa"/>
            <w:tcBorders>
              <w:top w:val="nil"/>
              <w:left w:val="nil"/>
              <w:bottom w:val="nil"/>
              <w:right w:val="nil"/>
            </w:tcBorders>
            <w:shd w:val="clear" w:color="auto" w:fill="auto"/>
            <w:noWrap/>
            <w:hideMark/>
          </w:tcPr>
          <w:p w14:paraId="34E7FE76"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319D7E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17D5785"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0935A8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4005361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2F85DDB" w14:textId="6BF33830"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Pr="00223C43">
              <w:rPr>
                <w:rFonts w:eastAsia="Times New Roman" w:cs="Arial"/>
                <w:color w:val="000000"/>
                <w:sz w:val="18"/>
                <w:szCs w:val="18"/>
                <w:vertAlign w:val="superscript"/>
              </w:rPr>
              <w:t>a</w:t>
            </w:r>
            <w:r w:rsidRPr="00223C43">
              <w:rPr>
                <w:rFonts w:eastAsia="Times New Roman" w:cs="Arial"/>
                <w:color w:val="000000"/>
                <w:sz w:val="18"/>
                <w:szCs w:val="18"/>
              </w:rPr>
              <w:t xml:space="preserve"> </w:t>
            </w:r>
          </w:p>
        </w:tc>
        <w:tc>
          <w:tcPr>
            <w:tcW w:w="881" w:type="dxa"/>
            <w:tcBorders>
              <w:top w:val="nil"/>
              <w:left w:val="nil"/>
              <w:bottom w:val="nil"/>
              <w:right w:val="nil"/>
            </w:tcBorders>
            <w:shd w:val="clear" w:color="auto" w:fill="auto"/>
            <w:noWrap/>
            <w:vAlign w:val="center"/>
            <w:hideMark/>
          </w:tcPr>
          <w:p w14:paraId="2D356411" w14:textId="5B40F5A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3223ADD" w14:textId="77777777" w:rsidTr="00B41586">
        <w:tc>
          <w:tcPr>
            <w:tcW w:w="1710" w:type="dxa"/>
            <w:tcBorders>
              <w:top w:val="nil"/>
              <w:left w:val="nil"/>
              <w:bottom w:val="nil"/>
              <w:right w:val="nil"/>
            </w:tcBorders>
            <w:shd w:val="clear" w:color="auto" w:fill="auto"/>
            <w:noWrap/>
            <w:hideMark/>
          </w:tcPr>
          <w:p w14:paraId="39E012C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43DE57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598D96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3D90FB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793CF4B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285C9E8" w14:textId="088F2718"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Pr="00223C43">
              <w:rPr>
                <w:rFonts w:eastAsia="Times New Roman" w:cs="Arial"/>
                <w:color w:val="000000"/>
                <w:sz w:val="18"/>
                <w:szCs w:val="18"/>
                <w:vertAlign w:val="superscript"/>
              </w:rPr>
              <w:t>a</w:t>
            </w:r>
            <w:r w:rsidRPr="00223C43">
              <w:rPr>
                <w:rFonts w:eastAsia="Times New Roman" w:cs="Arial"/>
                <w:color w:val="000000"/>
                <w:sz w:val="18"/>
                <w:szCs w:val="18"/>
              </w:rPr>
              <w:t xml:space="preserve"> </w:t>
            </w:r>
          </w:p>
        </w:tc>
        <w:tc>
          <w:tcPr>
            <w:tcW w:w="881" w:type="dxa"/>
            <w:tcBorders>
              <w:top w:val="nil"/>
              <w:left w:val="nil"/>
              <w:bottom w:val="nil"/>
              <w:right w:val="nil"/>
            </w:tcBorders>
            <w:shd w:val="clear" w:color="auto" w:fill="auto"/>
            <w:noWrap/>
            <w:vAlign w:val="center"/>
            <w:hideMark/>
          </w:tcPr>
          <w:p w14:paraId="519F9BA0" w14:textId="2772C12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E9B89B4" w14:textId="77777777" w:rsidTr="00B41586">
        <w:tc>
          <w:tcPr>
            <w:tcW w:w="1710" w:type="dxa"/>
            <w:tcBorders>
              <w:top w:val="nil"/>
              <w:left w:val="nil"/>
              <w:bottom w:val="nil"/>
              <w:right w:val="nil"/>
            </w:tcBorders>
            <w:shd w:val="clear" w:color="auto" w:fill="auto"/>
            <w:noWrap/>
            <w:hideMark/>
          </w:tcPr>
          <w:p w14:paraId="03392627"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2794F01"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2D8B2FB"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E571AF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3EB1DF5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8D16771" w14:textId="5C280E75"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Pr="00223C43">
              <w:rPr>
                <w:rFonts w:eastAsia="Times New Roman" w:cs="Arial"/>
                <w:color w:val="000000"/>
                <w:sz w:val="18"/>
                <w:szCs w:val="18"/>
                <w:vertAlign w:val="superscript"/>
              </w:rPr>
              <w:t>a</w:t>
            </w:r>
            <w:r w:rsidRPr="00223C43">
              <w:rPr>
                <w:rFonts w:eastAsia="Times New Roman" w:cs="Arial"/>
                <w:color w:val="000000"/>
                <w:sz w:val="18"/>
                <w:szCs w:val="18"/>
              </w:rPr>
              <w:t xml:space="preserve"> </w:t>
            </w:r>
          </w:p>
        </w:tc>
        <w:tc>
          <w:tcPr>
            <w:tcW w:w="881" w:type="dxa"/>
            <w:tcBorders>
              <w:top w:val="nil"/>
              <w:left w:val="nil"/>
              <w:bottom w:val="nil"/>
              <w:right w:val="nil"/>
            </w:tcBorders>
            <w:shd w:val="clear" w:color="auto" w:fill="auto"/>
            <w:noWrap/>
            <w:vAlign w:val="center"/>
            <w:hideMark/>
          </w:tcPr>
          <w:p w14:paraId="247A304C" w14:textId="0A95216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8437457" w14:textId="77777777" w:rsidTr="00B41586">
        <w:tc>
          <w:tcPr>
            <w:tcW w:w="1710" w:type="dxa"/>
            <w:tcBorders>
              <w:top w:val="nil"/>
              <w:left w:val="nil"/>
              <w:bottom w:val="nil"/>
              <w:right w:val="nil"/>
            </w:tcBorders>
            <w:shd w:val="clear" w:color="auto" w:fill="auto"/>
            <w:noWrap/>
            <w:hideMark/>
          </w:tcPr>
          <w:p w14:paraId="2FFEC424"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BB75565"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353E600"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4AB4D7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011</w:t>
            </w:r>
          </w:p>
        </w:tc>
        <w:tc>
          <w:tcPr>
            <w:tcW w:w="842" w:type="dxa"/>
            <w:tcBorders>
              <w:top w:val="nil"/>
              <w:left w:val="nil"/>
              <w:bottom w:val="nil"/>
              <w:right w:val="nil"/>
            </w:tcBorders>
            <w:shd w:val="clear" w:color="auto" w:fill="auto"/>
            <w:noWrap/>
            <w:vAlign w:val="center"/>
            <w:hideMark/>
          </w:tcPr>
          <w:p w14:paraId="1AC7A24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7AA362A" w14:textId="577899A4"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4,846</w:t>
            </w:r>
            <w:r w:rsidRPr="00223C43">
              <w:rPr>
                <w:rFonts w:eastAsia="Times New Roman" w:cs="Arial"/>
                <w:color w:val="000000"/>
                <w:sz w:val="18"/>
                <w:szCs w:val="18"/>
                <w:vertAlign w:val="superscript"/>
              </w:rPr>
              <w:t>a</w:t>
            </w:r>
            <w:r w:rsidRPr="00223C43">
              <w:rPr>
                <w:rFonts w:eastAsia="Times New Roman" w:cs="Arial"/>
                <w:color w:val="000000"/>
                <w:sz w:val="18"/>
                <w:szCs w:val="18"/>
              </w:rPr>
              <w:t xml:space="preserve"> </w:t>
            </w:r>
          </w:p>
        </w:tc>
        <w:tc>
          <w:tcPr>
            <w:tcW w:w="881" w:type="dxa"/>
            <w:tcBorders>
              <w:top w:val="nil"/>
              <w:left w:val="nil"/>
              <w:bottom w:val="nil"/>
              <w:right w:val="nil"/>
            </w:tcBorders>
            <w:shd w:val="clear" w:color="auto" w:fill="auto"/>
            <w:noWrap/>
            <w:vAlign w:val="center"/>
            <w:hideMark/>
          </w:tcPr>
          <w:p w14:paraId="57ECF36D" w14:textId="123B034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0E6ACB4" w14:textId="77777777" w:rsidTr="00B41586">
        <w:tc>
          <w:tcPr>
            <w:tcW w:w="1710" w:type="dxa"/>
            <w:tcBorders>
              <w:top w:val="nil"/>
              <w:left w:val="nil"/>
              <w:bottom w:val="nil"/>
              <w:right w:val="nil"/>
            </w:tcBorders>
            <w:shd w:val="clear" w:color="auto" w:fill="auto"/>
            <w:noWrap/>
            <w:hideMark/>
          </w:tcPr>
          <w:p w14:paraId="0ED2FBF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F19A5DF"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Framatome Inc - MAR</w:t>
            </w:r>
          </w:p>
        </w:tc>
        <w:tc>
          <w:tcPr>
            <w:tcW w:w="1106" w:type="dxa"/>
            <w:tcBorders>
              <w:top w:val="nil"/>
              <w:left w:val="nil"/>
              <w:bottom w:val="nil"/>
              <w:right w:val="nil"/>
            </w:tcBorders>
            <w:shd w:val="clear" w:color="auto" w:fill="auto"/>
            <w:noWrap/>
            <w:vAlign w:val="center"/>
            <w:hideMark/>
          </w:tcPr>
          <w:p w14:paraId="25FD461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VA0004774</w:t>
            </w:r>
          </w:p>
        </w:tc>
        <w:tc>
          <w:tcPr>
            <w:tcW w:w="734" w:type="dxa"/>
            <w:tcBorders>
              <w:top w:val="nil"/>
              <w:left w:val="nil"/>
              <w:bottom w:val="nil"/>
              <w:right w:val="nil"/>
            </w:tcBorders>
            <w:shd w:val="clear" w:color="auto" w:fill="auto"/>
            <w:noWrap/>
            <w:vAlign w:val="center"/>
            <w:hideMark/>
          </w:tcPr>
          <w:p w14:paraId="007781C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03BB895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C8F94DC" w14:textId="63775551" w:rsidR="00223C43" w:rsidRPr="00223C43" w:rsidRDefault="00341102" w:rsidP="00D23D6C">
            <w:pPr>
              <w:spacing w:line="240" w:lineRule="auto"/>
              <w:ind w:left="-111" w:firstLine="0"/>
              <w:jc w:val="center"/>
              <w:rPr>
                <w:rFonts w:eastAsia="Times New Roman" w:cs="Arial"/>
                <w:color w:val="000000"/>
                <w:sz w:val="18"/>
                <w:szCs w:val="18"/>
              </w:rPr>
            </w:pPr>
            <w:r>
              <w:rPr>
                <w:rFonts w:eastAsia="Times New Roman" w:cs="Arial"/>
                <w:color w:val="000000"/>
                <w:sz w:val="18"/>
                <w:szCs w:val="18"/>
              </w:rPr>
              <w:t>438</w:t>
            </w:r>
          </w:p>
        </w:tc>
        <w:tc>
          <w:tcPr>
            <w:tcW w:w="881" w:type="dxa"/>
            <w:tcBorders>
              <w:top w:val="nil"/>
              <w:left w:val="nil"/>
              <w:bottom w:val="nil"/>
              <w:right w:val="nil"/>
            </w:tcBorders>
            <w:shd w:val="clear" w:color="auto" w:fill="auto"/>
            <w:noWrap/>
            <w:vAlign w:val="center"/>
            <w:hideMark/>
          </w:tcPr>
          <w:p w14:paraId="3B4E963E" w14:textId="32F8303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F7E3903" w14:textId="77777777" w:rsidTr="00B41586">
        <w:tc>
          <w:tcPr>
            <w:tcW w:w="1710" w:type="dxa"/>
            <w:tcBorders>
              <w:top w:val="nil"/>
              <w:left w:val="nil"/>
              <w:bottom w:val="nil"/>
              <w:right w:val="nil"/>
            </w:tcBorders>
            <w:shd w:val="clear" w:color="auto" w:fill="auto"/>
            <w:noWrap/>
            <w:hideMark/>
          </w:tcPr>
          <w:p w14:paraId="3C7C499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720C5C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F514B6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CC6608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2172A23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5C508A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2.5</w:t>
            </w:r>
          </w:p>
        </w:tc>
        <w:tc>
          <w:tcPr>
            <w:tcW w:w="881" w:type="dxa"/>
            <w:tcBorders>
              <w:top w:val="nil"/>
              <w:left w:val="nil"/>
              <w:bottom w:val="nil"/>
              <w:right w:val="nil"/>
            </w:tcBorders>
            <w:shd w:val="clear" w:color="auto" w:fill="auto"/>
            <w:noWrap/>
            <w:vAlign w:val="center"/>
            <w:hideMark/>
          </w:tcPr>
          <w:p w14:paraId="32E9696D" w14:textId="0805121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71D8399" w14:textId="77777777" w:rsidTr="00B41586">
        <w:tc>
          <w:tcPr>
            <w:tcW w:w="1710" w:type="dxa"/>
            <w:tcBorders>
              <w:top w:val="nil"/>
              <w:left w:val="nil"/>
              <w:bottom w:val="nil"/>
              <w:right w:val="nil"/>
            </w:tcBorders>
            <w:shd w:val="clear" w:color="auto" w:fill="auto"/>
            <w:noWrap/>
            <w:hideMark/>
          </w:tcPr>
          <w:p w14:paraId="685E0DB1"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B4024D3"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Greif Riverville LLC - Fibre Plant</w:t>
            </w:r>
          </w:p>
        </w:tc>
        <w:tc>
          <w:tcPr>
            <w:tcW w:w="1106" w:type="dxa"/>
            <w:tcBorders>
              <w:top w:val="nil"/>
              <w:left w:val="nil"/>
              <w:bottom w:val="nil"/>
              <w:right w:val="nil"/>
            </w:tcBorders>
            <w:shd w:val="clear" w:color="auto" w:fill="auto"/>
            <w:noWrap/>
            <w:vAlign w:val="center"/>
            <w:hideMark/>
          </w:tcPr>
          <w:p w14:paraId="66D1B79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VA0006408</w:t>
            </w:r>
          </w:p>
        </w:tc>
        <w:tc>
          <w:tcPr>
            <w:tcW w:w="734" w:type="dxa"/>
            <w:tcBorders>
              <w:top w:val="nil"/>
              <w:left w:val="nil"/>
              <w:bottom w:val="nil"/>
              <w:right w:val="nil"/>
            </w:tcBorders>
            <w:shd w:val="clear" w:color="auto" w:fill="auto"/>
            <w:noWrap/>
            <w:vAlign w:val="center"/>
            <w:hideMark/>
          </w:tcPr>
          <w:p w14:paraId="167C653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D4478A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06D6627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1,084.8</w:t>
            </w:r>
          </w:p>
        </w:tc>
        <w:tc>
          <w:tcPr>
            <w:tcW w:w="881" w:type="dxa"/>
            <w:tcBorders>
              <w:top w:val="nil"/>
              <w:left w:val="nil"/>
              <w:bottom w:val="nil"/>
              <w:right w:val="nil"/>
            </w:tcBorders>
            <w:shd w:val="clear" w:color="auto" w:fill="auto"/>
            <w:noWrap/>
            <w:vAlign w:val="center"/>
            <w:hideMark/>
          </w:tcPr>
          <w:p w14:paraId="698B1124" w14:textId="334D814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385671D" w14:textId="77777777" w:rsidTr="00B41586">
        <w:tc>
          <w:tcPr>
            <w:tcW w:w="1710" w:type="dxa"/>
            <w:tcBorders>
              <w:top w:val="nil"/>
              <w:left w:val="nil"/>
              <w:bottom w:val="nil"/>
              <w:right w:val="nil"/>
            </w:tcBorders>
            <w:shd w:val="clear" w:color="auto" w:fill="auto"/>
            <w:noWrap/>
            <w:hideMark/>
          </w:tcPr>
          <w:p w14:paraId="624E3F2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EDA7CD5"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EF3EF43"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F2ECF2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41CE080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815B32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386C021" w14:textId="1479B43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C1182DC" w14:textId="77777777" w:rsidTr="00B41586">
        <w:tc>
          <w:tcPr>
            <w:tcW w:w="1710" w:type="dxa"/>
            <w:tcBorders>
              <w:top w:val="nil"/>
              <w:left w:val="nil"/>
              <w:bottom w:val="nil"/>
              <w:right w:val="nil"/>
            </w:tcBorders>
            <w:shd w:val="clear" w:color="auto" w:fill="auto"/>
            <w:noWrap/>
            <w:hideMark/>
          </w:tcPr>
          <w:p w14:paraId="1FD1950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6502BE7"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CB11364"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04187F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D0A081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4E6244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C0A23EF" w14:textId="65435DF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85BA2A0" w14:textId="77777777" w:rsidTr="00B41586">
        <w:tc>
          <w:tcPr>
            <w:tcW w:w="1710" w:type="dxa"/>
            <w:tcBorders>
              <w:top w:val="nil"/>
              <w:left w:val="nil"/>
              <w:bottom w:val="nil"/>
              <w:right w:val="nil"/>
            </w:tcBorders>
            <w:shd w:val="clear" w:color="auto" w:fill="auto"/>
            <w:noWrap/>
            <w:hideMark/>
          </w:tcPr>
          <w:p w14:paraId="36D5EF4A"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849BAA8"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F8A918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1FDC15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4EEFADA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BE6BC1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DCA6398" w14:textId="314E325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F9A093F" w14:textId="77777777" w:rsidTr="00B41586">
        <w:tc>
          <w:tcPr>
            <w:tcW w:w="1710" w:type="dxa"/>
            <w:tcBorders>
              <w:top w:val="nil"/>
              <w:left w:val="nil"/>
              <w:bottom w:val="nil"/>
              <w:right w:val="nil"/>
            </w:tcBorders>
            <w:shd w:val="clear" w:color="auto" w:fill="auto"/>
            <w:noWrap/>
            <w:hideMark/>
          </w:tcPr>
          <w:p w14:paraId="0E7A96E4"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FFB563D"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828187C"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5401AF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375798B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689E79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638565AA" w14:textId="2043A5B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45BDF6B9" w14:textId="77777777" w:rsidTr="00B41586">
        <w:tc>
          <w:tcPr>
            <w:tcW w:w="1710" w:type="dxa"/>
            <w:tcBorders>
              <w:top w:val="nil"/>
              <w:left w:val="nil"/>
              <w:bottom w:val="nil"/>
              <w:right w:val="nil"/>
            </w:tcBorders>
            <w:shd w:val="clear" w:color="auto" w:fill="auto"/>
            <w:noWrap/>
            <w:hideMark/>
          </w:tcPr>
          <w:p w14:paraId="23616B3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B5BC339"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3A5D472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277FC7A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6C1A869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0AA288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AE246AC" w14:textId="1498176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4340C4F" w14:textId="77777777" w:rsidTr="00B41586">
        <w:tc>
          <w:tcPr>
            <w:tcW w:w="1710" w:type="dxa"/>
            <w:tcBorders>
              <w:top w:val="nil"/>
              <w:left w:val="nil"/>
              <w:bottom w:val="nil"/>
              <w:right w:val="nil"/>
            </w:tcBorders>
            <w:shd w:val="clear" w:color="auto" w:fill="auto"/>
            <w:noWrap/>
            <w:hideMark/>
          </w:tcPr>
          <w:p w14:paraId="23AEE090"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6E9C77D"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5196AB5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1C38643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3A69D85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99C6DB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1293070" w14:textId="3F1AA8E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CDDA97A" w14:textId="77777777" w:rsidTr="00B41586">
        <w:tc>
          <w:tcPr>
            <w:tcW w:w="1710" w:type="dxa"/>
            <w:tcBorders>
              <w:top w:val="nil"/>
              <w:left w:val="nil"/>
              <w:bottom w:val="nil"/>
              <w:right w:val="nil"/>
            </w:tcBorders>
            <w:shd w:val="clear" w:color="auto" w:fill="auto"/>
            <w:noWrap/>
            <w:hideMark/>
          </w:tcPr>
          <w:p w14:paraId="4BC9017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9496EF1"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11320F6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4885EC5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54C96E9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EA5A48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3A49B11" w14:textId="0502CDB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4753FAC" w14:textId="77777777" w:rsidTr="00B41586">
        <w:tc>
          <w:tcPr>
            <w:tcW w:w="1710" w:type="dxa"/>
            <w:tcBorders>
              <w:top w:val="nil"/>
              <w:left w:val="nil"/>
              <w:bottom w:val="nil"/>
              <w:right w:val="nil"/>
            </w:tcBorders>
            <w:shd w:val="clear" w:color="auto" w:fill="auto"/>
            <w:noWrap/>
            <w:hideMark/>
          </w:tcPr>
          <w:p w14:paraId="7EBB800A"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A2BEDD9"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0250A588"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6AEB041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550883E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2B82F0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EF0BC51" w14:textId="066B90B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2E79D4F" w14:textId="77777777" w:rsidTr="00B41586">
        <w:tc>
          <w:tcPr>
            <w:tcW w:w="1710" w:type="dxa"/>
            <w:tcBorders>
              <w:top w:val="nil"/>
              <w:left w:val="nil"/>
              <w:bottom w:val="nil"/>
              <w:right w:val="nil"/>
            </w:tcBorders>
            <w:shd w:val="clear" w:color="auto" w:fill="auto"/>
            <w:noWrap/>
            <w:hideMark/>
          </w:tcPr>
          <w:p w14:paraId="011897E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7895543"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5A98AFF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2EA3D77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5E8E811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BFC4A4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8BA01E6" w14:textId="6947059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997100F" w14:textId="77777777" w:rsidTr="00B41586">
        <w:tc>
          <w:tcPr>
            <w:tcW w:w="1710" w:type="dxa"/>
            <w:tcBorders>
              <w:top w:val="nil"/>
              <w:left w:val="nil"/>
              <w:bottom w:val="nil"/>
              <w:right w:val="nil"/>
            </w:tcBorders>
            <w:shd w:val="clear" w:color="auto" w:fill="auto"/>
            <w:noWrap/>
            <w:hideMark/>
          </w:tcPr>
          <w:p w14:paraId="1A8AC7DA"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921BC1A"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7E3A1D57"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1684820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011</w:t>
            </w:r>
          </w:p>
        </w:tc>
        <w:tc>
          <w:tcPr>
            <w:tcW w:w="842" w:type="dxa"/>
            <w:tcBorders>
              <w:top w:val="nil"/>
              <w:left w:val="nil"/>
              <w:bottom w:val="nil"/>
              <w:right w:val="nil"/>
            </w:tcBorders>
            <w:shd w:val="clear" w:color="auto" w:fill="auto"/>
            <w:noWrap/>
            <w:vAlign w:val="center"/>
            <w:hideMark/>
          </w:tcPr>
          <w:p w14:paraId="747CFDE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A25DCC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9930E44" w14:textId="4186675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76F4B4E" w14:textId="77777777" w:rsidTr="00B41586">
        <w:tc>
          <w:tcPr>
            <w:tcW w:w="1710" w:type="dxa"/>
            <w:tcBorders>
              <w:top w:val="nil"/>
              <w:left w:val="nil"/>
              <w:bottom w:val="nil"/>
              <w:right w:val="nil"/>
            </w:tcBorders>
            <w:shd w:val="clear" w:color="auto" w:fill="auto"/>
            <w:noWrap/>
            <w:hideMark/>
          </w:tcPr>
          <w:p w14:paraId="734FE29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AB5B91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088989C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1F7797D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012</w:t>
            </w:r>
          </w:p>
        </w:tc>
        <w:tc>
          <w:tcPr>
            <w:tcW w:w="842" w:type="dxa"/>
            <w:tcBorders>
              <w:top w:val="nil"/>
              <w:left w:val="nil"/>
              <w:bottom w:val="nil"/>
              <w:right w:val="nil"/>
            </w:tcBorders>
            <w:shd w:val="clear" w:color="auto" w:fill="auto"/>
            <w:noWrap/>
            <w:vAlign w:val="center"/>
            <w:hideMark/>
          </w:tcPr>
          <w:p w14:paraId="4A0A142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FB4540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408FA18" w14:textId="46D66FA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CA39712" w14:textId="77777777" w:rsidTr="00B41586">
        <w:tc>
          <w:tcPr>
            <w:tcW w:w="1710" w:type="dxa"/>
            <w:tcBorders>
              <w:top w:val="nil"/>
              <w:left w:val="nil"/>
              <w:bottom w:val="nil"/>
              <w:right w:val="nil"/>
            </w:tcBorders>
            <w:shd w:val="clear" w:color="auto" w:fill="auto"/>
            <w:noWrap/>
            <w:hideMark/>
          </w:tcPr>
          <w:p w14:paraId="73A8A7FB"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8412E5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Roanoke Cement Co - Botetourt County</w:t>
            </w:r>
          </w:p>
        </w:tc>
        <w:tc>
          <w:tcPr>
            <w:tcW w:w="1106" w:type="dxa"/>
            <w:tcBorders>
              <w:top w:val="nil"/>
              <w:left w:val="nil"/>
              <w:bottom w:val="nil"/>
              <w:right w:val="nil"/>
            </w:tcBorders>
            <w:shd w:val="clear" w:color="auto" w:fill="auto"/>
            <w:noWrap/>
            <w:vAlign w:val="center"/>
            <w:hideMark/>
          </w:tcPr>
          <w:p w14:paraId="679A7C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VA0072397</w:t>
            </w:r>
          </w:p>
        </w:tc>
        <w:tc>
          <w:tcPr>
            <w:tcW w:w="734" w:type="dxa"/>
            <w:tcBorders>
              <w:top w:val="nil"/>
              <w:left w:val="nil"/>
              <w:bottom w:val="nil"/>
              <w:right w:val="nil"/>
            </w:tcBorders>
            <w:shd w:val="clear" w:color="auto" w:fill="auto"/>
            <w:noWrap/>
            <w:vAlign w:val="center"/>
            <w:hideMark/>
          </w:tcPr>
          <w:p w14:paraId="2CAF678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602360D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847C85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04DC9097" w14:textId="6E63402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6355D8F" w14:textId="77777777" w:rsidTr="00B41586">
        <w:tc>
          <w:tcPr>
            <w:tcW w:w="1710" w:type="dxa"/>
            <w:tcBorders>
              <w:top w:val="nil"/>
              <w:left w:val="nil"/>
              <w:bottom w:val="nil"/>
              <w:right w:val="nil"/>
            </w:tcBorders>
            <w:shd w:val="clear" w:color="auto" w:fill="auto"/>
            <w:noWrap/>
            <w:hideMark/>
          </w:tcPr>
          <w:p w14:paraId="4AE75971"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85F1DF7"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40D655E"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0F6C2C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459B414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023494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4BF33DD" w14:textId="78DFAD6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880921F" w14:textId="77777777" w:rsidTr="00B41586">
        <w:tc>
          <w:tcPr>
            <w:tcW w:w="1710" w:type="dxa"/>
            <w:tcBorders>
              <w:top w:val="nil"/>
              <w:left w:val="nil"/>
              <w:bottom w:val="nil"/>
              <w:right w:val="nil"/>
            </w:tcBorders>
            <w:shd w:val="clear" w:color="auto" w:fill="auto"/>
            <w:noWrap/>
            <w:hideMark/>
          </w:tcPr>
          <w:p w14:paraId="4852FA3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256ADF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25D5C63"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2AE128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3B090F8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5A62D2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31FDD7B" w14:textId="4CC0514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62C8815" w14:textId="77777777" w:rsidTr="00B41586">
        <w:tc>
          <w:tcPr>
            <w:tcW w:w="1710" w:type="dxa"/>
            <w:tcBorders>
              <w:top w:val="nil"/>
              <w:left w:val="nil"/>
              <w:bottom w:val="nil"/>
              <w:right w:val="nil"/>
            </w:tcBorders>
            <w:shd w:val="clear" w:color="auto" w:fill="auto"/>
            <w:noWrap/>
            <w:hideMark/>
          </w:tcPr>
          <w:p w14:paraId="2772925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1640C35"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63544D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49EC20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39872D5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1E21F9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AE1DEC9" w14:textId="05094EE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64F6A3F" w14:textId="77777777" w:rsidTr="00B41586">
        <w:tc>
          <w:tcPr>
            <w:tcW w:w="1710" w:type="dxa"/>
            <w:tcBorders>
              <w:top w:val="nil"/>
              <w:left w:val="nil"/>
              <w:bottom w:val="nil"/>
              <w:right w:val="nil"/>
            </w:tcBorders>
            <w:shd w:val="clear" w:color="auto" w:fill="auto"/>
            <w:noWrap/>
            <w:hideMark/>
          </w:tcPr>
          <w:p w14:paraId="656D56E8"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EABF4D9"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5DCF84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92CC42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256D231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6E91CC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801C0D5" w14:textId="7DDEDF7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350BFB4" w14:textId="77777777" w:rsidTr="00B41586">
        <w:tc>
          <w:tcPr>
            <w:tcW w:w="1710" w:type="dxa"/>
            <w:tcBorders>
              <w:top w:val="nil"/>
              <w:left w:val="nil"/>
              <w:bottom w:val="nil"/>
              <w:right w:val="nil"/>
            </w:tcBorders>
            <w:shd w:val="clear" w:color="auto" w:fill="auto"/>
            <w:noWrap/>
            <w:hideMark/>
          </w:tcPr>
          <w:p w14:paraId="7FABB59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961953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FA5CCC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6AD9C8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4D5A9D4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28510D3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8745E41" w14:textId="306DA21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7E2B851" w14:textId="77777777" w:rsidTr="00B41586">
        <w:tc>
          <w:tcPr>
            <w:tcW w:w="1710" w:type="dxa"/>
            <w:tcBorders>
              <w:top w:val="nil"/>
              <w:left w:val="nil"/>
              <w:bottom w:val="nil"/>
              <w:right w:val="nil"/>
            </w:tcBorders>
            <w:shd w:val="clear" w:color="auto" w:fill="auto"/>
            <w:noWrap/>
            <w:hideMark/>
          </w:tcPr>
          <w:p w14:paraId="3BD718E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5E459A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450F4F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0D1E37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5F10609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2564D3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3DCC79E" w14:textId="0E9FBDC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A2138A6" w14:textId="77777777" w:rsidTr="00B41586">
        <w:tc>
          <w:tcPr>
            <w:tcW w:w="1710" w:type="dxa"/>
            <w:tcBorders>
              <w:top w:val="nil"/>
              <w:left w:val="nil"/>
              <w:bottom w:val="nil"/>
              <w:right w:val="nil"/>
            </w:tcBorders>
            <w:shd w:val="clear" w:color="auto" w:fill="auto"/>
            <w:noWrap/>
            <w:hideMark/>
          </w:tcPr>
          <w:p w14:paraId="6FC5AC9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D7A899A"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0FD98B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BD847B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03435FB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ABCBAF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55D5F63" w14:textId="63DFC06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1840EBA" w14:textId="77777777" w:rsidTr="00B41586">
        <w:tc>
          <w:tcPr>
            <w:tcW w:w="1710" w:type="dxa"/>
            <w:tcBorders>
              <w:top w:val="nil"/>
              <w:left w:val="nil"/>
              <w:bottom w:val="nil"/>
              <w:right w:val="nil"/>
            </w:tcBorders>
            <w:shd w:val="clear" w:color="auto" w:fill="auto"/>
            <w:noWrap/>
            <w:hideMark/>
          </w:tcPr>
          <w:p w14:paraId="5787106B"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38DCA1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18E9971"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6A149C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2499682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C3DBE5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7BBFA74" w14:textId="3106644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2C75142" w14:textId="77777777" w:rsidTr="00B41586">
        <w:tc>
          <w:tcPr>
            <w:tcW w:w="1710" w:type="dxa"/>
            <w:tcBorders>
              <w:top w:val="nil"/>
              <w:left w:val="nil"/>
              <w:bottom w:val="nil"/>
              <w:right w:val="nil"/>
            </w:tcBorders>
            <w:shd w:val="clear" w:color="auto" w:fill="auto"/>
            <w:noWrap/>
            <w:hideMark/>
          </w:tcPr>
          <w:p w14:paraId="2235E690"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8DAF8D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389BB8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5EC1F4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011</w:t>
            </w:r>
          </w:p>
        </w:tc>
        <w:tc>
          <w:tcPr>
            <w:tcW w:w="842" w:type="dxa"/>
            <w:tcBorders>
              <w:top w:val="nil"/>
              <w:left w:val="nil"/>
              <w:bottom w:val="nil"/>
              <w:right w:val="nil"/>
            </w:tcBorders>
            <w:shd w:val="clear" w:color="auto" w:fill="auto"/>
            <w:noWrap/>
            <w:vAlign w:val="center"/>
            <w:hideMark/>
          </w:tcPr>
          <w:p w14:paraId="2E79D77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34AD74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3932893A" w14:textId="05C7C72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EE7C555" w14:textId="77777777" w:rsidTr="00B41586">
        <w:tc>
          <w:tcPr>
            <w:tcW w:w="1710" w:type="dxa"/>
            <w:tcBorders>
              <w:top w:val="nil"/>
              <w:left w:val="nil"/>
              <w:bottom w:val="nil"/>
              <w:right w:val="nil"/>
            </w:tcBorders>
            <w:shd w:val="clear" w:color="auto" w:fill="auto"/>
            <w:noWrap/>
            <w:hideMark/>
          </w:tcPr>
          <w:p w14:paraId="13852CF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71BC1D8"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Reusens Hydroelectric Plant</w:t>
            </w:r>
          </w:p>
        </w:tc>
        <w:tc>
          <w:tcPr>
            <w:tcW w:w="1106" w:type="dxa"/>
            <w:tcBorders>
              <w:top w:val="nil"/>
              <w:left w:val="nil"/>
              <w:bottom w:val="nil"/>
              <w:right w:val="nil"/>
            </w:tcBorders>
            <w:shd w:val="clear" w:color="auto" w:fill="auto"/>
            <w:noWrap/>
            <w:vAlign w:val="center"/>
            <w:hideMark/>
          </w:tcPr>
          <w:p w14:paraId="7EE876C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VA0087114</w:t>
            </w:r>
          </w:p>
        </w:tc>
        <w:tc>
          <w:tcPr>
            <w:tcW w:w="734" w:type="dxa"/>
            <w:tcBorders>
              <w:top w:val="nil"/>
              <w:left w:val="nil"/>
              <w:bottom w:val="nil"/>
              <w:right w:val="nil"/>
            </w:tcBorders>
            <w:shd w:val="clear" w:color="auto" w:fill="auto"/>
            <w:noWrap/>
            <w:vAlign w:val="center"/>
            <w:hideMark/>
          </w:tcPr>
          <w:p w14:paraId="37226F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F247FD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6495C6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76BD56E" w14:textId="21922A2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FF02762" w14:textId="77777777" w:rsidTr="00B41586">
        <w:tc>
          <w:tcPr>
            <w:tcW w:w="1710" w:type="dxa"/>
            <w:tcBorders>
              <w:top w:val="nil"/>
              <w:left w:val="nil"/>
              <w:bottom w:val="nil"/>
              <w:right w:val="nil"/>
            </w:tcBorders>
            <w:shd w:val="clear" w:color="auto" w:fill="auto"/>
            <w:noWrap/>
            <w:hideMark/>
          </w:tcPr>
          <w:p w14:paraId="1C8A4F2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10A8B92"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C9906B5"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5A2F6B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37E0A3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FF5669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446E8BA6" w14:textId="79EDD6E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F322EAF" w14:textId="77777777" w:rsidTr="00B41586">
        <w:tc>
          <w:tcPr>
            <w:tcW w:w="1710" w:type="dxa"/>
            <w:tcBorders>
              <w:top w:val="nil"/>
              <w:left w:val="nil"/>
              <w:bottom w:val="nil"/>
              <w:right w:val="nil"/>
            </w:tcBorders>
            <w:shd w:val="clear" w:color="auto" w:fill="auto"/>
            <w:noWrap/>
            <w:hideMark/>
          </w:tcPr>
          <w:p w14:paraId="1B23D0C4"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80CB3D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A5C0145"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6A9767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4E32176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2B9C84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5C4431AA" w14:textId="05A4900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9A4CED0" w14:textId="77777777" w:rsidTr="00B41586">
        <w:tc>
          <w:tcPr>
            <w:tcW w:w="1710" w:type="dxa"/>
            <w:tcBorders>
              <w:top w:val="nil"/>
              <w:left w:val="nil"/>
              <w:bottom w:val="nil"/>
              <w:right w:val="nil"/>
            </w:tcBorders>
            <w:shd w:val="clear" w:color="auto" w:fill="auto"/>
            <w:noWrap/>
            <w:hideMark/>
          </w:tcPr>
          <w:p w14:paraId="0335C6F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11DDD7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1C54CB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91CBAF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004</w:t>
            </w:r>
          </w:p>
        </w:tc>
        <w:tc>
          <w:tcPr>
            <w:tcW w:w="842" w:type="dxa"/>
            <w:tcBorders>
              <w:top w:val="nil"/>
              <w:left w:val="nil"/>
              <w:bottom w:val="nil"/>
              <w:right w:val="nil"/>
            </w:tcBorders>
            <w:shd w:val="clear" w:color="auto" w:fill="auto"/>
            <w:noWrap/>
            <w:vAlign w:val="center"/>
            <w:hideMark/>
          </w:tcPr>
          <w:p w14:paraId="5E3E195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0F5FA0BD"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881" w:type="dxa"/>
            <w:tcBorders>
              <w:top w:val="nil"/>
              <w:left w:val="nil"/>
              <w:bottom w:val="nil"/>
              <w:right w:val="nil"/>
            </w:tcBorders>
            <w:shd w:val="clear" w:color="auto" w:fill="auto"/>
            <w:noWrap/>
            <w:vAlign w:val="center"/>
            <w:hideMark/>
          </w:tcPr>
          <w:p w14:paraId="62A61C9E" w14:textId="47FFA389"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73BFA27" w14:textId="77777777" w:rsidTr="00B41586">
        <w:tc>
          <w:tcPr>
            <w:tcW w:w="1710" w:type="dxa"/>
            <w:tcBorders>
              <w:top w:val="nil"/>
              <w:left w:val="nil"/>
              <w:bottom w:val="nil"/>
              <w:right w:val="nil"/>
            </w:tcBorders>
            <w:shd w:val="clear" w:color="auto" w:fill="auto"/>
            <w:noWrap/>
            <w:hideMark/>
          </w:tcPr>
          <w:p w14:paraId="629ECD3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1348889"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766AE69"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93DC64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005</w:t>
            </w:r>
          </w:p>
        </w:tc>
        <w:tc>
          <w:tcPr>
            <w:tcW w:w="842" w:type="dxa"/>
            <w:tcBorders>
              <w:top w:val="nil"/>
              <w:left w:val="nil"/>
              <w:bottom w:val="nil"/>
              <w:right w:val="nil"/>
            </w:tcBorders>
            <w:shd w:val="clear" w:color="auto" w:fill="auto"/>
            <w:noWrap/>
            <w:vAlign w:val="center"/>
            <w:hideMark/>
          </w:tcPr>
          <w:p w14:paraId="71ECE982"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28C71E42"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881" w:type="dxa"/>
            <w:tcBorders>
              <w:top w:val="nil"/>
              <w:left w:val="nil"/>
              <w:bottom w:val="nil"/>
              <w:right w:val="nil"/>
            </w:tcBorders>
            <w:shd w:val="clear" w:color="auto" w:fill="auto"/>
            <w:noWrap/>
            <w:vAlign w:val="center"/>
            <w:hideMark/>
          </w:tcPr>
          <w:p w14:paraId="79E09188" w14:textId="4859E5A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A739F50" w14:textId="77777777" w:rsidTr="00B41586">
        <w:tc>
          <w:tcPr>
            <w:tcW w:w="1710" w:type="dxa"/>
            <w:tcBorders>
              <w:top w:val="nil"/>
              <w:left w:val="nil"/>
              <w:bottom w:val="nil"/>
              <w:right w:val="nil"/>
            </w:tcBorders>
            <w:shd w:val="clear" w:color="auto" w:fill="auto"/>
            <w:noWrap/>
            <w:hideMark/>
          </w:tcPr>
          <w:p w14:paraId="12F88BC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41804F2"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882B114"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8CFF4B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006</w:t>
            </w:r>
          </w:p>
        </w:tc>
        <w:tc>
          <w:tcPr>
            <w:tcW w:w="842" w:type="dxa"/>
            <w:tcBorders>
              <w:top w:val="nil"/>
              <w:left w:val="nil"/>
              <w:bottom w:val="nil"/>
              <w:right w:val="nil"/>
            </w:tcBorders>
            <w:shd w:val="clear" w:color="auto" w:fill="auto"/>
            <w:noWrap/>
            <w:vAlign w:val="center"/>
            <w:hideMark/>
          </w:tcPr>
          <w:p w14:paraId="7CEC60B4"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1346D121"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1,036.9</w:t>
            </w:r>
          </w:p>
        </w:tc>
        <w:tc>
          <w:tcPr>
            <w:tcW w:w="881" w:type="dxa"/>
            <w:tcBorders>
              <w:top w:val="nil"/>
              <w:left w:val="nil"/>
              <w:bottom w:val="nil"/>
              <w:right w:val="nil"/>
            </w:tcBorders>
            <w:shd w:val="clear" w:color="auto" w:fill="auto"/>
            <w:noWrap/>
            <w:vAlign w:val="center"/>
            <w:hideMark/>
          </w:tcPr>
          <w:p w14:paraId="1ED19CA8" w14:textId="000CFBD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98B2170" w14:textId="77777777" w:rsidTr="00B41586">
        <w:tc>
          <w:tcPr>
            <w:tcW w:w="1710" w:type="dxa"/>
            <w:tcBorders>
              <w:top w:val="nil"/>
              <w:left w:val="nil"/>
              <w:bottom w:val="single" w:sz="8" w:space="0" w:color="auto"/>
              <w:right w:val="nil"/>
            </w:tcBorders>
            <w:shd w:val="clear" w:color="auto" w:fill="auto"/>
            <w:noWrap/>
            <w:hideMark/>
          </w:tcPr>
          <w:p w14:paraId="70B3A86F"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3751AB8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single" w:sz="8" w:space="0" w:color="auto"/>
              <w:right w:val="nil"/>
            </w:tcBorders>
            <w:shd w:val="clear" w:color="auto" w:fill="auto"/>
            <w:noWrap/>
            <w:vAlign w:val="center"/>
            <w:hideMark/>
          </w:tcPr>
          <w:p w14:paraId="532D2D08"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single" w:sz="8" w:space="0" w:color="auto"/>
              <w:right w:val="nil"/>
            </w:tcBorders>
            <w:shd w:val="clear" w:color="auto" w:fill="auto"/>
            <w:noWrap/>
            <w:vAlign w:val="center"/>
            <w:hideMark/>
          </w:tcPr>
          <w:p w14:paraId="07257C74"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007</w:t>
            </w:r>
          </w:p>
        </w:tc>
        <w:tc>
          <w:tcPr>
            <w:tcW w:w="842" w:type="dxa"/>
            <w:tcBorders>
              <w:top w:val="nil"/>
              <w:left w:val="nil"/>
              <w:bottom w:val="single" w:sz="8" w:space="0" w:color="auto"/>
              <w:right w:val="nil"/>
            </w:tcBorders>
            <w:shd w:val="clear" w:color="auto" w:fill="auto"/>
            <w:noWrap/>
            <w:vAlign w:val="center"/>
            <w:hideMark/>
          </w:tcPr>
          <w:p w14:paraId="44241ADF"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SW</w:t>
            </w:r>
          </w:p>
        </w:tc>
        <w:tc>
          <w:tcPr>
            <w:tcW w:w="1469" w:type="dxa"/>
            <w:tcBorders>
              <w:top w:val="nil"/>
              <w:left w:val="nil"/>
              <w:bottom w:val="single" w:sz="8" w:space="0" w:color="auto"/>
              <w:right w:val="nil"/>
            </w:tcBorders>
            <w:shd w:val="clear" w:color="auto" w:fill="auto"/>
            <w:noWrap/>
            <w:vAlign w:val="center"/>
            <w:hideMark/>
          </w:tcPr>
          <w:p w14:paraId="3827C7B6"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3,684.9</w:t>
            </w:r>
          </w:p>
        </w:tc>
        <w:tc>
          <w:tcPr>
            <w:tcW w:w="881" w:type="dxa"/>
            <w:tcBorders>
              <w:top w:val="nil"/>
              <w:left w:val="nil"/>
              <w:bottom w:val="single" w:sz="8" w:space="0" w:color="auto"/>
              <w:right w:val="nil"/>
            </w:tcBorders>
            <w:shd w:val="clear" w:color="auto" w:fill="auto"/>
            <w:noWrap/>
            <w:vAlign w:val="center"/>
            <w:hideMark/>
          </w:tcPr>
          <w:p w14:paraId="69255DC4" w14:textId="3217A82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9B04A00" w14:textId="77777777" w:rsidTr="00B41586">
        <w:tc>
          <w:tcPr>
            <w:tcW w:w="1710" w:type="dxa"/>
            <w:tcBorders>
              <w:top w:val="nil"/>
              <w:left w:val="nil"/>
              <w:bottom w:val="nil"/>
              <w:right w:val="nil"/>
            </w:tcBorders>
            <w:shd w:val="clear" w:color="auto" w:fill="auto"/>
            <w:noWrap/>
            <w:hideMark/>
          </w:tcPr>
          <w:p w14:paraId="498E9B7B"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Lower James River</w:t>
            </w:r>
          </w:p>
        </w:tc>
        <w:tc>
          <w:tcPr>
            <w:tcW w:w="2988" w:type="dxa"/>
            <w:tcBorders>
              <w:top w:val="nil"/>
              <w:left w:val="nil"/>
              <w:bottom w:val="nil"/>
              <w:right w:val="nil"/>
            </w:tcBorders>
            <w:shd w:val="clear" w:color="auto" w:fill="auto"/>
            <w:noWrap/>
            <w:vAlign w:val="center"/>
            <w:hideMark/>
          </w:tcPr>
          <w:p w14:paraId="7EEF96B2"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Dominion - Bremo Power Station</w:t>
            </w:r>
          </w:p>
        </w:tc>
        <w:tc>
          <w:tcPr>
            <w:tcW w:w="1106" w:type="dxa"/>
            <w:tcBorders>
              <w:top w:val="nil"/>
              <w:left w:val="nil"/>
              <w:bottom w:val="nil"/>
              <w:right w:val="nil"/>
            </w:tcBorders>
            <w:shd w:val="clear" w:color="auto" w:fill="auto"/>
            <w:noWrap/>
            <w:vAlign w:val="center"/>
            <w:hideMark/>
          </w:tcPr>
          <w:p w14:paraId="487522C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VA0004138</w:t>
            </w:r>
            <w:r w:rsidRPr="00223C43">
              <w:rPr>
                <w:rFonts w:eastAsia="Times New Roman" w:cs="Arial"/>
                <w:color w:val="000000"/>
                <w:sz w:val="18"/>
                <w:szCs w:val="18"/>
                <w:vertAlign w:val="superscript"/>
              </w:rPr>
              <w:t>c</w:t>
            </w:r>
          </w:p>
        </w:tc>
        <w:tc>
          <w:tcPr>
            <w:tcW w:w="734" w:type="dxa"/>
            <w:tcBorders>
              <w:top w:val="nil"/>
              <w:left w:val="nil"/>
              <w:bottom w:val="nil"/>
              <w:right w:val="nil"/>
            </w:tcBorders>
            <w:shd w:val="clear" w:color="auto" w:fill="auto"/>
            <w:noWrap/>
            <w:vAlign w:val="center"/>
            <w:hideMark/>
          </w:tcPr>
          <w:p w14:paraId="50C3E65D"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002</w:t>
            </w:r>
          </w:p>
        </w:tc>
        <w:tc>
          <w:tcPr>
            <w:tcW w:w="842" w:type="dxa"/>
            <w:tcBorders>
              <w:top w:val="nil"/>
              <w:left w:val="nil"/>
              <w:bottom w:val="nil"/>
              <w:right w:val="nil"/>
            </w:tcBorders>
            <w:shd w:val="clear" w:color="auto" w:fill="auto"/>
            <w:noWrap/>
            <w:vAlign w:val="center"/>
            <w:hideMark/>
          </w:tcPr>
          <w:p w14:paraId="06694EDD"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110315EE" w14:textId="49CEFE79" w:rsidR="00223C43" w:rsidRPr="00223C43" w:rsidRDefault="00AA14F9" w:rsidP="00D23D6C">
            <w:pPr>
              <w:spacing w:line="240" w:lineRule="auto"/>
              <w:ind w:left="-111" w:firstLine="0"/>
              <w:jc w:val="center"/>
              <w:rPr>
                <w:rFonts w:eastAsia="Times New Roman" w:cs="Arial"/>
                <w:sz w:val="18"/>
                <w:szCs w:val="18"/>
              </w:rPr>
            </w:pPr>
            <w:r>
              <w:rPr>
                <w:rFonts w:eastAsia="Times New Roman" w:cs="Arial"/>
                <w:sz w:val="18"/>
                <w:szCs w:val="18"/>
              </w:rPr>
              <w:t>67.6</w:t>
            </w:r>
          </w:p>
        </w:tc>
        <w:tc>
          <w:tcPr>
            <w:tcW w:w="881" w:type="dxa"/>
            <w:tcBorders>
              <w:top w:val="nil"/>
              <w:left w:val="nil"/>
              <w:bottom w:val="nil"/>
              <w:right w:val="nil"/>
            </w:tcBorders>
            <w:shd w:val="clear" w:color="auto" w:fill="auto"/>
            <w:noWrap/>
            <w:vAlign w:val="center"/>
            <w:hideMark/>
          </w:tcPr>
          <w:p w14:paraId="3E6D144B" w14:textId="035FBE2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4E4E2E6F" w14:textId="77777777" w:rsidTr="00B41586">
        <w:tc>
          <w:tcPr>
            <w:tcW w:w="1710" w:type="dxa"/>
            <w:tcBorders>
              <w:top w:val="nil"/>
              <w:left w:val="nil"/>
              <w:bottom w:val="nil"/>
              <w:right w:val="nil"/>
            </w:tcBorders>
            <w:shd w:val="clear" w:color="auto" w:fill="auto"/>
            <w:noWrap/>
            <w:hideMark/>
          </w:tcPr>
          <w:p w14:paraId="12ED182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CC53A32"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556691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F098BA6"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006</w:t>
            </w:r>
          </w:p>
        </w:tc>
        <w:tc>
          <w:tcPr>
            <w:tcW w:w="842" w:type="dxa"/>
            <w:tcBorders>
              <w:top w:val="nil"/>
              <w:left w:val="nil"/>
              <w:bottom w:val="nil"/>
              <w:right w:val="nil"/>
            </w:tcBorders>
            <w:shd w:val="clear" w:color="auto" w:fill="auto"/>
            <w:noWrap/>
            <w:vAlign w:val="center"/>
            <w:hideMark/>
          </w:tcPr>
          <w:p w14:paraId="2C3F5907"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SW</w:t>
            </w:r>
          </w:p>
        </w:tc>
        <w:tc>
          <w:tcPr>
            <w:tcW w:w="1469" w:type="dxa"/>
            <w:tcBorders>
              <w:top w:val="nil"/>
              <w:left w:val="nil"/>
              <w:bottom w:val="nil"/>
              <w:right w:val="nil"/>
            </w:tcBorders>
            <w:shd w:val="clear" w:color="auto" w:fill="auto"/>
            <w:noWrap/>
            <w:vAlign w:val="center"/>
            <w:hideMark/>
          </w:tcPr>
          <w:p w14:paraId="15472B33"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881" w:type="dxa"/>
            <w:tcBorders>
              <w:top w:val="nil"/>
              <w:left w:val="nil"/>
              <w:bottom w:val="nil"/>
              <w:right w:val="nil"/>
            </w:tcBorders>
            <w:shd w:val="clear" w:color="auto" w:fill="auto"/>
            <w:noWrap/>
            <w:vAlign w:val="center"/>
            <w:hideMark/>
          </w:tcPr>
          <w:p w14:paraId="66510C35" w14:textId="137E774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711592B4" w14:textId="77777777" w:rsidTr="00B41586">
        <w:tc>
          <w:tcPr>
            <w:tcW w:w="1710" w:type="dxa"/>
            <w:tcBorders>
              <w:top w:val="nil"/>
              <w:left w:val="nil"/>
              <w:bottom w:val="nil"/>
              <w:right w:val="nil"/>
            </w:tcBorders>
            <w:shd w:val="clear" w:color="auto" w:fill="auto"/>
            <w:noWrap/>
            <w:hideMark/>
          </w:tcPr>
          <w:p w14:paraId="285848B8"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DEA8000"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83D72F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86F5374"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008</w:t>
            </w:r>
          </w:p>
        </w:tc>
        <w:tc>
          <w:tcPr>
            <w:tcW w:w="842" w:type="dxa"/>
            <w:tcBorders>
              <w:top w:val="nil"/>
              <w:left w:val="nil"/>
              <w:bottom w:val="nil"/>
              <w:right w:val="nil"/>
            </w:tcBorders>
            <w:shd w:val="clear" w:color="auto" w:fill="auto"/>
            <w:noWrap/>
            <w:vAlign w:val="center"/>
            <w:hideMark/>
          </w:tcPr>
          <w:p w14:paraId="21E1630F"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SW</w:t>
            </w:r>
          </w:p>
        </w:tc>
        <w:tc>
          <w:tcPr>
            <w:tcW w:w="1469" w:type="dxa"/>
            <w:tcBorders>
              <w:top w:val="nil"/>
              <w:left w:val="nil"/>
              <w:bottom w:val="nil"/>
              <w:right w:val="nil"/>
            </w:tcBorders>
            <w:shd w:val="clear" w:color="auto" w:fill="auto"/>
            <w:noWrap/>
            <w:vAlign w:val="center"/>
            <w:hideMark/>
          </w:tcPr>
          <w:p w14:paraId="5EA1E8B9"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881" w:type="dxa"/>
            <w:tcBorders>
              <w:top w:val="nil"/>
              <w:left w:val="nil"/>
              <w:bottom w:val="nil"/>
              <w:right w:val="nil"/>
            </w:tcBorders>
            <w:shd w:val="clear" w:color="auto" w:fill="auto"/>
            <w:noWrap/>
            <w:vAlign w:val="center"/>
            <w:hideMark/>
          </w:tcPr>
          <w:p w14:paraId="0469FCD8" w14:textId="7D802F3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40413FE7" w14:textId="77777777" w:rsidTr="00B41586">
        <w:tc>
          <w:tcPr>
            <w:tcW w:w="1710" w:type="dxa"/>
            <w:tcBorders>
              <w:top w:val="nil"/>
              <w:left w:val="nil"/>
              <w:bottom w:val="nil"/>
              <w:right w:val="nil"/>
            </w:tcBorders>
            <w:shd w:val="clear" w:color="auto" w:fill="auto"/>
            <w:noWrap/>
            <w:hideMark/>
          </w:tcPr>
          <w:p w14:paraId="5E7AF97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EC1E709"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Cooper Industries LLC</w:t>
            </w:r>
          </w:p>
        </w:tc>
        <w:tc>
          <w:tcPr>
            <w:tcW w:w="1106" w:type="dxa"/>
            <w:tcBorders>
              <w:top w:val="nil"/>
              <w:left w:val="nil"/>
              <w:bottom w:val="nil"/>
              <w:right w:val="nil"/>
            </w:tcBorders>
            <w:shd w:val="clear" w:color="auto" w:fill="auto"/>
            <w:noWrap/>
            <w:vAlign w:val="center"/>
            <w:hideMark/>
          </w:tcPr>
          <w:p w14:paraId="5FC907B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VA0027065</w:t>
            </w:r>
          </w:p>
        </w:tc>
        <w:tc>
          <w:tcPr>
            <w:tcW w:w="734" w:type="dxa"/>
            <w:tcBorders>
              <w:top w:val="nil"/>
              <w:left w:val="nil"/>
              <w:bottom w:val="nil"/>
              <w:right w:val="nil"/>
            </w:tcBorders>
            <w:shd w:val="clear" w:color="auto" w:fill="auto"/>
            <w:noWrap/>
            <w:vAlign w:val="center"/>
            <w:hideMark/>
          </w:tcPr>
          <w:p w14:paraId="3E39708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C9E2F8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B93058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47,347.0</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2479C3A" w14:textId="229477F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61FF499F" w14:textId="77777777" w:rsidTr="00B41586">
        <w:tc>
          <w:tcPr>
            <w:tcW w:w="1710" w:type="dxa"/>
            <w:tcBorders>
              <w:top w:val="nil"/>
              <w:left w:val="nil"/>
              <w:bottom w:val="nil"/>
              <w:right w:val="nil"/>
            </w:tcBorders>
            <w:shd w:val="clear" w:color="auto" w:fill="auto"/>
            <w:noWrap/>
            <w:hideMark/>
          </w:tcPr>
          <w:p w14:paraId="223D4AE0"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46E3191"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Amherst County Landfill Permit Number 181</w:t>
            </w:r>
          </w:p>
        </w:tc>
        <w:tc>
          <w:tcPr>
            <w:tcW w:w="1106" w:type="dxa"/>
            <w:tcBorders>
              <w:top w:val="nil"/>
              <w:left w:val="nil"/>
              <w:bottom w:val="nil"/>
              <w:right w:val="nil"/>
            </w:tcBorders>
            <w:shd w:val="clear" w:color="auto" w:fill="auto"/>
            <w:noWrap/>
            <w:vAlign w:val="center"/>
            <w:hideMark/>
          </w:tcPr>
          <w:p w14:paraId="3270586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VA0088684</w:t>
            </w:r>
          </w:p>
        </w:tc>
        <w:tc>
          <w:tcPr>
            <w:tcW w:w="734" w:type="dxa"/>
            <w:tcBorders>
              <w:top w:val="nil"/>
              <w:left w:val="nil"/>
              <w:bottom w:val="nil"/>
              <w:right w:val="nil"/>
            </w:tcBorders>
            <w:shd w:val="clear" w:color="auto" w:fill="auto"/>
            <w:noWrap/>
            <w:vAlign w:val="center"/>
            <w:hideMark/>
          </w:tcPr>
          <w:p w14:paraId="1AFB266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2FFD1AD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BFC0A7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1,738.6</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F296473" w14:textId="5C49BC3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47C4351E" w14:textId="77777777" w:rsidTr="00B41586">
        <w:trPr>
          <w:trHeight w:val="342"/>
        </w:trPr>
        <w:tc>
          <w:tcPr>
            <w:tcW w:w="1710" w:type="dxa"/>
            <w:tcBorders>
              <w:top w:val="nil"/>
              <w:left w:val="nil"/>
              <w:bottom w:val="nil"/>
              <w:right w:val="nil"/>
            </w:tcBorders>
            <w:shd w:val="clear" w:color="auto" w:fill="auto"/>
            <w:noWrap/>
            <w:hideMark/>
          </w:tcPr>
          <w:p w14:paraId="19B83B4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BC7809D"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F9DF51B"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9D0E02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4D332B3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F0E36B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1,738.6</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1F562B34" w14:textId="06FBF7F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3A258458" w14:textId="77777777" w:rsidTr="00B41586">
        <w:tc>
          <w:tcPr>
            <w:tcW w:w="1710" w:type="dxa"/>
            <w:tcBorders>
              <w:top w:val="nil"/>
              <w:left w:val="nil"/>
              <w:bottom w:val="nil"/>
              <w:right w:val="nil"/>
            </w:tcBorders>
            <w:shd w:val="clear" w:color="auto" w:fill="auto"/>
            <w:noWrap/>
            <w:hideMark/>
          </w:tcPr>
          <w:p w14:paraId="4D36A7D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4D12105"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Dominion Energy - Bear Garden Generating Station</w:t>
            </w:r>
          </w:p>
        </w:tc>
        <w:tc>
          <w:tcPr>
            <w:tcW w:w="1106" w:type="dxa"/>
            <w:tcBorders>
              <w:top w:val="nil"/>
              <w:left w:val="nil"/>
              <w:bottom w:val="nil"/>
              <w:right w:val="nil"/>
            </w:tcBorders>
            <w:shd w:val="clear" w:color="auto" w:fill="auto"/>
            <w:noWrap/>
            <w:vAlign w:val="center"/>
            <w:hideMark/>
          </w:tcPr>
          <w:p w14:paraId="25EC8E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VA0090891</w:t>
            </w:r>
          </w:p>
        </w:tc>
        <w:tc>
          <w:tcPr>
            <w:tcW w:w="734" w:type="dxa"/>
            <w:tcBorders>
              <w:top w:val="nil"/>
              <w:left w:val="nil"/>
              <w:bottom w:val="nil"/>
              <w:right w:val="nil"/>
            </w:tcBorders>
            <w:shd w:val="clear" w:color="auto" w:fill="auto"/>
            <w:noWrap/>
            <w:vAlign w:val="center"/>
            <w:hideMark/>
          </w:tcPr>
          <w:p w14:paraId="7F2BCA6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4E01065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85E377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7182989C" w14:textId="20754DF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362EA19E" w14:textId="77777777" w:rsidTr="00B41586">
        <w:tc>
          <w:tcPr>
            <w:tcW w:w="1710" w:type="dxa"/>
            <w:tcBorders>
              <w:top w:val="nil"/>
              <w:left w:val="nil"/>
              <w:bottom w:val="nil"/>
              <w:right w:val="nil"/>
            </w:tcBorders>
            <w:shd w:val="clear" w:color="auto" w:fill="auto"/>
            <w:noWrap/>
            <w:hideMark/>
          </w:tcPr>
          <w:p w14:paraId="4C52FE8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6FC7E94"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F90CA4F"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0AE0AA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1FDC376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E458EB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nil"/>
              <w:right w:val="nil"/>
            </w:tcBorders>
            <w:shd w:val="clear" w:color="auto" w:fill="auto"/>
            <w:noWrap/>
            <w:vAlign w:val="center"/>
            <w:hideMark/>
          </w:tcPr>
          <w:p w14:paraId="2D808302" w14:textId="53C9979A"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6F115964" w14:textId="77777777" w:rsidTr="00B41586">
        <w:tc>
          <w:tcPr>
            <w:tcW w:w="1710" w:type="dxa"/>
            <w:tcBorders>
              <w:top w:val="nil"/>
              <w:left w:val="nil"/>
              <w:bottom w:val="single" w:sz="8" w:space="0" w:color="auto"/>
              <w:right w:val="nil"/>
            </w:tcBorders>
            <w:shd w:val="clear" w:color="auto" w:fill="auto"/>
            <w:noWrap/>
            <w:hideMark/>
          </w:tcPr>
          <w:p w14:paraId="35FB0596"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7A12278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Tenaska Virginia Generating Station</w:t>
            </w:r>
          </w:p>
        </w:tc>
        <w:tc>
          <w:tcPr>
            <w:tcW w:w="1106" w:type="dxa"/>
            <w:tcBorders>
              <w:top w:val="nil"/>
              <w:left w:val="nil"/>
              <w:bottom w:val="single" w:sz="8" w:space="0" w:color="auto"/>
              <w:right w:val="nil"/>
            </w:tcBorders>
            <w:shd w:val="clear" w:color="auto" w:fill="auto"/>
            <w:noWrap/>
            <w:vAlign w:val="center"/>
            <w:hideMark/>
          </w:tcPr>
          <w:p w14:paraId="25825BC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VA0090905</w:t>
            </w:r>
          </w:p>
        </w:tc>
        <w:tc>
          <w:tcPr>
            <w:tcW w:w="734" w:type="dxa"/>
            <w:tcBorders>
              <w:top w:val="nil"/>
              <w:left w:val="nil"/>
              <w:bottom w:val="single" w:sz="8" w:space="0" w:color="auto"/>
              <w:right w:val="nil"/>
            </w:tcBorders>
            <w:shd w:val="clear" w:color="auto" w:fill="auto"/>
            <w:noWrap/>
            <w:vAlign w:val="center"/>
            <w:hideMark/>
          </w:tcPr>
          <w:p w14:paraId="15089C8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single" w:sz="8" w:space="0" w:color="auto"/>
              <w:right w:val="nil"/>
            </w:tcBorders>
            <w:shd w:val="clear" w:color="auto" w:fill="auto"/>
            <w:noWrap/>
            <w:vAlign w:val="center"/>
            <w:hideMark/>
          </w:tcPr>
          <w:p w14:paraId="0669540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single" w:sz="8" w:space="0" w:color="auto"/>
              <w:right w:val="nil"/>
            </w:tcBorders>
            <w:shd w:val="clear" w:color="auto" w:fill="auto"/>
            <w:noWrap/>
            <w:vAlign w:val="center"/>
            <w:hideMark/>
          </w:tcPr>
          <w:p w14:paraId="11C8CBB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881" w:type="dxa"/>
            <w:tcBorders>
              <w:top w:val="nil"/>
              <w:left w:val="nil"/>
              <w:bottom w:val="single" w:sz="8" w:space="0" w:color="auto"/>
              <w:right w:val="nil"/>
            </w:tcBorders>
            <w:shd w:val="clear" w:color="auto" w:fill="auto"/>
            <w:noWrap/>
            <w:vAlign w:val="center"/>
            <w:hideMark/>
          </w:tcPr>
          <w:p w14:paraId="5F3AD52F" w14:textId="13FA6F41"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bl>
    <w:p w14:paraId="079F520F" w14:textId="74CDAA9F" w:rsidR="002D0D90" w:rsidRDefault="002D0D90" w:rsidP="002D0D90">
      <w:pPr>
        <w:spacing w:line="240" w:lineRule="auto"/>
        <w:ind w:firstLine="0"/>
        <w:rPr>
          <w:sz w:val="18"/>
          <w:szCs w:val="18"/>
        </w:rPr>
      </w:pPr>
      <w:r>
        <w:rPr>
          <w:rFonts w:cs="Arial"/>
          <w:sz w:val="18"/>
          <w:szCs w:val="18"/>
          <w:vertAlign w:val="superscript"/>
        </w:rPr>
        <w:t>a</w:t>
      </w:r>
      <w:r w:rsidRPr="008F0C62">
        <w:rPr>
          <w:sz w:val="18"/>
          <w:szCs w:val="18"/>
        </w:rPr>
        <w:t xml:space="preserve"> Default tPCB concentration based on a statewide Standard Industrial Classification (SIC) dataset (</w:t>
      </w:r>
      <w:r>
        <w:rPr>
          <w:sz w:val="18"/>
          <w:szCs w:val="18"/>
        </w:rPr>
        <w:t>DEQ, 2016</w:t>
      </w:r>
      <w:r w:rsidRPr="008F0C62">
        <w:rPr>
          <w:sz w:val="18"/>
          <w:szCs w:val="18"/>
        </w:rPr>
        <w:t>).</w:t>
      </w:r>
      <w:r>
        <w:rPr>
          <w:sz w:val="18"/>
          <w:szCs w:val="18"/>
        </w:rPr>
        <w:br/>
      </w:r>
      <w:r>
        <w:rPr>
          <w:sz w:val="18"/>
          <w:szCs w:val="18"/>
          <w:vertAlign w:val="superscript"/>
        </w:rPr>
        <w:t>b</w:t>
      </w:r>
      <w:r w:rsidRPr="001D4185">
        <w:rPr>
          <w:sz w:val="18"/>
          <w:szCs w:val="18"/>
        </w:rPr>
        <w:t xml:space="preserve"> Outfall 555 accounts for four total outfalls. These include 007, 009, 010, 013</w:t>
      </w:r>
      <w:r w:rsidR="00CB40DA">
        <w:rPr>
          <w:sz w:val="18"/>
          <w:szCs w:val="18"/>
        </w:rPr>
        <w:t>.</w:t>
      </w:r>
    </w:p>
    <w:p w14:paraId="061BBF54" w14:textId="7F13066E" w:rsidR="002D0D90" w:rsidRPr="00093731" w:rsidRDefault="002D0D90" w:rsidP="002D0D90">
      <w:pPr>
        <w:spacing w:line="240" w:lineRule="auto"/>
        <w:ind w:firstLine="0"/>
        <w:rPr>
          <w:szCs w:val="22"/>
        </w:rPr>
      </w:pPr>
      <w:r>
        <w:rPr>
          <w:sz w:val="18"/>
          <w:szCs w:val="18"/>
          <w:vertAlign w:val="superscript"/>
        </w:rPr>
        <w:t>c</w:t>
      </w:r>
      <w:r w:rsidRPr="001D4185">
        <w:rPr>
          <w:sz w:val="18"/>
          <w:szCs w:val="18"/>
        </w:rPr>
        <w:t xml:space="preserve"> Baseline loads include six total outfalls. There were seven outfalls removed in 2020. Three of those had historical discharges and were counted in the baseline loads.</w:t>
      </w:r>
      <w:r>
        <w:rPr>
          <w:sz w:val="18"/>
          <w:szCs w:val="18"/>
        </w:rPr>
        <w:br/>
      </w:r>
    </w:p>
    <w:p w14:paraId="7DA43ABD" w14:textId="0D23CC8F" w:rsidR="0032297F" w:rsidRDefault="0032297F" w:rsidP="0032297F">
      <w:pPr>
        <w:pStyle w:val="Caption"/>
        <w:keepNext/>
      </w:pPr>
      <w:bookmarkStart w:id="768" w:name="_Toc178677423"/>
      <w:r>
        <w:t xml:space="preserve">Table </w:t>
      </w:r>
      <w:r>
        <w:fldChar w:fldCharType="begin"/>
      </w:r>
      <w:r>
        <w:instrText xml:space="preserve"> SEQ Table \* ARABIC </w:instrText>
      </w:r>
      <w:r>
        <w:fldChar w:fldCharType="separate"/>
      </w:r>
      <w:r w:rsidR="005C4440">
        <w:rPr>
          <w:noProof/>
        </w:rPr>
        <w:t>C</w:t>
      </w:r>
      <w:r>
        <w:rPr>
          <w:noProof/>
        </w:rPr>
        <w:t>7</w:t>
      </w:r>
      <w:bookmarkEnd w:id="768"/>
      <w:r>
        <w:fldChar w:fldCharType="end"/>
      </w:r>
      <w:r w:rsidR="005C4440">
        <w:t>. Inactive individual industrial permitted (IP) facilities in the James River study area.</w:t>
      </w:r>
    </w:p>
    <w:tbl>
      <w:tblPr>
        <w:tblW w:w="9561" w:type="dxa"/>
        <w:tblLook w:val="04A0" w:firstRow="1" w:lastRow="0" w:firstColumn="1" w:lastColumn="0" w:noHBand="0" w:noVBand="1"/>
      </w:tblPr>
      <w:tblGrid>
        <w:gridCol w:w="1890"/>
        <w:gridCol w:w="3330"/>
        <w:gridCol w:w="1151"/>
        <w:gridCol w:w="806"/>
        <w:gridCol w:w="923"/>
        <w:gridCol w:w="1461"/>
      </w:tblGrid>
      <w:tr w:rsidR="002D0D90" w:rsidRPr="00043135" w14:paraId="64004890" w14:textId="77777777" w:rsidTr="00043135">
        <w:tc>
          <w:tcPr>
            <w:tcW w:w="1890" w:type="dxa"/>
            <w:tcBorders>
              <w:top w:val="single" w:sz="12" w:space="0" w:color="auto"/>
              <w:left w:val="nil"/>
              <w:bottom w:val="double" w:sz="6" w:space="0" w:color="auto"/>
              <w:right w:val="nil"/>
            </w:tcBorders>
            <w:shd w:val="clear" w:color="auto" w:fill="auto"/>
            <w:vAlign w:val="bottom"/>
            <w:hideMark/>
          </w:tcPr>
          <w:p w14:paraId="5D321ACB" w14:textId="77777777" w:rsidR="002D0D90" w:rsidRPr="00043135" w:rsidRDefault="002D0D90" w:rsidP="002D0D90">
            <w:pPr>
              <w:spacing w:line="240" w:lineRule="auto"/>
              <w:ind w:left="-111" w:firstLine="0"/>
              <w:jc w:val="center"/>
              <w:rPr>
                <w:rFonts w:eastAsia="Times New Roman" w:cs="Arial"/>
                <w:b/>
                <w:bCs/>
                <w:color w:val="000000"/>
                <w:sz w:val="18"/>
                <w:szCs w:val="18"/>
              </w:rPr>
            </w:pPr>
            <w:bookmarkStart w:id="769" w:name="_Hlk167351786"/>
            <w:r w:rsidRPr="00043135">
              <w:rPr>
                <w:rFonts w:eastAsia="Times New Roman" w:cs="Arial"/>
                <w:b/>
                <w:bCs/>
                <w:color w:val="000000"/>
                <w:sz w:val="18"/>
                <w:szCs w:val="18"/>
              </w:rPr>
              <w:t>TMDL Watershed</w:t>
            </w:r>
          </w:p>
        </w:tc>
        <w:tc>
          <w:tcPr>
            <w:tcW w:w="3330" w:type="dxa"/>
            <w:tcBorders>
              <w:top w:val="single" w:sz="12" w:space="0" w:color="auto"/>
              <w:left w:val="nil"/>
              <w:bottom w:val="double" w:sz="6" w:space="0" w:color="auto"/>
              <w:right w:val="nil"/>
            </w:tcBorders>
            <w:shd w:val="clear" w:color="auto" w:fill="auto"/>
            <w:vAlign w:val="bottom"/>
            <w:hideMark/>
          </w:tcPr>
          <w:p w14:paraId="663AB2F0"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Facility Name</w:t>
            </w:r>
          </w:p>
        </w:tc>
        <w:tc>
          <w:tcPr>
            <w:tcW w:w="1151" w:type="dxa"/>
            <w:tcBorders>
              <w:top w:val="single" w:sz="12" w:space="0" w:color="auto"/>
              <w:left w:val="nil"/>
              <w:bottom w:val="double" w:sz="6" w:space="0" w:color="auto"/>
              <w:right w:val="nil"/>
            </w:tcBorders>
            <w:shd w:val="clear" w:color="auto" w:fill="auto"/>
            <w:vAlign w:val="bottom"/>
            <w:hideMark/>
          </w:tcPr>
          <w:p w14:paraId="74EF8F2E"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Permit ID</w:t>
            </w:r>
          </w:p>
        </w:tc>
        <w:tc>
          <w:tcPr>
            <w:tcW w:w="806" w:type="dxa"/>
            <w:tcBorders>
              <w:top w:val="single" w:sz="12" w:space="0" w:color="auto"/>
              <w:left w:val="nil"/>
              <w:bottom w:val="double" w:sz="6" w:space="0" w:color="auto"/>
              <w:right w:val="nil"/>
            </w:tcBorders>
            <w:shd w:val="clear" w:color="auto" w:fill="auto"/>
            <w:vAlign w:val="bottom"/>
            <w:hideMark/>
          </w:tcPr>
          <w:p w14:paraId="2554CA6E"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Outfall #</w:t>
            </w:r>
          </w:p>
        </w:tc>
        <w:tc>
          <w:tcPr>
            <w:tcW w:w="923" w:type="dxa"/>
            <w:tcBorders>
              <w:top w:val="single" w:sz="12" w:space="0" w:color="auto"/>
              <w:left w:val="nil"/>
              <w:bottom w:val="double" w:sz="6" w:space="0" w:color="auto"/>
              <w:right w:val="nil"/>
            </w:tcBorders>
            <w:shd w:val="clear" w:color="auto" w:fill="auto"/>
            <w:vAlign w:val="bottom"/>
            <w:hideMark/>
          </w:tcPr>
          <w:p w14:paraId="40E69509"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Type of Outfall</w:t>
            </w:r>
          </w:p>
        </w:tc>
        <w:tc>
          <w:tcPr>
            <w:tcW w:w="1461" w:type="dxa"/>
            <w:tcBorders>
              <w:top w:val="single" w:sz="12" w:space="0" w:color="auto"/>
              <w:left w:val="nil"/>
              <w:bottom w:val="double" w:sz="6" w:space="0" w:color="auto"/>
              <w:right w:val="nil"/>
            </w:tcBorders>
            <w:shd w:val="clear" w:color="auto" w:fill="auto"/>
            <w:vAlign w:val="bottom"/>
            <w:hideMark/>
          </w:tcPr>
          <w:p w14:paraId="68F04126"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Mean tPCB Concentration (pg/L)</w:t>
            </w:r>
          </w:p>
        </w:tc>
      </w:tr>
      <w:tr w:rsidR="002D0D90" w:rsidRPr="00043135" w14:paraId="48B5068D" w14:textId="77777777" w:rsidTr="00043135">
        <w:tc>
          <w:tcPr>
            <w:tcW w:w="1890" w:type="dxa"/>
            <w:tcBorders>
              <w:top w:val="nil"/>
              <w:left w:val="nil"/>
              <w:bottom w:val="nil"/>
              <w:right w:val="nil"/>
            </w:tcBorders>
            <w:shd w:val="clear" w:color="auto" w:fill="auto"/>
            <w:noWrap/>
            <w:hideMark/>
          </w:tcPr>
          <w:p w14:paraId="79EC9C84"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Jackson River</w:t>
            </w:r>
          </w:p>
        </w:tc>
        <w:tc>
          <w:tcPr>
            <w:tcW w:w="3330" w:type="dxa"/>
            <w:tcBorders>
              <w:top w:val="nil"/>
              <w:left w:val="nil"/>
              <w:bottom w:val="nil"/>
              <w:right w:val="nil"/>
            </w:tcBorders>
            <w:shd w:val="clear" w:color="auto" w:fill="auto"/>
            <w:noWrap/>
            <w:vAlign w:val="center"/>
            <w:hideMark/>
          </w:tcPr>
          <w:p w14:paraId="053D7CDA"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CSX Transportation Inc - Clifton Forge</w:t>
            </w:r>
          </w:p>
        </w:tc>
        <w:tc>
          <w:tcPr>
            <w:tcW w:w="1151" w:type="dxa"/>
            <w:tcBorders>
              <w:top w:val="nil"/>
              <w:left w:val="nil"/>
              <w:bottom w:val="nil"/>
              <w:right w:val="nil"/>
            </w:tcBorders>
            <w:shd w:val="clear" w:color="auto" w:fill="auto"/>
            <w:noWrap/>
            <w:vAlign w:val="center"/>
            <w:hideMark/>
          </w:tcPr>
          <w:p w14:paraId="22EB6547"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VA0003344</w:t>
            </w:r>
          </w:p>
        </w:tc>
        <w:tc>
          <w:tcPr>
            <w:tcW w:w="806" w:type="dxa"/>
            <w:tcBorders>
              <w:top w:val="nil"/>
              <w:left w:val="nil"/>
              <w:bottom w:val="nil"/>
              <w:right w:val="nil"/>
            </w:tcBorders>
            <w:shd w:val="clear" w:color="auto" w:fill="auto"/>
            <w:noWrap/>
            <w:vAlign w:val="center"/>
            <w:hideMark/>
          </w:tcPr>
          <w:p w14:paraId="3B992378"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7CF281C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7E6A225B" w14:textId="00AF9386"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3</w:t>
            </w:r>
            <w:r w:rsidR="0020635C">
              <w:rPr>
                <w:rFonts w:eastAsia="Times New Roman" w:cs="Arial"/>
                <w:color w:val="000000"/>
                <w:sz w:val="18"/>
                <w:szCs w:val="18"/>
              </w:rPr>
              <w:t>,</w:t>
            </w:r>
            <w:r w:rsidRPr="00043135">
              <w:rPr>
                <w:rFonts w:eastAsia="Times New Roman" w:cs="Arial"/>
                <w:color w:val="000000"/>
                <w:sz w:val="18"/>
                <w:szCs w:val="18"/>
              </w:rPr>
              <w:t>063.5</w:t>
            </w:r>
            <w:r w:rsidRPr="00043135">
              <w:rPr>
                <w:rFonts w:eastAsia="Times New Roman" w:cs="Arial"/>
                <w:color w:val="000000"/>
                <w:sz w:val="18"/>
                <w:szCs w:val="18"/>
                <w:vertAlign w:val="superscript"/>
              </w:rPr>
              <w:t>a</w:t>
            </w:r>
          </w:p>
        </w:tc>
      </w:tr>
      <w:tr w:rsidR="002D0D90" w:rsidRPr="00043135" w14:paraId="5E1D2385" w14:textId="77777777" w:rsidTr="00043135">
        <w:tc>
          <w:tcPr>
            <w:tcW w:w="1890" w:type="dxa"/>
            <w:tcBorders>
              <w:top w:val="nil"/>
              <w:left w:val="nil"/>
              <w:bottom w:val="nil"/>
              <w:right w:val="nil"/>
            </w:tcBorders>
            <w:shd w:val="clear" w:color="auto" w:fill="auto"/>
            <w:noWrap/>
            <w:hideMark/>
          </w:tcPr>
          <w:p w14:paraId="63C9350C"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390507CB"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Rail Over River Industrial Park LLC</w:t>
            </w:r>
          </w:p>
        </w:tc>
        <w:tc>
          <w:tcPr>
            <w:tcW w:w="1151" w:type="dxa"/>
            <w:tcBorders>
              <w:top w:val="nil"/>
              <w:left w:val="nil"/>
              <w:bottom w:val="nil"/>
              <w:right w:val="nil"/>
            </w:tcBorders>
            <w:shd w:val="clear" w:color="auto" w:fill="auto"/>
            <w:noWrap/>
            <w:vAlign w:val="center"/>
            <w:hideMark/>
          </w:tcPr>
          <w:p w14:paraId="1108C8F2"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VA0003450</w:t>
            </w:r>
          </w:p>
        </w:tc>
        <w:tc>
          <w:tcPr>
            <w:tcW w:w="806" w:type="dxa"/>
            <w:tcBorders>
              <w:top w:val="nil"/>
              <w:left w:val="nil"/>
              <w:bottom w:val="nil"/>
              <w:right w:val="nil"/>
            </w:tcBorders>
            <w:shd w:val="clear" w:color="auto" w:fill="auto"/>
            <w:noWrap/>
            <w:vAlign w:val="center"/>
            <w:hideMark/>
          </w:tcPr>
          <w:p w14:paraId="1911A95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559ADFC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318889D9"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34.3</w:t>
            </w:r>
            <w:r w:rsidRPr="00043135">
              <w:rPr>
                <w:rFonts w:eastAsia="Times New Roman" w:cs="Arial"/>
                <w:color w:val="000000"/>
                <w:sz w:val="18"/>
                <w:szCs w:val="18"/>
                <w:vertAlign w:val="superscript"/>
              </w:rPr>
              <w:t>a</w:t>
            </w:r>
          </w:p>
        </w:tc>
      </w:tr>
      <w:tr w:rsidR="002D0D90" w:rsidRPr="00043135" w14:paraId="5C36D4AB" w14:textId="77777777" w:rsidTr="00043135">
        <w:tc>
          <w:tcPr>
            <w:tcW w:w="1890" w:type="dxa"/>
            <w:tcBorders>
              <w:top w:val="nil"/>
              <w:left w:val="nil"/>
              <w:bottom w:val="single" w:sz="8" w:space="0" w:color="auto"/>
              <w:right w:val="nil"/>
            </w:tcBorders>
            <w:shd w:val="clear" w:color="auto" w:fill="auto"/>
            <w:noWrap/>
            <w:hideMark/>
          </w:tcPr>
          <w:p w14:paraId="1EE88F6B"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 </w:t>
            </w:r>
          </w:p>
        </w:tc>
        <w:tc>
          <w:tcPr>
            <w:tcW w:w="3330" w:type="dxa"/>
            <w:tcBorders>
              <w:top w:val="nil"/>
              <w:left w:val="nil"/>
              <w:bottom w:val="single" w:sz="8" w:space="0" w:color="auto"/>
              <w:right w:val="nil"/>
            </w:tcBorders>
            <w:shd w:val="clear" w:color="auto" w:fill="auto"/>
            <w:noWrap/>
            <w:vAlign w:val="center"/>
            <w:hideMark/>
          </w:tcPr>
          <w:p w14:paraId="5AD2B723" w14:textId="77777777" w:rsidR="002D0D90" w:rsidRPr="00043135" w:rsidRDefault="002D0D90" w:rsidP="002D0D90">
            <w:pPr>
              <w:spacing w:line="240" w:lineRule="auto"/>
              <w:ind w:left="-111" w:firstLine="0"/>
              <w:rPr>
                <w:rFonts w:eastAsia="Times New Roman" w:cs="Arial"/>
                <w:color w:val="000000"/>
                <w:sz w:val="18"/>
                <w:szCs w:val="18"/>
              </w:rPr>
            </w:pPr>
          </w:p>
        </w:tc>
        <w:tc>
          <w:tcPr>
            <w:tcW w:w="1151" w:type="dxa"/>
            <w:tcBorders>
              <w:top w:val="nil"/>
              <w:left w:val="nil"/>
              <w:bottom w:val="single" w:sz="8" w:space="0" w:color="auto"/>
              <w:right w:val="nil"/>
            </w:tcBorders>
            <w:shd w:val="clear" w:color="auto" w:fill="auto"/>
            <w:noWrap/>
            <w:vAlign w:val="center"/>
            <w:hideMark/>
          </w:tcPr>
          <w:p w14:paraId="60C8AD8D" w14:textId="77777777" w:rsidR="002D0D90" w:rsidRPr="00043135" w:rsidRDefault="002D0D90" w:rsidP="002D0D90">
            <w:pPr>
              <w:spacing w:line="240" w:lineRule="auto"/>
              <w:ind w:left="-111" w:firstLine="0"/>
              <w:jc w:val="center"/>
              <w:rPr>
                <w:rFonts w:eastAsia="Times New Roman" w:cs="Arial"/>
                <w:color w:val="000000"/>
                <w:sz w:val="18"/>
                <w:szCs w:val="18"/>
              </w:rPr>
            </w:pPr>
          </w:p>
        </w:tc>
        <w:tc>
          <w:tcPr>
            <w:tcW w:w="806" w:type="dxa"/>
            <w:tcBorders>
              <w:top w:val="nil"/>
              <w:left w:val="nil"/>
              <w:bottom w:val="single" w:sz="8" w:space="0" w:color="auto"/>
              <w:right w:val="nil"/>
            </w:tcBorders>
            <w:shd w:val="clear" w:color="auto" w:fill="auto"/>
            <w:noWrap/>
            <w:vAlign w:val="center"/>
            <w:hideMark/>
          </w:tcPr>
          <w:p w14:paraId="0DB6F36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002</w:t>
            </w:r>
          </w:p>
        </w:tc>
        <w:tc>
          <w:tcPr>
            <w:tcW w:w="923" w:type="dxa"/>
            <w:tcBorders>
              <w:top w:val="nil"/>
              <w:left w:val="nil"/>
              <w:bottom w:val="single" w:sz="8" w:space="0" w:color="auto"/>
              <w:right w:val="nil"/>
            </w:tcBorders>
            <w:shd w:val="clear" w:color="auto" w:fill="auto"/>
            <w:noWrap/>
            <w:vAlign w:val="center"/>
            <w:hideMark/>
          </w:tcPr>
          <w:p w14:paraId="3EA3C56D"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single" w:sz="8" w:space="0" w:color="auto"/>
              <w:right w:val="nil"/>
            </w:tcBorders>
            <w:shd w:val="clear" w:color="auto" w:fill="auto"/>
            <w:noWrap/>
            <w:vAlign w:val="center"/>
            <w:hideMark/>
          </w:tcPr>
          <w:p w14:paraId="2BD9C3B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34.3</w:t>
            </w:r>
            <w:r w:rsidRPr="00043135">
              <w:rPr>
                <w:rFonts w:eastAsia="Times New Roman" w:cs="Arial"/>
                <w:color w:val="000000"/>
                <w:sz w:val="18"/>
                <w:szCs w:val="18"/>
                <w:vertAlign w:val="superscript"/>
              </w:rPr>
              <w:t>a</w:t>
            </w:r>
          </w:p>
        </w:tc>
      </w:tr>
      <w:tr w:rsidR="002D0D90" w:rsidRPr="00043135" w14:paraId="3FCF9DBF" w14:textId="77777777" w:rsidTr="00043135">
        <w:tc>
          <w:tcPr>
            <w:tcW w:w="1890" w:type="dxa"/>
            <w:tcBorders>
              <w:top w:val="nil"/>
              <w:left w:val="nil"/>
              <w:bottom w:val="nil"/>
              <w:right w:val="nil"/>
            </w:tcBorders>
            <w:shd w:val="clear" w:color="auto" w:fill="auto"/>
            <w:noWrap/>
            <w:hideMark/>
          </w:tcPr>
          <w:p w14:paraId="3E898800"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Upper James River</w:t>
            </w:r>
          </w:p>
        </w:tc>
        <w:tc>
          <w:tcPr>
            <w:tcW w:w="3330" w:type="dxa"/>
            <w:tcBorders>
              <w:top w:val="nil"/>
              <w:left w:val="nil"/>
              <w:bottom w:val="nil"/>
              <w:right w:val="nil"/>
            </w:tcBorders>
            <w:shd w:val="clear" w:color="auto" w:fill="auto"/>
            <w:noWrap/>
            <w:vAlign w:val="center"/>
            <w:hideMark/>
          </w:tcPr>
          <w:p w14:paraId="3D3346B6"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VCI Lynchburg Foundry</w:t>
            </w:r>
          </w:p>
        </w:tc>
        <w:tc>
          <w:tcPr>
            <w:tcW w:w="1151" w:type="dxa"/>
            <w:tcBorders>
              <w:top w:val="nil"/>
              <w:left w:val="nil"/>
              <w:bottom w:val="nil"/>
              <w:right w:val="nil"/>
            </w:tcBorders>
            <w:shd w:val="clear" w:color="auto" w:fill="auto"/>
            <w:noWrap/>
            <w:vAlign w:val="center"/>
            <w:hideMark/>
          </w:tcPr>
          <w:p w14:paraId="732C7E5E"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VA0006262</w:t>
            </w:r>
          </w:p>
        </w:tc>
        <w:tc>
          <w:tcPr>
            <w:tcW w:w="806" w:type="dxa"/>
            <w:tcBorders>
              <w:top w:val="nil"/>
              <w:left w:val="nil"/>
              <w:bottom w:val="nil"/>
              <w:right w:val="nil"/>
            </w:tcBorders>
            <w:shd w:val="clear" w:color="auto" w:fill="auto"/>
            <w:noWrap/>
            <w:vAlign w:val="center"/>
            <w:hideMark/>
          </w:tcPr>
          <w:p w14:paraId="0CF8DC9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4232DA21"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33E6FEF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50A0BDCB" w14:textId="77777777" w:rsidTr="00043135">
        <w:tc>
          <w:tcPr>
            <w:tcW w:w="1890" w:type="dxa"/>
            <w:tcBorders>
              <w:top w:val="nil"/>
              <w:left w:val="nil"/>
              <w:bottom w:val="nil"/>
              <w:right w:val="nil"/>
            </w:tcBorders>
            <w:shd w:val="clear" w:color="auto" w:fill="auto"/>
            <w:noWrap/>
            <w:hideMark/>
          </w:tcPr>
          <w:p w14:paraId="1AE390B1"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273283C9"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57F6734F"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24B28DDE"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002</w:t>
            </w:r>
          </w:p>
        </w:tc>
        <w:tc>
          <w:tcPr>
            <w:tcW w:w="923" w:type="dxa"/>
            <w:tcBorders>
              <w:top w:val="nil"/>
              <w:left w:val="nil"/>
              <w:bottom w:val="nil"/>
              <w:right w:val="nil"/>
            </w:tcBorders>
            <w:shd w:val="clear" w:color="auto" w:fill="auto"/>
            <w:noWrap/>
            <w:vAlign w:val="center"/>
            <w:hideMark/>
          </w:tcPr>
          <w:p w14:paraId="70F9544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28228DA5"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5E139931" w14:textId="77777777" w:rsidTr="00043135">
        <w:tc>
          <w:tcPr>
            <w:tcW w:w="1890" w:type="dxa"/>
            <w:tcBorders>
              <w:top w:val="nil"/>
              <w:left w:val="nil"/>
              <w:bottom w:val="nil"/>
              <w:right w:val="nil"/>
            </w:tcBorders>
            <w:shd w:val="clear" w:color="auto" w:fill="auto"/>
            <w:noWrap/>
            <w:hideMark/>
          </w:tcPr>
          <w:p w14:paraId="419E0032"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657A43C5"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1E86D2F5"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3557B42E"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003</w:t>
            </w:r>
          </w:p>
        </w:tc>
        <w:tc>
          <w:tcPr>
            <w:tcW w:w="923" w:type="dxa"/>
            <w:tcBorders>
              <w:top w:val="nil"/>
              <w:left w:val="nil"/>
              <w:bottom w:val="nil"/>
              <w:right w:val="nil"/>
            </w:tcBorders>
            <w:shd w:val="clear" w:color="auto" w:fill="auto"/>
            <w:noWrap/>
            <w:vAlign w:val="center"/>
            <w:hideMark/>
          </w:tcPr>
          <w:p w14:paraId="00A824E0"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SW</w:t>
            </w:r>
          </w:p>
        </w:tc>
        <w:tc>
          <w:tcPr>
            <w:tcW w:w="1461" w:type="dxa"/>
            <w:tcBorders>
              <w:top w:val="nil"/>
              <w:left w:val="nil"/>
              <w:bottom w:val="nil"/>
              <w:right w:val="nil"/>
            </w:tcBorders>
            <w:shd w:val="clear" w:color="auto" w:fill="auto"/>
            <w:noWrap/>
            <w:vAlign w:val="center"/>
            <w:hideMark/>
          </w:tcPr>
          <w:p w14:paraId="4D9B68E3" w14:textId="77777777" w:rsidR="002D0D90" w:rsidRPr="00043135" w:rsidRDefault="002D0D90" w:rsidP="002D0D90">
            <w:pPr>
              <w:spacing w:line="240" w:lineRule="auto"/>
              <w:ind w:left="-111" w:hanging="145"/>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0D27264D" w14:textId="77777777" w:rsidTr="00043135">
        <w:tc>
          <w:tcPr>
            <w:tcW w:w="1890" w:type="dxa"/>
            <w:tcBorders>
              <w:top w:val="nil"/>
              <w:left w:val="nil"/>
              <w:bottom w:val="nil"/>
              <w:right w:val="nil"/>
            </w:tcBorders>
            <w:shd w:val="clear" w:color="auto" w:fill="auto"/>
            <w:noWrap/>
            <w:hideMark/>
          </w:tcPr>
          <w:p w14:paraId="30E8D21B"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6ED11F76"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67B0E0E9"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07B12BFB"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004</w:t>
            </w:r>
          </w:p>
        </w:tc>
        <w:tc>
          <w:tcPr>
            <w:tcW w:w="923" w:type="dxa"/>
            <w:tcBorders>
              <w:top w:val="nil"/>
              <w:left w:val="nil"/>
              <w:bottom w:val="nil"/>
              <w:right w:val="nil"/>
            </w:tcBorders>
            <w:shd w:val="clear" w:color="auto" w:fill="auto"/>
            <w:noWrap/>
            <w:vAlign w:val="center"/>
            <w:hideMark/>
          </w:tcPr>
          <w:p w14:paraId="32F0EDC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SW</w:t>
            </w:r>
          </w:p>
        </w:tc>
        <w:tc>
          <w:tcPr>
            <w:tcW w:w="1461" w:type="dxa"/>
            <w:tcBorders>
              <w:top w:val="nil"/>
              <w:left w:val="nil"/>
              <w:bottom w:val="nil"/>
              <w:right w:val="nil"/>
            </w:tcBorders>
            <w:shd w:val="clear" w:color="auto" w:fill="auto"/>
            <w:noWrap/>
            <w:vAlign w:val="center"/>
            <w:hideMark/>
          </w:tcPr>
          <w:p w14:paraId="5FDF1B4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479BBA76" w14:textId="77777777" w:rsidTr="00043135">
        <w:tc>
          <w:tcPr>
            <w:tcW w:w="1890" w:type="dxa"/>
            <w:tcBorders>
              <w:top w:val="nil"/>
              <w:left w:val="nil"/>
              <w:bottom w:val="nil"/>
              <w:right w:val="nil"/>
            </w:tcBorders>
            <w:shd w:val="clear" w:color="auto" w:fill="auto"/>
            <w:noWrap/>
            <w:hideMark/>
          </w:tcPr>
          <w:p w14:paraId="31F51CD5"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235FEE73"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324B67CD"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11D9FBE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005</w:t>
            </w:r>
          </w:p>
        </w:tc>
        <w:tc>
          <w:tcPr>
            <w:tcW w:w="923" w:type="dxa"/>
            <w:tcBorders>
              <w:top w:val="nil"/>
              <w:left w:val="nil"/>
              <w:bottom w:val="nil"/>
              <w:right w:val="nil"/>
            </w:tcBorders>
            <w:shd w:val="clear" w:color="auto" w:fill="auto"/>
            <w:noWrap/>
            <w:vAlign w:val="center"/>
            <w:hideMark/>
          </w:tcPr>
          <w:p w14:paraId="72A11A30"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SW</w:t>
            </w:r>
          </w:p>
        </w:tc>
        <w:tc>
          <w:tcPr>
            <w:tcW w:w="1461" w:type="dxa"/>
            <w:tcBorders>
              <w:top w:val="nil"/>
              <w:left w:val="nil"/>
              <w:bottom w:val="nil"/>
              <w:right w:val="nil"/>
            </w:tcBorders>
            <w:shd w:val="clear" w:color="auto" w:fill="auto"/>
            <w:noWrap/>
            <w:vAlign w:val="center"/>
            <w:hideMark/>
          </w:tcPr>
          <w:p w14:paraId="2976A4C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5F4EDF61" w14:textId="77777777" w:rsidTr="00043135">
        <w:tc>
          <w:tcPr>
            <w:tcW w:w="1890" w:type="dxa"/>
            <w:tcBorders>
              <w:top w:val="nil"/>
              <w:left w:val="nil"/>
              <w:bottom w:val="nil"/>
              <w:right w:val="nil"/>
            </w:tcBorders>
            <w:shd w:val="clear" w:color="auto" w:fill="auto"/>
            <w:noWrap/>
            <w:hideMark/>
          </w:tcPr>
          <w:p w14:paraId="3C4D10BE"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738814A0"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Campbell County Landfill</w:t>
            </w:r>
          </w:p>
        </w:tc>
        <w:tc>
          <w:tcPr>
            <w:tcW w:w="1151" w:type="dxa"/>
            <w:tcBorders>
              <w:top w:val="nil"/>
              <w:left w:val="nil"/>
              <w:bottom w:val="nil"/>
              <w:right w:val="nil"/>
            </w:tcBorders>
            <w:shd w:val="clear" w:color="auto" w:fill="auto"/>
            <w:noWrap/>
            <w:vAlign w:val="center"/>
            <w:hideMark/>
          </w:tcPr>
          <w:p w14:paraId="468C2287"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VA0091723</w:t>
            </w:r>
          </w:p>
        </w:tc>
        <w:tc>
          <w:tcPr>
            <w:tcW w:w="806" w:type="dxa"/>
            <w:tcBorders>
              <w:top w:val="nil"/>
              <w:left w:val="nil"/>
              <w:bottom w:val="nil"/>
              <w:right w:val="nil"/>
            </w:tcBorders>
            <w:shd w:val="clear" w:color="auto" w:fill="auto"/>
            <w:noWrap/>
            <w:vAlign w:val="center"/>
            <w:hideMark/>
          </w:tcPr>
          <w:p w14:paraId="09157E2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18960B65"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4F3FD80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1,738.6</w:t>
            </w:r>
            <w:r w:rsidRPr="00043135">
              <w:rPr>
                <w:rFonts w:eastAsia="Times New Roman" w:cs="Arial"/>
                <w:color w:val="000000"/>
                <w:sz w:val="18"/>
                <w:szCs w:val="18"/>
                <w:vertAlign w:val="superscript"/>
              </w:rPr>
              <w:t>a</w:t>
            </w:r>
          </w:p>
        </w:tc>
      </w:tr>
      <w:tr w:rsidR="002D0D90" w:rsidRPr="00043135" w14:paraId="205737CD" w14:textId="77777777" w:rsidTr="00043135">
        <w:tc>
          <w:tcPr>
            <w:tcW w:w="1890" w:type="dxa"/>
            <w:tcBorders>
              <w:top w:val="nil"/>
              <w:left w:val="nil"/>
              <w:bottom w:val="nil"/>
              <w:right w:val="nil"/>
            </w:tcBorders>
            <w:shd w:val="clear" w:color="auto" w:fill="auto"/>
            <w:noWrap/>
            <w:hideMark/>
          </w:tcPr>
          <w:p w14:paraId="6FDC627A"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74BAE524"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40F59BFA"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296D901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002</w:t>
            </w:r>
          </w:p>
        </w:tc>
        <w:tc>
          <w:tcPr>
            <w:tcW w:w="923" w:type="dxa"/>
            <w:tcBorders>
              <w:top w:val="nil"/>
              <w:left w:val="nil"/>
              <w:bottom w:val="nil"/>
              <w:right w:val="nil"/>
            </w:tcBorders>
            <w:shd w:val="clear" w:color="auto" w:fill="auto"/>
            <w:noWrap/>
            <w:vAlign w:val="center"/>
            <w:hideMark/>
          </w:tcPr>
          <w:p w14:paraId="6B3D02F7"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1EA7A44F"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1,738.6</w:t>
            </w:r>
            <w:r w:rsidRPr="00043135">
              <w:rPr>
                <w:rFonts w:eastAsia="Times New Roman" w:cs="Arial"/>
                <w:color w:val="000000"/>
                <w:sz w:val="18"/>
                <w:szCs w:val="18"/>
                <w:vertAlign w:val="superscript"/>
              </w:rPr>
              <w:t>a</w:t>
            </w:r>
          </w:p>
        </w:tc>
      </w:tr>
      <w:tr w:rsidR="002D0D90" w:rsidRPr="00043135" w14:paraId="75D68DDF" w14:textId="77777777" w:rsidTr="00043135">
        <w:tc>
          <w:tcPr>
            <w:tcW w:w="1890" w:type="dxa"/>
            <w:tcBorders>
              <w:top w:val="nil"/>
              <w:left w:val="nil"/>
              <w:bottom w:val="single" w:sz="8" w:space="0" w:color="auto"/>
              <w:right w:val="nil"/>
            </w:tcBorders>
            <w:shd w:val="clear" w:color="auto" w:fill="auto"/>
            <w:noWrap/>
            <w:hideMark/>
          </w:tcPr>
          <w:p w14:paraId="4D0489CA"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 </w:t>
            </w:r>
          </w:p>
        </w:tc>
        <w:tc>
          <w:tcPr>
            <w:tcW w:w="3330" w:type="dxa"/>
            <w:tcBorders>
              <w:top w:val="nil"/>
              <w:left w:val="nil"/>
              <w:bottom w:val="single" w:sz="8" w:space="0" w:color="auto"/>
              <w:right w:val="nil"/>
            </w:tcBorders>
            <w:shd w:val="clear" w:color="auto" w:fill="auto"/>
            <w:noWrap/>
            <w:vAlign w:val="center"/>
            <w:hideMark/>
          </w:tcPr>
          <w:p w14:paraId="4226EDD0"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Falwell Industrial Landfill</w:t>
            </w:r>
          </w:p>
        </w:tc>
        <w:tc>
          <w:tcPr>
            <w:tcW w:w="1151" w:type="dxa"/>
            <w:tcBorders>
              <w:top w:val="nil"/>
              <w:left w:val="nil"/>
              <w:bottom w:val="single" w:sz="8" w:space="0" w:color="auto"/>
              <w:right w:val="nil"/>
            </w:tcBorders>
            <w:shd w:val="clear" w:color="auto" w:fill="auto"/>
            <w:noWrap/>
            <w:vAlign w:val="center"/>
            <w:hideMark/>
          </w:tcPr>
          <w:p w14:paraId="6A7E1FD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VA0092258</w:t>
            </w:r>
          </w:p>
        </w:tc>
        <w:tc>
          <w:tcPr>
            <w:tcW w:w="806" w:type="dxa"/>
            <w:tcBorders>
              <w:top w:val="nil"/>
              <w:left w:val="nil"/>
              <w:bottom w:val="single" w:sz="8" w:space="0" w:color="auto"/>
              <w:right w:val="nil"/>
            </w:tcBorders>
            <w:shd w:val="clear" w:color="auto" w:fill="auto"/>
            <w:noWrap/>
            <w:vAlign w:val="center"/>
            <w:hideMark/>
          </w:tcPr>
          <w:p w14:paraId="0397C4A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single" w:sz="8" w:space="0" w:color="auto"/>
              <w:right w:val="nil"/>
            </w:tcBorders>
            <w:shd w:val="clear" w:color="auto" w:fill="auto"/>
            <w:noWrap/>
            <w:vAlign w:val="center"/>
            <w:hideMark/>
          </w:tcPr>
          <w:p w14:paraId="705F52A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single" w:sz="8" w:space="0" w:color="auto"/>
              <w:right w:val="nil"/>
            </w:tcBorders>
            <w:shd w:val="clear" w:color="auto" w:fill="auto"/>
            <w:noWrap/>
            <w:vAlign w:val="center"/>
            <w:hideMark/>
          </w:tcPr>
          <w:p w14:paraId="13F33F78"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44.7</w:t>
            </w:r>
          </w:p>
        </w:tc>
      </w:tr>
      <w:tr w:rsidR="002D0D90" w:rsidRPr="00043135" w14:paraId="52950968" w14:textId="77777777" w:rsidTr="00043135">
        <w:tc>
          <w:tcPr>
            <w:tcW w:w="1890" w:type="dxa"/>
            <w:tcBorders>
              <w:top w:val="nil"/>
              <w:left w:val="nil"/>
              <w:bottom w:val="single" w:sz="8" w:space="0" w:color="auto"/>
              <w:right w:val="nil"/>
            </w:tcBorders>
            <w:shd w:val="clear" w:color="auto" w:fill="auto"/>
            <w:noWrap/>
            <w:hideMark/>
          </w:tcPr>
          <w:p w14:paraId="430D9574" w14:textId="77777777" w:rsidR="002D0D90" w:rsidRPr="00043135" w:rsidRDefault="002D0D90" w:rsidP="002D0D90">
            <w:pPr>
              <w:spacing w:line="240" w:lineRule="auto"/>
              <w:ind w:left="-111" w:firstLine="0"/>
              <w:rPr>
                <w:rFonts w:eastAsia="Times New Roman" w:cs="Arial"/>
                <w:sz w:val="18"/>
                <w:szCs w:val="18"/>
              </w:rPr>
            </w:pPr>
            <w:r w:rsidRPr="00043135">
              <w:rPr>
                <w:rFonts w:eastAsia="Times New Roman" w:cs="Arial"/>
                <w:sz w:val="18"/>
                <w:szCs w:val="18"/>
              </w:rPr>
              <w:t>Lower James River</w:t>
            </w:r>
          </w:p>
        </w:tc>
        <w:tc>
          <w:tcPr>
            <w:tcW w:w="3330" w:type="dxa"/>
            <w:tcBorders>
              <w:top w:val="nil"/>
              <w:left w:val="nil"/>
              <w:bottom w:val="single" w:sz="8" w:space="0" w:color="auto"/>
              <w:right w:val="nil"/>
            </w:tcBorders>
            <w:shd w:val="clear" w:color="auto" w:fill="auto"/>
            <w:noWrap/>
            <w:vAlign w:val="center"/>
            <w:hideMark/>
          </w:tcPr>
          <w:p w14:paraId="7B2B5D47"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Orange Madison Cooperative Farm Service</w:t>
            </w:r>
          </w:p>
        </w:tc>
        <w:tc>
          <w:tcPr>
            <w:tcW w:w="1151" w:type="dxa"/>
            <w:tcBorders>
              <w:top w:val="nil"/>
              <w:left w:val="nil"/>
              <w:bottom w:val="single" w:sz="8" w:space="0" w:color="auto"/>
              <w:right w:val="nil"/>
            </w:tcBorders>
            <w:shd w:val="clear" w:color="auto" w:fill="auto"/>
            <w:noWrap/>
            <w:vAlign w:val="center"/>
            <w:hideMark/>
          </w:tcPr>
          <w:p w14:paraId="49A65A56"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VA0087351</w:t>
            </w:r>
          </w:p>
        </w:tc>
        <w:tc>
          <w:tcPr>
            <w:tcW w:w="806" w:type="dxa"/>
            <w:tcBorders>
              <w:top w:val="nil"/>
              <w:left w:val="nil"/>
              <w:bottom w:val="single" w:sz="8" w:space="0" w:color="auto"/>
              <w:right w:val="nil"/>
            </w:tcBorders>
            <w:shd w:val="clear" w:color="auto" w:fill="auto"/>
            <w:noWrap/>
            <w:vAlign w:val="center"/>
            <w:hideMark/>
          </w:tcPr>
          <w:p w14:paraId="0DE484A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single" w:sz="8" w:space="0" w:color="auto"/>
              <w:right w:val="nil"/>
            </w:tcBorders>
            <w:shd w:val="clear" w:color="auto" w:fill="auto"/>
            <w:noWrap/>
            <w:vAlign w:val="center"/>
            <w:hideMark/>
          </w:tcPr>
          <w:p w14:paraId="12C2250F"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single" w:sz="8" w:space="0" w:color="auto"/>
              <w:right w:val="nil"/>
            </w:tcBorders>
            <w:shd w:val="clear" w:color="auto" w:fill="auto"/>
            <w:noWrap/>
            <w:vAlign w:val="center"/>
            <w:hideMark/>
          </w:tcPr>
          <w:p w14:paraId="3D1465E0"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822.1</w:t>
            </w:r>
            <w:r w:rsidRPr="00043135">
              <w:rPr>
                <w:rFonts w:eastAsia="Times New Roman" w:cs="Arial"/>
                <w:color w:val="000000"/>
                <w:sz w:val="18"/>
                <w:szCs w:val="18"/>
                <w:vertAlign w:val="superscript"/>
              </w:rPr>
              <w:t>a</w:t>
            </w:r>
          </w:p>
        </w:tc>
      </w:tr>
    </w:tbl>
    <w:bookmarkEnd w:id="769"/>
    <w:p w14:paraId="3A96BC1D" w14:textId="6B40D4C7" w:rsidR="002D0D90" w:rsidRPr="0098381B" w:rsidRDefault="002D0D90" w:rsidP="00093731">
      <w:pPr>
        <w:spacing w:line="240" w:lineRule="auto"/>
        <w:ind w:firstLine="0"/>
        <w:rPr>
          <w:szCs w:val="18"/>
        </w:rPr>
      </w:pPr>
      <w:r>
        <w:rPr>
          <w:rFonts w:cs="Arial"/>
          <w:sz w:val="18"/>
          <w:szCs w:val="18"/>
          <w:vertAlign w:val="superscript"/>
        </w:rPr>
        <w:t>a</w:t>
      </w:r>
      <w:r w:rsidRPr="008F0C62">
        <w:rPr>
          <w:sz w:val="18"/>
          <w:szCs w:val="18"/>
        </w:rPr>
        <w:t xml:space="preserve"> Default tPCB concentration based on a statewide Standard Industrial Classification (SIC) dataset (</w:t>
      </w:r>
      <w:r>
        <w:rPr>
          <w:sz w:val="18"/>
          <w:szCs w:val="18"/>
        </w:rPr>
        <w:t>DEQ, 2016</w:t>
      </w:r>
      <w:r w:rsidRPr="008F0C62">
        <w:rPr>
          <w:sz w:val="18"/>
          <w:szCs w:val="18"/>
        </w:rPr>
        <w:t>).</w:t>
      </w:r>
    </w:p>
    <w:p w14:paraId="492438DE" w14:textId="77777777" w:rsidR="00043135" w:rsidRDefault="00043135" w:rsidP="00093731">
      <w:pPr>
        <w:spacing w:line="240" w:lineRule="auto"/>
      </w:pPr>
    </w:p>
    <w:p w14:paraId="2D0CC084" w14:textId="66CF1A27" w:rsidR="00043135" w:rsidRDefault="00043135" w:rsidP="005C4440">
      <w:pPr>
        <w:spacing w:after="240"/>
      </w:pPr>
      <w:r>
        <w:t>In addition to the permitted facilities listed in the preceding tables, there are eleven m</w:t>
      </w:r>
      <w:r w:rsidRPr="00F7459A">
        <w:t>unicipal separate storm sewer systems (MS4s</w:t>
      </w:r>
      <w:r>
        <w:t xml:space="preserve">, </w:t>
      </w:r>
      <w:r w:rsidR="00D23D6C">
        <w:fldChar w:fldCharType="begin"/>
      </w:r>
      <w:r w:rsidR="00D23D6C">
        <w:instrText xml:space="preserve"> REF _Ref123850317 \h </w:instrText>
      </w:r>
      <w:r w:rsidR="00D23D6C">
        <w:fldChar w:fldCharType="separate"/>
      </w:r>
      <w:r w:rsidR="00D23D6C">
        <w:t xml:space="preserve">Table </w:t>
      </w:r>
      <w:r w:rsidR="00D23D6C">
        <w:rPr>
          <w:noProof/>
        </w:rPr>
        <w:t>C</w:t>
      </w:r>
      <w:r w:rsidR="00D23D6C">
        <w:noBreakHyphen/>
      </w:r>
      <w:r w:rsidR="0016293C">
        <w:t>8</w:t>
      </w:r>
      <w:r w:rsidR="00D23D6C">
        <w:fldChar w:fldCharType="end"/>
      </w:r>
      <w:r w:rsidRPr="00F7459A">
        <w:t>)</w:t>
      </w:r>
      <w:r>
        <w:t xml:space="preserve"> in the study area. These are </w:t>
      </w:r>
      <w:r w:rsidRPr="00F7459A">
        <w:t xml:space="preserve">municipal regions that convey </w:t>
      </w:r>
      <w:r>
        <w:t xml:space="preserve">impervious surface </w:t>
      </w:r>
      <w:r w:rsidRPr="00F7459A">
        <w:t xml:space="preserve">stormwater runoff from within their boundary through a permitted discharge point. </w:t>
      </w:r>
      <w:r w:rsidRPr="000C33F9">
        <w:t>MS4s are responsible for the PCB load in their runoff</w:t>
      </w:r>
      <w:r>
        <w:t xml:space="preserve"> that is discharged through their stormwater </w:t>
      </w:r>
      <w:r w:rsidRPr="00647286">
        <w:t xml:space="preserve">conveyance system. </w:t>
      </w:r>
      <w:bookmarkStart w:id="770" w:name="_Toc514686854"/>
      <w:bookmarkStart w:id="771" w:name="_Toc118546824"/>
    </w:p>
    <w:p w14:paraId="4180BC69" w14:textId="512E5CB4" w:rsidR="0032297F" w:rsidRDefault="0032297F" w:rsidP="0032297F">
      <w:pPr>
        <w:pStyle w:val="Caption"/>
        <w:keepNext/>
      </w:pPr>
      <w:bookmarkStart w:id="772" w:name="_Toc178677424"/>
      <w:r>
        <w:t xml:space="preserve">Table </w:t>
      </w:r>
      <w:r>
        <w:fldChar w:fldCharType="begin"/>
      </w:r>
      <w:r>
        <w:instrText xml:space="preserve"> SEQ Table \* ARABIC </w:instrText>
      </w:r>
      <w:r>
        <w:fldChar w:fldCharType="separate"/>
      </w:r>
      <w:r w:rsidR="005C4440">
        <w:rPr>
          <w:noProof/>
        </w:rPr>
        <w:t>C-</w:t>
      </w:r>
      <w:r>
        <w:rPr>
          <w:noProof/>
        </w:rPr>
        <w:t>8</w:t>
      </w:r>
      <w:bookmarkEnd w:id="772"/>
      <w:r>
        <w:fldChar w:fldCharType="end"/>
      </w:r>
      <w:r w:rsidR="005C4440">
        <w:t xml:space="preserve">. </w:t>
      </w:r>
      <w:r w:rsidR="005C4440" w:rsidRPr="000C33F9">
        <w:t xml:space="preserve">MS4s in the </w:t>
      </w:r>
      <w:r w:rsidR="005C4440">
        <w:t>James</w:t>
      </w:r>
      <w:r w:rsidR="005C4440" w:rsidRPr="000C33F9">
        <w:t xml:space="preserve"> River PCB TMDL study area</w:t>
      </w:r>
      <w:r w:rsidR="005C4440">
        <w:t>.</w:t>
      </w:r>
    </w:p>
    <w:tbl>
      <w:tblPr>
        <w:tblW w:w="7200" w:type="dxa"/>
        <w:tblLook w:val="04A0" w:firstRow="1" w:lastRow="0" w:firstColumn="1" w:lastColumn="0" w:noHBand="0" w:noVBand="1"/>
      </w:tblPr>
      <w:tblGrid>
        <w:gridCol w:w="3880"/>
        <w:gridCol w:w="1540"/>
        <w:gridCol w:w="1780"/>
      </w:tblGrid>
      <w:tr w:rsidR="00043135" w:rsidRPr="00043135" w14:paraId="4D70974B" w14:textId="77777777" w:rsidTr="00043135">
        <w:tc>
          <w:tcPr>
            <w:tcW w:w="3880" w:type="dxa"/>
            <w:tcBorders>
              <w:top w:val="single" w:sz="8" w:space="0" w:color="auto"/>
              <w:left w:val="nil"/>
              <w:bottom w:val="double" w:sz="6" w:space="0" w:color="auto"/>
              <w:right w:val="nil"/>
            </w:tcBorders>
            <w:shd w:val="clear" w:color="auto" w:fill="auto"/>
            <w:vAlign w:val="bottom"/>
            <w:hideMark/>
          </w:tcPr>
          <w:p w14:paraId="5D425FD8" w14:textId="77777777" w:rsidR="00043135" w:rsidRPr="00043135" w:rsidRDefault="00043135" w:rsidP="00844F3E">
            <w:pPr>
              <w:spacing w:line="240" w:lineRule="auto"/>
              <w:ind w:left="-108" w:firstLine="0"/>
              <w:jc w:val="center"/>
              <w:rPr>
                <w:rFonts w:eastAsia="Times New Roman" w:cs="Arial"/>
                <w:b/>
                <w:bCs/>
                <w:color w:val="000000"/>
                <w:sz w:val="18"/>
                <w:szCs w:val="18"/>
              </w:rPr>
            </w:pPr>
            <w:r w:rsidRPr="00043135">
              <w:rPr>
                <w:rFonts w:eastAsia="Times New Roman" w:cs="Arial"/>
                <w:b/>
                <w:bCs/>
                <w:color w:val="000000"/>
                <w:sz w:val="18"/>
                <w:szCs w:val="18"/>
              </w:rPr>
              <w:t>MS4 Entity</w:t>
            </w:r>
          </w:p>
        </w:tc>
        <w:tc>
          <w:tcPr>
            <w:tcW w:w="1540" w:type="dxa"/>
            <w:tcBorders>
              <w:top w:val="single" w:sz="8" w:space="0" w:color="auto"/>
              <w:left w:val="nil"/>
              <w:bottom w:val="double" w:sz="6" w:space="0" w:color="auto"/>
              <w:right w:val="nil"/>
            </w:tcBorders>
            <w:shd w:val="clear" w:color="auto" w:fill="auto"/>
            <w:vAlign w:val="bottom"/>
            <w:hideMark/>
          </w:tcPr>
          <w:p w14:paraId="5663BDC8" w14:textId="77777777" w:rsidR="00043135" w:rsidRPr="00043135" w:rsidRDefault="00043135" w:rsidP="00844F3E">
            <w:pPr>
              <w:spacing w:line="240" w:lineRule="auto"/>
              <w:ind w:left="-108" w:firstLine="0"/>
              <w:jc w:val="center"/>
              <w:rPr>
                <w:rFonts w:eastAsia="Times New Roman" w:cs="Arial"/>
                <w:b/>
                <w:bCs/>
                <w:color w:val="000000"/>
                <w:sz w:val="18"/>
                <w:szCs w:val="18"/>
              </w:rPr>
            </w:pPr>
            <w:r w:rsidRPr="00043135">
              <w:rPr>
                <w:rFonts w:eastAsia="Times New Roman" w:cs="Arial"/>
                <w:b/>
                <w:bCs/>
                <w:color w:val="000000"/>
                <w:sz w:val="18"/>
                <w:szCs w:val="18"/>
              </w:rPr>
              <w:t>Permit Number</w:t>
            </w:r>
          </w:p>
        </w:tc>
        <w:tc>
          <w:tcPr>
            <w:tcW w:w="1780" w:type="dxa"/>
            <w:tcBorders>
              <w:top w:val="single" w:sz="8" w:space="0" w:color="auto"/>
              <w:left w:val="nil"/>
              <w:bottom w:val="double" w:sz="6" w:space="0" w:color="auto"/>
              <w:right w:val="nil"/>
            </w:tcBorders>
            <w:shd w:val="clear" w:color="auto" w:fill="auto"/>
            <w:vAlign w:val="bottom"/>
            <w:hideMark/>
          </w:tcPr>
          <w:p w14:paraId="4B74731A" w14:textId="77777777" w:rsidR="00043135" w:rsidRPr="00043135" w:rsidRDefault="00043135" w:rsidP="00844F3E">
            <w:pPr>
              <w:spacing w:line="240" w:lineRule="auto"/>
              <w:ind w:left="-108" w:firstLine="0"/>
              <w:jc w:val="center"/>
              <w:rPr>
                <w:rFonts w:eastAsia="Times New Roman" w:cs="Arial"/>
                <w:b/>
                <w:bCs/>
                <w:color w:val="000000"/>
                <w:sz w:val="18"/>
                <w:szCs w:val="18"/>
              </w:rPr>
            </w:pPr>
            <w:r w:rsidRPr="00043135">
              <w:rPr>
                <w:rFonts w:eastAsia="Times New Roman" w:cs="Arial"/>
                <w:b/>
                <w:bCs/>
                <w:color w:val="000000"/>
                <w:sz w:val="18"/>
                <w:szCs w:val="18"/>
              </w:rPr>
              <w:t>Service Area (acres)</w:t>
            </w:r>
            <w:r w:rsidRPr="00043135">
              <w:rPr>
                <w:rFonts w:eastAsia="Times New Roman" w:cs="Arial"/>
                <w:b/>
                <w:bCs/>
                <w:color w:val="000000"/>
                <w:sz w:val="18"/>
                <w:szCs w:val="18"/>
                <w:vertAlign w:val="superscript"/>
              </w:rPr>
              <w:t>a</w:t>
            </w:r>
          </w:p>
        </w:tc>
      </w:tr>
      <w:tr w:rsidR="00043135" w:rsidRPr="00043135" w14:paraId="4578480F" w14:textId="77777777" w:rsidTr="00043135">
        <w:tc>
          <w:tcPr>
            <w:tcW w:w="3880" w:type="dxa"/>
            <w:tcBorders>
              <w:top w:val="nil"/>
              <w:left w:val="nil"/>
              <w:bottom w:val="nil"/>
              <w:right w:val="nil"/>
            </w:tcBorders>
            <w:shd w:val="clear" w:color="auto" w:fill="auto"/>
            <w:noWrap/>
            <w:vAlign w:val="bottom"/>
            <w:hideMark/>
          </w:tcPr>
          <w:p w14:paraId="7368F2D5"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Albemarle County</w:t>
            </w:r>
          </w:p>
        </w:tc>
        <w:tc>
          <w:tcPr>
            <w:tcW w:w="1540" w:type="dxa"/>
            <w:tcBorders>
              <w:top w:val="nil"/>
              <w:left w:val="nil"/>
              <w:bottom w:val="nil"/>
              <w:right w:val="nil"/>
            </w:tcBorders>
            <w:shd w:val="clear" w:color="auto" w:fill="auto"/>
            <w:noWrap/>
            <w:vAlign w:val="bottom"/>
            <w:hideMark/>
          </w:tcPr>
          <w:p w14:paraId="1C38C66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VAR040074</w:t>
            </w:r>
          </w:p>
        </w:tc>
        <w:tc>
          <w:tcPr>
            <w:tcW w:w="1780" w:type="dxa"/>
            <w:tcBorders>
              <w:top w:val="nil"/>
              <w:left w:val="nil"/>
              <w:bottom w:val="nil"/>
              <w:right w:val="nil"/>
            </w:tcBorders>
            <w:shd w:val="clear" w:color="auto" w:fill="auto"/>
            <w:noWrap/>
            <w:vAlign w:val="bottom"/>
            <w:hideMark/>
          </w:tcPr>
          <w:p w14:paraId="491F010E"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14,167</w:t>
            </w:r>
          </w:p>
        </w:tc>
      </w:tr>
      <w:tr w:rsidR="00043135" w:rsidRPr="00043135" w14:paraId="33DD9471" w14:textId="77777777" w:rsidTr="00043135">
        <w:tc>
          <w:tcPr>
            <w:tcW w:w="3880" w:type="dxa"/>
            <w:tcBorders>
              <w:top w:val="nil"/>
              <w:left w:val="nil"/>
              <w:bottom w:val="nil"/>
              <w:right w:val="nil"/>
            </w:tcBorders>
            <w:shd w:val="clear" w:color="auto" w:fill="auto"/>
            <w:noWrap/>
            <w:vAlign w:val="bottom"/>
          </w:tcPr>
          <w:p w14:paraId="3271365A"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Central Virginia Community College</w:t>
            </w:r>
          </w:p>
        </w:tc>
        <w:tc>
          <w:tcPr>
            <w:tcW w:w="1540" w:type="dxa"/>
            <w:tcBorders>
              <w:top w:val="nil"/>
              <w:left w:val="nil"/>
              <w:bottom w:val="nil"/>
              <w:right w:val="nil"/>
            </w:tcBorders>
            <w:shd w:val="clear" w:color="auto" w:fill="auto"/>
            <w:noWrap/>
            <w:vAlign w:val="bottom"/>
          </w:tcPr>
          <w:p w14:paraId="3C3ED87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VAR040118</w:t>
            </w:r>
          </w:p>
        </w:tc>
        <w:tc>
          <w:tcPr>
            <w:tcW w:w="1780" w:type="dxa"/>
            <w:tcBorders>
              <w:top w:val="nil"/>
              <w:left w:val="nil"/>
              <w:bottom w:val="nil"/>
              <w:right w:val="nil"/>
            </w:tcBorders>
            <w:shd w:val="clear" w:color="auto" w:fill="auto"/>
            <w:noWrap/>
            <w:vAlign w:val="bottom"/>
          </w:tcPr>
          <w:p w14:paraId="52020DF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32</w:t>
            </w:r>
          </w:p>
        </w:tc>
      </w:tr>
      <w:tr w:rsidR="00043135" w:rsidRPr="00043135" w14:paraId="206FBFB5" w14:textId="77777777" w:rsidTr="00043135">
        <w:tc>
          <w:tcPr>
            <w:tcW w:w="3880" w:type="dxa"/>
            <w:tcBorders>
              <w:top w:val="nil"/>
              <w:left w:val="nil"/>
              <w:bottom w:val="nil"/>
              <w:right w:val="nil"/>
            </w:tcBorders>
            <w:shd w:val="clear" w:color="auto" w:fill="auto"/>
            <w:vAlign w:val="center"/>
            <w:hideMark/>
          </w:tcPr>
          <w:p w14:paraId="56948E3D"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Charlottesville City</w:t>
            </w:r>
          </w:p>
        </w:tc>
        <w:tc>
          <w:tcPr>
            <w:tcW w:w="1540" w:type="dxa"/>
            <w:tcBorders>
              <w:top w:val="nil"/>
              <w:left w:val="nil"/>
              <w:bottom w:val="nil"/>
              <w:right w:val="nil"/>
            </w:tcBorders>
            <w:shd w:val="clear" w:color="auto" w:fill="auto"/>
            <w:vAlign w:val="center"/>
            <w:hideMark/>
          </w:tcPr>
          <w:p w14:paraId="1C21962D"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VAR040051</w:t>
            </w:r>
          </w:p>
        </w:tc>
        <w:tc>
          <w:tcPr>
            <w:tcW w:w="1780" w:type="dxa"/>
            <w:tcBorders>
              <w:top w:val="nil"/>
              <w:left w:val="nil"/>
              <w:bottom w:val="nil"/>
              <w:right w:val="nil"/>
            </w:tcBorders>
            <w:shd w:val="clear" w:color="auto" w:fill="auto"/>
            <w:vAlign w:val="center"/>
            <w:hideMark/>
          </w:tcPr>
          <w:p w14:paraId="4F8AF1EC"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5,733</w:t>
            </w:r>
          </w:p>
        </w:tc>
      </w:tr>
      <w:tr w:rsidR="00043135" w:rsidRPr="00043135" w14:paraId="08B440BB" w14:textId="77777777" w:rsidTr="00043135">
        <w:tc>
          <w:tcPr>
            <w:tcW w:w="3880" w:type="dxa"/>
            <w:tcBorders>
              <w:top w:val="nil"/>
              <w:left w:val="nil"/>
              <w:bottom w:val="nil"/>
              <w:right w:val="nil"/>
            </w:tcBorders>
            <w:shd w:val="clear" w:color="auto" w:fill="auto"/>
            <w:vAlign w:val="center"/>
            <w:hideMark/>
          </w:tcPr>
          <w:p w14:paraId="7A1A357A"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Chesterfield County</w:t>
            </w:r>
          </w:p>
        </w:tc>
        <w:tc>
          <w:tcPr>
            <w:tcW w:w="1540" w:type="dxa"/>
            <w:tcBorders>
              <w:top w:val="nil"/>
              <w:left w:val="nil"/>
              <w:bottom w:val="nil"/>
              <w:right w:val="nil"/>
            </w:tcBorders>
            <w:shd w:val="clear" w:color="auto" w:fill="auto"/>
            <w:vAlign w:val="center"/>
            <w:hideMark/>
          </w:tcPr>
          <w:p w14:paraId="5A828866"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VA0088609</w:t>
            </w:r>
          </w:p>
        </w:tc>
        <w:tc>
          <w:tcPr>
            <w:tcW w:w="1780" w:type="dxa"/>
            <w:tcBorders>
              <w:top w:val="nil"/>
              <w:left w:val="nil"/>
              <w:bottom w:val="nil"/>
              <w:right w:val="nil"/>
            </w:tcBorders>
            <w:shd w:val="clear" w:color="auto" w:fill="auto"/>
            <w:vAlign w:val="center"/>
            <w:hideMark/>
          </w:tcPr>
          <w:p w14:paraId="5CB78D4A"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4,678</w:t>
            </w:r>
          </w:p>
        </w:tc>
      </w:tr>
      <w:tr w:rsidR="00043135" w:rsidRPr="00043135" w14:paraId="16B61404" w14:textId="77777777" w:rsidTr="00043135">
        <w:tc>
          <w:tcPr>
            <w:tcW w:w="3880" w:type="dxa"/>
            <w:tcBorders>
              <w:top w:val="nil"/>
              <w:left w:val="nil"/>
              <w:bottom w:val="nil"/>
              <w:right w:val="nil"/>
            </w:tcBorders>
            <w:shd w:val="clear" w:color="auto" w:fill="auto"/>
            <w:vAlign w:val="center"/>
          </w:tcPr>
          <w:p w14:paraId="0623E82E"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Department of Juvenile Justice</w:t>
            </w:r>
          </w:p>
        </w:tc>
        <w:tc>
          <w:tcPr>
            <w:tcW w:w="1540" w:type="dxa"/>
            <w:tcBorders>
              <w:top w:val="nil"/>
              <w:left w:val="nil"/>
              <w:bottom w:val="nil"/>
              <w:right w:val="nil"/>
            </w:tcBorders>
            <w:shd w:val="clear" w:color="auto" w:fill="auto"/>
            <w:vAlign w:val="center"/>
          </w:tcPr>
          <w:p w14:paraId="2A8EE09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VAR040128</w:t>
            </w:r>
          </w:p>
        </w:tc>
        <w:tc>
          <w:tcPr>
            <w:tcW w:w="1780" w:type="dxa"/>
            <w:tcBorders>
              <w:top w:val="nil"/>
              <w:left w:val="nil"/>
              <w:bottom w:val="nil"/>
              <w:right w:val="nil"/>
            </w:tcBorders>
            <w:shd w:val="clear" w:color="auto" w:fill="auto"/>
            <w:vAlign w:val="center"/>
          </w:tcPr>
          <w:p w14:paraId="4649C276"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51</w:t>
            </w:r>
          </w:p>
        </w:tc>
      </w:tr>
      <w:tr w:rsidR="00043135" w:rsidRPr="00043135" w14:paraId="0A45ADB5" w14:textId="77777777" w:rsidTr="00043135">
        <w:tc>
          <w:tcPr>
            <w:tcW w:w="3880" w:type="dxa"/>
            <w:tcBorders>
              <w:top w:val="nil"/>
              <w:left w:val="nil"/>
              <w:bottom w:val="nil"/>
              <w:right w:val="nil"/>
            </w:tcBorders>
            <w:shd w:val="clear" w:color="auto" w:fill="auto"/>
            <w:noWrap/>
            <w:vAlign w:val="bottom"/>
            <w:hideMark/>
          </w:tcPr>
          <w:p w14:paraId="622AAD8D"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Henrico County</w:t>
            </w:r>
          </w:p>
        </w:tc>
        <w:tc>
          <w:tcPr>
            <w:tcW w:w="1540" w:type="dxa"/>
            <w:tcBorders>
              <w:top w:val="nil"/>
              <w:left w:val="nil"/>
              <w:bottom w:val="nil"/>
              <w:right w:val="nil"/>
            </w:tcBorders>
            <w:shd w:val="clear" w:color="auto" w:fill="auto"/>
            <w:vAlign w:val="center"/>
            <w:hideMark/>
          </w:tcPr>
          <w:p w14:paraId="1A50DABC"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VA0088617</w:t>
            </w:r>
          </w:p>
        </w:tc>
        <w:tc>
          <w:tcPr>
            <w:tcW w:w="1780" w:type="dxa"/>
            <w:tcBorders>
              <w:top w:val="nil"/>
              <w:left w:val="nil"/>
              <w:bottom w:val="nil"/>
              <w:right w:val="nil"/>
            </w:tcBorders>
            <w:shd w:val="clear" w:color="auto" w:fill="auto"/>
            <w:vAlign w:val="center"/>
            <w:hideMark/>
          </w:tcPr>
          <w:p w14:paraId="2AE40FFA"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20,835</w:t>
            </w:r>
          </w:p>
        </w:tc>
      </w:tr>
      <w:tr w:rsidR="00043135" w:rsidRPr="00043135" w14:paraId="208B8BA2" w14:textId="77777777" w:rsidTr="00043135">
        <w:tc>
          <w:tcPr>
            <w:tcW w:w="3880" w:type="dxa"/>
            <w:tcBorders>
              <w:top w:val="nil"/>
              <w:left w:val="nil"/>
              <w:bottom w:val="nil"/>
              <w:right w:val="nil"/>
            </w:tcBorders>
            <w:shd w:val="clear" w:color="auto" w:fill="auto"/>
            <w:vAlign w:val="center"/>
            <w:hideMark/>
          </w:tcPr>
          <w:p w14:paraId="2E25C1F6"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Lynchburg City</w:t>
            </w:r>
          </w:p>
        </w:tc>
        <w:tc>
          <w:tcPr>
            <w:tcW w:w="1540" w:type="dxa"/>
            <w:tcBorders>
              <w:top w:val="nil"/>
              <w:left w:val="nil"/>
              <w:bottom w:val="nil"/>
              <w:right w:val="nil"/>
            </w:tcBorders>
            <w:shd w:val="clear" w:color="auto" w:fill="auto"/>
            <w:vAlign w:val="center"/>
            <w:hideMark/>
          </w:tcPr>
          <w:p w14:paraId="798EBF99"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VAR040008</w:t>
            </w:r>
          </w:p>
        </w:tc>
        <w:tc>
          <w:tcPr>
            <w:tcW w:w="1780" w:type="dxa"/>
            <w:tcBorders>
              <w:top w:val="nil"/>
              <w:left w:val="nil"/>
              <w:bottom w:val="nil"/>
              <w:right w:val="nil"/>
            </w:tcBorders>
            <w:shd w:val="clear" w:color="auto" w:fill="auto"/>
            <w:vAlign w:val="center"/>
            <w:hideMark/>
          </w:tcPr>
          <w:p w14:paraId="74594A7D"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7,834</w:t>
            </w:r>
          </w:p>
        </w:tc>
      </w:tr>
      <w:tr w:rsidR="00043135" w:rsidRPr="00043135" w14:paraId="655C8E84" w14:textId="77777777" w:rsidTr="00043135">
        <w:tc>
          <w:tcPr>
            <w:tcW w:w="3880" w:type="dxa"/>
            <w:tcBorders>
              <w:top w:val="nil"/>
              <w:left w:val="nil"/>
              <w:bottom w:val="nil"/>
              <w:right w:val="nil"/>
            </w:tcBorders>
            <w:shd w:val="clear" w:color="auto" w:fill="auto"/>
            <w:vAlign w:val="center"/>
          </w:tcPr>
          <w:p w14:paraId="247880D2"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Piedmont Virginia Community College</w:t>
            </w:r>
          </w:p>
        </w:tc>
        <w:tc>
          <w:tcPr>
            <w:tcW w:w="1540" w:type="dxa"/>
            <w:tcBorders>
              <w:top w:val="nil"/>
              <w:left w:val="nil"/>
              <w:bottom w:val="nil"/>
              <w:right w:val="nil"/>
            </w:tcBorders>
            <w:shd w:val="clear" w:color="auto" w:fill="auto"/>
            <w:vAlign w:val="center"/>
          </w:tcPr>
          <w:p w14:paraId="3DF2D041"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VAR040108</w:t>
            </w:r>
          </w:p>
        </w:tc>
        <w:tc>
          <w:tcPr>
            <w:tcW w:w="1780" w:type="dxa"/>
            <w:tcBorders>
              <w:top w:val="nil"/>
              <w:left w:val="nil"/>
              <w:bottom w:val="nil"/>
              <w:right w:val="nil"/>
            </w:tcBorders>
            <w:shd w:val="clear" w:color="auto" w:fill="auto"/>
            <w:vAlign w:val="center"/>
          </w:tcPr>
          <w:p w14:paraId="272C30E5"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60</w:t>
            </w:r>
          </w:p>
        </w:tc>
      </w:tr>
      <w:tr w:rsidR="00043135" w:rsidRPr="00043135" w14:paraId="7562999B" w14:textId="77777777" w:rsidTr="00043135">
        <w:tc>
          <w:tcPr>
            <w:tcW w:w="3880" w:type="dxa"/>
            <w:tcBorders>
              <w:top w:val="nil"/>
              <w:left w:val="nil"/>
              <w:bottom w:val="nil"/>
              <w:right w:val="nil"/>
            </w:tcBorders>
            <w:shd w:val="clear" w:color="auto" w:fill="auto"/>
            <w:vAlign w:val="center"/>
            <w:hideMark/>
          </w:tcPr>
          <w:p w14:paraId="2AD4492D"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Richmond City</w:t>
            </w:r>
          </w:p>
        </w:tc>
        <w:tc>
          <w:tcPr>
            <w:tcW w:w="1540" w:type="dxa"/>
            <w:tcBorders>
              <w:top w:val="nil"/>
              <w:left w:val="nil"/>
              <w:bottom w:val="nil"/>
              <w:right w:val="nil"/>
            </w:tcBorders>
            <w:shd w:val="clear" w:color="auto" w:fill="auto"/>
            <w:vAlign w:val="center"/>
            <w:hideMark/>
          </w:tcPr>
          <w:p w14:paraId="2D081A6A"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VA0063177</w:t>
            </w:r>
          </w:p>
        </w:tc>
        <w:tc>
          <w:tcPr>
            <w:tcW w:w="1780" w:type="dxa"/>
            <w:tcBorders>
              <w:top w:val="nil"/>
              <w:left w:val="nil"/>
              <w:bottom w:val="nil"/>
              <w:right w:val="nil"/>
            </w:tcBorders>
            <w:shd w:val="clear" w:color="auto" w:fill="auto"/>
            <w:vAlign w:val="center"/>
            <w:hideMark/>
          </w:tcPr>
          <w:p w14:paraId="2AEA30E5"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9,975</w:t>
            </w:r>
          </w:p>
        </w:tc>
      </w:tr>
      <w:tr w:rsidR="00043135" w:rsidRPr="00043135" w14:paraId="378B8642" w14:textId="77777777" w:rsidTr="00043135">
        <w:tc>
          <w:tcPr>
            <w:tcW w:w="3880" w:type="dxa"/>
            <w:tcBorders>
              <w:top w:val="nil"/>
              <w:left w:val="nil"/>
              <w:bottom w:val="nil"/>
              <w:right w:val="nil"/>
            </w:tcBorders>
            <w:shd w:val="clear" w:color="auto" w:fill="auto"/>
            <w:vAlign w:val="center"/>
          </w:tcPr>
          <w:p w14:paraId="62ABB609"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University of Virginia</w:t>
            </w:r>
          </w:p>
        </w:tc>
        <w:tc>
          <w:tcPr>
            <w:tcW w:w="1540" w:type="dxa"/>
            <w:tcBorders>
              <w:top w:val="nil"/>
              <w:left w:val="nil"/>
              <w:bottom w:val="nil"/>
              <w:right w:val="nil"/>
            </w:tcBorders>
            <w:shd w:val="clear" w:color="auto" w:fill="auto"/>
            <w:vAlign w:val="center"/>
          </w:tcPr>
          <w:p w14:paraId="7073524E"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VAR040073</w:t>
            </w:r>
          </w:p>
        </w:tc>
        <w:tc>
          <w:tcPr>
            <w:tcW w:w="1780" w:type="dxa"/>
            <w:tcBorders>
              <w:top w:val="nil"/>
              <w:left w:val="nil"/>
              <w:bottom w:val="nil"/>
              <w:right w:val="nil"/>
            </w:tcBorders>
            <w:shd w:val="clear" w:color="auto" w:fill="auto"/>
            <w:vAlign w:val="center"/>
          </w:tcPr>
          <w:p w14:paraId="13296EC7"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1,198</w:t>
            </w:r>
          </w:p>
        </w:tc>
      </w:tr>
      <w:tr w:rsidR="00043135" w:rsidRPr="00043135" w14:paraId="0B194523" w14:textId="77777777" w:rsidTr="00043135">
        <w:tc>
          <w:tcPr>
            <w:tcW w:w="3880" w:type="dxa"/>
            <w:tcBorders>
              <w:top w:val="nil"/>
              <w:left w:val="nil"/>
              <w:bottom w:val="single" w:sz="8" w:space="0" w:color="auto"/>
              <w:right w:val="nil"/>
            </w:tcBorders>
            <w:shd w:val="clear" w:color="auto" w:fill="auto"/>
            <w:vAlign w:val="center"/>
            <w:hideMark/>
          </w:tcPr>
          <w:p w14:paraId="7EAA7421"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Virginia Department of Transportation</w:t>
            </w:r>
          </w:p>
        </w:tc>
        <w:tc>
          <w:tcPr>
            <w:tcW w:w="1540" w:type="dxa"/>
            <w:tcBorders>
              <w:top w:val="nil"/>
              <w:left w:val="nil"/>
              <w:bottom w:val="single" w:sz="8" w:space="0" w:color="auto"/>
              <w:right w:val="nil"/>
            </w:tcBorders>
            <w:shd w:val="clear" w:color="auto" w:fill="auto"/>
            <w:vAlign w:val="center"/>
            <w:hideMark/>
          </w:tcPr>
          <w:p w14:paraId="6C36143D"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VA0092975</w:t>
            </w:r>
          </w:p>
        </w:tc>
        <w:tc>
          <w:tcPr>
            <w:tcW w:w="1780" w:type="dxa"/>
            <w:tcBorders>
              <w:top w:val="nil"/>
              <w:left w:val="nil"/>
              <w:bottom w:val="single" w:sz="8" w:space="0" w:color="auto"/>
              <w:right w:val="nil"/>
            </w:tcBorders>
            <w:shd w:val="clear" w:color="auto" w:fill="auto"/>
            <w:vAlign w:val="center"/>
            <w:hideMark/>
          </w:tcPr>
          <w:p w14:paraId="71B36AE8"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6,426</w:t>
            </w:r>
          </w:p>
        </w:tc>
      </w:tr>
    </w:tbl>
    <w:p w14:paraId="637E171F" w14:textId="62A1A140" w:rsidR="00043135" w:rsidRDefault="00043135" w:rsidP="00093731">
      <w:pPr>
        <w:spacing w:line="240" w:lineRule="auto"/>
        <w:ind w:firstLine="0"/>
        <w:rPr>
          <w:sz w:val="18"/>
          <w:szCs w:val="18"/>
        </w:rPr>
      </w:pPr>
      <w:r w:rsidRPr="4B8D626E">
        <w:rPr>
          <w:sz w:val="18"/>
          <w:szCs w:val="18"/>
          <w:vertAlign w:val="superscript"/>
        </w:rPr>
        <w:t>a</w:t>
      </w:r>
      <w:r w:rsidRPr="4B8D626E">
        <w:rPr>
          <w:sz w:val="18"/>
          <w:szCs w:val="18"/>
        </w:rPr>
        <w:t xml:space="preserve"> </w:t>
      </w:r>
      <w:r w:rsidR="003848A5">
        <w:rPr>
          <w:sz w:val="18"/>
          <w:szCs w:val="18"/>
        </w:rPr>
        <w:t>i</w:t>
      </w:r>
      <w:r w:rsidRPr="4B8D626E">
        <w:rPr>
          <w:sz w:val="18"/>
          <w:szCs w:val="18"/>
        </w:rPr>
        <w:t>n some areas, MS4 drainage areas may overlap</w:t>
      </w:r>
      <w:r w:rsidR="00F06A04">
        <w:rPr>
          <w:sz w:val="18"/>
          <w:szCs w:val="18"/>
        </w:rPr>
        <w:t>.</w:t>
      </w:r>
    </w:p>
    <w:p w14:paraId="56923DF3" w14:textId="15D99685" w:rsidR="0056521E" w:rsidRPr="00093731" w:rsidRDefault="0056521E" w:rsidP="00043135">
      <w:pPr>
        <w:ind w:firstLine="0"/>
        <w:rPr>
          <w:szCs w:val="22"/>
        </w:rPr>
      </w:pPr>
    </w:p>
    <w:p w14:paraId="05C851A0" w14:textId="395FF359" w:rsidR="007E5EE4" w:rsidRPr="00853A54" w:rsidRDefault="002D0D90" w:rsidP="00E230DF">
      <w:pPr>
        <w:pStyle w:val="Heading3"/>
        <w:numPr>
          <w:ilvl w:val="8"/>
          <w:numId w:val="12"/>
        </w:numPr>
      </w:pPr>
      <w:bookmarkStart w:id="773" w:name="_Toc146247049"/>
      <w:r w:rsidRPr="00853A54">
        <w:lastRenderedPageBreak/>
        <w:t>Nonpoint Sources</w:t>
      </w:r>
      <w:bookmarkEnd w:id="770"/>
      <w:bookmarkEnd w:id="771"/>
      <w:bookmarkEnd w:id="773"/>
    </w:p>
    <w:p w14:paraId="2A2279B1" w14:textId="089B5363" w:rsidR="00043135" w:rsidRDefault="00043135" w:rsidP="00043135">
      <w:pPr>
        <w:rPr>
          <w:rFonts w:cstheme="minorHAnsi"/>
        </w:rPr>
      </w:pPr>
      <w:r w:rsidRPr="00FA7416">
        <w:rPr>
          <w:rFonts w:cstheme="minorHAnsi"/>
        </w:rPr>
        <w:t xml:space="preserve">The nonpoint PCB sources considered when developing a PCB TMDL include several subcategories of contaminated sites, atmospheric deposition and </w:t>
      </w:r>
      <w:r>
        <w:rPr>
          <w:rFonts w:cstheme="minorHAnsi"/>
        </w:rPr>
        <w:t>streambed</w:t>
      </w:r>
      <w:r w:rsidRPr="00FA7416">
        <w:rPr>
          <w:rFonts w:cstheme="minorHAnsi"/>
        </w:rPr>
        <w:t xml:space="preserve"> sediment. Properties that are often associated with PCB contamination can include Comprehensive Environmental Restoration, Compensation, and Liability Act (CERCLA) </w:t>
      </w:r>
      <w:r>
        <w:rPr>
          <w:rFonts w:cstheme="minorHAnsi"/>
        </w:rPr>
        <w:t>known as</w:t>
      </w:r>
      <w:r w:rsidRPr="00FA7416">
        <w:rPr>
          <w:rFonts w:cstheme="minorHAnsi"/>
        </w:rPr>
        <w:t xml:space="preserve"> Superfund sites, Resource Conservation Recovery Act (RCRA) Corrective Action (CA) facilities, </w:t>
      </w:r>
      <w:r w:rsidR="005C6206">
        <w:rPr>
          <w:rFonts w:cstheme="minorHAnsi"/>
        </w:rPr>
        <w:t xml:space="preserve">Brownfield sites, </w:t>
      </w:r>
      <w:r w:rsidRPr="00FA7416">
        <w:rPr>
          <w:rFonts w:cstheme="minorHAnsi"/>
        </w:rPr>
        <w:t>and sites enrolled in DEQ’s Voluntary Remediation Program (VRP).  Additional subcategories include sites remediated for PCBs with EPA oversight under the Toxics Substances Control Act (TSCA), railyards/railway spurs, electrical substations</w:t>
      </w:r>
      <w:r>
        <w:rPr>
          <w:rFonts w:cstheme="minorHAnsi"/>
        </w:rPr>
        <w:t xml:space="preserve">, and sites with </w:t>
      </w:r>
      <w:r w:rsidRPr="00FA7416">
        <w:rPr>
          <w:rFonts w:cstheme="minorHAnsi"/>
        </w:rPr>
        <w:t xml:space="preserve">possible PCB spills.  </w:t>
      </w:r>
    </w:p>
    <w:p w14:paraId="694DA0BE" w14:textId="0BC18A71" w:rsidR="006A6760" w:rsidRDefault="00043135" w:rsidP="0016293C">
      <w:pPr>
        <w:spacing w:after="240"/>
      </w:pPr>
      <w:r w:rsidRPr="00FA7416">
        <w:rPr>
          <w:rFonts w:cstheme="minorHAnsi"/>
        </w:rPr>
        <w:t xml:space="preserve">Contaminated sites and railyards were assigned a specific “contaminated” land use type that is similar hydrologically, pedologically (soil classification) and geophysically to the existing land use types (e.g., </w:t>
      </w:r>
      <w:r w:rsidRPr="00650D46">
        <w:rPr>
          <w:rFonts w:cstheme="minorHAnsi"/>
        </w:rPr>
        <w:t>Commercial</w:t>
      </w:r>
      <w:r>
        <w:rPr>
          <w:rFonts w:cstheme="minorHAnsi"/>
        </w:rPr>
        <w:t>, Industrial</w:t>
      </w:r>
      <w:r w:rsidRPr="00650D46">
        <w:rPr>
          <w:rFonts w:cstheme="minorHAnsi"/>
        </w:rPr>
        <w:t>)</w:t>
      </w:r>
      <w:r>
        <w:rPr>
          <w:rFonts w:cstheme="minorHAnsi"/>
        </w:rPr>
        <w:t xml:space="preserve">. </w:t>
      </w:r>
      <w:r w:rsidRPr="00FA7416">
        <w:rPr>
          <w:rFonts w:cstheme="minorHAnsi"/>
        </w:rPr>
        <w:t xml:space="preserve">The sediment runoff from the “contaminated” land uses included an associated PCB load because PCBs adsorb to sediment. </w:t>
      </w:r>
      <w:r w:rsidR="00541A5A">
        <w:rPr>
          <w:rFonts w:cstheme="minorHAnsi"/>
        </w:rPr>
        <w:t>The</w:t>
      </w:r>
      <w:r w:rsidR="00A84830">
        <w:rPr>
          <w:rFonts w:cstheme="minorHAnsi"/>
        </w:rPr>
        <w:t xml:space="preserve"> contributing areas </w:t>
      </w:r>
      <w:r w:rsidR="00A37DA3">
        <w:rPr>
          <w:rFonts w:cstheme="minorHAnsi"/>
        </w:rPr>
        <w:t xml:space="preserve">associated with </w:t>
      </w:r>
      <w:r w:rsidR="00A84830">
        <w:rPr>
          <w:rFonts w:cstheme="minorHAnsi"/>
        </w:rPr>
        <w:t>the</w:t>
      </w:r>
      <w:r w:rsidR="00541A5A">
        <w:rPr>
          <w:rFonts w:cstheme="minorHAnsi"/>
        </w:rPr>
        <w:t xml:space="preserve"> </w:t>
      </w:r>
      <w:r w:rsidR="00541A5A" w:rsidRPr="00A37DA3">
        <w:rPr>
          <w:rFonts w:cstheme="minorHAnsi"/>
        </w:rPr>
        <w:t>u</w:t>
      </w:r>
      <w:r w:rsidRPr="00A37DA3">
        <w:rPr>
          <w:rFonts w:cstheme="minorHAnsi"/>
        </w:rPr>
        <w:t>n</w:t>
      </w:r>
      <w:r w:rsidR="00877E58" w:rsidRPr="00FE0E0F">
        <w:rPr>
          <w:rFonts w:cstheme="minorHAnsi"/>
        </w:rPr>
        <w:t>regulated surface runoff</w:t>
      </w:r>
      <w:r w:rsidR="00541A5A" w:rsidRPr="00FE0E0F">
        <w:rPr>
          <w:rFonts w:cstheme="minorHAnsi"/>
        </w:rPr>
        <w:t xml:space="preserve"> </w:t>
      </w:r>
      <w:r w:rsidR="00BF61CF" w:rsidRPr="00FE0E0F">
        <w:rPr>
          <w:rFonts w:cstheme="minorHAnsi"/>
        </w:rPr>
        <w:t>load</w:t>
      </w:r>
      <w:r w:rsidRPr="00A37DA3">
        <w:rPr>
          <w:rFonts w:cstheme="minorHAnsi"/>
        </w:rPr>
        <w:t xml:space="preserve"> were not assigned specific land use types, but their sediment runoff still included a PCB load.</w:t>
      </w:r>
      <w:r w:rsidRPr="00FA7416">
        <w:rPr>
          <w:rFonts w:cstheme="minorHAnsi"/>
        </w:rPr>
        <w:t xml:space="preserve"> PCB spills were modeled as direct inputs into the stream or as deposition onto the land surface.</w:t>
      </w:r>
      <w:r>
        <w:rPr>
          <w:rFonts w:cstheme="minorHAnsi"/>
        </w:rPr>
        <w:t xml:space="preserve"> </w:t>
      </w:r>
      <w:r w:rsidR="00D23D6C">
        <w:fldChar w:fldCharType="begin"/>
      </w:r>
      <w:r w:rsidR="00D23D6C">
        <w:rPr>
          <w:rFonts w:cstheme="minorHAnsi"/>
        </w:rPr>
        <w:instrText xml:space="preserve"> REF _Ref123850437 \h </w:instrText>
      </w:r>
      <w:r w:rsidR="00D23D6C">
        <w:fldChar w:fldCharType="separate"/>
      </w:r>
      <w:r w:rsidR="00D23D6C">
        <w:t xml:space="preserve">Table </w:t>
      </w:r>
      <w:r w:rsidR="00D23D6C">
        <w:rPr>
          <w:noProof/>
        </w:rPr>
        <w:t>C</w:t>
      </w:r>
      <w:r w:rsidR="00D23D6C">
        <w:noBreakHyphen/>
      </w:r>
      <w:r w:rsidR="0016293C">
        <w:t>9</w:t>
      </w:r>
      <w:r w:rsidR="00D23D6C">
        <w:fldChar w:fldCharType="end"/>
      </w:r>
      <w:r>
        <w:t xml:space="preserve"> lists the nonpoint sources considered in the James River PCB TMDL.</w:t>
      </w:r>
    </w:p>
    <w:p w14:paraId="30DA9FA5" w14:textId="396CC608" w:rsidR="0032297F" w:rsidRDefault="0032297F" w:rsidP="0032297F">
      <w:pPr>
        <w:pStyle w:val="Caption"/>
        <w:keepNext/>
      </w:pPr>
      <w:bookmarkStart w:id="774" w:name="_Toc178677425"/>
      <w:r>
        <w:t xml:space="preserve">Table </w:t>
      </w:r>
      <w:r>
        <w:fldChar w:fldCharType="begin"/>
      </w:r>
      <w:r>
        <w:instrText xml:space="preserve"> SEQ Table \* ARABIC </w:instrText>
      </w:r>
      <w:r>
        <w:fldChar w:fldCharType="separate"/>
      </w:r>
      <w:r w:rsidR="0016293C">
        <w:rPr>
          <w:noProof/>
        </w:rPr>
        <w:t>C-</w:t>
      </w:r>
      <w:r>
        <w:rPr>
          <w:noProof/>
        </w:rPr>
        <w:t>9</w:t>
      </w:r>
      <w:bookmarkEnd w:id="774"/>
      <w:r>
        <w:fldChar w:fldCharType="end"/>
      </w:r>
      <w:r w:rsidR="0016293C">
        <w:t>. James River nonpoint PCB sources.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3 2. "/>
        <w:tblDescription w:val="Lewis Creek nonpoint PCB sources"/>
      </w:tblPr>
      <w:tblGrid>
        <w:gridCol w:w="3778"/>
        <w:gridCol w:w="3042"/>
      </w:tblGrid>
      <w:tr w:rsidR="006A6760" w:rsidRPr="006A6760" w14:paraId="07A88682" w14:textId="77777777" w:rsidTr="006A6760">
        <w:trPr>
          <w:tblHeader/>
        </w:trPr>
        <w:tc>
          <w:tcPr>
            <w:tcW w:w="0" w:type="auto"/>
            <w:tcBorders>
              <w:top w:val="single" w:sz="4" w:space="0" w:color="auto"/>
              <w:bottom w:val="single" w:sz="12" w:space="0" w:color="auto"/>
            </w:tcBorders>
            <w:vAlign w:val="bottom"/>
          </w:tcPr>
          <w:p w14:paraId="621C8153" w14:textId="77777777" w:rsidR="006A6760" w:rsidRPr="006A6760" w:rsidRDefault="006A6760" w:rsidP="006A6760">
            <w:pPr>
              <w:keepNext/>
              <w:spacing w:line="240" w:lineRule="auto"/>
              <w:ind w:hanging="15"/>
              <w:jc w:val="left"/>
              <w:rPr>
                <w:b/>
                <w:sz w:val="18"/>
                <w:szCs w:val="18"/>
              </w:rPr>
            </w:pPr>
            <w:r w:rsidRPr="006A6760">
              <w:rPr>
                <w:b/>
                <w:sz w:val="18"/>
                <w:szCs w:val="18"/>
              </w:rPr>
              <w:t>Nonpoint Sources</w:t>
            </w:r>
          </w:p>
        </w:tc>
        <w:tc>
          <w:tcPr>
            <w:tcW w:w="0" w:type="auto"/>
            <w:tcBorders>
              <w:top w:val="single" w:sz="4" w:space="0" w:color="auto"/>
              <w:bottom w:val="single" w:sz="12" w:space="0" w:color="auto"/>
            </w:tcBorders>
            <w:vAlign w:val="bottom"/>
          </w:tcPr>
          <w:p w14:paraId="7A9A2C75" w14:textId="77777777" w:rsidR="006A6760" w:rsidRPr="006A6760" w:rsidRDefault="006A6760" w:rsidP="006A6760">
            <w:pPr>
              <w:keepNext/>
              <w:spacing w:line="240" w:lineRule="auto"/>
              <w:ind w:firstLine="0"/>
              <w:jc w:val="left"/>
              <w:rPr>
                <w:b/>
                <w:sz w:val="18"/>
                <w:szCs w:val="18"/>
              </w:rPr>
            </w:pPr>
            <w:r w:rsidRPr="006A6760">
              <w:rPr>
                <w:b/>
                <w:sz w:val="18"/>
                <w:szCs w:val="18"/>
              </w:rPr>
              <w:t>PCB Load</w:t>
            </w:r>
          </w:p>
        </w:tc>
      </w:tr>
      <w:tr w:rsidR="006A6760" w:rsidRPr="006A6760" w14:paraId="3EC229E5" w14:textId="77777777" w:rsidTr="006A6760">
        <w:tc>
          <w:tcPr>
            <w:tcW w:w="0" w:type="auto"/>
            <w:tcBorders>
              <w:top w:val="single" w:sz="12" w:space="0" w:color="auto"/>
              <w:right w:val="nil"/>
            </w:tcBorders>
            <w:shd w:val="clear" w:color="auto" w:fill="F2F2F2" w:themeFill="background1" w:themeFillShade="F2"/>
            <w:vAlign w:val="center"/>
          </w:tcPr>
          <w:p w14:paraId="673CE265" w14:textId="77777777" w:rsidR="006A6760" w:rsidRPr="006A6760" w:rsidRDefault="006A6760" w:rsidP="006A6760">
            <w:pPr>
              <w:keepNext/>
              <w:spacing w:line="240" w:lineRule="auto"/>
              <w:ind w:firstLine="0"/>
              <w:jc w:val="left"/>
              <w:rPr>
                <w:sz w:val="18"/>
                <w:szCs w:val="18"/>
              </w:rPr>
            </w:pPr>
            <w:r w:rsidRPr="006A6760">
              <w:rPr>
                <w:sz w:val="18"/>
                <w:szCs w:val="18"/>
              </w:rPr>
              <w:t>Contaminated Sites</w:t>
            </w:r>
          </w:p>
        </w:tc>
        <w:tc>
          <w:tcPr>
            <w:tcW w:w="0" w:type="auto"/>
            <w:tcBorders>
              <w:top w:val="single" w:sz="12" w:space="0" w:color="auto"/>
              <w:left w:val="nil"/>
            </w:tcBorders>
            <w:shd w:val="clear" w:color="auto" w:fill="F2F2F2" w:themeFill="background1" w:themeFillShade="F2"/>
            <w:vAlign w:val="center"/>
          </w:tcPr>
          <w:p w14:paraId="25C62D3C" w14:textId="77777777" w:rsidR="006A6760" w:rsidRPr="006A6760" w:rsidRDefault="006A6760" w:rsidP="006A6760">
            <w:pPr>
              <w:keepNext/>
              <w:spacing w:line="240" w:lineRule="auto"/>
              <w:ind w:firstLine="0"/>
              <w:jc w:val="left"/>
              <w:rPr>
                <w:sz w:val="18"/>
                <w:szCs w:val="18"/>
              </w:rPr>
            </w:pPr>
          </w:p>
        </w:tc>
      </w:tr>
      <w:tr w:rsidR="006A6760" w:rsidRPr="006A6760" w14:paraId="577C5489" w14:textId="77777777" w:rsidTr="006A6760">
        <w:tc>
          <w:tcPr>
            <w:tcW w:w="0" w:type="auto"/>
            <w:tcBorders>
              <w:bottom w:val="nil"/>
              <w:right w:val="nil"/>
            </w:tcBorders>
            <w:tcMar>
              <w:left w:w="173" w:type="dxa"/>
              <w:right w:w="173" w:type="dxa"/>
            </w:tcMar>
            <w:vAlign w:val="center"/>
          </w:tcPr>
          <w:p w14:paraId="39CDFA87" w14:textId="77777777" w:rsidR="006A6760" w:rsidRPr="006A6760" w:rsidRDefault="006A6760" w:rsidP="006A6760">
            <w:pPr>
              <w:keepNext/>
              <w:spacing w:line="240" w:lineRule="auto"/>
              <w:ind w:firstLine="0"/>
              <w:jc w:val="left"/>
              <w:rPr>
                <w:sz w:val="18"/>
                <w:szCs w:val="18"/>
              </w:rPr>
            </w:pPr>
            <w:r w:rsidRPr="006A6760">
              <w:rPr>
                <w:sz w:val="18"/>
                <w:szCs w:val="18"/>
              </w:rPr>
              <w:t>Volunteer Remediation Program Sites</w:t>
            </w:r>
          </w:p>
        </w:tc>
        <w:tc>
          <w:tcPr>
            <w:tcW w:w="0" w:type="auto"/>
            <w:tcBorders>
              <w:left w:val="nil"/>
              <w:bottom w:val="nil"/>
            </w:tcBorders>
            <w:vAlign w:val="center"/>
          </w:tcPr>
          <w:p w14:paraId="2E10D9B2" w14:textId="77777777" w:rsidR="006A6760" w:rsidRPr="006A6760" w:rsidRDefault="006A6760" w:rsidP="006A6760">
            <w:pPr>
              <w:keepNext/>
              <w:spacing w:line="240" w:lineRule="auto"/>
              <w:ind w:firstLine="0"/>
              <w:jc w:val="left"/>
              <w:rPr>
                <w:sz w:val="18"/>
                <w:szCs w:val="18"/>
              </w:rPr>
            </w:pPr>
            <w:r w:rsidRPr="006A6760">
              <w:rPr>
                <w:sz w:val="18"/>
                <w:szCs w:val="18"/>
              </w:rPr>
              <w:t>Varies by site</w:t>
            </w:r>
          </w:p>
        </w:tc>
      </w:tr>
      <w:tr w:rsidR="006A6760" w:rsidRPr="006A6760" w14:paraId="77B1AA42" w14:textId="77777777" w:rsidTr="006A6760">
        <w:tc>
          <w:tcPr>
            <w:tcW w:w="0" w:type="auto"/>
            <w:tcBorders>
              <w:bottom w:val="nil"/>
              <w:right w:val="nil"/>
            </w:tcBorders>
            <w:tcMar>
              <w:left w:w="173" w:type="dxa"/>
              <w:right w:w="173" w:type="dxa"/>
            </w:tcMar>
            <w:vAlign w:val="center"/>
          </w:tcPr>
          <w:p w14:paraId="57C3E190" w14:textId="77777777" w:rsidR="006A6760" w:rsidRPr="006A6760" w:rsidRDefault="006A6760" w:rsidP="006A6760">
            <w:pPr>
              <w:keepNext/>
              <w:spacing w:line="240" w:lineRule="auto"/>
              <w:ind w:firstLine="0"/>
              <w:jc w:val="left"/>
              <w:rPr>
                <w:sz w:val="18"/>
                <w:szCs w:val="18"/>
              </w:rPr>
            </w:pPr>
            <w:r w:rsidRPr="006A6760">
              <w:rPr>
                <w:sz w:val="18"/>
                <w:szCs w:val="18"/>
              </w:rPr>
              <w:t>Railyards and Railway Spurs</w:t>
            </w:r>
          </w:p>
        </w:tc>
        <w:tc>
          <w:tcPr>
            <w:tcW w:w="0" w:type="auto"/>
            <w:tcBorders>
              <w:left w:val="nil"/>
              <w:bottom w:val="nil"/>
            </w:tcBorders>
            <w:vAlign w:val="center"/>
          </w:tcPr>
          <w:p w14:paraId="10B12A55" w14:textId="77777777" w:rsidR="006A6760" w:rsidRPr="006A6760" w:rsidRDefault="006A6760" w:rsidP="006A6760">
            <w:pPr>
              <w:keepNext/>
              <w:spacing w:line="240" w:lineRule="auto"/>
              <w:ind w:firstLine="0"/>
              <w:jc w:val="left"/>
              <w:rPr>
                <w:sz w:val="18"/>
                <w:szCs w:val="18"/>
              </w:rPr>
            </w:pPr>
            <w:r w:rsidRPr="006A6760">
              <w:rPr>
                <w:sz w:val="18"/>
                <w:szCs w:val="18"/>
              </w:rPr>
              <w:t>7.02 x 10</w:t>
            </w:r>
            <w:r w:rsidRPr="006A6760">
              <w:rPr>
                <w:sz w:val="18"/>
                <w:szCs w:val="18"/>
                <w:vertAlign w:val="superscript"/>
              </w:rPr>
              <w:t>10</w:t>
            </w:r>
            <w:r w:rsidRPr="006A6760">
              <w:rPr>
                <w:sz w:val="18"/>
                <w:szCs w:val="18"/>
              </w:rPr>
              <w:t xml:space="preserve"> pg PCB/ton of sediment</w:t>
            </w:r>
          </w:p>
        </w:tc>
      </w:tr>
      <w:tr w:rsidR="006A6760" w:rsidRPr="006A6760" w14:paraId="60D1B94B" w14:textId="77777777" w:rsidTr="006A6760">
        <w:tc>
          <w:tcPr>
            <w:tcW w:w="0" w:type="auto"/>
            <w:tcBorders>
              <w:top w:val="nil"/>
              <w:bottom w:val="nil"/>
            </w:tcBorders>
            <w:tcMar>
              <w:left w:w="173" w:type="dxa"/>
              <w:right w:w="173" w:type="dxa"/>
            </w:tcMar>
            <w:vAlign w:val="center"/>
          </w:tcPr>
          <w:p w14:paraId="75DDACB2" w14:textId="77777777" w:rsidR="006A6760" w:rsidRPr="006A6760" w:rsidRDefault="006A6760" w:rsidP="006A6760">
            <w:pPr>
              <w:spacing w:line="240" w:lineRule="auto"/>
              <w:ind w:firstLine="0"/>
              <w:jc w:val="left"/>
              <w:rPr>
                <w:sz w:val="18"/>
                <w:szCs w:val="18"/>
                <w:vertAlign w:val="superscript"/>
              </w:rPr>
            </w:pPr>
            <w:r w:rsidRPr="006A6760">
              <w:rPr>
                <w:sz w:val="18"/>
                <w:szCs w:val="18"/>
              </w:rPr>
              <w:t>Electrical Substation</w:t>
            </w:r>
          </w:p>
        </w:tc>
        <w:tc>
          <w:tcPr>
            <w:tcW w:w="0" w:type="auto"/>
            <w:tcBorders>
              <w:top w:val="nil"/>
              <w:bottom w:val="nil"/>
            </w:tcBorders>
            <w:vAlign w:val="center"/>
          </w:tcPr>
          <w:p w14:paraId="54371948" w14:textId="77777777" w:rsidR="006A6760" w:rsidRPr="006A6760" w:rsidRDefault="006A6760" w:rsidP="006A6760">
            <w:pPr>
              <w:spacing w:line="240" w:lineRule="auto"/>
              <w:ind w:firstLine="0"/>
              <w:jc w:val="left"/>
              <w:rPr>
                <w:sz w:val="18"/>
                <w:szCs w:val="18"/>
              </w:rPr>
            </w:pPr>
            <w:r w:rsidRPr="006A6760">
              <w:rPr>
                <w:sz w:val="18"/>
                <w:szCs w:val="18"/>
              </w:rPr>
              <w:t>1.29 x 10</w:t>
            </w:r>
            <w:r w:rsidRPr="006A6760">
              <w:rPr>
                <w:sz w:val="18"/>
                <w:szCs w:val="18"/>
                <w:vertAlign w:val="superscript"/>
              </w:rPr>
              <w:t>12</w:t>
            </w:r>
            <w:r w:rsidRPr="006A6760">
              <w:rPr>
                <w:sz w:val="18"/>
                <w:szCs w:val="18"/>
              </w:rPr>
              <w:t xml:space="preserve"> pg/PCB/ton of sediment</w:t>
            </w:r>
          </w:p>
        </w:tc>
      </w:tr>
      <w:tr w:rsidR="006A6760" w:rsidRPr="006A6760" w14:paraId="0E2B5165" w14:textId="77777777" w:rsidTr="006A6760">
        <w:tc>
          <w:tcPr>
            <w:tcW w:w="0" w:type="auto"/>
            <w:tcBorders>
              <w:top w:val="nil"/>
              <w:bottom w:val="single" w:sz="4" w:space="0" w:color="auto"/>
            </w:tcBorders>
            <w:tcMar>
              <w:left w:w="173" w:type="dxa"/>
              <w:right w:w="173" w:type="dxa"/>
            </w:tcMar>
            <w:vAlign w:val="center"/>
          </w:tcPr>
          <w:p w14:paraId="68BE5FCA" w14:textId="77777777" w:rsidR="006A6760" w:rsidRPr="006A6760" w:rsidRDefault="006A6760" w:rsidP="006A6760">
            <w:pPr>
              <w:spacing w:line="240" w:lineRule="auto"/>
              <w:ind w:firstLine="0"/>
              <w:jc w:val="left"/>
              <w:rPr>
                <w:sz w:val="18"/>
                <w:szCs w:val="18"/>
              </w:rPr>
            </w:pPr>
            <w:r w:rsidRPr="006A6760">
              <w:rPr>
                <w:sz w:val="18"/>
                <w:szCs w:val="18"/>
              </w:rPr>
              <w:t xml:space="preserve">Pollution Response Program (PREP) Spills </w:t>
            </w:r>
          </w:p>
        </w:tc>
        <w:tc>
          <w:tcPr>
            <w:tcW w:w="0" w:type="auto"/>
            <w:tcBorders>
              <w:top w:val="nil"/>
              <w:bottom w:val="single" w:sz="4" w:space="0" w:color="auto"/>
            </w:tcBorders>
            <w:vAlign w:val="center"/>
          </w:tcPr>
          <w:p w14:paraId="6A6DB7A6" w14:textId="77777777" w:rsidR="006A6760" w:rsidRPr="006A6760" w:rsidRDefault="006A6760" w:rsidP="006A6760">
            <w:pPr>
              <w:spacing w:line="240" w:lineRule="auto"/>
              <w:ind w:firstLine="0"/>
              <w:jc w:val="left"/>
              <w:rPr>
                <w:sz w:val="18"/>
                <w:szCs w:val="18"/>
              </w:rPr>
            </w:pPr>
            <w:r w:rsidRPr="006A6760">
              <w:rPr>
                <w:sz w:val="18"/>
                <w:szCs w:val="18"/>
              </w:rPr>
              <w:t>Varies by Spill</w:t>
            </w:r>
          </w:p>
        </w:tc>
      </w:tr>
      <w:tr w:rsidR="006A6760" w:rsidRPr="006A6760" w14:paraId="436B49C4" w14:textId="77777777" w:rsidTr="006A6760">
        <w:tc>
          <w:tcPr>
            <w:tcW w:w="0" w:type="auto"/>
            <w:tcBorders>
              <w:top w:val="single" w:sz="4" w:space="0" w:color="auto"/>
              <w:right w:val="nil"/>
            </w:tcBorders>
            <w:shd w:val="clear" w:color="auto" w:fill="F2F2F2" w:themeFill="background1" w:themeFillShade="F2"/>
            <w:vAlign w:val="center"/>
          </w:tcPr>
          <w:p w14:paraId="2EDE4D5C" w14:textId="77777777" w:rsidR="006A6760" w:rsidRPr="006A6760" w:rsidRDefault="006A6760" w:rsidP="006A6760">
            <w:pPr>
              <w:spacing w:line="240" w:lineRule="auto"/>
              <w:ind w:firstLine="0"/>
              <w:jc w:val="left"/>
              <w:rPr>
                <w:sz w:val="18"/>
                <w:szCs w:val="18"/>
              </w:rPr>
            </w:pPr>
            <w:r w:rsidRPr="006A6760">
              <w:rPr>
                <w:sz w:val="18"/>
                <w:szCs w:val="18"/>
              </w:rPr>
              <w:t>Surface Sources</w:t>
            </w:r>
          </w:p>
        </w:tc>
        <w:tc>
          <w:tcPr>
            <w:tcW w:w="0" w:type="auto"/>
            <w:tcBorders>
              <w:top w:val="single" w:sz="4" w:space="0" w:color="auto"/>
              <w:left w:val="nil"/>
            </w:tcBorders>
            <w:shd w:val="clear" w:color="auto" w:fill="F2F2F2" w:themeFill="background1" w:themeFillShade="F2"/>
            <w:vAlign w:val="center"/>
          </w:tcPr>
          <w:p w14:paraId="214A88B5" w14:textId="77777777" w:rsidR="006A6760" w:rsidRPr="006A6760" w:rsidRDefault="006A6760" w:rsidP="006A6760">
            <w:pPr>
              <w:spacing w:line="240" w:lineRule="auto"/>
              <w:ind w:firstLine="0"/>
              <w:jc w:val="left"/>
              <w:rPr>
                <w:sz w:val="18"/>
                <w:szCs w:val="18"/>
              </w:rPr>
            </w:pPr>
          </w:p>
        </w:tc>
      </w:tr>
      <w:tr w:rsidR="006A6760" w:rsidRPr="006A6760" w14:paraId="03014318" w14:textId="77777777" w:rsidTr="006A6760">
        <w:tc>
          <w:tcPr>
            <w:tcW w:w="0" w:type="auto"/>
            <w:tcBorders>
              <w:bottom w:val="nil"/>
              <w:right w:val="nil"/>
            </w:tcBorders>
            <w:tcMar>
              <w:left w:w="173" w:type="dxa"/>
              <w:right w:w="173" w:type="dxa"/>
            </w:tcMar>
            <w:vAlign w:val="center"/>
          </w:tcPr>
          <w:p w14:paraId="05F9BF05" w14:textId="77777777" w:rsidR="006A6760" w:rsidRPr="006A6760" w:rsidRDefault="006A6760" w:rsidP="006A6760">
            <w:pPr>
              <w:spacing w:line="240" w:lineRule="auto"/>
              <w:ind w:firstLine="0"/>
              <w:jc w:val="left"/>
              <w:rPr>
                <w:sz w:val="18"/>
                <w:szCs w:val="18"/>
              </w:rPr>
            </w:pPr>
            <w:r w:rsidRPr="006A6760">
              <w:rPr>
                <w:sz w:val="18"/>
                <w:szCs w:val="18"/>
              </w:rPr>
              <w:t>Unregulated Surface Sources</w:t>
            </w:r>
            <w:r w:rsidRPr="006A6760">
              <w:rPr>
                <w:sz w:val="18"/>
                <w:szCs w:val="18"/>
                <w:vertAlign w:val="superscript"/>
              </w:rPr>
              <w:t>1</w:t>
            </w:r>
          </w:p>
        </w:tc>
        <w:tc>
          <w:tcPr>
            <w:tcW w:w="0" w:type="auto"/>
            <w:tcBorders>
              <w:left w:val="nil"/>
              <w:bottom w:val="nil"/>
            </w:tcBorders>
            <w:vAlign w:val="center"/>
          </w:tcPr>
          <w:p w14:paraId="5921DBFC" w14:textId="77777777" w:rsidR="006A6760" w:rsidRPr="006A6760" w:rsidRDefault="006A6760" w:rsidP="006A6760">
            <w:pPr>
              <w:spacing w:line="240" w:lineRule="auto"/>
              <w:ind w:firstLine="0"/>
              <w:jc w:val="left"/>
              <w:rPr>
                <w:sz w:val="18"/>
                <w:szCs w:val="18"/>
              </w:rPr>
            </w:pPr>
            <w:r w:rsidRPr="006A6760">
              <w:rPr>
                <w:sz w:val="18"/>
                <w:szCs w:val="18"/>
              </w:rPr>
              <w:t>Varies by land use category</w:t>
            </w:r>
          </w:p>
        </w:tc>
      </w:tr>
      <w:tr w:rsidR="006A6760" w:rsidRPr="006A6760" w14:paraId="70CC75F9" w14:textId="77777777" w:rsidTr="006A6760">
        <w:tc>
          <w:tcPr>
            <w:tcW w:w="0" w:type="auto"/>
            <w:tcBorders>
              <w:top w:val="nil"/>
              <w:bottom w:val="single" w:sz="4" w:space="0" w:color="auto"/>
            </w:tcBorders>
            <w:tcMar>
              <w:left w:w="173" w:type="dxa"/>
              <w:right w:w="173" w:type="dxa"/>
            </w:tcMar>
            <w:vAlign w:val="center"/>
          </w:tcPr>
          <w:p w14:paraId="62779C73" w14:textId="77777777" w:rsidR="006A6760" w:rsidRPr="006A6760" w:rsidRDefault="006A6760" w:rsidP="006A6760">
            <w:pPr>
              <w:spacing w:line="240" w:lineRule="auto"/>
              <w:ind w:firstLine="0"/>
              <w:jc w:val="left"/>
              <w:rPr>
                <w:sz w:val="18"/>
                <w:szCs w:val="18"/>
              </w:rPr>
            </w:pPr>
            <w:r w:rsidRPr="006A6760">
              <w:rPr>
                <w:sz w:val="18"/>
                <w:szCs w:val="18"/>
              </w:rPr>
              <w:t>Atmospheric Deposition</w:t>
            </w:r>
          </w:p>
        </w:tc>
        <w:tc>
          <w:tcPr>
            <w:tcW w:w="0" w:type="auto"/>
            <w:tcBorders>
              <w:top w:val="nil"/>
              <w:bottom w:val="single" w:sz="4" w:space="0" w:color="auto"/>
            </w:tcBorders>
            <w:vAlign w:val="center"/>
          </w:tcPr>
          <w:p w14:paraId="21B9D27B" w14:textId="77777777" w:rsidR="006A6760" w:rsidRPr="006A6760" w:rsidRDefault="006A6760" w:rsidP="006A6760">
            <w:pPr>
              <w:spacing w:line="240" w:lineRule="auto"/>
              <w:ind w:firstLine="0"/>
              <w:jc w:val="left"/>
              <w:rPr>
                <w:sz w:val="18"/>
                <w:szCs w:val="18"/>
              </w:rPr>
            </w:pPr>
            <w:r w:rsidRPr="006A6760">
              <w:rPr>
                <w:sz w:val="18"/>
                <w:szCs w:val="18"/>
              </w:rPr>
              <w:t>8.90 x 10</w:t>
            </w:r>
            <w:r w:rsidRPr="006A6760">
              <w:rPr>
                <w:sz w:val="18"/>
                <w:szCs w:val="18"/>
                <w:vertAlign w:val="superscript"/>
              </w:rPr>
              <w:t>3</w:t>
            </w:r>
            <w:r w:rsidRPr="006A6760">
              <w:rPr>
                <w:sz w:val="18"/>
                <w:szCs w:val="18"/>
              </w:rPr>
              <w:t xml:space="preserve"> pg/m</w:t>
            </w:r>
            <w:r w:rsidRPr="006A6760">
              <w:rPr>
                <w:sz w:val="18"/>
                <w:szCs w:val="18"/>
                <w:vertAlign w:val="superscript"/>
              </w:rPr>
              <w:t>2</w:t>
            </w:r>
            <w:r w:rsidRPr="006A6760">
              <w:rPr>
                <w:sz w:val="18"/>
                <w:szCs w:val="18"/>
              </w:rPr>
              <w:t>/year</w:t>
            </w:r>
          </w:p>
        </w:tc>
      </w:tr>
      <w:tr w:rsidR="006A6760" w:rsidRPr="006A6760" w14:paraId="00864AEA" w14:textId="77777777" w:rsidTr="006A6760">
        <w:tc>
          <w:tcPr>
            <w:tcW w:w="0" w:type="auto"/>
            <w:tcBorders>
              <w:top w:val="single" w:sz="4" w:space="0" w:color="auto"/>
              <w:bottom w:val="single" w:sz="4" w:space="0" w:color="auto"/>
            </w:tcBorders>
            <w:shd w:val="clear" w:color="auto" w:fill="F2F2F2" w:themeFill="background1" w:themeFillShade="F2"/>
            <w:vAlign w:val="center"/>
          </w:tcPr>
          <w:p w14:paraId="6ED6C19F" w14:textId="77777777" w:rsidR="006A6760" w:rsidRPr="006A6760" w:rsidRDefault="006A6760" w:rsidP="006A6760">
            <w:pPr>
              <w:spacing w:line="240" w:lineRule="auto"/>
              <w:ind w:firstLine="0"/>
              <w:jc w:val="left"/>
              <w:rPr>
                <w:sz w:val="18"/>
                <w:szCs w:val="18"/>
              </w:rPr>
            </w:pPr>
            <w:r w:rsidRPr="006A6760">
              <w:rPr>
                <w:sz w:val="18"/>
                <w:szCs w:val="18"/>
              </w:rPr>
              <w:t>Streambed Sediment</w:t>
            </w:r>
          </w:p>
        </w:tc>
        <w:tc>
          <w:tcPr>
            <w:tcW w:w="0" w:type="auto"/>
            <w:tcBorders>
              <w:top w:val="single" w:sz="4" w:space="0" w:color="auto"/>
              <w:bottom w:val="single" w:sz="4" w:space="0" w:color="auto"/>
            </w:tcBorders>
            <w:shd w:val="clear" w:color="auto" w:fill="F2F2F2" w:themeFill="background1" w:themeFillShade="F2"/>
            <w:vAlign w:val="center"/>
          </w:tcPr>
          <w:p w14:paraId="3FCEEDD1" w14:textId="77777777" w:rsidR="006A6760" w:rsidRPr="006A6760" w:rsidRDefault="006A6760" w:rsidP="006A6760">
            <w:pPr>
              <w:spacing w:line="240" w:lineRule="auto"/>
              <w:ind w:firstLine="0"/>
              <w:jc w:val="left"/>
              <w:rPr>
                <w:sz w:val="18"/>
                <w:szCs w:val="18"/>
              </w:rPr>
            </w:pPr>
            <w:r w:rsidRPr="006A6760">
              <w:rPr>
                <w:sz w:val="18"/>
                <w:szCs w:val="18"/>
              </w:rPr>
              <w:t>Varies by stream segment</w:t>
            </w:r>
          </w:p>
        </w:tc>
      </w:tr>
    </w:tbl>
    <w:p w14:paraId="3AF49A45" w14:textId="315F7F88" w:rsidR="006A6760" w:rsidRDefault="006A6760" w:rsidP="006A6760">
      <w:pPr>
        <w:spacing w:line="240" w:lineRule="auto"/>
        <w:ind w:right="720" w:hanging="115"/>
        <w:rPr>
          <w:sz w:val="18"/>
        </w:rPr>
      </w:pPr>
      <w:r w:rsidRPr="00A55421">
        <w:rPr>
          <w:sz w:val="18"/>
          <w:vertAlign w:val="superscript"/>
        </w:rPr>
        <w:t xml:space="preserve">1 </w:t>
      </w:r>
      <w:r w:rsidRPr="00A55421">
        <w:rPr>
          <w:sz w:val="18"/>
        </w:rPr>
        <w:t>Un</w:t>
      </w:r>
      <w:r>
        <w:rPr>
          <w:sz w:val="18"/>
        </w:rPr>
        <w:t xml:space="preserve">regulated surface </w:t>
      </w:r>
      <w:r w:rsidRPr="00A55421">
        <w:rPr>
          <w:sz w:val="18"/>
        </w:rPr>
        <w:t>sources</w:t>
      </w:r>
      <w:r>
        <w:rPr>
          <w:sz w:val="18"/>
        </w:rPr>
        <w:t xml:space="preserve"> </w:t>
      </w:r>
      <w:r w:rsidRPr="00A55421">
        <w:rPr>
          <w:sz w:val="18"/>
        </w:rPr>
        <w:t>represent PCB loads supported by the observed data whose specific location have yet to be identified.</w:t>
      </w:r>
    </w:p>
    <w:p w14:paraId="37AC4D03" w14:textId="77777777" w:rsidR="006A6760" w:rsidRPr="00093731" w:rsidRDefault="006A6760" w:rsidP="006A6760">
      <w:pPr>
        <w:spacing w:line="240" w:lineRule="auto"/>
        <w:ind w:right="720" w:hanging="115"/>
        <w:rPr>
          <w:szCs w:val="22"/>
        </w:rPr>
      </w:pPr>
    </w:p>
    <w:p w14:paraId="43EEF200" w14:textId="77777777" w:rsidR="007E5EE4" w:rsidRPr="00853A54" w:rsidRDefault="002D0D90" w:rsidP="00853A54">
      <w:pPr>
        <w:pStyle w:val="Heading4"/>
      </w:pPr>
      <w:r w:rsidRPr="00853A54">
        <w:t>Contaminated Sites</w:t>
      </w:r>
    </w:p>
    <w:p w14:paraId="09EF5883" w14:textId="596026AC" w:rsidR="00043135" w:rsidRDefault="00043135" w:rsidP="002D0D90">
      <w:pPr>
        <w:rPr>
          <w:rFonts w:cstheme="minorHAnsi"/>
        </w:rPr>
      </w:pPr>
      <w:r w:rsidRPr="00FA7416">
        <w:rPr>
          <w:rFonts w:cstheme="minorHAnsi"/>
        </w:rPr>
        <w:t xml:space="preserve">For purposes of this study, those properties and sites where PCBs have been identified as a </w:t>
      </w:r>
      <w:r>
        <w:rPr>
          <w:rFonts w:cstheme="minorHAnsi"/>
        </w:rPr>
        <w:t xml:space="preserve">contaminant of concern or </w:t>
      </w:r>
      <w:r w:rsidRPr="00FA7416">
        <w:rPr>
          <w:rFonts w:cstheme="minorHAnsi"/>
        </w:rPr>
        <w:t>potential concern were included.</w:t>
      </w:r>
      <w:r>
        <w:rPr>
          <w:rFonts w:cstheme="minorHAnsi"/>
        </w:rPr>
        <w:t xml:space="preserve"> </w:t>
      </w:r>
      <w:r w:rsidR="00D218FB">
        <w:rPr>
          <w:rFonts w:cstheme="minorHAnsi"/>
        </w:rPr>
        <w:t xml:space="preserve">No </w:t>
      </w:r>
      <w:r w:rsidR="006F6BB9">
        <w:rPr>
          <w:rFonts w:cstheme="minorHAnsi"/>
        </w:rPr>
        <w:t>CERCLA,</w:t>
      </w:r>
      <w:r w:rsidR="00D218FB">
        <w:rPr>
          <w:rFonts w:cstheme="minorHAnsi"/>
        </w:rPr>
        <w:t xml:space="preserve"> RCRA Corrective Action, </w:t>
      </w:r>
      <w:r w:rsidR="00B70E8F">
        <w:rPr>
          <w:rFonts w:cstheme="minorHAnsi"/>
        </w:rPr>
        <w:t xml:space="preserve">Brownfield </w:t>
      </w:r>
      <w:r w:rsidR="009666C5">
        <w:rPr>
          <w:rFonts w:cstheme="minorHAnsi"/>
        </w:rPr>
        <w:t>or VRP site</w:t>
      </w:r>
      <w:r w:rsidR="006F6BB9">
        <w:rPr>
          <w:rFonts w:cstheme="minorHAnsi"/>
        </w:rPr>
        <w:t>s</w:t>
      </w:r>
      <w:r w:rsidR="009666C5">
        <w:rPr>
          <w:rFonts w:cstheme="minorHAnsi"/>
        </w:rPr>
        <w:t xml:space="preserve"> </w:t>
      </w:r>
      <w:r w:rsidR="006F6BB9">
        <w:rPr>
          <w:rFonts w:cstheme="minorHAnsi"/>
        </w:rPr>
        <w:t xml:space="preserve">(except the former 2.7 acre Buick </w:t>
      </w:r>
      <w:r w:rsidR="004C36EE">
        <w:rPr>
          <w:rFonts w:cstheme="minorHAnsi"/>
        </w:rPr>
        <w:t>P</w:t>
      </w:r>
      <w:r w:rsidR="007254AF">
        <w:rPr>
          <w:rFonts w:cstheme="minorHAnsi"/>
        </w:rPr>
        <w:t xml:space="preserve">roperty </w:t>
      </w:r>
      <w:r w:rsidR="006F6BB9">
        <w:rPr>
          <w:rFonts w:cstheme="minorHAnsi"/>
        </w:rPr>
        <w:t xml:space="preserve">which was fully remediated) </w:t>
      </w:r>
      <w:r w:rsidR="009666C5">
        <w:rPr>
          <w:rFonts w:cstheme="minorHAnsi"/>
        </w:rPr>
        <w:t xml:space="preserve">were identified in the study </w:t>
      </w:r>
      <w:r w:rsidR="00B70E8F">
        <w:rPr>
          <w:rFonts w:cstheme="minorHAnsi"/>
        </w:rPr>
        <w:t xml:space="preserve">as contributing PCBs </w:t>
      </w:r>
      <w:r w:rsidR="006F6BB9">
        <w:rPr>
          <w:rFonts w:cstheme="minorHAnsi"/>
        </w:rPr>
        <w:t xml:space="preserve">and </w:t>
      </w:r>
      <w:r w:rsidR="009666C5">
        <w:rPr>
          <w:rFonts w:cstheme="minorHAnsi"/>
        </w:rPr>
        <w:t xml:space="preserve">included </w:t>
      </w:r>
      <w:r w:rsidR="006F6BB9">
        <w:rPr>
          <w:rFonts w:cstheme="minorHAnsi"/>
        </w:rPr>
        <w:t>as contaminated sites. Other categories of c</w:t>
      </w:r>
      <w:r>
        <w:rPr>
          <w:rFonts w:cstheme="minorHAnsi"/>
        </w:rPr>
        <w:t>ontaminated sites are described in the following sections.</w:t>
      </w:r>
    </w:p>
    <w:p w14:paraId="40C6C03E" w14:textId="14FDDAF5" w:rsidR="007E5EE4" w:rsidRPr="004B557B" w:rsidRDefault="002D0D90" w:rsidP="00853A54">
      <w:pPr>
        <w:pStyle w:val="Heading4"/>
        <w:rPr>
          <w:b w:val="0"/>
        </w:rPr>
      </w:pPr>
      <w:r w:rsidRPr="004B557B">
        <w:rPr>
          <w:b w:val="0"/>
        </w:rPr>
        <w:lastRenderedPageBreak/>
        <w:t>Railyards and Railway Spurs</w:t>
      </w:r>
    </w:p>
    <w:p w14:paraId="0CAF9AB3" w14:textId="0BE83C58" w:rsidR="002D0D90" w:rsidRDefault="002D0D90" w:rsidP="0062105E">
      <w:pPr>
        <w:spacing w:after="240"/>
      </w:pPr>
      <w:r>
        <w:t>Railyards and railway spurs are included as PCB sources because</w:t>
      </w:r>
      <w:r w:rsidRPr="005C3376">
        <w:t xml:space="preserve"> </w:t>
      </w:r>
      <w:r>
        <w:t>the EPA allows continued operation of older train engine transformers that still use PCB fluids. When trains containing PCBs are idled for extended periods on unused rail lines, PCBs may leak onto the ground and contaminate the soil. A review of other PCB TMDLs developed in Virginia indicated that railyards were previously included as potential sources. The Roanoke River PCB TMDL</w:t>
      </w:r>
      <w:r w:rsidRPr="00C1454C">
        <w:t xml:space="preserve"> </w:t>
      </w:r>
      <w:r>
        <w:t>(DEQ, 2009) included two sites as source areas: Shaffers Crossing (VPDES-permitted railyard) and Norfolk Southern 12. Shaffers Crossing was modeled as a point source, but the Norfolk Southern yard was treated as a nonpoint source. Permitted PCB point source data for the James River did not include any railyards, but analysis of satellite imagery revealed several railyards and railway spurs throughout the James River study area</w:t>
      </w:r>
      <w:r w:rsidR="0062105E">
        <w:t xml:space="preserve"> (</w:t>
      </w:r>
      <w:r w:rsidR="0062105E">
        <w:fldChar w:fldCharType="begin"/>
      </w:r>
      <w:r w:rsidR="0062105E">
        <w:instrText xml:space="preserve"> REF _Ref123850615 \h </w:instrText>
      </w:r>
      <w:r w:rsidR="0062105E">
        <w:fldChar w:fldCharType="separate"/>
      </w:r>
      <w:r w:rsidR="0062105E">
        <w:t xml:space="preserve">Table </w:t>
      </w:r>
      <w:r w:rsidR="0062105E">
        <w:rPr>
          <w:noProof/>
        </w:rPr>
        <w:t>C</w:t>
      </w:r>
      <w:r w:rsidR="0062105E">
        <w:noBreakHyphen/>
      </w:r>
      <w:r w:rsidR="0062105E">
        <w:rPr>
          <w:noProof/>
        </w:rPr>
        <w:t>1</w:t>
      </w:r>
      <w:r w:rsidR="0016293C">
        <w:rPr>
          <w:noProof/>
        </w:rPr>
        <w:t>0</w:t>
      </w:r>
      <w:r w:rsidR="0062105E">
        <w:fldChar w:fldCharType="end"/>
      </w:r>
      <w:r w:rsidR="0062105E">
        <w:t>)</w:t>
      </w:r>
      <w:r>
        <w:t>. Railyards and railway spurs were modeled as nonpoint sources and were assigned specific PCB contaminated land uses and loads. Since soil tests were not conducted at most railyards and railway spurs, PCB load rates were adopted from the Roanoke River PCB TMDL.</w:t>
      </w:r>
    </w:p>
    <w:p w14:paraId="024DFD77" w14:textId="46D10EDD" w:rsidR="0032297F" w:rsidRDefault="0032297F" w:rsidP="0032297F">
      <w:pPr>
        <w:pStyle w:val="Caption"/>
        <w:keepNext/>
      </w:pPr>
      <w:bookmarkStart w:id="775" w:name="_Toc178677426"/>
      <w:r>
        <w:t xml:space="preserve">Table </w:t>
      </w:r>
      <w:r>
        <w:fldChar w:fldCharType="begin"/>
      </w:r>
      <w:r>
        <w:instrText xml:space="preserve"> SEQ Table \* ARABIC </w:instrText>
      </w:r>
      <w:r>
        <w:fldChar w:fldCharType="separate"/>
      </w:r>
      <w:r w:rsidR="0016293C">
        <w:rPr>
          <w:noProof/>
        </w:rPr>
        <w:t>C-1</w:t>
      </w:r>
      <w:r>
        <w:rPr>
          <w:noProof/>
        </w:rPr>
        <w:t>0</w:t>
      </w:r>
      <w:bookmarkEnd w:id="775"/>
      <w:r>
        <w:fldChar w:fldCharType="end"/>
      </w:r>
      <w:r w:rsidR="0016293C">
        <w:t xml:space="preserve">. </w:t>
      </w:r>
      <w:r w:rsidR="0016293C" w:rsidRPr="00037D5B">
        <w:t>Contaminated sites identified as Railyards, Railway Spurs</w:t>
      </w:r>
      <w:r w:rsidR="0016293C" w:rsidRPr="001F5412">
        <w:t xml:space="preserve"> in the </w:t>
      </w:r>
      <w:r w:rsidR="0016293C">
        <w:t>James</w:t>
      </w:r>
      <w:r w:rsidR="0016293C" w:rsidRPr="001F5412">
        <w:t xml:space="preserve"> River study area.</w:t>
      </w:r>
    </w:p>
    <w:tbl>
      <w:tblPr>
        <w:tblW w:w="9466" w:type="dxa"/>
        <w:tblLayout w:type="fixed"/>
        <w:tblCellMar>
          <w:left w:w="0" w:type="dxa"/>
          <w:right w:w="0" w:type="dxa"/>
        </w:tblCellMar>
        <w:tblLook w:val="04A0" w:firstRow="1" w:lastRow="0" w:firstColumn="1" w:lastColumn="0" w:noHBand="0" w:noVBand="1"/>
      </w:tblPr>
      <w:tblGrid>
        <w:gridCol w:w="1710"/>
        <w:gridCol w:w="1890"/>
        <w:gridCol w:w="3870"/>
        <w:gridCol w:w="1996"/>
      </w:tblGrid>
      <w:tr w:rsidR="0062105E" w:rsidRPr="00223C43" w14:paraId="70FB6944" w14:textId="77777777" w:rsidTr="00C412B7">
        <w:trPr>
          <w:tblHeader/>
        </w:trPr>
        <w:tc>
          <w:tcPr>
            <w:tcW w:w="1710" w:type="dxa"/>
            <w:tcBorders>
              <w:top w:val="single" w:sz="12" w:space="0" w:color="auto"/>
              <w:left w:val="nil"/>
              <w:bottom w:val="double" w:sz="6" w:space="0" w:color="auto"/>
              <w:right w:val="nil"/>
            </w:tcBorders>
            <w:shd w:val="clear" w:color="auto" w:fill="auto"/>
            <w:vAlign w:val="bottom"/>
            <w:hideMark/>
          </w:tcPr>
          <w:p w14:paraId="74944A0B" w14:textId="77777777" w:rsidR="0062105E" w:rsidRPr="00223C43" w:rsidRDefault="0062105E" w:rsidP="00C412B7">
            <w:pPr>
              <w:spacing w:line="240" w:lineRule="auto"/>
              <w:ind w:firstLine="0"/>
              <w:rPr>
                <w:rFonts w:eastAsia="Times New Roman" w:cs="Arial"/>
                <w:b/>
                <w:bCs/>
                <w:color w:val="000000"/>
                <w:sz w:val="18"/>
                <w:szCs w:val="18"/>
              </w:rPr>
            </w:pPr>
            <w:r w:rsidRPr="00223C43">
              <w:rPr>
                <w:rFonts w:cs="Arial"/>
                <w:b/>
                <w:bCs/>
                <w:color w:val="000000"/>
                <w:sz w:val="18"/>
                <w:szCs w:val="18"/>
              </w:rPr>
              <w:t>TMDL Watershed</w:t>
            </w:r>
          </w:p>
        </w:tc>
        <w:tc>
          <w:tcPr>
            <w:tcW w:w="1890" w:type="dxa"/>
            <w:tcBorders>
              <w:top w:val="single" w:sz="12" w:space="0" w:color="auto"/>
              <w:left w:val="nil"/>
              <w:bottom w:val="double" w:sz="6" w:space="0" w:color="auto"/>
              <w:right w:val="nil"/>
            </w:tcBorders>
            <w:shd w:val="clear" w:color="auto" w:fill="auto"/>
            <w:noWrap/>
            <w:vAlign w:val="bottom"/>
            <w:hideMark/>
          </w:tcPr>
          <w:p w14:paraId="77E989EB" w14:textId="77777777" w:rsidR="0062105E" w:rsidRPr="00223C43" w:rsidRDefault="0062105E" w:rsidP="00C412B7">
            <w:pPr>
              <w:spacing w:line="240" w:lineRule="auto"/>
              <w:ind w:hanging="12"/>
              <w:jc w:val="center"/>
              <w:rPr>
                <w:rFonts w:cs="Arial"/>
                <w:b/>
                <w:bCs/>
                <w:color w:val="000000"/>
                <w:sz w:val="18"/>
                <w:szCs w:val="18"/>
              </w:rPr>
            </w:pPr>
            <w:r>
              <w:rPr>
                <w:rFonts w:cs="Arial"/>
                <w:b/>
                <w:bCs/>
                <w:color w:val="000000"/>
                <w:sz w:val="18"/>
                <w:szCs w:val="18"/>
              </w:rPr>
              <w:t>Site Description</w:t>
            </w:r>
          </w:p>
        </w:tc>
        <w:tc>
          <w:tcPr>
            <w:tcW w:w="3870" w:type="dxa"/>
            <w:tcBorders>
              <w:top w:val="single" w:sz="12" w:space="0" w:color="auto"/>
              <w:left w:val="nil"/>
              <w:bottom w:val="double" w:sz="6" w:space="0" w:color="auto"/>
              <w:right w:val="nil"/>
            </w:tcBorders>
            <w:vAlign w:val="bottom"/>
          </w:tcPr>
          <w:p w14:paraId="555CFB60" w14:textId="77777777" w:rsidR="0062105E" w:rsidRDefault="0062105E" w:rsidP="00C412B7">
            <w:pPr>
              <w:spacing w:line="240" w:lineRule="auto"/>
              <w:ind w:firstLine="0"/>
              <w:jc w:val="center"/>
              <w:rPr>
                <w:rFonts w:cs="Arial"/>
                <w:b/>
                <w:bCs/>
                <w:color w:val="000000"/>
                <w:sz w:val="18"/>
                <w:szCs w:val="18"/>
              </w:rPr>
            </w:pPr>
            <w:r>
              <w:rPr>
                <w:rFonts w:cs="Arial"/>
                <w:b/>
                <w:bCs/>
                <w:color w:val="000000"/>
                <w:sz w:val="18"/>
                <w:szCs w:val="18"/>
              </w:rPr>
              <w:t>Receiving Body</w:t>
            </w:r>
          </w:p>
        </w:tc>
        <w:tc>
          <w:tcPr>
            <w:tcW w:w="1996" w:type="dxa"/>
            <w:tcBorders>
              <w:top w:val="single" w:sz="12" w:space="0" w:color="auto"/>
              <w:left w:val="nil"/>
              <w:bottom w:val="double" w:sz="6" w:space="0" w:color="auto"/>
              <w:right w:val="nil"/>
            </w:tcBorders>
            <w:shd w:val="clear" w:color="auto" w:fill="auto"/>
            <w:noWrap/>
            <w:vAlign w:val="bottom"/>
            <w:hideMark/>
          </w:tcPr>
          <w:p w14:paraId="6B246737" w14:textId="77777777" w:rsidR="0062105E" w:rsidRDefault="0062105E" w:rsidP="00C412B7">
            <w:pPr>
              <w:spacing w:line="240" w:lineRule="auto"/>
              <w:ind w:firstLine="0"/>
              <w:jc w:val="center"/>
              <w:rPr>
                <w:rFonts w:cs="Arial"/>
                <w:b/>
                <w:bCs/>
                <w:color w:val="000000"/>
                <w:sz w:val="18"/>
                <w:szCs w:val="18"/>
              </w:rPr>
            </w:pPr>
            <w:r>
              <w:rPr>
                <w:rFonts w:cs="Arial"/>
                <w:b/>
                <w:bCs/>
                <w:color w:val="000000"/>
                <w:sz w:val="18"/>
                <w:szCs w:val="18"/>
              </w:rPr>
              <w:t xml:space="preserve">Estimated Area </w:t>
            </w:r>
          </w:p>
          <w:p w14:paraId="6E98A4E9" w14:textId="77777777" w:rsidR="0062105E" w:rsidRPr="00223C43" w:rsidRDefault="0062105E" w:rsidP="00C412B7">
            <w:pPr>
              <w:spacing w:line="240" w:lineRule="auto"/>
              <w:ind w:firstLine="0"/>
              <w:jc w:val="center"/>
              <w:rPr>
                <w:rFonts w:cs="Arial"/>
                <w:b/>
                <w:bCs/>
                <w:color w:val="000000"/>
                <w:sz w:val="18"/>
                <w:szCs w:val="18"/>
              </w:rPr>
            </w:pPr>
            <w:r>
              <w:rPr>
                <w:rFonts w:cs="Arial"/>
                <w:b/>
                <w:bCs/>
                <w:color w:val="000000"/>
                <w:sz w:val="18"/>
                <w:szCs w:val="18"/>
              </w:rPr>
              <w:t>(ac)</w:t>
            </w:r>
          </w:p>
        </w:tc>
      </w:tr>
      <w:tr w:rsidR="0062105E" w:rsidRPr="00223C43" w14:paraId="7CFE0C74" w14:textId="77777777" w:rsidTr="00C412B7">
        <w:tc>
          <w:tcPr>
            <w:tcW w:w="1710" w:type="dxa"/>
            <w:tcBorders>
              <w:top w:val="nil"/>
              <w:left w:val="nil"/>
              <w:bottom w:val="nil"/>
              <w:right w:val="nil"/>
            </w:tcBorders>
            <w:shd w:val="clear" w:color="auto" w:fill="auto"/>
            <w:vAlign w:val="center"/>
            <w:hideMark/>
          </w:tcPr>
          <w:p w14:paraId="780241D2"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Jackson River</w:t>
            </w:r>
          </w:p>
        </w:tc>
        <w:tc>
          <w:tcPr>
            <w:tcW w:w="1890" w:type="dxa"/>
            <w:tcBorders>
              <w:top w:val="nil"/>
              <w:left w:val="nil"/>
              <w:bottom w:val="nil"/>
              <w:right w:val="nil"/>
            </w:tcBorders>
            <w:shd w:val="clear" w:color="auto" w:fill="auto"/>
            <w:noWrap/>
            <w:vAlign w:val="center"/>
          </w:tcPr>
          <w:p w14:paraId="09A419B1"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19</w:t>
            </w:r>
          </w:p>
        </w:tc>
        <w:tc>
          <w:tcPr>
            <w:tcW w:w="3870" w:type="dxa"/>
            <w:tcBorders>
              <w:top w:val="nil"/>
              <w:left w:val="nil"/>
              <w:bottom w:val="nil"/>
              <w:right w:val="nil"/>
            </w:tcBorders>
            <w:vAlign w:val="center"/>
          </w:tcPr>
          <w:p w14:paraId="777A4D46"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nil"/>
              <w:right w:val="nil"/>
            </w:tcBorders>
            <w:shd w:val="clear" w:color="auto" w:fill="auto"/>
            <w:noWrap/>
            <w:vAlign w:val="center"/>
          </w:tcPr>
          <w:p w14:paraId="29F37C8E"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10.9</w:t>
            </w:r>
          </w:p>
        </w:tc>
      </w:tr>
      <w:tr w:rsidR="0062105E" w:rsidRPr="00223C43" w14:paraId="61F3B07C" w14:textId="77777777" w:rsidTr="00C412B7">
        <w:tc>
          <w:tcPr>
            <w:tcW w:w="1710" w:type="dxa"/>
            <w:tcBorders>
              <w:top w:val="nil"/>
              <w:left w:val="nil"/>
              <w:bottom w:val="nil"/>
              <w:right w:val="nil"/>
            </w:tcBorders>
            <w:shd w:val="clear" w:color="auto" w:fill="auto"/>
            <w:vAlign w:val="center"/>
            <w:hideMark/>
          </w:tcPr>
          <w:p w14:paraId="3930B92C"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1D3CB0B7"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20</w:t>
            </w:r>
          </w:p>
        </w:tc>
        <w:tc>
          <w:tcPr>
            <w:tcW w:w="3870" w:type="dxa"/>
            <w:tcBorders>
              <w:top w:val="nil"/>
              <w:left w:val="nil"/>
              <w:bottom w:val="nil"/>
              <w:right w:val="nil"/>
            </w:tcBorders>
            <w:vAlign w:val="center"/>
          </w:tcPr>
          <w:p w14:paraId="3C542D41"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nil"/>
              <w:right w:val="nil"/>
            </w:tcBorders>
            <w:shd w:val="clear" w:color="auto" w:fill="auto"/>
            <w:noWrap/>
            <w:vAlign w:val="center"/>
          </w:tcPr>
          <w:p w14:paraId="0458E91D"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196.2</w:t>
            </w:r>
          </w:p>
        </w:tc>
      </w:tr>
      <w:tr w:rsidR="0062105E" w:rsidRPr="00223C43" w14:paraId="1A333471" w14:textId="77777777" w:rsidTr="00C412B7">
        <w:tc>
          <w:tcPr>
            <w:tcW w:w="1710" w:type="dxa"/>
            <w:tcBorders>
              <w:top w:val="nil"/>
              <w:left w:val="nil"/>
              <w:bottom w:val="nil"/>
              <w:right w:val="nil"/>
            </w:tcBorders>
            <w:shd w:val="clear" w:color="auto" w:fill="auto"/>
            <w:vAlign w:val="center"/>
          </w:tcPr>
          <w:p w14:paraId="5CC672AA"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4429D9FF"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21</w:t>
            </w:r>
          </w:p>
        </w:tc>
        <w:tc>
          <w:tcPr>
            <w:tcW w:w="3870" w:type="dxa"/>
            <w:tcBorders>
              <w:top w:val="nil"/>
              <w:left w:val="nil"/>
              <w:bottom w:val="nil"/>
              <w:right w:val="nil"/>
            </w:tcBorders>
            <w:vAlign w:val="center"/>
          </w:tcPr>
          <w:p w14:paraId="149CD73E"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nil"/>
              <w:right w:val="nil"/>
            </w:tcBorders>
            <w:shd w:val="clear" w:color="auto" w:fill="auto"/>
            <w:noWrap/>
            <w:vAlign w:val="center"/>
          </w:tcPr>
          <w:p w14:paraId="5FFA2390"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34.4</w:t>
            </w:r>
          </w:p>
        </w:tc>
      </w:tr>
      <w:tr w:rsidR="0062105E" w:rsidRPr="00223C43" w14:paraId="06FD4F07" w14:textId="77777777" w:rsidTr="00C412B7">
        <w:tc>
          <w:tcPr>
            <w:tcW w:w="1710" w:type="dxa"/>
            <w:tcBorders>
              <w:top w:val="nil"/>
              <w:left w:val="nil"/>
              <w:bottom w:val="nil"/>
              <w:right w:val="nil"/>
            </w:tcBorders>
            <w:shd w:val="clear" w:color="auto" w:fill="auto"/>
            <w:vAlign w:val="center"/>
          </w:tcPr>
          <w:p w14:paraId="396F8075"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59FE532"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22</w:t>
            </w:r>
          </w:p>
        </w:tc>
        <w:tc>
          <w:tcPr>
            <w:tcW w:w="3870" w:type="dxa"/>
            <w:tcBorders>
              <w:top w:val="nil"/>
              <w:left w:val="nil"/>
              <w:bottom w:val="nil"/>
              <w:right w:val="nil"/>
            </w:tcBorders>
            <w:vAlign w:val="center"/>
          </w:tcPr>
          <w:p w14:paraId="622856B9"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Dunlap Creek, Jackson River</w:t>
            </w:r>
          </w:p>
        </w:tc>
        <w:tc>
          <w:tcPr>
            <w:tcW w:w="1996" w:type="dxa"/>
            <w:tcBorders>
              <w:top w:val="nil"/>
              <w:left w:val="nil"/>
              <w:bottom w:val="nil"/>
              <w:right w:val="nil"/>
            </w:tcBorders>
            <w:shd w:val="clear" w:color="auto" w:fill="auto"/>
            <w:noWrap/>
            <w:vAlign w:val="center"/>
          </w:tcPr>
          <w:p w14:paraId="4093F3D0"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18.8</w:t>
            </w:r>
          </w:p>
        </w:tc>
      </w:tr>
      <w:tr w:rsidR="0062105E" w:rsidRPr="00223C43" w14:paraId="54F759F5" w14:textId="77777777" w:rsidTr="00C412B7">
        <w:tc>
          <w:tcPr>
            <w:tcW w:w="1710" w:type="dxa"/>
            <w:tcBorders>
              <w:top w:val="nil"/>
              <w:left w:val="nil"/>
              <w:bottom w:val="nil"/>
              <w:right w:val="nil"/>
            </w:tcBorders>
            <w:shd w:val="clear" w:color="auto" w:fill="auto"/>
            <w:vAlign w:val="center"/>
          </w:tcPr>
          <w:p w14:paraId="3ECD7890"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6B970EEA"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23</w:t>
            </w:r>
          </w:p>
        </w:tc>
        <w:tc>
          <w:tcPr>
            <w:tcW w:w="3870" w:type="dxa"/>
            <w:tcBorders>
              <w:top w:val="nil"/>
              <w:left w:val="nil"/>
              <w:bottom w:val="nil"/>
              <w:right w:val="nil"/>
            </w:tcBorders>
            <w:vAlign w:val="center"/>
          </w:tcPr>
          <w:p w14:paraId="1D2428B6"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Dry Run, Jackson River</w:t>
            </w:r>
          </w:p>
        </w:tc>
        <w:tc>
          <w:tcPr>
            <w:tcW w:w="1996" w:type="dxa"/>
            <w:tcBorders>
              <w:top w:val="nil"/>
              <w:left w:val="nil"/>
              <w:bottom w:val="nil"/>
              <w:right w:val="nil"/>
            </w:tcBorders>
            <w:shd w:val="clear" w:color="auto" w:fill="auto"/>
            <w:noWrap/>
            <w:vAlign w:val="center"/>
          </w:tcPr>
          <w:p w14:paraId="0F3A91C8"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10.9</w:t>
            </w:r>
          </w:p>
        </w:tc>
      </w:tr>
      <w:tr w:rsidR="0062105E" w:rsidRPr="00223C43" w14:paraId="7F4F5199" w14:textId="77777777" w:rsidTr="00C412B7">
        <w:tc>
          <w:tcPr>
            <w:tcW w:w="1710" w:type="dxa"/>
            <w:tcBorders>
              <w:top w:val="nil"/>
              <w:left w:val="nil"/>
              <w:bottom w:val="single" w:sz="8" w:space="0" w:color="auto"/>
              <w:right w:val="nil"/>
            </w:tcBorders>
            <w:shd w:val="clear" w:color="auto" w:fill="auto"/>
            <w:vAlign w:val="center"/>
            <w:hideMark/>
          </w:tcPr>
          <w:p w14:paraId="3042DD9A"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single" w:sz="8" w:space="0" w:color="auto"/>
              <w:right w:val="nil"/>
            </w:tcBorders>
            <w:shd w:val="clear" w:color="auto" w:fill="auto"/>
            <w:noWrap/>
            <w:vAlign w:val="center"/>
          </w:tcPr>
          <w:p w14:paraId="103C2F5F"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25</w:t>
            </w:r>
          </w:p>
        </w:tc>
        <w:tc>
          <w:tcPr>
            <w:tcW w:w="3870" w:type="dxa"/>
            <w:tcBorders>
              <w:top w:val="nil"/>
              <w:left w:val="nil"/>
              <w:bottom w:val="single" w:sz="8" w:space="0" w:color="auto"/>
              <w:right w:val="nil"/>
            </w:tcBorders>
            <w:vAlign w:val="center"/>
          </w:tcPr>
          <w:p w14:paraId="6FF1FB7E"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single" w:sz="8" w:space="0" w:color="auto"/>
              <w:right w:val="nil"/>
            </w:tcBorders>
            <w:shd w:val="clear" w:color="auto" w:fill="auto"/>
            <w:noWrap/>
            <w:vAlign w:val="center"/>
          </w:tcPr>
          <w:p w14:paraId="314A0284"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6.</w:t>
            </w:r>
            <w:r>
              <w:rPr>
                <w:rFonts w:eastAsia="Times New Roman" w:cs="Arial"/>
                <w:color w:val="000000"/>
                <w:sz w:val="20"/>
                <w:szCs w:val="20"/>
              </w:rPr>
              <w:t>1</w:t>
            </w:r>
          </w:p>
        </w:tc>
      </w:tr>
      <w:tr w:rsidR="0062105E" w:rsidRPr="00223C43" w14:paraId="007C1912" w14:textId="77777777" w:rsidTr="00C412B7">
        <w:tc>
          <w:tcPr>
            <w:tcW w:w="1710" w:type="dxa"/>
            <w:tcBorders>
              <w:top w:val="nil"/>
              <w:left w:val="nil"/>
              <w:bottom w:val="nil"/>
              <w:right w:val="nil"/>
            </w:tcBorders>
            <w:shd w:val="clear" w:color="auto" w:fill="auto"/>
            <w:vAlign w:val="center"/>
            <w:hideMark/>
          </w:tcPr>
          <w:p w14:paraId="20FA5E02"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Maury River</w:t>
            </w:r>
          </w:p>
        </w:tc>
        <w:tc>
          <w:tcPr>
            <w:tcW w:w="1890" w:type="dxa"/>
            <w:tcBorders>
              <w:top w:val="nil"/>
              <w:left w:val="nil"/>
              <w:bottom w:val="nil"/>
              <w:right w:val="nil"/>
            </w:tcBorders>
            <w:shd w:val="clear" w:color="auto" w:fill="auto"/>
            <w:noWrap/>
            <w:vAlign w:val="center"/>
            <w:hideMark/>
          </w:tcPr>
          <w:p w14:paraId="3FF53D48" w14:textId="77777777" w:rsidR="0062105E" w:rsidRPr="00223C43" w:rsidRDefault="0062105E" w:rsidP="00C412B7">
            <w:pPr>
              <w:spacing w:line="240" w:lineRule="auto"/>
              <w:ind w:hanging="12"/>
              <w:jc w:val="center"/>
              <w:rPr>
                <w:rFonts w:cs="Arial"/>
                <w:color w:val="000000"/>
                <w:sz w:val="18"/>
                <w:szCs w:val="18"/>
              </w:rPr>
            </w:pPr>
            <w:r w:rsidRPr="008611BD">
              <w:rPr>
                <w:rFonts w:eastAsia="Times New Roman" w:cs="Arial"/>
                <w:color w:val="000000"/>
                <w:sz w:val="20"/>
                <w:szCs w:val="20"/>
              </w:rPr>
              <w:t>Railway spur 18</w:t>
            </w:r>
          </w:p>
        </w:tc>
        <w:tc>
          <w:tcPr>
            <w:tcW w:w="3870" w:type="dxa"/>
            <w:tcBorders>
              <w:top w:val="nil"/>
              <w:left w:val="nil"/>
              <w:bottom w:val="nil"/>
              <w:right w:val="nil"/>
            </w:tcBorders>
            <w:vAlign w:val="center"/>
          </w:tcPr>
          <w:p w14:paraId="3E3CC2BB" w14:textId="77777777" w:rsidR="0062105E" w:rsidRDefault="0062105E" w:rsidP="00C412B7">
            <w:pPr>
              <w:spacing w:line="240" w:lineRule="auto"/>
              <w:ind w:left="354" w:firstLine="0"/>
              <w:rPr>
                <w:rFonts w:cs="Arial"/>
                <w:color w:val="000000"/>
                <w:sz w:val="18"/>
                <w:szCs w:val="18"/>
              </w:rPr>
            </w:pPr>
            <w:r w:rsidRPr="008611BD">
              <w:rPr>
                <w:rFonts w:eastAsia="Times New Roman" w:cs="Arial"/>
                <w:color w:val="000000"/>
                <w:sz w:val="20"/>
                <w:szCs w:val="20"/>
              </w:rPr>
              <w:t>Unnamed Trib to Maury River</w:t>
            </w:r>
          </w:p>
        </w:tc>
        <w:tc>
          <w:tcPr>
            <w:tcW w:w="1996" w:type="dxa"/>
            <w:tcBorders>
              <w:top w:val="nil"/>
              <w:left w:val="nil"/>
              <w:bottom w:val="nil"/>
              <w:right w:val="nil"/>
            </w:tcBorders>
            <w:shd w:val="clear" w:color="auto" w:fill="auto"/>
            <w:noWrap/>
            <w:vAlign w:val="center"/>
          </w:tcPr>
          <w:p w14:paraId="3C075607" w14:textId="77777777" w:rsidR="0062105E" w:rsidRPr="00223C43" w:rsidRDefault="0062105E" w:rsidP="00C412B7">
            <w:pPr>
              <w:spacing w:line="240" w:lineRule="auto"/>
              <w:ind w:firstLine="0"/>
              <w:jc w:val="center"/>
              <w:rPr>
                <w:rFonts w:cs="Arial"/>
                <w:color w:val="000000"/>
                <w:sz w:val="18"/>
                <w:szCs w:val="18"/>
              </w:rPr>
            </w:pPr>
            <w:r>
              <w:rPr>
                <w:rFonts w:cs="Arial"/>
                <w:color w:val="000000"/>
                <w:sz w:val="18"/>
                <w:szCs w:val="18"/>
              </w:rPr>
              <w:t>4.7</w:t>
            </w:r>
          </w:p>
        </w:tc>
      </w:tr>
      <w:tr w:rsidR="0062105E" w:rsidRPr="00223C43" w14:paraId="02861304" w14:textId="77777777" w:rsidTr="00C412B7">
        <w:tc>
          <w:tcPr>
            <w:tcW w:w="1710" w:type="dxa"/>
            <w:tcBorders>
              <w:top w:val="nil"/>
              <w:left w:val="nil"/>
              <w:bottom w:val="nil"/>
              <w:right w:val="nil"/>
            </w:tcBorders>
            <w:shd w:val="clear" w:color="auto" w:fill="auto"/>
            <w:vAlign w:val="center"/>
            <w:hideMark/>
          </w:tcPr>
          <w:p w14:paraId="33DA88CD"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hideMark/>
          </w:tcPr>
          <w:p w14:paraId="61BF0254" w14:textId="77777777" w:rsidR="0062105E" w:rsidRPr="00223C43" w:rsidRDefault="0062105E" w:rsidP="00C412B7">
            <w:pPr>
              <w:spacing w:line="240" w:lineRule="auto"/>
              <w:ind w:hanging="12"/>
              <w:jc w:val="center"/>
              <w:rPr>
                <w:rFonts w:cs="Arial"/>
                <w:color w:val="000000"/>
                <w:sz w:val="18"/>
                <w:szCs w:val="18"/>
              </w:rPr>
            </w:pPr>
            <w:r w:rsidRPr="008611BD">
              <w:rPr>
                <w:rFonts w:eastAsia="Times New Roman" w:cs="Arial"/>
                <w:color w:val="000000"/>
                <w:sz w:val="20"/>
                <w:szCs w:val="20"/>
              </w:rPr>
              <w:t>Railway spur 19</w:t>
            </w:r>
          </w:p>
        </w:tc>
        <w:tc>
          <w:tcPr>
            <w:tcW w:w="3870" w:type="dxa"/>
            <w:tcBorders>
              <w:top w:val="nil"/>
              <w:left w:val="nil"/>
              <w:bottom w:val="nil"/>
              <w:right w:val="nil"/>
            </w:tcBorders>
            <w:vAlign w:val="center"/>
          </w:tcPr>
          <w:p w14:paraId="77C93E65" w14:textId="77777777" w:rsidR="0062105E" w:rsidRDefault="0062105E" w:rsidP="00C412B7">
            <w:pPr>
              <w:spacing w:line="240" w:lineRule="auto"/>
              <w:ind w:left="354" w:firstLine="0"/>
              <w:rPr>
                <w:rFonts w:cs="Arial"/>
                <w:color w:val="000000"/>
                <w:sz w:val="18"/>
                <w:szCs w:val="18"/>
              </w:rPr>
            </w:pPr>
            <w:r w:rsidRPr="008611BD">
              <w:rPr>
                <w:rFonts w:eastAsia="Times New Roman" w:cs="Arial"/>
                <w:color w:val="000000"/>
                <w:sz w:val="20"/>
                <w:szCs w:val="20"/>
              </w:rPr>
              <w:t>Maury River</w:t>
            </w:r>
          </w:p>
        </w:tc>
        <w:tc>
          <w:tcPr>
            <w:tcW w:w="1996" w:type="dxa"/>
            <w:tcBorders>
              <w:top w:val="nil"/>
              <w:left w:val="nil"/>
              <w:bottom w:val="nil"/>
              <w:right w:val="nil"/>
            </w:tcBorders>
            <w:shd w:val="clear" w:color="auto" w:fill="auto"/>
            <w:noWrap/>
            <w:vAlign w:val="center"/>
          </w:tcPr>
          <w:p w14:paraId="7E6BA42B" w14:textId="77777777" w:rsidR="0062105E" w:rsidRPr="00223C43" w:rsidRDefault="0062105E" w:rsidP="00C412B7">
            <w:pPr>
              <w:spacing w:line="240" w:lineRule="auto"/>
              <w:ind w:firstLine="0"/>
              <w:jc w:val="center"/>
              <w:rPr>
                <w:rFonts w:cs="Arial"/>
                <w:color w:val="000000"/>
                <w:sz w:val="18"/>
                <w:szCs w:val="18"/>
              </w:rPr>
            </w:pPr>
            <w:r>
              <w:rPr>
                <w:rFonts w:cs="Arial"/>
                <w:color w:val="000000"/>
                <w:sz w:val="18"/>
                <w:szCs w:val="18"/>
              </w:rPr>
              <w:t>5.2</w:t>
            </w:r>
          </w:p>
        </w:tc>
      </w:tr>
      <w:tr w:rsidR="0062105E" w:rsidRPr="00223C43" w14:paraId="21C68A93" w14:textId="77777777" w:rsidTr="00C412B7">
        <w:tc>
          <w:tcPr>
            <w:tcW w:w="1710" w:type="dxa"/>
            <w:tcBorders>
              <w:top w:val="nil"/>
              <w:left w:val="nil"/>
              <w:bottom w:val="single" w:sz="8" w:space="0" w:color="auto"/>
              <w:right w:val="nil"/>
            </w:tcBorders>
            <w:shd w:val="clear" w:color="auto" w:fill="auto"/>
            <w:vAlign w:val="center"/>
            <w:hideMark/>
          </w:tcPr>
          <w:p w14:paraId="6C942AA3"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single" w:sz="8" w:space="0" w:color="auto"/>
              <w:right w:val="nil"/>
            </w:tcBorders>
            <w:shd w:val="clear" w:color="auto" w:fill="auto"/>
            <w:noWrap/>
            <w:vAlign w:val="center"/>
            <w:hideMark/>
          </w:tcPr>
          <w:p w14:paraId="0B34932D" w14:textId="77777777" w:rsidR="0062105E" w:rsidRPr="00223C43" w:rsidRDefault="0062105E" w:rsidP="00C412B7">
            <w:pPr>
              <w:spacing w:line="240" w:lineRule="auto"/>
              <w:ind w:hanging="12"/>
              <w:jc w:val="center"/>
              <w:rPr>
                <w:rFonts w:cs="Arial"/>
                <w:color w:val="000000"/>
                <w:sz w:val="18"/>
                <w:szCs w:val="18"/>
              </w:rPr>
            </w:pPr>
            <w:r w:rsidRPr="008611BD">
              <w:rPr>
                <w:rFonts w:eastAsia="Times New Roman" w:cs="Arial"/>
                <w:color w:val="000000"/>
                <w:sz w:val="20"/>
                <w:szCs w:val="20"/>
              </w:rPr>
              <w:t>Railway spur 26</w:t>
            </w:r>
          </w:p>
        </w:tc>
        <w:tc>
          <w:tcPr>
            <w:tcW w:w="3870" w:type="dxa"/>
            <w:tcBorders>
              <w:top w:val="nil"/>
              <w:left w:val="nil"/>
              <w:bottom w:val="single" w:sz="8" w:space="0" w:color="auto"/>
              <w:right w:val="nil"/>
            </w:tcBorders>
            <w:vAlign w:val="center"/>
          </w:tcPr>
          <w:p w14:paraId="7AFED560" w14:textId="77777777" w:rsidR="0062105E" w:rsidRDefault="0062105E" w:rsidP="00C412B7">
            <w:pPr>
              <w:spacing w:line="240" w:lineRule="auto"/>
              <w:ind w:left="354" w:firstLine="0"/>
              <w:rPr>
                <w:rFonts w:cs="Arial"/>
                <w:color w:val="000000"/>
                <w:sz w:val="18"/>
                <w:szCs w:val="18"/>
              </w:rPr>
            </w:pPr>
            <w:r w:rsidRPr="008611BD">
              <w:rPr>
                <w:rFonts w:eastAsia="Times New Roman" w:cs="Arial"/>
                <w:color w:val="000000"/>
                <w:sz w:val="20"/>
                <w:szCs w:val="20"/>
              </w:rPr>
              <w:t>Brattons Run, Unnamed Trib to Calfpasture River</w:t>
            </w:r>
          </w:p>
        </w:tc>
        <w:tc>
          <w:tcPr>
            <w:tcW w:w="1996" w:type="dxa"/>
            <w:tcBorders>
              <w:top w:val="nil"/>
              <w:left w:val="nil"/>
              <w:bottom w:val="single" w:sz="8" w:space="0" w:color="auto"/>
              <w:right w:val="nil"/>
            </w:tcBorders>
            <w:shd w:val="clear" w:color="auto" w:fill="auto"/>
            <w:noWrap/>
            <w:vAlign w:val="center"/>
          </w:tcPr>
          <w:p w14:paraId="1D4CAE47" w14:textId="77777777" w:rsidR="0062105E" w:rsidRPr="00223C43" w:rsidRDefault="0062105E" w:rsidP="00C412B7">
            <w:pPr>
              <w:spacing w:line="240" w:lineRule="auto"/>
              <w:ind w:firstLine="0"/>
              <w:jc w:val="center"/>
              <w:rPr>
                <w:rFonts w:cs="Arial"/>
                <w:color w:val="000000"/>
                <w:sz w:val="18"/>
                <w:szCs w:val="18"/>
              </w:rPr>
            </w:pPr>
            <w:r>
              <w:rPr>
                <w:rFonts w:cs="Arial"/>
                <w:color w:val="000000"/>
                <w:sz w:val="18"/>
                <w:szCs w:val="18"/>
              </w:rPr>
              <w:t>1.7</w:t>
            </w:r>
          </w:p>
        </w:tc>
      </w:tr>
      <w:tr w:rsidR="0062105E" w:rsidRPr="00223C43" w14:paraId="4D700140" w14:textId="77777777" w:rsidTr="00C412B7">
        <w:tc>
          <w:tcPr>
            <w:tcW w:w="1710" w:type="dxa"/>
            <w:tcBorders>
              <w:top w:val="nil"/>
              <w:left w:val="nil"/>
              <w:bottom w:val="nil"/>
              <w:right w:val="nil"/>
            </w:tcBorders>
            <w:shd w:val="clear" w:color="auto" w:fill="auto"/>
            <w:noWrap/>
            <w:vAlign w:val="center"/>
            <w:hideMark/>
          </w:tcPr>
          <w:p w14:paraId="58BEE665"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Upper James River</w:t>
            </w:r>
          </w:p>
        </w:tc>
        <w:tc>
          <w:tcPr>
            <w:tcW w:w="1890" w:type="dxa"/>
            <w:tcBorders>
              <w:top w:val="nil"/>
              <w:left w:val="nil"/>
              <w:bottom w:val="nil"/>
              <w:right w:val="nil"/>
            </w:tcBorders>
            <w:shd w:val="clear" w:color="auto" w:fill="auto"/>
            <w:noWrap/>
            <w:vAlign w:val="center"/>
          </w:tcPr>
          <w:p w14:paraId="2E9984FD" w14:textId="113A0668"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8</w:t>
            </w:r>
          </w:p>
        </w:tc>
        <w:tc>
          <w:tcPr>
            <w:tcW w:w="3870" w:type="dxa"/>
            <w:tcBorders>
              <w:top w:val="nil"/>
              <w:left w:val="nil"/>
              <w:bottom w:val="nil"/>
              <w:right w:val="nil"/>
            </w:tcBorders>
            <w:vAlign w:val="center"/>
          </w:tcPr>
          <w:p w14:paraId="528F9EA6"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sz w:val="20"/>
                <w:szCs w:val="20"/>
              </w:rPr>
              <w:t>Unnamed Tribs (3x) to James River</w:t>
            </w:r>
          </w:p>
        </w:tc>
        <w:tc>
          <w:tcPr>
            <w:tcW w:w="1996" w:type="dxa"/>
            <w:tcBorders>
              <w:top w:val="nil"/>
              <w:left w:val="nil"/>
              <w:bottom w:val="nil"/>
              <w:right w:val="nil"/>
            </w:tcBorders>
            <w:shd w:val="clear" w:color="auto" w:fill="auto"/>
            <w:noWrap/>
            <w:vAlign w:val="center"/>
          </w:tcPr>
          <w:p w14:paraId="6AC61DBE"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19.8</w:t>
            </w:r>
          </w:p>
        </w:tc>
      </w:tr>
      <w:tr w:rsidR="0062105E" w:rsidRPr="00223C43" w14:paraId="6D2CE5A7" w14:textId="77777777" w:rsidTr="00C412B7">
        <w:tc>
          <w:tcPr>
            <w:tcW w:w="1710" w:type="dxa"/>
            <w:tcBorders>
              <w:top w:val="nil"/>
              <w:left w:val="nil"/>
              <w:bottom w:val="nil"/>
              <w:right w:val="nil"/>
            </w:tcBorders>
            <w:shd w:val="clear" w:color="auto" w:fill="auto"/>
            <w:noWrap/>
            <w:vAlign w:val="center"/>
            <w:hideMark/>
          </w:tcPr>
          <w:p w14:paraId="5CECDE92"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6237D94"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9</w:t>
            </w:r>
          </w:p>
        </w:tc>
        <w:tc>
          <w:tcPr>
            <w:tcW w:w="3870" w:type="dxa"/>
            <w:tcBorders>
              <w:top w:val="nil"/>
              <w:left w:val="nil"/>
              <w:bottom w:val="nil"/>
              <w:right w:val="nil"/>
            </w:tcBorders>
            <w:vAlign w:val="center"/>
          </w:tcPr>
          <w:p w14:paraId="1A9557E2"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6E5926A8"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w:t>
            </w:r>
            <w:r>
              <w:rPr>
                <w:rFonts w:eastAsia="Times New Roman" w:cs="Arial"/>
                <w:color w:val="000000"/>
                <w:sz w:val="20"/>
                <w:szCs w:val="20"/>
              </w:rPr>
              <w:t>5</w:t>
            </w:r>
          </w:p>
        </w:tc>
      </w:tr>
      <w:tr w:rsidR="0062105E" w:rsidRPr="00223C43" w14:paraId="7C70E7F5" w14:textId="77777777" w:rsidTr="00C412B7">
        <w:tc>
          <w:tcPr>
            <w:tcW w:w="1710" w:type="dxa"/>
            <w:tcBorders>
              <w:top w:val="nil"/>
              <w:left w:val="nil"/>
              <w:bottom w:val="nil"/>
              <w:right w:val="nil"/>
            </w:tcBorders>
            <w:shd w:val="clear" w:color="auto" w:fill="auto"/>
            <w:noWrap/>
            <w:vAlign w:val="center"/>
          </w:tcPr>
          <w:p w14:paraId="6E7323C9"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230DA6B"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10</w:t>
            </w:r>
          </w:p>
        </w:tc>
        <w:tc>
          <w:tcPr>
            <w:tcW w:w="3870" w:type="dxa"/>
            <w:tcBorders>
              <w:top w:val="nil"/>
              <w:left w:val="nil"/>
              <w:bottom w:val="nil"/>
              <w:right w:val="nil"/>
            </w:tcBorders>
            <w:vAlign w:val="center"/>
          </w:tcPr>
          <w:p w14:paraId="37381336"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sz w:val="20"/>
                <w:szCs w:val="20"/>
              </w:rPr>
              <w:t>Unnamed Trib to James River, James River, Fishing Creek</w:t>
            </w:r>
          </w:p>
        </w:tc>
        <w:tc>
          <w:tcPr>
            <w:tcW w:w="1996" w:type="dxa"/>
            <w:tcBorders>
              <w:top w:val="nil"/>
              <w:left w:val="nil"/>
              <w:bottom w:val="nil"/>
              <w:right w:val="nil"/>
            </w:tcBorders>
            <w:shd w:val="clear" w:color="auto" w:fill="auto"/>
            <w:noWrap/>
            <w:vAlign w:val="center"/>
          </w:tcPr>
          <w:p w14:paraId="7D45DE5F" w14:textId="77777777" w:rsidR="0062105E" w:rsidRPr="00223C43" w:rsidRDefault="0062105E" w:rsidP="00C412B7">
            <w:pPr>
              <w:spacing w:line="240" w:lineRule="auto"/>
              <w:ind w:firstLine="0"/>
              <w:jc w:val="center"/>
              <w:rPr>
                <w:rFonts w:cs="Arial"/>
                <w:color w:val="000000"/>
                <w:sz w:val="18"/>
                <w:szCs w:val="18"/>
              </w:rPr>
            </w:pPr>
            <w:r w:rsidRPr="00AD5E57">
              <w:rPr>
                <w:rFonts w:ascii="Calibri" w:eastAsia="Times New Roman" w:hAnsi="Calibri"/>
                <w:color w:val="000000"/>
                <w:szCs w:val="22"/>
              </w:rPr>
              <w:t>37.3</w:t>
            </w:r>
          </w:p>
        </w:tc>
      </w:tr>
      <w:tr w:rsidR="0062105E" w:rsidRPr="00223C43" w14:paraId="5DA1AF72" w14:textId="77777777" w:rsidTr="00C412B7">
        <w:tc>
          <w:tcPr>
            <w:tcW w:w="1710" w:type="dxa"/>
            <w:tcBorders>
              <w:top w:val="nil"/>
              <w:left w:val="nil"/>
              <w:bottom w:val="nil"/>
              <w:right w:val="nil"/>
            </w:tcBorders>
            <w:shd w:val="clear" w:color="auto" w:fill="auto"/>
            <w:noWrap/>
            <w:vAlign w:val="center"/>
          </w:tcPr>
          <w:p w14:paraId="127F8F2D"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42A47DD9"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11</w:t>
            </w:r>
          </w:p>
        </w:tc>
        <w:tc>
          <w:tcPr>
            <w:tcW w:w="3870" w:type="dxa"/>
            <w:tcBorders>
              <w:top w:val="nil"/>
              <w:left w:val="nil"/>
              <w:bottom w:val="nil"/>
              <w:right w:val="nil"/>
            </w:tcBorders>
            <w:vAlign w:val="center"/>
          </w:tcPr>
          <w:p w14:paraId="3B7CD921"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3FA2A506"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30.5</w:t>
            </w:r>
          </w:p>
        </w:tc>
      </w:tr>
      <w:tr w:rsidR="0062105E" w:rsidRPr="00223C43" w14:paraId="700F0598" w14:textId="77777777" w:rsidTr="00C412B7">
        <w:tc>
          <w:tcPr>
            <w:tcW w:w="1710" w:type="dxa"/>
            <w:tcBorders>
              <w:top w:val="nil"/>
              <w:left w:val="nil"/>
              <w:bottom w:val="nil"/>
              <w:right w:val="nil"/>
            </w:tcBorders>
            <w:shd w:val="clear" w:color="auto" w:fill="auto"/>
            <w:noWrap/>
            <w:vAlign w:val="center"/>
          </w:tcPr>
          <w:p w14:paraId="1ED48135"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96D8B18"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12</w:t>
            </w:r>
            <w:r w:rsidRPr="00AD5E57">
              <w:rPr>
                <w:rFonts w:eastAsia="Times New Roman" w:cs="Arial"/>
                <w:color w:val="000000"/>
                <w:sz w:val="20"/>
                <w:szCs w:val="20"/>
                <w:vertAlign w:val="superscript"/>
              </w:rPr>
              <w:t>b</w:t>
            </w:r>
          </w:p>
        </w:tc>
        <w:tc>
          <w:tcPr>
            <w:tcW w:w="3870" w:type="dxa"/>
            <w:tcBorders>
              <w:top w:val="nil"/>
              <w:left w:val="nil"/>
              <w:bottom w:val="nil"/>
              <w:right w:val="nil"/>
            </w:tcBorders>
            <w:vAlign w:val="center"/>
          </w:tcPr>
          <w:p w14:paraId="5A7E0470" w14:textId="77777777" w:rsidR="0062105E" w:rsidRPr="00D7439B" w:rsidRDefault="0062105E" w:rsidP="00C412B7">
            <w:pPr>
              <w:spacing w:line="240" w:lineRule="auto"/>
              <w:ind w:left="354" w:firstLine="0"/>
              <w:rPr>
                <w:rFonts w:eastAsia="Times New Roman" w:cs="Arial"/>
                <w:sz w:val="20"/>
                <w:szCs w:val="20"/>
              </w:rPr>
            </w:pPr>
            <w:r w:rsidRPr="00AD5E57">
              <w:rPr>
                <w:rFonts w:eastAsia="Times New Roman" w:cs="Arial"/>
                <w:sz w:val="20"/>
                <w:szCs w:val="20"/>
              </w:rPr>
              <w:t xml:space="preserve">Fishing Creek, Unnamed Trib to Fishing Creek, </w:t>
            </w:r>
          </w:p>
        </w:tc>
        <w:tc>
          <w:tcPr>
            <w:tcW w:w="1996" w:type="dxa"/>
            <w:tcBorders>
              <w:top w:val="nil"/>
              <w:left w:val="nil"/>
              <w:bottom w:val="nil"/>
              <w:right w:val="nil"/>
            </w:tcBorders>
            <w:shd w:val="clear" w:color="auto" w:fill="auto"/>
            <w:noWrap/>
            <w:vAlign w:val="center"/>
          </w:tcPr>
          <w:p w14:paraId="2F7D2C08" w14:textId="77777777" w:rsidR="0062105E" w:rsidRPr="00223C43" w:rsidRDefault="0062105E" w:rsidP="00C412B7">
            <w:pPr>
              <w:spacing w:line="240" w:lineRule="auto"/>
              <w:ind w:firstLine="0"/>
              <w:jc w:val="center"/>
              <w:rPr>
                <w:rFonts w:cs="Arial"/>
                <w:color w:val="000000"/>
                <w:sz w:val="18"/>
                <w:szCs w:val="18"/>
              </w:rPr>
            </w:pPr>
            <w:r w:rsidRPr="00AD5E57">
              <w:rPr>
                <w:rFonts w:ascii="Calibri" w:eastAsia="Times New Roman" w:hAnsi="Calibri"/>
                <w:color w:val="000000"/>
                <w:szCs w:val="22"/>
              </w:rPr>
              <w:t>191.0</w:t>
            </w:r>
          </w:p>
        </w:tc>
      </w:tr>
      <w:tr w:rsidR="0062105E" w:rsidRPr="00223C43" w14:paraId="35BE57C2" w14:textId="77777777" w:rsidTr="00C412B7">
        <w:tc>
          <w:tcPr>
            <w:tcW w:w="1710" w:type="dxa"/>
            <w:tcBorders>
              <w:top w:val="nil"/>
              <w:left w:val="nil"/>
              <w:bottom w:val="nil"/>
              <w:right w:val="nil"/>
            </w:tcBorders>
            <w:shd w:val="clear" w:color="auto" w:fill="auto"/>
            <w:noWrap/>
            <w:vAlign w:val="center"/>
          </w:tcPr>
          <w:p w14:paraId="0B569E7E"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150B0E6F"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13</w:t>
            </w:r>
          </w:p>
        </w:tc>
        <w:tc>
          <w:tcPr>
            <w:tcW w:w="3870" w:type="dxa"/>
            <w:tcBorders>
              <w:top w:val="nil"/>
              <w:left w:val="nil"/>
              <w:bottom w:val="nil"/>
              <w:right w:val="nil"/>
            </w:tcBorders>
            <w:vAlign w:val="center"/>
          </w:tcPr>
          <w:p w14:paraId="643576D0"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Tomahawk Creek</w:t>
            </w:r>
          </w:p>
        </w:tc>
        <w:tc>
          <w:tcPr>
            <w:tcW w:w="1996" w:type="dxa"/>
            <w:tcBorders>
              <w:top w:val="nil"/>
              <w:left w:val="nil"/>
              <w:bottom w:val="nil"/>
              <w:right w:val="nil"/>
            </w:tcBorders>
            <w:shd w:val="clear" w:color="auto" w:fill="auto"/>
            <w:noWrap/>
            <w:vAlign w:val="center"/>
          </w:tcPr>
          <w:p w14:paraId="721BF622"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3.</w:t>
            </w:r>
            <w:r>
              <w:rPr>
                <w:rFonts w:eastAsia="Times New Roman" w:cs="Arial"/>
                <w:color w:val="000000"/>
                <w:sz w:val="20"/>
                <w:szCs w:val="20"/>
              </w:rPr>
              <w:t>4</w:t>
            </w:r>
          </w:p>
        </w:tc>
      </w:tr>
      <w:tr w:rsidR="0062105E" w:rsidRPr="00223C43" w14:paraId="641693EB" w14:textId="77777777" w:rsidTr="00C412B7">
        <w:tc>
          <w:tcPr>
            <w:tcW w:w="1710" w:type="dxa"/>
            <w:tcBorders>
              <w:top w:val="nil"/>
              <w:left w:val="nil"/>
              <w:bottom w:val="nil"/>
              <w:right w:val="nil"/>
            </w:tcBorders>
            <w:shd w:val="clear" w:color="auto" w:fill="auto"/>
            <w:noWrap/>
            <w:vAlign w:val="center"/>
            <w:hideMark/>
          </w:tcPr>
          <w:p w14:paraId="62398C69"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4CC774D"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14</w:t>
            </w:r>
          </w:p>
        </w:tc>
        <w:tc>
          <w:tcPr>
            <w:tcW w:w="3870" w:type="dxa"/>
            <w:tcBorders>
              <w:top w:val="nil"/>
              <w:left w:val="nil"/>
              <w:bottom w:val="nil"/>
              <w:right w:val="nil"/>
            </w:tcBorders>
            <w:vAlign w:val="center"/>
          </w:tcPr>
          <w:p w14:paraId="4309B909"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Blackwater Creek</w:t>
            </w:r>
          </w:p>
        </w:tc>
        <w:tc>
          <w:tcPr>
            <w:tcW w:w="1996" w:type="dxa"/>
            <w:tcBorders>
              <w:top w:val="nil"/>
              <w:left w:val="nil"/>
              <w:bottom w:val="nil"/>
              <w:right w:val="nil"/>
            </w:tcBorders>
            <w:shd w:val="clear" w:color="auto" w:fill="auto"/>
            <w:noWrap/>
            <w:vAlign w:val="center"/>
          </w:tcPr>
          <w:p w14:paraId="670C75F8"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w:t>
            </w:r>
            <w:r>
              <w:rPr>
                <w:rFonts w:eastAsia="Times New Roman" w:cs="Arial"/>
                <w:color w:val="000000"/>
                <w:sz w:val="20"/>
                <w:szCs w:val="20"/>
              </w:rPr>
              <w:t>4</w:t>
            </w:r>
          </w:p>
        </w:tc>
      </w:tr>
      <w:tr w:rsidR="0062105E" w:rsidRPr="00223C43" w14:paraId="292ACF8E" w14:textId="77777777" w:rsidTr="00C412B7">
        <w:tc>
          <w:tcPr>
            <w:tcW w:w="1710" w:type="dxa"/>
            <w:tcBorders>
              <w:top w:val="nil"/>
              <w:left w:val="nil"/>
              <w:bottom w:val="nil"/>
              <w:right w:val="nil"/>
            </w:tcBorders>
            <w:shd w:val="clear" w:color="auto" w:fill="auto"/>
            <w:noWrap/>
            <w:vAlign w:val="center"/>
            <w:hideMark/>
          </w:tcPr>
          <w:p w14:paraId="51357CA1"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BFB19AA"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15</w:t>
            </w:r>
          </w:p>
        </w:tc>
        <w:tc>
          <w:tcPr>
            <w:tcW w:w="3870" w:type="dxa"/>
            <w:tcBorders>
              <w:top w:val="nil"/>
              <w:left w:val="nil"/>
              <w:bottom w:val="nil"/>
              <w:right w:val="nil"/>
            </w:tcBorders>
            <w:vAlign w:val="center"/>
          </w:tcPr>
          <w:p w14:paraId="3B1434D2"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113B409F"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8</w:t>
            </w:r>
            <w:r>
              <w:rPr>
                <w:rFonts w:eastAsia="Times New Roman" w:cs="Arial"/>
                <w:color w:val="000000"/>
                <w:sz w:val="20"/>
                <w:szCs w:val="20"/>
              </w:rPr>
              <w:t>5.0</w:t>
            </w:r>
          </w:p>
        </w:tc>
      </w:tr>
      <w:tr w:rsidR="0062105E" w:rsidRPr="00223C43" w14:paraId="31143718" w14:textId="77777777" w:rsidTr="00C412B7">
        <w:tc>
          <w:tcPr>
            <w:tcW w:w="1710" w:type="dxa"/>
            <w:tcBorders>
              <w:top w:val="nil"/>
              <w:left w:val="nil"/>
              <w:bottom w:val="nil"/>
              <w:right w:val="nil"/>
            </w:tcBorders>
            <w:shd w:val="clear" w:color="auto" w:fill="auto"/>
            <w:noWrap/>
            <w:vAlign w:val="center"/>
            <w:hideMark/>
          </w:tcPr>
          <w:p w14:paraId="6A695279"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658DEEA1"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16</w:t>
            </w:r>
          </w:p>
        </w:tc>
        <w:tc>
          <w:tcPr>
            <w:tcW w:w="3870" w:type="dxa"/>
            <w:tcBorders>
              <w:top w:val="nil"/>
              <w:left w:val="nil"/>
              <w:bottom w:val="nil"/>
              <w:right w:val="nil"/>
            </w:tcBorders>
            <w:vAlign w:val="center"/>
          </w:tcPr>
          <w:p w14:paraId="11088E4D"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Harris Creek</w:t>
            </w:r>
          </w:p>
        </w:tc>
        <w:tc>
          <w:tcPr>
            <w:tcW w:w="1996" w:type="dxa"/>
            <w:tcBorders>
              <w:top w:val="nil"/>
              <w:left w:val="nil"/>
              <w:bottom w:val="nil"/>
              <w:right w:val="nil"/>
            </w:tcBorders>
            <w:shd w:val="clear" w:color="auto" w:fill="auto"/>
            <w:noWrap/>
            <w:vAlign w:val="center"/>
          </w:tcPr>
          <w:p w14:paraId="1047E476"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2.4</w:t>
            </w:r>
          </w:p>
        </w:tc>
      </w:tr>
      <w:tr w:rsidR="0062105E" w:rsidRPr="00223C43" w14:paraId="2F0FEB6E" w14:textId="77777777" w:rsidTr="00C412B7">
        <w:tc>
          <w:tcPr>
            <w:tcW w:w="1710" w:type="dxa"/>
            <w:tcBorders>
              <w:top w:val="nil"/>
              <w:left w:val="nil"/>
              <w:bottom w:val="nil"/>
              <w:right w:val="nil"/>
            </w:tcBorders>
            <w:shd w:val="clear" w:color="auto" w:fill="auto"/>
            <w:noWrap/>
            <w:vAlign w:val="center"/>
            <w:hideMark/>
          </w:tcPr>
          <w:p w14:paraId="6F925E58"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D3A52DF"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24</w:t>
            </w:r>
          </w:p>
        </w:tc>
        <w:tc>
          <w:tcPr>
            <w:tcW w:w="3870" w:type="dxa"/>
            <w:tcBorders>
              <w:top w:val="nil"/>
              <w:left w:val="nil"/>
              <w:bottom w:val="nil"/>
              <w:right w:val="nil"/>
            </w:tcBorders>
            <w:vAlign w:val="center"/>
          </w:tcPr>
          <w:p w14:paraId="218A2D6C"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Catawba Creek</w:t>
            </w:r>
          </w:p>
        </w:tc>
        <w:tc>
          <w:tcPr>
            <w:tcW w:w="1996" w:type="dxa"/>
            <w:tcBorders>
              <w:top w:val="nil"/>
              <w:left w:val="nil"/>
              <w:bottom w:val="nil"/>
              <w:right w:val="nil"/>
            </w:tcBorders>
            <w:shd w:val="clear" w:color="auto" w:fill="auto"/>
            <w:noWrap/>
            <w:vAlign w:val="center"/>
          </w:tcPr>
          <w:p w14:paraId="4CFD5E1A"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16.</w:t>
            </w:r>
            <w:r>
              <w:rPr>
                <w:rFonts w:eastAsia="Times New Roman" w:cs="Arial"/>
                <w:color w:val="000000"/>
                <w:sz w:val="20"/>
                <w:szCs w:val="20"/>
              </w:rPr>
              <w:t>7</w:t>
            </w:r>
          </w:p>
        </w:tc>
      </w:tr>
      <w:tr w:rsidR="0062105E" w:rsidRPr="00223C43" w14:paraId="2CD443EB" w14:textId="77777777" w:rsidTr="00C412B7">
        <w:tc>
          <w:tcPr>
            <w:tcW w:w="1710" w:type="dxa"/>
            <w:tcBorders>
              <w:top w:val="nil"/>
              <w:left w:val="nil"/>
              <w:bottom w:val="single" w:sz="8" w:space="0" w:color="auto"/>
              <w:right w:val="nil"/>
            </w:tcBorders>
            <w:shd w:val="clear" w:color="auto" w:fill="auto"/>
            <w:noWrap/>
            <w:vAlign w:val="center"/>
            <w:hideMark/>
          </w:tcPr>
          <w:p w14:paraId="10C7A897"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single" w:sz="8" w:space="0" w:color="auto"/>
              <w:right w:val="nil"/>
            </w:tcBorders>
            <w:shd w:val="clear" w:color="auto" w:fill="auto"/>
            <w:noWrap/>
            <w:vAlign w:val="center"/>
          </w:tcPr>
          <w:p w14:paraId="569B6339"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 Station 2</w:t>
            </w:r>
          </w:p>
        </w:tc>
        <w:tc>
          <w:tcPr>
            <w:tcW w:w="3870" w:type="dxa"/>
            <w:tcBorders>
              <w:top w:val="nil"/>
              <w:left w:val="nil"/>
              <w:bottom w:val="single" w:sz="8" w:space="0" w:color="auto"/>
              <w:right w:val="nil"/>
            </w:tcBorders>
            <w:vAlign w:val="center"/>
          </w:tcPr>
          <w:p w14:paraId="223A6EA8"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Blackwater Creek</w:t>
            </w:r>
          </w:p>
        </w:tc>
        <w:tc>
          <w:tcPr>
            <w:tcW w:w="1996" w:type="dxa"/>
            <w:tcBorders>
              <w:top w:val="nil"/>
              <w:left w:val="nil"/>
              <w:bottom w:val="single" w:sz="8" w:space="0" w:color="auto"/>
              <w:right w:val="nil"/>
            </w:tcBorders>
            <w:shd w:val="clear" w:color="auto" w:fill="auto"/>
            <w:noWrap/>
            <w:vAlign w:val="center"/>
          </w:tcPr>
          <w:p w14:paraId="36B3DA8E"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2.3</w:t>
            </w:r>
          </w:p>
        </w:tc>
      </w:tr>
      <w:tr w:rsidR="0062105E" w:rsidRPr="00223C43" w14:paraId="219A0328" w14:textId="77777777" w:rsidTr="00C412B7">
        <w:tc>
          <w:tcPr>
            <w:tcW w:w="1710" w:type="dxa"/>
            <w:tcBorders>
              <w:top w:val="nil"/>
              <w:left w:val="nil"/>
              <w:bottom w:val="nil"/>
              <w:right w:val="nil"/>
            </w:tcBorders>
            <w:shd w:val="clear" w:color="auto" w:fill="auto"/>
            <w:vAlign w:val="center"/>
            <w:hideMark/>
          </w:tcPr>
          <w:p w14:paraId="663E490A"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Lower James River</w:t>
            </w:r>
          </w:p>
        </w:tc>
        <w:tc>
          <w:tcPr>
            <w:tcW w:w="1890" w:type="dxa"/>
            <w:tcBorders>
              <w:top w:val="nil"/>
              <w:left w:val="nil"/>
              <w:bottom w:val="nil"/>
              <w:right w:val="nil"/>
            </w:tcBorders>
            <w:shd w:val="clear" w:color="auto" w:fill="auto"/>
            <w:noWrap/>
            <w:vAlign w:val="center"/>
          </w:tcPr>
          <w:p w14:paraId="7E84E716"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Norfolk Southern and Railway Spur 10</w:t>
            </w:r>
          </w:p>
        </w:tc>
        <w:tc>
          <w:tcPr>
            <w:tcW w:w="3870" w:type="dxa"/>
            <w:tcBorders>
              <w:top w:val="nil"/>
              <w:left w:val="nil"/>
              <w:bottom w:val="nil"/>
              <w:right w:val="nil"/>
            </w:tcBorders>
            <w:vAlign w:val="center"/>
          </w:tcPr>
          <w:p w14:paraId="4BA22AC2"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274F2061"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40.7</w:t>
            </w:r>
          </w:p>
        </w:tc>
      </w:tr>
      <w:tr w:rsidR="0062105E" w:rsidRPr="00223C43" w14:paraId="0731C16E" w14:textId="77777777" w:rsidTr="00C412B7">
        <w:tc>
          <w:tcPr>
            <w:tcW w:w="1710" w:type="dxa"/>
            <w:tcBorders>
              <w:top w:val="nil"/>
              <w:left w:val="nil"/>
              <w:bottom w:val="nil"/>
              <w:right w:val="nil"/>
            </w:tcBorders>
            <w:shd w:val="clear" w:color="auto" w:fill="auto"/>
            <w:vAlign w:val="center"/>
          </w:tcPr>
          <w:p w14:paraId="2C77C7CF"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A392579" w14:textId="77777777" w:rsidR="0062105E" w:rsidRPr="00223C43" w:rsidRDefault="0062105E" w:rsidP="00C412B7">
            <w:pPr>
              <w:spacing w:line="240" w:lineRule="auto"/>
              <w:ind w:hanging="1"/>
              <w:jc w:val="center"/>
              <w:rPr>
                <w:rFonts w:cs="Arial"/>
                <w:color w:val="000000"/>
                <w:sz w:val="18"/>
                <w:szCs w:val="18"/>
              </w:rPr>
            </w:pPr>
            <w:r w:rsidRPr="00A97985">
              <w:rPr>
                <w:rFonts w:eastAsia="Times New Roman" w:cs="Arial"/>
                <w:sz w:val="20"/>
                <w:szCs w:val="20"/>
              </w:rPr>
              <w:t>Norfolk Southern Railyard</w:t>
            </w:r>
          </w:p>
        </w:tc>
        <w:tc>
          <w:tcPr>
            <w:tcW w:w="3870" w:type="dxa"/>
            <w:tcBorders>
              <w:top w:val="nil"/>
              <w:left w:val="nil"/>
              <w:bottom w:val="nil"/>
              <w:right w:val="nil"/>
            </w:tcBorders>
            <w:vAlign w:val="center"/>
          </w:tcPr>
          <w:p w14:paraId="4D5F3B31" w14:textId="77777777" w:rsidR="0062105E" w:rsidRPr="00223C43" w:rsidRDefault="0062105E" w:rsidP="00C412B7">
            <w:pPr>
              <w:spacing w:line="240" w:lineRule="auto"/>
              <w:ind w:left="354" w:firstLine="0"/>
              <w:rPr>
                <w:rFonts w:cs="Arial"/>
                <w:color w:val="000000"/>
                <w:sz w:val="18"/>
                <w:szCs w:val="18"/>
              </w:rPr>
            </w:pPr>
            <w:r w:rsidRPr="002860CA">
              <w:rPr>
                <w:rFonts w:eastAsia="Times New Roman" w:cs="Arial"/>
                <w:sz w:val="20"/>
                <w:szCs w:val="20"/>
              </w:rPr>
              <w:t>James River,</w:t>
            </w:r>
            <w:r w:rsidRPr="002860CA">
              <w:rPr>
                <w:rFonts w:eastAsia="Times New Roman" w:cs="Arial"/>
                <w:bCs/>
                <w:sz w:val="20"/>
                <w:szCs w:val="20"/>
              </w:rPr>
              <w:t xml:space="preserve"> Kanawah Canal</w:t>
            </w:r>
          </w:p>
        </w:tc>
        <w:tc>
          <w:tcPr>
            <w:tcW w:w="1996" w:type="dxa"/>
            <w:tcBorders>
              <w:top w:val="nil"/>
              <w:left w:val="nil"/>
              <w:bottom w:val="nil"/>
              <w:right w:val="nil"/>
            </w:tcBorders>
            <w:shd w:val="clear" w:color="auto" w:fill="auto"/>
            <w:noWrap/>
            <w:vAlign w:val="center"/>
          </w:tcPr>
          <w:p w14:paraId="596EB565" w14:textId="77777777" w:rsidR="0062105E" w:rsidRPr="00223C43" w:rsidRDefault="0062105E" w:rsidP="00C412B7">
            <w:pPr>
              <w:spacing w:line="240" w:lineRule="auto"/>
              <w:ind w:firstLine="0"/>
              <w:jc w:val="center"/>
              <w:rPr>
                <w:rFonts w:cs="Arial"/>
                <w:color w:val="000000"/>
                <w:sz w:val="18"/>
                <w:szCs w:val="18"/>
              </w:rPr>
            </w:pPr>
            <w:r w:rsidRPr="00A97985">
              <w:rPr>
                <w:rFonts w:eastAsia="Times New Roman" w:cs="Arial"/>
                <w:sz w:val="20"/>
                <w:szCs w:val="20"/>
              </w:rPr>
              <w:t>0.</w:t>
            </w:r>
            <w:r>
              <w:rPr>
                <w:rFonts w:eastAsia="Times New Roman" w:cs="Arial"/>
                <w:sz w:val="20"/>
                <w:szCs w:val="20"/>
              </w:rPr>
              <w:t>9</w:t>
            </w:r>
          </w:p>
        </w:tc>
      </w:tr>
      <w:tr w:rsidR="0062105E" w:rsidRPr="00223C43" w14:paraId="1CCDE30C" w14:textId="77777777" w:rsidTr="00C412B7">
        <w:tc>
          <w:tcPr>
            <w:tcW w:w="1710" w:type="dxa"/>
            <w:tcBorders>
              <w:top w:val="nil"/>
              <w:left w:val="nil"/>
              <w:bottom w:val="nil"/>
              <w:right w:val="nil"/>
            </w:tcBorders>
            <w:shd w:val="clear" w:color="auto" w:fill="auto"/>
            <w:vAlign w:val="center"/>
          </w:tcPr>
          <w:p w14:paraId="1AD6555B"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2B9546F9"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1</w:t>
            </w:r>
          </w:p>
        </w:tc>
        <w:tc>
          <w:tcPr>
            <w:tcW w:w="3870" w:type="dxa"/>
            <w:tcBorders>
              <w:top w:val="nil"/>
              <w:left w:val="nil"/>
              <w:bottom w:val="nil"/>
              <w:right w:val="nil"/>
            </w:tcBorders>
            <w:vAlign w:val="center"/>
          </w:tcPr>
          <w:p w14:paraId="18D079CE"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James River</w:t>
            </w:r>
          </w:p>
        </w:tc>
        <w:tc>
          <w:tcPr>
            <w:tcW w:w="1996" w:type="dxa"/>
            <w:tcBorders>
              <w:top w:val="nil"/>
              <w:left w:val="nil"/>
              <w:bottom w:val="nil"/>
              <w:right w:val="nil"/>
            </w:tcBorders>
            <w:shd w:val="clear" w:color="auto" w:fill="auto"/>
            <w:noWrap/>
            <w:vAlign w:val="center"/>
          </w:tcPr>
          <w:p w14:paraId="10DD81EC"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6.5</w:t>
            </w:r>
          </w:p>
        </w:tc>
      </w:tr>
      <w:tr w:rsidR="0062105E" w:rsidRPr="00223C43" w14:paraId="3E2033F0" w14:textId="77777777" w:rsidTr="00C412B7">
        <w:tc>
          <w:tcPr>
            <w:tcW w:w="1710" w:type="dxa"/>
            <w:tcBorders>
              <w:top w:val="nil"/>
              <w:left w:val="nil"/>
              <w:bottom w:val="nil"/>
              <w:right w:val="nil"/>
            </w:tcBorders>
            <w:shd w:val="clear" w:color="auto" w:fill="auto"/>
            <w:vAlign w:val="center"/>
          </w:tcPr>
          <w:p w14:paraId="218C1290"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15B0D191"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2</w:t>
            </w:r>
          </w:p>
        </w:tc>
        <w:tc>
          <w:tcPr>
            <w:tcW w:w="3870" w:type="dxa"/>
            <w:tcBorders>
              <w:top w:val="nil"/>
              <w:left w:val="nil"/>
              <w:bottom w:val="nil"/>
              <w:right w:val="nil"/>
            </w:tcBorders>
            <w:vAlign w:val="center"/>
          </w:tcPr>
          <w:p w14:paraId="3B646471"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156E28CE"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3.</w:t>
            </w:r>
            <w:r>
              <w:rPr>
                <w:rFonts w:eastAsia="Times New Roman" w:cs="Arial"/>
                <w:color w:val="000000"/>
                <w:sz w:val="20"/>
                <w:szCs w:val="20"/>
              </w:rPr>
              <w:t>4</w:t>
            </w:r>
          </w:p>
        </w:tc>
      </w:tr>
      <w:tr w:rsidR="0062105E" w:rsidRPr="00223C43" w14:paraId="4DAADD1C" w14:textId="77777777" w:rsidTr="00C412B7">
        <w:tc>
          <w:tcPr>
            <w:tcW w:w="1710" w:type="dxa"/>
            <w:tcBorders>
              <w:top w:val="nil"/>
              <w:left w:val="nil"/>
              <w:bottom w:val="nil"/>
              <w:right w:val="nil"/>
            </w:tcBorders>
            <w:shd w:val="clear" w:color="auto" w:fill="auto"/>
            <w:vAlign w:val="center"/>
          </w:tcPr>
          <w:p w14:paraId="74755481"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5437BC4B"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4</w:t>
            </w:r>
          </w:p>
        </w:tc>
        <w:tc>
          <w:tcPr>
            <w:tcW w:w="3870" w:type="dxa"/>
            <w:tcBorders>
              <w:top w:val="nil"/>
              <w:left w:val="nil"/>
              <w:bottom w:val="nil"/>
              <w:right w:val="nil"/>
            </w:tcBorders>
            <w:vAlign w:val="center"/>
          </w:tcPr>
          <w:p w14:paraId="793F6495"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James River</w:t>
            </w:r>
          </w:p>
        </w:tc>
        <w:tc>
          <w:tcPr>
            <w:tcW w:w="1996" w:type="dxa"/>
            <w:tcBorders>
              <w:top w:val="nil"/>
              <w:left w:val="nil"/>
              <w:bottom w:val="nil"/>
              <w:right w:val="nil"/>
            </w:tcBorders>
            <w:shd w:val="clear" w:color="auto" w:fill="auto"/>
            <w:noWrap/>
            <w:vAlign w:val="center"/>
          </w:tcPr>
          <w:p w14:paraId="10029215"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12.</w:t>
            </w:r>
            <w:r>
              <w:rPr>
                <w:rFonts w:eastAsia="Times New Roman" w:cs="Arial"/>
                <w:color w:val="000000"/>
                <w:sz w:val="20"/>
                <w:szCs w:val="20"/>
              </w:rPr>
              <w:t>7</w:t>
            </w:r>
          </w:p>
        </w:tc>
      </w:tr>
      <w:tr w:rsidR="0062105E" w:rsidRPr="00223C43" w14:paraId="5ABD207C" w14:textId="77777777" w:rsidTr="00C412B7">
        <w:tc>
          <w:tcPr>
            <w:tcW w:w="1710" w:type="dxa"/>
            <w:tcBorders>
              <w:top w:val="nil"/>
              <w:left w:val="nil"/>
              <w:bottom w:val="nil"/>
              <w:right w:val="nil"/>
            </w:tcBorders>
            <w:shd w:val="clear" w:color="auto" w:fill="auto"/>
            <w:vAlign w:val="center"/>
          </w:tcPr>
          <w:p w14:paraId="2EF15ED4"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7CCFB4D1"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5</w:t>
            </w:r>
          </w:p>
        </w:tc>
        <w:tc>
          <w:tcPr>
            <w:tcW w:w="3870" w:type="dxa"/>
            <w:tcBorders>
              <w:top w:val="nil"/>
              <w:left w:val="nil"/>
              <w:bottom w:val="nil"/>
              <w:right w:val="nil"/>
            </w:tcBorders>
            <w:vAlign w:val="center"/>
          </w:tcPr>
          <w:p w14:paraId="4758B2E8"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Joshua Creek</w:t>
            </w:r>
          </w:p>
        </w:tc>
        <w:tc>
          <w:tcPr>
            <w:tcW w:w="1996" w:type="dxa"/>
            <w:tcBorders>
              <w:top w:val="nil"/>
              <w:left w:val="nil"/>
              <w:bottom w:val="nil"/>
              <w:right w:val="nil"/>
            </w:tcBorders>
            <w:shd w:val="clear" w:color="auto" w:fill="auto"/>
            <w:noWrap/>
            <w:vAlign w:val="center"/>
          </w:tcPr>
          <w:p w14:paraId="30D44739"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2.</w:t>
            </w:r>
            <w:r>
              <w:rPr>
                <w:rFonts w:eastAsia="Times New Roman" w:cs="Arial"/>
                <w:color w:val="000000"/>
                <w:sz w:val="20"/>
                <w:szCs w:val="20"/>
              </w:rPr>
              <w:t>7</w:t>
            </w:r>
            <w:r w:rsidRPr="00246CE2">
              <w:rPr>
                <w:rFonts w:eastAsia="Times New Roman" w:cs="Arial"/>
                <w:color w:val="000000"/>
                <w:sz w:val="20"/>
                <w:szCs w:val="20"/>
              </w:rPr>
              <w:t>6</w:t>
            </w:r>
          </w:p>
        </w:tc>
      </w:tr>
      <w:tr w:rsidR="0062105E" w:rsidRPr="00223C43" w14:paraId="5249416B" w14:textId="77777777" w:rsidTr="00C412B7">
        <w:tc>
          <w:tcPr>
            <w:tcW w:w="1710" w:type="dxa"/>
            <w:tcBorders>
              <w:top w:val="nil"/>
              <w:left w:val="nil"/>
              <w:bottom w:val="nil"/>
              <w:right w:val="nil"/>
            </w:tcBorders>
            <w:shd w:val="clear" w:color="auto" w:fill="auto"/>
            <w:vAlign w:val="center"/>
          </w:tcPr>
          <w:p w14:paraId="24941987"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60A419C5"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6</w:t>
            </w:r>
          </w:p>
        </w:tc>
        <w:tc>
          <w:tcPr>
            <w:tcW w:w="3870" w:type="dxa"/>
            <w:tcBorders>
              <w:top w:val="nil"/>
              <w:left w:val="nil"/>
              <w:bottom w:val="nil"/>
              <w:right w:val="nil"/>
            </w:tcBorders>
            <w:vAlign w:val="center"/>
          </w:tcPr>
          <w:p w14:paraId="127D9095"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Gold Mine Branch</w:t>
            </w:r>
          </w:p>
        </w:tc>
        <w:tc>
          <w:tcPr>
            <w:tcW w:w="1996" w:type="dxa"/>
            <w:tcBorders>
              <w:top w:val="nil"/>
              <w:left w:val="nil"/>
              <w:bottom w:val="nil"/>
              <w:right w:val="nil"/>
            </w:tcBorders>
            <w:shd w:val="clear" w:color="auto" w:fill="auto"/>
            <w:noWrap/>
            <w:vAlign w:val="center"/>
          </w:tcPr>
          <w:p w14:paraId="76205AD3"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1.</w:t>
            </w:r>
            <w:r>
              <w:rPr>
                <w:rFonts w:eastAsia="Times New Roman" w:cs="Arial"/>
                <w:color w:val="000000"/>
                <w:sz w:val="20"/>
                <w:szCs w:val="20"/>
              </w:rPr>
              <w:t>1</w:t>
            </w:r>
          </w:p>
        </w:tc>
      </w:tr>
      <w:tr w:rsidR="0062105E" w:rsidRPr="00223C43" w14:paraId="36D08444" w14:textId="77777777" w:rsidTr="00C412B7">
        <w:tc>
          <w:tcPr>
            <w:tcW w:w="1710" w:type="dxa"/>
            <w:tcBorders>
              <w:top w:val="nil"/>
              <w:left w:val="nil"/>
              <w:bottom w:val="nil"/>
              <w:right w:val="nil"/>
            </w:tcBorders>
            <w:shd w:val="clear" w:color="auto" w:fill="auto"/>
            <w:vAlign w:val="center"/>
          </w:tcPr>
          <w:p w14:paraId="5F5F8DF2"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6FD56237"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7</w:t>
            </w:r>
          </w:p>
        </w:tc>
        <w:tc>
          <w:tcPr>
            <w:tcW w:w="3870" w:type="dxa"/>
            <w:tcBorders>
              <w:top w:val="nil"/>
              <w:left w:val="nil"/>
              <w:bottom w:val="nil"/>
              <w:right w:val="nil"/>
            </w:tcBorders>
            <w:vAlign w:val="center"/>
          </w:tcPr>
          <w:p w14:paraId="6825C7FF"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Whispering Creek</w:t>
            </w:r>
          </w:p>
        </w:tc>
        <w:tc>
          <w:tcPr>
            <w:tcW w:w="1996" w:type="dxa"/>
            <w:tcBorders>
              <w:top w:val="nil"/>
              <w:left w:val="nil"/>
              <w:bottom w:val="nil"/>
              <w:right w:val="nil"/>
            </w:tcBorders>
            <w:shd w:val="clear" w:color="auto" w:fill="auto"/>
            <w:noWrap/>
            <w:vAlign w:val="center"/>
          </w:tcPr>
          <w:p w14:paraId="0C7670C2"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3.</w:t>
            </w:r>
            <w:r>
              <w:rPr>
                <w:rFonts w:eastAsia="Times New Roman" w:cs="Arial"/>
                <w:color w:val="000000"/>
                <w:sz w:val="20"/>
                <w:szCs w:val="20"/>
              </w:rPr>
              <w:t>2</w:t>
            </w:r>
          </w:p>
        </w:tc>
      </w:tr>
      <w:tr w:rsidR="0062105E" w:rsidRPr="00223C43" w14:paraId="571C4306" w14:textId="77777777" w:rsidTr="00C412B7">
        <w:tc>
          <w:tcPr>
            <w:tcW w:w="1710" w:type="dxa"/>
            <w:tcBorders>
              <w:top w:val="nil"/>
              <w:left w:val="nil"/>
              <w:bottom w:val="nil"/>
              <w:right w:val="nil"/>
            </w:tcBorders>
            <w:shd w:val="clear" w:color="auto" w:fill="auto"/>
            <w:vAlign w:val="center"/>
          </w:tcPr>
          <w:p w14:paraId="786EEA9C"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522B4E91" w14:textId="4610E550"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8</w:t>
            </w:r>
          </w:p>
        </w:tc>
        <w:tc>
          <w:tcPr>
            <w:tcW w:w="3870" w:type="dxa"/>
            <w:tcBorders>
              <w:top w:val="nil"/>
              <w:left w:val="nil"/>
              <w:bottom w:val="nil"/>
              <w:right w:val="nil"/>
            </w:tcBorders>
            <w:vAlign w:val="center"/>
          </w:tcPr>
          <w:p w14:paraId="62720018"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4A7A7661"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24.</w:t>
            </w:r>
            <w:r>
              <w:rPr>
                <w:rFonts w:eastAsia="Times New Roman" w:cs="Arial"/>
                <w:color w:val="000000"/>
                <w:sz w:val="20"/>
                <w:szCs w:val="20"/>
              </w:rPr>
              <w:t>4</w:t>
            </w:r>
          </w:p>
        </w:tc>
      </w:tr>
      <w:tr w:rsidR="0062105E" w:rsidRPr="00223C43" w14:paraId="5A9019FA" w14:textId="77777777" w:rsidTr="00C412B7">
        <w:tc>
          <w:tcPr>
            <w:tcW w:w="1710" w:type="dxa"/>
            <w:tcBorders>
              <w:top w:val="nil"/>
              <w:left w:val="nil"/>
              <w:bottom w:val="nil"/>
              <w:right w:val="nil"/>
            </w:tcBorders>
            <w:shd w:val="clear" w:color="auto" w:fill="auto"/>
            <w:vAlign w:val="center"/>
          </w:tcPr>
          <w:p w14:paraId="72442A92"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3C222ABC"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17</w:t>
            </w:r>
          </w:p>
        </w:tc>
        <w:tc>
          <w:tcPr>
            <w:tcW w:w="3870" w:type="dxa"/>
            <w:tcBorders>
              <w:top w:val="nil"/>
              <w:left w:val="nil"/>
              <w:bottom w:val="nil"/>
              <w:right w:val="nil"/>
            </w:tcBorders>
            <w:vAlign w:val="center"/>
          </w:tcPr>
          <w:p w14:paraId="05CE4657"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Rivanna River</w:t>
            </w:r>
          </w:p>
        </w:tc>
        <w:tc>
          <w:tcPr>
            <w:tcW w:w="1996" w:type="dxa"/>
            <w:tcBorders>
              <w:top w:val="nil"/>
              <w:left w:val="nil"/>
              <w:bottom w:val="nil"/>
              <w:right w:val="nil"/>
            </w:tcBorders>
            <w:shd w:val="clear" w:color="auto" w:fill="auto"/>
            <w:noWrap/>
            <w:vAlign w:val="center"/>
          </w:tcPr>
          <w:p w14:paraId="556D3B7D"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7.6</w:t>
            </w:r>
          </w:p>
        </w:tc>
      </w:tr>
      <w:tr w:rsidR="0062105E" w:rsidRPr="00223C43" w14:paraId="1F26AF20" w14:textId="77777777" w:rsidTr="00C412B7">
        <w:tc>
          <w:tcPr>
            <w:tcW w:w="1710" w:type="dxa"/>
            <w:tcBorders>
              <w:top w:val="nil"/>
              <w:left w:val="nil"/>
              <w:bottom w:val="single" w:sz="12" w:space="0" w:color="auto"/>
              <w:right w:val="nil"/>
            </w:tcBorders>
            <w:shd w:val="clear" w:color="auto" w:fill="auto"/>
            <w:vAlign w:val="center"/>
          </w:tcPr>
          <w:p w14:paraId="6541776A"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single" w:sz="12" w:space="0" w:color="auto"/>
              <w:right w:val="nil"/>
            </w:tcBorders>
            <w:shd w:val="clear" w:color="auto" w:fill="auto"/>
            <w:noWrap/>
            <w:vAlign w:val="center"/>
          </w:tcPr>
          <w:p w14:paraId="1B8F176B"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station 1</w:t>
            </w:r>
          </w:p>
        </w:tc>
        <w:tc>
          <w:tcPr>
            <w:tcW w:w="3870" w:type="dxa"/>
            <w:tcBorders>
              <w:top w:val="nil"/>
              <w:left w:val="nil"/>
              <w:bottom w:val="single" w:sz="12" w:space="0" w:color="auto"/>
              <w:right w:val="nil"/>
            </w:tcBorders>
            <w:vAlign w:val="center"/>
          </w:tcPr>
          <w:p w14:paraId="5B822BA7"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Moores Creek</w:t>
            </w:r>
          </w:p>
        </w:tc>
        <w:tc>
          <w:tcPr>
            <w:tcW w:w="1996" w:type="dxa"/>
            <w:tcBorders>
              <w:top w:val="nil"/>
              <w:left w:val="nil"/>
              <w:bottom w:val="single" w:sz="12" w:space="0" w:color="auto"/>
              <w:right w:val="nil"/>
            </w:tcBorders>
            <w:shd w:val="clear" w:color="auto" w:fill="auto"/>
            <w:noWrap/>
            <w:vAlign w:val="center"/>
          </w:tcPr>
          <w:p w14:paraId="2BD17FF5"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2.</w:t>
            </w:r>
            <w:r>
              <w:rPr>
                <w:rFonts w:eastAsia="Times New Roman" w:cs="Arial"/>
                <w:color w:val="000000"/>
                <w:sz w:val="20"/>
                <w:szCs w:val="20"/>
              </w:rPr>
              <w:t>3</w:t>
            </w:r>
          </w:p>
        </w:tc>
      </w:tr>
    </w:tbl>
    <w:p w14:paraId="59840906" w14:textId="77777777" w:rsidR="00126A22" w:rsidRDefault="00126A22" w:rsidP="00300902"/>
    <w:p w14:paraId="47CE6A0B" w14:textId="622FA970" w:rsidR="002D0D90" w:rsidRDefault="002D0D90" w:rsidP="00300902">
      <w:r>
        <w:t xml:space="preserve">Railyards and railway spurs in the James River PCB TMDL study area were identified using Google Earth historical satellite imagery. Railroad lines were visually traced until a railyard or possible railway spur was identified. Key indicators of </w:t>
      </w:r>
      <w:r w:rsidRPr="003A072E">
        <w:t>a railway spur were rail line</w:t>
      </w:r>
      <w:r>
        <w:t>s that diverted off the main track before ending abruptly and/or the presence of secondary and tertiary tracks. These extra rail lines were potentially used for maintenance purposes. The satellite imagery of these sites typically showed rail tie storage, indicating the possibility of railway machinery being present. If these sites were used for storage, PCBs may have leached into the soil.</w:t>
      </w:r>
      <w:r w:rsidR="00300902">
        <w:t xml:space="preserve"> Locations with a large confluence of rail lines and noticeable railway activity were designated as </w:t>
      </w:r>
      <w:r w:rsidR="00300902" w:rsidRPr="003A072E">
        <w:t>railyards</w:t>
      </w:r>
      <w:r w:rsidR="00300902">
        <w:t>.</w:t>
      </w:r>
      <w:r>
        <w:t xml:space="preserve"> </w:t>
      </w:r>
    </w:p>
    <w:p w14:paraId="7B8F08CB" w14:textId="77777777" w:rsidR="002D0D90" w:rsidRDefault="002D0D90" w:rsidP="002D0D90">
      <w:r>
        <w:t>Several manufacturing and industrial facilities were also identified as railway spurs if it was determined from satellite imagery that rail lines and parcels of land adjacent to these rail lines were storing train cars and cargo for extended periods. The assumption is that when left stationary, trains and/or their cargo leach PCBs into the soil.</w:t>
      </w:r>
    </w:p>
    <w:p w14:paraId="6323DA93" w14:textId="3C13288F" w:rsidR="00A838E5" w:rsidRDefault="002D0D90" w:rsidP="0062105E">
      <w:r>
        <w:t>Spills and leaks by locomotives occasionally occurred when they were outside of the railyard and railway spur boundaries. Records of these incidents were recorded in DEQ’s Pollution Response Program (PREP) database. These incidents were used to generate one-time loads of PCBs. Further information on PREP incidents is provided in its respective section below.</w:t>
      </w:r>
    </w:p>
    <w:p w14:paraId="7EEA71B6" w14:textId="74633581" w:rsidR="00D316C8" w:rsidRPr="00E17F05" w:rsidRDefault="00D316C8" w:rsidP="00D316C8">
      <w:pPr>
        <w:pStyle w:val="Heading4"/>
        <w:rPr>
          <w:b w:val="0"/>
        </w:rPr>
      </w:pPr>
      <w:r>
        <w:rPr>
          <w:b w:val="0"/>
        </w:rPr>
        <w:t>Electrical Substations</w:t>
      </w:r>
    </w:p>
    <w:p w14:paraId="57ED4333" w14:textId="4E594A96" w:rsidR="005113BC" w:rsidRDefault="00D316C8" w:rsidP="00A279C6">
      <w:r w:rsidRPr="00D316C8">
        <w:t xml:space="preserve">Electrical substations are part of an electrical generation, transmission, and distribution system that are used to convert voltage from high to low (or the reverse) through the use of electrical transformers. The equipment associated with this function historically contained dielectric fluids that contained high levels of PCBs. </w:t>
      </w:r>
      <w:r w:rsidR="0062105E">
        <w:t>One hundred eighteen electrical substations totaling 125.53 acres were identified in the James River study area</w:t>
      </w:r>
      <w:r w:rsidRPr="00D316C8">
        <w:t xml:space="preserve">. </w:t>
      </w:r>
      <w:r w:rsidR="0062105E">
        <w:t>The average area of a substation was 1.06 acres with a range from 0.02 to 9.69 acres.</w:t>
      </w:r>
      <w:r w:rsidR="0062105E" w:rsidRPr="00D316C8">
        <w:t xml:space="preserve"> The</w:t>
      </w:r>
      <w:r w:rsidRPr="00D316C8">
        <w:t xml:space="preserve"> applied loading rate was based on data provided by Dominion Energy and Appalachian Power for previous PCB TMDL studies (ICPRB, 2007; DEQ, 2018) and was estimated at 1.29 x 10</w:t>
      </w:r>
      <w:r w:rsidRPr="00A94993">
        <w:rPr>
          <w:vertAlign w:val="superscript"/>
        </w:rPr>
        <w:t>12</w:t>
      </w:r>
      <w:r w:rsidRPr="00D316C8">
        <w:t xml:space="preserve"> (pg/ton)</w:t>
      </w:r>
      <w:r>
        <w:t>.</w:t>
      </w:r>
    </w:p>
    <w:p w14:paraId="65C4B9F1" w14:textId="6A6DF2D3" w:rsidR="005113BC" w:rsidRDefault="005113BC" w:rsidP="005113BC">
      <w:pPr>
        <w:pStyle w:val="Heading4"/>
        <w:rPr>
          <w:b w:val="0"/>
        </w:rPr>
      </w:pPr>
      <w:r>
        <w:rPr>
          <w:b w:val="0"/>
        </w:rPr>
        <w:lastRenderedPageBreak/>
        <w:t>Former Industrial Sites</w:t>
      </w:r>
      <w:r w:rsidR="00FD7DB7">
        <w:rPr>
          <w:b w:val="0"/>
        </w:rPr>
        <w:t>/Inactive permits</w:t>
      </w:r>
    </w:p>
    <w:p w14:paraId="0D0A222B" w14:textId="5AD7A878" w:rsidR="005113BC" w:rsidRDefault="00A279C6" w:rsidP="00474AC3">
      <w:pPr>
        <w:spacing w:after="240"/>
      </w:pPr>
      <w:r>
        <w:t>F</w:t>
      </w:r>
      <w:r w:rsidR="00FD7DB7">
        <w:t xml:space="preserve">ormer industrial sites </w:t>
      </w:r>
      <w:r>
        <w:t xml:space="preserve">that </w:t>
      </w:r>
      <w:r w:rsidR="00FD7DB7">
        <w:t>are no longer permitted</w:t>
      </w:r>
      <w:r>
        <w:t xml:space="preserve"> under the </w:t>
      </w:r>
      <w:r w:rsidR="001A3935">
        <w:t xml:space="preserve">ISWGP or IP </w:t>
      </w:r>
      <w:r>
        <w:t>VPDES categor</w:t>
      </w:r>
      <w:r w:rsidR="001A3935">
        <w:t>ies</w:t>
      </w:r>
      <w:r w:rsidR="00FD7DB7">
        <w:t xml:space="preserve">, </w:t>
      </w:r>
      <w:r w:rsidR="001A3935">
        <w:t xml:space="preserve">have been included in the contaminated site category as </w:t>
      </w:r>
      <w:r w:rsidR="00FD7DB7">
        <w:t xml:space="preserve">residual PCBs can remain </w:t>
      </w:r>
      <w:r w:rsidR="001A3935">
        <w:t xml:space="preserve">on site long after the industrial activities have ceased. During periods of rainfall remaining PCBs can </w:t>
      </w:r>
      <w:r w:rsidR="00FD7DB7">
        <w:t xml:space="preserve">be transported </w:t>
      </w:r>
      <w:r w:rsidR="001A3935">
        <w:t xml:space="preserve">off-site </w:t>
      </w:r>
      <w:r w:rsidR="00FD7DB7">
        <w:t>to the local impaired waterway</w:t>
      </w:r>
      <w:r w:rsidR="001A3935">
        <w:t xml:space="preserve"> and for this reason </w:t>
      </w:r>
      <w:r w:rsidR="00FD7DB7">
        <w:t>PCB loads originating from these sites were reallocated to the Contaminated site source category.</w:t>
      </w:r>
      <w:r>
        <w:t xml:space="preserve"> </w:t>
      </w:r>
    </w:p>
    <w:p w14:paraId="2E4F041D" w14:textId="27E1EF4C" w:rsidR="00D316C8" w:rsidRPr="00E17F05" w:rsidRDefault="00D316C8" w:rsidP="00D316C8">
      <w:pPr>
        <w:pStyle w:val="Heading5"/>
        <w:rPr>
          <w:b/>
        </w:rPr>
      </w:pPr>
      <w:bookmarkStart w:id="776" w:name="_Toc76633714"/>
      <w:bookmarkStart w:id="777" w:name="_Toc85797567"/>
      <w:r w:rsidRPr="00E17F05">
        <w:rPr>
          <w:b/>
        </w:rPr>
        <w:t>Pollution Response Program (PREP) PCB Spills</w:t>
      </w:r>
      <w:bookmarkEnd w:id="776"/>
      <w:bookmarkEnd w:id="777"/>
    </w:p>
    <w:p w14:paraId="5AA54A74" w14:textId="3508A118" w:rsidR="0056521E" w:rsidRPr="004F11C8" w:rsidRDefault="0056521E" w:rsidP="0056521E">
      <w:pPr>
        <w:rPr>
          <w:rFonts w:cstheme="minorHAnsi"/>
        </w:rPr>
      </w:pPr>
      <w:r w:rsidRPr="004F11C8">
        <w:rPr>
          <w:rFonts w:cstheme="minorHAnsi"/>
        </w:rPr>
        <w:t xml:space="preserve">The Pollution Response Program (PREP) database is managed by DEQ and tracks pollution incidents that result in potential human health or environmental impact. Agencies, businesses, or individuals report the incidents to DEQ who dispatch personnel to investigate the report. Entries in the database may include improper liquid or solid waste disposal, leakages, sewer overflows, legal or illegal burnings, or unidentified contaminants visible in a stream. DEQ reviewed the database entries for incidents in the </w:t>
      </w:r>
      <w:r w:rsidR="00FF7AE1">
        <w:rPr>
          <w:rFonts w:cstheme="minorHAnsi"/>
        </w:rPr>
        <w:t xml:space="preserve">James River </w:t>
      </w:r>
      <w:r w:rsidRPr="004F11C8">
        <w:rPr>
          <w:rFonts w:cstheme="minorHAnsi"/>
        </w:rPr>
        <w:t xml:space="preserve">study area that occurred during the modeling period. The database was pared down to oil spills since PCBs are commonly found in oils. </w:t>
      </w:r>
      <w:r>
        <w:rPr>
          <w:rFonts w:cstheme="minorHAnsi"/>
        </w:rPr>
        <w:t xml:space="preserve">Database entries </w:t>
      </w:r>
      <w:r w:rsidRPr="004F11C8">
        <w:rPr>
          <w:rFonts w:cstheme="minorHAnsi"/>
        </w:rPr>
        <w:t>that noted the oil was non-PCB was ignored</w:t>
      </w:r>
      <w:r>
        <w:rPr>
          <w:rFonts w:cstheme="minorHAnsi"/>
        </w:rPr>
        <w:t xml:space="preserve"> in the report.</w:t>
      </w:r>
    </w:p>
    <w:p w14:paraId="6E88AF4D" w14:textId="18A92D78" w:rsidR="00D316C8" w:rsidRDefault="0056521E" w:rsidP="0056521E">
      <w:r w:rsidRPr="004F11C8">
        <w:rPr>
          <w:rFonts w:cstheme="minorHAnsi"/>
        </w:rPr>
        <w:t>In the model, PREP incidents were simulated as one-time localized events. If a duration was not provided in the PREP database, it was estimated using best professional judgement. The PREP spills were often listed as a volume. Given the fact that many of the spills were in the form of oil, it was assumed that the density of the liquid spills was 0.9 kg/L (less than the density of water). The assumed concentration of PCBs in the oil was 0.05%</w:t>
      </w:r>
      <w:r>
        <w:rPr>
          <w:rFonts w:cstheme="minorHAnsi"/>
        </w:rPr>
        <w:t>, which is conservative for spills from an unknown origin (DEQ, 2018)</w:t>
      </w:r>
      <w:r w:rsidRPr="004F11C8">
        <w:rPr>
          <w:rFonts w:cstheme="minorHAnsi"/>
        </w:rPr>
        <w:t>. Locations of the spill incidents</w:t>
      </w:r>
      <w:r w:rsidR="003A67F8">
        <w:rPr>
          <w:rFonts w:cstheme="minorHAnsi"/>
        </w:rPr>
        <w:t>,</w:t>
      </w:r>
      <w:r w:rsidRPr="004F11C8">
        <w:rPr>
          <w:rFonts w:cstheme="minorHAnsi"/>
        </w:rPr>
        <w:t xml:space="preserve"> </w:t>
      </w:r>
      <w:r>
        <w:rPr>
          <w:rFonts w:cstheme="minorHAnsi"/>
        </w:rPr>
        <w:t>in addition to t</w:t>
      </w:r>
      <w:r w:rsidRPr="004F11C8">
        <w:rPr>
          <w:rFonts w:cstheme="minorHAnsi"/>
        </w:rPr>
        <w:t xml:space="preserve">he </w:t>
      </w:r>
      <w:r>
        <w:rPr>
          <w:rFonts w:cstheme="minorHAnsi"/>
        </w:rPr>
        <w:t xml:space="preserve">details for the </w:t>
      </w:r>
      <w:r w:rsidRPr="004F11C8">
        <w:rPr>
          <w:rFonts w:cstheme="minorHAnsi"/>
        </w:rPr>
        <w:t>estimated quantit</w:t>
      </w:r>
      <w:r>
        <w:rPr>
          <w:rFonts w:cstheme="minorHAnsi"/>
        </w:rPr>
        <w:t>ies of PCBs (mg) released from</w:t>
      </w:r>
      <w:r w:rsidRPr="004F11C8">
        <w:rPr>
          <w:rFonts w:cstheme="minorHAnsi"/>
        </w:rPr>
        <w:t xml:space="preserve"> each spill incident</w:t>
      </w:r>
      <w:r w:rsidR="003A67F8">
        <w:rPr>
          <w:rFonts w:cstheme="minorHAnsi"/>
        </w:rPr>
        <w:t>, were included in the model</w:t>
      </w:r>
      <w:r w:rsidRPr="004F11C8">
        <w:rPr>
          <w:rFonts w:cstheme="minorHAnsi"/>
        </w:rPr>
        <w:t>.</w:t>
      </w:r>
      <w:r>
        <w:rPr>
          <w:rFonts w:cstheme="minorHAnsi"/>
        </w:rPr>
        <w:t xml:space="preserve"> For incidents with spills of unknown quantity, the modeled PCB load was based on an estimated spill volume of one gallon.</w:t>
      </w:r>
    </w:p>
    <w:p w14:paraId="415AAC23" w14:textId="7B757EBF" w:rsidR="0056521E" w:rsidRDefault="0056521E" w:rsidP="0056521E">
      <w:pPr>
        <w:pStyle w:val="Heading4"/>
        <w:rPr>
          <w:sz w:val="18"/>
        </w:rPr>
      </w:pPr>
      <w:r>
        <w:t>Unregulated Surface Runoff</w:t>
      </w:r>
    </w:p>
    <w:p w14:paraId="468A4890" w14:textId="176AC83B" w:rsidR="002D0D90" w:rsidRPr="00B835F8" w:rsidRDefault="0056521E" w:rsidP="002D0D90">
      <w:r>
        <w:t xml:space="preserve">Unregulated surface runoff </w:t>
      </w:r>
      <w:r w:rsidRPr="003E7454">
        <w:t xml:space="preserve">is a term that collectively accounts for PCB loadings from an uncertain origin found within regulated and non-regulated areas that drain to </w:t>
      </w:r>
      <w:r w:rsidR="001C331D">
        <w:t>the James River watershed</w:t>
      </w:r>
      <w:r w:rsidRPr="003E7454">
        <w:t xml:space="preserve">. </w:t>
      </w:r>
      <w:r>
        <w:t xml:space="preserve">Unregulated surface </w:t>
      </w:r>
      <w:r>
        <w:rPr>
          <w:rFonts w:cstheme="minorHAnsi"/>
        </w:rPr>
        <w:t>d</w:t>
      </w:r>
      <w:r w:rsidRPr="004F11C8">
        <w:rPr>
          <w:rFonts w:cstheme="minorHAnsi"/>
        </w:rPr>
        <w:t xml:space="preserve">rainage </w:t>
      </w:r>
      <w:r>
        <w:rPr>
          <w:rFonts w:cstheme="minorHAnsi"/>
        </w:rPr>
        <w:t xml:space="preserve">includes </w:t>
      </w:r>
      <w:r w:rsidRPr="004F11C8">
        <w:rPr>
          <w:rFonts w:cstheme="minorHAnsi"/>
        </w:rPr>
        <w:t>area</w:t>
      </w:r>
      <w:r>
        <w:rPr>
          <w:rFonts w:cstheme="minorHAnsi"/>
        </w:rPr>
        <w:t>s</w:t>
      </w:r>
      <w:r w:rsidRPr="004F11C8">
        <w:rPr>
          <w:rFonts w:cstheme="minorHAnsi"/>
        </w:rPr>
        <w:t xml:space="preserve"> adjacent to </w:t>
      </w:r>
      <w:r w:rsidR="00D44897">
        <w:rPr>
          <w:rFonts w:cstheme="minorHAnsi"/>
        </w:rPr>
        <w:t>the James, Jackson</w:t>
      </w:r>
      <w:r w:rsidR="006A7F6F">
        <w:rPr>
          <w:rFonts w:cstheme="minorHAnsi"/>
        </w:rPr>
        <w:t xml:space="preserve"> and Maury</w:t>
      </w:r>
      <w:r w:rsidR="00D44897">
        <w:rPr>
          <w:rFonts w:cstheme="minorHAnsi"/>
        </w:rPr>
        <w:t xml:space="preserve"> Rivers </w:t>
      </w:r>
      <w:r w:rsidRPr="004F11C8">
        <w:rPr>
          <w:rFonts w:cstheme="minorHAnsi"/>
        </w:rPr>
        <w:t xml:space="preserve">and </w:t>
      </w:r>
      <w:r w:rsidR="00D44897">
        <w:rPr>
          <w:rFonts w:cstheme="minorHAnsi"/>
        </w:rPr>
        <w:t xml:space="preserve">their </w:t>
      </w:r>
      <w:r w:rsidRPr="004F11C8">
        <w:rPr>
          <w:rFonts w:cstheme="minorHAnsi"/>
        </w:rPr>
        <w:t xml:space="preserve">associated tributaries </w:t>
      </w:r>
      <w:r>
        <w:rPr>
          <w:rFonts w:cstheme="minorHAnsi"/>
        </w:rPr>
        <w:t xml:space="preserve">that are recognized as contributing PCB loads. </w:t>
      </w:r>
      <w:r w:rsidRPr="004F11C8">
        <w:rPr>
          <w:rFonts w:cstheme="minorHAnsi"/>
        </w:rPr>
        <w:t xml:space="preserve">These areas contribute background PCBs </w:t>
      </w:r>
      <w:r w:rsidRPr="00860B47">
        <w:rPr>
          <w:rFonts w:cstheme="minorHAnsi"/>
        </w:rPr>
        <w:t xml:space="preserve">associated with atmospheric deposition to the land </w:t>
      </w:r>
      <w:r w:rsidRPr="00BF5731">
        <w:t>surfaces</w:t>
      </w:r>
      <w:r w:rsidRPr="00860B47">
        <w:rPr>
          <w:rFonts w:cstheme="minorHAnsi"/>
        </w:rPr>
        <w:t xml:space="preserve"> as well as u</w:t>
      </w:r>
      <w:r w:rsidRPr="004F11C8">
        <w:rPr>
          <w:rFonts w:cstheme="minorHAnsi"/>
        </w:rPr>
        <w:t>nknown or uncharacterized PCB contaminated sites</w:t>
      </w:r>
      <w:r>
        <w:rPr>
          <w:rFonts w:cstheme="minorHAnsi"/>
        </w:rPr>
        <w:t xml:space="preserve"> (</w:t>
      </w:r>
      <w:r w:rsidRPr="004F11C8">
        <w:rPr>
          <w:rFonts w:cstheme="minorHAnsi"/>
        </w:rPr>
        <w:t>including past spill sites</w:t>
      </w:r>
      <w:r>
        <w:rPr>
          <w:rFonts w:cstheme="minorHAnsi"/>
        </w:rPr>
        <w:t>)</w:t>
      </w:r>
      <w:r w:rsidRPr="00860B47">
        <w:rPr>
          <w:rFonts w:cstheme="minorHAnsi"/>
        </w:rPr>
        <w:t xml:space="preserve">, </w:t>
      </w:r>
      <w:r w:rsidRPr="00BF5731">
        <w:t>unregulated stormwater runoff from commercial land</w:t>
      </w:r>
      <w:r>
        <w:t xml:space="preserve"> </w:t>
      </w:r>
      <w:r w:rsidRPr="00BF5731">
        <w:t>use areas, loads from small tributaries that are not explicitly specified in the model, and unspecified point source discharges</w:t>
      </w:r>
      <w:r w:rsidRPr="00860B47">
        <w:rPr>
          <w:rFonts w:cstheme="minorHAnsi"/>
        </w:rPr>
        <w:t xml:space="preserve">. </w:t>
      </w:r>
      <w:r w:rsidRPr="00BF5731">
        <w:lastRenderedPageBreak/>
        <w:t>Sources represented by this category include PCB loads supported by the observed instream data whose specific location have yet to be identified.</w:t>
      </w:r>
    </w:p>
    <w:p w14:paraId="6D269B89" w14:textId="77777777" w:rsidR="007E5EE4" w:rsidRPr="00853A54" w:rsidRDefault="002D0D90" w:rsidP="00E230DF">
      <w:pPr>
        <w:pStyle w:val="Heading3"/>
        <w:numPr>
          <w:ilvl w:val="8"/>
          <w:numId w:val="12"/>
        </w:numPr>
      </w:pPr>
      <w:bookmarkStart w:id="778" w:name="_Toc514686856"/>
      <w:bookmarkStart w:id="779" w:name="_Toc146247050"/>
      <w:r w:rsidRPr="00853A54">
        <w:t>Atmospheric Deposition</w:t>
      </w:r>
      <w:bookmarkEnd w:id="778"/>
      <w:bookmarkEnd w:id="779"/>
    </w:p>
    <w:p w14:paraId="5BAF68E7" w14:textId="36B5BA68" w:rsidR="0056521E" w:rsidRPr="00BF5731" w:rsidRDefault="0056521E" w:rsidP="0056521E">
      <w:bookmarkStart w:id="780" w:name="_Toc514686857"/>
      <w:r w:rsidRPr="004F11C8">
        <w:rPr>
          <w:rFonts w:cstheme="minorHAnsi"/>
        </w:rPr>
        <w:t>Due to their molecular stability, PCBs persist in the atmosphere after volatilization and may contaminate waterbodies through direct deposition onto the water surface or by runoff after deposition onto the land surface.</w:t>
      </w:r>
      <w:r w:rsidR="00A838E5">
        <w:rPr>
          <w:rFonts w:cstheme="minorHAnsi"/>
        </w:rPr>
        <w:t xml:space="preserve"> </w:t>
      </w:r>
      <w:r w:rsidRPr="004F11C8">
        <w:rPr>
          <w:rFonts w:cstheme="minorHAnsi"/>
        </w:rPr>
        <w:t xml:space="preserve">Atmospheric deposition was applied on all water surfaces in the </w:t>
      </w:r>
      <w:r w:rsidR="00A838E5">
        <w:rPr>
          <w:rFonts w:cstheme="minorHAnsi"/>
        </w:rPr>
        <w:t xml:space="preserve">James River study area </w:t>
      </w:r>
      <w:r>
        <w:rPr>
          <w:rFonts w:cstheme="minorHAnsi"/>
        </w:rPr>
        <w:t>at a constant rate</w:t>
      </w:r>
      <w:r w:rsidRPr="004F11C8">
        <w:rPr>
          <w:rFonts w:cstheme="minorHAnsi"/>
        </w:rPr>
        <w:t xml:space="preserve">. Atmospheric deposition on the water surface immediately enters the water column as a freely available pollutant constituent. Since there are no available data to characterize the atmospheric deposition of tPCBs to the surface waters, </w:t>
      </w:r>
      <w:r>
        <w:t>Virginia Tech Biological Systems Engineering (</w:t>
      </w:r>
      <w:r w:rsidRPr="00BF5731">
        <w:t>BSE</w:t>
      </w:r>
      <w:r>
        <w:t>)</w:t>
      </w:r>
      <w:r w:rsidRPr="00BF5731">
        <w:t xml:space="preserve"> elected to use</w:t>
      </w:r>
      <w:r w:rsidRPr="004F11C8" w:rsidDel="00340665">
        <w:rPr>
          <w:rFonts w:cstheme="minorHAnsi"/>
        </w:rPr>
        <w:t xml:space="preserve"> </w:t>
      </w:r>
      <w:r>
        <w:rPr>
          <w:rFonts w:cstheme="minorHAnsi"/>
        </w:rPr>
        <w:t xml:space="preserve">a </w:t>
      </w:r>
      <w:r w:rsidRPr="00BF5731">
        <w:t xml:space="preserve">PCB atmospheric deposition rate </w:t>
      </w:r>
      <w:r>
        <w:t>of</w:t>
      </w:r>
      <w:r w:rsidRPr="00BF5731">
        <w:t xml:space="preserve"> 3.0 x 10</w:t>
      </w:r>
      <w:r w:rsidRPr="00BF5731">
        <w:rPr>
          <w:vertAlign w:val="superscript"/>
        </w:rPr>
        <w:t>6</w:t>
      </w:r>
      <w:r w:rsidRPr="00BF5731">
        <w:t xml:space="preserve"> pg/ac/month</w:t>
      </w:r>
      <w:r w:rsidRPr="004F11C8" w:rsidDel="00340665">
        <w:rPr>
          <w:rFonts w:cstheme="minorHAnsi"/>
        </w:rPr>
        <w:t xml:space="preserve"> </w:t>
      </w:r>
      <w:r w:rsidRPr="004F11C8">
        <w:rPr>
          <w:rFonts w:cstheme="minorHAnsi"/>
        </w:rPr>
        <w:t xml:space="preserve">applied across the </w:t>
      </w:r>
      <w:r w:rsidR="008739D6">
        <w:rPr>
          <w:rFonts w:cstheme="minorHAnsi"/>
        </w:rPr>
        <w:t xml:space="preserve">James River </w:t>
      </w:r>
      <w:r w:rsidRPr="004F11C8">
        <w:rPr>
          <w:rFonts w:cstheme="minorHAnsi"/>
        </w:rPr>
        <w:t>study area.</w:t>
      </w:r>
      <w:r>
        <w:rPr>
          <w:rFonts w:cstheme="minorHAnsi"/>
        </w:rPr>
        <w:t xml:space="preserve"> This rate corresponds with results in the Roanoke River and New River PCB TMDLs.</w:t>
      </w:r>
      <w:r w:rsidR="005225D5">
        <w:rPr>
          <w:rFonts w:cstheme="minorHAnsi"/>
        </w:rPr>
        <w:t xml:space="preserve"> </w:t>
      </w:r>
      <w:r w:rsidR="005C5843">
        <w:rPr>
          <w:rFonts w:cstheme="minorHAnsi"/>
        </w:rPr>
        <w:t xml:space="preserve">When </w:t>
      </w:r>
      <w:r w:rsidRPr="004F11C8">
        <w:rPr>
          <w:rFonts w:cstheme="minorHAnsi"/>
        </w:rPr>
        <w:t>PCB</w:t>
      </w:r>
      <w:r w:rsidR="005C5843">
        <w:rPr>
          <w:rFonts w:cstheme="minorHAnsi"/>
        </w:rPr>
        <w:t>s</w:t>
      </w:r>
      <w:r w:rsidRPr="004F11C8">
        <w:rPr>
          <w:rFonts w:cstheme="minorHAnsi"/>
        </w:rPr>
        <w:t xml:space="preserve"> </w:t>
      </w:r>
      <w:r w:rsidR="005C5843">
        <w:rPr>
          <w:rFonts w:cstheme="minorHAnsi"/>
        </w:rPr>
        <w:t xml:space="preserve">are </w:t>
      </w:r>
      <w:r w:rsidRPr="004F11C8">
        <w:rPr>
          <w:rFonts w:cstheme="minorHAnsi"/>
        </w:rPr>
        <w:t xml:space="preserve">deposited onto the land surface </w:t>
      </w:r>
      <w:r w:rsidR="005C5843">
        <w:rPr>
          <w:rFonts w:cstheme="minorHAnsi"/>
        </w:rPr>
        <w:t xml:space="preserve">they </w:t>
      </w:r>
      <w:r w:rsidRPr="004F11C8">
        <w:rPr>
          <w:rFonts w:cstheme="minorHAnsi"/>
        </w:rPr>
        <w:t>adsorb to soil particles</w:t>
      </w:r>
      <w:r w:rsidR="00F650F1">
        <w:rPr>
          <w:rFonts w:cstheme="minorHAnsi"/>
        </w:rPr>
        <w:t xml:space="preserve"> but </w:t>
      </w:r>
      <w:r w:rsidRPr="004F11C8">
        <w:rPr>
          <w:rFonts w:cstheme="minorHAnsi"/>
        </w:rPr>
        <w:t>do not enter into the stream network until a precipitation event induces a runoff event that carries soils with the adsorbed PCB contamination into a stream.</w:t>
      </w:r>
      <w:r>
        <w:rPr>
          <w:rFonts w:cstheme="minorHAnsi"/>
        </w:rPr>
        <w:t xml:space="preserve"> Atmospheric deposition to the land surface was modeled as part of the non-regulated watershed runoff.</w:t>
      </w:r>
    </w:p>
    <w:p w14:paraId="7D29D0D3" w14:textId="359F8D0F" w:rsidR="007E5EE4" w:rsidRPr="00853A54" w:rsidRDefault="002D0D90" w:rsidP="00E230DF">
      <w:pPr>
        <w:pStyle w:val="Heading3"/>
        <w:numPr>
          <w:ilvl w:val="8"/>
          <w:numId w:val="12"/>
        </w:numPr>
      </w:pPr>
      <w:bookmarkStart w:id="781" w:name="_Toc146247051"/>
      <w:r w:rsidRPr="00853A54">
        <w:t>Streambed Sediment</w:t>
      </w:r>
      <w:bookmarkEnd w:id="780"/>
      <w:bookmarkEnd w:id="781"/>
    </w:p>
    <w:p w14:paraId="7DAAAA77" w14:textId="3049A769" w:rsidR="002D0D90" w:rsidRDefault="0056521E" w:rsidP="002D0D90">
      <w:r w:rsidRPr="004F11C8">
        <w:rPr>
          <w:rFonts w:cstheme="minorHAnsi"/>
        </w:rPr>
        <w:t xml:space="preserve">The historical discharges of PCBs into the water combined with the ability of PCBs to persist in the environment and their tendency to adsorb to sediment particles make sediment within stream channels a major source of PCBs. Due to their hydrophobic properties, PCBs adsorb to sediment particles. PCBs have a higher tendency to associate at elevated concentrations with finer sediment particles, which have more surface area and higher carbon content, such as clay and silt rather than coarser particles like sand. PCB contaminated sediment may settle to the streambed, but when disturbed the sediment may re-suspend into the water column and the soil-attached PCBs may desorb into the water. Streambed sediment sampling by DEQ has shown measurable concentrations of PCBs in </w:t>
      </w:r>
      <w:r>
        <w:rPr>
          <w:rFonts w:cstheme="minorHAnsi"/>
        </w:rPr>
        <w:t>James River</w:t>
      </w:r>
      <w:r w:rsidRPr="004F11C8">
        <w:rPr>
          <w:rFonts w:cstheme="minorHAnsi"/>
        </w:rPr>
        <w:t xml:space="preserve">. The sediment PCB concentrations in these observed samples were used in the </w:t>
      </w:r>
      <w:r>
        <w:rPr>
          <w:rFonts w:cstheme="minorHAnsi"/>
        </w:rPr>
        <w:t>James River</w:t>
      </w:r>
      <w:r w:rsidRPr="004F11C8">
        <w:rPr>
          <w:rFonts w:cstheme="minorHAnsi"/>
        </w:rPr>
        <w:t xml:space="preserve"> PCB model to provide initial concentrations of PCBs associated with sediment.</w:t>
      </w:r>
    </w:p>
    <w:p w14:paraId="0B6DBE0B" w14:textId="77777777" w:rsidR="00A838E5" w:rsidRPr="00853A54" w:rsidRDefault="00A838E5" w:rsidP="00E230DF">
      <w:pPr>
        <w:pStyle w:val="Heading2"/>
        <w:numPr>
          <w:ilvl w:val="7"/>
          <w:numId w:val="12"/>
        </w:numPr>
      </w:pPr>
      <w:bookmarkStart w:id="782" w:name="_Toc85797571"/>
      <w:bookmarkStart w:id="783" w:name="_Toc118910314"/>
      <w:bookmarkStart w:id="784" w:name="_Toc146247052"/>
      <w:r>
        <w:t>References</w:t>
      </w:r>
      <w:bookmarkEnd w:id="782"/>
      <w:bookmarkEnd w:id="783"/>
      <w:bookmarkEnd w:id="784"/>
    </w:p>
    <w:p w14:paraId="265EB49D" w14:textId="77777777" w:rsidR="00A838E5" w:rsidRPr="00E570C7" w:rsidRDefault="00A838E5" w:rsidP="00761043">
      <w:pPr>
        <w:spacing w:before="120" w:line="240" w:lineRule="auto"/>
        <w:ind w:left="720" w:hanging="720"/>
        <w:rPr>
          <w:rFonts w:cstheme="minorHAnsi"/>
        </w:rPr>
      </w:pPr>
      <w:r w:rsidRPr="00E570C7">
        <w:rPr>
          <w:rFonts w:cstheme="minorHAnsi"/>
        </w:rPr>
        <w:t>DEQ. 2009. Roanoke River PCB TMDL Development (Virginia). Prepared for United States Environmental Protection Agency, Region 3. December 2009.</w:t>
      </w:r>
    </w:p>
    <w:p w14:paraId="34F2F667" w14:textId="77777777" w:rsidR="00A838E5" w:rsidRPr="00E570C7" w:rsidRDefault="00A838E5" w:rsidP="00761043">
      <w:pPr>
        <w:spacing w:before="120" w:line="240" w:lineRule="auto"/>
        <w:ind w:left="720" w:hanging="720"/>
        <w:rPr>
          <w:rFonts w:cstheme="minorHAnsi"/>
        </w:rPr>
      </w:pPr>
      <w:r w:rsidRPr="00E570C7">
        <w:rPr>
          <w:rFonts w:cstheme="minorHAnsi"/>
        </w:rPr>
        <w:lastRenderedPageBreak/>
        <w:t>DEQ. 2016. The Relationship between Polychlorinated Biphenyls (PCBs), VPDES Wastewater/Stormwater Facilities, Stormwater Industrial General Permitted Facilities (ISWGPs), and the Standard Industrial Classification System (SIC). Virginia Department of Environmental Quality. February 2016.</w:t>
      </w:r>
    </w:p>
    <w:p w14:paraId="2215341B" w14:textId="4356B88B" w:rsidR="00A613ED" w:rsidRDefault="00A838E5" w:rsidP="00D605DE">
      <w:pPr>
        <w:spacing w:before="120" w:line="240" w:lineRule="auto"/>
        <w:ind w:left="720" w:hanging="720"/>
        <w:rPr>
          <w:rFonts w:cstheme="minorHAnsi"/>
        </w:rPr>
      </w:pPr>
      <w:r w:rsidRPr="00E570C7">
        <w:rPr>
          <w:rFonts w:cstheme="minorHAnsi"/>
        </w:rPr>
        <w:t>DEQ. 2018. PCB Total Maximum Daily Load Development for Reed Creek, the Upper New River, Peak Creek, Walker Creek, Stony Creek, and the Lower New River.  Prepared by Department of Biological Systems Engineering, Virginia, Tech.  July 2018.</w:t>
      </w:r>
    </w:p>
    <w:p w14:paraId="70F28A87" w14:textId="7553E881" w:rsidR="002A773F" w:rsidRDefault="002A773F" w:rsidP="00D605DE">
      <w:pPr>
        <w:spacing w:before="120" w:line="240" w:lineRule="auto"/>
        <w:ind w:left="720" w:hanging="720"/>
        <w:rPr>
          <w:highlight w:val="darkGray"/>
        </w:rPr>
      </w:pPr>
      <w:r w:rsidRPr="002A773F">
        <w:t>ICPRB (Interstate Commission on the Potomac River Basin). 2007. Total Maximum Daily Loads of Polychlorinated Biphenyls (PCBs) for Tidal Portions of the Potomac and Anacostia Rivers in the District of Columbia, Maryland, and Virginia. Prepared by The Interstate Commission on the Potomac River Basin (ICPRB). October 2007.</w:t>
      </w:r>
    </w:p>
    <w:p w14:paraId="7B83DC98" w14:textId="77777777" w:rsidR="00A613ED" w:rsidRDefault="00A613ED" w:rsidP="00EF74F2">
      <w:pPr>
        <w:spacing w:after="160" w:line="259" w:lineRule="auto"/>
        <w:ind w:firstLine="0"/>
        <w:rPr>
          <w:highlight w:val="darkGray"/>
        </w:rPr>
        <w:sectPr w:rsidR="00A613ED" w:rsidSect="00D61E8C">
          <w:pgSz w:w="12240" w:h="15840"/>
          <w:pgMar w:top="1440" w:right="1440" w:bottom="1440" w:left="1440" w:header="720" w:footer="720" w:gutter="0"/>
          <w:pgNumType w:start="1" w:chapStyle="1"/>
          <w:cols w:space="720"/>
          <w:docGrid w:linePitch="360"/>
        </w:sectPr>
      </w:pPr>
    </w:p>
    <w:p w14:paraId="5A2D2AFE" w14:textId="5CB41AEF" w:rsidR="00D07CAC" w:rsidRPr="0026301E" w:rsidRDefault="00D07CAC" w:rsidP="00E230DF">
      <w:pPr>
        <w:pStyle w:val="Heading1"/>
        <w:numPr>
          <w:ilvl w:val="6"/>
          <w:numId w:val="19"/>
        </w:numPr>
      </w:pPr>
      <w:bookmarkStart w:id="785" w:name="_Toc146247053"/>
      <w:bookmarkStart w:id="786" w:name="_Toc118546831"/>
      <w:r>
        <w:lastRenderedPageBreak/>
        <w:t>Hydrologic Calibration for the James River PCB TMDL Study Area</w:t>
      </w:r>
      <w:bookmarkEnd w:id="785"/>
    </w:p>
    <w:bookmarkEnd w:id="786"/>
    <w:p w14:paraId="23BE3621" w14:textId="3AABE06B" w:rsidR="00A3698F" w:rsidRDefault="00A3698F" w:rsidP="00105420">
      <w:r>
        <w:t xml:space="preserve">Model calibration is the process of selecting model parameters that provide an accurate representation of the watershed. In this section, we discuss the procedures followed to calibrate and validate the hydrology component of the Hydrological Simulation Program-FORTRAN (HSPF) model. </w:t>
      </w:r>
      <w:r w:rsidR="00105420">
        <w:t>H</w:t>
      </w:r>
      <w:r>
        <w:t xml:space="preserve">ydrologic calibrations </w:t>
      </w:r>
      <w:r w:rsidR="002C51CF">
        <w:t>and validations</w:t>
      </w:r>
      <w:r w:rsidR="00105420">
        <w:t xml:space="preserve"> were </w:t>
      </w:r>
      <w:r w:rsidR="002C51CF">
        <w:t xml:space="preserve">performed </w:t>
      </w:r>
      <w:r w:rsidR="00105420">
        <w:t xml:space="preserve">for the </w:t>
      </w:r>
      <w:r>
        <w:t xml:space="preserve">Jackson </w:t>
      </w:r>
      <w:r w:rsidR="00105420">
        <w:t>and</w:t>
      </w:r>
      <w:r>
        <w:t xml:space="preserve"> Maury River</w:t>
      </w:r>
      <w:r w:rsidR="00105420">
        <w:t xml:space="preserve"> TMDL watersheds, while</w:t>
      </w:r>
      <w:r w:rsidR="002C51CF">
        <w:t xml:space="preserve"> </w:t>
      </w:r>
      <w:r w:rsidR="00105420">
        <w:t>calibration</w:t>
      </w:r>
      <w:r w:rsidR="002C51CF">
        <w:t>s</w:t>
      </w:r>
      <w:r w:rsidR="00105420">
        <w:t xml:space="preserve"> and validation</w:t>
      </w:r>
      <w:r w:rsidR="002C51CF">
        <w:t>s</w:t>
      </w:r>
      <w:r w:rsidR="00105420">
        <w:t xml:space="preserve"> were performed for</w:t>
      </w:r>
      <w:r>
        <w:t xml:space="preserve"> </w:t>
      </w:r>
      <w:r w:rsidR="002C51CF">
        <w:t xml:space="preserve">multiple segments in the </w:t>
      </w:r>
      <w:r>
        <w:t>Upper and Lower James River</w:t>
      </w:r>
      <w:r w:rsidR="00105420">
        <w:t xml:space="preserve"> TMDL</w:t>
      </w:r>
      <w:r>
        <w:t xml:space="preserve"> watersheds</w:t>
      </w:r>
      <w:r w:rsidR="00105420">
        <w:t xml:space="preserve">. Within Appendix D each calibration segment is presented in its own section. Locations of </w:t>
      </w:r>
      <w:r w:rsidR="0059042D">
        <w:t xml:space="preserve">the James River study area and flow gages </w:t>
      </w:r>
      <w:r w:rsidR="00821AE1">
        <w:t>are shown in Figure 2-8</w:t>
      </w:r>
      <w:r w:rsidR="0059042D">
        <w:t xml:space="preserve">. </w:t>
      </w:r>
    </w:p>
    <w:p w14:paraId="532F4C61" w14:textId="7A6B1FBE" w:rsidR="00A3698F" w:rsidRDefault="00A3698F" w:rsidP="00093731">
      <w:pPr>
        <w:spacing w:after="240"/>
      </w:pPr>
      <w:r>
        <w:t xml:space="preserve">The Enhanced Expert System for calibration of HSPF (HSPEXP+) was used to aid in model calibration. HSPEXP+ uses </w:t>
      </w:r>
      <w:r w:rsidRPr="00186B46">
        <w:t>the EXS file (</w:t>
      </w:r>
      <w:r>
        <w:t>“</w:t>
      </w:r>
      <w:r w:rsidRPr="00186B46">
        <w:t>*.exs</w:t>
      </w:r>
      <w:r>
        <w:t>”</w:t>
      </w:r>
      <w:r w:rsidRPr="00186B46">
        <w:t>) to obtain information about the calibration site, observed</w:t>
      </w:r>
      <w:r>
        <w:t xml:space="preserve"> </w:t>
      </w:r>
      <w:r w:rsidRPr="00186B46">
        <w:t xml:space="preserve">flow time-series dataset, simulated time-series datasets, analysis period, drainage area, storm periods, and </w:t>
      </w:r>
      <w:r>
        <w:t>model performance</w:t>
      </w:r>
      <w:r w:rsidRPr="00186B46">
        <w:t xml:space="preserve"> criteria</w:t>
      </w:r>
      <w:r>
        <w:t xml:space="preserve">. For this project, VADEQ guidance specifies the performance criteria listed in </w:t>
      </w:r>
      <w:r w:rsidR="00793DDD">
        <w:fldChar w:fldCharType="begin"/>
      </w:r>
      <w:r w:rsidR="00793DDD">
        <w:instrText xml:space="preserve"> REF _Ref119505959 \h </w:instrText>
      </w:r>
      <w:r w:rsidR="00793DDD">
        <w:fldChar w:fldCharType="separate"/>
      </w:r>
      <w:r w:rsidR="00F223FA">
        <w:t xml:space="preserve">Table </w:t>
      </w:r>
      <w:r w:rsidR="00F223FA">
        <w:rPr>
          <w:noProof/>
        </w:rPr>
        <w:t>D</w:t>
      </w:r>
      <w:r w:rsidR="00F223FA">
        <w:noBreakHyphen/>
      </w:r>
      <w:r w:rsidR="00F223FA">
        <w:rPr>
          <w:noProof/>
        </w:rPr>
        <w:t>1</w:t>
      </w:r>
      <w:r w:rsidR="00793DDD">
        <w:fldChar w:fldCharType="end"/>
      </w:r>
      <w:r w:rsidR="00566E24">
        <w:t xml:space="preserve"> </w:t>
      </w:r>
      <w:r>
        <w:t>be used when assessing model performance during the calibration and validation periods.</w:t>
      </w:r>
    </w:p>
    <w:p w14:paraId="7EE364F8" w14:textId="00A81E8D" w:rsidR="00793DDD" w:rsidRPr="000734C8" w:rsidRDefault="00793DDD" w:rsidP="00793DDD">
      <w:pPr>
        <w:pStyle w:val="Caption"/>
        <w:keepNext/>
        <w:jc w:val="center"/>
      </w:pPr>
      <w:bookmarkStart w:id="787" w:name="_Ref119505959"/>
      <w:bookmarkStart w:id="788" w:name="_Toc178677427"/>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787"/>
      <w:r>
        <w:t>.</w:t>
      </w:r>
      <w:r w:rsidRPr="001F5412">
        <w:t xml:space="preserve"> </w:t>
      </w:r>
      <w:r>
        <w:rPr>
          <w:u w:color="000000"/>
        </w:rPr>
        <w:t>Model performance criteria specified by DEQ</w:t>
      </w:r>
      <w:r>
        <w:t>.</w:t>
      </w:r>
      <w:bookmarkEnd w:id="788"/>
    </w:p>
    <w:tbl>
      <w:tblPr>
        <w:tblStyle w:val="TableGrid0"/>
        <w:tblW w:w="404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3" w:type="dxa"/>
          <w:right w:w="115" w:type="dxa"/>
        </w:tblCellMar>
        <w:tblLook w:val="04A0" w:firstRow="1" w:lastRow="0" w:firstColumn="1" w:lastColumn="0" w:noHBand="0" w:noVBand="1"/>
      </w:tblPr>
      <w:tblGrid>
        <w:gridCol w:w="2718"/>
        <w:gridCol w:w="1327"/>
      </w:tblGrid>
      <w:tr w:rsidR="00A3698F" w14:paraId="4F16C7E9" w14:textId="77777777" w:rsidTr="00B9529F">
        <w:trPr>
          <w:jc w:val="center"/>
        </w:trPr>
        <w:tc>
          <w:tcPr>
            <w:tcW w:w="2718" w:type="dxa"/>
            <w:vAlign w:val="bottom"/>
          </w:tcPr>
          <w:p w14:paraId="1A5CCD0E" w14:textId="77777777" w:rsidR="00A3698F" w:rsidRDefault="00A3698F" w:rsidP="00A3698F">
            <w:pPr>
              <w:spacing w:line="259" w:lineRule="auto"/>
              <w:ind w:firstLine="0"/>
              <w:jc w:val="center"/>
            </w:pPr>
            <w:r>
              <w:rPr>
                <w:b/>
                <w:sz w:val="20"/>
              </w:rPr>
              <w:t>Variable</w:t>
            </w:r>
          </w:p>
        </w:tc>
        <w:tc>
          <w:tcPr>
            <w:tcW w:w="1327" w:type="dxa"/>
            <w:vAlign w:val="bottom"/>
          </w:tcPr>
          <w:p w14:paraId="753360D5" w14:textId="77777777" w:rsidR="00A3698F" w:rsidRDefault="00A3698F" w:rsidP="00A3698F">
            <w:pPr>
              <w:spacing w:line="259" w:lineRule="auto"/>
              <w:ind w:firstLine="0"/>
              <w:jc w:val="center"/>
            </w:pPr>
            <w:r>
              <w:rPr>
                <w:b/>
                <w:sz w:val="20"/>
              </w:rPr>
              <w:t>Percent Error</w:t>
            </w:r>
          </w:p>
        </w:tc>
      </w:tr>
      <w:tr w:rsidR="00A3698F" w14:paraId="336C175B" w14:textId="77777777" w:rsidTr="00B9529F">
        <w:trPr>
          <w:jc w:val="center"/>
        </w:trPr>
        <w:tc>
          <w:tcPr>
            <w:tcW w:w="2718" w:type="dxa"/>
          </w:tcPr>
          <w:p w14:paraId="38000B4A" w14:textId="77777777" w:rsidR="00A3698F" w:rsidRDefault="00A3698F" w:rsidP="00A3698F">
            <w:pPr>
              <w:spacing w:line="259" w:lineRule="auto"/>
              <w:ind w:left="122" w:firstLine="0"/>
            </w:pPr>
            <w:r>
              <w:rPr>
                <w:sz w:val="20"/>
              </w:rPr>
              <w:t xml:space="preserve">Total Volume </w:t>
            </w:r>
          </w:p>
        </w:tc>
        <w:tc>
          <w:tcPr>
            <w:tcW w:w="1327" w:type="dxa"/>
          </w:tcPr>
          <w:p w14:paraId="74BDE0F5" w14:textId="77777777" w:rsidR="00A3698F" w:rsidRDefault="00A3698F" w:rsidP="00A3698F">
            <w:pPr>
              <w:spacing w:line="259" w:lineRule="auto"/>
              <w:ind w:left="-25" w:firstLine="0"/>
              <w:jc w:val="center"/>
            </w:pPr>
            <w:r>
              <w:rPr>
                <w:sz w:val="20"/>
              </w:rPr>
              <w:t>±10%</w:t>
            </w:r>
          </w:p>
        </w:tc>
      </w:tr>
      <w:tr w:rsidR="00A3698F" w14:paraId="5AF921EE" w14:textId="77777777" w:rsidTr="00B9529F">
        <w:trPr>
          <w:jc w:val="center"/>
        </w:trPr>
        <w:tc>
          <w:tcPr>
            <w:tcW w:w="2718" w:type="dxa"/>
          </w:tcPr>
          <w:p w14:paraId="54C8DDBE" w14:textId="77777777" w:rsidR="00A3698F" w:rsidRDefault="00A3698F" w:rsidP="00A3698F">
            <w:pPr>
              <w:spacing w:line="259" w:lineRule="auto"/>
              <w:ind w:left="122" w:firstLine="0"/>
            </w:pPr>
            <w:r>
              <w:rPr>
                <w:sz w:val="20"/>
              </w:rPr>
              <w:t xml:space="preserve">50% Lowest Flows </w:t>
            </w:r>
          </w:p>
        </w:tc>
        <w:tc>
          <w:tcPr>
            <w:tcW w:w="1327" w:type="dxa"/>
          </w:tcPr>
          <w:p w14:paraId="38EF9A24" w14:textId="77777777" w:rsidR="00A3698F" w:rsidRDefault="00A3698F" w:rsidP="00A3698F">
            <w:pPr>
              <w:spacing w:line="259" w:lineRule="auto"/>
              <w:ind w:left="-25" w:firstLine="0"/>
              <w:jc w:val="center"/>
            </w:pPr>
            <w:r>
              <w:rPr>
                <w:sz w:val="20"/>
              </w:rPr>
              <w:t>±10%</w:t>
            </w:r>
          </w:p>
        </w:tc>
      </w:tr>
      <w:tr w:rsidR="00A3698F" w14:paraId="0D551FA4" w14:textId="77777777" w:rsidTr="00B9529F">
        <w:trPr>
          <w:jc w:val="center"/>
        </w:trPr>
        <w:tc>
          <w:tcPr>
            <w:tcW w:w="2718" w:type="dxa"/>
          </w:tcPr>
          <w:p w14:paraId="229792E9" w14:textId="77777777" w:rsidR="00A3698F" w:rsidRDefault="00A3698F" w:rsidP="00A3698F">
            <w:pPr>
              <w:spacing w:line="259" w:lineRule="auto"/>
              <w:ind w:left="122" w:firstLine="0"/>
            </w:pPr>
            <w:r>
              <w:rPr>
                <w:sz w:val="20"/>
              </w:rPr>
              <w:t xml:space="preserve">10% Highest Flows </w:t>
            </w:r>
          </w:p>
        </w:tc>
        <w:tc>
          <w:tcPr>
            <w:tcW w:w="1327" w:type="dxa"/>
          </w:tcPr>
          <w:p w14:paraId="2BEBBA41" w14:textId="77777777" w:rsidR="00A3698F" w:rsidRDefault="00A3698F" w:rsidP="00A3698F">
            <w:pPr>
              <w:spacing w:line="259" w:lineRule="auto"/>
              <w:ind w:left="-25" w:firstLine="0"/>
              <w:jc w:val="center"/>
            </w:pPr>
            <w:r>
              <w:rPr>
                <w:sz w:val="20"/>
              </w:rPr>
              <w:t>±15%</w:t>
            </w:r>
          </w:p>
        </w:tc>
      </w:tr>
      <w:tr w:rsidR="00A3698F" w14:paraId="0BC8A04F" w14:textId="77777777" w:rsidTr="00B9529F">
        <w:trPr>
          <w:jc w:val="center"/>
        </w:trPr>
        <w:tc>
          <w:tcPr>
            <w:tcW w:w="2718" w:type="dxa"/>
          </w:tcPr>
          <w:p w14:paraId="15AB89C2" w14:textId="77777777" w:rsidR="00A3698F" w:rsidRDefault="00A3698F" w:rsidP="00A3698F">
            <w:pPr>
              <w:spacing w:line="259" w:lineRule="auto"/>
              <w:ind w:left="122" w:firstLine="0"/>
            </w:pPr>
            <w:r>
              <w:rPr>
                <w:sz w:val="20"/>
              </w:rPr>
              <w:t xml:space="preserve">Storm Peaks </w:t>
            </w:r>
          </w:p>
        </w:tc>
        <w:tc>
          <w:tcPr>
            <w:tcW w:w="1327" w:type="dxa"/>
          </w:tcPr>
          <w:p w14:paraId="70D08D46" w14:textId="77777777" w:rsidR="00A3698F" w:rsidRDefault="00A3698F" w:rsidP="00A3698F">
            <w:pPr>
              <w:spacing w:line="259" w:lineRule="auto"/>
              <w:ind w:left="-25" w:firstLine="0"/>
              <w:jc w:val="center"/>
            </w:pPr>
            <w:r>
              <w:rPr>
                <w:sz w:val="20"/>
              </w:rPr>
              <w:t>±15%</w:t>
            </w:r>
          </w:p>
        </w:tc>
      </w:tr>
      <w:tr w:rsidR="00A3698F" w14:paraId="16BE6A3C" w14:textId="77777777" w:rsidTr="00B9529F">
        <w:trPr>
          <w:jc w:val="center"/>
        </w:trPr>
        <w:tc>
          <w:tcPr>
            <w:tcW w:w="2718" w:type="dxa"/>
          </w:tcPr>
          <w:p w14:paraId="2ABA9D24" w14:textId="77777777" w:rsidR="00A3698F" w:rsidRDefault="00A3698F" w:rsidP="00A3698F">
            <w:pPr>
              <w:spacing w:line="259" w:lineRule="auto"/>
              <w:ind w:left="122" w:firstLine="0"/>
            </w:pPr>
            <w:r>
              <w:rPr>
                <w:sz w:val="20"/>
              </w:rPr>
              <w:t xml:space="preserve">Seasonal Volume Error </w:t>
            </w:r>
          </w:p>
        </w:tc>
        <w:tc>
          <w:tcPr>
            <w:tcW w:w="1327" w:type="dxa"/>
          </w:tcPr>
          <w:p w14:paraId="542B2885" w14:textId="77777777" w:rsidR="00A3698F" w:rsidRDefault="00A3698F" w:rsidP="00A3698F">
            <w:pPr>
              <w:spacing w:line="259" w:lineRule="auto"/>
              <w:ind w:left="-25" w:firstLine="0"/>
              <w:jc w:val="center"/>
            </w:pPr>
            <w:r>
              <w:rPr>
                <w:sz w:val="20"/>
              </w:rPr>
              <w:t>±10%</w:t>
            </w:r>
          </w:p>
        </w:tc>
      </w:tr>
      <w:tr w:rsidR="00A3698F" w14:paraId="633912F1" w14:textId="77777777" w:rsidTr="00B9529F">
        <w:trPr>
          <w:jc w:val="center"/>
        </w:trPr>
        <w:tc>
          <w:tcPr>
            <w:tcW w:w="2718" w:type="dxa"/>
          </w:tcPr>
          <w:p w14:paraId="21FE3333" w14:textId="77777777" w:rsidR="00A3698F" w:rsidRDefault="00A3698F" w:rsidP="00A3698F">
            <w:pPr>
              <w:spacing w:line="259" w:lineRule="auto"/>
              <w:ind w:left="122" w:firstLine="0"/>
            </w:pPr>
            <w:r>
              <w:rPr>
                <w:sz w:val="20"/>
              </w:rPr>
              <w:t xml:space="preserve">Storm Volume Error </w:t>
            </w:r>
          </w:p>
        </w:tc>
        <w:tc>
          <w:tcPr>
            <w:tcW w:w="1327" w:type="dxa"/>
          </w:tcPr>
          <w:p w14:paraId="2FFEF63B" w14:textId="77777777" w:rsidR="00A3698F" w:rsidRDefault="00A3698F" w:rsidP="00A3698F">
            <w:pPr>
              <w:spacing w:line="259" w:lineRule="auto"/>
              <w:ind w:left="-25" w:firstLine="0"/>
              <w:jc w:val="center"/>
            </w:pPr>
            <w:r>
              <w:rPr>
                <w:sz w:val="20"/>
              </w:rPr>
              <w:t>±20%</w:t>
            </w:r>
          </w:p>
        </w:tc>
      </w:tr>
    </w:tbl>
    <w:p w14:paraId="7079E118" w14:textId="77777777" w:rsidR="006F075E" w:rsidRDefault="006F075E" w:rsidP="00B9529F"/>
    <w:p w14:paraId="455F568D" w14:textId="79FA7F1D" w:rsidR="00563BD0" w:rsidRPr="00853A54" w:rsidRDefault="00563BD0" w:rsidP="00E230DF">
      <w:pPr>
        <w:pStyle w:val="Heading2"/>
        <w:numPr>
          <w:ilvl w:val="7"/>
          <w:numId w:val="12"/>
        </w:numPr>
      </w:pPr>
      <w:bookmarkStart w:id="789" w:name="_Toc118546832"/>
      <w:bookmarkStart w:id="790" w:name="_Toc146247054"/>
      <w:r w:rsidRPr="00D60D77">
        <w:t>Jackson</w:t>
      </w:r>
      <w:r w:rsidRPr="00853A54">
        <w:t xml:space="preserve"> River Hydrologic Model</w:t>
      </w:r>
      <w:bookmarkEnd w:id="789"/>
      <w:bookmarkEnd w:id="790"/>
    </w:p>
    <w:p w14:paraId="7438F452" w14:textId="2658BD7C" w:rsidR="0063464D" w:rsidRDefault="0063464D" w:rsidP="0063464D">
      <w:r>
        <w:t xml:space="preserve">Observed daily flow </w:t>
      </w:r>
      <w:r w:rsidRPr="004010B9">
        <w:t xml:space="preserve">data for the Jackson River were available from USGS monitoring station </w:t>
      </w:r>
      <w:r w:rsidR="008E1B67" w:rsidRPr="004010B9">
        <w:t>01033100</w:t>
      </w:r>
      <w:r w:rsidRPr="004010B9">
        <w:t xml:space="preserve"> </w:t>
      </w:r>
      <w:r w:rsidR="00C6488C" w:rsidRPr="004010B9">
        <w:t>(Dunlap Creek at Covington,</w:t>
      </w:r>
      <w:r w:rsidRPr="004010B9">
        <w:t xml:space="preserve"> VA</w:t>
      </w:r>
      <w:r w:rsidR="00C6488C" w:rsidRPr="004010B9">
        <w:t>)</w:t>
      </w:r>
      <w:r w:rsidRPr="004010B9">
        <w:t xml:space="preserve">. Daily flow data were used in the hydrologic calibration/validation. </w:t>
      </w:r>
      <w:r w:rsidRPr="0002518F">
        <w:t xml:space="preserve">Meteorological data was obtained primarily from the </w:t>
      </w:r>
      <w:r w:rsidRPr="0002518F">
        <w:rPr>
          <w:rFonts w:eastAsia="Times New Roman"/>
          <w:color w:val="222222"/>
        </w:rPr>
        <w:t xml:space="preserve">Hot Springs, VA observation station (USC00444128) </w:t>
      </w:r>
      <w:r w:rsidRPr="0002518F">
        <w:t>from National Centers for Environmental Information (NCEI).</w:t>
      </w:r>
      <w:r>
        <w:t xml:space="preserve"> </w:t>
      </w:r>
    </w:p>
    <w:p w14:paraId="4801DF15" w14:textId="17E890DC" w:rsidR="0063464D" w:rsidRDefault="0063464D" w:rsidP="0063464D">
      <w:r w:rsidRPr="003001D6">
        <w:t>The hydrologic calibration and validation periods were from January 1, 200</w:t>
      </w:r>
      <w:r w:rsidR="00C6488C" w:rsidRPr="003001D6">
        <w:t>0</w:t>
      </w:r>
      <w:r w:rsidRPr="003001D6">
        <w:t xml:space="preserve"> to December 31, 20</w:t>
      </w:r>
      <w:r w:rsidR="00C6488C" w:rsidRPr="003001D6">
        <w:t>04</w:t>
      </w:r>
      <w:r w:rsidRPr="003001D6">
        <w:t>, and January 1, 20</w:t>
      </w:r>
      <w:r w:rsidR="00C6488C" w:rsidRPr="003001D6">
        <w:t>09</w:t>
      </w:r>
      <w:r w:rsidRPr="003001D6">
        <w:t xml:space="preserve"> to December 31, 20</w:t>
      </w:r>
      <w:r w:rsidR="00C6488C" w:rsidRPr="003001D6">
        <w:t>13</w:t>
      </w:r>
      <w:r w:rsidRPr="003001D6">
        <w:t>, respectively. The m</w:t>
      </w:r>
      <w:r>
        <w:t xml:space="preserve">odel was </w:t>
      </w:r>
      <w:r>
        <w:lastRenderedPageBreak/>
        <w:t xml:space="preserve">calibrated and validated using daily average flow in cubic feet per second (cfs). The HSPF model was run until the simulated and observed flow met the criteria presented in </w:t>
      </w:r>
      <w:r w:rsidR="00793DDD">
        <w:fldChar w:fldCharType="begin"/>
      </w:r>
      <w:r w:rsidR="00793DDD">
        <w:instrText xml:space="preserve"> REF _Ref119505959 \h </w:instrText>
      </w:r>
      <w:r w:rsidR="00793DDD">
        <w:fldChar w:fldCharType="separate"/>
      </w:r>
      <w:r w:rsidR="00F223FA">
        <w:t xml:space="preserve">Table </w:t>
      </w:r>
      <w:r w:rsidR="00F223FA">
        <w:rPr>
          <w:noProof/>
        </w:rPr>
        <w:t>D</w:t>
      </w:r>
      <w:r w:rsidR="00F223FA">
        <w:noBreakHyphen/>
      </w:r>
      <w:r w:rsidR="00F223FA">
        <w:rPr>
          <w:noProof/>
        </w:rPr>
        <w:t>1</w:t>
      </w:r>
      <w:r w:rsidR="00793DDD">
        <w:fldChar w:fldCharType="end"/>
      </w:r>
      <w:r>
        <w:t xml:space="preserve">. The final calibration parameters were within the recommended ranges found in EPA’s BASINS Technical Note 6 (USEPA, 2000). </w:t>
      </w:r>
    </w:p>
    <w:p w14:paraId="0AD7F4AF" w14:textId="39630CA4" w:rsidR="0063464D" w:rsidRDefault="0027598F" w:rsidP="00093731">
      <w:pPr>
        <w:spacing w:after="240"/>
      </w:pPr>
      <w:r>
        <w:t xml:space="preserve">Figure D-1 </w:t>
      </w:r>
      <w:r w:rsidR="0063464D">
        <w:t xml:space="preserve">and </w:t>
      </w:r>
      <w:r>
        <w:t xml:space="preserve">Figure D-2 </w:t>
      </w:r>
      <w:r w:rsidR="0063464D">
        <w:t xml:space="preserve">show that the simulated flow for both the calibration and validation matched the observed flow well, although the model over predicted some of the peaks during both the calibration and validation periods. The agreement between the model simulated and observed flows is further illustrated in </w:t>
      </w:r>
      <w:r>
        <w:t>Figure D-</w:t>
      </w:r>
      <w:r w:rsidR="00793DDD">
        <w:t>3 and</w:t>
      </w:r>
      <w:r w:rsidR="0063464D">
        <w:t xml:space="preserve"> </w:t>
      </w:r>
      <w:r>
        <w:t>Figure D-</w:t>
      </w:r>
      <w:r w:rsidR="00793DDD">
        <w:t>4 for</w:t>
      </w:r>
      <w:r w:rsidR="0063464D">
        <w:t xml:space="preserve"> a representative year, and </w:t>
      </w:r>
      <w:r>
        <w:t>Figure D-</w:t>
      </w:r>
      <w:r w:rsidR="00793DDD">
        <w:t>5 and</w:t>
      </w:r>
      <w:r w:rsidR="0063464D">
        <w:t xml:space="preserve"> </w:t>
      </w:r>
      <w:r>
        <w:t>Figure D-</w:t>
      </w:r>
      <w:r w:rsidR="00793DDD">
        <w:t>6 for</w:t>
      </w:r>
      <w:r w:rsidR="0063464D">
        <w:t xml:space="preserve"> a representative storm. The model was able to capture representative storms, and annual flows during the calibration and validation periods. </w:t>
      </w:r>
    </w:p>
    <w:p w14:paraId="256903A5" w14:textId="3A6D5215" w:rsidR="004C20E4" w:rsidRDefault="00BD1D06" w:rsidP="00093731">
      <w:pPr>
        <w:spacing w:line="240" w:lineRule="auto"/>
        <w:ind w:firstLine="0"/>
        <w:jc w:val="center"/>
      </w:pPr>
      <w:r>
        <w:rPr>
          <w:noProof/>
        </w:rPr>
        <w:drawing>
          <wp:inline distT="0" distB="0" distL="0" distR="0" wp14:anchorId="51A6468A" wp14:editId="2A9430E4">
            <wp:extent cx="4719975" cy="3429000"/>
            <wp:effectExtent l="0" t="0" r="0" b="0"/>
            <wp:docPr id="23" name="Picture 23" descr="A screen shot of a graph&#10;&#10;Observed and simulated flows and precipitation for the Jackson River during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19975" cy="3429000"/>
                    </a:xfrm>
                    <a:prstGeom prst="rect">
                      <a:avLst/>
                    </a:prstGeom>
                    <a:noFill/>
                  </pic:spPr>
                </pic:pic>
              </a:graphicData>
            </a:graphic>
          </wp:inline>
        </w:drawing>
      </w:r>
    </w:p>
    <w:p w14:paraId="186162A3" w14:textId="5A77B1BB" w:rsidR="0063464D" w:rsidRDefault="0063464D" w:rsidP="0063464D">
      <w:pPr>
        <w:pStyle w:val="Caption"/>
      </w:pPr>
      <w:bookmarkStart w:id="791" w:name="_Toc178674870"/>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w:t>
      </w:r>
      <w:r>
        <w:fldChar w:fldCharType="end"/>
      </w:r>
      <w:r>
        <w:t xml:space="preserve">. Observed and simulated flows and precipitation for the Jackson River during the calibration </w:t>
      </w:r>
      <w:r w:rsidRPr="002B3B58">
        <w:t>period.</w:t>
      </w:r>
      <w:bookmarkEnd w:id="791"/>
      <w:r>
        <w:t xml:space="preserve"> </w:t>
      </w:r>
    </w:p>
    <w:p w14:paraId="6B11CEC5" w14:textId="36770FC0" w:rsidR="0063464D" w:rsidRDefault="0063464D" w:rsidP="00093731">
      <w:pPr>
        <w:spacing w:line="240" w:lineRule="auto"/>
        <w:ind w:right="518" w:firstLine="0"/>
      </w:pPr>
    </w:p>
    <w:p w14:paraId="25364751" w14:textId="450247A6" w:rsidR="0063464D" w:rsidRDefault="00BD1D06" w:rsidP="00093731">
      <w:pPr>
        <w:spacing w:line="240" w:lineRule="auto"/>
        <w:ind w:firstLine="0"/>
        <w:jc w:val="center"/>
      </w:pPr>
      <w:r>
        <w:rPr>
          <w:noProof/>
        </w:rPr>
        <w:lastRenderedPageBreak/>
        <w:drawing>
          <wp:inline distT="0" distB="0" distL="0" distR="0" wp14:anchorId="58151DCA" wp14:editId="03AE9D1B">
            <wp:extent cx="4719975" cy="3429000"/>
            <wp:effectExtent l="0" t="0" r="0" b="0"/>
            <wp:docPr id="1604" name="Picture 1604" descr="A screen shot of a graph&#10;&#10;Observed and simulated flows and precipitation for the Jackson River during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19975" cy="3429000"/>
                    </a:xfrm>
                    <a:prstGeom prst="rect">
                      <a:avLst/>
                    </a:prstGeom>
                    <a:noFill/>
                  </pic:spPr>
                </pic:pic>
              </a:graphicData>
            </a:graphic>
          </wp:inline>
        </w:drawing>
      </w:r>
    </w:p>
    <w:p w14:paraId="2E5AA9B2" w14:textId="6D9DF5C7" w:rsidR="0063464D" w:rsidRDefault="0063464D" w:rsidP="0063464D">
      <w:pPr>
        <w:pStyle w:val="Caption"/>
      </w:pPr>
      <w:bookmarkStart w:id="792" w:name="_Toc178674871"/>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w:t>
      </w:r>
      <w:r>
        <w:fldChar w:fldCharType="end"/>
      </w:r>
      <w:r>
        <w:t>. Observed and simulated flows and precipitation for the Jackson River during the validation period.</w:t>
      </w:r>
      <w:bookmarkEnd w:id="792"/>
      <w:r>
        <w:t xml:space="preserve"> </w:t>
      </w:r>
    </w:p>
    <w:p w14:paraId="672CDF23" w14:textId="5833C056" w:rsidR="0063464D" w:rsidRDefault="0063464D" w:rsidP="00093731">
      <w:pPr>
        <w:spacing w:line="240" w:lineRule="auto"/>
        <w:ind w:right="518" w:firstLine="0"/>
      </w:pPr>
    </w:p>
    <w:p w14:paraId="3F793AE0" w14:textId="7C05AA36" w:rsidR="0063464D" w:rsidRDefault="00BD1D06" w:rsidP="00093731">
      <w:pPr>
        <w:spacing w:line="240" w:lineRule="auto"/>
        <w:ind w:firstLine="0"/>
        <w:jc w:val="center"/>
      </w:pPr>
      <w:r>
        <w:rPr>
          <w:noProof/>
        </w:rPr>
        <w:drawing>
          <wp:inline distT="0" distB="0" distL="0" distR="0" wp14:anchorId="1078D12D" wp14:editId="17F62B18">
            <wp:extent cx="4721624" cy="3429000"/>
            <wp:effectExtent l="0" t="0" r="0" b="0"/>
            <wp:docPr id="240" name="Picture 240" descr="A screen shot of a graph&#10;&#10;Observed and simulated flows and precipitation for a representative year (2000) in the calibration period for the Jackson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28D47234" w14:textId="17E1A30E" w:rsidR="0063464D" w:rsidRDefault="0063464D" w:rsidP="00093731">
      <w:pPr>
        <w:pStyle w:val="Caption"/>
      </w:pPr>
      <w:bookmarkStart w:id="793" w:name="_Toc178674872"/>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3</w:t>
      </w:r>
      <w:r>
        <w:fldChar w:fldCharType="end"/>
      </w:r>
      <w:r>
        <w:t>. Observed and simulated flows and precipitation for a representative year (</w:t>
      </w:r>
      <w:r w:rsidR="0099549A">
        <w:t>2000</w:t>
      </w:r>
      <w:r>
        <w:t>) in the calibration period for the Jackson River.</w:t>
      </w:r>
      <w:bookmarkEnd w:id="793"/>
      <w:r>
        <w:t xml:space="preserve"> </w:t>
      </w:r>
    </w:p>
    <w:p w14:paraId="792DEBA9" w14:textId="3A7E286A" w:rsidR="0063464D" w:rsidRDefault="0063464D" w:rsidP="00093731">
      <w:pPr>
        <w:spacing w:line="240" w:lineRule="auto"/>
        <w:ind w:firstLine="0"/>
      </w:pPr>
    </w:p>
    <w:p w14:paraId="71B6AA21" w14:textId="16870039" w:rsidR="0063464D" w:rsidRDefault="00BD1D06" w:rsidP="00093731">
      <w:pPr>
        <w:spacing w:line="240" w:lineRule="auto"/>
        <w:ind w:firstLine="0"/>
        <w:jc w:val="center"/>
      </w:pPr>
      <w:r>
        <w:rPr>
          <w:noProof/>
        </w:rPr>
        <w:lastRenderedPageBreak/>
        <w:drawing>
          <wp:inline distT="0" distB="0" distL="0" distR="0" wp14:anchorId="66A0793C" wp14:editId="09F6690C">
            <wp:extent cx="4721624" cy="3429000"/>
            <wp:effectExtent l="0" t="0" r="0" b="0"/>
            <wp:docPr id="1605" name="Picture 1605" descr="A screen shot of a graph&#10;&#10;Observed and simulated flows and precipitation for the Jackson River during a representative year (2009) in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07A99805" w14:textId="3EEDEC73" w:rsidR="0063464D" w:rsidRDefault="0063464D" w:rsidP="00093731">
      <w:pPr>
        <w:pStyle w:val="Caption"/>
      </w:pPr>
      <w:bookmarkStart w:id="794" w:name="_Toc178674873"/>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4</w:t>
      </w:r>
      <w:r>
        <w:fldChar w:fldCharType="end"/>
      </w:r>
      <w:r>
        <w:t>. Observed and simulated flows and precipitation for the Jackson River during a representative year (200</w:t>
      </w:r>
      <w:r w:rsidR="0099549A">
        <w:t>9</w:t>
      </w:r>
      <w:r>
        <w:t>) in the validation period.</w:t>
      </w:r>
      <w:bookmarkEnd w:id="794"/>
      <w:r>
        <w:t xml:space="preserve"> </w:t>
      </w:r>
    </w:p>
    <w:p w14:paraId="1039BE2D" w14:textId="0B53F49F" w:rsidR="0063464D" w:rsidRDefault="0063464D" w:rsidP="00093731">
      <w:pPr>
        <w:spacing w:line="240" w:lineRule="auto"/>
        <w:ind w:firstLine="0"/>
      </w:pPr>
    </w:p>
    <w:p w14:paraId="2EDC331B" w14:textId="4327A874" w:rsidR="003001D6" w:rsidRDefault="00BD1D06" w:rsidP="00093731">
      <w:pPr>
        <w:spacing w:line="240" w:lineRule="auto"/>
        <w:ind w:firstLine="0"/>
        <w:jc w:val="center"/>
      </w:pPr>
      <w:r>
        <w:rPr>
          <w:noProof/>
        </w:rPr>
        <w:drawing>
          <wp:inline distT="0" distB="0" distL="0" distR="0" wp14:anchorId="309897B4" wp14:editId="3A82342A">
            <wp:extent cx="4721624" cy="3429000"/>
            <wp:effectExtent l="0" t="0" r="0" b="0"/>
            <wp:docPr id="241" name="Picture 241" descr="A graph on a black background&#10;&#10;Observed and simulated flows and precipitation for the Jackson River for a representative storm in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30756D15" w14:textId="743272C2" w:rsidR="004C20E4" w:rsidRDefault="0063464D" w:rsidP="00093731">
      <w:pPr>
        <w:pStyle w:val="Caption"/>
      </w:pPr>
      <w:bookmarkStart w:id="795" w:name="_Toc178674874"/>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5</w:t>
      </w:r>
      <w:r>
        <w:fldChar w:fldCharType="end"/>
      </w:r>
      <w:r>
        <w:t>. Observed and simulated flows and precipitation for the Jackson River for a representative storm in the calibration period.</w:t>
      </w:r>
      <w:bookmarkEnd w:id="795"/>
      <w:r>
        <w:t xml:space="preserve"> </w:t>
      </w:r>
    </w:p>
    <w:p w14:paraId="27101F2A" w14:textId="77777777" w:rsidR="0063464D" w:rsidRDefault="0063464D" w:rsidP="00093731">
      <w:pPr>
        <w:spacing w:line="240" w:lineRule="auto"/>
        <w:ind w:firstLine="0"/>
      </w:pPr>
      <w:r>
        <w:t xml:space="preserve"> </w:t>
      </w:r>
    </w:p>
    <w:p w14:paraId="308854EB" w14:textId="06663942" w:rsidR="0063464D" w:rsidRDefault="00BD1D06" w:rsidP="00093731">
      <w:pPr>
        <w:spacing w:line="240" w:lineRule="auto"/>
        <w:ind w:firstLine="0"/>
        <w:jc w:val="center"/>
      </w:pPr>
      <w:r>
        <w:rPr>
          <w:noProof/>
        </w:rPr>
        <w:lastRenderedPageBreak/>
        <w:drawing>
          <wp:inline distT="0" distB="0" distL="0" distR="0" wp14:anchorId="74885C89" wp14:editId="3B1F4540">
            <wp:extent cx="4721624" cy="3429000"/>
            <wp:effectExtent l="0" t="0" r="0" b="0"/>
            <wp:docPr id="1606" name="Picture 1606" descr="A graph on a black background&#10;&#10;Observed and simulated flows and precipitation for the Jackson River for a representative storm in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792E79DC" w14:textId="6F522D4A" w:rsidR="0063464D" w:rsidRDefault="0063464D" w:rsidP="00093731">
      <w:pPr>
        <w:pStyle w:val="Caption"/>
      </w:pPr>
      <w:bookmarkStart w:id="796" w:name="_Toc178674875"/>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6</w:t>
      </w:r>
      <w:r>
        <w:fldChar w:fldCharType="end"/>
      </w:r>
      <w:r>
        <w:t>. Observed and simulated flows and precipitation for the Jackson River for a representative storm in the validation period.</w:t>
      </w:r>
      <w:bookmarkEnd w:id="796"/>
      <w:r>
        <w:t xml:space="preserve"> </w:t>
      </w:r>
    </w:p>
    <w:p w14:paraId="0705D97F" w14:textId="77777777" w:rsidR="0063464D" w:rsidRDefault="0063464D" w:rsidP="00093731">
      <w:pPr>
        <w:spacing w:line="240" w:lineRule="auto"/>
      </w:pPr>
    </w:p>
    <w:p w14:paraId="06759842" w14:textId="48250411" w:rsidR="0063464D" w:rsidRDefault="0027598F" w:rsidP="00093731">
      <w:pPr>
        <w:spacing w:after="240"/>
        <w:contextualSpacing/>
      </w:pPr>
      <w:r>
        <w:t xml:space="preserve">Figure D-7 </w:t>
      </w:r>
      <w:r w:rsidR="0063464D">
        <w:t xml:space="preserve">and </w:t>
      </w:r>
      <w:r>
        <w:t xml:space="preserve">Figure D-8 </w:t>
      </w:r>
      <w:r w:rsidR="0063464D">
        <w:t>illustrate model agreement with observed data using cumulative frequency curves. The model adequately captured cumulative frequency for both calibration and validation periods.</w:t>
      </w:r>
    </w:p>
    <w:p w14:paraId="2FFE23E8" w14:textId="77777777" w:rsidR="00093731" w:rsidRDefault="00093731" w:rsidP="00093731">
      <w:r>
        <w:t xml:space="preserve">Selected diagnostic outputs from the HSPEXP+ program is listed in Table D-2 and Table D-3. Percent errors for all the diagnostic outputs were within the allowable error criterion limits for both the calibration and validation periods. </w:t>
      </w:r>
    </w:p>
    <w:p w14:paraId="2C760E0F" w14:textId="0045F74C" w:rsidR="00093731" w:rsidRDefault="00093731" w:rsidP="00093731">
      <w:pPr>
        <w:spacing w:after="240"/>
      </w:pPr>
      <w:r w:rsidRPr="0002518F">
        <w:t xml:space="preserve">When the observed flow data were evaluated using the Baseflow Filter program (Arnold et al., 1995), the range of baseflow indices was 0.40 to 0.62. </w:t>
      </w:r>
      <w:r w:rsidR="00323283" w:rsidRPr="0002518F">
        <w:t>The simulated baseflow indices are within the range of baseflow</w:t>
      </w:r>
      <w:r w:rsidR="00323283">
        <w:t xml:space="preserve"> indices for the observed flow data, and the simulated indices are comparable to the observed median index. </w:t>
      </w:r>
      <w:r w:rsidRPr="0002518F">
        <w:t xml:space="preserve">The final calibrated hydrologic parameters can be found in </w:t>
      </w:r>
      <w:r>
        <w:t>Table D-4.</w:t>
      </w:r>
    </w:p>
    <w:p w14:paraId="1A1831FE" w14:textId="1DFBB9A1" w:rsidR="0063464D" w:rsidRDefault="00BD1D06" w:rsidP="00093731">
      <w:pPr>
        <w:keepNext/>
        <w:spacing w:line="240" w:lineRule="auto"/>
        <w:ind w:firstLine="0"/>
        <w:jc w:val="center"/>
      </w:pPr>
      <w:r>
        <w:rPr>
          <w:noProof/>
        </w:rPr>
        <w:lastRenderedPageBreak/>
        <w:drawing>
          <wp:inline distT="0" distB="0" distL="0" distR="0" wp14:anchorId="499C770E" wp14:editId="34B262B9">
            <wp:extent cx="4721624" cy="3429000"/>
            <wp:effectExtent l="0" t="0" r="3175" b="0"/>
            <wp:docPr id="1602" name="Picture 1602" descr="A graph with a red line and a blue line&#10;&#10;Cumulative frequency curves for the calibration period for the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2D42AB5A" w14:textId="05CE4284" w:rsidR="0063464D" w:rsidRDefault="0063464D" w:rsidP="00093731">
      <w:pPr>
        <w:pStyle w:val="Caption"/>
      </w:pPr>
      <w:bookmarkStart w:id="797" w:name="_Toc178674876"/>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7</w:t>
      </w:r>
      <w:r>
        <w:fldChar w:fldCharType="end"/>
      </w:r>
      <w:r>
        <w:t>. Cumulative frequency curves for the calibration period for the Jackson River.</w:t>
      </w:r>
      <w:bookmarkEnd w:id="797"/>
      <w:r>
        <w:t xml:space="preserve"> </w:t>
      </w:r>
    </w:p>
    <w:p w14:paraId="71B45982" w14:textId="79AB07F1" w:rsidR="0063464D" w:rsidRDefault="0063464D" w:rsidP="00093731">
      <w:pPr>
        <w:spacing w:line="240" w:lineRule="auto"/>
        <w:ind w:firstLine="0"/>
      </w:pPr>
    </w:p>
    <w:p w14:paraId="2EDACAD0" w14:textId="28825842" w:rsidR="0063464D" w:rsidRDefault="00BD1D06" w:rsidP="00093731">
      <w:pPr>
        <w:spacing w:line="240" w:lineRule="auto"/>
        <w:ind w:firstLine="0"/>
        <w:jc w:val="center"/>
      </w:pPr>
      <w:r>
        <w:rPr>
          <w:noProof/>
        </w:rPr>
        <w:drawing>
          <wp:inline distT="0" distB="0" distL="0" distR="0" wp14:anchorId="54D23042" wp14:editId="0CA518BB">
            <wp:extent cx="4721624" cy="3429000"/>
            <wp:effectExtent l="0" t="0" r="3175" b="0"/>
            <wp:docPr id="1608" name="Picture 1608" descr="A graph with a red line and a blue line&#10;&#10;Cumulative frequency curves for the validation period for the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1AA34756" w14:textId="6EB53439" w:rsidR="0063464D" w:rsidRDefault="0063464D" w:rsidP="00093731">
      <w:pPr>
        <w:pStyle w:val="Caption"/>
      </w:pPr>
      <w:bookmarkStart w:id="798" w:name="_Toc178674877"/>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8</w:t>
      </w:r>
      <w:r>
        <w:fldChar w:fldCharType="end"/>
      </w:r>
      <w:r>
        <w:t>. Cumulative frequency curves for the validation period for the Jackson River.</w:t>
      </w:r>
      <w:bookmarkEnd w:id="798"/>
      <w:r>
        <w:t xml:space="preserve"> </w:t>
      </w:r>
    </w:p>
    <w:p w14:paraId="04F46372" w14:textId="493F005F" w:rsidR="0063464D" w:rsidRDefault="0063464D" w:rsidP="00093731">
      <w:pPr>
        <w:spacing w:line="240" w:lineRule="auto"/>
        <w:ind w:firstLine="0"/>
      </w:pPr>
    </w:p>
    <w:p w14:paraId="51CE18DB" w14:textId="5EE6D33A" w:rsidR="0063464D" w:rsidRPr="00AA65DF" w:rsidRDefault="0063464D" w:rsidP="00093731">
      <w:pPr>
        <w:pStyle w:val="Caption"/>
        <w:keepNext/>
      </w:pPr>
      <w:bookmarkStart w:id="799" w:name="_Toc178677428"/>
      <w:r>
        <w:lastRenderedPageBreak/>
        <w:t>Table</w:t>
      </w:r>
      <w:r w:rsidRPr="00AA65DF">
        <w:t xml:space="preserv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r w:rsidRPr="00AA65DF">
        <w:t xml:space="preserve">. Summary statistics for the calibration period for the </w:t>
      </w:r>
      <w:r>
        <w:t>Jackson</w:t>
      </w:r>
      <w:r w:rsidRPr="00AA65DF">
        <w:t xml:space="preserve"> River.</w:t>
      </w:r>
      <w:bookmarkEnd w:id="799"/>
    </w:p>
    <w:tbl>
      <w:tblPr>
        <w:tblStyle w:val="TableGrid0"/>
        <w:tblW w:w="8460" w:type="dxa"/>
        <w:tblInd w:w="0" w:type="dxa"/>
        <w:tblLayout w:type="fixed"/>
        <w:tblCellMar>
          <w:top w:w="53" w:type="dxa"/>
        </w:tblCellMar>
        <w:tblLook w:val="04A0" w:firstRow="1" w:lastRow="0" w:firstColumn="1" w:lastColumn="0" w:noHBand="0" w:noVBand="1"/>
      </w:tblPr>
      <w:tblGrid>
        <w:gridCol w:w="4162"/>
        <w:gridCol w:w="955"/>
        <w:gridCol w:w="167"/>
        <w:gridCol w:w="1122"/>
        <w:gridCol w:w="885"/>
        <w:gridCol w:w="122"/>
        <w:gridCol w:w="1047"/>
      </w:tblGrid>
      <w:tr w:rsidR="0063464D" w14:paraId="707E0672" w14:textId="77777777" w:rsidTr="00C1248F">
        <w:tc>
          <w:tcPr>
            <w:tcW w:w="4167" w:type="dxa"/>
            <w:vMerge w:val="restart"/>
            <w:tcBorders>
              <w:top w:val="single" w:sz="8" w:space="0" w:color="000000"/>
              <w:left w:val="nil"/>
              <w:bottom w:val="nil"/>
              <w:right w:val="nil"/>
            </w:tcBorders>
            <w:vAlign w:val="bottom"/>
          </w:tcPr>
          <w:p w14:paraId="6A9C7767" w14:textId="77777777" w:rsidR="0063464D" w:rsidRPr="00724125" w:rsidRDefault="0063464D" w:rsidP="00093731">
            <w:pPr>
              <w:keepNext/>
              <w:spacing w:after="113" w:line="259" w:lineRule="auto"/>
              <w:ind w:right="170" w:firstLine="0"/>
              <w:jc w:val="right"/>
              <w:rPr>
                <w:sz w:val="20"/>
                <w:szCs w:val="20"/>
              </w:rPr>
            </w:pPr>
            <w:r w:rsidRPr="00724125">
              <w:rPr>
                <w:sz w:val="20"/>
                <w:szCs w:val="20"/>
              </w:rPr>
              <w:t xml:space="preserve"> </w:t>
            </w:r>
          </w:p>
          <w:p w14:paraId="0F9D8F33" w14:textId="77777777" w:rsidR="0063464D" w:rsidRPr="00724125" w:rsidRDefault="0063464D" w:rsidP="00093731">
            <w:pPr>
              <w:keepNext/>
              <w:spacing w:line="259" w:lineRule="auto"/>
              <w:ind w:right="225" w:firstLine="0"/>
              <w:jc w:val="right"/>
              <w:rPr>
                <w:sz w:val="20"/>
                <w:szCs w:val="20"/>
              </w:rPr>
            </w:pPr>
            <w:r w:rsidRPr="00724125">
              <w:rPr>
                <w:sz w:val="20"/>
                <w:szCs w:val="20"/>
              </w:rPr>
              <w:t xml:space="preserve">Total Runoff (in) </w:t>
            </w:r>
          </w:p>
        </w:tc>
        <w:tc>
          <w:tcPr>
            <w:tcW w:w="1123" w:type="dxa"/>
            <w:gridSpan w:val="2"/>
            <w:tcBorders>
              <w:top w:val="single" w:sz="8" w:space="0" w:color="000000"/>
              <w:left w:val="nil"/>
              <w:bottom w:val="double" w:sz="4" w:space="0" w:color="000000"/>
              <w:right w:val="nil"/>
            </w:tcBorders>
            <w:vAlign w:val="bottom"/>
          </w:tcPr>
          <w:p w14:paraId="2A8B56C5" w14:textId="77777777" w:rsidR="0063464D" w:rsidRPr="00724125" w:rsidRDefault="0063464D" w:rsidP="00093731">
            <w:pPr>
              <w:keepNext/>
              <w:spacing w:line="259" w:lineRule="auto"/>
              <w:ind w:firstLine="0"/>
              <w:jc w:val="center"/>
              <w:rPr>
                <w:b/>
                <w:sz w:val="20"/>
                <w:szCs w:val="20"/>
              </w:rPr>
            </w:pPr>
            <w:r w:rsidRPr="00724125">
              <w:rPr>
                <w:b/>
                <w:sz w:val="20"/>
                <w:szCs w:val="20"/>
              </w:rPr>
              <w:t>Simulated</w:t>
            </w:r>
          </w:p>
        </w:tc>
        <w:tc>
          <w:tcPr>
            <w:tcW w:w="1123" w:type="dxa"/>
            <w:tcBorders>
              <w:top w:val="single" w:sz="8" w:space="0" w:color="000000"/>
              <w:left w:val="nil"/>
              <w:bottom w:val="double" w:sz="4" w:space="0" w:color="000000"/>
              <w:right w:val="nil"/>
            </w:tcBorders>
            <w:vAlign w:val="bottom"/>
          </w:tcPr>
          <w:p w14:paraId="3E8C82BB" w14:textId="77777777" w:rsidR="0063464D" w:rsidRPr="00724125" w:rsidRDefault="0063464D" w:rsidP="00093731">
            <w:pPr>
              <w:keepNext/>
              <w:spacing w:line="259" w:lineRule="auto"/>
              <w:ind w:right="134" w:firstLine="0"/>
              <w:jc w:val="center"/>
              <w:rPr>
                <w:b/>
                <w:sz w:val="20"/>
                <w:szCs w:val="20"/>
              </w:rPr>
            </w:pPr>
            <w:r w:rsidRPr="00724125">
              <w:rPr>
                <w:b/>
                <w:sz w:val="20"/>
                <w:szCs w:val="20"/>
              </w:rPr>
              <w:t>Observed</w:t>
            </w:r>
          </w:p>
        </w:tc>
        <w:tc>
          <w:tcPr>
            <w:tcW w:w="1008" w:type="dxa"/>
            <w:gridSpan w:val="2"/>
            <w:tcBorders>
              <w:top w:val="single" w:sz="8" w:space="0" w:color="000000"/>
              <w:left w:val="nil"/>
              <w:bottom w:val="double" w:sz="4" w:space="0" w:color="000000"/>
              <w:right w:val="nil"/>
            </w:tcBorders>
            <w:vAlign w:val="bottom"/>
          </w:tcPr>
          <w:p w14:paraId="2F801E7F" w14:textId="77777777" w:rsidR="0063464D" w:rsidRPr="00724125" w:rsidRDefault="0063464D" w:rsidP="00093731">
            <w:pPr>
              <w:keepNext/>
              <w:spacing w:line="259" w:lineRule="auto"/>
              <w:ind w:firstLine="0"/>
              <w:jc w:val="center"/>
              <w:rPr>
                <w:b/>
                <w:sz w:val="20"/>
                <w:szCs w:val="20"/>
              </w:rPr>
            </w:pPr>
            <w:r w:rsidRPr="00724125">
              <w:rPr>
                <w:b/>
                <w:sz w:val="20"/>
                <w:szCs w:val="20"/>
              </w:rPr>
              <w:t>Error (%)</w:t>
            </w:r>
          </w:p>
        </w:tc>
        <w:tc>
          <w:tcPr>
            <w:tcW w:w="1008" w:type="dxa"/>
            <w:tcBorders>
              <w:top w:val="single" w:sz="8" w:space="0" w:color="000000"/>
              <w:left w:val="nil"/>
              <w:bottom w:val="double" w:sz="4" w:space="0" w:color="000000"/>
              <w:right w:val="nil"/>
            </w:tcBorders>
            <w:vAlign w:val="bottom"/>
          </w:tcPr>
          <w:p w14:paraId="611EAA74" w14:textId="77777777" w:rsidR="0063464D" w:rsidRPr="002147B6" w:rsidRDefault="0063464D" w:rsidP="00093731">
            <w:pPr>
              <w:keepNext/>
              <w:spacing w:line="259" w:lineRule="auto"/>
              <w:ind w:firstLine="0"/>
              <w:jc w:val="center"/>
              <w:rPr>
                <w:b/>
              </w:rPr>
            </w:pPr>
            <w:r w:rsidRPr="002147B6">
              <w:rPr>
                <w:b/>
                <w:sz w:val="20"/>
              </w:rPr>
              <w:t>Criterion</w:t>
            </w:r>
          </w:p>
        </w:tc>
      </w:tr>
      <w:tr w:rsidR="0063464D" w14:paraId="58AD6E94" w14:textId="77777777" w:rsidTr="00C1248F">
        <w:tc>
          <w:tcPr>
            <w:tcW w:w="4167" w:type="dxa"/>
            <w:vMerge/>
            <w:tcBorders>
              <w:top w:val="nil"/>
              <w:left w:val="nil"/>
              <w:bottom w:val="nil"/>
              <w:right w:val="nil"/>
            </w:tcBorders>
            <w:vAlign w:val="bottom"/>
          </w:tcPr>
          <w:p w14:paraId="2DCA293E" w14:textId="77777777" w:rsidR="0063464D" w:rsidRPr="00724125" w:rsidRDefault="0063464D" w:rsidP="00093731">
            <w:pPr>
              <w:keepNext/>
              <w:spacing w:after="160" w:line="259" w:lineRule="auto"/>
              <w:ind w:firstLine="0"/>
              <w:rPr>
                <w:sz w:val="20"/>
                <w:szCs w:val="20"/>
              </w:rPr>
            </w:pPr>
          </w:p>
        </w:tc>
        <w:tc>
          <w:tcPr>
            <w:tcW w:w="1123" w:type="dxa"/>
            <w:gridSpan w:val="2"/>
            <w:tcBorders>
              <w:top w:val="double" w:sz="4" w:space="0" w:color="000000"/>
              <w:left w:val="nil"/>
              <w:bottom w:val="nil"/>
              <w:right w:val="nil"/>
            </w:tcBorders>
            <w:vAlign w:val="bottom"/>
          </w:tcPr>
          <w:p w14:paraId="3F9D03AB" w14:textId="71F8EA49" w:rsidR="0063464D" w:rsidRPr="00724125" w:rsidRDefault="00C1248F" w:rsidP="00093731">
            <w:pPr>
              <w:keepNext/>
              <w:spacing w:line="259" w:lineRule="auto"/>
              <w:ind w:firstLine="0"/>
              <w:jc w:val="center"/>
              <w:rPr>
                <w:sz w:val="20"/>
                <w:szCs w:val="20"/>
              </w:rPr>
            </w:pPr>
            <w:r>
              <w:rPr>
                <w:sz w:val="20"/>
                <w:szCs w:val="20"/>
              </w:rPr>
              <w:t>79.616</w:t>
            </w:r>
          </w:p>
        </w:tc>
        <w:tc>
          <w:tcPr>
            <w:tcW w:w="1123" w:type="dxa"/>
            <w:tcBorders>
              <w:top w:val="double" w:sz="4" w:space="0" w:color="000000"/>
              <w:left w:val="nil"/>
              <w:bottom w:val="nil"/>
              <w:right w:val="nil"/>
            </w:tcBorders>
            <w:vAlign w:val="bottom"/>
          </w:tcPr>
          <w:p w14:paraId="05A2904A" w14:textId="3DAB8090" w:rsidR="0063464D" w:rsidRPr="00724125" w:rsidRDefault="00724125" w:rsidP="00093731">
            <w:pPr>
              <w:keepNext/>
              <w:spacing w:line="259" w:lineRule="auto"/>
              <w:ind w:right="134" w:firstLine="0"/>
              <w:jc w:val="center"/>
              <w:rPr>
                <w:sz w:val="20"/>
                <w:szCs w:val="20"/>
              </w:rPr>
            </w:pPr>
            <w:r w:rsidRPr="00724125">
              <w:rPr>
                <w:sz w:val="20"/>
                <w:szCs w:val="20"/>
              </w:rPr>
              <w:t>81.287</w:t>
            </w:r>
          </w:p>
        </w:tc>
        <w:tc>
          <w:tcPr>
            <w:tcW w:w="1008" w:type="dxa"/>
            <w:gridSpan w:val="2"/>
            <w:tcBorders>
              <w:top w:val="double" w:sz="4" w:space="0" w:color="000000"/>
              <w:left w:val="nil"/>
              <w:bottom w:val="nil"/>
              <w:right w:val="nil"/>
            </w:tcBorders>
            <w:vAlign w:val="bottom"/>
          </w:tcPr>
          <w:p w14:paraId="48862034" w14:textId="7540E65B" w:rsidR="0063464D" w:rsidRPr="00724125" w:rsidRDefault="00C1248F" w:rsidP="00093731">
            <w:pPr>
              <w:keepNext/>
              <w:spacing w:line="259" w:lineRule="auto"/>
              <w:ind w:left="24" w:right="48" w:firstLine="0"/>
              <w:jc w:val="right"/>
              <w:rPr>
                <w:sz w:val="20"/>
                <w:szCs w:val="20"/>
              </w:rPr>
            </w:pPr>
            <w:r>
              <w:rPr>
                <w:sz w:val="20"/>
                <w:szCs w:val="20"/>
              </w:rPr>
              <w:t>-2.1</w:t>
            </w:r>
          </w:p>
        </w:tc>
        <w:tc>
          <w:tcPr>
            <w:tcW w:w="1008" w:type="dxa"/>
            <w:tcBorders>
              <w:top w:val="double" w:sz="4" w:space="0" w:color="000000"/>
              <w:left w:val="nil"/>
              <w:bottom w:val="nil"/>
              <w:right w:val="nil"/>
            </w:tcBorders>
            <w:vAlign w:val="bottom"/>
          </w:tcPr>
          <w:p w14:paraId="5C8E4301" w14:textId="77777777" w:rsidR="0063464D" w:rsidRDefault="0063464D" w:rsidP="00093731">
            <w:pPr>
              <w:keepNext/>
              <w:spacing w:line="259" w:lineRule="auto"/>
              <w:ind w:firstLine="0"/>
              <w:jc w:val="center"/>
            </w:pPr>
            <w:r>
              <w:rPr>
                <w:sz w:val="20"/>
              </w:rPr>
              <w:t>±10%</w:t>
            </w:r>
          </w:p>
        </w:tc>
      </w:tr>
      <w:tr w:rsidR="0063464D" w14:paraId="6AE8FC83" w14:textId="77777777" w:rsidTr="00C1248F">
        <w:tc>
          <w:tcPr>
            <w:tcW w:w="4167" w:type="dxa"/>
            <w:tcBorders>
              <w:top w:val="nil"/>
              <w:left w:val="nil"/>
              <w:bottom w:val="nil"/>
              <w:right w:val="nil"/>
            </w:tcBorders>
            <w:vAlign w:val="bottom"/>
          </w:tcPr>
          <w:p w14:paraId="10780F37" w14:textId="77777777" w:rsidR="0063464D" w:rsidRPr="00724125" w:rsidRDefault="0063464D" w:rsidP="00093731">
            <w:pPr>
              <w:keepNext/>
              <w:spacing w:line="259" w:lineRule="auto"/>
              <w:ind w:right="227" w:firstLine="0"/>
              <w:jc w:val="right"/>
              <w:rPr>
                <w:sz w:val="20"/>
                <w:szCs w:val="20"/>
              </w:rPr>
            </w:pPr>
            <w:r w:rsidRPr="00724125">
              <w:rPr>
                <w:sz w:val="20"/>
                <w:szCs w:val="20"/>
              </w:rPr>
              <w:t xml:space="preserve">Average Annual Total Runoff (in) </w:t>
            </w:r>
          </w:p>
        </w:tc>
        <w:tc>
          <w:tcPr>
            <w:tcW w:w="1123" w:type="dxa"/>
            <w:gridSpan w:val="2"/>
            <w:tcBorders>
              <w:top w:val="nil"/>
              <w:left w:val="nil"/>
              <w:bottom w:val="nil"/>
              <w:right w:val="nil"/>
            </w:tcBorders>
            <w:vAlign w:val="bottom"/>
          </w:tcPr>
          <w:p w14:paraId="68EC7696" w14:textId="55D22A5E" w:rsidR="0063464D" w:rsidRPr="00724125" w:rsidRDefault="00C1248F" w:rsidP="00093731">
            <w:pPr>
              <w:keepNext/>
              <w:spacing w:line="259" w:lineRule="auto"/>
              <w:ind w:firstLine="0"/>
              <w:jc w:val="center"/>
              <w:rPr>
                <w:sz w:val="20"/>
                <w:szCs w:val="20"/>
              </w:rPr>
            </w:pPr>
            <w:r>
              <w:rPr>
                <w:sz w:val="20"/>
                <w:szCs w:val="20"/>
              </w:rPr>
              <w:t>15.923</w:t>
            </w:r>
          </w:p>
        </w:tc>
        <w:tc>
          <w:tcPr>
            <w:tcW w:w="1123" w:type="dxa"/>
            <w:tcBorders>
              <w:top w:val="nil"/>
              <w:left w:val="nil"/>
              <w:bottom w:val="nil"/>
              <w:right w:val="nil"/>
            </w:tcBorders>
            <w:vAlign w:val="bottom"/>
          </w:tcPr>
          <w:p w14:paraId="528E4EE1" w14:textId="39391334" w:rsidR="0063464D" w:rsidRPr="00724125" w:rsidRDefault="0061490E" w:rsidP="00093731">
            <w:pPr>
              <w:keepNext/>
              <w:spacing w:line="259" w:lineRule="auto"/>
              <w:ind w:right="134" w:firstLine="0"/>
              <w:jc w:val="center"/>
              <w:rPr>
                <w:sz w:val="20"/>
                <w:szCs w:val="20"/>
              </w:rPr>
            </w:pPr>
            <w:r>
              <w:rPr>
                <w:sz w:val="20"/>
                <w:szCs w:val="20"/>
              </w:rPr>
              <w:t>16.257</w:t>
            </w:r>
          </w:p>
        </w:tc>
        <w:tc>
          <w:tcPr>
            <w:tcW w:w="1008" w:type="dxa"/>
            <w:gridSpan w:val="2"/>
            <w:tcBorders>
              <w:top w:val="nil"/>
              <w:left w:val="nil"/>
              <w:bottom w:val="nil"/>
              <w:right w:val="nil"/>
            </w:tcBorders>
            <w:vAlign w:val="bottom"/>
          </w:tcPr>
          <w:p w14:paraId="3874E747" w14:textId="7AB034FB" w:rsidR="0063464D" w:rsidRPr="00724125" w:rsidRDefault="00C1248F" w:rsidP="00093731">
            <w:pPr>
              <w:keepNext/>
              <w:spacing w:line="259" w:lineRule="auto"/>
              <w:ind w:left="24" w:right="48" w:firstLine="0"/>
              <w:jc w:val="right"/>
              <w:rPr>
                <w:sz w:val="20"/>
                <w:szCs w:val="20"/>
              </w:rPr>
            </w:pPr>
            <w:r>
              <w:rPr>
                <w:sz w:val="20"/>
                <w:szCs w:val="20"/>
              </w:rPr>
              <w:t>-2.1</w:t>
            </w:r>
          </w:p>
        </w:tc>
        <w:tc>
          <w:tcPr>
            <w:tcW w:w="1008" w:type="dxa"/>
            <w:tcBorders>
              <w:top w:val="nil"/>
              <w:left w:val="nil"/>
              <w:bottom w:val="nil"/>
              <w:right w:val="nil"/>
            </w:tcBorders>
            <w:vAlign w:val="bottom"/>
          </w:tcPr>
          <w:p w14:paraId="77D96AF4" w14:textId="77777777" w:rsidR="0063464D" w:rsidRDefault="0063464D" w:rsidP="00093731">
            <w:pPr>
              <w:keepNext/>
              <w:spacing w:line="259" w:lineRule="auto"/>
              <w:ind w:firstLine="0"/>
              <w:jc w:val="center"/>
            </w:pPr>
            <w:r>
              <w:rPr>
                <w:sz w:val="20"/>
              </w:rPr>
              <w:t>±10%</w:t>
            </w:r>
          </w:p>
        </w:tc>
      </w:tr>
      <w:tr w:rsidR="0063464D" w14:paraId="6EFCCBBC" w14:textId="77777777" w:rsidTr="00C1248F">
        <w:tc>
          <w:tcPr>
            <w:tcW w:w="4167" w:type="dxa"/>
            <w:tcBorders>
              <w:top w:val="nil"/>
              <w:left w:val="nil"/>
              <w:bottom w:val="nil"/>
              <w:right w:val="nil"/>
            </w:tcBorders>
            <w:vAlign w:val="bottom"/>
          </w:tcPr>
          <w:p w14:paraId="072C20C2" w14:textId="77777777" w:rsidR="0063464D" w:rsidRPr="00724125" w:rsidRDefault="0063464D" w:rsidP="00546778">
            <w:pPr>
              <w:spacing w:line="259" w:lineRule="auto"/>
              <w:ind w:right="229" w:firstLine="0"/>
              <w:jc w:val="right"/>
              <w:rPr>
                <w:sz w:val="20"/>
                <w:szCs w:val="20"/>
              </w:rPr>
            </w:pPr>
            <w:r w:rsidRPr="00724125">
              <w:rPr>
                <w:sz w:val="20"/>
                <w:szCs w:val="20"/>
              </w:rPr>
              <w:t xml:space="preserve">Total of Highest 10% of flows (in) </w:t>
            </w:r>
          </w:p>
        </w:tc>
        <w:tc>
          <w:tcPr>
            <w:tcW w:w="1123" w:type="dxa"/>
            <w:gridSpan w:val="2"/>
            <w:tcBorders>
              <w:top w:val="nil"/>
              <w:left w:val="nil"/>
              <w:bottom w:val="nil"/>
              <w:right w:val="nil"/>
            </w:tcBorders>
            <w:vAlign w:val="bottom"/>
          </w:tcPr>
          <w:p w14:paraId="42F16CFF" w14:textId="54ED8368" w:rsidR="0063464D" w:rsidRPr="00724125" w:rsidRDefault="00C1248F" w:rsidP="00546778">
            <w:pPr>
              <w:spacing w:line="259" w:lineRule="auto"/>
              <w:ind w:firstLine="0"/>
              <w:jc w:val="center"/>
              <w:rPr>
                <w:sz w:val="20"/>
                <w:szCs w:val="20"/>
              </w:rPr>
            </w:pPr>
            <w:r>
              <w:rPr>
                <w:sz w:val="20"/>
                <w:szCs w:val="20"/>
              </w:rPr>
              <w:t>34.120</w:t>
            </w:r>
          </w:p>
        </w:tc>
        <w:tc>
          <w:tcPr>
            <w:tcW w:w="1123" w:type="dxa"/>
            <w:tcBorders>
              <w:top w:val="nil"/>
              <w:left w:val="nil"/>
              <w:bottom w:val="nil"/>
              <w:right w:val="nil"/>
            </w:tcBorders>
            <w:vAlign w:val="bottom"/>
          </w:tcPr>
          <w:p w14:paraId="42EF4728" w14:textId="2E6C5A4E" w:rsidR="0063464D" w:rsidRPr="00724125" w:rsidRDefault="00724125" w:rsidP="00546778">
            <w:pPr>
              <w:spacing w:line="259" w:lineRule="auto"/>
              <w:ind w:right="134" w:firstLine="0"/>
              <w:jc w:val="center"/>
              <w:rPr>
                <w:sz w:val="20"/>
                <w:szCs w:val="20"/>
              </w:rPr>
            </w:pPr>
            <w:r w:rsidRPr="00724125">
              <w:rPr>
                <w:sz w:val="20"/>
                <w:szCs w:val="20"/>
              </w:rPr>
              <w:t>34.506</w:t>
            </w:r>
          </w:p>
        </w:tc>
        <w:tc>
          <w:tcPr>
            <w:tcW w:w="1008" w:type="dxa"/>
            <w:gridSpan w:val="2"/>
            <w:tcBorders>
              <w:top w:val="nil"/>
              <w:left w:val="nil"/>
              <w:bottom w:val="nil"/>
              <w:right w:val="nil"/>
            </w:tcBorders>
            <w:vAlign w:val="bottom"/>
          </w:tcPr>
          <w:p w14:paraId="70899F2C" w14:textId="36D7214C" w:rsidR="0063464D" w:rsidRPr="00724125" w:rsidRDefault="00C1248F" w:rsidP="0061490E">
            <w:pPr>
              <w:spacing w:line="259" w:lineRule="auto"/>
              <w:ind w:left="24" w:right="48" w:firstLine="0"/>
              <w:jc w:val="right"/>
              <w:rPr>
                <w:sz w:val="20"/>
                <w:szCs w:val="20"/>
              </w:rPr>
            </w:pPr>
            <w:r>
              <w:rPr>
                <w:sz w:val="20"/>
                <w:szCs w:val="20"/>
              </w:rPr>
              <w:t>0.8</w:t>
            </w:r>
          </w:p>
        </w:tc>
        <w:tc>
          <w:tcPr>
            <w:tcW w:w="1008" w:type="dxa"/>
            <w:tcBorders>
              <w:top w:val="nil"/>
              <w:left w:val="nil"/>
              <w:bottom w:val="nil"/>
              <w:right w:val="nil"/>
            </w:tcBorders>
            <w:vAlign w:val="bottom"/>
          </w:tcPr>
          <w:p w14:paraId="6AAC4C6C" w14:textId="77777777" w:rsidR="0063464D" w:rsidRDefault="0063464D" w:rsidP="00546778">
            <w:pPr>
              <w:spacing w:line="259" w:lineRule="auto"/>
              <w:ind w:firstLine="0"/>
              <w:jc w:val="center"/>
            </w:pPr>
            <w:r>
              <w:rPr>
                <w:sz w:val="20"/>
              </w:rPr>
              <w:t>±15%</w:t>
            </w:r>
          </w:p>
        </w:tc>
      </w:tr>
      <w:tr w:rsidR="0063464D" w14:paraId="55E4A57B" w14:textId="77777777" w:rsidTr="00C1248F">
        <w:tc>
          <w:tcPr>
            <w:tcW w:w="4167" w:type="dxa"/>
            <w:tcBorders>
              <w:top w:val="nil"/>
              <w:left w:val="nil"/>
              <w:bottom w:val="nil"/>
              <w:right w:val="nil"/>
            </w:tcBorders>
            <w:vAlign w:val="bottom"/>
          </w:tcPr>
          <w:p w14:paraId="7320D8D7" w14:textId="77777777" w:rsidR="0063464D" w:rsidRPr="00724125" w:rsidRDefault="0063464D" w:rsidP="00546778">
            <w:pPr>
              <w:spacing w:line="259" w:lineRule="auto"/>
              <w:ind w:right="229" w:firstLine="0"/>
              <w:jc w:val="right"/>
              <w:rPr>
                <w:sz w:val="20"/>
                <w:szCs w:val="20"/>
              </w:rPr>
            </w:pPr>
            <w:r w:rsidRPr="00724125">
              <w:rPr>
                <w:sz w:val="20"/>
                <w:szCs w:val="20"/>
              </w:rPr>
              <w:t xml:space="preserve">Total of Lowest 50% of flows (in) </w:t>
            </w:r>
          </w:p>
        </w:tc>
        <w:tc>
          <w:tcPr>
            <w:tcW w:w="1123" w:type="dxa"/>
            <w:gridSpan w:val="2"/>
            <w:tcBorders>
              <w:top w:val="nil"/>
              <w:left w:val="nil"/>
              <w:bottom w:val="nil"/>
              <w:right w:val="nil"/>
            </w:tcBorders>
            <w:vAlign w:val="bottom"/>
          </w:tcPr>
          <w:p w14:paraId="4E2B9F86" w14:textId="76252564" w:rsidR="0063464D" w:rsidRPr="00724125" w:rsidRDefault="00C1248F" w:rsidP="00546778">
            <w:pPr>
              <w:spacing w:line="259" w:lineRule="auto"/>
              <w:ind w:firstLine="0"/>
              <w:jc w:val="center"/>
              <w:rPr>
                <w:sz w:val="20"/>
                <w:szCs w:val="20"/>
              </w:rPr>
            </w:pPr>
            <w:r>
              <w:rPr>
                <w:sz w:val="20"/>
                <w:szCs w:val="20"/>
              </w:rPr>
              <w:t>14.853</w:t>
            </w:r>
          </w:p>
        </w:tc>
        <w:tc>
          <w:tcPr>
            <w:tcW w:w="1123" w:type="dxa"/>
            <w:tcBorders>
              <w:top w:val="nil"/>
              <w:left w:val="nil"/>
              <w:bottom w:val="nil"/>
              <w:right w:val="nil"/>
            </w:tcBorders>
            <w:vAlign w:val="bottom"/>
          </w:tcPr>
          <w:p w14:paraId="7A93B569" w14:textId="2AD83F7A" w:rsidR="0063464D" w:rsidRPr="00724125" w:rsidRDefault="00724125" w:rsidP="00546778">
            <w:pPr>
              <w:spacing w:line="259" w:lineRule="auto"/>
              <w:ind w:right="134" w:firstLine="0"/>
              <w:jc w:val="center"/>
              <w:rPr>
                <w:sz w:val="20"/>
                <w:szCs w:val="20"/>
              </w:rPr>
            </w:pPr>
            <w:r w:rsidRPr="00724125">
              <w:rPr>
                <w:sz w:val="20"/>
                <w:szCs w:val="20"/>
              </w:rPr>
              <w:t>15.369</w:t>
            </w:r>
          </w:p>
        </w:tc>
        <w:tc>
          <w:tcPr>
            <w:tcW w:w="1008" w:type="dxa"/>
            <w:gridSpan w:val="2"/>
            <w:tcBorders>
              <w:top w:val="nil"/>
              <w:left w:val="nil"/>
              <w:bottom w:val="nil"/>
              <w:right w:val="nil"/>
            </w:tcBorders>
            <w:vAlign w:val="bottom"/>
          </w:tcPr>
          <w:p w14:paraId="0FA38644" w14:textId="0A1863CB" w:rsidR="0063464D" w:rsidRPr="00724125" w:rsidRDefault="00C1248F" w:rsidP="0061490E">
            <w:pPr>
              <w:spacing w:line="259" w:lineRule="auto"/>
              <w:ind w:left="24" w:right="48" w:firstLine="0"/>
              <w:jc w:val="right"/>
              <w:rPr>
                <w:sz w:val="20"/>
                <w:szCs w:val="20"/>
              </w:rPr>
            </w:pPr>
            <w:r>
              <w:rPr>
                <w:sz w:val="20"/>
                <w:szCs w:val="20"/>
              </w:rPr>
              <w:t>-4.0</w:t>
            </w:r>
          </w:p>
        </w:tc>
        <w:tc>
          <w:tcPr>
            <w:tcW w:w="1008" w:type="dxa"/>
            <w:tcBorders>
              <w:top w:val="nil"/>
              <w:left w:val="nil"/>
              <w:bottom w:val="nil"/>
              <w:right w:val="nil"/>
            </w:tcBorders>
            <w:vAlign w:val="bottom"/>
          </w:tcPr>
          <w:p w14:paraId="0F62A1C4" w14:textId="77777777" w:rsidR="0063464D" w:rsidRDefault="0063464D" w:rsidP="00546778">
            <w:pPr>
              <w:spacing w:line="259" w:lineRule="auto"/>
              <w:ind w:firstLine="0"/>
              <w:jc w:val="center"/>
            </w:pPr>
            <w:r>
              <w:rPr>
                <w:sz w:val="20"/>
              </w:rPr>
              <w:t>±10%</w:t>
            </w:r>
          </w:p>
        </w:tc>
      </w:tr>
      <w:tr w:rsidR="0063464D" w:rsidRPr="0002518F" w14:paraId="68254713" w14:textId="77777777" w:rsidTr="00C1248F">
        <w:tc>
          <w:tcPr>
            <w:tcW w:w="4167" w:type="dxa"/>
            <w:tcBorders>
              <w:top w:val="nil"/>
              <w:left w:val="nil"/>
              <w:bottom w:val="nil"/>
              <w:right w:val="nil"/>
            </w:tcBorders>
            <w:vAlign w:val="bottom"/>
          </w:tcPr>
          <w:p w14:paraId="3FAD5240" w14:textId="77777777" w:rsidR="0063464D" w:rsidRPr="00354E5E" w:rsidRDefault="0063464D" w:rsidP="00546778">
            <w:pPr>
              <w:spacing w:line="259" w:lineRule="auto"/>
              <w:ind w:right="225" w:firstLine="0"/>
              <w:jc w:val="right"/>
              <w:rPr>
                <w:sz w:val="20"/>
                <w:szCs w:val="20"/>
              </w:rPr>
            </w:pPr>
            <w:r w:rsidRPr="00354E5E">
              <w:rPr>
                <w:sz w:val="20"/>
                <w:szCs w:val="20"/>
              </w:rPr>
              <w:t xml:space="preserve">Total Winter Runoff (in) </w:t>
            </w:r>
          </w:p>
        </w:tc>
        <w:tc>
          <w:tcPr>
            <w:tcW w:w="1123" w:type="dxa"/>
            <w:gridSpan w:val="2"/>
            <w:tcBorders>
              <w:top w:val="nil"/>
              <w:left w:val="nil"/>
              <w:bottom w:val="nil"/>
              <w:right w:val="nil"/>
            </w:tcBorders>
            <w:vAlign w:val="bottom"/>
          </w:tcPr>
          <w:p w14:paraId="773930AC" w14:textId="64B91CF7" w:rsidR="0063464D" w:rsidRPr="0002518F" w:rsidRDefault="00C1248F" w:rsidP="00546778">
            <w:pPr>
              <w:spacing w:line="259" w:lineRule="auto"/>
              <w:ind w:firstLine="0"/>
              <w:jc w:val="center"/>
              <w:rPr>
                <w:sz w:val="20"/>
                <w:szCs w:val="20"/>
              </w:rPr>
            </w:pPr>
            <w:r>
              <w:rPr>
                <w:sz w:val="20"/>
                <w:szCs w:val="20"/>
              </w:rPr>
              <w:t>18.642</w:t>
            </w:r>
          </w:p>
        </w:tc>
        <w:tc>
          <w:tcPr>
            <w:tcW w:w="1123" w:type="dxa"/>
            <w:tcBorders>
              <w:top w:val="nil"/>
              <w:left w:val="nil"/>
              <w:bottom w:val="nil"/>
              <w:right w:val="nil"/>
            </w:tcBorders>
            <w:vAlign w:val="bottom"/>
          </w:tcPr>
          <w:p w14:paraId="680D2500" w14:textId="28083D6A" w:rsidR="0063464D" w:rsidRPr="0002518F" w:rsidRDefault="00724125" w:rsidP="00546778">
            <w:pPr>
              <w:spacing w:line="259" w:lineRule="auto"/>
              <w:ind w:right="134" w:firstLine="0"/>
              <w:jc w:val="center"/>
              <w:rPr>
                <w:sz w:val="20"/>
                <w:szCs w:val="20"/>
              </w:rPr>
            </w:pPr>
            <w:r w:rsidRPr="0002518F">
              <w:rPr>
                <w:sz w:val="20"/>
                <w:szCs w:val="20"/>
              </w:rPr>
              <w:t>19.527</w:t>
            </w:r>
          </w:p>
        </w:tc>
        <w:tc>
          <w:tcPr>
            <w:tcW w:w="1008" w:type="dxa"/>
            <w:gridSpan w:val="2"/>
            <w:tcBorders>
              <w:top w:val="nil"/>
              <w:left w:val="nil"/>
              <w:bottom w:val="nil"/>
              <w:right w:val="nil"/>
            </w:tcBorders>
            <w:vAlign w:val="bottom"/>
          </w:tcPr>
          <w:p w14:paraId="5B516E34" w14:textId="2C990EBE" w:rsidR="0063464D" w:rsidRPr="0002518F" w:rsidRDefault="00C1248F" w:rsidP="0061490E">
            <w:pPr>
              <w:spacing w:line="259" w:lineRule="auto"/>
              <w:ind w:left="24" w:right="48" w:firstLine="0"/>
              <w:jc w:val="right"/>
              <w:rPr>
                <w:sz w:val="20"/>
                <w:szCs w:val="20"/>
              </w:rPr>
            </w:pPr>
            <w:r>
              <w:rPr>
                <w:sz w:val="20"/>
                <w:szCs w:val="20"/>
              </w:rPr>
              <w:t>-4.5</w:t>
            </w:r>
          </w:p>
        </w:tc>
        <w:tc>
          <w:tcPr>
            <w:tcW w:w="1008" w:type="dxa"/>
            <w:tcBorders>
              <w:top w:val="nil"/>
              <w:left w:val="nil"/>
              <w:bottom w:val="nil"/>
              <w:right w:val="nil"/>
            </w:tcBorders>
            <w:vAlign w:val="bottom"/>
          </w:tcPr>
          <w:p w14:paraId="5DFDAEBC" w14:textId="77777777" w:rsidR="0063464D" w:rsidRPr="0002518F" w:rsidRDefault="0063464D" w:rsidP="00546778">
            <w:pPr>
              <w:spacing w:line="259" w:lineRule="auto"/>
              <w:ind w:firstLine="0"/>
              <w:jc w:val="center"/>
            </w:pPr>
            <w:r w:rsidRPr="0002518F">
              <w:rPr>
                <w:sz w:val="20"/>
              </w:rPr>
              <w:t>n/a</w:t>
            </w:r>
          </w:p>
        </w:tc>
      </w:tr>
      <w:tr w:rsidR="0063464D" w:rsidRPr="0002518F" w14:paraId="6FA33E6A" w14:textId="77777777" w:rsidTr="00C1248F">
        <w:tc>
          <w:tcPr>
            <w:tcW w:w="4167" w:type="dxa"/>
            <w:tcBorders>
              <w:top w:val="nil"/>
              <w:left w:val="nil"/>
              <w:bottom w:val="nil"/>
              <w:right w:val="nil"/>
            </w:tcBorders>
            <w:vAlign w:val="bottom"/>
          </w:tcPr>
          <w:p w14:paraId="79248980" w14:textId="77777777" w:rsidR="0063464D" w:rsidRPr="0002518F" w:rsidRDefault="0063464D" w:rsidP="00546778">
            <w:pPr>
              <w:spacing w:line="259" w:lineRule="auto"/>
              <w:ind w:right="228" w:firstLine="0"/>
              <w:jc w:val="right"/>
              <w:rPr>
                <w:sz w:val="20"/>
                <w:szCs w:val="20"/>
              </w:rPr>
            </w:pPr>
            <w:r w:rsidRPr="0002518F">
              <w:rPr>
                <w:sz w:val="20"/>
                <w:szCs w:val="20"/>
              </w:rPr>
              <w:t xml:space="preserve">Total Summer Runoff (in) </w:t>
            </w:r>
          </w:p>
        </w:tc>
        <w:tc>
          <w:tcPr>
            <w:tcW w:w="1123" w:type="dxa"/>
            <w:gridSpan w:val="2"/>
            <w:tcBorders>
              <w:top w:val="nil"/>
              <w:left w:val="nil"/>
              <w:bottom w:val="nil"/>
              <w:right w:val="nil"/>
            </w:tcBorders>
            <w:vAlign w:val="bottom"/>
          </w:tcPr>
          <w:p w14:paraId="09BBFF65" w14:textId="06D74ECB" w:rsidR="0063464D" w:rsidRPr="0002518F" w:rsidRDefault="00C1248F" w:rsidP="00546778">
            <w:pPr>
              <w:spacing w:line="259" w:lineRule="auto"/>
              <w:ind w:firstLine="0"/>
              <w:jc w:val="center"/>
              <w:rPr>
                <w:sz w:val="20"/>
                <w:szCs w:val="20"/>
              </w:rPr>
            </w:pPr>
            <w:r>
              <w:rPr>
                <w:sz w:val="20"/>
                <w:szCs w:val="20"/>
              </w:rPr>
              <w:t>15.981</w:t>
            </w:r>
          </w:p>
        </w:tc>
        <w:tc>
          <w:tcPr>
            <w:tcW w:w="1123" w:type="dxa"/>
            <w:tcBorders>
              <w:top w:val="nil"/>
              <w:left w:val="nil"/>
              <w:bottom w:val="nil"/>
              <w:right w:val="nil"/>
            </w:tcBorders>
            <w:vAlign w:val="bottom"/>
          </w:tcPr>
          <w:p w14:paraId="0C417DF7" w14:textId="3AC8726C" w:rsidR="0063464D" w:rsidRPr="0002518F" w:rsidRDefault="00724125" w:rsidP="00546778">
            <w:pPr>
              <w:spacing w:line="259" w:lineRule="auto"/>
              <w:ind w:right="134" w:firstLine="0"/>
              <w:jc w:val="center"/>
              <w:rPr>
                <w:sz w:val="20"/>
                <w:szCs w:val="20"/>
              </w:rPr>
            </w:pPr>
            <w:r w:rsidRPr="0002518F">
              <w:rPr>
                <w:sz w:val="20"/>
                <w:szCs w:val="20"/>
              </w:rPr>
              <w:t>14.769</w:t>
            </w:r>
          </w:p>
        </w:tc>
        <w:tc>
          <w:tcPr>
            <w:tcW w:w="1008" w:type="dxa"/>
            <w:gridSpan w:val="2"/>
            <w:tcBorders>
              <w:top w:val="nil"/>
              <w:left w:val="nil"/>
              <w:bottom w:val="nil"/>
              <w:right w:val="nil"/>
            </w:tcBorders>
            <w:vAlign w:val="bottom"/>
          </w:tcPr>
          <w:p w14:paraId="478A3004" w14:textId="0CF664F7" w:rsidR="0063464D" w:rsidRPr="0002518F" w:rsidRDefault="00C1248F" w:rsidP="0061490E">
            <w:pPr>
              <w:spacing w:line="259" w:lineRule="auto"/>
              <w:ind w:right="48" w:firstLine="0"/>
              <w:jc w:val="right"/>
              <w:rPr>
                <w:sz w:val="20"/>
                <w:szCs w:val="20"/>
              </w:rPr>
            </w:pPr>
            <w:r>
              <w:rPr>
                <w:sz w:val="20"/>
                <w:szCs w:val="20"/>
              </w:rPr>
              <w:t>8.2</w:t>
            </w:r>
          </w:p>
        </w:tc>
        <w:tc>
          <w:tcPr>
            <w:tcW w:w="1008" w:type="dxa"/>
            <w:tcBorders>
              <w:top w:val="nil"/>
              <w:left w:val="nil"/>
              <w:bottom w:val="nil"/>
              <w:right w:val="nil"/>
            </w:tcBorders>
            <w:vAlign w:val="bottom"/>
          </w:tcPr>
          <w:p w14:paraId="1B60E7A4" w14:textId="77777777" w:rsidR="0063464D" w:rsidRPr="0002518F" w:rsidRDefault="0063464D" w:rsidP="00546778">
            <w:pPr>
              <w:spacing w:line="259" w:lineRule="auto"/>
              <w:ind w:firstLine="0"/>
              <w:jc w:val="center"/>
            </w:pPr>
            <w:r w:rsidRPr="0002518F">
              <w:rPr>
                <w:sz w:val="20"/>
              </w:rPr>
              <w:t>n/a</w:t>
            </w:r>
          </w:p>
        </w:tc>
      </w:tr>
      <w:tr w:rsidR="0063464D" w:rsidRPr="0002518F" w14:paraId="2FB4FC78" w14:textId="77777777" w:rsidTr="00C1248F">
        <w:tc>
          <w:tcPr>
            <w:tcW w:w="4167" w:type="dxa"/>
            <w:tcBorders>
              <w:top w:val="nil"/>
              <w:left w:val="nil"/>
              <w:bottom w:val="nil"/>
              <w:right w:val="nil"/>
            </w:tcBorders>
            <w:vAlign w:val="bottom"/>
          </w:tcPr>
          <w:p w14:paraId="649E5F6B" w14:textId="77777777" w:rsidR="0063464D" w:rsidRPr="0002518F" w:rsidRDefault="0063464D" w:rsidP="00546778">
            <w:pPr>
              <w:spacing w:line="259" w:lineRule="auto"/>
              <w:ind w:right="228" w:firstLine="0"/>
              <w:jc w:val="right"/>
              <w:rPr>
                <w:sz w:val="20"/>
                <w:szCs w:val="20"/>
              </w:rPr>
            </w:pPr>
            <w:r w:rsidRPr="0002518F">
              <w:rPr>
                <w:sz w:val="20"/>
                <w:szCs w:val="20"/>
              </w:rPr>
              <w:t xml:space="preserve">Total Seasonal Volume Error </w:t>
            </w:r>
          </w:p>
        </w:tc>
        <w:tc>
          <w:tcPr>
            <w:tcW w:w="1123" w:type="dxa"/>
            <w:gridSpan w:val="2"/>
            <w:tcBorders>
              <w:top w:val="nil"/>
              <w:left w:val="nil"/>
              <w:bottom w:val="nil"/>
              <w:right w:val="nil"/>
            </w:tcBorders>
            <w:vAlign w:val="bottom"/>
          </w:tcPr>
          <w:p w14:paraId="2ABF6FE7" w14:textId="77777777" w:rsidR="0063464D" w:rsidRPr="0002518F" w:rsidRDefault="0063464D" w:rsidP="00546778">
            <w:pPr>
              <w:spacing w:line="259" w:lineRule="auto"/>
              <w:ind w:firstLine="0"/>
              <w:jc w:val="center"/>
              <w:rPr>
                <w:sz w:val="20"/>
                <w:szCs w:val="20"/>
              </w:rPr>
            </w:pPr>
            <w:r w:rsidRPr="0002518F">
              <w:rPr>
                <w:sz w:val="20"/>
                <w:szCs w:val="20"/>
              </w:rPr>
              <w:t>–</w:t>
            </w:r>
          </w:p>
        </w:tc>
        <w:tc>
          <w:tcPr>
            <w:tcW w:w="1123" w:type="dxa"/>
            <w:tcBorders>
              <w:top w:val="nil"/>
              <w:left w:val="nil"/>
              <w:bottom w:val="nil"/>
              <w:right w:val="nil"/>
            </w:tcBorders>
            <w:vAlign w:val="bottom"/>
          </w:tcPr>
          <w:p w14:paraId="0D34B734" w14:textId="77777777" w:rsidR="0063464D" w:rsidRPr="0002518F" w:rsidRDefault="0063464D" w:rsidP="00546778">
            <w:pPr>
              <w:spacing w:line="259" w:lineRule="auto"/>
              <w:ind w:right="79" w:firstLine="0"/>
              <w:jc w:val="center"/>
              <w:rPr>
                <w:sz w:val="20"/>
                <w:szCs w:val="20"/>
              </w:rPr>
            </w:pPr>
            <w:r w:rsidRPr="0002518F">
              <w:rPr>
                <w:sz w:val="20"/>
                <w:szCs w:val="20"/>
              </w:rPr>
              <w:t>–</w:t>
            </w:r>
          </w:p>
        </w:tc>
        <w:tc>
          <w:tcPr>
            <w:tcW w:w="1008" w:type="dxa"/>
            <w:gridSpan w:val="2"/>
            <w:tcBorders>
              <w:top w:val="nil"/>
              <w:left w:val="nil"/>
              <w:bottom w:val="nil"/>
              <w:right w:val="nil"/>
            </w:tcBorders>
            <w:vAlign w:val="bottom"/>
          </w:tcPr>
          <w:p w14:paraId="3A6507E7" w14:textId="638C1971" w:rsidR="0063464D" w:rsidRPr="00354E5E" w:rsidRDefault="00C1248F" w:rsidP="0061490E">
            <w:pPr>
              <w:spacing w:line="259" w:lineRule="auto"/>
              <w:ind w:right="48" w:firstLine="0"/>
              <w:jc w:val="right"/>
              <w:rPr>
                <w:sz w:val="20"/>
                <w:szCs w:val="20"/>
              </w:rPr>
            </w:pPr>
            <w:r>
              <w:rPr>
                <w:rFonts w:cs="Arial"/>
                <w:sz w:val="20"/>
                <w:szCs w:val="20"/>
              </w:rPr>
              <w:t>12.7</w:t>
            </w:r>
          </w:p>
        </w:tc>
        <w:tc>
          <w:tcPr>
            <w:tcW w:w="1008" w:type="dxa"/>
            <w:tcBorders>
              <w:top w:val="nil"/>
              <w:left w:val="nil"/>
              <w:bottom w:val="nil"/>
              <w:right w:val="nil"/>
            </w:tcBorders>
            <w:vAlign w:val="bottom"/>
          </w:tcPr>
          <w:p w14:paraId="50ED03BB" w14:textId="77777777" w:rsidR="0063464D" w:rsidRPr="0002518F" w:rsidRDefault="0063464D" w:rsidP="00546778">
            <w:pPr>
              <w:spacing w:line="259" w:lineRule="auto"/>
              <w:ind w:firstLine="0"/>
              <w:jc w:val="center"/>
            </w:pPr>
            <w:r w:rsidRPr="0002518F">
              <w:rPr>
                <w:sz w:val="20"/>
              </w:rPr>
              <w:t>±20%</w:t>
            </w:r>
          </w:p>
        </w:tc>
      </w:tr>
      <w:tr w:rsidR="0063464D" w:rsidRPr="0002518F" w14:paraId="64070D52" w14:textId="77777777" w:rsidTr="00C1248F">
        <w:tc>
          <w:tcPr>
            <w:tcW w:w="4167" w:type="dxa"/>
            <w:tcBorders>
              <w:top w:val="nil"/>
              <w:left w:val="nil"/>
              <w:bottom w:val="nil"/>
              <w:right w:val="nil"/>
            </w:tcBorders>
            <w:vAlign w:val="bottom"/>
          </w:tcPr>
          <w:p w14:paraId="4D4651C6" w14:textId="77777777" w:rsidR="0063464D" w:rsidRPr="0002518F" w:rsidRDefault="0063464D" w:rsidP="00546778">
            <w:pPr>
              <w:spacing w:line="259" w:lineRule="auto"/>
              <w:ind w:right="225" w:firstLine="0"/>
              <w:jc w:val="right"/>
              <w:rPr>
                <w:sz w:val="20"/>
                <w:szCs w:val="20"/>
              </w:rPr>
            </w:pPr>
            <w:r w:rsidRPr="0002518F">
              <w:rPr>
                <w:sz w:val="20"/>
                <w:szCs w:val="20"/>
              </w:rPr>
              <w:t xml:space="preserve">Storm Peaks (cfs) </w:t>
            </w:r>
          </w:p>
        </w:tc>
        <w:tc>
          <w:tcPr>
            <w:tcW w:w="1123" w:type="dxa"/>
            <w:gridSpan w:val="2"/>
            <w:tcBorders>
              <w:top w:val="nil"/>
              <w:left w:val="nil"/>
              <w:bottom w:val="nil"/>
              <w:right w:val="nil"/>
            </w:tcBorders>
            <w:vAlign w:val="bottom"/>
          </w:tcPr>
          <w:p w14:paraId="1DBBEC07" w14:textId="10B8E95B" w:rsidR="0063464D" w:rsidRPr="0002518F" w:rsidRDefault="00C1248F" w:rsidP="00546778">
            <w:pPr>
              <w:spacing w:line="259" w:lineRule="auto"/>
              <w:ind w:firstLine="0"/>
              <w:jc w:val="center"/>
              <w:rPr>
                <w:sz w:val="20"/>
                <w:szCs w:val="20"/>
              </w:rPr>
            </w:pPr>
            <w:r>
              <w:rPr>
                <w:sz w:val="20"/>
                <w:szCs w:val="20"/>
              </w:rPr>
              <w:t>1,799.3</w:t>
            </w:r>
          </w:p>
        </w:tc>
        <w:tc>
          <w:tcPr>
            <w:tcW w:w="1123" w:type="dxa"/>
            <w:tcBorders>
              <w:top w:val="nil"/>
              <w:left w:val="nil"/>
              <w:bottom w:val="nil"/>
              <w:right w:val="nil"/>
            </w:tcBorders>
            <w:vAlign w:val="bottom"/>
          </w:tcPr>
          <w:p w14:paraId="4D5A8CE1" w14:textId="3D0473DE" w:rsidR="0063464D" w:rsidRPr="0002518F" w:rsidRDefault="00724125" w:rsidP="00546778">
            <w:pPr>
              <w:spacing w:line="259" w:lineRule="auto"/>
              <w:ind w:right="136" w:firstLine="0"/>
              <w:jc w:val="center"/>
              <w:rPr>
                <w:sz w:val="20"/>
                <w:szCs w:val="20"/>
              </w:rPr>
            </w:pPr>
            <w:r w:rsidRPr="0002518F">
              <w:rPr>
                <w:sz w:val="20"/>
                <w:szCs w:val="20"/>
              </w:rPr>
              <w:t>2,104.7</w:t>
            </w:r>
          </w:p>
        </w:tc>
        <w:tc>
          <w:tcPr>
            <w:tcW w:w="1008" w:type="dxa"/>
            <w:gridSpan w:val="2"/>
            <w:tcBorders>
              <w:top w:val="nil"/>
              <w:left w:val="nil"/>
              <w:bottom w:val="nil"/>
              <w:right w:val="nil"/>
            </w:tcBorders>
            <w:vAlign w:val="bottom"/>
          </w:tcPr>
          <w:p w14:paraId="25DB6064" w14:textId="20DD11B7" w:rsidR="0061490E" w:rsidRPr="0002518F" w:rsidRDefault="0061490E" w:rsidP="0061490E">
            <w:pPr>
              <w:spacing w:line="259" w:lineRule="auto"/>
              <w:ind w:left="24" w:right="48" w:firstLine="0"/>
              <w:jc w:val="right"/>
              <w:rPr>
                <w:sz w:val="20"/>
                <w:szCs w:val="20"/>
              </w:rPr>
            </w:pPr>
            <w:r w:rsidRPr="0002518F">
              <w:rPr>
                <w:sz w:val="20"/>
                <w:szCs w:val="20"/>
              </w:rPr>
              <w:t>-</w:t>
            </w:r>
            <w:r w:rsidR="00C1248F">
              <w:rPr>
                <w:sz w:val="20"/>
                <w:szCs w:val="20"/>
              </w:rPr>
              <w:t>14.5</w:t>
            </w:r>
          </w:p>
        </w:tc>
        <w:tc>
          <w:tcPr>
            <w:tcW w:w="1008" w:type="dxa"/>
            <w:tcBorders>
              <w:top w:val="nil"/>
              <w:left w:val="nil"/>
              <w:bottom w:val="nil"/>
              <w:right w:val="nil"/>
            </w:tcBorders>
            <w:vAlign w:val="bottom"/>
          </w:tcPr>
          <w:p w14:paraId="6C0DAF32" w14:textId="77777777" w:rsidR="0063464D" w:rsidRPr="0002518F" w:rsidRDefault="0063464D" w:rsidP="00546778">
            <w:pPr>
              <w:spacing w:line="259" w:lineRule="auto"/>
              <w:ind w:firstLine="0"/>
              <w:jc w:val="center"/>
            </w:pPr>
            <w:r w:rsidRPr="0002518F">
              <w:rPr>
                <w:sz w:val="20"/>
              </w:rPr>
              <w:t>±15%</w:t>
            </w:r>
          </w:p>
        </w:tc>
      </w:tr>
      <w:tr w:rsidR="0063464D" w:rsidRPr="0002518F" w14:paraId="6E7BD4FD" w14:textId="77777777" w:rsidTr="00B13851">
        <w:tc>
          <w:tcPr>
            <w:tcW w:w="4167" w:type="dxa"/>
            <w:tcBorders>
              <w:top w:val="nil"/>
              <w:left w:val="nil"/>
              <w:bottom w:val="nil"/>
              <w:right w:val="nil"/>
            </w:tcBorders>
            <w:vAlign w:val="bottom"/>
          </w:tcPr>
          <w:p w14:paraId="7D96DBE0" w14:textId="77777777" w:rsidR="0063464D" w:rsidRPr="0002518F" w:rsidRDefault="0063464D" w:rsidP="00546778">
            <w:pPr>
              <w:spacing w:line="259" w:lineRule="auto"/>
              <w:ind w:left="23" w:firstLine="0"/>
              <w:jc w:val="center"/>
              <w:rPr>
                <w:sz w:val="20"/>
                <w:szCs w:val="20"/>
              </w:rPr>
            </w:pPr>
            <w:r w:rsidRPr="0002518F">
              <w:rPr>
                <w:sz w:val="20"/>
                <w:szCs w:val="20"/>
              </w:rPr>
              <w:t>Total Storm Volume (</w:t>
            </w:r>
            <w:r w:rsidRPr="0002518F">
              <w:rPr>
                <w:i/>
                <w:sz w:val="20"/>
                <w:szCs w:val="20"/>
              </w:rPr>
              <w:t>selected storms</w:t>
            </w:r>
            <w:r w:rsidRPr="0002518F">
              <w:rPr>
                <w:sz w:val="20"/>
                <w:szCs w:val="20"/>
              </w:rPr>
              <w:t xml:space="preserve">) (in) </w:t>
            </w:r>
          </w:p>
        </w:tc>
        <w:tc>
          <w:tcPr>
            <w:tcW w:w="1123" w:type="dxa"/>
            <w:gridSpan w:val="2"/>
            <w:tcBorders>
              <w:top w:val="nil"/>
              <w:left w:val="nil"/>
              <w:bottom w:val="nil"/>
              <w:right w:val="nil"/>
            </w:tcBorders>
            <w:vAlign w:val="bottom"/>
          </w:tcPr>
          <w:p w14:paraId="1F7E1F75" w14:textId="5BFD6229" w:rsidR="0063464D" w:rsidRPr="0002518F" w:rsidRDefault="00C1248F" w:rsidP="00546778">
            <w:pPr>
              <w:spacing w:line="259" w:lineRule="auto"/>
              <w:ind w:firstLine="0"/>
              <w:jc w:val="center"/>
              <w:rPr>
                <w:sz w:val="20"/>
                <w:szCs w:val="20"/>
              </w:rPr>
            </w:pPr>
            <w:r>
              <w:rPr>
                <w:sz w:val="20"/>
                <w:szCs w:val="20"/>
              </w:rPr>
              <w:t>15.387</w:t>
            </w:r>
          </w:p>
        </w:tc>
        <w:tc>
          <w:tcPr>
            <w:tcW w:w="1123" w:type="dxa"/>
            <w:tcBorders>
              <w:top w:val="nil"/>
              <w:left w:val="nil"/>
              <w:bottom w:val="nil"/>
              <w:right w:val="nil"/>
            </w:tcBorders>
            <w:vAlign w:val="bottom"/>
          </w:tcPr>
          <w:p w14:paraId="44898161" w14:textId="1FE6CA51" w:rsidR="0063464D" w:rsidRPr="0002518F" w:rsidRDefault="00724125" w:rsidP="00B13851">
            <w:pPr>
              <w:spacing w:line="259" w:lineRule="auto"/>
              <w:ind w:firstLine="0"/>
              <w:jc w:val="center"/>
              <w:rPr>
                <w:sz w:val="20"/>
                <w:szCs w:val="20"/>
              </w:rPr>
            </w:pPr>
            <w:r w:rsidRPr="0002518F">
              <w:rPr>
                <w:sz w:val="20"/>
                <w:szCs w:val="20"/>
              </w:rPr>
              <w:t>17.371</w:t>
            </w:r>
          </w:p>
        </w:tc>
        <w:tc>
          <w:tcPr>
            <w:tcW w:w="1008" w:type="dxa"/>
            <w:gridSpan w:val="2"/>
            <w:tcBorders>
              <w:top w:val="nil"/>
              <w:left w:val="nil"/>
              <w:bottom w:val="nil"/>
              <w:right w:val="nil"/>
            </w:tcBorders>
            <w:vAlign w:val="bottom"/>
          </w:tcPr>
          <w:p w14:paraId="6A3530B7" w14:textId="22ABA014" w:rsidR="0063464D" w:rsidRPr="0002518F" w:rsidRDefault="00C1248F" w:rsidP="0061490E">
            <w:pPr>
              <w:spacing w:line="259" w:lineRule="auto"/>
              <w:ind w:left="24" w:right="48" w:firstLine="0"/>
              <w:jc w:val="right"/>
              <w:rPr>
                <w:sz w:val="20"/>
                <w:szCs w:val="20"/>
              </w:rPr>
            </w:pPr>
            <w:r>
              <w:rPr>
                <w:sz w:val="20"/>
                <w:szCs w:val="20"/>
              </w:rPr>
              <w:t>-11.4</w:t>
            </w:r>
          </w:p>
        </w:tc>
        <w:tc>
          <w:tcPr>
            <w:tcW w:w="1008" w:type="dxa"/>
            <w:tcBorders>
              <w:top w:val="nil"/>
              <w:left w:val="nil"/>
              <w:bottom w:val="nil"/>
              <w:right w:val="nil"/>
            </w:tcBorders>
            <w:vAlign w:val="bottom"/>
          </w:tcPr>
          <w:p w14:paraId="159ACB74" w14:textId="77777777" w:rsidR="0063464D" w:rsidRPr="0002518F" w:rsidRDefault="0063464D" w:rsidP="00546778">
            <w:pPr>
              <w:spacing w:line="259" w:lineRule="auto"/>
              <w:ind w:firstLine="0"/>
              <w:jc w:val="center"/>
            </w:pPr>
            <w:r w:rsidRPr="0002518F">
              <w:rPr>
                <w:sz w:val="20"/>
              </w:rPr>
              <w:t>±20%</w:t>
            </w:r>
          </w:p>
        </w:tc>
      </w:tr>
      <w:tr w:rsidR="0063464D" w:rsidRPr="0002518F" w14:paraId="5ECCA3B0" w14:textId="77777777" w:rsidTr="00C1248F">
        <w:tc>
          <w:tcPr>
            <w:tcW w:w="4167" w:type="dxa"/>
            <w:tcBorders>
              <w:top w:val="nil"/>
              <w:left w:val="nil"/>
              <w:bottom w:val="single" w:sz="8" w:space="0" w:color="000000"/>
              <w:right w:val="nil"/>
            </w:tcBorders>
            <w:vAlign w:val="bottom"/>
          </w:tcPr>
          <w:p w14:paraId="1FA6E26D" w14:textId="77777777" w:rsidR="0063464D" w:rsidRPr="0002518F" w:rsidRDefault="0063464D" w:rsidP="00546778">
            <w:pPr>
              <w:spacing w:line="259" w:lineRule="auto"/>
              <w:ind w:right="229" w:firstLine="0"/>
              <w:jc w:val="right"/>
              <w:rPr>
                <w:sz w:val="20"/>
                <w:szCs w:val="20"/>
              </w:rPr>
            </w:pPr>
            <w:r w:rsidRPr="0002518F">
              <w:rPr>
                <w:sz w:val="20"/>
                <w:szCs w:val="20"/>
              </w:rPr>
              <w:t xml:space="preserve">Coefficient of Determination, r² </w:t>
            </w:r>
          </w:p>
        </w:tc>
        <w:tc>
          <w:tcPr>
            <w:tcW w:w="956" w:type="dxa"/>
            <w:tcBorders>
              <w:top w:val="nil"/>
              <w:left w:val="nil"/>
              <w:bottom w:val="single" w:sz="8" w:space="0" w:color="000000"/>
              <w:right w:val="nil"/>
            </w:tcBorders>
            <w:vAlign w:val="bottom"/>
          </w:tcPr>
          <w:p w14:paraId="60493475" w14:textId="73290F84" w:rsidR="0063464D" w:rsidRPr="0002518F" w:rsidRDefault="0063464D" w:rsidP="00546778">
            <w:pPr>
              <w:spacing w:line="259" w:lineRule="auto"/>
              <w:ind w:firstLine="0"/>
              <w:rPr>
                <w:sz w:val="20"/>
                <w:szCs w:val="20"/>
              </w:rPr>
            </w:pPr>
          </w:p>
        </w:tc>
        <w:tc>
          <w:tcPr>
            <w:tcW w:w="1281" w:type="dxa"/>
            <w:gridSpan w:val="2"/>
            <w:tcBorders>
              <w:top w:val="nil"/>
              <w:left w:val="nil"/>
              <w:bottom w:val="single" w:sz="8" w:space="0" w:color="000000"/>
              <w:right w:val="nil"/>
            </w:tcBorders>
            <w:vAlign w:val="bottom"/>
          </w:tcPr>
          <w:p w14:paraId="736E4391" w14:textId="277F612D" w:rsidR="0063464D" w:rsidRPr="00354E5E" w:rsidRDefault="00354E5E" w:rsidP="0061490E">
            <w:pPr>
              <w:spacing w:line="259" w:lineRule="auto"/>
              <w:ind w:firstLine="0"/>
              <w:rPr>
                <w:sz w:val="20"/>
                <w:szCs w:val="20"/>
              </w:rPr>
            </w:pPr>
            <w:r w:rsidRPr="0002518F">
              <w:rPr>
                <w:rFonts w:cs="Arial"/>
                <w:sz w:val="20"/>
                <w:szCs w:val="20"/>
              </w:rPr>
              <w:t>0.92</w:t>
            </w:r>
          </w:p>
        </w:tc>
        <w:tc>
          <w:tcPr>
            <w:tcW w:w="886" w:type="dxa"/>
            <w:tcBorders>
              <w:top w:val="nil"/>
              <w:left w:val="nil"/>
              <w:bottom w:val="single" w:sz="8" w:space="0" w:color="000000"/>
              <w:right w:val="nil"/>
            </w:tcBorders>
            <w:vAlign w:val="bottom"/>
          </w:tcPr>
          <w:p w14:paraId="6823146C" w14:textId="346AFC17" w:rsidR="0063464D" w:rsidRPr="0002518F" w:rsidRDefault="0063464D" w:rsidP="0061490E">
            <w:pPr>
              <w:spacing w:line="259" w:lineRule="auto"/>
              <w:ind w:right="48" w:firstLine="0"/>
              <w:jc w:val="right"/>
              <w:rPr>
                <w:sz w:val="20"/>
                <w:szCs w:val="20"/>
              </w:rPr>
            </w:pPr>
          </w:p>
        </w:tc>
        <w:tc>
          <w:tcPr>
            <w:tcW w:w="1170" w:type="dxa"/>
            <w:gridSpan w:val="2"/>
            <w:tcBorders>
              <w:top w:val="nil"/>
              <w:left w:val="nil"/>
              <w:bottom w:val="single" w:sz="8" w:space="0" w:color="000000"/>
              <w:right w:val="nil"/>
            </w:tcBorders>
            <w:vAlign w:val="bottom"/>
          </w:tcPr>
          <w:p w14:paraId="24D37217" w14:textId="53BBB640" w:rsidR="0063464D" w:rsidRPr="0002518F" w:rsidRDefault="0063464D" w:rsidP="00546778">
            <w:pPr>
              <w:spacing w:line="259" w:lineRule="auto"/>
              <w:ind w:left="53" w:firstLine="0"/>
            </w:pPr>
          </w:p>
        </w:tc>
      </w:tr>
    </w:tbl>
    <w:p w14:paraId="6A705923" w14:textId="77777777" w:rsidR="0063464D" w:rsidRPr="0002518F" w:rsidRDefault="0063464D" w:rsidP="0063464D">
      <w:pPr>
        <w:spacing w:after="1" w:line="255" w:lineRule="auto"/>
        <w:ind w:left="-5"/>
      </w:pPr>
    </w:p>
    <w:p w14:paraId="731878A4" w14:textId="72ABA71E" w:rsidR="0063464D" w:rsidRPr="00354E5E" w:rsidRDefault="0063464D" w:rsidP="0063464D">
      <w:pPr>
        <w:pStyle w:val="Caption"/>
      </w:pPr>
      <w:bookmarkStart w:id="800" w:name="_Toc178677429"/>
      <w:r w:rsidRPr="0002518F">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r w:rsidRPr="00354E5E">
        <w:t>. Summary statistics for the validation period for the Jackson River.</w:t>
      </w:r>
      <w:bookmarkEnd w:id="800"/>
      <w:r w:rsidRPr="00354E5E">
        <w:t xml:space="preserve"> </w:t>
      </w:r>
    </w:p>
    <w:tbl>
      <w:tblPr>
        <w:tblStyle w:val="TableGrid0"/>
        <w:tblW w:w="8527" w:type="dxa"/>
        <w:tblInd w:w="-14" w:type="dxa"/>
        <w:tblLayout w:type="fixed"/>
        <w:tblCellMar>
          <w:top w:w="53" w:type="dxa"/>
        </w:tblCellMar>
        <w:tblLook w:val="04A0" w:firstRow="1" w:lastRow="0" w:firstColumn="1" w:lastColumn="0" w:noHBand="0" w:noVBand="1"/>
      </w:tblPr>
      <w:tblGrid>
        <w:gridCol w:w="4155"/>
        <w:gridCol w:w="948"/>
        <w:gridCol w:w="173"/>
        <w:gridCol w:w="1121"/>
        <w:gridCol w:w="892"/>
        <w:gridCol w:w="115"/>
        <w:gridCol w:w="1006"/>
        <w:gridCol w:w="117"/>
      </w:tblGrid>
      <w:tr w:rsidR="0063464D" w:rsidRPr="0002518F" w14:paraId="6ED388C4" w14:textId="77777777" w:rsidTr="00C1248F">
        <w:trPr>
          <w:gridAfter w:val="1"/>
          <w:wAfter w:w="103" w:type="dxa"/>
        </w:trPr>
        <w:tc>
          <w:tcPr>
            <w:tcW w:w="4162" w:type="dxa"/>
            <w:vMerge w:val="restart"/>
            <w:tcBorders>
              <w:top w:val="single" w:sz="8" w:space="0" w:color="000000"/>
              <w:left w:val="nil"/>
              <w:bottom w:val="nil"/>
              <w:right w:val="nil"/>
            </w:tcBorders>
            <w:vAlign w:val="bottom"/>
          </w:tcPr>
          <w:p w14:paraId="0CD91F1F" w14:textId="77777777" w:rsidR="0063464D" w:rsidRPr="0002518F" w:rsidRDefault="0063464D" w:rsidP="00C1248F">
            <w:pPr>
              <w:spacing w:after="113" w:line="259" w:lineRule="auto"/>
              <w:ind w:right="230" w:firstLine="0"/>
              <w:jc w:val="right"/>
              <w:rPr>
                <w:rFonts w:cs="Arial"/>
                <w:sz w:val="20"/>
                <w:szCs w:val="20"/>
              </w:rPr>
            </w:pPr>
            <w:r w:rsidRPr="0002518F">
              <w:rPr>
                <w:rFonts w:cs="Arial"/>
                <w:sz w:val="20"/>
                <w:szCs w:val="20"/>
              </w:rPr>
              <w:t xml:space="preserve"> </w:t>
            </w:r>
          </w:p>
          <w:p w14:paraId="008B9F57"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Runoff (in) </w:t>
            </w:r>
          </w:p>
        </w:tc>
        <w:tc>
          <w:tcPr>
            <w:tcW w:w="1123" w:type="dxa"/>
            <w:gridSpan w:val="2"/>
            <w:tcBorders>
              <w:top w:val="single" w:sz="8" w:space="0" w:color="000000"/>
              <w:left w:val="nil"/>
              <w:bottom w:val="double" w:sz="4" w:space="0" w:color="000000"/>
              <w:right w:val="nil"/>
            </w:tcBorders>
            <w:vAlign w:val="bottom"/>
          </w:tcPr>
          <w:p w14:paraId="076C6D21" w14:textId="77777777" w:rsidR="0063464D" w:rsidRPr="0002518F" w:rsidRDefault="0063464D" w:rsidP="00546778">
            <w:pPr>
              <w:spacing w:line="259" w:lineRule="auto"/>
              <w:ind w:firstLine="0"/>
              <w:rPr>
                <w:rFonts w:cs="Arial"/>
                <w:b/>
                <w:sz w:val="20"/>
                <w:szCs w:val="20"/>
              </w:rPr>
            </w:pPr>
            <w:r w:rsidRPr="0002518F">
              <w:rPr>
                <w:rFonts w:cs="Arial"/>
                <w:b/>
                <w:sz w:val="20"/>
                <w:szCs w:val="20"/>
              </w:rPr>
              <w:t xml:space="preserve">Simulated </w:t>
            </w:r>
          </w:p>
        </w:tc>
        <w:tc>
          <w:tcPr>
            <w:tcW w:w="1123" w:type="dxa"/>
            <w:tcBorders>
              <w:top w:val="single" w:sz="8" w:space="0" w:color="000000"/>
              <w:left w:val="nil"/>
              <w:bottom w:val="double" w:sz="4" w:space="0" w:color="000000"/>
              <w:right w:val="nil"/>
            </w:tcBorders>
            <w:vAlign w:val="bottom"/>
          </w:tcPr>
          <w:p w14:paraId="65A33805" w14:textId="77777777" w:rsidR="0063464D" w:rsidRPr="0002518F" w:rsidRDefault="0063464D" w:rsidP="00546778">
            <w:pPr>
              <w:spacing w:line="259" w:lineRule="auto"/>
              <w:ind w:right="134" w:firstLine="0"/>
              <w:jc w:val="center"/>
              <w:rPr>
                <w:rFonts w:cs="Arial"/>
                <w:b/>
                <w:sz w:val="20"/>
                <w:szCs w:val="20"/>
              </w:rPr>
            </w:pPr>
            <w:r w:rsidRPr="0002518F">
              <w:rPr>
                <w:rFonts w:cs="Arial"/>
                <w:b/>
                <w:sz w:val="20"/>
                <w:szCs w:val="20"/>
              </w:rPr>
              <w:t xml:space="preserve">Observed </w:t>
            </w:r>
          </w:p>
        </w:tc>
        <w:tc>
          <w:tcPr>
            <w:tcW w:w="1008" w:type="dxa"/>
            <w:gridSpan w:val="2"/>
            <w:tcBorders>
              <w:top w:val="single" w:sz="8" w:space="0" w:color="000000"/>
              <w:left w:val="nil"/>
              <w:bottom w:val="double" w:sz="4" w:space="0" w:color="000000"/>
              <w:right w:val="nil"/>
            </w:tcBorders>
            <w:vAlign w:val="bottom"/>
          </w:tcPr>
          <w:p w14:paraId="41A90387" w14:textId="77777777" w:rsidR="0063464D" w:rsidRPr="0002518F" w:rsidRDefault="0063464D" w:rsidP="00546778">
            <w:pPr>
              <w:spacing w:line="259" w:lineRule="auto"/>
              <w:ind w:firstLine="0"/>
              <w:rPr>
                <w:rFonts w:cs="Arial"/>
                <w:b/>
                <w:sz w:val="20"/>
                <w:szCs w:val="20"/>
              </w:rPr>
            </w:pPr>
            <w:r w:rsidRPr="0002518F">
              <w:rPr>
                <w:rFonts w:cs="Arial"/>
                <w:b/>
                <w:sz w:val="20"/>
                <w:szCs w:val="20"/>
              </w:rPr>
              <w:t xml:space="preserve">Error (%) </w:t>
            </w:r>
          </w:p>
        </w:tc>
        <w:tc>
          <w:tcPr>
            <w:tcW w:w="1008" w:type="dxa"/>
            <w:tcBorders>
              <w:top w:val="single" w:sz="8" w:space="0" w:color="000000"/>
              <w:left w:val="nil"/>
              <w:bottom w:val="double" w:sz="4" w:space="0" w:color="000000"/>
              <w:right w:val="nil"/>
            </w:tcBorders>
            <w:vAlign w:val="bottom"/>
          </w:tcPr>
          <w:p w14:paraId="0BF91CD3" w14:textId="77777777" w:rsidR="0063464D" w:rsidRPr="0002518F" w:rsidRDefault="0063464D" w:rsidP="00546778">
            <w:pPr>
              <w:spacing w:line="259" w:lineRule="auto"/>
              <w:ind w:firstLine="0"/>
              <w:rPr>
                <w:rFonts w:cs="Arial"/>
                <w:b/>
                <w:sz w:val="20"/>
                <w:szCs w:val="20"/>
              </w:rPr>
            </w:pPr>
            <w:r w:rsidRPr="0002518F">
              <w:rPr>
                <w:rFonts w:cs="Arial"/>
                <w:b/>
                <w:sz w:val="20"/>
                <w:szCs w:val="20"/>
              </w:rPr>
              <w:t xml:space="preserve">Criterion </w:t>
            </w:r>
          </w:p>
        </w:tc>
      </w:tr>
      <w:tr w:rsidR="0063464D" w:rsidRPr="0002518F" w14:paraId="6D9CBF66" w14:textId="77777777" w:rsidTr="00C1248F">
        <w:trPr>
          <w:gridAfter w:val="1"/>
          <w:wAfter w:w="103" w:type="dxa"/>
        </w:trPr>
        <w:tc>
          <w:tcPr>
            <w:tcW w:w="4162" w:type="dxa"/>
            <w:vMerge/>
            <w:tcBorders>
              <w:top w:val="nil"/>
              <w:left w:val="nil"/>
              <w:bottom w:val="nil"/>
              <w:right w:val="nil"/>
            </w:tcBorders>
            <w:vAlign w:val="bottom"/>
          </w:tcPr>
          <w:p w14:paraId="4432B74C" w14:textId="77777777" w:rsidR="0063464D" w:rsidRPr="0002518F" w:rsidRDefault="0063464D" w:rsidP="00C1248F">
            <w:pPr>
              <w:spacing w:after="160" w:line="259" w:lineRule="auto"/>
              <w:ind w:right="230" w:firstLine="0"/>
              <w:rPr>
                <w:rFonts w:cs="Arial"/>
                <w:sz w:val="20"/>
                <w:szCs w:val="20"/>
              </w:rPr>
            </w:pPr>
          </w:p>
        </w:tc>
        <w:tc>
          <w:tcPr>
            <w:tcW w:w="1123" w:type="dxa"/>
            <w:gridSpan w:val="2"/>
            <w:tcBorders>
              <w:top w:val="double" w:sz="4" w:space="0" w:color="000000"/>
              <w:left w:val="nil"/>
              <w:bottom w:val="nil"/>
              <w:right w:val="nil"/>
            </w:tcBorders>
            <w:vAlign w:val="bottom"/>
          </w:tcPr>
          <w:p w14:paraId="68AEAE42" w14:textId="6BFA020C" w:rsidR="0063464D" w:rsidRPr="0002518F" w:rsidRDefault="00B13851" w:rsidP="004D3ED1">
            <w:pPr>
              <w:spacing w:line="259" w:lineRule="auto"/>
              <w:ind w:firstLine="0"/>
              <w:jc w:val="center"/>
              <w:rPr>
                <w:rFonts w:cs="Arial"/>
                <w:sz w:val="20"/>
                <w:szCs w:val="20"/>
              </w:rPr>
            </w:pPr>
            <w:r>
              <w:rPr>
                <w:rFonts w:cs="Arial"/>
                <w:sz w:val="20"/>
                <w:szCs w:val="20"/>
              </w:rPr>
              <w:t>71.143</w:t>
            </w:r>
          </w:p>
        </w:tc>
        <w:tc>
          <w:tcPr>
            <w:tcW w:w="1123" w:type="dxa"/>
            <w:tcBorders>
              <w:top w:val="double" w:sz="4" w:space="0" w:color="000000"/>
              <w:left w:val="nil"/>
              <w:bottom w:val="nil"/>
              <w:right w:val="nil"/>
            </w:tcBorders>
            <w:vAlign w:val="bottom"/>
          </w:tcPr>
          <w:p w14:paraId="105FF70A" w14:textId="260FBEC7" w:rsidR="0063464D" w:rsidRPr="0002518F" w:rsidRDefault="0061490E" w:rsidP="004D3ED1">
            <w:pPr>
              <w:spacing w:line="259" w:lineRule="auto"/>
              <w:ind w:right="134" w:firstLine="0"/>
              <w:jc w:val="center"/>
              <w:rPr>
                <w:rFonts w:cs="Arial"/>
                <w:sz w:val="20"/>
                <w:szCs w:val="20"/>
              </w:rPr>
            </w:pPr>
            <w:r w:rsidRPr="0002518F">
              <w:rPr>
                <w:rFonts w:cs="Arial"/>
                <w:sz w:val="20"/>
                <w:szCs w:val="20"/>
              </w:rPr>
              <w:t>76.096</w:t>
            </w:r>
          </w:p>
        </w:tc>
        <w:tc>
          <w:tcPr>
            <w:tcW w:w="1008" w:type="dxa"/>
            <w:gridSpan w:val="2"/>
            <w:tcBorders>
              <w:top w:val="double" w:sz="4" w:space="0" w:color="000000"/>
              <w:left w:val="nil"/>
              <w:bottom w:val="nil"/>
              <w:right w:val="nil"/>
            </w:tcBorders>
            <w:vAlign w:val="bottom"/>
          </w:tcPr>
          <w:p w14:paraId="4C950509" w14:textId="712D6C2F" w:rsidR="0063464D" w:rsidRPr="0002518F" w:rsidRDefault="00B13851" w:rsidP="00546778">
            <w:pPr>
              <w:spacing w:line="259" w:lineRule="auto"/>
              <w:ind w:firstLine="0"/>
              <w:jc w:val="center"/>
              <w:rPr>
                <w:rFonts w:cs="Arial"/>
                <w:sz w:val="20"/>
                <w:szCs w:val="20"/>
              </w:rPr>
            </w:pPr>
            <w:r>
              <w:rPr>
                <w:rFonts w:cs="Arial"/>
                <w:sz w:val="20"/>
                <w:szCs w:val="20"/>
              </w:rPr>
              <w:t>-6.5</w:t>
            </w:r>
          </w:p>
        </w:tc>
        <w:tc>
          <w:tcPr>
            <w:tcW w:w="1008" w:type="dxa"/>
            <w:tcBorders>
              <w:top w:val="double" w:sz="4" w:space="0" w:color="000000"/>
              <w:left w:val="nil"/>
              <w:bottom w:val="nil"/>
              <w:right w:val="nil"/>
            </w:tcBorders>
            <w:vAlign w:val="bottom"/>
          </w:tcPr>
          <w:p w14:paraId="0BEF1246"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±10%</w:t>
            </w:r>
          </w:p>
        </w:tc>
      </w:tr>
      <w:tr w:rsidR="0063464D" w:rsidRPr="0002518F" w14:paraId="753154B0" w14:textId="77777777" w:rsidTr="00C1248F">
        <w:trPr>
          <w:gridAfter w:val="1"/>
          <w:wAfter w:w="103" w:type="dxa"/>
        </w:trPr>
        <w:tc>
          <w:tcPr>
            <w:tcW w:w="4162" w:type="dxa"/>
            <w:tcBorders>
              <w:top w:val="nil"/>
              <w:left w:val="nil"/>
              <w:bottom w:val="nil"/>
              <w:right w:val="nil"/>
            </w:tcBorders>
            <w:vAlign w:val="bottom"/>
          </w:tcPr>
          <w:p w14:paraId="3167A032"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Average Annual Total Runoff (in) </w:t>
            </w:r>
          </w:p>
        </w:tc>
        <w:tc>
          <w:tcPr>
            <w:tcW w:w="1123" w:type="dxa"/>
            <w:gridSpan w:val="2"/>
            <w:tcBorders>
              <w:top w:val="nil"/>
              <w:left w:val="nil"/>
              <w:bottom w:val="nil"/>
              <w:right w:val="nil"/>
            </w:tcBorders>
            <w:vAlign w:val="bottom"/>
          </w:tcPr>
          <w:p w14:paraId="6F79669E" w14:textId="769C4194" w:rsidR="0063464D" w:rsidRPr="0002518F" w:rsidRDefault="00B13851" w:rsidP="004D3ED1">
            <w:pPr>
              <w:spacing w:line="259" w:lineRule="auto"/>
              <w:ind w:firstLine="0"/>
              <w:jc w:val="center"/>
              <w:rPr>
                <w:rFonts w:cs="Arial"/>
                <w:sz w:val="20"/>
                <w:szCs w:val="20"/>
              </w:rPr>
            </w:pPr>
            <w:r>
              <w:rPr>
                <w:rFonts w:cs="Arial"/>
                <w:sz w:val="20"/>
                <w:szCs w:val="20"/>
              </w:rPr>
              <w:t>14.229</w:t>
            </w:r>
          </w:p>
        </w:tc>
        <w:tc>
          <w:tcPr>
            <w:tcW w:w="1123" w:type="dxa"/>
            <w:tcBorders>
              <w:top w:val="nil"/>
              <w:left w:val="nil"/>
              <w:bottom w:val="nil"/>
              <w:right w:val="nil"/>
            </w:tcBorders>
            <w:vAlign w:val="bottom"/>
          </w:tcPr>
          <w:p w14:paraId="1F62AE0B" w14:textId="41BE769F" w:rsidR="0063464D" w:rsidRPr="0002518F" w:rsidRDefault="004D3ED1" w:rsidP="004D3ED1">
            <w:pPr>
              <w:spacing w:line="259" w:lineRule="auto"/>
              <w:ind w:right="134" w:firstLine="0"/>
              <w:jc w:val="center"/>
              <w:rPr>
                <w:rFonts w:cs="Arial"/>
                <w:sz w:val="20"/>
                <w:szCs w:val="20"/>
              </w:rPr>
            </w:pPr>
            <w:r w:rsidRPr="0002518F">
              <w:rPr>
                <w:rFonts w:cs="Arial"/>
                <w:sz w:val="20"/>
                <w:szCs w:val="20"/>
              </w:rPr>
              <w:t>15.219</w:t>
            </w:r>
          </w:p>
        </w:tc>
        <w:tc>
          <w:tcPr>
            <w:tcW w:w="1008" w:type="dxa"/>
            <w:gridSpan w:val="2"/>
            <w:tcBorders>
              <w:top w:val="nil"/>
              <w:left w:val="nil"/>
              <w:bottom w:val="nil"/>
              <w:right w:val="nil"/>
            </w:tcBorders>
            <w:vAlign w:val="bottom"/>
          </w:tcPr>
          <w:p w14:paraId="27BB8C2D" w14:textId="638CCA5E" w:rsidR="0063464D" w:rsidRPr="0002518F" w:rsidRDefault="00B13851" w:rsidP="00546778">
            <w:pPr>
              <w:spacing w:line="259" w:lineRule="auto"/>
              <w:ind w:firstLine="0"/>
              <w:jc w:val="center"/>
              <w:rPr>
                <w:rFonts w:cs="Arial"/>
                <w:sz w:val="20"/>
                <w:szCs w:val="20"/>
              </w:rPr>
            </w:pPr>
            <w:r>
              <w:rPr>
                <w:rFonts w:cs="Arial"/>
                <w:sz w:val="20"/>
                <w:szCs w:val="20"/>
              </w:rPr>
              <w:t>-6.5</w:t>
            </w:r>
          </w:p>
        </w:tc>
        <w:tc>
          <w:tcPr>
            <w:tcW w:w="1008" w:type="dxa"/>
            <w:tcBorders>
              <w:top w:val="nil"/>
              <w:left w:val="nil"/>
              <w:bottom w:val="nil"/>
              <w:right w:val="nil"/>
            </w:tcBorders>
            <w:vAlign w:val="bottom"/>
          </w:tcPr>
          <w:p w14:paraId="60FD6C51"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±10%</w:t>
            </w:r>
          </w:p>
        </w:tc>
      </w:tr>
      <w:tr w:rsidR="0063464D" w:rsidRPr="0002518F" w14:paraId="6C3CE1B0" w14:textId="77777777" w:rsidTr="00C1248F">
        <w:trPr>
          <w:gridAfter w:val="1"/>
          <w:wAfter w:w="103" w:type="dxa"/>
        </w:trPr>
        <w:tc>
          <w:tcPr>
            <w:tcW w:w="4162" w:type="dxa"/>
            <w:tcBorders>
              <w:top w:val="nil"/>
              <w:left w:val="nil"/>
              <w:bottom w:val="nil"/>
              <w:right w:val="nil"/>
            </w:tcBorders>
            <w:vAlign w:val="bottom"/>
          </w:tcPr>
          <w:p w14:paraId="008AC80C"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of Highest 10% of flows (in) </w:t>
            </w:r>
          </w:p>
        </w:tc>
        <w:tc>
          <w:tcPr>
            <w:tcW w:w="1123" w:type="dxa"/>
            <w:gridSpan w:val="2"/>
            <w:tcBorders>
              <w:top w:val="nil"/>
              <w:left w:val="nil"/>
              <w:bottom w:val="nil"/>
              <w:right w:val="nil"/>
            </w:tcBorders>
            <w:vAlign w:val="bottom"/>
          </w:tcPr>
          <w:p w14:paraId="67291B3F" w14:textId="2B3C5EE0" w:rsidR="0063464D" w:rsidRPr="0002518F" w:rsidRDefault="00B13851" w:rsidP="004D3ED1">
            <w:pPr>
              <w:spacing w:line="259" w:lineRule="auto"/>
              <w:ind w:firstLine="0"/>
              <w:jc w:val="center"/>
              <w:rPr>
                <w:rFonts w:cs="Arial"/>
                <w:sz w:val="20"/>
                <w:szCs w:val="20"/>
              </w:rPr>
            </w:pPr>
            <w:r>
              <w:rPr>
                <w:rFonts w:cs="Arial"/>
                <w:sz w:val="20"/>
                <w:szCs w:val="20"/>
              </w:rPr>
              <w:t>30.782</w:t>
            </w:r>
          </w:p>
        </w:tc>
        <w:tc>
          <w:tcPr>
            <w:tcW w:w="1123" w:type="dxa"/>
            <w:tcBorders>
              <w:top w:val="nil"/>
              <w:left w:val="nil"/>
              <w:bottom w:val="nil"/>
              <w:right w:val="nil"/>
            </w:tcBorders>
            <w:vAlign w:val="bottom"/>
          </w:tcPr>
          <w:p w14:paraId="2F072425" w14:textId="08A011A8" w:rsidR="0063464D" w:rsidRPr="0002518F" w:rsidRDefault="004D3ED1" w:rsidP="004D3ED1">
            <w:pPr>
              <w:spacing w:line="259" w:lineRule="auto"/>
              <w:ind w:right="134" w:firstLine="0"/>
              <w:jc w:val="center"/>
              <w:rPr>
                <w:rFonts w:cs="Arial"/>
                <w:sz w:val="20"/>
                <w:szCs w:val="20"/>
              </w:rPr>
            </w:pPr>
            <w:r w:rsidRPr="0002518F">
              <w:rPr>
                <w:rFonts w:cs="Arial"/>
                <w:sz w:val="20"/>
                <w:szCs w:val="20"/>
              </w:rPr>
              <w:t>31.466</w:t>
            </w:r>
          </w:p>
        </w:tc>
        <w:tc>
          <w:tcPr>
            <w:tcW w:w="1008" w:type="dxa"/>
            <w:gridSpan w:val="2"/>
            <w:tcBorders>
              <w:top w:val="nil"/>
              <w:left w:val="nil"/>
              <w:bottom w:val="nil"/>
              <w:right w:val="nil"/>
            </w:tcBorders>
            <w:vAlign w:val="bottom"/>
          </w:tcPr>
          <w:p w14:paraId="40025FBB" w14:textId="46109257" w:rsidR="0063464D" w:rsidRPr="0002518F" w:rsidRDefault="00B13851" w:rsidP="00546778">
            <w:pPr>
              <w:spacing w:line="259" w:lineRule="auto"/>
              <w:ind w:firstLine="0"/>
              <w:jc w:val="center"/>
              <w:rPr>
                <w:rFonts w:cs="Arial"/>
                <w:sz w:val="20"/>
                <w:szCs w:val="20"/>
              </w:rPr>
            </w:pPr>
            <w:r>
              <w:rPr>
                <w:rFonts w:cs="Arial"/>
                <w:sz w:val="20"/>
                <w:szCs w:val="20"/>
              </w:rPr>
              <w:t>-0.2</w:t>
            </w:r>
          </w:p>
        </w:tc>
        <w:tc>
          <w:tcPr>
            <w:tcW w:w="1008" w:type="dxa"/>
            <w:tcBorders>
              <w:top w:val="nil"/>
              <w:left w:val="nil"/>
              <w:bottom w:val="nil"/>
              <w:right w:val="nil"/>
            </w:tcBorders>
            <w:vAlign w:val="bottom"/>
          </w:tcPr>
          <w:p w14:paraId="361F5CEE"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±15%</w:t>
            </w:r>
          </w:p>
        </w:tc>
      </w:tr>
      <w:tr w:rsidR="0063464D" w:rsidRPr="0002518F" w14:paraId="3E24D938" w14:textId="77777777" w:rsidTr="00C1248F">
        <w:trPr>
          <w:gridAfter w:val="1"/>
          <w:wAfter w:w="103" w:type="dxa"/>
        </w:trPr>
        <w:tc>
          <w:tcPr>
            <w:tcW w:w="4162" w:type="dxa"/>
            <w:tcBorders>
              <w:top w:val="nil"/>
              <w:left w:val="nil"/>
              <w:bottom w:val="nil"/>
              <w:right w:val="nil"/>
            </w:tcBorders>
            <w:vAlign w:val="bottom"/>
          </w:tcPr>
          <w:p w14:paraId="76AB04DC"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of Lowest 50% of flows (in) </w:t>
            </w:r>
          </w:p>
        </w:tc>
        <w:tc>
          <w:tcPr>
            <w:tcW w:w="1123" w:type="dxa"/>
            <w:gridSpan w:val="2"/>
            <w:tcBorders>
              <w:top w:val="nil"/>
              <w:left w:val="nil"/>
              <w:bottom w:val="nil"/>
              <w:right w:val="nil"/>
            </w:tcBorders>
            <w:vAlign w:val="bottom"/>
          </w:tcPr>
          <w:p w14:paraId="19E669BB" w14:textId="04CADAB7" w:rsidR="004D3ED1" w:rsidRPr="0002518F" w:rsidRDefault="00B13851" w:rsidP="004D3ED1">
            <w:pPr>
              <w:spacing w:line="259" w:lineRule="auto"/>
              <w:ind w:firstLine="0"/>
              <w:jc w:val="center"/>
              <w:rPr>
                <w:rFonts w:cs="Arial"/>
                <w:sz w:val="20"/>
                <w:szCs w:val="20"/>
              </w:rPr>
            </w:pPr>
            <w:r>
              <w:rPr>
                <w:rFonts w:cs="Arial"/>
                <w:sz w:val="20"/>
                <w:szCs w:val="20"/>
              </w:rPr>
              <w:t>13.566</w:t>
            </w:r>
          </w:p>
        </w:tc>
        <w:tc>
          <w:tcPr>
            <w:tcW w:w="1123" w:type="dxa"/>
            <w:tcBorders>
              <w:top w:val="nil"/>
              <w:left w:val="nil"/>
              <w:bottom w:val="nil"/>
              <w:right w:val="nil"/>
            </w:tcBorders>
            <w:vAlign w:val="bottom"/>
          </w:tcPr>
          <w:p w14:paraId="3772DD83" w14:textId="35C06A97" w:rsidR="0063464D" w:rsidRPr="0002518F" w:rsidRDefault="004D3ED1" w:rsidP="004D3ED1">
            <w:pPr>
              <w:spacing w:line="259" w:lineRule="auto"/>
              <w:ind w:right="134" w:firstLine="0"/>
              <w:jc w:val="center"/>
              <w:rPr>
                <w:rFonts w:cs="Arial"/>
                <w:sz w:val="20"/>
                <w:szCs w:val="20"/>
              </w:rPr>
            </w:pPr>
            <w:r w:rsidRPr="0002518F">
              <w:rPr>
                <w:rFonts w:cs="Arial"/>
                <w:sz w:val="20"/>
                <w:szCs w:val="20"/>
              </w:rPr>
              <w:t>14.865</w:t>
            </w:r>
          </w:p>
        </w:tc>
        <w:tc>
          <w:tcPr>
            <w:tcW w:w="1008" w:type="dxa"/>
            <w:gridSpan w:val="2"/>
            <w:tcBorders>
              <w:top w:val="nil"/>
              <w:left w:val="nil"/>
              <w:bottom w:val="nil"/>
              <w:right w:val="nil"/>
            </w:tcBorders>
            <w:vAlign w:val="bottom"/>
          </w:tcPr>
          <w:p w14:paraId="4CA8B55E" w14:textId="7535606A" w:rsidR="0063464D" w:rsidRPr="0002518F" w:rsidRDefault="00B13851" w:rsidP="00546778">
            <w:pPr>
              <w:spacing w:line="259" w:lineRule="auto"/>
              <w:ind w:firstLine="0"/>
              <w:jc w:val="center"/>
              <w:rPr>
                <w:rFonts w:cs="Arial"/>
                <w:sz w:val="20"/>
                <w:szCs w:val="20"/>
              </w:rPr>
            </w:pPr>
            <w:r>
              <w:rPr>
                <w:rFonts w:cs="Arial"/>
                <w:sz w:val="20"/>
                <w:szCs w:val="20"/>
              </w:rPr>
              <w:t>-9.2</w:t>
            </w:r>
          </w:p>
        </w:tc>
        <w:tc>
          <w:tcPr>
            <w:tcW w:w="1008" w:type="dxa"/>
            <w:tcBorders>
              <w:top w:val="nil"/>
              <w:left w:val="nil"/>
              <w:bottom w:val="nil"/>
              <w:right w:val="nil"/>
            </w:tcBorders>
            <w:vAlign w:val="bottom"/>
          </w:tcPr>
          <w:p w14:paraId="7F42BBA0"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±10%</w:t>
            </w:r>
          </w:p>
        </w:tc>
      </w:tr>
      <w:tr w:rsidR="0063464D" w:rsidRPr="0002518F" w14:paraId="737F1A21" w14:textId="77777777" w:rsidTr="00C1248F">
        <w:trPr>
          <w:gridAfter w:val="1"/>
          <w:wAfter w:w="103" w:type="dxa"/>
        </w:trPr>
        <w:tc>
          <w:tcPr>
            <w:tcW w:w="4162" w:type="dxa"/>
            <w:tcBorders>
              <w:top w:val="nil"/>
              <w:left w:val="nil"/>
              <w:bottom w:val="nil"/>
              <w:right w:val="nil"/>
            </w:tcBorders>
            <w:vAlign w:val="bottom"/>
          </w:tcPr>
          <w:p w14:paraId="26AE08FF"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Winter Runoff (in) </w:t>
            </w:r>
          </w:p>
        </w:tc>
        <w:tc>
          <w:tcPr>
            <w:tcW w:w="1123" w:type="dxa"/>
            <w:gridSpan w:val="2"/>
            <w:tcBorders>
              <w:top w:val="nil"/>
              <w:left w:val="nil"/>
              <w:bottom w:val="nil"/>
              <w:right w:val="nil"/>
            </w:tcBorders>
            <w:vAlign w:val="bottom"/>
          </w:tcPr>
          <w:p w14:paraId="7D9BD555" w14:textId="1BC0BCB8" w:rsidR="0063464D" w:rsidRPr="0002518F" w:rsidRDefault="00B13851" w:rsidP="004D3ED1">
            <w:pPr>
              <w:spacing w:line="259" w:lineRule="auto"/>
              <w:ind w:firstLine="0"/>
              <w:jc w:val="center"/>
              <w:rPr>
                <w:rFonts w:cs="Arial"/>
                <w:sz w:val="20"/>
                <w:szCs w:val="20"/>
              </w:rPr>
            </w:pPr>
            <w:r>
              <w:rPr>
                <w:rFonts w:cs="Arial"/>
                <w:sz w:val="20"/>
                <w:szCs w:val="20"/>
              </w:rPr>
              <w:t>17.646</w:t>
            </w:r>
          </w:p>
        </w:tc>
        <w:tc>
          <w:tcPr>
            <w:tcW w:w="1123" w:type="dxa"/>
            <w:tcBorders>
              <w:top w:val="nil"/>
              <w:left w:val="nil"/>
              <w:bottom w:val="nil"/>
              <w:right w:val="nil"/>
            </w:tcBorders>
            <w:vAlign w:val="bottom"/>
          </w:tcPr>
          <w:p w14:paraId="5E540EA5" w14:textId="67828B5E" w:rsidR="0063464D" w:rsidRPr="0002518F" w:rsidRDefault="004D3ED1" w:rsidP="004D3ED1">
            <w:pPr>
              <w:spacing w:line="259" w:lineRule="auto"/>
              <w:ind w:right="134" w:firstLine="0"/>
              <w:jc w:val="center"/>
              <w:rPr>
                <w:rFonts w:cs="Arial"/>
                <w:sz w:val="20"/>
                <w:szCs w:val="20"/>
              </w:rPr>
            </w:pPr>
            <w:r w:rsidRPr="0002518F">
              <w:rPr>
                <w:rFonts w:cs="Arial"/>
                <w:sz w:val="20"/>
                <w:szCs w:val="20"/>
              </w:rPr>
              <w:t>18.273</w:t>
            </w:r>
          </w:p>
        </w:tc>
        <w:tc>
          <w:tcPr>
            <w:tcW w:w="1008" w:type="dxa"/>
            <w:gridSpan w:val="2"/>
            <w:tcBorders>
              <w:top w:val="nil"/>
              <w:left w:val="nil"/>
              <w:bottom w:val="nil"/>
              <w:right w:val="nil"/>
            </w:tcBorders>
            <w:vAlign w:val="bottom"/>
          </w:tcPr>
          <w:p w14:paraId="59C2B804" w14:textId="4C149C36" w:rsidR="0063464D" w:rsidRPr="0002518F" w:rsidRDefault="00B13851" w:rsidP="00546778">
            <w:pPr>
              <w:spacing w:line="259" w:lineRule="auto"/>
              <w:ind w:firstLine="0"/>
              <w:jc w:val="center"/>
              <w:rPr>
                <w:rFonts w:cs="Arial"/>
                <w:sz w:val="20"/>
                <w:szCs w:val="20"/>
              </w:rPr>
            </w:pPr>
            <w:r>
              <w:rPr>
                <w:rFonts w:cs="Arial"/>
                <w:sz w:val="20"/>
                <w:szCs w:val="20"/>
              </w:rPr>
              <w:t>-3.4</w:t>
            </w:r>
          </w:p>
        </w:tc>
        <w:tc>
          <w:tcPr>
            <w:tcW w:w="1008" w:type="dxa"/>
            <w:tcBorders>
              <w:top w:val="nil"/>
              <w:left w:val="nil"/>
              <w:bottom w:val="nil"/>
              <w:right w:val="nil"/>
            </w:tcBorders>
            <w:vAlign w:val="bottom"/>
          </w:tcPr>
          <w:p w14:paraId="1E1A56C2"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n/a</w:t>
            </w:r>
          </w:p>
        </w:tc>
      </w:tr>
      <w:tr w:rsidR="0063464D" w:rsidRPr="0002518F" w14:paraId="08335009" w14:textId="77777777" w:rsidTr="00C1248F">
        <w:trPr>
          <w:gridAfter w:val="1"/>
          <w:wAfter w:w="103" w:type="dxa"/>
        </w:trPr>
        <w:tc>
          <w:tcPr>
            <w:tcW w:w="4162" w:type="dxa"/>
            <w:tcBorders>
              <w:top w:val="nil"/>
              <w:left w:val="nil"/>
              <w:bottom w:val="nil"/>
              <w:right w:val="nil"/>
            </w:tcBorders>
            <w:vAlign w:val="bottom"/>
          </w:tcPr>
          <w:p w14:paraId="6E1A5308"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Summer Runoff (in) </w:t>
            </w:r>
          </w:p>
        </w:tc>
        <w:tc>
          <w:tcPr>
            <w:tcW w:w="1123" w:type="dxa"/>
            <w:gridSpan w:val="2"/>
            <w:tcBorders>
              <w:top w:val="nil"/>
              <w:left w:val="nil"/>
              <w:bottom w:val="nil"/>
              <w:right w:val="nil"/>
            </w:tcBorders>
            <w:vAlign w:val="bottom"/>
          </w:tcPr>
          <w:p w14:paraId="02F03B3E" w14:textId="4DB99464" w:rsidR="0063464D" w:rsidRPr="0002518F" w:rsidRDefault="004D3ED1" w:rsidP="004D3ED1">
            <w:pPr>
              <w:spacing w:line="259" w:lineRule="auto"/>
              <w:ind w:firstLine="0"/>
              <w:jc w:val="center"/>
              <w:rPr>
                <w:rFonts w:cs="Arial"/>
                <w:sz w:val="20"/>
                <w:szCs w:val="20"/>
              </w:rPr>
            </w:pPr>
            <w:r w:rsidRPr="0002518F">
              <w:rPr>
                <w:rFonts w:cs="Arial"/>
                <w:sz w:val="20"/>
                <w:szCs w:val="20"/>
              </w:rPr>
              <w:t>11.</w:t>
            </w:r>
            <w:r w:rsidR="00B13851">
              <w:rPr>
                <w:rFonts w:cs="Arial"/>
                <w:sz w:val="20"/>
                <w:szCs w:val="20"/>
              </w:rPr>
              <w:t>029</w:t>
            </w:r>
          </w:p>
        </w:tc>
        <w:tc>
          <w:tcPr>
            <w:tcW w:w="1123" w:type="dxa"/>
            <w:tcBorders>
              <w:top w:val="nil"/>
              <w:left w:val="nil"/>
              <w:bottom w:val="nil"/>
              <w:right w:val="nil"/>
            </w:tcBorders>
            <w:vAlign w:val="bottom"/>
          </w:tcPr>
          <w:p w14:paraId="551D6B33" w14:textId="462566EB" w:rsidR="0063464D" w:rsidRPr="0002518F" w:rsidRDefault="004D3ED1" w:rsidP="004D3ED1">
            <w:pPr>
              <w:spacing w:line="259" w:lineRule="auto"/>
              <w:ind w:right="134" w:firstLine="0"/>
              <w:jc w:val="center"/>
              <w:rPr>
                <w:rFonts w:cs="Arial"/>
                <w:sz w:val="20"/>
                <w:szCs w:val="20"/>
              </w:rPr>
            </w:pPr>
            <w:r w:rsidRPr="0002518F">
              <w:rPr>
                <w:rFonts w:cs="Arial"/>
                <w:sz w:val="20"/>
                <w:szCs w:val="20"/>
              </w:rPr>
              <w:t>11.585</w:t>
            </w:r>
          </w:p>
        </w:tc>
        <w:tc>
          <w:tcPr>
            <w:tcW w:w="1008" w:type="dxa"/>
            <w:gridSpan w:val="2"/>
            <w:tcBorders>
              <w:top w:val="nil"/>
              <w:left w:val="nil"/>
              <w:bottom w:val="nil"/>
              <w:right w:val="nil"/>
            </w:tcBorders>
            <w:vAlign w:val="bottom"/>
          </w:tcPr>
          <w:p w14:paraId="64A66DC7" w14:textId="637E92D3" w:rsidR="0063464D" w:rsidRPr="0002518F" w:rsidRDefault="00B13851" w:rsidP="00546778">
            <w:pPr>
              <w:spacing w:line="259" w:lineRule="auto"/>
              <w:ind w:firstLine="0"/>
              <w:jc w:val="center"/>
              <w:rPr>
                <w:rFonts w:cs="Arial"/>
                <w:sz w:val="20"/>
                <w:szCs w:val="20"/>
              </w:rPr>
            </w:pPr>
            <w:r>
              <w:rPr>
                <w:rFonts w:cs="Arial"/>
                <w:sz w:val="20"/>
                <w:szCs w:val="20"/>
              </w:rPr>
              <w:t>-4.8</w:t>
            </w:r>
          </w:p>
        </w:tc>
        <w:tc>
          <w:tcPr>
            <w:tcW w:w="1008" w:type="dxa"/>
            <w:tcBorders>
              <w:top w:val="nil"/>
              <w:left w:val="nil"/>
              <w:bottom w:val="nil"/>
              <w:right w:val="nil"/>
            </w:tcBorders>
            <w:vAlign w:val="bottom"/>
          </w:tcPr>
          <w:p w14:paraId="5FCE4B80"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n/a</w:t>
            </w:r>
          </w:p>
        </w:tc>
      </w:tr>
      <w:tr w:rsidR="0063464D" w:rsidRPr="0002518F" w14:paraId="4C68A187" w14:textId="77777777" w:rsidTr="00C1248F">
        <w:trPr>
          <w:gridAfter w:val="1"/>
          <w:wAfter w:w="103" w:type="dxa"/>
        </w:trPr>
        <w:tc>
          <w:tcPr>
            <w:tcW w:w="4162" w:type="dxa"/>
            <w:tcBorders>
              <w:top w:val="nil"/>
              <w:left w:val="nil"/>
              <w:bottom w:val="nil"/>
              <w:right w:val="nil"/>
            </w:tcBorders>
            <w:vAlign w:val="bottom"/>
          </w:tcPr>
          <w:p w14:paraId="33921747"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Seasonal Volume Error </w:t>
            </w:r>
          </w:p>
        </w:tc>
        <w:tc>
          <w:tcPr>
            <w:tcW w:w="1123" w:type="dxa"/>
            <w:gridSpan w:val="2"/>
            <w:tcBorders>
              <w:top w:val="nil"/>
              <w:left w:val="nil"/>
              <w:bottom w:val="nil"/>
              <w:right w:val="nil"/>
            </w:tcBorders>
            <w:vAlign w:val="bottom"/>
          </w:tcPr>
          <w:p w14:paraId="0693C681" w14:textId="77777777" w:rsidR="0063464D" w:rsidRPr="0002518F" w:rsidRDefault="0063464D" w:rsidP="004D3ED1">
            <w:pPr>
              <w:spacing w:line="259" w:lineRule="auto"/>
              <w:ind w:firstLine="0"/>
              <w:jc w:val="center"/>
              <w:rPr>
                <w:rFonts w:cs="Arial"/>
                <w:sz w:val="20"/>
                <w:szCs w:val="20"/>
              </w:rPr>
            </w:pPr>
            <w:r w:rsidRPr="0002518F">
              <w:rPr>
                <w:rFonts w:cs="Arial"/>
                <w:sz w:val="20"/>
                <w:szCs w:val="20"/>
              </w:rPr>
              <w:t>–</w:t>
            </w:r>
          </w:p>
        </w:tc>
        <w:tc>
          <w:tcPr>
            <w:tcW w:w="1123" w:type="dxa"/>
            <w:tcBorders>
              <w:top w:val="nil"/>
              <w:left w:val="nil"/>
              <w:bottom w:val="nil"/>
              <w:right w:val="nil"/>
            </w:tcBorders>
            <w:vAlign w:val="bottom"/>
          </w:tcPr>
          <w:p w14:paraId="6E32EFD1" w14:textId="77777777" w:rsidR="0063464D" w:rsidRPr="0002518F" w:rsidRDefault="0063464D" w:rsidP="004D3ED1">
            <w:pPr>
              <w:spacing w:line="259" w:lineRule="auto"/>
              <w:ind w:right="79" w:firstLine="0"/>
              <w:jc w:val="center"/>
              <w:rPr>
                <w:rFonts w:cs="Arial"/>
                <w:sz w:val="20"/>
                <w:szCs w:val="20"/>
              </w:rPr>
            </w:pPr>
            <w:r w:rsidRPr="0002518F">
              <w:rPr>
                <w:rFonts w:cs="Arial"/>
                <w:sz w:val="20"/>
                <w:szCs w:val="20"/>
              </w:rPr>
              <w:t>–</w:t>
            </w:r>
          </w:p>
        </w:tc>
        <w:tc>
          <w:tcPr>
            <w:tcW w:w="1008" w:type="dxa"/>
            <w:gridSpan w:val="2"/>
            <w:tcBorders>
              <w:top w:val="nil"/>
              <w:left w:val="nil"/>
              <w:bottom w:val="nil"/>
              <w:right w:val="nil"/>
            </w:tcBorders>
            <w:vAlign w:val="bottom"/>
          </w:tcPr>
          <w:p w14:paraId="33272488" w14:textId="09D381F8" w:rsidR="0063464D" w:rsidRPr="00354E5E" w:rsidRDefault="00B13851" w:rsidP="00546778">
            <w:pPr>
              <w:spacing w:line="259" w:lineRule="auto"/>
              <w:ind w:firstLine="0"/>
              <w:jc w:val="center"/>
              <w:rPr>
                <w:rFonts w:cs="Arial"/>
                <w:sz w:val="20"/>
                <w:szCs w:val="20"/>
              </w:rPr>
            </w:pPr>
            <w:r>
              <w:rPr>
                <w:rFonts w:cs="Arial"/>
                <w:sz w:val="20"/>
                <w:szCs w:val="20"/>
              </w:rPr>
              <w:t>-1.4</w:t>
            </w:r>
          </w:p>
        </w:tc>
        <w:tc>
          <w:tcPr>
            <w:tcW w:w="1008" w:type="dxa"/>
            <w:tcBorders>
              <w:top w:val="nil"/>
              <w:left w:val="nil"/>
              <w:bottom w:val="nil"/>
              <w:right w:val="nil"/>
            </w:tcBorders>
            <w:vAlign w:val="bottom"/>
          </w:tcPr>
          <w:p w14:paraId="7FB135C4"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63464D" w:rsidRPr="0002518F" w14:paraId="216AFA89" w14:textId="77777777" w:rsidTr="00C1248F">
        <w:trPr>
          <w:gridAfter w:val="1"/>
          <w:wAfter w:w="103" w:type="dxa"/>
        </w:trPr>
        <w:tc>
          <w:tcPr>
            <w:tcW w:w="4162" w:type="dxa"/>
            <w:tcBorders>
              <w:top w:val="nil"/>
              <w:left w:val="nil"/>
              <w:bottom w:val="nil"/>
              <w:right w:val="nil"/>
            </w:tcBorders>
            <w:vAlign w:val="bottom"/>
          </w:tcPr>
          <w:p w14:paraId="6509A5A9"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Storm Peaks (cfs) </w:t>
            </w:r>
          </w:p>
        </w:tc>
        <w:tc>
          <w:tcPr>
            <w:tcW w:w="1123" w:type="dxa"/>
            <w:gridSpan w:val="2"/>
            <w:tcBorders>
              <w:top w:val="nil"/>
              <w:left w:val="nil"/>
              <w:bottom w:val="nil"/>
              <w:right w:val="nil"/>
            </w:tcBorders>
            <w:vAlign w:val="bottom"/>
          </w:tcPr>
          <w:p w14:paraId="3E253AA2" w14:textId="02522293" w:rsidR="0063464D" w:rsidRPr="0002518F" w:rsidRDefault="004D3ED1" w:rsidP="004D3ED1">
            <w:pPr>
              <w:spacing w:line="259" w:lineRule="auto"/>
              <w:ind w:firstLine="0"/>
              <w:jc w:val="center"/>
              <w:rPr>
                <w:rFonts w:cs="Arial"/>
                <w:sz w:val="20"/>
                <w:szCs w:val="20"/>
              </w:rPr>
            </w:pPr>
            <w:r w:rsidRPr="0002518F">
              <w:rPr>
                <w:rFonts w:cs="Arial"/>
                <w:sz w:val="20"/>
                <w:szCs w:val="20"/>
              </w:rPr>
              <w:t>1,</w:t>
            </w:r>
            <w:r w:rsidR="00B13851">
              <w:rPr>
                <w:rFonts w:cs="Arial"/>
                <w:sz w:val="20"/>
                <w:szCs w:val="20"/>
              </w:rPr>
              <w:t>332</w:t>
            </w:r>
            <w:r w:rsidRPr="0002518F">
              <w:rPr>
                <w:rFonts w:cs="Arial"/>
                <w:sz w:val="20"/>
                <w:szCs w:val="20"/>
              </w:rPr>
              <w:t>.</w:t>
            </w:r>
            <w:r w:rsidR="00B13851">
              <w:rPr>
                <w:rFonts w:cs="Arial"/>
                <w:sz w:val="20"/>
                <w:szCs w:val="20"/>
              </w:rPr>
              <w:t>9</w:t>
            </w:r>
          </w:p>
        </w:tc>
        <w:tc>
          <w:tcPr>
            <w:tcW w:w="1123" w:type="dxa"/>
            <w:tcBorders>
              <w:top w:val="nil"/>
              <w:left w:val="nil"/>
              <w:bottom w:val="nil"/>
              <w:right w:val="nil"/>
            </w:tcBorders>
            <w:vAlign w:val="bottom"/>
          </w:tcPr>
          <w:p w14:paraId="35472475" w14:textId="56CEAA12" w:rsidR="0063464D" w:rsidRPr="0002518F" w:rsidRDefault="004D3ED1" w:rsidP="004D3ED1">
            <w:pPr>
              <w:spacing w:line="259" w:lineRule="auto"/>
              <w:ind w:right="136" w:firstLine="0"/>
              <w:jc w:val="center"/>
              <w:rPr>
                <w:rFonts w:cs="Arial"/>
                <w:sz w:val="20"/>
                <w:szCs w:val="20"/>
              </w:rPr>
            </w:pPr>
            <w:r w:rsidRPr="0002518F">
              <w:rPr>
                <w:rFonts w:cs="Arial"/>
                <w:sz w:val="20"/>
                <w:szCs w:val="20"/>
              </w:rPr>
              <w:t>1,511.1</w:t>
            </w:r>
          </w:p>
        </w:tc>
        <w:tc>
          <w:tcPr>
            <w:tcW w:w="1008" w:type="dxa"/>
            <w:gridSpan w:val="2"/>
            <w:tcBorders>
              <w:top w:val="nil"/>
              <w:left w:val="nil"/>
              <w:bottom w:val="nil"/>
              <w:right w:val="nil"/>
            </w:tcBorders>
            <w:vAlign w:val="bottom"/>
          </w:tcPr>
          <w:p w14:paraId="054E5A8C" w14:textId="240506A5" w:rsidR="0063464D" w:rsidRPr="0002518F" w:rsidRDefault="00B13851" w:rsidP="00546778">
            <w:pPr>
              <w:spacing w:line="259" w:lineRule="auto"/>
              <w:ind w:firstLine="0"/>
              <w:jc w:val="center"/>
              <w:rPr>
                <w:rFonts w:cs="Arial"/>
                <w:sz w:val="20"/>
                <w:szCs w:val="20"/>
              </w:rPr>
            </w:pPr>
            <w:r>
              <w:rPr>
                <w:rFonts w:cs="Arial"/>
                <w:sz w:val="20"/>
                <w:szCs w:val="20"/>
              </w:rPr>
              <w:t>-11.8</w:t>
            </w:r>
          </w:p>
        </w:tc>
        <w:tc>
          <w:tcPr>
            <w:tcW w:w="1008" w:type="dxa"/>
            <w:tcBorders>
              <w:top w:val="nil"/>
              <w:left w:val="nil"/>
              <w:bottom w:val="nil"/>
              <w:right w:val="nil"/>
            </w:tcBorders>
            <w:vAlign w:val="bottom"/>
          </w:tcPr>
          <w:p w14:paraId="29F46F9F"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±15%</w:t>
            </w:r>
          </w:p>
        </w:tc>
      </w:tr>
      <w:tr w:rsidR="0063464D" w:rsidRPr="0002518F" w14:paraId="76346AC5" w14:textId="77777777" w:rsidTr="00B13851">
        <w:trPr>
          <w:gridAfter w:val="1"/>
          <w:wAfter w:w="103" w:type="dxa"/>
        </w:trPr>
        <w:tc>
          <w:tcPr>
            <w:tcW w:w="4162" w:type="dxa"/>
            <w:tcBorders>
              <w:top w:val="nil"/>
              <w:left w:val="nil"/>
              <w:bottom w:val="nil"/>
              <w:right w:val="nil"/>
            </w:tcBorders>
            <w:vAlign w:val="bottom"/>
          </w:tcPr>
          <w:p w14:paraId="201A1018" w14:textId="77777777" w:rsidR="0063464D" w:rsidRPr="0002518F" w:rsidRDefault="0063464D" w:rsidP="00C1248F">
            <w:pPr>
              <w:spacing w:line="259" w:lineRule="auto"/>
              <w:ind w:left="23" w:right="230" w:firstLine="0"/>
              <w:jc w:val="center"/>
              <w:rPr>
                <w:rFonts w:cs="Arial"/>
                <w:sz w:val="20"/>
                <w:szCs w:val="20"/>
              </w:rPr>
            </w:pPr>
            <w:r w:rsidRPr="0002518F">
              <w:rPr>
                <w:rFonts w:cs="Arial"/>
                <w:sz w:val="20"/>
                <w:szCs w:val="20"/>
              </w:rPr>
              <w:t>Total Storm Volume (</w:t>
            </w:r>
            <w:r w:rsidRPr="0002518F">
              <w:rPr>
                <w:rFonts w:cs="Arial"/>
                <w:i/>
                <w:sz w:val="20"/>
                <w:szCs w:val="20"/>
              </w:rPr>
              <w:t>selected storms</w:t>
            </w:r>
            <w:r w:rsidRPr="0002518F">
              <w:rPr>
                <w:rFonts w:cs="Arial"/>
                <w:sz w:val="20"/>
                <w:szCs w:val="20"/>
              </w:rPr>
              <w:t xml:space="preserve">) (in) </w:t>
            </w:r>
          </w:p>
        </w:tc>
        <w:tc>
          <w:tcPr>
            <w:tcW w:w="1123" w:type="dxa"/>
            <w:gridSpan w:val="2"/>
            <w:tcBorders>
              <w:top w:val="nil"/>
              <w:left w:val="nil"/>
              <w:bottom w:val="nil"/>
              <w:right w:val="nil"/>
            </w:tcBorders>
            <w:vAlign w:val="bottom"/>
          </w:tcPr>
          <w:p w14:paraId="22E836A5" w14:textId="6FDCA5FB" w:rsidR="004D3ED1" w:rsidRPr="0002518F" w:rsidRDefault="00B13851" w:rsidP="004D3ED1">
            <w:pPr>
              <w:spacing w:line="259" w:lineRule="auto"/>
              <w:ind w:firstLine="0"/>
              <w:jc w:val="center"/>
              <w:rPr>
                <w:rFonts w:cs="Arial"/>
                <w:sz w:val="20"/>
                <w:szCs w:val="20"/>
              </w:rPr>
            </w:pPr>
            <w:r>
              <w:rPr>
                <w:rFonts w:cs="Arial"/>
                <w:sz w:val="20"/>
                <w:szCs w:val="20"/>
              </w:rPr>
              <w:t>11.027</w:t>
            </w:r>
          </w:p>
        </w:tc>
        <w:tc>
          <w:tcPr>
            <w:tcW w:w="1123" w:type="dxa"/>
            <w:tcBorders>
              <w:top w:val="nil"/>
              <w:left w:val="nil"/>
              <w:bottom w:val="nil"/>
              <w:right w:val="nil"/>
            </w:tcBorders>
            <w:vAlign w:val="bottom"/>
          </w:tcPr>
          <w:p w14:paraId="41852E2F" w14:textId="7ED88E4F" w:rsidR="0063464D" w:rsidRPr="0002518F" w:rsidRDefault="0061490E" w:rsidP="00B13851">
            <w:pPr>
              <w:spacing w:line="259" w:lineRule="auto"/>
              <w:ind w:right="134" w:firstLine="0"/>
              <w:jc w:val="center"/>
              <w:rPr>
                <w:rFonts w:cs="Arial"/>
                <w:sz w:val="20"/>
                <w:szCs w:val="20"/>
              </w:rPr>
            </w:pPr>
            <w:r w:rsidRPr="0002518F">
              <w:rPr>
                <w:rFonts w:cs="Arial"/>
                <w:sz w:val="20"/>
                <w:szCs w:val="20"/>
              </w:rPr>
              <w:t>12.</w:t>
            </w:r>
            <w:r w:rsidR="004D3ED1" w:rsidRPr="0002518F">
              <w:rPr>
                <w:rFonts w:cs="Arial"/>
                <w:sz w:val="20"/>
                <w:szCs w:val="20"/>
              </w:rPr>
              <w:t>847</w:t>
            </w:r>
          </w:p>
        </w:tc>
        <w:tc>
          <w:tcPr>
            <w:tcW w:w="1008" w:type="dxa"/>
            <w:gridSpan w:val="2"/>
            <w:tcBorders>
              <w:top w:val="nil"/>
              <w:left w:val="nil"/>
              <w:bottom w:val="nil"/>
              <w:right w:val="nil"/>
            </w:tcBorders>
            <w:vAlign w:val="bottom"/>
          </w:tcPr>
          <w:p w14:paraId="2D499D8A" w14:textId="54D85DEA" w:rsidR="0063464D" w:rsidRPr="0002518F" w:rsidRDefault="004D3ED1" w:rsidP="00546778">
            <w:pPr>
              <w:spacing w:line="259" w:lineRule="auto"/>
              <w:ind w:firstLine="0"/>
              <w:jc w:val="center"/>
              <w:rPr>
                <w:rFonts w:cs="Arial"/>
                <w:sz w:val="20"/>
                <w:szCs w:val="20"/>
              </w:rPr>
            </w:pPr>
            <w:r w:rsidRPr="0002518F">
              <w:rPr>
                <w:rFonts w:cs="Arial"/>
                <w:sz w:val="20"/>
                <w:szCs w:val="20"/>
              </w:rPr>
              <w:t>-</w:t>
            </w:r>
            <w:r w:rsidR="00B13851">
              <w:rPr>
                <w:rFonts w:cs="Arial"/>
                <w:sz w:val="20"/>
                <w:szCs w:val="20"/>
              </w:rPr>
              <w:t>14.2</w:t>
            </w:r>
          </w:p>
        </w:tc>
        <w:tc>
          <w:tcPr>
            <w:tcW w:w="1008" w:type="dxa"/>
            <w:tcBorders>
              <w:top w:val="nil"/>
              <w:left w:val="nil"/>
              <w:bottom w:val="nil"/>
              <w:right w:val="nil"/>
            </w:tcBorders>
            <w:vAlign w:val="bottom"/>
          </w:tcPr>
          <w:p w14:paraId="7C2D7026"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C1248F" w14:paraId="10BBC3C1" w14:textId="77777777" w:rsidTr="006A3BA5">
        <w:trPr>
          <w:trHeight w:val="274"/>
        </w:trPr>
        <w:tc>
          <w:tcPr>
            <w:tcW w:w="4162" w:type="dxa"/>
            <w:tcBorders>
              <w:top w:val="nil"/>
              <w:left w:val="nil"/>
              <w:bottom w:val="single" w:sz="8" w:space="0" w:color="000000"/>
              <w:right w:val="nil"/>
            </w:tcBorders>
            <w:vAlign w:val="bottom"/>
          </w:tcPr>
          <w:p w14:paraId="53F10944" w14:textId="77777777" w:rsidR="00C1248F" w:rsidRPr="0002518F" w:rsidRDefault="00C1248F" w:rsidP="00C1248F">
            <w:pPr>
              <w:spacing w:line="240" w:lineRule="auto"/>
              <w:ind w:right="230" w:firstLine="0"/>
              <w:jc w:val="right"/>
              <w:rPr>
                <w:rFonts w:cs="Arial"/>
                <w:sz w:val="20"/>
                <w:szCs w:val="20"/>
              </w:rPr>
            </w:pPr>
            <w:r w:rsidRPr="0002518F">
              <w:rPr>
                <w:rFonts w:cs="Arial"/>
                <w:sz w:val="20"/>
                <w:szCs w:val="20"/>
              </w:rPr>
              <w:t xml:space="preserve">Coefficient of Determination, r² </w:t>
            </w:r>
          </w:p>
        </w:tc>
        <w:tc>
          <w:tcPr>
            <w:tcW w:w="950" w:type="dxa"/>
            <w:tcBorders>
              <w:top w:val="nil"/>
              <w:left w:val="nil"/>
              <w:bottom w:val="single" w:sz="8" w:space="0" w:color="000000"/>
              <w:right w:val="nil"/>
            </w:tcBorders>
            <w:vAlign w:val="bottom"/>
          </w:tcPr>
          <w:p w14:paraId="27D7941F" w14:textId="77777777" w:rsidR="00C1248F" w:rsidRPr="0002518F" w:rsidRDefault="00C1248F" w:rsidP="00C1248F">
            <w:pPr>
              <w:spacing w:line="240" w:lineRule="auto"/>
              <w:ind w:firstLine="0"/>
              <w:rPr>
                <w:rFonts w:cs="Arial"/>
                <w:sz w:val="20"/>
                <w:szCs w:val="20"/>
              </w:rPr>
            </w:pPr>
          </w:p>
        </w:tc>
        <w:tc>
          <w:tcPr>
            <w:tcW w:w="1282" w:type="dxa"/>
            <w:gridSpan w:val="2"/>
            <w:tcBorders>
              <w:top w:val="nil"/>
              <w:left w:val="nil"/>
              <w:bottom w:val="single" w:sz="8" w:space="0" w:color="000000"/>
              <w:right w:val="nil"/>
            </w:tcBorders>
            <w:vAlign w:val="bottom"/>
          </w:tcPr>
          <w:p w14:paraId="145A4008" w14:textId="5881BEFB" w:rsidR="00C1248F" w:rsidRPr="0002518F" w:rsidRDefault="00C1248F" w:rsidP="00C1248F">
            <w:pPr>
              <w:spacing w:line="240" w:lineRule="auto"/>
              <w:ind w:firstLine="0"/>
              <w:rPr>
                <w:rFonts w:cs="Arial"/>
                <w:sz w:val="20"/>
                <w:szCs w:val="20"/>
              </w:rPr>
            </w:pPr>
            <w:r w:rsidRPr="0002518F">
              <w:rPr>
                <w:rFonts w:cs="Arial"/>
                <w:sz w:val="20"/>
                <w:szCs w:val="20"/>
              </w:rPr>
              <w:t>0.</w:t>
            </w:r>
            <w:r w:rsidR="00B13851" w:rsidRPr="0002518F">
              <w:rPr>
                <w:rFonts w:cs="Arial"/>
                <w:sz w:val="20"/>
                <w:szCs w:val="20"/>
              </w:rPr>
              <w:t>9</w:t>
            </w:r>
            <w:r w:rsidR="00B13851">
              <w:rPr>
                <w:rFonts w:cs="Arial"/>
                <w:sz w:val="20"/>
                <w:szCs w:val="20"/>
              </w:rPr>
              <w:t>5</w:t>
            </w:r>
          </w:p>
        </w:tc>
        <w:tc>
          <w:tcPr>
            <w:tcW w:w="893" w:type="dxa"/>
            <w:tcBorders>
              <w:top w:val="nil"/>
              <w:left w:val="nil"/>
              <w:bottom w:val="single" w:sz="8" w:space="0" w:color="000000"/>
              <w:right w:val="nil"/>
            </w:tcBorders>
            <w:vAlign w:val="bottom"/>
          </w:tcPr>
          <w:p w14:paraId="60FD5FBA" w14:textId="29406E63" w:rsidR="00C1248F" w:rsidRPr="0002518F" w:rsidRDefault="00C1248F" w:rsidP="00C1248F">
            <w:pPr>
              <w:spacing w:line="240" w:lineRule="auto"/>
              <w:ind w:firstLine="0"/>
              <w:rPr>
                <w:rFonts w:cs="Arial"/>
                <w:sz w:val="20"/>
                <w:szCs w:val="20"/>
              </w:rPr>
            </w:pPr>
          </w:p>
        </w:tc>
        <w:tc>
          <w:tcPr>
            <w:tcW w:w="1240" w:type="dxa"/>
            <w:gridSpan w:val="3"/>
            <w:tcBorders>
              <w:top w:val="nil"/>
              <w:left w:val="nil"/>
              <w:bottom w:val="single" w:sz="8" w:space="0" w:color="000000"/>
              <w:right w:val="nil"/>
            </w:tcBorders>
            <w:vAlign w:val="bottom"/>
          </w:tcPr>
          <w:p w14:paraId="7D390D2F" w14:textId="25DC676C" w:rsidR="00C1248F" w:rsidRPr="004D3ED1" w:rsidRDefault="00C1248F" w:rsidP="00C1248F">
            <w:pPr>
              <w:spacing w:line="240" w:lineRule="auto"/>
              <w:ind w:firstLine="0"/>
              <w:rPr>
                <w:rFonts w:cs="Arial"/>
                <w:sz w:val="20"/>
                <w:szCs w:val="20"/>
              </w:rPr>
            </w:pPr>
          </w:p>
        </w:tc>
      </w:tr>
    </w:tbl>
    <w:p w14:paraId="0E791EF2" w14:textId="77777777" w:rsidR="00793DDD" w:rsidRDefault="00793DDD" w:rsidP="0063464D">
      <w:pPr>
        <w:ind w:firstLine="0"/>
      </w:pPr>
    </w:p>
    <w:p w14:paraId="5FF495B4" w14:textId="0F9D8ADC" w:rsidR="0063464D" w:rsidRDefault="0063464D" w:rsidP="00793DDD">
      <w:pPr>
        <w:pStyle w:val="Caption"/>
        <w:keepNext/>
      </w:pPr>
      <w:bookmarkStart w:id="801" w:name="_Toc178677430"/>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r w:rsidRPr="009163EF">
        <w:t xml:space="preserve">. Final calibrated parameters for the </w:t>
      </w:r>
      <w:r>
        <w:t>Jackson</w:t>
      </w:r>
      <w:r w:rsidRPr="009163EF">
        <w:t xml:space="preserve"> River.</w:t>
      </w:r>
      <w:bookmarkEnd w:id="801"/>
      <w:r>
        <w:rPr>
          <w:b w:val="0"/>
        </w:rPr>
        <w:t xml:space="preserve"> </w:t>
      </w:r>
    </w:p>
    <w:tbl>
      <w:tblPr>
        <w:tblStyle w:val="TableGrid0"/>
        <w:tblW w:w="9360" w:type="dxa"/>
        <w:tblInd w:w="0" w:type="dxa"/>
        <w:tblCellMar>
          <w:top w:w="34" w:type="dxa"/>
          <w:left w:w="29" w:type="dxa"/>
          <w:bottom w:w="5" w:type="dxa"/>
        </w:tblCellMar>
        <w:tblLook w:val="04A0" w:firstRow="1" w:lastRow="0" w:firstColumn="1" w:lastColumn="0" w:noHBand="0" w:noVBand="1"/>
      </w:tblPr>
      <w:tblGrid>
        <w:gridCol w:w="920"/>
        <w:gridCol w:w="2123"/>
        <w:gridCol w:w="528"/>
        <w:gridCol w:w="2276"/>
        <w:gridCol w:w="844"/>
        <w:gridCol w:w="1664"/>
        <w:gridCol w:w="1005"/>
      </w:tblGrid>
      <w:tr w:rsidR="000176F0" w:rsidRPr="00FA3B7B" w14:paraId="27E5F525" w14:textId="77777777" w:rsidTr="000176F0">
        <w:trPr>
          <w:trHeight w:val="216"/>
          <w:tblHeader/>
        </w:trPr>
        <w:tc>
          <w:tcPr>
            <w:tcW w:w="937" w:type="dxa"/>
            <w:tcBorders>
              <w:top w:val="single" w:sz="4" w:space="0" w:color="auto"/>
              <w:left w:val="single" w:sz="4" w:space="0" w:color="auto"/>
              <w:bottom w:val="single" w:sz="4" w:space="0" w:color="000000"/>
              <w:right w:val="single" w:sz="4" w:space="0" w:color="000000"/>
            </w:tcBorders>
            <w:vAlign w:val="bottom"/>
          </w:tcPr>
          <w:p w14:paraId="4520131A" w14:textId="37D8F020" w:rsidR="000176F0" w:rsidRPr="00B87866" w:rsidRDefault="000176F0" w:rsidP="000176F0">
            <w:pPr>
              <w:spacing w:line="240" w:lineRule="auto"/>
              <w:ind w:firstLine="0"/>
              <w:contextualSpacing/>
              <w:jc w:val="center"/>
              <w:rPr>
                <w:b/>
              </w:rPr>
            </w:pPr>
            <w:r w:rsidRPr="00B87866">
              <w:rPr>
                <w:rFonts w:eastAsia="Microsoft Sans Serif"/>
                <w:b/>
                <w:sz w:val="18"/>
              </w:rPr>
              <w:t>Parameter</w:t>
            </w:r>
          </w:p>
        </w:tc>
        <w:tc>
          <w:tcPr>
            <w:tcW w:w="2219" w:type="dxa"/>
            <w:tcBorders>
              <w:top w:val="single" w:sz="4" w:space="0" w:color="auto"/>
              <w:left w:val="single" w:sz="4" w:space="0" w:color="000000"/>
              <w:bottom w:val="single" w:sz="4" w:space="0" w:color="000000"/>
              <w:right w:val="single" w:sz="4" w:space="0" w:color="000000"/>
            </w:tcBorders>
            <w:vAlign w:val="bottom"/>
          </w:tcPr>
          <w:p w14:paraId="7A8997D2" w14:textId="1880DFE2" w:rsidR="000176F0" w:rsidRPr="00B87866" w:rsidRDefault="000176F0" w:rsidP="000176F0">
            <w:pPr>
              <w:spacing w:line="240" w:lineRule="auto"/>
              <w:ind w:firstLine="0"/>
              <w:contextualSpacing/>
              <w:jc w:val="center"/>
              <w:rPr>
                <w:b/>
              </w:rPr>
            </w:pPr>
            <w:r w:rsidRPr="00B87866">
              <w:rPr>
                <w:rFonts w:eastAsia="Microsoft Sans Serif"/>
                <w:b/>
                <w:sz w:val="18"/>
              </w:rPr>
              <w:t>Definition</w:t>
            </w:r>
          </w:p>
        </w:tc>
        <w:tc>
          <w:tcPr>
            <w:tcW w:w="590" w:type="dxa"/>
            <w:tcBorders>
              <w:top w:val="single" w:sz="4" w:space="0" w:color="auto"/>
              <w:left w:val="single" w:sz="4" w:space="0" w:color="000000"/>
              <w:bottom w:val="single" w:sz="4" w:space="0" w:color="000000"/>
              <w:right w:val="single" w:sz="4" w:space="0" w:color="000000"/>
            </w:tcBorders>
            <w:vAlign w:val="bottom"/>
          </w:tcPr>
          <w:p w14:paraId="0B924928" w14:textId="231995EE" w:rsidR="000176F0" w:rsidRPr="00B87866" w:rsidRDefault="000176F0" w:rsidP="000176F0">
            <w:pPr>
              <w:spacing w:line="240" w:lineRule="auto"/>
              <w:ind w:firstLine="0"/>
              <w:contextualSpacing/>
              <w:jc w:val="center"/>
              <w:rPr>
                <w:b/>
              </w:rPr>
            </w:pPr>
            <w:r w:rsidRPr="00B87866">
              <w:rPr>
                <w:rFonts w:eastAsia="Microsoft Sans Serif"/>
                <w:b/>
                <w:sz w:val="18"/>
              </w:rPr>
              <w:t>Units</w:t>
            </w:r>
          </w:p>
        </w:tc>
        <w:tc>
          <w:tcPr>
            <w:tcW w:w="2400" w:type="dxa"/>
            <w:tcBorders>
              <w:top w:val="single" w:sz="4" w:space="0" w:color="auto"/>
              <w:left w:val="single" w:sz="4" w:space="0" w:color="000000"/>
              <w:bottom w:val="single" w:sz="4" w:space="0" w:color="000000"/>
              <w:right w:val="single" w:sz="4" w:space="0" w:color="000000"/>
            </w:tcBorders>
            <w:vAlign w:val="bottom"/>
          </w:tcPr>
          <w:p w14:paraId="060D2C5F" w14:textId="2799811D" w:rsidR="000176F0" w:rsidRPr="00B87866" w:rsidRDefault="000176F0" w:rsidP="000176F0">
            <w:pPr>
              <w:spacing w:line="240" w:lineRule="auto"/>
              <w:ind w:firstLine="0"/>
              <w:contextualSpacing/>
              <w:jc w:val="center"/>
              <w:rPr>
                <w:b/>
              </w:rPr>
            </w:pPr>
            <w:r w:rsidRPr="00B87866">
              <w:rPr>
                <w:rFonts w:eastAsia="Microsoft Sans Serif"/>
                <w:b/>
                <w:sz w:val="18"/>
              </w:rPr>
              <w:t>FINAL CALIBRATION</w:t>
            </w:r>
          </w:p>
        </w:tc>
        <w:tc>
          <w:tcPr>
            <w:tcW w:w="899" w:type="dxa"/>
            <w:tcBorders>
              <w:top w:val="single" w:sz="4" w:space="0" w:color="auto"/>
              <w:left w:val="single" w:sz="4" w:space="0" w:color="000000"/>
              <w:bottom w:val="single" w:sz="4" w:space="0" w:color="000000"/>
              <w:right w:val="single" w:sz="4" w:space="0" w:color="000000"/>
            </w:tcBorders>
            <w:vAlign w:val="bottom"/>
          </w:tcPr>
          <w:p w14:paraId="426BEBC3" w14:textId="46FAEB1C" w:rsidR="000176F0" w:rsidRPr="00B87866" w:rsidRDefault="000176F0" w:rsidP="000176F0">
            <w:pPr>
              <w:spacing w:line="240" w:lineRule="auto"/>
              <w:ind w:firstLine="0"/>
              <w:contextualSpacing/>
              <w:jc w:val="center"/>
              <w:rPr>
                <w:b/>
              </w:rPr>
            </w:pPr>
            <w:r w:rsidRPr="00B87866">
              <w:rPr>
                <w:rFonts w:eastAsia="Microsoft Sans Serif"/>
                <w:b/>
                <w:sz w:val="18"/>
              </w:rPr>
              <w:t>Possible</w:t>
            </w:r>
          </w:p>
          <w:p w14:paraId="41407AF8" w14:textId="231A6625" w:rsidR="000176F0" w:rsidRPr="00B87866" w:rsidRDefault="000176F0" w:rsidP="000176F0">
            <w:pPr>
              <w:spacing w:line="240" w:lineRule="auto"/>
              <w:ind w:firstLine="0"/>
              <w:contextualSpacing/>
              <w:jc w:val="center"/>
              <w:rPr>
                <w:b/>
              </w:rPr>
            </w:pPr>
            <w:r w:rsidRPr="00B87866">
              <w:rPr>
                <w:rFonts w:eastAsia="Microsoft Sans Serif"/>
                <w:b/>
                <w:sz w:val="18"/>
              </w:rPr>
              <w:t>Range of</w:t>
            </w:r>
          </w:p>
          <w:p w14:paraId="61BA61D8" w14:textId="46CD4C2B" w:rsidR="000176F0" w:rsidRPr="00B87866" w:rsidRDefault="000176F0" w:rsidP="000176F0">
            <w:pPr>
              <w:spacing w:line="240" w:lineRule="auto"/>
              <w:ind w:firstLine="0"/>
              <w:contextualSpacing/>
              <w:jc w:val="center"/>
              <w:rPr>
                <w:b/>
              </w:rPr>
            </w:pPr>
            <w:r w:rsidRPr="00B87866">
              <w:rPr>
                <w:rFonts w:eastAsia="Microsoft Sans Serif"/>
                <w:b/>
                <w:sz w:val="18"/>
              </w:rPr>
              <w:t>Values</w:t>
            </w:r>
            <w:r w:rsidRPr="00B87866">
              <w:rPr>
                <w:rFonts w:eastAsia="Microsoft Sans Serif"/>
                <w:b/>
                <w:sz w:val="18"/>
                <w:vertAlign w:val="superscript"/>
              </w:rPr>
              <w:t>‡</w:t>
            </w:r>
          </w:p>
        </w:tc>
        <w:tc>
          <w:tcPr>
            <w:tcW w:w="1710" w:type="dxa"/>
            <w:tcBorders>
              <w:top w:val="single" w:sz="4" w:space="0" w:color="auto"/>
              <w:left w:val="single" w:sz="4" w:space="0" w:color="000000"/>
              <w:bottom w:val="single" w:sz="4" w:space="0" w:color="000000"/>
              <w:right w:val="single" w:sz="4" w:space="0" w:color="000000"/>
            </w:tcBorders>
            <w:vAlign w:val="bottom"/>
          </w:tcPr>
          <w:p w14:paraId="46488EEF" w14:textId="4CEFE656" w:rsidR="000176F0" w:rsidRPr="00B87866" w:rsidRDefault="000176F0" w:rsidP="000176F0">
            <w:pPr>
              <w:spacing w:line="240" w:lineRule="auto"/>
              <w:ind w:firstLine="0"/>
              <w:contextualSpacing/>
              <w:jc w:val="center"/>
              <w:rPr>
                <w:b/>
              </w:rPr>
            </w:pPr>
            <w:r w:rsidRPr="00B87866">
              <w:rPr>
                <w:rFonts w:eastAsia="Microsoft Sans Serif"/>
                <w:b/>
                <w:sz w:val="18"/>
              </w:rPr>
              <w:t>Function of …</w:t>
            </w:r>
            <w:r w:rsidRPr="00B87866">
              <w:rPr>
                <w:rFonts w:eastAsia="Microsoft Sans Serif"/>
                <w:b/>
                <w:sz w:val="18"/>
                <w:vertAlign w:val="superscript"/>
              </w:rPr>
              <w:t>‡</w:t>
            </w:r>
          </w:p>
        </w:tc>
        <w:tc>
          <w:tcPr>
            <w:tcW w:w="1253" w:type="dxa"/>
            <w:tcBorders>
              <w:top w:val="single" w:sz="4" w:space="0" w:color="auto"/>
              <w:left w:val="single" w:sz="4" w:space="0" w:color="000000"/>
              <w:bottom w:val="single" w:sz="4" w:space="0" w:color="000000"/>
              <w:right w:val="single" w:sz="4" w:space="0" w:color="auto"/>
            </w:tcBorders>
            <w:vAlign w:val="bottom"/>
          </w:tcPr>
          <w:p w14:paraId="68A03D24" w14:textId="2A644D7B" w:rsidR="000176F0" w:rsidRPr="00B87866" w:rsidRDefault="000176F0" w:rsidP="000176F0">
            <w:pPr>
              <w:spacing w:line="240" w:lineRule="auto"/>
              <w:ind w:firstLine="0"/>
              <w:contextualSpacing/>
              <w:jc w:val="center"/>
              <w:rPr>
                <w:b/>
              </w:rPr>
            </w:pPr>
            <w:r w:rsidRPr="00B87866">
              <w:rPr>
                <w:rFonts w:eastAsia="Microsoft Sans Serif"/>
                <w:b/>
                <w:sz w:val="18"/>
              </w:rPr>
              <w:t>Comment</w:t>
            </w:r>
          </w:p>
        </w:tc>
      </w:tr>
      <w:tr w:rsidR="000176F0" w:rsidRPr="00FA3B7B" w14:paraId="1F6401AB" w14:textId="77777777" w:rsidTr="000176F0">
        <w:trPr>
          <w:trHeight w:val="216"/>
        </w:trPr>
        <w:tc>
          <w:tcPr>
            <w:tcW w:w="3156" w:type="dxa"/>
            <w:gridSpan w:val="2"/>
            <w:tcBorders>
              <w:top w:val="single" w:sz="4" w:space="0" w:color="000000"/>
              <w:left w:val="single" w:sz="4" w:space="0" w:color="auto"/>
              <w:bottom w:val="single" w:sz="4" w:space="0" w:color="000000"/>
              <w:right w:val="nil"/>
            </w:tcBorders>
            <w:vAlign w:val="center"/>
          </w:tcPr>
          <w:p w14:paraId="3BFA61C9" w14:textId="097A5C90" w:rsidR="000176F0" w:rsidRPr="00FA3B7B" w:rsidRDefault="000176F0" w:rsidP="000176F0">
            <w:pPr>
              <w:spacing w:line="240" w:lineRule="auto"/>
              <w:ind w:firstLine="0"/>
              <w:contextualSpacing/>
            </w:pPr>
            <w:r>
              <w:rPr>
                <w:rFonts w:eastAsia="Microsoft Sans Serif"/>
                <w:sz w:val="18"/>
              </w:rPr>
              <w:t>PERLND (Pervious Land module)</w:t>
            </w:r>
          </w:p>
        </w:tc>
        <w:tc>
          <w:tcPr>
            <w:tcW w:w="590" w:type="dxa"/>
            <w:tcBorders>
              <w:top w:val="single" w:sz="4" w:space="0" w:color="000000"/>
              <w:left w:val="nil"/>
              <w:bottom w:val="single" w:sz="4" w:space="0" w:color="000000"/>
              <w:right w:val="nil"/>
            </w:tcBorders>
            <w:vAlign w:val="center"/>
          </w:tcPr>
          <w:p w14:paraId="0F863197" w14:textId="77777777" w:rsidR="000176F0" w:rsidRPr="00FA3B7B" w:rsidRDefault="000176F0" w:rsidP="003D52DD">
            <w:pPr>
              <w:spacing w:line="240" w:lineRule="auto"/>
              <w:ind w:firstLine="0"/>
              <w:contextualSpacing/>
            </w:pPr>
          </w:p>
        </w:tc>
        <w:tc>
          <w:tcPr>
            <w:tcW w:w="2400" w:type="dxa"/>
            <w:tcBorders>
              <w:top w:val="single" w:sz="4" w:space="0" w:color="000000"/>
              <w:left w:val="nil"/>
              <w:bottom w:val="single" w:sz="4" w:space="0" w:color="000000"/>
              <w:right w:val="nil"/>
            </w:tcBorders>
            <w:vAlign w:val="center"/>
          </w:tcPr>
          <w:p w14:paraId="2A2931F8" w14:textId="77777777" w:rsidR="000176F0" w:rsidRPr="00FA3B7B" w:rsidRDefault="000176F0" w:rsidP="003D52DD">
            <w:pPr>
              <w:spacing w:line="240" w:lineRule="auto"/>
              <w:ind w:firstLine="0"/>
              <w:contextualSpacing/>
            </w:pPr>
          </w:p>
        </w:tc>
        <w:tc>
          <w:tcPr>
            <w:tcW w:w="899" w:type="dxa"/>
            <w:tcBorders>
              <w:top w:val="single" w:sz="4" w:space="0" w:color="000000"/>
              <w:left w:val="nil"/>
              <w:bottom w:val="single" w:sz="4" w:space="0" w:color="000000"/>
              <w:right w:val="nil"/>
            </w:tcBorders>
            <w:vAlign w:val="center"/>
          </w:tcPr>
          <w:p w14:paraId="096EAED8" w14:textId="77777777" w:rsidR="000176F0" w:rsidRPr="00FA3B7B" w:rsidRDefault="000176F0" w:rsidP="003D52DD">
            <w:pPr>
              <w:spacing w:line="240" w:lineRule="auto"/>
              <w:ind w:firstLine="0"/>
              <w:contextualSpacing/>
            </w:pPr>
          </w:p>
        </w:tc>
        <w:tc>
          <w:tcPr>
            <w:tcW w:w="1710" w:type="dxa"/>
            <w:tcBorders>
              <w:top w:val="single" w:sz="4" w:space="0" w:color="000000"/>
              <w:left w:val="nil"/>
              <w:bottom w:val="single" w:sz="4" w:space="0" w:color="000000"/>
              <w:right w:val="nil"/>
            </w:tcBorders>
            <w:vAlign w:val="center"/>
          </w:tcPr>
          <w:p w14:paraId="76364D56" w14:textId="77777777" w:rsidR="000176F0" w:rsidRPr="00FA3B7B" w:rsidRDefault="000176F0" w:rsidP="003D52DD">
            <w:pPr>
              <w:spacing w:line="240" w:lineRule="auto"/>
              <w:ind w:firstLine="0"/>
              <w:contextualSpacing/>
            </w:pPr>
          </w:p>
        </w:tc>
        <w:tc>
          <w:tcPr>
            <w:tcW w:w="1253" w:type="dxa"/>
            <w:tcBorders>
              <w:top w:val="single" w:sz="4" w:space="0" w:color="000000"/>
              <w:left w:val="nil"/>
              <w:bottom w:val="single" w:sz="4" w:space="0" w:color="000000"/>
              <w:right w:val="single" w:sz="4" w:space="0" w:color="auto"/>
            </w:tcBorders>
            <w:vAlign w:val="center"/>
          </w:tcPr>
          <w:p w14:paraId="1C41D747" w14:textId="77777777" w:rsidR="000176F0" w:rsidRPr="00FA3B7B" w:rsidRDefault="000176F0" w:rsidP="003D52DD">
            <w:pPr>
              <w:spacing w:line="240" w:lineRule="auto"/>
              <w:ind w:firstLine="0"/>
              <w:contextualSpacing/>
            </w:pPr>
          </w:p>
        </w:tc>
      </w:tr>
      <w:tr w:rsidR="00593976" w:rsidRPr="00FA3B7B" w14:paraId="10778720"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4C0C5722" w14:textId="363DBB95" w:rsidR="00593976" w:rsidRPr="00FA3B7B" w:rsidRDefault="00593976" w:rsidP="003D52DD">
            <w:pPr>
              <w:spacing w:line="240" w:lineRule="auto"/>
              <w:ind w:firstLine="0"/>
              <w:contextualSpacing/>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0176F0" w:rsidRPr="00FA3B7B" w14:paraId="0308EE01"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54878CF2" w14:textId="43EB52A5" w:rsidR="000176F0" w:rsidRPr="00FA3B7B" w:rsidRDefault="000176F0" w:rsidP="000176F0">
            <w:pPr>
              <w:spacing w:line="240" w:lineRule="auto"/>
              <w:ind w:firstLine="0"/>
              <w:contextualSpacing/>
              <w:jc w:val="center"/>
            </w:pPr>
            <w:r w:rsidRPr="00FA3B7B">
              <w:rPr>
                <w:rFonts w:eastAsia="Microsoft Sans Serif"/>
                <w:sz w:val="18"/>
              </w:rPr>
              <w:t>FOREST</w:t>
            </w:r>
          </w:p>
        </w:tc>
        <w:tc>
          <w:tcPr>
            <w:tcW w:w="0" w:type="auto"/>
            <w:tcBorders>
              <w:top w:val="single" w:sz="4" w:space="0" w:color="000000"/>
              <w:left w:val="single" w:sz="4" w:space="0" w:color="000000"/>
              <w:bottom w:val="single" w:sz="4" w:space="0" w:color="000000"/>
              <w:right w:val="single" w:sz="4" w:space="0" w:color="000000"/>
            </w:tcBorders>
            <w:vAlign w:val="center"/>
          </w:tcPr>
          <w:p w14:paraId="6F371433" w14:textId="4CA42180" w:rsidR="000176F0" w:rsidRPr="00FA3B7B" w:rsidRDefault="000176F0" w:rsidP="000176F0">
            <w:pPr>
              <w:spacing w:line="240" w:lineRule="auto"/>
              <w:ind w:firstLine="0"/>
              <w:contextualSpacing/>
              <w:jc w:val="center"/>
            </w:pPr>
            <w:r w:rsidRPr="00FA3B7B">
              <w:rPr>
                <w:rFonts w:eastAsia="Microsoft Sans Serif"/>
                <w:sz w:val="16"/>
              </w:rPr>
              <w:t>Fraction forest cover</w:t>
            </w:r>
          </w:p>
        </w:tc>
        <w:tc>
          <w:tcPr>
            <w:tcW w:w="0" w:type="auto"/>
            <w:tcBorders>
              <w:top w:val="single" w:sz="4" w:space="0" w:color="000000"/>
              <w:left w:val="single" w:sz="4" w:space="0" w:color="000000"/>
              <w:bottom w:val="single" w:sz="4" w:space="0" w:color="000000"/>
              <w:right w:val="single" w:sz="4" w:space="0" w:color="000000"/>
            </w:tcBorders>
            <w:vAlign w:val="center"/>
          </w:tcPr>
          <w:p w14:paraId="2F0EE522" w14:textId="4FA5F9A6"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697925E3" w14:textId="2D674074" w:rsidR="000176F0" w:rsidRPr="00FA3B7B" w:rsidRDefault="000176F0" w:rsidP="000176F0">
            <w:pPr>
              <w:spacing w:line="240" w:lineRule="auto"/>
              <w:ind w:firstLine="0"/>
              <w:contextualSpacing/>
              <w:jc w:val="center"/>
            </w:pPr>
            <w:r w:rsidRPr="00FA3B7B">
              <w:rPr>
                <w:rFonts w:eastAsia="Microsoft Sans Serif"/>
                <w:sz w:val="16"/>
              </w:rPr>
              <w:t>1.0 forest, 0.0 other</w:t>
            </w:r>
          </w:p>
        </w:tc>
        <w:tc>
          <w:tcPr>
            <w:tcW w:w="0" w:type="auto"/>
            <w:tcBorders>
              <w:top w:val="single" w:sz="4" w:space="0" w:color="000000"/>
              <w:left w:val="single" w:sz="4" w:space="0" w:color="000000"/>
              <w:bottom w:val="single" w:sz="4" w:space="0" w:color="000000"/>
              <w:right w:val="single" w:sz="4" w:space="0" w:color="000000"/>
            </w:tcBorders>
            <w:vAlign w:val="center"/>
          </w:tcPr>
          <w:p w14:paraId="67AF5BD1" w14:textId="6D20723D" w:rsidR="000176F0" w:rsidRPr="00FA3B7B" w:rsidRDefault="000176F0" w:rsidP="000176F0">
            <w:pPr>
              <w:spacing w:line="240" w:lineRule="auto"/>
              <w:ind w:firstLine="0"/>
              <w:contextualSpacing/>
              <w:jc w:val="center"/>
            </w:pPr>
            <w:r w:rsidRPr="00FA3B7B">
              <w:rPr>
                <w:rFonts w:eastAsia="Microsoft Sans Serif"/>
                <w:sz w:val="16"/>
              </w:rPr>
              <w:t>0.0 - 1.0</w:t>
            </w:r>
          </w:p>
        </w:tc>
        <w:tc>
          <w:tcPr>
            <w:tcW w:w="0" w:type="auto"/>
            <w:tcBorders>
              <w:top w:val="single" w:sz="4" w:space="0" w:color="000000"/>
              <w:left w:val="single" w:sz="4" w:space="0" w:color="000000"/>
              <w:bottom w:val="single" w:sz="4" w:space="0" w:color="000000"/>
              <w:right w:val="single" w:sz="4" w:space="0" w:color="000000"/>
            </w:tcBorders>
            <w:vAlign w:val="center"/>
          </w:tcPr>
          <w:p w14:paraId="4D623F69" w14:textId="10CB6EAC" w:rsidR="000176F0" w:rsidRPr="00FA3B7B" w:rsidRDefault="000176F0" w:rsidP="000176F0">
            <w:pPr>
              <w:spacing w:line="240" w:lineRule="auto"/>
              <w:ind w:firstLine="0"/>
              <w:contextualSpacing/>
              <w:jc w:val="center"/>
            </w:pPr>
            <w:r w:rsidRPr="00FA3B7B">
              <w:rPr>
                <w:rFonts w:eastAsia="Microsoft Sans Serif"/>
                <w:sz w:val="16"/>
              </w:rPr>
              <w:t>Forest cover</w:t>
            </w:r>
          </w:p>
        </w:tc>
        <w:tc>
          <w:tcPr>
            <w:tcW w:w="1253" w:type="dxa"/>
            <w:tcBorders>
              <w:top w:val="single" w:sz="4" w:space="0" w:color="000000"/>
              <w:left w:val="single" w:sz="4" w:space="0" w:color="000000"/>
              <w:bottom w:val="single" w:sz="4" w:space="0" w:color="000000"/>
              <w:right w:val="single" w:sz="4" w:space="0" w:color="auto"/>
            </w:tcBorders>
            <w:vAlign w:val="center"/>
          </w:tcPr>
          <w:p w14:paraId="4D277ADB"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243EDF4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089F4DBF" w14:textId="35CE5AA2" w:rsidR="000176F0" w:rsidRPr="00FA3B7B" w:rsidRDefault="000176F0" w:rsidP="000176F0">
            <w:pPr>
              <w:spacing w:line="240" w:lineRule="auto"/>
              <w:ind w:firstLine="0"/>
              <w:contextualSpacing/>
              <w:jc w:val="center"/>
            </w:pPr>
            <w:r w:rsidRPr="00FA3B7B">
              <w:rPr>
                <w:rFonts w:eastAsia="Microsoft Sans Serif"/>
                <w:sz w:val="18"/>
              </w:rPr>
              <w:t>LZSN</w:t>
            </w:r>
          </w:p>
        </w:tc>
        <w:tc>
          <w:tcPr>
            <w:tcW w:w="0" w:type="auto"/>
            <w:tcBorders>
              <w:top w:val="single" w:sz="4" w:space="0" w:color="000000"/>
              <w:left w:val="single" w:sz="4" w:space="0" w:color="000000"/>
              <w:bottom w:val="single" w:sz="4" w:space="0" w:color="000000"/>
              <w:right w:val="single" w:sz="4" w:space="0" w:color="000000"/>
            </w:tcBorders>
            <w:vAlign w:val="center"/>
          </w:tcPr>
          <w:p w14:paraId="62764066" w14:textId="67616E29" w:rsidR="000176F0" w:rsidRPr="00FA3B7B" w:rsidRDefault="000176F0" w:rsidP="000176F0">
            <w:pPr>
              <w:spacing w:line="240" w:lineRule="auto"/>
              <w:ind w:firstLine="0"/>
              <w:contextualSpacing/>
              <w:jc w:val="center"/>
            </w:pPr>
            <w:r w:rsidRPr="00FA3B7B">
              <w:rPr>
                <w:rFonts w:eastAsia="Microsoft Sans Serif"/>
                <w:sz w:val="16"/>
              </w:rPr>
              <w:t>Lower zone nominal soil moisture storage</w:t>
            </w:r>
          </w:p>
        </w:tc>
        <w:tc>
          <w:tcPr>
            <w:tcW w:w="0" w:type="auto"/>
            <w:tcBorders>
              <w:top w:val="single" w:sz="4" w:space="0" w:color="000000"/>
              <w:left w:val="single" w:sz="4" w:space="0" w:color="000000"/>
              <w:bottom w:val="single" w:sz="4" w:space="0" w:color="000000"/>
              <w:right w:val="single" w:sz="4" w:space="0" w:color="000000"/>
            </w:tcBorders>
            <w:vAlign w:val="center"/>
          </w:tcPr>
          <w:p w14:paraId="6D9179BC" w14:textId="1FCC0525"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00F81969" w14:textId="70EE25A5" w:rsidR="000176F0" w:rsidRPr="00FA3B7B" w:rsidRDefault="000176F0" w:rsidP="000176F0">
            <w:pPr>
              <w:spacing w:line="240" w:lineRule="auto"/>
              <w:ind w:firstLine="0"/>
              <w:contextualSpacing/>
              <w:jc w:val="center"/>
              <w:rPr>
                <w:rFonts w:eastAsia="Microsoft Sans Serif"/>
                <w:sz w:val="16"/>
              </w:rPr>
            </w:pPr>
            <w:r>
              <w:rPr>
                <w:rFonts w:eastAsia="Microsoft Sans Serif"/>
                <w:sz w:val="16"/>
              </w:rPr>
              <w:t>6.0 - 6.5</w:t>
            </w:r>
          </w:p>
        </w:tc>
        <w:tc>
          <w:tcPr>
            <w:tcW w:w="0" w:type="auto"/>
            <w:tcBorders>
              <w:top w:val="single" w:sz="4" w:space="0" w:color="000000"/>
              <w:left w:val="single" w:sz="4" w:space="0" w:color="000000"/>
              <w:bottom w:val="single" w:sz="4" w:space="0" w:color="000000"/>
              <w:right w:val="single" w:sz="4" w:space="0" w:color="000000"/>
            </w:tcBorders>
            <w:vAlign w:val="center"/>
          </w:tcPr>
          <w:p w14:paraId="48F38B37" w14:textId="7B271689" w:rsidR="000176F0" w:rsidRPr="00FA3B7B" w:rsidRDefault="000176F0" w:rsidP="000176F0">
            <w:pPr>
              <w:spacing w:line="240" w:lineRule="auto"/>
              <w:ind w:firstLine="0"/>
              <w:contextualSpacing/>
              <w:jc w:val="center"/>
            </w:pPr>
            <w:r w:rsidRPr="00FA3B7B">
              <w:rPr>
                <w:rFonts w:eastAsia="Microsoft Sans Serif"/>
                <w:sz w:val="16"/>
              </w:rPr>
              <w:t>2.0 - 15.0</w:t>
            </w:r>
          </w:p>
        </w:tc>
        <w:tc>
          <w:tcPr>
            <w:tcW w:w="0" w:type="auto"/>
            <w:tcBorders>
              <w:top w:val="single" w:sz="4" w:space="0" w:color="000000"/>
              <w:left w:val="single" w:sz="4" w:space="0" w:color="000000"/>
              <w:bottom w:val="single" w:sz="4" w:space="0" w:color="000000"/>
              <w:right w:val="single" w:sz="4" w:space="0" w:color="000000"/>
            </w:tcBorders>
            <w:vAlign w:val="center"/>
          </w:tcPr>
          <w:p w14:paraId="42308E0E" w14:textId="25987FAE" w:rsidR="000176F0" w:rsidRPr="00FA3B7B" w:rsidRDefault="000176F0" w:rsidP="000176F0">
            <w:pPr>
              <w:spacing w:line="240" w:lineRule="auto"/>
              <w:ind w:firstLine="0"/>
              <w:contextualSpacing/>
              <w:jc w:val="center"/>
            </w:pPr>
            <w:r w:rsidRPr="00FA3B7B">
              <w:rPr>
                <w:rFonts w:eastAsia="Microsoft Sans Serif"/>
                <w:sz w:val="16"/>
              </w:rPr>
              <w:t>Soils, climate</w:t>
            </w:r>
          </w:p>
        </w:tc>
        <w:tc>
          <w:tcPr>
            <w:tcW w:w="1253" w:type="dxa"/>
            <w:tcBorders>
              <w:top w:val="single" w:sz="4" w:space="0" w:color="000000"/>
              <w:left w:val="single" w:sz="4" w:space="0" w:color="000000"/>
              <w:bottom w:val="single" w:sz="4" w:space="0" w:color="000000"/>
              <w:right w:val="single" w:sz="4" w:space="0" w:color="auto"/>
            </w:tcBorders>
            <w:vAlign w:val="center"/>
          </w:tcPr>
          <w:p w14:paraId="5BC6828E" w14:textId="6666FE11"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640024A3"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B076EFF" w14:textId="4877D8C2" w:rsidR="000176F0" w:rsidRPr="00FA3B7B" w:rsidRDefault="000176F0" w:rsidP="000176F0">
            <w:pPr>
              <w:spacing w:line="240" w:lineRule="auto"/>
              <w:ind w:firstLine="0"/>
              <w:contextualSpacing/>
              <w:jc w:val="center"/>
            </w:pPr>
            <w:r w:rsidRPr="00FA3B7B">
              <w:rPr>
                <w:rFonts w:eastAsia="Microsoft Sans Serif"/>
                <w:sz w:val="18"/>
              </w:rPr>
              <w:t>INFILT</w:t>
            </w:r>
          </w:p>
        </w:tc>
        <w:tc>
          <w:tcPr>
            <w:tcW w:w="0" w:type="auto"/>
            <w:tcBorders>
              <w:top w:val="single" w:sz="4" w:space="0" w:color="000000"/>
              <w:left w:val="single" w:sz="4" w:space="0" w:color="000000"/>
              <w:bottom w:val="single" w:sz="4" w:space="0" w:color="000000"/>
              <w:right w:val="single" w:sz="4" w:space="0" w:color="000000"/>
            </w:tcBorders>
            <w:vAlign w:val="center"/>
          </w:tcPr>
          <w:p w14:paraId="0739F0D3" w14:textId="182DB36F" w:rsidR="000176F0" w:rsidRPr="00FA3B7B" w:rsidRDefault="000176F0" w:rsidP="000176F0">
            <w:pPr>
              <w:spacing w:line="240" w:lineRule="auto"/>
              <w:ind w:firstLine="0"/>
              <w:contextualSpacing/>
              <w:jc w:val="center"/>
            </w:pPr>
            <w:r w:rsidRPr="00FA3B7B">
              <w:rPr>
                <w:rFonts w:eastAsia="Microsoft Sans Serif"/>
                <w:sz w:val="16"/>
              </w:rPr>
              <w:t>Index to infiltration 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54D88D5E" w14:textId="2C497A53" w:rsidR="000176F0" w:rsidRPr="00FA3B7B" w:rsidRDefault="000176F0" w:rsidP="000176F0">
            <w:pPr>
              <w:spacing w:line="240" w:lineRule="auto"/>
              <w:ind w:firstLine="0"/>
              <w:contextualSpacing/>
              <w:jc w:val="center"/>
            </w:pPr>
            <w:r w:rsidRPr="00FA3B7B">
              <w:rPr>
                <w:rFonts w:eastAsia="Microsoft Sans Serif"/>
                <w:sz w:val="16"/>
              </w:rPr>
              <w:t>in/hr</w:t>
            </w:r>
          </w:p>
        </w:tc>
        <w:tc>
          <w:tcPr>
            <w:tcW w:w="0" w:type="auto"/>
            <w:tcBorders>
              <w:top w:val="single" w:sz="4" w:space="0" w:color="000000"/>
              <w:left w:val="single" w:sz="4" w:space="0" w:color="000000"/>
              <w:bottom w:val="single" w:sz="4" w:space="0" w:color="000000"/>
              <w:right w:val="single" w:sz="4" w:space="0" w:color="000000"/>
            </w:tcBorders>
            <w:vAlign w:val="center"/>
          </w:tcPr>
          <w:p w14:paraId="12B42A44" w14:textId="19E68331" w:rsidR="000176F0" w:rsidRPr="00FA3B7B" w:rsidRDefault="000176F0" w:rsidP="000176F0">
            <w:pPr>
              <w:spacing w:line="240" w:lineRule="auto"/>
              <w:ind w:firstLine="0"/>
              <w:contextualSpacing/>
              <w:jc w:val="center"/>
            </w:pPr>
            <w:r w:rsidRPr="00FA3B7B">
              <w:rPr>
                <w:rFonts w:eastAsia="Microsoft Sans Serif"/>
                <w:sz w:val="16"/>
              </w:rPr>
              <w:t>0.0</w:t>
            </w:r>
            <w:r>
              <w:rPr>
                <w:rFonts w:eastAsia="Microsoft Sans Serif"/>
                <w:sz w:val="16"/>
              </w:rPr>
              <w:t>08</w:t>
            </w:r>
            <w:r w:rsidRPr="00FA3B7B">
              <w:rPr>
                <w:rFonts w:eastAsia="Microsoft Sans Serif"/>
                <w:sz w:val="16"/>
              </w:rPr>
              <w:t xml:space="preserve"> - 0.</w:t>
            </w:r>
            <w:r>
              <w:rPr>
                <w:rFonts w:eastAsia="Microsoft Sans Serif"/>
                <w:sz w:val="16"/>
              </w:rPr>
              <w:t>191</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24C62163" w14:textId="3B43BBC1" w:rsidR="000176F0" w:rsidRPr="00FA3B7B" w:rsidRDefault="000176F0" w:rsidP="000176F0">
            <w:pPr>
              <w:spacing w:line="240" w:lineRule="auto"/>
              <w:ind w:firstLine="0"/>
              <w:contextualSpacing/>
              <w:jc w:val="center"/>
            </w:pPr>
            <w:r w:rsidRPr="00FA3B7B">
              <w:rPr>
                <w:rFonts w:eastAsia="Microsoft Sans Serif"/>
                <w:sz w:val="16"/>
              </w:rPr>
              <w:t>0.001 - 0.500</w:t>
            </w:r>
          </w:p>
        </w:tc>
        <w:tc>
          <w:tcPr>
            <w:tcW w:w="0" w:type="auto"/>
            <w:tcBorders>
              <w:top w:val="single" w:sz="4" w:space="0" w:color="000000"/>
              <w:left w:val="single" w:sz="4" w:space="0" w:color="000000"/>
              <w:bottom w:val="single" w:sz="4" w:space="0" w:color="000000"/>
              <w:right w:val="single" w:sz="4" w:space="0" w:color="000000"/>
            </w:tcBorders>
            <w:vAlign w:val="center"/>
          </w:tcPr>
          <w:p w14:paraId="5FFB8CA8" w14:textId="3086A37F" w:rsidR="000176F0" w:rsidRPr="00FA3B7B" w:rsidRDefault="000176F0" w:rsidP="000176F0">
            <w:pPr>
              <w:spacing w:line="240" w:lineRule="auto"/>
              <w:ind w:firstLine="0"/>
              <w:contextualSpacing/>
              <w:jc w:val="center"/>
            </w:pPr>
            <w:r w:rsidRPr="00FA3B7B">
              <w:rPr>
                <w:rFonts w:eastAsia="Microsoft Sans Serif"/>
                <w:sz w:val="16"/>
              </w:rPr>
              <w:t>Soils,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505003FD" w14:textId="383B0472"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DC523E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48A5B93" w14:textId="38C3777F" w:rsidR="000176F0" w:rsidRPr="00FA3B7B" w:rsidRDefault="000176F0" w:rsidP="000176F0">
            <w:pPr>
              <w:spacing w:line="240" w:lineRule="auto"/>
              <w:ind w:firstLine="0"/>
              <w:contextualSpacing/>
              <w:jc w:val="center"/>
            </w:pPr>
            <w:r w:rsidRPr="00FA3B7B">
              <w:rPr>
                <w:rFonts w:eastAsia="Microsoft Sans Serif"/>
                <w:sz w:val="18"/>
              </w:rPr>
              <w:t>LSUR</w:t>
            </w:r>
          </w:p>
        </w:tc>
        <w:tc>
          <w:tcPr>
            <w:tcW w:w="0" w:type="auto"/>
            <w:tcBorders>
              <w:top w:val="single" w:sz="4" w:space="0" w:color="000000"/>
              <w:left w:val="single" w:sz="4" w:space="0" w:color="000000"/>
              <w:bottom w:val="single" w:sz="4" w:space="0" w:color="000000"/>
              <w:right w:val="single" w:sz="4" w:space="0" w:color="000000"/>
            </w:tcBorders>
            <w:vAlign w:val="center"/>
          </w:tcPr>
          <w:p w14:paraId="7AE818D9" w14:textId="4B2663ED" w:rsidR="000176F0" w:rsidRPr="00FA3B7B" w:rsidRDefault="000176F0" w:rsidP="000176F0">
            <w:pPr>
              <w:spacing w:line="240" w:lineRule="auto"/>
              <w:ind w:firstLine="0"/>
              <w:contextualSpacing/>
              <w:jc w:val="center"/>
            </w:pPr>
            <w:r w:rsidRPr="00FA3B7B">
              <w:rPr>
                <w:rFonts w:eastAsia="Microsoft Sans Serif"/>
                <w:sz w:val="16"/>
              </w:rPr>
              <w:t>Length of overland flow</w:t>
            </w:r>
          </w:p>
        </w:tc>
        <w:tc>
          <w:tcPr>
            <w:tcW w:w="0" w:type="auto"/>
            <w:tcBorders>
              <w:top w:val="single" w:sz="4" w:space="0" w:color="000000"/>
              <w:left w:val="single" w:sz="4" w:space="0" w:color="000000"/>
              <w:bottom w:val="single" w:sz="4" w:space="0" w:color="000000"/>
              <w:right w:val="single" w:sz="4" w:space="0" w:color="000000"/>
            </w:tcBorders>
            <w:vAlign w:val="center"/>
          </w:tcPr>
          <w:p w14:paraId="350E462D" w14:textId="1AD46520" w:rsidR="000176F0" w:rsidRPr="00FA3B7B" w:rsidRDefault="000176F0" w:rsidP="000176F0">
            <w:pPr>
              <w:spacing w:line="240" w:lineRule="auto"/>
              <w:ind w:firstLine="0"/>
              <w:contextualSpacing/>
              <w:jc w:val="center"/>
            </w:pPr>
            <w:r w:rsidRPr="00FA3B7B">
              <w:rPr>
                <w:rFonts w:eastAsia="Microsoft Sans Serif"/>
                <w:sz w:val="16"/>
              </w:rPr>
              <w:t>feet</w:t>
            </w:r>
          </w:p>
        </w:tc>
        <w:tc>
          <w:tcPr>
            <w:tcW w:w="0" w:type="auto"/>
            <w:tcBorders>
              <w:top w:val="single" w:sz="4" w:space="0" w:color="000000"/>
              <w:left w:val="single" w:sz="4" w:space="0" w:color="000000"/>
              <w:bottom w:val="single" w:sz="4" w:space="0" w:color="000000"/>
              <w:right w:val="single" w:sz="4" w:space="0" w:color="000000"/>
            </w:tcBorders>
            <w:vAlign w:val="center"/>
          </w:tcPr>
          <w:p w14:paraId="7FA7043C" w14:textId="613830EC" w:rsidR="000176F0" w:rsidRPr="00FA3B7B" w:rsidRDefault="000176F0" w:rsidP="000176F0">
            <w:pPr>
              <w:spacing w:line="240" w:lineRule="auto"/>
              <w:ind w:firstLine="0"/>
              <w:contextualSpacing/>
              <w:jc w:val="center"/>
            </w:pPr>
            <w:r>
              <w:rPr>
                <w:rFonts w:eastAsia="Microsoft Sans Serif"/>
                <w:sz w:val="16"/>
              </w:rPr>
              <w:t>23</w:t>
            </w:r>
            <w:r w:rsidRPr="00FA3B7B">
              <w:rPr>
                <w:rFonts w:eastAsia="Microsoft Sans Serif"/>
                <w:sz w:val="16"/>
              </w:rPr>
              <w:t xml:space="preserve">- </w:t>
            </w:r>
            <w:r>
              <w:rPr>
                <w:rFonts w:eastAsia="Microsoft Sans Serif"/>
                <w:sz w:val="16"/>
              </w:rPr>
              <w:t>486</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455A7479" w14:textId="43B9C5B2" w:rsidR="000176F0" w:rsidRPr="00FA3B7B" w:rsidRDefault="000176F0" w:rsidP="000176F0">
            <w:pPr>
              <w:spacing w:line="240" w:lineRule="auto"/>
              <w:ind w:firstLine="0"/>
              <w:contextualSpacing/>
              <w:jc w:val="center"/>
            </w:pPr>
            <w:r w:rsidRPr="00FA3B7B">
              <w:rPr>
                <w:rFonts w:eastAsia="Microsoft Sans Serif"/>
                <w:sz w:val="16"/>
              </w:rPr>
              <w:t>10 - 700</w:t>
            </w:r>
          </w:p>
        </w:tc>
        <w:tc>
          <w:tcPr>
            <w:tcW w:w="0" w:type="auto"/>
            <w:tcBorders>
              <w:top w:val="single" w:sz="4" w:space="0" w:color="000000"/>
              <w:left w:val="single" w:sz="4" w:space="0" w:color="000000"/>
              <w:bottom w:val="single" w:sz="4" w:space="0" w:color="000000"/>
              <w:right w:val="single" w:sz="4" w:space="0" w:color="000000"/>
            </w:tcBorders>
            <w:vAlign w:val="center"/>
          </w:tcPr>
          <w:p w14:paraId="3A331768" w14:textId="48E21016" w:rsidR="000176F0" w:rsidRPr="00FA3B7B" w:rsidRDefault="000176F0" w:rsidP="000176F0">
            <w:pPr>
              <w:spacing w:line="240" w:lineRule="auto"/>
              <w:ind w:firstLine="0"/>
              <w:contextualSpacing/>
              <w:jc w:val="center"/>
            </w:pPr>
            <w:r w:rsidRPr="00FA3B7B">
              <w:rPr>
                <w:rFonts w:eastAsia="Microsoft Sans Serif"/>
                <w:sz w:val="16"/>
              </w:rPr>
              <w:t>Topography</w:t>
            </w:r>
          </w:p>
        </w:tc>
        <w:tc>
          <w:tcPr>
            <w:tcW w:w="1253" w:type="dxa"/>
            <w:tcBorders>
              <w:top w:val="single" w:sz="4" w:space="0" w:color="000000"/>
              <w:left w:val="single" w:sz="4" w:space="0" w:color="000000"/>
              <w:bottom w:val="single" w:sz="4" w:space="0" w:color="000000"/>
              <w:right w:val="single" w:sz="4" w:space="0" w:color="auto"/>
            </w:tcBorders>
            <w:vAlign w:val="center"/>
          </w:tcPr>
          <w:p w14:paraId="5515B544" w14:textId="238FEE57"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66E431E8"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EFE1EEB" w14:textId="3DCC27FE" w:rsidR="000176F0" w:rsidRPr="00FA3B7B" w:rsidRDefault="000176F0" w:rsidP="000176F0">
            <w:pPr>
              <w:spacing w:line="240" w:lineRule="auto"/>
              <w:ind w:firstLine="0"/>
              <w:contextualSpacing/>
              <w:jc w:val="center"/>
            </w:pPr>
            <w:r w:rsidRPr="00FA3B7B">
              <w:rPr>
                <w:rFonts w:eastAsia="Microsoft Sans Serif"/>
                <w:sz w:val="18"/>
              </w:rPr>
              <w:t>SLSUR</w:t>
            </w:r>
          </w:p>
        </w:tc>
        <w:tc>
          <w:tcPr>
            <w:tcW w:w="0" w:type="auto"/>
            <w:tcBorders>
              <w:top w:val="single" w:sz="4" w:space="0" w:color="000000"/>
              <w:left w:val="single" w:sz="4" w:space="0" w:color="000000"/>
              <w:bottom w:val="single" w:sz="4" w:space="0" w:color="000000"/>
              <w:right w:val="single" w:sz="4" w:space="0" w:color="000000"/>
            </w:tcBorders>
            <w:vAlign w:val="center"/>
          </w:tcPr>
          <w:p w14:paraId="05F4EF59" w14:textId="63B74AFB" w:rsidR="000176F0" w:rsidRPr="00FA3B7B" w:rsidRDefault="000176F0" w:rsidP="000176F0">
            <w:pPr>
              <w:spacing w:line="240" w:lineRule="auto"/>
              <w:ind w:firstLine="0"/>
              <w:contextualSpacing/>
              <w:jc w:val="center"/>
            </w:pPr>
            <w:r w:rsidRPr="00FA3B7B">
              <w:rPr>
                <w:rFonts w:eastAsia="Microsoft Sans Serif"/>
                <w:sz w:val="16"/>
              </w:rPr>
              <w:t>Slope of overland flow plane</w:t>
            </w:r>
          </w:p>
        </w:tc>
        <w:tc>
          <w:tcPr>
            <w:tcW w:w="0" w:type="auto"/>
            <w:tcBorders>
              <w:top w:val="single" w:sz="4" w:space="0" w:color="000000"/>
              <w:left w:val="single" w:sz="4" w:space="0" w:color="000000"/>
              <w:bottom w:val="single" w:sz="4" w:space="0" w:color="000000"/>
              <w:right w:val="single" w:sz="4" w:space="0" w:color="000000"/>
            </w:tcBorders>
            <w:vAlign w:val="center"/>
          </w:tcPr>
          <w:p w14:paraId="208ED1DF" w14:textId="09C4750D"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221615C1" w14:textId="50CB1C7C" w:rsidR="000176F0" w:rsidRPr="00FA3B7B" w:rsidRDefault="000176F0" w:rsidP="000176F0">
            <w:pPr>
              <w:spacing w:line="240" w:lineRule="auto"/>
              <w:ind w:firstLine="0"/>
              <w:contextualSpacing/>
              <w:jc w:val="center"/>
            </w:pPr>
            <w:r w:rsidRPr="00FA3B7B">
              <w:rPr>
                <w:rFonts w:eastAsia="Microsoft Sans Serif"/>
                <w:sz w:val="16"/>
              </w:rPr>
              <w:t>0.0</w:t>
            </w:r>
            <w:r>
              <w:rPr>
                <w:rFonts w:eastAsia="Microsoft Sans Serif"/>
                <w:sz w:val="16"/>
              </w:rPr>
              <w:t>2935</w:t>
            </w:r>
            <w:r w:rsidRPr="00FA3B7B">
              <w:rPr>
                <w:rFonts w:eastAsia="Microsoft Sans Serif"/>
                <w:sz w:val="16"/>
              </w:rPr>
              <w:t xml:space="preserve"> - 0.</w:t>
            </w:r>
            <w:r>
              <w:rPr>
                <w:rFonts w:eastAsia="Microsoft Sans Serif"/>
                <w:sz w:val="16"/>
              </w:rPr>
              <w:t>45484</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444D5A5D" w14:textId="1B1093B2" w:rsidR="000176F0" w:rsidRPr="00FA3B7B" w:rsidRDefault="000176F0" w:rsidP="000176F0">
            <w:pPr>
              <w:spacing w:line="240" w:lineRule="auto"/>
              <w:ind w:firstLine="0"/>
              <w:contextualSpacing/>
              <w:jc w:val="center"/>
            </w:pPr>
            <w:r w:rsidRPr="00FA3B7B">
              <w:rPr>
                <w:rFonts w:eastAsia="Microsoft Sans Serif"/>
                <w:sz w:val="16"/>
              </w:rPr>
              <w:t>0.001 - 0.400</w:t>
            </w:r>
          </w:p>
        </w:tc>
        <w:tc>
          <w:tcPr>
            <w:tcW w:w="0" w:type="auto"/>
            <w:tcBorders>
              <w:top w:val="single" w:sz="4" w:space="0" w:color="000000"/>
              <w:left w:val="single" w:sz="4" w:space="0" w:color="000000"/>
              <w:bottom w:val="single" w:sz="4" w:space="0" w:color="000000"/>
              <w:right w:val="single" w:sz="4" w:space="0" w:color="000000"/>
            </w:tcBorders>
            <w:vAlign w:val="center"/>
          </w:tcPr>
          <w:p w14:paraId="6690860A" w14:textId="65FED48D" w:rsidR="000176F0" w:rsidRPr="00FA3B7B" w:rsidRDefault="000176F0" w:rsidP="000176F0">
            <w:pPr>
              <w:spacing w:line="240" w:lineRule="auto"/>
              <w:ind w:firstLine="0"/>
              <w:contextualSpacing/>
              <w:jc w:val="center"/>
            </w:pPr>
            <w:r w:rsidRPr="00FA3B7B">
              <w:rPr>
                <w:rFonts w:eastAsia="Microsoft Sans Serif"/>
                <w:sz w:val="16"/>
              </w:rPr>
              <w:t>Topography</w:t>
            </w:r>
          </w:p>
        </w:tc>
        <w:tc>
          <w:tcPr>
            <w:tcW w:w="1253" w:type="dxa"/>
            <w:tcBorders>
              <w:top w:val="single" w:sz="4" w:space="0" w:color="000000"/>
              <w:left w:val="single" w:sz="4" w:space="0" w:color="000000"/>
              <w:bottom w:val="single" w:sz="4" w:space="0" w:color="000000"/>
              <w:right w:val="single" w:sz="4" w:space="0" w:color="auto"/>
            </w:tcBorders>
            <w:vAlign w:val="center"/>
          </w:tcPr>
          <w:p w14:paraId="517308D2" w14:textId="7C2D0A99"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7C2DF47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5B5B8C9D" w14:textId="5C27017B" w:rsidR="000176F0" w:rsidRPr="00FA3B7B" w:rsidRDefault="000176F0" w:rsidP="000176F0">
            <w:pPr>
              <w:spacing w:line="240" w:lineRule="auto"/>
              <w:ind w:firstLine="0"/>
              <w:contextualSpacing/>
              <w:jc w:val="center"/>
            </w:pPr>
            <w:r w:rsidRPr="00FA3B7B">
              <w:rPr>
                <w:rFonts w:eastAsia="Microsoft Sans Serif"/>
                <w:sz w:val="18"/>
              </w:rPr>
              <w:t>KVARY</w:t>
            </w:r>
          </w:p>
        </w:tc>
        <w:tc>
          <w:tcPr>
            <w:tcW w:w="0" w:type="auto"/>
            <w:tcBorders>
              <w:top w:val="single" w:sz="4" w:space="0" w:color="000000"/>
              <w:left w:val="single" w:sz="4" w:space="0" w:color="000000"/>
              <w:bottom w:val="single" w:sz="4" w:space="0" w:color="000000"/>
              <w:right w:val="single" w:sz="4" w:space="0" w:color="000000"/>
            </w:tcBorders>
            <w:vAlign w:val="center"/>
          </w:tcPr>
          <w:p w14:paraId="622E3C20" w14:textId="66FC8691" w:rsidR="000176F0" w:rsidRPr="00FA3B7B" w:rsidRDefault="000176F0" w:rsidP="000176F0">
            <w:pPr>
              <w:spacing w:line="240" w:lineRule="auto"/>
              <w:ind w:firstLine="0"/>
              <w:contextualSpacing/>
              <w:jc w:val="center"/>
            </w:pPr>
            <w:r w:rsidRPr="00FA3B7B">
              <w:rPr>
                <w:rFonts w:eastAsia="Microsoft Sans Serif"/>
                <w:sz w:val="16"/>
              </w:rPr>
              <w:t>Groundwater recession variable</w:t>
            </w:r>
          </w:p>
        </w:tc>
        <w:tc>
          <w:tcPr>
            <w:tcW w:w="0" w:type="auto"/>
            <w:tcBorders>
              <w:top w:val="single" w:sz="4" w:space="0" w:color="000000"/>
              <w:left w:val="single" w:sz="4" w:space="0" w:color="000000"/>
              <w:bottom w:val="single" w:sz="4" w:space="0" w:color="000000"/>
              <w:right w:val="single" w:sz="4" w:space="0" w:color="000000"/>
            </w:tcBorders>
            <w:vAlign w:val="center"/>
          </w:tcPr>
          <w:p w14:paraId="22C57058" w14:textId="00C3539A" w:rsidR="000176F0" w:rsidRPr="00FA3B7B" w:rsidRDefault="000176F0" w:rsidP="000176F0">
            <w:pPr>
              <w:spacing w:line="240" w:lineRule="auto"/>
              <w:ind w:firstLine="0"/>
              <w:contextualSpacing/>
              <w:jc w:val="center"/>
            </w:pPr>
            <w:r w:rsidRPr="00FA3B7B">
              <w:rPr>
                <w:rFonts w:eastAsia="Microsoft Sans Serif"/>
                <w:sz w:val="16"/>
              </w:rPr>
              <w:t>1/in</w:t>
            </w:r>
          </w:p>
        </w:tc>
        <w:tc>
          <w:tcPr>
            <w:tcW w:w="0" w:type="auto"/>
            <w:tcBorders>
              <w:top w:val="single" w:sz="4" w:space="0" w:color="000000"/>
              <w:left w:val="single" w:sz="4" w:space="0" w:color="000000"/>
              <w:bottom w:val="single" w:sz="4" w:space="0" w:color="000000"/>
              <w:right w:val="single" w:sz="4" w:space="0" w:color="000000"/>
            </w:tcBorders>
            <w:vAlign w:val="center"/>
          </w:tcPr>
          <w:p w14:paraId="0B7395D9" w14:textId="606AF623" w:rsidR="000176F0" w:rsidRPr="00FA3B7B" w:rsidRDefault="000176F0" w:rsidP="000176F0">
            <w:pPr>
              <w:spacing w:line="240" w:lineRule="auto"/>
              <w:ind w:firstLine="0"/>
              <w:contextualSpacing/>
              <w:jc w:val="center"/>
            </w:pPr>
            <w:r w:rsidRPr="00FA3B7B">
              <w:rPr>
                <w:rFonts w:eastAsia="Microsoft Sans Serif"/>
                <w:sz w:val="16"/>
              </w:rPr>
              <w:t>0.0</w:t>
            </w:r>
          </w:p>
        </w:tc>
        <w:tc>
          <w:tcPr>
            <w:tcW w:w="0" w:type="auto"/>
            <w:tcBorders>
              <w:top w:val="single" w:sz="4" w:space="0" w:color="000000"/>
              <w:left w:val="single" w:sz="4" w:space="0" w:color="000000"/>
              <w:bottom w:val="single" w:sz="4" w:space="0" w:color="000000"/>
              <w:right w:val="single" w:sz="4" w:space="0" w:color="000000"/>
            </w:tcBorders>
            <w:vAlign w:val="center"/>
          </w:tcPr>
          <w:p w14:paraId="6C4849F2" w14:textId="02718997" w:rsidR="000176F0" w:rsidRPr="00FA3B7B" w:rsidRDefault="000176F0" w:rsidP="000176F0">
            <w:pPr>
              <w:spacing w:line="240" w:lineRule="auto"/>
              <w:ind w:firstLine="0"/>
              <w:contextualSpacing/>
              <w:jc w:val="center"/>
            </w:pPr>
            <w:r w:rsidRPr="00FA3B7B">
              <w:rPr>
                <w:rFonts w:eastAsia="Microsoft Sans Serif"/>
                <w:sz w:val="16"/>
              </w:rPr>
              <w:t>0.0 - 5.0</w:t>
            </w:r>
          </w:p>
        </w:tc>
        <w:tc>
          <w:tcPr>
            <w:tcW w:w="0" w:type="auto"/>
            <w:tcBorders>
              <w:top w:val="single" w:sz="4" w:space="0" w:color="000000"/>
              <w:left w:val="single" w:sz="4" w:space="0" w:color="000000"/>
              <w:bottom w:val="single" w:sz="4" w:space="0" w:color="000000"/>
              <w:right w:val="single" w:sz="4" w:space="0" w:color="000000"/>
            </w:tcBorders>
            <w:vAlign w:val="center"/>
          </w:tcPr>
          <w:p w14:paraId="2C49B7E2" w14:textId="58B821DF" w:rsidR="000176F0" w:rsidRPr="00FA3B7B" w:rsidRDefault="000176F0" w:rsidP="000176F0">
            <w:pPr>
              <w:spacing w:line="240" w:lineRule="auto"/>
              <w:ind w:firstLine="0"/>
              <w:contextualSpacing/>
              <w:jc w:val="center"/>
            </w:pPr>
            <w:r w:rsidRPr="00FA3B7B">
              <w:rPr>
                <w:rFonts w:eastAsia="Microsoft Sans Serif"/>
                <w:sz w:val="16"/>
              </w:rPr>
              <w:t>Baseflow recession variation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23203364" w14:textId="2AF854D0"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289DC4EF"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0A076387" w14:textId="5F70AD17" w:rsidR="000176F0" w:rsidRPr="00FA3B7B" w:rsidRDefault="000176F0" w:rsidP="000176F0">
            <w:pPr>
              <w:spacing w:line="240" w:lineRule="auto"/>
              <w:ind w:firstLine="0"/>
              <w:contextualSpacing/>
              <w:jc w:val="center"/>
            </w:pPr>
            <w:r w:rsidRPr="00FA3B7B">
              <w:rPr>
                <w:rFonts w:eastAsia="Microsoft Sans Serif"/>
                <w:sz w:val="18"/>
              </w:rPr>
              <w:t>AGWRC</w:t>
            </w:r>
          </w:p>
        </w:tc>
        <w:tc>
          <w:tcPr>
            <w:tcW w:w="0" w:type="auto"/>
            <w:tcBorders>
              <w:top w:val="single" w:sz="4" w:space="0" w:color="000000"/>
              <w:left w:val="single" w:sz="4" w:space="0" w:color="000000"/>
              <w:bottom w:val="single" w:sz="4" w:space="0" w:color="000000"/>
              <w:right w:val="single" w:sz="4" w:space="0" w:color="000000"/>
            </w:tcBorders>
            <w:vAlign w:val="center"/>
          </w:tcPr>
          <w:p w14:paraId="5881E8D0" w14:textId="13DA7027" w:rsidR="000176F0" w:rsidRPr="00FA3B7B" w:rsidRDefault="000176F0" w:rsidP="000176F0">
            <w:pPr>
              <w:spacing w:line="240" w:lineRule="auto"/>
              <w:ind w:firstLine="0"/>
              <w:contextualSpacing/>
              <w:jc w:val="center"/>
            </w:pPr>
            <w:r w:rsidRPr="00FA3B7B">
              <w:rPr>
                <w:rFonts w:eastAsia="Microsoft Sans Serif"/>
                <w:sz w:val="16"/>
              </w:rPr>
              <w:t>Base groundwater recession</w:t>
            </w:r>
          </w:p>
        </w:tc>
        <w:tc>
          <w:tcPr>
            <w:tcW w:w="0" w:type="auto"/>
            <w:tcBorders>
              <w:top w:val="single" w:sz="4" w:space="0" w:color="000000"/>
              <w:left w:val="single" w:sz="4" w:space="0" w:color="000000"/>
              <w:bottom w:val="single" w:sz="4" w:space="0" w:color="000000"/>
              <w:right w:val="single" w:sz="4" w:space="0" w:color="000000"/>
            </w:tcBorders>
            <w:vAlign w:val="center"/>
          </w:tcPr>
          <w:p w14:paraId="0ACD6B4D" w14:textId="3E0D51AC"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059A267E" w14:textId="3D16059F" w:rsidR="000176F0" w:rsidRPr="00FA3B7B" w:rsidRDefault="000176F0" w:rsidP="000176F0">
            <w:pPr>
              <w:spacing w:line="240" w:lineRule="auto"/>
              <w:ind w:firstLine="0"/>
              <w:contextualSpacing/>
              <w:jc w:val="center"/>
            </w:pPr>
            <w:r>
              <w:rPr>
                <w:rFonts w:eastAsia="Microsoft Sans Serif"/>
                <w:sz w:val="16"/>
              </w:rPr>
              <w:t>0.99</w:t>
            </w:r>
          </w:p>
        </w:tc>
        <w:tc>
          <w:tcPr>
            <w:tcW w:w="0" w:type="auto"/>
            <w:tcBorders>
              <w:top w:val="single" w:sz="4" w:space="0" w:color="000000"/>
              <w:left w:val="single" w:sz="4" w:space="0" w:color="000000"/>
              <w:bottom w:val="single" w:sz="4" w:space="0" w:color="000000"/>
              <w:right w:val="single" w:sz="4" w:space="0" w:color="000000"/>
            </w:tcBorders>
            <w:vAlign w:val="center"/>
          </w:tcPr>
          <w:p w14:paraId="05C36820" w14:textId="20031498" w:rsidR="000176F0" w:rsidRPr="00FA3B7B" w:rsidRDefault="000176F0" w:rsidP="000176F0">
            <w:pPr>
              <w:spacing w:line="240" w:lineRule="auto"/>
              <w:ind w:firstLine="0"/>
              <w:contextualSpacing/>
              <w:jc w:val="center"/>
            </w:pPr>
            <w:r w:rsidRPr="00FA3B7B">
              <w:rPr>
                <w:rFonts w:eastAsia="Microsoft Sans Serif"/>
                <w:sz w:val="16"/>
              </w:rPr>
              <w:t>0.850 - 0.999</w:t>
            </w:r>
          </w:p>
        </w:tc>
        <w:tc>
          <w:tcPr>
            <w:tcW w:w="0" w:type="auto"/>
            <w:tcBorders>
              <w:top w:val="single" w:sz="4" w:space="0" w:color="000000"/>
              <w:left w:val="single" w:sz="4" w:space="0" w:color="000000"/>
              <w:bottom w:val="single" w:sz="4" w:space="0" w:color="000000"/>
              <w:right w:val="single" w:sz="4" w:space="0" w:color="000000"/>
            </w:tcBorders>
            <w:vAlign w:val="center"/>
          </w:tcPr>
          <w:p w14:paraId="347E3784" w14:textId="3139CE48" w:rsidR="000176F0" w:rsidRPr="00FA3B7B" w:rsidRDefault="000176F0" w:rsidP="000176F0">
            <w:pPr>
              <w:spacing w:line="240" w:lineRule="auto"/>
              <w:ind w:firstLine="0"/>
              <w:contextualSpacing/>
              <w:jc w:val="center"/>
            </w:pPr>
            <w:r w:rsidRPr="00FA3B7B">
              <w:rPr>
                <w:rFonts w:eastAsia="Microsoft Sans Serif"/>
                <w:sz w:val="16"/>
              </w:rPr>
              <w:t>Baseflow recession</w:t>
            </w:r>
          </w:p>
        </w:tc>
        <w:tc>
          <w:tcPr>
            <w:tcW w:w="1253" w:type="dxa"/>
            <w:tcBorders>
              <w:top w:val="single" w:sz="4" w:space="0" w:color="000000"/>
              <w:left w:val="single" w:sz="4" w:space="0" w:color="000000"/>
              <w:bottom w:val="single" w:sz="4" w:space="0" w:color="000000"/>
              <w:right w:val="single" w:sz="4" w:space="0" w:color="auto"/>
            </w:tcBorders>
            <w:vAlign w:val="center"/>
          </w:tcPr>
          <w:p w14:paraId="69249D04" w14:textId="11AB6970"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593976" w:rsidRPr="00FA3B7B" w14:paraId="689E561D"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35A3D139" w14:textId="7952109A" w:rsidR="00593976" w:rsidRPr="00FA3B7B" w:rsidRDefault="00593976" w:rsidP="003D52DD">
            <w:pPr>
              <w:spacing w:line="240" w:lineRule="auto"/>
              <w:ind w:firstLine="0"/>
              <w:contextualSpacing/>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0176F0" w:rsidRPr="00FA3B7B" w14:paraId="253AFF0A"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D5A91A5" w14:textId="1C002F41" w:rsidR="000176F0" w:rsidRPr="00FA3B7B" w:rsidRDefault="000176F0" w:rsidP="000176F0">
            <w:pPr>
              <w:spacing w:line="240" w:lineRule="auto"/>
              <w:ind w:firstLine="0"/>
              <w:contextualSpacing/>
              <w:jc w:val="center"/>
            </w:pPr>
            <w:r w:rsidRPr="00FA3B7B">
              <w:rPr>
                <w:rFonts w:eastAsia="Microsoft Sans Serif"/>
                <w:sz w:val="18"/>
              </w:rPr>
              <w:t>PETMAX</w:t>
            </w:r>
          </w:p>
        </w:tc>
        <w:tc>
          <w:tcPr>
            <w:tcW w:w="0" w:type="auto"/>
            <w:tcBorders>
              <w:top w:val="single" w:sz="4" w:space="0" w:color="000000"/>
              <w:left w:val="single" w:sz="4" w:space="0" w:color="000000"/>
              <w:bottom w:val="single" w:sz="4" w:space="0" w:color="000000"/>
              <w:right w:val="single" w:sz="4" w:space="0" w:color="000000"/>
            </w:tcBorders>
            <w:vAlign w:val="center"/>
          </w:tcPr>
          <w:p w14:paraId="36922B21" w14:textId="4E2198C5" w:rsidR="000176F0" w:rsidRPr="00FA3B7B" w:rsidRDefault="000176F0" w:rsidP="000176F0">
            <w:pPr>
              <w:spacing w:line="240" w:lineRule="auto"/>
              <w:ind w:firstLine="0"/>
              <w:contextualSpacing/>
              <w:jc w:val="center"/>
            </w:pPr>
            <w:r w:rsidRPr="00FA3B7B">
              <w:rPr>
                <w:rFonts w:eastAsia="Microsoft Sans Serif"/>
                <w:sz w:val="16"/>
              </w:rPr>
              <w:t>Temp below which ET is reduced</w:t>
            </w:r>
          </w:p>
        </w:tc>
        <w:tc>
          <w:tcPr>
            <w:tcW w:w="0" w:type="auto"/>
            <w:tcBorders>
              <w:top w:val="single" w:sz="4" w:space="0" w:color="000000"/>
              <w:left w:val="single" w:sz="4" w:space="0" w:color="000000"/>
              <w:bottom w:val="single" w:sz="4" w:space="0" w:color="000000"/>
              <w:right w:val="single" w:sz="4" w:space="0" w:color="000000"/>
            </w:tcBorders>
            <w:vAlign w:val="center"/>
          </w:tcPr>
          <w:p w14:paraId="208D4FB5" w14:textId="79EE9455" w:rsidR="000176F0" w:rsidRPr="00FA3B7B" w:rsidRDefault="000176F0" w:rsidP="000176F0">
            <w:pPr>
              <w:spacing w:line="240" w:lineRule="auto"/>
              <w:ind w:firstLine="0"/>
              <w:contextualSpacing/>
              <w:jc w:val="center"/>
            </w:pPr>
            <w:r w:rsidRPr="00FA3B7B">
              <w:rPr>
                <w:rFonts w:eastAsia="Microsoft Sans Serif"/>
                <w:sz w:val="16"/>
              </w:rPr>
              <w:t>deg. F</w:t>
            </w:r>
          </w:p>
        </w:tc>
        <w:tc>
          <w:tcPr>
            <w:tcW w:w="0" w:type="auto"/>
            <w:tcBorders>
              <w:top w:val="single" w:sz="4" w:space="0" w:color="000000"/>
              <w:left w:val="single" w:sz="4" w:space="0" w:color="000000"/>
              <w:bottom w:val="single" w:sz="4" w:space="0" w:color="000000"/>
              <w:right w:val="single" w:sz="4" w:space="0" w:color="000000"/>
            </w:tcBorders>
            <w:vAlign w:val="center"/>
          </w:tcPr>
          <w:p w14:paraId="68378780" w14:textId="50BD67C1" w:rsidR="000176F0" w:rsidRPr="00FA3B7B" w:rsidRDefault="000176F0" w:rsidP="000176F0">
            <w:pPr>
              <w:spacing w:line="240" w:lineRule="auto"/>
              <w:ind w:firstLine="0"/>
              <w:contextualSpacing/>
              <w:jc w:val="center"/>
            </w:pPr>
            <w:r w:rsidRPr="00FA3B7B">
              <w:rPr>
                <w:rFonts w:eastAsia="Microsoft Sans Serif"/>
                <w:sz w:val="16"/>
              </w:rPr>
              <w:t>45 - 47</w:t>
            </w:r>
          </w:p>
        </w:tc>
        <w:tc>
          <w:tcPr>
            <w:tcW w:w="0" w:type="auto"/>
            <w:tcBorders>
              <w:top w:val="single" w:sz="4" w:space="0" w:color="000000"/>
              <w:left w:val="single" w:sz="4" w:space="0" w:color="000000"/>
              <w:bottom w:val="single" w:sz="4" w:space="0" w:color="000000"/>
              <w:right w:val="single" w:sz="4" w:space="0" w:color="000000"/>
            </w:tcBorders>
            <w:vAlign w:val="center"/>
          </w:tcPr>
          <w:p w14:paraId="355634E8" w14:textId="0D424017" w:rsidR="000176F0" w:rsidRPr="00FA3B7B" w:rsidRDefault="000176F0" w:rsidP="000176F0">
            <w:pPr>
              <w:spacing w:line="240" w:lineRule="auto"/>
              <w:ind w:firstLine="0"/>
              <w:contextualSpacing/>
              <w:jc w:val="center"/>
            </w:pPr>
            <w:r w:rsidRPr="00FA3B7B">
              <w:rPr>
                <w:rFonts w:eastAsia="Microsoft Sans Serif"/>
                <w:sz w:val="16"/>
              </w:rPr>
              <w:t>32 - 48</w:t>
            </w:r>
          </w:p>
        </w:tc>
        <w:tc>
          <w:tcPr>
            <w:tcW w:w="0" w:type="auto"/>
            <w:tcBorders>
              <w:top w:val="single" w:sz="4" w:space="0" w:color="000000"/>
              <w:left w:val="single" w:sz="4" w:space="0" w:color="000000"/>
              <w:bottom w:val="single" w:sz="4" w:space="0" w:color="000000"/>
              <w:right w:val="single" w:sz="4" w:space="0" w:color="000000"/>
            </w:tcBorders>
            <w:vAlign w:val="center"/>
          </w:tcPr>
          <w:p w14:paraId="47388857" w14:textId="41A17830"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5ED34633"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312DF50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6356D6A2" w14:textId="6A8CAE5D" w:rsidR="000176F0" w:rsidRPr="00FA3B7B" w:rsidRDefault="000176F0" w:rsidP="000176F0">
            <w:pPr>
              <w:spacing w:line="240" w:lineRule="auto"/>
              <w:ind w:firstLine="0"/>
              <w:contextualSpacing/>
              <w:jc w:val="center"/>
            </w:pPr>
            <w:r w:rsidRPr="00FA3B7B">
              <w:rPr>
                <w:rFonts w:eastAsia="Microsoft Sans Serif"/>
                <w:sz w:val="18"/>
              </w:rPr>
              <w:lastRenderedPageBreak/>
              <w:t>PETMIN</w:t>
            </w:r>
          </w:p>
        </w:tc>
        <w:tc>
          <w:tcPr>
            <w:tcW w:w="0" w:type="auto"/>
            <w:tcBorders>
              <w:top w:val="single" w:sz="4" w:space="0" w:color="000000"/>
              <w:left w:val="single" w:sz="4" w:space="0" w:color="000000"/>
              <w:bottom w:val="single" w:sz="4" w:space="0" w:color="000000"/>
              <w:right w:val="single" w:sz="4" w:space="0" w:color="000000"/>
            </w:tcBorders>
            <w:vAlign w:val="center"/>
          </w:tcPr>
          <w:p w14:paraId="1574E0F1" w14:textId="320A1953" w:rsidR="000176F0" w:rsidRPr="00FA3B7B" w:rsidRDefault="000176F0" w:rsidP="000176F0">
            <w:pPr>
              <w:spacing w:line="240" w:lineRule="auto"/>
              <w:ind w:firstLine="0"/>
              <w:contextualSpacing/>
              <w:jc w:val="center"/>
            </w:pPr>
            <w:r w:rsidRPr="00FA3B7B">
              <w:rPr>
                <w:rFonts w:eastAsia="Microsoft Sans Serif"/>
                <w:sz w:val="16"/>
              </w:rPr>
              <w:t>Temp below which ET is set to zero</w:t>
            </w:r>
          </w:p>
        </w:tc>
        <w:tc>
          <w:tcPr>
            <w:tcW w:w="0" w:type="auto"/>
            <w:tcBorders>
              <w:top w:val="single" w:sz="4" w:space="0" w:color="000000"/>
              <w:left w:val="single" w:sz="4" w:space="0" w:color="000000"/>
              <w:bottom w:val="single" w:sz="4" w:space="0" w:color="000000"/>
              <w:right w:val="single" w:sz="4" w:space="0" w:color="000000"/>
            </w:tcBorders>
            <w:vAlign w:val="center"/>
          </w:tcPr>
          <w:p w14:paraId="3FE63A18" w14:textId="487A6270" w:rsidR="000176F0" w:rsidRPr="00FA3B7B" w:rsidRDefault="000176F0" w:rsidP="000176F0">
            <w:pPr>
              <w:spacing w:line="240" w:lineRule="auto"/>
              <w:ind w:firstLine="0"/>
              <w:contextualSpacing/>
              <w:jc w:val="center"/>
            </w:pPr>
            <w:r w:rsidRPr="00FA3B7B">
              <w:rPr>
                <w:rFonts w:eastAsia="Microsoft Sans Serif"/>
                <w:sz w:val="16"/>
              </w:rPr>
              <w:t>deg. F</w:t>
            </w:r>
          </w:p>
        </w:tc>
        <w:tc>
          <w:tcPr>
            <w:tcW w:w="0" w:type="auto"/>
            <w:tcBorders>
              <w:top w:val="single" w:sz="4" w:space="0" w:color="000000"/>
              <w:left w:val="single" w:sz="4" w:space="0" w:color="000000"/>
              <w:bottom w:val="single" w:sz="4" w:space="0" w:color="000000"/>
              <w:right w:val="single" w:sz="4" w:space="0" w:color="000000"/>
            </w:tcBorders>
            <w:vAlign w:val="center"/>
          </w:tcPr>
          <w:p w14:paraId="7E4F7B90" w14:textId="1A1F4200" w:rsidR="000176F0" w:rsidRPr="00FA3B7B" w:rsidRDefault="000176F0" w:rsidP="000176F0">
            <w:pPr>
              <w:spacing w:line="240" w:lineRule="auto"/>
              <w:ind w:firstLine="0"/>
              <w:contextualSpacing/>
              <w:jc w:val="center"/>
            </w:pPr>
            <w:r w:rsidRPr="00FA3B7B">
              <w:rPr>
                <w:rFonts w:eastAsia="Microsoft Sans Serif"/>
                <w:sz w:val="16"/>
              </w:rPr>
              <w:t>35</w:t>
            </w:r>
          </w:p>
        </w:tc>
        <w:tc>
          <w:tcPr>
            <w:tcW w:w="0" w:type="auto"/>
            <w:tcBorders>
              <w:top w:val="single" w:sz="4" w:space="0" w:color="000000"/>
              <w:left w:val="single" w:sz="4" w:space="0" w:color="000000"/>
              <w:bottom w:val="single" w:sz="4" w:space="0" w:color="000000"/>
              <w:right w:val="single" w:sz="4" w:space="0" w:color="000000"/>
            </w:tcBorders>
            <w:vAlign w:val="center"/>
          </w:tcPr>
          <w:p w14:paraId="4A444324" w14:textId="3C33AF46" w:rsidR="000176F0" w:rsidRPr="00FA3B7B" w:rsidRDefault="000176F0" w:rsidP="000176F0">
            <w:pPr>
              <w:spacing w:line="240" w:lineRule="auto"/>
              <w:ind w:firstLine="0"/>
              <w:contextualSpacing/>
              <w:jc w:val="center"/>
            </w:pPr>
            <w:r w:rsidRPr="00FA3B7B">
              <w:rPr>
                <w:rFonts w:eastAsia="Microsoft Sans Serif"/>
                <w:sz w:val="16"/>
              </w:rPr>
              <w:t>30 - 40</w:t>
            </w:r>
          </w:p>
        </w:tc>
        <w:tc>
          <w:tcPr>
            <w:tcW w:w="0" w:type="auto"/>
            <w:tcBorders>
              <w:top w:val="single" w:sz="4" w:space="0" w:color="000000"/>
              <w:left w:val="single" w:sz="4" w:space="0" w:color="000000"/>
              <w:bottom w:val="single" w:sz="4" w:space="0" w:color="000000"/>
              <w:right w:val="single" w:sz="4" w:space="0" w:color="000000"/>
            </w:tcBorders>
            <w:vAlign w:val="center"/>
          </w:tcPr>
          <w:p w14:paraId="37D0916C" w14:textId="25D7EFE4"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5767B1CD"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567B0203"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B1DC66A" w14:textId="681AC109" w:rsidR="000176F0" w:rsidRPr="00FA3B7B" w:rsidRDefault="000176F0" w:rsidP="000176F0">
            <w:pPr>
              <w:spacing w:line="240" w:lineRule="auto"/>
              <w:ind w:firstLine="0"/>
              <w:contextualSpacing/>
              <w:jc w:val="center"/>
            </w:pPr>
            <w:r w:rsidRPr="00FA3B7B">
              <w:rPr>
                <w:rFonts w:eastAsia="Microsoft Sans Serif"/>
                <w:sz w:val="18"/>
              </w:rPr>
              <w:t>INFEXP</w:t>
            </w:r>
          </w:p>
        </w:tc>
        <w:tc>
          <w:tcPr>
            <w:tcW w:w="0" w:type="auto"/>
            <w:tcBorders>
              <w:top w:val="single" w:sz="4" w:space="0" w:color="000000"/>
              <w:left w:val="single" w:sz="4" w:space="0" w:color="000000"/>
              <w:bottom w:val="single" w:sz="4" w:space="0" w:color="000000"/>
              <w:right w:val="single" w:sz="4" w:space="0" w:color="000000"/>
            </w:tcBorders>
            <w:vAlign w:val="center"/>
          </w:tcPr>
          <w:p w14:paraId="5051A52D" w14:textId="656C73D9" w:rsidR="000176F0" w:rsidRPr="00FA3B7B" w:rsidRDefault="000176F0" w:rsidP="000176F0">
            <w:pPr>
              <w:spacing w:line="240" w:lineRule="auto"/>
              <w:ind w:firstLine="0"/>
              <w:contextualSpacing/>
              <w:jc w:val="center"/>
            </w:pPr>
            <w:r w:rsidRPr="00FA3B7B">
              <w:rPr>
                <w:rFonts w:eastAsia="Microsoft Sans Serif"/>
                <w:sz w:val="16"/>
              </w:rPr>
              <w:t>Exponent in infiltration equation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673A92ED" w14:textId="0CA53629"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4D23774C" w14:textId="391B6CB5" w:rsidR="000176F0" w:rsidRPr="00FA3B7B" w:rsidRDefault="000176F0" w:rsidP="000176F0">
            <w:pPr>
              <w:spacing w:line="240" w:lineRule="auto"/>
              <w:ind w:firstLine="0"/>
              <w:contextualSpacing/>
              <w:jc w:val="center"/>
            </w:pPr>
            <w:r w:rsidRPr="00FA3B7B">
              <w:rPr>
                <w:rFonts w:eastAsia="Microsoft Sans Serif"/>
                <w:sz w:val="16"/>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64A47958" w14:textId="6C261CDD" w:rsidR="000176F0" w:rsidRPr="00FA3B7B" w:rsidRDefault="000176F0" w:rsidP="000176F0">
            <w:pPr>
              <w:spacing w:line="240" w:lineRule="auto"/>
              <w:ind w:firstLine="0"/>
              <w:contextualSpacing/>
              <w:jc w:val="center"/>
            </w:pPr>
            <w:r w:rsidRPr="00FA3B7B">
              <w:rPr>
                <w:rFonts w:eastAsia="Microsoft Sans Serif"/>
                <w:sz w:val="16"/>
              </w:rPr>
              <w:t>1 - 3</w:t>
            </w:r>
          </w:p>
        </w:tc>
        <w:tc>
          <w:tcPr>
            <w:tcW w:w="0" w:type="auto"/>
            <w:tcBorders>
              <w:top w:val="single" w:sz="4" w:space="0" w:color="000000"/>
              <w:left w:val="single" w:sz="4" w:space="0" w:color="000000"/>
              <w:bottom w:val="single" w:sz="4" w:space="0" w:color="000000"/>
              <w:right w:val="single" w:sz="4" w:space="0" w:color="000000"/>
            </w:tcBorders>
            <w:vAlign w:val="center"/>
          </w:tcPr>
          <w:p w14:paraId="14D023E6" w14:textId="0D2E4492" w:rsidR="000176F0" w:rsidRPr="00FA3B7B" w:rsidRDefault="000176F0" w:rsidP="000176F0">
            <w:pPr>
              <w:spacing w:line="240" w:lineRule="auto"/>
              <w:ind w:firstLine="0"/>
              <w:contextualSpacing/>
              <w:jc w:val="center"/>
            </w:pPr>
            <w:r w:rsidRPr="00FA3B7B">
              <w:rPr>
                <w:rFonts w:eastAsia="Microsoft Sans Serif"/>
                <w:sz w:val="16"/>
              </w:rPr>
              <w:t>Soils variability</w:t>
            </w:r>
          </w:p>
        </w:tc>
        <w:tc>
          <w:tcPr>
            <w:tcW w:w="1253" w:type="dxa"/>
            <w:tcBorders>
              <w:top w:val="single" w:sz="4" w:space="0" w:color="000000"/>
              <w:left w:val="single" w:sz="4" w:space="0" w:color="000000"/>
              <w:bottom w:val="single" w:sz="4" w:space="0" w:color="000000"/>
              <w:right w:val="single" w:sz="4" w:space="0" w:color="auto"/>
            </w:tcBorders>
            <w:vAlign w:val="center"/>
          </w:tcPr>
          <w:p w14:paraId="0FFDFCDC" w14:textId="4309594D" w:rsidR="000176F0" w:rsidRPr="00FA3B7B" w:rsidRDefault="000176F0" w:rsidP="000176F0">
            <w:pPr>
              <w:spacing w:line="240" w:lineRule="auto"/>
              <w:ind w:firstLine="0"/>
              <w:contextualSpacing/>
              <w:jc w:val="center"/>
            </w:pPr>
            <w:r w:rsidRPr="00FA3B7B">
              <w:rPr>
                <w:rFonts w:eastAsia="Microsoft Sans Serif"/>
                <w:sz w:val="16"/>
              </w:rPr>
              <w:t>Default to 2.0</w:t>
            </w:r>
          </w:p>
        </w:tc>
      </w:tr>
      <w:tr w:rsidR="000176F0" w:rsidRPr="00FA3B7B" w14:paraId="1E9FC8B1"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8090E59" w14:textId="58B3A4A8" w:rsidR="000176F0" w:rsidRPr="00FA3B7B" w:rsidRDefault="000176F0" w:rsidP="000176F0">
            <w:pPr>
              <w:spacing w:line="240" w:lineRule="auto"/>
              <w:ind w:firstLine="0"/>
              <w:contextualSpacing/>
              <w:jc w:val="center"/>
            </w:pPr>
            <w:r w:rsidRPr="00FA3B7B">
              <w:rPr>
                <w:rFonts w:eastAsia="Microsoft Sans Serif"/>
                <w:sz w:val="18"/>
              </w:rPr>
              <w:t>INFILD</w:t>
            </w:r>
          </w:p>
        </w:tc>
        <w:tc>
          <w:tcPr>
            <w:tcW w:w="0" w:type="auto"/>
            <w:tcBorders>
              <w:top w:val="single" w:sz="4" w:space="0" w:color="000000"/>
              <w:left w:val="single" w:sz="4" w:space="0" w:color="000000"/>
              <w:bottom w:val="single" w:sz="4" w:space="0" w:color="000000"/>
              <w:right w:val="single" w:sz="4" w:space="0" w:color="000000"/>
            </w:tcBorders>
            <w:vAlign w:val="center"/>
          </w:tcPr>
          <w:p w14:paraId="1E783D55" w14:textId="7EC09805" w:rsidR="000176F0" w:rsidRPr="00FA3B7B" w:rsidRDefault="000176F0" w:rsidP="000176F0">
            <w:pPr>
              <w:spacing w:line="240" w:lineRule="auto"/>
              <w:ind w:firstLine="0"/>
              <w:contextualSpacing/>
              <w:jc w:val="center"/>
            </w:pPr>
            <w:r w:rsidRPr="00FA3B7B">
              <w:rPr>
                <w:rFonts w:eastAsia="Microsoft Sans Serif"/>
                <w:sz w:val="16"/>
              </w:rPr>
              <w:t>Ratio of max/mean</w:t>
            </w:r>
          </w:p>
          <w:p w14:paraId="05D5A6EC" w14:textId="3D94F399" w:rsidR="000176F0" w:rsidRPr="00FA3B7B" w:rsidRDefault="000176F0" w:rsidP="000176F0">
            <w:pPr>
              <w:spacing w:line="240" w:lineRule="auto"/>
              <w:ind w:firstLine="0"/>
              <w:contextualSpacing/>
              <w:jc w:val="center"/>
            </w:pPr>
            <w:r w:rsidRPr="00FA3B7B">
              <w:rPr>
                <w:rFonts w:eastAsia="Microsoft Sans Serif"/>
                <w:sz w:val="16"/>
              </w:rPr>
              <w:t>infiltration capacities</w:t>
            </w:r>
          </w:p>
        </w:tc>
        <w:tc>
          <w:tcPr>
            <w:tcW w:w="0" w:type="auto"/>
            <w:tcBorders>
              <w:top w:val="single" w:sz="4" w:space="0" w:color="000000"/>
              <w:left w:val="single" w:sz="4" w:space="0" w:color="000000"/>
              <w:bottom w:val="single" w:sz="4" w:space="0" w:color="000000"/>
              <w:right w:val="single" w:sz="4" w:space="0" w:color="000000"/>
            </w:tcBorders>
            <w:vAlign w:val="center"/>
          </w:tcPr>
          <w:p w14:paraId="70715252" w14:textId="1652111F"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46700288" w14:textId="65679240" w:rsidR="000176F0" w:rsidRPr="00FA3B7B" w:rsidRDefault="000176F0" w:rsidP="000176F0">
            <w:pPr>
              <w:spacing w:line="240" w:lineRule="auto"/>
              <w:ind w:firstLine="0"/>
              <w:contextualSpacing/>
              <w:jc w:val="center"/>
            </w:pPr>
            <w:r w:rsidRPr="00FA3B7B">
              <w:rPr>
                <w:rFonts w:eastAsia="Microsoft Sans Serif"/>
                <w:sz w:val="16"/>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521E073A" w14:textId="51627FBC" w:rsidR="000176F0" w:rsidRPr="00FA3B7B" w:rsidRDefault="000176F0" w:rsidP="000176F0">
            <w:pPr>
              <w:spacing w:line="240" w:lineRule="auto"/>
              <w:ind w:firstLine="0"/>
              <w:contextualSpacing/>
              <w:jc w:val="center"/>
            </w:pPr>
            <w:r w:rsidRPr="00FA3B7B">
              <w:rPr>
                <w:rFonts w:eastAsia="Microsoft Sans Serif"/>
                <w:sz w:val="16"/>
              </w:rPr>
              <w:t>1 - 3</w:t>
            </w:r>
          </w:p>
        </w:tc>
        <w:tc>
          <w:tcPr>
            <w:tcW w:w="0" w:type="auto"/>
            <w:tcBorders>
              <w:top w:val="single" w:sz="4" w:space="0" w:color="000000"/>
              <w:left w:val="single" w:sz="4" w:space="0" w:color="000000"/>
              <w:bottom w:val="single" w:sz="4" w:space="0" w:color="000000"/>
              <w:right w:val="single" w:sz="4" w:space="0" w:color="000000"/>
            </w:tcBorders>
            <w:vAlign w:val="center"/>
          </w:tcPr>
          <w:p w14:paraId="65082485" w14:textId="4ACB2B02" w:rsidR="000176F0" w:rsidRPr="00FA3B7B" w:rsidRDefault="000176F0" w:rsidP="000176F0">
            <w:pPr>
              <w:spacing w:line="240" w:lineRule="auto"/>
              <w:ind w:firstLine="0"/>
              <w:contextualSpacing/>
              <w:jc w:val="center"/>
            </w:pPr>
            <w:r w:rsidRPr="00FA3B7B">
              <w:rPr>
                <w:rFonts w:eastAsia="Microsoft Sans Serif"/>
                <w:sz w:val="16"/>
              </w:rPr>
              <w:t>Soils variability</w:t>
            </w:r>
          </w:p>
        </w:tc>
        <w:tc>
          <w:tcPr>
            <w:tcW w:w="1253" w:type="dxa"/>
            <w:tcBorders>
              <w:top w:val="single" w:sz="4" w:space="0" w:color="000000"/>
              <w:left w:val="single" w:sz="4" w:space="0" w:color="000000"/>
              <w:bottom w:val="single" w:sz="4" w:space="0" w:color="000000"/>
              <w:right w:val="single" w:sz="4" w:space="0" w:color="auto"/>
            </w:tcBorders>
            <w:vAlign w:val="center"/>
          </w:tcPr>
          <w:p w14:paraId="046DE41A" w14:textId="6F3DD227" w:rsidR="000176F0" w:rsidRPr="00FA3B7B" w:rsidRDefault="000176F0" w:rsidP="000176F0">
            <w:pPr>
              <w:spacing w:line="240" w:lineRule="auto"/>
              <w:ind w:firstLine="0"/>
              <w:contextualSpacing/>
              <w:jc w:val="center"/>
            </w:pPr>
            <w:r w:rsidRPr="00FA3B7B">
              <w:rPr>
                <w:rFonts w:eastAsia="Microsoft Sans Serif"/>
                <w:sz w:val="16"/>
              </w:rPr>
              <w:t>Default to 2.0</w:t>
            </w:r>
          </w:p>
        </w:tc>
      </w:tr>
      <w:tr w:rsidR="000176F0" w:rsidRPr="00FA3B7B" w14:paraId="5F9308EA"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2E2FDDF" w14:textId="31B4079F" w:rsidR="000176F0" w:rsidRPr="00FA3B7B" w:rsidRDefault="000176F0" w:rsidP="000176F0">
            <w:pPr>
              <w:spacing w:line="240" w:lineRule="auto"/>
              <w:ind w:firstLine="0"/>
              <w:contextualSpacing/>
              <w:jc w:val="center"/>
            </w:pPr>
            <w:r w:rsidRPr="00FA3B7B">
              <w:rPr>
                <w:rFonts w:eastAsia="Microsoft Sans Serif"/>
                <w:sz w:val="18"/>
              </w:rPr>
              <w:t>DEEPFR</w:t>
            </w:r>
          </w:p>
        </w:tc>
        <w:tc>
          <w:tcPr>
            <w:tcW w:w="0" w:type="auto"/>
            <w:tcBorders>
              <w:top w:val="single" w:sz="4" w:space="0" w:color="000000"/>
              <w:left w:val="single" w:sz="4" w:space="0" w:color="000000"/>
              <w:bottom w:val="single" w:sz="4" w:space="0" w:color="000000"/>
              <w:right w:val="single" w:sz="4" w:space="0" w:color="000000"/>
            </w:tcBorders>
            <w:vAlign w:val="center"/>
          </w:tcPr>
          <w:p w14:paraId="09325079" w14:textId="62953680" w:rsidR="000176F0" w:rsidRPr="00FA3B7B" w:rsidRDefault="000176F0" w:rsidP="000176F0">
            <w:pPr>
              <w:spacing w:line="240" w:lineRule="auto"/>
              <w:ind w:firstLine="0"/>
              <w:contextualSpacing/>
              <w:jc w:val="center"/>
            </w:pPr>
            <w:r w:rsidRPr="00FA3B7B">
              <w:rPr>
                <w:rFonts w:eastAsia="Microsoft Sans Serif"/>
                <w:sz w:val="16"/>
              </w:rPr>
              <w:t>Fraction of GW inflow to deep recharge</w:t>
            </w:r>
          </w:p>
        </w:tc>
        <w:tc>
          <w:tcPr>
            <w:tcW w:w="0" w:type="auto"/>
            <w:tcBorders>
              <w:top w:val="single" w:sz="4" w:space="0" w:color="000000"/>
              <w:left w:val="single" w:sz="4" w:space="0" w:color="000000"/>
              <w:bottom w:val="single" w:sz="4" w:space="0" w:color="000000"/>
              <w:right w:val="single" w:sz="4" w:space="0" w:color="000000"/>
            </w:tcBorders>
            <w:vAlign w:val="center"/>
          </w:tcPr>
          <w:p w14:paraId="6A45DA31" w14:textId="1158C13E"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14D07866" w14:textId="32297A08" w:rsidR="000176F0" w:rsidRPr="00FA3B7B" w:rsidRDefault="000176F0" w:rsidP="000176F0">
            <w:pPr>
              <w:spacing w:line="240" w:lineRule="auto"/>
              <w:ind w:firstLine="0"/>
              <w:contextualSpacing/>
              <w:jc w:val="center"/>
            </w:pPr>
            <w:r w:rsidRPr="00FA3B7B">
              <w:rPr>
                <w:rFonts w:eastAsia="Microsoft Sans Serif"/>
                <w:sz w:val="16"/>
              </w:rPr>
              <w:t>0.00 - 0.</w:t>
            </w:r>
            <w:r>
              <w:rPr>
                <w:rFonts w:eastAsia="Microsoft Sans Serif"/>
                <w:sz w:val="16"/>
              </w:rPr>
              <w:t>05</w:t>
            </w:r>
          </w:p>
        </w:tc>
        <w:tc>
          <w:tcPr>
            <w:tcW w:w="0" w:type="auto"/>
            <w:tcBorders>
              <w:top w:val="single" w:sz="4" w:space="0" w:color="000000"/>
              <w:left w:val="single" w:sz="4" w:space="0" w:color="000000"/>
              <w:bottom w:val="single" w:sz="4" w:space="0" w:color="000000"/>
              <w:right w:val="single" w:sz="4" w:space="0" w:color="000000"/>
            </w:tcBorders>
            <w:vAlign w:val="center"/>
          </w:tcPr>
          <w:p w14:paraId="1CA7986E" w14:textId="14FA1ADA" w:rsidR="000176F0" w:rsidRPr="00FA3B7B" w:rsidRDefault="000176F0" w:rsidP="000176F0">
            <w:pPr>
              <w:spacing w:line="240" w:lineRule="auto"/>
              <w:ind w:firstLine="0"/>
              <w:contextualSpacing/>
              <w:jc w:val="center"/>
            </w:pPr>
            <w:r w:rsidRPr="00FA3B7B">
              <w:rPr>
                <w:rFonts w:eastAsia="Microsoft Sans Serif"/>
                <w:sz w:val="16"/>
              </w:rPr>
              <w:t>0.00 - 0.50</w:t>
            </w:r>
          </w:p>
        </w:tc>
        <w:tc>
          <w:tcPr>
            <w:tcW w:w="0" w:type="auto"/>
            <w:tcBorders>
              <w:top w:val="single" w:sz="4" w:space="0" w:color="000000"/>
              <w:left w:val="single" w:sz="4" w:space="0" w:color="000000"/>
              <w:bottom w:val="single" w:sz="4" w:space="0" w:color="000000"/>
              <w:right w:val="single" w:sz="4" w:space="0" w:color="000000"/>
            </w:tcBorders>
            <w:vAlign w:val="center"/>
          </w:tcPr>
          <w:p w14:paraId="648F705A" w14:textId="59E4E0EE" w:rsidR="000176F0" w:rsidRPr="00FA3B7B" w:rsidRDefault="000176F0" w:rsidP="000176F0">
            <w:pPr>
              <w:spacing w:line="240" w:lineRule="auto"/>
              <w:ind w:firstLine="0"/>
              <w:contextualSpacing/>
              <w:jc w:val="center"/>
            </w:pPr>
            <w:r w:rsidRPr="00FA3B7B">
              <w:rPr>
                <w:rFonts w:eastAsia="Microsoft Sans Serif"/>
                <w:sz w:val="16"/>
              </w:rPr>
              <w:t>Geology, groundwater recharge</w:t>
            </w:r>
          </w:p>
        </w:tc>
        <w:tc>
          <w:tcPr>
            <w:tcW w:w="1253" w:type="dxa"/>
            <w:tcBorders>
              <w:top w:val="single" w:sz="4" w:space="0" w:color="000000"/>
              <w:left w:val="single" w:sz="4" w:space="0" w:color="000000"/>
              <w:bottom w:val="single" w:sz="4" w:space="0" w:color="000000"/>
              <w:right w:val="single" w:sz="4" w:space="0" w:color="auto"/>
            </w:tcBorders>
            <w:vAlign w:val="center"/>
          </w:tcPr>
          <w:p w14:paraId="6DD615F8" w14:textId="3C95EC18"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D0A4F9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6C9EE0C" w14:textId="5E8F2231" w:rsidR="000176F0" w:rsidRPr="00FA3B7B" w:rsidRDefault="000176F0" w:rsidP="000176F0">
            <w:pPr>
              <w:spacing w:line="240" w:lineRule="auto"/>
              <w:ind w:firstLine="0"/>
              <w:contextualSpacing/>
              <w:jc w:val="center"/>
            </w:pPr>
            <w:r w:rsidRPr="00FA3B7B">
              <w:rPr>
                <w:rFonts w:eastAsia="Microsoft Sans Serif"/>
                <w:sz w:val="18"/>
              </w:rPr>
              <w:t>BASETP</w:t>
            </w:r>
          </w:p>
        </w:tc>
        <w:tc>
          <w:tcPr>
            <w:tcW w:w="0" w:type="auto"/>
            <w:tcBorders>
              <w:top w:val="single" w:sz="4" w:space="0" w:color="000000"/>
              <w:left w:val="single" w:sz="4" w:space="0" w:color="000000"/>
              <w:bottom w:val="single" w:sz="4" w:space="0" w:color="000000"/>
              <w:right w:val="single" w:sz="4" w:space="0" w:color="000000"/>
            </w:tcBorders>
            <w:vAlign w:val="center"/>
          </w:tcPr>
          <w:p w14:paraId="2BBE118F" w14:textId="341FAAF6" w:rsidR="000176F0" w:rsidRPr="00FA3B7B" w:rsidRDefault="000176F0" w:rsidP="000176F0">
            <w:pPr>
              <w:spacing w:line="240" w:lineRule="auto"/>
              <w:ind w:firstLine="0"/>
              <w:contextualSpacing/>
              <w:jc w:val="center"/>
            </w:pPr>
            <w:r w:rsidRPr="00FA3B7B">
              <w:rPr>
                <w:rFonts w:eastAsia="Microsoft Sans Serif"/>
                <w:sz w:val="16"/>
              </w:rPr>
              <w:t>Fraction of remaining ET from baseflow</w:t>
            </w:r>
          </w:p>
        </w:tc>
        <w:tc>
          <w:tcPr>
            <w:tcW w:w="0" w:type="auto"/>
            <w:tcBorders>
              <w:top w:val="single" w:sz="4" w:space="0" w:color="000000"/>
              <w:left w:val="single" w:sz="4" w:space="0" w:color="000000"/>
              <w:bottom w:val="single" w:sz="4" w:space="0" w:color="000000"/>
              <w:right w:val="single" w:sz="4" w:space="0" w:color="000000"/>
            </w:tcBorders>
            <w:vAlign w:val="center"/>
          </w:tcPr>
          <w:p w14:paraId="35B47490" w14:textId="3DEE6E31"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66E89B71" w14:textId="7F062AEF" w:rsidR="000176F0" w:rsidRPr="00FA3B7B" w:rsidRDefault="000176F0" w:rsidP="000176F0">
            <w:pPr>
              <w:spacing w:line="240" w:lineRule="auto"/>
              <w:ind w:firstLine="0"/>
              <w:contextualSpacing/>
              <w:jc w:val="center"/>
            </w:pPr>
            <w:r w:rsidRPr="00FA3B7B">
              <w:rPr>
                <w:rFonts w:eastAsia="Microsoft Sans Serif"/>
                <w:sz w:val="16"/>
              </w:rPr>
              <w:t>0.</w:t>
            </w:r>
            <w:r>
              <w:rPr>
                <w:rFonts w:eastAsia="Microsoft Sans Serif"/>
                <w:sz w:val="16"/>
              </w:rPr>
              <w:t>008</w:t>
            </w:r>
            <w:r w:rsidRPr="00FA3B7B">
              <w:rPr>
                <w:rFonts w:eastAsia="Microsoft Sans Serif"/>
                <w:sz w:val="16"/>
              </w:rPr>
              <w:t>- 0.</w:t>
            </w:r>
            <w:r>
              <w:rPr>
                <w:rFonts w:eastAsia="Microsoft Sans Serif"/>
                <w:sz w:val="16"/>
              </w:rPr>
              <w:t>0</w:t>
            </w:r>
            <w:r w:rsidRPr="00FA3B7B">
              <w:rPr>
                <w:rFonts w:eastAsia="Microsoft Sans Serif"/>
                <w:sz w:val="16"/>
              </w:rPr>
              <w:t>2</w:t>
            </w:r>
            <w:r>
              <w:rPr>
                <w:rFonts w:eastAsia="Microsoft Sans Serif"/>
                <w:sz w:val="16"/>
              </w:rPr>
              <w:t>4</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04A023CF" w14:textId="2AAA0A90" w:rsidR="000176F0" w:rsidRPr="00FA3B7B" w:rsidRDefault="000176F0" w:rsidP="000176F0">
            <w:pPr>
              <w:spacing w:line="240" w:lineRule="auto"/>
              <w:ind w:firstLine="0"/>
              <w:contextualSpacing/>
              <w:jc w:val="center"/>
            </w:pPr>
            <w:r w:rsidRPr="00FA3B7B">
              <w:rPr>
                <w:rFonts w:eastAsia="Microsoft Sans Serif"/>
                <w:sz w:val="16"/>
              </w:rPr>
              <w:t>0.0 - 0.2</w:t>
            </w:r>
          </w:p>
        </w:tc>
        <w:tc>
          <w:tcPr>
            <w:tcW w:w="0" w:type="auto"/>
            <w:tcBorders>
              <w:top w:val="single" w:sz="4" w:space="0" w:color="000000"/>
              <w:left w:val="single" w:sz="4" w:space="0" w:color="000000"/>
              <w:bottom w:val="single" w:sz="4" w:space="0" w:color="000000"/>
              <w:right w:val="single" w:sz="4" w:space="0" w:color="000000"/>
            </w:tcBorders>
            <w:vAlign w:val="center"/>
          </w:tcPr>
          <w:p w14:paraId="0E8A62F1" w14:textId="5863F3FA" w:rsidR="000176F0" w:rsidRPr="00FA3B7B" w:rsidRDefault="000176F0" w:rsidP="000176F0">
            <w:pPr>
              <w:spacing w:line="240" w:lineRule="auto"/>
              <w:ind w:firstLine="0"/>
              <w:contextualSpacing/>
              <w:jc w:val="center"/>
            </w:pPr>
            <w:r w:rsidRPr="00FA3B7B">
              <w:rPr>
                <w:rFonts w:eastAsia="Microsoft Sans Serif"/>
                <w:sz w:val="16"/>
              </w:rPr>
              <w:t>Riparian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6E026781" w14:textId="0D93AA78"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993B99C"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F9BF127" w14:textId="74FF7F9A" w:rsidR="000176F0" w:rsidRPr="00FA3B7B" w:rsidRDefault="000176F0" w:rsidP="000176F0">
            <w:pPr>
              <w:spacing w:line="240" w:lineRule="auto"/>
              <w:ind w:firstLine="0"/>
              <w:contextualSpacing/>
              <w:jc w:val="center"/>
            </w:pPr>
            <w:r w:rsidRPr="00FA3B7B">
              <w:rPr>
                <w:rFonts w:eastAsia="Microsoft Sans Serif"/>
                <w:sz w:val="18"/>
              </w:rPr>
              <w:t>AGWETP</w:t>
            </w:r>
          </w:p>
        </w:tc>
        <w:tc>
          <w:tcPr>
            <w:tcW w:w="0" w:type="auto"/>
            <w:tcBorders>
              <w:top w:val="single" w:sz="4" w:space="0" w:color="000000"/>
              <w:left w:val="single" w:sz="4" w:space="0" w:color="000000"/>
              <w:bottom w:val="single" w:sz="4" w:space="0" w:color="000000"/>
              <w:right w:val="single" w:sz="4" w:space="0" w:color="000000"/>
            </w:tcBorders>
            <w:vAlign w:val="center"/>
          </w:tcPr>
          <w:p w14:paraId="2C7F3FD5" w14:textId="08CF3820" w:rsidR="000176F0" w:rsidRPr="00FA3B7B" w:rsidRDefault="000176F0" w:rsidP="000176F0">
            <w:pPr>
              <w:spacing w:line="240" w:lineRule="auto"/>
              <w:ind w:firstLine="0"/>
              <w:contextualSpacing/>
              <w:jc w:val="center"/>
            </w:pPr>
            <w:r w:rsidRPr="00FA3B7B">
              <w:rPr>
                <w:rFonts w:eastAsia="Microsoft Sans Serif"/>
                <w:sz w:val="16"/>
              </w:rPr>
              <w:t>Fraction of remaining ET from active GW</w:t>
            </w:r>
          </w:p>
        </w:tc>
        <w:tc>
          <w:tcPr>
            <w:tcW w:w="0" w:type="auto"/>
            <w:tcBorders>
              <w:top w:val="single" w:sz="4" w:space="0" w:color="000000"/>
              <w:left w:val="single" w:sz="4" w:space="0" w:color="000000"/>
              <w:bottom w:val="single" w:sz="4" w:space="0" w:color="000000"/>
              <w:right w:val="single" w:sz="4" w:space="0" w:color="000000"/>
            </w:tcBorders>
            <w:vAlign w:val="center"/>
          </w:tcPr>
          <w:p w14:paraId="28C09FFA" w14:textId="10A8DCCC"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00C60C3F" w14:textId="392B484A" w:rsidR="000176F0" w:rsidRPr="00FA3B7B" w:rsidRDefault="000176F0" w:rsidP="000176F0">
            <w:pPr>
              <w:spacing w:line="240" w:lineRule="auto"/>
              <w:ind w:firstLine="0"/>
              <w:contextualSpacing/>
              <w:jc w:val="center"/>
            </w:pPr>
            <w:r>
              <w:rPr>
                <w:rFonts w:eastAsia="Microsoft Sans Serif"/>
                <w:sz w:val="16"/>
              </w:rPr>
              <w:t xml:space="preserve">0.000 - </w:t>
            </w:r>
            <w:r w:rsidRPr="00FA3B7B">
              <w:rPr>
                <w:rFonts w:eastAsia="Microsoft Sans Serif"/>
                <w:sz w:val="16"/>
              </w:rPr>
              <w:t>0.016</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48D078DF" w14:textId="4C8111FA" w:rsidR="000176F0" w:rsidRPr="00FA3B7B" w:rsidRDefault="000176F0" w:rsidP="000176F0">
            <w:pPr>
              <w:spacing w:line="240" w:lineRule="auto"/>
              <w:ind w:firstLine="0"/>
              <w:contextualSpacing/>
              <w:jc w:val="center"/>
            </w:pPr>
            <w:r w:rsidRPr="00FA3B7B">
              <w:rPr>
                <w:rFonts w:eastAsia="Microsoft Sans Serif"/>
                <w:sz w:val="16"/>
              </w:rPr>
              <w:t>0.0 - 0.2</w:t>
            </w:r>
          </w:p>
        </w:tc>
        <w:tc>
          <w:tcPr>
            <w:tcW w:w="0" w:type="auto"/>
            <w:tcBorders>
              <w:top w:val="single" w:sz="4" w:space="0" w:color="000000"/>
              <w:left w:val="single" w:sz="4" w:space="0" w:color="000000"/>
              <w:bottom w:val="single" w:sz="4" w:space="0" w:color="000000"/>
              <w:right w:val="single" w:sz="4" w:space="0" w:color="000000"/>
            </w:tcBorders>
            <w:vAlign w:val="center"/>
          </w:tcPr>
          <w:p w14:paraId="00B9CE65" w14:textId="0E9B8E86" w:rsidR="000176F0" w:rsidRPr="00FA3B7B" w:rsidRDefault="000176F0" w:rsidP="000176F0">
            <w:pPr>
              <w:spacing w:line="240" w:lineRule="auto"/>
              <w:ind w:firstLine="0"/>
              <w:contextualSpacing/>
              <w:jc w:val="center"/>
            </w:pPr>
            <w:r w:rsidRPr="00FA3B7B">
              <w:rPr>
                <w:rFonts w:eastAsia="Microsoft Sans Serif"/>
                <w:sz w:val="16"/>
              </w:rPr>
              <w:t>Marsh/wetlands extent</w:t>
            </w:r>
          </w:p>
        </w:tc>
        <w:tc>
          <w:tcPr>
            <w:tcW w:w="1253" w:type="dxa"/>
            <w:tcBorders>
              <w:top w:val="single" w:sz="4" w:space="0" w:color="000000"/>
              <w:left w:val="single" w:sz="4" w:space="0" w:color="000000"/>
              <w:bottom w:val="single" w:sz="4" w:space="0" w:color="000000"/>
              <w:right w:val="single" w:sz="4" w:space="0" w:color="auto"/>
            </w:tcBorders>
            <w:vAlign w:val="center"/>
          </w:tcPr>
          <w:p w14:paraId="732FAD4A" w14:textId="00B750F9"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593976" w:rsidRPr="00FA3B7B" w14:paraId="26CD5623"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66B77340" w14:textId="5C53DD1A" w:rsidR="00593976" w:rsidRPr="00FA3B7B" w:rsidRDefault="00593976" w:rsidP="003D52DD">
            <w:pPr>
              <w:spacing w:line="240" w:lineRule="auto"/>
              <w:ind w:firstLine="0"/>
              <w:contextualSpacing/>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0176F0" w:rsidRPr="00FA3B7B" w14:paraId="417ABA7D"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E6E482B" w14:textId="29B3597D" w:rsidR="000176F0" w:rsidRPr="00FA3B7B" w:rsidRDefault="000176F0" w:rsidP="000176F0">
            <w:pPr>
              <w:spacing w:line="240" w:lineRule="auto"/>
              <w:ind w:firstLine="0"/>
              <w:contextualSpacing/>
              <w:jc w:val="center"/>
            </w:pPr>
            <w:r w:rsidRPr="00FA3B7B">
              <w:rPr>
                <w:rFonts w:eastAsia="Microsoft Sans Serif"/>
                <w:sz w:val="18"/>
              </w:rPr>
              <w:t>CEPSC</w:t>
            </w:r>
          </w:p>
        </w:tc>
        <w:tc>
          <w:tcPr>
            <w:tcW w:w="0" w:type="auto"/>
            <w:tcBorders>
              <w:top w:val="single" w:sz="4" w:space="0" w:color="000000"/>
              <w:left w:val="single" w:sz="4" w:space="0" w:color="000000"/>
              <w:bottom w:val="single" w:sz="4" w:space="0" w:color="000000"/>
              <w:right w:val="single" w:sz="4" w:space="0" w:color="000000"/>
            </w:tcBorders>
            <w:vAlign w:val="center"/>
          </w:tcPr>
          <w:p w14:paraId="57D37016" w14:textId="7DC03585" w:rsidR="000176F0" w:rsidRPr="00FA3B7B" w:rsidRDefault="000176F0" w:rsidP="000176F0">
            <w:pPr>
              <w:spacing w:line="240" w:lineRule="auto"/>
              <w:ind w:firstLine="0"/>
              <w:contextualSpacing/>
              <w:jc w:val="center"/>
            </w:pPr>
            <w:r w:rsidRPr="00FA3B7B">
              <w:rPr>
                <w:rFonts w:eastAsia="Microsoft Sans Serif"/>
                <w:sz w:val="16"/>
              </w:rPr>
              <w:t>Interception storage 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657FED5B" w14:textId="51D23A32"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77C1B570" w14:textId="2F73CAE2" w:rsidR="000D34AC" w:rsidRPr="000D34AC" w:rsidRDefault="000D34AC" w:rsidP="000176F0">
            <w:pPr>
              <w:spacing w:line="240" w:lineRule="auto"/>
              <w:ind w:firstLine="0"/>
              <w:contextualSpacing/>
              <w:jc w:val="center"/>
              <w:rPr>
                <w:sz w:val="16"/>
                <w:szCs w:val="16"/>
              </w:rPr>
            </w:pPr>
            <w:r w:rsidRPr="000D34AC">
              <w:rPr>
                <w:sz w:val="16"/>
                <w:szCs w:val="16"/>
              </w:rPr>
              <w:t>0.05 – 0.30</w:t>
            </w:r>
            <w:r w:rsidR="007E2125" w:rsidRPr="00FA3B7B">
              <w:rPr>
                <w:rFonts w:eastAsia="Microsoft Sans Serif"/>
                <w:sz w:val="16"/>
                <w:vertAlign w:val="superscript"/>
              </w:rPr>
              <w:t>b</w:t>
            </w:r>
          </w:p>
        </w:tc>
        <w:tc>
          <w:tcPr>
            <w:tcW w:w="0" w:type="auto"/>
            <w:tcBorders>
              <w:top w:val="single" w:sz="4" w:space="0" w:color="000000"/>
              <w:left w:val="single" w:sz="4" w:space="0" w:color="000000"/>
              <w:bottom w:val="single" w:sz="4" w:space="0" w:color="000000"/>
              <w:right w:val="single" w:sz="4" w:space="0" w:color="000000"/>
            </w:tcBorders>
            <w:vAlign w:val="center"/>
          </w:tcPr>
          <w:p w14:paraId="5D5A93C7" w14:textId="305F6EA8" w:rsidR="000176F0" w:rsidRPr="00FA3B7B" w:rsidRDefault="000176F0" w:rsidP="000176F0">
            <w:pPr>
              <w:spacing w:line="240" w:lineRule="auto"/>
              <w:ind w:firstLine="0"/>
              <w:contextualSpacing/>
              <w:jc w:val="center"/>
            </w:pPr>
            <w:r w:rsidRPr="00FA3B7B">
              <w:rPr>
                <w:rFonts w:eastAsia="Microsoft Sans Serif"/>
                <w:sz w:val="16"/>
              </w:rPr>
              <w:t>0.01 - 0.40</w:t>
            </w:r>
          </w:p>
        </w:tc>
        <w:tc>
          <w:tcPr>
            <w:tcW w:w="0" w:type="auto"/>
            <w:tcBorders>
              <w:top w:val="single" w:sz="4" w:space="0" w:color="000000"/>
              <w:left w:val="single" w:sz="4" w:space="0" w:color="000000"/>
              <w:bottom w:val="single" w:sz="4" w:space="0" w:color="000000"/>
              <w:right w:val="single" w:sz="4" w:space="0" w:color="000000"/>
            </w:tcBorders>
            <w:vAlign w:val="center"/>
          </w:tcPr>
          <w:p w14:paraId="76E43080" w14:textId="5824EB09" w:rsidR="000176F0" w:rsidRPr="00FA3B7B" w:rsidRDefault="000176F0" w:rsidP="000176F0">
            <w:pPr>
              <w:spacing w:line="240" w:lineRule="auto"/>
              <w:ind w:firstLine="0"/>
              <w:contextualSpacing/>
              <w:jc w:val="center"/>
            </w:pPr>
            <w:r w:rsidRPr="00FA3B7B">
              <w:rPr>
                <w:rFonts w:eastAsia="Microsoft Sans Serif"/>
                <w:sz w:val="16"/>
              </w:rPr>
              <w:t>Vegetation, type/density,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2B259E54" w14:textId="1B59A777"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93768B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C5137E3" w14:textId="607CC8C1" w:rsidR="000176F0" w:rsidRPr="00FA3B7B" w:rsidRDefault="000176F0" w:rsidP="000176F0">
            <w:pPr>
              <w:spacing w:line="240" w:lineRule="auto"/>
              <w:ind w:firstLine="0"/>
              <w:contextualSpacing/>
              <w:jc w:val="center"/>
            </w:pPr>
            <w:r w:rsidRPr="00FA3B7B">
              <w:rPr>
                <w:rFonts w:eastAsia="Microsoft Sans Serif"/>
                <w:sz w:val="18"/>
              </w:rPr>
              <w:t>UZSN</w:t>
            </w:r>
          </w:p>
        </w:tc>
        <w:tc>
          <w:tcPr>
            <w:tcW w:w="0" w:type="auto"/>
            <w:tcBorders>
              <w:top w:val="single" w:sz="4" w:space="0" w:color="000000"/>
              <w:left w:val="single" w:sz="4" w:space="0" w:color="000000"/>
              <w:bottom w:val="single" w:sz="4" w:space="0" w:color="000000"/>
              <w:right w:val="single" w:sz="4" w:space="0" w:color="000000"/>
            </w:tcBorders>
            <w:vAlign w:val="center"/>
          </w:tcPr>
          <w:p w14:paraId="72D9B735" w14:textId="597A48FC" w:rsidR="000176F0" w:rsidRPr="00FA3B7B" w:rsidRDefault="000176F0" w:rsidP="000176F0">
            <w:pPr>
              <w:spacing w:line="240" w:lineRule="auto"/>
              <w:ind w:firstLine="0"/>
              <w:contextualSpacing/>
              <w:jc w:val="center"/>
            </w:pPr>
            <w:r w:rsidRPr="00FA3B7B">
              <w:rPr>
                <w:rFonts w:eastAsia="Microsoft Sans Serif"/>
                <w:sz w:val="16"/>
              </w:rPr>
              <w:t>Upper zone nominal soil moisture storage</w:t>
            </w:r>
          </w:p>
        </w:tc>
        <w:tc>
          <w:tcPr>
            <w:tcW w:w="0" w:type="auto"/>
            <w:tcBorders>
              <w:top w:val="single" w:sz="4" w:space="0" w:color="000000"/>
              <w:left w:val="single" w:sz="4" w:space="0" w:color="000000"/>
              <w:bottom w:val="single" w:sz="4" w:space="0" w:color="000000"/>
              <w:right w:val="single" w:sz="4" w:space="0" w:color="000000"/>
            </w:tcBorders>
            <w:vAlign w:val="center"/>
          </w:tcPr>
          <w:p w14:paraId="255671DA" w14:textId="434ED3B3"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005A8CF2" w14:textId="083B10E1" w:rsidR="000176F0" w:rsidRPr="00FA3B7B" w:rsidRDefault="007E2125" w:rsidP="000176F0">
            <w:pPr>
              <w:spacing w:line="240" w:lineRule="auto"/>
              <w:ind w:firstLine="0"/>
              <w:contextualSpacing/>
              <w:jc w:val="center"/>
            </w:pPr>
            <w:r>
              <w:rPr>
                <w:rFonts w:eastAsia="Microsoft Sans Serif"/>
                <w:sz w:val="16"/>
              </w:rPr>
              <w:t>0.08 – 0.45</w:t>
            </w:r>
            <w:r w:rsidRPr="00FA3B7B">
              <w:rPr>
                <w:rFonts w:eastAsia="Microsoft Sans Serif"/>
                <w:sz w:val="16"/>
                <w:vertAlign w:val="superscript"/>
              </w:rPr>
              <w:t>b</w:t>
            </w:r>
          </w:p>
        </w:tc>
        <w:tc>
          <w:tcPr>
            <w:tcW w:w="0" w:type="auto"/>
            <w:tcBorders>
              <w:top w:val="single" w:sz="4" w:space="0" w:color="000000"/>
              <w:left w:val="single" w:sz="4" w:space="0" w:color="000000"/>
              <w:bottom w:val="single" w:sz="4" w:space="0" w:color="000000"/>
              <w:right w:val="single" w:sz="4" w:space="0" w:color="000000"/>
            </w:tcBorders>
            <w:vAlign w:val="center"/>
          </w:tcPr>
          <w:p w14:paraId="2CDDBDBD" w14:textId="50CD9FB8" w:rsidR="000176F0" w:rsidRPr="00FA3B7B" w:rsidRDefault="000176F0" w:rsidP="000176F0">
            <w:pPr>
              <w:spacing w:line="240" w:lineRule="auto"/>
              <w:ind w:firstLine="0"/>
              <w:contextualSpacing/>
              <w:jc w:val="center"/>
            </w:pPr>
            <w:r w:rsidRPr="00FA3B7B">
              <w:rPr>
                <w:rFonts w:eastAsia="Microsoft Sans Serif"/>
                <w:sz w:val="16"/>
              </w:rPr>
              <w:t>0.05 - 2.00</w:t>
            </w:r>
          </w:p>
        </w:tc>
        <w:tc>
          <w:tcPr>
            <w:tcW w:w="0" w:type="auto"/>
            <w:tcBorders>
              <w:top w:val="single" w:sz="4" w:space="0" w:color="000000"/>
              <w:left w:val="single" w:sz="4" w:space="0" w:color="000000"/>
              <w:bottom w:val="single" w:sz="4" w:space="0" w:color="000000"/>
              <w:right w:val="single" w:sz="4" w:space="0" w:color="000000"/>
            </w:tcBorders>
            <w:vAlign w:val="center"/>
          </w:tcPr>
          <w:p w14:paraId="51C4BA60" w14:textId="7B754542" w:rsidR="000176F0" w:rsidRPr="00FA3B7B" w:rsidRDefault="000176F0" w:rsidP="000176F0">
            <w:pPr>
              <w:spacing w:line="240" w:lineRule="auto"/>
              <w:ind w:firstLine="0"/>
              <w:contextualSpacing/>
              <w:jc w:val="center"/>
            </w:pPr>
            <w:r w:rsidRPr="00FA3B7B">
              <w:rPr>
                <w:rFonts w:eastAsia="Microsoft Sans Serif"/>
                <w:sz w:val="16"/>
              </w:rPr>
              <w:t>Surface soil conditions,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032EDE61" w14:textId="5CEEF900"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12857B73"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DB8CE8F" w14:textId="2E2E84BB" w:rsidR="000176F0" w:rsidRPr="00FA3B7B" w:rsidRDefault="000176F0" w:rsidP="000176F0">
            <w:pPr>
              <w:spacing w:line="240" w:lineRule="auto"/>
              <w:ind w:firstLine="0"/>
              <w:contextualSpacing/>
              <w:jc w:val="center"/>
            </w:pPr>
            <w:r w:rsidRPr="00FA3B7B">
              <w:rPr>
                <w:rFonts w:eastAsia="Microsoft Sans Serif"/>
                <w:sz w:val="18"/>
              </w:rPr>
              <w:t>NSUR</w:t>
            </w:r>
          </w:p>
        </w:tc>
        <w:tc>
          <w:tcPr>
            <w:tcW w:w="0" w:type="auto"/>
            <w:tcBorders>
              <w:top w:val="single" w:sz="4" w:space="0" w:color="000000"/>
              <w:left w:val="single" w:sz="4" w:space="0" w:color="000000"/>
              <w:bottom w:val="single" w:sz="4" w:space="0" w:color="000000"/>
              <w:right w:val="single" w:sz="4" w:space="0" w:color="000000"/>
            </w:tcBorders>
            <w:vAlign w:val="center"/>
          </w:tcPr>
          <w:p w14:paraId="55D8FF84" w14:textId="56D350F0" w:rsidR="000176F0" w:rsidRPr="00FA3B7B" w:rsidRDefault="000176F0" w:rsidP="000176F0">
            <w:pPr>
              <w:spacing w:line="240" w:lineRule="auto"/>
              <w:ind w:firstLine="0"/>
              <w:contextualSpacing/>
              <w:jc w:val="center"/>
            </w:pPr>
            <w:r w:rsidRPr="00FA3B7B">
              <w:rPr>
                <w:rFonts w:eastAsia="Microsoft Sans Serif"/>
                <w:sz w:val="16"/>
              </w:rPr>
              <w:t>Manning’s n</w:t>
            </w:r>
          </w:p>
          <w:p w14:paraId="00CF544E" w14:textId="03D4DC29" w:rsidR="000176F0" w:rsidRPr="00FA3B7B" w:rsidRDefault="000176F0" w:rsidP="000176F0">
            <w:pPr>
              <w:spacing w:line="240" w:lineRule="auto"/>
              <w:ind w:firstLine="0"/>
              <w:contextualSpacing/>
              <w:jc w:val="center"/>
            </w:pPr>
            <w:r w:rsidRPr="00FA3B7B">
              <w:rPr>
                <w:rFonts w:eastAsia="Microsoft Sans Serif"/>
                <w:sz w:val="16"/>
              </w:rPr>
              <w:t>(roughness)</w:t>
            </w:r>
          </w:p>
        </w:tc>
        <w:tc>
          <w:tcPr>
            <w:tcW w:w="0" w:type="auto"/>
            <w:tcBorders>
              <w:top w:val="single" w:sz="4" w:space="0" w:color="000000"/>
              <w:left w:val="single" w:sz="4" w:space="0" w:color="000000"/>
              <w:bottom w:val="single" w:sz="4" w:space="0" w:color="000000"/>
              <w:right w:val="single" w:sz="4" w:space="0" w:color="000000"/>
            </w:tcBorders>
            <w:vAlign w:val="center"/>
          </w:tcPr>
          <w:p w14:paraId="2CE1F6A6" w14:textId="180EC3A0"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73C00EA0" w14:textId="0973837B" w:rsidR="000176F0" w:rsidRPr="00FA3B7B" w:rsidRDefault="000176F0" w:rsidP="003D52DD">
            <w:pPr>
              <w:spacing w:line="240" w:lineRule="auto"/>
              <w:ind w:firstLine="0"/>
              <w:contextualSpacing/>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0.20 cropland,</w:t>
            </w:r>
          </w:p>
          <w:p w14:paraId="12E08713" w14:textId="2F87BB8F" w:rsidR="000176F0" w:rsidRPr="00FA3B7B" w:rsidRDefault="000176F0" w:rsidP="000176F0">
            <w:pPr>
              <w:spacing w:line="240" w:lineRule="auto"/>
              <w:ind w:firstLine="0"/>
              <w:contextualSpacing/>
              <w:jc w:val="center"/>
            </w:pPr>
            <w:r>
              <w:rPr>
                <w:rFonts w:eastAsia="Microsoft Sans Serif"/>
                <w:sz w:val="16"/>
              </w:rPr>
              <w:t xml:space="preserve">0.24 </w:t>
            </w:r>
            <w:r w:rsidRPr="00FA3B7B">
              <w:rPr>
                <w:rFonts w:eastAsia="Microsoft Sans Serif"/>
                <w:sz w:val="16"/>
              </w:rPr>
              <w:t>pasture/hay</w:t>
            </w:r>
            <w:r>
              <w:rPr>
                <w:rFonts w:eastAsia="Microsoft Sans Serif"/>
                <w:sz w:val="16"/>
              </w:rPr>
              <w:t xml:space="preserve">, 0.15 </w:t>
            </w:r>
            <w:r w:rsidRPr="00FA3B7B">
              <w:rPr>
                <w:rFonts w:eastAsia="Microsoft Sans Serif"/>
                <w:sz w:val="16"/>
              </w:rPr>
              <w:t>res.; 0.</w:t>
            </w:r>
            <w:r>
              <w:rPr>
                <w:rFonts w:eastAsia="Microsoft Sans Serif"/>
                <w:sz w:val="16"/>
              </w:rPr>
              <w:t>1</w:t>
            </w:r>
            <w:r w:rsidRPr="00FA3B7B">
              <w:rPr>
                <w:rFonts w:eastAsia="Microsoft Sans Serif"/>
                <w:sz w:val="16"/>
              </w:rPr>
              <w:t>5 comm.; and 0.10 water</w:t>
            </w:r>
          </w:p>
        </w:tc>
        <w:tc>
          <w:tcPr>
            <w:tcW w:w="0" w:type="auto"/>
            <w:tcBorders>
              <w:top w:val="single" w:sz="4" w:space="0" w:color="000000"/>
              <w:left w:val="single" w:sz="4" w:space="0" w:color="000000"/>
              <w:bottom w:val="single" w:sz="4" w:space="0" w:color="000000"/>
              <w:right w:val="single" w:sz="4" w:space="0" w:color="000000"/>
            </w:tcBorders>
            <w:vAlign w:val="center"/>
          </w:tcPr>
          <w:p w14:paraId="4AAAA098" w14:textId="0533276F" w:rsidR="000176F0" w:rsidRPr="00FA3B7B" w:rsidRDefault="000176F0" w:rsidP="000176F0">
            <w:pPr>
              <w:spacing w:line="240" w:lineRule="auto"/>
              <w:ind w:firstLine="0"/>
              <w:contextualSpacing/>
              <w:jc w:val="center"/>
            </w:pPr>
            <w:r w:rsidRPr="00FA3B7B">
              <w:rPr>
                <w:rFonts w:eastAsia="Microsoft Sans Serif"/>
                <w:sz w:val="16"/>
              </w:rPr>
              <w:t>0.05 - 0.50</w:t>
            </w:r>
          </w:p>
        </w:tc>
        <w:tc>
          <w:tcPr>
            <w:tcW w:w="0" w:type="auto"/>
            <w:tcBorders>
              <w:top w:val="single" w:sz="4" w:space="0" w:color="000000"/>
              <w:left w:val="single" w:sz="4" w:space="0" w:color="000000"/>
              <w:bottom w:val="single" w:sz="4" w:space="0" w:color="000000"/>
              <w:right w:val="single" w:sz="4" w:space="0" w:color="000000"/>
            </w:tcBorders>
            <w:vAlign w:val="center"/>
          </w:tcPr>
          <w:p w14:paraId="0EDFC602" w14:textId="167C6F92" w:rsidR="000176F0" w:rsidRPr="00FA3B7B" w:rsidRDefault="000176F0" w:rsidP="003D52DD">
            <w:pPr>
              <w:spacing w:line="240" w:lineRule="auto"/>
              <w:ind w:firstLine="0"/>
              <w:contextualSpacing/>
              <w:jc w:val="center"/>
            </w:pPr>
            <w:r w:rsidRPr="00FA3B7B">
              <w:rPr>
                <w:rFonts w:eastAsia="Microsoft Sans Serif"/>
                <w:sz w:val="16"/>
              </w:rPr>
              <w:t>Surface conditions,</w:t>
            </w:r>
          </w:p>
          <w:p w14:paraId="39BBE596" w14:textId="3ED0E7E4" w:rsidR="000176F0" w:rsidRPr="00FA3B7B" w:rsidRDefault="000176F0" w:rsidP="000176F0">
            <w:pPr>
              <w:spacing w:line="240" w:lineRule="auto"/>
              <w:ind w:firstLine="0"/>
              <w:contextualSpacing/>
              <w:jc w:val="center"/>
            </w:pPr>
            <w:r w:rsidRPr="00FA3B7B">
              <w:rPr>
                <w:rFonts w:eastAsia="Microsoft Sans Serif"/>
                <w:sz w:val="16"/>
              </w:rPr>
              <w:t>residue</w:t>
            </w:r>
          </w:p>
        </w:tc>
        <w:tc>
          <w:tcPr>
            <w:tcW w:w="1253" w:type="dxa"/>
            <w:tcBorders>
              <w:top w:val="single" w:sz="4" w:space="0" w:color="000000"/>
              <w:left w:val="single" w:sz="4" w:space="0" w:color="000000"/>
              <w:bottom w:val="single" w:sz="4" w:space="0" w:color="000000"/>
              <w:right w:val="single" w:sz="4" w:space="0" w:color="auto"/>
            </w:tcBorders>
            <w:vAlign w:val="center"/>
          </w:tcPr>
          <w:p w14:paraId="7863816F" w14:textId="6F5CE3FA"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14DE037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5DDB376" w14:textId="49A6D3FF" w:rsidR="000176F0" w:rsidRPr="00FA3B7B" w:rsidRDefault="000176F0" w:rsidP="000176F0">
            <w:pPr>
              <w:spacing w:line="240" w:lineRule="auto"/>
              <w:ind w:firstLine="0"/>
              <w:contextualSpacing/>
              <w:jc w:val="center"/>
            </w:pPr>
            <w:r w:rsidRPr="00FA3B7B">
              <w:rPr>
                <w:rFonts w:eastAsia="Microsoft Sans Serif"/>
                <w:sz w:val="18"/>
              </w:rPr>
              <w:t>INTFW</w:t>
            </w:r>
          </w:p>
        </w:tc>
        <w:tc>
          <w:tcPr>
            <w:tcW w:w="0" w:type="auto"/>
            <w:tcBorders>
              <w:top w:val="single" w:sz="4" w:space="0" w:color="000000"/>
              <w:left w:val="single" w:sz="4" w:space="0" w:color="000000"/>
              <w:bottom w:val="single" w:sz="4" w:space="0" w:color="000000"/>
              <w:right w:val="single" w:sz="4" w:space="0" w:color="000000"/>
            </w:tcBorders>
            <w:vAlign w:val="center"/>
          </w:tcPr>
          <w:p w14:paraId="453A70B0" w14:textId="59A2D8F7" w:rsidR="000176F0" w:rsidRPr="00FA3B7B" w:rsidRDefault="000176F0" w:rsidP="000176F0">
            <w:pPr>
              <w:spacing w:line="240" w:lineRule="auto"/>
              <w:ind w:firstLine="0"/>
              <w:contextualSpacing/>
              <w:jc w:val="center"/>
            </w:pPr>
            <w:r w:rsidRPr="00FA3B7B">
              <w:rPr>
                <w:rFonts w:eastAsia="Microsoft Sans Serif"/>
                <w:sz w:val="16"/>
              </w:rPr>
              <w:t>Interflow/surface runoff partition parameter</w:t>
            </w:r>
          </w:p>
        </w:tc>
        <w:tc>
          <w:tcPr>
            <w:tcW w:w="0" w:type="auto"/>
            <w:tcBorders>
              <w:top w:val="single" w:sz="4" w:space="0" w:color="000000"/>
              <w:left w:val="single" w:sz="4" w:space="0" w:color="000000"/>
              <w:bottom w:val="single" w:sz="4" w:space="0" w:color="000000"/>
              <w:right w:val="single" w:sz="4" w:space="0" w:color="000000"/>
            </w:tcBorders>
            <w:vAlign w:val="center"/>
          </w:tcPr>
          <w:p w14:paraId="6E01D9F7" w14:textId="576A7257"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5813C440" w14:textId="29B1620D" w:rsidR="000176F0" w:rsidRPr="00FA3B7B" w:rsidRDefault="000176F0" w:rsidP="000176F0">
            <w:pPr>
              <w:spacing w:line="240" w:lineRule="auto"/>
              <w:ind w:firstLine="0"/>
              <w:contextualSpacing/>
              <w:jc w:val="center"/>
            </w:pPr>
            <w:r>
              <w:rPr>
                <w:rFonts w:eastAsia="Microsoft Sans Serif"/>
                <w:sz w:val="16"/>
              </w:rPr>
              <w:t>1.38 – 1.78</w:t>
            </w:r>
          </w:p>
        </w:tc>
        <w:tc>
          <w:tcPr>
            <w:tcW w:w="0" w:type="auto"/>
            <w:tcBorders>
              <w:top w:val="single" w:sz="4" w:space="0" w:color="000000"/>
              <w:left w:val="single" w:sz="4" w:space="0" w:color="000000"/>
              <w:bottom w:val="single" w:sz="4" w:space="0" w:color="000000"/>
              <w:right w:val="single" w:sz="4" w:space="0" w:color="000000"/>
            </w:tcBorders>
            <w:vAlign w:val="center"/>
          </w:tcPr>
          <w:p w14:paraId="095CBE45" w14:textId="150B5C86" w:rsidR="000176F0" w:rsidRPr="00FA3B7B" w:rsidRDefault="000176F0" w:rsidP="000176F0">
            <w:pPr>
              <w:spacing w:line="240" w:lineRule="auto"/>
              <w:ind w:firstLine="0"/>
              <w:contextualSpacing/>
              <w:jc w:val="center"/>
            </w:pPr>
            <w:r w:rsidRPr="00FA3B7B">
              <w:rPr>
                <w:rFonts w:eastAsia="Microsoft Sans Serif"/>
                <w:sz w:val="16"/>
              </w:rPr>
              <w:t>1.0 - 10.0</w:t>
            </w:r>
          </w:p>
        </w:tc>
        <w:tc>
          <w:tcPr>
            <w:tcW w:w="0" w:type="auto"/>
            <w:tcBorders>
              <w:top w:val="single" w:sz="4" w:space="0" w:color="000000"/>
              <w:left w:val="single" w:sz="4" w:space="0" w:color="000000"/>
              <w:bottom w:val="single" w:sz="4" w:space="0" w:color="000000"/>
              <w:right w:val="single" w:sz="4" w:space="0" w:color="000000"/>
            </w:tcBorders>
            <w:vAlign w:val="center"/>
          </w:tcPr>
          <w:p w14:paraId="45FC0993" w14:textId="6FE94550" w:rsidR="000176F0" w:rsidRPr="00FA3B7B" w:rsidRDefault="000176F0" w:rsidP="000176F0">
            <w:pPr>
              <w:spacing w:line="240" w:lineRule="auto"/>
              <w:ind w:firstLine="0"/>
              <w:contextualSpacing/>
              <w:jc w:val="center"/>
            </w:pPr>
            <w:r w:rsidRPr="00FA3B7B">
              <w:rPr>
                <w:rFonts w:eastAsia="Microsoft Sans Serif"/>
                <w:sz w:val="16"/>
              </w:rPr>
              <w:t>Soils, topography,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71082231" w14:textId="6314F696"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21BCCB6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4377FDD" w14:textId="201FC437" w:rsidR="000176F0" w:rsidRPr="00FA3B7B" w:rsidRDefault="000176F0" w:rsidP="000176F0">
            <w:pPr>
              <w:spacing w:line="240" w:lineRule="auto"/>
              <w:ind w:firstLine="0"/>
              <w:contextualSpacing/>
              <w:jc w:val="center"/>
            </w:pPr>
            <w:r w:rsidRPr="00FA3B7B">
              <w:rPr>
                <w:rFonts w:eastAsia="Microsoft Sans Serif"/>
                <w:sz w:val="18"/>
              </w:rPr>
              <w:t>IRC</w:t>
            </w:r>
          </w:p>
        </w:tc>
        <w:tc>
          <w:tcPr>
            <w:tcW w:w="0" w:type="auto"/>
            <w:tcBorders>
              <w:top w:val="single" w:sz="4" w:space="0" w:color="000000"/>
              <w:left w:val="single" w:sz="4" w:space="0" w:color="000000"/>
              <w:bottom w:val="single" w:sz="4" w:space="0" w:color="000000"/>
              <w:right w:val="single" w:sz="4" w:space="0" w:color="000000"/>
            </w:tcBorders>
            <w:vAlign w:val="center"/>
          </w:tcPr>
          <w:p w14:paraId="00310B65" w14:textId="3644C151" w:rsidR="000176F0" w:rsidRPr="00FA3B7B" w:rsidRDefault="000176F0" w:rsidP="000176F0">
            <w:pPr>
              <w:spacing w:line="240" w:lineRule="auto"/>
              <w:ind w:firstLine="0"/>
              <w:contextualSpacing/>
              <w:jc w:val="center"/>
            </w:pPr>
            <w:r w:rsidRPr="00FA3B7B">
              <w:rPr>
                <w:rFonts w:eastAsia="Microsoft Sans Serif"/>
                <w:sz w:val="16"/>
              </w:rPr>
              <w:t>Interflow recession parameter</w:t>
            </w:r>
          </w:p>
        </w:tc>
        <w:tc>
          <w:tcPr>
            <w:tcW w:w="0" w:type="auto"/>
            <w:tcBorders>
              <w:top w:val="single" w:sz="4" w:space="0" w:color="000000"/>
              <w:left w:val="single" w:sz="4" w:space="0" w:color="000000"/>
              <w:bottom w:val="single" w:sz="4" w:space="0" w:color="000000"/>
              <w:right w:val="single" w:sz="4" w:space="0" w:color="000000"/>
            </w:tcBorders>
            <w:vAlign w:val="center"/>
          </w:tcPr>
          <w:p w14:paraId="748EC774" w14:textId="06B91EB0"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24869BF7" w14:textId="06DB0CC0" w:rsidR="000176F0" w:rsidRPr="00FA3B7B" w:rsidRDefault="000176F0" w:rsidP="000176F0">
            <w:pPr>
              <w:spacing w:line="240" w:lineRule="auto"/>
              <w:ind w:firstLine="0"/>
              <w:contextualSpacing/>
              <w:jc w:val="center"/>
            </w:pPr>
            <w:r>
              <w:rPr>
                <w:rFonts w:eastAsia="Microsoft Sans Serif"/>
                <w:sz w:val="16"/>
              </w:rPr>
              <w:t>0.3 – 0.4</w:t>
            </w:r>
          </w:p>
        </w:tc>
        <w:tc>
          <w:tcPr>
            <w:tcW w:w="0" w:type="auto"/>
            <w:tcBorders>
              <w:top w:val="single" w:sz="4" w:space="0" w:color="000000"/>
              <w:left w:val="single" w:sz="4" w:space="0" w:color="000000"/>
              <w:bottom w:val="single" w:sz="4" w:space="0" w:color="000000"/>
              <w:right w:val="single" w:sz="4" w:space="0" w:color="000000"/>
            </w:tcBorders>
            <w:vAlign w:val="center"/>
          </w:tcPr>
          <w:p w14:paraId="5B1A071B" w14:textId="1C84C7D1" w:rsidR="000176F0" w:rsidRPr="00FA3B7B" w:rsidRDefault="000176F0" w:rsidP="000176F0">
            <w:pPr>
              <w:spacing w:line="240" w:lineRule="auto"/>
              <w:ind w:firstLine="0"/>
              <w:contextualSpacing/>
              <w:jc w:val="center"/>
            </w:pPr>
            <w:r w:rsidRPr="00FA3B7B">
              <w:rPr>
                <w:rFonts w:eastAsia="Microsoft Sans Serif"/>
                <w:sz w:val="16"/>
              </w:rPr>
              <w:t>0.30 - 0.85</w:t>
            </w:r>
          </w:p>
        </w:tc>
        <w:tc>
          <w:tcPr>
            <w:tcW w:w="0" w:type="auto"/>
            <w:tcBorders>
              <w:top w:val="single" w:sz="4" w:space="0" w:color="000000"/>
              <w:left w:val="single" w:sz="4" w:space="0" w:color="000000"/>
              <w:bottom w:val="single" w:sz="4" w:space="0" w:color="000000"/>
              <w:right w:val="single" w:sz="4" w:space="0" w:color="000000"/>
            </w:tcBorders>
            <w:vAlign w:val="center"/>
          </w:tcPr>
          <w:p w14:paraId="108F6F61" w14:textId="2CF25AE5" w:rsidR="000176F0" w:rsidRPr="00FA3B7B" w:rsidRDefault="000176F0" w:rsidP="000176F0">
            <w:pPr>
              <w:spacing w:line="240" w:lineRule="auto"/>
              <w:ind w:firstLine="0"/>
              <w:contextualSpacing/>
              <w:jc w:val="center"/>
            </w:pPr>
            <w:r w:rsidRPr="00FA3B7B">
              <w:rPr>
                <w:rFonts w:eastAsia="Microsoft Sans Serif"/>
                <w:sz w:val="16"/>
              </w:rPr>
              <w:t>Soils, topography,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69B0842C" w14:textId="6895BEFB"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58442A4F"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62D3C2F2" w14:textId="7DB73F01" w:rsidR="000176F0" w:rsidRPr="00FA3B7B" w:rsidRDefault="000176F0" w:rsidP="000176F0">
            <w:pPr>
              <w:spacing w:line="240" w:lineRule="auto"/>
              <w:ind w:firstLine="0"/>
              <w:contextualSpacing/>
              <w:jc w:val="center"/>
            </w:pPr>
            <w:r w:rsidRPr="00FA3B7B">
              <w:rPr>
                <w:rFonts w:eastAsia="Microsoft Sans Serif"/>
                <w:sz w:val="18"/>
              </w:rPr>
              <w:t>LZETP</w:t>
            </w:r>
          </w:p>
        </w:tc>
        <w:tc>
          <w:tcPr>
            <w:tcW w:w="0" w:type="auto"/>
            <w:tcBorders>
              <w:top w:val="single" w:sz="4" w:space="0" w:color="000000"/>
              <w:left w:val="single" w:sz="4" w:space="0" w:color="000000"/>
              <w:bottom w:val="single" w:sz="4" w:space="0" w:color="000000"/>
              <w:right w:val="single" w:sz="4" w:space="0" w:color="000000"/>
            </w:tcBorders>
            <w:vAlign w:val="center"/>
          </w:tcPr>
          <w:p w14:paraId="70EAB546" w14:textId="53CCA170" w:rsidR="000176F0" w:rsidRPr="00FA3B7B" w:rsidRDefault="000176F0" w:rsidP="000176F0">
            <w:pPr>
              <w:spacing w:line="240" w:lineRule="auto"/>
              <w:ind w:firstLine="0"/>
              <w:contextualSpacing/>
              <w:jc w:val="center"/>
            </w:pPr>
            <w:r w:rsidRPr="00FA3B7B">
              <w:rPr>
                <w:rFonts w:eastAsia="Microsoft Sans Serif"/>
                <w:sz w:val="16"/>
              </w:rPr>
              <w:t>Lower zone ET parameter</w:t>
            </w:r>
          </w:p>
        </w:tc>
        <w:tc>
          <w:tcPr>
            <w:tcW w:w="0" w:type="auto"/>
            <w:tcBorders>
              <w:top w:val="single" w:sz="4" w:space="0" w:color="000000"/>
              <w:left w:val="single" w:sz="4" w:space="0" w:color="000000"/>
              <w:bottom w:val="single" w:sz="4" w:space="0" w:color="000000"/>
              <w:right w:val="single" w:sz="4" w:space="0" w:color="000000"/>
            </w:tcBorders>
            <w:vAlign w:val="center"/>
          </w:tcPr>
          <w:p w14:paraId="773925D4" w14:textId="6C5A21FF"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666D2954" w14:textId="1DFFB782" w:rsidR="000176F0" w:rsidRPr="00FA3B7B" w:rsidRDefault="007E2125" w:rsidP="000176F0">
            <w:pPr>
              <w:spacing w:line="240" w:lineRule="auto"/>
              <w:ind w:firstLine="0"/>
              <w:contextualSpacing/>
              <w:jc w:val="center"/>
            </w:pPr>
            <w:r>
              <w:rPr>
                <w:rFonts w:eastAsia="Microsoft Sans Serif"/>
                <w:sz w:val="16"/>
              </w:rPr>
              <w:t>0.1 – 0.58</w:t>
            </w:r>
            <w:r w:rsidR="000176F0" w:rsidRPr="00FA3B7B">
              <w:rPr>
                <w:rFonts w:eastAsia="Microsoft Sans Serif"/>
                <w:sz w:val="16"/>
                <w:vertAlign w:val="superscript"/>
              </w:rPr>
              <w:t>b</w:t>
            </w:r>
          </w:p>
        </w:tc>
        <w:tc>
          <w:tcPr>
            <w:tcW w:w="0" w:type="auto"/>
            <w:tcBorders>
              <w:top w:val="single" w:sz="4" w:space="0" w:color="000000"/>
              <w:left w:val="single" w:sz="4" w:space="0" w:color="000000"/>
              <w:bottom w:val="single" w:sz="4" w:space="0" w:color="000000"/>
              <w:right w:val="single" w:sz="4" w:space="0" w:color="000000"/>
            </w:tcBorders>
            <w:vAlign w:val="center"/>
          </w:tcPr>
          <w:p w14:paraId="04D76A57" w14:textId="51AA9F56" w:rsidR="000176F0" w:rsidRPr="00FA3B7B" w:rsidRDefault="000176F0" w:rsidP="000176F0">
            <w:pPr>
              <w:spacing w:line="240" w:lineRule="auto"/>
              <w:ind w:firstLine="0"/>
              <w:contextualSpacing/>
              <w:jc w:val="center"/>
            </w:pPr>
            <w:r w:rsidRPr="00FA3B7B">
              <w:rPr>
                <w:rFonts w:eastAsia="Microsoft Sans Serif"/>
                <w:sz w:val="16"/>
              </w:rPr>
              <w:t>0.1 - 0.9</w:t>
            </w:r>
          </w:p>
        </w:tc>
        <w:tc>
          <w:tcPr>
            <w:tcW w:w="0" w:type="auto"/>
            <w:tcBorders>
              <w:top w:val="single" w:sz="4" w:space="0" w:color="000000"/>
              <w:left w:val="single" w:sz="4" w:space="0" w:color="000000"/>
              <w:bottom w:val="single" w:sz="4" w:space="0" w:color="000000"/>
              <w:right w:val="single" w:sz="4" w:space="0" w:color="000000"/>
            </w:tcBorders>
            <w:vAlign w:val="center"/>
          </w:tcPr>
          <w:p w14:paraId="57173185" w14:textId="19AF87CD" w:rsidR="000176F0" w:rsidRPr="00FA3B7B" w:rsidRDefault="000176F0" w:rsidP="000176F0">
            <w:pPr>
              <w:spacing w:line="240" w:lineRule="auto"/>
              <w:ind w:firstLine="0"/>
              <w:contextualSpacing/>
              <w:jc w:val="center"/>
            </w:pPr>
            <w:r w:rsidRPr="00FA3B7B">
              <w:rPr>
                <w:rFonts w:eastAsia="Microsoft Sans Serif"/>
                <w:sz w:val="16"/>
              </w:rPr>
              <w:t>Vegetation, type/density, root depth</w:t>
            </w:r>
          </w:p>
        </w:tc>
        <w:tc>
          <w:tcPr>
            <w:tcW w:w="1253" w:type="dxa"/>
            <w:tcBorders>
              <w:top w:val="single" w:sz="4" w:space="0" w:color="000000"/>
              <w:left w:val="single" w:sz="4" w:space="0" w:color="000000"/>
              <w:bottom w:val="single" w:sz="4" w:space="0" w:color="000000"/>
              <w:right w:val="single" w:sz="4" w:space="0" w:color="auto"/>
            </w:tcBorders>
            <w:vAlign w:val="center"/>
          </w:tcPr>
          <w:p w14:paraId="2FD391B6" w14:textId="7DF989FA"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6F3FAE12" w14:textId="77777777" w:rsidTr="000176F0">
        <w:trPr>
          <w:trHeight w:val="216"/>
        </w:trPr>
        <w:tc>
          <w:tcPr>
            <w:tcW w:w="0" w:type="auto"/>
            <w:gridSpan w:val="2"/>
            <w:tcBorders>
              <w:top w:val="single" w:sz="4" w:space="0" w:color="000000"/>
              <w:left w:val="single" w:sz="4" w:space="0" w:color="auto"/>
              <w:bottom w:val="single" w:sz="4" w:space="0" w:color="000000"/>
              <w:right w:val="nil"/>
            </w:tcBorders>
            <w:vAlign w:val="center"/>
          </w:tcPr>
          <w:p w14:paraId="4A17FC0E" w14:textId="185623B6" w:rsidR="000176F0" w:rsidRPr="00FA3B7B" w:rsidRDefault="000176F0" w:rsidP="000176F0">
            <w:pPr>
              <w:spacing w:line="240" w:lineRule="auto"/>
              <w:ind w:firstLine="0"/>
              <w:contextualSpacing/>
              <w:jc w:val="center"/>
            </w:pPr>
            <w:r>
              <w:rPr>
                <w:rFonts w:eastAsia="Microsoft Sans Serif"/>
                <w:sz w:val="18"/>
              </w:rPr>
              <w:t>IMPLND (Imervious Land module)</w:t>
            </w:r>
          </w:p>
        </w:tc>
        <w:tc>
          <w:tcPr>
            <w:tcW w:w="0" w:type="auto"/>
            <w:tcBorders>
              <w:top w:val="single" w:sz="4" w:space="0" w:color="000000"/>
              <w:left w:val="nil"/>
              <w:bottom w:val="single" w:sz="4" w:space="0" w:color="000000"/>
              <w:right w:val="nil"/>
            </w:tcBorders>
            <w:vAlign w:val="center"/>
          </w:tcPr>
          <w:p w14:paraId="152D7962" w14:textId="77777777" w:rsidR="000176F0" w:rsidRPr="00FA3B7B" w:rsidRDefault="000176F0" w:rsidP="003D52DD">
            <w:pPr>
              <w:spacing w:line="240" w:lineRule="auto"/>
              <w:ind w:firstLine="0"/>
              <w:contextualSpacing/>
              <w:jc w:val="center"/>
            </w:pPr>
          </w:p>
        </w:tc>
        <w:tc>
          <w:tcPr>
            <w:tcW w:w="0" w:type="auto"/>
            <w:tcBorders>
              <w:top w:val="single" w:sz="4" w:space="0" w:color="000000"/>
              <w:left w:val="nil"/>
              <w:bottom w:val="single" w:sz="4" w:space="0" w:color="000000"/>
              <w:right w:val="nil"/>
            </w:tcBorders>
            <w:vAlign w:val="center"/>
          </w:tcPr>
          <w:p w14:paraId="0C966558" w14:textId="77777777" w:rsidR="000176F0" w:rsidRPr="00FA3B7B" w:rsidRDefault="000176F0" w:rsidP="003D52DD">
            <w:pPr>
              <w:spacing w:line="240" w:lineRule="auto"/>
              <w:ind w:firstLine="0"/>
              <w:contextualSpacing/>
              <w:jc w:val="center"/>
            </w:pPr>
          </w:p>
        </w:tc>
        <w:tc>
          <w:tcPr>
            <w:tcW w:w="0" w:type="auto"/>
            <w:tcBorders>
              <w:top w:val="single" w:sz="4" w:space="0" w:color="000000"/>
              <w:left w:val="nil"/>
              <w:bottom w:val="single" w:sz="4" w:space="0" w:color="000000"/>
              <w:right w:val="nil"/>
            </w:tcBorders>
            <w:vAlign w:val="center"/>
          </w:tcPr>
          <w:p w14:paraId="00BA920D" w14:textId="77777777" w:rsidR="000176F0" w:rsidRPr="00FA3B7B" w:rsidRDefault="000176F0" w:rsidP="003D52DD">
            <w:pPr>
              <w:spacing w:line="240" w:lineRule="auto"/>
              <w:ind w:firstLine="0"/>
              <w:contextualSpacing/>
              <w:jc w:val="center"/>
            </w:pPr>
          </w:p>
        </w:tc>
        <w:tc>
          <w:tcPr>
            <w:tcW w:w="0" w:type="auto"/>
            <w:tcBorders>
              <w:top w:val="single" w:sz="4" w:space="0" w:color="000000"/>
              <w:left w:val="nil"/>
              <w:bottom w:val="single" w:sz="4" w:space="0" w:color="000000"/>
              <w:right w:val="nil"/>
            </w:tcBorders>
            <w:vAlign w:val="center"/>
          </w:tcPr>
          <w:p w14:paraId="1081AF3A" w14:textId="77777777" w:rsidR="000176F0" w:rsidRPr="00FA3B7B" w:rsidRDefault="000176F0" w:rsidP="003D52DD">
            <w:pPr>
              <w:spacing w:line="240" w:lineRule="auto"/>
              <w:ind w:firstLine="0"/>
              <w:contextualSpacing/>
              <w:jc w:val="center"/>
            </w:pPr>
          </w:p>
        </w:tc>
        <w:tc>
          <w:tcPr>
            <w:tcW w:w="1253" w:type="dxa"/>
            <w:tcBorders>
              <w:top w:val="single" w:sz="4" w:space="0" w:color="000000"/>
              <w:left w:val="nil"/>
              <w:bottom w:val="single" w:sz="4" w:space="0" w:color="000000"/>
              <w:right w:val="single" w:sz="4" w:space="0" w:color="auto"/>
            </w:tcBorders>
            <w:vAlign w:val="center"/>
          </w:tcPr>
          <w:p w14:paraId="5A2C07E1" w14:textId="77777777" w:rsidR="000176F0" w:rsidRPr="00FA3B7B" w:rsidRDefault="000176F0" w:rsidP="003D52DD">
            <w:pPr>
              <w:spacing w:line="240" w:lineRule="auto"/>
              <w:ind w:firstLine="0"/>
              <w:contextualSpacing/>
              <w:jc w:val="center"/>
            </w:pPr>
          </w:p>
        </w:tc>
      </w:tr>
      <w:tr w:rsidR="00593976" w:rsidRPr="00FA3B7B" w14:paraId="072A2178"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5A40E8A6" w14:textId="3BA4BADC" w:rsidR="00593976" w:rsidRPr="00FA3B7B" w:rsidRDefault="00593976" w:rsidP="003D52DD">
            <w:pPr>
              <w:spacing w:line="240" w:lineRule="auto"/>
              <w:ind w:firstLine="0"/>
              <w:contextualSpacing/>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0176F0" w:rsidRPr="00FA3B7B" w14:paraId="55A7F42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652A10D" w14:textId="64FAF9D9" w:rsidR="000176F0" w:rsidRPr="00FA3B7B" w:rsidRDefault="000176F0" w:rsidP="000176F0">
            <w:pPr>
              <w:spacing w:line="240" w:lineRule="auto"/>
              <w:ind w:firstLine="0"/>
              <w:contextualSpacing/>
              <w:jc w:val="center"/>
            </w:pPr>
            <w:r w:rsidRPr="00FA3B7B">
              <w:rPr>
                <w:rFonts w:eastAsia="Microsoft Sans Serif"/>
                <w:sz w:val="18"/>
              </w:rPr>
              <w:t>LSUR</w:t>
            </w:r>
          </w:p>
        </w:tc>
        <w:tc>
          <w:tcPr>
            <w:tcW w:w="0" w:type="auto"/>
            <w:tcBorders>
              <w:top w:val="single" w:sz="4" w:space="0" w:color="000000"/>
              <w:left w:val="single" w:sz="4" w:space="0" w:color="000000"/>
              <w:bottom w:val="single" w:sz="4" w:space="0" w:color="000000"/>
              <w:right w:val="single" w:sz="4" w:space="0" w:color="000000"/>
            </w:tcBorders>
            <w:vAlign w:val="center"/>
          </w:tcPr>
          <w:p w14:paraId="5AF97338" w14:textId="0B4FDFD0" w:rsidR="000176F0" w:rsidRPr="00FA3B7B" w:rsidRDefault="000176F0" w:rsidP="000176F0">
            <w:pPr>
              <w:spacing w:line="240" w:lineRule="auto"/>
              <w:ind w:firstLine="0"/>
              <w:contextualSpacing/>
              <w:jc w:val="center"/>
            </w:pPr>
            <w:r w:rsidRPr="00FA3B7B">
              <w:rPr>
                <w:rFonts w:eastAsia="Microsoft Sans Serif"/>
                <w:sz w:val="16"/>
              </w:rPr>
              <w:t>Length of overland flow</w:t>
            </w:r>
          </w:p>
        </w:tc>
        <w:tc>
          <w:tcPr>
            <w:tcW w:w="0" w:type="auto"/>
            <w:tcBorders>
              <w:top w:val="single" w:sz="4" w:space="0" w:color="000000"/>
              <w:left w:val="single" w:sz="4" w:space="0" w:color="000000"/>
              <w:bottom w:val="single" w:sz="4" w:space="0" w:color="000000"/>
              <w:right w:val="single" w:sz="4" w:space="0" w:color="000000"/>
            </w:tcBorders>
            <w:vAlign w:val="center"/>
          </w:tcPr>
          <w:p w14:paraId="2EC62328" w14:textId="1249EA35" w:rsidR="000176F0" w:rsidRPr="00FA3B7B" w:rsidRDefault="000176F0" w:rsidP="000176F0">
            <w:pPr>
              <w:spacing w:line="240" w:lineRule="auto"/>
              <w:ind w:firstLine="0"/>
              <w:contextualSpacing/>
              <w:jc w:val="center"/>
            </w:pPr>
            <w:r w:rsidRPr="00FA3B7B">
              <w:rPr>
                <w:rFonts w:eastAsia="Microsoft Sans Serif"/>
                <w:sz w:val="16"/>
              </w:rPr>
              <w:t>feet</w:t>
            </w:r>
          </w:p>
        </w:tc>
        <w:tc>
          <w:tcPr>
            <w:tcW w:w="0" w:type="auto"/>
            <w:tcBorders>
              <w:top w:val="single" w:sz="4" w:space="0" w:color="000000"/>
              <w:left w:val="single" w:sz="4" w:space="0" w:color="000000"/>
              <w:bottom w:val="single" w:sz="4" w:space="0" w:color="000000"/>
              <w:right w:val="single" w:sz="4" w:space="0" w:color="000000"/>
            </w:tcBorders>
            <w:vAlign w:val="center"/>
          </w:tcPr>
          <w:p w14:paraId="023F7A05" w14:textId="38AABD35" w:rsidR="000176F0" w:rsidRPr="00FA3B7B" w:rsidRDefault="000176F0" w:rsidP="000176F0">
            <w:pPr>
              <w:spacing w:line="240" w:lineRule="auto"/>
              <w:ind w:firstLine="0"/>
              <w:contextualSpacing/>
              <w:jc w:val="center"/>
            </w:pPr>
            <w:r w:rsidRPr="00FA3B7B">
              <w:rPr>
                <w:rFonts w:eastAsia="Microsoft Sans Serif"/>
                <w:sz w:val="16"/>
              </w:rPr>
              <w:t>53.</w:t>
            </w:r>
            <w:r>
              <w:rPr>
                <w:rFonts w:eastAsia="Microsoft Sans Serif"/>
                <w:sz w:val="16"/>
              </w:rPr>
              <w:t>5</w:t>
            </w:r>
          </w:p>
        </w:tc>
        <w:tc>
          <w:tcPr>
            <w:tcW w:w="0" w:type="auto"/>
            <w:tcBorders>
              <w:top w:val="single" w:sz="4" w:space="0" w:color="000000"/>
              <w:left w:val="single" w:sz="4" w:space="0" w:color="000000"/>
              <w:bottom w:val="single" w:sz="4" w:space="0" w:color="000000"/>
              <w:right w:val="single" w:sz="4" w:space="0" w:color="000000"/>
            </w:tcBorders>
            <w:vAlign w:val="center"/>
          </w:tcPr>
          <w:p w14:paraId="5838C60A" w14:textId="09297ED0" w:rsidR="000176F0" w:rsidRPr="00FA3B7B" w:rsidRDefault="000176F0" w:rsidP="000176F0">
            <w:pPr>
              <w:spacing w:line="240" w:lineRule="auto"/>
              <w:ind w:firstLine="0"/>
              <w:contextualSpacing/>
              <w:jc w:val="center"/>
            </w:pPr>
            <w:r w:rsidRPr="00FA3B7B">
              <w:rPr>
                <w:rFonts w:eastAsia="Microsoft Sans Serif"/>
                <w:sz w:val="16"/>
              </w:rPr>
              <w:t>50 - 250</w:t>
            </w:r>
          </w:p>
        </w:tc>
        <w:tc>
          <w:tcPr>
            <w:tcW w:w="0" w:type="auto"/>
            <w:tcBorders>
              <w:top w:val="single" w:sz="4" w:space="0" w:color="000000"/>
              <w:left w:val="single" w:sz="4" w:space="0" w:color="000000"/>
              <w:bottom w:val="single" w:sz="4" w:space="0" w:color="000000"/>
              <w:right w:val="single" w:sz="4" w:space="0" w:color="000000"/>
            </w:tcBorders>
            <w:vAlign w:val="center"/>
          </w:tcPr>
          <w:p w14:paraId="15125EA1" w14:textId="17F29BE6" w:rsidR="000176F0" w:rsidRPr="00FA3B7B" w:rsidRDefault="000176F0" w:rsidP="000176F0">
            <w:pPr>
              <w:spacing w:line="240" w:lineRule="auto"/>
              <w:ind w:firstLine="0"/>
              <w:contextualSpacing/>
              <w:jc w:val="center"/>
            </w:pPr>
            <w:r w:rsidRPr="00FA3B7B">
              <w:rPr>
                <w:rFonts w:eastAsia="Microsoft Sans Serif"/>
                <w:sz w:val="16"/>
              </w:rPr>
              <w:t>Topography, drainage system</w:t>
            </w:r>
          </w:p>
        </w:tc>
        <w:tc>
          <w:tcPr>
            <w:tcW w:w="1253" w:type="dxa"/>
            <w:tcBorders>
              <w:top w:val="single" w:sz="4" w:space="0" w:color="000000"/>
              <w:left w:val="single" w:sz="4" w:space="0" w:color="000000"/>
              <w:bottom w:val="single" w:sz="4" w:space="0" w:color="000000"/>
              <w:right w:val="single" w:sz="4" w:space="0" w:color="auto"/>
            </w:tcBorders>
            <w:vAlign w:val="center"/>
          </w:tcPr>
          <w:p w14:paraId="7CC50DAB" w14:textId="51539215"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1A20AFB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74D5AA0" w14:textId="0E180D11" w:rsidR="000176F0" w:rsidRPr="00FA3B7B" w:rsidRDefault="000176F0" w:rsidP="000176F0">
            <w:pPr>
              <w:spacing w:line="240" w:lineRule="auto"/>
              <w:ind w:firstLine="0"/>
              <w:contextualSpacing/>
              <w:jc w:val="center"/>
            </w:pPr>
            <w:r w:rsidRPr="00FA3B7B">
              <w:rPr>
                <w:rFonts w:eastAsia="Microsoft Sans Serif"/>
                <w:sz w:val="18"/>
              </w:rPr>
              <w:t>SLSUR</w:t>
            </w:r>
          </w:p>
        </w:tc>
        <w:tc>
          <w:tcPr>
            <w:tcW w:w="0" w:type="auto"/>
            <w:tcBorders>
              <w:top w:val="single" w:sz="4" w:space="0" w:color="000000"/>
              <w:left w:val="single" w:sz="4" w:space="0" w:color="000000"/>
              <w:bottom w:val="single" w:sz="4" w:space="0" w:color="000000"/>
              <w:right w:val="single" w:sz="4" w:space="0" w:color="000000"/>
            </w:tcBorders>
            <w:vAlign w:val="center"/>
          </w:tcPr>
          <w:p w14:paraId="5D9A6E49" w14:textId="4BBA0C0F" w:rsidR="000176F0" w:rsidRPr="00FA3B7B" w:rsidRDefault="000176F0" w:rsidP="000176F0">
            <w:pPr>
              <w:spacing w:line="240" w:lineRule="auto"/>
              <w:ind w:firstLine="0"/>
              <w:contextualSpacing/>
              <w:jc w:val="center"/>
            </w:pPr>
            <w:r w:rsidRPr="00FA3B7B">
              <w:rPr>
                <w:rFonts w:eastAsia="Microsoft Sans Serif"/>
                <w:sz w:val="16"/>
              </w:rPr>
              <w:t>Slope of overland flow plane</w:t>
            </w:r>
          </w:p>
        </w:tc>
        <w:tc>
          <w:tcPr>
            <w:tcW w:w="0" w:type="auto"/>
            <w:tcBorders>
              <w:top w:val="single" w:sz="4" w:space="0" w:color="000000"/>
              <w:left w:val="single" w:sz="4" w:space="0" w:color="000000"/>
              <w:bottom w:val="single" w:sz="4" w:space="0" w:color="000000"/>
              <w:right w:val="single" w:sz="4" w:space="0" w:color="000000"/>
            </w:tcBorders>
            <w:vAlign w:val="center"/>
          </w:tcPr>
          <w:p w14:paraId="0885CF46" w14:textId="3B6D6ED8"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106D615C" w14:textId="2DCF8991" w:rsidR="000176F0" w:rsidRPr="00FA3B7B" w:rsidRDefault="000176F0" w:rsidP="000176F0">
            <w:pPr>
              <w:spacing w:line="240" w:lineRule="auto"/>
              <w:ind w:firstLine="0"/>
              <w:contextualSpacing/>
              <w:jc w:val="center"/>
            </w:pPr>
            <w:r>
              <w:rPr>
                <w:rFonts w:eastAsia="Microsoft Sans Serif"/>
                <w:sz w:val="16"/>
              </w:rPr>
              <w:t>0.15</w:t>
            </w:r>
          </w:p>
        </w:tc>
        <w:tc>
          <w:tcPr>
            <w:tcW w:w="0" w:type="auto"/>
            <w:tcBorders>
              <w:top w:val="single" w:sz="4" w:space="0" w:color="000000"/>
              <w:left w:val="single" w:sz="4" w:space="0" w:color="000000"/>
              <w:bottom w:val="single" w:sz="4" w:space="0" w:color="000000"/>
              <w:right w:val="single" w:sz="4" w:space="0" w:color="000000"/>
            </w:tcBorders>
            <w:vAlign w:val="center"/>
          </w:tcPr>
          <w:p w14:paraId="4F3CD159" w14:textId="704234AD" w:rsidR="000176F0" w:rsidRPr="00FA3B7B" w:rsidRDefault="000176F0" w:rsidP="000176F0">
            <w:pPr>
              <w:spacing w:line="240" w:lineRule="auto"/>
              <w:ind w:firstLine="0"/>
              <w:contextualSpacing/>
              <w:jc w:val="center"/>
            </w:pPr>
            <w:r w:rsidRPr="00FA3B7B">
              <w:rPr>
                <w:rFonts w:eastAsia="Microsoft Sans Serif"/>
                <w:sz w:val="16"/>
              </w:rPr>
              <w:t>0.001 - 0.150</w:t>
            </w:r>
          </w:p>
        </w:tc>
        <w:tc>
          <w:tcPr>
            <w:tcW w:w="0" w:type="auto"/>
            <w:tcBorders>
              <w:top w:val="single" w:sz="4" w:space="0" w:color="000000"/>
              <w:left w:val="single" w:sz="4" w:space="0" w:color="000000"/>
              <w:bottom w:val="single" w:sz="4" w:space="0" w:color="000000"/>
              <w:right w:val="single" w:sz="4" w:space="0" w:color="000000"/>
            </w:tcBorders>
            <w:vAlign w:val="center"/>
          </w:tcPr>
          <w:p w14:paraId="6B3835BF" w14:textId="36EBB361" w:rsidR="000176F0" w:rsidRPr="00FA3B7B" w:rsidRDefault="000176F0" w:rsidP="000176F0">
            <w:pPr>
              <w:spacing w:line="240" w:lineRule="auto"/>
              <w:ind w:firstLine="0"/>
              <w:contextualSpacing/>
              <w:jc w:val="center"/>
            </w:pPr>
            <w:r w:rsidRPr="00FA3B7B">
              <w:rPr>
                <w:rFonts w:eastAsia="Microsoft Sans Serif"/>
                <w:sz w:val="16"/>
              </w:rPr>
              <w:t>Topography, drainage</w:t>
            </w:r>
          </w:p>
        </w:tc>
        <w:tc>
          <w:tcPr>
            <w:tcW w:w="1253" w:type="dxa"/>
            <w:tcBorders>
              <w:top w:val="single" w:sz="4" w:space="0" w:color="000000"/>
              <w:left w:val="single" w:sz="4" w:space="0" w:color="000000"/>
              <w:bottom w:val="single" w:sz="4" w:space="0" w:color="000000"/>
              <w:right w:val="single" w:sz="4" w:space="0" w:color="auto"/>
            </w:tcBorders>
            <w:vAlign w:val="center"/>
          </w:tcPr>
          <w:p w14:paraId="6672C83C" w14:textId="0B4D64B0"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54AB2C2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301986E" w14:textId="331C5C40" w:rsidR="000176F0" w:rsidRPr="00FA3B7B" w:rsidRDefault="000176F0" w:rsidP="000176F0">
            <w:pPr>
              <w:spacing w:line="240" w:lineRule="auto"/>
              <w:ind w:firstLine="0"/>
              <w:contextualSpacing/>
              <w:jc w:val="center"/>
            </w:pPr>
            <w:r w:rsidRPr="00FA3B7B">
              <w:rPr>
                <w:rFonts w:eastAsia="Microsoft Sans Serif"/>
                <w:sz w:val="18"/>
              </w:rPr>
              <w:t>NSUR</w:t>
            </w:r>
          </w:p>
        </w:tc>
        <w:tc>
          <w:tcPr>
            <w:tcW w:w="0" w:type="auto"/>
            <w:tcBorders>
              <w:top w:val="single" w:sz="4" w:space="0" w:color="000000"/>
              <w:left w:val="single" w:sz="4" w:space="0" w:color="000000"/>
              <w:bottom w:val="single" w:sz="4" w:space="0" w:color="000000"/>
              <w:right w:val="single" w:sz="4" w:space="0" w:color="000000"/>
            </w:tcBorders>
            <w:vAlign w:val="center"/>
          </w:tcPr>
          <w:p w14:paraId="1F41A076" w14:textId="620BD273" w:rsidR="000176F0" w:rsidRPr="00FA3B7B" w:rsidRDefault="000176F0" w:rsidP="000176F0">
            <w:pPr>
              <w:spacing w:line="240" w:lineRule="auto"/>
              <w:ind w:firstLine="0"/>
              <w:contextualSpacing/>
              <w:jc w:val="center"/>
            </w:pPr>
            <w:r w:rsidRPr="00FA3B7B">
              <w:rPr>
                <w:rFonts w:eastAsia="Microsoft Sans Serif"/>
                <w:sz w:val="16"/>
              </w:rPr>
              <w:t>Manning’s n</w:t>
            </w:r>
          </w:p>
          <w:p w14:paraId="33B582F2" w14:textId="7A955F63" w:rsidR="000176F0" w:rsidRPr="00FA3B7B" w:rsidRDefault="000176F0" w:rsidP="000176F0">
            <w:pPr>
              <w:spacing w:line="240" w:lineRule="auto"/>
              <w:ind w:firstLine="0"/>
              <w:contextualSpacing/>
              <w:jc w:val="center"/>
            </w:pPr>
            <w:r w:rsidRPr="00FA3B7B">
              <w:rPr>
                <w:rFonts w:eastAsia="Microsoft Sans Serif"/>
                <w:sz w:val="16"/>
              </w:rPr>
              <w:t>(roughness)</w:t>
            </w:r>
          </w:p>
        </w:tc>
        <w:tc>
          <w:tcPr>
            <w:tcW w:w="0" w:type="auto"/>
            <w:tcBorders>
              <w:top w:val="single" w:sz="4" w:space="0" w:color="000000"/>
              <w:left w:val="single" w:sz="4" w:space="0" w:color="000000"/>
              <w:bottom w:val="single" w:sz="4" w:space="0" w:color="000000"/>
              <w:right w:val="single" w:sz="4" w:space="0" w:color="000000"/>
            </w:tcBorders>
            <w:vAlign w:val="center"/>
          </w:tcPr>
          <w:p w14:paraId="556D3A9B" w14:textId="4F796275"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5A6E2B17" w14:textId="0DDD50AD" w:rsidR="000176F0" w:rsidRPr="00FA3B7B" w:rsidRDefault="000176F0" w:rsidP="000176F0">
            <w:pPr>
              <w:spacing w:line="240" w:lineRule="auto"/>
              <w:ind w:firstLine="0"/>
              <w:contextualSpacing/>
              <w:jc w:val="center"/>
            </w:pPr>
            <w:r w:rsidRPr="00FA3B7B">
              <w:rPr>
                <w:rFonts w:eastAsia="Microsoft Sans Serif"/>
                <w:sz w:val="16"/>
              </w:rPr>
              <w:t>0.</w:t>
            </w:r>
            <w:r>
              <w:rPr>
                <w:rFonts w:eastAsia="Microsoft Sans Serif"/>
                <w:sz w:val="16"/>
              </w:rPr>
              <w:t>08</w:t>
            </w:r>
          </w:p>
        </w:tc>
        <w:tc>
          <w:tcPr>
            <w:tcW w:w="0" w:type="auto"/>
            <w:tcBorders>
              <w:top w:val="single" w:sz="4" w:space="0" w:color="000000"/>
              <w:left w:val="single" w:sz="4" w:space="0" w:color="000000"/>
              <w:bottom w:val="single" w:sz="4" w:space="0" w:color="000000"/>
              <w:right w:val="single" w:sz="4" w:space="0" w:color="000000"/>
            </w:tcBorders>
            <w:vAlign w:val="center"/>
          </w:tcPr>
          <w:p w14:paraId="4F7808F1" w14:textId="7EC30854" w:rsidR="000176F0" w:rsidRPr="00FA3B7B" w:rsidRDefault="000176F0" w:rsidP="000176F0">
            <w:pPr>
              <w:spacing w:line="240" w:lineRule="auto"/>
              <w:ind w:firstLine="0"/>
              <w:contextualSpacing/>
              <w:jc w:val="center"/>
            </w:pPr>
            <w:r w:rsidRPr="00FA3B7B">
              <w:rPr>
                <w:rFonts w:eastAsia="Microsoft Sans Serif"/>
                <w:sz w:val="16"/>
              </w:rPr>
              <w:t>0.01 - 0.15</w:t>
            </w:r>
          </w:p>
        </w:tc>
        <w:tc>
          <w:tcPr>
            <w:tcW w:w="0" w:type="auto"/>
            <w:tcBorders>
              <w:top w:val="single" w:sz="4" w:space="0" w:color="000000"/>
              <w:left w:val="single" w:sz="4" w:space="0" w:color="000000"/>
              <w:bottom w:val="single" w:sz="4" w:space="0" w:color="000000"/>
              <w:right w:val="single" w:sz="4" w:space="0" w:color="000000"/>
            </w:tcBorders>
            <w:vAlign w:val="center"/>
          </w:tcPr>
          <w:p w14:paraId="4AFBDB7E" w14:textId="1B2378F3" w:rsidR="000176F0" w:rsidRPr="00FA3B7B" w:rsidRDefault="000176F0" w:rsidP="000176F0">
            <w:pPr>
              <w:spacing w:line="240" w:lineRule="auto"/>
              <w:ind w:firstLine="0"/>
              <w:contextualSpacing/>
              <w:jc w:val="center"/>
            </w:pPr>
            <w:r w:rsidRPr="00FA3B7B">
              <w:rPr>
                <w:rFonts w:eastAsia="Microsoft Sans Serif"/>
                <w:sz w:val="16"/>
              </w:rPr>
              <w:t>Impervious surface conditions</w:t>
            </w:r>
          </w:p>
        </w:tc>
        <w:tc>
          <w:tcPr>
            <w:tcW w:w="1253" w:type="dxa"/>
            <w:tcBorders>
              <w:top w:val="single" w:sz="4" w:space="0" w:color="000000"/>
              <w:left w:val="single" w:sz="4" w:space="0" w:color="000000"/>
              <w:bottom w:val="single" w:sz="4" w:space="0" w:color="000000"/>
              <w:right w:val="single" w:sz="4" w:space="0" w:color="auto"/>
            </w:tcBorders>
            <w:vAlign w:val="center"/>
          </w:tcPr>
          <w:p w14:paraId="3B2057BA" w14:textId="3AE3D4A0" w:rsidR="000176F0" w:rsidRPr="00FA3B7B" w:rsidRDefault="000176F0" w:rsidP="000176F0">
            <w:pPr>
              <w:spacing w:line="240" w:lineRule="auto"/>
              <w:ind w:firstLine="0"/>
              <w:contextualSpacing/>
              <w:jc w:val="center"/>
            </w:pPr>
            <w:r w:rsidRPr="00FA3B7B">
              <w:rPr>
                <w:rFonts w:eastAsia="Microsoft Sans Serif"/>
                <w:sz w:val="16"/>
              </w:rPr>
              <w:t>Default to</w:t>
            </w:r>
          </w:p>
          <w:p w14:paraId="62D24413" w14:textId="5160C981" w:rsidR="000176F0" w:rsidRPr="00FA3B7B" w:rsidRDefault="000176F0" w:rsidP="000176F0">
            <w:pPr>
              <w:spacing w:line="240" w:lineRule="auto"/>
              <w:ind w:firstLine="0"/>
              <w:contextualSpacing/>
              <w:jc w:val="center"/>
            </w:pPr>
            <w:r w:rsidRPr="00FA3B7B">
              <w:rPr>
                <w:rFonts w:eastAsia="Microsoft Sans Serif"/>
                <w:sz w:val="16"/>
              </w:rPr>
              <w:t>0.075</w:t>
            </w:r>
          </w:p>
        </w:tc>
      </w:tr>
      <w:tr w:rsidR="000176F0" w:rsidRPr="00FA3B7B" w14:paraId="26118CA9"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5C99D73" w14:textId="091F295E" w:rsidR="000176F0" w:rsidRPr="00FA3B7B" w:rsidRDefault="000176F0" w:rsidP="000176F0">
            <w:pPr>
              <w:spacing w:line="240" w:lineRule="auto"/>
              <w:ind w:firstLine="0"/>
              <w:contextualSpacing/>
              <w:jc w:val="center"/>
            </w:pPr>
            <w:r w:rsidRPr="00FA3B7B">
              <w:rPr>
                <w:rFonts w:eastAsia="Microsoft Sans Serif"/>
                <w:sz w:val="18"/>
              </w:rPr>
              <w:t>RETSC</w:t>
            </w:r>
          </w:p>
        </w:tc>
        <w:tc>
          <w:tcPr>
            <w:tcW w:w="0" w:type="auto"/>
            <w:tcBorders>
              <w:top w:val="single" w:sz="4" w:space="0" w:color="000000"/>
              <w:left w:val="single" w:sz="4" w:space="0" w:color="000000"/>
              <w:bottom w:val="single" w:sz="4" w:space="0" w:color="000000"/>
              <w:right w:val="single" w:sz="4" w:space="0" w:color="000000"/>
            </w:tcBorders>
            <w:vAlign w:val="center"/>
          </w:tcPr>
          <w:p w14:paraId="62AA10FA" w14:textId="0B82A3EA" w:rsidR="000176F0" w:rsidRPr="00FA3B7B" w:rsidRDefault="000176F0" w:rsidP="000176F0">
            <w:pPr>
              <w:spacing w:line="240" w:lineRule="auto"/>
              <w:ind w:firstLine="0"/>
              <w:contextualSpacing/>
              <w:jc w:val="center"/>
            </w:pPr>
            <w:r w:rsidRPr="00FA3B7B">
              <w:rPr>
                <w:rFonts w:eastAsia="Microsoft Sans Serif"/>
                <w:sz w:val="16"/>
              </w:rPr>
              <w:t>Retention/interception</w:t>
            </w:r>
            <w:r>
              <w:rPr>
                <w:rFonts w:eastAsia="Microsoft Sans Serif"/>
                <w:sz w:val="16"/>
              </w:rPr>
              <w:t xml:space="preserve"> </w:t>
            </w:r>
            <w:r w:rsidRPr="00FA3B7B">
              <w:rPr>
                <w:rFonts w:eastAsia="Microsoft Sans Serif"/>
                <w:sz w:val="16"/>
              </w:rPr>
              <w:t>storage 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315A3C9C" w14:textId="2DD6F44B"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6DD3F4D3" w14:textId="2A66A223" w:rsidR="000176F0" w:rsidRPr="00FA3B7B" w:rsidRDefault="000176F0" w:rsidP="000176F0">
            <w:pPr>
              <w:spacing w:line="240" w:lineRule="auto"/>
              <w:ind w:firstLine="0"/>
              <w:contextualSpacing/>
              <w:jc w:val="center"/>
            </w:pPr>
            <w:r w:rsidRPr="00FA3B7B">
              <w:rPr>
                <w:rFonts w:eastAsia="Microsoft Sans Serif"/>
                <w:sz w:val="16"/>
              </w:rPr>
              <w:t>0.1</w:t>
            </w:r>
            <w:r>
              <w:rPr>
                <w:rFonts w:eastAsia="Microsoft Sans Serif"/>
                <w:sz w:val="16"/>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77643FC8" w14:textId="3E66D7BB" w:rsidR="000176F0" w:rsidRPr="00FA3B7B" w:rsidRDefault="000176F0" w:rsidP="000176F0">
            <w:pPr>
              <w:spacing w:line="240" w:lineRule="auto"/>
              <w:ind w:firstLine="0"/>
              <w:contextualSpacing/>
              <w:jc w:val="center"/>
            </w:pPr>
            <w:r w:rsidRPr="00FA3B7B">
              <w:rPr>
                <w:rFonts w:eastAsia="Microsoft Sans Serif"/>
                <w:sz w:val="16"/>
              </w:rPr>
              <w:t>0.01 - 0.30</w:t>
            </w:r>
          </w:p>
        </w:tc>
        <w:tc>
          <w:tcPr>
            <w:tcW w:w="0" w:type="auto"/>
            <w:tcBorders>
              <w:top w:val="single" w:sz="4" w:space="0" w:color="000000"/>
              <w:left w:val="single" w:sz="4" w:space="0" w:color="000000"/>
              <w:bottom w:val="single" w:sz="4" w:space="0" w:color="000000"/>
              <w:right w:val="single" w:sz="4" w:space="0" w:color="000000"/>
            </w:tcBorders>
            <w:vAlign w:val="center"/>
          </w:tcPr>
          <w:p w14:paraId="5BEFC2AE" w14:textId="77777777" w:rsidR="000176F0" w:rsidRPr="00FA3B7B" w:rsidRDefault="000176F0" w:rsidP="000176F0">
            <w:pPr>
              <w:spacing w:line="240" w:lineRule="auto"/>
              <w:ind w:firstLine="0"/>
              <w:contextualSpacing/>
              <w:jc w:val="center"/>
            </w:pPr>
            <w:r w:rsidRPr="00FA3B7B">
              <w:rPr>
                <w:rFonts w:eastAsia="Microsoft Sans Serif"/>
                <w:sz w:val="16"/>
              </w:rPr>
              <w:t>Impervious surface conditions</w:t>
            </w:r>
          </w:p>
        </w:tc>
        <w:tc>
          <w:tcPr>
            <w:tcW w:w="1253" w:type="dxa"/>
            <w:tcBorders>
              <w:top w:val="single" w:sz="4" w:space="0" w:color="000000"/>
              <w:left w:val="single" w:sz="4" w:space="0" w:color="000000"/>
              <w:bottom w:val="single" w:sz="4" w:space="0" w:color="000000"/>
              <w:right w:val="single" w:sz="4" w:space="0" w:color="auto"/>
            </w:tcBorders>
            <w:vAlign w:val="center"/>
          </w:tcPr>
          <w:p w14:paraId="180C8420" w14:textId="0A6EF18F" w:rsidR="000176F0" w:rsidRPr="00FA3B7B" w:rsidRDefault="000176F0" w:rsidP="000176F0">
            <w:pPr>
              <w:spacing w:line="240" w:lineRule="auto"/>
              <w:ind w:firstLine="0"/>
              <w:contextualSpacing/>
              <w:jc w:val="center"/>
            </w:pPr>
            <w:r w:rsidRPr="00FA3B7B">
              <w:rPr>
                <w:rFonts w:eastAsia="Microsoft Sans Serif"/>
                <w:sz w:val="16"/>
              </w:rPr>
              <w:t>Default to 0.1</w:t>
            </w:r>
          </w:p>
        </w:tc>
      </w:tr>
      <w:tr w:rsidR="00593976" w:rsidRPr="00FA3B7B" w14:paraId="4565E6E3"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34A8A8F1" w14:textId="39A1572C" w:rsidR="00593976" w:rsidRPr="00FA3B7B" w:rsidRDefault="00593976" w:rsidP="003D52DD">
            <w:pPr>
              <w:spacing w:line="240" w:lineRule="auto"/>
              <w:ind w:firstLine="0"/>
              <w:contextualSpacing/>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0176F0" w:rsidRPr="00FA3B7B" w14:paraId="1142C7BE" w14:textId="77777777" w:rsidTr="000176F0">
        <w:trPr>
          <w:trHeight w:val="216"/>
        </w:trPr>
        <w:tc>
          <w:tcPr>
            <w:tcW w:w="937" w:type="dxa"/>
            <w:tcBorders>
              <w:top w:val="single" w:sz="4" w:space="0" w:color="000000"/>
              <w:left w:val="single" w:sz="4" w:space="0" w:color="auto"/>
              <w:bottom w:val="single" w:sz="4" w:space="0" w:color="000000"/>
              <w:right w:val="single" w:sz="4" w:space="0" w:color="000000"/>
            </w:tcBorders>
            <w:vAlign w:val="center"/>
          </w:tcPr>
          <w:p w14:paraId="71577B49" w14:textId="7200BFC8" w:rsidR="000176F0" w:rsidRPr="00FA3B7B" w:rsidRDefault="000176F0" w:rsidP="000176F0">
            <w:pPr>
              <w:spacing w:line="240" w:lineRule="auto"/>
              <w:ind w:firstLine="0"/>
              <w:contextualSpacing/>
              <w:jc w:val="center"/>
            </w:pPr>
            <w:r w:rsidRPr="00FA3B7B">
              <w:rPr>
                <w:rFonts w:eastAsia="Microsoft Sans Serif"/>
                <w:sz w:val="18"/>
              </w:rPr>
              <w:t>PETMAX</w:t>
            </w:r>
          </w:p>
        </w:tc>
        <w:tc>
          <w:tcPr>
            <w:tcW w:w="2219" w:type="dxa"/>
            <w:tcBorders>
              <w:top w:val="single" w:sz="4" w:space="0" w:color="000000"/>
              <w:left w:val="single" w:sz="4" w:space="0" w:color="000000"/>
              <w:bottom w:val="single" w:sz="4" w:space="0" w:color="000000"/>
              <w:right w:val="single" w:sz="4" w:space="0" w:color="000000"/>
            </w:tcBorders>
            <w:vAlign w:val="center"/>
          </w:tcPr>
          <w:p w14:paraId="4421A425" w14:textId="21CA4887" w:rsidR="000176F0" w:rsidRPr="00FA3B7B" w:rsidRDefault="000176F0" w:rsidP="000176F0">
            <w:pPr>
              <w:spacing w:line="240" w:lineRule="auto"/>
              <w:ind w:firstLine="0"/>
              <w:contextualSpacing/>
              <w:jc w:val="center"/>
            </w:pPr>
            <w:r w:rsidRPr="00FA3B7B">
              <w:rPr>
                <w:rFonts w:eastAsia="Microsoft Sans Serif"/>
                <w:sz w:val="16"/>
              </w:rPr>
              <w:t>Temp below which ET is reduced</w:t>
            </w:r>
          </w:p>
        </w:tc>
        <w:tc>
          <w:tcPr>
            <w:tcW w:w="590" w:type="dxa"/>
            <w:tcBorders>
              <w:top w:val="single" w:sz="4" w:space="0" w:color="000000"/>
              <w:left w:val="single" w:sz="4" w:space="0" w:color="000000"/>
              <w:bottom w:val="single" w:sz="4" w:space="0" w:color="000000"/>
              <w:right w:val="single" w:sz="4" w:space="0" w:color="000000"/>
            </w:tcBorders>
            <w:vAlign w:val="center"/>
          </w:tcPr>
          <w:p w14:paraId="59A2E666" w14:textId="684D3A08" w:rsidR="000176F0" w:rsidRPr="00FA3B7B" w:rsidRDefault="000176F0" w:rsidP="000176F0">
            <w:pPr>
              <w:spacing w:line="240" w:lineRule="auto"/>
              <w:ind w:firstLine="0"/>
              <w:contextualSpacing/>
              <w:jc w:val="center"/>
            </w:pPr>
            <w:r w:rsidRPr="00FA3B7B">
              <w:rPr>
                <w:rFonts w:eastAsia="Microsoft Sans Serif"/>
                <w:sz w:val="16"/>
              </w:rPr>
              <w:t>deg. F</w:t>
            </w:r>
          </w:p>
        </w:tc>
        <w:tc>
          <w:tcPr>
            <w:tcW w:w="2400" w:type="dxa"/>
            <w:tcBorders>
              <w:top w:val="single" w:sz="4" w:space="0" w:color="000000"/>
              <w:left w:val="single" w:sz="4" w:space="0" w:color="000000"/>
              <w:bottom w:val="single" w:sz="4" w:space="0" w:color="000000"/>
              <w:right w:val="single" w:sz="4" w:space="0" w:color="000000"/>
            </w:tcBorders>
            <w:vAlign w:val="center"/>
          </w:tcPr>
          <w:p w14:paraId="596DB16B" w14:textId="75B840AF" w:rsidR="000176F0" w:rsidRPr="00FA3B7B" w:rsidRDefault="000176F0" w:rsidP="000176F0">
            <w:pPr>
              <w:spacing w:line="240" w:lineRule="auto"/>
              <w:ind w:firstLine="0"/>
              <w:contextualSpacing/>
              <w:jc w:val="center"/>
            </w:pPr>
            <w:r w:rsidRPr="00FA3B7B">
              <w:rPr>
                <w:rFonts w:eastAsia="Microsoft Sans Serif"/>
                <w:sz w:val="16"/>
              </w:rPr>
              <w:t>46</w:t>
            </w:r>
          </w:p>
        </w:tc>
        <w:tc>
          <w:tcPr>
            <w:tcW w:w="899" w:type="dxa"/>
            <w:tcBorders>
              <w:top w:val="single" w:sz="4" w:space="0" w:color="000000"/>
              <w:left w:val="single" w:sz="4" w:space="0" w:color="000000"/>
              <w:bottom w:val="single" w:sz="4" w:space="0" w:color="000000"/>
              <w:right w:val="single" w:sz="4" w:space="0" w:color="000000"/>
            </w:tcBorders>
            <w:vAlign w:val="center"/>
          </w:tcPr>
          <w:p w14:paraId="603C31F5" w14:textId="38967C7A" w:rsidR="000176F0" w:rsidRPr="00FA3B7B" w:rsidRDefault="000176F0" w:rsidP="000176F0">
            <w:pPr>
              <w:spacing w:line="240" w:lineRule="auto"/>
              <w:ind w:firstLine="0"/>
              <w:contextualSpacing/>
              <w:jc w:val="center"/>
            </w:pPr>
            <w:r w:rsidRPr="00FA3B7B">
              <w:rPr>
                <w:rFonts w:eastAsia="Microsoft Sans Serif"/>
                <w:sz w:val="16"/>
              </w:rPr>
              <w:t>32 - 48</w:t>
            </w:r>
          </w:p>
        </w:tc>
        <w:tc>
          <w:tcPr>
            <w:tcW w:w="1710" w:type="dxa"/>
            <w:tcBorders>
              <w:top w:val="single" w:sz="4" w:space="0" w:color="000000"/>
              <w:left w:val="single" w:sz="4" w:space="0" w:color="000000"/>
              <w:bottom w:val="single" w:sz="4" w:space="0" w:color="000000"/>
              <w:right w:val="single" w:sz="4" w:space="0" w:color="000000"/>
            </w:tcBorders>
            <w:vAlign w:val="center"/>
          </w:tcPr>
          <w:p w14:paraId="005566EA" w14:textId="00321463"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6759C97D"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7CE6302F" w14:textId="77777777" w:rsidTr="000176F0">
        <w:trPr>
          <w:trHeight w:val="216"/>
        </w:trPr>
        <w:tc>
          <w:tcPr>
            <w:tcW w:w="937" w:type="dxa"/>
            <w:tcBorders>
              <w:top w:val="single" w:sz="4" w:space="0" w:color="000000"/>
              <w:left w:val="single" w:sz="4" w:space="0" w:color="auto"/>
              <w:bottom w:val="single" w:sz="4" w:space="0" w:color="000000"/>
              <w:right w:val="single" w:sz="4" w:space="0" w:color="000000"/>
            </w:tcBorders>
            <w:vAlign w:val="center"/>
          </w:tcPr>
          <w:p w14:paraId="49F586EF" w14:textId="1C44D90F" w:rsidR="000176F0" w:rsidRPr="00FA3B7B" w:rsidRDefault="000176F0" w:rsidP="000176F0">
            <w:pPr>
              <w:spacing w:line="240" w:lineRule="auto"/>
              <w:ind w:firstLine="0"/>
              <w:contextualSpacing/>
              <w:jc w:val="center"/>
            </w:pPr>
            <w:r w:rsidRPr="00FA3B7B">
              <w:rPr>
                <w:rFonts w:eastAsia="Microsoft Sans Serif"/>
                <w:sz w:val="18"/>
              </w:rPr>
              <w:t>PETMIN</w:t>
            </w:r>
          </w:p>
        </w:tc>
        <w:tc>
          <w:tcPr>
            <w:tcW w:w="2219" w:type="dxa"/>
            <w:tcBorders>
              <w:top w:val="single" w:sz="4" w:space="0" w:color="000000"/>
              <w:left w:val="single" w:sz="4" w:space="0" w:color="000000"/>
              <w:bottom w:val="single" w:sz="4" w:space="0" w:color="000000"/>
              <w:right w:val="single" w:sz="4" w:space="0" w:color="000000"/>
            </w:tcBorders>
            <w:vAlign w:val="center"/>
          </w:tcPr>
          <w:p w14:paraId="6B466087" w14:textId="1847C5AE" w:rsidR="000176F0" w:rsidRPr="00FA3B7B" w:rsidRDefault="000176F0" w:rsidP="000176F0">
            <w:pPr>
              <w:spacing w:line="240" w:lineRule="auto"/>
              <w:ind w:firstLine="0"/>
              <w:contextualSpacing/>
              <w:jc w:val="center"/>
            </w:pPr>
            <w:r w:rsidRPr="00FA3B7B">
              <w:rPr>
                <w:rFonts w:eastAsia="Microsoft Sans Serif"/>
                <w:sz w:val="16"/>
              </w:rPr>
              <w:t>Temp below which ET is set to zero</w:t>
            </w:r>
          </w:p>
        </w:tc>
        <w:tc>
          <w:tcPr>
            <w:tcW w:w="590" w:type="dxa"/>
            <w:tcBorders>
              <w:top w:val="single" w:sz="4" w:space="0" w:color="000000"/>
              <w:left w:val="single" w:sz="4" w:space="0" w:color="000000"/>
              <w:bottom w:val="single" w:sz="4" w:space="0" w:color="000000"/>
              <w:right w:val="single" w:sz="4" w:space="0" w:color="000000"/>
            </w:tcBorders>
            <w:vAlign w:val="center"/>
          </w:tcPr>
          <w:p w14:paraId="05F215DB" w14:textId="1477730A" w:rsidR="000176F0" w:rsidRPr="00FA3B7B" w:rsidRDefault="000176F0" w:rsidP="000176F0">
            <w:pPr>
              <w:spacing w:line="240" w:lineRule="auto"/>
              <w:ind w:firstLine="0"/>
              <w:contextualSpacing/>
              <w:jc w:val="center"/>
            </w:pPr>
            <w:r w:rsidRPr="00FA3B7B">
              <w:rPr>
                <w:rFonts w:eastAsia="Microsoft Sans Serif"/>
                <w:sz w:val="16"/>
              </w:rPr>
              <w:t>deg. F</w:t>
            </w:r>
          </w:p>
        </w:tc>
        <w:tc>
          <w:tcPr>
            <w:tcW w:w="2400" w:type="dxa"/>
            <w:tcBorders>
              <w:top w:val="single" w:sz="4" w:space="0" w:color="000000"/>
              <w:left w:val="single" w:sz="4" w:space="0" w:color="000000"/>
              <w:bottom w:val="single" w:sz="4" w:space="0" w:color="000000"/>
              <w:right w:val="single" w:sz="4" w:space="0" w:color="000000"/>
            </w:tcBorders>
            <w:vAlign w:val="center"/>
          </w:tcPr>
          <w:p w14:paraId="333D1AF2" w14:textId="4584FD68" w:rsidR="000176F0" w:rsidRPr="00FA3B7B" w:rsidRDefault="000176F0" w:rsidP="000176F0">
            <w:pPr>
              <w:spacing w:line="240" w:lineRule="auto"/>
              <w:ind w:firstLine="0"/>
              <w:contextualSpacing/>
              <w:jc w:val="center"/>
            </w:pPr>
            <w:r w:rsidRPr="00FA3B7B">
              <w:rPr>
                <w:rFonts w:eastAsia="Microsoft Sans Serif"/>
                <w:sz w:val="16"/>
              </w:rPr>
              <w:t>35</w:t>
            </w:r>
          </w:p>
        </w:tc>
        <w:tc>
          <w:tcPr>
            <w:tcW w:w="899" w:type="dxa"/>
            <w:tcBorders>
              <w:top w:val="single" w:sz="4" w:space="0" w:color="000000"/>
              <w:left w:val="single" w:sz="4" w:space="0" w:color="000000"/>
              <w:bottom w:val="single" w:sz="4" w:space="0" w:color="000000"/>
              <w:right w:val="single" w:sz="4" w:space="0" w:color="000000"/>
            </w:tcBorders>
            <w:vAlign w:val="center"/>
          </w:tcPr>
          <w:p w14:paraId="4A3F8C15" w14:textId="19FA5028" w:rsidR="000176F0" w:rsidRPr="00FA3B7B" w:rsidRDefault="000176F0" w:rsidP="000176F0">
            <w:pPr>
              <w:spacing w:line="240" w:lineRule="auto"/>
              <w:ind w:firstLine="0"/>
              <w:contextualSpacing/>
              <w:jc w:val="center"/>
            </w:pPr>
            <w:r w:rsidRPr="00FA3B7B">
              <w:rPr>
                <w:rFonts w:eastAsia="Microsoft Sans Serif"/>
                <w:sz w:val="16"/>
              </w:rPr>
              <w:t>30 - 40</w:t>
            </w:r>
          </w:p>
        </w:tc>
        <w:tc>
          <w:tcPr>
            <w:tcW w:w="1710" w:type="dxa"/>
            <w:tcBorders>
              <w:top w:val="single" w:sz="4" w:space="0" w:color="000000"/>
              <w:left w:val="single" w:sz="4" w:space="0" w:color="000000"/>
              <w:bottom w:val="single" w:sz="4" w:space="0" w:color="000000"/>
              <w:right w:val="single" w:sz="4" w:space="0" w:color="000000"/>
            </w:tcBorders>
            <w:vAlign w:val="center"/>
          </w:tcPr>
          <w:p w14:paraId="02EDD720" w14:textId="32E1CC0C"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7962A3C3"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7F35D5FB" w14:textId="77777777" w:rsidTr="000176F0">
        <w:trPr>
          <w:trHeight w:val="216"/>
        </w:trPr>
        <w:tc>
          <w:tcPr>
            <w:tcW w:w="3156" w:type="dxa"/>
            <w:gridSpan w:val="2"/>
            <w:tcBorders>
              <w:top w:val="single" w:sz="4" w:space="0" w:color="000000"/>
              <w:left w:val="single" w:sz="4" w:space="0" w:color="auto"/>
              <w:bottom w:val="single" w:sz="4" w:space="0" w:color="000000"/>
              <w:right w:val="nil"/>
            </w:tcBorders>
            <w:vAlign w:val="center"/>
          </w:tcPr>
          <w:p w14:paraId="25D37090" w14:textId="7D9A173C" w:rsidR="000176F0" w:rsidRPr="00FA3B7B" w:rsidRDefault="000176F0" w:rsidP="000176F0">
            <w:pPr>
              <w:spacing w:line="240" w:lineRule="auto"/>
              <w:ind w:firstLine="0"/>
              <w:contextualSpacing/>
              <w:jc w:val="center"/>
            </w:pPr>
            <w:r>
              <w:rPr>
                <w:rFonts w:eastAsia="Microsoft Sans Serif"/>
                <w:sz w:val="18"/>
              </w:rPr>
              <w:t>RCHRES (Reach/reservoir module)</w:t>
            </w:r>
          </w:p>
        </w:tc>
        <w:tc>
          <w:tcPr>
            <w:tcW w:w="590" w:type="dxa"/>
            <w:tcBorders>
              <w:top w:val="single" w:sz="4" w:space="0" w:color="000000"/>
              <w:left w:val="nil"/>
              <w:bottom w:val="single" w:sz="4" w:space="0" w:color="000000"/>
              <w:right w:val="nil"/>
            </w:tcBorders>
            <w:vAlign w:val="center"/>
          </w:tcPr>
          <w:p w14:paraId="3B9216F6" w14:textId="77777777" w:rsidR="000176F0" w:rsidRPr="00FA3B7B" w:rsidRDefault="000176F0" w:rsidP="003D52DD">
            <w:pPr>
              <w:spacing w:line="240" w:lineRule="auto"/>
              <w:ind w:firstLine="0"/>
              <w:contextualSpacing/>
              <w:jc w:val="center"/>
            </w:pPr>
          </w:p>
        </w:tc>
        <w:tc>
          <w:tcPr>
            <w:tcW w:w="2400" w:type="dxa"/>
            <w:tcBorders>
              <w:top w:val="single" w:sz="4" w:space="0" w:color="000000"/>
              <w:left w:val="nil"/>
              <w:bottom w:val="single" w:sz="4" w:space="0" w:color="000000"/>
              <w:right w:val="nil"/>
            </w:tcBorders>
            <w:vAlign w:val="center"/>
          </w:tcPr>
          <w:p w14:paraId="6E879C41" w14:textId="77777777" w:rsidR="000176F0" w:rsidRPr="00FA3B7B" w:rsidRDefault="000176F0" w:rsidP="003D52DD">
            <w:pPr>
              <w:spacing w:line="240" w:lineRule="auto"/>
              <w:ind w:firstLine="0"/>
              <w:contextualSpacing/>
              <w:jc w:val="center"/>
            </w:pPr>
          </w:p>
        </w:tc>
        <w:tc>
          <w:tcPr>
            <w:tcW w:w="899" w:type="dxa"/>
            <w:tcBorders>
              <w:top w:val="single" w:sz="4" w:space="0" w:color="000000"/>
              <w:left w:val="nil"/>
              <w:bottom w:val="single" w:sz="4" w:space="0" w:color="000000"/>
              <w:right w:val="nil"/>
            </w:tcBorders>
            <w:vAlign w:val="center"/>
          </w:tcPr>
          <w:p w14:paraId="63824EFD" w14:textId="77777777" w:rsidR="000176F0" w:rsidRPr="00FA3B7B" w:rsidRDefault="000176F0" w:rsidP="003D52DD">
            <w:pPr>
              <w:spacing w:line="240" w:lineRule="auto"/>
              <w:ind w:firstLine="0"/>
              <w:contextualSpacing/>
              <w:jc w:val="center"/>
            </w:pPr>
          </w:p>
        </w:tc>
        <w:tc>
          <w:tcPr>
            <w:tcW w:w="2963" w:type="dxa"/>
            <w:gridSpan w:val="2"/>
            <w:tcBorders>
              <w:top w:val="single" w:sz="4" w:space="0" w:color="000000"/>
              <w:left w:val="nil"/>
              <w:bottom w:val="single" w:sz="4" w:space="0" w:color="000000"/>
              <w:right w:val="single" w:sz="4" w:space="0" w:color="auto"/>
            </w:tcBorders>
            <w:vAlign w:val="center"/>
          </w:tcPr>
          <w:p w14:paraId="191D36F9" w14:textId="77777777" w:rsidR="000176F0" w:rsidRPr="00FA3B7B" w:rsidRDefault="000176F0" w:rsidP="003D52DD">
            <w:pPr>
              <w:spacing w:line="240" w:lineRule="auto"/>
              <w:ind w:firstLine="0"/>
              <w:contextualSpacing/>
              <w:jc w:val="center"/>
            </w:pPr>
          </w:p>
        </w:tc>
      </w:tr>
      <w:tr w:rsidR="00593976" w:rsidRPr="00FA3B7B" w14:paraId="1583EEA7"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2599BA11" w14:textId="1B7A5A5A" w:rsidR="00593976" w:rsidRPr="00FA3B7B" w:rsidRDefault="00593976" w:rsidP="003D52DD">
            <w:pPr>
              <w:spacing w:line="240" w:lineRule="auto"/>
              <w:ind w:firstLine="0"/>
              <w:contextualSpacing/>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0176F0" w:rsidRPr="00FA3B7B" w14:paraId="5BDAE397" w14:textId="77777777" w:rsidTr="000176F0">
        <w:trPr>
          <w:trHeight w:val="216"/>
        </w:trPr>
        <w:tc>
          <w:tcPr>
            <w:tcW w:w="937" w:type="dxa"/>
            <w:tcBorders>
              <w:top w:val="single" w:sz="4" w:space="0" w:color="000000"/>
              <w:left w:val="single" w:sz="4" w:space="0" w:color="auto"/>
              <w:bottom w:val="single" w:sz="4" w:space="0" w:color="auto"/>
              <w:right w:val="single" w:sz="4" w:space="0" w:color="000000"/>
            </w:tcBorders>
            <w:vAlign w:val="center"/>
          </w:tcPr>
          <w:p w14:paraId="0167334B" w14:textId="6DBF90CF" w:rsidR="000176F0" w:rsidRPr="00FA3B7B" w:rsidRDefault="000176F0" w:rsidP="000176F0">
            <w:pPr>
              <w:spacing w:line="240" w:lineRule="auto"/>
              <w:ind w:firstLine="0"/>
              <w:contextualSpacing/>
              <w:jc w:val="center"/>
            </w:pPr>
            <w:r w:rsidRPr="00FA3B7B">
              <w:rPr>
                <w:rFonts w:eastAsia="Microsoft Sans Serif"/>
                <w:sz w:val="18"/>
              </w:rPr>
              <w:t>KS</w:t>
            </w:r>
          </w:p>
        </w:tc>
        <w:tc>
          <w:tcPr>
            <w:tcW w:w="2219" w:type="dxa"/>
            <w:tcBorders>
              <w:top w:val="single" w:sz="4" w:space="0" w:color="000000"/>
              <w:left w:val="single" w:sz="4" w:space="0" w:color="000000"/>
              <w:bottom w:val="single" w:sz="4" w:space="0" w:color="auto"/>
              <w:right w:val="single" w:sz="4" w:space="0" w:color="000000"/>
            </w:tcBorders>
            <w:vAlign w:val="center"/>
          </w:tcPr>
          <w:p w14:paraId="6F2787AE" w14:textId="69233BEC" w:rsidR="000176F0" w:rsidRPr="00FA3B7B" w:rsidRDefault="000176F0" w:rsidP="000176F0">
            <w:pPr>
              <w:spacing w:line="240" w:lineRule="auto"/>
              <w:ind w:firstLine="0"/>
              <w:contextualSpacing/>
              <w:jc w:val="center"/>
            </w:pPr>
            <w:r w:rsidRPr="00FA3B7B">
              <w:rPr>
                <w:rFonts w:eastAsia="Microsoft Sans Serif"/>
                <w:sz w:val="16"/>
              </w:rPr>
              <w:t>Weighting factor for hydraulic routing</w:t>
            </w:r>
          </w:p>
        </w:tc>
        <w:tc>
          <w:tcPr>
            <w:tcW w:w="590" w:type="dxa"/>
            <w:tcBorders>
              <w:top w:val="single" w:sz="4" w:space="0" w:color="000000"/>
              <w:left w:val="single" w:sz="4" w:space="0" w:color="000000"/>
              <w:bottom w:val="single" w:sz="4" w:space="0" w:color="auto"/>
              <w:right w:val="single" w:sz="4" w:space="0" w:color="000000"/>
            </w:tcBorders>
            <w:vAlign w:val="center"/>
          </w:tcPr>
          <w:p w14:paraId="5A8D0A55" w14:textId="77777777" w:rsidR="000176F0" w:rsidRPr="00FA3B7B" w:rsidRDefault="000176F0" w:rsidP="000176F0">
            <w:pPr>
              <w:spacing w:line="240" w:lineRule="auto"/>
              <w:ind w:firstLine="0"/>
              <w:contextualSpacing/>
              <w:jc w:val="center"/>
            </w:pPr>
            <w:r>
              <w:rPr>
                <w:rFonts w:eastAsia="Microsoft Sans Serif"/>
                <w:sz w:val="16"/>
              </w:rPr>
              <w:t>–</w:t>
            </w:r>
          </w:p>
        </w:tc>
        <w:tc>
          <w:tcPr>
            <w:tcW w:w="2400" w:type="dxa"/>
            <w:tcBorders>
              <w:top w:val="single" w:sz="4" w:space="0" w:color="000000"/>
              <w:left w:val="single" w:sz="4" w:space="0" w:color="000000"/>
              <w:bottom w:val="single" w:sz="4" w:space="0" w:color="auto"/>
              <w:right w:val="single" w:sz="4" w:space="0" w:color="000000"/>
            </w:tcBorders>
            <w:vAlign w:val="center"/>
          </w:tcPr>
          <w:p w14:paraId="6FD24873" w14:textId="77777777" w:rsidR="000176F0" w:rsidRPr="00FA3B7B" w:rsidRDefault="000176F0" w:rsidP="000176F0">
            <w:pPr>
              <w:spacing w:line="240" w:lineRule="auto"/>
              <w:ind w:firstLine="0"/>
              <w:contextualSpacing/>
              <w:jc w:val="center"/>
            </w:pPr>
            <w:r w:rsidRPr="00FA3B7B">
              <w:rPr>
                <w:rFonts w:eastAsia="Microsoft Sans Serif"/>
                <w:sz w:val="16"/>
              </w:rPr>
              <w:t>0.0</w:t>
            </w:r>
          </w:p>
        </w:tc>
        <w:tc>
          <w:tcPr>
            <w:tcW w:w="899" w:type="dxa"/>
            <w:tcBorders>
              <w:top w:val="single" w:sz="4" w:space="0" w:color="000000"/>
              <w:left w:val="single" w:sz="4" w:space="0" w:color="000000"/>
              <w:bottom w:val="single" w:sz="4" w:space="0" w:color="auto"/>
              <w:right w:val="single" w:sz="4" w:space="0" w:color="000000"/>
            </w:tcBorders>
            <w:vAlign w:val="center"/>
          </w:tcPr>
          <w:p w14:paraId="7132615B" w14:textId="07BECE24" w:rsidR="000176F0" w:rsidRPr="00FA3B7B" w:rsidRDefault="000176F0" w:rsidP="000176F0">
            <w:pPr>
              <w:spacing w:line="240" w:lineRule="auto"/>
              <w:ind w:firstLine="0"/>
              <w:contextualSpacing/>
              <w:jc w:val="center"/>
            </w:pPr>
            <w:r w:rsidRPr="00FA3B7B">
              <w:rPr>
                <w:rFonts w:eastAsia="Microsoft Sans Serif"/>
                <w:sz w:val="16"/>
              </w:rPr>
              <w:t>0.00 - 0.99</w:t>
            </w:r>
          </w:p>
        </w:tc>
        <w:tc>
          <w:tcPr>
            <w:tcW w:w="1710" w:type="dxa"/>
            <w:tcBorders>
              <w:top w:val="single" w:sz="4" w:space="0" w:color="000000"/>
              <w:left w:val="single" w:sz="4" w:space="0" w:color="000000"/>
              <w:bottom w:val="single" w:sz="4" w:space="0" w:color="auto"/>
              <w:right w:val="single" w:sz="4" w:space="0" w:color="000000"/>
            </w:tcBorders>
            <w:vAlign w:val="center"/>
          </w:tcPr>
          <w:p w14:paraId="34CDCA62" w14:textId="3DF6E2CA" w:rsidR="000176F0" w:rsidRPr="00FA3B7B" w:rsidRDefault="000176F0" w:rsidP="000176F0">
            <w:pPr>
              <w:spacing w:line="240" w:lineRule="auto"/>
              <w:ind w:firstLine="0"/>
              <w:contextualSpacing/>
              <w:jc w:val="center"/>
            </w:pPr>
            <w:r w:rsidRPr="00FA3B7B">
              <w:rPr>
                <w:rFonts w:eastAsia="Microsoft Sans Serif"/>
                <w:sz w:val="16"/>
              </w:rPr>
              <w:t>Channel slope, flow obstructions</w:t>
            </w:r>
          </w:p>
        </w:tc>
        <w:tc>
          <w:tcPr>
            <w:tcW w:w="1253" w:type="dxa"/>
            <w:tcBorders>
              <w:top w:val="single" w:sz="4" w:space="0" w:color="000000"/>
              <w:left w:val="single" w:sz="4" w:space="0" w:color="000000"/>
              <w:bottom w:val="single" w:sz="4" w:space="0" w:color="auto"/>
              <w:right w:val="single" w:sz="4" w:space="0" w:color="auto"/>
            </w:tcBorders>
            <w:vAlign w:val="center"/>
          </w:tcPr>
          <w:p w14:paraId="55D9E1D9" w14:textId="43674390" w:rsidR="000176F0" w:rsidRPr="00FA3B7B" w:rsidRDefault="000176F0" w:rsidP="000176F0">
            <w:pPr>
              <w:spacing w:line="240" w:lineRule="auto"/>
              <w:ind w:firstLine="0"/>
              <w:contextualSpacing/>
              <w:jc w:val="center"/>
            </w:pPr>
            <w:r w:rsidRPr="00FA3B7B">
              <w:rPr>
                <w:rFonts w:eastAsia="Microsoft Sans Serif"/>
                <w:sz w:val="16"/>
              </w:rPr>
              <w:t>Use KS = 0.5</w:t>
            </w:r>
          </w:p>
        </w:tc>
      </w:tr>
    </w:tbl>
    <w:p w14:paraId="775A02DA" w14:textId="19A95C06" w:rsidR="0063464D" w:rsidRDefault="0063464D" w:rsidP="0063464D">
      <w:pPr>
        <w:spacing w:after="5" w:line="251" w:lineRule="auto"/>
        <w:ind w:right="729" w:firstLine="0"/>
      </w:pPr>
      <w:r>
        <w:rPr>
          <w:b/>
          <w:sz w:val="18"/>
          <w:vertAlign w:val="superscript"/>
        </w:rPr>
        <w:t xml:space="preserve">‡ </w:t>
      </w:r>
      <w:r w:rsidR="00370A58">
        <w:rPr>
          <w:sz w:val="18"/>
        </w:rPr>
        <w:t>From</w:t>
      </w:r>
      <w:r>
        <w:rPr>
          <w:sz w:val="18"/>
        </w:rPr>
        <w:t xml:space="preserve"> the EPA BASINS Technical Note 6 (USEPA. 2000). </w:t>
      </w:r>
    </w:p>
    <w:p w14:paraId="532C4DB8" w14:textId="77777777" w:rsidR="0063464D" w:rsidRDefault="0063464D" w:rsidP="00D605DE">
      <w:pPr>
        <w:numPr>
          <w:ilvl w:val="0"/>
          <w:numId w:val="6"/>
        </w:numPr>
        <w:spacing w:after="5" w:line="251" w:lineRule="auto"/>
        <w:ind w:left="106" w:right="3973" w:hanging="101"/>
      </w:pPr>
      <w:r>
        <w:rPr>
          <w:sz w:val="18"/>
        </w:rPr>
        <w:t xml:space="preserve">Varies with land use. </w:t>
      </w:r>
    </w:p>
    <w:p w14:paraId="65AE74AB" w14:textId="7CC1FC88" w:rsidR="0063464D" w:rsidRPr="00B62EF7" w:rsidRDefault="0063464D" w:rsidP="00D605DE">
      <w:pPr>
        <w:numPr>
          <w:ilvl w:val="0"/>
          <w:numId w:val="6"/>
        </w:numPr>
        <w:spacing w:after="5" w:line="251" w:lineRule="auto"/>
        <w:ind w:left="106" w:right="3973" w:hanging="101"/>
      </w:pPr>
      <w:r>
        <w:rPr>
          <w:sz w:val="18"/>
        </w:rPr>
        <w:t xml:space="preserve">Varies by month and with land use. </w:t>
      </w:r>
    </w:p>
    <w:p w14:paraId="3901ECDC" w14:textId="51E5C01A" w:rsidR="00B62EF7" w:rsidRDefault="00B62EF7" w:rsidP="00B62EF7"/>
    <w:p w14:paraId="735DA056" w14:textId="09A0DB95" w:rsidR="00563BD0" w:rsidRPr="00853A54" w:rsidRDefault="00563BD0" w:rsidP="00E230DF">
      <w:pPr>
        <w:pStyle w:val="Heading2"/>
        <w:numPr>
          <w:ilvl w:val="7"/>
          <w:numId w:val="12"/>
        </w:numPr>
      </w:pPr>
      <w:bookmarkStart w:id="802" w:name="_Toc118546833"/>
      <w:bookmarkStart w:id="803" w:name="_Toc146247055"/>
      <w:r w:rsidRPr="00853A54">
        <w:lastRenderedPageBreak/>
        <w:t>Maury River Hydrologic Model</w:t>
      </w:r>
      <w:bookmarkEnd w:id="802"/>
      <w:bookmarkEnd w:id="803"/>
    </w:p>
    <w:p w14:paraId="4317B96E" w14:textId="2D7804E7" w:rsidR="0063464D" w:rsidRDefault="0063464D" w:rsidP="0063464D">
      <w:r>
        <w:t xml:space="preserve">Observed daily flow data for the Maury River were available from USGS monitoring station </w:t>
      </w:r>
      <w:r w:rsidR="007D5455">
        <w:t xml:space="preserve">02023000 </w:t>
      </w:r>
      <w:r w:rsidRPr="00354E5E">
        <w:t xml:space="preserve">near </w:t>
      </w:r>
      <w:r w:rsidR="007D5455" w:rsidRPr="00354E5E">
        <w:t>Buena Vista, VA</w:t>
      </w:r>
      <w:r w:rsidRPr="00354E5E">
        <w:t xml:space="preserve">. Daily flow data were used in the hydrologic calibration/validation. </w:t>
      </w:r>
      <w:r w:rsidRPr="0002518F">
        <w:t xml:space="preserve">Meteorological data was obtained primarily from the </w:t>
      </w:r>
      <w:r w:rsidR="00354E5E" w:rsidRPr="0002518F">
        <w:rPr>
          <w:rFonts w:eastAsia="Times New Roman"/>
          <w:color w:val="222222"/>
        </w:rPr>
        <w:t>Buena Vista</w:t>
      </w:r>
      <w:r w:rsidRPr="0002518F">
        <w:rPr>
          <w:rFonts w:eastAsia="Times New Roman"/>
          <w:color w:val="222222"/>
        </w:rPr>
        <w:t>, VA observation station (</w:t>
      </w:r>
      <w:r w:rsidR="005B463A" w:rsidRPr="00354E5E">
        <w:rPr>
          <w:rFonts w:eastAsia="Times New Roman"/>
          <w:color w:val="222222"/>
        </w:rPr>
        <w:t>USC00441159</w:t>
      </w:r>
      <w:r w:rsidRPr="0002518F">
        <w:rPr>
          <w:rFonts w:eastAsia="Times New Roman"/>
          <w:color w:val="222222"/>
        </w:rPr>
        <w:t xml:space="preserve">) </w:t>
      </w:r>
      <w:r w:rsidRPr="0002518F">
        <w:t>from National Centers for Environmental Information (NCEI).</w:t>
      </w:r>
      <w:r>
        <w:t xml:space="preserve"> </w:t>
      </w:r>
    </w:p>
    <w:p w14:paraId="00318FC0" w14:textId="329362A4" w:rsidR="0063464D" w:rsidRDefault="0063464D" w:rsidP="0063464D">
      <w:r>
        <w:t xml:space="preserve">The hydrologic calibration and validation periods were from January 1, </w:t>
      </w:r>
      <w:r w:rsidR="00DD48C7">
        <w:t xml:space="preserve">2009 </w:t>
      </w:r>
      <w:r>
        <w:t xml:space="preserve">to December 31, </w:t>
      </w:r>
      <w:r w:rsidR="00DD48C7">
        <w:t>2013</w:t>
      </w:r>
      <w:r>
        <w:t xml:space="preserve">, and January 1, </w:t>
      </w:r>
      <w:r w:rsidR="00DD48C7">
        <w:t xml:space="preserve">2014 </w:t>
      </w:r>
      <w:r>
        <w:t xml:space="preserve">to December 31, </w:t>
      </w:r>
      <w:r w:rsidR="00DD48C7">
        <w:t>2017</w:t>
      </w:r>
      <w:r>
        <w:t xml:space="preserve">, respectively. The model was calibrated and validated using daily average flow in cubic feet per second (cfs). The HSPF model was run until the simulated and observed flow met the criteria presented in </w:t>
      </w:r>
      <w:r w:rsidR="006A4EAE">
        <w:fldChar w:fldCharType="begin"/>
      </w:r>
      <w:r w:rsidR="006A4EAE">
        <w:instrText xml:space="preserve"> REF _Ref119505959 \h </w:instrText>
      </w:r>
      <w:r w:rsidR="006A4EAE">
        <w:fldChar w:fldCharType="separate"/>
      </w:r>
      <w:r w:rsidR="00F223FA">
        <w:t xml:space="preserve">Table </w:t>
      </w:r>
      <w:r w:rsidR="00F223FA">
        <w:rPr>
          <w:noProof/>
        </w:rPr>
        <w:t>D</w:t>
      </w:r>
      <w:r w:rsidR="00F223FA">
        <w:noBreakHyphen/>
      </w:r>
      <w:r w:rsidR="00F223FA">
        <w:rPr>
          <w:noProof/>
        </w:rPr>
        <w:t>1</w:t>
      </w:r>
      <w:r w:rsidR="006A4EAE">
        <w:fldChar w:fldCharType="end"/>
      </w:r>
      <w:r>
        <w:t xml:space="preserve">. The final calibration parameters were within the recommended ranges found in EPA’s BASINS Technical Note 6 (USEPA, 2000). </w:t>
      </w:r>
    </w:p>
    <w:p w14:paraId="0864639D" w14:textId="4305187E" w:rsidR="0063464D" w:rsidRDefault="00F8395B" w:rsidP="00093731">
      <w:pPr>
        <w:spacing w:after="240"/>
      </w:pPr>
      <w:r>
        <w:t>Figure D-9</w:t>
      </w:r>
      <w:r w:rsidR="0063464D">
        <w:t xml:space="preserve"> and </w:t>
      </w:r>
      <w:r>
        <w:t>Figure D-10</w:t>
      </w:r>
      <w:r w:rsidR="00EB74D4">
        <w:t xml:space="preserve"> </w:t>
      </w:r>
      <w:r w:rsidR="0063464D">
        <w:t xml:space="preserve">show that the simulated flow for both the calibration and validation matched the observed flow well, although the model over predicted some of the peaks during both the calibration and validation periods. The agreement between the model simulated and observed flows is further illustrated in </w:t>
      </w:r>
      <w:r>
        <w:t xml:space="preserve">Figure D-11 </w:t>
      </w:r>
      <w:r w:rsidR="0063464D">
        <w:t>and</w:t>
      </w:r>
      <w:r>
        <w:t xml:space="preserve"> Figure D-12</w:t>
      </w:r>
      <w:r w:rsidR="00EB74D4">
        <w:t xml:space="preserve"> </w:t>
      </w:r>
      <w:r w:rsidR="0063464D">
        <w:t xml:space="preserve">for a representative year, and </w:t>
      </w:r>
      <w:r>
        <w:t>Figure D-13</w:t>
      </w:r>
      <w:r w:rsidR="0063464D">
        <w:t xml:space="preserve"> and </w:t>
      </w:r>
      <w:r>
        <w:t>Figure D-14</w:t>
      </w:r>
      <w:r w:rsidR="0063464D">
        <w:t xml:space="preserve"> for a representative storm. The model was able to capture representative storms, and annual flows during the calibration and validation periods.</w:t>
      </w:r>
    </w:p>
    <w:p w14:paraId="46307768" w14:textId="29B06625" w:rsidR="00825467" w:rsidRDefault="00825467" w:rsidP="00093731">
      <w:pPr>
        <w:spacing w:line="240" w:lineRule="auto"/>
        <w:ind w:firstLine="0"/>
        <w:jc w:val="center"/>
      </w:pPr>
      <w:r>
        <w:rPr>
          <w:noProof/>
        </w:rPr>
        <w:drawing>
          <wp:inline distT="0" distB="0" distL="0" distR="0" wp14:anchorId="0A0BE631" wp14:editId="0D28853A">
            <wp:extent cx="4407408" cy="3200400"/>
            <wp:effectExtent l="0" t="0" r="0" b="0"/>
            <wp:docPr id="36" name="Picture 36" descr="Observed and simulated flows and precipitation for the Maury River during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75E2C9C" w14:textId="458188B7" w:rsidR="0063464D" w:rsidRDefault="0063464D" w:rsidP="00093731">
      <w:pPr>
        <w:pStyle w:val="Caption"/>
      </w:pPr>
      <w:bookmarkStart w:id="804" w:name="_Toc178674878"/>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9</w:t>
      </w:r>
      <w:r>
        <w:fldChar w:fldCharType="end"/>
      </w:r>
      <w:r>
        <w:t xml:space="preserve">. Observed and simulated flows and precipitation for the Maury River during the calibration </w:t>
      </w:r>
      <w:r w:rsidRPr="002B3B58">
        <w:t>period.</w:t>
      </w:r>
      <w:bookmarkEnd w:id="804"/>
    </w:p>
    <w:p w14:paraId="22E23A56" w14:textId="358961A1" w:rsidR="0063464D" w:rsidRDefault="0063464D" w:rsidP="00093731">
      <w:pPr>
        <w:spacing w:line="240" w:lineRule="auto"/>
        <w:ind w:firstLine="0"/>
      </w:pPr>
    </w:p>
    <w:p w14:paraId="5BE4AAAA" w14:textId="11B718BA" w:rsidR="0063464D" w:rsidRDefault="009729BF" w:rsidP="00093731">
      <w:pPr>
        <w:spacing w:line="240" w:lineRule="auto"/>
        <w:ind w:firstLine="0"/>
        <w:jc w:val="center"/>
      </w:pPr>
      <w:r>
        <w:rPr>
          <w:noProof/>
        </w:rPr>
        <w:drawing>
          <wp:inline distT="0" distB="0" distL="0" distR="0" wp14:anchorId="394E0808" wp14:editId="48D4F7E2">
            <wp:extent cx="4407408" cy="3200400"/>
            <wp:effectExtent l="0" t="0" r="0" b="0"/>
            <wp:docPr id="237" name="Picture 237" descr="Observed and simulated flows and precipitation for the Maury River during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E742927" w14:textId="77881D46" w:rsidR="0063464D" w:rsidRDefault="0063464D" w:rsidP="00093731">
      <w:pPr>
        <w:pStyle w:val="Caption"/>
      </w:pPr>
      <w:bookmarkStart w:id="805" w:name="_Toc178674879"/>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10</w:t>
      </w:r>
      <w:r>
        <w:fldChar w:fldCharType="end"/>
      </w:r>
      <w:r>
        <w:t>. Observed and simulated flows and precipitation for the Maury River during the validation period.</w:t>
      </w:r>
      <w:bookmarkEnd w:id="805"/>
    </w:p>
    <w:p w14:paraId="09DE525C" w14:textId="77777777" w:rsidR="00825467" w:rsidRDefault="00825467" w:rsidP="00093731">
      <w:pPr>
        <w:spacing w:line="240" w:lineRule="auto"/>
        <w:ind w:firstLine="0"/>
      </w:pPr>
    </w:p>
    <w:p w14:paraId="2F658D7D" w14:textId="77777777" w:rsidR="00825467" w:rsidRDefault="00825467" w:rsidP="00093731">
      <w:pPr>
        <w:spacing w:line="240" w:lineRule="auto"/>
        <w:ind w:firstLine="0"/>
        <w:jc w:val="center"/>
        <w:rPr>
          <w:noProof/>
        </w:rPr>
      </w:pPr>
      <w:r>
        <w:rPr>
          <w:noProof/>
        </w:rPr>
        <w:drawing>
          <wp:inline distT="0" distB="0" distL="0" distR="0" wp14:anchorId="70F5C6BE" wp14:editId="137A1B10">
            <wp:extent cx="4407408" cy="3200400"/>
            <wp:effectExtent l="0" t="0" r="0" b="0"/>
            <wp:docPr id="114" name="Picture 114" descr="Observed and simulated flows and precipitation for a representative year (2009) for the Maury River during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053CD476" w14:textId="6DD448BA" w:rsidR="0063464D" w:rsidRDefault="0063464D" w:rsidP="00093731">
      <w:pPr>
        <w:pStyle w:val="Caption"/>
      </w:pPr>
      <w:bookmarkStart w:id="806" w:name="_Toc178674880"/>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11</w:t>
      </w:r>
      <w:r>
        <w:fldChar w:fldCharType="end"/>
      </w:r>
      <w:r>
        <w:t>. Observed and simulated flows and precipitation for a representative year (20</w:t>
      </w:r>
      <w:r w:rsidR="004C20E4">
        <w:t>09</w:t>
      </w:r>
      <w:r>
        <w:t>) in the calibration period for the Maury River.</w:t>
      </w:r>
      <w:bookmarkEnd w:id="806"/>
    </w:p>
    <w:p w14:paraId="0FCCC1CF" w14:textId="77777777" w:rsidR="00825467" w:rsidRDefault="00825467" w:rsidP="00093731">
      <w:pPr>
        <w:spacing w:line="240" w:lineRule="auto"/>
        <w:ind w:firstLine="0"/>
      </w:pPr>
    </w:p>
    <w:p w14:paraId="27834053" w14:textId="6E35EF4D" w:rsidR="0063464D" w:rsidRDefault="00825467" w:rsidP="00093731">
      <w:pPr>
        <w:spacing w:line="240" w:lineRule="auto"/>
        <w:ind w:firstLine="0"/>
        <w:jc w:val="center"/>
      </w:pPr>
      <w:r>
        <w:rPr>
          <w:noProof/>
        </w:rPr>
        <w:lastRenderedPageBreak/>
        <w:drawing>
          <wp:inline distT="0" distB="0" distL="0" distR="0" wp14:anchorId="0BD7DA26" wp14:editId="0E9265BD">
            <wp:extent cx="4407408" cy="3200400"/>
            <wp:effectExtent l="0" t="0" r="0" b="0"/>
            <wp:docPr id="122" name="Picture 122" descr="Observed and simulated flows and precipitation for a representative year (2017) for the Maury River during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71478412" w14:textId="74C0C1B5" w:rsidR="0063464D" w:rsidRDefault="0063464D" w:rsidP="00093731">
      <w:pPr>
        <w:pStyle w:val="Caption"/>
      </w:pPr>
      <w:bookmarkStart w:id="807" w:name="_Toc178674881"/>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12</w:t>
      </w:r>
      <w:r>
        <w:fldChar w:fldCharType="end"/>
      </w:r>
      <w:r>
        <w:t>. Observed and simulated flows and precipitation for the Maury River during a representative year (20</w:t>
      </w:r>
      <w:r w:rsidR="004C20E4">
        <w:t>17</w:t>
      </w:r>
      <w:r>
        <w:t>) in the validation period.</w:t>
      </w:r>
      <w:bookmarkEnd w:id="807"/>
    </w:p>
    <w:p w14:paraId="7AA7BE03" w14:textId="3A1BB531" w:rsidR="0063464D" w:rsidRDefault="0063464D" w:rsidP="00093731">
      <w:pPr>
        <w:spacing w:line="240" w:lineRule="auto"/>
        <w:ind w:firstLine="0"/>
      </w:pPr>
    </w:p>
    <w:p w14:paraId="6656A528" w14:textId="68AD0275" w:rsidR="00825467" w:rsidRDefault="00825467" w:rsidP="00093731">
      <w:pPr>
        <w:spacing w:line="240" w:lineRule="auto"/>
        <w:ind w:firstLine="0"/>
        <w:jc w:val="center"/>
      </w:pPr>
      <w:r>
        <w:rPr>
          <w:noProof/>
        </w:rPr>
        <w:drawing>
          <wp:inline distT="0" distB="0" distL="0" distR="0" wp14:anchorId="549613A3" wp14:editId="46177B31">
            <wp:extent cx="4407408" cy="3200400"/>
            <wp:effectExtent l="0" t="0" r="0" b="0"/>
            <wp:docPr id="193" name="Picture 193" descr="Observed and simulated flows and precipitation for the Maury River for a representative storm in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10317D6B" w14:textId="3BF2BE2B" w:rsidR="0063464D" w:rsidRDefault="0063464D" w:rsidP="00093731">
      <w:pPr>
        <w:pStyle w:val="Caption"/>
      </w:pPr>
      <w:bookmarkStart w:id="808" w:name="_Toc178674882"/>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13</w:t>
      </w:r>
      <w:r>
        <w:fldChar w:fldCharType="end"/>
      </w:r>
      <w:r>
        <w:t>. Observed and simulated flows and precipitation for the Maury River for a representative storm in the calibration period.</w:t>
      </w:r>
      <w:bookmarkEnd w:id="808"/>
    </w:p>
    <w:p w14:paraId="3A54A77D" w14:textId="355E6D94" w:rsidR="0063464D" w:rsidRDefault="0063464D" w:rsidP="00093731">
      <w:pPr>
        <w:spacing w:line="240" w:lineRule="auto"/>
        <w:ind w:firstLine="0"/>
      </w:pPr>
    </w:p>
    <w:p w14:paraId="6905D74A" w14:textId="43455593" w:rsidR="00825467" w:rsidRDefault="00825467" w:rsidP="00093731">
      <w:pPr>
        <w:spacing w:line="240" w:lineRule="auto"/>
        <w:ind w:firstLine="0"/>
        <w:jc w:val="center"/>
      </w:pPr>
      <w:r>
        <w:rPr>
          <w:noProof/>
        </w:rPr>
        <w:lastRenderedPageBreak/>
        <w:drawing>
          <wp:inline distT="0" distB="0" distL="0" distR="0" wp14:anchorId="04928E89" wp14:editId="294E28BB">
            <wp:extent cx="4407408" cy="3200400"/>
            <wp:effectExtent l="0" t="0" r="0" b="0"/>
            <wp:docPr id="227" name="Picture 227" descr="Observed and simulated flows and precipitation for the Maury River for a representative storm in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5CAA40FF" w14:textId="635E132E" w:rsidR="0063464D" w:rsidRDefault="0063464D" w:rsidP="00093731">
      <w:pPr>
        <w:pStyle w:val="Caption"/>
      </w:pPr>
      <w:bookmarkStart w:id="809" w:name="_Toc178674883"/>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14</w:t>
      </w:r>
      <w:r>
        <w:fldChar w:fldCharType="end"/>
      </w:r>
      <w:r>
        <w:t>. Observed and simulated flows and precipitation for the Maury River for a representative storm in the validation period.</w:t>
      </w:r>
      <w:bookmarkEnd w:id="809"/>
    </w:p>
    <w:p w14:paraId="0A8C67A2" w14:textId="77777777" w:rsidR="0063464D" w:rsidRDefault="0063464D" w:rsidP="00093731">
      <w:pPr>
        <w:spacing w:line="240" w:lineRule="auto"/>
        <w:ind w:firstLine="0"/>
      </w:pPr>
    </w:p>
    <w:p w14:paraId="47706208" w14:textId="4A3AF662" w:rsidR="0063464D" w:rsidRDefault="00F8395B" w:rsidP="00093731">
      <w:pPr>
        <w:spacing w:after="240"/>
      </w:pPr>
      <w:r>
        <w:t>Figure D-15</w:t>
      </w:r>
      <w:r w:rsidR="0063464D">
        <w:t xml:space="preserve"> and </w:t>
      </w:r>
      <w:r>
        <w:t>Figure D-16</w:t>
      </w:r>
      <w:r w:rsidR="0063464D">
        <w:t xml:space="preserve"> illustrate model agreement with observed data using cumulative frequency curves. The model adequately captured cumulative frequency for both calibration and validation periods.</w:t>
      </w:r>
    </w:p>
    <w:p w14:paraId="3174ECA4" w14:textId="2F752D00" w:rsidR="0063464D" w:rsidRDefault="00825467" w:rsidP="00093731">
      <w:pPr>
        <w:spacing w:line="240" w:lineRule="auto"/>
        <w:ind w:firstLine="0"/>
        <w:jc w:val="center"/>
      </w:pPr>
      <w:r>
        <w:rPr>
          <w:noProof/>
        </w:rPr>
        <w:drawing>
          <wp:inline distT="0" distB="0" distL="0" distR="0" wp14:anchorId="7AF4E435" wp14:editId="3B358B8F">
            <wp:extent cx="4407408" cy="3200400"/>
            <wp:effectExtent l="0" t="0" r="0" b="0"/>
            <wp:docPr id="228" name="Picture 228" descr="Cumulative frequency curves for the calibration period for the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DA70D51" w14:textId="385C4FD1" w:rsidR="0063464D" w:rsidRDefault="0063464D" w:rsidP="00093731">
      <w:pPr>
        <w:pStyle w:val="Caption"/>
      </w:pPr>
      <w:bookmarkStart w:id="810" w:name="_Toc178674884"/>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15</w:t>
      </w:r>
      <w:r>
        <w:fldChar w:fldCharType="end"/>
      </w:r>
      <w:r>
        <w:t>. Cumulative frequency curves for the calibration period for the Maury River.</w:t>
      </w:r>
      <w:bookmarkEnd w:id="810"/>
    </w:p>
    <w:p w14:paraId="799D2DC0" w14:textId="19E88CB7" w:rsidR="00825467" w:rsidRDefault="00825467" w:rsidP="00093731">
      <w:pPr>
        <w:spacing w:line="240" w:lineRule="auto"/>
        <w:ind w:firstLine="0"/>
      </w:pPr>
    </w:p>
    <w:p w14:paraId="4C57F3F6" w14:textId="7FA4F070" w:rsidR="0063464D" w:rsidRDefault="009729BF" w:rsidP="00093731">
      <w:pPr>
        <w:spacing w:line="240" w:lineRule="auto"/>
        <w:ind w:firstLine="0"/>
        <w:jc w:val="center"/>
      </w:pPr>
      <w:r>
        <w:rPr>
          <w:noProof/>
        </w:rPr>
        <w:lastRenderedPageBreak/>
        <w:drawing>
          <wp:inline distT="0" distB="0" distL="0" distR="0" wp14:anchorId="31B2DBC1" wp14:editId="2E02DCD0">
            <wp:extent cx="4407408" cy="3200400"/>
            <wp:effectExtent l="0" t="0" r="0" b="0"/>
            <wp:docPr id="229" name="Picture 229" descr="Cumulative frequency curves for the validation period for the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5370685" w14:textId="06FD5257" w:rsidR="0063464D" w:rsidRDefault="0063464D" w:rsidP="00093731">
      <w:pPr>
        <w:pStyle w:val="Caption"/>
      </w:pPr>
      <w:bookmarkStart w:id="811" w:name="_Toc178674885"/>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16</w:t>
      </w:r>
      <w:r>
        <w:fldChar w:fldCharType="end"/>
      </w:r>
      <w:r>
        <w:t>. Cumulative frequency curves for the validation period for the Maury River.</w:t>
      </w:r>
      <w:bookmarkEnd w:id="811"/>
    </w:p>
    <w:p w14:paraId="0B021A93" w14:textId="54D880ED" w:rsidR="0063464D" w:rsidRDefault="0063464D" w:rsidP="00093731">
      <w:pPr>
        <w:spacing w:line="240" w:lineRule="auto"/>
        <w:ind w:firstLine="0"/>
      </w:pPr>
    </w:p>
    <w:p w14:paraId="6AC22F59" w14:textId="595ED471" w:rsidR="0063464D" w:rsidRDefault="0063464D" w:rsidP="00093731">
      <w:pPr>
        <w:spacing w:after="240"/>
        <w:contextualSpacing/>
      </w:pPr>
      <w:r>
        <w:t xml:space="preserve">Selected diagnostic outputs from the HSPEXP+ program is listed in </w:t>
      </w:r>
      <w:r w:rsidR="00F8395B">
        <w:t xml:space="preserve">Table D-6 </w:t>
      </w:r>
      <w:r>
        <w:t xml:space="preserve">and </w:t>
      </w:r>
      <w:r w:rsidR="00F8395B">
        <w:t>Table D-7</w:t>
      </w:r>
      <w:r>
        <w:t>. Percent errors for all the diagnostic outputs were within the allowable error criterion limits for both the calibration and validation periods.</w:t>
      </w:r>
    </w:p>
    <w:p w14:paraId="278B5F7D" w14:textId="77777777" w:rsidR="007017CB" w:rsidRDefault="007017CB" w:rsidP="007017CB">
      <w:pPr>
        <w:spacing w:after="240"/>
      </w:pPr>
      <w:r w:rsidRPr="0002518F">
        <w:t>When the observed flow data were evaluated using the Baseflow Filter program (Arnold et al., 1995), the range of baseflow indices was 0.</w:t>
      </w:r>
      <w:r>
        <w:t>41</w:t>
      </w:r>
      <w:r w:rsidRPr="0002518F">
        <w:t xml:space="preserve"> to 0.</w:t>
      </w:r>
      <w:r>
        <w:t>64</w:t>
      </w:r>
      <w:r w:rsidRPr="0002518F">
        <w:t>. The simulated baseflow indices are within the range of baseflow</w:t>
      </w:r>
      <w:r>
        <w:t xml:space="preserve"> indices for the observed flow data, and the simulated indices are comparable to the observed median index. The final calibrated hydrologic parameters can be found in Table D-8. </w:t>
      </w:r>
    </w:p>
    <w:p w14:paraId="1B5E8CEE" w14:textId="58FE0695" w:rsidR="0063464D" w:rsidRPr="00AA65DF" w:rsidRDefault="0063464D" w:rsidP="00093731">
      <w:pPr>
        <w:pStyle w:val="Caption"/>
        <w:keepNext/>
      </w:pPr>
      <w:bookmarkStart w:id="812" w:name="_Toc178677431"/>
      <w:r>
        <w:t>Table</w:t>
      </w:r>
      <w:r w:rsidRPr="00AA65DF">
        <w:t xml:space="preserv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5</w:t>
      </w:r>
      <w:r w:rsidR="00851594">
        <w:fldChar w:fldCharType="end"/>
      </w:r>
      <w:r w:rsidRPr="00AA65DF">
        <w:t xml:space="preserve">. Summary statistics for the calibration period for the </w:t>
      </w:r>
      <w:r>
        <w:t>Maury</w:t>
      </w:r>
      <w:r w:rsidRPr="00AA65DF">
        <w:t xml:space="preserve"> River.</w:t>
      </w:r>
      <w:bookmarkEnd w:id="812"/>
    </w:p>
    <w:tbl>
      <w:tblPr>
        <w:tblStyle w:val="TableGrid0"/>
        <w:tblW w:w="8544" w:type="dxa"/>
        <w:tblInd w:w="0" w:type="dxa"/>
        <w:tblCellMar>
          <w:top w:w="53" w:type="dxa"/>
        </w:tblCellMar>
        <w:tblLook w:val="04A0" w:firstRow="1" w:lastRow="0" w:firstColumn="1" w:lastColumn="0" w:noHBand="0" w:noVBand="1"/>
      </w:tblPr>
      <w:tblGrid>
        <w:gridCol w:w="4167"/>
        <w:gridCol w:w="956"/>
        <w:gridCol w:w="1281"/>
        <w:gridCol w:w="1080"/>
        <w:gridCol w:w="1060"/>
      </w:tblGrid>
      <w:tr w:rsidR="0063464D" w:rsidRPr="00150FB1" w14:paraId="6854323A" w14:textId="77777777" w:rsidTr="00B9529F">
        <w:tc>
          <w:tcPr>
            <w:tcW w:w="4167" w:type="dxa"/>
            <w:vMerge w:val="restart"/>
            <w:tcBorders>
              <w:top w:val="single" w:sz="8" w:space="0" w:color="000000"/>
              <w:left w:val="nil"/>
              <w:bottom w:val="nil"/>
              <w:right w:val="nil"/>
            </w:tcBorders>
            <w:vAlign w:val="bottom"/>
          </w:tcPr>
          <w:p w14:paraId="15513AB0" w14:textId="77777777" w:rsidR="0063464D" w:rsidRPr="00150FB1" w:rsidRDefault="0063464D" w:rsidP="00093731">
            <w:pPr>
              <w:keepNext/>
              <w:spacing w:after="113" w:line="259" w:lineRule="auto"/>
              <w:ind w:right="170" w:firstLine="0"/>
              <w:jc w:val="right"/>
              <w:rPr>
                <w:rFonts w:cs="Arial"/>
                <w:sz w:val="20"/>
                <w:szCs w:val="20"/>
              </w:rPr>
            </w:pPr>
            <w:r w:rsidRPr="00150FB1">
              <w:rPr>
                <w:rFonts w:cs="Arial"/>
                <w:sz w:val="20"/>
                <w:szCs w:val="20"/>
              </w:rPr>
              <w:t xml:space="preserve"> </w:t>
            </w:r>
          </w:p>
          <w:p w14:paraId="68453C90" w14:textId="77777777" w:rsidR="0063464D" w:rsidRPr="00150FB1" w:rsidRDefault="0063464D" w:rsidP="00093731">
            <w:pPr>
              <w:keepNext/>
              <w:spacing w:line="259" w:lineRule="auto"/>
              <w:ind w:right="225" w:firstLine="0"/>
              <w:jc w:val="right"/>
              <w:rPr>
                <w:rFonts w:cs="Arial"/>
                <w:sz w:val="20"/>
                <w:szCs w:val="20"/>
              </w:rPr>
            </w:pPr>
            <w:r w:rsidRPr="00150FB1">
              <w:rPr>
                <w:rFonts w:cs="Arial"/>
                <w:sz w:val="20"/>
                <w:szCs w:val="20"/>
              </w:rPr>
              <w:t xml:space="preserve">Total Runoff (in) </w:t>
            </w:r>
          </w:p>
        </w:tc>
        <w:tc>
          <w:tcPr>
            <w:tcW w:w="956" w:type="dxa"/>
            <w:tcBorders>
              <w:top w:val="single" w:sz="8" w:space="0" w:color="000000"/>
              <w:left w:val="nil"/>
              <w:bottom w:val="double" w:sz="4" w:space="0" w:color="000000"/>
              <w:right w:val="nil"/>
            </w:tcBorders>
            <w:vAlign w:val="bottom"/>
          </w:tcPr>
          <w:p w14:paraId="43315D38" w14:textId="77777777" w:rsidR="0063464D" w:rsidRPr="00150FB1" w:rsidRDefault="0063464D" w:rsidP="00093731">
            <w:pPr>
              <w:keepNext/>
              <w:spacing w:line="259" w:lineRule="auto"/>
              <w:ind w:firstLine="0"/>
              <w:jc w:val="center"/>
              <w:rPr>
                <w:rFonts w:cs="Arial"/>
                <w:b/>
                <w:sz w:val="20"/>
                <w:szCs w:val="20"/>
              </w:rPr>
            </w:pPr>
            <w:r w:rsidRPr="00150FB1">
              <w:rPr>
                <w:rFonts w:cs="Arial"/>
                <w:b/>
                <w:sz w:val="20"/>
                <w:szCs w:val="20"/>
              </w:rPr>
              <w:t>Simulated</w:t>
            </w:r>
          </w:p>
        </w:tc>
        <w:tc>
          <w:tcPr>
            <w:tcW w:w="1281" w:type="dxa"/>
            <w:tcBorders>
              <w:top w:val="single" w:sz="8" w:space="0" w:color="000000"/>
              <w:left w:val="nil"/>
              <w:bottom w:val="double" w:sz="4" w:space="0" w:color="000000"/>
              <w:right w:val="nil"/>
            </w:tcBorders>
            <w:vAlign w:val="bottom"/>
          </w:tcPr>
          <w:p w14:paraId="57D1FF50" w14:textId="77777777" w:rsidR="0063464D" w:rsidRPr="00150FB1" w:rsidRDefault="0063464D" w:rsidP="00093731">
            <w:pPr>
              <w:keepNext/>
              <w:spacing w:line="259" w:lineRule="auto"/>
              <w:ind w:right="134" w:firstLine="0"/>
              <w:jc w:val="center"/>
              <w:rPr>
                <w:rFonts w:cs="Arial"/>
                <w:b/>
                <w:sz w:val="20"/>
                <w:szCs w:val="20"/>
              </w:rPr>
            </w:pPr>
            <w:r w:rsidRPr="00150FB1">
              <w:rPr>
                <w:rFonts w:cs="Arial"/>
                <w:b/>
                <w:sz w:val="20"/>
                <w:szCs w:val="20"/>
              </w:rPr>
              <w:t>Observed</w:t>
            </w:r>
          </w:p>
        </w:tc>
        <w:tc>
          <w:tcPr>
            <w:tcW w:w="1080" w:type="dxa"/>
            <w:tcBorders>
              <w:top w:val="single" w:sz="8" w:space="0" w:color="000000"/>
              <w:left w:val="nil"/>
              <w:bottom w:val="double" w:sz="4" w:space="0" w:color="000000"/>
              <w:right w:val="nil"/>
            </w:tcBorders>
            <w:vAlign w:val="bottom"/>
          </w:tcPr>
          <w:p w14:paraId="2E3C9554" w14:textId="77777777" w:rsidR="0063464D" w:rsidRPr="00150FB1" w:rsidRDefault="0063464D" w:rsidP="00093731">
            <w:pPr>
              <w:keepNext/>
              <w:spacing w:line="259" w:lineRule="auto"/>
              <w:ind w:firstLine="0"/>
              <w:jc w:val="center"/>
              <w:rPr>
                <w:rFonts w:cs="Arial"/>
                <w:b/>
                <w:sz w:val="20"/>
                <w:szCs w:val="20"/>
              </w:rPr>
            </w:pPr>
            <w:r w:rsidRPr="00150FB1">
              <w:rPr>
                <w:rFonts w:cs="Arial"/>
                <w:b/>
                <w:sz w:val="20"/>
                <w:szCs w:val="20"/>
              </w:rPr>
              <w:t>Error (%)</w:t>
            </w:r>
          </w:p>
        </w:tc>
        <w:tc>
          <w:tcPr>
            <w:tcW w:w="1060" w:type="dxa"/>
            <w:tcBorders>
              <w:top w:val="single" w:sz="8" w:space="0" w:color="000000"/>
              <w:left w:val="nil"/>
              <w:bottom w:val="double" w:sz="4" w:space="0" w:color="000000"/>
              <w:right w:val="nil"/>
            </w:tcBorders>
            <w:vAlign w:val="bottom"/>
          </w:tcPr>
          <w:p w14:paraId="65397541" w14:textId="77777777" w:rsidR="0063464D" w:rsidRPr="00150FB1" w:rsidRDefault="0063464D" w:rsidP="00093731">
            <w:pPr>
              <w:keepNext/>
              <w:spacing w:line="259" w:lineRule="auto"/>
              <w:ind w:firstLine="0"/>
              <w:jc w:val="center"/>
              <w:rPr>
                <w:rFonts w:cs="Arial"/>
                <w:b/>
                <w:sz w:val="20"/>
                <w:szCs w:val="20"/>
              </w:rPr>
            </w:pPr>
            <w:r w:rsidRPr="00150FB1">
              <w:rPr>
                <w:rFonts w:cs="Arial"/>
                <w:b/>
                <w:sz w:val="20"/>
                <w:szCs w:val="20"/>
              </w:rPr>
              <w:t>Criterion</w:t>
            </w:r>
          </w:p>
        </w:tc>
      </w:tr>
      <w:tr w:rsidR="0063464D" w:rsidRPr="00150FB1" w14:paraId="57465EEC" w14:textId="77777777" w:rsidTr="00B9529F">
        <w:tc>
          <w:tcPr>
            <w:tcW w:w="0" w:type="auto"/>
            <w:vMerge/>
            <w:tcBorders>
              <w:top w:val="nil"/>
              <w:left w:val="nil"/>
              <w:bottom w:val="nil"/>
              <w:right w:val="nil"/>
            </w:tcBorders>
            <w:vAlign w:val="bottom"/>
          </w:tcPr>
          <w:p w14:paraId="0117BF54" w14:textId="77777777" w:rsidR="0063464D" w:rsidRPr="00150FB1" w:rsidRDefault="0063464D" w:rsidP="00546778">
            <w:pPr>
              <w:spacing w:after="160" w:line="259" w:lineRule="auto"/>
              <w:ind w:firstLine="0"/>
              <w:rPr>
                <w:rFonts w:cs="Arial"/>
                <w:sz w:val="20"/>
                <w:szCs w:val="20"/>
              </w:rPr>
            </w:pPr>
          </w:p>
        </w:tc>
        <w:tc>
          <w:tcPr>
            <w:tcW w:w="956" w:type="dxa"/>
            <w:tcBorders>
              <w:top w:val="double" w:sz="4" w:space="0" w:color="000000"/>
              <w:left w:val="nil"/>
              <w:bottom w:val="nil"/>
              <w:right w:val="nil"/>
            </w:tcBorders>
            <w:vAlign w:val="bottom"/>
          </w:tcPr>
          <w:p w14:paraId="0713AE58" w14:textId="0C4CD7CF" w:rsidR="0063464D" w:rsidRPr="00150FB1" w:rsidRDefault="00DD48C7" w:rsidP="00546778">
            <w:pPr>
              <w:spacing w:line="259" w:lineRule="auto"/>
              <w:ind w:firstLine="0"/>
              <w:jc w:val="center"/>
              <w:rPr>
                <w:rFonts w:cs="Arial"/>
                <w:sz w:val="20"/>
                <w:szCs w:val="20"/>
              </w:rPr>
            </w:pPr>
            <w:r>
              <w:rPr>
                <w:rFonts w:cs="Arial"/>
                <w:sz w:val="20"/>
                <w:szCs w:val="20"/>
              </w:rPr>
              <w:t>78.751</w:t>
            </w:r>
          </w:p>
        </w:tc>
        <w:tc>
          <w:tcPr>
            <w:tcW w:w="1281" w:type="dxa"/>
            <w:tcBorders>
              <w:top w:val="double" w:sz="4" w:space="0" w:color="000000"/>
              <w:left w:val="nil"/>
              <w:bottom w:val="nil"/>
              <w:right w:val="nil"/>
            </w:tcBorders>
            <w:vAlign w:val="bottom"/>
          </w:tcPr>
          <w:p w14:paraId="19141B9F" w14:textId="5A541BA7" w:rsidR="0063464D" w:rsidRPr="00150FB1" w:rsidRDefault="00DD48C7" w:rsidP="00546778">
            <w:pPr>
              <w:spacing w:line="259" w:lineRule="auto"/>
              <w:ind w:right="134" w:firstLine="0"/>
              <w:jc w:val="center"/>
              <w:rPr>
                <w:rFonts w:cs="Arial"/>
                <w:sz w:val="20"/>
                <w:szCs w:val="20"/>
              </w:rPr>
            </w:pPr>
            <w:r>
              <w:rPr>
                <w:rFonts w:cs="Arial"/>
                <w:sz w:val="20"/>
                <w:szCs w:val="20"/>
              </w:rPr>
              <w:t>76.061</w:t>
            </w:r>
          </w:p>
        </w:tc>
        <w:tc>
          <w:tcPr>
            <w:tcW w:w="1080" w:type="dxa"/>
            <w:tcBorders>
              <w:top w:val="double" w:sz="4" w:space="0" w:color="000000"/>
              <w:left w:val="nil"/>
              <w:bottom w:val="nil"/>
              <w:right w:val="nil"/>
            </w:tcBorders>
            <w:vAlign w:val="bottom"/>
          </w:tcPr>
          <w:p w14:paraId="337463D7" w14:textId="6CE3953C" w:rsidR="0063464D" w:rsidRPr="00150FB1" w:rsidRDefault="00DD48C7" w:rsidP="00546778">
            <w:pPr>
              <w:spacing w:line="259" w:lineRule="auto"/>
              <w:ind w:left="24" w:right="24" w:firstLine="0"/>
              <w:jc w:val="center"/>
              <w:rPr>
                <w:rFonts w:cs="Arial"/>
                <w:sz w:val="20"/>
                <w:szCs w:val="20"/>
              </w:rPr>
            </w:pPr>
            <w:r>
              <w:rPr>
                <w:rFonts w:cs="Arial"/>
                <w:sz w:val="20"/>
                <w:szCs w:val="20"/>
              </w:rPr>
              <w:t>3.5</w:t>
            </w:r>
          </w:p>
        </w:tc>
        <w:tc>
          <w:tcPr>
            <w:tcW w:w="1060" w:type="dxa"/>
            <w:tcBorders>
              <w:top w:val="double" w:sz="4" w:space="0" w:color="000000"/>
              <w:left w:val="nil"/>
              <w:bottom w:val="nil"/>
              <w:right w:val="nil"/>
            </w:tcBorders>
            <w:vAlign w:val="bottom"/>
          </w:tcPr>
          <w:p w14:paraId="1326EC5D"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±10%</w:t>
            </w:r>
          </w:p>
        </w:tc>
      </w:tr>
      <w:tr w:rsidR="0063464D" w:rsidRPr="00150FB1" w14:paraId="13B9F969" w14:textId="77777777" w:rsidTr="00B9529F">
        <w:tc>
          <w:tcPr>
            <w:tcW w:w="4167" w:type="dxa"/>
            <w:tcBorders>
              <w:top w:val="nil"/>
              <w:left w:val="nil"/>
              <w:bottom w:val="nil"/>
              <w:right w:val="nil"/>
            </w:tcBorders>
            <w:vAlign w:val="bottom"/>
          </w:tcPr>
          <w:p w14:paraId="41B46F98" w14:textId="77777777" w:rsidR="0063464D" w:rsidRPr="00150FB1" w:rsidRDefault="0063464D" w:rsidP="00546778">
            <w:pPr>
              <w:spacing w:line="259" w:lineRule="auto"/>
              <w:ind w:right="227" w:firstLine="0"/>
              <w:jc w:val="right"/>
              <w:rPr>
                <w:rFonts w:cs="Arial"/>
                <w:sz w:val="20"/>
                <w:szCs w:val="20"/>
              </w:rPr>
            </w:pPr>
            <w:r w:rsidRPr="00150FB1">
              <w:rPr>
                <w:rFonts w:cs="Arial"/>
                <w:sz w:val="20"/>
                <w:szCs w:val="20"/>
              </w:rPr>
              <w:t xml:space="preserve">Average Annual Total Runoff (in) </w:t>
            </w:r>
          </w:p>
        </w:tc>
        <w:tc>
          <w:tcPr>
            <w:tcW w:w="956" w:type="dxa"/>
            <w:tcBorders>
              <w:top w:val="nil"/>
              <w:left w:val="nil"/>
              <w:bottom w:val="nil"/>
              <w:right w:val="nil"/>
            </w:tcBorders>
            <w:vAlign w:val="bottom"/>
          </w:tcPr>
          <w:p w14:paraId="4229F2EF" w14:textId="1A293272" w:rsidR="0063464D" w:rsidRPr="00150FB1" w:rsidRDefault="00150FB1" w:rsidP="00546778">
            <w:pPr>
              <w:spacing w:line="259" w:lineRule="auto"/>
              <w:ind w:firstLine="0"/>
              <w:jc w:val="center"/>
              <w:rPr>
                <w:rFonts w:cs="Arial"/>
                <w:sz w:val="20"/>
                <w:szCs w:val="20"/>
              </w:rPr>
            </w:pPr>
            <w:r w:rsidRPr="00150FB1">
              <w:rPr>
                <w:rFonts w:cs="Arial"/>
                <w:sz w:val="20"/>
                <w:szCs w:val="20"/>
              </w:rPr>
              <w:t>15.</w:t>
            </w:r>
            <w:r w:rsidR="00DD48C7">
              <w:rPr>
                <w:rFonts w:cs="Arial"/>
                <w:sz w:val="20"/>
                <w:szCs w:val="20"/>
              </w:rPr>
              <w:t>750</w:t>
            </w:r>
          </w:p>
        </w:tc>
        <w:tc>
          <w:tcPr>
            <w:tcW w:w="1281" w:type="dxa"/>
            <w:tcBorders>
              <w:top w:val="nil"/>
              <w:left w:val="nil"/>
              <w:bottom w:val="nil"/>
              <w:right w:val="nil"/>
            </w:tcBorders>
            <w:vAlign w:val="bottom"/>
          </w:tcPr>
          <w:p w14:paraId="5E59970F" w14:textId="1E2B0164" w:rsidR="0063464D" w:rsidRPr="00150FB1" w:rsidRDefault="00DD48C7" w:rsidP="00546778">
            <w:pPr>
              <w:spacing w:line="259" w:lineRule="auto"/>
              <w:ind w:right="134" w:firstLine="0"/>
              <w:jc w:val="center"/>
              <w:rPr>
                <w:rFonts w:cs="Arial"/>
                <w:sz w:val="20"/>
                <w:szCs w:val="20"/>
              </w:rPr>
            </w:pPr>
            <w:r>
              <w:rPr>
                <w:rFonts w:cs="Arial"/>
                <w:sz w:val="20"/>
                <w:szCs w:val="20"/>
              </w:rPr>
              <w:t>15.212</w:t>
            </w:r>
          </w:p>
        </w:tc>
        <w:tc>
          <w:tcPr>
            <w:tcW w:w="1080" w:type="dxa"/>
            <w:tcBorders>
              <w:top w:val="nil"/>
              <w:left w:val="nil"/>
              <w:bottom w:val="nil"/>
              <w:right w:val="nil"/>
            </w:tcBorders>
            <w:vAlign w:val="bottom"/>
          </w:tcPr>
          <w:p w14:paraId="2E050B4B" w14:textId="1EEF251E" w:rsidR="0063464D" w:rsidRPr="00150FB1" w:rsidRDefault="00DD48C7" w:rsidP="00546778">
            <w:pPr>
              <w:spacing w:line="259" w:lineRule="auto"/>
              <w:ind w:left="24" w:right="24" w:firstLine="0"/>
              <w:jc w:val="center"/>
              <w:rPr>
                <w:rFonts w:cs="Arial"/>
                <w:sz w:val="20"/>
                <w:szCs w:val="20"/>
              </w:rPr>
            </w:pPr>
            <w:r>
              <w:rPr>
                <w:rFonts w:cs="Arial"/>
                <w:sz w:val="20"/>
                <w:szCs w:val="20"/>
              </w:rPr>
              <w:t>3.5</w:t>
            </w:r>
          </w:p>
        </w:tc>
        <w:tc>
          <w:tcPr>
            <w:tcW w:w="1060" w:type="dxa"/>
            <w:tcBorders>
              <w:top w:val="nil"/>
              <w:left w:val="nil"/>
              <w:bottom w:val="nil"/>
              <w:right w:val="nil"/>
            </w:tcBorders>
            <w:vAlign w:val="bottom"/>
          </w:tcPr>
          <w:p w14:paraId="128F04DB"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±10%</w:t>
            </w:r>
          </w:p>
        </w:tc>
      </w:tr>
      <w:tr w:rsidR="0063464D" w:rsidRPr="00150FB1" w14:paraId="28686AE6" w14:textId="77777777" w:rsidTr="00B9529F">
        <w:tc>
          <w:tcPr>
            <w:tcW w:w="4167" w:type="dxa"/>
            <w:tcBorders>
              <w:top w:val="nil"/>
              <w:left w:val="nil"/>
              <w:bottom w:val="nil"/>
              <w:right w:val="nil"/>
            </w:tcBorders>
            <w:vAlign w:val="bottom"/>
          </w:tcPr>
          <w:p w14:paraId="60A1FF4B" w14:textId="77777777" w:rsidR="0063464D" w:rsidRPr="00150FB1" w:rsidRDefault="0063464D" w:rsidP="00546778">
            <w:pPr>
              <w:spacing w:line="259" w:lineRule="auto"/>
              <w:ind w:right="229" w:firstLine="0"/>
              <w:jc w:val="right"/>
              <w:rPr>
                <w:rFonts w:cs="Arial"/>
                <w:sz w:val="20"/>
                <w:szCs w:val="20"/>
              </w:rPr>
            </w:pPr>
            <w:r w:rsidRPr="00150FB1">
              <w:rPr>
                <w:rFonts w:cs="Arial"/>
                <w:sz w:val="20"/>
                <w:szCs w:val="20"/>
              </w:rPr>
              <w:t xml:space="preserve">Total of Highest 10% of flows (in) </w:t>
            </w:r>
          </w:p>
        </w:tc>
        <w:tc>
          <w:tcPr>
            <w:tcW w:w="956" w:type="dxa"/>
            <w:tcBorders>
              <w:top w:val="nil"/>
              <w:left w:val="nil"/>
              <w:bottom w:val="nil"/>
              <w:right w:val="nil"/>
            </w:tcBorders>
            <w:vAlign w:val="bottom"/>
          </w:tcPr>
          <w:p w14:paraId="41CBCB65" w14:textId="0E2133CB" w:rsidR="0063464D" w:rsidRPr="00150FB1" w:rsidRDefault="00DD48C7" w:rsidP="00546778">
            <w:pPr>
              <w:spacing w:line="259" w:lineRule="auto"/>
              <w:ind w:firstLine="0"/>
              <w:jc w:val="center"/>
              <w:rPr>
                <w:rFonts w:cs="Arial"/>
                <w:sz w:val="20"/>
                <w:szCs w:val="20"/>
              </w:rPr>
            </w:pPr>
            <w:r>
              <w:rPr>
                <w:rFonts w:cs="Arial"/>
                <w:sz w:val="20"/>
                <w:szCs w:val="20"/>
              </w:rPr>
              <w:t>37.251</w:t>
            </w:r>
          </w:p>
        </w:tc>
        <w:tc>
          <w:tcPr>
            <w:tcW w:w="1281" w:type="dxa"/>
            <w:tcBorders>
              <w:top w:val="nil"/>
              <w:left w:val="nil"/>
              <w:bottom w:val="nil"/>
              <w:right w:val="nil"/>
            </w:tcBorders>
            <w:vAlign w:val="bottom"/>
          </w:tcPr>
          <w:p w14:paraId="4246B1CA" w14:textId="335679BB" w:rsidR="0063464D" w:rsidRPr="00150FB1" w:rsidRDefault="00DD48C7" w:rsidP="00546778">
            <w:pPr>
              <w:spacing w:line="259" w:lineRule="auto"/>
              <w:ind w:right="134" w:firstLine="0"/>
              <w:jc w:val="center"/>
              <w:rPr>
                <w:rFonts w:cs="Arial"/>
                <w:sz w:val="20"/>
                <w:szCs w:val="20"/>
              </w:rPr>
            </w:pPr>
            <w:r>
              <w:rPr>
                <w:rFonts w:cs="Arial"/>
                <w:sz w:val="20"/>
                <w:szCs w:val="20"/>
              </w:rPr>
              <w:t>35.464</w:t>
            </w:r>
          </w:p>
        </w:tc>
        <w:tc>
          <w:tcPr>
            <w:tcW w:w="1080" w:type="dxa"/>
            <w:tcBorders>
              <w:top w:val="nil"/>
              <w:left w:val="nil"/>
              <w:bottom w:val="nil"/>
              <w:right w:val="nil"/>
            </w:tcBorders>
            <w:vAlign w:val="bottom"/>
          </w:tcPr>
          <w:p w14:paraId="2D1F72E4" w14:textId="7BE5C424" w:rsidR="0063464D" w:rsidRPr="00150FB1" w:rsidRDefault="00DD48C7" w:rsidP="00546778">
            <w:pPr>
              <w:spacing w:line="259" w:lineRule="auto"/>
              <w:ind w:left="24" w:right="24" w:firstLine="0"/>
              <w:jc w:val="center"/>
              <w:rPr>
                <w:rFonts w:cs="Arial"/>
                <w:sz w:val="20"/>
                <w:szCs w:val="20"/>
              </w:rPr>
            </w:pPr>
            <w:r>
              <w:rPr>
                <w:rFonts w:cs="Arial"/>
                <w:sz w:val="20"/>
                <w:szCs w:val="20"/>
              </w:rPr>
              <w:t>5.0</w:t>
            </w:r>
          </w:p>
        </w:tc>
        <w:tc>
          <w:tcPr>
            <w:tcW w:w="1060" w:type="dxa"/>
            <w:tcBorders>
              <w:top w:val="nil"/>
              <w:left w:val="nil"/>
              <w:bottom w:val="nil"/>
              <w:right w:val="nil"/>
            </w:tcBorders>
            <w:vAlign w:val="bottom"/>
          </w:tcPr>
          <w:p w14:paraId="2A876CDF"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±15%</w:t>
            </w:r>
          </w:p>
        </w:tc>
      </w:tr>
      <w:tr w:rsidR="0063464D" w:rsidRPr="00150FB1" w14:paraId="513AD047" w14:textId="77777777" w:rsidTr="00B9529F">
        <w:tc>
          <w:tcPr>
            <w:tcW w:w="4167" w:type="dxa"/>
            <w:tcBorders>
              <w:top w:val="nil"/>
              <w:left w:val="nil"/>
              <w:bottom w:val="nil"/>
              <w:right w:val="nil"/>
            </w:tcBorders>
            <w:vAlign w:val="bottom"/>
          </w:tcPr>
          <w:p w14:paraId="48D9C2C2" w14:textId="77777777" w:rsidR="0063464D" w:rsidRPr="00150FB1" w:rsidRDefault="0063464D" w:rsidP="00546778">
            <w:pPr>
              <w:spacing w:line="259" w:lineRule="auto"/>
              <w:ind w:right="229" w:firstLine="0"/>
              <w:jc w:val="right"/>
              <w:rPr>
                <w:rFonts w:cs="Arial"/>
                <w:sz w:val="20"/>
                <w:szCs w:val="20"/>
              </w:rPr>
            </w:pPr>
            <w:r w:rsidRPr="00150FB1">
              <w:rPr>
                <w:rFonts w:cs="Arial"/>
                <w:sz w:val="20"/>
                <w:szCs w:val="20"/>
              </w:rPr>
              <w:t xml:space="preserve">Total of Lowest 50% of flows (in) </w:t>
            </w:r>
          </w:p>
        </w:tc>
        <w:tc>
          <w:tcPr>
            <w:tcW w:w="956" w:type="dxa"/>
            <w:tcBorders>
              <w:top w:val="nil"/>
              <w:left w:val="nil"/>
              <w:bottom w:val="nil"/>
              <w:right w:val="nil"/>
            </w:tcBorders>
            <w:vAlign w:val="bottom"/>
          </w:tcPr>
          <w:p w14:paraId="65117812" w14:textId="6C6498BB" w:rsidR="0063464D" w:rsidRPr="00150FB1" w:rsidRDefault="00DD48C7" w:rsidP="00546778">
            <w:pPr>
              <w:spacing w:line="259" w:lineRule="auto"/>
              <w:ind w:firstLine="0"/>
              <w:jc w:val="center"/>
              <w:rPr>
                <w:rFonts w:cs="Arial"/>
                <w:sz w:val="20"/>
                <w:szCs w:val="20"/>
              </w:rPr>
            </w:pPr>
            <w:r>
              <w:rPr>
                <w:rFonts w:cs="Arial"/>
                <w:sz w:val="20"/>
                <w:szCs w:val="20"/>
              </w:rPr>
              <w:t>9.649</w:t>
            </w:r>
          </w:p>
        </w:tc>
        <w:tc>
          <w:tcPr>
            <w:tcW w:w="1281" w:type="dxa"/>
            <w:tcBorders>
              <w:top w:val="nil"/>
              <w:left w:val="nil"/>
              <w:bottom w:val="nil"/>
              <w:right w:val="nil"/>
            </w:tcBorders>
            <w:vAlign w:val="bottom"/>
          </w:tcPr>
          <w:p w14:paraId="6A384472" w14:textId="5738C6F3" w:rsidR="0063464D" w:rsidRPr="00150FB1" w:rsidRDefault="00DD48C7" w:rsidP="00546778">
            <w:pPr>
              <w:spacing w:line="259" w:lineRule="auto"/>
              <w:ind w:right="134" w:firstLine="0"/>
              <w:jc w:val="center"/>
              <w:rPr>
                <w:rFonts w:cs="Arial"/>
                <w:sz w:val="20"/>
                <w:szCs w:val="20"/>
              </w:rPr>
            </w:pPr>
            <w:r>
              <w:rPr>
                <w:rFonts w:cs="Arial"/>
                <w:sz w:val="20"/>
                <w:szCs w:val="20"/>
              </w:rPr>
              <w:t>8.996</w:t>
            </w:r>
          </w:p>
        </w:tc>
        <w:tc>
          <w:tcPr>
            <w:tcW w:w="1080" w:type="dxa"/>
            <w:tcBorders>
              <w:top w:val="nil"/>
              <w:left w:val="nil"/>
              <w:bottom w:val="nil"/>
              <w:right w:val="nil"/>
            </w:tcBorders>
            <w:vAlign w:val="bottom"/>
          </w:tcPr>
          <w:p w14:paraId="0BA6B790" w14:textId="3A97DA6E" w:rsidR="0063464D" w:rsidRPr="00150FB1" w:rsidRDefault="00DD48C7" w:rsidP="00546778">
            <w:pPr>
              <w:spacing w:line="259" w:lineRule="auto"/>
              <w:ind w:left="24" w:right="24" w:firstLine="0"/>
              <w:jc w:val="center"/>
              <w:rPr>
                <w:rFonts w:cs="Arial"/>
                <w:sz w:val="20"/>
                <w:szCs w:val="20"/>
              </w:rPr>
            </w:pPr>
            <w:r>
              <w:rPr>
                <w:rFonts w:cs="Arial"/>
                <w:sz w:val="20"/>
                <w:szCs w:val="20"/>
              </w:rPr>
              <w:t>7.3</w:t>
            </w:r>
          </w:p>
        </w:tc>
        <w:tc>
          <w:tcPr>
            <w:tcW w:w="1060" w:type="dxa"/>
            <w:tcBorders>
              <w:top w:val="nil"/>
              <w:left w:val="nil"/>
              <w:bottom w:val="nil"/>
              <w:right w:val="nil"/>
            </w:tcBorders>
            <w:vAlign w:val="bottom"/>
          </w:tcPr>
          <w:p w14:paraId="15DCC33E"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±10%</w:t>
            </w:r>
          </w:p>
        </w:tc>
      </w:tr>
      <w:tr w:rsidR="0063464D" w:rsidRPr="00150FB1" w14:paraId="46868B84" w14:textId="77777777" w:rsidTr="00B9529F">
        <w:tc>
          <w:tcPr>
            <w:tcW w:w="4167" w:type="dxa"/>
            <w:tcBorders>
              <w:top w:val="nil"/>
              <w:left w:val="nil"/>
              <w:bottom w:val="nil"/>
              <w:right w:val="nil"/>
            </w:tcBorders>
            <w:vAlign w:val="bottom"/>
          </w:tcPr>
          <w:p w14:paraId="58551AD1" w14:textId="77777777" w:rsidR="0063464D" w:rsidRPr="00150FB1" w:rsidRDefault="0063464D" w:rsidP="00546778">
            <w:pPr>
              <w:spacing w:line="259" w:lineRule="auto"/>
              <w:ind w:right="225" w:firstLine="0"/>
              <w:jc w:val="right"/>
              <w:rPr>
                <w:rFonts w:cs="Arial"/>
                <w:sz w:val="20"/>
                <w:szCs w:val="20"/>
              </w:rPr>
            </w:pPr>
            <w:r w:rsidRPr="00150FB1">
              <w:rPr>
                <w:rFonts w:cs="Arial"/>
                <w:sz w:val="20"/>
                <w:szCs w:val="20"/>
              </w:rPr>
              <w:t xml:space="preserve">Total Winter Runoff (in) </w:t>
            </w:r>
          </w:p>
        </w:tc>
        <w:tc>
          <w:tcPr>
            <w:tcW w:w="956" w:type="dxa"/>
            <w:tcBorders>
              <w:top w:val="nil"/>
              <w:left w:val="nil"/>
              <w:bottom w:val="nil"/>
              <w:right w:val="nil"/>
            </w:tcBorders>
            <w:vAlign w:val="bottom"/>
          </w:tcPr>
          <w:p w14:paraId="53F2BAC3" w14:textId="464C46A1" w:rsidR="0063464D" w:rsidRPr="00150FB1" w:rsidRDefault="00DD48C7" w:rsidP="00546778">
            <w:pPr>
              <w:spacing w:line="259" w:lineRule="auto"/>
              <w:ind w:firstLine="0"/>
              <w:jc w:val="center"/>
              <w:rPr>
                <w:rFonts w:cs="Arial"/>
                <w:sz w:val="20"/>
                <w:szCs w:val="20"/>
              </w:rPr>
            </w:pPr>
            <w:r>
              <w:rPr>
                <w:rFonts w:cs="Arial"/>
                <w:sz w:val="20"/>
                <w:szCs w:val="20"/>
              </w:rPr>
              <w:t>29.412</w:t>
            </w:r>
          </w:p>
        </w:tc>
        <w:tc>
          <w:tcPr>
            <w:tcW w:w="1281" w:type="dxa"/>
            <w:tcBorders>
              <w:top w:val="nil"/>
              <w:left w:val="nil"/>
              <w:bottom w:val="nil"/>
              <w:right w:val="nil"/>
            </w:tcBorders>
            <w:vAlign w:val="bottom"/>
          </w:tcPr>
          <w:p w14:paraId="21F3A7D4" w14:textId="2E82DA9A" w:rsidR="0063464D" w:rsidRPr="00150FB1" w:rsidRDefault="00DD48C7" w:rsidP="00546778">
            <w:pPr>
              <w:spacing w:line="259" w:lineRule="auto"/>
              <w:ind w:right="134" w:firstLine="0"/>
              <w:jc w:val="center"/>
              <w:rPr>
                <w:rFonts w:cs="Arial"/>
                <w:sz w:val="20"/>
                <w:szCs w:val="20"/>
              </w:rPr>
            </w:pPr>
            <w:r>
              <w:rPr>
                <w:rFonts w:cs="Arial"/>
                <w:sz w:val="20"/>
                <w:szCs w:val="20"/>
              </w:rPr>
              <w:t>25.303</w:t>
            </w:r>
          </w:p>
        </w:tc>
        <w:tc>
          <w:tcPr>
            <w:tcW w:w="1080" w:type="dxa"/>
            <w:tcBorders>
              <w:top w:val="nil"/>
              <w:left w:val="nil"/>
              <w:bottom w:val="nil"/>
              <w:right w:val="nil"/>
            </w:tcBorders>
            <w:vAlign w:val="bottom"/>
          </w:tcPr>
          <w:p w14:paraId="1B7A3374" w14:textId="6DAA8F5A" w:rsidR="0063464D" w:rsidRPr="00150FB1" w:rsidRDefault="00DD48C7" w:rsidP="00546778">
            <w:pPr>
              <w:spacing w:line="259" w:lineRule="auto"/>
              <w:ind w:left="24" w:right="24" w:firstLine="0"/>
              <w:jc w:val="center"/>
              <w:rPr>
                <w:rFonts w:cs="Arial"/>
                <w:sz w:val="20"/>
                <w:szCs w:val="20"/>
              </w:rPr>
            </w:pPr>
            <w:r>
              <w:rPr>
                <w:rFonts w:cs="Arial"/>
                <w:sz w:val="20"/>
                <w:szCs w:val="20"/>
              </w:rPr>
              <w:t>16.2</w:t>
            </w:r>
          </w:p>
        </w:tc>
        <w:tc>
          <w:tcPr>
            <w:tcW w:w="1060" w:type="dxa"/>
            <w:tcBorders>
              <w:top w:val="nil"/>
              <w:left w:val="nil"/>
              <w:bottom w:val="nil"/>
              <w:right w:val="nil"/>
            </w:tcBorders>
            <w:vAlign w:val="bottom"/>
          </w:tcPr>
          <w:p w14:paraId="3A14AEE6"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n/a</w:t>
            </w:r>
          </w:p>
        </w:tc>
      </w:tr>
      <w:tr w:rsidR="0063464D" w:rsidRPr="007C553E" w14:paraId="21E6999B" w14:textId="77777777" w:rsidTr="00B9529F">
        <w:tc>
          <w:tcPr>
            <w:tcW w:w="4167" w:type="dxa"/>
            <w:tcBorders>
              <w:top w:val="nil"/>
              <w:left w:val="nil"/>
              <w:bottom w:val="nil"/>
              <w:right w:val="nil"/>
            </w:tcBorders>
            <w:vAlign w:val="bottom"/>
          </w:tcPr>
          <w:p w14:paraId="32A31840" w14:textId="77777777" w:rsidR="0063464D" w:rsidRPr="007C553E" w:rsidRDefault="0063464D" w:rsidP="00546778">
            <w:pPr>
              <w:spacing w:line="259" w:lineRule="auto"/>
              <w:ind w:right="228" w:firstLine="0"/>
              <w:jc w:val="right"/>
              <w:rPr>
                <w:rFonts w:cs="Arial"/>
                <w:sz w:val="20"/>
                <w:szCs w:val="20"/>
              </w:rPr>
            </w:pPr>
            <w:r w:rsidRPr="007C553E">
              <w:rPr>
                <w:rFonts w:cs="Arial"/>
                <w:sz w:val="20"/>
                <w:szCs w:val="20"/>
              </w:rPr>
              <w:t xml:space="preserve">Total Summer Runoff (in) </w:t>
            </w:r>
          </w:p>
        </w:tc>
        <w:tc>
          <w:tcPr>
            <w:tcW w:w="956" w:type="dxa"/>
            <w:tcBorders>
              <w:top w:val="nil"/>
              <w:left w:val="nil"/>
              <w:bottom w:val="nil"/>
              <w:right w:val="nil"/>
            </w:tcBorders>
            <w:vAlign w:val="bottom"/>
          </w:tcPr>
          <w:p w14:paraId="35E62C29" w14:textId="5DFCD9BD" w:rsidR="0063464D" w:rsidRPr="007C553E" w:rsidRDefault="00DD48C7" w:rsidP="00546778">
            <w:pPr>
              <w:spacing w:line="259" w:lineRule="auto"/>
              <w:ind w:firstLine="0"/>
              <w:jc w:val="center"/>
              <w:rPr>
                <w:rFonts w:cs="Arial"/>
                <w:sz w:val="20"/>
                <w:szCs w:val="20"/>
              </w:rPr>
            </w:pPr>
            <w:r>
              <w:rPr>
                <w:rFonts w:cs="Arial"/>
                <w:sz w:val="20"/>
                <w:szCs w:val="20"/>
              </w:rPr>
              <w:t>8.800</w:t>
            </w:r>
          </w:p>
        </w:tc>
        <w:tc>
          <w:tcPr>
            <w:tcW w:w="1281" w:type="dxa"/>
            <w:tcBorders>
              <w:top w:val="nil"/>
              <w:left w:val="nil"/>
              <w:bottom w:val="nil"/>
              <w:right w:val="nil"/>
            </w:tcBorders>
            <w:vAlign w:val="bottom"/>
          </w:tcPr>
          <w:p w14:paraId="5A3903B9" w14:textId="0EF1873C" w:rsidR="0063464D" w:rsidRPr="007C553E" w:rsidRDefault="00150FB1" w:rsidP="00546778">
            <w:pPr>
              <w:spacing w:line="259" w:lineRule="auto"/>
              <w:ind w:right="134" w:firstLine="0"/>
              <w:jc w:val="center"/>
              <w:rPr>
                <w:rFonts w:cs="Arial"/>
                <w:sz w:val="20"/>
                <w:szCs w:val="20"/>
              </w:rPr>
            </w:pPr>
            <w:r w:rsidRPr="007C553E">
              <w:rPr>
                <w:rFonts w:cs="Arial"/>
                <w:sz w:val="20"/>
                <w:szCs w:val="20"/>
              </w:rPr>
              <w:t>9.</w:t>
            </w:r>
            <w:r w:rsidR="00DD48C7">
              <w:rPr>
                <w:rFonts w:cs="Arial"/>
                <w:sz w:val="20"/>
                <w:szCs w:val="20"/>
              </w:rPr>
              <w:t>079</w:t>
            </w:r>
          </w:p>
        </w:tc>
        <w:tc>
          <w:tcPr>
            <w:tcW w:w="1080" w:type="dxa"/>
            <w:tcBorders>
              <w:top w:val="nil"/>
              <w:left w:val="nil"/>
              <w:bottom w:val="nil"/>
              <w:right w:val="nil"/>
            </w:tcBorders>
            <w:vAlign w:val="bottom"/>
          </w:tcPr>
          <w:p w14:paraId="5850C073" w14:textId="524D9E15" w:rsidR="0063464D" w:rsidRPr="007C553E" w:rsidRDefault="00DD48C7" w:rsidP="007C553E">
            <w:pPr>
              <w:spacing w:line="259" w:lineRule="auto"/>
              <w:ind w:left="24" w:right="24" w:firstLine="72"/>
              <w:jc w:val="center"/>
              <w:rPr>
                <w:rFonts w:cs="Arial"/>
                <w:sz w:val="20"/>
                <w:szCs w:val="20"/>
              </w:rPr>
            </w:pPr>
            <w:r>
              <w:rPr>
                <w:rFonts w:cs="Arial"/>
                <w:sz w:val="20"/>
                <w:szCs w:val="20"/>
              </w:rPr>
              <w:t>-3.1</w:t>
            </w:r>
          </w:p>
        </w:tc>
        <w:tc>
          <w:tcPr>
            <w:tcW w:w="1060" w:type="dxa"/>
            <w:tcBorders>
              <w:top w:val="nil"/>
              <w:left w:val="nil"/>
              <w:bottom w:val="nil"/>
              <w:right w:val="nil"/>
            </w:tcBorders>
            <w:vAlign w:val="bottom"/>
          </w:tcPr>
          <w:p w14:paraId="2CF3D95D"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n/a</w:t>
            </w:r>
          </w:p>
        </w:tc>
      </w:tr>
      <w:tr w:rsidR="0063464D" w:rsidRPr="007C553E" w14:paraId="0EEC3B9A" w14:textId="77777777" w:rsidTr="00B9529F">
        <w:tc>
          <w:tcPr>
            <w:tcW w:w="4167" w:type="dxa"/>
            <w:tcBorders>
              <w:top w:val="nil"/>
              <w:left w:val="nil"/>
              <w:bottom w:val="nil"/>
              <w:right w:val="nil"/>
            </w:tcBorders>
            <w:vAlign w:val="bottom"/>
          </w:tcPr>
          <w:p w14:paraId="269F9A77" w14:textId="77777777" w:rsidR="0063464D" w:rsidRPr="007C553E" w:rsidRDefault="0063464D" w:rsidP="00546778">
            <w:pPr>
              <w:spacing w:line="259" w:lineRule="auto"/>
              <w:ind w:right="228" w:firstLine="0"/>
              <w:jc w:val="right"/>
              <w:rPr>
                <w:rFonts w:cs="Arial"/>
                <w:sz w:val="20"/>
                <w:szCs w:val="20"/>
              </w:rPr>
            </w:pPr>
            <w:r w:rsidRPr="007C553E">
              <w:rPr>
                <w:rFonts w:cs="Arial"/>
                <w:sz w:val="20"/>
                <w:szCs w:val="20"/>
              </w:rPr>
              <w:t xml:space="preserve">Total Seasonal Volume Error </w:t>
            </w:r>
          </w:p>
        </w:tc>
        <w:tc>
          <w:tcPr>
            <w:tcW w:w="956" w:type="dxa"/>
            <w:tcBorders>
              <w:top w:val="nil"/>
              <w:left w:val="nil"/>
              <w:bottom w:val="nil"/>
              <w:right w:val="nil"/>
            </w:tcBorders>
            <w:vAlign w:val="bottom"/>
          </w:tcPr>
          <w:p w14:paraId="53F581D3"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w:t>
            </w:r>
          </w:p>
        </w:tc>
        <w:tc>
          <w:tcPr>
            <w:tcW w:w="1281" w:type="dxa"/>
            <w:tcBorders>
              <w:top w:val="nil"/>
              <w:left w:val="nil"/>
              <w:bottom w:val="nil"/>
              <w:right w:val="nil"/>
            </w:tcBorders>
            <w:vAlign w:val="bottom"/>
          </w:tcPr>
          <w:p w14:paraId="0C825725" w14:textId="77777777" w:rsidR="0063464D" w:rsidRPr="007C553E" w:rsidRDefault="0063464D" w:rsidP="00546778">
            <w:pPr>
              <w:spacing w:line="259" w:lineRule="auto"/>
              <w:ind w:right="79" w:firstLine="0"/>
              <w:jc w:val="center"/>
              <w:rPr>
                <w:rFonts w:cs="Arial"/>
                <w:sz w:val="20"/>
                <w:szCs w:val="20"/>
              </w:rPr>
            </w:pPr>
            <w:r w:rsidRPr="007C553E">
              <w:rPr>
                <w:rFonts w:cs="Arial"/>
                <w:sz w:val="20"/>
                <w:szCs w:val="20"/>
              </w:rPr>
              <w:t>–</w:t>
            </w:r>
          </w:p>
        </w:tc>
        <w:tc>
          <w:tcPr>
            <w:tcW w:w="1080" w:type="dxa"/>
            <w:tcBorders>
              <w:top w:val="nil"/>
              <w:left w:val="nil"/>
              <w:bottom w:val="nil"/>
              <w:right w:val="nil"/>
            </w:tcBorders>
            <w:vAlign w:val="bottom"/>
          </w:tcPr>
          <w:p w14:paraId="7F55D199" w14:textId="3EFFCA12" w:rsidR="0063464D" w:rsidRPr="007C553E" w:rsidRDefault="00DD48C7" w:rsidP="007C553E">
            <w:pPr>
              <w:spacing w:line="259" w:lineRule="auto"/>
              <w:ind w:left="24" w:right="24" w:firstLine="72"/>
              <w:jc w:val="center"/>
              <w:rPr>
                <w:rFonts w:cs="Arial"/>
                <w:sz w:val="20"/>
                <w:szCs w:val="20"/>
              </w:rPr>
            </w:pPr>
            <w:r>
              <w:rPr>
                <w:rFonts w:cs="Arial"/>
                <w:sz w:val="20"/>
                <w:szCs w:val="20"/>
              </w:rPr>
              <w:t>-19.3</w:t>
            </w:r>
          </w:p>
        </w:tc>
        <w:tc>
          <w:tcPr>
            <w:tcW w:w="1060" w:type="dxa"/>
            <w:tcBorders>
              <w:top w:val="nil"/>
              <w:left w:val="nil"/>
              <w:bottom w:val="nil"/>
              <w:right w:val="nil"/>
            </w:tcBorders>
            <w:vAlign w:val="bottom"/>
          </w:tcPr>
          <w:p w14:paraId="1A56CC67"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±20%</w:t>
            </w:r>
          </w:p>
        </w:tc>
      </w:tr>
      <w:tr w:rsidR="0063464D" w:rsidRPr="007C553E" w14:paraId="156735F7" w14:textId="77777777" w:rsidTr="00B9529F">
        <w:tc>
          <w:tcPr>
            <w:tcW w:w="4167" w:type="dxa"/>
            <w:tcBorders>
              <w:top w:val="nil"/>
              <w:left w:val="nil"/>
              <w:bottom w:val="nil"/>
              <w:right w:val="nil"/>
            </w:tcBorders>
            <w:vAlign w:val="bottom"/>
          </w:tcPr>
          <w:p w14:paraId="17B72E8E" w14:textId="77777777" w:rsidR="0063464D" w:rsidRPr="007C553E" w:rsidRDefault="0063464D" w:rsidP="00546778">
            <w:pPr>
              <w:spacing w:line="259" w:lineRule="auto"/>
              <w:ind w:right="225" w:firstLine="0"/>
              <w:jc w:val="right"/>
              <w:rPr>
                <w:rFonts w:cs="Arial"/>
                <w:sz w:val="20"/>
                <w:szCs w:val="20"/>
              </w:rPr>
            </w:pPr>
            <w:r w:rsidRPr="007C553E">
              <w:rPr>
                <w:rFonts w:cs="Arial"/>
                <w:sz w:val="20"/>
                <w:szCs w:val="20"/>
              </w:rPr>
              <w:t xml:space="preserve">Storm Peaks (cfs) </w:t>
            </w:r>
          </w:p>
        </w:tc>
        <w:tc>
          <w:tcPr>
            <w:tcW w:w="956" w:type="dxa"/>
            <w:tcBorders>
              <w:top w:val="nil"/>
              <w:left w:val="nil"/>
              <w:bottom w:val="nil"/>
              <w:right w:val="nil"/>
            </w:tcBorders>
            <w:vAlign w:val="bottom"/>
          </w:tcPr>
          <w:p w14:paraId="6981CC7C" w14:textId="0FCF8533" w:rsidR="0063464D" w:rsidRPr="007C553E" w:rsidRDefault="00DD48C7" w:rsidP="00546778">
            <w:pPr>
              <w:spacing w:line="259" w:lineRule="auto"/>
              <w:ind w:firstLine="0"/>
              <w:jc w:val="center"/>
              <w:rPr>
                <w:rFonts w:cs="Arial"/>
                <w:sz w:val="20"/>
                <w:szCs w:val="20"/>
              </w:rPr>
            </w:pPr>
            <w:r>
              <w:rPr>
                <w:rFonts w:cs="Arial"/>
                <w:sz w:val="20"/>
                <w:szCs w:val="20"/>
              </w:rPr>
              <w:t>3,708.1</w:t>
            </w:r>
          </w:p>
        </w:tc>
        <w:tc>
          <w:tcPr>
            <w:tcW w:w="1281" w:type="dxa"/>
            <w:tcBorders>
              <w:top w:val="nil"/>
              <w:left w:val="nil"/>
              <w:bottom w:val="nil"/>
              <w:right w:val="nil"/>
            </w:tcBorders>
            <w:vAlign w:val="bottom"/>
          </w:tcPr>
          <w:p w14:paraId="338E9527" w14:textId="12A5AFA6" w:rsidR="0063464D" w:rsidRPr="007C553E" w:rsidRDefault="00DD48C7" w:rsidP="00546778">
            <w:pPr>
              <w:spacing w:line="259" w:lineRule="auto"/>
              <w:ind w:right="136" w:firstLine="0"/>
              <w:jc w:val="center"/>
              <w:rPr>
                <w:rFonts w:cs="Arial"/>
                <w:sz w:val="20"/>
                <w:szCs w:val="20"/>
              </w:rPr>
            </w:pPr>
            <w:r>
              <w:rPr>
                <w:rFonts w:cs="Arial"/>
                <w:sz w:val="20"/>
                <w:szCs w:val="20"/>
              </w:rPr>
              <w:t>4,260.4</w:t>
            </w:r>
          </w:p>
        </w:tc>
        <w:tc>
          <w:tcPr>
            <w:tcW w:w="1080" w:type="dxa"/>
            <w:tcBorders>
              <w:top w:val="nil"/>
              <w:left w:val="nil"/>
              <w:bottom w:val="nil"/>
              <w:right w:val="nil"/>
            </w:tcBorders>
            <w:vAlign w:val="bottom"/>
          </w:tcPr>
          <w:p w14:paraId="7FFCC66A" w14:textId="16BB43FA" w:rsidR="0063464D" w:rsidRPr="007C553E" w:rsidRDefault="00DD48C7" w:rsidP="00546778">
            <w:pPr>
              <w:spacing w:line="259" w:lineRule="auto"/>
              <w:ind w:left="24" w:right="24" w:firstLine="0"/>
              <w:jc w:val="center"/>
              <w:rPr>
                <w:rFonts w:cs="Arial"/>
                <w:sz w:val="20"/>
                <w:szCs w:val="20"/>
              </w:rPr>
            </w:pPr>
            <w:r>
              <w:rPr>
                <w:rFonts w:cs="Arial"/>
                <w:sz w:val="20"/>
                <w:szCs w:val="20"/>
              </w:rPr>
              <w:t>-13.0</w:t>
            </w:r>
          </w:p>
        </w:tc>
        <w:tc>
          <w:tcPr>
            <w:tcW w:w="1060" w:type="dxa"/>
            <w:tcBorders>
              <w:top w:val="nil"/>
              <w:left w:val="nil"/>
              <w:bottom w:val="nil"/>
              <w:right w:val="nil"/>
            </w:tcBorders>
            <w:vAlign w:val="bottom"/>
          </w:tcPr>
          <w:p w14:paraId="1F54DB21"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±15%</w:t>
            </w:r>
          </w:p>
        </w:tc>
      </w:tr>
      <w:tr w:rsidR="0063464D" w:rsidRPr="007C553E" w14:paraId="50FCBAD3" w14:textId="77777777" w:rsidTr="00B9529F">
        <w:tc>
          <w:tcPr>
            <w:tcW w:w="4167" w:type="dxa"/>
            <w:tcBorders>
              <w:top w:val="nil"/>
              <w:left w:val="nil"/>
              <w:bottom w:val="nil"/>
              <w:right w:val="nil"/>
            </w:tcBorders>
            <w:vAlign w:val="bottom"/>
          </w:tcPr>
          <w:p w14:paraId="338E0851" w14:textId="77777777" w:rsidR="0063464D" w:rsidRPr="007C553E" w:rsidRDefault="0063464D" w:rsidP="00546778">
            <w:pPr>
              <w:spacing w:line="259" w:lineRule="auto"/>
              <w:ind w:left="23" w:firstLine="0"/>
              <w:jc w:val="center"/>
              <w:rPr>
                <w:rFonts w:cs="Arial"/>
                <w:sz w:val="20"/>
                <w:szCs w:val="20"/>
              </w:rPr>
            </w:pPr>
            <w:r w:rsidRPr="007C553E">
              <w:rPr>
                <w:rFonts w:cs="Arial"/>
                <w:sz w:val="20"/>
                <w:szCs w:val="20"/>
              </w:rPr>
              <w:t>Total Storm Volume (</w:t>
            </w:r>
            <w:r w:rsidRPr="007C553E">
              <w:rPr>
                <w:rFonts w:cs="Arial"/>
                <w:i/>
                <w:sz w:val="20"/>
                <w:szCs w:val="20"/>
              </w:rPr>
              <w:t>selected storms</w:t>
            </w:r>
            <w:r w:rsidRPr="007C553E">
              <w:rPr>
                <w:rFonts w:cs="Arial"/>
                <w:sz w:val="20"/>
                <w:szCs w:val="20"/>
              </w:rPr>
              <w:t xml:space="preserve">) (in) </w:t>
            </w:r>
          </w:p>
        </w:tc>
        <w:tc>
          <w:tcPr>
            <w:tcW w:w="956" w:type="dxa"/>
            <w:tcBorders>
              <w:top w:val="nil"/>
              <w:left w:val="nil"/>
              <w:bottom w:val="nil"/>
              <w:right w:val="nil"/>
            </w:tcBorders>
            <w:vAlign w:val="bottom"/>
          </w:tcPr>
          <w:p w14:paraId="6AE1DF1E" w14:textId="4A91EFD5" w:rsidR="0063464D" w:rsidRPr="007C553E" w:rsidRDefault="00DD48C7" w:rsidP="00546778">
            <w:pPr>
              <w:spacing w:line="259" w:lineRule="auto"/>
              <w:ind w:firstLine="0"/>
              <w:jc w:val="center"/>
              <w:rPr>
                <w:rFonts w:cs="Arial"/>
                <w:sz w:val="20"/>
                <w:szCs w:val="20"/>
              </w:rPr>
            </w:pPr>
            <w:r>
              <w:rPr>
                <w:rFonts w:cs="Arial"/>
                <w:sz w:val="20"/>
                <w:szCs w:val="20"/>
              </w:rPr>
              <w:t>24.732</w:t>
            </w:r>
          </w:p>
        </w:tc>
        <w:tc>
          <w:tcPr>
            <w:tcW w:w="1281" w:type="dxa"/>
            <w:tcBorders>
              <w:top w:val="nil"/>
              <w:left w:val="nil"/>
              <w:bottom w:val="nil"/>
              <w:right w:val="nil"/>
            </w:tcBorders>
            <w:vAlign w:val="bottom"/>
          </w:tcPr>
          <w:p w14:paraId="76397DFA" w14:textId="6C16C1FA" w:rsidR="0063464D" w:rsidRPr="007C553E" w:rsidRDefault="00DD48C7" w:rsidP="00546778">
            <w:pPr>
              <w:spacing w:line="259" w:lineRule="auto"/>
              <w:ind w:firstLine="0"/>
              <w:jc w:val="center"/>
              <w:rPr>
                <w:rFonts w:cs="Arial"/>
                <w:sz w:val="20"/>
                <w:szCs w:val="20"/>
              </w:rPr>
            </w:pPr>
            <w:r>
              <w:rPr>
                <w:rFonts w:cs="Arial"/>
                <w:sz w:val="20"/>
                <w:szCs w:val="20"/>
              </w:rPr>
              <w:t>22.576</w:t>
            </w:r>
          </w:p>
        </w:tc>
        <w:tc>
          <w:tcPr>
            <w:tcW w:w="1080" w:type="dxa"/>
            <w:tcBorders>
              <w:top w:val="nil"/>
              <w:left w:val="nil"/>
              <w:bottom w:val="nil"/>
              <w:right w:val="nil"/>
            </w:tcBorders>
            <w:vAlign w:val="bottom"/>
          </w:tcPr>
          <w:p w14:paraId="16A2D83C" w14:textId="637E0B72" w:rsidR="0063464D" w:rsidRPr="007C553E" w:rsidRDefault="00DD48C7" w:rsidP="00546778">
            <w:pPr>
              <w:spacing w:line="259" w:lineRule="auto"/>
              <w:ind w:left="24" w:right="24" w:firstLine="0"/>
              <w:jc w:val="center"/>
              <w:rPr>
                <w:rFonts w:cs="Arial"/>
                <w:sz w:val="20"/>
                <w:szCs w:val="20"/>
              </w:rPr>
            </w:pPr>
            <w:r>
              <w:rPr>
                <w:rFonts w:cs="Arial"/>
                <w:sz w:val="20"/>
                <w:szCs w:val="20"/>
              </w:rPr>
              <w:t>9.6</w:t>
            </w:r>
          </w:p>
        </w:tc>
        <w:tc>
          <w:tcPr>
            <w:tcW w:w="1060" w:type="dxa"/>
            <w:tcBorders>
              <w:top w:val="nil"/>
              <w:left w:val="nil"/>
              <w:bottom w:val="nil"/>
              <w:right w:val="nil"/>
            </w:tcBorders>
            <w:vAlign w:val="bottom"/>
          </w:tcPr>
          <w:p w14:paraId="004E2561"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±20%</w:t>
            </w:r>
          </w:p>
        </w:tc>
      </w:tr>
      <w:tr w:rsidR="0063464D" w:rsidRPr="007C553E" w14:paraId="118890FF" w14:textId="77777777" w:rsidTr="00B9529F">
        <w:tc>
          <w:tcPr>
            <w:tcW w:w="4167" w:type="dxa"/>
            <w:tcBorders>
              <w:top w:val="nil"/>
              <w:left w:val="nil"/>
              <w:bottom w:val="single" w:sz="8" w:space="0" w:color="000000"/>
              <w:right w:val="nil"/>
            </w:tcBorders>
            <w:vAlign w:val="bottom"/>
          </w:tcPr>
          <w:p w14:paraId="0A982086" w14:textId="77777777" w:rsidR="0063464D" w:rsidRPr="007C553E" w:rsidRDefault="0063464D" w:rsidP="00546778">
            <w:pPr>
              <w:spacing w:line="259" w:lineRule="auto"/>
              <w:ind w:right="229" w:firstLine="0"/>
              <w:jc w:val="right"/>
              <w:rPr>
                <w:rFonts w:cs="Arial"/>
                <w:sz w:val="20"/>
                <w:szCs w:val="20"/>
              </w:rPr>
            </w:pPr>
            <w:r w:rsidRPr="007C553E">
              <w:rPr>
                <w:rFonts w:cs="Arial"/>
                <w:sz w:val="20"/>
                <w:szCs w:val="20"/>
              </w:rPr>
              <w:t xml:space="preserve">Coefficient of Determination, r² </w:t>
            </w:r>
          </w:p>
        </w:tc>
        <w:tc>
          <w:tcPr>
            <w:tcW w:w="956" w:type="dxa"/>
            <w:tcBorders>
              <w:top w:val="nil"/>
              <w:left w:val="nil"/>
              <w:bottom w:val="single" w:sz="8" w:space="0" w:color="000000"/>
              <w:right w:val="nil"/>
            </w:tcBorders>
            <w:vAlign w:val="bottom"/>
          </w:tcPr>
          <w:p w14:paraId="09247DD0" w14:textId="77777777" w:rsidR="0063464D" w:rsidRPr="007C553E" w:rsidRDefault="0063464D" w:rsidP="00546778">
            <w:pPr>
              <w:spacing w:line="259" w:lineRule="auto"/>
              <w:ind w:firstLine="0"/>
              <w:rPr>
                <w:rFonts w:cs="Arial"/>
                <w:sz w:val="20"/>
                <w:szCs w:val="20"/>
              </w:rPr>
            </w:pPr>
          </w:p>
        </w:tc>
        <w:tc>
          <w:tcPr>
            <w:tcW w:w="1281" w:type="dxa"/>
            <w:tcBorders>
              <w:top w:val="nil"/>
              <w:left w:val="nil"/>
              <w:bottom w:val="single" w:sz="8" w:space="0" w:color="000000"/>
              <w:right w:val="nil"/>
            </w:tcBorders>
            <w:vAlign w:val="bottom"/>
          </w:tcPr>
          <w:p w14:paraId="57FB52D4" w14:textId="0955F2E5" w:rsidR="0063464D" w:rsidRPr="007C553E" w:rsidRDefault="007C553E" w:rsidP="00546778">
            <w:pPr>
              <w:spacing w:line="259" w:lineRule="auto"/>
              <w:ind w:firstLine="0"/>
              <w:jc w:val="center"/>
              <w:rPr>
                <w:rFonts w:cs="Arial"/>
                <w:sz w:val="20"/>
                <w:szCs w:val="20"/>
              </w:rPr>
            </w:pPr>
            <w:r w:rsidRPr="007C553E">
              <w:rPr>
                <w:rFonts w:cs="Arial"/>
                <w:sz w:val="20"/>
                <w:szCs w:val="20"/>
              </w:rPr>
              <w:t>0.</w:t>
            </w:r>
            <w:r w:rsidR="00DD48C7">
              <w:rPr>
                <w:rFonts w:cs="Arial"/>
                <w:sz w:val="20"/>
                <w:szCs w:val="20"/>
              </w:rPr>
              <w:t>75</w:t>
            </w:r>
          </w:p>
        </w:tc>
        <w:tc>
          <w:tcPr>
            <w:tcW w:w="1080" w:type="dxa"/>
            <w:tcBorders>
              <w:top w:val="nil"/>
              <w:left w:val="nil"/>
              <w:bottom w:val="single" w:sz="8" w:space="0" w:color="000000"/>
              <w:right w:val="nil"/>
            </w:tcBorders>
            <w:vAlign w:val="bottom"/>
          </w:tcPr>
          <w:p w14:paraId="5FA566AE" w14:textId="77777777" w:rsidR="0063464D" w:rsidRPr="007C553E" w:rsidRDefault="0063464D" w:rsidP="00546778">
            <w:pPr>
              <w:spacing w:line="259" w:lineRule="auto"/>
              <w:ind w:firstLine="0"/>
              <w:rPr>
                <w:rFonts w:cs="Arial"/>
                <w:sz w:val="20"/>
                <w:szCs w:val="20"/>
              </w:rPr>
            </w:pPr>
          </w:p>
        </w:tc>
        <w:tc>
          <w:tcPr>
            <w:tcW w:w="1060" w:type="dxa"/>
            <w:tcBorders>
              <w:top w:val="nil"/>
              <w:left w:val="nil"/>
              <w:bottom w:val="single" w:sz="8" w:space="0" w:color="000000"/>
              <w:right w:val="nil"/>
            </w:tcBorders>
            <w:vAlign w:val="bottom"/>
          </w:tcPr>
          <w:p w14:paraId="67610EFB" w14:textId="77777777" w:rsidR="0063464D" w:rsidRPr="007C553E" w:rsidRDefault="0063464D" w:rsidP="00546778">
            <w:pPr>
              <w:spacing w:line="259" w:lineRule="auto"/>
              <w:ind w:left="53" w:firstLine="0"/>
              <w:rPr>
                <w:rFonts w:cs="Arial"/>
                <w:sz w:val="20"/>
                <w:szCs w:val="20"/>
              </w:rPr>
            </w:pPr>
            <w:r w:rsidRPr="007C553E">
              <w:rPr>
                <w:rFonts w:cs="Arial"/>
                <w:sz w:val="20"/>
                <w:szCs w:val="20"/>
              </w:rPr>
              <w:t xml:space="preserve"> </w:t>
            </w:r>
          </w:p>
        </w:tc>
      </w:tr>
    </w:tbl>
    <w:p w14:paraId="3F2F49FF" w14:textId="77777777" w:rsidR="0063464D" w:rsidRPr="007C553E" w:rsidRDefault="0063464D" w:rsidP="0063464D">
      <w:pPr>
        <w:spacing w:after="1" w:line="255" w:lineRule="auto"/>
        <w:ind w:firstLine="0"/>
      </w:pPr>
    </w:p>
    <w:p w14:paraId="0EC34778" w14:textId="4D469F26" w:rsidR="0063464D" w:rsidRPr="007C553E" w:rsidRDefault="0063464D" w:rsidP="007017CB">
      <w:pPr>
        <w:pStyle w:val="Caption"/>
        <w:keepNext/>
      </w:pPr>
      <w:bookmarkStart w:id="813" w:name="_Toc178677432"/>
      <w:r w:rsidRPr="007C553E">
        <w:lastRenderedPageBreak/>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6</w:t>
      </w:r>
      <w:r w:rsidR="00851594">
        <w:fldChar w:fldCharType="end"/>
      </w:r>
      <w:r w:rsidRPr="007C553E">
        <w:t>. Summary statistics for the validation period for the Maury River.</w:t>
      </w:r>
      <w:bookmarkEnd w:id="813"/>
      <w:r w:rsidRPr="007C553E">
        <w:t xml:space="preserve"> </w:t>
      </w:r>
    </w:p>
    <w:tbl>
      <w:tblPr>
        <w:tblStyle w:val="TableGrid0"/>
        <w:tblW w:w="9258" w:type="dxa"/>
        <w:tblInd w:w="-14" w:type="dxa"/>
        <w:tblCellMar>
          <w:top w:w="53" w:type="dxa"/>
        </w:tblCellMar>
        <w:tblLook w:val="04A0" w:firstRow="1" w:lastRow="0" w:firstColumn="1" w:lastColumn="0" w:noHBand="0" w:noVBand="1"/>
      </w:tblPr>
      <w:tblGrid>
        <w:gridCol w:w="4701"/>
        <w:gridCol w:w="1207"/>
        <w:gridCol w:w="1216"/>
        <w:gridCol w:w="1081"/>
        <w:gridCol w:w="1053"/>
      </w:tblGrid>
      <w:tr w:rsidR="0063464D" w:rsidRPr="007D5455" w14:paraId="5556F8DD" w14:textId="77777777" w:rsidTr="00B9529F">
        <w:tc>
          <w:tcPr>
            <w:tcW w:w="0" w:type="auto"/>
            <w:vMerge w:val="restart"/>
            <w:tcBorders>
              <w:top w:val="single" w:sz="8" w:space="0" w:color="000000"/>
              <w:left w:val="nil"/>
              <w:bottom w:val="nil"/>
              <w:right w:val="nil"/>
            </w:tcBorders>
            <w:vAlign w:val="bottom"/>
          </w:tcPr>
          <w:p w14:paraId="74997126" w14:textId="77777777" w:rsidR="0063464D" w:rsidRPr="007C553E" w:rsidRDefault="0063464D" w:rsidP="007017CB">
            <w:pPr>
              <w:keepNext/>
              <w:spacing w:after="113" w:line="259" w:lineRule="auto"/>
              <w:ind w:right="170" w:firstLine="0"/>
              <w:jc w:val="right"/>
              <w:rPr>
                <w:rFonts w:cs="Arial"/>
                <w:sz w:val="20"/>
                <w:szCs w:val="20"/>
              </w:rPr>
            </w:pPr>
            <w:r w:rsidRPr="007C553E">
              <w:rPr>
                <w:rFonts w:cs="Arial"/>
                <w:sz w:val="20"/>
                <w:szCs w:val="20"/>
              </w:rPr>
              <w:t xml:space="preserve"> </w:t>
            </w:r>
          </w:p>
          <w:p w14:paraId="3D96C59A" w14:textId="77777777" w:rsidR="0063464D" w:rsidRPr="007C553E" w:rsidRDefault="0063464D" w:rsidP="007017CB">
            <w:pPr>
              <w:keepNext/>
              <w:spacing w:line="259" w:lineRule="auto"/>
              <w:ind w:right="225" w:firstLine="0"/>
              <w:jc w:val="right"/>
              <w:rPr>
                <w:rFonts w:cs="Arial"/>
                <w:sz w:val="20"/>
                <w:szCs w:val="20"/>
              </w:rPr>
            </w:pPr>
            <w:r w:rsidRPr="007C553E">
              <w:rPr>
                <w:rFonts w:cs="Arial"/>
                <w:sz w:val="20"/>
                <w:szCs w:val="20"/>
              </w:rPr>
              <w:t xml:space="preserve">Total Runoff (in) </w:t>
            </w:r>
          </w:p>
        </w:tc>
        <w:tc>
          <w:tcPr>
            <w:tcW w:w="0" w:type="auto"/>
            <w:tcBorders>
              <w:top w:val="single" w:sz="8" w:space="0" w:color="000000"/>
              <w:left w:val="nil"/>
              <w:bottom w:val="double" w:sz="4" w:space="0" w:color="000000"/>
              <w:right w:val="nil"/>
            </w:tcBorders>
            <w:vAlign w:val="bottom"/>
          </w:tcPr>
          <w:p w14:paraId="5C277617" w14:textId="77777777" w:rsidR="0063464D" w:rsidRPr="007C553E" w:rsidRDefault="0063464D" w:rsidP="007017CB">
            <w:pPr>
              <w:keepNext/>
              <w:spacing w:line="259" w:lineRule="auto"/>
              <w:ind w:firstLine="0"/>
              <w:rPr>
                <w:rFonts w:cs="Arial"/>
                <w:b/>
                <w:sz w:val="20"/>
                <w:szCs w:val="20"/>
              </w:rPr>
            </w:pPr>
            <w:r w:rsidRPr="007C553E">
              <w:rPr>
                <w:rFonts w:cs="Arial"/>
                <w:b/>
                <w:sz w:val="20"/>
                <w:szCs w:val="20"/>
              </w:rPr>
              <w:t xml:space="preserve">Simulated </w:t>
            </w:r>
          </w:p>
        </w:tc>
        <w:tc>
          <w:tcPr>
            <w:tcW w:w="1216" w:type="dxa"/>
            <w:tcBorders>
              <w:top w:val="single" w:sz="8" w:space="0" w:color="000000"/>
              <w:left w:val="nil"/>
              <w:bottom w:val="double" w:sz="4" w:space="0" w:color="000000"/>
              <w:right w:val="nil"/>
            </w:tcBorders>
            <w:vAlign w:val="bottom"/>
          </w:tcPr>
          <w:p w14:paraId="70EA45B1" w14:textId="77777777" w:rsidR="0063464D" w:rsidRPr="007C553E" w:rsidRDefault="0063464D" w:rsidP="007017CB">
            <w:pPr>
              <w:keepNext/>
              <w:spacing w:line="259" w:lineRule="auto"/>
              <w:ind w:right="134" w:firstLine="0"/>
              <w:jc w:val="center"/>
              <w:rPr>
                <w:rFonts w:cs="Arial"/>
                <w:b/>
                <w:sz w:val="20"/>
                <w:szCs w:val="20"/>
              </w:rPr>
            </w:pPr>
            <w:r w:rsidRPr="007C553E">
              <w:rPr>
                <w:rFonts w:cs="Arial"/>
                <w:b/>
                <w:sz w:val="20"/>
                <w:szCs w:val="20"/>
              </w:rPr>
              <w:t xml:space="preserve">Observed </w:t>
            </w:r>
          </w:p>
        </w:tc>
        <w:tc>
          <w:tcPr>
            <w:tcW w:w="0" w:type="auto"/>
            <w:tcBorders>
              <w:top w:val="single" w:sz="8" w:space="0" w:color="000000"/>
              <w:left w:val="nil"/>
              <w:bottom w:val="double" w:sz="4" w:space="0" w:color="000000"/>
              <w:right w:val="nil"/>
            </w:tcBorders>
            <w:vAlign w:val="bottom"/>
          </w:tcPr>
          <w:p w14:paraId="6680825F" w14:textId="77777777" w:rsidR="0063464D" w:rsidRPr="007C553E" w:rsidRDefault="0063464D" w:rsidP="007017CB">
            <w:pPr>
              <w:keepNext/>
              <w:spacing w:line="259" w:lineRule="auto"/>
              <w:ind w:firstLine="0"/>
              <w:rPr>
                <w:rFonts w:cs="Arial"/>
                <w:b/>
                <w:sz w:val="20"/>
                <w:szCs w:val="20"/>
              </w:rPr>
            </w:pPr>
            <w:r w:rsidRPr="007C553E">
              <w:rPr>
                <w:rFonts w:cs="Arial"/>
                <w:b/>
                <w:sz w:val="20"/>
                <w:szCs w:val="20"/>
              </w:rPr>
              <w:t xml:space="preserve">Error (%) </w:t>
            </w:r>
          </w:p>
        </w:tc>
        <w:tc>
          <w:tcPr>
            <w:tcW w:w="0" w:type="auto"/>
            <w:tcBorders>
              <w:top w:val="single" w:sz="8" w:space="0" w:color="000000"/>
              <w:left w:val="nil"/>
              <w:bottom w:val="double" w:sz="4" w:space="0" w:color="000000"/>
              <w:right w:val="nil"/>
            </w:tcBorders>
            <w:vAlign w:val="bottom"/>
          </w:tcPr>
          <w:p w14:paraId="6B166614" w14:textId="77777777" w:rsidR="0063464D" w:rsidRPr="007D5455" w:rsidRDefault="0063464D" w:rsidP="007017CB">
            <w:pPr>
              <w:keepNext/>
              <w:spacing w:line="259" w:lineRule="auto"/>
              <w:ind w:firstLine="0"/>
              <w:rPr>
                <w:rFonts w:cs="Arial"/>
                <w:b/>
                <w:sz w:val="20"/>
                <w:szCs w:val="20"/>
              </w:rPr>
            </w:pPr>
            <w:r w:rsidRPr="007C553E">
              <w:rPr>
                <w:rFonts w:cs="Arial"/>
                <w:b/>
                <w:sz w:val="20"/>
                <w:szCs w:val="20"/>
              </w:rPr>
              <w:t>Criterion</w:t>
            </w:r>
            <w:r w:rsidRPr="007D5455">
              <w:rPr>
                <w:rFonts w:cs="Arial"/>
                <w:b/>
                <w:sz w:val="20"/>
                <w:szCs w:val="20"/>
              </w:rPr>
              <w:t xml:space="preserve"> </w:t>
            </w:r>
          </w:p>
        </w:tc>
      </w:tr>
      <w:tr w:rsidR="0063464D" w:rsidRPr="007D5455" w14:paraId="24526E7E" w14:textId="77777777" w:rsidTr="00B9529F">
        <w:tc>
          <w:tcPr>
            <w:tcW w:w="0" w:type="auto"/>
            <w:vMerge/>
            <w:tcBorders>
              <w:top w:val="nil"/>
              <w:left w:val="nil"/>
              <w:bottom w:val="nil"/>
              <w:right w:val="nil"/>
            </w:tcBorders>
            <w:vAlign w:val="bottom"/>
          </w:tcPr>
          <w:p w14:paraId="049609D6" w14:textId="77777777" w:rsidR="0063464D" w:rsidRPr="007D5455" w:rsidRDefault="0063464D" w:rsidP="007017CB">
            <w:pPr>
              <w:keepNext/>
              <w:spacing w:after="160" w:line="259" w:lineRule="auto"/>
              <w:ind w:firstLine="0"/>
              <w:rPr>
                <w:rFonts w:cs="Arial"/>
                <w:sz w:val="20"/>
                <w:szCs w:val="20"/>
              </w:rPr>
            </w:pPr>
          </w:p>
        </w:tc>
        <w:tc>
          <w:tcPr>
            <w:tcW w:w="0" w:type="auto"/>
            <w:tcBorders>
              <w:top w:val="double" w:sz="4" w:space="0" w:color="000000"/>
              <w:left w:val="nil"/>
              <w:bottom w:val="nil"/>
              <w:right w:val="nil"/>
            </w:tcBorders>
            <w:vAlign w:val="bottom"/>
          </w:tcPr>
          <w:p w14:paraId="0B03F82A" w14:textId="5F271E4B" w:rsidR="0063464D" w:rsidRPr="007D5455" w:rsidRDefault="006A6EC7" w:rsidP="007017CB">
            <w:pPr>
              <w:keepNext/>
              <w:spacing w:line="259" w:lineRule="auto"/>
              <w:ind w:firstLine="0"/>
              <w:jc w:val="center"/>
              <w:rPr>
                <w:rFonts w:cs="Arial"/>
                <w:sz w:val="20"/>
                <w:szCs w:val="20"/>
              </w:rPr>
            </w:pPr>
            <w:r>
              <w:rPr>
                <w:rFonts w:cs="Arial"/>
                <w:sz w:val="20"/>
                <w:szCs w:val="20"/>
              </w:rPr>
              <w:t>57.161</w:t>
            </w:r>
          </w:p>
        </w:tc>
        <w:tc>
          <w:tcPr>
            <w:tcW w:w="1216" w:type="dxa"/>
            <w:tcBorders>
              <w:top w:val="double" w:sz="4" w:space="0" w:color="000000"/>
              <w:left w:val="nil"/>
              <w:bottom w:val="nil"/>
              <w:right w:val="nil"/>
            </w:tcBorders>
            <w:vAlign w:val="bottom"/>
          </w:tcPr>
          <w:p w14:paraId="3254172F" w14:textId="23B5F096" w:rsidR="0063464D" w:rsidRPr="007D5455" w:rsidRDefault="006A6EC7" w:rsidP="007017CB">
            <w:pPr>
              <w:keepNext/>
              <w:spacing w:line="259" w:lineRule="auto"/>
              <w:ind w:right="134" w:firstLine="0"/>
              <w:jc w:val="center"/>
              <w:rPr>
                <w:rFonts w:cs="Arial"/>
                <w:sz w:val="20"/>
                <w:szCs w:val="20"/>
              </w:rPr>
            </w:pPr>
            <w:r>
              <w:rPr>
                <w:rFonts w:cs="Arial"/>
                <w:sz w:val="20"/>
                <w:szCs w:val="20"/>
              </w:rPr>
              <w:t>56.074</w:t>
            </w:r>
          </w:p>
        </w:tc>
        <w:tc>
          <w:tcPr>
            <w:tcW w:w="0" w:type="auto"/>
            <w:tcBorders>
              <w:top w:val="double" w:sz="4" w:space="0" w:color="000000"/>
              <w:left w:val="nil"/>
              <w:bottom w:val="nil"/>
              <w:right w:val="nil"/>
            </w:tcBorders>
            <w:vAlign w:val="bottom"/>
          </w:tcPr>
          <w:p w14:paraId="5F0A3B31" w14:textId="6F7A2945" w:rsidR="0063464D" w:rsidRPr="007D5455" w:rsidRDefault="006A6EC7" w:rsidP="007017CB">
            <w:pPr>
              <w:keepNext/>
              <w:spacing w:line="259" w:lineRule="auto"/>
              <w:ind w:firstLine="0"/>
              <w:jc w:val="center"/>
              <w:rPr>
                <w:rFonts w:cs="Arial"/>
                <w:sz w:val="20"/>
                <w:szCs w:val="20"/>
              </w:rPr>
            </w:pPr>
            <w:r>
              <w:rPr>
                <w:rFonts w:cs="Arial"/>
                <w:sz w:val="20"/>
                <w:szCs w:val="20"/>
              </w:rPr>
              <w:t>1.9</w:t>
            </w:r>
          </w:p>
        </w:tc>
        <w:tc>
          <w:tcPr>
            <w:tcW w:w="0" w:type="auto"/>
            <w:tcBorders>
              <w:top w:val="double" w:sz="4" w:space="0" w:color="000000"/>
              <w:left w:val="nil"/>
              <w:bottom w:val="nil"/>
              <w:right w:val="nil"/>
            </w:tcBorders>
            <w:vAlign w:val="bottom"/>
          </w:tcPr>
          <w:p w14:paraId="268DADD4" w14:textId="77777777" w:rsidR="0063464D" w:rsidRPr="007D5455" w:rsidRDefault="0063464D" w:rsidP="007017CB">
            <w:pPr>
              <w:keepNext/>
              <w:spacing w:line="259" w:lineRule="auto"/>
              <w:ind w:firstLine="0"/>
              <w:jc w:val="center"/>
              <w:rPr>
                <w:rFonts w:cs="Arial"/>
                <w:sz w:val="20"/>
                <w:szCs w:val="20"/>
              </w:rPr>
            </w:pPr>
            <w:r w:rsidRPr="007D5455">
              <w:rPr>
                <w:rFonts w:cs="Arial"/>
                <w:sz w:val="20"/>
                <w:szCs w:val="20"/>
              </w:rPr>
              <w:t>±10%</w:t>
            </w:r>
          </w:p>
        </w:tc>
      </w:tr>
      <w:tr w:rsidR="0063464D" w:rsidRPr="007D5455" w14:paraId="68E7D953" w14:textId="77777777" w:rsidTr="00B9529F">
        <w:tc>
          <w:tcPr>
            <w:tcW w:w="0" w:type="auto"/>
            <w:tcBorders>
              <w:top w:val="nil"/>
              <w:left w:val="nil"/>
              <w:bottom w:val="nil"/>
              <w:right w:val="nil"/>
            </w:tcBorders>
            <w:vAlign w:val="bottom"/>
          </w:tcPr>
          <w:p w14:paraId="09658E66" w14:textId="77777777" w:rsidR="0063464D" w:rsidRPr="007D5455" w:rsidRDefault="0063464D" w:rsidP="007017CB">
            <w:pPr>
              <w:keepNext/>
              <w:spacing w:line="259" w:lineRule="auto"/>
              <w:ind w:right="227" w:firstLine="0"/>
              <w:jc w:val="right"/>
              <w:rPr>
                <w:rFonts w:cs="Arial"/>
                <w:sz w:val="20"/>
                <w:szCs w:val="20"/>
              </w:rPr>
            </w:pPr>
            <w:r w:rsidRPr="007D5455">
              <w:rPr>
                <w:rFonts w:cs="Arial"/>
                <w:sz w:val="20"/>
                <w:szCs w:val="20"/>
              </w:rPr>
              <w:t xml:space="preserve">Average Annual Total Runoff (in) </w:t>
            </w:r>
          </w:p>
        </w:tc>
        <w:tc>
          <w:tcPr>
            <w:tcW w:w="0" w:type="auto"/>
            <w:tcBorders>
              <w:top w:val="nil"/>
              <w:left w:val="nil"/>
              <w:bottom w:val="nil"/>
              <w:right w:val="nil"/>
            </w:tcBorders>
            <w:vAlign w:val="bottom"/>
          </w:tcPr>
          <w:p w14:paraId="1814A27E" w14:textId="4B1D6AA2" w:rsidR="0063464D" w:rsidRPr="007D5455" w:rsidRDefault="007D5455" w:rsidP="007017CB">
            <w:pPr>
              <w:keepNext/>
              <w:spacing w:line="259" w:lineRule="auto"/>
              <w:ind w:firstLine="0"/>
              <w:jc w:val="center"/>
              <w:rPr>
                <w:rFonts w:cs="Arial"/>
                <w:sz w:val="20"/>
                <w:szCs w:val="20"/>
              </w:rPr>
            </w:pPr>
            <w:r w:rsidRPr="007D5455">
              <w:rPr>
                <w:rFonts w:cs="Arial"/>
                <w:sz w:val="20"/>
                <w:szCs w:val="20"/>
              </w:rPr>
              <w:t>14.</w:t>
            </w:r>
            <w:r w:rsidR="006A6EC7">
              <w:rPr>
                <w:rFonts w:cs="Arial"/>
                <w:sz w:val="20"/>
                <w:szCs w:val="20"/>
              </w:rPr>
              <w:t>019</w:t>
            </w:r>
          </w:p>
        </w:tc>
        <w:tc>
          <w:tcPr>
            <w:tcW w:w="1216" w:type="dxa"/>
            <w:tcBorders>
              <w:top w:val="nil"/>
              <w:left w:val="nil"/>
              <w:bottom w:val="nil"/>
              <w:right w:val="nil"/>
            </w:tcBorders>
            <w:vAlign w:val="bottom"/>
          </w:tcPr>
          <w:p w14:paraId="6AAA8188" w14:textId="64D7565D" w:rsidR="0063464D" w:rsidRPr="007D5455" w:rsidRDefault="007D5455" w:rsidP="007017CB">
            <w:pPr>
              <w:keepNext/>
              <w:spacing w:line="259" w:lineRule="auto"/>
              <w:ind w:right="134" w:firstLine="0"/>
              <w:jc w:val="center"/>
              <w:rPr>
                <w:rFonts w:cs="Arial"/>
                <w:sz w:val="20"/>
                <w:szCs w:val="20"/>
              </w:rPr>
            </w:pPr>
            <w:r w:rsidRPr="007D5455">
              <w:rPr>
                <w:rFonts w:cs="Arial"/>
                <w:sz w:val="20"/>
                <w:szCs w:val="20"/>
              </w:rPr>
              <w:t>14.</w:t>
            </w:r>
            <w:r w:rsidR="006A6EC7">
              <w:rPr>
                <w:rFonts w:cs="Arial"/>
                <w:sz w:val="20"/>
                <w:szCs w:val="20"/>
              </w:rPr>
              <w:t>290</w:t>
            </w:r>
          </w:p>
        </w:tc>
        <w:tc>
          <w:tcPr>
            <w:tcW w:w="0" w:type="auto"/>
            <w:tcBorders>
              <w:top w:val="nil"/>
              <w:left w:val="nil"/>
              <w:bottom w:val="nil"/>
              <w:right w:val="nil"/>
            </w:tcBorders>
            <w:vAlign w:val="bottom"/>
          </w:tcPr>
          <w:p w14:paraId="2A381C5E" w14:textId="0ADD7090" w:rsidR="0063464D" w:rsidRPr="007D5455" w:rsidRDefault="006A6EC7" w:rsidP="007017CB">
            <w:pPr>
              <w:keepNext/>
              <w:spacing w:line="259" w:lineRule="auto"/>
              <w:ind w:firstLine="0"/>
              <w:jc w:val="center"/>
              <w:rPr>
                <w:rFonts w:cs="Arial"/>
                <w:sz w:val="20"/>
                <w:szCs w:val="20"/>
              </w:rPr>
            </w:pPr>
            <w:r>
              <w:rPr>
                <w:rFonts w:cs="Arial"/>
                <w:sz w:val="20"/>
                <w:szCs w:val="20"/>
              </w:rPr>
              <w:t>1.9</w:t>
            </w:r>
          </w:p>
        </w:tc>
        <w:tc>
          <w:tcPr>
            <w:tcW w:w="0" w:type="auto"/>
            <w:tcBorders>
              <w:top w:val="nil"/>
              <w:left w:val="nil"/>
              <w:bottom w:val="nil"/>
              <w:right w:val="nil"/>
            </w:tcBorders>
            <w:vAlign w:val="bottom"/>
          </w:tcPr>
          <w:p w14:paraId="45A51372" w14:textId="77777777" w:rsidR="0063464D" w:rsidRPr="007D5455" w:rsidRDefault="0063464D" w:rsidP="007017CB">
            <w:pPr>
              <w:keepNext/>
              <w:spacing w:line="259" w:lineRule="auto"/>
              <w:ind w:firstLine="0"/>
              <w:jc w:val="center"/>
              <w:rPr>
                <w:rFonts w:cs="Arial"/>
                <w:sz w:val="20"/>
                <w:szCs w:val="20"/>
              </w:rPr>
            </w:pPr>
            <w:r w:rsidRPr="007D5455">
              <w:rPr>
                <w:rFonts w:cs="Arial"/>
                <w:sz w:val="20"/>
                <w:szCs w:val="20"/>
              </w:rPr>
              <w:t>±10%</w:t>
            </w:r>
          </w:p>
        </w:tc>
      </w:tr>
      <w:tr w:rsidR="0063464D" w:rsidRPr="0002518F" w14:paraId="1AA38AEE" w14:textId="77777777" w:rsidTr="00B9529F">
        <w:tc>
          <w:tcPr>
            <w:tcW w:w="0" w:type="auto"/>
            <w:tcBorders>
              <w:top w:val="nil"/>
              <w:left w:val="nil"/>
              <w:bottom w:val="nil"/>
              <w:right w:val="nil"/>
            </w:tcBorders>
            <w:vAlign w:val="bottom"/>
          </w:tcPr>
          <w:p w14:paraId="218927FC" w14:textId="77777777" w:rsidR="0063464D" w:rsidRPr="0002518F" w:rsidRDefault="0063464D" w:rsidP="007017CB">
            <w:pPr>
              <w:keepNext/>
              <w:spacing w:line="259" w:lineRule="auto"/>
              <w:ind w:right="229" w:firstLine="0"/>
              <w:jc w:val="right"/>
              <w:rPr>
                <w:rFonts w:cs="Arial"/>
                <w:sz w:val="20"/>
                <w:szCs w:val="20"/>
              </w:rPr>
            </w:pPr>
            <w:r w:rsidRPr="0002518F">
              <w:rPr>
                <w:rFonts w:cs="Arial"/>
                <w:sz w:val="20"/>
                <w:szCs w:val="20"/>
              </w:rPr>
              <w:t xml:space="preserve">Total of Highest 10% of flows (in) </w:t>
            </w:r>
          </w:p>
        </w:tc>
        <w:tc>
          <w:tcPr>
            <w:tcW w:w="0" w:type="auto"/>
            <w:tcBorders>
              <w:top w:val="nil"/>
              <w:left w:val="nil"/>
              <w:bottom w:val="nil"/>
              <w:right w:val="nil"/>
            </w:tcBorders>
            <w:vAlign w:val="bottom"/>
          </w:tcPr>
          <w:p w14:paraId="25CFB86E" w14:textId="2D6E3D66" w:rsidR="0063464D" w:rsidRPr="0002518F" w:rsidRDefault="006A6EC7" w:rsidP="007017CB">
            <w:pPr>
              <w:keepNext/>
              <w:spacing w:line="259" w:lineRule="auto"/>
              <w:ind w:firstLine="0"/>
              <w:jc w:val="center"/>
              <w:rPr>
                <w:rFonts w:cs="Arial"/>
                <w:sz w:val="20"/>
                <w:szCs w:val="20"/>
              </w:rPr>
            </w:pPr>
            <w:r>
              <w:rPr>
                <w:rFonts w:cs="Arial"/>
                <w:sz w:val="20"/>
                <w:szCs w:val="20"/>
              </w:rPr>
              <w:t>26.566</w:t>
            </w:r>
          </w:p>
        </w:tc>
        <w:tc>
          <w:tcPr>
            <w:tcW w:w="1216" w:type="dxa"/>
            <w:tcBorders>
              <w:top w:val="nil"/>
              <w:left w:val="nil"/>
              <w:bottom w:val="nil"/>
              <w:right w:val="nil"/>
            </w:tcBorders>
            <w:vAlign w:val="bottom"/>
          </w:tcPr>
          <w:p w14:paraId="2CE30B2F" w14:textId="6D70E6BB" w:rsidR="0063464D" w:rsidRPr="0002518F" w:rsidRDefault="006A6EC7" w:rsidP="007017CB">
            <w:pPr>
              <w:keepNext/>
              <w:spacing w:line="259" w:lineRule="auto"/>
              <w:ind w:right="134" w:firstLine="0"/>
              <w:jc w:val="center"/>
              <w:rPr>
                <w:rFonts w:cs="Arial"/>
                <w:sz w:val="20"/>
                <w:szCs w:val="20"/>
              </w:rPr>
            </w:pPr>
            <w:r>
              <w:rPr>
                <w:rFonts w:cs="Arial"/>
                <w:sz w:val="20"/>
                <w:szCs w:val="20"/>
              </w:rPr>
              <w:t>23.788</w:t>
            </w:r>
          </w:p>
        </w:tc>
        <w:tc>
          <w:tcPr>
            <w:tcW w:w="0" w:type="auto"/>
            <w:tcBorders>
              <w:top w:val="nil"/>
              <w:left w:val="nil"/>
              <w:bottom w:val="nil"/>
              <w:right w:val="nil"/>
            </w:tcBorders>
            <w:vAlign w:val="bottom"/>
          </w:tcPr>
          <w:p w14:paraId="1D30DEE5" w14:textId="178D6C4C" w:rsidR="0063464D" w:rsidRPr="0002518F" w:rsidRDefault="006A6EC7" w:rsidP="007017CB">
            <w:pPr>
              <w:keepNext/>
              <w:spacing w:line="259" w:lineRule="auto"/>
              <w:ind w:firstLine="0"/>
              <w:jc w:val="center"/>
              <w:rPr>
                <w:rFonts w:cs="Arial"/>
                <w:sz w:val="20"/>
                <w:szCs w:val="20"/>
              </w:rPr>
            </w:pPr>
            <w:r>
              <w:rPr>
                <w:rFonts w:cs="Arial"/>
                <w:sz w:val="20"/>
                <w:szCs w:val="20"/>
              </w:rPr>
              <w:t>11.7</w:t>
            </w:r>
          </w:p>
        </w:tc>
        <w:tc>
          <w:tcPr>
            <w:tcW w:w="0" w:type="auto"/>
            <w:tcBorders>
              <w:top w:val="nil"/>
              <w:left w:val="nil"/>
              <w:bottom w:val="nil"/>
              <w:right w:val="nil"/>
            </w:tcBorders>
            <w:vAlign w:val="bottom"/>
          </w:tcPr>
          <w:p w14:paraId="76E3C257" w14:textId="77777777" w:rsidR="0063464D" w:rsidRPr="0002518F" w:rsidRDefault="0063464D" w:rsidP="007017CB">
            <w:pPr>
              <w:keepNext/>
              <w:spacing w:line="259" w:lineRule="auto"/>
              <w:ind w:firstLine="0"/>
              <w:jc w:val="center"/>
              <w:rPr>
                <w:rFonts w:cs="Arial"/>
                <w:sz w:val="20"/>
                <w:szCs w:val="20"/>
              </w:rPr>
            </w:pPr>
            <w:r w:rsidRPr="0002518F">
              <w:rPr>
                <w:rFonts w:cs="Arial"/>
                <w:sz w:val="20"/>
                <w:szCs w:val="20"/>
              </w:rPr>
              <w:t>±15%</w:t>
            </w:r>
          </w:p>
        </w:tc>
      </w:tr>
      <w:tr w:rsidR="0063464D" w:rsidRPr="0002518F" w14:paraId="4CEDEC05" w14:textId="77777777" w:rsidTr="00B9529F">
        <w:tc>
          <w:tcPr>
            <w:tcW w:w="0" w:type="auto"/>
            <w:tcBorders>
              <w:top w:val="nil"/>
              <w:left w:val="nil"/>
              <w:bottom w:val="nil"/>
              <w:right w:val="nil"/>
            </w:tcBorders>
            <w:vAlign w:val="bottom"/>
          </w:tcPr>
          <w:p w14:paraId="0F1581BD" w14:textId="77777777" w:rsidR="0063464D" w:rsidRPr="0002518F" w:rsidRDefault="0063464D" w:rsidP="007017CB">
            <w:pPr>
              <w:keepNext/>
              <w:spacing w:line="259" w:lineRule="auto"/>
              <w:ind w:right="229" w:firstLine="0"/>
              <w:jc w:val="right"/>
              <w:rPr>
                <w:rFonts w:cs="Arial"/>
                <w:sz w:val="20"/>
                <w:szCs w:val="20"/>
              </w:rPr>
            </w:pPr>
            <w:r w:rsidRPr="0002518F">
              <w:rPr>
                <w:rFonts w:cs="Arial"/>
                <w:sz w:val="20"/>
                <w:szCs w:val="20"/>
              </w:rPr>
              <w:t xml:space="preserve">Total of Lowest 50% of flows (in) </w:t>
            </w:r>
          </w:p>
        </w:tc>
        <w:tc>
          <w:tcPr>
            <w:tcW w:w="0" w:type="auto"/>
            <w:tcBorders>
              <w:top w:val="nil"/>
              <w:left w:val="nil"/>
              <w:bottom w:val="nil"/>
              <w:right w:val="nil"/>
            </w:tcBorders>
            <w:vAlign w:val="bottom"/>
          </w:tcPr>
          <w:p w14:paraId="471EE8C1" w14:textId="1129C8DA" w:rsidR="0063464D" w:rsidRPr="0002518F" w:rsidRDefault="006A6EC7" w:rsidP="007017CB">
            <w:pPr>
              <w:keepNext/>
              <w:spacing w:line="259" w:lineRule="auto"/>
              <w:ind w:firstLine="0"/>
              <w:jc w:val="center"/>
              <w:rPr>
                <w:rFonts w:cs="Arial"/>
                <w:sz w:val="20"/>
                <w:szCs w:val="20"/>
              </w:rPr>
            </w:pPr>
            <w:r>
              <w:rPr>
                <w:rFonts w:cs="Arial"/>
                <w:sz w:val="20"/>
                <w:szCs w:val="20"/>
              </w:rPr>
              <w:t>7.050</w:t>
            </w:r>
          </w:p>
        </w:tc>
        <w:tc>
          <w:tcPr>
            <w:tcW w:w="1216" w:type="dxa"/>
            <w:tcBorders>
              <w:top w:val="nil"/>
              <w:left w:val="nil"/>
              <w:bottom w:val="nil"/>
              <w:right w:val="nil"/>
            </w:tcBorders>
            <w:vAlign w:val="bottom"/>
          </w:tcPr>
          <w:p w14:paraId="07D41DB1" w14:textId="540A01DC" w:rsidR="0063464D" w:rsidRPr="0002518F" w:rsidRDefault="006A6EC7" w:rsidP="007017CB">
            <w:pPr>
              <w:keepNext/>
              <w:spacing w:line="259" w:lineRule="auto"/>
              <w:ind w:right="134" w:firstLine="0"/>
              <w:jc w:val="center"/>
              <w:rPr>
                <w:rFonts w:cs="Arial"/>
                <w:sz w:val="20"/>
                <w:szCs w:val="20"/>
              </w:rPr>
            </w:pPr>
            <w:r>
              <w:rPr>
                <w:rFonts w:cs="Arial"/>
                <w:sz w:val="20"/>
                <w:szCs w:val="20"/>
              </w:rPr>
              <w:t>7.194</w:t>
            </w:r>
          </w:p>
        </w:tc>
        <w:tc>
          <w:tcPr>
            <w:tcW w:w="0" w:type="auto"/>
            <w:tcBorders>
              <w:top w:val="nil"/>
              <w:left w:val="nil"/>
              <w:bottom w:val="nil"/>
              <w:right w:val="nil"/>
            </w:tcBorders>
            <w:vAlign w:val="bottom"/>
          </w:tcPr>
          <w:p w14:paraId="6F83C027" w14:textId="336E01C1" w:rsidR="0063464D" w:rsidRPr="0002518F" w:rsidRDefault="006A6EC7" w:rsidP="007017CB">
            <w:pPr>
              <w:keepNext/>
              <w:spacing w:line="259" w:lineRule="auto"/>
              <w:ind w:firstLine="0"/>
              <w:jc w:val="center"/>
              <w:rPr>
                <w:rFonts w:cs="Arial"/>
                <w:sz w:val="20"/>
                <w:szCs w:val="20"/>
              </w:rPr>
            </w:pPr>
            <w:r>
              <w:rPr>
                <w:rFonts w:cs="Arial"/>
                <w:sz w:val="20"/>
                <w:szCs w:val="20"/>
              </w:rPr>
              <w:t>-2.0</w:t>
            </w:r>
          </w:p>
        </w:tc>
        <w:tc>
          <w:tcPr>
            <w:tcW w:w="0" w:type="auto"/>
            <w:tcBorders>
              <w:top w:val="nil"/>
              <w:left w:val="nil"/>
              <w:bottom w:val="nil"/>
              <w:right w:val="nil"/>
            </w:tcBorders>
            <w:vAlign w:val="bottom"/>
          </w:tcPr>
          <w:p w14:paraId="2C6F827E" w14:textId="77777777" w:rsidR="0063464D" w:rsidRPr="0002518F" w:rsidRDefault="0063464D" w:rsidP="007017CB">
            <w:pPr>
              <w:keepNext/>
              <w:spacing w:line="259" w:lineRule="auto"/>
              <w:ind w:firstLine="0"/>
              <w:jc w:val="center"/>
              <w:rPr>
                <w:rFonts w:cs="Arial"/>
                <w:sz w:val="20"/>
                <w:szCs w:val="20"/>
              </w:rPr>
            </w:pPr>
            <w:r w:rsidRPr="0002518F">
              <w:rPr>
                <w:rFonts w:cs="Arial"/>
                <w:sz w:val="20"/>
                <w:szCs w:val="20"/>
              </w:rPr>
              <w:t>±10%</w:t>
            </w:r>
          </w:p>
        </w:tc>
      </w:tr>
      <w:tr w:rsidR="0063464D" w:rsidRPr="0002518F" w14:paraId="32D080CF" w14:textId="77777777" w:rsidTr="00B9529F">
        <w:tc>
          <w:tcPr>
            <w:tcW w:w="0" w:type="auto"/>
            <w:tcBorders>
              <w:top w:val="nil"/>
              <w:left w:val="nil"/>
              <w:bottom w:val="nil"/>
              <w:right w:val="nil"/>
            </w:tcBorders>
            <w:vAlign w:val="bottom"/>
          </w:tcPr>
          <w:p w14:paraId="5E846A42" w14:textId="77777777" w:rsidR="0063464D" w:rsidRPr="0002518F" w:rsidRDefault="0063464D" w:rsidP="007017CB">
            <w:pPr>
              <w:keepNext/>
              <w:spacing w:line="259" w:lineRule="auto"/>
              <w:ind w:right="225" w:firstLine="0"/>
              <w:jc w:val="right"/>
              <w:rPr>
                <w:rFonts w:cs="Arial"/>
                <w:sz w:val="20"/>
                <w:szCs w:val="20"/>
              </w:rPr>
            </w:pPr>
            <w:r w:rsidRPr="0002518F">
              <w:rPr>
                <w:rFonts w:cs="Arial"/>
                <w:sz w:val="20"/>
                <w:szCs w:val="20"/>
              </w:rPr>
              <w:t xml:space="preserve">Total Winter Runoff (in) </w:t>
            </w:r>
          </w:p>
        </w:tc>
        <w:tc>
          <w:tcPr>
            <w:tcW w:w="0" w:type="auto"/>
            <w:tcBorders>
              <w:top w:val="nil"/>
              <w:left w:val="nil"/>
              <w:bottom w:val="nil"/>
              <w:right w:val="nil"/>
            </w:tcBorders>
            <w:vAlign w:val="bottom"/>
          </w:tcPr>
          <w:p w14:paraId="18ED5C24" w14:textId="1F4673FD" w:rsidR="0063464D" w:rsidRPr="0002518F" w:rsidRDefault="006A6EC7" w:rsidP="007017CB">
            <w:pPr>
              <w:keepNext/>
              <w:spacing w:line="259" w:lineRule="auto"/>
              <w:ind w:firstLine="0"/>
              <w:jc w:val="center"/>
              <w:rPr>
                <w:rFonts w:cs="Arial"/>
                <w:sz w:val="20"/>
                <w:szCs w:val="20"/>
              </w:rPr>
            </w:pPr>
            <w:r>
              <w:rPr>
                <w:rFonts w:cs="Arial"/>
                <w:sz w:val="20"/>
                <w:szCs w:val="20"/>
              </w:rPr>
              <w:t>19.516</w:t>
            </w:r>
          </w:p>
        </w:tc>
        <w:tc>
          <w:tcPr>
            <w:tcW w:w="1216" w:type="dxa"/>
            <w:tcBorders>
              <w:top w:val="nil"/>
              <w:left w:val="nil"/>
              <w:bottom w:val="nil"/>
              <w:right w:val="nil"/>
            </w:tcBorders>
            <w:vAlign w:val="bottom"/>
          </w:tcPr>
          <w:p w14:paraId="64F495B6" w14:textId="4EA50BAF" w:rsidR="0063464D" w:rsidRPr="0002518F" w:rsidRDefault="006A6EC7" w:rsidP="007017CB">
            <w:pPr>
              <w:keepNext/>
              <w:spacing w:line="259" w:lineRule="auto"/>
              <w:ind w:right="134" w:firstLine="0"/>
              <w:jc w:val="center"/>
              <w:rPr>
                <w:rFonts w:cs="Arial"/>
                <w:sz w:val="20"/>
                <w:szCs w:val="20"/>
              </w:rPr>
            </w:pPr>
            <w:r>
              <w:rPr>
                <w:rFonts w:cs="Arial"/>
                <w:sz w:val="20"/>
                <w:szCs w:val="20"/>
              </w:rPr>
              <w:t>18.918</w:t>
            </w:r>
          </w:p>
        </w:tc>
        <w:tc>
          <w:tcPr>
            <w:tcW w:w="0" w:type="auto"/>
            <w:tcBorders>
              <w:top w:val="nil"/>
              <w:left w:val="nil"/>
              <w:bottom w:val="nil"/>
              <w:right w:val="nil"/>
            </w:tcBorders>
            <w:vAlign w:val="bottom"/>
          </w:tcPr>
          <w:p w14:paraId="16204FA5" w14:textId="23A20D94" w:rsidR="0063464D" w:rsidRPr="0002518F" w:rsidRDefault="006A6EC7" w:rsidP="007017CB">
            <w:pPr>
              <w:keepNext/>
              <w:spacing w:line="259" w:lineRule="auto"/>
              <w:ind w:firstLine="0"/>
              <w:jc w:val="center"/>
              <w:rPr>
                <w:rFonts w:cs="Arial"/>
                <w:sz w:val="20"/>
                <w:szCs w:val="20"/>
              </w:rPr>
            </w:pPr>
            <w:r>
              <w:rPr>
                <w:rFonts w:cs="Arial"/>
                <w:sz w:val="20"/>
                <w:szCs w:val="20"/>
              </w:rPr>
              <w:t>3.2</w:t>
            </w:r>
          </w:p>
        </w:tc>
        <w:tc>
          <w:tcPr>
            <w:tcW w:w="0" w:type="auto"/>
            <w:tcBorders>
              <w:top w:val="nil"/>
              <w:left w:val="nil"/>
              <w:bottom w:val="nil"/>
              <w:right w:val="nil"/>
            </w:tcBorders>
            <w:vAlign w:val="bottom"/>
          </w:tcPr>
          <w:p w14:paraId="709C2F53" w14:textId="77777777" w:rsidR="0063464D" w:rsidRPr="0002518F" w:rsidRDefault="0063464D" w:rsidP="007017CB">
            <w:pPr>
              <w:keepNext/>
              <w:spacing w:line="259" w:lineRule="auto"/>
              <w:ind w:firstLine="0"/>
              <w:jc w:val="center"/>
              <w:rPr>
                <w:rFonts w:cs="Arial"/>
                <w:sz w:val="20"/>
                <w:szCs w:val="20"/>
              </w:rPr>
            </w:pPr>
            <w:r w:rsidRPr="0002518F">
              <w:rPr>
                <w:rFonts w:cs="Arial"/>
                <w:sz w:val="20"/>
                <w:szCs w:val="20"/>
              </w:rPr>
              <w:t>n/a</w:t>
            </w:r>
          </w:p>
        </w:tc>
      </w:tr>
      <w:tr w:rsidR="0063464D" w:rsidRPr="0002518F" w14:paraId="3ED589CA" w14:textId="77777777" w:rsidTr="00B9529F">
        <w:tc>
          <w:tcPr>
            <w:tcW w:w="0" w:type="auto"/>
            <w:tcBorders>
              <w:top w:val="nil"/>
              <w:left w:val="nil"/>
              <w:bottom w:val="nil"/>
              <w:right w:val="nil"/>
            </w:tcBorders>
            <w:vAlign w:val="bottom"/>
          </w:tcPr>
          <w:p w14:paraId="03EA5035" w14:textId="77777777" w:rsidR="0063464D" w:rsidRPr="0002518F" w:rsidRDefault="0063464D" w:rsidP="00546778">
            <w:pPr>
              <w:spacing w:line="259" w:lineRule="auto"/>
              <w:ind w:right="228" w:firstLine="0"/>
              <w:jc w:val="right"/>
              <w:rPr>
                <w:rFonts w:cs="Arial"/>
                <w:sz w:val="20"/>
                <w:szCs w:val="20"/>
              </w:rPr>
            </w:pPr>
            <w:r w:rsidRPr="0002518F">
              <w:rPr>
                <w:rFonts w:cs="Arial"/>
                <w:sz w:val="20"/>
                <w:szCs w:val="20"/>
              </w:rPr>
              <w:t xml:space="preserve">Total Summer Runoff (in) </w:t>
            </w:r>
          </w:p>
        </w:tc>
        <w:tc>
          <w:tcPr>
            <w:tcW w:w="0" w:type="auto"/>
            <w:tcBorders>
              <w:top w:val="nil"/>
              <w:left w:val="nil"/>
              <w:bottom w:val="nil"/>
              <w:right w:val="nil"/>
            </w:tcBorders>
            <w:vAlign w:val="bottom"/>
          </w:tcPr>
          <w:p w14:paraId="4F13ADE9" w14:textId="515B1E3C" w:rsidR="0063464D" w:rsidRPr="0002518F" w:rsidRDefault="006A6EC7" w:rsidP="00546778">
            <w:pPr>
              <w:spacing w:line="259" w:lineRule="auto"/>
              <w:ind w:firstLine="0"/>
              <w:jc w:val="center"/>
              <w:rPr>
                <w:rFonts w:cs="Arial"/>
                <w:sz w:val="20"/>
                <w:szCs w:val="20"/>
              </w:rPr>
            </w:pPr>
            <w:r>
              <w:rPr>
                <w:rFonts w:cs="Arial"/>
                <w:sz w:val="20"/>
                <w:szCs w:val="20"/>
              </w:rPr>
              <w:t>6.908</w:t>
            </w:r>
          </w:p>
        </w:tc>
        <w:tc>
          <w:tcPr>
            <w:tcW w:w="1216" w:type="dxa"/>
            <w:tcBorders>
              <w:top w:val="nil"/>
              <w:left w:val="nil"/>
              <w:bottom w:val="nil"/>
              <w:right w:val="nil"/>
            </w:tcBorders>
            <w:vAlign w:val="bottom"/>
          </w:tcPr>
          <w:p w14:paraId="4103A760" w14:textId="6A6C3BEC" w:rsidR="0063464D" w:rsidRPr="0002518F" w:rsidRDefault="006A6EC7" w:rsidP="00546778">
            <w:pPr>
              <w:spacing w:line="259" w:lineRule="auto"/>
              <w:ind w:right="134" w:firstLine="0"/>
              <w:jc w:val="center"/>
              <w:rPr>
                <w:rFonts w:cs="Arial"/>
                <w:sz w:val="20"/>
                <w:szCs w:val="20"/>
              </w:rPr>
            </w:pPr>
            <w:r>
              <w:rPr>
                <w:rFonts w:cs="Arial"/>
                <w:sz w:val="20"/>
                <w:szCs w:val="20"/>
              </w:rPr>
              <w:t>6.741</w:t>
            </w:r>
          </w:p>
        </w:tc>
        <w:tc>
          <w:tcPr>
            <w:tcW w:w="0" w:type="auto"/>
            <w:tcBorders>
              <w:top w:val="nil"/>
              <w:left w:val="nil"/>
              <w:bottom w:val="nil"/>
              <w:right w:val="nil"/>
            </w:tcBorders>
            <w:vAlign w:val="bottom"/>
          </w:tcPr>
          <w:p w14:paraId="4438DEA6" w14:textId="5A4C9ABD" w:rsidR="0063464D" w:rsidRPr="0002518F" w:rsidRDefault="006A6EC7" w:rsidP="00546778">
            <w:pPr>
              <w:spacing w:line="259" w:lineRule="auto"/>
              <w:ind w:firstLine="0"/>
              <w:jc w:val="center"/>
              <w:rPr>
                <w:rFonts w:cs="Arial"/>
                <w:sz w:val="20"/>
                <w:szCs w:val="20"/>
              </w:rPr>
            </w:pPr>
            <w:r>
              <w:rPr>
                <w:rFonts w:cs="Arial"/>
                <w:sz w:val="20"/>
                <w:szCs w:val="20"/>
              </w:rPr>
              <w:t>2.5</w:t>
            </w:r>
          </w:p>
        </w:tc>
        <w:tc>
          <w:tcPr>
            <w:tcW w:w="0" w:type="auto"/>
            <w:tcBorders>
              <w:top w:val="nil"/>
              <w:left w:val="nil"/>
              <w:bottom w:val="nil"/>
              <w:right w:val="nil"/>
            </w:tcBorders>
            <w:vAlign w:val="bottom"/>
          </w:tcPr>
          <w:p w14:paraId="54C258CD"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n/a</w:t>
            </w:r>
          </w:p>
        </w:tc>
      </w:tr>
      <w:tr w:rsidR="0063464D" w:rsidRPr="0002518F" w14:paraId="0D0D48FB" w14:textId="77777777" w:rsidTr="00B9529F">
        <w:tc>
          <w:tcPr>
            <w:tcW w:w="0" w:type="auto"/>
            <w:tcBorders>
              <w:top w:val="nil"/>
              <w:left w:val="nil"/>
              <w:bottom w:val="nil"/>
              <w:right w:val="nil"/>
            </w:tcBorders>
            <w:vAlign w:val="bottom"/>
          </w:tcPr>
          <w:p w14:paraId="2113D1A4" w14:textId="77777777" w:rsidR="0063464D" w:rsidRPr="0002518F" w:rsidRDefault="0063464D" w:rsidP="00546778">
            <w:pPr>
              <w:spacing w:line="259" w:lineRule="auto"/>
              <w:ind w:right="228" w:firstLine="0"/>
              <w:jc w:val="right"/>
              <w:rPr>
                <w:rFonts w:cs="Arial"/>
                <w:sz w:val="20"/>
                <w:szCs w:val="20"/>
              </w:rPr>
            </w:pPr>
            <w:r w:rsidRPr="0002518F">
              <w:rPr>
                <w:rFonts w:cs="Arial"/>
                <w:sz w:val="20"/>
                <w:szCs w:val="20"/>
              </w:rPr>
              <w:t xml:space="preserve">Total Seasonal Volume Error </w:t>
            </w:r>
          </w:p>
        </w:tc>
        <w:tc>
          <w:tcPr>
            <w:tcW w:w="0" w:type="auto"/>
            <w:tcBorders>
              <w:top w:val="nil"/>
              <w:left w:val="nil"/>
              <w:bottom w:val="nil"/>
              <w:right w:val="nil"/>
            </w:tcBorders>
            <w:vAlign w:val="bottom"/>
          </w:tcPr>
          <w:p w14:paraId="105E5074"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w:t>
            </w:r>
          </w:p>
        </w:tc>
        <w:tc>
          <w:tcPr>
            <w:tcW w:w="1216" w:type="dxa"/>
            <w:tcBorders>
              <w:top w:val="nil"/>
              <w:left w:val="nil"/>
              <w:bottom w:val="nil"/>
              <w:right w:val="nil"/>
            </w:tcBorders>
            <w:vAlign w:val="bottom"/>
          </w:tcPr>
          <w:p w14:paraId="0D413DBF" w14:textId="77777777" w:rsidR="0063464D" w:rsidRPr="0002518F" w:rsidRDefault="0063464D" w:rsidP="00546778">
            <w:pPr>
              <w:spacing w:line="259" w:lineRule="auto"/>
              <w:ind w:right="79" w:firstLine="0"/>
              <w:jc w:val="center"/>
              <w:rPr>
                <w:rFonts w:cs="Arial"/>
                <w:sz w:val="20"/>
                <w:szCs w:val="20"/>
              </w:rPr>
            </w:pPr>
            <w:r w:rsidRPr="0002518F">
              <w:rPr>
                <w:rFonts w:cs="Arial"/>
                <w:sz w:val="20"/>
                <w:szCs w:val="20"/>
              </w:rPr>
              <w:t>–</w:t>
            </w:r>
          </w:p>
        </w:tc>
        <w:tc>
          <w:tcPr>
            <w:tcW w:w="0" w:type="auto"/>
            <w:tcBorders>
              <w:top w:val="nil"/>
              <w:left w:val="nil"/>
              <w:bottom w:val="nil"/>
              <w:right w:val="nil"/>
            </w:tcBorders>
            <w:vAlign w:val="bottom"/>
          </w:tcPr>
          <w:p w14:paraId="1AEA866E" w14:textId="45D62FB2" w:rsidR="0063464D" w:rsidRPr="0002518F" w:rsidRDefault="007C553E" w:rsidP="00546778">
            <w:pPr>
              <w:spacing w:line="259" w:lineRule="auto"/>
              <w:ind w:firstLine="0"/>
              <w:jc w:val="center"/>
              <w:rPr>
                <w:rFonts w:cs="Arial"/>
                <w:sz w:val="20"/>
                <w:szCs w:val="20"/>
              </w:rPr>
            </w:pPr>
            <w:r>
              <w:rPr>
                <w:rFonts w:cs="Arial"/>
                <w:sz w:val="20"/>
                <w:szCs w:val="20"/>
              </w:rPr>
              <w:t>-</w:t>
            </w:r>
            <w:r w:rsidR="006A6EC7">
              <w:rPr>
                <w:rFonts w:cs="Arial"/>
                <w:sz w:val="20"/>
                <w:szCs w:val="20"/>
              </w:rPr>
              <w:t>0.7</w:t>
            </w:r>
          </w:p>
        </w:tc>
        <w:tc>
          <w:tcPr>
            <w:tcW w:w="0" w:type="auto"/>
            <w:tcBorders>
              <w:top w:val="nil"/>
              <w:left w:val="nil"/>
              <w:bottom w:val="nil"/>
              <w:right w:val="nil"/>
            </w:tcBorders>
            <w:vAlign w:val="bottom"/>
          </w:tcPr>
          <w:p w14:paraId="3233ECB9"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63464D" w:rsidRPr="0002518F" w14:paraId="7204B3E7" w14:textId="77777777" w:rsidTr="00B9529F">
        <w:tc>
          <w:tcPr>
            <w:tcW w:w="0" w:type="auto"/>
            <w:tcBorders>
              <w:top w:val="nil"/>
              <w:left w:val="nil"/>
              <w:bottom w:val="nil"/>
              <w:right w:val="nil"/>
            </w:tcBorders>
            <w:vAlign w:val="bottom"/>
          </w:tcPr>
          <w:p w14:paraId="51B57B81" w14:textId="77777777" w:rsidR="0063464D" w:rsidRPr="0002518F" w:rsidRDefault="0063464D" w:rsidP="00546778">
            <w:pPr>
              <w:spacing w:line="259" w:lineRule="auto"/>
              <w:ind w:right="225" w:firstLine="0"/>
              <w:jc w:val="right"/>
              <w:rPr>
                <w:rFonts w:cs="Arial"/>
                <w:sz w:val="20"/>
                <w:szCs w:val="20"/>
              </w:rPr>
            </w:pPr>
            <w:r w:rsidRPr="0002518F">
              <w:rPr>
                <w:rFonts w:cs="Arial"/>
                <w:sz w:val="20"/>
                <w:szCs w:val="20"/>
              </w:rPr>
              <w:t xml:space="preserve">Storm Peaks (cfs) </w:t>
            </w:r>
          </w:p>
        </w:tc>
        <w:tc>
          <w:tcPr>
            <w:tcW w:w="0" w:type="auto"/>
            <w:tcBorders>
              <w:top w:val="nil"/>
              <w:left w:val="nil"/>
              <w:bottom w:val="nil"/>
              <w:right w:val="nil"/>
            </w:tcBorders>
            <w:vAlign w:val="bottom"/>
          </w:tcPr>
          <w:p w14:paraId="3A4FF827" w14:textId="0B861BDB" w:rsidR="0063464D" w:rsidRPr="0002518F" w:rsidRDefault="007D5455" w:rsidP="00546778">
            <w:pPr>
              <w:spacing w:line="259" w:lineRule="auto"/>
              <w:ind w:firstLine="0"/>
              <w:jc w:val="center"/>
              <w:rPr>
                <w:rFonts w:cs="Arial"/>
                <w:sz w:val="20"/>
                <w:szCs w:val="20"/>
              </w:rPr>
            </w:pPr>
            <w:r w:rsidRPr="0002518F">
              <w:rPr>
                <w:rFonts w:cs="Arial"/>
                <w:sz w:val="20"/>
                <w:szCs w:val="20"/>
              </w:rPr>
              <w:t>2,</w:t>
            </w:r>
            <w:r w:rsidR="006A6EC7">
              <w:rPr>
                <w:rFonts w:cs="Arial"/>
                <w:sz w:val="20"/>
                <w:szCs w:val="20"/>
              </w:rPr>
              <w:t>816.8</w:t>
            </w:r>
          </w:p>
        </w:tc>
        <w:tc>
          <w:tcPr>
            <w:tcW w:w="1216" w:type="dxa"/>
            <w:tcBorders>
              <w:top w:val="nil"/>
              <w:left w:val="nil"/>
              <w:bottom w:val="nil"/>
              <w:right w:val="nil"/>
            </w:tcBorders>
            <w:vAlign w:val="bottom"/>
          </w:tcPr>
          <w:p w14:paraId="28EFC66A" w14:textId="34E2B9C8" w:rsidR="0063464D" w:rsidRPr="0002518F" w:rsidRDefault="007D5455" w:rsidP="00546778">
            <w:pPr>
              <w:spacing w:line="259" w:lineRule="auto"/>
              <w:ind w:right="136" w:firstLine="0"/>
              <w:jc w:val="center"/>
              <w:rPr>
                <w:rFonts w:cs="Arial"/>
                <w:sz w:val="20"/>
                <w:szCs w:val="20"/>
              </w:rPr>
            </w:pPr>
            <w:r w:rsidRPr="0002518F">
              <w:rPr>
                <w:rFonts w:cs="Arial"/>
                <w:sz w:val="20"/>
                <w:szCs w:val="20"/>
              </w:rPr>
              <w:t>2,</w:t>
            </w:r>
            <w:r w:rsidR="006A6EC7">
              <w:rPr>
                <w:rFonts w:cs="Arial"/>
                <w:sz w:val="20"/>
                <w:szCs w:val="20"/>
              </w:rPr>
              <w:t>821.0</w:t>
            </w:r>
          </w:p>
        </w:tc>
        <w:tc>
          <w:tcPr>
            <w:tcW w:w="0" w:type="auto"/>
            <w:tcBorders>
              <w:top w:val="nil"/>
              <w:left w:val="nil"/>
              <w:bottom w:val="nil"/>
              <w:right w:val="nil"/>
            </w:tcBorders>
            <w:vAlign w:val="bottom"/>
          </w:tcPr>
          <w:p w14:paraId="119B869C" w14:textId="5FD7F175" w:rsidR="0063464D" w:rsidRPr="0002518F" w:rsidRDefault="006A6EC7" w:rsidP="00546778">
            <w:pPr>
              <w:spacing w:line="259" w:lineRule="auto"/>
              <w:ind w:firstLine="0"/>
              <w:jc w:val="center"/>
              <w:rPr>
                <w:rFonts w:cs="Arial"/>
                <w:sz w:val="20"/>
                <w:szCs w:val="20"/>
              </w:rPr>
            </w:pPr>
            <w:r>
              <w:rPr>
                <w:rFonts w:cs="Arial"/>
                <w:sz w:val="20"/>
                <w:szCs w:val="20"/>
              </w:rPr>
              <w:t>-0.2</w:t>
            </w:r>
          </w:p>
        </w:tc>
        <w:tc>
          <w:tcPr>
            <w:tcW w:w="0" w:type="auto"/>
            <w:tcBorders>
              <w:top w:val="nil"/>
              <w:left w:val="nil"/>
              <w:bottom w:val="nil"/>
              <w:right w:val="nil"/>
            </w:tcBorders>
            <w:vAlign w:val="bottom"/>
          </w:tcPr>
          <w:p w14:paraId="1687C7B2"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±15%</w:t>
            </w:r>
          </w:p>
        </w:tc>
      </w:tr>
      <w:tr w:rsidR="0063464D" w:rsidRPr="0002518F" w14:paraId="7A288812" w14:textId="77777777" w:rsidTr="00B9529F">
        <w:tc>
          <w:tcPr>
            <w:tcW w:w="0" w:type="auto"/>
            <w:tcBorders>
              <w:top w:val="nil"/>
              <w:left w:val="nil"/>
              <w:bottom w:val="nil"/>
              <w:right w:val="nil"/>
            </w:tcBorders>
            <w:vAlign w:val="bottom"/>
          </w:tcPr>
          <w:p w14:paraId="3976A69F" w14:textId="77777777" w:rsidR="0063464D" w:rsidRPr="0002518F" w:rsidRDefault="0063464D" w:rsidP="00546778">
            <w:pPr>
              <w:spacing w:line="259" w:lineRule="auto"/>
              <w:ind w:left="23" w:firstLine="0"/>
              <w:jc w:val="center"/>
              <w:rPr>
                <w:rFonts w:cs="Arial"/>
                <w:sz w:val="20"/>
                <w:szCs w:val="20"/>
              </w:rPr>
            </w:pPr>
            <w:r w:rsidRPr="0002518F">
              <w:rPr>
                <w:rFonts w:cs="Arial"/>
                <w:sz w:val="20"/>
                <w:szCs w:val="20"/>
              </w:rPr>
              <w:t>Total Storm Volume (</w:t>
            </w:r>
            <w:r w:rsidRPr="0002518F">
              <w:rPr>
                <w:rFonts w:cs="Arial"/>
                <w:i/>
                <w:sz w:val="20"/>
                <w:szCs w:val="20"/>
              </w:rPr>
              <w:t>selected storms</w:t>
            </w:r>
            <w:r w:rsidRPr="0002518F">
              <w:rPr>
                <w:rFonts w:cs="Arial"/>
                <w:sz w:val="20"/>
                <w:szCs w:val="20"/>
              </w:rPr>
              <w:t xml:space="preserve">) (in) </w:t>
            </w:r>
          </w:p>
        </w:tc>
        <w:tc>
          <w:tcPr>
            <w:tcW w:w="0" w:type="auto"/>
            <w:tcBorders>
              <w:top w:val="nil"/>
              <w:left w:val="nil"/>
              <w:bottom w:val="nil"/>
              <w:right w:val="nil"/>
            </w:tcBorders>
            <w:vAlign w:val="bottom"/>
          </w:tcPr>
          <w:p w14:paraId="17E2E56D" w14:textId="16950AC2" w:rsidR="0063464D" w:rsidRPr="0002518F" w:rsidRDefault="006A6EC7" w:rsidP="00546778">
            <w:pPr>
              <w:spacing w:line="259" w:lineRule="auto"/>
              <w:ind w:firstLine="0"/>
              <w:jc w:val="center"/>
              <w:rPr>
                <w:rFonts w:cs="Arial"/>
                <w:sz w:val="20"/>
                <w:szCs w:val="20"/>
              </w:rPr>
            </w:pPr>
            <w:r>
              <w:rPr>
                <w:rFonts w:cs="Arial"/>
                <w:sz w:val="20"/>
                <w:szCs w:val="20"/>
              </w:rPr>
              <w:t>14.721</w:t>
            </w:r>
          </w:p>
        </w:tc>
        <w:tc>
          <w:tcPr>
            <w:tcW w:w="1216" w:type="dxa"/>
            <w:tcBorders>
              <w:top w:val="nil"/>
              <w:left w:val="nil"/>
              <w:bottom w:val="nil"/>
              <w:right w:val="nil"/>
            </w:tcBorders>
            <w:vAlign w:val="bottom"/>
          </w:tcPr>
          <w:p w14:paraId="76883AE5" w14:textId="0A3EE04E" w:rsidR="0063464D" w:rsidRPr="0002518F" w:rsidRDefault="006A6EC7" w:rsidP="00546778">
            <w:pPr>
              <w:spacing w:line="259" w:lineRule="auto"/>
              <w:ind w:right="134" w:firstLine="0"/>
              <w:jc w:val="center"/>
              <w:rPr>
                <w:rFonts w:cs="Arial"/>
                <w:sz w:val="20"/>
                <w:szCs w:val="20"/>
              </w:rPr>
            </w:pPr>
            <w:r>
              <w:rPr>
                <w:rFonts w:cs="Arial"/>
                <w:sz w:val="20"/>
                <w:szCs w:val="20"/>
              </w:rPr>
              <w:t>13.990</w:t>
            </w:r>
          </w:p>
        </w:tc>
        <w:tc>
          <w:tcPr>
            <w:tcW w:w="0" w:type="auto"/>
            <w:tcBorders>
              <w:top w:val="nil"/>
              <w:left w:val="nil"/>
              <w:bottom w:val="nil"/>
              <w:right w:val="nil"/>
            </w:tcBorders>
            <w:vAlign w:val="bottom"/>
          </w:tcPr>
          <w:p w14:paraId="63485B26" w14:textId="3C7D9358" w:rsidR="0063464D" w:rsidRPr="0002518F" w:rsidRDefault="006A6EC7" w:rsidP="00546778">
            <w:pPr>
              <w:spacing w:line="259" w:lineRule="auto"/>
              <w:ind w:firstLine="0"/>
              <w:jc w:val="center"/>
              <w:rPr>
                <w:rFonts w:cs="Arial"/>
                <w:sz w:val="20"/>
                <w:szCs w:val="20"/>
              </w:rPr>
            </w:pPr>
            <w:r>
              <w:rPr>
                <w:rFonts w:cs="Arial"/>
                <w:sz w:val="20"/>
                <w:szCs w:val="20"/>
              </w:rPr>
              <w:t>5.2</w:t>
            </w:r>
          </w:p>
        </w:tc>
        <w:tc>
          <w:tcPr>
            <w:tcW w:w="0" w:type="auto"/>
            <w:tcBorders>
              <w:top w:val="nil"/>
              <w:left w:val="nil"/>
              <w:bottom w:val="nil"/>
              <w:right w:val="nil"/>
            </w:tcBorders>
            <w:vAlign w:val="bottom"/>
          </w:tcPr>
          <w:p w14:paraId="69DDB9A9"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63464D" w:rsidRPr="0002518F" w14:paraId="189D95AE" w14:textId="77777777" w:rsidTr="00B9529F">
        <w:tc>
          <w:tcPr>
            <w:tcW w:w="0" w:type="auto"/>
            <w:tcBorders>
              <w:top w:val="nil"/>
              <w:left w:val="nil"/>
              <w:bottom w:val="single" w:sz="8" w:space="0" w:color="000000"/>
              <w:right w:val="nil"/>
            </w:tcBorders>
            <w:vAlign w:val="bottom"/>
          </w:tcPr>
          <w:p w14:paraId="7FF90828" w14:textId="77777777" w:rsidR="0063464D" w:rsidRPr="0002518F" w:rsidRDefault="0063464D" w:rsidP="00546778">
            <w:pPr>
              <w:spacing w:line="259" w:lineRule="auto"/>
              <w:ind w:right="229" w:firstLine="0"/>
              <w:jc w:val="right"/>
              <w:rPr>
                <w:rFonts w:cs="Arial"/>
                <w:sz w:val="20"/>
                <w:szCs w:val="20"/>
              </w:rPr>
            </w:pPr>
            <w:r w:rsidRPr="0002518F">
              <w:rPr>
                <w:rFonts w:cs="Arial"/>
                <w:sz w:val="20"/>
                <w:szCs w:val="20"/>
              </w:rPr>
              <w:t xml:space="preserve">Coefficient of Determination, r² </w:t>
            </w:r>
          </w:p>
        </w:tc>
        <w:tc>
          <w:tcPr>
            <w:tcW w:w="0" w:type="auto"/>
            <w:tcBorders>
              <w:top w:val="nil"/>
              <w:left w:val="nil"/>
              <w:bottom w:val="single" w:sz="8" w:space="0" w:color="000000"/>
              <w:right w:val="nil"/>
            </w:tcBorders>
            <w:vAlign w:val="bottom"/>
          </w:tcPr>
          <w:p w14:paraId="0FBADCD9" w14:textId="77777777" w:rsidR="0063464D" w:rsidRPr="0002518F" w:rsidRDefault="0063464D" w:rsidP="00546778">
            <w:pPr>
              <w:spacing w:after="160" w:line="259" w:lineRule="auto"/>
              <w:ind w:firstLine="0"/>
              <w:rPr>
                <w:rFonts w:cs="Arial"/>
                <w:sz w:val="20"/>
                <w:szCs w:val="20"/>
              </w:rPr>
            </w:pPr>
          </w:p>
        </w:tc>
        <w:tc>
          <w:tcPr>
            <w:tcW w:w="1216" w:type="dxa"/>
            <w:tcBorders>
              <w:top w:val="nil"/>
              <w:left w:val="nil"/>
              <w:bottom w:val="single" w:sz="8" w:space="0" w:color="000000"/>
              <w:right w:val="nil"/>
            </w:tcBorders>
            <w:vAlign w:val="bottom"/>
          </w:tcPr>
          <w:p w14:paraId="0EB71D1E" w14:textId="22644AAB" w:rsidR="0063464D" w:rsidRPr="0002518F" w:rsidRDefault="007C553E" w:rsidP="00546778">
            <w:pPr>
              <w:spacing w:line="259" w:lineRule="auto"/>
              <w:ind w:firstLine="0"/>
              <w:jc w:val="center"/>
              <w:rPr>
                <w:rFonts w:cs="Arial"/>
                <w:sz w:val="20"/>
                <w:szCs w:val="20"/>
              </w:rPr>
            </w:pPr>
            <w:r>
              <w:rPr>
                <w:rFonts w:cs="Arial"/>
                <w:sz w:val="20"/>
                <w:szCs w:val="20"/>
              </w:rPr>
              <w:t>0.</w:t>
            </w:r>
            <w:r w:rsidR="006F1601">
              <w:rPr>
                <w:rFonts w:cs="Arial"/>
                <w:sz w:val="20"/>
                <w:szCs w:val="20"/>
              </w:rPr>
              <w:t>80</w:t>
            </w:r>
          </w:p>
        </w:tc>
        <w:tc>
          <w:tcPr>
            <w:tcW w:w="0" w:type="auto"/>
            <w:tcBorders>
              <w:top w:val="nil"/>
              <w:left w:val="nil"/>
              <w:bottom w:val="single" w:sz="8" w:space="0" w:color="000000"/>
              <w:right w:val="nil"/>
            </w:tcBorders>
            <w:vAlign w:val="bottom"/>
          </w:tcPr>
          <w:p w14:paraId="21E4C8CA" w14:textId="77777777" w:rsidR="0063464D" w:rsidRPr="0002518F" w:rsidRDefault="0063464D" w:rsidP="00546778">
            <w:pPr>
              <w:spacing w:after="160" w:line="259" w:lineRule="auto"/>
              <w:ind w:firstLine="0"/>
              <w:rPr>
                <w:rFonts w:cs="Arial"/>
                <w:sz w:val="20"/>
                <w:szCs w:val="20"/>
              </w:rPr>
            </w:pPr>
          </w:p>
        </w:tc>
        <w:tc>
          <w:tcPr>
            <w:tcW w:w="0" w:type="auto"/>
            <w:tcBorders>
              <w:top w:val="nil"/>
              <w:left w:val="nil"/>
              <w:bottom w:val="single" w:sz="8" w:space="0" w:color="000000"/>
              <w:right w:val="nil"/>
            </w:tcBorders>
            <w:vAlign w:val="bottom"/>
          </w:tcPr>
          <w:p w14:paraId="60F7AC65" w14:textId="77777777" w:rsidR="0063464D" w:rsidRPr="0002518F" w:rsidRDefault="0063464D" w:rsidP="00546778">
            <w:pPr>
              <w:spacing w:line="259" w:lineRule="auto"/>
              <w:ind w:left="53" w:firstLine="0"/>
              <w:rPr>
                <w:rFonts w:cs="Arial"/>
                <w:sz w:val="20"/>
                <w:szCs w:val="20"/>
              </w:rPr>
            </w:pPr>
            <w:r w:rsidRPr="0002518F">
              <w:rPr>
                <w:rFonts w:cs="Arial"/>
                <w:sz w:val="20"/>
                <w:szCs w:val="20"/>
              </w:rPr>
              <w:t xml:space="preserve"> </w:t>
            </w:r>
          </w:p>
        </w:tc>
      </w:tr>
    </w:tbl>
    <w:p w14:paraId="7083F8C5" w14:textId="77777777" w:rsidR="0063464D" w:rsidRPr="00093731" w:rsidRDefault="0063464D" w:rsidP="00093731">
      <w:pPr>
        <w:spacing w:line="240" w:lineRule="auto"/>
        <w:ind w:firstLine="0"/>
        <w:rPr>
          <w:szCs w:val="22"/>
        </w:rPr>
      </w:pPr>
    </w:p>
    <w:p w14:paraId="5E3F2AF9" w14:textId="12E15B3E" w:rsidR="0063464D" w:rsidRDefault="0063464D" w:rsidP="00B96DEC">
      <w:pPr>
        <w:pStyle w:val="Caption"/>
        <w:keepNext/>
      </w:pPr>
      <w:bookmarkStart w:id="814" w:name="_Toc178677433"/>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7</w:t>
      </w:r>
      <w:r w:rsidR="00851594">
        <w:fldChar w:fldCharType="end"/>
      </w:r>
      <w:r w:rsidRPr="009163EF">
        <w:t xml:space="preserve">. Final calibrated parameters for the </w:t>
      </w:r>
      <w:r>
        <w:t>Maury</w:t>
      </w:r>
      <w:r w:rsidRPr="009163EF">
        <w:t xml:space="preserve"> River.</w:t>
      </w:r>
      <w:bookmarkEnd w:id="814"/>
      <w:r>
        <w:rPr>
          <w:b w:val="0"/>
        </w:rPr>
        <w:t xml:space="preserve"> </w:t>
      </w:r>
    </w:p>
    <w:tbl>
      <w:tblPr>
        <w:tblStyle w:val="TableGrid0"/>
        <w:tblW w:w="9454" w:type="dxa"/>
        <w:tblInd w:w="0" w:type="dxa"/>
        <w:tblLayout w:type="fixed"/>
        <w:tblCellMar>
          <w:top w:w="34" w:type="dxa"/>
          <w:left w:w="29" w:type="dxa"/>
          <w:bottom w:w="5" w:type="dxa"/>
        </w:tblCellMar>
        <w:tblLook w:val="04A0" w:firstRow="1" w:lastRow="0" w:firstColumn="1" w:lastColumn="0" w:noHBand="0" w:noVBand="1"/>
      </w:tblPr>
      <w:tblGrid>
        <w:gridCol w:w="947"/>
        <w:gridCol w:w="2096"/>
        <w:gridCol w:w="535"/>
        <w:gridCol w:w="2253"/>
        <w:gridCol w:w="891"/>
        <w:gridCol w:w="1654"/>
        <w:gridCol w:w="1078"/>
      </w:tblGrid>
      <w:tr w:rsidR="006A3BA5" w:rsidRPr="00FA3B7B" w14:paraId="6E9785AE" w14:textId="77777777" w:rsidTr="00B7755B">
        <w:trPr>
          <w:trHeight w:val="432"/>
          <w:tblHeader/>
        </w:trPr>
        <w:tc>
          <w:tcPr>
            <w:tcW w:w="956" w:type="dxa"/>
            <w:tcBorders>
              <w:top w:val="single" w:sz="4" w:space="0" w:color="auto"/>
              <w:left w:val="single" w:sz="4" w:space="0" w:color="auto"/>
              <w:bottom w:val="single" w:sz="4" w:space="0" w:color="000000"/>
              <w:right w:val="single" w:sz="4" w:space="0" w:color="000000"/>
            </w:tcBorders>
            <w:vAlign w:val="bottom"/>
          </w:tcPr>
          <w:p w14:paraId="38607297" w14:textId="604A8F2F" w:rsidR="006A3BA5" w:rsidRPr="00B87866" w:rsidRDefault="006A3BA5" w:rsidP="00B7755B">
            <w:pPr>
              <w:spacing w:line="240" w:lineRule="auto"/>
              <w:ind w:firstLine="0"/>
              <w:jc w:val="center"/>
              <w:rPr>
                <w:b/>
              </w:rPr>
            </w:pPr>
            <w:r w:rsidRPr="00B87866">
              <w:rPr>
                <w:rFonts w:eastAsia="Microsoft Sans Serif"/>
                <w:b/>
                <w:sz w:val="18"/>
              </w:rPr>
              <w:t>Parameter</w:t>
            </w:r>
          </w:p>
        </w:tc>
        <w:tc>
          <w:tcPr>
            <w:tcW w:w="2117" w:type="dxa"/>
            <w:tcBorders>
              <w:top w:val="single" w:sz="4" w:space="0" w:color="auto"/>
              <w:left w:val="single" w:sz="4" w:space="0" w:color="000000"/>
              <w:bottom w:val="single" w:sz="4" w:space="0" w:color="000000"/>
              <w:right w:val="single" w:sz="4" w:space="0" w:color="000000"/>
            </w:tcBorders>
            <w:vAlign w:val="bottom"/>
          </w:tcPr>
          <w:p w14:paraId="6718E66A" w14:textId="2763EB8C" w:rsidR="006A3BA5" w:rsidRPr="00B87866" w:rsidRDefault="006A3BA5" w:rsidP="00B7755B">
            <w:pPr>
              <w:spacing w:line="240" w:lineRule="auto"/>
              <w:ind w:firstLine="0"/>
              <w:jc w:val="center"/>
              <w:rPr>
                <w:b/>
              </w:rPr>
            </w:pPr>
            <w:r w:rsidRPr="00B87866">
              <w:rPr>
                <w:rFonts w:eastAsia="Microsoft Sans Serif"/>
                <w:b/>
                <w:sz w:val="18"/>
              </w:rPr>
              <w:t>Definition</w:t>
            </w:r>
          </w:p>
        </w:tc>
        <w:tc>
          <w:tcPr>
            <w:tcW w:w="533" w:type="dxa"/>
            <w:tcBorders>
              <w:top w:val="single" w:sz="4" w:space="0" w:color="auto"/>
              <w:left w:val="single" w:sz="4" w:space="0" w:color="000000"/>
              <w:bottom w:val="single" w:sz="4" w:space="0" w:color="000000"/>
              <w:right w:val="single" w:sz="4" w:space="0" w:color="000000"/>
            </w:tcBorders>
            <w:vAlign w:val="bottom"/>
          </w:tcPr>
          <w:p w14:paraId="414C6F5D" w14:textId="3F501BCC" w:rsidR="006A3BA5" w:rsidRPr="00B87866" w:rsidRDefault="006A3BA5" w:rsidP="00B7755B">
            <w:pPr>
              <w:spacing w:line="240" w:lineRule="auto"/>
              <w:ind w:firstLine="0"/>
              <w:jc w:val="center"/>
              <w:rPr>
                <w:b/>
              </w:rPr>
            </w:pPr>
            <w:r w:rsidRPr="00B87866">
              <w:rPr>
                <w:rFonts w:eastAsia="Microsoft Sans Serif"/>
                <w:b/>
                <w:sz w:val="18"/>
              </w:rPr>
              <w:t>Units</w:t>
            </w:r>
          </w:p>
        </w:tc>
        <w:tc>
          <w:tcPr>
            <w:tcW w:w="2275" w:type="dxa"/>
            <w:tcBorders>
              <w:top w:val="single" w:sz="4" w:space="0" w:color="auto"/>
              <w:left w:val="single" w:sz="4" w:space="0" w:color="000000"/>
              <w:bottom w:val="single" w:sz="4" w:space="0" w:color="000000"/>
              <w:right w:val="single" w:sz="4" w:space="0" w:color="000000"/>
            </w:tcBorders>
            <w:vAlign w:val="bottom"/>
          </w:tcPr>
          <w:p w14:paraId="2C590A1E" w14:textId="7F4734F3" w:rsidR="006A3BA5" w:rsidRPr="00B87866" w:rsidRDefault="006A3BA5" w:rsidP="00B7755B">
            <w:pPr>
              <w:spacing w:line="240" w:lineRule="auto"/>
              <w:ind w:firstLine="0"/>
              <w:jc w:val="center"/>
              <w:rPr>
                <w:b/>
              </w:rPr>
            </w:pPr>
            <w:r w:rsidRPr="00B87866">
              <w:rPr>
                <w:rFonts w:eastAsia="Microsoft Sans Serif"/>
                <w:b/>
                <w:sz w:val="18"/>
              </w:rPr>
              <w:t>FINAL CALIBRATION</w:t>
            </w:r>
          </w:p>
        </w:tc>
        <w:tc>
          <w:tcPr>
            <w:tcW w:w="846" w:type="dxa"/>
            <w:tcBorders>
              <w:top w:val="single" w:sz="4" w:space="0" w:color="auto"/>
              <w:left w:val="single" w:sz="4" w:space="0" w:color="000000"/>
              <w:bottom w:val="single" w:sz="4" w:space="0" w:color="000000"/>
              <w:right w:val="single" w:sz="4" w:space="0" w:color="000000"/>
            </w:tcBorders>
            <w:vAlign w:val="bottom"/>
          </w:tcPr>
          <w:p w14:paraId="6EE5F7BD" w14:textId="69C7584B" w:rsidR="006A3BA5" w:rsidRPr="00B87866" w:rsidRDefault="006A3BA5" w:rsidP="00B7755B">
            <w:pPr>
              <w:spacing w:line="240" w:lineRule="auto"/>
              <w:ind w:firstLine="0"/>
              <w:jc w:val="center"/>
              <w:rPr>
                <w:b/>
              </w:rPr>
            </w:pPr>
            <w:r w:rsidRPr="00B87866">
              <w:rPr>
                <w:rFonts w:eastAsia="Microsoft Sans Serif"/>
                <w:b/>
                <w:sz w:val="18"/>
              </w:rPr>
              <w:t>Possible</w:t>
            </w:r>
          </w:p>
          <w:p w14:paraId="075DFB82" w14:textId="1F932591" w:rsidR="006A3BA5" w:rsidRPr="00B87866" w:rsidRDefault="006A3BA5" w:rsidP="00B7755B">
            <w:pPr>
              <w:spacing w:line="240" w:lineRule="auto"/>
              <w:ind w:firstLine="0"/>
              <w:jc w:val="center"/>
              <w:rPr>
                <w:b/>
              </w:rPr>
            </w:pPr>
            <w:r w:rsidRPr="00B87866">
              <w:rPr>
                <w:rFonts w:eastAsia="Microsoft Sans Serif"/>
                <w:b/>
                <w:sz w:val="18"/>
              </w:rPr>
              <w:t>Range of</w:t>
            </w:r>
          </w:p>
          <w:p w14:paraId="3B8668CB" w14:textId="6B14E9DD" w:rsidR="006A3BA5" w:rsidRPr="00B87866" w:rsidRDefault="006A3BA5" w:rsidP="00B7755B">
            <w:pPr>
              <w:spacing w:line="240" w:lineRule="auto"/>
              <w:ind w:firstLine="0"/>
              <w:jc w:val="center"/>
              <w:rPr>
                <w:b/>
              </w:rPr>
            </w:pPr>
            <w:r w:rsidRPr="00B87866">
              <w:rPr>
                <w:rFonts w:eastAsia="Microsoft Sans Serif"/>
                <w:b/>
                <w:sz w:val="18"/>
              </w:rPr>
              <w:t>Values</w:t>
            </w:r>
            <w:r w:rsidRPr="00B87866">
              <w:rPr>
                <w:rFonts w:eastAsia="Microsoft Sans Serif"/>
                <w:b/>
                <w:sz w:val="18"/>
                <w:vertAlign w:val="superscript"/>
              </w:rPr>
              <w:t>‡</w:t>
            </w:r>
          </w:p>
        </w:tc>
        <w:tc>
          <w:tcPr>
            <w:tcW w:w="1670" w:type="dxa"/>
            <w:tcBorders>
              <w:top w:val="single" w:sz="4" w:space="0" w:color="auto"/>
              <w:left w:val="single" w:sz="4" w:space="0" w:color="000000"/>
              <w:bottom w:val="single" w:sz="4" w:space="0" w:color="000000"/>
              <w:right w:val="single" w:sz="4" w:space="0" w:color="000000"/>
            </w:tcBorders>
            <w:vAlign w:val="bottom"/>
          </w:tcPr>
          <w:p w14:paraId="2E6F00EC" w14:textId="1C5CBA59" w:rsidR="006A3BA5" w:rsidRPr="00B87866" w:rsidRDefault="006A3BA5" w:rsidP="00B7755B">
            <w:pPr>
              <w:spacing w:line="240" w:lineRule="auto"/>
              <w:ind w:firstLine="0"/>
              <w:jc w:val="center"/>
              <w:rPr>
                <w:b/>
              </w:rPr>
            </w:pPr>
            <w:r w:rsidRPr="00B87866">
              <w:rPr>
                <w:rFonts w:eastAsia="Microsoft Sans Serif"/>
                <w:b/>
                <w:sz w:val="18"/>
              </w:rPr>
              <w:t>Function of …</w:t>
            </w:r>
            <w:r w:rsidRPr="00B87866">
              <w:rPr>
                <w:rFonts w:eastAsia="Microsoft Sans Serif"/>
                <w:b/>
                <w:sz w:val="18"/>
                <w:vertAlign w:val="superscript"/>
              </w:rPr>
              <w:t>‡</w:t>
            </w:r>
          </w:p>
        </w:tc>
        <w:tc>
          <w:tcPr>
            <w:tcW w:w="1057" w:type="dxa"/>
            <w:tcBorders>
              <w:top w:val="single" w:sz="4" w:space="0" w:color="auto"/>
              <w:left w:val="single" w:sz="4" w:space="0" w:color="000000"/>
              <w:bottom w:val="single" w:sz="4" w:space="0" w:color="000000"/>
              <w:right w:val="single" w:sz="4" w:space="0" w:color="auto"/>
            </w:tcBorders>
            <w:vAlign w:val="bottom"/>
          </w:tcPr>
          <w:p w14:paraId="73833B04" w14:textId="2C65B3F0" w:rsidR="006A3BA5" w:rsidRPr="00B87866" w:rsidRDefault="006A3BA5" w:rsidP="00B7755B">
            <w:pPr>
              <w:spacing w:line="240" w:lineRule="auto"/>
              <w:ind w:firstLine="0"/>
              <w:jc w:val="center"/>
              <w:rPr>
                <w:b/>
              </w:rPr>
            </w:pPr>
            <w:r w:rsidRPr="00B87866">
              <w:rPr>
                <w:rFonts w:eastAsia="Microsoft Sans Serif"/>
                <w:b/>
                <w:sz w:val="18"/>
              </w:rPr>
              <w:t>Comment</w:t>
            </w:r>
          </w:p>
        </w:tc>
      </w:tr>
      <w:tr w:rsidR="006A3BA5" w:rsidRPr="00FA3B7B" w14:paraId="31807BCB" w14:textId="77777777" w:rsidTr="00B7755B">
        <w:trPr>
          <w:trHeight w:val="214"/>
        </w:trPr>
        <w:tc>
          <w:tcPr>
            <w:tcW w:w="3055" w:type="dxa"/>
            <w:gridSpan w:val="2"/>
            <w:tcBorders>
              <w:top w:val="single" w:sz="4" w:space="0" w:color="000000"/>
              <w:left w:val="single" w:sz="4" w:space="0" w:color="auto"/>
              <w:bottom w:val="single" w:sz="4" w:space="0" w:color="000000"/>
              <w:right w:val="nil"/>
            </w:tcBorders>
            <w:vAlign w:val="center"/>
          </w:tcPr>
          <w:p w14:paraId="45F061CA" w14:textId="4F98137F" w:rsidR="006A3BA5" w:rsidRPr="00FA3B7B" w:rsidRDefault="006A3BA5" w:rsidP="00B7755B">
            <w:pPr>
              <w:spacing w:line="240" w:lineRule="auto"/>
              <w:ind w:firstLine="0"/>
              <w:jc w:val="center"/>
            </w:pPr>
            <w:r>
              <w:rPr>
                <w:rFonts w:eastAsia="Microsoft Sans Serif"/>
                <w:sz w:val="18"/>
              </w:rPr>
              <w:t>PERLND (Pervious Land module)</w:t>
            </w:r>
          </w:p>
        </w:tc>
        <w:tc>
          <w:tcPr>
            <w:tcW w:w="540" w:type="dxa"/>
            <w:tcBorders>
              <w:top w:val="single" w:sz="4" w:space="0" w:color="000000"/>
              <w:left w:val="nil"/>
              <w:bottom w:val="single" w:sz="4" w:space="0" w:color="000000"/>
              <w:right w:val="nil"/>
            </w:tcBorders>
            <w:vAlign w:val="center"/>
          </w:tcPr>
          <w:p w14:paraId="31E46CB5" w14:textId="77777777" w:rsidR="006A3BA5" w:rsidRPr="00FA3B7B" w:rsidRDefault="006A3BA5" w:rsidP="003833D4">
            <w:pPr>
              <w:spacing w:line="240" w:lineRule="auto"/>
              <w:ind w:firstLine="0"/>
              <w:jc w:val="center"/>
            </w:pPr>
          </w:p>
        </w:tc>
        <w:tc>
          <w:tcPr>
            <w:tcW w:w="2275" w:type="dxa"/>
            <w:tcBorders>
              <w:top w:val="single" w:sz="4" w:space="0" w:color="000000"/>
              <w:left w:val="nil"/>
              <w:bottom w:val="single" w:sz="4" w:space="0" w:color="000000"/>
              <w:right w:val="nil"/>
            </w:tcBorders>
            <w:vAlign w:val="center"/>
          </w:tcPr>
          <w:p w14:paraId="232B2BEE" w14:textId="1312962D" w:rsidR="006A3BA5" w:rsidRPr="00FA3B7B" w:rsidRDefault="006A3BA5" w:rsidP="003833D4">
            <w:pPr>
              <w:spacing w:line="240" w:lineRule="auto"/>
              <w:ind w:firstLine="0"/>
              <w:jc w:val="center"/>
            </w:pPr>
          </w:p>
        </w:tc>
        <w:tc>
          <w:tcPr>
            <w:tcW w:w="850" w:type="dxa"/>
            <w:tcBorders>
              <w:top w:val="single" w:sz="4" w:space="0" w:color="000000"/>
              <w:left w:val="nil"/>
              <w:bottom w:val="single" w:sz="4" w:space="0" w:color="000000"/>
              <w:right w:val="nil"/>
            </w:tcBorders>
            <w:vAlign w:val="center"/>
          </w:tcPr>
          <w:p w14:paraId="4A410A93" w14:textId="331CC1E7" w:rsidR="006A3BA5" w:rsidRPr="00FA3B7B" w:rsidRDefault="006A3BA5" w:rsidP="003833D4">
            <w:pPr>
              <w:spacing w:line="240" w:lineRule="auto"/>
              <w:ind w:firstLine="0"/>
              <w:jc w:val="center"/>
            </w:pPr>
          </w:p>
        </w:tc>
        <w:tc>
          <w:tcPr>
            <w:tcW w:w="1670" w:type="dxa"/>
            <w:tcBorders>
              <w:top w:val="single" w:sz="4" w:space="0" w:color="000000"/>
              <w:left w:val="nil"/>
              <w:bottom w:val="single" w:sz="4" w:space="0" w:color="000000"/>
              <w:right w:val="nil"/>
            </w:tcBorders>
            <w:vAlign w:val="center"/>
          </w:tcPr>
          <w:p w14:paraId="3C3F7D53" w14:textId="782B605D" w:rsidR="006A3BA5" w:rsidRPr="00FA3B7B" w:rsidRDefault="006A3BA5" w:rsidP="003833D4">
            <w:pPr>
              <w:spacing w:line="240" w:lineRule="auto"/>
              <w:ind w:firstLine="0"/>
              <w:jc w:val="center"/>
            </w:pPr>
          </w:p>
        </w:tc>
        <w:tc>
          <w:tcPr>
            <w:tcW w:w="1064" w:type="dxa"/>
            <w:tcBorders>
              <w:top w:val="single" w:sz="4" w:space="0" w:color="000000"/>
              <w:left w:val="nil"/>
              <w:bottom w:val="single" w:sz="4" w:space="0" w:color="000000"/>
              <w:right w:val="single" w:sz="4" w:space="0" w:color="auto"/>
            </w:tcBorders>
            <w:vAlign w:val="center"/>
          </w:tcPr>
          <w:p w14:paraId="6AB79D69" w14:textId="7CE4FF84" w:rsidR="006A3BA5" w:rsidRPr="00FA3B7B" w:rsidRDefault="006A3BA5" w:rsidP="003833D4">
            <w:pPr>
              <w:spacing w:line="240" w:lineRule="auto"/>
              <w:ind w:firstLine="0"/>
              <w:jc w:val="center"/>
            </w:pPr>
          </w:p>
        </w:tc>
      </w:tr>
      <w:tr w:rsidR="00593976" w:rsidRPr="00FA3B7B" w14:paraId="3FEEAD3F"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023B81C9" w14:textId="1830DEDC" w:rsidR="00593976" w:rsidRPr="00FA3B7B" w:rsidRDefault="00593976" w:rsidP="003833D4">
            <w:pPr>
              <w:spacing w:line="240" w:lineRule="auto"/>
              <w:ind w:firstLine="0"/>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6A3BA5" w:rsidRPr="00FA3B7B" w14:paraId="5E9CD6D1" w14:textId="77777777" w:rsidTr="00B7755B">
        <w:trPr>
          <w:trHeight w:val="214"/>
        </w:trPr>
        <w:tc>
          <w:tcPr>
            <w:tcW w:w="956" w:type="dxa"/>
            <w:tcBorders>
              <w:top w:val="single" w:sz="4" w:space="0" w:color="000000"/>
              <w:left w:val="single" w:sz="4" w:space="0" w:color="auto"/>
              <w:bottom w:val="single" w:sz="4" w:space="0" w:color="000000"/>
              <w:right w:val="single" w:sz="4" w:space="0" w:color="000000"/>
            </w:tcBorders>
            <w:vAlign w:val="center"/>
          </w:tcPr>
          <w:p w14:paraId="427930B1" w14:textId="5B7CDFEF" w:rsidR="006A3BA5" w:rsidRPr="00FA3B7B" w:rsidRDefault="006A3BA5" w:rsidP="00B7755B">
            <w:pPr>
              <w:spacing w:line="240" w:lineRule="auto"/>
              <w:ind w:firstLine="0"/>
              <w:jc w:val="center"/>
            </w:pPr>
            <w:r w:rsidRPr="00FA3B7B">
              <w:rPr>
                <w:rFonts w:eastAsia="Microsoft Sans Serif"/>
                <w:sz w:val="18"/>
              </w:rPr>
              <w:t>FOREST</w:t>
            </w:r>
          </w:p>
        </w:tc>
        <w:tc>
          <w:tcPr>
            <w:tcW w:w="2117" w:type="dxa"/>
            <w:tcBorders>
              <w:top w:val="single" w:sz="4" w:space="0" w:color="000000"/>
              <w:left w:val="single" w:sz="4" w:space="0" w:color="000000"/>
              <w:bottom w:val="single" w:sz="4" w:space="0" w:color="000000"/>
              <w:right w:val="single" w:sz="4" w:space="0" w:color="000000"/>
            </w:tcBorders>
            <w:vAlign w:val="center"/>
          </w:tcPr>
          <w:p w14:paraId="3E4DC8DF" w14:textId="60A7B082" w:rsidR="006A3BA5" w:rsidRPr="00FA3B7B" w:rsidRDefault="006A3BA5" w:rsidP="00B7755B">
            <w:pPr>
              <w:spacing w:line="240" w:lineRule="auto"/>
              <w:ind w:firstLine="0"/>
              <w:jc w:val="center"/>
            </w:pPr>
            <w:r w:rsidRPr="00FA3B7B">
              <w:rPr>
                <w:rFonts w:eastAsia="Microsoft Sans Serif"/>
                <w:sz w:val="16"/>
              </w:rPr>
              <w:t>Fraction forest cover</w:t>
            </w:r>
          </w:p>
        </w:tc>
        <w:tc>
          <w:tcPr>
            <w:tcW w:w="533" w:type="dxa"/>
            <w:tcBorders>
              <w:top w:val="single" w:sz="4" w:space="0" w:color="000000"/>
              <w:left w:val="single" w:sz="4" w:space="0" w:color="000000"/>
              <w:bottom w:val="single" w:sz="4" w:space="0" w:color="000000"/>
              <w:right w:val="single" w:sz="4" w:space="0" w:color="000000"/>
            </w:tcBorders>
            <w:vAlign w:val="center"/>
          </w:tcPr>
          <w:p w14:paraId="491FF34B" w14:textId="1C2B5F85"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69C56DBE" w14:textId="46FC2132" w:rsidR="006A3BA5" w:rsidRPr="00FA3B7B" w:rsidRDefault="006A3BA5" w:rsidP="00B7755B">
            <w:pPr>
              <w:spacing w:line="240" w:lineRule="auto"/>
              <w:ind w:firstLine="0"/>
              <w:jc w:val="center"/>
            </w:pPr>
            <w:r w:rsidRPr="00FA3B7B">
              <w:rPr>
                <w:rFonts w:eastAsia="Microsoft Sans Serif"/>
                <w:sz w:val="16"/>
              </w:rPr>
              <w:t>1.0 forest, 0.0 other</w:t>
            </w:r>
          </w:p>
        </w:tc>
        <w:tc>
          <w:tcPr>
            <w:tcW w:w="846" w:type="dxa"/>
            <w:tcBorders>
              <w:top w:val="single" w:sz="4" w:space="0" w:color="000000"/>
              <w:left w:val="single" w:sz="4" w:space="0" w:color="000000"/>
              <w:bottom w:val="single" w:sz="4" w:space="0" w:color="000000"/>
              <w:right w:val="single" w:sz="4" w:space="0" w:color="000000"/>
            </w:tcBorders>
            <w:vAlign w:val="center"/>
          </w:tcPr>
          <w:p w14:paraId="561008A2" w14:textId="519257A0" w:rsidR="006A3BA5" w:rsidRPr="00FA3B7B" w:rsidRDefault="006A3BA5" w:rsidP="00B7755B">
            <w:pPr>
              <w:spacing w:line="240" w:lineRule="auto"/>
              <w:ind w:firstLine="0"/>
              <w:jc w:val="center"/>
            </w:pPr>
            <w:r w:rsidRPr="00FA3B7B">
              <w:rPr>
                <w:rFonts w:eastAsia="Microsoft Sans Serif"/>
                <w:sz w:val="16"/>
              </w:rPr>
              <w:t>0.0 - 1.0</w:t>
            </w:r>
          </w:p>
        </w:tc>
        <w:tc>
          <w:tcPr>
            <w:tcW w:w="1670" w:type="dxa"/>
            <w:tcBorders>
              <w:top w:val="single" w:sz="4" w:space="0" w:color="000000"/>
              <w:left w:val="single" w:sz="4" w:space="0" w:color="000000"/>
              <w:bottom w:val="single" w:sz="4" w:space="0" w:color="000000"/>
              <w:right w:val="single" w:sz="4" w:space="0" w:color="000000"/>
            </w:tcBorders>
            <w:vAlign w:val="center"/>
          </w:tcPr>
          <w:p w14:paraId="40281D4C" w14:textId="76387481" w:rsidR="006A3BA5" w:rsidRPr="00FA3B7B" w:rsidRDefault="006A3BA5" w:rsidP="00B7755B">
            <w:pPr>
              <w:spacing w:line="240" w:lineRule="auto"/>
              <w:ind w:firstLine="0"/>
              <w:jc w:val="center"/>
            </w:pPr>
            <w:r w:rsidRPr="00FA3B7B">
              <w:rPr>
                <w:rFonts w:eastAsia="Microsoft Sans Serif"/>
                <w:sz w:val="16"/>
              </w:rPr>
              <w:t>Forest cover</w:t>
            </w:r>
          </w:p>
        </w:tc>
        <w:tc>
          <w:tcPr>
            <w:tcW w:w="1057" w:type="dxa"/>
            <w:tcBorders>
              <w:top w:val="single" w:sz="4" w:space="0" w:color="000000"/>
              <w:left w:val="single" w:sz="4" w:space="0" w:color="000000"/>
              <w:bottom w:val="single" w:sz="4" w:space="0" w:color="000000"/>
              <w:right w:val="single" w:sz="4" w:space="0" w:color="auto"/>
            </w:tcBorders>
            <w:vAlign w:val="center"/>
          </w:tcPr>
          <w:p w14:paraId="5DF8BC68"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30BECA89"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41E9F8AD" w14:textId="6EDA81D4" w:rsidR="006A3BA5" w:rsidRPr="00FA3B7B" w:rsidRDefault="006A3BA5" w:rsidP="00B7755B">
            <w:pPr>
              <w:spacing w:line="240" w:lineRule="auto"/>
              <w:ind w:firstLine="0"/>
              <w:jc w:val="center"/>
            </w:pPr>
            <w:r w:rsidRPr="00FA3B7B">
              <w:rPr>
                <w:rFonts w:eastAsia="Microsoft Sans Serif"/>
                <w:sz w:val="18"/>
              </w:rPr>
              <w:t>LZSN</w:t>
            </w:r>
          </w:p>
        </w:tc>
        <w:tc>
          <w:tcPr>
            <w:tcW w:w="2117" w:type="dxa"/>
            <w:tcBorders>
              <w:top w:val="single" w:sz="4" w:space="0" w:color="000000"/>
              <w:left w:val="single" w:sz="4" w:space="0" w:color="000000"/>
              <w:bottom w:val="single" w:sz="4" w:space="0" w:color="000000"/>
              <w:right w:val="single" w:sz="4" w:space="0" w:color="000000"/>
            </w:tcBorders>
            <w:vAlign w:val="center"/>
          </w:tcPr>
          <w:p w14:paraId="47F5DC24" w14:textId="4FB3A3B7" w:rsidR="006A3BA5" w:rsidRPr="00FA3B7B" w:rsidRDefault="006A3BA5" w:rsidP="00B7755B">
            <w:pPr>
              <w:spacing w:line="240" w:lineRule="auto"/>
              <w:ind w:firstLine="0"/>
              <w:jc w:val="center"/>
            </w:pPr>
            <w:r w:rsidRPr="00FA3B7B">
              <w:rPr>
                <w:rFonts w:eastAsia="Microsoft Sans Serif"/>
                <w:sz w:val="16"/>
              </w:rPr>
              <w:t>Lower zone nominal soil moisture storage</w:t>
            </w:r>
          </w:p>
        </w:tc>
        <w:tc>
          <w:tcPr>
            <w:tcW w:w="533" w:type="dxa"/>
            <w:tcBorders>
              <w:top w:val="single" w:sz="4" w:space="0" w:color="000000"/>
              <w:left w:val="single" w:sz="4" w:space="0" w:color="000000"/>
              <w:bottom w:val="single" w:sz="4" w:space="0" w:color="000000"/>
              <w:right w:val="single" w:sz="4" w:space="0" w:color="000000"/>
            </w:tcBorders>
            <w:vAlign w:val="center"/>
          </w:tcPr>
          <w:p w14:paraId="3E0B1C02" w14:textId="399C8D81"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4B3E44C7" w14:textId="730F1BE2" w:rsidR="006A3BA5" w:rsidRPr="00FA3B7B" w:rsidRDefault="006A3BA5" w:rsidP="00B7755B">
            <w:pPr>
              <w:spacing w:line="240" w:lineRule="auto"/>
              <w:ind w:firstLine="0"/>
              <w:jc w:val="center"/>
              <w:rPr>
                <w:rFonts w:eastAsia="Microsoft Sans Serif"/>
                <w:sz w:val="16"/>
              </w:rPr>
            </w:pPr>
            <w:r>
              <w:rPr>
                <w:rFonts w:eastAsia="Microsoft Sans Serif"/>
                <w:sz w:val="16"/>
              </w:rPr>
              <w:t>3.2</w:t>
            </w:r>
            <w:r w:rsidRPr="00FA3B7B">
              <w:rPr>
                <w:rFonts w:eastAsia="Microsoft Sans Serif"/>
                <w:sz w:val="16"/>
              </w:rPr>
              <w:t xml:space="preserve"> </w:t>
            </w:r>
            <w:r>
              <w:rPr>
                <w:rFonts w:eastAsia="Microsoft Sans Serif"/>
                <w:sz w:val="16"/>
              </w:rPr>
              <w:t>–</w:t>
            </w:r>
            <w:r w:rsidRPr="00FA3B7B">
              <w:rPr>
                <w:rFonts w:eastAsia="Microsoft Sans Serif"/>
                <w:sz w:val="16"/>
              </w:rPr>
              <w:t xml:space="preserve"> </w:t>
            </w:r>
            <w:r>
              <w:rPr>
                <w:rFonts w:eastAsia="Microsoft Sans Serif"/>
                <w:sz w:val="16"/>
              </w:rPr>
              <w:t>4.7</w:t>
            </w:r>
          </w:p>
        </w:tc>
        <w:tc>
          <w:tcPr>
            <w:tcW w:w="846" w:type="dxa"/>
            <w:tcBorders>
              <w:top w:val="single" w:sz="4" w:space="0" w:color="000000"/>
              <w:left w:val="single" w:sz="4" w:space="0" w:color="000000"/>
              <w:bottom w:val="single" w:sz="4" w:space="0" w:color="000000"/>
              <w:right w:val="single" w:sz="4" w:space="0" w:color="000000"/>
            </w:tcBorders>
            <w:vAlign w:val="center"/>
          </w:tcPr>
          <w:p w14:paraId="2EE16E25" w14:textId="45ED6887" w:rsidR="006A3BA5" w:rsidRPr="00FA3B7B" w:rsidRDefault="006A3BA5" w:rsidP="00B7755B">
            <w:pPr>
              <w:spacing w:line="240" w:lineRule="auto"/>
              <w:ind w:firstLine="0"/>
              <w:jc w:val="center"/>
            </w:pPr>
            <w:r w:rsidRPr="00FA3B7B">
              <w:rPr>
                <w:rFonts w:eastAsia="Microsoft Sans Serif"/>
                <w:sz w:val="16"/>
              </w:rPr>
              <w:t>2.0 - 15.0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194B51D8" w14:textId="3FCFD4A4" w:rsidR="006A3BA5" w:rsidRPr="00FA3B7B" w:rsidRDefault="006A3BA5" w:rsidP="00B7755B">
            <w:pPr>
              <w:spacing w:line="240" w:lineRule="auto"/>
              <w:ind w:firstLine="0"/>
              <w:jc w:val="center"/>
            </w:pPr>
            <w:r w:rsidRPr="00FA3B7B">
              <w:rPr>
                <w:rFonts w:eastAsia="Microsoft Sans Serif"/>
                <w:sz w:val="16"/>
              </w:rPr>
              <w:t>Soils, climate</w:t>
            </w:r>
          </w:p>
        </w:tc>
        <w:tc>
          <w:tcPr>
            <w:tcW w:w="1057" w:type="dxa"/>
            <w:tcBorders>
              <w:top w:val="single" w:sz="4" w:space="0" w:color="000000"/>
              <w:left w:val="single" w:sz="4" w:space="0" w:color="000000"/>
              <w:bottom w:val="single" w:sz="4" w:space="0" w:color="000000"/>
              <w:right w:val="single" w:sz="4" w:space="0" w:color="auto"/>
            </w:tcBorders>
            <w:vAlign w:val="center"/>
          </w:tcPr>
          <w:p w14:paraId="798F7B1F" w14:textId="231D6A00"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A497C1B"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26CABDC" w14:textId="3A785459" w:rsidR="006A3BA5" w:rsidRPr="00FA3B7B" w:rsidRDefault="006A3BA5" w:rsidP="00B7755B">
            <w:pPr>
              <w:spacing w:line="240" w:lineRule="auto"/>
              <w:ind w:firstLine="0"/>
              <w:jc w:val="center"/>
            </w:pPr>
            <w:r w:rsidRPr="00FA3B7B">
              <w:rPr>
                <w:rFonts w:eastAsia="Microsoft Sans Serif"/>
                <w:sz w:val="18"/>
              </w:rPr>
              <w:t>INFILT</w:t>
            </w:r>
          </w:p>
        </w:tc>
        <w:tc>
          <w:tcPr>
            <w:tcW w:w="2117" w:type="dxa"/>
            <w:tcBorders>
              <w:top w:val="single" w:sz="4" w:space="0" w:color="000000"/>
              <w:left w:val="single" w:sz="4" w:space="0" w:color="000000"/>
              <w:bottom w:val="single" w:sz="4" w:space="0" w:color="000000"/>
              <w:right w:val="single" w:sz="4" w:space="0" w:color="000000"/>
            </w:tcBorders>
            <w:vAlign w:val="center"/>
          </w:tcPr>
          <w:p w14:paraId="3E09D257" w14:textId="3548A5B6" w:rsidR="006A3BA5" w:rsidRPr="00FA3B7B" w:rsidRDefault="006A3BA5" w:rsidP="00B7755B">
            <w:pPr>
              <w:spacing w:line="240" w:lineRule="auto"/>
              <w:ind w:firstLine="0"/>
              <w:jc w:val="center"/>
            </w:pPr>
            <w:r w:rsidRPr="00FA3B7B">
              <w:rPr>
                <w:rFonts w:eastAsia="Microsoft Sans Serif"/>
                <w:sz w:val="16"/>
              </w:rPr>
              <w:t>Index to infiltration capacity</w:t>
            </w:r>
          </w:p>
        </w:tc>
        <w:tc>
          <w:tcPr>
            <w:tcW w:w="533" w:type="dxa"/>
            <w:tcBorders>
              <w:top w:val="single" w:sz="4" w:space="0" w:color="000000"/>
              <w:left w:val="single" w:sz="4" w:space="0" w:color="000000"/>
              <w:bottom w:val="single" w:sz="4" w:space="0" w:color="000000"/>
              <w:right w:val="single" w:sz="4" w:space="0" w:color="000000"/>
            </w:tcBorders>
            <w:vAlign w:val="center"/>
          </w:tcPr>
          <w:p w14:paraId="19D72F05" w14:textId="3F0A069E" w:rsidR="006A3BA5" w:rsidRPr="00FA3B7B" w:rsidRDefault="006A3BA5" w:rsidP="00B7755B">
            <w:pPr>
              <w:spacing w:line="240" w:lineRule="auto"/>
              <w:ind w:firstLine="0"/>
              <w:jc w:val="center"/>
            </w:pPr>
            <w:r w:rsidRPr="00FA3B7B">
              <w:rPr>
                <w:rFonts w:eastAsia="Microsoft Sans Serif"/>
                <w:sz w:val="16"/>
              </w:rPr>
              <w:t>in/hr</w:t>
            </w:r>
          </w:p>
        </w:tc>
        <w:tc>
          <w:tcPr>
            <w:tcW w:w="2275" w:type="dxa"/>
            <w:tcBorders>
              <w:top w:val="single" w:sz="4" w:space="0" w:color="000000"/>
              <w:left w:val="single" w:sz="4" w:space="0" w:color="000000"/>
              <w:bottom w:val="single" w:sz="4" w:space="0" w:color="000000"/>
              <w:right w:val="single" w:sz="4" w:space="0" w:color="000000"/>
            </w:tcBorders>
            <w:vAlign w:val="center"/>
          </w:tcPr>
          <w:p w14:paraId="6F339D5E" w14:textId="7EACAA85" w:rsidR="006A3BA5" w:rsidRPr="00FA3B7B" w:rsidRDefault="006A3BA5" w:rsidP="00B7755B">
            <w:pPr>
              <w:spacing w:line="240" w:lineRule="auto"/>
              <w:ind w:firstLine="0"/>
              <w:jc w:val="center"/>
            </w:pPr>
            <w:r>
              <w:rPr>
                <w:rFonts w:eastAsia="Microsoft Sans Serif"/>
                <w:sz w:val="16"/>
              </w:rPr>
              <w:t>0.00588 – 0.24730</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2A291516" w14:textId="4116A953" w:rsidR="006A3BA5" w:rsidRPr="00FA3B7B" w:rsidRDefault="006A3BA5" w:rsidP="00B7755B">
            <w:pPr>
              <w:spacing w:line="240" w:lineRule="auto"/>
              <w:ind w:firstLine="0"/>
              <w:jc w:val="center"/>
            </w:pPr>
            <w:r w:rsidRPr="00FA3B7B">
              <w:rPr>
                <w:rFonts w:eastAsia="Microsoft Sans Serif"/>
                <w:sz w:val="16"/>
              </w:rPr>
              <w:t>0.001 - 0.500</w:t>
            </w:r>
          </w:p>
        </w:tc>
        <w:tc>
          <w:tcPr>
            <w:tcW w:w="1670" w:type="dxa"/>
            <w:tcBorders>
              <w:top w:val="single" w:sz="4" w:space="0" w:color="000000"/>
              <w:left w:val="single" w:sz="4" w:space="0" w:color="000000"/>
              <w:bottom w:val="single" w:sz="4" w:space="0" w:color="000000"/>
              <w:right w:val="single" w:sz="4" w:space="0" w:color="000000"/>
            </w:tcBorders>
            <w:vAlign w:val="center"/>
          </w:tcPr>
          <w:p w14:paraId="051AC33D" w14:textId="1D6ABC7B" w:rsidR="006A3BA5" w:rsidRPr="00FA3B7B" w:rsidRDefault="006A3BA5" w:rsidP="00B7755B">
            <w:pPr>
              <w:spacing w:line="240" w:lineRule="auto"/>
              <w:ind w:firstLine="0"/>
              <w:jc w:val="center"/>
            </w:pPr>
            <w:r w:rsidRPr="00FA3B7B">
              <w:rPr>
                <w:rFonts w:eastAsia="Microsoft Sans Serif"/>
                <w:sz w:val="16"/>
              </w:rPr>
              <w:t>Soils,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6EC0B141" w14:textId="22CD80AB"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1398A4A"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102AD3D4" w14:textId="40CDECA0" w:rsidR="006A3BA5" w:rsidRPr="00FA3B7B" w:rsidRDefault="006A3BA5" w:rsidP="00B7755B">
            <w:pPr>
              <w:spacing w:line="240" w:lineRule="auto"/>
              <w:ind w:firstLine="0"/>
              <w:jc w:val="center"/>
            </w:pPr>
            <w:r w:rsidRPr="00FA3B7B">
              <w:rPr>
                <w:rFonts w:eastAsia="Microsoft Sans Serif"/>
                <w:sz w:val="18"/>
              </w:rPr>
              <w:t>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560D3272" w14:textId="36FB7B0F" w:rsidR="006A3BA5" w:rsidRPr="00FA3B7B" w:rsidRDefault="006A3BA5" w:rsidP="00B7755B">
            <w:pPr>
              <w:spacing w:line="240" w:lineRule="auto"/>
              <w:ind w:firstLine="0"/>
              <w:jc w:val="center"/>
            </w:pPr>
            <w:r w:rsidRPr="00FA3B7B">
              <w:rPr>
                <w:rFonts w:eastAsia="Microsoft Sans Serif"/>
                <w:sz w:val="16"/>
              </w:rPr>
              <w:t>Length of overland flow</w:t>
            </w:r>
          </w:p>
        </w:tc>
        <w:tc>
          <w:tcPr>
            <w:tcW w:w="533" w:type="dxa"/>
            <w:tcBorders>
              <w:top w:val="single" w:sz="4" w:space="0" w:color="000000"/>
              <w:left w:val="single" w:sz="4" w:space="0" w:color="000000"/>
              <w:bottom w:val="single" w:sz="4" w:space="0" w:color="000000"/>
              <w:right w:val="single" w:sz="4" w:space="0" w:color="000000"/>
            </w:tcBorders>
            <w:vAlign w:val="center"/>
          </w:tcPr>
          <w:p w14:paraId="535535BA" w14:textId="68ACCC7B" w:rsidR="006A3BA5" w:rsidRPr="00FA3B7B" w:rsidRDefault="006A3BA5" w:rsidP="00B7755B">
            <w:pPr>
              <w:spacing w:line="240" w:lineRule="auto"/>
              <w:ind w:firstLine="0"/>
              <w:jc w:val="center"/>
            </w:pPr>
            <w:r w:rsidRPr="00FA3B7B">
              <w:rPr>
                <w:rFonts w:eastAsia="Microsoft Sans Serif"/>
                <w:sz w:val="16"/>
              </w:rPr>
              <w:t>feet</w:t>
            </w:r>
          </w:p>
        </w:tc>
        <w:tc>
          <w:tcPr>
            <w:tcW w:w="2275" w:type="dxa"/>
            <w:tcBorders>
              <w:top w:val="single" w:sz="4" w:space="0" w:color="000000"/>
              <w:left w:val="single" w:sz="4" w:space="0" w:color="000000"/>
              <w:bottom w:val="single" w:sz="4" w:space="0" w:color="000000"/>
              <w:right w:val="single" w:sz="4" w:space="0" w:color="000000"/>
            </w:tcBorders>
            <w:vAlign w:val="center"/>
          </w:tcPr>
          <w:p w14:paraId="06FAF325" w14:textId="482D8950" w:rsidR="006A3BA5" w:rsidRPr="00FA3B7B" w:rsidRDefault="006A3BA5" w:rsidP="00B7755B">
            <w:pPr>
              <w:spacing w:line="240" w:lineRule="auto"/>
              <w:ind w:firstLine="0"/>
              <w:jc w:val="center"/>
            </w:pPr>
            <w:r>
              <w:rPr>
                <w:rFonts w:eastAsia="Microsoft Sans Serif"/>
                <w:sz w:val="16"/>
              </w:rPr>
              <w:t>24.2 –686.4</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644E8C5C" w14:textId="15F99ADB" w:rsidR="006A3BA5" w:rsidRPr="00FA3B7B" w:rsidRDefault="006A3BA5" w:rsidP="00B7755B">
            <w:pPr>
              <w:spacing w:line="240" w:lineRule="auto"/>
              <w:ind w:firstLine="0"/>
              <w:jc w:val="center"/>
            </w:pPr>
            <w:r w:rsidRPr="00FA3B7B">
              <w:rPr>
                <w:rFonts w:eastAsia="Microsoft Sans Serif"/>
                <w:sz w:val="16"/>
              </w:rPr>
              <w:t>10 - 700</w:t>
            </w:r>
          </w:p>
        </w:tc>
        <w:tc>
          <w:tcPr>
            <w:tcW w:w="1670" w:type="dxa"/>
            <w:tcBorders>
              <w:top w:val="single" w:sz="4" w:space="0" w:color="000000"/>
              <w:left w:val="single" w:sz="4" w:space="0" w:color="000000"/>
              <w:bottom w:val="single" w:sz="4" w:space="0" w:color="000000"/>
              <w:right w:val="single" w:sz="4" w:space="0" w:color="000000"/>
            </w:tcBorders>
            <w:vAlign w:val="center"/>
          </w:tcPr>
          <w:p w14:paraId="346B8EEC" w14:textId="23B68067" w:rsidR="006A3BA5" w:rsidRPr="00FA3B7B" w:rsidRDefault="006A3BA5" w:rsidP="00B7755B">
            <w:pPr>
              <w:spacing w:line="240" w:lineRule="auto"/>
              <w:ind w:firstLine="0"/>
              <w:jc w:val="center"/>
            </w:pPr>
            <w:r w:rsidRPr="00FA3B7B">
              <w:rPr>
                <w:rFonts w:eastAsia="Microsoft Sans Serif"/>
                <w:sz w:val="16"/>
              </w:rPr>
              <w:t>Topography</w:t>
            </w:r>
          </w:p>
        </w:tc>
        <w:tc>
          <w:tcPr>
            <w:tcW w:w="1057" w:type="dxa"/>
            <w:tcBorders>
              <w:top w:val="single" w:sz="4" w:space="0" w:color="000000"/>
              <w:left w:val="single" w:sz="4" w:space="0" w:color="000000"/>
              <w:bottom w:val="single" w:sz="4" w:space="0" w:color="000000"/>
              <w:right w:val="single" w:sz="4" w:space="0" w:color="auto"/>
            </w:tcBorders>
            <w:vAlign w:val="center"/>
          </w:tcPr>
          <w:p w14:paraId="1D56C3FC" w14:textId="2B68B5C7"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6C41C034"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677AFD84" w14:textId="6B125C45" w:rsidR="006A3BA5" w:rsidRPr="00FA3B7B" w:rsidRDefault="006A3BA5" w:rsidP="00B7755B">
            <w:pPr>
              <w:spacing w:line="240" w:lineRule="auto"/>
              <w:ind w:firstLine="0"/>
              <w:jc w:val="center"/>
            </w:pPr>
            <w:r w:rsidRPr="00FA3B7B">
              <w:rPr>
                <w:rFonts w:eastAsia="Microsoft Sans Serif"/>
                <w:sz w:val="18"/>
              </w:rPr>
              <w:t>SLSUR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745C997A" w14:textId="3A6AC01F" w:rsidR="006A3BA5" w:rsidRPr="00FA3B7B" w:rsidRDefault="006A3BA5" w:rsidP="00B7755B">
            <w:pPr>
              <w:spacing w:line="240" w:lineRule="auto"/>
              <w:ind w:firstLine="0"/>
              <w:jc w:val="center"/>
            </w:pPr>
            <w:r w:rsidRPr="00FA3B7B">
              <w:rPr>
                <w:rFonts w:eastAsia="Microsoft Sans Serif"/>
                <w:sz w:val="16"/>
              </w:rPr>
              <w:t>Slope of overland flow plane</w:t>
            </w:r>
          </w:p>
        </w:tc>
        <w:tc>
          <w:tcPr>
            <w:tcW w:w="533" w:type="dxa"/>
            <w:tcBorders>
              <w:top w:val="single" w:sz="4" w:space="0" w:color="000000"/>
              <w:left w:val="single" w:sz="4" w:space="0" w:color="000000"/>
              <w:bottom w:val="single" w:sz="4" w:space="0" w:color="000000"/>
              <w:right w:val="single" w:sz="4" w:space="0" w:color="000000"/>
            </w:tcBorders>
            <w:vAlign w:val="center"/>
          </w:tcPr>
          <w:p w14:paraId="1F78C613" w14:textId="2C59453F"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775377FA" w14:textId="77C24F82" w:rsidR="006A3BA5" w:rsidRPr="00FA3B7B" w:rsidRDefault="006A3BA5" w:rsidP="00B7755B">
            <w:pPr>
              <w:spacing w:line="240" w:lineRule="auto"/>
              <w:ind w:firstLine="0"/>
              <w:jc w:val="center"/>
            </w:pPr>
            <w:r>
              <w:rPr>
                <w:rFonts w:eastAsia="Microsoft Sans Serif"/>
                <w:sz w:val="16"/>
              </w:rPr>
              <w:t>0.02781 – 0.39704</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582EB10C" w14:textId="74713552" w:rsidR="006A3BA5" w:rsidRPr="00FA3B7B" w:rsidRDefault="006A3BA5" w:rsidP="00B7755B">
            <w:pPr>
              <w:spacing w:line="240" w:lineRule="auto"/>
              <w:ind w:firstLine="0"/>
              <w:jc w:val="center"/>
            </w:pPr>
            <w:r w:rsidRPr="00FA3B7B">
              <w:rPr>
                <w:rFonts w:eastAsia="Microsoft Sans Serif"/>
                <w:sz w:val="16"/>
              </w:rPr>
              <w:t>0.001 - 0.400</w:t>
            </w:r>
          </w:p>
        </w:tc>
        <w:tc>
          <w:tcPr>
            <w:tcW w:w="1670" w:type="dxa"/>
            <w:tcBorders>
              <w:top w:val="single" w:sz="4" w:space="0" w:color="000000"/>
              <w:left w:val="single" w:sz="4" w:space="0" w:color="000000"/>
              <w:bottom w:val="single" w:sz="4" w:space="0" w:color="000000"/>
              <w:right w:val="single" w:sz="4" w:space="0" w:color="000000"/>
            </w:tcBorders>
            <w:vAlign w:val="center"/>
          </w:tcPr>
          <w:p w14:paraId="124B03B0" w14:textId="361777D0" w:rsidR="006A3BA5" w:rsidRPr="00FA3B7B" w:rsidRDefault="006A3BA5" w:rsidP="00B7755B">
            <w:pPr>
              <w:spacing w:line="240" w:lineRule="auto"/>
              <w:ind w:firstLine="0"/>
              <w:jc w:val="center"/>
            </w:pPr>
            <w:r w:rsidRPr="00FA3B7B">
              <w:rPr>
                <w:rFonts w:eastAsia="Microsoft Sans Serif"/>
                <w:sz w:val="16"/>
              </w:rPr>
              <w:t>Topography</w:t>
            </w:r>
          </w:p>
        </w:tc>
        <w:tc>
          <w:tcPr>
            <w:tcW w:w="1057" w:type="dxa"/>
            <w:tcBorders>
              <w:top w:val="single" w:sz="4" w:space="0" w:color="000000"/>
              <w:left w:val="single" w:sz="4" w:space="0" w:color="000000"/>
              <w:bottom w:val="single" w:sz="4" w:space="0" w:color="000000"/>
              <w:right w:val="single" w:sz="4" w:space="0" w:color="auto"/>
            </w:tcBorders>
            <w:vAlign w:val="center"/>
          </w:tcPr>
          <w:p w14:paraId="62D920BF" w14:textId="3D5C2521"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0D7AA5AB" w14:textId="77777777" w:rsidTr="00B7755B">
        <w:trPr>
          <w:trHeight w:val="555"/>
        </w:trPr>
        <w:tc>
          <w:tcPr>
            <w:tcW w:w="956" w:type="dxa"/>
            <w:tcBorders>
              <w:top w:val="single" w:sz="4" w:space="0" w:color="000000"/>
              <w:left w:val="single" w:sz="4" w:space="0" w:color="auto"/>
              <w:bottom w:val="single" w:sz="4" w:space="0" w:color="000000"/>
              <w:right w:val="single" w:sz="4" w:space="0" w:color="000000"/>
            </w:tcBorders>
            <w:vAlign w:val="center"/>
          </w:tcPr>
          <w:p w14:paraId="31777584" w14:textId="1309302B" w:rsidR="006A3BA5" w:rsidRPr="00FA3B7B" w:rsidRDefault="006A3BA5" w:rsidP="00B7755B">
            <w:pPr>
              <w:spacing w:line="240" w:lineRule="auto"/>
              <w:ind w:firstLine="0"/>
              <w:jc w:val="center"/>
            </w:pPr>
            <w:r w:rsidRPr="00FA3B7B">
              <w:rPr>
                <w:rFonts w:eastAsia="Microsoft Sans Serif"/>
                <w:sz w:val="18"/>
              </w:rPr>
              <w:t>KVARY</w:t>
            </w:r>
          </w:p>
        </w:tc>
        <w:tc>
          <w:tcPr>
            <w:tcW w:w="2117" w:type="dxa"/>
            <w:tcBorders>
              <w:top w:val="single" w:sz="4" w:space="0" w:color="000000"/>
              <w:left w:val="single" w:sz="4" w:space="0" w:color="000000"/>
              <w:bottom w:val="single" w:sz="4" w:space="0" w:color="000000"/>
              <w:right w:val="single" w:sz="4" w:space="0" w:color="000000"/>
            </w:tcBorders>
            <w:vAlign w:val="center"/>
          </w:tcPr>
          <w:p w14:paraId="4EE40EB6" w14:textId="6289988B" w:rsidR="006A3BA5" w:rsidRPr="00FA3B7B" w:rsidRDefault="006A3BA5" w:rsidP="00B7755B">
            <w:pPr>
              <w:spacing w:line="240" w:lineRule="auto"/>
              <w:ind w:firstLine="0"/>
              <w:jc w:val="center"/>
            </w:pPr>
            <w:r w:rsidRPr="00FA3B7B">
              <w:rPr>
                <w:rFonts w:eastAsia="Microsoft Sans Serif"/>
                <w:sz w:val="16"/>
              </w:rPr>
              <w:t>Groundwater recession variable</w:t>
            </w:r>
          </w:p>
        </w:tc>
        <w:tc>
          <w:tcPr>
            <w:tcW w:w="533" w:type="dxa"/>
            <w:tcBorders>
              <w:top w:val="single" w:sz="4" w:space="0" w:color="000000"/>
              <w:left w:val="single" w:sz="4" w:space="0" w:color="000000"/>
              <w:bottom w:val="single" w:sz="4" w:space="0" w:color="000000"/>
              <w:right w:val="single" w:sz="4" w:space="0" w:color="000000"/>
            </w:tcBorders>
            <w:vAlign w:val="center"/>
          </w:tcPr>
          <w:p w14:paraId="1E153A14" w14:textId="53ADEBCE" w:rsidR="006A3BA5" w:rsidRPr="00FA3B7B" w:rsidRDefault="006A3BA5" w:rsidP="00B7755B">
            <w:pPr>
              <w:spacing w:line="240" w:lineRule="auto"/>
              <w:ind w:firstLine="0"/>
              <w:jc w:val="center"/>
            </w:pPr>
            <w:r w:rsidRPr="00FA3B7B">
              <w:rPr>
                <w:rFonts w:eastAsia="Microsoft Sans Serif"/>
                <w:sz w:val="16"/>
              </w:rPr>
              <w:t>1/in</w:t>
            </w:r>
          </w:p>
        </w:tc>
        <w:tc>
          <w:tcPr>
            <w:tcW w:w="2275" w:type="dxa"/>
            <w:tcBorders>
              <w:top w:val="single" w:sz="4" w:space="0" w:color="000000"/>
              <w:left w:val="single" w:sz="4" w:space="0" w:color="000000"/>
              <w:bottom w:val="single" w:sz="4" w:space="0" w:color="000000"/>
              <w:right w:val="single" w:sz="4" w:space="0" w:color="000000"/>
            </w:tcBorders>
            <w:vAlign w:val="center"/>
          </w:tcPr>
          <w:p w14:paraId="2F61E290" w14:textId="523C1979" w:rsidR="006A3BA5" w:rsidRPr="00FA3B7B" w:rsidRDefault="006A3BA5" w:rsidP="00B7755B">
            <w:pPr>
              <w:spacing w:line="240" w:lineRule="auto"/>
              <w:ind w:firstLine="0"/>
              <w:jc w:val="center"/>
            </w:pPr>
            <w:r w:rsidRPr="00FA3B7B">
              <w:rPr>
                <w:rFonts w:eastAsia="Microsoft Sans Serif"/>
                <w:sz w:val="16"/>
              </w:rPr>
              <w:t>0.0</w:t>
            </w:r>
          </w:p>
        </w:tc>
        <w:tc>
          <w:tcPr>
            <w:tcW w:w="846" w:type="dxa"/>
            <w:tcBorders>
              <w:top w:val="single" w:sz="4" w:space="0" w:color="000000"/>
              <w:left w:val="single" w:sz="4" w:space="0" w:color="000000"/>
              <w:bottom w:val="single" w:sz="4" w:space="0" w:color="000000"/>
              <w:right w:val="single" w:sz="4" w:space="0" w:color="000000"/>
            </w:tcBorders>
            <w:vAlign w:val="center"/>
          </w:tcPr>
          <w:p w14:paraId="593D8B39" w14:textId="66AA166A" w:rsidR="006A3BA5" w:rsidRPr="00FA3B7B" w:rsidRDefault="006A3BA5" w:rsidP="00B7755B">
            <w:pPr>
              <w:spacing w:line="240" w:lineRule="auto"/>
              <w:ind w:firstLine="0"/>
              <w:jc w:val="center"/>
            </w:pPr>
            <w:r w:rsidRPr="00FA3B7B">
              <w:rPr>
                <w:rFonts w:eastAsia="Microsoft Sans Serif"/>
                <w:sz w:val="16"/>
              </w:rPr>
              <w:t>0.0 - 5.0</w:t>
            </w:r>
          </w:p>
        </w:tc>
        <w:tc>
          <w:tcPr>
            <w:tcW w:w="1670" w:type="dxa"/>
            <w:tcBorders>
              <w:top w:val="single" w:sz="4" w:space="0" w:color="000000"/>
              <w:left w:val="single" w:sz="4" w:space="0" w:color="000000"/>
              <w:bottom w:val="single" w:sz="4" w:space="0" w:color="000000"/>
              <w:right w:val="single" w:sz="4" w:space="0" w:color="000000"/>
            </w:tcBorders>
            <w:vAlign w:val="center"/>
          </w:tcPr>
          <w:p w14:paraId="2912EC8A" w14:textId="262ACA15" w:rsidR="006A3BA5" w:rsidRPr="00FA3B7B" w:rsidRDefault="006A3BA5" w:rsidP="00B7755B">
            <w:pPr>
              <w:spacing w:line="240" w:lineRule="auto"/>
              <w:ind w:firstLine="0"/>
              <w:jc w:val="center"/>
            </w:pPr>
            <w:r w:rsidRPr="00FA3B7B">
              <w:rPr>
                <w:rFonts w:eastAsia="Microsoft Sans Serif"/>
                <w:sz w:val="16"/>
              </w:rPr>
              <w:t>Baseflow recession variation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56093403" w14:textId="52975ED8"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3E9A3831"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35325C46" w14:textId="141E6ECC" w:rsidR="006A3BA5" w:rsidRPr="00FA3B7B" w:rsidRDefault="006A3BA5" w:rsidP="00B7755B">
            <w:pPr>
              <w:spacing w:line="240" w:lineRule="auto"/>
              <w:ind w:firstLine="0"/>
              <w:jc w:val="center"/>
            </w:pPr>
            <w:r w:rsidRPr="00FA3B7B">
              <w:rPr>
                <w:rFonts w:eastAsia="Microsoft Sans Serif"/>
                <w:sz w:val="18"/>
              </w:rPr>
              <w:t>AGWRC</w:t>
            </w:r>
          </w:p>
        </w:tc>
        <w:tc>
          <w:tcPr>
            <w:tcW w:w="2117" w:type="dxa"/>
            <w:tcBorders>
              <w:top w:val="single" w:sz="4" w:space="0" w:color="000000"/>
              <w:left w:val="single" w:sz="4" w:space="0" w:color="000000"/>
              <w:bottom w:val="single" w:sz="4" w:space="0" w:color="000000"/>
              <w:right w:val="single" w:sz="4" w:space="0" w:color="000000"/>
            </w:tcBorders>
            <w:vAlign w:val="center"/>
          </w:tcPr>
          <w:p w14:paraId="680ACA63" w14:textId="6E8D31EB" w:rsidR="006A3BA5" w:rsidRPr="00FA3B7B" w:rsidRDefault="006A3BA5" w:rsidP="00B7755B">
            <w:pPr>
              <w:spacing w:line="240" w:lineRule="auto"/>
              <w:ind w:firstLine="0"/>
              <w:jc w:val="center"/>
            </w:pPr>
            <w:r w:rsidRPr="00FA3B7B">
              <w:rPr>
                <w:rFonts w:eastAsia="Microsoft Sans Serif"/>
                <w:sz w:val="16"/>
              </w:rPr>
              <w:t>Base groundwater recession</w:t>
            </w:r>
          </w:p>
        </w:tc>
        <w:tc>
          <w:tcPr>
            <w:tcW w:w="533" w:type="dxa"/>
            <w:tcBorders>
              <w:top w:val="single" w:sz="4" w:space="0" w:color="000000"/>
              <w:left w:val="single" w:sz="4" w:space="0" w:color="000000"/>
              <w:bottom w:val="single" w:sz="4" w:space="0" w:color="000000"/>
              <w:right w:val="single" w:sz="4" w:space="0" w:color="000000"/>
            </w:tcBorders>
            <w:vAlign w:val="center"/>
          </w:tcPr>
          <w:p w14:paraId="01031375" w14:textId="39C0EBD9"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6E0E1AA9" w14:textId="3924B7D4" w:rsidR="006A3BA5" w:rsidRPr="00FA3B7B" w:rsidRDefault="006A3BA5" w:rsidP="00B7755B">
            <w:pPr>
              <w:spacing w:line="240" w:lineRule="auto"/>
              <w:ind w:firstLine="0"/>
              <w:jc w:val="center"/>
            </w:pPr>
            <w:r w:rsidRPr="00FA3B7B">
              <w:rPr>
                <w:rFonts w:eastAsia="Microsoft Sans Serif"/>
                <w:sz w:val="16"/>
              </w:rPr>
              <w:t>0.9</w:t>
            </w:r>
            <w:r>
              <w:rPr>
                <w:rFonts w:eastAsia="Microsoft Sans Serif"/>
                <w:sz w:val="16"/>
              </w:rPr>
              <w:t>69</w:t>
            </w:r>
            <w:r w:rsidRPr="00FA3B7B">
              <w:rPr>
                <w:rFonts w:eastAsia="Microsoft Sans Serif"/>
                <w:sz w:val="16"/>
              </w:rPr>
              <w:t xml:space="preserve"> - 0.9</w:t>
            </w:r>
            <w:r>
              <w:rPr>
                <w:rFonts w:eastAsia="Microsoft Sans Serif"/>
                <w:sz w:val="16"/>
              </w:rPr>
              <w:t>93</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2E21B737" w14:textId="50AD0B3E" w:rsidR="006A3BA5" w:rsidRPr="00FA3B7B" w:rsidRDefault="006A3BA5" w:rsidP="00B7755B">
            <w:pPr>
              <w:spacing w:line="240" w:lineRule="auto"/>
              <w:ind w:firstLine="0"/>
              <w:jc w:val="center"/>
            </w:pPr>
            <w:r w:rsidRPr="00FA3B7B">
              <w:rPr>
                <w:rFonts w:eastAsia="Microsoft Sans Serif"/>
                <w:sz w:val="16"/>
              </w:rPr>
              <w:t>0.850 - 0.999</w:t>
            </w:r>
          </w:p>
        </w:tc>
        <w:tc>
          <w:tcPr>
            <w:tcW w:w="1670" w:type="dxa"/>
            <w:tcBorders>
              <w:top w:val="single" w:sz="4" w:space="0" w:color="000000"/>
              <w:left w:val="single" w:sz="4" w:space="0" w:color="000000"/>
              <w:bottom w:val="single" w:sz="4" w:space="0" w:color="000000"/>
              <w:right w:val="single" w:sz="4" w:space="0" w:color="000000"/>
            </w:tcBorders>
            <w:vAlign w:val="center"/>
          </w:tcPr>
          <w:p w14:paraId="5E7E74B2" w14:textId="19953174" w:rsidR="006A3BA5" w:rsidRPr="00FA3B7B" w:rsidRDefault="006A3BA5" w:rsidP="00B7755B">
            <w:pPr>
              <w:spacing w:line="240" w:lineRule="auto"/>
              <w:ind w:firstLine="0"/>
              <w:jc w:val="center"/>
            </w:pPr>
            <w:r w:rsidRPr="00FA3B7B">
              <w:rPr>
                <w:rFonts w:eastAsia="Microsoft Sans Serif"/>
                <w:sz w:val="16"/>
              </w:rPr>
              <w:t>Baseflow recession</w:t>
            </w:r>
          </w:p>
        </w:tc>
        <w:tc>
          <w:tcPr>
            <w:tcW w:w="1057" w:type="dxa"/>
            <w:tcBorders>
              <w:top w:val="single" w:sz="4" w:space="0" w:color="000000"/>
              <w:left w:val="single" w:sz="4" w:space="0" w:color="000000"/>
              <w:bottom w:val="single" w:sz="4" w:space="0" w:color="000000"/>
              <w:right w:val="single" w:sz="4" w:space="0" w:color="auto"/>
            </w:tcBorders>
            <w:vAlign w:val="center"/>
          </w:tcPr>
          <w:p w14:paraId="344FC7F3" w14:textId="0B96E026" w:rsidR="006A3BA5" w:rsidRPr="00FA3B7B" w:rsidRDefault="006A3BA5" w:rsidP="00B7755B">
            <w:pPr>
              <w:spacing w:line="240" w:lineRule="auto"/>
              <w:ind w:firstLine="0"/>
              <w:jc w:val="center"/>
            </w:pPr>
            <w:r w:rsidRPr="00FA3B7B">
              <w:rPr>
                <w:rFonts w:eastAsia="Microsoft Sans Serif"/>
                <w:sz w:val="16"/>
              </w:rPr>
              <w:t>Calibration</w:t>
            </w:r>
          </w:p>
        </w:tc>
      </w:tr>
      <w:tr w:rsidR="00593976" w:rsidRPr="00FA3B7B" w14:paraId="27B969C0"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762294F5" w14:textId="25E24ABB" w:rsidR="00593976" w:rsidRPr="00FA3B7B" w:rsidRDefault="00593976" w:rsidP="003833D4">
            <w:pPr>
              <w:spacing w:line="240" w:lineRule="auto"/>
              <w:ind w:firstLine="0"/>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6A3BA5" w:rsidRPr="00FA3B7B" w14:paraId="428AA661"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0F1AB036" w14:textId="47697A89" w:rsidR="006A3BA5" w:rsidRPr="00FA3B7B" w:rsidRDefault="006A3BA5" w:rsidP="00B7755B">
            <w:pPr>
              <w:spacing w:line="240" w:lineRule="auto"/>
              <w:ind w:firstLine="0"/>
              <w:jc w:val="center"/>
            </w:pPr>
            <w:r w:rsidRPr="00FA3B7B">
              <w:rPr>
                <w:rFonts w:eastAsia="Microsoft Sans Serif"/>
                <w:sz w:val="18"/>
              </w:rPr>
              <w:t>PETMAX</w:t>
            </w:r>
          </w:p>
        </w:tc>
        <w:tc>
          <w:tcPr>
            <w:tcW w:w="2117" w:type="dxa"/>
            <w:tcBorders>
              <w:top w:val="single" w:sz="4" w:space="0" w:color="000000"/>
              <w:left w:val="single" w:sz="4" w:space="0" w:color="000000"/>
              <w:bottom w:val="single" w:sz="4" w:space="0" w:color="000000"/>
              <w:right w:val="single" w:sz="4" w:space="0" w:color="000000"/>
            </w:tcBorders>
            <w:vAlign w:val="center"/>
          </w:tcPr>
          <w:p w14:paraId="0DE6C9B5" w14:textId="348EC1FF" w:rsidR="006A3BA5" w:rsidRPr="00FA3B7B" w:rsidRDefault="006A3BA5" w:rsidP="00B7755B">
            <w:pPr>
              <w:spacing w:line="240" w:lineRule="auto"/>
              <w:ind w:firstLine="0"/>
              <w:jc w:val="center"/>
            </w:pPr>
            <w:r w:rsidRPr="00FA3B7B">
              <w:rPr>
                <w:rFonts w:eastAsia="Microsoft Sans Serif"/>
                <w:sz w:val="16"/>
              </w:rPr>
              <w:t>Temp below which ET is reduced</w:t>
            </w:r>
          </w:p>
        </w:tc>
        <w:tc>
          <w:tcPr>
            <w:tcW w:w="533" w:type="dxa"/>
            <w:tcBorders>
              <w:top w:val="single" w:sz="4" w:space="0" w:color="000000"/>
              <w:left w:val="single" w:sz="4" w:space="0" w:color="000000"/>
              <w:bottom w:val="single" w:sz="4" w:space="0" w:color="000000"/>
              <w:right w:val="single" w:sz="4" w:space="0" w:color="000000"/>
            </w:tcBorders>
            <w:vAlign w:val="center"/>
          </w:tcPr>
          <w:p w14:paraId="69D4E02B" w14:textId="63B52083"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26A8D366" w14:textId="36AD295E" w:rsidR="006A3BA5" w:rsidRPr="00FA3B7B" w:rsidRDefault="006A3BA5" w:rsidP="00B7755B">
            <w:pPr>
              <w:spacing w:line="240" w:lineRule="auto"/>
              <w:ind w:firstLine="0"/>
              <w:jc w:val="center"/>
            </w:pPr>
            <w:r w:rsidRPr="00FA3B7B">
              <w:rPr>
                <w:rFonts w:eastAsia="Microsoft Sans Serif"/>
                <w:sz w:val="16"/>
              </w:rPr>
              <w:t>45 - 47</w:t>
            </w:r>
          </w:p>
        </w:tc>
        <w:tc>
          <w:tcPr>
            <w:tcW w:w="846" w:type="dxa"/>
            <w:tcBorders>
              <w:top w:val="single" w:sz="4" w:space="0" w:color="000000"/>
              <w:left w:val="single" w:sz="4" w:space="0" w:color="000000"/>
              <w:bottom w:val="single" w:sz="4" w:space="0" w:color="000000"/>
              <w:right w:val="single" w:sz="4" w:space="0" w:color="000000"/>
            </w:tcBorders>
            <w:vAlign w:val="center"/>
          </w:tcPr>
          <w:p w14:paraId="35C2BA9C" w14:textId="2C18C494" w:rsidR="006A3BA5" w:rsidRPr="00FA3B7B" w:rsidRDefault="006A3BA5" w:rsidP="00B7755B">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0A7DC240" w14:textId="4D3A3BE7"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1591C0FB"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14E80E5F"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5C1DB918" w14:textId="4E18FA76" w:rsidR="006A3BA5" w:rsidRPr="00FA3B7B" w:rsidRDefault="006A3BA5" w:rsidP="00B7755B">
            <w:pPr>
              <w:spacing w:line="240" w:lineRule="auto"/>
              <w:ind w:firstLine="0"/>
              <w:jc w:val="center"/>
            </w:pPr>
            <w:r w:rsidRPr="00FA3B7B">
              <w:rPr>
                <w:rFonts w:eastAsia="Microsoft Sans Serif"/>
                <w:sz w:val="18"/>
              </w:rPr>
              <w:t>PETMIN</w:t>
            </w:r>
          </w:p>
        </w:tc>
        <w:tc>
          <w:tcPr>
            <w:tcW w:w="2117" w:type="dxa"/>
            <w:tcBorders>
              <w:top w:val="single" w:sz="4" w:space="0" w:color="000000"/>
              <w:left w:val="single" w:sz="4" w:space="0" w:color="000000"/>
              <w:bottom w:val="single" w:sz="4" w:space="0" w:color="000000"/>
              <w:right w:val="single" w:sz="4" w:space="0" w:color="000000"/>
            </w:tcBorders>
            <w:vAlign w:val="center"/>
          </w:tcPr>
          <w:p w14:paraId="7B52B019" w14:textId="2F4D7023" w:rsidR="006A3BA5" w:rsidRPr="00FA3B7B" w:rsidRDefault="006A3BA5" w:rsidP="00B7755B">
            <w:pPr>
              <w:spacing w:line="240" w:lineRule="auto"/>
              <w:ind w:firstLine="0"/>
              <w:jc w:val="center"/>
            </w:pPr>
            <w:r w:rsidRPr="00FA3B7B">
              <w:rPr>
                <w:rFonts w:eastAsia="Microsoft Sans Serif"/>
                <w:sz w:val="16"/>
              </w:rPr>
              <w:t>Temp below which ET is set to zero</w:t>
            </w:r>
          </w:p>
        </w:tc>
        <w:tc>
          <w:tcPr>
            <w:tcW w:w="533" w:type="dxa"/>
            <w:tcBorders>
              <w:top w:val="single" w:sz="4" w:space="0" w:color="000000"/>
              <w:left w:val="single" w:sz="4" w:space="0" w:color="000000"/>
              <w:bottom w:val="single" w:sz="4" w:space="0" w:color="000000"/>
              <w:right w:val="single" w:sz="4" w:space="0" w:color="000000"/>
            </w:tcBorders>
            <w:vAlign w:val="center"/>
          </w:tcPr>
          <w:p w14:paraId="2E3A9BE1" w14:textId="48D3BE70"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197AD6B0" w14:textId="7E3DB2B7" w:rsidR="006A3BA5" w:rsidRPr="00FA3B7B" w:rsidRDefault="006A3BA5" w:rsidP="00B7755B">
            <w:pPr>
              <w:spacing w:line="240" w:lineRule="auto"/>
              <w:ind w:firstLine="0"/>
              <w:jc w:val="center"/>
            </w:pPr>
            <w:r w:rsidRPr="00FA3B7B">
              <w:rPr>
                <w:rFonts w:eastAsia="Microsoft Sans Serif"/>
                <w:sz w:val="16"/>
              </w:rPr>
              <w:t>35</w:t>
            </w:r>
          </w:p>
        </w:tc>
        <w:tc>
          <w:tcPr>
            <w:tcW w:w="846" w:type="dxa"/>
            <w:tcBorders>
              <w:top w:val="single" w:sz="4" w:space="0" w:color="000000"/>
              <w:left w:val="single" w:sz="4" w:space="0" w:color="000000"/>
              <w:bottom w:val="single" w:sz="4" w:space="0" w:color="000000"/>
              <w:right w:val="single" w:sz="4" w:space="0" w:color="000000"/>
            </w:tcBorders>
            <w:vAlign w:val="center"/>
          </w:tcPr>
          <w:p w14:paraId="188AF083" w14:textId="1FFE0321" w:rsidR="006A3BA5" w:rsidRPr="00FA3B7B" w:rsidRDefault="006A3BA5" w:rsidP="00B7755B">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25398B83" w14:textId="6ECACB26"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2BA9E3BA"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5738501E"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57C2250" w14:textId="74E0598D" w:rsidR="006A3BA5" w:rsidRPr="00FA3B7B" w:rsidRDefault="006A3BA5" w:rsidP="00B7755B">
            <w:pPr>
              <w:spacing w:line="240" w:lineRule="auto"/>
              <w:ind w:firstLine="0"/>
              <w:jc w:val="center"/>
            </w:pPr>
            <w:r w:rsidRPr="00FA3B7B">
              <w:rPr>
                <w:rFonts w:eastAsia="Microsoft Sans Serif"/>
                <w:sz w:val="18"/>
              </w:rPr>
              <w:t>INFEXP</w:t>
            </w:r>
          </w:p>
        </w:tc>
        <w:tc>
          <w:tcPr>
            <w:tcW w:w="2117" w:type="dxa"/>
            <w:tcBorders>
              <w:top w:val="single" w:sz="4" w:space="0" w:color="000000"/>
              <w:left w:val="single" w:sz="4" w:space="0" w:color="000000"/>
              <w:bottom w:val="single" w:sz="4" w:space="0" w:color="000000"/>
              <w:right w:val="single" w:sz="4" w:space="0" w:color="000000"/>
            </w:tcBorders>
            <w:vAlign w:val="center"/>
          </w:tcPr>
          <w:p w14:paraId="263D1BB3" w14:textId="5DD87407" w:rsidR="006A3BA5" w:rsidRPr="00FA3B7B" w:rsidRDefault="006A3BA5" w:rsidP="00B7755B">
            <w:pPr>
              <w:spacing w:line="240" w:lineRule="auto"/>
              <w:ind w:firstLine="0"/>
              <w:jc w:val="center"/>
            </w:pPr>
            <w:r w:rsidRPr="00FA3B7B">
              <w:rPr>
                <w:rFonts w:eastAsia="Microsoft Sans Serif"/>
                <w:sz w:val="16"/>
              </w:rPr>
              <w:t>Exponent in infiltration equation</w:t>
            </w:r>
          </w:p>
        </w:tc>
        <w:tc>
          <w:tcPr>
            <w:tcW w:w="533" w:type="dxa"/>
            <w:tcBorders>
              <w:top w:val="single" w:sz="4" w:space="0" w:color="000000"/>
              <w:left w:val="single" w:sz="4" w:space="0" w:color="000000"/>
              <w:bottom w:val="single" w:sz="4" w:space="0" w:color="000000"/>
              <w:right w:val="single" w:sz="4" w:space="0" w:color="000000"/>
            </w:tcBorders>
            <w:vAlign w:val="center"/>
          </w:tcPr>
          <w:p w14:paraId="115C6431" w14:textId="53E8097B"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207C6E31" w14:textId="07C0A4D4" w:rsidR="006A3BA5" w:rsidRPr="00FA3B7B" w:rsidRDefault="006A3BA5" w:rsidP="00B7755B">
            <w:pPr>
              <w:spacing w:line="240" w:lineRule="auto"/>
              <w:ind w:firstLine="0"/>
              <w:jc w:val="center"/>
            </w:pPr>
            <w:r w:rsidRPr="00FA3B7B">
              <w:rPr>
                <w:rFonts w:eastAsia="Microsoft Sans Serif"/>
                <w:sz w:val="16"/>
              </w:rPr>
              <w:t>2</w:t>
            </w:r>
          </w:p>
        </w:tc>
        <w:tc>
          <w:tcPr>
            <w:tcW w:w="846" w:type="dxa"/>
            <w:tcBorders>
              <w:top w:val="single" w:sz="4" w:space="0" w:color="000000"/>
              <w:left w:val="single" w:sz="4" w:space="0" w:color="000000"/>
              <w:bottom w:val="single" w:sz="4" w:space="0" w:color="000000"/>
              <w:right w:val="single" w:sz="4" w:space="0" w:color="000000"/>
            </w:tcBorders>
            <w:vAlign w:val="center"/>
          </w:tcPr>
          <w:p w14:paraId="609BFEBA" w14:textId="04801723" w:rsidR="006A3BA5" w:rsidRPr="00FA3B7B" w:rsidRDefault="006A3BA5" w:rsidP="00B7755B">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5B8816DC" w14:textId="41043D15" w:rsidR="006A3BA5" w:rsidRPr="00FA3B7B" w:rsidRDefault="006A3BA5" w:rsidP="00B7755B">
            <w:pPr>
              <w:spacing w:line="240" w:lineRule="auto"/>
              <w:ind w:firstLine="0"/>
              <w:jc w:val="center"/>
            </w:pPr>
            <w:r w:rsidRPr="00FA3B7B">
              <w:rPr>
                <w:rFonts w:eastAsia="Microsoft Sans Serif"/>
                <w:sz w:val="16"/>
              </w:rPr>
              <w:t>Soils variability</w:t>
            </w:r>
          </w:p>
        </w:tc>
        <w:tc>
          <w:tcPr>
            <w:tcW w:w="1057" w:type="dxa"/>
            <w:tcBorders>
              <w:top w:val="single" w:sz="4" w:space="0" w:color="000000"/>
              <w:left w:val="single" w:sz="4" w:space="0" w:color="000000"/>
              <w:bottom w:val="single" w:sz="4" w:space="0" w:color="000000"/>
              <w:right w:val="single" w:sz="4" w:space="0" w:color="auto"/>
            </w:tcBorders>
            <w:vAlign w:val="center"/>
          </w:tcPr>
          <w:p w14:paraId="0EE1E857" w14:textId="5AA81E47" w:rsidR="006A3BA5" w:rsidRPr="00FA3B7B" w:rsidRDefault="006A3BA5" w:rsidP="00B7755B">
            <w:pPr>
              <w:spacing w:line="240" w:lineRule="auto"/>
              <w:ind w:firstLine="0"/>
              <w:jc w:val="center"/>
            </w:pPr>
            <w:r w:rsidRPr="00FA3B7B">
              <w:rPr>
                <w:rFonts w:eastAsia="Microsoft Sans Serif"/>
                <w:sz w:val="16"/>
              </w:rPr>
              <w:t>Default to 2.0</w:t>
            </w:r>
          </w:p>
        </w:tc>
      </w:tr>
      <w:tr w:rsidR="006A3BA5" w:rsidRPr="00FA3B7B" w14:paraId="02CB37A0"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66664EB" w14:textId="7E9E66DA" w:rsidR="006A3BA5" w:rsidRPr="00FA3B7B" w:rsidRDefault="006A3BA5" w:rsidP="00B7755B">
            <w:pPr>
              <w:spacing w:line="240" w:lineRule="auto"/>
              <w:ind w:firstLine="0"/>
              <w:jc w:val="center"/>
            </w:pPr>
            <w:r w:rsidRPr="00FA3B7B">
              <w:rPr>
                <w:rFonts w:eastAsia="Microsoft Sans Serif"/>
                <w:sz w:val="18"/>
              </w:rPr>
              <w:t>INFILD</w:t>
            </w:r>
          </w:p>
        </w:tc>
        <w:tc>
          <w:tcPr>
            <w:tcW w:w="2117" w:type="dxa"/>
            <w:tcBorders>
              <w:top w:val="single" w:sz="4" w:space="0" w:color="000000"/>
              <w:left w:val="single" w:sz="4" w:space="0" w:color="000000"/>
              <w:bottom w:val="single" w:sz="4" w:space="0" w:color="000000"/>
              <w:right w:val="single" w:sz="4" w:space="0" w:color="000000"/>
            </w:tcBorders>
            <w:vAlign w:val="center"/>
          </w:tcPr>
          <w:p w14:paraId="413A52EE" w14:textId="1DDCA9F7" w:rsidR="006A3BA5" w:rsidRPr="00FA3B7B" w:rsidRDefault="006A3BA5" w:rsidP="00B7755B">
            <w:pPr>
              <w:spacing w:line="240" w:lineRule="auto"/>
              <w:ind w:firstLine="0"/>
              <w:jc w:val="center"/>
            </w:pPr>
            <w:r w:rsidRPr="00FA3B7B">
              <w:rPr>
                <w:rFonts w:eastAsia="Microsoft Sans Serif"/>
                <w:sz w:val="16"/>
              </w:rPr>
              <w:t>Ratio of max/mean</w:t>
            </w:r>
          </w:p>
          <w:p w14:paraId="758C39D7" w14:textId="35712A72" w:rsidR="006A3BA5" w:rsidRPr="00FA3B7B" w:rsidRDefault="006A3BA5" w:rsidP="00B7755B">
            <w:pPr>
              <w:spacing w:line="240" w:lineRule="auto"/>
              <w:ind w:firstLine="0"/>
              <w:jc w:val="center"/>
            </w:pPr>
            <w:r w:rsidRPr="00FA3B7B">
              <w:rPr>
                <w:rFonts w:eastAsia="Microsoft Sans Serif"/>
                <w:sz w:val="16"/>
              </w:rPr>
              <w:t>infiltration capacities</w:t>
            </w:r>
          </w:p>
        </w:tc>
        <w:tc>
          <w:tcPr>
            <w:tcW w:w="533" w:type="dxa"/>
            <w:tcBorders>
              <w:top w:val="single" w:sz="4" w:space="0" w:color="000000"/>
              <w:left w:val="single" w:sz="4" w:space="0" w:color="000000"/>
              <w:bottom w:val="single" w:sz="4" w:space="0" w:color="000000"/>
              <w:right w:val="single" w:sz="4" w:space="0" w:color="000000"/>
            </w:tcBorders>
            <w:vAlign w:val="center"/>
          </w:tcPr>
          <w:p w14:paraId="1F93F4F4" w14:textId="5176165A"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0A28F442" w14:textId="3A446AB7" w:rsidR="006A3BA5" w:rsidRPr="00FA3B7B" w:rsidRDefault="006A3BA5" w:rsidP="00B7755B">
            <w:pPr>
              <w:spacing w:line="240" w:lineRule="auto"/>
              <w:ind w:firstLine="0"/>
              <w:jc w:val="center"/>
            </w:pPr>
            <w:r w:rsidRPr="00FA3B7B">
              <w:rPr>
                <w:rFonts w:eastAsia="Microsoft Sans Serif"/>
                <w:sz w:val="16"/>
              </w:rPr>
              <w:t>2</w:t>
            </w:r>
          </w:p>
        </w:tc>
        <w:tc>
          <w:tcPr>
            <w:tcW w:w="846" w:type="dxa"/>
            <w:tcBorders>
              <w:top w:val="single" w:sz="4" w:space="0" w:color="000000"/>
              <w:left w:val="single" w:sz="4" w:space="0" w:color="000000"/>
              <w:bottom w:val="single" w:sz="4" w:space="0" w:color="000000"/>
              <w:right w:val="single" w:sz="4" w:space="0" w:color="000000"/>
            </w:tcBorders>
            <w:vAlign w:val="center"/>
          </w:tcPr>
          <w:p w14:paraId="602F439E" w14:textId="6DBEB729" w:rsidR="006A3BA5" w:rsidRPr="00FA3B7B" w:rsidRDefault="006A3BA5" w:rsidP="00B7755B">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1041F4B8" w14:textId="48858114" w:rsidR="006A3BA5" w:rsidRPr="00FA3B7B" w:rsidRDefault="006A3BA5" w:rsidP="00B7755B">
            <w:pPr>
              <w:spacing w:line="240" w:lineRule="auto"/>
              <w:ind w:firstLine="0"/>
              <w:jc w:val="center"/>
            </w:pPr>
            <w:r w:rsidRPr="00FA3B7B">
              <w:rPr>
                <w:rFonts w:eastAsia="Microsoft Sans Serif"/>
                <w:sz w:val="16"/>
              </w:rPr>
              <w:t>Soils variability</w:t>
            </w:r>
          </w:p>
        </w:tc>
        <w:tc>
          <w:tcPr>
            <w:tcW w:w="1057" w:type="dxa"/>
            <w:tcBorders>
              <w:top w:val="single" w:sz="4" w:space="0" w:color="000000"/>
              <w:left w:val="single" w:sz="4" w:space="0" w:color="000000"/>
              <w:bottom w:val="single" w:sz="4" w:space="0" w:color="000000"/>
              <w:right w:val="single" w:sz="4" w:space="0" w:color="auto"/>
            </w:tcBorders>
            <w:vAlign w:val="center"/>
          </w:tcPr>
          <w:p w14:paraId="4D55F509" w14:textId="44B5A65F" w:rsidR="006A3BA5" w:rsidRPr="00FA3B7B" w:rsidRDefault="006A3BA5" w:rsidP="00B7755B">
            <w:pPr>
              <w:spacing w:line="240" w:lineRule="auto"/>
              <w:ind w:firstLine="0"/>
              <w:jc w:val="center"/>
            </w:pPr>
            <w:r w:rsidRPr="00FA3B7B">
              <w:rPr>
                <w:rFonts w:eastAsia="Microsoft Sans Serif"/>
                <w:sz w:val="16"/>
              </w:rPr>
              <w:t>Default to 2.0</w:t>
            </w:r>
          </w:p>
        </w:tc>
      </w:tr>
      <w:tr w:rsidR="006A3BA5" w:rsidRPr="00FA3B7B" w14:paraId="414F4311" w14:textId="77777777" w:rsidTr="00B7755B">
        <w:trPr>
          <w:trHeight w:val="554"/>
        </w:trPr>
        <w:tc>
          <w:tcPr>
            <w:tcW w:w="956" w:type="dxa"/>
            <w:tcBorders>
              <w:top w:val="single" w:sz="4" w:space="0" w:color="000000"/>
              <w:left w:val="single" w:sz="4" w:space="0" w:color="auto"/>
              <w:bottom w:val="single" w:sz="4" w:space="0" w:color="000000"/>
              <w:right w:val="single" w:sz="4" w:space="0" w:color="000000"/>
            </w:tcBorders>
            <w:vAlign w:val="center"/>
          </w:tcPr>
          <w:p w14:paraId="4921AC32" w14:textId="07BC56A5" w:rsidR="006A3BA5" w:rsidRPr="00FA3B7B" w:rsidRDefault="006A3BA5" w:rsidP="00B7755B">
            <w:pPr>
              <w:spacing w:line="240" w:lineRule="auto"/>
              <w:ind w:firstLine="0"/>
              <w:jc w:val="center"/>
            </w:pPr>
            <w:r w:rsidRPr="00FA3B7B">
              <w:rPr>
                <w:rFonts w:eastAsia="Microsoft Sans Serif"/>
                <w:sz w:val="18"/>
              </w:rPr>
              <w:t>DEEPFR</w:t>
            </w:r>
          </w:p>
        </w:tc>
        <w:tc>
          <w:tcPr>
            <w:tcW w:w="2117" w:type="dxa"/>
            <w:tcBorders>
              <w:top w:val="single" w:sz="4" w:space="0" w:color="000000"/>
              <w:left w:val="single" w:sz="4" w:space="0" w:color="000000"/>
              <w:bottom w:val="single" w:sz="4" w:space="0" w:color="000000"/>
              <w:right w:val="single" w:sz="4" w:space="0" w:color="000000"/>
            </w:tcBorders>
            <w:vAlign w:val="center"/>
          </w:tcPr>
          <w:p w14:paraId="2BD7E76A" w14:textId="5F549A08" w:rsidR="006A3BA5" w:rsidRPr="00FA3B7B" w:rsidRDefault="006A3BA5" w:rsidP="00B7755B">
            <w:pPr>
              <w:spacing w:line="240" w:lineRule="auto"/>
              <w:ind w:firstLine="0"/>
              <w:jc w:val="center"/>
            </w:pPr>
            <w:r w:rsidRPr="00FA3B7B">
              <w:rPr>
                <w:rFonts w:eastAsia="Microsoft Sans Serif"/>
                <w:sz w:val="16"/>
              </w:rPr>
              <w:t>Fraction of GW inflow to deep recharge</w:t>
            </w:r>
          </w:p>
        </w:tc>
        <w:tc>
          <w:tcPr>
            <w:tcW w:w="533" w:type="dxa"/>
            <w:tcBorders>
              <w:top w:val="single" w:sz="4" w:space="0" w:color="000000"/>
              <w:left w:val="single" w:sz="4" w:space="0" w:color="000000"/>
              <w:bottom w:val="single" w:sz="4" w:space="0" w:color="000000"/>
              <w:right w:val="single" w:sz="4" w:space="0" w:color="000000"/>
            </w:tcBorders>
            <w:vAlign w:val="center"/>
          </w:tcPr>
          <w:p w14:paraId="14D5918C" w14:textId="4BA6178C"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603D58A3" w14:textId="59EAA3FB" w:rsidR="006A3BA5" w:rsidRPr="00FA3B7B" w:rsidRDefault="006A3BA5" w:rsidP="00B7755B">
            <w:pPr>
              <w:spacing w:line="240" w:lineRule="auto"/>
              <w:ind w:firstLine="0"/>
              <w:jc w:val="center"/>
            </w:pPr>
            <w:r w:rsidRPr="00FA3B7B">
              <w:rPr>
                <w:rFonts w:eastAsia="Microsoft Sans Serif"/>
                <w:sz w:val="16"/>
              </w:rPr>
              <w:t>0.00 - 0.</w:t>
            </w:r>
            <w:r>
              <w:rPr>
                <w:rFonts w:eastAsia="Microsoft Sans Serif"/>
                <w:sz w:val="16"/>
              </w:rPr>
              <w:t>075</w:t>
            </w:r>
          </w:p>
        </w:tc>
        <w:tc>
          <w:tcPr>
            <w:tcW w:w="846" w:type="dxa"/>
            <w:tcBorders>
              <w:top w:val="single" w:sz="4" w:space="0" w:color="000000"/>
              <w:left w:val="single" w:sz="4" w:space="0" w:color="000000"/>
              <w:bottom w:val="single" w:sz="4" w:space="0" w:color="000000"/>
              <w:right w:val="single" w:sz="4" w:space="0" w:color="000000"/>
            </w:tcBorders>
            <w:vAlign w:val="center"/>
          </w:tcPr>
          <w:p w14:paraId="2C7E4892" w14:textId="3DE22C41" w:rsidR="006A3BA5" w:rsidRPr="00FA3B7B" w:rsidRDefault="006A3BA5" w:rsidP="00B7755B">
            <w:pPr>
              <w:spacing w:line="240" w:lineRule="auto"/>
              <w:ind w:firstLine="0"/>
              <w:jc w:val="center"/>
            </w:pPr>
            <w:r w:rsidRPr="00FA3B7B">
              <w:rPr>
                <w:rFonts w:eastAsia="Microsoft Sans Serif"/>
                <w:sz w:val="16"/>
              </w:rPr>
              <w:t>0.00 - 0.50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03B2DD56" w14:textId="28C87DA6" w:rsidR="006A3BA5" w:rsidRPr="00FA3B7B" w:rsidRDefault="006A3BA5" w:rsidP="00B7755B">
            <w:pPr>
              <w:spacing w:line="240" w:lineRule="auto"/>
              <w:ind w:firstLine="0"/>
              <w:jc w:val="center"/>
            </w:pPr>
            <w:r w:rsidRPr="00FA3B7B">
              <w:rPr>
                <w:rFonts w:eastAsia="Microsoft Sans Serif"/>
                <w:sz w:val="16"/>
              </w:rPr>
              <w:t>Geology, groundwater recharge</w:t>
            </w:r>
          </w:p>
        </w:tc>
        <w:tc>
          <w:tcPr>
            <w:tcW w:w="1057" w:type="dxa"/>
            <w:tcBorders>
              <w:top w:val="single" w:sz="4" w:space="0" w:color="000000"/>
              <w:left w:val="single" w:sz="4" w:space="0" w:color="000000"/>
              <w:bottom w:val="single" w:sz="4" w:space="0" w:color="000000"/>
              <w:right w:val="single" w:sz="4" w:space="0" w:color="auto"/>
            </w:tcBorders>
            <w:vAlign w:val="center"/>
          </w:tcPr>
          <w:p w14:paraId="7FE1ECFA" w14:textId="2E892073"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5E5D6DF2"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18CCADF5" w14:textId="5DAE98C4" w:rsidR="006A3BA5" w:rsidRPr="00FA3B7B" w:rsidRDefault="006A3BA5" w:rsidP="00B7755B">
            <w:pPr>
              <w:spacing w:line="240" w:lineRule="auto"/>
              <w:ind w:firstLine="0"/>
              <w:jc w:val="center"/>
            </w:pPr>
            <w:r w:rsidRPr="00FA3B7B">
              <w:rPr>
                <w:rFonts w:eastAsia="Microsoft Sans Serif"/>
                <w:sz w:val="18"/>
              </w:rPr>
              <w:t>BASETP</w:t>
            </w:r>
          </w:p>
        </w:tc>
        <w:tc>
          <w:tcPr>
            <w:tcW w:w="2117" w:type="dxa"/>
            <w:tcBorders>
              <w:top w:val="single" w:sz="4" w:space="0" w:color="000000"/>
              <w:left w:val="single" w:sz="4" w:space="0" w:color="000000"/>
              <w:bottom w:val="single" w:sz="4" w:space="0" w:color="000000"/>
              <w:right w:val="single" w:sz="4" w:space="0" w:color="000000"/>
            </w:tcBorders>
            <w:vAlign w:val="center"/>
          </w:tcPr>
          <w:p w14:paraId="7F3A4E1E" w14:textId="0E2791DD" w:rsidR="006A3BA5" w:rsidRPr="00FA3B7B" w:rsidRDefault="006A3BA5" w:rsidP="00B7755B">
            <w:pPr>
              <w:spacing w:line="240" w:lineRule="auto"/>
              <w:ind w:firstLine="0"/>
              <w:jc w:val="center"/>
            </w:pPr>
            <w:r w:rsidRPr="00FA3B7B">
              <w:rPr>
                <w:rFonts w:eastAsia="Microsoft Sans Serif"/>
                <w:sz w:val="16"/>
              </w:rPr>
              <w:t>Fraction of remaining ET from baseflow</w:t>
            </w:r>
          </w:p>
        </w:tc>
        <w:tc>
          <w:tcPr>
            <w:tcW w:w="533" w:type="dxa"/>
            <w:tcBorders>
              <w:top w:val="single" w:sz="4" w:space="0" w:color="000000"/>
              <w:left w:val="single" w:sz="4" w:space="0" w:color="000000"/>
              <w:bottom w:val="single" w:sz="4" w:space="0" w:color="000000"/>
              <w:right w:val="single" w:sz="4" w:space="0" w:color="000000"/>
            </w:tcBorders>
            <w:vAlign w:val="center"/>
          </w:tcPr>
          <w:p w14:paraId="7AD3C4FD" w14:textId="1F138C07"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293913ED" w14:textId="4BEF999F"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 xml:space="preserve">008 </w:t>
            </w:r>
            <w:r w:rsidRPr="00FA3B7B">
              <w:rPr>
                <w:rFonts w:eastAsia="Microsoft Sans Serif"/>
                <w:sz w:val="16"/>
              </w:rPr>
              <w:t>- 0.</w:t>
            </w:r>
            <w:r>
              <w:rPr>
                <w:rFonts w:eastAsia="Microsoft Sans Serif"/>
                <w:sz w:val="16"/>
              </w:rPr>
              <w:t>124</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0DBE21E0" w14:textId="41E541A0" w:rsidR="006A3BA5" w:rsidRPr="00FA3B7B" w:rsidRDefault="006A3BA5" w:rsidP="00B7755B">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52263962" w14:textId="1313814D" w:rsidR="006A3BA5" w:rsidRPr="00FA3B7B" w:rsidRDefault="006A3BA5" w:rsidP="00B7755B">
            <w:pPr>
              <w:spacing w:line="240" w:lineRule="auto"/>
              <w:ind w:firstLine="0"/>
              <w:jc w:val="center"/>
            </w:pPr>
            <w:r w:rsidRPr="00FA3B7B">
              <w:rPr>
                <w:rFonts w:eastAsia="Microsoft Sans Serif"/>
                <w:sz w:val="16"/>
              </w:rPr>
              <w:t>Riparian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1F74487C" w14:textId="6E542935"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748F3D32"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414FB6FA" w14:textId="2DBDC5F9" w:rsidR="006A3BA5" w:rsidRPr="00FA3B7B" w:rsidRDefault="006A3BA5" w:rsidP="00B7755B">
            <w:pPr>
              <w:spacing w:line="240" w:lineRule="auto"/>
              <w:ind w:firstLine="0"/>
              <w:jc w:val="center"/>
            </w:pPr>
            <w:r w:rsidRPr="00FA3B7B">
              <w:rPr>
                <w:rFonts w:eastAsia="Microsoft Sans Serif"/>
                <w:sz w:val="18"/>
              </w:rPr>
              <w:t>AGWETP</w:t>
            </w:r>
          </w:p>
        </w:tc>
        <w:tc>
          <w:tcPr>
            <w:tcW w:w="2117" w:type="dxa"/>
            <w:tcBorders>
              <w:top w:val="single" w:sz="4" w:space="0" w:color="000000"/>
              <w:left w:val="single" w:sz="4" w:space="0" w:color="000000"/>
              <w:bottom w:val="single" w:sz="4" w:space="0" w:color="000000"/>
              <w:right w:val="single" w:sz="4" w:space="0" w:color="000000"/>
            </w:tcBorders>
            <w:vAlign w:val="center"/>
          </w:tcPr>
          <w:p w14:paraId="2A2B7B66" w14:textId="6460B4B3" w:rsidR="006A3BA5" w:rsidRPr="00FA3B7B" w:rsidRDefault="006A3BA5" w:rsidP="00B7755B">
            <w:pPr>
              <w:spacing w:line="240" w:lineRule="auto"/>
              <w:ind w:firstLine="0"/>
              <w:jc w:val="center"/>
            </w:pPr>
            <w:r w:rsidRPr="00FA3B7B">
              <w:rPr>
                <w:rFonts w:eastAsia="Microsoft Sans Serif"/>
                <w:sz w:val="16"/>
              </w:rPr>
              <w:t>Fraction of remaining ET from active GW</w:t>
            </w:r>
          </w:p>
        </w:tc>
        <w:tc>
          <w:tcPr>
            <w:tcW w:w="533" w:type="dxa"/>
            <w:tcBorders>
              <w:top w:val="single" w:sz="4" w:space="0" w:color="000000"/>
              <w:left w:val="single" w:sz="4" w:space="0" w:color="000000"/>
              <w:bottom w:val="single" w:sz="4" w:space="0" w:color="000000"/>
              <w:right w:val="single" w:sz="4" w:space="0" w:color="000000"/>
            </w:tcBorders>
            <w:vAlign w:val="center"/>
          </w:tcPr>
          <w:p w14:paraId="6129C514" w14:textId="6D012FA9"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1A7A85FB" w14:textId="618E512A" w:rsidR="006A3BA5" w:rsidRPr="00FA3B7B" w:rsidRDefault="006A3BA5" w:rsidP="00B7755B">
            <w:pPr>
              <w:spacing w:line="240" w:lineRule="auto"/>
              <w:ind w:firstLine="0"/>
              <w:jc w:val="center"/>
            </w:pPr>
            <w:r>
              <w:rPr>
                <w:rFonts w:eastAsia="Microsoft Sans Serif"/>
                <w:sz w:val="16"/>
              </w:rPr>
              <w:t>0.008 – 0.195</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6972AF5E" w14:textId="2BCCB251" w:rsidR="006A3BA5" w:rsidRPr="00FA3B7B" w:rsidRDefault="006A3BA5" w:rsidP="00B7755B">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6FBEAA66" w14:textId="66E1A324" w:rsidR="006A3BA5" w:rsidRPr="00FA3B7B" w:rsidRDefault="006A3BA5" w:rsidP="00B7755B">
            <w:pPr>
              <w:spacing w:line="240" w:lineRule="auto"/>
              <w:ind w:firstLine="0"/>
              <w:jc w:val="center"/>
            </w:pPr>
            <w:r w:rsidRPr="00FA3B7B">
              <w:rPr>
                <w:rFonts w:eastAsia="Microsoft Sans Serif"/>
                <w:sz w:val="16"/>
              </w:rPr>
              <w:t>Marsh/wetlands extent</w:t>
            </w:r>
          </w:p>
        </w:tc>
        <w:tc>
          <w:tcPr>
            <w:tcW w:w="1057" w:type="dxa"/>
            <w:tcBorders>
              <w:top w:val="single" w:sz="4" w:space="0" w:color="000000"/>
              <w:left w:val="single" w:sz="4" w:space="0" w:color="000000"/>
              <w:bottom w:val="single" w:sz="4" w:space="0" w:color="000000"/>
              <w:right w:val="single" w:sz="4" w:space="0" w:color="auto"/>
            </w:tcBorders>
            <w:vAlign w:val="center"/>
          </w:tcPr>
          <w:p w14:paraId="009BF190" w14:textId="793C947C" w:rsidR="006A3BA5" w:rsidRPr="00FA3B7B" w:rsidRDefault="006A3BA5" w:rsidP="00B7755B">
            <w:pPr>
              <w:spacing w:line="240" w:lineRule="auto"/>
              <w:ind w:firstLine="0"/>
              <w:jc w:val="center"/>
            </w:pPr>
            <w:r w:rsidRPr="00FA3B7B">
              <w:rPr>
                <w:rFonts w:eastAsia="Microsoft Sans Serif"/>
                <w:sz w:val="16"/>
              </w:rPr>
              <w:t>Calibration</w:t>
            </w:r>
          </w:p>
        </w:tc>
      </w:tr>
      <w:tr w:rsidR="00593976" w:rsidRPr="00FA3B7B" w14:paraId="353A141D"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07B7E788" w14:textId="7559B33C" w:rsidR="00593976" w:rsidRPr="00FA3B7B" w:rsidRDefault="00593976" w:rsidP="003833D4">
            <w:pPr>
              <w:spacing w:line="240" w:lineRule="auto"/>
              <w:ind w:firstLine="0"/>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6A3BA5" w:rsidRPr="00FA3B7B" w14:paraId="27661E77" w14:textId="77777777" w:rsidTr="00B7755B">
        <w:trPr>
          <w:trHeight w:val="554"/>
        </w:trPr>
        <w:tc>
          <w:tcPr>
            <w:tcW w:w="956" w:type="dxa"/>
            <w:tcBorders>
              <w:top w:val="single" w:sz="4" w:space="0" w:color="000000"/>
              <w:left w:val="single" w:sz="4" w:space="0" w:color="auto"/>
              <w:bottom w:val="single" w:sz="4" w:space="0" w:color="000000"/>
              <w:right w:val="single" w:sz="4" w:space="0" w:color="000000"/>
            </w:tcBorders>
            <w:vAlign w:val="center"/>
          </w:tcPr>
          <w:p w14:paraId="10226FDC" w14:textId="7AE964EC" w:rsidR="006A3BA5" w:rsidRPr="00FA3B7B" w:rsidRDefault="006A3BA5" w:rsidP="00B7755B">
            <w:pPr>
              <w:spacing w:line="240" w:lineRule="auto"/>
              <w:ind w:firstLine="0"/>
              <w:jc w:val="center"/>
            </w:pPr>
            <w:r w:rsidRPr="00FA3B7B">
              <w:rPr>
                <w:rFonts w:eastAsia="Microsoft Sans Serif"/>
                <w:sz w:val="18"/>
              </w:rPr>
              <w:t>CEPSC</w:t>
            </w:r>
          </w:p>
        </w:tc>
        <w:tc>
          <w:tcPr>
            <w:tcW w:w="2117" w:type="dxa"/>
            <w:tcBorders>
              <w:top w:val="single" w:sz="4" w:space="0" w:color="000000"/>
              <w:left w:val="single" w:sz="4" w:space="0" w:color="000000"/>
              <w:bottom w:val="single" w:sz="4" w:space="0" w:color="000000"/>
              <w:right w:val="single" w:sz="4" w:space="0" w:color="000000"/>
            </w:tcBorders>
            <w:vAlign w:val="center"/>
          </w:tcPr>
          <w:p w14:paraId="1429FDCD" w14:textId="66D1B3A8" w:rsidR="006A3BA5" w:rsidRPr="00FA3B7B" w:rsidRDefault="006A3BA5" w:rsidP="00B7755B">
            <w:pPr>
              <w:spacing w:line="240" w:lineRule="auto"/>
              <w:ind w:firstLine="0"/>
              <w:jc w:val="center"/>
            </w:pPr>
            <w:r w:rsidRPr="00FA3B7B">
              <w:rPr>
                <w:rFonts w:eastAsia="Microsoft Sans Serif"/>
                <w:sz w:val="16"/>
              </w:rPr>
              <w:t>Interception storage capacity</w:t>
            </w:r>
          </w:p>
        </w:tc>
        <w:tc>
          <w:tcPr>
            <w:tcW w:w="533" w:type="dxa"/>
            <w:tcBorders>
              <w:top w:val="single" w:sz="4" w:space="0" w:color="000000"/>
              <w:left w:val="single" w:sz="4" w:space="0" w:color="000000"/>
              <w:bottom w:val="single" w:sz="4" w:space="0" w:color="000000"/>
              <w:right w:val="single" w:sz="4" w:space="0" w:color="000000"/>
            </w:tcBorders>
            <w:vAlign w:val="center"/>
          </w:tcPr>
          <w:p w14:paraId="29FA61C3" w14:textId="15E6330A"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058549D7" w14:textId="2341925B" w:rsidR="006A3BA5" w:rsidRPr="00FA3B7B" w:rsidRDefault="007017CB" w:rsidP="00B7755B">
            <w:pPr>
              <w:spacing w:line="240" w:lineRule="auto"/>
              <w:ind w:firstLine="0"/>
              <w:jc w:val="center"/>
            </w:pPr>
            <w:r>
              <w:rPr>
                <w:rFonts w:eastAsia="Microsoft Sans Serif"/>
                <w:sz w:val="16"/>
              </w:rPr>
              <w:t>0.04 – 0.40</w:t>
            </w:r>
            <w:r w:rsidR="006A3BA5" w:rsidRPr="00FA3B7B">
              <w:rPr>
                <w:rFonts w:eastAsia="Microsoft Sans Serif"/>
                <w:sz w:val="16"/>
                <w:vertAlign w:val="superscript"/>
              </w:rPr>
              <w:t>b</w:t>
            </w:r>
          </w:p>
        </w:tc>
        <w:tc>
          <w:tcPr>
            <w:tcW w:w="846" w:type="dxa"/>
            <w:tcBorders>
              <w:top w:val="single" w:sz="4" w:space="0" w:color="000000"/>
              <w:left w:val="single" w:sz="4" w:space="0" w:color="000000"/>
              <w:bottom w:val="single" w:sz="4" w:space="0" w:color="000000"/>
              <w:right w:val="single" w:sz="4" w:space="0" w:color="000000"/>
            </w:tcBorders>
            <w:vAlign w:val="center"/>
          </w:tcPr>
          <w:p w14:paraId="656E61F8" w14:textId="3C813DBC" w:rsidR="006A3BA5" w:rsidRPr="00FA3B7B" w:rsidRDefault="006A3BA5" w:rsidP="00B7755B">
            <w:pPr>
              <w:spacing w:line="240" w:lineRule="auto"/>
              <w:ind w:firstLine="0"/>
              <w:jc w:val="center"/>
            </w:pPr>
            <w:r w:rsidRPr="00FA3B7B">
              <w:rPr>
                <w:rFonts w:eastAsia="Microsoft Sans Serif"/>
                <w:sz w:val="16"/>
              </w:rPr>
              <w:t>0.01 - 0.40</w:t>
            </w:r>
          </w:p>
        </w:tc>
        <w:tc>
          <w:tcPr>
            <w:tcW w:w="1670" w:type="dxa"/>
            <w:tcBorders>
              <w:top w:val="single" w:sz="4" w:space="0" w:color="000000"/>
              <w:left w:val="single" w:sz="4" w:space="0" w:color="000000"/>
              <w:bottom w:val="single" w:sz="4" w:space="0" w:color="000000"/>
              <w:right w:val="single" w:sz="4" w:space="0" w:color="000000"/>
            </w:tcBorders>
            <w:vAlign w:val="center"/>
          </w:tcPr>
          <w:p w14:paraId="56B14F05" w14:textId="452A1D87" w:rsidR="006A3BA5" w:rsidRPr="00FA3B7B" w:rsidRDefault="006A3BA5" w:rsidP="00B7755B">
            <w:pPr>
              <w:spacing w:line="240" w:lineRule="auto"/>
              <w:ind w:firstLine="0"/>
              <w:jc w:val="center"/>
            </w:pPr>
            <w:r w:rsidRPr="00FA3B7B">
              <w:rPr>
                <w:rFonts w:eastAsia="Microsoft Sans Serif"/>
                <w:sz w:val="16"/>
              </w:rPr>
              <w:t>Vegetation, type/density,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6B314A2E" w14:textId="7BBBA1C6"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799CF0A2"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13AB8410" w14:textId="683A320C" w:rsidR="006A3BA5" w:rsidRPr="00FA3B7B" w:rsidRDefault="006A3BA5" w:rsidP="00B7755B">
            <w:pPr>
              <w:spacing w:line="240" w:lineRule="auto"/>
              <w:ind w:firstLine="0"/>
              <w:jc w:val="center"/>
            </w:pPr>
            <w:r w:rsidRPr="00FA3B7B">
              <w:rPr>
                <w:rFonts w:eastAsia="Microsoft Sans Serif"/>
                <w:sz w:val="18"/>
              </w:rPr>
              <w:lastRenderedPageBreak/>
              <w:t>UZSN</w:t>
            </w:r>
          </w:p>
        </w:tc>
        <w:tc>
          <w:tcPr>
            <w:tcW w:w="2117" w:type="dxa"/>
            <w:tcBorders>
              <w:top w:val="single" w:sz="4" w:space="0" w:color="000000"/>
              <w:left w:val="single" w:sz="4" w:space="0" w:color="000000"/>
              <w:bottom w:val="single" w:sz="4" w:space="0" w:color="000000"/>
              <w:right w:val="single" w:sz="4" w:space="0" w:color="000000"/>
            </w:tcBorders>
            <w:vAlign w:val="center"/>
          </w:tcPr>
          <w:p w14:paraId="35F62292" w14:textId="1B9EDFC9" w:rsidR="006A3BA5" w:rsidRPr="00FA3B7B" w:rsidRDefault="006A3BA5" w:rsidP="00B7755B">
            <w:pPr>
              <w:spacing w:line="240" w:lineRule="auto"/>
              <w:ind w:firstLine="0"/>
              <w:jc w:val="center"/>
            </w:pPr>
            <w:r w:rsidRPr="00FA3B7B">
              <w:rPr>
                <w:rFonts w:eastAsia="Microsoft Sans Serif"/>
                <w:sz w:val="16"/>
              </w:rPr>
              <w:t>Upper zone nominal soil moisture storage</w:t>
            </w:r>
          </w:p>
        </w:tc>
        <w:tc>
          <w:tcPr>
            <w:tcW w:w="533" w:type="dxa"/>
            <w:tcBorders>
              <w:top w:val="single" w:sz="4" w:space="0" w:color="000000"/>
              <w:left w:val="single" w:sz="4" w:space="0" w:color="000000"/>
              <w:bottom w:val="single" w:sz="4" w:space="0" w:color="000000"/>
              <w:right w:val="single" w:sz="4" w:space="0" w:color="000000"/>
            </w:tcBorders>
            <w:vAlign w:val="center"/>
          </w:tcPr>
          <w:p w14:paraId="3E98FCD4" w14:textId="38FBEB4D"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0E2816ED" w14:textId="3973D524" w:rsidR="006A3BA5" w:rsidRPr="00FA3B7B" w:rsidRDefault="007017CB" w:rsidP="00B7755B">
            <w:pPr>
              <w:spacing w:line="240" w:lineRule="auto"/>
              <w:ind w:firstLine="0"/>
              <w:jc w:val="center"/>
            </w:pPr>
            <w:r>
              <w:rPr>
                <w:rFonts w:eastAsia="Microsoft Sans Serif"/>
                <w:sz w:val="16"/>
              </w:rPr>
              <w:t>0.03 – 0.91</w:t>
            </w:r>
            <w:r w:rsidR="006A3BA5" w:rsidRPr="00FA3B7B">
              <w:rPr>
                <w:rFonts w:eastAsia="Microsoft Sans Serif"/>
                <w:sz w:val="16"/>
                <w:vertAlign w:val="superscript"/>
              </w:rPr>
              <w:t>b</w:t>
            </w:r>
          </w:p>
        </w:tc>
        <w:tc>
          <w:tcPr>
            <w:tcW w:w="846" w:type="dxa"/>
            <w:tcBorders>
              <w:top w:val="single" w:sz="4" w:space="0" w:color="000000"/>
              <w:left w:val="single" w:sz="4" w:space="0" w:color="000000"/>
              <w:bottom w:val="single" w:sz="4" w:space="0" w:color="000000"/>
              <w:right w:val="single" w:sz="4" w:space="0" w:color="000000"/>
            </w:tcBorders>
            <w:vAlign w:val="center"/>
          </w:tcPr>
          <w:p w14:paraId="330447A2" w14:textId="1EF94EC6" w:rsidR="006A3BA5" w:rsidRPr="00FA3B7B" w:rsidRDefault="006A3BA5" w:rsidP="00B7755B">
            <w:pPr>
              <w:spacing w:line="240" w:lineRule="auto"/>
              <w:ind w:firstLine="0"/>
              <w:jc w:val="center"/>
            </w:pPr>
            <w:r w:rsidRPr="00FA3B7B">
              <w:rPr>
                <w:rFonts w:eastAsia="Microsoft Sans Serif"/>
                <w:sz w:val="16"/>
              </w:rPr>
              <w:t>0.05 - 2.00</w:t>
            </w:r>
          </w:p>
        </w:tc>
        <w:tc>
          <w:tcPr>
            <w:tcW w:w="1670" w:type="dxa"/>
            <w:tcBorders>
              <w:top w:val="single" w:sz="4" w:space="0" w:color="000000"/>
              <w:left w:val="single" w:sz="4" w:space="0" w:color="000000"/>
              <w:bottom w:val="single" w:sz="4" w:space="0" w:color="000000"/>
              <w:right w:val="single" w:sz="4" w:space="0" w:color="000000"/>
            </w:tcBorders>
            <w:vAlign w:val="center"/>
          </w:tcPr>
          <w:p w14:paraId="463CDAE8" w14:textId="5D4FCA16" w:rsidR="006A3BA5" w:rsidRPr="00FA3B7B" w:rsidRDefault="006A3BA5" w:rsidP="00B7755B">
            <w:pPr>
              <w:spacing w:line="240" w:lineRule="auto"/>
              <w:ind w:firstLine="0"/>
              <w:jc w:val="center"/>
            </w:pPr>
            <w:r w:rsidRPr="00FA3B7B">
              <w:rPr>
                <w:rFonts w:eastAsia="Microsoft Sans Serif"/>
                <w:sz w:val="16"/>
              </w:rPr>
              <w:t>Surface soil conditions,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27A6D3F2" w14:textId="590884C2"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24B5D02E" w14:textId="77777777" w:rsidTr="00B7755B">
        <w:trPr>
          <w:trHeight w:val="917"/>
        </w:trPr>
        <w:tc>
          <w:tcPr>
            <w:tcW w:w="956" w:type="dxa"/>
            <w:tcBorders>
              <w:top w:val="single" w:sz="4" w:space="0" w:color="000000"/>
              <w:left w:val="single" w:sz="4" w:space="0" w:color="auto"/>
              <w:bottom w:val="single" w:sz="4" w:space="0" w:color="000000"/>
              <w:right w:val="single" w:sz="4" w:space="0" w:color="000000"/>
            </w:tcBorders>
            <w:vAlign w:val="center"/>
          </w:tcPr>
          <w:p w14:paraId="14C87E8D" w14:textId="36D9ED5B" w:rsidR="006A3BA5" w:rsidRPr="00FA3B7B" w:rsidRDefault="006A3BA5" w:rsidP="00B7755B">
            <w:pPr>
              <w:spacing w:line="240" w:lineRule="auto"/>
              <w:ind w:firstLine="0"/>
              <w:jc w:val="center"/>
            </w:pPr>
            <w:r w:rsidRPr="00FA3B7B">
              <w:rPr>
                <w:rFonts w:eastAsia="Microsoft Sans Serif"/>
                <w:sz w:val="18"/>
              </w:rPr>
              <w:t>NSUR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6AAB98E6" w14:textId="61737E98" w:rsidR="006A3BA5" w:rsidRPr="00FA3B7B" w:rsidRDefault="006A3BA5" w:rsidP="00B7755B">
            <w:pPr>
              <w:spacing w:line="240" w:lineRule="auto"/>
              <w:ind w:firstLine="0"/>
              <w:jc w:val="center"/>
            </w:pPr>
            <w:r w:rsidRPr="00FA3B7B">
              <w:rPr>
                <w:rFonts w:eastAsia="Microsoft Sans Serif"/>
                <w:sz w:val="16"/>
              </w:rPr>
              <w:t>Manning’s n</w:t>
            </w:r>
          </w:p>
          <w:p w14:paraId="541599CD" w14:textId="26CC7273" w:rsidR="006A3BA5" w:rsidRPr="00FA3B7B" w:rsidRDefault="006A3BA5" w:rsidP="00B7755B">
            <w:pPr>
              <w:spacing w:line="240" w:lineRule="auto"/>
              <w:ind w:firstLine="0"/>
              <w:jc w:val="center"/>
            </w:pPr>
            <w:r w:rsidRPr="00FA3B7B">
              <w:rPr>
                <w:rFonts w:eastAsia="Microsoft Sans Serif"/>
                <w:sz w:val="16"/>
              </w:rPr>
              <w:t>(roughness)</w:t>
            </w:r>
          </w:p>
        </w:tc>
        <w:tc>
          <w:tcPr>
            <w:tcW w:w="533" w:type="dxa"/>
            <w:tcBorders>
              <w:top w:val="single" w:sz="4" w:space="0" w:color="000000"/>
              <w:left w:val="single" w:sz="4" w:space="0" w:color="000000"/>
              <w:bottom w:val="single" w:sz="4" w:space="0" w:color="000000"/>
              <w:right w:val="single" w:sz="4" w:space="0" w:color="000000"/>
            </w:tcBorders>
            <w:vAlign w:val="center"/>
          </w:tcPr>
          <w:p w14:paraId="5BBA3D0A" w14:textId="0C4F6878"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72E95AF6" w14:textId="5D676A08"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w:t>
            </w:r>
            <w:r>
              <w:rPr>
                <w:rFonts w:eastAsia="Microsoft Sans Serif"/>
                <w:sz w:val="16"/>
              </w:rPr>
              <w:t>4</w:t>
            </w:r>
            <w:r w:rsidRPr="00FA3B7B">
              <w:rPr>
                <w:rFonts w:eastAsia="Microsoft Sans Serif"/>
                <w:sz w:val="16"/>
              </w:rPr>
              <w:t xml:space="preserve"> pasture/hay</w:t>
            </w:r>
            <w:r>
              <w:rPr>
                <w:rFonts w:eastAsia="Microsoft Sans Serif"/>
                <w:sz w:val="16"/>
              </w:rPr>
              <w:t>, 0.20</w:t>
            </w:r>
            <w:r w:rsidRPr="00FA3B7B">
              <w:rPr>
                <w:rFonts w:eastAsia="Microsoft Sans Serif"/>
                <w:sz w:val="16"/>
              </w:rPr>
              <w:t xml:space="preserve"> cropland, </w:t>
            </w:r>
            <w:r>
              <w:rPr>
                <w:rFonts w:eastAsia="Microsoft Sans Serif"/>
                <w:sz w:val="16"/>
              </w:rPr>
              <w:t xml:space="preserve">0.15 </w:t>
            </w:r>
            <w:r w:rsidRPr="00FA3B7B">
              <w:rPr>
                <w:rFonts w:eastAsia="Microsoft Sans Serif"/>
                <w:sz w:val="16"/>
              </w:rPr>
              <w:t>res.; 0.</w:t>
            </w:r>
            <w:r>
              <w:rPr>
                <w:rFonts w:eastAsia="Microsoft Sans Serif"/>
                <w:sz w:val="16"/>
              </w:rPr>
              <w:t>1</w:t>
            </w:r>
            <w:r w:rsidRPr="00FA3B7B">
              <w:rPr>
                <w:rFonts w:eastAsia="Microsoft Sans Serif"/>
                <w:sz w:val="16"/>
              </w:rPr>
              <w:t>5 comm.; and 0.10 water</w:t>
            </w:r>
          </w:p>
        </w:tc>
        <w:tc>
          <w:tcPr>
            <w:tcW w:w="846" w:type="dxa"/>
            <w:tcBorders>
              <w:top w:val="single" w:sz="4" w:space="0" w:color="000000"/>
              <w:left w:val="single" w:sz="4" w:space="0" w:color="000000"/>
              <w:bottom w:val="single" w:sz="4" w:space="0" w:color="000000"/>
              <w:right w:val="single" w:sz="4" w:space="0" w:color="000000"/>
            </w:tcBorders>
            <w:vAlign w:val="center"/>
          </w:tcPr>
          <w:p w14:paraId="7D539004" w14:textId="635B95B6" w:rsidR="006A3BA5" w:rsidRPr="00FA3B7B" w:rsidRDefault="006A3BA5" w:rsidP="00B7755B">
            <w:pPr>
              <w:spacing w:line="240" w:lineRule="auto"/>
              <w:ind w:firstLine="0"/>
              <w:jc w:val="center"/>
            </w:pPr>
            <w:r w:rsidRPr="00FA3B7B">
              <w:rPr>
                <w:rFonts w:eastAsia="Microsoft Sans Serif"/>
                <w:sz w:val="16"/>
              </w:rPr>
              <w:t>0.05 - 0.50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09C8E503" w14:textId="4B8B5B08" w:rsidR="006A3BA5" w:rsidRPr="00FA3B7B" w:rsidRDefault="006A3BA5" w:rsidP="003833D4">
            <w:pPr>
              <w:spacing w:line="240" w:lineRule="auto"/>
              <w:ind w:firstLine="0"/>
              <w:jc w:val="center"/>
            </w:pPr>
            <w:r w:rsidRPr="00FA3B7B">
              <w:rPr>
                <w:rFonts w:eastAsia="Microsoft Sans Serif"/>
                <w:sz w:val="16"/>
              </w:rPr>
              <w:t>Surface conditions,</w:t>
            </w:r>
          </w:p>
          <w:p w14:paraId="7B066BCB" w14:textId="3C301BAC" w:rsidR="006A3BA5" w:rsidRPr="00FA3B7B" w:rsidRDefault="006A3BA5" w:rsidP="00B7755B">
            <w:pPr>
              <w:spacing w:line="240" w:lineRule="auto"/>
              <w:ind w:firstLine="0"/>
              <w:jc w:val="center"/>
            </w:pPr>
            <w:r w:rsidRPr="00FA3B7B">
              <w:rPr>
                <w:rFonts w:eastAsia="Microsoft Sans Serif"/>
                <w:sz w:val="16"/>
              </w:rPr>
              <w:t>residue</w:t>
            </w:r>
          </w:p>
        </w:tc>
        <w:tc>
          <w:tcPr>
            <w:tcW w:w="1057" w:type="dxa"/>
            <w:tcBorders>
              <w:top w:val="single" w:sz="4" w:space="0" w:color="000000"/>
              <w:left w:val="single" w:sz="4" w:space="0" w:color="000000"/>
              <w:bottom w:val="single" w:sz="4" w:space="0" w:color="000000"/>
              <w:right w:val="single" w:sz="4" w:space="0" w:color="auto"/>
            </w:tcBorders>
            <w:vAlign w:val="center"/>
          </w:tcPr>
          <w:p w14:paraId="4062446E" w14:textId="1CA26031"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543A1EDE"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6E0048B4" w14:textId="1C50EEF3" w:rsidR="006A3BA5" w:rsidRPr="00FA3B7B" w:rsidRDefault="006A3BA5" w:rsidP="00B7755B">
            <w:pPr>
              <w:spacing w:line="240" w:lineRule="auto"/>
              <w:ind w:firstLine="0"/>
              <w:jc w:val="center"/>
            </w:pPr>
            <w:r w:rsidRPr="00FA3B7B">
              <w:rPr>
                <w:rFonts w:eastAsia="Microsoft Sans Serif"/>
                <w:sz w:val="18"/>
              </w:rPr>
              <w:t>INTFW</w:t>
            </w:r>
          </w:p>
        </w:tc>
        <w:tc>
          <w:tcPr>
            <w:tcW w:w="2117" w:type="dxa"/>
            <w:tcBorders>
              <w:top w:val="single" w:sz="4" w:space="0" w:color="000000"/>
              <w:left w:val="single" w:sz="4" w:space="0" w:color="000000"/>
              <w:bottom w:val="single" w:sz="4" w:space="0" w:color="000000"/>
              <w:right w:val="single" w:sz="4" w:space="0" w:color="000000"/>
            </w:tcBorders>
            <w:vAlign w:val="center"/>
          </w:tcPr>
          <w:p w14:paraId="1BF212FC" w14:textId="67EBAE20" w:rsidR="006A3BA5" w:rsidRPr="00FA3B7B" w:rsidRDefault="006A3BA5" w:rsidP="00B7755B">
            <w:pPr>
              <w:spacing w:line="240" w:lineRule="auto"/>
              <w:ind w:firstLine="0"/>
              <w:jc w:val="center"/>
            </w:pPr>
            <w:r w:rsidRPr="00FA3B7B">
              <w:rPr>
                <w:rFonts w:eastAsia="Microsoft Sans Serif"/>
                <w:sz w:val="16"/>
              </w:rPr>
              <w:t>Interflow/surface runoff partition parameter</w:t>
            </w:r>
          </w:p>
        </w:tc>
        <w:tc>
          <w:tcPr>
            <w:tcW w:w="533" w:type="dxa"/>
            <w:tcBorders>
              <w:top w:val="single" w:sz="4" w:space="0" w:color="000000"/>
              <w:left w:val="single" w:sz="4" w:space="0" w:color="000000"/>
              <w:bottom w:val="single" w:sz="4" w:space="0" w:color="000000"/>
              <w:right w:val="single" w:sz="4" w:space="0" w:color="000000"/>
            </w:tcBorders>
            <w:vAlign w:val="center"/>
          </w:tcPr>
          <w:p w14:paraId="30CF0F1C" w14:textId="5783F743"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12837C8B" w14:textId="7CB1A5EB" w:rsidR="006A3BA5" w:rsidRPr="00FA3B7B" w:rsidRDefault="006A3BA5" w:rsidP="00B7755B">
            <w:pPr>
              <w:spacing w:line="240" w:lineRule="auto"/>
              <w:ind w:firstLine="0"/>
              <w:jc w:val="center"/>
            </w:pPr>
            <w:r w:rsidRPr="00FA3B7B">
              <w:rPr>
                <w:rFonts w:eastAsia="Microsoft Sans Serif"/>
                <w:sz w:val="16"/>
              </w:rPr>
              <w:t>1.0</w:t>
            </w:r>
            <w:r>
              <w:rPr>
                <w:rFonts w:eastAsia="Microsoft Sans Serif"/>
                <w:sz w:val="16"/>
              </w:rPr>
              <w:t xml:space="preserve"> - 1.5</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594D8C07" w14:textId="46372DBE" w:rsidR="006A3BA5" w:rsidRPr="00FA3B7B" w:rsidRDefault="006A3BA5" w:rsidP="00B7755B">
            <w:pPr>
              <w:spacing w:line="240" w:lineRule="auto"/>
              <w:ind w:firstLine="0"/>
              <w:jc w:val="center"/>
            </w:pPr>
            <w:r w:rsidRPr="00FA3B7B">
              <w:rPr>
                <w:rFonts w:eastAsia="Microsoft Sans Serif"/>
                <w:sz w:val="16"/>
              </w:rPr>
              <w:t>1.0 - 10.0</w:t>
            </w:r>
          </w:p>
        </w:tc>
        <w:tc>
          <w:tcPr>
            <w:tcW w:w="1670" w:type="dxa"/>
            <w:tcBorders>
              <w:top w:val="single" w:sz="4" w:space="0" w:color="000000"/>
              <w:left w:val="single" w:sz="4" w:space="0" w:color="000000"/>
              <w:bottom w:val="single" w:sz="4" w:space="0" w:color="000000"/>
              <w:right w:val="single" w:sz="4" w:space="0" w:color="000000"/>
            </w:tcBorders>
            <w:vAlign w:val="center"/>
          </w:tcPr>
          <w:p w14:paraId="0F01D6D7" w14:textId="4DE2B826" w:rsidR="006A3BA5" w:rsidRPr="00FA3B7B" w:rsidRDefault="006A3BA5" w:rsidP="00B7755B">
            <w:pPr>
              <w:spacing w:line="240" w:lineRule="auto"/>
              <w:ind w:firstLine="0"/>
              <w:jc w:val="center"/>
            </w:pPr>
            <w:r w:rsidRPr="00FA3B7B">
              <w:rPr>
                <w:rFonts w:eastAsia="Microsoft Sans Serif"/>
                <w:sz w:val="16"/>
              </w:rPr>
              <w:t>Soils, topography,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549BB7F7" w14:textId="0DBF79C0"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31AF7C1" w14:textId="77777777" w:rsidTr="00B7755B">
        <w:trPr>
          <w:trHeight w:val="555"/>
        </w:trPr>
        <w:tc>
          <w:tcPr>
            <w:tcW w:w="956" w:type="dxa"/>
            <w:tcBorders>
              <w:top w:val="single" w:sz="4" w:space="0" w:color="000000"/>
              <w:left w:val="single" w:sz="4" w:space="0" w:color="auto"/>
              <w:bottom w:val="single" w:sz="4" w:space="0" w:color="000000"/>
              <w:right w:val="single" w:sz="4" w:space="0" w:color="000000"/>
            </w:tcBorders>
            <w:vAlign w:val="center"/>
          </w:tcPr>
          <w:p w14:paraId="54BF1A84" w14:textId="05AE7C77" w:rsidR="006A3BA5" w:rsidRPr="00FA3B7B" w:rsidRDefault="006A3BA5" w:rsidP="00B7755B">
            <w:pPr>
              <w:spacing w:line="240" w:lineRule="auto"/>
              <w:ind w:firstLine="0"/>
              <w:jc w:val="center"/>
            </w:pPr>
            <w:r w:rsidRPr="00FA3B7B">
              <w:rPr>
                <w:rFonts w:eastAsia="Microsoft Sans Serif"/>
                <w:sz w:val="18"/>
              </w:rPr>
              <w:t>IRC</w:t>
            </w:r>
          </w:p>
        </w:tc>
        <w:tc>
          <w:tcPr>
            <w:tcW w:w="2117" w:type="dxa"/>
            <w:tcBorders>
              <w:top w:val="single" w:sz="4" w:space="0" w:color="000000"/>
              <w:left w:val="single" w:sz="4" w:space="0" w:color="000000"/>
              <w:bottom w:val="single" w:sz="4" w:space="0" w:color="000000"/>
              <w:right w:val="single" w:sz="4" w:space="0" w:color="000000"/>
            </w:tcBorders>
            <w:vAlign w:val="center"/>
          </w:tcPr>
          <w:p w14:paraId="42691B0F" w14:textId="11E9A02C" w:rsidR="006A3BA5" w:rsidRPr="00FA3B7B" w:rsidRDefault="006A3BA5" w:rsidP="00B7755B">
            <w:pPr>
              <w:spacing w:line="240" w:lineRule="auto"/>
              <w:ind w:firstLine="0"/>
              <w:jc w:val="center"/>
            </w:pPr>
            <w:r w:rsidRPr="00FA3B7B">
              <w:rPr>
                <w:rFonts w:eastAsia="Microsoft Sans Serif"/>
                <w:sz w:val="16"/>
              </w:rPr>
              <w:t>Interflow recession parameter</w:t>
            </w:r>
          </w:p>
        </w:tc>
        <w:tc>
          <w:tcPr>
            <w:tcW w:w="533" w:type="dxa"/>
            <w:tcBorders>
              <w:top w:val="single" w:sz="4" w:space="0" w:color="000000"/>
              <w:left w:val="single" w:sz="4" w:space="0" w:color="000000"/>
              <w:bottom w:val="single" w:sz="4" w:space="0" w:color="000000"/>
              <w:right w:val="single" w:sz="4" w:space="0" w:color="000000"/>
            </w:tcBorders>
            <w:vAlign w:val="center"/>
          </w:tcPr>
          <w:p w14:paraId="553FF7DF" w14:textId="4AB281A3"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121515A8" w14:textId="33356406" w:rsidR="006A3BA5" w:rsidRPr="00FA3B7B" w:rsidRDefault="006A3BA5" w:rsidP="00B7755B">
            <w:pPr>
              <w:spacing w:line="240" w:lineRule="auto"/>
              <w:ind w:firstLine="0"/>
              <w:jc w:val="center"/>
            </w:pPr>
            <w:r>
              <w:rPr>
                <w:rFonts w:eastAsia="Microsoft Sans Serif"/>
                <w:sz w:val="16"/>
              </w:rPr>
              <w:t>0.3 – 0.4</w:t>
            </w:r>
          </w:p>
        </w:tc>
        <w:tc>
          <w:tcPr>
            <w:tcW w:w="846" w:type="dxa"/>
            <w:tcBorders>
              <w:top w:val="single" w:sz="4" w:space="0" w:color="000000"/>
              <w:left w:val="single" w:sz="4" w:space="0" w:color="000000"/>
              <w:bottom w:val="single" w:sz="4" w:space="0" w:color="000000"/>
              <w:right w:val="single" w:sz="4" w:space="0" w:color="000000"/>
            </w:tcBorders>
            <w:vAlign w:val="center"/>
          </w:tcPr>
          <w:p w14:paraId="4DEC9A3C" w14:textId="3D243942" w:rsidR="006A3BA5" w:rsidRPr="00FA3B7B" w:rsidRDefault="006A3BA5" w:rsidP="00B7755B">
            <w:pPr>
              <w:spacing w:line="240" w:lineRule="auto"/>
              <w:ind w:firstLine="0"/>
              <w:jc w:val="center"/>
            </w:pPr>
            <w:r w:rsidRPr="00FA3B7B">
              <w:rPr>
                <w:rFonts w:eastAsia="Microsoft Sans Serif"/>
                <w:sz w:val="16"/>
              </w:rPr>
              <w:t>0.30 - 0.85</w:t>
            </w:r>
          </w:p>
        </w:tc>
        <w:tc>
          <w:tcPr>
            <w:tcW w:w="1670" w:type="dxa"/>
            <w:tcBorders>
              <w:top w:val="single" w:sz="4" w:space="0" w:color="000000"/>
              <w:left w:val="single" w:sz="4" w:space="0" w:color="000000"/>
              <w:bottom w:val="single" w:sz="4" w:space="0" w:color="000000"/>
              <w:right w:val="single" w:sz="4" w:space="0" w:color="000000"/>
            </w:tcBorders>
            <w:vAlign w:val="center"/>
          </w:tcPr>
          <w:p w14:paraId="08E5BF39" w14:textId="31B57A29" w:rsidR="006A3BA5" w:rsidRPr="00FA3B7B" w:rsidRDefault="006A3BA5" w:rsidP="00B7755B">
            <w:pPr>
              <w:spacing w:line="240" w:lineRule="auto"/>
              <w:ind w:firstLine="0"/>
              <w:jc w:val="center"/>
            </w:pPr>
            <w:r w:rsidRPr="00FA3B7B">
              <w:rPr>
                <w:rFonts w:eastAsia="Microsoft Sans Serif"/>
                <w:sz w:val="16"/>
              </w:rPr>
              <w:t>Soils, topography,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70E5B5DC" w14:textId="1A1C40ED"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34D4F0A9"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0C9F513A" w14:textId="48F38942" w:rsidR="006A3BA5" w:rsidRPr="00FA3B7B" w:rsidRDefault="006A3BA5" w:rsidP="00B7755B">
            <w:pPr>
              <w:spacing w:line="240" w:lineRule="auto"/>
              <w:ind w:firstLine="0"/>
              <w:jc w:val="center"/>
            </w:pPr>
            <w:r w:rsidRPr="00FA3B7B">
              <w:rPr>
                <w:rFonts w:eastAsia="Microsoft Sans Serif"/>
                <w:sz w:val="18"/>
              </w:rPr>
              <w:t>LZETP</w:t>
            </w:r>
          </w:p>
        </w:tc>
        <w:tc>
          <w:tcPr>
            <w:tcW w:w="2117" w:type="dxa"/>
            <w:tcBorders>
              <w:top w:val="single" w:sz="4" w:space="0" w:color="000000"/>
              <w:left w:val="single" w:sz="4" w:space="0" w:color="000000"/>
              <w:bottom w:val="single" w:sz="4" w:space="0" w:color="000000"/>
              <w:right w:val="single" w:sz="4" w:space="0" w:color="000000"/>
            </w:tcBorders>
            <w:vAlign w:val="center"/>
          </w:tcPr>
          <w:p w14:paraId="56FBD4B1" w14:textId="41E5758E" w:rsidR="006A3BA5" w:rsidRPr="00FA3B7B" w:rsidRDefault="006A3BA5" w:rsidP="00B7755B">
            <w:pPr>
              <w:spacing w:line="240" w:lineRule="auto"/>
              <w:ind w:firstLine="0"/>
              <w:jc w:val="center"/>
            </w:pPr>
            <w:r w:rsidRPr="00FA3B7B">
              <w:rPr>
                <w:rFonts w:eastAsia="Microsoft Sans Serif"/>
                <w:sz w:val="16"/>
              </w:rPr>
              <w:t>Lower zone ET parameter</w:t>
            </w:r>
          </w:p>
        </w:tc>
        <w:tc>
          <w:tcPr>
            <w:tcW w:w="533" w:type="dxa"/>
            <w:tcBorders>
              <w:top w:val="single" w:sz="4" w:space="0" w:color="000000"/>
              <w:left w:val="single" w:sz="4" w:space="0" w:color="000000"/>
              <w:bottom w:val="single" w:sz="4" w:space="0" w:color="000000"/>
              <w:right w:val="single" w:sz="4" w:space="0" w:color="000000"/>
            </w:tcBorders>
            <w:vAlign w:val="center"/>
          </w:tcPr>
          <w:p w14:paraId="161B741A" w14:textId="1ADB947E"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3641CF34" w14:textId="5E9A536E" w:rsidR="006A3BA5" w:rsidRPr="00FA3B7B" w:rsidRDefault="007017CB" w:rsidP="00B7755B">
            <w:pPr>
              <w:spacing w:line="240" w:lineRule="auto"/>
              <w:ind w:firstLine="0"/>
              <w:jc w:val="center"/>
            </w:pPr>
            <w:r>
              <w:rPr>
                <w:rFonts w:eastAsia="Microsoft Sans Serif"/>
                <w:sz w:val="16"/>
              </w:rPr>
              <w:t>0.1 – 0.9</w:t>
            </w:r>
            <w:r w:rsidR="006A3BA5" w:rsidRPr="00FA3B7B">
              <w:rPr>
                <w:rFonts w:eastAsia="Microsoft Sans Serif"/>
                <w:sz w:val="16"/>
                <w:vertAlign w:val="superscript"/>
              </w:rPr>
              <w:t>b</w:t>
            </w:r>
          </w:p>
        </w:tc>
        <w:tc>
          <w:tcPr>
            <w:tcW w:w="846" w:type="dxa"/>
            <w:tcBorders>
              <w:top w:val="single" w:sz="4" w:space="0" w:color="000000"/>
              <w:left w:val="single" w:sz="4" w:space="0" w:color="000000"/>
              <w:bottom w:val="single" w:sz="4" w:space="0" w:color="000000"/>
              <w:right w:val="single" w:sz="4" w:space="0" w:color="000000"/>
            </w:tcBorders>
            <w:vAlign w:val="center"/>
          </w:tcPr>
          <w:p w14:paraId="15B6DBDB" w14:textId="445B9DCB" w:rsidR="006A3BA5" w:rsidRPr="00FA3B7B" w:rsidRDefault="006A3BA5" w:rsidP="00B7755B">
            <w:pPr>
              <w:spacing w:line="240" w:lineRule="auto"/>
              <w:ind w:firstLine="0"/>
              <w:jc w:val="center"/>
            </w:pPr>
            <w:r w:rsidRPr="00FA3B7B">
              <w:rPr>
                <w:rFonts w:eastAsia="Microsoft Sans Serif"/>
                <w:sz w:val="16"/>
              </w:rPr>
              <w:t>0.1 - 0.9</w:t>
            </w:r>
          </w:p>
        </w:tc>
        <w:tc>
          <w:tcPr>
            <w:tcW w:w="1670" w:type="dxa"/>
            <w:tcBorders>
              <w:top w:val="single" w:sz="4" w:space="0" w:color="000000"/>
              <w:left w:val="single" w:sz="4" w:space="0" w:color="000000"/>
              <w:bottom w:val="single" w:sz="4" w:space="0" w:color="000000"/>
              <w:right w:val="single" w:sz="4" w:space="0" w:color="000000"/>
            </w:tcBorders>
            <w:vAlign w:val="center"/>
          </w:tcPr>
          <w:p w14:paraId="231D0B7F" w14:textId="09C14A18" w:rsidR="006A3BA5" w:rsidRPr="00FA3B7B" w:rsidRDefault="006A3BA5" w:rsidP="00B7755B">
            <w:pPr>
              <w:spacing w:line="240" w:lineRule="auto"/>
              <w:ind w:firstLine="0"/>
              <w:jc w:val="center"/>
            </w:pPr>
            <w:r w:rsidRPr="00FA3B7B">
              <w:rPr>
                <w:rFonts w:eastAsia="Microsoft Sans Serif"/>
                <w:sz w:val="16"/>
              </w:rPr>
              <w:t>Vegetation, type/density, root depth</w:t>
            </w:r>
          </w:p>
        </w:tc>
        <w:tc>
          <w:tcPr>
            <w:tcW w:w="1057" w:type="dxa"/>
            <w:tcBorders>
              <w:top w:val="single" w:sz="4" w:space="0" w:color="000000"/>
              <w:left w:val="single" w:sz="4" w:space="0" w:color="000000"/>
              <w:bottom w:val="single" w:sz="4" w:space="0" w:color="000000"/>
              <w:right w:val="single" w:sz="4" w:space="0" w:color="auto"/>
            </w:tcBorders>
            <w:vAlign w:val="center"/>
          </w:tcPr>
          <w:p w14:paraId="2C4EBDB0" w14:textId="574429EC"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A1ABDE4" w14:textId="77777777" w:rsidTr="00B7755B">
        <w:trPr>
          <w:trHeight w:val="214"/>
        </w:trPr>
        <w:tc>
          <w:tcPr>
            <w:tcW w:w="3055" w:type="dxa"/>
            <w:gridSpan w:val="2"/>
            <w:tcBorders>
              <w:top w:val="single" w:sz="4" w:space="0" w:color="000000"/>
              <w:left w:val="single" w:sz="4" w:space="0" w:color="auto"/>
              <w:bottom w:val="single" w:sz="4" w:space="0" w:color="000000"/>
              <w:right w:val="nil"/>
            </w:tcBorders>
            <w:vAlign w:val="center"/>
          </w:tcPr>
          <w:p w14:paraId="682160FA" w14:textId="0D3DF3B2" w:rsidR="006A3BA5" w:rsidRPr="00FA3B7B" w:rsidRDefault="006A3BA5" w:rsidP="00B7755B">
            <w:pPr>
              <w:spacing w:line="240" w:lineRule="auto"/>
              <w:ind w:firstLine="0"/>
              <w:jc w:val="center"/>
            </w:pPr>
            <w:r>
              <w:rPr>
                <w:rFonts w:eastAsia="Microsoft Sans Serif"/>
                <w:sz w:val="18"/>
              </w:rPr>
              <w:t>IMPLND (Im</w:t>
            </w:r>
            <w:r w:rsidR="009718B3">
              <w:rPr>
                <w:rFonts w:eastAsia="Microsoft Sans Serif"/>
                <w:sz w:val="18"/>
              </w:rPr>
              <w:t>p</w:t>
            </w:r>
            <w:r>
              <w:rPr>
                <w:rFonts w:eastAsia="Microsoft Sans Serif"/>
                <w:sz w:val="18"/>
              </w:rPr>
              <w:t>ervious Land module)</w:t>
            </w:r>
          </w:p>
        </w:tc>
        <w:tc>
          <w:tcPr>
            <w:tcW w:w="540" w:type="dxa"/>
            <w:tcBorders>
              <w:top w:val="single" w:sz="4" w:space="0" w:color="000000"/>
              <w:left w:val="nil"/>
              <w:bottom w:val="single" w:sz="4" w:space="0" w:color="000000"/>
              <w:right w:val="nil"/>
            </w:tcBorders>
            <w:vAlign w:val="center"/>
          </w:tcPr>
          <w:p w14:paraId="63925200" w14:textId="77777777" w:rsidR="006A3BA5" w:rsidRPr="00FA3B7B" w:rsidRDefault="006A3BA5" w:rsidP="003833D4">
            <w:pPr>
              <w:spacing w:line="240" w:lineRule="auto"/>
              <w:ind w:firstLine="0"/>
              <w:jc w:val="center"/>
            </w:pPr>
          </w:p>
        </w:tc>
        <w:tc>
          <w:tcPr>
            <w:tcW w:w="2250" w:type="dxa"/>
            <w:tcBorders>
              <w:top w:val="single" w:sz="4" w:space="0" w:color="000000"/>
              <w:left w:val="nil"/>
              <w:bottom w:val="single" w:sz="4" w:space="0" w:color="000000"/>
              <w:right w:val="nil"/>
            </w:tcBorders>
            <w:vAlign w:val="center"/>
          </w:tcPr>
          <w:p w14:paraId="7F60BB83" w14:textId="77777777" w:rsidR="006A3BA5" w:rsidRPr="00FA3B7B" w:rsidRDefault="006A3BA5" w:rsidP="003833D4">
            <w:pPr>
              <w:spacing w:line="240" w:lineRule="auto"/>
              <w:ind w:firstLine="0"/>
              <w:jc w:val="center"/>
            </w:pPr>
          </w:p>
        </w:tc>
        <w:tc>
          <w:tcPr>
            <w:tcW w:w="900" w:type="dxa"/>
            <w:tcBorders>
              <w:top w:val="single" w:sz="4" w:space="0" w:color="000000"/>
              <w:left w:val="nil"/>
              <w:bottom w:val="single" w:sz="4" w:space="0" w:color="000000"/>
              <w:right w:val="nil"/>
            </w:tcBorders>
            <w:vAlign w:val="center"/>
          </w:tcPr>
          <w:p w14:paraId="3D0697E9" w14:textId="77777777" w:rsidR="006A3BA5" w:rsidRPr="00FA3B7B" w:rsidRDefault="006A3BA5" w:rsidP="003833D4">
            <w:pPr>
              <w:spacing w:line="240" w:lineRule="auto"/>
              <w:ind w:firstLine="0"/>
              <w:jc w:val="center"/>
            </w:pPr>
          </w:p>
        </w:tc>
        <w:tc>
          <w:tcPr>
            <w:tcW w:w="1620" w:type="dxa"/>
            <w:tcBorders>
              <w:top w:val="single" w:sz="4" w:space="0" w:color="000000"/>
              <w:left w:val="nil"/>
              <w:bottom w:val="single" w:sz="4" w:space="0" w:color="000000"/>
              <w:right w:val="nil"/>
            </w:tcBorders>
            <w:vAlign w:val="center"/>
          </w:tcPr>
          <w:p w14:paraId="40FEA148" w14:textId="77777777" w:rsidR="006A3BA5" w:rsidRPr="00FA3B7B" w:rsidRDefault="006A3BA5" w:rsidP="003833D4">
            <w:pPr>
              <w:spacing w:line="240" w:lineRule="auto"/>
              <w:ind w:firstLine="0"/>
              <w:jc w:val="center"/>
            </w:pPr>
          </w:p>
        </w:tc>
        <w:tc>
          <w:tcPr>
            <w:tcW w:w="1089" w:type="dxa"/>
            <w:tcBorders>
              <w:top w:val="single" w:sz="4" w:space="0" w:color="000000"/>
              <w:left w:val="nil"/>
              <w:bottom w:val="single" w:sz="4" w:space="0" w:color="000000"/>
              <w:right w:val="single" w:sz="4" w:space="0" w:color="auto"/>
            </w:tcBorders>
            <w:vAlign w:val="center"/>
          </w:tcPr>
          <w:p w14:paraId="037E269E" w14:textId="77777777" w:rsidR="006A3BA5" w:rsidRPr="00FA3B7B" w:rsidRDefault="006A3BA5" w:rsidP="003833D4">
            <w:pPr>
              <w:spacing w:line="240" w:lineRule="auto"/>
              <w:ind w:firstLine="0"/>
              <w:jc w:val="center"/>
            </w:pPr>
          </w:p>
        </w:tc>
      </w:tr>
      <w:tr w:rsidR="00593976" w:rsidRPr="00FA3B7B" w14:paraId="6123F3E3"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38E5C0D8" w14:textId="1CBAA08C" w:rsidR="00593976" w:rsidRPr="00FA3B7B" w:rsidRDefault="00593976" w:rsidP="003833D4">
            <w:pPr>
              <w:spacing w:line="240" w:lineRule="auto"/>
              <w:ind w:firstLine="0"/>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6A3BA5" w:rsidRPr="00FA3B7B" w14:paraId="356C6B39"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3B502800" w14:textId="7DD15704" w:rsidR="006A3BA5" w:rsidRPr="00FA3B7B" w:rsidRDefault="006A3BA5" w:rsidP="00B7755B">
            <w:pPr>
              <w:spacing w:line="240" w:lineRule="auto"/>
              <w:ind w:firstLine="0"/>
              <w:jc w:val="center"/>
            </w:pPr>
            <w:r w:rsidRPr="00FA3B7B">
              <w:rPr>
                <w:rFonts w:eastAsia="Microsoft Sans Serif"/>
                <w:sz w:val="18"/>
              </w:rPr>
              <w:t>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0D1B6E5B" w14:textId="63042F7C" w:rsidR="006A3BA5" w:rsidRPr="00FA3B7B" w:rsidRDefault="006A3BA5" w:rsidP="00B7755B">
            <w:pPr>
              <w:spacing w:line="240" w:lineRule="auto"/>
              <w:ind w:firstLine="0"/>
              <w:jc w:val="center"/>
            </w:pPr>
            <w:r w:rsidRPr="00FA3B7B">
              <w:rPr>
                <w:rFonts w:eastAsia="Microsoft Sans Serif"/>
                <w:sz w:val="16"/>
              </w:rPr>
              <w:t>Length of overland flow</w:t>
            </w:r>
          </w:p>
        </w:tc>
        <w:tc>
          <w:tcPr>
            <w:tcW w:w="533" w:type="dxa"/>
            <w:tcBorders>
              <w:top w:val="single" w:sz="4" w:space="0" w:color="000000"/>
              <w:left w:val="single" w:sz="4" w:space="0" w:color="000000"/>
              <w:bottom w:val="single" w:sz="4" w:space="0" w:color="000000"/>
              <w:right w:val="single" w:sz="4" w:space="0" w:color="000000"/>
            </w:tcBorders>
            <w:vAlign w:val="center"/>
          </w:tcPr>
          <w:p w14:paraId="7065512D" w14:textId="329E8BC7" w:rsidR="006A3BA5" w:rsidRPr="00FA3B7B" w:rsidRDefault="006A3BA5" w:rsidP="00B7755B">
            <w:pPr>
              <w:spacing w:line="240" w:lineRule="auto"/>
              <w:ind w:firstLine="0"/>
              <w:jc w:val="center"/>
            </w:pPr>
            <w:r w:rsidRPr="00FA3B7B">
              <w:rPr>
                <w:rFonts w:eastAsia="Microsoft Sans Serif"/>
                <w:sz w:val="16"/>
              </w:rPr>
              <w:t>feet</w:t>
            </w:r>
          </w:p>
        </w:tc>
        <w:tc>
          <w:tcPr>
            <w:tcW w:w="2275" w:type="dxa"/>
            <w:tcBorders>
              <w:top w:val="single" w:sz="4" w:space="0" w:color="000000"/>
              <w:left w:val="single" w:sz="4" w:space="0" w:color="000000"/>
              <w:bottom w:val="single" w:sz="4" w:space="0" w:color="000000"/>
              <w:right w:val="single" w:sz="4" w:space="0" w:color="000000"/>
            </w:tcBorders>
            <w:vAlign w:val="center"/>
          </w:tcPr>
          <w:p w14:paraId="79E82D6C" w14:textId="07652212" w:rsidR="006A3BA5" w:rsidRPr="00FA3B7B" w:rsidRDefault="006A3BA5" w:rsidP="00B7755B">
            <w:pPr>
              <w:spacing w:line="240" w:lineRule="auto"/>
              <w:ind w:firstLine="0"/>
              <w:jc w:val="center"/>
            </w:pPr>
            <w:r>
              <w:rPr>
                <w:rFonts w:eastAsia="Microsoft Sans Serif"/>
                <w:sz w:val="16"/>
              </w:rPr>
              <w:t>54.5</w:t>
            </w:r>
          </w:p>
        </w:tc>
        <w:tc>
          <w:tcPr>
            <w:tcW w:w="846" w:type="dxa"/>
            <w:tcBorders>
              <w:top w:val="single" w:sz="4" w:space="0" w:color="000000"/>
              <w:left w:val="single" w:sz="4" w:space="0" w:color="000000"/>
              <w:bottom w:val="single" w:sz="4" w:space="0" w:color="000000"/>
              <w:right w:val="single" w:sz="4" w:space="0" w:color="000000"/>
            </w:tcBorders>
            <w:vAlign w:val="center"/>
          </w:tcPr>
          <w:p w14:paraId="5B236EA9" w14:textId="4DD8B8AC" w:rsidR="006A3BA5" w:rsidRPr="00FA3B7B" w:rsidRDefault="006A3BA5" w:rsidP="00B7755B">
            <w:pPr>
              <w:spacing w:line="240" w:lineRule="auto"/>
              <w:ind w:firstLine="0"/>
              <w:jc w:val="center"/>
            </w:pPr>
            <w:r w:rsidRPr="00FA3B7B">
              <w:rPr>
                <w:rFonts w:eastAsia="Microsoft Sans Serif"/>
                <w:sz w:val="16"/>
              </w:rPr>
              <w:t>50 - 250</w:t>
            </w:r>
          </w:p>
        </w:tc>
        <w:tc>
          <w:tcPr>
            <w:tcW w:w="1670" w:type="dxa"/>
            <w:tcBorders>
              <w:top w:val="single" w:sz="4" w:space="0" w:color="000000"/>
              <w:left w:val="single" w:sz="4" w:space="0" w:color="000000"/>
              <w:bottom w:val="single" w:sz="4" w:space="0" w:color="000000"/>
              <w:right w:val="single" w:sz="4" w:space="0" w:color="000000"/>
            </w:tcBorders>
            <w:vAlign w:val="center"/>
          </w:tcPr>
          <w:p w14:paraId="79592EEB" w14:textId="0E3177CD" w:rsidR="006A3BA5" w:rsidRPr="00FA3B7B" w:rsidRDefault="006A3BA5" w:rsidP="00B7755B">
            <w:pPr>
              <w:spacing w:line="240" w:lineRule="auto"/>
              <w:ind w:firstLine="0"/>
              <w:jc w:val="center"/>
            </w:pPr>
            <w:r w:rsidRPr="00FA3B7B">
              <w:rPr>
                <w:rFonts w:eastAsia="Microsoft Sans Serif"/>
                <w:sz w:val="16"/>
              </w:rPr>
              <w:t>Topography, drainage system</w:t>
            </w:r>
          </w:p>
        </w:tc>
        <w:tc>
          <w:tcPr>
            <w:tcW w:w="1057" w:type="dxa"/>
            <w:tcBorders>
              <w:top w:val="single" w:sz="4" w:space="0" w:color="000000"/>
              <w:left w:val="single" w:sz="4" w:space="0" w:color="000000"/>
              <w:bottom w:val="single" w:sz="4" w:space="0" w:color="000000"/>
              <w:right w:val="single" w:sz="4" w:space="0" w:color="auto"/>
            </w:tcBorders>
            <w:vAlign w:val="center"/>
          </w:tcPr>
          <w:p w14:paraId="6D69F24B" w14:textId="1ACDBABB"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1C922426" w14:textId="77777777" w:rsidTr="00B7755B">
        <w:trPr>
          <w:trHeight w:val="374"/>
        </w:trPr>
        <w:tc>
          <w:tcPr>
            <w:tcW w:w="956" w:type="dxa"/>
            <w:tcBorders>
              <w:top w:val="single" w:sz="4" w:space="0" w:color="000000"/>
              <w:left w:val="single" w:sz="4" w:space="0" w:color="auto"/>
              <w:bottom w:val="single" w:sz="4" w:space="0" w:color="000000"/>
              <w:right w:val="single" w:sz="4" w:space="0" w:color="000000"/>
            </w:tcBorders>
            <w:vAlign w:val="center"/>
          </w:tcPr>
          <w:p w14:paraId="1B5A27E6" w14:textId="618167CE" w:rsidR="006A3BA5" w:rsidRPr="00FA3B7B" w:rsidRDefault="006A3BA5" w:rsidP="00B7755B">
            <w:pPr>
              <w:spacing w:line="240" w:lineRule="auto"/>
              <w:ind w:firstLine="0"/>
              <w:jc w:val="center"/>
            </w:pPr>
            <w:r w:rsidRPr="00FA3B7B">
              <w:rPr>
                <w:rFonts w:eastAsia="Microsoft Sans Serif"/>
                <w:sz w:val="18"/>
              </w:rPr>
              <w:t>SLSUR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6CB97340" w14:textId="3C783BCD" w:rsidR="006A3BA5" w:rsidRPr="00FA3B7B" w:rsidRDefault="006A3BA5" w:rsidP="00B7755B">
            <w:pPr>
              <w:spacing w:line="240" w:lineRule="auto"/>
              <w:ind w:firstLine="0"/>
              <w:jc w:val="center"/>
            </w:pPr>
            <w:r w:rsidRPr="00FA3B7B">
              <w:rPr>
                <w:rFonts w:eastAsia="Microsoft Sans Serif"/>
                <w:sz w:val="16"/>
              </w:rPr>
              <w:t>Slope of overland flow plane</w:t>
            </w:r>
          </w:p>
        </w:tc>
        <w:tc>
          <w:tcPr>
            <w:tcW w:w="533" w:type="dxa"/>
            <w:tcBorders>
              <w:top w:val="single" w:sz="4" w:space="0" w:color="000000"/>
              <w:left w:val="single" w:sz="4" w:space="0" w:color="000000"/>
              <w:bottom w:val="single" w:sz="4" w:space="0" w:color="000000"/>
              <w:right w:val="single" w:sz="4" w:space="0" w:color="000000"/>
            </w:tcBorders>
            <w:vAlign w:val="center"/>
          </w:tcPr>
          <w:p w14:paraId="21875025" w14:textId="6B9B0BE0"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5F1A5283" w14:textId="35827308"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1</w:t>
            </w:r>
            <w:r w:rsidRPr="00FA3B7B">
              <w:rPr>
                <w:rFonts w:eastAsia="Microsoft Sans Serif"/>
                <w:sz w:val="16"/>
              </w:rPr>
              <w:t>0</w:t>
            </w:r>
          </w:p>
        </w:tc>
        <w:tc>
          <w:tcPr>
            <w:tcW w:w="846" w:type="dxa"/>
            <w:tcBorders>
              <w:top w:val="single" w:sz="4" w:space="0" w:color="000000"/>
              <w:left w:val="single" w:sz="4" w:space="0" w:color="000000"/>
              <w:bottom w:val="single" w:sz="4" w:space="0" w:color="000000"/>
              <w:right w:val="single" w:sz="4" w:space="0" w:color="000000"/>
            </w:tcBorders>
            <w:vAlign w:val="center"/>
          </w:tcPr>
          <w:p w14:paraId="0FDC58D7" w14:textId="36237980" w:rsidR="006A3BA5" w:rsidRPr="00FA3B7B" w:rsidRDefault="006A3BA5" w:rsidP="00B7755B">
            <w:pPr>
              <w:spacing w:line="240" w:lineRule="auto"/>
              <w:ind w:firstLine="0"/>
              <w:jc w:val="center"/>
            </w:pPr>
            <w:r w:rsidRPr="00FA3B7B">
              <w:rPr>
                <w:rFonts w:eastAsia="Microsoft Sans Serif"/>
                <w:sz w:val="16"/>
              </w:rPr>
              <w:t>0.001 - 0.150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1348DD24" w14:textId="09F8F759" w:rsidR="006A3BA5" w:rsidRPr="00FA3B7B" w:rsidRDefault="006A3BA5" w:rsidP="00B7755B">
            <w:pPr>
              <w:spacing w:line="240" w:lineRule="auto"/>
              <w:ind w:firstLine="0"/>
              <w:jc w:val="center"/>
            </w:pPr>
            <w:r w:rsidRPr="00FA3B7B">
              <w:rPr>
                <w:rFonts w:eastAsia="Microsoft Sans Serif"/>
                <w:sz w:val="16"/>
              </w:rPr>
              <w:t>Topography, drainage</w:t>
            </w:r>
          </w:p>
        </w:tc>
        <w:tc>
          <w:tcPr>
            <w:tcW w:w="1057" w:type="dxa"/>
            <w:tcBorders>
              <w:top w:val="single" w:sz="4" w:space="0" w:color="000000"/>
              <w:left w:val="single" w:sz="4" w:space="0" w:color="000000"/>
              <w:bottom w:val="single" w:sz="4" w:space="0" w:color="000000"/>
              <w:right w:val="single" w:sz="4" w:space="0" w:color="auto"/>
            </w:tcBorders>
            <w:vAlign w:val="center"/>
          </w:tcPr>
          <w:p w14:paraId="6D5867EC" w14:textId="2F35CEA0"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24A2CF7A"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2D81948E" w14:textId="3E4499EE" w:rsidR="006A3BA5" w:rsidRPr="00FA3B7B" w:rsidRDefault="006A3BA5" w:rsidP="00B7755B">
            <w:pPr>
              <w:spacing w:line="240" w:lineRule="auto"/>
              <w:ind w:firstLine="0"/>
              <w:jc w:val="center"/>
            </w:pPr>
            <w:r w:rsidRPr="00FA3B7B">
              <w:rPr>
                <w:rFonts w:eastAsia="Microsoft Sans Serif"/>
                <w:sz w:val="18"/>
              </w:rPr>
              <w:t>NSUR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5F2CE1C0" w14:textId="68D21613" w:rsidR="006A3BA5" w:rsidRPr="00FA3B7B" w:rsidRDefault="006A3BA5" w:rsidP="00B7755B">
            <w:pPr>
              <w:spacing w:line="240" w:lineRule="auto"/>
              <w:ind w:firstLine="0"/>
              <w:jc w:val="center"/>
            </w:pPr>
            <w:r w:rsidRPr="00FA3B7B">
              <w:rPr>
                <w:rFonts w:eastAsia="Microsoft Sans Serif"/>
                <w:sz w:val="16"/>
              </w:rPr>
              <w:t>Manning’s n</w:t>
            </w:r>
          </w:p>
          <w:p w14:paraId="57DD7E9B" w14:textId="5EA5D634" w:rsidR="006A3BA5" w:rsidRPr="00FA3B7B" w:rsidRDefault="006A3BA5" w:rsidP="00B7755B">
            <w:pPr>
              <w:spacing w:line="240" w:lineRule="auto"/>
              <w:ind w:firstLine="0"/>
              <w:jc w:val="center"/>
            </w:pPr>
            <w:r w:rsidRPr="00FA3B7B">
              <w:rPr>
                <w:rFonts w:eastAsia="Microsoft Sans Serif"/>
                <w:sz w:val="16"/>
              </w:rPr>
              <w:t>(roughness)</w:t>
            </w:r>
          </w:p>
        </w:tc>
        <w:tc>
          <w:tcPr>
            <w:tcW w:w="533" w:type="dxa"/>
            <w:tcBorders>
              <w:top w:val="single" w:sz="4" w:space="0" w:color="000000"/>
              <w:left w:val="single" w:sz="4" w:space="0" w:color="000000"/>
              <w:bottom w:val="single" w:sz="4" w:space="0" w:color="000000"/>
              <w:right w:val="single" w:sz="4" w:space="0" w:color="000000"/>
            </w:tcBorders>
            <w:vAlign w:val="center"/>
          </w:tcPr>
          <w:p w14:paraId="674EE3D0" w14:textId="1B177A09"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588684CB" w14:textId="6883D1B8"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08</w:t>
            </w:r>
          </w:p>
        </w:tc>
        <w:tc>
          <w:tcPr>
            <w:tcW w:w="846" w:type="dxa"/>
            <w:tcBorders>
              <w:top w:val="single" w:sz="4" w:space="0" w:color="000000"/>
              <w:left w:val="single" w:sz="4" w:space="0" w:color="000000"/>
              <w:bottom w:val="single" w:sz="4" w:space="0" w:color="000000"/>
              <w:right w:val="single" w:sz="4" w:space="0" w:color="000000"/>
            </w:tcBorders>
            <w:vAlign w:val="center"/>
          </w:tcPr>
          <w:p w14:paraId="3BA13E9B" w14:textId="6EB16962" w:rsidR="006A3BA5" w:rsidRPr="00FA3B7B" w:rsidRDefault="006A3BA5" w:rsidP="00B7755B">
            <w:pPr>
              <w:spacing w:line="240" w:lineRule="auto"/>
              <w:ind w:firstLine="0"/>
              <w:jc w:val="center"/>
            </w:pPr>
            <w:r w:rsidRPr="00FA3B7B">
              <w:rPr>
                <w:rFonts w:eastAsia="Microsoft Sans Serif"/>
                <w:sz w:val="16"/>
              </w:rPr>
              <w:t>0.01 - 0.15</w:t>
            </w:r>
          </w:p>
        </w:tc>
        <w:tc>
          <w:tcPr>
            <w:tcW w:w="1670" w:type="dxa"/>
            <w:tcBorders>
              <w:top w:val="single" w:sz="4" w:space="0" w:color="000000"/>
              <w:left w:val="single" w:sz="4" w:space="0" w:color="000000"/>
              <w:bottom w:val="single" w:sz="4" w:space="0" w:color="000000"/>
              <w:right w:val="single" w:sz="4" w:space="0" w:color="000000"/>
            </w:tcBorders>
            <w:vAlign w:val="center"/>
          </w:tcPr>
          <w:p w14:paraId="33EB9880" w14:textId="2724C4B2" w:rsidR="006A3BA5" w:rsidRPr="00FA3B7B" w:rsidRDefault="006A3BA5" w:rsidP="00B7755B">
            <w:pPr>
              <w:spacing w:line="240" w:lineRule="auto"/>
              <w:ind w:firstLine="0"/>
              <w:jc w:val="center"/>
            </w:pPr>
            <w:r w:rsidRPr="00FA3B7B">
              <w:rPr>
                <w:rFonts w:eastAsia="Microsoft Sans Serif"/>
                <w:sz w:val="16"/>
              </w:rPr>
              <w:t>Impervious surface conditions</w:t>
            </w:r>
          </w:p>
        </w:tc>
        <w:tc>
          <w:tcPr>
            <w:tcW w:w="1057" w:type="dxa"/>
            <w:tcBorders>
              <w:top w:val="single" w:sz="4" w:space="0" w:color="000000"/>
              <w:left w:val="single" w:sz="4" w:space="0" w:color="000000"/>
              <w:bottom w:val="single" w:sz="4" w:space="0" w:color="000000"/>
              <w:right w:val="single" w:sz="4" w:space="0" w:color="auto"/>
            </w:tcBorders>
            <w:vAlign w:val="center"/>
          </w:tcPr>
          <w:p w14:paraId="70463852" w14:textId="489AB050" w:rsidR="006A3BA5" w:rsidRPr="00FA3B7B" w:rsidRDefault="006A3BA5" w:rsidP="00B7755B">
            <w:pPr>
              <w:spacing w:line="240" w:lineRule="auto"/>
              <w:ind w:firstLine="0"/>
              <w:jc w:val="center"/>
            </w:pPr>
            <w:r w:rsidRPr="00FA3B7B">
              <w:rPr>
                <w:rFonts w:eastAsia="Microsoft Sans Serif"/>
                <w:sz w:val="16"/>
              </w:rPr>
              <w:t>Default to</w:t>
            </w:r>
          </w:p>
          <w:p w14:paraId="50EB891D" w14:textId="716ACA1F" w:rsidR="006A3BA5" w:rsidRPr="00FA3B7B" w:rsidRDefault="006A3BA5" w:rsidP="00B7755B">
            <w:pPr>
              <w:spacing w:line="240" w:lineRule="auto"/>
              <w:ind w:firstLine="0"/>
              <w:jc w:val="center"/>
            </w:pPr>
            <w:r w:rsidRPr="00FA3B7B">
              <w:rPr>
                <w:rFonts w:eastAsia="Microsoft Sans Serif"/>
                <w:sz w:val="16"/>
              </w:rPr>
              <w:t>0.075</w:t>
            </w:r>
          </w:p>
        </w:tc>
      </w:tr>
      <w:tr w:rsidR="006A3BA5" w:rsidRPr="00FA3B7B" w14:paraId="7C06293C" w14:textId="77777777" w:rsidTr="00B7755B">
        <w:trPr>
          <w:trHeight w:val="214"/>
        </w:trPr>
        <w:tc>
          <w:tcPr>
            <w:tcW w:w="956" w:type="dxa"/>
            <w:tcBorders>
              <w:top w:val="single" w:sz="4" w:space="0" w:color="000000"/>
              <w:left w:val="single" w:sz="4" w:space="0" w:color="auto"/>
              <w:bottom w:val="single" w:sz="4" w:space="0" w:color="000000"/>
              <w:right w:val="single" w:sz="4" w:space="0" w:color="000000"/>
            </w:tcBorders>
            <w:vAlign w:val="center"/>
          </w:tcPr>
          <w:p w14:paraId="14FE3C49" w14:textId="28D8F808" w:rsidR="006A3BA5" w:rsidRPr="00FA3B7B" w:rsidRDefault="006A3BA5" w:rsidP="00B7755B">
            <w:pPr>
              <w:spacing w:line="240" w:lineRule="auto"/>
              <w:ind w:firstLine="0"/>
              <w:jc w:val="center"/>
            </w:pPr>
            <w:r w:rsidRPr="00FA3B7B">
              <w:rPr>
                <w:rFonts w:eastAsia="Microsoft Sans Serif"/>
                <w:sz w:val="18"/>
              </w:rPr>
              <w:t>RETSC</w:t>
            </w:r>
          </w:p>
        </w:tc>
        <w:tc>
          <w:tcPr>
            <w:tcW w:w="2117" w:type="dxa"/>
            <w:tcBorders>
              <w:top w:val="single" w:sz="4" w:space="0" w:color="000000"/>
              <w:left w:val="single" w:sz="4" w:space="0" w:color="000000"/>
              <w:bottom w:val="single" w:sz="4" w:space="0" w:color="000000"/>
              <w:right w:val="single" w:sz="4" w:space="0" w:color="000000"/>
            </w:tcBorders>
            <w:vAlign w:val="center"/>
          </w:tcPr>
          <w:p w14:paraId="785B8280" w14:textId="26B00C9F" w:rsidR="006A3BA5" w:rsidRPr="00FA3B7B" w:rsidRDefault="006A3BA5" w:rsidP="00B7755B">
            <w:pPr>
              <w:spacing w:line="240" w:lineRule="auto"/>
              <w:ind w:firstLine="0"/>
              <w:jc w:val="center"/>
            </w:pPr>
            <w:r w:rsidRPr="00FA3B7B">
              <w:rPr>
                <w:rFonts w:eastAsia="Microsoft Sans Serif"/>
                <w:sz w:val="16"/>
              </w:rPr>
              <w:t>Retention/interception</w:t>
            </w:r>
            <w:r>
              <w:rPr>
                <w:rFonts w:eastAsia="Microsoft Sans Serif"/>
                <w:sz w:val="16"/>
              </w:rPr>
              <w:t xml:space="preserve"> </w:t>
            </w:r>
            <w:r w:rsidRPr="00FA3B7B">
              <w:rPr>
                <w:rFonts w:eastAsia="Microsoft Sans Serif"/>
                <w:sz w:val="16"/>
              </w:rPr>
              <w:t>storage capacity</w:t>
            </w:r>
          </w:p>
        </w:tc>
        <w:tc>
          <w:tcPr>
            <w:tcW w:w="533" w:type="dxa"/>
            <w:tcBorders>
              <w:top w:val="single" w:sz="4" w:space="0" w:color="000000"/>
              <w:left w:val="single" w:sz="4" w:space="0" w:color="000000"/>
              <w:bottom w:val="single" w:sz="4" w:space="0" w:color="000000"/>
              <w:right w:val="single" w:sz="4" w:space="0" w:color="000000"/>
            </w:tcBorders>
            <w:vAlign w:val="center"/>
          </w:tcPr>
          <w:p w14:paraId="69AA5B5D" w14:textId="4AE0EEB3"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477FEA28" w14:textId="3232390C" w:rsidR="006A3BA5" w:rsidRPr="00FA3B7B" w:rsidRDefault="006A3BA5" w:rsidP="00B7755B">
            <w:pPr>
              <w:spacing w:line="240" w:lineRule="auto"/>
              <w:ind w:firstLine="0"/>
              <w:jc w:val="center"/>
            </w:pPr>
            <w:r w:rsidRPr="00FA3B7B">
              <w:rPr>
                <w:rFonts w:eastAsia="Microsoft Sans Serif"/>
                <w:sz w:val="16"/>
              </w:rPr>
              <w:t>0.1</w:t>
            </w:r>
            <w:r>
              <w:rPr>
                <w:rFonts w:eastAsia="Microsoft Sans Serif"/>
                <w:sz w:val="16"/>
              </w:rPr>
              <w:t>0</w:t>
            </w:r>
          </w:p>
        </w:tc>
        <w:tc>
          <w:tcPr>
            <w:tcW w:w="846" w:type="dxa"/>
            <w:tcBorders>
              <w:top w:val="single" w:sz="4" w:space="0" w:color="000000"/>
              <w:left w:val="single" w:sz="4" w:space="0" w:color="000000"/>
              <w:bottom w:val="single" w:sz="4" w:space="0" w:color="000000"/>
              <w:right w:val="single" w:sz="4" w:space="0" w:color="000000"/>
            </w:tcBorders>
            <w:vAlign w:val="center"/>
          </w:tcPr>
          <w:p w14:paraId="1146E58A" w14:textId="4BC34A0A" w:rsidR="006A3BA5" w:rsidRPr="00FA3B7B" w:rsidRDefault="006A3BA5" w:rsidP="00B7755B">
            <w:pPr>
              <w:spacing w:line="240" w:lineRule="auto"/>
              <w:ind w:firstLine="0"/>
              <w:jc w:val="center"/>
            </w:pPr>
            <w:r w:rsidRPr="00FA3B7B">
              <w:rPr>
                <w:rFonts w:eastAsia="Microsoft Sans Serif"/>
                <w:sz w:val="16"/>
              </w:rPr>
              <w:t>0.01 - 0.30</w:t>
            </w:r>
          </w:p>
        </w:tc>
        <w:tc>
          <w:tcPr>
            <w:tcW w:w="1670" w:type="dxa"/>
            <w:tcBorders>
              <w:top w:val="single" w:sz="4" w:space="0" w:color="000000"/>
              <w:left w:val="single" w:sz="4" w:space="0" w:color="000000"/>
              <w:bottom w:val="single" w:sz="4" w:space="0" w:color="000000"/>
              <w:right w:val="single" w:sz="4" w:space="0" w:color="000000"/>
            </w:tcBorders>
            <w:vAlign w:val="center"/>
          </w:tcPr>
          <w:p w14:paraId="67E08CE9" w14:textId="77777777" w:rsidR="006A3BA5" w:rsidRPr="00FA3B7B" w:rsidRDefault="006A3BA5" w:rsidP="00B7755B">
            <w:pPr>
              <w:spacing w:line="240" w:lineRule="auto"/>
              <w:ind w:firstLine="0"/>
              <w:jc w:val="center"/>
            </w:pPr>
            <w:r w:rsidRPr="00FA3B7B">
              <w:rPr>
                <w:rFonts w:eastAsia="Microsoft Sans Serif"/>
                <w:sz w:val="16"/>
              </w:rPr>
              <w:t>Impervious surface conditions</w:t>
            </w:r>
          </w:p>
        </w:tc>
        <w:tc>
          <w:tcPr>
            <w:tcW w:w="1057" w:type="dxa"/>
            <w:tcBorders>
              <w:top w:val="single" w:sz="4" w:space="0" w:color="000000"/>
              <w:left w:val="single" w:sz="4" w:space="0" w:color="000000"/>
              <w:bottom w:val="single" w:sz="4" w:space="0" w:color="000000"/>
              <w:right w:val="single" w:sz="4" w:space="0" w:color="auto"/>
            </w:tcBorders>
            <w:vAlign w:val="center"/>
          </w:tcPr>
          <w:p w14:paraId="2C8AC62D" w14:textId="1DFC42D1" w:rsidR="006A3BA5" w:rsidRPr="00FA3B7B" w:rsidRDefault="006A3BA5" w:rsidP="00B7755B">
            <w:pPr>
              <w:spacing w:line="240" w:lineRule="auto"/>
              <w:ind w:firstLine="0"/>
              <w:jc w:val="center"/>
            </w:pPr>
            <w:r w:rsidRPr="00FA3B7B">
              <w:rPr>
                <w:rFonts w:eastAsia="Microsoft Sans Serif"/>
                <w:sz w:val="16"/>
              </w:rPr>
              <w:t>Default to 0.1</w:t>
            </w:r>
          </w:p>
        </w:tc>
      </w:tr>
      <w:tr w:rsidR="00593976" w:rsidRPr="00FA3B7B" w14:paraId="58B15742"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1CE6AE17" w14:textId="3EADED22" w:rsidR="00593976" w:rsidRPr="00FA3B7B" w:rsidRDefault="00593976" w:rsidP="003833D4">
            <w:pPr>
              <w:spacing w:line="240" w:lineRule="auto"/>
              <w:ind w:firstLine="0"/>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6A3BA5" w:rsidRPr="00FA3B7B" w14:paraId="7EC5EAAD"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66D73F1" w14:textId="0C031D2B" w:rsidR="006A3BA5" w:rsidRPr="00FA3B7B" w:rsidRDefault="006A3BA5" w:rsidP="00B7755B">
            <w:pPr>
              <w:spacing w:line="240" w:lineRule="auto"/>
              <w:ind w:firstLine="0"/>
              <w:jc w:val="center"/>
            </w:pPr>
            <w:r w:rsidRPr="00FA3B7B">
              <w:rPr>
                <w:rFonts w:eastAsia="Microsoft Sans Serif"/>
                <w:sz w:val="18"/>
              </w:rPr>
              <w:t>PETMAX</w:t>
            </w:r>
          </w:p>
        </w:tc>
        <w:tc>
          <w:tcPr>
            <w:tcW w:w="2117" w:type="dxa"/>
            <w:tcBorders>
              <w:top w:val="single" w:sz="4" w:space="0" w:color="000000"/>
              <w:left w:val="single" w:sz="4" w:space="0" w:color="000000"/>
              <w:bottom w:val="single" w:sz="4" w:space="0" w:color="000000"/>
              <w:right w:val="single" w:sz="4" w:space="0" w:color="000000"/>
            </w:tcBorders>
            <w:vAlign w:val="center"/>
          </w:tcPr>
          <w:p w14:paraId="5005ACC8" w14:textId="6E82A0E8" w:rsidR="006A3BA5" w:rsidRPr="00FA3B7B" w:rsidRDefault="006A3BA5" w:rsidP="00B7755B">
            <w:pPr>
              <w:spacing w:line="240" w:lineRule="auto"/>
              <w:ind w:firstLine="0"/>
              <w:jc w:val="center"/>
            </w:pPr>
            <w:r w:rsidRPr="00FA3B7B">
              <w:rPr>
                <w:rFonts w:eastAsia="Microsoft Sans Serif"/>
                <w:sz w:val="16"/>
              </w:rPr>
              <w:t>Temp below which ET is reduced</w:t>
            </w:r>
          </w:p>
        </w:tc>
        <w:tc>
          <w:tcPr>
            <w:tcW w:w="533" w:type="dxa"/>
            <w:tcBorders>
              <w:top w:val="single" w:sz="4" w:space="0" w:color="000000"/>
              <w:left w:val="single" w:sz="4" w:space="0" w:color="000000"/>
              <w:bottom w:val="single" w:sz="4" w:space="0" w:color="000000"/>
              <w:right w:val="single" w:sz="4" w:space="0" w:color="000000"/>
            </w:tcBorders>
            <w:vAlign w:val="center"/>
          </w:tcPr>
          <w:p w14:paraId="04C25265" w14:textId="2463DD84"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2DDFA916" w14:textId="2635E6E6" w:rsidR="006A3BA5" w:rsidRPr="00FA3B7B" w:rsidRDefault="006A3BA5" w:rsidP="00B7755B">
            <w:pPr>
              <w:spacing w:line="240" w:lineRule="auto"/>
              <w:ind w:firstLine="0"/>
              <w:jc w:val="center"/>
            </w:pPr>
            <w:r w:rsidRPr="00FA3B7B">
              <w:rPr>
                <w:rFonts w:eastAsia="Microsoft Sans Serif"/>
                <w:sz w:val="16"/>
              </w:rPr>
              <w:t>46</w:t>
            </w:r>
          </w:p>
        </w:tc>
        <w:tc>
          <w:tcPr>
            <w:tcW w:w="846" w:type="dxa"/>
            <w:tcBorders>
              <w:top w:val="single" w:sz="4" w:space="0" w:color="000000"/>
              <w:left w:val="single" w:sz="4" w:space="0" w:color="000000"/>
              <w:bottom w:val="single" w:sz="4" w:space="0" w:color="000000"/>
              <w:right w:val="single" w:sz="4" w:space="0" w:color="000000"/>
            </w:tcBorders>
            <w:vAlign w:val="center"/>
          </w:tcPr>
          <w:p w14:paraId="786673E6" w14:textId="7CE7C624" w:rsidR="006A3BA5" w:rsidRPr="00FA3B7B" w:rsidRDefault="006A3BA5" w:rsidP="00B7755B">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0D7946A1" w14:textId="62A942F2"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00973C93"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1D9062A2"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09C8FA4B" w14:textId="127A1F19" w:rsidR="006A3BA5" w:rsidRPr="00FA3B7B" w:rsidRDefault="006A3BA5" w:rsidP="00B7755B">
            <w:pPr>
              <w:spacing w:line="240" w:lineRule="auto"/>
              <w:ind w:firstLine="0"/>
              <w:jc w:val="center"/>
            </w:pPr>
            <w:r w:rsidRPr="00FA3B7B">
              <w:rPr>
                <w:rFonts w:eastAsia="Microsoft Sans Serif"/>
                <w:sz w:val="18"/>
              </w:rPr>
              <w:t>PETMIN</w:t>
            </w:r>
          </w:p>
        </w:tc>
        <w:tc>
          <w:tcPr>
            <w:tcW w:w="2117" w:type="dxa"/>
            <w:tcBorders>
              <w:top w:val="single" w:sz="4" w:space="0" w:color="000000"/>
              <w:left w:val="single" w:sz="4" w:space="0" w:color="000000"/>
              <w:bottom w:val="single" w:sz="4" w:space="0" w:color="000000"/>
              <w:right w:val="single" w:sz="4" w:space="0" w:color="000000"/>
            </w:tcBorders>
            <w:vAlign w:val="center"/>
          </w:tcPr>
          <w:p w14:paraId="7E36C411" w14:textId="7207CC1C" w:rsidR="006A3BA5" w:rsidRPr="00FA3B7B" w:rsidRDefault="006A3BA5" w:rsidP="00B7755B">
            <w:pPr>
              <w:spacing w:line="240" w:lineRule="auto"/>
              <w:ind w:firstLine="0"/>
              <w:jc w:val="center"/>
            </w:pPr>
            <w:r w:rsidRPr="00FA3B7B">
              <w:rPr>
                <w:rFonts w:eastAsia="Microsoft Sans Serif"/>
                <w:sz w:val="16"/>
              </w:rPr>
              <w:t>Temp below which ET is set to zero</w:t>
            </w:r>
          </w:p>
        </w:tc>
        <w:tc>
          <w:tcPr>
            <w:tcW w:w="533" w:type="dxa"/>
            <w:tcBorders>
              <w:top w:val="single" w:sz="4" w:space="0" w:color="000000"/>
              <w:left w:val="single" w:sz="4" w:space="0" w:color="000000"/>
              <w:bottom w:val="single" w:sz="4" w:space="0" w:color="000000"/>
              <w:right w:val="single" w:sz="4" w:space="0" w:color="000000"/>
            </w:tcBorders>
            <w:vAlign w:val="center"/>
          </w:tcPr>
          <w:p w14:paraId="160CC28E" w14:textId="302E39B2"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0290772A" w14:textId="78682E50" w:rsidR="006A3BA5" w:rsidRPr="00FA3B7B" w:rsidRDefault="006A3BA5" w:rsidP="00B7755B">
            <w:pPr>
              <w:spacing w:line="240" w:lineRule="auto"/>
              <w:ind w:firstLine="0"/>
              <w:jc w:val="center"/>
            </w:pPr>
            <w:r w:rsidRPr="00FA3B7B">
              <w:rPr>
                <w:rFonts w:eastAsia="Microsoft Sans Serif"/>
                <w:sz w:val="16"/>
              </w:rPr>
              <w:t>35</w:t>
            </w:r>
          </w:p>
        </w:tc>
        <w:tc>
          <w:tcPr>
            <w:tcW w:w="846" w:type="dxa"/>
            <w:tcBorders>
              <w:top w:val="single" w:sz="4" w:space="0" w:color="000000"/>
              <w:left w:val="single" w:sz="4" w:space="0" w:color="000000"/>
              <w:bottom w:val="single" w:sz="4" w:space="0" w:color="000000"/>
              <w:right w:val="single" w:sz="4" w:space="0" w:color="000000"/>
            </w:tcBorders>
            <w:vAlign w:val="center"/>
          </w:tcPr>
          <w:p w14:paraId="7B3834DC" w14:textId="4FC5AC4C" w:rsidR="006A3BA5" w:rsidRPr="00FA3B7B" w:rsidRDefault="006A3BA5" w:rsidP="00B7755B">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3650DB61" w14:textId="6D6FB58D"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56FCE198"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7054AFD9" w14:textId="77777777" w:rsidTr="00B7755B">
        <w:trPr>
          <w:trHeight w:val="214"/>
        </w:trPr>
        <w:tc>
          <w:tcPr>
            <w:tcW w:w="3055" w:type="dxa"/>
            <w:gridSpan w:val="2"/>
            <w:tcBorders>
              <w:top w:val="single" w:sz="4" w:space="0" w:color="000000"/>
              <w:left w:val="single" w:sz="4" w:space="0" w:color="auto"/>
              <w:bottom w:val="single" w:sz="4" w:space="0" w:color="000000"/>
              <w:right w:val="nil"/>
            </w:tcBorders>
            <w:vAlign w:val="center"/>
          </w:tcPr>
          <w:p w14:paraId="4724A962" w14:textId="316EF5C3" w:rsidR="006A3BA5" w:rsidRPr="00FA3B7B" w:rsidRDefault="006A3BA5" w:rsidP="00B7755B">
            <w:pPr>
              <w:spacing w:line="240" w:lineRule="auto"/>
              <w:ind w:firstLine="0"/>
              <w:jc w:val="center"/>
            </w:pPr>
            <w:r>
              <w:rPr>
                <w:rFonts w:eastAsia="Microsoft Sans Serif"/>
                <w:sz w:val="18"/>
              </w:rPr>
              <w:t>RCHRES (Reach/reservoir module)</w:t>
            </w:r>
          </w:p>
        </w:tc>
        <w:tc>
          <w:tcPr>
            <w:tcW w:w="540" w:type="dxa"/>
            <w:tcBorders>
              <w:top w:val="single" w:sz="4" w:space="0" w:color="000000"/>
              <w:left w:val="nil"/>
              <w:bottom w:val="single" w:sz="4" w:space="0" w:color="000000"/>
              <w:right w:val="nil"/>
            </w:tcBorders>
            <w:vAlign w:val="center"/>
          </w:tcPr>
          <w:p w14:paraId="6482E7D8" w14:textId="77777777" w:rsidR="006A3BA5" w:rsidRPr="00FA3B7B" w:rsidRDefault="006A3BA5" w:rsidP="003833D4">
            <w:pPr>
              <w:spacing w:line="240" w:lineRule="auto"/>
              <w:ind w:firstLine="0"/>
              <w:jc w:val="center"/>
            </w:pPr>
          </w:p>
        </w:tc>
        <w:tc>
          <w:tcPr>
            <w:tcW w:w="2250" w:type="dxa"/>
            <w:tcBorders>
              <w:top w:val="single" w:sz="4" w:space="0" w:color="000000"/>
              <w:left w:val="nil"/>
              <w:bottom w:val="single" w:sz="4" w:space="0" w:color="000000"/>
              <w:right w:val="nil"/>
            </w:tcBorders>
            <w:vAlign w:val="center"/>
          </w:tcPr>
          <w:p w14:paraId="0D05421B" w14:textId="77777777" w:rsidR="006A3BA5" w:rsidRPr="00FA3B7B" w:rsidRDefault="006A3BA5" w:rsidP="003833D4">
            <w:pPr>
              <w:spacing w:line="240" w:lineRule="auto"/>
              <w:ind w:firstLine="0"/>
              <w:jc w:val="center"/>
            </w:pPr>
          </w:p>
        </w:tc>
        <w:tc>
          <w:tcPr>
            <w:tcW w:w="900" w:type="dxa"/>
            <w:tcBorders>
              <w:top w:val="single" w:sz="4" w:space="0" w:color="000000"/>
              <w:left w:val="nil"/>
              <w:bottom w:val="single" w:sz="4" w:space="0" w:color="000000"/>
              <w:right w:val="nil"/>
            </w:tcBorders>
            <w:vAlign w:val="center"/>
          </w:tcPr>
          <w:p w14:paraId="1DC5CA38" w14:textId="77777777" w:rsidR="006A3BA5" w:rsidRPr="00FA3B7B" w:rsidRDefault="006A3BA5" w:rsidP="003833D4">
            <w:pPr>
              <w:spacing w:line="240" w:lineRule="auto"/>
              <w:ind w:firstLine="0"/>
              <w:jc w:val="center"/>
            </w:pPr>
          </w:p>
        </w:tc>
        <w:tc>
          <w:tcPr>
            <w:tcW w:w="2709" w:type="dxa"/>
            <w:gridSpan w:val="2"/>
            <w:tcBorders>
              <w:top w:val="single" w:sz="4" w:space="0" w:color="000000"/>
              <w:left w:val="nil"/>
              <w:bottom w:val="single" w:sz="4" w:space="0" w:color="000000"/>
              <w:right w:val="single" w:sz="4" w:space="0" w:color="auto"/>
            </w:tcBorders>
            <w:vAlign w:val="center"/>
          </w:tcPr>
          <w:p w14:paraId="47EB99F7" w14:textId="77777777" w:rsidR="006A3BA5" w:rsidRPr="00FA3B7B" w:rsidRDefault="006A3BA5" w:rsidP="003833D4">
            <w:pPr>
              <w:spacing w:line="240" w:lineRule="auto"/>
              <w:ind w:firstLine="0"/>
              <w:jc w:val="center"/>
            </w:pPr>
          </w:p>
        </w:tc>
      </w:tr>
      <w:tr w:rsidR="00593976" w:rsidRPr="00FA3B7B" w14:paraId="5E504271"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7D87D055" w14:textId="08D70D77" w:rsidR="00593976" w:rsidRPr="00FA3B7B" w:rsidRDefault="00593976" w:rsidP="003833D4">
            <w:pPr>
              <w:spacing w:line="240" w:lineRule="auto"/>
              <w:ind w:firstLine="0"/>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6A3BA5" w:rsidRPr="00FA3B7B" w14:paraId="32972D20" w14:textId="77777777" w:rsidTr="00B7755B">
        <w:trPr>
          <w:trHeight w:val="372"/>
        </w:trPr>
        <w:tc>
          <w:tcPr>
            <w:tcW w:w="956" w:type="dxa"/>
            <w:tcBorders>
              <w:top w:val="single" w:sz="4" w:space="0" w:color="000000"/>
              <w:left w:val="single" w:sz="4" w:space="0" w:color="auto"/>
              <w:bottom w:val="single" w:sz="4" w:space="0" w:color="auto"/>
              <w:right w:val="single" w:sz="4" w:space="0" w:color="000000"/>
            </w:tcBorders>
            <w:vAlign w:val="center"/>
          </w:tcPr>
          <w:p w14:paraId="4811C2BD" w14:textId="548C281E" w:rsidR="006A3BA5" w:rsidRPr="00FA3B7B" w:rsidRDefault="006A3BA5" w:rsidP="00B7755B">
            <w:pPr>
              <w:spacing w:line="240" w:lineRule="auto"/>
              <w:ind w:firstLine="0"/>
              <w:jc w:val="center"/>
            </w:pPr>
            <w:r w:rsidRPr="00FA3B7B">
              <w:rPr>
                <w:rFonts w:eastAsia="Microsoft Sans Serif"/>
                <w:sz w:val="18"/>
              </w:rPr>
              <w:t>KS</w:t>
            </w:r>
          </w:p>
        </w:tc>
        <w:tc>
          <w:tcPr>
            <w:tcW w:w="2117" w:type="dxa"/>
            <w:tcBorders>
              <w:top w:val="single" w:sz="4" w:space="0" w:color="000000"/>
              <w:left w:val="single" w:sz="4" w:space="0" w:color="000000"/>
              <w:bottom w:val="single" w:sz="4" w:space="0" w:color="auto"/>
              <w:right w:val="single" w:sz="4" w:space="0" w:color="000000"/>
            </w:tcBorders>
            <w:vAlign w:val="center"/>
          </w:tcPr>
          <w:p w14:paraId="6C68B6C2" w14:textId="1FEBEF20" w:rsidR="006A3BA5" w:rsidRPr="00FA3B7B" w:rsidRDefault="006A3BA5" w:rsidP="00B7755B">
            <w:pPr>
              <w:spacing w:line="240" w:lineRule="auto"/>
              <w:ind w:firstLine="0"/>
              <w:jc w:val="center"/>
            </w:pPr>
            <w:r w:rsidRPr="00FA3B7B">
              <w:rPr>
                <w:rFonts w:eastAsia="Microsoft Sans Serif"/>
                <w:sz w:val="16"/>
              </w:rPr>
              <w:t>Weighting factor for hydraulic routing</w:t>
            </w:r>
          </w:p>
        </w:tc>
        <w:tc>
          <w:tcPr>
            <w:tcW w:w="533" w:type="dxa"/>
            <w:tcBorders>
              <w:top w:val="single" w:sz="4" w:space="0" w:color="000000"/>
              <w:left w:val="single" w:sz="4" w:space="0" w:color="000000"/>
              <w:bottom w:val="single" w:sz="4" w:space="0" w:color="auto"/>
              <w:right w:val="single" w:sz="4" w:space="0" w:color="000000"/>
            </w:tcBorders>
            <w:vAlign w:val="center"/>
          </w:tcPr>
          <w:p w14:paraId="0838121D" w14:textId="77777777" w:rsidR="006A3BA5" w:rsidRPr="00FA3B7B" w:rsidRDefault="006A3BA5" w:rsidP="00B7755B">
            <w:pPr>
              <w:spacing w:line="240" w:lineRule="auto"/>
              <w:ind w:firstLine="0"/>
              <w:jc w:val="center"/>
            </w:pPr>
            <w:r>
              <w:rPr>
                <w:rFonts w:eastAsia="Microsoft Sans Serif"/>
                <w:sz w:val="16"/>
              </w:rPr>
              <w:t>–</w:t>
            </w:r>
          </w:p>
        </w:tc>
        <w:tc>
          <w:tcPr>
            <w:tcW w:w="2275" w:type="dxa"/>
            <w:tcBorders>
              <w:top w:val="single" w:sz="4" w:space="0" w:color="000000"/>
              <w:left w:val="single" w:sz="4" w:space="0" w:color="000000"/>
              <w:bottom w:val="single" w:sz="4" w:space="0" w:color="auto"/>
              <w:right w:val="single" w:sz="4" w:space="0" w:color="000000"/>
            </w:tcBorders>
            <w:vAlign w:val="center"/>
          </w:tcPr>
          <w:p w14:paraId="6A1B89B8" w14:textId="77777777" w:rsidR="006A3BA5" w:rsidRPr="00FA3B7B" w:rsidRDefault="006A3BA5" w:rsidP="00B7755B">
            <w:pPr>
              <w:spacing w:line="240" w:lineRule="auto"/>
              <w:ind w:firstLine="0"/>
              <w:jc w:val="center"/>
            </w:pPr>
            <w:r w:rsidRPr="00FA3B7B">
              <w:rPr>
                <w:rFonts w:eastAsia="Microsoft Sans Serif"/>
                <w:sz w:val="16"/>
              </w:rPr>
              <w:t>0.0</w:t>
            </w:r>
          </w:p>
        </w:tc>
        <w:tc>
          <w:tcPr>
            <w:tcW w:w="846" w:type="dxa"/>
            <w:tcBorders>
              <w:top w:val="single" w:sz="4" w:space="0" w:color="000000"/>
              <w:left w:val="single" w:sz="4" w:space="0" w:color="000000"/>
              <w:bottom w:val="single" w:sz="4" w:space="0" w:color="auto"/>
              <w:right w:val="single" w:sz="4" w:space="0" w:color="000000"/>
            </w:tcBorders>
            <w:vAlign w:val="center"/>
          </w:tcPr>
          <w:p w14:paraId="3D7F57F9" w14:textId="39416B81" w:rsidR="006A3BA5" w:rsidRPr="00FA3B7B" w:rsidRDefault="006A3BA5" w:rsidP="00B7755B">
            <w:pPr>
              <w:spacing w:line="240" w:lineRule="auto"/>
              <w:ind w:firstLine="0"/>
              <w:jc w:val="center"/>
            </w:pPr>
            <w:r w:rsidRPr="00FA3B7B">
              <w:rPr>
                <w:rFonts w:eastAsia="Microsoft Sans Serif"/>
                <w:sz w:val="16"/>
              </w:rPr>
              <w:t>0.00 - 0.99</w:t>
            </w:r>
          </w:p>
        </w:tc>
        <w:tc>
          <w:tcPr>
            <w:tcW w:w="1670" w:type="dxa"/>
            <w:tcBorders>
              <w:top w:val="single" w:sz="4" w:space="0" w:color="000000"/>
              <w:left w:val="single" w:sz="4" w:space="0" w:color="000000"/>
              <w:bottom w:val="single" w:sz="4" w:space="0" w:color="auto"/>
              <w:right w:val="single" w:sz="4" w:space="0" w:color="000000"/>
            </w:tcBorders>
            <w:vAlign w:val="center"/>
          </w:tcPr>
          <w:p w14:paraId="595EB629" w14:textId="1DC5F547" w:rsidR="006A3BA5" w:rsidRPr="00FA3B7B" w:rsidRDefault="006A3BA5" w:rsidP="00B7755B">
            <w:pPr>
              <w:spacing w:line="240" w:lineRule="auto"/>
              <w:ind w:firstLine="0"/>
              <w:jc w:val="center"/>
            </w:pPr>
            <w:r w:rsidRPr="00FA3B7B">
              <w:rPr>
                <w:rFonts w:eastAsia="Microsoft Sans Serif"/>
                <w:sz w:val="16"/>
              </w:rPr>
              <w:t>Channel slope, flow obstructions</w:t>
            </w:r>
          </w:p>
        </w:tc>
        <w:tc>
          <w:tcPr>
            <w:tcW w:w="1057" w:type="dxa"/>
            <w:tcBorders>
              <w:top w:val="single" w:sz="4" w:space="0" w:color="000000"/>
              <w:left w:val="single" w:sz="4" w:space="0" w:color="000000"/>
              <w:bottom w:val="single" w:sz="4" w:space="0" w:color="auto"/>
              <w:right w:val="single" w:sz="4" w:space="0" w:color="auto"/>
            </w:tcBorders>
            <w:vAlign w:val="center"/>
          </w:tcPr>
          <w:p w14:paraId="217F2068" w14:textId="4E5F6E39" w:rsidR="006A3BA5" w:rsidRPr="00FA3B7B" w:rsidRDefault="006A3BA5" w:rsidP="00B7755B">
            <w:pPr>
              <w:spacing w:line="240" w:lineRule="auto"/>
              <w:ind w:firstLine="0"/>
              <w:jc w:val="center"/>
            </w:pPr>
            <w:r w:rsidRPr="00FA3B7B">
              <w:rPr>
                <w:rFonts w:eastAsia="Microsoft Sans Serif"/>
                <w:sz w:val="16"/>
              </w:rPr>
              <w:t>Use KS = 0.5</w:t>
            </w:r>
          </w:p>
        </w:tc>
      </w:tr>
    </w:tbl>
    <w:p w14:paraId="6CAB0535" w14:textId="77777777" w:rsidR="0063464D" w:rsidRDefault="0063464D" w:rsidP="0063464D">
      <w:pPr>
        <w:spacing w:after="5" w:line="251" w:lineRule="auto"/>
        <w:ind w:right="729" w:firstLine="0"/>
      </w:pPr>
      <w:r>
        <w:rPr>
          <w:b/>
          <w:sz w:val="18"/>
          <w:vertAlign w:val="superscript"/>
        </w:rPr>
        <w:t xml:space="preserve">‡ </w:t>
      </w:r>
      <w:r>
        <w:rPr>
          <w:sz w:val="18"/>
        </w:rPr>
        <w:t xml:space="preserve">from the EPA BASINS Technical Note 6 (USEPA. 2000). </w:t>
      </w:r>
    </w:p>
    <w:p w14:paraId="77F3A143" w14:textId="1DE73D22" w:rsidR="0063464D" w:rsidRDefault="00D605DE" w:rsidP="00D605DE">
      <w:pPr>
        <w:spacing w:after="5" w:line="251" w:lineRule="auto"/>
        <w:ind w:left="90" w:right="3973" w:hanging="90"/>
      </w:pPr>
      <w:r w:rsidRPr="00D605DE">
        <w:rPr>
          <w:sz w:val="18"/>
          <w:vertAlign w:val="superscript"/>
        </w:rPr>
        <w:t>a</w:t>
      </w:r>
      <w:r w:rsidR="0063464D">
        <w:rPr>
          <w:sz w:val="18"/>
        </w:rPr>
        <w:t xml:space="preserve">Varies with land use. </w:t>
      </w:r>
    </w:p>
    <w:p w14:paraId="587E6D77" w14:textId="3E3ACF3A" w:rsidR="0063464D" w:rsidRDefault="00D605DE" w:rsidP="00D605DE">
      <w:pPr>
        <w:spacing w:after="5" w:line="251" w:lineRule="auto"/>
        <w:ind w:left="90" w:right="3973" w:hanging="90"/>
      </w:pPr>
      <w:r w:rsidRPr="00D605DE">
        <w:rPr>
          <w:sz w:val="18"/>
          <w:vertAlign w:val="superscript"/>
        </w:rPr>
        <w:t>b</w:t>
      </w:r>
      <w:r w:rsidR="0063464D">
        <w:rPr>
          <w:sz w:val="18"/>
        </w:rPr>
        <w:t xml:space="preserve">Varies by month and with land use. </w:t>
      </w:r>
    </w:p>
    <w:p w14:paraId="595CB918" w14:textId="69DD0504" w:rsidR="0063464D" w:rsidRDefault="0063464D" w:rsidP="00093731">
      <w:pPr>
        <w:spacing w:line="240" w:lineRule="auto"/>
      </w:pPr>
    </w:p>
    <w:p w14:paraId="77BC1B15" w14:textId="16BA4CF4" w:rsidR="00563BD0" w:rsidRPr="00853A54" w:rsidRDefault="00563BD0" w:rsidP="00E230DF">
      <w:pPr>
        <w:pStyle w:val="Heading2"/>
        <w:numPr>
          <w:ilvl w:val="7"/>
          <w:numId w:val="12"/>
        </w:numPr>
      </w:pPr>
      <w:bookmarkStart w:id="815" w:name="_Toc118546834"/>
      <w:bookmarkStart w:id="816" w:name="_Toc146247056"/>
      <w:r w:rsidRPr="00853A54">
        <w:t>Upper James River Hydrologic Model</w:t>
      </w:r>
      <w:bookmarkEnd w:id="815"/>
      <w:bookmarkEnd w:id="816"/>
    </w:p>
    <w:p w14:paraId="6E5692D3" w14:textId="765AB49B" w:rsidR="00D2472E" w:rsidRDefault="00A3698F" w:rsidP="00D2472E">
      <w:r>
        <w:t>This section presents the HSPF hydrologic calibration/validation</w:t>
      </w:r>
      <w:r w:rsidR="0059042D">
        <w:t xml:space="preserve"> results</w:t>
      </w:r>
      <w:r>
        <w:t xml:space="preserve"> for</w:t>
      </w:r>
      <w:r w:rsidR="008A0AF7">
        <w:t xml:space="preserve"> </w:t>
      </w:r>
      <w:r w:rsidR="0059042D" w:rsidRPr="000678A9">
        <w:t xml:space="preserve">the </w:t>
      </w:r>
      <w:r w:rsidR="0059042D">
        <w:t>Upper James</w:t>
      </w:r>
      <w:r w:rsidR="0059042D" w:rsidRPr="000678A9">
        <w:t xml:space="preserve"> River</w:t>
      </w:r>
      <w:r w:rsidR="0059042D">
        <w:t xml:space="preserve"> TMDL Watershed that includes: Cowpasture River, Craig Creek, Catawba Creek, portions of the James River, and Fishing Creek</w:t>
      </w:r>
      <w:r w:rsidR="0059042D" w:rsidRPr="000678A9">
        <w:t xml:space="preserve">. </w:t>
      </w:r>
      <w:r w:rsidR="0059042D">
        <w:rPr>
          <w:rFonts w:eastAsia="Times New Roman"/>
        </w:rPr>
        <w:fldChar w:fldCharType="begin"/>
      </w:r>
      <w:r w:rsidR="0059042D">
        <w:rPr>
          <w:rFonts w:eastAsia="Times New Roman"/>
        </w:rPr>
        <w:instrText xml:space="preserve"> REF _Ref89874722 \h </w:instrText>
      </w:r>
      <w:r w:rsidR="0059042D">
        <w:rPr>
          <w:rFonts w:eastAsia="Times New Roman"/>
        </w:rPr>
      </w:r>
      <w:r w:rsidR="0059042D">
        <w:rPr>
          <w:rFonts w:eastAsia="Times New Roman"/>
        </w:rPr>
        <w:fldChar w:fldCharType="separate"/>
      </w:r>
      <w:r w:rsidR="00F223FA">
        <w:t xml:space="preserve">Figure </w:t>
      </w:r>
      <w:r w:rsidR="00F223FA">
        <w:rPr>
          <w:noProof/>
        </w:rPr>
        <w:t>E</w:t>
      </w:r>
      <w:r w:rsidR="00F223FA">
        <w:noBreakHyphen/>
      </w:r>
      <w:r w:rsidR="00F223FA">
        <w:rPr>
          <w:noProof/>
        </w:rPr>
        <w:t>18</w:t>
      </w:r>
      <w:r w:rsidR="0059042D">
        <w:rPr>
          <w:rFonts w:eastAsia="Times New Roman"/>
        </w:rPr>
        <w:fldChar w:fldCharType="end"/>
      </w:r>
      <w:r w:rsidR="0059042D">
        <w:rPr>
          <w:rFonts w:eastAsia="Times New Roman"/>
        </w:rPr>
        <w:t xml:space="preserve"> illustrates the location of TMDL watershed, major tributary boundaries, and reaches used in model calibration.</w:t>
      </w:r>
      <w:r w:rsidR="00D2472E" w:rsidRPr="00D2472E">
        <w:t xml:space="preserve"> </w:t>
      </w:r>
      <w:r w:rsidR="00D2472E">
        <w:t xml:space="preserve">Observed daily flow data were obtained from three USGS monitoring stations to use in the hydrologic calibration/validation for the Upper James River TMDL, USGS monitoring station 02016000 located on Cowpasture River near Clifton Forge, VA, USGS monitoring station </w:t>
      </w:r>
      <w:r w:rsidR="00D2472E">
        <w:rPr>
          <w:rFonts w:eastAsia="Times New Roman"/>
          <w:color w:val="222222"/>
        </w:rPr>
        <w:t xml:space="preserve">02019500 </w:t>
      </w:r>
      <w:r w:rsidR="00D2472E">
        <w:rPr>
          <w:rFonts w:eastAsia="Times New Roman"/>
          <w:color w:val="222222"/>
        </w:rPr>
        <w:lastRenderedPageBreak/>
        <w:t>located on James River</w:t>
      </w:r>
      <w:r w:rsidR="00D2472E" w:rsidRPr="00CB0EC4">
        <w:rPr>
          <w:rFonts w:eastAsia="Times New Roman"/>
          <w:color w:val="222222"/>
        </w:rPr>
        <w:t xml:space="preserve"> at </w:t>
      </w:r>
      <w:r w:rsidR="00D2472E">
        <w:rPr>
          <w:rFonts w:eastAsia="Times New Roman"/>
          <w:color w:val="222222"/>
        </w:rPr>
        <w:t>Buchanan, VA, and USGS monitoring station</w:t>
      </w:r>
      <w:r w:rsidR="00D2472E">
        <w:t xml:space="preserve"> </w:t>
      </w:r>
      <w:r w:rsidR="00D2472E" w:rsidRPr="00DD7A79">
        <w:rPr>
          <w:rFonts w:eastAsia="Times New Roman"/>
          <w:color w:val="222222"/>
        </w:rPr>
        <w:t xml:space="preserve">02026000 </w:t>
      </w:r>
      <w:r w:rsidR="00D2472E">
        <w:rPr>
          <w:rFonts w:eastAsia="Times New Roman"/>
          <w:color w:val="222222"/>
        </w:rPr>
        <w:t>located on James River at</w:t>
      </w:r>
      <w:r w:rsidR="00D2472E" w:rsidRPr="00CB0EC4">
        <w:rPr>
          <w:rFonts w:eastAsia="Times New Roman"/>
          <w:color w:val="222222"/>
        </w:rPr>
        <w:t xml:space="preserve"> </w:t>
      </w:r>
      <w:r w:rsidR="00D2472E" w:rsidRPr="00DD7A79">
        <w:rPr>
          <w:rFonts w:eastAsia="Times New Roman"/>
          <w:color w:val="222222"/>
        </w:rPr>
        <w:t>Bent Creek, VA</w:t>
      </w:r>
      <w:r w:rsidR="00D2472E">
        <w:t xml:space="preserve">. Meteorological data were obtained primarily from the </w:t>
      </w:r>
      <w:r w:rsidR="00D2472E" w:rsidRPr="00CB0EC4">
        <w:rPr>
          <w:rFonts w:eastAsia="Times New Roman"/>
          <w:color w:val="222222"/>
        </w:rPr>
        <w:t xml:space="preserve">Hot Springs </w:t>
      </w:r>
      <w:r w:rsidR="00D2472E">
        <w:rPr>
          <w:rFonts w:eastAsia="Times New Roman"/>
          <w:color w:val="222222"/>
        </w:rPr>
        <w:t>(</w:t>
      </w:r>
      <w:r w:rsidR="00D2472E" w:rsidRPr="00CB0EC4">
        <w:rPr>
          <w:rFonts w:eastAsia="Times New Roman"/>
          <w:color w:val="222222"/>
        </w:rPr>
        <w:t>USC00444128</w:t>
      </w:r>
      <w:r w:rsidR="00D2472E">
        <w:rPr>
          <w:rFonts w:eastAsia="Times New Roman"/>
          <w:color w:val="222222"/>
        </w:rPr>
        <w:t xml:space="preserve">), </w:t>
      </w:r>
      <w:r w:rsidR="00D2472E">
        <w:t>Glasgow (</w:t>
      </w:r>
      <w:r w:rsidR="00D2472E" w:rsidRPr="003551BB">
        <w:rPr>
          <w:rFonts w:eastAsiaTheme="minorHAnsi"/>
          <w:color w:val="000000"/>
        </w:rPr>
        <w:t>USC00443375</w:t>
      </w:r>
      <w:r w:rsidR="00D2472E">
        <w:rPr>
          <w:rFonts w:eastAsiaTheme="minorHAnsi"/>
          <w:color w:val="000000"/>
        </w:rPr>
        <w:t>)</w:t>
      </w:r>
      <w:r w:rsidR="00D2472E">
        <w:t>, Covington (</w:t>
      </w:r>
      <w:r w:rsidR="00D2472E" w:rsidRPr="003551BB">
        <w:rPr>
          <w:rFonts w:eastAsiaTheme="minorHAnsi"/>
          <w:color w:val="000000"/>
        </w:rPr>
        <w:t>USC00442044</w:t>
      </w:r>
      <w:r w:rsidR="00D2472E">
        <w:rPr>
          <w:rFonts w:eastAsiaTheme="minorHAnsi"/>
          <w:color w:val="000000"/>
        </w:rPr>
        <w:t>),</w:t>
      </w:r>
      <w:r w:rsidR="00D2472E">
        <w:t xml:space="preserve"> Roanoke (</w:t>
      </w:r>
      <w:r w:rsidR="00D2472E" w:rsidRPr="003551BB">
        <w:rPr>
          <w:rFonts w:eastAsiaTheme="minorHAnsi"/>
          <w:color w:val="000000"/>
        </w:rPr>
        <w:t>724110 13741</w:t>
      </w:r>
      <w:r w:rsidR="00D2472E">
        <w:rPr>
          <w:rFonts w:eastAsiaTheme="minorHAnsi"/>
          <w:color w:val="000000"/>
        </w:rPr>
        <w:t>)</w:t>
      </w:r>
      <w:r w:rsidR="00D2472E">
        <w:t xml:space="preserve">, and </w:t>
      </w:r>
      <w:r w:rsidR="00D2472E" w:rsidRPr="00DD7A79">
        <w:t>Appomattox/Lynchburg</w:t>
      </w:r>
      <w:r w:rsidR="00D2472E">
        <w:t xml:space="preserve"> (</w:t>
      </w:r>
      <w:r w:rsidR="00D2472E" w:rsidRPr="00E63660">
        <w:t>USC00440243</w:t>
      </w:r>
      <w:r w:rsidR="00D2472E">
        <w:t>), VA observation stations from National Centers for Environmental Information (NCEI).</w:t>
      </w:r>
    </w:p>
    <w:p w14:paraId="23037F9D" w14:textId="674FCD5E" w:rsidR="0059042D" w:rsidRDefault="00D2472E" w:rsidP="00D2472E">
      <w:r w:rsidRPr="00D51E60">
        <w:t xml:space="preserve">Due to the large size of the resulting </w:t>
      </w:r>
      <w:r>
        <w:t>hydrology</w:t>
      </w:r>
      <w:r w:rsidRPr="00D51E60">
        <w:t xml:space="preserve"> calibration</w:t>
      </w:r>
      <w:r>
        <w:t xml:space="preserve"> and validation</w:t>
      </w:r>
      <w:r w:rsidRPr="00D51E60">
        <w:t xml:space="preserve"> tables</w:t>
      </w:r>
      <w:r>
        <w:t xml:space="preserve"> and figures</w:t>
      </w:r>
      <w:r w:rsidRPr="00D51E60">
        <w:t xml:space="preserve">, </w:t>
      </w:r>
      <w:r>
        <w:t xml:space="preserve">only the results for the calibration/validation to the </w:t>
      </w:r>
      <w:r>
        <w:rPr>
          <w:rFonts w:eastAsia="Times New Roman"/>
          <w:color w:val="222222"/>
        </w:rPr>
        <w:t>USGS monitoring station</w:t>
      </w:r>
      <w:r>
        <w:t xml:space="preserve"> </w:t>
      </w:r>
      <w:r w:rsidRPr="00DD7A79">
        <w:rPr>
          <w:rFonts w:eastAsia="Times New Roman"/>
          <w:color w:val="222222"/>
        </w:rPr>
        <w:t xml:space="preserve">02026000 </w:t>
      </w:r>
      <w:r>
        <w:rPr>
          <w:rFonts w:eastAsia="Times New Roman"/>
          <w:color w:val="222222"/>
        </w:rPr>
        <w:t>located on James River at</w:t>
      </w:r>
      <w:r w:rsidRPr="00CB0EC4">
        <w:rPr>
          <w:rFonts w:eastAsia="Times New Roman"/>
          <w:color w:val="222222"/>
        </w:rPr>
        <w:t xml:space="preserve"> </w:t>
      </w:r>
      <w:r w:rsidRPr="00DD7A79">
        <w:rPr>
          <w:rFonts w:eastAsia="Times New Roman"/>
          <w:color w:val="222222"/>
        </w:rPr>
        <w:t>Bent Creek, VA</w:t>
      </w:r>
      <w:r>
        <w:t xml:space="preserve"> are </w:t>
      </w:r>
      <w:r w:rsidRPr="00D51E60">
        <w:t>included in this Appendix</w:t>
      </w:r>
      <w:r>
        <w:t>.</w:t>
      </w:r>
      <w:r w:rsidRPr="00D51E60">
        <w:t xml:space="preserve"> </w:t>
      </w:r>
      <w:r>
        <w:t>In</w:t>
      </w:r>
      <w:r w:rsidRPr="00D51E60">
        <w:t xml:space="preserve">cluding </w:t>
      </w:r>
      <w:r>
        <w:t>calibration/validation results for all USGS monitoring stations</w:t>
      </w:r>
      <w:r w:rsidRPr="00D51E60">
        <w:t xml:space="preserve"> would have </w:t>
      </w:r>
      <w:r>
        <w:t>made the report unmanageably long</w:t>
      </w:r>
      <w:r w:rsidRPr="00D51E60">
        <w:t xml:space="preserve">. These </w:t>
      </w:r>
      <w:r>
        <w:t>results</w:t>
      </w:r>
      <w:r w:rsidRPr="00D51E60">
        <w:t xml:space="preserve"> can be made available upon request</w:t>
      </w:r>
      <w:r w:rsidRPr="00F01CF7">
        <w:t xml:space="preserve"> </w:t>
      </w:r>
      <w:r>
        <w:t>by referring to the contact information on page ii</w:t>
      </w:r>
      <w:r w:rsidRPr="00D51E60">
        <w:t>.</w:t>
      </w:r>
    </w:p>
    <w:p w14:paraId="5B173B6C" w14:textId="5EB5882E" w:rsidR="00A3698F" w:rsidRDefault="00A3698F" w:rsidP="00225A5C">
      <w:r>
        <w:t xml:space="preserve">The hydrologic calibration and validation periods were from January 1, 2010 to December 31, 2014, and January 1, </w:t>
      </w:r>
      <w:r w:rsidR="003E1900">
        <w:t xml:space="preserve">2004 </w:t>
      </w:r>
      <w:r>
        <w:t xml:space="preserve">to December 31, </w:t>
      </w:r>
      <w:r w:rsidR="003E1900">
        <w:t>2007</w:t>
      </w:r>
      <w:r>
        <w:t xml:space="preserve">, respectively. The model was calibrated and validated using daily average flow in cubic feet per second (cfs). The HSPF model was run until the simulated and observed flow met criteria presented in </w:t>
      </w:r>
      <w:r w:rsidR="006A4EAE">
        <w:fldChar w:fldCharType="begin"/>
      </w:r>
      <w:r w:rsidR="006A4EAE">
        <w:instrText xml:space="preserve"> REF _Ref119505959 \h </w:instrText>
      </w:r>
      <w:r w:rsidR="006A4EAE">
        <w:fldChar w:fldCharType="separate"/>
      </w:r>
      <w:r w:rsidR="000869F9">
        <w:t xml:space="preserve">Table </w:t>
      </w:r>
      <w:r w:rsidR="000869F9">
        <w:rPr>
          <w:noProof/>
        </w:rPr>
        <w:t>D</w:t>
      </w:r>
      <w:r w:rsidR="000869F9">
        <w:noBreakHyphen/>
      </w:r>
      <w:r w:rsidR="000869F9">
        <w:rPr>
          <w:noProof/>
        </w:rPr>
        <w:t>1</w:t>
      </w:r>
      <w:r w:rsidR="006A4EAE">
        <w:fldChar w:fldCharType="end"/>
      </w:r>
      <w:r>
        <w:t xml:space="preserve">. The final calibration parameters were within the range of recommended EPA’s BASINS Technical Note 6 (USEPA, 2000). </w:t>
      </w:r>
    </w:p>
    <w:p w14:paraId="254F8291" w14:textId="2DBD15F0" w:rsidR="00A3698F" w:rsidRDefault="00B00F97" w:rsidP="000869F9">
      <w:pPr>
        <w:spacing w:after="240"/>
        <w:contextualSpacing/>
      </w:pPr>
      <w:r>
        <w:fldChar w:fldCharType="begin"/>
      </w:r>
      <w:r>
        <w:instrText xml:space="preserve"> REF _Ref87005754 \h </w:instrText>
      </w:r>
      <w:r>
        <w:fldChar w:fldCharType="separate"/>
      </w:r>
      <w:r w:rsidR="000869F9">
        <w:t xml:space="preserve">Figure </w:t>
      </w:r>
      <w:r w:rsidR="000869F9">
        <w:rPr>
          <w:noProof/>
        </w:rPr>
        <w:t>D</w:t>
      </w:r>
      <w:r w:rsidR="000869F9">
        <w:noBreakHyphen/>
      </w:r>
      <w:r w:rsidR="000869F9">
        <w:rPr>
          <w:noProof/>
        </w:rPr>
        <w:t>17</w:t>
      </w:r>
      <w:r>
        <w:fldChar w:fldCharType="end"/>
      </w:r>
      <w:r w:rsidR="00A3698F">
        <w:t xml:space="preserve"> and </w:t>
      </w:r>
      <w:r>
        <w:fldChar w:fldCharType="begin"/>
      </w:r>
      <w:r>
        <w:instrText xml:space="preserve"> REF _Ref87005766 \h </w:instrText>
      </w:r>
      <w:r>
        <w:fldChar w:fldCharType="separate"/>
      </w:r>
      <w:r w:rsidR="000869F9">
        <w:t xml:space="preserve">Figure </w:t>
      </w:r>
      <w:r w:rsidR="000869F9">
        <w:rPr>
          <w:noProof/>
        </w:rPr>
        <w:t>D</w:t>
      </w:r>
      <w:r w:rsidR="000869F9">
        <w:noBreakHyphen/>
      </w:r>
      <w:r w:rsidR="000869F9">
        <w:rPr>
          <w:noProof/>
        </w:rPr>
        <w:t>18</w:t>
      </w:r>
      <w:r>
        <w:fldChar w:fldCharType="end"/>
      </w:r>
      <w:r w:rsidR="00A3698F">
        <w:t xml:space="preserve"> show that the simulated flow for both the calibration and validation matched the observed flow well, although the model under predicted some of the peaks during calibration period and over predicted during the validation period. The agreement with observed flows is further illustrated in </w:t>
      </w:r>
      <w:r>
        <w:fldChar w:fldCharType="begin"/>
      </w:r>
      <w:r>
        <w:instrText xml:space="preserve"> REF _Ref87005774 \h </w:instrText>
      </w:r>
      <w:r>
        <w:fldChar w:fldCharType="separate"/>
      </w:r>
      <w:r w:rsidR="000869F9">
        <w:t xml:space="preserve">Figure </w:t>
      </w:r>
      <w:r w:rsidR="000869F9">
        <w:rPr>
          <w:noProof/>
        </w:rPr>
        <w:t>D</w:t>
      </w:r>
      <w:r w:rsidR="000869F9">
        <w:noBreakHyphen/>
      </w:r>
      <w:r w:rsidR="000869F9">
        <w:rPr>
          <w:noProof/>
        </w:rPr>
        <w:t>19</w:t>
      </w:r>
      <w:r>
        <w:fldChar w:fldCharType="end"/>
      </w:r>
      <w:r w:rsidR="00A3698F">
        <w:t xml:space="preserve"> and </w:t>
      </w:r>
      <w:r>
        <w:fldChar w:fldCharType="begin"/>
      </w:r>
      <w:r>
        <w:instrText xml:space="preserve"> REF _Ref87005785 \h </w:instrText>
      </w:r>
      <w:r>
        <w:fldChar w:fldCharType="separate"/>
      </w:r>
      <w:r w:rsidR="000869F9">
        <w:t xml:space="preserve">Figure </w:t>
      </w:r>
      <w:r w:rsidR="000869F9">
        <w:rPr>
          <w:noProof/>
        </w:rPr>
        <w:t>D</w:t>
      </w:r>
      <w:r w:rsidR="000869F9">
        <w:noBreakHyphen/>
      </w:r>
      <w:r w:rsidR="000869F9">
        <w:rPr>
          <w:noProof/>
        </w:rPr>
        <w:t>20</w:t>
      </w:r>
      <w:r>
        <w:fldChar w:fldCharType="end"/>
      </w:r>
      <w:r w:rsidR="00A3698F">
        <w:t xml:space="preserve"> for a representative year, although some peaks during validation period and </w:t>
      </w:r>
      <w:r>
        <w:fldChar w:fldCharType="begin"/>
      </w:r>
      <w:r>
        <w:instrText xml:space="preserve"> REF _Ref87005792 \h </w:instrText>
      </w:r>
      <w:r>
        <w:fldChar w:fldCharType="separate"/>
      </w:r>
      <w:r w:rsidR="000869F9">
        <w:t xml:space="preserve">Figure </w:t>
      </w:r>
      <w:r w:rsidR="000869F9">
        <w:rPr>
          <w:noProof/>
        </w:rPr>
        <w:t>D</w:t>
      </w:r>
      <w:r w:rsidR="000869F9">
        <w:noBreakHyphen/>
      </w:r>
      <w:r w:rsidR="000869F9">
        <w:rPr>
          <w:noProof/>
        </w:rPr>
        <w:t>21</w:t>
      </w:r>
      <w:r>
        <w:fldChar w:fldCharType="end"/>
      </w:r>
      <w:r w:rsidR="00A3698F">
        <w:t xml:space="preserve"> and </w:t>
      </w:r>
      <w:r>
        <w:fldChar w:fldCharType="begin"/>
      </w:r>
      <w:r>
        <w:instrText xml:space="preserve"> REF _Ref87005800 \h </w:instrText>
      </w:r>
      <w:r>
        <w:fldChar w:fldCharType="separate"/>
      </w:r>
      <w:r w:rsidR="000869F9">
        <w:t xml:space="preserve">Figure </w:t>
      </w:r>
      <w:r w:rsidR="000869F9">
        <w:rPr>
          <w:noProof/>
        </w:rPr>
        <w:t>D</w:t>
      </w:r>
      <w:r w:rsidR="000869F9">
        <w:noBreakHyphen/>
      </w:r>
      <w:r w:rsidR="000869F9">
        <w:rPr>
          <w:noProof/>
        </w:rPr>
        <w:t>22</w:t>
      </w:r>
      <w:r>
        <w:fldChar w:fldCharType="end"/>
      </w:r>
      <w:r w:rsidR="00A3698F">
        <w:t xml:space="preserve"> for a representative storm. The model captured both representative storms and year flow during calibration and validation periods.</w:t>
      </w:r>
    </w:p>
    <w:p w14:paraId="660E7C00" w14:textId="47007FF5" w:rsidR="000869F9" w:rsidRDefault="000869F9" w:rsidP="000869F9">
      <w:pPr>
        <w:spacing w:after="240"/>
        <w:contextualSpacing/>
      </w:pPr>
      <w:r>
        <w:fldChar w:fldCharType="begin"/>
      </w:r>
      <w:r>
        <w:instrText xml:space="preserve"> REF _Ref87005822 \h </w:instrText>
      </w:r>
      <w:r>
        <w:fldChar w:fldCharType="separate"/>
      </w:r>
      <w:r>
        <w:t xml:space="preserve">Figure </w:t>
      </w:r>
      <w:r>
        <w:rPr>
          <w:noProof/>
        </w:rPr>
        <w:t>D</w:t>
      </w:r>
      <w:r>
        <w:noBreakHyphen/>
      </w:r>
      <w:r>
        <w:rPr>
          <w:noProof/>
        </w:rPr>
        <w:t>23</w:t>
      </w:r>
      <w:r>
        <w:fldChar w:fldCharType="end"/>
      </w:r>
      <w:r>
        <w:t xml:space="preserve"> and </w:t>
      </w:r>
      <w:r>
        <w:fldChar w:fldCharType="begin"/>
      </w:r>
      <w:r>
        <w:instrText xml:space="preserve"> REF _Ref87005834 \h </w:instrText>
      </w:r>
      <w:r>
        <w:fldChar w:fldCharType="separate"/>
      </w:r>
      <w:r>
        <w:t xml:space="preserve">Figure </w:t>
      </w:r>
      <w:r>
        <w:rPr>
          <w:noProof/>
        </w:rPr>
        <w:t>D</w:t>
      </w:r>
      <w:r>
        <w:noBreakHyphen/>
      </w:r>
      <w:r>
        <w:rPr>
          <w:noProof/>
        </w:rPr>
        <w:t>24</w:t>
      </w:r>
      <w:r>
        <w:fldChar w:fldCharType="end"/>
      </w:r>
      <w:r>
        <w:t xml:space="preserve"> </w:t>
      </w:r>
      <w:r w:rsidRPr="00663D41">
        <w:t>illustrate</w:t>
      </w:r>
      <w:r>
        <w:t xml:space="preserve"> model agreement with observed data using cumulative frequency curves. The model adequately captured cumulative frequency for both calibration and validation periods.</w:t>
      </w:r>
    </w:p>
    <w:p w14:paraId="34A7034C" w14:textId="77777777" w:rsidR="000869F9" w:rsidRDefault="000869F9" w:rsidP="000869F9">
      <w:pPr>
        <w:spacing w:after="240"/>
      </w:pPr>
      <w:r>
        <w:t xml:space="preserve">Selected diagnostic outputs from the HSPEXP+ program is listed in </w:t>
      </w:r>
      <w:r>
        <w:fldChar w:fldCharType="begin"/>
      </w:r>
      <w:r>
        <w:instrText xml:space="preserve"> REF _Ref87005883 \h </w:instrText>
      </w:r>
      <w:r>
        <w:fldChar w:fldCharType="separate"/>
      </w:r>
      <w:r>
        <w:t xml:space="preserve">Table </w:t>
      </w:r>
      <w:r>
        <w:rPr>
          <w:noProof/>
        </w:rPr>
        <w:t>D</w:t>
      </w:r>
      <w:r>
        <w:noBreakHyphen/>
      </w:r>
      <w:r>
        <w:rPr>
          <w:noProof/>
        </w:rPr>
        <w:t>8</w:t>
      </w:r>
      <w:r>
        <w:fldChar w:fldCharType="end"/>
      </w:r>
      <w:r>
        <w:t xml:space="preserve"> and </w:t>
      </w:r>
      <w:r>
        <w:fldChar w:fldCharType="begin"/>
      </w:r>
      <w:r>
        <w:instrText xml:space="preserve"> REF _Ref87005891 \h </w:instrText>
      </w:r>
      <w:r>
        <w:fldChar w:fldCharType="separate"/>
      </w:r>
      <w:r>
        <w:t xml:space="preserve">Table </w:t>
      </w:r>
      <w:r>
        <w:rPr>
          <w:noProof/>
        </w:rPr>
        <w:t>D</w:t>
      </w:r>
      <w:r>
        <w:noBreakHyphen/>
      </w:r>
      <w:r>
        <w:rPr>
          <w:noProof/>
        </w:rPr>
        <w:t>9</w:t>
      </w:r>
      <w:r>
        <w:fldChar w:fldCharType="end"/>
      </w:r>
      <w:r>
        <w:t>. Percent errors for all the diagnostic outputs were within the allowable error criterion limits for both the calibration and validation periods.</w:t>
      </w:r>
    </w:p>
    <w:p w14:paraId="035DA2BE" w14:textId="7C5C318D" w:rsidR="00A3698F" w:rsidRPr="00D94956" w:rsidRDefault="009C0458" w:rsidP="00093731">
      <w:pPr>
        <w:spacing w:line="240" w:lineRule="auto"/>
        <w:ind w:firstLine="0"/>
        <w:jc w:val="center"/>
      </w:pPr>
      <w:r>
        <w:rPr>
          <w:noProof/>
        </w:rPr>
        <w:lastRenderedPageBreak/>
        <w:drawing>
          <wp:inline distT="0" distB="0" distL="0" distR="0" wp14:anchorId="38ED4736" wp14:editId="38D80494">
            <wp:extent cx="4719978" cy="3429000"/>
            <wp:effectExtent l="0" t="0" r="0" b="0"/>
            <wp:docPr id="8" name="Picture 8" descr="Observed  flow in blue and simulated flow in red,  precipitation in gray on secondary scale for the James River at Bent Creek calibration period. " title="James River at Bent Creek flow and precip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3A391363" w14:textId="626DA0BF" w:rsidR="00A3698F" w:rsidRPr="00DB23CC" w:rsidRDefault="00DB23CC" w:rsidP="00093731">
      <w:pPr>
        <w:pStyle w:val="Caption"/>
      </w:pPr>
      <w:bookmarkStart w:id="817" w:name="_Ref87005754"/>
      <w:bookmarkStart w:id="818" w:name="_Toc178674886"/>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17</w:t>
      </w:r>
      <w:r>
        <w:fldChar w:fldCharType="end"/>
      </w:r>
      <w:bookmarkEnd w:id="817"/>
      <w:r w:rsidR="00A3698F" w:rsidRPr="00DB23CC">
        <w:t xml:space="preserve">. Observed and simulated flows and precipitation for the </w:t>
      </w:r>
      <w:r w:rsidR="005115F3">
        <w:t>James River</w:t>
      </w:r>
      <w:r w:rsidR="003164FA">
        <w:t xml:space="preserve"> at Bent </w:t>
      </w:r>
      <w:r w:rsidR="00A3698F" w:rsidRPr="00DB23CC">
        <w:t>Creek calibration period.</w:t>
      </w:r>
      <w:bookmarkEnd w:id="818"/>
      <w:r w:rsidR="00A3698F" w:rsidRPr="00DB23CC">
        <w:t xml:space="preserve"> </w:t>
      </w:r>
    </w:p>
    <w:p w14:paraId="19243EFB" w14:textId="551D9601" w:rsidR="00A3698F" w:rsidRDefault="00A3698F" w:rsidP="00093731">
      <w:pPr>
        <w:spacing w:line="240" w:lineRule="auto"/>
        <w:ind w:firstLine="0"/>
      </w:pPr>
    </w:p>
    <w:p w14:paraId="1E90D0AB" w14:textId="6AD04DBF" w:rsidR="00A3698F" w:rsidRDefault="003164FA" w:rsidP="00093731">
      <w:pPr>
        <w:spacing w:line="240" w:lineRule="auto"/>
        <w:ind w:firstLine="0"/>
        <w:jc w:val="center"/>
      </w:pPr>
      <w:r>
        <w:rPr>
          <w:noProof/>
        </w:rPr>
        <w:drawing>
          <wp:inline distT="0" distB="0" distL="0" distR="0" wp14:anchorId="23B1DED7" wp14:editId="424702BF">
            <wp:extent cx="4719978" cy="3429000"/>
            <wp:effectExtent l="0" t="0" r="0" b="0"/>
            <wp:docPr id="12" name="Picture 12" descr="Observed  flow in blue and simulated flow in red,  precipitation in gray on secondary scale for the James River at Bent Creek valid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34A1ED6A" w14:textId="4B15D174" w:rsidR="00A3698F" w:rsidRPr="00DB23CC" w:rsidRDefault="00DB23CC" w:rsidP="00093731">
      <w:pPr>
        <w:pStyle w:val="Caption"/>
      </w:pPr>
      <w:bookmarkStart w:id="819" w:name="_Ref87005766"/>
      <w:bookmarkStart w:id="820" w:name="_Toc178674887"/>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18</w:t>
      </w:r>
      <w:r>
        <w:fldChar w:fldCharType="end"/>
      </w:r>
      <w:bookmarkEnd w:id="819"/>
      <w:r w:rsidR="00A3698F" w:rsidRPr="00DB23CC">
        <w:t xml:space="preserve">. Observed and simulated flows and precipitation for the James </w:t>
      </w:r>
      <w:r w:rsidR="2281273B" w:rsidRPr="00DB23CC">
        <w:t>River</w:t>
      </w:r>
      <w:r w:rsidR="003164FA">
        <w:t xml:space="preserve"> at Bent </w:t>
      </w:r>
      <w:r w:rsidR="00A3698F" w:rsidRPr="00DB23CC">
        <w:t>Creek during the validation period.</w:t>
      </w:r>
      <w:bookmarkEnd w:id="820"/>
      <w:r w:rsidR="00A3698F" w:rsidRPr="00DB23CC">
        <w:t xml:space="preserve"> </w:t>
      </w:r>
    </w:p>
    <w:p w14:paraId="36FFE2F3" w14:textId="7942FC10" w:rsidR="00A3698F" w:rsidRDefault="00A3698F" w:rsidP="00093731">
      <w:pPr>
        <w:spacing w:line="240" w:lineRule="auto"/>
        <w:ind w:firstLine="0"/>
      </w:pPr>
      <w:r>
        <w:t xml:space="preserve"> </w:t>
      </w:r>
    </w:p>
    <w:p w14:paraId="11B24265" w14:textId="48E296A4" w:rsidR="00A3698F" w:rsidRDefault="00774597" w:rsidP="00093731">
      <w:pPr>
        <w:spacing w:line="240" w:lineRule="auto"/>
        <w:ind w:firstLine="0"/>
        <w:jc w:val="center"/>
      </w:pPr>
      <w:r>
        <w:rPr>
          <w:noProof/>
        </w:rPr>
        <w:lastRenderedPageBreak/>
        <w:drawing>
          <wp:inline distT="0" distB="0" distL="0" distR="0" wp14:anchorId="1F16010D" wp14:editId="5CCC0C95">
            <wp:extent cx="4719978" cy="3429000"/>
            <wp:effectExtent l="0" t="0" r="0" b="0"/>
            <wp:docPr id="15" name="Picture 15" descr="Observed  flow in blue and simulated flow in red,  precipitation in gray on secondary scale for the James River at Bent Creek representative year (2011) in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7EA9E66B" w14:textId="7CEE8F81" w:rsidR="00A3698F" w:rsidRPr="00DB23CC" w:rsidRDefault="00DB23CC" w:rsidP="00093731">
      <w:pPr>
        <w:pStyle w:val="Caption"/>
      </w:pPr>
      <w:bookmarkStart w:id="821" w:name="_Ref87005774"/>
      <w:bookmarkStart w:id="822" w:name="_Toc178674888"/>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19</w:t>
      </w:r>
      <w:r>
        <w:fldChar w:fldCharType="end"/>
      </w:r>
      <w:bookmarkEnd w:id="821"/>
      <w:r w:rsidR="00A3698F" w:rsidRPr="00DB23CC">
        <w:t xml:space="preserve">. Observed and simulated flows and precipitation for a representative year (2011) in the calibration period for the James </w:t>
      </w:r>
      <w:r w:rsidR="7FAF6F0D" w:rsidRPr="00DB23CC">
        <w:t>River</w:t>
      </w:r>
      <w:r w:rsidR="00774597">
        <w:t xml:space="preserve"> at Bent</w:t>
      </w:r>
      <w:r w:rsidR="00A3698F" w:rsidRPr="00DB23CC">
        <w:t xml:space="preserve"> Creek.</w:t>
      </w:r>
      <w:bookmarkEnd w:id="822"/>
      <w:r w:rsidR="00A3698F" w:rsidRPr="00DB23CC">
        <w:t xml:space="preserve"> </w:t>
      </w:r>
    </w:p>
    <w:p w14:paraId="1D78D54A" w14:textId="19CCEF05" w:rsidR="00A3698F" w:rsidRDefault="00A3698F" w:rsidP="00093731">
      <w:pPr>
        <w:spacing w:line="240" w:lineRule="auto"/>
        <w:ind w:firstLine="0"/>
      </w:pPr>
      <w:r>
        <w:t xml:space="preserve"> </w:t>
      </w:r>
    </w:p>
    <w:p w14:paraId="3F9B303B" w14:textId="452B8212" w:rsidR="00A3698F" w:rsidRDefault="00774597" w:rsidP="00093731">
      <w:pPr>
        <w:spacing w:line="240" w:lineRule="auto"/>
        <w:ind w:firstLine="0"/>
        <w:jc w:val="center"/>
      </w:pPr>
      <w:r>
        <w:rPr>
          <w:noProof/>
        </w:rPr>
        <w:drawing>
          <wp:inline distT="0" distB="0" distL="0" distR="0" wp14:anchorId="375700D1" wp14:editId="4F8E99A2">
            <wp:extent cx="4719978" cy="3429000"/>
            <wp:effectExtent l="0" t="0" r="0" b="0"/>
            <wp:docPr id="16" name="Picture 16" descr="Observed  flow in blue and simulated flow in red,  precipitation in gray on secondary scale for the James River at Bent Creek representative year (2007) in the valid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3F9611B0" w14:textId="6D3CE7B5" w:rsidR="00A3698F" w:rsidRPr="00DB23CC" w:rsidRDefault="00DB23CC" w:rsidP="00093731">
      <w:pPr>
        <w:pStyle w:val="Caption"/>
      </w:pPr>
      <w:bookmarkStart w:id="823" w:name="_Ref87005785"/>
      <w:bookmarkStart w:id="824" w:name="_Toc178674889"/>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20</w:t>
      </w:r>
      <w:r>
        <w:fldChar w:fldCharType="end"/>
      </w:r>
      <w:bookmarkEnd w:id="823"/>
      <w:r w:rsidRPr="00DB23CC">
        <w:t xml:space="preserve">. </w:t>
      </w:r>
      <w:r w:rsidR="00A3698F" w:rsidRPr="00DB23CC">
        <w:t xml:space="preserve">Observed and simulated flows and precipitation for the </w:t>
      </w:r>
      <w:r w:rsidR="005115F3">
        <w:t>James River</w:t>
      </w:r>
      <w:r w:rsidR="00774597">
        <w:t xml:space="preserve"> at Bent</w:t>
      </w:r>
      <w:r w:rsidR="00A3698F" w:rsidRPr="00DB23CC">
        <w:t xml:space="preserve"> Creek during a representative year (20</w:t>
      </w:r>
      <w:r w:rsidR="00774597">
        <w:t>07</w:t>
      </w:r>
      <w:r w:rsidR="00A3698F" w:rsidRPr="00DB23CC">
        <w:t>) in the validation period.</w:t>
      </w:r>
      <w:bookmarkEnd w:id="824"/>
      <w:r w:rsidR="00A3698F" w:rsidRPr="00DB23CC">
        <w:t xml:space="preserve"> </w:t>
      </w:r>
    </w:p>
    <w:p w14:paraId="64CB67DD" w14:textId="77777777" w:rsidR="00A3698F" w:rsidRDefault="00A3698F" w:rsidP="00093731">
      <w:pPr>
        <w:spacing w:line="240" w:lineRule="auto"/>
        <w:ind w:firstLine="0"/>
      </w:pPr>
    </w:p>
    <w:p w14:paraId="6A5C85F7" w14:textId="01D4378A" w:rsidR="00A3698F" w:rsidRDefault="00875BC7" w:rsidP="00093731">
      <w:pPr>
        <w:spacing w:line="240" w:lineRule="auto"/>
        <w:ind w:firstLine="0"/>
        <w:jc w:val="center"/>
      </w:pPr>
      <w:r>
        <w:rPr>
          <w:noProof/>
        </w:rPr>
        <w:lastRenderedPageBreak/>
        <w:drawing>
          <wp:inline distT="0" distB="0" distL="0" distR="0" wp14:anchorId="133D5B59" wp14:editId="6D165418">
            <wp:extent cx="4719978" cy="3429000"/>
            <wp:effectExtent l="0" t="0" r="0" b="0"/>
            <wp:docPr id="17" name="Picture 17" descr="Observed  flow in blue and simulated flow in red,  precipitation in gray on secondary scale for the James River at Bent Creek representative storm (May 2014) in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7A8C3828" w14:textId="316ADE61" w:rsidR="00A3698F" w:rsidRPr="00DB23CC" w:rsidRDefault="00DB23CC" w:rsidP="00093731">
      <w:pPr>
        <w:pStyle w:val="Caption"/>
      </w:pPr>
      <w:bookmarkStart w:id="825" w:name="_Ref87005792"/>
      <w:bookmarkStart w:id="826" w:name="_Toc178674890"/>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21</w:t>
      </w:r>
      <w:r>
        <w:fldChar w:fldCharType="end"/>
      </w:r>
      <w:bookmarkEnd w:id="825"/>
      <w:r w:rsidR="00A3698F" w:rsidRPr="00DB23CC">
        <w:t xml:space="preserve">. Observed and simulated flows and precipitation for the </w:t>
      </w:r>
      <w:r w:rsidR="005115F3">
        <w:t>James River</w:t>
      </w:r>
      <w:r w:rsidR="00875BC7">
        <w:t xml:space="preserve"> at Bent</w:t>
      </w:r>
      <w:r w:rsidR="00A3698F" w:rsidRPr="00DB23CC">
        <w:t xml:space="preserve"> Creek for a representative storm in the calibration period for May 2014.</w:t>
      </w:r>
      <w:bookmarkEnd w:id="826"/>
      <w:r w:rsidR="00A3698F" w:rsidRPr="00DB23CC">
        <w:t xml:space="preserve"> </w:t>
      </w:r>
    </w:p>
    <w:p w14:paraId="1FD00E39" w14:textId="65FA5A5F" w:rsidR="00A3698F" w:rsidRDefault="00A3698F" w:rsidP="00093731">
      <w:pPr>
        <w:spacing w:line="240" w:lineRule="auto"/>
        <w:ind w:firstLine="0"/>
      </w:pPr>
      <w:r>
        <w:t xml:space="preserve"> </w:t>
      </w:r>
    </w:p>
    <w:p w14:paraId="0BBE74C8" w14:textId="01A76470" w:rsidR="00A3698F" w:rsidRDefault="00875BC7" w:rsidP="00093731">
      <w:pPr>
        <w:spacing w:line="240" w:lineRule="auto"/>
        <w:ind w:firstLine="0"/>
        <w:jc w:val="center"/>
      </w:pPr>
      <w:r>
        <w:rPr>
          <w:noProof/>
        </w:rPr>
        <w:drawing>
          <wp:inline distT="0" distB="0" distL="0" distR="0" wp14:anchorId="15937E24" wp14:editId="02423043">
            <wp:extent cx="4719978" cy="3429000"/>
            <wp:effectExtent l="0" t="0" r="0" b="0"/>
            <wp:docPr id="20" name="Picture 20" descr="Observed  flow in blue and simulated flow in red,  precipitation in gray on secondary scale for the James River at Bent Creek representative storm (June 2006) in the valid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2492C87E" w14:textId="03D42765" w:rsidR="00A3698F" w:rsidRPr="00DB23CC" w:rsidRDefault="00DB23CC" w:rsidP="00093731">
      <w:pPr>
        <w:pStyle w:val="Caption"/>
      </w:pPr>
      <w:bookmarkStart w:id="827" w:name="_Ref87005800"/>
      <w:bookmarkStart w:id="828" w:name="_Toc178674891"/>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22</w:t>
      </w:r>
      <w:r>
        <w:fldChar w:fldCharType="end"/>
      </w:r>
      <w:bookmarkEnd w:id="827"/>
      <w:r w:rsidR="00A3698F" w:rsidRPr="00DB23CC">
        <w:t xml:space="preserve">. Observed and simulated flows and precipitation for </w:t>
      </w:r>
      <w:r w:rsidR="005115F3">
        <w:t>James River</w:t>
      </w:r>
      <w:r w:rsidR="00875BC7">
        <w:t xml:space="preserve"> at Bent</w:t>
      </w:r>
      <w:r w:rsidR="00A3698F" w:rsidRPr="00DB23CC">
        <w:t xml:space="preserve"> Creek for a representative storm in the validation period for </w:t>
      </w:r>
      <w:r w:rsidR="00875BC7">
        <w:t>June 2006</w:t>
      </w:r>
      <w:r w:rsidR="00A3698F" w:rsidRPr="00DB23CC">
        <w:t>.</w:t>
      </w:r>
      <w:bookmarkEnd w:id="828"/>
      <w:r w:rsidR="00A3698F" w:rsidRPr="00DB23CC">
        <w:t xml:space="preserve"> </w:t>
      </w:r>
    </w:p>
    <w:p w14:paraId="2E224737" w14:textId="77777777" w:rsidR="00A3698F" w:rsidRDefault="00A3698F" w:rsidP="00093731">
      <w:pPr>
        <w:spacing w:line="240" w:lineRule="auto"/>
        <w:ind w:firstLine="0"/>
      </w:pPr>
    </w:p>
    <w:p w14:paraId="4A82B3C4" w14:textId="4F377ACA" w:rsidR="00A3698F" w:rsidRDefault="001A1A6A" w:rsidP="00093731">
      <w:pPr>
        <w:keepNext/>
        <w:spacing w:line="240" w:lineRule="auto"/>
        <w:ind w:firstLine="0"/>
        <w:jc w:val="center"/>
      </w:pPr>
      <w:r>
        <w:rPr>
          <w:noProof/>
        </w:rPr>
        <w:lastRenderedPageBreak/>
        <w:drawing>
          <wp:inline distT="0" distB="0" distL="0" distR="0" wp14:anchorId="6DD3D82E" wp14:editId="534DDCA4">
            <wp:extent cx="4719978" cy="3429000"/>
            <wp:effectExtent l="0" t="0" r="4445" b="0"/>
            <wp:docPr id="21" name="Picture 21" descr="Observed  flow in blue and simulated flow in red,  precipitation in gray on secondary scale for the James River at Bent Creek representative year (2011) in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13373F98" w14:textId="017C9CA1" w:rsidR="00A3698F" w:rsidRPr="00DB23CC" w:rsidRDefault="00DB23CC" w:rsidP="00093731">
      <w:pPr>
        <w:pStyle w:val="Caption"/>
      </w:pPr>
      <w:bookmarkStart w:id="829" w:name="_Ref87005822"/>
      <w:bookmarkStart w:id="830" w:name="_Toc178674892"/>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23</w:t>
      </w:r>
      <w:r>
        <w:fldChar w:fldCharType="end"/>
      </w:r>
      <w:bookmarkEnd w:id="829"/>
      <w:r w:rsidR="00A3698F" w:rsidRPr="00DB23CC">
        <w:t xml:space="preserve">. Cumulative frequency curves for the calibration period for the </w:t>
      </w:r>
      <w:r w:rsidR="005115F3">
        <w:t>James River</w:t>
      </w:r>
      <w:r w:rsidR="001A1A6A">
        <w:t xml:space="preserve"> at Bent</w:t>
      </w:r>
      <w:r w:rsidR="00A3698F" w:rsidRPr="00DB23CC">
        <w:t xml:space="preserve"> Creek.</w:t>
      </w:r>
      <w:bookmarkEnd w:id="830"/>
    </w:p>
    <w:p w14:paraId="498F7872" w14:textId="59EE9302" w:rsidR="00A3698F" w:rsidRDefault="00A3698F" w:rsidP="00093731">
      <w:pPr>
        <w:spacing w:line="240" w:lineRule="auto"/>
        <w:ind w:firstLine="0"/>
      </w:pPr>
    </w:p>
    <w:p w14:paraId="200C792B" w14:textId="3DCD3204" w:rsidR="00A3698F" w:rsidRDefault="00156482" w:rsidP="00093731">
      <w:pPr>
        <w:spacing w:line="240" w:lineRule="auto"/>
        <w:ind w:firstLine="0"/>
        <w:jc w:val="center"/>
      </w:pPr>
      <w:r>
        <w:rPr>
          <w:noProof/>
        </w:rPr>
        <w:drawing>
          <wp:inline distT="0" distB="0" distL="0" distR="0" wp14:anchorId="235DFC05" wp14:editId="1B096AAB">
            <wp:extent cx="4724737" cy="3429000"/>
            <wp:effectExtent l="0" t="0" r="0" b="0"/>
            <wp:docPr id="65" name="Picture 65" descr="Cumulative frequency curves (observed in blue and simulated in red) for the validation period for the James River at Ben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24737" cy="3429000"/>
                    </a:xfrm>
                    <a:prstGeom prst="rect">
                      <a:avLst/>
                    </a:prstGeom>
                  </pic:spPr>
                </pic:pic>
              </a:graphicData>
            </a:graphic>
          </wp:inline>
        </w:drawing>
      </w:r>
    </w:p>
    <w:p w14:paraId="1991329A" w14:textId="1870F30E" w:rsidR="00A3698F" w:rsidRPr="00DB23CC" w:rsidRDefault="00DB23CC" w:rsidP="00093731">
      <w:pPr>
        <w:pStyle w:val="Caption"/>
      </w:pPr>
      <w:bookmarkStart w:id="831" w:name="_Ref87005834"/>
      <w:bookmarkStart w:id="832" w:name="_Toc178674893"/>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24</w:t>
      </w:r>
      <w:r>
        <w:fldChar w:fldCharType="end"/>
      </w:r>
      <w:bookmarkEnd w:id="831"/>
      <w:r w:rsidR="00A3698F" w:rsidRPr="00DB23CC">
        <w:t xml:space="preserve">. Cumulative frequency curves for the validation period for the </w:t>
      </w:r>
      <w:r w:rsidR="005115F3">
        <w:t>James River</w:t>
      </w:r>
      <w:r w:rsidR="001A1A6A">
        <w:t xml:space="preserve"> at Bent</w:t>
      </w:r>
      <w:r w:rsidR="00A3698F" w:rsidRPr="00DB23CC">
        <w:t xml:space="preserve"> Creek.</w:t>
      </w:r>
      <w:bookmarkEnd w:id="832"/>
      <w:r w:rsidR="00A3698F" w:rsidRPr="00DB23CC">
        <w:t xml:space="preserve"> </w:t>
      </w:r>
    </w:p>
    <w:p w14:paraId="724EF876" w14:textId="1091D4BA" w:rsidR="00A3698F" w:rsidRDefault="00A3698F" w:rsidP="00093731">
      <w:pPr>
        <w:spacing w:line="240" w:lineRule="auto"/>
        <w:ind w:firstLine="0"/>
      </w:pPr>
    </w:p>
    <w:p w14:paraId="005DC5C6" w14:textId="4BD9254A" w:rsidR="00A3698F" w:rsidRPr="00DF591C" w:rsidRDefault="00DB23CC" w:rsidP="00093731">
      <w:pPr>
        <w:pStyle w:val="Caption"/>
        <w:keepNext/>
        <w:rPr>
          <w:b w:val="0"/>
        </w:rPr>
      </w:pPr>
      <w:bookmarkStart w:id="833" w:name="_Ref87005883"/>
      <w:bookmarkStart w:id="834" w:name="_Toc178677434"/>
      <w:r>
        <w:lastRenderedPageBreak/>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8</w:t>
      </w:r>
      <w:r w:rsidR="00851594">
        <w:fldChar w:fldCharType="end"/>
      </w:r>
      <w:bookmarkEnd w:id="833"/>
      <w:r w:rsidR="00A3698F" w:rsidRPr="00DB23CC">
        <w:t xml:space="preserve">. Summary statistics for the calibration period for the </w:t>
      </w:r>
      <w:r w:rsidR="005115F3">
        <w:t>James River</w:t>
      </w:r>
      <w:r w:rsidR="000869F9">
        <w:t xml:space="preserve"> at Bent</w:t>
      </w:r>
      <w:r w:rsidR="00A3698F" w:rsidRPr="00DB23CC">
        <w:t xml:space="preserve"> Creek.</w:t>
      </w:r>
      <w:bookmarkEnd w:id="834"/>
      <w:r w:rsidR="00A3698F">
        <w:rPr>
          <w:b w:val="0"/>
        </w:rPr>
        <w:t xml:space="preserve"> </w:t>
      </w:r>
    </w:p>
    <w:tbl>
      <w:tblPr>
        <w:tblStyle w:val="TableGrid0"/>
        <w:tblW w:w="9072" w:type="dxa"/>
        <w:tblInd w:w="-14" w:type="dxa"/>
        <w:tblCellMar>
          <w:top w:w="53" w:type="dxa"/>
        </w:tblCellMar>
        <w:tblLook w:val="04A0" w:firstRow="1" w:lastRow="0" w:firstColumn="1" w:lastColumn="0" w:noHBand="0" w:noVBand="1"/>
      </w:tblPr>
      <w:tblGrid>
        <w:gridCol w:w="4009"/>
        <w:gridCol w:w="1266"/>
        <w:gridCol w:w="1266"/>
        <w:gridCol w:w="1107"/>
        <w:gridCol w:w="1424"/>
      </w:tblGrid>
      <w:tr w:rsidR="00934B65" w:rsidRPr="00817DC4" w14:paraId="17CA0990" w14:textId="77777777" w:rsidTr="00934B65">
        <w:trPr>
          <w:trHeight w:val="144"/>
        </w:trPr>
        <w:tc>
          <w:tcPr>
            <w:tcW w:w="3649" w:type="dxa"/>
            <w:tcBorders>
              <w:top w:val="single" w:sz="8" w:space="0" w:color="000000"/>
              <w:left w:val="nil"/>
              <w:bottom w:val="nil"/>
              <w:right w:val="nil"/>
            </w:tcBorders>
          </w:tcPr>
          <w:p w14:paraId="42B15732" w14:textId="4D2645F9" w:rsidR="00A3698F" w:rsidRDefault="00A3698F" w:rsidP="00934B65">
            <w:pPr>
              <w:keepNext/>
              <w:spacing w:line="240" w:lineRule="auto"/>
              <w:ind w:right="230" w:firstLine="0"/>
              <w:contextualSpacing/>
              <w:jc w:val="right"/>
            </w:pPr>
          </w:p>
        </w:tc>
        <w:tc>
          <w:tcPr>
            <w:tcW w:w="1152" w:type="dxa"/>
            <w:tcBorders>
              <w:top w:val="single" w:sz="8" w:space="0" w:color="000000"/>
              <w:left w:val="nil"/>
              <w:bottom w:val="double" w:sz="4" w:space="0" w:color="000000"/>
              <w:right w:val="nil"/>
            </w:tcBorders>
            <w:vAlign w:val="bottom"/>
          </w:tcPr>
          <w:p w14:paraId="286AF8B3" w14:textId="77777777" w:rsidR="00A3698F" w:rsidRPr="002147B6" w:rsidRDefault="00A3698F" w:rsidP="00934B65">
            <w:pPr>
              <w:keepNext/>
              <w:spacing w:line="240" w:lineRule="auto"/>
              <w:ind w:firstLine="0"/>
              <w:contextualSpacing/>
              <w:jc w:val="center"/>
              <w:rPr>
                <w:b/>
              </w:rPr>
            </w:pPr>
            <w:r w:rsidRPr="002147B6">
              <w:rPr>
                <w:b/>
                <w:sz w:val="20"/>
              </w:rPr>
              <w:t>Simulated</w:t>
            </w:r>
          </w:p>
        </w:tc>
        <w:tc>
          <w:tcPr>
            <w:tcW w:w="1152" w:type="dxa"/>
            <w:tcBorders>
              <w:top w:val="single" w:sz="8" w:space="0" w:color="000000"/>
              <w:left w:val="nil"/>
              <w:bottom w:val="double" w:sz="4" w:space="0" w:color="000000"/>
              <w:right w:val="nil"/>
            </w:tcBorders>
            <w:vAlign w:val="bottom"/>
          </w:tcPr>
          <w:p w14:paraId="2AD3B535" w14:textId="77777777" w:rsidR="00A3698F" w:rsidRPr="002147B6" w:rsidRDefault="00A3698F" w:rsidP="00934B65">
            <w:pPr>
              <w:keepNext/>
              <w:spacing w:line="240" w:lineRule="auto"/>
              <w:ind w:firstLine="0"/>
              <w:contextualSpacing/>
              <w:jc w:val="center"/>
              <w:rPr>
                <w:b/>
              </w:rPr>
            </w:pPr>
            <w:r w:rsidRPr="002147B6">
              <w:rPr>
                <w:b/>
                <w:sz w:val="20"/>
              </w:rPr>
              <w:t>Observed</w:t>
            </w:r>
          </w:p>
        </w:tc>
        <w:tc>
          <w:tcPr>
            <w:tcW w:w="1008" w:type="dxa"/>
            <w:tcBorders>
              <w:top w:val="single" w:sz="8" w:space="0" w:color="000000"/>
              <w:left w:val="nil"/>
              <w:bottom w:val="double" w:sz="4" w:space="0" w:color="000000"/>
              <w:right w:val="nil"/>
            </w:tcBorders>
            <w:vAlign w:val="bottom"/>
          </w:tcPr>
          <w:p w14:paraId="16DB855A" w14:textId="77777777" w:rsidR="00A3698F" w:rsidRPr="002147B6" w:rsidRDefault="00A3698F" w:rsidP="00934B65">
            <w:pPr>
              <w:keepNext/>
              <w:spacing w:line="240" w:lineRule="auto"/>
              <w:ind w:firstLine="0"/>
              <w:contextualSpacing/>
              <w:jc w:val="center"/>
              <w:rPr>
                <w:b/>
              </w:rPr>
            </w:pPr>
            <w:r w:rsidRPr="002147B6">
              <w:rPr>
                <w:b/>
                <w:sz w:val="20"/>
              </w:rPr>
              <w:t>Error (%)</w:t>
            </w:r>
          </w:p>
        </w:tc>
        <w:tc>
          <w:tcPr>
            <w:tcW w:w="1296" w:type="dxa"/>
            <w:tcBorders>
              <w:top w:val="single" w:sz="8" w:space="0" w:color="000000"/>
              <w:left w:val="nil"/>
              <w:bottom w:val="double" w:sz="4" w:space="0" w:color="000000"/>
              <w:right w:val="nil"/>
            </w:tcBorders>
            <w:vAlign w:val="bottom"/>
          </w:tcPr>
          <w:p w14:paraId="7E979207" w14:textId="77777777" w:rsidR="00A3698F" w:rsidRPr="002147B6" w:rsidRDefault="00A3698F" w:rsidP="00934B65">
            <w:pPr>
              <w:keepNext/>
              <w:spacing w:line="240" w:lineRule="auto"/>
              <w:ind w:firstLine="0"/>
              <w:contextualSpacing/>
              <w:jc w:val="center"/>
              <w:rPr>
                <w:b/>
              </w:rPr>
            </w:pPr>
            <w:r w:rsidRPr="002147B6">
              <w:rPr>
                <w:b/>
                <w:sz w:val="20"/>
              </w:rPr>
              <w:t>Criterion</w:t>
            </w:r>
          </w:p>
        </w:tc>
      </w:tr>
      <w:tr w:rsidR="00934B65" w14:paraId="606798B1" w14:textId="77777777" w:rsidTr="00934B65">
        <w:tc>
          <w:tcPr>
            <w:tcW w:w="0" w:type="auto"/>
            <w:tcBorders>
              <w:top w:val="nil"/>
              <w:left w:val="nil"/>
              <w:bottom w:val="nil"/>
              <w:right w:val="nil"/>
            </w:tcBorders>
            <w:vAlign w:val="center"/>
          </w:tcPr>
          <w:p w14:paraId="3CDD85E5" w14:textId="505737D9" w:rsidR="00A3698F" w:rsidRDefault="00934B65" w:rsidP="00934B65">
            <w:pPr>
              <w:keepNext/>
              <w:spacing w:line="240" w:lineRule="auto"/>
              <w:ind w:right="230" w:firstLine="0"/>
              <w:contextualSpacing/>
              <w:jc w:val="right"/>
            </w:pPr>
            <w:r>
              <w:rPr>
                <w:sz w:val="20"/>
              </w:rPr>
              <w:t>Total Runoff (in)</w:t>
            </w:r>
          </w:p>
        </w:tc>
        <w:tc>
          <w:tcPr>
            <w:tcW w:w="1152" w:type="dxa"/>
            <w:tcBorders>
              <w:top w:val="double" w:sz="4" w:space="0" w:color="000000"/>
              <w:left w:val="nil"/>
              <w:bottom w:val="nil"/>
              <w:right w:val="nil"/>
            </w:tcBorders>
            <w:vAlign w:val="center"/>
          </w:tcPr>
          <w:p w14:paraId="19667EF5" w14:textId="29447E7D" w:rsidR="00A3698F" w:rsidRDefault="00934B65" w:rsidP="00934B65">
            <w:pPr>
              <w:keepNext/>
              <w:spacing w:line="240" w:lineRule="auto"/>
              <w:ind w:firstLine="0"/>
              <w:contextualSpacing/>
              <w:jc w:val="center"/>
            </w:pPr>
            <w:r>
              <w:rPr>
                <w:sz w:val="20"/>
              </w:rPr>
              <w:t>75.796</w:t>
            </w:r>
          </w:p>
        </w:tc>
        <w:tc>
          <w:tcPr>
            <w:tcW w:w="1152" w:type="dxa"/>
            <w:tcBorders>
              <w:top w:val="double" w:sz="4" w:space="0" w:color="000000"/>
              <w:left w:val="nil"/>
              <w:bottom w:val="nil"/>
              <w:right w:val="nil"/>
            </w:tcBorders>
            <w:vAlign w:val="center"/>
          </w:tcPr>
          <w:p w14:paraId="0C212B8A" w14:textId="77777777" w:rsidR="00A3698F" w:rsidRDefault="00A3698F" w:rsidP="00934B65">
            <w:pPr>
              <w:keepNext/>
              <w:spacing w:line="240" w:lineRule="auto"/>
              <w:ind w:firstLine="0"/>
              <w:contextualSpacing/>
              <w:jc w:val="center"/>
            </w:pPr>
            <w:r>
              <w:rPr>
                <w:sz w:val="20"/>
              </w:rPr>
              <w:t>77</w:t>
            </w:r>
            <w:r w:rsidRPr="00AF38C5">
              <w:rPr>
                <w:sz w:val="20"/>
              </w:rPr>
              <w:t>.</w:t>
            </w:r>
            <w:r>
              <w:rPr>
                <w:sz w:val="20"/>
              </w:rPr>
              <w:t>043</w:t>
            </w:r>
          </w:p>
        </w:tc>
        <w:tc>
          <w:tcPr>
            <w:tcW w:w="1008" w:type="dxa"/>
            <w:tcBorders>
              <w:top w:val="double" w:sz="4" w:space="0" w:color="000000"/>
              <w:left w:val="nil"/>
              <w:bottom w:val="nil"/>
              <w:right w:val="nil"/>
            </w:tcBorders>
            <w:vAlign w:val="center"/>
          </w:tcPr>
          <w:p w14:paraId="6F8FF8E3" w14:textId="0928DB65" w:rsidR="00A3698F" w:rsidRDefault="00A3698F" w:rsidP="00934B65">
            <w:pPr>
              <w:keepNext/>
              <w:spacing w:line="240" w:lineRule="auto"/>
              <w:ind w:firstLine="0"/>
              <w:contextualSpacing/>
              <w:jc w:val="center"/>
            </w:pPr>
            <w:r>
              <w:rPr>
                <w:sz w:val="20"/>
              </w:rPr>
              <w:t>-</w:t>
            </w:r>
            <w:r w:rsidR="00934B65">
              <w:rPr>
                <w:sz w:val="20"/>
              </w:rPr>
              <w:t>1.6</w:t>
            </w:r>
          </w:p>
        </w:tc>
        <w:tc>
          <w:tcPr>
            <w:tcW w:w="1296" w:type="dxa"/>
            <w:tcBorders>
              <w:top w:val="double" w:sz="4" w:space="0" w:color="000000"/>
              <w:left w:val="nil"/>
              <w:bottom w:val="nil"/>
              <w:right w:val="nil"/>
            </w:tcBorders>
            <w:vAlign w:val="center"/>
          </w:tcPr>
          <w:p w14:paraId="014C1FAB" w14:textId="77777777" w:rsidR="00A3698F" w:rsidRDefault="00A3698F" w:rsidP="00934B65">
            <w:pPr>
              <w:keepNext/>
              <w:spacing w:line="240" w:lineRule="auto"/>
              <w:ind w:firstLine="0"/>
              <w:contextualSpacing/>
              <w:jc w:val="center"/>
            </w:pPr>
            <w:r>
              <w:rPr>
                <w:sz w:val="20"/>
              </w:rPr>
              <w:t>±10%</w:t>
            </w:r>
          </w:p>
        </w:tc>
      </w:tr>
      <w:tr w:rsidR="00934B65" w14:paraId="3E45123D" w14:textId="77777777" w:rsidTr="00934B65">
        <w:tc>
          <w:tcPr>
            <w:tcW w:w="3649" w:type="dxa"/>
            <w:tcBorders>
              <w:top w:val="nil"/>
              <w:left w:val="nil"/>
              <w:bottom w:val="nil"/>
              <w:right w:val="nil"/>
            </w:tcBorders>
            <w:vAlign w:val="center"/>
          </w:tcPr>
          <w:p w14:paraId="0159B9A3" w14:textId="77777777" w:rsidR="00A3698F" w:rsidRDefault="00A3698F" w:rsidP="00934B65">
            <w:pPr>
              <w:keepNext/>
              <w:spacing w:line="240" w:lineRule="auto"/>
              <w:ind w:right="230" w:firstLine="0"/>
              <w:contextualSpacing/>
              <w:jc w:val="right"/>
            </w:pPr>
            <w:r>
              <w:rPr>
                <w:sz w:val="20"/>
              </w:rPr>
              <w:t xml:space="preserve">Average Annual Total Runoff (in) </w:t>
            </w:r>
          </w:p>
        </w:tc>
        <w:tc>
          <w:tcPr>
            <w:tcW w:w="1152" w:type="dxa"/>
            <w:tcBorders>
              <w:top w:val="nil"/>
              <w:left w:val="nil"/>
              <w:bottom w:val="nil"/>
              <w:right w:val="nil"/>
            </w:tcBorders>
            <w:vAlign w:val="center"/>
          </w:tcPr>
          <w:p w14:paraId="6A336067" w14:textId="43B54BAA" w:rsidR="00A3698F" w:rsidRDefault="00934B65" w:rsidP="00934B65">
            <w:pPr>
              <w:keepNext/>
              <w:spacing w:line="240" w:lineRule="auto"/>
              <w:ind w:firstLine="0"/>
              <w:contextualSpacing/>
              <w:jc w:val="center"/>
            </w:pPr>
            <w:r>
              <w:rPr>
                <w:sz w:val="20"/>
              </w:rPr>
              <w:t>15.159</w:t>
            </w:r>
          </w:p>
        </w:tc>
        <w:tc>
          <w:tcPr>
            <w:tcW w:w="1152" w:type="dxa"/>
            <w:tcBorders>
              <w:top w:val="nil"/>
              <w:left w:val="nil"/>
              <w:bottom w:val="nil"/>
              <w:right w:val="nil"/>
            </w:tcBorders>
            <w:vAlign w:val="center"/>
          </w:tcPr>
          <w:p w14:paraId="5006467B" w14:textId="77777777" w:rsidR="00A3698F" w:rsidRDefault="00A3698F" w:rsidP="00934B65">
            <w:pPr>
              <w:keepNext/>
              <w:spacing w:line="240" w:lineRule="auto"/>
              <w:ind w:firstLine="0"/>
              <w:contextualSpacing/>
              <w:jc w:val="center"/>
            </w:pPr>
            <w:r>
              <w:rPr>
                <w:sz w:val="20"/>
              </w:rPr>
              <w:t>15.411</w:t>
            </w:r>
          </w:p>
        </w:tc>
        <w:tc>
          <w:tcPr>
            <w:tcW w:w="1008" w:type="dxa"/>
            <w:tcBorders>
              <w:top w:val="nil"/>
              <w:left w:val="nil"/>
              <w:bottom w:val="nil"/>
              <w:right w:val="nil"/>
            </w:tcBorders>
            <w:vAlign w:val="center"/>
          </w:tcPr>
          <w:p w14:paraId="1BCAB3AE" w14:textId="15EAACF2" w:rsidR="00A3698F" w:rsidRDefault="00A3698F" w:rsidP="00934B65">
            <w:pPr>
              <w:keepNext/>
              <w:spacing w:line="240" w:lineRule="auto"/>
              <w:ind w:firstLine="0"/>
              <w:contextualSpacing/>
              <w:jc w:val="center"/>
            </w:pPr>
            <w:r>
              <w:rPr>
                <w:sz w:val="20"/>
              </w:rPr>
              <w:t>-</w:t>
            </w:r>
            <w:r w:rsidR="00934B65">
              <w:rPr>
                <w:sz w:val="20"/>
              </w:rPr>
              <w:t>1.6</w:t>
            </w:r>
          </w:p>
        </w:tc>
        <w:tc>
          <w:tcPr>
            <w:tcW w:w="1296" w:type="dxa"/>
            <w:tcBorders>
              <w:top w:val="nil"/>
              <w:left w:val="nil"/>
              <w:bottom w:val="nil"/>
              <w:right w:val="nil"/>
            </w:tcBorders>
            <w:vAlign w:val="center"/>
          </w:tcPr>
          <w:p w14:paraId="4A5BC944" w14:textId="77777777" w:rsidR="00A3698F" w:rsidRDefault="00A3698F" w:rsidP="00934B65">
            <w:pPr>
              <w:keepNext/>
              <w:spacing w:line="240" w:lineRule="auto"/>
              <w:ind w:firstLine="0"/>
              <w:contextualSpacing/>
              <w:jc w:val="center"/>
            </w:pPr>
            <w:r>
              <w:rPr>
                <w:sz w:val="20"/>
              </w:rPr>
              <w:t>±10%</w:t>
            </w:r>
          </w:p>
        </w:tc>
      </w:tr>
      <w:tr w:rsidR="00934B65" w14:paraId="06A0D2A9" w14:textId="77777777" w:rsidTr="00934B65">
        <w:tc>
          <w:tcPr>
            <w:tcW w:w="3649" w:type="dxa"/>
            <w:tcBorders>
              <w:top w:val="nil"/>
              <w:left w:val="nil"/>
              <w:bottom w:val="nil"/>
              <w:right w:val="nil"/>
            </w:tcBorders>
            <w:vAlign w:val="center"/>
          </w:tcPr>
          <w:p w14:paraId="7AD99482" w14:textId="77777777" w:rsidR="00A3698F" w:rsidRDefault="00A3698F" w:rsidP="00934B65">
            <w:pPr>
              <w:keepNext/>
              <w:spacing w:line="240" w:lineRule="auto"/>
              <w:ind w:right="230" w:firstLine="0"/>
              <w:contextualSpacing/>
              <w:jc w:val="right"/>
            </w:pPr>
            <w:r>
              <w:rPr>
                <w:sz w:val="20"/>
              </w:rPr>
              <w:t xml:space="preserve">Total of Highest 10% of flows (in) </w:t>
            </w:r>
          </w:p>
        </w:tc>
        <w:tc>
          <w:tcPr>
            <w:tcW w:w="1152" w:type="dxa"/>
            <w:tcBorders>
              <w:top w:val="nil"/>
              <w:left w:val="nil"/>
              <w:bottom w:val="nil"/>
              <w:right w:val="nil"/>
            </w:tcBorders>
            <w:vAlign w:val="center"/>
          </w:tcPr>
          <w:p w14:paraId="08234414" w14:textId="48683E9F" w:rsidR="00A3698F" w:rsidRDefault="006F1601" w:rsidP="00934B65">
            <w:pPr>
              <w:keepNext/>
              <w:spacing w:line="240" w:lineRule="auto"/>
              <w:ind w:firstLine="0"/>
              <w:contextualSpacing/>
              <w:jc w:val="center"/>
            </w:pPr>
            <w:r>
              <w:rPr>
                <w:sz w:val="20"/>
              </w:rPr>
              <w:t>26.071</w:t>
            </w:r>
          </w:p>
        </w:tc>
        <w:tc>
          <w:tcPr>
            <w:tcW w:w="1152" w:type="dxa"/>
            <w:tcBorders>
              <w:top w:val="nil"/>
              <w:left w:val="nil"/>
              <w:bottom w:val="nil"/>
              <w:right w:val="nil"/>
            </w:tcBorders>
            <w:vAlign w:val="center"/>
          </w:tcPr>
          <w:p w14:paraId="4BF768B0" w14:textId="207FF363" w:rsidR="00A3698F" w:rsidRDefault="006F1601" w:rsidP="00934B65">
            <w:pPr>
              <w:keepNext/>
              <w:spacing w:line="240" w:lineRule="auto"/>
              <w:ind w:firstLine="0"/>
              <w:contextualSpacing/>
              <w:jc w:val="center"/>
            </w:pPr>
            <w:r>
              <w:rPr>
                <w:sz w:val="20"/>
              </w:rPr>
              <w:t>29.032</w:t>
            </w:r>
          </w:p>
        </w:tc>
        <w:tc>
          <w:tcPr>
            <w:tcW w:w="1008" w:type="dxa"/>
            <w:tcBorders>
              <w:top w:val="nil"/>
              <w:left w:val="nil"/>
              <w:bottom w:val="nil"/>
              <w:right w:val="nil"/>
            </w:tcBorders>
            <w:vAlign w:val="center"/>
          </w:tcPr>
          <w:p w14:paraId="6D781555" w14:textId="67761554" w:rsidR="00A3698F" w:rsidRDefault="00A3698F" w:rsidP="00934B65">
            <w:pPr>
              <w:keepNext/>
              <w:spacing w:line="240" w:lineRule="auto"/>
              <w:ind w:firstLine="0"/>
              <w:contextualSpacing/>
              <w:jc w:val="center"/>
            </w:pPr>
            <w:r>
              <w:rPr>
                <w:sz w:val="20"/>
              </w:rPr>
              <w:t>-</w:t>
            </w:r>
            <w:r w:rsidR="00934B65">
              <w:rPr>
                <w:sz w:val="20"/>
              </w:rPr>
              <w:t>10.2</w:t>
            </w:r>
          </w:p>
        </w:tc>
        <w:tc>
          <w:tcPr>
            <w:tcW w:w="1296" w:type="dxa"/>
            <w:tcBorders>
              <w:top w:val="nil"/>
              <w:left w:val="nil"/>
              <w:bottom w:val="nil"/>
              <w:right w:val="nil"/>
            </w:tcBorders>
            <w:vAlign w:val="center"/>
          </w:tcPr>
          <w:p w14:paraId="32D73F36" w14:textId="77777777" w:rsidR="00A3698F" w:rsidRDefault="00A3698F" w:rsidP="00934B65">
            <w:pPr>
              <w:keepNext/>
              <w:spacing w:line="240" w:lineRule="auto"/>
              <w:ind w:firstLine="0"/>
              <w:contextualSpacing/>
              <w:jc w:val="center"/>
            </w:pPr>
            <w:r>
              <w:rPr>
                <w:sz w:val="20"/>
              </w:rPr>
              <w:t>±15%</w:t>
            </w:r>
          </w:p>
        </w:tc>
      </w:tr>
      <w:tr w:rsidR="00934B65" w14:paraId="10FDD3F8" w14:textId="77777777" w:rsidTr="00934B65">
        <w:tc>
          <w:tcPr>
            <w:tcW w:w="3649" w:type="dxa"/>
            <w:tcBorders>
              <w:top w:val="nil"/>
              <w:left w:val="nil"/>
              <w:bottom w:val="nil"/>
              <w:right w:val="nil"/>
            </w:tcBorders>
            <w:vAlign w:val="center"/>
          </w:tcPr>
          <w:p w14:paraId="62BE6147" w14:textId="77777777" w:rsidR="00A3698F" w:rsidRDefault="00A3698F" w:rsidP="00934B65">
            <w:pPr>
              <w:spacing w:line="240" w:lineRule="auto"/>
              <w:ind w:right="230" w:firstLine="0"/>
              <w:contextualSpacing/>
              <w:jc w:val="right"/>
            </w:pPr>
            <w:r>
              <w:rPr>
                <w:sz w:val="20"/>
              </w:rPr>
              <w:t xml:space="preserve">Total of Lowest 50% of flows (in) </w:t>
            </w:r>
          </w:p>
        </w:tc>
        <w:tc>
          <w:tcPr>
            <w:tcW w:w="1152" w:type="dxa"/>
            <w:tcBorders>
              <w:top w:val="nil"/>
              <w:left w:val="nil"/>
              <w:bottom w:val="nil"/>
              <w:right w:val="nil"/>
            </w:tcBorders>
            <w:vAlign w:val="center"/>
          </w:tcPr>
          <w:p w14:paraId="3CA6D05D" w14:textId="0B045F0E" w:rsidR="00A3698F" w:rsidRDefault="006F1601" w:rsidP="00934B65">
            <w:pPr>
              <w:spacing w:line="240" w:lineRule="auto"/>
              <w:ind w:firstLine="0"/>
              <w:contextualSpacing/>
              <w:jc w:val="center"/>
            </w:pPr>
            <w:r>
              <w:rPr>
                <w:sz w:val="20"/>
              </w:rPr>
              <w:t>13.305</w:t>
            </w:r>
          </w:p>
        </w:tc>
        <w:tc>
          <w:tcPr>
            <w:tcW w:w="1152" w:type="dxa"/>
            <w:tcBorders>
              <w:top w:val="nil"/>
              <w:left w:val="nil"/>
              <w:bottom w:val="nil"/>
              <w:right w:val="nil"/>
            </w:tcBorders>
            <w:vAlign w:val="center"/>
          </w:tcPr>
          <w:p w14:paraId="66944504" w14:textId="5412A865" w:rsidR="00A3698F" w:rsidRDefault="006F1601" w:rsidP="00934B65">
            <w:pPr>
              <w:spacing w:line="240" w:lineRule="auto"/>
              <w:ind w:firstLine="0"/>
              <w:contextualSpacing/>
              <w:jc w:val="center"/>
            </w:pPr>
            <w:r>
              <w:rPr>
                <w:sz w:val="20"/>
              </w:rPr>
              <w:t>12.12</w:t>
            </w:r>
          </w:p>
        </w:tc>
        <w:tc>
          <w:tcPr>
            <w:tcW w:w="1008" w:type="dxa"/>
            <w:tcBorders>
              <w:top w:val="nil"/>
              <w:left w:val="nil"/>
              <w:bottom w:val="nil"/>
              <w:right w:val="nil"/>
            </w:tcBorders>
            <w:vAlign w:val="center"/>
          </w:tcPr>
          <w:p w14:paraId="6128A45C" w14:textId="61038459" w:rsidR="00A3698F" w:rsidRDefault="00934B65" w:rsidP="00934B65">
            <w:pPr>
              <w:spacing w:line="240" w:lineRule="auto"/>
              <w:ind w:firstLine="0"/>
              <w:contextualSpacing/>
              <w:jc w:val="center"/>
            </w:pPr>
            <w:r>
              <w:rPr>
                <w:sz w:val="20"/>
              </w:rPr>
              <w:t>9.8</w:t>
            </w:r>
          </w:p>
        </w:tc>
        <w:tc>
          <w:tcPr>
            <w:tcW w:w="1296" w:type="dxa"/>
            <w:tcBorders>
              <w:top w:val="nil"/>
              <w:left w:val="nil"/>
              <w:bottom w:val="nil"/>
              <w:right w:val="nil"/>
            </w:tcBorders>
            <w:vAlign w:val="center"/>
          </w:tcPr>
          <w:p w14:paraId="6F364B90" w14:textId="77777777" w:rsidR="00A3698F" w:rsidRDefault="00A3698F" w:rsidP="00934B65">
            <w:pPr>
              <w:spacing w:line="240" w:lineRule="auto"/>
              <w:ind w:firstLine="0"/>
              <w:contextualSpacing/>
              <w:jc w:val="center"/>
            </w:pPr>
            <w:r>
              <w:rPr>
                <w:sz w:val="20"/>
              </w:rPr>
              <w:t>±10%</w:t>
            </w:r>
          </w:p>
        </w:tc>
      </w:tr>
      <w:tr w:rsidR="00934B65" w14:paraId="4EEEC25B" w14:textId="77777777" w:rsidTr="00934B65">
        <w:tc>
          <w:tcPr>
            <w:tcW w:w="3649" w:type="dxa"/>
            <w:tcBorders>
              <w:top w:val="nil"/>
              <w:left w:val="nil"/>
              <w:bottom w:val="nil"/>
              <w:right w:val="nil"/>
            </w:tcBorders>
            <w:vAlign w:val="center"/>
          </w:tcPr>
          <w:p w14:paraId="74B97FEC" w14:textId="77777777" w:rsidR="00A3698F" w:rsidRDefault="00A3698F" w:rsidP="00934B65">
            <w:pPr>
              <w:spacing w:line="240" w:lineRule="auto"/>
              <w:ind w:right="230" w:firstLine="0"/>
              <w:contextualSpacing/>
              <w:jc w:val="right"/>
            </w:pPr>
            <w:r>
              <w:rPr>
                <w:sz w:val="20"/>
              </w:rPr>
              <w:t xml:space="preserve">Total Winter Runoff (in) </w:t>
            </w:r>
          </w:p>
        </w:tc>
        <w:tc>
          <w:tcPr>
            <w:tcW w:w="1152" w:type="dxa"/>
            <w:tcBorders>
              <w:top w:val="nil"/>
              <w:left w:val="nil"/>
              <w:bottom w:val="nil"/>
              <w:right w:val="nil"/>
            </w:tcBorders>
            <w:vAlign w:val="center"/>
          </w:tcPr>
          <w:p w14:paraId="0B6D6EBC" w14:textId="063AAE36" w:rsidR="00A3698F" w:rsidRDefault="006F1601" w:rsidP="00934B65">
            <w:pPr>
              <w:spacing w:line="240" w:lineRule="auto"/>
              <w:ind w:firstLine="0"/>
              <w:contextualSpacing/>
              <w:jc w:val="center"/>
            </w:pPr>
            <w:r>
              <w:rPr>
                <w:sz w:val="20"/>
              </w:rPr>
              <w:t>25.808</w:t>
            </w:r>
          </w:p>
        </w:tc>
        <w:tc>
          <w:tcPr>
            <w:tcW w:w="1152" w:type="dxa"/>
            <w:tcBorders>
              <w:top w:val="nil"/>
              <w:left w:val="nil"/>
              <w:bottom w:val="nil"/>
              <w:right w:val="nil"/>
            </w:tcBorders>
            <w:vAlign w:val="center"/>
          </w:tcPr>
          <w:p w14:paraId="003DC84A" w14:textId="2B57D8A8" w:rsidR="00A3698F" w:rsidRDefault="006F1601" w:rsidP="00934B65">
            <w:pPr>
              <w:spacing w:line="240" w:lineRule="auto"/>
              <w:ind w:firstLine="0"/>
              <w:contextualSpacing/>
              <w:jc w:val="center"/>
            </w:pPr>
            <w:r>
              <w:rPr>
                <w:sz w:val="20"/>
              </w:rPr>
              <w:t>23.889</w:t>
            </w:r>
          </w:p>
        </w:tc>
        <w:tc>
          <w:tcPr>
            <w:tcW w:w="1008" w:type="dxa"/>
            <w:tcBorders>
              <w:top w:val="nil"/>
              <w:left w:val="nil"/>
              <w:bottom w:val="nil"/>
              <w:right w:val="nil"/>
            </w:tcBorders>
            <w:vAlign w:val="center"/>
          </w:tcPr>
          <w:p w14:paraId="5D3975E1" w14:textId="5EDA81F4" w:rsidR="00A3698F" w:rsidRDefault="00934B65" w:rsidP="00934B65">
            <w:pPr>
              <w:spacing w:line="240" w:lineRule="auto"/>
              <w:ind w:firstLine="0"/>
              <w:contextualSpacing/>
              <w:jc w:val="center"/>
            </w:pPr>
            <w:r>
              <w:rPr>
                <w:sz w:val="20"/>
              </w:rPr>
              <w:t>8.0</w:t>
            </w:r>
          </w:p>
        </w:tc>
        <w:tc>
          <w:tcPr>
            <w:tcW w:w="1296" w:type="dxa"/>
            <w:tcBorders>
              <w:top w:val="nil"/>
              <w:left w:val="nil"/>
              <w:bottom w:val="nil"/>
              <w:right w:val="nil"/>
            </w:tcBorders>
            <w:vAlign w:val="center"/>
          </w:tcPr>
          <w:p w14:paraId="006C1F05" w14:textId="77777777" w:rsidR="00A3698F" w:rsidRDefault="00A3698F" w:rsidP="00934B65">
            <w:pPr>
              <w:spacing w:line="240" w:lineRule="auto"/>
              <w:ind w:firstLine="0"/>
              <w:contextualSpacing/>
              <w:jc w:val="center"/>
            </w:pPr>
            <w:r>
              <w:rPr>
                <w:sz w:val="20"/>
              </w:rPr>
              <w:t>±15%</w:t>
            </w:r>
          </w:p>
        </w:tc>
      </w:tr>
      <w:tr w:rsidR="00934B65" w14:paraId="2C6455E5" w14:textId="77777777" w:rsidTr="00934B65">
        <w:tc>
          <w:tcPr>
            <w:tcW w:w="3649" w:type="dxa"/>
            <w:tcBorders>
              <w:top w:val="nil"/>
              <w:left w:val="nil"/>
              <w:bottom w:val="nil"/>
              <w:right w:val="nil"/>
            </w:tcBorders>
            <w:vAlign w:val="center"/>
          </w:tcPr>
          <w:p w14:paraId="38A2F819" w14:textId="77777777" w:rsidR="00A3698F" w:rsidRDefault="00A3698F" w:rsidP="00934B65">
            <w:pPr>
              <w:spacing w:line="240" w:lineRule="auto"/>
              <w:ind w:right="230" w:firstLine="0"/>
              <w:contextualSpacing/>
              <w:jc w:val="right"/>
            </w:pPr>
            <w:r>
              <w:rPr>
                <w:sz w:val="20"/>
              </w:rPr>
              <w:t xml:space="preserve">Total Summer Runoff (in) </w:t>
            </w:r>
          </w:p>
        </w:tc>
        <w:tc>
          <w:tcPr>
            <w:tcW w:w="1152" w:type="dxa"/>
            <w:tcBorders>
              <w:top w:val="nil"/>
              <w:left w:val="nil"/>
              <w:bottom w:val="nil"/>
              <w:right w:val="nil"/>
            </w:tcBorders>
            <w:vAlign w:val="center"/>
          </w:tcPr>
          <w:p w14:paraId="5F14B09F" w14:textId="1D2492D3" w:rsidR="00A3698F" w:rsidRDefault="006F1601" w:rsidP="00934B65">
            <w:pPr>
              <w:spacing w:line="240" w:lineRule="auto"/>
              <w:ind w:firstLine="0"/>
              <w:contextualSpacing/>
              <w:jc w:val="center"/>
            </w:pPr>
            <w:r>
              <w:rPr>
                <w:sz w:val="20"/>
              </w:rPr>
              <w:t>10.275</w:t>
            </w:r>
          </w:p>
        </w:tc>
        <w:tc>
          <w:tcPr>
            <w:tcW w:w="1152" w:type="dxa"/>
            <w:tcBorders>
              <w:top w:val="nil"/>
              <w:left w:val="nil"/>
              <w:bottom w:val="nil"/>
              <w:right w:val="nil"/>
            </w:tcBorders>
            <w:vAlign w:val="center"/>
          </w:tcPr>
          <w:p w14:paraId="37C89FED" w14:textId="27688BF6" w:rsidR="00A3698F" w:rsidRDefault="006F1601" w:rsidP="00934B65">
            <w:pPr>
              <w:spacing w:line="240" w:lineRule="auto"/>
              <w:ind w:firstLine="0"/>
              <w:contextualSpacing/>
              <w:jc w:val="center"/>
            </w:pPr>
            <w:r>
              <w:rPr>
                <w:sz w:val="20"/>
              </w:rPr>
              <w:t>10.670</w:t>
            </w:r>
          </w:p>
        </w:tc>
        <w:tc>
          <w:tcPr>
            <w:tcW w:w="1008" w:type="dxa"/>
            <w:tcBorders>
              <w:top w:val="nil"/>
              <w:left w:val="nil"/>
              <w:bottom w:val="nil"/>
              <w:right w:val="nil"/>
            </w:tcBorders>
            <w:vAlign w:val="center"/>
          </w:tcPr>
          <w:p w14:paraId="26AC0A9C" w14:textId="5D53C70C" w:rsidR="00A3698F" w:rsidRDefault="00A3698F" w:rsidP="00934B65">
            <w:pPr>
              <w:spacing w:line="240" w:lineRule="auto"/>
              <w:ind w:firstLine="0"/>
              <w:contextualSpacing/>
              <w:jc w:val="center"/>
            </w:pPr>
            <w:r>
              <w:rPr>
                <w:sz w:val="20"/>
              </w:rPr>
              <w:t>-</w:t>
            </w:r>
            <w:r w:rsidR="00934B65">
              <w:rPr>
                <w:sz w:val="20"/>
              </w:rPr>
              <w:t>3.7</w:t>
            </w:r>
          </w:p>
        </w:tc>
        <w:tc>
          <w:tcPr>
            <w:tcW w:w="1296" w:type="dxa"/>
            <w:tcBorders>
              <w:top w:val="nil"/>
              <w:left w:val="nil"/>
              <w:bottom w:val="nil"/>
              <w:right w:val="nil"/>
            </w:tcBorders>
            <w:vAlign w:val="center"/>
          </w:tcPr>
          <w:p w14:paraId="311FCF66" w14:textId="77777777" w:rsidR="00A3698F" w:rsidRDefault="00A3698F" w:rsidP="00934B65">
            <w:pPr>
              <w:spacing w:line="240" w:lineRule="auto"/>
              <w:ind w:firstLine="0"/>
              <w:contextualSpacing/>
              <w:jc w:val="center"/>
            </w:pPr>
            <w:r>
              <w:rPr>
                <w:sz w:val="20"/>
              </w:rPr>
              <w:t>±20%</w:t>
            </w:r>
          </w:p>
        </w:tc>
      </w:tr>
      <w:tr w:rsidR="00934B65" w14:paraId="23627B9C" w14:textId="77777777" w:rsidTr="00934B65">
        <w:tc>
          <w:tcPr>
            <w:tcW w:w="3649" w:type="dxa"/>
            <w:tcBorders>
              <w:top w:val="nil"/>
              <w:left w:val="nil"/>
              <w:bottom w:val="nil"/>
              <w:right w:val="nil"/>
            </w:tcBorders>
            <w:vAlign w:val="center"/>
          </w:tcPr>
          <w:p w14:paraId="204003DE" w14:textId="77777777" w:rsidR="00A3698F" w:rsidRDefault="00A3698F" w:rsidP="00934B65">
            <w:pPr>
              <w:spacing w:line="240" w:lineRule="auto"/>
              <w:ind w:right="230" w:firstLine="0"/>
              <w:contextualSpacing/>
              <w:jc w:val="right"/>
            </w:pPr>
            <w:r>
              <w:rPr>
                <w:sz w:val="20"/>
              </w:rPr>
              <w:t xml:space="preserve">Total Seasonal Volume Error </w:t>
            </w:r>
          </w:p>
        </w:tc>
        <w:tc>
          <w:tcPr>
            <w:tcW w:w="1152" w:type="dxa"/>
            <w:tcBorders>
              <w:top w:val="nil"/>
              <w:left w:val="nil"/>
              <w:bottom w:val="nil"/>
              <w:right w:val="nil"/>
            </w:tcBorders>
            <w:vAlign w:val="center"/>
          </w:tcPr>
          <w:p w14:paraId="52E10EAC" w14:textId="77777777" w:rsidR="00A3698F" w:rsidRDefault="00A3698F" w:rsidP="00934B65">
            <w:pPr>
              <w:spacing w:line="240" w:lineRule="auto"/>
              <w:ind w:firstLine="0"/>
              <w:contextualSpacing/>
              <w:jc w:val="center"/>
            </w:pPr>
            <w:r>
              <w:rPr>
                <w:sz w:val="20"/>
              </w:rPr>
              <w:t>–</w:t>
            </w:r>
          </w:p>
        </w:tc>
        <w:tc>
          <w:tcPr>
            <w:tcW w:w="1152" w:type="dxa"/>
            <w:tcBorders>
              <w:top w:val="nil"/>
              <w:left w:val="nil"/>
              <w:bottom w:val="nil"/>
              <w:right w:val="nil"/>
            </w:tcBorders>
            <w:vAlign w:val="center"/>
          </w:tcPr>
          <w:p w14:paraId="1EFCD113" w14:textId="77777777" w:rsidR="00A3698F" w:rsidRDefault="00A3698F" w:rsidP="00934B65">
            <w:pPr>
              <w:spacing w:line="240" w:lineRule="auto"/>
              <w:ind w:firstLine="0"/>
              <w:contextualSpacing/>
              <w:jc w:val="center"/>
            </w:pPr>
            <w:r>
              <w:rPr>
                <w:sz w:val="20"/>
              </w:rPr>
              <w:t>–</w:t>
            </w:r>
          </w:p>
        </w:tc>
        <w:tc>
          <w:tcPr>
            <w:tcW w:w="1008" w:type="dxa"/>
            <w:tcBorders>
              <w:top w:val="nil"/>
              <w:left w:val="nil"/>
              <w:bottom w:val="nil"/>
              <w:right w:val="nil"/>
            </w:tcBorders>
            <w:vAlign w:val="center"/>
          </w:tcPr>
          <w:p w14:paraId="63ED91A7" w14:textId="78600088" w:rsidR="00A3698F" w:rsidRDefault="00A3698F" w:rsidP="00934B65">
            <w:pPr>
              <w:spacing w:line="240" w:lineRule="auto"/>
              <w:ind w:firstLine="0"/>
              <w:contextualSpacing/>
              <w:jc w:val="center"/>
            </w:pPr>
            <w:r>
              <w:rPr>
                <w:sz w:val="20"/>
              </w:rPr>
              <w:t>-</w:t>
            </w:r>
            <w:r w:rsidR="00934B65">
              <w:rPr>
                <w:sz w:val="20"/>
              </w:rPr>
              <w:t>11.7</w:t>
            </w:r>
          </w:p>
        </w:tc>
        <w:tc>
          <w:tcPr>
            <w:tcW w:w="1296" w:type="dxa"/>
            <w:tcBorders>
              <w:top w:val="nil"/>
              <w:left w:val="nil"/>
              <w:bottom w:val="nil"/>
              <w:right w:val="nil"/>
            </w:tcBorders>
            <w:vAlign w:val="center"/>
          </w:tcPr>
          <w:p w14:paraId="2BF9A603" w14:textId="77777777" w:rsidR="00A3698F" w:rsidRDefault="00A3698F" w:rsidP="00934B65">
            <w:pPr>
              <w:spacing w:line="240" w:lineRule="auto"/>
              <w:ind w:firstLine="0"/>
              <w:contextualSpacing/>
              <w:jc w:val="center"/>
            </w:pPr>
            <w:r>
              <w:rPr>
                <w:sz w:val="20"/>
              </w:rPr>
              <w:t>±20%</w:t>
            </w:r>
          </w:p>
        </w:tc>
      </w:tr>
      <w:tr w:rsidR="00934B65" w14:paraId="6C19C8ED" w14:textId="77777777" w:rsidTr="00934B65">
        <w:tc>
          <w:tcPr>
            <w:tcW w:w="3649" w:type="dxa"/>
            <w:tcBorders>
              <w:top w:val="nil"/>
              <w:left w:val="nil"/>
              <w:bottom w:val="nil"/>
              <w:right w:val="nil"/>
            </w:tcBorders>
            <w:vAlign w:val="center"/>
          </w:tcPr>
          <w:p w14:paraId="142CE432" w14:textId="77777777" w:rsidR="00A3698F" w:rsidRDefault="00A3698F" w:rsidP="00934B65">
            <w:pPr>
              <w:spacing w:line="240" w:lineRule="auto"/>
              <w:ind w:right="230" w:firstLine="0"/>
              <w:contextualSpacing/>
              <w:jc w:val="right"/>
            </w:pPr>
            <w:r>
              <w:rPr>
                <w:sz w:val="20"/>
              </w:rPr>
              <w:t xml:space="preserve">Storm Peaks (cfs) </w:t>
            </w:r>
          </w:p>
        </w:tc>
        <w:tc>
          <w:tcPr>
            <w:tcW w:w="1152" w:type="dxa"/>
            <w:tcBorders>
              <w:top w:val="nil"/>
              <w:left w:val="nil"/>
              <w:bottom w:val="nil"/>
              <w:right w:val="nil"/>
            </w:tcBorders>
            <w:vAlign w:val="center"/>
          </w:tcPr>
          <w:p w14:paraId="193B0172" w14:textId="5FC0D9AC" w:rsidR="00A3698F" w:rsidRDefault="00A3698F" w:rsidP="00934B65">
            <w:pPr>
              <w:spacing w:line="240" w:lineRule="auto"/>
              <w:ind w:firstLine="0"/>
              <w:contextualSpacing/>
              <w:jc w:val="center"/>
            </w:pPr>
            <w:r>
              <w:rPr>
                <w:sz w:val="20"/>
              </w:rPr>
              <w:t>13,</w:t>
            </w:r>
            <w:r w:rsidR="00934B65">
              <w:rPr>
                <w:sz w:val="20"/>
              </w:rPr>
              <w:t>124</w:t>
            </w:r>
          </w:p>
        </w:tc>
        <w:tc>
          <w:tcPr>
            <w:tcW w:w="1152" w:type="dxa"/>
            <w:tcBorders>
              <w:top w:val="nil"/>
              <w:left w:val="nil"/>
              <w:bottom w:val="nil"/>
              <w:right w:val="nil"/>
            </w:tcBorders>
            <w:vAlign w:val="center"/>
          </w:tcPr>
          <w:p w14:paraId="07B33D7F" w14:textId="046B9133" w:rsidR="00A3698F" w:rsidRDefault="00A3698F" w:rsidP="00934B65">
            <w:pPr>
              <w:spacing w:line="240" w:lineRule="auto"/>
              <w:ind w:firstLine="0"/>
              <w:contextualSpacing/>
              <w:jc w:val="center"/>
            </w:pPr>
            <w:r>
              <w:rPr>
                <w:sz w:val="20"/>
              </w:rPr>
              <w:t>15,296</w:t>
            </w:r>
          </w:p>
        </w:tc>
        <w:tc>
          <w:tcPr>
            <w:tcW w:w="1008" w:type="dxa"/>
            <w:tcBorders>
              <w:top w:val="nil"/>
              <w:left w:val="nil"/>
              <w:bottom w:val="nil"/>
              <w:right w:val="nil"/>
            </w:tcBorders>
            <w:vAlign w:val="center"/>
          </w:tcPr>
          <w:p w14:paraId="024AE4C4" w14:textId="7E5181FF" w:rsidR="00A3698F" w:rsidRDefault="00A3698F" w:rsidP="00934B65">
            <w:pPr>
              <w:spacing w:line="240" w:lineRule="auto"/>
              <w:ind w:firstLine="0"/>
              <w:contextualSpacing/>
              <w:jc w:val="center"/>
            </w:pPr>
            <w:r>
              <w:rPr>
                <w:sz w:val="20"/>
              </w:rPr>
              <w:t>-1</w:t>
            </w:r>
            <w:r w:rsidR="00934B65">
              <w:rPr>
                <w:sz w:val="20"/>
              </w:rPr>
              <w:t>4.2</w:t>
            </w:r>
          </w:p>
        </w:tc>
        <w:tc>
          <w:tcPr>
            <w:tcW w:w="1296" w:type="dxa"/>
            <w:tcBorders>
              <w:top w:val="nil"/>
              <w:left w:val="nil"/>
              <w:bottom w:val="nil"/>
              <w:right w:val="nil"/>
            </w:tcBorders>
            <w:vAlign w:val="center"/>
          </w:tcPr>
          <w:p w14:paraId="0E36EC74" w14:textId="77777777" w:rsidR="00A3698F" w:rsidRDefault="00A3698F" w:rsidP="00934B65">
            <w:pPr>
              <w:spacing w:line="240" w:lineRule="auto"/>
              <w:ind w:firstLine="0"/>
              <w:contextualSpacing/>
              <w:jc w:val="center"/>
            </w:pPr>
            <w:r>
              <w:rPr>
                <w:sz w:val="20"/>
              </w:rPr>
              <w:t>±15%</w:t>
            </w:r>
          </w:p>
        </w:tc>
      </w:tr>
      <w:tr w:rsidR="00934B65" w14:paraId="179AE28F" w14:textId="77777777" w:rsidTr="00934B65">
        <w:tc>
          <w:tcPr>
            <w:tcW w:w="3649" w:type="dxa"/>
            <w:tcBorders>
              <w:top w:val="nil"/>
              <w:left w:val="nil"/>
              <w:bottom w:val="nil"/>
              <w:right w:val="nil"/>
            </w:tcBorders>
            <w:vAlign w:val="center"/>
          </w:tcPr>
          <w:p w14:paraId="343E1213" w14:textId="77777777" w:rsidR="00A3698F" w:rsidRDefault="00A3698F" w:rsidP="00934B65">
            <w:pPr>
              <w:spacing w:line="240" w:lineRule="auto"/>
              <w:ind w:right="230" w:firstLine="0"/>
              <w:contextualSpacing/>
              <w:jc w:val="right"/>
            </w:pPr>
            <w:r>
              <w:rPr>
                <w:sz w:val="20"/>
              </w:rPr>
              <w:t>Total Storm Volume (</w:t>
            </w:r>
            <w:r>
              <w:rPr>
                <w:i/>
                <w:sz w:val="20"/>
              </w:rPr>
              <w:t>selected storms</w:t>
            </w:r>
            <w:r>
              <w:rPr>
                <w:sz w:val="20"/>
              </w:rPr>
              <w:t xml:space="preserve">) (in) </w:t>
            </w:r>
          </w:p>
        </w:tc>
        <w:tc>
          <w:tcPr>
            <w:tcW w:w="1152" w:type="dxa"/>
            <w:tcBorders>
              <w:top w:val="nil"/>
              <w:left w:val="nil"/>
              <w:bottom w:val="nil"/>
              <w:right w:val="nil"/>
            </w:tcBorders>
            <w:vAlign w:val="center"/>
          </w:tcPr>
          <w:p w14:paraId="4C4844FC" w14:textId="3941BB23" w:rsidR="00A3698F" w:rsidRDefault="006F1601" w:rsidP="00934B65">
            <w:pPr>
              <w:spacing w:line="240" w:lineRule="auto"/>
              <w:ind w:firstLine="0"/>
              <w:contextualSpacing/>
              <w:jc w:val="center"/>
            </w:pPr>
            <w:r>
              <w:rPr>
                <w:sz w:val="20"/>
              </w:rPr>
              <w:t>20.045</w:t>
            </w:r>
          </w:p>
        </w:tc>
        <w:tc>
          <w:tcPr>
            <w:tcW w:w="1152" w:type="dxa"/>
            <w:tcBorders>
              <w:top w:val="nil"/>
              <w:left w:val="nil"/>
              <w:bottom w:val="nil"/>
              <w:right w:val="nil"/>
            </w:tcBorders>
            <w:vAlign w:val="center"/>
          </w:tcPr>
          <w:p w14:paraId="0B8B4879" w14:textId="7EF0AE98" w:rsidR="00A3698F" w:rsidRDefault="006F1601" w:rsidP="00934B65">
            <w:pPr>
              <w:spacing w:line="240" w:lineRule="auto"/>
              <w:ind w:firstLine="0"/>
              <w:contextualSpacing/>
              <w:jc w:val="center"/>
            </w:pPr>
            <w:r>
              <w:rPr>
                <w:sz w:val="20"/>
              </w:rPr>
              <w:t>20.925</w:t>
            </w:r>
          </w:p>
        </w:tc>
        <w:tc>
          <w:tcPr>
            <w:tcW w:w="1008" w:type="dxa"/>
            <w:tcBorders>
              <w:top w:val="nil"/>
              <w:left w:val="nil"/>
              <w:bottom w:val="nil"/>
              <w:right w:val="nil"/>
            </w:tcBorders>
            <w:vAlign w:val="center"/>
          </w:tcPr>
          <w:p w14:paraId="79680406" w14:textId="2D6C0EDB" w:rsidR="00A3698F" w:rsidRDefault="00A3698F" w:rsidP="00934B65">
            <w:pPr>
              <w:spacing w:line="240" w:lineRule="auto"/>
              <w:ind w:firstLine="0"/>
              <w:contextualSpacing/>
              <w:jc w:val="center"/>
            </w:pPr>
            <w:r>
              <w:rPr>
                <w:sz w:val="20"/>
              </w:rPr>
              <w:t>-</w:t>
            </w:r>
            <w:r w:rsidR="00934B65">
              <w:rPr>
                <w:sz w:val="20"/>
              </w:rPr>
              <w:t>4</w:t>
            </w:r>
            <w:r>
              <w:rPr>
                <w:sz w:val="20"/>
              </w:rPr>
              <w:t>.2</w:t>
            </w:r>
          </w:p>
        </w:tc>
        <w:tc>
          <w:tcPr>
            <w:tcW w:w="1296" w:type="dxa"/>
            <w:tcBorders>
              <w:top w:val="nil"/>
              <w:left w:val="nil"/>
              <w:bottom w:val="nil"/>
              <w:right w:val="nil"/>
            </w:tcBorders>
            <w:vAlign w:val="center"/>
          </w:tcPr>
          <w:p w14:paraId="266F519E" w14:textId="77777777" w:rsidR="00A3698F" w:rsidRDefault="00A3698F" w:rsidP="00934B65">
            <w:pPr>
              <w:spacing w:line="240" w:lineRule="auto"/>
              <w:ind w:firstLine="0"/>
              <w:contextualSpacing/>
              <w:jc w:val="center"/>
            </w:pPr>
            <w:r>
              <w:rPr>
                <w:sz w:val="20"/>
              </w:rPr>
              <w:t>±20%</w:t>
            </w:r>
          </w:p>
        </w:tc>
      </w:tr>
      <w:tr w:rsidR="00934B65" w14:paraId="68F92DB2" w14:textId="77777777" w:rsidTr="00523E69">
        <w:trPr>
          <w:trHeight w:val="432"/>
        </w:trPr>
        <w:tc>
          <w:tcPr>
            <w:tcW w:w="3649" w:type="dxa"/>
            <w:tcBorders>
              <w:top w:val="nil"/>
              <w:left w:val="nil"/>
              <w:bottom w:val="single" w:sz="8" w:space="0" w:color="000000"/>
              <w:right w:val="nil"/>
            </w:tcBorders>
            <w:vAlign w:val="center"/>
          </w:tcPr>
          <w:p w14:paraId="2BF2385B" w14:textId="77777777" w:rsidR="00A3698F" w:rsidRDefault="00A3698F" w:rsidP="00934B65">
            <w:pPr>
              <w:spacing w:line="240" w:lineRule="auto"/>
              <w:ind w:right="230" w:firstLine="0"/>
              <w:contextualSpacing/>
              <w:jc w:val="right"/>
            </w:pPr>
            <w:r>
              <w:rPr>
                <w:sz w:val="20"/>
              </w:rPr>
              <w:t xml:space="preserve">Coefficient of Determination, r² </w:t>
            </w:r>
          </w:p>
        </w:tc>
        <w:tc>
          <w:tcPr>
            <w:tcW w:w="1152" w:type="dxa"/>
            <w:tcBorders>
              <w:top w:val="nil"/>
              <w:left w:val="nil"/>
              <w:bottom w:val="single" w:sz="8" w:space="0" w:color="000000"/>
              <w:right w:val="nil"/>
            </w:tcBorders>
            <w:vAlign w:val="center"/>
          </w:tcPr>
          <w:p w14:paraId="0668BB93" w14:textId="77777777" w:rsidR="00A3698F" w:rsidRDefault="00A3698F" w:rsidP="00934B65">
            <w:pPr>
              <w:spacing w:line="240" w:lineRule="auto"/>
              <w:ind w:firstLine="0"/>
              <w:contextualSpacing/>
              <w:jc w:val="center"/>
            </w:pPr>
          </w:p>
        </w:tc>
        <w:tc>
          <w:tcPr>
            <w:tcW w:w="1152" w:type="dxa"/>
            <w:tcBorders>
              <w:top w:val="nil"/>
              <w:left w:val="nil"/>
              <w:bottom w:val="single" w:sz="8" w:space="0" w:color="000000"/>
              <w:right w:val="nil"/>
            </w:tcBorders>
            <w:vAlign w:val="center"/>
          </w:tcPr>
          <w:p w14:paraId="7AF0B8EF" w14:textId="2DAE12B7" w:rsidR="00A3698F" w:rsidRDefault="00A3698F" w:rsidP="00934B65">
            <w:pPr>
              <w:spacing w:line="240" w:lineRule="auto"/>
              <w:ind w:firstLine="0"/>
              <w:contextualSpacing/>
              <w:jc w:val="center"/>
            </w:pPr>
            <w:r>
              <w:rPr>
                <w:sz w:val="20"/>
              </w:rPr>
              <w:t>0.</w:t>
            </w:r>
            <w:r w:rsidR="00934B65">
              <w:rPr>
                <w:sz w:val="20"/>
              </w:rPr>
              <w:t>89</w:t>
            </w:r>
          </w:p>
        </w:tc>
        <w:tc>
          <w:tcPr>
            <w:tcW w:w="1008" w:type="dxa"/>
            <w:tcBorders>
              <w:top w:val="nil"/>
              <w:left w:val="nil"/>
              <w:bottom w:val="single" w:sz="8" w:space="0" w:color="000000"/>
              <w:right w:val="nil"/>
            </w:tcBorders>
            <w:vAlign w:val="center"/>
          </w:tcPr>
          <w:p w14:paraId="7FF3B469" w14:textId="77777777" w:rsidR="00A3698F" w:rsidRDefault="00A3698F" w:rsidP="00934B65">
            <w:pPr>
              <w:spacing w:line="240" w:lineRule="auto"/>
              <w:ind w:firstLine="0"/>
              <w:contextualSpacing/>
              <w:jc w:val="center"/>
            </w:pPr>
          </w:p>
        </w:tc>
        <w:tc>
          <w:tcPr>
            <w:tcW w:w="1296" w:type="dxa"/>
            <w:tcBorders>
              <w:top w:val="nil"/>
              <w:left w:val="nil"/>
              <w:bottom w:val="single" w:sz="8" w:space="0" w:color="000000"/>
              <w:right w:val="nil"/>
            </w:tcBorders>
            <w:vAlign w:val="center"/>
          </w:tcPr>
          <w:p w14:paraId="435D2FA2" w14:textId="32DBFA18" w:rsidR="00A3698F" w:rsidRDefault="00A3698F" w:rsidP="00934B65">
            <w:pPr>
              <w:spacing w:line="240" w:lineRule="auto"/>
              <w:ind w:firstLine="0"/>
              <w:contextualSpacing/>
              <w:jc w:val="center"/>
            </w:pPr>
          </w:p>
        </w:tc>
      </w:tr>
    </w:tbl>
    <w:p w14:paraId="6EC0B7C6" w14:textId="77777777" w:rsidR="00A3698F" w:rsidRDefault="00A3698F" w:rsidP="00A3698F">
      <w:pPr>
        <w:spacing w:after="4" w:line="259" w:lineRule="auto"/>
        <w:ind w:left="-14" w:firstLine="0"/>
      </w:pPr>
    </w:p>
    <w:p w14:paraId="72572961" w14:textId="27533E73" w:rsidR="00A3698F" w:rsidRPr="00DF591C" w:rsidRDefault="00DB23CC" w:rsidP="00DB23CC">
      <w:pPr>
        <w:pStyle w:val="Caption"/>
      </w:pPr>
      <w:bookmarkStart w:id="835" w:name="_Ref87005891"/>
      <w:bookmarkStart w:id="836" w:name="_Toc178677435"/>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9</w:t>
      </w:r>
      <w:r w:rsidR="00851594">
        <w:fldChar w:fldCharType="end"/>
      </w:r>
      <w:bookmarkEnd w:id="835"/>
      <w:r w:rsidR="00A3698F">
        <w:t xml:space="preserve">. Summary statistics for the validation period for the </w:t>
      </w:r>
      <w:r w:rsidR="005115F3">
        <w:t>James River</w:t>
      </w:r>
      <w:r w:rsidR="000869F9">
        <w:t xml:space="preserve"> at Bent</w:t>
      </w:r>
      <w:r w:rsidR="00A3698F" w:rsidRPr="00C64428">
        <w:t xml:space="preserve"> Creek</w:t>
      </w:r>
      <w:r w:rsidR="00A3698F">
        <w:t>.</w:t>
      </w:r>
      <w:bookmarkEnd w:id="836"/>
      <w:r w:rsidR="00A3698F">
        <w:t xml:space="preserve"> </w:t>
      </w:r>
    </w:p>
    <w:tbl>
      <w:tblPr>
        <w:tblStyle w:val="TableGrid0"/>
        <w:tblW w:w="9071" w:type="dxa"/>
        <w:tblInd w:w="-14" w:type="dxa"/>
        <w:tblLayout w:type="fixed"/>
        <w:tblCellMar>
          <w:top w:w="53" w:type="dxa"/>
        </w:tblCellMar>
        <w:tblLook w:val="04A0" w:firstRow="1" w:lastRow="0" w:firstColumn="1" w:lastColumn="0" w:noHBand="0" w:noVBand="1"/>
      </w:tblPr>
      <w:tblGrid>
        <w:gridCol w:w="3974"/>
        <w:gridCol w:w="1339"/>
        <w:gridCol w:w="1253"/>
        <w:gridCol w:w="1094"/>
        <w:gridCol w:w="1411"/>
      </w:tblGrid>
      <w:tr w:rsidR="00A3698F" w:rsidRPr="00817DC4" w14:paraId="327B2806" w14:textId="77777777" w:rsidTr="00523E69">
        <w:tc>
          <w:tcPr>
            <w:tcW w:w="3974" w:type="dxa"/>
            <w:tcBorders>
              <w:top w:val="single" w:sz="8" w:space="0" w:color="000000"/>
              <w:left w:val="nil"/>
              <w:bottom w:val="nil"/>
              <w:right w:val="nil"/>
            </w:tcBorders>
          </w:tcPr>
          <w:p w14:paraId="3CC7A93C" w14:textId="5BC4811F" w:rsidR="00A3698F" w:rsidRDefault="00A3698F" w:rsidP="00523E69">
            <w:pPr>
              <w:spacing w:line="240" w:lineRule="auto"/>
              <w:ind w:right="225" w:firstLine="0"/>
              <w:jc w:val="right"/>
            </w:pPr>
          </w:p>
        </w:tc>
        <w:tc>
          <w:tcPr>
            <w:tcW w:w="1339" w:type="dxa"/>
            <w:tcBorders>
              <w:top w:val="single" w:sz="8" w:space="0" w:color="000000"/>
              <w:left w:val="nil"/>
              <w:bottom w:val="double" w:sz="4" w:space="0" w:color="000000"/>
              <w:right w:val="nil"/>
            </w:tcBorders>
            <w:vAlign w:val="bottom"/>
          </w:tcPr>
          <w:p w14:paraId="52B43F1C" w14:textId="77777777" w:rsidR="00A3698F" w:rsidRPr="002147B6" w:rsidRDefault="00A3698F" w:rsidP="00523E69">
            <w:pPr>
              <w:spacing w:line="240" w:lineRule="auto"/>
              <w:ind w:firstLine="0"/>
              <w:jc w:val="center"/>
              <w:rPr>
                <w:b/>
              </w:rPr>
            </w:pPr>
            <w:r w:rsidRPr="002147B6">
              <w:rPr>
                <w:b/>
                <w:sz w:val="20"/>
              </w:rPr>
              <w:t>Simulated</w:t>
            </w:r>
          </w:p>
        </w:tc>
        <w:tc>
          <w:tcPr>
            <w:tcW w:w="1253" w:type="dxa"/>
            <w:tcBorders>
              <w:top w:val="single" w:sz="8" w:space="0" w:color="000000"/>
              <w:left w:val="nil"/>
              <w:bottom w:val="double" w:sz="4" w:space="0" w:color="000000"/>
              <w:right w:val="nil"/>
            </w:tcBorders>
            <w:vAlign w:val="bottom"/>
          </w:tcPr>
          <w:p w14:paraId="67E5E69E" w14:textId="77777777" w:rsidR="00A3698F" w:rsidRPr="002147B6" w:rsidRDefault="00A3698F" w:rsidP="00523E69">
            <w:pPr>
              <w:spacing w:line="240" w:lineRule="auto"/>
              <w:ind w:right="134" w:firstLine="0"/>
              <w:jc w:val="center"/>
              <w:rPr>
                <w:b/>
              </w:rPr>
            </w:pPr>
            <w:r w:rsidRPr="002147B6">
              <w:rPr>
                <w:b/>
                <w:sz w:val="20"/>
              </w:rPr>
              <w:t>Observed</w:t>
            </w:r>
          </w:p>
        </w:tc>
        <w:tc>
          <w:tcPr>
            <w:tcW w:w="1094" w:type="dxa"/>
            <w:tcBorders>
              <w:top w:val="single" w:sz="8" w:space="0" w:color="000000"/>
              <w:left w:val="nil"/>
              <w:bottom w:val="double" w:sz="4" w:space="0" w:color="000000"/>
              <w:right w:val="nil"/>
            </w:tcBorders>
            <w:vAlign w:val="bottom"/>
          </w:tcPr>
          <w:p w14:paraId="79CD263E" w14:textId="77777777" w:rsidR="00A3698F" w:rsidRPr="002147B6" w:rsidRDefault="00A3698F" w:rsidP="00523E69">
            <w:pPr>
              <w:spacing w:line="240" w:lineRule="auto"/>
              <w:ind w:firstLine="0"/>
              <w:jc w:val="center"/>
              <w:rPr>
                <w:b/>
              </w:rPr>
            </w:pPr>
            <w:r w:rsidRPr="002147B6">
              <w:rPr>
                <w:b/>
                <w:sz w:val="20"/>
              </w:rPr>
              <w:t>Error (%)</w:t>
            </w:r>
          </w:p>
        </w:tc>
        <w:tc>
          <w:tcPr>
            <w:tcW w:w="1411" w:type="dxa"/>
            <w:tcBorders>
              <w:top w:val="single" w:sz="8" w:space="0" w:color="000000"/>
              <w:left w:val="nil"/>
              <w:bottom w:val="double" w:sz="4" w:space="0" w:color="000000"/>
              <w:right w:val="nil"/>
            </w:tcBorders>
            <w:vAlign w:val="bottom"/>
          </w:tcPr>
          <w:p w14:paraId="4E411979" w14:textId="77777777" w:rsidR="00A3698F" w:rsidRPr="002147B6" w:rsidRDefault="00A3698F" w:rsidP="00523E69">
            <w:pPr>
              <w:spacing w:line="240" w:lineRule="auto"/>
              <w:ind w:firstLine="0"/>
              <w:jc w:val="center"/>
              <w:rPr>
                <w:b/>
              </w:rPr>
            </w:pPr>
            <w:r w:rsidRPr="002147B6">
              <w:rPr>
                <w:b/>
                <w:sz w:val="20"/>
              </w:rPr>
              <w:t>Criterion</w:t>
            </w:r>
          </w:p>
        </w:tc>
      </w:tr>
      <w:tr w:rsidR="00A3698F" w14:paraId="6C9A1C0C" w14:textId="77777777" w:rsidTr="00523E69">
        <w:tc>
          <w:tcPr>
            <w:tcW w:w="3974" w:type="dxa"/>
            <w:tcBorders>
              <w:top w:val="nil"/>
              <w:left w:val="nil"/>
              <w:bottom w:val="nil"/>
              <w:right w:val="nil"/>
            </w:tcBorders>
            <w:vAlign w:val="center"/>
          </w:tcPr>
          <w:p w14:paraId="39BB4BB1" w14:textId="1C9A586F" w:rsidR="00A3698F" w:rsidRDefault="00523E69" w:rsidP="00523E69">
            <w:pPr>
              <w:spacing w:line="240" w:lineRule="auto"/>
              <w:ind w:right="230" w:firstLine="0"/>
              <w:jc w:val="right"/>
            </w:pPr>
            <w:r>
              <w:rPr>
                <w:sz w:val="20"/>
              </w:rPr>
              <w:t>Total Runoff (in)</w:t>
            </w:r>
          </w:p>
        </w:tc>
        <w:tc>
          <w:tcPr>
            <w:tcW w:w="1339" w:type="dxa"/>
            <w:tcBorders>
              <w:top w:val="double" w:sz="4" w:space="0" w:color="000000"/>
              <w:left w:val="nil"/>
              <w:bottom w:val="nil"/>
              <w:right w:val="nil"/>
            </w:tcBorders>
            <w:vAlign w:val="center"/>
          </w:tcPr>
          <w:p w14:paraId="61539326" w14:textId="2816E633" w:rsidR="00A3698F" w:rsidRDefault="003E1900" w:rsidP="00523E69">
            <w:pPr>
              <w:spacing w:line="240" w:lineRule="auto"/>
              <w:ind w:firstLine="0"/>
              <w:jc w:val="center"/>
            </w:pPr>
            <w:r>
              <w:rPr>
                <w:sz w:val="20"/>
              </w:rPr>
              <w:t>61,292</w:t>
            </w:r>
          </w:p>
        </w:tc>
        <w:tc>
          <w:tcPr>
            <w:tcW w:w="1253" w:type="dxa"/>
            <w:tcBorders>
              <w:top w:val="double" w:sz="4" w:space="0" w:color="000000"/>
              <w:left w:val="nil"/>
              <w:bottom w:val="nil"/>
              <w:right w:val="nil"/>
            </w:tcBorders>
            <w:vAlign w:val="center"/>
          </w:tcPr>
          <w:p w14:paraId="5E410E71" w14:textId="118A0DDE" w:rsidR="00A3698F" w:rsidRDefault="003E1900" w:rsidP="00523E69">
            <w:pPr>
              <w:spacing w:line="240" w:lineRule="auto"/>
              <w:ind w:firstLine="0"/>
              <w:jc w:val="center"/>
            </w:pPr>
            <w:r>
              <w:rPr>
                <w:sz w:val="20"/>
              </w:rPr>
              <w:t>57,152</w:t>
            </w:r>
          </w:p>
        </w:tc>
        <w:tc>
          <w:tcPr>
            <w:tcW w:w="1094" w:type="dxa"/>
            <w:tcBorders>
              <w:top w:val="double" w:sz="4" w:space="0" w:color="000000"/>
              <w:left w:val="nil"/>
              <w:bottom w:val="nil"/>
              <w:right w:val="nil"/>
            </w:tcBorders>
            <w:vAlign w:val="center"/>
          </w:tcPr>
          <w:p w14:paraId="00D3E5A3" w14:textId="7842C13B" w:rsidR="00A3698F" w:rsidRDefault="003E1900" w:rsidP="00523E69">
            <w:pPr>
              <w:spacing w:line="240" w:lineRule="auto"/>
              <w:ind w:firstLine="0"/>
              <w:jc w:val="center"/>
            </w:pPr>
            <w:r>
              <w:rPr>
                <w:sz w:val="20"/>
              </w:rPr>
              <w:t>7.2</w:t>
            </w:r>
          </w:p>
        </w:tc>
        <w:tc>
          <w:tcPr>
            <w:tcW w:w="1411" w:type="dxa"/>
            <w:tcBorders>
              <w:top w:val="double" w:sz="4" w:space="0" w:color="000000"/>
              <w:left w:val="nil"/>
              <w:bottom w:val="nil"/>
              <w:right w:val="nil"/>
            </w:tcBorders>
            <w:vAlign w:val="center"/>
          </w:tcPr>
          <w:p w14:paraId="5C1D56DC" w14:textId="77777777" w:rsidR="00A3698F" w:rsidRDefault="00A3698F" w:rsidP="00523E69">
            <w:pPr>
              <w:spacing w:line="240" w:lineRule="auto"/>
              <w:ind w:firstLine="0"/>
              <w:jc w:val="center"/>
            </w:pPr>
            <w:r>
              <w:rPr>
                <w:sz w:val="20"/>
              </w:rPr>
              <w:t>±10%</w:t>
            </w:r>
          </w:p>
        </w:tc>
      </w:tr>
      <w:tr w:rsidR="00A3698F" w14:paraId="3057FF9F" w14:textId="77777777" w:rsidTr="00523E69">
        <w:tc>
          <w:tcPr>
            <w:tcW w:w="3974" w:type="dxa"/>
            <w:tcBorders>
              <w:top w:val="nil"/>
              <w:left w:val="nil"/>
              <w:bottom w:val="nil"/>
              <w:right w:val="nil"/>
            </w:tcBorders>
            <w:vAlign w:val="center"/>
          </w:tcPr>
          <w:p w14:paraId="6F32F3C4" w14:textId="77777777" w:rsidR="00A3698F" w:rsidRDefault="00A3698F" w:rsidP="00523E69">
            <w:pPr>
              <w:spacing w:line="240" w:lineRule="auto"/>
              <w:ind w:right="227" w:firstLine="0"/>
              <w:jc w:val="right"/>
            </w:pPr>
            <w:r>
              <w:rPr>
                <w:sz w:val="20"/>
              </w:rPr>
              <w:t xml:space="preserve">Average Annual Total Runoff (in) </w:t>
            </w:r>
          </w:p>
        </w:tc>
        <w:tc>
          <w:tcPr>
            <w:tcW w:w="1339" w:type="dxa"/>
            <w:tcBorders>
              <w:top w:val="nil"/>
              <w:left w:val="nil"/>
              <w:bottom w:val="nil"/>
              <w:right w:val="nil"/>
            </w:tcBorders>
            <w:vAlign w:val="center"/>
          </w:tcPr>
          <w:p w14:paraId="10BE8657" w14:textId="33FBEE7E" w:rsidR="00A3698F" w:rsidRDefault="003E1900" w:rsidP="00523E69">
            <w:pPr>
              <w:spacing w:line="240" w:lineRule="auto"/>
              <w:ind w:firstLine="0"/>
              <w:jc w:val="center"/>
            </w:pPr>
            <w:r>
              <w:rPr>
                <w:sz w:val="20"/>
              </w:rPr>
              <w:t>15,323</w:t>
            </w:r>
          </w:p>
        </w:tc>
        <w:tc>
          <w:tcPr>
            <w:tcW w:w="1253" w:type="dxa"/>
            <w:tcBorders>
              <w:top w:val="nil"/>
              <w:left w:val="nil"/>
              <w:bottom w:val="nil"/>
              <w:right w:val="nil"/>
            </w:tcBorders>
            <w:vAlign w:val="center"/>
          </w:tcPr>
          <w:p w14:paraId="78346CE0" w14:textId="62F92D91" w:rsidR="00A3698F" w:rsidRDefault="003E1900" w:rsidP="00523E69">
            <w:pPr>
              <w:spacing w:line="240" w:lineRule="auto"/>
              <w:ind w:firstLine="0"/>
              <w:jc w:val="center"/>
            </w:pPr>
            <w:r>
              <w:rPr>
                <w:sz w:val="20"/>
              </w:rPr>
              <w:t>14.883</w:t>
            </w:r>
          </w:p>
        </w:tc>
        <w:tc>
          <w:tcPr>
            <w:tcW w:w="1094" w:type="dxa"/>
            <w:tcBorders>
              <w:top w:val="nil"/>
              <w:left w:val="nil"/>
              <w:bottom w:val="nil"/>
              <w:right w:val="nil"/>
            </w:tcBorders>
            <w:vAlign w:val="center"/>
          </w:tcPr>
          <w:p w14:paraId="0E41D333" w14:textId="0C55ECB2" w:rsidR="00A3698F" w:rsidRDefault="003E1900" w:rsidP="00523E69">
            <w:pPr>
              <w:spacing w:line="240" w:lineRule="auto"/>
              <w:ind w:firstLine="0"/>
              <w:jc w:val="center"/>
            </w:pPr>
            <w:r>
              <w:rPr>
                <w:sz w:val="20"/>
              </w:rPr>
              <w:t>7.2</w:t>
            </w:r>
          </w:p>
        </w:tc>
        <w:tc>
          <w:tcPr>
            <w:tcW w:w="1411" w:type="dxa"/>
            <w:tcBorders>
              <w:top w:val="nil"/>
              <w:left w:val="nil"/>
              <w:bottom w:val="nil"/>
              <w:right w:val="nil"/>
            </w:tcBorders>
            <w:vAlign w:val="center"/>
          </w:tcPr>
          <w:p w14:paraId="0E500EE4" w14:textId="77777777" w:rsidR="00A3698F" w:rsidRDefault="00A3698F" w:rsidP="00523E69">
            <w:pPr>
              <w:spacing w:line="240" w:lineRule="auto"/>
              <w:ind w:firstLine="0"/>
              <w:jc w:val="center"/>
            </w:pPr>
            <w:r>
              <w:rPr>
                <w:sz w:val="20"/>
              </w:rPr>
              <w:t>±10%</w:t>
            </w:r>
          </w:p>
        </w:tc>
      </w:tr>
      <w:tr w:rsidR="00A3698F" w14:paraId="08B25AEE" w14:textId="77777777" w:rsidTr="00523E69">
        <w:tc>
          <w:tcPr>
            <w:tcW w:w="3974" w:type="dxa"/>
            <w:tcBorders>
              <w:top w:val="nil"/>
              <w:left w:val="nil"/>
              <w:bottom w:val="nil"/>
              <w:right w:val="nil"/>
            </w:tcBorders>
            <w:vAlign w:val="center"/>
          </w:tcPr>
          <w:p w14:paraId="3AF6327B" w14:textId="77777777" w:rsidR="00A3698F" w:rsidRDefault="00A3698F" w:rsidP="00523E69">
            <w:pPr>
              <w:spacing w:line="240" w:lineRule="auto"/>
              <w:ind w:right="229" w:firstLine="0"/>
              <w:jc w:val="right"/>
            </w:pPr>
            <w:r>
              <w:rPr>
                <w:sz w:val="20"/>
              </w:rPr>
              <w:t xml:space="preserve">Total of Highest 10% of flows (in) </w:t>
            </w:r>
          </w:p>
        </w:tc>
        <w:tc>
          <w:tcPr>
            <w:tcW w:w="1339" w:type="dxa"/>
            <w:tcBorders>
              <w:top w:val="nil"/>
              <w:left w:val="nil"/>
              <w:bottom w:val="nil"/>
              <w:right w:val="nil"/>
            </w:tcBorders>
            <w:vAlign w:val="center"/>
          </w:tcPr>
          <w:p w14:paraId="11FB699C" w14:textId="5766140C" w:rsidR="00A3698F" w:rsidRDefault="006F1601" w:rsidP="00523E69">
            <w:pPr>
              <w:spacing w:line="240" w:lineRule="auto"/>
              <w:ind w:firstLine="0"/>
              <w:jc w:val="center"/>
            </w:pPr>
            <w:r>
              <w:rPr>
                <w:sz w:val="20"/>
              </w:rPr>
              <w:t>21.456</w:t>
            </w:r>
          </w:p>
        </w:tc>
        <w:tc>
          <w:tcPr>
            <w:tcW w:w="1253" w:type="dxa"/>
            <w:tcBorders>
              <w:top w:val="nil"/>
              <w:left w:val="nil"/>
              <w:bottom w:val="nil"/>
              <w:right w:val="nil"/>
            </w:tcBorders>
            <w:vAlign w:val="center"/>
          </w:tcPr>
          <w:p w14:paraId="750F3FBD" w14:textId="4EA21268" w:rsidR="00A3698F" w:rsidRDefault="006F1601" w:rsidP="00523E69">
            <w:pPr>
              <w:spacing w:line="240" w:lineRule="auto"/>
              <w:ind w:firstLine="0"/>
              <w:jc w:val="center"/>
            </w:pPr>
            <w:r>
              <w:rPr>
                <w:sz w:val="20"/>
              </w:rPr>
              <w:t>19.530</w:t>
            </w:r>
          </w:p>
        </w:tc>
        <w:tc>
          <w:tcPr>
            <w:tcW w:w="1094" w:type="dxa"/>
            <w:tcBorders>
              <w:top w:val="nil"/>
              <w:left w:val="nil"/>
              <w:bottom w:val="nil"/>
              <w:right w:val="nil"/>
            </w:tcBorders>
            <w:vAlign w:val="center"/>
          </w:tcPr>
          <w:p w14:paraId="650D2D18" w14:textId="3AA8FF3B" w:rsidR="00A3698F" w:rsidRDefault="003E1900" w:rsidP="00523E69">
            <w:pPr>
              <w:spacing w:line="240" w:lineRule="auto"/>
              <w:ind w:firstLine="0"/>
              <w:jc w:val="center"/>
            </w:pPr>
            <w:r>
              <w:rPr>
                <w:sz w:val="20"/>
              </w:rPr>
              <w:t>9.9</w:t>
            </w:r>
          </w:p>
        </w:tc>
        <w:tc>
          <w:tcPr>
            <w:tcW w:w="1411" w:type="dxa"/>
            <w:tcBorders>
              <w:top w:val="nil"/>
              <w:left w:val="nil"/>
              <w:bottom w:val="nil"/>
              <w:right w:val="nil"/>
            </w:tcBorders>
            <w:vAlign w:val="center"/>
          </w:tcPr>
          <w:p w14:paraId="4587E03D" w14:textId="77777777" w:rsidR="00A3698F" w:rsidRDefault="00A3698F" w:rsidP="00523E69">
            <w:pPr>
              <w:spacing w:line="240" w:lineRule="auto"/>
              <w:ind w:firstLine="0"/>
              <w:jc w:val="center"/>
            </w:pPr>
            <w:r>
              <w:rPr>
                <w:sz w:val="20"/>
              </w:rPr>
              <w:t>±15%</w:t>
            </w:r>
          </w:p>
        </w:tc>
      </w:tr>
      <w:tr w:rsidR="00A3698F" w14:paraId="114B6FEA" w14:textId="77777777" w:rsidTr="00523E69">
        <w:tc>
          <w:tcPr>
            <w:tcW w:w="3974" w:type="dxa"/>
            <w:tcBorders>
              <w:top w:val="nil"/>
              <w:left w:val="nil"/>
              <w:bottom w:val="nil"/>
              <w:right w:val="nil"/>
            </w:tcBorders>
            <w:vAlign w:val="center"/>
          </w:tcPr>
          <w:p w14:paraId="3D571CFA" w14:textId="77777777" w:rsidR="00A3698F" w:rsidRDefault="00A3698F" w:rsidP="00523E69">
            <w:pPr>
              <w:spacing w:line="240" w:lineRule="auto"/>
              <w:ind w:right="229" w:firstLine="0"/>
              <w:jc w:val="right"/>
            </w:pPr>
            <w:r>
              <w:rPr>
                <w:sz w:val="20"/>
              </w:rPr>
              <w:t xml:space="preserve">Total of Lowest 50% of flows (in) </w:t>
            </w:r>
          </w:p>
        </w:tc>
        <w:tc>
          <w:tcPr>
            <w:tcW w:w="1339" w:type="dxa"/>
            <w:tcBorders>
              <w:top w:val="nil"/>
              <w:left w:val="nil"/>
              <w:bottom w:val="nil"/>
              <w:right w:val="nil"/>
            </w:tcBorders>
            <w:vAlign w:val="center"/>
          </w:tcPr>
          <w:p w14:paraId="51FF655B" w14:textId="005454BA" w:rsidR="00A3698F" w:rsidRDefault="006F1601" w:rsidP="00523E69">
            <w:pPr>
              <w:spacing w:line="240" w:lineRule="auto"/>
              <w:ind w:firstLine="0"/>
              <w:jc w:val="center"/>
            </w:pPr>
            <w:r>
              <w:rPr>
                <w:sz w:val="20"/>
              </w:rPr>
              <w:t>11.499</w:t>
            </w:r>
          </w:p>
        </w:tc>
        <w:tc>
          <w:tcPr>
            <w:tcW w:w="1253" w:type="dxa"/>
            <w:tcBorders>
              <w:top w:val="nil"/>
              <w:left w:val="nil"/>
              <w:bottom w:val="nil"/>
              <w:right w:val="nil"/>
            </w:tcBorders>
            <w:vAlign w:val="center"/>
          </w:tcPr>
          <w:p w14:paraId="4DE03949" w14:textId="3E431253" w:rsidR="00A3698F" w:rsidRPr="00026FD0" w:rsidRDefault="006F1601" w:rsidP="00523E69">
            <w:pPr>
              <w:spacing w:line="240" w:lineRule="auto"/>
              <w:ind w:firstLine="0"/>
              <w:jc w:val="center"/>
              <w:rPr>
                <w:sz w:val="20"/>
              </w:rPr>
            </w:pPr>
            <w:r>
              <w:rPr>
                <w:sz w:val="20"/>
              </w:rPr>
              <w:t>11.867</w:t>
            </w:r>
          </w:p>
        </w:tc>
        <w:tc>
          <w:tcPr>
            <w:tcW w:w="1094" w:type="dxa"/>
            <w:tcBorders>
              <w:top w:val="nil"/>
              <w:left w:val="nil"/>
              <w:bottom w:val="nil"/>
              <w:right w:val="nil"/>
            </w:tcBorders>
            <w:vAlign w:val="center"/>
          </w:tcPr>
          <w:p w14:paraId="2E028E92" w14:textId="38C2393B" w:rsidR="00A3698F" w:rsidRPr="00026FD0" w:rsidRDefault="003E1900" w:rsidP="00523E69">
            <w:pPr>
              <w:spacing w:line="240" w:lineRule="auto"/>
              <w:ind w:firstLine="0"/>
              <w:jc w:val="center"/>
              <w:rPr>
                <w:sz w:val="20"/>
              </w:rPr>
            </w:pPr>
            <w:r>
              <w:rPr>
                <w:sz w:val="20"/>
              </w:rPr>
              <w:t>-3.1</w:t>
            </w:r>
          </w:p>
        </w:tc>
        <w:tc>
          <w:tcPr>
            <w:tcW w:w="1411" w:type="dxa"/>
            <w:tcBorders>
              <w:top w:val="nil"/>
              <w:left w:val="nil"/>
              <w:bottom w:val="nil"/>
              <w:right w:val="nil"/>
            </w:tcBorders>
            <w:vAlign w:val="center"/>
          </w:tcPr>
          <w:p w14:paraId="332443D7" w14:textId="77777777" w:rsidR="00A3698F" w:rsidRDefault="00A3698F" w:rsidP="00523E69">
            <w:pPr>
              <w:spacing w:line="240" w:lineRule="auto"/>
              <w:ind w:firstLine="0"/>
              <w:jc w:val="center"/>
            </w:pPr>
            <w:r>
              <w:rPr>
                <w:sz w:val="20"/>
              </w:rPr>
              <w:t>±10%</w:t>
            </w:r>
          </w:p>
        </w:tc>
      </w:tr>
      <w:tr w:rsidR="00A3698F" w14:paraId="35B8B63E" w14:textId="77777777" w:rsidTr="00523E69">
        <w:tc>
          <w:tcPr>
            <w:tcW w:w="3974" w:type="dxa"/>
            <w:tcBorders>
              <w:top w:val="nil"/>
              <w:left w:val="nil"/>
              <w:bottom w:val="nil"/>
              <w:right w:val="nil"/>
            </w:tcBorders>
            <w:vAlign w:val="center"/>
          </w:tcPr>
          <w:p w14:paraId="16113190" w14:textId="77777777" w:rsidR="00A3698F" w:rsidRDefault="00A3698F" w:rsidP="00523E69">
            <w:pPr>
              <w:spacing w:line="240" w:lineRule="auto"/>
              <w:ind w:right="225" w:firstLine="0"/>
              <w:jc w:val="right"/>
            </w:pPr>
            <w:r>
              <w:rPr>
                <w:sz w:val="20"/>
              </w:rPr>
              <w:t xml:space="preserve">Total Winter Runoff (in) </w:t>
            </w:r>
          </w:p>
        </w:tc>
        <w:tc>
          <w:tcPr>
            <w:tcW w:w="1339" w:type="dxa"/>
            <w:tcBorders>
              <w:top w:val="nil"/>
              <w:left w:val="nil"/>
              <w:bottom w:val="nil"/>
              <w:right w:val="nil"/>
            </w:tcBorders>
            <w:vAlign w:val="center"/>
          </w:tcPr>
          <w:p w14:paraId="2CA714B7" w14:textId="0E1A5E42" w:rsidR="00A3698F" w:rsidRDefault="006F1601" w:rsidP="00523E69">
            <w:pPr>
              <w:spacing w:line="240" w:lineRule="auto"/>
              <w:ind w:firstLine="0"/>
              <w:jc w:val="center"/>
            </w:pPr>
            <w:r>
              <w:rPr>
                <w:sz w:val="20"/>
              </w:rPr>
              <w:t>18.869</w:t>
            </w:r>
          </w:p>
        </w:tc>
        <w:tc>
          <w:tcPr>
            <w:tcW w:w="1253" w:type="dxa"/>
            <w:tcBorders>
              <w:top w:val="nil"/>
              <w:left w:val="nil"/>
              <w:bottom w:val="nil"/>
              <w:right w:val="nil"/>
            </w:tcBorders>
            <w:vAlign w:val="center"/>
          </w:tcPr>
          <w:p w14:paraId="20D27B30" w14:textId="249ECAF1" w:rsidR="00A3698F" w:rsidRDefault="006F1601" w:rsidP="00523E69">
            <w:pPr>
              <w:spacing w:line="240" w:lineRule="auto"/>
              <w:ind w:firstLine="0"/>
              <w:jc w:val="center"/>
            </w:pPr>
            <w:r>
              <w:rPr>
                <w:sz w:val="20"/>
              </w:rPr>
              <w:t>17.562</w:t>
            </w:r>
          </w:p>
        </w:tc>
        <w:tc>
          <w:tcPr>
            <w:tcW w:w="1094" w:type="dxa"/>
            <w:tcBorders>
              <w:top w:val="nil"/>
              <w:left w:val="nil"/>
              <w:bottom w:val="nil"/>
              <w:right w:val="nil"/>
            </w:tcBorders>
            <w:vAlign w:val="center"/>
          </w:tcPr>
          <w:p w14:paraId="45CC9796" w14:textId="7ADC4588" w:rsidR="00A3698F" w:rsidRDefault="003E1900" w:rsidP="00523E69">
            <w:pPr>
              <w:spacing w:line="240" w:lineRule="auto"/>
              <w:ind w:firstLine="0"/>
              <w:jc w:val="center"/>
            </w:pPr>
            <w:r>
              <w:rPr>
                <w:sz w:val="20"/>
              </w:rPr>
              <w:t>7.4</w:t>
            </w:r>
          </w:p>
        </w:tc>
        <w:tc>
          <w:tcPr>
            <w:tcW w:w="1411" w:type="dxa"/>
            <w:tcBorders>
              <w:top w:val="nil"/>
              <w:left w:val="nil"/>
              <w:bottom w:val="nil"/>
              <w:right w:val="nil"/>
            </w:tcBorders>
            <w:vAlign w:val="center"/>
          </w:tcPr>
          <w:p w14:paraId="54E02357" w14:textId="77777777" w:rsidR="00A3698F" w:rsidRDefault="00A3698F" w:rsidP="00523E69">
            <w:pPr>
              <w:spacing w:line="240" w:lineRule="auto"/>
              <w:ind w:firstLine="0"/>
              <w:jc w:val="center"/>
            </w:pPr>
            <w:r>
              <w:rPr>
                <w:sz w:val="20"/>
              </w:rPr>
              <w:t>±15%</w:t>
            </w:r>
          </w:p>
        </w:tc>
      </w:tr>
      <w:tr w:rsidR="00A3698F" w14:paraId="5CA336AE" w14:textId="77777777" w:rsidTr="00523E69">
        <w:tc>
          <w:tcPr>
            <w:tcW w:w="3974" w:type="dxa"/>
            <w:tcBorders>
              <w:top w:val="nil"/>
              <w:left w:val="nil"/>
              <w:bottom w:val="nil"/>
              <w:right w:val="nil"/>
            </w:tcBorders>
            <w:vAlign w:val="center"/>
          </w:tcPr>
          <w:p w14:paraId="0A34491C" w14:textId="77777777" w:rsidR="00A3698F" w:rsidRDefault="00A3698F" w:rsidP="00523E69">
            <w:pPr>
              <w:spacing w:line="240" w:lineRule="auto"/>
              <w:ind w:right="228" w:firstLine="0"/>
              <w:jc w:val="right"/>
            </w:pPr>
            <w:r>
              <w:rPr>
                <w:sz w:val="20"/>
              </w:rPr>
              <w:t xml:space="preserve">Total Summer Runoff (in) </w:t>
            </w:r>
          </w:p>
        </w:tc>
        <w:tc>
          <w:tcPr>
            <w:tcW w:w="1339" w:type="dxa"/>
            <w:tcBorders>
              <w:top w:val="nil"/>
              <w:left w:val="nil"/>
              <w:bottom w:val="nil"/>
              <w:right w:val="nil"/>
            </w:tcBorders>
            <w:vAlign w:val="center"/>
          </w:tcPr>
          <w:p w14:paraId="12E56FD2" w14:textId="5E566EF0" w:rsidR="00A3698F" w:rsidRDefault="006F1601" w:rsidP="00523E69">
            <w:pPr>
              <w:spacing w:line="240" w:lineRule="auto"/>
              <w:ind w:firstLine="0"/>
              <w:jc w:val="center"/>
            </w:pPr>
            <w:r>
              <w:rPr>
                <w:sz w:val="20"/>
              </w:rPr>
              <w:t>8.921</w:t>
            </w:r>
          </w:p>
        </w:tc>
        <w:tc>
          <w:tcPr>
            <w:tcW w:w="1253" w:type="dxa"/>
            <w:tcBorders>
              <w:top w:val="nil"/>
              <w:left w:val="nil"/>
              <w:bottom w:val="nil"/>
              <w:right w:val="nil"/>
            </w:tcBorders>
            <w:vAlign w:val="center"/>
          </w:tcPr>
          <w:p w14:paraId="06FF8B0F" w14:textId="6F646545" w:rsidR="00A3698F" w:rsidRDefault="006F1601" w:rsidP="00523E69">
            <w:pPr>
              <w:spacing w:line="240" w:lineRule="auto"/>
              <w:ind w:firstLine="0"/>
              <w:jc w:val="center"/>
            </w:pPr>
            <w:r>
              <w:rPr>
                <w:sz w:val="20"/>
              </w:rPr>
              <w:t>8.733</w:t>
            </w:r>
          </w:p>
        </w:tc>
        <w:tc>
          <w:tcPr>
            <w:tcW w:w="1094" w:type="dxa"/>
            <w:tcBorders>
              <w:top w:val="nil"/>
              <w:left w:val="nil"/>
              <w:bottom w:val="nil"/>
              <w:right w:val="nil"/>
            </w:tcBorders>
            <w:vAlign w:val="center"/>
          </w:tcPr>
          <w:p w14:paraId="148661AB" w14:textId="798DF36F" w:rsidR="00A3698F" w:rsidRDefault="003E1900" w:rsidP="00523E69">
            <w:pPr>
              <w:spacing w:line="240" w:lineRule="auto"/>
              <w:ind w:firstLine="0"/>
              <w:jc w:val="center"/>
            </w:pPr>
            <w:r>
              <w:rPr>
                <w:sz w:val="20"/>
              </w:rPr>
              <w:t>2.2</w:t>
            </w:r>
          </w:p>
        </w:tc>
        <w:tc>
          <w:tcPr>
            <w:tcW w:w="1411" w:type="dxa"/>
            <w:tcBorders>
              <w:top w:val="nil"/>
              <w:left w:val="nil"/>
              <w:bottom w:val="nil"/>
              <w:right w:val="nil"/>
            </w:tcBorders>
            <w:vAlign w:val="center"/>
          </w:tcPr>
          <w:p w14:paraId="025D9ED6" w14:textId="77777777" w:rsidR="00A3698F" w:rsidRDefault="00A3698F" w:rsidP="00523E69">
            <w:pPr>
              <w:spacing w:line="240" w:lineRule="auto"/>
              <w:ind w:firstLine="0"/>
              <w:jc w:val="center"/>
            </w:pPr>
            <w:r>
              <w:rPr>
                <w:sz w:val="20"/>
              </w:rPr>
              <w:t>±20%</w:t>
            </w:r>
          </w:p>
        </w:tc>
      </w:tr>
      <w:tr w:rsidR="00A3698F" w14:paraId="648D2ED4" w14:textId="77777777" w:rsidTr="00523E69">
        <w:tc>
          <w:tcPr>
            <w:tcW w:w="3974" w:type="dxa"/>
            <w:tcBorders>
              <w:top w:val="nil"/>
              <w:left w:val="nil"/>
              <w:bottom w:val="nil"/>
              <w:right w:val="nil"/>
            </w:tcBorders>
            <w:vAlign w:val="center"/>
          </w:tcPr>
          <w:p w14:paraId="7C75A13A" w14:textId="77777777" w:rsidR="00A3698F" w:rsidRDefault="00A3698F" w:rsidP="00523E69">
            <w:pPr>
              <w:spacing w:line="240" w:lineRule="auto"/>
              <w:ind w:right="228" w:firstLine="0"/>
              <w:jc w:val="right"/>
            </w:pPr>
            <w:r>
              <w:rPr>
                <w:sz w:val="20"/>
              </w:rPr>
              <w:t xml:space="preserve">Total Seasonal Volume Error </w:t>
            </w:r>
          </w:p>
        </w:tc>
        <w:tc>
          <w:tcPr>
            <w:tcW w:w="1339" w:type="dxa"/>
            <w:tcBorders>
              <w:top w:val="nil"/>
              <w:left w:val="nil"/>
              <w:bottom w:val="nil"/>
              <w:right w:val="nil"/>
            </w:tcBorders>
            <w:vAlign w:val="center"/>
          </w:tcPr>
          <w:p w14:paraId="47B7341E" w14:textId="77777777" w:rsidR="00A3698F" w:rsidRDefault="00A3698F" w:rsidP="00523E69">
            <w:pPr>
              <w:spacing w:line="240" w:lineRule="auto"/>
              <w:ind w:firstLine="0"/>
              <w:jc w:val="center"/>
            </w:pPr>
            <w:r>
              <w:rPr>
                <w:sz w:val="20"/>
              </w:rPr>
              <w:t>–</w:t>
            </w:r>
          </w:p>
        </w:tc>
        <w:tc>
          <w:tcPr>
            <w:tcW w:w="1253" w:type="dxa"/>
            <w:tcBorders>
              <w:top w:val="nil"/>
              <w:left w:val="nil"/>
              <w:bottom w:val="nil"/>
              <w:right w:val="nil"/>
            </w:tcBorders>
            <w:vAlign w:val="center"/>
          </w:tcPr>
          <w:p w14:paraId="5A573B16" w14:textId="77777777" w:rsidR="00A3698F" w:rsidRDefault="00A3698F" w:rsidP="00523E69">
            <w:pPr>
              <w:spacing w:line="240" w:lineRule="auto"/>
              <w:ind w:firstLine="0"/>
              <w:jc w:val="center"/>
            </w:pPr>
            <w:r>
              <w:rPr>
                <w:sz w:val="20"/>
              </w:rPr>
              <w:t>–</w:t>
            </w:r>
          </w:p>
        </w:tc>
        <w:tc>
          <w:tcPr>
            <w:tcW w:w="1094" w:type="dxa"/>
            <w:tcBorders>
              <w:top w:val="nil"/>
              <w:left w:val="nil"/>
              <w:bottom w:val="nil"/>
              <w:right w:val="nil"/>
            </w:tcBorders>
            <w:vAlign w:val="center"/>
          </w:tcPr>
          <w:p w14:paraId="5F82B32D" w14:textId="55C0F4C4" w:rsidR="00A3698F" w:rsidRDefault="003E1900" w:rsidP="00523E69">
            <w:pPr>
              <w:spacing w:line="240" w:lineRule="auto"/>
              <w:ind w:firstLine="0"/>
              <w:jc w:val="center"/>
            </w:pPr>
            <w:r>
              <w:rPr>
                <w:sz w:val="20"/>
              </w:rPr>
              <w:t>-5.3</w:t>
            </w:r>
          </w:p>
        </w:tc>
        <w:tc>
          <w:tcPr>
            <w:tcW w:w="1411" w:type="dxa"/>
            <w:tcBorders>
              <w:top w:val="nil"/>
              <w:left w:val="nil"/>
              <w:bottom w:val="nil"/>
              <w:right w:val="nil"/>
            </w:tcBorders>
            <w:vAlign w:val="center"/>
          </w:tcPr>
          <w:p w14:paraId="3420ACAD" w14:textId="77777777" w:rsidR="00A3698F" w:rsidRDefault="00A3698F" w:rsidP="00523E69">
            <w:pPr>
              <w:spacing w:line="240" w:lineRule="auto"/>
              <w:ind w:firstLine="0"/>
              <w:jc w:val="center"/>
            </w:pPr>
            <w:r>
              <w:rPr>
                <w:sz w:val="20"/>
              </w:rPr>
              <w:t>±20%</w:t>
            </w:r>
          </w:p>
        </w:tc>
      </w:tr>
      <w:tr w:rsidR="00A3698F" w14:paraId="40C8623E" w14:textId="77777777" w:rsidTr="00523E69">
        <w:tc>
          <w:tcPr>
            <w:tcW w:w="3974" w:type="dxa"/>
            <w:tcBorders>
              <w:top w:val="nil"/>
              <w:left w:val="nil"/>
              <w:bottom w:val="nil"/>
              <w:right w:val="nil"/>
            </w:tcBorders>
            <w:vAlign w:val="center"/>
          </w:tcPr>
          <w:p w14:paraId="174A6DE2" w14:textId="77777777" w:rsidR="00A3698F" w:rsidRDefault="00A3698F" w:rsidP="00523E69">
            <w:pPr>
              <w:spacing w:line="240" w:lineRule="auto"/>
              <w:ind w:right="225" w:firstLine="0"/>
              <w:jc w:val="right"/>
            </w:pPr>
            <w:r>
              <w:rPr>
                <w:sz w:val="20"/>
              </w:rPr>
              <w:t xml:space="preserve">Storm Peaks (cfs) </w:t>
            </w:r>
          </w:p>
        </w:tc>
        <w:tc>
          <w:tcPr>
            <w:tcW w:w="1339" w:type="dxa"/>
            <w:tcBorders>
              <w:top w:val="nil"/>
              <w:left w:val="nil"/>
              <w:bottom w:val="nil"/>
              <w:right w:val="nil"/>
            </w:tcBorders>
            <w:vAlign w:val="center"/>
          </w:tcPr>
          <w:p w14:paraId="1D663C0A" w14:textId="667ADE64" w:rsidR="00A3698F" w:rsidRDefault="003E1900" w:rsidP="00523E69">
            <w:pPr>
              <w:spacing w:line="240" w:lineRule="auto"/>
              <w:ind w:firstLine="0"/>
              <w:jc w:val="center"/>
            </w:pPr>
            <w:r>
              <w:rPr>
                <w:sz w:val="20"/>
              </w:rPr>
              <w:t>12,716</w:t>
            </w:r>
          </w:p>
        </w:tc>
        <w:tc>
          <w:tcPr>
            <w:tcW w:w="1253" w:type="dxa"/>
            <w:tcBorders>
              <w:top w:val="nil"/>
              <w:left w:val="nil"/>
              <w:bottom w:val="nil"/>
              <w:right w:val="nil"/>
            </w:tcBorders>
            <w:vAlign w:val="center"/>
          </w:tcPr>
          <w:p w14:paraId="761A034D" w14:textId="12B27E58" w:rsidR="00A3698F" w:rsidRDefault="003E1900" w:rsidP="00523E69">
            <w:pPr>
              <w:spacing w:line="240" w:lineRule="auto"/>
              <w:ind w:firstLine="0"/>
              <w:jc w:val="center"/>
            </w:pPr>
            <w:r>
              <w:rPr>
                <w:sz w:val="20"/>
              </w:rPr>
              <w:t>11,667</w:t>
            </w:r>
          </w:p>
        </w:tc>
        <w:tc>
          <w:tcPr>
            <w:tcW w:w="1094" w:type="dxa"/>
            <w:tcBorders>
              <w:top w:val="nil"/>
              <w:left w:val="nil"/>
              <w:bottom w:val="nil"/>
              <w:right w:val="nil"/>
            </w:tcBorders>
            <w:vAlign w:val="center"/>
          </w:tcPr>
          <w:p w14:paraId="5EFD9F9A" w14:textId="64A5AB8A" w:rsidR="00A3698F" w:rsidRDefault="003E1900" w:rsidP="00523E69">
            <w:pPr>
              <w:spacing w:line="240" w:lineRule="auto"/>
              <w:ind w:firstLine="0"/>
              <w:jc w:val="center"/>
            </w:pPr>
            <w:r>
              <w:rPr>
                <w:sz w:val="20"/>
              </w:rPr>
              <w:t>9.0</w:t>
            </w:r>
          </w:p>
        </w:tc>
        <w:tc>
          <w:tcPr>
            <w:tcW w:w="1411" w:type="dxa"/>
            <w:tcBorders>
              <w:top w:val="nil"/>
              <w:left w:val="nil"/>
              <w:bottom w:val="nil"/>
              <w:right w:val="nil"/>
            </w:tcBorders>
            <w:vAlign w:val="center"/>
          </w:tcPr>
          <w:p w14:paraId="42E0AFE3" w14:textId="77777777" w:rsidR="00A3698F" w:rsidRDefault="00A3698F" w:rsidP="00523E69">
            <w:pPr>
              <w:spacing w:line="240" w:lineRule="auto"/>
              <w:ind w:firstLine="0"/>
              <w:jc w:val="center"/>
            </w:pPr>
            <w:r>
              <w:rPr>
                <w:sz w:val="20"/>
              </w:rPr>
              <w:t>±15%</w:t>
            </w:r>
          </w:p>
        </w:tc>
      </w:tr>
      <w:tr w:rsidR="00A3698F" w14:paraId="3DB099D1" w14:textId="77777777" w:rsidTr="00523E69">
        <w:tc>
          <w:tcPr>
            <w:tcW w:w="3974" w:type="dxa"/>
            <w:tcBorders>
              <w:top w:val="nil"/>
              <w:left w:val="nil"/>
              <w:bottom w:val="nil"/>
              <w:right w:val="nil"/>
            </w:tcBorders>
            <w:vAlign w:val="center"/>
          </w:tcPr>
          <w:p w14:paraId="626DC900" w14:textId="77777777" w:rsidR="00A3698F" w:rsidRDefault="00A3698F" w:rsidP="00523E69">
            <w:pPr>
              <w:spacing w:line="240" w:lineRule="auto"/>
              <w:ind w:left="23" w:firstLine="0"/>
              <w:jc w:val="right"/>
            </w:pPr>
            <w:r>
              <w:rPr>
                <w:sz w:val="20"/>
              </w:rPr>
              <w:t>Total Storm Volume (</w:t>
            </w:r>
            <w:r>
              <w:rPr>
                <w:i/>
                <w:sz w:val="20"/>
              </w:rPr>
              <w:t>selected storms</w:t>
            </w:r>
            <w:r>
              <w:rPr>
                <w:sz w:val="20"/>
              </w:rPr>
              <w:t xml:space="preserve">) (in) </w:t>
            </w:r>
          </w:p>
        </w:tc>
        <w:tc>
          <w:tcPr>
            <w:tcW w:w="1339" w:type="dxa"/>
            <w:tcBorders>
              <w:top w:val="nil"/>
              <w:left w:val="nil"/>
              <w:bottom w:val="nil"/>
              <w:right w:val="nil"/>
            </w:tcBorders>
            <w:vAlign w:val="center"/>
          </w:tcPr>
          <w:p w14:paraId="28C4F518" w14:textId="42B2C877" w:rsidR="00A3698F" w:rsidRDefault="006F1601" w:rsidP="00523E69">
            <w:pPr>
              <w:spacing w:line="240" w:lineRule="auto"/>
              <w:ind w:firstLine="0"/>
              <w:jc w:val="center"/>
            </w:pPr>
            <w:r>
              <w:rPr>
                <w:sz w:val="20"/>
              </w:rPr>
              <w:t>13.554</w:t>
            </w:r>
          </w:p>
        </w:tc>
        <w:tc>
          <w:tcPr>
            <w:tcW w:w="1253" w:type="dxa"/>
            <w:tcBorders>
              <w:top w:val="nil"/>
              <w:left w:val="nil"/>
              <w:bottom w:val="nil"/>
              <w:right w:val="nil"/>
            </w:tcBorders>
            <w:vAlign w:val="center"/>
          </w:tcPr>
          <w:p w14:paraId="26FB695F" w14:textId="5FC15652" w:rsidR="00A3698F" w:rsidRDefault="006F1601" w:rsidP="00523E69">
            <w:pPr>
              <w:spacing w:line="240" w:lineRule="auto"/>
              <w:ind w:firstLine="0"/>
              <w:jc w:val="center"/>
            </w:pPr>
            <w:r>
              <w:rPr>
                <w:sz w:val="20"/>
              </w:rPr>
              <w:t>11.418</w:t>
            </w:r>
          </w:p>
        </w:tc>
        <w:tc>
          <w:tcPr>
            <w:tcW w:w="1094" w:type="dxa"/>
            <w:tcBorders>
              <w:top w:val="nil"/>
              <w:left w:val="nil"/>
              <w:bottom w:val="nil"/>
              <w:right w:val="nil"/>
            </w:tcBorders>
            <w:vAlign w:val="center"/>
          </w:tcPr>
          <w:p w14:paraId="16061836" w14:textId="17196082" w:rsidR="00A3698F" w:rsidRDefault="003E1900" w:rsidP="00523E69">
            <w:pPr>
              <w:spacing w:line="240" w:lineRule="auto"/>
              <w:ind w:firstLine="0"/>
              <w:jc w:val="center"/>
            </w:pPr>
            <w:r>
              <w:rPr>
                <w:sz w:val="20"/>
              </w:rPr>
              <w:t>18.7</w:t>
            </w:r>
          </w:p>
        </w:tc>
        <w:tc>
          <w:tcPr>
            <w:tcW w:w="1411" w:type="dxa"/>
            <w:tcBorders>
              <w:top w:val="nil"/>
              <w:left w:val="nil"/>
              <w:bottom w:val="nil"/>
              <w:right w:val="nil"/>
            </w:tcBorders>
            <w:vAlign w:val="center"/>
          </w:tcPr>
          <w:p w14:paraId="02DB9A06" w14:textId="77777777" w:rsidR="00A3698F" w:rsidRDefault="00A3698F" w:rsidP="00523E69">
            <w:pPr>
              <w:spacing w:line="240" w:lineRule="auto"/>
              <w:ind w:firstLine="0"/>
              <w:jc w:val="center"/>
            </w:pPr>
            <w:r>
              <w:rPr>
                <w:sz w:val="20"/>
              </w:rPr>
              <w:t>±20%</w:t>
            </w:r>
          </w:p>
        </w:tc>
      </w:tr>
      <w:tr w:rsidR="00A3698F" w14:paraId="64BD1B56" w14:textId="77777777" w:rsidTr="00523E69">
        <w:trPr>
          <w:trHeight w:val="432"/>
        </w:trPr>
        <w:tc>
          <w:tcPr>
            <w:tcW w:w="3974" w:type="dxa"/>
            <w:tcBorders>
              <w:top w:val="nil"/>
              <w:left w:val="nil"/>
              <w:bottom w:val="single" w:sz="8" w:space="0" w:color="000000"/>
              <w:right w:val="nil"/>
            </w:tcBorders>
            <w:vAlign w:val="center"/>
          </w:tcPr>
          <w:p w14:paraId="3B09C543" w14:textId="77777777" w:rsidR="00A3698F" w:rsidRDefault="00A3698F" w:rsidP="00523E69">
            <w:pPr>
              <w:spacing w:line="240" w:lineRule="auto"/>
              <w:ind w:right="229" w:firstLine="0"/>
              <w:jc w:val="right"/>
            </w:pPr>
            <w:r>
              <w:rPr>
                <w:sz w:val="20"/>
              </w:rPr>
              <w:t xml:space="preserve">Coefficient of Determination, r² </w:t>
            </w:r>
          </w:p>
        </w:tc>
        <w:tc>
          <w:tcPr>
            <w:tcW w:w="1339" w:type="dxa"/>
            <w:tcBorders>
              <w:top w:val="nil"/>
              <w:left w:val="nil"/>
              <w:bottom w:val="single" w:sz="8" w:space="0" w:color="000000"/>
              <w:right w:val="nil"/>
            </w:tcBorders>
            <w:vAlign w:val="center"/>
          </w:tcPr>
          <w:p w14:paraId="00E1801F" w14:textId="77777777" w:rsidR="00A3698F" w:rsidRDefault="00A3698F" w:rsidP="00523E69">
            <w:pPr>
              <w:spacing w:line="240" w:lineRule="auto"/>
              <w:ind w:firstLine="0"/>
              <w:jc w:val="center"/>
            </w:pPr>
          </w:p>
        </w:tc>
        <w:tc>
          <w:tcPr>
            <w:tcW w:w="1253" w:type="dxa"/>
            <w:tcBorders>
              <w:top w:val="nil"/>
              <w:left w:val="nil"/>
              <w:bottom w:val="single" w:sz="8" w:space="0" w:color="000000"/>
              <w:right w:val="nil"/>
            </w:tcBorders>
            <w:vAlign w:val="center"/>
          </w:tcPr>
          <w:p w14:paraId="65FCE480" w14:textId="4398111A" w:rsidR="00A3698F" w:rsidRDefault="00A3698F" w:rsidP="00523E69">
            <w:pPr>
              <w:spacing w:line="240" w:lineRule="auto"/>
              <w:ind w:firstLine="0"/>
              <w:jc w:val="center"/>
            </w:pPr>
            <w:r>
              <w:rPr>
                <w:sz w:val="20"/>
              </w:rPr>
              <w:t>0.</w:t>
            </w:r>
            <w:r w:rsidR="00523E69">
              <w:rPr>
                <w:sz w:val="20"/>
              </w:rPr>
              <w:t>77</w:t>
            </w:r>
          </w:p>
        </w:tc>
        <w:tc>
          <w:tcPr>
            <w:tcW w:w="1094" w:type="dxa"/>
            <w:tcBorders>
              <w:top w:val="nil"/>
              <w:left w:val="nil"/>
              <w:bottom w:val="single" w:sz="8" w:space="0" w:color="000000"/>
              <w:right w:val="nil"/>
            </w:tcBorders>
            <w:vAlign w:val="center"/>
          </w:tcPr>
          <w:p w14:paraId="31D6E808" w14:textId="77777777" w:rsidR="00A3698F" w:rsidRDefault="00A3698F" w:rsidP="00523E69">
            <w:pPr>
              <w:spacing w:line="240" w:lineRule="auto"/>
              <w:ind w:firstLine="0"/>
              <w:jc w:val="center"/>
            </w:pPr>
          </w:p>
        </w:tc>
        <w:tc>
          <w:tcPr>
            <w:tcW w:w="1411" w:type="dxa"/>
            <w:tcBorders>
              <w:top w:val="nil"/>
              <w:left w:val="nil"/>
              <w:bottom w:val="single" w:sz="8" w:space="0" w:color="000000"/>
              <w:right w:val="nil"/>
            </w:tcBorders>
            <w:vAlign w:val="center"/>
          </w:tcPr>
          <w:p w14:paraId="1C903E92" w14:textId="644A1EF5" w:rsidR="00A3698F" w:rsidRDefault="00A3698F" w:rsidP="00523E69">
            <w:pPr>
              <w:spacing w:line="240" w:lineRule="auto"/>
              <w:ind w:firstLine="0"/>
              <w:jc w:val="center"/>
            </w:pPr>
          </w:p>
        </w:tc>
      </w:tr>
    </w:tbl>
    <w:p w14:paraId="45CEAA34" w14:textId="1A5B0E7A" w:rsidR="00A3698F" w:rsidRDefault="00A3698F" w:rsidP="00093731">
      <w:pPr>
        <w:spacing w:line="240" w:lineRule="auto"/>
        <w:ind w:firstLine="0"/>
        <w:rPr>
          <w:szCs w:val="22"/>
        </w:rPr>
      </w:pPr>
    </w:p>
    <w:p w14:paraId="23650510" w14:textId="6C5984B9" w:rsidR="000869F9" w:rsidRDefault="000869F9" w:rsidP="000869F9">
      <w:pPr>
        <w:spacing w:after="240"/>
      </w:pPr>
      <w:r>
        <w:t xml:space="preserve">When the observed flow data were evaluated using the Baseflow Filter program (Arnold </w:t>
      </w:r>
      <w:r w:rsidRPr="00B95AAF">
        <w:rPr>
          <w:i/>
        </w:rPr>
        <w:t>et al.</w:t>
      </w:r>
      <w:r>
        <w:t>, 1995) for James River</w:t>
      </w:r>
      <w:r w:rsidR="00323283">
        <w:t xml:space="preserve"> at Bent</w:t>
      </w:r>
      <w:r>
        <w:t xml:space="preserve"> Creek, the range of baseflow indices was 0.35 to 0.62. This baseflow indices result does not include the upstream flows from </w:t>
      </w:r>
      <w:r w:rsidR="00323283">
        <w:t>Jackson</w:t>
      </w:r>
      <w:r>
        <w:t xml:space="preserve"> and Maury Rivers which is expected to change the baseflow separation result. Therefore, the comparison between the baseflow indices for the simulated data and observed flow were not presented for the calibration and validation periods. The final calibrated hydrologic parameters can be found in </w:t>
      </w:r>
      <w:r>
        <w:fldChar w:fldCharType="begin"/>
      </w:r>
      <w:r>
        <w:instrText xml:space="preserve"> REF _Ref146196271 \h </w:instrText>
      </w:r>
      <w:r>
        <w:fldChar w:fldCharType="separate"/>
      </w:r>
      <w:r>
        <w:t xml:space="preserve">Table </w:t>
      </w:r>
      <w:r>
        <w:rPr>
          <w:noProof/>
        </w:rPr>
        <w:t>D</w:t>
      </w:r>
      <w:r>
        <w:noBreakHyphen/>
      </w:r>
      <w:r>
        <w:rPr>
          <w:noProof/>
        </w:rPr>
        <w:t>10</w:t>
      </w:r>
      <w:r>
        <w:fldChar w:fldCharType="end"/>
      </w:r>
      <w:r>
        <w:t>.</w:t>
      </w:r>
    </w:p>
    <w:p w14:paraId="58902343" w14:textId="1E22AD7F" w:rsidR="000869F9" w:rsidRDefault="000869F9" w:rsidP="000869F9">
      <w:pPr>
        <w:pStyle w:val="Caption"/>
        <w:keepNext/>
      </w:pPr>
      <w:bookmarkStart w:id="837" w:name="_Ref146196271"/>
      <w:bookmarkStart w:id="838" w:name="_Toc178677436"/>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10</w:t>
      </w:r>
      <w:r w:rsidR="00851594">
        <w:fldChar w:fldCharType="end"/>
      </w:r>
      <w:bookmarkEnd w:id="837"/>
      <w:r>
        <w:t>. Final calibrated parameters for the James River at Bent Creek.</w:t>
      </w:r>
      <w:bookmarkEnd w:id="838"/>
    </w:p>
    <w:tbl>
      <w:tblPr>
        <w:tblStyle w:val="TableGrid0"/>
        <w:tblW w:w="9136" w:type="dxa"/>
        <w:tblInd w:w="0" w:type="dxa"/>
        <w:tblLayout w:type="fixed"/>
        <w:tblCellMar>
          <w:top w:w="34" w:type="dxa"/>
          <w:left w:w="29" w:type="dxa"/>
          <w:bottom w:w="5" w:type="dxa"/>
        </w:tblCellMar>
        <w:tblLook w:val="04A0" w:firstRow="1" w:lastRow="0" w:firstColumn="1" w:lastColumn="0" w:noHBand="0" w:noVBand="1"/>
      </w:tblPr>
      <w:tblGrid>
        <w:gridCol w:w="912"/>
        <w:gridCol w:w="2104"/>
        <w:gridCol w:w="562"/>
        <w:gridCol w:w="531"/>
        <w:gridCol w:w="324"/>
        <w:gridCol w:w="1125"/>
        <w:gridCol w:w="242"/>
        <w:gridCol w:w="605"/>
        <w:gridCol w:w="1664"/>
        <w:gridCol w:w="1067"/>
      </w:tblGrid>
      <w:tr w:rsidR="00957A72" w:rsidRPr="00FA3B7B" w14:paraId="73EA681E" w14:textId="77777777" w:rsidTr="00957A72">
        <w:trPr>
          <w:trHeight w:val="432"/>
          <w:tblHeader/>
        </w:trPr>
        <w:tc>
          <w:tcPr>
            <w:tcW w:w="916" w:type="dxa"/>
            <w:tcBorders>
              <w:top w:val="single" w:sz="4" w:space="0" w:color="000000"/>
              <w:left w:val="single" w:sz="4" w:space="0" w:color="000000"/>
              <w:bottom w:val="single" w:sz="4" w:space="0" w:color="000000"/>
              <w:right w:val="single" w:sz="4" w:space="0" w:color="000000"/>
            </w:tcBorders>
            <w:vAlign w:val="bottom"/>
          </w:tcPr>
          <w:p w14:paraId="1DAEEB8D"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Parameter</w:t>
            </w:r>
          </w:p>
        </w:tc>
        <w:tc>
          <w:tcPr>
            <w:tcW w:w="2112" w:type="dxa"/>
            <w:tcBorders>
              <w:top w:val="single" w:sz="4" w:space="0" w:color="000000"/>
              <w:left w:val="single" w:sz="4" w:space="0" w:color="000000"/>
              <w:bottom w:val="single" w:sz="4" w:space="0" w:color="000000"/>
              <w:right w:val="single" w:sz="4" w:space="0" w:color="000000"/>
            </w:tcBorders>
            <w:vAlign w:val="bottom"/>
          </w:tcPr>
          <w:p w14:paraId="5A8F32F3"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Definition</w:t>
            </w:r>
          </w:p>
        </w:tc>
        <w:tc>
          <w:tcPr>
            <w:tcW w:w="541" w:type="dxa"/>
            <w:tcBorders>
              <w:top w:val="single" w:sz="4" w:space="0" w:color="000000"/>
              <w:left w:val="single" w:sz="4" w:space="0" w:color="000000"/>
              <w:bottom w:val="single" w:sz="4" w:space="0" w:color="000000"/>
              <w:right w:val="single" w:sz="4" w:space="0" w:color="000000"/>
            </w:tcBorders>
            <w:vAlign w:val="bottom"/>
          </w:tcPr>
          <w:p w14:paraId="42A26CFE"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Units</w:t>
            </w:r>
          </w:p>
        </w:tc>
        <w:tc>
          <w:tcPr>
            <w:tcW w:w="1987" w:type="dxa"/>
            <w:gridSpan w:val="3"/>
            <w:tcBorders>
              <w:top w:val="single" w:sz="4" w:space="0" w:color="000000"/>
              <w:left w:val="single" w:sz="4" w:space="0" w:color="000000"/>
              <w:bottom w:val="single" w:sz="4" w:space="0" w:color="000000"/>
              <w:right w:val="single" w:sz="4" w:space="0" w:color="000000"/>
            </w:tcBorders>
            <w:vAlign w:val="bottom"/>
          </w:tcPr>
          <w:p w14:paraId="6C3C2882"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FINAL CALIBRATION</w:t>
            </w:r>
          </w:p>
        </w:tc>
        <w:tc>
          <w:tcPr>
            <w:tcW w:w="850" w:type="dxa"/>
            <w:gridSpan w:val="2"/>
            <w:tcBorders>
              <w:top w:val="single" w:sz="4" w:space="0" w:color="000000"/>
              <w:left w:val="single" w:sz="4" w:space="0" w:color="000000"/>
              <w:bottom w:val="single" w:sz="4" w:space="0" w:color="000000"/>
              <w:right w:val="single" w:sz="4" w:space="0" w:color="000000"/>
            </w:tcBorders>
            <w:vAlign w:val="bottom"/>
          </w:tcPr>
          <w:p w14:paraId="5AEAF411"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Possible</w:t>
            </w:r>
          </w:p>
          <w:p w14:paraId="02A21F4C"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Range of</w:t>
            </w:r>
          </w:p>
          <w:p w14:paraId="20976866"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Values‡</w:t>
            </w:r>
          </w:p>
        </w:tc>
        <w:tc>
          <w:tcPr>
            <w:tcW w:w="1670" w:type="dxa"/>
            <w:tcBorders>
              <w:top w:val="single" w:sz="4" w:space="0" w:color="000000"/>
              <w:left w:val="single" w:sz="4" w:space="0" w:color="000000"/>
              <w:bottom w:val="single" w:sz="4" w:space="0" w:color="000000"/>
              <w:right w:val="single" w:sz="4" w:space="0" w:color="000000"/>
            </w:tcBorders>
            <w:vAlign w:val="bottom"/>
          </w:tcPr>
          <w:p w14:paraId="6B8CD6F6"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Function of …‡</w:t>
            </w:r>
          </w:p>
        </w:tc>
        <w:tc>
          <w:tcPr>
            <w:tcW w:w="1052" w:type="dxa"/>
            <w:tcBorders>
              <w:top w:val="single" w:sz="4" w:space="0" w:color="000000"/>
              <w:left w:val="single" w:sz="4" w:space="0" w:color="000000"/>
              <w:bottom w:val="single" w:sz="4" w:space="0" w:color="000000"/>
              <w:right w:val="single" w:sz="4" w:space="0" w:color="000000"/>
            </w:tcBorders>
            <w:vAlign w:val="bottom"/>
          </w:tcPr>
          <w:p w14:paraId="151F9E45"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Comment</w:t>
            </w:r>
          </w:p>
        </w:tc>
      </w:tr>
      <w:tr w:rsidR="00957A72" w:rsidRPr="00FA3B7B" w14:paraId="5D9BB521" w14:textId="77777777" w:rsidTr="00957A72">
        <w:trPr>
          <w:trHeight w:val="214"/>
        </w:trPr>
        <w:tc>
          <w:tcPr>
            <w:tcW w:w="2986" w:type="dxa"/>
            <w:gridSpan w:val="2"/>
            <w:tcBorders>
              <w:top w:val="single" w:sz="4" w:space="0" w:color="000000"/>
              <w:left w:val="single" w:sz="4" w:space="0" w:color="000000"/>
              <w:bottom w:val="single" w:sz="4" w:space="0" w:color="000000"/>
              <w:right w:val="nil"/>
            </w:tcBorders>
            <w:vAlign w:val="center"/>
          </w:tcPr>
          <w:p w14:paraId="02A946F4" w14:textId="02B34D2B" w:rsidR="00957A72" w:rsidRPr="00FA3B7B" w:rsidRDefault="00957A72" w:rsidP="00957A72">
            <w:pPr>
              <w:keepNext/>
              <w:spacing w:line="240" w:lineRule="auto"/>
              <w:ind w:firstLine="0"/>
              <w:jc w:val="center"/>
            </w:pPr>
            <w:r>
              <w:rPr>
                <w:rFonts w:eastAsia="Microsoft Sans Serif"/>
                <w:sz w:val="18"/>
              </w:rPr>
              <w:t>PERLND (Pervious Land module)</w:t>
            </w:r>
          </w:p>
        </w:tc>
        <w:tc>
          <w:tcPr>
            <w:tcW w:w="564" w:type="dxa"/>
            <w:tcBorders>
              <w:top w:val="single" w:sz="4" w:space="0" w:color="000000"/>
              <w:left w:val="nil"/>
              <w:bottom w:val="single" w:sz="4" w:space="0" w:color="000000"/>
              <w:right w:val="nil"/>
            </w:tcBorders>
            <w:vAlign w:val="center"/>
          </w:tcPr>
          <w:p w14:paraId="3313C274" w14:textId="7419C614" w:rsidR="00957A72" w:rsidRPr="00FA3B7B" w:rsidRDefault="00957A72" w:rsidP="00957A72">
            <w:pPr>
              <w:keepNext/>
              <w:spacing w:line="240" w:lineRule="auto"/>
              <w:ind w:firstLine="0"/>
              <w:jc w:val="center"/>
            </w:pPr>
          </w:p>
        </w:tc>
        <w:tc>
          <w:tcPr>
            <w:tcW w:w="533" w:type="dxa"/>
            <w:tcBorders>
              <w:top w:val="single" w:sz="4" w:space="0" w:color="000000"/>
              <w:left w:val="nil"/>
              <w:bottom w:val="single" w:sz="4" w:space="0" w:color="000000"/>
              <w:right w:val="nil"/>
            </w:tcBorders>
            <w:vAlign w:val="center"/>
          </w:tcPr>
          <w:p w14:paraId="18179E62" w14:textId="77777777" w:rsidR="00957A72" w:rsidRPr="00FA3B7B" w:rsidRDefault="00957A72" w:rsidP="00957A72">
            <w:pPr>
              <w:keepNext/>
              <w:spacing w:line="240" w:lineRule="auto"/>
              <w:ind w:firstLine="0"/>
              <w:jc w:val="center"/>
            </w:pPr>
          </w:p>
        </w:tc>
        <w:tc>
          <w:tcPr>
            <w:tcW w:w="325" w:type="dxa"/>
            <w:tcBorders>
              <w:top w:val="single" w:sz="4" w:space="0" w:color="000000"/>
              <w:left w:val="nil"/>
              <w:bottom w:val="single" w:sz="4" w:space="0" w:color="000000"/>
              <w:right w:val="nil"/>
            </w:tcBorders>
            <w:vAlign w:val="center"/>
          </w:tcPr>
          <w:p w14:paraId="5D23CF98" w14:textId="77777777" w:rsidR="00957A72" w:rsidRPr="00FA3B7B" w:rsidRDefault="00957A72" w:rsidP="00957A72">
            <w:pPr>
              <w:keepNext/>
              <w:spacing w:line="240" w:lineRule="auto"/>
              <w:ind w:firstLine="0"/>
              <w:jc w:val="center"/>
            </w:pPr>
          </w:p>
        </w:tc>
        <w:tc>
          <w:tcPr>
            <w:tcW w:w="1372" w:type="dxa"/>
            <w:gridSpan w:val="2"/>
            <w:tcBorders>
              <w:top w:val="single" w:sz="4" w:space="0" w:color="000000"/>
              <w:left w:val="nil"/>
              <w:bottom w:val="single" w:sz="4" w:space="0" w:color="000000"/>
              <w:right w:val="nil"/>
            </w:tcBorders>
            <w:vAlign w:val="center"/>
          </w:tcPr>
          <w:p w14:paraId="41DFEAB0" w14:textId="77777777" w:rsidR="00957A72" w:rsidRPr="00FA3B7B" w:rsidRDefault="00957A72" w:rsidP="00957A72">
            <w:pPr>
              <w:keepNext/>
              <w:spacing w:line="240" w:lineRule="auto"/>
              <w:ind w:firstLine="0"/>
              <w:jc w:val="center"/>
            </w:pPr>
          </w:p>
        </w:tc>
        <w:tc>
          <w:tcPr>
            <w:tcW w:w="3348" w:type="dxa"/>
            <w:gridSpan w:val="3"/>
            <w:tcBorders>
              <w:top w:val="single" w:sz="4" w:space="0" w:color="000000"/>
              <w:left w:val="nil"/>
              <w:bottom w:val="single" w:sz="4" w:space="0" w:color="000000"/>
              <w:right w:val="nil"/>
            </w:tcBorders>
            <w:vAlign w:val="center"/>
          </w:tcPr>
          <w:p w14:paraId="463B2E11" w14:textId="77777777" w:rsidR="00957A72" w:rsidRPr="00FA3B7B" w:rsidRDefault="00957A72" w:rsidP="00957A72">
            <w:pPr>
              <w:keepNext/>
              <w:spacing w:line="240" w:lineRule="auto"/>
              <w:ind w:firstLine="0"/>
              <w:jc w:val="center"/>
            </w:pPr>
          </w:p>
        </w:tc>
      </w:tr>
      <w:tr w:rsidR="00985789" w:rsidRPr="00FA3B7B" w14:paraId="1E201456"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383681D8" w14:textId="33A40A77" w:rsidR="00985789" w:rsidRPr="00FA3B7B" w:rsidRDefault="00985789" w:rsidP="00957A72">
            <w:pPr>
              <w:keepNext/>
              <w:spacing w:line="240" w:lineRule="auto"/>
              <w:ind w:firstLine="0"/>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957A72" w:rsidRPr="00FA3B7B" w14:paraId="1AEE21F1" w14:textId="77777777" w:rsidTr="00957A72">
        <w:trPr>
          <w:trHeight w:val="214"/>
        </w:trPr>
        <w:tc>
          <w:tcPr>
            <w:tcW w:w="916" w:type="dxa"/>
            <w:tcBorders>
              <w:top w:val="single" w:sz="4" w:space="0" w:color="000000"/>
              <w:left w:val="single" w:sz="4" w:space="0" w:color="000000"/>
              <w:bottom w:val="single" w:sz="4" w:space="0" w:color="000000"/>
              <w:right w:val="single" w:sz="4" w:space="0" w:color="000000"/>
            </w:tcBorders>
            <w:vAlign w:val="center"/>
          </w:tcPr>
          <w:p w14:paraId="4FB8EB0D" w14:textId="106C85EF" w:rsidR="00957A72" w:rsidRPr="00FA3B7B" w:rsidRDefault="00957A72" w:rsidP="00957A72">
            <w:pPr>
              <w:spacing w:line="240" w:lineRule="auto"/>
              <w:ind w:firstLine="0"/>
              <w:jc w:val="center"/>
            </w:pPr>
            <w:r w:rsidRPr="00FA3B7B">
              <w:rPr>
                <w:rFonts w:eastAsia="Microsoft Sans Serif"/>
                <w:sz w:val="18"/>
              </w:rPr>
              <w:t>FOREST</w:t>
            </w:r>
          </w:p>
        </w:tc>
        <w:tc>
          <w:tcPr>
            <w:tcW w:w="2112" w:type="dxa"/>
            <w:tcBorders>
              <w:top w:val="single" w:sz="4" w:space="0" w:color="000000"/>
              <w:left w:val="single" w:sz="4" w:space="0" w:color="000000"/>
              <w:bottom w:val="single" w:sz="4" w:space="0" w:color="000000"/>
              <w:right w:val="single" w:sz="4" w:space="0" w:color="000000"/>
            </w:tcBorders>
            <w:vAlign w:val="center"/>
          </w:tcPr>
          <w:p w14:paraId="041E3A54" w14:textId="2E5AD65A" w:rsidR="00957A72" w:rsidRPr="00FA3B7B" w:rsidRDefault="00957A72" w:rsidP="00957A72">
            <w:pPr>
              <w:spacing w:line="240" w:lineRule="auto"/>
              <w:ind w:firstLine="0"/>
              <w:jc w:val="center"/>
            </w:pPr>
            <w:r w:rsidRPr="00FA3B7B">
              <w:rPr>
                <w:rFonts w:eastAsia="Microsoft Sans Serif"/>
                <w:sz w:val="16"/>
              </w:rPr>
              <w:t>Fraction forest cover</w:t>
            </w:r>
          </w:p>
        </w:tc>
        <w:tc>
          <w:tcPr>
            <w:tcW w:w="541" w:type="dxa"/>
            <w:tcBorders>
              <w:top w:val="single" w:sz="4" w:space="0" w:color="000000"/>
              <w:left w:val="single" w:sz="4" w:space="0" w:color="000000"/>
              <w:bottom w:val="single" w:sz="4" w:space="0" w:color="000000"/>
              <w:right w:val="single" w:sz="4" w:space="0" w:color="000000"/>
            </w:tcBorders>
            <w:vAlign w:val="center"/>
          </w:tcPr>
          <w:p w14:paraId="16B04B83" w14:textId="6DDDFAD5"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44D8D67" w14:textId="77ECA9CC" w:rsidR="00957A72" w:rsidRPr="00FA3B7B" w:rsidRDefault="00957A72" w:rsidP="00957A72">
            <w:pPr>
              <w:spacing w:line="240" w:lineRule="auto"/>
              <w:ind w:firstLine="0"/>
              <w:jc w:val="center"/>
            </w:pPr>
            <w:r w:rsidRPr="00FA3B7B">
              <w:rPr>
                <w:rFonts w:eastAsia="Microsoft Sans Serif"/>
                <w:sz w:val="16"/>
              </w:rPr>
              <w:t>1.0 forest, 0.0 other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E364D5C" w14:textId="4D3AF104" w:rsidR="00957A72" w:rsidRPr="00FA3B7B" w:rsidRDefault="00957A72" w:rsidP="00957A72">
            <w:pPr>
              <w:spacing w:line="240" w:lineRule="auto"/>
              <w:ind w:firstLine="0"/>
              <w:jc w:val="center"/>
            </w:pPr>
            <w:r w:rsidRPr="00FA3B7B">
              <w:rPr>
                <w:rFonts w:eastAsia="Microsoft Sans Serif"/>
                <w:sz w:val="16"/>
              </w:rPr>
              <w:t>0.0 - 1.0</w:t>
            </w:r>
          </w:p>
        </w:tc>
        <w:tc>
          <w:tcPr>
            <w:tcW w:w="1670" w:type="dxa"/>
            <w:tcBorders>
              <w:top w:val="single" w:sz="4" w:space="0" w:color="000000"/>
              <w:left w:val="single" w:sz="4" w:space="0" w:color="000000"/>
              <w:bottom w:val="single" w:sz="4" w:space="0" w:color="000000"/>
              <w:right w:val="single" w:sz="4" w:space="0" w:color="000000"/>
            </w:tcBorders>
            <w:vAlign w:val="center"/>
          </w:tcPr>
          <w:p w14:paraId="74428AF3" w14:textId="693D14AC" w:rsidR="00957A72" w:rsidRPr="00FA3B7B" w:rsidRDefault="00957A72" w:rsidP="00957A72">
            <w:pPr>
              <w:spacing w:line="240" w:lineRule="auto"/>
              <w:ind w:firstLine="0"/>
              <w:jc w:val="center"/>
            </w:pPr>
            <w:r w:rsidRPr="00FA3B7B">
              <w:rPr>
                <w:rFonts w:eastAsia="Microsoft Sans Serif"/>
                <w:sz w:val="16"/>
              </w:rPr>
              <w:t>Forest cover</w:t>
            </w:r>
          </w:p>
        </w:tc>
        <w:tc>
          <w:tcPr>
            <w:tcW w:w="1052" w:type="dxa"/>
            <w:tcBorders>
              <w:top w:val="single" w:sz="4" w:space="0" w:color="000000"/>
              <w:left w:val="single" w:sz="4" w:space="0" w:color="000000"/>
              <w:bottom w:val="single" w:sz="4" w:space="0" w:color="000000"/>
              <w:right w:val="single" w:sz="4" w:space="0" w:color="000000"/>
            </w:tcBorders>
            <w:vAlign w:val="center"/>
          </w:tcPr>
          <w:p w14:paraId="37D985E3"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0920F738"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3C98EA0D" w14:textId="674EEBBD" w:rsidR="00957A72" w:rsidRPr="00FA3B7B" w:rsidRDefault="00957A72" w:rsidP="00957A72">
            <w:pPr>
              <w:spacing w:line="240" w:lineRule="auto"/>
              <w:ind w:firstLine="0"/>
              <w:jc w:val="center"/>
            </w:pPr>
            <w:r w:rsidRPr="00FA3B7B">
              <w:rPr>
                <w:rFonts w:eastAsia="Microsoft Sans Serif"/>
                <w:sz w:val="18"/>
              </w:rPr>
              <w:t>LZSN</w:t>
            </w:r>
          </w:p>
        </w:tc>
        <w:tc>
          <w:tcPr>
            <w:tcW w:w="2112" w:type="dxa"/>
            <w:tcBorders>
              <w:top w:val="single" w:sz="4" w:space="0" w:color="000000"/>
              <w:left w:val="single" w:sz="4" w:space="0" w:color="000000"/>
              <w:bottom w:val="single" w:sz="4" w:space="0" w:color="000000"/>
              <w:right w:val="single" w:sz="4" w:space="0" w:color="000000"/>
            </w:tcBorders>
            <w:vAlign w:val="center"/>
          </w:tcPr>
          <w:p w14:paraId="5157C3D9" w14:textId="59B6A905" w:rsidR="00957A72" w:rsidRPr="00FA3B7B" w:rsidRDefault="00957A72" w:rsidP="00957A72">
            <w:pPr>
              <w:spacing w:line="240" w:lineRule="auto"/>
              <w:ind w:firstLine="0"/>
              <w:jc w:val="center"/>
            </w:pPr>
            <w:r w:rsidRPr="00FA3B7B">
              <w:rPr>
                <w:rFonts w:eastAsia="Microsoft Sans Serif"/>
                <w:sz w:val="16"/>
              </w:rPr>
              <w:t>Lower zone nominal soil moisture storage</w:t>
            </w:r>
          </w:p>
        </w:tc>
        <w:tc>
          <w:tcPr>
            <w:tcW w:w="541" w:type="dxa"/>
            <w:tcBorders>
              <w:top w:val="single" w:sz="4" w:space="0" w:color="000000"/>
              <w:left w:val="single" w:sz="4" w:space="0" w:color="000000"/>
              <w:bottom w:val="single" w:sz="4" w:space="0" w:color="000000"/>
              <w:right w:val="single" w:sz="4" w:space="0" w:color="000000"/>
            </w:tcBorders>
            <w:vAlign w:val="center"/>
          </w:tcPr>
          <w:p w14:paraId="2F012E7B" w14:textId="4F7F0C38"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5B60E592" w14:textId="217F5B27" w:rsidR="00957A72" w:rsidRPr="00FA3B7B" w:rsidRDefault="00957A72" w:rsidP="00957A72">
            <w:pPr>
              <w:spacing w:line="240" w:lineRule="auto"/>
              <w:ind w:firstLine="0"/>
              <w:jc w:val="center"/>
              <w:rPr>
                <w:rFonts w:eastAsia="Microsoft Sans Serif"/>
                <w:sz w:val="16"/>
              </w:rPr>
            </w:pPr>
            <w:r>
              <w:rPr>
                <w:rFonts w:eastAsia="Microsoft Sans Serif"/>
                <w:sz w:val="16"/>
              </w:rPr>
              <w:t>4.5</w:t>
            </w:r>
            <w:r w:rsidRPr="00FA3B7B">
              <w:rPr>
                <w:rFonts w:eastAsia="Microsoft Sans Serif"/>
                <w:sz w:val="16"/>
              </w:rPr>
              <w:t xml:space="preserve"> </w:t>
            </w:r>
            <w:r>
              <w:rPr>
                <w:rFonts w:eastAsia="Microsoft Sans Serif"/>
                <w:sz w:val="16"/>
              </w:rPr>
              <w:t>–</w:t>
            </w:r>
            <w:r w:rsidRPr="00FA3B7B">
              <w:rPr>
                <w:rFonts w:eastAsia="Microsoft Sans Serif"/>
                <w:sz w:val="16"/>
              </w:rPr>
              <w:t xml:space="preserve"> </w:t>
            </w:r>
            <w:r>
              <w:rPr>
                <w:rFonts w:eastAsia="Microsoft Sans Serif"/>
                <w:sz w:val="16"/>
              </w:rPr>
              <w:t>5.5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F53F76B" w14:textId="41AD64FE" w:rsidR="00957A72" w:rsidRPr="00FA3B7B" w:rsidRDefault="00957A72" w:rsidP="00957A72">
            <w:pPr>
              <w:spacing w:line="240" w:lineRule="auto"/>
              <w:ind w:firstLine="0"/>
              <w:jc w:val="center"/>
            </w:pPr>
            <w:r w:rsidRPr="00FA3B7B">
              <w:rPr>
                <w:rFonts w:eastAsia="Microsoft Sans Serif"/>
                <w:sz w:val="16"/>
              </w:rPr>
              <w:t>2.0 - 15.0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4347947E" w14:textId="34082995" w:rsidR="00957A72" w:rsidRPr="00FA3B7B" w:rsidRDefault="00957A72" w:rsidP="00957A72">
            <w:pPr>
              <w:spacing w:line="240" w:lineRule="auto"/>
              <w:ind w:firstLine="0"/>
              <w:jc w:val="center"/>
            </w:pPr>
            <w:r w:rsidRPr="00FA3B7B">
              <w:rPr>
                <w:rFonts w:eastAsia="Microsoft Sans Serif"/>
                <w:sz w:val="16"/>
              </w:rPr>
              <w:t>Soils, climate</w:t>
            </w:r>
          </w:p>
        </w:tc>
        <w:tc>
          <w:tcPr>
            <w:tcW w:w="1052" w:type="dxa"/>
            <w:tcBorders>
              <w:top w:val="single" w:sz="4" w:space="0" w:color="000000"/>
              <w:left w:val="single" w:sz="4" w:space="0" w:color="000000"/>
              <w:bottom w:val="single" w:sz="4" w:space="0" w:color="000000"/>
              <w:right w:val="single" w:sz="4" w:space="0" w:color="000000"/>
            </w:tcBorders>
            <w:vAlign w:val="center"/>
          </w:tcPr>
          <w:p w14:paraId="2C1890B3" w14:textId="383013A5"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27038862"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0B8CFE6" w14:textId="276E649A" w:rsidR="00957A72" w:rsidRPr="00FA3B7B" w:rsidRDefault="00957A72" w:rsidP="00957A72">
            <w:pPr>
              <w:spacing w:line="240" w:lineRule="auto"/>
              <w:ind w:firstLine="0"/>
              <w:jc w:val="center"/>
            </w:pPr>
            <w:r w:rsidRPr="00FA3B7B">
              <w:rPr>
                <w:rFonts w:eastAsia="Microsoft Sans Serif"/>
                <w:sz w:val="18"/>
              </w:rPr>
              <w:lastRenderedPageBreak/>
              <w:t>INFILT</w:t>
            </w:r>
          </w:p>
        </w:tc>
        <w:tc>
          <w:tcPr>
            <w:tcW w:w="2112" w:type="dxa"/>
            <w:tcBorders>
              <w:top w:val="single" w:sz="4" w:space="0" w:color="000000"/>
              <w:left w:val="single" w:sz="4" w:space="0" w:color="000000"/>
              <w:bottom w:val="single" w:sz="4" w:space="0" w:color="000000"/>
              <w:right w:val="single" w:sz="4" w:space="0" w:color="000000"/>
            </w:tcBorders>
            <w:vAlign w:val="center"/>
          </w:tcPr>
          <w:p w14:paraId="5D0C7901" w14:textId="5116429C" w:rsidR="00957A72" w:rsidRPr="00FA3B7B" w:rsidRDefault="00957A72" w:rsidP="00957A72">
            <w:pPr>
              <w:spacing w:line="240" w:lineRule="auto"/>
              <w:ind w:firstLine="0"/>
              <w:jc w:val="center"/>
            </w:pPr>
            <w:r w:rsidRPr="00FA3B7B">
              <w:rPr>
                <w:rFonts w:eastAsia="Microsoft Sans Serif"/>
                <w:sz w:val="16"/>
              </w:rPr>
              <w:t>Index to infiltration capacity</w:t>
            </w:r>
          </w:p>
        </w:tc>
        <w:tc>
          <w:tcPr>
            <w:tcW w:w="541" w:type="dxa"/>
            <w:tcBorders>
              <w:top w:val="single" w:sz="4" w:space="0" w:color="000000"/>
              <w:left w:val="single" w:sz="4" w:space="0" w:color="000000"/>
              <w:bottom w:val="single" w:sz="4" w:space="0" w:color="000000"/>
              <w:right w:val="single" w:sz="4" w:space="0" w:color="000000"/>
            </w:tcBorders>
            <w:vAlign w:val="center"/>
          </w:tcPr>
          <w:p w14:paraId="428AFC05" w14:textId="5E062C44" w:rsidR="00957A72" w:rsidRPr="00FA3B7B" w:rsidRDefault="00957A72" w:rsidP="00957A72">
            <w:pPr>
              <w:spacing w:line="240" w:lineRule="auto"/>
              <w:ind w:firstLine="0"/>
              <w:jc w:val="center"/>
            </w:pPr>
            <w:r w:rsidRPr="00FA3B7B">
              <w:rPr>
                <w:rFonts w:eastAsia="Microsoft Sans Serif"/>
                <w:sz w:val="16"/>
              </w:rPr>
              <w:t>in/hr</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68F331CB" w14:textId="49CA7EC0" w:rsidR="00957A72" w:rsidRPr="00FA3B7B" w:rsidRDefault="00957A72" w:rsidP="00957A72">
            <w:pPr>
              <w:spacing w:line="240" w:lineRule="auto"/>
              <w:ind w:firstLine="0"/>
              <w:jc w:val="center"/>
            </w:pPr>
            <w:r w:rsidRPr="00FA3B7B">
              <w:rPr>
                <w:rFonts w:eastAsia="Microsoft Sans Serif"/>
                <w:sz w:val="16"/>
              </w:rPr>
              <w:t>0.0</w:t>
            </w:r>
            <w:r>
              <w:rPr>
                <w:rFonts w:eastAsia="Microsoft Sans Serif"/>
                <w:sz w:val="16"/>
              </w:rPr>
              <w:t>507</w:t>
            </w:r>
            <w:r w:rsidRPr="00FA3B7B">
              <w:rPr>
                <w:rFonts w:eastAsia="Microsoft Sans Serif"/>
                <w:sz w:val="16"/>
              </w:rPr>
              <w:t xml:space="preserve"> - 0.</w:t>
            </w:r>
            <w:r>
              <w:rPr>
                <w:rFonts w:eastAsia="Microsoft Sans Serif"/>
                <w:sz w:val="16"/>
              </w:rPr>
              <w:t>500</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4CA1AC0" w14:textId="17F3FEC2" w:rsidR="00957A72" w:rsidRPr="00FA3B7B" w:rsidRDefault="00957A72" w:rsidP="00957A72">
            <w:pPr>
              <w:spacing w:line="240" w:lineRule="auto"/>
              <w:ind w:firstLine="0"/>
              <w:jc w:val="center"/>
            </w:pPr>
            <w:r w:rsidRPr="00FA3B7B">
              <w:rPr>
                <w:rFonts w:eastAsia="Microsoft Sans Serif"/>
                <w:sz w:val="16"/>
              </w:rPr>
              <w:t>0.001 - 0.500</w:t>
            </w:r>
          </w:p>
        </w:tc>
        <w:tc>
          <w:tcPr>
            <w:tcW w:w="1670" w:type="dxa"/>
            <w:tcBorders>
              <w:top w:val="single" w:sz="4" w:space="0" w:color="000000"/>
              <w:left w:val="single" w:sz="4" w:space="0" w:color="000000"/>
              <w:bottom w:val="single" w:sz="4" w:space="0" w:color="000000"/>
              <w:right w:val="single" w:sz="4" w:space="0" w:color="000000"/>
            </w:tcBorders>
            <w:vAlign w:val="center"/>
          </w:tcPr>
          <w:p w14:paraId="68712811" w14:textId="068123DC" w:rsidR="00957A72" w:rsidRPr="00FA3B7B" w:rsidRDefault="00957A72" w:rsidP="00957A72">
            <w:pPr>
              <w:spacing w:line="240" w:lineRule="auto"/>
              <w:ind w:firstLine="0"/>
              <w:jc w:val="center"/>
            </w:pPr>
            <w:r w:rsidRPr="00FA3B7B">
              <w:rPr>
                <w:rFonts w:eastAsia="Microsoft Sans Serif"/>
                <w:sz w:val="16"/>
              </w:rPr>
              <w:t>Soils,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581AF8BA" w14:textId="2349580F"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5F424614"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4D93CEAC" w14:textId="4FC40693" w:rsidR="00957A72" w:rsidRPr="00FA3B7B" w:rsidRDefault="00957A72" w:rsidP="00957A72">
            <w:pPr>
              <w:spacing w:line="240" w:lineRule="auto"/>
              <w:ind w:firstLine="0"/>
              <w:jc w:val="center"/>
            </w:pPr>
            <w:r w:rsidRPr="00FA3B7B">
              <w:rPr>
                <w:rFonts w:eastAsia="Microsoft Sans Serif"/>
                <w:sz w:val="18"/>
              </w:rPr>
              <w:t>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3A6C89BB" w14:textId="2E3D080D" w:rsidR="00957A72" w:rsidRPr="00FA3B7B" w:rsidRDefault="00957A72" w:rsidP="00957A72">
            <w:pPr>
              <w:spacing w:line="240" w:lineRule="auto"/>
              <w:ind w:firstLine="0"/>
              <w:jc w:val="center"/>
            </w:pPr>
            <w:r w:rsidRPr="00FA3B7B">
              <w:rPr>
                <w:rFonts w:eastAsia="Microsoft Sans Serif"/>
                <w:sz w:val="16"/>
              </w:rPr>
              <w:t>Length of overland flow</w:t>
            </w:r>
          </w:p>
        </w:tc>
        <w:tc>
          <w:tcPr>
            <w:tcW w:w="541" w:type="dxa"/>
            <w:tcBorders>
              <w:top w:val="single" w:sz="4" w:space="0" w:color="000000"/>
              <w:left w:val="single" w:sz="4" w:space="0" w:color="000000"/>
              <w:bottom w:val="single" w:sz="4" w:space="0" w:color="000000"/>
              <w:right w:val="single" w:sz="4" w:space="0" w:color="000000"/>
            </w:tcBorders>
            <w:vAlign w:val="center"/>
          </w:tcPr>
          <w:p w14:paraId="70EC9E53" w14:textId="766A9B9C" w:rsidR="00957A72" w:rsidRPr="00FA3B7B" w:rsidRDefault="00957A72" w:rsidP="00957A72">
            <w:pPr>
              <w:spacing w:line="240" w:lineRule="auto"/>
              <w:ind w:firstLine="0"/>
              <w:jc w:val="center"/>
            </w:pPr>
            <w:r w:rsidRPr="00FA3B7B">
              <w:rPr>
                <w:rFonts w:eastAsia="Microsoft Sans Serif"/>
                <w:sz w:val="16"/>
              </w:rPr>
              <w:t>feet</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082DCB9" w14:textId="72E0950C" w:rsidR="00957A72" w:rsidRPr="00FA3B7B" w:rsidRDefault="00957A72" w:rsidP="00957A72">
            <w:pPr>
              <w:spacing w:line="240" w:lineRule="auto"/>
              <w:ind w:firstLine="0"/>
              <w:jc w:val="center"/>
            </w:pPr>
            <w:r>
              <w:rPr>
                <w:rFonts w:eastAsia="Microsoft Sans Serif"/>
                <w:sz w:val="16"/>
              </w:rPr>
              <w:t>19.47</w:t>
            </w:r>
            <w:r w:rsidRPr="00FA3B7B">
              <w:rPr>
                <w:rFonts w:eastAsia="Microsoft Sans Serif"/>
                <w:sz w:val="16"/>
              </w:rPr>
              <w:t xml:space="preserve">- </w:t>
            </w:r>
            <w:r>
              <w:rPr>
                <w:rFonts w:eastAsia="Microsoft Sans Serif"/>
                <w:sz w:val="16"/>
              </w:rPr>
              <w:t>1270.77</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75A87BC" w14:textId="2CC2E46C" w:rsidR="00957A72" w:rsidRPr="00FA3B7B" w:rsidRDefault="00957A72" w:rsidP="00957A72">
            <w:pPr>
              <w:spacing w:line="240" w:lineRule="auto"/>
              <w:ind w:firstLine="0"/>
              <w:jc w:val="center"/>
            </w:pPr>
            <w:r w:rsidRPr="00FA3B7B">
              <w:rPr>
                <w:rFonts w:eastAsia="Microsoft Sans Serif"/>
                <w:sz w:val="16"/>
              </w:rPr>
              <w:t>10 - 700</w:t>
            </w:r>
          </w:p>
        </w:tc>
        <w:tc>
          <w:tcPr>
            <w:tcW w:w="1670" w:type="dxa"/>
            <w:tcBorders>
              <w:top w:val="single" w:sz="4" w:space="0" w:color="000000"/>
              <w:left w:val="single" w:sz="4" w:space="0" w:color="000000"/>
              <w:bottom w:val="single" w:sz="4" w:space="0" w:color="000000"/>
              <w:right w:val="single" w:sz="4" w:space="0" w:color="000000"/>
            </w:tcBorders>
            <w:vAlign w:val="center"/>
          </w:tcPr>
          <w:p w14:paraId="67163207" w14:textId="4BC1CED6" w:rsidR="00957A72" w:rsidRPr="00FA3B7B" w:rsidRDefault="00957A72" w:rsidP="00957A72">
            <w:pPr>
              <w:spacing w:line="240" w:lineRule="auto"/>
              <w:ind w:firstLine="0"/>
              <w:jc w:val="center"/>
            </w:pPr>
            <w:r w:rsidRPr="00FA3B7B">
              <w:rPr>
                <w:rFonts w:eastAsia="Microsoft Sans Serif"/>
                <w:sz w:val="16"/>
              </w:rPr>
              <w:t>Topography</w:t>
            </w:r>
          </w:p>
        </w:tc>
        <w:tc>
          <w:tcPr>
            <w:tcW w:w="1052" w:type="dxa"/>
            <w:tcBorders>
              <w:top w:val="single" w:sz="4" w:space="0" w:color="000000"/>
              <w:left w:val="single" w:sz="4" w:space="0" w:color="000000"/>
              <w:bottom w:val="single" w:sz="4" w:space="0" w:color="000000"/>
              <w:right w:val="single" w:sz="4" w:space="0" w:color="000000"/>
            </w:tcBorders>
            <w:vAlign w:val="center"/>
          </w:tcPr>
          <w:p w14:paraId="598A24C3" w14:textId="6528CC25"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187527B5"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0C8754AC" w14:textId="692C9090" w:rsidR="00957A72" w:rsidRPr="00FA3B7B" w:rsidRDefault="00957A72" w:rsidP="00957A72">
            <w:pPr>
              <w:spacing w:line="240" w:lineRule="auto"/>
              <w:ind w:firstLine="0"/>
              <w:jc w:val="center"/>
            </w:pPr>
            <w:r w:rsidRPr="00FA3B7B">
              <w:rPr>
                <w:rFonts w:eastAsia="Microsoft Sans Serif"/>
                <w:sz w:val="18"/>
              </w:rPr>
              <w:t>SLSUR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3EC7F113" w14:textId="6DB2DE71" w:rsidR="00957A72" w:rsidRPr="00FA3B7B" w:rsidRDefault="00957A72" w:rsidP="00957A72">
            <w:pPr>
              <w:spacing w:line="240" w:lineRule="auto"/>
              <w:ind w:firstLine="0"/>
              <w:jc w:val="center"/>
            </w:pPr>
            <w:r w:rsidRPr="00FA3B7B">
              <w:rPr>
                <w:rFonts w:eastAsia="Microsoft Sans Serif"/>
                <w:sz w:val="16"/>
              </w:rPr>
              <w:t>Slope of overland flow plane</w:t>
            </w:r>
          </w:p>
        </w:tc>
        <w:tc>
          <w:tcPr>
            <w:tcW w:w="541" w:type="dxa"/>
            <w:tcBorders>
              <w:top w:val="single" w:sz="4" w:space="0" w:color="000000"/>
              <w:left w:val="single" w:sz="4" w:space="0" w:color="000000"/>
              <w:bottom w:val="single" w:sz="4" w:space="0" w:color="000000"/>
              <w:right w:val="single" w:sz="4" w:space="0" w:color="000000"/>
            </w:tcBorders>
            <w:vAlign w:val="center"/>
          </w:tcPr>
          <w:p w14:paraId="17782E49" w14:textId="020C981B"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8946BD3" w14:textId="3833EB72" w:rsidR="00957A72" w:rsidRPr="00FA3B7B" w:rsidRDefault="00957A72" w:rsidP="00957A72">
            <w:pPr>
              <w:spacing w:line="240" w:lineRule="auto"/>
              <w:ind w:firstLine="0"/>
              <w:jc w:val="center"/>
            </w:pPr>
            <w:r w:rsidRPr="00FA3B7B">
              <w:rPr>
                <w:rFonts w:eastAsia="Microsoft Sans Serif"/>
                <w:sz w:val="16"/>
              </w:rPr>
              <w:t>0.0</w:t>
            </w:r>
            <w:r>
              <w:rPr>
                <w:rFonts w:eastAsia="Microsoft Sans Serif"/>
                <w:sz w:val="16"/>
              </w:rPr>
              <w:t>064</w:t>
            </w:r>
            <w:r w:rsidRPr="00FA3B7B">
              <w:rPr>
                <w:rFonts w:eastAsia="Microsoft Sans Serif"/>
                <w:sz w:val="16"/>
              </w:rPr>
              <w:t xml:space="preserve"> - 0.</w:t>
            </w:r>
            <w:r>
              <w:rPr>
                <w:rFonts w:eastAsia="Microsoft Sans Serif"/>
                <w:sz w:val="16"/>
              </w:rPr>
              <w:t>3843</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0F97E87" w14:textId="3ADC51A1" w:rsidR="00957A72" w:rsidRPr="00FA3B7B" w:rsidRDefault="00957A72" w:rsidP="00957A72">
            <w:pPr>
              <w:spacing w:line="240" w:lineRule="auto"/>
              <w:ind w:firstLine="0"/>
              <w:jc w:val="center"/>
            </w:pPr>
            <w:r w:rsidRPr="00FA3B7B">
              <w:rPr>
                <w:rFonts w:eastAsia="Microsoft Sans Serif"/>
                <w:sz w:val="16"/>
              </w:rPr>
              <w:t>0.001 - 0.400</w:t>
            </w:r>
          </w:p>
        </w:tc>
        <w:tc>
          <w:tcPr>
            <w:tcW w:w="1670" w:type="dxa"/>
            <w:tcBorders>
              <w:top w:val="single" w:sz="4" w:space="0" w:color="000000"/>
              <w:left w:val="single" w:sz="4" w:space="0" w:color="000000"/>
              <w:bottom w:val="single" w:sz="4" w:space="0" w:color="000000"/>
              <w:right w:val="single" w:sz="4" w:space="0" w:color="000000"/>
            </w:tcBorders>
            <w:vAlign w:val="center"/>
          </w:tcPr>
          <w:p w14:paraId="2E77EB11" w14:textId="31345678" w:rsidR="00957A72" w:rsidRPr="00FA3B7B" w:rsidRDefault="00957A72" w:rsidP="00957A72">
            <w:pPr>
              <w:spacing w:line="240" w:lineRule="auto"/>
              <w:ind w:firstLine="0"/>
              <w:jc w:val="center"/>
            </w:pPr>
            <w:r w:rsidRPr="00FA3B7B">
              <w:rPr>
                <w:rFonts w:eastAsia="Microsoft Sans Serif"/>
                <w:sz w:val="16"/>
              </w:rPr>
              <w:t>Topography</w:t>
            </w:r>
          </w:p>
        </w:tc>
        <w:tc>
          <w:tcPr>
            <w:tcW w:w="1052" w:type="dxa"/>
            <w:tcBorders>
              <w:top w:val="single" w:sz="4" w:space="0" w:color="000000"/>
              <w:left w:val="single" w:sz="4" w:space="0" w:color="000000"/>
              <w:bottom w:val="single" w:sz="4" w:space="0" w:color="000000"/>
              <w:right w:val="single" w:sz="4" w:space="0" w:color="000000"/>
            </w:tcBorders>
            <w:vAlign w:val="center"/>
          </w:tcPr>
          <w:p w14:paraId="4981C5EA" w14:textId="3FE61049"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13B628D0" w14:textId="77777777" w:rsidTr="00957A72">
        <w:trPr>
          <w:trHeight w:val="555"/>
        </w:trPr>
        <w:tc>
          <w:tcPr>
            <w:tcW w:w="916" w:type="dxa"/>
            <w:tcBorders>
              <w:top w:val="single" w:sz="4" w:space="0" w:color="000000"/>
              <w:left w:val="single" w:sz="4" w:space="0" w:color="000000"/>
              <w:bottom w:val="single" w:sz="4" w:space="0" w:color="000000"/>
              <w:right w:val="single" w:sz="4" w:space="0" w:color="000000"/>
            </w:tcBorders>
            <w:vAlign w:val="center"/>
          </w:tcPr>
          <w:p w14:paraId="6180F71C" w14:textId="780BA06D" w:rsidR="00957A72" w:rsidRPr="00FA3B7B" w:rsidRDefault="00957A72" w:rsidP="00957A72">
            <w:pPr>
              <w:spacing w:line="240" w:lineRule="auto"/>
              <w:ind w:firstLine="0"/>
              <w:jc w:val="center"/>
            </w:pPr>
            <w:r w:rsidRPr="00FA3B7B">
              <w:rPr>
                <w:rFonts w:eastAsia="Microsoft Sans Serif"/>
                <w:sz w:val="18"/>
              </w:rPr>
              <w:t>KVARY</w:t>
            </w:r>
          </w:p>
        </w:tc>
        <w:tc>
          <w:tcPr>
            <w:tcW w:w="2112" w:type="dxa"/>
            <w:tcBorders>
              <w:top w:val="single" w:sz="4" w:space="0" w:color="000000"/>
              <w:left w:val="single" w:sz="4" w:space="0" w:color="000000"/>
              <w:bottom w:val="single" w:sz="4" w:space="0" w:color="000000"/>
              <w:right w:val="single" w:sz="4" w:space="0" w:color="000000"/>
            </w:tcBorders>
            <w:vAlign w:val="center"/>
          </w:tcPr>
          <w:p w14:paraId="2B94DB65" w14:textId="7116629E" w:rsidR="00957A72" w:rsidRPr="00FA3B7B" w:rsidRDefault="00957A72" w:rsidP="00957A72">
            <w:pPr>
              <w:spacing w:line="240" w:lineRule="auto"/>
              <w:ind w:firstLine="0"/>
              <w:jc w:val="center"/>
            </w:pPr>
            <w:r w:rsidRPr="00FA3B7B">
              <w:rPr>
                <w:rFonts w:eastAsia="Microsoft Sans Serif"/>
                <w:sz w:val="16"/>
              </w:rPr>
              <w:t>Groundwater recession variable</w:t>
            </w:r>
          </w:p>
        </w:tc>
        <w:tc>
          <w:tcPr>
            <w:tcW w:w="541" w:type="dxa"/>
            <w:tcBorders>
              <w:top w:val="single" w:sz="4" w:space="0" w:color="000000"/>
              <w:left w:val="single" w:sz="4" w:space="0" w:color="000000"/>
              <w:bottom w:val="single" w:sz="4" w:space="0" w:color="000000"/>
              <w:right w:val="single" w:sz="4" w:space="0" w:color="000000"/>
            </w:tcBorders>
            <w:vAlign w:val="center"/>
          </w:tcPr>
          <w:p w14:paraId="08B16C97" w14:textId="02D22C55" w:rsidR="00957A72" w:rsidRPr="00FA3B7B" w:rsidRDefault="00957A72" w:rsidP="00957A72">
            <w:pPr>
              <w:spacing w:line="240" w:lineRule="auto"/>
              <w:ind w:firstLine="0"/>
              <w:jc w:val="center"/>
            </w:pPr>
            <w:r w:rsidRPr="00FA3B7B">
              <w:rPr>
                <w:rFonts w:eastAsia="Microsoft Sans Serif"/>
                <w:sz w:val="16"/>
              </w:rPr>
              <w:t>1/in</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199F877E" w14:textId="042937B3" w:rsidR="00957A72" w:rsidRPr="00FA3B7B" w:rsidRDefault="00957A72" w:rsidP="00957A72">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81DADD0" w14:textId="53FB5FC4" w:rsidR="00957A72" w:rsidRPr="00FA3B7B" w:rsidRDefault="00957A72" w:rsidP="00957A72">
            <w:pPr>
              <w:spacing w:line="240" w:lineRule="auto"/>
              <w:ind w:firstLine="0"/>
              <w:jc w:val="center"/>
            </w:pPr>
            <w:r w:rsidRPr="00FA3B7B">
              <w:rPr>
                <w:rFonts w:eastAsia="Microsoft Sans Serif"/>
                <w:sz w:val="16"/>
              </w:rPr>
              <w:t>0.0 - 5.0</w:t>
            </w:r>
          </w:p>
        </w:tc>
        <w:tc>
          <w:tcPr>
            <w:tcW w:w="1670" w:type="dxa"/>
            <w:tcBorders>
              <w:top w:val="single" w:sz="4" w:space="0" w:color="000000"/>
              <w:left w:val="single" w:sz="4" w:space="0" w:color="000000"/>
              <w:bottom w:val="single" w:sz="4" w:space="0" w:color="000000"/>
              <w:right w:val="single" w:sz="4" w:space="0" w:color="000000"/>
            </w:tcBorders>
            <w:vAlign w:val="center"/>
          </w:tcPr>
          <w:p w14:paraId="45A1D184" w14:textId="6D95C675" w:rsidR="00957A72" w:rsidRPr="00FA3B7B" w:rsidRDefault="00957A72" w:rsidP="00957A72">
            <w:pPr>
              <w:spacing w:line="240" w:lineRule="auto"/>
              <w:ind w:firstLine="0"/>
              <w:jc w:val="center"/>
            </w:pPr>
            <w:r w:rsidRPr="00FA3B7B">
              <w:rPr>
                <w:rFonts w:eastAsia="Microsoft Sans Serif"/>
                <w:sz w:val="16"/>
              </w:rPr>
              <w:t>Baseflow recession variation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6BEF7D55" w14:textId="25EB68B2"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397DC491"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4E487E31" w14:textId="531C479C" w:rsidR="00957A72" w:rsidRPr="00FA3B7B" w:rsidRDefault="00957A72" w:rsidP="00957A72">
            <w:pPr>
              <w:spacing w:line="240" w:lineRule="auto"/>
              <w:ind w:firstLine="0"/>
              <w:jc w:val="center"/>
            </w:pPr>
            <w:r w:rsidRPr="00FA3B7B">
              <w:rPr>
                <w:rFonts w:eastAsia="Microsoft Sans Serif"/>
                <w:sz w:val="18"/>
              </w:rPr>
              <w:t>AGWRC</w:t>
            </w:r>
          </w:p>
        </w:tc>
        <w:tc>
          <w:tcPr>
            <w:tcW w:w="2112" w:type="dxa"/>
            <w:tcBorders>
              <w:top w:val="single" w:sz="4" w:space="0" w:color="000000"/>
              <w:left w:val="single" w:sz="4" w:space="0" w:color="000000"/>
              <w:bottom w:val="single" w:sz="4" w:space="0" w:color="000000"/>
              <w:right w:val="single" w:sz="4" w:space="0" w:color="000000"/>
            </w:tcBorders>
            <w:vAlign w:val="center"/>
          </w:tcPr>
          <w:p w14:paraId="4E1DF458" w14:textId="7EF4086E" w:rsidR="00957A72" w:rsidRPr="00FA3B7B" w:rsidRDefault="00957A72" w:rsidP="00957A72">
            <w:pPr>
              <w:spacing w:line="240" w:lineRule="auto"/>
              <w:ind w:firstLine="0"/>
              <w:jc w:val="center"/>
            </w:pPr>
            <w:r w:rsidRPr="00FA3B7B">
              <w:rPr>
                <w:rFonts w:eastAsia="Microsoft Sans Serif"/>
                <w:sz w:val="16"/>
              </w:rPr>
              <w:t>Base groundwater recession</w:t>
            </w:r>
          </w:p>
        </w:tc>
        <w:tc>
          <w:tcPr>
            <w:tcW w:w="541" w:type="dxa"/>
            <w:tcBorders>
              <w:top w:val="single" w:sz="4" w:space="0" w:color="000000"/>
              <w:left w:val="single" w:sz="4" w:space="0" w:color="000000"/>
              <w:bottom w:val="single" w:sz="4" w:space="0" w:color="000000"/>
              <w:right w:val="single" w:sz="4" w:space="0" w:color="000000"/>
            </w:tcBorders>
            <w:vAlign w:val="center"/>
          </w:tcPr>
          <w:p w14:paraId="6E33A5F0" w14:textId="72F45F37"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E71DD73" w14:textId="5997BD89" w:rsidR="00957A72" w:rsidRPr="00FA3B7B" w:rsidRDefault="00957A72" w:rsidP="00957A72">
            <w:pPr>
              <w:spacing w:line="240" w:lineRule="auto"/>
              <w:ind w:firstLine="0"/>
              <w:jc w:val="center"/>
            </w:pPr>
            <w:r w:rsidRPr="00FA3B7B">
              <w:rPr>
                <w:rFonts w:eastAsia="Microsoft Sans Serif"/>
                <w:sz w:val="16"/>
              </w:rPr>
              <w:t>0.9</w:t>
            </w:r>
            <w:r>
              <w:rPr>
                <w:rFonts w:eastAsia="Microsoft Sans Serif"/>
                <w:sz w:val="16"/>
              </w:rPr>
              <w:t>55</w:t>
            </w:r>
            <w:r w:rsidRPr="00FA3B7B">
              <w:rPr>
                <w:rFonts w:eastAsia="Microsoft Sans Serif"/>
                <w:sz w:val="16"/>
              </w:rPr>
              <w:t xml:space="preserve"> - 0.9</w:t>
            </w:r>
            <w:r>
              <w:rPr>
                <w:rFonts w:eastAsia="Microsoft Sans Serif"/>
                <w:sz w:val="16"/>
              </w:rPr>
              <w:t>65</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14968F6" w14:textId="24DBC704" w:rsidR="00957A72" w:rsidRPr="00FA3B7B" w:rsidRDefault="00957A72" w:rsidP="00957A72">
            <w:pPr>
              <w:spacing w:line="240" w:lineRule="auto"/>
              <w:ind w:firstLine="0"/>
              <w:jc w:val="center"/>
            </w:pPr>
            <w:r w:rsidRPr="00FA3B7B">
              <w:rPr>
                <w:rFonts w:eastAsia="Microsoft Sans Serif"/>
                <w:sz w:val="16"/>
              </w:rPr>
              <w:t>0.850 - 0.999</w:t>
            </w:r>
          </w:p>
        </w:tc>
        <w:tc>
          <w:tcPr>
            <w:tcW w:w="1670" w:type="dxa"/>
            <w:tcBorders>
              <w:top w:val="single" w:sz="4" w:space="0" w:color="000000"/>
              <w:left w:val="single" w:sz="4" w:space="0" w:color="000000"/>
              <w:bottom w:val="single" w:sz="4" w:space="0" w:color="000000"/>
              <w:right w:val="single" w:sz="4" w:space="0" w:color="000000"/>
            </w:tcBorders>
            <w:vAlign w:val="center"/>
          </w:tcPr>
          <w:p w14:paraId="784C5338" w14:textId="1E6E9CCD" w:rsidR="00957A72" w:rsidRPr="00FA3B7B" w:rsidRDefault="00957A72" w:rsidP="00957A72">
            <w:pPr>
              <w:spacing w:line="240" w:lineRule="auto"/>
              <w:ind w:firstLine="0"/>
              <w:jc w:val="center"/>
            </w:pPr>
            <w:r w:rsidRPr="00FA3B7B">
              <w:rPr>
                <w:rFonts w:eastAsia="Microsoft Sans Serif"/>
                <w:sz w:val="16"/>
              </w:rPr>
              <w:t>Baseflow recession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232191D8" w14:textId="14822EBB" w:rsidR="00957A72" w:rsidRPr="00FA3B7B" w:rsidRDefault="00957A72" w:rsidP="00957A72">
            <w:pPr>
              <w:spacing w:line="240" w:lineRule="auto"/>
              <w:ind w:firstLine="0"/>
              <w:jc w:val="center"/>
            </w:pPr>
            <w:r w:rsidRPr="00FA3B7B">
              <w:rPr>
                <w:rFonts w:eastAsia="Microsoft Sans Serif"/>
                <w:sz w:val="16"/>
              </w:rPr>
              <w:t>Calibration</w:t>
            </w:r>
          </w:p>
        </w:tc>
      </w:tr>
      <w:tr w:rsidR="00593976" w:rsidRPr="00FA3B7B" w14:paraId="1EEF2D35"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18BCD2C9" w14:textId="2D4F21FD" w:rsidR="00593976" w:rsidRPr="00FA3B7B" w:rsidRDefault="00593976" w:rsidP="00957A72">
            <w:pPr>
              <w:spacing w:line="240" w:lineRule="auto"/>
              <w:ind w:firstLine="0"/>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957A72" w:rsidRPr="00FA3B7B" w14:paraId="265D079D"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8A608F8" w14:textId="0C92806F" w:rsidR="00957A72" w:rsidRPr="00FA3B7B" w:rsidRDefault="00957A72" w:rsidP="00957A72">
            <w:pPr>
              <w:spacing w:line="240" w:lineRule="auto"/>
              <w:ind w:firstLine="0"/>
              <w:jc w:val="center"/>
            </w:pPr>
            <w:r w:rsidRPr="00FA3B7B">
              <w:rPr>
                <w:rFonts w:eastAsia="Microsoft Sans Serif"/>
                <w:sz w:val="18"/>
              </w:rPr>
              <w:t>PETMAX</w:t>
            </w:r>
          </w:p>
        </w:tc>
        <w:tc>
          <w:tcPr>
            <w:tcW w:w="2112" w:type="dxa"/>
            <w:tcBorders>
              <w:top w:val="single" w:sz="4" w:space="0" w:color="000000"/>
              <w:left w:val="single" w:sz="4" w:space="0" w:color="000000"/>
              <w:bottom w:val="single" w:sz="4" w:space="0" w:color="000000"/>
              <w:right w:val="single" w:sz="4" w:space="0" w:color="000000"/>
            </w:tcBorders>
            <w:vAlign w:val="center"/>
          </w:tcPr>
          <w:p w14:paraId="74B2ED34" w14:textId="6B55C8FC" w:rsidR="00957A72" w:rsidRPr="00FA3B7B" w:rsidRDefault="00957A72" w:rsidP="00957A72">
            <w:pPr>
              <w:spacing w:line="240" w:lineRule="auto"/>
              <w:ind w:firstLine="0"/>
              <w:jc w:val="center"/>
            </w:pPr>
            <w:r w:rsidRPr="00FA3B7B">
              <w:rPr>
                <w:rFonts w:eastAsia="Microsoft Sans Serif"/>
                <w:sz w:val="16"/>
              </w:rPr>
              <w:t>Temp below which ET is reduced</w:t>
            </w:r>
          </w:p>
        </w:tc>
        <w:tc>
          <w:tcPr>
            <w:tcW w:w="541" w:type="dxa"/>
            <w:tcBorders>
              <w:top w:val="single" w:sz="4" w:space="0" w:color="000000"/>
              <w:left w:val="single" w:sz="4" w:space="0" w:color="000000"/>
              <w:bottom w:val="single" w:sz="4" w:space="0" w:color="000000"/>
              <w:right w:val="single" w:sz="4" w:space="0" w:color="000000"/>
            </w:tcBorders>
            <w:vAlign w:val="center"/>
          </w:tcPr>
          <w:p w14:paraId="0F42DF4D" w14:textId="550C6142"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137D46BF" w14:textId="56FC089A" w:rsidR="00957A72" w:rsidRPr="00FA3B7B" w:rsidRDefault="00957A72" w:rsidP="00957A72">
            <w:pPr>
              <w:spacing w:line="240" w:lineRule="auto"/>
              <w:ind w:firstLine="0"/>
              <w:jc w:val="center"/>
            </w:pPr>
            <w:r w:rsidRPr="00FA3B7B">
              <w:rPr>
                <w:rFonts w:eastAsia="Microsoft Sans Serif"/>
                <w:sz w:val="16"/>
              </w:rPr>
              <w:t>45 - 47</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80FC296" w14:textId="1DE2DDCE" w:rsidR="00957A72" w:rsidRPr="00FA3B7B" w:rsidRDefault="00957A72" w:rsidP="00957A72">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1FA8CCFC" w14:textId="2363E3DB"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29CCA6E1"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2F4C924C"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9F9D073" w14:textId="4A290EFE" w:rsidR="00957A72" w:rsidRPr="00FA3B7B" w:rsidRDefault="00957A72" w:rsidP="00957A72">
            <w:pPr>
              <w:spacing w:line="240" w:lineRule="auto"/>
              <w:ind w:firstLine="0"/>
              <w:jc w:val="center"/>
            </w:pPr>
            <w:r w:rsidRPr="00FA3B7B">
              <w:rPr>
                <w:rFonts w:eastAsia="Microsoft Sans Serif"/>
                <w:sz w:val="18"/>
              </w:rPr>
              <w:t>PETMIN</w:t>
            </w:r>
          </w:p>
        </w:tc>
        <w:tc>
          <w:tcPr>
            <w:tcW w:w="2112" w:type="dxa"/>
            <w:tcBorders>
              <w:top w:val="single" w:sz="4" w:space="0" w:color="000000"/>
              <w:left w:val="single" w:sz="4" w:space="0" w:color="000000"/>
              <w:bottom w:val="single" w:sz="4" w:space="0" w:color="000000"/>
              <w:right w:val="single" w:sz="4" w:space="0" w:color="000000"/>
            </w:tcBorders>
            <w:vAlign w:val="center"/>
          </w:tcPr>
          <w:p w14:paraId="5FBEB161" w14:textId="2430F639" w:rsidR="00957A72" w:rsidRPr="00FA3B7B" w:rsidRDefault="00957A72" w:rsidP="00957A72">
            <w:pPr>
              <w:spacing w:line="240" w:lineRule="auto"/>
              <w:ind w:firstLine="0"/>
              <w:jc w:val="center"/>
            </w:pPr>
            <w:r w:rsidRPr="00FA3B7B">
              <w:rPr>
                <w:rFonts w:eastAsia="Microsoft Sans Serif"/>
                <w:sz w:val="16"/>
              </w:rPr>
              <w:t>Temp below which ET is set to zero</w:t>
            </w:r>
          </w:p>
        </w:tc>
        <w:tc>
          <w:tcPr>
            <w:tcW w:w="541" w:type="dxa"/>
            <w:tcBorders>
              <w:top w:val="single" w:sz="4" w:space="0" w:color="000000"/>
              <w:left w:val="single" w:sz="4" w:space="0" w:color="000000"/>
              <w:bottom w:val="single" w:sz="4" w:space="0" w:color="000000"/>
              <w:right w:val="single" w:sz="4" w:space="0" w:color="000000"/>
            </w:tcBorders>
            <w:vAlign w:val="center"/>
          </w:tcPr>
          <w:p w14:paraId="31A7BBC4" w14:textId="0562BB48"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ADB2CC4" w14:textId="37B77314" w:rsidR="00957A72" w:rsidRPr="00FA3B7B" w:rsidRDefault="00957A72" w:rsidP="00957A72">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5511786" w14:textId="13C68968" w:rsidR="00957A72" w:rsidRPr="00FA3B7B" w:rsidRDefault="00957A72" w:rsidP="00957A72">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63002B9F" w14:textId="429204AB"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18965898"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00495DBF"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27952B0D" w14:textId="76C9DC33" w:rsidR="00957A72" w:rsidRPr="00FA3B7B" w:rsidRDefault="00957A72" w:rsidP="00957A72">
            <w:pPr>
              <w:spacing w:line="240" w:lineRule="auto"/>
              <w:ind w:firstLine="0"/>
              <w:jc w:val="center"/>
            </w:pPr>
            <w:r w:rsidRPr="00FA3B7B">
              <w:rPr>
                <w:rFonts w:eastAsia="Microsoft Sans Serif"/>
                <w:sz w:val="18"/>
              </w:rPr>
              <w:t>INFEXP</w:t>
            </w:r>
          </w:p>
        </w:tc>
        <w:tc>
          <w:tcPr>
            <w:tcW w:w="2112" w:type="dxa"/>
            <w:tcBorders>
              <w:top w:val="single" w:sz="4" w:space="0" w:color="000000"/>
              <w:left w:val="single" w:sz="4" w:space="0" w:color="000000"/>
              <w:bottom w:val="single" w:sz="4" w:space="0" w:color="000000"/>
              <w:right w:val="single" w:sz="4" w:space="0" w:color="000000"/>
            </w:tcBorders>
            <w:vAlign w:val="center"/>
          </w:tcPr>
          <w:p w14:paraId="20A16977" w14:textId="391186B1" w:rsidR="00957A72" w:rsidRPr="00FA3B7B" w:rsidRDefault="00957A72" w:rsidP="00957A72">
            <w:pPr>
              <w:spacing w:line="240" w:lineRule="auto"/>
              <w:ind w:firstLine="0"/>
              <w:jc w:val="center"/>
            </w:pPr>
            <w:r w:rsidRPr="00FA3B7B">
              <w:rPr>
                <w:rFonts w:eastAsia="Microsoft Sans Serif"/>
                <w:sz w:val="16"/>
              </w:rPr>
              <w:t>Exponent in infiltration equation</w:t>
            </w:r>
          </w:p>
        </w:tc>
        <w:tc>
          <w:tcPr>
            <w:tcW w:w="541" w:type="dxa"/>
            <w:tcBorders>
              <w:top w:val="single" w:sz="4" w:space="0" w:color="000000"/>
              <w:left w:val="single" w:sz="4" w:space="0" w:color="000000"/>
              <w:bottom w:val="single" w:sz="4" w:space="0" w:color="000000"/>
              <w:right w:val="single" w:sz="4" w:space="0" w:color="000000"/>
            </w:tcBorders>
            <w:vAlign w:val="center"/>
          </w:tcPr>
          <w:p w14:paraId="6B57C89A" w14:textId="7068F902"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21B7BC00" w14:textId="0625B139" w:rsidR="00957A72" w:rsidRPr="00FA3B7B" w:rsidRDefault="00957A72" w:rsidP="00957A72">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0B40FD0" w14:textId="6F0C95F8" w:rsidR="00957A72" w:rsidRPr="00FA3B7B" w:rsidRDefault="00957A72" w:rsidP="00957A72">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36CF60CD" w14:textId="50E2491F" w:rsidR="00957A72" w:rsidRPr="00FA3B7B" w:rsidRDefault="00957A72" w:rsidP="00957A72">
            <w:pPr>
              <w:spacing w:line="240" w:lineRule="auto"/>
              <w:ind w:firstLine="0"/>
              <w:jc w:val="center"/>
            </w:pPr>
            <w:r w:rsidRPr="00FA3B7B">
              <w:rPr>
                <w:rFonts w:eastAsia="Microsoft Sans Serif"/>
                <w:sz w:val="16"/>
              </w:rPr>
              <w:t>Soils variability</w:t>
            </w:r>
          </w:p>
        </w:tc>
        <w:tc>
          <w:tcPr>
            <w:tcW w:w="1052" w:type="dxa"/>
            <w:tcBorders>
              <w:top w:val="single" w:sz="4" w:space="0" w:color="000000"/>
              <w:left w:val="single" w:sz="4" w:space="0" w:color="000000"/>
              <w:bottom w:val="single" w:sz="4" w:space="0" w:color="000000"/>
              <w:right w:val="single" w:sz="4" w:space="0" w:color="000000"/>
            </w:tcBorders>
            <w:vAlign w:val="center"/>
          </w:tcPr>
          <w:p w14:paraId="4CC161D4" w14:textId="141C182F" w:rsidR="00957A72" w:rsidRPr="00FA3B7B" w:rsidRDefault="00957A72" w:rsidP="00957A72">
            <w:pPr>
              <w:spacing w:line="240" w:lineRule="auto"/>
              <w:ind w:firstLine="0"/>
              <w:jc w:val="center"/>
            </w:pPr>
            <w:r w:rsidRPr="00FA3B7B">
              <w:rPr>
                <w:rFonts w:eastAsia="Microsoft Sans Serif"/>
                <w:sz w:val="16"/>
              </w:rPr>
              <w:t>Default to 2.0</w:t>
            </w:r>
          </w:p>
        </w:tc>
      </w:tr>
      <w:tr w:rsidR="00957A72" w:rsidRPr="00FA3B7B" w14:paraId="7A89A74F"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199E0A8F" w14:textId="14D88876" w:rsidR="00957A72" w:rsidRPr="00FA3B7B" w:rsidRDefault="00957A72" w:rsidP="00957A72">
            <w:pPr>
              <w:spacing w:line="240" w:lineRule="auto"/>
              <w:ind w:firstLine="0"/>
              <w:jc w:val="center"/>
            </w:pPr>
            <w:r w:rsidRPr="00FA3B7B">
              <w:rPr>
                <w:rFonts w:eastAsia="Microsoft Sans Serif"/>
                <w:sz w:val="18"/>
              </w:rPr>
              <w:t>INFILD</w:t>
            </w:r>
          </w:p>
        </w:tc>
        <w:tc>
          <w:tcPr>
            <w:tcW w:w="2112" w:type="dxa"/>
            <w:tcBorders>
              <w:top w:val="single" w:sz="4" w:space="0" w:color="000000"/>
              <w:left w:val="single" w:sz="4" w:space="0" w:color="000000"/>
              <w:bottom w:val="single" w:sz="4" w:space="0" w:color="000000"/>
              <w:right w:val="single" w:sz="4" w:space="0" w:color="000000"/>
            </w:tcBorders>
            <w:vAlign w:val="center"/>
          </w:tcPr>
          <w:p w14:paraId="5F07BCD5" w14:textId="51F7D1FC" w:rsidR="00957A72" w:rsidRPr="00FA3B7B" w:rsidRDefault="00957A72" w:rsidP="00957A72">
            <w:pPr>
              <w:spacing w:line="240" w:lineRule="auto"/>
              <w:ind w:firstLine="0"/>
              <w:jc w:val="center"/>
            </w:pPr>
            <w:r w:rsidRPr="00FA3B7B">
              <w:rPr>
                <w:rFonts w:eastAsia="Microsoft Sans Serif"/>
                <w:sz w:val="16"/>
              </w:rPr>
              <w:t>Ratio of max/mean</w:t>
            </w:r>
          </w:p>
          <w:p w14:paraId="46E41804" w14:textId="2B3F9673" w:rsidR="00957A72" w:rsidRPr="00FA3B7B" w:rsidRDefault="00957A72" w:rsidP="00957A72">
            <w:pPr>
              <w:spacing w:line="240" w:lineRule="auto"/>
              <w:ind w:firstLine="0"/>
              <w:jc w:val="center"/>
            </w:pPr>
            <w:r w:rsidRPr="00FA3B7B">
              <w:rPr>
                <w:rFonts w:eastAsia="Microsoft Sans Serif"/>
                <w:sz w:val="16"/>
              </w:rPr>
              <w:t>infiltration capacities</w:t>
            </w:r>
          </w:p>
        </w:tc>
        <w:tc>
          <w:tcPr>
            <w:tcW w:w="541" w:type="dxa"/>
            <w:tcBorders>
              <w:top w:val="single" w:sz="4" w:space="0" w:color="000000"/>
              <w:left w:val="single" w:sz="4" w:space="0" w:color="000000"/>
              <w:bottom w:val="single" w:sz="4" w:space="0" w:color="000000"/>
              <w:right w:val="single" w:sz="4" w:space="0" w:color="000000"/>
            </w:tcBorders>
            <w:vAlign w:val="center"/>
          </w:tcPr>
          <w:p w14:paraId="377A3F4D" w14:textId="417B94D1"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67DB2B63" w14:textId="3D08E400" w:rsidR="00957A72" w:rsidRPr="00FA3B7B" w:rsidRDefault="00957A72" w:rsidP="00957A72">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E1C5A91" w14:textId="191FB82F" w:rsidR="00957A72" w:rsidRPr="00FA3B7B" w:rsidRDefault="00957A72" w:rsidP="00957A72">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00CB5235" w14:textId="70E990ED" w:rsidR="00957A72" w:rsidRPr="00FA3B7B" w:rsidRDefault="00957A72" w:rsidP="00957A72">
            <w:pPr>
              <w:spacing w:line="240" w:lineRule="auto"/>
              <w:ind w:firstLine="0"/>
              <w:jc w:val="center"/>
            </w:pPr>
            <w:r w:rsidRPr="00FA3B7B">
              <w:rPr>
                <w:rFonts w:eastAsia="Microsoft Sans Serif"/>
                <w:sz w:val="16"/>
              </w:rPr>
              <w:t>Soils variability</w:t>
            </w:r>
          </w:p>
        </w:tc>
        <w:tc>
          <w:tcPr>
            <w:tcW w:w="1052" w:type="dxa"/>
            <w:tcBorders>
              <w:top w:val="single" w:sz="4" w:space="0" w:color="000000"/>
              <w:left w:val="single" w:sz="4" w:space="0" w:color="000000"/>
              <w:bottom w:val="single" w:sz="4" w:space="0" w:color="000000"/>
              <w:right w:val="single" w:sz="4" w:space="0" w:color="000000"/>
            </w:tcBorders>
            <w:vAlign w:val="center"/>
          </w:tcPr>
          <w:p w14:paraId="131D7374" w14:textId="4B69DA98" w:rsidR="00957A72" w:rsidRPr="00FA3B7B" w:rsidRDefault="00957A72" w:rsidP="00957A72">
            <w:pPr>
              <w:spacing w:line="240" w:lineRule="auto"/>
              <w:ind w:firstLine="0"/>
              <w:jc w:val="center"/>
            </w:pPr>
            <w:r w:rsidRPr="00FA3B7B">
              <w:rPr>
                <w:rFonts w:eastAsia="Microsoft Sans Serif"/>
                <w:sz w:val="16"/>
              </w:rPr>
              <w:t>Default to 2.0</w:t>
            </w:r>
          </w:p>
        </w:tc>
      </w:tr>
      <w:tr w:rsidR="00957A72" w:rsidRPr="00FA3B7B" w14:paraId="0D1E032B" w14:textId="77777777" w:rsidTr="00957A72">
        <w:trPr>
          <w:trHeight w:val="554"/>
        </w:trPr>
        <w:tc>
          <w:tcPr>
            <w:tcW w:w="916" w:type="dxa"/>
            <w:tcBorders>
              <w:top w:val="single" w:sz="4" w:space="0" w:color="000000"/>
              <w:left w:val="single" w:sz="4" w:space="0" w:color="000000"/>
              <w:bottom w:val="single" w:sz="4" w:space="0" w:color="000000"/>
              <w:right w:val="single" w:sz="4" w:space="0" w:color="000000"/>
            </w:tcBorders>
            <w:vAlign w:val="center"/>
          </w:tcPr>
          <w:p w14:paraId="0DE47637" w14:textId="36F3D4DB" w:rsidR="00957A72" w:rsidRPr="00FA3B7B" w:rsidRDefault="00957A72" w:rsidP="00957A72">
            <w:pPr>
              <w:spacing w:line="240" w:lineRule="auto"/>
              <w:ind w:firstLine="0"/>
              <w:jc w:val="center"/>
            </w:pPr>
            <w:r w:rsidRPr="00FA3B7B">
              <w:rPr>
                <w:rFonts w:eastAsia="Microsoft Sans Serif"/>
                <w:sz w:val="18"/>
              </w:rPr>
              <w:t>DEEPFR</w:t>
            </w:r>
          </w:p>
        </w:tc>
        <w:tc>
          <w:tcPr>
            <w:tcW w:w="2112" w:type="dxa"/>
            <w:tcBorders>
              <w:top w:val="single" w:sz="4" w:space="0" w:color="000000"/>
              <w:left w:val="single" w:sz="4" w:space="0" w:color="000000"/>
              <w:bottom w:val="single" w:sz="4" w:space="0" w:color="000000"/>
              <w:right w:val="single" w:sz="4" w:space="0" w:color="000000"/>
            </w:tcBorders>
            <w:vAlign w:val="center"/>
          </w:tcPr>
          <w:p w14:paraId="1097E0D8" w14:textId="4339B504" w:rsidR="00957A72" w:rsidRPr="00FA3B7B" w:rsidRDefault="00957A72" w:rsidP="00957A72">
            <w:pPr>
              <w:spacing w:line="240" w:lineRule="auto"/>
              <w:ind w:firstLine="0"/>
              <w:jc w:val="center"/>
            </w:pPr>
            <w:r w:rsidRPr="00FA3B7B">
              <w:rPr>
                <w:rFonts w:eastAsia="Microsoft Sans Serif"/>
                <w:sz w:val="16"/>
              </w:rPr>
              <w:t>Fraction of GW inflow to deep recharge</w:t>
            </w:r>
          </w:p>
        </w:tc>
        <w:tc>
          <w:tcPr>
            <w:tcW w:w="541" w:type="dxa"/>
            <w:tcBorders>
              <w:top w:val="single" w:sz="4" w:space="0" w:color="000000"/>
              <w:left w:val="single" w:sz="4" w:space="0" w:color="000000"/>
              <w:bottom w:val="single" w:sz="4" w:space="0" w:color="000000"/>
              <w:right w:val="single" w:sz="4" w:space="0" w:color="000000"/>
            </w:tcBorders>
            <w:vAlign w:val="center"/>
          </w:tcPr>
          <w:p w14:paraId="2D996F2C" w14:textId="17E24408"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24AC75E" w14:textId="4FD7ABFE" w:rsidR="00957A72" w:rsidRPr="00FA3B7B" w:rsidRDefault="00957A72" w:rsidP="00957A72">
            <w:pPr>
              <w:spacing w:line="240" w:lineRule="auto"/>
              <w:ind w:firstLine="0"/>
              <w:jc w:val="center"/>
            </w:pPr>
            <w:r w:rsidRPr="00FA3B7B">
              <w:rPr>
                <w:rFonts w:eastAsia="Microsoft Sans Serif"/>
                <w:sz w:val="16"/>
              </w:rPr>
              <w:t>0.00 - 0.</w:t>
            </w:r>
            <w:r>
              <w:rPr>
                <w:rFonts w:eastAsia="Microsoft Sans Serif"/>
                <w:sz w:val="16"/>
              </w:rPr>
              <w:t>20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39CF5FEE" w14:textId="5E5897C2" w:rsidR="00957A72" w:rsidRPr="00FA3B7B" w:rsidRDefault="00957A72" w:rsidP="00957A72">
            <w:pPr>
              <w:spacing w:line="240" w:lineRule="auto"/>
              <w:ind w:firstLine="0"/>
              <w:jc w:val="center"/>
            </w:pPr>
            <w:r w:rsidRPr="00FA3B7B">
              <w:rPr>
                <w:rFonts w:eastAsia="Microsoft Sans Serif"/>
                <w:sz w:val="16"/>
              </w:rPr>
              <w:t>0.00 - 0.50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639FEDD3" w14:textId="07C2D7CE" w:rsidR="00957A72" w:rsidRPr="00FA3B7B" w:rsidRDefault="00957A72" w:rsidP="00957A72">
            <w:pPr>
              <w:spacing w:line="240" w:lineRule="auto"/>
              <w:ind w:firstLine="0"/>
              <w:jc w:val="center"/>
            </w:pPr>
            <w:r w:rsidRPr="00FA3B7B">
              <w:rPr>
                <w:rFonts w:eastAsia="Microsoft Sans Serif"/>
                <w:sz w:val="16"/>
              </w:rPr>
              <w:t>Geology, groundwater recharge</w:t>
            </w:r>
          </w:p>
        </w:tc>
        <w:tc>
          <w:tcPr>
            <w:tcW w:w="1052" w:type="dxa"/>
            <w:tcBorders>
              <w:top w:val="single" w:sz="4" w:space="0" w:color="000000"/>
              <w:left w:val="single" w:sz="4" w:space="0" w:color="000000"/>
              <w:bottom w:val="single" w:sz="4" w:space="0" w:color="000000"/>
              <w:right w:val="single" w:sz="4" w:space="0" w:color="000000"/>
            </w:tcBorders>
            <w:vAlign w:val="center"/>
          </w:tcPr>
          <w:p w14:paraId="0973929E" w14:textId="58DDA3A5"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4EE11B4D"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36C361A" w14:textId="49DBD86B" w:rsidR="00957A72" w:rsidRPr="00FA3B7B" w:rsidRDefault="00957A72" w:rsidP="00957A72">
            <w:pPr>
              <w:spacing w:line="240" w:lineRule="auto"/>
              <w:ind w:firstLine="0"/>
              <w:jc w:val="center"/>
            </w:pPr>
            <w:r w:rsidRPr="00FA3B7B">
              <w:rPr>
                <w:rFonts w:eastAsia="Microsoft Sans Serif"/>
                <w:sz w:val="18"/>
              </w:rPr>
              <w:t>BASETP</w:t>
            </w:r>
          </w:p>
        </w:tc>
        <w:tc>
          <w:tcPr>
            <w:tcW w:w="2112" w:type="dxa"/>
            <w:tcBorders>
              <w:top w:val="single" w:sz="4" w:space="0" w:color="000000"/>
              <w:left w:val="single" w:sz="4" w:space="0" w:color="000000"/>
              <w:bottom w:val="single" w:sz="4" w:space="0" w:color="000000"/>
              <w:right w:val="single" w:sz="4" w:space="0" w:color="000000"/>
            </w:tcBorders>
            <w:vAlign w:val="center"/>
          </w:tcPr>
          <w:p w14:paraId="79646719" w14:textId="120A54CB" w:rsidR="00957A72" w:rsidRPr="00FA3B7B" w:rsidRDefault="00957A72" w:rsidP="00957A72">
            <w:pPr>
              <w:spacing w:line="240" w:lineRule="auto"/>
              <w:ind w:firstLine="0"/>
              <w:jc w:val="center"/>
            </w:pPr>
            <w:r w:rsidRPr="00FA3B7B">
              <w:rPr>
                <w:rFonts w:eastAsia="Microsoft Sans Serif"/>
                <w:sz w:val="16"/>
              </w:rPr>
              <w:t>Fraction of remaining ET from baseflow</w:t>
            </w:r>
          </w:p>
        </w:tc>
        <w:tc>
          <w:tcPr>
            <w:tcW w:w="541" w:type="dxa"/>
            <w:tcBorders>
              <w:top w:val="single" w:sz="4" w:space="0" w:color="000000"/>
              <w:left w:val="single" w:sz="4" w:space="0" w:color="000000"/>
              <w:bottom w:val="single" w:sz="4" w:space="0" w:color="000000"/>
              <w:right w:val="single" w:sz="4" w:space="0" w:color="000000"/>
            </w:tcBorders>
            <w:vAlign w:val="center"/>
          </w:tcPr>
          <w:p w14:paraId="1BD41A41" w14:textId="3163B402"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32FFDFF1" w14:textId="69FCE23C"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006</w:t>
            </w:r>
            <w:r w:rsidRPr="00FA3B7B">
              <w:rPr>
                <w:rFonts w:eastAsia="Microsoft Sans Serif"/>
                <w:sz w:val="16"/>
              </w:rPr>
              <w:t>- 0.</w:t>
            </w:r>
            <w:r>
              <w:rPr>
                <w:rFonts w:eastAsia="Microsoft Sans Serif"/>
                <w:sz w:val="16"/>
              </w:rPr>
              <w:t>050</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D3F0076" w14:textId="0EB47124" w:rsidR="00957A72" w:rsidRPr="00FA3B7B" w:rsidRDefault="00957A72" w:rsidP="00957A72">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15017587" w14:textId="3B652122" w:rsidR="00957A72" w:rsidRPr="00FA3B7B" w:rsidRDefault="00957A72" w:rsidP="00957A72">
            <w:pPr>
              <w:spacing w:line="240" w:lineRule="auto"/>
              <w:ind w:firstLine="0"/>
              <w:jc w:val="center"/>
            </w:pPr>
            <w:r w:rsidRPr="00FA3B7B">
              <w:rPr>
                <w:rFonts w:eastAsia="Microsoft Sans Serif"/>
                <w:sz w:val="16"/>
              </w:rPr>
              <w:t>Riparian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74067A88" w14:textId="31B4F1E4"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5747BEB0"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2CE13EE0" w14:textId="05B077D2" w:rsidR="00957A72" w:rsidRPr="00FA3B7B" w:rsidRDefault="00957A72" w:rsidP="00957A72">
            <w:pPr>
              <w:spacing w:line="240" w:lineRule="auto"/>
              <w:ind w:firstLine="0"/>
              <w:jc w:val="center"/>
            </w:pPr>
            <w:r w:rsidRPr="00FA3B7B">
              <w:rPr>
                <w:rFonts w:eastAsia="Microsoft Sans Serif"/>
                <w:sz w:val="18"/>
              </w:rPr>
              <w:t>AGWETP</w:t>
            </w:r>
          </w:p>
        </w:tc>
        <w:tc>
          <w:tcPr>
            <w:tcW w:w="2112" w:type="dxa"/>
            <w:tcBorders>
              <w:top w:val="single" w:sz="4" w:space="0" w:color="000000"/>
              <w:left w:val="single" w:sz="4" w:space="0" w:color="000000"/>
              <w:bottom w:val="single" w:sz="4" w:space="0" w:color="000000"/>
              <w:right w:val="single" w:sz="4" w:space="0" w:color="000000"/>
            </w:tcBorders>
            <w:vAlign w:val="center"/>
          </w:tcPr>
          <w:p w14:paraId="5835F269" w14:textId="5DF16B69" w:rsidR="00957A72" w:rsidRPr="00FA3B7B" w:rsidRDefault="00957A72" w:rsidP="00957A72">
            <w:pPr>
              <w:spacing w:line="240" w:lineRule="auto"/>
              <w:ind w:firstLine="0"/>
              <w:jc w:val="center"/>
            </w:pPr>
            <w:r w:rsidRPr="00FA3B7B">
              <w:rPr>
                <w:rFonts w:eastAsia="Microsoft Sans Serif"/>
                <w:sz w:val="16"/>
              </w:rPr>
              <w:t>Fraction of remaining ET from active GW</w:t>
            </w:r>
          </w:p>
        </w:tc>
        <w:tc>
          <w:tcPr>
            <w:tcW w:w="541" w:type="dxa"/>
            <w:tcBorders>
              <w:top w:val="single" w:sz="4" w:space="0" w:color="000000"/>
              <w:left w:val="single" w:sz="4" w:space="0" w:color="000000"/>
              <w:bottom w:val="single" w:sz="4" w:space="0" w:color="000000"/>
              <w:right w:val="single" w:sz="4" w:space="0" w:color="000000"/>
            </w:tcBorders>
            <w:vAlign w:val="center"/>
          </w:tcPr>
          <w:p w14:paraId="28A19A96" w14:textId="11B276DC"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5AB42A4F" w14:textId="258001AC"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00 – 0.04</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CC7ECEB" w14:textId="068695FD" w:rsidR="00957A72" w:rsidRPr="00FA3B7B" w:rsidRDefault="00957A72" w:rsidP="00957A72">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2CD8D381" w14:textId="7434C9FF" w:rsidR="00957A72" w:rsidRPr="00FA3B7B" w:rsidRDefault="00957A72" w:rsidP="00957A72">
            <w:pPr>
              <w:spacing w:line="240" w:lineRule="auto"/>
              <w:ind w:firstLine="0"/>
              <w:jc w:val="center"/>
            </w:pPr>
            <w:r w:rsidRPr="00FA3B7B">
              <w:rPr>
                <w:rFonts w:eastAsia="Microsoft Sans Serif"/>
                <w:sz w:val="16"/>
              </w:rPr>
              <w:t>Marsh/wetlands extent</w:t>
            </w:r>
          </w:p>
        </w:tc>
        <w:tc>
          <w:tcPr>
            <w:tcW w:w="1052" w:type="dxa"/>
            <w:tcBorders>
              <w:top w:val="single" w:sz="4" w:space="0" w:color="000000"/>
              <w:left w:val="single" w:sz="4" w:space="0" w:color="000000"/>
              <w:bottom w:val="single" w:sz="4" w:space="0" w:color="000000"/>
              <w:right w:val="single" w:sz="4" w:space="0" w:color="000000"/>
            </w:tcBorders>
            <w:vAlign w:val="center"/>
          </w:tcPr>
          <w:p w14:paraId="1536D76E" w14:textId="28363998" w:rsidR="00957A72" w:rsidRPr="00FA3B7B" w:rsidRDefault="00957A72" w:rsidP="00957A72">
            <w:pPr>
              <w:spacing w:line="240" w:lineRule="auto"/>
              <w:ind w:firstLine="0"/>
              <w:jc w:val="center"/>
            </w:pPr>
            <w:r w:rsidRPr="00FA3B7B">
              <w:rPr>
                <w:rFonts w:eastAsia="Microsoft Sans Serif"/>
                <w:sz w:val="16"/>
              </w:rPr>
              <w:t>Calibration</w:t>
            </w:r>
          </w:p>
        </w:tc>
      </w:tr>
      <w:tr w:rsidR="00727EF0" w:rsidRPr="00FA3B7B" w14:paraId="4244529E"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68849B3D" w14:textId="3ACCF036" w:rsidR="00727EF0" w:rsidRPr="00FA3B7B" w:rsidRDefault="00727EF0" w:rsidP="00957A72">
            <w:pPr>
              <w:spacing w:line="240" w:lineRule="auto"/>
              <w:ind w:firstLine="0"/>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957A72" w:rsidRPr="00FA3B7B" w14:paraId="116357DB" w14:textId="77777777" w:rsidTr="00957A72">
        <w:trPr>
          <w:trHeight w:val="554"/>
        </w:trPr>
        <w:tc>
          <w:tcPr>
            <w:tcW w:w="916" w:type="dxa"/>
            <w:tcBorders>
              <w:top w:val="single" w:sz="4" w:space="0" w:color="000000"/>
              <w:left w:val="single" w:sz="4" w:space="0" w:color="000000"/>
              <w:bottom w:val="single" w:sz="4" w:space="0" w:color="000000"/>
              <w:right w:val="single" w:sz="4" w:space="0" w:color="000000"/>
            </w:tcBorders>
            <w:vAlign w:val="center"/>
          </w:tcPr>
          <w:p w14:paraId="522260F9" w14:textId="5EC2BAD5" w:rsidR="00957A72" w:rsidRPr="00FA3B7B" w:rsidRDefault="00957A72" w:rsidP="00957A72">
            <w:pPr>
              <w:spacing w:line="240" w:lineRule="auto"/>
              <w:ind w:firstLine="0"/>
              <w:jc w:val="center"/>
            </w:pPr>
            <w:r w:rsidRPr="00FA3B7B">
              <w:rPr>
                <w:rFonts w:eastAsia="Microsoft Sans Serif"/>
                <w:sz w:val="18"/>
              </w:rPr>
              <w:t>CEPSC</w:t>
            </w:r>
          </w:p>
        </w:tc>
        <w:tc>
          <w:tcPr>
            <w:tcW w:w="2112" w:type="dxa"/>
            <w:tcBorders>
              <w:top w:val="single" w:sz="4" w:space="0" w:color="000000"/>
              <w:left w:val="single" w:sz="4" w:space="0" w:color="000000"/>
              <w:bottom w:val="single" w:sz="4" w:space="0" w:color="000000"/>
              <w:right w:val="single" w:sz="4" w:space="0" w:color="000000"/>
            </w:tcBorders>
            <w:vAlign w:val="center"/>
          </w:tcPr>
          <w:p w14:paraId="0BEF07AD" w14:textId="6F86629B" w:rsidR="00957A72" w:rsidRPr="00FA3B7B" w:rsidRDefault="00957A72" w:rsidP="00957A72">
            <w:pPr>
              <w:spacing w:line="240" w:lineRule="auto"/>
              <w:ind w:firstLine="0"/>
              <w:jc w:val="center"/>
            </w:pPr>
            <w:r w:rsidRPr="00FA3B7B">
              <w:rPr>
                <w:rFonts w:eastAsia="Microsoft Sans Serif"/>
                <w:sz w:val="16"/>
              </w:rPr>
              <w:t>Interception storage capacity</w:t>
            </w:r>
          </w:p>
        </w:tc>
        <w:tc>
          <w:tcPr>
            <w:tcW w:w="541" w:type="dxa"/>
            <w:tcBorders>
              <w:top w:val="single" w:sz="4" w:space="0" w:color="000000"/>
              <w:left w:val="single" w:sz="4" w:space="0" w:color="000000"/>
              <w:bottom w:val="single" w:sz="4" w:space="0" w:color="000000"/>
              <w:right w:val="single" w:sz="4" w:space="0" w:color="000000"/>
            </w:tcBorders>
            <w:vAlign w:val="center"/>
          </w:tcPr>
          <w:p w14:paraId="6C063BCE" w14:textId="1181BD5C"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631445F" w14:textId="63282174" w:rsidR="00957A72" w:rsidRPr="00FA3B7B" w:rsidRDefault="00957A72" w:rsidP="00957A72">
            <w:pPr>
              <w:spacing w:line="240" w:lineRule="auto"/>
              <w:ind w:firstLine="0"/>
              <w:jc w:val="center"/>
            </w:pPr>
            <w:r w:rsidRPr="00FA3B7B">
              <w:rPr>
                <w:rFonts w:eastAsia="Microsoft Sans Serif"/>
                <w:sz w:val="16"/>
              </w:rPr>
              <w:t>0.0</w:t>
            </w:r>
            <w:r>
              <w:rPr>
                <w:rFonts w:eastAsia="Microsoft Sans Serif"/>
                <w:sz w:val="16"/>
              </w:rPr>
              <w:t>5</w:t>
            </w:r>
            <w:r w:rsidRPr="00FA3B7B">
              <w:rPr>
                <w:rFonts w:eastAsia="Microsoft Sans Serif"/>
                <w:sz w:val="16"/>
              </w:rPr>
              <w:t xml:space="preserve"> - 0.40</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B18D823" w14:textId="706E0E41" w:rsidR="00957A72" w:rsidRPr="00FA3B7B" w:rsidRDefault="00957A72" w:rsidP="00957A72">
            <w:pPr>
              <w:spacing w:line="240" w:lineRule="auto"/>
              <w:ind w:firstLine="0"/>
              <w:jc w:val="center"/>
            </w:pPr>
            <w:r w:rsidRPr="00FA3B7B">
              <w:rPr>
                <w:rFonts w:eastAsia="Microsoft Sans Serif"/>
                <w:sz w:val="16"/>
              </w:rPr>
              <w:t>0.01 - 0.40</w:t>
            </w:r>
          </w:p>
        </w:tc>
        <w:tc>
          <w:tcPr>
            <w:tcW w:w="1670" w:type="dxa"/>
            <w:tcBorders>
              <w:top w:val="single" w:sz="4" w:space="0" w:color="000000"/>
              <w:left w:val="single" w:sz="4" w:space="0" w:color="000000"/>
              <w:bottom w:val="single" w:sz="4" w:space="0" w:color="000000"/>
              <w:right w:val="single" w:sz="4" w:space="0" w:color="000000"/>
            </w:tcBorders>
            <w:vAlign w:val="center"/>
          </w:tcPr>
          <w:p w14:paraId="33289893" w14:textId="4925BF49" w:rsidR="00957A72" w:rsidRPr="00FA3B7B" w:rsidRDefault="00957A72" w:rsidP="00957A72">
            <w:pPr>
              <w:spacing w:line="240" w:lineRule="auto"/>
              <w:ind w:firstLine="0"/>
              <w:jc w:val="center"/>
            </w:pPr>
            <w:r w:rsidRPr="00FA3B7B">
              <w:rPr>
                <w:rFonts w:eastAsia="Microsoft Sans Serif"/>
                <w:sz w:val="16"/>
              </w:rPr>
              <w:t>Vegetation, type/density,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3771FB92" w14:textId="48282E1C"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73A369AC"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2B2E1984" w14:textId="487DB2CD" w:rsidR="00957A72" w:rsidRPr="00FA3B7B" w:rsidRDefault="00957A72" w:rsidP="00957A72">
            <w:pPr>
              <w:spacing w:line="240" w:lineRule="auto"/>
              <w:ind w:firstLine="0"/>
              <w:jc w:val="center"/>
            </w:pPr>
            <w:r w:rsidRPr="00FA3B7B">
              <w:rPr>
                <w:rFonts w:eastAsia="Microsoft Sans Serif"/>
                <w:sz w:val="18"/>
              </w:rPr>
              <w:t>UZSN</w:t>
            </w:r>
          </w:p>
        </w:tc>
        <w:tc>
          <w:tcPr>
            <w:tcW w:w="2112" w:type="dxa"/>
            <w:tcBorders>
              <w:top w:val="single" w:sz="4" w:space="0" w:color="000000"/>
              <w:left w:val="single" w:sz="4" w:space="0" w:color="000000"/>
              <w:bottom w:val="single" w:sz="4" w:space="0" w:color="000000"/>
              <w:right w:val="single" w:sz="4" w:space="0" w:color="000000"/>
            </w:tcBorders>
            <w:vAlign w:val="center"/>
          </w:tcPr>
          <w:p w14:paraId="2295B632" w14:textId="19413904" w:rsidR="00957A72" w:rsidRPr="00FA3B7B" w:rsidRDefault="00957A72" w:rsidP="00957A72">
            <w:pPr>
              <w:spacing w:line="240" w:lineRule="auto"/>
              <w:ind w:firstLine="0"/>
              <w:jc w:val="center"/>
            </w:pPr>
            <w:r w:rsidRPr="00FA3B7B">
              <w:rPr>
                <w:rFonts w:eastAsia="Microsoft Sans Serif"/>
                <w:sz w:val="16"/>
              </w:rPr>
              <w:t>Upper zone nominal soil moisture storage</w:t>
            </w:r>
          </w:p>
        </w:tc>
        <w:tc>
          <w:tcPr>
            <w:tcW w:w="541" w:type="dxa"/>
            <w:tcBorders>
              <w:top w:val="single" w:sz="4" w:space="0" w:color="000000"/>
              <w:left w:val="single" w:sz="4" w:space="0" w:color="000000"/>
              <w:bottom w:val="single" w:sz="4" w:space="0" w:color="000000"/>
              <w:right w:val="single" w:sz="4" w:space="0" w:color="000000"/>
            </w:tcBorders>
            <w:vAlign w:val="center"/>
          </w:tcPr>
          <w:p w14:paraId="647B5C73" w14:textId="7635206C"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6B96A222" w14:textId="2F884AE3" w:rsidR="00957A72" w:rsidRPr="00FA3B7B" w:rsidRDefault="00957A72" w:rsidP="00957A72">
            <w:pPr>
              <w:spacing w:line="240" w:lineRule="auto"/>
              <w:ind w:firstLine="0"/>
              <w:jc w:val="center"/>
            </w:pPr>
            <w:r>
              <w:rPr>
                <w:rFonts w:eastAsia="Microsoft Sans Serif"/>
                <w:sz w:val="16"/>
              </w:rPr>
              <w:t>0.20 – 0.80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CD6E3F2" w14:textId="30642051" w:rsidR="00957A72" w:rsidRPr="00FA3B7B" w:rsidRDefault="00957A72" w:rsidP="00957A72">
            <w:pPr>
              <w:spacing w:line="240" w:lineRule="auto"/>
              <w:ind w:firstLine="0"/>
              <w:jc w:val="center"/>
            </w:pPr>
            <w:r w:rsidRPr="00FA3B7B">
              <w:rPr>
                <w:rFonts w:eastAsia="Microsoft Sans Serif"/>
                <w:sz w:val="16"/>
              </w:rPr>
              <w:t>0.05 - 2.00</w:t>
            </w:r>
          </w:p>
        </w:tc>
        <w:tc>
          <w:tcPr>
            <w:tcW w:w="1670" w:type="dxa"/>
            <w:tcBorders>
              <w:top w:val="single" w:sz="4" w:space="0" w:color="000000"/>
              <w:left w:val="single" w:sz="4" w:space="0" w:color="000000"/>
              <w:bottom w:val="single" w:sz="4" w:space="0" w:color="000000"/>
              <w:right w:val="single" w:sz="4" w:space="0" w:color="000000"/>
            </w:tcBorders>
            <w:vAlign w:val="center"/>
          </w:tcPr>
          <w:p w14:paraId="2AF37C7A" w14:textId="0C3897B9" w:rsidR="00957A72" w:rsidRPr="00FA3B7B" w:rsidRDefault="00957A72" w:rsidP="00957A72">
            <w:pPr>
              <w:spacing w:line="240" w:lineRule="auto"/>
              <w:ind w:firstLine="0"/>
              <w:jc w:val="center"/>
            </w:pPr>
            <w:r w:rsidRPr="00FA3B7B">
              <w:rPr>
                <w:rFonts w:eastAsia="Microsoft Sans Serif"/>
                <w:sz w:val="16"/>
              </w:rPr>
              <w:t>Surface soil conditions,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59FB2BAF" w14:textId="722154F1"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75C76A37" w14:textId="77777777" w:rsidTr="00957A72">
        <w:trPr>
          <w:trHeight w:val="917"/>
        </w:trPr>
        <w:tc>
          <w:tcPr>
            <w:tcW w:w="916" w:type="dxa"/>
            <w:tcBorders>
              <w:top w:val="single" w:sz="4" w:space="0" w:color="000000"/>
              <w:left w:val="single" w:sz="4" w:space="0" w:color="000000"/>
              <w:bottom w:val="single" w:sz="4" w:space="0" w:color="000000"/>
              <w:right w:val="single" w:sz="4" w:space="0" w:color="000000"/>
            </w:tcBorders>
            <w:vAlign w:val="center"/>
          </w:tcPr>
          <w:p w14:paraId="5F19D3B5" w14:textId="03C49F5C" w:rsidR="00957A72" w:rsidRPr="00FA3B7B" w:rsidRDefault="00957A72" w:rsidP="00957A72">
            <w:pPr>
              <w:spacing w:line="240" w:lineRule="auto"/>
              <w:ind w:firstLine="0"/>
              <w:jc w:val="center"/>
            </w:pPr>
            <w:r w:rsidRPr="00FA3B7B">
              <w:rPr>
                <w:rFonts w:eastAsia="Microsoft Sans Serif"/>
                <w:sz w:val="18"/>
              </w:rPr>
              <w:t>NSUR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7CDBBA11" w14:textId="29223F00" w:rsidR="00957A72" w:rsidRPr="00FA3B7B" w:rsidRDefault="00957A72" w:rsidP="00957A72">
            <w:pPr>
              <w:spacing w:line="240" w:lineRule="auto"/>
              <w:ind w:firstLine="0"/>
              <w:jc w:val="center"/>
            </w:pPr>
            <w:r w:rsidRPr="00FA3B7B">
              <w:rPr>
                <w:rFonts w:eastAsia="Microsoft Sans Serif"/>
                <w:sz w:val="16"/>
              </w:rPr>
              <w:t>Manning’s n</w:t>
            </w:r>
          </w:p>
          <w:p w14:paraId="147E0CEC" w14:textId="21D7ADC8" w:rsidR="00957A72" w:rsidRPr="00FA3B7B" w:rsidRDefault="00957A72" w:rsidP="00957A72">
            <w:pPr>
              <w:spacing w:line="240" w:lineRule="auto"/>
              <w:ind w:firstLine="0"/>
              <w:jc w:val="center"/>
            </w:pPr>
            <w:r w:rsidRPr="00FA3B7B">
              <w:rPr>
                <w:rFonts w:eastAsia="Microsoft Sans Serif"/>
                <w:sz w:val="16"/>
              </w:rPr>
              <w:t>(roughness)</w:t>
            </w:r>
          </w:p>
        </w:tc>
        <w:tc>
          <w:tcPr>
            <w:tcW w:w="541" w:type="dxa"/>
            <w:tcBorders>
              <w:top w:val="single" w:sz="4" w:space="0" w:color="000000"/>
              <w:left w:val="single" w:sz="4" w:space="0" w:color="000000"/>
              <w:bottom w:val="single" w:sz="4" w:space="0" w:color="000000"/>
              <w:right w:val="single" w:sz="4" w:space="0" w:color="000000"/>
            </w:tcBorders>
            <w:vAlign w:val="center"/>
          </w:tcPr>
          <w:p w14:paraId="42C27F31" w14:textId="6A328FC5"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3A966340" w14:textId="77777777"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0.20 cropland, </w:t>
            </w:r>
            <w:r>
              <w:rPr>
                <w:rFonts w:eastAsia="Microsoft Sans Serif"/>
                <w:sz w:val="16"/>
              </w:rPr>
              <w:t>0.24</w:t>
            </w:r>
          </w:p>
          <w:p w14:paraId="366A7008" w14:textId="30C268A9" w:rsidR="00957A72" w:rsidRPr="00FA3B7B" w:rsidRDefault="00957A72" w:rsidP="00957A72">
            <w:pPr>
              <w:spacing w:line="240" w:lineRule="auto"/>
              <w:ind w:firstLine="0"/>
              <w:jc w:val="center"/>
            </w:pPr>
            <w:r w:rsidRPr="00FA3B7B">
              <w:rPr>
                <w:rFonts w:eastAsia="Microsoft Sans Serif"/>
                <w:sz w:val="16"/>
              </w:rPr>
              <w:t>pasture/hay</w:t>
            </w:r>
            <w:r>
              <w:rPr>
                <w:rFonts w:eastAsia="Microsoft Sans Serif"/>
                <w:sz w:val="16"/>
              </w:rPr>
              <w:t>; 0.15</w:t>
            </w:r>
          </w:p>
          <w:p w14:paraId="2C58BE52" w14:textId="2D35EB0B" w:rsidR="00957A72" w:rsidRPr="00FA3B7B" w:rsidRDefault="00957A72" w:rsidP="00957A72">
            <w:pPr>
              <w:spacing w:line="240" w:lineRule="auto"/>
              <w:ind w:firstLine="0"/>
              <w:jc w:val="center"/>
            </w:pPr>
            <w:r w:rsidRPr="00FA3B7B">
              <w:rPr>
                <w:rFonts w:eastAsia="Microsoft Sans Serif"/>
                <w:sz w:val="16"/>
              </w:rPr>
              <w:t>res.</w:t>
            </w:r>
            <w:r>
              <w:rPr>
                <w:rFonts w:eastAsia="Microsoft Sans Serif"/>
                <w:sz w:val="16"/>
              </w:rPr>
              <w:t xml:space="preserve"> and</w:t>
            </w:r>
            <w:r w:rsidRPr="00FA3B7B">
              <w:rPr>
                <w:rFonts w:eastAsia="Microsoft Sans Serif"/>
                <w:sz w:val="16"/>
              </w:rPr>
              <w:t xml:space="preserve"> comm.; and 0.10 water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38A1A57" w14:textId="0886E210" w:rsidR="00957A72" w:rsidRPr="00FA3B7B" w:rsidRDefault="00957A72" w:rsidP="00957A72">
            <w:pPr>
              <w:spacing w:line="240" w:lineRule="auto"/>
              <w:ind w:firstLine="0"/>
              <w:jc w:val="center"/>
            </w:pPr>
            <w:r w:rsidRPr="00FA3B7B">
              <w:rPr>
                <w:rFonts w:eastAsia="Microsoft Sans Serif"/>
                <w:sz w:val="16"/>
              </w:rPr>
              <w:t>0.05 - 0.50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4421718B" w14:textId="399B23DB" w:rsidR="00957A72" w:rsidRPr="00FA3B7B" w:rsidRDefault="00957A72" w:rsidP="00957A72">
            <w:pPr>
              <w:spacing w:line="240" w:lineRule="auto"/>
              <w:ind w:firstLine="0"/>
              <w:jc w:val="center"/>
            </w:pPr>
            <w:r w:rsidRPr="00FA3B7B">
              <w:rPr>
                <w:rFonts w:eastAsia="Microsoft Sans Serif"/>
                <w:sz w:val="16"/>
              </w:rPr>
              <w:t>Surface conditions,</w:t>
            </w:r>
          </w:p>
          <w:p w14:paraId="520DB797" w14:textId="0FBB4A33" w:rsidR="00957A72" w:rsidRPr="00FA3B7B" w:rsidRDefault="00957A72" w:rsidP="00957A72">
            <w:pPr>
              <w:spacing w:line="240" w:lineRule="auto"/>
              <w:ind w:firstLine="0"/>
              <w:jc w:val="center"/>
            </w:pPr>
            <w:r w:rsidRPr="00FA3B7B">
              <w:rPr>
                <w:rFonts w:eastAsia="Microsoft Sans Serif"/>
                <w:sz w:val="16"/>
              </w:rPr>
              <w:t>residue</w:t>
            </w:r>
          </w:p>
        </w:tc>
        <w:tc>
          <w:tcPr>
            <w:tcW w:w="1052" w:type="dxa"/>
            <w:tcBorders>
              <w:top w:val="single" w:sz="4" w:space="0" w:color="000000"/>
              <w:left w:val="single" w:sz="4" w:space="0" w:color="000000"/>
              <w:bottom w:val="single" w:sz="4" w:space="0" w:color="000000"/>
              <w:right w:val="single" w:sz="4" w:space="0" w:color="000000"/>
            </w:tcBorders>
            <w:vAlign w:val="center"/>
          </w:tcPr>
          <w:p w14:paraId="7348EA61" w14:textId="1F1A3E80"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3756EBED"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7E42A954" w14:textId="4CDC8246" w:rsidR="00957A72" w:rsidRPr="00FA3B7B" w:rsidRDefault="00957A72" w:rsidP="00957A72">
            <w:pPr>
              <w:spacing w:line="240" w:lineRule="auto"/>
              <w:ind w:firstLine="0"/>
              <w:jc w:val="center"/>
            </w:pPr>
            <w:r w:rsidRPr="00FA3B7B">
              <w:rPr>
                <w:rFonts w:eastAsia="Microsoft Sans Serif"/>
                <w:sz w:val="18"/>
              </w:rPr>
              <w:t>INTFW</w:t>
            </w:r>
          </w:p>
        </w:tc>
        <w:tc>
          <w:tcPr>
            <w:tcW w:w="2112" w:type="dxa"/>
            <w:tcBorders>
              <w:top w:val="single" w:sz="4" w:space="0" w:color="000000"/>
              <w:left w:val="single" w:sz="4" w:space="0" w:color="000000"/>
              <w:bottom w:val="single" w:sz="4" w:space="0" w:color="000000"/>
              <w:right w:val="single" w:sz="4" w:space="0" w:color="000000"/>
            </w:tcBorders>
            <w:vAlign w:val="center"/>
          </w:tcPr>
          <w:p w14:paraId="5E66E457" w14:textId="427EA619" w:rsidR="00957A72" w:rsidRPr="00FA3B7B" w:rsidRDefault="00957A72" w:rsidP="00957A72">
            <w:pPr>
              <w:spacing w:line="240" w:lineRule="auto"/>
              <w:ind w:firstLine="0"/>
              <w:jc w:val="center"/>
            </w:pPr>
            <w:r w:rsidRPr="00FA3B7B">
              <w:rPr>
                <w:rFonts w:eastAsia="Microsoft Sans Serif"/>
                <w:sz w:val="16"/>
              </w:rPr>
              <w:t>Interflow/surface runoff partition parameter</w:t>
            </w:r>
          </w:p>
        </w:tc>
        <w:tc>
          <w:tcPr>
            <w:tcW w:w="541" w:type="dxa"/>
            <w:tcBorders>
              <w:top w:val="single" w:sz="4" w:space="0" w:color="000000"/>
              <w:left w:val="single" w:sz="4" w:space="0" w:color="000000"/>
              <w:bottom w:val="single" w:sz="4" w:space="0" w:color="000000"/>
              <w:right w:val="single" w:sz="4" w:space="0" w:color="000000"/>
            </w:tcBorders>
            <w:vAlign w:val="center"/>
          </w:tcPr>
          <w:p w14:paraId="2C52BBF1" w14:textId="0FB6F1CA"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D00DA53" w14:textId="149ADA53" w:rsidR="00957A72" w:rsidRPr="00FA3B7B" w:rsidRDefault="00957A72" w:rsidP="00957A72">
            <w:pPr>
              <w:spacing w:line="240" w:lineRule="auto"/>
              <w:ind w:firstLine="0"/>
              <w:jc w:val="center"/>
            </w:pPr>
            <w:r w:rsidRPr="00FA3B7B">
              <w:rPr>
                <w:rFonts w:eastAsia="Microsoft Sans Serif"/>
                <w:sz w:val="16"/>
              </w:rPr>
              <w:t>1.</w:t>
            </w:r>
            <w:r>
              <w:rPr>
                <w:rFonts w:eastAsia="Microsoft Sans Serif"/>
                <w:sz w:val="16"/>
              </w:rPr>
              <w:t>5 – 2.0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4C490D3" w14:textId="10E21252" w:rsidR="00957A72" w:rsidRPr="00FA3B7B" w:rsidRDefault="00957A72" w:rsidP="00957A72">
            <w:pPr>
              <w:spacing w:line="240" w:lineRule="auto"/>
              <w:ind w:firstLine="0"/>
              <w:jc w:val="center"/>
            </w:pPr>
            <w:r w:rsidRPr="00FA3B7B">
              <w:rPr>
                <w:rFonts w:eastAsia="Microsoft Sans Serif"/>
                <w:sz w:val="16"/>
              </w:rPr>
              <w:t>1.0 - 10.0</w:t>
            </w:r>
          </w:p>
        </w:tc>
        <w:tc>
          <w:tcPr>
            <w:tcW w:w="1670" w:type="dxa"/>
            <w:tcBorders>
              <w:top w:val="single" w:sz="4" w:space="0" w:color="000000"/>
              <w:left w:val="single" w:sz="4" w:space="0" w:color="000000"/>
              <w:bottom w:val="single" w:sz="4" w:space="0" w:color="000000"/>
              <w:right w:val="single" w:sz="4" w:space="0" w:color="000000"/>
            </w:tcBorders>
            <w:vAlign w:val="center"/>
          </w:tcPr>
          <w:p w14:paraId="23F4AD12" w14:textId="4BE58BC3" w:rsidR="00957A72" w:rsidRPr="00FA3B7B" w:rsidRDefault="00957A72" w:rsidP="00957A72">
            <w:pPr>
              <w:spacing w:line="240" w:lineRule="auto"/>
              <w:ind w:firstLine="0"/>
              <w:jc w:val="center"/>
            </w:pPr>
            <w:r w:rsidRPr="00FA3B7B">
              <w:rPr>
                <w:rFonts w:eastAsia="Microsoft Sans Serif"/>
                <w:sz w:val="16"/>
              </w:rPr>
              <w:t>Soils, topography,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7CA04AC6" w14:textId="402F859E"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58C5F083" w14:textId="77777777" w:rsidTr="00957A72">
        <w:trPr>
          <w:trHeight w:val="555"/>
        </w:trPr>
        <w:tc>
          <w:tcPr>
            <w:tcW w:w="916" w:type="dxa"/>
            <w:tcBorders>
              <w:top w:val="single" w:sz="4" w:space="0" w:color="000000"/>
              <w:left w:val="single" w:sz="4" w:space="0" w:color="000000"/>
              <w:bottom w:val="single" w:sz="4" w:space="0" w:color="000000"/>
              <w:right w:val="single" w:sz="4" w:space="0" w:color="000000"/>
            </w:tcBorders>
            <w:vAlign w:val="center"/>
          </w:tcPr>
          <w:p w14:paraId="1CA5A663" w14:textId="7A25C6B3" w:rsidR="00957A72" w:rsidRPr="00FA3B7B" w:rsidRDefault="00957A72" w:rsidP="00957A72">
            <w:pPr>
              <w:spacing w:line="240" w:lineRule="auto"/>
              <w:ind w:firstLine="0"/>
              <w:jc w:val="center"/>
            </w:pPr>
            <w:r w:rsidRPr="00FA3B7B">
              <w:rPr>
                <w:rFonts w:eastAsia="Microsoft Sans Serif"/>
                <w:sz w:val="18"/>
              </w:rPr>
              <w:t>IRC</w:t>
            </w:r>
          </w:p>
        </w:tc>
        <w:tc>
          <w:tcPr>
            <w:tcW w:w="2112" w:type="dxa"/>
            <w:tcBorders>
              <w:top w:val="single" w:sz="4" w:space="0" w:color="000000"/>
              <w:left w:val="single" w:sz="4" w:space="0" w:color="000000"/>
              <w:bottom w:val="single" w:sz="4" w:space="0" w:color="000000"/>
              <w:right w:val="single" w:sz="4" w:space="0" w:color="000000"/>
            </w:tcBorders>
            <w:vAlign w:val="center"/>
          </w:tcPr>
          <w:p w14:paraId="19ECDBCA" w14:textId="1644CC19" w:rsidR="00957A72" w:rsidRPr="00FA3B7B" w:rsidRDefault="00957A72" w:rsidP="00957A72">
            <w:pPr>
              <w:spacing w:line="240" w:lineRule="auto"/>
              <w:ind w:firstLine="0"/>
              <w:jc w:val="center"/>
            </w:pPr>
            <w:r w:rsidRPr="00FA3B7B">
              <w:rPr>
                <w:rFonts w:eastAsia="Microsoft Sans Serif"/>
                <w:sz w:val="16"/>
              </w:rPr>
              <w:t>Interflow recession parameter</w:t>
            </w:r>
          </w:p>
        </w:tc>
        <w:tc>
          <w:tcPr>
            <w:tcW w:w="541" w:type="dxa"/>
            <w:tcBorders>
              <w:top w:val="single" w:sz="4" w:space="0" w:color="000000"/>
              <w:left w:val="single" w:sz="4" w:space="0" w:color="000000"/>
              <w:bottom w:val="single" w:sz="4" w:space="0" w:color="000000"/>
              <w:right w:val="single" w:sz="4" w:space="0" w:color="000000"/>
            </w:tcBorders>
            <w:vAlign w:val="center"/>
          </w:tcPr>
          <w:p w14:paraId="2EB89439" w14:textId="6856935A"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A1B1F40" w14:textId="560E0701" w:rsidR="00957A72" w:rsidRPr="00FA3B7B" w:rsidRDefault="00957A72" w:rsidP="00957A72">
            <w:pPr>
              <w:spacing w:line="240" w:lineRule="auto"/>
              <w:ind w:firstLine="0"/>
              <w:jc w:val="center"/>
            </w:pPr>
            <w:r>
              <w:rPr>
                <w:rFonts w:eastAsia="Microsoft Sans Serif"/>
                <w:sz w:val="16"/>
              </w:rPr>
              <w:t xml:space="preserve">0.30 - </w:t>
            </w:r>
            <w:r w:rsidRPr="00FA3B7B">
              <w:rPr>
                <w:rFonts w:eastAsia="Microsoft Sans Serif"/>
                <w:sz w:val="16"/>
              </w:rPr>
              <w:t>0.</w:t>
            </w:r>
            <w:r>
              <w:rPr>
                <w:rFonts w:eastAsia="Microsoft Sans Serif"/>
                <w:sz w:val="16"/>
              </w:rPr>
              <w:t>4</w:t>
            </w:r>
            <w:r w:rsidRPr="00FA3B7B">
              <w:rPr>
                <w:rFonts w:eastAsia="Microsoft Sans Serif"/>
                <w:sz w:val="16"/>
              </w:rPr>
              <w:t>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D8AE490" w14:textId="62558727" w:rsidR="00957A72" w:rsidRPr="00FA3B7B" w:rsidRDefault="00957A72" w:rsidP="00957A72">
            <w:pPr>
              <w:spacing w:line="240" w:lineRule="auto"/>
              <w:ind w:firstLine="0"/>
              <w:jc w:val="center"/>
            </w:pPr>
            <w:r w:rsidRPr="00FA3B7B">
              <w:rPr>
                <w:rFonts w:eastAsia="Microsoft Sans Serif"/>
                <w:sz w:val="16"/>
              </w:rPr>
              <w:t>0.30 - 0.85</w:t>
            </w:r>
          </w:p>
        </w:tc>
        <w:tc>
          <w:tcPr>
            <w:tcW w:w="1670" w:type="dxa"/>
            <w:tcBorders>
              <w:top w:val="single" w:sz="4" w:space="0" w:color="000000"/>
              <w:left w:val="single" w:sz="4" w:space="0" w:color="000000"/>
              <w:bottom w:val="single" w:sz="4" w:space="0" w:color="000000"/>
              <w:right w:val="single" w:sz="4" w:space="0" w:color="000000"/>
            </w:tcBorders>
            <w:vAlign w:val="center"/>
          </w:tcPr>
          <w:p w14:paraId="546F7481" w14:textId="062EC960" w:rsidR="00957A72" w:rsidRPr="00FA3B7B" w:rsidRDefault="00957A72" w:rsidP="00957A72">
            <w:pPr>
              <w:spacing w:line="240" w:lineRule="auto"/>
              <w:ind w:firstLine="0"/>
              <w:jc w:val="center"/>
            </w:pPr>
            <w:r w:rsidRPr="00FA3B7B">
              <w:rPr>
                <w:rFonts w:eastAsia="Microsoft Sans Serif"/>
                <w:sz w:val="16"/>
              </w:rPr>
              <w:t>Soils, topography,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52D54D02" w14:textId="4BF0120F"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1FA8BF42"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3CA8A9B5" w14:textId="53F1AD67" w:rsidR="00957A72" w:rsidRPr="00FA3B7B" w:rsidRDefault="00957A72" w:rsidP="00957A72">
            <w:pPr>
              <w:spacing w:line="240" w:lineRule="auto"/>
              <w:ind w:firstLine="0"/>
              <w:jc w:val="center"/>
            </w:pPr>
            <w:r w:rsidRPr="00FA3B7B">
              <w:rPr>
                <w:rFonts w:eastAsia="Microsoft Sans Serif"/>
                <w:sz w:val="18"/>
              </w:rPr>
              <w:t>LZETP</w:t>
            </w:r>
          </w:p>
        </w:tc>
        <w:tc>
          <w:tcPr>
            <w:tcW w:w="2112" w:type="dxa"/>
            <w:tcBorders>
              <w:top w:val="single" w:sz="4" w:space="0" w:color="000000"/>
              <w:left w:val="single" w:sz="4" w:space="0" w:color="000000"/>
              <w:bottom w:val="single" w:sz="4" w:space="0" w:color="000000"/>
              <w:right w:val="single" w:sz="4" w:space="0" w:color="000000"/>
            </w:tcBorders>
            <w:vAlign w:val="center"/>
          </w:tcPr>
          <w:p w14:paraId="2D834F9C" w14:textId="79962E18" w:rsidR="00957A72" w:rsidRPr="00FA3B7B" w:rsidRDefault="00957A72" w:rsidP="00957A72">
            <w:pPr>
              <w:spacing w:line="240" w:lineRule="auto"/>
              <w:ind w:firstLine="0"/>
              <w:jc w:val="center"/>
            </w:pPr>
            <w:r w:rsidRPr="00FA3B7B">
              <w:rPr>
                <w:rFonts w:eastAsia="Microsoft Sans Serif"/>
                <w:sz w:val="16"/>
              </w:rPr>
              <w:t>Lower zone ET parameter</w:t>
            </w:r>
          </w:p>
        </w:tc>
        <w:tc>
          <w:tcPr>
            <w:tcW w:w="541" w:type="dxa"/>
            <w:tcBorders>
              <w:top w:val="single" w:sz="4" w:space="0" w:color="000000"/>
              <w:left w:val="single" w:sz="4" w:space="0" w:color="000000"/>
              <w:bottom w:val="single" w:sz="4" w:space="0" w:color="000000"/>
              <w:right w:val="single" w:sz="4" w:space="0" w:color="000000"/>
            </w:tcBorders>
            <w:vAlign w:val="center"/>
          </w:tcPr>
          <w:p w14:paraId="2191D8C2" w14:textId="11733B38"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3355015" w14:textId="015B22CF" w:rsidR="00957A72" w:rsidRPr="00FA3B7B" w:rsidRDefault="00957A72" w:rsidP="00957A72">
            <w:pPr>
              <w:spacing w:line="240" w:lineRule="auto"/>
              <w:ind w:firstLine="0"/>
              <w:jc w:val="center"/>
            </w:pPr>
            <w:r>
              <w:rPr>
                <w:rFonts w:eastAsia="Microsoft Sans Serif"/>
                <w:sz w:val="16"/>
              </w:rPr>
              <w:t>0.01 – 0.85</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F4E2C04" w14:textId="5E5EF6ED" w:rsidR="00957A72" w:rsidRPr="00FA3B7B" w:rsidRDefault="00957A72" w:rsidP="00957A72">
            <w:pPr>
              <w:spacing w:line="240" w:lineRule="auto"/>
              <w:ind w:firstLine="0"/>
              <w:jc w:val="center"/>
            </w:pPr>
            <w:r w:rsidRPr="00FA3B7B">
              <w:rPr>
                <w:rFonts w:eastAsia="Microsoft Sans Serif"/>
                <w:sz w:val="16"/>
              </w:rPr>
              <w:t>0.1 - 0.9</w:t>
            </w:r>
          </w:p>
        </w:tc>
        <w:tc>
          <w:tcPr>
            <w:tcW w:w="1670" w:type="dxa"/>
            <w:tcBorders>
              <w:top w:val="single" w:sz="4" w:space="0" w:color="000000"/>
              <w:left w:val="single" w:sz="4" w:space="0" w:color="000000"/>
              <w:bottom w:val="single" w:sz="4" w:space="0" w:color="000000"/>
              <w:right w:val="single" w:sz="4" w:space="0" w:color="000000"/>
            </w:tcBorders>
            <w:vAlign w:val="center"/>
          </w:tcPr>
          <w:p w14:paraId="54FB6EFE" w14:textId="7C33C0E1" w:rsidR="00957A72" w:rsidRPr="00FA3B7B" w:rsidRDefault="00957A72" w:rsidP="00957A72">
            <w:pPr>
              <w:spacing w:line="240" w:lineRule="auto"/>
              <w:ind w:firstLine="0"/>
              <w:jc w:val="center"/>
            </w:pPr>
            <w:r w:rsidRPr="00FA3B7B">
              <w:rPr>
                <w:rFonts w:eastAsia="Microsoft Sans Serif"/>
                <w:sz w:val="16"/>
              </w:rPr>
              <w:t>Vegetation, type/density, root depth</w:t>
            </w:r>
          </w:p>
        </w:tc>
        <w:tc>
          <w:tcPr>
            <w:tcW w:w="1052" w:type="dxa"/>
            <w:tcBorders>
              <w:top w:val="single" w:sz="4" w:space="0" w:color="000000"/>
              <w:left w:val="single" w:sz="4" w:space="0" w:color="000000"/>
              <w:bottom w:val="single" w:sz="4" w:space="0" w:color="000000"/>
              <w:right w:val="single" w:sz="4" w:space="0" w:color="000000"/>
            </w:tcBorders>
            <w:vAlign w:val="center"/>
          </w:tcPr>
          <w:p w14:paraId="4CDDE26F" w14:textId="687B6F52"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0ACF84ED" w14:textId="77777777" w:rsidTr="00957A72">
        <w:trPr>
          <w:trHeight w:val="214"/>
        </w:trPr>
        <w:tc>
          <w:tcPr>
            <w:tcW w:w="3005" w:type="dxa"/>
            <w:gridSpan w:val="2"/>
            <w:tcBorders>
              <w:top w:val="single" w:sz="4" w:space="0" w:color="000000"/>
              <w:left w:val="single" w:sz="4" w:space="0" w:color="000000"/>
              <w:bottom w:val="single" w:sz="4" w:space="0" w:color="000000"/>
              <w:right w:val="nil"/>
            </w:tcBorders>
            <w:vAlign w:val="center"/>
          </w:tcPr>
          <w:p w14:paraId="27BDFA74" w14:textId="205312FA" w:rsidR="00957A72" w:rsidRPr="00FA3B7B" w:rsidRDefault="00957A72" w:rsidP="00957A72">
            <w:pPr>
              <w:spacing w:line="240" w:lineRule="auto"/>
              <w:ind w:firstLine="0"/>
              <w:jc w:val="center"/>
            </w:pPr>
            <w:r>
              <w:rPr>
                <w:rFonts w:eastAsia="Microsoft Sans Serif"/>
                <w:sz w:val="18"/>
              </w:rPr>
              <w:t>IMPLND (Imervious Land module)</w:t>
            </w:r>
          </w:p>
        </w:tc>
        <w:tc>
          <w:tcPr>
            <w:tcW w:w="564" w:type="dxa"/>
            <w:tcBorders>
              <w:top w:val="single" w:sz="4" w:space="0" w:color="000000"/>
              <w:left w:val="nil"/>
              <w:bottom w:val="single" w:sz="4" w:space="0" w:color="000000"/>
              <w:right w:val="nil"/>
            </w:tcBorders>
            <w:vAlign w:val="center"/>
          </w:tcPr>
          <w:p w14:paraId="3E3E05D0" w14:textId="77777777" w:rsidR="00957A72" w:rsidRPr="00FA3B7B" w:rsidRDefault="00957A72" w:rsidP="00957A72">
            <w:pPr>
              <w:spacing w:line="240" w:lineRule="auto"/>
              <w:ind w:firstLine="0"/>
              <w:jc w:val="center"/>
            </w:pPr>
          </w:p>
        </w:tc>
        <w:tc>
          <w:tcPr>
            <w:tcW w:w="533" w:type="dxa"/>
            <w:tcBorders>
              <w:top w:val="single" w:sz="4" w:space="0" w:color="000000"/>
              <w:left w:val="nil"/>
              <w:bottom w:val="single" w:sz="4" w:space="0" w:color="000000"/>
              <w:right w:val="nil"/>
            </w:tcBorders>
            <w:vAlign w:val="center"/>
          </w:tcPr>
          <w:p w14:paraId="6C71D5F3" w14:textId="77777777" w:rsidR="00957A72" w:rsidRPr="00FA3B7B" w:rsidRDefault="00957A72" w:rsidP="00957A72">
            <w:pPr>
              <w:spacing w:line="240" w:lineRule="auto"/>
              <w:ind w:firstLine="0"/>
              <w:jc w:val="center"/>
            </w:pPr>
          </w:p>
        </w:tc>
        <w:tc>
          <w:tcPr>
            <w:tcW w:w="325" w:type="dxa"/>
            <w:tcBorders>
              <w:top w:val="single" w:sz="4" w:space="0" w:color="000000"/>
              <w:left w:val="nil"/>
              <w:bottom w:val="single" w:sz="4" w:space="0" w:color="000000"/>
              <w:right w:val="nil"/>
            </w:tcBorders>
            <w:vAlign w:val="center"/>
          </w:tcPr>
          <w:p w14:paraId="6629BFDD" w14:textId="77777777" w:rsidR="00957A72" w:rsidRPr="00FA3B7B" w:rsidRDefault="00957A72" w:rsidP="00957A72">
            <w:pPr>
              <w:spacing w:line="240" w:lineRule="auto"/>
              <w:ind w:firstLine="0"/>
              <w:jc w:val="center"/>
            </w:pPr>
          </w:p>
        </w:tc>
        <w:tc>
          <w:tcPr>
            <w:tcW w:w="1372" w:type="dxa"/>
            <w:gridSpan w:val="2"/>
            <w:tcBorders>
              <w:top w:val="single" w:sz="4" w:space="0" w:color="000000"/>
              <w:left w:val="nil"/>
              <w:bottom w:val="single" w:sz="4" w:space="0" w:color="000000"/>
              <w:right w:val="nil"/>
            </w:tcBorders>
            <w:vAlign w:val="center"/>
          </w:tcPr>
          <w:p w14:paraId="6AB27366" w14:textId="77777777" w:rsidR="00957A72" w:rsidRPr="00FA3B7B" w:rsidRDefault="00957A72" w:rsidP="00957A72">
            <w:pPr>
              <w:spacing w:line="240" w:lineRule="auto"/>
              <w:ind w:firstLine="0"/>
              <w:jc w:val="center"/>
            </w:pPr>
          </w:p>
        </w:tc>
        <w:tc>
          <w:tcPr>
            <w:tcW w:w="3337" w:type="dxa"/>
            <w:gridSpan w:val="3"/>
            <w:tcBorders>
              <w:top w:val="single" w:sz="4" w:space="0" w:color="000000"/>
              <w:left w:val="nil"/>
              <w:bottom w:val="single" w:sz="4" w:space="0" w:color="000000"/>
              <w:right w:val="nil"/>
            </w:tcBorders>
            <w:vAlign w:val="center"/>
          </w:tcPr>
          <w:p w14:paraId="5B020265" w14:textId="77777777" w:rsidR="00957A72" w:rsidRPr="00FA3B7B" w:rsidRDefault="00957A72" w:rsidP="00957A72">
            <w:pPr>
              <w:spacing w:line="240" w:lineRule="auto"/>
              <w:ind w:firstLine="0"/>
              <w:jc w:val="center"/>
            </w:pPr>
          </w:p>
        </w:tc>
      </w:tr>
      <w:tr w:rsidR="00593976" w:rsidRPr="00FA3B7B" w14:paraId="26FF49D9"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0446B0F5" w14:textId="2E0BC801" w:rsidR="00593976" w:rsidRPr="00FA3B7B" w:rsidRDefault="00593976" w:rsidP="00957A72">
            <w:pPr>
              <w:spacing w:line="240" w:lineRule="auto"/>
              <w:ind w:firstLine="0"/>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957A72" w:rsidRPr="00FA3B7B" w14:paraId="4EBAA315"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2AC0CF11" w14:textId="02A5D3FE" w:rsidR="00957A72" w:rsidRPr="00FA3B7B" w:rsidRDefault="00957A72" w:rsidP="00957A72">
            <w:pPr>
              <w:spacing w:line="240" w:lineRule="auto"/>
              <w:ind w:firstLine="0"/>
              <w:jc w:val="center"/>
            </w:pPr>
            <w:r w:rsidRPr="00FA3B7B">
              <w:rPr>
                <w:rFonts w:eastAsia="Microsoft Sans Serif"/>
                <w:sz w:val="18"/>
              </w:rPr>
              <w:t>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41D492B9" w14:textId="2EC27205" w:rsidR="00957A72" w:rsidRPr="00FA3B7B" w:rsidRDefault="00957A72" w:rsidP="00957A72">
            <w:pPr>
              <w:spacing w:line="240" w:lineRule="auto"/>
              <w:ind w:firstLine="0"/>
              <w:jc w:val="center"/>
            </w:pPr>
            <w:r w:rsidRPr="00FA3B7B">
              <w:rPr>
                <w:rFonts w:eastAsia="Microsoft Sans Serif"/>
                <w:sz w:val="16"/>
              </w:rPr>
              <w:t>Length of overland flow</w:t>
            </w:r>
          </w:p>
        </w:tc>
        <w:tc>
          <w:tcPr>
            <w:tcW w:w="541" w:type="dxa"/>
            <w:tcBorders>
              <w:top w:val="single" w:sz="4" w:space="0" w:color="000000"/>
              <w:left w:val="single" w:sz="4" w:space="0" w:color="000000"/>
              <w:bottom w:val="single" w:sz="4" w:space="0" w:color="000000"/>
              <w:right w:val="single" w:sz="4" w:space="0" w:color="000000"/>
            </w:tcBorders>
            <w:vAlign w:val="center"/>
          </w:tcPr>
          <w:p w14:paraId="130D8AFE" w14:textId="749CECE0" w:rsidR="00957A72" w:rsidRPr="00FA3B7B" w:rsidRDefault="00957A72" w:rsidP="00957A72">
            <w:pPr>
              <w:spacing w:line="240" w:lineRule="auto"/>
              <w:ind w:firstLine="0"/>
              <w:jc w:val="center"/>
            </w:pPr>
            <w:r w:rsidRPr="00FA3B7B">
              <w:rPr>
                <w:rFonts w:eastAsia="Microsoft Sans Serif"/>
                <w:sz w:val="16"/>
              </w:rPr>
              <w:t>feet</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999E634" w14:textId="77777777" w:rsidR="00957A72" w:rsidRPr="00FA3B7B" w:rsidRDefault="00957A72" w:rsidP="00957A72">
            <w:pPr>
              <w:spacing w:line="240" w:lineRule="auto"/>
              <w:ind w:firstLine="0"/>
              <w:jc w:val="center"/>
            </w:pPr>
            <w:r w:rsidRPr="00FA3B7B">
              <w:rPr>
                <w:rFonts w:eastAsia="Microsoft Sans Serif"/>
                <w:sz w:val="16"/>
              </w:rPr>
              <w:t>53.</w:t>
            </w:r>
            <w:r>
              <w:rPr>
                <w:rFonts w:eastAsia="Microsoft Sans Serif"/>
                <w:sz w:val="16"/>
              </w:rPr>
              <w:t>9</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02107A5" w14:textId="43385405" w:rsidR="00957A72" w:rsidRPr="00FA3B7B" w:rsidRDefault="00957A72" w:rsidP="00957A72">
            <w:pPr>
              <w:spacing w:line="240" w:lineRule="auto"/>
              <w:ind w:firstLine="0"/>
              <w:jc w:val="center"/>
            </w:pPr>
            <w:r w:rsidRPr="00FA3B7B">
              <w:rPr>
                <w:rFonts w:eastAsia="Microsoft Sans Serif"/>
                <w:sz w:val="16"/>
              </w:rPr>
              <w:t>50 - 250</w:t>
            </w:r>
          </w:p>
        </w:tc>
        <w:tc>
          <w:tcPr>
            <w:tcW w:w="1670" w:type="dxa"/>
            <w:tcBorders>
              <w:top w:val="single" w:sz="4" w:space="0" w:color="000000"/>
              <w:left w:val="single" w:sz="4" w:space="0" w:color="000000"/>
              <w:bottom w:val="single" w:sz="4" w:space="0" w:color="000000"/>
              <w:right w:val="single" w:sz="4" w:space="0" w:color="000000"/>
            </w:tcBorders>
            <w:vAlign w:val="center"/>
          </w:tcPr>
          <w:p w14:paraId="3E2F2BF8" w14:textId="62FC2D63" w:rsidR="00957A72" w:rsidRPr="00FA3B7B" w:rsidRDefault="00957A72" w:rsidP="00957A72">
            <w:pPr>
              <w:spacing w:line="240" w:lineRule="auto"/>
              <w:ind w:firstLine="0"/>
              <w:jc w:val="center"/>
            </w:pPr>
            <w:r w:rsidRPr="00FA3B7B">
              <w:rPr>
                <w:rFonts w:eastAsia="Microsoft Sans Serif"/>
                <w:sz w:val="16"/>
              </w:rPr>
              <w:t>Topography, drainage system</w:t>
            </w:r>
          </w:p>
        </w:tc>
        <w:tc>
          <w:tcPr>
            <w:tcW w:w="1052" w:type="dxa"/>
            <w:tcBorders>
              <w:top w:val="single" w:sz="4" w:space="0" w:color="000000"/>
              <w:left w:val="single" w:sz="4" w:space="0" w:color="000000"/>
              <w:bottom w:val="single" w:sz="4" w:space="0" w:color="000000"/>
              <w:right w:val="single" w:sz="4" w:space="0" w:color="000000"/>
            </w:tcBorders>
            <w:vAlign w:val="center"/>
          </w:tcPr>
          <w:p w14:paraId="32B699A5" w14:textId="7F662C8B"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357434A3" w14:textId="77777777" w:rsidTr="00957A72">
        <w:trPr>
          <w:trHeight w:val="374"/>
        </w:trPr>
        <w:tc>
          <w:tcPr>
            <w:tcW w:w="916" w:type="dxa"/>
            <w:tcBorders>
              <w:top w:val="single" w:sz="4" w:space="0" w:color="000000"/>
              <w:left w:val="single" w:sz="4" w:space="0" w:color="000000"/>
              <w:bottom w:val="single" w:sz="4" w:space="0" w:color="000000"/>
              <w:right w:val="single" w:sz="4" w:space="0" w:color="000000"/>
            </w:tcBorders>
            <w:vAlign w:val="center"/>
          </w:tcPr>
          <w:p w14:paraId="690F491F" w14:textId="0DC7BAD3" w:rsidR="00957A72" w:rsidRPr="00FA3B7B" w:rsidRDefault="00957A72" w:rsidP="00957A72">
            <w:pPr>
              <w:spacing w:line="240" w:lineRule="auto"/>
              <w:ind w:firstLine="0"/>
              <w:jc w:val="center"/>
            </w:pPr>
            <w:r w:rsidRPr="00FA3B7B">
              <w:rPr>
                <w:rFonts w:eastAsia="Microsoft Sans Serif"/>
                <w:sz w:val="18"/>
              </w:rPr>
              <w:t>SLSUR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0A752B11" w14:textId="4256DA8A" w:rsidR="00957A72" w:rsidRPr="00FA3B7B" w:rsidRDefault="00957A72" w:rsidP="00957A72">
            <w:pPr>
              <w:spacing w:line="240" w:lineRule="auto"/>
              <w:ind w:firstLine="0"/>
              <w:jc w:val="center"/>
            </w:pPr>
            <w:r w:rsidRPr="00FA3B7B">
              <w:rPr>
                <w:rFonts w:eastAsia="Microsoft Sans Serif"/>
                <w:sz w:val="16"/>
              </w:rPr>
              <w:t>Slope of overland flow plane</w:t>
            </w:r>
          </w:p>
        </w:tc>
        <w:tc>
          <w:tcPr>
            <w:tcW w:w="541" w:type="dxa"/>
            <w:tcBorders>
              <w:top w:val="single" w:sz="4" w:space="0" w:color="000000"/>
              <w:left w:val="single" w:sz="4" w:space="0" w:color="000000"/>
              <w:bottom w:val="single" w:sz="4" w:space="0" w:color="000000"/>
              <w:right w:val="single" w:sz="4" w:space="0" w:color="000000"/>
            </w:tcBorders>
            <w:vAlign w:val="center"/>
          </w:tcPr>
          <w:p w14:paraId="4C01E7DE" w14:textId="190AA837"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0290E70" w14:textId="77777777"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11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21B898C" w14:textId="48E415C7" w:rsidR="00957A72" w:rsidRPr="00FA3B7B" w:rsidRDefault="00957A72" w:rsidP="00957A72">
            <w:pPr>
              <w:spacing w:line="240" w:lineRule="auto"/>
              <w:ind w:firstLine="0"/>
              <w:jc w:val="center"/>
            </w:pPr>
            <w:r w:rsidRPr="00FA3B7B">
              <w:rPr>
                <w:rFonts w:eastAsia="Microsoft Sans Serif"/>
                <w:sz w:val="16"/>
              </w:rPr>
              <w:t>0.001 - 0.150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357895CE" w14:textId="71245E4A" w:rsidR="00957A72" w:rsidRPr="00FA3B7B" w:rsidRDefault="00957A72" w:rsidP="00957A72">
            <w:pPr>
              <w:spacing w:line="240" w:lineRule="auto"/>
              <w:ind w:firstLine="0"/>
              <w:jc w:val="center"/>
            </w:pPr>
            <w:r w:rsidRPr="00FA3B7B">
              <w:rPr>
                <w:rFonts w:eastAsia="Microsoft Sans Serif"/>
                <w:sz w:val="16"/>
              </w:rPr>
              <w:t>Topography, drainage</w:t>
            </w:r>
          </w:p>
        </w:tc>
        <w:tc>
          <w:tcPr>
            <w:tcW w:w="1052" w:type="dxa"/>
            <w:tcBorders>
              <w:top w:val="single" w:sz="4" w:space="0" w:color="000000"/>
              <w:left w:val="single" w:sz="4" w:space="0" w:color="000000"/>
              <w:bottom w:val="single" w:sz="4" w:space="0" w:color="000000"/>
              <w:right w:val="single" w:sz="4" w:space="0" w:color="000000"/>
            </w:tcBorders>
            <w:vAlign w:val="center"/>
          </w:tcPr>
          <w:p w14:paraId="6E17CECF" w14:textId="1B422569"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35EEA0E5"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46141673" w14:textId="53A1EF9B" w:rsidR="00957A72" w:rsidRPr="00FA3B7B" w:rsidRDefault="00957A72" w:rsidP="00957A72">
            <w:pPr>
              <w:spacing w:line="240" w:lineRule="auto"/>
              <w:ind w:firstLine="0"/>
              <w:jc w:val="center"/>
            </w:pPr>
            <w:r w:rsidRPr="00FA3B7B">
              <w:rPr>
                <w:rFonts w:eastAsia="Microsoft Sans Serif"/>
                <w:sz w:val="18"/>
              </w:rPr>
              <w:t>NSUR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0BAE0D53" w14:textId="0671EB92" w:rsidR="00957A72" w:rsidRPr="00FA3B7B" w:rsidRDefault="00957A72" w:rsidP="00957A72">
            <w:pPr>
              <w:spacing w:line="240" w:lineRule="auto"/>
              <w:ind w:firstLine="0"/>
              <w:jc w:val="center"/>
            </w:pPr>
            <w:r w:rsidRPr="00FA3B7B">
              <w:rPr>
                <w:rFonts w:eastAsia="Microsoft Sans Serif"/>
                <w:sz w:val="16"/>
              </w:rPr>
              <w:t>Manning’s n</w:t>
            </w:r>
          </w:p>
          <w:p w14:paraId="2F41F0EF" w14:textId="5B6706D8" w:rsidR="00957A72" w:rsidRPr="00FA3B7B" w:rsidRDefault="00957A72" w:rsidP="00957A72">
            <w:pPr>
              <w:spacing w:line="240" w:lineRule="auto"/>
              <w:ind w:firstLine="0"/>
              <w:jc w:val="center"/>
            </w:pPr>
            <w:r w:rsidRPr="00FA3B7B">
              <w:rPr>
                <w:rFonts w:eastAsia="Microsoft Sans Serif"/>
                <w:sz w:val="16"/>
              </w:rPr>
              <w:t>(roughness)</w:t>
            </w:r>
          </w:p>
        </w:tc>
        <w:tc>
          <w:tcPr>
            <w:tcW w:w="541" w:type="dxa"/>
            <w:tcBorders>
              <w:top w:val="single" w:sz="4" w:space="0" w:color="000000"/>
              <w:left w:val="single" w:sz="4" w:space="0" w:color="000000"/>
              <w:bottom w:val="single" w:sz="4" w:space="0" w:color="000000"/>
              <w:right w:val="single" w:sz="4" w:space="0" w:color="000000"/>
            </w:tcBorders>
            <w:vAlign w:val="center"/>
          </w:tcPr>
          <w:p w14:paraId="0FC4DB1E" w14:textId="1A7E7F43"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E16BCA8" w14:textId="77777777"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08</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95039B2" w14:textId="01E4EB4F" w:rsidR="00957A72" w:rsidRPr="00FA3B7B" w:rsidRDefault="00957A72" w:rsidP="00957A72">
            <w:pPr>
              <w:spacing w:line="240" w:lineRule="auto"/>
              <w:ind w:firstLine="0"/>
              <w:jc w:val="center"/>
            </w:pPr>
            <w:r w:rsidRPr="00FA3B7B">
              <w:rPr>
                <w:rFonts w:eastAsia="Microsoft Sans Serif"/>
                <w:sz w:val="16"/>
              </w:rPr>
              <w:t>0.01 - 0.15</w:t>
            </w:r>
          </w:p>
        </w:tc>
        <w:tc>
          <w:tcPr>
            <w:tcW w:w="1670" w:type="dxa"/>
            <w:tcBorders>
              <w:top w:val="single" w:sz="4" w:space="0" w:color="000000"/>
              <w:left w:val="single" w:sz="4" w:space="0" w:color="000000"/>
              <w:bottom w:val="single" w:sz="4" w:space="0" w:color="000000"/>
              <w:right w:val="single" w:sz="4" w:space="0" w:color="000000"/>
            </w:tcBorders>
            <w:vAlign w:val="center"/>
          </w:tcPr>
          <w:p w14:paraId="35C23223" w14:textId="4623F17E" w:rsidR="00957A72" w:rsidRPr="00FA3B7B" w:rsidRDefault="00957A72" w:rsidP="00957A72">
            <w:pPr>
              <w:spacing w:line="240" w:lineRule="auto"/>
              <w:ind w:firstLine="0"/>
              <w:jc w:val="center"/>
            </w:pPr>
            <w:r w:rsidRPr="00FA3B7B">
              <w:rPr>
                <w:rFonts w:eastAsia="Microsoft Sans Serif"/>
                <w:sz w:val="16"/>
              </w:rPr>
              <w:t>Impervious surface conditions</w:t>
            </w:r>
          </w:p>
        </w:tc>
        <w:tc>
          <w:tcPr>
            <w:tcW w:w="1052" w:type="dxa"/>
            <w:tcBorders>
              <w:top w:val="single" w:sz="4" w:space="0" w:color="000000"/>
              <w:left w:val="single" w:sz="4" w:space="0" w:color="000000"/>
              <w:bottom w:val="single" w:sz="4" w:space="0" w:color="000000"/>
              <w:right w:val="single" w:sz="4" w:space="0" w:color="000000"/>
            </w:tcBorders>
            <w:vAlign w:val="center"/>
          </w:tcPr>
          <w:p w14:paraId="760A45B3" w14:textId="6BF446AA" w:rsidR="00957A72" w:rsidRPr="00FA3B7B" w:rsidRDefault="00957A72" w:rsidP="00957A72">
            <w:pPr>
              <w:spacing w:line="240" w:lineRule="auto"/>
              <w:ind w:firstLine="0"/>
              <w:jc w:val="center"/>
            </w:pPr>
            <w:r w:rsidRPr="00FA3B7B">
              <w:rPr>
                <w:rFonts w:eastAsia="Microsoft Sans Serif"/>
                <w:sz w:val="16"/>
              </w:rPr>
              <w:t>Default to</w:t>
            </w:r>
          </w:p>
          <w:p w14:paraId="0320CDD5" w14:textId="1547DB13" w:rsidR="00957A72" w:rsidRPr="00FA3B7B" w:rsidRDefault="00957A72" w:rsidP="00957A72">
            <w:pPr>
              <w:spacing w:line="240" w:lineRule="auto"/>
              <w:ind w:firstLine="0"/>
              <w:jc w:val="center"/>
            </w:pPr>
            <w:r w:rsidRPr="00FA3B7B">
              <w:rPr>
                <w:rFonts w:eastAsia="Microsoft Sans Serif"/>
                <w:sz w:val="16"/>
              </w:rPr>
              <w:t>0.075</w:t>
            </w:r>
          </w:p>
        </w:tc>
      </w:tr>
      <w:tr w:rsidR="00957A72" w:rsidRPr="00FA3B7B" w14:paraId="498D71F3" w14:textId="77777777" w:rsidTr="00957A72">
        <w:trPr>
          <w:trHeight w:val="214"/>
        </w:trPr>
        <w:tc>
          <w:tcPr>
            <w:tcW w:w="916" w:type="dxa"/>
            <w:tcBorders>
              <w:top w:val="single" w:sz="4" w:space="0" w:color="000000"/>
              <w:left w:val="single" w:sz="4" w:space="0" w:color="000000"/>
              <w:bottom w:val="single" w:sz="4" w:space="0" w:color="000000"/>
              <w:right w:val="single" w:sz="4" w:space="0" w:color="000000"/>
            </w:tcBorders>
            <w:vAlign w:val="center"/>
          </w:tcPr>
          <w:p w14:paraId="1E9F3321" w14:textId="00AC305D" w:rsidR="00957A72" w:rsidRPr="00FA3B7B" w:rsidRDefault="00957A72" w:rsidP="00957A72">
            <w:pPr>
              <w:spacing w:line="240" w:lineRule="auto"/>
              <w:ind w:firstLine="0"/>
              <w:jc w:val="center"/>
            </w:pPr>
            <w:r w:rsidRPr="00FA3B7B">
              <w:rPr>
                <w:rFonts w:eastAsia="Microsoft Sans Serif"/>
                <w:sz w:val="18"/>
              </w:rPr>
              <w:lastRenderedPageBreak/>
              <w:t>RETSC</w:t>
            </w:r>
          </w:p>
        </w:tc>
        <w:tc>
          <w:tcPr>
            <w:tcW w:w="2112" w:type="dxa"/>
            <w:tcBorders>
              <w:top w:val="single" w:sz="4" w:space="0" w:color="000000"/>
              <w:left w:val="single" w:sz="4" w:space="0" w:color="000000"/>
              <w:bottom w:val="single" w:sz="4" w:space="0" w:color="000000"/>
              <w:right w:val="single" w:sz="4" w:space="0" w:color="000000"/>
            </w:tcBorders>
            <w:vAlign w:val="center"/>
          </w:tcPr>
          <w:p w14:paraId="5C794CD5" w14:textId="77777777" w:rsidR="00957A72" w:rsidRPr="00FA3B7B" w:rsidRDefault="00957A72" w:rsidP="00957A72">
            <w:pPr>
              <w:spacing w:line="240" w:lineRule="auto"/>
              <w:ind w:firstLine="0"/>
              <w:jc w:val="center"/>
            </w:pPr>
            <w:r w:rsidRPr="00FA3B7B">
              <w:rPr>
                <w:rFonts w:eastAsia="Microsoft Sans Serif"/>
                <w:sz w:val="16"/>
              </w:rPr>
              <w:t>Retention/interception storage capacity</w:t>
            </w:r>
          </w:p>
        </w:tc>
        <w:tc>
          <w:tcPr>
            <w:tcW w:w="541" w:type="dxa"/>
            <w:tcBorders>
              <w:top w:val="single" w:sz="4" w:space="0" w:color="000000"/>
              <w:left w:val="single" w:sz="4" w:space="0" w:color="000000"/>
              <w:bottom w:val="single" w:sz="4" w:space="0" w:color="000000"/>
              <w:right w:val="single" w:sz="4" w:space="0" w:color="000000"/>
            </w:tcBorders>
            <w:vAlign w:val="center"/>
          </w:tcPr>
          <w:p w14:paraId="34856B09" w14:textId="68C805B2"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D680212" w14:textId="5C8F7A6B" w:rsidR="00957A72" w:rsidRPr="00FA3B7B" w:rsidRDefault="00957A72" w:rsidP="00957A72">
            <w:pPr>
              <w:spacing w:line="240" w:lineRule="auto"/>
              <w:ind w:firstLine="0"/>
              <w:jc w:val="center"/>
            </w:pPr>
            <w:r w:rsidRPr="00FA3B7B">
              <w:rPr>
                <w:rFonts w:eastAsia="Microsoft Sans Serif"/>
                <w:sz w:val="16"/>
              </w:rPr>
              <w:t>0.1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A246986" w14:textId="075850BD" w:rsidR="00957A72" w:rsidRPr="00FA3B7B" w:rsidRDefault="00957A72" w:rsidP="00957A72">
            <w:pPr>
              <w:spacing w:line="240" w:lineRule="auto"/>
              <w:ind w:firstLine="0"/>
              <w:jc w:val="center"/>
            </w:pPr>
            <w:r w:rsidRPr="00FA3B7B">
              <w:rPr>
                <w:rFonts w:eastAsia="Microsoft Sans Serif"/>
                <w:sz w:val="16"/>
              </w:rPr>
              <w:t>0.01 - 0.30</w:t>
            </w:r>
          </w:p>
        </w:tc>
        <w:tc>
          <w:tcPr>
            <w:tcW w:w="1670" w:type="dxa"/>
            <w:tcBorders>
              <w:top w:val="single" w:sz="4" w:space="0" w:color="000000"/>
              <w:left w:val="single" w:sz="4" w:space="0" w:color="000000"/>
              <w:bottom w:val="single" w:sz="4" w:space="0" w:color="000000"/>
              <w:right w:val="single" w:sz="4" w:space="0" w:color="000000"/>
            </w:tcBorders>
            <w:vAlign w:val="center"/>
          </w:tcPr>
          <w:p w14:paraId="01F0EC43" w14:textId="621E0B6B" w:rsidR="00957A72" w:rsidRPr="00FA3B7B" w:rsidRDefault="00957A72" w:rsidP="00957A72">
            <w:pPr>
              <w:spacing w:line="240" w:lineRule="auto"/>
              <w:ind w:firstLine="0"/>
              <w:jc w:val="center"/>
            </w:pPr>
            <w:r w:rsidRPr="00FA3B7B">
              <w:rPr>
                <w:rFonts w:eastAsia="Microsoft Sans Serif"/>
                <w:sz w:val="16"/>
              </w:rPr>
              <w:t>Impervious</w:t>
            </w:r>
            <w:r>
              <w:rPr>
                <w:rFonts w:eastAsia="Microsoft Sans Serif"/>
                <w:sz w:val="16"/>
              </w:rPr>
              <w:t xml:space="preserve"> </w:t>
            </w:r>
            <w:r w:rsidRPr="00FA3B7B">
              <w:rPr>
                <w:rFonts w:eastAsia="Microsoft Sans Serif"/>
                <w:sz w:val="16"/>
              </w:rPr>
              <w:t>surface conditions</w:t>
            </w:r>
          </w:p>
        </w:tc>
        <w:tc>
          <w:tcPr>
            <w:tcW w:w="1052" w:type="dxa"/>
            <w:tcBorders>
              <w:top w:val="single" w:sz="4" w:space="0" w:color="000000"/>
              <w:left w:val="single" w:sz="4" w:space="0" w:color="000000"/>
              <w:bottom w:val="single" w:sz="4" w:space="0" w:color="000000"/>
              <w:right w:val="single" w:sz="4" w:space="0" w:color="000000"/>
            </w:tcBorders>
            <w:vAlign w:val="center"/>
          </w:tcPr>
          <w:p w14:paraId="12A46AC2" w14:textId="35A900E2" w:rsidR="00957A72" w:rsidRPr="00FA3B7B" w:rsidRDefault="00957A72" w:rsidP="00957A72">
            <w:pPr>
              <w:spacing w:line="240" w:lineRule="auto"/>
              <w:ind w:firstLine="0"/>
              <w:jc w:val="center"/>
            </w:pPr>
            <w:r w:rsidRPr="00FA3B7B">
              <w:rPr>
                <w:rFonts w:eastAsia="Microsoft Sans Serif"/>
                <w:sz w:val="16"/>
              </w:rPr>
              <w:t>Default to 0.1</w:t>
            </w:r>
          </w:p>
        </w:tc>
      </w:tr>
      <w:tr w:rsidR="00593976" w:rsidRPr="00FA3B7B" w14:paraId="6EB5BB8F"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0FDEBAEC" w14:textId="1504A2C6" w:rsidR="00593976" w:rsidRPr="00FA3B7B" w:rsidRDefault="00593976" w:rsidP="00957A72">
            <w:pPr>
              <w:spacing w:line="240" w:lineRule="auto"/>
              <w:ind w:firstLine="0"/>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957A72" w:rsidRPr="00FA3B7B" w14:paraId="40B8A2BF"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4CE95642" w14:textId="4D47354A" w:rsidR="00957A72" w:rsidRPr="00FA3B7B" w:rsidRDefault="00957A72" w:rsidP="00957A72">
            <w:pPr>
              <w:spacing w:line="240" w:lineRule="auto"/>
              <w:ind w:firstLine="0"/>
              <w:jc w:val="center"/>
            </w:pPr>
            <w:r w:rsidRPr="00FA3B7B">
              <w:rPr>
                <w:rFonts w:eastAsia="Microsoft Sans Serif"/>
                <w:sz w:val="18"/>
              </w:rPr>
              <w:t>PETMAX</w:t>
            </w:r>
          </w:p>
        </w:tc>
        <w:tc>
          <w:tcPr>
            <w:tcW w:w="2112" w:type="dxa"/>
            <w:tcBorders>
              <w:top w:val="single" w:sz="4" w:space="0" w:color="000000"/>
              <w:left w:val="single" w:sz="4" w:space="0" w:color="000000"/>
              <w:bottom w:val="single" w:sz="4" w:space="0" w:color="000000"/>
              <w:right w:val="single" w:sz="4" w:space="0" w:color="000000"/>
            </w:tcBorders>
            <w:vAlign w:val="center"/>
          </w:tcPr>
          <w:p w14:paraId="2E9EFED0" w14:textId="3FD42882" w:rsidR="00957A72" w:rsidRPr="00FA3B7B" w:rsidRDefault="00957A72" w:rsidP="00957A72">
            <w:pPr>
              <w:spacing w:line="240" w:lineRule="auto"/>
              <w:ind w:firstLine="0"/>
              <w:jc w:val="center"/>
            </w:pPr>
            <w:r w:rsidRPr="00FA3B7B">
              <w:rPr>
                <w:rFonts w:eastAsia="Microsoft Sans Serif"/>
                <w:sz w:val="16"/>
              </w:rPr>
              <w:t>Temp below which ET is reduced</w:t>
            </w:r>
          </w:p>
        </w:tc>
        <w:tc>
          <w:tcPr>
            <w:tcW w:w="541" w:type="dxa"/>
            <w:tcBorders>
              <w:top w:val="single" w:sz="4" w:space="0" w:color="000000"/>
              <w:left w:val="single" w:sz="4" w:space="0" w:color="000000"/>
              <w:bottom w:val="single" w:sz="4" w:space="0" w:color="000000"/>
              <w:right w:val="single" w:sz="4" w:space="0" w:color="000000"/>
            </w:tcBorders>
            <w:vAlign w:val="center"/>
          </w:tcPr>
          <w:p w14:paraId="24A24D6D" w14:textId="4922C7C9"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1811C9A" w14:textId="56574B93" w:rsidR="00957A72" w:rsidRPr="00FA3B7B" w:rsidRDefault="00957A72" w:rsidP="00957A72">
            <w:pPr>
              <w:spacing w:line="240" w:lineRule="auto"/>
              <w:ind w:firstLine="0"/>
              <w:jc w:val="center"/>
            </w:pPr>
            <w:r w:rsidRPr="00FA3B7B">
              <w:rPr>
                <w:rFonts w:eastAsia="Microsoft Sans Serif"/>
                <w:sz w:val="16"/>
              </w:rPr>
              <w:t>46</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132F6CB" w14:textId="6DFB3345" w:rsidR="00957A72" w:rsidRPr="00FA3B7B" w:rsidRDefault="00957A72" w:rsidP="00957A72">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2B32A217" w14:textId="58EADB58"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50811137"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11D15D23"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064851CF" w14:textId="44EDB3C8" w:rsidR="00957A72" w:rsidRPr="00FA3B7B" w:rsidRDefault="00957A72" w:rsidP="00957A72">
            <w:pPr>
              <w:spacing w:line="240" w:lineRule="auto"/>
              <w:ind w:firstLine="0"/>
              <w:jc w:val="center"/>
            </w:pPr>
            <w:r w:rsidRPr="00FA3B7B">
              <w:rPr>
                <w:rFonts w:eastAsia="Microsoft Sans Serif"/>
                <w:sz w:val="18"/>
              </w:rPr>
              <w:t>PETMIN</w:t>
            </w:r>
          </w:p>
        </w:tc>
        <w:tc>
          <w:tcPr>
            <w:tcW w:w="2112" w:type="dxa"/>
            <w:tcBorders>
              <w:top w:val="single" w:sz="4" w:space="0" w:color="000000"/>
              <w:left w:val="single" w:sz="4" w:space="0" w:color="000000"/>
              <w:bottom w:val="single" w:sz="4" w:space="0" w:color="000000"/>
              <w:right w:val="single" w:sz="4" w:space="0" w:color="000000"/>
            </w:tcBorders>
            <w:vAlign w:val="center"/>
          </w:tcPr>
          <w:p w14:paraId="1F772334" w14:textId="6E16E050" w:rsidR="00957A72" w:rsidRPr="00FA3B7B" w:rsidRDefault="00957A72" w:rsidP="00957A72">
            <w:pPr>
              <w:spacing w:line="240" w:lineRule="auto"/>
              <w:ind w:firstLine="0"/>
              <w:jc w:val="center"/>
            </w:pPr>
            <w:r w:rsidRPr="00FA3B7B">
              <w:rPr>
                <w:rFonts w:eastAsia="Microsoft Sans Serif"/>
                <w:sz w:val="16"/>
              </w:rPr>
              <w:t>Temp below which ET is set to zero</w:t>
            </w:r>
          </w:p>
        </w:tc>
        <w:tc>
          <w:tcPr>
            <w:tcW w:w="541" w:type="dxa"/>
            <w:tcBorders>
              <w:top w:val="single" w:sz="4" w:space="0" w:color="000000"/>
              <w:left w:val="single" w:sz="4" w:space="0" w:color="000000"/>
              <w:bottom w:val="single" w:sz="4" w:space="0" w:color="000000"/>
              <w:right w:val="single" w:sz="4" w:space="0" w:color="000000"/>
            </w:tcBorders>
            <w:vAlign w:val="center"/>
          </w:tcPr>
          <w:p w14:paraId="388E53CA" w14:textId="7EA84309"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7313450" w14:textId="1820B8B7" w:rsidR="00957A72" w:rsidRPr="00FA3B7B" w:rsidRDefault="00957A72" w:rsidP="00957A72">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5B0C94A" w14:textId="3A5B157B" w:rsidR="00957A72" w:rsidRPr="00FA3B7B" w:rsidRDefault="00957A72" w:rsidP="00957A72">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2A26E8C3" w14:textId="5353D0B8"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31BC4241"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490188A7" w14:textId="77777777" w:rsidTr="00957A72">
        <w:trPr>
          <w:trHeight w:val="214"/>
        </w:trPr>
        <w:tc>
          <w:tcPr>
            <w:tcW w:w="3005" w:type="dxa"/>
            <w:gridSpan w:val="2"/>
            <w:tcBorders>
              <w:top w:val="single" w:sz="4" w:space="0" w:color="000000"/>
              <w:left w:val="single" w:sz="4" w:space="0" w:color="000000"/>
              <w:bottom w:val="single" w:sz="4" w:space="0" w:color="000000"/>
              <w:right w:val="nil"/>
            </w:tcBorders>
            <w:vAlign w:val="center"/>
          </w:tcPr>
          <w:p w14:paraId="27EECEE6" w14:textId="6DE53DF0" w:rsidR="00957A72" w:rsidRPr="00FA3B7B" w:rsidRDefault="00957A72" w:rsidP="00957A72">
            <w:pPr>
              <w:spacing w:line="240" w:lineRule="auto"/>
              <w:ind w:firstLine="0"/>
              <w:jc w:val="center"/>
            </w:pPr>
            <w:r>
              <w:rPr>
                <w:rFonts w:eastAsia="Microsoft Sans Serif"/>
                <w:sz w:val="18"/>
              </w:rPr>
              <w:t>RCHRES (Reach/reservoir module)</w:t>
            </w:r>
          </w:p>
        </w:tc>
        <w:tc>
          <w:tcPr>
            <w:tcW w:w="564" w:type="dxa"/>
            <w:tcBorders>
              <w:top w:val="single" w:sz="4" w:space="0" w:color="000000"/>
              <w:left w:val="nil"/>
              <w:bottom w:val="single" w:sz="4" w:space="0" w:color="000000"/>
              <w:right w:val="nil"/>
            </w:tcBorders>
            <w:vAlign w:val="center"/>
          </w:tcPr>
          <w:p w14:paraId="0F841677" w14:textId="77777777" w:rsidR="00957A72" w:rsidRPr="00FA3B7B" w:rsidRDefault="00957A72" w:rsidP="00957A72">
            <w:pPr>
              <w:spacing w:line="240" w:lineRule="auto"/>
              <w:ind w:firstLine="0"/>
              <w:jc w:val="center"/>
            </w:pPr>
          </w:p>
        </w:tc>
        <w:tc>
          <w:tcPr>
            <w:tcW w:w="533" w:type="dxa"/>
            <w:tcBorders>
              <w:top w:val="single" w:sz="4" w:space="0" w:color="000000"/>
              <w:left w:val="nil"/>
              <w:bottom w:val="single" w:sz="4" w:space="0" w:color="000000"/>
              <w:right w:val="nil"/>
            </w:tcBorders>
            <w:vAlign w:val="center"/>
          </w:tcPr>
          <w:p w14:paraId="595E7C97" w14:textId="77777777" w:rsidR="00957A72" w:rsidRPr="00FA3B7B" w:rsidRDefault="00957A72" w:rsidP="00957A72">
            <w:pPr>
              <w:spacing w:line="240" w:lineRule="auto"/>
              <w:ind w:firstLine="0"/>
              <w:jc w:val="center"/>
            </w:pPr>
          </w:p>
        </w:tc>
        <w:tc>
          <w:tcPr>
            <w:tcW w:w="325" w:type="dxa"/>
            <w:tcBorders>
              <w:top w:val="single" w:sz="4" w:space="0" w:color="000000"/>
              <w:left w:val="nil"/>
              <w:bottom w:val="single" w:sz="4" w:space="0" w:color="000000"/>
              <w:right w:val="nil"/>
            </w:tcBorders>
            <w:vAlign w:val="center"/>
          </w:tcPr>
          <w:p w14:paraId="18DE90E3" w14:textId="77777777" w:rsidR="00957A72" w:rsidRPr="00FA3B7B" w:rsidRDefault="00957A72" w:rsidP="00957A72">
            <w:pPr>
              <w:spacing w:line="240" w:lineRule="auto"/>
              <w:ind w:firstLine="0"/>
              <w:jc w:val="center"/>
            </w:pPr>
          </w:p>
        </w:tc>
        <w:tc>
          <w:tcPr>
            <w:tcW w:w="4701" w:type="dxa"/>
            <w:gridSpan w:val="5"/>
            <w:tcBorders>
              <w:top w:val="single" w:sz="4" w:space="0" w:color="000000"/>
              <w:left w:val="nil"/>
              <w:bottom w:val="single" w:sz="4" w:space="0" w:color="000000"/>
              <w:right w:val="nil"/>
            </w:tcBorders>
            <w:vAlign w:val="center"/>
          </w:tcPr>
          <w:p w14:paraId="2D691AC0" w14:textId="77777777" w:rsidR="00957A72" w:rsidRPr="00FA3B7B" w:rsidRDefault="00957A72" w:rsidP="00957A72">
            <w:pPr>
              <w:spacing w:line="240" w:lineRule="auto"/>
              <w:ind w:firstLine="0"/>
              <w:jc w:val="center"/>
            </w:pPr>
          </w:p>
        </w:tc>
      </w:tr>
      <w:tr w:rsidR="00593976" w:rsidRPr="00FA3B7B" w14:paraId="54BAC8AE"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70AA6A3E" w14:textId="0E8604A2" w:rsidR="00593976" w:rsidRPr="00FA3B7B" w:rsidRDefault="00593976" w:rsidP="00957A72">
            <w:pPr>
              <w:spacing w:line="240" w:lineRule="auto"/>
              <w:ind w:firstLine="0"/>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957A72" w:rsidRPr="00FA3B7B" w14:paraId="43ACCFD3"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1CB1944E" w14:textId="0307C81B" w:rsidR="00957A72" w:rsidRPr="00FA3B7B" w:rsidRDefault="00957A72" w:rsidP="00957A72">
            <w:pPr>
              <w:spacing w:line="240" w:lineRule="auto"/>
              <w:ind w:firstLine="0"/>
              <w:jc w:val="center"/>
            </w:pPr>
            <w:r w:rsidRPr="00FA3B7B">
              <w:rPr>
                <w:rFonts w:eastAsia="Microsoft Sans Serif"/>
                <w:sz w:val="18"/>
              </w:rPr>
              <w:t>KS</w:t>
            </w:r>
          </w:p>
        </w:tc>
        <w:tc>
          <w:tcPr>
            <w:tcW w:w="2112" w:type="dxa"/>
            <w:tcBorders>
              <w:top w:val="single" w:sz="4" w:space="0" w:color="000000"/>
              <w:left w:val="single" w:sz="4" w:space="0" w:color="000000"/>
              <w:bottom w:val="single" w:sz="4" w:space="0" w:color="000000"/>
              <w:right w:val="single" w:sz="4" w:space="0" w:color="000000"/>
            </w:tcBorders>
            <w:vAlign w:val="center"/>
          </w:tcPr>
          <w:p w14:paraId="639326B0" w14:textId="5C946808" w:rsidR="00957A72" w:rsidRPr="00FA3B7B" w:rsidRDefault="00957A72" w:rsidP="00957A72">
            <w:pPr>
              <w:spacing w:line="240" w:lineRule="auto"/>
              <w:ind w:firstLine="0"/>
              <w:jc w:val="center"/>
            </w:pPr>
            <w:r w:rsidRPr="00FA3B7B">
              <w:rPr>
                <w:rFonts w:eastAsia="Microsoft Sans Serif"/>
                <w:sz w:val="16"/>
              </w:rPr>
              <w:t>Weighting factor for hydraulic routing</w:t>
            </w:r>
          </w:p>
        </w:tc>
        <w:tc>
          <w:tcPr>
            <w:tcW w:w="541" w:type="dxa"/>
            <w:tcBorders>
              <w:top w:val="single" w:sz="4" w:space="0" w:color="000000"/>
              <w:left w:val="single" w:sz="4" w:space="0" w:color="000000"/>
              <w:bottom w:val="single" w:sz="4" w:space="0" w:color="000000"/>
              <w:right w:val="single" w:sz="4" w:space="0" w:color="000000"/>
            </w:tcBorders>
            <w:vAlign w:val="center"/>
          </w:tcPr>
          <w:p w14:paraId="1F400A2D" w14:textId="4467EBE7" w:rsidR="00957A72" w:rsidRPr="00FA3B7B" w:rsidRDefault="00957A72" w:rsidP="00957A72">
            <w:pPr>
              <w:spacing w:line="240" w:lineRule="auto"/>
              <w:ind w:firstLine="0"/>
              <w:jc w:val="center"/>
            </w:pP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6D32AD3" w14:textId="77777777" w:rsidR="00957A72" w:rsidRPr="00FA3B7B" w:rsidRDefault="00957A72" w:rsidP="00957A72">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E1ECFA0" w14:textId="61D1C419" w:rsidR="00957A72" w:rsidRPr="00FA3B7B" w:rsidRDefault="00957A72" w:rsidP="00957A72">
            <w:pPr>
              <w:spacing w:line="240" w:lineRule="auto"/>
              <w:ind w:firstLine="0"/>
              <w:jc w:val="center"/>
            </w:pPr>
            <w:r w:rsidRPr="00FA3B7B">
              <w:rPr>
                <w:rFonts w:eastAsia="Microsoft Sans Serif"/>
                <w:sz w:val="16"/>
              </w:rPr>
              <w:t>0.00 - 0.99</w:t>
            </w:r>
          </w:p>
        </w:tc>
        <w:tc>
          <w:tcPr>
            <w:tcW w:w="1670" w:type="dxa"/>
            <w:tcBorders>
              <w:top w:val="single" w:sz="4" w:space="0" w:color="000000"/>
              <w:left w:val="single" w:sz="4" w:space="0" w:color="000000"/>
              <w:bottom w:val="single" w:sz="4" w:space="0" w:color="000000"/>
              <w:right w:val="single" w:sz="4" w:space="0" w:color="000000"/>
            </w:tcBorders>
            <w:vAlign w:val="center"/>
          </w:tcPr>
          <w:p w14:paraId="1F0FE10D" w14:textId="475CE25A" w:rsidR="00957A72" w:rsidRPr="00FA3B7B" w:rsidRDefault="00957A72" w:rsidP="00957A72">
            <w:pPr>
              <w:spacing w:line="240" w:lineRule="auto"/>
              <w:ind w:firstLine="0"/>
              <w:jc w:val="center"/>
            </w:pPr>
            <w:r w:rsidRPr="00FA3B7B">
              <w:rPr>
                <w:rFonts w:eastAsia="Microsoft Sans Serif"/>
                <w:sz w:val="16"/>
              </w:rPr>
              <w:t>Channel slope, flow obstructions</w:t>
            </w:r>
          </w:p>
        </w:tc>
        <w:tc>
          <w:tcPr>
            <w:tcW w:w="1051" w:type="dxa"/>
            <w:tcBorders>
              <w:top w:val="single" w:sz="4" w:space="0" w:color="000000"/>
              <w:left w:val="single" w:sz="4" w:space="0" w:color="000000"/>
              <w:bottom w:val="single" w:sz="4" w:space="0" w:color="000000"/>
              <w:right w:val="single" w:sz="4" w:space="0" w:color="000000"/>
            </w:tcBorders>
            <w:vAlign w:val="center"/>
          </w:tcPr>
          <w:p w14:paraId="3F3984D7" w14:textId="5164666B" w:rsidR="00957A72" w:rsidRPr="00FA3B7B" w:rsidRDefault="00957A72" w:rsidP="00957A72">
            <w:pPr>
              <w:spacing w:line="240" w:lineRule="auto"/>
              <w:ind w:firstLine="0"/>
              <w:jc w:val="center"/>
            </w:pPr>
            <w:r w:rsidRPr="00FA3B7B">
              <w:rPr>
                <w:rFonts w:eastAsia="Microsoft Sans Serif"/>
                <w:sz w:val="16"/>
              </w:rPr>
              <w:t>Use KS = 0.5</w:t>
            </w:r>
          </w:p>
        </w:tc>
      </w:tr>
    </w:tbl>
    <w:p w14:paraId="57ADAEA3" w14:textId="44A8E3E3" w:rsidR="00A3698F" w:rsidRDefault="00A3698F" w:rsidP="006D51BF">
      <w:pPr>
        <w:spacing w:after="5" w:line="251" w:lineRule="auto"/>
        <w:ind w:right="729" w:firstLine="0"/>
      </w:pPr>
      <w:r>
        <w:rPr>
          <w:b/>
          <w:sz w:val="18"/>
          <w:vertAlign w:val="superscript"/>
        </w:rPr>
        <w:t xml:space="preserve">‡ </w:t>
      </w:r>
      <w:r>
        <w:rPr>
          <w:sz w:val="18"/>
        </w:rPr>
        <w:t>from the EPA BASINS Technical Note 6 (USEPA. 2000)</w:t>
      </w:r>
      <w:r w:rsidR="006D51BF">
        <w:rPr>
          <w:sz w:val="18"/>
        </w:rPr>
        <w:t>.</w:t>
      </w:r>
      <w:r>
        <w:rPr>
          <w:sz w:val="18"/>
        </w:rPr>
        <w:t xml:space="preserve"> </w:t>
      </w:r>
    </w:p>
    <w:p w14:paraId="3D118D04" w14:textId="36F73494" w:rsidR="00A3698F" w:rsidRDefault="00A3698F" w:rsidP="00D605DE">
      <w:pPr>
        <w:numPr>
          <w:ilvl w:val="0"/>
          <w:numId w:val="9"/>
        </w:numPr>
        <w:spacing w:after="5" w:line="251" w:lineRule="auto"/>
        <w:ind w:right="3973" w:hanging="101"/>
      </w:pPr>
      <w:r>
        <w:rPr>
          <w:sz w:val="18"/>
        </w:rPr>
        <w:t>Varies with land use</w:t>
      </w:r>
      <w:r w:rsidR="006D51BF">
        <w:rPr>
          <w:sz w:val="18"/>
        </w:rPr>
        <w:t>.</w:t>
      </w:r>
    </w:p>
    <w:p w14:paraId="655B9836" w14:textId="6FE8BC3A" w:rsidR="00A3698F" w:rsidRPr="00563BD0" w:rsidRDefault="00A3698F" w:rsidP="00D605DE">
      <w:pPr>
        <w:numPr>
          <w:ilvl w:val="0"/>
          <w:numId w:val="9"/>
        </w:numPr>
        <w:spacing w:after="5" w:line="251" w:lineRule="auto"/>
        <w:ind w:right="3973" w:hanging="101"/>
      </w:pPr>
      <w:r>
        <w:rPr>
          <w:sz w:val="18"/>
        </w:rPr>
        <w:t>Varies by month and with land use</w:t>
      </w:r>
      <w:r w:rsidR="006D51BF">
        <w:rPr>
          <w:sz w:val="18"/>
        </w:rPr>
        <w:t>.</w:t>
      </w:r>
    </w:p>
    <w:p w14:paraId="4E89F7E1" w14:textId="1DF7417E" w:rsidR="00563BD0" w:rsidRDefault="00563BD0" w:rsidP="00093731">
      <w:pPr>
        <w:spacing w:line="240" w:lineRule="auto"/>
      </w:pPr>
    </w:p>
    <w:p w14:paraId="7E8CDCE9" w14:textId="374EBEDD" w:rsidR="00563BD0" w:rsidRPr="00853A54" w:rsidRDefault="00563BD0" w:rsidP="00E230DF">
      <w:pPr>
        <w:pStyle w:val="Heading2"/>
        <w:numPr>
          <w:ilvl w:val="7"/>
          <w:numId w:val="12"/>
        </w:numPr>
      </w:pPr>
      <w:bookmarkStart w:id="839" w:name="_Toc118546838"/>
      <w:bookmarkStart w:id="840" w:name="_Toc146247057"/>
      <w:r w:rsidRPr="00853A54">
        <w:t>Lower James River Hydrologic Model</w:t>
      </w:r>
      <w:bookmarkEnd w:id="839"/>
      <w:bookmarkEnd w:id="840"/>
    </w:p>
    <w:p w14:paraId="6FA5A401" w14:textId="66277255" w:rsidR="006B2F91" w:rsidRDefault="00874F3E" w:rsidP="006B2F91">
      <w:r>
        <w:t>This section presents the HSPF hydrologic calibration/validation results for the Lower James</w:t>
      </w:r>
      <w:r w:rsidRPr="000678A9">
        <w:t xml:space="preserve"> River</w:t>
      </w:r>
      <w:r>
        <w:t xml:space="preserve"> TMDL Watershed that include major tributary watersheds: Tye</w:t>
      </w:r>
      <w:r w:rsidRPr="00AA5AFE">
        <w:t xml:space="preserve"> and Rockfish River</w:t>
      </w:r>
      <w:r>
        <w:t xml:space="preserve">s; Hardware, Slate, and Willis Rivers; Rivanna River, portions of the James River, and Reedy Creek. Chapter 2 provides maps </w:t>
      </w:r>
      <w:r w:rsidRPr="00AA5AFE">
        <w:t>illustrat</w:t>
      </w:r>
      <w:r>
        <w:t>ing</w:t>
      </w:r>
      <w:r w:rsidRPr="00AA5AFE">
        <w:t xml:space="preserve"> the location of the </w:t>
      </w:r>
      <w:r>
        <w:t>Lower James River watershed</w:t>
      </w:r>
      <w:r w:rsidRPr="00AA5AFE">
        <w:t xml:space="preserve">s </w:t>
      </w:r>
      <w:r>
        <w:t xml:space="preserve">and flow gages used for hydrology calibration. Model watersheds in the Lower James River TMDL watershed are shown in </w:t>
      </w:r>
      <w:r>
        <w:fldChar w:fldCharType="begin"/>
      </w:r>
      <w:r>
        <w:instrText xml:space="preserve"> REF _Ref89876256 \h </w:instrText>
      </w:r>
      <w:r>
        <w:fldChar w:fldCharType="separate"/>
      </w:r>
      <w:r w:rsidR="00F223FA">
        <w:t xml:space="preserve">Figure </w:t>
      </w:r>
      <w:r w:rsidR="00F223FA">
        <w:rPr>
          <w:noProof/>
        </w:rPr>
        <w:t>E</w:t>
      </w:r>
      <w:r w:rsidR="00F223FA">
        <w:noBreakHyphen/>
      </w:r>
      <w:r w:rsidR="00F223FA">
        <w:rPr>
          <w:noProof/>
        </w:rPr>
        <w:t>33</w:t>
      </w:r>
      <w:r>
        <w:fldChar w:fldCharType="end"/>
      </w:r>
      <w:r>
        <w:rPr>
          <w:rFonts w:eastAsia="Times New Roman"/>
        </w:rPr>
        <w:t>, illustrating the location of TMDL watershed, major tributary boundaries, reaches used during model calibration.</w:t>
      </w:r>
      <w:r w:rsidR="006B2F91">
        <w:rPr>
          <w:rFonts w:eastAsia="Times New Roman"/>
        </w:rPr>
        <w:t xml:space="preserve"> </w:t>
      </w:r>
      <w:r w:rsidR="006B2F91">
        <w:t>Observed daily flow data were obtained from four USGS monitoring stations to use in the hydrologic calibration/validation for the Lower James River TMDL</w:t>
      </w:r>
      <w:r w:rsidR="00DF1083">
        <w:t>:</w:t>
      </w:r>
      <w:r w:rsidR="006B2F91">
        <w:t xml:space="preserve"> USGS monitoring station </w:t>
      </w:r>
      <w:r w:rsidR="006B2F91" w:rsidRPr="006F72A8">
        <w:t xml:space="preserve">02029000 located on </w:t>
      </w:r>
      <w:r w:rsidR="00F2496E">
        <w:t xml:space="preserve">the </w:t>
      </w:r>
      <w:r w:rsidR="006B2F91" w:rsidRPr="006F72A8">
        <w:t>James River at Scottsville</w:t>
      </w:r>
      <w:r w:rsidR="006B2F91" w:rsidRPr="00DD7A79">
        <w:rPr>
          <w:rFonts w:eastAsia="Times New Roman"/>
          <w:color w:val="222222"/>
        </w:rPr>
        <w:t>, VA</w:t>
      </w:r>
      <w:r w:rsidR="006B2F91">
        <w:t xml:space="preserve">, USGS monitoring station </w:t>
      </w:r>
      <w:r w:rsidR="006B2F91" w:rsidRPr="00CB0EC4">
        <w:rPr>
          <w:rFonts w:eastAsia="Times New Roman"/>
          <w:color w:val="222222"/>
        </w:rPr>
        <w:t>02034000</w:t>
      </w:r>
      <w:r w:rsidR="006B2F91">
        <w:rPr>
          <w:rFonts w:eastAsia="Times New Roman"/>
          <w:color w:val="222222"/>
        </w:rPr>
        <w:t xml:space="preserve"> located on </w:t>
      </w:r>
      <w:r w:rsidR="00F2496E">
        <w:rPr>
          <w:rFonts w:eastAsia="Times New Roman"/>
          <w:color w:val="222222"/>
        </w:rPr>
        <w:t xml:space="preserve">the </w:t>
      </w:r>
      <w:r w:rsidR="006B2F91" w:rsidRPr="00CB0EC4">
        <w:rPr>
          <w:rFonts w:eastAsia="Times New Roman"/>
          <w:color w:val="222222"/>
        </w:rPr>
        <w:t>Rivanna</w:t>
      </w:r>
      <w:r w:rsidR="006B2F91">
        <w:rPr>
          <w:rFonts w:eastAsia="Times New Roman"/>
          <w:color w:val="222222"/>
        </w:rPr>
        <w:t xml:space="preserve"> River</w:t>
      </w:r>
      <w:r w:rsidR="006B2F91" w:rsidRPr="00CB0EC4">
        <w:rPr>
          <w:rFonts w:eastAsia="Times New Roman"/>
          <w:color w:val="222222"/>
        </w:rPr>
        <w:t xml:space="preserve"> at Palmyra</w:t>
      </w:r>
      <w:r w:rsidR="006B2F91">
        <w:rPr>
          <w:rFonts w:eastAsia="Times New Roman"/>
          <w:color w:val="222222"/>
        </w:rPr>
        <w:t xml:space="preserve">, VA, </w:t>
      </w:r>
      <w:r w:rsidR="006B2F91">
        <w:t xml:space="preserve">USGS monitoring station </w:t>
      </w:r>
      <w:r w:rsidR="006B2F91" w:rsidRPr="00F03DB3">
        <w:t xml:space="preserve">USGS 02035000 </w:t>
      </w:r>
      <w:r w:rsidR="006B2F91" w:rsidRPr="006F72A8">
        <w:t xml:space="preserve">located on </w:t>
      </w:r>
      <w:r w:rsidR="00F2496E">
        <w:t xml:space="preserve">the </w:t>
      </w:r>
      <w:r w:rsidR="006B2F91" w:rsidRPr="006F72A8">
        <w:t xml:space="preserve">James River at </w:t>
      </w:r>
      <w:r w:rsidR="006B2F91">
        <w:t>Cartersville</w:t>
      </w:r>
      <w:r w:rsidR="006B2F91" w:rsidRPr="00DD7A79">
        <w:rPr>
          <w:rFonts w:eastAsia="Times New Roman"/>
          <w:color w:val="222222"/>
        </w:rPr>
        <w:t>, VA</w:t>
      </w:r>
      <w:r w:rsidR="006B2F91">
        <w:rPr>
          <w:rFonts w:eastAsia="Times New Roman"/>
          <w:color w:val="222222"/>
        </w:rPr>
        <w:t>, and USGS monitoring station</w:t>
      </w:r>
      <w:r w:rsidR="006B2F91">
        <w:t xml:space="preserve"> </w:t>
      </w:r>
      <w:r w:rsidR="006B2F91" w:rsidRPr="00B822DD">
        <w:t xml:space="preserve">02037500 </w:t>
      </w:r>
      <w:r w:rsidR="006B2F91" w:rsidRPr="006F72A8">
        <w:t xml:space="preserve">located on </w:t>
      </w:r>
      <w:r w:rsidR="00F2496E">
        <w:t xml:space="preserve">the </w:t>
      </w:r>
      <w:r w:rsidR="006B2F91" w:rsidRPr="006F72A8">
        <w:t xml:space="preserve">James River </w:t>
      </w:r>
      <w:r w:rsidR="006B2F91">
        <w:t>near Richmond</w:t>
      </w:r>
      <w:r w:rsidR="006B2F91" w:rsidRPr="00DD7A79">
        <w:rPr>
          <w:rFonts w:eastAsia="Times New Roman"/>
          <w:color w:val="222222"/>
        </w:rPr>
        <w:t>, VA</w:t>
      </w:r>
      <w:r w:rsidR="006B2F91">
        <w:t xml:space="preserve">. Meteorological data were obtained primarily from the </w:t>
      </w:r>
      <w:r w:rsidR="006B2F91" w:rsidRPr="00557370">
        <w:t>Charlottesville</w:t>
      </w:r>
      <w:r w:rsidR="006B2F91">
        <w:t xml:space="preserve"> (</w:t>
      </w:r>
      <w:r w:rsidR="006B2F91" w:rsidRPr="00A1211A">
        <w:t>USC00441593</w:t>
      </w:r>
      <w:r w:rsidR="006B2F91">
        <w:t>)</w:t>
      </w:r>
      <w:r w:rsidR="006B2F91">
        <w:rPr>
          <w:rFonts w:eastAsia="Times New Roman"/>
          <w:color w:val="222222"/>
        </w:rPr>
        <w:t xml:space="preserve"> </w:t>
      </w:r>
      <w:r w:rsidR="006B2F91">
        <w:t>and Crozier (</w:t>
      </w:r>
      <w:r w:rsidR="006B2F91" w:rsidRPr="009B5B64">
        <w:t>USC00442142</w:t>
      </w:r>
      <w:r w:rsidR="006B2F91">
        <w:t>), VA observation stations from National Centers for Environmental Information (NCEI).</w:t>
      </w:r>
    </w:p>
    <w:p w14:paraId="3AC0D96C" w14:textId="5BC60684" w:rsidR="006B2F91" w:rsidRDefault="006B2F91" w:rsidP="006B2F91">
      <w:r w:rsidRPr="00D51E60">
        <w:t xml:space="preserve">Due to the large size of the resulting </w:t>
      </w:r>
      <w:r>
        <w:t>hydrology</w:t>
      </w:r>
      <w:r w:rsidRPr="00D51E60">
        <w:t xml:space="preserve"> calibration</w:t>
      </w:r>
      <w:r>
        <w:t xml:space="preserve"> and validation</w:t>
      </w:r>
      <w:r w:rsidRPr="00D51E60">
        <w:t xml:space="preserve"> tables</w:t>
      </w:r>
      <w:r>
        <w:t xml:space="preserve"> and figures</w:t>
      </w:r>
      <w:r w:rsidRPr="00D51E60">
        <w:t xml:space="preserve">, </w:t>
      </w:r>
      <w:r>
        <w:t xml:space="preserve">only the results for the calibration/validation to the </w:t>
      </w:r>
      <w:r>
        <w:rPr>
          <w:rFonts w:eastAsia="Times New Roman"/>
          <w:color w:val="222222"/>
        </w:rPr>
        <w:t>USGS monitoring station</w:t>
      </w:r>
      <w:r>
        <w:t xml:space="preserve"> </w:t>
      </w:r>
      <w:r w:rsidRPr="00B822DD">
        <w:t xml:space="preserve">02037500 </w:t>
      </w:r>
      <w:r w:rsidRPr="006F72A8">
        <w:t xml:space="preserve">located on James River </w:t>
      </w:r>
      <w:r>
        <w:t>near Richmond</w:t>
      </w:r>
      <w:r w:rsidRPr="00DD7A79">
        <w:rPr>
          <w:rFonts w:eastAsia="Times New Roman"/>
          <w:color w:val="222222"/>
        </w:rPr>
        <w:t>, VA</w:t>
      </w:r>
      <w:r>
        <w:t xml:space="preserve"> are </w:t>
      </w:r>
      <w:r w:rsidRPr="00D51E60">
        <w:t>included in this Appendix</w:t>
      </w:r>
      <w:r>
        <w:t>.</w:t>
      </w:r>
      <w:r w:rsidRPr="00D51E60">
        <w:t xml:space="preserve"> </w:t>
      </w:r>
      <w:r>
        <w:t>In</w:t>
      </w:r>
      <w:r w:rsidRPr="00D51E60">
        <w:t xml:space="preserve">cluding </w:t>
      </w:r>
      <w:r>
        <w:t>calibration/validation results for all USGS monitoring stations</w:t>
      </w:r>
      <w:r w:rsidRPr="00D51E60">
        <w:t xml:space="preserve"> would have </w:t>
      </w:r>
      <w:r>
        <w:t>made the report unmanageably long</w:t>
      </w:r>
      <w:r w:rsidRPr="00D51E60">
        <w:t xml:space="preserve">. These </w:t>
      </w:r>
      <w:r>
        <w:t>results</w:t>
      </w:r>
      <w:r w:rsidRPr="00D51E60">
        <w:t xml:space="preserve"> can be made available upon request</w:t>
      </w:r>
      <w:r w:rsidRPr="00F01CF7">
        <w:t xml:space="preserve"> </w:t>
      </w:r>
      <w:r>
        <w:t>by referring to the contact information on page ii</w:t>
      </w:r>
      <w:r w:rsidRPr="00D51E60">
        <w:t>.</w:t>
      </w:r>
    </w:p>
    <w:p w14:paraId="00D4662E" w14:textId="2F4DA2B3" w:rsidR="00A3698F" w:rsidRDefault="00A3698F" w:rsidP="00225A5C">
      <w:r>
        <w:lastRenderedPageBreak/>
        <w:t xml:space="preserve">The hydrologic calibration and validation periods were from January 1, 2009 to December 31, 2013, and January 1, 2014 to December 31, 2017, respectively. The model was calibrated and validated using daily average flow in cubic feet per second (cfs). The HSPF model was run until the simulated and observed flow met criteria presented in </w:t>
      </w:r>
      <w:r w:rsidR="006A4EAE">
        <w:fldChar w:fldCharType="begin"/>
      </w:r>
      <w:r w:rsidR="006A4EAE">
        <w:instrText xml:space="preserve"> REF _Ref119505959 \h </w:instrText>
      </w:r>
      <w:r w:rsidR="006A4EAE">
        <w:fldChar w:fldCharType="separate"/>
      </w:r>
      <w:r w:rsidR="00F223FA">
        <w:t xml:space="preserve">Table </w:t>
      </w:r>
      <w:r w:rsidR="00F223FA">
        <w:rPr>
          <w:noProof/>
        </w:rPr>
        <w:t>D</w:t>
      </w:r>
      <w:r w:rsidR="00F223FA">
        <w:noBreakHyphen/>
      </w:r>
      <w:r w:rsidR="00F223FA">
        <w:rPr>
          <w:noProof/>
        </w:rPr>
        <w:t>1</w:t>
      </w:r>
      <w:r w:rsidR="006A4EAE">
        <w:fldChar w:fldCharType="end"/>
      </w:r>
      <w:r>
        <w:t xml:space="preserve">. The final calibration parameters were within the range of recommended EPA’s BASINS Technical Note 6 (USEPA, 2000). </w:t>
      </w:r>
    </w:p>
    <w:p w14:paraId="6F60A7FB" w14:textId="4B04ED83" w:rsidR="00093731" w:rsidRDefault="00DC519D" w:rsidP="00093731">
      <w:pPr>
        <w:spacing w:after="240"/>
      </w:pPr>
      <w:r>
        <w:fldChar w:fldCharType="begin"/>
      </w:r>
      <w:r>
        <w:instrText xml:space="preserve"> REF _Ref87006379 \h </w:instrText>
      </w:r>
      <w:r>
        <w:fldChar w:fldCharType="separate"/>
      </w:r>
      <w:r w:rsidR="00323283">
        <w:t xml:space="preserve">Figure </w:t>
      </w:r>
      <w:r w:rsidR="00323283">
        <w:rPr>
          <w:noProof/>
        </w:rPr>
        <w:t>D</w:t>
      </w:r>
      <w:r w:rsidR="00323283">
        <w:noBreakHyphen/>
      </w:r>
      <w:r w:rsidR="00323283">
        <w:rPr>
          <w:noProof/>
        </w:rPr>
        <w:t>25</w:t>
      </w:r>
      <w:r>
        <w:fldChar w:fldCharType="end"/>
      </w:r>
      <w:r w:rsidR="00A3698F">
        <w:t xml:space="preserve"> and </w:t>
      </w:r>
      <w:r>
        <w:fldChar w:fldCharType="begin"/>
      </w:r>
      <w:r>
        <w:instrText xml:space="preserve"> REF _Ref87006386 \h </w:instrText>
      </w:r>
      <w:r>
        <w:fldChar w:fldCharType="separate"/>
      </w:r>
      <w:r w:rsidR="00323283">
        <w:t xml:space="preserve">Figure </w:t>
      </w:r>
      <w:r w:rsidR="00323283">
        <w:rPr>
          <w:noProof/>
        </w:rPr>
        <w:t>D</w:t>
      </w:r>
      <w:r w:rsidR="00323283">
        <w:noBreakHyphen/>
      </w:r>
      <w:r w:rsidR="00323283">
        <w:rPr>
          <w:noProof/>
        </w:rPr>
        <w:t>26</w:t>
      </w:r>
      <w:r>
        <w:fldChar w:fldCharType="end"/>
      </w:r>
      <w:r w:rsidR="00A3698F">
        <w:t xml:space="preserve"> show that the simulated flow for both the calibration and validation matched the observed flow well, although the model over predicted some of the peaks during calibration period and under predicted during the validation period. The agreement with observed flows is further illustrated in </w:t>
      </w:r>
      <w:r>
        <w:fldChar w:fldCharType="begin"/>
      </w:r>
      <w:r>
        <w:instrText xml:space="preserve"> REF _Ref87006393 \h </w:instrText>
      </w:r>
      <w:r>
        <w:fldChar w:fldCharType="separate"/>
      </w:r>
      <w:r w:rsidR="00323283">
        <w:t xml:space="preserve">Figure </w:t>
      </w:r>
      <w:r w:rsidR="00323283">
        <w:rPr>
          <w:noProof/>
        </w:rPr>
        <w:t>D</w:t>
      </w:r>
      <w:r w:rsidR="00323283">
        <w:noBreakHyphen/>
      </w:r>
      <w:r w:rsidR="00323283">
        <w:rPr>
          <w:noProof/>
        </w:rPr>
        <w:t>27</w:t>
      </w:r>
      <w:r>
        <w:fldChar w:fldCharType="end"/>
      </w:r>
      <w:r w:rsidR="00A3698F">
        <w:t xml:space="preserve"> and </w:t>
      </w:r>
      <w:r>
        <w:fldChar w:fldCharType="begin"/>
      </w:r>
      <w:r>
        <w:instrText xml:space="preserve"> REF _Ref87006404 \h </w:instrText>
      </w:r>
      <w:r>
        <w:fldChar w:fldCharType="separate"/>
      </w:r>
      <w:r w:rsidR="00323283">
        <w:t xml:space="preserve">Figure </w:t>
      </w:r>
      <w:r w:rsidR="00323283">
        <w:rPr>
          <w:noProof/>
        </w:rPr>
        <w:t>D</w:t>
      </w:r>
      <w:r w:rsidR="00323283">
        <w:noBreakHyphen/>
      </w:r>
      <w:r w:rsidR="00323283">
        <w:rPr>
          <w:noProof/>
        </w:rPr>
        <w:t>28</w:t>
      </w:r>
      <w:r>
        <w:fldChar w:fldCharType="end"/>
      </w:r>
      <w:r w:rsidR="00A3698F">
        <w:t xml:space="preserve"> for a representative year, although under predicted baseflow during validation period and </w:t>
      </w:r>
      <w:r>
        <w:fldChar w:fldCharType="begin"/>
      </w:r>
      <w:r>
        <w:instrText xml:space="preserve"> REF _Ref87006414 \h </w:instrText>
      </w:r>
      <w:r>
        <w:fldChar w:fldCharType="separate"/>
      </w:r>
      <w:r w:rsidR="00323283">
        <w:t xml:space="preserve">Figure </w:t>
      </w:r>
      <w:r w:rsidR="00323283">
        <w:rPr>
          <w:noProof/>
        </w:rPr>
        <w:t>D</w:t>
      </w:r>
      <w:r w:rsidR="00323283">
        <w:noBreakHyphen/>
      </w:r>
      <w:r w:rsidR="00323283">
        <w:rPr>
          <w:noProof/>
        </w:rPr>
        <w:t>29</w:t>
      </w:r>
      <w:r>
        <w:fldChar w:fldCharType="end"/>
      </w:r>
      <w:r w:rsidR="00A3698F">
        <w:t xml:space="preserve"> and </w:t>
      </w:r>
      <w:r>
        <w:fldChar w:fldCharType="begin"/>
      </w:r>
      <w:r>
        <w:instrText xml:space="preserve"> REF _Ref87006421 \h </w:instrText>
      </w:r>
      <w:r>
        <w:fldChar w:fldCharType="separate"/>
      </w:r>
      <w:r w:rsidR="00323283">
        <w:t xml:space="preserve">Figure </w:t>
      </w:r>
      <w:r w:rsidR="00323283">
        <w:rPr>
          <w:noProof/>
        </w:rPr>
        <w:t>D</w:t>
      </w:r>
      <w:r w:rsidR="00323283">
        <w:noBreakHyphen/>
      </w:r>
      <w:r w:rsidR="00323283">
        <w:rPr>
          <w:noProof/>
        </w:rPr>
        <w:t>30</w:t>
      </w:r>
      <w:r>
        <w:fldChar w:fldCharType="end"/>
      </w:r>
      <w:r w:rsidR="00A3698F">
        <w:t xml:space="preserve"> for a representative storm. The model captured both representative storms and year flow during calibration and </w:t>
      </w:r>
    </w:p>
    <w:p w14:paraId="2F231517" w14:textId="4AC05159" w:rsidR="00A3698F" w:rsidRPr="00D94956" w:rsidRDefault="00047436" w:rsidP="00093731">
      <w:pPr>
        <w:spacing w:line="240" w:lineRule="auto"/>
        <w:ind w:firstLine="0"/>
        <w:jc w:val="center"/>
      </w:pPr>
      <w:r>
        <w:rPr>
          <w:noProof/>
        </w:rPr>
        <w:drawing>
          <wp:inline distT="0" distB="0" distL="0" distR="0" wp14:anchorId="5DD937F3" wp14:editId="3F052770">
            <wp:extent cx="4719978" cy="3429000"/>
            <wp:effectExtent l="0" t="0" r="0" b="0"/>
            <wp:docPr id="67" name="Picture 67" descr="Observed flow in blue and simulated flow in red, precipitation in gray on the secondary scale for the James River near Richmond, VA calibr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6FECEB8B" w14:textId="0F636E82" w:rsidR="00A3698F" w:rsidRPr="00D313C0" w:rsidRDefault="00D313C0" w:rsidP="00093731">
      <w:pPr>
        <w:pStyle w:val="Caption"/>
      </w:pPr>
      <w:bookmarkStart w:id="841" w:name="_Ref87006379"/>
      <w:bookmarkStart w:id="842" w:name="_Toc178674894"/>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25</w:t>
      </w:r>
      <w:r>
        <w:fldChar w:fldCharType="end"/>
      </w:r>
      <w:bookmarkEnd w:id="841"/>
      <w:r w:rsidR="00A3698F" w:rsidRPr="00D313C0">
        <w:t xml:space="preserve">. Observed and simulated flows and precipitation for the James River </w:t>
      </w:r>
      <w:r w:rsidR="00323283">
        <w:t>near Richmond, VA</w:t>
      </w:r>
      <w:r w:rsidR="00A3698F" w:rsidRPr="00D313C0">
        <w:t xml:space="preserve"> calibration period at the outlet.</w:t>
      </w:r>
      <w:bookmarkEnd w:id="842"/>
      <w:r w:rsidR="00A3698F" w:rsidRPr="00D313C0">
        <w:t xml:space="preserve"> </w:t>
      </w:r>
    </w:p>
    <w:p w14:paraId="53DA0B91" w14:textId="44E60091" w:rsidR="00A3698F" w:rsidRDefault="00A3698F" w:rsidP="00093731">
      <w:pPr>
        <w:spacing w:line="240" w:lineRule="auto"/>
        <w:ind w:firstLine="0"/>
      </w:pPr>
      <w:r>
        <w:t xml:space="preserve"> </w:t>
      </w:r>
    </w:p>
    <w:p w14:paraId="6EFAA439" w14:textId="7B1419D3" w:rsidR="00A3698F" w:rsidRDefault="00047436" w:rsidP="00093731">
      <w:pPr>
        <w:spacing w:line="240" w:lineRule="auto"/>
        <w:ind w:firstLine="0"/>
        <w:jc w:val="center"/>
        <w:rPr>
          <w:noProof/>
        </w:rPr>
      </w:pPr>
      <w:r>
        <w:rPr>
          <w:noProof/>
        </w:rPr>
        <w:lastRenderedPageBreak/>
        <w:drawing>
          <wp:inline distT="0" distB="0" distL="0" distR="0" wp14:anchorId="74EA96FA" wp14:editId="2ABFACBF">
            <wp:extent cx="4719978" cy="3429000"/>
            <wp:effectExtent l="0" t="0" r="0" b="0"/>
            <wp:docPr id="71" name="Picture 71" descr="Observed flow in blue and simulated flow in red, precipitation in gray on secondary scale, for the James River near Richmond, VA valid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207B03CA" w14:textId="5A600B6D" w:rsidR="00A3698F" w:rsidRPr="00D313C0" w:rsidRDefault="00D313C0" w:rsidP="00093731">
      <w:pPr>
        <w:pStyle w:val="Caption"/>
      </w:pPr>
      <w:bookmarkStart w:id="843" w:name="_Ref87006386"/>
      <w:bookmarkStart w:id="844" w:name="_Toc178674895"/>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26</w:t>
      </w:r>
      <w:r>
        <w:fldChar w:fldCharType="end"/>
      </w:r>
      <w:bookmarkEnd w:id="843"/>
      <w:r w:rsidR="00A3698F" w:rsidRPr="00D313C0">
        <w:t xml:space="preserve">. Observed and simulated flows and precipitation for the James River </w:t>
      </w:r>
      <w:r w:rsidR="00323283">
        <w:t>near Richmond, VA</w:t>
      </w:r>
      <w:r w:rsidR="00A3698F" w:rsidRPr="00D313C0">
        <w:t xml:space="preserve"> during the validation period at the outlet.</w:t>
      </w:r>
      <w:bookmarkEnd w:id="844"/>
      <w:r w:rsidR="00A3698F" w:rsidRPr="00D313C0">
        <w:t xml:space="preserve"> </w:t>
      </w:r>
    </w:p>
    <w:p w14:paraId="1F00B762" w14:textId="46B08DEC" w:rsidR="00A3698F" w:rsidRDefault="00A3698F" w:rsidP="00093731">
      <w:pPr>
        <w:spacing w:line="240" w:lineRule="auto"/>
        <w:ind w:firstLine="0"/>
      </w:pPr>
      <w:r>
        <w:t xml:space="preserve"> </w:t>
      </w:r>
    </w:p>
    <w:p w14:paraId="7987F0F5" w14:textId="006337AD" w:rsidR="00A3698F" w:rsidRDefault="007B411B" w:rsidP="00093731">
      <w:pPr>
        <w:spacing w:line="240" w:lineRule="auto"/>
        <w:ind w:firstLine="0"/>
        <w:jc w:val="center"/>
      </w:pPr>
      <w:r>
        <w:rPr>
          <w:noProof/>
        </w:rPr>
        <w:drawing>
          <wp:inline distT="0" distB="0" distL="0" distR="0" wp14:anchorId="403543AB" wp14:editId="498BE240">
            <wp:extent cx="4722602" cy="3429000"/>
            <wp:effectExtent l="0" t="0" r="0" b="0"/>
            <wp:docPr id="74" name="Picture 74" descr="Observed flow in blue and simulated flow in red, precipitation in gray on secondary scale, for the James River near Richmond, VA for a representation year (2012) in the calibr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22602" cy="3429000"/>
                    </a:xfrm>
                    <a:prstGeom prst="rect">
                      <a:avLst/>
                    </a:prstGeom>
                  </pic:spPr>
                </pic:pic>
              </a:graphicData>
            </a:graphic>
          </wp:inline>
        </w:drawing>
      </w:r>
    </w:p>
    <w:p w14:paraId="6F33D658" w14:textId="4DE1D0DF" w:rsidR="00A3698F" w:rsidRPr="00D313C0" w:rsidRDefault="00D313C0" w:rsidP="00093731">
      <w:pPr>
        <w:pStyle w:val="Caption"/>
      </w:pPr>
      <w:bookmarkStart w:id="845" w:name="_Ref87006393"/>
      <w:bookmarkStart w:id="846" w:name="_Toc178674896"/>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27</w:t>
      </w:r>
      <w:r>
        <w:fldChar w:fldCharType="end"/>
      </w:r>
      <w:bookmarkEnd w:id="845"/>
      <w:r w:rsidR="00A3698F" w:rsidRPr="00D313C0">
        <w:t>. Observed and simulated flows and precipitation for a representative year (201</w:t>
      </w:r>
      <w:r w:rsidR="007B411B">
        <w:t>2</w:t>
      </w:r>
      <w:r w:rsidR="00A3698F" w:rsidRPr="00D313C0">
        <w:t xml:space="preserve">) in the calibration period for the James River </w:t>
      </w:r>
      <w:r w:rsidR="00323283">
        <w:t>near Richmond, VA</w:t>
      </w:r>
      <w:r w:rsidR="00A3698F" w:rsidRPr="00D313C0">
        <w:t>.</w:t>
      </w:r>
      <w:bookmarkEnd w:id="846"/>
      <w:r w:rsidR="00A3698F" w:rsidRPr="00D313C0">
        <w:t xml:space="preserve"> </w:t>
      </w:r>
    </w:p>
    <w:p w14:paraId="5AD44758" w14:textId="7E416901" w:rsidR="00A3698F" w:rsidRDefault="00A3698F" w:rsidP="00093731">
      <w:pPr>
        <w:spacing w:line="240" w:lineRule="auto"/>
        <w:ind w:firstLine="0"/>
      </w:pPr>
      <w:r>
        <w:t xml:space="preserve"> </w:t>
      </w:r>
    </w:p>
    <w:p w14:paraId="1CC1E632" w14:textId="3B7284FF" w:rsidR="00A3698F" w:rsidRDefault="007B411B" w:rsidP="00093731">
      <w:pPr>
        <w:spacing w:line="240" w:lineRule="auto"/>
        <w:ind w:firstLine="0"/>
        <w:jc w:val="center"/>
      </w:pPr>
      <w:r>
        <w:rPr>
          <w:noProof/>
        </w:rPr>
        <w:lastRenderedPageBreak/>
        <w:drawing>
          <wp:inline distT="0" distB="0" distL="0" distR="0" wp14:anchorId="50FE5D91" wp14:editId="6BC7019E">
            <wp:extent cx="4728198" cy="3429000"/>
            <wp:effectExtent l="0" t="0" r="0" b="0"/>
            <wp:docPr id="75" name="Picture 75" descr="Observed flow in blue and simulated flow in red, precipitation in gray on secondary scale, for the James River near Richmond, VA for a representation year (2014) in the valid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28198" cy="3429000"/>
                    </a:xfrm>
                    <a:prstGeom prst="rect">
                      <a:avLst/>
                    </a:prstGeom>
                  </pic:spPr>
                </pic:pic>
              </a:graphicData>
            </a:graphic>
          </wp:inline>
        </w:drawing>
      </w:r>
    </w:p>
    <w:p w14:paraId="45626D09" w14:textId="2771161D" w:rsidR="00A3698F" w:rsidRPr="00D313C0" w:rsidRDefault="00D313C0" w:rsidP="00093731">
      <w:pPr>
        <w:pStyle w:val="Caption"/>
      </w:pPr>
      <w:bookmarkStart w:id="847" w:name="_Ref87006404"/>
      <w:bookmarkStart w:id="848" w:name="_Toc178674897"/>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28</w:t>
      </w:r>
      <w:r>
        <w:fldChar w:fldCharType="end"/>
      </w:r>
      <w:bookmarkEnd w:id="847"/>
      <w:r w:rsidR="00A3698F" w:rsidRPr="00D313C0">
        <w:t xml:space="preserve">. Observed and simulated flows and precipitation for the James River </w:t>
      </w:r>
      <w:r w:rsidR="00323283">
        <w:t>near Richmond, VA</w:t>
      </w:r>
      <w:r w:rsidR="00323283" w:rsidRPr="00D313C0">
        <w:t xml:space="preserve"> </w:t>
      </w:r>
      <w:r w:rsidR="00A3698F" w:rsidRPr="00D313C0">
        <w:t>during a representative year (201</w:t>
      </w:r>
      <w:r w:rsidR="007B411B">
        <w:t>4</w:t>
      </w:r>
      <w:r w:rsidR="00A3698F" w:rsidRPr="00D313C0">
        <w:t>) in the validation period.</w:t>
      </w:r>
      <w:bookmarkEnd w:id="848"/>
      <w:r w:rsidR="00A3698F" w:rsidRPr="00D313C0">
        <w:t xml:space="preserve"> </w:t>
      </w:r>
    </w:p>
    <w:p w14:paraId="37664C34" w14:textId="77777777" w:rsidR="00A3698F" w:rsidRDefault="00A3698F" w:rsidP="00093731">
      <w:pPr>
        <w:spacing w:line="240" w:lineRule="auto"/>
        <w:ind w:firstLine="0"/>
      </w:pPr>
    </w:p>
    <w:p w14:paraId="6A8647D8" w14:textId="2F9025C9" w:rsidR="00A3698F" w:rsidRDefault="007B411B" w:rsidP="00093731">
      <w:pPr>
        <w:spacing w:line="240" w:lineRule="auto"/>
        <w:ind w:firstLine="0"/>
        <w:jc w:val="center"/>
      </w:pPr>
      <w:r>
        <w:rPr>
          <w:noProof/>
        </w:rPr>
        <w:drawing>
          <wp:inline distT="0" distB="0" distL="0" distR="0" wp14:anchorId="5E17FD81" wp14:editId="36C45C81">
            <wp:extent cx="4728198" cy="3429000"/>
            <wp:effectExtent l="0" t="0" r="0" b="0"/>
            <wp:docPr id="247" name="Picture 247" descr="Observed flow in blue and simulated flow in red, precipitation in gray on secondary scale, for the James River near Richmond, VA for a representation storm (March 2012) in the calibr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728198" cy="3429000"/>
                    </a:xfrm>
                    <a:prstGeom prst="rect">
                      <a:avLst/>
                    </a:prstGeom>
                  </pic:spPr>
                </pic:pic>
              </a:graphicData>
            </a:graphic>
          </wp:inline>
        </w:drawing>
      </w:r>
    </w:p>
    <w:p w14:paraId="3C7F2B52" w14:textId="766E8902" w:rsidR="00A3698F" w:rsidRPr="00D313C0" w:rsidRDefault="00D313C0" w:rsidP="00093731">
      <w:pPr>
        <w:pStyle w:val="Caption"/>
      </w:pPr>
      <w:bookmarkStart w:id="849" w:name="_Ref87006414"/>
      <w:bookmarkStart w:id="850" w:name="_Toc178674898"/>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29</w:t>
      </w:r>
      <w:r>
        <w:fldChar w:fldCharType="end"/>
      </w:r>
      <w:bookmarkEnd w:id="849"/>
      <w:r w:rsidR="00A3698F" w:rsidRPr="00D313C0">
        <w:t xml:space="preserve">. Observed and simulated flows and precipitation for the James River </w:t>
      </w:r>
      <w:r w:rsidR="00323283">
        <w:t>near Richmond, VA</w:t>
      </w:r>
      <w:r w:rsidR="00323283" w:rsidRPr="00D313C0">
        <w:t xml:space="preserve"> </w:t>
      </w:r>
      <w:r w:rsidR="00A3698F" w:rsidRPr="00D313C0">
        <w:t>for a representative storm in the calibration period for March 2012.</w:t>
      </w:r>
      <w:bookmarkEnd w:id="850"/>
      <w:r w:rsidR="00A3698F" w:rsidRPr="00D313C0">
        <w:t xml:space="preserve"> </w:t>
      </w:r>
    </w:p>
    <w:p w14:paraId="338AADB8" w14:textId="2E663623" w:rsidR="00A3698F" w:rsidRDefault="00A3698F" w:rsidP="00093731">
      <w:pPr>
        <w:spacing w:line="240" w:lineRule="auto"/>
        <w:ind w:firstLine="0"/>
      </w:pPr>
      <w:r>
        <w:t xml:space="preserve"> </w:t>
      </w:r>
    </w:p>
    <w:p w14:paraId="6A374010" w14:textId="3D9B8A10" w:rsidR="00A3698F" w:rsidRDefault="00AE56F3" w:rsidP="00093731">
      <w:pPr>
        <w:spacing w:line="240" w:lineRule="auto"/>
        <w:ind w:firstLine="0"/>
        <w:jc w:val="center"/>
      </w:pPr>
      <w:r>
        <w:rPr>
          <w:noProof/>
        </w:rPr>
        <w:lastRenderedPageBreak/>
        <w:drawing>
          <wp:inline distT="0" distB="0" distL="0" distR="0" wp14:anchorId="712FDEFF" wp14:editId="7747DD80">
            <wp:extent cx="4728198" cy="3429000"/>
            <wp:effectExtent l="0" t="0" r="0" b="0"/>
            <wp:docPr id="248" name="Picture 248" descr="Observed flow in blue and simulated flow in red, precipitation in gray on secondary scale, for the James River near Richmond, VA for a representation storm (May 2014) in the valid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28198" cy="3429000"/>
                    </a:xfrm>
                    <a:prstGeom prst="rect">
                      <a:avLst/>
                    </a:prstGeom>
                  </pic:spPr>
                </pic:pic>
              </a:graphicData>
            </a:graphic>
          </wp:inline>
        </w:drawing>
      </w:r>
    </w:p>
    <w:p w14:paraId="64A185F2" w14:textId="6C752A9C" w:rsidR="00A3698F" w:rsidRPr="00D313C0" w:rsidRDefault="00D313C0" w:rsidP="00093731">
      <w:pPr>
        <w:pStyle w:val="Caption"/>
      </w:pPr>
      <w:bookmarkStart w:id="851" w:name="_Ref87006421"/>
      <w:bookmarkStart w:id="852" w:name="_Toc178674899"/>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30</w:t>
      </w:r>
      <w:r>
        <w:fldChar w:fldCharType="end"/>
      </w:r>
      <w:bookmarkEnd w:id="851"/>
      <w:r w:rsidR="00A3698F" w:rsidRPr="00D313C0">
        <w:t xml:space="preserve">. Observed and simulated flows and precipitation for the James River </w:t>
      </w:r>
      <w:r w:rsidR="00323283">
        <w:t>near Richmond, VA</w:t>
      </w:r>
      <w:r w:rsidR="00323283" w:rsidRPr="00D313C0">
        <w:t xml:space="preserve"> </w:t>
      </w:r>
      <w:r w:rsidR="00A3698F" w:rsidRPr="00D313C0">
        <w:t>for a representative storm in the validation period for May 2014.</w:t>
      </w:r>
      <w:bookmarkEnd w:id="852"/>
      <w:r w:rsidR="00A3698F" w:rsidRPr="00D313C0">
        <w:t xml:space="preserve"> </w:t>
      </w:r>
    </w:p>
    <w:p w14:paraId="239C707A" w14:textId="77777777" w:rsidR="00A3698F" w:rsidRDefault="00A3698F" w:rsidP="00093731">
      <w:pPr>
        <w:spacing w:line="240" w:lineRule="auto"/>
        <w:ind w:firstLine="0"/>
      </w:pPr>
    </w:p>
    <w:p w14:paraId="4393D0D0" w14:textId="58621844" w:rsidR="00A3698F" w:rsidRDefault="00DC519D" w:rsidP="00093731">
      <w:pPr>
        <w:spacing w:after="240"/>
        <w:contextualSpacing/>
      </w:pPr>
      <w:r>
        <w:fldChar w:fldCharType="begin"/>
      </w:r>
      <w:r>
        <w:instrText xml:space="preserve"> REF _Ref87006445 \h </w:instrText>
      </w:r>
      <w:r>
        <w:fldChar w:fldCharType="separate"/>
      </w:r>
      <w:r w:rsidR="00323283">
        <w:t xml:space="preserve">Figure </w:t>
      </w:r>
      <w:r w:rsidR="00323283">
        <w:rPr>
          <w:noProof/>
        </w:rPr>
        <w:t>D</w:t>
      </w:r>
      <w:r w:rsidR="00323283">
        <w:noBreakHyphen/>
      </w:r>
      <w:r w:rsidR="00323283">
        <w:rPr>
          <w:noProof/>
        </w:rPr>
        <w:t>31</w:t>
      </w:r>
      <w:r>
        <w:fldChar w:fldCharType="end"/>
      </w:r>
      <w:r w:rsidR="00A3698F">
        <w:t xml:space="preserve"> and </w:t>
      </w:r>
      <w:r>
        <w:fldChar w:fldCharType="begin"/>
      </w:r>
      <w:r>
        <w:instrText xml:space="preserve"> REF _Ref87006454 \h </w:instrText>
      </w:r>
      <w:r>
        <w:fldChar w:fldCharType="separate"/>
      </w:r>
      <w:r w:rsidR="00323283">
        <w:t xml:space="preserve">Figure </w:t>
      </w:r>
      <w:r w:rsidR="00323283">
        <w:rPr>
          <w:noProof/>
        </w:rPr>
        <w:t>D</w:t>
      </w:r>
      <w:r w:rsidR="00323283">
        <w:noBreakHyphen/>
      </w:r>
      <w:r w:rsidR="00323283">
        <w:rPr>
          <w:noProof/>
        </w:rPr>
        <w:t>32</w:t>
      </w:r>
      <w:r>
        <w:fldChar w:fldCharType="end"/>
      </w:r>
      <w:r w:rsidR="00A3698F">
        <w:t xml:space="preserve"> </w:t>
      </w:r>
      <w:r w:rsidR="00A3698F" w:rsidRPr="00663D41">
        <w:t>illustrate</w:t>
      </w:r>
      <w:r w:rsidR="00A3698F">
        <w:t xml:space="preserve"> model agreement with observed data using cumulative frequency curves. The model adequately captured cumulative frequency for both calibration and validation periods.</w:t>
      </w:r>
    </w:p>
    <w:p w14:paraId="04C4FD88" w14:textId="12155464" w:rsidR="00093731" w:rsidRDefault="00093731" w:rsidP="00093731">
      <w:pPr>
        <w:spacing w:after="240"/>
        <w:contextualSpacing/>
      </w:pPr>
      <w:r>
        <w:t xml:space="preserve">Selected diagnostic outputs from the HSPEXP+ program is listed in </w:t>
      </w:r>
      <w:r w:rsidR="00323283">
        <w:fldChar w:fldCharType="begin"/>
      </w:r>
      <w:r w:rsidR="00323283">
        <w:instrText xml:space="preserve"> REF _Ref146213331 \h </w:instrText>
      </w:r>
      <w:r w:rsidR="00323283">
        <w:fldChar w:fldCharType="separate"/>
      </w:r>
      <w:r w:rsidR="00323283">
        <w:t xml:space="preserve">Table </w:t>
      </w:r>
      <w:r w:rsidR="00323283">
        <w:rPr>
          <w:noProof/>
        </w:rPr>
        <w:t>D</w:t>
      </w:r>
      <w:r w:rsidR="00323283">
        <w:noBreakHyphen/>
      </w:r>
      <w:r w:rsidR="00323283">
        <w:rPr>
          <w:noProof/>
        </w:rPr>
        <w:t>11</w:t>
      </w:r>
      <w:r w:rsidR="00323283">
        <w:fldChar w:fldCharType="end"/>
      </w:r>
      <w:r>
        <w:t xml:space="preserve"> and </w:t>
      </w:r>
      <w:r w:rsidR="00323283">
        <w:fldChar w:fldCharType="begin"/>
      </w:r>
      <w:r w:rsidR="00323283">
        <w:instrText xml:space="preserve"> REF _Ref146213339 \h </w:instrText>
      </w:r>
      <w:r w:rsidR="00323283">
        <w:fldChar w:fldCharType="separate"/>
      </w:r>
      <w:r w:rsidR="00323283">
        <w:t xml:space="preserve">Table </w:t>
      </w:r>
      <w:r w:rsidR="00323283">
        <w:rPr>
          <w:noProof/>
        </w:rPr>
        <w:t>D</w:t>
      </w:r>
      <w:r w:rsidR="00323283">
        <w:noBreakHyphen/>
      </w:r>
      <w:r w:rsidR="00323283">
        <w:rPr>
          <w:noProof/>
        </w:rPr>
        <w:t>12</w:t>
      </w:r>
      <w:r w:rsidR="00323283">
        <w:fldChar w:fldCharType="end"/>
      </w:r>
      <w:r>
        <w:t xml:space="preserve">. Percent errors for all the diagnostic outputs were within the allowable error criterion limits for both the calibration and validation periods. </w:t>
      </w:r>
    </w:p>
    <w:p w14:paraId="671E9682" w14:textId="1A4778BD" w:rsidR="00093731" w:rsidRPr="00F85847" w:rsidRDefault="00093731" w:rsidP="00093731">
      <w:pPr>
        <w:spacing w:after="240"/>
        <w:contextualSpacing/>
      </w:pPr>
      <w:r>
        <w:t xml:space="preserve">When the observed flow data were evaluated using the Baseflow Filter program (Arnold </w:t>
      </w:r>
      <w:r w:rsidRPr="009E3F70">
        <w:t>et al.</w:t>
      </w:r>
      <w:r>
        <w:t xml:space="preserve">, 1995) for </w:t>
      </w:r>
      <w:r w:rsidRPr="00B46484">
        <w:t>the</w:t>
      </w:r>
      <w:r>
        <w:t xml:space="preserve"> James River</w:t>
      </w:r>
      <w:r w:rsidR="00323283">
        <w:t xml:space="preserve"> near Richmond</w:t>
      </w:r>
      <w:r>
        <w:t xml:space="preserve">, the range of baseflow indices was 0.29 to 0.58. This baseflow indices result does not include the upstream flows from </w:t>
      </w:r>
      <w:r w:rsidRPr="00B46484">
        <w:t xml:space="preserve">James River </w:t>
      </w:r>
      <w:r w:rsidR="00323283">
        <w:t>upstream of Bent Creek,</w:t>
      </w:r>
      <w:r>
        <w:t xml:space="preserve"> which is expected to change the baseflow separation result. Therefore, the comparison between the baseflow indices for the simulated data and observed flow were not presented for the calibration and validation periods. The final calibrated hydrologic parameters can be found in </w:t>
      </w:r>
      <w:r w:rsidR="00323283">
        <w:fldChar w:fldCharType="begin"/>
      </w:r>
      <w:r w:rsidR="00323283">
        <w:instrText xml:space="preserve"> REF _Ref146213346 \h </w:instrText>
      </w:r>
      <w:r w:rsidR="00323283">
        <w:fldChar w:fldCharType="separate"/>
      </w:r>
      <w:r w:rsidR="00323283">
        <w:t xml:space="preserve">Table </w:t>
      </w:r>
      <w:r w:rsidR="00323283">
        <w:rPr>
          <w:noProof/>
        </w:rPr>
        <w:t>D</w:t>
      </w:r>
      <w:r w:rsidR="00323283">
        <w:noBreakHyphen/>
      </w:r>
      <w:r w:rsidR="00323283">
        <w:rPr>
          <w:noProof/>
        </w:rPr>
        <w:t>13</w:t>
      </w:r>
      <w:r w:rsidR="00323283">
        <w:fldChar w:fldCharType="end"/>
      </w:r>
      <w:r>
        <w:t>.</w:t>
      </w:r>
    </w:p>
    <w:p w14:paraId="13DB5B79" w14:textId="71E0C31F" w:rsidR="00A3698F" w:rsidRDefault="00AE56F3" w:rsidP="00093731">
      <w:pPr>
        <w:keepNext/>
        <w:spacing w:line="240" w:lineRule="auto"/>
        <w:ind w:firstLine="0"/>
        <w:jc w:val="center"/>
      </w:pPr>
      <w:r>
        <w:rPr>
          <w:noProof/>
        </w:rPr>
        <w:lastRenderedPageBreak/>
        <w:drawing>
          <wp:inline distT="0" distB="0" distL="0" distR="0" wp14:anchorId="7804627C" wp14:editId="1F681705">
            <wp:extent cx="4724737" cy="3429000"/>
            <wp:effectExtent l="0" t="0" r="0" b="0"/>
            <wp:docPr id="250" name="Picture 250" descr="Cumulative frequency curves for the calibration period for the James River near Richmond, V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724737" cy="3429000"/>
                    </a:xfrm>
                    <a:prstGeom prst="rect">
                      <a:avLst/>
                    </a:prstGeom>
                  </pic:spPr>
                </pic:pic>
              </a:graphicData>
            </a:graphic>
          </wp:inline>
        </w:drawing>
      </w:r>
    </w:p>
    <w:p w14:paraId="6150E927" w14:textId="61A50E9A" w:rsidR="00A3698F" w:rsidRPr="00D313C0" w:rsidRDefault="00D313C0" w:rsidP="00093731">
      <w:pPr>
        <w:pStyle w:val="Caption"/>
      </w:pPr>
      <w:bookmarkStart w:id="853" w:name="_Ref87006445"/>
      <w:bookmarkStart w:id="854" w:name="_Toc178674900"/>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31</w:t>
      </w:r>
      <w:r>
        <w:fldChar w:fldCharType="end"/>
      </w:r>
      <w:bookmarkEnd w:id="853"/>
      <w:r w:rsidR="00A3698F" w:rsidRPr="00D313C0">
        <w:t xml:space="preserve">. Cumulative frequency curves for the calibration period for the James River </w:t>
      </w:r>
      <w:r w:rsidR="00323283">
        <w:t>near Richmond, VA</w:t>
      </w:r>
      <w:r w:rsidR="00A3698F" w:rsidRPr="00D313C0">
        <w:t>.</w:t>
      </w:r>
      <w:bookmarkEnd w:id="854"/>
    </w:p>
    <w:p w14:paraId="780D5FD8" w14:textId="3A54A150" w:rsidR="00A3698F" w:rsidRDefault="00A3698F" w:rsidP="00093731">
      <w:pPr>
        <w:spacing w:line="240" w:lineRule="auto"/>
        <w:ind w:firstLine="0"/>
      </w:pPr>
    </w:p>
    <w:p w14:paraId="3422EA24" w14:textId="2988C6D7" w:rsidR="00A3698F" w:rsidRDefault="00AE56F3" w:rsidP="00093731">
      <w:pPr>
        <w:spacing w:line="240" w:lineRule="auto"/>
        <w:ind w:firstLine="0"/>
        <w:jc w:val="center"/>
      </w:pPr>
      <w:r>
        <w:rPr>
          <w:noProof/>
        </w:rPr>
        <w:drawing>
          <wp:inline distT="0" distB="0" distL="0" distR="0" wp14:anchorId="5F07DE73" wp14:editId="25CC0853">
            <wp:extent cx="4719150" cy="3429000"/>
            <wp:effectExtent l="0" t="0" r="5715" b="0"/>
            <wp:docPr id="249" name="Picture 249" descr="Cumulative frequency curves for the validation period for the James River near Richmond,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19150" cy="3429000"/>
                    </a:xfrm>
                    <a:prstGeom prst="rect">
                      <a:avLst/>
                    </a:prstGeom>
                  </pic:spPr>
                </pic:pic>
              </a:graphicData>
            </a:graphic>
          </wp:inline>
        </w:drawing>
      </w:r>
    </w:p>
    <w:p w14:paraId="4EC43888" w14:textId="1E137A75" w:rsidR="006F075E" w:rsidRDefault="00D313C0" w:rsidP="00323283">
      <w:pPr>
        <w:pStyle w:val="Caption"/>
      </w:pPr>
      <w:bookmarkStart w:id="855" w:name="_Ref87006454"/>
      <w:bookmarkStart w:id="856" w:name="_Toc178674901"/>
      <w:r>
        <w:t xml:space="preserve">Figure </w:t>
      </w:r>
      <w:r>
        <w:fldChar w:fldCharType="begin"/>
      </w:r>
      <w:r>
        <w:instrText>STYLEREF 1 \s</w:instrText>
      </w:r>
      <w:r>
        <w:fldChar w:fldCharType="separate"/>
      </w:r>
      <w:r w:rsidR="007D708C">
        <w:rPr>
          <w:noProof/>
        </w:rPr>
        <w:t>D</w:t>
      </w:r>
      <w:r>
        <w:fldChar w:fldCharType="end"/>
      </w:r>
      <w:r w:rsidR="00402350">
        <w:noBreakHyphen/>
      </w:r>
      <w:r>
        <w:fldChar w:fldCharType="begin"/>
      </w:r>
      <w:r>
        <w:instrText>SEQ Figure \* ARABIC \s 1</w:instrText>
      </w:r>
      <w:r>
        <w:fldChar w:fldCharType="separate"/>
      </w:r>
      <w:r w:rsidR="007D708C">
        <w:rPr>
          <w:noProof/>
        </w:rPr>
        <w:t>32</w:t>
      </w:r>
      <w:r>
        <w:fldChar w:fldCharType="end"/>
      </w:r>
      <w:bookmarkEnd w:id="855"/>
      <w:r w:rsidR="00A3698F" w:rsidRPr="00D313C0">
        <w:t xml:space="preserve">. Cumulative frequency curves for the validation period for the James River </w:t>
      </w:r>
      <w:r w:rsidR="00323283">
        <w:t>near Richmond, VA.</w:t>
      </w:r>
      <w:bookmarkEnd w:id="856"/>
    </w:p>
    <w:p w14:paraId="740C6DDA" w14:textId="16AE200D" w:rsidR="4AFAD751" w:rsidRDefault="4AFAD751" w:rsidP="009873E4"/>
    <w:p w14:paraId="13C1906B" w14:textId="07A53E72" w:rsidR="00323283" w:rsidRDefault="00323283" w:rsidP="00323283">
      <w:pPr>
        <w:pStyle w:val="Caption"/>
        <w:keepNext/>
      </w:pPr>
      <w:bookmarkStart w:id="857" w:name="_Ref146213331"/>
      <w:bookmarkStart w:id="858" w:name="_Toc178677437"/>
      <w:r>
        <w:lastRenderedPageBreak/>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11</w:t>
      </w:r>
      <w:r w:rsidR="00851594">
        <w:fldChar w:fldCharType="end"/>
      </w:r>
      <w:bookmarkEnd w:id="857"/>
      <w:r>
        <w:t xml:space="preserve">. </w:t>
      </w:r>
      <w:r w:rsidRPr="00D313C0">
        <w:t xml:space="preserve">Summary statistics for the calibration period for the James River </w:t>
      </w:r>
      <w:r>
        <w:t>near Richmond, VA</w:t>
      </w:r>
      <w:r w:rsidRPr="00D313C0">
        <w:t>.</w:t>
      </w:r>
      <w:bookmarkEnd w:id="858"/>
    </w:p>
    <w:tbl>
      <w:tblPr>
        <w:tblStyle w:val="TableGrid0"/>
        <w:tblW w:w="0" w:type="auto"/>
        <w:tblInd w:w="0" w:type="dxa"/>
        <w:tblLayout w:type="fixed"/>
        <w:tblCellMar>
          <w:top w:w="53" w:type="dxa"/>
        </w:tblCellMar>
        <w:tblLook w:val="04A0" w:firstRow="1" w:lastRow="0" w:firstColumn="1" w:lastColumn="0" w:noHBand="0" w:noVBand="1"/>
      </w:tblPr>
      <w:tblGrid>
        <w:gridCol w:w="4167"/>
        <w:gridCol w:w="956"/>
        <w:gridCol w:w="1191"/>
        <w:gridCol w:w="990"/>
        <w:gridCol w:w="1060"/>
      </w:tblGrid>
      <w:tr w:rsidR="00A3698F" w:rsidRPr="00817DC4" w14:paraId="19E5B0E1" w14:textId="77777777" w:rsidTr="008F4228">
        <w:tc>
          <w:tcPr>
            <w:tcW w:w="4167" w:type="dxa"/>
            <w:vMerge w:val="restart"/>
            <w:tcBorders>
              <w:top w:val="single" w:sz="8" w:space="0" w:color="000000"/>
              <w:left w:val="nil"/>
              <w:bottom w:val="nil"/>
              <w:right w:val="nil"/>
            </w:tcBorders>
          </w:tcPr>
          <w:p w14:paraId="436F998A" w14:textId="77777777" w:rsidR="00A3698F" w:rsidRDefault="00A3698F" w:rsidP="00093731">
            <w:pPr>
              <w:keepNext/>
              <w:spacing w:after="113" w:line="259" w:lineRule="auto"/>
              <w:ind w:right="170" w:firstLine="0"/>
              <w:jc w:val="right"/>
            </w:pPr>
            <w:r>
              <w:rPr>
                <w:sz w:val="20"/>
              </w:rPr>
              <w:t xml:space="preserve"> </w:t>
            </w:r>
          </w:p>
          <w:p w14:paraId="2B620D63" w14:textId="77777777" w:rsidR="00A3698F" w:rsidRDefault="00A3698F" w:rsidP="00093731">
            <w:pPr>
              <w:keepNext/>
              <w:spacing w:line="259" w:lineRule="auto"/>
              <w:ind w:right="225" w:firstLine="0"/>
              <w:jc w:val="right"/>
            </w:pPr>
            <w:r>
              <w:rPr>
                <w:sz w:val="20"/>
              </w:rPr>
              <w:t xml:space="preserve">Total Runoff (in) </w:t>
            </w:r>
          </w:p>
        </w:tc>
        <w:tc>
          <w:tcPr>
            <w:tcW w:w="956" w:type="dxa"/>
            <w:tcBorders>
              <w:top w:val="single" w:sz="8" w:space="0" w:color="000000"/>
              <w:left w:val="nil"/>
              <w:bottom w:val="double" w:sz="4" w:space="0" w:color="000000"/>
              <w:right w:val="nil"/>
            </w:tcBorders>
            <w:vAlign w:val="bottom"/>
          </w:tcPr>
          <w:p w14:paraId="6BA86907" w14:textId="77777777" w:rsidR="00A3698F" w:rsidRPr="002147B6" w:rsidRDefault="00A3698F" w:rsidP="00093731">
            <w:pPr>
              <w:keepNext/>
              <w:spacing w:line="259" w:lineRule="auto"/>
              <w:ind w:firstLine="0"/>
              <w:jc w:val="center"/>
              <w:rPr>
                <w:b/>
              </w:rPr>
            </w:pPr>
            <w:r w:rsidRPr="002147B6">
              <w:rPr>
                <w:b/>
                <w:sz w:val="20"/>
              </w:rPr>
              <w:t>Simulated</w:t>
            </w:r>
          </w:p>
        </w:tc>
        <w:tc>
          <w:tcPr>
            <w:tcW w:w="1191" w:type="dxa"/>
            <w:tcBorders>
              <w:top w:val="single" w:sz="8" w:space="0" w:color="000000"/>
              <w:left w:val="nil"/>
              <w:bottom w:val="double" w:sz="4" w:space="0" w:color="000000"/>
              <w:right w:val="nil"/>
            </w:tcBorders>
            <w:vAlign w:val="bottom"/>
          </w:tcPr>
          <w:p w14:paraId="36D2181F" w14:textId="77777777" w:rsidR="00A3698F" w:rsidRPr="002147B6" w:rsidRDefault="00A3698F" w:rsidP="00093731">
            <w:pPr>
              <w:keepNext/>
              <w:spacing w:line="259" w:lineRule="auto"/>
              <w:ind w:right="134" w:firstLine="0"/>
              <w:jc w:val="center"/>
              <w:rPr>
                <w:b/>
              </w:rPr>
            </w:pPr>
            <w:r w:rsidRPr="002147B6">
              <w:rPr>
                <w:b/>
                <w:sz w:val="20"/>
              </w:rPr>
              <w:t>Observed</w:t>
            </w:r>
          </w:p>
        </w:tc>
        <w:tc>
          <w:tcPr>
            <w:tcW w:w="990" w:type="dxa"/>
            <w:tcBorders>
              <w:top w:val="single" w:sz="8" w:space="0" w:color="000000"/>
              <w:left w:val="nil"/>
              <w:bottom w:val="double" w:sz="4" w:space="0" w:color="000000"/>
              <w:right w:val="nil"/>
            </w:tcBorders>
            <w:vAlign w:val="bottom"/>
          </w:tcPr>
          <w:p w14:paraId="34F42A5D" w14:textId="77777777" w:rsidR="00A3698F" w:rsidRPr="002147B6" w:rsidRDefault="00A3698F" w:rsidP="00093731">
            <w:pPr>
              <w:keepNext/>
              <w:spacing w:line="259" w:lineRule="auto"/>
              <w:ind w:firstLine="0"/>
              <w:jc w:val="center"/>
              <w:rPr>
                <w:b/>
              </w:rPr>
            </w:pPr>
            <w:r w:rsidRPr="002147B6">
              <w:rPr>
                <w:b/>
                <w:sz w:val="20"/>
              </w:rPr>
              <w:t>Error (%)</w:t>
            </w:r>
          </w:p>
        </w:tc>
        <w:tc>
          <w:tcPr>
            <w:tcW w:w="1060" w:type="dxa"/>
            <w:tcBorders>
              <w:top w:val="single" w:sz="8" w:space="0" w:color="000000"/>
              <w:left w:val="nil"/>
              <w:bottom w:val="double" w:sz="4" w:space="0" w:color="000000"/>
              <w:right w:val="nil"/>
            </w:tcBorders>
            <w:vAlign w:val="bottom"/>
          </w:tcPr>
          <w:p w14:paraId="160A081B" w14:textId="77777777" w:rsidR="00A3698F" w:rsidRPr="002147B6" w:rsidRDefault="00A3698F" w:rsidP="00093731">
            <w:pPr>
              <w:keepNext/>
              <w:spacing w:line="259" w:lineRule="auto"/>
              <w:ind w:firstLine="0"/>
              <w:jc w:val="center"/>
              <w:rPr>
                <w:b/>
              </w:rPr>
            </w:pPr>
            <w:r w:rsidRPr="002147B6">
              <w:rPr>
                <w:b/>
                <w:sz w:val="20"/>
              </w:rPr>
              <w:t>Criterion</w:t>
            </w:r>
          </w:p>
        </w:tc>
      </w:tr>
      <w:tr w:rsidR="00A3698F" w14:paraId="6A78C225" w14:textId="77777777" w:rsidTr="008F4228">
        <w:tc>
          <w:tcPr>
            <w:tcW w:w="3659" w:type="dxa"/>
            <w:vMerge/>
            <w:tcBorders>
              <w:top w:val="nil"/>
              <w:left w:val="nil"/>
              <w:bottom w:val="nil"/>
              <w:right w:val="nil"/>
            </w:tcBorders>
          </w:tcPr>
          <w:p w14:paraId="1BBF5CA4" w14:textId="77777777" w:rsidR="00A3698F" w:rsidRDefault="00A3698F" w:rsidP="00093731">
            <w:pPr>
              <w:keepNext/>
              <w:spacing w:after="160" w:line="259" w:lineRule="auto"/>
              <w:ind w:firstLine="0"/>
            </w:pPr>
          </w:p>
        </w:tc>
        <w:tc>
          <w:tcPr>
            <w:tcW w:w="956" w:type="dxa"/>
            <w:tcBorders>
              <w:top w:val="double" w:sz="4" w:space="0" w:color="000000"/>
              <w:left w:val="nil"/>
              <w:bottom w:val="nil"/>
              <w:right w:val="nil"/>
            </w:tcBorders>
            <w:vAlign w:val="center"/>
          </w:tcPr>
          <w:p w14:paraId="1751BC33" w14:textId="2776DF7E" w:rsidR="00A3698F" w:rsidRDefault="00DC4008" w:rsidP="00DC4008">
            <w:pPr>
              <w:keepNext/>
              <w:spacing w:line="259" w:lineRule="auto"/>
              <w:ind w:firstLine="0"/>
              <w:jc w:val="center"/>
            </w:pPr>
            <w:r>
              <w:rPr>
                <w:sz w:val="20"/>
              </w:rPr>
              <w:t>74.68</w:t>
            </w:r>
            <w:r w:rsidR="008F4228">
              <w:rPr>
                <w:sz w:val="20"/>
              </w:rPr>
              <w:t>8</w:t>
            </w:r>
          </w:p>
        </w:tc>
        <w:tc>
          <w:tcPr>
            <w:tcW w:w="1191" w:type="dxa"/>
            <w:tcBorders>
              <w:top w:val="double" w:sz="4" w:space="0" w:color="000000"/>
              <w:left w:val="nil"/>
              <w:bottom w:val="nil"/>
              <w:right w:val="nil"/>
            </w:tcBorders>
            <w:vAlign w:val="center"/>
          </w:tcPr>
          <w:p w14:paraId="35ADA1FB" w14:textId="1668A524" w:rsidR="00A3698F" w:rsidRDefault="00A3698F" w:rsidP="00DC4008">
            <w:pPr>
              <w:keepNext/>
              <w:spacing w:line="259" w:lineRule="auto"/>
              <w:ind w:firstLine="0"/>
              <w:jc w:val="center"/>
            </w:pPr>
            <w:r>
              <w:rPr>
                <w:sz w:val="20"/>
              </w:rPr>
              <w:t>71</w:t>
            </w:r>
            <w:r w:rsidRPr="00AF38C5">
              <w:rPr>
                <w:sz w:val="20"/>
              </w:rPr>
              <w:t>.</w:t>
            </w:r>
            <w:r w:rsidR="00DC4008">
              <w:rPr>
                <w:sz w:val="20"/>
              </w:rPr>
              <w:t>486</w:t>
            </w:r>
          </w:p>
        </w:tc>
        <w:tc>
          <w:tcPr>
            <w:tcW w:w="990" w:type="dxa"/>
            <w:tcBorders>
              <w:top w:val="double" w:sz="4" w:space="0" w:color="000000"/>
              <w:left w:val="nil"/>
              <w:bottom w:val="nil"/>
              <w:right w:val="nil"/>
            </w:tcBorders>
            <w:vAlign w:val="center"/>
          </w:tcPr>
          <w:p w14:paraId="612BEF86" w14:textId="39341078" w:rsidR="00A3698F" w:rsidRDefault="00DC4008" w:rsidP="00093731">
            <w:pPr>
              <w:keepNext/>
              <w:spacing w:line="259" w:lineRule="auto"/>
              <w:ind w:left="22" w:right="146" w:firstLine="0"/>
              <w:jc w:val="center"/>
            </w:pPr>
            <w:r>
              <w:rPr>
                <w:sz w:val="20"/>
              </w:rPr>
              <w:t>4.5</w:t>
            </w:r>
          </w:p>
        </w:tc>
        <w:tc>
          <w:tcPr>
            <w:tcW w:w="1060" w:type="dxa"/>
            <w:tcBorders>
              <w:top w:val="double" w:sz="4" w:space="0" w:color="000000"/>
              <w:left w:val="nil"/>
              <w:bottom w:val="nil"/>
              <w:right w:val="nil"/>
            </w:tcBorders>
            <w:vAlign w:val="center"/>
          </w:tcPr>
          <w:p w14:paraId="6D90E39C" w14:textId="77777777" w:rsidR="00A3698F" w:rsidRDefault="00A3698F" w:rsidP="00093731">
            <w:pPr>
              <w:keepNext/>
              <w:spacing w:line="259" w:lineRule="auto"/>
              <w:ind w:left="122" w:firstLine="0"/>
              <w:jc w:val="center"/>
            </w:pPr>
            <w:r>
              <w:rPr>
                <w:sz w:val="20"/>
              </w:rPr>
              <w:t>±10%</w:t>
            </w:r>
          </w:p>
        </w:tc>
      </w:tr>
      <w:tr w:rsidR="00A3698F" w14:paraId="435072FA" w14:textId="77777777" w:rsidTr="008F4228">
        <w:tc>
          <w:tcPr>
            <w:tcW w:w="4167" w:type="dxa"/>
            <w:tcBorders>
              <w:top w:val="nil"/>
              <w:left w:val="nil"/>
              <w:bottom w:val="nil"/>
              <w:right w:val="nil"/>
            </w:tcBorders>
          </w:tcPr>
          <w:p w14:paraId="35BCE3A1" w14:textId="77777777" w:rsidR="00A3698F" w:rsidRDefault="00A3698F" w:rsidP="00093731">
            <w:pPr>
              <w:keepNext/>
              <w:spacing w:line="259" w:lineRule="auto"/>
              <w:ind w:right="227" w:firstLine="0"/>
              <w:jc w:val="right"/>
            </w:pPr>
            <w:r>
              <w:rPr>
                <w:sz w:val="20"/>
              </w:rPr>
              <w:t xml:space="preserve">Average Annual Total Runoff (in) </w:t>
            </w:r>
          </w:p>
        </w:tc>
        <w:tc>
          <w:tcPr>
            <w:tcW w:w="956" w:type="dxa"/>
            <w:tcBorders>
              <w:top w:val="nil"/>
              <w:left w:val="nil"/>
              <w:bottom w:val="nil"/>
              <w:right w:val="nil"/>
            </w:tcBorders>
            <w:vAlign w:val="center"/>
          </w:tcPr>
          <w:p w14:paraId="2A755754" w14:textId="47940AAD" w:rsidR="00A3698F" w:rsidRDefault="00DC4008" w:rsidP="00DC4008">
            <w:pPr>
              <w:keepNext/>
              <w:spacing w:line="259" w:lineRule="auto"/>
              <w:ind w:firstLine="0"/>
              <w:jc w:val="center"/>
            </w:pPr>
            <w:r>
              <w:rPr>
                <w:sz w:val="20"/>
              </w:rPr>
              <w:t>14.938</w:t>
            </w:r>
          </w:p>
        </w:tc>
        <w:tc>
          <w:tcPr>
            <w:tcW w:w="1191" w:type="dxa"/>
            <w:tcBorders>
              <w:top w:val="nil"/>
              <w:left w:val="nil"/>
              <w:bottom w:val="nil"/>
              <w:right w:val="nil"/>
            </w:tcBorders>
            <w:vAlign w:val="center"/>
          </w:tcPr>
          <w:p w14:paraId="72A40210" w14:textId="156A7C52" w:rsidR="00A3698F" w:rsidRDefault="00A3698F" w:rsidP="00DC4008">
            <w:pPr>
              <w:keepNext/>
              <w:spacing w:line="259" w:lineRule="auto"/>
              <w:ind w:firstLine="0"/>
              <w:jc w:val="center"/>
            </w:pPr>
            <w:r>
              <w:rPr>
                <w:sz w:val="20"/>
              </w:rPr>
              <w:t>14.</w:t>
            </w:r>
            <w:r w:rsidR="00DC4008">
              <w:rPr>
                <w:sz w:val="20"/>
              </w:rPr>
              <w:t>297</w:t>
            </w:r>
          </w:p>
        </w:tc>
        <w:tc>
          <w:tcPr>
            <w:tcW w:w="990" w:type="dxa"/>
            <w:tcBorders>
              <w:top w:val="nil"/>
              <w:left w:val="nil"/>
              <w:bottom w:val="nil"/>
              <w:right w:val="nil"/>
            </w:tcBorders>
            <w:vAlign w:val="center"/>
          </w:tcPr>
          <w:p w14:paraId="18F003C5" w14:textId="64CAEAA3" w:rsidR="00A3698F" w:rsidRPr="00571EB3" w:rsidRDefault="00DC4008" w:rsidP="00093731">
            <w:pPr>
              <w:keepNext/>
              <w:spacing w:line="259" w:lineRule="auto"/>
              <w:ind w:left="22" w:right="146" w:firstLine="0"/>
              <w:jc w:val="center"/>
              <w:rPr>
                <w:sz w:val="20"/>
              </w:rPr>
            </w:pPr>
            <w:r>
              <w:rPr>
                <w:sz w:val="20"/>
              </w:rPr>
              <w:t>4.5</w:t>
            </w:r>
          </w:p>
        </w:tc>
        <w:tc>
          <w:tcPr>
            <w:tcW w:w="1060" w:type="dxa"/>
            <w:tcBorders>
              <w:top w:val="nil"/>
              <w:left w:val="nil"/>
              <w:bottom w:val="nil"/>
              <w:right w:val="nil"/>
            </w:tcBorders>
            <w:vAlign w:val="center"/>
          </w:tcPr>
          <w:p w14:paraId="4ACD5C08" w14:textId="77777777" w:rsidR="00A3698F" w:rsidRDefault="00A3698F" w:rsidP="00093731">
            <w:pPr>
              <w:keepNext/>
              <w:spacing w:line="259" w:lineRule="auto"/>
              <w:ind w:left="122" w:firstLine="0"/>
              <w:jc w:val="center"/>
            </w:pPr>
            <w:r>
              <w:rPr>
                <w:sz w:val="20"/>
              </w:rPr>
              <w:t>±10%</w:t>
            </w:r>
          </w:p>
        </w:tc>
      </w:tr>
      <w:tr w:rsidR="00A3698F" w14:paraId="3F96AD7A" w14:textId="77777777" w:rsidTr="008F4228">
        <w:tc>
          <w:tcPr>
            <w:tcW w:w="4167" w:type="dxa"/>
            <w:tcBorders>
              <w:top w:val="nil"/>
              <w:left w:val="nil"/>
              <w:bottom w:val="nil"/>
              <w:right w:val="nil"/>
            </w:tcBorders>
          </w:tcPr>
          <w:p w14:paraId="0057B305" w14:textId="77777777" w:rsidR="00A3698F" w:rsidRDefault="00A3698F" w:rsidP="00A3698F">
            <w:pPr>
              <w:spacing w:line="259" w:lineRule="auto"/>
              <w:ind w:right="229" w:firstLine="0"/>
              <w:jc w:val="right"/>
            </w:pPr>
            <w:r>
              <w:rPr>
                <w:sz w:val="20"/>
              </w:rPr>
              <w:t xml:space="preserve">Total of Highest 10% of flows (in) </w:t>
            </w:r>
          </w:p>
        </w:tc>
        <w:tc>
          <w:tcPr>
            <w:tcW w:w="956" w:type="dxa"/>
            <w:tcBorders>
              <w:top w:val="nil"/>
              <w:left w:val="nil"/>
              <w:bottom w:val="nil"/>
              <w:right w:val="nil"/>
            </w:tcBorders>
            <w:vAlign w:val="center"/>
          </w:tcPr>
          <w:p w14:paraId="3F7B8442" w14:textId="313017BA" w:rsidR="00A3698F" w:rsidRDefault="00DC4008" w:rsidP="00DC4008">
            <w:pPr>
              <w:spacing w:line="259" w:lineRule="auto"/>
              <w:ind w:firstLine="0"/>
              <w:jc w:val="center"/>
            </w:pPr>
            <w:r>
              <w:rPr>
                <w:sz w:val="20"/>
              </w:rPr>
              <w:t>27.</w:t>
            </w:r>
            <w:r w:rsidR="008F4228">
              <w:rPr>
                <w:sz w:val="20"/>
              </w:rPr>
              <w:t>4</w:t>
            </w:r>
            <w:r>
              <w:rPr>
                <w:sz w:val="20"/>
              </w:rPr>
              <w:t>04</w:t>
            </w:r>
          </w:p>
        </w:tc>
        <w:tc>
          <w:tcPr>
            <w:tcW w:w="1191" w:type="dxa"/>
            <w:tcBorders>
              <w:top w:val="nil"/>
              <w:left w:val="nil"/>
              <w:bottom w:val="nil"/>
              <w:right w:val="nil"/>
            </w:tcBorders>
            <w:vAlign w:val="center"/>
          </w:tcPr>
          <w:p w14:paraId="008DAFB9" w14:textId="1D0B0E6B" w:rsidR="00A3698F" w:rsidRDefault="00DC4008" w:rsidP="00DC4008">
            <w:pPr>
              <w:spacing w:line="259" w:lineRule="auto"/>
              <w:ind w:firstLine="0"/>
              <w:jc w:val="center"/>
            </w:pPr>
            <w:r>
              <w:rPr>
                <w:sz w:val="20"/>
              </w:rPr>
              <w:t>26.892</w:t>
            </w:r>
          </w:p>
        </w:tc>
        <w:tc>
          <w:tcPr>
            <w:tcW w:w="990" w:type="dxa"/>
            <w:tcBorders>
              <w:top w:val="nil"/>
              <w:left w:val="nil"/>
              <w:bottom w:val="nil"/>
              <w:right w:val="nil"/>
            </w:tcBorders>
            <w:vAlign w:val="center"/>
          </w:tcPr>
          <w:p w14:paraId="569B029B" w14:textId="2A30EF22" w:rsidR="00A3698F" w:rsidRDefault="008F4228" w:rsidP="007F5F6A">
            <w:pPr>
              <w:spacing w:line="259" w:lineRule="auto"/>
              <w:ind w:left="22" w:right="146" w:firstLine="0"/>
              <w:jc w:val="center"/>
            </w:pPr>
            <w:r>
              <w:rPr>
                <w:sz w:val="20"/>
              </w:rPr>
              <w:t>1.9</w:t>
            </w:r>
          </w:p>
        </w:tc>
        <w:tc>
          <w:tcPr>
            <w:tcW w:w="1060" w:type="dxa"/>
            <w:tcBorders>
              <w:top w:val="nil"/>
              <w:left w:val="nil"/>
              <w:bottom w:val="nil"/>
              <w:right w:val="nil"/>
            </w:tcBorders>
            <w:vAlign w:val="center"/>
          </w:tcPr>
          <w:p w14:paraId="13BFC935" w14:textId="77777777" w:rsidR="00A3698F" w:rsidRDefault="00A3698F" w:rsidP="007F5F6A">
            <w:pPr>
              <w:spacing w:line="259" w:lineRule="auto"/>
              <w:ind w:left="122" w:firstLine="0"/>
              <w:jc w:val="center"/>
            </w:pPr>
            <w:r>
              <w:rPr>
                <w:sz w:val="20"/>
              </w:rPr>
              <w:t>±15%</w:t>
            </w:r>
          </w:p>
        </w:tc>
      </w:tr>
      <w:tr w:rsidR="00A3698F" w14:paraId="07A6133C" w14:textId="77777777" w:rsidTr="008F4228">
        <w:tc>
          <w:tcPr>
            <w:tcW w:w="4167" w:type="dxa"/>
            <w:tcBorders>
              <w:top w:val="nil"/>
              <w:left w:val="nil"/>
              <w:bottom w:val="nil"/>
              <w:right w:val="nil"/>
            </w:tcBorders>
          </w:tcPr>
          <w:p w14:paraId="1289F624" w14:textId="77777777" w:rsidR="00A3698F" w:rsidRDefault="00A3698F" w:rsidP="00A3698F">
            <w:pPr>
              <w:spacing w:line="259" w:lineRule="auto"/>
              <w:ind w:right="229" w:firstLine="0"/>
              <w:jc w:val="right"/>
            </w:pPr>
            <w:r>
              <w:rPr>
                <w:sz w:val="20"/>
              </w:rPr>
              <w:t xml:space="preserve">Total of Lowest 50% of flows (in) </w:t>
            </w:r>
          </w:p>
        </w:tc>
        <w:tc>
          <w:tcPr>
            <w:tcW w:w="956" w:type="dxa"/>
            <w:tcBorders>
              <w:top w:val="nil"/>
              <w:left w:val="nil"/>
              <w:bottom w:val="nil"/>
              <w:right w:val="nil"/>
            </w:tcBorders>
            <w:vAlign w:val="center"/>
          </w:tcPr>
          <w:p w14:paraId="51B48E3B" w14:textId="4C34DC29" w:rsidR="00A3698F" w:rsidRDefault="00DC4008" w:rsidP="00DC4008">
            <w:pPr>
              <w:spacing w:line="259" w:lineRule="auto"/>
              <w:ind w:firstLine="0"/>
              <w:jc w:val="center"/>
            </w:pPr>
            <w:r>
              <w:rPr>
                <w:sz w:val="20"/>
              </w:rPr>
              <w:t>12.5</w:t>
            </w:r>
            <w:r w:rsidR="008F4228">
              <w:rPr>
                <w:sz w:val="20"/>
              </w:rPr>
              <w:t>50</w:t>
            </w:r>
          </w:p>
        </w:tc>
        <w:tc>
          <w:tcPr>
            <w:tcW w:w="1191" w:type="dxa"/>
            <w:tcBorders>
              <w:top w:val="nil"/>
              <w:left w:val="nil"/>
              <w:bottom w:val="nil"/>
              <w:right w:val="nil"/>
            </w:tcBorders>
            <w:vAlign w:val="center"/>
          </w:tcPr>
          <w:p w14:paraId="16C14E65" w14:textId="22EF0110" w:rsidR="00A3698F" w:rsidRDefault="00DC4008" w:rsidP="00DC4008">
            <w:pPr>
              <w:spacing w:line="259" w:lineRule="auto"/>
              <w:ind w:firstLine="0"/>
              <w:jc w:val="center"/>
            </w:pPr>
            <w:r>
              <w:rPr>
                <w:sz w:val="20"/>
              </w:rPr>
              <w:t>11.399</w:t>
            </w:r>
          </w:p>
        </w:tc>
        <w:tc>
          <w:tcPr>
            <w:tcW w:w="990" w:type="dxa"/>
            <w:tcBorders>
              <w:top w:val="nil"/>
              <w:left w:val="nil"/>
              <w:bottom w:val="nil"/>
              <w:right w:val="nil"/>
            </w:tcBorders>
            <w:vAlign w:val="center"/>
          </w:tcPr>
          <w:p w14:paraId="10E92DD2" w14:textId="52DDA3E7" w:rsidR="00A3698F" w:rsidRDefault="00DC4008" w:rsidP="007F5F6A">
            <w:pPr>
              <w:spacing w:line="259" w:lineRule="auto"/>
              <w:ind w:left="22" w:right="146" w:firstLine="0"/>
              <w:jc w:val="center"/>
            </w:pPr>
            <w:r>
              <w:rPr>
                <w:sz w:val="20"/>
              </w:rPr>
              <w:t>10.0</w:t>
            </w:r>
          </w:p>
        </w:tc>
        <w:tc>
          <w:tcPr>
            <w:tcW w:w="1060" w:type="dxa"/>
            <w:tcBorders>
              <w:top w:val="nil"/>
              <w:left w:val="nil"/>
              <w:bottom w:val="nil"/>
              <w:right w:val="nil"/>
            </w:tcBorders>
            <w:vAlign w:val="center"/>
          </w:tcPr>
          <w:p w14:paraId="5C8F7C72" w14:textId="77777777" w:rsidR="00A3698F" w:rsidRDefault="00A3698F" w:rsidP="007F5F6A">
            <w:pPr>
              <w:spacing w:line="259" w:lineRule="auto"/>
              <w:ind w:left="122" w:firstLine="0"/>
              <w:jc w:val="center"/>
            </w:pPr>
            <w:r>
              <w:rPr>
                <w:sz w:val="20"/>
              </w:rPr>
              <w:t>±10%</w:t>
            </w:r>
          </w:p>
        </w:tc>
      </w:tr>
      <w:tr w:rsidR="00A3698F" w14:paraId="75E29304" w14:textId="77777777" w:rsidTr="008F4228">
        <w:tc>
          <w:tcPr>
            <w:tcW w:w="4167" w:type="dxa"/>
            <w:tcBorders>
              <w:top w:val="nil"/>
              <w:left w:val="nil"/>
              <w:bottom w:val="nil"/>
              <w:right w:val="nil"/>
            </w:tcBorders>
          </w:tcPr>
          <w:p w14:paraId="093C94E8" w14:textId="77777777" w:rsidR="00A3698F" w:rsidRDefault="00A3698F" w:rsidP="00A3698F">
            <w:pPr>
              <w:spacing w:line="259" w:lineRule="auto"/>
              <w:ind w:right="225" w:firstLine="0"/>
              <w:jc w:val="right"/>
            </w:pPr>
            <w:r>
              <w:rPr>
                <w:sz w:val="20"/>
              </w:rPr>
              <w:t xml:space="preserve">Total Winter Runoff (in) </w:t>
            </w:r>
          </w:p>
        </w:tc>
        <w:tc>
          <w:tcPr>
            <w:tcW w:w="956" w:type="dxa"/>
            <w:tcBorders>
              <w:top w:val="nil"/>
              <w:left w:val="nil"/>
              <w:bottom w:val="nil"/>
              <w:right w:val="nil"/>
            </w:tcBorders>
            <w:vAlign w:val="center"/>
          </w:tcPr>
          <w:p w14:paraId="74292CEB" w14:textId="4608996E" w:rsidR="00A3698F" w:rsidRDefault="00DC4008" w:rsidP="00DC4008">
            <w:pPr>
              <w:spacing w:line="259" w:lineRule="auto"/>
              <w:ind w:firstLine="0"/>
              <w:jc w:val="center"/>
            </w:pPr>
            <w:r>
              <w:rPr>
                <w:sz w:val="20"/>
              </w:rPr>
              <w:t>26.0</w:t>
            </w:r>
            <w:r w:rsidR="008F4228">
              <w:rPr>
                <w:sz w:val="20"/>
              </w:rPr>
              <w:t>37</w:t>
            </w:r>
          </w:p>
        </w:tc>
        <w:tc>
          <w:tcPr>
            <w:tcW w:w="1191" w:type="dxa"/>
            <w:tcBorders>
              <w:top w:val="nil"/>
              <w:left w:val="nil"/>
              <w:bottom w:val="nil"/>
              <w:right w:val="nil"/>
            </w:tcBorders>
            <w:vAlign w:val="center"/>
          </w:tcPr>
          <w:p w14:paraId="6AAD2CC1" w14:textId="52F2E9E6" w:rsidR="00A3698F" w:rsidRDefault="00DC4008" w:rsidP="00DC4008">
            <w:pPr>
              <w:spacing w:line="259" w:lineRule="auto"/>
              <w:ind w:firstLine="0"/>
              <w:jc w:val="center"/>
            </w:pPr>
            <w:r>
              <w:rPr>
                <w:sz w:val="20"/>
              </w:rPr>
              <w:t>23.402</w:t>
            </w:r>
          </w:p>
        </w:tc>
        <w:tc>
          <w:tcPr>
            <w:tcW w:w="990" w:type="dxa"/>
            <w:tcBorders>
              <w:top w:val="nil"/>
              <w:left w:val="nil"/>
              <w:bottom w:val="nil"/>
              <w:right w:val="nil"/>
            </w:tcBorders>
            <w:vAlign w:val="center"/>
          </w:tcPr>
          <w:p w14:paraId="109ACBD9" w14:textId="0D12297D" w:rsidR="00A3698F" w:rsidRDefault="00DC4008" w:rsidP="007F5F6A">
            <w:pPr>
              <w:spacing w:line="259" w:lineRule="auto"/>
              <w:ind w:left="22" w:right="146" w:firstLine="0"/>
              <w:jc w:val="center"/>
            </w:pPr>
            <w:r>
              <w:rPr>
                <w:sz w:val="20"/>
              </w:rPr>
              <w:t>11.3</w:t>
            </w:r>
          </w:p>
        </w:tc>
        <w:tc>
          <w:tcPr>
            <w:tcW w:w="1060" w:type="dxa"/>
            <w:tcBorders>
              <w:top w:val="nil"/>
              <w:left w:val="nil"/>
              <w:bottom w:val="nil"/>
              <w:right w:val="nil"/>
            </w:tcBorders>
            <w:vAlign w:val="center"/>
          </w:tcPr>
          <w:p w14:paraId="1D8AEE3E" w14:textId="77777777" w:rsidR="00A3698F" w:rsidRDefault="00A3698F" w:rsidP="007F5F6A">
            <w:pPr>
              <w:spacing w:line="259" w:lineRule="auto"/>
              <w:ind w:firstLine="0"/>
              <w:jc w:val="center"/>
            </w:pPr>
            <w:r>
              <w:rPr>
                <w:sz w:val="20"/>
              </w:rPr>
              <w:t>±15%</w:t>
            </w:r>
          </w:p>
        </w:tc>
      </w:tr>
      <w:tr w:rsidR="00A3698F" w14:paraId="594ECFD7" w14:textId="77777777" w:rsidTr="008F4228">
        <w:tc>
          <w:tcPr>
            <w:tcW w:w="4167" w:type="dxa"/>
            <w:tcBorders>
              <w:top w:val="nil"/>
              <w:left w:val="nil"/>
              <w:bottom w:val="nil"/>
              <w:right w:val="nil"/>
            </w:tcBorders>
          </w:tcPr>
          <w:p w14:paraId="102F0022" w14:textId="77777777" w:rsidR="00A3698F" w:rsidRDefault="00A3698F" w:rsidP="00A3698F">
            <w:pPr>
              <w:spacing w:line="259" w:lineRule="auto"/>
              <w:ind w:right="228" w:firstLine="0"/>
              <w:jc w:val="right"/>
            </w:pPr>
            <w:r>
              <w:rPr>
                <w:sz w:val="20"/>
              </w:rPr>
              <w:t xml:space="preserve">Total Summer Runoff (in) </w:t>
            </w:r>
          </w:p>
        </w:tc>
        <w:tc>
          <w:tcPr>
            <w:tcW w:w="956" w:type="dxa"/>
            <w:tcBorders>
              <w:top w:val="nil"/>
              <w:left w:val="nil"/>
              <w:bottom w:val="nil"/>
              <w:right w:val="nil"/>
            </w:tcBorders>
            <w:vAlign w:val="center"/>
          </w:tcPr>
          <w:p w14:paraId="7624DF9B" w14:textId="4C040DB2" w:rsidR="00A3698F" w:rsidRDefault="00DC4008" w:rsidP="00DC4008">
            <w:pPr>
              <w:spacing w:line="259" w:lineRule="auto"/>
              <w:ind w:firstLine="0"/>
              <w:jc w:val="center"/>
            </w:pPr>
            <w:r>
              <w:rPr>
                <w:sz w:val="20"/>
              </w:rPr>
              <w:t>11.32</w:t>
            </w:r>
            <w:r w:rsidR="008F4228">
              <w:rPr>
                <w:sz w:val="20"/>
              </w:rPr>
              <w:t>7</w:t>
            </w:r>
          </w:p>
        </w:tc>
        <w:tc>
          <w:tcPr>
            <w:tcW w:w="1191" w:type="dxa"/>
            <w:tcBorders>
              <w:top w:val="nil"/>
              <w:left w:val="nil"/>
              <w:bottom w:val="nil"/>
              <w:right w:val="nil"/>
            </w:tcBorders>
            <w:vAlign w:val="center"/>
          </w:tcPr>
          <w:p w14:paraId="7FA3338B" w14:textId="528E4A24" w:rsidR="00A3698F" w:rsidRDefault="00DC4008" w:rsidP="00DC4008">
            <w:pPr>
              <w:spacing w:line="259" w:lineRule="auto"/>
              <w:ind w:firstLine="0"/>
              <w:jc w:val="center"/>
            </w:pPr>
            <w:r>
              <w:rPr>
                <w:sz w:val="20"/>
              </w:rPr>
              <w:t>10.200</w:t>
            </w:r>
          </w:p>
        </w:tc>
        <w:tc>
          <w:tcPr>
            <w:tcW w:w="990" w:type="dxa"/>
            <w:tcBorders>
              <w:top w:val="nil"/>
              <w:left w:val="nil"/>
              <w:bottom w:val="nil"/>
              <w:right w:val="nil"/>
            </w:tcBorders>
            <w:vAlign w:val="center"/>
          </w:tcPr>
          <w:p w14:paraId="32FD4D9D" w14:textId="27F16DB0" w:rsidR="00A3698F" w:rsidRDefault="00DC4008" w:rsidP="007F5F6A">
            <w:pPr>
              <w:spacing w:line="259" w:lineRule="auto"/>
              <w:ind w:left="22" w:right="146" w:firstLine="0"/>
              <w:jc w:val="center"/>
            </w:pPr>
            <w:r>
              <w:rPr>
                <w:sz w:val="20"/>
              </w:rPr>
              <w:t>11.</w:t>
            </w:r>
            <w:r w:rsidR="008F4228">
              <w:rPr>
                <w:sz w:val="20"/>
              </w:rPr>
              <w:t>1</w:t>
            </w:r>
          </w:p>
        </w:tc>
        <w:tc>
          <w:tcPr>
            <w:tcW w:w="1060" w:type="dxa"/>
            <w:tcBorders>
              <w:top w:val="nil"/>
              <w:left w:val="nil"/>
              <w:bottom w:val="nil"/>
              <w:right w:val="nil"/>
            </w:tcBorders>
            <w:vAlign w:val="center"/>
          </w:tcPr>
          <w:p w14:paraId="3A974C17" w14:textId="77777777" w:rsidR="00A3698F" w:rsidRDefault="00A3698F" w:rsidP="007F5F6A">
            <w:pPr>
              <w:spacing w:line="259" w:lineRule="auto"/>
              <w:ind w:firstLine="0"/>
              <w:jc w:val="center"/>
            </w:pPr>
            <w:r>
              <w:rPr>
                <w:sz w:val="20"/>
              </w:rPr>
              <w:t>±20%</w:t>
            </w:r>
          </w:p>
        </w:tc>
      </w:tr>
      <w:tr w:rsidR="00A3698F" w14:paraId="2818CCD3" w14:textId="77777777" w:rsidTr="008F4228">
        <w:tc>
          <w:tcPr>
            <w:tcW w:w="4167" w:type="dxa"/>
            <w:tcBorders>
              <w:top w:val="nil"/>
              <w:left w:val="nil"/>
              <w:bottom w:val="nil"/>
              <w:right w:val="nil"/>
            </w:tcBorders>
          </w:tcPr>
          <w:p w14:paraId="3F8861DE" w14:textId="77777777" w:rsidR="00A3698F" w:rsidRDefault="00A3698F" w:rsidP="00A3698F">
            <w:pPr>
              <w:spacing w:line="259" w:lineRule="auto"/>
              <w:ind w:right="228" w:firstLine="0"/>
              <w:jc w:val="right"/>
            </w:pPr>
            <w:r>
              <w:rPr>
                <w:sz w:val="20"/>
              </w:rPr>
              <w:t xml:space="preserve">Total Seasonal Volume Error </w:t>
            </w:r>
          </w:p>
        </w:tc>
        <w:tc>
          <w:tcPr>
            <w:tcW w:w="956" w:type="dxa"/>
            <w:tcBorders>
              <w:top w:val="nil"/>
              <w:left w:val="nil"/>
              <w:bottom w:val="nil"/>
              <w:right w:val="nil"/>
            </w:tcBorders>
            <w:vAlign w:val="center"/>
          </w:tcPr>
          <w:p w14:paraId="6E1F57AA" w14:textId="77777777" w:rsidR="00A3698F" w:rsidRDefault="00A3698F" w:rsidP="00DC4008">
            <w:pPr>
              <w:spacing w:line="259" w:lineRule="auto"/>
              <w:ind w:firstLine="0"/>
              <w:jc w:val="center"/>
            </w:pPr>
            <w:r>
              <w:rPr>
                <w:sz w:val="20"/>
              </w:rPr>
              <w:t>–</w:t>
            </w:r>
          </w:p>
        </w:tc>
        <w:tc>
          <w:tcPr>
            <w:tcW w:w="1191" w:type="dxa"/>
            <w:tcBorders>
              <w:top w:val="nil"/>
              <w:left w:val="nil"/>
              <w:bottom w:val="nil"/>
              <w:right w:val="nil"/>
            </w:tcBorders>
            <w:vAlign w:val="center"/>
          </w:tcPr>
          <w:p w14:paraId="437302AE" w14:textId="77777777" w:rsidR="00A3698F" w:rsidRDefault="00A3698F" w:rsidP="00DC4008">
            <w:pPr>
              <w:spacing w:line="259" w:lineRule="auto"/>
              <w:ind w:firstLine="0"/>
              <w:jc w:val="center"/>
            </w:pPr>
            <w:r>
              <w:rPr>
                <w:sz w:val="20"/>
              </w:rPr>
              <w:t>–</w:t>
            </w:r>
          </w:p>
        </w:tc>
        <w:tc>
          <w:tcPr>
            <w:tcW w:w="990" w:type="dxa"/>
            <w:tcBorders>
              <w:top w:val="nil"/>
              <w:left w:val="nil"/>
              <w:bottom w:val="nil"/>
              <w:right w:val="nil"/>
            </w:tcBorders>
            <w:vAlign w:val="center"/>
          </w:tcPr>
          <w:p w14:paraId="2E3A92AC" w14:textId="35304D43" w:rsidR="00A3698F" w:rsidRDefault="00A3698F" w:rsidP="007F5F6A">
            <w:pPr>
              <w:spacing w:line="259" w:lineRule="auto"/>
              <w:ind w:right="146" w:firstLine="0"/>
              <w:jc w:val="center"/>
            </w:pPr>
            <w:r>
              <w:rPr>
                <w:sz w:val="20"/>
              </w:rPr>
              <w:t>-</w:t>
            </w:r>
            <w:r w:rsidR="00DC4008">
              <w:rPr>
                <w:sz w:val="20"/>
              </w:rPr>
              <w:t>0.</w:t>
            </w:r>
            <w:r w:rsidR="008F4228">
              <w:rPr>
                <w:sz w:val="20"/>
              </w:rPr>
              <w:t>2</w:t>
            </w:r>
          </w:p>
        </w:tc>
        <w:tc>
          <w:tcPr>
            <w:tcW w:w="1060" w:type="dxa"/>
            <w:tcBorders>
              <w:top w:val="nil"/>
              <w:left w:val="nil"/>
              <w:bottom w:val="nil"/>
              <w:right w:val="nil"/>
            </w:tcBorders>
            <w:vAlign w:val="center"/>
          </w:tcPr>
          <w:p w14:paraId="18199293" w14:textId="77777777" w:rsidR="00A3698F" w:rsidRDefault="00A3698F" w:rsidP="007F5F6A">
            <w:pPr>
              <w:spacing w:line="259" w:lineRule="auto"/>
              <w:ind w:left="122" w:firstLine="0"/>
              <w:jc w:val="center"/>
            </w:pPr>
            <w:r>
              <w:rPr>
                <w:sz w:val="20"/>
              </w:rPr>
              <w:t>±20%</w:t>
            </w:r>
          </w:p>
        </w:tc>
      </w:tr>
      <w:tr w:rsidR="00A3698F" w14:paraId="41B1A297" w14:textId="77777777" w:rsidTr="008F4228">
        <w:tc>
          <w:tcPr>
            <w:tcW w:w="4167" w:type="dxa"/>
            <w:tcBorders>
              <w:top w:val="nil"/>
              <w:left w:val="nil"/>
              <w:bottom w:val="nil"/>
              <w:right w:val="nil"/>
            </w:tcBorders>
          </w:tcPr>
          <w:p w14:paraId="5A766FB3" w14:textId="77777777" w:rsidR="00A3698F" w:rsidRDefault="00A3698F" w:rsidP="00A3698F">
            <w:pPr>
              <w:spacing w:line="259" w:lineRule="auto"/>
              <w:ind w:right="225" w:firstLine="0"/>
              <w:jc w:val="right"/>
            </w:pPr>
            <w:r>
              <w:rPr>
                <w:sz w:val="20"/>
              </w:rPr>
              <w:t xml:space="preserve">Storm Peaks (cfs) </w:t>
            </w:r>
          </w:p>
        </w:tc>
        <w:tc>
          <w:tcPr>
            <w:tcW w:w="956" w:type="dxa"/>
            <w:tcBorders>
              <w:top w:val="nil"/>
              <w:left w:val="nil"/>
              <w:bottom w:val="nil"/>
              <w:right w:val="nil"/>
            </w:tcBorders>
            <w:vAlign w:val="center"/>
          </w:tcPr>
          <w:p w14:paraId="0CA816F3" w14:textId="37BF372C" w:rsidR="00A3698F" w:rsidRDefault="008F4228" w:rsidP="00DC4008">
            <w:pPr>
              <w:spacing w:line="259" w:lineRule="auto"/>
              <w:ind w:firstLine="0"/>
              <w:jc w:val="center"/>
            </w:pPr>
            <w:r>
              <w:rPr>
                <w:sz w:val="20"/>
              </w:rPr>
              <w:t>25,191</w:t>
            </w:r>
          </w:p>
        </w:tc>
        <w:tc>
          <w:tcPr>
            <w:tcW w:w="1191" w:type="dxa"/>
            <w:tcBorders>
              <w:top w:val="nil"/>
              <w:left w:val="nil"/>
              <w:bottom w:val="nil"/>
              <w:right w:val="nil"/>
            </w:tcBorders>
            <w:vAlign w:val="center"/>
          </w:tcPr>
          <w:p w14:paraId="2785117D" w14:textId="3DB462A2" w:rsidR="00A3698F" w:rsidRDefault="00DC4008" w:rsidP="00DC4008">
            <w:pPr>
              <w:spacing w:line="259" w:lineRule="auto"/>
              <w:ind w:firstLine="0"/>
              <w:jc w:val="center"/>
            </w:pPr>
            <w:r>
              <w:rPr>
                <w:sz w:val="20"/>
              </w:rPr>
              <w:t>27,353</w:t>
            </w:r>
          </w:p>
        </w:tc>
        <w:tc>
          <w:tcPr>
            <w:tcW w:w="990" w:type="dxa"/>
            <w:tcBorders>
              <w:top w:val="nil"/>
              <w:left w:val="nil"/>
              <w:bottom w:val="nil"/>
              <w:right w:val="nil"/>
            </w:tcBorders>
            <w:vAlign w:val="center"/>
          </w:tcPr>
          <w:p w14:paraId="36FCBE81" w14:textId="36EB006B" w:rsidR="00A3698F" w:rsidRDefault="00A3698F" w:rsidP="007F5F6A">
            <w:pPr>
              <w:spacing w:line="259" w:lineRule="auto"/>
              <w:ind w:left="22" w:right="146" w:firstLine="0"/>
              <w:jc w:val="center"/>
            </w:pPr>
            <w:r>
              <w:rPr>
                <w:sz w:val="20"/>
              </w:rPr>
              <w:t>-</w:t>
            </w:r>
            <w:r w:rsidR="00DC4008">
              <w:rPr>
                <w:sz w:val="20"/>
              </w:rPr>
              <w:t>7.</w:t>
            </w:r>
            <w:r w:rsidR="008F4228">
              <w:rPr>
                <w:sz w:val="20"/>
              </w:rPr>
              <w:t>9</w:t>
            </w:r>
          </w:p>
        </w:tc>
        <w:tc>
          <w:tcPr>
            <w:tcW w:w="1060" w:type="dxa"/>
            <w:tcBorders>
              <w:top w:val="nil"/>
              <w:left w:val="nil"/>
              <w:bottom w:val="nil"/>
              <w:right w:val="nil"/>
            </w:tcBorders>
            <w:vAlign w:val="center"/>
          </w:tcPr>
          <w:p w14:paraId="19252964" w14:textId="77777777" w:rsidR="00A3698F" w:rsidRDefault="00A3698F" w:rsidP="007F5F6A">
            <w:pPr>
              <w:spacing w:line="259" w:lineRule="auto"/>
              <w:ind w:left="122" w:firstLine="0"/>
              <w:jc w:val="center"/>
            </w:pPr>
            <w:r>
              <w:rPr>
                <w:sz w:val="20"/>
              </w:rPr>
              <w:t>±15%</w:t>
            </w:r>
          </w:p>
        </w:tc>
      </w:tr>
      <w:tr w:rsidR="00A3698F" w14:paraId="4D020CC8" w14:textId="77777777" w:rsidTr="008F4228">
        <w:tc>
          <w:tcPr>
            <w:tcW w:w="4167" w:type="dxa"/>
            <w:tcBorders>
              <w:top w:val="nil"/>
              <w:left w:val="nil"/>
              <w:bottom w:val="nil"/>
              <w:right w:val="nil"/>
            </w:tcBorders>
          </w:tcPr>
          <w:p w14:paraId="56B75CB6" w14:textId="77777777" w:rsidR="00A3698F" w:rsidRDefault="00A3698F" w:rsidP="00A3698F">
            <w:pPr>
              <w:spacing w:line="259" w:lineRule="auto"/>
              <w:ind w:left="23" w:firstLine="0"/>
              <w:jc w:val="center"/>
            </w:pPr>
            <w:r>
              <w:rPr>
                <w:sz w:val="20"/>
              </w:rPr>
              <w:t>Total Storm Volume (</w:t>
            </w:r>
            <w:r>
              <w:rPr>
                <w:i/>
                <w:sz w:val="20"/>
              </w:rPr>
              <w:t>selected storms</w:t>
            </w:r>
            <w:r>
              <w:rPr>
                <w:sz w:val="20"/>
              </w:rPr>
              <w:t xml:space="preserve">) (in) </w:t>
            </w:r>
          </w:p>
        </w:tc>
        <w:tc>
          <w:tcPr>
            <w:tcW w:w="956" w:type="dxa"/>
            <w:tcBorders>
              <w:top w:val="nil"/>
              <w:left w:val="nil"/>
              <w:bottom w:val="nil"/>
              <w:right w:val="nil"/>
            </w:tcBorders>
            <w:vAlign w:val="center"/>
          </w:tcPr>
          <w:p w14:paraId="536C947F" w14:textId="4C38BDE9" w:rsidR="00A3698F" w:rsidRDefault="00DC4008" w:rsidP="00DC4008">
            <w:pPr>
              <w:spacing w:line="259" w:lineRule="auto"/>
              <w:ind w:firstLine="0"/>
              <w:jc w:val="center"/>
            </w:pPr>
            <w:r>
              <w:rPr>
                <w:sz w:val="20"/>
              </w:rPr>
              <w:t>22.0</w:t>
            </w:r>
            <w:r w:rsidR="008F4228">
              <w:rPr>
                <w:sz w:val="20"/>
              </w:rPr>
              <w:t>4</w:t>
            </w:r>
            <w:r>
              <w:rPr>
                <w:sz w:val="20"/>
              </w:rPr>
              <w:t>2</w:t>
            </w:r>
          </w:p>
        </w:tc>
        <w:tc>
          <w:tcPr>
            <w:tcW w:w="1191" w:type="dxa"/>
            <w:tcBorders>
              <w:top w:val="nil"/>
              <w:left w:val="nil"/>
              <w:bottom w:val="nil"/>
              <w:right w:val="nil"/>
            </w:tcBorders>
            <w:vAlign w:val="center"/>
          </w:tcPr>
          <w:p w14:paraId="0789B8F0" w14:textId="37DA846A" w:rsidR="00A3698F" w:rsidRDefault="00DC4008" w:rsidP="00DC4008">
            <w:pPr>
              <w:spacing w:line="259" w:lineRule="auto"/>
              <w:ind w:firstLine="0"/>
              <w:jc w:val="center"/>
            </w:pPr>
            <w:r>
              <w:rPr>
                <w:sz w:val="20"/>
              </w:rPr>
              <w:t>22.396</w:t>
            </w:r>
          </w:p>
        </w:tc>
        <w:tc>
          <w:tcPr>
            <w:tcW w:w="990" w:type="dxa"/>
            <w:tcBorders>
              <w:top w:val="nil"/>
              <w:left w:val="nil"/>
              <w:bottom w:val="nil"/>
              <w:right w:val="nil"/>
            </w:tcBorders>
            <w:vAlign w:val="center"/>
          </w:tcPr>
          <w:p w14:paraId="498878C6" w14:textId="5AD4FBE0" w:rsidR="00A3698F" w:rsidRDefault="00DC4008" w:rsidP="007F5F6A">
            <w:pPr>
              <w:spacing w:line="259" w:lineRule="auto"/>
              <w:ind w:left="22" w:right="146" w:firstLine="0"/>
              <w:jc w:val="center"/>
            </w:pPr>
            <w:r>
              <w:rPr>
                <w:sz w:val="20"/>
              </w:rPr>
              <w:t>-1.</w:t>
            </w:r>
            <w:r w:rsidR="008F4228">
              <w:rPr>
                <w:sz w:val="20"/>
              </w:rPr>
              <w:t>6</w:t>
            </w:r>
          </w:p>
        </w:tc>
        <w:tc>
          <w:tcPr>
            <w:tcW w:w="1060" w:type="dxa"/>
            <w:tcBorders>
              <w:top w:val="nil"/>
              <w:left w:val="nil"/>
              <w:bottom w:val="nil"/>
              <w:right w:val="nil"/>
            </w:tcBorders>
            <w:vAlign w:val="center"/>
          </w:tcPr>
          <w:p w14:paraId="138E1681" w14:textId="77777777" w:rsidR="00A3698F" w:rsidRDefault="00A3698F" w:rsidP="007F5F6A">
            <w:pPr>
              <w:spacing w:line="259" w:lineRule="auto"/>
              <w:ind w:left="122" w:firstLine="0"/>
              <w:jc w:val="center"/>
            </w:pPr>
            <w:r>
              <w:rPr>
                <w:sz w:val="20"/>
              </w:rPr>
              <w:t>±20%</w:t>
            </w:r>
          </w:p>
        </w:tc>
      </w:tr>
      <w:tr w:rsidR="00A3698F" w14:paraId="4E57E406" w14:textId="77777777" w:rsidTr="008F4228">
        <w:tc>
          <w:tcPr>
            <w:tcW w:w="4167" w:type="dxa"/>
            <w:tcBorders>
              <w:top w:val="nil"/>
              <w:left w:val="nil"/>
              <w:bottom w:val="single" w:sz="8" w:space="0" w:color="000000"/>
              <w:right w:val="nil"/>
            </w:tcBorders>
          </w:tcPr>
          <w:p w14:paraId="62B13E27" w14:textId="77777777" w:rsidR="00A3698F" w:rsidRDefault="00A3698F" w:rsidP="00A3698F">
            <w:pPr>
              <w:spacing w:line="259" w:lineRule="auto"/>
              <w:ind w:right="229" w:firstLine="0"/>
              <w:jc w:val="right"/>
            </w:pPr>
            <w:r>
              <w:rPr>
                <w:sz w:val="20"/>
              </w:rPr>
              <w:t xml:space="preserve">Coefficient of Determination, r² </w:t>
            </w:r>
          </w:p>
        </w:tc>
        <w:tc>
          <w:tcPr>
            <w:tcW w:w="956" w:type="dxa"/>
            <w:tcBorders>
              <w:top w:val="nil"/>
              <w:left w:val="nil"/>
              <w:bottom w:val="single" w:sz="8" w:space="0" w:color="000000"/>
              <w:right w:val="nil"/>
            </w:tcBorders>
            <w:vAlign w:val="center"/>
          </w:tcPr>
          <w:p w14:paraId="44AA54C8" w14:textId="77777777" w:rsidR="00A3698F" w:rsidRDefault="00A3698F" w:rsidP="00DC4008">
            <w:pPr>
              <w:spacing w:after="160" w:line="259" w:lineRule="auto"/>
              <w:ind w:firstLine="0"/>
              <w:jc w:val="center"/>
            </w:pPr>
          </w:p>
        </w:tc>
        <w:tc>
          <w:tcPr>
            <w:tcW w:w="1191" w:type="dxa"/>
            <w:tcBorders>
              <w:top w:val="nil"/>
              <w:left w:val="nil"/>
              <w:bottom w:val="single" w:sz="8" w:space="0" w:color="000000"/>
              <w:right w:val="nil"/>
            </w:tcBorders>
            <w:vAlign w:val="center"/>
          </w:tcPr>
          <w:p w14:paraId="558344BC" w14:textId="68F4FB65" w:rsidR="00A3698F" w:rsidRDefault="00A3698F" w:rsidP="00DC4008">
            <w:pPr>
              <w:spacing w:line="259" w:lineRule="auto"/>
              <w:ind w:firstLine="0"/>
              <w:jc w:val="center"/>
            </w:pPr>
            <w:r>
              <w:rPr>
                <w:sz w:val="20"/>
              </w:rPr>
              <w:t>0.8</w:t>
            </w:r>
            <w:r w:rsidR="002F45B7">
              <w:rPr>
                <w:sz w:val="20"/>
              </w:rPr>
              <w:t>5</w:t>
            </w:r>
          </w:p>
        </w:tc>
        <w:tc>
          <w:tcPr>
            <w:tcW w:w="990" w:type="dxa"/>
            <w:tcBorders>
              <w:top w:val="nil"/>
              <w:left w:val="nil"/>
              <w:bottom w:val="single" w:sz="8" w:space="0" w:color="000000"/>
              <w:right w:val="nil"/>
            </w:tcBorders>
            <w:vAlign w:val="center"/>
          </w:tcPr>
          <w:p w14:paraId="27F0D676" w14:textId="77777777" w:rsidR="00A3698F" w:rsidRDefault="00A3698F" w:rsidP="007F5F6A">
            <w:pPr>
              <w:spacing w:after="160" w:line="259" w:lineRule="auto"/>
              <w:ind w:right="146" w:firstLine="0"/>
              <w:jc w:val="center"/>
            </w:pPr>
          </w:p>
        </w:tc>
        <w:tc>
          <w:tcPr>
            <w:tcW w:w="1060" w:type="dxa"/>
            <w:tcBorders>
              <w:top w:val="nil"/>
              <w:left w:val="nil"/>
              <w:bottom w:val="single" w:sz="8" w:space="0" w:color="000000"/>
              <w:right w:val="nil"/>
            </w:tcBorders>
            <w:vAlign w:val="center"/>
          </w:tcPr>
          <w:p w14:paraId="5D603180" w14:textId="3374508F" w:rsidR="00A3698F" w:rsidRDefault="00A3698F" w:rsidP="007F5F6A">
            <w:pPr>
              <w:spacing w:line="259" w:lineRule="auto"/>
              <w:ind w:left="53" w:firstLine="0"/>
              <w:jc w:val="center"/>
            </w:pPr>
          </w:p>
        </w:tc>
      </w:tr>
    </w:tbl>
    <w:p w14:paraId="29E7D676" w14:textId="77777777" w:rsidR="00A3698F" w:rsidRDefault="00A3698F" w:rsidP="00A3698F">
      <w:pPr>
        <w:spacing w:after="4" w:line="259" w:lineRule="auto"/>
        <w:ind w:left="-14" w:firstLine="0"/>
      </w:pPr>
    </w:p>
    <w:p w14:paraId="5F57A058" w14:textId="59BC6EA7" w:rsidR="00323283" w:rsidRDefault="00323283" w:rsidP="00323283">
      <w:pPr>
        <w:pStyle w:val="Caption"/>
        <w:keepNext/>
      </w:pPr>
      <w:bookmarkStart w:id="859" w:name="_Ref146213339"/>
      <w:bookmarkStart w:id="860" w:name="_Toc178677438"/>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12</w:t>
      </w:r>
      <w:r w:rsidR="00851594">
        <w:fldChar w:fldCharType="end"/>
      </w:r>
      <w:bookmarkEnd w:id="859"/>
      <w:r>
        <w:t xml:space="preserve">. Summary statistics for the validation period for the </w:t>
      </w:r>
      <w:r w:rsidRPr="00AD7406">
        <w:t>James River</w:t>
      </w:r>
      <w:r>
        <w:t xml:space="preserve"> near Richmond, VA.</w:t>
      </w:r>
      <w:bookmarkEnd w:id="860"/>
    </w:p>
    <w:tbl>
      <w:tblPr>
        <w:tblStyle w:val="TableGrid0"/>
        <w:tblW w:w="8274" w:type="dxa"/>
        <w:tblInd w:w="0" w:type="dxa"/>
        <w:tblCellMar>
          <w:top w:w="53" w:type="dxa"/>
        </w:tblCellMar>
        <w:tblLook w:val="04A0" w:firstRow="1" w:lastRow="0" w:firstColumn="1" w:lastColumn="0" w:noHBand="0" w:noVBand="1"/>
      </w:tblPr>
      <w:tblGrid>
        <w:gridCol w:w="4167"/>
        <w:gridCol w:w="956"/>
        <w:gridCol w:w="1101"/>
        <w:gridCol w:w="990"/>
        <w:gridCol w:w="1060"/>
      </w:tblGrid>
      <w:tr w:rsidR="00A3698F" w:rsidRPr="00817DC4" w14:paraId="6D793F18" w14:textId="77777777" w:rsidTr="00B9529F">
        <w:tc>
          <w:tcPr>
            <w:tcW w:w="4167" w:type="dxa"/>
            <w:vMerge w:val="restart"/>
            <w:tcBorders>
              <w:top w:val="single" w:sz="8" w:space="0" w:color="000000"/>
              <w:left w:val="nil"/>
              <w:bottom w:val="nil"/>
              <w:right w:val="nil"/>
            </w:tcBorders>
          </w:tcPr>
          <w:p w14:paraId="356EF6B5" w14:textId="77777777" w:rsidR="00A3698F" w:rsidRDefault="00A3698F" w:rsidP="00A3698F">
            <w:pPr>
              <w:spacing w:after="113" w:line="259" w:lineRule="auto"/>
              <w:ind w:right="170" w:firstLine="0"/>
              <w:jc w:val="right"/>
            </w:pPr>
            <w:r>
              <w:rPr>
                <w:sz w:val="20"/>
              </w:rPr>
              <w:t xml:space="preserve"> </w:t>
            </w:r>
          </w:p>
          <w:p w14:paraId="7CFB3DAA" w14:textId="77777777" w:rsidR="00A3698F" w:rsidRDefault="00A3698F" w:rsidP="00A3698F">
            <w:pPr>
              <w:spacing w:line="259" w:lineRule="auto"/>
              <w:ind w:right="225" w:firstLine="0"/>
              <w:jc w:val="right"/>
            </w:pPr>
            <w:r>
              <w:rPr>
                <w:sz w:val="20"/>
              </w:rPr>
              <w:t xml:space="preserve">Total Runoff (in) </w:t>
            </w:r>
          </w:p>
        </w:tc>
        <w:tc>
          <w:tcPr>
            <w:tcW w:w="956" w:type="dxa"/>
            <w:tcBorders>
              <w:top w:val="single" w:sz="8" w:space="0" w:color="000000"/>
              <w:left w:val="nil"/>
              <w:bottom w:val="double" w:sz="4" w:space="0" w:color="000000"/>
              <w:right w:val="nil"/>
            </w:tcBorders>
            <w:vAlign w:val="bottom"/>
          </w:tcPr>
          <w:p w14:paraId="4D79A0A3" w14:textId="77777777" w:rsidR="00A3698F" w:rsidRPr="002147B6" w:rsidRDefault="00A3698F" w:rsidP="00A3698F">
            <w:pPr>
              <w:spacing w:line="259" w:lineRule="auto"/>
              <w:ind w:firstLine="0"/>
              <w:jc w:val="center"/>
              <w:rPr>
                <w:b/>
              </w:rPr>
            </w:pPr>
            <w:r w:rsidRPr="002147B6">
              <w:rPr>
                <w:b/>
                <w:sz w:val="20"/>
              </w:rPr>
              <w:t>Simulated</w:t>
            </w:r>
          </w:p>
        </w:tc>
        <w:tc>
          <w:tcPr>
            <w:tcW w:w="1101" w:type="dxa"/>
            <w:tcBorders>
              <w:top w:val="single" w:sz="8" w:space="0" w:color="000000"/>
              <w:left w:val="nil"/>
              <w:bottom w:val="double" w:sz="4" w:space="0" w:color="000000"/>
              <w:right w:val="nil"/>
            </w:tcBorders>
            <w:vAlign w:val="bottom"/>
          </w:tcPr>
          <w:p w14:paraId="4E146D0C" w14:textId="77777777" w:rsidR="00A3698F" w:rsidRPr="002147B6" w:rsidRDefault="00A3698F" w:rsidP="00A3698F">
            <w:pPr>
              <w:spacing w:line="259" w:lineRule="auto"/>
              <w:ind w:right="134" w:firstLine="0"/>
              <w:jc w:val="center"/>
              <w:rPr>
                <w:b/>
              </w:rPr>
            </w:pPr>
            <w:r w:rsidRPr="002147B6">
              <w:rPr>
                <w:b/>
                <w:sz w:val="20"/>
              </w:rPr>
              <w:t>Observed</w:t>
            </w:r>
          </w:p>
        </w:tc>
        <w:tc>
          <w:tcPr>
            <w:tcW w:w="990" w:type="dxa"/>
            <w:tcBorders>
              <w:top w:val="single" w:sz="8" w:space="0" w:color="000000"/>
              <w:left w:val="nil"/>
              <w:bottom w:val="double" w:sz="4" w:space="0" w:color="000000"/>
              <w:right w:val="nil"/>
            </w:tcBorders>
            <w:vAlign w:val="bottom"/>
          </w:tcPr>
          <w:p w14:paraId="00A84B6A" w14:textId="77777777" w:rsidR="00A3698F" w:rsidRPr="002147B6" w:rsidRDefault="00A3698F" w:rsidP="00A3698F">
            <w:pPr>
              <w:spacing w:line="259" w:lineRule="auto"/>
              <w:ind w:firstLine="0"/>
              <w:jc w:val="center"/>
              <w:rPr>
                <w:b/>
              </w:rPr>
            </w:pPr>
            <w:r w:rsidRPr="002147B6">
              <w:rPr>
                <w:b/>
                <w:sz w:val="20"/>
              </w:rPr>
              <w:t>Error (%)</w:t>
            </w:r>
          </w:p>
        </w:tc>
        <w:tc>
          <w:tcPr>
            <w:tcW w:w="1060" w:type="dxa"/>
            <w:tcBorders>
              <w:top w:val="single" w:sz="8" w:space="0" w:color="000000"/>
              <w:left w:val="nil"/>
              <w:bottom w:val="double" w:sz="4" w:space="0" w:color="000000"/>
              <w:right w:val="nil"/>
            </w:tcBorders>
            <w:vAlign w:val="bottom"/>
          </w:tcPr>
          <w:p w14:paraId="5361E41E" w14:textId="77777777" w:rsidR="00A3698F" w:rsidRPr="002147B6" w:rsidRDefault="00A3698F" w:rsidP="00A3698F">
            <w:pPr>
              <w:spacing w:line="259" w:lineRule="auto"/>
              <w:ind w:firstLine="0"/>
              <w:jc w:val="center"/>
              <w:rPr>
                <w:b/>
              </w:rPr>
            </w:pPr>
            <w:r w:rsidRPr="002147B6">
              <w:rPr>
                <w:b/>
                <w:sz w:val="20"/>
              </w:rPr>
              <w:t>Criterion</w:t>
            </w:r>
          </w:p>
        </w:tc>
      </w:tr>
      <w:tr w:rsidR="00A3698F" w14:paraId="3B2FB91A" w14:textId="77777777" w:rsidTr="007F5F6A">
        <w:tc>
          <w:tcPr>
            <w:tcW w:w="0" w:type="auto"/>
            <w:vMerge/>
            <w:tcBorders>
              <w:top w:val="nil"/>
              <w:left w:val="nil"/>
              <w:bottom w:val="nil"/>
              <w:right w:val="nil"/>
            </w:tcBorders>
          </w:tcPr>
          <w:p w14:paraId="5F766C1C" w14:textId="77777777" w:rsidR="00A3698F" w:rsidRDefault="00A3698F" w:rsidP="00A3698F">
            <w:pPr>
              <w:spacing w:after="160" w:line="259" w:lineRule="auto"/>
              <w:ind w:firstLine="0"/>
            </w:pPr>
          </w:p>
        </w:tc>
        <w:tc>
          <w:tcPr>
            <w:tcW w:w="956" w:type="dxa"/>
            <w:tcBorders>
              <w:top w:val="double" w:sz="4" w:space="0" w:color="000000"/>
              <w:left w:val="nil"/>
              <w:bottom w:val="nil"/>
              <w:right w:val="nil"/>
            </w:tcBorders>
            <w:vAlign w:val="center"/>
          </w:tcPr>
          <w:p w14:paraId="5D1E59B1" w14:textId="0ED9788B" w:rsidR="00A3698F" w:rsidRDefault="002F45B7" w:rsidP="007F5F6A">
            <w:pPr>
              <w:spacing w:line="259" w:lineRule="auto"/>
              <w:ind w:firstLine="0"/>
              <w:jc w:val="center"/>
            </w:pPr>
            <w:r>
              <w:rPr>
                <w:sz w:val="20"/>
              </w:rPr>
              <w:t>58.89</w:t>
            </w:r>
            <w:r w:rsidR="002949D7">
              <w:rPr>
                <w:sz w:val="20"/>
              </w:rPr>
              <w:t>5</w:t>
            </w:r>
          </w:p>
        </w:tc>
        <w:tc>
          <w:tcPr>
            <w:tcW w:w="1101" w:type="dxa"/>
            <w:tcBorders>
              <w:top w:val="double" w:sz="4" w:space="0" w:color="000000"/>
              <w:left w:val="nil"/>
              <w:bottom w:val="nil"/>
              <w:right w:val="nil"/>
            </w:tcBorders>
            <w:vAlign w:val="center"/>
          </w:tcPr>
          <w:p w14:paraId="7063CE3D" w14:textId="77777777" w:rsidR="00A3698F" w:rsidRDefault="00A3698F" w:rsidP="007F5F6A">
            <w:pPr>
              <w:spacing w:line="259" w:lineRule="auto"/>
              <w:ind w:right="134" w:firstLine="0"/>
              <w:jc w:val="center"/>
            </w:pPr>
            <w:r>
              <w:rPr>
                <w:sz w:val="20"/>
              </w:rPr>
              <w:t>55.636</w:t>
            </w:r>
          </w:p>
        </w:tc>
        <w:tc>
          <w:tcPr>
            <w:tcW w:w="990" w:type="dxa"/>
            <w:tcBorders>
              <w:top w:val="double" w:sz="4" w:space="0" w:color="000000"/>
              <w:left w:val="nil"/>
              <w:bottom w:val="nil"/>
              <w:right w:val="nil"/>
            </w:tcBorders>
            <w:vAlign w:val="center"/>
          </w:tcPr>
          <w:p w14:paraId="3FEBEC6D" w14:textId="57771C5A" w:rsidR="00A3698F" w:rsidRDefault="002F45B7" w:rsidP="007F5F6A">
            <w:pPr>
              <w:spacing w:line="259" w:lineRule="auto"/>
              <w:ind w:right="168" w:firstLine="0"/>
              <w:jc w:val="center"/>
            </w:pPr>
            <w:r>
              <w:rPr>
                <w:sz w:val="20"/>
              </w:rPr>
              <w:t>5.</w:t>
            </w:r>
            <w:r w:rsidR="008F4228">
              <w:rPr>
                <w:sz w:val="20"/>
              </w:rPr>
              <w:t>9</w:t>
            </w:r>
          </w:p>
        </w:tc>
        <w:tc>
          <w:tcPr>
            <w:tcW w:w="1060" w:type="dxa"/>
            <w:tcBorders>
              <w:top w:val="double" w:sz="4" w:space="0" w:color="000000"/>
              <w:left w:val="nil"/>
              <w:bottom w:val="nil"/>
              <w:right w:val="nil"/>
            </w:tcBorders>
            <w:vAlign w:val="center"/>
          </w:tcPr>
          <w:p w14:paraId="58D9EB96" w14:textId="77777777" w:rsidR="00A3698F" w:rsidRDefault="00A3698F" w:rsidP="007F5F6A">
            <w:pPr>
              <w:spacing w:line="259" w:lineRule="auto"/>
              <w:ind w:firstLine="0"/>
              <w:jc w:val="center"/>
            </w:pPr>
            <w:r>
              <w:rPr>
                <w:sz w:val="20"/>
              </w:rPr>
              <w:t>±10%</w:t>
            </w:r>
          </w:p>
        </w:tc>
      </w:tr>
      <w:tr w:rsidR="00A3698F" w14:paraId="21976771" w14:textId="77777777" w:rsidTr="007F5F6A">
        <w:tc>
          <w:tcPr>
            <w:tcW w:w="4167" w:type="dxa"/>
            <w:tcBorders>
              <w:top w:val="nil"/>
              <w:left w:val="nil"/>
              <w:bottom w:val="nil"/>
              <w:right w:val="nil"/>
            </w:tcBorders>
          </w:tcPr>
          <w:p w14:paraId="30DCEB98" w14:textId="77777777" w:rsidR="00A3698F" w:rsidRDefault="00A3698F" w:rsidP="00A3698F">
            <w:pPr>
              <w:spacing w:line="259" w:lineRule="auto"/>
              <w:ind w:right="227" w:firstLine="0"/>
              <w:jc w:val="right"/>
            </w:pPr>
            <w:r>
              <w:rPr>
                <w:sz w:val="20"/>
              </w:rPr>
              <w:t xml:space="preserve">Average Annual Total Runoff (in) </w:t>
            </w:r>
          </w:p>
        </w:tc>
        <w:tc>
          <w:tcPr>
            <w:tcW w:w="956" w:type="dxa"/>
            <w:tcBorders>
              <w:top w:val="nil"/>
              <w:left w:val="nil"/>
              <w:bottom w:val="nil"/>
              <w:right w:val="nil"/>
            </w:tcBorders>
            <w:vAlign w:val="center"/>
          </w:tcPr>
          <w:p w14:paraId="2646F532" w14:textId="2EA4A66C" w:rsidR="00A3698F" w:rsidRDefault="00A3698F" w:rsidP="007F5F6A">
            <w:pPr>
              <w:spacing w:line="259" w:lineRule="auto"/>
              <w:ind w:firstLine="0"/>
              <w:jc w:val="center"/>
            </w:pPr>
            <w:r>
              <w:rPr>
                <w:sz w:val="20"/>
              </w:rPr>
              <w:t>14.</w:t>
            </w:r>
            <w:r w:rsidR="002F45B7">
              <w:rPr>
                <w:sz w:val="20"/>
              </w:rPr>
              <w:t>72</w:t>
            </w:r>
            <w:r w:rsidR="002949D7">
              <w:rPr>
                <w:sz w:val="20"/>
              </w:rPr>
              <w:t>4</w:t>
            </w:r>
          </w:p>
        </w:tc>
        <w:tc>
          <w:tcPr>
            <w:tcW w:w="1101" w:type="dxa"/>
            <w:tcBorders>
              <w:top w:val="nil"/>
              <w:left w:val="nil"/>
              <w:bottom w:val="nil"/>
              <w:right w:val="nil"/>
            </w:tcBorders>
            <w:vAlign w:val="center"/>
          </w:tcPr>
          <w:p w14:paraId="0B3943E0" w14:textId="77777777" w:rsidR="00A3698F" w:rsidRDefault="00A3698F" w:rsidP="007F5F6A">
            <w:pPr>
              <w:spacing w:line="259" w:lineRule="auto"/>
              <w:ind w:right="134" w:firstLine="0"/>
              <w:jc w:val="center"/>
            </w:pPr>
            <w:r>
              <w:rPr>
                <w:sz w:val="20"/>
              </w:rPr>
              <w:t>13.909</w:t>
            </w:r>
          </w:p>
        </w:tc>
        <w:tc>
          <w:tcPr>
            <w:tcW w:w="990" w:type="dxa"/>
            <w:tcBorders>
              <w:top w:val="nil"/>
              <w:left w:val="nil"/>
              <w:bottom w:val="nil"/>
              <w:right w:val="nil"/>
            </w:tcBorders>
            <w:vAlign w:val="center"/>
          </w:tcPr>
          <w:p w14:paraId="2EEDB182" w14:textId="5C0F3A4B" w:rsidR="00A3698F" w:rsidRDefault="002F45B7" w:rsidP="007F5F6A">
            <w:pPr>
              <w:spacing w:line="259" w:lineRule="auto"/>
              <w:ind w:right="168" w:firstLine="0"/>
              <w:jc w:val="center"/>
            </w:pPr>
            <w:r>
              <w:rPr>
                <w:sz w:val="20"/>
              </w:rPr>
              <w:t>5.</w:t>
            </w:r>
            <w:r w:rsidR="008F4228">
              <w:rPr>
                <w:sz w:val="20"/>
              </w:rPr>
              <w:t>9</w:t>
            </w:r>
          </w:p>
        </w:tc>
        <w:tc>
          <w:tcPr>
            <w:tcW w:w="1060" w:type="dxa"/>
            <w:tcBorders>
              <w:top w:val="nil"/>
              <w:left w:val="nil"/>
              <w:bottom w:val="nil"/>
              <w:right w:val="nil"/>
            </w:tcBorders>
            <w:vAlign w:val="center"/>
          </w:tcPr>
          <w:p w14:paraId="6FBF867D" w14:textId="77777777" w:rsidR="00A3698F" w:rsidRDefault="00A3698F" w:rsidP="007F5F6A">
            <w:pPr>
              <w:spacing w:line="259" w:lineRule="auto"/>
              <w:ind w:firstLine="0"/>
              <w:jc w:val="center"/>
            </w:pPr>
            <w:r>
              <w:rPr>
                <w:sz w:val="20"/>
              </w:rPr>
              <w:t>±10%</w:t>
            </w:r>
          </w:p>
        </w:tc>
      </w:tr>
      <w:tr w:rsidR="00A3698F" w14:paraId="136FA9FD" w14:textId="77777777" w:rsidTr="007F5F6A">
        <w:tc>
          <w:tcPr>
            <w:tcW w:w="4167" w:type="dxa"/>
            <w:tcBorders>
              <w:top w:val="nil"/>
              <w:left w:val="nil"/>
              <w:bottom w:val="nil"/>
              <w:right w:val="nil"/>
            </w:tcBorders>
          </w:tcPr>
          <w:p w14:paraId="4868219B" w14:textId="77777777" w:rsidR="00A3698F" w:rsidRDefault="00A3698F" w:rsidP="00A3698F">
            <w:pPr>
              <w:spacing w:line="259" w:lineRule="auto"/>
              <w:ind w:right="229" w:firstLine="0"/>
              <w:jc w:val="right"/>
            </w:pPr>
            <w:r>
              <w:rPr>
                <w:sz w:val="20"/>
              </w:rPr>
              <w:t xml:space="preserve">Total of Highest 10% of flows (in) </w:t>
            </w:r>
          </w:p>
        </w:tc>
        <w:tc>
          <w:tcPr>
            <w:tcW w:w="956" w:type="dxa"/>
            <w:tcBorders>
              <w:top w:val="nil"/>
              <w:left w:val="nil"/>
              <w:bottom w:val="nil"/>
              <w:right w:val="nil"/>
            </w:tcBorders>
            <w:vAlign w:val="center"/>
          </w:tcPr>
          <w:p w14:paraId="5DDE230E" w14:textId="567CACC8" w:rsidR="00A3698F" w:rsidRDefault="002949D7" w:rsidP="007F5F6A">
            <w:pPr>
              <w:spacing w:line="259" w:lineRule="auto"/>
              <w:ind w:firstLine="0"/>
              <w:jc w:val="center"/>
            </w:pPr>
            <w:r>
              <w:rPr>
                <w:sz w:val="20"/>
              </w:rPr>
              <w:t>20.021</w:t>
            </w:r>
          </w:p>
        </w:tc>
        <w:tc>
          <w:tcPr>
            <w:tcW w:w="1101" w:type="dxa"/>
            <w:tcBorders>
              <w:top w:val="nil"/>
              <w:left w:val="nil"/>
              <w:bottom w:val="nil"/>
              <w:right w:val="nil"/>
            </w:tcBorders>
            <w:vAlign w:val="center"/>
          </w:tcPr>
          <w:p w14:paraId="2DF3B192" w14:textId="21451A4B" w:rsidR="00A3698F" w:rsidRDefault="002F45B7" w:rsidP="007F5F6A">
            <w:pPr>
              <w:spacing w:line="259" w:lineRule="auto"/>
              <w:ind w:right="134" w:firstLine="0"/>
              <w:jc w:val="center"/>
            </w:pPr>
            <w:r>
              <w:rPr>
                <w:sz w:val="20"/>
              </w:rPr>
              <w:t>19.410</w:t>
            </w:r>
          </w:p>
        </w:tc>
        <w:tc>
          <w:tcPr>
            <w:tcW w:w="990" w:type="dxa"/>
            <w:tcBorders>
              <w:top w:val="nil"/>
              <w:left w:val="nil"/>
              <w:bottom w:val="nil"/>
              <w:right w:val="nil"/>
            </w:tcBorders>
            <w:vAlign w:val="center"/>
          </w:tcPr>
          <w:p w14:paraId="78EFED93" w14:textId="469E8FCC" w:rsidR="00A3698F" w:rsidRDefault="008F4228" w:rsidP="007F5F6A">
            <w:pPr>
              <w:spacing w:line="259" w:lineRule="auto"/>
              <w:ind w:right="168" w:firstLine="0"/>
              <w:jc w:val="center"/>
            </w:pPr>
            <w:r>
              <w:rPr>
                <w:sz w:val="20"/>
              </w:rPr>
              <w:t>2.8</w:t>
            </w:r>
          </w:p>
        </w:tc>
        <w:tc>
          <w:tcPr>
            <w:tcW w:w="1060" w:type="dxa"/>
            <w:tcBorders>
              <w:top w:val="nil"/>
              <w:left w:val="nil"/>
              <w:bottom w:val="nil"/>
              <w:right w:val="nil"/>
            </w:tcBorders>
            <w:vAlign w:val="center"/>
          </w:tcPr>
          <w:p w14:paraId="277A21CE" w14:textId="77777777" w:rsidR="00A3698F" w:rsidRDefault="00A3698F" w:rsidP="007F5F6A">
            <w:pPr>
              <w:spacing w:line="259" w:lineRule="auto"/>
              <w:ind w:firstLine="0"/>
              <w:jc w:val="center"/>
            </w:pPr>
            <w:r>
              <w:rPr>
                <w:sz w:val="20"/>
              </w:rPr>
              <w:t>±15%</w:t>
            </w:r>
          </w:p>
        </w:tc>
      </w:tr>
      <w:tr w:rsidR="00A3698F" w14:paraId="13943E0C" w14:textId="77777777" w:rsidTr="007F5F6A">
        <w:tc>
          <w:tcPr>
            <w:tcW w:w="4167" w:type="dxa"/>
            <w:tcBorders>
              <w:top w:val="nil"/>
              <w:left w:val="nil"/>
              <w:bottom w:val="nil"/>
              <w:right w:val="nil"/>
            </w:tcBorders>
          </w:tcPr>
          <w:p w14:paraId="3DD913B2" w14:textId="77777777" w:rsidR="00A3698F" w:rsidRDefault="00A3698F" w:rsidP="00A3698F">
            <w:pPr>
              <w:spacing w:line="259" w:lineRule="auto"/>
              <w:ind w:right="229" w:firstLine="0"/>
              <w:jc w:val="right"/>
            </w:pPr>
            <w:r>
              <w:rPr>
                <w:sz w:val="20"/>
              </w:rPr>
              <w:t xml:space="preserve">Total of Lowest 50% of flows (in) </w:t>
            </w:r>
          </w:p>
        </w:tc>
        <w:tc>
          <w:tcPr>
            <w:tcW w:w="956" w:type="dxa"/>
            <w:tcBorders>
              <w:top w:val="nil"/>
              <w:left w:val="nil"/>
              <w:bottom w:val="nil"/>
              <w:right w:val="nil"/>
            </w:tcBorders>
            <w:vAlign w:val="center"/>
          </w:tcPr>
          <w:p w14:paraId="4BD563C3" w14:textId="60E40672" w:rsidR="00A3698F" w:rsidRDefault="002F45B7" w:rsidP="007F5F6A">
            <w:pPr>
              <w:spacing w:line="259" w:lineRule="auto"/>
              <w:ind w:firstLine="0"/>
              <w:jc w:val="center"/>
            </w:pPr>
            <w:r>
              <w:rPr>
                <w:sz w:val="20"/>
              </w:rPr>
              <w:t>10.5</w:t>
            </w:r>
            <w:r w:rsidR="002949D7">
              <w:rPr>
                <w:sz w:val="20"/>
              </w:rPr>
              <w:t>22</w:t>
            </w:r>
          </w:p>
        </w:tc>
        <w:tc>
          <w:tcPr>
            <w:tcW w:w="1101" w:type="dxa"/>
            <w:tcBorders>
              <w:top w:val="nil"/>
              <w:left w:val="nil"/>
              <w:bottom w:val="nil"/>
              <w:right w:val="nil"/>
            </w:tcBorders>
            <w:vAlign w:val="center"/>
          </w:tcPr>
          <w:p w14:paraId="54611059" w14:textId="5B7E4AF0" w:rsidR="00A3698F" w:rsidRPr="00026FD0" w:rsidRDefault="002F45B7" w:rsidP="007F5F6A">
            <w:pPr>
              <w:spacing w:line="259" w:lineRule="auto"/>
              <w:ind w:firstLine="0"/>
              <w:jc w:val="center"/>
              <w:rPr>
                <w:sz w:val="20"/>
              </w:rPr>
            </w:pPr>
            <w:r>
              <w:rPr>
                <w:sz w:val="20"/>
              </w:rPr>
              <w:t>9.452</w:t>
            </w:r>
          </w:p>
        </w:tc>
        <w:tc>
          <w:tcPr>
            <w:tcW w:w="990" w:type="dxa"/>
            <w:tcBorders>
              <w:top w:val="nil"/>
              <w:left w:val="nil"/>
              <w:bottom w:val="nil"/>
              <w:right w:val="nil"/>
            </w:tcBorders>
            <w:vAlign w:val="center"/>
          </w:tcPr>
          <w:p w14:paraId="2ABCFE60" w14:textId="1C975CB9" w:rsidR="00A3698F" w:rsidRPr="00026FD0" w:rsidRDefault="002F45B7" w:rsidP="007F5F6A">
            <w:pPr>
              <w:spacing w:line="259" w:lineRule="auto"/>
              <w:ind w:right="168" w:firstLine="0"/>
              <w:jc w:val="center"/>
              <w:rPr>
                <w:sz w:val="20"/>
              </w:rPr>
            </w:pPr>
            <w:r>
              <w:rPr>
                <w:sz w:val="20"/>
              </w:rPr>
              <w:t>11.</w:t>
            </w:r>
            <w:r w:rsidR="008F4228">
              <w:rPr>
                <w:sz w:val="20"/>
              </w:rPr>
              <w:t>3</w:t>
            </w:r>
          </w:p>
        </w:tc>
        <w:tc>
          <w:tcPr>
            <w:tcW w:w="1060" w:type="dxa"/>
            <w:tcBorders>
              <w:top w:val="nil"/>
              <w:left w:val="nil"/>
              <w:bottom w:val="nil"/>
              <w:right w:val="nil"/>
            </w:tcBorders>
            <w:vAlign w:val="center"/>
          </w:tcPr>
          <w:p w14:paraId="2F776CC3" w14:textId="77777777" w:rsidR="00A3698F" w:rsidRDefault="00A3698F" w:rsidP="007F5F6A">
            <w:pPr>
              <w:spacing w:line="259" w:lineRule="auto"/>
              <w:ind w:firstLine="0"/>
              <w:jc w:val="center"/>
            </w:pPr>
            <w:r>
              <w:rPr>
                <w:sz w:val="20"/>
              </w:rPr>
              <w:t>±10%</w:t>
            </w:r>
          </w:p>
        </w:tc>
      </w:tr>
      <w:tr w:rsidR="00A3698F" w14:paraId="61A374F2" w14:textId="77777777" w:rsidTr="007F5F6A">
        <w:tc>
          <w:tcPr>
            <w:tcW w:w="4167" w:type="dxa"/>
            <w:tcBorders>
              <w:top w:val="nil"/>
              <w:left w:val="nil"/>
              <w:bottom w:val="nil"/>
              <w:right w:val="nil"/>
            </w:tcBorders>
          </w:tcPr>
          <w:p w14:paraId="391D1798" w14:textId="77777777" w:rsidR="00A3698F" w:rsidRDefault="00A3698F" w:rsidP="00A3698F">
            <w:pPr>
              <w:spacing w:line="259" w:lineRule="auto"/>
              <w:ind w:right="225" w:firstLine="0"/>
              <w:jc w:val="right"/>
            </w:pPr>
            <w:r>
              <w:rPr>
                <w:sz w:val="20"/>
              </w:rPr>
              <w:t xml:space="preserve">Total Winter Runoff (in) </w:t>
            </w:r>
          </w:p>
        </w:tc>
        <w:tc>
          <w:tcPr>
            <w:tcW w:w="956" w:type="dxa"/>
            <w:tcBorders>
              <w:top w:val="nil"/>
              <w:left w:val="nil"/>
              <w:bottom w:val="nil"/>
              <w:right w:val="nil"/>
            </w:tcBorders>
            <w:vAlign w:val="center"/>
          </w:tcPr>
          <w:p w14:paraId="2C1EF5C4" w14:textId="20D67516" w:rsidR="00A3698F" w:rsidRDefault="002F45B7" w:rsidP="007F5F6A">
            <w:pPr>
              <w:spacing w:line="259" w:lineRule="auto"/>
              <w:ind w:firstLine="0"/>
              <w:jc w:val="center"/>
            </w:pPr>
            <w:r>
              <w:rPr>
                <w:sz w:val="20"/>
              </w:rPr>
              <w:t>19.8</w:t>
            </w:r>
            <w:r w:rsidR="002949D7">
              <w:rPr>
                <w:sz w:val="20"/>
              </w:rPr>
              <w:t>17</w:t>
            </w:r>
          </w:p>
        </w:tc>
        <w:tc>
          <w:tcPr>
            <w:tcW w:w="1101" w:type="dxa"/>
            <w:tcBorders>
              <w:top w:val="nil"/>
              <w:left w:val="nil"/>
              <w:bottom w:val="nil"/>
              <w:right w:val="nil"/>
            </w:tcBorders>
            <w:vAlign w:val="center"/>
          </w:tcPr>
          <w:p w14:paraId="3AC727FC" w14:textId="4707968C" w:rsidR="00A3698F" w:rsidRDefault="002F45B7" w:rsidP="007F5F6A">
            <w:pPr>
              <w:spacing w:line="259" w:lineRule="auto"/>
              <w:ind w:right="134" w:firstLine="0"/>
              <w:jc w:val="center"/>
            </w:pPr>
            <w:r>
              <w:rPr>
                <w:sz w:val="20"/>
              </w:rPr>
              <w:t>17.805</w:t>
            </w:r>
          </w:p>
        </w:tc>
        <w:tc>
          <w:tcPr>
            <w:tcW w:w="990" w:type="dxa"/>
            <w:tcBorders>
              <w:top w:val="nil"/>
              <w:left w:val="nil"/>
              <w:bottom w:val="nil"/>
              <w:right w:val="nil"/>
            </w:tcBorders>
            <w:vAlign w:val="center"/>
          </w:tcPr>
          <w:p w14:paraId="0555C8D7" w14:textId="4FEC145F" w:rsidR="00A3698F" w:rsidRDefault="002F45B7" w:rsidP="007F5F6A">
            <w:pPr>
              <w:spacing w:line="259" w:lineRule="auto"/>
              <w:ind w:right="168" w:firstLine="0"/>
              <w:jc w:val="center"/>
            </w:pPr>
            <w:r>
              <w:rPr>
                <w:sz w:val="20"/>
              </w:rPr>
              <w:t>11.</w:t>
            </w:r>
            <w:r w:rsidR="008F4228">
              <w:rPr>
                <w:sz w:val="20"/>
              </w:rPr>
              <w:t>3</w:t>
            </w:r>
          </w:p>
        </w:tc>
        <w:tc>
          <w:tcPr>
            <w:tcW w:w="1060" w:type="dxa"/>
            <w:tcBorders>
              <w:top w:val="nil"/>
              <w:left w:val="nil"/>
              <w:bottom w:val="nil"/>
              <w:right w:val="nil"/>
            </w:tcBorders>
            <w:vAlign w:val="center"/>
          </w:tcPr>
          <w:p w14:paraId="47068EDC" w14:textId="77777777" w:rsidR="00A3698F" w:rsidRDefault="00A3698F" w:rsidP="007F5F6A">
            <w:pPr>
              <w:spacing w:line="259" w:lineRule="auto"/>
              <w:ind w:firstLine="0"/>
              <w:jc w:val="center"/>
            </w:pPr>
            <w:r>
              <w:rPr>
                <w:sz w:val="20"/>
              </w:rPr>
              <w:t>±15%</w:t>
            </w:r>
          </w:p>
        </w:tc>
      </w:tr>
      <w:tr w:rsidR="00A3698F" w14:paraId="63A9B579" w14:textId="77777777" w:rsidTr="007F5F6A">
        <w:tc>
          <w:tcPr>
            <w:tcW w:w="4167" w:type="dxa"/>
            <w:tcBorders>
              <w:top w:val="nil"/>
              <w:left w:val="nil"/>
              <w:bottom w:val="nil"/>
              <w:right w:val="nil"/>
            </w:tcBorders>
          </w:tcPr>
          <w:p w14:paraId="56CA5EC0" w14:textId="77777777" w:rsidR="00A3698F" w:rsidRDefault="00A3698F" w:rsidP="00A3698F">
            <w:pPr>
              <w:spacing w:line="259" w:lineRule="auto"/>
              <w:ind w:right="228" w:firstLine="0"/>
              <w:jc w:val="right"/>
            </w:pPr>
            <w:r>
              <w:rPr>
                <w:sz w:val="20"/>
              </w:rPr>
              <w:t xml:space="preserve">Total Summer Runoff (in) </w:t>
            </w:r>
          </w:p>
        </w:tc>
        <w:tc>
          <w:tcPr>
            <w:tcW w:w="956" w:type="dxa"/>
            <w:tcBorders>
              <w:top w:val="nil"/>
              <w:left w:val="nil"/>
              <w:bottom w:val="nil"/>
              <w:right w:val="nil"/>
            </w:tcBorders>
            <w:vAlign w:val="center"/>
          </w:tcPr>
          <w:p w14:paraId="2CA1C8BD" w14:textId="3B5CA14C" w:rsidR="00A3698F" w:rsidRDefault="002F45B7" w:rsidP="007F5F6A">
            <w:pPr>
              <w:spacing w:line="259" w:lineRule="auto"/>
              <w:ind w:firstLine="0"/>
              <w:jc w:val="center"/>
            </w:pPr>
            <w:r>
              <w:rPr>
                <w:sz w:val="20"/>
              </w:rPr>
              <w:t>8.95</w:t>
            </w:r>
            <w:r w:rsidR="002949D7">
              <w:rPr>
                <w:sz w:val="20"/>
              </w:rPr>
              <w:t>1</w:t>
            </w:r>
          </w:p>
        </w:tc>
        <w:tc>
          <w:tcPr>
            <w:tcW w:w="1101" w:type="dxa"/>
            <w:tcBorders>
              <w:top w:val="nil"/>
              <w:left w:val="nil"/>
              <w:bottom w:val="nil"/>
              <w:right w:val="nil"/>
            </w:tcBorders>
            <w:vAlign w:val="center"/>
          </w:tcPr>
          <w:p w14:paraId="559EBE18" w14:textId="78FDD025" w:rsidR="00A3698F" w:rsidRDefault="002F45B7" w:rsidP="007F5F6A">
            <w:pPr>
              <w:spacing w:line="259" w:lineRule="auto"/>
              <w:ind w:right="134" w:firstLine="0"/>
              <w:jc w:val="center"/>
            </w:pPr>
            <w:r>
              <w:rPr>
                <w:sz w:val="20"/>
              </w:rPr>
              <w:t>7.636</w:t>
            </w:r>
          </w:p>
        </w:tc>
        <w:tc>
          <w:tcPr>
            <w:tcW w:w="990" w:type="dxa"/>
            <w:tcBorders>
              <w:top w:val="nil"/>
              <w:left w:val="nil"/>
              <w:bottom w:val="nil"/>
              <w:right w:val="nil"/>
            </w:tcBorders>
            <w:vAlign w:val="center"/>
          </w:tcPr>
          <w:p w14:paraId="45EF8AD7" w14:textId="74C36A69" w:rsidR="00A3698F" w:rsidRDefault="008F4228" w:rsidP="007F5F6A">
            <w:pPr>
              <w:spacing w:line="259" w:lineRule="auto"/>
              <w:ind w:right="168" w:firstLine="0"/>
              <w:jc w:val="center"/>
            </w:pPr>
            <w:r>
              <w:rPr>
                <w:sz w:val="20"/>
              </w:rPr>
              <w:t>17.2</w:t>
            </w:r>
          </w:p>
        </w:tc>
        <w:tc>
          <w:tcPr>
            <w:tcW w:w="1060" w:type="dxa"/>
            <w:tcBorders>
              <w:top w:val="nil"/>
              <w:left w:val="nil"/>
              <w:bottom w:val="nil"/>
              <w:right w:val="nil"/>
            </w:tcBorders>
            <w:vAlign w:val="center"/>
          </w:tcPr>
          <w:p w14:paraId="11AE3812" w14:textId="77777777" w:rsidR="00A3698F" w:rsidRDefault="00A3698F" w:rsidP="007F5F6A">
            <w:pPr>
              <w:spacing w:line="259" w:lineRule="auto"/>
              <w:ind w:firstLine="0"/>
              <w:jc w:val="center"/>
            </w:pPr>
            <w:r>
              <w:rPr>
                <w:sz w:val="20"/>
              </w:rPr>
              <w:t>±20%</w:t>
            </w:r>
          </w:p>
        </w:tc>
      </w:tr>
      <w:tr w:rsidR="00A3698F" w14:paraId="09DA332F" w14:textId="77777777" w:rsidTr="007F5F6A">
        <w:tc>
          <w:tcPr>
            <w:tcW w:w="4167" w:type="dxa"/>
            <w:tcBorders>
              <w:top w:val="nil"/>
              <w:left w:val="nil"/>
              <w:bottom w:val="nil"/>
              <w:right w:val="nil"/>
            </w:tcBorders>
          </w:tcPr>
          <w:p w14:paraId="00A3BFDF" w14:textId="77777777" w:rsidR="00A3698F" w:rsidRDefault="00A3698F" w:rsidP="00A3698F">
            <w:pPr>
              <w:spacing w:line="259" w:lineRule="auto"/>
              <w:ind w:right="228" w:firstLine="0"/>
              <w:jc w:val="right"/>
            </w:pPr>
            <w:r>
              <w:rPr>
                <w:sz w:val="20"/>
              </w:rPr>
              <w:t xml:space="preserve">Total Seasonal Volume Error </w:t>
            </w:r>
          </w:p>
        </w:tc>
        <w:tc>
          <w:tcPr>
            <w:tcW w:w="956" w:type="dxa"/>
            <w:tcBorders>
              <w:top w:val="nil"/>
              <w:left w:val="nil"/>
              <w:bottom w:val="nil"/>
              <w:right w:val="nil"/>
            </w:tcBorders>
            <w:vAlign w:val="center"/>
          </w:tcPr>
          <w:p w14:paraId="25048A7B" w14:textId="77777777" w:rsidR="00A3698F" w:rsidRDefault="00A3698F" w:rsidP="007F5F6A">
            <w:pPr>
              <w:spacing w:line="259" w:lineRule="auto"/>
              <w:ind w:firstLine="0"/>
              <w:jc w:val="center"/>
            </w:pPr>
            <w:r>
              <w:rPr>
                <w:sz w:val="20"/>
              </w:rPr>
              <w:t>–</w:t>
            </w:r>
          </w:p>
        </w:tc>
        <w:tc>
          <w:tcPr>
            <w:tcW w:w="1101" w:type="dxa"/>
            <w:tcBorders>
              <w:top w:val="nil"/>
              <w:left w:val="nil"/>
              <w:bottom w:val="nil"/>
              <w:right w:val="nil"/>
            </w:tcBorders>
            <w:vAlign w:val="center"/>
          </w:tcPr>
          <w:p w14:paraId="3A415A91" w14:textId="77777777" w:rsidR="00A3698F" w:rsidRDefault="00A3698F" w:rsidP="007F5F6A">
            <w:pPr>
              <w:spacing w:line="259" w:lineRule="auto"/>
              <w:ind w:right="79" w:firstLine="0"/>
              <w:jc w:val="center"/>
            </w:pPr>
            <w:r>
              <w:rPr>
                <w:sz w:val="20"/>
              </w:rPr>
              <w:t>–</w:t>
            </w:r>
          </w:p>
        </w:tc>
        <w:tc>
          <w:tcPr>
            <w:tcW w:w="990" w:type="dxa"/>
            <w:tcBorders>
              <w:top w:val="nil"/>
              <w:left w:val="nil"/>
              <w:bottom w:val="nil"/>
              <w:right w:val="nil"/>
            </w:tcBorders>
            <w:vAlign w:val="center"/>
          </w:tcPr>
          <w:p w14:paraId="783C2F65" w14:textId="4040172D" w:rsidR="00A3698F" w:rsidRDefault="008F4228" w:rsidP="007F5F6A">
            <w:pPr>
              <w:spacing w:line="259" w:lineRule="auto"/>
              <w:ind w:right="168" w:firstLine="0"/>
              <w:jc w:val="center"/>
            </w:pPr>
            <w:r>
              <w:rPr>
                <w:sz w:val="20"/>
              </w:rPr>
              <w:t>5.9</w:t>
            </w:r>
          </w:p>
        </w:tc>
        <w:tc>
          <w:tcPr>
            <w:tcW w:w="1060" w:type="dxa"/>
            <w:tcBorders>
              <w:top w:val="nil"/>
              <w:left w:val="nil"/>
              <w:bottom w:val="nil"/>
              <w:right w:val="nil"/>
            </w:tcBorders>
            <w:vAlign w:val="center"/>
          </w:tcPr>
          <w:p w14:paraId="37F33F8F" w14:textId="77777777" w:rsidR="00A3698F" w:rsidRDefault="00A3698F" w:rsidP="007F5F6A">
            <w:pPr>
              <w:spacing w:line="259" w:lineRule="auto"/>
              <w:ind w:firstLine="0"/>
              <w:jc w:val="center"/>
            </w:pPr>
            <w:r>
              <w:rPr>
                <w:sz w:val="20"/>
              </w:rPr>
              <w:t>±20%</w:t>
            </w:r>
          </w:p>
        </w:tc>
      </w:tr>
      <w:tr w:rsidR="00A3698F" w14:paraId="70EB6745" w14:textId="77777777" w:rsidTr="007F5F6A">
        <w:tc>
          <w:tcPr>
            <w:tcW w:w="4167" w:type="dxa"/>
            <w:tcBorders>
              <w:top w:val="nil"/>
              <w:left w:val="nil"/>
              <w:bottom w:val="nil"/>
              <w:right w:val="nil"/>
            </w:tcBorders>
          </w:tcPr>
          <w:p w14:paraId="12EA4A93" w14:textId="77777777" w:rsidR="00A3698F" w:rsidRDefault="00A3698F" w:rsidP="00A3698F">
            <w:pPr>
              <w:spacing w:line="259" w:lineRule="auto"/>
              <w:ind w:right="225" w:firstLine="0"/>
              <w:jc w:val="right"/>
            </w:pPr>
            <w:r>
              <w:rPr>
                <w:sz w:val="20"/>
              </w:rPr>
              <w:t xml:space="preserve">Storm Peaks (cfs) </w:t>
            </w:r>
          </w:p>
        </w:tc>
        <w:tc>
          <w:tcPr>
            <w:tcW w:w="956" w:type="dxa"/>
            <w:tcBorders>
              <w:top w:val="nil"/>
              <w:left w:val="nil"/>
              <w:bottom w:val="nil"/>
              <w:right w:val="nil"/>
            </w:tcBorders>
            <w:vAlign w:val="center"/>
          </w:tcPr>
          <w:p w14:paraId="413B9B3B" w14:textId="4B418220" w:rsidR="00A3698F" w:rsidRDefault="002F45B7" w:rsidP="007F5F6A">
            <w:pPr>
              <w:spacing w:line="259" w:lineRule="auto"/>
              <w:ind w:firstLine="0"/>
              <w:jc w:val="center"/>
            </w:pPr>
            <w:r>
              <w:rPr>
                <w:sz w:val="20"/>
              </w:rPr>
              <w:t>20,6</w:t>
            </w:r>
            <w:r w:rsidR="002949D7">
              <w:rPr>
                <w:sz w:val="20"/>
              </w:rPr>
              <w:t>46</w:t>
            </w:r>
          </w:p>
        </w:tc>
        <w:tc>
          <w:tcPr>
            <w:tcW w:w="1101" w:type="dxa"/>
            <w:tcBorders>
              <w:top w:val="nil"/>
              <w:left w:val="nil"/>
              <w:bottom w:val="nil"/>
              <w:right w:val="nil"/>
            </w:tcBorders>
            <w:vAlign w:val="center"/>
          </w:tcPr>
          <w:p w14:paraId="26BEF842" w14:textId="47E55950" w:rsidR="00A3698F" w:rsidRDefault="002F45B7" w:rsidP="007F5F6A">
            <w:pPr>
              <w:spacing w:line="259" w:lineRule="auto"/>
              <w:ind w:right="136" w:firstLine="0"/>
              <w:jc w:val="center"/>
            </w:pPr>
            <w:r>
              <w:rPr>
                <w:sz w:val="20"/>
              </w:rPr>
              <w:t>19,781</w:t>
            </w:r>
          </w:p>
        </w:tc>
        <w:tc>
          <w:tcPr>
            <w:tcW w:w="990" w:type="dxa"/>
            <w:tcBorders>
              <w:top w:val="nil"/>
              <w:left w:val="nil"/>
              <w:bottom w:val="nil"/>
              <w:right w:val="nil"/>
            </w:tcBorders>
            <w:vAlign w:val="center"/>
          </w:tcPr>
          <w:p w14:paraId="0746BCF1" w14:textId="448B3B92" w:rsidR="00A3698F" w:rsidRDefault="002F45B7" w:rsidP="007F5F6A">
            <w:pPr>
              <w:spacing w:line="259" w:lineRule="auto"/>
              <w:ind w:right="168" w:firstLine="0"/>
              <w:jc w:val="center"/>
            </w:pPr>
            <w:r>
              <w:rPr>
                <w:sz w:val="20"/>
              </w:rPr>
              <w:t>4.</w:t>
            </w:r>
            <w:r w:rsidR="008F4228">
              <w:rPr>
                <w:sz w:val="20"/>
              </w:rPr>
              <w:t>4</w:t>
            </w:r>
          </w:p>
        </w:tc>
        <w:tc>
          <w:tcPr>
            <w:tcW w:w="1060" w:type="dxa"/>
            <w:tcBorders>
              <w:top w:val="nil"/>
              <w:left w:val="nil"/>
              <w:bottom w:val="nil"/>
              <w:right w:val="nil"/>
            </w:tcBorders>
            <w:vAlign w:val="center"/>
          </w:tcPr>
          <w:p w14:paraId="3FCB2F89" w14:textId="77777777" w:rsidR="00A3698F" w:rsidRDefault="00A3698F" w:rsidP="007F5F6A">
            <w:pPr>
              <w:spacing w:line="259" w:lineRule="auto"/>
              <w:ind w:firstLine="0"/>
              <w:jc w:val="center"/>
            </w:pPr>
            <w:r>
              <w:rPr>
                <w:sz w:val="20"/>
              </w:rPr>
              <w:t>±15%</w:t>
            </w:r>
          </w:p>
        </w:tc>
      </w:tr>
      <w:tr w:rsidR="00A3698F" w14:paraId="522E8FFC" w14:textId="77777777" w:rsidTr="007F5F6A">
        <w:tc>
          <w:tcPr>
            <w:tcW w:w="4167" w:type="dxa"/>
            <w:tcBorders>
              <w:top w:val="nil"/>
              <w:left w:val="nil"/>
              <w:bottom w:val="nil"/>
              <w:right w:val="nil"/>
            </w:tcBorders>
          </w:tcPr>
          <w:p w14:paraId="11E5AD5E" w14:textId="77777777" w:rsidR="00A3698F" w:rsidRDefault="00A3698F" w:rsidP="00A3698F">
            <w:pPr>
              <w:spacing w:line="259" w:lineRule="auto"/>
              <w:ind w:left="23" w:firstLine="0"/>
              <w:jc w:val="center"/>
            </w:pPr>
            <w:r>
              <w:rPr>
                <w:sz w:val="20"/>
              </w:rPr>
              <w:t>Total Storm Volume (</w:t>
            </w:r>
            <w:r>
              <w:rPr>
                <w:i/>
                <w:sz w:val="20"/>
              </w:rPr>
              <w:t>selected storms</w:t>
            </w:r>
            <w:r>
              <w:rPr>
                <w:sz w:val="20"/>
              </w:rPr>
              <w:t xml:space="preserve">) (in) </w:t>
            </w:r>
          </w:p>
        </w:tc>
        <w:tc>
          <w:tcPr>
            <w:tcW w:w="956" w:type="dxa"/>
            <w:tcBorders>
              <w:top w:val="nil"/>
              <w:left w:val="nil"/>
              <w:bottom w:val="nil"/>
              <w:right w:val="nil"/>
            </w:tcBorders>
            <w:vAlign w:val="center"/>
          </w:tcPr>
          <w:p w14:paraId="3338A6D2" w14:textId="008E487C" w:rsidR="00A3698F" w:rsidRDefault="002F45B7" w:rsidP="007F5F6A">
            <w:pPr>
              <w:spacing w:line="259" w:lineRule="auto"/>
              <w:ind w:firstLine="0"/>
              <w:jc w:val="center"/>
            </w:pPr>
            <w:r>
              <w:rPr>
                <w:sz w:val="20"/>
              </w:rPr>
              <w:t>15.69</w:t>
            </w:r>
            <w:r w:rsidR="002949D7">
              <w:rPr>
                <w:sz w:val="20"/>
              </w:rPr>
              <w:t>4</w:t>
            </w:r>
          </w:p>
        </w:tc>
        <w:tc>
          <w:tcPr>
            <w:tcW w:w="1101" w:type="dxa"/>
            <w:tcBorders>
              <w:top w:val="nil"/>
              <w:left w:val="nil"/>
              <w:bottom w:val="nil"/>
              <w:right w:val="nil"/>
            </w:tcBorders>
            <w:vAlign w:val="center"/>
          </w:tcPr>
          <w:p w14:paraId="1F649E8F" w14:textId="52279EF3" w:rsidR="00A3698F" w:rsidRDefault="002F45B7" w:rsidP="007F5F6A">
            <w:pPr>
              <w:spacing w:line="259" w:lineRule="auto"/>
              <w:ind w:right="134" w:firstLine="0"/>
              <w:jc w:val="center"/>
            </w:pPr>
            <w:r>
              <w:rPr>
                <w:sz w:val="20"/>
              </w:rPr>
              <w:t>15.053</w:t>
            </w:r>
          </w:p>
        </w:tc>
        <w:tc>
          <w:tcPr>
            <w:tcW w:w="990" w:type="dxa"/>
            <w:tcBorders>
              <w:top w:val="nil"/>
              <w:left w:val="nil"/>
              <w:bottom w:val="nil"/>
              <w:right w:val="nil"/>
            </w:tcBorders>
            <w:vAlign w:val="center"/>
          </w:tcPr>
          <w:p w14:paraId="72238660" w14:textId="4CB237F2" w:rsidR="00A3698F" w:rsidRDefault="002F45B7" w:rsidP="007F5F6A">
            <w:pPr>
              <w:spacing w:line="259" w:lineRule="auto"/>
              <w:ind w:right="168" w:firstLine="0"/>
              <w:jc w:val="center"/>
            </w:pPr>
            <w:r>
              <w:rPr>
                <w:sz w:val="20"/>
              </w:rPr>
              <w:t>4.3</w:t>
            </w:r>
          </w:p>
        </w:tc>
        <w:tc>
          <w:tcPr>
            <w:tcW w:w="1060" w:type="dxa"/>
            <w:tcBorders>
              <w:top w:val="nil"/>
              <w:left w:val="nil"/>
              <w:bottom w:val="nil"/>
              <w:right w:val="nil"/>
            </w:tcBorders>
            <w:vAlign w:val="center"/>
          </w:tcPr>
          <w:p w14:paraId="57E6F414" w14:textId="77777777" w:rsidR="00A3698F" w:rsidRDefault="00A3698F" w:rsidP="007F5F6A">
            <w:pPr>
              <w:spacing w:line="259" w:lineRule="auto"/>
              <w:ind w:firstLine="0"/>
              <w:jc w:val="center"/>
            </w:pPr>
            <w:r>
              <w:rPr>
                <w:sz w:val="20"/>
              </w:rPr>
              <w:t>±20%</w:t>
            </w:r>
          </w:p>
        </w:tc>
      </w:tr>
      <w:tr w:rsidR="00A3698F" w14:paraId="237756CF" w14:textId="77777777" w:rsidTr="007F5F6A">
        <w:tc>
          <w:tcPr>
            <w:tcW w:w="4167" w:type="dxa"/>
            <w:tcBorders>
              <w:top w:val="nil"/>
              <w:left w:val="nil"/>
              <w:bottom w:val="single" w:sz="8" w:space="0" w:color="000000"/>
              <w:right w:val="nil"/>
            </w:tcBorders>
          </w:tcPr>
          <w:p w14:paraId="5F56A5E4" w14:textId="77777777" w:rsidR="00A3698F" w:rsidRDefault="00A3698F" w:rsidP="00A3698F">
            <w:pPr>
              <w:spacing w:line="259" w:lineRule="auto"/>
              <w:ind w:right="229" w:firstLine="0"/>
              <w:jc w:val="right"/>
            </w:pPr>
            <w:r>
              <w:rPr>
                <w:sz w:val="20"/>
              </w:rPr>
              <w:t xml:space="preserve">Coefficient of Determination, r² </w:t>
            </w:r>
          </w:p>
        </w:tc>
        <w:tc>
          <w:tcPr>
            <w:tcW w:w="956" w:type="dxa"/>
            <w:tcBorders>
              <w:top w:val="nil"/>
              <w:left w:val="nil"/>
              <w:bottom w:val="single" w:sz="8" w:space="0" w:color="000000"/>
              <w:right w:val="nil"/>
            </w:tcBorders>
            <w:vAlign w:val="center"/>
          </w:tcPr>
          <w:p w14:paraId="1A26F286" w14:textId="77777777" w:rsidR="00A3698F" w:rsidRDefault="00A3698F" w:rsidP="007F5F6A">
            <w:pPr>
              <w:spacing w:after="160" w:line="259" w:lineRule="auto"/>
              <w:ind w:firstLine="0"/>
              <w:jc w:val="center"/>
            </w:pPr>
          </w:p>
        </w:tc>
        <w:tc>
          <w:tcPr>
            <w:tcW w:w="1101" w:type="dxa"/>
            <w:tcBorders>
              <w:top w:val="nil"/>
              <w:left w:val="nil"/>
              <w:bottom w:val="single" w:sz="8" w:space="0" w:color="000000"/>
              <w:right w:val="nil"/>
            </w:tcBorders>
            <w:vAlign w:val="center"/>
          </w:tcPr>
          <w:p w14:paraId="6332B839" w14:textId="7FE07CFE" w:rsidR="00A3698F" w:rsidRDefault="00A3698F" w:rsidP="007F5F6A">
            <w:pPr>
              <w:spacing w:line="259" w:lineRule="auto"/>
              <w:ind w:firstLine="0"/>
              <w:jc w:val="center"/>
            </w:pPr>
            <w:r>
              <w:rPr>
                <w:sz w:val="20"/>
              </w:rPr>
              <w:t>0.</w:t>
            </w:r>
            <w:r w:rsidR="002F45B7">
              <w:rPr>
                <w:sz w:val="20"/>
              </w:rPr>
              <w:t>88</w:t>
            </w:r>
          </w:p>
        </w:tc>
        <w:tc>
          <w:tcPr>
            <w:tcW w:w="990" w:type="dxa"/>
            <w:tcBorders>
              <w:top w:val="nil"/>
              <w:left w:val="nil"/>
              <w:bottom w:val="single" w:sz="8" w:space="0" w:color="000000"/>
              <w:right w:val="nil"/>
            </w:tcBorders>
            <w:vAlign w:val="center"/>
          </w:tcPr>
          <w:p w14:paraId="2BD24FBB" w14:textId="77777777" w:rsidR="00A3698F" w:rsidRDefault="00A3698F" w:rsidP="007F5F6A">
            <w:pPr>
              <w:spacing w:after="160" w:line="259" w:lineRule="auto"/>
              <w:ind w:firstLine="0"/>
              <w:jc w:val="center"/>
            </w:pPr>
          </w:p>
        </w:tc>
        <w:tc>
          <w:tcPr>
            <w:tcW w:w="1060" w:type="dxa"/>
            <w:tcBorders>
              <w:top w:val="nil"/>
              <w:left w:val="nil"/>
              <w:bottom w:val="single" w:sz="8" w:space="0" w:color="000000"/>
              <w:right w:val="nil"/>
            </w:tcBorders>
            <w:vAlign w:val="center"/>
          </w:tcPr>
          <w:p w14:paraId="3E49776D" w14:textId="4873D515" w:rsidR="00A3698F" w:rsidRDefault="00A3698F" w:rsidP="007F5F6A">
            <w:pPr>
              <w:spacing w:line="259" w:lineRule="auto"/>
              <w:ind w:left="53" w:firstLine="0"/>
              <w:jc w:val="center"/>
            </w:pPr>
          </w:p>
        </w:tc>
      </w:tr>
    </w:tbl>
    <w:p w14:paraId="3449FE3E" w14:textId="77777777" w:rsidR="00A3698F" w:rsidRPr="00093731" w:rsidRDefault="00A3698F" w:rsidP="00093731">
      <w:pPr>
        <w:spacing w:line="240" w:lineRule="auto"/>
        <w:ind w:firstLine="0"/>
        <w:rPr>
          <w:szCs w:val="22"/>
        </w:rPr>
      </w:pPr>
    </w:p>
    <w:p w14:paraId="055D0ABF" w14:textId="3D53B340" w:rsidR="00323283" w:rsidRDefault="00323283" w:rsidP="00323283">
      <w:pPr>
        <w:pStyle w:val="Caption"/>
        <w:keepNext/>
      </w:pPr>
      <w:bookmarkStart w:id="861" w:name="_Ref146213346"/>
      <w:bookmarkStart w:id="862" w:name="_Toc178677439"/>
      <w:r>
        <w:t xml:space="preserve">Table </w:t>
      </w:r>
      <w:r w:rsidR="00851594">
        <w:fldChar w:fldCharType="begin"/>
      </w:r>
      <w:r w:rsidR="00851594">
        <w:instrText xml:space="preserve"> STYLEREF 1 \s </w:instrText>
      </w:r>
      <w:r w:rsidR="00851594">
        <w:fldChar w:fldCharType="separate"/>
      </w:r>
      <w:r w:rsidR="0032297F">
        <w:rPr>
          <w:noProof/>
        </w:rPr>
        <w:t>D</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13</w:t>
      </w:r>
      <w:r w:rsidR="00851594">
        <w:fldChar w:fldCharType="end"/>
      </w:r>
      <w:bookmarkEnd w:id="861"/>
      <w:r>
        <w:t xml:space="preserve">. Final calibrated parameters for the </w:t>
      </w:r>
      <w:r w:rsidRPr="00AD7406">
        <w:t xml:space="preserve">James </w:t>
      </w:r>
      <w:r>
        <w:t>River near Richmond, VA.</w:t>
      </w:r>
      <w:bookmarkEnd w:id="862"/>
    </w:p>
    <w:tbl>
      <w:tblPr>
        <w:tblStyle w:val="TableGrid0"/>
        <w:tblW w:w="9095" w:type="dxa"/>
        <w:tblInd w:w="0" w:type="dxa"/>
        <w:tblCellMar>
          <w:top w:w="34" w:type="dxa"/>
          <w:left w:w="29" w:type="dxa"/>
          <w:bottom w:w="5" w:type="dxa"/>
        </w:tblCellMar>
        <w:tblLook w:val="04A0" w:firstRow="1" w:lastRow="0" w:firstColumn="1" w:lastColumn="0" w:noHBand="0" w:noVBand="1"/>
      </w:tblPr>
      <w:tblGrid>
        <w:gridCol w:w="924"/>
        <w:gridCol w:w="2031"/>
        <w:gridCol w:w="65"/>
        <w:gridCol w:w="240"/>
        <w:gridCol w:w="375"/>
        <w:gridCol w:w="527"/>
        <w:gridCol w:w="522"/>
        <w:gridCol w:w="877"/>
        <w:gridCol w:w="206"/>
        <w:gridCol w:w="640"/>
        <w:gridCol w:w="830"/>
        <w:gridCol w:w="816"/>
        <w:gridCol w:w="267"/>
        <w:gridCol w:w="775"/>
      </w:tblGrid>
      <w:tr w:rsidR="00D31AF6" w:rsidRPr="00FA3B7B" w14:paraId="0C23F7EB" w14:textId="77777777" w:rsidTr="00D31AF6">
        <w:trPr>
          <w:trHeight w:val="432"/>
          <w:tblHeader/>
        </w:trPr>
        <w:tc>
          <w:tcPr>
            <w:tcW w:w="924" w:type="dxa"/>
            <w:tcBorders>
              <w:top w:val="single" w:sz="4" w:space="0" w:color="000000"/>
              <w:left w:val="single" w:sz="4" w:space="0" w:color="000000"/>
              <w:bottom w:val="single" w:sz="4" w:space="0" w:color="000000"/>
              <w:right w:val="single" w:sz="4" w:space="0" w:color="000000"/>
            </w:tcBorders>
            <w:vAlign w:val="bottom"/>
          </w:tcPr>
          <w:p w14:paraId="2CE20185" w14:textId="798CD679" w:rsidR="00D31AF6" w:rsidRPr="00D31AF6" w:rsidRDefault="00D31AF6" w:rsidP="00D31AF6">
            <w:pPr>
              <w:keepNext/>
              <w:spacing w:line="240" w:lineRule="auto"/>
              <w:ind w:firstLine="0"/>
              <w:jc w:val="center"/>
              <w:rPr>
                <w:b/>
                <w:sz w:val="18"/>
                <w:szCs w:val="18"/>
              </w:rPr>
            </w:pPr>
            <w:r w:rsidRPr="00D31AF6">
              <w:rPr>
                <w:rFonts w:eastAsia="Microsoft Sans Serif"/>
                <w:b/>
                <w:sz w:val="18"/>
                <w:szCs w:val="18"/>
              </w:rPr>
              <w:t>Parameter</w:t>
            </w:r>
          </w:p>
        </w:tc>
        <w:tc>
          <w:tcPr>
            <w:tcW w:w="2051" w:type="dxa"/>
            <w:tcBorders>
              <w:top w:val="single" w:sz="4" w:space="0" w:color="000000"/>
              <w:left w:val="single" w:sz="4" w:space="0" w:color="000000"/>
              <w:bottom w:val="single" w:sz="4" w:space="0" w:color="000000"/>
              <w:right w:val="single" w:sz="4" w:space="0" w:color="000000"/>
            </w:tcBorders>
            <w:vAlign w:val="bottom"/>
          </w:tcPr>
          <w:p w14:paraId="75611D10" w14:textId="2B0CD1B3" w:rsidR="00D31AF6" w:rsidRPr="00D31AF6" w:rsidRDefault="00D31AF6" w:rsidP="00D31AF6">
            <w:pPr>
              <w:keepNext/>
              <w:spacing w:line="240" w:lineRule="auto"/>
              <w:ind w:firstLine="0"/>
              <w:jc w:val="center"/>
              <w:rPr>
                <w:b/>
                <w:sz w:val="18"/>
                <w:szCs w:val="18"/>
              </w:rPr>
            </w:pPr>
            <w:r w:rsidRPr="00D31AF6">
              <w:rPr>
                <w:rFonts w:eastAsia="Microsoft Sans Serif"/>
                <w:b/>
                <w:sz w:val="18"/>
                <w:szCs w:val="18"/>
              </w:rPr>
              <w:t>Definition</w:t>
            </w:r>
          </w:p>
        </w:tc>
        <w:tc>
          <w:tcPr>
            <w:tcW w:w="630" w:type="dxa"/>
            <w:gridSpan w:val="3"/>
            <w:tcBorders>
              <w:top w:val="single" w:sz="4" w:space="0" w:color="000000"/>
              <w:left w:val="single" w:sz="4" w:space="0" w:color="000000"/>
              <w:bottom w:val="single" w:sz="4" w:space="0" w:color="000000"/>
              <w:right w:val="single" w:sz="4" w:space="0" w:color="000000"/>
            </w:tcBorders>
            <w:vAlign w:val="bottom"/>
          </w:tcPr>
          <w:p w14:paraId="29A4DAAC" w14:textId="25D58FAE"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Units</w:t>
            </w:r>
          </w:p>
        </w:tc>
        <w:tc>
          <w:tcPr>
            <w:tcW w:w="1958" w:type="dxa"/>
            <w:gridSpan w:val="3"/>
            <w:tcBorders>
              <w:top w:val="single" w:sz="4" w:space="0" w:color="000000"/>
              <w:left w:val="single" w:sz="4" w:space="0" w:color="000000"/>
              <w:bottom w:val="single" w:sz="4" w:space="0" w:color="000000"/>
              <w:right w:val="single" w:sz="4" w:space="0" w:color="000000"/>
            </w:tcBorders>
            <w:vAlign w:val="bottom"/>
          </w:tcPr>
          <w:p w14:paraId="3465D147" w14:textId="0CF5BCE9"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FINAL CALIBRATION</w:t>
            </w:r>
          </w:p>
        </w:tc>
        <w:tc>
          <w:tcPr>
            <w:tcW w:w="850" w:type="dxa"/>
            <w:gridSpan w:val="2"/>
            <w:tcBorders>
              <w:top w:val="single" w:sz="4" w:space="0" w:color="000000"/>
              <w:left w:val="single" w:sz="4" w:space="0" w:color="000000"/>
              <w:bottom w:val="single" w:sz="4" w:space="0" w:color="000000"/>
              <w:right w:val="single" w:sz="4" w:space="0" w:color="000000"/>
            </w:tcBorders>
            <w:vAlign w:val="bottom"/>
          </w:tcPr>
          <w:p w14:paraId="411A4DA3" w14:textId="4A5D010C"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Possible</w:t>
            </w:r>
          </w:p>
          <w:p w14:paraId="29212C93" w14:textId="6CFE115C"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Range of</w:t>
            </w:r>
          </w:p>
          <w:p w14:paraId="78B7CC61" w14:textId="69ECD4C1"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Values</w:t>
            </w:r>
            <w:r w:rsidRPr="00D31AF6">
              <w:rPr>
                <w:rFonts w:eastAsia="Microsoft Sans Serif"/>
                <w:b/>
                <w:sz w:val="18"/>
                <w:szCs w:val="18"/>
                <w:vertAlign w:val="superscript"/>
              </w:rPr>
              <w:t>‡</w:t>
            </w:r>
          </w:p>
        </w:tc>
        <w:tc>
          <w:tcPr>
            <w:tcW w:w="1670" w:type="dxa"/>
            <w:gridSpan w:val="2"/>
            <w:tcBorders>
              <w:top w:val="single" w:sz="4" w:space="0" w:color="000000"/>
              <w:left w:val="single" w:sz="4" w:space="0" w:color="000000"/>
              <w:bottom w:val="single" w:sz="4" w:space="0" w:color="000000"/>
              <w:right w:val="single" w:sz="4" w:space="0" w:color="000000"/>
            </w:tcBorders>
            <w:vAlign w:val="bottom"/>
          </w:tcPr>
          <w:p w14:paraId="3E28A24B" w14:textId="3DAAE454"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Function of …</w:t>
            </w:r>
            <w:r w:rsidRPr="00D31AF6">
              <w:rPr>
                <w:rFonts w:eastAsia="Microsoft Sans Serif"/>
                <w:b/>
                <w:sz w:val="18"/>
                <w:szCs w:val="18"/>
                <w:vertAlign w:val="superscript"/>
              </w:rPr>
              <w:t>‡</w:t>
            </w:r>
          </w:p>
        </w:tc>
        <w:tc>
          <w:tcPr>
            <w:tcW w:w="1012" w:type="dxa"/>
            <w:gridSpan w:val="2"/>
            <w:tcBorders>
              <w:top w:val="single" w:sz="4" w:space="0" w:color="000000"/>
              <w:left w:val="single" w:sz="4" w:space="0" w:color="000000"/>
              <w:bottom w:val="single" w:sz="4" w:space="0" w:color="000000"/>
              <w:right w:val="single" w:sz="4" w:space="0" w:color="000000"/>
            </w:tcBorders>
            <w:vAlign w:val="bottom"/>
          </w:tcPr>
          <w:p w14:paraId="37E6F73B" w14:textId="600639CA"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Comment</w:t>
            </w:r>
          </w:p>
        </w:tc>
      </w:tr>
      <w:tr w:rsidR="00D31AF6" w:rsidRPr="00FA3B7B" w14:paraId="60CC737D" w14:textId="77777777" w:rsidTr="00D31AF6">
        <w:trPr>
          <w:trHeight w:val="214"/>
        </w:trPr>
        <w:tc>
          <w:tcPr>
            <w:tcW w:w="3280" w:type="dxa"/>
            <w:gridSpan w:val="4"/>
            <w:tcBorders>
              <w:top w:val="single" w:sz="4" w:space="0" w:color="000000"/>
              <w:left w:val="single" w:sz="4" w:space="0" w:color="000000"/>
              <w:bottom w:val="single" w:sz="4" w:space="0" w:color="000000"/>
              <w:right w:val="nil"/>
            </w:tcBorders>
            <w:vAlign w:val="center"/>
          </w:tcPr>
          <w:p w14:paraId="5AEABCB3" w14:textId="02739915" w:rsidR="00A3698F" w:rsidRPr="00FA3B7B" w:rsidRDefault="00EC40CA" w:rsidP="00D31AF6">
            <w:pPr>
              <w:keepNext/>
              <w:spacing w:line="240" w:lineRule="auto"/>
              <w:ind w:firstLine="0"/>
              <w:jc w:val="center"/>
            </w:pPr>
            <w:r>
              <w:rPr>
                <w:rFonts w:eastAsia="Microsoft Sans Serif"/>
                <w:sz w:val="18"/>
              </w:rPr>
              <w:t>PERLND (Pervious Land module)</w:t>
            </w:r>
          </w:p>
        </w:tc>
        <w:tc>
          <w:tcPr>
            <w:tcW w:w="912" w:type="dxa"/>
            <w:gridSpan w:val="2"/>
            <w:tcBorders>
              <w:top w:val="single" w:sz="4" w:space="0" w:color="000000"/>
              <w:left w:val="nil"/>
              <w:bottom w:val="single" w:sz="4" w:space="0" w:color="000000"/>
              <w:right w:val="nil"/>
            </w:tcBorders>
            <w:vAlign w:val="center"/>
          </w:tcPr>
          <w:p w14:paraId="7A56000E" w14:textId="77777777" w:rsidR="00A3698F" w:rsidRPr="00FA3B7B" w:rsidRDefault="00A3698F" w:rsidP="00D31AF6">
            <w:pPr>
              <w:keepLines/>
              <w:spacing w:line="240" w:lineRule="auto"/>
              <w:ind w:firstLine="0"/>
              <w:jc w:val="center"/>
            </w:pPr>
          </w:p>
        </w:tc>
        <w:tc>
          <w:tcPr>
            <w:tcW w:w="528" w:type="dxa"/>
            <w:tcBorders>
              <w:top w:val="single" w:sz="4" w:space="0" w:color="000000"/>
              <w:left w:val="nil"/>
              <w:bottom w:val="single" w:sz="4" w:space="0" w:color="000000"/>
              <w:right w:val="nil"/>
            </w:tcBorders>
            <w:vAlign w:val="center"/>
          </w:tcPr>
          <w:p w14:paraId="504D21E8" w14:textId="77777777" w:rsidR="00A3698F" w:rsidRPr="00FA3B7B" w:rsidRDefault="00A3698F" w:rsidP="00D31AF6">
            <w:pPr>
              <w:keepLines/>
              <w:spacing w:line="240" w:lineRule="auto"/>
              <w:ind w:firstLine="0"/>
              <w:jc w:val="center"/>
            </w:pPr>
          </w:p>
        </w:tc>
        <w:tc>
          <w:tcPr>
            <w:tcW w:w="1105" w:type="dxa"/>
            <w:gridSpan w:val="2"/>
            <w:tcBorders>
              <w:top w:val="single" w:sz="4" w:space="0" w:color="000000"/>
              <w:left w:val="nil"/>
              <w:bottom w:val="single" w:sz="4" w:space="0" w:color="000000"/>
              <w:right w:val="nil"/>
            </w:tcBorders>
            <w:vAlign w:val="center"/>
          </w:tcPr>
          <w:p w14:paraId="3A1A8ED5" w14:textId="77777777" w:rsidR="00A3698F" w:rsidRPr="00FA3B7B" w:rsidRDefault="00A3698F" w:rsidP="00D31AF6">
            <w:pPr>
              <w:keepLines/>
              <w:spacing w:line="240" w:lineRule="auto"/>
              <w:ind w:firstLine="0"/>
              <w:jc w:val="center"/>
            </w:pPr>
          </w:p>
        </w:tc>
        <w:tc>
          <w:tcPr>
            <w:tcW w:w="1479" w:type="dxa"/>
            <w:gridSpan w:val="2"/>
            <w:tcBorders>
              <w:top w:val="single" w:sz="4" w:space="0" w:color="000000"/>
              <w:left w:val="nil"/>
              <w:bottom w:val="single" w:sz="4" w:space="0" w:color="000000"/>
              <w:right w:val="nil"/>
            </w:tcBorders>
            <w:vAlign w:val="center"/>
          </w:tcPr>
          <w:p w14:paraId="27E65B25" w14:textId="77777777" w:rsidR="00A3698F" w:rsidRPr="00FA3B7B" w:rsidRDefault="00A3698F" w:rsidP="00D31AF6">
            <w:pPr>
              <w:keepLines/>
              <w:spacing w:line="240" w:lineRule="auto"/>
              <w:ind w:firstLine="0"/>
              <w:jc w:val="center"/>
            </w:pPr>
          </w:p>
        </w:tc>
        <w:tc>
          <w:tcPr>
            <w:tcW w:w="1102" w:type="dxa"/>
            <w:gridSpan w:val="2"/>
            <w:tcBorders>
              <w:top w:val="single" w:sz="4" w:space="0" w:color="000000"/>
              <w:left w:val="nil"/>
              <w:bottom w:val="single" w:sz="4" w:space="0" w:color="000000"/>
              <w:right w:val="nil"/>
            </w:tcBorders>
            <w:vAlign w:val="center"/>
          </w:tcPr>
          <w:p w14:paraId="4B436525" w14:textId="77777777" w:rsidR="00A3698F" w:rsidRPr="00FA3B7B" w:rsidRDefault="00A3698F" w:rsidP="00D31AF6">
            <w:pPr>
              <w:keepLines/>
              <w:spacing w:line="240" w:lineRule="auto"/>
              <w:ind w:firstLine="0"/>
              <w:jc w:val="center"/>
            </w:pPr>
          </w:p>
        </w:tc>
        <w:tc>
          <w:tcPr>
            <w:tcW w:w="689" w:type="dxa"/>
            <w:tcBorders>
              <w:top w:val="single" w:sz="4" w:space="0" w:color="000000"/>
              <w:left w:val="nil"/>
              <w:bottom w:val="single" w:sz="4" w:space="0" w:color="000000"/>
              <w:right w:val="single" w:sz="4" w:space="0" w:color="000000"/>
            </w:tcBorders>
            <w:vAlign w:val="center"/>
          </w:tcPr>
          <w:p w14:paraId="738C19F3" w14:textId="77777777" w:rsidR="00A3698F" w:rsidRPr="00FA3B7B" w:rsidRDefault="00A3698F" w:rsidP="00D31AF6">
            <w:pPr>
              <w:keepLines/>
              <w:spacing w:line="240" w:lineRule="auto"/>
              <w:ind w:firstLine="0"/>
              <w:jc w:val="center"/>
            </w:pPr>
          </w:p>
        </w:tc>
      </w:tr>
      <w:tr w:rsidR="00727EF0" w:rsidRPr="00FA3B7B" w14:paraId="256C3E59"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67D65AF4" w14:textId="27C47034" w:rsidR="00727EF0" w:rsidRPr="00FA3B7B" w:rsidRDefault="00727EF0" w:rsidP="00D31AF6">
            <w:pPr>
              <w:keepNext/>
              <w:spacing w:line="240" w:lineRule="auto"/>
              <w:ind w:firstLine="0"/>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D31AF6" w:rsidRPr="00FA3B7B" w14:paraId="6D6F4B9E" w14:textId="77777777" w:rsidTr="00D31AF6">
        <w:trPr>
          <w:trHeight w:val="214"/>
        </w:trPr>
        <w:tc>
          <w:tcPr>
            <w:tcW w:w="924" w:type="dxa"/>
            <w:tcBorders>
              <w:top w:val="single" w:sz="4" w:space="0" w:color="000000"/>
              <w:left w:val="single" w:sz="4" w:space="0" w:color="000000"/>
              <w:bottom w:val="single" w:sz="4" w:space="0" w:color="000000"/>
              <w:right w:val="single" w:sz="4" w:space="0" w:color="000000"/>
            </w:tcBorders>
            <w:vAlign w:val="center"/>
          </w:tcPr>
          <w:p w14:paraId="44A0B1E6" w14:textId="65AC7CC9" w:rsidR="00D31AF6" w:rsidRPr="00FA3B7B" w:rsidRDefault="00D31AF6" w:rsidP="00D31AF6">
            <w:pPr>
              <w:spacing w:line="240" w:lineRule="auto"/>
              <w:ind w:firstLine="0"/>
              <w:jc w:val="center"/>
            </w:pPr>
            <w:r w:rsidRPr="00FA3B7B">
              <w:rPr>
                <w:rFonts w:eastAsia="Microsoft Sans Serif"/>
                <w:sz w:val="18"/>
              </w:rPr>
              <w:t>FOREST</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63D5AF07" w14:textId="253C1AF7" w:rsidR="00D31AF6" w:rsidRPr="00FA3B7B" w:rsidRDefault="00D31AF6" w:rsidP="00D31AF6">
            <w:pPr>
              <w:spacing w:line="240" w:lineRule="auto"/>
              <w:ind w:firstLine="0"/>
              <w:jc w:val="center"/>
            </w:pPr>
            <w:r w:rsidRPr="00FA3B7B">
              <w:rPr>
                <w:rFonts w:eastAsia="Microsoft Sans Serif"/>
                <w:sz w:val="16"/>
              </w:rPr>
              <w:t>Fraction forest cover</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17A87DA8" w14:textId="0DE33772"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35E94EE7" w14:textId="60D2CF5A" w:rsidR="00D31AF6" w:rsidRPr="00FA3B7B" w:rsidRDefault="00D31AF6" w:rsidP="00D31AF6">
            <w:pPr>
              <w:spacing w:line="240" w:lineRule="auto"/>
              <w:ind w:firstLine="0"/>
              <w:jc w:val="center"/>
            </w:pPr>
            <w:r w:rsidRPr="00FA3B7B">
              <w:rPr>
                <w:rFonts w:eastAsia="Microsoft Sans Serif"/>
                <w:sz w:val="16"/>
              </w:rPr>
              <w:t>1.0 forest, 0.0 other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284C896" w14:textId="12699FB7" w:rsidR="00D31AF6" w:rsidRPr="00FA3B7B" w:rsidRDefault="00D31AF6" w:rsidP="00D31AF6">
            <w:pPr>
              <w:spacing w:line="240" w:lineRule="auto"/>
              <w:ind w:firstLine="0"/>
              <w:jc w:val="center"/>
            </w:pPr>
            <w:r w:rsidRPr="00FA3B7B">
              <w:rPr>
                <w:rFonts w:eastAsia="Microsoft Sans Serif"/>
                <w:sz w:val="16"/>
              </w:rPr>
              <w:t>0.0 - 1.0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B100612" w14:textId="7920F828" w:rsidR="00D31AF6" w:rsidRPr="00FA3B7B" w:rsidRDefault="00D31AF6" w:rsidP="00D31AF6">
            <w:pPr>
              <w:spacing w:line="240" w:lineRule="auto"/>
              <w:ind w:firstLine="0"/>
              <w:jc w:val="center"/>
            </w:pPr>
            <w:r w:rsidRPr="00FA3B7B">
              <w:rPr>
                <w:rFonts w:eastAsia="Microsoft Sans Serif"/>
                <w:sz w:val="16"/>
              </w:rPr>
              <w:t>Forest cover</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40C5C9BD"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54B34E3E"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61B4E136" w14:textId="00DD1E15" w:rsidR="00D31AF6" w:rsidRPr="00FA3B7B" w:rsidRDefault="00D31AF6" w:rsidP="00D31AF6">
            <w:pPr>
              <w:spacing w:line="240" w:lineRule="auto"/>
              <w:ind w:firstLine="0"/>
              <w:jc w:val="center"/>
            </w:pPr>
            <w:r w:rsidRPr="00FA3B7B">
              <w:rPr>
                <w:rFonts w:eastAsia="Microsoft Sans Serif"/>
                <w:sz w:val="18"/>
              </w:rPr>
              <w:t>LZSN</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7330B559" w14:textId="3DD7AF5F" w:rsidR="00D31AF6" w:rsidRPr="00FA3B7B" w:rsidRDefault="00D31AF6" w:rsidP="00D31AF6">
            <w:pPr>
              <w:spacing w:line="240" w:lineRule="auto"/>
              <w:ind w:firstLine="0"/>
              <w:jc w:val="center"/>
            </w:pPr>
            <w:r w:rsidRPr="00FA3B7B">
              <w:rPr>
                <w:rFonts w:eastAsia="Microsoft Sans Serif"/>
                <w:sz w:val="16"/>
              </w:rPr>
              <w:t>Lower zone nominal soil moisture storage</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2EAA0447" w14:textId="166F9BA5"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B72F5D4" w14:textId="77777777" w:rsidR="00D31AF6" w:rsidRPr="00FA3B7B" w:rsidRDefault="00D31AF6" w:rsidP="00D31AF6">
            <w:pPr>
              <w:spacing w:line="240" w:lineRule="auto"/>
              <w:ind w:firstLine="0"/>
              <w:jc w:val="center"/>
              <w:rPr>
                <w:rFonts w:eastAsia="Microsoft Sans Serif"/>
                <w:sz w:val="16"/>
              </w:rPr>
            </w:pPr>
            <w:r>
              <w:rPr>
                <w:rFonts w:eastAsia="Microsoft Sans Serif"/>
                <w:sz w:val="16"/>
              </w:rPr>
              <w:t>7.5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44D9E49" w14:textId="52B2B67F" w:rsidR="00D31AF6" w:rsidRPr="00FA3B7B" w:rsidRDefault="00D31AF6" w:rsidP="00D31AF6">
            <w:pPr>
              <w:spacing w:line="240" w:lineRule="auto"/>
              <w:ind w:firstLine="0"/>
              <w:jc w:val="center"/>
            </w:pPr>
            <w:r w:rsidRPr="00FA3B7B">
              <w:rPr>
                <w:rFonts w:eastAsia="Microsoft Sans Serif"/>
                <w:sz w:val="16"/>
              </w:rPr>
              <w:t>2.0 - 15.0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0BE08F3" w14:textId="2D1010C3" w:rsidR="00D31AF6" w:rsidRPr="00FA3B7B" w:rsidRDefault="00D31AF6" w:rsidP="00D31AF6">
            <w:pPr>
              <w:spacing w:line="240" w:lineRule="auto"/>
              <w:ind w:firstLine="0"/>
              <w:jc w:val="center"/>
            </w:pPr>
            <w:r w:rsidRPr="00FA3B7B">
              <w:rPr>
                <w:rFonts w:eastAsia="Microsoft Sans Serif"/>
                <w:sz w:val="16"/>
              </w:rPr>
              <w:t>Soils, climate</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156A0F1F" w14:textId="5C5FCE86"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3389A1D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7DCD85DC" w14:textId="6282C1AB" w:rsidR="00D31AF6" w:rsidRPr="00FA3B7B" w:rsidRDefault="00D31AF6" w:rsidP="00D31AF6">
            <w:pPr>
              <w:spacing w:line="240" w:lineRule="auto"/>
              <w:ind w:firstLine="0"/>
              <w:jc w:val="center"/>
            </w:pPr>
            <w:r w:rsidRPr="00FA3B7B">
              <w:rPr>
                <w:rFonts w:eastAsia="Microsoft Sans Serif"/>
                <w:sz w:val="18"/>
              </w:rPr>
              <w:t>INFILT</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50954FA4" w14:textId="4D4CB8E7" w:rsidR="00D31AF6" w:rsidRPr="00FA3B7B" w:rsidRDefault="00D31AF6" w:rsidP="00D31AF6">
            <w:pPr>
              <w:spacing w:line="240" w:lineRule="auto"/>
              <w:ind w:firstLine="0"/>
              <w:jc w:val="center"/>
            </w:pPr>
            <w:r w:rsidRPr="00FA3B7B">
              <w:rPr>
                <w:rFonts w:eastAsia="Microsoft Sans Serif"/>
                <w:sz w:val="16"/>
              </w:rPr>
              <w:t>Index to infiltration capacity</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0B1D3733" w14:textId="135E5275" w:rsidR="00D31AF6" w:rsidRPr="00FA3B7B" w:rsidRDefault="00D31AF6" w:rsidP="00D31AF6">
            <w:pPr>
              <w:spacing w:line="240" w:lineRule="auto"/>
              <w:ind w:firstLine="0"/>
              <w:jc w:val="center"/>
            </w:pPr>
            <w:r w:rsidRPr="00FA3B7B">
              <w:rPr>
                <w:rFonts w:eastAsia="Microsoft Sans Serif"/>
                <w:sz w:val="16"/>
              </w:rPr>
              <w:t>in/hr</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7ADB5339" w14:textId="248E127F" w:rsidR="00D31AF6" w:rsidRPr="00FA3B7B" w:rsidRDefault="00D31AF6" w:rsidP="00D31AF6">
            <w:pPr>
              <w:spacing w:line="240" w:lineRule="auto"/>
              <w:ind w:firstLine="0"/>
              <w:jc w:val="center"/>
            </w:pPr>
            <w:r w:rsidRPr="00FA3B7B">
              <w:rPr>
                <w:rFonts w:eastAsia="Microsoft Sans Serif"/>
                <w:sz w:val="16"/>
              </w:rPr>
              <w:t>0.0</w:t>
            </w:r>
            <w:r>
              <w:rPr>
                <w:rFonts w:eastAsia="Microsoft Sans Serif"/>
                <w:sz w:val="16"/>
              </w:rPr>
              <w:t>05</w:t>
            </w:r>
            <w:r w:rsidRPr="00FA3B7B">
              <w:rPr>
                <w:rFonts w:eastAsia="Microsoft Sans Serif"/>
                <w:sz w:val="16"/>
              </w:rPr>
              <w:t xml:space="preserve"> - 0.</w:t>
            </w:r>
            <w:r>
              <w:rPr>
                <w:rFonts w:eastAsia="Microsoft Sans Serif"/>
                <w:sz w:val="16"/>
              </w:rPr>
              <w:t>186</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B14BEA6" w14:textId="79684A41" w:rsidR="00D31AF6" w:rsidRPr="00FA3B7B" w:rsidRDefault="00D31AF6" w:rsidP="00D31AF6">
            <w:pPr>
              <w:spacing w:line="240" w:lineRule="auto"/>
              <w:ind w:firstLine="0"/>
              <w:jc w:val="center"/>
            </w:pPr>
            <w:r w:rsidRPr="00FA3B7B">
              <w:rPr>
                <w:rFonts w:eastAsia="Microsoft Sans Serif"/>
                <w:sz w:val="16"/>
              </w:rPr>
              <w:t>0.001 - 0.500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75E2B367" w14:textId="30F5A1B1" w:rsidR="00D31AF6" w:rsidRPr="00FA3B7B" w:rsidRDefault="00D31AF6" w:rsidP="00D31AF6">
            <w:pPr>
              <w:spacing w:line="240" w:lineRule="auto"/>
              <w:ind w:firstLine="0"/>
              <w:jc w:val="center"/>
            </w:pPr>
            <w:r w:rsidRPr="00FA3B7B">
              <w:rPr>
                <w:rFonts w:eastAsia="Microsoft Sans Serif"/>
                <w:sz w:val="16"/>
              </w:rPr>
              <w:t>Soils, land use</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1509731A" w14:textId="5A48C35D"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9B1157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42130B2D" w14:textId="347BAC3D" w:rsidR="00D31AF6" w:rsidRPr="00FA3B7B" w:rsidRDefault="00D31AF6" w:rsidP="00D31AF6">
            <w:pPr>
              <w:spacing w:line="240" w:lineRule="auto"/>
              <w:ind w:firstLine="0"/>
              <w:jc w:val="center"/>
            </w:pPr>
            <w:r w:rsidRPr="00FA3B7B">
              <w:rPr>
                <w:rFonts w:eastAsia="Microsoft Sans Serif"/>
                <w:sz w:val="18"/>
              </w:rPr>
              <w:t>LSUR</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6FA09529" w14:textId="078B77C1" w:rsidR="00D31AF6" w:rsidRPr="00FA3B7B" w:rsidRDefault="00D31AF6" w:rsidP="00D31AF6">
            <w:pPr>
              <w:spacing w:line="240" w:lineRule="auto"/>
              <w:ind w:firstLine="0"/>
              <w:jc w:val="center"/>
            </w:pPr>
            <w:r w:rsidRPr="00FA3B7B">
              <w:rPr>
                <w:rFonts w:eastAsia="Microsoft Sans Serif"/>
                <w:sz w:val="16"/>
              </w:rPr>
              <w:t>Length of overland flow</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7E874199" w14:textId="0C7DE78E" w:rsidR="00D31AF6" w:rsidRPr="00FA3B7B" w:rsidRDefault="00D31AF6" w:rsidP="00D31AF6">
            <w:pPr>
              <w:spacing w:line="240" w:lineRule="auto"/>
              <w:ind w:firstLine="0"/>
              <w:jc w:val="center"/>
            </w:pPr>
            <w:r w:rsidRPr="00FA3B7B">
              <w:rPr>
                <w:rFonts w:eastAsia="Microsoft Sans Serif"/>
                <w:sz w:val="16"/>
              </w:rPr>
              <w:t>feet</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5EC8697" w14:textId="5528EE27" w:rsidR="00D31AF6" w:rsidRPr="00FA3B7B" w:rsidRDefault="00D31AF6" w:rsidP="00D31AF6">
            <w:pPr>
              <w:spacing w:line="240" w:lineRule="auto"/>
              <w:ind w:firstLine="0"/>
              <w:jc w:val="center"/>
            </w:pPr>
            <w:r>
              <w:rPr>
                <w:rFonts w:eastAsia="Microsoft Sans Serif"/>
                <w:sz w:val="16"/>
              </w:rPr>
              <w:t xml:space="preserve">43.749 </w:t>
            </w:r>
            <w:r w:rsidRPr="00FA3B7B">
              <w:rPr>
                <w:rFonts w:eastAsia="Microsoft Sans Serif"/>
                <w:sz w:val="16"/>
              </w:rPr>
              <w:t xml:space="preserve">- </w:t>
            </w:r>
            <w:r>
              <w:rPr>
                <w:rFonts w:eastAsia="Microsoft Sans Serif"/>
                <w:sz w:val="16"/>
              </w:rPr>
              <w:t>503.226</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DF41A01" w14:textId="1E453785" w:rsidR="00D31AF6" w:rsidRPr="00FA3B7B" w:rsidRDefault="00D31AF6" w:rsidP="00D31AF6">
            <w:pPr>
              <w:spacing w:line="240" w:lineRule="auto"/>
              <w:ind w:firstLine="0"/>
              <w:jc w:val="center"/>
            </w:pPr>
            <w:r w:rsidRPr="00FA3B7B">
              <w:rPr>
                <w:rFonts w:eastAsia="Microsoft Sans Serif"/>
                <w:sz w:val="16"/>
              </w:rPr>
              <w:t>10 - 700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18969FB0" w14:textId="606FABA0" w:rsidR="00D31AF6" w:rsidRPr="00FA3B7B" w:rsidRDefault="00D31AF6" w:rsidP="00D31AF6">
            <w:pPr>
              <w:spacing w:line="240" w:lineRule="auto"/>
              <w:ind w:firstLine="0"/>
              <w:jc w:val="center"/>
            </w:pPr>
            <w:r w:rsidRPr="00FA3B7B">
              <w:rPr>
                <w:rFonts w:eastAsia="Microsoft Sans Serif"/>
                <w:sz w:val="16"/>
              </w:rPr>
              <w:t>Topography</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6578D836" w14:textId="37180FD0"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218F85A8"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991C08A" w14:textId="31236D9D" w:rsidR="00D31AF6" w:rsidRPr="00FA3B7B" w:rsidRDefault="00D31AF6" w:rsidP="00D31AF6">
            <w:pPr>
              <w:spacing w:line="240" w:lineRule="auto"/>
              <w:ind w:firstLine="0"/>
              <w:jc w:val="center"/>
            </w:pPr>
            <w:r w:rsidRPr="00FA3B7B">
              <w:rPr>
                <w:rFonts w:eastAsia="Microsoft Sans Serif"/>
                <w:sz w:val="18"/>
              </w:rPr>
              <w:t>SLSUR</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27943218" w14:textId="3730EBB7" w:rsidR="00D31AF6" w:rsidRPr="00FA3B7B" w:rsidRDefault="00D31AF6" w:rsidP="00D31AF6">
            <w:pPr>
              <w:spacing w:line="240" w:lineRule="auto"/>
              <w:ind w:firstLine="0"/>
              <w:jc w:val="center"/>
            </w:pPr>
            <w:r w:rsidRPr="00FA3B7B">
              <w:rPr>
                <w:rFonts w:eastAsia="Microsoft Sans Serif"/>
                <w:sz w:val="16"/>
              </w:rPr>
              <w:t>Slope of overland flow plane</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7B5292E4" w14:textId="6ACF907D"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9DA1C4E" w14:textId="37E6F06A" w:rsidR="00D31AF6" w:rsidRPr="00FA3B7B" w:rsidRDefault="00D31AF6" w:rsidP="00D31AF6">
            <w:pPr>
              <w:spacing w:line="240" w:lineRule="auto"/>
              <w:ind w:firstLine="0"/>
              <w:jc w:val="center"/>
            </w:pPr>
            <w:r w:rsidRPr="00FA3B7B">
              <w:rPr>
                <w:rFonts w:eastAsia="Microsoft Sans Serif"/>
                <w:sz w:val="16"/>
              </w:rPr>
              <w:t>0.0</w:t>
            </w:r>
            <w:r>
              <w:rPr>
                <w:rFonts w:eastAsia="Microsoft Sans Serif"/>
                <w:sz w:val="16"/>
              </w:rPr>
              <w:t>073</w:t>
            </w:r>
            <w:r w:rsidRPr="00FA3B7B">
              <w:rPr>
                <w:rFonts w:eastAsia="Microsoft Sans Serif"/>
                <w:sz w:val="16"/>
              </w:rPr>
              <w:t xml:space="preserve"> - 0.</w:t>
            </w:r>
            <w:r>
              <w:rPr>
                <w:rFonts w:eastAsia="Microsoft Sans Serif"/>
                <w:sz w:val="16"/>
              </w:rPr>
              <w:t>193</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F7CB055" w14:textId="31A1E6A7" w:rsidR="00D31AF6" w:rsidRPr="00FA3B7B" w:rsidRDefault="00D31AF6" w:rsidP="00D31AF6">
            <w:pPr>
              <w:spacing w:line="240" w:lineRule="auto"/>
              <w:ind w:firstLine="0"/>
              <w:jc w:val="center"/>
            </w:pPr>
            <w:r w:rsidRPr="00FA3B7B">
              <w:rPr>
                <w:rFonts w:eastAsia="Microsoft Sans Serif"/>
                <w:sz w:val="16"/>
              </w:rPr>
              <w:t>0.001 - 0.400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5D85781B" w14:textId="2B1A6DD6" w:rsidR="00D31AF6" w:rsidRPr="00FA3B7B" w:rsidRDefault="00D31AF6" w:rsidP="00D31AF6">
            <w:pPr>
              <w:spacing w:line="240" w:lineRule="auto"/>
              <w:ind w:firstLine="0"/>
              <w:jc w:val="center"/>
            </w:pPr>
            <w:r w:rsidRPr="00FA3B7B">
              <w:rPr>
                <w:rFonts w:eastAsia="Microsoft Sans Serif"/>
                <w:sz w:val="16"/>
              </w:rPr>
              <w:t>Topography</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645D8BBB" w14:textId="2FF46410"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65F68BC9" w14:textId="77777777" w:rsidTr="00D31AF6">
        <w:trPr>
          <w:trHeight w:val="555"/>
        </w:trPr>
        <w:tc>
          <w:tcPr>
            <w:tcW w:w="924" w:type="dxa"/>
            <w:tcBorders>
              <w:top w:val="single" w:sz="4" w:space="0" w:color="000000"/>
              <w:left w:val="single" w:sz="4" w:space="0" w:color="000000"/>
              <w:bottom w:val="single" w:sz="4" w:space="0" w:color="000000"/>
              <w:right w:val="single" w:sz="4" w:space="0" w:color="000000"/>
            </w:tcBorders>
            <w:vAlign w:val="center"/>
          </w:tcPr>
          <w:p w14:paraId="1A07460A" w14:textId="4DAF91ED" w:rsidR="00D31AF6" w:rsidRPr="00FA3B7B" w:rsidRDefault="00D31AF6" w:rsidP="00D31AF6">
            <w:pPr>
              <w:spacing w:line="240" w:lineRule="auto"/>
              <w:ind w:firstLine="0"/>
              <w:jc w:val="center"/>
            </w:pPr>
            <w:r w:rsidRPr="00FA3B7B">
              <w:rPr>
                <w:rFonts w:eastAsia="Microsoft Sans Serif"/>
                <w:sz w:val="18"/>
              </w:rPr>
              <w:t>KVARY</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2416B677" w14:textId="637E2250" w:rsidR="00D31AF6" w:rsidRPr="00FA3B7B" w:rsidRDefault="00D31AF6" w:rsidP="00D31AF6">
            <w:pPr>
              <w:spacing w:line="240" w:lineRule="auto"/>
              <w:ind w:firstLine="0"/>
              <w:jc w:val="center"/>
            </w:pPr>
            <w:r w:rsidRPr="00FA3B7B">
              <w:rPr>
                <w:rFonts w:eastAsia="Microsoft Sans Serif"/>
                <w:sz w:val="16"/>
              </w:rPr>
              <w:t>Groundwater recession variable</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1662BBFD" w14:textId="78F74282" w:rsidR="00D31AF6" w:rsidRPr="00FA3B7B" w:rsidRDefault="00D31AF6" w:rsidP="00D31AF6">
            <w:pPr>
              <w:spacing w:line="240" w:lineRule="auto"/>
              <w:ind w:firstLine="0"/>
              <w:jc w:val="center"/>
            </w:pPr>
            <w:r w:rsidRPr="00FA3B7B">
              <w:rPr>
                <w:rFonts w:eastAsia="Microsoft Sans Serif"/>
                <w:sz w:val="16"/>
              </w:rPr>
              <w:t>1/in</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64D29AB2" w14:textId="644896EB" w:rsidR="00D31AF6" w:rsidRPr="00FA3B7B" w:rsidRDefault="00D31AF6" w:rsidP="00D31AF6">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E858AEF" w14:textId="40BF6133" w:rsidR="00D31AF6" w:rsidRPr="00FA3B7B" w:rsidRDefault="00D31AF6" w:rsidP="00D31AF6">
            <w:pPr>
              <w:spacing w:line="240" w:lineRule="auto"/>
              <w:ind w:firstLine="0"/>
              <w:jc w:val="center"/>
            </w:pPr>
            <w:r w:rsidRPr="00FA3B7B">
              <w:rPr>
                <w:rFonts w:eastAsia="Microsoft Sans Serif"/>
                <w:sz w:val="16"/>
              </w:rPr>
              <w:t>0.0 - 5.0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642FDEB8" w14:textId="0900B1A1" w:rsidR="00D31AF6" w:rsidRPr="00FA3B7B" w:rsidRDefault="00D31AF6" w:rsidP="00D31AF6">
            <w:pPr>
              <w:spacing w:line="240" w:lineRule="auto"/>
              <w:ind w:firstLine="0"/>
              <w:jc w:val="center"/>
            </w:pPr>
            <w:r w:rsidRPr="00FA3B7B">
              <w:rPr>
                <w:rFonts w:eastAsia="Microsoft Sans Serif"/>
                <w:sz w:val="16"/>
              </w:rPr>
              <w:t>Baseflow recession variation</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1B802844" w14:textId="7AAB27A1"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30C7E663"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E5D8B6A" w14:textId="131C49E5" w:rsidR="00D31AF6" w:rsidRPr="00FA3B7B" w:rsidRDefault="00D31AF6" w:rsidP="00D31AF6">
            <w:pPr>
              <w:spacing w:line="240" w:lineRule="auto"/>
              <w:ind w:firstLine="0"/>
              <w:jc w:val="center"/>
            </w:pPr>
            <w:r w:rsidRPr="00FA3B7B">
              <w:rPr>
                <w:rFonts w:eastAsia="Microsoft Sans Serif"/>
                <w:sz w:val="18"/>
              </w:rPr>
              <w:t>AGWRC</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25BA42D7" w14:textId="3F4B9A27" w:rsidR="00D31AF6" w:rsidRPr="00FA3B7B" w:rsidRDefault="00D31AF6" w:rsidP="00D31AF6">
            <w:pPr>
              <w:spacing w:line="240" w:lineRule="auto"/>
              <w:ind w:firstLine="0"/>
              <w:jc w:val="center"/>
            </w:pPr>
            <w:r w:rsidRPr="00FA3B7B">
              <w:rPr>
                <w:rFonts w:eastAsia="Microsoft Sans Serif"/>
                <w:sz w:val="16"/>
              </w:rPr>
              <w:t>Base groundwater recession</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75A30A11" w14:textId="52659A57"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AC637D3" w14:textId="1EDEE315" w:rsidR="00D31AF6" w:rsidRPr="00FA3B7B" w:rsidRDefault="00D31AF6" w:rsidP="00D31AF6">
            <w:pPr>
              <w:spacing w:line="240" w:lineRule="auto"/>
              <w:ind w:firstLine="0"/>
              <w:jc w:val="center"/>
            </w:pPr>
            <w:r>
              <w:rPr>
                <w:rFonts w:eastAsia="Microsoft Sans Serif"/>
                <w:sz w:val="16"/>
              </w:rPr>
              <w:t xml:space="preserve">0.850 - </w:t>
            </w:r>
            <w:r w:rsidRPr="00FA3B7B">
              <w:rPr>
                <w:rFonts w:eastAsia="Microsoft Sans Serif"/>
                <w:sz w:val="16"/>
              </w:rPr>
              <w:t>0.9</w:t>
            </w:r>
            <w:r>
              <w:rPr>
                <w:rFonts w:eastAsia="Microsoft Sans Serif"/>
                <w:sz w:val="16"/>
              </w:rPr>
              <w:t>60</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15840B0" w14:textId="67BA708C" w:rsidR="00D31AF6" w:rsidRPr="00FA3B7B" w:rsidRDefault="00D31AF6" w:rsidP="00D31AF6">
            <w:pPr>
              <w:spacing w:line="240" w:lineRule="auto"/>
              <w:ind w:firstLine="0"/>
              <w:jc w:val="center"/>
            </w:pPr>
            <w:r w:rsidRPr="00FA3B7B">
              <w:rPr>
                <w:rFonts w:eastAsia="Microsoft Sans Serif"/>
                <w:sz w:val="16"/>
              </w:rPr>
              <w:t>0.850 - 0.999</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61B69220" w14:textId="767C957B" w:rsidR="00D31AF6" w:rsidRPr="00FA3B7B" w:rsidRDefault="00D31AF6" w:rsidP="00D31AF6">
            <w:pPr>
              <w:spacing w:line="240" w:lineRule="auto"/>
              <w:ind w:firstLine="0"/>
              <w:jc w:val="center"/>
            </w:pPr>
            <w:r w:rsidRPr="00FA3B7B">
              <w:rPr>
                <w:rFonts w:eastAsia="Microsoft Sans Serif"/>
                <w:sz w:val="16"/>
              </w:rPr>
              <w:t>Baseflow recession</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3410CEEF" w14:textId="247F7BBB" w:rsidR="00D31AF6" w:rsidRPr="00FA3B7B" w:rsidRDefault="00D31AF6" w:rsidP="00D31AF6">
            <w:pPr>
              <w:spacing w:line="240" w:lineRule="auto"/>
              <w:ind w:firstLine="0"/>
              <w:jc w:val="center"/>
            </w:pPr>
            <w:r w:rsidRPr="00FA3B7B">
              <w:rPr>
                <w:rFonts w:eastAsia="Microsoft Sans Serif"/>
                <w:sz w:val="16"/>
              </w:rPr>
              <w:t>Calibration</w:t>
            </w:r>
          </w:p>
        </w:tc>
      </w:tr>
      <w:tr w:rsidR="00727EF0" w:rsidRPr="00FA3B7B" w14:paraId="66558121"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000BF8D4" w14:textId="36114FDD" w:rsidR="00727EF0" w:rsidRPr="00FA3B7B" w:rsidRDefault="00727EF0" w:rsidP="00D31AF6">
            <w:pPr>
              <w:keepNext/>
              <w:spacing w:line="240" w:lineRule="auto"/>
              <w:ind w:firstLine="0"/>
            </w:pPr>
            <w:r>
              <w:rPr>
                <w:rFonts w:eastAsia="Microsoft Sans Serif"/>
                <w:sz w:val="18"/>
              </w:rPr>
              <w:lastRenderedPageBreak/>
              <w:t>PWAT-PARM3 (</w:t>
            </w:r>
            <w:r w:rsidR="00353E9E">
              <w:rPr>
                <w:rFonts w:eastAsia="Microsoft Sans Serif"/>
                <w:sz w:val="18"/>
              </w:rPr>
              <w:t>Pervious Water Budget Hydrology Parameter Group 3</w:t>
            </w:r>
            <w:r>
              <w:rPr>
                <w:rFonts w:eastAsia="Microsoft Sans Serif"/>
                <w:sz w:val="18"/>
              </w:rPr>
              <w:t>)</w:t>
            </w:r>
          </w:p>
        </w:tc>
      </w:tr>
      <w:tr w:rsidR="00D31AF6" w:rsidRPr="00FA3B7B" w14:paraId="31E66534"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7947BDF5" w14:textId="149C9843" w:rsidR="00D31AF6" w:rsidRPr="00FA3B7B" w:rsidRDefault="00D31AF6" w:rsidP="00D31AF6">
            <w:pPr>
              <w:spacing w:line="240" w:lineRule="auto"/>
              <w:ind w:firstLine="0"/>
              <w:jc w:val="center"/>
            </w:pPr>
            <w:r w:rsidRPr="00FA3B7B">
              <w:rPr>
                <w:rFonts w:eastAsia="Microsoft Sans Serif"/>
                <w:sz w:val="18"/>
              </w:rPr>
              <w:t>PETMAX</w:t>
            </w:r>
          </w:p>
        </w:tc>
        <w:tc>
          <w:tcPr>
            <w:tcW w:w="2034" w:type="dxa"/>
            <w:tcBorders>
              <w:top w:val="single" w:sz="4" w:space="0" w:color="000000"/>
              <w:left w:val="single" w:sz="4" w:space="0" w:color="000000"/>
              <w:bottom w:val="single" w:sz="4" w:space="0" w:color="000000"/>
              <w:right w:val="single" w:sz="4" w:space="0" w:color="000000"/>
            </w:tcBorders>
            <w:vAlign w:val="center"/>
          </w:tcPr>
          <w:p w14:paraId="504F47DB" w14:textId="5689F045" w:rsidR="00D31AF6" w:rsidRPr="00FA3B7B" w:rsidRDefault="00D31AF6" w:rsidP="00D31AF6">
            <w:pPr>
              <w:spacing w:line="240" w:lineRule="auto"/>
              <w:ind w:firstLine="0"/>
              <w:jc w:val="center"/>
            </w:pPr>
            <w:r w:rsidRPr="00FA3B7B">
              <w:rPr>
                <w:rFonts w:eastAsia="Microsoft Sans Serif"/>
                <w:sz w:val="16"/>
              </w:rPr>
              <w:t>Temp below which ET is reduced</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0C846D1C" w14:textId="04D36E2C"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F5A88C3" w14:textId="3E363F10" w:rsidR="00D31AF6" w:rsidRPr="00FA3B7B" w:rsidRDefault="00D31AF6" w:rsidP="00D31AF6">
            <w:pPr>
              <w:spacing w:line="240" w:lineRule="auto"/>
              <w:ind w:firstLine="0"/>
              <w:jc w:val="center"/>
            </w:pPr>
            <w:r w:rsidRPr="00FA3B7B">
              <w:rPr>
                <w:rFonts w:eastAsia="Microsoft Sans Serif"/>
                <w:sz w:val="16"/>
              </w:rPr>
              <w:t>45 - 47</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F3D8684" w14:textId="421E21AD" w:rsidR="00D31AF6" w:rsidRPr="00FA3B7B" w:rsidRDefault="00D31AF6" w:rsidP="00D31AF6">
            <w:pPr>
              <w:spacing w:line="240" w:lineRule="auto"/>
              <w:ind w:firstLine="0"/>
              <w:jc w:val="center"/>
            </w:pPr>
            <w:r w:rsidRPr="00FA3B7B">
              <w:rPr>
                <w:rFonts w:eastAsia="Microsoft Sans Serif"/>
                <w:sz w:val="16"/>
              </w:rPr>
              <w:t>32 - 48</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565E6273" w14:textId="18FED406"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7DF3B036"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06C7EF44"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6EC55B0C" w14:textId="0318AC6C" w:rsidR="00D31AF6" w:rsidRPr="00FA3B7B" w:rsidRDefault="00D31AF6" w:rsidP="00D31AF6">
            <w:pPr>
              <w:spacing w:line="240" w:lineRule="auto"/>
              <w:ind w:firstLine="0"/>
              <w:jc w:val="center"/>
            </w:pPr>
            <w:r w:rsidRPr="00FA3B7B">
              <w:rPr>
                <w:rFonts w:eastAsia="Microsoft Sans Serif"/>
                <w:sz w:val="18"/>
              </w:rPr>
              <w:t>PETMIN</w:t>
            </w:r>
          </w:p>
        </w:tc>
        <w:tc>
          <w:tcPr>
            <w:tcW w:w="2034" w:type="dxa"/>
            <w:tcBorders>
              <w:top w:val="single" w:sz="4" w:space="0" w:color="000000"/>
              <w:left w:val="single" w:sz="4" w:space="0" w:color="000000"/>
              <w:bottom w:val="single" w:sz="4" w:space="0" w:color="000000"/>
              <w:right w:val="single" w:sz="4" w:space="0" w:color="000000"/>
            </w:tcBorders>
            <w:vAlign w:val="center"/>
          </w:tcPr>
          <w:p w14:paraId="2442CF6D" w14:textId="649B4E39" w:rsidR="00D31AF6" w:rsidRPr="00FA3B7B" w:rsidRDefault="00D31AF6" w:rsidP="00D31AF6">
            <w:pPr>
              <w:spacing w:line="240" w:lineRule="auto"/>
              <w:ind w:firstLine="0"/>
              <w:jc w:val="center"/>
            </w:pPr>
            <w:r w:rsidRPr="00FA3B7B">
              <w:rPr>
                <w:rFonts w:eastAsia="Microsoft Sans Serif"/>
                <w:sz w:val="16"/>
              </w:rPr>
              <w:t>Temp below which ET is set to zero</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21C4A03" w14:textId="3514DA3E"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2501E86" w14:textId="7C055ED3" w:rsidR="00D31AF6" w:rsidRPr="00FA3B7B" w:rsidRDefault="00D31AF6" w:rsidP="00D31AF6">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6AFAE74" w14:textId="7513D0D7" w:rsidR="00D31AF6" w:rsidRPr="00FA3B7B" w:rsidRDefault="00D31AF6" w:rsidP="00D31AF6">
            <w:pPr>
              <w:spacing w:line="240" w:lineRule="auto"/>
              <w:ind w:firstLine="0"/>
              <w:jc w:val="center"/>
            </w:pPr>
            <w:r w:rsidRPr="00FA3B7B">
              <w:rPr>
                <w:rFonts w:eastAsia="Microsoft Sans Serif"/>
                <w:sz w:val="16"/>
              </w:rPr>
              <w:t>30 - 40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CC485B1" w14:textId="143FC29E"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0A4990D9"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03353D51"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F32C9E9" w14:textId="6D19DA46" w:rsidR="00D31AF6" w:rsidRPr="00FA3B7B" w:rsidRDefault="00D31AF6" w:rsidP="00D31AF6">
            <w:pPr>
              <w:spacing w:line="240" w:lineRule="auto"/>
              <w:ind w:firstLine="0"/>
              <w:jc w:val="center"/>
            </w:pPr>
            <w:r w:rsidRPr="00FA3B7B">
              <w:rPr>
                <w:rFonts w:eastAsia="Microsoft Sans Serif"/>
                <w:sz w:val="18"/>
              </w:rPr>
              <w:t>INFEXP</w:t>
            </w:r>
          </w:p>
        </w:tc>
        <w:tc>
          <w:tcPr>
            <w:tcW w:w="2034" w:type="dxa"/>
            <w:tcBorders>
              <w:top w:val="single" w:sz="4" w:space="0" w:color="000000"/>
              <w:left w:val="single" w:sz="4" w:space="0" w:color="000000"/>
              <w:bottom w:val="single" w:sz="4" w:space="0" w:color="000000"/>
              <w:right w:val="single" w:sz="4" w:space="0" w:color="000000"/>
            </w:tcBorders>
            <w:vAlign w:val="center"/>
          </w:tcPr>
          <w:p w14:paraId="1A78D10E" w14:textId="13D79616" w:rsidR="00D31AF6" w:rsidRPr="00FA3B7B" w:rsidRDefault="00D31AF6" w:rsidP="00D31AF6">
            <w:pPr>
              <w:spacing w:line="240" w:lineRule="auto"/>
              <w:ind w:firstLine="0"/>
              <w:jc w:val="center"/>
            </w:pPr>
            <w:r w:rsidRPr="00FA3B7B">
              <w:rPr>
                <w:rFonts w:eastAsia="Microsoft Sans Serif"/>
                <w:sz w:val="16"/>
              </w:rPr>
              <w:t>Exponent in infiltration equation</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27F8BEA9" w14:textId="50A577C6"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CB71232" w14:textId="76F0C017" w:rsidR="00D31AF6" w:rsidRPr="00FA3B7B" w:rsidRDefault="00D31AF6" w:rsidP="00D31AF6">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641AF80" w14:textId="0D063868" w:rsidR="00D31AF6" w:rsidRPr="00FA3B7B" w:rsidRDefault="00D31AF6" w:rsidP="00D31AF6">
            <w:pPr>
              <w:spacing w:line="240" w:lineRule="auto"/>
              <w:ind w:firstLine="0"/>
              <w:jc w:val="center"/>
            </w:pPr>
            <w:r w:rsidRPr="00FA3B7B">
              <w:rPr>
                <w:rFonts w:eastAsia="Microsoft Sans Serif"/>
                <w:sz w:val="16"/>
              </w:rPr>
              <w:t>1 - 3</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0F6A934" w14:textId="42AE9F9C" w:rsidR="00D31AF6" w:rsidRPr="00FA3B7B" w:rsidRDefault="00D31AF6" w:rsidP="00D31AF6">
            <w:pPr>
              <w:spacing w:line="240" w:lineRule="auto"/>
              <w:ind w:firstLine="0"/>
              <w:jc w:val="center"/>
            </w:pPr>
            <w:r w:rsidRPr="00FA3B7B">
              <w:rPr>
                <w:rFonts w:eastAsia="Microsoft Sans Serif"/>
                <w:sz w:val="16"/>
              </w:rPr>
              <w:t>Soils variability</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1C5F25B" w14:textId="402DF57E" w:rsidR="00D31AF6" w:rsidRPr="00FA3B7B" w:rsidRDefault="00D31AF6" w:rsidP="00D31AF6">
            <w:pPr>
              <w:spacing w:line="240" w:lineRule="auto"/>
              <w:ind w:firstLine="0"/>
              <w:jc w:val="center"/>
            </w:pPr>
            <w:r w:rsidRPr="00FA3B7B">
              <w:rPr>
                <w:rFonts w:eastAsia="Microsoft Sans Serif"/>
                <w:sz w:val="16"/>
              </w:rPr>
              <w:t>Default to 2.0</w:t>
            </w:r>
          </w:p>
        </w:tc>
      </w:tr>
      <w:tr w:rsidR="00D31AF6" w:rsidRPr="00FA3B7B" w14:paraId="613153D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2C7E0140" w14:textId="3E2FCA1A" w:rsidR="00D31AF6" w:rsidRPr="00FA3B7B" w:rsidRDefault="00D31AF6" w:rsidP="00D31AF6">
            <w:pPr>
              <w:spacing w:line="240" w:lineRule="auto"/>
              <w:ind w:firstLine="0"/>
              <w:jc w:val="center"/>
            </w:pPr>
            <w:r w:rsidRPr="00FA3B7B">
              <w:rPr>
                <w:rFonts w:eastAsia="Microsoft Sans Serif"/>
                <w:sz w:val="18"/>
              </w:rPr>
              <w:t>INFILD</w:t>
            </w:r>
          </w:p>
        </w:tc>
        <w:tc>
          <w:tcPr>
            <w:tcW w:w="2034" w:type="dxa"/>
            <w:tcBorders>
              <w:top w:val="single" w:sz="4" w:space="0" w:color="000000"/>
              <w:left w:val="single" w:sz="4" w:space="0" w:color="000000"/>
              <w:bottom w:val="single" w:sz="4" w:space="0" w:color="000000"/>
              <w:right w:val="single" w:sz="4" w:space="0" w:color="000000"/>
            </w:tcBorders>
            <w:vAlign w:val="center"/>
          </w:tcPr>
          <w:p w14:paraId="7902D043" w14:textId="4A690D6E" w:rsidR="00D31AF6" w:rsidRPr="00FA3B7B" w:rsidRDefault="00D31AF6" w:rsidP="00D31AF6">
            <w:pPr>
              <w:spacing w:line="240" w:lineRule="auto"/>
              <w:ind w:firstLine="0"/>
              <w:jc w:val="center"/>
            </w:pPr>
            <w:r w:rsidRPr="00FA3B7B">
              <w:rPr>
                <w:rFonts w:eastAsia="Microsoft Sans Serif"/>
                <w:sz w:val="16"/>
              </w:rPr>
              <w:t>Ratio of max/mean</w:t>
            </w:r>
          </w:p>
          <w:p w14:paraId="7BFC8D47" w14:textId="3B350177" w:rsidR="00D31AF6" w:rsidRPr="00FA3B7B" w:rsidRDefault="00D31AF6" w:rsidP="00D31AF6">
            <w:pPr>
              <w:spacing w:line="240" w:lineRule="auto"/>
              <w:ind w:firstLine="0"/>
              <w:jc w:val="center"/>
            </w:pPr>
            <w:r w:rsidRPr="00FA3B7B">
              <w:rPr>
                <w:rFonts w:eastAsia="Microsoft Sans Serif"/>
                <w:sz w:val="16"/>
              </w:rPr>
              <w:t>infiltration capacities</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22C4CF36" w14:textId="7B85F729"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734E0C2D" w14:textId="5D67E44B" w:rsidR="00D31AF6" w:rsidRPr="00FA3B7B" w:rsidRDefault="00D31AF6" w:rsidP="00D31AF6">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4361815" w14:textId="75ADE995" w:rsidR="00D31AF6" w:rsidRPr="00FA3B7B" w:rsidRDefault="00D31AF6" w:rsidP="00D31AF6">
            <w:pPr>
              <w:spacing w:line="240" w:lineRule="auto"/>
              <w:ind w:firstLine="0"/>
              <w:jc w:val="center"/>
            </w:pPr>
            <w:r w:rsidRPr="00FA3B7B">
              <w:rPr>
                <w:rFonts w:eastAsia="Microsoft Sans Serif"/>
                <w:sz w:val="16"/>
              </w:rPr>
              <w:t>1 - 3</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7A46894F" w14:textId="2BE6FF41" w:rsidR="00D31AF6" w:rsidRPr="00FA3B7B" w:rsidRDefault="00D31AF6" w:rsidP="00D31AF6">
            <w:pPr>
              <w:spacing w:line="240" w:lineRule="auto"/>
              <w:ind w:firstLine="0"/>
              <w:jc w:val="center"/>
            </w:pPr>
            <w:r w:rsidRPr="00FA3B7B">
              <w:rPr>
                <w:rFonts w:eastAsia="Microsoft Sans Serif"/>
                <w:sz w:val="16"/>
              </w:rPr>
              <w:t>Soils variability</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7F0E97ED" w14:textId="57DB197C" w:rsidR="00D31AF6" w:rsidRPr="00FA3B7B" w:rsidRDefault="00D31AF6" w:rsidP="00D31AF6">
            <w:pPr>
              <w:spacing w:line="240" w:lineRule="auto"/>
              <w:ind w:firstLine="0"/>
              <w:jc w:val="center"/>
            </w:pPr>
            <w:r w:rsidRPr="00FA3B7B">
              <w:rPr>
                <w:rFonts w:eastAsia="Microsoft Sans Serif"/>
                <w:sz w:val="16"/>
              </w:rPr>
              <w:t>Default to 2.0</w:t>
            </w:r>
          </w:p>
        </w:tc>
      </w:tr>
      <w:tr w:rsidR="00D31AF6" w:rsidRPr="00FA3B7B" w14:paraId="26563324" w14:textId="77777777" w:rsidTr="00D31AF6">
        <w:trPr>
          <w:trHeight w:val="554"/>
        </w:trPr>
        <w:tc>
          <w:tcPr>
            <w:tcW w:w="924" w:type="dxa"/>
            <w:tcBorders>
              <w:top w:val="single" w:sz="4" w:space="0" w:color="000000"/>
              <w:left w:val="single" w:sz="4" w:space="0" w:color="000000"/>
              <w:bottom w:val="single" w:sz="4" w:space="0" w:color="000000"/>
              <w:right w:val="single" w:sz="4" w:space="0" w:color="000000"/>
            </w:tcBorders>
            <w:vAlign w:val="center"/>
          </w:tcPr>
          <w:p w14:paraId="3C6AD818" w14:textId="0B6D7EB8" w:rsidR="00D31AF6" w:rsidRPr="00FA3B7B" w:rsidRDefault="00D31AF6" w:rsidP="00D31AF6">
            <w:pPr>
              <w:spacing w:line="240" w:lineRule="auto"/>
              <w:ind w:firstLine="0"/>
              <w:jc w:val="center"/>
            </w:pPr>
            <w:r w:rsidRPr="00FA3B7B">
              <w:rPr>
                <w:rFonts w:eastAsia="Microsoft Sans Serif"/>
                <w:sz w:val="18"/>
              </w:rPr>
              <w:t>DEEPFR</w:t>
            </w:r>
          </w:p>
        </w:tc>
        <w:tc>
          <w:tcPr>
            <w:tcW w:w="2034" w:type="dxa"/>
            <w:tcBorders>
              <w:top w:val="single" w:sz="4" w:space="0" w:color="000000"/>
              <w:left w:val="single" w:sz="4" w:space="0" w:color="000000"/>
              <w:bottom w:val="single" w:sz="4" w:space="0" w:color="000000"/>
              <w:right w:val="single" w:sz="4" w:space="0" w:color="000000"/>
            </w:tcBorders>
            <w:vAlign w:val="center"/>
          </w:tcPr>
          <w:p w14:paraId="69F0DAE5" w14:textId="02A31610" w:rsidR="00D31AF6" w:rsidRPr="00FA3B7B" w:rsidRDefault="00D31AF6" w:rsidP="00D31AF6">
            <w:pPr>
              <w:spacing w:line="240" w:lineRule="auto"/>
              <w:ind w:firstLine="0"/>
              <w:jc w:val="center"/>
            </w:pPr>
            <w:r w:rsidRPr="00FA3B7B">
              <w:rPr>
                <w:rFonts w:eastAsia="Microsoft Sans Serif"/>
                <w:sz w:val="16"/>
              </w:rPr>
              <w:t>Fraction of GW inflow to deep recharge</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580A7CA6" w14:textId="459226A6"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55CD701" w14:textId="518CF5E1" w:rsidR="00D31AF6" w:rsidRPr="00FA3B7B" w:rsidRDefault="00D31AF6" w:rsidP="00D31AF6">
            <w:pPr>
              <w:spacing w:line="240" w:lineRule="auto"/>
              <w:ind w:firstLine="0"/>
              <w:jc w:val="center"/>
            </w:pPr>
            <w:r>
              <w:rPr>
                <w:rFonts w:eastAsia="Microsoft Sans Serif"/>
                <w:sz w:val="16"/>
              </w:rPr>
              <w:t>0.00 -</w:t>
            </w:r>
            <w:r w:rsidRPr="00FA3B7B">
              <w:rPr>
                <w:rFonts w:eastAsia="Microsoft Sans Serif"/>
                <w:sz w:val="16"/>
              </w:rPr>
              <w:t xml:space="preserve"> 0.</w:t>
            </w:r>
            <w:r>
              <w:rPr>
                <w:rFonts w:eastAsia="Microsoft Sans Serif"/>
                <w:sz w:val="16"/>
              </w:rPr>
              <w:t>25</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5B10E03" w14:textId="12E1890C" w:rsidR="00D31AF6" w:rsidRPr="00FA3B7B" w:rsidRDefault="00D31AF6" w:rsidP="00D31AF6">
            <w:pPr>
              <w:spacing w:line="240" w:lineRule="auto"/>
              <w:ind w:firstLine="0"/>
              <w:jc w:val="center"/>
            </w:pPr>
            <w:r w:rsidRPr="00FA3B7B">
              <w:rPr>
                <w:rFonts w:eastAsia="Microsoft Sans Serif"/>
                <w:sz w:val="16"/>
              </w:rPr>
              <w:t>0.00 - 0.50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4738253" w14:textId="71535A90" w:rsidR="00D31AF6" w:rsidRPr="00FA3B7B" w:rsidRDefault="00D31AF6" w:rsidP="00D31AF6">
            <w:pPr>
              <w:spacing w:line="240" w:lineRule="auto"/>
              <w:ind w:firstLine="0"/>
              <w:jc w:val="center"/>
            </w:pPr>
            <w:r w:rsidRPr="00FA3B7B">
              <w:rPr>
                <w:rFonts w:eastAsia="Microsoft Sans Serif"/>
                <w:sz w:val="16"/>
              </w:rPr>
              <w:t>Geology, groundwater recharge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7E5B8017" w14:textId="25C631E9"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28D95F68"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53F4B4C2" w14:textId="3F758B31" w:rsidR="00D31AF6" w:rsidRPr="00FA3B7B" w:rsidRDefault="00D31AF6" w:rsidP="00D31AF6">
            <w:pPr>
              <w:spacing w:line="240" w:lineRule="auto"/>
              <w:ind w:firstLine="0"/>
              <w:jc w:val="center"/>
            </w:pPr>
            <w:r w:rsidRPr="00FA3B7B">
              <w:rPr>
                <w:rFonts w:eastAsia="Microsoft Sans Serif"/>
                <w:sz w:val="18"/>
              </w:rPr>
              <w:t>BASETP</w:t>
            </w:r>
          </w:p>
        </w:tc>
        <w:tc>
          <w:tcPr>
            <w:tcW w:w="2034" w:type="dxa"/>
            <w:tcBorders>
              <w:top w:val="single" w:sz="4" w:space="0" w:color="000000"/>
              <w:left w:val="single" w:sz="4" w:space="0" w:color="000000"/>
              <w:bottom w:val="single" w:sz="4" w:space="0" w:color="000000"/>
              <w:right w:val="single" w:sz="4" w:space="0" w:color="000000"/>
            </w:tcBorders>
            <w:vAlign w:val="center"/>
          </w:tcPr>
          <w:p w14:paraId="6DC757A8" w14:textId="1B699E96" w:rsidR="00D31AF6" w:rsidRPr="00FA3B7B" w:rsidRDefault="00D31AF6" w:rsidP="00D31AF6">
            <w:pPr>
              <w:spacing w:line="240" w:lineRule="auto"/>
              <w:ind w:firstLine="0"/>
              <w:jc w:val="center"/>
            </w:pPr>
            <w:r w:rsidRPr="00FA3B7B">
              <w:rPr>
                <w:rFonts w:eastAsia="Microsoft Sans Serif"/>
                <w:sz w:val="16"/>
              </w:rPr>
              <w:t>Fraction of remaining ET from baseflow</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137AB86D" w14:textId="3DF5946B"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6601F2C1" w14:textId="114BA1FE"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w:t>
            </w:r>
            <w:r w:rsidRPr="00FA3B7B">
              <w:rPr>
                <w:rFonts w:eastAsia="Microsoft Sans Serif"/>
                <w:sz w:val="16"/>
              </w:rPr>
              <w:t>- 0.</w:t>
            </w:r>
            <w:r>
              <w:rPr>
                <w:rFonts w:eastAsia="Microsoft Sans Serif"/>
                <w:sz w:val="16"/>
              </w:rPr>
              <w:t>03</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3CAC90D" w14:textId="1D924DF0" w:rsidR="00D31AF6" w:rsidRPr="00FA3B7B" w:rsidRDefault="00D31AF6" w:rsidP="00D31AF6">
            <w:pPr>
              <w:spacing w:line="240" w:lineRule="auto"/>
              <w:ind w:firstLine="0"/>
              <w:jc w:val="center"/>
            </w:pPr>
            <w:r w:rsidRPr="00FA3B7B">
              <w:rPr>
                <w:rFonts w:eastAsia="Microsoft Sans Serif"/>
                <w:sz w:val="16"/>
              </w:rPr>
              <w:t>0.0 - 0.2</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58FE9FD" w14:textId="10C4C0AA" w:rsidR="00D31AF6" w:rsidRPr="00FA3B7B" w:rsidRDefault="00D31AF6" w:rsidP="00D31AF6">
            <w:pPr>
              <w:spacing w:line="240" w:lineRule="auto"/>
              <w:ind w:firstLine="0"/>
              <w:jc w:val="center"/>
            </w:pPr>
            <w:r w:rsidRPr="00FA3B7B">
              <w:rPr>
                <w:rFonts w:eastAsia="Microsoft Sans Serif"/>
                <w:sz w:val="16"/>
              </w:rPr>
              <w:t>Riparian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D1068E6" w14:textId="671FF061"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9F0311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62DE7C2" w14:textId="4F55A309" w:rsidR="00D31AF6" w:rsidRPr="00FA3B7B" w:rsidRDefault="00D31AF6" w:rsidP="00D31AF6">
            <w:pPr>
              <w:spacing w:line="240" w:lineRule="auto"/>
              <w:ind w:firstLine="0"/>
              <w:jc w:val="center"/>
            </w:pPr>
            <w:r w:rsidRPr="00FA3B7B">
              <w:rPr>
                <w:rFonts w:eastAsia="Microsoft Sans Serif"/>
                <w:sz w:val="18"/>
              </w:rPr>
              <w:t>AGWETP</w:t>
            </w:r>
          </w:p>
        </w:tc>
        <w:tc>
          <w:tcPr>
            <w:tcW w:w="2034" w:type="dxa"/>
            <w:tcBorders>
              <w:top w:val="single" w:sz="4" w:space="0" w:color="000000"/>
              <w:left w:val="single" w:sz="4" w:space="0" w:color="000000"/>
              <w:bottom w:val="single" w:sz="4" w:space="0" w:color="000000"/>
              <w:right w:val="single" w:sz="4" w:space="0" w:color="000000"/>
            </w:tcBorders>
            <w:vAlign w:val="center"/>
          </w:tcPr>
          <w:p w14:paraId="1A20C230" w14:textId="235C7C65" w:rsidR="00D31AF6" w:rsidRPr="00FA3B7B" w:rsidRDefault="00D31AF6" w:rsidP="00D31AF6">
            <w:pPr>
              <w:spacing w:line="240" w:lineRule="auto"/>
              <w:ind w:firstLine="0"/>
              <w:jc w:val="center"/>
            </w:pPr>
            <w:r w:rsidRPr="00FA3B7B">
              <w:rPr>
                <w:rFonts w:eastAsia="Microsoft Sans Serif"/>
                <w:sz w:val="16"/>
              </w:rPr>
              <w:t>Fraction of remaining ET from active GW</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75C67491" w14:textId="2E1CE64A"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5972C34E" w14:textId="3A60CC50"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00 – 0.02</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2BB5F14" w14:textId="25BB762F" w:rsidR="00D31AF6" w:rsidRPr="00FA3B7B" w:rsidRDefault="00D31AF6" w:rsidP="00D31AF6">
            <w:pPr>
              <w:spacing w:line="240" w:lineRule="auto"/>
              <w:ind w:firstLine="0"/>
              <w:jc w:val="center"/>
            </w:pPr>
            <w:r w:rsidRPr="00FA3B7B">
              <w:rPr>
                <w:rFonts w:eastAsia="Microsoft Sans Serif"/>
                <w:sz w:val="16"/>
              </w:rPr>
              <w:t>0.0 - 0.2</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93B50A5" w14:textId="23B19FA0" w:rsidR="00D31AF6" w:rsidRPr="00FA3B7B" w:rsidRDefault="00D31AF6" w:rsidP="00D31AF6">
            <w:pPr>
              <w:spacing w:line="240" w:lineRule="auto"/>
              <w:ind w:firstLine="0"/>
              <w:jc w:val="center"/>
            </w:pPr>
            <w:r w:rsidRPr="00FA3B7B">
              <w:rPr>
                <w:rFonts w:eastAsia="Microsoft Sans Serif"/>
                <w:sz w:val="16"/>
              </w:rPr>
              <w:t>Marsh/wetlands extent</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43917D44" w14:textId="70457997" w:rsidR="00D31AF6" w:rsidRPr="00FA3B7B" w:rsidRDefault="00D31AF6" w:rsidP="00D31AF6">
            <w:pPr>
              <w:spacing w:line="240" w:lineRule="auto"/>
              <w:ind w:firstLine="0"/>
              <w:jc w:val="center"/>
            </w:pPr>
            <w:r w:rsidRPr="00FA3B7B">
              <w:rPr>
                <w:rFonts w:eastAsia="Microsoft Sans Serif"/>
                <w:sz w:val="16"/>
              </w:rPr>
              <w:t>Calibration</w:t>
            </w:r>
          </w:p>
        </w:tc>
      </w:tr>
      <w:tr w:rsidR="00727EF0" w:rsidRPr="00FA3B7B" w14:paraId="300A6E7E"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0DC740B7" w14:textId="51319B04" w:rsidR="00727EF0" w:rsidRPr="00FA3B7B" w:rsidRDefault="00727EF0" w:rsidP="00D31AF6">
            <w:pPr>
              <w:spacing w:line="240" w:lineRule="auto"/>
              <w:ind w:firstLine="0"/>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D31AF6" w:rsidRPr="00FA3B7B" w14:paraId="26EDC31C" w14:textId="77777777" w:rsidTr="00D31AF6">
        <w:trPr>
          <w:trHeight w:val="554"/>
        </w:trPr>
        <w:tc>
          <w:tcPr>
            <w:tcW w:w="924" w:type="dxa"/>
            <w:tcBorders>
              <w:top w:val="single" w:sz="4" w:space="0" w:color="000000"/>
              <w:left w:val="single" w:sz="4" w:space="0" w:color="000000"/>
              <w:bottom w:val="single" w:sz="4" w:space="0" w:color="000000"/>
              <w:right w:val="single" w:sz="4" w:space="0" w:color="000000"/>
            </w:tcBorders>
            <w:vAlign w:val="center"/>
          </w:tcPr>
          <w:p w14:paraId="1B3DB297" w14:textId="76634AD0" w:rsidR="00D31AF6" w:rsidRPr="00FA3B7B" w:rsidRDefault="00D31AF6" w:rsidP="00D31AF6">
            <w:pPr>
              <w:spacing w:line="240" w:lineRule="auto"/>
              <w:ind w:firstLine="0"/>
              <w:jc w:val="center"/>
            </w:pPr>
            <w:r w:rsidRPr="00FA3B7B">
              <w:rPr>
                <w:rFonts w:eastAsia="Microsoft Sans Serif"/>
                <w:sz w:val="18"/>
              </w:rPr>
              <w:t>CEPSC</w:t>
            </w:r>
          </w:p>
        </w:tc>
        <w:tc>
          <w:tcPr>
            <w:tcW w:w="2034" w:type="dxa"/>
            <w:tcBorders>
              <w:top w:val="single" w:sz="4" w:space="0" w:color="000000"/>
              <w:left w:val="single" w:sz="4" w:space="0" w:color="000000"/>
              <w:bottom w:val="single" w:sz="4" w:space="0" w:color="000000"/>
              <w:right w:val="single" w:sz="4" w:space="0" w:color="000000"/>
            </w:tcBorders>
            <w:vAlign w:val="center"/>
          </w:tcPr>
          <w:p w14:paraId="28F90407" w14:textId="5A3A16AE" w:rsidR="00D31AF6" w:rsidRPr="00FA3B7B" w:rsidRDefault="00D31AF6" w:rsidP="00D31AF6">
            <w:pPr>
              <w:spacing w:line="240" w:lineRule="auto"/>
              <w:ind w:firstLine="0"/>
              <w:jc w:val="center"/>
            </w:pPr>
            <w:r w:rsidRPr="00FA3B7B">
              <w:rPr>
                <w:rFonts w:eastAsia="Microsoft Sans Serif"/>
                <w:sz w:val="16"/>
              </w:rPr>
              <w:t>Interception storage capacity</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741C4AB8" w14:textId="0184FAA4"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7C6B6E4D" w14:textId="6590087E" w:rsidR="00D31AF6" w:rsidRPr="00FA3B7B" w:rsidRDefault="00D31AF6" w:rsidP="00D31AF6">
            <w:pPr>
              <w:spacing w:line="240" w:lineRule="auto"/>
              <w:ind w:firstLine="0"/>
              <w:jc w:val="center"/>
            </w:pPr>
            <w:r>
              <w:rPr>
                <w:rFonts w:eastAsia="Microsoft Sans Serif"/>
                <w:sz w:val="16"/>
              </w:rPr>
              <w:t>0.05 – 0.40</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0736ABF" w14:textId="61A2BC57" w:rsidR="00D31AF6" w:rsidRPr="00FA3B7B" w:rsidRDefault="00D31AF6" w:rsidP="00D31AF6">
            <w:pPr>
              <w:spacing w:line="240" w:lineRule="auto"/>
              <w:ind w:firstLine="0"/>
              <w:jc w:val="center"/>
            </w:pPr>
            <w:r w:rsidRPr="00FA3B7B">
              <w:rPr>
                <w:rFonts w:eastAsia="Microsoft Sans Serif"/>
                <w:sz w:val="16"/>
              </w:rPr>
              <w:t>0.01 - 0.40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6D2F515" w14:textId="3B20307E" w:rsidR="00D31AF6" w:rsidRPr="00FA3B7B" w:rsidRDefault="00D31AF6" w:rsidP="00D31AF6">
            <w:pPr>
              <w:spacing w:line="240" w:lineRule="auto"/>
              <w:ind w:firstLine="0"/>
              <w:jc w:val="center"/>
            </w:pPr>
            <w:r w:rsidRPr="00FA3B7B">
              <w:rPr>
                <w:rFonts w:eastAsia="Microsoft Sans Serif"/>
                <w:sz w:val="16"/>
              </w:rPr>
              <w:t>Vegetation, type/density,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0610FC5A" w14:textId="5CF13846"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922C769"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0A62C2CC" w14:textId="2D08C1DA" w:rsidR="00D31AF6" w:rsidRPr="00FA3B7B" w:rsidRDefault="00D31AF6" w:rsidP="00D31AF6">
            <w:pPr>
              <w:spacing w:line="240" w:lineRule="auto"/>
              <w:ind w:firstLine="0"/>
              <w:jc w:val="center"/>
            </w:pPr>
            <w:r w:rsidRPr="00FA3B7B">
              <w:rPr>
                <w:rFonts w:eastAsia="Microsoft Sans Serif"/>
                <w:sz w:val="18"/>
              </w:rPr>
              <w:t>UZSN</w:t>
            </w:r>
          </w:p>
        </w:tc>
        <w:tc>
          <w:tcPr>
            <w:tcW w:w="2034" w:type="dxa"/>
            <w:tcBorders>
              <w:top w:val="single" w:sz="4" w:space="0" w:color="000000"/>
              <w:left w:val="single" w:sz="4" w:space="0" w:color="000000"/>
              <w:bottom w:val="single" w:sz="4" w:space="0" w:color="000000"/>
              <w:right w:val="single" w:sz="4" w:space="0" w:color="000000"/>
            </w:tcBorders>
            <w:vAlign w:val="center"/>
          </w:tcPr>
          <w:p w14:paraId="09D7B360" w14:textId="44019BAA" w:rsidR="00D31AF6" w:rsidRPr="00FA3B7B" w:rsidRDefault="00D31AF6" w:rsidP="00D31AF6">
            <w:pPr>
              <w:spacing w:line="240" w:lineRule="auto"/>
              <w:ind w:firstLine="0"/>
              <w:jc w:val="center"/>
            </w:pPr>
            <w:r w:rsidRPr="00FA3B7B">
              <w:rPr>
                <w:rFonts w:eastAsia="Microsoft Sans Serif"/>
                <w:sz w:val="16"/>
              </w:rPr>
              <w:t>Upper zone nominal soil moisture storage</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309243F" w14:textId="0CBDAFF0"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0C04B79" w14:textId="6413423B" w:rsidR="00D31AF6" w:rsidRPr="00FA3B7B" w:rsidRDefault="00D31AF6" w:rsidP="00D31AF6">
            <w:pPr>
              <w:spacing w:line="240" w:lineRule="auto"/>
              <w:ind w:firstLine="0"/>
              <w:jc w:val="center"/>
            </w:pPr>
            <w:r>
              <w:rPr>
                <w:rFonts w:eastAsia="Microsoft Sans Serif"/>
                <w:sz w:val="16"/>
              </w:rPr>
              <w:t>0.05 – 0.80</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C1C187A" w14:textId="51E0CC8A" w:rsidR="00D31AF6" w:rsidRPr="00FA3B7B" w:rsidRDefault="00D31AF6" w:rsidP="00D31AF6">
            <w:pPr>
              <w:spacing w:line="240" w:lineRule="auto"/>
              <w:ind w:firstLine="0"/>
              <w:jc w:val="center"/>
            </w:pPr>
            <w:r w:rsidRPr="00FA3B7B">
              <w:rPr>
                <w:rFonts w:eastAsia="Microsoft Sans Serif"/>
                <w:sz w:val="16"/>
              </w:rPr>
              <w:t>0.05 - 2.00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CE3F104" w14:textId="3813B4AF" w:rsidR="00D31AF6" w:rsidRPr="00FA3B7B" w:rsidRDefault="00D31AF6" w:rsidP="00D31AF6">
            <w:pPr>
              <w:spacing w:line="240" w:lineRule="auto"/>
              <w:ind w:firstLine="0"/>
              <w:jc w:val="center"/>
            </w:pPr>
            <w:r w:rsidRPr="00FA3B7B">
              <w:rPr>
                <w:rFonts w:eastAsia="Microsoft Sans Serif"/>
                <w:sz w:val="16"/>
              </w:rPr>
              <w:t>Surface soil conditions,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FA1ECAA" w14:textId="67075C4A"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283392B4" w14:textId="77777777" w:rsidTr="00D31AF6">
        <w:trPr>
          <w:trHeight w:val="917"/>
        </w:trPr>
        <w:tc>
          <w:tcPr>
            <w:tcW w:w="924" w:type="dxa"/>
            <w:tcBorders>
              <w:top w:val="single" w:sz="4" w:space="0" w:color="000000"/>
              <w:left w:val="single" w:sz="4" w:space="0" w:color="000000"/>
              <w:bottom w:val="single" w:sz="4" w:space="0" w:color="000000"/>
              <w:right w:val="single" w:sz="4" w:space="0" w:color="000000"/>
            </w:tcBorders>
            <w:vAlign w:val="center"/>
          </w:tcPr>
          <w:p w14:paraId="6648BFF0" w14:textId="206C5DFF" w:rsidR="00D31AF6" w:rsidRPr="00FA3B7B" w:rsidRDefault="00D31AF6" w:rsidP="00D31AF6">
            <w:pPr>
              <w:spacing w:line="240" w:lineRule="auto"/>
              <w:ind w:firstLine="0"/>
              <w:jc w:val="center"/>
            </w:pPr>
            <w:r w:rsidRPr="00FA3B7B">
              <w:rPr>
                <w:rFonts w:eastAsia="Microsoft Sans Serif"/>
                <w:sz w:val="18"/>
              </w:rPr>
              <w:t>NSUR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0FF84E41" w14:textId="785ED4AD" w:rsidR="00D31AF6" w:rsidRPr="00FA3B7B" w:rsidRDefault="00D31AF6" w:rsidP="00D31AF6">
            <w:pPr>
              <w:spacing w:line="240" w:lineRule="auto"/>
              <w:ind w:firstLine="0"/>
              <w:jc w:val="center"/>
            </w:pPr>
            <w:r w:rsidRPr="00FA3B7B">
              <w:rPr>
                <w:rFonts w:eastAsia="Microsoft Sans Serif"/>
                <w:sz w:val="16"/>
              </w:rPr>
              <w:t>Manning’s n</w:t>
            </w:r>
          </w:p>
          <w:p w14:paraId="43DED4F3" w14:textId="6911F744" w:rsidR="00D31AF6" w:rsidRPr="00FA3B7B" w:rsidRDefault="00D31AF6" w:rsidP="00D31AF6">
            <w:pPr>
              <w:spacing w:line="240" w:lineRule="auto"/>
              <w:ind w:firstLine="0"/>
              <w:jc w:val="center"/>
            </w:pPr>
            <w:r w:rsidRPr="00FA3B7B">
              <w:rPr>
                <w:rFonts w:eastAsia="Microsoft Sans Serif"/>
                <w:sz w:val="16"/>
              </w:rPr>
              <w:t>(roughness)</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569C571A" w14:textId="7147E6CF"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6C65EB4" w14:textId="77777777"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0.20 cropland, </w:t>
            </w:r>
            <w:r>
              <w:rPr>
                <w:rFonts w:eastAsia="Microsoft Sans Serif"/>
                <w:sz w:val="16"/>
              </w:rPr>
              <w:t>0.24</w:t>
            </w:r>
          </w:p>
          <w:p w14:paraId="432C0C90" w14:textId="6E6E7DBF" w:rsidR="00D31AF6" w:rsidRPr="00FA3B7B" w:rsidRDefault="00D31AF6" w:rsidP="00D31AF6">
            <w:pPr>
              <w:spacing w:line="240" w:lineRule="auto"/>
              <w:ind w:firstLine="0"/>
              <w:jc w:val="center"/>
            </w:pPr>
            <w:r w:rsidRPr="00FA3B7B">
              <w:rPr>
                <w:rFonts w:eastAsia="Microsoft Sans Serif"/>
                <w:sz w:val="16"/>
              </w:rPr>
              <w:t>pasture/hay</w:t>
            </w:r>
            <w:r>
              <w:rPr>
                <w:rFonts w:eastAsia="Microsoft Sans Serif"/>
                <w:sz w:val="16"/>
              </w:rPr>
              <w:t>; 0.15</w:t>
            </w:r>
          </w:p>
          <w:p w14:paraId="0BEABCBE" w14:textId="1FDAED9E" w:rsidR="00D31AF6" w:rsidRPr="00FA3B7B" w:rsidRDefault="00D31AF6" w:rsidP="00D31AF6">
            <w:pPr>
              <w:spacing w:line="240" w:lineRule="auto"/>
              <w:ind w:firstLine="0"/>
              <w:jc w:val="center"/>
            </w:pPr>
            <w:r w:rsidRPr="00FA3B7B">
              <w:rPr>
                <w:rFonts w:eastAsia="Microsoft Sans Serif"/>
                <w:sz w:val="16"/>
              </w:rPr>
              <w:t>res.</w:t>
            </w:r>
            <w:r>
              <w:rPr>
                <w:rFonts w:eastAsia="Microsoft Sans Serif"/>
                <w:sz w:val="16"/>
              </w:rPr>
              <w:t xml:space="preserve"> and</w:t>
            </w:r>
            <w:r w:rsidRPr="00FA3B7B">
              <w:rPr>
                <w:rFonts w:eastAsia="Microsoft Sans Serif"/>
                <w:sz w:val="16"/>
              </w:rPr>
              <w:t xml:space="preserve"> comm.; and 0.10 water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75782FD" w14:textId="2CDA8929" w:rsidR="00D31AF6" w:rsidRPr="00FA3B7B" w:rsidRDefault="00D31AF6" w:rsidP="00D31AF6">
            <w:pPr>
              <w:spacing w:line="240" w:lineRule="auto"/>
              <w:ind w:firstLine="0"/>
              <w:jc w:val="center"/>
            </w:pPr>
            <w:r w:rsidRPr="00FA3B7B">
              <w:rPr>
                <w:rFonts w:eastAsia="Microsoft Sans Serif"/>
                <w:sz w:val="16"/>
              </w:rPr>
              <w:t>0.05 - 0.50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3490612" w14:textId="56CCBDAA" w:rsidR="00D31AF6" w:rsidRPr="00FA3B7B" w:rsidRDefault="00D31AF6" w:rsidP="00D31AF6">
            <w:pPr>
              <w:spacing w:line="240" w:lineRule="auto"/>
              <w:ind w:firstLine="0"/>
              <w:jc w:val="center"/>
            </w:pPr>
            <w:r w:rsidRPr="00FA3B7B">
              <w:rPr>
                <w:rFonts w:eastAsia="Microsoft Sans Serif"/>
                <w:sz w:val="16"/>
              </w:rPr>
              <w:t>Surface conditions,</w:t>
            </w:r>
          </w:p>
          <w:p w14:paraId="237A9212" w14:textId="0794FF73" w:rsidR="00D31AF6" w:rsidRPr="00FA3B7B" w:rsidRDefault="00D31AF6" w:rsidP="00D31AF6">
            <w:pPr>
              <w:spacing w:line="240" w:lineRule="auto"/>
              <w:ind w:firstLine="0"/>
              <w:jc w:val="center"/>
            </w:pPr>
            <w:r w:rsidRPr="00FA3B7B">
              <w:rPr>
                <w:rFonts w:eastAsia="Microsoft Sans Serif"/>
                <w:sz w:val="16"/>
              </w:rPr>
              <w:t>residue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042727E" w14:textId="7A188656"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2DEBF56"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5D8FDECE" w14:textId="19E68DDA" w:rsidR="00D31AF6" w:rsidRPr="00FA3B7B" w:rsidRDefault="00D31AF6" w:rsidP="00D31AF6">
            <w:pPr>
              <w:spacing w:line="240" w:lineRule="auto"/>
              <w:ind w:firstLine="0"/>
              <w:jc w:val="center"/>
            </w:pPr>
            <w:r w:rsidRPr="00FA3B7B">
              <w:rPr>
                <w:rFonts w:eastAsia="Microsoft Sans Serif"/>
                <w:sz w:val="18"/>
              </w:rPr>
              <w:t>INTFW</w:t>
            </w:r>
          </w:p>
        </w:tc>
        <w:tc>
          <w:tcPr>
            <w:tcW w:w="2034" w:type="dxa"/>
            <w:tcBorders>
              <w:top w:val="single" w:sz="4" w:space="0" w:color="000000"/>
              <w:left w:val="single" w:sz="4" w:space="0" w:color="000000"/>
              <w:bottom w:val="single" w:sz="4" w:space="0" w:color="000000"/>
              <w:right w:val="single" w:sz="4" w:space="0" w:color="000000"/>
            </w:tcBorders>
            <w:vAlign w:val="center"/>
          </w:tcPr>
          <w:p w14:paraId="73635DC6" w14:textId="3CDC9A5E" w:rsidR="00D31AF6" w:rsidRPr="00FA3B7B" w:rsidRDefault="00D31AF6" w:rsidP="00D31AF6">
            <w:pPr>
              <w:spacing w:line="240" w:lineRule="auto"/>
              <w:ind w:firstLine="0"/>
              <w:jc w:val="center"/>
            </w:pPr>
            <w:r w:rsidRPr="00FA3B7B">
              <w:rPr>
                <w:rFonts w:eastAsia="Microsoft Sans Serif"/>
                <w:sz w:val="16"/>
              </w:rPr>
              <w:t>Interflow/surface runoff partition parameter</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46116612" w14:textId="761AEE7F"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485A52B" w14:textId="023C82FD" w:rsidR="00D31AF6" w:rsidRPr="00FA3B7B" w:rsidRDefault="00D31AF6" w:rsidP="00D31AF6">
            <w:pPr>
              <w:spacing w:line="240" w:lineRule="auto"/>
              <w:ind w:firstLine="0"/>
              <w:jc w:val="center"/>
            </w:pPr>
            <w:r>
              <w:rPr>
                <w:rFonts w:eastAsia="Microsoft Sans Serif"/>
                <w:sz w:val="16"/>
              </w:rPr>
              <w:t>1.0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361E3A4A" w14:textId="6679D955" w:rsidR="00D31AF6" w:rsidRPr="00FA3B7B" w:rsidRDefault="00D31AF6" w:rsidP="00D31AF6">
            <w:pPr>
              <w:spacing w:line="240" w:lineRule="auto"/>
              <w:ind w:firstLine="0"/>
              <w:jc w:val="center"/>
            </w:pPr>
            <w:r w:rsidRPr="00FA3B7B">
              <w:rPr>
                <w:rFonts w:eastAsia="Microsoft Sans Serif"/>
                <w:sz w:val="16"/>
              </w:rPr>
              <w:t>1.0 - 10.0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0AEF04A" w14:textId="6B937F46" w:rsidR="00D31AF6" w:rsidRPr="00FA3B7B" w:rsidRDefault="00D31AF6" w:rsidP="00D31AF6">
            <w:pPr>
              <w:spacing w:line="240" w:lineRule="auto"/>
              <w:ind w:firstLine="0"/>
              <w:jc w:val="center"/>
            </w:pPr>
            <w:r w:rsidRPr="00FA3B7B">
              <w:rPr>
                <w:rFonts w:eastAsia="Microsoft Sans Serif"/>
                <w:sz w:val="16"/>
              </w:rPr>
              <w:t>Soils, topography,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24524B2" w14:textId="148698C4"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5037FCCE" w14:textId="77777777" w:rsidTr="00D31AF6">
        <w:trPr>
          <w:trHeight w:val="555"/>
        </w:trPr>
        <w:tc>
          <w:tcPr>
            <w:tcW w:w="924" w:type="dxa"/>
            <w:tcBorders>
              <w:top w:val="single" w:sz="4" w:space="0" w:color="000000"/>
              <w:left w:val="single" w:sz="4" w:space="0" w:color="000000"/>
              <w:bottom w:val="single" w:sz="4" w:space="0" w:color="000000"/>
              <w:right w:val="single" w:sz="4" w:space="0" w:color="000000"/>
            </w:tcBorders>
            <w:vAlign w:val="center"/>
          </w:tcPr>
          <w:p w14:paraId="065F01F7" w14:textId="0A9F6642" w:rsidR="00D31AF6" w:rsidRPr="00FA3B7B" w:rsidRDefault="00D31AF6" w:rsidP="00D31AF6">
            <w:pPr>
              <w:spacing w:line="240" w:lineRule="auto"/>
              <w:ind w:firstLine="0"/>
              <w:jc w:val="center"/>
            </w:pPr>
            <w:r w:rsidRPr="00FA3B7B">
              <w:rPr>
                <w:rFonts w:eastAsia="Microsoft Sans Serif"/>
                <w:sz w:val="18"/>
              </w:rPr>
              <w:t>IRC</w:t>
            </w:r>
          </w:p>
        </w:tc>
        <w:tc>
          <w:tcPr>
            <w:tcW w:w="2034" w:type="dxa"/>
            <w:tcBorders>
              <w:top w:val="single" w:sz="4" w:space="0" w:color="000000"/>
              <w:left w:val="single" w:sz="4" w:space="0" w:color="000000"/>
              <w:bottom w:val="single" w:sz="4" w:space="0" w:color="000000"/>
              <w:right w:val="single" w:sz="4" w:space="0" w:color="000000"/>
            </w:tcBorders>
            <w:vAlign w:val="center"/>
          </w:tcPr>
          <w:p w14:paraId="05DB16CC" w14:textId="2022974B" w:rsidR="00D31AF6" w:rsidRPr="00FA3B7B" w:rsidRDefault="00D31AF6" w:rsidP="00D31AF6">
            <w:pPr>
              <w:spacing w:line="240" w:lineRule="auto"/>
              <w:ind w:firstLine="0"/>
              <w:jc w:val="center"/>
            </w:pPr>
            <w:r w:rsidRPr="00FA3B7B">
              <w:rPr>
                <w:rFonts w:eastAsia="Microsoft Sans Serif"/>
                <w:sz w:val="16"/>
              </w:rPr>
              <w:t>Interflow recession parameter</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41063277" w14:textId="6A12DD41"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5CAD0B8" w14:textId="70BEEB9D" w:rsidR="00D31AF6" w:rsidRPr="00FA3B7B" w:rsidRDefault="00D31AF6" w:rsidP="00D31AF6">
            <w:pPr>
              <w:spacing w:line="240" w:lineRule="auto"/>
              <w:ind w:firstLine="0"/>
              <w:jc w:val="center"/>
            </w:pPr>
            <w:r>
              <w:rPr>
                <w:rFonts w:eastAsia="Microsoft Sans Serif"/>
                <w:sz w:val="16"/>
              </w:rPr>
              <w:t>0.30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0B5D797" w14:textId="6761E08A" w:rsidR="00D31AF6" w:rsidRPr="00FA3B7B" w:rsidRDefault="00D31AF6" w:rsidP="00D31AF6">
            <w:pPr>
              <w:spacing w:line="240" w:lineRule="auto"/>
              <w:ind w:firstLine="0"/>
              <w:jc w:val="center"/>
            </w:pPr>
            <w:r w:rsidRPr="00FA3B7B">
              <w:rPr>
                <w:rFonts w:eastAsia="Microsoft Sans Serif"/>
                <w:sz w:val="16"/>
              </w:rPr>
              <w:t>0.30 - 0.85</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B1CB744" w14:textId="30F00DBD" w:rsidR="00D31AF6" w:rsidRPr="00FA3B7B" w:rsidRDefault="00D31AF6" w:rsidP="00D31AF6">
            <w:pPr>
              <w:spacing w:line="240" w:lineRule="auto"/>
              <w:ind w:firstLine="0"/>
              <w:jc w:val="center"/>
            </w:pPr>
            <w:r w:rsidRPr="00FA3B7B">
              <w:rPr>
                <w:rFonts w:eastAsia="Microsoft Sans Serif"/>
                <w:sz w:val="16"/>
              </w:rPr>
              <w:t>Soils, topography,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67AF6579" w14:textId="044BCBF4"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04A0CDBB"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0EEA5889" w14:textId="6ADBFD45" w:rsidR="00D31AF6" w:rsidRPr="00FA3B7B" w:rsidRDefault="00D31AF6" w:rsidP="00D31AF6">
            <w:pPr>
              <w:spacing w:line="240" w:lineRule="auto"/>
              <w:ind w:firstLine="0"/>
              <w:jc w:val="center"/>
            </w:pPr>
            <w:r w:rsidRPr="00FA3B7B">
              <w:rPr>
                <w:rFonts w:eastAsia="Microsoft Sans Serif"/>
                <w:sz w:val="18"/>
              </w:rPr>
              <w:t>LZETP</w:t>
            </w:r>
          </w:p>
        </w:tc>
        <w:tc>
          <w:tcPr>
            <w:tcW w:w="2034" w:type="dxa"/>
            <w:tcBorders>
              <w:top w:val="single" w:sz="4" w:space="0" w:color="000000"/>
              <w:left w:val="single" w:sz="4" w:space="0" w:color="000000"/>
              <w:bottom w:val="single" w:sz="4" w:space="0" w:color="000000"/>
              <w:right w:val="single" w:sz="4" w:space="0" w:color="000000"/>
            </w:tcBorders>
            <w:vAlign w:val="center"/>
          </w:tcPr>
          <w:p w14:paraId="4F53303F" w14:textId="149031A9" w:rsidR="00D31AF6" w:rsidRPr="00FA3B7B" w:rsidRDefault="00D31AF6" w:rsidP="00D31AF6">
            <w:pPr>
              <w:spacing w:line="240" w:lineRule="auto"/>
              <w:ind w:firstLine="0"/>
              <w:jc w:val="center"/>
            </w:pPr>
            <w:r w:rsidRPr="00FA3B7B">
              <w:rPr>
                <w:rFonts w:eastAsia="Microsoft Sans Serif"/>
                <w:sz w:val="16"/>
              </w:rPr>
              <w:t>Lower zone ET parameter</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456ECEBB" w14:textId="7ACDE1F4"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6FDC0B6" w14:textId="47624B5F" w:rsidR="00D31AF6" w:rsidRPr="00FA3B7B" w:rsidRDefault="00D31AF6" w:rsidP="00D31AF6">
            <w:pPr>
              <w:spacing w:line="240" w:lineRule="auto"/>
              <w:ind w:firstLine="0"/>
              <w:jc w:val="center"/>
            </w:pPr>
            <w:r>
              <w:rPr>
                <w:rFonts w:eastAsia="Microsoft Sans Serif"/>
                <w:sz w:val="16"/>
              </w:rPr>
              <w:t>0.10 – 0.85</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FD6EBB9" w14:textId="20F24D8F" w:rsidR="00D31AF6" w:rsidRPr="00FA3B7B" w:rsidRDefault="00D31AF6" w:rsidP="00D31AF6">
            <w:pPr>
              <w:spacing w:line="240" w:lineRule="auto"/>
              <w:ind w:firstLine="0"/>
              <w:jc w:val="center"/>
            </w:pPr>
            <w:r w:rsidRPr="00FA3B7B">
              <w:rPr>
                <w:rFonts w:eastAsia="Microsoft Sans Serif"/>
                <w:sz w:val="16"/>
              </w:rPr>
              <w:t>0.1 - 0.9</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31DD75F" w14:textId="0A963CD2" w:rsidR="00D31AF6" w:rsidRPr="00FA3B7B" w:rsidRDefault="00D31AF6" w:rsidP="00D31AF6">
            <w:pPr>
              <w:spacing w:line="240" w:lineRule="auto"/>
              <w:ind w:firstLine="0"/>
              <w:jc w:val="center"/>
            </w:pPr>
            <w:r w:rsidRPr="00FA3B7B">
              <w:rPr>
                <w:rFonts w:eastAsia="Microsoft Sans Serif"/>
                <w:sz w:val="16"/>
              </w:rPr>
              <w:t>Vegetation, type/density, root depth</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6ADC3612" w14:textId="40A7FDE9"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53BC417" w14:textId="77777777" w:rsidTr="00D31AF6">
        <w:trPr>
          <w:trHeight w:val="214"/>
        </w:trPr>
        <w:tc>
          <w:tcPr>
            <w:tcW w:w="3280" w:type="dxa"/>
            <w:gridSpan w:val="4"/>
            <w:tcBorders>
              <w:top w:val="single" w:sz="4" w:space="0" w:color="000000"/>
              <w:left w:val="single" w:sz="4" w:space="0" w:color="000000"/>
              <w:bottom w:val="single" w:sz="4" w:space="0" w:color="000000"/>
              <w:right w:val="nil"/>
            </w:tcBorders>
            <w:vAlign w:val="center"/>
          </w:tcPr>
          <w:p w14:paraId="28011F01" w14:textId="70E79A81" w:rsidR="00A3698F" w:rsidRPr="00FA3B7B" w:rsidRDefault="00EC40CA" w:rsidP="00D31AF6">
            <w:pPr>
              <w:spacing w:line="240" w:lineRule="auto"/>
              <w:ind w:firstLine="0"/>
              <w:jc w:val="center"/>
            </w:pPr>
            <w:r>
              <w:rPr>
                <w:rFonts w:eastAsia="Microsoft Sans Serif"/>
                <w:sz w:val="18"/>
              </w:rPr>
              <w:t>IMPLND (</w:t>
            </w:r>
            <w:r w:rsidR="00AD34B7">
              <w:rPr>
                <w:rFonts w:eastAsia="Microsoft Sans Serif"/>
                <w:sz w:val="18"/>
              </w:rPr>
              <w:t>Impervious</w:t>
            </w:r>
            <w:r>
              <w:rPr>
                <w:rFonts w:eastAsia="Microsoft Sans Serif"/>
                <w:sz w:val="18"/>
              </w:rPr>
              <w:t xml:space="preserve"> Land module)</w:t>
            </w:r>
          </w:p>
        </w:tc>
        <w:tc>
          <w:tcPr>
            <w:tcW w:w="912" w:type="dxa"/>
            <w:gridSpan w:val="2"/>
            <w:tcBorders>
              <w:top w:val="single" w:sz="4" w:space="0" w:color="000000"/>
              <w:left w:val="nil"/>
              <w:bottom w:val="single" w:sz="4" w:space="0" w:color="000000"/>
              <w:right w:val="nil"/>
            </w:tcBorders>
            <w:vAlign w:val="center"/>
          </w:tcPr>
          <w:p w14:paraId="4E0F3950" w14:textId="77777777" w:rsidR="00A3698F" w:rsidRPr="00FA3B7B" w:rsidRDefault="00A3698F" w:rsidP="00D31AF6">
            <w:pPr>
              <w:spacing w:line="240" w:lineRule="auto"/>
              <w:ind w:firstLine="0"/>
              <w:jc w:val="center"/>
            </w:pPr>
          </w:p>
        </w:tc>
        <w:tc>
          <w:tcPr>
            <w:tcW w:w="528" w:type="dxa"/>
            <w:tcBorders>
              <w:top w:val="single" w:sz="4" w:space="0" w:color="000000"/>
              <w:left w:val="nil"/>
              <w:bottom w:val="single" w:sz="4" w:space="0" w:color="000000"/>
              <w:right w:val="nil"/>
            </w:tcBorders>
            <w:vAlign w:val="center"/>
          </w:tcPr>
          <w:p w14:paraId="391684A2" w14:textId="77777777" w:rsidR="00A3698F" w:rsidRPr="00FA3B7B" w:rsidRDefault="00A3698F" w:rsidP="00D31AF6">
            <w:pPr>
              <w:spacing w:line="240" w:lineRule="auto"/>
              <w:ind w:firstLine="0"/>
              <w:jc w:val="center"/>
            </w:pPr>
          </w:p>
        </w:tc>
        <w:tc>
          <w:tcPr>
            <w:tcW w:w="1105" w:type="dxa"/>
            <w:gridSpan w:val="2"/>
            <w:tcBorders>
              <w:top w:val="single" w:sz="4" w:space="0" w:color="000000"/>
              <w:left w:val="nil"/>
              <w:bottom w:val="single" w:sz="4" w:space="0" w:color="000000"/>
              <w:right w:val="nil"/>
            </w:tcBorders>
            <w:vAlign w:val="center"/>
          </w:tcPr>
          <w:p w14:paraId="2FEB1B23" w14:textId="77777777" w:rsidR="00A3698F" w:rsidRPr="00FA3B7B" w:rsidRDefault="00A3698F" w:rsidP="00D31AF6">
            <w:pPr>
              <w:spacing w:line="240" w:lineRule="auto"/>
              <w:ind w:firstLine="0"/>
              <w:jc w:val="center"/>
            </w:pPr>
          </w:p>
        </w:tc>
        <w:tc>
          <w:tcPr>
            <w:tcW w:w="1479" w:type="dxa"/>
            <w:gridSpan w:val="2"/>
            <w:tcBorders>
              <w:top w:val="single" w:sz="4" w:space="0" w:color="000000"/>
              <w:left w:val="nil"/>
              <w:bottom w:val="single" w:sz="4" w:space="0" w:color="000000"/>
              <w:right w:val="nil"/>
            </w:tcBorders>
            <w:vAlign w:val="center"/>
          </w:tcPr>
          <w:p w14:paraId="697CD0D9" w14:textId="77777777" w:rsidR="00A3698F" w:rsidRPr="00FA3B7B" w:rsidRDefault="00A3698F" w:rsidP="00D31AF6">
            <w:pPr>
              <w:spacing w:line="240" w:lineRule="auto"/>
              <w:ind w:firstLine="0"/>
              <w:jc w:val="center"/>
            </w:pPr>
          </w:p>
        </w:tc>
        <w:tc>
          <w:tcPr>
            <w:tcW w:w="1102" w:type="dxa"/>
            <w:gridSpan w:val="2"/>
            <w:tcBorders>
              <w:top w:val="single" w:sz="4" w:space="0" w:color="000000"/>
              <w:left w:val="nil"/>
              <w:bottom w:val="single" w:sz="4" w:space="0" w:color="000000"/>
              <w:right w:val="nil"/>
            </w:tcBorders>
            <w:vAlign w:val="center"/>
          </w:tcPr>
          <w:p w14:paraId="74650B71" w14:textId="77777777" w:rsidR="00A3698F" w:rsidRPr="00FA3B7B" w:rsidRDefault="00A3698F" w:rsidP="00D31AF6">
            <w:pPr>
              <w:spacing w:line="240" w:lineRule="auto"/>
              <w:ind w:firstLine="0"/>
              <w:jc w:val="center"/>
            </w:pPr>
          </w:p>
        </w:tc>
        <w:tc>
          <w:tcPr>
            <w:tcW w:w="689" w:type="dxa"/>
            <w:tcBorders>
              <w:top w:val="single" w:sz="4" w:space="0" w:color="000000"/>
              <w:left w:val="nil"/>
              <w:bottom w:val="single" w:sz="4" w:space="0" w:color="000000"/>
              <w:right w:val="single" w:sz="4" w:space="0" w:color="000000"/>
            </w:tcBorders>
            <w:vAlign w:val="center"/>
          </w:tcPr>
          <w:p w14:paraId="6374DC7E" w14:textId="77777777" w:rsidR="00A3698F" w:rsidRPr="00FA3B7B" w:rsidRDefault="00A3698F" w:rsidP="00D31AF6">
            <w:pPr>
              <w:spacing w:line="240" w:lineRule="auto"/>
              <w:ind w:firstLine="0"/>
              <w:jc w:val="center"/>
            </w:pPr>
          </w:p>
        </w:tc>
      </w:tr>
      <w:tr w:rsidR="00727EF0" w:rsidRPr="00FA3B7B" w14:paraId="1075C157"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5F530F10" w14:textId="001F37C9" w:rsidR="00727EF0" w:rsidRPr="00FA3B7B" w:rsidRDefault="00727EF0" w:rsidP="00D31AF6">
            <w:pPr>
              <w:spacing w:line="240" w:lineRule="auto"/>
              <w:ind w:firstLine="0"/>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D31AF6" w:rsidRPr="00FA3B7B" w14:paraId="675F4566"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1086E8FF" w14:textId="4803E30E" w:rsidR="00D31AF6" w:rsidRPr="00FA3B7B" w:rsidRDefault="00D31AF6" w:rsidP="00D31AF6">
            <w:pPr>
              <w:spacing w:line="240" w:lineRule="auto"/>
              <w:ind w:firstLine="0"/>
              <w:jc w:val="center"/>
            </w:pPr>
            <w:r w:rsidRPr="00FA3B7B">
              <w:rPr>
                <w:rFonts w:eastAsia="Microsoft Sans Serif"/>
                <w:sz w:val="18"/>
              </w:rPr>
              <w:t>LSUR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22A52F91" w14:textId="582A6DF8" w:rsidR="00D31AF6" w:rsidRPr="00FA3B7B" w:rsidRDefault="00D31AF6" w:rsidP="00D31AF6">
            <w:pPr>
              <w:spacing w:line="240" w:lineRule="auto"/>
              <w:ind w:firstLine="0"/>
              <w:jc w:val="center"/>
            </w:pPr>
            <w:r w:rsidRPr="00FA3B7B">
              <w:rPr>
                <w:rFonts w:eastAsia="Microsoft Sans Serif"/>
                <w:sz w:val="16"/>
              </w:rPr>
              <w:t>Length of overland flow</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61E989B" w14:textId="6EC9B3C9" w:rsidR="00D31AF6" w:rsidRPr="00FA3B7B" w:rsidRDefault="00D31AF6" w:rsidP="00D31AF6">
            <w:pPr>
              <w:spacing w:line="240" w:lineRule="auto"/>
              <w:ind w:firstLine="0"/>
              <w:jc w:val="center"/>
            </w:pPr>
            <w:r w:rsidRPr="00FA3B7B">
              <w:rPr>
                <w:rFonts w:eastAsia="Microsoft Sans Serif"/>
                <w:sz w:val="16"/>
              </w:rPr>
              <w:t>feet</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ED13E5C" w14:textId="77777777" w:rsidR="00D31AF6" w:rsidRPr="00FA3B7B" w:rsidRDefault="00D31AF6" w:rsidP="00D31AF6">
            <w:pPr>
              <w:spacing w:line="240" w:lineRule="auto"/>
              <w:ind w:firstLine="0"/>
              <w:jc w:val="center"/>
            </w:pPr>
            <w:r w:rsidRPr="00FA3B7B">
              <w:rPr>
                <w:rFonts w:eastAsia="Microsoft Sans Serif"/>
                <w:sz w:val="16"/>
              </w:rPr>
              <w:t>53.</w:t>
            </w:r>
            <w:r>
              <w:rPr>
                <w:rFonts w:eastAsia="Microsoft Sans Serif"/>
                <w:sz w:val="16"/>
              </w:rPr>
              <w:t>9</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C523746" w14:textId="4B03070D" w:rsidR="00D31AF6" w:rsidRPr="00FA3B7B" w:rsidRDefault="00D31AF6" w:rsidP="00D31AF6">
            <w:pPr>
              <w:spacing w:line="240" w:lineRule="auto"/>
              <w:ind w:firstLine="0"/>
              <w:jc w:val="center"/>
            </w:pPr>
            <w:r w:rsidRPr="00FA3B7B">
              <w:rPr>
                <w:rFonts w:eastAsia="Microsoft Sans Serif"/>
                <w:sz w:val="16"/>
              </w:rPr>
              <w:t>50 - 250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91F48D5" w14:textId="4E326041" w:rsidR="00D31AF6" w:rsidRPr="00FA3B7B" w:rsidRDefault="00D31AF6" w:rsidP="00D31AF6">
            <w:pPr>
              <w:spacing w:line="240" w:lineRule="auto"/>
              <w:ind w:firstLine="0"/>
              <w:jc w:val="center"/>
            </w:pPr>
            <w:r w:rsidRPr="00FA3B7B">
              <w:rPr>
                <w:rFonts w:eastAsia="Microsoft Sans Serif"/>
                <w:sz w:val="16"/>
              </w:rPr>
              <w:t>Topography, drainage system</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039C309" w14:textId="7DA371FB"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49BC2B41" w14:textId="77777777" w:rsidTr="00D31AF6">
        <w:trPr>
          <w:trHeight w:val="374"/>
        </w:trPr>
        <w:tc>
          <w:tcPr>
            <w:tcW w:w="924" w:type="dxa"/>
            <w:tcBorders>
              <w:top w:val="single" w:sz="4" w:space="0" w:color="000000"/>
              <w:left w:val="single" w:sz="4" w:space="0" w:color="000000"/>
              <w:bottom w:val="single" w:sz="4" w:space="0" w:color="000000"/>
              <w:right w:val="single" w:sz="4" w:space="0" w:color="000000"/>
            </w:tcBorders>
            <w:vAlign w:val="center"/>
          </w:tcPr>
          <w:p w14:paraId="4CF63B89" w14:textId="02589842" w:rsidR="00D31AF6" w:rsidRPr="00FA3B7B" w:rsidRDefault="00D31AF6" w:rsidP="00D31AF6">
            <w:pPr>
              <w:spacing w:line="240" w:lineRule="auto"/>
              <w:ind w:firstLine="0"/>
              <w:jc w:val="center"/>
            </w:pPr>
            <w:r w:rsidRPr="00FA3B7B">
              <w:rPr>
                <w:rFonts w:eastAsia="Microsoft Sans Serif"/>
                <w:sz w:val="18"/>
              </w:rPr>
              <w:t>SLSUR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1D56DCAD" w14:textId="1BD5C903" w:rsidR="00D31AF6" w:rsidRPr="00FA3B7B" w:rsidRDefault="00D31AF6" w:rsidP="00D31AF6">
            <w:pPr>
              <w:spacing w:line="240" w:lineRule="auto"/>
              <w:ind w:firstLine="0"/>
              <w:jc w:val="center"/>
            </w:pPr>
            <w:r w:rsidRPr="00FA3B7B">
              <w:rPr>
                <w:rFonts w:eastAsia="Microsoft Sans Serif"/>
                <w:sz w:val="16"/>
              </w:rPr>
              <w:t>Slope of overland flow plane</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285C8D86" w14:textId="738D31EF"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1AE1BC2" w14:textId="77777777"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F6B9F4C" w14:textId="0AC1975D" w:rsidR="00D31AF6" w:rsidRPr="00FA3B7B" w:rsidRDefault="00D31AF6" w:rsidP="00D31AF6">
            <w:pPr>
              <w:spacing w:line="240" w:lineRule="auto"/>
              <w:ind w:firstLine="0"/>
              <w:jc w:val="center"/>
            </w:pPr>
            <w:r w:rsidRPr="00FA3B7B">
              <w:rPr>
                <w:rFonts w:eastAsia="Microsoft Sans Serif"/>
                <w:sz w:val="16"/>
              </w:rPr>
              <w:t>0.001 - 0.150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ECAD478" w14:textId="3FD86FE0" w:rsidR="00D31AF6" w:rsidRPr="00FA3B7B" w:rsidRDefault="00D31AF6" w:rsidP="00D31AF6">
            <w:pPr>
              <w:spacing w:line="240" w:lineRule="auto"/>
              <w:ind w:firstLine="0"/>
              <w:jc w:val="center"/>
            </w:pPr>
            <w:r w:rsidRPr="00FA3B7B">
              <w:rPr>
                <w:rFonts w:eastAsia="Microsoft Sans Serif"/>
                <w:sz w:val="16"/>
              </w:rPr>
              <w:t>Topography, drainage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645D05E" w14:textId="6D48BAD7"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3B97C8F1"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52D44A3C" w14:textId="1A34BB7A" w:rsidR="00D31AF6" w:rsidRPr="00FA3B7B" w:rsidRDefault="00D31AF6" w:rsidP="00D31AF6">
            <w:pPr>
              <w:spacing w:line="240" w:lineRule="auto"/>
              <w:ind w:firstLine="0"/>
              <w:jc w:val="center"/>
            </w:pPr>
            <w:r w:rsidRPr="00FA3B7B">
              <w:rPr>
                <w:rFonts w:eastAsia="Microsoft Sans Serif"/>
                <w:sz w:val="18"/>
              </w:rPr>
              <w:t>NSUR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3530AFAC" w14:textId="7408E40D" w:rsidR="00D31AF6" w:rsidRPr="00FA3B7B" w:rsidRDefault="00D31AF6" w:rsidP="00D31AF6">
            <w:pPr>
              <w:spacing w:line="240" w:lineRule="auto"/>
              <w:ind w:firstLine="0"/>
              <w:jc w:val="center"/>
            </w:pPr>
            <w:r w:rsidRPr="00FA3B7B">
              <w:rPr>
                <w:rFonts w:eastAsia="Microsoft Sans Serif"/>
                <w:sz w:val="16"/>
              </w:rPr>
              <w:t>Manning’s n</w:t>
            </w:r>
          </w:p>
          <w:p w14:paraId="27D02517" w14:textId="1421B16C" w:rsidR="00D31AF6" w:rsidRPr="00FA3B7B" w:rsidRDefault="00D31AF6" w:rsidP="00D31AF6">
            <w:pPr>
              <w:spacing w:line="240" w:lineRule="auto"/>
              <w:ind w:firstLine="0"/>
              <w:jc w:val="center"/>
            </w:pPr>
            <w:r w:rsidRPr="00FA3B7B">
              <w:rPr>
                <w:rFonts w:eastAsia="Microsoft Sans Serif"/>
                <w:sz w:val="16"/>
              </w:rPr>
              <w:t>(roughness)</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772BA165" w14:textId="6BA048E2"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5FDB88D0" w14:textId="77777777"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08</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41C8DC6" w14:textId="7F18FF55" w:rsidR="00D31AF6" w:rsidRPr="00FA3B7B" w:rsidRDefault="00D31AF6" w:rsidP="00D31AF6">
            <w:pPr>
              <w:spacing w:line="240" w:lineRule="auto"/>
              <w:ind w:firstLine="0"/>
              <w:jc w:val="center"/>
            </w:pPr>
            <w:r w:rsidRPr="00FA3B7B">
              <w:rPr>
                <w:rFonts w:eastAsia="Microsoft Sans Serif"/>
                <w:sz w:val="16"/>
              </w:rPr>
              <w:t>0.01 - 0.15</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5677A238" w14:textId="7D085C2E" w:rsidR="00D31AF6" w:rsidRPr="00FA3B7B" w:rsidRDefault="00D31AF6" w:rsidP="00D31AF6">
            <w:pPr>
              <w:spacing w:line="240" w:lineRule="auto"/>
              <w:ind w:firstLine="0"/>
              <w:jc w:val="center"/>
            </w:pPr>
            <w:r w:rsidRPr="00FA3B7B">
              <w:rPr>
                <w:rFonts w:eastAsia="Microsoft Sans Serif"/>
                <w:sz w:val="16"/>
              </w:rPr>
              <w:t>Impervious surface conditions</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46972E83" w14:textId="44C55E1A" w:rsidR="00D31AF6" w:rsidRPr="00FA3B7B" w:rsidRDefault="00D31AF6" w:rsidP="00D31AF6">
            <w:pPr>
              <w:spacing w:line="240" w:lineRule="auto"/>
              <w:ind w:firstLine="0"/>
              <w:jc w:val="center"/>
            </w:pPr>
            <w:r w:rsidRPr="00FA3B7B">
              <w:rPr>
                <w:rFonts w:eastAsia="Microsoft Sans Serif"/>
                <w:sz w:val="16"/>
              </w:rPr>
              <w:t>Default to</w:t>
            </w:r>
          </w:p>
          <w:p w14:paraId="30E02E35" w14:textId="62B7DBFE" w:rsidR="00D31AF6" w:rsidRPr="00FA3B7B" w:rsidRDefault="00D31AF6" w:rsidP="00D31AF6">
            <w:pPr>
              <w:spacing w:line="240" w:lineRule="auto"/>
              <w:ind w:firstLine="0"/>
              <w:jc w:val="center"/>
            </w:pPr>
            <w:r w:rsidRPr="00FA3B7B">
              <w:rPr>
                <w:rFonts w:eastAsia="Microsoft Sans Serif"/>
                <w:sz w:val="16"/>
              </w:rPr>
              <w:t>0.075</w:t>
            </w:r>
          </w:p>
        </w:tc>
      </w:tr>
      <w:tr w:rsidR="00D31AF6" w:rsidRPr="00FA3B7B" w14:paraId="49BAD99B" w14:textId="77777777" w:rsidTr="00D31AF6">
        <w:trPr>
          <w:trHeight w:val="214"/>
        </w:trPr>
        <w:tc>
          <w:tcPr>
            <w:tcW w:w="924" w:type="dxa"/>
            <w:tcBorders>
              <w:top w:val="single" w:sz="4" w:space="0" w:color="000000"/>
              <w:left w:val="single" w:sz="4" w:space="0" w:color="000000"/>
              <w:bottom w:val="single" w:sz="4" w:space="0" w:color="000000"/>
              <w:right w:val="single" w:sz="4" w:space="0" w:color="000000"/>
            </w:tcBorders>
            <w:vAlign w:val="center"/>
          </w:tcPr>
          <w:p w14:paraId="4904AA08" w14:textId="427F833A" w:rsidR="00D31AF6" w:rsidRPr="00FA3B7B" w:rsidRDefault="00D31AF6" w:rsidP="00D31AF6">
            <w:pPr>
              <w:spacing w:line="240" w:lineRule="auto"/>
              <w:ind w:firstLine="0"/>
              <w:jc w:val="center"/>
            </w:pPr>
            <w:r w:rsidRPr="00FA3B7B">
              <w:rPr>
                <w:rFonts w:eastAsia="Microsoft Sans Serif"/>
                <w:sz w:val="18"/>
              </w:rPr>
              <w:t>RETSC</w:t>
            </w:r>
          </w:p>
        </w:tc>
        <w:tc>
          <w:tcPr>
            <w:tcW w:w="2034" w:type="dxa"/>
            <w:tcBorders>
              <w:top w:val="single" w:sz="4" w:space="0" w:color="000000"/>
              <w:left w:val="single" w:sz="4" w:space="0" w:color="000000"/>
              <w:bottom w:val="single" w:sz="4" w:space="0" w:color="000000"/>
              <w:right w:val="single" w:sz="4" w:space="0" w:color="000000"/>
            </w:tcBorders>
            <w:vAlign w:val="center"/>
          </w:tcPr>
          <w:p w14:paraId="52FBBEA3" w14:textId="77777777" w:rsidR="00D31AF6" w:rsidRPr="00FA3B7B" w:rsidRDefault="00D31AF6" w:rsidP="00D31AF6">
            <w:pPr>
              <w:spacing w:line="240" w:lineRule="auto"/>
              <w:ind w:firstLine="0"/>
              <w:jc w:val="center"/>
            </w:pPr>
            <w:r w:rsidRPr="00FA3B7B">
              <w:rPr>
                <w:rFonts w:eastAsia="Microsoft Sans Serif"/>
                <w:sz w:val="16"/>
              </w:rPr>
              <w:t>Retention/interception storage capacity</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1ECD42DE" w14:textId="30DA2DC0"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38AF559" w14:textId="3D19E4E2" w:rsidR="00D31AF6" w:rsidRPr="00FA3B7B" w:rsidRDefault="00D31AF6" w:rsidP="00D31AF6">
            <w:pPr>
              <w:spacing w:line="240" w:lineRule="auto"/>
              <w:ind w:firstLine="0"/>
              <w:jc w:val="center"/>
            </w:pPr>
            <w:r w:rsidRPr="00FA3B7B">
              <w:rPr>
                <w:rFonts w:eastAsia="Microsoft Sans Serif"/>
                <w:sz w:val="16"/>
              </w:rPr>
              <w:t>0.1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4F321BC" w14:textId="256E8C8B" w:rsidR="00D31AF6" w:rsidRPr="00FA3B7B" w:rsidRDefault="00D31AF6" w:rsidP="00D31AF6">
            <w:pPr>
              <w:spacing w:line="240" w:lineRule="auto"/>
              <w:ind w:firstLine="0"/>
              <w:jc w:val="center"/>
            </w:pPr>
            <w:r w:rsidRPr="00FA3B7B">
              <w:rPr>
                <w:rFonts w:eastAsia="Microsoft Sans Serif"/>
                <w:sz w:val="16"/>
              </w:rPr>
              <w:t>0.01 - 0.30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3E62114C" w14:textId="1D126D31" w:rsidR="00D31AF6" w:rsidRPr="00FA3B7B" w:rsidRDefault="00D31AF6" w:rsidP="00D31AF6">
            <w:pPr>
              <w:spacing w:line="240" w:lineRule="auto"/>
              <w:ind w:firstLine="0"/>
              <w:jc w:val="center"/>
            </w:pPr>
            <w:r w:rsidRPr="00FA3B7B">
              <w:rPr>
                <w:rFonts w:eastAsia="Microsoft Sans Serif"/>
                <w:sz w:val="16"/>
              </w:rPr>
              <w:t>Impervious</w:t>
            </w:r>
            <w:r>
              <w:rPr>
                <w:rFonts w:eastAsia="Microsoft Sans Serif"/>
                <w:sz w:val="16"/>
              </w:rPr>
              <w:t xml:space="preserve"> </w:t>
            </w:r>
            <w:r w:rsidRPr="00FA3B7B">
              <w:rPr>
                <w:rFonts w:eastAsia="Microsoft Sans Serif"/>
                <w:sz w:val="16"/>
              </w:rPr>
              <w:t>surface conditions</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533E6EF1" w14:textId="66F3A938" w:rsidR="00D31AF6" w:rsidRPr="00FA3B7B" w:rsidRDefault="00D31AF6" w:rsidP="00D31AF6">
            <w:pPr>
              <w:spacing w:line="240" w:lineRule="auto"/>
              <w:ind w:firstLine="0"/>
              <w:jc w:val="center"/>
            </w:pPr>
            <w:r w:rsidRPr="00FA3B7B">
              <w:rPr>
                <w:rFonts w:eastAsia="Microsoft Sans Serif"/>
                <w:sz w:val="16"/>
              </w:rPr>
              <w:t>Default to 0.1</w:t>
            </w:r>
          </w:p>
        </w:tc>
      </w:tr>
      <w:tr w:rsidR="00727EF0" w:rsidRPr="00FA3B7B" w14:paraId="4E81835A"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16DD9A9F" w14:textId="48ABC34E" w:rsidR="00727EF0" w:rsidRPr="00FA3B7B" w:rsidRDefault="00727EF0" w:rsidP="00D31AF6">
            <w:pPr>
              <w:spacing w:line="240" w:lineRule="auto"/>
              <w:ind w:firstLine="0"/>
              <w:jc w:val="center"/>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D31AF6" w:rsidRPr="00FA3B7B" w14:paraId="049A93A5"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5998F95F" w14:textId="6D894067" w:rsidR="00D31AF6" w:rsidRPr="00FA3B7B" w:rsidRDefault="00D31AF6" w:rsidP="00D31AF6">
            <w:pPr>
              <w:spacing w:line="240" w:lineRule="auto"/>
              <w:ind w:firstLine="0"/>
              <w:jc w:val="center"/>
            </w:pPr>
            <w:r w:rsidRPr="00FA3B7B">
              <w:rPr>
                <w:rFonts w:eastAsia="Microsoft Sans Serif"/>
                <w:sz w:val="18"/>
              </w:rPr>
              <w:t>PETMAX</w:t>
            </w:r>
          </w:p>
        </w:tc>
        <w:tc>
          <w:tcPr>
            <w:tcW w:w="2034" w:type="dxa"/>
            <w:tcBorders>
              <w:top w:val="single" w:sz="4" w:space="0" w:color="000000"/>
              <w:left w:val="single" w:sz="4" w:space="0" w:color="000000"/>
              <w:bottom w:val="single" w:sz="4" w:space="0" w:color="000000"/>
              <w:right w:val="single" w:sz="4" w:space="0" w:color="000000"/>
            </w:tcBorders>
            <w:vAlign w:val="center"/>
          </w:tcPr>
          <w:p w14:paraId="5CA39E02" w14:textId="4578965F" w:rsidR="00D31AF6" w:rsidRPr="00FA3B7B" w:rsidRDefault="00D31AF6" w:rsidP="00D31AF6">
            <w:pPr>
              <w:spacing w:line="240" w:lineRule="auto"/>
              <w:ind w:firstLine="0"/>
              <w:jc w:val="center"/>
            </w:pPr>
            <w:r w:rsidRPr="00FA3B7B">
              <w:rPr>
                <w:rFonts w:eastAsia="Microsoft Sans Serif"/>
                <w:sz w:val="16"/>
              </w:rPr>
              <w:t>Temp below which ET is reduced</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0BF18D2B" w14:textId="3E2D842B"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CC16750" w14:textId="73342E4C" w:rsidR="00D31AF6" w:rsidRPr="00FA3B7B" w:rsidRDefault="00D31AF6" w:rsidP="00D31AF6">
            <w:pPr>
              <w:spacing w:line="240" w:lineRule="auto"/>
              <w:ind w:firstLine="0"/>
              <w:jc w:val="center"/>
            </w:pPr>
            <w:r w:rsidRPr="00FA3B7B">
              <w:rPr>
                <w:rFonts w:eastAsia="Microsoft Sans Serif"/>
                <w:sz w:val="16"/>
              </w:rPr>
              <w:t>46</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32A546D9" w14:textId="33E12128" w:rsidR="00D31AF6" w:rsidRPr="00FA3B7B" w:rsidRDefault="00D31AF6" w:rsidP="00D31AF6">
            <w:pPr>
              <w:spacing w:line="240" w:lineRule="auto"/>
              <w:ind w:firstLine="0"/>
              <w:jc w:val="center"/>
            </w:pPr>
            <w:r w:rsidRPr="00FA3B7B">
              <w:rPr>
                <w:rFonts w:eastAsia="Microsoft Sans Serif"/>
                <w:sz w:val="16"/>
              </w:rPr>
              <w:t>32 - 48</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99BC40F" w14:textId="5EC1C5A2"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7BD2308"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361848B4"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91EDBC3" w14:textId="4AC7CA57" w:rsidR="00D31AF6" w:rsidRPr="00FA3B7B" w:rsidRDefault="00D31AF6" w:rsidP="00D31AF6">
            <w:pPr>
              <w:spacing w:line="240" w:lineRule="auto"/>
              <w:ind w:firstLine="0"/>
              <w:jc w:val="center"/>
            </w:pPr>
            <w:r w:rsidRPr="00FA3B7B">
              <w:rPr>
                <w:rFonts w:eastAsia="Microsoft Sans Serif"/>
                <w:sz w:val="18"/>
              </w:rPr>
              <w:t>PETMIN</w:t>
            </w:r>
          </w:p>
        </w:tc>
        <w:tc>
          <w:tcPr>
            <w:tcW w:w="2034" w:type="dxa"/>
            <w:tcBorders>
              <w:top w:val="single" w:sz="4" w:space="0" w:color="000000"/>
              <w:left w:val="single" w:sz="4" w:space="0" w:color="000000"/>
              <w:bottom w:val="single" w:sz="4" w:space="0" w:color="000000"/>
              <w:right w:val="single" w:sz="4" w:space="0" w:color="000000"/>
            </w:tcBorders>
            <w:vAlign w:val="center"/>
          </w:tcPr>
          <w:p w14:paraId="6FE191DE" w14:textId="6DAA5A6C" w:rsidR="00D31AF6" w:rsidRPr="00FA3B7B" w:rsidRDefault="00D31AF6" w:rsidP="00D31AF6">
            <w:pPr>
              <w:spacing w:line="240" w:lineRule="auto"/>
              <w:ind w:firstLine="0"/>
              <w:jc w:val="center"/>
            </w:pPr>
            <w:r w:rsidRPr="00FA3B7B">
              <w:rPr>
                <w:rFonts w:eastAsia="Microsoft Sans Serif"/>
                <w:sz w:val="16"/>
              </w:rPr>
              <w:t>Temp below which ET is set to zero</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BA5DD2C" w14:textId="3B5BD3E0"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6522ADA2" w14:textId="4CDC0EEB" w:rsidR="00D31AF6" w:rsidRPr="00FA3B7B" w:rsidRDefault="00D31AF6" w:rsidP="00D31AF6">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E6C1915" w14:textId="31351F58" w:rsidR="00D31AF6" w:rsidRPr="00FA3B7B" w:rsidRDefault="00D31AF6" w:rsidP="00D31AF6">
            <w:pPr>
              <w:spacing w:line="240" w:lineRule="auto"/>
              <w:ind w:firstLine="0"/>
              <w:jc w:val="center"/>
            </w:pPr>
            <w:r w:rsidRPr="00FA3B7B">
              <w:rPr>
                <w:rFonts w:eastAsia="Microsoft Sans Serif"/>
                <w:sz w:val="16"/>
              </w:rPr>
              <w:t>30 - 40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140B36CA" w14:textId="5E0041DE"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0D41961D"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4E95A158" w14:textId="77777777" w:rsidTr="00D31AF6">
        <w:trPr>
          <w:trHeight w:val="214"/>
        </w:trPr>
        <w:tc>
          <w:tcPr>
            <w:tcW w:w="3280" w:type="dxa"/>
            <w:gridSpan w:val="4"/>
            <w:tcBorders>
              <w:top w:val="single" w:sz="4" w:space="0" w:color="000000"/>
              <w:left w:val="single" w:sz="4" w:space="0" w:color="000000"/>
              <w:bottom w:val="single" w:sz="4" w:space="0" w:color="000000"/>
              <w:right w:val="nil"/>
            </w:tcBorders>
            <w:vAlign w:val="center"/>
          </w:tcPr>
          <w:p w14:paraId="5CA9EBDE" w14:textId="00706467" w:rsidR="00A3698F" w:rsidRPr="00FA3B7B" w:rsidRDefault="00EC40CA" w:rsidP="00D31AF6">
            <w:pPr>
              <w:spacing w:line="240" w:lineRule="auto"/>
              <w:ind w:firstLine="0"/>
              <w:jc w:val="center"/>
            </w:pPr>
            <w:r>
              <w:rPr>
                <w:rFonts w:eastAsia="Microsoft Sans Serif"/>
                <w:sz w:val="18"/>
              </w:rPr>
              <w:t>RCHRES (Reach/reservoir module)</w:t>
            </w:r>
          </w:p>
        </w:tc>
        <w:tc>
          <w:tcPr>
            <w:tcW w:w="912" w:type="dxa"/>
            <w:gridSpan w:val="2"/>
            <w:tcBorders>
              <w:top w:val="single" w:sz="4" w:space="0" w:color="000000"/>
              <w:left w:val="nil"/>
              <w:bottom w:val="single" w:sz="4" w:space="0" w:color="000000"/>
              <w:right w:val="nil"/>
            </w:tcBorders>
            <w:vAlign w:val="center"/>
          </w:tcPr>
          <w:p w14:paraId="7DCA929D" w14:textId="77777777" w:rsidR="00A3698F" w:rsidRPr="00FA3B7B" w:rsidRDefault="00A3698F" w:rsidP="00D31AF6">
            <w:pPr>
              <w:spacing w:line="240" w:lineRule="auto"/>
              <w:ind w:firstLine="0"/>
              <w:jc w:val="center"/>
            </w:pPr>
          </w:p>
        </w:tc>
        <w:tc>
          <w:tcPr>
            <w:tcW w:w="528" w:type="dxa"/>
            <w:tcBorders>
              <w:top w:val="single" w:sz="4" w:space="0" w:color="000000"/>
              <w:left w:val="nil"/>
              <w:bottom w:val="single" w:sz="4" w:space="0" w:color="000000"/>
              <w:right w:val="nil"/>
            </w:tcBorders>
            <w:vAlign w:val="center"/>
          </w:tcPr>
          <w:p w14:paraId="5F67919C" w14:textId="77777777" w:rsidR="00A3698F" w:rsidRPr="00FA3B7B" w:rsidRDefault="00A3698F" w:rsidP="00D31AF6">
            <w:pPr>
              <w:spacing w:line="240" w:lineRule="auto"/>
              <w:ind w:firstLine="0"/>
              <w:jc w:val="center"/>
            </w:pPr>
          </w:p>
        </w:tc>
        <w:tc>
          <w:tcPr>
            <w:tcW w:w="1105" w:type="dxa"/>
            <w:gridSpan w:val="2"/>
            <w:tcBorders>
              <w:top w:val="single" w:sz="4" w:space="0" w:color="000000"/>
              <w:left w:val="nil"/>
              <w:bottom w:val="single" w:sz="4" w:space="0" w:color="000000"/>
              <w:right w:val="nil"/>
            </w:tcBorders>
            <w:vAlign w:val="center"/>
          </w:tcPr>
          <w:p w14:paraId="234A0230" w14:textId="77777777" w:rsidR="00A3698F" w:rsidRPr="00FA3B7B" w:rsidRDefault="00A3698F" w:rsidP="00D31AF6">
            <w:pPr>
              <w:spacing w:line="240" w:lineRule="auto"/>
              <w:ind w:firstLine="0"/>
              <w:jc w:val="center"/>
            </w:pPr>
          </w:p>
        </w:tc>
        <w:tc>
          <w:tcPr>
            <w:tcW w:w="2581" w:type="dxa"/>
            <w:gridSpan w:val="4"/>
            <w:tcBorders>
              <w:top w:val="single" w:sz="4" w:space="0" w:color="000000"/>
              <w:left w:val="nil"/>
              <w:bottom w:val="single" w:sz="4" w:space="0" w:color="000000"/>
              <w:right w:val="nil"/>
            </w:tcBorders>
            <w:vAlign w:val="center"/>
          </w:tcPr>
          <w:p w14:paraId="6942B038" w14:textId="77777777" w:rsidR="00A3698F" w:rsidRPr="00FA3B7B" w:rsidRDefault="00A3698F" w:rsidP="00D31AF6">
            <w:pPr>
              <w:spacing w:line="240" w:lineRule="auto"/>
              <w:ind w:firstLine="0"/>
              <w:jc w:val="center"/>
            </w:pPr>
          </w:p>
        </w:tc>
        <w:tc>
          <w:tcPr>
            <w:tcW w:w="689" w:type="dxa"/>
            <w:tcBorders>
              <w:top w:val="single" w:sz="4" w:space="0" w:color="000000"/>
              <w:left w:val="nil"/>
              <w:bottom w:val="single" w:sz="4" w:space="0" w:color="000000"/>
              <w:right w:val="single" w:sz="4" w:space="0" w:color="000000"/>
            </w:tcBorders>
            <w:vAlign w:val="center"/>
          </w:tcPr>
          <w:p w14:paraId="3E6F4ACE" w14:textId="77777777" w:rsidR="00A3698F" w:rsidRPr="00FA3B7B" w:rsidRDefault="00A3698F" w:rsidP="00D31AF6">
            <w:pPr>
              <w:spacing w:line="240" w:lineRule="auto"/>
              <w:ind w:firstLine="0"/>
              <w:jc w:val="center"/>
            </w:pPr>
          </w:p>
        </w:tc>
      </w:tr>
      <w:tr w:rsidR="00727EF0" w:rsidRPr="00FA3B7B" w14:paraId="1AE45EC2"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683380E2" w14:textId="72C875D8" w:rsidR="00727EF0" w:rsidRPr="00FA3B7B" w:rsidRDefault="00727EF0" w:rsidP="00D31AF6">
            <w:pPr>
              <w:spacing w:line="240" w:lineRule="auto"/>
              <w:ind w:firstLine="0"/>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D31AF6" w:rsidRPr="00FA3B7B" w14:paraId="649F7BB0"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4613E73B" w14:textId="0947B60B" w:rsidR="00D31AF6" w:rsidRPr="00FA3B7B" w:rsidRDefault="00D31AF6" w:rsidP="00D31AF6">
            <w:pPr>
              <w:spacing w:line="240" w:lineRule="auto"/>
              <w:ind w:firstLine="0"/>
              <w:jc w:val="center"/>
            </w:pPr>
            <w:r w:rsidRPr="00FA3B7B">
              <w:rPr>
                <w:rFonts w:eastAsia="Microsoft Sans Serif"/>
                <w:sz w:val="18"/>
              </w:rPr>
              <w:t>KS</w:t>
            </w:r>
          </w:p>
        </w:tc>
        <w:tc>
          <w:tcPr>
            <w:tcW w:w="2034" w:type="dxa"/>
            <w:tcBorders>
              <w:top w:val="single" w:sz="4" w:space="0" w:color="000000"/>
              <w:left w:val="single" w:sz="4" w:space="0" w:color="000000"/>
              <w:bottom w:val="single" w:sz="4" w:space="0" w:color="000000"/>
              <w:right w:val="single" w:sz="4" w:space="0" w:color="000000"/>
            </w:tcBorders>
            <w:vAlign w:val="center"/>
          </w:tcPr>
          <w:p w14:paraId="049AA977" w14:textId="1F1F78D3" w:rsidR="00D31AF6" w:rsidRPr="00FA3B7B" w:rsidRDefault="00D31AF6" w:rsidP="00D31AF6">
            <w:pPr>
              <w:spacing w:line="240" w:lineRule="auto"/>
              <w:ind w:firstLine="0"/>
              <w:jc w:val="center"/>
            </w:pPr>
            <w:r w:rsidRPr="00FA3B7B">
              <w:rPr>
                <w:rFonts w:eastAsia="Microsoft Sans Serif"/>
                <w:sz w:val="16"/>
              </w:rPr>
              <w:t>Weighting factor for hydraulic routing</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C63E457" w14:textId="156AEC4E" w:rsidR="00D31AF6" w:rsidRPr="00FA3B7B" w:rsidRDefault="00D31AF6" w:rsidP="00D31AF6">
            <w:pPr>
              <w:spacing w:line="240" w:lineRule="auto"/>
              <w:ind w:firstLine="0"/>
              <w:jc w:val="center"/>
            </w:pP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5F3BBA97" w14:textId="77777777" w:rsidR="00D31AF6" w:rsidRPr="00FA3B7B" w:rsidRDefault="00D31AF6" w:rsidP="00D31AF6">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1721CA8" w14:textId="41F821E9" w:rsidR="00D31AF6" w:rsidRPr="00FA3B7B" w:rsidRDefault="00D31AF6" w:rsidP="00D31AF6">
            <w:pPr>
              <w:spacing w:line="240" w:lineRule="auto"/>
              <w:ind w:firstLine="0"/>
              <w:jc w:val="center"/>
            </w:pPr>
            <w:r w:rsidRPr="00FA3B7B">
              <w:rPr>
                <w:rFonts w:eastAsia="Microsoft Sans Serif"/>
                <w:sz w:val="16"/>
              </w:rPr>
              <w:t>0.00 - 0.99</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61C21ECA" w14:textId="6739BC9C" w:rsidR="00D31AF6" w:rsidRPr="00FA3B7B" w:rsidRDefault="00D31AF6" w:rsidP="00D31AF6">
            <w:pPr>
              <w:spacing w:line="240" w:lineRule="auto"/>
              <w:ind w:firstLine="0"/>
              <w:jc w:val="center"/>
            </w:pPr>
            <w:r w:rsidRPr="00FA3B7B">
              <w:rPr>
                <w:rFonts w:eastAsia="Microsoft Sans Serif"/>
                <w:sz w:val="16"/>
              </w:rPr>
              <w:t>Channel slope, flow obstructions</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6F240957" w14:textId="2D05AC20" w:rsidR="00D31AF6" w:rsidRPr="00FA3B7B" w:rsidRDefault="00D31AF6" w:rsidP="00D31AF6">
            <w:pPr>
              <w:spacing w:line="240" w:lineRule="auto"/>
              <w:ind w:firstLine="0"/>
              <w:jc w:val="center"/>
            </w:pPr>
            <w:r w:rsidRPr="00FA3B7B">
              <w:rPr>
                <w:rFonts w:eastAsia="Microsoft Sans Serif"/>
                <w:sz w:val="16"/>
              </w:rPr>
              <w:t>Use KS = 0.5</w:t>
            </w:r>
          </w:p>
        </w:tc>
      </w:tr>
    </w:tbl>
    <w:p w14:paraId="7084E384" w14:textId="77777777" w:rsidR="009C683E" w:rsidRDefault="00EA1130" w:rsidP="009C683E">
      <w:pPr>
        <w:spacing w:after="5" w:line="251" w:lineRule="auto"/>
        <w:ind w:right="729" w:firstLine="0"/>
        <w:rPr>
          <w:sz w:val="18"/>
        </w:rPr>
      </w:pPr>
      <w:r>
        <w:rPr>
          <w:b/>
          <w:sz w:val="18"/>
          <w:vertAlign w:val="superscript"/>
        </w:rPr>
        <w:lastRenderedPageBreak/>
        <w:t xml:space="preserve">‡ </w:t>
      </w:r>
      <w:r>
        <w:rPr>
          <w:sz w:val="18"/>
        </w:rPr>
        <w:t xml:space="preserve">from the EPA BASINS Technical Note 6 </w:t>
      </w:r>
      <w:bookmarkStart w:id="863" w:name="_Hlk87953183"/>
      <w:r>
        <w:rPr>
          <w:sz w:val="18"/>
        </w:rPr>
        <w:t>(USEPA. 2000)</w:t>
      </w:r>
      <w:bookmarkEnd w:id="863"/>
      <w:r>
        <w:rPr>
          <w:sz w:val="18"/>
        </w:rPr>
        <w:t xml:space="preserve">. </w:t>
      </w:r>
    </w:p>
    <w:p w14:paraId="67402B47" w14:textId="7D0B3962" w:rsidR="009C683E" w:rsidRDefault="009C683E" w:rsidP="009C683E">
      <w:pPr>
        <w:spacing w:after="5" w:line="251" w:lineRule="auto"/>
        <w:ind w:right="729" w:firstLine="0"/>
        <w:rPr>
          <w:sz w:val="18"/>
        </w:rPr>
      </w:pPr>
      <w:r w:rsidRPr="009C683E">
        <w:rPr>
          <w:sz w:val="18"/>
          <w:vertAlign w:val="superscript"/>
        </w:rPr>
        <w:t>a</w:t>
      </w:r>
      <w:r w:rsidR="00EA1130">
        <w:rPr>
          <w:sz w:val="18"/>
        </w:rPr>
        <w:t>Varies with land use.</w:t>
      </w:r>
    </w:p>
    <w:p w14:paraId="088096CB" w14:textId="4145B070" w:rsidR="00EA1130" w:rsidRDefault="009C683E" w:rsidP="009C683E">
      <w:pPr>
        <w:spacing w:after="5" w:line="251" w:lineRule="auto"/>
        <w:ind w:right="729" w:firstLine="0"/>
      </w:pPr>
      <w:r w:rsidRPr="009C683E">
        <w:rPr>
          <w:sz w:val="18"/>
          <w:vertAlign w:val="superscript"/>
        </w:rPr>
        <w:t>b</w:t>
      </w:r>
      <w:r w:rsidR="00EA1130">
        <w:rPr>
          <w:sz w:val="18"/>
        </w:rPr>
        <w:t xml:space="preserve">Varies by month and with land use. </w:t>
      </w:r>
    </w:p>
    <w:p w14:paraId="393757EE" w14:textId="556B4836" w:rsidR="00A613ED" w:rsidRDefault="00A613ED" w:rsidP="00093731">
      <w:pPr>
        <w:spacing w:line="240" w:lineRule="auto"/>
        <w:ind w:firstLine="0"/>
      </w:pPr>
    </w:p>
    <w:p w14:paraId="2CBE6C4D" w14:textId="772E2CDF" w:rsidR="00563BD0" w:rsidRPr="00853A54" w:rsidRDefault="00563BD0" w:rsidP="00E230DF">
      <w:pPr>
        <w:pStyle w:val="Heading2"/>
        <w:numPr>
          <w:ilvl w:val="7"/>
          <w:numId w:val="12"/>
        </w:numPr>
      </w:pPr>
      <w:bookmarkStart w:id="864" w:name="_Toc118546843"/>
      <w:bookmarkStart w:id="865" w:name="_Toc146247058"/>
      <w:r w:rsidRPr="00853A54">
        <w:t>References</w:t>
      </w:r>
      <w:bookmarkEnd w:id="864"/>
      <w:bookmarkEnd w:id="865"/>
    </w:p>
    <w:p w14:paraId="3C45C394" w14:textId="77777777" w:rsidR="006132EF" w:rsidRPr="000C33F9" w:rsidRDefault="006132EF" w:rsidP="006132EF">
      <w:pPr>
        <w:spacing w:line="240" w:lineRule="auto"/>
        <w:ind w:left="720" w:hanging="720"/>
        <w:rPr>
          <w:rFonts w:cs="Arial"/>
        </w:rPr>
      </w:pPr>
      <w:r w:rsidRPr="000C33F9">
        <w:rPr>
          <w:rFonts w:cs="Arial"/>
        </w:rPr>
        <w:t>Arnold, J.G, P.M. Allen, R. Muttiah, and G. Bernhardt. 1995. Automated Base Flow Separation and Recession Analysis Techniques. Ground Water (33)</w:t>
      </w:r>
      <w:r>
        <w:rPr>
          <w:rFonts w:cs="Arial"/>
        </w:rPr>
        <w:t xml:space="preserve"> </w:t>
      </w:r>
      <w:r w:rsidRPr="000C33F9">
        <w:rPr>
          <w:rFonts w:cs="Arial"/>
        </w:rPr>
        <w:t>6: 1010-1018.</w:t>
      </w:r>
    </w:p>
    <w:p w14:paraId="5B6CCBF2" w14:textId="77777777" w:rsidR="006132EF" w:rsidRDefault="006132EF" w:rsidP="006132EF">
      <w:pPr>
        <w:ind w:firstLine="0"/>
        <w:rPr>
          <w:sz w:val="18"/>
        </w:rPr>
      </w:pPr>
      <w:r>
        <w:rPr>
          <w:sz w:val="18"/>
        </w:rPr>
        <w:t xml:space="preserve"> </w:t>
      </w:r>
    </w:p>
    <w:p w14:paraId="77D8F22E" w14:textId="77777777" w:rsidR="006132EF" w:rsidRPr="000C33F9" w:rsidRDefault="006132EF" w:rsidP="006132EF">
      <w:pPr>
        <w:spacing w:line="240" w:lineRule="auto"/>
        <w:ind w:left="720" w:hanging="720"/>
        <w:rPr>
          <w:rFonts w:cs="Arial"/>
        </w:rPr>
      </w:pPr>
      <w:r w:rsidRPr="000C33F9">
        <w:rPr>
          <w:rFonts w:cs="Arial"/>
        </w:rPr>
        <w:t>USEPA. 2000. BASINS Technical Note 6: Estimating Hydrology and Hydraulic Parameters for HSPF. EPA-823-R00-012. Washington, D.C.: Office of Water, USEPA. Available at:</w:t>
      </w:r>
      <w:r>
        <w:t xml:space="preserve"> </w:t>
      </w:r>
      <w:r w:rsidRPr="007B79E7">
        <w:rPr>
          <w:rFonts w:cs="Arial"/>
        </w:rPr>
        <w:t>https://nepis.epa.gov/Exe/ZyPDF.cgi/P1004XDT.PDF?Dockey=P1004XDT.PDF</w:t>
      </w:r>
      <w:r w:rsidRPr="000C33F9">
        <w:rPr>
          <w:rFonts w:cs="Arial"/>
        </w:rPr>
        <w:t xml:space="preserve">. Accessed </w:t>
      </w:r>
      <w:r>
        <w:rPr>
          <w:rFonts w:cs="Arial"/>
        </w:rPr>
        <w:t>November</w:t>
      </w:r>
      <w:r w:rsidRPr="000C33F9">
        <w:rPr>
          <w:rFonts w:cs="Arial"/>
        </w:rPr>
        <w:t xml:space="preserve"> 1, 20</w:t>
      </w:r>
      <w:r>
        <w:rPr>
          <w:rFonts w:cs="Arial"/>
        </w:rPr>
        <w:t>21</w:t>
      </w:r>
      <w:r w:rsidRPr="000C33F9">
        <w:rPr>
          <w:rFonts w:cs="Arial"/>
        </w:rPr>
        <w:t>.</w:t>
      </w:r>
    </w:p>
    <w:p w14:paraId="383C9D49" w14:textId="77777777" w:rsidR="00272C40" w:rsidRDefault="00272C40" w:rsidP="00EF74F2">
      <w:pPr>
        <w:spacing w:after="160" w:line="259" w:lineRule="auto"/>
        <w:ind w:firstLine="0"/>
      </w:pPr>
    </w:p>
    <w:p w14:paraId="095E2947" w14:textId="48B73A19" w:rsidR="00272C40" w:rsidRPr="00A613ED" w:rsidRDefault="00272C40" w:rsidP="00EF74F2">
      <w:pPr>
        <w:spacing w:after="160" w:line="259" w:lineRule="auto"/>
        <w:ind w:firstLine="0"/>
        <w:sectPr w:rsidR="00272C40" w:rsidRPr="00A613ED" w:rsidSect="00D61E8C">
          <w:pgSz w:w="12240" w:h="15840"/>
          <w:pgMar w:top="1440" w:right="1440" w:bottom="1440" w:left="1440" w:header="720" w:footer="720" w:gutter="0"/>
          <w:pgNumType w:start="1" w:chapStyle="1"/>
          <w:cols w:space="720"/>
          <w:docGrid w:linePitch="360"/>
        </w:sectPr>
      </w:pPr>
    </w:p>
    <w:p w14:paraId="5D14A1CD" w14:textId="6A0FD3C3" w:rsidR="00D07CAC" w:rsidRPr="0026301E" w:rsidRDefault="00D07CAC" w:rsidP="00E230DF">
      <w:pPr>
        <w:pStyle w:val="Heading1"/>
        <w:numPr>
          <w:ilvl w:val="6"/>
          <w:numId w:val="19"/>
        </w:numPr>
      </w:pPr>
      <w:bookmarkStart w:id="866" w:name="_Toc146247059"/>
      <w:bookmarkStart w:id="867" w:name="_Toc118546844"/>
      <w:bookmarkStart w:id="868" w:name="_Ref476047119"/>
      <w:bookmarkStart w:id="869" w:name="_Toc514686883"/>
      <w:bookmarkStart w:id="870" w:name="_Ref87434564"/>
      <w:r w:rsidRPr="00A3623F">
        <w:lastRenderedPageBreak/>
        <w:t xml:space="preserve">Sediment </w:t>
      </w:r>
      <w:r w:rsidRPr="002E7CD0">
        <w:t>Calibration</w:t>
      </w:r>
      <w:r w:rsidRPr="00A3623F">
        <w:t xml:space="preserve"> for </w:t>
      </w:r>
      <w:r>
        <w:t>the James River PCB TMDL Study Area</w:t>
      </w:r>
      <w:bookmarkEnd w:id="866"/>
    </w:p>
    <w:p w14:paraId="3AE74294" w14:textId="2ED2F4AF" w:rsidR="00741409" w:rsidRDefault="00860024" w:rsidP="00860024">
      <w:bookmarkStart w:id="871" w:name="_Hlk91150969"/>
      <w:bookmarkEnd w:id="867"/>
      <w:bookmarkEnd w:id="868"/>
      <w:bookmarkEnd w:id="869"/>
      <w:bookmarkEnd w:id="870"/>
      <w:r w:rsidRPr="000C33F9">
        <w:t xml:space="preserve">Sediment acts as a transport mechanism for PCBs. As part of the </w:t>
      </w:r>
      <w:r>
        <w:t>James</w:t>
      </w:r>
      <w:r w:rsidRPr="000C33F9">
        <w:t xml:space="preserve"> River PCB TMDL development, model calibrations were performed for the coupled hydrology/water quality simulation model Hydrological Simulation Program-FORTRAN (HSPF) to predict sediment loads through the </w:t>
      </w:r>
      <w:r>
        <w:t>James</w:t>
      </w:r>
      <w:r w:rsidRPr="000C33F9">
        <w:t xml:space="preserve"> River and its tributaries. </w:t>
      </w:r>
      <w:r>
        <w:t>The calibration within the James River study area includes the following TMDL watersheds: the Jackson River, Maury River, Upper and Lower James Rivers.</w:t>
      </w:r>
      <w:r w:rsidRPr="00D51E60">
        <w:t xml:space="preserve"> </w:t>
      </w:r>
      <w:r w:rsidR="0040414B">
        <w:t xml:space="preserve">TMDL watershed locations are illustrated in Chapter 2, and </w:t>
      </w:r>
      <w:r w:rsidR="0040414B">
        <w:fldChar w:fldCharType="begin"/>
      </w:r>
      <w:r w:rsidR="0040414B">
        <w:instrText xml:space="preserve"> REF _Ref474249476 \h </w:instrText>
      </w:r>
      <w:r w:rsidR="0040414B">
        <w:fldChar w:fldCharType="separate"/>
      </w:r>
      <w:r w:rsidR="00F223FA" w:rsidRPr="00390003">
        <w:t xml:space="preserve">Figure </w:t>
      </w:r>
      <w:r w:rsidR="00F223FA">
        <w:rPr>
          <w:noProof/>
        </w:rPr>
        <w:t>2</w:t>
      </w:r>
      <w:r w:rsidR="00F223FA">
        <w:noBreakHyphen/>
      </w:r>
      <w:r w:rsidR="00F223FA">
        <w:rPr>
          <w:noProof/>
        </w:rPr>
        <w:t>8</w:t>
      </w:r>
      <w:r w:rsidR="0040414B">
        <w:fldChar w:fldCharType="end"/>
      </w:r>
      <w:r w:rsidRPr="00D51E60">
        <w:t xml:space="preserve"> illustrates the locations of </w:t>
      </w:r>
      <w:r w:rsidR="0040414B">
        <w:t xml:space="preserve">suspended sediment </w:t>
      </w:r>
      <w:r>
        <w:t>monitoring stations in the James River TMDL watersheds</w:t>
      </w:r>
      <w:r w:rsidRPr="00D51E60">
        <w:t>.</w:t>
      </w:r>
      <w:r>
        <w:t xml:space="preserve"> </w:t>
      </w:r>
    </w:p>
    <w:p w14:paraId="45127841" w14:textId="059F943E" w:rsidR="00860024" w:rsidRPr="00D51E60" w:rsidRDefault="008B5EDE" w:rsidP="00860024">
      <w:r>
        <w:t xml:space="preserve">Due to the large size of the James River study area, </w:t>
      </w:r>
      <w:r w:rsidR="00EE002F">
        <w:t xml:space="preserve">sediment calibration </w:t>
      </w:r>
      <w:r w:rsidR="00114F52">
        <w:t>modeling was organized</w:t>
      </w:r>
      <w:r>
        <w:t xml:space="preserve"> </w:t>
      </w:r>
      <w:r w:rsidR="00741409">
        <w:t xml:space="preserve">and further subdivided </w:t>
      </w:r>
      <w:r>
        <w:t>among major tributaries within the Upper and Lower James River TMDL watersheds</w:t>
      </w:r>
      <w:r w:rsidR="0025712D">
        <w:t xml:space="preserve"> </w:t>
      </w:r>
      <w:r w:rsidR="0025712D" w:rsidRPr="0028796E">
        <w:t>(</w:t>
      </w:r>
      <w:r w:rsidR="0028796E">
        <w:fldChar w:fldCharType="begin"/>
      </w:r>
      <w:r w:rsidR="0028796E">
        <w:instrText xml:space="preserve"> REF _Ref89864575 \h </w:instrText>
      </w:r>
      <w:r w:rsidR="0028796E">
        <w:fldChar w:fldCharType="separate"/>
      </w:r>
      <w:r w:rsidR="00F223FA">
        <w:t xml:space="preserve">Figure </w:t>
      </w:r>
      <w:r w:rsidR="00F223FA">
        <w:rPr>
          <w:noProof/>
        </w:rPr>
        <w:t>E</w:t>
      </w:r>
      <w:r w:rsidR="00F223FA">
        <w:noBreakHyphen/>
      </w:r>
      <w:r w:rsidR="00F223FA">
        <w:rPr>
          <w:noProof/>
        </w:rPr>
        <w:t>1</w:t>
      </w:r>
      <w:r w:rsidR="0028796E">
        <w:fldChar w:fldCharType="end"/>
      </w:r>
      <w:r w:rsidR="0025712D" w:rsidRPr="0028796E">
        <w:t>)</w:t>
      </w:r>
      <w:r w:rsidRPr="0028796E">
        <w:t>.</w:t>
      </w:r>
      <w:r>
        <w:t xml:space="preserve"> Major tributaries and segments within the Upper James River TMDL watershed include: Cowpasture River, Craig Creek, Catawba Creek, and James River</w:t>
      </w:r>
      <w:r w:rsidR="0003739C">
        <w:t xml:space="preserve"> – </w:t>
      </w:r>
      <w:r w:rsidR="0015241E">
        <w:t>Fishing</w:t>
      </w:r>
      <w:r w:rsidR="00114F52">
        <w:t xml:space="preserve"> Creek</w:t>
      </w:r>
      <w:r w:rsidR="00741409">
        <w:t xml:space="preserve"> (in the Lynchburg area)</w:t>
      </w:r>
      <w:r>
        <w:t>. The Lower James River TMDL watershed includes: Tye River, Rockfish River, Hardware River, Slate River, Rivanna River, Willis River, and James River</w:t>
      </w:r>
      <w:r w:rsidR="0003739C">
        <w:t xml:space="preserve">– </w:t>
      </w:r>
      <w:r w:rsidR="00114F52">
        <w:t>Reedy Creek</w:t>
      </w:r>
      <w:r w:rsidR="00741409">
        <w:t xml:space="preserve"> (in the Richmond area)</w:t>
      </w:r>
      <w:r>
        <w:t>.</w:t>
      </w:r>
      <w:r w:rsidR="00114F52">
        <w:t xml:space="preserve"> The calibration results are reported for each James River TMDL watershed and calibration segment separately section by section.</w:t>
      </w:r>
    </w:p>
    <w:bookmarkEnd w:id="871"/>
    <w:p w14:paraId="2FE555CE" w14:textId="77777777" w:rsidR="00BD7257" w:rsidRDefault="00860024" w:rsidP="00860024">
      <w:pPr>
        <w:rPr>
          <w:highlight w:val="yellow"/>
        </w:rPr>
        <w:sectPr w:rsidR="00BD7257" w:rsidSect="00D61E8C">
          <w:pgSz w:w="12240" w:h="15840"/>
          <w:pgMar w:top="1440" w:right="1440" w:bottom="1440" w:left="1440" w:header="720" w:footer="720" w:gutter="0"/>
          <w:pgNumType w:start="1" w:chapStyle="1"/>
          <w:cols w:space="720"/>
          <w:docGrid w:linePitch="360"/>
        </w:sectPr>
      </w:pPr>
      <w:r w:rsidRPr="00D51E60">
        <w:t>The sediment calibration process was divided into two phases. Phase I</w:t>
      </w:r>
      <w:r>
        <w:t xml:space="preserve"> </w:t>
      </w:r>
      <w:r w:rsidRPr="00D51E60">
        <w:t xml:space="preserve">addressed sediment detachment from land surfaces and loading into </w:t>
      </w:r>
      <w:r w:rsidR="0072364A">
        <w:t>subwatershed</w:t>
      </w:r>
      <w:r w:rsidRPr="00D51E60">
        <w:t xml:space="preserve"> stream/river reaches (water course)</w:t>
      </w:r>
      <w:r>
        <w:t xml:space="preserve"> by comparing model-calculated loadings with published calibration targets</w:t>
      </w:r>
      <w:r w:rsidRPr="00D51E60">
        <w:t>.</w:t>
      </w:r>
      <w:r>
        <w:t xml:space="preserve"> </w:t>
      </w:r>
      <w:r w:rsidRPr="00D51E60">
        <w:t xml:space="preserve">Phase II </w:t>
      </w:r>
      <w:r>
        <w:t>addressed</w:t>
      </w:r>
      <w:r w:rsidRPr="00D51E60">
        <w:t xml:space="preserve"> instream total suspended sediment (SSC) concentrations within each reach. Phase II accounted for land surface loadings from Phase I and sediment deposition/scouring along stream/river beds. The outline of </w:t>
      </w:r>
      <w:r>
        <w:t xml:space="preserve">both </w:t>
      </w:r>
      <w:r w:rsidRPr="00D51E60">
        <w:t xml:space="preserve">calibration </w:t>
      </w:r>
      <w:r>
        <w:t xml:space="preserve">phases </w:t>
      </w:r>
      <w:r w:rsidRPr="00D51E60">
        <w:t>is described below</w:t>
      </w:r>
      <w:r>
        <w:t xml:space="preserve">, with the results for each TMDL watershed described in their respective section. </w:t>
      </w:r>
      <w:r w:rsidRPr="00B53C7C">
        <w:t>During each model run, HSPF was executed using an hourly time-step interval and results are reported as daily averages.</w:t>
      </w:r>
    </w:p>
    <w:p w14:paraId="4A9FB0BF" w14:textId="2A143D16" w:rsidR="00BD7257" w:rsidRDefault="006A1E1E" w:rsidP="00B9529F">
      <w:pPr>
        <w:ind w:firstLine="0"/>
        <w:jc w:val="center"/>
      </w:pPr>
      <w:r>
        <w:rPr>
          <w:noProof/>
        </w:rPr>
        <w:lastRenderedPageBreak/>
        <w:drawing>
          <wp:inline distT="0" distB="0" distL="0" distR="0" wp14:anchorId="65782BFD" wp14:editId="7ABBBA8C">
            <wp:extent cx="7247256" cy="5543550"/>
            <wp:effectExtent l="19050" t="19050" r="10795" b="19050"/>
            <wp:docPr id="232" name="Picture 232" descr="Model watershed boundaries used for model calibration, within the James River TMDL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ppE_ModelCalibWshedOverview.png"/>
                    <pic:cNvPicPr/>
                  </pic:nvPicPr>
                  <pic:blipFill rotWithShape="1">
                    <a:blip r:embed="rId100">
                      <a:extLst>
                        <a:ext uri="{28A0092B-C50C-407E-A947-70E740481C1C}">
                          <a14:useLocalDpi xmlns:a14="http://schemas.microsoft.com/office/drawing/2010/main" val="0"/>
                        </a:ext>
                      </a:extLst>
                    </a:blip>
                    <a:srcRect l="912" t="1011" b="901"/>
                    <a:stretch/>
                  </pic:blipFill>
                  <pic:spPr bwMode="auto">
                    <a:xfrm>
                      <a:off x="0" y="0"/>
                      <a:ext cx="7247256" cy="55435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3EF520" w14:textId="64A4EFF1" w:rsidR="00BD7257" w:rsidRDefault="0028796E" w:rsidP="00B90738">
      <w:pPr>
        <w:pStyle w:val="Caption"/>
        <w:jc w:val="center"/>
      </w:pPr>
      <w:bookmarkStart w:id="872" w:name="_Ref89864575"/>
      <w:bookmarkStart w:id="873" w:name="_Toc17867490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w:t>
      </w:r>
      <w:r>
        <w:fldChar w:fldCharType="end"/>
      </w:r>
      <w:bookmarkEnd w:id="872"/>
      <w:r w:rsidR="007B2765">
        <w:t xml:space="preserve">. </w:t>
      </w:r>
      <w:r w:rsidR="00753A28">
        <w:t>Model</w:t>
      </w:r>
      <w:r w:rsidR="007B2765">
        <w:t xml:space="preserve"> watershed boundaries used for model </w:t>
      </w:r>
      <w:r w:rsidR="00753A28">
        <w:t>calibration</w:t>
      </w:r>
      <w:r w:rsidR="007B2765">
        <w:t>, within the James River TMDL study area.</w:t>
      </w:r>
      <w:bookmarkEnd w:id="873"/>
    </w:p>
    <w:p w14:paraId="62DF68A1" w14:textId="77777777" w:rsidR="00BD7257" w:rsidRDefault="00BD7257" w:rsidP="00860024">
      <w:pPr>
        <w:sectPr w:rsidR="00BD7257" w:rsidSect="00D61E8C">
          <w:pgSz w:w="15840" w:h="12240" w:orient="landscape"/>
          <w:pgMar w:top="1440" w:right="1440" w:bottom="1440" w:left="1440" w:header="720" w:footer="720" w:gutter="0"/>
          <w:pgNumType w:chapStyle="1"/>
          <w:cols w:space="720"/>
          <w:docGrid w:linePitch="360"/>
        </w:sectPr>
      </w:pPr>
    </w:p>
    <w:p w14:paraId="45C675CA" w14:textId="25D2AEF8" w:rsidR="00E84BE0" w:rsidRPr="00EB75CF" w:rsidRDefault="00E84BE0" w:rsidP="00E230DF">
      <w:pPr>
        <w:pStyle w:val="Heading2"/>
        <w:numPr>
          <w:ilvl w:val="7"/>
          <w:numId w:val="12"/>
        </w:numPr>
      </w:pPr>
      <w:bookmarkStart w:id="874" w:name="_Toc118546845"/>
      <w:bookmarkStart w:id="875" w:name="_Toc146247060"/>
      <w:r w:rsidRPr="00EB75CF">
        <w:lastRenderedPageBreak/>
        <w:t>Calibration Method</w:t>
      </w:r>
      <w:bookmarkEnd w:id="874"/>
      <w:bookmarkEnd w:id="875"/>
    </w:p>
    <w:p w14:paraId="7A10C34A" w14:textId="5092DE8F" w:rsidR="00860024" w:rsidRPr="00D51E60" w:rsidRDefault="00860024" w:rsidP="00E230DF">
      <w:pPr>
        <w:pStyle w:val="Heading3"/>
        <w:numPr>
          <w:ilvl w:val="8"/>
          <w:numId w:val="12"/>
        </w:numPr>
      </w:pPr>
      <w:bookmarkStart w:id="876" w:name="_Toc514686885"/>
      <w:bookmarkStart w:id="877" w:name="_Toc118546846"/>
      <w:bookmarkStart w:id="878" w:name="_Toc146247061"/>
      <w:r w:rsidRPr="00D51E60">
        <w:t>Phase I Calibration Methodology</w:t>
      </w:r>
      <w:bookmarkEnd w:id="876"/>
      <w:bookmarkEnd w:id="877"/>
      <w:bookmarkEnd w:id="878"/>
    </w:p>
    <w:p w14:paraId="7020F7E6" w14:textId="57EFE642" w:rsidR="00860024" w:rsidRPr="00D51E60" w:rsidRDefault="00860024" w:rsidP="00860024">
      <w:r w:rsidRPr="00D51E60">
        <w:t>Phase I sediment modeling used the sediment detachment and transport functionality in HSPF. The final model output for</w:t>
      </w:r>
      <w:r>
        <w:t xml:space="preserve"> pe</w:t>
      </w:r>
      <w:r w:rsidR="00BC55A2">
        <w:t>r</w:t>
      </w:r>
      <w:r>
        <w:t>vious</w:t>
      </w:r>
      <w:r w:rsidRPr="00D51E60">
        <w:t xml:space="preserve"> land uses </w:t>
      </w:r>
      <w:r>
        <w:t>(e.g., cropland)</w:t>
      </w:r>
      <w:r w:rsidRPr="00D51E60">
        <w:t xml:space="preserve"> was split into two sets of data: </w:t>
      </w:r>
      <w:r>
        <w:t xml:space="preserve">1) </w:t>
      </w:r>
      <w:r w:rsidRPr="00D51E60">
        <w:t>the rate</w:t>
      </w:r>
      <w:r>
        <w:t xml:space="preserve"> of sediment</w:t>
      </w:r>
      <w:r w:rsidRPr="00D51E60">
        <w:t xml:space="preserve"> </w:t>
      </w:r>
      <w:r>
        <w:t xml:space="preserve">detachment </w:t>
      </w:r>
      <w:r w:rsidRPr="00D51E60">
        <w:t>and removal from the land surface (SOSED, tons/ac-yr)</w:t>
      </w:r>
      <w:r>
        <w:t>,</w:t>
      </w:r>
      <w:r w:rsidRPr="00D51E60">
        <w:t xml:space="preserve"> and </w:t>
      </w:r>
      <w:r>
        <w:t xml:space="preserve">2) </w:t>
      </w:r>
      <w:r w:rsidRPr="00D51E60">
        <w:t>the storage of detached sediment on the land surface (DETS, tons/acre).</w:t>
      </w:r>
      <w:r>
        <w:t xml:space="preserve"> Impervious </w:t>
      </w:r>
      <w:r w:rsidRPr="00D51E60">
        <w:t>land uses</w:t>
      </w:r>
      <w:r>
        <w:t xml:space="preserve"> (e.g., residential)</w:t>
      </w:r>
      <w:r w:rsidRPr="00D51E60">
        <w:t xml:space="preserve"> included two additional model outputs: wash</w:t>
      </w:r>
      <w:r>
        <w:t>-</w:t>
      </w:r>
      <w:r w:rsidRPr="00D51E60">
        <w:t>off of solids from impervious land surface (SOSLD, tons/ac-yr) and storage of solids on impervious land surface (SLDS, tons/acre).</w:t>
      </w:r>
    </w:p>
    <w:p w14:paraId="3BD322DF" w14:textId="006AEDD4" w:rsidR="00860024" w:rsidRPr="00D51E60" w:rsidRDefault="00860024" w:rsidP="00860024">
      <w:r w:rsidRPr="00D51E60">
        <w:t xml:space="preserve">Unlike typical water quality calibrations, there were no sediment storage </w:t>
      </w:r>
      <w:r>
        <w:t>or</w:t>
      </w:r>
      <w:r w:rsidRPr="00D51E60">
        <w:t xml:space="preserve"> sediment removal observed data for model calibration. Measuring the quantity and removal rate of sediment on a land surface would be a laborious </w:t>
      </w:r>
      <w:r>
        <w:t>and expensive task</w:t>
      </w:r>
      <w:r w:rsidRPr="00D51E60">
        <w:t>,</w:t>
      </w:r>
      <w:r>
        <w:t xml:space="preserve"> and</w:t>
      </w:r>
      <w:r w:rsidRPr="00D51E60">
        <w:t xml:space="preserve"> include a high degree of uncertainty.</w:t>
      </w:r>
      <w:r>
        <w:t xml:space="preserve"> Therefore, i</w:t>
      </w:r>
      <w:r w:rsidRPr="00D51E60">
        <w:t>nstead</w:t>
      </w:r>
      <w:r>
        <w:t xml:space="preserve"> of comparing model performance against monitoring data,</w:t>
      </w:r>
      <w:r w:rsidRPr="00D51E60">
        <w:t xml:space="preserve"> a “weight-of-evidence” approach was used</w:t>
      </w:r>
      <w:r>
        <w:t xml:space="preserve"> to assess calibration sufficiency. T</w:t>
      </w:r>
      <w:r w:rsidRPr="00D51E60">
        <w:t>hat</w:t>
      </w:r>
      <w:r>
        <w:t xml:space="preserve"> approach</w:t>
      </w:r>
      <w:r w:rsidRPr="00D51E60">
        <w:t xml:space="preserve"> entailed calibrating the model output SOSED and SOSLD values</w:t>
      </w:r>
      <w:r>
        <w:t xml:space="preserve"> using</w:t>
      </w:r>
      <w:r w:rsidRPr="00D51E60">
        <w:t xml:space="preserve"> target range</w:t>
      </w:r>
      <w:r>
        <w:t>s</w:t>
      </w:r>
      <w:r w:rsidRPr="00D51E60">
        <w:t xml:space="preserve"> listed in EPA BASINS Technical Note 8, </w:t>
      </w:r>
      <w:r w:rsidR="00CF3B31">
        <w:fldChar w:fldCharType="begin"/>
      </w:r>
      <w:r w:rsidR="00CF3B31">
        <w:instrText xml:space="preserve"> REF _Ref442954355 \h </w:instrText>
      </w:r>
      <w:r w:rsidR="00CF3B31">
        <w:fldChar w:fldCharType="separate"/>
      </w:r>
      <w:r w:rsidR="00325AC1">
        <w:t xml:space="preserve">Table </w:t>
      </w:r>
      <w:r w:rsidR="00325AC1">
        <w:rPr>
          <w:noProof/>
        </w:rPr>
        <w:t>E</w:t>
      </w:r>
      <w:r w:rsidR="00325AC1">
        <w:noBreakHyphen/>
      </w:r>
      <w:r w:rsidR="00325AC1">
        <w:rPr>
          <w:noProof/>
        </w:rPr>
        <w:t>1</w:t>
      </w:r>
      <w:r w:rsidR="00CF3B31">
        <w:fldChar w:fldCharType="end"/>
      </w:r>
      <w:r>
        <w:t xml:space="preserve"> </w:t>
      </w:r>
      <w:r w:rsidRPr="00D51E60">
        <w:t xml:space="preserve">(USEPA, 2006). As part of the “weight-of-evidence” approach, </w:t>
      </w:r>
      <w:r>
        <w:t xml:space="preserve">model </w:t>
      </w:r>
      <w:r w:rsidRPr="00D51E60">
        <w:t xml:space="preserve">outputs were graphed to visualize the fluctuations in sediment storage on the land surface. The goal was to calibrate the wash off and removal rates such that sediment </w:t>
      </w:r>
      <w:r>
        <w:t>storage (</w:t>
      </w:r>
      <w:r w:rsidRPr="00D51E60">
        <w:t>DETS and SLDS</w:t>
      </w:r>
      <w:r>
        <w:t xml:space="preserve">) </w:t>
      </w:r>
      <w:r w:rsidRPr="00D51E60">
        <w:t xml:space="preserve">increased and decreased in conjunction with precipitation patterns, i.e. sediment storage totals should increase steadily before </w:t>
      </w:r>
      <w:r>
        <w:t xml:space="preserve">decreasing as a result of </w:t>
      </w:r>
      <w:r w:rsidRPr="00D51E60">
        <w:t>storm events.</w:t>
      </w:r>
      <w:r>
        <w:t xml:space="preserve"> Further,</w:t>
      </w:r>
      <w:r w:rsidRPr="00D51E60">
        <w:t xml:space="preserve"> DETS and SLDS totals should not continually increase or decrease over time, and significant storage reductions should be more frequent on impervious surfaces. These are sediment removal characteristics that could be reasonably expected in a watershed.</w:t>
      </w:r>
    </w:p>
    <w:p w14:paraId="2DEDA9A4" w14:textId="6EBE2B71" w:rsidR="00860024" w:rsidRDefault="00860024" w:rsidP="00860024">
      <w:r w:rsidRPr="00D51E60">
        <w:t xml:space="preserve">Analysis of the SOSED, SOSLD, DETS, and SLDS for each land use was performed qualitatively using time series plots to determine if the </w:t>
      </w:r>
      <w:r>
        <w:t xml:space="preserve">simulated </w:t>
      </w:r>
      <w:r w:rsidRPr="00D51E60">
        <w:t>sediment storage and removal values trended as expected. In the interest of consistency, and because no observed data were used, the same calibration period (January 1, 20</w:t>
      </w:r>
      <w:r>
        <w:t>11</w:t>
      </w:r>
      <w:r w:rsidRPr="00D51E60">
        <w:t xml:space="preserve"> to </w:t>
      </w:r>
      <w:r>
        <w:t>December</w:t>
      </w:r>
      <w:r w:rsidRPr="00D51E60">
        <w:t xml:space="preserve"> </w:t>
      </w:r>
      <w:r>
        <w:t>31</w:t>
      </w:r>
      <w:r w:rsidRPr="00D51E60">
        <w:t>, 201</w:t>
      </w:r>
      <w:r>
        <w:t>9</w:t>
      </w:r>
      <w:r w:rsidRPr="00D51E60">
        <w:t>) was used for</w:t>
      </w:r>
      <w:r>
        <w:t xml:space="preserve"> the</w:t>
      </w:r>
      <w:r w:rsidRPr="00D51E60">
        <w:t xml:space="preserve"> Phase I</w:t>
      </w:r>
      <w:r>
        <w:t xml:space="preserve"> sediment calibration</w:t>
      </w:r>
      <w:r w:rsidRPr="00D51E60">
        <w:t xml:space="preserve"> for</w:t>
      </w:r>
      <w:r>
        <w:t xml:space="preserve"> all the </w:t>
      </w:r>
      <w:r w:rsidR="0072364A">
        <w:t>subwatershed</w:t>
      </w:r>
      <w:r>
        <w:t>s</w:t>
      </w:r>
      <w:r w:rsidRPr="00D51E60">
        <w:t xml:space="preserve">. In a typical water quality calibration </w:t>
      </w:r>
      <w:r>
        <w:t>for</w:t>
      </w:r>
      <w:r w:rsidRPr="00D51E60">
        <w:t xml:space="preserve"> a </w:t>
      </w:r>
      <w:r>
        <w:t>specific constituent</w:t>
      </w:r>
      <w:r w:rsidRPr="00D51E60">
        <w:t xml:space="preserve">, calibration periods would be </w:t>
      </w:r>
      <w:r>
        <w:t xml:space="preserve">specific to each </w:t>
      </w:r>
      <w:r w:rsidR="0072364A">
        <w:t>subwatershed</w:t>
      </w:r>
      <w:r w:rsidRPr="00D51E60">
        <w:t xml:space="preserve"> and </w:t>
      </w:r>
      <w:r>
        <w:t xml:space="preserve">monitoring </w:t>
      </w:r>
      <w:r w:rsidRPr="00D51E60">
        <w:t xml:space="preserve">station according to when observed samples were acquired. </w:t>
      </w:r>
      <w:r>
        <w:t>However, s</w:t>
      </w:r>
      <w:r w:rsidRPr="00D51E60">
        <w:t>ince no observed data were available, a uniform, multi-year calibration period that included a range of annual precipitation magnitudes was used.</w:t>
      </w:r>
    </w:p>
    <w:p w14:paraId="1191D03F" w14:textId="77777777" w:rsidR="00860024" w:rsidRPr="00D51E60" w:rsidRDefault="00860024" w:rsidP="00860024"/>
    <w:p w14:paraId="21EEC84C" w14:textId="2BF6D860" w:rsidR="00860024" w:rsidRPr="00D51E60" w:rsidRDefault="00335663" w:rsidP="00860024">
      <w:pPr>
        <w:pStyle w:val="Caption"/>
        <w:jc w:val="center"/>
      </w:pPr>
      <w:bookmarkStart w:id="879" w:name="_Ref442954355"/>
      <w:bookmarkStart w:id="880" w:name="_Toc514686358"/>
      <w:bookmarkStart w:id="881" w:name="_Toc178677440"/>
      <w:r>
        <w:lastRenderedPageBreak/>
        <w:t>Table</w:t>
      </w:r>
      <w:r w:rsidR="00CF3B31">
        <w:t xml:space="preserv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879"/>
      <w:r w:rsidR="00860024" w:rsidRPr="00D51E60">
        <w:t>. Target SOSED and SOSLD ranges for pervious and impervious land uses (USEPA, 2006).</w:t>
      </w:r>
      <w:bookmarkEnd w:id="880"/>
      <w:bookmarkEnd w:id="881"/>
    </w:p>
    <w:tbl>
      <w:tblPr>
        <w:tblW w:w="5544" w:type="dxa"/>
        <w:jc w:val="center"/>
        <w:tblCellMar>
          <w:left w:w="115" w:type="dxa"/>
          <w:right w:w="115" w:type="dxa"/>
        </w:tblCellMar>
        <w:tblLook w:val="0000" w:firstRow="0" w:lastRow="0" w:firstColumn="0" w:lastColumn="0" w:noHBand="0" w:noVBand="0"/>
      </w:tblPr>
      <w:tblGrid>
        <w:gridCol w:w="3420"/>
        <w:gridCol w:w="2124"/>
      </w:tblGrid>
      <w:tr w:rsidR="00860024" w:rsidRPr="00D51E60" w14:paraId="6EB1BF5A" w14:textId="77777777" w:rsidTr="0090488E">
        <w:trPr>
          <w:trHeight w:val="144"/>
          <w:jc w:val="center"/>
        </w:trPr>
        <w:tc>
          <w:tcPr>
            <w:tcW w:w="3420" w:type="dxa"/>
            <w:tcBorders>
              <w:top w:val="single" w:sz="8" w:space="0" w:color="auto"/>
              <w:bottom w:val="single" w:sz="12" w:space="0" w:color="auto"/>
            </w:tcBorders>
            <w:shd w:val="clear" w:color="auto" w:fill="auto"/>
            <w:vAlign w:val="bottom"/>
          </w:tcPr>
          <w:p w14:paraId="6086C30E" w14:textId="77777777" w:rsidR="00860024" w:rsidRPr="00AF53A1" w:rsidRDefault="00860024" w:rsidP="00AF53A1">
            <w:pPr>
              <w:spacing w:line="240" w:lineRule="auto"/>
              <w:ind w:firstLine="0"/>
              <w:jc w:val="center"/>
              <w:rPr>
                <w:b/>
                <w:sz w:val="20"/>
                <w:szCs w:val="20"/>
              </w:rPr>
            </w:pPr>
            <w:r w:rsidRPr="00AF53A1">
              <w:rPr>
                <w:b/>
                <w:sz w:val="20"/>
                <w:szCs w:val="20"/>
              </w:rPr>
              <w:t>Pervious Land Use</w:t>
            </w:r>
          </w:p>
        </w:tc>
        <w:tc>
          <w:tcPr>
            <w:tcW w:w="2124" w:type="dxa"/>
            <w:tcBorders>
              <w:top w:val="single" w:sz="8" w:space="0" w:color="auto"/>
              <w:bottom w:val="single" w:sz="12" w:space="0" w:color="auto"/>
            </w:tcBorders>
            <w:shd w:val="clear" w:color="auto" w:fill="auto"/>
            <w:vAlign w:val="bottom"/>
          </w:tcPr>
          <w:p w14:paraId="2CF5D9D0" w14:textId="77777777" w:rsidR="00860024" w:rsidRPr="00AF53A1" w:rsidRDefault="00860024" w:rsidP="00AF53A1">
            <w:pPr>
              <w:spacing w:line="240" w:lineRule="auto"/>
              <w:ind w:firstLine="0"/>
              <w:jc w:val="center"/>
              <w:rPr>
                <w:b/>
                <w:sz w:val="20"/>
                <w:szCs w:val="20"/>
              </w:rPr>
            </w:pPr>
            <w:r w:rsidRPr="00AF53A1">
              <w:rPr>
                <w:b/>
                <w:sz w:val="20"/>
                <w:szCs w:val="20"/>
              </w:rPr>
              <w:t>Target SOSED Range (tons/ac-yr)</w:t>
            </w:r>
          </w:p>
        </w:tc>
      </w:tr>
      <w:tr w:rsidR="00860024" w:rsidRPr="00D51E60" w14:paraId="2291BE49" w14:textId="77777777" w:rsidTr="0090488E">
        <w:trPr>
          <w:trHeight w:val="144"/>
          <w:jc w:val="center"/>
        </w:trPr>
        <w:tc>
          <w:tcPr>
            <w:tcW w:w="3420" w:type="dxa"/>
            <w:tcBorders>
              <w:top w:val="single" w:sz="12" w:space="0" w:color="auto"/>
            </w:tcBorders>
            <w:shd w:val="clear" w:color="auto" w:fill="auto"/>
          </w:tcPr>
          <w:p w14:paraId="3406C1C7" w14:textId="77777777" w:rsidR="00860024" w:rsidRPr="00AF53A1" w:rsidRDefault="00860024" w:rsidP="00AF53A1">
            <w:pPr>
              <w:spacing w:line="240" w:lineRule="auto"/>
              <w:ind w:left="720" w:hanging="720"/>
              <w:rPr>
                <w:sz w:val="20"/>
                <w:szCs w:val="20"/>
              </w:rPr>
            </w:pPr>
            <w:r w:rsidRPr="00AF53A1">
              <w:rPr>
                <w:sz w:val="20"/>
                <w:szCs w:val="20"/>
              </w:rPr>
              <w:t>Forest</w:t>
            </w:r>
          </w:p>
        </w:tc>
        <w:tc>
          <w:tcPr>
            <w:tcW w:w="2124" w:type="dxa"/>
            <w:tcBorders>
              <w:top w:val="single" w:sz="12" w:space="0" w:color="auto"/>
            </w:tcBorders>
            <w:shd w:val="clear" w:color="auto" w:fill="auto"/>
          </w:tcPr>
          <w:p w14:paraId="0244C04B" w14:textId="77777777" w:rsidR="00860024" w:rsidRPr="00AF53A1" w:rsidRDefault="00860024" w:rsidP="00AF53A1">
            <w:pPr>
              <w:spacing w:line="240" w:lineRule="auto"/>
              <w:ind w:left="720" w:hanging="720"/>
              <w:jc w:val="center"/>
              <w:rPr>
                <w:sz w:val="20"/>
                <w:szCs w:val="20"/>
              </w:rPr>
            </w:pPr>
            <w:r w:rsidRPr="00AF53A1">
              <w:rPr>
                <w:sz w:val="20"/>
                <w:szCs w:val="20"/>
              </w:rPr>
              <w:t>0.05-0.4</w:t>
            </w:r>
          </w:p>
        </w:tc>
      </w:tr>
      <w:tr w:rsidR="00860024" w:rsidRPr="00D51E60" w14:paraId="01F86437" w14:textId="77777777" w:rsidTr="0090488E">
        <w:trPr>
          <w:trHeight w:val="144"/>
          <w:jc w:val="center"/>
        </w:trPr>
        <w:tc>
          <w:tcPr>
            <w:tcW w:w="3420" w:type="dxa"/>
            <w:shd w:val="clear" w:color="auto" w:fill="auto"/>
            <w:vAlign w:val="center"/>
          </w:tcPr>
          <w:p w14:paraId="4C3DC379" w14:textId="77777777" w:rsidR="00860024" w:rsidRPr="00AF53A1" w:rsidRDefault="00860024" w:rsidP="00AF53A1">
            <w:pPr>
              <w:spacing w:line="240" w:lineRule="auto"/>
              <w:ind w:left="720" w:hanging="720"/>
              <w:rPr>
                <w:sz w:val="20"/>
                <w:szCs w:val="20"/>
              </w:rPr>
            </w:pPr>
            <w:r w:rsidRPr="00AF53A1">
              <w:rPr>
                <w:sz w:val="20"/>
                <w:szCs w:val="20"/>
              </w:rPr>
              <w:t>Pasture/Hay</w:t>
            </w:r>
          </w:p>
        </w:tc>
        <w:tc>
          <w:tcPr>
            <w:tcW w:w="2124" w:type="dxa"/>
            <w:shd w:val="clear" w:color="auto" w:fill="auto"/>
            <w:vAlign w:val="center"/>
          </w:tcPr>
          <w:p w14:paraId="7880D856" w14:textId="77777777" w:rsidR="00860024" w:rsidRPr="00AF53A1" w:rsidRDefault="00860024" w:rsidP="00AF53A1">
            <w:pPr>
              <w:spacing w:line="240" w:lineRule="auto"/>
              <w:ind w:left="720" w:hanging="720"/>
              <w:jc w:val="center"/>
              <w:rPr>
                <w:sz w:val="20"/>
                <w:szCs w:val="20"/>
              </w:rPr>
            </w:pPr>
            <w:r w:rsidRPr="00AF53A1">
              <w:rPr>
                <w:color w:val="000000"/>
                <w:sz w:val="20"/>
                <w:szCs w:val="20"/>
              </w:rPr>
              <w:t>0.3-1.8</w:t>
            </w:r>
          </w:p>
        </w:tc>
      </w:tr>
      <w:tr w:rsidR="00860024" w:rsidRPr="00D51E60" w14:paraId="204ED38E" w14:textId="77777777" w:rsidTr="0090488E">
        <w:trPr>
          <w:trHeight w:val="144"/>
          <w:jc w:val="center"/>
        </w:trPr>
        <w:tc>
          <w:tcPr>
            <w:tcW w:w="3420" w:type="dxa"/>
            <w:shd w:val="clear" w:color="auto" w:fill="auto"/>
            <w:vAlign w:val="center"/>
          </w:tcPr>
          <w:p w14:paraId="312946F5" w14:textId="77777777" w:rsidR="00860024" w:rsidRPr="00AF53A1" w:rsidRDefault="00860024" w:rsidP="00AF53A1">
            <w:pPr>
              <w:spacing w:line="240" w:lineRule="auto"/>
              <w:ind w:left="720" w:hanging="720"/>
              <w:rPr>
                <w:sz w:val="20"/>
                <w:szCs w:val="20"/>
              </w:rPr>
            </w:pPr>
            <w:r w:rsidRPr="00AF53A1">
              <w:rPr>
                <w:sz w:val="20"/>
                <w:szCs w:val="20"/>
              </w:rPr>
              <w:t>Cropland</w:t>
            </w:r>
          </w:p>
        </w:tc>
        <w:tc>
          <w:tcPr>
            <w:tcW w:w="2124" w:type="dxa"/>
            <w:shd w:val="clear" w:color="auto" w:fill="auto"/>
            <w:vAlign w:val="center"/>
          </w:tcPr>
          <w:p w14:paraId="1793E898" w14:textId="77777777" w:rsidR="00860024" w:rsidRPr="00AF53A1" w:rsidRDefault="00860024" w:rsidP="00AF53A1">
            <w:pPr>
              <w:spacing w:line="240" w:lineRule="auto"/>
              <w:ind w:left="720" w:hanging="720"/>
              <w:jc w:val="center"/>
              <w:rPr>
                <w:sz w:val="20"/>
                <w:szCs w:val="20"/>
              </w:rPr>
            </w:pPr>
            <w:r w:rsidRPr="00AF53A1">
              <w:rPr>
                <w:sz w:val="20"/>
                <w:szCs w:val="20"/>
              </w:rPr>
              <w:t>0.5-5.0</w:t>
            </w:r>
          </w:p>
        </w:tc>
      </w:tr>
      <w:tr w:rsidR="00860024" w:rsidRPr="00D51E60" w14:paraId="369A96B3" w14:textId="77777777" w:rsidTr="0090488E">
        <w:trPr>
          <w:trHeight w:val="144"/>
          <w:jc w:val="center"/>
        </w:trPr>
        <w:tc>
          <w:tcPr>
            <w:tcW w:w="3420" w:type="dxa"/>
            <w:shd w:val="clear" w:color="auto" w:fill="auto"/>
            <w:vAlign w:val="center"/>
          </w:tcPr>
          <w:p w14:paraId="0B16BB3E" w14:textId="77777777" w:rsidR="00860024" w:rsidRPr="00AF53A1" w:rsidRDefault="00860024" w:rsidP="00AF53A1">
            <w:pPr>
              <w:spacing w:line="240" w:lineRule="auto"/>
              <w:ind w:left="720" w:hanging="720"/>
              <w:rPr>
                <w:sz w:val="20"/>
                <w:szCs w:val="20"/>
              </w:rPr>
            </w:pPr>
            <w:r w:rsidRPr="00AF53A1">
              <w:rPr>
                <w:sz w:val="20"/>
                <w:szCs w:val="20"/>
              </w:rPr>
              <w:t>Residential</w:t>
            </w:r>
          </w:p>
        </w:tc>
        <w:tc>
          <w:tcPr>
            <w:tcW w:w="2124" w:type="dxa"/>
            <w:shd w:val="clear" w:color="auto" w:fill="auto"/>
            <w:vAlign w:val="center"/>
          </w:tcPr>
          <w:p w14:paraId="0219E609" w14:textId="77777777" w:rsidR="00860024" w:rsidRPr="00AF53A1" w:rsidRDefault="00860024" w:rsidP="00AF53A1">
            <w:pPr>
              <w:spacing w:line="240" w:lineRule="auto"/>
              <w:ind w:left="720" w:hanging="720"/>
              <w:jc w:val="center"/>
              <w:rPr>
                <w:sz w:val="20"/>
                <w:szCs w:val="20"/>
              </w:rPr>
            </w:pPr>
            <w:r w:rsidRPr="00AF53A1">
              <w:rPr>
                <w:sz w:val="20"/>
                <w:szCs w:val="20"/>
              </w:rPr>
              <w:t>0.2-1.0</w:t>
            </w:r>
          </w:p>
        </w:tc>
      </w:tr>
      <w:tr w:rsidR="00860024" w:rsidRPr="00D51E60" w14:paraId="00DE06AF" w14:textId="77777777" w:rsidTr="0090488E">
        <w:trPr>
          <w:trHeight w:val="144"/>
          <w:jc w:val="center"/>
        </w:trPr>
        <w:tc>
          <w:tcPr>
            <w:tcW w:w="3420" w:type="dxa"/>
            <w:shd w:val="clear" w:color="auto" w:fill="auto"/>
            <w:vAlign w:val="center"/>
          </w:tcPr>
          <w:p w14:paraId="63942A0B" w14:textId="77777777" w:rsidR="00860024" w:rsidRPr="00AF53A1" w:rsidRDefault="00860024" w:rsidP="00AF53A1">
            <w:pPr>
              <w:spacing w:line="240" w:lineRule="auto"/>
              <w:ind w:left="720" w:hanging="720"/>
              <w:rPr>
                <w:sz w:val="20"/>
                <w:szCs w:val="20"/>
              </w:rPr>
            </w:pPr>
            <w:r w:rsidRPr="00AF53A1">
              <w:rPr>
                <w:sz w:val="20"/>
                <w:szCs w:val="20"/>
              </w:rPr>
              <w:t>Commercial</w:t>
            </w:r>
          </w:p>
        </w:tc>
        <w:tc>
          <w:tcPr>
            <w:tcW w:w="2124" w:type="dxa"/>
            <w:shd w:val="clear" w:color="auto" w:fill="auto"/>
            <w:vAlign w:val="center"/>
          </w:tcPr>
          <w:p w14:paraId="461DD0BF" w14:textId="77777777" w:rsidR="00860024" w:rsidRPr="00AF53A1" w:rsidRDefault="00860024" w:rsidP="00AF53A1">
            <w:pPr>
              <w:spacing w:line="240" w:lineRule="auto"/>
              <w:ind w:left="720" w:hanging="720"/>
              <w:jc w:val="center"/>
              <w:rPr>
                <w:sz w:val="20"/>
                <w:szCs w:val="20"/>
              </w:rPr>
            </w:pPr>
            <w:r w:rsidRPr="00AF53A1">
              <w:rPr>
                <w:sz w:val="20"/>
                <w:szCs w:val="20"/>
              </w:rPr>
              <w:t>0.2-1.0</w:t>
            </w:r>
          </w:p>
        </w:tc>
      </w:tr>
      <w:tr w:rsidR="00860024" w:rsidRPr="00D51E60" w14:paraId="34641E4E" w14:textId="77777777" w:rsidTr="0090488E">
        <w:trPr>
          <w:trHeight w:val="144"/>
          <w:jc w:val="center"/>
        </w:trPr>
        <w:tc>
          <w:tcPr>
            <w:tcW w:w="3420" w:type="dxa"/>
            <w:tcBorders>
              <w:bottom w:val="single" w:sz="12" w:space="0" w:color="auto"/>
            </w:tcBorders>
            <w:shd w:val="clear" w:color="auto" w:fill="auto"/>
            <w:vAlign w:val="center"/>
          </w:tcPr>
          <w:p w14:paraId="60B30C23" w14:textId="77777777" w:rsidR="00860024" w:rsidRPr="00AF53A1" w:rsidRDefault="00860024" w:rsidP="00AF53A1">
            <w:pPr>
              <w:spacing w:line="240" w:lineRule="auto"/>
              <w:ind w:left="720" w:hanging="720"/>
              <w:rPr>
                <w:sz w:val="20"/>
                <w:szCs w:val="20"/>
              </w:rPr>
            </w:pPr>
            <w:r w:rsidRPr="00AF53A1">
              <w:rPr>
                <w:sz w:val="20"/>
                <w:szCs w:val="20"/>
              </w:rPr>
              <w:t>Water</w:t>
            </w:r>
          </w:p>
        </w:tc>
        <w:tc>
          <w:tcPr>
            <w:tcW w:w="2124" w:type="dxa"/>
            <w:tcBorders>
              <w:bottom w:val="single" w:sz="12" w:space="0" w:color="auto"/>
            </w:tcBorders>
            <w:shd w:val="clear" w:color="auto" w:fill="auto"/>
            <w:vAlign w:val="center"/>
          </w:tcPr>
          <w:p w14:paraId="4FE58D22" w14:textId="77777777" w:rsidR="00860024" w:rsidRPr="00AF53A1" w:rsidRDefault="00860024" w:rsidP="00AF53A1">
            <w:pPr>
              <w:spacing w:line="240" w:lineRule="auto"/>
              <w:ind w:left="720" w:hanging="720"/>
              <w:jc w:val="center"/>
              <w:rPr>
                <w:sz w:val="20"/>
                <w:szCs w:val="20"/>
              </w:rPr>
            </w:pPr>
            <w:r w:rsidRPr="00AF53A1">
              <w:rPr>
                <w:sz w:val="20"/>
                <w:szCs w:val="20"/>
              </w:rPr>
              <w:t>0.001-0.010</w:t>
            </w:r>
          </w:p>
        </w:tc>
      </w:tr>
      <w:tr w:rsidR="00860024" w:rsidRPr="00D51E60" w14:paraId="4BFD78C2" w14:textId="77777777" w:rsidTr="0090488E">
        <w:trPr>
          <w:trHeight w:val="144"/>
          <w:jc w:val="center"/>
        </w:trPr>
        <w:tc>
          <w:tcPr>
            <w:tcW w:w="3420" w:type="dxa"/>
            <w:tcBorders>
              <w:top w:val="single" w:sz="12" w:space="0" w:color="auto"/>
              <w:bottom w:val="single" w:sz="12" w:space="0" w:color="auto"/>
            </w:tcBorders>
            <w:shd w:val="clear" w:color="auto" w:fill="auto"/>
            <w:vAlign w:val="bottom"/>
          </w:tcPr>
          <w:p w14:paraId="7FEB5EB7" w14:textId="77777777" w:rsidR="00860024" w:rsidRPr="00AF53A1" w:rsidRDefault="00860024" w:rsidP="00AF53A1">
            <w:pPr>
              <w:spacing w:line="240" w:lineRule="auto"/>
              <w:ind w:firstLine="0"/>
              <w:jc w:val="center"/>
              <w:rPr>
                <w:b/>
                <w:sz w:val="20"/>
                <w:szCs w:val="20"/>
              </w:rPr>
            </w:pPr>
            <w:r w:rsidRPr="00AF53A1">
              <w:rPr>
                <w:b/>
                <w:sz w:val="20"/>
                <w:szCs w:val="20"/>
              </w:rPr>
              <w:t>Impervious Land use</w:t>
            </w:r>
          </w:p>
        </w:tc>
        <w:tc>
          <w:tcPr>
            <w:tcW w:w="2124" w:type="dxa"/>
            <w:tcBorders>
              <w:top w:val="single" w:sz="12" w:space="0" w:color="auto"/>
              <w:bottom w:val="single" w:sz="12" w:space="0" w:color="auto"/>
            </w:tcBorders>
            <w:shd w:val="clear" w:color="auto" w:fill="auto"/>
            <w:vAlign w:val="bottom"/>
          </w:tcPr>
          <w:p w14:paraId="039D7E28" w14:textId="77777777" w:rsidR="00860024" w:rsidRPr="00AF53A1" w:rsidRDefault="00860024" w:rsidP="00AF53A1">
            <w:pPr>
              <w:spacing w:line="240" w:lineRule="auto"/>
              <w:ind w:firstLine="0"/>
              <w:jc w:val="center"/>
              <w:rPr>
                <w:b/>
                <w:sz w:val="20"/>
                <w:szCs w:val="20"/>
              </w:rPr>
            </w:pPr>
            <w:r w:rsidRPr="00AF53A1">
              <w:rPr>
                <w:b/>
                <w:sz w:val="20"/>
                <w:szCs w:val="20"/>
              </w:rPr>
              <w:t>Target SOSLD Range (tons/ac-yr)</w:t>
            </w:r>
          </w:p>
        </w:tc>
      </w:tr>
      <w:tr w:rsidR="00860024" w:rsidRPr="00D51E60" w14:paraId="7A8345AA" w14:textId="77777777" w:rsidTr="0090488E">
        <w:trPr>
          <w:trHeight w:val="144"/>
          <w:jc w:val="center"/>
        </w:trPr>
        <w:tc>
          <w:tcPr>
            <w:tcW w:w="3420" w:type="dxa"/>
            <w:tcBorders>
              <w:top w:val="single" w:sz="12" w:space="0" w:color="auto"/>
            </w:tcBorders>
            <w:shd w:val="clear" w:color="auto" w:fill="auto"/>
            <w:vAlign w:val="center"/>
          </w:tcPr>
          <w:p w14:paraId="560E751B" w14:textId="77777777" w:rsidR="00860024" w:rsidRPr="00AF53A1" w:rsidRDefault="00860024" w:rsidP="00AF53A1">
            <w:pPr>
              <w:spacing w:line="240" w:lineRule="auto"/>
              <w:ind w:firstLine="0"/>
              <w:rPr>
                <w:sz w:val="20"/>
                <w:szCs w:val="20"/>
              </w:rPr>
            </w:pPr>
            <w:r w:rsidRPr="00AF53A1">
              <w:rPr>
                <w:sz w:val="20"/>
                <w:szCs w:val="20"/>
              </w:rPr>
              <w:t>Residential</w:t>
            </w:r>
          </w:p>
        </w:tc>
        <w:tc>
          <w:tcPr>
            <w:tcW w:w="2124" w:type="dxa"/>
            <w:tcBorders>
              <w:top w:val="single" w:sz="12" w:space="0" w:color="auto"/>
            </w:tcBorders>
            <w:shd w:val="clear" w:color="auto" w:fill="auto"/>
            <w:vAlign w:val="center"/>
          </w:tcPr>
          <w:p w14:paraId="03AF635B" w14:textId="77777777" w:rsidR="00860024" w:rsidRPr="00AF53A1" w:rsidRDefault="00860024" w:rsidP="00AF53A1">
            <w:pPr>
              <w:spacing w:line="240" w:lineRule="auto"/>
              <w:ind w:firstLine="0"/>
              <w:jc w:val="center"/>
              <w:rPr>
                <w:sz w:val="20"/>
                <w:szCs w:val="20"/>
              </w:rPr>
            </w:pPr>
            <w:r w:rsidRPr="00AF53A1">
              <w:rPr>
                <w:sz w:val="20"/>
                <w:szCs w:val="20"/>
              </w:rPr>
              <w:t>0.2-1.0</w:t>
            </w:r>
          </w:p>
        </w:tc>
      </w:tr>
      <w:tr w:rsidR="00860024" w:rsidRPr="00D51E60" w14:paraId="48F1C1DB" w14:textId="77777777" w:rsidTr="0090488E">
        <w:trPr>
          <w:trHeight w:val="144"/>
          <w:jc w:val="center"/>
        </w:trPr>
        <w:tc>
          <w:tcPr>
            <w:tcW w:w="3420" w:type="dxa"/>
            <w:tcBorders>
              <w:bottom w:val="single" w:sz="4" w:space="0" w:color="auto"/>
            </w:tcBorders>
            <w:shd w:val="clear" w:color="auto" w:fill="auto"/>
            <w:vAlign w:val="center"/>
          </w:tcPr>
          <w:p w14:paraId="19148006" w14:textId="77777777" w:rsidR="00860024" w:rsidRPr="00AF53A1" w:rsidRDefault="00860024" w:rsidP="00AF53A1">
            <w:pPr>
              <w:spacing w:line="240" w:lineRule="auto"/>
              <w:ind w:firstLine="0"/>
              <w:rPr>
                <w:sz w:val="20"/>
                <w:szCs w:val="20"/>
              </w:rPr>
            </w:pPr>
            <w:r w:rsidRPr="00AF53A1">
              <w:rPr>
                <w:sz w:val="20"/>
                <w:szCs w:val="20"/>
              </w:rPr>
              <w:t>Commercial</w:t>
            </w:r>
          </w:p>
        </w:tc>
        <w:tc>
          <w:tcPr>
            <w:tcW w:w="2124" w:type="dxa"/>
            <w:tcBorders>
              <w:bottom w:val="single" w:sz="4" w:space="0" w:color="auto"/>
            </w:tcBorders>
            <w:shd w:val="clear" w:color="auto" w:fill="auto"/>
            <w:vAlign w:val="center"/>
          </w:tcPr>
          <w:p w14:paraId="428023FF" w14:textId="77777777" w:rsidR="00860024" w:rsidRPr="00AF53A1" w:rsidRDefault="00860024" w:rsidP="00AF53A1">
            <w:pPr>
              <w:spacing w:line="240" w:lineRule="auto"/>
              <w:ind w:firstLine="0"/>
              <w:jc w:val="center"/>
              <w:rPr>
                <w:sz w:val="20"/>
                <w:szCs w:val="20"/>
              </w:rPr>
            </w:pPr>
            <w:r w:rsidRPr="00AF53A1">
              <w:rPr>
                <w:sz w:val="20"/>
                <w:szCs w:val="20"/>
              </w:rPr>
              <w:t>0.2-1.0</w:t>
            </w:r>
          </w:p>
        </w:tc>
      </w:tr>
    </w:tbl>
    <w:p w14:paraId="7DA6CEB0" w14:textId="77777777" w:rsidR="00860024" w:rsidRPr="00D51E60" w:rsidRDefault="00860024" w:rsidP="00860024"/>
    <w:p w14:paraId="035437DE" w14:textId="0E62147E" w:rsidR="00860024" w:rsidRPr="00D51E60" w:rsidRDefault="00860024" w:rsidP="00E230DF">
      <w:pPr>
        <w:pStyle w:val="Heading3"/>
        <w:numPr>
          <w:ilvl w:val="8"/>
          <w:numId w:val="12"/>
        </w:numPr>
      </w:pPr>
      <w:bookmarkStart w:id="882" w:name="_Toc514686886"/>
      <w:bookmarkStart w:id="883" w:name="_Toc118546847"/>
      <w:bookmarkStart w:id="884" w:name="_Toc146247062"/>
      <w:r w:rsidRPr="00D51E60">
        <w:t>Phase II Calibration Methodology</w:t>
      </w:r>
      <w:bookmarkEnd w:id="882"/>
      <w:bookmarkEnd w:id="883"/>
      <w:bookmarkEnd w:id="884"/>
    </w:p>
    <w:p w14:paraId="50EFF1ED" w14:textId="27A68DB7" w:rsidR="00860024" w:rsidRPr="00D51E60" w:rsidRDefault="00860024" w:rsidP="00860024">
      <w:r w:rsidRPr="00D51E60">
        <w:t xml:space="preserve">Phase II sediment modeling built </w:t>
      </w:r>
      <w:r>
        <w:t>upon</w:t>
      </w:r>
      <w:r w:rsidRPr="00D51E60">
        <w:t xml:space="preserve"> Phase I calibration. In </w:t>
      </w:r>
      <w:r>
        <w:t>Phase II,</w:t>
      </w:r>
      <w:r w:rsidRPr="00D51E60">
        <w:t xml:space="preserve"> HSPF was configured to output sediment bed depth (ft), sediment inflow (tons), sediment outflow (tons), deposition/scouring along the sediment bed (tons), sediment storage (tons), flow rate (cfs), shear stress (lb/ft</w:t>
      </w:r>
      <w:r w:rsidRPr="00D51E60">
        <w:rPr>
          <w:vertAlign w:val="superscript"/>
        </w:rPr>
        <w:t>2</w:t>
      </w:r>
      <w:r w:rsidRPr="00D51E60">
        <w:t>), and total suspended sediment concentrations (SSC, mg/L) for each</w:t>
      </w:r>
      <w:r>
        <w:t xml:space="preserve"> calibrated</w:t>
      </w:r>
      <w:r w:rsidRPr="00D51E60">
        <w:t xml:space="preserve"> reach. Once the model was run, annual averages of these outputs were examined to ensure the model did not produce unusually large or small values for sediment inflows, outflows and deposition/scouring, that bed depth remained relatively stable for the duration of the simulation, and to confirm that model output was consistent with the simulated hydrology. The Phase II calibration</w:t>
      </w:r>
      <w:r>
        <w:t xml:space="preserve"> process</w:t>
      </w:r>
      <w:r w:rsidRPr="00D51E60">
        <w:t xml:space="preserve"> entailed comparing</w:t>
      </w:r>
      <w:r>
        <w:t xml:space="preserve"> simulated instream SSC</w:t>
      </w:r>
      <w:r w:rsidRPr="00D51E60">
        <w:t xml:space="preserve"> values against observed </w:t>
      </w:r>
      <w:r>
        <w:t>SSC data (</w:t>
      </w:r>
      <w:r w:rsidRPr="00D51E60">
        <w:t>mg/L) provided by the Virginia Department of Environmental Quality (VADEQ). Observed total SSC is the sum of both fine SSC</w:t>
      </w:r>
      <w:r>
        <w:t xml:space="preserve"> (suspended sediment concentration less than </w:t>
      </w:r>
      <w:r w:rsidRPr="00B62AF6">
        <w:t xml:space="preserve">62 </w:t>
      </w:r>
      <w:r>
        <w:rPr>
          <w:rFonts w:cs="Arial"/>
        </w:rPr>
        <w:t>µ</w:t>
      </w:r>
      <w:r w:rsidRPr="00B62AF6">
        <w:t>m,</w:t>
      </w:r>
      <w:r>
        <w:t xml:space="preserve"> </w:t>
      </w:r>
      <w:r w:rsidRPr="00B62AF6">
        <w:t>MG/L</w:t>
      </w:r>
      <w:r>
        <w:t xml:space="preserve">) </w:t>
      </w:r>
      <w:r w:rsidRPr="00D51E60">
        <w:t>and coarse SSC</w:t>
      </w:r>
      <w:r>
        <w:t xml:space="preserve"> (suspended sediment concentration greater than </w:t>
      </w:r>
      <w:r w:rsidRPr="00B62AF6">
        <w:t xml:space="preserve">62 </w:t>
      </w:r>
      <w:r>
        <w:rPr>
          <w:rFonts w:cs="Arial"/>
        </w:rPr>
        <w:t>µ</w:t>
      </w:r>
      <w:r w:rsidRPr="00B62AF6">
        <w:t>m,</w:t>
      </w:r>
      <w:r>
        <w:t xml:space="preserve"> </w:t>
      </w:r>
      <w:r w:rsidRPr="00B62AF6">
        <w:t>MG/L</w:t>
      </w:r>
      <w:r>
        <w:t>)</w:t>
      </w:r>
      <w:r w:rsidRPr="00D51E60">
        <w:t xml:space="preserve">. </w:t>
      </w:r>
      <w:r w:rsidR="008B3D08">
        <w:fldChar w:fldCharType="begin"/>
      </w:r>
      <w:r w:rsidR="008B3D08">
        <w:instrText xml:space="preserve"> REF _Ref87014548 \h </w:instrText>
      </w:r>
      <w:r w:rsidR="008B3D08">
        <w:fldChar w:fldCharType="separate"/>
      </w:r>
      <w:r w:rsidR="00325AC1">
        <w:t xml:space="preserve">Table </w:t>
      </w:r>
      <w:r w:rsidR="00325AC1">
        <w:rPr>
          <w:noProof/>
        </w:rPr>
        <w:t>E</w:t>
      </w:r>
      <w:r w:rsidR="00325AC1">
        <w:noBreakHyphen/>
      </w:r>
      <w:r w:rsidR="00325AC1">
        <w:rPr>
          <w:noProof/>
        </w:rPr>
        <w:t>2</w:t>
      </w:r>
      <w:r w:rsidR="008B3D08">
        <w:fldChar w:fldCharType="end"/>
      </w:r>
      <w:r w:rsidRPr="00D51E60">
        <w:t xml:space="preserve"> lists the number of VADEQ water quality stations with observed SSC data in each </w:t>
      </w:r>
      <w:r>
        <w:t>TMDL watershed</w:t>
      </w:r>
      <w:r w:rsidRPr="00D51E60">
        <w:t xml:space="preserve"> and the number of observed samples available.</w:t>
      </w:r>
    </w:p>
    <w:p w14:paraId="2020E65F" w14:textId="77777777" w:rsidR="00860024" w:rsidRPr="00D51E60" w:rsidRDefault="00860024" w:rsidP="00860024">
      <w:bookmarkStart w:id="885" w:name="_Hlk87955354"/>
    </w:p>
    <w:p w14:paraId="293289C1" w14:textId="34C916BD" w:rsidR="00860024" w:rsidRPr="00D51E60" w:rsidRDefault="008B3D08" w:rsidP="008B3D08">
      <w:pPr>
        <w:pStyle w:val="Caption"/>
      </w:pPr>
      <w:bookmarkStart w:id="886" w:name="_Ref87014548"/>
      <w:bookmarkStart w:id="887" w:name="_Toc514686359"/>
      <w:bookmarkStart w:id="888" w:name="_Toc178677441"/>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bookmarkEnd w:id="886"/>
      <w:r w:rsidR="00860024" w:rsidRPr="00890D4B">
        <w:t xml:space="preserve">. </w:t>
      </w:r>
      <w:r w:rsidR="00860024">
        <w:t>N</w:t>
      </w:r>
      <w:r w:rsidR="00860024" w:rsidRPr="00890D4B">
        <w:t>umber of water quality stations with observed SSC data</w:t>
      </w:r>
      <w:bookmarkEnd w:id="887"/>
      <w:r w:rsidR="00860024">
        <w:t xml:space="preserve"> within the James River</w:t>
      </w:r>
      <w:r w:rsidR="00860024" w:rsidRPr="00890D4B">
        <w:t xml:space="preserve"> </w:t>
      </w:r>
      <w:r w:rsidR="00860024">
        <w:t>TMDL watersheds.</w:t>
      </w:r>
      <w:bookmarkEnd w:id="888"/>
    </w:p>
    <w:tbl>
      <w:tblPr>
        <w:tblpPr w:leftFromText="180" w:rightFromText="180" w:vertAnchor="text" w:horzAnchor="margin" w:tblpXSpec="center" w:tblpY="80"/>
        <w:tblW w:w="7644" w:type="dxa"/>
        <w:tblLook w:val="04A0" w:firstRow="1" w:lastRow="0" w:firstColumn="1" w:lastColumn="0" w:noHBand="0" w:noVBand="1"/>
      </w:tblPr>
      <w:tblGrid>
        <w:gridCol w:w="2724"/>
        <w:gridCol w:w="2460"/>
        <w:gridCol w:w="2460"/>
      </w:tblGrid>
      <w:tr w:rsidR="00860024" w:rsidRPr="00711947" w14:paraId="1A020A2F" w14:textId="77777777" w:rsidTr="0090488E">
        <w:trPr>
          <w:trHeight w:val="978"/>
        </w:trPr>
        <w:tc>
          <w:tcPr>
            <w:tcW w:w="2724" w:type="dxa"/>
            <w:tcBorders>
              <w:top w:val="single" w:sz="8" w:space="0" w:color="auto"/>
              <w:left w:val="nil"/>
              <w:bottom w:val="single" w:sz="12" w:space="0" w:color="auto"/>
              <w:right w:val="nil"/>
            </w:tcBorders>
            <w:shd w:val="clear" w:color="auto" w:fill="auto"/>
            <w:vAlign w:val="bottom"/>
            <w:hideMark/>
          </w:tcPr>
          <w:p w14:paraId="12DB7048" w14:textId="77777777" w:rsidR="00860024" w:rsidRPr="00711947" w:rsidRDefault="00860024" w:rsidP="0090488E">
            <w:pPr>
              <w:spacing w:line="240" w:lineRule="auto"/>
              <w:ind w:firstLine="0"/>
              <w:jc w:val="center"/>
              <w:rPr>
                <w:rFonts w:eastAsia="Times New Roman" w:cs="Arial"/>
                <w:b/>
                <w:bCs/>
                <w:color w:val="000000"/>
                <w:sz w:val="20"/>
                <w:szCs w:val="20"/>
              </w:rPr>
            </w:pPr>
            <w:r>
              <w:rPr>
                <w:rFonts w:eastAsia="Times New Roman" w:cs="Arial"/>
                <w:b/>
                <w:bCs/>
                <w:color w:val="000000"/>
                <w:sz w:val="20"/>
                <w:szCs w:val="18"/>
              </w:rPr>
              <w:t>TMDL Watershed</w:t>
            </w:r>
          </w:p>
        </w:tc>
        <w:tc>
          <w:tcPr>
            <w:tcW w:w="2460" w:type="dxa"/>
            <w:tcBorders>
              <w:top w:val="single" w:sz="8" w:space="0" w:color="auto"/>
              <w:left w:val="nil"/>
              <w:bottom w:val="single" w:sz="12" w:space="0" w:color="auto"/>
              <w:right w:val="nil"/>
            </w:tcBorders>
            <w:shd w:val="clear" w:color="auto" w:fill="auto"/>
            <w:vAlign w:val="bottom"/>
            <w:hideMark/>
          </w:tcPr>
          <w:p w14:paraId="076F325B" w14:textId="649B240C" w:rsidR="00860024" w:rsidRPr="00711947" w:rsidRDefault="00860024" w:rsidP="0090488E">
            <w:pPr>
              <w:spacing w:line="240" w:lineRule="auto"/>
              <w:ind w:firstLine="0"/>
              <w:jc w:val="center"/>
              <w:rPr>
                <w:rFonts w:eastAsia="Times New Roman" w:cs="Arial"/>
                <w:b/>
                <w:bCs/>
                <w:color w:val="000000"/>
                <w:sz w:val="20"/>
                <w:szCs w:val="20"/>
              </w:rPr>
            </w:pPr>
            <w:r w:rsidRPr="00711947">
              <w:rPr>
                <w:rFonts w:eastAsia="Times New Roman" w:cs="Arial"/>
                <w:b/>
                <w:bCs/>
                <w:color w:val="000000"/>
                <w:sz w:val="20"/>
                <w:szCs w:val="18"/>
              </w:rPr>
              <w:t xml:space="preserve">No. Water Quality Stations w/ Observed </w:t>
            </w:r>
            <w:r w:rsidR="00D7169E" w:rsidRPr="00711947">
              <w:rPr>
                <w:rFonts w:eastAsia="Times New Roman" w:cs="Arial"/>
                <w:b/>
                <w:bCs/>
                <w:color w:val="000000"/>
                <w:sz w:val="20"/>
                <w:szCs w:val="18"/>
              </w:rPr>
              <w:t>SSC Data</w:t>
            </w:r>
          </w:p>
        </w:tc>
        <w:tc>
          <w:tcPr>
            <w:tcW w:w="2460" w:type="dxa"/>
            <w:tcBorders>
              <w:top w:val="single" w:sz="8" w:space="0" w:color="auto"/>
              <w:left w:val="nil"/>
              <w:bottom w:val="single" w:sz="12" w:space="0" w:color="auto"/>
              <w:right w:val="nil"/>
            </w:tcBorders>
            <w:shd w:val="clear" w:color="auto" w:fill="auto"/>
            <w:vAlign w:val="bottom"/>
            <w:hideMark/>
          </w:tcPr>
          <w:p w14:paraId="4FEB8960" w14:textId="77777777" w:rsidR="00860024" w:rsidRPr="00711947" w:rsidRDefault="00860024" w:rsidP="0090488E">
            <w:pPr>
              <w:spacing w:line="240" w:lineRule="auto"/>
              <w:ind w:firstLine="0"/>
              <w:jc w:val="center"/>
              <w:rPr>
                <w:rFonts w:eastAsia="Times New Roman" w:cs="Arial"/>
                <w:b/>
                <w:bCs/>
                <w:color w:val="000000"/>
                <w:sz w:val="20"/>
                <w:szCs w:val="20"/>
              </w:rPr>
            </w:pPr>
            <w:r w:rsidRPr="00711947">
              <w:rPr>
                <w:rFonts w:eastAsia="Times New Roman" w:cs="Arial"/>
                <w:b/>
                <w:bCs/>
                <w:color w:val="000000"/>
                <w:sz w:val="20"/>
                <w:szCs w:val="18"/>
              </w:rPr>
              <w:t>Total No. Observed SSC Data Samples</w:t>
            </w:r>
          </w:p>
        </w:tc>
      </w:tr>
      <w:tr w:rsidR="007E7E0A" w:rsidRPr="00711947" w14:paraId="520766CC" w14:textId="77777777" w:rsidTr="0090488E">
        <w:trPr>
          <w:trHeight w:val="256"/>
        </w:trPr>
        <w:tc>
          <w:tcPr>
            <w:tcW w:w="2724" w:type="dxa"/>
            <w:tcBorders>
              <w:top w:val="nil"/>
              <w:left w:val="nil"/>
              <w:bottom w:val="nil"/>
              <w:right w:val="nil"/>
            </w:tcBorders>
            <w:shd w:val="clear" w:color="auto" w:fill="auto"/>
            <w:vAlign w:val="center"/>
            <w:hideMark/>
          </w:tcPr>
          <w:p w14:paraId="5B4D6C8A" w14:textId="77777777" w:rsidR="007E7E0A" w:rsidRPr="001442EA" w:rsidRDefault="007E7E0A" w:rsidP="007E7E0A">
            <w:pPr>
              <w:spacing w:line="240" w:lineRule="auto"/>
              <w:ind w:firstLine="0"/>
              <w:rPr>
                <w:rFonts w:eastAsia="Times New Roman" w:cs="Arial"/>
                <w:bCs/>
                <w:color w:val="000000"/>
                <w:sz w:val="20"/>
                <w:szCs w:val="20"/>
              </w:rPr>
            </w:pPr>
            <w:r w:rsidRPr="001442EA">
              <w:rPr>
                <w:rFonts w:eastAsia="Times New Roman" w:cs="Arial"/>
                <w:bCs/>
                <w:color w:val="000000"/>
                <w:sz w:val="20"/>
                <w:szCs w:val="18"/>
              </w:rPr>
              <w:t>Jackson River</w:t>
            </w:r>
          </w:p>
        </w:tc>
        <w:tc>
          <w:tcPr>
            <w:tcW w:w="2460" w:type="dxa"/>
            <w:tcBorders>
              <w:top w:val="nil"/>
              <w:left w:val="nil"/>
              <w:bottom w:val="nil"/>
              <w:right w:val="nil"/>
            </w:tcBorders>
            <w:shd w:val="clear" w:color="auto" w:fill="auto"/>
            <w:vAlign w:val="center"/>
            <w:hideMark/>
          </w:tcPr>
          <w:p w14:paraId="4449BE34" w14:textId="3BFD9468" w:rsidR="007E7E0A" w:rsidRPr="00711947"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4</w:t>
            </w:r>
          </w:p>
        </w:tc>
        <w:tc>
          <w:tcPr>
            <w:tcW w:w="2460" w:type="dxa"/>
            <w:tcBorders>
              <w:top w:val="nil"/>
              <w:left w:val="nil"/>
              <w:bottom w:val="nil"/>
              <w:right w:val="nil"/>
            </w:tcBorders>
            <w:shd w:val="clear" w:color="auto" w:fill="auto"/>
            <w:vAlign w:val="center"/>
            <w:hideMark/>
          </w:tcPr>
          <w:p w14:paraId="5C12A316" w14:textId="6639AFFF" w:rsidR="007E7E0A" w:rsidRPr="00711947" w:rsidRDefault="007E7E0A" w:rsidP="007E7E0A">
            <w:pPr>
              <w:spacing w:line="240" w:lineRule="auto"/>
              <w:ind w:firstLine="0"/>
              <w:jc w:val="center"/>
              <w:rPr>
                <w:rFonts w:eastAsia="Times New Roman" w:cs="Arial"/>
                <w:color w:val="000000"/>
                <w:sz w:val="20"/>
                <w:szCs w:val="20"/>
              </w:rPr>
            </w:pPr>
            <w:r w:rsidRPr="00174018">
              <w:rPr>
                <w:rFonts w:eastAsia="Times New Roman" w:cs="Arial"/>
                <w:color w:val="000000"/>
                <w:sz w:val="20"/>
                <w:szCs w:val="20"/>
              </w:rPr>
              <w:t>13</w:t>
            </w:r>
          </w:p>
        </w:tc>
      </w:tr>
      <w:tr w:rsidR="007E7E0A" w:rsidRPr="00711947" w14:paraId="7D60BB21" w14:textId="77777777" w:rsidTr="0090488E">
        <w:trPr>
          <w:trHeight w:val="256"/>
        </w:trPr>
        <w:tc>
          <w:tcPr>
            <w:tcW w:w="2724" w:type="dxa"/>
            <w:tcBorders>
              <w:top w:val="nil"/>
              <w:left w:val="nil"/>
              <w:bottom w:val="nil"/>
              <w:right w:val="nil"/>
            </w:tcBorders>
            <w:shd w:val="clear" w:color="auto" w:fill="auto"/>
            <w:vAlign w:val="center"/>
          </w:tcPr>
          <w:p w14:paraId="00FF77DB" w14:textId="77777777" w:rsidR="007E7E0A" w:rsidRPr="001442EA" w:rsidRDefault="007E7E0A" w:rsidP="007E7E0A">
            <w:pPr>
              <w:spacing w:line="240" w:lineRule="auto"/>
              <w:ind w:firstLine="0"/>
              <w:rPr>
                <w:rFonts w:eastAsia="Times New Roman" w:cs="Arial"/>
                <w:bCs/>
                <w:color w:val="000000"/>
                <w:sz w:val="20"/>
                <w:szCs w:val="18"/>
              </w:rPr>
            </w:pPr>
            <w:r w:rsidRPr="001442EA">
              <w:rPr>
                <w:rFonts w:eastAsia="Times New Roman" w:cs="Arial"/>
                <w:bCs/>
                <w:color w:val="000000"/>
                <w:sz w:val="20"/>
                <w:szCs w:val="18"/>
              </w:rPr>
              <w:t>Maury River</w:t>
            </w:r>
          </w:p>
        </w:tc>
        <w:tc>
          <w:tcPr>
            <w:tcW w:w="2460" w:type="dxa"/>
            <w:tcBorders>
              <w:top w:val="nil"/>
              <w:left w:val="nil"/>
              <w:bottom w:val="nil"/>
              <w:right w:val="nil"/>
            </w:tcBorders>
            <w:shd w:val="clear" w:color="auto" w:fill="auto"/>
            <w:vAlign w:val="center"/>
          </w:tcPr>
          <w:p w14:paraId="63A5B492" w14:textId="4E21B7C8" w:rsidR="007E7E0A" w:rsidRDefault="007E7E0A" w:rsidP="007E7E0A">
            <w:pPr>
              <w:spacing w:line="240" w:lineRule="auto"/>
              <w:ind w:firstLine="0"/>
              <w:jc w:val="center"/>
              <w:rPr>
                <w:rFonts w:eastAsia="Times New Roman" w:cs="Arial"/>
                <w:color w:val="000000"/>
                <w:sz w:val="20"/>
                <w:szCs w:val="20"/>
              </w:rPr>
            </w:pPr>
            <w:r w:rsidRPr="00174018">
              <w:rPr>
                <w:rFonts w:eastAsia="Times New Roman" w:cs="Arial"/>
                <w:bCs/>
                <w:color w:val="000000"/>
                <w:sz w:val="20"/>
                <w:szCs w:val="18"/>
              </w:rPr>
              <w:t>2</w:t>
            </w:r>
          </w:p>
        </w:tc>
        <w:tc>
          <w:tcPr>
            <w:tcW w:w="2460" w:type="dxa"/>
            <w:tcBorders>
              <w:top w:val="nil"/>
              <w:left w:val="nil"/>
              <w:bottom w:val="nil"/>
              <w:right w:val="nil"/>
            </w:tcBorders>
            <w:shd w:val="clear" w:color="auto" w:fill="auto"/>
            <w:vAlign w:val="center"/>
          </w:tcPr>
          <w:p w14:paraId="670D1EBA" w14:textId="1A7F1209" w:rsidR="007E7E0A" w:rsidRDefault="007E7E0A" w:rsidP="007E7E0A">
            <w:pPr>
              <w:spacing w:line="240" w:lineRule="auto"/>
              <w:ind w:firstLine="0"/>
              <w:jc w:val="center"/>
              <w:rPr>
                <w:rFonts w:eastAsia="Times New Roman" w:cs="Arial"/>
                <w:color w:val="000000"/>
                <w:sz w:val="20"/>
                <w:szCs w:val="20"/>
              </w:rPr>
            </w:pPr>
            <w:r w:rsidRPr="00174018">
              <w:rPr>
                <w:rFonts w:eastAsia="Times New Roman" w:cs="Arial"/>
                <w:bCs/>
                <w:color w:val="000000"/>
                <w:sz w:val="20"/>
                <w:szCs w:val="18"/>
              </w:rPr>
              <w:t>8</w:t>
            </w:r>
          </w:p>
        </w:tc>
      </w:tr>
      <w:tr w:rsidR="007E7E0A" w:rsidRPr="00711947" w14:paraId="6A711006" w14:textId="77777777" w:rsidTr="0090488E">
        <w:trPr>
          <w:trHeight w:val="256"/>
        </w:trPr>
        <w:tc>
          <w:tcPr>
            <w:tcW w:w="2724" w:type="dxa"/>
            <w:tcBorders>
              <w:top w:val="nil"/>
              <w:left w:val="nil"/>
              <w:bottom w:val="nil"/>
              <w:right w:val="nil"/>
            </w:tcBorders>
            <w:shd w:val="clear" w:color="auto" w:fill="auto"/>
            <w:vAlign w:val="center"/>
          </w:tcPr>
          <w:p w14:paraId="02F7E0F8" w14:textId="77777777" w:rsidR="007E7E0A" w:rsidRPr="001442EA" w:rsidRDefault="007E7E0A" w:rsidP="007E7E0A">
            <w:pPr>
              <w:spacing w:line="240" w:lineRule="auto"/>
              <w:ind w:firstLine="0"/>
              <w:rPr>
                <w:rFonts w:eastAsia="Times New Roman" w:cs="Arial"/>
                <w:bCs/>
                <w:color w:val="000000"/>
                <w:sz w:val="20"/>
                <w:szCs w:val="18"/>
              </w:rPr>
            </w:pPr>
            <w:r w:rsidRPr="001442EA">
              <w:rPr>
                <w:rFonts w:eastAsia="Times New Roman" w:cs="Arial"/>
                <w:bCs/>
                <w:color w:val="000000"/>
                <w:sz w:val="20"/>
                <w:szCs w:val="18"/>
              </w:rPr>
              <w:t>Upper James River</w:t>
            </w:r>
          </w:p>
        </w:tc>
        <w:tc>
          <w:tcPr>
            <w:tcW w:w="2460" w:type="dxa"/>
            <w:tcBorders>
              <w:top w:val="nil"/>
              <w:left w:val="nil"/>
              <w:bottom w:val="nil"/>
              <w:right w:val="nil"/>
            </w:tcBorders>
            <w:shd w:val="clear" w:color="auto" w:fill="auto"/>
            <w:vAlign w:val="center"/>
          </w:tcPr>
          <w:p w14:paraId="7A7E46DB" w14:textId="17E3A3EF" w:rsidR="007E7E0A"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22</w:t>
            </w:r>
          </w:p>
        </w:tc>
        <w:tc>
          <w:tcPr>
            <w:tcW w:w="2460" w:type="dxa"/>
            <w:tcBorders>
              <w:top w:val="nil"/>
              <w:left w:val="nil"/>
              <w:bottom w:val="nil"/>
              <w:right w:val="nil"/>
            </w:tcBorders>
            <w:shd w:val="clear" w:color="auto" w:fill="auto"/>
            <w:vAlign w:val="center"/>
          </w:tcPr>
          <w:p w14:paraId="59714BAD" w14:textId="1314D84D" w:rsidR="007E7E0A" w:rsidRDefault="007E7E0A" w:rsidP="007E7E0A">
            <w:pPr>
              <w:spacing w:line="240" w:lineRule="auto"/>
              <w:ind w:firstLine="0"/>
              <w:jc w:val="center"/>
              <w:rPr>
                <w:rFonts w:eastAsia="Times New Roman" w:cs="Arial"/>
                <w:color w:val="000000"/>
                <w:sz w:val="20"/>
                <w:szCs w:val="20"/>
              </w:rPr>
            </w:pPr>
            <w:r w:rsidRPr="00174018">
              <w:rPr>
                <w:rFonts w:eastAsia="Times New Roman" w:cs="Arial"/>
                <w:color w:val="000000"/>
                <w:sz w:val="20"/>
                <w:szCs w:val="20"/>
              </w:rPr>
              <w:t>52</w:t>
            </w:r>
          </w:p>
        </w:tc>
      </w:tr>
      <w:tr w:rsidR="007E7E0A" w:rsidRPr="00711947" w14:paraId="2097DC75" w14:textId="77777777" w:rsidTr="0090488E">
        <w:trPr>
          <w:trHeight w:val="256"/>
        </w:trPr>
        <w:tc>
          <w:tcPr>
            <w:tcW w:w="2724" w:type="dxa"/>
            <w:tcBorders>
              <w:top w:val="nil"/>
              <w:left w:val="nil"/>
              <w:bottom w:val="single" w:sz="12" w:space="0" w:color="auto"/>
              <w:right w:val="nil"/>
            </w:tcBorders>
            <w:shd w:val="clear" w:color="auto" w:fill="auto"/>
            <w:vAlign w:val="center"/>
          </w:tcPr>
          <w:p w14:paraId="0E80B0C4" w14:textId="77777777" w:rsidR="007E7E0A" w:rsidRPr="001442EA" w:rsidRDefault="007E7E0A" w:rsidP="007E7E0A">
            <w:pPr>
              <w:spacing w:line="240" w:lineRule="auto"/>
              <w:ind w:firstLine="0"/>
              <w:rPr>
                <w:rFonts w:eastAsia="Times New Roman" w:cs="Arial"/>
                <w:bCs/>
                <w:color w:val="000000"/>
                <w:sz w:val="20"/>
                <w:szCs w:val="18"/>
              </w:rPr>
            </w:pPr>
            <w:r w:rsidRPr="001442EA">
              <w:rPr>
                <w:rFonts w:eastAsia="Times New Roman" w:cs="Arial"/>
                <w:bCs/>
                <w:color w:val="000000"/>
                <w:sz w:val="20"/>
                <w:szCs w:val="18"/>
              </w:rPr>
              <w:t>Lower James River</w:t>
            </w:r>
          </w:p>
        </w:tc>
        <w:tc>
          <w:tcPr>
            <w:tcW w:w="2460" w:type="dxa"/>
            <w:tcBorders>
              <w:top w:val="nil"/>
              <w:left w:val="nil"/>
              <w:bottom w:val="single" w:sz="12" w:space="0" w:color="auto"/>
              <w:right w:val="nil"/>
            </w:tcBorders>
            <w:shd w:val="clear" w:color="auto" w:fill="auto"/>
            <w:vAlign w:val="center"/>
          </w:tcPr>
          <w:p w14:paraId="7A0A08F8" w14:textId="21BAB899" w:rsidR="007E7E0A"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28</w:t>
            </w:r>
          </w:p>
        </w:tc>
        <w:tc>
          <w:tcPr>
            <w:tcW w:w="2460" w:type="dxa"/>
            <w:tcBorders>
              <w:top w:val="nil"/>
              <w:left w:val="nil"/>
              <w:bottom w:val="single" w:sz="12" w:space="0" w:color="auto"/>
              <w:right w:val="nil"/>
            </w:tcBorders>
            <w:shd w:val="clear" w:color="auto" w:fill="auto"/>
            <w:vAlign w:val="center"/>
          </w:tcPr>
          <w:p w14:paraId="6E071404" w14:textId="13488905" w:rsidR="007E7E0A"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59</w:t>
            </w:r>
          </w:p>
        </w:tc>
      </w:tr>
      <w:tr w:rsidR="007E7E0A" w:rsidRPr="00711947" w14:paraId="38C376E5" w14:textId="77777777" w:rsidTr="0090488E">
        <w:trPr>
          <w:trHeight w:val="256"/>
        </w:trPr>
        <w:tc>
          <w:tcPr>
            <w:tcW w:w="2724" w:type="dxa"/>
            <w:tcBorders>
              <w:top w:val="single" w:sz="12" w:space="0" w:color="auto"/>
              <w:left w:val="nil"/>
              <w:bottom w:val="single" w:sz="4" w:space="0" w:color="auto"/>
              <w:right w:val="nil"/>
            </w:tcBorders>
            <w:shd w:val="clear" w:color="auto" w:fill="auto"/>
            <w:vAlign w:val="center"/>
          </w:tcPr>
          <w:p w14:paraId="7CF149D8" w14:textId="77777777" w:rsidR="007E7E0A" w:rsidRDefault="007E7E0A" w:rsidP="007E7E0A">
            <w:pPr>
              <w:spacing w:line="240" w:lineRule="auto"/>
              <w:ind w:firstLine="0"/>
              <w:rPr>
                <w:rFonts w:eastAsia="Times New Roman" w:cs="Arial"/>
                <w:b/>
                <w:bCs/>
                <w:color w:val="000000"/>
                <w:sz w:val="20"/>
                <w:szCs w:val="18"/>
              </w:rPr>
            </w:pPr>
            <w:r>
              <w:rPr>
                <w:rFonts w:eastAsia="Times New Roman" w:cs="Arial"/>
                <w:b/>
                <w:bCs/>
                <w:color w:val="000000"/>
                <w:sz w:val="20"/>
                <w:szCs w:val="18"/>
              </w:rPr>
              <w:t>Total</w:t>
            </w:r>
          </w:p>
        </w:tc>
        <w:tc>
          <w:tcPr>
            <w:tcW w:w="2460" w:type="dxa"/>
            <w:tcBorders>
              <w:top w:val="single" w:sz="12" w:space="0" w:color="auto"/>
              <w:left w:val="nil"/>
              <w:bottom w:val="single" w:sz="4" w:space="0" w:color="auto"/>
              <w:right w:val="nil"/>
            </w:tcBorders>
            <w:shd w:val="clear" w:color="auto" w:fill="auto"/>
            <w:vAlign w:val="center"/>
          </w:tcPr>
          <w:p w14:paraId="4FAADF66" w14:textId="60BD4A93" w:rsidR="007E7E0A" w:rsidRDefault="007E7E0A" w:rsidP="007E7E0A">
            <w:pPr>
              <w:spacing w:line="240" w:lineRule="auto"/>
              <w:ind w:firstLine="0"/>
              <w:jc w:val="center"/>
              <w:rPr>
                <w:rFonts w:eastAsia="Times New Roman" w:cs="Arial"/>
                <w:color w:val="000000"/>
                <w:sz w:val="20"/>
                <w:szCs w:val="20"/>
              </w:rPr>
            </w:pPr>
            <w:r w:rsidRPr="00C579F7">
              <w:rPr>
                <w:rFonts w:eastAsia="Times New Roman" w:cs="Arial"/>
                <w:b/>
                <w:color w:val="000000"/>
                <w:sz w:val="20"/>
                <w:szCs w:val="20"/>
              </w:rPr>
              <w:t>56</w:t>
            </w:r>
          </w:p>
        </w:tc>
        <w:tc>
          <w:tcPr>
            <w:tcW w:w="2460" w:type="dxa"/>
            <w:tcBorders>
              <w:top w:val="single" w:sz="12" w:space="0" w:color="auto"/>
              <w:left w:val="nil"/>
              <w:bottom w:val="single" w:sz="4" w:space="0" w:color="auto"/>
              <w:right w:val="nil"/>
            </w:tcBorders>
            <w:shd w:val="clear" w:color="auto" w:fill="auto"/>
            <w:vAlign w:val="center"/>
          </w:tcPr>
          <w:p w14:paraId="694936AD" w14:textId="58E2C75C" w:rsidR="007E7E0A" w:rsidRDefault="007E7E0A" w:rsidP="007E7E0A">
            <w:pPr>
              <w:spacing w:line="240" w:lineRule="auto"/>
              <w:ind w:firstLine="0"/>
              <w:jc w:val="center"/>
              <w:rPr>
                <w:rFonts w:eastAsia="Times New Roman" w:cs="Arial"/>
                <w:color w:val="000000"/>
                <w:sz w:val="20"/>
                <w:szCs w:val="20"/>
              </w:rPr>
            </w:pPr>
            <w:r w:rsidRPr="00C579F7">
              <w:rPr>
                <w:rFonts w:eastAsia="Times New Roman" w:cs="Arial"/>
                <w:b/>
                <w:color w:val="000000"/>
                <w:sz w:val="20"/>
                <w:szCs w:val="20"/>
              </w:rPr>
              <w:t>132</w:t>
            </w:r>
          </w:p>
        </w:tc>
      </w:tr>
      <w:bookmarkEnd w:id="885"/>
    </w:tbl>
    <w:p w14:paraId="7447F6B1" w14:textId="77777777" w:rsidR="004D2E0B" w:rsidRDefault="004D2E0B" w:rsidP="00860024"/>
    <w:p w14:paraId="3DB5062F" w14:textId="079EDB19" w:rsidR="00860024" w:rsidRPr="00D51E60" w:rsidRDefault="00860024" w:rsidP="00860024">
      <w:r w:rsidRPr="00D51E60">
        <w:lastRenderedPageBreak/>
        <w:t xml:space="preserve">Model performance was </w:t>
      </w:r>
      <w:r>
        <w:t xml:space="preserve">again </w:t>
      </w:r>
      <w:r w:rsidRPr="00D51E60">
        <w:t xml:space="preserve">assessed using a “weight-of-evidence” approach, as discussed in EPA BASINS Technical Note 8 (USEPA, 2006). </w:t>
      </w:r>
      <w:r>
        <w:t>T</w:t>
      </w:r>
      <w:r w:rsidRPr="00D51E60">
        <w:t xml:space="preserve">he Phase II calibration process focused on </w:t>
      </w:r>
      <w:r w:rsidR="0072364A">
        <w:t>subwatershed</w:t>
      </w:r>
      <w:r w:rsidRPr="00D51E60">
        <w:t xml:space="preserve"> reaches within each </w:t>
      </w:r>
      <w:r>
        <w:t>TMDL watershed</w:t>
      </w:r>
      <w:r w:rsidRPr="00D51E60">
        <w:t xml:space="preserve"> where observed data were available, and the model was evaluated based on knowledge of the study area and expected behavior. BASINS Technical Note </w:t>
      </w:r>
      <w:r>
        <w:t xml:space="preserve">8 </w:t>
      </w:r>
      <w:r w:rsidRPr="00D51E60">
        <w:t xml:space="preserve">recommends a graphical analysis to compare </w:t>
      </w:r>
      <w:r>
        <w:t xml:space="preserve">model </w:t>
      </w:r>
      <w:r w:rsidRPr="00D51E60">
        <w:t>simulated</w:t>
      </w:r>
      <w:r>
        <w:t xml:space="preserve"> and observed data</w:t>
      </w:r>
      <w:r w:rsidRPr="00D51E60">
        <w:t>. Additionally, in other TMDL studies where observed data were sparse, 3- and 5-day calibration windows have been used</w:t>
      </w:r>
      <w:r>
        <w:t xml:space="preserve"> both qualitatively (graphical/visual) and quantitatively </w:t>
      </w:r>
      <w:r w:rsidRPr="00D51E60">
        <w:t>to evaluate model calibration sufficiency</w:t>
      </w:r>
      <w:r>
        <w:t>. Calibration windows are centered (in time) on observed data</w:t>
      </w:r>
      <w:r w:rsidRPr="00D51E60">
        <w:t xml:space="preserve"> (Kim </w:t>
      </w:r>
      <w:r w:rsidRPr="00D51E60">
        <w:rPr>
          <w:i/>
        </w:rPr>
        <w:t>et al.</w:t>
      </w:r>
      <w:r w:rsidRPr="00D51E60">
        <w:t xml:space="preserve">, 2007; Russo </w:t>
      </w:r>
      <w:r w:rsidRPr="00D51E60">
        <w:rPr>
          <w:i/>
        </w:rPr>
        <w:t>et al.</w:t>
      </w:r>
      <w:r w:rsidRPr="00D51E60">
        <w:t xml:space="preserve">, 2011; Liao </w:t>
      </w:r>
      <w:r w:rsidRPr="00D51E60">
        <w:rPr>
          <w:i/>
        </w:rPr>
        <w:t>et al.</w:t>
      </w:r>
      <w:r w:rsidRPr="00D51E60">
        <w:t xml:space="preserve">, 2015). </w:t>
      </w:r>
      <w:r>
        <w:t>C</w:t>
      </w:r>
      <w:r w:rsidRPr="00D51E60">
        <w:t xml:space="preserve">alibration windows were used </w:t>
      </w:r>
      <w:r>
        <w:t>here</w:t>
      </w:r>
      <w:r w:rsidRPr="00D51E60">
        <w:t xml:space="preserve"> as</w:t>
      </w:r>
      <w:r>
        <w:t xml:space="preserve"> part a </w:t>
      </w:r>
      <w:r w:rsidRPr="00D51E60">
        <w:t>“weight-of-evidence” approach</w:t>
      </w:r>
      <w:r>
        <w:t xml:space="preserve"> </w:t>
      </w:r>
      <w:r w:rsidRPr="00D51E60">
        <w:t>to assess model</w:t>
      </w:r>
      <w:r>
        <w:t xml:space="preserve"> sediment model calibration sufficiency.</w:t>
      </w:r>
    </w:p>
    <w:p w14:paraId="64BB0E7E" w14:textId="7637A86B" w:rsidR="00860024" w:rsidRPr="00D51E60" w:rsidRDefault="00860024" w:rsidP="00860024">
      <w:r w:rsidRPr="00D51E60">
        <w:t xml:space="preserve">The first Phase II model run for every calibration segment was used to generate estimates of the critical bed shear stress parameters (TAUCD and TAUCS) for each </w:t>
      </w:r>
      <w:r w:rsidR="0072364A">
        <w:t>subwatershed</w:t>
      </w:r>
      <w:r w:rsidRPr="00D51E60">
        <w:t xml:space="preserve"> reach. These critical shear stress values determined the shear stress threshold at which clay or silt was deposited (TAUCD) or scoured (TAUCS) from the reach bed. Since these thresholds were dependent on flow, specifically the 5%, 10%, 85% and 90% flows in a reach, it was difficult to determine their values </w:t>
      </w:r>
      <w:r w:rsidRPr="00D51E60">
        <w:rPr>
          <w:i/>
        </w:rPr>
        <w:t>a priori</w:t>
      </w:r>
      <w:r w:rsidRPr="00D51E60">
        <w:t xml:space="preserve">. Instead, the first model run was used to provide initial parameter estimates. At the end of this run, simulated shear stress and simulated flow were output as daily averages. Then, they were ranked in order of lowest flow/shear stress to highest flow/shear stress. The shear stress value corresponding to the 5% lowest flow in each reach was the deposition critical bed shear stress (TAUCD) for clay. The shear stress value corresponding to the 10% lowest flows in each reach was the </w:t>
      </w:r>
      <w:r>
        <w:t xml:space="preserve">deposition </w:t>
      </w:r>
      <w:r w:rsidRPr="00D51E60">
        <w:t xml:space="preserve">critical bed shear stress (TAUCD) for silt. Flows below these levels caused sediment to settle out and </w:t>
      </w:r>
      <w:r>
        <w:t xml:space="preserve">be </w:t>
      </w:r>
      <w:r w:rsidRPr="00D51E60">
        <w:t>deposit</w:t>
      </w:r>
      <w:r>
        <w:t>ed</w:t>
      </w:r>
      <w:r w:rsidRPr="00D51E60">
        <w:t xml:space="preserve"> on the reach bed. The shear stress values corresponding to the 85% and 90% highest flows in each</w:t>
      </w:r>
      <w:r>
        <w:t xml:space="preserve"> reach</w:t>
      </w:r>
      <w:r w:rsidRPr="00D51E60">
        <w:t xml:space="preserve"> were the </w:t>
      </w:r>
      <w:r>
        <w:t xml:space="preserve">scour </w:t>
      </w:r>
      <w:r w:rsidRPr="00D51E60">
        <w:t xml:space="preserve">critical bed shear stress (TAUCS) for clay and silt, respectively. Flows above these levels caused sediment to scour from the reach bed. When the flow rate was between the upper and lower thresholds, no deposition or scouring occurred (i.e., sediment was transported downstream through the reach). </w:t>
      </w:r>
      <w:r w:rsidR="008B3D08">
        <w:fldChar w:fldCharType="begin"/>
      </w:r>
      <w:r w:rsidR="008B3D08">
        <w:instrText xml:space="preserve"> REF _Ref87014747 \h </w:instrText>
      </w:r>
      <w:r w:rsidR="008B3D08">
        <w:fldChar w:fldCharType="separate"/>
      </w:r>
      <w:r w:rsidR="00325AC1">
        <w:t xml:space="preserve">Figure </w:t>
      </w:r>
      <w:r w:rsidR="00325AC1">
        <w:rPr>
          <w:noProof/>
        </w:rPr>
        <w:t>E</w:t>
      </w:r>
      <w:r w:rsidR="00325AC1">
        <w:noBreakHyphen/>
      </w:r>
      <w:r w:rsidR="00325AC1">
        <w:rPr>
          <w:noProof/>
        </w:rPr>
        <w:t>2</w:t>
      </w:r>
      <w:r w:rsidR="008B3D08">
        <w:fldChar w:fldCharType="end"/>
      </w:r>
      <w:r w:rsidRPr="00D51E60">
        <w:t xml:space="preserve"> illustrates the parallel relationship between flow and shear stress with critical shear stress values denoted as horizontal lines for an example </w:t>
      </w:r>
      <w:r>
        <w:t>(Jackson River</w:t>
      </w:r>
      <w:r w:rsidRPr="00D51E60">
        <w:t xml:space="preserve">, reach </w:t>
      </w:r>
      <w:r>
        <w:t>1)</w:t>
      </w:r>
      <w:r w:rsidRPr="00D51E60">
        <w:t>.</w:t>
      </w:r>
    </w:p>
    <w:p w14:paraId="4E08C10D" w14:textId="77777777" w:rsidR="00860024" w:rsidRPr="00D51E60" w:rsidRDefault="00860024" w:rsidP="00B9529F">
      <w:pPr>
        <w:keepNext/>
        <w:ind w:firstLine="0"/>
        <w:jc w:val="center"/>
      </w:pPr>
      <w:r>
        <w:rPr>
          <w:noProof/>
        </w:rPr>
        <w:lastRenderedPageBreak/>
        <w:drawing>
          <wp:inline distT="0" distB="0" distL="0" distR="0" wp14:anchorId="301A0D88" wp14:editId="32C4351B">
            <wp:extent cx="4270248" cy="3200400"/>
            <wp:effectExtent l="0" t="0" r="0" b="0"/>
            <wp:docPr id="88" name="Picture 88" descr="Example shear stress and flow relationship with critical deposition and scour thresholds (Jackson River,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101">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40E2EE5B" w14:textId="60FE9730" w:rsidR="00860024" w:rsidRDefault="008B3D08" w:rsidP="008B3D08">
      <w:pPr>
        <w:pStyle w:val="Caption"/>
      </w:pPr>
      <w:bookmarkStart w:id="889" w:name="_Ref87014747"/>
      <w:bookmarkStart w:id="890" w:name="_Toc514686507"/>
      <w:bookmarkStart w:id="891" w:name="_Toc178674903"/>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w:t>
      </w:r>
      <w:r>
        <w:fldChar w:fldCharType="end"/>
      </w:r>
      <w:bookmarkEnd w:id="889"/>
      <w:r w:rsidR="00860024" w:rsidRPr="00D51E60">
        <w:t>. Example shear stress and flow relationship with critical deposition and scour thresholds (</w:t>
      </w:r>
      <w:r w:rsidR="00860024">
        <w:t>Jackson River</w:t>
      </w:r>
      <w:r w:rsidR="00860024" w:rsidRPr="00D51E60">
        <w:t xml:space="preserve">, reach </w:t>
      </w:r>
      <w:r w:rsidR="00860024">
        <w:t>1</w:t>
      </w:r>
      <w:r w:rsidR="00860024" w:rsidRPr="00D51E60">
        <w:t>).</w:t>
      </w:r>
      <w:bookmarkEnd w:id="890"/>
      <w:bookmarkEnd w:id="891"/>
    </w:p>
    <w:p w14:paraId="5CDF02B5" w14:textId="77777777" w:rsidR="00860024" w:rsidRPr="00980F5C" w:rsidRDefault="00860024" w:rsidP="00860024"/>
    <w:p w14:paraId="7277B7F0" w14:textId="123649D7" w:rsidR="00860024" w:rsidRDefault="00860024" w:rsidP="00860024">
      <w:r w:rsidRPr="00D51E60">
        <w:t>Although TAUCD and TAUCS are calibration parameters that were subject to change during the calibration, it was necessary to calculate initial estimates in the first model run to expedite the calibration process. In the second run, the “placeholder” TAUCD and TAUCS values were replaced with the estimates. Then the calibration continued with all calibration parameters subject to change to achieve a sufficiently calibrated model. A table of Phase II calibration parameters and final values is included at the end of each calibration segment’s section.</w:t>
      </w:r>
    </w:p>
    <w:p w14:paraId="47BB7620" w14:textId="77777777" w:rsidR="008B3D08" w:rsidRPr="00D51E60" w:rsidRDefault="008B3D08" w:rsidP="00860024"/>
    <w:p w14:paraId="5DD83498" w14:textId="77777777" w:rsidR="009B68BD" w:rsidRPr="00C26881" w:rsidRDefault="009B68BD" w:rsidP="009B68BD">
      <w:pPr>
        <w:pStyle w:val="Heading4"/>
        <w:numPr>
          <w:ilvl w:val="3"/>
          <w:numId w:val="18"/>
        </w:numPr>
      </w:pPr>
      <w:r w:rsidRPr="00C26881">
        <w:t>Graphical Model Performance Assessment (Qualitative)</w:t>
      </w:r>
    </w:p>
    <w:p w14:paraId="07C3C4E1" w14:textId="1955A4E5" w:rsidR="00860024" w:rsidRDefault="00860024" w:rsidP="00860024">
      <w:r w:rsidRPr="00D51E60">
        <w:t xml:space="preserve">After each successful HSPF model run, the sediment outputs were </w:t>
      </w:r>
      <w:r>
        <w:t xml:space="preserve">plotted and </w:t>
      </w:r>
      <w:r w:rsidRPr="00D51E60">
        <w:t xml:space="preserve">analyzed </w:t>
      </w:r>
      <w:r>
        <w:t>to qualitatively assess</w:t>
      </w:r>
      <w:r w:rsidRPr="00D51E60">
        <w:t xml:space="preserve"> </w:t>
      </w:r>
      <w:r>
        <w:t xml:space="preserve">model </w:t>
      </w:r>
      <w:r w:rsidRPr="00D51E60">
        <w:t>calibration</w:t>
      </w:r>
      <w:r>
        <w:t xml:space="preserve"> sufficiency</w:t>
      </w:r>
      <w:r w:rsidRPr="00D51E60">
        <w:t xml:space="preserve">. The graphical analysis included three types of </w:t>
      </w:r>
      <w:r>
        <w:t>plots</w:t>
      </w:r>
      <w:r w:rsidRPr="00D51E60">
        <w:t xml:space="preserve">. </w:t>
      </w:r>
      <w:r>
        <w:t>A</w:t>
      </w:r>
      <w:r w:rsidRPr="00D51E60">
        <w:t xml:space="preserve"> similar </w:t>
      </w:r>
      <w:r>
        <w:t xml:space="preserve">qualitative </w:t>
      </w:r>
      <w:r w:rsidRPr="00D51E60">
        <w:t xml:space="preserve">graphical calibration </w:t>
      </w:r>
      <w:r>
        <w:t xml:space="preserve">assessment </w:t>
      </w:r>
      <w:r w:rsidRPr="00D51E60">
        <w:t>approach was used</w:t>
      </w:r>
      <w:r>
        <w:t xml:space="preserve"> in the Roanoke River PCB TMDL </w:t>
      </w:r>
      <w:r w:rsidRPr="00D51E60">
        <w:t>(DEQ, 2009)</w:t>
      </w:r>
      <w:r>
        <w:t xml:space="preserve"> and New River PCB TMDL (DEQ, 2018)</w:t>
      </w:r>
      <w:r w:rsidRPr="00D51E60">
        <w:t>.</w:t>
      </w:r>
    </w:p>
    <w:p w14:paraId="7C64A967" w14:textId="77777777" w:rsidR="00860024" w:rsidRPr="00D51E60" w:rsidRDefault="00860024" w:rsidP="00860024">
      <w:r w:rsidRPr="00D51E60">
        <w:t>The first</w:t>
      </w:r>
      <w:r>
        <w:t xml:space="preserve"> type of graph used illustrates</w:t>
      </w:r>
      <w:r w:rsidRPr="00D51E60">
        <w:t xml:space="preserve"> sediment concentration</w:t>
      </w:r>
      <w:r>
        <w:t xml:space="preserve"> vs </w:t>
      </w:r>
      <w:r w:rsidRPr="00D51E60">
        <w:t xml:space="preserve">flow. In this </w:t>
      </w:r>
      <w:r>
        <w:t>graph</w:t>
      </w:r>
      <w:r w:rsidRPr="00D51E60">
        <w:t>, daily average simulated SSC was plotted against daily average simulated flow. Observe</w:t>
      </w:r>
      <w:r>
        <w:t xml:space="preserve">d VADEQ SSC </w:t>
      </w:r>
      <w:r w:rsidRPr="00D51E60">
        <w:t xml:space="preserve">data were also </w:t>
      </w:r>
      <w:r>
        <w:t>plotted when available. A plot where m</w:t>
      </w:r>
      <w:r w:rsidRPr="00D51E60">
        <w:t xml:space="preserve">ost of the observed data points </w:t>
      </w:r>
      <w:r>
        <w:t>are</w:t>
      </w:r>
      <w:r w:rsidRPr="00D51E60">
        <w:t xml:space="preserve"> encompassed by the “cloud” of simulated </w:t>
      </w:r>
      <w:r>
        <w:t xml:space="preserve">concentration versus </w:t>
      </w:r>
      <w:r w:rsidRPr="00D51E60">
        <w:t xml:space="preserve">flow plot data would </w:t>
      </w:r>
      <w:r w:rsidRPr="00D51E60">
        <w:lastRenderedPageBreak/>
        <w:t xml:space="preserve">indicate the model is </w:t>
      </w:r>
      <w:r>
        <w:t>sufficiently well-calibrated</w:t>
      </w:r>
      <w:r w:rsidRPr="00D51E60">
        <w:t xml:space="preserve">. VADEQ and BSE believe </w:t>
      </w:r>
      <w:r>
        <w:t xml:space="preserve">that </w:t>
      </w:r>
      <w:r w:rsidRPr="00D51E60">
        <w:t>the concentration-flow plot</w:t>
      </w:r>
      <w:r>
        <w:t>s</w:t>
      </w:r>
      <w:r w:rsidRPr="00D51E60">
        <w:t xml:space="preserve"> </w:t>
      </w:r>
      <w:r>
        <w:t xml:space="preserve">illustrate that the model is sufficiently well </w:t>
      </w:r>
      <w:r w:rsidRPr="00D51E60">
        <w:t>calibrat</w:t>
      </w:r>
      <w:r>
        <w:t>ed</w:t>
      </w:r>
      <w:r w:rsidRPr="00D51E60">
        <w:t>.</w:t>
      </w:r>
    </w:p>
    <w:p w14:paraId="3CC3C111" w14:textId="77777777" w:rsidR="00860024" w:rsidRPr="00D51E60" w:rsidRDefault="00860024" w:rsidP="00860024">
      <w:r w:rsidRPr="00D51E60">
        <w:t xml:space="preserve">A second </w:t>
      </w:r>
      <w:r>
        <w:t>type plot</w:t>
      </w:r>
      <w:r w:rsidRPr="00D51E60">
        <w:t xml:space="preserve"> was </w:t>
      </w:r>
      <w:r>
        <w:t>used</w:t>
      </w:r>
      <w:r w:rsidRPr="00D51E60">
        <w:t xml:space="preserve"> to </w:t>
      </w:r>
      <w:r>
        <w:t xml:space="preserve">qualitatively assess </w:t>
      </w:r>
      <w:r w:rsidRPr="00D51E60">
        <w:t xml:space="preserve">how the model performed on a given sampling date when compared to observed data. A two-part calibration graph was produced to address this need. First, observed sediment concentration data were plotted by date on the x-axis. The simulated average </w:t>
      </w:r>
      <w:r>
        <w:t>daily</w:t>
      </w:r>
      <w:r w:rsidRPr="00D51E60">
        <w:t xml:space="preserve"> SSC for </w:t>
      </w:r>
      <w:bookmarkStart w:id="892" w:name="_Hlk34383131"/>
      <w:r w:rsidRPr="00D51E60">
        <w:t xml:space="preserve">a 3-day window centered on the observed sampling date was also plotted. The maximum and minimum simulated </w:t>
      </w:r>
      <w:r>
        <w:t xml:space="preserve">daily </w:t>
      </w:r>
      <w:r w:rsidRPr="00D51E60">
        <w:t xml:space="preserve">SSC concentrations during </w:t>
      </w:r>
      <w:r>
        <w:t>the</w:t>
      </w:r>
      <w:r w:rsidRPr="00D51E60">
        <w:t xml:space="preserve"> 3</w:t>
      </w:r>
      <w:r>
        <w:t>-</w:t>
      </w:r>
      <w:r w:rsidRPr="00D51E60">
        <w:t xml:space="preserve">day window </w:t>
      </w:r>
      <w:r>
        <w:t>were</w:t>
      </w:r>
      <w:r w:rsidRPr="00D51E60">
        <w:t xml:space="preserve"> plotted as well. In a </w:t>
      </w:r>
      <w:r>
        <w:t xml:space="preserve">sufficiently </w:t>
      </w:r>
      <w:r w:rsidRPr="00D51E60">
        <w:t>well-calibrated model, a majority of the observed data points should fall within the 3</w:t>
      </w:r>
      <w:r>
        <w:t>-</w:t>
      </w:r>
      <w:r w:rsidRPr="00D51E60">
        <w:t xml:space="preserve">day window maximum-minimum range. When </w:t>
      </w:r>
      <w:r>
        <w:t xml:space="preserve">the observed data is not captured within a given </w:t>
      </w:r>
      <w:r w:rsidRPr="00D51E60">
        <w:t>3</w:t>
      </w:r>
      <w:r>
        <w:t>-</w:t>
      </w:r>
      <w:r w:rsidRPr="00D51E60">
        <w:t xml:space="preserve">day </w:t>
      </w:r>
      <w:r>
        <w:t xml:space="preserve">window range, the </w:t>
      </w:r>
      <w:r w:rsidRPr="00D51E60">
        <w:t xml:space="preserve">model should under- and over-estimate roughly equally. </w:t>
      </w:r>
      <w:r>
        <w:t xml:space="preserve">Using the </w:t>
      </w:r>
      <w:r w:rsidRPr="00D51E60">
        <w:t>3</w:t>
      </w:r>
      <w:r>
        <w:t xml:space="preserve">-day </w:t>
      </w:r>
      <w:r w:rsidRPr="00D51E60">
        <w:t>window</w:t>
      </w:r>
      <w:r>
        <w:t xml:space="preserve"> to qualitatively assess model performance</w:t>
      </w:r>
      <w:r w:rsidRPr="00D51E60">
        <w:t xml:space="preserve"> </w:t>
      </w:r>
      <w:r>
        <w:t>can aid in illustrating</w:t>
      </w:r>
      <w:r w:rsidRPr="00D51E60">
        <w:t xml:space="preserve"> temporal fluctuations in the model that may cause the sediment concentrations to have a delayed or early response.</w:t>
      </w:r>
      <w:bookmarkEnd w:id="892"/>
    </w:p>
    <w:p w14:paraId="3CD26B57" w14:textId="6F94324B" w:rsidR="00860024" w:rsidRDefault="00860024" w:rsidP="00860024">
      <w:r w:rsidRPr="00D51E60">
        <w:t>A final</w:t>
      </w:r>
      <w:r>
        <w:t xml:space="preserve"> plot</w:t>
      </w:r>
      <w:r w:rsidRPr="00D51E60">
        <w:t xml:space="preserve"> that was used to </w:t>
      </w:r>
      <w:r>
        <w:t xml:space="preserve">qualitatively </w:t>
      </w:r>
      <w:r w:rsidRPr="00D51E60">
        <w:t xml:space="preserve">assess model calibration was a time series plot of daily average simulated and observed SSC with daily average simulated flow </w:t>
      </w:r>
      <w:r>
        <w:t xml:space="preserve">plotted </w:t>
      </w:r>
      <w:r w:rsidRPr="00D51E60">
        <w:t xml:space="preserve">on a secondary axis. These plots were generated for all </w:t>
      </w:r>
      <w:r w:rsidR="0072364A">
        <w:t>subwatershed</w:t>
      </w:r>
      <w:r w:rsidRPr="00D51E60">
        <w:t xml:space="preserve"> reaches </w:t>
      </w:r>
      <w:r>
        <w:t xml:space="preserve">where </w:t>
      </w:r>
      <w:r w:rsidRPr="00D51E60">
        <w:t xml:space="preserve">observed SSC </w:t>
      </w:r>
      <w:r>
        <w:t>data was available.</w:t>
      </w:r>
      <w:r w:rsidRPr="00D51E60">
        <w:t xml:space="preserve"> The objective </w:t>
      </w:r>
      <w:r>
        <w:t xml:space="preserve">of this analysis </w:t>
      </w:r>
      <w:r w:rsidRPr="00D51E60">
        <w:t xml:space="preserve">was to show that simulated SSC responded to fluctuations in simulated flow, and that simulated SSC could </w:t>
      </w:r>
      <w:r>
        <w:t xml:space="preserve">adequately </w:t>
      </w:r>
      <w:r w:rsidRPr="00D51E60">
        <w:t>predict observed SSC.</w:t>
      </w:r>
      <w:r>
        <w:t xml:space="preserve"> </w:t>
      </w:r>
    </w:p>
    <w:p w14:paraId="0EBFC4D0" w14:textId="77777777" w:rsidR="008B3D08" w:rsidRPr="00D51E60" w:rsidRDefault="008B3D08" w:rsidP="00860024"/>
    <w:p w14:paraId="6F6CAAFD" w14:textId="77777777" w:rsidR="00860024" w:rsidRPr="00D51E60" w:rsidRDefault="00860024" w:rsidP="00353E9E">
      <w:pPr>
        <w:pStyle w:val="Heading4"/>
      </w:pPr>
      <w:r w:rsidRPr="00D51E60">
        <w:t>Three- and Five-day Window Model Performance Assessment</w:t>
      </w:r>
      <w:r>
        <w:t xml:space="preserve"> (</w:t>
      </w:r>
      <w:r w:rsidRPr="00D51E60">
        <w:t>Quantitative</w:t>
      </w:r>
      <w:r>
        <w:t>)</w:t>
      </w:r>
    </w:p>
    <w:p w14:paraId="36E8A991" w14:textId="77777777" w:rsidR="00860024" w:rsidRPr="00D51E60" w:rsidRDefault="00860024" w:rsidP="00860024">
      <w:r w:rsidRPr="00D51E60">
        <w:t xml:space="preserve">In addition to the 3-day window </w:t>
      </w:r>
      <w:r>
        <w:t xml:space="preserve">qualitative, </w:t>
      </w:r>
      <w:r w:rsidRPr="00D51E60">
        <w:t>graphical assessment, 3- and 5-day calibration window</w:t>
      </w:r>
      <w:r>
        <w:t>s</w:t>
      </w:r>
      <w:r w:rsidRPr="00D51E60">
        <w:t xml:space="preserve"> were used </w:t>
      </w:r>
      <w:r>
        <w:t xml:space="preserve">to </w:t>
      </w:r>
      <w:r w:rsidRPr="00D51E60">
        <w:t>quantitative</w:t>
      </w:r>
      <w:r>
        <w:t>ly</w:t>
      </w:r>
      <w:r w:rsidRPr="00D51E60">
        <w:t xml:space="preserve"> </w:t>
      </w:r>
      <w:r>
        <w:t>assess</w:t>
      </w:r>
      <w:r w:rsidRPr="00D51E60">
        <w:t xml:space="preserve"> model performance</w:t>
      </w:r>
      <w:r>
        <w:t xml:space="preserve">. Again, </w:t>
      </w:r>
      <w:r w:rsidRPr="00D51E60">
        <w:t xml:space="preserve">3-day and 5-day </w:t>
      </w:r>
      <w:r>
        <w:t>c</w:t>
      </w:r>
      <w:r w:rsidRPr="000C33F9">
        <w:t>alibration window</w:t>
      </w:r>
      <w:r>
        <w:t>s were</w:t>
      </w:r>
      <w:r w:rsidRPr="000C33F9">
        <w:t xml:space="preserve"> </w:t>
      </w:r>
      <w:r>
        <w:t xml:space="preserve">centered (in time) on </w:t>
      </w:r>
      <w:r w:rsidRPr="000C33F9">
        <w:t>observed da</w:t>
      </w:r>
      <w:r>
        <w:t>ta.</w:t>
      </w:r>
      <w:r w:rsidRPr="00D51E60">
        <w:t xml:space="preserve"> Each window included an equal number of simulated data points before and after the sample date. </w:t>
      </w:r>
      <w:r>
        <w:t>T</w:t>
      </w:r>
      <w:r w:rsidRPr="00D51E60">
        <w:t xml:space="preserve">he minimum and maximum </w:t>
      </w:r>
      <w:r>
        <w:t>daily</w:t>
      </w:r>
      <w:r w:rsidRPr="00D51E60">
        <w:t xml:space="preserve"> simulated SSC values </w:t>
      </w:r>
      <w:r>
        <w:t>within the windows were determined.</w:t>
      </w:r>
      <w:r w:rsidRPr="00D51E60">
        <w:t xml:space="preserve"> If the observed SSC value was between the minimum and maximum values, then that data point was considered to be “within” the window. If the observed SSC value was less than the minimum value, then it was considered to be “below” the calibration window. If the observed SSC value was greater than the maximum, then it was considered to be “above” the calibration window. It should be emphasized that 3- and 5-day windows were only generated around observed SSC sampl</w:t>
      </w:r>
      <w:r>
        <w:t>e data.</w:t>
      </w:r>
    </w:p>
    <w:p w14:paraId="16BDEAAF" w14:textId="77777777" w:rsidR="00860024" w:rsidRPr="00D51E60" w:rsidRDefault="00860024" w:rsidP="00860024">
      <w:r w:rsidRPr="00D51E60">
        <w:t xml:space="preserve">Kim </w:t>
      </w:r>
      <w:r w:rsidRPr="00D51E60">
        <w:rPr>
          <w:i/>
        </w:rPr>
        <w:t>et al.</w:t>
      </w:r>
      <w:r w:rsidRPr="00D51E60">
        <w:t xml:space="preserve"> (2007) justified the use of 5-day windows for developing bacterial TMDLs in watersheds with limited observed data. Kim </w:t>
      </w:r>
      <w:r w:rsidRPr="00D51E60">
        <w:rPr>
          <w:i/>
        </w:rPr>
        <w:t>et al.</w:t>
      </w:r>
      <w:r w:rsidRPr="00D51E60">
        <w:t xml:space="preserve"> </w:t>
      </w:r>
      <w:r>
        <w:t xml:space="preserve">(2007) </w:t>
      </w:r>
      <w:r w:rsidRPr="00D51E60">
        <w:t xml:space="preserve">stated that the goal of the calibration was to achieve at least 70% observed data points within the 5-day window. Additionally, in order </w:t>
      </w:r>
      <w:r w:rsidRPr="00D51E60">
        <w:lastRenderedPageBreak/>
        <w:t xml:space="preserve">to avoid model bias, the percentage of data points above and below the window (if any) should be roughly equal. </w:t>
      </w:r>
    </w:p>
    <w:p w14:paraId="0EE0E83C" w14:textId="77777777" w:rsidR="00860024" w:rsidRPr="00D51E60" w:rsidRDefault="00860024" w:rsidP="00860024">
      <w:r w:rsidRPr="00D51E60">
        <w:t xml:space="preserve">The 3-day calibration window </w:t>
      </w:r>
      <w:r>
        <w:t>is ‘</w:t>
      </w:r>
      <w:r w:rsidRPr="00D51E60">
        <w:t>stricter</w:t>
      </w:r>
      <w:r>
        <w:t>’</w:t>
      </w:r>
      <w:r w:rsidRPr="00D51E60">
        <w:t xml:space="preserve"> </w:t>
      </w:r>
      <w:r>
        <w:t xml:space="preserve">in terms of </w:t>
      </w:r>
      <w:r w:rsidRPr="00D51E60">
        <w:t xml:space="preserve">analyzing model </w:t>
      </w:r>
      <w:r>
        <w:t>performance</w:t>
      </w:r>
      <w:r w:rsidRPr="00D51E60">
        <w:t xml:space="preserve"> since it </w:t>
      </w:r>
      <w:r>
        <w:t>narrows</w:t>
      </w:r>
      <w:r w:rsidRPr="00D51E60">
        <w:t xml:space="preserve"> the </w:t>
      </w:r>
      <w:r>
        <w:t xml:space="preserve">calibration </w:t>
      </w:r>
      <w:r w:rsidRPr="00D51E60">
        <w:t xml:space="preserve">window. Both Russo </w:t>
      </w:r>
      <w:r w:rsidRPr="00D51E60">
        <w:rPr>
          <w:i/>
        </w:rPr>
        <w:t>et al.</w:t>
      </w:r>
      <w:r w:rsidRPr="00D51E60">
        <w:t xml:space="preserve"> (2011) and Liao </w:t>
      </w:r>
      <w:r w:rsidRPr="00D51E60">
        <w:rPr>
          <w:i/>
        </w:rPr>
        <w:t>et al.</w:t>
      </w:r>
      <w:r w:rsidRPr="00D51E60">
        <w:t xml:space="preserve"> (2015) used 3-day calibration windows to assess bacteria model performance</w:t>
      </w:r>
      <w:r>
        <w:t xml:space="preserve">. Unlike the 5-day calibration window, </w:t>
      </w:r>
      <w:r w:rsidRPr="00D51E60">
        <w:t xml:space="preserve">calibration criteria for a 3-day window </w:t>
      </w:r>
      <w:r>
        <w:t>are</w:t>
      </w:r>
      <w:r w:rsidRPr="00D51E60">
        <w:t xml:space="preserve"> not clearly defined</w:t>
      </w:r>
      <w:r>
        <w:t xml:space="preserve"> in the literature</w:t>
      </w:r>
      <w:r w:rsidRPr="00D51E60">
        <w:t xml:space="preserve">. </w:t>
      </w:r>
      <w:r>
        <w:t>However, s</w:t>
      </w:r>
      <w:r w:rsidRPr="00D51E60">
        <w:t xml:space="preserve">ince </w:t>
      </w:r>
      <w:r>
        <w:t>the</w:t>
      </w:r>
      <w:r w:rsidRPr="00D51E60">
        <w:t xml:space="preserve"> 3-day window </w:t>
      </w:r>
      <w:r>
        <w:t>is narrower</w:t>
      </w:r>
      <w:r w:rsidRPr="00D51E60">
        <w:t>, BSE believe</w:t>
      </w:r>
      <w:r>
        <w:t>s</w:t>
      </w:r>
      <w:r w:rsidRPr="00D51E60">
        <w:t xml:space="preserve"> achieving a majority of data points (i.e. </w:t>
      </w:r>
      <w:r>
        <w:rPr>
          <w:rFonts w:cs="Arial"/>
        </w:rPr>
        <w:t>≥</w:t>
      </w:r>
      <w:r w:rsidRPr="00D51E60">
        <w:t>50%) within the 3-day calibration window demonstrate</w:t>
      </w:r>
      <w:r>
        <w:t>s</w:t>
      </w:r>
      <w:r w:rsidRPr="00D51E60">
        <w:t xml:space="preserve"> adequate </w:t>
      </w:r>
      <w:r>
        <w:t>evidence</w:t>
      </w:r>
      <w:r w:rsidRPr="00D51E60">
        <w:t xml:space="preserve"> of model fit. Again, in order to avoid model</w:t>
      </w:r>
      <w:r>
        <w:t xml:space="preserve"> </w:t>
      </w:r>
      <w:r w:rsidRPr="00D51E60">
        <w:t>bias</w:t>
      </w:r>
      <w:r>
        <w:t>,</w:t>
      </w:r>
      <w:r w:rsidRPr="00D51E60">
        <w:t xml:space="preserve"> the percentage of data points above and below the </w:t>
      </w:r>
      <w:r>
        <w:t xml:space="preserve">3-day calibration </w:t>
      </w:r>
      <w:r w:rsidRPr="00D51E60">
        <w:t>window</w:t>
      </w:r>
      <w:r>
        <w:t xml:space="preserve"> maximum and minimum values</w:t>
      </w:r>
      <w:r w:rsidRPr="00D51E60">
        <w:t xml:space="preserve"> should be roughly equal. </w:t>
      </w:r>
    </w:p>
    <w:p w14:paraId="653A0329" w14:textId="77777777" w:rsidR="00860024" w:rsidRPr="00D51E60" w:rsidRDefault="00860024" w:rsidP="00860024">
      <w:pPr>
        <w:rPr>
          <w:rFonts w:cs="Arial"/>
          <w:b/>
          <w:sz w:val="32"/>
          <w:szCs w:val="32"/>
        </w:rPr>
      </w:pPr>
      <w:r w:rsidRPr="00D51E60">
        <w:t xml:space="preserve">The 3- and 5-day calibration window “within”, “below”, and “above” statistics were calculated once per model run and included all observed SSC data </w:t>
      </w:r>
      <w:r>
        <w:t xml:space="preserve">available </w:t>
      </w:r>
      <w:r w:rsidRPr="00D51E60">
        <w:t>from VADEQ. During calibration, the 3-day and 5-day window</w:t>
      </w:r>
      <w:r>
        <w:t>s</w:t>
      </w:r>
      <w:r w:rsidRPr="00D51E60">
        <w:t xml:space="preserve"> metrics were examined after each run as a primary indicator to determine if additional calibration was necessary.</w:t>
      </w:r>
      <w:r w:rsidRPr="002971F0">
        <w:t xml:space="preserve"> </w:t>
      </w:r>
      <w:r w:rsidRPr="00D51E60">
        <w:t>BSE believe</w:t>
      </w:r>
      <w:r>
        <w:t xml:space="preserve">s it is reasonable to </w:t>
      </w:r>
      <w:r w:rsidRPr="00D51E60">
        <w:t xml:space="preserve">use </w:t>
      </w:r>
      <w:r>
        <w:t>both the 3- and</w:t>
      </w:r>
      <w:r w:rsidRPr="00D51E60">
        <w:t xml:space="preserve"> 5-day calibration window</w:t>
      </w:r>
      <w:r>
        <w:t>s</w:t>
      </w:r>
      <w:r w:rsidRPr="00D51E60">
        <w:t xml:space="preserve"> to </w:t>
      </w:r>
      <w:r>
        <w:t xml:space="preserve">quantitatively </w:t>
      </w:r>
      <w:r w:rsidRPr="00D51E60">
        <w:t xml:space="preserve">assessing sediment model performance. </w:t>
      </w:r>
      <w:r w:rsidRPr="00D51E60">
        <w:rPr>
          <w:rFonts w:cs="Arial"/>
          <w:b/>
          <w:sz w:val="32"/>
          <w:szCs w:val="32"/>
        </w:rPr>
        <w:br w:type="page"/>
      </w:r>
    </w:p>
    <w:p w14:paraId="18C56804" w14:textId="6EFBD36C" w:rsidR="00E84BE0" w:rsidRPr="009D4179" w:rsidRDefault="00E84BE0" w:rsidP="00E230DF">
      <w:pPr>
        <w:pStyle w:val="Heading2"/>
        <w:numPr>
          <w:ilvl w:val="7"/>
          <w:numId w:val="12"/>
        </w:numPr>
      </w:pPr>
      <w:bookmarkStart w:id="893" w:name="_Toc118546848"/>
      <w:bookmarkStart w:id="894" w:name="_Toc146247063"/>
      <w:bookmarkStart w:id="895" w:name="_Toc514686887"/>
      <w:bookmarkStart w:id="896" w:name="_Hlk91151009"/>
      <w:r w:rsidRPr="004C5C9E">
        <w:lastRenderedPageBreak/>
        <w:t xml:space="preserve">Jackson </w:t>
      </w:r>
      <w:r>
        <w:t>River</w:t>
      </w:r>
      <w:bookmarkEnd w:id="893"/>
      <w:bookmarkEnd w:id="894"/>
    </w:p>
    <w:bookmarkEnd w:id="895"/>
    <w:p w14:paraId="52EA8C67" w14:textId="6FD3E693" w:rsidR="00860024" w:rsidRDefault="00860024" w:rsidP="00860024">
      <w:pPr>
        <w:rPr>
          <w:rFonts w:eastAsia="Times New Roman"/>
        </w:rPr>
      </w:pPr>
      <w:r w:rsidRPr="00D51E60">
        <w:rPr>
          <w:rFonts w:eastAsia="Times New Roman"/>
        </w:rPr>
        <w:t xml:space="preserve">This section presents the HSPF sediment calibration </w:t>
      </w:r>
      <w:r>
        <w:rPr>
          <w:rFonts w:eastAsia="Times New Roman"/>
        </w:rPr>
        <w:t xml:space="preserve">results </w:t>
      </w:r>
      <w:r w:rsidRPr="00D51E60">
        <w:rPr>
          <w:rFonts w:eastAsia="Times New Roman"/>
        </w:rPr>
        <w:t xml:space="preserve">for the </w:t>
      </w:r>
      <w:r>
        <w:rPr>
          <w:rFonts w:eastAsia="Times New Roman"/>
        </w:rPr>
        <w:t xml:space="preserve">Jackson River. The </w:t>
      </w:r>
      <w:r w:rsidRPr="00D51E60">
        <w:rPr>
          <w:rFonts w:eastAsia="Times New Roman"/>
        </w:rPr>
        <w:t>calibration results are summarized by Phase I and Phase II</w:t>
      </w:r>
      <w:r>
        <w:rPr>
          <w:rFonts w:eastAsia="Times New Roman"/>
        </w:rPr>
        <w:t xml:space="preserve">. </w:t>
      </w:r>
      <w:r w:rsidR="004D2E0B">
        <w:rPr>
          <w:rFonts w:eastAsia="Times New Roman"/>
        </w:rPr>
        <w:t>Chapter 2 provides</w:t>
      </w:r>
      <w:r w:rsidRPr="00EE0FDE">
        <w:rPr>
          <w:rFonts w:eastAsia="Times New Roman"/>
        </w:rPr>
        <w:t xml:space="preserve"> </w:t>
      </w:r>
      <w:r w:rsidR="004D2E0B">
        <w:rPr>
          <w:rFonts w:eastAsia="Times New Roman"/>
        </w:rPr>
        <w:t>maps showing</w:t>
      </w:r>
      <w:r w:rsidRPr="00EE0FDE">
        <w:rPr>
          <w:rFonts w:eastAsia="Times New Roman"/>
        </w:rPr>
        <w:t xml:space="preserve"> the location of the Jackson River </w:t>
      </w:r>
      <w:r w:rsidR="0072364A">
        <w:rPr>
          <w:rFonts w:eastAsia="Times New Roman"/>
        </w:rPr>
        <w:t>subwatershed</w:t>
      </w:r>
      <w:r w:rsidRPr="00EE0FDE">
        <w:rPr>
          <w:rFonts w:eastAsia="Times New Roman"/>
        </w:rPr>
        <w:t xml:space="preserve">s that will be discussed as well as </w:t>
      </w:r>
      <w:r w:rsidR="00457E0A">
        <w:rPr>
          <w:rFonts w:eastAsia="Times New Roman"/>
        </w:rPr>
        <w:t>all</w:t>
      </w:r>
      <w:r w:rsidRPr="00EE0FDE">
        <w:rPr>
          <w:rFonts w:eastAsia="Times New Roman"/>
        </w:rPr>
        <w:t xml:space="preserve"> observed SSC water quality stations and USGS flow gage.</w:t>
      </w:r>
      <w:r w:rsidR="00457E0A">
        <w:rPr>
          <w:rFonts w:eastAsia="Times New Roman"/>
        </w:rPr>
        <w:t xml:space="preserve"> </w:t>
      </w:r>
      <w:r w:rsidR="00457E0A">
        <w:rPr>
          <w:rFonts w:eastAsia="Times New Roman"/>
        </w:rPr>
        <w:fldChar w:fldCharType="begin"/>
      </w:r>
      <w:r w:rsidR="00457E0A">
        <w:rPr>
          <w:rFonts w:eastAsia="Times New Roman"/>
        </w:rPr>
        <w:instrText xml:space="preserve"> REF _Ref89864957 \h </w:instrText>
      </w:r>
      <w:r w:rsidR="00457E0A">
        <w:rPr>
          <w:rFonts w:eastAsia="Times New Roman"/>
        </w:rPr>
      </w:r>
      <w:r w:rsidR="00457E0A">
        <w:rPr>
          <w:rFonts w:eastAsia="Times New Roman"/>
        </w:rPr>
        <w:fldChar w:fldCharType="separate"/>
      </w:r>
      <w:r w:rsidR="00325AC1">
        <w:t xml:space="preserve">Figure </w:t>
      </w:r>
      <w:r w:rsidR="00325AC1">
        <w:rPr>
          <w:noProof/>
        </w:rPr>
        <w:t>E</w:t>
      </w:r>
      <w:r w:rsidR="00325AC1">
        <w:noBreakHyphen/>
      </w:r>
      <w:r w:rsidR="00325AC1">
        <w:rPr>
          <w:noProof/>
        </w:rPr>
        <w:t>3</w:t>
      </w:r>
      <w:r w:rsidR="00457E0A">
        <w:rPr>
          <w:rFonts w:eastAsia="Times New Roman"/>
        </w:rPr>
        <w:fldChar w:fldCharType="end"/>
      </w:r>
      <w:r w:rsidR="00457E0A">
        <w:rPr>
          <w:rFonts w:eastAsia="Times New Roman"/>
        </w:rPr>
        <w:t xml:space="preserve"> illustrates the location of TMDL watershed, major tributary boundaries, reaches, and </w:t>
      </w:r>
      <w:r w:rsidR="00574086">
        <w:rPr>
          <w:rFonts w:eastAsia="Times New Roman"/>
        </w:rPr>
        <w:t xml:space="preserve">select monitoring stations </w:t>
      </w:r>
      <w:r w:rsidR="00457E0A">
        <w:rPr>
          <w:rFonts w:eastAsia="Times New Roman"/>
        </w:rPr>
        <w:t>used for comparing simulated and observed values during model calibration.</w:t>
      </w:r>
    </w:p>
    <w:p w14:paraId="075900BC" w14:textId="77777777" w:rsidR="00207909" w:rsidRDefault="00207909" w:rsidP="00860024">
      <w:pPr>
        <w:rPr>
          <w:rFonts w:eastAsia="Times New Roman"/>
        </w:rPr>
      </w:pPr>
    </w:p>
    <w:bookmarkEnd w:id="896"/>
    <w:p w14:paraId="6226BB6F" w14:textId="197E26E1" w:rsidR="00AC726D" w:rsidRDefault="00AC726D" w:rsidP="003E54BD">
      <w:pPr>
        <w:spacing w:line="240" w:lineRule="auto"/>
        <w:ind w:firstLine="0"/>
        <w:jc w:val="center"/>
        <w:rPr>
          <w:rFonts w:eastAsia="Times New Roman"/>
        </w:rPr>
      </w:pPr>
      <w:r>
        <w:rPr>
          <w:noProof/>
        </w:rPr>
        <w:drawing>
          <wp:inline distT="0" distB="0" distL="0" distR="0" wp14:anchorId="2D8A5F0C" wp14:editId="594B9003">
            <wp:extent cx="5943600" cy="4592780"/>
            <wp:effectExtent l="0" t="0" r="0" b="0"/>
            <wp:docPr id="10" name="Picture 10" descr="Subwatersheds and monitoring stations used in calibration comparisons for the Jackson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02">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17A64CC6" w14:textId="0EF9D5C2" w:rsidR="00BC4476" w:rsidRDefault="00BC4476" w:rsidP="00BC4476">
      <w:pPr>
        <w:pStyle w:val="Caption"/>
      </w:pPr>
      <w:bookmarkStart w:id="897" w:name="_Ref89864957"/>
      <w:bookmarkStart w:id="898" w:name="_Toc178674904"/>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w:t>
      </w:r>
      <w:r>
        <w:fldChar w:fldCharType="end"/>
      </w:r>
      <w:bookmarkEnd w:id="897"/>
      <w:r>
        <w:t>. Subwatersheds and monitoring stations used in calibration comparisons for the Jackson River TMDL watershed.</w:t>
      </w:r>
      <w:bookmarkEnd w:id="898"/>
    </w:p>
    <w:p w14:paraId="50974627" w14:textId="77777777" w:rsidR="00207909" w:rsidRPr="00207909" w:rsidRDefault="00207909" w:rsidP="00207909"/>
    <w:p w14:paraId="6C62A4AC" w14:textId="1A2F9DA5" w:rsidR="00860024" w:rsidRPr="00D51E60" w:rsidRDefault="00860024" w:rsidP="00E230DF">
      <w:pPr>
        <w:pStyle w:val="Heading3"/>
        <w:numPr>
          <w:ilvl w:val="8"/>
          <w:numId w:val="12"/>
        </w:numPr>
      </w:pPr>
      <w:bookmarkStart w:id="899" w:name="_Toc514686888"/>
      <w:bookmarkStart w:id="900" w:name="_Toc118546849"/>
      <w:bookmarkStart w:id="901" w:name="_Toc146247064"/>
      <w:r w:rsidRPr="00D51E60">
        <w:t>Phase I Calibration</w:t>
      </w:r>
      <w:bookmarkEnd w:id="899"/>
      <w:bookmarkEnd w:id="900"/>
      <w:bookmarkEnd w:id="901"/>
    </w:p>
    <w:p w14:paraId="1F543B5E" w14:textId="2E6D0D57" w:rsidR="00860024" w:rsidRPr="00D51E60" w:rsidRDefault="00860024" w:rsidP="00860024">
      <w:r w:rsidRPr="00D51E60">
        <w:t>Average annual SOSED and SOSLD (sediment and solids wash</w:t>
      </w:r>
      <w:r>
        <w:t>-</w:t>
      </w:r>
      <w:r w:rsidRPr="00D51E60">
        <w:t>off rate) values for</w:t>
      </w:r>
      <w:r>
        <w:t xml:space="preserve"> Jackson River </w:t>
      </w:r>
      <w:r w:rsidRPr="00D51E60">
        <w:t>were calibrated to within the</w:t>
      </w:r>
      <w:r>
        <w:t xml:space="preserve"> load</w:t>
      </w:r>
      <w:r w:rsidRPr="00D51E60">
        <w:t xml:space="preserve"> target ranges</w:t>
      </w:r>
      <w:r>
        <w:t xml:space="preserve"> (</w:t>
      </w:r>
      <w:r w:rsidRPr="00D51E60">
        <w:fldChar w:fldCharType="begin"/>
      </w:r>
      <w:r w:rsidRPr="00D51E60">
        <w:instrText xml:space="preserve"> REF _Ref442954355 \h  \* MERGEFORMAT </w:instrText>
      </w:r>
      <w:r w:rsidRPr="00D51E60">
        <w:fldChar w:fldCharType="separate"/>
      </w:r>
      <w:r w:rsidR="00325AC1">
        <w:t>Table E</w:t>
      </w:r>
      <w:r w:rsidR="00325AC1">
        <w:noBreakHyphen/>
        <w:t>1</w:t>
      </w:r>
      <w:r w:rsidRPr="00D51E60">
        <w:fldChar w:fldCharType="end"/>
      </w:r>
      <w:r>
        <w:t>)</w:t>
      </w:r>
      <w:r w:rsidRPr="00D51E60">
        <w:t xml:space="preserve"> for each </w:t>
      </w:r>
      <w:r>
        <w:t>Jackson River</w:t>
      </w:r>
      <w:r w:rsidRPr="00D51E60">
        <w:t xml:space="preserve"> </w:t>
      </w:r>
      <w:r w:rsidR="0072364A">
        <w:t>subwatershed</w:t>
      </w:r>
      <w:r w:rsidRPr="00D51E60">
        <w:t xml:space="preserve"> and land use. Due to the large size of the resulting SOSED and SOSLD </w:t>
      </w:r>
      <w:r w:rsidRPr="00D51E60">
        <w:lastRenderedPageBreak/>
        <w:t>calibration tables, they are not included in this Appendix; including tables would have increased report length significantly. These tables can be made available upon request</w:t>
      </w:r>
      <w:r w:rsidR="00F01CF7">
        <w:t xml:space="preserve"> by referring to the contact information on page ii</w:t>
      </w:r>
      <w:r w:rsidRPr="00D51E60">
        <w:t>.</w:t>
      </w:r>
    </w:p>
    <w:p w14:paraId="7D7659BD" w14:textId="77777777" w:rsidR="00860024" w:rsidRPr="00D51E60" w:rsidRDefault="00860024" w:rsidP="005B20A3">
      <w:pPr>
        <w:pStyle w:val="Heading4"/>
      </w:pPr>
      <w:r w:rsidRPr="00D51E60">
        <w:t>Pervious Land Use Calibration</w:t>
      </w:r>
    </w:p>
    <w:p w14:paraId="405DAAA3" w14:textId="7D4747CA" w:rsidR="00860024" w:rsidRPr="00D51E60" w:rsidRDefault="008B3D08" w:rsidP="00860024">
      <w:r>
        <w:fldChar w:fldCharType="begin"/>
      </w:r>
      <w:r>
        <w:instrText xml:space="preserve"> REF _Ref87014835 \h </w:instrText>
      </w:r>
      <w:r>
        <w:fldChar w:fldCharType="separate"/>
      </w:r>
      <w:r w:rsidR="00325AC1">
        <w:t xml:space="preserve">Figure </w:t>
      </w:r>
      <w:r w:rsidR="00325AC1">
        <w:rPr>
          <w:noProof/>
        </w:rPr>
        <w:t>E</w:t>
      </w:r>
      <w:r w:rsidR="00325AC1">
        <w:noBreakHyphen/>
      </w:r>
      <w:r w:rsidR="00325AC1">
        <w:rPr>
          <w:noProof/>
        </w:rPr>
        <w:t>4</w:t>
      </w:r>
      <w:r>
        <w:fldChar w:fldCharType="end"/>
      </w:r>
      <w:r>
        <w:t xml:space="preserve">, </w:t>
      </w:r>
      <w:r>
        <w:fldChar w:fldCharType="begin"/>
      </w:r>
      <w:r>
        <w:instrText xml:space="preserve"> REF _Ref87014838 \h </w:instrText>
      </w:r>
      <w:r>
        <w:fldChar w:fldCharType="separate"/>
      </w:r>
      <w:r w:rsidR="00325AC1">
        <w:t xml:space="preserve">Figure </w:t>
      </w:r>
      <w:r w:rsidR="00325AC1">
        <w:rPr>
          <w:noProof/>
        </w:rPr>
        <w:t>E</w:t>
      </w:r>
      <w:r w:rsidR="00325AC1">
        <w:noBreakHyphen/>
      </w:r>
      <w:r w:rsidR="00325AC1">
        <w:rPr>
          <w:noProof/>
        </w:rPr>
        <w:t>5</w:t>
      </w:r>
      <w:r>
        <w:fldChar w:fldCharType="end"/>
      </w:r>
      <w:r>
        <w:t xml:space="preserve">, and </w:t>
      </w:r>
      <w:r>
        <w:fldChar w:fldCharType="begin"/>
      </w:r>
      <w:r>
        <w:instrText xml:space="preserve"> REF _Ref87014839 \h </w:instrText>
      </w:r>
      <w:r>
        <w:fldChar w:fldCharType="separate"/>
      </w:r>
      <w:r w:rsidR="00325AC1">
        <w:t xml:space="preserve">Figure </w:t>
      </w:r>
      <w:r w:rsidR="00325AC1">
        <w:rPr>
          <w:noProof/>
        </w:rPr>
        <w:t>E</w:t>
      </w:r>
      <w:r w:rsidR="00325AC1">
        <w:noBreakHyphen/>
      </w:r>
      <w:r w:rsidR="00325AC1">
        <w:rPr>
          <w:noProof/>
        </w:rPr>
        <w:t>6</w:t>
      </w:r>
      <w:r>
        <w:fldChar w:fldCharType="end"/>
      </w:r>
      <w:r w:rsidR="00860024" w:rsidRPr="00D51E60">
        <w:t xml:space="preserve"> show observed precipitation (upper axis) and simulated SOSED, DETS values for Forest</w:t>
      </w:r>
      <w:r w:rsidR="00860024">
        <w:t>, Cropland</w:t>
      </w:r>
      <w:r w:rsidR="00860024" w:rsidRPr="00D51E60">
        <w:t xml:space="preserve"> and pervious Residential land uses for the calibration period (20</w:t>
      </w:r>
      <w:r w:rsidR="00860024">
        <w:t>11</w:t>
      </w:r>
      <w:r w:rsidR="00860024" w:rsidRPr="00D51E60">
        <w:t>-201</w:t>
      </w:r>
      <w:r w:rsidR="00860024">
        <w:t>9</w:t>
      </w:r>
      <w:r w:rsidR="00860024" w:rsidRPr="00D51E60">
        <w:t>), respectively</w:t>
      </w:r>
      <w:r w:rsidR="00860024">
        <w:t xml:space="preserve"> for </w:t>
      </w:r>
      <w:r w:rsidR="0072364A">
        <w:t>subwatershed</w:t>
      </w:r>
      <w:r w:rsidR="00860024">
        <w:t xml:space="preserve"> 1 in the Jackson River watershed</w:t>
      </w:r>
      <w:r w:rsidR="00860024" w:rsidRPr="00D51E60">
        <w:t xml:space="preserve">. Other pervious land uses and </w:t>
      </w:r>
      <w:r w:rsidR="0072364A">
        <w:t>subwatershed</w:t>
      </w:r>
      <w:r w:rsidR="00860024" w:rsidRPr="00D51E60">
        <w:t xml:space="preserve">s produced similar SOSED and DETS plots. </w:t>
      </w:r>
      <w:r w:rsidR="00860024">
        <w:t>As expected,</w:t>
      </w:r>
      <w:r w:rsidR="00860024" w:rsidRPr="00D51E60">
        <w:t xml:space="preserve"> </w:t>
      </w:r>
      <w:r w:rsidR="00860024">
        <w:t>t</w:t>
      </w:r>
      <w:r w:rsidR="00860024" w:rsidRPr="00D51E60">
        <w:t xml:space="preserve">he DETS in each </w:t>
      </w:r>
      <w:r w:rsidR="0072364A">
        <w:t>subwatershed</w:t>
      </w:r>
      <w:r w:rsidR="00860024" w:rsidRPr="00D51E60">
        <w:t xml:space="preserve"> for each pervious land use increased over time before decreasing during instances of sediment removal caused by storm events. The magnitude of DETS was smallest for the Forest land use and largest in Cropland land use, which was expected since forested lands have a greater percentage of vegetative cover and cropland is periodically fallow</w:t>
      </w:r>
      <w:r w:rsidR="008C2D10">
        <w:t>ed</w:t>
      </w:r>
      <w:r w:rsidR="00860024" w:rsidRPr="00D51E60">
        <w:t>.</w:t>
      </w:r>
    </w:p>
    <w:p w14:paraId="6467F62C" w14:textId="77777777" w:rsidR="00860024" w:rsidRPr="00D51E60" w:rsidRDefault="00860024" w:rsidP="00860024"/>
    <w:p w14:paraId="7454C26B" w14:textId="77777777" w:rsidR="00860024" w:rsidRPr="00D51E60" w:rsidRDefault="00860024" w:rsidP="00B9529F">
      <w:pPr>
        <w:keepNext/>
        <w:ind w:firstLine="0"/>
        <w:jc w:val="center"/>
      </w:pPr>
      <w:r>
        <w:rPr>
          <w:noProof/>
        </w:rPr>
        <w:drawing>
          <wp:inline distT="0" distB="0" distL="0" distR="0" wp14:anchorId="1717B0A6" wp14:editId="3A6D5216">
            <wp:extent cx="4270248" cy="3200400"/>
            <wp:effectExtent l="0" t="0" r="0" b="0"/>
            <wp:docPr id="89" name="Picture 89" descr="Forest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103">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2B365C6" w14:textId="56468D1B" w:rsidR="00860024" w:rsidRPr="00D51E60" w:rsidRDefault="008B3D08" w:rsidP="008B3D08">
      <w:pPr>
        <w:pStyle w:val="Caption"/>
      </w:pPr>
      <w:bookmarkStart w:id="902" w:name="_Ref87014835"/>
      <w:bookmarkStart w:id="903" w:name="_Toc514686509"/>
      <w:bookmarkStart w:id="904" w:name="_Toc17867490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w:t>
      </w:r>
      <w:r>
        <w:fldChar w:fldCharType="end"/>
      </w:r>
      <w:bookmarkEnd w:id="902"/>
      <w:r w:rsidR="00860024" w:rsidRPr="00D51E60">
        <w:t xml:space="preserve">. Forest SOSED, DETS, and observed precipitation for </w:t>
      </w:r>
      <w:r w:rsidR="0072364A">
        <w:t>subwatershed</w:t>
      </w:r>
      <w:r w:rsidR="00860024">
        <w:t xml:space="preserve"> 1 in Jackson River watershed</w:t>
      </w:r>
      <w:r w:rsidR="00860024" w:rsidRPr="00D51E60">
        <w:t>.</w:t>
      </w:r>
      <w:bookmarkEnd w:id="903"/>
      <w:bookmarkEnd w:id="904"/>
    </w:p>
    <w:p w14:paraId="67545423" w14:textId="77777777" w:rsidR="00860024" w:rsidRPr="00D51E60" w:rsidRDefault="00860024" w:rsidP="00B9529F">
      <w:pPr>
        <w:keepNext/>
        <w:ind w:firstLine="0"/>
        <w:jc w:val="center"/>
      </w:pPr>
      <w:r>
        <w:rPr>
          <w:noProof/>
        </w:rPr>
        <w:lastRenderedPageBreak/>
        <w:drawing>
          <wp:inline distT="0" distB="0" distL="0" distR="0" wp14:anchorId="7C48C903" wp14:editId="4A794DAC">
            <wp:extent cx="4270248" cy="3200400"/>
            <wp:effectExtent l="0" t="0" r="0" b="0"/>
            <wp:docPr id="90" name="Picture 90" descr="Cropland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104">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92CC29F" w14:textId="02EC7CC7" w:rsidR="00860024" w:rsidRPr="00D51E60" w:rsidRDefault="008B3D08" w:rsidP="008B3D08">
      <w:pPr>
        <w:pStyle w:val="Caption"/>
      </w:pPr>
      <w:bookmarkStart w:id="905" w:name="_Ref87014838"/>
      <w:bookmarkStart w:id="906" w:name="_Toc514686510"/>
      <w:bookmarkStart w:id="907" w:name="_Toc178674906"/>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w:t>
      </w:r>
      <w:r>
        <w:fldChar w:fldCharType="end"/>
      </w:r>
      <w:bookmarkEnd w:id="905"/>
      <w:r w:rsidR="00860024" w:rsidRPr="00D51E60">
        <w:t>. Cropland SOSED, DETS, and observed precipitation for</w:t>
      </w:r>
      <w:r w:rsidR="00860024">
        <w:t xml:space="preserve"> subwatershed 1 in </w:t>
      </w:r>
      <w:bookmarkEnd w:id="906"/>
      <w:r w:rsidR="00860024">
        <w:t>Jackson River watershed.</w:t>
      </w:r>
      <w:bookmarkEnd w:id="907"/>
    </w:p>
    <w:p w14:paraId="35330390" w14:textId="77777777" w:rsidR="00860024" w:rsidRPr="00D51E60" w:rsidRDefault="00860024" w:rsidP="00860024"/>
    <w:p w14:paraId="011C6ED4" w14:textId="77777777" w:rsidR="00860024" w:rsidRPr="00D51E60" w:rsidRDefault="00860024" w:rsidP="00B9529F">
      <w:pPr>
        <w:keepNext/>
        <w:ind w:firstLine="0"/>
        <w:jc w:val="center"/>
      </w:pPr>
      <w:r>
        <w:rPr>
          <w:noProof/>
        </w:rPr>
        <w:drawing>
          <wp:inline distT="0" distB="0" distL="0" distR="0" wp14:anchorId="35670BA1" wp14:editId="5A2A74F4">
            <wp:extent cx="4270248" cy="3200400"/>
            <wp:effectExtent l="0" t="0" r="0" b="0"/>
            <wp:docPr id="91" name="Picture 91" descr="Pervious residential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105">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AD46161" w14:textId="3B28C521" w:rsidR="00860024" w:rsidRDefault="008B3D08" w:rsidP="008B3D08">
      <w:pPr>
        <w:pStyle w:val="Caption"/>
      </w:pPr>
      <w:bookmarkStart w:id="908" w:name="_Ref87014839"/>
      <w:bookmarkStart w:id="909" w:name="_Toc514686511"/>
      <w:bookmarkStart w:id="910" w:name="_Toc178674907"/>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6</w:t>
      </w:r>
      <w:r>
        <w:fldChar w:fldCharType="end"/>
      </w:r>
      <w:bookmarkEnd w:id="908"/>
      <w:r w:rsidR="00860024" w:rsidRPr="00D51E60">
        <w:t>. Pervious Residential SOSED, DETS, and observed precipitation for</w:t>
      </w:r>
      <w:r w:rsidR="00860024">
        <w:t xml:space="preserve"> subwatershed 1 in </w:t>
      </w:r>
      <w:bookmarkEnd w:id="909"/>
      <w:r w:rsidR="00860024">
        <w:t>Jackson River watershed.</w:t>
      </w:r>
      <w:bookmarkEnd w:id="910"/>
    </w:p>
    <w:p w14:paraId="00A8A015" w14:textId="77777777" w:rsidR="00860024" w:rsidRDefault="00860024" w:rsidP="00860024">
      <w:pPr>
        <w:pStyle w:val="Caption"/>
      </w:pPr>
    </w:p>
    <w:p w14:paraId="2D0CCCCB" w14:textId="77777777" w:rsidR="00860024" w:rsidRPr="00D51E60" w:rsidRDefault="00860024" w:rsidP="005B20A3">
      <w:pPr>
        <w:pStyle w:val="Heading4"/>
      </w:pPr>
      <w:r w:rsidRPr="00891475">
        <w:t>Impervious</w:t>
      </w:r>
      <w:r w:rsidRPr="00D51E60">
        <w:t xml:space="preserve"> Land Use Calibration</w:t>
      </w:r>
    </w:p>
    <w:p w14:paraId="5F1950BA" w14:textId="361FF2CC" w:rsidR="00860024" w:rsidRPr="00D51E60" w:rsidRDefault="008B3D08" w:rsidP="00860024">
      <w:r>
        <w:fldChar w:fldCharType="begin"/>
      </w:r>
      <w:r>
        <w:instrText xml:space="preserve"> REF _Ref87015031 \h </w:instrText>
      </w:r>
      <w:r>
        <w:fldChar w:fldCharType="separate"/>
      </w:r>
      <w:r w:rsidR="00325AC1">
        <w:t xml:space="preserve">Figure </w:t>
      </w:r>
      <w:r w:rsidR="00325AC1">
        <w:rPr>
          <w:noProof/>
        </w:rPr>
        <w:t>E</w:t>
      </w:r>
      <w:r w:rsidR="00325AC1">
        <w:noBreakHyphen/>
      </w:r>
      <w:r w:rsidR="00325AC1">
        <w:rPr>
          <w:noProof/>
        </w:rPr>
        <w:t>7</w:t>
      </w:r>
      <w:r>
        <w:fldChar w:fldCharType="end"/>
      </w:r>
      <w:r>
        <w:t xml:space="preserve"> </w:t>
      </w:r>
      <w:r w:rsidR="00860024" w:rsidRPr="00D51E60">
        <w:t xml:space="preserve">shows the observed precipitation (upper axis) and SOSLD and SLDS values for the impervious fraction of the Residential land use for </w:t>
      </w:r>
      <w:r w:rsidR="0072364A">
        <w:t>subwatershed</w:t>
      </w:r>
      <w:r w:rsidR="00860024" w:rsidRPr="00D51E60">
        <w:t xml:space="preserve"> </w:t>
      </w:r>
      <w:r w:rsidR="00860024">
        <w:t>1</w:t>
      </w:r>
      <w:r w:rsidR="00860024" w:rsidRPr="00D51E60">
        <w:t xml:space="preserve"> from January 1, </w:t>
      </w:r>
      <w:r w:rsidR="00860024">
        <w:t>2011</w:t>
      </w:r>
      <w:r w:rsidR="00860024" w:rsidRPr="00D51E60">
        <w:t xml:space="preserve"> </w:t>
      </w:r>
      <w:r w:rsidR="00860024" w:rsidRPr="00D51E60">
        <w:lastRenderedPageBreak/>
        <w:t xml:space="preserve">to </w:t>
      </w:r>
      <w:r w:rsidR="00860024">
        <w:t>December</w:t>
      </w:r>
      <w:r w:rsidR="00860024" w:rsidRPr="00D51E60">
        <w:t xml:space="preserve"> </w:t>
      </w:r>
      <w:r w:rsidR="00860024">
        <w:t>31</w:t>
      </w:r>
      <w:r w:rsidR="00860024" w:rsidRPr="00D51E60">
        <w:t>, 20</w:t>
      </w:r>
      <w:r w:rsidR="00860024">
        <w:t>19</w:t>
      </w:r>
      <w:r w:rsidR="00860024" w:rsidRPr="00D51E60">
        <w:t>. Impervious land cover was subject to greater sediment loss during smaller magnitude precipitation events than pervious land cover.</w:t>
      </w:r>
      <w:r w:rsidR="00860024">
        <w:t xml:space="preserve"> Compared to pervious land uses, significant storage reductions were more frequent on impervious lands. </w:t>
      </w:r>
    </w:p>
    <w:p w14:paraId="693AC643" w14:textId="77777777" w:rsidR="00860024" w:rsidRDefault="00860024" w:rsidP="00860024">
      <w:pPr>
        <w:ind w:firstLine="0"/>
      </w:pPr>
    </w:p>
    <w:p w14:paraId="0ED4D840" w14:textId="77777777" w:rsidR="00860024" w:rsidRPr="00D51E60" w:rsidRDefault="00860024" w:rsidP="00B9529F">
      <w:pPr>
        <w:ind w:firstLine="0"/>
        <w:jc w:val="center"/>
      </w:pPr>
      <w:r>
        <w:rPr>
          <w:noProof/>
        </w:rPr>
        <w:drawing>
          <wp:inline distT="0" distB="0" distL="0" distR="0" wp14:anchorId="2B76F402" wp14:editId="7D83BBD1">
            <wp:extent cx="4270248" cy="3200400"/>
            <wp:effectExtent l="0" t="0" r="0" b="0"/>
            <wp:docPr id="92" name="Picture 92" descr="Impervious residential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106">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678D5E9" w14:textId="09DAA569" w:rsidR="00860024" w:rsidRPr="00D51E60" w:rsidRDefault="008B3D08" w:rsidP="008B3D08">
      <w:pPr>
        <w:pStyle w:val="Caption"/>
      </w:pPr>
      <w:bookmarkStart w:id="911" w:name="_Ref87015031"/>
      <w:bookmarkStart w:id="912" w:name="_Toc514686512"/>
      <w:bookmarkStart w:id="913" w:name="_Toc178674908"/>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7</w:t>
      </w:r>
      <w:r>
        <w:fldChar w:fldCharType="end"/>
      </w:r>
      <w:bookmarkEnd w:id="911"/>
      <w:r w:rsidR="00860024" w:rsidRPr="00D51E60">
        <w:t>. Impervious Residential SOSLD, SLDS, and observed precipitation for</w:t>
      </w:r>
      <w:bookmarkEnd w:id="912"/>
      <w:r w:rsidR="00860024">
        <w:t xml:space="preserve"> subwatershed 1 in Jackson River watershed.</w:t>
      </w:r>
      <w:bookmarkEnd w:id="913"/>
    </w:p>
    <w:p w14:paraId="34B30A23" w14:textId="77777777" w:rsidR="00860024" w:rsidRPr="00D51E60" w:rsidRDefault="00860024" w:rsidP="00860024"/>
    <w:p w14:paraId="5398A6EC" w14:textId="77777777" w:rsidR="00860024" w:rsidRPr="00D51E60" w:rsidRDefault="00860024" w:rsidP="005B20A3">
      <w:pPr>
        <w:pStyle w:val="Heading4"/>
      </w:pPr>
      <w:r w:rsidRPr="00891475">
        <w:t>SOSED</w:t>
      </w:r>
      <w:r w:rsidRPr="00D51E60">
        <w:t>, SOSLD, DETS, and SLDS Summary</w:t>
      </w:r>
    </w:p>
    <w:p w14:paraId="22488D25" w14:textId="4C773A8E" w:rsidR="00860024" w:rsidRDefault="00860024" w:rsidP="00860024">
      <w:r w:rsidRPr="00D51E60">
        <w:t>The simulated SOSED, SOSLD, DETS, and SLDS values on the pervious and impervious land uses followed expected patterns</w:t>
      </w:r>
      <w:r>
        <w:t xml:space="preserve"> and sediment removal characteristics</w:t>
      </w:r>
      <w:r w:rsidRPr="00D51E60">
        <w:t>. On pervious land uses, the DETS (sediment storage) increased steadily before decreasing sharply due to spikes in SOSED (sediment removal) which were a result of major storm events. This periodic rise and fall of sediment storage are characteristic of a well</w:t>
      </w:r>
      <w:r>
        <w:t>-</w:t>
      </w:r>
      <w:r w:rsidRPr="00D51E60">
        <w:t xml:space="preserve">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Jackson River</w:t>
      </w:r>
      <w:r w:rsidRPr="00D51E60">
        <w:t xml:space="preserve"> calibration. Due to the large number of </w:t>
      </w:r>
      <w:r w:rsidR="0072364A">
        <w:t>subwatershed</w:t>
      </w:r>
      <w:r w:rsidRPr="00D51E60">
        <w:t>s and land uses in</w:t>
      </w:r>
      <w:r>
        <w:t xml:space="preserve"> Jackson River</w:t>
      </w:r>
      <w:r w:rsidRPr="00D51E60">
        <w:t xml:space="preserve">, Phase I graphs for the other </w:t>
      </w:r>
      <w:r w:rsidR="0072364A">
        <w:t>subwatershed</w:t>
      </w:r>
      <w:r w:rsidRPr="00D51E60">
        <w:t>s are not included in this report</w:t>
      </w:r>
      <w:r>
        <w:t xml:space="preserve"> due to </w:t>
      </w:r>
      <w:r>
        <w:lastRenderedPageBreak/>
        <w:t xml:space="preserve">lengthiness, but they </w:t>
      </w:r>
      <w:r w:rsidRPr="00D51E60">
        <w:t>can be made available upon request</w:t>
      </w:r>
      <w:r w:rsidR="00F01CF7">
        <w:t xml:space="preserve"> by referring to the contact information on page ii</w:t>
      </w:r>
      <w:r w:rsidRPr="00D51E60">
        <w:t xml:space="preserve">. The final calibrated sediment parameters for the Phase I calibration are presented in </w:t>
      </w:r>
      <w:r w:rsidR="008B3D08">
        <w:fldChar w:fldCharType="begin"/>
      </w:r>
      <w:r w:rsidR="008B3D08">
        <w:instrText xml:space="preserve"> REF _Ref87015207 \h </w:instrText>
      </w:r>
      <w:r w:rsidR="008B3D08">
        <w:fldChar w:fldCharType="separate"/>
      </w:r>
      <w:r w:rsidR="00325AC1">
        <w:t xml:space="preserve">Table </w:t>
      </w:r>
      <w:r w:rsidR="00325AC1">
        <w:rPr>
          <w:noProof/>
        </w:rPr>
        <w:t>E</w:t>
      </w:r>
      <w:r w:rsidR="00325AC1">
        <w:noBreakHyphen/>
      </w:r>
      <w:r w:rsidR="00325AC1">
        <w:rPr>
          <w:noProof/>
        </w:rPr>
        <w:t>3</w:t>
      </w:r>
      <w:r w:rsidR="008B3D08">
        <w:fldChar w:fldCharType="end"/>
      </w:r>
      <w:r w:rsidRPr="00D51E60">
        <w:t>.</w:t>
      </w:r>
    </w:p>
    <w:p w14:paraId="5D541E28" w14:textId="77777777" w:rsidR="00353E9E" w:rsidRPr="00D51E60" w:rsidRDefault="00353E9E" w:rsidP="00353E9E">
      <w:pPr>
        <w:spacing w:line="240" w:lineRule="auto"/>
        <w:ind w:firstLine="0"/>
      </w:pPr>
    </w:p>
    <w:p w14:paraId="545B7D03" w14:textId="32418CBD" w:rsidR="00860024" w:rsidRPr="00D51E60" w:rsidRDefault="008B3D08" w:rsidP="008B3D08">
      <w:pPr>
        <w:pStyle w:val="Caption"/>
      </w:pPr>
      <w:bookmarkStart w:id="914" w:name="_Ref87015207"/>
      <w:bookmarkStart w:id="915" w:name="_Toc514686361"/>
      <w:bookmarkStart w:id="916" w:name="_Toc178677442"/>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bookmarkEnd w:id="914"/>
      <w:r w:rsidR="00860024" w:rsidRPr="00D51E60">
        <w:t xml:space="preserve">. Final calibrated parameters for the </w:t>
      </w:r>
      <w:r w:rsidR="00860024">
        <w:t>Jackson River</w:t>
      </w:r>
      <w:r w:rsidR="00860024" w:rsidRPr="00D51E60">
        <w:t xml:space="preserve"> Phase I Calibration.</w:t>
      </w:r>
      <w:bookmarkEnd w:id="915"/>
      <w:bookmarkEnd w:id="916"/>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900"/>
        <w:gridCol w:w="1525"/>
        <w:gridCol w:w="1170"/>
        <w:gridCol w:w="1528"/>
      </w:tblGrid>
      <w:tr w:rsidR="00860024" w:rsidRPr="00D51E60" w14:paraId="471F8178" w14:textId="77777777" w:rsidTr="0090488E">
        <w:trPr>
          <w:trHeight w:val="530"/>
          <w:jc w:val="center"/>
        </w:trPr>
        <w:tc>
          <w:tcPr>
            <w:tcW w:w="1260" w:type="dxa"/>
            <w:tcBorders>
              <w:bottom w:val="single" w:sz="4" w:space="0" w:color="auto"/>
            </w:tcBorders>
            <w:vAlign w:val="bottom"/>
          </w:tcPr>
          <w:p w14:paraId="54D7BB3F"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733753F3"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2C9C78FB"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900" w:type="dxa"/>
            <w:tcBorders>
              <w:bottom w:val="single" w:sz="4" w:space="0" w:color="auto"/>
            </w:tcBorders>
            <w:vAlign w:val="bottom"/>
          </w:tcPr>
          <w:p w14:paraId="09D9F7A6"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Units</w:t>
            </w:r>
          </w:p>
        </w:tc>
        <w:tc>
          <w:tcPr>
            <w:tcW w:w="1525" w:type="dxa"/>
            <w:tcBorders>
              <w:bottom w:val="single" w:sz="4" w:space="0" w:color="auto"/>
            </w:tcBorders>
            <w:vAlign w:val="bottom"/>
          </w:tcPr>
          <w:p w14:paraId="09FE5334"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170" w:type="dxa"/>
            <w:tcBorders>
              <w:bottom w:val="single" w:sz="4" w:space="0" w:color="auto"/>
            </w:tcBorders>
            <w:vAlign w:val="bottom"/>
          </w:tcPr>
          <w:p w14:paraId="7CCAB8B2"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525" w:type="dxa"/>
            <w:tcBorders>
              <w:bottom w:val="single" w:sz="4" w:space="0" w:color="auto"/>
            </w:tcBorders>
            <w:vAlign w:val="bottom"/>
          </w:tcPr>
          <w:p w14:paraId="081C7775"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860024" w:rsidRPr="00D51E60" w14:paraId="63272FA4" w14:textId="77777777" w:rsidTr="0090488E">
        <w:trPr>
          <w:trHeight w:val="288"/>
          <w:jc w:val="center"/>
        </w:trPr>
        <w:tc>
          <w:tcPr>
            <w:tcW w:w="9623" w:type="dxa"/>
            <w:gridSpan w:val="7"/>
            <w:vAlign w:val="center"/>
          </w:tcPr>
          <w:p w14:paraId="1EB6BAC1" w14:textId="77777777" w:rsidR="00860024" w:rsidRPr="00D51E60" w:rsidRDefault="00860024" w:rsidP="0090488E">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860024" w:rsidRPr="00D51E60" w14:paraId="5EB93646" w14:textId="77777777" w:rsidTr="0090488E">
        <w:trPr>
          <w:jc w:val="center"/>
        </w:trPr>
        <w:tc>
          <w:tcPr>
            <w:tcW w:w="9623" w:type="dxa"/>
            <w:gridSpan w:val="7"/>
            <w:vAlign w:val="center"/>
          </w:tcPr>
          <w:p w14:paraId="715B82E3"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860024" w:rsidRPr="00D51E60" w14:paraId="612EBFC2" w14:textId="77777777" w:rsidTr="0090488E">
        <w:trPr>
          <w:jc w:val="center"/>
        </w:trPr>
        <w:tc>
          <w:tcPr>
            <w:tcW w:w="1260" w:type="dxa"/>
            <w:vAlign w:val="center"/>
          </w:tcPr>
          <w:p w14:paraId="0264065B"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52548C4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1095602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900" w:type="dxa"/>
            <w:vAlign w:val="center"/>
          </w:tcPr>
          <w:p w14:paraId="4D95732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7970977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-1.0</w:t>
            </w:r>
          </w:p>
        </w:tc>
        <w:tc>
          <w:tcPr>
            <w:tcW w:w="1170" w:type="dxa"/>
            <w:vAlign w:val="center"/>
          </w:tcPr>
          <w:p w14:paraId="6F6F44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525" w:type="dxa"/>
            <w:vAlign w:val="center"/>
          </w:tcPr>
          <w:p w14:paraId="1AB65D8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860024" w:rsidRPr="00D51E60" w14:paraId="576C24D4" w14:textId="77777777" w:rsidTr="0090488E">
        <w:trPr>
          <w:jc w:val="center"/>
        </w:trPr>
        <w:tc>
          <w:tcPr>
            <w:tcW w:w="1260" w:type="dxa"/>
            <w:vAlign w:val="center"/>
          </w:tcPr>
          <w:p w14:paraId="597F6CC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087C554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24E02F8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900" w:type="dxa"/>
            <w:vAlign w:val="center"/>
          </w:tcPr>
          <w:p w14:paraId="478B2FD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41B846D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rPr>
              <w:t>0 - 0.3</w:t>
            </w:r>
            <w:r>
              <w:rPr>
                <w:rFonts w:ascii="Microsoft Sans Serif" w:eastAsia="Times New Roman" w:hAnsi="Microsoft Sans Serif"/>
                <w:bCs/>
                <w:sz w:val="16"/>
                <w:szCs w:val="16"/>
              </w:rPr>
              <w:t>52</w:t>
            </w:r>
            <w:r w:rsidRPr="00D51E60">
              <w:rPr>
                <w:rFonts w:ascii="Microsoft Sans Serif" w:eastAsia="Times New Roman" w:hAnsi="Microsoft Sans Serif"/>
                <w:bCs/>
                <w:sz w:val="16"/>
                <w:szCs w:val="16"/>
                <w:vertAlign w:val="superscript"/>
              </w:rPr>
              <w:t>b</w:t>
            </w:r>
          </w:p>
        </w:tc>
        <w:tc>
          <w:tcPr>
            <w:tcW w:w="1170" w:type="dxa"/>
            <w:vAlign w:val="center"/>
          </w:tcPr>
          <w:p w14:paraId="5582953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525" w:type="dxa"/>
            <w:vAlign w:val="center"/>
          </w:tcPr>
          <w:p w14:paraId="0DA393D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in GIS, </w:t>
            </w:r>
            <w:r w:rsidRPr="00D51E60">
              <w:rPr>
                <w:rFonts w:ascii="Microsoft Sans Serif" w:eastAsia="Times New Roman" w:hAnsi="Microsoft Sans Serif"/>
                <w:b/>
                <w:bCs/>
                <w:sz w:val="16"/>
                <w:szCs w:val="16"/>
              </w:rPr>
              <w:t>Calibrated in HSPF</w:t>
            </w:r>
          </w:p>
        </w:tc>
      </w:tr>
      <w:tr w:rsidR="00860024" w:rsidRPr="00D51E60" w14:paraId="104A531E" w14:textId="77777777" w:rsidTr="0090488E">
        <w:trPr>
          <w:jc w:val="center"/>
        </w:trPr>
        <w:tc>
          <w:tcPr>
            <w:tcW w:w="1260" w:type="dxa"/>
            <w:vAlign w:val="center"/>
          </w:tcPr>
          <w:p w14:paraId="6ACDC4E9"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73080E0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1710598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900" w:type="dxa"/>
            <w:vAlign w:val="center"/>
          </w:tcPr>
          <w:p w14:paraId="694832B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11CD7A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3</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water</w:t>
            </w:r>
            <w:r>
              <w:rPr>
                <w:rFonts w:ascii="Microsoft Sans Serif" w:eastAsia="Times New Roman" w:hAnsi="Microsoft Sans Serif"/>
                <w:bCs/>
                <w:sz w:val="16"/>
                <w:szCs w:val="16"/>
              </w:rPr>
              <w:t xml:space="preserve"> and </w:t>
            </w: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others</w:t>
            </w:r>
          </w:p>
        </w:tc>
        <w:tc>
          <w:tcPr>
            <w:tcW w:w="1170" w:type="dxa"/>
            <w:vAlign w:val="center"/>
          </w:tcPr>
          <w:p w14:paraId="12D5144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13787C6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860024" w:rsidRPr="00D51E60" w14:paraId="1EC89E2E" w14:textId="77777777" w:rsidTr="0090488E">
        <w:trPr>
          <w:jc w:val="center"/>
        </w:trPr>
        <w:tc>
          <w:tcPr>
            <w:tcW w:w="1260" w:type="dxa"/>
            <w:vAlign w:val="center"/>
          </w:tcPr>
          <w:p w14:paraId="0E63607F"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15799D4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7592E4D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900" w:type="dxa"/>
            <w:vAlign w:val="center"/>
          </w:tcPr>
          <w:p w14:paraId="1F62BDB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2A15D23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01</w:t>
            </w:r>
            <w:r w:rsidRPr="00D51E60">
              <w:rPr>
                <w:rFonts w:ascii="Microsoft Sans Serif" w:eastAsia="Times New Roman" w:hAnsi="Microsoft Sans Serif"/>
                <w:bCs/>
                <w:sz w:val="16"/>
                <w:szCs w:val="16"/>
              </w:rPr>
              <w:t xml:space="preserve"> - 0.</w:t>
            </w:r>
            <w:r>
              <w:rPr>
                <w:rFonts w:ascii="Microsoft Sans Serif" w:eastAsia="Times New Roman" w:hAnsi="Microsoft Sans Serif"/>
                <w:bCs/>
                <w:sz w:val="16"/>
                <w:szCs w:val="16"/>
              </w:rPr>
              <w:t>5</w:t>
            </w:r>
            <w:r w:rsidRPr="00D51E60">
              <w:rPr>
                <w:rFonts w:ascii="Microsoft Sans Serif" w:eastAsia="Times New Roman" w:hAnsi="Microsoft Sans Serif"/>
                <w:bCs/>
                <w:sz w:val="16"/>
                <w:szCs w:val="16"/>
                <w:vertAlign w:val="superscript"/>
              </w:rPr>
              <w:t>b</w:t>
            </w:r>
          </w:p>
        </w:tc>
        <w:tc>
          <w:tcPr>
            <w:tcW w:w="1170" w:type="dxa"/>
            <w:vAlign w:val="center"/>
          </w:tcPr>
          <w:p w14:paraId="222DE6D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525" w:type="dxa"/>
            <w:vAlign w:val="center"/>
          </w:tcPr>
          <w:p w14:paraId="55FE7B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530E34E4" w14:textId="77777777" w:rsidTr="0090488E">
        <w:trPr>
          <w:trHeight w:val="107"/>
          <w:jc w:val="center"/>
        </w:trPr>
        <w:tc>
          <w:tcPr>
            <w:tcW w:w="1260" w:type="dxa"/>
            <w:vAlign w:val="center"/>
          </w:tcPr>
          <w:p w14:paraId="116917F7"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07C91CA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495BDA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900" w:type="dxa"/>
            <w:vAlign w:val="center"/>
          </w:tcPr>
          <w:p w14:paraId="63EB784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5B728AD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F87BA9">
              <w:rPr>
                <w:rFonts w:ascii="Microsoft Sans Serif" w:eastAsia="Times New Roman" w:hAnsi="Microsoft Sans Serif"/>
                <w:bCs/>
                <w:sz w:val="16"/>
                <w:szCs w:val="16"/>
              </w:rPr>
              <w:t>-0.980</w:t>
            </w:r>
          </w:p>
        </w:tc>
        <w:tc>
          <w:tcPr>
            <w:tcW w:w="1170" w:type="dxa"/>
            <w:vAlign w:val="center"/>
          </w:tcPr>
          <w:p w14:paraId="54446F4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525" w:type="dxa"/>
            <w:vAlign w:val="center"/>
          </w:tcPr>
          <w:p w14:paraId="606D101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04217D58" w14:textId="77777777" w:rsidTr="0090488E">
        <w:trPr>
          <w:jc w:val="center"/>
        </w:trPr>
        <w:tc>
          <w:tcPr>
            <w:tcW w:w="1260" w:type="dxa"/>
            <w:vAlign w:val="center"/>
          </w:tcPr>
          <w:p w14:paraId="630FEB10"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74B9B5A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137AB6A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900" w:type="dxa"/>
            <w:vAlign w:val="center"/>
          </w:tcPr>
          <w:p w14:paraId="65BD658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2DEBDA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6.0</w:t>
            </w:r>
            <w:r w:rsidRPr="00D51E60">
              <w:rPr>
                <w:rFonts w:ascii="Microsoft Sans Serif" w:eastAsia="Times New Roman" w:hAnsi="Microsoft Sans Serif"/>
                <w:bCs/>
                <w:sz w:val="16"/>
                <w:szCs w:val="16"/>
                <w:vertAlign w:val="superscript"/>
              </w:rPr>
              <w:t>b</w:t>
            </w:r>
          </w:p>
        </w:tc>
        <w:tc>
          <w:tcPr>
            <w:tcW w:w="1170" w:type="dxa"/>
            <w:vAlign w:val="center"/>
          </w:tcPr>
          <w:p w14:paraId="4C3CB63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525" w:type="dxa"/>
            <w:vAlign w:val="center"/>
          </w:tcPr>
          <w:p w14:paraId="5027061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082FC78B" w14:textId="77777777" w:rsidTr="0090488E">
        <w:trPr>
          <w:trHeight w:val="288"/>
          <w:jc w:val="center"/>
        </w:trPr>
        <w:tc>
          <w:tcPr>
            <w:tcW w:w="9623" w:type="dxa"/>
            <w:gridSpan w:val="7"/>
            <w:vAlign w:val="center"/>
          </w:tcPr>
          <w:p w14:paraId="13D25C68"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860024" w:rsidRPr="00D51E60" w14:paraId="0F7B597A" w14:textId="77777777" w:rsidTr="0090488E">
        <w:trPr>
          <w:jc w:val="center"/>
        </w:trPr>
        <w:tc>
          <w:tcPr>
            <w:tcW w:w="1260" w:type="dxa"/>
            <w:vAlign w:val="center"/>
          </w:tcPr>
          <w:p w14:paraId="2C06D718"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1D76850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66D9C75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4BC21D9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70F7004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010</w:t>
            </w:r>
            <w:r w:rsidRPr="00D51E60">
              <w:rPr>
                <w:rFonts w:ascii="Microsoft Sans Serif" w:eastAsia="Times New Roman" w:hAnsi="Microsoft Sans Serif"/>
                <w:bCs/>
                <w:sz w:val="16"/>
                <w:szCs w:val="16"/>
              </w:rPr>
              <w:t xml:space="preserve"> - </w:t>
            </w:r>
            <w:r>
              <w:rPr>
                <w:rFonts w:ascii="Microsoft Sans Serif" w:eastAsia="Times New Roman" w:hAnsi="Microsoft Sans Serif"/>
                <w:bCs/>
                <w:sz w:val="16"/>
                <w:szCs w:val="16"/>
              </w:rPr>
              <w:t>4</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9</w:t>
            </w:r>
            <w:r w:rsidRPr="00D51E60">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170" w:type="dxa"/>
            <w:vAlign w:val="center"/>
          </w:tcPr>
          <w:p w14:paraId="4ED2816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525" w:type="dxa"/>
            <w:vAlign w:val="center"/>
          </w:tcPr>
          <w:p w14:paraId="7CBA3B2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304CC724" w14:textId="77777777" w:rsidTr="0090488E">
        <w:trPr>
          <w:jc w:val="center"/>
        </w:trPr>
        <w:tc>
          <w:tcPr>
            <w:tcW w:w="1260" w:type="dxa"/>
            <w:vAlign w:val="center"/>
          </w:tcPr>
          <w:p w14:paraId="0A2453CC"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2EAF6E9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1B3324A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1412B7B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2D1E000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1.6</w:t>
            </w:r>
          </w:p>
        </w:tc>
        <w:tc>
          <w:tcPr>
            <w:tcW w:w="1170" w:type="dxa"/>
            <w:vAlign w:val="center"/>
          </w:tcPr>
          <w:p w14:paraId="72F3061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703EB2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2A4C65E" w14:textId="77777777" w:rsidTr="0090488E">
        <w:trPr>
          <w:jc w:val="center"/>
        </w:trPr>
        <w:tc>
          <w:tcPr>
            <w:tcW w:w="1260" w:type="dxa"/>
            <w:vAlign w:val="center"/>
          </w:tcPr>
          <w:p w14:paraId="0C807C95"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3838251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5CF2B4D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6610C11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2BCCB4E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0.0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0.5</w:t>
            </w:r>
          </w:p>
        </w:tc>
        <w:tc>
          <w:tcPr>
            <w:tcW w:w="1170" w:type="dxa"/>
            <w:vAlign w:val="center"/>
          </w:tcPr>
          <w:p w14:paraId="6743B23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525" w:type="dxa"/>
            <w:vAlign w:val="center"/>
          </w:tcPr>
          <w:p w14:paraId="2B18D4B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741B02D" w14:textId="77777777" w:rsidTr="0090488E">
        <w:trPr>
          <w:jc w:val="center"/>
        </w:trPr>
        <w:tc>
          <w:tcPr>
            <w:tcW w:w="1260" w:type="dxa"/>
            <w:vAlign w:val="center"/>
          </w:tcPr>
          <w:p w14:paraId="365B0134"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5C4A07D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1F1CEA0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3349E2B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348C0CE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.5 - 2.5</w:t>
            </w:r>
          </w:p>
        </w:tc>
        <w:tc>
          <w:tcPr>
            <w:tcW w:w="1170" w:type="dxa"/>
            <w:vAlign w:val="center"/>
          </w:tcPr>
          <w:p w14:paraId="7BD6F19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525" w:type="dxa"/>
            <w:vAlign w:val="center"/>
          </w:tcPr>
          <w:p w14:paraId="0000517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6D04C3C" w14:textId="77777777" w:rsidTr="0090488E">
        <w:trPr>
          <w:trHeight w:val="288"/>
          <w:jc w:val="center"/>
        </w:trPr>
        <w:tc>
          <w:tcPr>
            <w:tcW w:w="9623" w:type="dxa"/>
            <w:gridSpan w:val="7"/>
            <w:vAlign w:val="center"/>
          </w:tcPr>
          <w:p w14:paraId="1E106A72" w14:textId="77777777" w:rsidR="00860024" w:rsidRPr="00D51E60" w:rsidRDefault="00860024" w:rsidP="0090488E">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860024" w:rsidRPr="00D51E60" w14:paraId="7BB91FEB" w14:textId="77777777" w:rsidTr="0090488E">
        <w:trPr>
          <w:jc w:val="center"/>
        </w:trPr>
        <w:tc>
          <w:tcPr>
            <w:tcW w:w="9623" w:type="dxa"/>
            <w:gridSpan w:val="7"/>
            <w:vAlign w:val="center"/>
          </w:tcPr>
          <w:p w14:paraId="30099C2C"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860024" w:rsidRPr="00D51E60" w14:paraId="7A4E30C5" w14:textId="77777777" w:rsidTr="0090488E">
        <w:trPr>
          <w:jc w:val="center"/>
        </w:trPr>
        <w:tc>
          <w:tcPr>
            <w:tcW w:w="1260" w:type="dxa"/>
            <w:vAlign w:val="center"/>
          </w:tcPr>
          <w:p w14:paraId="080A75B5"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145253A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355F2E2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1F79EF1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23D5772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p>
        </w:tc>
        <w:tc>
          <w:tcPr>
            <w:tcW w:w="1170" w:type="dxa"/>
            <w:vAlign w:val="center"/>
          </w:tcPr>
          <w:p w14:paraId="4F4814E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525" w:type="dxa"/>
            <w:vAlign w:val="center"/>
          </w:tcPr>
          <w:p w14:paraId="1B572C6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233EB0F3" w14:textId="77777777" w:rsidTr="0090488E">
        <w:trPr>
          <w:jc w:val="center"/>
        </w:trPr>
        <w:tc>
          <w:tcPr>
            <w:tcW w:w="1260" w:type="dxa"/>
            <w:vAlign w:val="center"/>
          </w:tcPr>
          <w:p w14:paraId="24B1E3DD"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577F572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4B3F19A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4EC90F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127726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1.8</w:t>
            </w:r>
          </w:p>
        </w:tc>
        <w:tc>
          <w:tcPr>
            <w:tcW w:w="1170" w:type="dxa"/>
            <w:vAlign w:val="center"/>
          </w:tcPr>
          <w:p w14:paraId="0006B1C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1BDDB39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0D739CA1" w14:textId="77777777" w:rsidTr="0090488E">
        <w:trPr>
          <w:jc w:val="center"/>
        </w:trPr>
        <w:tc>
          <w:tcPr>
            <w:tcW w:w="1260" w:type="dxa"/>
            <w:vAlign w:val="center"/>
          </w:tcPr>
          <w:p w14:paraId="37171147"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0AFE90B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6302474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900" w:type="dxa"/>
            <w:vAlign w:val="center"/>
          </w:tcPr>
          <w:p w14:paraId="697501E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48D6BA9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028</w:t>
            </w:r>
          </w:p>
        </w:tc>
        <w:tc>
          <w:tcPr>
            <w:tcW w:w="1170" w:type="dxa"/>
            <w:vAlign w:val="center"/>
          </w:tcPr>
          <w:p w14:paraId="70C1B54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525" w:type="dxa"/>
            <w:vAlign w:val="center"/>
          </w:tcPr>
          <w:p w14:paraId="5254775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BDABDAA" w14:textId="77777777" w:rsidTr="0090488E">
        <w:trPr>
          <w:jc w:val="center"/>
        </w:trPr>
        <w:tc>
          <w:tcPr>
            <w:tcW w:w="1260" w:type="dxa"/>
            <w:vAlign w:val="center"/>
          </w:tcPr>
          <w:p w14:paraId="274C734E"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3AF02E4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2B2B794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900" w:type="dxa"/>
            <w:vAlign w:val="center"/>
          </w:tcPr>
          <w:p w14:paraId="3DD8C12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3F76FAF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w:t>
            </w:r>
          </w:p>
        </w:tc>
        <w:tc>
          <w:tcPr>
            <w:tcW w:w="1170" w:type="dxa"/>
            <w:vAlign w:val="center"/>
          </w:tcPr>
          <w:p w14:paraId="5287A57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525" w:type="dxa"/>
            <w:vAlign w:val="center"/>
          </w:tcPr>
          <w:p w14:paraId="38E45D4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01AAF2EF"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16367BF1" w14:textId="77777777" w:rsidR="00860024" w:rsidRPr="00D51E60" w:rsidRDefault="00860024" w:rsidP="00860024">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w:t>
      </w:r>
    </w:p>
    <w:p w14:paraId="433D7A1C" w14:textId="62B87BA8" w:rsidR="00860024" w:rsidRPr="00D51E60" w:rsidRDefault="00860024" w:rsidP="00860024">
      <w:pPr>
        <w:spacing w:line="240" w:lineRule="auto"/>
        <w:ind w:firstLine="0"/>
        <w:rPr>
          <w:rFonts w:cs="Arial"/>
          <w:sz w:val="18"/>
        </w:rPr>
      </w:pPr>
      <w:r w:rsidRPr="00D51E60">
        <w:rPr>
          <w:rFonts w:cs="Arial"/>
          <w:sz w:val="18"/>
          <w:vertAlign w:val="superscript"/>
        </w:rPr>
        <w:lastRenderedPageBreak/>
        <w:t xml:space="preserve">b </w:t>
      </w:r>
      <w:r w:rsidRPr="00D51E60">
        <w:rPr>
          <w:rFonts w:cs="Arial"/>
          <w:sz w:val="18"/>
        </w:rPr>
        <w:t>Varies with land use (data available upon request</w:t>
      </w:r>
      <w:r w:rsidR="00F01CF7">
        <w:rPr>
          <w:rFonts w:cs="Arial"/>
          <w:sz w:val="18"/>
        </w:rPr>
        <w:t xml:space="preserve"> </w:t>
      </w:r>
      <w:r w:rsidR="00F01CF7" w:rsidRPr="00F01CF7">
        <w:rPr>
          <w:rFonts w:cs="Arial"/>
          <w:sz w:val="18"/>
        </w:rPr>
        <w:t>by referring to the contact information on page ii</w:t>
      </w:r>
      <w:r w:rsidRPr="00D51E60">
        <w:rPr>
          <w:rFonts w:cs="Arial"/>
          <w:sz w:val="18"/>
        </w:rPr>
        <w:t>)</w:t>
      </w:r>
      <w:r w:rsidR="004B7267">
        <w:rPr>
          <w:rFonts w:cs="Arial"/>
          <w:sz w:val="18"/>
        </w:rPr>
        <w:t>.</w:t>
      </w:r>
    </w:p>
    <w:p w14:paraId="28825F70" w14:textId="3D6CB0C9" w:rsidR="00860024" w:rsidRPr="00D51E60" w:rsidRDefault="00860024" w:rsidP="00860024">
      <w:pPr>
        <w:spacing w:line="240" w:lineRule="auto"/>
        <w:ind w:firstLine="0"/>
        <w:rPr>
          <w:rFonts w:cs="Arial"/>
        </w:rPr>
      </w:pPr>
      <w:r w:rsidRPr="00D51E60">
        <w:rPr>
          <w:rFonts w:cs="Arial"/>
          <w:sz w:val="18"/>
          <w:szCs w:val="18"/>
          <w:vertAlign w:val="superscript"/>
        </w:rPr>
        <w:t xml:space="preserve">c </w:t>
      </w:r>
      <w:r w:rsidRPr="00D51E60">
        <w:rPr>
          <w:rFonts w:cs="Arial"/>
          <w:sz w:val="18"/>
          <w:szCs w:val="18"/>
        </w:rPr>
        <w:t>Impervious land segment</w:t>
      </w:r>
      <w:r w:rsidR="004B7267">
        <w:rPr>
          <w:rFonts w:cs="Arial"/>
          <w:sz w:val="18"/>
          <w:szCs w:val="18"/>
        </w:rPr>
        <w:t>.</w:t>
      </w:r>
    </w:p>
    <w:p w14:paraId="460F7027" w14:textId="220A90B6" w:rsidR="00860024" w:rsidRPr="00D51E60" w:rsidRDefault="00860024" w:rsidP="00E230DF">
      <w:pPr>
        <w:pStyle w:val="Heading3"/>
        <w:numPr>
          <w:ilvl w:val="8"/>
          <w:numId w:val="12"/>
        </w:numPr>
      </w:pPr>
      <w:bookmarkStart w:id="917" w:name="_Toc514686889"/>
      <w:bookmarkStart w:id="918" w:name="_Toc118546850"/>
      <w:bookmarkStart w:id="919" w:name="_Toc146247065"/>
      <w:r w:rsidRPr="00D51E60">
        <w:t>Phase II Calibration</w:t>
      </w:r>
      <w:bookmarkEnd w:id="917"/>
      <w:bookmarkEnd w:id="918"/>
      <w:bookmarkEnd w:id="919"/>
    </w:p>
    <w:p w14:paraId="594E5D83" w14:textId="1B90CA20" w:rsidR="00860024" w:rsidRPr="00D51E60" w:rsidRDefault="00860024" w:rsidP="00860024">
      <w:r w:rsidRPr="00D51E60">
        <w:rPr>
          <w:rFonts w:eastAsia="Times New Roman"/>
        </w:rPr>
        <w:t xml:space="preserve">As mentioned in the introductory calibration methodology section, the first run of the Phase II calibration was used to generate initial estimates of </w:t>
      </w:r>
      <w:r w:rsidR="00325AC1">
        <w:rPr>
          <w:rFonts w:eastAsia="Times New Roman"/>
        </w:rPr>
        <w:t xml:space="preserve">critical shear stress </w:t>
      </w:r>
      <w:r w:rsidR="00AB0B5A">
        <w:rPr>
          <w:rFonts w:eastAsia="Times New Roman"/>
        </w:rPr>
        <w:t>values. TAU</w:t>
      </w:r>
      <w:r w:rsidR="00325AC1">
        <w:rPr>
          <w:rFonts w:eastAsia="Times New Roman"/>
        </w:rPr>
        <w:t xml:space="preserve"> represents the critical bed shear stress. TAUCD is the parameter used to calculate critical shear stress </w:t>
      </w:r>
      <w:r w:rsidR="00AB0B5A">
        <w:rPr>
          <w:rFonts w:eastAsia="Times New Roman"/>
        </w:rPr>
        <w:t>for deposition, and TAUCS is the parameter used to calculate critical shear stress for scour.</w:t>
      </w:r>
      <w:r w:rsidRPr="00D51E60">
        <w:rPr>
          <w:rFonts w:eastAsia="Times New Roman"/>
        </w:rPr>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sufficiency metrics were analyzed after each run to determine if model calibration would continue. Although not explicitly part of the calibration evaluation process, another check that was performed after each calibration run examin</w:t>
      </w:r>
      <w:r>
        <w:rPr>
          <w:rFonts w:eastAsia="Times New Roman"/>
        </w:rPr>
        <w:t>ed</w:t>
      </w:r>
      <w:r w:rsidRPr="00D51E60">
        <w:rPr>
          <w:rFonts w:eastAsia="Times New Roman"/>
        </w:rPr>
        <w:t xml:space="preserve"> the change in sediment bed depth. Bed depth was output as an annual average for each subwatershed reach. Large swings in bed depth trends were indications that the model could be encountering calculation errors and misrepresenting the subwatershed.</w:t>
      </w:r>
    </w:p>
    <w:p w14:paraId="2E664029" w14:textId="77777777" w:rsidR="00860024" w:rsidRPr="00D51E60" w:rsidRDefault="00860024" w:rsidP="005B20A3">
      <w:pPr>
        <w:pStyle w:val="Heading4"/>
      </w:pPr>
      <w:r w:rsidRPr="00D51E60">
        <w:t>Graphical Model Performance Assessment</w:t>
      </w:r>
      <w:r>
        <w:t xml:space="preserve"> (Qualitative)</w:t>
      </w:r>
    </w:p>
    <w:p w14:paraId="23B82902" w14:textId="5E0D9FE2" w:rsidR="00860024" w:rsidRPr="00D51E60" w:rsidRDefault="00860024" w:rsidP="00860024">
      <w:r w:rsidRPr="00D51E60">
        <w:t>The Phase II graphical calibration focused on model fit at the stations and subwatersheds where observed SSC data w</w:t>
      </w:r>
      <w:r>
        <w:t>ere</w:t>
      </w:r>
      <w:r w:rsidRPr="00D51E60">
        <w:t xml:space="preserve"> available.</w:t>
      </w:r>
      <w:r>
        <w:t xml:space="preserve"> </w:t>
      </w:r>
      <w:r w:rsidR="007729E0">
        <w:fldChar w:fldCharType="begin"/>
      </w:r>
      <w:r w:rsidR="007729E0">
        <w:instrText xml:space="preserve"> REF _Ref87015258 \h </w:instrText>
      </w:r>
      <w:r w:rsidR="007729E0">
        <w:fldChar w:fldCharType="separate"/>
      </w:r>
      <w:r w:rsidR="00325AC1">
        <w:t xml:space="preserve">Figure </w:t>
      </w:r>
      <w:r w:rsidR="00325AC1">
        <w:rPr>
          <w:noProof/>
        </w:rPr>
        <w:t>E</w:t>
      </w:r>
      <w:r w:rsidR="00325AC1">
        <w:noBreakHyphen/>
      </w:r>
      <w:r w:rsidR="00325AC1">
        <w:rPr>
          <w:noProof/>
        </w:rPr>
        <w:t>8</w:t>
      </w:r>
      <w:r w:rsidR="007729E0">
        <w:fldChar w:fldCharType="end"/>
      </w:r>
      <w:r>
        <w:t xml:space="preserve"> </w:t>
      </w:r>
      <w:r w:rsidRPr="00D51E60">
        <w:t xml:space="preserve">provides an initial visual analysis of model fit. In this graph, </w:t>
      </w:r>
      <w:r>
        <w:t xml:space="preserve">observed and simulated </w:t>
      </w:r>
      <w:r w:rsidRPr="00D51E60">
        <w:t>sediment concentration</w:t>
      </w:r>
      <w:r>
        <w:t>s</w:t>
      </w:r>
      <w:r w:rsidRPr="00D51E60">
        <w:t xml:space="preserve"> </w:t>
      </w:r>
      <w:r>
        <w:t>were</w:t>
      </w:r>
      <w:r w:rsidRPr="00D51E60">
        <w:t xml:space="preserve"> plotted against </w:t>
      </w:r>
      <w:r>
        <w:t>flow</w:t>
      </w:r>
      <w:r w:rsidRPr="00D51E60">
        <w:t>. Simulated data from January 1, 201</w:t>
      </w:r>
      <w:r>
        <w:t>7</w:t>
      </w:r>
      <w:r w:rsidRPr="00D51E60">
        <w:t xml:space="preserve"> to </w:t>
      </w:r>
      <w:r>
        <w:t>December 31</w:t>
      </w:r>
      <w:r w:rsidRPr="00D51E60">
        <w:t>, 201</w:t>
      </w:r>
      <w:r>
        <w:t>8</w:t>
      </w:r>
      <w:r w:rsidRPr="00D51E60">
        <w:t xml:space="preserve"> for reach </w:t>
      </w:r>
      <w:r>
        <w:t>14</w:t>
      </w:r>
      <w:r w:rsidRPr="00D51E60">
        <w:t xml:space="preserve">, the channel corresponding to subwatershed </w:t>
      </w:r>
      <w:r>
        <w:t>14</w:t>
      </w:r>
      <w:r w:rsidRPr="00D51E60">
        <w:t xml:space="preserve"> in </w:t>
      </w:r>
      <w:r>
        <w:t>the Jackson River</w:t>
      </w:r>
      <w:r w:rsidRPr="00D51E60">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w:t>
      </w:r>
      <w:r w:rsidRPr="002A3CBF">
        <w:t>JKS023.6</w:t>
      </w:r>
      <w:r w:rsidR="007729E0">
        <w:t>1</w:t>
      </w:r>
      <w:r w:rsidRPr="002A3CBF" w:rsidDel="002A3CBF">
        <w:t xml:space="preserve"> </w:t>
      </w:r>
      <w:r>
        <w:t>and the observed flow at the corresponding USGS flow gage on Jackson River (green triangles).</w:t>
      </w:r>
      <w:r w:rsidRPr="00D51E60">
        <w:t xml:space="preserve"> </w:t>
      </w:r>
      <w:r w:rsidRPr="000C33F9">
        <w:t>The USGS flow gage closest to VADEQ station</w:t>
      </w:r>
      <w:r>
        <w:t xml:space="preserve"> JKS023.6</w:t>
      </w:r>
      <w:r w:rsidR="007729E0">
        <w:t>1</w:t>
      </w:r>
      <w:r w:rsidRPr="000C33F9">
        <w:t xml:space="preserve"> with a complete flow record is USGS0</w:t>
      </w:r>
      <w:r>
        <w:t>20131</w:t>
      </w:r>
      <w:r w:rsidRPr="000C33F9">
        <w:t>00.</w:t>
      </w:r>
      <w:r w:rsidDel="00BD7AAE">
        <w:rPr>
          <w:rStyle w:val="CommentReference"/>
        </w:rPr>
        <w:t xml:space="preserve"> </w:t>
      </w:r>
    </w:p>
    <w:p w14:paraId="6B09E979" w14:textId="5267AAC6" w:rsidR="00860024" w:rsidRPr="00D51E60" w:rsidRDefault="008B3D08" w:rsidP="00860024">
      <w:pPr>
        <w:rPr>
          <w:rFonts w:eastAsia="Times New Roman"/>
        </w:rPr>
      </w:pPr>
      <w:r>
        <w:fldChar w:fldCharType="begin"/>
      </w:r>
      <w:r>
        <w:instrText xml:space="preserve"> REF _Ref87015258 \h </w:instrText>
      </w:r>
      <w:r>
        <w:fldChar w:fldCharType="separate"/>
      </w:r>
      <w:r w:rsidR="00325AC1">
        <w:t xml:space="preserve">Figure </w:t>
      </w:r>
      <w:r w:rsidR="00325AC1">
        <w:rPr>
          <w:noProof/>
        </w:rPr>
        <w:t>E</w:t>
      </w:r>
      <w:r w:rsidR="00325AC1">
        <w:noBreakHyphen/>
      </w:r>
      <w:r w:rsidR="00325AC1">
        <w:rPr>
          <w:noProof/>
        </w:rPr>
        <w:t>8</w:t>
      </w:r>
      <w:r>
        <w:fldChar w:fldCharType="end"/>
      </w:r>
      <w:r>
        <w:t xml:space="preserve"> </w:t>
      </w:r>
      <w:r w:rsidR="00860024">
        <w:t>shows</w:t>
      </w:r>
      <w:r w:rsidR="00860024" w:rsidRPr="00D51E60">
        <w:t xml:space="preserve"> that the model is capable of simulating the appropriate sediment concentration magnitude given a particular flow rate. </w:t>
      </w:r>
      <w:r w:rsidR="00860024" w:rsidRPr="00D51E60">
        <w:rPr>
          <w:rFonts w:eastAsia="Times New Roman"/>
        </w:rPr>
        <w:t>The simulated data “cloud” encompasses the observed data points</w:t>
      </w:r>
      <w:r w:rsidR="00860024">
        <w:rPr>
          <w:rFonts w:eastAsia="Times New Roman"/>
        </w:rPr>
        <w:t xml:space="preserve">. </w:t>
      </w:r>
      <w:r w:rsidR="00860024" w:rsidRPr="00D51E60">
        <w:t>This graph shows</w:t>
      </w:r>
      <w:r w:rsidR="00860024">
        <w:t xml:space="preserve"> for</w:t>
      </w:r>
      <w:r w:rsidR="00860024" w:rsidRPr="00D51E60">
        <w:t xml:space="preserve"> a certain observed flow rate and SSC combination, the model is capable of generating sediment-flow condition. Additionally, as observed flow increases, observed SSC also increases. A similar sediment concentration-flow correlation was illustrated with the simulated data.</w:t>
      </w:r>
    </w:p>
    <w:p w14:paraId="424A7A8B" w14:textId="77777777" w:rsidR="00860024" w:rsidRPr="00D51E60" w:rsidRDefault="00860024" w:rsidP="00B9529F">
      <w:pPr>
        <w:keepNext/>
        <w:ind w:firstLine="0"/>
        <w:jc w:val="center"/>
      </w:pPr>
      <w:r>
        <w:rPr>
          <w:noProof/>
        </w:rPr>
        <w:lastRenderedPageBreak/>
        <w:drawing>
          <wp:inline distT="0" distB="0" distL="0" distR="0" wp14:anchorId="5D6AF8A3" wp14:editId="662A3373">
            <wp:extent cx="4270248" cy="3200400"/>
            <wp:effectExtent l="0" t="0" r="0" b="0"/>
            <wp:docPr id="93" name="Picture 93" descr="Sediment concentration-flow plot including daily average simulated SSC vs. daily average simulated flow, observed flow and observed SSC for subwatershed reach 14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107">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E4C111F" w14:textId="1C49063F" w:rsidR="00860024" w:rsidRPr="00D51E60" w:rsidRDefault="008B3D08" w:rsidP="008B3D08">
      <w:pPr>
        <w:pStyle w:val="Caption"/>
      </w:pPr>
      <w:bookmarkStart w:id="920" w:name="_Ref87015258"/>
      <w:bookmarkStart w:id="921" w:name="_Toc514686513"/>
      <w:bookmarkStart w:id="922" w:name="_Toc178674909"/>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8</w:t>
      </w:r>
      <w:r>
        <w:fldChar w:fldCharType="end"/>
      </w:r>
      <w:bookmarkEnd w:id="920"/>
      <w:r w:rsidR="00860024" w:rsidRPr="00D51E60">
        <w:t>. Sediment concentration-flow plot including daily average simulated SSC vs. daily average simulated flow</w:t>
      </w:r>
      <w:r w:rsidR="00860024">
        <w:t>, observed flow</w:t>
      </w:r>
      <w:r w:rsidR="00860024" w:rsidRPr="00D51E60">
        <w:t xml:space="preserve"> and observed SSC for </w:t>
      </w:r>
      <w:r w:rsidR="0072364A">
        <w:t>subwatershed</w:t>
      </w:r>
      <w:r w:rsidR="00860024" w:rsidRPr="00D51E60">
        <w:t xml:space="preserve"> reach </w:t>
      </w:r>
      <w:r w:rsidR="00860024">
        <w:t>14 in Jackson River watershed</w:t>
      </w:r>
      <w:r w:rsidR="00860024" w:rsidRPr="00D51E60">
        <w:t>.</w:t>
      </w:r>
      <w:bookmarkEnd w:id="921"/>
      <w:bookmarkEnd w:id="922"/>
    </w:p>
    <w:p w14:paraId="073997F3" w14:textId="77777777" w:rsidR="00860024" w:rsidRPr="00D51E60" w:rsidRDefault="00860024" w:rsidP="00860024"/>
    <w:p w14:paraId="4786F5E8" w14:textId="0959C814" w:rsidR="00860024" w:rsidRPr="00D51E60" w:rsidRDefault="008B3D08" w:rsidP="00860024">
      <w:r>
        <w:fldChar w:fldCharType="begin"/>
      </w:r>
      <w:r>
        <w:instrText xml:space="preserve"> REF _Ref87015296 \h </w:instrText>
      </w:r>
      <w:r>
        <w:fldChar w:fldCharType="separate"/>
      </w:r>
      <w:r w:rsidR="00325AC1">
        <w:t xml:space="preserve">Figure </w:t>
      </w:r>
      <w:r w:rsidR="00325AC1">
        <w:rPr>
          <w:noProof/>
        </w:rPr>
        <w:t>E</w:t>
      </w:r>
      <w:r w:rsidR="00325AC1">
        <w:noBreakHyphen/>
      </w:r>
      <w:r w:rsidR="00325AC1">
        <w:rPr>
          <w:noProof/>
        </w:rPr>
        <w:t>9</w:t>
      </w:r>
      <w:r>
        <w:fldChar w:fldCharType="end"/>
      </w:r>
      <w:r w:rsidR="00A3035C">
        <w:t xml:space="preserve"> </w:t>
      </w:r>
      <w:r w:rsidR="00860024" w:rsidRPr="00D51E60">
        <w:t>further illustrates</w:t>
      </w:r>
      <w:r w:rsidR="00860024">
        <w:t xml:space="preserve"> the</w:t>
      </w:r>
      <w:r w:rsidR="00860024" w:rsidRPr="00D51E60">
        <w:t xml:space="preserve"> model performance</w:t>
      </w:r>
      <w:r>
        <w:t xml:space="preserve">, with </w:t>
      </w:r>
      <w:r w:rsidR="00860024" w:rsidRPr="00D51E60">
        <w:t xml:space="preserve">simulated and observed sediment concentrations plotted on each day that observed SSC data were collected at DEQ station </w:t>
      </w:r>
      <w:r w:rsidR="00860024" w:rsidRPr="008D24D2">
        <w:t>JKS000.38</w:t>
      </w:r>
      <w:r w:rsidR="00860024" w:rsidRPr="00D51E60">
        <w:t>.</w:t>
      </w:r>
      <w:r w:rsidR="00860024">
        <w:t xml:space="preserve"> The performance of the 3-day window surrounding the date of the observed SSC were different for each reach in the Jackson River based on the number of SSC observed data points in each reach. </w:t>
      </w:r>
      <w:r w:rsidR="00860024" w:rsidRPr="00D51E60">
        <w:t xml:space="preserve">The average </w:t>
      </w:r>
      <w:r w:rsidR="00860024">
        <w:t>daily</w:t>
      </w:r>
      <w:r w:rsidR="00860024" w:rsidRPr="00D51E60">
        <w:t xml:space="preserve"> simulated</w:t>
      </w:r>
      <w:r w:rsidR="00860024">
        <w:t>, and observed</w:t>
      </w:r>
      <w:r w:rsidR="00860024" w:rsidRPr="00D51E60">
        <w:t xml:space="preserve"> SSC for a 3-day window surrounding the date of the observed sampling was</w:t>
      </w:r>
      <w:r w:rsidR="00860024">
        <w:t xml:space="preserve"> also</w:t>
      </w:r>
      <w:r w:rsidR="00860024" w:rsidRPr="00D51E60">
        <w:t xml:space="preserve"> </w:t>
      </w:r>
      <w:r w:rsidR="00860024">
        <w:t>included in the plot</w:t>
      </w:r>
      <w:r w:rsidR="00860024" w:rsidRPr="00D51E60">
        <w:t xml:space="preserve">. In addition, the maximum and minimum simulated </w:t>
      </w:r>
      <w:r w:rsidR="00860024">
        <w:t xml:space="preserve">daily </w:t>
      </w:r>
      <w:r w:rsidR="00860024" w:rsidRPr="00D51E60">
        <w:t xml:space="preserve">SSC concentrations during that 3-day window are shown. </w:t>
      </w:r>
      <w:r>
        <w:t>A</w:t>
      </w:r>
      <w:r w:rsidR="00860024">
        <w:t>ll the</w:t>
      </w:r>
      <w:r w:rsidR="00860024" w:rsidRPr="00D51E60">
        <w:t xml:space="preserve"> observed SSC data points were captured within the 3-day sediment windows</w:t>
      </w:r>
      <w:r w:rsidR="00860024">
        <w:t xml:space="preserve"> by the model for reach 1 of the Jackson River watersheds</w:t>
      </w:r>
      <w:r w:rsidR="00860024" w:rsidRPr="00D51E60">
        <w:t>.</w:t>
      </w:r>
    </w:p>
    <w:p w14:paraId="22FFA191" w14:textId="77777777" w:rsidR="00860024" w:rsidRDefault="00860024" w:rsidP="00860024">
      <w:pPr>
        <w:ind w:firstLine="0"/>
      </w:pPr>
    </w:p>
    <w:p w14:paraId="43E5F7AA" w14:textId="77777777" w:rsidR="00860024" w:rsidRPr="007941DA" w:rsidRDefault="00860024" w:rsidP="00B9529F">
      <w:pPr>
        <w:ind w:firstLine="0"/>
        <w:jc w:val="center"/>
      </w:pPr>
      <w:r>
        <w:rPr>
          <w:noProof/>
        </w:rPr>
        <w:lastRenderedPageBreak/>
        <w:drawing>
          <wp:inline distT="0" distB="0" distL="0" distR="0" wp14:anchorId="5AE20620" wp14:editId="1E01DD54">
            <wp:extent cx="4059936" cy="3200400"/>
            <wp:effectExtent l="0" t="0" r="0" b="0"/>
            <wp:docPr id="94" name="Picture 1" descr="Three-day window plot for sediment concentration showing the 3 and 5-day average, maximum minimum, and observed values at station JKS000.38 (Jackson River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87D9723-AADD-407E-9EB0-0DAD2C4D0A88}"/>
                        </a:ext>
                      </a:extLst>
                    </a:blip>
                    <a:stretch>
                      <a:fillRect/>
                    </a:stretch>
                  </pic:blipFill>
                  <pic:spPr>
                    <a:xfrm>
                      <a:off x="0" y="0"/>
                      <a:ext cx="4059936" cy="3200400"/>
                    </a:xfrm>
                    <a:prstGeom prst="rect">
                      <a:avLst/>
                    </a:prstGeom>
                  </pic:spPr>
                </pic:pic>
              </a:graphicData>
            </a:graphic>
          </wp:inline>
        </w:drawing>
      </w:r>
    </w:p>
    <w:p w14:paraId="685B133E" w14:textId="2C2D667A" w:rsidR="00860024" w:rsidRDefault="008B3D08" w:rsidP="008B3D08">
      <w:pPr>
        <w:pStyle w:val="Caption"/>
      </w:pPr>
      <w:bookmarkStart w:id="923" w:name="_Ref87015296"/>
      <w:bookmarkStart w:id="924" w:name="_Toc514686514"/>
      <w:bookmarkStart w:id="925" w:name="_Toc178674910"/>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9</w:t>
      </w:r>
      <w:r>
        <w:fldChar w:fldCharType="end"/>
      </w:r>
      <w:bookmarkEnd w:id="923"/>
      <w:r w:rsidR="00860024" w:rsidRPr="00D51E60">
        <w:t>. Three-day window plot</w:t>
      </w:r>
      <w:r w:rsidR="00860024">
        <w:t xml:space="preserve"> for sediment concentration </w:t>
      </w:r>
      <w:r w:rsidR="00860024" w:rsidRPr="00D51E60">
        <w:t xml:space="preserve">showing the </w:t>
      </w:r>
      <w:r w:rsidR="00860024">
        <w:t xml:space="preserve">3 and 5-day </w:t>
      </w:r>
      <w:r w:rsidR="00860024" w:rsidRPr="00D51E60">
        <w:t>average, maximum</w:t>
      </w:r>
      <w:r w:rsidR="00860024">
        <w:t xml:space="preserve"> </w:t>
      </w:r>
      <w:r w:rsidR="00860024" w:rsidRPr="00D51E60">
        <w:t xml:space="preserve">minimum, and observed values at station </w:t>
      </w:r>
      <w:r w:rsidR="00860024" w:rsidRPr="003D3434">
        <w:t xml:space="preserve">JKS000.38 </w:t>
      </w:r>
      <w:r w:rsidR="00860024" w:rsidRPr="00D51E60">
        <w:t>(</w:t>
      </w:r>
      <w:r w:rsidR="00860024">
        <w:t>Jackson River</w:t>
      </w:r>
      <w:r w:rsidR="00860024" w:rsidRPr="00D51E60">
        <w:t xml:space="preserve"> reach </w:t>
      </w:r>
      <w:r w:rsidR="00860024">
        <w:t>1</w:t>
      </w:r>
      <w:r w:rsidR="00860024" w:rsidRPr="00D51E60">
        <w:t>).</w:t>
      </w:r>
      <w:bookmarkEnd w:id="924"/>
      <w:bookmarkEnd w:id="925"/>
    </w:p>
    <w:p w14:paraId="08FE0D3D" w14:textId="77777777" w:rsidR="00860024" w:rsidRPr="00880F60" w:rsidRDefault="00860024" w:rsidP="00860024"/>
    <w:p w14:paraId="154E9D3A" w14:textId="46FA3084" w:rsidR="00860024" w:rsidRPr="00D51E60" w:rsidRDefault="008B3D08" w:rsidP="00860024">
      <w:r>
        <w:fldChar w:fldCharType="begin"/>
      </w:r>
      <w:r>
        <w:instrText xml:space="preserve"> REF _Ref87015376 \h </w:instrText>
      </w:r>
      <w:r>
        <w:fldChar w:fldCharType="separate"/>
      </w:r>
      <w:r w:rsidR="00325AC1">
        <w:t xml:space="preserve">Figure </w:t>
      </w:r>
      <w:r w:rsidR="00325AC1">
        <w:rPr>
          <w:noProof/>
        </w:rPr>
        <w:t>E</w:t>
      </w:r>
      <w:r w:rsidR="00325AC1">
        <w:noBreakHyphen/>
      </w:r>
      <w:r w:rsidR="00325AC1">
        <w:rPr>
          <w:noProof/>
        </w:rPr>
        <w:t>10</w:t>
      </w:r>
      <w:r>
        <w:fldChar w:fldCharType="end"/>
      </w:r>
      <w:r w:rsidR="00860024" w:rsidRPr="00D51E60">
        <w:t xml:space="preserve"> illustrates another comparison of daily average simulated SSC and observed SSC. Both were </w:t>
      </w:r>
      <w:r w:rsidR="00860024">
        <w:t xml:space="preserve">plotted </w:t>
      </w:r>
      <w:r w:rsidR="00860024" w:rsidRPr="00D51E60">
        <w:t xml:space="preserve">on the same </w:t>
      </w:r>
      <w:r w:rsidR="00860024">
        <w:t>graph</w:t>
      </w:r>
      <w:r w:rsidR="00860024" w:rsidRPr="00D51E60">
        <w:t xml:space="preserve"> with the daily average simulated flow for </w:t>
      </w:r>
      <w:r w:rsidR="0072364A">
        <w:t>subwatershed</w:t>
      </w:r>
      <w:r w:rsidR="00860024" w:rsidRPr="00D51E60">
        <w:t xml:space="preserve"> reach </w:t>
      </w:r>
      <w:r w:rsidR="00860024">
        <w:t>1</w:t>
      </w:r>
      <w:r w:rsidR="00860024" w:rsidRPr="00D51E60">
        <w:t xml:space="preserve"> on a secondary axis. The flow and SSC time series have been scaled along the y-axis to emphasize the magnitude of simulated SSC fluctuations and to better illustrate observed</w:t>
      </w:r>
      <w:r w:rsidR="00860024">
        <w:t xml:space="preserve"> </w:t>
      </w:r>
      <w:r w:rsidR="00860024" w:rsidRPr="00D51E60">
        <w:t>and simulated SSC.</w:t>
      </w:r>
      <w:r w:rsidR="00860024">
        <w:t xml:space="preserve"> </w:t>
      </w:r>
      <w:r w:rsidR="00860024" w:rsidRPr="00D51E60">
        <w:t xml:space="preserve">This time series plot is representative of the results from other </w:t>
      </w:r>
      <w:r w:rsidR="00860024">
        <w:t>Jackson River</w:t>
      </w:r>
      <w:r w:rsidR="00860024" w:rsidRPr="00D51E60">
        <w:t xml:space="preserve"> </w:t>
      </w:r>
      <w:r w:rsidR="0072364A">
        <w:t>subwatershed</w:t>
      </w:r>
      <w:r w:rsidR="00860024" w:rsidRPr="00D51E60">
        <w:t xml:space="preserve"> reaches and water quality stations. This graph shows that increases in simulated flow resulted in increases in simulated sediment concentration. It also shows that simulated sediment concentration increased as observed SSC increased</w:t>
      </w:r>
      <w:r w:rsidR="00860024">
        <w:t>, and the model capture all observed SSC data points. This plot clearly shows high intensity rainfall condition is the main source of high sediment concentration in the watershed.</w:t>
      </w:r>
    </w:p>
    <w:p w14:paraId="262308DA" w14:textId="77777777" w:rsidR="00860024" w:rsidRPr="00D51E60" w:rsidRDefault="00860024" w:rsidP="00B9529F">
      <w:pPr>
        <w:keepNext/>
        <w:ind w:firstLine="0"/>
        <w:jc w:val="center"/>
      </w:pPr>
      <w:r>
        <w:rPr>
          <w:noProof/>
        </w:rPr>
        <w:lastRenderedPageBreak/>
        <w:drawing>
          <wp:inline distT="0" distB="0" distL="0" distR="0" wp14:anchorId="46AA62B5" wp14:editId="381AAF37">
            <wp:extent cx="4270248" cy="3200400"/>
            <wp:effectExtent l="0" t="0" r="0" b="0"/>
            <wp:docPr id="95" name="Picture 95" descr="Comparison of observed SSC, simulated SSC, and simulated flow for subwatershed reach 1 in the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109">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9174EC4" w14:textId="7CD2EA4A" w:rsidR="00860024" w:rsidRPr="00D51E60" w:rsidRDefault="008B3D08" w:rsidP="008B3D08">
      <w:pPr>
        <w:pStyle w:val="Caption"/>
      </w:pPr>
      <w:bookmarkStart w:id="926" w:name="_Ref87015376"/>
      <w:bookmarkStart w:id="927" w:name="_Toc514686515"/>
      <w:bookmarkStart w:id="928" w:name="_Toc178674911"/>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10</w:t>
      </w:r>
      <w:r>
        <w:fldChar w:fldCharType="end"/>
      </w:r>
      <w:bookmarkEnd w:id="926"/>
      <w:r w:rsidR="00860024" w:rsidRPr="00D51E60">
        <w:t xml:space="preserve">. Comparison of observed SSC, simulated SSC, and simulated flow for subwatershed reach </w:t>
      </w:r>
      <w:r w:rsidR="00860024">
        <w:t>1</w:t>
      </w:r>
      <w:r w:rsidR="00860024" w:rsidRPr="00D51E60">
        <w:t xml:space="preserve"> in </w:t>
      </w:r>
      <w:r w:rsidR="00860024">
        <w:t>the Jackson River watershed</w:t>
      </w:r>
      <w:r w:rsidR="00860024" w:rsidRPr="00D51E60">
        <w:t>.</w:t>
      </w:r>
      <w:bookmarkEnd w:id="927"/>
      <w:bookmarkEnd w:id="928"/>
    </w:p>
    <w:p w14:paraId="7E357830" w14:textId="77777777" w:rsidR="00860024" w:rsidRPr="00D51E60" w:rsidRDefault="00860024" w:rsidP="00860024"/>
    <w:p w14:paraId="6450B21C" w14:textId="77777777" w:rsidR="00860024" w:rsidRPr="00D51E60" w:rsidRDefault="00860024" w:rsidP="005B20A3">
      <w:pPr>
        <w:pStyle w:val="Heading4"/>
      </w:pPr>
      <w:r w:rsidRPr="00D51E60">
        <w:t>Three- and Five-day Window Model Performance Assessment</w:t>
      </w:r>
      <w:r>
        <w:t xml:space="preserve"> (</w:t>
      </w:r>
      <w:r w:rsidRPr="00D51E60">
        <w:t>Quantitative</w:t>
      </w:r>
      <w:r>
        <w:t xml:space="preserve">) </w:t>
      </w:r>
    </w:p>
    <w:p w14:paraId="06CDD2F0" w14:textId="5BD04FA4" w:rsidR="00860024" w:rsidRDefault="00541FD5" w:rsidP="00860024">
      <w:pPr>
        <w:rPr>
          <w:rFonts w:eastAsia="Times New Roman"/>
        </w:rPr>
      </w:pPr>
      <w:r>
        <w:fldChar w:fldCharType="begin"/>
      </w:r>
      <w:r>
        <w:rPr>
          <w:rFonts w:eastAsia="Times New Roman"/>
        </w:rPr>
        <w:instrText xml:space="preserve"> REF _Ref87015416 \h </w:instrText>
      </w:r>
      <w:r>
        <w:fldChar w:fldCharType="separate"/>
      </w:r>
      <w:r w:rsidR="00325AC1">
        <w:t xml:space="preserve">Table </w:t>
      </w:r>
      <w:r w:rsidR="00325AC1">
        <w:rPr>
          <w:noProof/>
        </w:rPr>
        <w:t>E</w:t>
      </w:r>
      <w:r w:rsidR="00325AC1">
        <w:noBreakHyphen/>
      </w:r>
      <w:r w:rsidR="00325AC1">
        <w:rPr>
          <w:noProof/>
        </w:rPr>
        <w:t>4</w:t>
      </w:r>
      <w:r>
        <w:fldChar w:fldCharType="end"/>
      </w:r>
      <w:r>
        <w:t xml:space="preserve"> </w:t>
      </w:r>
      <w:r w:rsidR="00860024" w:rsidRPr="00D51E60">
        <w:rPr>
          <w:rFonts w:eastAsia="Times New Roman"/>
        </w:rPr>
        <w:t xml:space="preserve">includes the results of the </w:t>
      </w:r>
      <w:r w:rsidR="00860024">
        <w:rPr>
          <w:rFonts w:eastAsia="Times New Roman"/>
        </w:rPr>
        <w:t xml:space="preserve">quantitative </w:t>
      </w:r>
      <w:r w:rsidR="00860024" w:rsidRPr="00D51E60">
        <w:rPr>
          <w:rFonts w:eastAsia="Times New Roman"/>
        </w:rPr>
        <w:t xml:space="preserve">3- and 5-day window calibration sufficiency analysis which was calculated for all observed SSC data in the </w:t>
      </w:r>
      <w:r w:rsidR="00860024">
        <w:rPr>
          <w:rFonts w:eastAsia="Times New Roman"/>
        </w:rPr>
        <w:t>Jackson River watershed</w:t>
      </w:r>
      <w:r w:rsidR="00860024" w:rsidRPr="00D51E60">
        <w:rPr>
          <w:rFonts w:eastAsia="Times New Roman"/>
        </w:rPr>
        <w:t xml:space="preserve">. Three- and 5-day windows were only calculated around the days on which observed data is available. The </w:t>
      </w:r>
      <w:r w:rsidR="00860024">
        <w:rPr>
          <w:rFonts w:eastAsia="Times New Roman"/>
        </w:rPr>
        <w:t>77</w:t>
      </w:r>
      <w:r w:rsidR="00860024" w:rsidRPr="00D51E60">
        <w:rPr>
          <w:rFonts w:eastAsia="Times New Roman"/>
        </w:rPr>
        <w:t xml:space="preserve">% of observed data within the 5-day window is greater than the published 70% criteria that has been used for sparse data bacteria model calibration applications (Kim </w:t>
      </w:r>
      <w:r w:rsidR="00860024" w:rsidRPr="00D51E60">
        <w:rPr>
          <w:rFonts w:eastAsia="Times New Roman"/>
          <w:i/>
        </w:rPr>
        <w:t>et al.</w:t>
      </w:r>
      <w:r w:rsidR="00860024" w:rsidRPr="00D51E60">
        <w:rPr>
          <w:rFonts w:eastAsia="Times New Roman"/>
        </w:rPr>
        <w:t xml:space="preserve">, 2007), and the </w:t>
      </w:r>
      <w:r w:rsidR="00860024">
        <w:rPr>
          <w:rFonts w:eastAsia="Times New Roman"/>
        </w:rPr>
        <w:t>62</w:t>
      </w:r>
      <w:r w:rsidR="00860024" w:rsidRPr="00D51E60">
        <w:rPr>
          <w:rFonts w:eastAsia="Times New Roman"/>
        </w:rPr>
        <w:t>% of the observed data within the 3-day window is greater than the desired 50% discussed earlier</w:t>
      </w:r>
      <w:r w:rsidR="00860024">
        <w:rPr>
          <w:rFonts w:eastAsia="Times New Roman"/>
        </w:rPr>
        <w:t xml:space="preserve">. And while the model did exhibit a slight under-prediction bias as indicated by the slightly larger percentage ‘below’ values for both the 3- and 5-day windows, overall the model performed well. </w:t>
      </w:r>
      <w:r w:rsidR="00860024" w:rsidRPr="00D51E60">
        <w:rPr>
          <w:rFonts w:eastAsia="Times New Roman"/>
        </w:rPr>
        <w:t>Despite the sparsity of the observed data, the results of the calibration window analysis indicate that the model is sufficiently well</w:t>
      </w:r>
      <w:r w:rsidR="00860024">
        <w:rPr>
          <w:rFonts w:eastAsia="Times New Roman"/>
        </w:rPr>
        <w:t>-</w:t>
      </w:r>
      <w:r w:rsidR="00860024" w:rsidRPr="00D51E60">
        <w:rPr>
          <w:rFonts w:eastAsia="Times New Roman"/>
        </w:rPr>
        <w:t xml:space="preserve">calibrated. The final calibrated sediment parameters for the Phase II calibration can be found in </w:t>
      </w:r>
      <w:r>
        <w:rPr>
          <w:rFonts w:eastAsia="Times New Roman"/>
        </w:rPr>
        <w:fldChar w:fldCharType="begin"/>
      </w:r>
      <w:r>
        <w:rPr>
          <w:rFonts w:eastAsia="Times New Roman"/>
        </w:rPr>
        <w:instrText xml:space="preserve"> REF _Ref87015445 \h </w:instrText>
      </w:r>
      <w:r>
        <w:rPr>
          <w:rFonts w:eastAsia="Times New Roman"/>
        </w:rPr>
      </w:r>
      <w:r>
        <w:rPr>
          <w:rFonts w:eastAsia="Times New Roman"/>
        </w:rPr>
        <w:fldChar w:fldCharType="separate"/>
      </w:r>
      <w:r w:rsidR="00325AC1">
        <w:t xml:space="preserve">Table </w:t>
      </w:r>
      <w:r w:rsidR="00325AC1">
        <w:rPr>
          <w:noProof/>
        </w:rPr>
        <w:t>E</w:t>
      </w:r>
      <w:r w:rsidR="00325AC1">
        <w:noBreakHyphen/>
      </w:r>
      <w:r w:rsidR="00325AC1">
        <w:rPr>
          <w:noProof/>
        </w:rPr>
        <w:t>5</w:t>
      </w:r>
      <w:r>
        <w:rPr>
          <w:rFonts w:eastAsia="Times New Roman"/>
        </w:rPr>
        <w:fldChar w:fldCharType="end"/>
      </w:r>
      <w:r w:rsidR="00860024" w:rsidRPr="00D51E60">
        <w:rPr>
          <w:rFonts w:eastAsia="Times New Roman"/>
        </w:rPr>
        <w:t>.</w:t>
      </w:r>
    </w:p>
    <w:p w14:paraId="2121F0D8" w14:textId="77777777" w:rsidR="00860024" w:rsidRPr="00D51E60" w:rsidRDefault="00860024" w:rsidP="00860024">
      <w:pPr>
        <w:rPr>
          <w:rFonts w:eastAsia="Times New Roman"/>
        </w:rPr>
      </w:pPr>
    </w:p>
    <w:p w14:paraId="2E215607" w14:textId="23C75ACB" w:rsidR="00860024" w:rsidRPr="00D51E60" w:rsidRDefault="00541FD5" w:rsidP="00353E9E">
      <w:pPr>
        <w:pStyle w:val="Caption"/>
        <w:keepNext/>
      </w:pPr>
      <w:bookmarkStart w:id="929" w:name="_Ref87015416"/>
      <w:bookmarkStart w:id="930" w:name="_Toc514686362"/>
      <w:bookmarkStart w:id="931" w:name="_Toc178677443"/>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bookmarkEnd w:id="929"/>
      <w:r w:rsidR="00860024" w:rsidRPr="00D51E60">
        <w:t xml:space="preserve">. Three- and five-day window calibration statistics for the </w:t>
      </w:r>
      <w:r w:rsidR="00860024">
        <w:t>Jackson River</w:t>
      </w:r>
      <w:r w:rsidR="00860024" w:rsidRPr="00D51E60">
        <w:t xml:space="preserve"> Phase II Calibration.</w:t>
      </w:r>
      <w:bookmarkEnd w:id="930"/>
      <w:bookmarkEnd w:id="931"/>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D51E60" w14:paraId="5EB28BAB" w14:textId="77777777" w:rsidTr="0090488E">
        <w:trPr>
          <w:trHeight w:val="144"/>
          <w:jc w:val="center"/>
        </w:trPr>
        <w:tc>
          <w:tcPr>
            <w:tcW w:w="3456" w:type="dxa"/>
            <w:tcBorders>
              <w:top w:val="single" w:sz="8" w:space="0" w:color="auto"/>
              <w:bottom w:val="single" w:sz="12" w:space="0" w:color="auto"/>
            </w:tcBorders>
          </w:tcPr>
          <w:p w14:paraId="4FEE0FED"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7AE5D893"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860024" w:rsidRPr="00D51E60" w14:paraId="271A4247" w14:textId="77777777" w:rsidTr="0090488E">
        <w:trPr>
          <w:trHeight w:val="144"/>
          <w:jc w:val="center"/>
        </w:trPr>
        <w:tc>
          <w:tcPr>
            <w:tcW w:w="3456" w:type="dxa"/>
            <w:tcBorders>
              <w:top w:val="single" w:sz="4" w:space="0" w:color="auto"/>
            </w:tcBorders>
            <w:vAlign w:val="center"/>
          </w:tcPr>
          <w:p w14:paraId="02A4FA2A"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0E1DC4F9"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13</w:t>
            </w:r>
          </w:p>
        </w:tc>
      </w:tr>
      <w:tr w:rsidR="00860024" w:rsidRPr="00D51E60" w14:paraId="68F443AE" w14:textId="77777777" w:rsidTr="0090488E">
        <w:trPr>
          <w:trHeight w:val="144"/>
          <w:jc w:val="center"/>
        </w:trPr>
        <w:tc>
          <w:tcPr>
            <w:tcW w:w="3456" w:type="dxa"/>
            <w:tcBorders>
              <w:top w:val="single" w:sz="4" w:space="0" w:color="auto"/>
            </w:tcBorders>
            <w:vAlign w:val="center"/>
          </w:tcPr>
          <w:p w14:paraId="356D62A7"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406E77BC"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62</w:t>
            </w:r>
            <w:r w:rsidRPr="00D51E60">
              <w:rPr>
                <w:rFonts w:eastAsia="Times New Roman" w:cs="Arial"/>
                <w:sz w:val="20"/>
                <w:szCs w:val="18"/>
              </w:rPr>
              <w:t>%</w:t>
            </w:r>
          </w:p>
        </w:tc>
      </w:tr>
      <w:tr w:rsidR="00860024" w:rsidRPr="00D51E60" w14:paraId="79D18040" w14:textId="77777777" w:rsidTr="0090488E">
        <w:trPr>
          <w:trHeight w:val="144"/>
          <w:jc w:val="center"/>
        </w:trPr>
        <w:tc>
          <w:tcPr>
            <w:tcW w:w="3456" w:type="dxa"/>
            <w:vAlign w:val="center"/>
          </w:tcPr>
          <w:p w14:paraId="7DD568FC"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7F2998A2"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15</w:t>
            </w:r>
            <w:r w:rsidRPr="00D51E60">
              <w:rPr>
                <w:rFonts w:eastAsia="Times New Roman" w:cs="Arial"/>
                <w:sz w:val="20"/>
                <w:szCs w:val="18"/>
              </w:rPr>
              <w:t>%</w:t>
            </w:r>
          </w:p>
        </w:tc>
      </w:tr>
      <w:tr w:rsidR="00860024" w:rsidRPr="00D51E60" w14:paraId="661FF3F4" w14:textId="77777777" w:rsidTr="0090488E">
        <w:trPr>
          <w:trHeight w:val="144"/>
          <w:jc w:val="center"/>
        </w:trPr>
        <w:tc>
          <w:tcPr>
            <w:tcW w:w="3456" w:type="dxa"/>
            <w:tcBorders>
              <w:bottom w:val="single" w:sz="4" w:space="0" w:color="auto"/>
            </w:tcBorders>
            <w:vAlign w:val="center"/>
          </w:tcPr>
          <w:p w14:paraId="75320BC3"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1BFA2311"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23</w:t>
            </w:r>
            <w:r w:rsidRPr="00D51E60">
              <w:rPr>
                <w:rFonts w:eastAsia="Times New Roman" w:cs="Arial"/>
                <w:sz w:val="20"/>
                <w:szCs w:val="18"/>
              </w:rPr>
              <w:t>%</w:t>
            </w:r>
          </w:p>
        </w:tc>
      </w:tr>
      <w:tr w:rsidR="00860024" w:rsidRPr="00D51E60" w14:paraId="76693DA2" w14:textId="77777777" w:rsidTr="0090488E">
        <w:trPr>
          <w:trHeight w:val="144"/>
          <w:jc w:val="center"/>
        </w:trPr>
        <w:tc>
          <w:tcPr>
            <w:tcW w:w="3456" w:type="dxa"/>
            <w:tcBorders>
              <w:top w:val="single" w:sz="4" w:space="0" w:color="auto"/>
            </w:tcBorders>
            <w:vAlign w:val="center"/>
          </w:tcPr>
          <w:p w14:paraId="72DEBAFE"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65B89CEE"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color w:val="000000"/>
                <w:sz w:val="20"/>
                <w:szCs w:val="18"/>
              </w:rPr>
              <w:t>77</w:t>
            </w:r>
            <w:r w:rsidRPr="00D51E60">
              <w:rPr>
                <w:rFonts w:eastAsia="Times New Roman" w:cs="Arial"/>
                <w:color w:val="000000"/>
                <w:sz w:val="20"/>
                <w:szCs w:val="18"/>
              </w:rPr>
              <w:t>%</w:t>
            </w:r>
          </w:p>
        </w:tc>
      </w:tr>
      <w:tr w:rsidR="00860024" w:rsidRPr="00D51E60" w14:paraId="0A7E1933" w14:textId="77777777" w:rsidTr="0090488E">
        <w:trPr>
          <w:trHeight w:val="144"/>
          <w:jc w:val="center"/>
        </w:trPr>
        <w:tc>
          <w:tcPr>
            <w:tcW w:w="3456" w:type="dxa"/>
            <w:vAlign w:val="center"/>
          </w:tcPr>
          <w:p w14:paraId="3E6E74A0"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2E7CF2DF" w14:textId="77777777" w:rsidR="00860024" w:rsidRPr="00D51E60" w:rsidRDefault="00860024" w:rsidP="00353E9E">
            <w:pPr>
              <w:keepNext/>
              <w:spacing w:before="40" w:after="40" w:line="240" w:lineRule="auto"/>
              <w:ind w:firstLine="0"/>
              <w:rPr>
                <w:rFonts w:eastAsia="Times New Roman" w:cs="Arial"/>
                <w:sz w:val="20"/>
                <w:szCs w:val="18"/>
              </w:rPr>
            </w:pPr>
            <w:r>
              <w:rPr>
                <w:rFonts w:eastAsia="Times New Roman" w:cs="Arial"/>
                <w:sz w:val="20"/>
                <w:szCs w:val="18"/>
              </w:rPr>
              <w:t xml:space="preserve">       8</w:t>
            </w:r>
            <w:r w:rsidRPr="00D51E60">
              <w:rPr>
                <w:rFonts w:eastAsia="Times New Roman" w:cs="Arial"/>
                <w:sz w:val="20"/>
                <w:szCs w:val="18"/>
              </w:rPr>
              <w:t>%</w:t>
            </w:r>
          </w:p>
        </w:tc>
      </w:tr>
      <w:tr w:rsidR="00860024" w:rsidRPr="00D51E60" w14:paraId="3BC5EB42" w14:textId="77777777" w:rsidTr="0090488E">
        <w:trPr>
          <w:trHeight w:val="270"/>
          <w:jc w:val="center"/>
        </w:trPr>
        <w:tc>
          <w:tcPr>
            <w:tcW w:w="3456" w:type="dxa"/>
            <w:tcBorders>
              <w:bottom w:val="single" w:sz="4" w:space="0" w:color="auto"/>
            </w:tcBorders>
            <w:vAlign w:val="center"/>
          </w:tcPr>
          <w:p w14:paraId="2299783F"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74A6BDA2" w14:textId="77777777" w:rsidR="00860024" w:rsidRPr="00D51E60" w:rsidRDefault="00860024" w:rsidP="00353E9E">
            <w:pPr>
              <w:keepNext/>
              <w:spacing w:before="40" w:after="40" w:line="240" w:lineRule="auto"/>
              <w:ind w:firstLine="0"/>
              <w:rPr>
                <w:rFonts w:eastAsia="Times New Roman" w:cs="Arial"/>
                <w:sz w:val="20"/>
                <w:szCs w:val="18"/>
              </w:rPr>
            </w:pPr>
            <w:r>
              <w:rPr>
                <w:rFonts w:eastAsia="Times New Roman" w:cs="Arial"/>
                <w:sz w:val="20"/>
                <w:szCs w:val="18"/>
              </w:rPr>
              <w:t xml:space="preserve">      15</w:t>
            </w:r>
            <w:r w:rsidRPr="00D51E60">
              <w:rPr>
                <w:rFonts w:eastAsia="Times New Roman" w:cs="Arial"/>
                <w:sz w:val="20"/>
                <w:szCs w:val="18"/>
              </w:rPr>
              <w:t>%</w:t>
            </w:r>
          </w:p>
        </w:tc>
      </w:tr>
    </w:tbl>
    <w:p w14:paraId="3552C4BC" w14:textId="009A3B4B" w:rsidR="00860024" w:rsidRPr="00D51E60" w:rsidRDefault="00860024" w:rsidP="005B20A3">
      <w:pPr>
        <w:pStyle w:val="Heading4"/>
      </w:pPr>
      <w:bookmarkStart w:id="932" w:name="_Toc514686890"/>
      <w:r w:rsidRPr="00D51E60">
        <w:t>Calibration Summary</w:t>
      </w:r>
      <w:bookmarkEnd w:id="932"/>
    </w:p>
    <w:p w14:paraId="435238CA" w14:textId="5909038A" w:rsidR="00860024" w:rsidRPr="00D51E60" w:rsidRDefault="00860024" w:rsidP="00860024">
      <w:r w:rsidRPr="00D51E60">
        <w:t xml:space="preserve">Using a “weight-of-evidence” approach presented here, the conclusion is that the </w:t>
      </w:r>
      <w:r>
        <w:t xml:space="preserve">Jackson River watershed </w:t>
      </w:r>
      <w:r w:rsidRPr="00D51E60">
        <w:t xml:space="preserve">HSPF sediment model is sufficiently well calibrated to adequately simulate sediment loads. SSC-flow time series plots for all </w:t>
      </w:r>
      <w:r>
        <w:t>Jackson River watershed</w:t>
      </w:r>
      <w:r w:rsidRPr="00D51E60">
        <w:t xml:space="preserve"> SSC stations can be provided upon request</w:t>
      </w:r>
      <w:r w:rsidR="00F01CF7" w:rsidRPr="00F01CF7">
        <w:t xml:space="preserve"> </w:t>
      </w:r>
      <w:r w:rsidR="00F01CF7">
        <w:t>by referring to the contact information on page ii</w:t>
      </w:r>
      <w:r w:rsidRPr="00D51E60">
        <w:t>.</w:t>
      </w:r>
      <w:bookmarkStart w:id="933" w:name="_Ref436652867"/>
    </w:p>
    <w:p w14:paraId="3F1BDEF3" w14:textId="77777777" w:rsidR="00860024" w:rsidRPr="00D51E60" w:rsidRDefault="00860024" w:rsidP="00860024">
      <w:pPr>
        <w:rPr>
          <w:rFonts w:eastAsia="Times New Roman"/>
          <w:sz w:val="20"/>
          <w:szCs w:val="20"/>
        </w:rPr>
      </w:pPr>
    </w:p>
    <w:p w14:paraId="2B44EDDD" w14:textId="5B755467" w:rsidR="00860024" w:rsidRPr="00D51E60" w:rsidRDefault="00541FD5" w:rsidP="00541FD5">
      <w:pPr>
        <w:pStyle w:val="Caption"/>
      </w:pPr>
      <w:bookmarkStart w:id="934" w:name="_Ref87015445"/>
      <w:bookmarkStart w:id="935" w:name="_Toc514686363"/>
      <w:bookmarkStart w:id="936" w:name="_Toc178677444"/>
      <w:bookmarkEnd w:id="933"/>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5</w:t>
      </w:r>
      <w:r w:rsidR="00851594">
        <w:fldChar w:fldCharType="end"/>
      </w:r>
      <w:bookmarkEnd w:id="934"/>
      <w:r w:rsidR="00860024" w:rsidRPr="00D51E60">
        <w:t>. Final calibrated parameters for the</w:t>
      </w:r>
      <w:r w:rsidR="00860024">
        <w:t xml:space="preserve"> Jackson River watershed </w:t>
      </w:r>
      <w:r w:rsidR="00860024" w:rsidRPr="00D51E60">
        <w:t>Phase II Calibration.</w:t>
      </w:r>
      <w:bookmarkEnd w:id="935"/>
      <w:bookmarkEnd w:id="936"/>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2E38E8" w14:paraId="1FBFE1EC" w14:textId="77777777" w:rsidTr="0090488E">
        <w:trPr>
          <w:trHeight w:val="530"/>
          <w:tblHeader/>
          <w:jc w:val="center"/>
        </w:trPr>
        <w:tc>
          <w:tcPr>
            <w:tcW w:w="1350" w:type="dxa"/>
            <w:tcBorders>
              <w:bottom w:val="single" w:sz="4" w:space="0" w:color="auto"/>
            </w:tcBorders>
            <w:vAlign w:val="bottom"/>
          </w:tcPr>
          <w:p w14:paraId="0E660C1B"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7BEB32F5"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090EE854"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1BF393CB"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6A798BD7"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53F6A0A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377F0A6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860024" w:rsidRPr="002E38E8" w14:paraId="1822ADC3" w14:textId="77777777" w:rsidTr="0090488E">
        <w:trPr>
          <w:jc w:val="center"/>
        </w:trPr>
        <w:tc>
          <w:tcPr>
            <w:tcW w:w="9810" w:type="dxa"/>
            <w:gridSpan w:val="7"/>
            <w:vAlign w:val="center"/>
          </w:tcPr>
          <w:p w14:paraId="1F4AEAE9" w14:textId="77777777" w:rsidR="00860024" w:rsidRPr="002E38E8" w:rsidRDefault="00860024" w:rsidP="0090488E">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860024" w:rsidRPr="002E38E8" w14:paraId="516B7050" w14:textId="77777777" w:rsidTr="0090488E">
        <w:trPr>
          <w:jc w:val="center"/>
        </w:trPr>
        <w:tc>
          <w:tcPr>
            <w:tcW w:w="9810" w:type="dxa"/>
            <w:gridSpan w:val="7"/>
            <w:vAlign w:val="center"/>
          </w:tcPr>
          <w:p w14:paraId="0570BF66" w14:textId="77777777" w:rsidR="00860024" w:rsidRPr="002E38E8" w:rsidRDefault="00860024" w:rsidP="0090488E">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860024" w:rsidRPr="002E38E8" w14:paraId="3ABDABAB" w14:textId="77777777" w:rsidTr="0090488E">
        <w:trPr>
          <w:jc w:val="center"/>
        </w:trPr>
        <w:tc>
          <w:tcPr>
            <w:tcW w:w="1350" w:type="dxa"/>
            <w:vAlign w:val="center"/>
          </w:tcPr>
          <w:p w14:paraId="21C0991C" w14:textId="35119643"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S</w:t>
            </w:r>
            <w:r w:rsidR="00452F80">
              <w:rPr>
                <w:rFonts w:eastAsia="Times New Roman" w:cs="Arial"/>
                <w:bCs/>
                <w:sz w:val="18"/>
                <w:szCs w:val="18"/>
              </w:rPr>
              <w:t>N</w:t>
            </w:r>
            <w:r w:rsidRPr="002E38E8">
              <w:rPr>
                <w:rFonts w:eastAsia="Times New Roman" w:cs="Arial"/>
                <w:bCs/>
                <w:sz w:val="18"/>
                <w:szCs w:val="18"/>
              </w:rPr>
              <w:t>DFG</w:t>
            </w:r>
          </w:p>
        </w:tc>
        <w:tc>
          <w:tcPr>
            <w:tcW w:w="1980" w:type="dxa"/>
            <w:vAlign w:val="center"/>
          </w:tcPr>
          <w:p w14:paraId="74BE9E29"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4FC686A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0E29776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67D5D0F4"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10BDFF2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63F14A5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860024" w:rsidRPr="002E38E8" w14:paraId="6B0972FE" w14:textId="77777777" w:rsidTr="0090488E">
        <w:trPr>
          <w:jc w:val="center"/>
        </w:trPr>
        <w:tc>
          <w:tcPr>
            <w:tcW w:w="9810" w:type="dxa"/>
            <w:gridSpan w:val="7"/>
            <w:vAlign w:val="center"/>
          </w:tcPr>
          <w:p w14:paraId="196FA494"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860024" w:rsidRPr="002E38E8" w14:paraId="26E132B0" w14:textId="77777777" w:rsidTr="0090488E">
        <w:trPr>
          <w:jc w:val="center"/>
        </w:trPr>
        <w:tc>
          <w:tcPr>
            <w:tcW w:w="1350" w:type="dxa"/>
            <w:vAlign w:val="center"/>
          </w:tcPr>
          <w:p w14:paraId="648D611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1ED1F7D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781D8FB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211FBB3F"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595F3049" w14:textId="46049C5C" w:rsidR="00860024" w:rsidRPr="002E38E8" w:rsidRDefault="00D31AF6" w:rsidP="0090488E">
            <w:pPr>
              <w:spacing w:line="240" w:lineRule="auto"/>
              <w:ind w:firstLine="0"/>
              <w:jc w:val="center"/>
              <w:rPr>
                <w:rFonts w:eastAsia="Times New Roman" w:cs="Arial"/>
                <w:bCs/>
                <w:sz w:val="16"/>
                <w:vertAlign w:val="superscript"/>
              </w:rPr>
            </w:pPr>
            <w:r>
              <w:rPr>
                <w:rFonts w:eastAsia="Times New Roman" w:cs="Arial"/>
                <w:bCs/>
                <w:sz w:val="16"/>
              </w:rPr>
              <w:t>120</w:t>
            </w:r>
            <w:r w:rsidRPr="002E38E8">
              <w:rPr>
                <w:rFonts w:eastAsia="Times New Roman" w:cs="Arial"/>
                <w:bCs/>
                <w:sz w:val="16"/>
              </w:rPr>
              <w:t xml:space="preserve"> </w:t>
            </w:r>
          </w:p>
        </w:tc>
        <w:tc>
          <w:tcPr>
            <w:tcW w:w="1260" w:type="dxa"/>
            <w:vAlign w:val="center"/>
          </w:tcPr>
          <w:p w14:paraId="33CC368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3C5513B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860024" w:rsidRPr="002E38E8" w14:paraId="1231D343" w14:textId="77777777" w:rsidTr="0090488E">
        <w:trPr>
          <w:jc w:val="center"/>
        </w:trPr>
        <w:tc>
          <w:tcPr>
            <w:tcW w:w="1350" w:type="dxa"/>
            <w:vAlign w:val="center"/>
          </w:tcPr>
          <w:p w14:paraId="2862450F"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5D000FF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667237F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46D9335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1593E7E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7.5</w:t>
            </w:r>
          </w:p>
        </w:tc>
        <w:tc>
          <w:tcPr>
            <w:tcW w:w="1260" w:type="dxa"/>
            <w:vAlign w:val="center"/>
          </w:tcPr>
          <w:p w14:paraId="6633509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59A7B75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860024" w:rsidRPr="002E38E8" w14:paraId="766B3E52" w14:textId="77777777" w:rsidTr="0090488E">
        <w:trPr>
          <w:jc w:val="center"/>
        </w:trPr>
        <w:tc>
          <w:tcPr>
            <w:tcW w:w="1350" w:type="dxa"/>
            <w:vAlign w:val="center"/>
          </w:tcPr>
          <w:p w14:paraId="1C826378"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512EB9E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089F8FF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6C61D80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00A98FB0"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03FA124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2B9B0DC0"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860024" w:rsidRPr="002E38E8" w14:paraId="19E0AB34" w14:textId="77777777" w:rsidTr="0090488E">
        <w:trPr>
          <w:jc w:val="center"/>
        </w:trPr>
        <w:tc>
          <w:tcPr>
            <w:tcW w:w="9810" w:type="dxa"/>
            <w:gridSpan w:val="7"/>
            <w:vAlign w:val="center"/>
          </w:tcPr>
          <w:p w14:paraId="0B42B9DB"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860024" w:rsidRPr="002E38E8" w14:paraId="3D9EA01D" w14:textId="77777777" w:rsidTr="0090488E">
        <w:trPr>
          <w:jc w:val="center"/>
        </w:trPr>
        <w:tc>
          <w:tcPr>
            <w:tcW w:w="1350" w:type="dxa"/>
            <w:vAlign w:val="center"/>
          </w:tcPr>
          <w:p w14:paraId="5B14968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3FE05C9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1D4CDDA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8DF3BF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170D0BD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6A8CE48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3A28785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03961DA5" w14:textId="77777777" w:rsidTr="0090488E">
        <w:trPr>
          <w:jc w:val="center"/>
        </w:trPr>
        <w:tc>
          <w:tcPr>
            <w:tcW w:w="1350" w:type="dxa"/>
            <w:vAlign w:val="center"/>
          </w:tcPr>
          <w:p w14:paraId="09715CF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5D074C4F"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7C076CD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43E7041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1093CE2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0.4</w:t>
            </w:r>
          </w:p>
        </w:tc>
        <w:tc>
          <w:tcPr>
            <w:tcW w:w="1260" w:type="dxa"/>
            <w:vAlign w:val="center"/>
          </w:tcPr>
          <w:p w14:paraId="1159719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2F66534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7E6FB1CC" w14:textId="77777777" w:rsidTr="0090488E">
        <w:trPr>
          <w:jc w:val="center"/>
        </w:trPr>
        <w:tc>
          <w:tcPr>
            <w:tcW w:w="1350" w:type="dxa"/>
            <w:vAlign w:val="center"/>
          </w:tcPr>
          <w:p w14:paraId="30FBFBA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4DF26F7D"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68ABFA3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8AB91E3"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59086CE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2.6</w:t>
            </w:r>
          </w:p>
        </w:tc>
        <w:tc>
          <w:tcPr>
            <w:tcW w:w="1260" w:type="dxa"/>
            <w:vAlign w:val="center"/>
          </w:tcPr>
          <w:p w14:paraId="3345F58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1DE8938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1B4528F8" w14:textId="77777777" w:rsidTr="0090488E">
        <w:trPr>
          <w:jc w:val="center"/>
        </w:trPr>
        <w:tc>
          <w:tcPr>
            <w:tcW w:w="1350" w:type="dxa"/>
            <w:vAlign w:val="center"/>
          </w:tcPr>
          <w:p w14:paraId="1E04DB9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3B68184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2378240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530AD7E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620A0EC3"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0.001</w:t>
            </w:r>
          </w:p>
        </w:tc>
        <w:tc>
          <w:tcPr>
            <w:tcW w:w="1260" w:type="dxa"/>
            <w:vAlign w:val="center"/>
          </w:tcPr>
          <w:p w14:paraId="36E5381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12A6923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7ADFC377" w14:textId="77777777" w:rsidTr="0090488E">
        <w:trPr>
          <w:jc w:val="center"/>
        </w:trPr>
        <w:tc>
          <w:tcPr>
            <w:tcW w:w="1350" w:type="dxa"/>
            <w:vAlign w:val="center"/>
          </w:tcPr>
          <w:p w14:paraId="474180C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36F5D4C4"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0FF03CD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0E5A010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2DE75BD7" w14:textId="39EF4E96"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2.0</w:t>
            </w:r>
            <w:r w:rsidRPr="002E38E8">
              <w:rPr>
                <w:rFonts w:eastAsia="Times New Roman" w:cs="Arial"/>
                <w:bCs/>
                <w:sz w:val="16"/>
                <w:szCs w:val="16"/>
                <w:vertAlign w:val="superscript"/>
              </w:rPr>
              <w:t>b</w:t>
            </w:r>
          </w:p>
        </w:tc>
        <w:tc>
          <w:tcPr>
            <w:tcW w:w="1260" w:type="dxa"/>
            <w:vAlign w:val="center"/>
          </w:tcPr>
          <w:p w14:paraId="1FBB143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67030B9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2CC8DB1" w14:textId="77777777" w:rsidTr="0090488E">
        <w:trPr>
          <w:jc w:val="center"/>
        </w:trPr>
        <w:tc>
          <w:tcPr>
            <w:tcW w:w="9810" w:type="dxa"/>
            <w:gridSpan w:val="7"/>
            <w:vAlign w:val="center"/>
          </w:tcPr>
          <w:p w14:paraId="755AADDA"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8"/>
              </w:rPr>
              <w:t>SILT-CLAY-PM (Silt Parameters)</w:t>
            </w:r>
          </w:p>
        </w:tc>
      </w:tr>
      <w:tr w:rsidR="00860024" w:rsidRPr="002E38E8" w14:paraId="68FAE400" w14:textId="77777777" w:rsidTr="0090488E">
        <w:trPr>
          <w:jc w:val="center"/>
        </w:trPr>
        <w:tc>
          <w:tcPr>
            <w:tcW w:w="1350" w:type="dxa"/>
            <w:vAlign w:val="center"/>
          </w:tcPr>
          <w:p w14:paraId="6C647EC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lastRenderedPageBreak/>
              <w:t>D</w:t>
            </w:r>
          </w:p>
        </w:tc>
        <w:tc>
          <w:tcPr>
            <w:tcW w:w="1980" w:type="dxa"/>
            <w:vAlign w:val="center"/>
          </w:tcPr>
          <w:p w14:paraId="665FF94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0AEAC4C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6B8BD1A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6DF782F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0.0006</w:t>
            </w:r>
          </w:p>
        </w:tc>
        <w:tc>
          <w:tcPr>
            <w:tcW w:w="1260" w:type="dxa"/>
            <w:vAlign w:val="center"/>
          </w:tcPr>
          <w:p w14:paraId="4B68CCB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0E83951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6D0B8EEE" w14:textId="77777777" w:rsidTr="0090488E">
        <w:trPr>
          <w:jc w:val="center"/>
        </w:trPr>
        <w:tc>
          <w:tcPr>
            <w:tcW w:w="1350" w:type="dxa"/>
            <w:vAlign w:val="center"/>
          </w:tcPr>
          <w:p w14:paraId="7C09B5A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1B89D55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11C9CA7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0568EDA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25710E6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0.0005</w:t>
            </w:r>
          </w:p>
        </w:tc>
        <w:tc>
          <w:tcPr>
            <w:tcW w:w="1260" w:type="dxa"/>
            <w:vAlign w:val="center"/>
          </w:tcPr>
          <w:p w14:paraId="7D4197B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5866710B"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7F20D702" w14:textId="77777777" w:rsidTr="0090488E">
        <w:trPr>
          <w:jc w:val="center"/>
        </w:trPr>
        <w:tc>
          <w:tcPr>
            <w:tcW w:w="1350" w:type="dxa"/>
            <w:vAlign w:val="center"/>
          </w:tcPr>
          <w:p w14:paraId="6F773BC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4C3DB3FC"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762EB14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853A564"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BFCDAF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2.3</w:t>
            </w:r>
          </w:p>
        </w:tc>
        <w:tc>
          <w:tcPr>
            <w:tcW w:w="1260" w:type="dxa"/>
            <w:vAlign w:val="center"/>
          </w:tcPr>
          <w:p w14:paraId="6E686C3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370CBFA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51D39E3C" w14:textId="77777777" w:rsidTr="0090488E">
        <w:trPr>
          <w:jc w:val="center"/>
        </w:trPr>
        <w:tc>
          <w:tcPr>
            <w:tcW w:w="1350" w:type="dxa"/>
            <w:vAlign w:val="center"/>
          </w:tcPr>
          <w:p w14:paraId="29E55F2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5F80966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6317374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0CB05F4F"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65451C3C"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0.0156 – 0.5544</w:t>
            </w:r>
            <w:r w:rsidRPr="002E38E8">
              <w:rPr>
                <w:rFonts w:eastAsia="Times New Roman" w:cs="Arial"/>
                <w:bCs/>
                <w:sz w:val="16"/>
                <w:szCs w:val="16"/>
                <w:vertAlign w:val="superscript"/>
              </w:rPr>
              <w:t>b</w:t>
            </w:r>
          </w:p>
        </w:tc>
        <w:tc>
          <w:tcPr>
            <w:tcW w:w="1260" w:type="dxa"/>
            <w:vAlign w:val="center"/>
          </w:tcPr>
          <w:p w14:paraId="27590F0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1EA2423B"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314F570F" w14:textId="77777777" w:rsidTr="0090488E">
        <w:trPr>
          <w:jc w:val="center"/>
        </w:trPr>
        <w:tc>
          <w:tcPr>
            <w:tcW w:w="1350" w:type="dxa"/>
            <w:vAlign w:val="center"/>
          </w:tcPr>
          <w:p w14:paraId="3E6A449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0DD6BBDD"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01F1C0B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3279EAA4"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0A2B7318"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0.1486 – 1.0820</w:t>
            </w:r>
            <w:r w:rsidRPr="002E38E8">
              <w:rPr>
                <w:rFonts w:eastAsia="Times New Roman" w:cs="Arial"/>
                <w:sz w:val="16"/>
                <w:szCs w:val="16"/>
                <w:vertAlign w:val="superscript"/>
              </w:rPr>
              <w:t>b</w:t>
            </w:r>
          </w:p>
        </w:tc>
        <w:tc>
          <w:tcPr>
            <w:tcW w:w="1260" w:type="dxa"/>
            <w:vAlign w:val="center"/>
          </w:tcPr>
          <w:p w14:paraId="3FEB1E3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39F2C3D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5D72BC3F" w14:textId="77777777" w:rsidTr="0090488E">
        <w:trPr>
          <w:jc w:val="center"/>
        </w:trPr>
        <w:tc>
          <w:tcPr>
            <w:tcW w:w="1350" w:type="dxa"/>
            <w:vAlign w:val="center"/>
          </w:tcPr>
          <w:p w14:paraId="4BCBB962"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6193C3C2"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7CC9DD8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6744DE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58257A34"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0.001-05</w:t>
            </w:r>
            <w:r w:rsidRPr="002E38E8">
              <w:rPr>
                <w:rFonts w:eastAsia="Times New Roman" w:cs="Arial"/>
                <w:sz w:val="16"/>
                <w:szCs w:val="16"/>
                <w:vertAlign w:val="superscript"/>
              </w:rPr>
              <w:t>b</w:t>
            </w:r>
          </w:p>
        </w:tc>
        <w:tc>
          <w:tcPr>
            <w:tcW w:w="1260" w:type="dxa"/>
            <w:vAlign w:val="center"/>
          </w:tcPr>
          <w:p w14:paraId="30CDFB2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6928CDF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AB19D24" w14:textId="77777777" w:rsidTr="0090488E">
        <w:trPr>
          <w:jc w:val="center"/>
        </w:trPr>
        <w:tc>
          <w:tcPr>
            <w:tcW w:w="9810" w:type="dxa"/>
            <w:gridSpan w:val="7"/>
            <w:vAlign w:val="center"/>
          </w:tcPr>
          <w:p w14:paraId="15ACA138"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860024" w:rsidRPr="002E38E8" w14:paraId="36DA99F2" w14:textId="77777777" w:rsidTr="0090488E">
        <w:trPr>
          <w:jc w:val="center"/>
        </w:trPr>
        <w:tc>
          <w:tcPr>
            <w:tcW w:w="1350" w:type="dxa"/>
            <w:vAlign w:val="center"/>
          </w:tcPr>
          <w:p w14:paraId="2AE61F9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5957599E"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0715FA3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12CAE1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A1FF60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0.0001</w:t>
            </w:r>
          </w:p>
        </w:tc>
        <w:tc>
          <w:tcPr>
            <w:tcW w:w="1260" w:type="dxa"/>
            <w:vAlign w:val="center"/>
          </w:tcPr>
          <w:p w14:paraId="172E81F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6E3D0AF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2C725AD1" w14:textId="77777777" w:rsidTr="0090488E">
        <w:trPr>
          <w:jc w:val="center"/>
        </w:trPr>
        <w:tc>
          <w:tcPr>
            <w:tcW w:w="1350" w:type="dxa"/>
            <w:vAlign w:val="center"/>
          </w:tcPr>
          <w:p w14:paraId="7B50A84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6053F9E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10A67AD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5DC464B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5258F16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0.00005</w:t>
            </w:r>
          </w:p>
        </w:tc>
        <w:tc>
          <w:tcPr>
            <w:tcW w:w="1260" w:type="dxa"/>
            <w:vAlign w:val="center"/>
          </w:tcPr>
          <w:p w14:paraId="3931372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301EE63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43FA74AC" w14:textId="77777777" w:rsidTr="0090488E">
        <w:trPr>
          <w:jc w:val="center"/>
        </w:trPr>
        <w:tc>
          <w:tcPr>
            <w:tcW w:w="1350" w:type="dxa"/>
            <w:vAlign w:val="center"/>
          </w:tcPr>
          <w:p w14:paraId="3A12DC6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009EBC3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64A6EDB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2FB0CC7"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24261E8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2.0</w:t>
            </w:r>
          </w:p>
        </w:tc>
        <w:tc>
          <w:tcPr>
            <w:tcW w:w="1260" w:type="dxa"/>
            <w:vAlign w:val="center"/>
          </w:tcPr>
          <w:p w14:paraId="656E4B8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5353769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C4C150B" w14:textId="77777777" w:rsidTr="0090488E">
        <w:trPr>
          <w:jc w:val="center"/>
        </w:trPr>
        <w:tc>
          <w:tcPr>
            <w:tcW w:w="1350" w:type="dxa"/>
            <w:vAlign w:val="center"/>
          </w:tcPr>
          <w:p w14:paraId="7A5ACC3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08584840"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3DD867A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320CAE62"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B8ABB19"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0.0130- 0.54040</w:t>
            </w:r>
            <w:r w:rsidRPr="002E38E8">
              <w:rPr>
                <w:rFonts w:eastAsia="Times New Roman" w:cs="Arial"/>
                <w:bCs/>
                <w:sz w:val="16"/>
                <w:szCs w:val="16"/>
                <w:vertAlign w:val="superscript"/>
              </w:rPr>
              <w:t>b</w:t>
            </w:r>
          </w:p>
        </w:tc>
        <w:tc>
          <w:tcPr>
            <w:tcW w:w="1260" w:type="dxa"/>
            <w:vAlign w:val="center"/>
          </w:tcPr>
          <w:p w14:paraId="04386B3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03764BF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5AC77937" w14:textId="77777777" w:rsidTr="0090488E">
        <w:trPr>
          <w:jc w:val="center"/>
        </w:trPr>
        <w:tc>
          <w:tcPr>
            <w:tcW w:w="1350" w:type="dxa"/>
            <w:vAlign w:val="center"/>
          </w:tcPr>
          <w:p w14:paraId="3DD0458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7A09041E"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46EFE13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7B9EFD06"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1D5DC26C"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0.1450 – 0.91410</w:t>
            </w:r>
            <w:r w:rsidRPr="002E38E8">
              <w:rPr>
                <w:rFonts w:eastAsia="Times New Roman" w:cs="Arial"/>
                <w:sz w:val="16"/>
                <w:szCs w:val="16"/>
                <w:vertAlign w:val="superscript"/>
              </w:rPr>
              <w:t>b</w:t>
            </w:r>
          </w:p>
        </w:tc>
        <w:tc>
          <w:tcPr>
            <w:tcW w:w="1260" w:type="dxa"/>
            <w:vAlign w:val="center"/>
          </w:tcPr>
          <w:p w14:paraId="30F86AC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4525EB7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2593C0EB" w14:textId="77777777" w:rsidTr="0090488E">
        <w:trPr>
          <w:jc w:val="center"/>
        </w:trPr>
        <w:tc>
          <w:tcPr>
            <w:tcW w:w="1350" w:type="dxa"/>
            <w:vAlign w:val="center"/>
          </w:tcPr>
          <w:p w14:paraId="3182214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684362A7"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7C2C93E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5533130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36EEFF5"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0.001-0.05</w:t>
            </w:r>
            <w:r w:rsidRPr="002E38E8">
              <w:rPr>
                <w:rFonts w:eastAsia="Times New Roman" w:cs="Arial"/>
                <w:sz w:val="16"/>
                <w:szCs w:val="16"/>
                <w:vertAlign w:val="superscript"/>
              </w:rPr>
              <w:t>b</w:t>
            </w:r>
          </w:p>
        </w:tc>
        <w:tc>
          <w:tcPr>
            <w:tcW w:w="1260" w:type="dxa"/>
            <w:vAlign w:val="center"/>
          </w:tcPr>
          <w:p w14:paraId="71F844B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5C723CC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EACC28D" w14:textId="77777777" w:rsidTr="0090488E">
        <w:trPr>
          <w:jc w:val="center"/>
        </w:trPr>
        <w:tc>
          <w:tcPr>
            <w:tcW w:w="1350" w:type="dxa"/>
            <w:vAlign w:val="center"/>
          </w:tcPr>
          <w:p w14:paraId="305CCA8B"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72D301C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23F8DE0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1D699F9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781CF5F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5 sand; 12 silt; 12 clay</w:t>
            </w:r>
          </w:p>
        </w:tc>
        <w:tc>
          <w:tcPr>
            <w:tcW w:w="1260" w:type="dxa"/>
            <w:vAlign w:val="center"/>
          </w:tcPr>
          <w:p w14:paraId="0A14095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Align w:val="center"/>
          </w:tcPr>
          <w:p w14:paraId="3DB688D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r w:rsidR="00860024" w:rsidRPr="002E38E8" w14:paraId="2A2B77B8" w14:textId="77777777" w:rsidTr="0090488E">
        <w:trPr>
          <w:jc w:val="center"/>
        </w:trPr>
        <w:tc>
          <w:tcPr>
            <w:tcW w:w="1350" w:type="dxa"/>
            <w:vAlign w:val="center"/>
          </w:tcPr>
          <w:p w14:paraId="64B06D44"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5F5CC5E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052241D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0E436FD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4C25D26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30% sand; 40% silt; 30% clay</w:t>
            </w:r>
          </w:p>
        </w:tc>
        <w:tc>
          <w:tcPr>
            <w:tcW w:w="1260" w:type="dxa"/>
            <w:vAlign w:val="center"/>
          </w:tcPr>
          <w:p w14:paraId="6204E6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Align w:val="center"/>
          </w:tcPr>
          <w:p w14:paraId="710D66B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bl>
    <w:p w14:paraId="609C8883" w14:textId="7DC58C5E"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r w:rsidR="009D20C3">
        <w:rPr>
          <w:rFonts w:eastAsia="Times New Roman" w:cs="Arial"/>
          <w:bCs/>
          <w:sz w:val="18"/>
        </w:rPr>
        <w:t>.</w:t>
      </w:r>
    </w:p>
    <w:p w14:paraId="702DEC0B" w14:textId="1EA6FFD7" w:rsidR="00860024" w:rsidRPr="00D51E60" w:rsidRDefault="00860024" w:rsidP="00860024">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r w:rsidR="009D20C3">
        <w:rPr>
          <w:rFonts w:cs="Arial"/>
          <w:sz w:val="18"/>
          <w:szCs w:val="18"/>
        </w:rPr>
        <w:t>.</w:t>
      </w:r>
    </w:p>
    <w:p w14:paraId="2CC555C3" w14:textId="07B1A12B" w:rsidR="00860024" w:rsidRDefault="00860024" w:rsidP="00860024">
      <w:pPr>
        <w:spacing w:line="240" w:lineRule="auto"/>
        <w:ind w:firstLine="0"/>
        <w:rPr>
          <w:rFonts w:cs="Arial"/>
          <w:sz w:val="18"/>
          <w:szCs w:val="18"/>
        </w:rPr>
      </w:pPr>
      <w:r w:rsidRPr="00D51E60">
        <w:rPr>
          <w:rFonts w:cs="Arial"/>
          <w:sz w:val="18"/>
          <w:szCs w:val="18"/>
          <w:vertAlign w:val="superscript"/>
        </w:rPr>
        <w:t>b</w:t>
      </w:r>
      <w:r w:rsidRPr="00D51E60">
        <w:rPr>
          <w:rFonts w:cs="Arial"/>
          <w:sz w:val="18"/>
          <w:szCs w:val="18"/>
        </w:rPr>
        <w:t xml:space="preserve"> Varies with </w:t>
      </w:r>
      <w:r w:rsidR="0072364A">
        <w:rPr>
          <w:rFonts w:cs="Arial"/>
          <w:sz w:val="18"/>
          <w:szCs w:val="18"/>
        </w:rPr>
        <w:t>subwatershed</w:t>
      </w:r>
      <w:r w:rsidRPr="00D51E60">
        <w:rPr>
          <w:rFonts w:cs="Arial"/>
          <w:sz w:val="18"/>
          <w:szCs w:val="18"/>
        </w:rPr>
        <w:t xml:space="preserve"> reach (data available upon request</w:t>
      </w:r>
      <w:r w:rsidR="00F01CF7" w:rsidRPr="00F01CF7">
        <w:t xml:space="preserve"> </w:t>
      </w:r>
      <w:r w:rsidR="00F01CF7" w:rsidRPr="00F01CF7">
        <w:rPr>
          <w:rFonts w:cs="Arial"/>
          <w:sz w:val="18"/>
          <w:szCs w:val="18"/>
        </w:rPr>
        <w:t>by referring to the contact information on page ii</w:t>
      </w:r>
      <w:r w:rsidRPr="00D51E60">
        <w:rPr>
          <w:rFonts w:cs="Arial"/>
          <w:sz w:val="18"/>
          <w:szCs w:val="18"/>
        </w:rPr>
        <w:t>)</w:t>
      </w:r>
      <w:r w:rsidR="009D20C3">
        <w:rPr>
          <w:rFonts w:cs="Arial"/>
          <w:sz w:val="18"/>
          <w:szCs w:val="18"/>
        </w:rPr>
        <w:t>.</w:t>
      </w:r>
    </w:p>
    <w:p w14:paraId="590C25CB" w14:textId="77777777" w:rsidR="005B20A3" w:rsidRDefault="005B20A3" w:rsidP="00860024">
      <w:pPr>
        <w:spacing w:line="240" w:lineRule="auto"/>
        <w:ind w:firstLine="0"/>
        <w:rPr>
          <w:rFonts w:cs="Arial"/>
          <w:sz w:val="18"/>
          <w:szCs w:val="18"/>
        </w:rPr>
      </w:pPr>
    </w:p>
    <w:p w14:paraId="13745496" w14:textId="4CD5E0A3" w:rsidR="005B20A3" w:rsidRPr="009D4179" w:rsidRDefault="005B20A3" w:rsidP="00E230DF">
      <w:pPr>
        <w:pStyle w:val="Heading2"/>
        <w:numPr>
          <w:ilvl w:val="7"/>
          <w:numId w:val="12"/>
        </w:numPr>
      </w:pPr>
      <w:bookmarkStart w:id="937" w:name="_Toc146247066"/>
      <w:r>
        <w:t>Maury</w:t>
      </w:r>
      <w:r w:rsidRPr="004C5C9E">
        <w:t xml:space="preserve"> </w:t>
      </w:r>
      <w:r>
        <w:t>River</w:t>
      </w:r>
      <w:bookmarkEnd w:id="937"/>
    </w:p>
    <w:p w14:paraId="76DCA85B" w14:textId="65A34A4F" w:rsidR="00860024" w:rsidRDefault="00860024" w:rsidP="0072364A">
      <w:bookmarkStart w:id="938" w:name="_Hlk91151031"/>
      <w:r w:rsidRPr="000678A9">
        <w:t xml:space="preserve">This section presents the HSPF sediment calibration results for the </w:t>
      </w:r>
      <w:r>
        <w:t>Maury</w:t>
      </w:r>
      <w:r w:rsidRPr="000678A9">
        <w:t xml:space="preserve"> River. The calibration results are summarized by Phase I and Phase II. </w:t>
      </w:r>
      <w:r w:rsidR="004D2E0B">
        <w:t>Chapter 2 provides maps showing</w:t>
      </w:r>
      <w:r w:rsidRPr="000678A9">
        <w:t xml:space="preserve"> the location of the </w:t>
      </w:r>
      <w:r>
        <w:t>Maury</w:t>
      </w:r>
      <w:r w:rsidRPr="000678A9">
        <w:t xml:space="preserve"> River </w:t>
      </w:r>
      <w:r w:rsidR="0072364A">
        <w:t>subwatershed</w:t>
      </w:r>
      <w:r w:rsidRPr="000678A9">
        <w:t>s that will be discussed as well as the observed SSC water quality stations and USGS flow gage.</w:t>
      </w:r>
      <w:r w:rsidR="00720B6A">
        <w:t xml:space="preserve"> </w:t>
      </w:r>
      <w:r w:rsidR="00A3035C">
        <w:rPr>
          <w:rFonts w:eastAsia="Times New Roman"/>
        </w:rPr>
        <w:fldChar w:fldCharType="begin"/>
      </w:r>
      <w:r w:rsidR="00A3035C">
        <w:instrText xml:space="preserve"> REF _Ref89874645 \h </w:instrText>
      </w:r>
      <w:r w:rsidR="00A3035C">
        <w:rPr>
          <w:rFonts w:eastAsia="Times New Roman"/>
        </w:rPr>
      </w:r>
      <w:r w:rsidR="00A3035C">
        <w:rPr>
          <w:rFonts w:eastAsia="Times New Roman"/>
        </w:rPr>
        <w:fldChar w:fldCharType="separate"/>
      </w:r>
      <w:r w:rsidR="00325AC1">
        <w:t xml:space="preserve">Figure </w:t>
      </w:r>
      <w:r w:rsidR="00325AC1">
        <w:rPr>
          <w:noProof/>
        </w:rPr>
        <w:t>E</w:t>
      </w:r>
      <w:r w:rsidR="00325AC1">
        <w:noBreakHyphen/>
      </w:r>
      <w:r w:rsidR="00325AC1">
        <w:rPr>
          <w:noProof/>
        </w:rPr>
        <w:t>11</w:t>
      </w:r>
      <w:r w:rsidR="00A3035C">
        <w:rPr>
          <w:rFonts w:eastAsia="Times New Roman"/>
        </w:rPr>
        <w:fldChar w:fldCharType="end"/>
      </w:r>
      <w:r w:rsidR="00720B6A">
        <w:rPr>
          <w:rFonts w:eastAsia="Times New Roman"/>
        </w:rPr>
        <w:t xml:space="preserve"> illustrates the location of TMDL watershed, major tributary boundaries, reaches, and </w:t>
      </w:r>
      <w:r w:rsidR="00574086">
        <w:rPr>
          <w:rFonts w:eastAsia="Times New Roman"/>
        </w:rPr>
        <w:t xml:space="preserve">select monitoring stations </w:t>
      </w:r>
      <w:r w:rsidR="00720B6A">
        <w:rPr>
          <w:rFonts w:eastAsia="Times New Roman"/>
        </w:rPr>
        <w:t>used for comparing simulated and observed values during model calibration.</w:t>
      </w:r>
    </w:p>
    <w:bookmarkEnd w:id="938"/>
    <w:p w14:paraId="1149354A" w14:textId="3BB094BC" w:rsidR="002E3374" w:rsidRDefault="002E3374" w:rsidP="003E54BD">
      <w:pPr>
        <w:spacing w:line="240" w:lineRule="auto"/>
        <w:ind w:firstLine="0"/>
        <w:jc w:val="center"/>
      </w:pPr>
      <w:r>
        <w:rPr>
          <w:noProof/>
        </w:rPr>
        <w:lastRenderedPageBreak/>
        <w:drawing>
          <wp:inline distT="0" distB="0" distL="0" distR="0" wp14:anchorId="6672B8F7" wp14:editId="0B0CE47A">
            <wp:extent cx="5943600" cy="4592780"/>
            <wp:effectExtent l="0" t="0" r="0" b="0"/>
            <wp:docPr id="43" name="Picture 43" descr="Subwatersheds and monitoring stations used in calibration comparisons for the Maury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10">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37A8882C" w14:textId="102130D5" w:rsidR="00720B6A" w:rsidRPr="008D3F06" w:rsidRDefault="00720B6A" w:rsidP="00720B6A">
      <w:pPr>
        <w:pStyle w:val="Caption"/>
        <w:rPr>
          <w:rFonts w:eastAsia="Times New Roman"/>
        </w:rPr>
      </w:pPr>
      <w:bookmarkStart w:id="939" w:name="_Ref89874645"/>
      <w:bookmarkStart w:id="940" w:name="_Toc17867491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11</w:t>
      </w:r>
      <w:r>
        <w:fldChar w:fldCharType="end"/>
      </w:r>
      <w:bookmarkEnd w:id="939"/>
      <w:r>
        <w:t>. Subwatersheds and monitoring stations used in calibration comparisons for the Maury River TMDL watershed.</w:t>
      </w:r>
      <w:bookmarkEnd w:id="940"/>
    </w:p>
    <w:p w14:paraId="0046D00F" w14:textId="77777777" w:rsidR="00720B6A" w:rsidRDefault="00720B6A" w:rsidP="002E3374">
      <w:pPr>
        <w:ind w:firstLine="0"/>
      </w:pPr>
    </w:p>
    <w:p w14:paraId="062BA775" w14:textId="6182EDC2" w:rsidR="00860024" w:rsidRDefault="00860024" w:rsidP="00E230DF">
      <w:pPr>
        <w:pStyle w:val="Heading3"/>
        <w:numPr>
          <w:ilvl w:val="8"/>
          <w:numId w:val="12"/>
        </w:numPr>
      </w:pPr>
      <w:bookmarkStart w:id="941" w:name="_Toc118546852"/>
      <w:bookmarkStart w:id="942" w:name="_Toc146247067"/>
      <w:r w:rsidRPr="000678A9">
        <w:t>Phase I Calibration</w:t>
      </w:r>
      <w:bookmarkEnd w:id="941"/>
      <w:bookmarkEnd w:id="942"/>
    </w:p>
    <w:p w14:paraId="53C3E448" w14:textId="5C83B3C2" w:rsidR="00860024" w:rsidRDefault="00860024" w:rsidP="00860024">
      <w:r w:rsidRPr="00D51E60">
        <w:t>Average annual SOSED and SOSLD (sediment and solids wash</w:t>
      </w:r>
      <w:r>
        <w:t>-</w:t>
      </w:r>
      <w:r w:rsidRPr="00D51E60">
        <w:t>off rate) values for</w:t>
      </w:r>
      <w:r>
        <w:t xml:space="preserve"> Maury River </w:t>
      </w:r>
      <w:r w:rsidRPr="00D51E60">
        <w:t>were calibrated to within the</w:t>
      </w:r>
      <w:r>
        <w:t xml:space="preserve"> load</w:t>
      </w:r>
      <w:r w:rsidRPr="00D51E60">
        <w:t xml:space="preserve"> target ranges</w:t>
      </w:r>
      <w:r>
        <w:t xml:space="preserve"> (</w:t>
      </w:r>
      <w:r w:rsidRPr="00D51E60">
        <w:fldChar w:fldCharType="begin"/>
      </w:r>
      <w:r w:rsidRPr="00D51E60">
        <w:instrText xml:space="preserve"> REF _Ref442954355 \h  \* MERGEFORMAT </w:instrText>
      </w:r>
      <w:r w:rsidRPr="00D51E60">
        <w:fldChar w:fldCharType="separate"/>
      </w:r>
      <w:r w:rsidR="00325AC1">
        <w:t>Table E</w:t>
      </w:r>
      <w:r w:rsidR="00325AC1">
        <w:noBreakHyphen/>
        <w:t>1</w:t>
      </w:r>
      <w:r w:rsidRPr="00D51E60">
        <w:fldChar w:fldCharType="end"/>
      </w:r>
      <w:r>
        <w:t>)</w:t>
      </w:r>
      <w:r w:rsidRPr="00D51E60">
        <w:t xml:space="preserve"> for each </w:t>
      </w:r>
      <w:r>
        <w:t>Maury River</w:t>
      </w:r>
      <w:r w:rsidRPr="00D51E60">
        <w:t xml:space="preserve"> </w:t>
      </w:r>
      <w:r w:rsidR="0072364A">
        <w:t>subwatershed</w:t>
      </w:r>
      <w:r w:rsidRPr="00D51E60">
        <w:t xml:space="preserve"> and land use. Due to the large size of the resulting SOSED and SOSLD calibration tables</w:t>
      </w:r>
      <w:r>
        <w:t xml:space="preserve"> for the 32 </w:t>
      </w:r>
      <w:r w:rsidR="0072364A">
        <w:t>subwatershed</w:t>
      </w:r>
      <w:r>
        <w:t>s</w:t>
      </w:r>
      <w:r w:rsidRPr="00D51E60">
        <w:t xml:space="preserve">, they are not included in this Appendix; including tables would have </w:t>
      </w:r>
      <w:r>
        <w:t>made the report unmanageably long</w:t>
      </w:r>
      <w:r w:rsidRPr="00D51E60">
        <w:t>. These tables can be made available upon request</w:t>
      </w:r>
      <w:r w:rsidR="00F01CF7" w:rsidRPr="00F01CF7">
        <w:t xml:space="preserve"> </w:t>
      </w:r>
      <w:r w:rsidR="00F01CF7">
        <w:t>by referring to the contact information on page ii</w:t>
      </w:r>
      <w:r w:rsidRPr="00D51E60">
        <w:t>.</w:t>
      </w:r>
    </w:p>
    <w:p w14:paraId="1D198183" w14:textId="77777777" w:rsidR="00860024" w:rsidRPr="00D51E60" w:rsidRDefault="00860024" w:rsidP="0075208C">
      <w:pPr>
        <w:pStyle w:val="Heading4"/>
        <w:numPr>
          <w:ilvl w:val="3"/>
          <w:numId w:val="18"/>
        </w:numPr>
      </w:pPr>
      <w:r w:rsidRPr="00D51E60">
        <w:t>Pervious Land Use Calibration</w:t>
      </w:r>
    </w:p>
    <w:p w14:paraId="768A52E2" w14:textId="7CC34CD8" w:rsidR="00860024" w:rsidRDefault="00541FD5" w:rsidP="00860024">
      <w:r>
        <w:fldChar w:fldCharType="begin"/>
      </w:r>
      <w:r>
        <w:instrText xml:space="preserve"> REF _Ref87015532 \h </w:instrText>
      </w:r>
      <w:r>
        <w:fldChar w:fldCharType="separate"/>
      </w:r>
      <w:r w:rsidR="00325AC1">
        <w:t xml:space="preserve">Figure </w:t>
      </w:r>
      <w:r w:rsidR="00325AC1">
        <w:rPr>
          <w:noProof/>
        </w:rPr>
        <w:t>E</w:t>
      </w:r>
      <w:r w:rsidR="00325AC1">
        <w:noBreakHyphen/>
      </w:r>
      <w:r w:rsidR="00325AC1">
        <w:rPr>
          <w:noProof/>
        </w:rPr>
        <w:t>12</w:t>
      </w:r>
      <w:r>
        <w:fldChar w:fldCharType="end"/>
      </w:r>
      <w:r>
        <w:t xml:space="preserve">, </w:t>
      </w:r>
      <w:r>
        <w:fldChar w:fldCharType="begin"/>
      </w:r>
      <w:r>
        <w:instrText xml:space="preserve"> REF _Ref87015534 \h </w:instrText>
      </w:r>
      <w:r>
        <w:fldChar w:fldCharType="separate"/>
      </w:r>
      <w:r w:rsidR="00325AC1">
        <w:t xml:space="preserve">Figure </w:t>
      </w:r>
      <w:r w:rsidR="00325AC1">
        <w:rPr>
          <w:noProof/>
        </w:rPr>
        <w:t>E</w:t>
      </w:r>
      <w:r w:rsidR="00325AC1">
        <w:noBreakHyphen/>
      </w:r>
      <w:r w:rsidR="00325AC1">
        <w:rPr>
          <w:noProof/>
        </w:rPr>
        <w:t>13</w:t>
      </w:r>
      <w:r>
        <w:fldChar w:fldCharType="end"/>
      </w:r>
      <w:r>
        <w:t xml:space="preserve">, and </w:t>
      </w:r>
      <w:r>
        <w:fldChar w:fldCharType="begin"/>
      </w:r>
      <w:r>
        <w:instrText xml:space="preserve"> REF _Ref87015535 \h </w:instrText>
      </w:r>
      <w:r>
        <w:fldChar w:fldCharType="separate"/>
      </w:r>
      <w:r w:rsidR="00325AC1">
        <w:t xml:space="preserve">Figure </w:t>
      </w:r>
      <w:r w:rsidR="00325AC1">
        <w:rPr>
          <w:noProof/>
        </w:rPr>
        <w:t>E</w:t>
      </w:r>
      <w:r w:rsidR="00325AC1">
        <w:noBreakHyphen/>
      </w:r>
      <w:r w:rsidR="00325AC1">
        <w:rPr>
          <w:noProof/>
        </w:rPr>
        <w:t>14</w:t>
      </w:r>
      <w:r>
        <w:fldChar w:fldCharType="end"/>
      </w:r>
      <w:r>
        <w:t xml:space="preserve"> </w:t>
      </w:r>
      <w:r w:rsidR="00860024" w:rsidRPr="00056F6F">
        <w:t xml:space="preserve">show observed precipitation (upper axis) and simulated SOSED, DETS values for Forest, Cropland and pervious Residential land uses for the calibration period (2011-2019), respectively for </w:t>
      </w:r>
      <w:r w:rsidR="0072364A">
        <w:t>subwatershed</w:t>
      </w:r>
      <w:r w:rsidR="00860024" w:rsidRPr="00056F6F">
        <w:t xml:space="preserve"> 1 in the</w:t>
      </w:r>
      <w:r w:rsidR="00860024">
        <w:t xml:space="preserve"> Maury</w:t>
      </w:r>
      <w:r w:rsidR="00860024" w:rsidRPr="00056F6F">
        <w:t xml:space="preserve"> River watershed. Other pervious land uses, and </w:t>
      </w:r>
      <w:r w:rsidR="0072364A">
        <w:t>subwatershed</w:t>
      </w:r>
      <w:r w:rsidR="00860024" w:rsidRPr="00056F6F">
        <w:t xml:space="preserve">s produced similar SOSED and DETS plots. As </w:t>
      </w:r>
      <w:r w:rsidR="00860024" w:rsidRPr="00056F6F">
        <w:lastRenderedPageBreak/>
        <w:t xml:space="preserve">expected, the DETS in each </w:t>
      </w:r>
      <w:r w:rsidR="0072364A">
        <w:t>subwatershed</w:t>
      </w:r>
      <w:r w:rsidR="00860024" w:rsidRPr="00056F6F">
        <w:t xml:space="preserve"> for each pervious land use increased over time before decreasing during instances of sediment removal caused by </w:t>
      </w:r>
      <w:r w:rsidR="00860024">
        <w:t xml:space="preserve">major </w:t>
      </w:r>
      <w:r w:rsidR="00860024" w:rsidRPr="00056F6F">
        <w:t>storm events. The magnitude of DETS was smallest for the Forest land use and largest in Cropland land use, which was expected since forested lands have a greater percentage of vegetative cover and cropland is periodically fallow</w:t>
      </w:r>
      <w:r w:rsidR="00860024">
        <w:t>ed</w:t>
      </w:r>
      <w:r w:rsidR="00860024" w:rsidRPr="00056F6F">
        <w:t>.</w:t>
      </w:r>
    </w:p>
    <w:p w14:paraId="4B749555" w14:textId="77777777" w:rsidR="00860024" w:rsidRDefault="00860024" w:rsidP="00B9529F">
      <w:pPr>
        <w:ind w:firstLine="0"/>
        <w:jc w:val="center"/>
      </w:pPr>
      <w:r>
        <w:rPr>
          <w:noProof/>
        </w:rPr>
        <w:drawing>
          <wp:inline distT="0" distB="0" distL="0" distR="0" wp14:anchorId="4C60F8A6" wp14:editId="2531922B">
            <wp:extent cx="4270248" cy="3200400"/>
            <wp:effectExtent l="0" t="0" r="0" b="0"/>
            <wp:docPr id="96" name="Picture 96" descr="Forest SOSED (blue), DETS (red), and observed precipitation (black on secondary scale) for subwatershed 1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111">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5291B6BE" w14:textId="5A587B05" w:rsidR="00860024" w:rsidRDefault="00541FD5" w:rsidP="00541FD5">
      <w:pPr>
        <w:pStyle w:val="Caption"/>
      </w:pPr>
      <w:bookmarkStart w:id="943" w:name="_Ref87015532"/>
      <w:bookmarkStart w:id="944" w:name="_Toc178674913"/>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12</w:t>
      </w:r>
      <w:r>
        <w:fldChar w:fldCharType="end"/>
      </w:r>
      <w:bookmarkEnd w:id="943"/>
      <w:r w:rsidR="00860024" w:rsidRPr="004B76B0">
        <w:t xml:space="preserve">. Forest SOSED, DETS, and observed precipitation for </w:t>
      </w:r>
      <w:r w:rsidR="0072364A">
        <w:t>subwatershed</w:t>
      </w:r>
      <w:r w:rsidR="00860024" w:rsidRPr="004B76B0">
        <w:t xml:space="preserve"> 1 in </w:t>
      </w:r>
      <w:r w:rsidR="00860024">
        <w:t>Maury</w:t>
      </w:r>
      <w:r w:rsidR="00860024" w:rsidRPr="004B76B0">
        <w:t xml:space="preserve"> River watershed</w:t>
      </w:r>
      <w:r w:rsidR="336FD0B9" w:rsidRPr="004B76B0">
        <w:t>.</w:t>
      </w:r>
      <w:bookmarkEnd w:id="944"/>
    </w:p>
    <w:p w14:paraId="4F9543C3" w14:textId="3A569FBF" w:rsidR="00860024" w:rsidRDefault="00860024" w:rsidP="00860024">
      <w:pPr>
        <w:spacing w:after="160" w:line="259" w:lineRule="auto"/>
        <w:ind w:firstLine="0"/>
      </w:pPr>
    </w:p>
    <w:p w14:paraId="2C557F8F" w14:textId="77777777" w:rsidR="00860024" w:rsidRDefault="00860024" w:rsidP="00353E9E">
      <w:pPr>
        <w:keepNext/>
        <w:ind w:firstLine="0"/>
        <w:jc w:val="center"/>
      </w:pPr>
      <w:r>
        <w:rPr>
          <w:noProof/>
        </w:rPr>
        <w:lastRenderedPageBreak/>
        <w:drawing>
          <wp:inline distT="0" distB="0" distL="0" distR="0" wp14:anchorId="287568ED" wp14:editId="5E8F72B3">
            <wp:extent cx="4270248" cy="3200400"/>
            <wp:effectExtent l="0" t="0" r="0" b="0"/>
            <wp:docPr id="97" name="Picture 97" descr="Cropland SOSED (blue), DETS (red), and observed precipitation (black on secondary scale) for subwatershed 1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112">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70B641E" w14:textId="216C2E3A" w:rsidR="00860024" w:rsidRDefault="00541FD5" w:rsidP="00541FD5">
      <w:pPr>
        <w:pStyle w:val="Caption"/>
      </w:pPr>
      <w:bookmarkStart w:id="945" w:name="_Ref87015534"/>
      <w:bookmarkStart w:id="946" w:name="_Toc178674914"/>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13</w:t>
      </w:r>
      <w:r>
        <w:fldChar w:fldCharType="end"/>
      </w:r>
      <w:bookmarkEnd w:id="945"/>
      <w:r w:rsidR="00860024" w:rsidRPr="004B76B0">
        <w:t xml:space="preserve">. Cropland SOSED, DETS, and observed precipitation for </w:t>
      </w:r>
      <w:r w:rsidR="0072364A">
        <w:t>subwatershed</w:t>
      </w:r>
      <w:r w:rsidR="00860024" w:rsidRPr="004B76B0">
        <w:t xml:space="preserve"> 1 in </w:t>
      </w:r>
      <w:r w:rsidR="00860024">
        <w:t>Maury</w:t>
      </w:r>
      <w:r w:rsidR="00860024" w:rsidRPr="004B76B0">
        <w:t xml:space="preserve"> River</w:t>
      </w:r>
      <w:r w:rsidR="31FAA55E" w:rsidRPr="004B76B0">
        <w:t>.</w:t>
      </w:r>
      <w:r w:rsidR="00860024" w:rsidRPr="004B76B0">
        <w:t xml:space="preserve"> watershed.</w:t>
      </w:r>
      <w:bookmarkEnd w:id="946"/>
    </w:p>
    <w:p w14:paraId="1BCA3F80" w14:textId="77777777" w:rsidR="00860024" w:rsidRDefault="00860024" w:rsidP="00B9529F">
      <w:pPr>
        <w:ind w:firstLine="0"/>
        <w:jc w:val="center"/>
      </w:pPr>
      <w:r>
        <w:rPr>
          <w:noProof/>
        </w:rPr>
        <w:drawing>
          <wp:inline distT="0" distB="0" distL="0" distR="0" wp14:anchorId="309BDB7C" wp14:editId="7C3A54C7">
            <wp:extent cx="4270248" cy="3200400"/>
            <wp:effectExtent l="0" t="0" r="0" b="0"/>
            <wp:docPr id="98" name="Picture 98" descr="Pervious residential SOSED (blue), DETS (red), and observed precipitation (black on secondary scale) for subwatershed 1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113">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8F2E3D9" w14:textId="155495A8" w:rsidR="00860024" w:rsidRDefault="00541FD5" w:rsidP="00541FD5">
      <w:pPr>
        <w:pStyle w:val="Caption"/>
      </w:pPr>
      <w:bookmarkStart w:id="947" w:name="_Ref87015535"/>
      <w:bookmarkStart w:id="948" w:name="_Toc17867491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14</w:t>
      </w:r>
      <w:r>
        <w:fldChar w:fldCharType="end"/>
      </w:r>
      <w:bookmarkEnd w:id="947"/>
      <w:r w:rsidR="00860024" w:rsidRPr="004B76B0">
        <w:t xml:space="preserve">. Pervious Residential SOSED, DETS, and observed precipitation for </w:t>
      </w:r>
      <w:r w:rsidR="0072364A">
        <w:t>subwatershed</w:t>
      </w:r>
      <w:r w:rsidR="00860024" w:rsidRPr="004B76B0">
        <w:t xml:space="preserve"> 1 in </w:t>
      </w:r>
      <w:r w:rsidR="00860024">
        <w:t>Maury</w:t>
      </w:r>
      <w:r w:rsidR="00860024" w:rsidRPr="004B76B0">
        <w:t xml:space="preserve"> River watershed.</w:t>
      </w:r>
      <w:bookmarkEnd w:id="948"/>
    </w:p>
    <w:p w14:paraId="591BC735" w14:textId="77777777" w:rsidR="00860024" w:rsidRDefault="00860024" w:rsidP="00860024"/>
    <w:p w14:paraId="7DAD7805" w14:textId="77777777" w:rsidR="00860024" w:rsidRPr="004B76B0" w:rsidRDefault="00860024" w:rsidP="0075208C">
      <w:pPr>
        <w:pStyle w:val="Heading4"/>
        <w:numPr>
          <w:ilvl w:val="3"/>
          <w:numId w:val="18"/>
        </w:numPr>
      </w:pPr>
      <w:r w:rsidRPr="004B76B0">
        <w:t>Impervious Land Use Calibration</w:t>
      </w:r>
    </w:p>
    <w:p w14:paraId="02E250D4" w14:textId="34B072C1" w:rsidR="00860024" w:rsidRDefault="00AF7F41" w:rsidP="00860024">
      <w:r>
        <w:fldChar w:fldCharType="begin"/>
      </w:r>
      <w:r>
        <w:instrText xml:space="preserve"> REF _Ref87015632 \h </w:instrText>
      </w:r>
      <w:r>
        <w:fldChar w:fldCharType="separate"/>
      </w:r>
      <w:r w:rsidR="00325AC1">
        <w:t xml:space="preserve">Figure </w:t>
      </w:r>
      <w:r w:rsidR="00325AC1">
        <w:rPr>
          <w:noProof/>
        </w:rPr>
        <w:t>E</w:t>
      </w:r>
      <w:r w:rsidR="00325AC1">
        <w:noBreakHyphen/>
      </w:r>
      <w:r w:rsidR="00325AC1">
        <w:rPr>
          <w:noProof/>
        </w:rPr>
        <w:t>15</w:t>
      </w:r>
      <w:r>
        <w:fldChar w:fldCharType="end"/>
      </w:r>
      <w:r>
        <w:t xml:space="preserve"> </w:t>
      </w:r>
      <w:r w:rsidR="00860024" w:rsidRPr="004B76B0">
        <w:t xml:space="preserve">shows the observed precipitation (upper axis) and SOSLD and SLDS values for the impervious fraction of the Residential land use for </w:t>
      </w:r>
      <w:r w:rsidR="0072364A">
        <w:t>subwatershed</w:t>
      </w:r>
      <w:r w:rsidR="00860024" w:rsidRPr="004B76B0">
        <w:t xml:space="preserve"> 1 from January 1, 2011 </w:t>
      </w:r>
      <w:r w:rsidR="00860024" w:rsidRPr="004B76B0">
        <w:lastRenderedPageBreak/>
        <w:t>to December 31, 2019. Impervious land cover was subject to greater sediment loss during smaller magnitude precipitation events than pervious land cover. Compared to pervious land uses</w:t>
      </w:r>
      <w:r>
        <w:t>,</w:t>
      </w:r>
      <w:r w:rsidR="00860024" w:rsidRPr="004B76B0">
        <w:t xml:space="preserve"> significant storage reductions were more frequent on impervious lands.</w:t>
      </w:r>
    </w:p>
    <w:p w14:paraId="3F4395FB" w14:textId="77777777" w:rsidR="00860024" w:rsidRDefault="00860024" w:rsidP="00860024"/>
    <w:p w14:paraId="1EDD842C" w14:textId="77777777" w:rsidR="00860024" w:rsidRDefault="00860024" w:rsidP="00B9529F">
      <w:pPr>
        <w:ind w:firstLine="0"/>
        <w:jc w:val="center"/>
      </w:pPr>
      <w:r>
        <w:rPr>
          <w:noProof/>
        </w:rPr>
        <w:drawing>
          <wp:inline distT="0" distB="0" distL="0" distR="0" wp14:anchorId="3F830492" wp14:editId="68F54E5C">
            <wp:extent cx="4270248" cy="3200400"/>
            <wp:effectExtent l="0" t="0" r="0" b="0"/>
            <wp:docPr id="99" name="Picture 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_SOSLD+SLDS+rain.t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3244921" w14:textId="096D85F6" w:rsidR="00860024" w:rsidRDefault="00AF7F41" w:rsidP="00AF7F41">
      <w:pPr>
        <w:pStyle w:val="Caption"/>
      </w:pPr>
      <w:bookmarkStart w:id="949" w:name="_Ref87015632"/>
      <w:bookmarkStart w:id="950" w:name="_Toc178674916"/>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15</w:t>
      </w:r>
      <w:r>
        <w:fldChar w:fldCharType="end"/>
      </w:r>
      <w:bookmarkEnd w:id="949"/>
      <w:r w:rsidR="00860024" w:rsidRPr="004B76B0">
        <w:t xml:space="preserve">. Impervious Residential SOSLD, SLDS, and observed precipitation for </w:t>
      </w:r>
      <w:r w:rsidR="0072364A">
        <w:t>subwatershed</w:t>
      </w:r>
      <w:r w:rsidR="00860024" w:rsidRPr="004B76B0">
        <w:t xml:space="preserve"> 1 in </w:t>
      </w:r>
      <w:r w:rsidR="00860024">
        <w:t>Maury</w:t>
      </w:r>
      <w:r w:rsidR="00860024" w:rsidRPr="004B76B0">
        <w:t xml:space="preserve"> River watershed</w:t>
      </w:r>
      <w:bookmarkEnd w:id="950"/>
    </w:p>
    <w:p w14:paraId="121632DC" w14:textId="77777777" w:rsidR="00860024" w:rsidRDefault="00860024" w:rsidP="00860024"/>
    <w:p w14:paraId="78A9DA6A" w14:textId="77777777" w:rsidR="00860024" w:rsidRPr="003776FD" w:rsidRDefault="00860024" w:rsidP="0075208C">
      <w:pPr>
        <w:pStyle w:val="Heading4"/>
        <w:numPr>
          <w:ilvl w:val="3"/>
          <w:numId w:val="18"/>
        </w:numPr>
      </w:pPr>
      <w:r w:rsidRPr="003776FD">
        <w:t>SOSED, SOSLD, DETS, and SLDS Summary</w:t>
      </w:r>
    </w:p>
    <w:p w14:paraId="272D1310" w14:textId="1DC1FDE9" w:rsidR="00860024" w:rsidRDefault="00860024" w:rsidP="00860024">
      <w:r w:rsidRPr="003776FD">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Maury</w:t>
      </w:r>
      <w:r w:rsidRPr="003776FD">
        <w:t xml:space="preserve"> River </w:t>
      </w:r>
      <w:r>
        <w:t xml:space="preserve">overland sediment transport </w:t>
      </w:r>
      <w:r w:rsidRPr="003776FD">
        <w:t xml:space="preserve">calibration. Due to the large number of </w:t>
      </w:r>
      <w:r w:rsidR="0072364A">
        <w:t>subwatershed</w:t>
      </w:r>
      <w:r w:rsidRPr="003776FD">
        <w:t xml:space="preserve">s and land uses in </w:t>
      </w:r>
      <w:r>
        <w:t xml:space="preserve">Maury </w:t>
      </w:r>
      <w:r w:rsidRPr="003776FD">
        <w:t xml:space="preserve">River, Phase I graphs for the other </w:t>
      </w:r>
      <w:r w:rsidR="0072364A">
        <w:t>subwatershed</w:t>
      </w:r>
      <w:r w:rsidRPr="003776FD">
        <w:t xml:space="preserve">s are not included in this </w:t>
      </w:r>
      <w:r w:rsidRPr="003776FD">
        <w:lastRenderedPageBreak/>
        <w:t>report due to lengthiness, but they can be made available upon request</w:t>
      </w:r>
      <w:r w:rsidR="00F01CF7" w:rsidRPr="00F01CF7">
        <w:t xml:space="preserve"> </w:t>
      </w:r>
      <w:r w:rsidR="00F01CF7">
        <w:t>by referring to the contact information on page ii</w:t>
      </w:r>
      <w:r w:rsidRPr="003776FD">
        <w:t xml:space="preserve">. The final calibrated sediment parameters for the Phase I calibration are presented in </w:t>
      </w:r>
      <w:r w:rsidR="005A6086">
        <w:fldChar w:fldCharType="begin"/>
      </w:r>
      <w:r w:rsidR="005A6086">
        <w:instrText xml:space="preserve"> REF _Ref87015704 \h </w:instrText>
      </w:r>
      <w:r w:rsidR="005A6086">
        <w:fldChar w:fldCharType="separate"/>
      </w:r>
      <w:r w:rsidR="00325AC1">
        <w:t xml:space="preserve">Table </w:t>
      </w:r>
      <w:r w:rsidR="00325AC1">
        <w:rPr>
          <w:noProof/>
        </w:rPr>
        <w:t>E</w:t>
      </w:r>
      <w:r w:rsidR="00325AC1">
        <w:noBreakHyphen/>
      </w:r>
      <w:r w:rsidR="00325AC1">
        <w:rPr>
          <w:noProof/>
        </w:rPr>
        <w:t>6</w:t>
      </w:r>
      <w:r w:rsidR="005A6086">
        <w:fldChar w:fldCharType="end"/>
      </w:r>
      <w:r w:rsidRPr="003776FD">
        <w:t>.</w:t>
      </w:r>
    </w:p>
    <w:p w14:paraId="07411EB7" w14:textId="4BA34E36" w:rsidR="00860024" w:rsidRDefault="00860024" w:rsidP="00860024">
      <w:pPr>
        <w:spacing w:after="160" w:line="259" w:lineRule="auto"/>
        <w:ind w:firstLine="0"/>
      </w:pPr>
    </w:p>
    <w:p w14:paraId="6843F40C" w14:textId="5380054C" w:rsidR="00860024" w:rsidRPr="005A6086" w:rsidRDefault="005A6086" w:rsidP="00BF075D">
      <w:pPr>
        <w:pStyle w:val="Caption"/>
        <w:keepNext/>
      </w:pPr>
      <w:bookmarkStart w:id="951" w:name="_Ref87015704"/>
      <w:bookmarkStart w:id="952" w:name="_Toc178677445"/>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6</w:t>
      </w:r>
      <w:r w:rsidR="00851594">
        <w:fldChar w:fldCharType="end"/>
      </w:r>
      <w:bookmarkEnd w:id="951"/>
      <w:r w:rsidR="00860024" w:rsidRPr="005A6086">
        <w:t>. Final calibrated parameters for the Maury River Phase I Calibration.</w:t>
      </w:r>
      <w:bookmarkEnd w:id="952"/>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715"/>
        <w:gridCol w:w="1260"/>
        <w:gridCol w:w="1080"/>
        <w:gridCol w:w="1980"/>
      </w:tblGrid>
      <w:tr w:rsidR="00860024" w:rsidRPr="00D51E60" w14:paraId="644BC8D1" w14:textId="77777777" w:rsidTr="0090488E">
        <w:trPr>
          <w:trHeight w:val="530"/>
          <w:jc w:val="center"/>
        </w:trPr>
        <w:tc>
          <w:tcPr>
            <w:tcW w:w="1260" w:type="dxa"/>
            <w:tcBorders>
              <w:bottom w:val="single" w:sz="4" w:space="0" w:color="auto"/>
            </w:tcBorders>
            <w:vAlign w:val="bottom"/>
          </w:tcPr>
          <w:p w14:paraId="11F65896"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32B13F5F"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54D8E0EC"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715" w:type="dxa"/>
            <w:tcBorders>
              <w:bottom w:val="single" w:sz="4" w:space="0" w:color="auto"/>
            </w:tcBorders>
            <w:vAlign w:val="bottom"/>
          </w:tcPr>
          <w:p w14:paraId="1F39AD88"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Units</w:t>
            </w:r>
          </w:p>
        </w:tc>
        <w:tc>
          <w:tcPr>
            <w:tcW w:w="1260" w:type="dxa"/>
            <w:tcBorders>
              <w:bottom w:val="single" w:sz="4" w:space="0" w:color="auto"/>
            </w:tcBorders>
            <w:vAlign w:val="bottom"/>
          </w:tcPr>
          <w:p w14:paraId="02C2EE30"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080" w:type="dxa"/>
            <w:tcBorders>
              <w:bottom w:val="single" w:sz="4" w:space="0" w:color="auto"/>
            </w:tcBorders>
            <w:vAlign w:val="bottom"/>
          </w:tcPr>
          <w:p w14:paraId="0B384842"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980" w:type="dxa"/>
            <w:tcBorders>
              <w:bottom w:val="single" w:sz="4" w:space="0" w:color="auto"/>
            </w:tcBorders>
            <w:vAlign w:val="bottom"/>
          </w:tcPr>
          <w:p w14:paraId="0938D4E3"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860024" w:rsidRPr="00D51E60" w14:paraId="76616210" w14:textId="77777777" w:rsidTr="0090488E">
        <w:trPr>
          <w:trHeight w:val="288"/>
          <w:jc w:val="center"/>
        </w:trPr>
        <w:tc>
          <w:tcPr>
            <w:tcW w:w="9535" w:type="dxa"/>
            <w:gridSpan w:val="7"/>
            <w:vAlign w:val="center"/>
          </w:tcPr>
          <w:p w14:paraId="4A63EBFF" w14:textId="77777777" w:rsidR="00860024" w:rsidRPr="00D51E60" w:rsidRDefault="00860024" w:rsidP="0090488E">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860024" w:rsidRPr="00D51E60" w14:paraId="2A6C1B50" w14:textId="77777777" w:rsidTr="0090488E">
        <w:trPr>
          <w:jc w:val="center"/>
        </w:trPr>
        <w:tc>
          <w:tcPr>
            <w:tcW w:w="9535" w:type="dxa"/>
            <w:gridSpan w:val="7"/>
            <w:vAlign w:val="center"/>
          </w:tcPr>
          <w:p w14:paraId="10FBE425"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860024" w:rsidRPr="00D51E60" w14:paraId="59DD4F5B" w14:textId="77777777" w:rsidTr="0090488E">
        <w:trPr>
          <w:jc w:val="center"/>
        </w:trPr>
        <w:tc>
          <w:tcPr>
            <w:tcW w:w="1260" w:type="dxa"/>
            <w:vAlign w:val="center"/>
          </w:tcPr>
          <w:p w14:paraId="10608490"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61CA3A2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262548E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715" w:type="dxa"/>
            <w:vAlign w:val="center"/>
          </w:tcPr>
          <w:p w14:paraId="7F6A86E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34C5521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p>
        </w:tc>
        <w:tc>
          <w:tcPr>
            <w:tcW w:w="1080" w:type="dxa"/>
            <w:vAlign w:val="center"/>
          </w:tcPr>
          <w:p w14:paraId="10EAE2A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980" w:type="dxa"/>
            <w:vAlign w:val="center"/>
          </w:tcPr>
          <w:p w14:paraId="1E05A6D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860024" w:rsidRPr="00D51E60" w14:paraId="04D1A71F" w14:textId="77777777" w:rsidTr="0090488E">
        <w:trPr>
          <w:jc w:val="center"/>
        </w:trPr>
        <w:tc>
          <w:tcPr>
            <w:tcW w:w="1260" w:type="dxa"/>
            <w:vAlign w:val="center"/>
          </w:tcPr>
          <w:p w14:paraId="1A3A2F1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452CBDA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607469A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715" w:type="dxa"/>
            <w:vAlign w:val="center"/>
          </w:tcPr>
          <w:p w14:paraId="6D0668D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29F1B26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rPr>
              <w:t>0 - 0.</w:t>
            </w:r>
            <w:r>
              <w:rPr>
                <w:rFonts w:ascii="Microsoft Sans Serif" w:eastAsia="Times New Roman" w:hAnsi="Microsoft Sans Serif"/>
                <w:bCs/>
                <w:sz w:val="16"/>
                <w:szCs w:val="16"/>
              </w:rPr>
              <w:t>750</w:t>
            </w:r>
            <w:r w:rsidRPr="00D51E60">
              <w:rPr>
                <w:rFonts w:ascii="Microsoft Sans Serif" w:eastAsia="Times New Roman" w:hAnsi="Microsoft Sans Serif"/>
                <w:bCs/>
                <w:sz w:val="16"/>
                <w:szCs w:val="16"/>
                <w:vertAlign w:val="superscript"/>
              </w:rPr>
              <w:t>b</w:t>
            </w:r>
          </w:p>
        </w:tc>
        <w:tc>
          <w:tcPr>
            <w:tcW w:w="1080" w:type="dxa"/>
            <w:vAlign w:val="center"/>
          </w:tcPr>
          <w:p w14:paraId="385654F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980" w:type="dxa"/>
            <w:vAlign w:val="center"/>
          </w:tcPr>
          <w:p w14:paraId="6306540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CF01AB">
              <w:rPr>
                <w:rFonts w:ascii="Microsoft Sans Serif" w:eastAsia="Times New Roman" w:hAnsi="Microsoft Sans Serif"/>
                <w:bCs/>
                <w:sz w:val="16"/>
                <w:szCs w:val="16"/>
              </w:rPr>
              <w:t>Based on Technical Note Recommended Values</w:t>
            </w:r>
            <w:r w:rsidRPr="00D51E60">
              <w:rPr>
                <w:rFonts w:ascii="Microsoft Sans Serif" w:eastAsia="Times New Roman" w:hAnsi="Microsoft Sans Serif"/>
                <w:bCs/>
                <w:sz w:val="16"/>
                <w:szCs w:val="16"/>
              </w:rPr>
              <w:t xml:space="preserve">, </w:t>
            </w:r>
            <w:r w:rsidRPr="00D51E60">
              <w:rPr>
                <w:rFonts w:ascii="Microsoft Sans Serif" w:eastAsia="Times New Roman" w:hAnsi="Microsoft Sans Serif"/>
                <w:b/>
                <w:bCs/>
                <w:sz w:val="16"/>
                <w:szCs w:val="16"/>
              </w:rPr>
              <w:t>Calibrated in HSPF</w:t>
            </w:r>
          </w:p>
        </w:tc>
      </w:tr>
      <w:tr w:rsidR="00860024" w:rsidRPr="00D51E60" w14:paraId="0F38A396" w14:textId="77777777" w:rsidTr="0090488E">
        <w:trPr>
          <w:jc w:val="center"/>
        </w:trPr>
        <w:tc>
          <w:tcPr>
            <w:tcW w:w="1260" w:type="dxa"/>
            <w:vAlign w:val="center"/>
          </w:tcPr>
          <w:p w14:paraId="7A05144B"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2FE87EC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05536F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715" w:type="dxa"/>
            <w:vAlign w:val="center"/>
          </w:tcPr>
          <w:p w14:paraId="6CDD12F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82DBD6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3</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water</w:t>
            </w:r>
            <w:r>
              <w:rPr>
                <w:rFonts w:ascii="Microsoft Sans Serif" w:eastAsia="Times New Roman" w:hAnsi="Microsoft Sans Serif"/>
                <w:bCs/>
                <w:sz w:val="16"/>
                <w:szCs w:val="16"/>
              </w:rPr>
              <w:t xml:space="preserve"> bodies and </w:t>
            </w: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others</w:t>
            </w:r>
          </w:p>
        </w:tc>
        <w:tc>
          <w:tcPr>
            <w:tcW w:w="1080" w:type="dxa"/>
            <w:vAlign w:val="center"/>
          </w:tcPr>
          <w:p w14:paraId="0DC9499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7E188F2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860024" w:rsidRPr="00D51E60" w14:paraId="18B12C87" w14:textId="77777777" w:rsidTr="0090488E">
        <w:trPr>
          <w:jc w:val="center"/>
        </w:trPr>
        <w:tc>
          <w:tcPr>
            <w:tcW w:w="1260" w:type="dxa"/>
            <w:vAlign w:val="center"/>
          </w:tcPr>
          <w:p w14:paraId="0AE871DC"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1264B98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3D2E10C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715" w:type="dxa"/>
            <w:vAlign w:val="center"/>
          </w:tcPr>
          <w:p w14:paraId="2B46D75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57BF38A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01</w:t>
            </w:r>
            <w:r w:rsidRPr="00D51E60">
              <w:rPr>
                <w:rFonts w:ascii="Microsoft Sans Serif" w:eastAsia="Times New Roman" w:hAnsi="Microsoft Sans Serif"/>
                <w:bCs/>
                <w:sz w:val="16"/>
                <w:szCs w:val="16"/>
              </w:rPr>
              <w:t xml:space="preserve"> - 0.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vertAlign w:val="superscript"/>
              </w:rPr>
              <w:t>b</w:t>
            </w:r>
          </w:p>
        </w:tc>
        <w:tc>
          <w:tcPr>
            <w:tcW w:w="1080" w:type="dxa"/>
            <w:vAlign w:val="center"/>
          </w:tcPr>
          <w:p w14:paraId="5DEC828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980" w:type="dxa"/>
            <w:vAlign w:val="center"/>
          </w:tcPr>
          <w:p w14:paraId="55577F0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188F5A3E" w14:textId="77777777" w:rsidTr="0090488E">
        <w:trPr>
          <w:trHeight w:val="107"/>
          <w:jc w:val="center"/>
        </w:trPr>
        <w:tc>
          <w:tcPr>
            <w:tcW w:w="1260" w:type="dxa"/>
            <w:vAlign w:val="center"/>
          </w:tcPr>
          <w:p w14:paraId="6005E99E"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5DE0438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7F8BE99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715" w:type="dxa"/>
            <w:vAlign w:val="center"/>
          </w:tcPr>
          <w:p w14:paraId="358DF5C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221A2FD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F87BA9">
              <w:rPr>
                <w:rFonts w:ascii="Microsoft Sans Serif" w:eastAsia="Times New Roman" w:hAnsi="Microsoft Sans Serif"/>
                <w:bCs/>
                <w:sz w:val="16"/>
                <w:szCs w:val="16"/>
              </w:rPr>
              <w:t>-0.9</w:t>
            </w:r>
            <w:r>
              <w:rPr>
                <w:rFonts w:ascii="Microsoft Sans Serif" w:eastAsia="Times New Roman" w:hAnsi="Microsoft Sans Serif"/>
                <w:bCs/>
                <w:sz w:val="16"/>
                <w:szCs w:val="16"/>
              </w:rPr>
              <w:t>7</w:t>
            </w:r>
          </w:p>
        </w:tc>
        <w:tc>
          <w:tcPr>
            <w:tcW w:w="1080" w:type="dxa"/>
            <w:vAlign w:val="center"/>
          </w:tcPr>
          <w:p w14:paraId="61AA9B4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980" w:type="dxa"/>
            <w:vAlign w:val="center"/>
          </w:tcPr>
          <w:p w14:paraId="6912FD6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2A84FC2A" w14:textId="77777777" w:rsidTr="0090488E">
        <w:trPr>
          <w:jc w:val="center"/>
        </w:trPr>
        <w:tc>
          <w:tcPr>
            <w:tcW w:w="1260" w:type="dxa"/>
            <w:vAlign w:val="center"/>
          </w:tcPr>
          <w:p w14:paraId="4E85B47F"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7A6A39E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583C8E5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715" w:type="dxa"/>
            <w:vAlign w:val="center"/>
          </w:tcPr>
          <w:p w14:paraId="262C77D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12FE58B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2.0</w:t>
            </w:r>
            <w:r w:rsidRPr="00D51E60">
              <w:rPr>
                <w:rFonts w:ascii="Microsoft Sans Serif" w:eastAsia="Times New Roman" w:hAnsi="Microsoft Sans Serif"/>
                <w:bCs/>
                <w:sz w:val="16"/>
                <w:szCs w:val="16"/>
                <w:vertAlign w:val="superscript"/>
              </w:rPr>
              <w:t>b</w:t>
            </w:r>
          </w:p>
        </w:tc>
        <w:tc>
          <w:tcPr>
            <w:tcW w:w="1080" w:type="dxa"/>
            <w:vAlign w:val="center"/>
          </w:tcPr>
          <w:p w14:paraId="429DFD4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980" w:type="dxa"/>
            <w:vAlign w:val="center"/>
          </w:tcPr>
          <w:p w14:paraId="420A91B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587DF15B" w14:textId="77777777" w:rsidTr="0090488E">
        <w:trPr>
          <w:trHeight w:val="288"/>
          <w:jc w:val="center"/>
        </w:trPr>
        <w:tc>
          <w:tcPr>
            <w:tcW w:w="9535" w:type="dxa"/>
            <w:gridSpan w:val="7"/>
            <w:vAlign w:val="center"/>
          </w:tcPr>
          <w:p w14:paraId="4ACA9333"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860024" w:rsidRPr="00D51E60" w14:paraId="70E33719" w14:textId="77777777" w:rsidTr="0090488E">
        <w:trPr>
          <w:jc w:val="center"/>
        </w:trPr>
        <w:tc>
          <w:tcPr>
            <w:tcW w:w="1260" w:type="dxa"/>
            <w:vAlign w:val="center"/>
          </w:tcPr>
          <w:p w14:paraId="72A10420"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2628383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700046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55AEDD5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306E8F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 - </w:t>
            </w:r>
            <w:r>
              <w:rPr>
                <w:rFonts w:ascii="Microsoft Sans Serif" w:eastAsia="Times New Roman" w:hAnsi="Microsoft Sans Serif"/>
                <w:bCs/>
                <w:sz w:val="16"/>
                <w:szCs w:val="16"/>
              </w:rPr>
              <w:t>9</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080" w:type="dxa"/>
            <w:vAlign w:val="center"/>
          </w:tcPr>
          <w:p w14:paraId="1C9537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980" w:type="dxa"/>
            <w:vAlign w:val="center"/>
          </w:tcPr>
          <w:p w14:paraId="2378EB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55AA0B2F" w14:textId="77777777" w:rsidTr="0090488E">
        <w:trPr>
          <w:jc w:val="center"/>
        </w:trPr>
        <w:tc>
          <w:tcPr>
            <w:tcW w:w="1260" w:type="dxa"/>
            <w:vAlign w:val="center"/>
          </w:tcPr>
          <w:p w14:paraId="57C5AFCB"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55F5E65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5593AC5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1D48748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FAB4BD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1.20</w:t>
            </w:r>
          </w:p>
        </w:tc>
        <w:tc>
          <w:tcPr>
            <w:tcW w:w="1080" w:type="dxa"/>
            <w:vAlign w:val="center"/>
          </w:tcPr>
          <w:p w14:paraId="6989470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5277B6B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8DD1BC2" w14:textId="77777777" w:rsidTr="0090488E">
        <w:trPr>
          <w:jc w:val="center"/>
        </w:trPr>
        <w:tc>
          <w:tcPr>
            <w:tcW w:w="1260" w:type="dxa"/>
            <w:vAlign w:val="center"/>
          </w:tcPr>
          <w:p w14:paraId="777BEF73"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689E05C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114FF4C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436DBE6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642E158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0.0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0.21</w:t>
            </w:r>
          </w:p>
        </w:tc>
        <w:tc>
          <w:tcPr>
            <w:tcW w:w="1080" w:type="dxa"/>
            <w:vAlign w:val="center"/>
          </w:tcPr>
          <w:p w14:paraId="56FE0C3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980" w:type="dxa"/>
            <w:vAlign w:val="center"/>
          </w:tcPr>
          <w:p w14:paraId="6B2801E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775BCC3" w14:textId="77777777" w:rsidTr="0090488E">
        <w:trPr>
          <w:jc w:val="center"/>
        </w:trPr>
        <w:tc>
          <w:tcPr>
            <w:tcW w:w="1260" w:type="dxa"/>
            <w:vAlign w:val="center"/>
          </w:tcPr>
          <w:p w14:paraId="557EC79A"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7BBC4EF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022E226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3EEAF77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5724DB4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1.5-</w:t>
            </w:r>
            <w:r w:rsidRPr="00D51E60">
              <w:rPr>
                <w:rFonts w:ascii="Microsoft Sans Serif" w:eastAsia="Times New Roman" w:hAnsi="Microsoft Sans Serif"/>
                <w:bCs/>
                <w:sz w:val="16"/>
                <w:szCs w:val="16"/>
              </w:rPr>
              <w:t>2.5</w:t>
            </w:r>
          </w:p>
        </w:tc>
        <w:tc>
          <w:tcPr>
            <w:tcW w:w="1080" w:type="dxa"/>
            <w:vAlign w:val="center"/>
          </w:tcPr>
          <w:p w14:paraId="3BFD79C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980" w:type="dxa"/>
            <w:vAlign w:val="center"/>
          </w:tcPr>
          <w:p w14:paraId="0636981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38AA8DA8" w14:textId="77777777" w:rsidTr="0090488E">
        <w:trPr>
          <w:trHeight w:val="288"/>
          <w:jc w:val="center"/>
        </w:trPr>
        <w:tc>
          <w:tcPr>
            <w:tcW w:w="9535" w:type="dxa"/>
            <w:gridSpan w:val="7"/>
            <w:vAlign w:val="center"/>
          </w:tcPr>
          <w:p w14:paraId="7AD78231" w14:textId="77777777" w:rsidR="00860024" w:rsidRPr="00D51E60" w:rsidRDefault="00860024" w:rsidP="0090488E">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860024" w:rsidRPr="00D51E60" w14:paraId="3959CEDF" w14:textId="77777777" w:rsidTr="0090488E">
        <w:trPr>
          <w:jc w:val="center"/>
        </w:trPr>
        <w:tc>
          <w:tcPr>
            <w:tcW w:w="9535" w:type="dxa"/>
            <w:gridSpan w:val="7"/>
            <w:vAlign w:val="center"/>
          </w:tcPr>
          <w:p w14:paraId="0209499D"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860024" w:rsidRPr="00D51E60" w14:paraId="46E431C9" w14:textId="77777777" w:rsidTr="0090488E">
        <w:trPr>
          <w:jc w:val="center"/>
        </w:trPr>
        <w:tc>
          <w:tcPr>
            <w:tcW w:w="1260" w:type="dxa"/>
            <w:vAlign w:val="center"/>
          </w:tcPr>
          <w:p w14:paraId="45621BC1"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5FCF845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3714030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15C4D0B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3A88375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2</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p>
        </w:tc>
        <w:tc>
          <w:tcPr>
            <w:tcW w:w="1080" w:type="dxa"/>
            <w:vAlign w:val="center"/>
          </w:tcPr>
          <w:p w14:paraId="16C051F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980" w:type="dxa"/>
            <w:vAlign w:val="center"/>
          </w:tcPr>
          <w:p w14:paraId="6B1605A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4D8589FD" w14:textId="77777777" w:rsidTr="0090488E">
        <w:trPr>
          <w:jc w:val="center"/>
        </w:trPr>
        <w:tc>
          <w:tcPr>
            <w:tcW w:w="1260" w:type="dxa"/>
            <w:vAlign w:val="center"/>
          </w:tcPr>
          <w:p w14:paraId="3B56BC91"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098CEAA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7E12082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14D01FC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0F5F098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1.8</w:t>
            </w:r>
          </w:p>
        </w:tc>
        <w:tc>
          <w:tcPr>
            <w:tcW w:w="1080" w:type="dxa"/>
            <w:vAlign w:val="center"/>
          </w:tcPr>
          <w:p w14:paraId="4BFE494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754E079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DE68528" w14:textId="77777777" w:rsidTr="0090488E">
        <w:trPr>
          <w:jc w:val="center"/>
        </w:trPr>
        <w:tc>
          <w:tcPr>
            <w:tcW w:w="1260" w:type="dxa"/>
            <w:vAlign w:val="center"/>
          </w:tcPr>
          <w:p w14:paraId="170B84DB"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2FF4862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52CB294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715" w:type="dxa"/>
            <w:vAlign w:val="center"/>
          </w:tcPr>
          <w:p w14:paraId="56FC9CC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3418744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022</w:t>
            </w:r>
          </w:p>
        </w:tc>
        <w:tc>
          <w:tcPr>
            <w:tcW w:w="1080" w:type="dxa"/>
            <w:vAlign w:val="center"/>
          </w:tcPr>
          <w:p w14:paraId="2930F79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980" w:type="dxa"/>
            <w:vAlign w:val="center"/>
          </w:tcPr>
          <w:p w14:paraId="56985AF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434BFF29" w14:textId="77777777" w:rsidTr="0090488E">
        <w:trPr>
          <w:jc w:val="center"/>
        </w:trPr>
        <w:tc>
          <w:tcPr>
            <w:tcW w:w="1260" w:type="dxa"/>
            <w:vAlign w:val="center"/>
          </w:tcPr>
          <w:p w14:paraId="7F8F17AF"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2F8C91B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3EBE8D6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715" w:type="dxa"/>
            <w:vAlign w:val="center"/>
          </w:tcPr>
          <w:p w14:paraId="2F4412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618096F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4</w:t>
            </w:r>
          </w:p>
        </w:tc>
        <w:tc>
          <w:tcPr>
            <w:tcW w:w="1080" w:type="dxa"/>
            <w:vAlign w:val="center"/>
          </w:tcPr>
          <w:p w14:paraId="1D2BF87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980" w:type="dxa"/>
            <w:vAlign w:val="center"/>
          </w:tcPr>
          <w:p w14:paraId="3AE6CCC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7469C9B6"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196C2DF3" w14:textId="77777777" w:rsidR="00860024" w:rsidRPr="00D51E60" w:rsidRDefault="00860024" w:rsidP="00860024">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segments</w:t>
      </w:r>
    </w:p>
    <w:p w14:paraId="662B8D3B" w14:textId="5536C119" w:rsidR="00860024" w:rsidRPr="00D51E60" w:rsidRDefault="00860024" w:rsidP="00860024">
      <w:pPr>
        <w:spacing w:line="240" w:lineRule="auto"/>
        <w:ind w:firstLine="0"/>
        <w:rPr>
          <w:rFonts w:cs="Arial"/>
          <w:sz w:val="18"/>
        </w:rPr>
      </w:pPr>
      <w:r w:rsidRPr="00D51E60">
        <w:rPr>
          <w:rFonts w:cs="Arial"/>
          <w:sz w:val="18"/>
          <w:vertAlign w:val="superscript"/>
        </w:rPr>
        <w:t xml:space="preserve">b </w:t>
      </w:r>
      <w:r w:rsidRPr="00D51E60">
        <w:rPr>
          <w:rFonts w:cs="Arial"/>
          <w:sz w:val="18"/>
        </w:rPr>
        <w:t>Varies with land use (data available upon request</w:t>
      </w:r>
      <w:r w:rsidR="00F01CF7" w:rsidRPr="00F01CF7">
        <w:t xml:space="preserve"> </w:t>
      </w:r>
      <w:r w:rsidR="00F01CF7" w:rsidRPr="00F01CF7">
        <w:rPr>
          <w:rFonts w:cs="Arial"/>
          <w:sz w:val="18"/>
        </w:rPr>
        <w:t>by referring to the contact information on page ii</w:t>
      </w:r>
      <w:r w:rsidRPr="00D51E60">
        <w:rPr>
          <w:rFonts w:cs="Arial"/>
          <w:sz w:val="18"/>
        </w:rPr>
        <w:t>)</w:t>
      </w:r>
    </w:p>
    <w:p w14:paraId="2FD5F4FD" w14:textId="77777777" w:rsidR="00860024" w:rsidRPr="00D51E60" w:rsidRDefault="00860024" w:rsidP="00860024">
      <w:pPr>
        <w:spacing w:line="240" w:lineRule="auto"/>
        <w:ind w:firstLine="0"/>
        <w:rPr>
          <w:rFonts w:cs="Arial"/>
        </w:rPr>
      </w:pPr>
      <w:r w:rsidRPr="00D51E60">
        <w:rPr>
          <w:rFonts w:cs="Arial"/>
          <w:sz w:val="18"/>
          <w:szCs w:val="18"/>
          <w:vertAlign w:val="superscript"/>
        </w:rPr>
        <w:t xml:space="preserve">c </w:t>
      </w:r>
      <w:r w:rsidRPr="00D51E60">
        <w:rPr>
          <w:rFonts w:cs="Arial"/>
          <w:sz w:val="18"/>
          <w:szCs w:val="18"/>
        </w:rPr>
        <w:t>Impervious land segment</w:t>
      </w:r>
    </w:p>
    <w:p w14:paraId="3E245E9C" w14:textId="0817CC4A" w:rsidR="00860024" w:rsidRPr="00F26517" w:rsidRDefault="00860024" w:rsidP="00E230DF">
      <w:pPr>
        <w:pStyle w:val="Heading3"/>
        <w:numPr>
          <w:ilvl w:val="8"/>
          <w:numId w:val="12"/>
        </w:numPr>
        <w:rPr>
          <w:rFonts w:eastAsia="Times New Roman" w:cs="Arial"/>
        </w:rPr>
      </w:pPr>
      <w:bookmarkStart w:id="953" w:name="_Toc118546853"/>
      <w:bookmarkStart w:id="954" w:name="_Toc146247068"/>
      <w:r w:rsidRPr="00A06577">
        <w:lastRenderedPageBreak/>
        <w:t>Phase II Calibration</w:t>
      </w:r>
      <w:bookmarkEnd w:id="953"/>
      <w:bookmarkEnd w:id="954"/>
    </w:p>
    <w:p w14:paraId="144E5234" w14:textId="6BCE91C0" w:rsidR="00860024" w:rsidRDefault="00860024" w:rsidP="00860024">
      <w:r w:rsidRPr="00A06577">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A06577">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w:t>
      </w:r>
      <w:r>
        <w:t>efficiency</w:t>
      </w:r>
      <w:r w:rsidRPr="00A06577">
        <w:t xml:space="preserve"> metrics were analyzed after each run to determine if </w:t>
      </w:r>
      <w:r>
        <w:t xml:space="preserve">it’s necessary to continue the </w:t>
      </w:r>
      <w:r w:rsidRPr="00A06577">
        <w:t>model calibration</w:t>
      </w:r>
      <w:r>
        <w:t xml:space="preserve"> procedure</w:t>
      </w:r>
      <w:r w:rsidRPr="00A06577">
        <w:t xml:space="preserve"> </w:t>
      </w:r>
      <w:r>
        <w:t>further</w:t>
      </w:r>
      <w:r w:rsidRPr="00A06577">
        <w:t>.</w:t>
      </w:r>
    </w:p>
    <w:p w14:paraId="1BB44BF7" w14:textId="77777777" w:rsidR="00860024" w:rsidRDefault="00860024" w:rsidP="0075208C">
      <w:pPr>
        <w:pStyle w:val="Heading4"/>
        <w:numPr>
          <w:ilvl w:val="3"/>
          <w:numId w:val="18"/>
        </w:numPr>
      </w:pPr>
      <w:r>
        <w:t>Graphical Model Performance Assessment (Qualitative)</w:t>
      </w:r>
    </w:p>
    <w:p w14:paraId="6ED3099C" w14:textId="71DBB774" w:rsidR="00860024" w:rsidRDefault="00860024" w:rsidP="00860024">
      <w:r w:rsidRPr="00B75EF7">
        <w:t xml:space="preserve">The Phase II graphical calibration focused on model fit at the stations and </w:t>
      </w:r>
      <w:r w:rsidR="0072364A">
        <w:t>subwatershed</w:t>
      </w:r>
      <w:r w:rsidRPr="00B75EF7">
        <w:t xml:space="preserve">s where observed SSC data were available. </w:t>
      </w:r>
      <w:r w:rsidR="00BE3B03">
        <w:fldChar w:fldCharType="begin"/>
      </w:r>
      <w:r w:rsidR="00BE3B03">
        <w:instrText xml:space="preserve"> REF _Ref87015824 \h </w:instrText>
      </w:r>
      <w:r w:rsidR="00BE3B03">
        <w:fldChar w:fldCharType="separate"/>
      </w:r>
      <w:r w:rsidR="00325AC1">
        <w:t xml:space="preserve">Figure </w:t>
      </w:r>
      <w:r w:rsidR="00325AC1">
        <w:rPr>
          <w:noProof/>
        </w:rPr>
        <w:t>E</w:t>
      </w:r>
      <w:r w:rsidR="00325AC1">
        <w:noBreakHyphen/>
      </w:r>
      <w:r w:rsidR="00325AC1">
        <w:rPr>
          <w:noProof/>
        </w:rPr>
        <w:t>16</w:t>
      </w:r>
      <w:r w:rsidR="00BE3B03">
        <w:fldChar w:fldCharType="end"/>
      </w:r>
      <w:r w:rsidRPr="00B75EF7">
        <w:t xml:space="preserve"> provides an initial visual analysis of model fit. In this graph, observed and simulated sediment concentrations were plotted against flow. Simulated data from January 1, 2017 to December 31, 201</w:t>
      </w:r>
      <w:r>
        <w:t>9</w:t>
      </w:r>
      <w:r w:rsidRPr="00B75EF7">
        <w:t xml:space="preserve"> for reach </w:t>
      </w:r>
      <w:r>
        <w:t>09</w:t>
      </w:r>
      <w:r w:rsidRPr="00B75EF7">
        <w:t xml:space="preserve">, the </w:t>
      </w:r>
      <w:r>
        <w:t>reach</w:t>
      </w:r>
      <w:r w:rsidRPr="00B75EF7">
        <w:t xml:space="preserve"> corresponding to </w:t>
      </w:r>
      <w:r w:rsidR="0072364A">
        <w:t>subwatershed</w:t>
      </w:r>
      <w:r w:rsidRPr="00B75EF7">
        <w:t xml:space="preserve"> </w:t>
      </w:r>
      <w:r>
        <w:t>09</w:t>
      </w:r>
      <w:r w:rsidRPr="00B75EF7">
        <w:t xml:space="preserve"> in the </w:t>
      </w:r>
      <w:r>
        <w:t>Maury</w:t>
      </w:r>
      <w:r w:rsidRPr="00B75EF7">
        <w:t xml:space="preserve"> River,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2-MRY015.80 and the observed flow at the corresponding USGS flow gage on </w:t>
      </w:r>
      <w:r>
        <w:t>Maury</w:t>
      </w:r>
      <w:r w:rsidRPr="00B75EF7">
        <w:t xml:space="preserve"> River (</w:t>
      </w:r>
      <w:r>
        <w:t>Red</w:t>
      </w:r>
      <w:r w:rsidRPr="00B75EF7">
        <w:t xml:space="preserve"> triangles). The USGS flow gage closest to VADEQ station 2-MRY015.80 with a complete flow record is USGS02024000</w:t>
      </w:r>
      <w:r>
        <w:t xml:space="preserve"> (</w:t>
      </w:r>
      <w:r w:rsidRPr="00B75EF7">
        <w:t xml:space="preserve">Maury River </w:t>
      </w:r>
      <w:r>
        <w:t>n</w:t>
      </w:r>
      <w:r w:rsidRPr="00B75EF7">
        <w:t>ear Buena Vista</w:t>
      </w:r>
      <w:r>
        <w:t>).</w:t>
      </w:r>
    </w:p>
    <w:p w14:paraId="31249F6E" w14:textId="7E5C553D" w:rsidR="00860024" w:rsidRDefault="00BE3B03" w:rsidP="00860024">
      <w:r>
        <w:fldChar w:fldCharType="begin"/>
      </w:r>
      <w:r>
        <w:instrText xml:space="preserve"> REF _Ref87015824 \h </w:instrText>
      </w:r>
      <w:r>
        <w:fldChar w:fldCharType="separate"/>
      </w:r>
      <w:r w:rsidR="00325AC1">
        <w:t xml:space="preserve">Figure </w:t>
      </w:r>
      <w:r w:rsidR="00325AC1">
        <w:rPr>
          <w:noProof/>
        </w:rPr>
        <w:t>E</w:t>
      </w:r>
      <w:r w:rsidR="00325AC1">
        <w:noBreakHyphen/>
      </w:r>
      <w:r w:rsidR="00325AC1">
        <w:rPr>
          <w:noProof/>
        </w:rPr>
        <w:t>16</w:t>
      </w:r>
      <w:r>
        <w:fldChar w:fldCharType="end"/>
      </w:r>
      <w:r w:rsidR="00860024" w:rsidRPr="00F26AEA">
        <w:t xml:space="preserve"> 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w:t>
      </w:r>
      <w:r w:rsidR="00860024">
        <w:t xml:space="preserve"> except for one date</w:t>
      </w:r>
      <w:r w:rsidR="00860024" w:rsidRPr="00F26AEA">
        <w:t xml:space="preserve">. </w:t>
      </w:r>
      <w:r w:rsidR="00860024">
        <w:t>On that particular dat</w:t>
      </w:r>
      <w:r w:rsidR="00F114E3">
        <w:t>e</w:t>
      </w:r>
      <w:r w:rsidR="00860024">
        <w:t xml:space="preserve"> the observed SSC was very low despite the high observed flow of the river at two of the reaches. </w:t>
      </w:r>
      <w:r w:rsidR="00860024" w:rsidRPr="00F26AEA">
        <w:t>A similar sediment concentration-flow correlation was illustrated with the simulated data.</w:t>
      </w:r>
    </w:p>
    <w:p w14:paraId="108C7707" w14:textId="77777777" w:rsidR="00860024" w:rsidRDefault="00860024" w:rsidP="00860024">
      <w:pPr>
        <w:ind w:firstLine="0"/>
        <w:jc w:val="center"/>
      </w:pPr>
      <w:r>
        <w:rPr>
          <w:noProof/>
        </w:rPr>
        <w:lastRenderedPageBreak/>
        <w:drawing>
          <wp:inline distT="0" distB="0" distL="0" distR="0" wp14:anchorId="2F5A6085" wp14:editId="11D5ED40">
            <wp:extent cx="3200400" cy="3200400"/>
            <wp:effectExtent l="0" t="0" r="0" b="0"/>
            <wp:docPr id="100" name="Picture 100" descr="Sediment concentration-flow plot including daily average simulated SSC vs. daily average simulated flow, observed flow and observed SSC for subwatershed reach 9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115">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77BEF16D" w14:textId="30098CDE" w:rsidR="00860024" w:rsidRDefault="00BE3B03" w:rsidP="00BE3B03">
      <w:pPr>
        <w:pStyle w:val="Caption"/>
      </w:pPr>
      <w:bookmarkStart w:id="955" w:name="_Ref87015824"/>
      <w:bookmarkStart w:id="956" w:name="_Toc178674917"/>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16</w:t>
      </w:r>
      <w:r>
        <w:fldChar w:fldCharType="end"/>
      </w:r>
      <w:bookmarkEnd w:id="955"/>
      <w:r w:rsidR="00860024" w:rsidRPr="00D07766">
        <w:t xml:space="preserve">. Sediment concentration-flow plot including daily average simulated SSC vs. daily average simulated flow, observed flow and observed SSC for </w:t>
      </w:r>
      <w:r w:rsidR="0072364A">
        <w:t>subwatershed</w:t>
      </w:r>
      <w:r w:rsidR="00860024" w:rsidRPr="00D07766">
        <w:t xml:space="preserve"> reach </w:t>
      </w:r>
      <w:r w:rsidR="00860024">
        <w:t>9</w:t>
      </w:r>
      <w:r w:rsidR="00860024" w:rsidRPr="00D07766">
        <w:t xml:space="preserve"> in </w:t>
      </w:r>
      <w:r w:rsidR="00860024">
        <w:t>Maury</w:t>
      </w:r>
      <w:r w:rsidR="00860024" w:rsidRPr="00D07766">
        <w:t xml:space="preserve"> River watershed</w:t>
      </w:r>
      <w:r w:rsidR="493626F0" w:rsidRPr="00D07766">
        <w:t>.</w:t>
      </w:r>
      <w:bookmarkEnd w:id="956"/>
    </w:p>
    <w:p w14:paraId="7340D10A" w14:textId="42BE2DB8" w:rsidR="00860024" w:rsidRDefault="00860024" w:rsidP="00860024"/>
    <w:p w14:paraId="5754FFAE" w14:textId="6F61B85D" w:rsidR="00E01801" w:rsidRDefault="00E01801" w:rsidP="00E01801">
      <w:r>
        <w:fldChar w:fldCharType="begin"/>
      </w:r>
      <w:r>
        <w:instrText xml:space="preserve"> REF _Ref87015850 \h </w:instrText>
      </w:r>
      <w:r>
        <w:fldChar w:fldCharType="separate"/>
      </w:r>
      <w:r w:rsidR="00325AC1">
        <w:t xml:space="preserve">Figure </w:t>
      </w:r>
      <w:r w:rsidR="00325AC1">
        <w:rPr>
          <w:noProof/>
        </w:rPr>
        <w:t>E</w:t>
      </w:r>
      <w:r w:rsidR="00325AC1">
        <w:noBreakHyphen/>
      </w:r>
      <w:r w:rsidR="00325AC1">
        <w:rPr>
          <w:noProof/>
        </w:rPr>
        <w:t>17</w:t>
      </w:r>
      <w:r>
        <w:fldChar w:fldCharType="end"/>
      </w:r>
      <w:r>
        <w:t xml:space="preserve"> </w:t>
      </w:r>
      <w:r w:rsidRPr="00873BBC">
        <w:t>further illustrates the model performance</w:t>
      </w:r>
      <w:r>
        <w:t xml:space="preserve">, with </w:t>
      </w:r>
      <w:r w:rsidRPr="00873BBC">
        <w:t xml:space="preserve">simulated and observed sediment concentrations plotted on each day </w:t>
      </w:r>
      <w:r>
        <w:t xml:space="preserve">at which </w:t>
      </w:r>
      <w:r w:rsidRPr="00873BBC">
        <w:t xml:space="preserve">observed SSC data were collected at VADEQ station 2-MRY000.46. The average daily simulated and observed SSC for a </w:t>
      </w:r>
      <w:r>
        <w:t>5</w:t>
      </w:r>
      <w:r w:rsidRPr="00873BBC">
        <w:t xml:space="preserve">-day window surrounding the date of the observed sampling was also included in the plot. In addition, the maximum and minimum simulated daily SSC concentrations during that </w:t>
      </w:r>
      <w:r>
        <w:t>5</w:t>
      </w:r>
      <w:r w:rsidRPr="00873BBC">
        <w:t xml:space="preserve">-day window are shown. </w:t>
      </w:r>
      <w:r>
        <w:t>All</w:t>
      </w:r>
      <w:r w:rsidRPr="00873BBC">
        <w:t xml:space="preserve"> the observed SSC data points were captured within the </w:t>
      </w:r>
      <w:r>
        <w:t>5</w:t>
      </w:r>
      <w:r w:rsidRPr="00873BBC">
        <w:t xml:space="preserve">-day sediment windows by the model for reach 1 of the </w:t>
      </w:r>
      <w:r>
        <w:t>Maury</w:t>
      </w:r>
      <w:r w:rsidRPr="00873BBC">
        <w:t xml:space="preserve"> River watersheds</w:t>
      </w:r>
      <w:r>
        <w:t>.</w:t>
      </w:r>
    </w:p>
    <w:p w14:paraId="5C00B08F" w14:textId="77777777" w:rsidR="00860024" w:rsidRDefault="00860024" w:rsidP="00B9529F">
      <w:pPr>
        <w:jc w:val="center"/>
      </w:pPr>
      <w:r>
        <w:rPr>
          <w:noProof/>
        </w:rPr>
        <w:lastRenderedPageBreak/>
        <w:drawing>
          <wp:inline distT="0" distB="0" distL="0" distR="0" wp14:anchorId="578FBA16" wp14:editId="7E3585C9">
            <wp:extent cx="4005072" cy="3200400"/>
            <wp:effectExtent l="0" t="0" r="0" b="0"/>
            <wp:docPr id="101" name="Picture 101" descr="Three-day window plot for sediment concentration showing the 5-day average, maximum minimum, and observed values at station 2- MRY000.46 (Maury River watershed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116">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21824534" w14:textId="1ED1078A" w:rsidR="00860024" w:rsidRDefault="00BE3B03" w:rsidP="00BE3B03">
      <w:pPr>
        <w:pStyle w:val="Caption"/>
      </w:pPr>
      <w:bookmarkStart w:id="957" w:name="_Ref87015850"/>
      <w:bookmarkStart w:id="958" w:name="_Toc178674918"/>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17</w:t>
      </w:r>
      <w:r>
        <w:fldChar w:fldCharType="end"/>
      </w:r>
      <w:bookmarkEnd w:id="957"/>
      <w:r w:rsidR="00860024" w:rsidRPr="00F26AEA">
        <w:t>. Three-day window plot for sediment concentration showing the 5-day average, maximum minimum, and observed values at station</w:t>
      </w:r>
      <w:r w:rsidR="00860024">
        <w:t xml:space="preserve"> 2-</w:t>
      </w:r>
      <w:r w:rsidR="00860024" w:rsidRPr="00F26AEA">
        <w:t xml:space="preserve"> </w:t>
      </w:r>
      <w:r w:rsidR="00860024" w:rsidRPr="00B166BA">
        <w:t>MRY000.46</w:t>
      </w:r>
      <w:r w:rsidR="00860024" w:rsidRPr="00F26AEA">
        <w:t xml:space="preserve"> (</w:t>
      </w:r>
      <w:r w:rsidR="00860024">
        <w:t>Maury</w:t>
      </w:r>
      <w:r w:rsidR="00860024" w:rsidRPr="00F26AEA">
        <w:t xml:space="preserve"> River watershed reach 1).</w:t>
      </w:r>
      <w:bookmarkEnd w:id="958"/>
    </w:p>
    <w:p w14:paraId="5FD2AFCB" w14:textId="77777777" w:rsidR="00E01801" w:rsidRPr="00D07766" w:rsidRDefault="00E01801" w:rsidP="00E01801"/>
    <w:p w14:paraId="30AEF150" w14:textId="382D0F84" w:rsidR="00E01801" w:rsidRDefault="00E01801" w:rsidP="00E01801">
      <w:r>
        <w:fldChar w:fldCharType="begin"/>
      </w:r>
      <w:r>
        <w:instrText xml:space="preserve"> REF _Ref87015938 \h </w:instrText>
      </w:r>
      <w:r>
        <w:fldChar w:fldCharType="separate"/>
      </w:r>
      <w:r w:rsidR="00325AC1">
        <w:t xml:space="preserve">Figure </w:t>
      </w:r>
      <w:r w:rsidR="00325AC1">
        <w:rPr>
          <w:noProof/>
        </w:rPr>
        <w:t>E</w:t>
      </w:r>
      <w:r w:rsidR="00325AC1">
        <w:noBreakHyphen/>
      </w:r>
      <w:r w:rsidR="00325AC1">
        <w:rPr>
          <w:noProof/>
        </w:rPr>
        <w:t>18</w:t>
      </w:r>
      <w:r>
        <w:fldChar w:fldCharType="end"/>
      </w:r>
      <w:r>
        <w:t xml:space="preserve"> </w:t>
      </w:r>
      <w:r w:rsidRPr="00873BBC">
        <w:t xml:space="preserve">illustrates another comparison of daily average simulated SSC and observed SSC. Both were plotted on the same graph with the daily average simulated flow for </w:t>
      </w:r>
      <w:bookmarkStart w:id="959" w:name="_Hlk54881185"/>
      <w:r>
        <w:t xml:space="preserve">the river section within the </w:t>
      </w:r>
      <w:r w:rsidR="0072364A">
        <w:t>subwatershed</w:t>
      </w:r>
      <w:r w:rsidRPr="00873BBC">
        <w:t xml:space="preserve"> 1</w:t>
      </w:r>
      <w:bookmarkEnd w:id="959"/>
      <w:r w:rsidRPr="00873BBC">
        <w:t xml:space="preserve">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6C3F9F64" w14:textId="77777777" w:rsidR="00E01801" w:rsidRPr="00E01801" w:rsidRDefault="00E01801" w:rsidP="00E01801"/>
    <w:p w14:paraId="753486E7" w14:textId="426C597D" w:rsidR="00860024" w:rsidRDefault="00860024" w:rsidP="00B9529F">
      <w:pPr>
        <w:ind w:firstLine="0"/>
        <w:jc w:val="center"/>
      </w:pPr>
      <w:r>
        <w:rPr>
          <w:noProof/>
        </w:rPr>
        <w:lastRenderedPageBreak/>
        <w:drawing>
          <wp:inline distT="0" distB="0" distL="0" distR="0" wp14:anchorId="7876AF41" wp14:editId="262EFC3D">
            <wp:extent cx="4270248" cy="3200400"/>
            <wp:effectExtent l="0" t="0" r="0" b="0"/>
            <wp:docPr id="102" name="Picture 102" descr="Comparison of observed SSC, simulated SSC, and simulated flow for subwatershed reach 1 in the Maury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pic:nvPicPr>
                  <pic:blipFill>
                    <a:blip r:embed="rId117">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B2836D6" w14:textId="0E20251A" w:rsidR="00860024" w:rsidRPr="00B166BA" w:rsidRDefault="00BE3B03" w:rsidP="00BE3B03">
      <w:pPr>
        <w:pStyle w:val="Caption"/>
      </w:pPr>
      <w:bookmarkStart w:id="960" w:name="_Ref87015938"/>
      <w:bookmarkStart w:id="961" w:name="_Toc178674919"/>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18</w:t>
      </w:r>
      <w:r>
        <w:fldChar w:fldCharType="end"/>
      </w:r>
      <w:bookmarkEnd w:id="960"/>
      <w:r w:rsidR="00860024" w:rsidRPr="003F2E27">
        <w:t xml:space="preserve">. Comparison of observed SSC, simulated SSC, and simulated flow for </w:t>
      </w:r>
      <w:r w:rsidR="00C8352C">
        <w:t>subwatershed</w:t>
      </w:r>
      <w:r w:rsidR="00860024" w:rsidRPr="003F2E27">
        <w:t xml:space="preserve"> reach 1 in the </w:t>
      </w:r>
      <w:r w:rsidR="00860024">
        <w:t>Maury</w:t>
      </w:r>
      <w:r w:rsidR="00860024" w:rsidRPr="003F2E27">
        <w:t xml:space="preserve"> watershed.</w:t>
      </w:r>
      <w:bookmarkEnd w:id="961"/>
    </w:p>
    <w:p w14:paraId="50CCB7BD" w14:textId="77777777" w:rsidR="00860024" w:rsidRDefault="00860024" w:rsidP="00290B31"/>
    <w:p w14:paraId="58B19B36" w14:textId="77777777" w:rsidR="00860024" w:rsidRPr="00BF075D" w:rsidRDefault="00860024" w:rsidP="0075208C">
      <w:pPr>
        <w:pStyle w:val="Heading4"/>
        <w:numPr>
          <w:ilvl w:val="3"/>
          <w:numId w:val="18"/>
        </w:numPr>
      </w:pPr>
      <w:r w:rsidRPr="00BF075D">
        <w:rPr>
          <w:rStyle w:val="Heading5Char"/>
          <w:bCs/>
          <w:i/>
          <w:iCs w:val="0"/>
        </w:rPr>
        <w:t>Three- and Five-day Window Model Performance Assessment (Quantitati</w:t>
      </w:r>
      <w:r w:rsidRPr="00BF075D">
        <w:t>ve)</w:t>
      </w:r>
    </w:p>
    <w:p w14:paraId="309C4062" w14:textId="23700E68" w:rsidR="00860024" w:rsidRDefault="00532FFF" w:rsidP="00860024">
      <w:r>
        <w:fldChar w:fldCharType="begin"/>
      </w:r>
      <w:r>
        <w:instrText xml:space="preserve"> REF _Ref87016044 \h </w:instrText>
      </w:r>
      <w:r>
        <w:fldChar w:fldCharType="separate"/>
      </w:r>
      <w:r w:rsidR="00325AC1">
        <w:t xml:space="preserve">Table </w:t>
      </w:r>
      <w:r w:rsidR="00325AC1">
        <w:rPr>
          <w:noProof/>
        </w:rPr>
        <w:t>E</w:t>
      </w:r>
      <w:r w:rsidR="00325AC1">
        <w:noBreakHyphen/>
      </w:r>
      <w:r w:rsidR="00325AC1">
        <w:rPr>
          <w:noProof/>
        </w:rPr>
        <w:t>7</w:t>
      </w:r>
      <w:r>
        <w:fldChar w:fldCharType="end"/>
      </w:r>
      <w:r>
        <w:t xml:space="preserve"> </w:t>
      </w:r>
      <w:r w:rsidR="00860024" w:rsidRPr="003644D7">
        <w:t xml:space="preserve">includes the results of the quantitative 3- and 5-day window calibration sufficiency analysis which was calculated for all observed SSC data in the </w:t>
      </w:r>
      <w:r w:rsidR="00860024">
        <w:t>Maury</w:t>
      </w:r>
      <w:r w:rsidR="00860024" w:rsidRPr="003644D7">
        <w:t xml:space="preserve"> River watershed. </w:t>
      </w:r>
      <w:r w:rsidR="00860024">
        <w:t>3</w:t>
      </w:r>
      <w:r w:rsidR="00860024" w:rsidRPr="003644D7">
        <w:t xml:space="preserve">- and 5-day windows were only calculated around the days on which observed data </w:t>
      </w:r>
      <w:r w:rsidR="00860024">
        <w:t>were</w:t>
      </w:r>
      <w:r w:rsidR="00860024" w:rsidRPr="003644D7">
        <w:t xml:space="preserve"> available. The 7</w:t>
      </w:r>
      <w:r w:rsidR="00860024">
        <w:t>5</w:t>
      </w:r>
      <w:r w:rsidR="00860024" w:rsidRPr="003644D7">
        <w:t>% of observed data within the 5-day window is greater than the published 7</w:t>
      </w:r>
      <w:r w:rsidR="00860024">
        <w:t>0</w:t>
      </w:r>
      <w:r w:rsidR="00860024" w:rsidRPr="003644D7">
        <w:t xml:space="preserve">% criteria that has been used for sparse data bacteria model calibration applications (Kim et al., 2007), and the </w:t>
      </w:r>
      <w:r w:rsidR="00860024">
        <w:t>50</w:t>
      </w:r>
      <w:r w:rsidR="00860024" w:rsidRPr="003644D7">
        <w:t xml:space="preserve">% of the observed data within the 3-day window is </w:t>
      </w:r>
      <w:r w:rsidR="00860024">
        <w:t xml:space="preserve">equal to </w:t>
      </w:r>
      <w:r w:rsidR="00860024" w:rsidRPr="003644D7">
        <w:t>the desired 50% discussed earlier.</w:t>
      </w:r>
      <w:r w:rsidR="00860024">
        <w:t xml:space="preserve"> It is worth mentioning that for </w:t>
      </w:r>
      <w:r w:rsidR="00860024" w:rsidRPr="00E66404">
        <w:t xml:space="preserve">the river section within </w:t>
      </w:r>
      <w:r w:rsidR="0072364A">
        <w:t>subwatershed</w:t>
      </w:r>
      <w:r w:rsidR="00860024" w:rsidRPr="00E66404">
        <w:t xml:space="preserve"> 1</w:t>
      </w:r>
      <w:r w:rsidR="00860024">
        <w:t xml:space="preserve"> all of the four </w:t>
      </w:r>
      <w:r w:rsidR="00860024" w:rsidRPr="00E66404">
        <w:t>observed data</w:t>
      </w:r>
      <w:r w:rsidR="00860024">
        <w:t xml:space="preserve"> points were within the </w:t>
      </w:r>
      <w:r w:rsidR="00860024" w:rsidRPr="00E66404">
        <w:t>5-day window</w:t>
      </w:r>
      <w:r w:rsidR="00860024">
        <w:t xml:space="preserve"> and 75% of them were within the 3-day window.</w:t>
      </w:r>
      <w:r w:rsidR="00860024" w:rsidRPr="003644D7">
        <w:t xml:space="preserve"> And while the model </w:t>
      </w:r>
      <w:r w:rsidR="00860024">
        <w:t xml:space="preserve">over-predicted some of the SSC data as </w:t>
      </w:r>
      <w:r w:rsidR="00860024" w:rsidRPr="003644D7">
        <w:t>indicated by the slightly larger percentage ‘below’ values for the 3-</w:t>
      </w:r>
      <w:r w:rsidR="00860024">
        <w:t xml:space="preserve">day </w:t>
      </w:r>
      <w:r w:rsidR="00860024" w:rsidRPr="003644D7">
        <w:t xml:space="preserve">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_Ref87016081 \h </w:instrText>
      </w:r>
      <w:r>
        <w:fldChar w:fldCharType="separate"/>
      </w:r>
      <w:r w:rsidR="00325AC1">
        <w:t xml:space="preserve">Table </w:t>
      </w:r>
      <w:r w:rsidR="00325AC1">
        <w:rPr>
          <w:noProof/>
        </w:rPr>
        <w:t>E</w:t>
      </w:r>
      <w:r w:rsidR="00325AC1">
        <w:noBreakHyphen/>
      </w:r>
      <w:r w:rsidR="00325AC1">
        <w:rPr>
          <w:noProof/>
        </w:rPr>
        <w:t>8</w:t>
      </w:r>
      <w:r>
        <w:fldChar w:fldCharType="end"/>
      </w:r>
      <w:r>
        <w:t>.</w:t>
      </w:r>
    </w:p>
    <w:p w14:paraId="755EBA4D" w14:textId="77777777" w:rsidR="00860024" w:rsidRDefault="00860024" w:rsidP="00860024">
      <w:pPr>
        <w:pStyle w:val="Caption"/>
      </w:pPr>
    </w:p>
    <w:p w14:paraId="4E1E1FD9" w14:textId="2D13E0E2" w:rsidR="00860024" w:rsidRPr="003F2E27" w:rsidRDefault="00532FFF" w:rsidP="00353E9E">
      <w:pPr>
        <w:pStyle w:val="Caption"/>
        <w:keepNext/>
      </w:pPr>
      <w:bookmarkStart w:id="962" w:name="_Ref87016044"/>
      <w:bookmarkStart w:id="963" w:name="_Toc178677446"/>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7</w:t>
      </w:r>
      <w:r w:rsidR="00851594">
        <w:fldChar w:fldCharType="end"/>
      </w:r>
      <w:bookmarkEnd w:id="962"/>
      <w:r w:rsidR="00860024" w:rsidRPr="003F2E27">
        <w:t xml:space="preserve">. Three- and five-day window calibration statistics for the </w:t>
      </w:r>
      <w:r w:rsidR="00860024">
        <w:t>Maury</w:t>
      </w:r>
      <w:r w:rsidR="00860024" w:rsidRPr="003F2E27">
        <w:t xml:space="preserve"> River Phase II Calibration.</w:t>
      </w:r>
      <w:bookmarkEnd w:id="963"/>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D51E60" w14:paraId="59794A90" w14:textId="77777777" w:rsidTr="00B9529F">
        <w:trPr>
          <w:trHeight w:val="144"/>
          <w:jc w:val="center"/>
        </w:trPr>
        <w:tc>
          <w:tcPr>
            <w:tcW w:w="3456" w:type="dxa"/>
            <w:tcBorders>
              <w:top w:val="single" w:sz="8" w:space="0" w:color="auto"/>
              <w:bottom w:val="single" w:sz="12" w:space="0" w:color="auto"/>
            </w:tcBorders>
          </w:tcPr>
          <w:p w14:paraId="74B895AE"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685329D9"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860024" w:rsidRPr="00D51E60" w14:paraId="589AC09D" w14:textId="77777777" w:rsidTr="00B9529F">
        <w:trPr>
          <w:trHeight w:val="144"/>
          <w:jc w:val="center"/>
        </w:trPr>
        <w:tc>
          <w:tcPr>
            <w:tcW w:w="3456" w:type="dxa"/>
            <w:tcBorders>
              <w:top w:val="single" w:sz="4" w:space="0" w:color="auto"/>
            </w:tcBorders>
            <w:vAlign w:val="center"/>
          </w:tcPr>
          <w:p w14:paraId="1D2E6343"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17A2B8DD"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8</w:t>
            </w:r>
          </w:p>
        </w:tc>
      </w:tr>
      <w:tr w:rsidR="00860024" w:rsidRPr="00D51E60" w14:paraId="63777240" w14:textId="77777777" w:rsidTr="00B9529F">
        <w:trPr>
          <w:trHeight w:val="144"/>
          <w:jc w:val="center"/>
        </w:trPr>
        <w:tc>
          <w:tcPr>
            <w:tcW w:w="3456" w:type="dxa"/>
            <w:tcBorders>
              <w:top w:val="single" w:sz="4" w:space="0" w:color="auto"/>
            </w:tcBorders>
            <w:vAlign w:val="center"/>
          </w:tcPr>
          <w:p w14:paraId="43DC2811"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6FF9F6A1"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75</w:t>
            </w:r>
            <w:r w:rsidRPr="00D51E60">
              <w:rPr>
                <w:rFonts w:eastAsia="Times New Roman" w:cs="Arial"/>
                <w:sz w:val="20"/>
                <w:szCs w:val="18"/>
              </w:rPr>
              <w:t>%</w:t>
            </w:r>
          </w:p>
        </w:tc>
      </w:tr>
      <w:tr w:rsidR="00860024" w:rsidRPr="00D51E60" w14:paraId="252A654A" w14:textId="77777777" w:rsidTr="00B9529F">
        <w:trPr>
          <w:trHeight w:val="144"/>
          <w:jc w:val="center"/>
        </w:trPr>
        <w:tc>
          <w:tcPr>
            <w:tcW w:w="3456" w:type="dxa"/>
            <w:vAlign w:val="center"/>
          </w:tcPr>
          <w:p w14:paraId="7866F383"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2098E8DF"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0</w:t>
            </w:r>
            <w:r w:rsidRPr="00D51E60">
              <w:rPr>
                <w:rFonts w:eastAsia="Times New Roman" w:cs="Arial"/>
                <w:sz w:val="20"/>
                <w:szCs w:val="18"/>
              </w:rPr>
              <w:t>%</w:t>
            </w:r>
          </w:p>
        </w:tc>
      </w:tr>
      <w:tr w:rsidR="00860024" w:rsidRPr="00D51E60" w14:paraId="5054E0CC" w14:textId="77777777" w:rsidTr="00B9529F">
        <w:trPr>
          <w:trHeight w:val="144"/>
          <w:jc w:val="center"/>
        </w:trPr>
        <w:tc>
          <w:tcPr>
            <w:tcW w:w="3456" w:type="dxa"/>
            <w:tcBorders>
              <w:bottom w:val="single" w:sz="4" w:space="0" w:color="auto"/>
            </w:tcBorders>
            <w:vAlign w:val="center"/>
          </w:tcPr>
          <w:p w14:paraId="667C9D26"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55A5AFC4"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25</w:t>
            </w:r>
            <w:r w:rsidRPr="00D51E60">
              <w:rPr>
                <w:rFonts w:eastAsia="Times New Roman" w:cs="Arial"/>
                <w:sz w:val="20"/>
                <w:szCs w:val="18"/>
              </w:rPr>
              <w:t>%</w:t>
            </w:r>
          </w:p>
        </w:tc>
      </w:tr>
      <w:tr w:rsidR="00860024" w:rsidRPr="00D51E60" w14:paraId="69E197FB" w14:textId="77777777" w:rsidTr="00B9529F">
        <w:trPr>
          <w:trHeight w:val="144"/>
          <w:jc w:val="center"/>
        </w:trPr>
        <w:tc>
          <w:tcPr>
            <w:tcW w:w="3456" w:type="dxa"/>
            <w:tcBorders>
              <w:top w:val="single" w:sz="4" w:space="0" w:color="auto"/>
            </w:tcBorders>
            <w:vAlign w:val="center"/>
          </w:tcPr>
          <w:p w14:paraId="6340CFD8"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48727439"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color w:val="000000"/>
                <w:sz w:val="20"/>
                <w:szCs w:val="18"/>
              </w:rPr>
              <w:t>87.5</w:t>
            </w:r>
            <w:r w:rsidRPr="00D51E60">
              <w:rPr>
                <w:rFonts w:eastAsia="Times New Roman" w:cs="Arial"/>
                <w:color w:val="000000"/>
                <w:sz w:val="20"/>
                <w:szCs w:val="18"/>
              </w:rPr>
              <w:t>%</w:t>
            </w:r>
          </w:p>
        </w:tc>
      </w:tr>
      <w:tr w:rsidR="00860024" w:rsidRPr="00D51E60" w14:paraId="5D0ED01A" w14:textId="77777777" w:rsidTr="00B9529F">
        <w:trPr>
          <w:trHeight w:val="144"/>
          <w:jc w:val="center"/>
        </w:trPr>
        <w:tc>
          <w:tcPr>
            <w:tcW w:w="3456" w:type="dxa"/>
            <w:vAlign w:val="center"/>
          </w:tcPr>
          <w:p w14:paraId="0E9059E5"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52D55446"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0</w:t>
            </w:r>
            <w:r w:rsidRPr="00D51E60">
              <w:rPr>
                <w:rFonts w:eastAsia="Times New Roman" w:cs="Arial"/>
                <w:sz w:val="20"/>
                <w:szCs w:val="18"/>
              </w:rPr>
              <w:t>%</w:t>
            </w:r>
          </w:p>
        </w:tc>
      </w:tr>
      <w:tr w:rsidR="00860024" w:rsidRPr="00D51E60" w14:paraId="4D39BDBC" w14:textId="77777777" w:rsidTr="00B9529F">
        <w:trPr>
          <w:trHeight w:val="270"/>
          <w:jc w:val="center"/>
        </w:trPr>
        <w:tc>
          <w:tcPr>
            <w:tcW w:w="3456" w:type="dxa"/>
            <w:tcBorders>
              <w:bottom w:val="single" w:sz="4" w:space="0" w:color="auto"/>
            </w:tcBorders>
            <w:vAlign w:val="center"/>
          </w:tcPr>
          <w:p w14:paraId="1C526B03"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20E00558"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12.5</w:t>
            </w:r>
            <w:r w:rsidRPr="00D51E60">
              <w:rPr>
                <w:rFonts w:eastAsia="Times New Roman" w:cs="Arial"/>
                <w:sz w:val="20"/>
                <w:szCs w:val="18"/>
              </w:rPr>
              <w:t>%</w:t>
            </w:r>
          </w:p>
        </w:tc>
      </w:tr>
    </w:tbl>
    <w:p w14:paraId="5784AED3" w14:textId="77777777" w:rsidR="00860024" w:rsidRDefault="00860024" w:rsidP="00532FFF">
      <w:pPr>
        <w:ind w:firstLine="0"/>
      </w:pPr>
    </w:p>
    <w:p w14:paraId="1833AAF9" w14:textId="1BAFA046" w:rsidR="00860024" w:rsidRPr="003644D7" w:rsidRDefault="00860024" w:rsidP="0075208C">
      <w:pPr>
        <w:pStyle w:val="Heading4"/>
        <w:numPr>
          <w:ilvl w:val="3"/>
          <w:numId w:val="18"/>
        </w:numPr>
      </w:pPr>
      <w:r w:rsidRPr="00E66404">
        <w:t>Calibration Summary</w:t>
      </w:r>
    </w:p>
    <w:p w14:paraId="1132CF87" w14:textId="3C55B87B" w:rsidR="00860024" w:rsidRPr="00E66404" w:rsidRDefault="00860024" w:rsidP="00860024">
      <w:r w:rsidRPr="00E66404">
        <w:t xml:space="preserve">Using a “weight-of-evidence” approach presented here, the conclusion is that the </w:t>
      </w:r>
      <w:r>
        <w:t>Maury</w:t>
      </w:r>
      <w:r w:rsidRPr="00E66404">
        <w:t xml:space="preserve"> River watershed HSPF sediment model is sufficiently well calibrated to adequately simulate sediment loads. SSC-flow time series plots for all </w:t>
      </w:r>
      <w:r>
        <w:t>Maury</w:t>
      </w:r>
      <w:r w:rsidRPr="00E66404">
        <w:t xml:space="preserve"> Rive</w:t>
      </w:r>
      <w:r>
        <w:t xml:space="preserve">r watershed SSC </w:t>
      </w:r>
      <w:r w:rsidRPr="00E66404">
        <w:t>stations can be provided upon request</w:t>
      </w:r>
      <w:r w:rsidR="00F01CF7" w:rsidRPr="00F01CF7">
        <w:t xml:space="preserve"> </w:t>
      </w:r>
      <w:r w:rsidR="00F01CF7">
        <w:t>by referring to the contact information on page ii</w:t>
      </w:r>
      <w:r w:rsidRPr="00E66404">
        <w:t>.</w:t>
      </w:r>
    </w:p>
    <w:p w14:paraId="655022F1" w14:textId="77777777" w:rsidR="00860024" w:rsidRDefault="00860024" w:rsidP="00860024"/>
    <w:p w14:paraId="54F2EB39" w14:textId="30336FC7" w:rsidR="00860024" w:rsidRDefault="00532FFF" w:rsidP="00532FFF">
      <w:pPr>
        <w:pStyle w:val="Caption"/>
      </w:pPr>
      <w:bookmarkStart w:id="964" w:name="_Ref87016081"/>
      <w:bookmarkStart w:id="965" w:name="_Toc178677447"/>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8</w:t>
      </w:r>
      <w:r w:rsidR="00851594">
        <w:fldChar w:fldCharType="end"/>
      </w:r>
      <w:bookmarkEnd w:id="964"/>
      <w:r w:rsidR="00860024" w:rsidRPr="003F2E27">
        <w:t xml:space="preserve">. Final calibrated parameters for the </w:t>
      </w:r>
      <w:r w:rsidR="00860024">
        <w:t>Maury</w:t>
      </w:r>
      <w:r w:rsidR="00860024" w:rsidRPr="003F2E27">
        <w:t xml:space="preserve"> River watershed Phase II Calibration.</w:t>
      </w:r>
      <w:bookmarkEnd w:id="965"/>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2E38E8" w14:paraId="67070C13" w14:textId="77777777" w:rsidTr="0090488E">
        <w:trPr>
          <w:trHeight w:val="530"/>
          <w:tblHeader/>
          <w:jc w:val="center"/>
        </w:trPr>
        <w:tc>
          <w:tcPr>
            <w:tcW w:w="1350" w:type="dxa"/>
            <w:tcBorders>
              <w:bottom w:val="single" w:sz="4" w:space="0" w:color="auto"/>
            </w:tcBorders>
            <w:vAlign w:val="bottom"/>
          </w:tcPr>
          <w:p w14:paraId="0636BF0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7D4C2B4A"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6E25A05A"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3485A13F"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0587ADC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412368FD"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067F91BF"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860024" w:rsidRPr="002E38E8" w14:paraId="52F20692" w14:textId="77777777" w:rsidTr="0090488E">
        <w:trPr>
          <w:jc w:val="center"/>
        </w:trPr>
        <w:tc>
          <w:tcPr>
            <w:tcW w:w="9810" w:type="dxa"/>
            <w:gridSpan w:val="7"/>
            <w:vAlign w:val="center"/>
          </w:tcPr>
          <w:p w14:paraId="14671DE1" w14:textId="77777777" w:rsidR="00860024" w:rsidRPr="002E38E8" w:rsidRDefault="00860024" w:rsidP="0090488E">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860024" w:rsidRPr="002E38E8" w14:paraId="68863E45" w14:textId="77777777" w:rsidTr="0090488E">
        <w:trPr>
          <w:jc w:val="center"/>
        </w:trPr>
        <w:tc>
          <w:tcPr>
            <w:tcW w:w="9810" w:type="dxa"/>
            <w:gridSpan w:val="7"/>
            <w:vAlign w:val="center"/>
          </w:tcPr>
          <w:p w14:paraId="29F2F3F8" w14:textId="77777777" w:rsidR="00860024" w:rsidRPr="002E38E8" w:rsidRDefault="00860024" w:rsidP="0090488E">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860024" w:rsidRPr="002E38E8" w14:paraId="589D905B" w14:textId="77777777" w:rsidTr="0090488E">
        <w:trPr>
          <w:jc w:val="center"/>
        </w:trPr>
        <w:tc>
          <w:tcPr>
            <w:tcW w:w="1350" w:type="dxa"/>
            <w:vAlign w:val="center"/>
          </w:tcPr>
          <w:p w14:paraId="010FBA5B" w14:textId="2A2B125A" w:rsidR="00860024" w:rsidRPr="002E38E8"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536CEE0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14F3780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5B4F82E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145E794B"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075FF8C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07D6DB09"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860024" w:rsidRPr="002E38E8" w14:paraId="3A41F975" w14:textId="77777777" w:rsidTr="0090488E">
        <w:trPr>
          <w:jc w:val="center"/>
        </w:trPr>
        <w:tc>
          <w:tcPr>
            <w:tcW w:w="9810" w:type="dxa"/>
            <w:gridSpan w:val="7"/>
            <w:vAlign w:val="center"/>
          </w:tcPr>
          <w:p w14:paraId="2FB7D3B8"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860024" w:rsidRPr="002E38E8" w14:paraId="0C09A065" w14:textId="77777777" w:rsidTr="0090488E">
        <w:trPr>
          <w:jc w:val="center"/>
        </w:trPr>
        <w:tc>
          <w:tcPr>
            <w:tcW w:w="1350" w:type="dxa"/>
            <w:vAlign w:val="center"/>
          </w:tcPr>
          <w:p w14:paraId="100BDF8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328A6E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03BFAF0E"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6BAB566B"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271F38C4" w14:textId="77777777" w:rsidR="00860024" w:rsidRPr="002E38E8" w:rsidRDefault="00860024" w:rsidP="0090488E">
            <w:pPr>
              <w:spacing w:line="240" w:lineRule="auto"/>
              <w:ind w:firstLine="0"/>
              <w:jc w:val="center"/>
              <w:rPr>
                <w:rFonts w:eastAsia="Times New Roman" w:cs="Arial"/>
                <w:bCs/>
                <w:sz w:val="16"/>
                <w:vertAlign w:val="superscript"/>
              </w:rPr>
            </w:pPr>
            <w:r w:rsidRPr="002E38E8">
              <w:rPr>
                <w:rFonts w:eastAsia="Times New Roman" w:cs="Arial"/>
                <w:bCs/>
                <w:sz w:val="16"/>
              </w:rPr>
              <w:t xml:space="preserve">16 </w:t>
            </w:r>
          </w:p>
        </w:tc>
        <w:tc>
          <w:tcPr>
            <w:tcW w:w="1260" w:type="dxa"/>
            <w:vAlign w:val="center"/>
          </w:tcPr>
          <w:p w14:paraId="73D16E4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448060AD"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6975B218" w14:textId="77777777" w:rsidTr="0090488E">
        <w:trPr>
          <w:jc w:val="center"/>
        </w:trPr>
        <w:tc>
          <w:tcPr>
            <w:tcW w:w="1350" w:type="dxa"/>
            <w:vAlign w:val="center"/>
          </w:tcPr>
          <w:p w14:paraId="685B0A78"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07AD9E40"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2A9CAC0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577F896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52C691CD" w14:textId="77777777" w:rsidR="00860024" w:rsidRPr="002E38E8" w:rsidRDefault="00860024" w:rsidP="0090488E">
            <w:pPr>
              <w:spacing w:line="240" w:lineRule="auto"/>
              <w:ind w:firstLine="0"/>
              <w:jc w:val="center"/>
              <w:rPr>
                <w:rFonts w:eastAsia="Times New Roman" w:cs="Arial"/>
                <w:bCs/>
                <w:sz w:val="16"/>
              </w:rPr>
            </w:pPr>
            <w:r>
              <w:rPr>
                <w:rFonts w:eastAsia="Times New Roman" w:cs="Arial"/>
                <w:bCs/>
                <w:sz w:val="16"/>
              </w:rPr>
              <w:t>10</w:t>
            </w:r>
          </w:p>
        </w:tc>
        <w:tc>
          <w:tcPr>
            <w:tcW w:w="1260" w:type="dxa"/>
            <w:vAlign w:val="center"/>
          </w:tcPr>
          <w:p w14:paraId="26D4427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38066C4E"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77B6CCE7" w14:textId="77777777" w:rsidTr="0090488E">
        <w:trPr>
          <w:jc w:val="center"/>
        </w:trPr>
        <w:tc>
          <w:tcPr>
            <w:tcW w:w="1350" w:type="dxa"/>
            <w:vAlign w:val="center"/>
          </w:tcPr>
          <w:p w14:paraId="633E20A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6178848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67804C2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3FF5BD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51756DB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20FFC93F"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0FD84AB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860024" w:rsidRPr="002E38E8" w14:paraId="35051CCC" w14:textId="77777777" w:rsidTr="0090488E">
        <w:trPr>
          <w:jc w:val="center"/>
        </w:trPr>
        <w:tc>
          <w:tcPr>
            <w:tcW w:w="9810" w:type="dxa"/>
            <w:gridSpan w:val="7"/>
            <w:vAlign w:val="center"/>
          </w:tcPr>
          <w:p w14:paraId="3ADFC13D"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860024" w:rsidRPr="002E38E8" w14:paraId="325104AB" w14:textId="77777777" w:rsidTr="0090488E">
        <w:trPr>
          <w:jc w:val="center"/>
        </w:trPr>
        <w:tc>
          <w:tcPr>
            <w:tcW w:w="1350" w:type="dxa"/>
            <w:vAlign w:val="center"/>
          </w:tcPr>
          <w:p w14:paraId="202E9D92"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375FAD40"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6C86477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6708A8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68039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10378EE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3E71E45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19918872" w14:textId="77777777" w:rsidTr="0090488E">
        <w:trPr>
          <w:jc w:val="center"/>
        </w:trPr>
        <w:tc>
          <w:tcPr>
            <w:tcW w:w="1350" w:type="dxa"/>
            <w:vAlign w:val="center"/>
          </w:tcPr>
          <w:p w14:paraId="692CD6A8"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7833D042"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76C95D0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2602A27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4E20AA9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w:t>
            </w:r>
            <w:r>
              <w:rPr>
                <w:rFonts w:eastAsia="Times New Roman" w:cs="Arial"/>
                <w:bCs/>
                <w:sz w:val="16"/>
                <w:szCs w:val="16"/>
              </w:rPr>
              <w:t>1</w:t>
            </w:r>
          </w:p>
        </w:tc>
        <w:tc>
          <w:tcPr>
            <w:tcW w:w="1260" w:type="dxa"/>
            <w:vAlign w:val="center"/>
          </w:tcPr>
          <w:p w14:paraId="563D557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0A05BF8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43EC0B0" w14:textId="77777777" w:rsidTr="0090488E">
        <w:trPr>
          <w:jc w:val="center"/>
        </w:trPr>
        <w:tc>
          <w:tcPr>
            <w:tcW w:w="1350" w:type="dxa"/>
            <w:vAlign w:val="center"/>
          </w:tcPr>
          <w:p w14:paraId="7F2C2E3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5CF4F12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3BD45FF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5D72C87E"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17827F57"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4</w:t>
            </w:r>
          </w:p>
        </w:tc>
        <w:tc>
          <w:tcPr>
            <w:tcW w:w="1260" w:type="dxa"/>
            <w:vAlign w:val="center"/>
          </w:tcPr>
          <w:p w14:paraId="045BDFD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53A7B7B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42A8152" w14:textId="77777777" w:rsidTr="0090488E">
        <w:trPr>
          <w:jc w:val="center"/>
        </w:trPr>
        <w:tc>
          <w:tcPr>
            <w:tcW w:w="1350" w:type="dxa"/>
            <w:vAlign w:val="center"/>
          </w:tcPr>
          <w:p w14:paraId="5673136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17BC2CBD"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290D0BB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7487B9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15F1035D"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w:t>
            </w:r>
            <w:r>
              <w:rPr>
                <w:rFonts w:eastAsia="Times New Roman" w:cs="Arial"/>
                <w:bCs/>
                <w:sz w:val="16"/>
                <w:szCs w:val="16"/>
              </w:rPr>
              <w:t>05-0.125</w:t>
            </w:r>
          </w:p>
        </w:tc>
        <w:tc>
          <w:tcPr>
            <w:tcW w:w="1260" w:type="dxa"/>
            <w:vAlign w:val="center"/>
          </w:tcPr>
          <w:p w14:paraId="5A1AB85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4E1DB16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1F83F29" w14:textId="77777777" w:rsidTr="0090488E">
        <w:trPr>
          <w:jc w:val="center"/>
        </w:trPr>
        <w:tc>
          <w:tcPr>
            <w:tcW w:w="1350" w:type="dxa"/>
            <w:vAlign w:val="center"/>
          </w:tcPr>
          <w:p w14:paraId="4DB011A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76A174CD"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2B0ACD7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587924C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3A8491E7" w14:textId="77777777" w:rsidR="00860024" w:rsidRPr="002E38E8" w:rsidRDefault="00860024" w:rsidP="0090488E">
            <w:pPr>
              <w:spacing w:line="240" w:lineRule="auto"/>
              <w:ind w:firstLine="0"/>
              <w:jc w:val="center"/>
              <w:rPr>
                <w:rFonts w:eastAsia="Times New Roman" w:cs="Arial"/>
                <w:bCs/>
                <w:sz w:val="16"/>
                <w:szCs w:val="16"/>
                <w:vertAlign w:val="superscript"/>
              </w:rPr>
            </w:pPr>
            <w:r>
              <w:rPr>
                <w:rFonts w:eastAsia="Times New Roman" w:cs="Arial"/>
                <w:bCs/>
                <w:sz w:val="16"/>
                <w:szCs w:val="16"/>
              </w:rPr>
              <w:t>2.</w:t>
            </w:r>
            <w:r w:rsidRPr="002E38E8">
              <w:rPr>
                <w:rFonts w:eastAsia="Times New Roman" w:cs="Arial"/>
                <w:bCs/>
                <w:sz w:val="16"/>
                <w:szCs w:val="16"/>
              </w:rPr>
              <w:t>0</w:t>
            </w:r>
            <w:r w:rsidRPr="002E38E8">
              <w:rPr>
                <w:rFonts w:eastAsia="Times New Roman" w:cs="Arial"/>
                <w:bCs/>
                <w:sz w:val="16"/>
                <w:szCs w:val="16"/>
                <w:vertAlign w:val="superscript"/>
              </w:rPr>
              <w:t>b</w:t>
            </w:r>
          </w:p>
        </w:tc>
        <w:tc>
          <w:tcPr>
            <w:tcW w:w="1260" w:type="dxa"/>
            <w:vAlign w:val="center"/>
          </w:tcPr>
          <w:p w14:paraId="0ADE19D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05914B0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41FF8B35" w14:textId="77777777" w:rsidTr="0090488E">
        <w:trPr>
          <w:jc w:val="center"/>
        </w:trPr>
        <w:tc>
          <w:tcPr>
            <w:tcW w:w="9810" w:type="dxa"/>
            <w:gridSpan w:val="7"/>
            <w:vAlign w:val="center"/>
          </w:tcPr>
          <w:p w14:paraId="1B9BC5CA"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8"/>
              </w:rPr>
              <w:lastRenderedPageBreak/>
              <w:t>SILT-CLAY-PM (Silt Parameters)</w:t>
            </w:r>
          </w:p>
        </w:tc>
      </w:tr>
      <w:tr w:rsidR="00860024" w:rsidRPr="002E38E8" w14:paraId="57629059" w14:textId="77777777" w:rsidTr="0090488E">
        <w:trPr>
          <w:jc w:val="center"/>
        </w:trPr>
        <w:tc>
          <w:tcPr>
            <w:tcW w:w="1350" w:type="dxa"/>
            <w:vAlign w:val="center"/>
          </w:tcPr>
          <w:p w14:paraId="038C4C4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3856A8A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6F90708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133A83F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46E4DA1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5</w:t>
            </w:r>
          </w:p>
        </w:tc>
        <w:tc>
          <w:tcPr>
            <w:tcW w:w="1260" w:type="dxa"/>
            <w:vAlign w:val="center"/>
          </w:tcPr>
          <w:p w14:paraId="548EA16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7ED1F2F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4EC9D15E" w14:textId="77777777" w:rsidTr="0090488E">
        <w:trPr>
          <w:jc w:val="center"/>
        </w:trPr>
        <w:tc>
          <w:tcPr>
            <w:tcW w:w="1350" w:type="dxa"/>
            <w:vAlign w:val="center"/>
          </w:tcPr>
          <w:p w14:paraId="7B487D2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26F6EED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6A351FF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1317541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0101D3A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4</w:t>
            </w:r>
          </w:p>
        </w:tc>
        <w:tc>
          <w:tcPr>
            <w:tcW w:w="1260" w:type="dxa"/>
            <w:vAlign w:val="center"/>
          </w:tcPr>
          <w:p w14:paraId="3E2119E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16EAF51B"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1847F43E" w14:textId="77777777" w:rsidTr="0090488E">
        <w:trPr>
          <w:jc w:val="center"/>
        </w:trPr>
        <w:tc>
          <w:tcPr>
            <w:tcW w:w="1350" w:type="dxa"/>
            <w:vAlign w:val="center"/>
          </w:tcPr>
          <w:p w14:paraId="2F71E4B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3F5FBA43"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5679734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0C47796E"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2D0A2B4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3</w:t>
            </w:r>
          </w:p>
        </w:tc>
        <w:tc>
          <w:tcPr>
            <w:tcW w:w="1260" w:type="dxa"/>
            <w:vAlign w:val="center"/>
          </w:tcPr>
          <w:p w14:paraId="7A2A429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42497CD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19020F6A" w14:textId="77777777" w:rsidTr="0090488E">
        <w:trPr>
          <w:jc w:val="center"/>
        </w:trPr>
        <w:tc>
          <w:tcPr>
            <w:tcW w:w="1350" w:type="dxa"/>
            <w:vAlign w:val="center"/>
          </w:tcPr>
          <w:p w14:paraId="1B71ACB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72FBB92D"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3DFBE53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0396329A"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341FDE7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 – 0.</w:t>
            </w:r>
            <w:r>
              <w:rPr>
                <w:rFonts w:eastAsia="Times New Roman" w:cs="Arial"/>
                <w:sz w:val="16"/>
                <w:szCs w:val="16"/>
              </w:rPr>
              <w:t>22</w:t>
            </w:r>
            <w:r w:rsidRPr="002E38E8">
              <w:rPr>
                <w:rFonts w:eastAsia="Times New Roman" w:cs="Arial"/>
                <w:bCs/>
                <w:sz w:val="16"/>
                <w:szCs w:val="16"/>
                <w:vertAlign w:val="superscript"/>
              </w:rPr>
              <w:t>b</w:t>
            </w:r>
          </w:p>
        </w:tc>
        <w:tc>
          <w:tcPr>
            <w:tcW w:w="1260" w:type="dxa"/>
            <w:vAlign w:val="center"/>
          </w:tcPr>
          <w:p w14:paraId="45A64EA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1823305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4E72A199" w14:textId="77777777" w:rsidTr="0090488E">
        <w:trPr>
          <w:jc w:val="center"/>
        </w:trPr>
        <w:tc>
          <w:tcPr>
            <w:tcW w:w="1350" w:type="dxa"/>
            <w:vAlign w:val="center"/>
          </w:tcPr>
          <w:p w14:paraId="7F16038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0A91A6A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10B374C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4F944997"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06D80864"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07</w:t>
            </w:r>
            <w:r w:rsidRPr="002E38E8">
              <w:rPr>
                <w:rFonts w:eastAsia="Times New Roman" w:cs="Arial"/>
                <w:sz w:val="16"/>
                <w:szCs w:val="16"/>
              </w:rPr>
              <w:t xml:space="preserve"> – </w:t>
            </w:r>
            <w:r>
              <w:rPr>
                <w:rFonts w:eastAsia="Times New Roman" w:cs="Arial"/>
                <w:sz w:val="16"/>
                <w:szCs w:val="16"/>
              </w:rPr>
              <w:t>2</w:t>
            </w:r>
            <w:r w:rsidRPr="002E38E8">
              <w:rPr>
                <w:rFonts w:eastAsia="Times New Roman" w:cs="Arial"/>
                <w:sz w:val="16"/>
                <w:szCs w:val="16"/>
              </w:rPr>
              <w:t>.</w:t>
            </w:r>
            <w:r>
              <w:rPr>
                <w:rFonts w:eastAsia="Times New Roman" w:cs="Arial"/>
                <w:sz w:val="16"/>
                <w:szCs w:val="16"/>
              </w:rPr>
              <w:t>77</w:t>
            </w:r>
            <w:r w:rsidRPr="002E38E8">
              <w:rPr>
                <w:rFonts w:eastAsia="Times New Roman" w:cs="Arial"/>
                <w:sz w:val="16"/>
                <w:szCs w:val="16"/>
                <w:vertAlign w:val="superscript"/>
              </w:rPr>
              <w:t>b</w:t>
            </w:r>
          </w:p>
        </w:tc>
        <w:tc>
          <w:tcPr>
            <w:tcW w:w="1260" w:type="dxa"/>
            <w:vAlign w:val="center"/>
          </w:tcPr>
          <w:p w14:paraId="28C6925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64E8B4F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3D2500A4" w14:textId="77777777" w:rsidTr="0090488E">
        <w:trPr>
          <w:jc w:val="center"/>
        </w:trPr>
        <w:tc>
          <w:tcPr>
            <w:tcW w:w="1350" w:type="dxa"/>
            <w:vAlign w:val="center"/>
          </w:tcPr>
          <w:p w14:paraId="1EAE43D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1E6CB5F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4B8CB28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6FAA701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789AE3EA"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1</w:t>
            </w:r>
            <w:r w:rsidRPr="002E38E8">
              <w:rPr>
                <w:rFonts w:eastAsia="Times New Roman" w:cs="Arial"/>
                <w:sz w:val="16"/>
                <w:szCs w:val="16"/>
              </w:rPr>
              <w:t>-0</w:t>
            </w:r>
            <w:r>
              <w:rPr>
                <w:rFonts w:eastAsia="Times New Roman" w:cs="Arial"/>
                <w:sz w:val="16"/>
                <w:szCs w:val="16"/>
              </w:rPr>
              <w:t>.2</w:t>
            </w:r>
            <w:r w:rsidRPr="002E38E8">
              <w:rPr>
                <w:rFonts w:eastAsia="Times New Roman" w:cs="Arial"/>
                <w:sz w:val="16"/>
                <w:szCs w:val="16"/>
                <w:vertAlign w:val="superscript"/>
              </w:rPr>
              <w:t>b</w:t>
            </w:r>
          </w:p>
        </w:tc>
        <w:tc>
          <w:tcPr>
            <w:tcW w:w="1260" w:type="dxa"/>
            <w:vAlign w:val="center"/>
          </w:tcPr>
          <w:p w14:paraId="692685C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05E8558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5A88A12D" w14:textId="77777777" w:rsidTr="0090488E">
        <w:trPr>
          <w:jc w:val="center"/>
        </w:trPr>
        <w:tc>
          <w:tcPr>
            <w:tcW w:w="9810" w:type="dxa"/>
            <w:gridSpan w:val="7"/>
            <w:vAlign w:val="center"/>
          </w:tcPr>
          <w:p w14:paraId="4F96780E"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860024" w:rsidRPr="002E38E8" w14:paraId="5CEE8CCC" w14:textId="77777777" w:rsidTr="0090488E">
        <w:trPr>
          <w:jc w:val="center"/>
        </w:trPr>
        <w:tc>
          <w:tcPr>
            <w:tcW w:w="1350" w:type="dxa"/>
            <w:vAlign w:val="center"/>
          </w:tcPr>
          <w:p w14:paraId="469C315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711E737B"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3841267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366CF1D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0C871D8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0.001</w:t>
            </w:r>
          </w:p>
        </w:tc>
        <w:tc>
          <w:tcPr>
            <w:tcW w:w="1260" w:type="dxa"/>
            <w:vAlign w:val="center"/>
          </w:tcPr>
          <w:p w14:paraId="3683812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6DFEA43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5694E77C" w14:textId="77777777" w:rsidTr="0090488E">
        <w:trPr>
          <w:jc w:val="center"/>
        </w:trPr>
        <w:tc>
          <w:tcPr>
            <w:tcW w:w="1350" w:type="dxa"/>
            <w:vAlign w:val="center"/>
          </w:tcPr>
          <w:p w14:paraId="469C5E94"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77E51FE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2C055CA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64C018A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387EC26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71F45C9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46917DD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43C4B47E" w14:textId="77777777" w:rsidTr="0090488E">
        <w:trPr>
          <w:jc w:val="center"/>
        </w:trPr>
        <w:tc>
          <w:tcPr>
            <w:tcW w:w="1350" w:type="dxa"/>
            <w:vAlign w:val="center"/>
          </w:tcPr>
          <w:p w14:paraId="2981661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436B60E"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21F3234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079D6617"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C62272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w:t>
            </w:r>
            <w:r>
              <w:rPr>
                <w:rFonts w:eastAsia="Times New Roman" w:cs="Arial"/>
                <w:bCs/>
                <w:sz w:val="16"/>
                <w:szCs w:val="16"/>
              </w:rPr>
              <w:t>9</w:t>
            </w:r>
          </w:p>
        </w:tc>
        <w:tc>
          <w:tcPr>
            <w:tcW w:w="1260" w:type="dxa"/>
            <w:vAlign w:val="center"/>
          </w:tcPr>
          <w:p w14:paraId="1C8579E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47A2989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4288E42A" w14:textId="77777777" w:rsidTr="0090488E">
        <w:trPr>
          <w:jc w:val="center"/>
        </w:trPr>
        <w:tc>
          <w:tcPr>
            <w:tcW w:w="1350" w:type="dxa"/>
            <w:vAlign w:val="center"/>
          </w:tcPr>
          <w:p w14:paraId="6C4D253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669A320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447D4E0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1626E0BF"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6C88CB70"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0.01- 0.</w:t>
            </w:r>
            <w:r>
              <w:rPr>
                <w:rFonts w:eastAsia="Times New Roman" w:cs="Arial"/>
                <w:sz w:val="16"/>
                <w:szCs w:val="16"/>
              </w:rPr>
              <w:t>22</w:t>
            </w:r>
            <w:r w:rsidRPr="002E38E8">
              <w:rPr>
                <w:rFonts w:eastAsia="Times New Roman" w:cs="Arial"/>
                <w:sz w:val="16"/>
                <w:szCs w:val="16"/>
              </w:rPr>
              <w:t>0</w:t>
            </w:r>
            <w:r w:rsidRPr="002E38E8">
              <w:rPr>
                <w:rFonts w:eastAsia="Times New Roman" w:cs="Arial"/>
                <w:bCs/>
                <w:sz w:val="16"/>
                <w:szCs w:val="16"/>
                <w:vertAlign w:val="superscript"/>
              </w:rPr>
              <w:t>b</w:t>
            </w:r>
          </w:p>
        </w:tc>
        <w:tc>
          <w:tcPr>
            <w:tcW w:w="1260" w:type="dxa"/>
            <w:vAlign w:val="center"/>
          </w:tcPr>
          <w:p w14:paraId="56F16F8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0750D1A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7A52497D" w14:textId="77777777" w:rsidTr="0090488E">
        <w:trPr>
          <w:jc w:val="center"/>
        </w:trPr>
        <w:tc>
          <w:tcPr>
            <w:tcW w:w="1350" w:type="dxa"/>
            <w:vAlign w:val="center"/>
          </w:tcPr>
          <w:p w14:paraId="18A604F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34183152"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1F28F13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00BB2121"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5F2A769"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05</w:t>
            </w:r>
            <w:r w:rsidRPr="002E38E8">
              <w:rPr>
                <w:rFonts w:eastAsia="Times New Roman" w:cs="Arial"/>
                <w:sz w:val="16"/>
                <w:szCs w:val="16"/>
              </w:rPr>
              <w:t xml:space="preserve"> – </w:t>
            </w:r>
            <w:r>
              <w:rPr>
                <w:rFonts w:eastAsia="Times New Roman" w:cs="Arial"/>
                <w:sz w:val="16"/>
                <w:szCs w:val="16"/>
              </w:rPr>
              <w:t>2.44</w:t>
            </w:r>
            <w:r w:rsidRPr="002E38E8">
              <w:rPr>
                <w:rFonts w:eastAsia="Times New Roman" w:cs="Arial"/>
                <w:sz w:val="16"/>
                <w:szCs w:val="16"/>
                <w:vertAlign w:val="superscript"/>
              </w:rPr>
              <w:t>b</w:t>
            </w:r>
          </w:p>
        </w:tc>
        <w:tc>
          <w:tcPr>
            <w:tcW w:w="1260" w:type="dxa"/>
            <w:vAlign w:val="center"/>
          </w:tcPr>
          <w:p w14:paraId="690D385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3B384F9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6CDF7884" w14:textId="77777777" w:rsidTr="0090488E">
        <w:trPr>
          <w:jc w:val="center"/>
        </w:trPr>
        <w:tc>
          <w:tcPr>
            <w:tcW w:w="1350" w:type="dxa"/>
            <w:vAlign w:val="center"/>
          </w:tcPr>
          <w:p w14:paraId="41DA475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6DF04D2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36CC4B2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566CC2C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57A414A"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1</w:t>
            </w:r>
            <w:r w:rsidRPr="002E38E8">
              <w:rPr>
                <w:rFonts w:eastAsia="Times New Roman" w:cs="Arial"/>
                <w:sz w:val="16"/>
                <w:szCs w:val="16"/>
              </w:rPr>
              <w:t>-0.</w:t>
            </w:r>
            <w:r>
              <w:rPr>
                <w:rFonts w:eastAsia="Times New Roman" w:cs="Arial"/>
                <w:sz w:val="16"/>
                <w:szCs w:val="16"/>
              </w:rPr>
              <w:t>2</w:t>
            </w:r>
            <w:r w:rsidRPr="002E38E8">
              <w:rPr>
                <w:rFonts w:eastAsia="Times New Roman" w:cs="Arial"/>
                <w:sz w:val="16"/>
                <w:szCs w:val="16"/>
                <w:vertAlign w:val="superscript"/>
              </w:rPr>
              <w:t>b</w:t>
            </w:r>
          </w:p>
        </w:tc>
        <w:tc>
          <w:tcPr>
            <w:tcW w:w="1260" w:type="dxa"/>
            <w:vAlign w:val="center"/>
          </w:tcPr>
          <w:p w14:paraId="5E276F4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29E5B86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5F55E88" w14:textId="77777777" w:rsidTr="0090488E">
        <w:trPr>
          <w:jc w:val="center"/>
        </w:trPr>
        <w:tc>
          <w:tcPr>
            <w:tcW w:w="1350" w:type="dxa"/>
            <w:vAlign w:val="center"/>
          </w:tcPr>
          <w:p w14:paraId="541F55E4"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512EE21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0EA3A90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3797446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41274635"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10</w:t>
            </w:r>
            <w:r w:rsidRPr="002E38E8">
              <w:rPr>
                <w:rFonts w:eastAsia="Times New Roman" w:cs="Arial"/>
                <w:bCs/>
                <w:sz w:val="16"/>
                <w:szCs w:val="16"/>
              </w:rPr>
              <w:t xml:space="preserve"> sand; </w:t>
            </w:r>
            <w:r>
              <w:rPr>
                <w:rFonts w:eastAsia="Times New Roman" w:cs="Arial"/>
                <w:bCs/>
                <w:sz w:val="16"/>
                <w:szCs w:val="16"/>
              </w:rPr>
              <w:t>20</w:t>
            </w:r>
            <w:r w:rsidRPr="002E38E8">
              <w:rPr>
                <w:rFonts w:eastAsia="Times New Roman" w:cs="Arial"/>
                <w:bCs/>
                <w:sz w:val="16"/>
                <w:szCs w:val="16"/>
              </w:rPr>
              <w:t xml:space="preserve"> silt; </w:t>
            </w:r>
            <w:r>
              <w:rPr>
                <w:rFonts w:eastAsia="Times New Roman" w:cs="Arial"/>
                <w:bCs/>
                <w:sz w:val="16"/>
                <w:szCs w:val="16"/>
              </w:rPr>
              <w:t>20</w:t>
            </w:r>
            <w:r w:rsidRPr="002E38E8">
              <w:rPr>
                <w:rFonts w:eastAsia="Times New Roman" w:cs="Arial"/>
                <w:bCs/>
                <w:sz w:val="16"/>
                <w:szCs w:val="16"/>
              </w:rPr>
              <w:t xml:space="preserve"> clay</w:t>
            </w:r>
          </w:p>
        </w:tc>
        <w:tc>
          <w:tcPr>
            <w:tcW w:w="1260" w:type="dxa"/>
            <w:vAlign w:val="center"/>
          </w:tcPr>
          <w:p w14:paraId="1ABD3A9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Merge w:val="restart"/>
            <w:vAlign w:val="center"/>
          </w:tcPr>
          <w:p w14:paraId="687D9CCD" w14:textId="77777777" w:rsidR="00860024" w:rsidRPr="002E38E8" w:rsidRDefault="00860024" w:rsidP="0090488E">
            <w:pPr>
              <w:spacing w:line="240" w:lineRule="auto"/>
              <w:ind w:firstLine="0"/>
              <w:jc w:val="center"/>
              <w:rPr>
                <w:rFonts w:eastAsia="Times New Roman" w:cs="Arial"/>
                <w:bCs/>
                <w:sz w:val="16"/>
                <w:szCs w:val="16"/>
              </w:rPr>
            </w:pPr>
            <w:r w:rsidRPr="004026EE">
              <w:rPr>
                <w:rFonts w:eastAsia="Times New Roman" w:cs="Arial"/>
                <w:bCs/>
                <w:sz w:val="16"/>
                <w:szCs w:val="16"/>
              </w:rPr>
              <w:t>Based on Tech. Note Recommended Values</w:t>
            </w:r>
          </w:p>
        </w:tc>
      </w:tr>
      <w:tr w:rsidR="00860024" w:rsidRPr="002E38E8" w14:paraId="0FB471CE" w14:textId="77777777" w:rsidTr="0090488E">
        <w:trPr>
          <w:jc w:val="center"/>
        </w:trPr>
        <w:tc>
          <w:tcPr>
            <w:tcW w:w="1350" w:type="dxa"/>
            <w:vAlign w:val="center"/>
          </w:tcPr>
          <w:p w14:paraId="21385D20"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0A5966A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22C4AA5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6DC81EA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314DC6D6"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6</w:t>
            </w:r>
            <w:r w:rsidRPr="002E38E8">
              <w:rPr>
                <w:rFonts w:eastAsia="Times New Roman" w:cs="Arial"/>
                <w:bCs/>
                <w:sz w:val="16"/>
                <w:szCs w:val="16"/>
              </w:rPr>
              <w:t xml:space="preserve">0% sand; </w:t>
            </w:r>
            <w:r>
              <w:rPr>
                <w:rFonts w:eastAsia="Times New Roman" w:cs="Arial"/>
                <w:bCs/>
                <w:sz w:val="16"/>
                <w:szCs w:val="16"/>
              </w:rPr>
              <w:t>2</w:t>
            </w:r>
            <w:r w:rsidRPr="002E38E8">
              <w:rPr>
                <w:rFonts w:eastAsia="Times New Roman" w:cs="Arial"/>
                <w:bCs/>
                <w:sz w:val="16"/>
                <w:szCs w:val="16"/>
              </w:rPr>
              <w:t xml:space="preserve">0% silt; </w:t>
            </w:r>
            <w:r>
              <w:rPr>
                <w:rFonts w:eastAsia="Times New Roman" w:cs="Arial"/>
                <w:bCs/>
                <w:sz w:val="16"/>
                <w:szCs w:val="16"/>
              </w:rPr>
              <w:t>2</w:t>
            </w:r>
            <w:r w:rsidRPr="002E38E8">
              <w:rPr>
                <w:rFonts w:eastAsia="Times New Roman" w:cs="Arial"/>
                <w:bCs/>
                <w:sz w:val="16"/>
                <w:szCs w:val="16"/>
              </w:rPr>
              <w:t>0% clay</w:t>
            </w:r>
          </w:p>
        </w:tc>
        <w:tc>
          <w:tcPr>
            <w:tcW w:w="1260" w:type="dxa"/>
            <w:vAlign w:val="center"/>
          </w:tcPr>
          <w:p w14:paraId="0FD1E07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Merge/>
            <w:vAlign w:val="center"/>
          </w:tcPr>
          <w:p w14:paraId="019D6EE8" w14:textId="77777777" w:rsidR="00860024" w:rsidRPr="002E38E8" w:rsidRDefault="00860024" w:rsidP="0090488E">
            <w:pPr>
              <w:spacing w:line="240" w:lineRule="auto"/>
              <w:ind w:firstLine="0"/>
              <w:jc w:val="center"/>
              <w:rPr>
                <w:rFonts w:eastAsia="Times New Roman" w:cs="Arial"/>
                <w:bCs/>
                <w:sz w:val="16"/>
                <w:szCs w:val="16"/>
              </w:rPr>
            </w:pPr>
          </w:p>
        </w:tc>
      </w:tr>
    </w:tbl>
    <w:p w14:paraId="187EB62B"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501F55CA" w14:textId="77777777" w:rsidR="00860024" w:rsidRPr="00D51E60" w:rsidRDefault="00860024" w:rsidP="00860024">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p>
    <w:p w14:paraId="5D2B177C" w14:textId="33023ED8" w:rsidR="00860024" w:rsidRDefault="00860024" w:rsidP="00860024">
      <w:pPr>
        <w:ind w:firstLine="0"/>
        <w:rPr>
          <w:rFonts w:cs="Arial"/>
          <w:sz w:val="18"/>
          <w:szCs w:val="18"/>
        </w:rPr>
      </w:pPr>
      <w:r w:rsidRPr="00D51E60">
        <w:rPr>
          <w:rFonts w:cs="Arial"/>
          <w:sz w:val="18"/>
          <w:szCs w:val="18"/>
          <w:vertAlign w:val="superscript"/>
        </w:rPr>
        <w:t>b</w:t>
      </w:r>
      <w:r w:rsidRPr="00D51E60">
        <w:rPr>
          <w:rFonts w:cs="Arial"/>
          <w:sz w:val="18"/>
          <w:szCs w:val="18"/>
        </w:rPr>
        <w:t xml:space="preserve"> Varies with </w:t>
      </w:r>
      <w:r w:rsidR="0072364A">
        <w:rPr>
          <w:rFonts w:cs="Arial"/>
          <w:sz w:val="18"/>
          <w:szCs w:val="18"/>
        </w:rPr>
        <w:t>subwatershed</w:t>
      </w:r>
      <w:r w:rsidRPr="00D51E60">
        <w:rPr>
          <w:rFonts w:cs="Arial"/>
          <w:sz w:val="18"/>
          <w:szCs w:val="18"/>
        </w:rPr>
        <w:t xml:space="preserve"> reach (data available upon request</w:t>
      </w:r>
      <w:r w:rsidR="00F01CF7" w:rsidRPr="00F01CF7">
        <w:t xml:space="preserve"> </w:t>
      </w:r>
      <w:r w:rsidR="00F01CF7" w:rsidRPr="00F01CF7">
        <w:rPr>
          <w:rFonts w:cs="Arial"/>
          <w:sz w:val="18"/>
          <w:szCs w:val="18"/>
        </w:rPr>
        <w:t>by referring to the contact information on page ii</w:t>
      </w:r>
      <w:r w:rsidRPr="00D51E60">
        <w:rPr>
          <w:rFonts w:cs="Arial"/>
          <w:sz w:val="18"/>
          <w:szCs w:val="18"/>
        </w:rPr>
        <w:t>)</w:t>
      </w:r>
    </w:p>
    <w:p w14:paraId="5A2E54AD" w14:textId="3E735E51" w:rsidR="00BF075D" w:rsidRDefault="00BF075D" w:rsidP="00BF075D"/>
    <w:p w14:paraId="356F9DAD" w14:textId="10F245F3" w:rsidR="002B2738" w:rsidRPr="009D4179" w:rsidRDefault="002B2738" w:rsidP="00E230DF">
      <w:pPr>
        <w:pStyle w:val="Heading2"/>
        <w:numPr>
          <w:ilvl w:val="7"/>
          <w:numId w:val="12"/>
        </w:numPr>
      </w:pPr>
      <w:bookmarkStart w:id="966" w:name="_Toc146247069"/>
      <w:bookmarkStart w:id="967" w:name="_Toc118546854"/>
      <w:r>
        <w:t>Upper James</w:t>
      </w:r>
      <w:r w:rsidRPr="004C5C9E">
        <w:t xml:space="preserve"> </w:t>
      </w:r>
      <w:r>
        <w:t>River</w:t>
      </w:r>
      <w:bookmarkEnd w:id="966"/>
    </w:p>
    <w:p w14:paraId="644B7372" w14:textId="74BF847F" w:rsidR="00860024" w:rsidRDefault="00860024" w:rsidP="00CE504E">
      <w:pPr>
        <w:rPr>
          <w:rFonts w:eastAsia="Times New Roman"/>
        </w:rPr>
      </w:pPr>
      <w:bookmarkStart w:id="968" w:name="_Hlk91151051"/>
      <w:bookmarkEnd w:id="967"/>
      <w:r w:rsidRPr="000678A9">
        <w:t xml:space="preserve">This section presents the HSPF sediment calibration results for the </w:t>
      </w:r>
      <w:r>
        <w:t>Upper James</w:t>
      </w:r>
      <w:r w:rsidRPr="000678A9">
        <w:t xml:space="preserve"> River</w:t>
      </w:r>
      <w:r w:rsidR="004D2E0B">
        <w:t xml:space="preserve"> TMDL Watershed that includes: Cowpasture River, Craig Creek, Catawba Creek, portions of the James River</w:t>
      </w:r>
      <w:r w:rsidR="0035269B">
        <w:t>, and Fishing Creek</w:t>
      </w:r>
      <w:r w:rsidRPr="000678A9">
        <w:t>. The calibration results are summarized by Phase I and Phase II</w:t>
      </w:r>
      <w:r w:rsidR="0035269B">
        <w:t xml:space="preserve">. </w:t>
      </w:r>
      <w:r w:rsidR="004D2E0B">
        <w:t>Chapter 2 provides maps showing</w:t>
      </w:r>
      <w:r w:rsidR="004D2E0B" w:rsidRPr="000678A9">
        <w:t xml:space="preserve"> </w:t>
      </w:r>
      <w:r w:rsidRPr="000678A9">
        <w:t xml:space="preserve">the location of the </w:t>
      </w:r>
      <w:r>
        <w:t>Upper James</w:t>
      </w:r>
      <w:r w:rsidRPr="000678A9">
        <w:t xml:space="preserve"> River </w:t>
      </w:r>
      <w:r w:rsidR="0072364A">
        <w:t>subwatershed</w:t>
      </w:r>
      <w:r w:rsidRPr="000678A9">
        <w:t xml:space="preserve">s that will be discussed as well as </w:t>
      </w:r>
      <w:r w:rsidR="0035269B">
        <w:t>all</w:t>
      </w:r>
      <w:r w:rsidRPr="000678A9">
        <w:t xml:space="preserve"> observed SSC water quality stations and USGS flow gage.</w:t>
      </w:r>
      <w:r w:rsidR="00720B6A" w:rsidRPr="00720B6A">
        <w:rPr>
          <w:rFonts w:eastAsia="Times New Roman"/>
        </w:rPr>
        <w:t xml:space="preserve"> </w:t>
      </w:r>
      <w:r w:rsidR="00A3035C">
        <w:rPr>
          <w:rFonts w:eastAsia="Times New Roman"/>
        </w:rPr>
        <w:fldChar w:fldCharType="begin"/>
      </w:r>
      <w:r w:rsidR="00A3035C">
        <w:rPr>
          <w:rFonts w:eastAsia="Times New Roman"/>
        </w:rPr>
        <w:instrText xml:space="preserve"> REF _Ref89874722 \h </w:instrText>
      </w:r>
      <w:r w:rsidR="00A3035C">
        <w:rPr>
          <w:rFonts w:eastAsia="Times New Roman"/>
        </w:rPr>
      </w:r>
      <w:r w:rsidR="00A3035C">
        <w:rPr>
          <w:rFonts w:eastAsia="Times New Roman"/>
        </w:rPr>
        <w:fldChar w:fldCharType="separate"/>
      </w:r>
      <w:r w:rsidR="00325AC1">
        <w:t xml:space="preserve">Figure </w:t>
      </w:r>
      <w:r w:rsidR="00325AC1">
        <w:rPr>
          <w:noProof/>
        </w:rPr>
        <w:t>E</w:t>
      </w:r>
      <w:r w:rsidR="00325AC1">
        <w:noBreakHyphen/>
      </w:r>
      <w:r w:rsidR="00325AC1">
        <w:rPr>
          <w:noProof/>
        </w:rPr>
        <w:t>19</w:t>
      </w:r>
      <w:r w:rsidR="00A3035C">
        <w:rPr>
          <w:rFonts w:eastAsia="Times New Roman"/>
        </w:rPr>
        <w:fldChar w:fldCharType="end"/>
      </w:r>
      <w:r w:rsidR="00720B6A">
        <w:rPr>
          <w:rFonts w:eastAsia="Times New Roman"/>
        </w:rPr>
        <w:t xml:space="preserve"> illustrates the location of TMDL watershed, major tributary boundaries, reaches, </w:t>
      </w:r>
      <w:r w:rsidR="00720B6A">
        <w:rPr>
          <w:rFonts w:eastAsia="Times New Roman"/>
        </w:rPr>
        <w:lastRenderedPageBreak/>
        <w:t xml:space="preserve">and </w:t>
      </w:r>
      <w:r w:rsidR="00574086">
        <w:rPr>
          <w:rFonts w:eastAsia="Times New Roman"/>
        </w:rPr>
        <w:t xml:space="preserve">select monitoring stations </w:t>
      </w:r>
      <w:r w:rsidR="00720B6A">
        <w:rPr>
          <w:rFonts w:eastAsia="Times New Roman"/>
        </w:rPr>
        <w:t>used for comparing simulated and observed values during model calibration.</w:t>
      </w:r>
    </w:p>
    <w:p w14:paraId="02D7C377" w14:textId="77777777" w:rsidR="00353E9E" w:rsidRDefault="00353E9E" w:rsidP="00CE504E"/>
    <w:bookmarkEnd w:id="968"/>
    <w:p w14:paraId="0A41C269" w14:textId="2B603096" w:rsidR="00034271" w:rsidRDefault="00034271" w:rsidP="00D14689">
      <w:pPr>
        <w:spacing w:line="240" w:lineRule="auto"/>
        <w:ind w:firstLine="0"/>
        <w:jc w:val="center"/>
      </w:pPr>
      <w:r>
        <w:rPr>
          <w:noProof/>
        </w:rPr>
        <w:drawing>
          <wp:inline distT="0" distB="0" distL="0" distR="0" wp14:anchorId="137EB53D" wp14:editId="543AEE0D">
            <wp:extent cx="5943600" cy="4592780"/>
            <wp:effectExtent l="0" t="0" r="0" b="0"/>
            <wp:docPr id="230" name="Picture 230" descr="Subwatersheds and monitoring stations used in calibration comparisons for the Upper James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118">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15D5D424" w14:textId="1F6C7689" w:rsidR="00720B6A" w:rsidRPr="008D3F06" w:rsidRDefault="00720B6A" w:rsidP="00720B6A">
      <w:pPr>
        <w:pStyle w:val="Caption"/>
        <w:rPr>
          <w:rFonts w:eastAsia="Times New Roman"/>
        </w:rPr>
      </w:pPr>
      <w:bookmarkStart w:id="969" w:name="_Ref89874722"/>
      <w:bookmarkStart w:id="970" w:name="_Toc178674920"/>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19</w:t>
      </w:r>
      <w:r>
        <w:fldChar w:fldCharType="end"/>
      </w:r>
      <w:bookmarkEnd w:id="969"/>
      <w:r>
        <w:t>. Subwatersheds and monitoring stations used in calibration comparisons for the Upper James River TMDL watershed.</w:t>
      </w:r>
      <w:bookmarkEnd w:id="970"/>
    </w:p>
    <w:p w14:paraId="2434BA25" w14:textId="77777777" w:rsidR="00720B6A" w:rsidRDefault="00720B6A" w:rsidP="00034271">
      <w:pPr>
        <w:ind w:firstLine="0"/>
      </w:pPr>
    </w:p>
    <w:p w14:paraId="0AD30118" w14:textId="0916831B" w:rsidR="00860024" w:rsidRDefault="00860024" w:rsidP="00E230DF">
      <w:pPr>
        <w:pStyle w:val="Heading3"/>
        <w:numPr>
          <w:ilvl w:val="8"/>
          <w:numId w:val="12"/>
        </w:numPr>
      </w:pPr>
      <w:bookmarkStart w:id="971" w:name="_Toc118546855"/>
      <w:bookmarkStart w:id="972" w:name="_Toc146247070"/>
      <w:bookmarkStart w:id="973" w:name="_Hlk91151070"/>
      <w:r w:rsidRPr="000678A9">
        <w:t>Phase I Calibration</w:t>
      </w:r>
      <w:r w:rsidR="00D822CF">
        <w:t>:</w:t>
      </w:r>
      <w:r w:rsidR="00D822CF" w:rsidRPr="00D822CF">
        <w:t xml:space="preserve"> </w:t>
      </w:r>
      <w:r w:rsidR="0003739C">
        <w:t xml:space="preserve">Upper </w:t>
      </w:r>
      <w:r w:rsidR="00D822CF">
        <w:t>James River</w:t>
      </w:r>
      <w:r w:rsidR="0003739C">
        <w:t xml:space="preserve"> – </w:t>
      </w:r>
      <w:r w:rsidR="00D822CF">
        <w:t>Cowpasture, Catawba, Craig Creek</w:t>
      </w:r>
      <w:bookmarkEnd w:id="971"/>
      <w:bookmarkEnd w:id="972"/>
    </w:p>
    <w:p w14:paraId="5BDDBDE0" w14:textId="2889A0EC" w:rsidR="00860024" w:rsidRDefault="0035269B" w:rsidP="00860024">
      <w:r w:rsidRPr="000678A9">
        <w:t>Th</w:t>
      </w:r>
      <w:r>
        <w:t xml:space="preserve">is section of </w:t>
      </w:r>
      <w:r w:rsidRPr="000678A9">
        <w:t xml:space="preserve">calibration results </w:t>
      </w:r>
      <w:r>
        <w:t>for James River—Cowpasture, Catawba, and Craig Creeks are collectively referred to as “Upper James River”. Comparison analyses of model results for the outlet located in the James River—Catawba calibration watershed portion are discussed in the following sections</w:t>
      </w:r>
      <w:r w:rsidRPr="000678A9">
        <w:t xml:space="preserve">. </w:t>
      </w:r>
      <w:r w:rsidR="00860024" w:rsidRPr="00D51E60">
        <w:t>Average annual SOSED and SOSLD (sediment and solids wash</w:t>
      </w:r>
      <w:r w:rsidR="00860024">
        <w:t>-</w:t>
      </w:r>
      <w:r w:rsidR="00860024" w:rsidRPr="00D51E60">
        <w:t>off rate) values for</w:t>
      </w:r>
      <w:r w:rsidR="00860024">
        <w:t xml:space="preserve"> Upper James River </w:t>
      </w:r>
      <w:r w:rsidR="00860024" w:rsidRPr="00D51E60">
        <w:t>were calibrated to within the</w:t>
      </w:r>
      <w:r w:rsidR="00860024">
        <w:t xml:space="preserve"> load</w:t>
      </w:r>
      <w:r w:rsidR="00860024" w:rsidRPr="00D51E60">
        <w:t xml:space="preserve"> target ranges</w:t>
      </w:r>
      <w:r w:rsidR="00860024">
        <w:t xml:space="preserve"> (</w:t>
      </w:r>
      <w:r w:rsidR="00860024" w:rsidRPr="00D51E60">
        <w:fldChar w:fldCharType="begin"/>
      </w:r>
      <w:r w:rsidR="00860024" w:rsidRPr="00D51E60">
        <w:instrText xml:space="preserve"> REF _Ref442954355 \h  \* MERGEFORMAT </w:instrText>
      </w:r>
      <w:r w:rsidR="00860024" w:rsidRPr="00D51E60">
        <w:fldChar w:fldCharType="separate"/>
      </w:r>
      <w:r w:rsidR="00325AC1">
        <w:t>Table E</w:t>
      </w:r>
      <w:r w:rsidR="00325AC1">
        <w:noBreakHyphen/>
        <w:t>1</w:t>
      </w:r>
      <w:r w:rsidR="00860024" w:rsidRPr="00D51E60">
        <w:fldChar w:fldCharType="end"/>
      </w:r>
      <w:r w:rsidR="00860024">
        <w:t>)</w:t>
      </w:r>
      <w:r w:rsidR="00860024" w:rsidRPr="00D51E60">
        <w:t xml:space="preserve"> for each </w:t>
      </w:r>
      <w:r w:rsidR="00860024">
        <w:t>Upper James River</w:t>
      </w:r>
      <w:r w:rsidR="00860024" w:rsidRPr="00D51E60">
        <w:t xml:space="preserve"> </w:t>
      </w:r>
      <w:r w:rsidR="0072364A">
        <w:t>subwatershed</w:t>
      </w:r>
      <w:r w:rsidR="00860024" w:rsidRPr="00D51E60">
        <w:t xml:space="preserve"> and land use. Due to the large size of the resulting SOSED and SOSLD calibration tables</w:t>
      </w:r>
      <w:r w:rsidR="00860024">
        <w:t xml:space="preserve"> for the 30 </w:t>
      </w:r>
      <w:r w:rsidR="0072364A">
        <w:t>subwatershed</w:t>
      </w:r>
      <w:r w:rsidR="00860024">
        <w:t>s</w:t>
      </w:r>
      <w:r w:rsidR="00860024" w:rsidRPr="00D51E60">
        <w:t xml:space="preserve">, they are not </w:t>
      </w:r>
      <w:r w:rsidR="00860024" w:rsidRPr="00D51E60">
        <w:lastRenderedPageBreak/>
        <w:t xml:space="preserve">included in this Appendix; including tables would have </w:t>
      </w:r>
      <w:r w:rsidR="00860024">
        <w:t>made the report unmanageably long</w:t>
      </w:r>
      <w:r w:rsidR="00860024" w:rsidRPr="00D51E60">
        <w:t>. These tables can be made available upon request</w:t>
      </w:r>
      <w:r w:rsidR="00F01CF7" w:rsidRPr="00F01CF7">
        <w:t xml:space="preserve"> </w:t>
      </w:r>
      <w:r w:rsidR="00F01CF7">
        <w:t>by referring to the contact information on page ii</w:t>
      </w:r>
      <w:r w:rsidR="00860024" w:rsidRPr="00D51E60">
        <w:t>.</w:t>
      </w:r>
    </w:p>
    <w:bookmarkEnd w:id="973"/>
    <w:p w14:paraId="28848A50" w14:textId="77777777" w:rsidR="00CE504E" w:rsidRDefault="00CE504E" w:rsidP="00860024"/>
    <w:p w14:paraId="64CA1124" w14:textId="77777777" w:rsidR="00860024" w:rsidRPr="00D51E60" w:rsidRDefault="00860024" w:rsidP="0075208C">
      <w:pPr>
        <w:pStyle w:val="Heading4"/>
        <w:numPr>
          <w:ilvl w:val="3"/>
          <w:numId w:val="18"/>
        </w:numPr>
      </w:pPr>
      <w:r w:rsidRPr="00D51E60">
        <w:t>Pervious Land Use Calibration</w:t>
      </w:r>
    </w:p>
    <w:p w14:paraId="370078F5" w14:textId="6AE06F76" w:rsidR="00860024" w:rsidRDefault="007D22A7" w:rsidP="00860024">
      <w:r>
        <w:fldChar w:fldCharType="begin"/>
      </w:r>
      <w:r>
        <w:instrText xml:space="preserve"> REF _Ref87016745 \h </w:instrText>
      </w:r>
      <w:r>
        <w:fldChar w:fldCharType="separate"/>
      </w:r>
      <w:r w:rsidR="00325AC1">
        <w:t xml:space="preserve">Figure </w:t>
      </w:r>
      <w:r w:rsidR="00325AC1">
        <w:rPr>
          <w:noProof/>
        </w:rPr>
        <w:t>E</w:t>
      </w:r>
      <w:r w:rsidR="00325AC1">
        <w:noBreakHyphen/>
      </w:r>
      <w:r w:rsidR="00325AC1">
        <w:rPr>
          <w:noProof/>
        </w:rPr>
        <w:t>20</w:t>
      </w:r>
      <w:r>
        <w:fldChar w:fldCharType="end"/>
      </w:r>
      <w:r>
        <w:t xml:space="preserve">, </w:t>
      </w:r>
      <w:r>
        <w:fldChar w:fldCharType="begin"/>
      </w:r>
      <w:r>
        <w:instrText xml:space="preserve"> REF _Ref87016747 \h </w:instrText>
      </w:r>
      <w:r>
        <w:fldChar w:fldCharType="separate"/>
      </w:r>
      <w:r w:rsidR="00325AC1">
        <w:t xml:space="preserve">Figure </w:t>
      </w:r>
      <w:r w:rsidR="00325AC1">
        <w:rPr>
          <w:noProof/>
        </w:rPr>
        <w:t>E</w:t>
      </w:r>
      <w:r w:rsidR="00325AC1">
        <w:noBreakHyphen/>
      </w:r>
      <w:r w:rsidR="00325AC1">
        <w:rPr>
          <w:noProof/>
        </w:rPr>
        <w:t>21</w:t>
      </w:r>
      <w:r>
        <w:fldChar w:fldCharType="end"/>
      </w:r>
      <w:r>
        <w:t xml:space="preserve">, and </w:t>
      </w:r>
      <w:r>
        <w:fldChar w:fldCharType="begin"/>
      </w:r>
      <w:r>
        <w:instrText xml:space="preserve"> REF _Ref87016748 \h </w:instrText>
      </w:r>
      <w:r>
        <w:fldChar w:fldCharType="separate"/>
      </w:r>
      <w:r w:rsidR="00325AC1">
        <w:t xml:space="preserve">Figure </w:t>
      </w:r>
      <w:r w:rsidR="00325AC1">
        <w:rPr>
          <w:noProof/>
        </w:rPr>
        <w:t>E</w:t>
      </w:r>
      <w:r w:rsidR="00325AC1">
        <w:noBreakHyphen/>
      </w:r>
      <w:r w:rsidR="00325AC1">
        <w:rPr>
          <w:noProof/>
        </w:rPr>
        <w:t>22</w:t>
      </w:r>
      <w:r>
        <w:fldChar w:fldCharType="end"/>
      </w:r>
      <w:r>
        <w:t xml:space="preserve"> </w:t>
      </w:r>
      <w:r w:rsidR="00860024" w:rsidRPr="00056F6F">
        <w:t xml:space="preserve">show observed precipitation (upper axis) and simulated SOSED, DETS values for Forest, Cropland and pervious Residential land uses for the calibration period (2011-2019), respectively for </w:t>
      </w:r>
      <w:r w:rsidR="0072364A">
        <w:t>subwatershed</w:t>
      </w:r>
      <w:r w:rsidR="00860024" w:rsidRPr="00056F6F">
        <w:t xml:space="preserve"> 1 in the</w:t>
      </w:r>
      <w:r w:rsidR="00860024">
        <w:t xml:space="preserve"> Upper James</w:t>
      </w:r>
      <w:r w:rsidR="00860024" w:rsidRPr="00056F6F">
        <w:t xml:space="preserve"> River watershed. Other pervious land uses, and </w:t>
      </w:r>
      <w:r w:rsidR="0072364A">
        <w:t>subwatershed</w:t>
      </w:r>
      <w:r w:rsidR="00860024" w:rsidRPr="00056F6F">
        <w:t xml:space="preserve">s produced similar SOSED and DETS plots. As expected, the DETS in each </w:t>
      </w:r>
      <w:r w:rsidR="0072364A">
        <w:t>subwatershed</w:t>
      </w:r>
      <w:r w:rsidR="00860024" w:rsidRPr="00056F6F">
        <w:t xml:space="preserve"> for each pervious land use increased over time before decreasing during instances of sediment removal caused by </w:t>
      </w:r>
      <w:r w:rsidR="00860024">
        <w:t xml:space="preserve">major </w:t>
      </w:r>
      <w:r w:rsidR="00860024" w:rsidRPr="00056F6F">
        <w:t>storm events. The magnitude of DETS was smallest for the Forest land use and largest in Cropland land use, which was expected since forested lands have a greater percentage of vegetative cover and cropland is periodically fallow</w:t>
      </w:r>
      <w:r w:rsidR="00860024">
        <w:t>ed</w:t>
      </w:r>
      <w:r w:rsidR="00860024" w:rsidRPr="00056F6F">
        <w:t>.</w:t>
      </w:r>
    </w:p>
    <w:p w14:paraId="6406C05C" w14:textId="77777777" w:rsidR="00860024" w:rsidRDefault="00860024" w:rsidP="00B9529F">
      <w:pPr>
        <w:ind w:firstLine="0"/>
        <w:jc w:val="center"/>
      </w:pPr>
      <w:r>
        <w:rPr>
          <w:noProof/>
        </w:rPr>
        <w:drawing>
          <wp:inline distT="0" distB="0" distL="0" distR="0" wp14:anchorId="472613FB" wp14:editId="6CCC0732">
            <wp:extent cx="4270248" cy="3200400"/>
            <wp:effectExtent l="0" t="0" r="0" b="0"/>
            <wp:docPr id="110" name="Picture 110" descr="Forest SOSED (blue), DETS (red), and observed precipitation (black on secondary scale)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pic:nvPicPr>
                  <pic:blipFill>
                    <a:blip r:embed="rId119">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20E7278" w14:textId="46FB7B81" w:rsidR="00860024" w:rsidRDefault="007D22A7" w:rsidP="007D22A7">
      <w:pPr>
        <w:pStyle w:val="Caption"/>
      </w:pPr>
      <w:bookmarkStart w:id="974" w:name="_Ref87016745"/>
      <w:bookmarkStart w:id="975" w:name="_Toc178674921"/>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20</w:t>
      </w:r>
      <w:r>
        <w:fldChar w:fldCharType="end"/>
      </w:r>
      <w:bookmarkEnd w:id="974"/>
      <w:r w:rsidR="00860024" w:rsidRPr="004B76B0">
        <w:t xml:space="preserve">. Forest SOSED, DETS, and observed precipitation for </w:t>
      </w:r>
      <w:r w:rsidR="0072364A">
        <w:t>subwatershed</w:t>
      </w:r>
      <w:r w:rsidR="00860024" w:rsidRPr="004B76B0">
        <w:t xml:space="preserve"> 1 in </w:t>
      </w:r>
      <w:r w:rsidR="00860024">
        <w:t>Upper James</w:t>
      </w:r>
      <w:r w:rsidR="00860024" w:rsidRPr="004B76B0">
        <w:t xml:space="preserve"> River</w:t>
      </w:r>
      <w:r w:rsidR="008A2B24">
        <w:t>—Catawba calibration watershed.</w:t>
      </w:r>
      <w:bookmarkEnd w:id="975"/>
    </w:p>
    <w:p w14:paraId="2F4A58C3" w14:textId="77777777" w:rsidR="00860024" w:rsidRDefault="00860024" w:rsidP="00860024"/>
    <w:p w14:paraId="5FC0FCF0" w14:textId="77777777" w:rsidR="00860024" w:rsidRDefault="00860024" w:rsidP="00B9529F">
      <w:pPr>
        <w:ind w:firstLine="0"/>
        <w:jc w:val="center"/>
      </w:pPr>
      <w:r>
        <w:rPr>
          <w:noProof/>
        </w:rPr>
        <w:lastRenderedPageBreak/>
        <w:drawing>
          <wp:inline distT="0" distB="0" distL="0" distR="0" wp14:anchorId="1FD09FAA" wp14:editId="2E72C996">
            <wp:extent cx="4270248" cy="3200400"/>
            <wp:effectExtent l="0" t="0" r="0" b="0"/>
            <wp:docPr id="111" name="Picture 111" descr="Cropland SOSED (blue), DETS (red), and observed precipitation (black on secondary scale)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120">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C806C3D" w14:textId="2D0DE0AA" w:rsidR="00860024" w:rsidRDefault="007D22A7" w:rsidP="00C90880">
      <w:pPr>
        <w:pStyle w:val="Caption"/>
      </w:pPr>
      <w:bookmarkStart w:id="976" w:name="_Ref87016747"/>
      <w:bookmarkStart w:id="977" w:name="_Toc17867492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21</w:t>
      </w:r>
      <w:r>
        <w:fldChar w:fldCharType="end"/>
      </w:r>
      <w:bookmarkEnd w:id="976"/>
      <w:r w:rsidR="00860024" w:rsidRPr="004B76B0">
        <w:t xml:space="preserve">. Cropland SOSED, DETS, and observed precipitation for subwatershed 1 in </w:t>
      </w:r>
      <w:r w:rsidR="00860024">
        <w:t>Upper James</w:t>
      </w:r>
      <w:r w:rsidR="00860024" w:rsidRPr="004B76B0">
        <w:t xml:space="preserve"> River</w:t>
      </w:r>
      <w:r w:rsidR="00C90880">
        <w:t>—Catawba calibration watershed.</w:t>
      </w:r>
      <w:bookmarkEnd w:id="977"/>
    </w:p>
    <w:p w14:paraId="50146146" w14:textId="77777777" w:rsidR="00860024" w:rsidRDefault="00860024" w:rsidP="00B9529F">
      <w:pPr>
        <w:ind w:firstLine="0"/>
        <w:jc w:val="center"/>
      </w:pPr>
      <w:r>
        <w:rPr>
          <w:noProof/>
        </w:rPr>
        <w:drawing>
          <wp:inline distT="0" distB="0" distL="0" distR="0" wp14:anchorId="46A65EE1" wp14:editId="30A3CE08">
            <wp:extent cx="4270248" cy="3200400"/>
            <wp:effectExtent l="0" t="0" r="0" b="0"/>
            <wp:docPr id="112" name="Picture 112" descr="Pervious residential SOSED (blue), DETS (red), and observed precipitation (black on secondary scale)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pic:nvPicPr>
                  <pic:blipFill>
                    <a:blip r:embed="rId121">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8E4928C" w14:textId="4F1027EF" w:rsidR="00860024" w:rsidRDefault="007D22A7" w:rsidP="007D22A7">
      <w:pPr>
        <w:pStyle w:val="Caption"/>
      </w:pPr>
      <w:bookmarkStart w:id="978" w:name="_Ref87016748"/>
      <w:bookmarkStart w:id="979" w:name="_Toc178674923"/>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22</w:t>
      </w:r>
      <w:r>
        <w:fldChar w:fldCharType="end"/>
      </w:r>
      <w:bookmarkEnd w:id="978"/>
      <w:r w:rsidR="00860024" w:rsidRPr="004B76B0">
        <w:t xml:space="preserve">. Pervious Residential SOSED, DETS, and observed precipitation for </w:t>
      </w:r>
      <w:r w:rsidR="0072364A">
        <w:t>subwatershed</w:t>
      </w:r>
      <w:r w:rsidR="00860024" w:rsidRPr="004B76B0">
        <w:t xml:space="preserve"> 1 in </w:t>
      </w:r>
      <w:r w:rsidR="00860024">
        <w:t>Upper James</w:t>
      </w:r>
      <w:r w:rsidR="00860024" w:rsidRPr="004B76B0">
        <w:t xml:space="preserve"> River</w:t>
      </w:r>
      <w:r w:rsidR="00C90880">
        <w:t>—Catawba calibration watershed</w:t>
      </w:r>
      <w:r w:rsidR="00860024" w:rsidRPr="004B76B0">
        <w:t>.</w:t>
      </w:r>
      <w:bookmarkEnd w:id="979"/>
    </w:p>
    <w:p w14:paraId="33D6CFB7" w14:textId="77777777" w:rsidR="00860024" w:rsidRDefault="00860024" w:rsidP="00860024"/>
    <w:p w14:paraId="2B7DD449" w14:textId="77777777" w:rsidR="00860024" w:rsidRPr="004B76B0" w:rsidRDefault="00860024" w:rsidP="0075208C">
      <w:pPr>
        <w:pStyle w:val="Heading4"/>
        <w:numPr>
          <w:ilvl w:val="3"/>
          <w:numId w:val="18"/>
        </w:numPr>
      </w:pPr>
      <w:r w:rsidRPr="004B76B0">
        <w:t>Impervious Land Use Calibration</w:t>
      </w:r>
    </w:p>
    <w:p w14:paraId="1545C48C" w14:textId="409448A6" w:rsidR="00860024" w:rsidRDefault="00C529AF" w:rsidP="00860024">
      <w:r>
        <w:fldChar w:fldCharType="begin"/>
      </w:r>
      <w:r>
        <w:instrText xml:space="preserve"> REF _Ref87016815 \h </w:instrText>
      </w:r>
      <w:r>
        <w:fldChar w:fldCharType="separate"/>
      </w:r>
      <w:r w:rsidR="00325AC1">
        <w:t xml:space="preserve">Figure </w:t>
      </w:r>
      <w:r w:rsidR="00325AC1">
        <w:rPr>
          <w:noProof/>
        </w:rPr>
        <w:t>E</w:t>
      </w:r>
      <w:r w:rsidR="00325AC1">
        <w:noBreakHyphen/>
      </w:r>
      <w:r w:rsidR="00325AC1">
        <w:rPr>
          <w:noProof/>
        </w:rPr>
        <w:t>23</w:t>
      </w:r>
      <w:r>
        <w:fldChar w:fldCharType="end"/>
      </w:r>
      <w:r>
        <w:t xml:space="preserve"> </w:t>
      </w:r>
      <w:r w:rsidR="00860024" w:rsidRPr="004B76B0">
        <w:t xml:space="preserve">shows the observed precipitation (upper axis) and SOSLD and SLDS values for the impervious fraction of the Residential land use for </w:t>
      </w:r>
      <w:r w:rsidR="0072364A">
        <w:t>subwatershed</w:t>
      </w:r>
      <w:r w:rsidR="00860024" w:rsidRPr="004B76B0">
        <w:t xml:space="preserve"> 1 from January 1, 2011 </w:t>
      </w:r>
      <w:r w:rsidR="00860024" w:rsidRPr="004B76B0">
        <w:lastRenderedPageBreak/>
        <w:t>to December 31, 2019. Impervious land cover was subject to greater sediment loss during smaller magnitude precipitation events than pervious land cover. Compared to pervious land uses, significant storage reductions were more frequent on impervious lands.</w:t>
      </w:r>
    </w:p>
    <w:p w14:paraId="3091E209" w14:textId="77777777" w:rsidR="00860024" w:rsidRDefault="00860024" w:rsidP="00860024"/>
    <w:p w14:paraId="67994F6E" w14:textId="77777777" w:rsidR="00860024" w:rsidRDefault="00860024" w:rsidP="00B9529F">
      <w:pPr>
        <w:ind w:firstLine="0"/>
        <w:jc w:val="center"/>
      </w:pPr>
      <w:r>
        <w:rPr>
          <w:noProof/>
        </w:rPr>
        <w:drawing>
          <wp:inline distT="0" distB="0" distL="0" distR="0" wp14:anchorId="5220BFDE" wp14:editId="58BD15AC">
            <wp:extent cx="4270248" cy="3200400"/>
            <wp:effectExtent l="0" t="0" r="0" b="0"/>
            <wp:docPr id="113" name="Picture 113" descr="Impervious residential SOSED (blue), DETS (red), and observed precipitation (black on secondary axis)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F8918D5" w14:textId="37D8FBE3" w:rsidR="00860024" w:rsidRDefault="00C529AF" w:rsidP="00C529AF">
      <w:pPr>
        <w:pStyle w:val="Caption"/>
      </w:pPr>
      <w:bookmarkStart w:id="980" w:name="_Ref87016815"/>
      <w:bookmarkStart w:id="981" w:name="_Toc178674924"/>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23</w:t>
      </w:r>
      <w:r>
        <w:fldChar w:fldCharType="end"/>
      </w:r>
      <w:bookmarkEnd w:id="980"/>
      <w:r w:rsidR="00860024" w:rsidRPr="004B76B0">
        <w:t xml:space="preserve">. Impervious Residential SOSLD, SLDS, and observed precipitation for </w:t>
      </w:r>
      <w:r w:rsidR="0072364A">
        <w:t>subwatershed</w:t>
      </w:r>
      <w:r w:rsidR="00860024" w:rsidRPr="004B76B0">
        <w:t xml:space="preserve"> 1 in </w:t>
      </w:r>
      <w:r w:rsidR="00860024">
        <w:t>Upper James</w:t>
      </w:r>
      <w:r w:rsidR="00860024" w:rsidRPr="004B76B0">
        <w:t xml:space="preserve"> River</w:t>
      </w:r>
      <w:r w:rsidR="00C90880">
        <w:t>—Catawba calibration watershed.</w:t>
      </w:r>
      <w:bookmarkEnd w:id="981"/>
    </w:p>
    <w:p w14:paraId="498A9678" w14:textId="77777777" w:rsidR="00860024" w:rsidRDefault="00860024" w:rsidP="00860024"/>
    <w:p w14:paraId="64BB536E" w14:textId="77777777" w:rsidR="00860024" w:rsidRPr="003776FD" w:rsidRDefault="00860024" w:rsidP="0075208C">
      <w:pPr>
        <w:pStyle w:val="Heading4"/>
        <w:numPr>
          <w:ilvl w:val="3"/>
          <w:numId w:val="18"/>
        </w:numPr>
      </w:pPr>
      <w:r w:rsidRPr="003776FD">
        <w:t>SOSED, SOSLD, DETS, and SLDS Summary</w:t>
      </w:r>
    </w:p>
    <w:p w14:paraId="017C9B00" w14:textId="71F6FFF8" w:rsidR="00860024" w:rsidRDefault="00860024" w:rsidP="00860024">
      <w:r w:rsidRPr="003776FD">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Upper James</w:t>
      </w:r>
      <w:r w:rsidRPr="003776FD">
        <w:t xml:space="preserve"> River </w:t>
      </w:r>
      <w:r>
        <w:t xml:space="preserve">overland sediment transport </w:t>
      </w:r>
      <w:r w:rsidRPr="003776FD">
        <w:t xml:space="preserve">calibration. Due to the large number of </w:t>
      </w:r>
      <w:r w:rsidR="0072364A">
        <w:t>subwatershed</w:t>
      </w:r>
      <w:r w:rsidRPr="003776FD">
        <w:t xml:space="preserve">s and land uses in </w:t>
      </w:r>
      <w:r>
        <w:t xml:space="preserve">Upper James </w:t>
      </w:r>
      <w:r w:rsidRPr="003776FD">
        <w:t xml:space="preserve">River, Phase I graphs for the other </w:t>
      </w:r>
      <w:r w:rsidR="0072364A">
        <w:t>subwatershed</w:t>
      </w:r>
      <w:r w:rsidRPr="003776FD">
        <w:t xml:space="preserve">s are not </w:t>
      </w:r>
      <w:r w:rsidRPr="003776FD">
        <w:lastRenderedPageBreak/>
        <w:t>included in this report due to lengthiness, but they can be made available upon request</w:t>
      </w:r>
      <w:r w:rsidR="00F01CF7" w:rsidRPr="00F01CF7">
        <w:t xml:space="preserve"> </w:t>
      </w:r>
      <w:r w:rsidR="00F01CF7">
        <w:t>by referring to the contact information on page ii</w:t>
      </w:r>
      <w:r w:rsidRPr="003776FD">
        <w:t>. The final calibrated sediment parameters for the Phase I calibration are presented in</w:t>
      </w:r>
      <w:r w:rsidR="00FB7867">
        <w:t xml:space="preserve"> </w:t>
      </w:r>
      <w:r w:rsidR="00FB7867">
        <w:fldChar w:fldCharType="begin"/>
      </w:r>
      <w:r w:rsidR="00FB7867">
        <w:instrText xml:space="preserve"> REF _Ref87016869 \h </w:instrText>
      </w:r>
      <w:r w:rsidR="00FB7867">
        <w:fldChar w:fldCharType="separate"/>
      </w:r>
      <w:r w:rsidR="00325AC1">
        <w:t xml:space="preserve">Table </w:t>
      </w:r>
      <w:r w:rsidR="00325AC1">
        <w:rPr>
          <w:noProof/>
        </w:rPr>
        <w:t>E</w:t>
      </w:r>
      <w:r w:rsidR="00325AC1">
        <w:noBreakHyphen/>
      </w:r>
      <w:r w:rsidR="00325AC1">
        <w:rPr>
          <w:noProof/>
        </w:rPr>
        <w:t>9</w:t>
      </w:r>
      <w:r w:rsidR="00FB7867">
        <w:fldChar w:fldCharType="end"/>
      </w:r>
      <w:r w:rsidRPr="003776FD">
        <w:t>.</w:t>
      </w:r>
    </w:p>
    <w:p w14:paraId="24530207" w14:textId="542C0C34" w:rsidR="00860024" w:rsidRDefault="00860024" w:rsidP="00860024">
      <w:pPr>
        <w:spacing w:after="160" w:line="259" w:lineRule="auto"/>
        <w:ind w:firstLine="0"/>
      </w:pPr>
    </w:p>
    <w:p w14:paraId="1F8194C6" w14:textId="1C9F9228" w:rsidR="00860024" w:rsidRPr="00FB7867" w:rsidRDefault="00FB7867" w:rsidP="00BF075D">
      <w:pPr>
        <w:pStyle w:val="Caption"/>
        <w:keepNext/>
      </w:pPr>
      <w:bookmarkStart w:id="982" w:name="_Ref87016869"/>
      <w:bookmarkStart w:id="983" w:name="_Toc178677448"/>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9</w:t>
      </w:r>
      <w:r w:rsidR="00851594">
        <w:fldChar w:fldCharType="end"/>
      </w:r>
      <w:bookmarkEnd w:id="982"/>
      <w:r w:rsidR="00860024" w:rsidRPr="00FB7867">
        <w:t>. Final calibrated parameters for the Upper James River Phase I Calibration.</w:t>
      </w:r>
      <w:bookmarkEnd w:id="983"/>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715"/>
        <w:gridCol w:w="1260"/>
        <w:gridCol w:w="1080"/>
        <w:gridCol w:w="1980"/>
      </w:tblGrid>
      <w:tr w:rsidR="00860024" w:rsidRPr="00D51E60" w14:paraId="1B693DA4" w14:textId="77777777" w:rsidTr="0090488E">
        <w:trPr>
          <w:trHeight w:val="530"/>
          <w:jc w:val="center"/>
        </w:trPr>
        <w:tc>
          <w:tcPr>
            <w:tcW w:w="1260" w:type="dxa"/>
            <w:tcBorders>
              <w:bottom w:val="single" w:sz="4" w:space="0" w:color="auto"/>
            </w:tcBorders>
            <w:vAlign w:val="bottom"/>
          </w:tcPr>
          <w:p w14:paraId="493520D2"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1638F2EB"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21CBDC44"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715" w:type="dxa"/>
            <w:tcBorders>
              <w:bottom w:val="single" w:sz="4" w:space="0" w:color="auto"/>
            </w:tcBorders>
            <w:vAlign w:val="bottom"/>
          </w:tcPr>
          <w:p w14:paraId="24CDEDB4"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Units</w:t>
            </w:r>
          </w:p>
        </w:tc>
        <w:tc>
          <w:tcPr>
            <w:tcW w:w="1260" w:type="dxa"/>
            <w:tcBorders>
              <w:bottom w:val="single" w:sz="4" w:space="0" w:color="auto"/>
            </w:tcBorders>
            <w:vAlign w:val="bottom"/>
          </w:tcPr>
          <w:p w14:paraId="0B24D36F"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080" w:type="dxa"/>
            <w:tcBorders>
              <w:bottom w:val="single" w:sz="4" w:space="0" w:color="auto"/>
            </w:tcBorders>
            <w:vAlign w:val="bottom"/>
          </w:tcPr>
          <w:p w14:paraId="1ECFEFEA"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980" w:type="dxa"/>
            <w:tcBorders>
              <w:bottom w:val="single" w:sz="4" w:space="0" w:color="auto"/>
            </w:tcBorders>
            <w:vAlign w:val="bottom"/>
          </w:tcPr>
          <w:p w14:paraId="2A33AC64"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860024" w:rsidRPr="00D51E60" w14:paraId="3AE77998" w14:textId="77777777" w:rsidTr="0090488E">
        <w:trPr>
          <w:trHeight w:val="288"/>
          <w:jc w:val="center"/>
        </w:trPr>
        <w:tc>
          <w:tcPr>
            <w:tcW w:w="9535" w:type="dxa"/>
            <w:gridSpan w:val="7"/>
            <w:vAlign w:val="center"/>
          </w:tcPr>
          <w:p w14:paraId="2F6E70BB" w14:textId="77777777" w:rsidR="00860024" w:rsidRPr="00D51E60" w:rsidRDefault="00860024" w:rsidP="0090488E">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860024" w:rsidRPr="00D51E60" w14:paraId="2C192DB3" w14:textId="77777777" w:rsidTr="0090488E">
        <w:trPr>
          <w:jc w:val="center"/>
        </w:trPr>
        <w:tc>
          <w:tcPr>
            <w:tcW w:w="9535" w:type="dxa"/>
            <w:gridSpan w:val="7"/>
            <w:vAlign w:val="center"/>
          </w:tcPr>
          <w:p w14:paraId="5D3096E1"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860024" w:rsidRPr="00D51E60" w14:paraId="674A2B19" w14:textId="77777777" w:rsidTr="0090488E">
        <w:trPr>
          <w:jc w:val="center"/>
        </w:trPr>
        <w:tc>
          <w:tcPr>
            <w:tcW w:w="1260" w:type="dxa"/>
            <w:vAlign w:val="center"/>
          </w:tcPr>
          <w:p w14:paraId="5CFAFE72"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2400542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3BA81B0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715" w:type="dxa"/>
            <w:vAlign w:val="center"/>
          </w:tcPr>
          <w:p w14:paraId="3B20C4D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32D216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p>
        </w:tc>
        <w:tc>
          <w:tcPr>
            <w:tcW w:w="1080" w:type="dxa"/>
            <w:vAlign w:val="center"/>
          </w:tcPr>
          <w:p w14:paraId="25678BC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980" w:type="dxa"/>
            <w:vAlign w:val="center"/>
          </w:tcPr>
          <w:p w14:paraId="106AABB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860024" w:rsidRPr="00D51E60" w14:paraId="5EDE3415" w14:textId="77777777" w:rsidTr="0090488E">
        <w:trPr>
          <w:jc w:val="center"/>
        </w:trPr>
        <w:tc>
          <w:tcPr>
            <w:tcW w:w="1260" w:type="dxa"/>
            <w:vAlign w:val="center"/>
          </w:tcPr>
          <w:p w14:paraId="236450F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5A823F3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51BFD8A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715" w:type="dxa"/>
            <w:vAlign w:val="center"/>
          </w:tcPr>
          <w:p w14:paraId="47E756E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10FEE79E" w14:textId="67B5D91B"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200</w:t>
            </w:r>
            <w:r w:rsidR="00E57068" w:rsidRPr="00D51E60">
              <w:rPr>
                <w:rFonts w:ascii="Microsoft Sans Serif" w:eastAsia="Times New Roman" w:hAnsi="Microsoft Sans Serif"/>
                <w:bCs/>
                <w:sz w:val="16"/>
                <w:szCs w:val="16"/>
              </w:rPr>
              <w:t xml:space="preserve"> </w:t>
            </w:r>
            <w:r w:rsidRPr="00D51E60">
              <w:rPr>
                <w:rFonts w:ascii="Microsoft Sans Serif" w:eastAsia="Times New Roman" w:hAnsi="Microsoft Sans Serif"/>
                <w:bCs/>
                <w:sz w:val="16"/>
                <w:szCs w:val="16"/>
              </w:rPr>
              <w:t>- 0.</w:t>
            </w:r>
            <w:r w:rsidR="00E57068">
              <w:rPr>
                <w:rFonts w:ascii="Microsoft Sans Serif" w:eastAsia="Times New Roman" w:hAnsi="Microsoft Sans Serif"/>
                <w:bCs/>
                <w:sz w:val="16"/>
                <w:szCs w:val="16"/>
              </w:rPr>
              <w:t>352</w:t>
            </w:r>
            <w:r w:rsidR="00E57068" w:rsidRPr="00D51E60">
              <w:rPr>
                <w:rFonts w:ascii="Microsoft Sans Serif" w:eastAsia="Times New Roman" w:hAnsi="Microsoft Sans Serif"/>
                <w:bCs/>
                <w:sz w:val="16"/>
                <w:szCs w:val="16"/>
                <w:vertAlign w:val="superscript"/>
              </w:rPr>
              <w:t>b</w:t>
            </w:r>
          </w:p>
        </w:tc>
        <w:tc>
          <w:tcPr>
            <w:tcW w:w="1080" w:type="dxa"/>
            <w:vAlign w:val="center"/>
          </w:tcPr>
          <w:p w14:paraId="1E08553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980" w:type="dxa"/>
            <w:vAlign w:val="center"/>
          </w:tcPr>
          <w:p w14:paraId="40BAF1E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CF01AB">
              <w:rPr>
                <w:rFonts w:ascii="Microsoft Sans Serif" w:eastAsia="Times New Roman" w:hAnsi="Microsoft Sans Serif"/>
                <w:bCs/>
                <w:sz w:val="16"/>
                <w:szCs w:val="16"/>
              </w:rPr>
              <w:t>Based on Technical Note Recommended Values</w:t>
            </w:r>
            <w:r w:rsidRPr="00D51E60">
              <w:rPr>
                <w:rFonts w:ascii="Microsoft Sans Serif" w:eastAsia="Times New Roman" w:hAnsi="Microsoft Sans Serif"/>
                <w:bCs/>
                <w:sz w:val="16"/>
                <w:szCs w:val="16"/>
              </w:rPr>
              <w:t xml:space="preserve">, </w:t>
            </w:r>
            <w:r w:rsidRPr="00D51E60">
              <w:rPr>
                <w:rFonts w:ascii="Microsoft Sans Serif" w:eastAsia="Times New Roman" w:hAnsi="Microsoft Sans Serif"/>
                <w:b/>
                <w:bCs/>
                <w:sz w:val="16"/>
                <w:szCs w:val="16"/>
              </w:rPr>
              <w:t>Calibrated in HSPF</w:t>
            </w:r>
          </w:p>
        </w:tc>
      </w:tr>
      <w:tr w:rsidR="00860024" w:rsidRPr="00D51E60" w14:paraId="5F227F7A" w14:textId="77777777" w:rsidTr="0090488E">
        <w:trPr>
          <w:jc w:val="center"/>
        </w:trPr>
        <w:tc>
          <w:tcPr>
            <w:tcW w:w="1260" w:type="dxa"/>
            <w:vAlign w:val="center"/>
          </w:tcPr>
          <w:p w14:paraId="0D80E05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242A89B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0EF15EB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715" w:type="dxa"/>
            <w:vAlign w:val="center"/>
          </w:tcPr>
          <w:p w14:paraId="5CCA446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56AFF62B" w14:textId="0CFA8DAA" w:rsidR="00860024" w:rsidRPr="00D51E60" w:rsidRDefault="00E57068"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2</w:t>
            </w:r>
            <w:r w:rsidR="00860024">
              <w:rPr>
                <w:rFonts w:ascii="Microsoft Sans Serif" w:eastAsia="Times New Roman" w:hAnsi="Microsoft Sans Serif"/>
                <w:bCs/>
                <w:sz w:val="16"/>
                <w:szCs w:val="16"/>
              </w:rPr>
              <w:t xml:space="preserve">.0 – </w:t>
            </w:r>
            <w:r>
              <w:rPr>
                <w:rFonts w:ascii="Microsoft Sans Serif" w:eastAsia="Times New Roman" w:hAnsi="Microsoft Sans Serif"/>
                <w:bCs/>
                <w:sz w:val="16"/>
                <w:szCs w:val="16"/>
              </w:rPr>
              <w:t>3.0</w:t>
            </w:r>
            <w:r w:rsidR="00860024">
              <w:rPr>
                <w:rFonts w:ascii="Microsoft Sans Serif" w:eastAsia="Times New Roman" w:hAnsi="Microsoft Sans Serif"/>
                <w:bCs/>
                <w:sz w:val="16"/>
                <w:szCs w:val="16"/>
              </w:rPr>
              <w:t xml:space="preserve">5 </w:t>
            </w:r>
            <w:r w:rsidR="00860024">
              <w:rPr>
                <w:rFonts w:ascii="Microsoft Sans Serif" w:eastAsia="Times New Roman" w:hAnsi="Microsoft Sans Serif"/>
                <w:bCs/>
                <w:sz w:val="16"/>
                <w:szCs w:val="16"/>
                <w:vertAlign w:val="superscript"/>
              </w:rPr>
              <w:t>b</w:t>
            </w:r>
            <w:r w:rsidR="00860024">
              <w:rPr>
                <w:rFonts w:ascii="Microsoft Sans Serif" w:eastAsia="Times New Roman" w:hAnsi="Microsoft Sans Serif"/>
                <w:bCs/>
                <w:sz w:val="16"/>
                <w:szCs w:val="16"/>
              </w:rPr>
              <w:t xml:space="preserve"> </w:t>
            </w:r>
          </w:p>
        </w:tc>
        <w:tc>
          <w:tcPr>
            <w:tcW w:w="1080" w:type="dxa"/>
            <w:vAlign w:val="center"/>
          </w:tcPr>
          <w:p w14:paraId="3783B10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522B387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860024" w:rsidRPr="00D51E60" w14:paraId="7F551A1A" w14:textId="77777777" w:rsidTr="0090488E">
        <w:trPr>
          <w:jc w:val="center"/>
        </w:trPr>
        <w:tc>
          <w:tcPr>
            <w:tcW w:w="1260" w:type="dxa"/>
            <w:vAlign w:val="center"/>
          </w:tcPr>
          <w:p w14:paraId="49815F62"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03351A4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273EE4C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715" w:type="dxa"/>
            <w:vAlign w:val="center"/>
          </w:tcPr>
          <w:p w14:paraId="32DC445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4737CE52" w14:textId="7FB62600"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 - 0.</w:t>
            </w:r>
            <w:r w:rsidR="00E57068">
              <w:rPr>
                <w:rFonts w:ascii="Microsoft Sans Serif" w:eastAsia="Times New Roman" w:hAnsi="Microsoft Sans Serif"/>
                <w:bCs/>
                <w:sz w:val="16"/>
                <w:szCs w:val="16"/>
              </w:rPr>
              <w:t>50</w:t>
            </w:r>
            <w:r w:rsidR="00E57068" w:rsidRPr="00D51E60">
              <w:rPr>
                <w:rFonts w:ascii="Microsoft Sans Serif" w:eastAsia="Times New Roman" w:hAnsi="Microsoft Sans Serif"/>
                <w:bCs/>
                <w:sz w:val="16"/>
                <w:szCs w:val="16"/>
                <w:vertAlign w:val="superscript"/>
              </w:rPr>
              <w:t>b</w:t>
            </w:r>
          </w:p>
        </w:tc>
        <w:tc>
          <w:tcPr>
            <w:tcW w:w="1080" w:type="dxa"/>
            <w:vAlign w:val="center"/>
          </w:tcPr>
          <w:p w14:paraId="42F3098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980" w:type="dxa"/>
            <w:vAlign w:val="center"/>
          </w:tcPr>
          <w:p w14:paraId="00C0CBB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0D44D09D" w14:textId="77777777" w:rsidTr="0090488E">
        <w:trPr>
          <w:trHeight w:val="107"/>
          <w:jc w:val="center"/>
        </w:trPr>
        <w:tc>
          <w:tcPr>
            <w:tcW w:w="1260" w:type="dxa"/>
            <w:vAlign w:val="center"/>
          </w:tcPr>
          <w:p w14:paraId="7ED74EBB"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24F447E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4A775F6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715" w:type="dxa"/>
            <w:vAlign w:val="center"/>
          </w:tcPr>
          <w:p w14:paraId="6092ECB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F91336D" w14:textId="09DCD135"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 xml:space="preserve">20 </w:t>
            </w:r>
            <w:r w:rsidRPr="00F87BA9">
              <w:rPr>
                <w:rFonts w:ascii="Microsoft Sans Serif" w:eastAsia="Times New Roman" w:hAnsi="Microsoft Sans Serif"/>
                <w:bCs/>
                <w:sz w:val="16"/>
                <w:szCs w:val="16"/>
              </w:rPr>
              <w:t>-</w:t>
            </w:r>
            <w:r w:rsidR="00E57068">
              <w:rPr>
                <w:rFonts w:ascii="Microsoft Sans Serif" w:eastAsia="Times New Roman" w:hAnsi="Microsoft Sans Serif"/>
                <w:bCs/>
                <w:sz w:val="16"/>
                <w:szCs w:val="16"/>
              </w:rPr>
              <w:t xml:space="preserve"> </w:t>
            </w:r>
            <w:r w:rsidRPr="00F87BA9">
              <w:rPr>
                <w:rFonts w:ascii="Microsoft Sans Serif" w:eastAsia="Times New Roman" w:hAnsi="Microsoft Sans Serif"/>
                <w:bCs/>
                <w:sz w:val="16"/>
                <w:szCs w:val="16"/>
              </w:rPr>
              <w:t>0.9</w:t>
            </w:r>
            <w:r>
              <w:rPr>
                <w:rFonts w:ascii="Microsoft Sans Serif" w:eastAsia="Times New Roman" w:hAnsi="Microsoft Sans Serif"/>
                <w:bCs/>
                <w:sz w:val="16"/>
                <w:szCs w:val="16"/>
              </w:rPr>
              <w:t>7</w:t>
            </w:r>
          </w:p>
        </w:tc>
        <w:tc>
          <w:tcPr>
            <w:tcW w:w="1080" w:type="dxa"/>
            <w:vAlign w:val="center"/>
          </w:tcPr>
          <w:p w14:paraId="006EC6D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980" w:type="dxa"/>
            <w:vAlign w:val="center"/>
          </w:tcPr>
          <w:p w14:paraId="34CF3C3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1993C774" w14:textId="77777777" w:rsidTr="0090488E">
        <w:trPr>
          <w:jc w:val="center"/>
        </w:trPr>
        <w:tc>
          <w:tcPr>
            <w:tcW w:w="1260" w:type="dxa"/>
            <w:vAlign w:val="center"/>
          </w:tcPr>
          <w:p w14:paraId="2403C77A"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40086A8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1DEA842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715" w:type="dxa"/>
            <w:vAlign w:val="center"/>
          </w:tcPr>
          <w:p w14:paraId="48DCD7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5B56B623" w14:textId="77528464"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10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080" w:type="dxa"/>
            <w:vAlign w:val="center"/>
          </w:tcPr>
          <w:p w14:paraId="2896438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980" w:type="dxa"/>
            <w:vAlign w:val="center"/>
          </w:tcPr>
          <w:p w14:paraId="27A900E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165B8577" w14:textId="77777777" w:rsidTr="0090488E">
        <w:trPr>
          <w:trHeight w:val="288"/>
          <w:jc w:val="center"/>
        </w:trPr>
        <w:tc>
          <w:tcPr>
            <w:tcW w:w="9535" w:type="dxa"/>
            <w:gridSpan w:val="7"/>
            <w:vAlign w:val="center"/>
          </w:tcPr>
          <w:p w14:paraId="55576F74"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860024" w:rsidRPr="00D51E60" w14:paraId="42707808" w14:textId="77777777" w:rsidTr="0090488E">
        <w:trPr>
          <w:jc w:val="center"/>
        </w:trPr>
        <w:tc>
          <w:tcPr>
            <w:tcW w:w="1260" w:type="dxa"/>
            <w:vAlign w:val="center"/>
          </w:tcPr>
          <w:p w14:paraId="501BF547"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5B9D96D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47B054C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52B02EC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4BFE7642" w14:textId="0F049804"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sidR="00E57068" w:rsidDel="00E57068">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4.5</w:t>
            </w:r>
            <w:r w:rsidRPr="00D51E60">
              <w:rPr>
                <w:rFonts w:ascii="Microsoft Sans Serif" w:eastAsia="Times New Roman" w:hAnsi="Microsoft Sans Serif"/>
                <w:bCs/>
                <w:sz w:val="16"/>
                <w:szCs w:val="16"/>
                <w:vertAlign w:val="superscript"/>
              </w:rPr>
              <w:t>b</w:t>
            </w:r>
          </w:p>
        </w:tc>
        <w:tc>
          <w:tcPr>
            <w:tcW w:w="1080" w:type="dxa"/>
            <w:vAlign w:val="center"/>
          </w:tcPr>
          <w:p w14:paraId="7C0B9B2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980" w:type="dxa"/>
            <w:vAlign w:val="center"/>
          </w:tcPr>
          <w:p w14:paraId="644B93C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2D5A9E36" w14:textId="77777777" w:rsidTr="0090488E">
        <w:trPr>
          <w:jc w:val="center"/>
        </w:trPr>
        <w:tc>
          <w:tcPr>
            <w:tcW w:w="1260" w:type="dxa"/>
            <w:vAlign w:val="center"/>
          </w:tcPr>
          <w:p w14:paraId="6FB99CBA"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3EBE72E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2B4AA79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6A0D058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10990D0B" w14:textId="3B6B585D"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sidR="00E57068">
              <w:rPr>
                <w:rFonts w:ascii="Microsoft Sans Serif" w:eastAsia="Times New Roman" w:hAnsi="Microsoft Sans Serif"/>
                <w:bCs/>
                <w:sz w:val="16"/>
                <w:szCs w:val="16"/>
              </w:rPr>
              <w:t>0</w:t>
            </w:r>
            <w:r w:rsidR="00E57068"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2.5</w:t>
            </w:r>
          </w:p>
        </w:tc>
        <w:tc>
          <w:tcPr>
            <w:tcW w:w="1080" w:type="dxa"/>
            <w:vAlign w:val="center"/>
          </w:tcPr>
          <w:p w14:paraId="5A96170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4AFED5B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4FBB1669" w14:textId="77777777" w:rsidTr="0090488E">
        <w:trPr>
          <w:jc w:val="center"/>
        </w:trPr>
        <w:tc>
          <w:tcPr>
            <w:tcW w:w="1260" w:type="dxa"/>
            <w:vAlign w:val="center"/>
          </w:tcPr>
          <w:p w14:paraId="08743C56"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6E3B63F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7777DC5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4C4BEF8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18321C97" w14:textId="1F43CC41"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p>
        </w:tc>
        <w:tc>
          <w:tcPr>
            <w:tcW w:w="1080" w:type="dxa"/>
            <w:vAlign w:val="center"/>
          </w:tcPr>
          <w:p w14:paraId="557F85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980" w:type="dxa"/>
            <w:vAlign w:val="center"/>
          </w:tcPr>
          <w:p w14:paraId="1842A4D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66486FE6" w14:textId="77777777" w:rsidTr="0090488E">
        <w:trPr>
          <w:jc w:val="center"/>
        </w:trPr>
        <w:tc>
          <w:tcPr>
            <w:tcW w:w="1260" w:type="dxa"/>
            <w:vAlign w:val="center"/>
          </w:tcPr>
          <w:p w14:paraId="5757A477"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584D5FC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2B5FC9A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14C8EC2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B17989C" w14:textId="06FF921D"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0</w:t>
            </w:r>
          </w:p>
        </w:tc>
        <w:tc>
          <w:tcPr>
            <w:tcW w:w="1080" w:type="dxa"/>
            <w:vAlign w:val="center"/>
          </w:tcPr>
          <w:p w14:paraId="534684B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980" w:type="dxa"/>
            <w:vAlign w:val="center"/>
          </w:tcPr>
          <w:p w14:paraId="535E5D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00F8FB9" w14:textId="77777777" w:rsidTr="0090488E">
        <w:trPr>
          <w:trHeight w:val="288"/>
          <w:jc w:val="center"/>
        </w:trPr>
        <w:tc>
          <w:tcPr>
            <w:tcW w:w="9535" w:type="dxa"/>
            <w:gridSpan w:val="7"/>
            <w:vAlign w:val="center"/>
          </w:tcPr>
          <w:p w14:paraId="03F9C537" w14:textId="77777777" w:rsidR="00860024" w:rsidRPr="00D51E60" w:rsidRDefault="00860024" w:rsidP="0090488E">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860024" w:rsidRPr="00D51E60" w14:paraId="524C9262" w14:textId="77777777" w:rsidTr="0090488E">
        <w:trPr>
          <w:jc w:val="center"/>
        </w:trPr>
        <w:tc>
          <w:tcPr>
            <w:tcW w:w="9535" w:type="dxa"/>
            <w:gridSpan w:val="7"/>
            <w:vAlign w:val="center"/>
          </w:tcPr>
          <w:p w14:paraId="10095D4A"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860024" w:rsidRPr="00D51E60" w14:paraId="58CB866B" w14:textId="77777777" w:rsidTr="0090488E">
        <w:trPr>
          <w:jc w:val="center"/>
        </w:trPr>
        <w:tc>
          <w:tcPr>
            <w:tcW w:w="1260" w:type="dxa"/>
            <w:vAlign w:val="center"/>
          </w:tcPr>
          <w:p w14:paraId="5E98A3C6"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20CFCB8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5EBFE9C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0377B10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21CE8B65" w14:textId="1595145E" w:rsidR="00860024" w:rsidRPr="00D51E60"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1.0</w:t>
            </w:r>
          </w:p>
        </w:tc>
        <w:tc>
          <w:tcPr>
            <w:tcW w:w="1080" w:type="dxa"/>
            <w:vAlign w:val="center"/>
          </w:tcPr>
          <w:p w14:paraId="0BC66A3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980" w:type="dxa"/>
            <w:vAlign w:val="center"/>
          </w:tcPr>
          <w:p w14:paraId="55E5DFF4" w14:textId="77777777" w:rsidR="00860024"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p w14:paraId="6ECD65E9" w14:textId="77777777" w:rsidR="00860024" w:rsidRPr="001F246E" w:rsidRDefault="00860024" w:rsidP="0090488E">
            <w:pPr>
              <w:spacing w:line="240" w:lineRule="auto"/>
              <w:ind w:firstLine="0"/>
              <w:jc w:val="center"/>
              <w:rPr>
                <w:rFonts w:ascii="Microsoft Sans Serif" w:eastAsia="Times New Roman" w:hAnsi="Microsoft Sans Serif"/>
                <w:b/>
                <w:sz w:val="16"/>
                <w:szCs w:val="16"/>
              </w:rPr>
            </w:pPr>
            <w:r w:rsidRPr="001F246E">
              <w:rPr>
                <w:rFonts w:ascii="Microsoft Sans Serif" w:eastAsia="Times New Roman" w:hAnsi="Microsoft Sans Serif"/>
                <w:b/>
                <w:sz w:val="16"/>
                <w:szCs w:val="16"/>
              </w:rPr>
              <w:t>Calibrated in HSPF</w:t>
            </w:r>
          </w:p>
        </w:tc>
      </w:tr>
      <w:tr w:rsidR="00860024" w:rsidRPr="00D51E60" w14:paraId="58BFCF39" w14:textId="77777777" w:rsidTr="0090488E">
        <w:trPr>
          <w:jc w:val="center"/>
        </w:trPr>
        <w:tc>
          <w:tcPr>
            <w:tcW w:w="1260" w:type="dxa"/>
            <w:vAlign w:val="center"/>
          </w:tcPr>
          <w:p w14:paraId="12F08A92"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3100B26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02C89EB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657E8E8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432EB107" w14:textId="133B059C" w:rsidR="00860024" w:rsidRPr="00D51E60"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00860024" w:rsidRPr="00D51E60">
              <w:rPr>
                <w:rFonts w:ascii="Microsoft Sans Serif" w:eastAsia="Times New Roman" w:hAnsi="Microsoft Sans Serif"/>
                <w:bCs/>
                <w:sz w:val="16"/>
                <w:szCs w:val="16"/>
              </w:rPr>
              <w:t>.8</w:t>
            </w:r>
          </w:p>
        </w:tc>
        <w:tc>
          <w:tcPr>
            <w:tcW w:w="1080" w:type="dxa"/>
            <w:vAlign w:val="center"/>
          </w:tcPr>
          <w:p w14:paraId="714A3E2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483FF5A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10A44084" w14:textId="77777777" w:rsidTr="0090488E">
        <w:trPr>
          <w:jc w:val="center"/>
        </w:trPr>
        <w:tc>
          <w:tcPr>
            <w:tcW w:w="1260" w:type="dxa"/>
            <w:vAlign w:val="center"/>
          </w:tcPr>
          <w:p w14:paraId="517DA974"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5CDAA89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4B83C1A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715" w:type="dxa"/>
            <w:vAlign w:val="center"/>
          </w:tcPr>
          <w:p w14:paraId="18A971C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377F6D2F" w14:textId="5A52F2A2"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0032</w:t>
            </w:r>
          </w:p>
        </w:tc>
        <w:tc>
          <w:tcPr>
            <w:tcW w:w="1080" w:type="dxa"/>
            <w:vAlign w:val="center"/>
          </w:tcPr>
          <w:p w14:paraId="2E8C884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980" w:type="dxa"/>
            <w:vAlign w:val="center"/>
          </w:tcPr>
          <w:p w14:paraId="6053F9D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A68E89A" w14:textId="77777777" w:rsidTr="0090488E">
        <w:trPr>
          <w:jc w:val="center"/>
        </w:trPr>
        <w:tc>
          <w:tcPr>
            <w:tcW w:w="1260" w:type="dxa"/>
            <w:vAlign w:val="center"/>
          </w:tcPr>
          <w:p w14:paraId="084BBD28"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5CA459A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28106FB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715" w:type="dxa"/>
            <w:vAlign w:val="center"/>
          </w:tcPr>
          <w:p w14:paraId="199B096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6BC4EEFD" w14:textId="32F3FA08"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sidR="00E57068" w:rsidRPr="00D51E60">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5</w:t>
            </w:r>
          </w:p>
        </w:tc>
        <w:tc>
          <w:tcPr>
            <w:tcW w:w="1080" w:type="dxa"/>
            <w:vAlign w:val="center"/>
          </w:tcPr>
          <w:p w14:paraId="7D1144A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980" w:type="dxa"/>
            <w:vAlign w:val="center"/>
          </w:tcPr>
          <w:p w14:paraId="1A84F99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7AEE4269"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2176BBAB" w14:textId="77777777" w:rsidR="00860024" w:rsidRPr="00D51E60" w:rsidRDefault="00860024" w:rsidP="00860024">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segments</w:t>
      </w:r>
    </w:p>
    <w:p w14:paraId="630A5CF8" w14:textId="1FF3552F" w:rsidR="00860024" w:rsidRPr="00D51E60" w:rsidRDefault="00860024" w:rsidP="00860024">
      <w:pPr>
        <w:spacing w:line="240" w:lineRule="auto"/>
        <w:ind w:firstLine="0"/>
        <w:rPr>
          <w:rFonts w:cs="Arial"/>
          <w:sz w:val="18"/>
        </w:rPr>
      </w:pPr>
      <w:r w:rsidRPr="00D51E60">
        <w:rPr>
          <w:rFonts w:cs="Arial"/>
          <w:sz w:val="18"/>
          <w:vertAlign w:val="superscript"/>
        </w:rPr>
        <w:t xml:space="preserve">b </w:t>
      </w:r>
      <w:r w:rsidRPr="00D51E60">
        <w:rPr>
          <w:rFonts w:cs="Arial"/>
          <w:sz w:val="18"/>
        </w:rPr>
        <w:t>Varies with land use (data available upon request</w:t>
      </w:r>
      <w:r w:rsidR="00F01CF7" w:rsidRPr="00F01CF7">
        <w:t xml:space="preserve"> </w:t>
      </w:r>
      <w:r w:rsidR="00F01CF7" w:rsidRPr="00F01CF7">
        <w:rPr>
          <w:rFonts w:cs="Arial"/>
          <w:sz w:val="18"/>
        </w:rPr>
        <w:t>by referring to the contact information on page ii</w:t>
      </w:r>
      <w:r w:rsidRPr="00D51E60">
        <w:rPr>
          <w:rFonts w:cs="Arial"/>
          <w:sz w:val="18"/>
        </w:rPr>
        <w:t>)</w:t>
      </w:r>
    </w:p>
    <w:p w14:paraId="1F9D8BBC" w14:textId="4CECA8A1" w:rsidR="00860024" w:rsidRDefault="00860024" w:rsidP="00860024">
      <w:pPr>
        <w:spacing w:line="240" w:lineRule="auto"/>
        <w:ind w:firstLine="0"/>
        <w:rPr>
          <w:rFonts w:cs="Arial"/>
          <w:sz w:val="18"/>
          <w:szCs w:val="18"/>
        </w:rPr>
      </w:pPr>
      <w:r w:rsidRPr="00D51E60">
        <w:rPr>
          <w:rFonts w:cs="Arial"/>
          <w:sz w:val="18"/>
          <w:szCs w:val="18"/>
          <w:vertAlign w:val="superscript"/>
        </w:rPr>
        <w:t xml:space="preserve">c </w:t>
      </w:r>
      <w:r w:rsidRPr="00D51E60">
        <w:rPr>
          <w:rFonts w:cs="Arial"/>
          <w:sz w:val="18"/>
          <w:szCs w:val="18"/>
        </w:rPr>
        <w:t>Impervious land segment</w:t>
      </w:r>
    </w:p>
    <w:p w14:paraId="2E0E09D2" w14:textId="77777777" w:rsidR="00BF075D" w:rsidRPr="00D51E60" w:rsidRDefault="00BF075D" w:rsidP="00BF075D"/>
    <w:p w14:paraId="7A066583" w14:textId="17B7C3C7" w:rsidR="00860024" w:rsidRPr="00F26517" w:rsidRDefault="00860024" w:rsidP="00E230DF">
      <w:pPr>
        <w:pStyle w:val="Heading3"/>
        <w:numPr>
          <w:ilvl w:val="8"/>
          <w:numId w:val="12"/>
        </w:numPr>
        <w:rPr>
          <w:rFonts w:eastAsia="Times New Roman" w:cs="Arial"/>
        </w:rPr>
      </w:pPr>
      <w:bookmarkStart w:id="984" w:name="_Toc118546856"/>
      <w:bookmarkStart w:id="985" w:name="_Toc146247071"/>
      <w:r w:rsidRPr="00A06577">
        <w:lastRenderedPageBreak/>
        <w:t>Phase II Calibration</w:t>
      </w:r>
      <w:r w:rsidR="0035269B">
        <w:t>:</w:t>
      </w:r>
      <w:r w:rsidR="0035269B" w:rsidRPr="00D822CF">
        <w:t xml:space="preserve"> </w:t>
      </w:r>
      <w:r w:rsidR="0003739C">
        <w:t xml:space="preserve">Upper </w:t>
      </w:r>
      <w:r w:rsidR="0035269B">
        <w:t>James River</w:t>
      </w:r>
      <w:r w:rsidR="0003739C">
        <w:t xml:space="preserve"> – </w:t>
      </w:r>
      <w:r w:rsidR="0035269B">
        <w:t>Cowpasture, Catawba, Craig Creek</w:t>
      </w:r>
      <w:bookmarkEnd w:id="984"/>
      <w:bookmarkEnd w:id="985"/>
    </w:p>
    <w:p w14:paraId="627157F6" w14:textId="290B1B24" w:rsidR="00860024" w:rsidRDefault="00860024" w:rsidP="00860024">
      <w:r w:rsidRPr="00A06577">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A06577">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w:t>
      </w:r>
      <w:r>
        <w:t>efficiency</w:t>
      </w:r>
      <w:r w:rsidRPr="00A06577">
        <w:t xml:space="preserve"> metrics were analyzed after each run to determine if </w:t>
      </w:r>
      <w:r>
        <w:t xml:space="preserve">it’s necessary to continue the </w:t>
      </w:r>
      <w:r w:rsidRPr="00A06577">
        <w:t>model calibration</w:t>
      </w:r>
      <w:r>
        <w:t xml:space="preserve"> procedure</w:t>
      </w:r>
      <w:r w:rsidRPr="00A06577">
        <w:t xml:space="preserve"> </w:t>
      </w:r>
      <w:r>
        <w:t>further</w:t>
      </w:r>
      <w:r w:rsidRPr="00A06577">
        <w:t>.</w:t>
      </w:r>
    </w:p>
    <w:p w14:paraId="64AE59B1" w14:textId="77777777" w:rsidR="00B20EC2" w:rsidRDefault="00B20EC2" w:rsidP="00860024"/>
    <w:p w14:paraId="31485E7F" w14:textId="77777777" w:rsidR="00860024" w:rsidRDefault="00860024" w:rsidP="0075208C">
      <w:pPr>
        <w:pStyle w:val="Heading4"/>
        <w:numPr>
          <w:ilvl w:val="3"/>
          <w:numId w:val="18"/>
        </w:numPr>
      </w:pPr>
      <w:r>
        <w:t>Graphical Model Performance Assessment (Qualitative)</w:t>
      </w:r>
    </w:p>
    <w:p w14:paraId="405DF7B7" w14:textId="1CC66DF2" w:rsidR="00860024" w:rsidRDefault="00860024" w:rsidP="00860024">
      <w:r w:rsidRPr="00B75EF7">
        <w:t>The Phase II graphical calibration focused on model fit at the stations and sub</w:t>
      </w:r>
      <w:r>
        <w:t>-</w:t>
      </w:r>
      <w:r w:rsidRPr="00B75EF7">
        <w:t xml:space="preserve">watersheds where observed SSC data were available. </w:t>
      </w:r>
      <w:r w:rsidR="008A2B24">
        <w:fldChar w:fldCharType="begin"/>
      </w:r>
      <w:r w:rsidR="008A2B24">
        <w:instrText xml:space="preserve"> REF _Ref87349097 \h </w:instrText>
      </w:r>
      <w:r w:rsidR="008A2B24">
        <w:fldChar w:fldCharType="separate"/>
      </w:r>
      <w:r w:rsidR="00325AC1">
        <w:t xml:space="preserve">Figure </w:t>
      </w:r>
      <w:r w:rsidR="00325AC1">
        <w:rPr>
          <w:noProof/>
        </w:rPr>
        <w:t>E</w:t>
      </w:r>
      <w:r w:rsidR="00325AC1">
        <w:noBreakHyphen/>
      </w:r>
      <w:r w:rsidR="00325AC1">
        <w:rPr>
          <w:noProof/>
        </w:rPr>
        <w:t>24</w:t>
      </w:r>
      <w:r w:rsidR="008A2B24">
        <w:fldChar w:fldCharType="end"/>
      </w:r>
      <w:r w:rsidR="008A2B24">
        <w:t xml:space="preserve"> </w:t>
      </w:r>
      <w:r w:rsidRPr="00B75EF7">
        <w:t>provides an initial visual analysis of model fit. In this graph, observed and simulated sediment concentrations were plotted against flow. Simulated data from January 1, 201</w:t>
      </w:r>
      <w:r>
        <w:t>3</w:t>
      </w:r>
      <w:r w:rsidRPr="00B75EF7">
        <w:t xml:space="preserve"> to December 31, 201</w:t>
      </w:r>
      <w:r>
        <w:t>9</w:t>
      </w:r>
      <w:r w:rsidRPr="00B75EF7">
        <w:t xml:space="preserve"> for reach </w:t>
      </w:r>
      <w:r>
        <w:t>03</w:t>
      </w:r>
      <w:r w:rsidRPr="00B75EF7">
        <w:t xml:space="preserve">, the </w:t>
      </w:r>
      <w:r>
        <w:t>reach</w:t>
      </w:r>
      <w:r w:rsidRPr="00B75EF7">
        <w:t xml:space="preserve"> corresponding to </w:t>
      </w:r>
      <w:r w:rsidR="0072364A">
        <w:t>subwatershed</w:t>
      </w:r>
      <w:r w:rsidRPr="00B75EF7">
        <w:t xml:space="preserve"> </w:t>
      </w:r>
      <w:r>
        <w:t>03</w:t>
      </w:r>
      <w:r w:rsidRPr="00B75EF7">
        <w:t xml:space="preserve"> in the </w:t>
      </w:r>
      <w:r>
        <w:t>Upper James</w:t>
      </w:r>
      <w:r w:rsidRPr="00B75EF7">
        <w:t xml:space="preserve"> River</w:t>
      </w:r>
      <w:r w:rsidR="0065601B">
        <w:t>—Catawba calibration watershed</w:t>
      </w:r>
      <w:r w:rsidRPr="00B75EF7">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w:t>
      </w:r>
      <w:r w:rsidRPr="00D37B3B">
        <w:t>2-JMS302.85</w:t>
      </w:r>
      <w:r>
        <w:t xml:space="preserve"> </w:t>
      </w:r>
      <w:r w:rsidRPr="00B75EF7">
        <w:t xml:space="preserve">and the observed flow at the corresponding USGS flow gage on </w:t>
      </w:r>
      <w:r>
        <w:t>Upper James</w:t>
      </w:r>
      <w:r w:rsidRPr="00B75EF7">
        <w:t xml:space="preserve"> River (</w:t>
      </w:r>
      <w:r>
        <w:t>Red</w:t>
      </w:r>
      <w:r w:rsidRPr="00B75EF7">
        <w:t xml:space="preserve"> triangles). The USGS flow gage closest to VADEQ station </w:t>
      </w:r>
      <w:r w:rsidRPr="00D37B3B">
        <w:t>2-JMS302.85</w:t>
      </w:r>
      <w:r>
        <w:t xml:space="preserve"> </w:t>
      </w:r>
      <w:r w:rsidRPr="00B75EF7">
        <w:t xml:space="preserve">with a complete flow record is </w:t>
      </w:r>
      <w:r w:rsidRPr="001F246E">
        <w:t>USGS02019500</w:t>
      </w:r>
      <w:r>
        <w:t xml:space="preserve"> (</w:t>
      </w:r>
      <w:r w:rsidRPr="001F246E">
        <w:t xml:space="preserve">James River </w:t>
      </w:r>
      <w:r>
        <w:t>a</w:t>
      </w:r>
      <w:r w:rsidRPr="001F246E">
        <w:t xml:space="preserve">t Buchanan, </w:t>
      </w:r>
      <w:r>
        <w:t>VA).</w:t>
      </w:r>
    </w:p>
    <w:p w14:paraId="6FF50F8E" w14:textId="44795E55" w:rsidR="00860024" w:rsidRDefault="00FD5E24" w:rsidP="00860024">
      <w:r>
        <w:fldChar w:fldCharType="begin"/>
      </w:r>
      <w:r>
        <w:instrText xml:space="preserve"> REF _Ref87349097 \h </w:instrText>
      </w:r>
      <w:r>
        <w:fldChar w:fldCharType="separate"/>
      </w:r>
      <w:r w:rsidR="00325AC1">
        <w:t xml:space="preserve">Figure </w:t>
      </w:r>
      <w:r w:rsidR="00325AC1">
        <w:rPr>
          <w:noProof/>
        </w:rPr>
        <w:t>E</w:t>
      </w:r>
      <w:r w:rsidR="00325AC1">
        <w:noBreakHyphen/>
      </w:r>
      <w:r w:rsidR="00325AC1">
        <w:rPr>
          <w:noProof/>
        </w:rPr>
        <w:t>24</w:t>
      </w:r>
      <w:r>
        <w:fldChar w:fldCharType="end"/>
      </w:r>
      <w:r w:rsidR="00860024" w:rsidRPr="00F26AEA">
        <w:t xml:space="preserve"> 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w:t>
      </w:r>
      <w:r w:rsidR="00860024">
        <w:t xml:space="preserve"> except for one date</w:t>
      </w:r>
      <w:r w:rsidR="00860024" w:rsidRPr="00F26AEA">
        <w:t xml:space="preserve">. </w:t>
      </w:r>
      <w:r w:rsidR="00BD23B6">
        <w:t>On that particular date</w:t>
      </w:r>
      <w:r w:rsidR="00860024">
        <w:t xml:space="preserve"> the observed SSC was very low despite the high observed flow of the river at two of the reaches. </w:t>
      </w:r>
      <w:r w:rsidR="00860024" w:rsidRPr="00F26AEA">
        <w:t>A similar sediment concentration-flow correlation was illustrated with the simulated data.</w:t>
      </w:r>
    </w:p>
    <w:p w14:paraId="0D9CB77C" w14:textId="5AAE9922" w:rsidR="00860024" w:rsidRDefault="00074F52" w:rsidP="00860024">
      <w:pPr>
        <w:ind w:firstLine="0"/>
        <w:jc w:val="center"/>
      </w:pPr>
      <w:r>
        <w:rPr>
          <w:noProof/>
        </w:rPr>
        <w:lastRenderedPageBreak/>
        <w:drawing>
          <wp:inline distT="0" distB="0" distL="0" distR="0" wp14:anchorId="77359FEA" wp14:editId="1B1FE80B">
            <wp:extent cx="3200400" cy="3200400"/>
            <wp:effectExtent l="0" t="0" r="0" b="0"/>
            <wp:docPr id="41" name="Picture 41" descr="Sediment concentration-flow plot including daily average simulated SSC vs. daily average simulated flow, observed flow and observed SSC for subwatershed reach 3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23">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5037D8BA" w14:textId="0EFF6275" w:rsidR="00860024" w:rsidRDefault="00FD5E24" w:rsidP="00FD5E24">
      <w:pPr>
        <w:pStyle w:val="Caption"/>
      </w:pPr>
      <w:bookmarkStart w:id="986" w:name="_Ref87349097"/>
      <w:bookmarkStart w:id="987" w:name="_Toc17867492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24</w:t>
      </w:r>
      <w:r>
        <w:fldChar w:fldCharType="end"/>
      </w:r>
      <w:bookmarkEnd w:id="986"/>
      <w:r w:rsidR="00860024" w:rsidRPr="00D07766">
        <w:t xml:space="preserve">. Sediment concentration-flow plot including daily average simulated SSC vs. daily average simulated flow, observed flow and observed SSC for </w:t>
      </w:r>
      <w:r w:rsidR="0072364A">
        <w:t>subwatershed</w:t>
      </w:r>
      <w:r w:rsidR="00860024" w:rsidRPr="00D07766">
        <w:t xml:space="preserve"> reach </w:t>
      </w:r>
      <w:r w:rsidR="00860024">
        <w:t>3</w:t>
      </w:r>
      <w:r w:rsidR="00860024" w:rsidRPr="00D07766">
        <w:t xml:space="preserve"> in </w:t>
      </w:r>
      <w:r w:rsidR="00860024">
        <w:t>Upper James</w:t>
      </w:r>
      <w:r w:rsidR="00860024" w:rsidRPr="00D07766">
        <w:t xml:space="preserve"> River</w:t>
      </w:r>
      <w:r w:rsidR="00C90880">
        <w:t>—Catawba calibration watershed.</w:t>
      </w:r>
      <w:bookmarkEnd w:id="987"/>
    </w:p>
    <w:p w14:paraId="4173D875" w14:textId="77777777" w:rsidR="00FD5E24" w:rsidRPr="00FD5E24" w:rsidRDefault="00FD5E24" w:rsidP="00FD5E24"/>
    <w:p w14:paraId="76A7B4B8" w14:textId="25B6A134" w:rsidR="00FD5E24" w:rsidRDefault="00FD5E24" w:rsidP="00FD5E24">
      <w:r>
        <w:fldChar w:fldCharType="begin"/>
      </w:r>
      <w:r>
        <w:instrText xml:space="preserve"> REF _Ref87349145 \h </w:instrText>
      </w:r>
      <w:r>
        <w:fldChar w:fldCharType="separate"/>
      </w:r>
      <w:r w:rsidR="00325AC1">
        <w:t xml:space="preserve">Figure </w:t>
      </w:r>
      <w:r w:rsidR="00325AC1">
        <w:rPr>
          <w:noProof/>
        </w:rPr>
        <w:t>E</w:t>
      </w:r>
      <w:r w:rsidR="00325AC1">
        <w:noBreakHyphen/>
      </w:r>
      <w:r w:rsidR="00325AC1">
        <w:rPr>
          <w:noProof/>
        </w:rPr>
        <w:t>25</w:t>
      </w:r>
      <w:r>
        <w:fldChar w:fldCharType="end"/>
      </w:r>
      <w:r w:rsidRPr="00873BBC">
        <w:t xml:space="preserve"> further illustrates the model performance. In </w:t>
      </w:r>
      <w:r>
        <w:fldChar w:fldCharType="begin"/>
      </w:r>
      <w:r>
        <w:instrText xml:space="preserve"> REF _Ref87349145 \h </w:instrText>
      </w:r>
      <w:r>
        <w:fldChar w:fldCharType="separate"/>
      </w:r>
      <w:r w:rsidR="00325AC1">
        <w:t xml:space="preserve">Figure </w:t>
      </w:r>
      <w:r w:rsidR="00325AC1">
        <w:rPr>
          <w:noProof/>
        </w:rPr>
        <w:t>E</w:t>
      </w:r>
      <w:r w:rsidR="00325AC1">
        <w:noBreakHyphen/>
      </w:r>
      <w:r w:rsidR="00325AC1">
        <w:rPr>
          <w:noProof/>
        </w:rPr>
        <w:t>25</w:t>
      </w:r>
      <w:r>
        <w:fldChar w:fldCharType="end"/>
      </w:r>
      <w:r w:rsidRPr="00873BBC">
        <w:t xml:space="preserve"> simulated and observed sediment concentrations were plotted on each day </w:t>
      </w:r>
      <w:r>
        <w:t xml:space="preserve">at which </w:t>
      </w:r>
      <w:r w:rsidRPr="00873BBC">
        <w:t xml:space="preserve">observed SSC data were collected at VADEQ station </w:t>
      </w:r>
      <w:r w:rsidRPr="001F246E">
        <w:t>2-JMS302.85</w:t>
      </w:r>
      <w:r w:rsidRPr="00873BBC">
        <w:t xml:space="preserve">. The average daily simulated and observed SSC for a </w:t>
      </w:r>
      <w:r>
        <w:t>5</w:t>
      </w:r>
      <w:r w:rsidRPr="00873BBC">
        <w:t xml:space="preserve">-day window surrounding the date of the observed sampling was also included in the plot. In addition, the maximum and minimum simulated daily SSC concentrations during that </w:t>
      </w:r>
      <w:r>
        <w:t>5</w:t>
      </w:r>
      <w:r w:rsidRPr="00873BBC">
        <w:t xml:space="preserve">-day window are shown. The </w:t>
      </w:r>
      <w:r>
        <w:fldChar w:fldCharType="begin"/>
      </w:r>
      <w:r>
        <w:instrText xml:space="preserve"> REF _Ref87349145 \h </w:instrText>
      </w:r>
      <w:r>
        <w:fldChar w:fldCharType="separate"/>
      </w:r>
      <w:r w:rsidR="00325AC1">
        <w:t xml:space="preserve">Figure </w:t>
      </w:r>
      <w:r w:rsidR="00325AC1">
        <w:rPr>
          <w:noProof/>
        </w:rPr>
        <w:t>E</w:t>
      </w:r>
      <w:r w:rsidR="00325AC1">
        <w:noBreakHyphen/>
      </w:r>
      <w:r w:rsidR="00325AC1">
        <w:rPr>
          <w:noProof/>
        </w:rPr>
        <w:t>25</w:t>
      </w:r>
      <w:r>
        <w:fldChar w:fldCharType="end"/>
      </w:r>
      <w:r w:rsidRPr="00873BBC">
        <w:t xml:space="preserve"> shows all the observed SSC data points were captured within the </w:t>
      </w:r>
      <w:r>
        <w:t>5</w:t>
      </w:r>
      <w:r w:rsidRPr="00873BBC">
        <w:t xml:space="preserve">-day sediment windows by the model for reach </w:t>
      </w:r>
      <w:r>
        <w:t>3</w:t>
      </w:r>
      <w:r w:rsidRPr="00873BBC">
        <w:t xml:space="preserve"> of the </w:t>
      </w:r>
      <w:r>
        <w:t>Upper James</w:t>
      </w:r>
      <w:r w:rsidRPr="00873BBC">
        <w:t xml:space="preserve"> River watersheds</w:t>
      </w:r>
      <w:r>
        <w:t>.</w:t>
      </w:r>
    </w:p>
    <w:p w14:paraId="671A82E2" w14:textId="77777777" w:rsidR="00FD5E24" w:rsidRDefault="00FD5E24" w:rsidP="00B9529F">
      <w:pPr>
        <w:ind w:firstLine="0"/>
        <w:jc w:val="center"/>
      </w:pPr>
      <w:r>
        <w:rPr>
          <w:noProof/>
        </w:rPr>
        <w:lastRenderedPageBreak/>
        <w:drawing>
          <wp:inline distT="0" distB="0" distL="0" distR="0" wp14:anchorId="7067E1D6" wp14:editId="039A68E3">
            <wp:extent cx="4005072" cy="3200400"/>
            <wp:effectExtent l="0" t="0" r="0" b="0"/>
            <wp:docPr id="115" name="Picture 115" descr="Three-day window plot for sediment concentration showing the 5-day average, maximum minimum, and observed values at station 2-JMS302.85 (Upper James River—Catawba calibration watershed, reac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124">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F1C0139" w14:textId="45F24276" w:rsidR="00FD5E24" w:rsidRDefault="00FD5E24" w:rsidP="00FD5E24">
      <w:pPr>
        <w:pStyle w:val="Caption"/>
      </w:pPr>
      <w:bookmarkStart w:id="988" w:name="_Ref87349145"/>
      <w:bookmarkStart w:id="989" w:name="_Toc178674926"/>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25</w:t>
      </w:r>
      <w:r>
        <w:fldChar w:fldCharType="end"/>
      </w:r>
      <w:bookmarkEnd w:id="988"/>
      <w:r w:rsidRPr="00F26AEA">
        <w:t>. Three-day window plot for sediment concentration showing the 5-day average, maximum minimum, and observed values at station</w:t>
      </w:r>
      <w:r>
        <w:t xml:space="preserve"> </w:t>
      </w:r>
      <w:r w:rsidRPr="001F246E">
        <w:t xml:space="preserve">2-JMS302.85 </w:t>
      </w:r>
      <w:r w:rsidRPr="00F26AEA">
        <w:t>(</w:t>
      </w:r>
      <w:r>
        <w:t>Upper James</w:t>
      </w:r>
      <w:r w:rsidRPr="00F26AEA">
        <w:t xml:space="preserve"> River</w:t>
      </w:r>
      <w:r w:rsidR="00C90880">
        <w:t xml:space="preserve">—Catawba calibration watershed, </w:t>
      </w:r>
      <w:r w:rsidRPr="00F26AEA">
        <w:t xml:space="preserve">reach </w:t>
      </w:r>
      <w:r>
        <w:t>3</w:t>
      </w:r>
      <w:r w:rsidRPr="00F26AEA">
        <w:t>).</w:t>
      </w:r>
      <w:bookmarkEnd w:id="989"/>
    </w:p>
    <w:p w14:paraId="098238C2" w14:textId="77777777" w:rsidR="00860024" w:rsidRPr="00D07766" w:rsidRDefault="00860024" w:rsidP="00860024"/>
    <w:p w14:paraId="63C80E24" w14:textId="756D9832" w:rsidR="00860024" w:rsidRDefault="00FD5E24" w:rsidP="00860024">
      <w:r>
        <w:fldChar w:fldCharType="begin"/>
      </w:r>
      <w:r>
        <w:instrText xml:space="preserve"> REF _Ref87349664 \h </w:instrText>
      </w:r>
      <w:r>
        <w:fldChar w:fldCharType="separate"/>
      </w:r>
      <w:r w:rsidR="00325AC1">
        <w:t xml:space="preserve">Figure </w:t>
      </w:r>
      <w:r w:rsidR="00325AC1">
        <w:rPr>
          <w:noProof/>
        </w:rPr>
        <w:t>E</w:t>
      </w:r>
      <w:r w:rsidR="00325AC1">
        <w:noBreakHyphen/>
      </w:r>
      <w:r w:rsidR="00325AC1">
        <w:rPr>
          <w:noProof/>
        </w:rPr>
        <w:t>26</w:t>
      </w:r>
      <w:r>
        <w:fldChar w:fldCharType="end"/>
      </w:r>
      <w:r w:rsidR="00860024" w:rsidRPr="00873BBC">
        <w:t xml:space="preserve"> illustrates another comparison of daily average simulated SSC and observed SSC. Both were plotted on the same graph with the daily average simulated flow for </w:t>
      </w:r>
      <w:r w:rsidR="00860024">
        <w:t xml:space="preserve">the river section within the </w:t>
      </w:r>
      <w:r w:rsidR="0072364A">
        <w:t>subwatershed</w:t>
      </w:r>
      <w:r w:rsidR="00860024" w:rsidRPr="00873BBC">
        <w:t xml:space="preserve"> </w:t>
      </w:r>
      <w:r w:rsidR="00860024">
        <w:t>3</w:t>
      </w:r>
      <w:r w:rsidR="00860024" w:rsidRPr="00873BBC">
        <w:t xml:space="preserve">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3CB06C0B" w14:textId="7D35E67C" w:rsidR="00860024" w:rsidRDefault="00860024" w:rsidP="00B9529F">
      <w:pPr>
        <w:ind w:firstLine="0"/>
        <w:jc w:val="center"/>
      </w:pPr>
      <w:r>
        <w:rPr>
          <w:noProof/>
        </w:rPr>
        <w:lastRenderedPageBreak/>
        <w:drawing>
          <wp:inline distT="0" distB="0" distL="0" distR="0" wp14:anchorId="0B53F3AC" wp14:editId="790889DA">
            <wp:extent cx="4270248" cy="3200400"/>
            <wp:effectExtent l="0" t="0" r="0" b="0"/>
            <wp:docPr id="116" name="Picture 116" descr="Comparison of observed SSC, simulated SSC, and simulated flow for subwatershed reach 3 in the Upper James—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pic:nvPicPr>
                  <pic:blipFill>
                    <a:blip r:embed="rId125">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572DBAA3" w14:textId="4ADD7BDF" w:rsidR="00860024" w:rsidRPr="00B166BA" w:rsidRDefault="00FD5E24" w:rsidP="00FD5E24">
      <w:pPr>
        <w:pStyle w:val="Caption"/>
      </w:pPr>
      <w:bookmarkStart w:id="990" w:name="_Ref87349664"/>
      <w:bookmarkStart w:id="991" w:name="_Toc178674927"/>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26</w:t>
      </w:r>
      <w:r>
        <w:fldChar w:fldCharType="end"/>
      </w:r>
      <w:bookmarkEnd w:id="990"/>
      <w:r w:rsidR="00860024" w:rsidRPr="003F2E27">
        <w:t xml:space="preserve">. Comparison of observed SSC, simulated SSC, and simulated flow for </w:t>
      </w:r>
      <w:r w:rsidR="00C8352C">
        <w:t>subwatershed</w:t>
      </w:r>
      <w:r w:rsidR="00860024" w:rsidRPr="003F2E27">
        <w:t xml:space="preserve"> reach </w:t>
      </w:r>
      <w:r w:rsidR="00860024">
        <w:t>3</w:t>
      </w:r>
      <w:r w:rsidR="00860024" w:rsidRPr="003F2E27">
        <w:t xml:space="preserve"> in the </w:t>
      </w:r>
      <w:r w:rsidR="00860024">
        <w:t>Upper James</w:t>
      </w:r>
      <w:r w:rsidR="00C90880">
        <w:t>—Catawba calibration watershed</w:t>
      </w:r>
      <w:r w:rsidR="00860024" w:rsidRPr="003F2E27">
        <w:t>.</w:t>
      </w:r>
      <w:bookmarkEnd w:id="991"/>
    </w:p>
    <w:p w14:paraId="105DD47D" w14:textId="77777777" w:rsidR="00860024" w:rsidRDefault="00860024" w:rsidP="00290B31"/>
    <w:p w14:paraId="7AAD67A5" w14:textId="77777777" w:rsidR="00860024" w:rsidRDefault="00860024" w:rsidP="0075208C">
      <w:pPr>
        <w:pStyle w:val="Heading4"/>
        <w:numPr>
          <w:ilvl w:val="3"/>
          <w:numId w:val="18"/>
        </w:numPr>
      </w:pPr>
      <w:r w:rsidRPr="003644D7">
        <w:t>Three- and Five-day Window Model Performance Assessment (Quantitative)</w:t>
      </w:r>
    </w:p>
    <w:p w14:paraId="696E1389" w14:textId="6D07C84A" w:rsidR="00860024" w:rsidRDefault="00FD5E24" w:rsidP="00860024">
      <w:r>
        <w:fldChar w:fldCharType="begin"/>
      </w:r>
      <w:r>
        <w:instrText xml:space="preserve"> REF _Ref87349831 \h </w:instrText>
      </w:r>
      <w:r>
        <w:fldChar w:fldCharType="separate"/>
      </w:r>
      <w:r w:rsidR="00325AC1">
        <w:t xml:space="preserve">Table </w:t>
      </w:r>
      <w:r w:rsidR="00325AC1">
        <w:rPr>
          <w:noProof/>
        </w:rPr>
        <w:t>E</w:t>
      </w:r>
      <w:r w:rsidR="00325AC1">
        <w:noBreakHyphen/>
      </w:r>
      <w:r w:rsidR="00325AC1">
        <w:rPr>
          <w:noProof/>
        </w:rPr>
        <w:t>10</w:t>
      </w:r>
      <w:r>
        <w:fldChar w:fldCharType="end"/>
      </w:r>
      <w:r>
        <w:t xml:space="preserve"> </w:t>
      </w:r>
      <w:r w:rsidR="00860024" w:rsidRPr="003644D7">
        <w:t xml:space="preserve">includes the results of the quantitative 3- and 5-day window calibration sufficiency analysis which was calculated for all observed SSC data in the </w:t>
      </w:r>
      <w:r w:rsidR="00860024">
        <w:t>Upper James</w:t>
      </w:r>
      <w:r w:rsidR="00860024" w:rsidRPr="003644D7">
        <w:t xml:space="preserve"> River watershed. </w:t>
      </w:r>
      <w:r w:rsidR="00860024">
        <w:t>3</w:t>
      </w:r>
      <w:r w:rsidR="00860024" w:rsidRPr="003644D7">
        <w:t xml:space="preserve">- and 5-day windows were only calculated around the days on which observed data </w:t>
      </w:r>
      <w:r w:rsidR="00860024">
        <w:t>were</w:t>
      </w:r>
      <w:r w:rsidR="00860024" w:rsidRPr="003644D7">
        <w:t xml:space="preserve"> available. The </w:t>
      </w:r>
      <w:r w:rsidR="00860024">
        <w:t>80</w:t>
      </w:r>
      <w:r w:rsidR="00860024" w:rsidRPr="003644D7">
        <w:t>% of observed data within the 5-day window is greater than the published 7</w:t>
      </w:r>
      <w:r w:rsidR="00860024">
        <w:t>0</w:t>
      </w:r>
      <w:r w:rsidR="00860024" w:rsidRPr="003644D7">
        <w:t xml:space="preserve">% criteria that has been used for sparse data bacteria model calibration applications (Kim et al., 2007), and the </w:t>
      </w:r>
      <w:r w:rsidR="00860024">
        <w:t>60</w:t>
      </w:r>
      <w:r w:rsidR="00860024" w:rsidRPr="003644D7">
        <w:t xml:space="preserve">% of the observed data within the 3-day window is </w:t>
      </w:r>
      <w:r w:rsidR="00860024">
        <w:t xml:space="preserve">greater than </w:t>
      </w:r>
      <w:r w:rsidR="00860024" w:rsidRPr="003644D7">
        <w:t>the desired 50% discussed earlier.</w:t>
      </w:r>
      <w:r w:rsidR="00860024">
        <w:t xml:space="preserve"> It is worth mentioning that for </w:t>
      </w:r>
      <w:r w:rsidR="00860024" w:rsidRPr="00E66404">
        <w:t xml:space="preserve">the river section within </w:t>
      </w:r>
      <w:r w:rsidR="0072364A">
        <w:t>subwatershed</w:t>
      </w:r>
      <w:r w:rsidR="00860024" w:rsidRPr="00E66404">
        <w:t xml:space="preserve"> </w:t>
      </w:r>
      <w:r w:rsidR="00860024">
        <w:t xml:space="preserve">3 all of the three </w:t>
      </w:r>
      <w:r w:rsidR="00860024" w:rsidRPr="00E66404">
        <w:t>observed data</w:t>
      </w:r>
      <w:r w:rsidR="00860024">
        <w:t xml:space="preserve"> points were within the </w:t>
      </w:r>
      <w:r w:rsidR="00860024" w:rsidRPr="00E66404">
        <w:t>5-day window</w:t>
      </w:r>
      <w:r w:rsidR="00860024">
        <w:t>.</w:t>
      </w:r>
      <w:r w:rsidR="00860024" w:rsidRPr="003644D7">
        <w:t xml:space="preserve"> And while the model </w:t>
      </w:r>
      <w:r w:rsidR="00860024">
        <w:t xml:space="preserve">under-predicted some of the SSC data as </w:t>
      </w:r>
      <w:r w:rsidR="00860024" w:rsidRPr="003644D7">
        <w:t>indicated by the slightly larger percentage ‘</w:t>
      </w:r>
      <w:r w:rsidR="00860024">
        <w:t>above</w:t>
      </w:r>
      <w:r w:rsidR="00860024" w:rsidRPr="003644D7">
        <w:t>’ values for the 3</w:t>
      </w:r>
      <w:r w:rsidR="00860024">
        <w:t xml:space="preserve"> and 5</w:t>
      </w:r>
      <w:r w:rsidR="00860024" w:rsidRPr="003644D7">
        <w:t>-</w:t>
      </w:r>
      <w:r w:rsidR="00860024">
        <w:t xml:space="preserve">day </w:t>
      </w:r>
      <w:r w:rsidR="00860024" w:rsidRPr="003644D7">
        <w:t xml:space="preserve">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_Ref87349865 \h </w:instrText>
      </w:r>
      <w:r>
        <w:fldChar w:fldCharType="separate"/>
      </w:r>
      <w:r w:rsidR="00325AC1">
        <w:t xml:space="preserve">Table </w:t>
      </w:r>
      <w:r w:rsidR="00325AC1">
        <w:rPr>
          <w:noProof/>
        </w:rPr>
        <w:t>E</w:t>
      </w:r>
      <w:r w:rsidR="00325AC1">
        <w:noBreakHyphen/>
      </w:r>
      <w:r w:rsidR="00325AC1">
        <w:rPr>
          <w:noProof/>
        </w:rPr>
        <w:t>11</w:t>
      </w:r>
      <w:r>
        <w:fldChar w:fldCharType="end"/>
      </w:r>
      <w:r>
        <w:t>.</w:t>
      </w:r>
    </w:p>
    <w:p w14:paraId="3EF04C81" w14:textId="77777777" w:rsidR="00860024" w:rsidRDefault="00860024" w:rsidP="00860024">
      <w:pPr>
        <w:pStyle w:val="Caption"/>
      </w:pPr>
    </w:p>
    <w:p w14:paraId="23B3D39F" w14:textId="13B167A9" w:rsidR="00860024" w:rsidRPr="003F2E27" w:rsidRDefault="00FD5E24" w:rsidP="00F31238">
      <w:pPr>
        <w:pStyle w:val="Caption"/>
        <w:keepNext/>
      </w:pPr>
      <w:bookmarkStart w:id="992" w:name="_Ref87349831"/>
      <w:bookmarkStart w:id="993" w:name="_Toc178677449"/>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10</w:t>
      </w:r>
      <w:r w:rsidR="00851594">
        <w:fldChar w:fldCharType="end"/>
      </w:r>
      <w:bookmarkEnd w:id="992"/>
      <w:r w:rsidR="00860024" w:rsidRPr="003F2E27">
        <w:t xml:space="preserve">. Three- and five-day window calibration statistics for the </w:t>
      </w:r>
      <w:r w:rsidR="00860024">
        <w:t>Upper James</w:t>
      </w:r>
      <w:r w:rsidR="00860024" w:rsidRPr="003F2E27">
        <w:t xml:space="preserve"> River Phase II Calibration.</w:t>
      </w:r>
      <w:bookmarkEnd w:id="993"/>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D51E60" w14:paraId="09E21940" w14:textId="77777777" w:rsidTr="0090488E">
        <w:trPr>
          <w:trHeight w:val="144"/>
          <w:jc w:val="center"/>
        </w:trPr>
        <w:tc>
          <w:tcPr>
            <w:tcW w:w="3456" w:type="dxa"/>
            <w:tcBorders>
              <w:top w:val="single" w:sz="8" w:space="0" w:color="auto"/>
              <w:bottom w:val="single" w:sz="12" w:space="0" w:color="auto"/>
            </w:tcBorders>
          </w:tcPr>
          <w:p w14:paraId="44CA3DAC" w14:textId="77777777" w:rsidR="00860024" w:rsidRPr="00D51E60" w:rsidRDefault="00860024" w:rsidP="00F31238">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1DACD131" w14:textId="77777777" w:rsidR="00860024" w:rsidRPr="00D51E60" w:rsidRDefault="00860024" w:rsidP="00F31238">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860024" w:rsidRPr="00D51E60" w14:paraId="333D6635" w14:textId="77777777" w:rsidTr="0090488E">
        <w:trPr>
          <w:trHeight w:val="144"/>
          <w:jc w:val="center"/>
        </w:trPr>
        <w:tc>
          <w:tcPr>
            <w:tcW w:w="3456" w:type="dxa"/>
            <w:tcBorders>
              <w:top w:val="single" w:sz="4" w:space="0" w:color="auto"/>
            </w:tcBorders>
            <w:vAlign w:val="center"/>
          </w:tcPr>
          <w:p w14:paraId="41EF5490" w14:textId="77777777" w:rsidR="00860024" w:rsidRPr="00D51E60" w:rsidRDefault="00860024" w:rsidP="00F31238">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158BE784" w14:textId="77777777" w:rsidR="00860024" w:rsidRPr="00D51E60" w:rsidRDefault="00860024" w:rsidP="00F31238">
            <w:pPr>
              <w:keepNext/>
              <w:spacing w:before="40" w:after="40" w:line="240" w:lineRule="auto"/>
              <w:ind w:firstLine="0"/>
              <w:jc w:val="center"/>
              <w:rPr>
                <w:rFonts w:eastAsia="Times New Roman" w:cs="Arial"/>
                <w:sz w:val="20"/>
                <w:szCs w:val="18"/>
              </w:rPr>
            </w:pPr>
            <w:r>
              <w:rPr>
                <w:rFonts w:eastAsia="Times New Roman" w:cs="Arial"/>
                <w:sz w:val="20"/>
                <w:szCs w:val="18"/>
              </w:rPr>
              <w:t>15</w:t>
            </w:r>
          </w:p>
        </w:tc>
      </w:tr>
      <w:tr w:rsidR="00860024" w:rsidRPr="00D51E60" w14:paraId="592B3B24" w14:textId="77777777" w:rsidTr="0090488E">
        <w:trPr>
          <w:trHeight w:val="144"/>
          <w:jc w:val="center"/>
        </w:trPr>
        <w:tc>
          <w:tcPr>
            <w:tcW w:w="3456" w:type="dxa"/>
            <w:tcBorders>
              <w:top w:val="single" w:sz="4" w:space="0" w:color="auto"/>
            </w:tcBorders>
            <w:vAlign w:val="center"/>
          </w:tcPr>
          <w:p w14:paraId="5586BC05" w14:textId="77777777" w:rsidR="00860024" w:rsidRPr="00D51E60" w:rsidRDefault="00860024" w:rsidP="00F31238">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2CE7F192" w14:textId="77777777" w:rsidR="00860024" w:rsidRPr="00D51E60" w:rsidRDefault="00860024" w:rsidP="00F31238">
            <w:pPr>
              <w:keepNext/>
              <w:spacing w:before="40" w:after="40" w:line="240" w:lineRule="auto"/>
              <w:ind w:firstLine="0"/>
              <w:jc w:val="center"/>
              <w:rPr>
                <w:rFonts w:eastAsia="Times New Roman" w:cs="Arial"/>
                <w:sz w:val="20"/>
                <w:szCs w:val="18"/>
              </w:rPr>
            </w:pPr>
            <w:r>
              <w:rPr>
                <w:rFonts w:eastAsia="Times New Roman" w:cs="Arial"/>
                <w:sz w:val="20"/>
                <w:szCs w:val="18"/>
              </w:rPr>
              <w:t>60</w:t>
            </w:r>
            <w:r w:rsidRPr="00D51E60">
              <w:rPr>
                <w:rFonts w:eastAsia="Times New Roman" w:cs="Arial"/>
                <w:sz w:val="20"/>
                <w:szCs w:val="18"/>
              </w:rPr>
              <w:t>%</w:t>
            </w:r>
          </w:p>
        </w:tc>
      </w:tr>
      <w:tr w:rsidR="00860024" w:rsidRPr="00D51E60" w14:paraId="7DF32885" w14:textId="77777777" w:rsidTr="0090488E">
        <w:trPr>
          <w:trHeight w:val="144"/>
          <w:jc w:val="center"/>
        </w:trPr>
        <w:tc>
          <w:tcPr>
            <w:tcW w:w="3456" w:type="dxa"/>
            <w:vAlign w:val="center"/>
          </w:tcPr>
          <w:p w14:paraId="6A88AA65"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17FDC820"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26</w:t>
            </w:r>
            <w:r w:rsidRPr="00D51E60">
              <w:rPr>
                <w:rFonts w:eastAsia="Times New Roman" w:cs="Arial"/>
                <w:sz w:val="20"/>
                <w:szCs w:val="18"/>
              </w:rPr>
              <w:t>%</w:t>
            </w:r>
          </w:p>
        </w:tc>
      </w:tr>
      <w:tr w:rsidR="00860024" w:rsidRPr="00D51E60" w14:paraId="739422E7" w14:textId="77777777" w:rsidTr="0090488E">
        <w:trPr>
          <w:trHeight w:val="144"/>
          <w:jc w:val="center"/>
        </w:trPr>
        <w:tc>
          <w:tcPr>
            <w:tcW w:w="3456" w:type="dxa"/>
            <w:tcBorders>
              <w:bottom w:val="single" w:sz="4" w:space="0" w:color="auto"/>
            </w:tcBorders>
            <w:vAlign w:val="center"/>
          </w:tcPr>
          <w:p w14:paraId="74667FA8"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1B3C4E4A"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14</w:t>
            </w:r>
            <w:r w:rsidRPr="00D51E60">
              <w:rPr>
                <w:rFonts w:eastAsia="Times New Roman" w:cs="Arial"/>
                <w:sz w:val="20"/>
                <w:szCs w:val="18"/>
              </w:rPr>
              <w:t>%</w:t>
            </w:r>
          </w:p>
        </w:tc>
      </w:tr>
      <w:tr w:rsidR="00860024" w:rsidRPr="00D51E60" w14:paraId="3D50644B" w14:textId="77777777" w:rsidTr="0090488E">
        <w:trPr>
          <w:trHeight w:val="144"/>
          <w:jc w:val="center"/>
        </w:trPr>
        <w:tc>
          <w:tcPr>
            <w:tcW w:w="3456" w:type="dxa"/>
            <w:tcBorders>
              <w:top w:val="single" w:sz="4" w:space="0" w:color="auto"/>
            </w:tcBorders>
            <w:vAlign w:val="center"/>
          </w:tcPr>
          <w:p w14:paraId="150BF6B3"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0703F165"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color w:val="000000"/>
                <w:sz w:val="20"/>
                <w:szCs w:val="18"/>
              </w:rPr>
              <w:t>80</w:t>
            </w:r>
            <w:r w:rsidRPr="00D51E60">
              <w:rPr>
                <w:rFonts w:eastAsia="Times New Roman" w:cs="Arial"/>
                <w:color w:val="000000"/>
                <w:sz w:val="20"/>
                <w:szCs w:val="18"/>
              </w:rPr>
              <w:t>%</w:t>
            </w:r>
          </w:p>
        </w:tc>
      </w:tr>
      <w:tr w:rsidR="00860024" w:rsidRPr="00D51E60" w14:paraId="4822767B" w14:textId="77777777" w:rsidTr="0090488E">
        <w:trPr>
          <w:trHeight w:val="144"/>
          <w:jc w:val="center"/>
        </w:trPr>
        <w:tc>
          <w:tcPr>
            <w:tcW w:w="3456" w:type="dxa"/>
            <w:vAlign w:val="center"/>
          </w:tcPr>
          <w:p w14:paraId="5024585A"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1D5E5CFF"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20</w:t>
            </w:r>
            <w:r w:rsidRPr="00D51E60">
              <w:rPr>
                <w:rFonts w:eastAsia="Times New Roman" w:cs="Arial"/>
                <w:sz w:val="20"/>
                <w:szCs w:val="18"/>
              </w:rPr>
              <w:t>%</w:t>
            </w:r>
          </w:p>
        </w:tc>
      </w:tr>
      <w:tr w:rsidR="00860024" w:rsidRPr="00D51E60" w14:paraId="78CDE9D5" w14:textId="77777777" w:rsidTr="0090488E">
        <w:trPr>
          <w:trHeight w:val="270"/>
          <w:jc w:val="center"/>
        </w:trPr>
        <w:tc>
          <w:tcPr>
            <w:tcW w:w="3456" w:type="dxa"/>
            <w:tcBorders>
              <w:bottom w:val="single" w:sz="4" w:space="0" w:color="auto"/>
            </w:tcBorders>
            <w:vAlign w:val="center"/>
          </w:tcPr>
          <w:p w14:paraId="6D283056"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39D34369"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0</w:t>
            </w:r>
            <w:r w:rsidRPr="00D51E60">
              <w:rPr>
                <w:rFonts w:eastAsia="Times New Roman" w:cs="Arial"/>
                <w:sz w:val="20"/>
                <w:szCs w:val="18"/>
              </w:rPr>
              <w:t>%</w:t>
            </w:r>
          </w:p>
        </w:tc>
      </w:tr>
    </w:tbl>
    <w:p w14:paraId="5BF04B53" w14:textId="77777777" w:rsidR="00860024" w:rsidRDefault="00860024" w:rsidP="00AF1050">
      <w:pPr>
        <w:ind w:firstLine="0"/>
      </w:pPr>
    </w:p>
    <w:p w14:paraId="2C869402" w14:textId="73DE3516" w:rsidR="00860024" w:rsidRPr="003644D7" w:rsidRDefault="00860024" w:rsidP="0075208C">
      <w:pPr>
        <w:pStyle w:val="Heading4"/>
        <w:numPr>
          <w:ilvl w:val="3"/>
          <w:numId w:val="18"/>
        </w:numPr>
      </w:pPr>
      <w:r w:rsidRPr="00E66404">
        <w:t>Calibration Summary</w:t>
      </w:r>
      <w:r w:rsidR="0035269B">
        <w:t>:</w:t>
      </w:r>
      <w:r w:rsidR="0035269B" w:rsidRPr="00D822CF">
        <w:t xml:space="preserve"> </w:t>
      </w:r>
      <w:r w:rsidR="0003739C">
        <w:t xml:space="preserve">Upper </w:t>
      </w:r>
      <w:r w:rsidR="0035269B">
        <w:t>James River</w:t>
      </w:r>
      <w:r w:rsidR="0003739C">
        <w:t xml:space="preserve"> –</w:t>
      </w:r>
      <w:r w:rsidR="0035269B">
        <w:t>Cowpasture, Catawba, Craig Creek</w:t>
      </w:r>
    </w:p>
    <w:p w14:paraId="0600665F" w14:textId="08395FEA" w:rsidR="00860024" w:rsidRDefault="00860024" w:rsidP="00AF1050">
      <w:r w:rsidRPr="00E66404">
        <w:t xml:space="preserve">Using a “weight-of-evidence” approach presented here, the conclusion is that the </w:t>
      </w:r>
      <w:r>
        <w:t>Upper James</w:t>
      </w:r>
      <w:r w:rsidRPr="00E66404">
        <w:t xml:space="preserve"> River watershed HSPF sediment model is sufficiently well calibrated to adequately simulate sediment loads. SSC-flow time series plots for all </w:t>
      </w:r>
      <w:r>
        <w:t>Upper James</w:t>
      </w:r>
      <w:r w:rsidRPr="00E66404">
        <w:t xml:space="preserve"> Rive</w:t>
      </w:r>
      <w:r>
        <w:t xml:space="preserve">r watershed SSC </w:t>
      </w:r>
      <w:r w:rsidRPr="00E66404">
        <w:t>stations can be provided upon request</w:t>
      </w:r>
      <w:r w:rsidR="00F01CF7" w:rsidRPr="00F01CF7">
        <w:t xml:space="preserve"> </w:t>
      </w:r>
      <w:r w:rsidR="00F01CF7">
        <w:t>by referring to the contact information on page ii</w:t>
      </w:r>
      <w:r w:rsidRPr="00E66404">
        <w:t>.</w:t>
      </w:r>
    </w:p>
    <w:p w14:paraId="3FC464ED" w14:textId="77777777" w:rsidR="00AF1050" w:rsidRDefault="00AF1050" w:rsidP="00AF1050"/>
    <w:p w14:paraId="5864034E" w14:textId="496107D0" w:rsidR="00860024" w:rsidRDefault="00FD5E24" w:rsidP="00FD5E24">
      <w:pPr>
        <w:pStyle w:val="Caption"/>
      </w:pPr>
      <w:bookmarkStart w:id="994" w:name="_Ref87349865"/>
      <w:bookmarkStart w:id="995" w:name="_Toc178677450"/>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11</w:t>
      </w:r>
      <w:r w:rsidR="00851594">
        <w:fldChar w:fldCharType="end"/>
      </w:r>
      <w:bookmarkEnd w:id="994"/>
      <w:r w:rsidR="00860024" w:rsidRPr="003F2E27">
        <w:t xml:space="preserve">. Final calibrated parameters for the </w:t>
      </w:r>
      <w:r w:rsidR="00860024">
        <w:t>Upper James</w:t>
      </w:r>
      <w:r w:rsidR="00860024" w:rsidRPr="003F2E27">
        <w:t xml:space="preserve"> River watershed Phase II Calibration.</w:t>
      </w:r>
      <w:bookmarkEnd w:id="995"/>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2E38E8" w14:paraId="14F3B430" w14:textId="77777777" w:rsidTr="0090488E">
        <w:trPr>
          <w:trHeight w:val="530"/>
          <w:tblHeader/>
          <w:jc w:val="center"/>
        </w:trPr>
        <w:tc>
          <w:tcPr>
            <w:tcW w:w="1350" w:type="dxa"/>
            <w:tcBorders>
              <w:bottom w:val="single" w:sz="4" w:space="0" w:color="auto"/>
            </w:tcBorders>
            <w:vAlign w:val="bottom"/>
          </w:tcPr>
          <w:p w14:paraId="0FDFBB67"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15251FC2"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4C4017F0"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51E33072"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13C67296"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3F26B0EB"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4A5E0BB3"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860024" w:rsidRPr="002E38E8" w14:paraId="10334E0C" w14:textId="77777777" w:rsidTr="0090488E">
        <w:trPr>
          <w:jc w:val="center"/>
        </w:trPr>
        <w:tc>
          <w:tcPr>
            <w:tcW w:w="9810" w:type="dxa"/>
            <w:gridSpan w:val="7"/>
            <w:vAlign w:val="center"/>
          </w:tcPr>
          <w:p w14:paraId="645446F7" w14:textId="77777777" w:rsidR="00860024" w:rsidRPr="002E38E8" w:rsidRDefault="00860024" w:rsidP="0090488E">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860024" w:rsidRPr="002E38E8" w14:paraId="5FE752E6" w14:textId="77777777" w:rsidTr="0090488E">
        <w:trPr>
          <w:jc w:val="center"/>
        </w:trPr>
        <w:tc>
          <w:tcPr>
            <w:tcW w:w="9810" w:type="dxa"/>
            <w:gridSpan w:val="7"/>
            <w:vAlign w:val="center"/>
          </w:tcPr>
          <w:p w14:paraId="1B45CD72" w14:textId="77777777" w:rsidR="00860024" w:rsidRPr="002E38E8" w:rsidRDefault="00860024" w:rsidP="0090488E">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860024" w:rsidRPr="002E38E8" w14:paraId="7CB758FE" w14:textId="77777777" w:rsidTr="0090488E">
        <w:trPr>
          <w:jc w:val="center"/>
        </w:trPr>
        <w:tc>
          <w:tcPr>
            <w:tcW w:w="1350" w:type="dxa"/>
            <w:vAlign w:val="center"/>
          </w:tcPr>
          <w:p w14:paraId="48641C25" w14:textId="2A1D0C58" w:rsidR="00860024" w:rsidRPr="002E38E8"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4398821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4CC2C31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66C2CE99"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5A7CB8D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7DCC1A9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1A2446A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860024" w:rsidRPr="002E38E8" w14:paraId="023713CA" w14:textId="77777777" w:rsidTr="0090488E">
        <w:trPr>
          <w:jc w:val="center"/>
        </w:trPr>
        <w:tc>
          <w:tcPr>
            <w:tcW w:w="9810" w:type="dxa"/>
            <w:gridSpan w:val="7"/>
            <w:vAlign w:val="center"/>
          </w:tcPr>
          <w:p w14:paraId="20DE10CC"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860024" w:rsidRPr="002E38E8" w14:paraId="0BE5C077" w14:textId="77777777" w:rsidTr="0090488E">
        <w:trPr>
          <w:jc w:val="center"/>
        </w:trPr>
        <w:tc>
          <w:tcPr>
            <w:tcW w:w="1350" w:type="dxa"/>
            <w:vAlign w:val="center"/>
          </w:tcPr>
          <w:p w14:paraId="15FEF04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7054504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6D9869A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0B1A8FAE"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1506AF80" w14:textId="77777777" w:rsidR="00860024" w:rsidRPr="002E38E8" w:rsidRDefault="00860024" w:rsidP="0090488E">
            <w:pPr>
              <w:spacing w:line="240" w:lineRule="auto"/>
              <w:ind w:firstLine="0"/>
              <w:jc w:val="center"/>
              <w:rPr>
                <w:rFonts w:eastAsia="Times New Roman" w:cs="Arial"/>
                <w:bCs/>
                <w:sz w:val="16"/>
                <w:vertAlign w:val="superscript"/>
              </w:rPr>
            </w:pPr>
            <w:r>
              <w:rPr>
                <w:rFonts w:eastAsia="Times New Roman" w:cs="Arial"/>
                <w:bCs/>
                <w:sz w:val="16"/>
              </w:rPr>
              <w:t>13</w:t>
            </w:r>
            <w:r w:rsidRPr="002E38E8">
              <w:rPr>
                <w:rFonts w:eastAsia="Times New Roman" w:cs="Arial"/>
                <w:bCs/>
                <w:sz w:val="16"/>
              </w:rPr>
              <w:t xml:space="preserve"> </w:t>
            </w:r>
          </w:p>
        </w:tc>
        <w:tc>
          <w:tcPr>
            <w:tcW w:w="1260" w:type="dxa"/>
            <w:vAlign w:val="center"/>
          </w:tcPr>
          <w:p w14:paraId="3C87783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341B06EF"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044B86A5" w14:textId="77777777" w:rsidTr="0090488E">
        <w:trPr>
          <w:jc w:val="center"/>
        </w:trPr>
        <w:tc>
          <w:tcPr>
            <w:tcW w:w="1350" w:type="dxa"/>
            <w:vAlign w:val="center"/>
          </w:tcPr>
          <w:p w14:paraId="08154D3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343F91AB"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05C4156E"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4E76DB4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40C7F79B" w14:textId="477949AE" w:rsidR="00860024" w:rsidRPr="001F246E" w:rsidRDefault="001432D5" w:rsidP="0090488E">
            <w:pPr>
              <w:spacing w:line="240" w:lineRule="auto"/>
              <w:ind w:firstLine="0"/>
              <w:jc w:val="center"/>
              <w:rPr>
                <w:rFonts w:eastAsia="Times New Roman" w:cs="Arial"/>
                <w:bCs/>
                <w:sz w:val="16"/>
              </w:rPr>
            </w:pPr>
            <w:r>
              <w:rPr>
                <w:rFonts w:eastAsia="Times New Roman" w:cs="Arial"/>
                <w:bCs/>
                <w:sz w:val="16"/>
              </w:rPr>
              <w:t>6</w:t>
            </w:r>
            <w:r w:rsidR="00860024">
              <w:rPr>
                <w:rFonts w:eastAsia="Times New Roman" w:cs="Arial"/>
                <w:bCs/>
                <w:sz w:val="16"/>
              </w:rPr>
              <w:t>.5-2</w:t>
            </w:r>
            <w:r>
              <w:rPr>
                <w:rFonts w:eastAsia="Times New Roman" w:cs="Arial"/>
                <w:bCs/>
                <w:sz w:val="16"/>
              </w:rPr>
              <w:t>0</w:t>
            </w:r>
            <w:r w:rsidR="00860024">
              <w:rPr>
                <w:rFonts w:eastAsia="Times New Roman" w:cs="Arial"/>
                <w:bCs/>
                <w:sz w:val="16"/>
                <w:vertAlign w:val="superscript"/>
              </w:rPr>
              <w:t>b</w:t>
            </w:r>
          </w:p>
        </w:tc>
        <w:tc>
          <w:tcPr>
            <w:tcW w:w="1260" w:type="dxa"/>
            <w:vAlign w:val="center"/>
          </w:tcPr>
          <w:p w14:paraId="5272DEF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1BE03B31"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203DAFB8" w14:textId="77777777" w:rsidTr="0090488E">
        <w:trPr>
          <w:jc w:val="center"/>
        </w:trPr>
        <w:tc>
          <w:tcPr>
            <w:tcW w:w="1350" w:type="dxa"/>
            <w:vAlign w:val="center"/>
          </w:tcPr>
          <w:p w14:paraId="6079122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1FB9399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1FE2C87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5A3083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12336C4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59CE82A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6277928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860024" w:rsidRPr="002E38E8" w14:paraId="63EA34F8" w14:textId="77777777" w:rsidTr="0090488E">
        <w:trPr>
          <w:jc w:val="center"/>
        </w:trPr>
        <w:tc>
          <w:tcPr>
            <w:tcW w:w="9810" w:type="dxa"/>
            <w:gridSpan w:val="7"/>
            <w:vAlign w:val="center"/>
          </w:tcPr>
          <w:p w14:paraId="798AFBC9"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860024" w:rsidRPr="002E38E8" w14:paraId="2ED35C1B" w14:textId="77777777" w:rsidTr="0090488E">
        <w:trPr>
          <w:jc w:val="center"/>
        </w:trPr>
        <w:tc>
          <w:tcPr>
            <w:tcW w:w="1350" w:type="dxa"/>
            <w:vAlign w:val="center"/>
          </w:tcPr>
          <w:p w14:paraId="2AFEFE1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13676738"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00EF8A2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0094374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119D70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675B991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400C317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1EC63629" w14:textId="77777777" w:rsidTr="0090488E">
        <w:trPr>
          <w:jc w:val="center"/>
        </w:trPr>
        <w:tc>
          <w:tcPr>
            <w:tcW w:w="1350" w:type="dxa"/>
            <w:vAlign w:val="center"/>
          </w:tcPr>
          <w:p w14:paraId="7D814D86"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64880616"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515E764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2FED289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3839E5D1" w14:textId="77777777" w:rsidR="00860024" w:rsidRPr="001F246E"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w:t>
            </w:r>
            <w:r>
              <w:rPr>
                <w:rFonts w:eastAsia="Times New Roman" w:cs="Arial"/>
                <w:bCs/>
                <w:sz w:val="16"/>
                <w:szCs w:val="16"/>
              </w:rPr>
              <w:t>1-1.9</w:t>
            </w:r>
            <w:r>
              <w:rPr>
                <w:rFonts w:eastAsia="Times New Roman" w:cs="Arial"/>
                <w:bCs/>
                <w:sz w:val="16"/>
                <w:szCs w:val="16"/>
                <w:vertAlign w:val="superscript"/>
              </w:rPr>
              <w:t>b</w:t>
            </w:r>
          </w:p>
        </w:tc>
        <w:tc>
          <w:tcPr>
            <w:tcW w:w="1260" w:type="dxa"/>
            <w:vAlign w:val="center"/>
          </w:tcPr>
          <w:p w14:paraId="2032640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4834705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A2E1CD2" w14:textId="77777777" w:rsidTr="0090488E">
        <w:trPr>
          <w:jc w:val="center"/>
        </w:trPr>
        <w:tc>
          <w:tcPr>
            <w:tcW w:w="1350" w:type="dxa"/>
            <w:vAlign w:val="center"/>
          </w:tcPr>
          <w:p w14:paraId="35188F19"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0A368182"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6813206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0CE265E"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FA2CB06" w14:textId="77777777" w:rsidR="00860024" w:rsidRPr="001F246E" w:rsidRDefault="00860024" w:rsidP="0090488E">
            <w:pPr>
              <w:spacing w:line="240" w:lineRule="auto"/>
              <w:ind w:firstLine="0"/>
              <w:jc w:val="center"/>
              <w:rPr>
                <w:rFonts w:eastAsia="Times New Roman" w:cs="Arial"/>
                <w:bCs/>
                <w:sz w:val="16"/>
                <w:szCs w:val="16"/>
              </w:rPr>
            </w:pPr>
            <w:r>
              <w:rPr>
                <w:rFonts w:eastAsia="Times New Roman" w:cs="Arial"/>
                <w:bCs/>
                <w:sz w:val="16"/>
                <w:szCs w:val="16"/>
              </w:rPr>
              <w:t>2.5-3.0</w:t>
            </w:r>
            <w:r>
              <w:rPr>
                <w:rFonts w:eastAsia="Times New Roman" w:cs="Arial"/>
                <w:bCs/>
                <w:sz w:val="16"/>
                <w:szCs w:val="16"/>
                <w:vertAlign w:val="superscript"/>
              </w:rPr>
              <w:t>b</w:t>
            </w:r>
          </w:p>
        </w:tc>
        <w:tc>
          <w:tcPr>
            <w:tcW w:w="1260" w:type="dxa"/>
            <w:vAlign w:val="center"/>
          </w:tcPr>
          <w:p w14:paraId="63538E1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177E7A7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20BD1C21" w14:textId="77777777" w:rsidTr="0090488E">
        <w:trPr>
          <w:jc w:val="center"/>
        </w:trPr>
        <w:tc>
          <w:tcPr>
            <w:tcW w:w="1350" w:type="dxa"/>
            <w:vAlign w:val="center"/>
          </w:tcPr>
          <w:p w14:paraId="0614977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5F031DF2"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15A0C0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53125EC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02CAE95D" w14:textId="77777777" w:rsidR="00860024" w:rsidRPr="001F246E"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w:t>
            </w:r>
            <w:r>
              <w:rPr>
                <w:rFonts w:eastAsia="Times New Roman" w:cs="Arial"/>
                <w:bCs/>
                <w:sz w:val="16"/>
                <w:szCs w:val="16"/>
              </w:rPr>
              <w:t>001-0.05</w:t>
            </w:r>
            <w:r>
              <w:rPr>
                <w:rFonts w:eastAsia="Times New Roman" w:cs="Arial"/>
                <w:bCs/>
                <w:sz w:val="16"/>
                <w:szCs w:val="16"/>
                <w:vertAlign w:val="superscript"/>
              </w:rPr>
              <w:t>b</w:t>
            </w:r>
          </w:p>
        </w:tc>
        <w:tc>
          <w:tcPr>
            <w:tcW w:w="1260" w:type="dxa"/>
            <w:vAlign w:val="center"/>
          </w:tcPr>
          <w:p w14:paraId="3D674BE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3ED8DDA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DE774C2" w14:textId="77777777" w:rsidTr="0090488E">
        <w:trPr>
          <w:jc w:val="center"/>
        </w:trPr>
        <w:tc>
          <w:tcPr>
            <w:tcW w:w="1350" w:type="dxa"/>
            <w:vAlign w:val="center"/>
          </w:tcPr>
          <w:p w14:paraId="11ECCF2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44D377E9"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7FAC0BB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064994A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4FD81D7C" w14:textId="77777777" w:rsidR="00860024" w:rsidRPr="002E38E8" w:rsidRDefault="00860024" w:rsidP="0090488E">
            <w:pPr>
              <w:spacing w:line="240" w:lineRule="auto"/>
              <w:ind w:firstLine="0"/>
              <w:jc w:val="center"/>
              <w:rPr>
                <w:rFonts w:eastAsia="Times New Roman" w:cs="Arial"/>
                <w:bCs/>
                <w:sz w:val="16"/>
                <w:szCs w:val="16"/>
                <w:vertAlign w:val="superscript"/>
              </w:rPr>
            </w:pPr>
            <w:r>
              <w:rPr>
                <w:rFonts w:eastAsia="Times New Roman" w:cs="Arial"/>
                <w:bCs/>
                <w:sz w:val="16"/>
                <w:szCs w:val="16"/>
              </w:rPr>
              <w:t>1.5-2.</w:t>
            </w:r>
            <w:r w:rsidRPr="002E38E8">
              <w:rPr>
                <w:rFonts w:eastAsia="Times New Roman" w:cs="Arial"/>
                <w:bCs/>
                <w:sz w:val="16"/>
                <w:szCs w:val="16"/>
              </w:rPr>
              <w:t>0</w:t>
            </w:r>
            <w:r w:rsidRPr="002E38E8">
              <w:rPr>
                <w:rFonts w:eastAsia="Times New Roman" w:cs="Arial"/>
                <w:bCs/>
                <w:sz w:val="16"/>
                <w:szCs w:val="16"/>
                <w:vertAlign w:val="superscript"/>
              </w:rPr>
              <w:t>b</w:t>
            </w:r>
          </w:p>
        </w:tc>
        <w:tc>
          <w:tcPr>
            <w:tcW w:w="1260" w:type="dxa"/>
            <w:vAlign w:val="center"/>
          </w:tcPr>
          <w:p w14:paraId="30F009F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03BA51F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444C3F4" w14:textId="77777777" w:rsidTr="0090488E">
        <w:trPr>
          <w:jc w:val="center"/>
        </w:trPr>
        <w:tc>
          <w:tcPr>
            <w:tcW w:w="9810" w:type="dxa"/>
            <w:gridSpan w:val="7"/>
            <w:vAlign w:val="center"/>
          </w:tcPr>
          <w:p w14:paraId="5376EBE6"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8"/>
              </w:rPr>
              <w:lastRenderedPageBreak/>
              <w:t>SILT-CLAY-PM (Silt Parameters)</w:t>
            </w:r>
          </w:p>
        </w:tc>
      </w:tr>
      <w:tr w:rsidR="00860024" w:rsidRPr="002E38E8" w14:paraId="0D89EC6C" w14:textId="77777777" w:rsidTr="0090488E">
        <w:trPr>
          <w:jc w:val="center"/>
        </w:trPr>
        <w:tc>
          <w:tcPr>
            <w:tcW w:w="1350" w:type="dxa"/>
            <w:vAlign w:val="center"/>
          </w:tcPr>
          <w:p w14:paraId="2D1E229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782292A2"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61605A7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87C878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6C6884F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6</w:t>
            </w:r>
          </w:p>
        </w:tc>
        <w:tc>
          <w:tcPr>
            <w:tcW w:w="1260" w:type="dxa"/>
            <w:vAlign w:val="center"/>
          </w:tcPr>
          <w:p w14:paraId="00C1A45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1FC96DE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7F94B373" w14:textId="77777777" w:rsidTr="0090488E">
        <w:trPr>
          <w:jc w:val="center"/>
        </w:trPr>
        <w:tc>
          <w:tcPr>
            <w:tcW w:w="1350" w:type="dxa"/>
            <w:vAlign w:val="center"/>
          </w:tcPr>
          <w:p w14:paraId="7F3F9E5F"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46AB8E5F"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3E81AB4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0F958C2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772F8711" w14:textId="77777777" w:rsidR="00860024" w:rsidRPr="001F246E"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0.000</w:t>
            </w:r>
            <w:r>
              <w:rPr>
                <w:rFonts w:eastAsia="Times New Roman" w:cs="Arial"/>
                <w:bCs/>
                <w:sz w:val="16"/>
                <w:szCs w:val="16"/>
              </w:rPr>
              <w:t>5-0.0295</w:t>
            </w:r>
            <w:r>
              <w:rPr>
                <w:rFonts w:eastAsia="Times New Roman" w:cs="Arial"/>
                <w:bCs/>
                <w:sz w:val="16"/>
                <w:szCs w:val="16"/>
                <w:vertAlign w:val="superscript"/>
              </w:rPr>
              <w:t>b</w:t>
            </w:r>
          </w:p>
        </w:tc>
        <w:tc>
          <w:tcPr>
            <w:tcW w:w="1260" w:type="dxa"/>
            <w:vAlign w:val="center"/>
          </w:tcPr>
          <w:p w14:paraId="755D868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1FFE732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7EADE808" w14:textId="77777777" w:rsidTr="0090488E">
        <w:trPr>
          <w:jc w:val="center"/>
        </w:trPr>
        <w:tc>
          <w:tcPr>
            <w:tcW w:w="1350" w:type="dxa"/>
            <w:vAlign w:val="center"/>
          </w:tcPr>
          <w:p w14:paraId="06B52E8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FC6AC4F"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33CD468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6517EF14"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623BAF06"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2.3</w:t>
            </w:r>
          </w:p>
        </w:tc>
        <w:tc>
          <w:tcPr>
            <w:tcW w:w="1260" w:type="dxa"/>
            <w:vAlign w:val="center"/>
          </w:tcPr>
          <w:p w14:paraId="26B6747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409DBEC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2E697C4E" w14:textId="77777777" w:rsidTr="0090488E">
        <w:trPr>
          <w:jc w:val="center"/>
        </w:trPr>
        <w:tc>
          <w:tcPr>
            <w:tcW w:w="1350" w:type="dxa"/>
            <w:vAlign w:val="center"/>
          </w:tcPr>
          <w:p w14:paraId="70AB7D2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7DEC4F80"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6DB2CCB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7F64AC58"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5434B5C3"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02</w:t>
            </w:r>
            <w:r w:rsidRPr="002E38E8">
              <w:rPr>
                <w:rFonts w:eastAsia="Times New Roman" w:cs="Arial"/>
                <w:sz w:val="16"/>
                <w:szCs w:val="16"/>
              </w:rPr>
              <w:t xml:space="preserve"> – 0.</w:t>
            </w:r>
            <w:r>
              <w:rPr>
                <w:rFonts w:eastAsia="Times New Roman" w:cs="Arial"/>
                <w:sz w:val="16"/>
                <w:szCs w:val="16"/>
              </w:rPr>
              <w:t>08</w:t>
            </w:r>
            <w:r w:rsidRPr="002E38E8">
              <w:rPr>
                <w:rFonts w:eastAsia="Times New Roman" w:cs="Arial"/>
                <w:bCs/>
                <w:sz w:val="16"/>
                <w:szCs w:val="16"/>
                <w:vertAlign w:val="superscript"/>
              </w:rPr>
              <w:t>b</w:t>
            </w:r>
          </w:p>
        </w:tc>
        <w:tc>
          <w:tcPr>
            <w:tcW w:w="1260" w:type="dxa"/>
            <w:vAlign w:val="center"/>
          </w:tcPr>
          <w:p w14:paraId="052DD52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4A58094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2AF4C9F0" w14:textId="77777777" w:rsidTr="0090488E">
        <w:trPr>
          <w:jc w:val="center"/>
        </w:trPr>
        <w:tc>
          <w:tcPr>
            <w:tcW w:w="1350" w:type="dxa"/>
            <w:vAlign w:val="center"/>
          </w:tcPr>
          <w:p w14:paraId="1FD2920E"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6C39F52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067DEF3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284F177B"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7D447EE1"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2</w:t>
            </w:r>
            <w:r w:rsidRPr="002E38E8">
              <w:rPr>
                <w:rFonts w:eastAsia="Times New Roman" w:cs="Arial"/>
                <w:sz w:val="16"/>
                <w:szCs w:val="16"/>
              </w:rPr>
              <w:t xml:space="preserve"> – </w:t>
            </w:r>
            <w:r>
              <w:rPr>
                <w:rFonts w:eastAsia="Times New Roman" w:cs="Arial"/>
                <w:sz w:val="16"/>
                <w:szCs w:val="16"/>
              </w:rPr>
              <w:t>1.00</w:t>
            </w:r>
            <w:r w:rsidRPr="002E38E8">
              <w:rPr>
                <w:rFonts w:eastAsia="Times New Roman" w:cs="Arial"/>
                <w:sz w:val="16"/>
                <w:szCs w:val="16"/>
                <w:vertAlign w:val="superscript"/>
              </w:rPr>
              <w:t>b</w:t>
            </w:r>
          </w:p>
        </w:tc>
        <w:tc>
          <w:tcPr>
            <w:tcW w:w="1260" w:type="dxa"/>
            <w:vAlign w:val="center"/>
          </w:tcPr>
          <w:p w14:paraId="47C47C9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57EC9AA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2E64A9F1" w14:textId="77777777" w:rsidTr="0090488E">
        <w:trPr>
          <w:jc w:val="center"/>
        </w:trPr>
        <w:tc>
          <w:tcPr>
            <w:tcW w:w="1350" w:type="dxa"/>
            <w:vAlign w:val="center"/>
          </w:tcPr>
          <w:p w14:paraId="0BF3BF8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2108430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54FFAC2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6F7CE4E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56678B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001</w:t>
            </w:r>
            <w:r w:rsidRPr="002E38E8">
              <w:rPr>
                <w:rFonts w:eastAsia="Times New Roman" w:cs="Arial"/>
                <w:sz w:val="16"/>
                <w:szCs w:val="16"/>
              </w:rPr>
              <w:t>-</w:t>
            </w:r>
            <w:r>
              <w:rPr>
                <w:rFonts w:eastAsia="Times New Roman" w:cs="Arial"/>
                <w:sz w:val="16"/>
                <w:szCs w:val="16"/>
              </w:rPr>
              <w:t>4.5</w:t>
            </w:r>
            <w:r w:rsidRPr="002E38E8">
              <w:rPr>
                <w:rFonts w:eastAsia="Times New Roman" w:cs="Arial"/>
                <w:sz w:val="16"/>
                <w:szCs w:val="16"/>
                <w:vertAlign w:val="superscript"/>
              </w:rPr>
              <w:t>b</w:t>
            </w:r>
          </w:p>
        </w:tc>
        <w:tc>
          <w:tcPr>
            <w:tcW w:w="1260" w:type="dxa"/>
            <w:vAlign w:val="center"/>
          </w:tcPr>
          <w:p w14:paraId="6731D5A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7DDD507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2DF16B7" w14:textId="77777777" w:rsidTr="0090488E">
        <w:trPr>
          <w:jc w:val="center"/>
        </w:trPr>
        <w:tc>
          <w:tcPr>
            <w:tcW w:w="9810" w:type="dxa"/>
            <w:gridSpan w:val="7"/>
            <w:vAlign w:val="center"/>
          </w:tcPr>
          <w:p w14:paraId="66D84BC1"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860024" w:rsidRPr="002E38E8" w14:paraId="09C35C45" w14:textId="77777777" w:rsidTr="0090488E">
        <w:trPr>
          <w:jc w:val="center"/>
        </w:trPr>
        <w:tc>
          <w:tcPr>
            <w:tcW w:w="1350" w:type="dxa"/>
            <w:vAlign w:val="center"/>
          </w:tcPr>
          <w:p w14:paraId="137717A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5AD39C8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0329346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5ECCE85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75FAABB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0.001</w:t>
            </w:r>
          </w:p>
        </w:tc>
        <w:tc>
          <w:tcPr>
            <w:tcW w:w="1260" w:type="dxa"/>
            <w:vAlign w:val="center"/>
          </w:tcPr>
          <w:p w14:paraId="2C9ABFA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47B8709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4C94C96D" w14:textId="77777777" w:rsidTr="0090488E">
        <w:trPr>
          <w:trHeight w:val="323"/>
          <w:jc w:val="center"/>
        </w:trPr>
        <w:tc>
          <w:tcPr>
            <w:tcW w:w="1350" w:type="dxa"/>
            <w:vAlign w:val="center"/>
          </w:tcPr>
          <w:p w14:paraId="26B784A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6967EBD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52D0027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10FB0A7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09CC2C8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5-0.0295</w:t>
            </w:r>
            <w:r>
              <w:rPr>
                <w:rFonts w:eastAsia="Times New Roman" w:cs="Arial"/>
                <w:bCs/>
                <w:sz w:val="16"/>
                <w:szCs w:val="16"/>
                <w:vertAlign w:val="superscript"/>
              </w:rPr>
              <w:t>b</w:t>
            </w:r>
          </w:p>
        </w:tc>
        <w:tc>
          <w:tcPr>
            <w:tcW w:w="1260" w:type="dxa"/>
            <w:vAlign w:val="center"/>
          </w:tcPr>
          <w:p w14:paraId="78D5EA1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4182A8D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34FB9629" w14:textId="77777777" w:rsidTr="0090488E">
        <w:trPr>
          <w:jc w:val="center"/>
        </w:trPr>
        <w:tc>
          <w:tcPr>
            <w:tcW w:w="1350" w:type="dxa"/>
            <w:vAlign w:val="center"/>
          </w:tcPr>
          <w:p w14:paraId="03003BB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3AFF51D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6FF2883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6603C75"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74FC413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w:t>
            </w:r>
            <w:r>
              <w:rPr>
                <w:rFonts w:eastAsia="Times New Roman" w:cs="Arial"/>
                <w:bCs/>
                <w:sz w:val="16"/>
                <w:szCs w:val="16"/>
              </w:rPr>
              <w:t>0</w:t>
            </w:r>
          </w:p>
        </w:tc>
        <w:tc>
          <w:tcPr>
            <w:tcW w:w="1260" w:type="dxa"/>
            <w:vAlign w:val="center"/>
          </w:tcPr>
          <w:p w14:paraId="0C5F170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3704249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3AABBDFE" w14:textId="77777777" w:rsidTr="0090488E">
        <w:trPr>
          <w:jc w:val="center"/>
        </w:trPr>
        <w:tc>
          <w:tcPr>
            <w:tcW w:w="1350" w:type="dxa"/>
            <w:vAlign w:val="center"/>
          </w:tcPr>
          <w:p w14:paraId="32BC615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7FEDF94C"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6781E48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7D27E122"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7DF4BEFF"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w:t>
            </w:r>
            <w:r w:rsidRPr="002E38E8">
              <w:rPr>
                <w:rFonts w:eastAsia="Times New Roman" w:cs="Arial"/>
                <w:sz w:val="16"/>
                <w:szCs w:val="16"/>
              </w:rPr>
              <w:t>1- 0.</w:t>
            </w:r>
            <w:r>
              <w:rPr>
                <w:rFonts w:eastAsia="Times New Roman" w:cs="Arial"/>
                <w:sz w:val="16"/>
                <w:szCs w:val="16"/>
              </w:rPr>
              <w:t>8</w:t>
            </w:r>
            <w:r w:rsidRPr="002E38E8">
              <w:rPr>
                <w:rFonts w:eastAsia="Times New Roman" w:cs="Arial"/>
                <w:sz w:val="16"/>
                <w:szCs w:val="16"/>
              </w:rPr>
              <w:t>0</w:t>
            </w:r>
            <w:r w:rsidRPr="002E38E8">
              <w:rPr>
                <w:rFonts w:eastAsia="Times New Roman" w:cs="Arial"/>
                <w:bCs/>
                <w:sz w:val="16"/>
                <w:szCs w:val="16"/>
                <w:vertAlign w:val="superscript"/>
              </w:rPr>
              <w:t>b</w:t>
            </w:r>
          </w:p>
        </w:tc>
        <w:tc>
          <w:tcPr>
            <w:tcW w:w="1260" w:type="dxa"/>
            <w:vAlign w:val="center"/>
          </w:tcPr>
          <w:p w14:paraId="3150415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6EE74E1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7AF856B5" w14:textId="77777777" w:rsidTr="0090488E">
        <w:trPr>
          <w:jc w:val="center"/>
        </w:trPr>
        <w:tc>
          <w:tcPr>
            <w:tcW w:w="1350" w:type="dxa"/>
            <w:vAlign w:val="center"/>
          </w:tcPr>
          <w:p w14:paraId="69A49A0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6AB5054F"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3D99859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45A695D2"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2CE7A53"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01</w:t>
            </w:r>
            <w:r w:rsidRPr="002E38E8">
              <w:rPr>
                <w:rFonts w:eastAsia="Times New Roman" w:cs="Arial"/>
                <w:sz w:val="16"/>
                <w:szCs w:val="16"/>
              </w:rPr>
              <w:t xml:space="preserve"> – </w:t>
            </w:r>
            <w:r>
              <w:rPr>
                <w:rFonts w:eastAsia="Times New Roman" w:cs="Arial"/>
                <w:sz w:val="16"/>
                <w:szCs w:val="16"/>
              </w:rPr>
              <w:t>1.9</w:t>
            </w:r>
            <w:r w:rsidRPr="002E38E8">
              <w:rPr>
                <w:rFonts w:eastAsia="Times New Roman" w:cs="Arial"/>
                <w:sz w:val="16"/>
                <w:szCs w:val="16"/>
                <w:vertAlign w:val="superscript"/>
              </w:rPr>
              <w:t>b</w:t>
            </w:r>
          </w:p>
        </w:tc>
        <w:tc>
          <w:tcPr>
            <w:tcW w:w="1260" w:type="dxa"/>
            <w:vAlign w:val="center"/>
          </w:tcPr>
          <w:p w14:paraId="66377E3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79F3044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0109C779" w14:textId="77777777" w:rsidTr="0090488E">
        <w:trPr>
          <w:jc w:val="center"/>
        </w:trPr>
        <w:tc>
          <w:tcPr>
            <w:tcW w:w="1350" w:type="dxa"/>
            <w:vAlign w:val="center"/>
          </w:tcPr>
          <w:p w14:paraId="2423571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7ACFDDA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1377052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580E10C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EA640B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001</w:t>
            </w:r>
            <w:r w:rsidRPr="002E38E8">
              <w:rPr>
                <w:rFonts w:eastAsia="Times New Roman" w:cs="Arial"/>
                <w:sz w:val="16"/>
                <w:szCs w:val="16"/>
              </w:rPr>
              <w:t>-</w:t>
            </w:r>
            <w:r>
              <w:rPr>
                <w:rFonts w:eastAsia="Times New Roman" w:cs="Arial"/>
                <w:sz w:val="16"/>
                <w:szCs w:val="16"/>
              </w:rPr>
              <w:t>4.5</w:t>
            </w:r>
            <w:r w:rsidRPr="002E38E8">
              <w:rPr>
                <w:rFonts w:eastAsia="Times New Roman" w:cs="Arial"/>
                <w:sz w:val="16"/>
                <w:szCs w:val="16"/>
                <w:vertAlign w:val="superscript"/>
              </w:rPr>
              <w:t>b</w:t>
            </w:r>
          </w:p>
        </w:tc>
        <w:tc>
          <w:tcPr>
            <w:tcW w:w="1260" w:type="dxa"/>
            <w:vAlign w:val="center"/>
          </w:tcPr>
          <w:p w14:paraId="3B0D7C9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0F711A4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836882C" w14:textId="77777777" w:rsidTr="0090488E">
        <w:trPr>
          <w:jc w:val="center"/>
        </w:trPr>
        <w:tc>
          <w:tcPr>
            <w:tcW w:w="1350" w:type="dxa"/>
            <w:vAlign w:val="center"/>
          </w:tcPr>
          <w:p w14:paraId="6F3630D7"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0CFC97A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515398B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0F15BE2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502BCD2E"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2</w:t>
            </w:r>
            <w:r w:rsidRPr="002E38E8">
              <w:rPr>
                <w:rFonts w:eastAsia="Times New Roman" w:cs="Arial"/>
                <w:bCs/>
                <w:sz w:val="16"/>
                <w:szCs w:val="16"/>
              </w:rPr>
              <w:t xml:space="preserve"> sand; </w:t>
            </w:r>
            <w:r>
              <w:rPr>
                <w:rFonts w:eastAsia="Times New Roman" w:cs="Arial"/>
                <w:bCs/>
                <w:sz w:val="16"/>
                <w:szCs w:val="16"/>
              </w:rPr>
              <w:t>2</w:t>
            </w:r>
            <w:r w:rsidRPr="002E38E8">
              <w:rPr>
                <w:rFonts w:eastAsia="Times New Roman" w:cs="Arial"/>
                <w:bCs/>
                <w:sz w:val="16"/>
                <w:szCs w:val="16"/>
              </w:rPr>
              <w:t xml:space="preserve"> silt; </w:t>
            </w:r>
            <w:r>
              <w:rPr>
                <w:rFonts w:eastAsia="Times New Roman" w:cs="Arial"/>
                <w:bCs/>
                <w:sz w:val="16"/>
                <w:szCs w:val="16"/>
              </w:rPr>
              <w:t>20</w:t>
            </w:r>
            <w:r w:rsidRPr="002E38E8">
              <w:rPr>
                <w:rFonts w:eastAsia="Times New Roman" w:cs="Arial"/>
                <w:bCs/>
                <w:sz w:val="16"/>
                <w:szCs w:val="16"/>
              </w:rPr>
              <w:t xml:space="preserve"> clay</w:t>
            </w:r>
          </w:p>
        </w:tc>
        <w:tc>
          <w:tcPr>
            <w:tcW w:w="1260" w:type="dxa"/>
            <w:vAlign w:val="center"/>
          </w:tcPr>
          <w:p w14:paraId="3B6B4BB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Merge w:val="restart"/>
            <w:vAlign w:val="center"/>
          </w:tcPr>
          <w:p w14:paraId="1E442B1C" w14:textId="77777777" w:rsidR="00860024" w:rsidRPr="002E38E8" w:rsidRDefault="00860024" w:rsidP="0090488E">
            <w:pPr>
              <w:spacing w:line="240" w:lineRule="auto"/>
              <w:ind w:firstLine="0"/>
              <w:jc w:val="center"/>
              <w:rPr>
                <w:rFonts w:eastAsia="Times New Roman" w:cs="Arial"/>
                <w:bCs/>
                <w:sz w:val="16"/>
                <w:szCs w:val="16"/>
              </w:rPr>
            </w:pPr>
            <w:r w:rsidRPr="004026EE">
              <w:rPr>
                <w:rFonts w:eastAsia="Times New Roman" w:cs="Arial"/>
                <w:bCs/>
                <w:sz w:val="16"/>
                <w:szCs w:val="16"/>
              </w:rPr>
              <w:t>Based on Tech. Note Recommended Values</w:t>
            </w:r>
          </w:p>
        </w:tc>
      </w:tr>
      <w:tr w:rsidR="00860024" w:rsidRPr="002E38E8" w14:paraId="79047151" w14:textId="77777777" w:rsidTr="0090488E">
        <w:trPr>
          <w:jc w:val="center"/>
        </w:trPr>
        <w:tc>
          <w:tcPr>
            <w:tcW w:w="1350" w:type="dxa"/>
            <w:vAlign w:val="center"/>
          </w:tcPr>
          <w:p w14:paraId="1F12BFE7"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2D58B21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3EB43C5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237CEE9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0AD8F34A"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15</w:t>
            </w:r>
            <w:r w:rsidRPr="002E38E8">
              <w:rPr>
                <w:rFonts w:eastAsia="Times New Roman" w:cs="Arial"/>
                <w:bCs/>
                <w:sz w:val="16"/>
                <w:szCs w:val="16"/>
              </w:rPr>
              <w:t xml:space="preserve">% sand; </w:t>
            </w:r>
            <w:r>
              <w:rPr>
                <w:rFonts w:eastAsia="Times New Roman" w:cs="Arial"/>
                <w:bCs/>
                <w:sz w:val="16"/>
                <w:szCs w:val="16"/>
              </w:rPr>
              <w:t>65</w:t>
            </w:r>
            <w:r w:rsidRPr="002E38E8">
              <w:rPr>
                <w:rFonts w:eastAsia="Times New Roman" w:cs="Arial"/>
                <w:bCs/>
                <w:sz w:val="16"/>
                <w:szCs w:val="16"/>
              </w:rPr>
              <w:t xml:space="preserve">% silt; </w:t>
            </w:r>
            <w:r>
              <w:rPr>
                <w:rFonts w:eastAsia="Times New Roman" w:cs="Arial"/>
                <w:bCs/>
                <w:sz w:val="16"/>
                <w:szCs w:val="16"/>
              </w:rPr>
              <w:t>2</w:t>
            </w:r>
            <w:r w:rsidRPr="002E38E8">
              <w:rPr>
                <w:rFonts w:eastAsia="Times New Roman" w:cs="Arial"/>
                <w:bCs/>
                <w:sz w:val="16"/>
                <w:szCs w:val="16"/>
              </w:rPr>
              <w:t>0% clay</w:t>
            </w:r>
          </w:p>
        </w:tc>
        <w:tc>
          <w:tcPr>
            <w:tcW w:w="1260" w:type="dxa"/>
            <w:vAlign w:val="center"/>
          </w:tcPr>
          <w:p w14:paraId="3FFA23B7"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Merge/>
            <w:vAlign w:val="center"/>
          </w:tcPr>
          <w:p w14:paraId="7A390868" w14:textId="77777777" w:rsidR="00860024" w:rsidRPr="002E38E8" w:rsidRDefault="00860024" w:rsidP="0090488E">
            <w:pPr>
              <w:spacing w:line="240" w:lineRule="auto"/>
              <w:ind w:firstLine="0"/>
              <w:jc w:val="center"/>
              <w:rPr>
                <w:rFonts w:eastAsia="Times New Roman" w:cs="Arial"/>
                <w:bCs/>
                <w:sz w:val="16"/>
                <w:szCs w:val="16"/>
              </w:rPr>
            </w:pPr>
          </w:p>
        </w:tc>
      </w:tr>
    </w:tbl>
    <w:p w14:paraId="3A7C343A"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49EC5C07" w14:textId="77777777" w:rsidR="00860024" w:rsidRPr="00D51E60" w:rsidRDefault="00860024" w:rsidP="00860024">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p>
    <w:p w14:paraId="4FAA31BF" w14:textId="3E97ADB7" w:rsidR="00860024" w:rsidRDefault="00860024" w:rsidP="00860024">
      <w:pPr>
        <w:ind w:firstLine="0"/>
      </w:pPr>
      <w:r w:rsidRPr="00D51E60">
        <w:rPr>
          <w:rFonts w:cs="Arial"/>
          <w:sz w:val="18"/>
          <w:szCs w:val="18"/>
          <w:vertAlign w:val="superscript"/>
        </w:rPr>
        <w:t>b</w:t>
      </w:r>
      <w:r w:rsidRPr="00D51E60">
        <w:rPr>
          <w:rFonts w:cs="Arial"/>
          <w:sz w:val="18"/>
          <w:szCs w:val="18"/>
        </w:rPr>
        <w:t xml:space="preserve"> Varies with </w:t>
      </w:r>
      <w:r w:rsidR="0072364A">
        <w:rPr>
          <w:rFonts w:cs="Arial"/>
          <w:sz w:val="18"/>
          <w:szCs w:val="18"/>
        </w:rPr>
        <w:t>subwatershed</w:t>
      </w:r>
      <w:r w:rsidRPr="00D51E60">
        <w:rPr>
          <w:rFonts w:cs="Arial"/>
          <w:sz w:val="18"/>
          <w:szCs w:val="18"/>
        </w:rPr>
        <w:t xml:space="preserve"> reach (data available upon request</w:t>
      </w:r>
      <w:r w:rsidR="00F01CF7" w:rsidRPr="00F01CF7">
        <w:t xml:space="preserve"> </w:t>
      </w:r>
      <w:r w:rsidR="00F01CF7" w:rsidRPr="00F01CF7">
        <w:rPr>
          <w:rFonts w:cs="Arial"/>
          <w:sz w:val="18"/>
          <w:szCs w:val="18"/>
        </w:rPr>
        <w:t>by referring to the contact information on page ii</w:t>
      </w:r>
      <w:r w:rsidRPr="00D51E60">
        <w:rPr>
          <w:rFonts w:cs="Arial"/>
          <w:sz w:val="18"/>
          <w:szCs w:val="18"/>
        </w:rPr>
        <w:t>)</w:t>
      </w:r>
    </w:p>
    <w:p w14:paraId="39AB93C8" w14:textId="0BD3CAFE" w:rsidR="00860024" w:rsidRPr="00603326" w:rsidRDefault="00860024" w:rsidP="00E230DF">
      <w:pPr>
        <w:pStyle w:val="Heading3"/>
        <w:numPr>
          <w:ilvl w:val="8"/>
          <w:numId w:val="12"/>
        </w:numPr>
      </w:pPr>
      <w:bookmarkStart w:id="996" w:name="_Toc118546857"/>
      <w:bookmarkStart w:id="997" w:name="_Toc146247072"/>
      <w:bookmarkStart w:id="998" w:name="_Hlk91151100"/>
      <w:r w:rsidRPr="00603326">
        <w:t>Phase I Calibration</w:t>
      </w:r>
      <w:r w:rsidR="0035269B">
        <w:t>:</w:t>
      </w:r>
      <w:r w:rsidR="0035269B" w:rsidRPr="00C864A2">
        <w:t xml:space="preserve"> </w:t>
      </w:r>
      <w:r w:rsidR="00D12340">
        <w:t>Upper</w:t>
      </w:r>
      <w:r w:rsidR="0003739C">
        <w:t xml:space="preserve"> </w:t>
      </w:r>
      <w:r w:rsidR="0035269B">
        <w:t>James River</w:t>
      </w:r>
      <w:r w:rsidR="0003739C">
        <w:t xml:space="preserve"> – </w:t>
      </w:r>
      <w:r w:rsidR="0035269B">
        <w:t>Fishing Creek</w:t>
      </w:r>
      <w:bookmarkEnd w:id="996"/>
      <w:bookmarkEnd w:id="997"/>
    </w:p>
    <w:p w14:paraId="3956BEB9" w14:textId="48FAC7B1" w:rsidR="0035269B" w:rsidRPr="00603326" w:rsidRDefault="0035269B" w:rsidP="0035269B">
      <w:r w:rsidRPr="00603326">
        <w:t>This section presents the HSPF sediment calibration results for the James River</w:t>
      </w:r>
      <w:r>
        <w:t>—Fishing Creek calibration segment. This is the furthest downstream modeled watershed within the Upper James River TMDL watershed (</w:t>
      </w:r>
      <w:r w:rsidR="009A43F2">
        <w:fldChar w:fldCharType="begin"/>
      </w:r>
      <w:r w:rsidR="009A43F2">
        <w:instrText xml:space="preserve"> REF _Ref89874722 \h </w:instrText>
      </w:r>
      <w:r w:rsidR="009A43F2">
        <w:fldChar w:fldCharType="separate"/>
      </w:r>
      <w:r w:rsidR="00325AC1">
        <w:t xml:space="preserve">Figure </w:t>
      </w:r>
      <w:r w:rsidR="00325AC1">
        <w:rPr>
          <w:noProof/>
        </w:rPr>
        <w:t>E</w:t>
      </w:r>
      <w:r w:rsidR="00325AC1">
        <w:noBreakHyphen/>
      </w:r>
      <w:r w:rsidR="00325AC1">
        <w:rPr>
          <w:noProof/>
        </w:rPr>
        <w:t>19</w:t>
      </w:r>
      <w:r w:rsidR="009A43F2">
        <w:fldChar w:fldCharType="end"/>
      </w:r>
      <w:r w:rsidR="009A43F2">
        <w:t>)</w:t>
      </w:r>
      <w:r w:rsidRPr="00603326">
        <w:t xml:space="preserve">. The calibration results are summarized by Phase I and Phase II. </w:t>
      </w:r>
      <w:r>
        <w:t>Chapter 2 provides maps showing</w:t>
      </w:r>
      <w:r w:rsidRPr="000678A9">
        <w:t xml:space="preserve"> </w:t>
      </w:r>
      <w:r w:rsidRPr="00603326">
        <w:t xml:space="preserve">the location of the </w:t>
      </w:r>
      <w:r w:rsidR="00D12340">
        <w:t xml:space="preserve">Upper </w:t>
      </w:r>
      <w:r w:rsidRPr="00603326">
        <w:t>James River</w:t>
      </w:r>
      <w:r w:rsidR="00D12340">
        <w:t xml:space="preserve"> – </w:t>
      </w:r>
      <w:r>
        <w:t>Fishing Creek</w:t>
      </w:r>
      <w:r w:rsidRPr="00603326">
        <w:t xml:space="preserve"> </w:t>
      </w:r>
      <w:r>
        <w:t>subwatershed</w:t>
      </w:r>
      <w:r w:rsidRPr="00603326">
        <w:t>s that will be discussed as well as the observed SSC water quality stations and USGS flow gage.</w:t>
      </w:r>
    </w:p>
    <w:bookmarkEnd w:id="998"/>
    <w:p w14:paraId="065139E0" w14:textId="130C84EF" w:rsidR="00860024" w:rsidRDefault="00860024" w:rsidP="00860024">
      <w:r w:rsidRPr="00603326">
        <w:t xml:space="preserve">Average annual SOSED and SOSLD (sediment and solids wash-off rate) values for </w:t>
      </w:r>
      <w:r w:rsidR="00D12340">
        <w:t xml:space="preserve">Upper </w:t>
      </w:r>
      <w:r w:rsidR="00D12340" w:rsidRPr="00603326">
        <w:t>James River</w:t>
      </w:r>
      <w:r w:rsidR="00D12340">
        <w:t xml:space="preserve"> – Fishing Creek</w:t>
      </w:r>
      <w:r w:rsidR="00D12340" w:rsidRPr="00603326">
        <w:t xml:space="preserve"> </w:t>
      </w:r>
      <w:r w:rsidRPr="00603326">
        <w:t>were calibrated to within the load target ranges (</w:t>
      </w:r>
      <w:r w:rsidRPr="00603326">
        <w:fldChar w:fldCharType="begin"/>
      </w:r>
      <w:r w:rsidRPr="00603326">
        <w:instrText xml:space="preserve"> REF _Ref442954355 \h  \* MERGEFORMAT </w:instrText>
      </w:r>
      <w:r w:rsidRPr="00603326">
        <w:fldChar w:fldCharType="separate"/>
      </w:r>
      <w:r w:rsidR="00325AC1">
        <w:t>Table E</w:t>
      </w:r>
      <w:r w:rsidR="00325AC1">
        <w:noBreakHyphen/>
        <w:t>1</w:t>
      </w:r>
      <w:r w:rsidRPr="00603326">
        <w:fldChar w:fldCharType="end"/>
      </w:r>
      <w:r w:rsidRPr="00603326">
        <w:t xml:space="preserve">) for each </w:t>
      </w:r>
      <w:r w:rsidR="00D12340">
        <w:t xml:space="preserve">Upper </w:t>
      </w:r>
      <w:r w:rsidR="00D12340" w:rsidRPr="00603326">
        <w:t>James River</w:t>
      </w:r>
      <w:r w:rsidR="00D12340">
        <w:t xml:space="preserve"> – Fishing Creek</w:t>
      </w:r>
      <w:r w:rsidR="00D12340" w:rsidRPr="00603326">
        <w:t xml:space="preserve"> </w:t>
      </w:r>
      <w:r w:rsidRPr="00603326">
        <w:t xml:space="preserve">subwatershed and land use. </w:t>
      </w:r>
      <w:r w:rsidRPr="009A43F2">
        <w:t xml:space="preserve">Due to the large size </w:t>
      </w:r>
      <w:r w:rsidRPr="009A43F2">
        <w:lastRenderedPageBreak/>
        <w:t xml:space="preserve">of the resulting SOSED and SOSLD calibration tables for the 30 subwatersheds, they are not included in this Appendix; including tables would have made the report unmanageably long. These tables can be made available upon </w:t>
      </w:r>
      <w:r w:rsidR="00F01CF7">
        <w:t>request by referring to the contact information on page ii</w:t>
      </w:r>
      <w:r w:rsidRPr="009A43F2">
        <w:t>.</w:t>
      </w:r>
    </w:p>
    <w:p w14:paraId="2889DC6B" w14:textId="77777777" w:rsidR="00BE595E" w:rsidRPr="00603326" w:rsidRDefault="00BE595E" w:rsidP="00860024"/>
    <w:p w14:paraId="7525EE29" w14:textId="77777777" w:rsidR="00860024" w:rsidRPr="0013549E" w:rsidRDefault="00860024" w:rsidP="0075208C">
      <w:pPr>
        <w:pStyle w:val="Heading4"/>
        <w:numPr>
          <w:ilvl w:val="3"/>
          <w:numId w:val="18"/>
        </w:numPr>
      </w:pPr>
      <w:r w:rsidRPr="0013549E">
        <w:rPr>
          <w:rStyle w:val="Heading5Char"/>
          <w:bCs/>
          <w:i/>
          <w:iCs w:val="0"/>
        </w:rPr>
        <w:t>Pervious Land Use</w:t>
      </w:r>
      <w:r w:rsidRPr="0013549E">
        <w:t xml:space="preserve"> Calibration</w:t>
      </w:r>
    </w:p>
    <w:p w14:paraId="37D3E733" w14:textId="053E5505" w:rsidR="00CE504E" w:rsidRDefault="00BE595E" w:rsidP="00BE595E">
      <w:r>
        <w:fldChar w:fldCharType="begin"/>
      </w:r>
      <w:r>
        <w:instrText xml:space="preserve"> REF _Ref87350938 \h </w:instrText>
      </w:r>
      <w:r>
        <w:fldChar w:fldCharType="separate"/>
      </w:r>
      <w:r w:rsidR="00325AC1">
        <w:t xml:space="preserve">Figure </w:t>
      </w:r>
      <w:r w:rsidR="00325AC1">
        <w:rPr>
          <w:noProof/>
        </w:rPr>
        <w:t>E</w:t>
      </w:r>
      <w:r w:rsidR="00325AC1">
        <w:noBreakHyphen/>
      </w:r>
      <w:r w:rsidR="00325AC1">
        <w:rPr>
          <w:noProof/>
        </w:rPr>
        <w:t>27</w:t>
      </w:r>
      <w:r>
        <w:fldChar w:fldCharType="end"/>
      </w:r>
      <w:r>
        <w:t xml:space="preserve">, </w:t>
      </w:r>
      <w:r>
        <w:fldChar w:fldCharType="begin"/>
      </w:r>
      <w:r>
        <w:instrText xml:space="preserve"> REF _Ref87350940 \h </w:instrText>
      </w:r>
      <w:r>
        <w:fldChar w:fldCharType="separate"/>
      </w:r>
      <w:r w:rsidR="00325AC1">
        <w:t xml:space="preserve">Figure </w:t>
      </w:r>
      <w:r w:rsidR="00325AC1">
        <w:rPr>
          <w:noProof/>
        </w:rPr>
        <w:t>E</w:t>
      </w:r>
      <w:r w:rsidR="00325AC1">
        <w:noBreakHyphen/>
      </w:r>
      <w:r w:rsidR="00325AC1">
        <w:rPr>
          <w:noProof/>
        </w:rPr>
        <w:t>28</w:t>
      </w:r>
      <w:r>
        <w:fldChar w:fldCharType="end"/>
      </w:r>
      <w:r>
        <w:t xml:space="preserve">, and </w:t>
      </w:r>
      <w:r>
        <w:fldChar w:fldCharType="begin"/>
      </w:r>
      <w:r>
        <w:instrText xml:space="preserve"> REF _Ref87350941 \h </w:instrText>
      </w:r>
      <w:r>
        <w:fldChar w:fldCharType="separate"/>
      </w:r>
      <w:r w:rsidR="00325AC1">
        <w:t xml:space="preserve">Figure </w:t>
      </w:r>
      <w:r w:rsidR="00325AC1">
        <w:rPr>
          <w:noProof/>
        </w:rPr>
        <w:t>E</w:t>
      </w:r>
      <w:r w:rsidR="00325AC1">
        <w:noBreakHyphen/>
      </w:r>
      <w:r w:rsidR="00325AC1">
        <w:rPr>
          <w:noProof/>
        </w:rPr>
        <w:t>29</w:t>
      </w:r>
      <w:r>
        <w:fldChar w:fldCharType="end"/>
      </w:r>
      <w:r w:rsidR="00860024" w:rsidRPr="00603326">
        <w:t xml:space="preserve"> show observed precipitation (upper axis) and simulated SOSED, DETS values for Forest, Cropland and pervious Residential land uses for the calibration period (2011-2019), respectively for </w:t>
      </w:r>
      <w:r w:rsidR="0072364A">
        <w:t>subwatershed</w:t>
      </w:r>
      <w:r w:rsidR="00860024" w:rsidRPr="00603326">
        <w:t xml:space="preserve"> 1 in the </w:t>
      </w:r>
      <w:r w:rsidR="00D12340">
        <w:t xml:space="preserve">Upper </w:t>
      </w:r>
      <w:r w:rsidR="00D12340" w:rsidRPr="00603326">
        <w:t>James River</w:t>
      </w:r>
      <w:r w:rsidR="00D12340">
        <w:t xml:space="preserve"> – Fishing Creek</w:t>
      </w:r>
      <w:r w:rsidR="00860024" w:rsidRPr="00603326">
        <w:t xml:space="preserve"> watershed. Other pervious land uses, and </w:t>
      </w:r>
      <w:r w:rsidR="0072364A">
        <w:t>subwatershed</w:t>
      </w:r>
      <w:r w:rsidR="00860024" w:rsidRPr="00603326">
        <w:t xml:space="preserve">s produced similar SOSED and DETS plots. As expected, the DETS in each </w:t>
      </w:r>
      <w:r w:rsidR="0072364A">
        <w:t>subwatershed</w:t>
      </w:r>
      <w:r w:rsidR="00860024" w:rsidRPr="00603326">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r w:rsidR="008C2D10">
        <w:t>.</w:t>
      </w:r>
    </w:p>
    <w:p w14:paraId="6F504CF7" w14:textId="4045261C" w:rsidR="00860024" w:rsidRPr="00603326" w:rsidRDefault="00860024" w:rsidP="00B9529F">
      <w:pPr>
        <w:ind w:firstLine="0"/>
        <w:jc w:val="center"/>
      </w:pPr>
      <w:r w:rsidRPr="00603326">
        <w:rPr>
          <w:noProof/>
        </w:rPr>
        <w:drawing>
          <wp:inline distT="0" distB="0" distL="0" distR="0" wp14:anchorId="58AF2358" wp14:editId="4ED4F2F0">
            <wp:extent cx="4270248" cy="3200400"/>
            <wp:effectExtent l="0" t="0" r="0" b="0"/>
            <wp:docPr id="117" name="Picture 11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6A595E4" w14:textId="5ABAF3AB" w:rsidR="00860024" w:rsidRPr="00603326" w:rsidRDefault="00BE595E" w:rsidP="00BE595E">
      <w:pPr>
        <w:pStyle w:val="Caption"/>
      </w:pPr>
      <w:bookmarkStart w:id="999" w:name="_Ref87350938"/>
      <w:bookmarkStart w:id="1000" w:name="_Toc178674928"/>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27</w:t>
      </w:r>
      <w:r>
        <w:fldChar w:fldCharType="end"/>
      </w:r>
      <w:bookmarkEnd w:id="999"/>
      <w:r w:rsidR="00860024" w:rsidRPr="00603326">
        <w:t xml:space="preserve">. Forest SOSED, DETS, and observed precipitation for </w:t>
      </w:r>
      <w:r w:rsidR="0072364A">
        <w:t>subwatershed</w:t>
      </w:r>
      <w:r w:rsidR="00860024" w:rsidRPr="00603326">
        <w:t xml:space="preserve"> 1 in </w:t>
      </w:r>
      <w:r w:rsidR="00D12340">
        <w:t xml:space="preserve">Upper </w:t>
      </w:r>
      <w:r w:rsidR="00C52885">
        <w:t>James River—Fishing Creek</w:t>
      </w:r>
      <w:r w:rsidR="00860024" w:rsidRPr="00603326">
        <w:t xml:space="preserve"> watershed</w:t>
      </w:r>
      <w:bookmarkEnd w:id="1000"/>
    </w:p>
    <w:p w14:paraId="497436E7" w14:textId="77777777" w:rsidR="00860024" w:rsidRPr="00603326" w:rsidRDefault="00860024" w:rsidP="00860024"/>
    <w:p w14:paraId="46B061DC" w14:textId="77777777" w:rsidR="00860024" w:rsidRPr="00603326" w:rsidRDefault="00860024" w:rsidP="00B9529F">
      <w:pPr>
        <w:ind w:firstLine="0"/>
        <w:jc w:val="center"/>
      </w:pPr>
      <w:r w:rsidRPr="00603326">
        <w:rPr>
          <w:noProof/>
        </w:rPr>
        <w:lastRenderedPageBreak/>
        <w:drawing>
          <wp:inline distT="0" distB="0" distL="0" distR="0" wp14:anchorId="5B790092" wp14:editId="5A78B0C3">
            <wp:extent cx="4270248" cy="3200400"/>
            <wp:effectExtent l="0" t="0" r="0" b="0"/>
            <wp:docPr id="118" name="Picture 1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histogram&#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7A70877" w14:textId="3FA08C15" w:rsidR="00860024" w:rsidRPr="00603326" w:rsidRDefault="00BE595E" w:rsidP="00BE595E">
      <w:pPr>
        <w:pStyle w:val="Caption"/>
        <w:rPr>
          <w:b w:val="0"/>
          <w:bCs w:val="0"/>
        </w:rPr>
      </w:pPr>
      <w:bookmarkStart w:id="1001" w:name="_Ref87350940"/>
      <w:bookmarkStart w:id="1002" w:name="_Toc178674929"/>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28</w:t>
      </w:r>
      <w:r>
        <w:fldChar w:fldCharType="end"/>
      </w:r>
      <w:bookmarkEnd w:id="1001"/>
      <w:r w:rsidR="00860024" w:rsidRPr="00603326">
        <w:t xml:space="preserve">. Cropland SOSED, DETS, and observed precipitation for </w:t>
      </w:r>
      <w:r w:rsidR="0072364A">
        <w:t>subwatershed</w:t>
      </w:r>
      <w:r w:rsidR="00860024" w:rsidRPr="00603326">
        <w:t xml:space="preserve"> </w:t>
      </w:r>
      <w:r w:rsidR="00AB0B5A">
        <w:t>1</w:t>
      </w:r>
      <w:r w:rsidR="00AB0B5A" w:rsidRPr="00603326">
        <w:t xml:space="preserve"> </w:t>
      </w:r>
      <w:r w:rsidR="00860024" w:rsidRPr="00603326">
        <w:t xml:space="preserve">in </w:t>
      </w:r>
      <w:r w:rsidR="00D12340">
        <w:t xml:space="preserve">Upper </w:t>
      </w:r>
      <w:r w:rsidR="00C52885">
        <w:t>James River—Fishing Creek</w:t>
      </w:r>
      <w:r w:rsidR="00860024" w:rsidRPr="00603326">
        <w:t xml:space="preserve"> watershed.</w:t>
      </w:r>
      <w:bookmarkEnd w:id="1002"/>
    </w:p>
    <w:p w14:paraId="5DFCAB60" w14:textId="77777777" w:rsidR="00860024" w:rsidRPr="00603326" w:rsidRDefault="00860024" w:rsidP="00860024"/>
    <w:p w14:paraId="69AD4C1E" w14:textId="77777777" w:rsidR="00860024" w:rsidRPr="00603326" w:rsidRDefault="00860024" w:rsidP="00B9529F">
      <w:pPr>
        <w:ind w:firstLine="0"/>
        <w:jc w:val="center"/>
      </w:pPr>
      <w:r w:rsidRPr="00603326">
        <w:rPr>
          <w:noProof/>
        </w:rPr>
        <w:drawing>
          <wp:inline distT="0" distB="0" distL="0" distR="0" wp14:anchorId="45AB3870" wp14:editId="6321FEEE">
            <wp:extent cx="4270248" cy="3200400"/>
            <wp:effectExtent l="0" t="0" r="0" b="0"/>
            <wp:docPr id="119" name="Picture 119"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ar chart, histogram&#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384DF9AF" w14:textId="583ED077" w:rsidR="00860024" w:rsidRPr="00603326" w:rsidRDefault="00BE595E" w:rsidP="00BE595E">
      <w:pPr>
        <w:pStyle w:val="Caption"/>
        <w:rPr>
          <w:b w:val="0"/>
          <w:bCs w:val="0"/>
        </w:rPr>
      </w:pPr>
      <w:bookmarkStart w:id="1003" w:name="_Ref87350941"/>
      <w:bookmarkStart w:id="1004" w:name="_Toc178674930"/>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29</w:t>
      </w:r>
      <w:r>
        <w:fldChar w:fldCharType="end"/>
      </w:r>
      <w:bookmarkEnd w:id="1003"/>
      <w:r w:rsidR="00860024" w:rsidRPr="00603326">
        <w:t xml:space="preserve">. Pervious Residential SOSED, DETS, and observed precipitation for </w:t>
      </w:r>
      <w:r w:rsidR="0072364A">
        <w:t>subwatershed</w:t>
      </w:r>
      <w:r w:rsidR="00860024" w:rsidRPr="00603326">
        <w:t xml:space="preserve"> 1 in </w:t>
      </w:r>
      <w:r w:rsidR="00D12340">
        <w:t xml:space="preserve">Upper </w:t>
      </w:r>
      <w:r w:rsidR="00C52885">
        <w:t>James River—Fishing Creek</w:t>
      </w:r>
      <w:r w:rsidR="00860024" w:rsidRPr="00603326">
        <w:t xml:space="preserve"> watershed.</w:t>
      </w:r>
      <w:bookmarkEnd w:id="1004"/>
    </w:p>
    <w:p w14:paraId="22707FCC" w14:textId="77777777" w:rsidR="00860024" w:rsidRPr="00603326" w:rsidRDefault="00860024" w:rsidP="00860024"/>
    <w:p w14:paraId="445A58AD" w14:textId="77777777" w:rsidR="00860024" w:rsidRPr="00603326" w:rsidRDefault="00860024" w:rsidP="0075208C">
      <w:pPr>
        <w:pStyle w:val="Heading4"/>
        <w:numPr>
          <w:ilvl w:val="3"/>
          <w:numId w:val="18"/>
        </w:numPr>
      </w:pPr>
      <w:r w:rsidRPr="00603326">
        <w:lastRenderedPageBreak/>
        <w:t>Impervious Land Use Calibration</w:t>
      </w:r>
    </w:p>
    <w:p w14:paraId="5908AE5A" w14:textId="58ACECD1" w:rsidR="00860024" w:rsidRPr="00603326" w:rsidRDefault="004E7350" w:rsidP="00860024">
      <w:r>
        <w:fldChar w:fldCharType="begin"/>
      </w:r>
      <w:r>
        <w:instrText xml:space="preserve"> REF _Ref87351048 \h </w:instrText>
      </w:r>
      <w:r>
        <w:fldChar w:fldCharType="separate"/>
      </w:r>
      <w:r w:rsidR="00325AC1">
        <w:t xml:space="preserve">Figure </w:t>
      </w:r>
      <w:r w:rsidR="00325AC1">
        <w:rPr>
          <w:noProof/>
        </w:rPr>
        <w:t>E</w:t>
      </w:r>
      <w:r w:rsidR="00325AC1">
        <w:noBreakHyphen/>
      </w:r>
      <w:r w:rsidR="00325AC1">
        <w:rPr>
          <w:noProof/>
        </w:rPr>
        <w:t>30</w:t>
      </w:r>
      <w:r>
        <w:fldChar w:fldCharType="end"/>
      </w:r>
      <w:r>
        <w:t xml:space="preserve"> </w:t>
      </w:r>
      <w:r w:rsidR="00860024" w:rsidRPr="00603326">
        <w:t xml:space="preserve">shows the observed precipitation (upper axis) and SOSLD and SLDS values for the impervious fraction of the Residential land use for </w:t>
      </w:r>
      <w:r w:rsidR="0072364A">
        <w:t>subwatershed</w:t>
      </w:r>
      <w:r w:rsidR="00860024" w:rsidRPr="00603326">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3D1593CE" w14:textId="77777777" w:rsidR="00860024" w:rsidRPr="00603326" w:rsidRDefault="00860024" w:rsidP="00860024"/>
    <w:p w14:paraId="7FD408E5" w14:textId="77777777" w:rsidR="00860024" w:rsidRPr="00603326" w:rsidRDefault="00860024" w:rsidP="00B9529F">
      <w:pPr>
        <w:ind w:firstLine="0"/>
        <w:jc w:val="center"/>
      </w:pPr>
      <w:r>
        <w:rPr>
          <w:noProof/>
        </w:rPr>
        <w:drawing>
          <wp:inline distT="0" distB="0" distL="0" distR="0" wp14:anchorId="3BF1DEA9" wp14:editId="31E27C08">
            <wp:extent cx="4270248" cy="3200400"/>
            <wp:effectExtent l="0" t="0" r="0" b="0"/>
            <wp:docPr id="35" name="Picture 35" descr="Impervious Residential SOSLD, SLDS, and observed precipitation for subwatershed 1 in Upper James River—Fishing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46628D7" w14:textId="45CED07E" w:rsidR="00860024" w:rsidRPr="00603326" w:rsidRDefault="004E7350" w:rsidP="004E7350">
      <w:pPr>
        <w:pStyle w:val="Caption"/>
        <w:rPr>
          <w:b w:val="0"/>
          <w:bCs w:val="0"/>
        </w:rPr>
      </w:pPr>
      <w:bookmarkStart w:id="1005" w:name="_Ref87351048"/>
      <w:bookmarkStart w:id="1006" w:name="_Toc178674931"/>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30</w:t>
      </w:r>
      <w:r>
        <w:fldChar w:fldCharType="end"/>
      </w:r>
      <w:bookmarkEnd w:id="1005"/>
      <w:r w:rsidR="00860024" w:rsidRPr="00603326">
        <w:t xml:space="preserve">. Impervious Residential SOSLD, SLDS, and observed precipitation for </w:t>
      </w:r>
      <w:r w:rsidR="0072364A">
        <w:t>subwatershed</w:t>
      </w:r>
      <w:r w:rsidR="00860024" w:rsidRPr="00603326">
        <w:t xml:space="preserve"> 1 in </w:t>
      </w:r>
      <w:r w:rsidR="00D12340">
        <w:t xml:space="preserve">Upper </w:t>
      </w:r>
      <w:r w:rsidR="00C52885">
        <w:t>James River—Fishing Creek</w:t>
      </w:r>
      <w:r w:rsidR="00860024" w:rsidRPr="00603326">
        <w:t xml:space="preserve"> watershed</w:t>
      </w:r>
      <w:r w:rsidR="10D11472" w:rsidRPr="00603326">
        <w:t>.</w:t>
      </w:r>
      <w:bookmarkEnd w:id="1006"/>
    </w:p>
    <w:p w14:paraId="5E396618" w14:textId="77777777" w:rsidR="00860024" w:rsidRPr="00603326" w:rsidRDefault="00860024" w:rsidP="00860024"/>
    <w:p w14:paraId="5B0E8414" w14:textId="77777777" w:rsidR="00860024" w:rsidRPr="00603326" w:rsidRDefault="00860024" w:rsidP="0075208C">
      <w:pPr>
        <w:pStyle w:val="Heading4"/>
        <w:numPr>
          <w:ilvl w:val="3"/>
          <w:numId w:val="18"/>
        </w:numPr>
      </w:pPr>
      <w:r w:rsidRPr="00603326">
        <w:t>SOSED, SOSLD, DETS, and SLDS Summary</w:t>
      </w:r>
    </w:p>
    <w:p w14:paraId="56EDD98B" w14:textId="22124815" w:rsidR="00860024" w:rsidRPr="00603326" w:rsidRDefault="00860024" w:rsidP="00860024">
      <w:r w:rsidRPr="00603326">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w:t>
      </w:r>
      <w:r w:rsidRPr="00603326">
        <w:lastRenderedPageBreak/>
        <w:t xml:space="preserve">a reasonable approximation of the behavior of sediment detachment and removal in the </w:t>
      </w:r>
      <w:r w:rsidR="00C52885">
        <w:t>James River—Fishing Creek</w:t>
      </w:r>
      <w:r w:rsidRPr="00603326">
        <w:t xml:space="preserve"> overland sediment transport calibration. Due to the large number of </w:t>
      </w:r>
      <w:r w:rsidR="0072364A">
        <w:t>subwatershed</w:t>
      </w:r>
      <w:r w:rsidRPr="00603326">
        <w:t xml:space="preserve">s and land uses in </w:t>
      </w:r>
      <w:r w:rsidR="00D12340">
        <w:t xml:space="preserve">Upper </w:t>
      </w:r>
      <w:r w:rsidR="00D12340" w:rsidRPr="00603326">
        <w:t>James River</w:t>
      </w:r>
      <w:r w:rsidR="00D12340">
        <w:t xml:space="preserve"> – Fishing Creek</w:t>
      </w:r>
      <w:r w:rsidRPr="00603326">
        <w:t xml:space="preserve">, Phase I graphs for the other </w:t>
      </w:r>
      <w:r w:rsidR="0072364A">
        <w:t>subwatershed</w:t>
      </w:r>
      <w:r w:rsidRPr="00603326">
        <w:t xml:space="preserve">s are not included in this report due to lengthiness, but they can be made available upon </w:t>
      </w:r>
      <w:r w:rsidR="00F01CF7">
        <w:t>request by referring to the contact information on page ii</w:t>
      </w:r>
      <w:r w:rsidRPr="00603326">
        <w:t xml:space="preserve">. The final calibrated sediment parameters for the Phase I calibration are presented in </w:t>
      </w:r>
      <w:r w:rsidR="00F953CB">
        <w:fldChar w:fldCharType="begin"/>
      </w:r>
      <w:r w:rsidR="00F953CB">
        <w:instrText xml:space="preserve"> REF _Ref87351158 \h </w:instrText>
      </w:r>
      <w:r w:rsidR="00F953CB">
        <w:fldChar w:fldCharType="separate"/>
      </w:r>
      <w:r w:rsidR="00325AC1">
        <w:t xml:space="preserve">Table </w:t>
      </w:r>
      <w:r w:rsidR="00325AC1">
        <w:rPr>
          <w:noProof/>
        </w:rPr>
        <w:t>E</w:t>
      </w:r>
      <w:r w:rsidR="00325AC1">
        <w:noBreakHyphen/>
      </w:r>
      <w:r w:rsidR="00325AC1">
        <w:rPr>
          <w:noProof/>
        </w:rPr>
        <w:t>12</w:t>
      </w:r>
      <w:r w:rsidR="00F953CB">
        <w:fldChar w:fldCharType="end"/>
      </w:r>
      <w:r w:rsidRPr="00603326">
        <w:t>.</w:t>
      </w:r>
    </w:p>
    <w:p w14:paraId="7DBF8102" w14:textId="5354CE57" w:rsidR="00860024" w:rsidRPr="00603326" w:rsidRDefault="00860024" w:rsidP="00860024">
      <w:pPr>
        <w:spacing w:after="160" w:line="259" w:lineRule="auto"/>
        <w:ind w:firstLine="0"/>
      </w:pPr>
    </w:p>
    <w:p w14:paraId="36C52FED" w14:textId="2A54FF60" w:rsidR="00860024" w:rsidRPr="00603326" w:rsidRDefault="00F953CB" w:rsidP="00F953CB">
      <w:pPr>
        <w:pStyle w:val="Caption"/>
      </w:pPr>
      <w:bookmarkStart w:id="1007" w:name="_Ref87351158"/>
      <w:bookmarkStart w:id="1008" w:name="_Toc178677451"/>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12</w:t>
      </w:r>
      <w:r w:rsidR="00851594">
        <w:fldChar w:fldCharType="end"/>
      </w:r>
      <w:bookmarkEnd w:id="1007"/>
      <w:r w:rsidR="00860024" w:rsidRPr="00603326">
        <w:t xml:space="preserve">. Final calibrated parameters for the </w:t>
      </w:r>
      <w:r w:rsidR="00D12340">
        <w:t xml:space="preserve">Upper </w:t>
      </w:r>
      <w:r w:rsidR="00C52885">
        <w:t>James River—Fishing Creek</w:t>
      </w:r>
      <w:r w:rsidR="00860024" w:rsidRPr="00603326">
        <w:t xml:space="preserve"> Phase I Calibration.</w:t>
      </w:r>
      <w:bookmarkEnd w:id="1008"/>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52"/>
        <w:gridCol w:w="1584"/>
        <w:gridCol w:w="1440"/>
        <w:gridCol w:w="1008"/>
        <w:gridCol w:w="1584"/>
        <w:gridCol w:w="1152"/>
        <w:gridCol w:w="1885"/>
      </w:tblGrid>
      <w:tr w:rsidR="00860024" w:rsidRPr="00E57068" w14:paraId="09462F99" w14:textId="77777777" w:rsidTr="00E57068">
        <w:trPr>
          <w:trHeight w:val="530"/>
          <w:tblHeader/>
          <w:jc w:val="center"/>
        </w:trPr>
        <w:tc>
          <w:tcPr>
            <w:tcW w:w="1152" w:type="dxa"/>
            <w:tcBorders>
              <w:bottom w:val="single" w:sz="4" w:space="0" w:color="auto"/>
            </w:tcBorders>
            <w:vAlign w:val="bottom"/>
          </w:tcPr>
          <w:p w14:paraId="45CC56DD"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Parameter</w:t>
            </w:r>
          </w:p>
        </w:tc>
        <w:tc>
          <w:tcPr>
            <w:tcW w:w="1584" w:type="dxa"/>
            <w:tcBorders>
              <w:bottom w:val="single" w:sz="4" w:space="0" w:color="auto"/>
            </w:tcBorders>
            <w:vAlign w:val="bottom"/>
          </w:tcPr>
          <w:p w14:paraId="4B2D25DD"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Definition</w:t>
            </w:r>
          </w:p>
        </w:tc>
        <w:tc>
          <w:tcPr>
            <w:tcW w:w="1440" w:type="dxa"/>
            <w:tcBorders>
              <w:bottom w:val="single" w:sz="4" w:space="0" w:color="auto"/>
            </w:tcBorders>
            <w:vAlign w:val="bottom"/>
          </w:tcPr>
          <w:p w14:paraId="1E12775D"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FUNCTION OF…</w:t>
            </w:r>
          </w:p>
        </w:tc>
        <w:tc>
          <w:tcPr>
            <w:tcW w:w="1008" w:type="dxa"/>
            <w:tcBorders>
              <w:bottom w:val="single" w:sz="4" w:space="0" w:color="auto"/>
            </w:tcBorders>
            <w:vAlign w:val="bottom"/>
          </w:tcPr>
          <w:p w14:paraId="4579E9BA"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Units</w:t>
            </w:r>
          </w:p>
        </w:tc>
        <w:tc>
          <w:tcPr>
            <w:tcW w:w="1584" w:type="dxa"/>
            <w:tcBorders>
              <w:bottom w:val="single" w:sz="4" w:space="0" w:color="auto"/>
            </w:tcBorders>
            <w:vAlign w:val="bottom"/>
          </w:tcPr>
          <w:p w14:paraId="71084E39"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FINAL CALIBRATION</w:t>
            </w:r>
          </w:p>
        </w:tc>
        <w:tc>
          <w:tcPr>
            <w:tcW w:w="1152" w:type="dxa"/>
            <w:tcBorders>
              <w:bottom w:val="single" w:sz="4" w:space="0" w:color="auto"/>
            </w:tcBorders>
            <w:vAlign w:val="bottom"/>
          </w:tcPr>
          <w:p w14:paraId="66ADCFC0"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POSSIBLE RANGE OF VALUES</w:t>
            </w:r>
            <w:r w:rsidRPr="00E57068">
              <w:rPr>
                <w:rFonts w:eastAsia="Times New Roman" w:cs="Arial"/>
                <w:b/>
                <w:bCs/>
                <w:sz w:val="18"/>
                <w:szCs w:val="18"/>
                <w:vertAlign w:val="superscript"/>
              </w:rPr>
              <w:t>ǂ</w:t>
            </w:r>
          </w:p>
        </w:tc>
        <w:tc>
          <w:tcPr>
            <w:tcW w:w="1885" w:type="dxa"/>
            <w:tcBorders>
              <w:bottom w:val="single" w:sz="4" w:space="0" w:color="auto"/>
            </w:tcBorders>
            <w:vAlign w:val="bottom"/>
          </w:tcPr>
          <w:p w14:paraId="3507DA15"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CALCULATION METHOD</w:t>
            </w:r>
            <w:r w:rsidRPr="00E57068">
              <w:rPr>
                <w:rFonts w:eastAsia="Times New Roman" w:cs="Arial"/>
                <w:b/>
                <w:bCs/>
                <w:sz w:val="18"/>
                <w:szCs w:val="18"/>
                <w:vertAlign w:val="superscript"/>
              </w:rPr>
              <w:t>ǂ</w:t>
            </w:r>
          </w:p>
        </w:tc>
      </w:tr>
      <w:tr w:rsidR="00860024" w:rsidRPr="00E57068" w14:paraId="6C1EA4D3" w14:textId="77777777" w:rsidTr="00E57068">
        <w:trPr>
          <w:trHeight w:val="288"/>
          <w:jc w:val="center"/>
        </w:trPr>
        <w:tc>
          <w:tcPr>
            <w:tcW w:w="9805" w:type="dxa"/>
            <w:gridSpan w:val="7"/>
            <w:vAlign w:val="center"/>
          </w:tcPr>
          <w:p w14:paraId="649CBD7F" w14:textId="77777777" w:rsidR="00860024" w:rsidRPr="00E57068" w:rsidRDefault="00860024" w:rsidP="00E57068">
            <w:pPr>
              <w:spacing w:line="240" w:lineRule="auto"/>
              <w:ind w:firstLine="0"/>
              <w:rPr>
                <w:rFonts w:eastAsia="Times New Roman" w:cs="Arial"/>
                <w:bCs/>
                <w:sz w:val="18"/>
                <w:szCs w:val="18"/>
                <w:vertAlign w:val="superscript"/>
              </w:rPr>
            </w:pPr>
            <w:r w:rsidRPr="00E57068">
              <w:rPr>
                <w:rFonts w:eastAsia="Times New Roman" w:cs="Arial"/>
                <w:bCs/>
                <w:sz w:val="18"/>
                <w:szCs w:val="18"/>
              </w:rPr>
              <w:t>PERLND</w:t>
            </w:r>
            <w:r w:rsidRPr="00E57068">
              <w:rPr>
                <w:rFonts w:eastAsia="Times New Roman" w:cs="Arial"/>
                <w:bCs/>
                <w:sz w:val="18"/>
                <w:szCs w:val="18"/>
                <w:vertAlign w:val="superscript"/>
              </w:rPr>
              <w:t>a</w:t>
            </w:r>
          </w:p>
        </w:tc>
      </w:tr>
      <w:tr w:rsidR="00860024" w:rsidRPr="00E57068" w14:paraId="75D4F183" w14:textId="77777777" w:rsidTr="00E57068">
        <w:trPr>
          <w:jc w:val="center"/>
        </w:trPr>
        <w:tc>
          <w:tcPr>
            <w:tcW w:w="9805" w:type="dxa"/>
            <w:gridSpan w:val="7"/>
            <w:vAlign w:val="center"/>
          </w:tcPr>
          <w:p w14:paraId="6EA61DDF"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SED-PARM2 (Sediment Parameter Group 2)</w:t>
            </w:r>
          </w:p>
        </w:tc>
      </w:tr>
      <w:tr w:rsidR="00860024" w:rsidRPr="00E57068" w14:paraId="2039DF5F" w14:textId="77777777" w:rsidTr="00E57068">
        <w:trPr>
          <w:jc w:val="center"/>
        </w:trPr>
        <w:tc>
          <w:tcPr>
            <w:tcW w:w="1152" w:type="dxa"/>
            <w:vAlign w:val="center"/>
          </w:tcPr>
          <w:p w14:paraId="05423863"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SMPF</w:t>
            </w:r>
          </w:p>
        </w:tc>
        <w:tc>
          <w:tcPr>
            <w:tcW w:w="1584" w:type="dxa"/>
            <w:vAlign w:val="center"/>
          </w:tcPr>
          <w:p w14:paraId="5879E2F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Management Practice (P) factor from USLE</w:t>
            </w:r>
          </w:p>
        </w:tc>
        <w:tc>
          <w:tcPr>
            <w:tcW w:w="1440" w:type="dxa"/>
            <w:vAlign w:val="center"/>
          </w:tcPr>
          <w:p w14:paraId="5703FB2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Land use, agricultural practices</w:t>
            </w:r>
          </w:p>
        </w:tc>
        <w:tc>
          <w:tcPr>
            <w:tcW w:w="1008" w:type="dxa"/>
            <w:vAlign w:val="center"/>
          </w:tcPr>
          <w:p w14:paraId="4EC6416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26C82ED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w:t>
            </w:r>
          </w:p>
        </w:tc>
        <w:tc>
          <w:tcPr>
            <w:tcW w:w="1152" w:type="dxa"/>
            <w:vAlign w:val="center"/>
          </w:tcPr>
          <w:p w14:paraId="68BAA654"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0.0 - 1.0</w:t>
            </w:r>
          </w:p>
        </w:tc>
        <w:tc>
          <w:tcPr>
            <w:tcW w:w="1885" w:type="dxa"/>
            <w:vAlign w:val="center"/>
          </w:tcPr>
          <w:p w14:paraId="5B8BE0B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Constant at 1.0, Assumed no Management Practices</w:t>
            </w:r>
          </w:p>
        </w:tc>
      </w:tr>
      <w:tr w:rsidR="00860024" w:rsidRPr="00E57068" w14:paraId="5DED3D86" w14:textId="77777777" w:rsidTr="00E57068">
        <w:trPr>
          <w:jc w:val="center"/>
        </w:trPr>
        <w:tc>
          <w:tcPr>
            <w:tcW w:w="1152" w:type="dxa"/>
            <w:vAlign w:val="center"/>
          </w:tcPr>
          <w:p w14:paraId="673B0D23"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KRER</w:t>
            </w:r>
          </w:p>
        </w:tc>
        <w:tc>
          <w:tcPr>
            <w:tcW w:w="1584" w:type="dxa"/>
            <w:vAlign w:val="center"/>
          </w:tcPr>
          <w:p w14:paraId="5F73D87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soil detachment equation</w:t>
            </w:r>
          </w:p>
        </w:tc>
        <w:tc>
          <w:tcPr>
            <w:tcW w:w="1440" w:type="dxa"/>
            <w:vAlign w:val="center"/>
          </w:tcPr>
          <w:p w14:paraId="7A437A5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w:t>
            </w:r>
          </w:p>
        </w:tc>
        <w:tc>
          <w:tcPr>
            <w:tcW w:w="1008" w:type="dxa"/>
            <w:vAlign w:val="center"/>
          </w:tcPr>
          <w:p w14:paraId="09B9F95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3E9E161A" w14:textId="4570AD9B"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0.050 - 0.</w:t>
            </w:r>
            <w:r w:rsidR="00E57068" w:rsidRPr="00E57068">
              <w:rPr>
                <w:rFonts w:eastAsia="Times New Roman" w:cs="Arial"/>
                <w:bCs/>
                <w:sz w:val="18"/>
                <w:szCs w:val="18"/>
              </w:rPr>
              <w:t>352</w:t>
            </w:r>
            <w:r w:rsidR="00E57068" w:rsidRPr="00E57068">
              <w:rPr>
                <w:rFonts w:eastAsia="Times New Roman" w:cs="Arial"/>
                <w:bCs/>
                <w:sz w:val="18"/>
                <w:szCs w:val="18"/>
                <w:vertAlign w:val="superscript"/>
              </w:rPr>
              <w:t>b</w:t>
            </w:r>
          </w:p>
        </w:tc>
        <w:tc>
          <w:tcPr>
            <w:tcW w:w="1152" w:type="dxa"/>
            <w:vAlign w:val="center"/>
          </w:tcPr>
          <w:p w14:paraId="51C2CB7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0.05 - 0.75</w:t>
            </w:r>
          </w:p>
        </w:tc>
        <w:tc>
          <w:tcPr>
            <w:tcW w:w="1885" w:type="dxa"/>
            <w:vAlign w:val="center"/>
          </w:tcPr>
          <w:p w14:paraId="3903B2C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Based on Technical Note Recommended Values, </w:t>
            </w:r>
            <w:r w:rsidRPr="00E57068">
              <w:rPr>
                <w:rFonts w:eastAsia="Times New Roman" w:cs="Arial"/>
                <w:b/>
                <w:bCs/>
                <w:sz w:val="18"/>
                <w:szCs w:val="18"/>
              </w:rPr>
              <w:t>Calibrated in HSPF</w:t>
            </w:r>
          </w:p>
        </w:tc>
      </w:tr>
      <w:tr w:rsidR="00860024" w:rsidRPr="00E57068" w14:paraId="426FEEF0" w14:textId="77777777" w:rsidTr="00E57068">
        <w:trPr>
          <w:jc w:val="center"/>
        </w:trPr>
        <w:tc>
          <w:tcPr>
            <w:tcW w:w="1152" w:type="dxa"/>
            <w:vAlign w:val="center"/>
          </w:tcPr>
          <w:p w14:paraId="715E2C59"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JRER</w:t>
            </w:r>
          </w:p>
        </w:tc>
        <w:tc>
          <w:tcPr>
            <w:tcW w:w="1584" w:type="dxa"/>
            <w:vAlign w:val="center"/>
          </w:tcPr>
          <w:p w14:paraId="44D8370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soil detachment equation</w:t>
            </w:r>
          </w:p>
        </w:tc>
        <w:tc>
          <w:tcPr>
            <w:tcW w:w="1440" w:type="dxa"/>
            <w:vAlign w:val="center"/>
          </w:tcPr>
          <w:p w14:paraId="35C432E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climate</w:t>
            </w:r>
          </w:p>
        </w:tc>
        <w:tc>
          <w:tcPr>
            <w:tcW w:w="1008" w:type="dxa"/>
            <w:vAlign w:val="center"/>
          </w:tcPr>
          <w:p w14:paraId="42E1B19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6765E5DC" w14:textId="354EFFC9" w:rsidR="00860024" w:rsidRPr="00E57068" w:rsidRDefault="00E57068" w:rsidP="00E57068">
            <w:pPr>
              <w:spacing w:line="240" w:lineRule="auto"/>
              <w:ind w:firstLine="0"/>
              <w:jc w:val="center"/>
              <w:rPr>
                <w:rFonts w:eastAsia="Times New Roman" w:cs="Arial"/>
                <w:bCs/>
                <w:sz w:val="18"/>
                <w:szCs w:val="18"/>
                <w:vertAlign w:val="superscript"/>
              </w:rPr>
            </w:pPr>
            <w:r w:rsidRPr="00E57068">
              <w:rPr>
                <w:rFonts w:eastAsia="Times New Roman" w:cs="Arial"/>
                <w:bCs/>
                <w:sz w:val="18"/>
                <w:szCs w:val="18"/>
              </w:rPr>
              <w:t>2.0</w:t>
            </w:r>
            <w:r w:rsidR="00860024" w:rsidRPr="00E57068">
              <w:rPr>
                <w:rFonts w:eastAsia="Times New Roman" w:cs="Arial"/>
                <w:bCs/>
                <w:sz w:val="18"/>
                <w:szCs w:val="18"/>
              </w:rPr>
              <w:t xml:space="preserve"> – </w:t>
            </w:r>
            <w:r w:rsidRPr="00E57068">
              <w:rPr>
                <w:rFonts w:eastAsia="Times New Roman" w:cs="Arial"/>
                <w:bCs/>
                <w:sz w:val="18"/>
                <w:szCs w:val="18"/>
              </w:rPr>
              <w:t>3.0</w:t>
            </w:r>
            <w:r w:rsidR="00860024" w:rsidRPr="00E57068">
              <w:rPr>
                <w:rFonts w:eastAsia="Times New Roman" w:cs="Arial"/>
                <w:bCs/>
                <w:sz w:val="18"/>
                <w:szCs w:val="18"/>
              </w:rPr>
              <w:t xml:space="preserve"> </w:t>
            </w:r>
            <w:r w:rsidR="00860024" w:rsidRPr="00E57068">
              <w:rPr>
                <w:rFonts w:eastAsia="Times New Roman" w:cs="Arial"/>
                <w:bCs/>
                <w:sz w:val="18"/>
                <w:szCs w:val="18"/>
                <w:vertAlign w:val="superscript"/>
              </w:rPr>
              <w:t>b</w:t>
            </w:r>
            <w:r w:rsidR="00860024" w:rsidRPr="00E57068">
              <w:rPr>
                <w:rFonts w:eastAsia="Times New Roman" w:cs="Arial"/>
                <w:bCs/>
                <w:sz w:val="18"/>
                <w:szCs w:val="18"/>
              </w:rPr>
              <w:t xml:space="preserve"> </w:t>
            </w:r>
          </w:p>
        </w:tc>
        <w:tc>
          <w:tcPr>
            <w:tcW w:w="1152" w:type="dxa"/>
            <w:vAlign w:val="center"/>
          </w:tcPr>
          <w:p w14:paraId="4B300F2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1.0 - 3.0</w:t>
            </w:r>
          </w:p>
        </w:tc>
        <w:tc>
          <w:tcPr>
            <w:tcW w:w="1885" w:type="dxa"/>
            <w:vAlign w:val="center"/>
          </w:tcPr>
          <w:p w14:paraId="0DC10F2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Based on Technical Note Recommended Values</w:t>
            </w:r>
          </w:p>
        </w:tc>
      </w:tr>
      <w:tr w:rsidR="00860024" w:rsidRPr="00E57068" w14:paraId="12D3E3D6" w14:textId="77777777" w:rsidTr="00E57068">
        <w:trPr>
          <w:jc w:val="center"/>
        </w:trPr>
        <w:tc>
          <w:tcPr>
            <w:tcW w:w="1152" w:type="dxa"/>
            <w:vAlign w:val="center"/>
          </w:tcPr>
          <w:p w14:paraId="5B2E52DD"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AFFIX</w:t>
            </w:r>
          </w:p>
        </w:tc>
        <w:tc>
          <w:tcPr>
            <w:tcW w:w="1584" w:type="dxa"/>
            <w:vAlign w:val="center"/>
          </w:tcPr>
          <w:p w14:paraId="1B2DD4C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Daily reduction in detached sediment</w:t>
            </w:r>
          </w:p>
        </w:tc>
        <w:tc>
          <w:tcPr>
            <w:tcW w:w="1440" w:type="dxa"/>
            <w:vAlign w:val="center"/>
          </w:tcPr>
          <w:p w14:paraId="4848D71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compaction, agricultural operations</w:t>
            </w:r>
          </w:p>
        </w:tc>
        <w:tc>
          <w:tcPr>
            <w:tcW w:w="1008" w:type="dxa"/>
            <w:vAlign w:val="center"/>
          </w:tcPr>
          <w:p w14:paraId="2D7096C7"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per day</w:t>
            </w:r>
          </w:p>
        </w:tc>
        <w:tc>
          <w:tcPr>
            <w:tcW w:w="1584" w:type="dxa"/>
            <w:vAlign w:val="center"/>
          </w:tcPr>
          <w:p w14:paraId="535508B7" w14:textId="44A4897B" w:rsidR="00860024" w:rsidRPr="00E57068" w:rsidRDefault="00860024" w:rsidP="00E57068">
            <w:pPr>
              <w:spacing w:line="240" w:lineRule="auto"/>
              <w:ind w:firstLine="0"/>
              <w:jc w:val="center"/>
              <w:rPr>
                <w:rFonts w:eastAsia="Times New Roman" w:cs="Arial"/>
                <w:bCs/>
                <w:sz w:val="18"/>
                <w:szCs w:val="18"/>
                <w:vertAlign w:val="superscript"/>
              </w:rPr>
            </w:pPr>
            <w:r w:rsidRPr="00E57068">
              <w:rPr>
                <w:rFonts w:eastAsia="Times New Roman" w:cs="Arial"/>
                <w:bCs/>
                <w:sz w:val="18"/>
                <w:szCs w:val="18"/>
              </w:rPr>
              <w:t>0.01 - 0.</w:t>
            </w:r>
            <w:r w:rsidR="00E57068" w:rsidRPr="00E57068">
              <w:rPr>
                <w:rFonts w:eastAsia="Times New Roman" w:cs="Arial"/>
                <w:bCs/>
                <w:sz w:val="18"/>
                <w:szCs w:val="18"/>
              </w:rPr>
              <w:t>50</w:t>
            </w:r>
            <w:r w:rsidR="00E57068" w:rsidRPr="00E57068">
              <w:rPr>
                <w:rFonts w:eastAsia="Times New Roman" w:cs="Arial"/>
                <w:bCs/>
                <w:sz w:val="18"/>
                <w:szCs w:val="18"/>
                <w:vertAlign w:val="superscript"/>
              </w:rPr>
              <w:t>b</w:t>
            </w:r>
          </w:p>
        </w:tc>
        <w:tc>
          <w:tcPr>
            <w:tcW w:w="1152" w:type="dxa"/>
            <w:vAlign w:val="center"/>
          </w:tcPr>
          <w:p w14:paraId="003C25B5"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0.01 - 0.50</w:t>
            </w:r>
          </w:p>
        </w:tc>
        <w:tc>
          <w:tcPr>
            <w:tcW w:w="1885" w:type="dxa"/>
            <w:vAlign w:val="center"/>
          </w:tcPr>
          <w:p w14:paraId="1E7F4056"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Estimated from Recommended Values, </w:t>
            </w:r>
            <w:r w:rsidRPr="00E57068">
              <w:rPr>
                <w:rFonts w:eastAsia="Times New Roman" w:cs="Arial"/>
                <w:b/>
                <w:bCs/>
                <w:sz w:val="18"/>
                <w:szCs w:val="18"/>
              </w:rPr>
              <w:t>Calibrated in HSPF</w:t>
            </w:r>
          </w:p>
        </w:tc>
      </w:tr>
      <w:tr w:rsidR="00860024" w:rsidRPr="00E57068" w14:paraId="63AAD5FF" w14:textId="77777777" w:rsidTr="00E57068">
        <w:trPr>
          <w:trHeight w:val="107"/>
          <w:jc w:val="center"/>
        </w:trPr>
        <w:tc>
          <w:tcPr>
            <w:tcW w:w="1152" w:type="dxa"/>
            <w:vAlign w:val="center"/>
          </w:tcPr>
          <w:p w14:paraId="65D83A4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COVER</w:t>
            </w:r>
          </w:p>
        </w:tc>
        <w:tc>
          <w:tcPr>
            <w:tcW w:w="1584" w:type="dxa"/>
            <w:vAlign w:val="center"/>
          </w:tcPr>
          <w:p w14:paraId="3340456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Fraction land surface protected from rainfall</w:t>
            </w:r>
          </w:p>
        </w:tc>
        <w:tc>
          <w:tcPr>
            <w:tcW w:w="1440" w:type="dxa"/>
            <w:vAlign w:val="center"/>
          </w:tcPr>
          <w:p w14:paraId="43B26BA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Vegetal cover, land use</w:t>
            </w:r>
          </w:p>
        </w:tc>
        <w:tc>
          <w:tcPr>
            <w:tcW w:w="1008" w:type="dxa"/>
            <w:vAlign w:val="center"/>
          </w:tcPr>
          <w:p w14:paraId="2EDA036C"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7CC220D2" w14:textId="773AFDEF" w:rsidR="00860024" w:rsidRPr="00E57068" w:rsidRDefault="00860024" w:rsidP="00E57068">
            <w:pPr>
              <w:spacing w:line="240" w:lineRule="auto"/>
              <w:ind w:firstLine="0"/>
              <w:jc w:val="center"/>
              <w:rPr>
                <w:rFonts w:eastAsia="Times New Roman" w:cs="Arial"/>
                <w:bCs/>
                <w:sz w:val="18"/>
                <w:szCs w:val="18"/>
                <w:vertAlign w:val="superscript"/>
              </w:rPr>
            </w:pPr>
            <w:r w:rsidRPr="00E57068">
              <w:rPr>
                <w:rFonts w:eastAsia="Times New Roman" w:cs="Arial"/>
                <w:bCs/>
                <w:sz w:val="18"/>
                <w:szCs w:val="18"/>
              </w:rPr>
              <w:t>0.</w:t>
            </w:r>
            <w:r w:rsidR="00E57068" w:rsidRPr="00E57068">
              <w:rPr>
                <w:rFonts w:eastAsia="Times New Roman" w:cs="Arial"/>
                <w:bCs/>
                <w:sz w:val="18"/>
                <w:szCs w:val="18"/>
              </w:rPr>
              <w:t>20</w:t>
            </w:r>
            <w:r w:rsidRPr="00E57068">
              <w:rPr>
                <w:rFonts w:eastAsia="Times New Roman" w:cs="Arial"/>
                <w:bCs/>
                <w:sz w:val="18"/>
                <w:szCs w:val="18"/>
              </w:rPr>
              <w:t>-0.97</w:t>
            </w:r>
          </w:p>
        </w:tc>
        <w:tc>
          <w:tcPr>
            <w:tcW w:w="1152" w:type="dxa"/>
            <w:vAlign w:val="center"/>
          </w:tcPr>
          <w:p w14:paraId="3E72094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0.0 - 0.98</w:t>
            </w:r>
          </w:p>
        </w:tc>
        <w:tc>
          <w:tcPr>
            <w:tcW w:w="1885" w:type="dxa"/>
            <w:vAlign w:val="center"/>
          </w:tcPr>
          <w:p w14:paraId="37DAE5B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Estimated from Recommended Values, </w:t>
            </w:r>
            <w:r w:rsidRPr="00E57068">
              <w:rPr>
                <w:rFonts w:eastAsia="Times New Roman" w:cs="Arial"/>
                <w:b/>
                <w:bCs/>
                <w:sz w:val="18"/>
                <w:szCs w:val="18"/>
              </w:rPr>
              <w:t>Calibrated in HSPF</w:t>
            </w:r>
          </w:p>
        </w:tc>
      </w:tr>
      <w:tr w:rsidR="00860024" w:rsidRPr="00E57068" w14:paraId="4F809888" w14:textId="77777777" w:rsidTr="00E57068">
        <w:trPr>
          <w:jc w:val="center"/>
        </w:trPr>
        <w:tc>
          <w:tcPr>
            <w:tcW w:w="1152" w:type="dxa"/>
            <w:vAlign w:val="center"/>
          </w:tcPr>
          <w:p w14:paraId="2BE08CE7"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NVSI</w:t>
            </w:r>
          </w:p>
        </w:tc>
        <w:tc>
          <w:tcPr>
            <w:tcW w:w="1584" w:type="dxa"/>
            <w:vAlign w:val="center"/>
          </w:tcPr>
          <w:p w14:paraId="608A37A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Atmospheric additions to sediment storage</w:t>
            </w:r>
          </w:p>
        </w:tc>
        <w:tc>
          <w:tcPr>
            <w:tcW w:w="1440" w:type="dxa"/>
            <w:vAlign w:val="center"/>
          </w:tcPr>
          <w:p w14:paraId="31861BA6"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Deposition, activities, etc.</w:t>
            </w:r>
          </w:p>
        </w:tc>
        <w:tc>
          <w:tcPr>
            <w:tcW w:w="1008" w:type="dxa"/>
            <w:vAlign w:val="center"/>
          </w:tcPr>
          <w:p w14:paraId="00DF6D3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lb/ac-day</w:t>
            </w:r>
          </w:p>
        </w:tc>
        <w:tc>
          <w:tcPr>
            <w:tcW w:w="1584" w:type="dxa"/>
            <w:vAlign w:val="center"/>
          </w:tcPr>
          <w:p w14:paraId="166CF25B" w14:textId="2D2CBA41"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0.0 – </w:t>
            </w:r>
            <w:r w:rsidR="00E57068" w:rsidRPr="00E57068">
              <w:rPr>
                <w:rFonts w:eastAsia="Times New Roman" w:cs="Arial"/>
                <w:bCs/>
                <w:sz w:val="18"/>
                <w:szCs w:val="18"/>
              </w:rPr>
              <w:t>10</w:t>
            </w:r>
            <w:r w:rsidRPr="00E57068">
              <w:rPr>
                <w:rFonts w:eastAsia="Times New Roman" w:cs="Arial"/>
                <w:bCs/>
                <w:sz w:val="18"/>
                <w:szCs w:val="18"/>
              </w:rPr>
              <w:t>.0</w:t>
            </w:r>
            <w:r w:rsidRPr="00E57068">
              <w:rPr>
                <w:rFonts w:eastAsia="Times New Roman" w:cs="Arial"/>
                <w:bCs/>
                <w:sz w:val="18"/>
                <w:szCs w:val="18"/>
                <w:vertAlign w:val="superscript"/>
              </w:rPr>
              <w:t>b</w:t>
            </w:r>
          </w:p>
        </w:tc>
        <w:tc>
          <w:tcPr>
            <w:tcW w:w="1152" w:type="dxa"/>
            <w:vAlign w:val="center"/>
          </w:tcPr>
          <w:p w14:paraId="6C9A42B5"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0.0 - 20.0</w:t>
            </w:r>
          </w:p>
        </w:tc>
        <w:tc>
          <w:tcPr>
            <w:tcW w:w="1885" w:type="dxa"/>
            <w:vAlign w:val="center"/>
          </w:tcPr>
          <w:p w14:paraId="74FE013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Based on Tech. Note Recommended Values</w:t>
            </w:r>
          </w:p>
        </w:tc>
      </w:tr>
      <w:tr w:rsidR="00860024" w:rsidRPr="00E57068" w14:paraId="27C11914" w14:textId="77777777" w:rsidTr="00E57068">
        <w:trPr>
          <w:trHeight w:val="288"/>
          <w:jc w:val="center"/>
        </w:trPr>
        <w:tc>
          <w:tcPr>
            <w:tcW w:w="9805" w:type="dxa"/>
            <w:gridSpan w:val="7"/>
            <w:vAlign w:val="center"/>
          </w:tcPr>
          <w:p w14:paraId="13686A42"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SED-PARM3 (Sediment Parameter Group 3)</w:t>
            </w:r>
          </w:p>
        </w:tc>
      </w:tr>
      <w:tr w:rsidR="00860024" w:rsidRPr="00E57068" w14:paraId="35BF9348" w14:textId="77777777" w:rsidTr="00E57068">
        <w:trPr>
          <w:jc w:val="center"/>
        </w:trPr>
        <w:tc>
          <w:tcPr>
            <w:tcW w:w="1152" w:type="dxa"/>
            <w:vAlign w:val="center"/>
          </w:tcPr>
          <w:p w14:paraId="35EBE976"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KSER</w:t>
            </w:r>
          </w:p>
        </w:tc>
        <w:tc>
          <w:tcPr>
            <w:tcW w:w="1584" w:type="dxa"/>
            <w:vAlign w:val="center"/>
          </w:tcPr>
          <w:p w14:paraId="36681B8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sediment washoff equation</w:t>
            </w:r>
          </w:p>
        </w:tc>
        <w:tc>
          <w:tcPr>
            <w:tcW w:w="1440" w:type="dxa"/>
            <w:vAlign w:val="center"/>
          </w:tcPr>
          <w:p w14:paraId="52F3C9DA"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surface conditions</w:t>
            </w:r>
          </w:p>
        </w:tc>
        <w:tc>
          <w:tcPr>
            <w:tcW w:w="1008" w:type="dxa"/>
            <w:vAlign w:val="center"/>
          </w:tcPr>
          <w:p w14:paraId="6D938D8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50AA66DD" w14:textId="37991A21"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0.1</w:t>
            </w:r>
            <w:r w:rsidR="00E57068" w:rsidRPr="00E57068">
              <w:rPr>
                <w:rFonts w:eastAsia="Times New Roman" w:cs="Arial"/>
                <w:bCs/>
                <w:sz w:val="18"/>
                <w:szCs w:val="18"/>
              </w:rPr>
              <w:t>0</w:t>
            </w:r>
            <w:r w:rsidRPr="00E57068">
              <w:rPr>
                <w:rFonts w:eastAsia="Times New Roman" w:cs="Arial"/>
                <w:bCs/>
                <w:sz w:val="18"/>
                <w:szCs w:val="18"/>
              </w:rPr>
              <w:t xml:space="preserve"> </w:t>
            </w:r>
            <w:r w:rsidR="00E57068" w:rsidRPr="00E57068">
              <w:rPr>
                <w:rFonts w:eastAsia="Times New Roman" w:cs="Arial"/>
                <w:bCs/>
                <w:sz w:val="18"/>
                <w:szCs w:val="18"/>
              </w:rPr>
              <w:t>–</w:t>
            </w:r>
            <w:r w:rsidRPr="00E57068">
              <w:rPr>
                <w:rFonts w:eastAsia="Times New Roman" w:cs="Arial"/>
                <w:bCs/>
                <w:sz w:val="18"/>
                <w:szCs w:val="18"/>
              </w:rPr>
              <w:t xml:space="preserve"> </w:t>
            </w:r>
            <w:r w:rsidR="00E57068" w:rsidRPr="00E57068">
              <w:rPr>
                <w:rFonts w:eastAsia="Times New Roman" w:cs="Arial"/>
                <w:bCs/>
                <w:sz w:val="18"/>
                <w:szCs w:val="18"/>
              </w:rPr>
              <w:t>9.50</w:t>
            </w:r>
            <w:r w:rsidRPr="00E57068">
              <w:rPr>
                <w:rFonts w:eastAsia="Times New Roman" w:cs="Arial"/>
                <w:bCs/>
                <w:sz w:val="18"/>
                <w:szCs w:val="18"/>
                <w:vertAlign w:val="superscript"/>
              </w:rPr>
              <w:t>b</w:t>
            </w:r>
          </w:p>
        </w:tc>
        <w:tc>
          <w:tcPr>
            <w:tcW w:w="1152" w:type="dxa"/>
            <w:vAlign w:val="center"/>
          </w:tcPr>
          <w:p w14:paraId="343903E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0.001 - 10.0</w:t>
            </w:r>
          </w:p>
        </w:tc>
        <w:tc>
          <w:tcPr>
            <w:tcW w:w="1885" w:type="dxa"/>
            <w:vAlign w:val="center"/>
          </w:tcPr>
          <w:p w14:paraId="0A568F2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Estimated from Recommended Values, </w:t>
            </w:r>
            <w:r w:rsidRPr="00E57068">
              <w:rPr>
                <w:rFonts w:eastAsia="Times New Roman" w:cs="Arial"/>
                <w:b/>
                <w:bCs/>
                <w:sz w:val="18"/>
                <w:szCs w:val="18"/>
              </w:rPr>
              <w:t>Calibrated in HSPF</w:t>
            </w:r>
          </w:p>
        </w:tc>
      </w:tr>
      <w:tr w:rsidR="00860024" w:rsidRPr="00E57068" w14:paraId="53D2BFC7" w14:textId="77777777" w:rsidTr="00E57068">
        <w:trPr>
          <w:jc w:val="center"/>
        </w:trPr>
        <w:tc>
          <w:tcPr>
            <w:tcW w:w="1152" w:type="dxa"/>
            <w:vAlign w:val="center"/>
          </w:tcPr>
          <w:p w14:paraId="1181F42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JSER</w:t>
            </w:r>
          </w:p>
        </w:tc>
        <w:tc>
          <w:tcPr>
            <w:tcW w:w="1584" w:type="dxa"/>
            <w:vAlign w:val="center"/>
          </w:tcPr>
          <w:p w14:paraId="417FF1C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sediment washoff equation</w:t>
            </w:r>
          </w:p>
        </w:tc>
        <w:tc>
          <w:tcPr>
            <w:tcW w:w="1440" w:type="dxa"/>
            <w:vAlign w:val="center"/>
          </w:tcPr>
          <w:p w14:paraId="646A496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surface conditions</w:t>
            </w:r>
          </w:p>
        </w:tc>
        <w:tc>
          <w:tcPr>
            <w:tcW w:w="1008" w:type="dxa"/>
            <w:vAlign w:val="center"/>
          </w:tcPr>
          <w:p w14:paraId="5C901CBC"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1FAB4A57" w14:textId="2697C8F2"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w:t>
            </w:r>
            <w:r w:rsidR="00E57068" w:rsidRPr="00E57068">
              <w:rPr>
                <w:rFonts w:eastAsia="Times New Roman" w:cs="Arial"/>
                <w:bCs/>
                <w:sz w:val="18"/>
                <w:szCs w:val="18"/>
              </w:rPr>
              <w:t xml:space="preserve">00 </w:t>
            </w:r>
            <w:r w:rsidRPr="00E57068">
              <w:rPr>
                <w:rFonts w:eastAsia="Times New Roman" w:cs="Arial"/>
                <w:bCs/>
                <w:sz w:val="18"/>
                <w:szCs w:val="18"/>
              </w:rPr>
              <w:t xml:space="preserve">– </w:t>
            </w:r>
            <w:r w:rsidR="00AA3016">
              <w:rPr>
                <w:rFonts w:eastAsia="Times New Roman" w:cs="Arial"/>
                <w:bCs/>
                <w:sz w:val="18"/>
                <w:szCs w:val="18"/>
              </w:rPr>
              <w:t>2.50</w:t>
            </w:r>
          </w:p>
        </w:tc>
        <w:tc>
          <w:tcPr>
            <w:tcW w:w="1152" w:type="dxa"/>
            <w:vAlign w:val="center"/>
          </w:tcPr>
          <w:p w14:paraId="094FB09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1.0 - 3.0</w:t>
            </w:r>
          </w:p>
        </w:tc>
        <w:tc>
          <w:tcPr>
            <w:tcW w:w="1885" w:type="dxa"/>
            <w:vAlign w:val="center"/>
          </w:tcPr>
          <w:p w14:paraId="51375C0A"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0EB3D4E4" w14:textId="77777777" w:rsidTr="00E57068">
        <w:trPr>
          <w:jc w:val="center"/>
        </w:trPr>
        <w:tc>
          <w:tcPr>
            <w:tcW w:w="1152" w:type="dxa"/>
            <w:vAlign w:val="center"/>
          </w:tcPr>
          <w:p w14:paraId="57140E7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KGER</w:t>
            </w:r>
          </w:p>
        </w:tc>
        <w:tc>
          <w:tcPr>
            <w:tcW w:w="1584" w:type="dxa"/>
            <w:vAlign w:val="center"/>
          </w:tcPr>
          <w:p w14:paraId="377B7E3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soil matrix scour equation</w:t>
            </w:r>
          </w:p>
        </w:tc>
        <w:tc>
          <w:tcPr>
            <w:tcW w:w="1440" w:type="dxa"/>
            <w:vAlign w:val="center"/>
          </w:tcPr>
          <w:p w14:paraId="17A4CF8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evidence of gullies</w:t>
            </w:r>
          </w:p>
        </w:tc>
        <w:tc>
          <w:tcPr>
            <w:tcW w:w="1008" w:type="dxa"/>
            <w:vAlign w:val="center"/>
          </w:tcPr>
          <w:p w14:paraId="28BB457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3363C523" w14:textId="2804A935"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w:t>
            </w:r>
          </w:p>
        </w:tc>
        <w:tc>
          <w:tcPr>
            <w:tcW w:w="1152" w:type="dxa"/>
            <w:vAlign w:val="center"/>
          </w:tcPr>
          <w:p w14:paraId="158E955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0.0 - 10.0</w:t>
            </w:r>
          </w:p>
        </w:tc>
        <w:tc>
          <w:tcPr>
            <w:tcW w:w="1885" w:type="dxa"/>
            <w:vAlign w:val="center"/>
          </w:tcPr>
          <w:p w14:paraId="1A03612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7543A04A" w14:textId="77777777" w:rsidTr="00E57068">
        <w:trPr>
          <w:jc w:val="center"/>
        </w:trPr>
        <w:tc>
          <w:tcPr>
            <w:tcW w:w="1152" w:type="dxa"/>
            <w:vAlign w:val="center"/>
          </w:tcPr>
          <w:p w14:paraId="23FAE4A1"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JGER</w:t>
            </w:r>
          </w:p>
        </w:tc>
        <w:tc>
          <w:tcPr>
            <w:tcW w:w="1584" w:type="dxa"/>
            <w:vAlign w:val="center"/>
          </w:tcPr>
          <w:p w14:paraId="6B21B7F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soil matrix scour equation</w:t>
            </w:r>
          </w:p>
        </w:tc>
        <w:tc>
          <w:tcPr>
            <w:tcW w:w="1440" w:type="dxa"/>
            <w:vAlign w:val="center"/>
          </w:tcPr>
          <w:p w14:paraId="079CA4B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evidence of gullies</w:t>
            </w:r>
          </w:p>
        </w:tc>
        <w:tc>
          <w:tcPr>
            <w:tcW w:w="1008" w:type="dxa"/>
            <w:vAlign w:val="center"/>
          </w:tcPr>
          <w:p w14:paraId="1F684D6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7F6E86D0" w14:textId="55DC200F"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2.0</w:t>
            </w:r>
          </w:p>
        </w:tc>
        <w:tc>
          <w:tcPr>
            <w:tcW w:w="1152" w:type="dxa"/>
            <w:vAlign w:val="center"/>
          </w:tcPr>
          <w:p w14:paraId="4E36D95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1.0 - 5.0</w:t>
            </w:r>
          </w:p>
        </w:tc>
        <w:tc>
          <w:tcPr>
            <w:tcW w:w="1885" w:type="dxa"/>
            <w:vAlign w:val="center"/>
          </w:tcPr>
          <w:p w14:paraId="293BC6BA"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62C137C6" w14:textId="77777777" w:rsidTr="00E57068">
        <w:trPr>
          <w:trHeight w:val="288"/>
          <w:jc w:val="center"/>
        </w:trPr>
        <w:tc>
          <w:tcPr>
            <w:tcW w:w="9805" w:type="dxa"/>
            <w:gridSpan w:val="7"/>
            <w:vAlign w:val="center"/>
          </w:tcPr>
          <w:p w14:paraId="3E69251A"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IMPLND</w:t>
            </w:r>
            <w:r w:rsidRPr="00E57068">
              <w:rPr>
                <w:rFonts w:eastAsia="Times New Roman" w:cs="Arial"/>
                <w:bCs/>
                <w:sz w:val="18"/>
                <w:szCs w:val="18"/>
                <w:vertAlign w:val="superscript"/>
              </w:rPr>
              <w:t>c</w:t>
            </w:r>
          </w:p>
        </w:tc>
      </w:tr>
      <w:tr w:rsidR="00860024" w:rsidRPr="00E57068" w14:paraId="0721B843" w14:textId="77777777" w:rsidTr="00E57068">
        <w:trPr>
          <w:jc w:val="center"/>
        </w:trPr>
        <w:tc>
          <w:tcPr>
            <w:tcW w:w="9805" w:type="dxa"/>
            <w:gridSpan w:val="7"/>
            <w:vAlign w:val="center"/>
          </w:tcPr>
          <w:p w14:paraId="2985A543"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SLD-PARM2 (Solids Parameter Group 2)</w:t>
            </w:r>
          </w:p>
        </w:tc>
      </w:tr>
      <w:tr w:rsidR="00860024" w:rsidRPr="00E57068" w14:paraId="78466CA0" w14:textId="77777777" w:rsidTr="00E57068">
        <w:trPr>
          <w:jc w:val="center"/>
        </w:trPr>
        <w:tc>
          <w:tcPr>
            <w:tcW w:w="1152" w:type="dxa"/>
            <w:vAlign w:val="center"/>
          </w:tcPr>
          <w:p w14:paraId="33A6894E"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lastRenderedPageBreak/>
              <w:t>KEIM</w:t>
            </w:r>
          </w:p>
        </w:tc>
        <w:tc>
          <w:tcPr>
            <w:tcW w:w="1584" w:type="dxa"/>
            <w:vAlign w:val="center"/>
          </w:tcPr>
          <w:p w14:paraId="16EE3A3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solids washoff equation</w:t>
            </w:r>
          </w:p>
        </w:tc>
        <w:tc>
          <w:tcPr>
            <w:tcW w:w="1440" w:type="dxa"/>
            <w:vAlign w:val="center"/>
          </w:tcPr>
          <w:p w14:paraId="4C3B673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Surface conditions, solids characteristics</w:t>
            </w:r>
          </w:p>
        </w:tc>
        <w:tc>
          <w:tcPr>
            <w:tcW w:w="1008" w:type="dxa"/>
            <w:vAlign w:val="center"/>
          </w:tcPr>
          <w:p w14:paraId="1DF41ED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394F36B5" w14:textId="78C6B610" w:rsidR="00860024" w:rsidRPr="00E57068" w:rsidRDefault="00E57068" w:rsidP="00E57068">
            <w:pPr>
              <w:spacing w:line="240" w:lineRule="auto"/>
              <w:ind w:firstLine="0"/>
              <w:jc w:val="center"/>
              <w:rPr>
                <w:rFonts w:eastAsia="Times New Roman" w:cs="Arial"/>
                <w:bCs/>
                <w:sz w:val="18"/>
                <w:szCs w:val="18"/>
              </w:rPr>
            </w:pPr>
            <w:r w:rsidRPr="00E57068">
              <w:rPr>
                <w:rFonts w:eastAsia="Times New Roman" w:cs="Arial"/>
                <w:bCs/>
                <w:sz w:val="18"/>
                <w:szCs w:val="18"/>
              </w:rPr>
              <w:t>0.28</w:t>
            </w:r>
          </w:p>
        </w:tc>
        <w:tc>
          <w:tcPr>
            <w:tcW w:w="1152" w:type="dxa"/>
            <w:vAlign w:val="center"/>
          </w:tcPr>
          <w:p w14:paraId="2EF27E1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0.1 - 10.0</w:t>
            </w:r>
          </w:p>
        </w:tc>
        <w:tc>
          <w:tcPr>
            <w:tcW w:w="1885" w:type="dxa"/>
            <w:vAlign w:val="center"/>
          </w:tcPr>
          <w:p w14:paraId="27DD1FD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Based on Tech. Note Recommended Values</w:t>
            </w:r>
          </w:p>
          <w:p w14:paraId="691C2864" w14:textId="77777777" w:rsidR="00860024" w:rsidRPr="00E57068" w:rsidRDefault="00860024" w:rsidP="00E57068">
            <w:pPr>
              <w:spacing w:line="240" w:lineRule="auto"/>
              <w:ind w:firstLine="0"/>
              <w:jc w:val="center"/>
              <w:rPr>
                <w:rFonts w:eastAsia="Times New Roman" w:cs="Arial"/>
                <w:b/>
                <w:sz w:val="18"/>
                <w:szCs w:val="18"/>
              </w:rPr>
            </w:pPr>
            <w:r w:rsidRPr="00E57068">
              <w:rPr>
                <w:rFonts w:eastAsia="Times New Roman" w:cs="Arial"/>
                <w:b/>
                <w:sz w:val="18"/>
                <w:szCs w:val="18"/>
              </w:rPr>
              <w:t>Calibrated in HSPF</w:t>
            </w:r>
          </w:p>
        </w:tc>
      </w:tr>
      <w:tr w:rsidR="00860024" w:rsidRPr="00E57068" w14:paraId="269FC746" w14:textId="77777777" w:rsidTr="00E57068">
        <w:trPr>
          <w:jc w:val="center"/>
        </w:trPr>
        <w:tc>
          <w:tcPr>
            <w:tcW w:w="1152" w:type="dxa"/>
            <w:vAlign w:val="center"/>
          </w:tcPr>
          <w:p w14:paraId="40C2305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JEIM</w:t>
            </w:r>
          </w:p>
        </w:tc>
        <w:tc>
          <w:tcPr>
            <w:tcW w:w="1584" w:type="dxa"/>
            <w:vAlign w:val="center"/>
          </w:tcPr>
          <w:p w14:paraId="74C5109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solids washoff equation</w:t>
            </w:r>
          </w:p>
        </w:tc>
        <w:tc>
          <w:tcPr>
            <w:tcW w:w="1440" w:type="dxa"/>
            <w:vAlign w:val="center"/>
          </w:tcPr>
          <w:p w14:paraId="471B017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Surface conditions, solids characteristics</w:t>
            </w:r>
          </w:p>
        </w:tc>
        <w:tc>
          <w:tcPr>
            <w:tcW w:w="1008" w:type="dxa"/>
            <w:vAlign w:val="center"/>
          </w:tcPr>
          <w:p w14:paraId="7213450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684D37B3" w14:textId="7A43831D"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2.</w:t>
            </w:r>
            <w:r w:rsidR="00E57068" w:rsidRPr="00E57068">
              <w:rPr>
                <w:rFonts w:eastAsia="Times New Roman" w:cs="Arial"/>
                <w:bCs/>
                <w:sz w:val="18"/>
                <w:szCs w:val="18"/>
              </w:rPr>
              <w:t>5</w:t>
            </w:r>
          </w:p>
        </w:tc>
        <w:tc>
          <w:tcPr>
            <w:tcW w:w="1152" w:type="dxa"/>
            <w:vAlign w:val="center"/>
          </w:tcPr>
          <w:p w14:paraId="755EB38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1.0 - 3.0</w:t>
            </w:r>
          </w:p>
        </w:tc>
        <w:tc>
          <w:tcPr>
            <w:tcW w:w="1885" w:type="dxa"/>
            <w:vAlign w:val="center"/>
          </w:tcPr>
          <w:p w14:paraId="4D1B2D25"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4BA4C751" w14:textId="77777777" w:rsidTr="00E57068">
        <w:trPr>
          <w:jc w:val="center"/>
        </w:trPr>
        <w:tc>
          <w:tcPr>
            <w:tcW w:w="1152" w:type="dxa"/>
            <w:vAlign w:val="center"/>
          </w:tcPr>
          <w:p w14:paraId="5AAC924F"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ACCSDP</w:t>
            </w:r>
          </w:p>
        </w:tc>
        <w:tc>
          <w:tcPr>
            <w:tcW w:w="1584" w:type="dxa"/>
            <w:vAlign w:val="center"/>
          </w:tcPr>
          <w:p w14:paraId="2975BE4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Solids accumulation rate on the land surface</w:t>
            </w:r>
          </w:p>
        </w:tc>
        <w:tc>
          <w:tcPr>
            <w:tcW w:w="1440" w:type="dxa"/>
            <w:vAlign w:val="center"/>
          </w:tcPr>
          <w:p w14:paraId="2511CB57"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Land use, traffic, human activities</w:t>
            </w:r>
          </w:p>
        </w:tc>
        <w:tc>
          <w:tcPr>
            <w:tcW w:w="1008" w:type="dxa"/>
            <w:vAlign w:val="center"/>
          </w:tcPr>
          <w:p w14:paraId="36B293C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lb/ac-day</w:t>
            </w:r>
          </w:p>
        </w:tc>
        <w:tc>
          <w:tcPr>
            <w:tcW w:w="1584" w:type="dxa"/>
            <w:vAlign w:val="center"/>
          </w:tcPr>
          <w:p w14:paraId="7BDB5A6E" w14:textId="0B09E0C1" w:rsidR="00860024" w:rsidRPr="00E57068" w:rsidRDefault="00E57068" w:rsidP="00E57068">
            <w:pPr>
              <w:spacing w:line="240" w:lineRule="auto"/>
              <w:ind w:firstLine="0"/>
              <w:jc w:val="center"/>
              <w:rPr>
                <w:rFonts w:eastAsia="Times New Roman" w:cs="Arial"/>
                <w:bCs/>
                <w:sz w:val="18"/>
                <w:szCs w:val="18"/>
              </w:rPr>
            </w:pPr>
            <w:r w:rsidRPr="00E57068">
              <w:rPr>
                <w:rFonts w:eastAsia="Times New Roman" w:cs="Arial"/>
                <w:bCs/>
                <w:sz w:val="18"/>
                <w:szCs w:val="18"/>
              </w:rPr>
              <w:t>0.0114</w:t>
            </w:r>
          </w:p>
        </w:tc>
        <w:tc>
          <w:tcPr>
            <w:tcW w:w="1152" w:type="dxa"/>
            <w:vAlign w:val="center"/>
          </w:tcPr>
          <w:p w14:paraId="29292FD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0.0 - 30.0</w:t>
            </w:r>
          </w:p>
        </w:tc>
        <w:tc>
          <w:tcPr>
            <w:tcW w:w="1885" w:type="dxa"/>
            <w:vAlign w:val="center"/>
          </w:tcPr>
          <w:p w14:paraId="2C1C102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69A45F92" w14:textId="77777777" w:rsidTr="00E57068">
        <w:trPr>
          <w:jc w:val="center"/>
        </w:trPr>
        <w:tc>
          <w:tcPr>
            <w:tcW w:w="1152" w:type="dxa"/>
            <w:vAlign w:val="center"/>
          </w:tcPr>
          <w:p w14:paraId="0B7F40C7"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REMSDP</w:t>
            </w:r>
          </w:p>
        </w:tc>
        <w:tc>
          <w:tcPr>
            <w:tcW w:w="1584" w:type="dxa"/>
            <w:vAlign w:val="center"/>
          </w:tcPr>
          <w:p w14:paraId="2BE4B74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Fraction of the solids removed per day</w:t>
            </w:r>
          </w:p>
        </w:tc>
        <w:tc>
          <w:tcPr>
            <w:tcW w:w="1440" w:type="dxa"/>
            <w:vAlign w:val="center"/>
          </w:tcPr>
          <w:p w14:paraId="00592134"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Street sweeping, wind, traffic</w:t>
            </w:r>
          </w:p>
        </w:tc>
        <w:tc>
          <w:tcPr>
            <w:tcW w:w="1008" w:type="dxa"/>
            <w:vAlign w:val="center"/>
          </w:tcPr>
          <w:p w14:paraId="765B70A6"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per day</w:t>
            </w:r>
          </w:p>
        </w:tc>
        <w:tc>
          <w:tcPr>
            <w:tcW w:w="1584" w:type="dxa"/>
            <w:vAlign w:val="center"/>
          </w:tcPr>
          <w:p w14:paraId="2CFD8951" w14:textId="15001146"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w:t>
            </w:r>
            <w:r w:rsidR="00E57068" w:rsidRPr="00E57068">
              <w:rPr>
                <w:rFonts w:eastAsia="Times New Roman" w:cs="Arial"/>
                <w:bCs/>
                <w:sz w:val="18"/>
                <w:szCs w:val="18"/>
              </w:rPr>
              <w:t>05</w:t>
            </w:r>
          </w:p>
        </w:tc>
        <w:tc>
          <w:tcPr>
            <w:tcW w:w="1152" w:type="dxa"/>
            <w:vAlign w:val="center"/>
          </w:tcPr>
          <w:p w14:paraId="1589B7C7"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0.01 - 1.0</w:t>
            </w:r>
          </w:p>
        </w:tc>
        <w:tc>
          <w:tcPr>
            <w:tcW w:w="1885" w:type="dxa"/>
            <w:vAlign w:val="center"/>
          </w:tcPr>
          <w:p w14:paraId="5F5C0E7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bl>
    <w:p w14:paraId="4D7F7C8E" w14:textId="77777777" w:rsidR="00860024" w:rsidRPr="00603326" w:rsidRDefault="00860024" w:rsidP="00860024">
      <w:pPr>
        <w:spacing w:line="240" w:lineRule="auto"/>
        <w:ind w:firstLine="0"/>
        <w:rPr>
          <w:rFonts w:cs="Arial"/>
          <w:sz w:val="16"/>
          <w:szCs w:val="16"/>
        </w:rPr>
      </w:pPr>
      <w:r w:rsidRPr="00603326">
        <w:rPr>
          <w:rFonts w:eastAsia="Times New Roman" w:cs="Arial"/>
          <w:bCs/>
          <w:sz w:val="18"/>
          <w:vertAlign w:val="superscript"/>
        </w:rPr>
        <w:t xml:space="preserve">ǂ </w:t>
      </w:r>
      <w:r w:rsidRPr="00603326">
        <w:rPr>
          <w:rFonts w:eastAsia="Times New Roman" w:cs="Arial"/>
          <w:bCs/>
          <w:sz w:val="18"/>
        </w:rPr>
        <w:t>Acquired from EPA BASINS Technical Note 8 (2006)</w:t>
      </w:r>
    </w:p>
    <w:p w14:paraId="2EDA270F" w14:textId="77777777" w:rsidR="00860024" w:rsidRPr="00603326" w:rsidRDefault="00860024" w:rsidP="00860024">
      <w:pPr>
        <w:spacing w:line="240" w:lineRule="auto"/>
        <w:ind w:firstLine="0"/>
        <w:rPr>
          <w:rFonts w:cs="Arial"/>
          <w:sz w:val="18"/>
        </w:rPr>
      </w:pPr>
      <w:r w:rsidRPr="00603326">
        <w:rPr>
          <w:rFonts w:cs="Arial"/>
          <w:sz w:val="18"/>
          <w:vertAlign w:val="superscript"/>
        </w:rPr>
        <w:t xml:space="preserve">a </w:t>
      </w:r>
      <w:r w:rsidRPr="00603326">
        <w:rPr>
          <w:rFonts w:cs="Arial"/>
          <w:sz w:val="18"/>
        </w:rPr>
        <w:t>Pervious land segments</w:t>
      </w:r>
    </w:p>
    <w:p w14:paraId="02192B44" w14:textId="3EA37702" w:rsidR="00860024" w:rsidRPr="00603326" w:rsidRDefault="00860024" w:rsidP="00860024">
      <w:pPr>
        <w:spacing w:line="240" w:lineRule="auto"/>
        <w:ind w:firstLine="0"/>
        <w:rPr>
          <w:rFonts w:cs="Arial"/>
          <w:sz w:val="18"/>
        </w:rPr>
      </w:pPr>
      <w:r w:rsidRPr="00603326">
        <w:rPr>
          <w:rFonts w:cs="Arial"/>
          <w:sz w:val="18"/>
          <w:vertAlign w:val="superscript"/>
        </w:rPr>
        <w:t xml:space="preserve">b </w:t>
      </w:r>
      <w:r w:rsidRPr="00603326">
        <w:rPr>
          <w:rFonts w:cs="Arial"/>
          <w:sz w:val="18"/>
        </w:rPr>
        <w:t xml:space="preserve">Varies with land use (data available upon </w:t>
      </w:r>
      <w:r w:rsidR="00F01CF7">
        <w:rPr>
          <w:rFonts w:cs="Arial"/>
          <w:sz w:val="18"/>
        </w:rPr>
        <w:t>request by referring to the contact information on page ii</w:t>
      </w:r>
      <w:r w:rsidRPr="00603326">
        <w:rPr>
          <w:rFonts w:cs="Arial"/>
          <w:sz w:val="18"/>
        </w:rPr>
        <w:t>)</w:t>
      </w:r>
    </w:p>
    <w:p w14:paraId="1A9D87C1" w14:textId="77777777" w:rsidR="00860024" w:rsidRPr="00603326" w:rsidRDefault="00860024" w:rsidP="00860024">
      <w:pPr>
        <w:spacing w:line="240" w:lineRule="auto"/>
        <w:ind w:firstLine="0"/>
        <w:rPr>
          <w:rFonts w:cs="Arial"/>
        </w:rPr>
      </w:pPr>
      <w:r w:rsidRPr="00603326">
        <w:rPr>
          <w:rFonts w:cs="Arial"/>
          <w:sz w:val="18"/>
          <w:szCs w:val="18"/>
          <w:vertAlign w:val="superscript"/>
        </w:rPr>
        <w:t xml:space="preserve">c </w:t>
      </w:r>
      <w:r w:rsidRPr="00603326">
        <w:rPr>
          <w:rFonts w:cs="Arial"/>
          <w:sz w:val="18"/>
          <w:szCs w:val="18"/>
        </w:rPr>
        <w:t>Impervious land segment</w:t>
      </w:r>
    </w:p>
    <w:p w14:paraId="286DA57F" w14:textId="50D36261" w:rsidR="00860024" w:rsidRPr="00F26517" w:rsidRDefault="00860024" w:rsidP="00E230DF">
      <w:pPr>
        <w:pStyle w:val="Heading3"/>
        <w:numPr>
          <w:ilvl w:val="8"/>
          <w:numId w:val="12"/>
        </w:numPr>
        <w:rPr>
          <w:rFonts w:eastAsia="Times New Roman" w:cs="Arial"/>
        </w:rPr>
      </w:pPr>
      <w:bookmarkStart w:id="1009" w:name="_Toc118546858"/>
      <w:bookmarkStart w:id="1010" w:name="_Toc146247073"/>
      <w:r w:rsidRPr="00603326">
        <w:t>Phase II Calibration</w:t>
      </w:r>
      <w:r w:rsidR="0035269B">
        <w:t>:</w:t>
      </w:r>
      <w:r w:rsidR="0035269B" w:rsidRPr="00C864A2">
        <w:t xml:space="preserve"> </w:t>
      </w:r>
      <w:r w:rsidR="00D12340">
        <w:t xml:space="preserve">Upper </w:t>
      </w:r>
      <w:r w:rsidR="00D12340" w:rsidRPr="00603326">
        <w:t>James River</w:t>
      </w:r>
      <w:r w:rsidR="00D12340">
        <w:t xml:space="preserve"> – Fishing Creek</w:t>
      </w:r>
      <w:bookmarkEnd w:id="1009"/>
      <w:bookmarkEnd w:id="1010"/>
    </w:p>
    <w:p w14:paraId="1172D454" w14:textId="06AA2168" w:rsidR="00860024" w:rsidRDefault="00860024" w:rsidP="00860024">
      <w:r w:rsidRPr="00603326">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603326">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084296C0" w14:textId="77777777" w:rsidR="008C2D10" w:rsidRPr="00603326" w:rsidRDefault="008C2D10" w:rsidP="00860024"/>
    <w:p w14:paraId="7D485029" w14:textId="77777777" w:rsidR="00860024" w:rsidRPr="00603326" w:rsidRDefault="00860024" w:rsidP="0075208C">
      <w:pPr>
        <w:pStyle w:val="Heading4"/>
        <w:numPr>
          <w:ilvl w:val="3"/>
          <w:numId w:val="18"/>
        </w:numPr>
      </w:pPr>
      <w:r w:rsidRPr="00603326">
        <w:t>Graphical Model Performance Assessment (Qualitative)</w:t>
      </w:r>
    </w:p>
    <w:p w14:paraId="5A383732" w14:textId="39A97EB2" w:rsidR="00860024" w:rsidRPr="00603326" w:rsidRDefault="00860024" w:rsidP="00860024">
      <w:r w:rsidRPr="00603326">
        <w:t xml:space="preserve">The Phase II graphical calibration focused on model fit at the stations and </w:t>
      </w:r>
      <w:r w:rsidR="0072364A">
        <w:t>subwatershed</w:t>
      </w:r>
      <w:r w:rsidRPr="00603326">
        <w:t xml:space="preserve">s where observed SSC data were available. </w:t>
      </w:r>
      <w:r w:rsidR="008C2D10">
        <w:fldChar w:fldCharType="begin"/>
      </w:r>
      <w:r w:rsidR="008C2D10">
        <w:instrText xml:space="preserve"> REF _Ref87351729 \h </w:instrText>
      </w:r>
      <w:r w:rsidR="008C2D10">
        <w:fldChar w:fldCharType="separate"/>
      </w:r>
      <w:r w:rsidR="00325AC1">
        <w:t xml:space="preserve">Figure </w:t>
      </w:r>
      <w:r w:rsidR="00325AC1">
        <w:rPr>
          <w:noProof/>
        </w:rPr>
        <w:t>E</w:t>
      </w:r>
      <w:r w:rsidR="00325AC1">
        <w:noBreakHyphen/>
      </w:r>
      <w:r w:rsidR="00325AC1">
        <w:rPr>
          <w:noProof/>
        </w:rPr>
        <w:t>31</w:t>
      </w:r>
      <w:r w:rsidR="008C2D10">
        <w:fldChar w:fldCharType="end"/>
      </w:r>
      <w:r w:rsidR="008C2D10">
        <w:t xml:space="preserve"> </w:t>
      </w:r>
      <w:r w:rsidRPr="00603326">
        <w:t xml:space="preserve">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603326">
        <w:t xml:space="preserve"> 01 in the </w:t>
      </w:r>
      <w:r w:rsidR="00D12340">
        <w:t xml:space="preserve">Upper </w:t>
      </w:r>
      <w:r w:rsidR="00D12340" w:rsidRPr="00603326">
        <w:t>James River</w:t>
      </w:r>
      <w:r w:rsidR="00D12340">
        <w:t xml:space="preserve"> – Fishing Creek</w:t>
      </w:r>
      <w:r w:rsidRPr="00603326">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w:t>
      </w:r>
      <w:r w:rsidRPr="00603326">
        <w:lastRenderedPageBreak/>
        <w:t xml:space="preserve">monitoring station 2-JMS229.14 and the observed flow at the corresponding USGS flow gage on </w:t>
      </w:r>
      <w:r w:rsidR="00C52885">
        <w:t>James River—Fishing Creek</w:t>
      </w:r>
      <w:r w:rsidRPr="00603326">
        <w:t xml:space="preserve"> (Red triangles). The USGS flow gage closest to VADEQ station 2-JMS229.14 with a complete flow record is USGS 02026000 (James River at Bent Creek, VA).</w:t>
      </w:r>
    </w:p>
    <w:p w14:paraId="39AA4E35" w14:textId="3912DF4B" w:rsidR="00860024" w:rsidRPr="00603326" w:rsidRDefault="008C2D10" w:rsidP="00860024">
      <w:r>
        <w:fldChar w:fldCharType="begin"/>
      </w:r>
      <w:r>
        <w:instrText xml:space="preserve"> REF _Ref87351729 \h </w:instrText>
      </w:r>
      <w:r>
        <w:fldChar w:fldCharType="separate"/>
      </w:r>
      <w:r w:rsidR="00325AC1">
        <w:t xml:space="preserve">Figure </w:t>
      </w:r>
      <w:r w:rsidR="00325AC1">
        <w:rPr>
          <w:noProof/>
        </w:rPr>
        <w:t>E</w:t>
      </w:r>
      <w:r w:rsidR="00325AC1">
        <w:noBreakHyphen/>
      </w:r>
      <w:r w:rsidR="00325AC1">
        <w:rPr>
          <w:noProof/>
        </w:rPr>
        <w:t>31</w:t>
      </w:r>
      <w:r>
        <w:fldChar w:fldCharType="end"/>
      </w:r>
      <w:r>
        <w:t xml:space="preserve"> </w:t>
      </w:r>
      <w:r w:rsidR="00860024" w:rsidRPr="00603326">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603326">
        <w:t xml:space="preserve"> the observed SSC was very low despite the high observed flow of the river at two of the reaches. A similar sediment concentration-flow correlation was illustrated with the simulated data.</w:t>
      </w:r>
    </w:p>
    <w:p w14:paraId="3CFBFCA8" w14:textId="5DA8D78C" w:rsidR="00860024" w:rsidRPr="00603326" w:rsidRDefault="00074F52" w:rsidP="00860024">
      <w:pPr>
        <w:ind w:firstLine="0"/>
        <w:jc w:val="center"/>
      </w:pPr>
      <w:r>
        <w:rPr>
          <w:noProof/>
        </w:rPr>
        <w:drawing>
          <wp:inline distT="0" distB="0" distL="0" distR="0" wp14:anchorId="3161F94A" wp14:editId="62FF0E56">
            <wp:extent cx="3200400" cy="3200400"/>
            <wp:effectExtent l="0" t="0" r="0" b="0"/>
            <wp:docPr id="233" name="Picture 233" descr="Sediment concentration-flow plot including daily average simulated SSC vs. daily average simulated flow, observed flow and observed SSC for subwatershed reach 1 in Upper James River—Fishing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130">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2A1895A5" w14:textId="7A13F9F3" w:rsidR="00860024" w:rsidRPr="00603326" w:rsidRDefault="008C2D10" w:rsidP="4AFAD751">
      <w:pPr>
        <w:pStyle w:val="Caption"/>
        <w:rPr>
          <w:b w:val="0"/>
          <w:bCs w:val="0"/>
        </w:rPr>
      </w:pPr>
      <w:bookmarkStart w:id="1011" w:name="_Ref87351729"/>
      <w:bookmarkStart w:id="1012" w:name="_Toc17867493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31</w:t>
      </w:r>
      <w:r>
        <w:fldChar w:fldCharType="end"/>
      </w:r>
      <w:bookmarkEnd w:id="1011"/>
      <w:r w:rsidR="00860024" w:rsidRPr="00603326">
        <w:t xml:space="preserve">. Sediment concentration-flow plot including daily average simulated SSC vs. daily average simulated flow, observed flow and observed SSC for </w:t>
      </w:r>
      <w:r w:rsidR="0072364A">
        <w:t>subwatershed</w:t>
      </w:r>
      <w:r w:rsidR="00860024" w:rsidRPr="00603326">
        <w:t xml:space="preserve"> reach 1 in </w:t>
      </w:r>
      <w:r w:rsidR="00D12340">
        <w:t xml:space="preserve">Upper </w:t>
      </w:r>
      <w:r w:rsidR="00C52885">
        <w:t>James River—Fishing Creek</w:t>
      </w:r>
      <w:r w:rsidR="00860024" w:rsidRPr="00603326">
        <w:t xml:space="preserve"> watershed</w:t>
      </w:r>
      <w:r w:rsidR="7FA885A3" w:rsidRPr="00603326">
        <w:t>.</w:t>
      </w:r>
      <w:bookmarkEnd w:id="1012"/>
    </w:p>
    <w:p w14:paraId="0C31A1E7" w14:textId="452DFD67" w:rsidR="00860024" w:rsidRDefault="00860024" w:rsidP="00860024"/>
    <w:p w14:paraId="2CDEB942" w14:textId="744E191B" w:rsidR="00B9529F" w:rsidRPr="00603326" w:rsidRDefault="00B9529F" w:rsidP="00B9529F">
      <w:r>
        <w:fldChar w:fldCharType="begin"/>
      </w:r>
      <w:r>
        <w:instrText xml:space="preserve"> REF _Ref87351797 \h </w:instrText>
      </w:r>
      <w:r>
        <w:fldChar w:fldCharType="separate"/>
      </w:r>
      <w:r w:rsidR="00325AC1">
        <w:t>Figure</w:t>
      </w:r>
      <w:r w:rsidR="00325AC1" w:rsidRPr="007915AF">
        <w:t xml:space="preserve"> </w:t>
      </w:r>
      <w:r w:rsidR="00325AC1">
        <w:rPr>
          <w:noProof/>
        </w:rPr>
        <w:t>E</w:t>
      </w:r>
      <w:r w:rsidR="00325AC1">
        <w:noBreakHyphen/>
      </w:r>
      <w:r w:rsidR="00325AC1">
        <w:rPr>
          <w:noProof/>
        </w:rPr>
        <w:t>32</w:t>
      </w:r>
      <w:r>
        <w:fldChar w:fldCharType="end"/>
      </w:r>
      <w:r>
        <w:t xml:space="preserve"> </w:t>
      </w:r>
      <w:r w:rsidRPr="00603326">
        <w:t>further illustrates the model performance</w:t>
      </w:r>
      <w:r>
        <w:t xml:space="preserve"> showing </w:t>
      </w:r>
      <w:r w:rsidRPr="00603326">
        <w:t>simulated and observed sediment concentrations plotted on each day at which observed SSC data were collected at DEQ station 2-</w:t>
      </w:r>
      <w:r w:rsidRPr="007915AF">
        <w:t>JMS229.14</w:t>
      </w:r>
      <w:r w:rsidRPr="00603326">
        <w:t xml:space="preserve">.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603326">
        <w:t xml:space="preserve"> shows three out of four observed SSC data points were captured within the </w:t>
      </w:r>
      <w:r w:rsidRPr="00603326">
        <w:lastRenderedPageBreak/>
        <w:t xml:space="preserve">5-day sediment windows by the model for reach 1 of the </w:t>
      </w:r>
      <w:r>
        <w:t>James River—Fishing Creek</w:t>
      </w:r>
      <w:r w:rsidRPr="00603326">
        <w:t xml:space="preserve"> watersheds.</w:t>
      </w:r>
    </w:p>
    <w:p w14:paraId="7775D657" w14:textId="77777777" w:rsidR="00B9529F" w:rsidRPr="00603326" w:rsidRDefault="00B9529F" w:rsidP="00B9529F"/>
    <w:p w14:paraId="7EACBEBD" w14:textId="17447771" w:rsidR="00B9529F" w:rsidRPr="00603326" w:rsidRDefault="00B9529F" w:rsidP="00B9529F">
      <w:r>
        <w:fldChar w:fldCharType="begin"/>
      </w:r>
      <w:r>
        <w:instrText xml:space="preserve"> REF _Ref87351867 \h </w:instrText>
      </w:r>
      <w:r>
        <w:fldChar w:fldCharType="separate"/>
      </w:r>
      <w:r w:rsidR="00325AC1">
        <w:t>Figure</w:t>
      </w:r>
      <w:r w:rsidR="00325AC1" w:rsidRPr="00BD41CD">
        <w:t xml:space="preserve"> </w:t>
      </w:r>
      <w:r w:rsidR="00325AC1">
        <w:rPr>
          <w:noProof/>
        </w:rPr>
        <w:t>E</w:t>
      </w:r>
      <w:r w:rsidR="00325AC1">
        <w:noBreakHyphen/>
      </w:r>
      <w:r w:rsidR="00325AC1">
        <w:rPr>
          <w:noProof/>
        </w:rPr>
        <w:t>33</w:t>
      </w:r>
      <w:r>
        <w:fldChar w:fldCharType="end"/>
      </w:r>
      <w:r>
        <w:t xml:space="preserve"> </w:t>
      </w:r>
      <w:r w:rsidRPr="00603326">
        <w:t xml:space="preserve">illustrates another comparison of daily average simulated SSC and observed SSC. Both were plotted on the same graph with the daily average simulated flow for the river section within the </w:t>
      </w:r>
      <w:r>
        <w:t>subwatershed</w:t>
      </w:r>
      <w:r w:rsidRPr="00603326">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105F236D" w14:textId="77777777" w:rsidR="00B9529F" w:rsidRDefault="00B9529F" w:rsidP="00860024"/>
    <w:p w14:paraId="76E31B96" w14:textId="77777777" w:rsidR="008C2D10" w:rsidRPr="00603326" w:rsidRDefault="008C2D10" w:rsidP="00B9529F">
      <w:pPr>
        <w:jc w:val="center"/>
      </w:pPr>
      <w:r w:rsidRPr="00603326">
        <w:rPr>
          <w:noProof/>
        </w:rPr>
        <w:drawing>
          <wp:inline distT="0" distB="0" distL="0" distR="0" wp14:anchorId="5F49F2BE" wp14:editId="10718EDD">
            <wp:extent cx="4005072" cy="3200400"/>
            <wp:effectExtent l="0" t="0" r="0" b="0"/>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01A62E46" w14:textId="35E03A45" w:rsidR="008C2D10" w:rsidRPr="00603326" w:rsidRDefault="008C2D10" w:rsidP="008C2D10">
      <w:pPr>
        <w:pStyle w:val="Caption"/>
        <w:rPr>
          <w:b w:val="0"/>
          <w:bCs w:val="0"/>
        </w:rPr>
      </w:pPr>
      <w:bookmarkStart w:id="1013" w:name="_Ref87351797"/>
      <w:bookmarkStart w:id="1014" w:name="_Toc178674933"/>
      <w:r>
        <w:t>Figure</w:t>
      </w:r>
      <w:r w:rsidRPr="007915AF">
        <w:t xml:space="preserv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32</w:t>
      </w:r>
      <w:r>
        <w:fldChar w:fldCharType="end"/>
      </w:r>
      <w:bookmarkEnd w:id="1013"/>
      <w:r w:rsidRPr="007915AF">
        <w:t>. Three-day window plot for sediment concentration showing the 5-day average, maximum minimum, and observed values at station 2-JMS229.14 (</w:t>
      </w:r>
      <w:r w:rsidR="00D12340">
        <w:t xml:space="preserve">Upper </w:t>
      </w:r>
      <w:r w:rsidR="00C52885">
        <w:t>James River—Fishing Creek</w:t>
      </w:r>
      <w:r w:rsidRPr="007915AF">
        <w:t xml:space="preserve"> watershed reach 1).</w:t>
      </w:r>
      <w:bookmarkEnd w:id="1014"/>
    </w:p>
    <w:p w14:paraId="49611810" w14:textId="78F3142F" w:rsidR="008C2D10" w:rsidRDefault="008C2D10" w:rsidP="00860024"/>
    <w:p w14:paraId="4B515CFE" w14:textId="77777777" w:rsidR="00860024" w:rsidRPr="00603326" w:rsidRDefault="00860024" w:rsidP="00B9529F">
      <w:pPr>
        <w:ind w:firstLine="0"/>
        <w:jc w:val="center"/>
      </w:pPr>
      <w:r w:rsidRPr="00603326">
        <w:rPr>
          <w:noProof/>
        </w:rPr>
        <w:lastRenderedPageBreak/>
        <w:drawing>
          <wp:inline distT="0" distB="0" distL="0" distR="0" wp14:anchorId="6ED48B79" wp14:editId="6F82704D">
            <wp:extent cx="4270248" cy="3200400"/>
            <wp:effectExtent l="0" t="0" r="0" b="0"/>
            <wp:docPr id="38" name="Picture 3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imelin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30B08DA" w14:textId="6517AB79" w:rsidR="00860024" w:rsidRPr="00603326" w:rsidRDefault="00BD41CD" w:rsidP="00BD41CD">
      <w:pPr>
        <w:pStyle w:val="Caption"/>
        <w:rPr>
          <w:b w:val="0"/>
          <w:bCs w:val="0"/>
        </w:rPr>
      </w:pPr>
      <w:bookmarkStart w:id="1015" w:name="_Ref87351867"/>
      <w:bookmarkStart w:id="1016" w:name="_Toc178674934"/>
      <w:r>
        <w:t>Figure</w:t>
      </w:r>
      <w:r w:rsidRPr="00BD41CD">
        <w:t xml:space="preserv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33</w:t>
      </w:r>
      <w:r>
        <w:fldChar w:fldCharType="end"/>
      </w:r>
      <w:bookmarkEnd w:id="1015"/>
      <w:r w:rsidR="00860024" w:rsidRPr="00BD41CD">
        <w:t xml:space="preserve">. Comparison of observed SSC, simulated SSC, and simulated flow for </w:t>
      </w:r>
      <w:r w:rsidR="00C8352C">
        <w:t>subwatershed</w:t>
      </w:r>
      <w:r w:rsidR="00860024" w:rsidRPr="00BD41CD">
        <w:t xml:space="preserve"> reach 1 in the </w:t>
      </w:r>
      <w:r w:rsidR="00D12340">
        <w:t xml:space="preserve">Upper </w:t>
      </w:r>
      <w:r w:rsidR="00C52885">
        <w:t>James River—Fishing Creek</w:t>
      </w:r>
      <w:r w:rsidR="00C52885" w:rsidRPr="007915AF">
        <w:t xml:space="preserve"> </w:t>
      </w:r>
      <w:r w:rsidR="00860024" w:rsidRPr="00BD41CD">
        <w:t>watershed.</w:t>
      </w:r>
      <w:bookmarkEnd w:id="1016"/>
    </w:p>
    <w:p w14:paraId="395F8131" w14:textId="77777777" w:rsidR="00860024" w:rsidRPr="00603326" w:rsidRDefault="00860024" w:rsidP="00290B31"/>
    <w:p w14:paraId="1FEC0128" w14:textId="77777777" w:rsidR="00860024" w:rsidRPr="0013549E" w:rsidRDefault="00860024" w:rsidP="0075208C">
      <w:pPr>
        <w:pStyle w:val="Heading4"/>
        <w:numPr>
          <w:ilvl w:val="3"/>
          <w:numId w:val="18"/>
        </w:numPr>
      </w:pPr>
      <w:r w:rsidRPr="0013549E">
        <w:t>Three- and Five-day Window Model Performance Assessment (Quantitative)</w:t>
      </w:r>
    </w:p>
    <w:p w14:paraId="3BF51287" w14:textId="6209FFD6" w:rsidR="00860024" w:rsidRPr="00603326" w:rsidRDefault="007915AF" w:rsidP="00860024">
      <w:r>
        <w:fldChar w:fldCharType="begin"/>
      </w:r>
      <w:r>
        <w:instrText xml:space="preserve"> REF _Ref87352483 \h </w:instrText>
      </w:r>
      <w:r>
        <w:fldChar w:fldCharType="separate"/>
      </w:r>
      <w:r w:rsidR="00325AC1">
        <w:t xml:space="preserve">Table </w:t>
      </w:r>
      <w:r w:rsidR="00325AC1">
        <w:rPr>
          <w:noProof/>
        </w:rPr>
        <w:t>E</w:t>
      </w:r>
      <w:r w:rsidR="00325AC1">
        <w:noBreakHyphen/>
      </w:r>
      <w:r w:rsidR="00325AC1">
        <w:rPr>
          <w:noProof/>
        </w:rPr>
        <w:t>13</w:t>
      </w:r>
      <w:r>
        <w:fldChar w:fldCharType="end"/>
      </w:r>
      <w:r>
        <w:t xml:space="preserve"> </w:t>
      </w:r>
      <w:r w:rsidR="00860024" w:rsidRPr="00603326">
        <w:t xml:space="preserve">includes the results of the quantitative 3- and 5-day window calibration sufficiency analysis which was calculated for all observed SSC data in the </w:t>
      </w:r>
      <w:r w:rsidR="00D12340">
        <w:t xml:space="preserve">Upper </w:t>
      </w:r>
      <w:r w:rsidR="00D12340" w:rsidRPr="00603326">
        <w:t>James River</w:t>
      </w:r>
      <w:r w:rsidR="00D12340">
        <w:t xml:space="preserve"> – Fishing Creek</w:t>
      </w:r>
      <w:r w:rsidR="00860024" w:rsidRPr="00603326">
        <w:t xml:space="preserve"> watershed. 3- and 5-day windows were only calculated around the days on which observed data were available. The 76% of observed data within the 5-day window is greater than the published 70% criteria that has been used for sparse data bacteria model calibration applications (Kim et al., 2007), and the 70% of the observed data within the 3-day window is greater than the desired 50% discussed earlier. It is worth mentioning that for the river section within </w:t>
      </w:r>
      <w:r w:rsidR="0072364A">
        <w:t>subwatershed</w:t>
      </w:r>
      <w:r w:rsidR="00860024" w:rsidRPr="00603326">
        <w:t xml:space="preserve"> 1 three out of four observed data points were within the 5-day window. And while the model under-predicted some of the SSC data as indicated by the slightly larger percentage ‘above’ values for the 3 and 5-day 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_Ref87352510 \h </w:instrText>
      </w:r>
      <w:r>
        <w:fldChar w:fldCharType="separate"/>
      </w:r>
      <w:r w:rsidR="00325AC1">
        <w:t>Table</w:t>
      </w:r>
      <w:r w:rsidR="00325AC1" w:rsidRPr="007915AF">
        <w:t xml:space="preserve"> </w:t>
      </w:r>
      <w:r w:rsidR="00325AC1">
        <w:rPr>
          <w:noProof/>
        </w:rPr>
        <w:t>E</w:t>
      </w:r>
      <w:r w:rsidR="00325AC1">
        <w:noBreakHyphen/>
      </w:r>
      <w:r w:rsidR="00325AC1">
        <w:rPr>
          <w:noProof/>
        </w:rPr>
        <w:t>14</w:t>
      </w:r>
      <w:r>
        <w:fldChar w:fldCharType="end"/>
      </w:r>
      <w:r>
        <w:t>.</w:t>
      </w:r>
    </w:p>
    <w:p w14:paraId="43D4AB52" w14:textId="77777777" w:rsidR="00860024" w:rsidRPr="00603326" w:rsidRDefault="00860024" w:rsidP="00860024">
      <w:pPr>
        <w:spacing w:line="240" w:lineRule="auto"/>
        <w:ind w:firstLine="0"/>
        <w:rPr>
          <w:b/>
          <w:bCs/>
          <w:sz w:val="18"/>
          <w:szCs w:val="20"/>
        </w:rPr>
      </w:pPr>
    </w:p>
    <w:p w14:paraId="50BD404E" w14:textId="5EA26204" w:rsidR="00860024" w:rsidRPr="00603326" w:rsidRDefault="007915AF" w:rsidP="007915AF">
      <w:pPr>
        <w:pStyle w:val="Caption"/>
        <w:rPr>
          <w:b w:val="0"/>
          <w:bCs w:val="0"/>
        </w:rPr>
      </w:pPr>
      <w:bookmarkStart w:id="1017" w:name="_Ref87352483"/>
      <w:bookmarkStart w:id="1018" w:name="_Toc178677452"/>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13</w:t>
      </w:r>
      <w:r w:rsidR="00851594">
        <w:fldChar w:fldCharType="end"/>
      </w:r>
      <w:bookmarkEnd w:id="1017"/>
      <w:r w:rsidR="00860024" w:rsidRPr="007915AF">
        <w:t xml:space="preserve">. Three- and five-day window calibration statistics for the </w:t>
      </w:r>
      <w:r w:rsidR="00D12340">
        <w:t xml:space="preserve">Upper </w:t>
      </w:r>
      <w:r w:rsidR="00C52885">
        <w:t>James River—Fishing Creek</w:t>
      </w:r>
      <w:r w:rsidR="00860024" w:rsidRPr="007915AF">
        <w:t xml:space="preserve"> Phase II Calibration.</w:t>
      </w:r>
      <w:bookmarkEnd w:id="1018"/>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603326" w14:paraId="56629A75" w14:textId="77777777" w:rsidTr="0090488E">
        <w:trPr>
          <w:trHeight w:val="144"/>
          <w:jc w:val="center"/>
        </w:trPr>
        <w:tc>
          <w:tcPr>
            <w:tcW w:w="3456" w:type="dxa"/>
            <w:tcBorders>
              <w:top w:val="single" w:sz="8" w:space="0" w:color="auto"/>
              <w:bottom w:val="single" w:sz="12" w:space="0" w:color="auto"/>
            </w:tcBorders>
          </w:tcPr>
          <w:p w14:paraId="0758D02C" w14:textId="77777777" w:rsidR="00860024" w:rsidRPr="00603326" w:rsidRDefault="00860024" w:rsidP="0090488E">
            <w:pPr>
              <w:keepNext/>
              <w:keepLines/>
              <w:spacing w:before="40" w:after="40" w:line="240" w:lineRule="auto"/>
              <w:ind w:firstLine="0"/>
              <w:jc w:val="center"/>
              <w:rPr>
                <w:rFonts w:eastAsia="Times New Roman" w:cs="Arial"/>
                <w:b/>
                <w:sz w:val="20"/>
                <w:szCs w:val="18"/>
              </w:rPr>
            </w:pPr>
            <w:r w:rsidRPr="00603326">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7536E7AC" w14:textId="77777777" w:rsidR="00860024" w:rsidRPr="00603326" w:rsidRDefault="00860024" w:rsidP="0090488E">
            <w:pPr>
              <w:keepNext/>
              <w:keepLines/>
              <w:spacing w:before="40" w:after="40" w:line="240" w:lineRule="auto"/>
              <w:ind w:firstLine="0"/>
              <w:jc w:val="center"/>
              <w:rPr>
                <w:rFonts w:eastAsia="Times New Roman" w:cs="Arial"/>
                <w:b/>
                <w:sz w:val="20"/>
                <w:szCs w:val="18"/>
              </w:rPr>
            </w:pPr>
            <w:r w:rsidRPr="00603326">
              <w:rPr>
                <w:rFonts w:eastAsia="Times New Roman" w:cs="Arial"/>
                <w:b/>
                <w:sz w:val="20"/>
                <w:szCs w:val="18"/>
              </w:rPr>
              <w:t>Value</w:t>
            </w:r>
          </w:p>
        </w:tc>
      </w:tr>
      <w:tr w:rsidR="00860024" w:rsidRPr="00603326" w14:paraId="44D97F12" w14:textId="77777777" w:rsidTr="0090488E">
        <w:trPr>
          <w:trHeight w:val="144"/>
          <w:jc w:val="center"/>
        </w:trPr>
        <w:tc>
          <w:tcPr>
            <w:tcW w:w="3456" w:type="dxa"/>
            <w:tcBorders>
              <w:top w:val="single" w:sz="4" w:space="0" w:color="auto"/>
            </w:tcBorders>
            <w:vAlign w:val="center"/>
          </w:tcPr>
          <w:p w14:paraId="1FCC66C7" w14:textId="77777777" w:rsidR="00860024" w:rsidRPr="00603326" w:rsidRDefault="00860024" w:rsidP="0090488E">
            <w:pPr>
              <w:spacing w:before="40" w:after="40" w:line="240" w:lineRule="auto"/>
              <w:ind w:firstLine="0"/>
              <w:rPr>
                <w:rFonts w:eastAsia="Times New Roman" w:cs="Arial"/>
                <w:sz w:val="20"/>
                <w:szCs w:val="18"/>
              </w:rPr>
            </w:pPr>
            <w:r w:rsidRPr="00603326">
              <w:rPr>
                <w:rFonts w:cs="Arial"/>
                <w:sz w:val="20"/>
                <w:szCs w:val="18"/>
              </w:rPr>
              <w:t>Number of Observed Data Points</w:t>
            </w:r>
          </w:p>
        </w:tc>
        <w:tc>
          <w:tcPr>
            <w:tcW w:w="1296" w:type="dxa"/>
            <w:tcBorders>
              <w:top w:val="single" w:sz="4" w:space="0" w:color="auto"/>
            </w:tcBorders>
            <w:shd w:val="clear" w:color="auto" w:fill="auto"/>
            <w:vAlign w:val="center"/>
          </w:tcPr>
          <w:p w14:paraId="7F8FA5D3"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38</w:t>
            </w:r>
          </w:p>
        </w:tc>
      </w:tr>
      <w:tr w:rsidR="00860024" w:rsidRPr="00603326" w14:paraId="07D15F5A" w14:textId="77777777" w:rsidTr="0090488E">
        <w:trPr>
          <w:trHeight w:val="144"/>
          <w:jc w:val="center"/>
        </w:trPr>
        <w:tc>
          <w:tcPr>
            <w:tcW w:w="3456" w:type="dxa"/>
            <w:tcBorders>
              <w:top w:val="single" w:sz="4" w:space="0" w:color="auto"/>
            </w:tcBorders>
            <w:vAlign w:val="center"/>
          </w:tcPr>
          <w:p w14:paraId="66ECB346"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lastRenderedPageBreak/>
              <w:t>Percentage within 3-day window</w:t>
            </w:r>
          </w:p>
        </w:tc>
        <w:tc>
          <w:tcPr>
            <w:tcW w:w="1296" w:type="dxa"/>
            <w:tcBorders>
              <w:top w:val="single" w:sz="4" w:space="0" w:color="auto"/>
            </w:tcBorders>
            <w:shd w:val="clear" w:color="auto" w:fill="auto"/>
            <w:vAlign w:val="center"/>
          </w:tcPr>
          <w:p w14:paraId="21A66730"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70%</w:t>
            </w:r>
          </w:p>
        </w:tc>
      </w:tr>
      <w:tr w:rsidR="00860024" w:rsidRPr="00603326" w14:paraId="00F924F2" w14:textId="77777777" w:rsidTr="0090488E">
        <w:trPr>
          <w:trHeight w:val="144"/>
          <w:jc w:val="center"/>
        </w:trPr>
        <w:tc>
          <w:tcPr>
            <w:tcW w:w="3456" w:type="dxa"/>
            <w:vAlign w:val="center"/>
          </w:tcPr>
          <w:p w14:paraId="0643BB0B"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above 3-day maximum</w:t>
            </w:r>
          </w:p>
        </w:tc>
        <w:tc>
          <w:tcPr>
            <w:tcW w:w="1296" w:type="dxa"/>
            <w:shd w:val="clear" w:color="auto" w:fill="auto"/>
            <w:vAlign w:val="center"/>
          </w:tcPr>
          <w:p w14:paraId="6F6B4313"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13%</w:t>
            </w:r>
          </w:p>
        </w:tc>
      </w:tr>
      <w:tr w:rsidR="00860024" w:rsidRPr="00603326" w14:paraId="6403753C" w14:textId="77777777" w:rsidTr="0090488E">
        <w:trPr>
          <w:trHeight w:val="144"/>
          <w:jc w:val="center"/>
        </w:trPr>
        <w:tc>
          <w:tcPr>
            <w:tcW w:w="3456" w:type="dxa"/>
            <w:tcBorders>
              <w:bottom w:val="single" w:sz="4" w:space="0" w:color="auto"/>
            </w:tcBorders>
            <w:vAlign w:val="center"/>
          </w:tcPr>
          <w:p w14:paraId="710B00E6"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4E2E5F1B"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17%</w:t>
            </w:r>
          </w:p>
        </w:tc>
      </w:tr>
      <w:tr w:rsidR="00860024" w:rsidRPr="00603326" w14:paraId="26E698FC" w14:textId="77777777" w:rsidTr="0090488E">
        <w:trPr>
          <w:trHeight w:val="144"/>
          <w:jc w:val="center"/>
        </w:trPr>
        <w:tc>
          <w:tcPr>
            <w:tcW w:w="3456" w:type="dxa"/>
            <w:tcBorders>
              <w:top w:val="single" w:sz="4" w:space="0" w:color="auto"/>
            </w:tcBorders>
            <w:vAlign w:val="center"/>
          </w:tcPr>
          <w:p w14:paraId="73B5643F"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10D3C2D8"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color w:val="000000"/>
                <w:sz w:val="20"/>
                <w:szCs w:val="18"/>
              </w:rPr>
              <w:t>76%</w:t>
            </w:r>
          </w:p>
        </w:tc>
      </w:tr>
      <w:tr w:rsidR="00860024" w:rsidRPr="00603326" w14:paraId="24578AAF" w14:textId="77777777" w:rsidTr="0090488E">
        <w:trPr>
          <w:trHeight w:val="144"/>
          <w:jc w:val="center"/>
        </w:trPr>
        <w:tc>
          <w:tcPr>
            <w:tcW w:w="3456" w:type="dxa"/>
            <w:vAlign w:val="center"/>
          </w:tcPr>
          <w:p w14:paraId="7787BE15"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above 5-day maximum</w:t>
            </w:r>
          </w:p>
        </w:tc>
        <w:tc>
          <w:tcPr>
            <w:tcW w:w="1296" w:type="dxa"/>
            <w:shd w:val="clear" w:color="auto" w:fill="auto"/>
            <w:vAlign w:val="center"/>
          </w:tcPr>
          <w:p w14:paraId="2D9410DC"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10%</w:t>
            </w:r>
          </w:p>
        </w:tc>
      </w:tr>
      <w:tr w:rsidR="00860024" w:rsidRPr="00603326" w14:paraId="022C3DF6" w14:textId="77777777" w:rsidTr="0090488E">
        <w:trPr>
          <w:trHeight w:val="270"/>
          <w:jc w:val="center"/>
        </w:trPr>
        <w:tc>
          <w:tcPr>
            <w:tcW w:w="3456" w:type="dxa"/>
            <w:tcBorders>
              <w:bottom w:val="single" w:sz="4" w:space="0" w:color="auto"/>
            </w:tcBorders>
            <w:vAlign w:val="center"/>
          </w:tcPr>
          <w:p w14:paraId="4D702F58"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63D51FA7"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14%</w:t>
            </w:r>
          </w:p>
        </w:tc>
      </w:tr>
    </w:tbl>
    <w:p w14:paraId="37C96B5A" w14:textId="77777777" w:rsidR="00860024" w:rsidRPr="00603326" w:rsidRDefault="00860024" w:rsidP="007915AF">
      <w:pPr>
        <w:ind w:firstLine="0"/>
      </w:pPr>
    </w:p>
    <w:p w14:paraId="45282BCB" w14:textId="25013036" w:rsidR="00860024" w:rsidRPr="00603326" w:rsidRDefault="00860024" w:rsidP="0075208C">
      <w:pPr>
        <w:pStyle w:val="Heading4"/>
        <w:numPr>
          <w:ilvl w:val="3"/>
          <w:numId w:val="18"/>
        </w:numPr>
      </w:pPr>
      <w:r w:rsidRPr="00603326">
        <w:t>Calibration Summary</w:t>
      </w:r>
      <w:r w:rsidR="0035269B">
        <w:t>:</w:t>
      </w:r>
      <w:r w:rsidR="0035269B" w:rsidRPr="00C864A2">
        <w:t xml:space="preserve"> </w:t>
      </w:r>
      <w:r w:rsidR="00D12340">
        <w:t xml:space="preserve">Upper </w:t>
      </w:r>
      <w:r w:rsidR="00D12340" w:rsidRPr="00603326">
        <w:t>James River</w:t>
      </w:r>
      <w:r w:rsidR="00D12340">
        <w:t xml:space="preserve"> – Fishing Creek</w:t>
      </w:r>
    </w:p>
    <w:p w14:paraId="3124EB41" w14:textId="2564EFED" w:rsidR="00860024" w:rsidRPr="00603326" w:rsidRDefault="00860024" w:rsidP="00860024">
      <w:r w:rsidRPr="00603326">
        <w:t xml:space="preserve">Using a “weight-of-evidence” approach presented here, the conclusion is that the </w:t>
      </w:r>
      <w:r w:rsidR="00C52885">
        <w:t>James River—Fishing Creek</w:t>
      </w:r>
      <w:r w:rsidRPr="00603326">
        <w:t xml:space="preserve"> watershed HSPF sediment model is sufficiently well calibrated to adequately simulate sediment loads. SSC-flow time series plots for all </w:t>
      </w:r>
      <w:r w:rsidR="00C52885">
        <w:t>James River—Fishing Creek</w:t>
      </w:r>
      <w:r w:rsidRPr="00603326">
        <w:t xml:space="preserve"> watershed SSC stations can be provided upon </w:t>
      </w:r>
      <w:r w:rsidR="00F01CF7">
        <w:t>request by referring to the contact information on page ii</w:t>
      </w:r>
      <w:r w:rsidRPr="00603326">
        <w:t>.</w:t>
      </w:r>
    </w:p>
    <w:p w14:paraId="7061F4A7" w14:textId="77777777" w:rsidR="00860024" w:rsidRPr="00603326" w:rsidRDefault="00860024" w:rsidP="00860024"/>
    <w:p w14:paraId="33A4C4BA" w14:textId="47AF5CB9" w:rsidR="00860024" w:rsidRPr="007915AF" w:rsidRDefault="007915AF" w:rsidP="001432D5">
      <w:pPr>
        <w:pStyle w:val="Caption"/>
        <w:keepNext/>
      </w:pPr>
      <w:bookmarkStart w:id="1019" w:name="_Ref87352510"/>
      <w:bookmarkStart w:id="1020" w:name="_Toc178677453"/>
      <w:r>
        <w:t>Table</w:t>
      </w:r>
      <w:r w:rsidRPr="007915AF">
        <w:t xml:space="preserv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14</w:t>
      </w:r>
      <w:r w:rsidR="00851594">
        <w:fldChar w:fldCharType="end"/>
      </w:r>
      <w:bookmarkEnd w:id="1019"/>
      <w:r w:rsidR="00860024" w:rsidRPr="007915AF">
        <w:t xml:space="preserve">. Final calibrated parameters for the </w:t>
      </w:r>
      <w:r w:rsidR="00D12340">
        <w:t xml:space="preserve">Upper </w:t>
      </w:r>
      <w:r w:rsidR="00C52885">
        <w:t>James River—Fishing Creek</w:t>
      </w:r>
      <w:r w:rsidR="00860024" w:rsidRPr="007915AF">
        <w:t xml:space="preserve"> watershed Phase II Calibration.</w:t>
      </w:r>
      <w:bookmarkEnd w:id="1020"/>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603326" w14:paraId="0B87C45C" w14:textId="77777777" w:rsidTr="0090488E">
        <w:trPr>
          <w:trHeight w:val="530"/>
          <w:tblHeader/>
          <w:jc w:val="center"/>
        </w:trPr>
        <w:tc>
          <w:tcPr>
            <w:tcW w:w="1350" w:type="dxa"/>
            <w:tcBorders>
              <w:bottom w:val="single" w:sz="4" w:space="0" w:color="auto"/>
            </w:tcBorders>
            <w:vAlign w:val="bottom"/>
          </w:tcPr>
          <w:p w14:paraId="531BE6D1"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Parameter</w:t>
            </w:r>
          </w:p>
        </w:tc>
        <w:tc>
          <w:tcPr>
            <w:tcW w:w="1980" w:type="dxa"/>
            <w:tcBorders>
              <w:bottom w:val="single" w:sz="4" w:space="0" w:color="auto"/>
            </w:tcBorders>
            <w:vAlign w:val="bottom"/>
          </w:tcPr>
          <w:p w14:paraId="7072B232"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Definition</w:t>
            </w:r>
          </w:p>
        </w:tc>
        <w:tc>
          <w:tcPr>
            <w:tcW w:w="1620" w:type="dxa"/>
            <w:tcBorders>
              <w:bottom w:val="single" w:sz="4" w:space="0" w:color="auto"/>
            </w:tcBorders>
            <w:vAlign w:val="bottom"/>
          </w:tcPr>
          <w:p w14:paraId="7B2B12EF"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FUNCTION OF…</w:t>
            </w:r>
          </w:p>
        </w:tc>
        <w:tc>
          <w:tcPr>
            <w:tcW w:w="720" w:type="dxa"/>
            <w:tcBorders>
              <w:bottom w:val="single" w:sz="4" w:space="0" w:color="auto"/>
            </w:tcBorders>
            <w:vAlign w:val="bottom"/>
          </w:tcPr>
          <w:p w14:paraId="3E8254E2"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Units</w:t>
            </w:r>
          </w:p>
        </w:tc>
        <w:tc>
          <w:tcPr>
            <w:tcW w:w="1350" w:type="dxa"/>
            <w:tcBorders>
              <w:bottom w:val="single" w:sz="4" w:space="0" w:color="auto"/>
            </w:tcBorders>
            <w:vAlign w:val="bottom"/>
          </w:tcPr>
          <w:p w14:paraId="28FF37E5"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FINAL CALIBRATION</w:t>
            </w:r>
          </w:p>
        </w:tc>
        <w:tc>
          <w:tcPr>
            <w:tcW w:w="1260" w:type="dxa"/>
            <w:tcBorders>
              <w:bottom w:val="single" w:sz="4" w:space="0" w:color="auto"/>
            </w:tcBorders>
            <w:vAlign w:val="bottom"/>
          </w:tcPr>
          <w:p w14:paraId="62102534"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POSSIBLE RANGE OF VALUES</w:t>
            </w:r>
            <w:r w:rsidRPr="00603326">
              <w:rPr>
                <w:rFonts w:eastAsia="Times New Roman" w:cs="Arial"/>
                <w:b/>
                <w:bCs/>
                <w:sz w:val="18"/>
                <w:vertAlign w:val="superscript"/>
              </w:rPr>
              <w:t>ǂ</w:t>
            </w:r>
          </w:p>
        </w:tc>
        <w:tc>
          <w:tcPr>
            <w:tcW w:w="1530" w:type="dxa"/>
            <w:tcBorders>
              <w:bottom w:val="single" w:sz="4" w:space="0" w:color="auto"/>
            </w:tcBorders>
            <w:vAlign w:val="bottom"/>
          </w:tcPr>
          <w:p w14:paraId="20703401"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CALCULATION METHOD</w:t>
            </w:r>
            <w:r w:rsidRPr="00603326">
              <w:rPr>
                <w:rFonts w:eastAsia="Times New Roman" w:cs="Arial"/>
                <w:b/>
                <w:bCs/>
                <w:sz w:val="18"/>
                <w:vertAlign w:val="superscript"/>
              </w:rPr>
              <w:t>ǂ</w:t>
            </w:r>
          </w:p>
        </w:tc>
      </w:tr>
      <w:tr w:rsidR="00860024" w:rsidRPr="00603326" w14:paraId="6AE7522B" w14:textId="77777777" w:rsidTr="0090488E">
        <w:trPr>
          <w:jc w:val="center"/>
        </w:trPr>
        <w:tc>
          <w:tcPr>
            <w:tcW w:w="9810" w:type="dxa"/>
            <w:gridSpan w:val="7"/>
            <w:vAlign w:val="center"/>
          </w:tcPr>
          <w:p w14:paraId="7284C786" w14:textId="77777777" w:rsidR="00860024" w:rsidRPr="00603326" w:rsidRDefault="00860024" w:rsidP="0090488E">
            <w:pPr>
              <w:spacing w:line="240" w:lineRule="auto"/>
              <w:ind w:firstLine="0"/>
              <w:rPr>
                <w:rFonts w:eastAsia="Times New Roman" w:cs="Arial"/>
                <w:bCs/>
                <w:sz w:val="18"/>
              </w:rPr>
            </w:pPr>
            <w:r w:rsidRPr="00603326">
              <w:rPr>
                <w:rFonts w:eastAsia="Times New Roman" w:cs="Arial"/>
                <w:bCs/>
                <w:sz w:val="18"/>
                <w:szCs w:val="18"/>
              </w:rPr>
              <w:t>RCHRES</w:t>
            </w:r>
            <w:r w:rsidRPr="00603326">
              <w:rPr>
                <w:rFonts w:eastAsia="Times New Roman" w:cs="Arial"/>
                <w:bCs/>
                <w:sz w:val="18"/>
                <w:szCs w:val="18"/>
                <w:vertAlign w:val="superscript"/>
              </w:rPr>
              <w:t>a</w:t>
            </w:r>
          </w:p>
        </w:tc>
      </w:tr>
      <w:tr w:rsidR="00860024" w:rsidRPr="00603326" w14:paraId="3690FD67" w14:textId="77777777" w:rsidTr="0090488E">
        <w:trPr>
          <w:jc w:val="center"/>
        </w:trPr>
        <w:tc>
          <w:tcPr>
            <w:tcW w:w="9810" w:type="dxa"/>
            <w:gridSpan w:val="7"/>
            <w:vAlign w:val="center"/>
          </w:tcPr>
          <w:p w14:paraId="47482A71" w14:textId="77777777" w:rsidR="00860024" w:rsidRPr="00603326" w:rsidRDefault="00860024" w:rsidP="0090488E">
            <w:pPr>
              <w:spacing w:line="240" w:lineRule="auto"/>
              <w:ind w:left="202" w:firstLine="0"/>
              <w:rPr>
                <w:rFonts w:eastAsia="Times New Roman" w:cs="Arial"/>
                <w:bCs/>
                <w:sz w:val="18"/>
              </w:rPr>
            </w:pPr>
            <w:r w:rsidRPr="00603326">
              <w:rPr>
                <w:rFonts w:eastAsia="Times New Roman" w:cs="Arial"/>
                <w:bCs/>
                <w:sz w:val="18"/>
                <w:szCs w:val="18"/>
              </w:rPr>
              <w:t>SANDFG (Sand Parameter Flags)</w:t>
            </w:r>
          </w:p>
        </w:tc>
      </w:tr>
      <w:tr w:rsidR="00860024" w:rsidRPr="00603326" w14:paraId="2CCBAD1D" w14:textId="77777777" w:rsidTr="0090488E">
        <w:trPr>
          <w:jc w:val="center"/>
        </w:trPr>
        <w:tc>
          <w:tcPr>
            <w:tcW w:w="1350" w:type="dxa"/>
            <w:vAlign w:val="center"/>
          </w:tcPr>
          <w:p w14:paraId="735635C7" w14:textId="2C551178" w:rsidR="00860024" w:rsidRPr="00603326"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4D59F99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Indicates method used for Sandload Simulation</w:t>
            </w:r>
          </w:p>
        </w:tc>
        <w:tc>
          <w:tcPr>
            <w:tcW w:w="1620" w:type="dxa"/>
            <w:vAlign w:val="center"/>
          </w:tcPr>
          <w:p w14:paraId="0FC82DA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Type of stream; user experience</w:t>
            </w:r>
          </w:p>
        </w:tc>
        <w:tc>
          <w:tcPr>
            <w:tcW w:w="720" w:type="dxa"/>
            <w:vAlign w:val="center"/>
          </w:tcPr>
          <w:p w14:paraId="0D8B604B"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none</w:t>
            </w:r>
          </w:p>
        </w:tc>
        <w:tc>
          <w:tcPr>
            <w:tcW w:w="1350" w:type="dxa"/>
            <w:vAlign w:val="center"/>
          </w:tcPr>
          <w:p w14:paraId="36F9D8D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3</w:t>
            </w:r>
          </w:p>
        </w:tc>
        <w:tc>
          <w:tcPr>
            <w:tcW w:w="1260" w:type="dxa"/>
            <w:vAlign w:val="center"/>
          </w:tcPr>
          <w:p w14:paraId="29FF8CEA"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1 - 3</w:t>
            </w:r>
          </w:p>
        </w:tc>
        <w:tc>
          <w:tcPr>
            <w:tcW w:w="1530" w:type="dxa"/>
            <w:vAlign w:val="center"/>
          </w:tcPr>
          <w:p w14:paraId="4BCDAF5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Constant, Power Function Method</w:t>
            </w:r>
          </w:p>
        </w:tc>
      </w:tr>
      <w:tr w:rsidR="00860024" w:rsidRPr="00603326" w14:paraId="19CC462C" w14:textId="77777777" w:rsidTr="0090488E">
        <w:trPr>
          <w:jc w:val="center"/>
        </w:trPr>
        <w:tc>
          <w:tcPr>
            <w:tcW w:w="9810" w:type="dxa"/>
            <w:gridSpan w:val="7"/>
            <w:vAlign w:val="center"/>
          </w:tcPr>
          <w:p w14:paraId="1CBD0096" w14:textId="77777777" w:rsidR="00860024" w:rsidRPr="00603326" w:rsidRDefault="00860024" w:rsidP="0090488E">
            <w:pPr>
              <w:spacing w:line="240" w:lineRule="auto"/>
              <w:ind w:left="202" w:firstLine="0"/>
              <w:rPr>
                <w:rFonts w:eastAsia="Times New Roman" w:cs="Arial"/>
                <w:bCs/>
                <w:sz w:val="16"/>
              </w:rPr>
            </w:pPr>
            <w:r w:rsidRPr="00603326">
              <w:rPr>
                <w:rFonts w:eastAsia="Times New Roman" w:cs="Arial"/>
                <w:bCs/>
                <w:sz w:val="18"/>
                <w:szCs w:val="18"/>
              </w:rPr>
              <w:t>SED-GENPARM (General Parameters)</w:t>
            </w:r>
          </w:p>
        </w:tc>
      </w:tr>
      <w:tr w:rsidR="00860024" w:rsidRPr="00603326" w14:paraId="2EAADE18" w14:textId="77777777" w:rsidTr="0090488E">
        <w:trPr>
          <w:jc w:val="center"/>
        </w:trPr>
        <w:tc>
          <w:tcPr>
            <w:tcW w:w="1350" w:type="dxa"/>
            <w:vAlign w:val="center"/>
          </w:tcPr>
          <w:p w14:paraId="4CACCAFE"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BEDWID</w:t>
            </w:r>
          </w:p>
        </w:tc>
        <w:tc>
          <w:tcPr>
            <w:tcW w:w="1980" w:type="dxa"/>
            <w:vAlign w:val="center"/>
          </w:tcPr>
          <w:p w14:paraId="1BF45748"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Width of cross-section over which HSPF will assume bed sediment is deposited</w:t>
            </w:r>
          </w:p>
        </w:tc>
        <w:tc>
          <w:tcPr>
            <w:tcW w:w="1620" w:type="dxa"/>
            <w:vAlign w:val="center"/>
          </w:tcPr>
          <w:p w14:paraId="07C512F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Reach \ Waterbody morphology</w:t>
            </w:r>
          </w:p>
        </w:tc>
        <w:tc>
          <w:tcPr>
            <w:tcW w:w="720" w:type="dxa"/>
            <w:vAlign w:val="center"/>
          </w:tcPr>
          <w:p w14:paraId="2E745A5B"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ft</w:t>
            </w:r>
          </w:p>
        </w:tc>
        <w:tc>
          <w:tcPr>
            <w:tcW w:w="1350" w:type="dxa"/>
            <w:vAlign w:val="center"/>
          </w:tcPr>
          <w:p w14:paraId="40BB0E61" w14:textId="77777777" w:rsidR="00860024" w:rsidRPr="00603326" w:rsidRDefault="00860024" w:rsidP="0090488E">
            <w:pPr>
              <w:spacing w:line="240" w:lineRule="auto"/>
              <w:ind w:firstLine="0"/>
              <w:jc w:val="center"/>
              <w:rPr>
                <w:rFonts w:eastAsia="Times New Roman" w:cs="Arial"/>
                <w:bCs/>
                <w:sz w:val="16"/>
                <w:vertAlign w:val="superscript"/>
              </w:rPr>
            </w:pPr>
            <w:r w:rsidRPr="00603326">
              <w:rPr>
                <w:rFonts w:eastAsia="Times New Roman" w:cs="Arial"/>
                <w:bCs/>
                <w:sz w:val="16"/>
              </w:rPr>
              <w:t xml:space="preserve">13 </w:t>
            </w:r>
          </w:p>
        </w:tc>
        <w:tc>
          <w:tcPr>
            <w:tcW w:w="1260" w:type="dxa"/>
            <w:vAlign w:val="center"/>
          </w:tcPr>
          <w:p w14:paraId="6323775A"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5 - 1000</w:t>
            </w:r>
          </w:p>
        </w:tc>
        <w:tc>
          <w:tcPr>
            <w:tcW w:w="1530" w:type="dxa"/>
            <w:vAlign w:val="center"/>
          </w:tcPr>
          <w:p w14:paraId="62A6A8E9"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Based on Technical Note Recommended Values</w:t>
            </w:r>
          </w:p>
        </w:tc>
      </w:tr>
      <w:tr w:rsidR="00860024" w:rsidRPr="00603326" w14:paraId="4AAA3AA9" w14:textId="77777777" w:rsidTr="0090488E">
        <w:trPr>
          <w:jc w:val="center"/>
        </w:trPr>
        <w:tc>
          <w:tcPr>
            <w:tcW w:w="1350" w:type="dxa"/>
            <w:vAlign w:val="center"/>
          </w:tcPr>
          <w:p w14:paraId="6C170453"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BEDWRN</w:t>
            </w:r>
          </w:p>
        </w:tc>
        <w:tc>
          <w:tcPr>
            <w:tcW w:w="1980" w:type="dxa"/>
            <w:vAlign w:val="center"/>
          </w:tcPr>
          <w:p w14:paraId="4A0DDA8A"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Bed depth which, if exceeded (i.e., through deposition) will cause a warning message to be printed</w:t>
            </w:r>
          </w:p>
        </w:tc>
        <w:tc>
          <w:tcPr>
            <w:tcW w:w="1620" w:type="dxa"/>
            <w:vAlign w:val="center"/>
          </w:tcPr>
          <w:p w14:paraId="1085B9AD"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Reach \ Waterbody morphology, User needs</w:t>
            </w:r>
          </w:p>
        </w:tc>
        <w:tc>
          <w:tcPr>
            <w:tcW w:w="720" w:type="dxa"/>
            <w:vAlign w:val="center"/>
          </w:tcPr>
          <w:p w14:paraId="7530D7A5"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ft</w:t>
            </w:r>
          </w:p>
        </w:tc>
        <w:tc>
          <w:tcPr>
            <w:tcW w:w="1350" w:type="dxa"/>
            <w:vAlign w:val="center"/>
          </w:tcPr>
          <w:p w14:paraId="6DCDBED0" w14:textId="26D7300C"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2</w:t>
            </w:r>
            <w:r w:rsidR="001432D5">
              <w:rPr>
                <w:rFonts w:eastAsia="Times New Roman" w:cs="Arial"/>
                <w:bCs/>
                <w:sz w:val="16"/>
              </w:rPr>
              <w:t>0</w:t>
            </w:r>
          </w:p>
        </w:tc>
        <w:tc>
          <w:tcPr>
            <w:tcW w:w="1260" w:type="dxa"/>
            <w:vAlign w:val="center"/>
          </w:tcPr>
          <w:p w14:paraId="091E24BB"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0.5 - 20</w:t>
            </w:r>
          </w:p>
        </w:tc>
        <w:tc>
          <w:tcPr>
            <w:tcW w:w="1530" w:type="dxa"/>
            <w:vAlign w:val="center"/>
          </w:tcPr>
          <w:p w14:paraId="6473D473"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Based on Technical Note Recommended Values</w:t>
            </w:r>
          </w:p>
        </w:tc>
      </w:tr>
      <w:tr w:rsidR="00860024" w:rsidRPr="00603326" w14:paraId="7B649385" w14:textId="77777777" w:rsidTr="0090488E">
        <w:trPr>
          <w:jc w:val="center"/>
        </w:trPr>
        <w:tc>
          <w:tcPr>
            <w:tcW w:w="1350" w:type="dxa"/>
            <w:vAlign w:val="center"/>
          </w:tcPr>
          <w:p w14:paraId="7F993B09"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POR</w:t>
            </w:r>
          </w:p>
        </w:tc>
        <w:tc>
          <w:tcPr>
            <w:tcW w:w="1980" w:type="dxa"/>
            <w:vAlign w:val="center"/>
          </w:tcPr>
          <w:p w14:paraId="347AB9B6"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Porosity of the bed (volume voids/total volume)</w:t>
            </w:r>
          </w:p>
        </w:tc>
        <w:tc>
          <w:tcPr>
            <w:tcW w:w="1620" w:type="dxa"/>
            <w:vAlign w:val="center"/>
          </w:tcPr>
          <w:p w14:paraId="6333554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Reach \ Sediment Bed Characteristics</w:t>
            </w:r>
          </w:p>
        </w:tc>
        <w:tc>
          <w:tcPr>
            <w:tcW w:w="720" w:type="dxa"/>
            <w:vAlign w:val="center"/>
          </w:tcPr>
          <w:p w14:paraId="435A8C29"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none</w:t>
            </w:r>
          </w:p>
        </w:tc>
        <w:tc>
          <w:tcPr>
            <w:tcW w:w="1350" w:type="dxa"/>
            <w:vAlign w:val="center"/>
          </w:tcPr>
          <w:p w14:paraId="03BFC9CE"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0.5</w:t>
            </w:r>
          </w:p>
        </w:tc>
        <w:tc>
          <w:tcPr>
            <w:tcW w:w="1260" w:type="dxa"/>
            <w:vAlign w:val="center"/>
          </w:tcPr>
          <w:p w14:paraId="6FAD8D3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0.25 - 0.9</w:t>
            </w:r>
          </w:p>
        </w:tc>
        <w:tc>
          <w:tcPr>
            <w:tcW w:w="1530" w:type="dxa"/>
            <w:vAlign w:val="center"/>
          </w:tcPr>
          <w:p w14:paraId="700E9B3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Based on Technical Note Recommended Values</w:t>
            </w:r>
          </w:p>
        </w:tc>
      </w:tr>
      <w:tr w:rsidR="00860024" w:rsidRPr="00603326" w14:paraId="2665BE09" w14:textId="77777777" w:rsidTr="0090488E">
        <w:trPr>
          <w:jc w:val="center"/>
        </w:trPr>
        <w:tc>
          <w:tcPr>
            <w:tcW w:w="9810" w:type="dxa"/>
            <w:gridSpan w:val="7"/>
            <w:vAlign w:val="center"/>
          </w:tcPr>
          <w:p w14:paraId="5C7C44BC" w14:textId="77777777" w:rsidR="00860024" w:rsidRPr="00603326" w:rsidRDefault="00860024" w:rsidP="0090488E">
            <w:pPr>
              <w:spacing w:line="240" w:lineRule="auto"/>
              <w:ind w:left="202" w:firstLine="0"/>
              <w:rPr>
                <w:rFonts w:eastAsia="Times New Roman" w:cs="Arial"/>
                <w:bCs/>
                <w:sz w:val="16"/>
              </w:rPr>
            </w:pPr>
            <w:r w:rsidRPr="00603326">
              <w:rPr>
                <w:rFonts w:eastAsia="Times New Roman" w:cs="Arial"/>
                <w:bCs/>
                <w:sz w:val="18"/>
                <w:szCs w:val="18"/>
              </w:rPr>
              <w:t>SAND-PM (Sand Parameters)</w:t>
            </w:r>
          </w:p>
        </w:tc>
      </w:tr>
      <w:tr w:rsidR="00860024" w:rsidRPr="00603326" w14:paraId="4F1C09EC" w14:textId="77777777" w:rsidTr="0090488E">
        <w:trPr>
          <w:jc w:val="center"/>
        </w:trPr>
        <w:tc>
          <w:tcPr>
            <w:tcW w:w="1350" w:type="dxa"/>
            <w:vAlign w:val="center"/>
          </w:tcPr>
          <w:p w14:paraId="28381BAA"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D</w:t>
            </w:r>
          </w:p>
        </w:tc>
        <w:tc>
          <w:tcPr>
            <w:tcW w:w="1980" w:type="dxa"/>
            <w:vAlign w:val="center"/>
          </w:tcPr>
          <w:p w14:paraId="0B8A0BAC"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Effective diameter of the transported sand particles</w:t>
            </w:r>
          </w:p>
        </w:tc>
        <w:tc>
          <w:tcPr>
            <w:tcW w:w="1620" w:type="dxa"/>
            <w:vAlign w:val="center"/>
          </w:tcPr>
          <w:p w14:paraId="49EE80D4"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5DD11975"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w:t>
            </w:r>
          </w:p>
        </w:tc>
        <w:tc>
          <w:tcPr>
            <w:tcW w:w="1350" w:type="dxa"/>
            <w:vAlign w:val="center"/>
          </w:tcPr>
          <w:p w14:paraId="39CA928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0.005</w:t>
            </w:r>
          </w:p>
        </w:tc>
        <w:tc>
          <w:tcPr>
            <w:tcW w:w="1260" w:type="dxa"/>
            <w:vAlign w:val="center"/>
          </w:tcPr>
          <w:p w14:paraId="2B64ADB2"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0.0005 - 0.2</w:t>
            </w:r>
          </w:p>
        </w:tc>
        <w:tc>
          <w:tcPr>
            <w:tcW w:w="1530" w:type="dxa"/>
            <w:vAlign w:val="center"/>
          </w:tcPr>
          <w:p w14:paraId="50685F47"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Based on Tech. Note Recommended Values</w:t>
            </w:r>
          </w:p>
        </w:tc>
      </w:tr>
      <w:tr w:rsidR="00860024" w:rsidRPr="00603326" w14:paraId="6BFC0FFF" w14:textId="77777777" w:rsidTr="0090488E">
        <w:trPr>
          <w:jc w:val="center"/>
        </w:trPr>
        <w:tc>
          <w:tcPr>
            <w:tcW w:w="1350" w:type="dxa"/>
            <w:vAlign w:val="center"/>
          </w:tcPr>
          <w:p w14:paraId="01B5887E"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W</w:t>
            </w:r>
          </w:p>
        </w:tc>
        <w:tc>
          <w:tcPr>
            <w:tcW w:w="1980" w:type="dxa"/>
            <w:vAlign w:val="center"/>
          </w:tcPr>
          <w:p w14:paraId="2C41F083"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Fall velocity of transported sand particles in still water</w:t>
            </w:r>
          </w:p>
        </w:tc>
        <w:tc>
          <w:tcPr>
            <w:tcW w:w="1620" w:type="dxa"/>
            <w:vAlign w:val="center"/>
          </w:tcPr>
          <w:p w14:paraId="78B4A7E8"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Particle diameter and density</w:t>
            </w:r>
          </w:p>
        </w:tc>
        <w:tc>
          <w:tcPr>
            <w:tcW w:w="720" w:type="dxa"/>
            <w:vAlign w:val="center"/>
          </w:tcPr>
          <w:p w14:paraId="459A69B7"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in/sec</w:t>
            </w:r>
          </w:p>
        </w:tc>
        <w:tc>
          <w:tcPr>
            <w:tcW w:w="1350" w:type="dxa"/>
            <w:vAlign w:val="center"/>
          </w:tcPr>
          <w:p w14:paraId="4FD663D3"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0.1-1.9</w:t>
            </w:r>
            <w:r w:rsidRPr="00603326">
              <w:rPr>
                <w:rFonts w:eastAsia="Times New Roman" w:cs="Arial"/>
                <w:bCs/>
                <w:sz w:val="16"/>
                <w:szCs w:val="16"/>
                <w:vertAlign w:val="superscript"/>
              </w:rPr>
              <w:t>b</w:t>
            </w:r>
          </w:p>
        </w:tc>
        <w:tc>
          <w:tcPr>
            <w:tcW w:w="1260" w:type="dxa"/>
            <w:vAlign w:val="center"/>
          </w:tcPr>
          <w:p w14:paraId="6EC08764"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0.1 - 10</w:t>
            </w:r>
          </w:p>
        </w:tc>
        <w:tc>
          <w:tcPr>
            <w:tcW w:w="1530" w:type="dxa"/>
            <w:vAlign w:val="center"/>
          </w:tcPr>
          <w:p w14:paraId="6B16FD3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732553A5" w14:textId="77777777" w:rsidTr="0090488E">
        <w:trPr>
          <w:jc w:val="center"/>
        </w:trPr>
        <w:tc>
          <w:tcPr>
            <w:tcW w:w="1350" w:type="dxa"/>
            <w:vAlign w:val="center"/>
          </w:tcPr>
          <w:p w14:paraId="3FFEA9B1"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RHO</w:t>
            </w:r>
          </w:p>
        </w:tc>
        <w:tc>
          <w:tcPr>
            <w:tcW w:w="1980" w:type="dxa"/>
            <w:vAlign w:val="center"/>
          </w:tcPr>
          <w:p w14:paraId="27C0AF1D"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Density of sand particles</w:t>
            </w:r>
          </w:p>
        </w:tc>
        <w:tc>
          <w:tcPr>
            <w:tcW w:w="1620" w:type="dxa"/>
            <w:vAlign w:val="center"/>
          </w:tcPr>
          <w:p w14:paraId="260AADC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02B94E4A"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g/cm</w:t>
            </w:r>
            <w:r w:rsidRPr="00603326">
              <w:rPr>
                <w:rFonts w:eastAsia="Times New Roman" w:cs="Arial"/>
                <w:bCs/>
                <w:sz w:val="16"/>
                <w:szCs w:val="16"/>
                <w:vertAlign w:val="superscript"/>
              </w:rPr>
              <w:t>3</w:t>
            </w:r>
          </w:p>
        </w:tc>
        <w:tc>
          <w:tcPr>
            <w:tcW w:w="1350" w:type="dxa"/>
            <w:vAlign w:val="center"/>
          </w:tcPr>
          <w:p w14:paraId="19FD19B1"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2.5-3.0</w:t>
            </w:r>
            <w:r w:rsidRPr="00603326">
              <w:rPr>
                <w:rFonts w:eastAsia="Times New Roman" w:cs="Arial"/>
                <w:bCs/>
                <w:sz w:val="16"/>
                <w:szCs w:val="16"/>
                <w:vertAlign w:val="superscript"/>
              </w:rPr>
              <w:t>b</w:t>
            </w:r>
          </w:p>
        </w:tc>
        <w:tc>
          <w:tcPr>
            <w:tcW w:w="1260" w:type="dxa"/>
            <w:vAlign w:val="center"/>
          </w:tcPr>
          <w:p w14:paraId="1DCF669C"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1.5 - 3.0</w:t>
            </w:r>
          </w:p>
        </w:tc>
        <w:tc>
          <w:tcPr>
            <w:tcW w:w="1530" w:type="dxa"/>
            <w:vAlign w:val="center"/>
          </w:tcPr>
          <w:p w14:paraId="38A027D8"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62141FCA" w14:textId="77777777" w:rsidTr="0090488E">
        <w:trPr>
          <w:jc w:val="center"/>
        </w:trPr>
        <w:tc>
          <w:tcPr>
            <w:tcW w:w="1350" w:type="dxa"/>
            <w:vAlign w:val="center"/>
          </w:tcPr>
          <w:p w14:paraId="7A06DA66"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KSAND</w:t>
            </w:r>
          </w:p>
        </w:tc>
        <w:tc>
          <w:tcPr>
            <w:tcW w:w="1980" w:type="dxa"/>
            <w:vAlign w:val="center"/>
          </w:tcPr>
          <w:p w14:paraId="73F565D3"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Coefficient in sandload power function formula</w:t>
            </w:r>
          </w:p>
        </w:tc>
        <w:tc>
          <w:tcPr>
            <w:tcW w:w="1620" w:type="dxa"/>
            <w:vAlign w:val="center"/>
          </w:tcPr>
          <w:p w14:paraId="285049B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Sand properties and hydraulics</w:t>
            </w:r>
          </w:p>
        </w:tc>
        <w:tc>
          <w:tcPr>
            <w:tcW w:w="720" w:type="dxa"/>
            <w:vAlign w:val="center"/>
          </w:tcPr>
          <w:p w14:paraId="2B28A0E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complex</w:t>
            </w:r>
          </w:p>
        </w:tc>
        <w:tc>
          <w:tcPr>
            <w:tcW w:w="1350" w:type="dxa"/>
            <w:vAlign w:val="center"/>
          </w:tcPr>
          <w:p w14:paraId="50B1E3A9"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0.001-0.05</w:t>
            </w:r>
            <w:r w:rsidRPr="00603326">
              <w:rPr>
                <w:rFonts w:eastAsia="Times New Roman" w:cs="Arial"/>
                <w:bCs/>
                <w:sz w:val="16"/>
                <w:szCs w:val="16"/>
                <w:vertAlign w:val="superscript"/>
              </w:rPr>
              <w:t>b</w:t>
            </w:r>
          </w:p>
        </w:tc>
        <w:tc>
          <w:tcPr>
            <w:tcW w:w="1260" w:type="dxa"/>
            <w:vAlign w:val="center"/>
          </w:tcPr>
          <w:p w14:paraId="53779C24"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0.001 - 10</w:t>
            </w:r>
          </w:p>
        </w:tc>
        <w:tc>
          <w:tcPr>
            <w:tcW w:w="1530" w:type="dxa"/>
          </w:tcPr>
          <w:p w14:paraId="2EADF17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07910EF0" w14:textId="77777777" w:rsidTr="0090488E">
        <w:trPr>
          <w:jc w:val="center"/>
        </w:trPr>
        <w:tc>
          <w:tcPr>
            <w:tcW w:w="1350" w:type="dxa"/>
            <w:vAlign w:val="center"/>
          </w:tcPr>
          <w:p w14:paraId="39147AE0"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EXPSND</w:t>
            </w:r>
          </w:p>
        </w:tc>
        <w:tc>
          <w:tcPr>
            <w:tcW w:w="1980" w:type="dxa"/>
            <w:vAlign w:val="center"/>
          </w:tcPr>
          <w:p w14:paraId="61BAABD4"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Exponent in sandload power function formula</w:t>
            </w:r>
          </w:p>
        </w:tc>
        <w:tc>
          <w:tcPr>
            <w:tcW w:w="1620" w:type="dxa"/>
            <w:vAlign w:val="center"/>
          </w:tcPr>
          <w:p w14:paraId="515ED6A8"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Sand properties and hydraulics</w:t>
            </w:r>
          </w:p>
        </w:tc>
        <w:tc>
          <w:tcPr>
            <w:tcW w:w="720" w:type="dxa"/>
            <w:vAlign w:val="center"/>
          </w:tcPr>
          <w:p w14:paraId="3E5DC16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complex</w:t>
            </w:r>
          </w:p>
        </w:tc>
        <w:tc>
          <w:tcPr>
            <w:tcW w:w="1350" w:type="dxa"/>
            <w:vAlign w:val="center"/>
          </w:tcPr>
          <w:p w14:paraId="2DD236A2"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1.5-2.0</w:t>
            </w:r>
            <w:r w:rsidRPr="00603326">
              <w:rPr>
                <w:rFonts w:eastAsia="Times New Roman" w:cs="Arial"/>
                <w:bCs/>
                <w:sz w:val="16"/>
                <w:szCs w:val="16"/>
                <w:vertAlign w:val="superscript"/>
              </w:rPr>
              <w:t>b</w:t>
            </w:r>
          </w:p>
        </w:tc>
        <w:tc>
          <w:tcPr>
            <w:tcW w:w="1260" w:type="dxa"/>
            <w:vAlign w:val="center"/>
          </w:tcPr>
          <w:p w14:paraId="7486BBF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1.0 - 6.0</w:t>
            </w:r>
          </w:p>
        </w:tc>
        <w:tc>
          <w:tcPr>
            <w:tcW w:w="1530" w:type="dxa"/>
          </w:tcPr>
          <w:p w14:paraId="6FE6E2A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2DA09E92" w14:textId="77777777" w:rsidTr="0090488E">
        <w:trPr>
          <w:jc w:val="center"/>
        </w:trPr>
        <w:tc>
          <w:tcPr>
            <w:tcW w:w="9810" w:type="dxa"/>
            <w:gridSpan w:val="7"/>
            <w:vAlign w:val="center"/>
          </w:tcPr>
          <w:p w14:paraId="62F6B592" w14:textId="77777777" w:rsidR="00860024" w:rsidRPr="00603326" w:rsidRDefault="00860024" w:rsidP="0090488E">
            <w:pPr>
              <w:spacing w:line="240" w:lineRule="auto"/>
              <w:ind w:left="202" w:firstLine="0"/>
              <w:rPr>
                <w:rFonts w:eastAsia="Times New Roman" w:cs="Arial"/>
                <w:bCs/>
                <w:sz w:val="16"/>
                <w:szCs w:val="16"/>
              </w:rPr>
            </w:pPr>
            <w:r w:rsidRPr="00603326">
              <w:rPr>
                <w:rFonts w:eastAsia="Times New Roman" w:cs="Arial"/>
                <w:bCs/>
                <w:sz w:val="18"/>
                <w:szCs w:val="18"/>
              </w:rPr>
              <w:t>SILT-CLAY-PM (Silt Parameters)</w:t>
            </w:r>
          </w:p>
        </w:tc>
      </w:tr>
      <w:tr w:rsidR="00860024" w:rsidRPr="00603326" w14:paraId="57018B36" w14:textId="77777777" w:rsidTr="0090488E">
        <w:trPr>
          <w:jc w:val="center"/>
        </w:trPr>
        <w:tc>
          <w:tcPr>
            <w:tcW w:w="1350" w:type="dxa"/>
            <w:vAlign w:val="center"/>
          </w:tcPr>
          <w:p w14:paraId="05F01C89"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lastRenderedPageBreak/>
              <w:t>D</w:t>
            </w:r>
          </w:p>
        </w:tc>
        <w:tc>
          <w:tcPr>
            <w:tcW w:w="1980" w:type="dxa"/>
            <w:vAlign w:val="center"/>
          </w:tcPr>
          <w:p w14:paraId="678370E9"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Effective diameter of silt particles</w:t>
            </w:r>
          </w:p>
        </w:tc>
        <w:tc>
          <w:tcPr>
            <w:tcW w:w="1620" w:type="dxa"/>
            <w:vAlign w:val="center"/>
          </w:tcPr>
          <w:p w14:paraId="388F7CE0"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73B67C3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w:t>
            </w:r>
          </w:p>
        </w:tc>
        <w:tc>
          <w:tcPr>
            <w:tcW w:w="1350" w:type="dxa"/>
            <w:vAlign w:val="center"/>
          </w:tcPr>
          <w:p w14:paraId="3AC8E1F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0.0006</w:t>
            </w:r>
          </w:p>
        </w:tc>
        <w:tc>
          <w:tcPr>
            <w:tcW w:w="1260" w:type="dxa"/>
            <w:vAlign w:val="center"/>
          </w:tcPr>
          <w:p w14:paraId="479278CF"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0.0001 - 0.004</w:t>
            </w:r>
          </w:p>
        </w:tc>
        <w:tc>
          <w:tcPr>
            <w:tcW w:w="1530" w:type="dxa"/>
            <w:vAlign w:val="center"/>
          </w:tcPr>
          <w:p w14:paraId="59316521"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Based on Tech. Note Recommended Values</w:t>
            </w:r>
          </w:p>
        </w:tc>
      </w:tr>
      <w:tr w:rsidR="00860024" w:rsidRPr="00603326" w14:paraId="0713C1EC" w14:textId="77777777" w:rsidTr="0090488E">
        <w:trPr>
          <w:jc w:val="center"/>
        </w:trPr>
        <w:tc>
          <w:tcPr>
            <w:tcW w:w="1350" w:type="dxa"/>
            <w:vAlign w:val="center"/>
          </w:tcPr>
          <w:p w14:paraId="714689DB"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W</w:t>
            </w:r>
          </w:p>
        </w:tc>
        <w:tc>
          <w:tcPr>
            <w:tcW w:w="1980" w:type="dxa"/>
            <w:vAlign w:val="center"/>
          </w:tcPr>
          <w:p w14:paraId="3A237E56"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Fall velocity of transported silt particles in still water</w:t>
            </w:r>
          </w:p>
        </w:tc>
        <w:tc>
          <w:tcPr>
            <w:tcW w:w="1620" w:type="dxa"/>
            <w:vAlign w:val="center"/>
          </w:tcPr>
          <w:p w14:paraId="7EB272BE"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Particle diameter and density</w:t>
            </w:r>
          </w:p>
        </w:tc>
        <w:tc>
          <w:tcPr>
            <w:tcW w:w="720" w:type="dxa"/>
            <w:vAlign w:val="center"/>
          </w:tcPr>
          <w:p w14:paraId="1EE8EA7F"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in/sec</w:t>
            </w:r>
          </w:p>
        </w:tc>
        <w:tc>
          <w:tcPr>
            <w:tcW w:w="1350" w:type="dxa"/>
            <w:vAlign w:val="center"/>
          </w:tcPr>
          <w:p w14:paraId="6878CD32"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0.0005-0.0295</w:t>
            </w:r>
            <w:r w:rsidRPr="00603326">
              <w:rPr>
                <w:rFonts w:eastAsia="Times New Roman" w:cs="Arial"/>
                <w:bCs/>
                <w:sz w:val="16"/>
                <w:szCs w:val="16"/>
                <w:vertAlign w:val="superscript"/>
              </w:rPr>
              <w:t>b</w:t>
            </w:r>
          </w:p>
        </w:tc>
        <w:tc>
          <w:tcPr>
            <w:tcW w:w="1260" w:type="dxa"/>
            <w:vAlign w:val="center"/>
          </w:tcPr>
          <w:p w14:paraId="7D64E6C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0.0 - 0.1</w:t>
            </w:r>
          </w:p>
        </w:tc>
        <w:tc>
          <w:tcPr>
            <w:tcW w:w="1530" w:type="dxa"/>
            <w:vAlign w:val="center"/>
          </w:tcPr>
          <w:p w14:paraId="22F75F67"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74B409D4" w14:textId="77777777" w:rsidTr="0090488E">
        <w:trPr>
          <w:jc w:val="center"/>
        </w:trPr>
        <w:tc>
          <w:tcPr>
            <w:tcW w:w="1350" w:type="dxa"/>
            <w:vAlign w:val="center"/>
          </w:tcPr>
          <w:p w14:paraId="1C03237F"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RHO</w:t>
            </w:r>
          </w:p>
        </w:tc>
        <w:tc>
          <w:tcPr>
            <w:tcW w:w="1980" w:type="dxa"/>
            <w:vAlign w:val="center"/>
          </w:tcPr>
          <w:p w14:paraId="3F7591C8"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Density of silt particles</w:t>
            </w:r>
          </w:p>
        </w:tc>
        <w:tc>
          <w:tcPr>
            <w:tcW w:w="1620" w:type="dxa"/>
            <w:vAlign w:val="center"/>
          </w:tcPr>
          <w:p w14:paraId="1C668CE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253885A9"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g/cm</w:t>
            </w:r>
            <w:r w:rsidRPr="00603326">
              <w:rPr>
                <w:rFonts w:eastAsia="Times New Roman" w:cs="Arial"/>
                <w:bCs/>
                <w:sz w:val="16"/>
                <w:szCs w:val="16"/>
                <w:vertAlign w:val="superscript"/>
              </w:rPr>
              <w:t>3</w:t>
            </w:r>
          </w:p>
        </w:tc>
        <w:tc>
          <w:tcPr>
            <w:tcW w:w="1350" w:type="dxa"/>
            <w:vAlign w:val="center"/>
          </w:tcPr>
          <w:p w14:paraId="046C7505"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2.3</w:t>
            </w:r>
          </w:p>
        </w:tc>
        <w:tc>
          <w:tcPr>
            <w:tcW w:w="1260" w:type="dxa"/>
            <w:vAlign w:val="center"/>
          </w:tcPr>
          <w:p w14:paraId="4FD2056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1.5 - 3.0</w:t>
            </w:r>
          </w:p>
        </w:tc>
        <w:tc>
          <w:tcPr>
            <w:tcW w:w="1530" w:type="dxa"/>
            <w:vAlign w:val="center"/>
          </w:tcPr>
          <w:p w14:paraId="4725156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3657F082" w14:textId="77777777" w:rsidTr="0090488E">
        <w:trPr>
          <w:jc w:val="center"/>
        </w:trPr>
        <w:tc>
          <w:tcPr>
            <w:tcW w:w="1350" w:type="dxa"/>
            <w:vAlign w:val="center"/>
          </w:tcPr>
          <w:p w14:paraId="39EA074C"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TAUCD</w:t>
            </w:r>
          </w:p>
        </w:tc>
        <w:tc>
          <w:tcPr>
            <w:tcW w:w="1980" w:type="dxa"/>
            <w:vAlign w:val="center"/>
          </w:tcPr>
          <w:p w14:paraId="6226BD0F"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deposition</w:t>
            </w:r>
          </w:p>
        </w:tc>
        <w:tc>
          <w:tcPr>
            <w:tcW w:w="1620" w:type="dxa"/>
            <w:vAlign w:val="center"/>
          </w:tcPr>
          <w:p w14:paraId="032FC91C"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Silt properties and hydraulics</w:t>
            </w:r>
          </w:p>
        </w:tc>
        <w:tc>
          <w:tcPr>
            <w:tcW w:w="720" w:type="dxa"/>
            <w:vAlign w:val="center"/>
          </w:tcPr>
          <w:p w14:paraId="5B42F6C9"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33025F07"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0.002 – 0.08</w:t>
            </w:r>
            <w:r w:rsidRPr="00603326">
              <w:rPr>
                <w:rFonts w:eastAsia="Times New Roman" w:cs="Arial"/>
                <w:bCs/>
                <w:sz w:val="16"/>
                <w:szCs w:val="16"/>
                <w:vertAlign w:val="superscript"/>
              </w:rPr>
              <w:t>b</w:t>
            </w:r>
          </w:p>
        </w:tc>
        <w:tc>
          <w:tcPr>
            <w:tcW w:w="1260" w:type="dxa"/>
            <w:vAlign w:val="center"/>
          </w:tcPr>
          <w:p w14:paraId="7D04707F"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0.001 - 1.0</w:t>
            </w:r>
          </w:p>
        </w:tc>
        <w:tc>
          <w:tcPr>
            <w:tcW w:w="1530" w:type="dxa"/>
            <w:vAlign w:val="center"/>
          </w:tcPr>
          <w:p w14:paraId="2E5CB9FD"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1B87EFB6" w14:textId="77777777" w:rsidTr="0090488E">
        <w:trPr>
          <w:jc w:val="center"/>
        </w:trPr>
        <w:tc>
          <w:tcPr>
            <w:tcW w:w="1350" w:type="dxa"/>
            <w:vAlign w:val="center"/>
          </w:tcPr>
          <w:p w14:paraId="66B27DA5"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TAUCS</w:t>
            </w:r>
          </w:p>
        </w:tc>
        <w:tc>
          <w:tcPr>
            <w:tcW w:w="1980" w:type="dxa"/>
            <w:vAlign w:val="center"/>
          </w:tcPr>
          <w:p w14:paraId="688B1BA6"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scour</w:t>
            </w:r>
          </w:p>
        </w:tc>
        <w:tc>
          <w:tcPr>
            <w:tcW w:w="1620" w:type="dxa"/>
            <w:vAlign w:val="center"/>
          </w:tcPr>
          <w:p w14:paraId="3BB0A10C"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Silt properties and hydraulics</w:t>
            </w:r>
          </w:p>
        </w:tc>
        <w:tc>
          <w:tcPr>
            <w:tcW w:w="720" w:type="dxa"/>
            <w:vAlign w:val="center"/>
          </w:tcPr>
          <w:p w14:paraId="021F18DD"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7E097F0B" w14:textId="77777777" w:rsidR="00860024" w:rsidRPr="00603326" w:rsidRDefault="00860024" w:rsidP="0090488E">
            <w:pPr>
              <w:widowControl w:val="0"/>
              <w:spacing w:line="240" w:lineRule="auto"/>
              <w:ind w:firstLine="0"/>
              <w:jc w:val="center"/>
              <w:rPr>
                <w:rFonts w:eastAsia="Times New Roman" w:cs="Arial"/>
                <w:sz w:val="16"/>
                <w:szCs w:val="16"/>
                <w:vertAlign w:val="superscript"/>
              </w:rPr>
            </w:pPr>
            <w:r w:rsidRPr="00603326">
              <w:rPr>
                <w:rFonts w:eastAsia="Times New Roman" w:cs="Arial"/>
                <w:sz w:val="16"/>
                <w:szCs w:val="16"/>
              </w:rPr>
              <w:t>0.2 – 1.00</w:t>
            </w:r>
            <w:r w:rsidRPr="00603326">
              <w:rPr>
                <w:rFonts w:eastAsia="Times New Roman" w:cs="Arial"/>
                <w:sz w:val="16"/>
                <w:szCs w:val="16"/>
                <w:vertAlign w:val="superscript"/>
              </w:rPr>
              <w:t>b</w:t>
            </w:r>
          </w:p>
        </w:tc>
        <w:tc>
          <w:tcPr>
            <w:tcW w:w="1260" w:type="dxa"/>
            <w:vAlign w:val="center"/>
          </w:tcPr>
          <w:p w14:paraId="4D5BC202"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0.01 - 3.0</w:t>
            </w:r>
          </w:p>
        </w:tc>
        <w:tc>
          <w:tcPr>
            <w:tcW w:w="1530" w:type="dxa"/>
            <w:vAlign w:val="center"/>
          </w:tcPr>
          <w:p w14:paraId="542E9E9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6FE10F1D" w14:textId="77777777" w:rsidTr="0090488E">
        <w:trPr>
          <w:jc w:val="center"/>
        </w:trPr>
        <w:tc>
          <w:tcPr>
            <w:tcW w:w="1350" w:type="dxa"/>
            <w:vAlign w:val="center"/>
          </w:tcPr>
          <w:p w14:paraId="4903EA90"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M</w:t>
            </w:r>
          </w:p>
        </w:tc>
        <w:tc>
          <w:tcPr>
            <w:tcW w:w="1980" w:type="dxa"/>
            <w:vAlign w:val="center"/>
          </w:tcPr>
          <w:p w14:paraId="364A8129"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Erodibility coefficient</w:t>
            </w:r>
          </w:p>
        </w:tc>
        <w:tc>
          <w:tcPr>
            <w:tcW w:w="1620" w:type="dxa"/>
            <w:vAlign w:val="center"/>
          </w:tcPr>
          <w:p w14:paraId="6349DC7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Silt properties and hydraulics</w:t>
            </w:r>
          </w:p>
        </w:tc>
        <w:tc>
          <w:tcPr>
            <w:tcW w:w="720" w:type="dxa"/>
            <w:vAlign w:val="center"/>
          </w:tcPr>
          <w:p w14:paraId="239C4BA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lb/ft</w:t>
            </w:r>
            <w:r w:rsidRPr="00603326">
              <w:rPr>
                <w:rFonts w:eastAsia="Times New Roman" w:cs="Arial"/>
                <w:bCs/>
                <w:sz w:val="16"/>
                <w:szCs w:val="16"/>
                <w:vertAlign w:val="superscript"/>
              </w:rPr>
              <w:t>2</w:t>
            </w:r>
            <w:r w:rsidRPr="00603326">
              <w:rPr>
                <w:rFonts w:eastAsia="Times New Roman" w:cs="Arial"/>
                <w:bCs/>
                <w:sz w:val="16"/>
                <w:szCs w:val="16"/>
              </w:rPr>
              <w:t>-d</w:t>
            </w:r>
          </w:p>
        </w:tc>
        <w:tc>
          <w:tcPr>
            <w:tcW w:w="1350" w:type="dxa"/>
            <w:vAlign w:val="center"/>
          </w:tcPr>
          <w:p w14:paraId="3E100264"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0.001-4.5</w:t>
            </w:r>
            <w:r w:rsidRPr="00603326">
              <w:rPr>
                <w:rFonts w:eastAsia="Times New Roman" w:cs="Arial"/>
                <w:sz w:val="16"/>
                <w:szCs w:val="16"/>
                <w:vertAlign w:val="superscript"/>
              </w:rPr>
              <w:t>b</w:t>
            </w:r>
          </w:p>
        </w:tc>
        <w:tc>
          <w:tcPr>
            <w:tcW w:w="1260" w:type="dxa"/>
            <w:vAlign w:val="center"/>
          </w:tcPr>
          <w:p w14:paraId="0738884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0.001 - 5.0</w:t>
            </w:r>
          </w:p>
        </w:tc>
        <w:tc>
          <w:tcPr>
            <w:tcW w:w="1530" w:type="dxa"/>
            <w:vAlign w:val="center"/>
          </w:tcPr>
          <w:p w14:paraId="1ED1C0E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326AF923" w14:textId="77777777" w:rsidTr="0090488E">
        <w:trPr>
          <w:jc w:val="center"/>
        </w:trPr>
        <w:tc>
          <w:tcPr>
            <w:tcW w:w="9810" w:type="dxa"/>
            <w:gridSpan w:val="7"/>
            <w:vAlign w:val="center"/>
          </w:tcPr>
          <w:p w14:paraId="280DBF27" w14:textId="77777777" w:rsidR="00860024" w:rsidRPr="00603326" w:rsidRDefault="00860024" w:rsidP="0090488E">
            <w:pPr>
              <w:spacing w:line="240" w:lineRule="auto"/>
              <w:ind w:left="202" w:firstLine="0"/>
              <w:rPr>
                <w:rFonts w:eastAsia="Times New Roman" w:cs="Arial"/>
                <w:bCs/>
                <w:sz w:val="16"/>
                <w:szCs w:val="16"/>
              </w:rPr>
            </w:pPr>
            <w:r w:rsidRPr="00603326">
              <w:rPr>
                <w:rFonts w:eastAsia="Times New Roman" w:cs="Arial"/>
                <w:bCs/>
                <w:sz w:val="18"/>
                <w:szCs w:val="16"/>
              </w:rPr>
              <w:t>SILT-CLAY-PM (Clay Parameters)</w:t>
            </w:r>
          </w:p>
        </w:tc>
      </w:tr>
      <w:tr w:rsidR="00860024" w:rsidRPr="00603326" w14:paraId="21D0BDE4" w14:textId="77777777" w:rsidTr="0090488E">
        <w:trPr>
          <w:jc w:val="center"/>
        </w:trPr>
        <w:tc>
          <w:tcPr>
            <w:tcW w:w="1350" w:type="dxa"/>
            <w:vAlign w:val="center"/>
          </w:tcPr>
          <w:p w14:paraId="4CE46F82"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D</w:t>
            </w:r>
          </w:p>
        </w:tc>
        <w:tc>
          <w:tcPr>
            <w:tcW w:w="1980" w:type="dxa"/>
            <w:vAlign w:val="center"/>
          </w:tcPr>
          <w:p w14:paraId="7296A61D"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Effective diameter of clay particles</w:t>
            </w:r>
          </w:p>
        </w:tc>
        <w:tc>
          <w:tcPr>
            <w:tcW w:w="1620" w:type="dxa"/>
            <w:vAlign w:val="center"/>
          </w:tcPr>
          <w:p w14:paraId="186FA93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0EBB4E11"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w:t>
            </w:r>
          </w:p>
        </w:tc>
        <w:tc>
          <w:tcPr>
            <w:tcW w:w="1350" w:type="dxa"/>
            <w:vAlign w:val="center"/>
          </w:tcPr>
          <w:p w14:paraId="42AEA6A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0.001</w:t>
            </w:r>
          </w:p>
        </w:tc>
        <w:tc>
          <w:tcPr>
            <w:tcW w:w="1260" w:type="dxa"/>
            <w:vAlign w:val="center"/>
          </w:tcPr>
          <w:p w14:paraId="413C7BFC"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0.000005 - 0.00025</w:t>
            </w:r>
          </w:p>
        </w:tc>
        <w:tc>
          <w:tcPr>
            <w:tcW w:w="1530" w:type="dxa"/>
            <w:vAlign w:val="center"/>
          </w:tcPr>
          <w:p w14:paraId="486D3D2D"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Based on Tech. Note Recommended Values</w:t>
            </w:r>
          </w:p>
        </w:tc>
      </w:tr>
      <w:tr w:rsidR="00860024" w:rsidRPr="00603326" w14:paraId="225994B6" w14:textId="77777777" w:rsidTr="0090488E">
        <w:trPr>
          <w:trHeight w:val="323"/>
          <w:jc w:val="center"/>
        </w:trPr>
        <w:tc>
          <w:tcPr>
            <w:tcW w:w="1350" w:type="dxa"/>
            <w:vAlign w:val="center"/>
          </w:tcPr>
          <w:p w14:paraId="6011A5CC"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W</w:t>
            </w:r>
          </w:p>
        </w:tc>
        <w:tc>
          <w:tcPr>
            <w:tcW w:w="1980" w:type="dxa"/>
            <w:vAlign w:val="center"/>
          </w:tcPr>
          <w:p w14:paraId="20127860"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Fall velocity of transported clay particles in still water</w:t>
            </w:r>
          </w:p>
        </w:tc>
        <w:tc>
          <w:tcPr>
            <w:tcW w:w="1620" w:type="dxa"/>
            <w:vAlign w:val="center"/>
          </w:tcPr>
          <w:p w14:paraId="7FA0B89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Particle diameter and density</w:t>
            </w:r>
          </w:p>
        </w:tc>
        <w:tc>
          <w:tcPr>
            <w:tcW w:w="720" w:type="dxa"/>
            <w:vAlign w:val="center"/>
          </w:tcPr>
          <w:p w14:paraId="53D752A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in/sec</w:t>
            </w:r>
          </w:p>
        </w:tc>
        <w:tc>
          <w:tcPr>
            <w:tcW w:w="1350" w:type="dxa"/>
            <w:vAlign w:val="center"/>
          </w:tcPr>
          <w:p w14:paraId="068A8EA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0.0005-0.0295</w:t>
            </w:r>
            <w:r w:rsidRPr="00603326">
              <w:rPr>
                <w:rFonts w:eastAsia="Times New Roman" w:cs="Arial"/>
                <w:bCs/>
                <w:sz w:val="16"/>
                <w:szCs w:val="16"/>
                <w:vertAlign w:val="superscript"/>
              </w:rPr>
              <w:t>b</w:t>
            </w:r>
          </w:p>
        </w:tc>
        <w:tc>
          <w:tcPr>
            <w:tcW w:w="1260" w:type="dxa"/>
            <w:vAlign w:val="center"/>
          </w:tcPr>
          <w:p w14:paraId="0C8EBF03"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0.0 - 0.1</w:t>
            </w:r>
          </w:p>
        </w:tc>
        <w:tc>
          <w:tcPr>
            <w:tcW w:w="1530" w:type="dxa"/>
            <w:vAlign w:val="center"/>
          </w:tcPr>
          <w:p w14:paraId="5B42879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0092AB7D" w14:textId="77777777" w:rsidTr="0090488E">
        <w:trPr>
          <w:jc w:val="center"/>
        </w:trPr>
        <w:tc>
          <w:tcPr>
            <w:tcW w:w="1350" w:type="dxa"/>
            <w:vAlign w:val="center"/>
          </w:tcPr>
          <w:p w14:paraId="61AADB90"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RHO</w:t>
            </w:r>
          </w:p>
        </w:tc>
        <w:tc>
          <w:tcPr>
            <w:tcW w:w="1980" w:type="dxa"/>
            <w:vAlign w:val="center"/>
          </w:tcPr>
          <w:p w14:paraId="72B60E28"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Density of clay particles</w:t>
            </w:r>
          </w:p>
        </w:tc>
        <w:tc>
          <w:tcPr>
            <w:tcW w:w="1620" w:type="dxa"/>
            <w:vAlign w:val="center"/>
          </w:tcPr>
          <w:p w14:paraId="4D4A157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2E2700C0"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g/cm</w:t>
            </w:r>
            <w:r w:rsidRPr="00603326">
              <w:rPr>
                <w:rFonts w:eastAsia="Times New Roman" w:cs="Arial"/>
                <w:bCs/>
                <w:sz w:val="16"/>
                <w:szCs w:val="16"/>
                <w:vertAlign w:val="superscript"/>
              </w:rPr>
              <w:t>3</w:t>
            </w:r>
          </w:p>
        </w:tc>
        <w:tc>
          <w:tcPr>
            <w:tcW w:w="1350" w:type="dxa"/>
            <w:vAlign w:val="center"/>
          </w:tcPr>
          <w:p w14:paraId="2954A34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2.0</w:t>
            </w:r>
          </w:p>
        </w:tc>
        <w:tc>
          <w:tcPr>
            <w:tcW w:w="1260" w:type="dxa"/>
            <w:vAlign w:val="center"/>
          </w:tcPr>
          <w:p w14:paraId="2F080F31"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1.5 - 3.0</w:t>
            </w:r>
          </w:p>
        </w:tc>
        <w:tc>
          <w:tcPr>
            <w:tcW w:w="1530" w:type="dxa"/>
            <w:vAlign w:val="center"/>
          </w:tcPr>
          <w:p w14:paraId="633B9A13"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4A9D038B" w14:textId="77777777" w:rsidTr="0090488E">
        <w:trPr>
          <w:jc w:val="center"/>
        </w:trPr>
        <w:tc>
          <w:tcPr>
            <w:tcW w:w="1350" w:type="dxa"/>
            <w:vAlign w:val="center"/>
          </w:tcPr>
          <w:p w14:paraId="15C9930F"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TAUCD</w:t>
            </w:r>
          </w:p>
        </w:tc>
        <w:tc>
          <w:tcPr>
            <w:tcW w:w="1980" w:type="dxa"/>
            <w:vAlign w:val="center"/>
          </w:tcPr>
          <w:p w14:paraId="711B6636"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deposition</w:t>
            </w:r>
          </w:p>
        </w:tc>
        <w:tc>
          <w:tcPr>
            <w:tcW w:w="1620" w:type="dxa"/>
            <w:vAlign w:val="center"/>
          </w:tcPr>
          <w:p w14:paraId="432D2110"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Clay properties and hydraulics</w:t>
            </w:r>
          </w:p>
        </w:tc>
        <w:tc>
          <w:tcPr>
            <w:tcW w:w="720" w:type="dxa"/>
            <w:vAlign w:val="center"/>
          </w:tcPr>
          <w:p w14:paraId="355A3336"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606B74A2"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0.001- 0.80</w:t>
            </w:r>
            <w:r w:rsidRPr="00603326">
              <w:rPr>
                <w:rFonts w:eastAsia="Times New Roman" w:cs="Arial"/>
                <w:bCs/>
                <w:sz w:val="16"/>
                <w:szCs w:val="16"/>
                <w:vertAlign w:val="superscript"/>
              </w:rPr>
              <w:t>b</w:t>
            </w:r>
          </w:p>
        </w:tc>
        <w:tc>
          <w:tcPr>
            <w:tcW w:w="1260" w:type="dxa"/>
            <w:vAlign w:val="center"/>
          </w:tcPr>
          <w:p w14:paraId="156658C6"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0.001 - 1.0</w:t>
            </w:r>
          </w:p>
        </w:tc>
        <w:tc>
          <w:tcPr>
            <w:tcW w:w="1530" w:type="dxa"/>
            <w:vAlign w:val="center"/>
          </w:tcPr>
          <w:p w14:paraId="12686951"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10A58807" w14:textId="77777777" w:rsidTr="0090488E">
        <w:trPr>
          <w:jc w:val="center"/>
        </w:trPr>
        <w:tc>
          <w:tcPr>
            <w:tcW w:w="1350" w:type="dxa"/>
            <w:vAlign w:val="center"/>
          </w:tcPr>
          <w:p w14:paraId="049DD167"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TAUCS</w:t>
            </w:r>
          </w:p>
        </w:tc>
        <w:tc>
          <w:tcPr>
            <w:tcW w:w="1980" w:type="dxa"/>
            <w:vAlign w:val="center"/>
          </w:tcPr>
          <w:p w14:paraId="35771118"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scour</w:t>
            </w:r>
          </w:p>
        </w:tc>
        <w:tc>
          <w:tcPr>
            <w:tcW w:w="1620" w:type="dxa"/>
            <w:vAlign w:val="center"/>
          </w:tcPr>
          <w:p w14:paraId="33D793CC"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Clay properties and hydraulics</w:t>
            </w:r>
          </w:p>
        </w:tc>
        <w:tc>
          <w:tcPr>
            <w:tcW w:w="720" w:type="dxa"/>
            <w:vAlign w:val="center"/>
          </w:tcPr>
          <w:p w14:paraId="704DB6EC"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706F7650" w14:textId="77777777" w:rsidR="00860024" w:rsidRPr="00603326" w:rsidRDefault="00860024" w:rsidP="0090488E">
            <w:pPr>
              <w:widowControl w:val="0"/>
              <w:spacing w:line="240" w:lineRule="auto"/>
              <w:ind w:firstLine="0"/>
              <w:jc w:val="center"/>
              <w:rPr>
                <w:rFonts w:eastAsia="Times New Roman" w:cs="Arial"/>
                <w:sz w:val="16"/>
                <w:szCs w:val="16"/>
                <w:vertAlign w:val="superscript"/>
              </w:rPr>
            </w:pPr>
            <w:r w:rsidRPr="00603326">
              <w:rPr>
                <w:rFonts w:eastAsia="Times New Roman" w:cs="Arial"/>
                <w:sz w:val="16"/>
                <w:szCs w:val="16"/>
              </w:rPr>
              <w:t>0.01 – 1.9</w:t>
            </w:r>
            <w:r w:rsidRPr="00603326">
              <w:rPr>
                <w:rFonts w:eastAsia="Times New Roman" w:cs="Arial"/>
                <w:sz w:val="16"/>
                <w:szCs w:val="16"/>
                <w:vertAlign w:val="superscript"/>
              </w:rPr>
              <w:t>b</w:t>
            </w:r>
          </w:p>
        </w:tc>
        <w:tc>
          <w:tcPr>
            <w:tcW w:w="1260" w:type="dxa"/>
            <w:vAlign w:val="center"/>
          </w:tcPr>
          <w:p w14:paraId="7F1AE18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0.01 - 3.0</w:t>
            </w:r>
          </w:p>
        </w:tc>
        <w:tc>
          <w:tcPr>
            <w:tcW w:w="1530" w:type="dxa"/>
            <w:vAlign w:val="center"/>
          </w:tcPr>
          <w:p w14:paraId="454C0696"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623D8C63" w14:textId="77777777" w:rsidTr="0090488E">
        <w:trPr>
          <w:jc w:val="center"/>
        </w:trPr>
        <w:tc>
          <w:tcPr>
            <w:tcW w:w="1350" w:type="dxa"/>
            <w:vAlign w:val="center"/>
          </w:tcPr>
          <w:p w14:paraId="39603EB9"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M</w:t>
            </w:r>
          </w:p>
        </w:tc>
        <w:tc>
          <w:tcPr>
            <w:tcW w:w="1980" w:type="dxa"/>
            <w:vAlign w:val="center"/>
          </w:tcPr>
          <w:p w14:paraId="3C53124E"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Erodibility coefficient</w:t>
            </w:r>
          </w:p>
        </w:tc>
        <w:tc>
          <w:tcPr>
            <w:tcW w:w="1620" w:type="dxa"/>
            <w:vAlign w:val="center"/>
          </w:tcPr>
          <w:p w14:paraId="59F1FEA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Clay properties and hydraulics</w:t>
            </w:r>
          </w:p>
        </w:tc>
        <w:tc>
          <w:tcPr>
            <w:tcW w:w="720" w:type="dxa"/>
            <w:vAlign w:val="center"/>
          </w:tcPr>
          <w:p w14:paraId="33C3D92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lb/ft</w:t>
            </w:r>
            <w:r w:rsidRPr="00603326">
              <w:rPr>
                <w:rFonts w:eastAsia="Times New Roman" w:cs="Arial"/>
                <w:bCs/>
                <w:sz w:val="16"/>
                <w:szCs w:val="16"/>
                <w:vertAlign w:val="superscript"/>
              </w:rPr>
              <w:t>2</w:t>
            </w:r>
            <w:r w:rsidRPr="00603326">
              <w:rPr>
                <w:rFonts w:eastAsia="Times New Roman" w:cs="Arial"/>
                <w:bCs/>
                <w:sz w:val="16"/>
                <w:szCs w:val="16"/>
              </w:rPr>
              <w:t>-d</w:t>
            </w:r>
          </w:p>
        </w:tc>
        <w:tc>
          <w:tcPr>
            <w:tcW w:w="1350" w:type="dxa"/>
            <w:vAlign w:val="center"/>
          </w:tcPr>
          <w:p w14:paraId="7B6DE695"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0.001-4.5</w:t>
            </w:r>
            <w:r w:rsidRPr="00603326">
              <w:rPr>
                <w:rFonts w:eastAsia="Times New Roman" w:cs="Arial"/>
                <w:sz w:val="16"/>
                <w:szCs w:val="16"/>
                <w:vertAlign w:val="superscript"/>
              </w:rPr>
              <w:t>b</w:t>
            </w:r>
          </w:p>
        </w:tc>
        <w:tc>
          <w:tcPr>
            <w:tcW w:w="1260" w:type="dxa"/>
            <w:vAlign w:val="center"/>
          </w:tcPr>
          <w:p w14:paraId="4233DE49"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0.001 - 5.0</w:t>
            </w:r>
          </w:p>
        </w:tc>
        <w:tc>
          <w:tcPr>
            <w:tcW w:w="1530" w:type="dxa"/>
            <w:vAlign w:val="center"/>
          </w:tcPr>
          <w:p w14:paraId="5AE36F9C"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4DEC64F4" w14:textId="77777777" w:rsidTr="0090488E">
        <w:trPr>
          <w:jc w:val="center"/>
        </w:trPr>
        <w:tc>
          <w:tcPr>
            <w:tcW w:w="1350" w:type="dxa"/>
            <w:vAlign w:val="center"/>
          </w:tcPr>
          <w:p w14:paraId="6E3F8E33" w14:textId="77777777" w:rsidR="00860024" w:rsidRPr="00603326" w:rsidRDefault="00860024" w:rsidP="0090488E">
            <w:pPr>
              <w:spacing w:line="240" w:lineRule="auto"/>
              <w:ind w:left="202" w:firstLine="0"/>
              <w:rPr>
                <w:rFonts w:eastAsia="Times New Roman" w:cs="Arial"/>
                <w:bCs/>
                <w:sz w:val="18"/>
                <w:szCs w:val="18"/>
              </w:rPr>
            </w:pPr>
            <w:r w:rsidRPr="00603326">
              <w:rPr>
                <w:rFonts w:eastAsia="Times New Roman" w:cs="Arial"/>
                <w:bCs/>
                <w:sz w:val="18"/>
                <w:szCs w:val="18"/>
              </w:rPr>
              <w:t>SSED-INIT</w:t>
            </w:r>
          </w:p>
        </w:tc>
        <w:tc>
          <w:tcPr>
            <w:tcW w:w="1980" w:type="dxa"/>
            <w:vAlign w:val="center"/>
          </w:tcPr>
          <w:p w14:paraId="173F2B5F"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Initial concentrations of suspended sediment</w:t>
            </w:r>
          </w:p>
        </w:tc>
        <w:tc>
          <w:tcPr>
            <w:tcW w:w="1620" w:type="dxa"/>
            <w:vAlign w:val="center"/>
          </w:tcPr>
          <w:p w14:paraId="6D6FA444"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Reach</w:t>
            </w:r>
          </w:p>
        </w:tc>
        <w:tc>
          <w:tcPr>
            <w:tcW w:w="720" w:type="dxa"/>
            <w:vAlign w:val="center"/>
          </w:tcPr>
          <w:p w14:paraId="6EFDACDA"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mg/L</w:t>
            </w:r>
          </w:p>
        </w:tc>
        <w:tc>
          <w:tcPr>
            <w:tcW w:w="1350" w:type="dxa"/>
            <w:vAlign w:val="center"/>
          </w:tcPr>
          <w:p w14:paraId="14DD139F"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 sand; 2 silt; 20 clay</w:t>
            </w:r>
          </w:p>
        </w:tc>
        <w:tc>
          <w:tcPr>
            <w:tcW w:w="1260" w:type="dxa"/>
            <w:vAlign w:val="center"/>
          </w:tcPr>
          <w:p w14:paraId="004667F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n/a</w:t>
            </w:r>
          </w:p>
        </w:tc>
        <w:tc>
          <w:tcPr>
            <w:tcW w:w="1530" w:type="dxa"/>
            <w:vMerge w:val="restart"/>
            <w:vAlign w:val="center"/>
          </w:tcPr>
          <w:p w14:paraId="280E76B2"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Based on Tech. Note Recommended Values</w:t>
            </w:r>
          </w:p>
        </w:tc>
      </w:tr>
      <w:tr w:rsidR="00860024" w:rsidRPr="00603326" w14:paraId="1498D3C6" w14:textId="77777777" w:rsidTr="0090488E">
        <w:trPr>
          <w:jc w:val="center"/>
        </w:trPr>
        <w:tc>
          <w:tcPr>
            <w:tcW w:w="1350" w:type="dxa"/>
            <w:vAlign w:val="center"/>
          </w:tcPr>
          <w:p w14:paraId="00E9C826" w14:textId="77777777" w:rsidR="00860024" w:rsidRPr="00603326" w:rsidRDefault="00860024" w:rsidP="0090488E">
            <w:pPr>
              <w:spacing w:line="240" w:lineRule="auto"/>
              <w:ind w:left="202" w:firstLine="0"/>
              <w:rPr>
                <w:rFonts w:eastAsia="Times New Roman" w:cs="Arial"/>
                <w:bCs/>
                <w:sz w:val="18"/>
                <w:szCs w:val="18"/>
              </w:rPr>
            </w:pPr>
            <w:r w:rsidRPr="00603326">
              <w:rPr>
                <w:rFonts w:eastAsia="Times New Roman" w:cs="Arial"/>
                <w:bCs/>
                <w:sz w:val="18"/>
                <w:szCs w:val="18"/>
              </w:rPr>
              <w:t>BED-INIT</w:t>
            </w:r>
          </w:p>
        </w:tc>
        <w:tc>
          <w:tcPr>
            <w:tcW w:w="1980" w:type="dxa"/>
            <w:vAlign w:val="center"/>
          </w:tcPr>
          <w:p w14:paraId="23B015A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Initial content of bed sediment</w:t>
            </w:r>
          </w:p>
        </w:tc>
        <w:tc>
          <w:tcPr>
            <w:tcW w:w="1620" w:type="dxa"/>
            <w:vAlign w:val="center"/>
          </w:tcPr>
          <w:p w14:paraId="353C465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rPr>
              <w:t>Sediment Bed Characteristics</w:t>
            </w:r>
          </w:p>
        </w:tc>
        <w:tc>
          <w:tcPr>
            <w:tcW w:w="720" w:type="dxa"/>
            <w:vAlign w:val="center"/>
          </w:tcPr>
          <w:p w14:paraId="646381A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pct.</w:t>
            </w:r>
          </w:p>
        </w:tc>
        <w:tc>
          <w:tcPr>
            <w:tcW w:w="1350" w:type="dxa"/>
            <w:vAlign w:val="center"/>
          </w:tcPr>
          <w:p w14:paraId="587210D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15% sand; 65% silt; 20% clay</w:t>
            </w:r>
          </w:p>
        </w:tc>
        <w:tc>
          <w:tcPr>
            <w:tcW w:w="1260" w:type="dxa"/>
            <w:vAlign w:val="center"/>
          </w:tcPr>
          <w:p w14:paraId="2AFDD5FD"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n/a</w:t>
            </w:r>
          </w:p>
        </w:tc>
        <w:tc>
          <w:tcPr>
            <w:tcW w:w="1530" w:type="dxa"/>
            <w:vMerge/>
            <w:vAlign w:val="center"/>
          </w:tcPr>
          <w:p w14:paraId="67070D5F" w14:textId="77777777" w:rsidR="00860024" w:rsidRPr="00603326" w:rsidRDefault="00860024" w:rsidP="0090488E">
            <w:pPr>
              <w:spacing w:line="240" w:lineRule="auto"/>
              <w:ind w:firstLine="0"/>
              <w:jc w:val="center"/>
              <w:rPr>
                <w:rFonts w:eastAsia="Times New Roman" w:cs="Arial"/>
                <w:bCs/>
                <w:sz w:val="16"/>
                <w:szCs w:val="16"/>
              </w:rPr>
            </w:pPr>
          </w:p>
        </w:tc>
      </w:tr>
    </w:tbl>
    <w:p w14:paraId="460119BD" w14:textId="77777777" w:rsidR="00860024" w:rsidRPr="00603326" w:rsidRDefault="00860024" w:rsidP="00860024">
      <w:pPr>
        <w:spacing w:line="240" w:lineRule="auto"/>
        <w:ind w:firstLine="0"/>
        <w:rPr>
          <w:rFonts w:cs="Arial"/>
          <w:sz w:val="16"/>
          <w:szCs w:val="16"/>
        </w:rPr>
      </w:pPr>
      <w:r w:rsidRPr="00603326">
        <w:rPr>
          <w:rFonts w:eastAsia="Times New Roman" w:cs="Arial"/>
          <w:bCs/>
          <w:sz w:val="18"/>
          <w:vertAlign w:val="superscript"/>
        </w:rPr>
        <w:t xml:space="preserve">ǂ </w:t>
      </w:r>
      <w:r w:rsidRPr="00603326">
        <w:rPr>
          <w:rFonts w:eastAsia="Times New Roman" w:cs="Arial"/>
          <w:bCs/>
          <w:sz w:val="18"/>
        </w:rPr>
        <w:t>Acquired from EPA BASINS Technical Note 8 (2006)</w:t>
      </w:r>
    </w:p>
    <w:p w14:paraId="33453417" w14:textId="77777777" w:rsidR="00860024" w:rsidRPr="00603326" w:rsidRDefault="00860024" w:rsidP="00860024">
      <w:pPr>
        <w:spacing w:line="240" w:lineRule="auto"/>
        <w:ind w:firstLine="0"/>
        <w:rPr>
          <w:rFonts w:cs="Arial"/>
          <w:sz w:val="18"/>
          <w:szCs w:val="18"/>
        </w:rPr>
      </w:pPr>
      <w:r w:rsidRPr="00603326">
        <w:rPr>
          <w:rFonts w:cs="Arial"/>
          <w:sz w:val="18"/>
          <w:szCs w:val="18"/>
          <w:vertAlign w:val="superscript"/>
        </w:rPr>
        <w:t xml:space="preserve">a </w:t>
      </w:r>
      <w:r w:rsidRPr="00603326">
        <w:rPr>
          <w:rFonts w:cs="Arial"/>
          <w:sz w:val="18"/>
          <w:szCs w:val="18"/>
        </w:rPr>
        <w:t>Main stem of stream in each subwatershed</w:t>
      </w:r>
    </w:p>
    <w:p w14:paraId="20D77F85" w14:textId="568BEF2D" w:rsidR="00860024" w:rsidRDefault="00860024" w:rsidP="00821F7A">
      <w:pPr>
        <w:ind w:firstLine="0"/>
        <w:rPr>
          <w:rFonts w:cs="Arial"/>
          <w:sz w:val="18"/>
          <w:szCs w:val="18"/>
        </w:rPr>
      </w:pPr>
      <w:r w:rsidRPr="00603326">
        <w:rPr>
          <w:rFonts w:cs="Arial"/>
          <w:sz w:val="18"/>
          <w:szCs w:val="18"/>
          <w:vertAlign w:val="superscript"/>
        </w:rPr>
        <w:t>b</w:t>
      </w:r>
      <w:r w:rsidRPr="00603326">
        <w:rPr>
          <w:rFonts w:cs="Arial"/>
          <w:sz w:val="18"/>
          <w:szCs w:val="18"/>
        </w:rPr>
        <w:t xml:space="preserve"> Varies with </w:t>
      </w:r>
      <w:r w:rsidR="0072364A">
        <w:rPr>
          <w:rFonts w:cs="Arial"/>
          <w:sz w:val="18"/>
          <w:szCs w:val="18"/>
        </w:rPr>
        <w:t>subwatershed</w:t>
      </w:r>
      <w:r w:rsidRPr="00603326">
        <w:rPr>
          <w:rFonts w:cs="Arial"/>
          <w:sz w:val="18"/>
          <w:szCs w:val="18"/>
        </w:rPr>
        <w:t xml:space="preserve"> reach (data available upon </w:t>
      </w:r>
      <w:r w:rsidR="00F01CF7">
        <w:rPr>
          <w:rFonts w:cs="Arial"/>
          <w:sz w:val="18"/>
          <w:szCs w:val="18"/>
        </w:rPr>
        <w:t>request by referring to the contact information on page ii</w:t>
      </w:r>
      <w:r w:rsidRPr="00603326">
        <w:rPr>
          <w:rFonts w:cs="Arial"/>
          <w:sz w:val="18"/>
          <w:szCs w:val="18"/>
        </w:rPr>
        <w:t>)</w:t>
      </w:r>
    </w:p>
    <w:p w14:paraId="4AB9C1E5" w14:textId="53503B97" w:rsidR="00BF075D" w:rsidRDefault="00BF075D" w:rsidP="00BF075D"/>
    <w:p w14:paraId="397242C2" w14:textId="58B7FE93" w:rsidR="002B2738" w:rsidRPr="009D4179" w:rsidRDefault="002B2738" w:rsidP="00E230DF">
      <w:pPr>
        <w:pStyle w:val="Heading2"/>
        <w:numPr>
          <w:ilvl w:val="7"/>
          <w:numId w:val="12"/>
        </w:numPr>
      </w:pPr>
      <w:bookmarkStart w:id="1021" w:name="_Toc146247074"/>
      <w:bookmarkStart w:id="1022" w:name="_Toc118546859"/>
      <w:r>
        <w:t>Lower James</w:t>
      </w:r>
      <w:r w:rsidRPr="004C5C9E">
        <w:t xml:space="preserve"> </w:t>
      </w:r>
      <w:r>
        <w:t>River</w:t>
      </w:r>
      <w:bookmarkEnd w:id="1021"/>
    </w:p>
    <w:p w14:paraId="71CA46F1" w14:textId="23317437" w:rsidR="00860024" w:rsidRDefault="008F5DC7" w:rsidP="00860024">
      <w:pPr>
        <w:rPr>
          <w:rFonts w:eastAsia="Times New Roman"/>
        </w:rPr>
      </w:pPr>
      <w:bookmarkStart w:id="1023" w:name="_Hlk91151134"/>
      <w:bookmarkEnd w:id="1022"/>
      <w:r w:rsidRPr="000678A9">
        <w:t xml:space="preserve">This section presents the HSPF sediment calibration results for the </w:t>
      </w:r>
      <w:r>
        <w:t>Lower James</w:t>
      </w:r>
      <w:r w:rsidRPr="000678A9">
        <w:t xml:space="preserve"> River</w:t>
      </w:r>
      <w:r>
        <w:t xml:space="preserve"> TMDL Watershed that include major tributary watersheds: </w:t>
      </w:r>
      <w:r w:rsidR="008B28B4">
        <w:t>Tye</w:t>
      </w:r>
      <w:r w:rsidR="00860024" w:rsidRPr="00AA5AFE">
        <w:t xml:space="preserve"> and Rockfish River</w:t>
      </w:r>
      <w:r w:rsidR="00555398">
        <w:t>s</w:t>
      </w:r>
      <w:r>
        <w:t>;</w:t>
      </w:r>
      <w:r w:rsidR="00835CD3">
        <w:t xml:space="preserve"> </w:t>
      </w:r>
      <w:r>
        <w:t xml:space="preserve">Hardware, Slate, and Willis Rivers; Rivanna River, portions of the James River, and Reedy Creek. </w:t>
      </w:r>
      <w:r w:rsidR="008C69A0" w:rsidRPr="00AA5AFE">
        <w:t xml:space="preserve">The calibration results are summarized by Phase I and Phase II. </w:t>
      </w:r>
      <w:r w:rsidR="00835CD3">
        <w:t xml:space="preserve">Chapter 2 provides maps </w:t>
      </w:r>
      <w:r w:rsidR="00860024" w:rsidRPr="00AA5AFE">
        <w:t>illustrat</w:t>
      </w:r>
      <w:r w:rsidR="00835CD3">
        <w:t>ing</w:t>
      </w:r>
      <w:r w:rsidR="00860024" w:rsidRPr="00AA5AFE">
        <w:t xml:space="preserve"> the location of the </w:t>
      </w:r>
      <w:r>
        <w:t xml:space="preserve">Lower James River </w:t>
      </w:r>
      <w:r w:rsidR="0072364A">
        <w:t>subwatershed</w:t>
      </w:r>
      <w:r w:rsidR="00860024" w:rsidRPr="00AA5AFE">
        <w:t>s that will be discussed as well as</w:t>
      </w:r>
      <w:r>
        <w:t xml:space="preserve"> all</w:t>
      </w:r>
      <w:r w:rsidR="00860024" w:rsidRPr="00AA5AFE">
        <w:t xml:space="preserve"> the observed SSC water quality stations and USGS flow gage</w:t>
      </w:r>
      <w:r>
        <w:t>s</w:t>
      </w:r>
      <w:r w:rsidR="00860024" w:rsidRPr="00AA5AFE">
        <w:t>.</w:t>
      </w:r>
      <w:r w:rsidR="00720B6A">
        <w:t xml:space="preserve"> </w:t>
      </w:r>
      <w:r>
        <w:fldChar w:fldCharType="begin"/>
      </w:r>
      <w:r>
        <w:instrText xml:space="preserve"> REF _Ref89876256 \h </w:instrText>
      </w:r>
      <w:r>
        <w:fldChar w:fldCharType="separate"/>
      </w:r>
      <w:r w:rsidR="00325AC1">
        <w:t xml:space="preserve">Figure </w:t>
      </w:r>
      <w:r w:rsidR="00325AC1">
        <w:rPr>
          <w:noProof/>
        </w:rPr>
        <w:t>E</w:t>
      </w:r>
      <w:r w:rsidR="00325AC1">
        <w:noBreakHyphen/>
      </w:r>
      <w:r w:rsidR="00325AC1">
        <w:rPr>
          <w:noProof/>
        </w:rPr>
        <w:t>34</w:t>
      </w:r>
      <w:r>
        <w:fldChar w:fldCharType="end"/>
      </w:r>
      <w:r w:rsidR="00720B6A">
        <w:rPr>
          <w:rFonts w:eastAsia="Times New Roman"/>
        </w:rPr>
        <w:t xml:space="preserve"> illustrates the location of TMDL watershed, major tributary boundaries, reaches, and </w:t>
      </w:r>
      <w:r w:rsidR="00574086">
        <w:rPr>
          <w:rFonts w:eastAsia="Times New Roman"/>
        </w:rPr>
        <w:t xml:space="preserve">select </w:t>
      </w:r>
      <w:r w:rsidR="00720B6A">
        <w:rPr>
          <w:rFonts w:eastAsia="Times New Roman"/>
        </w:rPr>
        <w:t>monitoring stations used for comparing simulated and observed values during model calibration.</w:t>
      </w:r>
    </w:p>
    <w:p w14:paraId="6562B310" w14:textId="77777777" w:rsidR="00FE61AA" w:rsidRPr="00AA5AFE" w:rsidRDefault="00FE61AA" w:rsidP="00E230DF">
      <w:pPr>
        <w:pStyle w:val="Heading3"/>
        <w:numPr>
          <w:ilvl w:val="8"/>
          <w:numId w:val="12"/>
        </w:numPr>
      </w:pPr>
      <w:bookmarkStart w:id="1024" w:name="_Toc146247075"/>
      <w:r w:rsidRPr="00AA5AFE">
        <w:lastRenderedPageBreak/>
        <w:t>Phase I Calibration</w:t>
      </w:r>
      <w:r>
        <w:t>:</w:t>
      </w:r>
      <w:r w:rsidRPr="00D60436">
        <w:t xml:space="preserve"> </w:t>
      </w:r>
      <w:r>
        <w:t>Lower James River –Tye</w:t>
      </w:r>
      <w:r w:rsidRPr="00AA5AFE">
        <w:t xml:space="preserve"> and Rockfish River</w:t>
      </w:r>
      <w:bookmarkEnd w:id="1024"/>
    </w:p>
    <w:p w14:paraId="71A611D8" w14:textId="51636F3B" w:rsidR="00FE61AA" w:rsidRDefault="00FE61AA" w:rsidP="00FE61AA">
      <w:r>
        <w:t>Comparison analyses of model results for the outlet located downstream of the Lower James River –Tye</w:t>
      </w:r>
      <w:r w:rsidRPr="00AA5AFE">
        <w:t xml:space="preserve"> and Rockfish River</w:t>
      </w:r>
      <w:r w:rsidDel="00D12340">
        <w:t xml:space="preserve"> </w:t>
      </w:r>
      <w:r>
        <w:t xml:space="preserve">calibration portion are discussed in the following sections. </w:t>
      </w:r>
      <w:r w:rsidRPr="00AA5AFE">
        <w:t xml:space="preserve">Average annual SOSED and SOSLD (sediment and solids wash-off rate) values for </w:t>
      </w:r>
      <w:r>
        <w:t>Lower James River –Tye</w:t>
      </w:r>
      <w:r w:rsidRPr="00AA5AFE">
        <w:t xml:space="preserve"> and Rockfish River were calibrated to within the load target ranges (</w:t>
      </w:r>
      <w:r w:rsidRPr="00AA5AFE">
        <w:fldChar w:fldCharType="begin"/>
      </w:r>
      <w:r w:rsidRPr="00AA5AFE">
        <w:instrText xml:space="preserve"> REF _Ref442954355 \h  \* MERGEFORMAT </w:instrText>
      </w:r>
      <w:r w:rsidRPr="00AA5AFE">
        <w:fldChar w:fldCharType="separate"/>
      </w:r>
      <w:r w:rsidR="00325AC1">
        <w:t>Table E</w:t>
      </w:r>
      <w:r w:rsidR="00325AC1">
        <w:noBreakHyphen/>
        <w:t>1</w:t>
      </w:r>
      <w:r w:rsidRPr="00AA5AFE">
        <w:fldChar w:fldCharType="end"/>
      </w:r>
      <w:r w:rsidRPr="00AA5AFE">
        <w:t xml:space="preserve">) for each </w:t>
      </w:r>
      <w:r>
        <w:t>Lower James River –Tye</w:t>
      </w:r>
      <w:r w:rsidRPr="00AA5AFE">
        <w:t xml:space="preserve"> and Rockfish River</w:t>
      </w:r>
      <w:r w:rsidDel="00D12340">
        <w:t xml:space="preserve"> </w:t>
      </w:r>
      <w:r>
        <w:t>subwatershed</w:t>
      </w:r>
      <w:r w:rsidRPr="00AA5AFE">
        <w:t xml:space="preserve"> and land use. Due to the large size of the resulting SOSED and SOSLD calibration tables for the 34 </w:t>
      </w:r>
      <w:r>
        <w:t>subwatershed</w:t>
      </w:r>
      <w:r w:rsidRPr="00AA5AFE">
        <w:t xml:space="preserve">s, they are not included in this Appendix; including tables would have made the report unmanageably long. These tables can be made available upon </w:t>
      </w:r>
      <w:r w:rsidR="00F01CF7">
        <w:t>request by referring to the contact information on page ii</w:t>
      </w:r>
      <w:r w:rsidRPr="00AA5AFE">
        <w:t>.</w:t>
      </w:r>
    </w:p>
    <w:bookmarkEnd w:id="1023"/>
    <w:p w14:paraId="3B2D1475" w14:textId="5530189C" w:rsidR="00034271" w:rsidRDefault="00034271" w:rsidP="003E54BD">
      <w:pPr>
        <w:spacing w:line="240" w:lineRule="auto"/>
        <w:ind w:firstLine="0"/>
        <w:jc w:val="center"/>
      </w:pPr>
      <w:r>
        <w:rPr>
          <w:noProof/>
        </w:rPr>
        <w:drawing>
          <wp:inline distT="0" distB="0" distL="0" distR="0" wp14:anchorId="61063784" wp14:editId="7ABC1D4F">
            <wp:extent cx="5943600" cy="4592780"/>
            <wp:effectExtent l="0" t="0" r="0" b="0"/>
            <wp:docPr id="231" name="Picture 231" descr="Subwatersheds and monitoring stations used in calibration comparisons for the Lower James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ic:nvPicPr>
                  <pic:blipFill>
                    <a:blip r:embed="rId133">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312CFF66" w14:textId="6F4E3754" w:rsidR="00720B6A" w:rsidRPr="00574086" w:rsidRDefault="00720B6A" w:rsidP="00574086">
      <w:pPr>
        <w:pStyle w:val="Caption"/>
        <w:rPr>
          <w:rFonts w:eastAsia="Times New Roman"/>
        </w:rPr>
      </w:pPr>
      <w:bookmarkStart w:id="1025" w:name="_Ref89876256"/>
      <w:bookmarkStart w:id="1026" w:name="_Toc17867493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34</w:t>
      </w:r>
      <w:r>
        <w:fldChar w:fldCharType="end"/>
      </w:r>
      <w:bookmarkEnd w:id="1025"/>
      <w:r>
        <w:t>. Subwatersheds and monitoring stations used in calibration comparisons for the Lower James River TMDL watershed.</w:t>
      </w:r>
      <w:bookmarkEnd w:id="1026"/>
    </w:p>
    <w:p w14:paraId="3A68D88B" w14:textId="77777777" w:rsidR="00574086" w:rsidRPr="00AA5AFE" w:rsidRDefault="00574086" w:rsidP="00860024"/>
    <w:p w14:paraId="003DACC7" w14:textId="77777777" w:rsidR="00860024" w:rsidRPr="00AA5AFE" w:rsidRDefault="00860024" w:rsidP="00D605DE">
      <w:pPr>
        <w:pStyle w:val="Heading4"/>
      </w:pPr>
      <w:r w:rsidRPr="00AA5AFE">
        <w:t>Pervious Land Use Calibration</w:t>
      </w:r>
    </w:p>
    <w:p w14:paraId="5919EE5C" w14:textId="66FE298D" w:rsidR="00860024" w:rsidRPr="00AA5AFE" w:rsidRDefault="003741D3" w:rsidP="00860024">
      <w:r>
        <w:fldChar w:fldCharType="begin"/>
      </w:r>
      <w:r>
        <w:instrText xml:space="preserve"> REF _Ref87352691 \h </w:instrText>
      </w:r>
      <w:r>
        <w:fldChar w:fldCharType="separate"/>
      </w:r>
      <w:r w:rsidR="00325AC1">
        <w:t xml:space="preserve">Figure </w:t>
      </w:r>
      <w:r w:rsidR="00325AC1">
        <w:rPr>
          <w:noProof/>
        </w:rPr>
        <w:t>E</w:t>
      </w:r>
      <w:r w:rsidR="00325AC1">
        <w:noBreakHyphen/>
      </w:r>
      <w:r w:rsidR="00325AC1">
        <w:rPr>
          <w:noProof/>
        </w:rPr>
        <w:t>35</w:t>
      </w:r>
      <w:r>
        <w:fldChar w:fldCharType="end"/>
      </w:r>
      <w:r>
        <w:t xml:space="preserve">, </w:t>
      </w:r>
      <w:r>
        <w:fldChar w:fldCharType="begin"/>
      </w:r>
      <w:r>
        <w:instrText xml:space="preserve"> REF _Ref87352693 \h </w:instrText>
      </w:r>
      <w:r>
        <w:fldChar w:fldCharType="separate"/>
      </w:r>
      <w:r w:rsidR="00325AC1">
        <w:t xml:space="preserve">Figure </w:t>
      </w:r>
      <w:r w:rsidR="00325AC1">
        <w:rPr>
          <w:noProof/>
        </w:rPr>
        <w:t>E</w:t>
      </w:r>
      <w:r w:rsidR="00325AC1">
        <w:noBreakHyphen/>
      </w:r>
      <w:r w:rsidR="00325AC1">
        <w:rPr>
          <w:noProof/>
        </w:rPr>
        <w:t>36</w:t>
      </w:r>
      <w:r>
        <w:fldChar w:fldCharType="end"/>
      </w:r>
      <w:r>
        <w:t xml:space="preserve">, and </w:t>
      </w:r>
      <w:r>
        <w:fldChar w:fldCharType="begin"/>
      </w:r>
      <w:r>
        <w:instrText xml:space="preserve"> REF _Ref87352695 \h </w:instrText>
      </w:r>
      <w:r>
        <w:fldChar w:fldCharType="separate"/>
      </w:r>
      <w:r w:rsidR="00325AC1">
        <w:t xml:space="preserve">Figure </w:t>
      </w:r>
      <w:r w:rsidR="00325AC1">
        <w:rPr>
          <w:noProof/>
        </w:rPr>
        <w:t>E</w:t>
      </w:r>
      <w:r w:rsidR="00325AC1">
        <w:noBreakHyphen/>
      </w:r>
      <w:r w:rsidR="00325AC1">
        <w:rPr>
          <w:noProof/>
        </w:rPr>
        <w:t>37</w:t>
      </w:r>
      <w:r>
        <w:fldChar w:fldCharType="end"/>
      </w:r>
      <w:r>
        <w:t xml:space="preserve"> </w:t>
      </w:r>
      <w:r w:rsidR="00860024" w:rsidRPr="00AA5AFE">
        <w:t xml:space="preserve">show observed precipitation (upper axis) and simulated SOSED, DETS values for Forest, Cropland and pervious Residential land uses for the </w:t>
      </w:r>
      <w:r w:rsidR="00860024" w:rsidRPr="00AA5AFE">
        <w:lastRenderedPageBreak/>
        <w:t xml:space="preserve">calibration period (2011-2019), respectively for </w:t>
      </w:r>
      <w:r w:rsidR="0072364A">
        <w:t>subwatershed</w:t>
      </w:r>
      <w:r w:rsidR="00860024" w:rsidRPr="00AA5AFE">
        <w:t xml:space="preserve"> 1 in the </w:t>
      </w:r>
      <w:r w:rsidR="00D12340">
        <w:t>Lower James River –Tye</w:t>
      </w:r>
      <w:r w:rsidR="00D12340" w:rsidRPr="00AA5AFE">
        <w:t xml:space="preserve"> and Rockfish River</w:t>
      </w:r>
      <w:r w:rsidR="00D12340" w:rsidDel="00D12340">
        <w:t xml:space="preserve"> </w:t>
      </w:r>
      <w:r w:rsidR="00860024" w:rsidRPr="00AA5AFE">
        <w:t xml:space="preserve">watershed. Other pervious land uses, and </w:t>
      </w:r>
      <w:r w:rsidR="0072364A">
        <w:t>subwatershed</w:t>
      </w:r>
      <w:r w:rsidR="00860024" w:rsidRPr="00AA5AFE">
        <w:t xml:space="preserve">s produced similar SOSED and DETS plots. As expected, the DETS in each </w:t>
      </w:r>
      <w:r w:rsidR="0072364A">
        <w:t>subwatershed</w:t>
      </w:r>
      <w:r w:rsidR="00860024" w:rsidRPr="00AA5AFE">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p>
    <w:p w14:paraId="184C4E42" w14:textId="77777777" w:rsidR="00860024" w:rsidRPr="00AA5AFE" w:rsidRDefault="00860024" w:rsidP="00B9529F">
      <w:pPr>
        <w:ind w:firstLine="0"/>
        <w:jc w:val="center"/>
      </w:pPr>
      <w:r w:rsidRPr="00AA5AFE">
        <w:rPr>
          <w:noProof/>
        </w:rPr>
        <w:drawing>
          <wp:inline distT="0" distB="0" distL="0" distR="0" wp14:anchorId="3473872B" wp14:editId="7A1B26C4">
            <wp:extent cx="4270248" cy="3200400"/>
            <wp:effectExtent l="0" t="0" r="0" b="0"/>
            <wp:docPr id="39" name="Picture 3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histogram&#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4262EF1A" w14:textId="7CF24B2E" w:rsidR="00860024" w:rsidRPr="003741D3" w:rsidRDefault="003741D3" w:rsidP="003741D3">
      <w:pPr>
        <w:pStyle w:val="Caption"/>
      </w:pPr>
      <w:bookmarkStart w:id="1027" w:name="_Ref87352691"/>
      <w:bookmarkStart w:id="1028" w:name="_Toc178674936"/>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35</w:t>
      </w:r>
      <w:r>
        <w:fldChar w:fldCharType="end"/>
      </w:r>
      <w:bookmarkEnd w:id="1027"/>
      <w:r w:rsidR="00860024" w:rsidRPr="003741D3">
        <w:t xml:space="preserve">. Forest SOSED, DETS, and observed precipitation for </w:t>
      </w:r>
      <w:r w:rsidR="0072364A">
        <w:t>subwatershed</w:t>
      </w:r>
      <w:r w:rsidR="00860024" w:rsidRPr="003741D3">
        <w:t xml:space="preserve"> 1 in </w:t>
      </w:r>
      <w:r w:rsidR="00D12340">
        <w:t xml:space="preserve">Lower </w:t>
      </w:r>
      <w:r w:rsidR="008B28B4">
        <w:t>James River—Tye</w:t>
      </w:r>
      <w:r w:rsidR="00860024" w:rsidRPr="003741D3">
        <w:t xml:space="preserve"> and Rockfish River watershed</w:t>
      </w:r>
      <w:bookmarkEnd w:id="1028"/>
    </w:p>
    <w:p w14:paraId="687B89F7" w14:textId="77777777" w:rsidR="00860024" w:rsidRPr="00AA5AFE" w:rsidRDefault="00860024" w:rsidP="00860024"/>
    <w:p w14:paraId="5AC96353" w14:textId="77777777" w:rsidR="00860024" w:rsidRPr="00AA5AFE" w:rsidRDefault="00860024" w:rsidP="007E0668">
      <w:pPr>
        <w:ind w:firstLine="0"/>
        <w:jc w:val="center"/>
      </w:pPr>
      <w:r w:rsidRPr="00AA5AFE">
        <w:rPr>
          <w:noProof/>
        </w:rPr>
        <w:lastRenderedPageBreak/>
        <w:drawing>
          <wp:inline distT="0" distB="0" distL="0" distR="0" wp14:anchorId="7FC8485D" wp14:editId="7EAB2383">
            <wp:extent cx="4270248" cy="3200400"/>
            <wp:effectExtent l="0" t="0" r="0" b="0"/>
            <wp:docPr id="40" name="Picture 4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histogram&#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AF45884" w14:textId="668ABDD8" w:rsidR="00860024" w:rsidRPr="003741D3" w:rsidRDefault="003741D3" w:rsidP="003741D3">
      <w:pPr>
        <w:pStyle w:val="Caption"/>
      </w:pPr>
      <w:bookmarkStart w:id="1029" w:name="_Ref87352693"/>
      <w:bookmarkStart w:id="1030" w:name="_Toc178674937"/>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36</w:t>
      </w:r>
      <w:r>
        <w:fldChar w:fldCharType="end"/>
      </w:r>
      <w:bookmarkEnd w:id="1029"/>
      <w:r w:rsidR="00860024" w:rsidRPr="00AA5AFE">
        <w:rPr>
          <w:b w:val="0"/>
          <w:bCs w:val="0"/>
        </w:rPr>
        <w:t xml:space="preserve">. </w:t>
      </w:r>
      <w:r w:rsidR="00860024" w:rsidRPr="003741D3">
        <w:t xml:space="preserve">Cropland SOSED, DETS, and observed precipitation for </w:t>
      </w:r>
      <w:r w:rsidR="0072364A">
        <w:t>subwatershed</w:t>
      </w:r>
      <w:r w:rsidR="00860024" w:rsidRPr="003741D3">
        <w:t xml:space="preserve"> </w:t>
      </w:r>
      <w:r w:rsidR="00AB0B5A">
        <w:t>1</w:t>
      </w:r>
      <w:r w:rsidR="00AB0B5A" w:rsidRPr="003741D3">
        <w:t xml:space="preserve"> </w:t>
      </w:r>
      <w:r w:rsidR="00860024" w:rsidRPr="003741D3">
        <w:t xml:space="preserve">in </w:t>
      </w:r>
      <w:r w:rsidR="00D12340">
        <w:t xml:space="preserve">Lower </w:t>
      </w:r>
      <w:r w:rsidR="008B28B4">
        <w:t>James River—Tye</w:t>
      </w:r>
      <w:r w:rsidR="00860024" w:rsidRPr="003741D3">
        <w:t xml:space="preserve"> and Rockfish River watershed.</w:t>
      </w:r>
      <w:bookmarkEnd w:id="1030"/>
    </w:p>
    <w:p w14:paraId="0AF4B957" w14:textId="77777777" w:rsidR="00860024" w:rsidRPr="00AA5AFE" w:rsidRDefault="00860024" w:rsidP="00860024"/>
    <w:p w14:paraId="14AD503C" w14:textId="77777777" w:rsidR="00860024" w:rsidRPr="00AA5AFE" w:rsidRDefault="00860024" w:rsidP="00B9529F">
      <w:pPr>
        <w:ind w:firstLine="0"/>
        <w:jc w:val="center"/>
      </w:pPr>
      <w:r w:rsidRPr="00AA5AFE">
        <w:rPr>
          <w:noProof/>
        </w:rPr>
        <w:drawing>
          <wp:inline distT="0" distB="0" distL="0" distR="0" wp14:anchorId="5DBE4C91" wp14:editId="067E519A">
            <wp:extent cx="4270248" cy="3200400"/>
            <wp:effectExtent l="0" t="0" r="0" b="0"/>
            <wp:docPr id="120" name="Picture 12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histogram&#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7EBB9EE" w14:textId="767D0DF7" w:rsidR="00860024" w:rsidRPr="003741D3" w:rsidRDefault="003741D3" w:rsidP="003741D3">
      <w:pPr>
        <w:pStyle w:val="Caption"/>
      </w:pPr>
      <w:bookmarkStart w:id="1031" w:name="_Ref87352695"/>
      <w:bookmarkStart w:id="1032" w:name="_Toc178674938"/>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37</w:t>
      </w:r>
      <w:r>
        <w:fldChar w:fldCharType="end"/>
      </w:r>
      <w:bookmarkEnd w:id="1031"/>
      <w:r w:rsidR="00860024" w:rsidRPr="003741D3">
        <w:t xml:space="preserve">. Pervious Residential SOSED, DETS, and observed precipitation for </w:t>
      </w:r>
      <w:r w:rsidR="0072364A">
        <w:t>subwatershed</w:t>
      </w:r>
      <w:r w:rsidR="00860024" w:rsidRPr="003741D3">
        <w:t xml:space="preserve"> 1 in </w:t>
      </w:r>
      <w:r w:rsidR="00D12340">
        <w:t xml:space="preserve">Lower </w:t>
      </w:r>
      <w:r w:rsidR="008B28B4">
        <w:t>James River—Tye</w:t>
      </w:r>
      <w:r w:rsidR="00860024" w:rsidRPr="003741D3">
        <w:t xml:space="preserve"> and Rockfish River watershed.</w:t>
      </w:r>
      <w:bookmarkEnd w:id="1032"/>
    </w:p>
    <w:p w14:paraId="0948B8C7" w14:textId="77777777" w:rsidR="00860024" w:rsidRPr="00AA5AFE" w:rsidRDefault="00860024" w:rsidP="00860024"/>
    <w:p w14:paraId="0E41FE19" w14:textId="77777777" w:rsidR="00860024" w:rsidRPr="00AA5AFE" w:rsidRDefault="00860024" w:rsidP="00D605DE">
      <w:pPr>
        <w:pStyle w:val="Heading4"/>
      </w:pPr>
      <w:r w:rsidRPr="00AA5AFE">
        <w:lastRenderedPageBreak/>
        <w:t>Impervious Land Use Calibration</w:t>
      </w:r>
    </w:p>
    <w:p w14:paraId="14BDD0B0" w14:textId="1C244F61" w:rsidR="00860024" w:rsidRPr="00AA5AFE" w:rsidRDefault="00452E17" w:rsidP="00860024">
      <w:r>
        <w:fldChar w:fldCharType="begin"/>
      </w:r>
      <w:r>
        <w:instrText xml:space="preserve"> REF _Ref87352758 \h </w:instrText>
      </w:r>
      <w:r>
        <w:fldChar w:fldCharType="separate"/>
      </w:r>
      <w:r w:rsidR="00325AC1">
        <w:t xml:space="preserve">Figure </w:t>
      </w:r>
      <w:r w:rsidR="00325AC1">
        <w:rPr>
          <w:noProof/>
        </w:rPr>
        <w:t>E</w:t>
      </w:r>
      <w:r w:rsidR="00325AC1">
        <w:noBreakHyphen/>
      </w:r>
      <w:r w:rsidR="00325AC1">
        <w:rPr>
          <w:noProof/>
        </w:rPr>
        <w:t>38</w:t>
      </w:r>
      <w:r>
        <w:fldChar w:fldCharType="end"/>
      </w:r>
      <w:r>
        <w:t xml:space="preserve"> </w:t>
      </w:r>
      <w:r w:rsidR="00860024" w:rsidRPr="00AA5AFE">
        <w:t xml:space="preserve">shows the observed precipitation (upper axis) and SOSLD and SLDS values for the impervious fraction of the Residential land use for </w:t>
      </w:r>
      <w:r w:rsidR="0072364A">
        <w:t>subwatershed</w:t>
      </w:r>
      <w:r w:rsidR="00860024" w:rsidRPr="00AA5AFE">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50FBADFA" w14:textId="77777777" w:rsidR="00860024" w:rsidRPr="00AA5AFE" w:rsidRDefault="00860024" w:rsidP="00860024"/>
    <w:p w14:paraId="624E38F1" w14:textId="77777777" w:rsidR="00860024" w:rsidRPr="00AA5AFE" w:rsidRDefault="00860024" w:rsidP="00B9529F">
      <w:pPr>
        <w:ind w:firstLine="0"/>
        <w:jc w:val="center"/>
      </w:pPr>
      <w:r>
        <w:rPr>
          <w:noProof/>
        </w:rPr>
        <w:drawing>
          <wp:inline distT="0" distB="0" distL="0" distR="0" wp14:anchorId="69BA353F" wp14:editId="0EAD8560">
            <wp:extent cx="4270248" cy="3200400"/>
            <wp:effectExtent l="0" t="0" r="0" b="0"/>
            <wp:docPr id="121" name="Picture 121" descr="Impervious Residential SOSLD, SLDS, and observed precipitation for subwatershed 1 in Lower James River—Tye and Rockfish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DEB6FAE" w14:textId="06514D6B" w:rsidR="00860024" w:rsidRPr="00AA5AFE" w:rsidRDefault="00452E17" w:rsidP="00452E17">
      <w:pPr>
        <w:pStyle w:val="Caption"/>
        <w:rPr>
          <w:b w:val="0"/>
          <w:bCs w:val="0"/>
        </w:rPr>
      </w:pPr>
      <w:bookmarkStart w:id="1033" w:name="_Ref87352758"/>
      <w:bookmarkStart w:id="1034" w:name="_Toc178674939"/>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38</w:t>
      </w:r>
      <w:r>
        <w:fldChar w:fldCharType="end"/>
      </w:r>
      <w:bookmarkEnd w:id="1033"/>
      <w:r w:rsidR="00860024" w:rsidRPr="00452E17">
        <w:t xml:space="preserve">. Impervious Residential SOSLD, SLDS, and observed precipitation for </w:t>
      </w:r>
      <w:r w:rsidR="0072364A">
        <w:t>subwatershed</w:t>
      </w:r>
      <w:r w:rsidR="00860024" w:rsidRPr="00452E17">
        <w:t xml:space="preserve"> 1 in </w:t>
      </w:r>
      <w:r w:rsidR="00D12340">
        <w:t xml:space="preserve">Lower </w:t>
      </w:r>
      <w:r w:rsidR="008B28B4">
        <w:t>James River—Tye</w:t>
      </w:r>
      <w:r w:rsidR="00860024" w:rsidRPr="00452E17">
        <w:t xml:space="preserve"> and Rockfish River watershed</w:t>
      </w:r>
      <w:r w:rsidR="65E607CB" w:rsidRPr="00452E17">
        <w:t>.</w:t>
      </w:r>
      <w:bookmarkEnd w:id="1034"/>
    </w:p>
    <w:p w14:paraId="7C286942" w14:textId="77777777" w:rsidR="00860024" w:rsidRPr="00AA5AFE" w:rsidRDefault="00860024" w:rsidP="00860024"/>
    <w:p w14:paraId="355AFD57" w14:textId="77777777" w:rsidR="00860024" w:rsidRPr="00AA5AFE" w:rsidRDefault="00860024" w:rsidP="00D605DE">
      <w:pPr>
        <w:pStyle w:val="Heading4"/>
      </w:pPr>
      <w:r w:rsidRPr="00AA5AFE">
        <w:t>SOSED, SOSLD, DETS, and SLDS Summary</w:t>
      </w:r>
    </w:p>
    <w:p w14:paraId="7EB5CFE3" w14:textId="69F5867D" w:rsidR="00860024" w:rsidRDefault="00860024" w:rsidP="00883AA2">
      <w:r w:rsidRPr="00AA5AFE">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w:t>
      </w:r>
      <w:r w:rsidRPr="00AA5AFE">
        <w:lastRenderedPageBreak/>
        <w:t xml:space="preserve">a reasonable approximation of the behavior of sediment detachment and removal in the </w:t>
      </w:r>
      <w:r w:rsidR="008B28B4">
        <w:t>James River—Tye</w:t>
      </w:r>
      <w:r w:rsidRPr="00AA5AFE">
        <w:t xml:space="preserve"> and Rockfish River overland sediment transport calibration. Due to the large number of </w:t>
      </w:r>
      <w:r w:rsidR="0072364A">
        <w:t>subwatershed</w:t>
      </w:r>
      <w:r w:rsidRPr="00AA5AFE">
        <w:t xml:space="preserve">s and land uses in </w:t>
      </w:r>
      <w:r w:rsidR="00D12340">
        <w:t>Lower James River –Tye</w:t>
      </w:r>
      <w:r w:rsidR="00D12340" w:rsidRPr="00AA5AFE">
        <w:t xml:space="preserve"> and Rockfish River</w:t>
      </w:r>
      <w:r w:rsidRPr="00AA5AFE">
        <w:t xml:space="preserve">, Phase I graphs for the other </w:t>
      </w:r>
      <w:r w:rsidR="0072364A">
        <w:t>subwatershed</w:t>
      </w:r>
      <w:r w:rsidRPr="00AA5AFE">
        <w:t xml:space="preserve">s are not included in this report due to lengthiness, but they can be made available upon </w:t>
      </w:r>
      <w:r w:rsidR="00F01CF7">
        <w:t>request by referring to the contact information on page ii</w:t>
      </w:r>
      <w:r w:rsidRPr="00AA5AFE">
        <w:t xml:space="preserve">. The final calibrated sediment parameters for the Phase I calibration are presented in </w:t>
      </w:r>
      <w:r w:rsidR="00883AA2">
        <w:fldChar w:fldCharType="begin"/>
      </w:r>
      <w:r w:rsidR="00883AA2">
        <w:instrText xml:space="preserve"> REF _Ref87352862 \h </w:instrText>
      </w:r>
      <w:r w:rsidR="00883AA2">
        <w:fldChar w:fldCharType="separate"/>
      </w:r>
      <w:r w:rsidR="00325AC1">
        <w:t xml:space="preserve">Table </w:t>
      </w:r>
      <w:r w:rsidR="00325AC1">
        <w:rPr>
          <w:noProof/>
        </w:rPr>
        <w:t>E</w:t>
      </w:r>
      <w:r w:rsidR="00325AC1">
        <w:noBreakHyphen/>
      </w:r>
      <w:r w:rsidR="00325AC1">
        <w:rPr>
          <w:noProof/>
        </w:rPr>
        <w:t>15</w:t>
      </w:r>
      <w:r w:rsidR="00883AA2">
        <w:fldChar w:fldCharType="end"/>
      </w:r>
      <w:r w:rsidRPr="00AA5AFE">
        <w:t>.</w:t>
      </w:r>
    </w:p>
    <w:p w14:paraId="6F09F44E" w14:textId="77777777" w:rsidR="00883AA2" w:rsidRPr="00AA5AFE" w:rsidRDefault="00883AA2" w:rsidP="00883AA2"/>
    <w:p w14:paraId="1E37435B" w14:textId="55D8AE6B" w:rsidR="00860024" w:rsidRPr="00883AA2" w:rsidRDefault="00883AA2" w:rsidP="00883AA2">
      <w:pPr>
        <w:pStyle w:val="Caption"/>
      </w:pPr>
      <w:bookmarkStart w:id="1035" w:name="_Ref87352862"/>
      <w:bookmarkStart w:id="1036" w:name="_Toc178677454"/>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15</w:t>
      </w:r>
      <w:r w:rsidR="00851594">
        <w:fldChar w:fldCharType="end"/>
      </w:r>
      <w:bookmarkEnd w:id="1035"/>
      <w:r w:rsidR="00860024" w:rsidRPr="00883AA2">
        <w:t xml:space="preserve">. Final calibrated parameters for the </w:t>
      </w:r>
      <w:r w:rsidR="00D12340">
        <w:t xml:space="preserve">Lower </w:t>
      </w:r>
      <w:r w:rsidR="008B28B4">
        <w:t>James River—Tye</w:t>
      </w:r>
      <w:r w:rsidR="00860024" w:rsidRPr="00883AA2">
        <w:t xml:space="preserve"> and Rockfish River Phase I Calibration.</w:t>
      </w:r>
      <w:bookmarkEnd w:id="1036"/>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715"/>
        <w:gridCol w:w="1260"/>
        <w:gridCol w:w="1080"/>
        <w:gridCol w:w="1980"/>
      </w:tblGrid>
      <w:tr w:rsidR="00860024" w:rsidRPr="00AA5AFE" w14:paraId="2FBB2DA9" w14:textId="77777777" w:rsidTr="00E57068">
        <w:trPr>
          <w:trHeight w:val="530"/>
          <w:tblHeader/>
          <w:jc w:val="center"/>
        </w:trPr>
        <w:tc>
          <w:tcPr>
            <w:tcW w:w="1260" w:type="dxa"/>
            <w:tcBorders>
              <w:bottom w:val="single" w:sz="4" w:space="0" w:color="auto"/>
            </w:tcBorders>
            <w:vAlign w:val="bottom"/>
          </w:tcPr>
          <w:p w14:paraId="491FB327"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Parameter</w:t>
            </w:r>
          </w:p>
        </w:tc>
        <w:tc>
          <w:tcPr>
            <w:tcW w:w="1710" w:type="dxa"/>
            <w:tcBorders>
              <w:bottom w:val="single" w:sz="4" w:space="0" w:color="auto"/>
            </w:tcBorders>
            <w:vAlign w:val="bottom"/>
          </w:tcPr>
          <w:p w14:paraId="6028C8BE"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Definition</w:t>
            </w:r>
          </w:p>
        </w:tc>
        <w:tc>
          <w:tcPr>
            <w:tcW w:w="1530" w:type="dxa"/>
            <w:tcBorders>
              <w:bottom w:val="single" w:sz="4" w:space="0" w:color="auto"/>
            </w:tcBorders>
            <w:vAlign w:val="bottom"/>
          </w:tcPr>
          <w:p w14:paraId="17A9F83E"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FUNCTION OF…</w:t>
            </w:r>
          </w:p>
        </w:tc>
        <w:tc>
          <w:tcPr>
            <w:tcW w:w="715" w:type="dxa"/>
            <w:tcBorders>
              <w:bottom w:val="single" w:sz="4" w:space="0" w:color="auto"/>
            </w:tcBorders>
            <w:vAlign w:val="bottom"/>
          </w:tcPr>
          <w:p w14:paraId="6EA5267B"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Units</w:t>
            </w:r>
          </w:p>
        </w:tc>
        <w:tc>
          <w:tcPr>
            <w:tcW w:w="1260" w:type="dxa"/>
            <w:tcBorders>
              <w:bottom w:val="single" w:sz="4" w:space="0" w:color="auto"/>
            </w:tcBorders>
            <w:vAlign w:val="bottom"/>
          </w:tcPr>
          <w:p w14:paraId="50C23338"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FINAL CALIBRATION</w:t>
            </w:r>
          </w:p>
        </w:tc>
        <w:tc>
          <w:tcPr>
            <w:tcW w:w="1080" w:type="dxa"/>
            <w:tcBorders>
              <w:bottom w:val="single" w:sz="4" w:space="0" w:color="auto"/>
            </w:tcBorders>
            <w:vAlign w:val="bottom"/>
          </w:tcPr>
          <w:p w14:paraId="4533D2F8"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POSSIBLE RANGE OF VALUES</w:t>
            </w:r>
            <w:r w:rsidRPr="00AA5AFE">
              <w:rPr>
                <w:rFonts w:eastAsia="Times New Roman" w:cs="Arial"/>
                <w:b/>
                <w:bCs/>
                <w:sz w:val="18"/>
                <w:vertAlign w:val="superscript"/>
              </w:rPr>
              <w:t>ǂ</w:t>
            </w:r>
          </w:p>
        </w:tc>
        <w:tc>
          <w:tcPr>
            <w:tcW w:w="1980" w:type="dxa"/>
            <w:tcBorders>
              <w:bottom w:val="single" w:sz="4" w:space="0" w:color="auto"/>
            </w:tcBorders>
            <w:vAlign w:val="bottom"/>
          </w:tcPr>
          <w:p w14:paraId="703155F3"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CALCULATION METHOD</w:t>
            </w:r>
            <w:r w:rsidRPr="00AA5AFE">
              <w:rPr>
                <w:rFonts w:eastAsia="Times New Roman" w:cs="Arial"/>
                <w:b/>
                <w:bCs/>
                <w:sz w:val="18"/>
                <w:vertAlign w:val="superscript"/>
              </w:rPr>
              <w:t>ǂ</w:t>
            </w:r>
          </w:p>
        </w:tc>
      </w:tr>
      <w:tr w:rsidR="00860024" w:rsidRPr="00AA5AFE" w14:paraId="5CEBDED5" w14:textId="77777777" w:rsidTr="0090488E">
        <w:trPr>
          <w:trHeight w:val="288"/>
          <w:jc w:val="center"/>
        </w:trPr>
        <w:tc>
          <w:tcPr>
            <w:tcW w:w="9535" w:type="dxa"/>
            <w:gridSpan w:val="7"/>
            <w:vAlign w:val="center"/>
          </w:tcPr>
          <w:p w14:paraId="3AD372E7" w14:textId="77777777" w:rsidR="00860024" w:rsidRPr="00AA5AFE" w:rsidRDefault="00860024" w:rsidP="0090488E">
            <w:pPr>
              <w:spacing w:line="240" w:lineRule="auto"/>
              <w:ind w:firstLine="0"/>
              <w:rPr>
                <w:rFonts w:ascii="Microsoft Sans Serif" w:eastAsia="Times New Roman" w:hAnsi="Microsoft Sans Serif"/>
                <w:bCs/>
                <w:sz w:val="16"/>
                <w:szCs w:val="16"/>
                <w:vertAlign w:val="superscript"/>
              </w:rPr>
            </w:pPr>
            <w:r w:rsidRPr="00AA5AFE">
              <w:rPr>
                <w:rFonts w:ascii="Microsoft Sans Serif" w:eastAsia="Times New Roman" w:hAnsi="Microsoft Sans Serif"/>
                <w:bCs/>
                <w:sz w:val="18"/>
                <w:szCs w:val="18"/>
              </w:rPr>
              <w:t>PERLND</w:t>
            </w:r>
            <w:r w:rsidRPr="00AA5AFE">
              <w:rPr>
                <w:rFonts w:ascii="Microsoft Sans Serif" w:eastAsia="Times New Roman" w:hAnsi="Microsoft Sans Serif"/>
                <w:bCs/>
                <w:sz w:val="18"/>
                <w:szCs w:val="18"/>
                <w:vertAlign w:val="superscript"/>
              </w:rPr>
              <w:t>a</w:t>
            </w:r>
          </w:p>
        </w:tc>
      </w:tr>
      <w:tr w:rsidR="00860024" w:rsidRPr="00AA5AFE" w14:paraId="5DB8E675" w14:textId="77777777" w:rsidTr="0090488E">
        <w:trPr>
          <w:jc w:val="center"/>
        </w:trPr>
        <w:tc>
          <w:tcPr>
            <w:tcW w:w="9535" w:type="dxa"/>
            <w:gridSpan w:val="7"/>
            <w:vAlign w:val="center"/>
          </w:tcPr>
          <w:p w14:paraId="5FD08631" w14:textId="77777777" w:rsidR="00860024" w:rsidRPr="00AA5AFE" w:rsidRDefault="00860024" w:rsidP="0090488E">
            <w:pPr>
              <w:spacing w:line="240" w:lineRule="auto"/>
              <w:ind w:left="202"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SED-PARM2 (Sediment Parameter Group 2)</w:t>
            </w:r>
          </w:p>
        </w:tc>
      </w:tr>
      <w:tr w:rsidR="00860024" w:rsidRPr="00AA5AFE" w14:paraId="210B7A2B" w14:textId="77777777" w:rsidTr="0090488E">
        <w:trPr>
          <w:jc w:val="center"/>
        </w:trPr>
        <w:tc>
          <w:tcPr>
            <w:tcW w:w="1260" w:type="dxa"/>
            <w:vAlign w:val="center"/>
          </w:tcPr>
          <w:p w14:paraId="196DFC7C"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SMPF</w:t>
            </w:r>
          </w:p>
        </w:tc>
        <w:tc>
          <w:tcPr>
            <w:tcW w:w="1710" w:type="dxa"/>
            <w:vAlign w:val="center"/>
          </w:tcPr>
          <w:p w14:paraId="2B7BDCB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Management Practice (P) factor from USLE</w:t>
            </w:r>
          </w:p>
        </w:tc>
        <w:tc>
          <w:tcPr>
            <w:tcW w:w="1530" w:type="dxa"/>
            <w:vAlign w:val="center"/>
          </w:tcPr>
          <w:p w14:paraId="49CE3C4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Land use, agricultural practices</w:t>
            </w:r>
          </w:p>
        </w:tc>
        <w:tc>
          <w:tcPr>
            <w:tcW w:w="715" w:type="dxa"/>
            <w:vAlign w:val="center"/>
          </w:tcPr>
          <w:p w14:paraId="07EA6E2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4791385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w:t>
            </w:r>
          </w:p>
        </w:tc>
        <w:tc>
          <w:tcPr>
            <w:tcW w:w="1080" w:type="dxa"/>
            <w:vAlign w:val="center"/>
          </w:tcPr>
          <w:p w14:paraId="292A6D5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0.0 - 1.0</w:t>
            </w:r>
          </w:p>
        </w:tc>
        <w:tc>
          <w:tcPr>
            <w:tcW w:w="1980" w:type="dxa"/>
            <w:vAlign w:val="center"/>
          </w:tcPr>
          <w:p w14:paraId="5BB099D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Constant at 1.0, Assumed no Management Practices</w:t>
            </w:r>
          </w:p>
        </w:tc>
      </w:tr>
      <w:tr w:rsidR="00860024" w:rsidRPr="00AA5AFE" w14:paraId="51B26AC6" w14:textId="77777777" w:rsidTr="0090488E">
        <w:trPr>
          <w:jc w:val="center"/>
        </w:trPr>
        <w:tc>
          <w:tcPr>
            <w:tcW w:w="1260" w:type="dxa"/>
            <w:vAlign w:val="center"/>
          </w:tcPr>
          <w:p w14:paraId="505A9704"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KRER</w:t>
            </w:r>
          </w:p>
        </w:tc>
        <w:tc>
          <w:tcPr>
            <w:tcW w:w="1710" w:type="dxa"/>
            <w:vAlign w:val="center"/>
          </w:tcPr>
          <w:p w14:paraId="3E6054A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soil detachment equation</w:t>
            </w:r>
          </w:p>
        </w:tc>
        <w:tc>
          <w:tcPr>
            <w:tcW w:w="1530" w:type="dxa"/>
            <w:vAlign w:val="center"/>
          </w:tcPr>
          <w:p w14:paraId="109CB9EE"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w:t>
            </w:r>
          </w:p>
        </w:tc>
        <w:tc>
          <w:tcPr>
            <w:tcW w:w="715" w:type="dxa"/>
            <w:vAlign w:val="center"/>
          </w:tcPr>
          <w:p w14:paraId="67958D77"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6F60FC4C" w14:textId="7752AAAE"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0.050 - 0.</w:t>
            </w:r>
            <w:r w:rsidR="00E57068">
              <w:rPr>
                <w:rFonts w:ascii="Microsoft Sans Serif" w:eastAsia="Times New Roman" w:hAnsi="Microsoft Sans Serif"/>
                <w:bCs/>
                <w:sz w:val="16"/>
                <w:szCs w:val="16"/>
              </w:rPr>
              <w:t>352</w:t>
            </w:r>
            <w:r w:rsidRPr="00AA5AFE">
              <w:rPr>
                <w:rFonts w:ascii="Microsoft Sans Serif" w:eastAsia="Times New Roman" w:hAnsi="Microsoft Sans Serif"/>
                <w:bCs/>
                <w:sz w:val="16"/>
                <w:szCs w:val="16"/>
                <w:vertAlign w:val="superscript"/>
              </w:rPr>
              <w:t>b</w:t>
            </w:r>
          </w:p>
        </w:tc>
        <w:tc>
          <w:tcPr>
            <w:tcW w:w="1080" w:type="dxa"/>
            <w:vAlign w:val="center"/>
          </w:tcPr>
          <w:p w14:paraId="76BBE94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0.05 - 0.75</w:t>
            </w:r>
          </w:p>
        </w:tc>
        <w:tc>
          <w:tcPr>
            <w:tcW w:w="1980" w:type="dxa"/>
            <w:vAlign w:val="center"/>
          </w:tcPr>
          <w:p w14:paraId="21F1BB7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Based on Technical Note Recommended Values, </w:t>
            </w:r>
            <w:r w:rsidRPr="00AA5AFE">
              <w:rPr>
                <w:rFonts w:ascii="Microsoft Sans Serif" w:eastAsia="Times New Roman" w:hAnsi="Microsoft Sans Serif"/>
                <w:b/>
                <w:bCs/>
                <w:sz w:val="16"/>
                <w:szCs w:val="16"/>
              </w:rPr>
              <w:t>Calibrated in HSPF</w:t>
            </w:r>
          </w:p>
        </w:tc>
      </w:tr>
      <w:tr w:rsidR="00860024" w:rsidRPr="00AA5AFE" w14:paraId="4F7DF999" w14:textId="77777777" w:rsidTr="0090488E">
        <w:trPr>
          <w:jc w:val="center"/>
        </w:trPr>
        <w:tc>
          <w:tcPr>
            <w:tcW w:w="1260" w:type="dxa"/>
            <w:vAlign w:val="center"/>
          </w:tcPr>
          <w:p w14:paraId="44B708E5"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JRER</w:t>
            </w:r>
          </w:p>
        </w:tc>
        <w:tc>
          <w:tcPr>
            <w:tcW w:w="1710" w:type="dxa"/>
            <w:vAlign w:val="center"/>
          </w:tcPr>
          <w:p w14:paraId="3CDD004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soil detachment equation</w:t>
            </w:r>
          </w:p>
        </w:tc>
        <w:tc>
          <w:tcPr>
            <w:tcW w:w="1530" w:type="dxa"/>
            <w:vAlign w:val="center"/>
          </w:tcPr>
          <w:p w14:paraId="05614BE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climate</w:t>
            </w:r>
          </w:p>
        </w:tc>
        <w:tc>
          <w:tcPr>
            <w:tcW w:w="715" w:type="dxa"/>
            <w:vAlign w:val="center"/>
          </w:tcPr>
          <w:p w14:paraId="00A9FD7E"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146E8811" w14:textId="016E6BB6" w:rsidR="00860024" w:rsidRPr="00AA5AFE" w:rsidRDefault="00E57068"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2</w:t>
            </w:r>
            <w:r w:rsidR="00860024" w:rsidRPr="00AA5AFE">
              <w:rPr>
                <w:rFonts w:ascii="Microsoft Sans Serif" w:eastAsia="Times New Roman" w:hAnsi="Microsoft Sans Serif"/>
                <w:bCs/>
                <w:sz w:val="16"/>
                <w:szCs w:val="16"/>
              </w:rPr>
              <w:t xml:space="preserve">.0 – </w:t>
            </w:r>
            <w:r>
              <w:rPr>
                <w:rFonts w:ascii="Microsoft Sans Serif" w:eastAsia="Times New Roman" w:hAnsi="Microsoft Sans Serif"/>
                <w:bCs/>
                <w:sz w:val="16"/>
                <w:szCs w:val="16"/>
              </w:rPr>
              <w:t>3.0</w:t>
            </w:r>
            <w:r w:rsidR="00860024" w:rsidRPr="00AA5AFE">
              <w:rPr>
                <w:rFonts w:ascii="Microsoft Sans Serif" w:eastAsia="Times New Roman" w:hAnsi="Microsoft Sans Serif"/>
                <w:bCs/>
                <w:sz w:val="16"/>
                <w:szCs w:val="16"/>
              </w:rPr>
              <w:t xml:space="preserve"> </w:t>
            </w:r>
            <w:r w:rsidR="00860024" w:rsidRPr="00AA5AFE">
              <w:rPr>
                <w:rFonts w:ascii="Microsoft Sans Serif" w:eastAsia="Times New Roman" w:hAnsi="Microsoft Sans Serif"/>
                <w:bCs/>
                <w:sz w:val="16"/>
                <w:szCs w:val="16"/>
                <w:vertAlign w:val="superscript"/>
              </w:rPr>
              <w:t>b</w:t>
            </w:r>
            <w:r w:rsidR="00860024" w:rsidRPr="00AA5AFE">
              <w:rPr>
                <w:rFonts w:ascii="Microsoft Sans Serif" w:eastAsia="Times New Roman" w:hAnsi="Microsoft Sans Serif"/>
                <w:bCs/>
                <w:sz w:val="16"/>
                <w:szCs w:val="16"/>
              </w:rPr>
              <w:t xml:space="preserve"> </w:t>
            </w:r>
          </w:p>
        </w:tc>
        <w:tc>
          <w:tcPr>
            <w:tcW w:w="1080" w:type="dxa"/>
            <w:vAlign w:val="center"/>
          </w:tcPr>
          <w:p w14:paraId="6F66BDF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1.0 - 3.0</w:t>
            </w:r>
          </w:p>
        </w:tc>
        <w:tc>
          <w:tcPr>
            <w:tcW w:w="1980" w:type="dxa"/>
            <w:vAlign w:val="center"/>
          </w:tcPr>
          <w:p w14:paraId="5393284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Based on Technical Note Recommended Values</w:t>
            </w:r>
          </w:p>
        </w:tc>
      </w:tr>
      <w:tr w:rsidR="00860024" w:rsidRPr="00AA5AFE" w14:paraId="5948BD09" w14:textId="77777777" w:rsidTr="0090488E">
        <w:trPr>
          <w:jc w:val="center"/>
        </w:trPr>
        <w:tc>
          <w:tcPr>
            <w:tcW w:w="1260" w:type="dxa"/>
            <w:vAlign w:val="center"/>
          </w:tcPr>
          <w:p w14:paraId="2EDD4471"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AFFIX</w:t>
            </w:r>
          </w:p>
        </w:tc>
        <w:tc>
          <w:tcPr>
            <w:tcW w:w="1710" w:type="dxa"/>
            <w:vAlign w:val="center"/>
          </w:tcPr>
          <w:p w14:paraId="79975F1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Daily reduction in detached sediment</w:t>
            </w:r>
          </w:p>
        </w:tc>
        <w:tc>
          <w:tcPr>
            <w:tcW w:w="1530" w:type="dxa"/>
            <w:vAlign w:val="center"/>
          </w:tcPr>
          <w:p w14:paraId="3F26FBF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compaction, agricultural operations</w:t>
            </w:r>
          </w:p>
        </w:tc>
        <w:tc>
          <w:tcPr>
            <w:tcW w:w="715" w:type="dxa"/>
            <w:vAlign w:val="center"/>
          </w:tcPr>
          <w:p w14:paraId="559D4F68"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per day</w:t>
            </w:r>
          </w:p>
        </w:tc>
        <w:tc>
          <w:tcPr>
            <w:tcW w:w="1260" w:type="dxa"/>
            <w:vAlign w:val="center"/>
          </w:tcPr>
          <w:p w14:paraId="0EFC1B5B" w14:textId="55FC35DD" w:rsidR="00860024" w:rsidRPr="00AA5AFE" w:rsidRDefault="00860024" w:rsidP="0090488E">
            <w:pPr>
              <w:spacing w:line="240" w:lineRule="auto"/>
              <w:ind w:firstLine="0"/>
              <w:jc w:val="center"/>
              <w:rPr>
                <w:rFonts w:ascii="Microsoft Sans Serif" w:eastAsia="Times New Roman" w:hAnsi="Microsoft Sans Serif"/>
                <w:bCs/>
                <w:sz w:val="16"/>
                <w:szCs w:val="16"/>
                <w:vertAlign w:val="superscript"/>
              </w:rPr>
            </w:pPr>
            <w:r w:rsidRPr="00AA5AFE">
              <w:rPr>
                <w:rFonts w:ascii="Microsoft Sans Serif" w:eastAsia="Times New Roman" w:hAnsi="Microsoft Sans Serif"/>
                <w:bCs/>
                <w:sz w:val="16"/>
                <w:szCs w:val="16"/>
              </w:rPr>
              <w:t>0.01 - 0.</w:t>
            </w:r>
            <w:r w:rsidR="00E57068">
              <w:rPr>
                <w:rFonts w:ascii="Microsoft Sans Serif" w:eastAsia="Times New Roman" w:hAnsi="Microsoft Sans Serif"/>
                <w:bCs/>
                <w:sz w:val="16"/>
                <w:szCs w:val="16"/>
              </w:rPr>
              <w:t>50</w:t>
            </w:r>
            <w:r w:rsidRPr="00AA5AFE">
              <w:rPr>
                <w:rFonts w:ascii="Microsoft Sans Serif" w:eastAsia="Times New Roman" w:hAnsi="Microsoft Sans Serif"/>
                <w:bCs/>
                <w:sz w:val="16"/>
                <w:szCs w:val="16"/>
                <w:vertAlign w:val="superscript"/>
              </w:rPr>
              <w:t>b</w:t>
            </w:r>
          </w:p>
        </w:tc>
        <w:tc>
          <w:tcPr>
            <w:tcW w:w="1080" w:type="dxa"/>
            <w:vAlign w:val="center"/>
          </w:tcPr>
          <w:p w14:paraId="78B22BF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0.01 - 0.50</w:t>
            </w:r>
          </w:p>
        </w:tc>
        <w:tc>
          <w:tcPr>
            <w:tcW w:w="1980" w:type="dxa"/>
            <w:vAlign w:val="center"/>
          </w:tcPr>
          <w:p w14:paraId="664DFF5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Estimated from Recommended Values, </w:t>
            </w:r>
            <w:r w:rsidRPr="00AA5AFE">
              <w:rPr>
                <w:rFonts w:ascii="Microsoft Sans Serif" w:eastAsia="Times New Roman" w:hAnsi="Microsoft Sans Serif"/>
                <w:b/>
                <w:bCs/>
                <w:sz w:val="16"/>
                <w:szCs w:val="16"/>
              </w:rPr>
              <w:t>Calibrated in HSPF</w:t>
            </w:r>
          </w:p>
        </w:tc>
      </w:tr>
      <w:tr w:rsidR="00860024" w:rsidRPr="00AA5AFE" w14:paraId="5AEDA18E" w14:textId="77777777" w:rsidTr="0090488E">
        <w:trPr>
          <w:trHeight w:val="107"/>
          <w:jc w:val="center"/>
        </w:trPr>
        <w:tc>
          <w:tcPr>
            <w:tcW w:w="1260" w:type="dxa"/>
            <w:vAlign w:val="center"/>
          </w:tcPr>
          <w:p w14:paraId="5688F0B6"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COVER</w:t>
            </w:r>
          </w:p>
        </w:tc>
        <w:tc>
          <w:tcPr>
            <w:tcW w:w="1710" w:type="dxa"/>
            <w:vAlign w:val="center"/>
          </w:tcPr>
          <w:p w14:paraId="5E876C47"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Fraction land surface protected from rainfall</w:t>
            </w:r>
          </w:p>
        </w:tc>
        <w:tc>
          <w:tcPr>
            <w:tcW w:w="1530" w:type="dxa"/>
            <w:vAlign w:val="center"/>
          </w:tcPr>
          <w:p w14:paraId="0C51CAC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Vegetal cover, land use</w:t>
            </w:r>
          </w:p>
        </w:tc>
        <w:tc>
          <w:tcPr>
            <w:tcW w:w="715" w:type="dxa"/>
            <w:vAlign w:val="center"/>
          </w:tcPr>
          <w:p w14:paraId="38DD8FE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26E6A008" w14:textId="695D70E9" w:rsidR="00860024" w:rsidRPr="00AA5AFE" w:rsidRDefault="00860024" w:rsidP="0090488E">
            <w:pPr>
              <w:spacing w:line="240" w:lineRule="auto"/>
              <w:ind w:firstLine="0"/>
              <w:jc w:val="center"/>
              <w:rPr>
                <w:rFonts w:ascii="Microsoft Sans Serif" w:eastAsia="Times New Roman" w:hAnsi="Microsoft Sans Serif"/>
                <w:bCs/>
                <w:sz w:val="16"/>
                <w:szCs w:val="16"/>
                <w:vertAlign w:val="superscript"/>
              </w:rPr>
            </w:pPr>
            <w:r w:rsidRPr="00AA5AFE">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 xml:space="preserve">20 </w:t>
            </w:r>
            <w:r w:rsidRPr="00AA5AFE">
              <w:rPr>
                <w:rFonts w:ascii="Microsoft Sans Serif" w:eastAsia="Times New Roman" w:hAnsi="Microsoft Sans Serif"/>
                <w:bCs/>
                <w:sz w:val="16"/>
                <w:szCs w:val="16"/>
              </w:rPr>
              <w:t>-</w:t>
            </w:r>
            <w:r w:rsidR="00E57068">
              <w:rPr>
                <w:rFonts w:ascii="Microsoft Sans Serif" w:eastAsia="Times New Roman" w:hAnsi="Microsoft Sans Serif"/>
                <w:bCs/>
                <w:sz w:val="16"/>
                <w:szCs w:val="16"/>
              </w:rPr>
              <w:t xml:space="preserve"> </w:t>
            </w:r>
            <w:r w:rsidRPr="00AA5AFE">
              <w:rPr>
                <w:rFonts w:ascii="Microsoft Sans Serif" w:eastAsia="Times New Roman" w:hAnsi="Microsoft Sans Serif"/>
                <w:bCs/>
                <w:sz w:val="16"/>
                <w:szCs w:val="16"/>
              </w:rPr>
              <w:t>0.97</w:t>
            </w:r>
          </w:p>
        </w:tc>
        <w:tc>
          <w:tcPr>
            <w:tcW w:w="1080" w:type="dxa"/>
            <w:vAlign w:val="center"/>
          </w:tcPr>
          <w:p w14:paraId="78962A3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0.0 - 0.98</w:t>
            </w:r>
          </w:p>
        </w:tc>
        <w:tc>
          <w:tcPr>
            <w:tcW w:w="1980" w:type="dxa"/>
            <w:vAlign w:val="center"/>
          </w:tcPr>
          <w:p w14:paraId="33DDB17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Estimated from Recommended Values, </w:t>
            </w:r>
            <w:r w:rsidRPr="00AA5AFE">
              <w:rPr>
                <w:rFonts w:ascii="Microsoft Sans Serif" w:eastAsia="Times New Roman" w:hAnsi="Microsoft Sans Serif"/>
                <w:b/>
                <w:bCs/>
                <w:sz w:val="16"/>
                <w:szCs w:val="16"/>
              </w:rPr>
              <w:t>Calibrated in HSPF</w:t>
            </w:r>
          </w:p>
        </w:tc>
      </w:tr>
      <w:tr w:rsidR="00860024" w:rsidRPr="00AA5AFE" w14:paraId="444B1FF8" w14:textId="77777777" w:rsidTr="0090488E">
        <w:trPr>
          <w:jc w:val="center"/>
        </w:trPr>
        <w:tc>
          <w:tcPr>
            <w:tcW w:w="1260" w:type="dxa"/>
            <w:vAlign w:val="center"/>
          </w:tcPr>
          <w:p w14:paraId="695BAC6F"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NVSI</w:t>
            </w:r>
          </w:p>
        </w:tc>
        <w:tc>
          <w:tcPr>
            <w:tcW w:w="1710" w:type="dxa"/>
            <w:vAlign w:val="center"/>
          </w:tcPr>
          <w:p w14:paraId="7CF3151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Atmospheric additions to sediment storage</w:t>
            </w:r>
          </w:p>
        </w:tc>
        <w:tc>
          <w:tcPr>
            <w:tcW w:w="1530" w:type="dxa"/>
            <w:vAlign w:val="center"/>
          </w:tcPr>
          <w:p w14:paraId="147CC30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Deposition, activities, etc.</w:t>
            </w:r>
          </w:p>
        </w:tc>
        <w:tc>
          <w:tcPr>
            <w:tcW w:w="715" w:type="dxa"/>
            <w:vAlign w:val="center"/>
          </w:tcPr>
          <w:p w14:paraId="115211A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lb/ac-day</w:t>
            </w:r>
          </w:p>
        </w:tc>
        <w:tc>
          <w:tcPr>
            <w:tcW w:w="1260" w:type="dxa"/>
            <w:vAlign w:val="center"/>
          </w:tcPr>
          <w:p w14:paraId="147BD2B1" w14:textId="1039A11A"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0.0 – </w:t>
            </w:r>
            <w:r w:rsidR="00E57068">
              <w:rPr>
                <w:rFonts w:ascii="Microsoft Sans Serif" w:eastAsia="Times New Roman" w:hAnsi="Microsoft Sans Serif"/>
                <w:bCs/>
                <w:sz w:val="16"/>
                <w:szCs w:val="16"/>
              </w:rPr>
              <w:t>1</w:t>
            </w:r>
            <w:r w:rsidRPr="00AA5AFE">
              <w:rPr>
                <w:rFonts w:ascii="Microsoft Sans Serif" w:eastAsia="Times New Roman" w:hAnsi="Microsoft Sans Serif"/>
                <w:bCs/>
                <w:sz w:val="16"/>
                <w:szCs w:val="16"/>
              </w:rPr>
              <w:t>0.0</w:t>
            </w:r>
            <w:r w:rsidRPr="00AA5AFE">
              <w:rPr>
                <w:rFonts w:ascii="Microsoft Sans Serif" w:eastAsia="Times New Roman" w:hAnsi="Microsoft Sans Serif"/>
                <w:bCs/>
                <w:sz w:val="16"/>
                <w:szCs w:val="16"/>
                <w:vertAlign w:val="superscript"/>
              </w:rPr>
              <w:t>b</w:t>
            </w:r>
          </w:p>
        </w:tc>
        <w:tc>
          <w:tcPr>
            <w:tcW w:w="1080" w:type="dxa"/>
            <w:vAlign w:val="center"/>
          </w:tcPr>
          <w:p w14:paraId="6D4E8B6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0.0 - 20.0</w:t>
            </w:r>
          </w:p>
        </w:tc>
        <w:tc>
          <w:tcPr>
            <w:tcW w:w="1980" w:type="dxa"/>
            <w:vAlign w:val="center"/>
          </w:tcPr>
          <w:p w14:paraId="79476DC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Based on Tech. Note Recommended Values</w:t>
            </w:r>
          </w:p>
        </w:tc>
      </w:tr>
      <w:tr w:rsidR="00860024" w:rsidRPr="00AA5AFE" w14:paraId="1CEBA4AC" w14:textId="77777777" w:rsidTr="0090488E">
        <w:trPr>
          <w:trHeight w:val="288"/>
          <w:jc w:val="center"/>
        </w:trPr>
        <w:tc>
          <w:tcPr>
            <w:tcW w:w="9535" w:type="dxa"/>
            <w:gridSpan w:val="7"/>
            <w:vAlign w:val="center"/>
          </w:tcPr>
          <w:p w14:paraId="11163B3F" w14:textId="77777777" w:rsidR="00860024" w:rsidRPr="00AA5AFE" w:rsidRDefault="00860024" w:rsidP="0090488E">
            <w:pPr>
              <w:spacing w:line="240" w:lineRule="auto"/>
              <w:ind w:left="202"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SED-PARM3 (Sediment Parameter Group 3)</w:t>
            </w:r>
          </w:p>
        </w:tc>
      </w:tr>
      <w:tr w:rsidR="00860024" w:rsidRPr="00AA5AFE" w14:paraId="5CB14536" w14:textId="77777777" w:rsidTr="0090488E">
        <w:trPr>
          <w:jc w:val="center"/>
        </w:trPr>
        <w:tc>
          <w:tcPr>
            <w:tcW w:w="1260" w:type="dxa"/>
            <w:vAlign w:val="center"/>
          </w:tcPr>
          <w:p w14:paraId="17192A96"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KSER</w:t>
            </w:r>
          </w:p>
        </w:tc>
        <w:tc>
          <w:tcPr>
            <w:tcW w:w="1710" w:type="dxa"/>
            <w:vAlign w:val="center"/>
          </w:tcPr>
          <w:p w14:paraId="3B8376A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sediment washoff equation</w:t>
            </w:r>
          </w:p>
        </w:tc>
        <w:tc>
          <w:tcPr>
            <w:tcW w:w="1530" w:type="dxa"/>
            <w:vAlign w:val="center"/>
          </w:tcPr>
          <w:p w14:paraId="3D6B234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surface conditions</w:t>
            </w:r>
          </w:p>
        </w:tc>
        <w:tc>
          <w:tcPr>
            <w:tcW w:w="715" w:type="dxa"/>
            <w:vAlign w:val="center"/>
          </w:tcPr>
          <w:p w14:paraId="52345ED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3E280D7E" w14:textId="13B4A6EF"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0.1</w:t>
            </w:r>
            <w:r w:rsidR="00E57068">
              <w:rPr>
                <w:rFonts w:ascii="Microsoft Sans Serif" w:eastAsia="Times New Roman" w:hAnsi="Microsoft Sans Serif"/>
                <w:bCs/>
                <w:sz w:val="16"/>
                <w:szCs w:val="16"/>
              </w:rPr>
              <w:t>0</w:t>
            </w:r>
            <w:r w:rsidRPr="00AA5AFE">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w:t>
            </w:r>
            <w:r w:rsidRPr="00AA5AFE">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9.5</w:t>
            </w:r>
            <w:r w:rsidRPr="00AA5AFE">
              <w:rPr>
                <w:rFonts w:ascii="Microsoft Sans Serif" w:eastAsia="Times New Roman" w:hAnsi="Microsoft Sans Serif"/>
                <w:bCs/>
                <w:sz w:val="16"/>
                <w:szCs w:val="16"/>
              </w:rPr>
              <w:t>0</w:t>
            </w:r>
            <w:r w:rsidRPr="00AA5AFE">
              <w:rPr>
                <w:rFonts w:ascii="Microsoft Sans Serif" w:eastAsia="Times New Roman" w:hAnsi="Microsoft Sans Serif"/>
                <w:bCs/>
                <w:sz w:val="16"/>
                <w:szCs w:val="16"/>
                <w:vertAlign w:val="superscript"/>
              </w:rPr>
              <w:t>b</w:t>
            </w:r>
          </w:p>
        </w:tc>
        <w:tc>
          <w:tcPr>
            <w:tcW w:w="1080" w:type="dxa"/>
            <w:vAlign w:val="center"/>
          </w:tcPr>
          <w:p w14:paraId="219A600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0.001 - 10.0</w:t>
            </w:r>
          </w:p>
        </w:tc>
        <w:tc>
          <w:tcPr>
            <w:tcW w:w="1980" w:type="dxa"/>
            <w:vAlign w:val="center"/>
          </w:tcPr>
          <w:p w14:paraId="3A62004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Estimated from Recommended Values, </w:t>
            </w:r>
            <w:r w:rsidRPr="00AA5AFE">
              <w:rPr>
                <w:rFonts w:ascii="Microsoft Sans Serif" w:eastAsia="Times New Roman" w:hAnsi="Microsoft Sans Serif"/>
                <w:b/>
                <w:bCs/>
                <w:sz w:val="16"/>
                <w:szCs w:val="16"/>
              </w:rPr>
              <w:t>Calibrated in HSPF</w:t>
            </w:r>
          </w:p>
        </w:tc>
      </w:tr>
      <w:tr w:rsidR="00860024" w:rsidRPr="00AA5AFE" w14:paraId="0C03F370" w14:textId="77777777" w:rsidTr="0090488E">
        <w:trPr>
          <w:jc w:val="center"/>
        </w:trPr>
        <w:tc>
          <w:tcPr>
            <w:tcW w:w="1260" w:type="dxa"/>
            <w:vAlign w:val="center"/>
          </w:tcPr>
          <w:p w14:paraId="17B902E9"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JSER</w:t>
            </w:r>
          </w:p>
        </w:tc>
        <w:tc>
          <w:tcPr>
            <w:tcW w:w="1710" w:type="dxa"/>
            <w:vAlign w:val="center"/>
          </w:tcPr>
          <w:p w14:paraId="2FB15367"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sediment washoff equation</w:t>
            </w:r>
          </w:p>
        </w:tc>
        <w:tc>
          <w:tcPr>
            <w:tcW w:w="1530" w:type="dxa"/>
            <w:vAlign w:val="center"/>
          </w:tcPr>
          <w:p w14:paraId="40D9571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surface conditions</w:t>
            </w:r>
          </w:p>
        </w:tc>
        <w:tc>
          <w:tcPr>
            <w:tcW w:w="715" w:type="dxa"/>
            <w:vAlign w:val="center"/>
          </w:tcPr>
          <w:p w14:paraId="6CEE911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17416F6F" w14:textId="13B5E6DE"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1.10 – </w:t>
            </w:r>
            <w:r w:rsidR="00E57068">
              <w:rPr>
                <w:rFonts w:ascii="Microsoft Sans Serif" w:eastAsia="Times New Roman" w:hAnsi="Microsoft Sans Serif"/>
                <w:bCs/>
                <w:sz w:val="16"/>
                <w:szCs w:val="16"/>
              </w:rPr>
              <w:t>2.50</w:t>
            </w:r>
          </w:p>
        </w:tc>
        <w:tc>
          <w:tcPr>
            <w:tcW w:w="1080" w:type="dxa"/>
            <w:vAlign w:val="center"/>
          </w:tcPr>
          <w:p w14:paraId="445CB8D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1.0 - 3.0</w:t>
            </w:r>
          </w:p>
        </w:tc>
        <w:tc>
          <w:tcPr>
            <w:tcW w:w="1980" w:type="dxa"/>
            <w:vAlign w:val="center"/>
          </w:tcPr>
          <w:p w14:paraId="342BB678"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03BC037E" w14:textId="77777777" w:rsidTr="0090488E">
        <w:trPr>
          <w:jc w:val="center"/>
        </w:trPr>
        <w:tc>
          <w:tcPr>
            <w:tcW w:w="1260" w:type="dxa"/>
            <w:vAlign w:val="center"/>
          </w:tcPr>
          <w:p w14:paraId="0E9EBB00"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KGER</w:t>
            </w:r>
          </w:p>
        </w:tc>
        <w:tc>
          <w:tcPr>
            <w:tcW w:w="1710" w:type="dxa"/>
            <w:vAlign w:val="center"/>
          </w:tcPr>
          <w:p w14:paraId="7A78A20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soil matrix scour equation</w:t>
            </w:r>
          </w:p>
        </w:tc>
        <w:tc>
          <w:tcPr>
            <w:tcW w:w="1530" w:type="dxa"/>
            <w:vAlign w:val="center"/>
          </w:tcPr>
          <w:p w14:paraId="00ECB4C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evidence of gullies</w:t>
            </w:r>
          </w:p>
        </w:tc>
        <w:tc>
          <w:tcPr>
            <w:tcW w:w="715" w:type="dxa"/>
            <w:vAlign w:val="center"/>
          </w:tcPr>
          <w:p w14:paraId="13DFB55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083BD6C5" w14:textId="2AEC9A0B"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w:t>
            </w:r>
          </w:p>
        </w:tc>
        <w:tc>
          <w:tcPr>
            <w:tcW w:w="1080" w:type="dxa"/>
            <w:vAlign w:val="center"/>
          </w:tcPr>
          <w:p w14:paraId="7AAB099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0.0 - 10.0</w:t>
            </w:r>
          </w:p>
        </w:tc>
        <w:tc>
          <w:tcPr>
            <w:tcW w:w="1980" w:type="dxa"/>
            <w:vAlign w:val="center"/>
          </w:tcPr>
          <w:p w14:paraId="0E9BA2A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76695F78" w14:textId="77777777" w:rsidTr="0090488E">
        <w:trPr>
          <w:jc w:val="center"/>
        </w:trPr>
        <w:tc>
          <w:tcPr>
            <w:tcW w:w="1260" w:type="dxa"/>
            <w:vAlign w:val="center"/>
          </w:tcPr>
          <w:p w14:paraId="5EDEA0EF"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JGER</w:t>
            </w:r>
          </w:p>
        </w:tc>
        <w:tc>
          <w:tcPr>
            <w:tcW w:w="1710" w:type="dxa"/>
            <w:vAlign w:val="center"/>
          </w:tcPr>
          <w:p w14:paraId="1DD0D87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soil matrix scour equation</w:t>
            </w:r>
          </w:p>
        </w:tc>
        <w:tc>
          <w:tcPr>
            <w:tcW w:w="1530" w:type="dxa"/>
            <w:vAlign w:val="center"/>
          </w:tcPr>
          <w:p w14:paraId="700C95A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evidence of gullies</w:t>
            </w:r>
          </w:p>
        </w:tc>
        <w:tc>
          <w:tcPr>
            <w:tcW w:w="715" w:type="dxa"/>
            <w:vAlign w:val="center"/>
          </w:tcPr>
          <w:p w14:paraId="2DD54A3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6A8DA64D" w14:textId="51DE5476"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2.0</w:t>
            </w:r>
          </w:p>
        </w:tc>
        <w:tc>
          <w:tcPr>
            <w:tcW w:w="1080" w:type="dxa"/>
            <w:vAlign w:val="center"/>
          </w:tcPr>
          <w:p w14:paraId="5731D540"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1.0 - 5.0</w:t>
            </w:r>
          </w:p>
        </w:tc>
        <w:tc>
          <w:tcPr>
            <w:tcW w:w="1980" w:type="dxa"/>
            <w:vAlign w:val="center"/>
          </w:tcPr>
          <w:p w14:paraId="2DCEED1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2F9F171F" w14:textId="77777777" w:rsidTr="0090488E">
        <w:trPr>
          <w:trHeight w:val="288"/>
          <w:jc w:val="center"/>
        </w:trPr>
        <w:tc>
          <w:tcPr>
            <w:tcW w:w="9535" w:type="dxa"/>
            <w:gridSpan w:val="7"/>
            <w:vAlign w:val="center"/>
          </w:tcPr>
          <w:p w14:paraId="43806492" w14:textId="77777777" w:rsidR="00860024" w:rsidRPr="00AA5AFE" w:rsidRDefault="00860024" w:rsidP="0090488E">
            <w:pPr>
              <w:spacing w:line="240" w:lineRule="auto"/>
              <w:ind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IMPLND</w:t>
            </w:r>
            <w:r w:rsidRPr="00AA5AFE">
              <w:rPr>
                <w:rFonts w:ascii="Microsoft Sans Serif" w:eastAsia="Times New Roman" w:hAnsi="Microsoft Sans Serif"/>
                <w:bCs/>
                <w:sz w:val="18"/>
                <w:szCs w:val="18"/>
                <w:vertAlign w:val="superscript"/>
              </w:rPr>
              <w:t>c</w:t>
            </w:r>
          </w:p>
        </w:tc>
      </w:tr>
      <w:tr w:rsidR="00860024" w:rsidRPr="00AA5AFE" w14:paraId="08D3D883" w14:textId="77777777" w:rsidTr="0090488E">
        <w:trPr>
          <w:jc w:val="center"/>
        </w:trPr>
        <w:tc>
          <w:tcPr>
            <w:tcW w:w="9535" w:type="dxa"/>
            <w:gridSpan w:val="7"/>
            <w:vAlign w:val="center"/>
          </w:tcPr>
          <w:p w14:paraId="0546D130" w14:textId="77777777" w:rsidR="00860024" w:rsidRPr="00AA5AFE" w:rsidRDefault="00860024" w:rsidP="0090488E">
            <w:pPr>
              <w:spacing w:line="240" w:lineRule="auto"/>
              <w:ind w:left="202"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SLD-PARM2 (Solids Parameter Group 2)</w:t>
            </w:r>
          </w:p>
        </w:tc>
      </w:tr>
      <w:tr w:rsidR="00860024" w:rsidRPr="00AA5AFE" w14:paraId="2AE96DEB" w14:textId="77777777" w:rsidTr="0090488E">
        <w:trPr>
          <w:jc w:val="center"/>
        </w:trPr>
        <w:tc>
          <w:tcPr>
            <w:tcW w:w="1260" w:type="dxa"/>
            <w:vAlign w:val="center"/>
          </w:tcPr>
          <w:p w14:paraId="4225C44D"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KEIM</w:t>
            </w:r>
          </w:p>
        </w:tc>
        <w:tc>
          <w:tcPr>
            <w:tcW w:w="1710" w:type="dxa"/>
            <w:vAlign w:val="center"/>
          </w:tcPr>
          <w:p w14:paraId="3DE885F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solids washoff equation</w:t>
            </w:r>
          </w:p>
        </w:tc>
        <w:tc>
          <w:tcPr>
            <w:tcW w:w="1530" w:type="dxa"/>
            <w:vAlign w:val="center"/>
          </w:tcPr>
          <w:p w14:paraId="1C68B70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Surface conditions, solids characteristics</w:t>
            </w:r>
          </w:p>
        </w:tc>
        <w:tc>
          <w:tcPr>
            <w:tcW w:w="715" w:type="dxa"/>
            <w:vAlign w:val="center"/>
          </w:tcPr>
          <w:p w14:paraId="7841DD3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11D02268" w14:textId="5CC20CCC" w:rsidR="00860024" w:rsidRPr="00AA5AFE"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0.28</w:t>
            </w:r>
          </w:p>
        </w:tc>
        <w:tc>
          <w:tcPr>
            <w:tcW w:w="1080" w:type="dxa"/>
            <w:vAlign w:val="center"/>
          </w:tcPr>
          <w:p w14:paraId="78C4B5D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0.1 - 10.0</w:t>
            </w:r>
          </w:p>
        </w:tc>
        <w:tc>
          <w:tcPr>
            <w:tcW w:w="1980" w:type="dxa"/>
            <w:vAlign w:val="center"/>
          </w:tcPr>
          <w:p w14:paraId="2D80CC9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Based on Tech. Note Recommended Values</w:t>
            </w:r>
          </w:p>
          <w:p w14:paraId="41350ABB" w14:textId="77777777" w:rsidR="00860024" w:rsidRPr="00AA5AFE" w:rsidRDefault="00860024" w:rsidP="0090488E">
            <w:pPr>
              <w:spacing w:line="240" w:lineRule="auto"/>
              <w:ind w:firstLine="0"/>
              <w:jc w:val="center"/>
              <w:rPr>
                <w:rFonts w:ascii="Microsoft Sans Serif" w:eastAsia="Times New Roman" w:hAnsi="Microsoft Sans Serif"/>
                <w:b/>
                <w:sz w:val="16"/>
                <w:szCs w:val="16"/>
              </w:rPr>
            </w:pPr>
            <w:r w:rsidRPr="00AA5AFE">
              <w:rPr>
                <w:rFonts w:ascii="Microsoft Sans Serif" w:eastAsia="Times New Roman" w:hAnsi="Microsoft Sans Serif"/>
                <w:b/>
                <w:sz w:val="16"/>
                <w:szCs w:val="16"/>
              </w:rPr>
              <w:t>Calibrated in HSPF</w:t>
            </w:r>
          </w:p>
        </w:tc>
      </w:tr>
      <w:tr w:rsidR="00860024" w:rsidRPr="00AA5AFE" w14:paraId="484422FC" w14:textId="77777777" w:rsidTr="0090488E">
        <w:trPr>
          <w:jc w:val="center"/>
        </w:trPr>
        <w:tc>
          <w:tcPr>
            <w:tcW w:w="1260" w:type="dxa"/>
            <w:vAlign w:val="center"/>
          </w:tcPr>
          <w:p w14:paraId="582A9CDF"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JEIM</w:t>
            </w:r>
          </w:p>
        </w:tc>
        <w:tc>
          <w:tcPr>
            <w:tcW w:w="1710" w:type="dxa"/>
            <w:vAlign w:val="center"/>
          </w:tcPr>
          <w:p w14:paraId="75D1024E"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solids washoff equation</w:t>
            </w:r>
          </w:p>
        </w:tc>
        <w:tc>
          <w:tcPr>
            <w:tcW w:w="1530" w:type="dxa"/>
            <w:vAlign w:val="center"/>
          </w:tcPr>
          <w:p w14:paraId="6E526EB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Surface conditions, solids characteristics</w:t>
            </w:r>
          </w:p>
        </w:tc>
        <w:tc>
          <w:tcPr>
            <w:tcW w:w="715" w:type="dxa"/>
            <w:vAlign w:val="center"/>
          </w:tcPr>
          <w:p w14:paraId="6B6EFAA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1B921F0D" w14:textId="774FC41A"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2.</w:t>
            </w:r>
            <w:r w:rsidR="00E57068">
              <w:rPr>
                <w:rFonts w:ascii="Microsoft Sans Serif" w:eastAsia="Times New Roman" w:hAnsi="Microsoft Sans Serif"/>
                <w:bCs/>
                <w:sz w:val="16"/>
                <w:szCs w:val="16"/>
              </w:rPr>
              <w:t>5</w:t>
            </w:r>
          </w:p>
        </w:tc>
        <w:tc>
          <w:tcPr>
            <w:tcW w:w="1080" w:type="dxa"/>
            <w:vAlign w:val="center"/>
          </w:tcPr>
          <w:p w14:paraId="4FBDF57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1.0 - 3.0</w:t>
            </w:r>
          </w:p>
        </w:tc>
        <w:tc>
          <w:tcPr>
            <w:tcW w:w="1980" w:type="dxa"/>
            <w:vAlign w:val="center"/>
          </w:tcPr>
          <w:p w14:paraId="457F85F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2D0F4213" w14:textId="77777777" w:rsidTr="0090488E">
        <w:trPr>
          <w:jc w:val="center"/>
        </w:trPr>
        <w:tc>
          <w:tcPr>
            <w:tcW w:w="1260" w:type="dxa"/>
            <w:vAlign w:val="center"/>
          </w:tcPr>
          <w:p w14:paraId="78FF02D9"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ACCSDP</w:t>
            </w:r>
          </w:p>
        </w:tc>
        <w:tc>
          <w:tcPr>
            <w:tcW w:w="1710" w:type="dxa"/>
            <w:vAlign w:val="center"/>
          </w:tcPr>
          <w:p w14:paraId="6A1D2ED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Solids accumulation rate on the land surface</w:t>
            </w:r>
          </w:p>
        </w:tc>
        <w:tc>
          <w:tcPr>
            <w:tcW w:w="1530" w:type="dxa"/>
            <w:vAlign w:val="center"/>
          </w:tcPr>
          <w:p w14:paraId="7C9B29F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Land use, traffic, human activities</w:t>
            </w:r>
          </w:p>
        </w:tc>
        <w:tc>
          <w:tcPr>
            <w:tcW w:w="715" w:type="dxa"/>
            <w:vAlign w:val="center"/>
          </w:tcPr>
          <w:p w14:paraId="67A5376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lb/ac-day</w:t>
            </w:r>
          </w:p>
        </w:tc>
        <w:tc>
          <w:tcPr>
            <w:tcW w:w="1260" w:type="dxa"/>
            <w:vAlign w:val="center"/>
          </w:tcPr>
          <w:p w14:paraId="484C3D05" w14:textId="022B8EB6" w:rsidR="00860024" w:rsidRPr="00AA5AFE"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0.0086</w:t>
            </w:r>
          </w:p>
        </w:tc>
        <w:tc>
          <w:tcPr>
            <w:tcW w:w="1080" w:type="dxa"/>
            <w:vAlign w:val="center"/>
          </w:tcPr>
          <w:p w14:paraId="2FCDBC4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0.0 - 30.0</w:t>
            </w:r>
          </w:p>
        </w:tc>
        <w:tc>
          <w:tcPr>
            <w:tcW w:w="1980" w:type="dxa"/>
            <w:vAlign w:val="center"/>
          </w:tcPr>
          <w:p w14:paraId="02BD23B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09637BA5" w14:textId="77777777" w:rsidTr="0090488E">
        <w:trPr>
          <w:jc w:val="center"/>
        </w:trPr>
        <w:tc>
          <w:tcPr>
            <w:tcW w:w="1260" w:type="dxa"/>
            <w:vAlign w:val="center"/>
          </w:tcPr>
          <w:p w14:paraId="3D66A7A6"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lastRenderedPageBreak/>
              <w:t>REMSDP</w:t>
            </w:r>
          </w:p>
        </w:tc>
        <w:tc>
          <w:tcPr>
            <w:tcW w:w="1710" w:type="dxa"/>
            <w:vAlign w:val="center"/>
          </w:tcPr>
          <w:p w14:paraId="263A667F"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Fraction of the solids removed per day</w:t>
            </w:r>
          </w:p>
        </w:tc>
        <w:tc>
          <w:tcPr>
            <w:tcW w:w="1530" w:type="dxa"/>
            <w:vAlign w:val="center"/>
          </w:tcPr>
          <w:p w14:paraId="297ACBC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Street sweeping, wind, traffic</w:t>
            </w:r>
          </w:p>
        </w:tc>
        <w:tc>
          <w:tcPr>
            <w:tcW w:w="715" w:type="dxa"/>
            <w:vAlign w:val="center"/>
          </w:tcPr>
          <w:p w14:paraId="66E8B9F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per day</w:t>
            </w:r>
          </w:p>
        </w:tc>
        <w:tc>
          <w:tcPr>
            <w:tcW w:w="1260" w:type="dxa"/>
            <w:vAlign w:val="center"/>
          </w:tcPr>
          <w:p w14:paraId="0932C0FA" w14:textId="35DB4991"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w:t>
            </w:r>
            <w:r w:rsidR="00E57068">
              <w:rPr>
                <w:rFonts w:ascii="Microsoft Sans Serif" w:eastAsia="Times New Roman" w:hAnsi="Microsoft Sans Serif"/>
                <w:bCs/>
                <w:sz w:val="16"/>
                <w:szCs w:val="16"/>
              </w:rPr>
              <w:t>5</w:t>
            </w:r>
          </w:p>
        </w:tc>
        <w:tc>
          <w:tcPr>
            <w:tcW w:w="1080" w:type="dxa"/>
            <w:vAlign w:val="center"/>
          </w:tcPr>
          <w:p w14:paraId="7B21E98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0.01 - 1.0</w:t>
            </w:r>
          </w:p>
        </w:tc>
        <w:tc>
          <w:tcPr>
            <w:tcW w:w="1980" w:type="dxa"/>
            <w:vAlign w:val="center"/>
          </w:tcPr>
          <w:p w14:paraId="5F09789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bl>
    <w:p w14:paraId="1980C10F" w14:textId="77777777" w:rsidR="00860024" w:rsidRPr="00AA5AFE" w:rsidRDefault="00860024" w:rsidP="00860024">
      <w:pPr>
        <w:spacing w:line="240" w:lineRule="auto"/>
        <w:ind w:firstLine="0"/>
        <w:rPr>
          <w:rFonts w:cs="Arial"/>
          <w:sz w:val="16"/>
          <w:szCs w:val="16"/>
        </w:rPr>
      </w:pPr>
      <w:r w:rsidRPr="00AA5AFE">
        <w:rPr>
          <w:rFonts w:eastAsia="Times New Roman" w:cs="Arial"/>
          <w:bCs/>
          <w:sz w:val="18"/>
          <w:vertAlign w:val="superscript"/>
        </w:rPr>
        <w:t xml:space="preserve">ǂ </w:t>
      </w:r>
      <w:r w:rsidRPr="00AA5AFE">
        <w:rPr>
          <w:rFonts w:eastAsia="Times New Roman" w:cs="Arial"/>
          <w:bCs/>
          <w:sz w:val="18"/>
        </w:rPr>
        <w:t>Acquired from EPA BASINS Technical Note 8 (2006)</w:t>
      </w:r>
    </w:p>
    <w:p w14:paraId="7B7B104C" w14:textId="77777777" w:rsidR="00860024" w:rsidRPr="00AA5AFE" w:rsidRDefault="00860024" w:rsidP="00860024">
      <w:pPr>
        <w:spacing w:line="240" w:lineRule="auto"/>
        <w:ind w:firstLine="0"/>
        <w:rPr>
          <w:rFonts w:cs="Arial"/>
          <w:sz w:val="18"/>
        </w:rPr>
      </w:pPr>
      <w:r w:rsidRPr="00AA5AFE">
        <w:rPr>
          <w:rFonts w:cs="Arial"/>
          <w:sz w:val="18"/>
          <w:vertAlign w:val="superscript"/>
        </w:rPr>
        <w:t xml:space="preserve">a </w:t>
      </w:r>
      <w:r w:rsidRPr="00AA5AFE">
        <w:rPr>
          <w:rFonts w:cs="Arial"/>
          <w:sz w:val="18"/>
        </w:rPr>
        <w:t>Pervious land segments</w:t>
      </w:r>
    </w:p>
    <w:p w14:paraId="3B2D2820" w14:textId="0B354859" w:rsidR="00860024" w:rsidRPr="00AA5AFE" w:rsidRDefault="00860024" w:rsidP="00860024">
      <w:pPr>
        <w:spacing w:line="240" w:lineRule="auto"/>
        <w:ind w:firstLine="0"/>
        <w:rPr>
          <w:rFonts w:cs="Arial"/>
          <w:sz w:val="18"/>
        </w:rPr>
      </w:pPr>
      <w:r w:rsidRPr="00AA5AFE">
        <w:rPr>
          <w:rFonts w:cs="Arial"/>
          <w:sz w:val="18"/>
          <w:vertAlign w:val="superscript"/>
        </w:rPr>
        <w:t xml:space="preserve">b </w:t>
      </w:r>
      <w:r w:rsidRPr="00AA5AFE">
        <w:rPr>
          <w:rFonts w:cs="Arial"/>
          <w:sz w:val="18"/>
        </w:rPr>
        <w:t xml:space="preserve">Varies with land use (data available upon </w:t>
      </w:r>
      <w:r w:rsidR="00F01CF7">
        <w:rPr>
          <w:rFonts w:cs="Arial"/>
          <w:sz w:val="18"/>
        </w:rPr>
        <w:t>request by referring to the contact information on page ii</w:t>
      </w:r>
      <w:r w:rsidRPr="00AA5AFE">
        <w:rPr>
          <w:rFonts w:cs="Arial"/>
          <w:sz w:val="18"/>
        </w:rPr>
        <w:t>)</w:t>
      </w:r>
    </w:p>
    <w:p w14:paraId="4E69187C" w14:textId="2B2F6807" w:rsidR="00860024" w:rsidRDefault="00860024" w:rsidP="00860024">
      <w:pPr>
        <w:spacing w:line="240" w:lineRule="auto"/>
        <w:ind w:firstLine="0"/>
        <w:rPr>
          <w:rFonts w:cs="Arial"/>
          <w:sz w:val="18"/>
          <w:szCs w:val="18"/>
        </w:rPr>
      </w:pPr>
      <w:r w:rsidRPr="00AA5AFE">
        <w:rPr>
          <w:rFonts w:cs="Arial"/>
          <w:sz w:val="18"/>
          <w:szCs w:val="18"/>
          <w:vertAlign w:val="superscript"/>
        </w:rPr>
        <w:t xml:space="preserve">c </w:t>
      </w:r>
      <w:r w:rsidRPr="00AA5AFE">
        <w:rPr>
          <w:rFonts w:cs="Arial"/>
          <w:sz w:val="18"/>
          <w:szCs w:val="18"/>
        </w:rPr>
        <w:t>Impervious land segment</w:t>
      </w:r>
    </w:p>
    <w:p w14:paraId="54B69E0C" w14:textId="77777777" w:rsidR="0013549E" w:rsidRPr="00AA5AFE" w:rsidRDefault="0013549E" w:rsidP="00860024">
      <w:pPr>
        <w:spacing w:line="240" w:lineRule="auto"/>
        <w:ind w:firstLine="0"/>
        <w:rPr>
          <w:rFonts w:cs="Arial"/>
        </w:rPr>
      </w:pPr>
    </w:p>
    <w:p w14:paraId="30DD241D" w14:textId="03704659" w:rsidR="00860024" w:rsidRPr="00F26517" w:rsidRDefault="00860024" w:rsidP="00E230DF">
      <w:pPr>
        <w:pStyle w:val="Heading3"/>
        <w:numPr>
          <w:ilvl w:val="8"/>
          <w:numId w:val="12"/>
        </w:numPr>
        <w:rPr>
          <w:rFonts w:eastAsia="Times New Roman" w:cs="Arial"/>
        </w:rPr>
      </w:pPr>
      <w:bookmarkStart w:id="1037" w:name="_Toc118546861"/>
      <w:bookmarkStart w:id="1038" w:name="_Toc146247076"/>
      <w:r w:rsidRPr="00AA5AFE">
        <w:t>Phase II Calibration</w:t>
      </w:r>
      <w:r w:rsidR="00574086">
        <w:t>:</w:t>
      </w:r>
      <w:r w:rsidR="00574086" w:rsidRPr="00D60436">
        <w:t xml:space="preserve"> </w:t>
      </w:r>
      <w:r w:rsidR="00D12340">
        <w:t>Lower James River –Tye</w:t>
      </w:r>
      <w:r w:rsidR="00D12340" w:rsidRPr="00AA5AFE">
        <w:t xml:space="preserve"> and Rockfish River</w:t>
      </w:r>
      <w:bookmarkEnd w:id="1037"/>
      <w:bookmarkEnd w:id="1038"/>
    </w:p>
    <w:p w14:paraId="2EBF48EC" w14:textId="2CC0BAB1" w:rsidR="00860024" w:rsidRDefault="00860024" w:rsidP="00860024">
      <w:r w:rsidRPr="00AA5AFE">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AA5AFE">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0016BB9A" w14:textId="77777777" w:rsidR="007F743F" w:rsidRPr="00AA5AFE" w:rsidRDefault="007F743F" w:rsidP="00860024"/>
    <w:p w14:paraId="7B5D5E25" w14:textId="77777777" w:rsidR="00860024" w:rsidRPr="00AA5AFE" w:rsidRDefault="00860024" w:rsidP="0075208C">
      <w:pPr>
        <w:pStyle w:val="Heading4"/>
        <w:numPr>
          <w:ilvl w:val="3"/>
          <w:numId w:val="18"/>
        </w:numPr>
      </w:pPr>
      <w:r w:rsidRPr="00AA5AFE">
        <w:t>Graphical Model Performance Assessment (Qualitative)</w:t>
      </w:r>
    </w:p>
    <w:p w14:paraId="47F1BE88" w14:textId="4EE456A1" w:rsidR="00860024" w:rsidRPr="00AA5AFE" w:rsidRDefault="00860024" w:rsidP="00860024">
      <w:r w:rsidRPr="00AA5AFE">
        <w:t xml:space="preserve">The Phase II graphical calibration focused on model fit at the stations and </w:t>
      </w:r>
      <w:r w:rsidR="0072364A">
        <w:t>subwatershed</w:t>
      </w:r>
      <w:r w:rsidRPr="00AA5AFE">
        <w:t xml:space="preserve">s where observed SSC data were available. </w:t>
      </w:r>
      <w:r w:rsidR="007F743F">
        <w:fldChar w:fldCharType="begin"/>
      </w:r>
      <w:r w:rsidR="007F743F">
        <w:instrText xml:space="preserve"> REF _Ref87352995 \h </w:instrText>
      </w:r>
      <w:r w:rsidR="007F743F">
        <w:fldChar w:fldCharType="separate"/>
      </w:r>
      <w:r w:rsidR="00325AC1">
        <w:t xml:space="preserve">Figure </w:t>
      </w:r>
      <w:r w:rsidR="00325AC1">
        <w:rPr>
          <w:noProof/>
        </w:rPr>
        <w:t>E</w:t>
      </w:r>
      <w:r w:rsidR="00325AC1">
        <w:noBreakHyphen/>
      </w:r>
      <w:r w:rsidR="00325AC1">
        <w:rPr>
          <w:noProof/>
        </w:rPr>
        <w:t>39</w:t>
      </w:r>
      <w:r w:rsidR="007F743F">
        <w:fldChar w:fldCharType="end"/>
      </w:r>
      <w:r w:rsidRPr="00AA5AFE">
        <w:t xml:space="preserve"> 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AA5AFE">
        <w:t xml:space="preserve"> 01 in the </w:t>
      </w:r>
      <w:r w:rsidR="00D12340">
        <w:t>Lower James River –Tye</w:t>
      </w:r>
      <w:r w:rsidR="00D12340" w:rsidRPr="00AA5AFE">
        <w:t xml:space="preserve"> and Rockfish River</w:t>
      </w:r>
      <w:r w:rsidRPr="00AA5AFE">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2-JMS189.31 and the observed flow at the corresponding USGS flow gage on </w:t>
      </w:r>
      <w:r w:rsidR="00D12340">
        <w:t>Lower James River –Tye</w:t>
      </w:r>
      <w:r w:rsidR="00D12340" w:rsidRPr="00AA5AFE">
        <w:t xml:space="preserve"> and Rockfish River</w:t>
      </w:r>
      <w:r w:rsidR="00D12340" w:rsidDel="00D12340">
        <w:t xml:space="preserve"> </w:t>
      </w:r>
      <w:r w:rsidRPr="00AA5AFE">
        <w:t>(Red triangles). The USGS flow gage closest to VADEQ station 2-JMS189.31 with a complete flow record is USGS 02029000 (James River at Scottsville, VA).</w:t>
      </w:r>
    </w:p>
    <w:p w14:paraId="20274272" w14:textId="018245C1" w:rsidR="00860024" w:rsidRPr="00AA5AFE" w:rsidRDefault="007F743F" w:rsidP="00860024">
      <w:r>
        <w:fldChar w:fldCharType="begin"/>
      </w:r>
      <w:r>
        <w:instrText xml:space="preserve"> REF _Ref87352995 \h </w:instrText>
      </w:r>
      <w:r>
        <w:fldChar w:fldCharType="separate"/>
      </w:r>
      <w:r w:rsidR="00325AC1">
        <w:t xml:space="preserve">Figure </w:t>
      </w:r>
      <w:r w:rsidR="00325AC1">
        <w:rPr>
          <w:noProof/>
        </w:rPr>
        <w:t>E</w:t>
      </w:r>
      <w:r w:rsidR="00325AC1">
        <w:noBreakHyphen/>
      </w:r>
      <w:r w:rsidR="00325AC1">
        <w:rPr>
          <w:noProof/>
        </w:rPr>
        <w:t>39</w:t>
      </w:r>
      <w:r>
        <w:fldChar w:fldCharType="end"/>
      </w:r>
      <w:r>
        <w:t xml:space="preserve"> </w:t>
      </w:r>
      <w:r w:rsidR="00860024" w:rsidRPr="00AA5AFE">
        <w:t xml:space="preserve">shows that the model is capable of simulating the appropriate sediment concentration magnitude given a particular flow rate. The simulated data “cloud” encompasses the observed data points. This graph shows for a certain observed flow rate and SSC </w:t>
      </w:r>
      <w:r w:rsidR="00860024" w:rsidRPr="00AA5AFE">
        <w:lastRenderedPageBreak/>
        <w:t xml:space="preserve">combination, the model is capable of generating sediment-flow condition. Additionally, as observed flow increases, observed SSC also increases except for one date. </w:t>
      </w:r>
      <w:r w:rsidR="00BD23B6">
        <w:t>On that particular date</w:t>
      </w:r>
      <w:r w:rsidR="00860024" w:rsidRPr="00AA5AFE">
        <w:t xml:space="preserve"> the observed SSC was very low despite the high observed flow of the river at two of the reaches. A similar sediment concentration-flow correlation was illustrated with the simulated data.</w:t>
      </w:r>
    </w:p>
    <w:p w14:paraId="5D39E896" w14:textId="507F5383" w:rsidR="00860024" w:rsidRPr="00AA5AFE" w:rsidRDefault="009F4D20" w:rsidP="00860024">
      <w:pPr>
        <w:ind w:firstLine="0"/>
        <w:jc w:val="center"/>
      </w:pPr>
      <w:r>
        <w:rPr>
          <w:noProof/>
        </w:rPr>
        <w:drawing>
          <wp:inline distT="0" distB="0" distL="0" distR="0" wp14:anchorId="3FB398D7" wp14:editId="512CB720">
            <wp:extent cx="3200400" cy="3200400"/>
            <wp:effectExtent l="0" t="0" r="0" b="0"/>
            <wp:docPr id="234" name="Picture 234" descr="Sediment concentration-flow plot including daily average simulated SSC vs. daily average simulated flow, observed flow and observed SSC for subwatershed reach 2 in Lower James River—Tye and Rockfish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138">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119CBD14" w14:textId="026CC86B" w:rsidR="00860024" w:rsidRPr="007F743F" w:rsidRDefault="007F743F" w:rsidP="007F743F">
      <w:pPr>
        <w:pStyle w:val="Caption"/>
      </w:pPr>
      <w:bookmarkStart w:id="1039" w:name="_Ref87352995"/>
      <w:bookmarkStart w:id="1040" w:name="_Toc178674940"/>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39</w:t>
      </w:r>
      <w:r>
        <w:fldChar w:fldCharType="end"/>
      </w:r>
      <w:bookmarkEnd w:id="1039"/>
      <w:r w:rsidR="00860024" w:rsidRPr="007F743F">
        <w:t xml:space="preserve">. Sediment concentration-flow plot including daily average simulated SSC vs. daily average simulated flow, observed flow and observed SSC for </w:t>
      </w:r>
      <w:r w:rsidR="0072364A">
        <w:t>subwatershed</w:t>
      </w:r>
      <w:r w:rsidR="00860024" w:rsidRPr="007F743F">
        <w:t xml:space="preserve"> reach 2 in </w:t>
      </w:r>
      <w:r w:rsidR="00D12340">
        <w:t xml:space="preserve">Lower </w:t>
      </w:r>
      <w:r w:rsidR="008B28B4">
        <w:t>James River—Tye</w:t>
      </w:r>
      <w:r w:rsidR="00860024" w:rsidRPr="007F743F">
        <w:t xml:space="preserve"> and Rockfish River watershed</w:t>
      </w:r>
      <w:r w:rsidR="001914AF">
        <w:t>.</w:t>
      </w:r>
      <w:bookmarkEnd w:id="1040"/>
    </w:p>
    <w:p w14:paraId="450E6209" w14:textId="777AAFD1" w:rsidR="00860024" w:rsidRDefault="00860024" w:rsidP="00860024"/>
    <w:p w14:paraId="7E969A7F" w14:textId="05F03AC0" w:rsidR="007F743F" w:rsidRPr="00AA5AFE" w:rsidRDefault="007F743F" w:rsidP="007F743F">
      <w:r>
        <w:fldChar w:fldCharType="begin"/>
      </w:r>
      <w:r>
        <w:instrText xml:space="preserve"> REF _Ref87353054 \h </w:instrText>
      </w:r>
      <w:r>
        <w:fldChar w:fldCharType="separate"/>
      </w:r>
      <w:r w:rsidR="00325AC1">
        <w:t>Figure</w:t>
      </w:r>
      <w:r w:rsidR="00325AC1" w:rsidRPr="00BB250D">
        <w:t xml:space="preserve"> </w:t>
      </w:r>
      <w:r w:rsidR="00325AC1">
        <w:rPr>
          <w:noProof/>
        </w:rPr>
        <w:t>E</w:t>
      </w:r>
      <w:r w:rsidR="00325AC1">
        <w:noBreakHyphen/>
      </w:r>
      <w:r w:rsidR="00325AC1">
        <w:rPr>
          <w:noProof/>
        </w:rPr>
        <w:t>40</w:t>
      </w:r>
      <w:r>
        <w:fldChar w:fldCharType="end"/>
      </w:r>
      <w:r>
        <w:t xml:space="preserve"> </w:t>
      </w:r>
      <w:r w:rsidRPr="00AA5AFE">
        <w:t>further illustrates the model performance</w:t>
      </w:r>
      <w:r>
        <w:t xml:space="preserve"> sh</w:t>
      </w:r>
      <w:r w:rsidR="00A626C5">
        <w:t>o</w:t>
      </w:r>
      <w:r>
        <w:t>wing</w:t>
      </w:r>
      <w:r w:rsidRPr="00AA5AFE">
        <w:t xml:space="preserve"> simulated and observed sediment concentrations plotted on each day at which observed SSC data were collected at VADEQ station 2-</w:t>
      </w:r>
      <w:r w:rsidR="00230F0F" w:rsidRPr="00BB250D">
        <w:t>JMS189.31</w:t>
      </w:r>
      <w:r w:rsidRPr="00AA5AFE">
        <w:t xml:space="preserve">.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AA5AFE">
        <w:t xml:space="preserve"> shows three out of four observed SSC data points were captured within the 5-day sediment windows by the model for reach 2 of the </w:t>
      </w:r>
      <w:r w:rsidR="00D12340">
        <w:t>Lower James River –Tye</w:t>
      </w:r>
      <w:r w:rsidR="00D12340" w:rsidRPr="00AA5AFE">
        <w:t xml:space="preserve"> and Rockfish River</w:t>
      </w:r>
      <w:r w:rsidR="00D12340" w:rsidDel="00D12340">
        <w:t xml:space="preserve"> </w:t>
      </w:r>
      <w:r w:rsidRPr="00AA5AFE">
        <w:t>watersheds.</w:t>
      </w:r>
    </w:p>
    <w:p w14:paraId="4FB25892" w14:textId="77777777" w:rsidR="007F743F" w:rsidRPr="00AA5AFE" w:rsidRDefault="007F743F" w:rsidP="00B9529F">
      <w:pPr>
        <w:jc w:val="center"/>
      </w:pPr>
      <w:r w:rsidRPr="00AA5AFE">
        <w:rPr>
          <w:noProof/>
        </w:rPr>
        <w:lastRenderedPageBreak/>
        <w:drawing>
          <wp:inline distT="0" distB="0" distL="0" distR="0" wp14:anchorId="0305A352" wp14:editId="10FCE5FE">
            <wp:extent cx="4005072" cy="3200400"/>
            <wp:effectExtent l="0" t="0" r="0" b="0"/>
            <wp:docPr id="123" name="Picture 1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07FCA9AA" w14:textId="3B8F8764" w:rsidR="007F743F" w:rsidRPr="00AA5AFE" w:rsidRDefault="007F743F" w:rsidP="007F743F">
      <w:pPr>
        <w:pStyle w:val="Caption"/>
        <w:rPr>
          <w:b w:val="0"/>
          <w:bCs w:val="0"/>
        </w:rPr>
      </w:pPr>
      <w:bookmarkStart w:id="1041" w:name="_Ref87353054"/>
      <w:bookmarkStart w:id="1042" w:name="_Toc178674941"/>
      <w:r>
        <w:t>Figure</w:t>
      </w:r>
      <w:r w:rsidRPr="00BB250D">
        <w:t xml:space="preserv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40</w:t>
      </w:r>
      <w:r>
        <w:fldChar w:fldCharType="end"/>
      </w:r>
      <w:bookmarkEnd w:id="1041"/>
      <w:r w:rsidRPr="00BB250D">
        <w:t>. Three-day window plot for sediment concentration showing the 5-day average, maximum minimum, and observed values at station 2-JMS189.31 (</w:t>
      </w:r>
      <w:r w:rsidR="00D12340">
        <w:t xml:space="preserve">Lower </w:t>
      </w:r>
      <w:r w:rsidR="008B28B4">
        <w:t>James River—Tye</w:t>
      </w:r>
      <w:r w:rsidRPr="00BB250D">
        <w:t xml:space="preserve"> and Rockfish River watershed reach 1).</w:t>
      </w:r>
      <w:bookmarkEnd w:id="1042"/>
    </w:p>
    <w:p w14:paraId="38B7CF40" w14:textId="77777777" w:rsidR="007F743F" w:rsidRPr="00AA5AFE" w:rsidRDefault="007F743F" w:rsidP="00860024"/>
    <w:p w14:paraId="53D3CED5" w14:textId="28CC35F3" w:rsidR="00860024" w:rsidRPr="00AA5AFE" w:rsidRDefault="00BB250D" w:rsidP="00860024">
      <w:r>
        <w:fldChar w:fldCharType="begin"/>
      </w:r>
      <w:r>
        <w:instrText xml:space="preserve"> REF _Ref87353107 \h </w:instrText>
      </w:r>
      <w:r>
        <w:fldChar w:fldCharType="separate"/>
      </w:r>
      <w:r w:rsidR="00325AC1">
        <w:t xml:space="preserve">Figure </w:t>
      </w:r>
      <w:r w:rsidR="00325AC1">
        <w:rPr>
          <w:noProof/>
        </w:rPr>
        <w:t>E</w:t>
      </w:r>
      <w:r w:rsidR="00325AC1">
        <w:noBreakHyphen/>
      </w:r>
      <w:r w:rsidR="00325AC1">
        <w:rPr>
          <w:noProof/>
        </w:rPr>
        <w:t>41</w:t>
      </w:r>
      <w:r>
        <w:fldChar w:fldCharType="end"/>
      </w:r>
      <w:r>
        <w:t xml:space="preserve"> </w:t>
      </w:r>
      <w:r w:rsidR="00860024" w:rsidRPr="00AA5AFE">
        <w:t xml:space="preserve">illustrates another comparison of daily average simulated SSC and observed SSC. Both were plotted on the same graph with the daily average simulated flow for the river section within the </w:t>
      </w:r>
      <w:r w:rsidR="0072364A">
        <w:t>subwatershed</w:t>
      </w:r>
      <w:r w:rsidR="00860024" w:rsidRPr="00AA5AFE">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1B7D51D0" w14:textId="77777777" w:rsidR="00860024" w:rsidRPr="00AA5AFE" w:rsidRDefault="00860024" w:rsidP="00B9529F">
      <w:pPr>
        <w:ind w:firstLine="0"/>
        <w:jc w:val="center"/>
      </w:pPr>
      <w:r w:rsidRPr="00AA5AFE">
        <w:rPr>
          <w:noProof/>
        </w:rPr>
        <w:lastRenderedPageBreak/>
        <w:drawing>
          <wp:inline distT="0" distB="0" distL="0" distR="0" wp14:anchorId="56357617" wp14:editId="51100635">
            <wp:extent cx="4270248" cy="3200400"/>
            <wp:effectExtent l="0" t="0" r="0" b="0"/>
            <wp:docPr id="124" name="Picture 1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94981C8" w14:textId="75412574" w:rsidR="00860024" w:rsidRPr="00BB250D" w:rsidRDefault="00BB250D" w:rsidP="00BB250D">
      <w:pPr>
        <w:pStyle w:val="Caption"/>
      </w:pPr>
      <w:bookmarkStart w:id="1043" w:name="_Ref87353107"/>
      <w:bookmarkStart w:id="1044" w:name="_Toc17867494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41</w:t>
      </w:r>
      <w:r>
        <w:fldChar w:fldCharType="end"/>
      </w:r>
      <w:bookmarkEnd w:id="1043"/>
      <w:r w:rsidR="00860024" w:rsidRPr="00BB250D">
        <w:t xml:space="preserve">. Comparison of observed SSC, simulated SSC, and simulated flow for </w:t>
      </w:r>
      <w:r w:rsidR="00C8352C">
        <w:t>subwatershed</w:t>
      </w:r>
      <w:r w:rsidR="00860024" w:rsidRPr="00BB250D">
        <w:t xml:space="preserve"> reach 1 in the </w:t>
      </w:r>
      <w:r w:rsidR="00D12340">
        <w:t xml:space="preserve">Lower </w:t>
      </w:r>
      <w:r w:rsidR="008B28B4">
        <w:t>James River—Tye</w:t>
      </w:r>
      <w:r w:rsidR="00860024" w:rsidRPr="00BB250D">
        <w:t xml:space="preserve"> and Rockfish watershed.</w:t>
      </w:r>
      <w:bookmarkEnd w:id="1044"/>
    </w:p>
    <w:p w14:paraId="64048BD4" w14:textId="77777777" w:rsidR="00860024" w:rsidRPr="00AA5AFE" w:rsidRDefault="00860024" w:rsidP="00290B31"/>
    <w:p w14:paraId="1D752A5F" w14:textId="77777777" w:rsidR="00860024" w:rsidRPr="00AA5AFE" w:rsidRDefault="00860024" w:rsidP="0075208C">
      <w:pPr>
        <w:pStyle w:val="Heading4"/>
        <w:numPr>
          <w:ilvl w:val="3"/>
          <w:numId w:val="18"/>
        </w:numPr>
      </w:pPr>
      <w:r w:rsidRPr="00AA5AFE">
        <w:t>Three- and Five-day Window Model Performance Assessment (Quantitative)</w:t>
      </w:r>
    </w:p>
    <w:p w14:paraId="32E736A2" w14:textId="63726847" w:rsidR="00860024" w:rsidRPr="00AA5AFE" w:rsidRDefault="00BA359B" w:rsidP="00860024">
      <w:r>
        <w:fldChar w:fldCharType="begin"/>
      </w:r>
      <w:r>
        <w:instrText xml:space="preserve"> REF _Ref87353203 \h </w:instrText>
      </w:r>
      <w:r>
        <w:fldChar w:fldCharType="separate"/>
      </w:r>
      <w:r w:rsidR="00325AC1">
        <w:t xml:space="preserve">Table </w:t>
      </w:r>
      <w:r w:rsidR="00325AC1">
        <w:rPr>
          <w:noProof/>
        </w:rPr>
        <w:t>E</w:t>
      </w:r>
      <w:r w:rsidR="00325AC1">
        <w:noBreakHyphen/>
      </w:r>
      <w:r w:rsidR="00325AC1">
        <w:rPr>
          <w:noProof/>
        </w:rPr>
        <w:t>16</w:t>
      </w:r>
      <w:r>
        <w:fldChar w:fldCharType="end"/>
      </w:r>
      <w:r w:rsidR="00860024" w:rsidRPr="00AA5AFE">
        <w:t xml:space="preserve"> includes the results of the quantitative 3- and 5-day window calibration sufficiency analysis which was calculated for all observed SSC data in the </w:t>
      </w:r>
      <w:r w:rsidR="00D12340">
        <w:t>Lower James River –Tye</w:t>
      </w:r>
      <w:r w:rsidR="00D12340" w:rsidRPr="00AA5AFE">
        <w:t xml:space="preserve"> and Rockfish River</w:t>
      </w:r>
      <w:r w:rsidR="00860024" w:rsidRPr="00AA5AFE">
        <w:t xml:space="preserve"> watershed. 3- and 5-day windows were only calculated around the days on which observed data were available. The 72% of observed data within the 5-day window is greater than the published 70% criteria that has been used for sparse data bacteria model calibration applications (Kim et al., 2007), and the 70% of the observed data within the 3-day window is greater than the desired 50% discussed earlier. It is worth mentioning that for the river section within </w:t>
      </w:r>
      <w:r w:rsidR="0072364A">
        <w:t>subwatershed</w:t>
      </w:r>
      <w:r w:rsidR="00860024" w:rsidRPr="00AA5AFE">
        <w:t xml:space="preserve"> 2, three out of four observed data points were within the 5-day window. And while the model over-predicted some of the SSC data as indicated by the slightly larger percentage ‘above’ values for the 3 and 5-day 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_Ref87353265 \h </w:instrText>
      </w:r>
      <w:r>
        <w:fldChar w:fldCharType="separate"/>
      </w:r>
      <w:r w:rsidR="00325AC1">
        <w:t xml:space="preserve">Table </w:t>
      </w:r>
      <w:r w:rsidR="00325AC1">
        <w:rPr>
          <w:noProof/>
        </w:rPr>
        <w:t>E</w:t>
      </w:r>
      <w:r w:rsidR="00325AC1">
        <w:noBreakHyphen/>
      </w:r>
      <w:r w:rsidR="00325AC1">
        <w:rPr>
          <w:noProof/>
        </w:rPr>
        <w:t>17</w:t>
      </w:r>
      <w:r>
        <w:fldChar w:fldCharType="end"/>
      </w:r>
      <w:r>
        <w:t>.</w:t>
      </w:r>
    </w:p>
    <w:p w14:paraId="6B27C090" w14:textId="77777777" w:rsidR="00860024" w:rsidRPr="00AA5AFE" w:rsidRDefault="00860024" w:rsidP="00860024">
      <w:pPr>
        <w:spacing w:line="240" w:lineRule="auto"/>
        <w:ind w:firstLine="0"/>
        <w:rPr>
          <w:b/>
          <w:bCs/>
          <w:sz w:val="18"/>
          <w:szCs w:val="20"/>
        </w:rPr>
      </w:pPr>
    </w:p>
    <w:p w14:paraId="6F133ABD" w14:textId="14028B7B" w:rsidR="00860024" w:rsidRPr="00BA359B" w:rsidRDefault="00BA359B" w:rsidP="00353E9E">
      <w:pPr>
        <w:pStyle w:val="Caption"/>
        <w:keepNext/>
      </w:pPr>
      <w:bookmarkStart w:id="1045" w:name="_Ref87353203"/>
      <w:bookmarkStart w:id="1046" w:name="_Toc178677455"/>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16</w:t>
      </w:r>
      <w:r w:rsidR="00851594">
        <w:fldChar w:fldCharType="end"/>
      </w:r>
      <w:bookmarkEnd w:id="1045"/>
      <w:r w:rsidR="00860024" w:rsidRPr="00BA359B">
        <w:t xml:space="preserve">. Three- and five-day window calibration statistics for the </w:t>
      </w:r>
      <w:r w:rsidR="00D12340">
        <w:t xml:space="preserve">Lower </w:t>
      </w:r>
      <w:r w:rsidR="008B28B4">
        <w:t>James River—Tye</w:t>
      </w:r>
      <w:r w:rsidR="00860024" w:rsidRPr="00BA359B">
        <w:t xml:space="preserve"> and Rockfish River Phase II Calibration.</w:t>
      </w:r>
      <w:bookmarkEnd w:id="1046"/>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AA5AFE" w14:paraId="741E862F" w14:textId="77777777" w:rsidTr="0090488E">
        <w:trPr>
          <w:trHeight w:val="144"/>
          <w:jc w:val="center"/>
        </w:trPr>
        <w:tc>
          <w:tcPr>
            <w:tcW w:w="3456" w:type="dxa"/>
            <w:tcBorders>
              <w:top w:val="single" w:sz="8" w:space="0" w:color="auto"/>
              <w:bottom w:val="single" w:sz="12" w:space="0" w:color="auto"/>
            </w:tcBorders>
          </w:tcPr>
          <w:p w14:paraId="4FC14A30" w14:textId="77777777" w:rsidR="00860024" w:rsidRPr="00AA5AFE" w:rsidRDefault="00860024" w:rsidP="00353E9E">
            <w:pPr>
              <w:keepNext/>
              <w:spacing w:before="40" w:after="40" w:line="240" w:lineRule="auto"/>
              <w:ind w:firstLine="0"/>
              <w:jc w:val="center"/>
              <w:rPr>
                <w:rFonts w:eastAsia="Times New Roman" w:cs="Arial"/>
                <w:b/>
                <w:sz w:val="20"/>
                <w:szCs w:val="18"/>
              </w:rPr>
            </w:pPr>
            <w:r w:rsidRPr="00AA5AFE">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4547F212" w14:textId="77777777" w:rsidR="00860024" w:rsidRPr="00AA5AFE" w:rsidRDefault="00860024" w:rsidP="00353E9E">
            <w:pPr>
              <w:keepNext/>
              <w:spacing w:before="40" w:after="40" w:line="240" w:lineRule="auto"/>
              <w:ind w:firstLine="0"/>
              <w:jc w:val="center"/>
              <w:rPr>
                <w:rFonts w:eastAsia="Times New Roman" w:cs="Arial"/>
                <w:b/>
                <w:sz w:val="20"/>
                <w:szCs w:val="18"/>
              </w:rPr>
            </w:pPr>
            <w:r w:rsidRPr="00AA5AFE">
              <w:rPr>
                <w:rFonts w:eastAsia="Times New Roman" w:cs="Arial"/>
                <w:b/>
                <w:sz w:val="20"/>
                <w:szCs w:val="18"/>
              </w:rPr>
              <w:t>Value</w:t>
            </w:r>
          </w:p>
        </w:tc>
      </w:tr>
      <w:tr w:rsidR="00860024" w:rsidRPr="00AA5AFE" w14:paraId="3D1D4E26" w14:textId="77777777" w:rsidTr="00B9529F">
        <w:trPr>
          <w:jc w:val="center"/>
        </w:trPr>
        <w:tc>
          <w:tcPr>
            <w:tcW w:w="3456" w:type="dxa"/>
            <w:tcBorders>
              <w:top w:val="single" w:sz="4" w:space="0" w:color="auto"/>
            </w:tcBorders>
            <w:vAlign w:val="center"/>
          </w:tcPr>
          <w:p w14:paraId="520EBD9F" w14:textId="77777777" w:rsidR="00860024" w:rsidRPr="00AA5AFE" w:rsidRDefault="00860024" w:rsidP="00353E9E">
            <w:pPr>
              <w:keepNext/>
              <w:spacing w:before="40" w:after="40" w:line="240" w:lineRule="auto"/>
              <w:ind w:firstLine="0"/>
              <w:rPr>
                <w:rFonts w:eastAsia="Times New Roman" w:cs="Arial"/>
                <w:sz w:val="20"/>
                <w:szCs w:val="18"/>
              </w:rPr>
            </w:pPr>
            <w:r w:rsidRPr="00AA5AFE">
              <w:rPr>
                <w:rFonts w:cs="Arial"/>
                <w:sz w:val="20"/>
                <w:szCs w:val="18"/>
              </w:rPr>
              <w:t>Number of Observed Data Points</w:t>
            </w:r>
          </w:p>
        </w:tc>
        <w:tc>
          <w:tcPr>
            <w:tcW w:w="1296" w:type="dxa"/>
            <w:tcBorders>
              <w:top w:val="single" w:sz="4" w:space="0" w:color="auto"/>
            </w:tcBorders>
            <w:shd w:val="clear" w:color="auto" w:fill="auto"/>
            <w:vAlign w:val="center"/>
          </w:tcPr>
          <w:p w14:paraId="1A8D630B" w14:textId="77777777" w:rsidR="00860024" w:rsidRPr="00AA5AFE" w:rsidRDefault="00860024" w:rsidP="00353E9E">
            <w:pPr>
              <w:keepNext/>
              <w:spacing w:before="40" w:after="40" w:line="240" w:lineRule="auto"/>
              <w:ind w:firstLine="0"/>
              <w:jc w:val="center"/>
              <w:rPr>
                <w:rFonts w:eastAsia="Times New Roman" w:cs="Arial"/>
                <w:sz w:val="20"/>
                <w:szCs w:val="18"/>
              </w:rPr>
            </w:pPr>
            <w:r w:rsidRPr="00AA5AFE">
              <w:rPr>
                <w:rFonts w:eastAsia="Times New Roman" w:cs="Arial"/>
                <w:sz w:val="20"/>
                <w:szCs w:val="18"/>
              </w:rPr>
              <w:t>7</w:t>
            </w:r>
          </w:p>
        </w:tc>
      </w:tr>
      <w:tr w:rsidR="00860024" w:rsidRPr="00AA5AFE" w14:paraId="081B9FAE" w14:textId="77777777" w:rsidTr="00B9529F">
        <w:trPr>
          <w:jc w:val="center"/>
        </w:trPr>
        <w:tc>
          <w:tcPr>
            <w:tcW w:w="3456" w:type="dxa"/>
            <w:tcBorders>
              <w:top w:val="single" w:sz="4" w:space="0" w:color="auto"/>
            </w:tcBorders>
            <w:vAlign w:val="center"/>
          </w:tcPr>
          <w:p w14:paraId="284BE7A4"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03023E45"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72%</w:t>
            </w:r>
          </w:p>
        </w:tc>
      </w:tr>
      <w:tr w:rsidR="00860024" w:rsidRPr="00AA5AFE" w14:paraId="4BDE0B99" w14:textId="77777777" w:rsidTr="00B9529F">
        <w:trPr>
          <w:jc w:val="center"/>
        </w:trPr>
        <w:tc>
          <w:tcPr>
            <w:tcW w:w="3456" w:type="dxa"/>
            <w:vAlign w:val="center"/>
          </w:tcPr>
          <w:p w14:paraId="26C99C0C"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above 3-day maximum</w:t>
            </w:r>
          </w:p>
        </w:tc>
        <w:tc>
          <w:tcPr>
            <w:tcW w:w="1296" w:type="dxa"/>
            <w:shd w:val="clear" w:color="auto" w:fill="auto"/>
            <w:vAlign w:val="center"/>
          </w:tcPr>
          <w:p w14:paraId="1F744DEC"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r w:rsidR="00860024" w:rsidRPr="00AA5AFE" w14:paraId="3904DA58" w14:textId="77777777" w:rsidTr="00B9529F">
        <w:trPr>
          <w:jc w:val="center"/>
        </w:trPr>
        <w:tc>
          <w:tcPr>
            <w:tcW w:w="3456" w:type="dxa"/>
            <w:tcBorders>
              <w:bottom w:val="single" w:sz="4" w:space="0" w:color="auto"/>
            </w:tcBorders>
            <w:vAlign w:val="center"/>
          </w:tcPr>
          <w:p w14:paraId="206FB8E6"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79151649"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r w:rsidR="00860024" w:rsidRPr="00AA5AFE" w14:paraId="29729FF4" w14:textId="77777777" w:rsidTr="00B9529F">
        <w:trPr>
          <w:jc w:val="center"/>
        </w:trPr>
        <w:tc>
          <w:tcPr>
            <w:tcW w:w="3456" w:type="dxa"/>
            <w:tcBorders>
              <w:top w:val="single" w:sz="4" w:space="0" w:color="auto"/>
            </w:tcBorders>
            <w:vAlign w:val="center"/>
          </w:tcPr>
          <w:p w14:paraId="0A392422"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4D2BEEBD"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color w:val="000000"/>
                <w:sz w:val="20"/>
                <w:szCs w:val="18"/>
              </w:rPr>
              <w:t>72%</w:t>
            </w:r>
          </w:p>
        </w:tc>
      </w:tr>
      <w:tr w:rsidR="00860024" w:rsidRPr="00AA5AFE" w14:paraId="33BBC135" w14:textId="77777777" w:rsidTr="00B9529F">
        <w:trPr>
          <w:jc w:val="center"/>
        </w:trPr>
        <w:tc>
          <w:tcPr>
            <w:tcW w:w="3456" w:type="dxa"/>
            <w:vAlign w:val="center"/>
          </w:tcPr>
          <w:p w14:paraId="2D6F1E92"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above 5-day maximum</w:t>
            </w:r>
          </w:p>
        </w:tc>
        <w:tc>
          <w:tcPr>
            <w:tcW w:w="1296" w:type="dxa"/>
            <w:shd w:val="clear" w:color="auto" w:fill="auto"/>
            <w:vAlign w:val="center"/>
          </w:tcPr>
          <w:p w14:paraId="1AF49318"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r w:rsidR="00860024" w:rsidRPr="00AA5AFE" w14:paraId="6FCB617E" w14:textId="77777777" w:rsidTr="00B9529F">
        <w:trPr>
          <w:jc w:val="center"/>
        </w:trPr>
        <w:tc>
          <w:tcPr>
            <w:tcW w:w="3456" w:type="dxa"/>
            <w:tcBorders>
              <w:bottom w:val="single" w:sz="4" w:space="0" w:color="auto"/>
            </w:tcBorders>
            <w:vAlign w:val="center"/>
          </w:tcPr>
          <w:p w14:paraId="44EFDEA7"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413D82B0"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bl>
    <w:p w14:paraId="7A6871F2" w14:textId="77777777" w:rsidR="00860024" w:rsidRPr="00AA5AFE" w:rsidRDefault="00860024" w:rsidP="000403BB">
      <w:pPr>
        <w:ind w:firstLine="0"/>
      </w:pPr>
    </w:p>
    <w:p w14:paraId="13E844C2" w14:textId="2534643F" w:rsidR="00860024" w:rsidRPr="00AA5AFE" w:rsidRDefault="00860024" w:rsidP="0075208C">
      <w:pPr>
        <w:pStyle w:val="Heading4"/>
        <w:numPr>
          <w:ilvl w:val="3"/>
          <w:numId w:val="18"/>
        </w:numPr>
      </w:pPr>
      <w:r w:rsidRPr="00AA5AFE">
        <w:t>Calibration Summary</w:t>
      </w:r>
      <w:r w:rsidR="00574086">
        <w:t>:</w:t>
      </w:r>
      <w:r w:rsidR="00574086" w:rsidRPr="00D60436">
        <w:t xml:space="preserve"> </w:t>
      </w:r>
      <w:r w:rsidR="00D12340">
        <w:t>Lower James River –Tye</w:t>
      </w:r>
      <w:r w:rsidR="00D12340" w:rsidRPr="00AA5AFE">
        <w:t xml:space="preserve"> and Rockfish River</w:t>
      </w:r>
    </w:p>
    <w:p w14:paraId="50A2730F" w14:textId="78C6D9A3" w:rsidR="00860024" w:rsidRPr="00AA5AFE" w:rsidRDefault="00860024" w:rsidP="00860024">
      <w:r w:rsidRPr="00AA5AFE">
        <w:t xml:space="preserve">Using a “weight-of-evidence” approach presented here, the conclusion is that the </w:t>
      </w:r>
      <w:r w:rsidR="00D12340">
        <w:t>Lower James River –Tye</w:t>
      </w:r>
      <w:r w:rsidR="00D12340" w:rsidRPr="00AA5AFE">
        <w:t xml:space="preserve"> and Rockfish River</w:t>
      </w:r>
      <w:r w:rsidR="00D12340" w:rsidDel="00D12340">
        <w:t xml:space="preserve"> </w:t>
      </w:r>
      <w:r w:rsidRPr="00AA5AFE">
        <w:t xml:space="preserve">watershed HSPF sediment model is sufficiently well calibrated to adequately simulate sediment loads. SSC-flow time series plots for all </w:t>
      </w:r>
      <w:r w:rsidR="00D12340">
        <w:t>Lower James River –Tye</w:t>
      </w:r>
      <w:r w:rsidR="00D12340" w:rsidRPr="00AA5AFE">
        <w:t xml:space="preserve"> and Rockfish River</w:t>
      </w:r>
      <w:r w:rsidR="00D12340" w:rsidDel="00D12340">
        <w:t xml:space="preserve"> </w:t>
      </w:r>
      <w:r w:rsidRPr="00AA5AFE">
        <w:t xml:space="preserve">watershed SSC stations can be provided upon </w:t>
      </w:r>
      <w:r w:rsidR="00F01CF7">
        <w:t>request by referring to the contact information on page ii</w:t>
      </w:r>
      <w:r w:rsidRPr="00AA5AFE">
        <w:t>.</w:t>
      </w:r>
    </w:p>
    <w:p w14:paraId="0324E337" w14:textId="77777777" w:rsidR="00860024" w:rsidRPr="00AA5AFE" w:rsidRDefault="00860024" w:rsidP="00860024"/>
    <w:p w14:paraId="1D4F6AB7" w14:textId="4B4814AA" w:rsidR="00860024" w:rsidRPr="00BA359B" w:rsidRDefault="00BA359B" w:rsidP="00BA359B">
      <w:pPr>
        <w:pStyle w:val="Caption"/>
      </w:pPr>
      <w:bookmarkStart w:id="1047" w:name="_Ref87353265"/>
      <w:bookmarkStart w:id="1048" w:name="_Toc178677456"/>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17</w:t>
      </w:r>
      <w:r w:rsidR="00851594">
        <w:fldChar w:fldCharType="end"/>
      </w:r>
      <w:bookmarkEnd w:id="1047"/>
      <w:r w:rsidR="00860024" w:rsidRPr="00BA359B">
        <w:t xml:space="preserve">. Final calibrated parameters for the </w:t>
      </w:r>
      <w:r w:rsidR="00D12340">
        <w:t xml:space="preserve">Lower </w:t>
      </w:r>
      <w:r w:rsidR="008B28B4">
        <w:t>James River—Tye</w:t>
      </w:r>
      <w:r w:rsidR="00860024" w:rsidRPr="00BA359B">
        <w:t xml:space="preserve"> and Rockfish River watershed Phase II Calibration.</w:t>
      </w:r>
      <w:bookmarkEnd w:id="1048"/>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AA5AFE" w14:paraId="363875D2" w14:textId="77777777" w:rsidTr="0090488E">
        <w:trPr>
          <w:trHeight w:val="530"/>
          <w:tblHeader/>
          <w:jc w:val="center"/>
        </w:trPr>
        <w:tc>
          <w:tcPr>
            <w:tcW w:w="1350" w:type="dxa"/>
            <w:tcBorders>
              <w:bottom w:val="single" w:sz="4" w:space="0" w:color="auto"/>
            </w:tcBorders>
            <w:vAlign w:val="bottom"/>
          </w:tcPr>
          <w:p w14:paraId="0ABDBBF6"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Parameter</w:t>
            </w:r>
          </w:p>
        </w:tc>
        <w:tc>
          <w:tcPr>
            <w:tcW w:w="1980" w:type="dxa"/>
            <w:tcBorders>
              <w:bottom w:val="single" w:sz="4" w:space="0" w:color="auto"/>
            </w:tcBorders>
            <w:vAlign w:val="bottom"/>
          </w:tcPr>
          <w:p w14:paraId="2BE078CD"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Definition</w:t>
            </w:r>
          </w:p>
        </w:tc>
        <w:tc>
          <w:tcPr>
            <w:tcW w:w="1620" w:type="dxa"/>
            <w:tcBorders>
              <w:bottom w:val="single" w:sz="4" w:space="0" w:color="auto"/>
            </w:tcBorders>
            <w:vAlign w:val="bottom"/>
          </w:tcPr>
          <w:p w14:paraId="5D871F4C"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FUNCTION OF…</w:t>
            </w:r>
          </w:p>
        </w:tc>
        <w:tc>
          <w:tcPr>
            <w:tcW w:w="720" w:type="dxa"/>
            <w:tcBorders>
              <w:bottom w:val="single" w:sz="4" w:space="0" w:color="auto"/>
            </w:tcBorders>
            <w:vAlign w:val="bottom"/>
          </w:tcPr>
          <w:p w14:paraId="23C883BF"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Units</w:t>
            </w:r>
          </w:p>
        </w:tc>
        <w:tc>
          <w:tcPr>
            <w:tcW w:w="1350" w:type="dxa"/>
            <w:tcBorders>
              <w:bottom w:val="single" w:sz="4" w:space="0" w:color="auto"/>
            </w:tcBorders>
            <w:vAlign w:val="bottom"/>
          </w:tcPr>
          <w:p w14:paraId="5E7307C2"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FINAL CALIBRATION</w:t>
            </w:r>
          </w:p>
        </w:tc>
        <w:tc>
          <w:tcPr>
            <w:tcW w:w="1260" w:type="dxa"/>
            <w:tcBorders>
              <w:bottom w:val="single" w:sz="4" w:space="0" w:color="auto"/>
            </w:tcBorders>
            <w:vAlign w:val="bottom"/>
          </w:tcPr>
          <w:p w14:paraId="7DFD815A"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POSSIBLE RANGE OF VALUES</w:t>
            </w:r>
            <w:r w:rsidRPr="00AA5AFE">
              <w:rPr>
                <w:rFonts w:eastAsia="Times New Roman" w:cs="Arial"/>
                <w:b/>
                <w:bCs/>
                <w:sz w:val="18"/>
                <w:vertAlign w:val="superscript"/>
              </w:rPr>
              <w:t>ǂ</w:t>
            </w:r>
          </w:p>
        </w:tc>
        <w:tc>
          <w:tcPr>
            <w:tcW w:w="1530" w:type="dxa"/>
            <w:tcBorders>
              <w:bottom w:val="single" w:sz="4" w:space="0" w:color="auto"/>
            </w:tcBorders>
            <w:vAlign w:val="bottom"/>
          </w:tcPr>
          <w:p w14:paraId="01585EC6"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CALCULATION METHOD</w:t>
            </w:r>
            <w:r w:rsidRPr="00AA5AFE">
              <w:rPr>
                <w:rFonts w:eastAsia="Times New Roman" w:cs="Arial"/>
                <w:b/>
                <w:bCs/>
                <w:sz w:val="18"/>
                <w:vertAlign w:val="superscript"/>
              </w:rPr>
              <w:t>ǂ</w:t>
            </w:r>
          </w:p>
        </w:tc>
      </w:tr>
      <w:tr w:rsidR="00860024" w:rsidRPr="00AA5AFE" w14:paraId="1A1515BD" w14:textId="77777777" w:rsidTr="0090488E">
        <w:trPr>
          <w:jc w:val="center"/>
        </w:trPr>
        <w:tc>
          <w:tcPr>
            <w:tcW w:w="9810" w:type="dxa"/>
            <w:gridSpan w:val="7"/>
            <w:vAlign w:val="center"/>
          </w:tcPr>
          <w:p w14:paraId="2F0CD35B" w14:textId="77777777" w:rsidR="00860024" w:rsidRPr="00AA5AFE" w:rsidRDefault="00860024" w:rsidP="0090488E">
            <w:pPr>
              <w:spacing w:line="240" w:lineRule="auto"/>
              <w:ind w:firstLine="0"/>
              <w:rPr>
                <w:rFonts w:eastAsia="Times New Roman" w:cs="Arial"/>
                <w:bCs/>
                <w:sz w:val="18"/>
              </w:rPr>
            </w:pPr>
            <w:r w:rsidRPr="00AA5AFE">
              <w:rPr>
                <w:rFonts w:eastAsia="Times New Roman" w:cs="Arial"/>
                <w:bCs/>
                <w:sz w:val="18"/>
                <w:szCs w:val="18"/>
              </w:rPr>
              <w:t>RCHRES</w:t>
            </w:r>
            <w:r w:rsidRPr="00AA5AFE">
              <w:rPr>
                <w:rFonts w:eastAsia="Times New Roman" w:cs="Arial"/>
                <w:bCs/>
                <w:sz w:val="18"/>
                <w:szCs w:val="18"/>
                <w:vertAlign w:val="superscript"/>
              </w:rPr>
              <w:t>a</w:t>
            </w:r>
          </w:p>
        </w:tc>
      </w:tr>
      <w:tr w:rsidR="00860024" w:rsidRPr="00AA5AFE" w14:paraId="488C5D20" w14:textId="77777777" w:rsidTr="0090488E">
        <w:trPr>
          <w:jc w:val="center"/>
        </w:trPr>
        <w:tc>
          <w:tcPr>
            <w:tcW w:w="9810" w:type="dxa"/>
            <w:gridSpan w:val="7"/>
            <w:vAlign w:val="center"/>
          </w:tcPr>
          <w:p w14:paraId="35EFB8AC" w14:textId="77777777" w:rsidR="00860024" w:rsidRPr="00AA5AFE" w:rsidRDefault="00860024" w:rsidP="0090488E">
            <w:pPr>
              <w:spacing w:line="240" w:lineRule="auto"/>
              <w:ind w:left="202" w:firstLine="0"/>
              <w:rPr>
                <w:rFonts w:eastAsia="Times New Roman" w:cs="Arial"/>
                <w:bCs/>
                <w:sz w:val="18"/>
              </w:rPr>
            </w:pPr>
            <w:r w:rsidRPr="00AA5AFE">
              <w:rPr>
                <w:rFonts w:eastAsia="Times New Roman" w:cs="Arial"/>
                <w:bCs/>
                <w:sz w:val="18"/>
                <w:szCs w:val="18"/>
              </w:rPr>
              <w:t>SANDFG (Sand Parameter Flags)</w:t>
            </w:r>
          </w:p>
        </w:tc>
      </w:tr>
      <w:tr w:rsidR="00860024" w:rsidRPr="00AA5AFE" w14:paraId="585009E7" w14:textId="77777777" w:rsidTr="0090488E">
        <w:trPr>
          <w:jc w:val="center"/>
        </w:trPr>
        <w:tc>
          <w:tcPr>
            <w:tcW w:w="1350" w:type="dxa"/>
            <w:vAlign w:val="center"/>
          </w:tcPr>
          <w:p w14:paraId="4BDD68C5" w14:textId="7F982B09" w:rsidR="00860024" w:rsidRPr="00AA5AFE"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080926BC"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Indicates method used for Sandload Simulation</w:t>
            </w:r>
          </w:p>
        </w:tc>
        <w:tc>
          <w:tcPr>
            <w:tcW w:w="1620" w:type="dxa"/>
            <w:vAlign w:val="center"/>
          </w:tcPr>
          <w:p w14:paraId="621FB39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Type of stream; user experience</w:t>
            </w:r>
          </w:p>
        </w:tc>
        <w:tc>
          <w:tcPr>
            <w:tcW w:w="720" w:type="dxa"/>
            <w:vAlign w:val="center"/>
          </w:tcPr>
          <w:p w14:paraId="753A8C83"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none</w:t>
            </w:r>
          </w:p>
        </w:tc>
        <w:tc>
          <w:tcPr>
            <w:tcW w:w="1350" w:type="dxa"/>
            <w:vAlign w:val="center"/>
          </w:tcPr>
          <w:p w14:paraId="622D6EC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3</w:t>
            </w:r>
          </w:p>
        </w:tc>
        <w:tc>
          <w:tcPr>
            <w:tcW w:w="1260" w:type="dxa"/>
            <w:vAlign w:val="center"/>
          </w:tcPr>
          <w:p w14:paraId="0400C05D"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1 - 3</w:t>
            </w:r>
          </w:p>
        </w:tc>
        <w:tc>
          <w:tcPr>
            <w:tcW w:w="1530" w:type="dxa"/>
            <w:vAlign w:val="center"/>
          </w:tcPr>
          <w:p w14:paraId="2BE05600"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Constant, Power Function Method</w:t>
            </w:r>
          </w:p>
        </w:tc>
      </w:tr>
      <w:tr w:rsidR="00860024" w:rsidRPr="00AA5AFE" w14:paraId="2B911005" w14:textId="77777777" w:rsidTr="0090488E">
        <w:trPr>
          <w:jc w:val="center"/>
        </w:trPr>
        <w:tc>
          <w:tcPr>
            <w:tcW w:w="9810" w:type="dxa"/>
            <w:gridSpan w:val="7"/>
            <w:vAlign w:val="center"/>
          </w:tcPr>
          <w:p w14:paraId="1198BCD6" w14:textId="77777777" w:rsidR="00860024" w:rsidRPr="00AA5AFE" w:rsidRDefault="00860024" w:rsidP="0090488E">
            <w:pPr>
              <w:spacing w:line="240" w:lineRule="auto"/>
              <w:ind w:left="202" w:firstLine="0"/>
              <w:rPr>
                <w:rFonts w:eastAsia="Times New Roman" w:cs="Arial"/>
                <w:bCs/>
                <w:sz w:val="16"/>
              </w:rPr>
            </w:pPr>
            <w:r w:rsidRPr="00AA5AFE">
              <w:rPr>
                <w:rFonts w:eastAsia="Times New Roman" w:cs="Arial"/>
                <w:bCs/>
                <w:sz w:val="18"/>
                <w:szCs w:val="18"/>
              </w:rPr>
              <w:t>SED-GENPARM (General Parameters)</w:t>
            </w:r>
          </w:p>
        </w:tc>
      </w:tr>
      <w:tr w:rsidR="00860024" w:rsidRPr="00AA5AFE" w14:paraId="41DDBEC9" w14:textId="77777777" w:rsidTr="0090488E">
        <w:trPr>
          <w:jc w:val="center"/>
        </w:trPr>
        <w:tc>
          <w:tcPr>
            <w:tcW w:w="1350" w:type="dxa"/>
            <w:vAlign w:val="center"/>
          </w:tcPr>
          <w:p w14:paraId="77206515"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BEDWID</w:t>
            </w:r>
          </w:p>
        </w:tc>
        <w:tc>
          <w:tcPr>
            <w:tcW w:w="1980" w:type="dxa"/>
            <w:vAlign w:val="center"/>
          </w:tcPr>
          <w:p w14:paraId="30D2CB98"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Width of cross-section over which HSPF will assume bed sediment is deposited</w:t>
            </w:r>
          </w:p>
        </w:tc>
        <w:tc>
          <w:tcPr>
            <w:tcW w:w="1620" w:type="dxa"/>
            <w:vAlign w:val="center"/>
          </w:tcPr>
          <w:p w14:paraId="21D94E87"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Reach \ Waterbody morphology</w:t>
            </w:r>
          </w:p>
        </w:tc>
        <w:tc>
          <w:tcPr>
            <w:tcW w:w="720" w:type="dxa"/>
            <w:vAlign w:val="center"/>
          </w:tcPr>
          <w:p w14:paraId="28A64F63"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ft</w:t>
            </w:r>
          </w:p>
        </w:tc>
        <w:tc>
          <w:tcPr>
            <w:tcW w:w="1350" w:type="dxa"/>
            <w:vAlign w:val="center"/>
          </w:tcPr>
          <w:p w14:paraId="0F40413D" w14:textId="77777777" w:rsidR="00860024" w:rsidRPr="00AA5AFE" w:rsidRDefault="00860024" w:rsidP="0090488E">
            <w:pPr>
              <w:spacing w:line="240" w:lineRule="auto"/>
              <w:ind w:firstLine="0"/>
              <w:jc w:val="center"/>
              <w:rPr>
                <w:rFonts w:eastAsia="Times New Roman" w:cs="Arial"/>
                <w:bCs/>
                <w:sz w:val="16"/>
                <w:vertAlign w:val="superscript"/>
              </w:rPr>
            </w:pPr>
            <w:r w:rsidRPr="00AA5AFE">
              <w:rPr>
                <w:rFonts w:eastAsia="Times New Roman" w:cs="Arial"/>
                <w:bCs/>
                <w:sz w:val="16"/>
              </w:rPr>
              <w:t xml:space="preserve">13 </w:t>
            </w:r>
          </w:p>
        </w:tc>
        <w:tc>
          <w:tcPr>
            <w:tcW w:w="1260" w:type="dxa"/>
            <w:vAlign w:val="center"/>
          </w:tcPr>
          <w:p w14:paraId="2F13847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5 - 1000</w:t>
            </w:r>
          </w:p>
        </w:tc>
        <w:tc>
          <w:tcPr>
            <w:tcW w:w="1530" w:type="dxa"/>
            <w:vAlign w:val="center"/>
          </w:tcPr>
          <w:p w14:paraId="1ACCE79A"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Based on Technical Note Recommended Values</w:t>
            </w:r>
          </w:p>
        </w:tc>
      </w:tr>
      <w:tr w:rsidR="00860024" w:rsidRPr="00AA5AFE" w14:paraId="4CAE3519" w14:textId="77777777" w:rsidTr="0090488E">
        <w:trPr>
          <w:jc w:val="center"/>
        </w:trPr>
        <w:tc>
          <w:tcPr>
            <w:tcW w:w="1350" w:type="dxa"/>
            <w:vAlign w:val="center"/>
          </w:tcPr>
          <w:p w14:paraId="72ECF59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BEDWRN</w:t>
            </w:r>
          </w:p>
        </w:tc>
        <w:tc>
          <w:tcPr>
            <w:tcW w:w="1980" w:type="dxa"/>
            <w:vAlign w:val="center"/>
          </w:tcPr>
          <w:p w14:paraId="07959FA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Bed depth which, if exceeded (i.e., through deposition) will cause a warning message to be printed</w:t>
            </w:r>
          </w:p>
        </w:tc>
        <w:tc>
          <w:tcPr>
            <w:tcW w:w="1620" w:type="dxa"/>
            <w:vAlign w:val="center"/>
          </w:tcPr>
          <w:p w14:paraId="1219C95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Reach \ Waterbody morphology, User needs</w:t>
            </w:r>
          </w:p>
        </w:tc>
        <w:tc>
          <w:tcPr>
            <w:tcW w:w="720" w:type="dxa"/>
            <w:vAlign w:val="center"/>
          </w:tcPr>
          <w:p w14:paraId="024CFC80"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ft</w:t>
            </w:r>
          </w:p>
        </w:tc>
        <w:tc>
          <w:tcPr>
            <w:tcW w:w="1350" w:type="dxa"/>
            <w:vAlign w:val="center"/>
          </w:tcPr>
          <w:p w14:paraId="5E7F6655" w14:textId="4EAAAAEC" w:rsidR="00860024" w:rsidRPr="00AA5AFE" w:rsidRDefault="00644586" w:rsidP="0090488E">
            <w:pPr>
              <w:spacing w:line="240" w:lineRule="auto"/>
              <w:ind w:firstLine="0"/>
              <w:jc w:val="center"/>
              <w:rPr>
                <w:rFonts w:eastAsia="Times New Roman" w:cs="Arial"/>
                <w:bCs/>
                <w:sz w:val="16"/>
              </w:rPr>
            </w:pPr>
            <w:r>
              <w:rPr>
                <w:rFonts w:eastAsia="Times New Roman" w:cs="Arial"/>
                <w:bCs/>
                <w:sz w:val="16"/>
              </w:rPr>
              <w:t>20</w:t>
            </w:r>
          </w:p>
        </w:tc>
        <w:tc>
          <w:tcPr>
            <w:tcW w:w="1260" w:type="dxa"/>
            <w:vAlign w:val="center"/>
          </w:tcPr>
          <w:p w14:paraId="5885AEAF"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0.5 - 20</w:t>
            </w:r>
          </w:p>
        </w:tc>
        <w:tc>
          <w:tcPr>
            <w:tcW w:w="1530" w:type="dxa"/>
            <w:vAlign w:val="center"/>
          </w:tcPr>
          <w:p w14:paraId="1B8B5E5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Based on Technical Note Recommended Values</w:t>
            </w:r>
          </w:p>
        </w:tc>
      </w:tr>
      <w:tr w:rsidR="00860024" w:rsidRPr="00AA5AFE" w14:paraId="3A51F613" w14:textId="77777777" w:rsidTr="0090488E">
        <w:trPr>
          <w:jc w:val="center"/>
        </w:trPr>
        <w:tc>
          <w:tcPr>
            <w:tcW w:w="1350" w:type="dxa"/>
            <w:vAlign w:val="center"/>
          </w:tcPr>
          <w:p w14:paraId="5237DA98"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POR</w:t>
            </w:r>
          </w:p>
        </w:tc>
        <w:tc>
          <w:tcPr>
            <w:tcW w:w="1980" w:type="dxa"/>
            <w:vAlign w:val="center"/>
          </w:tcPr>
          <w:p w14:paraId="43C9E33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Porosity of the bed (volume voids/total volume)</w:t>
            </w:r>
          </w:p>
        </w:tc>
        <w:tc>
          <w:tcPr>
            <w:tcW w:w="1620" w:type="dxa"/>
            <w:vAlign w:val="center"/>
          </w:tcPr>
          <w:p w14:paraId="331F9C30"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Reach \ Sediment Bed Characteristics</w:t>
            </w:r>
          </w:p>
        </w:tc>
        <w:tc>
          <w:tcPr>
            <w:tcW w:w="720" w:type="dxa"/>
            <w:vAlign w:val="center"/>
          </w:tcPr>
          <w:p w14:paraId="5EB7AF08"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none</w:t>
            </w:r>
          </w:p>
        </w:tc>
        <w:tc>
          <w:tcPr>
            <w:tcW w:w="1350" w:type="dxa"/>
            <w:vAlign w:val="center"/>
          </w:tcPr>
          <w:p w14:paraId="47C2BEB1"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0.5</w:t>
            </w:r>
          </w:p>
        </w:tc>
        <w:tc>
          <w:tcPr>
            <w:tcW w:w="1260" w:type="dxa"/>
            <w:vAlign w:val="center"/>
          </w:tcPr>
          <w:p w14:paraId="151A5EA6"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0.25 - 0.9</w:t>
            </w:r>
          </w:p>
        </w:tc>
        <w:tc>
          <w:tcPr>
            <w:tcW w:w="1530" w:type="dxa"/>
            <w:vAlign w:val="center"/>
          </w:tcPr>
          <w:p w14:paraId="2FADD1AF"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Based on Technical Note Recommended Values</w:t>
            </w:r>
          </w:p>
        </w:tc>
      </w:tr>
      <w:tr w:rsidR="00860024" w:rsidRPr="00AA5AFE" w14:paraId="19A60D31" w14:textId="77777777" w:rsidTr="0090488E">
        <w:trPr>
          <w:jc w:val="center"/>
        </w:trPr>
        <w:tc>
          <w:tcPr>
            <w:tcW w:w="9810" w:type="dxa"/>
            <w:gridSpan w:val="7"/>
            <w:vAlign w:val="center"/>
          </w:tcPr>
          <w:p w14:paraId="755A0606" w14:textId="77777777" w:rsidR="00860024" w:rsidRPr="00AA5AFE" w:rsidRDefault="00860024" w:rsidP="0090488E">
            <w:pPr>
              <w:spacing w:line="240" w:lineRule="auto"/>
              <w:ind w:left="202" w:firstLine="0"/>
              <w:rPr>
                <w:rFonts w:eastAsia="Times New Roman" w:cs="Arial"/>
                <w:bCs/>
                <w:sz w:val="16"/>
              </w:rPr>
            </w:pPr>
            <w:r w:rsidRPr="00AA5AFE">
              <w:rPr>
                <w:rFonts w:eastAsia="Times New Roman" w:cs="Arial"/>
                <w:bCs/>
                <w:sz w:val="18"/>
                <w:szCs w:val="18"/>
              </w:rPr>
              <w:t>SAND-PM (Sand Parameters)</w:t>
            </w:r>
          </w:p>
        </w:tc>
      </w:tr>
      <w:tr w:rsidR="00860024" w:rsidRPr="00AA5AFE" w14:paraId="4CFBC677" w14:textId="77777777" w:rsidTr="0090488E">
        <w:trPr>
          <w:jc w:val="center"/>
        </w:trPr>
        <w:tc>
          <w:tcPr>
            <w:tcW w:w="1350" w:type="dxa"/>
            <w:vAlign w:val="center"/>
          </w:tcPr>
          <w:p w14:paraId="1254D1C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D</w:t>
            </w:r>
          </w:p>
        </w:tc>
        <w:tc>
          <w:tcPr>
            <w:tcW w:w="1980" w:type="dxa"/>
            <w:vAlign w:val="center"/>
          </w:tcPr>
          <w:p w14:paraId="5B00122F"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Effective diameter of the transported sand particles</w:t>
            </w:r>
          </w:p>
        </w:tc>
        <w:tc>
          <w:tcPr>
            <w:tcW w:w="1620" w:type="dxa"/>
            <w:vAlign w:val="center"/>
          </w:tcPr>
          <w:p w14:paraId="2CC687F1"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5759ED7C"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w:t>
            </w:r>
          </w:p>
        </w:tc>
        <w:tc>
          <w:tcPr>
            <w:tcW w:w="1350" w:type="dxa"/>
            <w:vAlign w:val="center"/>
          </w:tcPr>
          <w:p w14:paraId="2FF88C1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0.005</w:t>
            </w:r>
          </w:p>
        </w:tc>
        <w:tc>
          <w:tcPr>
            <w:tcW w:w="1260" w:type="dxa"/>
            <w:vAlign w:val="center"/>
          </w:tcPr>
          <w:p w14:paraId="6D22D9E4"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0.0005 - 0.2</w:t>
            </w:r>
          </w:p>
        </w:tc>
        <w:tc>
          <w:tcPr>
            <w:tcW w:w="1530" w:type="dxa"/>
            <w:vAlign w:val="center"/>
          </w:tcPr>
          <w:p w14:paraId="6D0DFEFB"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Based on Tech. Note Recommended Values</w:t>
            </w:r>
          </w:p>
        </w:tc>
      </w:tr>
      <w:tr w:rsidR="00860024" w:rsidRPr="00AA5AFE" w14:paraId="79B87CA5" w14:textId="77777777" w:rsidTr="0090488E">
        <w:trPr>
          <w:jc w:val="center"/>
        </w:trPr>
        <w:tc>
          <w:tcPr>
            <w:tcW w:w="1350" w:type="dxa"/>
            <w:vAlign w:val="center"/>
          </w:tcPr>
          <w:p w14:paraId="71F990A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W</w:t>
            </w:r>
          </w:p>
        </w:tc>
        <w:tc>
          <w:tcPr>
            <w:tcW w:w="1980" w:type="dxa"/>
            <w:vAlign w:val="center"/>
          </w:tcPr>
          <w:p w14:paraId="0E2E62AF"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Fall velocity of transported sand particles in still water</w:t>
            </w:r>
          </w:p>
        </w:tc>
        <w:tc>
          <w:tcPr>
            <w:tcW w:w="1620" w:type="dxa"/>
            <w:vAlign w:val="center"/>
          </w:tcPr>
          <w:p w14:paraId="248C8029"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Particle diameter and density</w:t>
            </w:r>
          </w:p>
        </w:tc>
        <w:tc>
          <w:tcPr>
            <w:tcW w:w="720" w:type="dxa"/>
            <w:vAlign w:val="center"/>
          </w:tcPr>
          <w:p w14:paraId="3D1D5B4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in/sec</w:t>
            </w:r>
          </w:p>
        </w:tc>
        <w:tc>
          <w:tcPr>
            <w:tcW w:w="1350" w:type="dxa"/>
            <w:vAlign w:val="center"/>
          </w:tcPr>
          <w:p w14:paraId="2A442124"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0.1-1.9</w:t>
            </w:r>
            <w:r w:rsidRPr="00AA5AFE">
              <w:rPr>
                <w:rFonts w:eastAsia="Times New Roman" w:cs="Arial"/>
                <w:bCs/>
                <w:sz w:val="16"/>
                <w:szCs w:val="16"/>
                <w:vertAlign w:val="superscript"/>
              </w:rPr>
              <w:t>b</w:t>
            </w:r>
          </w:p>
        </w:tc>
        <w:tc>
          <w:tcPr>
            <w:tcW w:w="1260" w:type="dxa"/>
            <w:vAlign w:val="center"/>
          </w:tcPr>
          <w:p w14:paraId="12B83434"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0.1 - 10</w:t>
            </w:r>
          </w:p>
        </w:tc>
        <w:tc>
          <w:tcPr>
            <w:tcW w:w="1530" w:type="dxa"/>
            <w:vAlign w:val="center"/>
          </w:tcPr>
          <w:p w14:paraId="3FB7655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0D94B388" w14:textId="77777777" w:rsidTr="0090488E">
        <w:trPr>
          <w:jc w:val="center"/>
        </w:trPr>
        <w:tc>
          <w:tcPr>
            <w:tcW w:w="1350" w:type="dxa"/>
            <w:vAlign w:val="center"/>
          </w:tcPr>
          <w:p w14:paraId="3592BA4E"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RHO</w:t>
            </w:r>
          </w:p>
        </w:tc>
        <w:tc>
          <w:tcPr>
            <w:tcW w:w="1980" w:type="dxa"/>
            <w:vAlign w:val="center"/>
          </w:tcPr>
          <w:p w14:paraId="59021F9F"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Density of sand particles</w:t>
            </w:r>
          </w:p>
        </w:tc>
        <w:tc>
          <w:tcPr>
            <w:tcW w:w="1620" w:type="dxa"/>
            <w:vAlign w:val="center"/>
          </w:tcPr>
          <w:p w14:paraId="4183F612"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7E83EC2C"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g/cm</w:t>
            </w:r>
            <w:r w:rsidRPr="00AA5AFE">
              <w:rPr>
                <w:rFonts w:eastAsia="Times New Roman" w:cs="Arial"/>
                <w:bCs/>
                <w:sz w:val="16"/>
                <w:szCs w:val="16"/>
                <w:vertAlign w:val="superscript"/>
              </w:rPr>
              <w:t>3</w:t>
            </w:r>
          </w:p>
        </w:tc>
        <w:tc>
          <w:tcPr>
            <w:tcW w:w="1350" w:type="dxa"/>
            <w:vAlign w:val="center"/>
          </w:tcPr>
          <w:p w14:paraId="260859CF"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2.5-3.0</w:t>
            </w:r>
            <w:r w:rsidRPr="00AA5AFE">
              <w:rPr>
                <w:rFonts w:eastAsia="Times New Roman" w:cs="Arial"/>
                <w:bCs/>
                <w:sz w:val="16"/>
                <w:szCs w:val="16"/>
                <w:vertAlign w:val="superscript"/>
              </w:rPr>
              <w:t>b</w:t>
            </w:r>
          </w:p>
        </w:tc>
        <w:tc>
          <w:tcPr>
            <w:tcW w:w="1260" w:type="dxa"/>
            <w:vAlign w:val="center"/>
          </w:tcPr>
          <w:p w14:paraId="296A1D90"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1.5 - 3.0</w:t>
            </w:r>
          </w:p>
        </w:tc>
        <w:tc>
          <w:tcPr>
            <w:tcW w:w="1530" w:type="dxa"/>
            <w:vAlign w:val="center"/>
          </w:tcPr>
          <w:p w14:paraId="66FCDC1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445BD318" w14:textId="77777777" w:rsidTr="0090488E">
        <w:trPr>
          <w:jc w:val="center"/>
        </w:trPr>
        <w:tc>
          <w:tcPr>
            <w:tcW w:w="1350" w:type="dxa"/>
            <w:vAlign w:val="center"/>
          </w:tcPr>
          <w:p w14:paraId="1CB812F8"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KSAND</w:t>
            </w:r>
          </w:p>
        </w:tc>
        <w:tc>
          <w:tcPr>
            <w:tcW w:w="1980" w:type="dxa"/>
            <w:vAlign w:val="center"/>
          </w:tcPr>
          <w:p w14:paraId="5CBC6E29"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Coefficient in sandload power function formula</w:t>
            </w:r>
          </w:p>
        </w:tc>
        <w:tc>
          <w:tcPr>
            <w:tcW w:w="1620" w:type="dxa"/>
            <w:vAlign w:val="center"/>
          </w:tcPr>
          <w:p w14:paraId="43DB125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Sand properties and hydraulics</w:t>
            </w:r>
          </w:p>
        </w:tc>
        <w:tc>
          <w:tcPr>
            <w:tcW w:w="720" w:type="dxa"/>
            <w:vAlign w:val="center"/>
          </w:tcPr>
          <w:p w14:paraId="465B0EE3"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complex</w:t>
            </w:r>
          </w:p>
        </w:tc>
        <w:tc>
          <w:tcPr>
            <w:tcW w:w="1350" w:type="dxa"/>
            <w:vAlign w:val="center"/>
          </w:tcPr>
          <w:p w14:paraId="2E56E34C"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0.001-0.05</w:t>
            </w:r>
            <w:r w:rsidRPr="00AA5AFE">
              <w:rPr>
                <w:rFonts w:eastAsia="Times New Roman" w:cs="Arial"/>
                <w:bCs/>
                <w:sz w:val="16"/>
                <w:szCs w:val="16"/>
                <w:vertAlign w:val="superscript"/>
              </w:rPr>
              <w:t>b</w:t>
            </w:r>
          </w:p>
        </w:tc>
        <w:tc>
          <w:tcPr>
            <w:tcW w:w="1260" w:type="dxa"/>
            <w:vAlign w:val="center"/>
          </w:tcPr>
          <w:p w14:paraId="565AA35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0.001 - 10</w:t>
            </w:r>
          </w:p>
        </w:tc>
        <w:tc>
          <w:tcPr>
            <w:tcW w:w="1530" w:type="dxa"/>
          </w:tcPr>
          <w:p w14:paraId="6E3A0EEF"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1BBCDE88" w14:textId="77777777" w:rsidTr="0090488E">
        <w:trPr>
          <w:jc w:val="center"/>
        </w:trPr>
        <w:tc>
          <w:tcPr>
            <w:tcW w:w="1350" w:type="dxa"/>
            <w:vAlign w:val="center"/>
          </w:tcPr>
          <w:p w14:paraId="11BE2BB2"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lastRenderedPageBreak/>
              <w:t>EXPSND</w:t>
            </w:r>
          </w:p>
        </w:tc>
        <w:tc>
          <w:tcPr>
            <w:tcW w:w="1980" w:type="dxa"/>
            <w:vAlign w:val="center"/>
          </w:tcPr>
          <w:p w14:paraId="479EF553"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Exponent in sandload power function formula</w:t>
            </w:r>
          </w:p>
        </w:tc>
        <w:tc>
          <w:tcPr>
            <w:tcW w:w="1620" w:type="dxa"/>
            <w:vAlign w:val="center"/>
          </w:tcPr>
          <w:p w14:paraId="38364AB1"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Sand properties and hydraulics</w:t>
            </w:r>
          </w:p>
        </w:tc>
        <w:tc>
          <w:tcPr>
            <w:tcW w:w="720" w:type="dxa"/>
            <w:vAlign w:val="center"/>
          </w:tcPr>
          <w:p w14:paraId="15DC4477"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complex</w:t>
            </w:r>
          </w:p>
        </w:tc>
        <w:tc>
          <w:tcPr>
            <w:tcW w:w="1350" w:type="dxa"/>
            <w:vAlign w:val="center"/>
          </w:tcPr>
          <w:p w14:paraId="3E3B4CBE"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1.5-2.0</w:t>
            </w:r>
            <w:r w:rsidRPr="00AA5AFE">
              <w:rPr>
                <w:rFonts w:eastAsia="Times New Roman" w:cs="Arial"/>
                <w:bCs/>
                <w:sz w:val="16"/>
                <w:szCs w:val="16"/>
                <w:vertAlign w:val="superscript"/>
              </w:rPr>
              <w:t>b</w:t>
            </w:r>
          </w:p>
        </w:tc>
        <w:tc>
          <w:tcPr>
            <w:tcW w:w="1260" w:type="dxa"/>
            <w:vAlign w:val="center"/>
          </w:tcPr>
          <w:p w14:paraId="03FBE1C1"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1.0 - 6.0</w:t>
            </w:r>
          </w:p>
        </w:tc>
        <w:tc>
          <w:tcPr>
            <w:tcW w:w="1530" w:type="dxa"/>
          </w:tcPr>
          <w:p w14:paraId="71105C96"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384FC24B" w14:textId="77777777" w:rsidTr="0090488E">
        <w:trPr>
          <w:jc w:val="center"/>
        </w:trPr>
        <w:tc>
          <w:tcPr>
            <w:tcW w:w="9810" w:type="dxa"/>
            <w:gridSpan w:val="7"/>
            <w:vAlign w:val="center"/>
          </w:tcPr>
          <w:p w14:paraId="37B1BA95" w14:textId="77777777" w:rsidR="00860024" w:rsidRPr="00AA5AFE" w:rsidRDefault="00860024" w:rsidP="0090488E">
            <w:pPr>
              <w:spacing w:line="240" w:lineRule="auto"/>
              <w:ind w:left="202" w:firstLine="0"/>
              <w:rPr>
                <w:rFonts w:eastAsia="Times New Roman" w:cs="Arial"/>
                <w:bCs/>
                <w:sz w:val="16"/>
                <w:szCs w:val="16"/>
              </w:rPr>
            </w:pPr>
            <w:r w:rsidRPr="00AA5AFE">
              <w:rPr>
                <w:rFonts w:eastAsia="Times New Roman" w:cs="Arial"/>
                <w:bCs/>
                <w:sz w:val="18"/>
                <w:szCs w:val="18"/>
              </w:rPr>
              <w:t>SILT-CLAY-PM (Silt Parameters)</w:t>
            </w:r>
          </w:p>
        </w:tc>
      </w:tr>
      <w:tr w:rsidR="00860024" w:rsidRPr="00AA5AFE" w14:paraId="613C3388" w14:textId="77777777" w:rsidTr="0090488E">
        <w:trPr>
          <w:jc w:val="center"/>
        </w:trPr>
        <w:tc>
          <w:tcPr>
            <w:tcW w:w="1350" w:type="dxa"/>
            <w:vAlign w:val="center"/>
          </w:tcPr>
          <w:p w14:paraId="66DD7AC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D</w:t>
            </w:r>
          </w:p>
        </w:tc>
        <w:tc>
          <w:tcPr>
            <w:tcW w:w="1980" w:type="dxa"/>
            <w:vAlign w:val="center"/>
          </w:tcPr>
          <w:p w14:paraId="59BB3134"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Effective diameter of silt particles</w:t>
            </w:r>
          </w:p>
        </w:tc>
        <w:tc>
          <w:tcPr>
            <w:tcW w:w="1620" w:type="dxa"/>
            <w:vAlign w:val="center"/>
          </w:tcPr>
          <w:p w14:paraId="7D5B71B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3826E49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w:t>
            </w:r>
          </w:p>
        </w:tc>
        <w:tc>
          <w:tcPr>
            <w:tcW w:w="1350" w:type="dxa"/>
            <w:vAlign w:val="center"/>
          </w:tcPr>
          <w:p w14:paraId="471CE7D9"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0.0006</w:t>
            </w:r>
          </w:p>
        </w:tc>
        <w:tc>
          <w:tcPr>
            <w:tcW w:w="1260" w:type="dxa"/>
            <w:vAlign w:val="center"/>
          </w:tcPr>
          <w:p w14:paraId="3AF74BFF"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0.0001 - 0.004</w:t>
            </w:r>
          </w:p>
        </w:tc>
        <w:tc>
          <w:tcPr>
            <w:tcW w:w="1530" w:type="dxa"/>
            <w:vAlign w:val="center"/>
          </w:tcPr>
          <w:p w14:paraId="3C2B3926"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Based on Tech. Note Recommended Values</w:t>
            </w:r>
          </w:p>
        </w:tc>
      </w:tr>
      <w:tr w:rsidR="00860024" w:rsidRPr="00AA5AFE" w14:paraId="385C4D51" w14:textId="77777777" w:rsidTr="0090488E">
        <w:trPr>
          <w:jc w:val="center"/>
        </w:trPr>
        <w:tc>
          <w:tcPr>
            <w:tcW w:w="1350" w:type="dxa"/>
            <w:vAlign w:val="center"/>
          </w:tcPr>
          <w:p w14:paraId="5D91C23E"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W</w:t>
            </w:r>
          </w:p>
        </w:tc>
        <w:tc>
          <w:tcPr>
            <w:tcW w:w="1980" w:type="dxa"/>
            <w:vAlign w:val="center"/>
          </w:tcPr>
          <w:p w14:paraId="3BD5BC8F"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Fall velocity of transported silt particles in still water</w:t>
            </w:r>
          </w:p>
        </w:tc>
        <w:tc>
          <w:tcPr>
            <w:tcW w:w="1620" w:type="dxa"/>
            <w:vAlign w:val="center"/>
          </w:tcPr>
          <w:p w14:paraId="11AF9358"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Particle diameter and density</w:t>
            </w:r>
          </w:p>
        </w:tc>
        <w:tc>
          <w:tcPr>
            <w:tcW w:w="720" w:type="dxa"/>
            <w:vAlign w:val="center"/>
          </w:tcPr>
          <w:p w14:paraId="17B43ED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in/sec</w:t>
            </w:r>
          </w:p>
        </w:tc>
        <w:tc>
          <w:tcPr>
            <w:tcW w:w="1350" w:type="dxa"/>
            <w:vAlign w:val="center"/>
          </w:tcPr>
          <w:p w14:paraId="78DB3D21"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0.0005-0.0295</w:t>
            </w:r>
            <w:r w:rsidRPr="00AA5AFE">
              <w:rPr>
                <w:rFonts w:eastAsia="Times New Roman" w:cs="Arial"/>
                <w:bCs/>
                <w:sz w:val="16"/>
                <w:szCs w:val="16"/>
                <w:vertAlign w:val="superscript"/>
              </w:rPr>
              <w:t>b</w:t>
            </w:r>
          </w:p>
        </w:tc>
        <w:tc>
          <w:tcPr>
            <w:tcW w:w="1260" w:type="dxa"/>
            <w:vAlign w:val="center"/>
          </w:tcPr>
          <w:p w14:paraId="0DC50D5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0.0 - 0.1</w:t>
            </w:r>
          </w:p>
        </w:tc>
        <w:tc>
          <w:tcPr>
            <w:tcW w:w="1530" w:type="dxa"/>
            <w:vAlign w:val="center"/>
          </w:tcPr>
          <w:p w14:paraId="5B9D308C"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1E2FC6C6" w14:textId="77777777" w:rsidTr="0090488E">
        <w:trPr>
          <w:jc w:val="center"/>
        </w:trPr>
        <w:tc>
          <w:tcPr>
            <w:tcW w:w="1350" w:type="dxa"/>
            <w:vAlign w:val="center"/>
          </w:tcPr>
          <w:p w14:paraId="480EE9D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RHO</w:t>
            </w:r>
          </w:p>
        </w:tc>
        <w:tc>
          <w:tcPr>
            <w:tcW w:w="1980" w:type="dxa"/>
            <w:vAlign w:val="center"/>
          </w:tcPr>
          <w:p w14:paraId="7F2D35D7"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Density of silt particles</w:t>
            </w:r>
          </w:p>
        </w:tc>
        <w:tc>
          <w:tcPr>
            <w:tcW w:w="1620" w:type="dxa"/>
            <w:vAlign w:val="center"/>
          </w:tcPr>
          <w:p w14:paraId="0477726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756D2957"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g/cm</w:t>
            </w:r>
            <w:r w:rsidRPr="00AA5AFE">
              <w:rPr>
                <w:rFonts w:eastAsia="Times New Roman" w:cs="Arial"/>
                <w:bCs/>
                <w:sz w:val="16"/>
                <w:szCs w:val="16"/>
                <w:vertAlign w:val="superscript"/>
              </w:rPr>
              <w:t>3</w:t>
            </w:r>
          </w:p>
        </w:tc>
        <w:tc>
          <w:tcPr>
            <w:tcW w:w="1350" w:type="dxa"/>
            <w:vAlign w:val="center"/>
          </w:tcPr>
          <w:p w14:paraId="77D7F0D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2.3</w:t>
            </w:r>
          </w:p>
        </w:tc>
        <w:tc>
          <w:tcPr>
            <w:tcW w:w="1260" w:type="dxa"/>
            <w:vAlign w:val="center"/>
          </w:tcPr>
          <w:p w14:paraId="323EE988"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1.5 - 3.0</w:t>
            </w:r>
          </w:p>
        </w:tc>
        <w:tc>
          <w:tcPr>
            <w:tcW w:w="1530" w:type="dxa"/>
            <w:vAlign w:val="center"/>
          </w:tcPr>
          <w:p w14:paraId="3291CB44"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23AC6DB2" w14:textId="77777777" w:rsidTr="0090488E">
        <w:trPr>
          <w:jc w:val="center"/>
        </w:trPr>
        <w:tc>
          <w:tcPr>
            <w:tcW w:w="1350" w:type="dxa"/>
            <w:vAlign w:val="center"/>
          </w:tcPr>
          <w:p w14:paraId="29E94FF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TAUCD</w:t>
            </w:r>
          </w:p>
        </w:tc>
        <w:tc>
          <w:tcPr>
            <w:tcW w:w="1980" w:type="dxa"/>
            <w:vAlign w:val="center"/>
          </w:tcPr>
          <w:p w14:paraId="76AD1C0E"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deposition</w:t>
            </w:r>
          </w:p>
        </w:tc>
        <w:tc>
          <w:tcPr>
            <w:tcW w:w="1620" w:type="dxa"/>
            <w:vAlign w:val="center"/>
          </w:tcPr>
          <w:p w14:paraId="6A1A2BCF"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Silt properties and hydraulics</w:t>
            </w:r>
          </w:p>
        </w:tc>
        <w:tc>
          <w:tcPr>
            <w:tcW w:w="720" w:type="dxa"/>
            <w:vAlign w:val="center"/>
          </w:tcPr>
          <w:p w14:paraId="090FA59B"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3850D305"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0.002 – 0.08</w:t>
            </w:r>
            <w:r w:rsidRPr="00AA5AFE">
              <w:rPr>
                <w:rFonts w:eastAsia="Times New Roman" w:cs="Arial"/>
                <w:bCs/>
                <w:sz w:val="16"/>
                <w:szCs w:val="16"/>
                <w:vertAlign w:val="superscript"/>
              </w:rPr>
              <w:t>b</w:t>
            </w:r>
          </w:p>
        </w:tc>
        <w:tc>
          <w:tcPr>
            <w:tcW w:w="1260" w:type="dxa"/>
            <w:vAlign w:val="center"/>
          </w:tcPr>
          <w:p w14:paraId="0FBC4B00"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0.001 - 1.0</w:t>
            </w:r>
          </w:p>
        </w:tc>
        <w:tc>
          <w:tcPr>
            <w:tcW w:w="1530" w:type="dxa"/>
            <w:vAlign w:val="center"/>
          </w:tcPr>
          <w:p w14:paraId="4595ECDB"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7C36F63D" w14:textId="77777777" w:rsidTr="0090488E">
        <w:trPr>
          <w:jc w:val="center"/>
        </w:trPr>
        <w:tc>
          <w:tcPr>
            <w:tcW w:w="1350" w:type="dxa"/>
            <w:vAlign w:val="center"/>
          </w:tcPr>
          <w:p w14:paraId="28F8FADD"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TAUCS</w:t>
            </w:r>
          </w:p>
        </w:tc>
        <w:tc>
          <w:tcPr>
            <w:tcW w:w="1980" w:type="dxa"/>
            <w:vAlign w:val="center"/>
          </w:tcPr>
          <w:p w14:paraId="72BCC8C6"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scour</w:t>
            </w:r>
          </w:p>
        </w:tc>
        <w:tc>
          <w:tcPr>
            <w:tcW w:w="1620" w:type="dxa"/>
            <w:vAlign w:val="center"/>
          </w:tcPr>
          <w:p w14:paraId="4F6F41A0"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Silt properties and hydraulics</w:t>
            </w:r>
          </w:p>
        </w:tc>
        <w:tc>
          <w:tcPr>
            <w:tcW w:w="720" w:type="dxa"/>
            <w:vAlign w:val="center"/>
          </w:tcPr>
          <w:p w14:paraId="7A356DF7"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6EC88A93" w14:textId="77777777" w:rsidR="00860024" w:rsidRPr="00AA5AFE" w:rsidRDefault="00860024" w:rsidP="0090488E">
            <w:pPr>
              <w:widowControl w:val="0"/>
              <w:spacing w:line="240" w:lineRule="auto"/>
              <w:ind w:firstLine="0"/>
              <w:jc w:val="center"/>
              <w:rPr>
                <w:rFonts w:eastAsia="Times New Roman" w:cs="Arial"/>
                <w:sz w:val="16"/>
                <w:szCs w:val="16"/>
                <w:vertAlign w:val="superscript"/>
              </w:rPr>
            </w:pPr>
            <w:r w:rsidRPr="00AA5AFE">
              <w:rPr>
                <w:rFonts w:eastAsia="Times New Roman" w:cs="Arial"/>
                <w:sz w:val="16"/>
                <w:szCs w:val="16"/>
              </w:rPr>
              <w:t>0.2 – 1.00</w:t>
            </w:r>
            <w:r w:rsidRPr="00AA5AFE">
              <w:rPr>
                <w:rFonts w:eastAsia="Times New Roman" w:cs="Arial"/>
                <w:sz w:val="16"/>
                <w:szCs w:val="16"/>
                <w:vertAlign w:val="superscript"/>
              </w:rPr>
              <w:t>b</w:t>
            </w:r>
          </w:p>
        </w:tc>
        <w:tc>
          <w:tcPr>
            <w:tcW w:w="1260" w:type="dxa"/>
            <w:vAlign w:val="center"/>
          </w:tcPr>
          <w:p w14:paraId="1E790E5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0.01 - 3.0</w:t>
            </w:r>
          </w:p>
        </w:tc>
        <w:tc>
          <w:tcPr>
            <w:tcW w:w="1530" w:type="dxa"/>
            <w:vAlign w:val="center"/>
          </w:tcPr>
          <w:p w14:paraId="2527A022"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1E564E97" w14:textId="77777777" w:rsidTr="0090488E">
        <w:trPr>
          <w:jc w:val="center"/>
        </w:trPr>
        <w:tc>
          <w:tcPr>
            <w:tcW w:w="1350" w:type="dxa"/>
            <w:vAlign w:val="center"/>
          </w:tcPr>
          <w:p w14:paraId="639183B6"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M</w:t>
            </w:r>
          </w:p>
        </w:tc>
        <w:tc>
          <w:tcPr>
            <w:tcW w:w="1980" w:type="dxa"/>
            <w:vAlign w:val="center"/>
          </w:tcPr>
          <w:p w14:paraId="6076B934"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Erodibility coefficient</w:t>
            </w:r>
          </w:p>
        </w:tc>
        <w:tc>
          <w:tcPr>
            <w:tcW w:w="1620" w:type="dxa"/>
            <w:vAlign w:val="center"/>
          </w:tcPr>
          <w:p w14:paraId="45ABE2CC"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Silt properties and hydraulics</w:t>
            </w:r>
          </w:p>
        </w:tc>
        <w:tc>
          <w:tcPr>
            <w:tcW w:w="720" w:type="dxa"/>
            <w:vAlign w:val="center"/>
          </w:tcPr>
          <w:p w14:paraId="6E287CF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lb/ft</w:t>
            </w:r>
            <w:r w:rsidRPr="00AA5AFE">
              <w:rPr>
                <w:rFonts w:eastAsia="Times New Roman" w:cs="Arial"/>
                <w:bCs/>
                <w:sz w:val="16"/>
                <w:szCs w:val="16"/>
                <w:vertAlign w:val="superscript"/>
              </w:rPr>
              <w:t>2</w:t>
            </w:r>
            <w:r w:rsidRPr="00AA5AFE">
              <w:rPr>
                <w:rFonts w:eastAsia="Times New Roman" w:cs="Arial"/>
                <w:bCs/>
                <w:sz w:val="16"/>
                <w:szCs w:val="16"/>
              </w:rPr>
              <w:t>-d</w:t>
            </w:r>
          </w:p>
        </w:tc>
        <w:tc>
          <w:tcPr>
            <w:tcW w:w="1350" w:type="dxa"/>
            <w:vAlign w:val="center"/>
          </w:tcPr>
          <w:p w14:paraId="224E9C78"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0.001-4.5</w:t>
            </w:r>
            <w:r w:rsidRPr="00AA5AFE">
              <w:rPr>
                <w:rFonts w:eastAsia="Times New Roman" w:cs="Arial"/>
                <w:sz w:val="16"/>
                <w:szCs w:val="16"/>
                <w:vertAlign w:val="superscript"/>
              </w:rPr>
              <w:t>b</w:t>
            </w:r>
          </w:p>
        </w:tc>
        <w:tc>
          <w:tcPr>
            <w:tcW w:w="1260" w:type="dxa"/>
            <w:vAlign w:val="center"/>
          </w:tcPr>
          <w:p w14:paraId="3CD57CF0"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0.001 - 5.0</w:t>
            </w:r>
          </w:p>
        </w:tc>
        <w:tc>
          <w:tcPr>
            <w:tcW w:w="1530" w:type="dxa"/>
            <w:vAlign w:val="center"/>
          </w:tcPr>
          <w:p w14:paraId="6526D8C1"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7164292D" w14:textId="77777777" w:rsidTr="0090488E">
        <w:trPr>
          <w:jc w:val="center"/>
        </w:trPr>
        <w:tc>
          <w:tcPr>
            <w:tcW w:w="9810" w:type="dxa"/>
            <w:gridSpan w:val="7"/>
            <w:vAlign w:val="center"/>
          </w:tcPr>
          <w:p w14:paraId="7011AE99" w14:textId="77777777" w:rsidR="00860024" w:rsidRPr="00AA5AFE" w:rsidRDefault="00860024" w:rsidP="0090488E">
            <w:pPr>
              <w:spacing w:line="240" w:lineRule="auto"/>
              <w:ind w:left="202" w:firstLine="0"/>
              <w:rPr>
                <w:rFonts w:eastAsia="Times New Roman" w:cs="Arial"/>
                <w:bCs/>
                <w:sz w:val="16"/>
                <w:szCs w:val="16"/>
              </w:rPr>
            </w:pPr>
            <w:r w:rsidRPr="00AA5AFE">
              <w:rPr>
                <w:rFonts w:eastAsia="Times New Roman" w:cs="Arial"/>
                <w:bCs/>
                <w:sz w:val="18"/>
                <w:szCs w:val="16"/>
              </w:rPr>
              <w:t>SILT-CLAY-PM (Clay Parameters)</w:t>
            </w:r>
          </w:p>
        </w:tc>
      </w:tr>
      <w:tr w:rsidR="00860024" w:rsidRPr="00AA5AFE" w14:paraId="35111364" w14:textId="77777777" w:rsidTr="0090488E">
        <w:trPr>
          <w:jc w:val="center"/>
        </w:trPr>
        <w:tc>
          <w:tcPr>
            <w:tcW w:w="1350" w:type="dxa"/>
            <w:vAlign w:val="center"/>
          </w:tcPr>
          <w:p w14:paraId="2A8C9E75"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D</w:t>
            </w:r>
          </w:p>
        </w:tc>
        <w:tc>
          <w:tcPr>
            <w:tcW w:w="1980" w:type="dxa"/>
            <w:vAlign w:val="center"/>
          </w:tcPr>
          <w:p w14:paraId="6FA7B2C3"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Effective diameter of clay particles</w:t>
            </w:r>
          </w:p>
        </w:tc>
        <w:tc>
          <w:tcPr>
            <w:tcW w:w="1620" w:type="dxa"/>
            <w:vAlign w:val="center"/>
          </w:tcPr>
          <w:p w14:paraId="0F81CEE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01EAB19C"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w:t>
            </w:r>
          </w:p>
        </w:tc>
        <w:tc>
          <w:tcPr>
            <w:tcW w:w="1350" w:type="dxa"/>
            <w:vAlign w:val="center"/>
          </w:tcPr>
          <w:p w14:paraId="23AC6AA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0.001</w:t>
            </w:r>
          </w:p>
        </w:tc>
        <w:tc>
          <w:tcPr>
            <w:tcW w:w="1260" w:type="dxa"/>
            <w:vAlign w:val="center"/>
          </w:tcPr>
          <w:p w14:paraId="2884D00E"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0.000005 - 0.00025</w:t>
            </w:r>
          </w:p>
        </w:tc>
        <w:tc>
          <w:tcPr>
            <w:tcW w:w="1530" w:type="dxa"/>
            <w:vAlign w:val="center"/>
          </w:tcPr>
          <w:p w14:paraId="0A2E80D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Based on Tech. Note Recommended Values</w:t>
            </w:r>
          </w:p>
        </w:tc>
      </w:tr>
      <w:tr w:rsidR="00860024" w:rsidRPr="00AA5AFE" w14:paraId="760E3D7D" w14:textId="77777777" w:rsidTr="0090488E">
        <w:trPr>
          <w:trHeight w:val="323"/>
          <w:jc w:val="center"/>
        </w:trPr>
        <w:tc>
          <w:tcPr>
            <w:tcW w:w="1350" w:type="dxa"/>
            <w:vAlign w:val="center"/>
          </w:tcPr>
          <w:p w14:paraId="6B21BD0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W</w:t>
            </w:r>
          </w:p>
        </w:tc>
        <w:tc>
          <w:tcPr>
            <w:tcW w:w="1980" w:type="dxa"/>
            <w:vAlign w:val="center"/>
          </w:tcPr>
          <w:p w14:paraId="085D2C8E"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Fall velocity of transported clay particles in still water</w:t>
            </w:r>
          </w:p>
        </w:tc>
        <w:tc>
          <w:tcPr>
            <w:tcW w:w="1620" w:type="dxa"/>
            <w:vAlign w:val="center"/>
          </w:tcPr>
          <w:p w14:paraId="7982FED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Particle diameter and density</w:t>
            </w:r>
          </w:p>
        </w:tc>
        <w:tc>
          <w:tcPr>
            <w:tcW w:w="720" w:type="dxa"/>
            <w:vAlign w:val="center"/>
          </w:tcPr>
          <w:p w14:paraId="3177E509"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in/sec</w:t>
            </w:r>
          </w:p>
        </w:tc>
        <w:tc>
          <w:tcPr>
            <w:tcW w:w="1350" w:type="dxa"/>
            <w:vAlign w:val="center"/>
          </w:tcPr>
          <w:p w14:paraId="5F9A5D37"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0.0005-0.0295</w:t>
            </w:r>
            <w:r w:rsidRPr="00AA5AFE">
              <w:rPr>
                <w:rFonts w:eastAsia="Times New Roman" w:cs="Arial"/>
                <w:bCs/>
                <w:sz w:val="16"/>
                <w:szCs w:val="16"/>
                <w:vertAlign w:val="superscript"/>
              </w:rPr>
              <w:t>b</w:t>
            </w:r>
          </w:p>
        </w:tc>
        <w:tc>
          <w:tcPr>
            <w:tcW w:w="1260" w:type="dxa"/>
            <w:vAlign w:val="center"/>
          </w:tcPr>
          <w:p w14:paraId="3FF6E3BE"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0.0 - 0.1</w:t>
            </w:r>
          </w:p>
        </w:tc>
        <w:tc>
          <w:tcPr>
            <w:tcW w:w="1530" w:type="dxa"/>
            <w:vAlign w:val="center"/>
          </w:tcPr>
          <w:p w14:paraId="7D8BC4E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7EE4265C" w14:textId="77777777" w:rsidTr="0090488E">
        <w:trPr>
          <w:jc w:val="center"/>
        </w:trPr>
        <w:tc>
          <w:tcPr>
            <w:tcW w:w="1350" w:type="dxa"/>
            <w:vAlign w:val="center"/>
          </w:tcPr>
          <w:p w14:paraId="1B59E79D"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RHO</w:t>
            </w:r>
          </w:p>
        </w:tc>
        <w:tc>
          <w:tcPr>
            <w:tcW w:w="1980" w:type="dxa"/>
            <w:vAlign w:val="center"/>
          </w:tcPr>
          <w:p w14:paraId="6317279B"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Density of clay particles</w:t>
            </w:r>
          </w:p>
        </w:tc>
        <w:tc>
          <w:tcPr>
            <w:tcW w:w="1620" w:type="dxa"/>
            <w:vAlign w:val="center"/>
          </w:tcPr>
          <w:p w14:paraId="0A5760A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55234CAB"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g/cm</w:t>
            </w:r>
            <w:r w:rsidRPr="00AA5AFE">
              <w:rPr>
                <w:rFonts w:eastAsia="Times New Roman" w:cs="Arial"/>
                <w:bCs/>
                <w:sz w:val="16"/>
                <w:szCs w:val="16"/>
                <w:vertAlign w:val="superscript"/>
              </w:rPr>
              <w:t>3</w:t>
            </w:r>
          </w:p>
        </w:tc>
        <w:tc>
          <w:tcPr>
            <w:tcW w:w="1350" w:type="dxa"/>
            <w:vAlign w:val="center"/>
          </w:tcPr>
          <w:p w14:paraId="464114D6"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2.0</w:t>
            </w:r>
          </w:p>
        </w:tc>
        <w:tc>
          <w:tcPr>
            <w:tcW w:w="1260" w:type="dxa"/>
            <w:vAlign w:val="center"/>
          </w:tcPr>
          <w:p w14:paraId="49C931FB"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1.5 - 3.0</w:t>
            </w:r>
          </w:p>
        </w:tc>
        <w:tc>
          <w:tcPr>
            <w:tcW w:w="1530" w:type="dxa"/>
            <w:vAlign w:val="center"/>
          </w:tcPr>
          <w:p w14:paraId="468F34A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42355E26" w14:textId="77777777" w:rsidTr="0090488E">
        <w:trPr>
          <w:jc w:val="center"/>
        </w:trPr>
        <w:tc>
          <w:tcPr>
            <w:tcW w:w="1350" w:type="dxa"/>
            <w:vAlign w:val="center"/>
          </w:tcPr>
          <w:p w14:paraId="11A0980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TAUCD</w:t>
            </w:r>
          </w:p>
        </w:tc>
        <w:tc>
          <w:tcPr>
            <w:tcW w:w="1980" w:type="dxa"/>
            <w:vAlign w:val="center"/>
          </w:tcPr>
          <w:p w14:paraId="58F40626"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deposition</w:t>
            </w:r>
          </w:p>
        </w:tc>
        <w:tc>
          <w:tcPr>
            <w:tcW w:w="1620" w:type="dxa"/>
            <w:vAlign w:val="center"/>
          </w:tcPr>
          <w:p w14:paraId="249CCAF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Clay properties and hydraulics</w:t>
            </w:r>
          </w:p>
        </w:tc>
        <w:tc>
          <w:tcPr>
            <w:tcW w:w="720" w:type="dxa"/>
            <w:vAlign w:val="center"/>
          </w:tcPr>
          <w:p w14:paraId="2E22C2BE"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0695AD2C"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0.001- 0.80</w:t>
            </w:r>
            <w:r w:rsidRPr="00AA5AFE">
              <w:rPr>
                <w:rFonts w:eastAsia="Times New Roman" w:cs="Arial"/>
                <w:bCs/>
                <w:sz w:val="16"/>
                <w:szCs w:val="16"/>
                <w:vertAlign w:val="superscript"/>
              </w:rPr>
              <w:t>b</w:t>
            </w:r>
          </w:p>
        </w:tc>
        <w:tc>
          <w:tcPr>
            <w:tcW w:w="1260" w:type="dxa"/>
            <w:vAlign w:val="center"/>
          </w:tcPr>
          <w:p w14:paraId="372122A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0.001 - 1.0</w:t>
            </w:r>
          </w:p>
        </w:tc>
        <w:tc>
          <w:tcPr>
            <w:tcW w:w="1530" w:type="dxa"/>
            <w:vAlign w:val="center"/>
          </w:tcPr>
          <w:p w14:paraId="0D3B97A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4216E916" w14:textId="77777777" w:rsidTr="0090488E">
        <w:trPr>
          <w:jc w:val="center"/>
        </w:trPr>
        <w:tc>
          <w:tcPr>
            <w:tcW w:w="1350" w:type="dxa"/>
            <w:vAlign w:val="center"/>
          </w:tcPr>
          <w:p w14:paraId="14699D0B"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TAUCS</w:t>
            </w:r>
          </w:p>
        </w:tc>
        <w:tc>
          <w:tcPr>
            <w:tcW w:w="1980" w:type="dxa"/>
            <w:vAlign w:val="center"/>
          </w:tcPr>
          <w:p w14:paraId="32BA5C2E"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scour</w:t>
            </w:r>
          </w:p>
        </w:tc>
        <w:tc>
          <w:tcPr>
            <w:tcW w:w="1620" w:type="dxa"/>
            <w:vAlign w:val="center"/>
          </w:tcPr>
          <w:p w14:paraId="326F187E"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Clay properties and hydraulics</w:t>
            </w:r>
          </w:p>
        </w:tc>
        <w:tc>
          <w:tcPr>
            <w:tcW w:w="720" w:type="dxa"/>
            <w:vAlign w:val="center"/>
          </w:tcPr>
          <w:p w14:paraId="6B0B740F"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31705EEF" w14:textId="77777777" w:rsidR="00860024" w:rsidRPr="00AA5AFE" w:rsidRDefault="00860024" w:rsidP="0090488E">
            <w:pPr>
              <w:widowControl w:val="0"/>
              <w:spacing w:line="240" w:lineRule="auto"/>
              <w:ind w:firstLine="0"/>
              <w:jc w:val="center"/>
              <w:rPr>
                <w:rFonts w:eastAsia="Times New Roman" w:cs="Arial"/>
                <w:sz w:val="16"/>
                <w:szCs w:val="16"/>
                <w:vertAlign w:val="superscript"/>
              </w:rPr>
            </w:pPr>
            <w:r w:rsidRPr="00AA5AFE">
              <w:rPr>
                <w:rFonts w:eastAsia="Times New Roman" w:cs="Arial"/>
                <w:sz w:val="16"/>
                <w:szCs w:val="16"/>
              </w:rPr>
              <w:t>0.01 – 1.9</w:t>
            </w:r>
            <w:r w:rsidRPr="00AA5AFE">
              <w:rPr>
                <w:rFonts w:eastAsia="Times New Roman" w:cs="Arial"/>
                <w:sz w:val="16"/>
                <w:szCs w:val="16"/>
                <w:vertAlign w:val="superscript"/>
              </w:rPr>
              <w:t>b</w:t>
            </w:r>
          </w:p>
        </w:tc>
        <w:tc>
          <w:tcPr>
            <w:tcW w:w="1260" w:type="dxa"/>
            <w:vAlign w:val="center"/>
          </w:tcPr>
          <w:p w14:paraId="3EF6B77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0.01 - 3.0</w:t>
            </w:r>
          </w:p>
        </w:tc>
        <w:tc>
          <w:tcPr>
            <w:tcW w:w="1530" w:type="dxa"/>
            <w:vAlign w:val="center"/>
          </w:tcPr>
          <w:p w14:paraId="19EA06E3"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7CBD1B3C" w14:textId="77777777" w:rsidTr="0090488E">
        <w:trPr>
          <w:jc w:val="center"/>
        </w:trPr>
        <w:tc>
          <w:tcPr>
            <w:tcW w:w="1350" w:type="dxa"/>
            <w:vAlign w:val="center"/>
          </w:tcPr>
          <w:p w14:paraId="03F8DACC"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M</w:t>
            </w:r>
          </w:p>
        </w:tc>
        <w:tc>
          <w:tcPr>
            <w:tcW w:w="1980" w:type="dxa"/>
            <w:vAlign w:val="center"/>
          </w:tcPr>
          <w:p w14:paraId="7CEE6380"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Erodibility coefficient</w:t>
            </w:r>
          </w:p>
        </w:tc>
        <w:tc>
          <w:tcPr>
            <w:tcW w:w="1620" w:type="dxa"/>
            <w:vAlign w:val="center"/>
          </w:tcPr>
          <w:p w14:paraId="606C29D2"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Clay properties and hydraulics</w:t>
            </w:r>
          </w:p>
        </w:tc>
        <w:tc>
          <w:tcPr>
            <w:tcW w:w="720" w:type="dxa"/>
            <w:vAlign w:val="center"/>
          </w:tcPr>
          <w:p w14:paraId="308D551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lb/ft</w:t>
            </w:r>
            <w:r w:rsidRPr="00AA5AFE">
              <w:rPr>
                <w:rFonts w:eastAsia="Times New Roman" w:cs="Arial"/>
                <w:bCs/>
                <w:sz w:val="16"/>
                <w:szCs w:val="16"/>
                <w:vertAlign w:val="superscript"/>
              </w:rPr>
              <w:t>2</w:t>
            </w:r>
            <w:r w:rsidRPr="00AA5AFE">
              <w:rPr>
                <w:rFonts w:eastAsia="Times New Roman" w:cs="Arial"/>
                <w:bCs/>
                <w:sz w:val="16"/>
                <w:szCs w:val="16"/>
              </w:rPr>
              <w:t>-d</w:t>
            </w:r>
          </w:p>
        </w:tc>
        <w:tc>
          <w:tcPr>
            <w:tcW w:w="1350" w:type="dxa"/>
            <w:vAlign w:val="center"/>
          </w:tcPr>
          <w:p w14:paraId="39068AEE"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0.001-4.5</w:t>
            </w:r>
            <w:r w:rsidRPr="00AA5AFE">
              <w:rPr>
                <w:rFonts w:eastAsia="Times New Roman" w:cs="Arial"/>
                <w:sz w:val="16"/>
                <w:szCs w:val="16"/>
                <w:vertAlign w:val="superscript"/>
              </w:rPr>
              <w:t>b</w:t>
            </w:r>
          </w:p>
        </w:tc>
        <w:tc>
          <w:tcPr>
            <w:tcW w:w="1260" w:type="dxa"/>
            <w:vAlign w:val="center"/>
          </w:tcPr>
          <w:p w14:paraId="4B0CA70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0.001 - 5.0</w:t>
            </w:r>
          </w:p>
        </w:tc>
        <w:tc>
          <w:tcPr>
            <w:tcW w:w="1530" w:type="dxa"/>
            <w:vAlign w:val="center"/>
          </w:tcPr>
          <w:p w14:paraId="3F71685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35F7D4C5" w14:textId="77777777" w:rsidTr="0090488E">
        <w:trPr>
          <w:jc w:val="center"/>
        </w:trPr>
        <w:tc>
          <w:tcPr>
            <w:tcW w:w="1350" w:type="dxa"/>
            <w:vAlign w:val="center"/>
          </w:tcPr>
          <w:p w14:paraId="7DCAC521" w14:textId="77777777" w:rsidR="00860024" w:rsidRPr="00AA5AFE" w:rsidRDefault="00860024" w:rsidP="0090488E">
            <w:pPr>
              <w:spacing w:line="240" w:lineRule="auto"/>
              <w:ind w:left="202" w:firstLine="0"/>
              <w:rPr>
                <w:rFonts w:eastAsia="Times New Roman" w:cs="Arial"/>
                <w:bCs/>
                <w:sz w:val="18"/>
                <w:szCs w:val="18"/>
              </w:rPr>
            </w:pPr>
            <w:r w:rsidRPr="00AA5AFE">
              <w:rPr>
                <w:rFonts w:eastAsia="Times New Roman" w:cs="Arial"/>
                <w:bCs/>
                <w:sz w:val="18"/>
                <w:szCs w:val="18"/>
              </w:rPr>
              <w:t>SSED-INIT</w:t>
            </w:r>
          </w:p>
        </w:tc>
        <w:tc>
          <w:tcPr>
            <w:tcW w:w="1980" w:type="dxa"/>
            <w:vAlign w:val="center"/>
          </w:tcPr>
          <w:p w14:paraId="66F97866"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Initial concentrations of suspended sediment</w:t>
            </w:r>
          </w:p>
        </w:tc>
        <w:tc>
          <w:tcPr>
            <w:tcW w:w="1620" w:type="dxa"/>
            <w:vAlign w:val="center"/>
          </w:tcPr>
          <w:p w14:paraId="0B8CD32D"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Reach</w:t>
            </w:r>
          </w:p>
        </w:tc>
        <w:tc>
          <w:tcPr>
            <w:tcW w:w="720" w:type="dxa"/>
            <w:vAlign w:val="center"/>
          </w:tcPr>
          <w:p w14:paraId="348E0AF6"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mg/L</w:t>
            </w:r>
          </w:p>
        </w:tc>
        <w:tc>
          <w:tcPr>
            <w:tcW w:w="1350" w:type="dxa"/>
            <w:vAlign w:val="center"/>
          </w:tcPr>
          <w:p w14:paraId="48476040"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 sand; 2 silt; 20 clay</w:t>
            </w:r>
          </w:p>
        </w:tc>
        <w:tc>
          <w:tcPr>
            <w:tcW w:w="1260" w:type="dxa"/>
            <w:vAlign w:val="center"/>
          </w:tcPr>
          <w:p w14:paraId="75444BC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n/a</w:t>
            </w:r>
          </w:p>
        </w:tc>
        <w:tc>
          <w:tcPr>
            <w:tcW w:w="1530" w:type="dxa"/>
            <w:vMerge w:val="restart"/>
            <w:vAlign w:val="center"/>
          </w:tcPr>
          <w:p w14:paraId="581B9A3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Based on Tech. Note Recommended Values</w:t>
            </w:r>
          </w:p>
        </w:tc>
      </w:tr>
      <w:tr w:rsidR="00860024" w:rsidRPr="00AA5AFE" w14:paraId="5515456E" w14:textId="77777777" w:rsidTr="0090488E">
        <w:trPr>
          <w:jc w:val="center"/>
        </w:trPr>
        <w:tc>
          <w:tcPr>
            <w:tcW w:w="1350" w:type="dxa"/>
            <w:vAlign w:val="center"/>
          </w:tcPr>
          <w:p w14:paraId="7FAA6A85" w14:textId="77777777" w:rsidR="00860024" w:rsidRPr="00AA5AFE" w:rsidRDefault="00860024" w:rsidP="0090488E">
            <w:pPr>
              <w:spacing w:line="240" w:lineRule="auto"/>
              <w:ind w:left="202" w:firstLine="0"/>
              <w:rPr>
                <w:rFonts w:eastAsia="Times New Roman" w:cs="Arial"/>
                <w:bCs/>
                <w:sz w:val="18"/>
                <w:szCs w:val="18"/>
              </w:rPr>
            </w:pPr>
            <w:r w:rsidRPr="00AA5AFE">
              <w:rPr>
                <w:rFonts w:eastAsia="Times New Roman" w:cs="Arial"/>
                <w:bCs/>
                <w:sz w:val="18"/>
                <w:szCs w:val="18"/>
              </w:rPr>
              <w:t>BED-INIT</w:t>
            </w:r>
          </w:p>
        </w:tc>
        <w:tc>
          <w:tcPr>
            <w:tcW w:w="1980" w:type="dxa"/>
            <w:vAlign w:val="center"/>
          </w:tcPr>
          <w:p w14:paraId="47C5722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Initial content of bed sediment</w:t>
            </w:r>
          </w:p>
        </w:tc>
        <w:tc>
          <w:tcPr>
            <w:tcW w:w="1620" w:type="dxa"/>
            <w:vAlign w:val="center"/>
          </w:tcPr>
          <w:p w14:paraId="7CB9AD37"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rPr>
              <w:t>Sediment Bed Characteristics</w:t>
            </w:r>
          </w:p>
        </w:tc>
        <w:tc>
          <w:tcPr>
            <w:tcW w:w="720" w:type="dxa"/>
            <w:vAlign w:val="center"/>
          </w:tcPr>
          <w:p w14:paraId="7A370FC3"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pct.</w:t>
            </w:r>
          </w:p>
        </w:tc>
        <w:tc>
          <w:tcPr>
            <w:tcW w:w="1350" w:type="dxa"/>
            <w:vAlign w:val="center"/>
          </w:tcPr>
          <w:p w14:paraId="2D64A48D"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15% sand; 65% silt; 20% clay</w:t>
            </w:r>
          </w:p>
        </w:tc>
        <w:tc>
          <w:tcPr>
            <w:tcW w:w="1260" w:type="dxa"/>
            <w:vAlign w:val="center"/>
          </w:tcPr>
          <w:p w14:paraId="090980A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n/a</w:t>
            </w:r>
          </w:p>
        </w:tc>
        <w:tc>
          <w:tcPr>
            <w:tcW w:w="1530" w:type="dxa"/>
            <w:vMerge/>
            <w:vAlign w:val="center"/>
          </w:tcPr>
          <w:p w14:paraId="4C9A4351" w14:textId="77777777" w:rsidR="00860024" w:rsidRPr="00AA5AFE" w:rsidRDefault="00860024" w:rsidP="0090488E">
            <w:pPr>
              <w:spacing w:line="240" w:lineRule="auto"/>
              <w:ind w:firstLine="0"/>
              <w:jc w:val="center"/>
              <w:rPr>
                <w:rFonts w:eastAsia="Times New Roman" w:cs="Arial"/>
                <w:bCs/>
                <w:sz w:val="16"/>
                <w:szCs w:val="16"/>
              </w:rPr>
            </w:pPr>
          </w:p>
        </w:tc>
      </w:tr>
    </w:tbl>
    <w:p w14:paraId="2C155FFC" w14:textId="77777777" w:rsidR="00860024" w:rsidRPr="00AA5AFE" w:rsidRDefault="00860024" w:rsidP="00860024">
      <w:pPr>
        <w:spacing w:line="240" w:lineRule="auto"/>
        <w:ind w:firstLine="0"/>
        <w:rPr>
          <w:rFonts w:cs="Arial"/>
          <w:sz w:val="16"/>
          <w:szCs w:val="16"/>
        </w:rPr>
      </w:pPr>
      <w:r w:rsidRPr="00AA5AFE">
        <w:rPr>
          <w:rFonts w:eastAsia="Times New Roman" w:cs="Arial"/>
          <w:bCs/>
          <w:sz w:val="18"/>
          <w:vertAlign w:val="superscript"/>
        </w:rPr>
        <w:t xml:space="preserve">ǂ </w:t>
      </w:r>
      <w:r w:rsidRPr="00AA5AFE">
        <w:rPr>
          <w:rFonts w:eastAsia="Times New Roman" w:cs="Arial"/>
          <w:bCs/>
          <w:sz w:val="18"/>
        </w:rPr>
        <w:t>Acquired from EPA BASINS Technical Note 8 (2006)</w:t>
      </w:r>
    </w:p>
    <w:p w14:paraId="4B1003EA" w14:textId="77777777" w:rsidR="00860024" w:rsidRPr="00AA5AFE" w:rsidRDefault="00860024" w:rsidP="00860024">
      <w:pPr>
        <w:spacing w:line="240" w:lineRule="auto"/>
        <w:ind w:firstLine="0"/>
        <w:rPr>
          <w:rFonts w:cs="Arial"/>
          <w:sz w:val="18"/>
          <w:szCs w:val="18"/>
        </w:rPr>
      </w:pPr>
      <w:r w:rsidRPr="00AA5AFE">
        <w:rPr>
          <w:rFonts w:cs="Arial"/>
          <w:sz w:val="18"/>
          <w:szCs w:val="18"/>
          <w:vertAlign w:val="superscript"/>
        </w:rPr>
        <w:t xml:space="preserve">a </w:t>
      </w:r>
      <w:r w:rsidRPr="00AA5AFE">
        <w:rPr>
          <w:rFonts w:cs="Arial"/>
          <w:sz w:val="18"/>
          <w:szCs w:val="18"/>
        </w:rPr>
        <w:t>Main stem of stream in each subwatershed</w:t>
      </w:r>
    </w:p>
    <w:p w14:paraId="4072F8C8" w14:textId="0BB7FCF9" w:rsidR="00860024" w:rsidRPr="00AA5AFE" w:rsidRDefault="00860024" w:rsidP="00860024">
      <w:pPr>
        <w:ind w:firstLine="0"/>
      </w:pPr>
      <w:r w:rsidRPr="00AA5AFE">
        <w:rPr>
          <w:rFonts w:cs="Arial"/>
          <w:sz w:val="18"/>
          <w:szCs w:val="18"/>
          <w:vertAlign w:val="superscript"/>
        </w:rPr>
        <w:t>b</w:t>
      </w:r>
      <w:r w:rsidRPr="00AA5AFE">
        <w:rPr>
          <w:rFonts w:cs="Arial"/>
          <w:sz w:val="18"/>
          <w:szCs w:val="18"/>
        </w:rPr>
        <w:t xml:space="preserve"> Varies with </w:t>
      </w:r>
      <w:r w:rsidR="0072364A">
        <w:rPr>
          <w:rFonts w:cs="Arial"/>
          <w:sz w:val="18"/>
          <w:szCs w:val="18"/>
        </w:rPr>
        <w:t>subwatershed</w:t>
      </w:r>
      <w:r w:rsidRPr="00AA5AFE">
        <w:rPr>
          <w:rFonts w:cs="Arial"/>
          <w:sz w:val="18"/>
          <w:szCs w:val="18"/>
        </w:rPr>
        <w:t xml:space="preserve"> reach (data available upon </w:t>
      </w:r>
      <w:r w:rsidR="00F01CF7">
        <w:rPr>
          <w:rFonts w:cs="Arial"/>
          <w:sz w:val="18"/>
          <w:szCs w:val="18"/>
        </w:rPr>
        <w:t>request by referring to the contact information on page ii</w:t>
      </w:r>
      <w:r w:rsidRPr="00AA5AFE">
        <w:rPr>
          <w:rFonts w:cs="Arial"/>
          <w:sz w:val="18"/>
          <w:szCs w:val="18"/>
        </w:rPr>
        <w:t>)</w:t>
      </w:r>
    </w:p>
    <w:p w14:paraId="4E66E679" w14:textId="75A610D7" w:rsidR="00860024" w:rsidRDefault="00860024" w:rsidP="00860024">
      <w:pPr>
        <w:ind w:firstLine="0"/>
      </w:pPr>
      <w:bookmarkStart w:id="1049" w:name="_Hlk91151163"/>
    </w:p>
    <w:p w14:paraId="2BEAA128" w14:textId="77777777" w:rsidR="00FE13E6" w:rsidRPr="00D51E60" w:rsidRDefault="00FE13E6" w:rsidP="00E230DF">
      <w:pPr>
        <w:pStyle w:val="Heading3"/>
        <w:numPr>
          <w:ilvl w:val="8"/>
          <w:numId w:val="12"/>
        </w:numPr>
      </w:pPr>
      <w:bookmarkStart w:id="1050" w:name="_Toc118546862"/>
      <w:bookmarkStart w:id="1051" w:name="_Toc146247077"/>
      <w:bookmarkStart w:id="1052" w:name="_Hlk91151276"/>
      <w:r w:rsidRPr="00D51E60">
        <w:t>Phase I Calibration</w:t>
      </w:r>
      <w:r>
        <w:t>: Lower James – Rivanna River</w:t>
      </w:r>
      <w:bookmarkEnd w:id="1050"/>
      <w:bookmarkEnd w:id="1051"/>
    </w:p>
    <w:p w14:paraId="6335335A" w14:textId="2C7083F2" w:rsidR="00FE13E6" w:rsidRDefault="00FE13E6" w:rsidP="00FE13E6">
      <w:r>
        <w:t xml:space="preserve">Comparison analyses of model results for the outlet of </w:t>
      </w:r>
      <w:r w:rsidRPr="00D51E60">
        <w:rPr>
          <w:rFonts w:eastAsia="Times New Roman"/>
        </w:rPr>
        <w:t xml:space="preserve">the </w:t>
      </w:r>
      <w:r>
        <w:t>Lower James – Rivanna River</w:t>
      </w:r>
      <w:r w:rsidDel="00586E2E">
        <w:rPr>
          <w:rFonts w:eastAsia="Times New Roman"/>
        </w:rPr>
        <w:t xml:space="preserve"> </w:t>
      </w:r>
      <w:r>
        <w:rPr>
          <w:rFonts w:eastAsia="Times New Roman"/>
        </w:rPr>
        <w:t xml:space="preserve">model watershed are </w:t>
      </w:r>
      <w:r>
        <w:t>discussed in the following sections.</w:t>
      </w:r>
      <w:r w:rsidRPr="00D51E60">
        <w:t xml:space="preserve"> Average annual SOSED and SOSLD (sediment and solids wash</w:t>
      </w:r>
      <w:r>
        <w:t>-</w:t>
      </w:r>
      <w:r w:rsidRPr="00D51E60">
        <w:t>off rate) values for</w:t>
      </w:r>
      <w:r>
        <w:t xml:space="preserve"> Lower James – Rivanna River</w:t>
      </w:r>
      <w:r w:rsidDel="00586E2E">
        <w:t xml:space="preserve"> </w:t>
      </w:r>
      <w:r w:rsidRPr="00D51E60">
        <w:t>were calibrated to within the</w:t>
      </w:r>
      <w:r>
        <w:t xml:space="preserve"> load</w:t>
      </w:r>
      <w:r w:rsidRPr="00D51E60">
        <w:t xml:space="preserve"> target ranges</w:t>
      </w:r>
      <w:r>
        <w:t xml:space="preserve"> (</w:t>
      </w:r>
      <w:r w:rsidRPr="00D51E60">
        <w:fldChar w:fldCharType="begin"/>
      </w:r>
      <w:r w:rsidRPr="00D51E60">
        <w:instrText xml:space="preserve"> REF _Ref442954355 \h  \* MERGEFORMAT </w:instrText>
      </w:r>
      <w:r w:rsidRPr="00D51E60">
        <w:fldChar w:fldCharType="separate"/>
      </w:r>
      <w:r w:rsidR="00325AC1">
        <w:t>Table E</w:t>
      </w:r>
      <w:r w:rsidR="00325AC1">
        <w:noBreakHyphen/>
        <w:t>1</w:t>
      </w:r>
      <w:r w:rsidRPr="00D51E60">
        <w:fldChar w:fldCharType="end"/>
      </w:r>
      <w:r>
        <w:t>)</w:t>
      </w:r>
      <w:r w:rsidRPr="00D51E60">
        <w:t xml:space="preserve"> for each </w:t>
      </w:r>
      <w:r>
        <w:t>subwatershed</w:t>
      </w:r>
      <w:r w:rsidRPr="00D51E60">
        <w:t xml:space="preserve"> and land use. Due to the large size of the resulting SOSED and SOSLD calibration tables, they are not included in this </w:t>
      </w:r>
      <w:r w:rsidRPr="00D51E60">
        <w:lastRenderedPageBreak/>
        <w:t xml:space="preserve">Appendix; including tables would have increased report length significantly. These tables can be made available upon </w:t>
      </w:r>
      <w:r w:rsidR="00F01CF7">
        <w:t>request by referring to the contact information on page ii</w:t>
      </w:r>
      <w:r w:rsidRPr="00D51E60">
        <w:t>.</w:t>
      </w:r>
    </w:p>
    <w:bookmarkEnd w:id="1052"/>
    <w:p w14:paraId="16BCED1B" w14:textId="77777777" w:rsidR="00FE13E6" w:rsidRPr="00EF1744" w:rsidRDefault="00FE13E6" w:rsidP="0075208C">
      <w:pPr>
        <w:pStyle w:val="Heading4"/>
        <w:numPr>
          <w:ilvl w:val="3"/>
          <w:numId w:val="18"/>
        </w:numPr>
      </w:pPr>
      <w:r w:rsidRPr="00EF1744">
        <w:t>Pervious Land Use Calibration</w:t>
      </w:r>
    </w:p>
    <w:p w14:paraId="68E0E266" w14:textId="0E3116AE" w:rsidR="00FE13E6" w:rsidRPr="00D51E60" w:rsidRDefault="00FE13E6" w:rsidP="00FE13E6">
      <w:r>
        <w:fldChar w:fldCharType="begin"/>
      </w:r>
      <w:r>
        <w:instrText xml:space="preserve"> REF _Ref87016265 \h </w:instrText>
      </w:r>
      <w:r>
        <w:fldChar w:fldCharType="separate"/>
      </w:r>
      <w:r w:rsidR="00325AC1">
        <w:t xml:space="preserve">Figure </w:t>
      </w:r>
      <w:r w:rsidR="00325AC1">
        <w:rPr>
          <w:noProof/>
        </w:rPr>
        <w:t>E</w:t>
      </w:r>
      <w:r w:rsidR="00325AC1">
        <w:noBreakHyphen/>
      </w:r>
      <w:r w:rsidR="00325AC1">
        <w:rPr>
          <w:noProof/>
        </w:rPr>
        <w:t>42</w:t>
      </w:r>
      <w:r>
        <w:fldChar w:fldCharType="end"/>
      </w:r>
      <w:r>
        <w:t xml:space="preserve">, </w:t>
      </w:r>
      <w:r>
        <w:fldChar w:fldCharType="begin"/>
      </w:r>
      <w:r>
        <w:instrText xml:space="preserve"> REF _Ref87016266 \h </w:instrText>
      </w:r>
      <w:r>
        <w:fldChar w:fldCharType="separate"/>
      </w:r>
      <w:r w:rsidR="00325AC1">
        <w:t xml:space="preserve">Figure </w:t>
      </w:r>
      <w:r w:rsidR="00325AC1">
        <w:rPr>
          <w:noProof/>
        </w:rPr>
        <w:t>E</w:t>
      </w:r>
      <w:r w:rsidR="00325AC1">
        <w:noBreakHyphen/>
      </w:r>
      <w:r w:rsidR="00325AC1">
        <w:rPr>
          <w:noProof/>
        </w:rPr>
        <w:t>43</w:t>
      </w:r>
      <w:r>
        <w:fldChar w:fldCharType="end"/>
      </w:r>
      <w:r>
        <w:t xml:space="preserve">, and </w:t>
      </w:r>
      <w:r>
        <w:fldChar w:fldCharType="begin"/>
      </w:r>
      <w:r>
        <w:instrText xml:space="preserve"> REF _Ref87016268 \h </w:instrText>
      </w:r>
      <w:r>
        <w:fldChar w:fldCharType="separate"/>
      </w:r>
      <w:r w:rsidR="00325AC1">
        <w:t xml:space="preserve">Figure </w:t>
      </w:r>
      <w:r w:rsidR="00325AC1">
        <w:rPr>
          <w:noProof/>
        </w:rPr>
        <w:t>E</w:t>
      </w:r>
      <w:r w:rsidR="00325AC1">
        <w:noBreakHyphen/>
      </w:r>
      <w:r w:rsidR="00325AC1">
        <w:rPr>
          <w:noProof/>
        </w:rPr>
        <w:t>44</w:t>
      </w:r>
      <w:r>
        <w:fldChar w:fldCharType="end"/>
      </w:r>
      <w:r>
        <w:t xml:space="preserve"> </w:t>
      </w:r>
      <w:r w:rsidRPr="00D51E60">
        <w:t>show observed precipitation (upper axis) and simulated SOSED, DETS values for Forest</w:t>
      </w:r>
      <w:r>
        <w:t>, Cropland</w:t>
      </w:r>
      <w:r w:rsidRPr="00D51E60">
        <w:t xml:space="preserve"> and pervious Residential land uses for the calibration period (20</w:t>
      </w:r>
      <w:r>
        <w:t>11</w:t>
      </w:r>
      <w:r w:rsidRPr="00D51E60">
        <w:t>-201</w:t>
      </w:r>
      <w:r>
        <w:t>9</w:t>
      </w:r>
      <w:r w:rsidRPr="00D51E60">
        <w:t>), respectively</w:t>
      </w:r>
      <w:r>
        <w:t xml:space="preserve"> for subwatershed 1 in the Lower James – Rivanna River</w:t>
      </w:r>
      <w:r w:rsidDel="00586E2E">
        <w:t xml:space="preserve"> </w:t>
      </w:r>
      <w:r>
        <w:t>watershed</w:t>
      </w:r>
      <w:r w:rsidRPr="00D51E60">
        <w:t xml:space="preserve">. Other pervious land uses and </w:t>
      </w:r>
      <w:r>
        <w:t>subwatershed</w:t>
      </w:r>
      <w:r w:rsidRPr="00D51E60">
        <w:t xml:space="preserve">s produced similar SOSED and DETS plots. </w:t>
      </w:r>
      <w:r>
        <w:t>As expected,</w:t>
      </w:r>
      <w:r w:rsidRPr="00D51E60">
        <w:t xml:space="preserve"> </w:t>
      </w:r>
      <w:r>
        <w:t>t</w:t>
      </w:r>
      <w:r w:rsidRPr="00D51E60">
        <w:t xml:space="preserve">he DETS in each </w:t>
      </w:r>
      <w:r>
        <w:t>subwatershed</w:t>
      </w:r>
      <w:r w:rsidRPr="00D51E60">
        <w:t xml:space="preserve"> for each pervious land use increased over time before decreasing during instances of sediment removal caused by storm events. The magnitude of DETS was smallest for the Forest land use and largest in Cropland land use, which was expected since forested lands have a greater percentage of vegetative cover and cropland is periodically fallow</w:t>
      </w:r>
      <w:r>
        <w:t>ed</w:t>
      </w:r>
      <w:r w:rsidRPr="00D51E60">
        <w:t>.</w:t>
      </w:r>
    </w:p>
    <w:p w14:paraId="165A48BC" w14:textId="77777777" w:rsidR="00FE13E6" w:rsidRPr="00D51E60" w:rsidRDefault="00FE13E6" w:rsidP="00FE13E6"/>
    <w:p w14:paraId="78F3C865" w14:textId="77777777" w:rsidR="00FE13E6" w:rsidRPr="00D51E60" w:rsidRDefault="00FE13E6" w:rsidP="00FE13E6">
      <w:pPr>
        <w:keepNext/>
        <w:ind w:firstLine="0"/>
        <w:jc w:val="center"/>
      </w:pPr>
      <w:r>
        <w:rPr>
          <w:noProof/>
        </w:rPr>
        <w:drawing>
          <wp:inline distT="0" distB="0" distL="0" distR="0" wp14:anchorId="4D94AF21" wp14:editId="1BA254B0">
            <wp:extent cx="4261104" cy="3200400"/>
            <wp:effectExtent l="0" t="0" r="6350" b="0"/>
            <wp:docPr id="103" name="Picture 103" descr="Forest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141">
                      <a:extLst>
                        <a:ext uri="{28A0092B-C50C-407E-A947-70E740481C1C}">
                          <a14:useLocalDpi xmlns:a14="http://schemas.microsoft.com/office/drawing/2010/main" val="0"/>
                        </a:ext>
                      </a:extLst>
                    </a:blip>
                    <a:stretch>
                      <a:fillRect/>
                    </a:stretch>
                  </pic:blipFill>
                  <pic:spPr>
                    <a:xfrm>
                      <a:off x="0" y="0"/>
                      <a:ext cx="4261104" cy="3200400"/>
                    </a:xfrm>
                    <a:prstGeom prst="rect">
                      <a:avLst/>
                    </a:prstGeom>
                  </pic:spPr>
                </pic:pic>
              </a:graphicData>
            </a:graphic>
          </wp:inline>
        </w:drawing>
      </w:r>
    </w:p>
    <w:p w14:paraId="3B5BD41C" w14:textId="0A1434AD" w:rsidR="00FE13E6" w:rsidRPr="00D51E60" w:rsidRDefault="00FE13E6" w:rsidP="00FE13E6">
      <w:pPr>
        <w:pStyle w:val="Caption"/>
      </w:pPr>
      <w:bookmarkStart w:id="1053" w:name="_Ref87016265"/>
      <w:bookmarkStart w:id="1054" w:name="_Toc178674943"/>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42</w:t>
      </w:r>
      <w:r>
        <w:fldChar w:fldCharType="end"/>
      </w:r>
      <w:bookmarkEnd w:id="1053"/>
      <w:r w:rsidRPr="00D51E60">
        <w:t xml:space="preserve">. Forest SOSED, DETS, and observed precipitation for </w:t>
      </w:r>
      <w:r>
        <w:t>subwatershed 1 in Lower James – Rivanna River</w:t>
      </w:r>
      <w:r w:rsidDel="00586E2E">
        <w:t xml:space="preserve"> </w:t>
      </w:r>
      <w:r>
        <w:t>watershed</w:t>
      </w:r>
      <w:r w:rsidRPr="00D51E60">
        <w:t>.</w:t>
      </w:r>
      <w:bookmarkEnd w:id="1054"/>
    </w:p>
    <w:p w14:paraId="4CE5151B" w14:textId="77777777" w:rsidR="00FE13E6" w:rsidRPr="00D51E60" w:rsidRDefault="00FE13E6" w:rsidP="00FE13E6">
      <w:pPr>
        <w:keepNext/>
        <w:ind w:firstLine="0"/>
        <w:jc w:val="center"/>
      </w:pPr>
      <w:r>
        <w:rPr>
          <w:noProof/>
        </w:rPr>
        <w:lastRenderedPageBreak/>
        <w:drawing>
          <wp:inline distT="0" distB="0" distL="0" distR="0" wp14:anchorId="53F5255A" wp14:editId="07217708">
            <wp:extent cx="4261104" cy="3200400"/>
            <wp:effectExtent l="0" t="0" r="6350" b="0"/>
            <wp:docPr id="104" name="Picture 104" descr="Cropland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142">
                      <a:extLst>
                        <a:ext uri="{28A0092B-C50C-407E-A947-70E740481C1C}">
                          <a14:useLocalDpi xmlns:a14="http://schemas.microsoft.com/office/drawing/2010/main" val="0"/>
                        </a:ext>
                      </a:extLst>
                    </a:blip>
                    <a:stretch>
                      <a:fillRect/>
                    </a:stretch>
                  </pic:blipFill>
                  <pic:spPr>
                    <a:xfrm>
                      <a:off x="0" y="0"/>
                      <a:ext cx="4261104" cy="3200400"/>
                    </a:xfrm>
                    <a:prstGeom prst="rect">
                      <a:avLst/>
                    </a:prstGeom>
                  </pic:spPr>
                </pic:pic>
              </a:graphicData>
            </a:graphic>
          </wp:inline>
        </w:drawing>
      </w:r>
    </w:p>
    <w:p w14:paraId="0B678BF9" w14:textId="69C6DDA2" w:rsidR="00FE13E6" w:rsidRPr="00D51E60" w:rsidRDefault="00FE13E6" w:rsidP="00FE13E6">
      <w:pPr>
        <w:pStyle w:val="Caption"/>
      </w:pPr>
      <w:bookmarkStart w:id="1055" w:name="_Ref87016266"/>
      <w:bookmarkStart w:id="1056" w:name="_Toc178674944"/>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43</w:t>
      </w:r>
      <w:r>
        <w:fldChar w:fldCharType="end"/>
      </w:r>
      <w:bookmarkEnd w:id="1055"/>
      <w:r w:rsidRPr="00D51E60">
        <w:t>. Cropland SOSED, DETS, and observed precipitation for</w:t>
      </w:r>
      <w:r>
        <w:t xml:space="preserve"> subwatershed 1 in Lower James – Rivanna River</w:t>
      </w:r>
      <w:r w:rsidDel="00586E2E">
        <w:t xml:space="preserve"> </w:t>
      </w:r>
      <w:r>
        <w:t>watershed.</w:t>
      </w:r>
      <w:bookmarkEnd w:id="1056"/>
    </w:p>
    <w:p w14:paraId="1E7176CC" w14:textId="77777777" w:rsidR="00FE13E6" w:rsidRPr="00D51E60" w:rsidRDefault="00FE13E6" w:rsidP="00FE13E6"/>
    <w:p w14:paraId="01E73173" w14:textId="77777777" w:rsidR="00FE13E6" w:rsidRPr="00D51E60" w:rsidRDefault="00FE13E6" w:rsidP="00FE13E6">
      <w:pPr>
        <w:keepNext/>
        <w:ind w:firstLine="0"/>
        <w:jc w:val="center"/>
      </w:pPr>
      <w:r>
        <w:rPr>
          <w:noProof/>
        </w:rPr>
        <w:drawing>
          <wp:inline distT="0" distB="0" distL="0" distR="0" wp14:anchorId="6052B827" wp14:editId="49799340">
            <wp:extent cx="4270248" cy="3200400"/>
            <wp:effectExtent l="0" t="0" r="0" b="0"/>
            <wp:docPr id="105" name="Picture 105" descr="Pervious residential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pic:nvPicPr>
                  <pic:blipFill>
                    <a:blip r:embed="rId143">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D60CB3E" w14:textId="7B390EC3" w:rsidR="00FE13E6" w:rsidRDefault="00FE13E6" w:rsidP="00FE13E6">
      <w:pPr>
        <w:pStyle w:val="Caption"/>
      </w:pPr>
      <w:bookmarkStart w:id="1057" w:name="_Ref87016268"/>
      <w:bookmarkStart w:id="1058" w:name="_Toc17867494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44</w:t>
      </w:r>
      <w:r>
        <w:fldChar w:fldCharType="end"/>
      </w:r>
      <w:bookmarkEnd w:id="1057"/>
      <w:r w:rsidRPr="00D51E60">
        <w:t>. Pervious Residential SOSED, DETS, and observed precipitation for</w:t>
      </w:r>
      <w:r>
        <w:t xml:space="preserve"> subwatershed 1 in Lower James – Rivanna River watershed.</w:t>
      </w:r>
      <w:bookmarkEnd w:id="1058"/>
    </w:p>
    <w:p w14:paraId="2561C16D" w14:textId="77777777" w:rsidR="00FE13E6" w:rsidRDefault="00FE13E6" w:rsidP="00FE13E6">
      <w:pPr>
        <w:pStyle w:val="Caption"/>
      </w:pPr>
    </w:p>
    <w:p w14:paraId="32462A0C" w14:textId="77777777" w:rsidR="00FE13E6" w:rsidRPr="00D51E60" w:rsidRDefault="00FE13E6" w:rsidP="0075208C">
      <w:pPr>
        <w:pStyle w:val="Heading4"/>
        <w:numPr>
          <w:ilvl w:val="3"/>
          <w:numId w:val="18"/>
        </w:numPr>
      </w:pPr>
      <w:r w:rsidRPr="00D51E60">
        <w:t>Impervious Land Use Calibration</w:t>
      </w:r>
    </w:p>
    <w:p w14:paraId="48C7D1B8" w14:textId="2ACFD272" w:rsidR="00FE13E6" w:rsidRPr="00D51E60" w:rsidRDefault="00FE13E6" w:rsidP="00FE13E6">
      <w:r>
        <w:fldChar w:fldCharType="begin"/>
      </w:r>
      <w:r>
        <w:instrText xml:space="preserve"> REF _Ref87016312 \h </w:instrText>
      </w:r>
      <w:r>
        <w:fldChar w:fldCharType="separate"/>
      </w:r>
      <w:r w:rsidR="00325AC1">
        <w:t xml:space="preserve">Figure </w:t>
      </w:r>
      <w:r w:rsidR="00325AC1">
        <w:rPr>
          <w:noProof/>
        </w:rPr>
        <w:t>E</w:t>
      </w:r>
      <w:r w:rsidR="00325AC1">
        <w:noBreakHyphen/>
      </w:r>
      <w:r w:rsidR="00325AC1">
        <w:rPr>
          <w:noProof/>
        </w:rPr>
        <w:t>45</w:t>
      </w:r>
      <w:r>
        <w:fldChar w:fldCharType="end"/>
      </w:r>
      <w:r>
        <w:t xml:space="preserve"> </w:t>
      </w:r>
      <w:r w:rsidRPr="00D51E60">
        <w:t xml:space="preserve">shows the observed precipitation (upper axis) and SOSLD and SLDS values for the impervious fraction of the Residential land use for </w:t>
      </w:r>
      <w:r>
        <w:t>subwatershed</w:t>
      </w:r>
      <w:r w:rsidRPr="00D51E60">
        <w:t xml:space="preserve"> </w:t>
      </w:r>
      <w:r>
        <w:t>1</w:t>
      </w:r>
      <w:r w:rsidRPr="00D51E60">
        <w:t xml:space="preserve"> from January 1, </w:t>
      </w:r>
      <w:r>
        <w:t>2011</w:t>
      </w:r>
      <w:r w:rsidRPr="00D51E60">
        <w:t xml:space="preserve"> </w:t>
      </w:r>
      <w:r w:rsidRPr="00D51E60">
        <w:lastRenderedPageBreak/>
        <w:t xml:space="preserve">to </w:t>
      </w:r>
      <w:r>
        <w:t>December</w:t>
      </w:r>
      <w:r w:rsidRPr="00D51E60">
        <w:t xml:space="preserve"> </w:t>
      </w:r>
      <w:r>
        <w:t>31</w:t>
      </w:r>
      <w:r w:rsidRPr="00D51E60">
        <w:t>, 20</w:t>
      </w:r>
      <w:r>
        <w:t>19</w:t>
      </w:r>
      <w:r w:rsidRPr="00D51E60">
        <w:t>. Impervious land cover was subject to greater sediment loss during smaller magnitude precipitation events than pervious land cover.</w:t>
      </w:r>
      <w:r>
        <w:t xml:space="preserve"> Compared to pervious land uses, significant storage reductions were more frequent on impervious lands. </w:t>
      </w:r>
    </w:p>
    <w:p w14:paraId="34C564FF" w14:textId="77777777" w:rsidR="00FE13E6" w:rsidRDefault="00FE13E6" w:rsidP="00FE13E6">
      <w:pPr>
        <w:ind w:firstLine="0"/>
      </w:pPr>
    </w:p>
    <w:p w14:paraId="13C06CB9" w14:textId="77777777" w:rsidR="00FE13E6" w:rsidRPr="00D51E60" w:rsidRDefault="00FE13E6" w:rsidP="00FE13E6">
      <w:pPr>
        <w:ind w:firstLine="0"/>
        <w:jc w:val="center"/>
      </w:pPr>
      <w:r>
        <w:rPr>
          <w:noProof/>
        </w:rPr>
        <w:drawing>
          <wp:inline distT="0" distB="0" distL="0" distR="0" wp14:anchorId="3691CC69" wp14:editId="14196A5B">
            <wp:extent cx="4270248" cy="3200400"/>
            <wp:effectExtent l="0" t="0" r="0" b="0"/>
            <wp:docPr id="106" name="Picture 106" descr="Impervious residential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144">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58179FC4" w14:textId="6CB20B1E" w:rsidR="00FE13E6" w:rsidRPr="00D51E60" w:rsidRDefault="00FE13E6" w:rsidP="00FE13E6">
      <w:pPr>
        <w:pStyle w:val="Caption"/>
      </w:pPr>
      <w:bookmarkStart w:id="1059" w:name="_Ref87016312"/>
      <w:bookmarkStart w:id="1060" w:name="_Toc178674946"/>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45</w:t>
      </w:r>
      <w:r>
        <w:fldChar w:fldCharType="end"/>
      </w:r>
      <w:bookmarkEnd w:id="1059"/>
      <w:r w:rsidRPr="00D51E60">
        <w:t>. Impervious Residential SOSLD, SLDS, and observed precipitation for</w:t>
      </w:r>
      <w:r>
        <w:t xml:space="preserve"> subwatershed 1 in Lower James – Rivanna River watershed.</w:t>
      </w:r>
      <w:bookmarkEnd w:id="1060"/>
    </w:p>
    <w:p w14:paraId="1D5902A3" w14:textId="77777777" w:rsidR="00FE13E6" w:rsidRPr="00D51E60" w:rsidRDefault="00FE13E6" w:rsidP="00FE13E6"/>
    <w:p w14:paraId="7AC6F849" w14:textId="77777777" w:rsidR="00FE13E6" w:rsidRPr="00D51E60" w:rsidRDefault="00FE13E6" w:rsidP="0075208C">
      <w:pPr>
        <w:pStyle w:val="Heading4"/>
        <w:numPr>
          <w:ilvl w:val="3"/>
          <w:numId w:val="18"/>
        </w:numPr>
      </w:pPr>
      <w:r w:rsidRPr="00D51E60">
        <w:t>SOSED, SOSLD, DETS, and SLDS Summary</w:t>
      </w:r>
    </w:p>
    <w:p w14:paraId="3E2FF6E4" w14:textId="7382AA2F" w:rsidR="00FE13E6" w:rsidRDefault="00FE13E6" w:rsidP="00FE13E6">
      <w:r w:rsidRPr="00D51E60">
        <w:t>The simulated SOSED, SOSLD, DETS, and SLDS values on the pervious and impervious land uses followed expected patterns</w:t>
      </w:r>
      <w:r>
        <w:t xml:space="preserve"> and sediment removal characteristics</w:t>
      </w:r>
      <w:r w:rsidRPr="00D51E60">
        <w:t>. On pervious land uses, the DETS (sediment storage) increased steadily before decreasing sharply due to spikes in SOSED (sediment removal) which were a result of major storm events. This periodic rise and fall of sediment storage are characteristic of a well</w:t>
      </w:r>
      <w:r>
        <w:t>-</w:t>
      </w:r>
      <w:r w:rsidRPr="00D51E60">
        <w:t xml:space="preserve">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Lower James – Rivanna River</w:t>
      </w:r>
      <w:r w:rsidDel="00586E2E">
        <w:t xml:space="preserve"> </w:t>
      </w:r>
      <w:r w:rsidRPr="00D51E60">
        <w:t xml:space="preserve">calibration. Due to the large number of </w:t>
      </w:r>
      <w:r>
        <w:t>subwatershed</w:t>
      </w:r>
      <w:r w:rsidRPr="00D51E60">
        <w:t>s and land uses in</w:t>
      </w:r>
      <w:r>
        <w:t xml:space="preserve"> Lower James – Rivanna River</w:t>
      </w:r>
      <w:r w:rsidRPr="00D51E60">
        <w:t xml:space="preserve">, Phase I graphs for the other </w:t>
      </w:r>
      <w:r>
        <w:t>subwatershed</w:t>
      </w:r>
      <w:r w:rsidRPr="00D51E60">
        <w:t xml:space="preserve">s are not included in </w:t>
      </w:r>
      <w:r w:rsidRPr="00D51E60">
        <w:lastRenderedPageBreak/>
        <w:t>this report</w:t>
      </w:r>
      <w:r>
        <w:t xml:space="preserve"> due to lengthiness, but they </w:t>
      </w:r>
      <w:r w:rsidRPr="00D51E60">
        <w:t xml:space="preserve">can be made available upon </w:t>
      </w:r>
      <w:r w:rsidR="00F01CF7">
        <w:t>request by referring to the contact information on page ii</w:t>
      </w:r>
      <w:r w:rsidRPr="00D51E60">
        <w:t xml:space="preserve">. The final calibrated sediment parameters for the Phase I calibration are presented in </w:t>
      </w:r>
      <w:r>
        <w:fldChar w:fldCharType="begin"/>
      </w:r>
      <w:r>
        <w:instrText xml:space="preserve"> REF _Ref87016374 \h </w:instrText>
      </w:r>
      <w:r>
        <w:fldChar w:fldCharType="separate"/>
      </w:r>
      <w:r w:rsidR="00325AC1">
        <w:t xml:space="preserve">Table </w:t>
      </w:r>
      <w:r w:rsidR="00325AC1">
        <w:rPr>
          <w:noProof/>
        </w:rPr>
        <w:t>E</w:t>
      </w:r>
      <w:r w:rsidR="00325AC1">
        <w:noBreakHyphen/>
      </w:r>
      <w:r w:rsidR="00325AC1">
        <w:rPr>
          <w:noProof/>
        </w:rPr>
        <w:t>18</w:t>
      </w:r>
      <w:r>
        <w:fldChar w:fldCharType="end"/>
      </w:r>
      <w:r w:rsidRPr="00D51E60">
        <w:t>.</w:t>
      </w:r>
    </w:p>
    <w:p w14:paraId="511F51BC" w14:textId="77777777" w:rsidR="00FE13E6" w:rsidRPr="00D51E60" w:rsidRDefault="00FE13E6" w:rsidP="00353E9E">
      <w:pPr>
        <w:spacing w:line="240" w:lineRule="auto"/>
      </w:pPr>
    </w:p>
    <w:p w14:paraId="398F6905" w14:textId="15573445" w:rsidR="00FE13E6" w:rsidRPr="00D51E60" w:rsidRDefault="00FE13E6" w:rsidP="00FE13E6">
      <w:pPr>
        <w:pStyle w:val="Caption"/>
      </w:pPr>
      <w:bookmarkStart w:id="1061" w:name="_Ref87016374"/>
      <w:bookmarkStart w:id="1062" w:name="_Toc178677457"/>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18</w:t>
      </w:r>
      <w:r w:rsidR="00851594">
        <w:fldChar w:fldCharType="end"/>
      </w:r>
      <w:bookmarkEnd w:id="1061"/>
      <w:r w:rsidRPr="00D51E60">
        <w:t xml:space="preserve">. Final calibrated parameters for the </w:t>
      </w:r>
      <w:r>
        <w:t>Lower James – Rivanna River</w:t>
      </w:r>
      <w:r w:rsidDel="00586E2E">
        <w:t xml:space="preserve"> </w:t>
      </w:r>
      <w:r w:rsidRPr="00D51E60">
        <w:t>Phase I Calibration.</w:t>
      </w:r>
      <w:bookmarkEnd w:id="1062"/>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900"/>
        <w:gridCol w:w="1525"/>
        <w:gridCol w:w="1170"/>
        <w:gridCol w:w="1528"/>
      </w:tblGrid>
      <w:tr w:rsidR="00FE13E6" w:rsidRPr="00D51E60" w14:paraId="159B4679" w14:textId="77777777" w:rsidTr="007C138D">
        <w:trPr>
          <w:trHeight w:val="530"/>
          <w:jc w:val="center"/>
        </w:trPr>
        <w:tc>
          <w:tcPr>
            <w:tcW w:w="1260" w:type="dxa"/>
            <w:tcBorders>
              <w:bottom w:val="single" w:sz="4" w:space="0" w:color="auto"/>
            </w:tcBorders>
            <w:vAlign w:val="bottom"/>
          </w:tcPr>
          <w:p w14:paraId="4DBCC8D8"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5E71F31D"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548887E9"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900" w:type="dxa"/>
            <w:tcBorders>
              <w:bottom w:val="single" w:sz="4" w:space="0" w:color="auto"/>
            </w:tcBorders>
            <w:vAlign w:val="bottom"/>
          </w:tcPr>
          <w:p w14:paraId="14D2D076"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Units</w:t>
            </w:r>
          </w:p>
        </w:tc>
        <w:tc>
          <w:tcPr>
            <w:tcW w:w="1525" w:type="dxa"/>
            <w:tcBorders>
              <w:bottom w:val="single" w:sz="4" w:space="0" w:color="auto"/>
            </w:tcBorders>
            <w:vAlign w:val="bottom"/>
          </w:tcPr>
          <w:p w14:paraId="7693F809" w14:textId="77777777" w:rsidR="00FE13E6" w:rsidRPr="00273BB3" w:rsidRDefault="00FE13E6" w:rsidP="007C138D">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170" w:type="dxa"/>
            <w:tcBorders>
              <w:bottom w:val="single" w:sz="4" w:space="0" w:color="auto"/>
            </w:tcBorders>
            <w:vAlign w:val="bottom"/>
          </w:tcPr>
          <w:p w14:paraId="259F61D0" w14:textId="77777777" w:rsidR="00FE13E6" w:rsidRPr="00273BB3" w:rsidRDefault="00FE13E6" w:rsidP="007C138D">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525" w:type="dxa"/>
            <w:tcBorders>
              <w:bottom w:val="single" w:sz="4" w:space="0" w:color="auto"/>
            </w:tcBorders>
            <w:vAlign w:val="bottom"/>
          </w:tcPr>
          <w:p w14:paraId="6E783BCE" w14:textId="77777777" w:rsidR="00FE13E6" w:rsidRPr="00273BB3" w:rsidRDefault="00FE13E6" w:rsidP="007C138D">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FE13E6" w:rsidRPr="00D51E60" w14:paraId="5F162D82" w14:textId="77777777" w:rsidTr="007C138D">
        <w:trPr>
          <w:trHeight w:val="288"/>
          <w:jc w:val="center"/>
        </w:trPr>
        <w:tc>
          <w:tcPr>
            <w:tcW w:w="9623" w:type="dxa"/>
            <w:gridSpan w:val="7"/>
            <w:vAlign w:val="center"/>
          </w:tcPr>
          <w:p w14:paraId="00EB5485" w14:textId="77777777" w:rsidR="00FE13E6" w:rsidRPr="00D51E60" w:rsidRDefault="00FE13E6" w:rsidP="007C138D">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FE13E6" w:rsidRPr="00D51E60" w14:paraId="5FE8BE76" w14:textId="77777777" w:rsidTr="007C138D">
        <w:trPr>
          <w:jc w:val="center"/>
        </w:trPr>
        <w:tc>
          <w:tcPr>
            <w:tcW w:w="9623" w:type="dxa"/>
            <w:gridSpan w:val="7"/>
            <w:vAlign w:val="center"/>
          </w:tcPr>
          <w:p w14:paraId="70DCC119" w14:textId="77777777" w:rsidR="00FE13E6" w:rsidRPr="00D51E60" w:rsidRDefault="00FE13E6" w:rsidP="007C138D">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FE13E6" w:rsidRPr="00D51E60" w14:paraId="16F6F021" w14:textId="77777777" w:rsidTr="007C138D">
        <w:trPr>
          <w:jc w:val="center"/>
        </w:trPr>
        <w:tc>
          <w:tcPr>
            <w:tcW w:w="1260" w:type="dxa"/>
            <w:vAlign w:val="center"/>
          </w:tcPr>
          <w:p w14:paraId="7EDFA1BC"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644CA69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6B9F4A3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900" w:type="dxa"/>
            <w:vAlign w:val="center"/>
          </w:tcPr>
          <w:p w14:paraId="58EF00A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63F8535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-1.0</w:t>
            </w:r>
          </w:p>
        </w:tc>
        <w:tc>
          <w:tcPr>
            <w:tcW w:w="1170" w:type="dxa"/>
            <w:vAlign w:val="center"/>
          </w:tcPr>
          <w:p w14:paraId="48A2208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525" w:type="dxa"/>
            <w:vAlign w:val="center"/>
          </w:tcPr>
          <w:p w14:paraId="0EC782F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FE13E6" w:rsidRPr="00D51E60" w14:paraId="5B8031C6" w14:textId="77777777" w:rsidTr="007C138D">
        <w:trPr>
          <w:jc w:val="center"/>
        </w:trPr>
        <w:tc>
          <w:tcPr>
            <w:tcW w:w="1260" w:type="dxa"/>
            <w:vAlign w:val="center"/>
          </w:tcPr>
          <w:p w14:paraId="1A66EBA5"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796AE19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145E71F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900" w:type="dxa"/>
            <w:vAlign w:val="center"/>
          </w:tcPr>
          <w:p w14:paraId="06461B0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4A875AF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rPr>
              <w:t>0 - 0.</w:t>
            </w:r>
            <w:r>
              <w:rPr>
                <w:rFonts w:ascii="Microsoft Sans Serif" w:eastAsia="Times New Roman" w:hAnsi="Microsoft Sans Serif"/>
                <w:bCs/>
                <w:sz w:val="16"/>
                <w:szCs w:val="16"/>
              </w:rPr>
              <w:t>752</w:t>
            </w:r>
            <w:r w:rsidRPr="00D51E60">
              <w:rPr>
                <w:rFonts w:ascii="Microsoft Sans Serif" w:eastAsia="Times New Roman" w:hAnsi="Microsoft Sans Serif"/>
                <w:bCs/>
                <w:sz w:val="16"/>
                <w:szCs w:val="16"/>
                <w:vertAlign w:val="superscript"/>
              </w:rPr>
              <w:t>b</w:t>
            </w:r>
          </w:p>
        </w:tc>
        <w:tc>
          <w:tcPr>
            <w:tcW w:w="1170" w:type="dxa"/>
            <w:vAlign w:val="center"/>
          </w:tcPr>
          <w:p w14:paraId="45B8BE5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525" w:type="dxa"/>
            <w:vAlign w:val="center"/>
          </w:tcPr>
          <w:p w14:paraId="5B6C0EC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in GIS, </w:t>
            </w:r>
            <w:r w:rsidRPr="00D51E60">
              <w:rPr>
                <w:rFonts w:ascii="Microsoft Sans Serif" w:eastAsia="Times New Roman" w:hAnsi="Microsoft Sans Serif"/>
                <w:b/>
                <w:bCs/>
                <w:sz w:val="16"/>
                <w:szCs w:val="16"/>
              </w:rPr>
              <w:t>Calibrated in HSPF</w:t>
            </w:r>
          </w:p>
        </w:tc>
      </w:tr>
      <w:tr w:rsidR="00FE13E6" w:rsidRPr="00D51E60" w14:paraId="2DB40A93" w14:textId="77777777" w:rsidTr="007C138D">
        <w:trPr>
          <w:jc w:val="center"/>
        </w:trPr>
        <w:tc>
          <w:tcPr>
            <w:tcW w:w="1260" w:type="dxa"/>
            <w:vAlign w:val="center"/>
          </w:tcPr>
          <w:p w14:paraId="60026354"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56A964A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3B87646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900" w:type="dxa"/>
            <w:vAlign w:val="center"/>
          </w:tcPr>
          <w:p w14:paraId="5422FE4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5D81111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2</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water</w:t>
            </w:r>
            <w:r>
              <w:rPr>
                <w:rFonts w:ascii="Microsoft Sans Serif" w:eastAsia="Times New Roman" w:hAnsi="Microsoft Sans Serif"/>
                <w:bCs/>
                <w:sz w:val="16"/>
                <w:szCs w:val="16"/>
              </w:rPr>
              <w:t xml:space="preserve"> and forest  and </w:t>
            </w: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.5 for</w:t>
            </w:r>
            <w:r w:rsidRPr="00D51E60">
              <w:rPr>
                <w:rFonts w:ascii="Microsoft Sans Serif" w:eastAsia="Times New Roman" w:hAnsi="Microsoft Sans Serif"/>
                <w:bCs/>
                <w:sz w:val="16"/>
                <w:szCs w:val="16"/>
              </w:rPr>
              <w:t xml:space="preserve"> others</w:t>
            </w:r>
          </w:p>
        </w:tc>
        <w:tc>
          <w:tcPr>
            <w:tcW w:w="1170" w:type="dxa"/>
            <w:vAlign w:val="center"/>
          </w:tcPr>
          <w:p w14:paraId="3B7903B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2C900F9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FE13E6" w:rsidRPr="00D51E60" w14:paraId="71159B15" w14:textId="77777777" w:rsidTr="007C138D">
        <w:trPr>
          <w:jc w:val="center"/>
        </w:trPr>
        <w:tc>
          <w:tcPr>
            <w:tcW w:w="1260" w:type="dxa"/>
            <w:vAlign w:val="center"/>
          </w:tcPr>
          <w:p w14:paraId="6F066BA3"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645C3BE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4174131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900" w:type="dxa"/>
            <w:vAlign w:val="center"/>
          </w:tcPr>
          <w:p w14:paraId="1D0C6BD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0090CEF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01</w:t>
            </w:r>
            <w:r w:rsidRPr="00D51E60">
              <w:rPr>
                <w:rFonts w:ascii="Microsoft Sans Serif" w:eastAsia="Times New Roman" w:hAnsi="Microsoft Sans Serif"/>
                <w:bCs/>
                <w:sz w:val="16"/>
                <w:szCs w:val="16"/>
              </w:rPr>
              <w:t xml:space="preserve"> - 0.</w:t>
            </w:r>
            <w:r>
              <w:rPr>
                <w:rFonts w:ascii="Microsoft Sans Serif" w:eastAsia="Times New Roman" w:hAnsi="Microsoft Sans Serif"/>
                <w:bCs/>
                <w:sz w:val="16"/>
                <w:szCs w:val="16"/>
              </w:rPr>
              <w:t>065</w:t>
            </w:r>
            <w:r w:rsidRPr="00D51E60">
              <w:rPr>
                <w:rFonts w:ascii="Microsoft Sans Serif" w:eastAsia="Times New Roman" w:hAnsi="Microsoft Sans Serif"/>
                <w:bCs/>
                <w:sz w:val="16"/>
                <w:szCs w:val="16"/>
                <w:vertAlign w:val="superscript"/>
              </w:rPr>
              <w:t>b</w:t>
            </w:r>
          </w:p>
        </w:tc>
        <w:tc>
          <w:tcPr>
            <w:tcW w:w="1170" w:type="dxa"/>
            <w:vAlign w:val="center"/>
          </w:tcPr>
          <w:p w14:paraId="4E60FA1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525" w:type="dxa"/>
            <w:vAlign w:val="center"/>
          </w:tcPr>
          <w:p w14:paraId="7966A00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FE13E6" w:rsidRPr="00D51E60" w14:paraId="36D88DA6" w14:textId="77777777" w:rsidTr="007C138D">
        <w:trPr>
          <w:trHeight w:val="107"/>
          <w:jc w:val="center"/>
        </w:trPr>
        <w:tc>
          <w:tcPr>
            <w:tcW w:w="1260" w:type="dxa"/>
            <w:vAlign w:val="center"/>
          </w:tcPr>
          <w:p w14:paraId="64EB688B"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3616765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16C692E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900" w:type="dxa"/>
            <w:vAlign w:val="center"/>
          </w:tcPr>
          <w:p w14:paraId="5AFEF46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01F2BB49" w14:textId="77777777" w:rsidR="00FE13E6" w:rsidRPr="00D51E60" w:rsidRDefault="00FE13E6" w:rsidP="007C138D">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225</w:t>
            </w:r>
          </w:p>
        </w:tc>
        <w:tc>
          <w:tcPr>
            <w:tcW w:w="1170" w:type="dxa"/>
            <w:vAlign w:val="center"/>
          </w:tcPr>
          <w:p w14:paraId="580784E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525" w:type="dxa"/>
            <w:vAlign w:val="center"/>
          </w:tcPr>
          <w:p w14:paraId="3382AAA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FE13E6" w:rsidRPr="00D51E60" w14:paraId="266698F3" w14:textId="77777777" w:rsidTr="007C138D">
        <w:trPr>
          <w:jc w:val="center"/>
        </w:trPr>
        <w:tc>
          <w:tcPr>
            <w:tcW w:w="1260" w:type="dxa"/>
            <w:vAlign w:val="center"/>
          </w:tcPr>
          <w:p w14:paraId="2CBEE4C2"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325ABCF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5E0F5AE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900" w:type="dxa"/>
            <w:vAlign w:val="center"/>
          </w:tcPr>
          <w:p w14:paraId="0E1FBC6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728B2C0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6.0</w:t>
            </w:r>
            <w:r w:rsidRPr="00D51E60">
              <w:rPr>
                <w:rFonts w:ascii="Microsoft Sans Serif" w:eastAsia="Times New Roman" w:hAnsi="Microsoft Sans Serif"/>
                <w:bCs/>
                <w:sz w:val="16"/>
                <w:szCs w:val="16"/>
                <w:vertAlign w:val="superscript"/>
              </w:rPr>
              <w:t>b</w:t>
            </w:r>
          </w:p>
        </w:tc>
        <w:tc>
          <w:tcPr>
            <w:tcW w:w="1170" w:type="dxa"/>
            <w:vAlign w:val="center"/>
          </w:tcPr>
          <w:p w14:paraId="60260C3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525" w:type="dxa"/>
            <w:vAlign w:val="center"/>
          </w:tcPr>
          <w:p w14:paraId="2EAFB95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FE13E6" w:rsidRPr="00D51E60" w14:paraId="14CF4ADF" w14:textId="77777777" w:rsidTr="007C138D">
        <w:trPr>
          <w:trHeight w:val="288"/>
          <w:jc w:val="center"/>
        </w:trPr>
        <w:tc>
          <w:tcPr>
            <w:tcW w:w="9623" w:type="dxa"/>
            <w:gridSpan w:val="7"/>
            <w:vAlign w:val="center"/>
          </w:tcPr>
          <w:p w14:paraId="4906614B" w14:textId="77777777" w:rsidR="00FE13E6" w:rsidRPr="00D51E60" w:rsidRDefault="00FE13E6" w:rsidP="007C138D">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FE13E6" w:rsidRPr="00D51E60" w14:paraId="2D64E467" w14:textId="77777777" w:rsidTr="007C138D">
        <w:trPr>
          <w:jc w:val="center"/>
        </w:trPr>
        <w:tc>
          <w:tcPr>
            <w:tcW w:w="1260" w:type="dxa"/>
            <w:vAlign w:val="center"/>
          </w:tcPr>
          <w:p w14:paraId="6F781192"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6C46EF9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7862873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76EB141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336E839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010</w:t>
            </w:r>
            <w:r w:rsidRPr="00D51E60">
              <w:rPr>
                <w:rFonts w:ascii="Microsoft Sans Serif" w:eastAsia="Times New Roman" w:hAnsi="Microsoft Sans Serif"/>
                <w:bCs/>
                <w:sz w:val="16"/>
                <w:szCs w:val="16"/>
              </w:rPr>
              <w:t xml:space="preserve"> - </w:t>
            </w:r>
            <w:r>
              <w:rPr>
                <w:rFonts w:ascii="Microsoft Sans Serif" w:eastAsia="Times New Roman" w:hAnsi="Microsoft Sans Serif"/>
                <w:bCs/>
                <w:sz w:val="16"/>
                <w:szCs w:val="16"/>
              </w:rPr>
              <w:t>5</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9</w:t>
            </w:r>
            <w:r w:rsidRPr="00D51E60">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170" w:type="dxa"/>
            <w:vAlign w:val="center"/>
          </w:tcPr>
          <w:p w14:paraId="31BBB5A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525" w:type="dxa"/>
            <w:vAlign w:val="center"/>
          </w:tcPr>
          <w:p w14:paraId="0934106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FE13E6" w:rsidRPr="00D51E60" w14:paraId="1EB63C6F" w14:textId="77777777" w:rsidTr="007C138D">
        <w:trPr>
          <w:jc w:val="center"/>
        </w:trPr>
        <w:tc>
          <w:tcPr>
            <w:tcW w:w="1260" w:type="dxa"/>
            <w:vAlign w:val="center"/>
          </w:tcPr>
          <w:p w14:paraId="129B1FBC"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641D1A6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4B89E61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044CB49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0DB882C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1.6</w:t>
            </w:r>
          </w:p>
        </w:tc>
        <w:tc>
          <w:tcPr>
            <w:tcW w:w="1170" w:type="dxa"/>
            <w:vAlign w:val="center"/>
          </w:tcPr>
          <w:p w14:paraId="7A7D230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2DB548C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00556464" w14:textId="77777777" w:rsidTr="007C138D">
        <w:trPr>
          <w:jc w:val="center"/>
        </w:trPr>
        <w:tc>
          <w:tcPr>
            <w:tcW w:w="1260" w:type="dxa"/>
            <w:vAlign w:val="center"/>
          </w:tcPr>
          <w:p w14:paraId="50393A00"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3E72FD5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5C6F0A8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2AF33E19"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50A21E3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0.0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0.5</w:t>
            </w:r>
          </w:p>
        </w:tc>
        <w:tc>
          <w:tcPr>
            <w:tcW w:w="1170" w:type="dxa"/>
            <w:vAlign w:val="center"/>
          </w:tcPr>
          <w:p w14:paraId="766F369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525" w:type="dxa"/>
            <w:vAlign w:val="center"/>
          </w:tcPr>
          <w:p w14:paraId="238D572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1E4621A5" w14:textId="77777777" w:rsidTr="007C138D">
        <w:trPr>
          <w:jc w:val="center"/>
        </w:trPr>
        <w:tc>
          <w:tcPr>
            <w:tcW w:w="1260" w:type="dxa"/>
            <w:vAlign w:val="center"/>
          </w:tcPr>
          <w:p w14:paraId="66F8EF0C"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76F78B5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11A91A4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1F625DA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1BAEADAD"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- 2.</w:t>
            </w:r>
            <w:r>
              <w:rPr>
                <w:rFonts w:ascii="Microsoft Sans Serif" w:eastAsia="Times New Roman" w:hAnsi="Microsoft Sans Serif"/>
                <w:bCs/>
                <w:sz w:val="16"/>
                <w:szCs w:val="16"/>
              </w:rPr>
              <w:t>0</w:t>
            </w:r>
          </w:p>
        </w:tc>
        <w:tc>
          <w:tcPr>
            <w:tcW w:w="1170" w:type="dxa"/>
            <w:vAlign w:val="center"/>
          </w:tcPr>
          <w:p w14:paraId="1749849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525" w:type="dxa"/>
            <w:vAlign w:val="center"/>
          </w:tcPr>
          <w:p w14:paraId="7A6F636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3141D1AE" w14:textId="77777777" w:rsidTr="007C138D">
        <w:trPr>
          <w:trHeight w:val="288"/>
          <w:jc w:val="center"/>
        </w:trPr>
        <w:tc>
          <w:tcPr>
            <w:tcW w:w="9623" w:type="dxa"/>
            <w:gridSpan w:val="7"/>
            <w:vAlign w:val="center"/>
          </w:tcPr>
          <w:p w14:paraId="038570B7" w14:textId="77777777" w:rsidR="00FE13E6" w:rsidRPr="00D51E60" w:rsidRDefault="00FE13E6" w:rsidP="007C138D">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FE13E6" w:rsidRPr="00D51E60" w14:paraId="722738B8" w14:textId="77777777" w:rsidTr="007C138D">
        <w:trPr>
          <w:jc w:val="center"/>
        </w:trPr>
        <w:tc>
          <w:tcPr>
            <w:tcW w:w="9623" w:type="dxa"/>
            <w:gridSpan w:val="7"/>
            <w:vAlign w:val="center"/>
          </w:tcPr>
          <w:p w14:paraId="4515D8B4" w14:textId="77777777" w:rsidR="00FE13E6" w:rsidRPr="00D51E60" w:rsidRDefault="00FE13E6" w:rsidP="007C138D">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FE13E6" w:rsidRPr="00D51E60" w14:paraId="2630E49F" w14:textId="77777777" w:rsidTr="007C138D">
        <w:trPr>
          <w:jc w:val="center"/>
        </w:trPr>
        <w:tc>
          <w:tcPr>
            <w:tcW w:w="1260" w:type="dxa"/>
            <w:vAlign w:val="center"/>
          </w:tcPr>
          <w:p w14:paraId="65B7E80C"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5B4E024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5ABA498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37A4149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2CB7B0F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p>
        </w:tc>
        <w:tc>
          <w:tcPr>
            <w:tcW w:w="1170" w:type="dxa"/>
            <w:vAlign w:val="center"/>
          </w:tcPr>
          <w:p w14:paraId="1E0BC23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525" w:type="dxa"/>
            <w:vAlign w:val="center"/>
          </w:tcPr>
          <w:p w14:paraId="4426F92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FE13E6" w:rsidRPr="00D51E60" w14:paraId="680CABCE" w14:textId="77777777" w:rsidTr="007C138D">
        <w:trPr>
          <w:jc w:val="center"/>
        </w:trPr>
        <w:tc>
          <w:tcPr>
            <w:tcW w:w="1260" w:type="dxa"/>
            <w:vAlign w:val="center"/>
          </w:tcPr>
          <w:p w14:paraId="3CBF7BFB"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19042C5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5024FAFD"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35BD946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44F2FAC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1.8</w:t>
            </w:r>
          </w:p>
        </w:tc>
        <w:tc>
          <w:tcPr>
            <w:tcW w:w="1170" w:type="dxa"/>
            <w:vAlign w:val="center"/>
          </w:tcPr>
          <w:p w14:paraId="388A6E9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31C184B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39E32E65" w14:textId="77777777" w:rsidTr="007C138D">
        <w:trPr>
          <w:jc w:val="center"/>
        </w:trPr>
        <w:tc>
          <w:tcPr>
            <w:tcW w:w="1260" w:type="dxa"/>
            <w:vAlign w:val="center"/>
          </w:tcPr>
          <w:p w14:paraId="4927E370"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1A4D253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1C998D8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900" w:type="dxa"/>
            <w:vAlign w:val="center"/>
          </w:tcPr>
          <w:p w14:paraId="49D7C9D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766612D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028</w:t>
            </w:r>
          </w:p>
        </w:tc>
        <w:tc>
          <w:tcPr>
            <w:tcW w:w="1170" w:type="dxa"/>
            <w:vAlign w:val="center"/>
          </w:tcPr>
          <w:p w14:paraId="44EEB47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525" w:type="dxa"/>
            <w:vAlign w:val="center"/>
          </w:tcPr>
          <w:p w14:paraId="148E807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3C391AF8" w14:textId="77777777" w:rsidTr="007C138D">
        <w:trPr>
          <w:jc w:val="center"/>
        </w:trPr>
        <w:tc>
          <w:tcPr>
            <w:tcW w:w="1260" w:type="dxa"/>
            <w:vAlign w:val="center"/>
          </w:tcPr>
          <w:p w14:paraId="5B77B860"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1AE912F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7A8A652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900" w:type="dxa"/>
            <w:vAlign w:val="center"/>
          </w:tcPr>
          <w:p w14:paraId="2A56681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4FE366A9"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w:t>
            </w:r>
          </w:p>
        </w:tc>
        <w:tc>
          <w:tcPr>
            <w:tcW w:w="1170" w:type="dxa"/>
            <w:vAlign w:val="center"/>
          </w:tcPr>
          <w:p w14:paraId="61E63F5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525" w:type="dxa"/>
            <w:vAlign w:val="center"/>
          </w:tcPr>
          <w:p w14:paraId="5919575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75CC7EEC" w14:textId="77777777" w:rsidR="00FE13E6" w:rsidRPr="00D51E60" w:rsidRDefault="00FE13E6" w:rsidP="00FE13E6">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412E13FA" w14:textId="77777777" w:rsidR="00FE13E6" w:rsidRPr="00D51E60" w:rsidRDefault="00FE13E6" w:rsidP="00FE13E6">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w:t>
      </w:r>
    </w:p>
    <w:p w14:paraId="1FC13B8F" w14:textId="76C7D404" w:rsidR="00FE13E6" w:rsidRPr="00D51E60" w:rsidRDefault="00FE13E6" w:rsidP="00FE13E6">
      <w:pPr>
        <w:spacing w:line="240" w:lineRule="auto"/>
        <w:ind w:firstLine="0"/>
        <w:rPr>
          <w:rFonts w:cs="Arial"/>
          <w:sz w:val="18"/>
        </w:rPr>
      </w:pPr>
      <w:r w:rsidRPr="00D51E60">
        <w:rPr>
          <w:rFonts w:cs="Arial"/>
          <w:sz w:val="18"/>
          <w:vertAlign w:val="superscript"/>
        </w:rPr>
        <w:lastRenderedPageBreak/>
        <w:t xml:space="preserve">b </w:t>
      </w:r>
      <w:r w:rsidRPr="00D51E60">
        <w:rPr>
          <w:rFonts w:cs="Arial"/>
          <w:sz w:val="18"/>
        </w:rPr>
        <w:t xml:space="preserve">Varies with land use (data available upon </w:t>
      </w:r>
      <w:r w:rsidR="00F01CF7">
        <w:rPr>
          <w:rFonts w:cs="Arial"/>
          <w:sz w:val="18"/>
        </w:rPr>
        <w:t>request by referring to the contact information on page ii</w:t>
      </w:r>
      <w:r w:rsidRPr="00D51E60">
        <w:rPr>
          <w:rFonts w:cs="Arial"/>
          <w:sz w:val="18"/>
        </w:rPr>
        <w:t>)</w:t>
      </w:r>
    </w:p>
    <w:p w14:paraId="53169957" w14:textId="77777777" w:rsidR="00FE13E6" w:rsidRPr="00D51E60" w:rsidRDefault="00FE13E6" w:rsidP="00FE13E6">
      <w:pPr>
        <w:spacing w:line="240" w:lineRule="auto"/>
        <w:ind w:firstLine="0"/>
        <w:rPr>
          <w:rFonts w:cs="Arial"/>
        </w:rPr>
      </w:pPr>
      <w:r w:rsidRPr="00D51E60">
        <w:rPr>
          <w:rFonts w:cs="Arial"/>
          <w:sz w:val="18"/>
          <w:szCs w:val="18"/>
          <w:vertAlign w:val="superscript"/>
        </w:rPr>
        <w:t xml:space="preserve">c </w:t>
      </w:r>
      <w:r w:rsidRPr="00D51E60">
        <w:rPr>
          <w:rFonts w:cs="Arial"/>
          <w:sz w:val="18"/>
          <w:szCs w:val="18"/>
        </w:rPr>
        <w:t>Impervious land segment</w:t>
      </w:r>
    </w:p>
    <w:p w14:paraId="250587E2" w14:textId="77777777" w:rsidR="00FE13E6" w:rsidRPr="00D51E60" w:rsidRDefault="00FE13E6" w:rsidP="00E230DF">
      <w:pPr>
        <w:pStyle w:val="Heading3"/>
        <w:numPr>
          <w:ilvl w:val="8"/>
          <w:numId w:val="12"/>
        </w:numPr>
      </w:pPr>
      <w:bookmarkStart w:id="1063" w:name="_Toc118546863"/>
      <w:bookmarkStart w:id="1064" w:name="_Toc146247078"/>
      <w:r w:rsidRPr="00D51E60">
        <w:t>Phase II Calibration</w:t>
      </w:r>
      <w:r>
        <w:t>: Lower James – Rivanna River</w:t>
      </w:r>
      <w:bookmarkEnd w:id="1063"/>
      <w:bookmarkEnd w:id="1064"/>
    </w:p>
    <w:p w14:paraId="603AA471" w14:textId="6AFF3EB9" w:rsidR="00FE13E6" w:rsidRDefault="00FE13E6" w:rsidP="00FE13E6">
      <w:pPr>
        <w:rPr>
          <w:rFonts w:eastAsia="Times New Roman"/>
        </w:rPr>
      </w:pPr>
      <w:r w:rsidRPr="00D51E60">
        <w:rPr>
          <w:rFonts w:eastAsia="Times New Roman"/>
        </w:rPr>
        <w:t xml:space="preserve">As mentioned in the introductory calibration methodology section, the first run of the Phase II calibration was used to generate initial estimates of </w:t>
      </w:r>
      <w:r w:rsidR="00325AC1">
        <w:rPr>
          <w:rFonts w:eastAsia="Times New Roman"/>
        </w:rPr>
        <w:t xml:space="preserve">critical shear stress </w:t>
      </w:r>
      <w:r w:rsidR="00AB0B5A">
        <w:rPr>
          <w:rFonts w:eastAsia="Times New Roman"/>
        </w:rPr>
        <w:t>values. TAU</w:t>
      </w:r>
      <w:r w:rsidR="00325AC1">
        <w:rPr>
          <w:rFonts w:eastAsia="Times New Roman"/>
        </w:rPr>
        <w:t xml:space="preserve"> represents the critical bed shear stress. TAUCD is the parameter used to calculate critical shear stress </w:t>
      </w:r>
      <w:r w:rsidR="00AB0B5A">
        <w:rPr>
          <w:rFonts w:eastAsia="Times New Roman"/>
        </w:rPr>
        <w:t>for deposition, and TAUCS is the parameter used to calculate critical shear stress for scour.</w:t>
      </w:r>
      <w:r w:rsidRPr="00D51E60">
        <w:rPr>
          <w:rFonts w:eastAsia="Times New Roman"/>
        </w:rPr>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sufficiency metrics were analyzed after each run to determine if model calibration would continue. Although not explicitly part of the calibration evaluation process, another check that was performed after each calibration run examin</w:t>
      </w:r>
      <w:r>
        <w:rPr>
          <w:rFonts w:eastAsia="Times New Roman"/>
        </w:rPr>
        <w:t>ed</w:t>
      </w:r>
      <w:r w:rsidRPr="00D51E60">
        <w:rPr>
          <w:rFonts w:eastAsia="Times New Roman"/>
        </w:rPr>
        <w:t xml:space="preserve"> the change in sediment bed depth. Bed depth was output as an annual average for each subwatershed reach. Large swings in bed depth trends were indications that the model could be encountering calculation errors and misrepresenting the subwatershed.</w:t>
      </w:r>
    </w:p>
    <w:p w14:paraId="44C37DDC" w14:textId="77777777" w:rsidR="00FE13E6" w:rsidRPr="00D51E60" w:rsidRDefault="00FE13E6" w:rsidP="00FE13E6"/>
    <w:p w14:paraId="1AC02F99" w14:textId="77777777" w:rsidR="00FE13E6" w:rsidRPr="00D51E60" w:rsidRDefault="00FE13E6" w:rsidP="0075208C">
      <w:pPr>
        <w:pStyle w:val="Heading4"/>
        <w:numPr>
          <w:ilvl w:val="3"/>
          <w:numId w:val="18"/>
        </w:numPr>
      </w:pPr>
      <w:r w:rsidRPr="00D51E60">
        <w:t>Graphical Model Performance Assessment</w:t>
      </w:r>
      <w:r>
        <w:t xml:space="preserve"> (Qualitative)</w:t>
      </w:r>
    </w:p>
    <w:p w14:paraId="59EECFC8" w14:textId="7DA21F00" w:rsidR="00FE13E6" w:rsidRPr="00D51E60" w:rsidRDefault="00FE13E6" w:rsidP="00FE13E6">
      <w:r w:rsidRPr="00D51E60">
        <w:t>The Phase II graphical calibration focused on model fit at the stations and subwatersheds where observed SSC data w</w:t>
      </w:r>
      <w:r>
        <w:t>ere</w:t>
      </w:r>
      <w:r w:rsidRPr="00D51E60">
        <w:t xml:space="preserve"> available.</w:t>
      </w:r>
      <w:r>
        <w:t xml:space="preserve"> </w:t>
      </w:r>
      <w:r>
        <w:fldChar w:fldCharType="begin"/>
      </w:r>
      <w:r>
        <w:instrText xml:space="preserve"> REF _Ref87016450 \h </w:instrText>
      </w:r>
      <w:r>
        <w:fldChar w:fldCharType="separate"/>
      </w:r>
      <w:r w:rsidR="00325AC1">
        <w:t xml:space="preserve">Figure </w:t>
      </w:r>
      <w:r w:rsidR="00325AC1">
        <w:rPr>
          <w:noProof/>
        </w:rPr>
        <w:t>E</w:t>
      </w:r>
      <w:r w:rsidR="00325AC1">
        <w:noBreakHyphen/>
      </w:r>
      <w:r w:rsidR="00325AC1">
        <w:rPr>
          <w:noProof/>
        </w:rPr>
        <w:t>46</w:t>
      </w:r>
      <w:r>
        <w:fldChar w:fldCharType="end"/>
      </w:r>
      <w:r>
        <w:t xml:space="preserve"> and </w:t>
      </w:r>
      <w:r>
        <w:fldChar w:fldCharType="begin"/>
      </w:r>
      <w:r>
        <w:instrText xml:space="preserve"> REF _Ref87016452 \h </w:instrText>
      </w:r>
      <w:r>
        <w:fldChar w:fldCharType="separate"/>
      </w:r>
      <w:r w:rsidR="00325AC1">
        <w:t xml:space="preserve">Figure </w:t>
      </w:r>
      <w:r w:rsidR="00325AC1">
        <w:rPr>
          <w:noProof/>
        </w:rPr>
        <w:t>E</w:t>
      </w:r>
      <w:r w:rsidR="00325AC1">
        <w:noBreakHyphen/>
      </w:r>
      <w:r w:rsidR="00325AC1">
        <w:rPr>
          <w:noProof/>
        </w:rPr>
        <w:t>47</w:t>
      </w:r>
      <w:r>
        <w:fldChar w:fldCharType="end"/>
      </w:r>
      <w:r>
        <w:t xml:space="preserve"> provide</w:t>
      </w:r>
      <w:r w:rsidRPr="00D51E60">
        <w:t xml:space="preserve"> an initial visual analysis of model fit</w:t>
      </w:r>
      <w:r>
        <w:t xml:space="preserve"> during calibration and validation periods respectively</w:t>
      </w:r>
      <w:r w:rsidRPr="00D51E60">
        <w:t>. In th</w:t>
      </w:r>
      <w:r>
        <w:t>ese</w:t>
      </w:r>
      <w:r w:rsidRPr="00D51E60">
        <w:t xml:space="preserve"> graph</w:t>
      </w:r>
      <w:r>
        <w:t>s</w:t>
      </w:r>
      <w:r w:rsidRPr="00D51E60">
        <w:t xml:space="preserve">, </w:t>
      </w:r>
      <w:r>
        <w:t xml:space="preserve">observed and simulated </w:t>
      </w:r>
      <w:r w:rsidRPr="00D51E60">
        <w:t>sediment concentration</w:t>
      </w:r>
      <w:r>
        <w:t>s</w:t>
      </w:r>
      <w:r w:rsidRPr="00D51E60">
        <w:t xml:space="preserve"> </w:t>
      </w:r>
      <w:r>
        <w:t>were</w:t>
      </w:r>
      <w:r w:rsidRPr="00D51E60">
        <w:t xml:space="preserve"> plotted against </w:t>
      </w:r>
      <w:r>
        <w:t>flow</w:t>
      </w:r>
      <w:r w:rsidRPr="00D51E60">
        <w:t>. Simulated data from January 1, 201</w:t>
      </w:r>
      <w:r>
        <w:t>5</w:t>
      </w:r>
      <w:r w:rsidRPr="00D51E60">
        <w:t xml:space="preserve"> to </w:t>
      </w:r>
      <w:r>
        <w:t>December 31</w:t>
      </w:r>
      <w:r w:rsidRPr="00D51E60">
        <w:t>, 201</w:t>
      </w:r>
      <w:r>
        <w:t xml:space="preserve">9 and </w:t>
      </w:r>
      <w:r w:rsidRPr="00D51E60">
        <w:t>January 1, 201</w:t>
      </w:r>
      <w:r>
        <w:t>1</w:t>
      </w:r>
      <w:r w:rsidRPr="00D51E60">
        <w:t xml:space="preserve"> to </w:t>
      </w:r>
      <w:r>
        <w:t>December 31</w:t>
      </w:r>
      <w:r w:rsidRPr="00D51E60">
        <w:t>, 201</w:t>
      </w:r>
      <w:r>
        <w:t xml:space="preserve">4 during calibration and validation periods respectively </w:t>
      </w:r>
      <w:r w:rsidRPr="00D51E60">
        <w:t xml:space="preserve">for reach </w:t>
      </w:r>
      <w:r>
        <w:t>4</w:t>
      </w:r>
      <w:r w:rsidRPr="00D51E60">
        <w:t xml:space="preserve">, the channel corresponding to </w:t>
      </w:r>
      <w:r>
        <w:t>subwatershed</w:t>
      </w:r>
      <w:r w:rsidRPr="00D51E60">
        <w:t xml:space="preserve"> </w:t>
      </w:r>
      <w:r>
        <w:t>4</w:t>
      </w:r>
      <w:r w:rsidRPr="00D51E60">
        <w:t xml:space="preserve"> in </w:t>
      </w:r>
      <w:r>
        <w:t>the Lower James – Rivanna River</w:t>
      </w:r>
      <w:r w:rsidRPr="00D51E60">
        <w:t xml:space="preserve">, were included in the graph as daily averages (open circles); the simulated daily average SSC (mg/L) on a given date was plotted against its corresponding simulated daily average flow rate (cfs). </w:t>
      </w:r>
      <w:r>
        <w:t>For both periods, o</w:t>
      </w:r>
      <w:r w:rsidRPr="00D51E60">
        <w:t xml:space="preserve">bserved data were plotted similarly using the observed SSC (mg/L) at VADEQ water quality monitoring station </w:t>
      </w:r>
      <w:r>
        <w:t>RVN015.97</w:t>
      </w:r>
      <w:r w:rsidRPr="002A3CBF" w:rsidDel="002A3CBF">
        <w:t xml:space="preserve"> </w:t>
      </w:r>
      <w:r>
        <w:t>and the observed flow at the corresponding USGS flow gage on Lower James – Rivanna River</w:t>
      </w:r>
      <w:r w:rsidDel="00586E2E">
        <w:t xml:space="preserve"> </w:t>
      </w:r>
      <w:r>
        <w:t>(red triangles).</w:t>
      </w:r>
      <w:r w:rsidRPr="00D51E60">
        <w:t xml:space="preserve"> </w:t>
      </w:r>
      <w:r w:rsidRPr="000C33F9">
        <w:t>The USGS flow gage closest to VADEQ station</w:t>
      </w:r>
      <w:r>
        <w:t xml:space="preserve"> RVN015.97</w:t>
      </w:r>
      <w:r w:rsidRPr="000C33F9">
        <w:t xml:space="preserve"> with a complete flow record is </w:t>
      </w:r>
      <w:r w:rsidRPr="008F721F">
        <w:t>USGS02034000</w:t>
      </w:r>
      <w:r>
        <w:t xml:space="preserve"> Rivanna River at Palmyra, VA.</w:t>
      </w:r>
      <w:r w:rsidDel="00BD7AAE">
        <w:rPr>
          <w:rStyle w:val="CommentReference"/>
        </w:rPr>
        <w:t xml:space="preserve"> </w:t>
      </w:r>
    </w:p>
    <w:p w14:paraId="39A60545" w14:textId="39938DA6" w:rsidR="00FE13E6" w:rsidRPr="00D51E60" w:rsidRDefault="00FE13E6" w:rsidP="00FE13E6">
      <w:pPr>
        <w:rPr>
          <w:rFonts w:eastAsia="Times New Roman"/>
        </w:rPr>
      </w:pPr>
      <w:r>
        <w:fldChar w:fldCharType="begin"/>
      </w:r>
      <w:r>
        <w:instrText xml:space="preserve"> REF _Ref87016450 \h </w:instrText>
      </w:r>
      <w:r>
        <w:fldChar w:fldCharType="separate"/>
      </w:r>
      <w:r w:rsidR="00325AC1">
        <w:t xml:space="preserve">Figure </w:t>
      </w:r>
      <w:r w:rsidR="00325AC1">
        <w:rPr>
          <w:noProof/>
        </w:rPr>
        <w:t>E</w:t>
      </w:r>
      <w:r w:rsidR="00325AC1">
        <w:noBreakHyphen/>
      </w:r>
      <w:r w:rsidR="00325AC1">
        <w:rPr>
          <w:noProof/>
        </w:rPr>
        <w:t>46</w:t>
      </w:r>
      <w:r>
        <w:fldChar w:fldCharType="end"/>
      </w:r>
      <w:r>
        <w:t xml:space="preserve"> and </w:t>
      </w:r>
      <w:r>
        <w:fldChar w:fldCharType="begin"/>
      </w:r>
      <w:r>
        <w:instrText xml:space="preserve"> REF _Ref87016452 \h </w:instrText>
      </w:r>
      <w:r>
        <w:fldChar w:fldCharType="separate"/>
      </w:r>
      <w:r w:rsidR="00325AC1">
        <w:t xml:space="preserve">Figure </w:t>
      </w:r>
      <w:r w:rsidR="00325AC1">
        <w:rPr>
          <w:noProof/>
        </w:rPr>
        <w:t>E</w:t>
      </w:r>
      <w:r w:rsidR="00325AC1">
        <w:noBreakHyphen/>
      </w:r>
      <w:r w:rsidR="00325AC1">
        <w:rPr>
          <w:noProof/>
        </w:rPr>
        <w:t>47</w:t>
      </w:r>
      <w:r>
        <w:fldChar w:fldCharType="end"/>
      </w:r>
      <w:r>
        <w:t xml:space="preserve"> show</w:t>
      </w:r>
      <w:r w:rsidRPr="00D51E60">
        <w:t xml:space="preserve"> that the model is capable of simulating the appropriate sediment concentration magnitude given a particular flow rate</w:t>
      </w:r>
      <w:r>
        <w:t xml:space="preserve"> during both calibration and validation periods</w:t>
      </w:r>
      <w:r w:rsidRPr="00D51E60">
        <w:t xml:space="preserve">. </w:t>
      </w:r>
      <w:r w:rsidRPr="00D51E60">
        <w:rPr>
          <w:rFonts w:eastAsia="Times New Roman"/>
        </w:rPr>
        <w:t xml:space="preserve">The simulated data “cloud” encompasses the observed data </w:t>
      </w:r>
      <w:r w:rsidRPr="00D51E60">
        <w:rPr>
          <w:rFonts w:eastAsia="Times New Roman"/>
        </w:rPr>
        <w:lastRenderedPageBreak/>
        <w:t>points</w:t>
      </w:r>
      <w:r>
        <w:rPr>
          <w:rFonts w:eastAsia="Times New Roman"/>
        </w:rPr>
        <w:t xml:space="preserve"> during both periods, although the model missed some high TSS during both periods. </w:t>
      </w:r>
      <w:r w:rsidRPr="00D51E60">
        <w:t>Th</w:t>
      </w:r>
      <w:r>
        <w:t>ese</w:t>
      </w:r>
      <w:r w:rsidRPr="00D51E60">
        <w:t xml:space="preserve"> graph</w:t>
      </w:r>
      <w:r>
        <w:t>s</w:t>
      </w:r>
      <w:r w:rsidRPr="00D51E60">
        <w:t xml:space="preserve"> show</w:t>
      </w:r>
      <w:r>
        <w:t xml:space="preserve"> for</w:t>
      </w:r>
      <w:r w:rsidRPr="00D51E60">
        <w:t xml:space="preserve"> a certain observed flow rate and SSC combination, the model is capable of generating sediment-flow condition</w:t>
      </w:r>
      <w:r>
        <w:t xml:space="preserve"> during both periods</w:t>
      </w:r>
      <w:r w:rsidRPr="00D51E60">
        <w:t>. Additionally, as observed flow increases, observed SSC also increases. A similar sediment concentration-flow correlation was illustrated with the simulated data.</w:t>
      </w:r>
    </w:p>
    <w:p w14:paraId="31250B33" w14:textId="77777777" w:rsidR="00FE13E6" w:rsidRDefault="00FE13E6" w:rsidP="00FE13E6">
      <w:pPr>
        <w:keepNext/>
        <w:ind w:firstLine="0"/>
      </w:pPr>
    </w:p>
    <w:p w14:paraId="752B62EA" w14:textId="77777777" w:rsidR="00FE13E6" w:rsidRPr="00D51E60" w:rsidRDefault="00FE13E6" w:rsidP="00FE13E6">
      <w:pPr>
        <w:keepNext/>
        <w:ind w:firstLine="0"/>
        <w:jc w:val="center"/>
      </w:pPr>
      <w:r>
        <w:rPr>
          <w:noProof/>
        </w:rPr>
        <w:drawing>
          <wp:inline distT="0" distB="0" distL="0" distR="0" wp14:anchorId="61A86F26" wp14:editId="79CA91F8">
            <wp:extent cx="4270248" cy="3200400"/>
            <wp:effectExtent l="0" t="0" r="0" b="0"/>
            <wp:docPr id="107" name="Picture 107" descr="Sediment concentration-flow plot including daily average simulated SSC vs. daily average simulated flow, observed flow and observed SSC for subwatershed reach 4 in Lower James – Rivanna River watershed during calibration period (2015 to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145">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C7E9E7A" w14:textId="0790B7F6" w:rsidR="00FE13E6" w:rsidRPr="00D51E60" w:rsidRDefault="00FE13E6" w:rsidP="00FE13E6">
      <w:pPr>
        <w:pStyle w:val="Caption"/>
      </w:pPr>
      <w:bookmarkStart w:id="1065" w:name="_Ref87016450"/>
      <w:bookmarkStart w:id="1066" w:name="_Toc178674947"/>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46</w:t>
      </w:r>
      <w:r>
        <w:fldChar w:fldCharType="end"/>
      </w:r>
      <w:bookmarkEnd w:id="1065"/>
      <w:r w:rsidRPr="00D51E60">
        <w:t>. Sediment concentration-flow plot including daily average simulated SSC vs. daily average simulated flow</w:t>
      </w:r>
      <w:r>
        <w:t>, observed flow</w:t>
      </w:r>
      <w:r w:rsidRPr="00D51E60">
        <w:t xml:space="preserve"> and observed SSC for </w:t>
      </w:r>
      <w:r>
        <w:t>subwatershed</w:t>
      </w:r>
      <w:r w:rsidRPr="00D51E60">
        <w:t xml:space="preserve"> reach </w:t>
      </w:r>
      <w:r>
        <w:t>4 in Lower James – Rivanna River</w:t>
      </w:r>
      <w:r w:rsidDel="00586E2E">
        <w:t xml:space="preserve"> </w:t>
      </w:r>
      <w:r>
        <w:t>watershed during calibration period (2015 to 2019)</w:t>
      </w:r>
      <w:r w:rsidRPr="00D51E60">
        <w:t>.</w:t>
      </w:r>
      <w:bookmarkEnd w:id="1066"/>
    </w:p>
    <w:p w14:paraId="40925E5A" w14:textId="77777777" w:rsidR="00FE13E6" w:rsidRDefault="00FE13E6" w:rsidP="00FE13E6">
      <w:pPr>
        <w:jc w:val="center"/>
      </w:pPr>
    </w:p>
    <w:p w14:paraId="4A3A66BB" w14:textId="77777777" w:rsidR="00FE13E6" w:rsidRDefault="00FE13E6" w:rsidP="00353E9E">
      <w:pPr>
        <w:keepNext/>
        <w:ind w:firstLine="0"/>
        <w:jc w:val="center"/>
      </w:pPr>
      <w:r>
        <w:rPr>
          <w:noProof/>
        </w:rPr>
        <w:lastRenderedPageBreak/>
        <w:drawing>
          <wp:inline distT="0" distB="0" distL="0" distR="0" wp14:anchorId="0DE94140" wp14:editId="2681BB0C">
            <wp:extent cx="4270248" cy="3200400"/>
            <wp:effectExtent l="0" t="0" r="0" b="0"/>
            <wp:docPr id="108" name="Picture 108" descr="Sediment concentration-flow plot including daily average simulated SSC vs. daily average simulated flow, observed flow and observed SSC for subwatershed reach 4 in Lower James – Rivanna River watershed during validation period (2011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146">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D83EB13" w14:textId="128EEE72" w:rsidR="00FE13E6" w:rsidRPr="00D51E60" w:rsidRDefault="00FE13E6" w:rsidP="00FE13E6">
      <w:pPr>
        <w:pStyle w:val="Caption"/>
      </w:pPr>
      <w:bookmarkStart w:id="1067" w:name="_Ref87016452"/>
      <w:bookmarkStart w:id="1068" w:name="_Toc178674948"/>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47</w:t>
      </w:r>
      <w:r>
        <w:fldChar w:fldCharType="end"/>
      </w:r>
      <w:bookmarkEnd w:id="1067"/>
      <w:r w:rsidRPr="00D51E60">
        <w:t>. Sediment concentration-flow plot including daily average simulated SSC vs. daily average simulated flow</w:t>
      </w:r>
      <w:r>
        <w:t>, observed flow</w:t>
      </w:r>
      <w:r w:rsidRPr="00D51E60">
        <w:t xml:space="preserve"> and observed SSC for </w:t>
      </w:r>
      <w:r>
        <w:t>subwatershed</w:t>
      </w:r>
      <w:r w:rsidRPr="00D51E60">
        <w:t xml:space="preserve"> reach </w:t>
      </w:r>
      <w:r>
        <w:t>4 in Lower James – Rivanna River</w:t>
      </w:r>
      <w:r w:rsidDel="00586E2E">
        <w:t xml:space="preserve"> </w:t>
      </w:r>
      <w:r>
        <w:t>watershed during validation period (2011 to 2014)</w:t>
      </w:r>
      <w:r w:rsidRPr="00D51E60">
        <w:t>.</w:t>
      </w:r>
      <w:bookmarkEnd w:id="1068"/>
    </w:p>
    <w:p w14:paraId="08DE1B43" w14:textId="77777777" w:rsidR="00FE13E6" w:rsidRPr="00D51E60" w:rsidRDefault="00FE13E6" w:rsidP="00FE13E6"/>
    <w:p w14:paraId="4BC88745" w14:textId="588CB569" w:rsidR="00FE13E6" w:rsidRPr="00D51E60" w:rsidRDefault="00FE13E6" w:rsidP="00FE13E6">
      <w:r>
        <w:fldChar w:fldCharType="begin"/>
      </w:r>
      <w:r>
        <w:instrText xml:space="preserve"> REF _Ref87016512 \h </w:instrText>
      </w:r>
      <w:r>
        <w:fldChar w:fldCharType="separate"/>
      </w:r>
      <w:r w:rsidR="00325AC1">
        <w:t xml:space="preserve">Figure </w:t>
      </w:r>
      <w:r w:rsidR="00325AC1">
        <w:rPr>
          <w:noProof/>
        </w:rPr>
        <w:t>E</w:t>
      </w:r>
      <w:r w:rsidR="00325AC1">
        <w:noBreakHyphen/>
      </w:r>
      <w:r w:rsidR="00325AC1">
        <w:rPr>
          <w:noProof/>
        </w:rPr>
        <w:t>48</w:t>
      </w:r>
      <w:r>
        <w:fldChar w:fldCharType="end"/>
      </w:r>
      <w:r w:rsidRPr="00D51E60">
        <w:t xml:space="preserve"> further illustrates</w:t>
      </w:r>
      <w:r>
        <w:t xml:space="preserve"> the</w:t>
      </w:r>
      <w:r w:rsidRPr="00D51E60">
        <w:t xml:space="preserve"> model performance</w:t>
      </w:r>
      <w:r>
        <w:t xml:space="preserve"> during the calibration period for reach 1, with </w:t>
      </w:r>
      <w:r w:rsidRPr="00D51E60">
        <w:t xml:space="preserve">simulated and observed sediment concentrations plotted on each day that observed SSC data were collected at DEQ station </w:t>
      </w:r>
      <w:r>
        <w:t>RVN001.64 at the outlet of the watershed</w:t>
      </w:r>
      <w:r w:rsidRPr="00D51E60">
        <w:t>.</w:t>
      </w:r>
      <w:r>
        <w:t xml:space="preserve"> The performance of the 3-day window surrounding the date of the observed SSC were different for each reach in the Lower James – Rivanna River</w:t>
      </w:r>
      <w:r w:rsidDel="00586E2E">
        <w:t xml:space="preserve"> </w:t>
      </w:r>
      <w:r>
        <w:t xml:space="preserve">based on the number of SSC observed data points in each reach. </w:t>
      </w:r>
      <w:r w:rsidRPr="00D51E60">
        <w:t xml:space="preserve">The average </w:t>
      </w:r>
      <w:r>
        <w:t>daily</w:t>
      </w:r>
      <w:r w:rsidRPr="00D51E60">
        <w:t xml:space="preserve"> simulated</w:t>
      </w:r>
      <w:r>
        <w:t>, and observed</w:t>
      </w:r>
      <w:r w:rsidRPr="00D51E60">
        <w:t xml:space="preserve"> SSC for a 3-day window surrounding the date of the observed sampling was</w:t>
      </w:r>
      <w:r>
        <w:t xml:space="preserve"> also</w:t>
      </w:r>
      <w:r w:rsidRPr="00D51E60">
        <w:t xml:space="preserve"> </w:t>
      </w:r>
      <w:r>
        <w:t>included in the plot</w:t>
      </w:r>
      <w:r w:rsidRPr="00D51E60">
        <w:t xml:space="preserve">. In addition, the maximum and minimum simulated </w:t>
      </w:r>
      <w:r>
        <w:t xml:space="preserve">daily </w:t>
      </w:r>
      <w:r w:rsidRPr="00D51E60">
        <w:t xml:space="preserve">SSC concentrations during that 3-day window are shown. </w:t>
      </w:r>
      <w:r>
        <w:fldChar w:fldCharType="begin"/>
      </w:r>
      <w:r>
        <w:instrText xml:space="preserve"> REF _Ref87016512 \h </w:instrText>
      </w:r>
      <w:r>
        <w:fldChar w:fldCharType="separate"/>
      </w:r>
      <w:r w:rsidR="00325AC1">
        <w:t xml:space="preserve">Figure </w:t>
      </w:r>
      <w:r w:rsidR="00325AC1">
        <w:rPr>
          <w:noProof/>
        </w:rPr>
        <w:t>E</w:t>
      </w:r>
      <w:r w:rsidR="00325AC1">
        <w:noBreakHyphen/>
      </w:r>
      <w:r w:rsidR="00325AC1">
        <w:rPr>
          <w:noProof/>
        </w:rPr>
        <w:t>48</w:t>
      </w:r>
      <w:r>
        <w:fldChar w:fldCharType="end"/>
      </w:r>
      <w:r>
        <w:t xml:space="preserve"> shows among three data points two of the</w:t>
      </w:r>
      <w:r w:rsidRPr="00D51E60">
        <w:t xml:space="preserve"> observed SSC data points were captured within the 3-day sediment windows</w:t>
      </w:r>
      <w:r>
        <w:t xml:space="preserve"> by the model for reach 1 of the Lower James – Rivanna River</w:t>
      </w:r>
      <w:r w:rsidDel="00586E2E">
        <w:t xml:space="preserve"> </w:t>
      </w:r>
      <w:r>
        <w:t>watersheds during the calibration period</w:t>
      </w:r>
      <w:r w:rsidRPr="00D51E60">
        <w:t>.</w:t>
      </w:r>
    </w:p>
    <w:p w14:paraId="2AD5CE10" w14:textId="77777777" w:rsidR="00FE13E6" w:rsidRDefault="00FE13E6" w:rsidP="00FE13E6">
      <w:pPr>
        <w:ind w:firstLine="0"/>
      </w:pPr>
    </w:p>
    <w:p w14:paraId="674F14AD" w14:textId="77777777" w:rsidR="00FE13E6" w:rsidRPr="007941DA" w:rsidRDefault="00FE13E6" w:rsidP="00FE13E6">
      <w:pPr>
        <w:ind w:firstLine="0"/>
        <w:jc w:val="center"/>
      </w:pPr>
      <w:r>
        <w:rPr>
          <w:noProof/>
        </w:rPr>
        <w:lastRenderedPageBreak/>
        <w:drawing>
          <wp:inline distT="0" distB="0" distL="0" distR="0" wp14:anchorId="604AA8A8" wp14:editId="28708044">
            <wp:extent cx="3986784" cy="3200400"/>
            <wp:effectExtent l="0" t="0" r="0" b="0"/>
            <wp:docPr id="34" name="Picture 1" descr="Three-day window plot for sediment concentration showing the 3-day average, maximum minimum, and observed values at station RVN001.64 (Lower James – Rivanna River watershed reach 1) during the calibration period (2015 –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0538A40-3CD2-44E5-9DB9-56202483F22B}"/>
                        </a:ext>
                      </a:extLst>
                    </a:blip>
                    <a:stretch>
                      <a:fillRect/>
                    </a:stretch>
                  </pic:blipFill>
                  <pic:spPr>
                    <a:xfrm>
                      <a:off x="0" y="0"/>
                      <a:ext cx="3986784" cy="3200400"/>
                    </a:xfrm>
                    <a:prstGeom prst="rect">
                      <a:avLst/>
                    </a:prstGeom>
                  </pic:spPr>
                </pic:pic>
              </a:graphicData>
            </a:graphic>
          </wp:inline>
        </w:drawing>
      </w:r>
    </w:p>
    <w:p w14:paraId="5FD91B05" w14:textId="2BC492AB" w:rsidR="00FE13E6" w:rsidRDefault="00FE13E6" w:rsidP="00FE13E6">
      <w:pPr>
        <w:pStyle w:val="Caption"/>
      </w:pPr>
      <w:bookmarkStart w:id="1069" w:name="_Ref87016512"/>
      <w:bookmarkStart w:id="1070" w:name="_Toc178674949"/>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48</w:t>
      </w:r>
      <w:r>
        <w:fldChar w:fldCharType="end"/>
      </w:r>
      <w:bookmarkEnd w:id="1069"/>
      <w:r w:rsidRPr="00D51E60">
        <w:t>. Three-day window plot</w:t>
      </w:r>
      <w:r>
        <w:t xml:space="preserve"> for sediment concentration </w:t>
      </w:r>
      <w:r w:rsidRPr="00D51E60">
        <w:t xml:space="preserve">showing the </w:t>
      </w:r>
      <w:r>
        <w:t xml:space="preserve">3-day </w:t>
      </w:r>
      <w:r w:rsidRPr="00D51E60">
        <w:t>average, maximum</w:t>
      </w:r>
      <w:r>
        <w:t xml:space="preserve"> </w:t>
      </w:r>
      <w:r w:rsidRPr="00D51E60">
        <w:t xml:space="preserve">minimum, and observed values at station </w:t>
      </w:r>
      <w:r>
        <w:t>RVN001.64</w:t>
      </w:r>
      <w:r w:rsidRPr="003D3434">
        <w:t xml:space="preserve"> </w:t>
      </w:r>
      <w:r w:rsidRPr="00D51E60">
        <w:t>(</w:t>
      </w:r>
      <w:r>
        <w:t>Lower James – Rivanna River</w:t>
      </w:r>
      <w:r w:rsidDel="00586E2E">
        <w:t xml:space="preserve"> </w:t>
      </w:r>
      <w:r w:rsidRPr="00D51E60">
        <w:t xml:space="preserve">watershed reach </w:t>
      </w:r>
      <w:r>
        <w:t>1</w:t>
      </w:r>
      <w:r w:rsidRPr="00D51E60">
        <w:t>)</w:t>
      </w:r>
      <w:r>
        <w:t xml:space="preserve"> during the calibration period (2015 – 2019)</w:t>
      </w:r>
      <w:r w:rsidRPr="00D51E60">
        <w:t>.</w:t>
      </w:r>
      <w:bookmarkEnd w:id="1070"/>
    </w:p>
    <w:p w14:paraId="26EE776B" w14:textId="77777777" w:rsidR="00FE13E6" w:rsidRPr="00880F60" w:rsidRDefault="00FE13E6" w:rsidP="00FE13E6"/>
    <w:p w14:paraId="25680D3A" w14:textId="54C89353" w:rsidR="00FE13E6" w:rsidRPr="00D51E60" w:rsidRDefault="00FE13E6" w:rsidP="00FE13E6">
      <w:r>
        <w:fldChar w:fldCharType="begin"/>
      </w:r>
      <w:r>
        <w:instrText xml:space="preserve"> REF _Ref87016577 \h </w:instrText>
      </w:r>
      <w:r>
        <w:fldChar w:fldCharType="separate"/>
      </w:r>
      <w:r w:rsidR="00325AC1">
        <w:t xml:space="preserve">Figure </w:t>
      </w:r>
      <w:r w:rsidR="00325AC1">
        <w:rPr>
          <w:noProof/>
        </w:rPr>
        <w:t>E</w:t>
      </w:r>
      <w:r w:rsidR="00325AC1">
        <w:noBreakHyphen/>
      </w:r>
      <w:r w:rsidR="00325AC1">
        <w:rPr>
          <w:noProof/>
        </w:rPr>
        <w:t>49</w:t>
      </w:r>
      <w:r>
        <w:fldChar w:fldCharType="end"/>
      </w:r>
      <w:r>
        <w:t xml:space="preserve"> and </w:t>
      </w:r>
      <w:r>
        <w:fldChar w:fldCharType="begin"/>
      </w:r>
      <w:r>
        <w:instrText xml:space="preserve"> REF _Ref87016579 \h </w:instrText>
      </w:r>
      <w:r>
        <w:fldChar w:fldCharType="separate"/>
      </w:r>
      <w:r w:rsidR="00325AC1">
        <w:t xml:space="preserve">Figure </w:t>
      </w:r>
      <w:r w:rsidR="00325AC1">
        <w:rPr>
          <w:noProof/>
        </w:rPr>
        <w:t>E</w:t>
      </w:r>
      <w:r w:rsidR="00325AC1">
        <w:noBreakHyphen/>
      </w:r>
      <w:r w:rsidR="00325AC1">
        <w:rPr>
          <w:noProof/>
        </w:rPr>
        <w:t>50</w:t>
      </w:r>
      <w:r>
        <w:fldChar w:fldCharType="end"/>
      </w:r>
      <w:r>
        <w:t xml:space="preserve"> </w:t>
      </w:r>
      <w:r w:rsidRPr="00D51E60">
        <w:t>illustrate another comparison of daily average simulated SSC and observed SSC</w:t>
      </w:r>
      <w:r>
        <w:t xml:space="preserve"> during both calibration and validation periods</w:t>
      </w:r>
      <w:r w:rsidRPr="00D51E60">
        <w:t xml:space="preserve">. Both were </w:t>
      </w:r>
      <w:r>
        <w:t xml:space="preserve">plotted </w:t>
      </w:r>
      <w:r w:rsidRPr="00D51E60">
        <w:t xml:space="preserve">on the same </w:t>
      </w:r>
      <w:r>
        <w:t>graph</w:t>
      </w:r>
      <w:r w:rsidRPr="00D51E60">
        <w:t xml:space="preserve"> with the daily average simulated flow for </w:t>
      </w:r>
      <w:r>
        <w:t>subwatershed</w:t>
      </w:r>
      <w:r w:rsidRPr="00D51E60">
        <w:t xml:space="preserve"> reach </w:t>
      </w:r>
      <w:r>
        <w:t>4</w:t>
      </w:r>
      <w:r w:rsidRPr="00D51E60">
        <w:t xml:space="preserve"> on a secondary axis</w:t>
      </w:r>
      <w:r>
        <w:t xml:space="preserve"> during both periods</w:t>
      </w:r>
      <w:r w:rsidRPr="00D51E60">
        <w:t>. The flow and SSC time series have been scaled along the y-axis to emphasize the magnitude of simulated SSC fluctuations and to better illustrate observed</w:t>
      </w:r>
      <w:r>
        <w:t xml:space="preserve"> </w:t>
      </w:r>
      <w:r w:rsidRPr="00D51E60">
        <w:t>and simulated SSC.</w:t>
      </w:r>
      <w:r>
        <w:t xml:space="preserve"> </w:t>
      </w:r>
      <w:r w:rsidRPr="00D51E60">
        <w:t xml:space="preserve">This time series plot is representative of the results from other </w:t>
      </w:r>
      <w:r>
        <w:t>Lower James – Rivanna River</w:t>
      </w:r>
      <w:r w:rsidDel="00586E2E">
        <w:t xml:space="preserve"> </w:t>
      </w:r>
      <w:r>
        <w:t>subwatershed</w:t>
      </w:r>
      <w:r w:rsidRPr="00D51E60">
        <w:t xml:space="preserve"> reaches and water quality stations. Th</w:t>
      </w:r>
      <w:r>
        <w:t>ese</w:t>
      </w:r>
      <w:r w:rsidRPr="00D51E60">
        <w:t xml:space="preserve"> graph</w:t>
      </w:r>
      <w:r>
        <w:t>s</w:t>
      </w:r>
      <w:r w:rsidRPr="00D51E60">
        <w:t xml:space="preserve"> show that increases in simulated flow resulted in increases in simulated sediment concentration</w:t>
      </w:r>
      <w:r>
        <w:t xml:space="preserve"> during both periods</w:t>
      </w:r>
      <w:r w:rsidRPr="00D51E60">
        <w:t>. It also shows that simulated sediment concentration increased as observed SSC increased</w:t>
      </w:r>
      <w:r>
        <w:t>, and the model capture all observed SSC data points except missed some TSS peaks during both periods. These plots clearly show high intensity rainfall condition is the main source of high sediment concentration in the watershed.</w:t>
      </w:r>
    </w:p>
    <w:p w14:paraId="06CA3ED5" w14:textId="77777777" w:rsidR="00FE13E6" w:rsidRPr="00D51E60" w:rsidRDefault="00FE13E6" w:rsidP="00FE13E6">
      <w:pPr>
        <w:keepNext/>
        <w:ind w:firstLine="0"/>
        <w:jc w:val="center"/>
      </w:pPr>
      <w:r>
        <w:rPr>
          <w:noProof/>
        </w:rPr>
        <w:lastRenderedPageBreak/>
        <w:drawing>
          <wp:inline distT="0" distB="0" distL="0" distR="0" wp14:anchorId="2F42FEC5" wp14:editId="254ED204">
            <wp:extent cx="4270248" cy="3200400"/>
            <wp:effectExtent l="0" t="0" r="0" b="0"/>
            <wp:docPr id="32" name="Picture 32" descr="Comparison of observed SSC, simulated SSC, and simulated flow for subwatershed reach 4 in the Lower James – Rivanna River watershed during the calibration period (2015 –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48">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7D9138D" w14:textId="3333D674" w:rsidR="00FE13E6" w:rsidRPr="00D51E60" w:rsidRDefault="00FE13E6" w:rsidP="00FE13E6">
      <w:pPr>
        <w:pStyle w:val="Caption"/>
      </w:pPr>
      <w:bookmarkStart w:id="1071" w:name="_Ref87016577"/>
      <w:bookmarkStart w:id="1072" w:name="_Toc178674950"/>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49</w:t>
      </w:r>
      <w:r>
        <w:fldChar w:fldCharType="end"/>
      </w:r>
      <w:bookmarkEnd w:id="1071"/>
      <w:r w:rsidRPr="00D51E60">
        <w:t xml:space="preserve">. Comparison of observed SSC, simulated SSC, and simulated flow for </w:t>
      </w:r>
      <w:r>
        <w:t>subwatershed</w:t>
      </w:r>
      <w:r w:rsidRPr="00D51E60">
        <w:t xml:space="preserve"> reach </w:t>
      </w:r>
      <w:r>
        <w:t>4</w:t>
      </w:r>
      <w:r w:rsidRPr="00D51E60">
        <w:t xml:space="preserve"> in </w:t>
      </w:r>
      <w:r>
        <w:t>the Lower James – Rivanna River</w:t>
      </w:r>
      <w:r w:rsidDel="00586E2E">
        <w:t xml:space="preserve"> </w:t>
      </w:r>
      <w:r>
        <w:t>watershed during the calibration period (2015 – 2019)</w:t>
      </w:r>
      <w:r w:rsidRPr="00D51E60">
        <w:t>.</w:t>
      </w:r>
      <w:bookmarkEnd w:id="1072"/>
    </w:p>
    <w:p w14:paraId="7DCFB51A" w14:textId="77777777" w:rsidR="00FE13E6" w:rsidRDefault="00FE13E6" w:rsidP="00FE13E6"/>
    <w:p w14:paraId="24639F15" w14:textId="77777777" w:rsidR="00FE13E6" w:rsidRDefault="00FE13E6" w:rsidP="00FE13E6">
      <w:pPr>
        <w:ind w:firstLine="0"/>
        <w:jc w:val="center"/>
      </w:pPr>
      <w:r>
        <w:rPr>
          <w:noProof/>
        </w:rPr>
        <w:drawing>
          <wp:inline distT="0" distB="0" distL="0" distR="0" wp14:anchorId="5389FD2E" wp14:editId="29470299">
            <wp:extent cx="4270248" cy="3200400"/>
            <wp:effectExtent l="0" t="0" r="0" b="0"/>
            <wp:docPr id="109" name="Picture 109" descr="Comparison of observed SSC, simulated SSC, and simulated flow for subwatershed reach 4 in the Lower James – Rivanna River watershed during the validation period (2011 –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149">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CDAAD31" w14:textId="29E1278E" w:rsidR="00FE13E6" w:rsidRPr="00D51E60" w:rsidRDefault="00FE13E6" w:rsidP="00FE13E6">
      <w:pPr>
        <w:pStyle w:val="Caption"/>
      </w:pPr>
      <w:bookmarkStart w:id="1073" w:name="_Ref87016579"/>
      <w:bookmarkStart w:id="1074" w:name="_Toc178674951"/>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50</w:t>
      </w:r>
      <w:r>
        <w:fldChar w:fldCharType="end"/>
      </w:r>
      <w:bookmarkEnd w:id="1073"/>
      <w:r w:rsidRPr="00D51E60">
        <w:t xml:space="preserve">. Comparison of observed SSC, simulated SSC, and simulated flow for </w:t>
      </w:r>
      <w:r>
        <w:t>subwatershed</w:t>
      </w:r>
      <w:r w:rsidRPr="00D51E60">
        <w:t xml:space="preserve"> reach </w:t>
      </w:r>
      <w:r>
        <w:t>4</w:t>
      </w:r>
      <w:r w:rsidRPr="00D51E60">
        <w:t xml:space="preserve"> in </w:t>
      </w:r>
      <w:r>
        <w:t>the Lower James – Rivanna River</w:t>
      </w:r>
      <w:r w:rsidDel="00586E2E">
        <w:t xml:space="preserve"> </w:t>
      </w:r>
      <w:r>
        <w:t>watershed during the validation period (2011 – 2014)</w:t>
      </w:r>
      <w:r w:rsidRPr="00D51E60">
        <w:t>.</w:t>
      </w:r>
      <w:bookmarkEnd w:id="1074"/>
    </w:p>
    <w:p w14:paraId="0C32EBFF" w14:textId="77777777" w:rsidR="00FE13E6" w:rsidRPr="00D51E60" w:rsidRDefault="00FE13E6" w:rsidP="00FE13E6"/>
    <w:p w14:paraId="18945C26" w14:textId="77777777" w:rsidR="00FE13E6" w:rsidRPr="00D51E60" w:rsidRDefault="00FE13E6" w:rsidP="0075208C">
      <w:pPr>
        <w:pStyle w:val="Heading4"/>
        <w:numPr>
          <w:ilvl w:val="3"/>
          <w:numId w:val="18"/>
        </w:numPr>
      </w:pPr>
      <w:r w:rsidRPr="00D51E60">
        <w:lastRenderedPageBreak/>
        <w:t>Three- and Five-day Window Model Performance Assessment</w:t>
      </w:r>
      <w:r>
        <w:t xml:space="preserve"> (</w:t>
      </w:r>
      <w:r w:rsidRPr="00D51E60">
        <w:t>Quantitative</w:t>
      </w:r>
      <w:r>
        <w:t xml:space="preserve">) </w:t>
      </w:r>
    </w:p>
    <w:p w14:paraId="0E9FCE5D" w14:textId="371647B1" w:rsidR="00FE13E6" w:rsidRDefault="00FE13E6" w:rsidP="00FE13E6">
      <w:pPr>
        <w:rPr>
          <w:rFonts w:eastAsia="Times New Roman"/>
        </w:rPr>
      </w:pPr>
      <w:r>
        <w:fldChar w:fldCharType="begin"/>
      </w:r>
      <w:r>
        <w:rPr>
          <w:rFonts w:eastAsia="Times New Roman"/>
        </w:rPr>
        <w:instrText xml:space="preserve"> REF _Ref87016634 \h </w:instrText>
      </w:r>
      <w:r>
        <w:fldChar w:fldCharType="separate"/>
      </w:r>
      <w:r w:rsidR="00325AC1">
        <w:t xml:space="preserve">Table </w:t>
      </w:r>
      <w:r w:rsidR="00325AC1">
        <w:rPr>
          <w:noProof/>
        </w:rPr>
        <w:t>E</w:t>
      </w:r>
      <w:r w:rsidR="00325AC1">
        <w:noBreakHyphen/>
      </w:r>
      <w:r w:rsidR="00325AC1">
        <w:rPr>
          <w:noProof/>
        </w:rPr>
        <w:t>19</w:t>
      </w:r>
      <w:r>
        <w:fldChar w:fldCharType="end"/>
      </w:r>
      <w:r>
        <w:t xml:space="preserve"> and </w:t>
      </w:r>
      <w:r>
        <w:fldChar w:fldCharType="begin"/>
      </w:r>
      <w:r>
        <w:instrText xml:space="preserve"> REF _Ref87016635 \h </w:instrText>
      </w:r>
      <w:r>
        <w:fldChar w:fldCharType="separate"/>
      </w:r>
      <w:r w:rsidR="00325AC1">
        <w:t xml:space="preserve">Table </w:t>
      </w:r>
      <w:r w:rsidR="00325AC1">
        <w:rPr>
          <w:noProof/>
        </w:rPr>
        <w:t>E</w:t>
      </w:r>
      <w:r w:rsidR="00325AC1">
        <w:noBreakHyphen/>
      </w:r>
      <w:r w:rsidR="00325AC1">
        <w:rPr>
          <w:noProof/>
        </w:rPr>
        <w:t>20</w:t>
      </w:r>
      <w:r>
        <w:fldChar w:fldCharType="end"/>
      </w:r>
      <w:r>
        <w:t xml:space="preserve"> </w:t>
      </w:r>
      <w:r w:rsidRPr="00D51E60">
        <w:rPr>
          <w:rFonts w:eastAsia="Times New Roman"/>
        </w:rPr>
        <w:t xml:space="preserve">include the results of the </w:t>
      </w:r>
      <w:r>
        <w:rPr>
          <w:rFonts w:eastAsia="Times New Roman"/>
        </w:rPr>
        <w:t xml:space="preserve">quantitative </w:t>
      </w:r>
      <w:r w:rsidRPr="00D51E60">
        <w:rPr>
          <w:rFonts w:eastAsia="Times New Roman"/>
        </w:rPr>
        <w:t xml:space="preserve">3- and 5-day window calibration sufficiency analysis which was calculated for all observed SSC data in the </w:t>
      </w:r>
      <w:r>
        <w:t>Lower James – Rivanna River</w:t>
      </w:r>
      <w:r w:rsidDel="00586E2E">
        <w:rPr>
          <w:rFonts w:eastAsia="Times New Roman"/>
        </w:rPr>
        <w:t xml:space="preserve"> </w:t>
      </w:r>
      <w:r>
        <w:rPr>
          <w:rFonts w:eastAsia="Times New Roman"/>
        </w:rPr>
        <w:t>watershed</w:t>
      </w:r>
      <w:r w:rsidRPr="00D51E60">
        <w:rPr>
          <w:rFonts w:eastAsia="Times New Roman"/>
        </w:rPr>
        <w:t xml:space="preserve">. </w:t>
      </w:r>
      <w:r>
        <w:rPr>
          <w:rFonts w:eastAsia="Times New Roman"/>
        </w:rPr>
        <w:t xml:space="preserve">Since </w:t>
      </w:r>
      <w:r>
        <w:t>Lower James – Rivanna River</w:t>
      </w:r>
      <w:r w:rsidDel="00586E2E">
        <w:rPr>
          <w:rFonts w:eastAsia="Times New Roman"/>
        </w:rPr>
        <w:t xml:space="preserve"> </w:t>
      </w:r>
      <w:r>
        <w:rPr>
          <w:rFonts w:eastAsia="Times New Roman"/>
        </w:rPr>
        <w:t>has large number of data points of TSS,115 data points were used during calibration and 65 data points all from reach 4 were used during validation period.</w:t>
      </w:r>
      <w:r w:rsidRPr="00D51E60">
        <w:rPr>
          <w:rFonts w:eastAsia="Times New Roman"/>
        </w:rPr>
        <w:t xml:space="preserve"> Three- and 5-day windows were only calculated around the days on which observed data is available</w:t>
      </w:r>
      <w:r>
        <w:rPr>
          <w:rFonts w:eastAsia="Times New Roman"/>
        </w:rPr>
        <w:t xml:space="preserve"> for both periods</w:t>
      </w:r>
      <w:r w:rsidRPr="00D51E60">
        <w:rPr>
          <w:rFonts w:eastAsia="Times New Roman"/>
        </w:rPr>
        <w:t>.</w:t>
      </w:r>
      <w:r>
        <w:rPr>
          <w:rFonts w:eastAsia="Times New Roman"/>
        </w:rPr>
        <w:t xml:space="preserve"> </w:t>
      </w:r>
      <w:r w:rsidRPr="00D51E60">
        <w:rPr>
          <w:rFonts w:eastAsia="Times New Roman"/>
        </w:rPr>
        <w:t xml:space="preserve">The </w:t>
      </w:r>
      <w:r>
        <w:rPr>
          <w:rFonts w:eastAsia="Times New Roman"/>
        </w:rPr>
        <w:t>70.4 and 73.8%</w:t>
      </w:r>
      <w:r w:rsidRPr="00D51E60">
        <w:rPr>
          <w:rFonts w:eastAsia="Times New Roman"/>
        </w:rPr>
        <w:t xml:space="preserve"> of observed data within the 5-day window</w:t>
      </w:r>
      <w:r>
        <w:rPr>
          <w:rFonts w:eastAsia="Times New Roman"/>
        </w:rPr>
        <w:t xml:space="preserve"> during calibration and validation periods respectively</w:t>
      </w:r>
      <w:r w:rsidRPr="00D51E60">
        <w:rPr>
          <w:rFonts w:eastAsia="Times New Roman"/>
        </w:rPr>
        <w:t xml:space="preserve"> is greater than the published 70% criteria that has been used for sparse data bacteria model calibration applications (Kim </w:t>
      </w:r>
      <w:r w:rsidRPr="00D51E60">
        <w:rPr>
          <w:rFonts w:eastAsia="Times New Roman"/>
          <w:i/>
        </w:rPr>
        <w:t>et al.</w:t>
      </w:r>
      <w:r w:rsidRPr="00D51E60">
        <w:rPr>
          <w:rFonts w:eastAsia="Times New Roman"/>
        </w:rPr>
        <w:t>, 2007), and the</w:t>
      </w:r>
      <w:r>
        <w:rPr>
          <w:rFonts w:eastAsia="Times New Roman"/>
        </w:rPr>
        <w:t xml:space="preserve"> 50.8</w:t>
      </w:r>
      <w:r w:rsidRPr="00D51E60">
        <w:rPr>
          <w:rFonts w:eastAsia="Times New Roman"/>
        </w:rPr>
        <w:t>% of the observed data within the 3-day window</w:t>
      </w:r>
      <w:r>
        <w:rPr>
          <w:rFonts w:eastAsia="Times New Roman"/>
        </w:rPr>
        <w:t xml:space="preserve"> during validation periods </w:t>
      </w:r>
      <w:r w:rsidRPr="00D51E60">
        <w:rPr>
          <w:rFonts w:eastAsia="Times New Roman"/>
        </w:rPr>
        <w:t>is greater than the desired 50% discussed earlier</w:t>
      </w:r>
      <w:r>
        <w:rPr>
          <w:rFonts w:eastAsia="Times New Roman"/>
        </w:rPr>
        <w:t xml:space="preserve">, but 49% </w:t>
      </w:r>
      <w:r w:rsidRPr="00D51E60">
        <w:rPr>
          <w:rFonts w:eastAsia="Times New Roman"/>
        </w:rPr>
        <w:t>of the observed data within the 3-day window</w:t>
      </w:r>
      <w:r>
        <w:rPr>
          <w:rFonts w:eastAsia="Times New Roman"/>
        </w:rPr>
        <w:t xml:space="preserve"> during calibration period </w:t>
      </w:r>
      <w:r w:rsidRPr="00D51E60">
        <w:rPr>
          <w:rFonts w:eastAsia="Times New Roman"/>
        </w:rPr>
        <w:t xml:space="preserve">is </w:t>
      </w:r>
      <w:r>
        <w:rPr>
          <w:rFonts w:eastAsia="Times New Roman"/>
        </w:rPr>
        <w:t xml:space="preserve">a little less </w:t>
      </w:r>
      <w:r w:rsidRPr="00D51E60">
        <w:rPr>
          <w:rFonts w:eastAsia="Times New Roman"/>
        </w:rPr>
        <w:t>than the desired 50%</w:t>
      </w:r>
      <w:r>
        <w:rPr>
          <w:rFonts w:eastAsia="Times New Roman"/>
        </w:rPr>
        <w:t xml:space="preserve">, but still acceptable since more TSS data points were used during calibration period than validation period where slightly harder to achieve the </w:t>
      </w:r>
      <w:r w:rsidRPr="00D51E60">
        <w:rPr>
          <w:rFonts w:eastAsia="Times New Roman"/>
        </w:rPr>
        <w:t>3-</w:t>
      </w:r>
      <w:r>
        <w:rPr>
          <w:rFonts w:eastAsia="Times New Roman"/>
        </w:rPr>
        <w:t xml:space="preserve"> </w:t>
      </w:r>
      <w:r w:rsidRPr="00D51E60">
        <w:rPr>
          <w:rFonts w:eastAsia="Times New Roman"/>
        </w:rPr>
        <w:t>day window</w:t>
      </w:r>
      <w:r>
        <w:rPr>
          <w:rFonts w:eastAsia="Times New Roman"/>
        </w:rPr>
        <w:t xml:space="preserve"> criteria normally</w:t>
      </w:r>
      <w:r w:rsidRPr="00D51E60">
        <w:rPr>
          <w:rFonts w:eastAsia="Times New Roman"/>
        </w:rPr>
        <w:t xml:space="preserve"> </w:t>
      </w:r>
      <w:r>
        <w:rPr>
          <w:rFonts w:eastAsia="Times New Roman"/>
        </w:rPr>
        <w:t xml:space="preserve">used to spare data points. And while the model did exhibit under-prediction bias as indicated by the larger percentage ‘below’ values for both the 3- and 5-day windows, overall the model performed well. </w:t>
      </w:r>
      <w:r w:rsidRPr="00D51E60">
        <w:rPr>
          <w:rFonts w:eastAsia="Times New Roman"/>
        </w:rPr>
        <w:t xml:space="preserve">Despite the </w:t>
      </w:r>
      <w:r>
        <w:rPr>
          <w:rFonts w:eastAsia="Times New Roman"/>
        </w:rPr>
        <w:t>3-day window result during the calibration period</w:t>
      </w:r>
      <w:r w:rsidRPr="00D51E60">
        <w:rPr>
          <w:rFonts w:eastAsia="Times New Roman"/>
        </w:rPr>
        <w:t>, o</w:t>
      </w:r>
      <w:r>
        <w:rPr>
          <w:rFonts w:eastAsia="Times New Roman"/>
        </w:rPr>
        <w:t xml:space="preserve">ther </w:t>
      </w:r>
      <w:r w:rsidRPr="00D51E60">
        <w:rPr>
          <w:rFonts w:eastAsia="Times New Roman"/>
        </w:rPr>
        <w:t>results of the calibration window analysis indicate that the model is sufficiently well</w:t>
      </w:r>
      <w:r>
        <w:rPr>
          <w:rFonts w:eastAsia="Times New Roman"/>
        </w:rPr>
        <w:t>-</w:t>
      </w:r>
      <w:r w:rsidRPr="00D51E60">
        <w:rPr>
          <w:rFonts w:eastAsia="Times New Roman"/>
        </w:rPr>
        <w:t xml:space="preserve">calibrated. The final calibrated sediment parameters for the Phase II calibration can be found in </w:t>
      </w:r>
      <w:r>
        <w:rPr>
          <w:rFonts w:eastAsia="Times New Roman"/>
        </w:rPr>
        <w:fldChar w:fldCharType="begin"/>
      </w:r>
      <w:r>
        <w:rPr>
          <w:rFonts w:eastAsia="Times New Roman"/>
        </w:rPr>
        <w:instrText xml:space="preserve"> REF _Ref87016666 \h </w:instrText>
      </w:r>
      <w:r>
        <w:rPr>
          <w:rFonts w:eastAsia="Times New Roman"/>
        </w:rPr>
      </w:r>
      <w:r>
        <w:rPr>
          <w:rFonts w:eastAsia="Times New Roman"/>
        </w:rPr>
        <w:fldChar w:fldCharType="separate"/>
      </w:r>
      <w:r w:rsidR="00325AC1">
        <w:t xml:space="preserve">Table </w:t>
      </w:r>
      <w:r w:rsidR="00325AC1">
        <w:rPr>
          <w:noProof/>
        </w:rPr>
        <w:t>E</w:t>
      </w:r>
      <w:r w:rsidR="00325AC1">
        <w:noBreakHyphen/>
      </w:r>
      <w:r w:rsidR="00325AC1">
        <w:rPr>
          <w:noProof/>
        </w:rPr>
        <w:t>21</w:t>
      </w:r>
      <w:r>
        <w:rPr>
          <w:rFonts w:eastAsia="Times New Roman"/>
        </w:rPr>
        <w:fldChar w:fldCharType="end"/>
      </w:r>
      <w:r w:rsidRPr="00D51E60">
        <w:rPr>
          <w:rFonts w:eastAsia="Times New Roman"/>
        </w:rPr>
        <w:t>.</w:t>
      </w:r>
    </w:p>
    <w:p w14:paraId="23BC6DE0" w14:textId="77777777" w:rsidR="00FE13E6" w:rsidRPr="00D51E60" w:rsidRDefault="00FE13E6" w:rsidP="00FE13E6">
      <w:pPr>
        <w:rPr>
          <w:rFonts w:eastAsia="Times New Roman"/>
        </w:rPr>
      </w:pPr>
    </w:p>
    <w:p w14:paraId="0ECFE4AC" w14:textId="6B61D398" w:rsidR="00FE13E6" w:rsidRPr="00D51E60" w:rsidRDefault="00FE13E6" w:rsidP="00FE13E6">
      <w:pPr>
        <w:pStyle w:val="Caption"/>
      </w:pPr>
      <w:bookmarkStart w:id="1075" w:name="_Ref87016634"/>
      <w:bookmarkStart w:id="1076" w:name="_Toc178677458"/>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19</w:t>
      </w:r>
      <w:r w:rsidR="00851594">
        <w:fldChar w:fldCharType="end"/>
      </w:r>
      <w:bookmarkEnd w:id="1075"/>
      <w:r w:rsidRPr="00D51E60">
        <w:t>. Three- and five-day window calibration statistics for the</w:t>
      </w:r>
      <w:r>
        <w:t xml:space="preserve"> Lower James – Rivanna River</w:t>
      </w:r>
      <w:r w:rsidDel="00586E2E">
        <w:t xml:space="preserve"> </w:t>
      </w:r>
      <w:r w:rsidRPr="00D51E60">
        <w:t>Phase II Calibration.</w:t>
      </w:r>
      <w:bookmarkEnd w:id="1076"/>
    </w:p>
    <w:tbl>
      <w:tblPr>
        <w:tblW w:w="4752" w:type="dxa"/>
        <w:jc w:val="center"/>
        <w:tblCellMar>
          <w:left w:w="115" w:type="dxa"/>
          <w:right w:w="115" w:type="dxa"/>
        </w:tblCellMar>
        <w:tblLook w:val="0000" w:firstRow="0" w:lastRow="0" w:firstColumn="0" w:lastColumn="0" w:noHBand="0" w:noVBand="0"/>
      </w:tblPr>
      <w:tblGrid>
        <w:gridCol w:w="3456"/>
        <w:gridCol w:w="1296"/>
      </w:tblGrid>
      <w:tr w:rsidR="00FE13E6" w:rsidRPr="00D51E60" w14:paraId="445D634F" w14:textId="77777777" w:rsidTr="00972A09">
        <w:trPr>
          <w:trHeight w:val="144"/>
          <w:jc w:val="center"/>
        </w:trPr>
        <w:tc>
          <w:tcPr>
            <w:tcW w:w="3456" w:type="dxa"/>
            <w:tcBorders>
              <w:top w:val="single" w:sz="8" w:space="0" w:color="auto"/>
              <w:bottom w:val="single" w:sz="12" w:space="0" w:color="auto"/>
            </w:tcBorders>
            <w:vAlign w:val="bottom"/>
          </w:tcPr>
          <w:p w14:paraId="58845A19" w14:textId="77777777" w:rsidR="00FE13E6" w:rsidRPr="00D51E60" w:rsidRDefault="00FE13E6" w:rsidP="00972A09">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vAlign w:val="bottom"/>
          </w:tcPr>
          <w:p w14:paraId="68815316" w14:textId="77777777" w:rsidR="00FE13E6" w:rsidRPr="00D51E60" w:rsidRDefault="00FE13E6" w:rsidP="00972A09">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FE13E6" w:rsidRPr="00D51E60" w14:paraId="3D032097" w14:textId="77777777" w:rsidTr="00972A09">
        <w:trPr>
          <w:trHeight w:val="144"/>
          <w:jc w:val="center"/>
        </w:trPr>
        <w:tc>
          <w:tcPr>
            <w:tcW w:w="3456" w:type="dxa"/>
            <w:tcBorders>
              <w:top w:val="single" w:sz="4" w:space="0" w:color="auto"/>
            </w:tcBorders>
            <w:vAlign w:val="center"/>
          </w:tcPr>
          <w:p w14:paraId="4DB7B241" w14:textId="77777777" w:rsidR="00FE13E6" w:rsidRPr="00D51E60" w:rsidRDefault="00FE13E6" w:rsidP="007C138D">
            <w:pPr>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1B3E3850" w14:textId="77777777"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sz w:val="20"/>
                <w:szCs w:val="18"/>
              </w:rPr>
              <w:t>115</w:t>
            </w:r>
          </w:p>
        </w:tc>
      </w:tr>
      <w:tr w:rsidR="00FE13E6" w:rsidRPr="00D51E60" w14:paraId="0A56C763" w14:textId="77777777" w:rsidTr="00972A09">
        <w:trPr>
          <w:trHeight w:val="144"/>
          <w:jc w:val="center"/>
        </w:trPr>
        <w:tc>
          <w:tcPr>
            <w:tcW w:w="3456" w:type="dxa"/>
            <w:tcBorders>
              <w:top w:val="single" w:sz="4" w:space="0" w:color="auto"/>
            </w:tcBorders>
            <w:vAlign w:val="center"/>
          </w:tcPr>
          <w:p w14:paraId="3C061E4B"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51C4EA21" w14:textId="5B4C99EC"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sz w:val="20"/>
                <w:szCs w:val="18"/>
              </w:rPr>
              <w:t>49</w:t>
            </w:r>
            <w:r w:rsidRPr="00D51E60">
              <w:rPr>
                <w:rFonts w:eastAsia="Times New Roman" w:cs="Arial"/>
                <w:sz w:val="20"/>
                <w:szCs w:val="18"/>
              </w:rPr>
              <w:t>%</w:t>
            </w:r>
          </w:p>
        </w:tc>
      </w:tr>
      <w:tr w:rsidR="00FE13E6" w:rsidRPr="00D51E60" w14:paraId="54C5EF4D" w14:textId="77777777" w:rsidTr="00972A09">
        <w:trPr>
          <w:trHeight w:val="144"/>
          <w:jc w:val="center"/>
        </w:trPr>
        <w:tc>
          <w:tcPr>
            <w:tcW w:w="3456" w:type="dxa"/>
            <w:vAlign w:val="center"/>
          </w:tcPr>
          <w:p w14:paraId="3E2BDACF"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337619BB" w14:textId="5D163212"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42</w:t>
            </w:r>
            <w:r w:rsidR="00FE13E6" w:rsidRPr="00D51E60">
              <w:rPr>
                <w:rFonts w:eastAsia="Times New Roman" w:cs="Arial"/>
                <w:sz w:val="20"/>
                <w:szCs w:val="18"/>
              </w:rPr>
              <w:t>%</w:t>
            </w:r>
          </w:p>
        </w:tc>
      </w:tr>
      <w:tr w:rsidR="00FE13E6" w:rsidRPr="00D51E60" w14:paraId="3BB4D4AA" w14:textId="77777777" w:rsidTr="00972A09">
        <w:trPr>
          <w:trHeight w:val="144"/>
          <w:jc w:val="center"/>
        </w:trPr>
        <w:tc>
          <w:tcPr>
            <w:tcW w:w="3456" w:type="dxa"/>
            <w:tcBorders>
              <w:bottom w:val="single" w:sz="4" w:space="0" w:color="auto"/>
            </w:tcBorders>
            <w:vAlign w:val="center"/>
          </w:tcPr>
          <w:p w14:paraId="487A4B0B"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169DB852" w14:textId="378BC7EA"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9</w:t>
            </w:r>
            <w:r w:rsidR="00FE13E6" w:rsidRPr="00D51E60">
              <w:rPr>
                <w:rFonts w:eastAsia="Times New Roman" w:cs="Arial"/>
                <w:sz w:val="20"/>
                <w:szCs w:val="18"/>
              </w:rPr>
              <w:t>%</w:t>
            </w:r>
          </w:p>
        </w:tc>
      </w:tr>
      <w:tr w:rsidR="00FE13E6" w:rsidRPr="00D51E60" w14:paraId="23FC044F" w14:textId="77777777" w:rsidTr="00972A09">
        <w:trPr>
          <w:trHeight w:val="144"/>
          <w:jc w:val="center"/>
        </w:trPr>
        <w:tc>
          <w:tcPr>
            <w:tcW w:w="3456" w:type="dxa"/>
            <w:tcBorders>
              <w:top w:val="single" w:sz="4" w:space="0" w:color="auto"/>
            </w:tcBorders>
            <w:vAlign w:val="center"/>
          </w:tcPr>
          <w:p w14:paraId="234F6469"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37CBE424" w14:textId="08811AA7"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color w:val="000000"/>
                <w:sz w:val="20"/>
                <w:szCs w:val="18"/>
              </w:rPr>
              <w:t>70</w:t>
            </w:r>
            <w:r w:rsidRPr="00D51E60">
              <w:rPr>
                <w:rFonts w:eastAsia="Times New Roman" w:cs="Arial"/>
                <w:color w:val="000000"/>
                <w:sz w:val="20"/>
                <w:szCs w:val="18"/>
              </w:rPr>
              <w:t>%</w:t>
            </w:r>
          </w:p>
        </w:tc>
      </w:tr>
      <w:tr w:rsidR="00FE13E6" w:rsidRPr="00D51E60" w14:paraId="11711AA7" w14:textId="77777777" w:rsidTr="00972A09">
        <w:trPr>
          <w:trHeight w:val="144"/>
          <w:jc w:val="center"/>
        </w:trPr>
        <w:tc>
          <w:tcPr>
            <w:tcW w:w="3456" w:type="dxa"/>
            <w:vAlign w:val="center"/>
          </w:tcPr>
          <w:p w14:paraId="163E0C44"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65693DB4" w14:textId="5BE82673"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29</w:t>
            </w:r>
            <w:r w:rsidR="00FE13E6" w:rsidRPr="00D51E60">
              <w:rPr>
                <w:rFonts w:eastAsia="Times New Roman" w:cs="Arial"/>
                <w:sz w:val="20"/>
                <w:szCs w:val="18"/>
              </w:rPr>
              <w:t>%</w:t>
            </w:r>
          </w:p>
        </w:tc>
      </w:tr>
      <w:tr w:rsidR="00FE13E6" w:rsidRPr="00D51E60" w14:paraId="56187313" w14:textId="77777777" w:rsidTr="00972A09">
        <w:trPr>
          <w:trHeight w:val="270"/>
          <w:jc w:val="center"/>
        </w:trPr>
        <w:tc>
          <w:tcPr>
            <w:tcW w:w="3456" w:type="dxa"/>
            <w:tcBorders>
              <w:bottom w:val="single" w:sz="4" w:space="0" w:color="auto"/>
            </w:tcBorders>
            <w:vAlign w:val="center"/>
          </w:tcPr>
          <w:p w14:paraId="3B18409A"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2C7315CF" w14:textId="0AFA8643"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sz w:val="20"/>
                <w:szCs w:val="18"/>
              </w:rPr>
              <w:t>1</w:t>
            </w:r>
            <w:r w:rsidRPr="00D51E60">
              <w:rPr>
                <w:rFonts w:eastAsia="Times New Roman" w:cs="Arial"/>
                <w:sz w:val="20"/>
                <w:szCs w:val="18"/>
              </w:rPr>
              <w:t>%</w:t>
            </w:r>
          </w:p>
        </w:tc>
      </w:tr>
    </w:tbl>
    <w:p w14:paraId="030387AF" w14:textId="77777777" w:rsidR="00FE13E6" w:rsidRDefault="00FE13E6" w:rsidP="00FE13E6">
      <w:pPr>
        <w:ind w:firstLine="0"/>
      </w:pPr>
    </w:p>
    <w:p w14:paraId="3978E7A4" w14:textId="53796861" w:rsidR="00FE13E6" w:rsidRPr="00D51E60" w:rsidRDefault="00FE13E6" w:rsidP="00353E9E">
      <w:pPr>
        <w:pStyle w:val="Caption"/>
        <w:keepNext/>
      </w:pPr>
      <w:bookmarkStart w:id="1077" w:name="_Ref87016635"/>
      <w:bookmarkStart w:id="1078" w:name="_Toc178677459"/>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20</w:t>
      </w:r>
      <w:r w:rsidR="00851594">
        <w:fldChar w:fldCharType="end"/>
      </w:r>
      <w:bookmarkEnd w:id="1077"/>
      <w:r w:rsidRPr="00D51E60">
        <w:t xml:space="preserve">. Three- and five-day window </w:t>
      </w:r>
      <w:r>
        <w:t>validation</w:t>
      </w:r>
      <w:r w:rsidRPr="00D51E60">
        <w:t xml:space="preserve"> statistics for the </w:t>
      </w:r>
      <w:r>
        <w:t>Lower James – Rivanna River</w:t>
      </w:r>
      <w:r w:rsidDel="00586E2E">
        <w:t xml:space="preserve"> </w:t>
      </w:r>
      <w:r w:rsidRPr="00D51E60">
        <w:t>Phase II Calibration.</w:t>
      </w:r>
      <w:bookmarkEnd w:id="1078"/>
    </w:p>
    <w:tbl>
      <w:tblPr>
        <w:tblW w:w="4752" w:type="dxa"/>
        <w:jc w:val="center"/>
        <w:tblCellMar>
          <w:left w:w="115" w:type="dxa"/>
          <w:right w:w="115" w:type="dxa"/>
        </w:tblCellMar>
        <w:tblLook w:val="0000" w:firstRow="0" w:lastRow="0" w:firstColumn="0" w:lastColumn="0" w:noHBand="0" w:noVBand="0"/>
      </w:tblPr>
      <w:tblGrid>
        <w:gridCol w:w="3456"/>
        <w:gridCol w:w="1296"/>
      </w:tblGrid>
      <w:tr w:rsidR="00FE13E6" w:rsidRPr="00D51E60" w14:paraId="373517D2" w14:textId="77777777" w:rsidTr="00972A09">
        <w:trPr>
          <w:trHeight w:val="144"/>
          <w:jc w:val="center"/>
        </w:trPr>
        <w:tc>
          <w:tcPr>
            <w:tcW w:w="3456" w:type="dxa"/>
            <w:tcBorders>
              <w:top w:val="single" w:sz="8" w:space="0" w:color="auto"/>
              <w:bottom w:val="single" w:sz="12" w:space="0" w:color="auto"/>
            </w:tcBorders>
            <w:vAlign w:val="bottom"/>
          </w:tcPr>
          <w:p w14:paraId="6E5B58B7" w14:textId="77777777" w:rsidR="00FE13E6" w:rsidRPr="00D51E60" w:rsidRDefault="00FE13E6" w:rsidP="00972A09">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vAlign w:val="bottom"/>
          </w:tcPr>
          <w:p w14:paraId="41676907" w14:textId="77777777" w:rsidR="00FE13E6" w:rsidRPr="00D51E60" w:rsidRDefault="00FE13E6" w:rsidP="00972A09">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FE13E6" w:rsidRPr="00D51E60" w14:paraId="785D062C" w14:textId="77777777" w:rsidTr="00972A09">
        <w:trPr>
          <w:trHeight w:val="144"/>
          <w:jc w:val="center"/>
        </w:trPr>
        <w:tc>
          <w:tcPr>
            <w:tcW w:w="3456" w:type="dxa"/>
            <w:tcBorders>
              <w:top w:val="single" w:sz="4" w:space="0" w:color="auto"/>
            </w:tcBorders>
            <w:vAlign w:val="center"/>
          </w:tcPr>
          <w:p w14:paraId="0ADFAACF" w14:textId="77777777" w:rsidR="00FE13E6" w:rsidRPr="00D51E60" w:rsidRDefault="00FE13E6" w:rsidP="00353E9E">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41A880AB" w14:textId="77777777" w:rsidR="00FE13E6" w:rsidRPr="00D51E60" w:rsidRDefault="00FE13E6" w:rsidP="00972A09">
            <w:pPr>
              <w:keepNext/>
              <w:spacing w:before="40" w:after="40" w:line="240" w:lineRule="auto"/>
              <w:ind w:firstLine="0"/>
              <w:jc w:val="center"/>
              <w:rPr>
                <w:rFonts w:eastAsia="Times New Roman" w:cs="Arial"/>
                <w:sz w:val="20"/>
                <w:szCs w:val="18"/>
              </w:rPr>
            </w:pPr>
            <w:r>
              <w:rPr>
                <w:rFonts w:eastAsia="Times New Roman" w:cs="Arial"/>
                <w:sz w:val="20"/>
                <w:szCs w:val="18"/>
              </w:rPr>
              <w:t>65</w:t>
            </w:r>
          </w:p>
        </w:tc>
      </w:tr>
      <w:tr w:rsidR="00FE13E6" w:rsidRPr="00D51E60" w14:paraId="7AA23E53" w14:textId="77777777" w:rsidTr="00972A09">
        <w:trPr>
          <w:trHeight w:val="144"/>
          <w:jc w:val="center"/>
        </w:trPr>
        <w:tc>
          <w:tcPr>
            <w:tcW w:w="3456" w:type="dxa"/>
            <w:tcBorders>
              <w:top w:val="single" w:sz="4" w:space="0" w:color="auto"/>
            </w:tcBorders>
            <w:vAlign w:val="center"/>
          </w:tcPr>
          <w:p w14:paraId="23C2AEF6" w14:textId="77777777" w:rsidR="00FE13E6" w:rsidRPr="00D51E60" w:rsidRDefault="00FE13E6"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7EBED946" w14:textId="7417E2F0" w:rsidR="00FE13E6" w:rsidRPr="00D51E60" w:rsidRDefault="00972A09" w:rsidP="00972A09">
            <w:pPr>
              <w:keepNext/>
              <w:spacing w:before="40" w:after="40" w:line="240" w:lineRule="auto"/>
              <w:ind w:firstLine="0"/>
              <w:jc w:val="center"/>
              <w:rPr>
                <w:rFonts w:eastAsia="Times New Roman" w:cs="Arial"/>
                <w:sz w:val="20"/>
                <w:szCs w:val="18"/>
              </w:rPr>
            </w:pPr>
            <w:r>
              <w:rPr>
                <w:rFonts w:eastAsia="Times New Roman" w:cs="Arial"/>
                <w:sz w:val="20"/>
                <w:szCs w:val="18"/>
              </w:rPr>
              <w:t>51</w:t>
            </w:r>
            <w:r w:rsidR="00FE13E6" w:rsidRPr="00D51E60">
              <w:rPr>
                <w:rFonts w:eastAsia="Times New Roman" w:cs="Arial"/>
                <w:sz w:val="20"/>
                <w:szCs w:val="18"/>
              </w:rPr>
              <w:t>%</w:t>
            </w:r>
          </w:p>
        </w:tc>
      </w:tr>
      <w:tr w:rsidR="00FE13E6" w:rsidRPr="00D51E60" w14:paraId="41A761AF" w14:textId="77777777" w:rsidTr="00972A09">
        <w:trPr>
          <w:trHeight w:val="144"/>
          <w:jc w:val="center"/>
        </w:trPr>
        <w:tc>
          <w:tcPr>
            <w:tcW w:w="3456" w:type="dxa"/>
            <w:vAlign w:val="center"/>
          </w:tcPr>
          <w:p w14:paraId="3D3DE592"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0A9CEFC7" w14:textId="536A173C"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34</w:t>
            </w:r>
            <w:r w:rsidR="00FE13E6" w:rsidRPr="00D51E60">
              <w:rPr>
                <w:rFonts w:eastAsia="Times New Roman" w:cs="Arial"/>
                <w:sz w:val="20"/>
                <w:szCs w:val="18"/>
              </w:rPr>
              <w:t>%</w:t>
            </w:r>
          </w:p>
        </w:tc>
      </w:tr>
      <w:tr w:rsidR="00FE13E6" w:rsidRPr="00D51E60" w14:paraId="4AA42794" w14:textId="77777777" w:rsidTr="00972A09">
        <w:trPr>
          <w:trHeight w:val="144"/>
          <w:jc w:val="center"/>
        </w:trPr>
        <w:tc>
          <w:tcPr>
            <w:tcW w:w="3456" w:type="dxa"/>
            <w:tcBorders>
              <w:bottom w:val="single" w:sz="4" w:space="0" w:color="auto"/>
            </w:tcBorders>
            <w:vAlign w:val="center"/>
          </w:tcPr>
          <w:p w14:paraId="4D5B5FD9"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4578E98A" w14:textId="280A30FD"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15</w:t>
            </w:r>
            <w:r w:rsidR="00FE13E6" w:rsidRPr="00D51E60">
              <w:rPr>
                <w:rFonts w:eastAsia="Times New Roman" w:cs="Arial"/>
                <w:sz w:val="20"/>
                <w:szCs w:val="18"/>
              </w:rPr>
              <w:t>%</w:t>
            </w:r>
          </w:p>
        </w:tc>
      </w:tr>
      <w:tr w:rsidR="00FE13E6" w:rsidRPr="00D51E60" w14:paraId="5E4915DD" w14:textId="77777777" w:rsidTr="00972A09">
        <w:trPr>
          <w:trHeight w:val="144"/>
          <w:jc w:val="center"/>
        </w:trPr>
        <w:tc>
          <w:tcPr>
            <w:tcW w:w="3456" w:type="dxa"/>
            <w:tcBorders>
              <w:top w:val="single" w:sz="4" w:space="0" w:color="auto"/>
            </w:tcBorders>
            <w:vAlign w:val="center"/>
          </w:tcPr>
          <w:p w14:paraId="168F2771"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0CE8E941" w14:textId="2A062BBC"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color w:val="000000"/>
                <w:sz w:val="20"/>
                <w:szCs w:val="18"/>
              </w:rPr>
              <w:t>74</w:t>
            </w:r>
            <w:r w:rsidR="00FE13E6" w:rsidRPr="00D51E60">
              <w:rPr>
                <w:rFonts w:eastAsia="Times New Roman" w:cs="Arial"/>
                <w:color w:val="000000"/>
                <w:sz w:val="20"/>
                <w:szCs w:val="18"/>
              </w:rPr>
              <w:t>%</w:t>
            </w:r>
          </w:p>
        </w:tc>
      </w:tr>
      <w:tr w:rsidR="00FE13E6" w:rsidRPr="00D51E60" w14:paraId="05ECB172" w14:textId="77777777" w:rsidTr="00972A09">
        <w:trPr>
          <w:trHeight w:val="144"/>
          <w:jc w:val="center"/>
        </w:trPr>
        <w:tc>
          <w:tcPr>
            <w:tcW w:w="3456" w:type="dxa"/>
            <w:vAlign w:val="center"/>
          </w:tcPr>
          <w:p w14:paraId="34D8A26B"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75DBA242" w14:textId="49C88C42"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23</w:t>
            </w:r>
            <w:r w:rsidR="00FE13E6" w:rsidRPr="00D51E60">
              <w:rPr>
                <w:rFonts w:eastAsia="Times New Roman" w:cs="Arial"/>
                <w:sz w:val="20"/>
                <w:szCs w:val="18"/>
              </w:rPr>
              <w:t>%</w:t>
            </w:r>
          </w:p>
        </w:tc>
      </w:tr>
      <w:tr w:rsidR="00FE13E6" w:rsidRPr="00D51E60" w14:paraId="0DE409EC" w14:textId="77777777" w:rsidTr="00972A09">
        <w:trPr>
          <w:trHeight w:val="270"/>
          <w:jc w:val="center"/>
        </w:trPr>
        <w:tc>
          <w:tcPr>
            <w:tcW w:w="3456" w:type="dxa"/>
            <w:tcBorders>
              <w:bottom w:val="single" w:sz="4" w:space="0" w:color="auto"/>
            </w:tcBorders>
            <w:vAlign w:val="center"/>
          </w:tcPr>
          <w:p w14:paraId="64601271"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54B06373" w14:textId="2DB9AC53"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3</w:t>
            </w:r>
            <w:r w:rsidR="00FE13E6" w:rsidRPr="00D51E60">
              <w:rPr>
                <w:rFonts w:eastAsia="Times New Roman" w:cs="Arial"/>
                <w:sz w:val="20"/>
                <w:szCs w:val="18"/>
              </w:rPr>
              <w:t>%</w:t>
            </w:r>
          </w:p>
        </w:tc>
      </w:tr>
    </w:tbl>
    <w:p w14:paraId="005D5FBB" w14:textId="77777777" w:rsidR="00FE13E6" w:rsidRPr="00CD67B9" w:rsidRDefault="00FE13E6" w:rsidP="00FE13E6"/>
    <w:p w14:paraId="192E36DE" w14:textId="77777777" w:rsidR="00FE13E6" w:rsidRPr="00D51E60" w:rsidRDefault="00FE13E6" w:rsidP="0075208C">
      <w:pPr>
        <w:pStyle w:val="Heading4"/>
        <w:numPr>
          <w:ilvl w:val="3"/>
          <w:numId w:val="18"/>
        </w:numPr>
      </w:pPr>
      <w:r w:rsidRPr="00D51E60">
        <w:t>Calibration Summary</w:t>
      </w:r>
      <w:r>
        <w:t>: Lower James – Rivanna River</w:t>
      </w:r>
    </w:p>
    <w:p w14:paraId="1CFBA364" w14:textId="4714B8A7" w:rsidR="00FE13E6" w:rsidRPr="00D51E60" w:rsidRDefault="00FE13E6" w:rsidP="00FE13E6">
      <w:r w:rsidRPr="00D51E60">
        <w:t xml:space="preserve">Using a “weight-of-evidence” approach presented here, the conclusion is that the </w:t>
      </w:r>
      <w:r>
        <w:t xml:space="preserve">Rivanna River watershed </w:t>
      </w:r>
      <w:r w:rsidRPr="00D51E60">
        <w:t xml:space="preserve">HSPF sediment model is sufficiently well calibrated to adequately simulate sediment loads. SSC-flow time series plots for all </w:t>
      </w:r>
      <w:r>
        <w:t>Lower James – Rivanna River</w:t>
      </w:r>
      <w:r w:rsidDel="00586E2E">
        <w:t xml:space="preserve"> </w:t>
      </w:r>
      <w:r>
        <w:t>watershed</w:t>
      </w:r>
      <w:r w:rsidRPr="00D51E60">
        <w:t xml:space="preserve"> SSC stations can be provided upon </w:t>
      </w:r>
      <w:r w:rsidR="00F01CF7">
        <w:t>request by referring to the contact information on page ii</w:t>
      </w:r>
      <w:r w:rsidRPr="00D51E60">
        <w:t>.</w:t>
      </w:r>
    </w:p>
    <w:p w14:paraId="7CB7F2C5" w14:textId="77777777" w:rsidR="00FE13E6" w:rsidRDefault="00FE13E6" w:rsidP="00FE13E6">
      <w:pPr>
        <w:ind w:firstLine="0"/>
        <w:rPr>
          <w:rFonts w:eastAsia="Times New Roman"/>
          <w:sz w:val="20"/>
          <w:szCs w:val="20"/>
        </w:rPr>
      </w:pPr>
    </w:p>
    <w:p w14:paraId="37E971DE" w14:textId="65113C46" w:rsidR="00FE13E6" w:rsidRPr="00D51E60" w:rsidRDefault="00FE13E6" w:rsidP="00FE13E6">
      <w:pPr>
        <w:pStyle w:val="Caption"/>
      </w:pPr>
      <w:bookmarkStart w:id="1079" w:name="_Ref87016666"/>
      <w:bookmarkStart w:id="1080" w:name="_Toc178677460"/>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21</w:t>
      </w:r>
      <w:r w:rsidR="00851594">
        <w:fldChar w:fldCharType="end"/>
      </w:r>
      <w:bookmarkEnd w:id="1079"/>
      <w:r w:rsidRPr="00D51E60">
        <w:t>. Final calibrated parameters for the</w:t>
      </w:r>
      <w:r>
        <w:t xml:space="preserve"> Lower James – Rivanna River</w:t>
      </w:r>
      <w:r w:rsidDel="00586E2E">
        <w:t xml:space="preserve"> </w:t>
      </w:r>
      <w:r>
        <w:t xml:space="preserve">watershed </w:t>
      </w:r>
      <w:r w:rsidRPr="00D51E60">
        <w:t>Phase II Calibration.</w:t>
      </w:r>
      <w:bookmarkEnd w:id="1080"/>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FE13E6" w:rsidRPr="002E38E8" w14:paraId="39E3D653" w14:textId="77777777" w:rsidTr="007C138D">
        <w:trPr>
          <w:trHeight w:val="530"/>
          <w:tblHeader/>
          <w:jc w:val="center"/>
        </w:trPr>
        <w:tc>
          <w:tcPr>
            <w:tcW w:w="1350" w:type="dxa"/>
            <w:tcBorders>
              <w:bottom w:val="single" w:sz="4" w:space="0" w:color="auto"/>
            </w:tcBorders>
            <w:vAlign w:val="bottom"/>
          </w:tcPr>
          <w:p w14:paraId="11C226B2"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6053345B"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730C8203"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41E4B011"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7D434321"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187349B8"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19DFCDB8"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FE13E6" w:rsidRPr="002E38E8" w14:paraId="04844AB2" w14:textId="77777777" w:rsidTr="007C138D">
        <w:trPr>
          <w:jc w:val="center"/>
        </w:trPr>
        <w:tc>
          <w:tcPr>
            <w:tcW w:w="9810" w:type="dxa"/>
            <w:gridSpan w:val="7"/>
            <w:vAlign w:val="center"/>
          </w:tcPr>
          <w:p w14:paraId="74A1F6C1" w14:textId="77777777" w:rsidR="00FE13E6" w:rsidRPr="002E38E8" w:rsidRDefault="00FE13E6" w:rsidP="007C138D">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FE13E6" w:rsidRPr="002E38E8" w14:paraId="3B5FC4ED" w14:textId="77777777" w:rsidTr="007C138D">
        <w:trPr>
          <w:jc w:val="center"/>
        </w:trPr>
        <w:tc>
          <w:tcPr>
            <w:tcW w:w="9810" w:type="dxa"/>
            <w:gridSpan w:val="7"/>
            <w:vAlign w:val="center"/>
          </w:tcPr>
          <w:p w14:paraId="62323673" w14:textId="77777777" w:rsidR="00FE13E6" w:rsidRPr="002E38E8" w:rsidRDefault="00FE13E6" w:rsidP="007C138D">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FE13E6" w:rsidRPr="002E38E8" w14:paraId="14896618" w14:textId="77777777" w:rsidTr="007C138D">
        <w:trPr>
          <w:jc w:val="center"/>
        </w:trPr>
        <w:tc>
          <w:tcPr>
            <w:tcW w:w="1350" w:type="dxa"/>
            <w:vAlign w:val="center"/>
          </w:tcPr>
          <w:p w14:paraId="64128832" w14:textId="00FCC9F8" w:rsidR="00FE13E6" w:rsidRPr="002E38E8" w:rsidRDefault="00452F80" w:rsidP="007C138D">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35FFC6AC"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30758C87"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289CDAEE"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2487A5AB"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02EB565C"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195CB49B"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FE13E6" w:rsidRPr="002E38E8" w14:paraId="08FAB95C" w14:textId="77777777" w:rsidTr="007C138D">
        <w:trPr>
          <w:jc w:val="center"/>
        </w:trPr>
        <w:tc>
          <w:tcPr>
            <w:tcW w:w="9810" w:type="dxa"/>
            <w:gridSpan w:val="7"/>
            <w:vAlign w:val="center"/>
          </w:tcPr>
          <w:p w14:paraId="761E71A5" w14:textId="77777777" w:rsidR="00FE13E6" w:rsidRPr="002E38E8" w:rsidRDefault="00FE13E6" w:rsidP="007C138D">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FE13E6" w:rsidRPr="002E38E8" w14:paraId="2AF0BCD1" w14:textId="77777777" w:rsidTr="007C138D">
        <w:trPr>
          <w:jc w:val="center"/>
        </w:trPr>
        <w:tc>
          <w:tcPr>
            <w:tcW w:w="1350" w:type="dxa"/>
            <w:vAlign w:val="center"/>
          </w:tcPr>
          <w:p w14:paraId="15A5BFFD"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12C2FDEB"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5D93CBE7"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0A024B37"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150C3ED8" w14:textId="77777777" w:rsidR="00FE13E6" w:rsidRPr="002E38E8" w:rsidRDefault="00FE13E6" w:rsidP="007C138D">
            <w:pPr>
              <w:spacing w:line="240" w:lineRule="auto"/>
              <w:ind w:firstLine="0"/>
              <w:jc w:val="center"/>
              <w:rPr>
                <w:rFonts w:eastAsia="Times New Roman" w:cs="Arial"/>
                <w:bCs/>
                <w:sz w:val="16"/>
                <w:vertAlign w:val="superscript"/>
              </w:rPr>
            </w:pPr>
            <w:r w:rsidRPr="00477599">
              <w:rPr>
                <w:rFonts w:eastAsia="Times New Roman" w:cs="Arial"/>
                <w:bCs/>
                <w:sz w:val="16"/>
              </w:rPr>
              <w:t>10-13</w:t>
            </w:r>
          </w:p>
        </w:tc>
        <w:tc>
          <w:tcPr>
            <w:tcW w:w="1260" w:type="dxa"/>
            <w:vAlign w:val="center"/>
          </w:tcPr>
          <w:p w14:paraId="11D3B159"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014764C0"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FE13E6" w:rsidRPr="002E38E8" w14:paraId="157A8957" w14:textId="77777777" w:rsidTr="007C138D">
        <w:trPr>
          <w:jc w:val="center"/>
        </w:trPr>
        <w:tc>
          <w:tcPr>
            <w:tcW w:w="1350" w:type="dxa"/>
            <w:vAlign w:val="center"/>
          </w:tcPr>
          <w:p w14:paraId="7088781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3E72F6DC"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5B752D83"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395FE164"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2E569B43" w14:textId="77777777" w:rsidR="00FE13E6" w:rsidRPr="002E38E8" w:rsidRDefault="00FE13E6" w:rsidP="007C138D">
            <w:pPr>
              <w:spacing w:line="240" w:lineRule="auto"/>
              <w:ind w:firstLine="0"/>
              <w:jc w:val="center"/>
              <w:rPr>
                <w:rFonts w:eastAsia="Times New Roman" w:cs="Arial"/>
                <w:bCs/>
                <w:sz w:val="16"/>
              </w:rPr>
            </w:pPr>
            <w:r>
              <w:rPr>
                <w:rFonts w:eastAsia="Times New Roman" w:cs="Arial"/>
                <w:bCs/>
                <w:sz w:val="16"/>
              </w:rPr>
              <w:t>5.5-20</w:t>
            </w:r>
          </w:p>
        </w:tc>
        <w:tc>
          <w:tcPr>
            <w:tcW w:w="1260" w:type="dxa"/>
            <w:vAlign w:val="center"/>
          </w:tcPr>
          <w:p w14:paraId="4B8F1C53"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4C3E84D4"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FE13E6" w:rsidRPr="002E38E8" w14:paraId="5ACEB40B" w14:textId="77777777" w:rsidTr="007C138D">
        <w:trPr>
          <w:jc w:val="center"/>
        </w:trPr>
        <w:tc>
          <w:tcPr>
            <w:tcW w:w="1350" w:type="dxa"/>
            <w:vAlign w:val="center"/>
          </w:tcPr>
          <w:p w14:paraId="18F39DA8"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54F401B5"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2FF26821"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019178A2"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44CD8CA2"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1C98FC05"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3409109A"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FE13E6" w:rsidRPr="002E38E8" w14:paraId="4A7A2EE7" w14:textId="77777777" w:rsidTr="007C138D">
        <w:trPr>
          <w:jc w:val="center"/>
        </w:trPr>
        <w:tc>
          <w:tcPr>
            <w:tcW w:w="9810" w:type="dxa"/>
            <w:gridSpan w:val="7"/>
            <w:vAlign w:val="center"/>
          </w:tcPr>
          <w:p w14:paraId="46DDEA81" w14:textId="77777777" w:rsidR="00FE13E6" w:rsidRPr="002E38E8" w:rsidRDefault="00FE13E6" w:rsidP="007C138D">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FE13E6" w:rsidRPr="002E38E8" w14:paraId="4FD9BA7B" w14:textId="77777777" w:rsidTr="007C138D">
        <w:trPr>
          <w:jc w:val="center"/>
        </w:trPr>
        <w:tc>
          <w:tcPr>
            <w:tcW w:w="1350" w:type="dxa"/>
            <w:vAlign w:val="center"/>
          </w:tcPr>
          <w:p w14:paraId="4C663E2A"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096BC0D4"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05D14A4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91A4CC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1100F5E5"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6CE6061D"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4F85820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FE13E6" w:rsidRPr="002E38E8" w14:paraId="2C7F47EB" w14:textId="77777777" w:rsidTr="007C138D">
        <w:trPr>
          <w:jc w:val="center"/>
        </w:trPr>
        <w:tc>
          <w:tcPr>
            <w:tcW w:w="1350" w:type="dxa"/>
            <w:vAlign w:val="center"/>
          </w:tcPr>
          <w:p w14:paraId="6ED3D127"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4F0BC884"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121859D4"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4B3AE6BE"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2DB2E0DD"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0.4</w:t>
            </w:r>
          </w:p>
        </w:tc>
        <w:tc>
          <w:tcPr>
            <w:tcW w:w="1260" w:type="dxa"/>
            <w:vAlign w:val="center"/>
          </w:tcPr>
          <w:p w14:paraId="42694FF5"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5D2D436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2142C1AA" w14:textId="77777777" w:rsidTr="007C138D">
        <w:trPr>
          <w:jc w:val="center"/>
        </w:trPr>
        <w:tc>
          <w:tcPr>
            <w:tcW w:w="1350" w:type="dxa"/>
            <w:vAlign w:val="center"/>
          </w:tcPr>
          <w:p w14:paraId="29F6CE2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7C4E6D99"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67CF8DD3"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080D29D"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091C8749"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2.6</w:t>
            </w:r>
          </w:p>
        </w:tc>
        <w:tc>
          <w:tcPr>
            <w:tcW w:w="1260" w:type="dxa"/>
            <w:vAlign w:val="center"/>
          </w:tcPr>
          <w:p w14:paraId="267EC27A"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67F79CAF"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6743842C" w14:textId="77777777" w:rsidTr="007C138D">
        <w:trPr>
          <w:jc w:val="center"/>
        </w:trPr>
        <w:tc>
          <w:tcPr>
            <w:tcW w:w="1350" w:type="dxa"/>
            <w:vAlign w:val="center"/>
          </w:tcPr>
          <w:p w14:paraId="190C534D"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08E481D3"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41552EC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7BEF774E"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2CC0D955"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0.00</w:t>
            </w:r>
            <w:r>
              <w:rPr>
                <w:rFonts w:eastAsia="Times New Roman" w:cs="Arial"/>
                <w:bCs/>
                <w:sz w:val="16"/>
                <w:szCs w:val="16"/>
              </w:rPr>
              <w:t>5 – 0.02</w:t>
            </w:r>
          </w:p>
        </w:tc>
        <w:tc>
          <w:tcPr>
            <w:tcW w:w="1260" w:type="dxa"/>
            <w:vAlign w:val="center"/>
          </w:tcPr>
          <w:p w14:paraId="7D5E5E3A"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2851DACC"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067C57CD" w14:textId="77777777" w:rsidTr="007C138D">
        <w:trPr>
          <w:jc w:val="center"/>
        </w:trPr>
        <w:tc>
          <w:tcPr>
            <w:tcW w:w="1350" w:type="dxa"/>
            <w:vAlign w:val="center"/>
          </w:tcPr>
          <w:p w14:paraId="2432717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lastRenderedPageBreak/>
              <w:t>EXPSND</w:t>
            </w:r>
          </w:p>
        </w:tc>
        <w:tc>
          <w:tcPr>
            <w:tcW w:w="1980" w:type="dxa"/>
            <w:vAlign w:val="center"/>
          </w:tcPr>
          <w:p w14:paraId="3E36AD47"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52A2639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3AD3A027"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63B3BB27"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1.</w:t>
            </w:r>
            <w:r>
              <w:rPr>
                <w:rFonts w:eastAsia="Times New Roman" w:cs="Arial"/>
                <w:bCs/>
                <w:sz w:val="16"/>
                <w:szCs w:val="16"/>
              </w:rPr>
              <w:t>0</w:t>
            </w:r>
            <w:r w:rsidRPr="002E38E8">
              <w:rPr>
                <w:rFonts w:eastAsia="Times New Roman" w:cs="Arial"/>
                <w:bCs/>
                <w:sz w:val="16"/>
                <w:szCs w:val="16"/>
              </w:rPr>
              <w:t xml:space="preserve"> - 2.0</w:t>
            </w:r>
            <w:r w:rsidRPr="002E38E8">
              <w:rPr>
                <w:rFonts w:eastAsia="Times New Roman" w:cs="Arial"/>
                <w:bCs/>
                <w:sz w:val="16"/>
                <w:szCs w:val="16"/>
                <w:vertAlign w:val="superscript"/>
              </w:rPr>
              <w:t>b</w:t>
            </w:r>
          </w:p>
        </w:tc>
        <w:tc>
          <w:tcPr>
            <w:tcW w:w="1260" w:type="dxa"/>
            <w:vAlign w:val="center"/>
          </w:tcPr>
          <w:p w14:paraId="011FAFD9"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37A9C1CB"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384CEE9B" w14:textId="77777777" w:rsidTr="007C138D">
        <w:trPr>
          <w:jc w:val="center"/>
        </w:trPr>
        <w:tc>
          <w:tcPr>
            <w:tcW w:w="9810" w:type="dxa"/>
            <w:gridSpan w:val="7"/>
            <w:vAlign w:val="center"/>
          </w:tcPr>
          <w:p w14:paraId="6B410440" w14:textId="77777777" w:rsidR="00FE13E6" w:rsidRPr="002E38E8" w:rsidRDefault="00FE13E6" w:rsidP="007C138D">
            <w:pPr>
              <w:spacing w:line="240" w:lineRule="auto"/>
              <w:ind w:left="202" w:firstLine="0"/>
              <w:rPr>
                <w:rFonts w:eastAsia="Times New Roman" w:cs="Arial"/>
                <w:bCs/>
                <w:sz w:val="16"/>
                <w:szCs w:val="16"/>
              </w:rPr>
            </w:pPr>
            <w:r w:rsidRPr="002E38E8">
              <w:rPr>
                <w:rFonts w:eastAsia="Times New Roman" w:cs="Arial"/>
                <w:bCs/>
                <w:sz w:val="18"/>
                <w:szCs w:val="18"/>
              </w:rPr>
              <w:t>SILT-CLAY-PM (Silt Parameters)</w:t>
            </w:r>
          </w:p>
        </w:tc>
      </w:tr>
      <w:tr w:rsidR="00FE13E6" w:rsidRPr="002E38E8" w14:paraId="62B31FDF" w14:textId="77777777" w:rsidTr="007C138D">
        <w:trPr>
          <w:jc w:val="center"/>
        </w:trPr>
        <w:tc>
          <w:tcPr>
            <w:tcW w:w="1350" w:type="dxa"/>
            <w:vAlign w:val="center"/>
          </w:tcPr>
          <w:p w14:paraId="7A6A84C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6373AEC9"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68054AB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E10CF7C"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5F4A2E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0.0006</w:t>
            </w:r>
          </w:p>
        </w:tc>
        <w:tc>
          <w:tcPr>
            <w:tcW w:w="1260" w:type="dxa"/>
            <w:vAlign w:val="center"/>
          </w:tcPr>
          <w:p w14:paraId="251B915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2DA30993"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FE13E6" w:rsidRPr="002E38E8" w14:paraId="5FAFD499" w14:textId="77777777" w:rsidTr="007C138D">
        <w:trPr>
          <w:jc w:val="center"/>
        </w:trPr>
        <w:tc>
          <w:tcPr>
            <w:tcW w:w="1350" w:type="dxa"/>
            <w:vAlign w:val="center"/>
          </w:tcPr>
          <w:p w14:paraId="0CDA9531"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389A30D9"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0E50C994"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4C51F6F3"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7F7BAD5A"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1 – 0.001</w:t>
            </w:r>
          </w:p>
        </w:tc>
        <w:tc>
          <w:tcPr>
            <w:tcW w:w="1260" w:type="dxa"/>
            <w:vAlign w:val="center"/>
          </w:tcPr>
          <w:p w14:paraId="46B6572C"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5C3B0807"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75EEC146" w14:textId="77777777" w:rsidTr="007C138D">
        <w:trPr>
          <w:jc w:val="center"/>
        </w:trPr>
        <w:tc>
          <w:tcPr>
            <w:tcW w:w="1350" w:type="dxa"/>
            <w:vAlign w:val="center"/>
          </w:tcPr>
          <w:p w14:paraId="777BEC89"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82E46BE"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525CD45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E4B0E55"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071AEF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2.3</w:t>
            </w:r>
          </w:p>
        </w:tc>
        <w:tc>
          <w:tcPr>
            <w:tcW w:w="1260" w:type="dxa"/>
            <w:vAlign w:val="center"/>
          </w:tcPr>
          <w:p w14:paraId="14521CA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2D216A10"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767798EF" w14:textId="77777777" w:rsidTr="007C138D">
        <w:trPr>
          <w:jc w:val="center"/>
        </w:trPr>
        <w:tc>
          <w:tcPr>
            <w:tcW w:w="1350" w:type="dxa"/>
            <w:vAlign w:val="center"/>
          </w:tcPr>
          <w:p w14:paraId="637995FC"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4A7BD29E"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0B4BCAB9"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75ACCE15"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016AE249"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03</w:t>
            </w:r>
            <w:r w:rsidRPr="002E38E8">
              <w:rPr>
                <w:rFonts w:eastAsia="Times New Roman" w:cs="Arial"/>
                <w:sz w:val="16"/>
                <w:szCs w:val="16"/>
              </w:rPr>
              <w:t xml:space="preserve"> – 0.</w:t>
            </w:r>
            <w:r>
              <w:rPr>
                <w:rFonts w:eastAsia="Times New Roman" w:cs="Arial"/>
                <w:sz w:val="16"/>
                <w:szCs w:val="16"/>
              </w:rPr>
              <w:t>885</w:t>
            </w:r>
            <w:r w:rsidRPr="002E38E8">
              <w:rPr>
                <w:rFonts w:eastAsia="Times New Roman" w:cs="Arial"/>
                <w:bCs/>
                <w:sz w:val="16"/>
                <w:szCs w:val="16"/>
                <w:vertAlign w:val="superscript"/>
              </w:rPr>
              <w:t>b</w:t>
            </w:r>
          </w:p>
        </w:tc>
        <w:tc>
          <w:tcPr>
            <w:tcW w:w="1260" w:type="dxa"/>
            <w:vAlign w:val="center"/>
          </w:tcPr>
          <w:p w14:paraId="7C77B84C"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17E63B2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339044E0" w14:textId="77777777" w:rsidTr="007C138D">
        <w:trPr>
          <w:jc w:val="center"/>
        </w:trPr>
        <w:tc>
          <w:tcPr>
            <w:tcW w:w="1350" w:type="dxa"/>
            <w:vAlign w:val="center"/>
          </w:tcPr>
          <w:p w14:paraId="65330641"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7183C826"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67A2402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56841D2A"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55FBDE9" w14:textId="77777777" w:rsidR="00FE13E6" w:rsidRPr="002E38E8" w:rsidRDefault="00FE13E6" w:rsidP="007C138D">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009</w:t>
            </w:r>
            <w:r w:rsidRPr="002E38E8">
              <w:rPr>
                <w:rFonts w:eastAsia="Times New Roman" w:cs="Arial"/>
                <w:sz w:val="16"/>
                <w:szCs w:val="16"/>
              </w:rPr>
              <w:t xml:space="preserve">– </w:t>
            </w:r>
            <w:r>
              <w:rPr>
                <w:rFonts w:eastAsia="Times New Roman" w:cs="Arial"/>
                <w:sz w:val="16"/>
                <w:szCs w:val="16"/>
              </w:rPr>
              <w:t>2</w:t>
            </w:r>
            <w:r w:rsidRPr="002E38E8">
              <w:rPr>
                <w:rFonts w:eastAsia="Times New Roman" w:cs="Arial"/>
                <w:sz w:val="16"/>
                <w:szCs w:val="16"/>
              </w:rPr>
              <w:t>.</w:t>
            </w:r>
            <w:r>
              <w:rPr>
                <w:rFonts w:eastAsia="Times New Roman" w:cs="Arial"/>
                <w:sz w:val="16"/>
                <w:szCs w:val="16"/>
              </w:rPr>
              <w:t>287</w:t>
            </w:r>
            <w:r w:rsidRPr="002E38E8">
              <w:rPr>
                <w:rFonts w:eastAsia="Times New Roman" w:cs="Arial"/>
                <w:sz w:val="16"/>
                <w:szCs w:val="16"/>
                <w:vertAlign w:val="superscript"/>
              </w:rPr>
              <w:t>b</w:t>
            </w:r>
          </w:p>
        </w:tc>
        <w:tc>
          <w:tcPr>
            <w:tcW w:w="1260" w:type="dxa"/>
            <w:vAlign w:val="center"/>
          </w:tcPr>
          <w:p w14:paraId="65054B77"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172CFA6F"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135A0DE9" w14:textId="77777777" w:rsidTr="007C138D">
        <w:trPr>
          <w:jc w:val="center"/>
        </w:trPr>
        <w:tc>
          <w:tcPr>
            <w:tcW w:w="1350" w:type="dxa"/>
            <w:vAlign w:val="center"/>
          </w:tcPr>
          <w:p w14:paraId="40AF02F7"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1511A369"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60B6B947"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5CEEB33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4C5EC17D"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0.001-</w:t>
            </w:r>
            <w:r>
              <w:rPr>
                <w:rFonts w:eastAsia="Times New Roman" w:cs="Arial"/>
                <w:sz w:val="16"/>
                <w:szCs w:val="16"/>
              </w:rPr>
              <w:t>1.</w:t>
            </w:r>
            <w:r w:rsidRPr="002E38E8">
              <w:rPr>
                <w:rFonts w:eastAsia="Times New Roman" w:cs="Arial"/>
                <w:sz w:val="16"/>
                <w:szCs w:val="16"/>
              </w:rPr>
              <w:t>5</w:t>
            </w:r>
            <w:r w:rsidRPr="002E38E8">
              <w:rPr>
                <w:rFonts w:eastAsia="Times New Roman" w:cs="Arial"/>
                <w:sz w:val="16"/>
                <w:szCs w:val="16"/>
                <w:vertAlign w:val="superscript"/>
              </w:rPr>
              <w:t>b</w:t>
            </w:r>
          </w:p>
        </w:tc>
        <w:tc>
          <w:tcPr>
            <w:tcW w:w="1260" w:type="dxa"/>
            <w:vAlign w:val="center"/>
          </w:tcPr>
          <w:p w14:paraId="6A31B731"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104DCA6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6F161B4D" w14:textId="77777777" w:rsidTr="007C138D">
        <w:trPr>
          <w:jc w:val="center"/>
        </w:trPr>
        <w:tc>
          <w:tcPr>
            <w:tcW w:w="9810" w:type="dxa"/>
            <w:gridSpan w:val="7"/>
            <w:vAlign w:val="center"/>
          </w:tcPr>
          <w:p w14:paraId="00D4643D" w14:textId="77777777" w:rsidR="00FE13E6" w:rsidRPr="002E38E8" w:rsidRDefault="00FE13E6" w:rsidP="007C138D">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FE13E6" w:rsidRPr="002E38E8" w14:paraId="10657995" w14:textId="77777777" w:rsidTr="007C138D">
        <w:trPr>
          <w:jc w:val="center"/>
        </w:trPr>
        <w:tc>
          <w:tcPr>
            <w:tcW w:w="1350" w:type="dxa"/>
            <w:vAlign w:val="center"/>
          </w:tcPr>
          <w:p w14:paraId="3E223A15"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421B063B"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21CACDA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C40D07D"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D8B5487"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0.0001</w:t>
            </w:r>
            <w:r>
              <w:rPr>
                <w:rFonts w:eastAsia="Times New Roman" w:cs="Arial"/>
                <w:bCs/>
                <w:sz w:val="16"/>
                <w:szCs w:val="16"/>
              </w:rPr>
              <w:t>-0.005</w:t>
            </w:r>
          </w:p>
        </w:tc>
        <w:tc>
          <w:tcPr>
            <w:tcW w:w="1260" w:type="dxa"/>
            <w:vAlign w:val="center"/>
          </w:tcPr>
          <w:p w14:paraId="4536A878"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5CE9CCDF"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FE13E6" w:rsidRPr="002E38E8" w14:paraId="410EE532" w14:textId="77777777" w:rsidTr="007C138D">
        <w:trPr>
          <w:jc w:val="center"/>
        </w:trPr>
        <w:tc>
          <w:tcPr>
            <w:tcW w:w="1350" w:type="dxa"/>
            <w:vAlign w:val="center"/>
          </w:tcPr>
          <w:p w14:paraId="1FF5F231"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395909F5"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27DFD2C6"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50A5B67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0054F5F4"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0.0000</w:t>
            </w:r>
            <w:r>
              <w:rPr>
                <w:rFonts w:eastAsia="Times New Roman" w:cs="Arial"/>
                <w:bCs/>
                <w:sz w:val="16"/>
                <w:szCs w:val="16"/>
              </w:rPr>
              <w:t>1-0.001</w:t>
            </w:r>
          </w:p>
        </w:tc>
        <w:tc>
          <w:tcPr>
            <w:tcW w:w="1260" w:type="dxa"/>
            <w:vAlign w:val="center"/>
          </w:tcPr>
          <w:p w14:paraId="566C5081"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14594DEB"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59E59D76" w14:textId="77777777" w:rsidTr="007C138D">
        <w:trPr>
          <w:jc w:val="center"/>
        </w:trPr>
        <w:tc>
          <w:tcPr>
            <w:tcW w:w="1350" w:type="dxa"/>
            <w:vAlign w:val="center"/>
          </w:tcPr>
          <w:p w14:paraId="737B8B2C"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5971948"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70B1DA8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21AA65E"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036D5F42"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2.0</w:t>
            </w:r>
          </w:p>
        </w:tc>
        <w:tc>
          <w:tcPr>
            <w:tcW w:w="1260" w:type="dxa"/>
            <w:vAlign w:val="center"/>
          </w:tcPr>
          <w:p w14:paraId="15EC2B3D"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204388D9"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656701BC" w14:textId="77777777" w:rsidTr="007C138D">
        <w:trPr>
          <w:jc w:val="center"/>
        </w:trPr>
        <w:tc>
          <w:tcPr>
            <w:tcW w:w="1350" w:type="dxa"/>
            <w:vAlign w:val="center"/>
          </w:tcPr>
          <w:p w14:paraId="58D68D49"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39F7060F"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54B02D70"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05CC002D"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7E2F73B1"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03</w:t>
            </w:r>
            <w:r w:rsidRPr="002E38E8">
              <w:rPr>
                <w:rFonts w:eastAsia="Times New Roman" w:cs="Arial"/>
                <w:sz w:val="16"/>
                <w:szCs w:val="16"/>
              </w:rPr>
              <w:t>- 0.</w:t>
            </w:r>
            <w:r>
              <w:rPr>
                <w:rFonts w:eastAsia="Times New Roman" w:cs="Arial"/>
                <w:sz w:val="16"/>
                <w:szCs w:val="16"/>
              </w:rPr>
              <w:t>796</w:t>
            </w:r>
            <w:r w:rsidRPr="002E38E8">
              <w:rPr>
                <w:rFonts w:eastAsia="Times New Roman" w:cs="Arial"/>
                <w:bCs/>
                <w:sz w:val="16"/>
                <w:szCs w:val="16"/>
                <w:vertAlign w:val="superscript"/>
              </w:rPr>
              <w:t>b</w:t>
            </w:r>
          </w:p>
        </w:tc>
        <w:tc>
          <w:tcPr>
            <w:tcW w:w="1260" w:type="dxa"/>
            <w:vAlign w:val="center"/>
          </w:tcPr>
          <w:p w14:paraId="7D765A16"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406B09E2"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4F3DA30D" w14:textId="77777777" w:rsidTr="007C138D">
        <w:trPr>
          <w:jc w:val="center"/>
        </w:trPr>
        <w:tc>
          <w:tcPr>
            <w:tcW w:w="1350" w:type="dxa"/>
            <w:vAlign w:val="center"/>
          </w:tcPr>
          <w:p w14:paraId="3BBA72F2"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7AD88C18"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6083814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30039E12"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15D3D622" w14:textId="77777777" w:rsidR="00FE13E6" w:rsidRPr="002E38E8" w:rsidRDefault="00FE13E6" w:rsidP="007C138D">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009</w:t>
            </w:r>
            <w:r w:rsidRPr="002E38E8">
              <w:rPr>
                <w:rFonts w:eastAsia="Times New Roman" w:cs="Arial"/>
                <w:sz w:val="16"/>
                <w:szCs w:val="16"/>
              </w:rPr>
              <w:t xml:space="preserve"> – </w:t>
            </w:r>
            <w:r>
              <w:rPr>
                <w:rFonts w:eastAsia="Times New Roman" w:cs="Arial"/>
                <w:sz w:val="16"/>
                <w:szCs w:val="16"/>
              </w:rPr>
              <w:t>2</w:t>
            </w:r>
            <w:r w:rsidRPr="002E38E8">
              <w:rPr>
                <w:rFonts w:eastAsia="Times New Roman" w:cs="Arial"/>
                <w:sz w:val="16"/>
                <w:szCs w:val="16"/>
              </w:rPr>
              <w:t>.</w:t>
            </w:r>
            <w:r>
              <w:rPr>
                <w:rFonts w:eastAsia="Times New Roman" w:cs="Arial"/>
                <w:sz w:val="16"/>
                <w:szCs w:val="16"/>
              </w:rPr>
              <w:t>160</w:t>
            </w:r>
            <w:r w:rsidRPr="002E38E8">
              <w:rPr>
                <w:rFonts w:eastAsia="Times New Roman" w:cs="Arial"/>
                <w:sz w:val="16"/>
                <w:szCs w:val="16"/>
                <w:vertAlign w:val="superscript"/>
              </w:rPr>
              <w:t>b</w:t>
            </w:r>
          </w:p>
        </w:tc>
        <w:tc>
          <w:tcPr>
            <w:tcW w:w="1260" w:type="dxa"/>
            <w:vAlign w:val="center"/>
          </w:tcPr>
          <w:p w14:paraId="7ACA95AA"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48DC8741"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11674DF7" w14:textId="77777777" w:rsidTr="007C138D">
        <w:trPr>
          <w:jc w:val="center"/>
        </w:trPr>
        <w:tc>
          <w:tcPr>
            <w:tcW w:w="1350" w:type="dxa"/>
            <w:vAlign w:val="center"/>
          </w:tcPr>
          <w:p w14:paraId="0AA50CC8"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78E80D13"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794A897C"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3B89565A"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1EC2A1B9"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0.001-</w:t>
            </w:r>
            <w:r>
              <w:rPr>
                <w:rFonts w:eastAsia="Times New Roman" w:cs="Arial"/>
                <w:sz w:val="16"/>
                <w:szCs w:val="16"/>
              </w:rPr>
              <w:t>1</w:t>
            </w:r>
            <w:r w:rsidRPr="002E38E8">
              <w:rPr>
                <w:rFonts w:eastAsia="Times New Roman" w:cs="Arial"/>
                <w:sz w:val="16"/>
                <w:szCs w:val="16"/>
              </w:rPr>
              <w:t>.5</w:t>
            </w:r>
            <w:r w:rsidRPr="002E38E8">
              <w:rPr>
                <w:rFonts w:eastAsia="Times New Roman" w:cs="Arial"/>
                <w:sz w:val="16"/>
                <w:szCs w:val="16"/>
                <w:vertAlign w:val="superscript"/>
              </w:rPr>
              <w:t>b</w:t>
            </w:r>
          </w:p>
        </w:tc>
        <w:tc>
          <w:tcPr>
            <w:tcW w:w="1260" w:type="dxa"/>
            <w:vAlign w:val="center"/>
          </w:tcPr>
          <w:p w14:paraId="2BC306AE"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73E41E32"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6EF38DBB" w14:textId="77777777" w:rsidTr="007C138D">
        <w:trPr>
          <w:jc w:val="center"/>
        </w:trPr>
        <w:tc>
          <w:tcPr>
            <w:tcW w:w="1350" w:type="dxa"/>
            <w:vAlign w:val="center"/>
          </w:tcPr>
          <w:p w14:paraId="4326C27D" w14:textId="77777777" w:rsidR="00FE13E6" w:rsidRPr="002E38E8" w:rsidRDefault="00FE13E6" w:rsidP="007C138D">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4100135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3AF3F4C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3C03861C"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6E3CC300" w14:textId="77777777" w:rsidR="00FE13E6" w:rsidRPr="002E38E8" w:rsidRDefault="00FE13E6" w:rsidP="007C138D">
            <w:pPr>
              <w:spacing w:line="240" w:lineRule="auto"/>
              <w:ind w:firstLine="0"/>
              <w:jc w:val="center"/>
              <w:rPr>
                <w:rFonts w:eastAsia="Times New Roman" w:cs="Arial"/>
                <w:bCs/>
                <w:sz w:val="16"/>
                <w:szCs w:val="16"/>
              </w:rPr>
            </w:pPr>
            <w:r>
              <w:rPr>
                <w:rFonts w:eastAsia="Times New Roman" w:cs="Arial"/>
                <w:bCs/>
                <w:sz w:val="16"/>
                <w:szCs w:val="16"/>
              </w:rPr>
              <w:t>2-</w:t>
            </w:r>
            <w:r w:rsidRPr="002E38E8">
              <w:rPr>
                <w:rFonts w:eastAsia="Times New Roman" w:cs="Arial"/>
                <w:bCs/>
                <w:sz w:val="16"/>
                <w:szCs w:val="16"/>
              </w:rPr>
              <w:t>5</w:t>
            </w:r>
            <w:r>
              <w:rPr>
                <w:rFonts w:eastAsia="Times New Roman" w:cs="Arial"/>
                <w:bCs/>
                <w:sz w:val="16"/>
                <w:szCs w:val="16"/>
              </w:rPr>
              <w:t>0</w:t>
            </w:r>
            <w:r w:rsidRPr="002E38E8">
              <w:rPr>
                <w:rFonts w:eastAsia="Times New Roman" w:cs="Arial"/>
                <w:bCs/>
                <w:sz w:val="16"/>
                <w:szCs w:val="16"/>
              </w:rPr>
              <w:t xml:space="preserve"> sand; </w:t>
            </w:r>
            <w:r>
              <w:rPr>
                <w:rFonts w:eastAsia="Times New Roman" w:cs="Arial"/>
                <w:bCs/>
                <w:sz w:val="16"/>
                <w:szCs w:val="16"/>
              </w:rPr>
              <w:t>2-50</w:t>
            </w:r>
            <w:r w:rsidRPr="002E38E8">
              <w:rPr>
                <w:rFonts w:eastAsia="Times New Roman" w:cs="Arial"/>
                <w:bCs/>
                <w:sz w:val="16"/>
                <w:szCs w:val="16"/>
              </w:rPr>
              <w:t xml:space="preserve"> silt; </w:t>
            </w:r>
            <w:r>
              <w:rPr>
                <w:rFonts w:eastAsia="Times New Roman" w:cs="Arial"/>
                <w:bCs/>
                <w:sz w:val="16"/>
                <w:szCs w:val="16"/>
              </w:rPr>
              <w:t>2-50</w:t>
            </w:r>
            <w:r w:rsidRPr="002E38E8">
              <w:rPr>
                <w:rFonts w:eastAsia="Times New Roman" w:cs="Arial"/>
                <w:bCs/>
                <w:sz w:val="16"/>
                <w:szCs w:val="16"/>
              </w:rPr>
              <w:t>clay</w:t>
            </w:r>
          </w:p>
        </w:tc>
        <w:tc>
          <w:tcPr>
            <w:tcW w:w="1260" w:type="dxa"/>
            <w:vAlign w:val="center"/>
          </w:tcPr>
          <w:p w14:paraId="2C11C73E"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Align w:val="center"/>
          </w:tcPr>
          <w:p w14:paraId="41157342"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r w:rsidR="00FE13E6" w:rsidRPr="002E38E8" w14:paraId="773115D4" w14:textId="77777777" w:rsidTr="007C138D">
        <w:trPr>
          <w:jc w:val="center"/>
        </w:trPr>
        <w:tc>
          <w:tcPr>
            <w:tcW w:w="1350" w:type="dxa"/>
            <w:vAlign w:val="center"/>
          </w:tcPr>
          <w:p w14:paraId="10912836" w14:textId="77777777" w:rsidR="00FE13E6" w:rsidRPr="002E38E8" w:rsidRDefault="00FE13E6" w:rsidP="007C138D">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2BC05B09"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0D7143A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4D3E5B2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6C3AD08F" w14:textId="77777777" w:rsidR="00FE13E6" w:rsidRPr="002E38E8" w:rsidRDefault="00FE13E6" w:rsidP="007C138D">
            <w:pPr>
              <w:spacing w:line="240" w:lineRule="auto"/>
              <w:ind w:firstLine="0"/>
              <w:jc w:val="center"/>
              <w:rPr>
                <w:rFonts w:eastAsia="Times New Roman" w:cs="Arial"/>
                <w:bCs/>
                <w:sz w:val="16"/>
                <w:szCs w:val="16"/>
              </w:rPr>
            </w:pPr>
            <w:r>
              <w:rPr>
                <w:rFonts w:eastAsia="Times New Roman" w:cs="Arial"/>
                <w:bCs/>
                <w:sz w:val="16"/>
                <w:szCs w:val="16"/>
              </w:rPr>
              <w:t>25</w:t>
            </w:r>
            <w:r w:rsidRPr="002E38E8">
              <w:rPr>
                <w:rFonts w:eastAsia="Times New Roman" w:cs="Arial"/>
                <w:bCs/>
                <w:sz w:val="16"/>
                <w:szCs w:val="16"/>
              </w:rPr>
              <w:t>% sand; 4</w:t>
            </w:r>
            <w:r>
              <w:rPr>
                <w:rFonts w:eastAsia="Times New Roman" w:cs="Arial"/>
                <w:bCs/>
                <w:sz w:val="16"/>
                <w:szCs w:val="16"/>
              </w:rPr>
              <w:t>5</w:t>
            </w:r>
            <w:r w:rsidRPr="002E38E8">
              <w:rPr>
                <w:rFonts w:eastAsia="Times New Roman" w:cs="Arial"/>
                <w:bCs/>
                <w:sz w:val="16"/>
                <w:szCs w:val="16"/>
              </w:rPr>
              <w:t>% silt; 30% clay</w:t>
            </w:r>
          </w:p>
        </w:tc>
        <w:tc>
          <w:tcPr>
            <w:tcW w:w="1260" w:type="dxa"/>
            <w:vAlign w:val="center"/>
          </w:tcPr>
          <w:p w14:paraId="275FFA68"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Align w:val="center"/>
          </w:tcPr>
          <w:p w14:paraId="28163662"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bl>
    <w:p w14:paraId="311F6A1E" w14:textId="77777777" w:rsidR="00FE13E6" w:rsidRPr="00D51E60" w:rsidRDefault="00FE13E6" w:rsidP="00FE13E6">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1D36BD5E" w14:textId="77777777" w:rsidR="00FE13E6" w:rsidRPr="00D51E60" w:rsidRDefault="00FE13E6" w:rsidP="00FE13E6">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p>
    <w:p w14:paraId="7EE0EE87" w14:textId="7CDCE6C3" w:rsidR="00FE13E6" w:rsidRDefault="00FE13E6" w:rsidP="00FE13E6">
      <w:pPr>
        <w:ind w:firstLine="0"/>
        <w:rPr>
          <w:rFonts w:cs="Arial"/>
          <w:sz w:val="18"/>
          <w:szCs w:val="18"/>
        </w:rPr>
      </w:pPr>
      <w:r w:rsidRPr="00D51E60">
        <w:rPr>
          <w:rFonts w:cs="Arial"/>
          <w:sz w:val="18"/>
          <w:szCs w:val="18"/>
          <w:vertAlign w:val="superscript"/>
        </w:rPr>
        <w:t>b</w:t>
      </w:r>
      <w:r w:rsidRPr="00D51E60">
        <w:rPr>
          <w:rFonts w:cs="Arial"/>
          <w:sz w:val="18"/>
          <w:szCs w:val="18"/>
        </w:rPr>
        <w:t xml:space="preserve"> Varies with </w:t>
      </w:r>
      <w:r>
        <w:rPr>
          <w:rFonts w:cs="Arial"/>
          <w:sz w:val="18"/>
          <w:szCs w:val="18"/>
        </w:rPr>
        <w:t>subwatershed</w:t>
      </w:r>
      <w:r w:rsidRPr="00D51E60">
        <w:rPr>
          <w:rFonts w:cs="Arial"/>
          <w:sz w:val="18"/>
          <w:szCs w:val="18"/>
        </w:rPr>
        <w:t xml:space="preserve"> reach (data available upon </w:t>
      </w:r>
      <w:r w:rsidR="00F01CF7">
        <w:rPr>
          <w:rFonts w:cs="Arial"/>
          <w:sz w:val="18"/>
          <w:szCs w:val="18"/>
        </w:rPr>
        <w:t>request by referring to the contact information on page ii</w:t>
      </w:r>
      <w:r w:rsidRPr="00D51E60">
        <w:rPr>
          <w:rFonts w:cs="Arial"/>
          <w:sz w:val="18"/>
          <w:szCs w:val="18"/>
        </w:rPr>
        <w:t>)</w:t>
      </w:r>
    </w:p>
    <w:p w14:paraId="4BEEC084" w14:textId="77777777" w:rsidR="00FE13E6" w:rsidRDefault="00FE13E6" w:rsidP="00FE13E6"/>
    <w:p w14:paraId="3E9FB368" w14:textId="5D608FED" w:rsidR="00860024" w:rsidRPr="00C26881" w:rsidRDefault="00860024" w:rsidP="00E230DF">
      <w:pPr>
        <w:pStyle w:val="Heading3"/>
        <w:numPr>
          <w:ilvl w:val="8"/>
          <w:numId w:val="12"/>
        </w:numPr>
      </w:pPr>
      <w:bookmarkStart w:id="1081" w:name="_Toc118546864"/>
      <w:bookmarkStart w:id="1082" w:name="_Toc146247079"/>
      <w:r w:rsidRPr="00C26881">
        <w:t>Phase I Calibration</w:t>
      </w:r>
      <w:r w:rsidR="00574086">
        <w:t>:</w:t>
      </w:r>
      <w:r w:rsidR="00574086" w:rsidRPr="00574086">
        <w:t xml:space="preserve"> </w:t>
      </w:r>
      <w:r w:rsidR="00D12340">
        <w:t xml:space="preserve">Lower </w:t>
      </w:r>
      <w:r w:rsidR="00574086">
        <w:t>James River</w:t>
      </w:r>
      <w:r w:rsidR="00D12340">
        <w:t xml:space="preserve"> – </w:t>
      </w:r>
      <w:r w:rsidR="00574086">
        <w:t>Hardware</w:t>
      </w:r>
      <w:r w:rsidR="00574086" w:rsidRPr="00C26881">
        <w:t>, Slate</w:t>
      </w:r>
      <w:r w:rsidR="00574086">
        <w:t>,</w:t>
      </w:r>
      <w:r w:rsidR="00574086" w:rsidRPr="00C26881">
        <w:t xml:space="preserve"> and Willis</w:t>
      </w:r>
      <w:r w:rsidR="00574086">
        <w:t xml:space="preserve"> River</w:t>
      </w:r>
      <w:bookmarkEnd w:id="1081"/>
      <w:bookmarkEnd w:id="1082"/>
    </w:p>
    <w:p w14:paraId="0FB2744D" w14:textId="418DC578" w:rsidR="00860024" w:rsidRPr="00C26881" w:rsidRDefault="00574086" w:rsidP="00860024">
      <w:r>
        <w:t xml:space="preserve">Comparison analyses of model results for the outlet located downstream of the collective </w:t>
      </w:r>
      <w:r w:rsidR="00D12340">
        <w:t>Lower James River – Hardware</w:t>
      </w:r>
      <w:r w:rsidR="00D12340" w:rsidRPr="00C26881">
        <w:t>, Slate</w:t>
      </w:r>
      <w:r w:rsidR="00D12340">
        <w:t>,</w:t>
      </w:r>
      <w:r w:rsidR="00D12340" w:rsidRPr="00C26881">
        <w:t xml:space="preserve"> and Willis</w:t>
      </w:r>
      <w:r w:rsidR="00D12340">
        <w:t xml:space="preserve"> River</w:t>
      </w:r>
      <w:r w:rsidR="00D12340" w:rsidDel="00D12340">
        <w:t xml:space="preserve"> </w:t>
      </w:r>
      <w:r>
        <w:t xml:space="preserve">calibration portion are discussed in the following sections. </w:t>
      </w:r>
      <w:r w:rsidR="00860024" w:rsidRPr="00C26881">
        <w:t>Average annual SOSED and SOSLD (sediment and solids wash-off rate) values were calibrated to within the load target ranges (</w:t>
      </w:r>
      <w:r w:rsidR="00860024" w:rsidRPr="00C26881">
        <w:fldChar w:fldCharType="begin"/>
      </w:r>
      <w:r w:rsidR="00860024" w:rsidRPr="00C26881">
        <w:instrText xml:space="preserve"> REF _Ref442954355 \h  \* MERGEFORMAT </w:instrText>
      </w:r>
      <w:r w:rsidR="00860024" w:rsidRPr="00C26881">
        <w:fldChar w:fldCharType="separate"/>
      </w:r>
      <w:r w:rsidR="00325AC1">
        <w:t>Table E</w:t>
      </w:r>
      <w:r w:rsidR="00325AC1">
        <w:noBreakHyphen/>
        <w:t>1</w:t>
      </w:r>
      <w:r w:rsidR="00860024" w:rsidRPr="00C26881">
        <w:fldChar w:fldCharType="end"/>
      </w:r>
      <w:r w:rsidR="00860024" w:rsidRPr="00C26881">
        <w:t xml:space="preserve">) for each </w:t>
      </w:r>
      <w:r w:rsidR="0072364A">
        <w:t>subwatershed</w:t>
      </w:r>
      <w:r w:rsidR="00860024" w:rsidRPr="00C26881">
        <w:t xml:space="preserve"> and land use. Due to the large size of the resulting SOSED and SOSLD calibration tables for the 30 </w:t>
      </w:r>
      <w:r w:rsidR="0072364A">
        <w:lastRenderedPageBreak/>
        <w:t>subwatershed</w:t>
      </w:r>
      <w:r w:rsidR="00860024" w:rsidRPr="00C26881">
        <w:t xml:space="preserve">s, they are not included in this Appendix; including tables would have made the report unmanageably long. These tables can be made available upon </w:t>
      </w:r>
      <w:r w:rsidR="00F01CF7">
        <w:t>request by referring to the contact information on page ii</w:t>
      </w:r>
      <w:r w:rsidR="00860024" w:rsidRPr="00C26881">
        <w:t>.</w:t>
      </w:r>
    </w:p>
    <w:bookmarkEnd w:id="1049"/>
    <w:p w14:paraId="4C246771" w14:textId="77777777" w:rsidR="00860024" w:rsidRPr="00C26881" w:rsidRDefault="00860024" w:rsidP="0075208C">
      <w:pPr>
        <w:pStyle w:val="Heading4"/>
        <w:numPr>
          <w:ilvl w:val="3"/>
          <w:numId w:val="18"/>
        </w:numPr>
      </w:pPr>
      <w:r w:rsidRPr="00C26881">
        <w:t>Pervious Land Use Calibration</w:t>
      </w:r>
    </w:p>
    <w:p w14:paraId="2BA1401B" w14:textId="35F0CE8A" w:rsidR="00860024" w:rsidRDefault="00477F7F" w:rsidP="00860024">
      <w:r>
        <w:fldChar w:fldCharType="begin"/>
      </w:r>
      <w:r>
        <w:instrText xml:space="preserve"> REF _Ref87353413 \h </w:instrText>
      </w:r>
      <w:r>
        <w:fldChar w:fldCharType="separate"/>
      </w:r>
      <w:r w:rsidR="00325AC1">
        <w:t xml:space="preserve">Figure </w:t>
      </w:r>
      <w:r w:rsidR="00325AC1">
        <w:rPr>
          <w:noProof/>
        </w:rPr>
        <w:t>E</w:t>
      </w:r>
      <w:r w:rsidR="00325AC1">
        <w:noBreakHyphen/>
      </w:r>
      <w:r w:rsidR="00325AC1">
        <w:rPr>
          <w:noProof/>
        </w:rPr>
        <w:t>51</w:t>
      </w:r>
      <w:r>
        <w:fldChar w:fldCharType="end"/>
      </w:r>
      <w:r>
        <w:t xml:space="preserve">, </w:t>
      </w:r>
      <w:r>
        <w:fldChar w:fldCharType="begin"/>
      </w:r>
      <w:r>
        <w:instrText xml:space="preserve"> REF _Ref87353415 \h </w:instrText>
      </w:r>
      <w:r>
        <w:fldChar w:fldCharType="separate"/>
      </w:r>
      <w:r w:rsidR="00325AC1">
        <w:t xml:space="preserve">Figure </w:t>
      </w:r>
      <w:r w:rsidR="00325AC1">
        <w:rPr>
          <w:noProof/>
        </w:rPr>
        <w:t>E</w:t>
      </w:r>
      <w:r w:rsidR="00325AC1">
        <w:noBreakHyphen/>
      </w:r>
      <w:r w:rsidR="00325AC1">
        <w:rPr>
          <w:noProof/>
        </w:rPr>
        <w:t>52</w:t>
      </w:r>
      <w:r>
        <w:fldChar w:fldCharType="end"/>
      </w:r>
      <w:r>
        <w:t xml:space="preserve">, and </w:t>
      </w:r>
      <w:r>
        <w:fldChar w:fldCharType="begin"/>
      </w:r>
      <w:r>
        <w:instrText xml:space="preserve"> REF _Ref87353416 \h </w:instrText>
      </w:r>
      <w:r>
        <w:fldChar w:fldCharType="separate"/>
      </w:r>
      <w:r w:rsidR="00325AC1">
        <w:t xml:space="preserve">Figure </w:t>
      </w:r>
      <w:r w:rsidR="00325AC1">
        <w:rPr>
          <w:noProof/>
        </w:rPr>
        <w:t>E</w:t>
      </w:r>
      <w:r w:rsidR="00325AC1">
        <w:noBreakHyphen/>
      </w:r>
      <w:r w:rsidR="00325AC1">
        <w:rPr>
          <w:noProof/>
        </w:rPr>
        <w:t>53</w:t>
      </w:r>
      <w:r>
        <w:fldChar w:fldCharType="end"/>
      </w:r>
      <w:r w:rsidR="00860024" w:rsidRPr="00C26881">
        <w:t xml:space="preserve"> show observed precipitation (upper axis) and simulated SOSED, DETS values for Forest, Cropland and pervious Residential land uses for the calibration period (2011-2019), respectively for </w:t>
      </w:r>
      <w:r w:rsidR="0072364A">
        <w:t>subwatershed</w:t>
      </w:r>
      <w:r w:rsidR="00860024" w:rsidRPr="00C26881">
        <w:t xml:space="preserve"> 1 in the </w:t>
      </w:r>
      <w:r w:rsidR="00D12340">
        <w:t>Lower James River – Hardware</w:t>
      </w:r>
      <w:r w:rsidR="00D12340" w:rsidRPr="00C26881">
        <w:t>, Slate</w:t>
      </w:r>
      <w:r w:rsidR="00D12340">
        <w:t>,</w:t>
      </w:r>
      <w:r w:rsidR="00D12340" w:rsidRPr="00C26881">
        <w:t xml:space="preserve"> and Willis</w:t>
      </w:r>
      <w:r w:rsidR="00D12340">
        <w:t xml:space="preserve"> River</w:t>
      </w:r>
      <w:r w:rsidR="00860024" w:rsidRPr="00C26881">
        <w:t xml:space="preserve"> watershed. Other pervious land uses, and </w:t>
      </w:r>
      <w:r w:rsidR="0072364A">
        <w:t>subwatershed</w:t>
      </w:r>
      <w:r w:rsidR="00860024" w:rsidRPr="00C26881">
        <w:t xml:space="preserve">s produced similar SOSED and DETS plots. As expected, the DETS in each </w:t>
      </w:r>
      <w:r w:rsidR="0072364A">
        <w:t>subwatershed</w:t>
      </w:r>
      <w:r w:rsidR="00860024" w:rsidRPr="00C26881">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p>
    <w:p w14:paraId="3DA71FFB" w14:textId="77777777" w:rsidR="00353E9E" w:rsidRPr="00C26881" w:rsidRDefault="00353E9E" w:rsidP="00860024"/>
    <w:p w14:paraId="7CA70B10" w14:textId="77777777" w:rsidR="00860024" w:rsidRPr="00C26881" w:rsidRDefault="00860024" w:rsidP="00B9529F">
      <w:pPr>
        <w:ind w:firstLine="0"/>
        <w:jc w:val="center"/>
      </w:pPr>
      <w:r w:rsidRPr="00C26881">
        <w:rPr>
          <w:noProof/>
        </w:rPr>
        <w:drawing>
          <wp:inline distT="0" distB="0" distL="0" distR="0" wp14:anchorId="0EC6E1AC" wp14:editId="6ECAFD49">
            <wp:extent cx="4270248" cy="3200400"/>
            <wp:effectExtent l="0" t="0" r="0" b="0"/>
            <wp:docPr id="125" name="Picture 12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histogram&#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2F60701B" w14:textId="1399EE6B" w:rsidR="00860024" w:rsidRPr="00477F7F" w:rsidRDefault="00477F7F" w:rsidP="00477F7F">
      <w:pPr>
        <w:pStyle w:val="Caption"/>
      </w:pPr>
      <w:bookmarkStart w:id="1083" w:name="_Ref87353413"/>
      <w:bookmarkStart w:id="1084" w:name="_Toc17867495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51</w:t>
      </w:r>
      <w:r>
        <w:fldChar w:fldCharType="end"/>
      </w:r>
      <w:bookmarkEnd w:id="1083"/>
      <w:r w:rsidR="00860024" w:rsidRPr="00477F7F">
        <w:t xml:space="preserve">. Forest SOSED, DETS, and observed precipitation for </w:t>
      </w:r>
      <w:r w:rsidR="0072364A">
        <w:t>subwatershed</w:t>
      </w:r>
      <w:r w:rsidR="00860024" w:rsidRPr="00477F7F">
        <w:t xml:space="preserve"> 1 </w:t>
      </w:r>
      <w:r w:rsidR="0067549D">
        <w:t>downstream</w:t>
      </w:r>
      <w:r w:rsidR="00860024" w:rsidRPr="00477F7F">
        <w:t xml:space="preserve"> </w:t>
      </w:r>
      <w:r w:rsidR="00D12340">
        <w:t xml:space="preserve">Lower </w:t>
      </w:r>
      <w:r w:rsidR="00860024" w:rsidRPr="00477F7F">
        <w:t>James River</w:t>
      </w:r>
      <w:r w:rsidR="00D12340">
        <w:t xml:space="preserve"> – </w:t>
      </w:r>
      <w:r w:rsidR="00860024" w:rsidRPr="00477F7F">
        <w:t xml:space="preserve">Hardware, Slate and Willis </w:t>
      </w:r>
      <w:r w:rsidR="0067549D">
        <w:t>Rivers.</w:t>
      </w:r>
      <w:bookmarkEnd w:id="1084"/>
    </w:p>
    <w:p w14:paraId="21B98910" w14:textId="77777777" w:rsidR="00860024" w:rsidRPr="00C26881" w:rsidRDefault="00860024" w:rsidP="00860024"/>
    <w:p w14:paraId="5AAB1C94" w14:textId="77777777" w:rsidR="00860024" w:rsidRPr="00C26881" w:rsidRDefault="00860024" w:rsidP="00B9529F">
      <w:pPr>
        <w:ind w:firstLine="0"/>
        <w:jc w:val="center"/>
      </w:pPr>
      <w:r w:rsidRPr="00C26881">
        <w:rPr>
          <w:noProof/>
        </w:rPr>
        <w:lastRenderedPageBreak/>
        <w:drawing>
          <wp:inline distT="0" distB="0" distL="0" distR="0" wp14:anchorId="7E9E47EB" wp14:editId="7C63D825">
            <wp:extent cx="4270248" cy="3200400"/>
            <wp:effectExtent l="0" t="0" r="0" b="0"/>
            <wp:docPr id="126" name="Picture 12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histogram&#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17435C6" w14:textId="1CA05329" w:rsidR="00860024" w:rsidRPr="00477F7F" w:rsidRDefault="00477F7F" w:rsidP="00477F7F">
      <w:pPr>
        <w:pStyle w:val="Caption"/>
      </w:pPr>
      <w:bookmarkStart w:id="1085" w:name="_Ref87353415"/>
      <w:bookmarkStart w:id="1086" w:name="_Toc178674953"/>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52</w:t>
      </w:r>
      <w:r>
        <w:fldChar w:fldCharType="end"/>
      </w:r>
      <w:bookmarkEnd w:id="1085"/>
      <w:r w:rsidR="00860024" w:rsidRPr="00477F7F">
        <w:t xml:space="preserve">. Cropland SOSED, DETS, and observed precipitation for </w:t>
      </w:r>
      <w:r w:rsidR="0072364A">
        <w:t>subwatershed</w:t>
      </w:r>
      <w:r w:rsidR="00860024" w:rsidRPr="00477F7F">
        <w:t xml:space="preserve"> </w:t>
      </w:r>
      <w:r w:rsidR="00AB0B5A">
        <w:t>1</w:t>
      </w:r>
      <w:r w:rsidR="00AB0B5A" w:rsidRPr="00477F7F">
        <w:t xml:space="preserve"> </w:t>
      </w:r>
      <w:r w:rsidR="00860024" w:rsidRPr="00477F7F">
        <w:t xml:space="preserve">in </w:t>
      </w:r>
      <w:r w:rsidR="00D12340">
        <w:t>Lower James River – Hardware</w:t>
      </w:r>
      <w:r w:rsidR="00D12340" w:rsidRPr="00C26881">
        <w:t>, Slate</w:t>
      </w:r>
      <w:r w:rsidR="00D12340">
        <w:t>,</w:t>
      </w:r>
      <w:r w:rsidR="00D12340" w:rsidRPr="00C26881">
        <w:t xml:space="preserve"> and Willis</w:t>
      </w:r>
      <w:r w:rsidR="00D12340">
        <w:t xml:space="preserve"> River</w:t>
      </w:r>
      <w:r w:rsidR="00D12340" w:rsidRPr="00477F7F" w:rsidDel="00D12340">
        <w:t xml:space="preserve"> </w:t>
      </w:r>
      <w:r w:rsidR="00860024" w:rsidRPr="00477F7F">
        <w:t>watershed.</w:t>
      </w:r>
      <w:bookmarkEnd w:id="1086"/>
    </w:p>
    <w:p w14:paraId="022C4B62" w14:textId="77777777" w:rsidR="00860024" w:rsidRPr="00C26881" w:rsidRDefault="00860024" w:rsidP="00B9529F">
      <w:pPr>
        <w:ind w:firstLine="0"/>
        <w:jc w:val="center"/>
      </w:pPr>
      <w:r w:rsidRPr="00C26881">
        <w:rPr>
          <w:noProof/>
        </w:rPr>
        <w:drawing>
          <wp:inline distT="0" distB="0" distL="0" distR="0" wp14:anchorId="626D488B" wp14:editId="1D6802BF">
            <wp:extent cx="4270248" cy="3200400"/>
            <wp:effectExtent l="0" t="0" r="0" b="0"/>
            <wp:docPr id="127" name="Picture 12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10;&#10;Description automatically generated with medium confidence"/>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8549CD4" w14:textId="1F7E2BFF" w:rsidR="00860024" w:rsidRPr="00477F7F" w:rsidRDefault="00477F7F" w:rsidP="00477F7F">
      <w:pPr>
        <w:pStyle w:val="Caption"/>
      </w:pPr>
      <w:bookmarkStart w:id="1087" w:name="_Ref87353416"/>
      <w:bookmarkStart w:id="1088" w:name="_Toc178674954"/>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53</w:t>
      </w:r>
      <w:r>
        <w:fldChar w:fldCharType="end"/>
      </w:r>
      <w:bookmarkEnd w:id="1087"/>
      <w:r w:rsidR="00860024" w:rsidRPr="00477F7F">
        <w:t xml:space="preserve">. Pervious Residential SOSED, DETS, and observed precipitation for </w:t>
      </w:r>
      <w:r w:rsidR="0072364A">
        <w:t>subwatershed</w:t>
      </w:r>
      <w:r w:rsidR="00860024" w:rsidRPr="00477F7F">
        <w:t xml:space="preserve"> 1 in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477F7F" w:rsidDel="00D12340">
        <w:t xml:space="preserve"> </w:t>
      </w:r>
      <w:r w:rsidR="00860024" w:rsidRPr="00477F7F">
        <w:t>watershed.</w:t>
      </w:r>
      <w:bookmarkEnd w:id="1088"/>
    </w:p>
    <w:p w14:paraId="611173FE" w14:textId="77777777" w:rsidR="00860024" w:rsidRPr="00C26881" w:rsidRDefault="00860024" w:rsidP="00860024"/>
    <w:p w14:paraId="71876FF6" w14:textId="77777777" w:rsidR="00860024" w:rsidRPr="00C26881" w:rsidRDefault="00860024" w:rsidP="0075208C">
      <w:pPr>
        <w:pStyle w:val="Heading4"/>
        <w:numPr>
          <w:ilvl w:val="3"/>
          <w:numId w:val="18"/>
        </w:numPr>
      </w:pPr>
      <w:r w:rsidRPr="00C26881">
        <w:t>Impervious Land Use Calibration</w:t>
      </w:r>
    </w:p>
    <w:p w14:paraId="73DF2FAB" w14:textId="533C968E" w:rsidR="00860024" w:rsidRPr="00C26881" w:rsidRDefault="00C117B2" w:rsidP="00860024">
      <w:r>
        <w:fldChar w:fldCharType="begin"/>
      </w:r>
      <w:r>
        <w:instrText xml:space="preserve"> REF _Ref87353483 \h </w:instrText>
      </w:r>
      <w:r>
        <w:fldChar w:fldCharType="separate"/>
      </w:r>
      <w:r w:rsidR="00325AC1">
        <w:t xml:space="preserve">Figure </w:t>
      </w:r>
      <w:r w:rsidR="00325AC1">
        <w:rPr>
          <w:noProof/>
        </w:rPr>
        <w:t>E</w:t>
      </w:r>
      <w:r w:rsidR="00325AC1">
        <w:noBreakHyphen/>
      </w:r>
      <w:r w:rsidR="00325AC1">
        <w:rPr>
          <w:noProof/>
        </w:rPr>
        <w:t>54</w:t>
      </w:r>
      <w:r>
        <w:fldChar w:fldCharType="end"/>
      </w:r>
      <w:r>
        <w:t xml:space="preserve"> </w:t>
      </w:r>
      <w:r w:rsidR="00860024" w:rsidRPr="00C26881">
        <w:t xml:space="preserve">shows the observed precipitation (upper axis) and SOSLD and SLDS values for the impervious fraction of the Residential land use for </w:t>
      </w:r>
      <w:r w:rsidR="0072364A">
        <w:t>subwatershed</w:t>
      </w:r>
      <w:r w:rsidR="00860024" w:rsidRPr="00C26881">
        <w:t xml:space="preserve"> 1 from January 1, 2011 </w:t>
      </w:r>
      <w:r w:rsidR="00860024" w:rsidRPr="00C26881">
        <w:lastRenderedPageBreak/>
        <w:t>to December 31, 2019. Impervious land cover was subject to greater sediment loss during smaller magnitude precipitation events than pervious land cover. Compared to pervious land uses, significant storage reductions were more frequent on impervious lands.</w:t>
      </w:r>
    </w:p>
    <w:p w14:paraId="5434A456" w14:textId="77777777" w:rsidR="00860024" w:rsidRPr="00C26881" w:rsidRDefault="00860024" w:rsidP="00860024"/>
    <w:p w14:paraId="029162C5" w14:textId="77777777" w:rsidR="00860024" w:rsidRPr="00C26881" w:rsidRDefault="00860024" w:rsidP="00B9529F">
      <w:pPr>
        <w:ind w:firstLine="0"/>
        <w:jc w:val="center"/>
      </w:pPr>
      <w:r w:rsidRPr="00C26881">
        <w:rPr>
          <w:noProof/>
        </w:rPr>
        <w:drawing>
          <wp:inline distT="0" distB="0" distL="0" distR="0" wp14:anchorId="26333AFE" wp14:editId="1973E88F">
            <wp:extent cx="4270248" cy="3200400"/>
            <wp:effectExtent l="0" t="0" r="0" b="0"/>
            <wp:docPr id="192" name="Picture 192" descr="A picture containing text, writing implement,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writing implement, penci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E86C5C8" w14:textId="65F56691" w:rsidR="00860024" w:rsidRPr="00C117B2" w:rsidRDefault="00C117B2" w:rsidP="00C117B2">
      <w:pPr>
        <w:pStyle w:val="Caption"/>
      </w:pPr>
      <w:bookmarkStart w:id="1089" w:name="_Ref87353483"/>
      <w:bookmarkStart w:id="1090" w:name="_Toc17867495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54</w:t>
      </w:r>
      <w:r>
        <w:fldChar w:fldCharType="end"/>
      </w:r>
      <w:bookmarkEnd w:id="1089"/>
      <w:r w:rsidR="00860024" w:rsidRPr="00C117B2">
        <w:t xml:space="preserve">. Impervious Residential SOSLD, SLDS, and observed precipitation for </w:t>
      </w:r>
      <w:r w:rsidR="0072364A">
        <w:t>subwatershed</w:t>
      </w:r>
      <w:r w:rsidR="00860024" w:rsidRPr="00C117B2">
        <w:t xml:space="preserve"> 1 in </w:t>
      </w:r>
      <w:r w:rsidR="00D12340">
        <w:t>Lower James River – Hardware</w:t>
      </w:r>
      <w:r w:rsidR="00D12340" w:rsidRPr="00C26881">
        <w:t>, Slate</w:t>
      </w:r>
      <w:r w:rsidR="00D12340">
        <w:t>,</w:t>
      </w:r>
      <w:r w:rsidR="00D12340" w:rsidRPr="00C26881">
        <w:t xml:space="preserve"> and Willis</w:t>
      </w:r>
      <w:r w:rsidR="00D12340">
        <w:t xml:space="preserve"> Rivers</w:t>
      </w:r>
      <w:r w:rsidR="00860024" w:rsidRPr="00C117B2">
        <w:t xml:space="preserve"> watershed</w:t>
      </w:r>
      <w:bookmarkEnd w:id="1090"/>
    </w:p>
    <w:p w14:paraId="335E5590" w14:textId="77777777" w:rsidR="00860024" w:rsidRPr="00C26881" w:rsidRDefault="00860024" w:rsidP="00860024"/>
    <w:p w14:paraId="45053FDE" w14:textId="77777777" w:rsidR="00860024" w:rsidRPr="00C26881" w:rsidRDefault="00860024" w:rsidP="0075208C">
      <w:pPr>
        <w:pStyle w:val="Heading4"/>
        <w:numPr>
          <w:ilvl w:val="3"/>
          <w:numId w:val="18"/>
        </w:numPr>
      </w:pPr>
      <w:r w:rsidRPr="00C26881">
        <w:t>SOSED, SOSLD, DETS, and SLDS Summary</w:t>
      </w:r>
    </w:p>
    <w:p w14:paraId="756FF738" w14:textId="4BB8E89B" w:rsidR="00860024" w:rsidRDefault="00860024" w:rsidP="00860024">
      <w:r w:rsidRPr="00C26881">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rsidR="00D12340">
        <w:t>Lower James River – Hardware</w:t>
      </w:r>
      <w:r w:rsidR="00D12340" w:rsidRPr="00C26881">
        <w:t>, Slate</w:t>
      </w:r>
      <w:r w:rsidR="00D12340">
        <w:t>,</w:t>
      </w:r>
      <w:r w:rsidR="00D12340" w:rsidRPr="00C26881">
        <w:t xml:space="preserve"> and Willis</w:t>
      </w:r>
      <w:r w:rsidR="00D12340">
        <w:t xml:space="preserve"> Rivers</w:t>
      </w:r>
      <w:r w:rsidRPr="00C26881">
        <w:t xml:space="preserve"> overland sediment transport calibration. Due to the large number of </w:t>
      </w:r>
      <w:r w:rsidR="0072364A">
        <w:t>subwatershed</w:t>
      </w:r>
      <w:r w:rsidRPr="00C26881">
        <w:t xml:space="preserve">s and land uses in </w:t>
      </w:r>
      <w:r w:rsidR="00D12340">
        <w:t>Lower James River – Hardware</w:t>
      </w:r>
      <w:r w:rsidR="00D12340" w:rsidRPr="00C26881">
        <w:t>, Slate</w:t>
      </w:r>
      <w:r w:rsidR="00D12340">
        <w:t>,</w:t>
      </w:r>
      <w:r w:rsidR="00D12340" w:rsidRPr="00C26881">
        <w:t xml:space="preserve"> </w:t>
      </w:r>
      <w:r w:rsidR="00D12340" w:rsidRPr="00C26881">
        <w:lastRenderedPageBreak/>
        <w:t>and Willis</w:t>
      </w:r>
      <w:r w:rsidR="00D12340">
        <w:t xml:space="preserve"> Rivers</w:t>
      </w:r>
      <w:r w:rsidRPr="00C26881">
        <w:t xml:space="preserve">, Phase I graphs for the other </w:t>
      </w:r>
      <w:r w:rsidR="0072364A">
        <w:t>subwatershed</w:t>
      </w:r>
      <w:r w:rsidRPr="00C26881">
        <w:t xml:space="preserve">s are not included in this report due to lengthiness, but they can be made available upon </w:t>
      </w:r>
      <w:r w:rsidR="00F01CF7">
        <w:t>request by referring to the contact information on page ii</w:t>
      </w:r>
      <w:r w:rsidRPr="00C26881">
        <w:t xml:space="preserve">. The final calibrated sediment parameters for the Phase I calibration are presented in </w:t>
      </w:r>
      <w:r w:rsidR="006B7817">
        <w:fldChar w:fldCharType="begin"/>
      </w:r>
      <w:r w:rsidR="006B7817">
        <w:instrText xml:space="preserve"> REF _Ref87353562 \h </w:instrText>
      </w:r>
      <w:r w:rsidR="006B7817">
        <w:fldChar w:fldCharType="separate"/>
      </w:r>
      <w:r w:rsidR="00325AC1">
        <w:t xml:space="preserve">Table </w:t>
      </w:r>
      <w:r w:rsidR="00325AC1">
        <w:rPr>
          <w:noProof/>
        </w:rPr>
        <w:t>E</w:t>
      </w:r>
      <w:r w:rsidR="00325AC1">
        <w:noBreakHyphen/>
      </w:r>
      <w:r w:rsidR="00325AC1">
        <w:rPr>
          <w:noProof/>
        </w:rPr>
        <w:t>22</w:t>
      </w:r>
      <w:r w:rsidR="006B7817">
        <w:fldChar w:fldCharType="end"/>
      </w:r>
      <w:r w:rsidRPr="00C26881">
        <w:t>.</w:t>
      </w:r>
    </w:p>
    <w:p w14:paraId="20EE5404" w14:textId="77777777" w:rsidR="006B7817" w:rsidRPr="00C26881" w:rsidRDefault="006B7817" w:rsidP="00860024"/>
    <w:p w14:paraId="45735613" w14:textId="79FD7B4A" w:rsidR="00860024" w:rsidRPr="006B7817" w:rsidRDefault="006B7817" w:rsidP="006B7817">
      <w:pPr>
        <w:pStyle w:val="Caption"/>
      </w:pPr>
      <w:bookmarkStart w:id="1091" w:name="_Ref87353562"/>
      <w:bookmarkStart w:id="1092" w:name="_Toc178677461"/>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22</w:t>
      </w:r>
      <w:r w:rsidR="00851594">
        <w:fldChar w:fldCharType="end"/>
      </w:r>
      <w:bookmarkEnd w:id="1091"/>
      <w:r w:rsidR="00860024" w:rsidRPr="006B7817">
        <w:t xml:space="preserve">. Final calibrated parameters for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6B7817" w:rsidDel="00D12340">
        <w:t xml:space="preserve"> </w:t>
      </w:r>
      <w:r w:rsidR="00860024" w:rsidRPr="006B7817">
        <w:t>Phase I Calibration.</w:t>
      </w:r>
      <w:bookmarkEnd w:id="1092"/>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20" w:firstRow="1" w:lastRow="0" w:firstColumn="0" w:lastColumn="0" w:noHBand="0" w:noVBand="0"/>
      </w:tblPr>
      <w:tblGrid>
        <w:gridCol w:w="1152"/>
        <w:gridCol w:w="1584"/>
        <w:gridCol w:w="1440"/>
        <w:gridCol w:w="1008"/>
        <w:gridCol w:w="1584"/>
        <w:gridCol w:w="1152"/>
        <w:gridCol w:w="1885"/>
      </w:tblGrid>
      <w:tr w:rsidR="00860024" w:rsidRPr="008E6A21" w14:paraId="7C7E14F7" w14:textId="77777777" w:rsidTr="008E6A21">
        <w:trPr>
          <w:trHeight w:val="530"/>
          <w:tblHeader/>
          <w:jc w:val="center"/>
        </w:trPr>
        <w:tc>
          <w:tcPr>
            <w:tcW w:w="1152" w:type="dxa"/>
            <w:tcBorders>
              <w:bottom w:val="single" w:sz="4" w:space="0" w:color="auto"/>
            </w:tcBorders>
            <w:vAlign w:val="bottom"/>
          </w:tcPr>
          <w:p w14:paraId="74B9DF21"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Parameter</w:t>
            </w:r>
          </w:p>
        </w:tc>
        <w:tc>
          <w:tcPr>
            <w:tcW w:w="1584" w:type="dxa"/>
            <w:tcBorders>
              <w:bottom w:val="single" w:sz="4" w:space="0" w:color="auto"/>
            </w:tcBorders>
            <w:vAlign w:val="bottom"/>
          </w:tcPr>
          <w:p w14:paraId="19B1F917"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Definition</w:t>
            </w:r>
          </w:p>
        </w:tc>
        <w:tc>
          <w:tcPr>
            <w:tcW w:w="1440" w:type="dxa"/>
            <w:tcBorders>
              <w:bottom w:val="single" w:sz="4" w:space="0" w:color="auto"/>
            </w:tcBorders>
            <w:vAlign w:val="bottom"/>
          </w:tcPr>
          <w:p w14:paraId="5BADA3D2"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FUNCTION OF…</w:t>
            </w:r>
          </w:p>
        </w:tc>
        <w:tc>
          <w:tcPr>
            <w:tcW w:w="1008" w:type="dxa"/>
            <w:tcBorders>
              <w:bottom w:val="single" w:sz="4" w:space="0" w:color="auto"/>
            </w:tcBorders>
            <w:vAlign w:val="bottom"/>
          </w:tcPr>
          <w:p w14:paraId="2F729F88"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Units</w:t>
            </w:r>
          </w:p>
        </w:tc>
        <w:tc>
          <w:tcPr>
            <w:tcW w:w="1584" w:type="dxa"/>
            <w:tcBorders>
              <w:bottom w:val="single" w:sz="4" w:space="0" w:color="auto"/>
            </w:tcBorders>
            <w:vAlign w:val="bottom"/>
          </w:tcPr>
          <w:p w14:paraId="5B5F01FE"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FINAL CALIBRATION</w:t>
            </w:r>
          </w:p>
        </w:tc>
        <w:tc>
          <w:tcPr>
            <w:tcW w:w="1152" w:type="dxa"/>
            <w:tcBorders>
              <w:bottom w:val="single" w:sz="4" w:space="0" w:color="auto"/>
            </w:tcBorders>
            <w:vAlign w:val="bottom"/>
          </w:tcPr>
          <w:p w14:paraId="66DC4217"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POSSIBLE RANGE OF VALUES</w:t>
            </w:r>
            <w:r w:rsidRPr="008E6A21">
              <w:rPr>
                <w:rFonts w:eastAsia="Times New Roman" w:cs="Arial"/>
                <w:b/>
                <w:bCs/>
                <w:sz w:val="18"/>
                <w:szCs w:val="18"/>
                <w:vertAlign w:val="superscript"/>
              </w:rPr>
              <w:t>ǂ</w:t>
            </w:r>
          </w:p>
        </w:tc>
        <w:tc>
          <w:tcPr>
            <w:tcW w:w="1885" w:type="dxa"/>
            <w:tcBorders>
              <w:bottom w:val="single" w:sz="4" w:space="0" w:color="auto"/>
            </w:tcBorders>
            <w:vAlign w:val="bottom"/>
          </w:tcPr>
          <w:p w14:paraId="2AE05DE0"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CALCULATION METHOD</w:t>
            </w:r>
            <w:r w:rsidRPr="008E6A21">
              <w:rPr>
                <w:rFonts w:eastAsia="Times New Roman" w:cs="Arial"/>
                <w:b/>
                <w:bCs/>
                <w:sz w:val="18"/>
                <w:szCs w:val="18"/>
                <w:vertAlign w:val="superscript"/>
              </w:rPr>
              <w:t>ǂ</w:t>
            </w:r>
          </w:p>
        </w:tc>
      </w:tr>
      <w:tr w:rsidR="00860024" w:rsidRPr="008E6A21" w14:paraId="28CEAABA" w14:textId="77777777" w:rsidTr="008E6A21">
        <w:trPr>
          <w:trHeight w:val="288"/>
          <w:jc w:val="center"/>
        </w:trPr>
        <w:tc>
          <w:tcPr>
            <w:tcW w:w="9805" w:type="dxa"/>
            <w:gridSpan w:val="7"/>
            <w:vAlign w:val="center"/>
          </w:tcPr>
          <w:p w14:paraId="0BF74996" w14:textId="77777777" w:rsidR="00860024" w:rsidRPr="008E6A21" w:rsidRDefault="00860024" w:rsidP="008E6A21">
            <w:pPr>
              <w:spacing w:line="240" w:lineRule="auto"/>
              <w:ind w:firstLine="0"/>
              <w:rPr>
                <w:rFonts w:eastAsia="Times New Roman" w:cs="Arial"/>
                <w:bCs/>
                <w:sz w:val="18"/>
                <w:szCs w:val="18"/>
                <w:vertAlign w:val="superscript"/>
              </w:rPr>
            </w:pPr>
            <w:r w:rsidRPr="008E6A21">
              <w:rPr>
                <w:rFonts w:eastAsia="Times New Roman" w:cs="Arial"/>
                <w:bCs/>
                <w:sz w:val="18"/>
                <w:szCs w:val="18"/>
              </w:rPr>
              <w:t>PERLND</w:t>
            </w:r>
            <w:r w:rsidRPr="008E6A21">
              <w:rPr>
                <w:rFonts w:eastAsia="Times New Roman" w:cs="Arial"/>
                <w:bCs/>
                <w:sz w:val="18"/>
                <w:szCs w:val="18"/>
                <w:vertAlign w:val="superscript"/>
              </w:rPr>
              <w:t>a</w:t>
            </w:r>
          </w:p>
        </w:tc>
      </w:tr>
      <w:tr w:rsidR="00860024" w:rsidRPr="008E6A21" w14:paraId="7706A99E" w14:textId="77777777" w:rsidTr="008E6A21">
        <w:trPr>
          <w:jc w:val="center"/>
        </w:trPr>
        <w:tc>
          <w:tcPr>
            <w:tcW w:w="9805" w:type="dxa"/>
            <w:gridSpan w:val="7"/>
            <w:vAlign w:val="center"/>
          </w:tcPr>
          <w:p w14:paraId="1B7873FE"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SED-PARM2 (Sediment Parameter Group 2)</w:t>
            </w:r>
          </w:p>
        </w:tc>
      </w:tr>
      <w:tr w:rsidR="00860024" w:rsidRPr="008E6A21" w14:paraId="79F1AC63" w14:textId="77777777" w:rsidTr="008E6A21">
        <w:trPr>
          <w:jc w:val="center"/>
        </w:trPr>
        <w:tc>
          <w:tcPr>
            <w:tcW w:w="1152" w:type="dxa"/>
            <w:vAlign w:val="center"/>
          </w:tcPr>
          <w:p w14:paraId="55A6042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SMPF</w:t>
            </w:r>
          </w:p>
        </w:tc>
        <w:tc>
          <w:tcPr>
            <w:tcW w:w="1584" w:type="dxa"/>
            <w:vAlign w:val="center"/>
          </w:tcPr>
          <w:p w14:paraId="5CF9A8BA"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Management Practice (P) factor from USLE</w:t>
            </w:r>
          </w:p>
        </w:tc>
        <w:tc>
          <w:tcPr>
            <w:tcW w:w="1440" w:type="dxa"/>
            <w:vAlign w:val="center"/>
          </w:tcPr>
          <w:p w14:paraId="70CAC4A1"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Land use, agricultural practices</w:t>
            </w:r>
          </w:p>
        </w:tc>
        <w:tc>
          <w:tcPr>
            <w:tcW w:w="1008" w:type="dxa"/>
            <w:vAlign w:val="center"/>
          </w:tcPr>
          <w:p w14:paraId="2DE6454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75FBB6B0"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w:t>
            </w:r>
          </w:p>
        </w:tc>
        <w:tc>
          <w:tcPr>
            <w:tcW w:w="1152" w:type="dxa"/>
            <w:vAlign w:val="center"/>
          </w:tcPr>
          <w:p w14:paraId="549C633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0.0 - 1.0</w:t>
            </w:r>
          </w:p>
        </w:tc>
        <w:tc>
          <w:tcPr>
            <w:tcW w:w="1885" w:type="dxa"/>
            <w:vAlign w:val="center"/>
          </w:tcPr>
          <w:p w14:paraId="0E980B2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Constant at 1.0, Assumed no Management Practices</w:t>
            </w:r>
          </w:p>
        </w:tc>
      </w:tr>
      <w:tr w:rsidR="00860024" w:rsidRPr="008E6A21" w14:paraId="434E72C1" w14:textId="77777777" w:rsidTr="008E6A21">
        <w:trPr>
          <w:jc w:val="center"/>
        </w:trPr>
        <w:tc>
          <w:tcPr>
            <w:tcW w:w="1152" w:type="dxa"/>
            <w:vAlign w:val="center"/>
          </w:tcPr>
          <w:p w14:paraId="476F598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KRER</w:t>
            </w:r>
          </w:p>
        </w:tc>
        <w:tc>
          <w:tcPr>
            <w:tcW w:w="1584" w:type="dxa"/>
            <w:vAlign w:val="center"/>
          </w:tcPr>
          <w:p w14:paraId="15C9C0B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soil detachment equation</w:t>
            </w:r>
          </w:p>
        </w:tc>
        <w:tc>
          <w:tcPr>
            <w:tcW w:w="1440" w:type="dxa"/>
            <w:vAlign w:val="center"/>
          </w:tcPr>
          <w:p w14:paraId="77F238CA"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w:t>
            </w:r>
          </w:p>
        </w:tc>
        <w:tc>
          <w:tcPr>
            <w:tcW w:w="1008" w:type="dxa"/>
            <w:vAlign w:val="center"/>
          </w:tcPr>
          <w:p w14:paraId="22798C3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2C04733E" w14:textId="64AF8C0A"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0.050 - 0.</w:t>
            </w:r>
            <w:r w:rsidR="00D77E5B" w:rsidRPr="008E6A21">
              <w:rPr>
                <w:rFonts w:eastAsia="Times New Roman" w:cs="Arial"/>
                <w:bCs/>
                <w:sz w:val="18"/>
                <w:szCs w:val="18"/>
              </w:rPr>
              <w:t>352</w:t>
            </w:r>
            <w:r w:rsidR="00D77E5B" w:rsidRPr="008E6A21">
              <w:rPr>
                <w:rFonts w:eastAsia="Times New Roman" w:cs="Arial"/>
                <w:bCs/>
                <w:sz w:val="18"/>
                <w:szCs w:val="18"/>
                <w:vertAlign w:val="superscript"/>
              </w:rPr>
              <w:t>b</w:t>
            </w:r>
          </w:p>
        </w:tc>
        <w:tc>
          <w:tcPr>
            <w:tcW w:w="1152" w:type="dxa"/>
            <w:vAlign w:val="center"/>
          </w:tcPr>
          <w:p w14:paraId="41C5EEE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0.05 - 0.75</w:t>
            </w:r>
          </w:p>
        </w:tc>
        <w:tc>
          <w:tcPr>
            <w:tcW w:w="1885" w:type="dxa"/>
            <w:vAlign w:val="center"/>
          </w:tcPr>
          <w:p w14:paraId="527F1F3C" w14:textId="77777777" w:rsidR="00D77E5B"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Technical Note Recommended Values,</w:t>
            </w:r>
          </w:p>
          <w:p w14:paraId="616A3A61" w14:textId="3D9C4AC0"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
                <w:bCs/>
                <w:sz w:val="18"/>
                <w:szCs w:val="18"/>
              </w:rPr>
              <w:t>Calibrated in HSPF</w:t>
            </w:r>
          </w:p>
        </w:tc>
      </w:tr>
      <w:tr w:rsidR="00860024" w:rsidRPr="008E6A21" w14:paraId="2BCC99D8" w14:textId="77777777" w:rsidTr="008E6A21">
        <w:trPr>
          <w:jc w:val="center"/>
        </w:trPr>
        <w:tc>
          <w:tcPr>
            <w:tcW w:w="1152" w:type="dxa"/>
            <w:vAlign w:val="center"/>
          </w:tcPr>
          <w:p w14:paraId="339535F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JRER</w:t>
            </w:r>
          </w:p>
        </w:tc>
        <w:tc>
          <w:tcPr>
            <w:tcW w:w="1584" w:type="dxa"/>
            <w:vAlign w:val="center"/>
          </w:tcPr>
          <w:p w14:paraId="7E436AF7"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soil detachment equation</w:t>
            </w:r>
          </w:p>
        </w:tc>
        <w:tc>
          <w:tcPr>
            <w:tcW w:w="1440" w:type="dxa"/>
            <w:vAlign w:val="center"/>
          </w:tcPr>
          <w:p w14:paraId="7B6B6EB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climate</w:t>
            </w:r>
          </w:p>
        </w:tc>
        <w:tc>
          <w:tcPr>
            <w:tcW w:w="1008" w:type="dxa"/>
            <w:vAlign w:val="center"/>
          </w:tcPr>
          <w:p w14:paraId="6382DBA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2E31CE5E" w14:textId="7B64C88C" w:rsidR="00860024" w:rsidRPr="008E6A21" w:rsidRDefault="00D77E5B" w:rsidP="008E6A21">
            <w:pPr>
              <w:spacing w:line="240" w:lineRule="auto"/>
              <w:ind w:firstLine="0"/>
              <w:jc w:val="center"/>
              <w:rPr>
                <w:rFonts w:eastAsia="Times New Roman" w:cs="Arial"/>
                <w:bCs/>
                <w:sz w:val="18"/>
                <w:szCs w:val="18"/>
                <w:vertAlign w:val="superscript"/>
              </w:rPr>
            </w:pPr>
            <w:r w:rsidRPr="008E6A21">
              <w:rPr>
                <w:rFonts w:eastAsia="Times New Roman" w:cs="Arial"/>
                <w:bCs/>
                <w:sz w:val="18"/>
                <w:szCs w:val="18"/>
              </w:rPr>
              <w:t>2</w:t>
            </w:r>
            <w:r w:rsidR="00860024" w:rsidRPr="008E6A21">
              <w:rPr>
                <w:rFonts w:eastAsia="Times New Roman" w:cs="Arial"/>
                <w:bCs/>
                <w:sz w:val="18"/>
                <w:szCs w:val="18"/>
              </w:rPr>
              <w:t xml:space="preserve">.0 – </w:t>
            </w:r>
            <w:r w:rsidRPr="008E6A21">
              <w:rPr>
                <w:rFonts w:eastAsia="Times New Roman" w:cs="Arial"/>
                <w:bCs/>
                <w:sz w:val="18"/>
                <w:szCs w:val="18"/>
              </w:rPr>
              <w:t>3.0</w:t>
            </w:r>
            <w:r w:rsidR="00860024" w:rsidRPr="008E6A21">
              <w:rPr>
                <w:rFonts w:eastAsia="Times New Roman" w:cs="Arial"/>
                <w:bCs/>
                <w:sz w:val="18"/>
                <w:szCs w:val="18"/>
                <w:vertAlign w:val="superscript"/>
              </w:rPr>
              <w:t>b</w:t>
            </w:r>
            <w:r w:rsidR="00860024" w:rsidRPr="008E6A21">
              <w:rPr>
                <w:rFonts w:eastAsia="Times New Roman" w:cs="Arial"/>
                <w:bCs/>
                <w:sz w:val="18"/>
                <w:szCs w:val="18"/>
              </w:rPr>
              <w:t xml:space="preserve"> </w:t>
            </w:r>
          </w:p>
        </w:tc>
        <w:tc>
          <w:tcPr>
            <w:tcW w:w="1152" w:type="dxa"/>
            <w:vAlign w:val="center"/>
          </w:tcPr>
          <w:p w14:paraId="47C6BC2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1.0 - 3.0</w:t>
            </w:r>
          </w:p>
        </w:tc>
        <w:tc>
          <w:tcPr>
            <w:tcW w:w="1885" w:type="dxa"/>
            <w:vAlign w:val="center"/>
          </w:tcPr>
          <w:p w14:paraId="2E2DBD8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Technical Note Recommended Values</w:t>
            </w:r>
          </w:p>
        </w:tc>
      </w:tr>
      <w:tr w:rsidR="00860024" w:rsidRPr="008E6A21" w14:paraId="550B1ACD" w14:textId="77777777" w:rsidTr="008E6A21">
        <w:trPr>
          <w:jc w:val="center"/>
        </w:trPr>
        <w:tc>
          <w:tcPr>
            <w:tcW w:w="1152" w:type="dxa"/>
            <w:vAlign w:val="center"/>
          </w:tcPr>
          <w:p w14:paraId="6336B6FA"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AFFIX</w:t>
            </w:r>
          </w:p>
        </w:tc>
        <w:tc>
          <w:tcPr>
            <w:tcW w:w="1584" w:type="dxa"/>
            <w:vAlign w:val="center"/>
          </w:tcPr>
          <w:p w14:paraId="451687E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Daily reduction in detached sediment</w:t>
            </w:r>
          </w:p>
        </w:tc>
        <w:tc>
          <w:tcPr>
            <w:tcW w:w="1440" w:type="dxa"/>
            <w:vAlign w:val="center"/>
          </w:tcPr>
          <w:p w14:paraId="0C68CF7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compaction, agricultural operations</w:t>
            </w:r>
          </w:p>
        </w:tc>
        <w:tc>
          <w:tcPr>
            <w:tcW w:w="1008" w:type="dxa"/>
            <w:vAlign w:val="center"/>
          </w:tcPr>
          <w:p w14:paraId="2BEC99B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per day</w:t>
            </w:r>
          </w:p>
        </w:tc>
        <w:tc>
          <w:tcPr>
            <w:tcW w:w="1584" w:type="dxa"/>
            <w:vAlign w:val="center"/>
          </w:tcPr>
          <w:p w14:paraId="2ED2013C" w14:textId="00EE8B88" w:rsidR="00860024" w:rsidRPr="008E6A21" w:rsidRDefault="00860024" w:rsidP="008E6A21">
            <w:pPr>
              <w:spacing w:line="240" w:lineRule="auto"/>
              <w:ind w:firstLine="0"/>
              <w:jc w:val="center"/>
              <w:rPr>
                <w:rFonts w:eastAsia="Times New Roman" w:cs="Arial"/>
                <w:bCs/>
                <w:sz w:val="18"/>
                <w:szCs w:val="18"/>
                <w:vertAlign w:val="superscript"/>
              </w:rPr>
            </w:pPr>
            <w:r w:rsidRPr="008E6A21">
              <w:rPr>
                <w:rFonts w:eastAsia="Times New Roman" w:cs="Arial"/>
                <w:bCs/>
                <w:sz w:val="18"/>
                <w:szCs w:val="18"/>
              </w:rPr>
              <w:t>0.01 - 0.</w:t>
            </w:r>
            <w:r w:rsidR="00D77E5B" w:rsidRPr="008E6A21">
              <w:rPr>
                <w:rFonts w:eastAsia="Times New Roman" w:cs="Arial"/>
                <w:bCs/>
                <w:sz w:val="18"/>
                <w:szCs w:val="18"/>
              </w:rPr>
              <w:t>50</w:t>
            </w:r>
            <w:r w:rsidR="00D77E5B" w:rsidRPr="008E6A21">
              <w:rPr>
                <w:rFonts w:eastAsia="Times New Roman" w:cs="Arial"/>
                <w:bCs/>
                <w:sz w:val="18"/>
                <w:szCs w:val="18"/>
                <w:vertAlign w:val="superscript"/>
              </w:rPr>
              <w:t>b</w:t>
            </w:r>
          </w:p>
        </w:tc>
        <w:tc>
          <w:tcPr>
            <w:tcW w:w="1152" w:type="dxa"/>
            <w:vAlign w:val="center"/>
          </w:tcPr>
          <w:p w14:paraId="4986290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0.01 - 0.50</w:t>
            </w:r>
          </w:p>
        </w:tc>
        <w:tc>
          <w:tcPr>
            <w:tcW w:w="1885" w:type="dxa"/>
            <w:vAlign w:val="center"/>
          </w:tcPr>
          <w:p w14:paraId="3AE096E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Estimated from Recommended Values, </w:t>
            </w:r>
            <w:r w:rsidRPr="008E6A21">
              <w:rPr>
                <w:rFonts w:eastAsia="Times New Roman" w:cs="Arial"/>
                <w:b/>
                <w:bCs/>
                <w:sz w:val="18"/>
                <w:szCs w:val="18"/>
              </w:rPr>
              <w:t>Calibrated in HSPF</w:t>
            </w:r>
          </w:p>
        </w:tc>
      </w:tr>
      <w:tr w:rsidR="00860024" w:rsidRPr="008E6A21" w14:paraId="7256B6BD" w14:textId="77777777" w:rsidTr="008E6A21">
        <w:trPr>
          <w:trHeight w:val="107"/>
          <w:jc w:val="center"/>
        </w:trPr>
        <w:tc>
          <w:tcPr>
            <w:tcW w:w="1152" w:type="dxa"/>
            <w:vAlign w:val="center"/>
          </w:tcPr>
          <w:p w14:paraId="26100B5B"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COVER</w:t>
            </w:r>
          </w:p>
        </w:tc>
        <w:tc>
          <w:tcPr>
            <w:tcW w:w="1584" w:type="dxa"/>
            <w:vAlign w:val="center"/>
          </w:tcPr>
          <w:p w14:paraId="5090769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Fraction land surface protected from rainfall</w:t>
            </w:r>
          </w:p>
        </w:tc>
        <w:tc>
          <w:tcPr>
            <w:tcW w:w="1440" w:type="dxa"/>
            <w:vAlign w:val="center"/>
          </w:tcPr>
          <w:p w14:paraId="5121E16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Vegetal cover, land use</w:t>
            </w:r>
          </w:p>
        </w:tc>
        <w:tc>
          <w:tcPr>
            <w:tcW w:w="1008" w:type="dxa"/>
            <w:vAlign w:val="center"/>
          </w:tcPr>
          <w:p w14:paraId="1BD1443A"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463318B2" w14:textId="5A6B9CCC" w:rsidR="00860024" w:rsidRPr="008E6A21" w:rsidRDefault="00860024" w:rsidP="008E6A21">
            <w:pPr>
              <w:spacing w:line="240" w:lineRule="auto"/>
              <w:ind w:firstLine="0"/>
              <w:jc w:val="center"/>
              <w:rPr>
                <w:rFonts w:eastAsia="Times New Roman" w:cs="Arial"/>
                <w:bCs/>
                <w:sz w:val="18"/>
                <w:szCs w:val="18"/>
                <w:vertAlign w:val="superscript"/>
              </w:rPr>
            </w:pPr>
            <w:r w:rsidRPr="008E6A21">
              <w:rPr>
                <w:rFonts w:eastAsia="Times New Roman" w:cs="Arial"/>
                <w:bCs/>
                <w:sz w:val="18"/>
                <w:szCs w:val="18"/>
              </w:rPr>
              <w:t>0.</w:t>
            </w:r>
            <w:r w:rsidR="00D77E5B" w:rsidRPr="008E6A21">
              <w:rPr>
                <w:rFonts w:eastAsia="Times New Roman" w:cs="Arial"/>
                <w:bCs/>
                <w:sz w:val="18"/>
                <w:szCs w:val="18"/>
              </w:rPr>
              <w:t xml:space="preserve">24 </w:t>
            </w:r>
            <w:r w:rsidRPr="008E6A21">
              <w:rPr>
                <w:rFonts w:eastAsia="Times New Roman" w:cs="Arial"/>
                <w:bCs/>
                <w:sz w:val="18"/>
                <w:szCs w:val="18"/>
              </w:rPr>
              <w:t>-</w:t>
            </w:r>
            <w:r w:rsidR="00D77E5B" w:rsidRPr="008E6A21">
              <w:rPr>
                <w:rFonts w:eastAsia="Times New Roman" w:cs="Arial"/>
                <w:bCs/>
                <w:sz w:val="18"/>
                <w:szCs w:val="18"/>
              </w:rPr>
              <w:t xml:space="preserve"> </w:t>
            </w:r>
            <w:r w:rsidRPr="008E6A21">
              <w:rPr>
                <w:rFonts w:eastAsia="Times New Roman" w:cs="Arial"/>
                <w:bCs/>
                <w:sz w:val="18"/>
                <w:szCs w:val="18"/>
              </w:rPr>
              <w:t>0.97</w:t>
            </w:r>
          </w:p>
        </w:tc>
        <w:tc>
          <w:tcPr>
            <w:tcW w:w="1152" w:type="dxa"/>
            <w:vAlign w:val="center"/>
          </w:tcPr>
          <w:p w14:paraId="3147444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0.0 - 0.98</w:t>
            </w:r>
          </w:p>
        </w:tc>
        <w:tc>
          <w:tcPr>
            <w:tcW w:w="1885" w:type="dxa"/>
            <w:vAlign w:val="center"/>
          </w:tcPr>
          <w:p w14:paraId="1613029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Estimated from Recommended Values, </w:t>
            </w:r>
            <w:r w:rsidRPr="008E6A21">
              <w:rPr>
                <w:rFonts w:eastAsia="Times New Roman" w:cs="Arial"/>
                <w:b/>
                <w:bCs/>
                <w:sz w:val="18"/>
                <w:szCs w:val="18"/>
              </w:rPr>
              <w:t>Calibrated in HSPF</w:t>
            </w:r>
          </w:p>
        </w:tc>
      </w:tr>
      <w:tr w:rsidR="00860024" w:rsidRPr="008E6A21" w14:paraId="4C4EE660" w14:textId="77777777" w:rsidTr="008E6A21">
        <w:trPr>
          <w:jc w:val="center"/>
        </w:trPr>
        <w:tc>
          <w:tcPr>
            <w:tcW w:w="1152" w:type="dxa"/>
            <w:vAlign w:val="center"/>
          </w:tcPr>
          <w:p w14:paraId="03AD5BBD"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NVSI</w:t>
            </w:r>
          </w:p>
        </w:tc>
        <w:tc>
          <w:tcPr>
            <w:tcW w:w="1584" w:type="dxa"/>
            <w:vAlign w:val="center"/>
          </w:tcPr>
          <w:p w14:paraId="2CA50481"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Atmospheric additions to sediment storage</w:t>
            </w:r>
          </w:p>
        </w:tc>
        <w:tc>
          <w:tcPr>
            <w:tcW w:w="1440" w:type="dxa"/>
            <w:vAlign w:val="center"/>
          </w:tcPr>
          <w:p w14:paraId="51AA8E1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Deposition, activities, etc.</w:t>
            </w:r>
          </w:p>
        </w:tc>
        <w:tc>
          <w:tcPr>
            <w:tcW w:w="1008" w:type="dxa"/>
            <w:vAlign w:val="center"/>
          </w:tcPr>
          <w:p w14:paraId="171A28A1"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lb/ac-day</w:t>
            </w:r>
          </w:p>
        </w:tc>
        <w:tc>
          <w:tcPr>
            <w:tcW w:w="1584" w:type="dxa"/>
            <w:vAlign w:val="center"/>
          </w:tcPr>
          <w:p w14:paraId="61957045" w14:textId="6D6B2762"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0.0 – </w:t>
            </w:r>
            <w:r w:rsidR="00D77E5B" w:rsidRPr="008E6A21">
              <w:rPr>
                <w:rFonts w:eastAsia="Times New Roman" w:cs="Arial"/>
                <w:bCs/>
                <w:sz w:val="18"/>
                <w:szCs w:val="18"/>
              </w:rPr>
              <w:t>10</w:t>
            </w:r>
            <w:r w:rsidRPr="008E6A21">
              <w:rPr>
                <w:rFonts w:eastAsia="Times New Roman" w:cs="Arial"/>
                <w:bCs/>
                <w:sz w:val="18"/>
                <w:szCs w:val="18"/>
              </w:rPr>
              <w:t>.0</w:t>
            </w:r>
            <w:r w:rsidRPr="008E6A21">
              <w:rPr>
                <w:rFonts w:eastAsia="Times New Roman" w:cs="Arial"/>
                <w:bCs/>
                <w:sz w:val="18"/>
                <w:szCs w:val="18"/>
                <w:vertAlign w:val="superscript"/>
              </w:rPr>
              <w:t>b</w:t>
            </w:r>
          </w:p>
        </w:tc>
        <w:tc>
          <w:tcPr>
            <w:tcW w:w="1152" w:type="dxa"/>
            <w:vAlign w:val="center"/>
          </w:tcPr>
          <w:p w14:paraId="3D00E15B"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0.0 - 20.0</w:t>
            </w:r>
          </w:p>
        </w:tc>
        <w:tc>
          <w:tcPr>
            <w:tcW w:w="1885" w:type="dxa"/>
            <w:vAlign w:val="center"/>
          </w:tcPr>
          <w:p w14:paraId="65D2352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 Note Recommended Values</w:t>
            </w:r>
          </w:p>
        </w:tc>
      </w:tr>
      <w:tr w:rsidR="00860024" w:rsidRPr="008E6A21" w14:paraId="414E5051" w14:textId="77777777" w:rsidTr="008E6A21">
        <w:trPr>
          <w:trHeight w:val="288"/>
          <w:jc w:val="center"/>
        </w:trPr>
        <w:tc>
          <w:tcPr>
            <w:tcW w:w="9805" w:type="dxa"/>
            <w:gridSpan w:val="7"/>
            <w:vAlign w:val="center"/>
          </w:tcPr>
          <w:p w14:paraId="09E8C15A"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SED-PARM3 (Sediment Parameter Group 3)</w:t>
            </w:r>
          </w:p>
        </w:tc>
      </w:tr>
      <w:tr w:rsidR="00860024" w:rsidRPr="008E6A21" w14:paraId="0B438B29" w14:textId="77777777" w:rsidTr="008E6A21">
        <w:trPr>
          <w:jc w:val="center"/>
        </w:trPr>
        <w:tc>
          <w:tcPr>
            <w:tcW w:w="1152" w:type="dxa"/>
            <w:vAlign w:val="center"/>
          </w:tcPr>
          <w:p w14:paraId="746C1D39"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KSER</w:t>
            </w:r>
          </w:p>
        </w:tc>
        <w:tc>
          <w:tcPr>
            <w:tcW w:w="1584" w:type="dxa"/>
            <w:vAlign w:val="center"/>
          </w:tcPr>
          <w:p w14:paraId="72A9FFD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sediment washoff equation</w:t>
            </w:r>
          </w:p>
        </w:tc>
        <w:tc>
          <w:tcPr>
            <w:tcW w:w="1440" w:type="dxa"/>
            <w:vAlign w:val="center"/>
          </w:tcPr>
          <w:p w14:paraId="7EC8460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surface conditions</w:t>
            </w:r>
          </w:p>
        </w:tc>
        <w:tc>
          <w:tcPr>
            <w:tcW w:w="1008" w:type="dxa"/>
            <w:vAlign w:val="center"/>
          </w:tcPr>
          <w:p w14:paraId="64343910"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427DFAA5" w14:textId="54C43E42"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w:t>
            </w:r>
            <w:r w:rsidR="00D77E5B" w:rsidRPr="008E6A21" w:rsidDel="00D77E5B">
              <w:rPr>
                <w:rFonts w:eastAsia="Times New Roman" w:cs="Arial"/>
                <w:bCs/>
                <w:sz w:val="18"/>
                <w:szCs w:val="18"/>
              </w:rPr>
              <w:t xml:space="preserve"> </w:t>
            </w:r>
            <w:r w:rsidRPr="008E6A21">
              <w:rPr>
                <w:rFonts w:eastAsia="Times New Roman" w:cs="Arial"/>
                <w:bCs/>
                <w:sz w:val="18"/>
                <w:szCs w:val="18"/>
              </w:rPr>
              <w:t xml:space="preserve">1 </w:t>
            </w:r>
            <w:r w:rsidR="00D77E5B" w:rsidRPr="008E6A21">
              <w:rPr>
                <w:rFonts w:eastAsia="Times New Roman" w:cs="Arial"/>
                <w:bCs/>
                <w:sz w:val="18"/>
                <w:szCs w:val="18"/>
              </w:rPr>
              <w:t>–</w:t>
            </w:r>
            <w:r w:rsidRPr="008E6A21">
              <w:rPr>
                <w:rFonts w:eastAsia="Times New Roman" w:cs="Arial"/>
                <w:bCs/>
                <w:sz w:val="18"/>
                <w:szCs w:val="18"/>
              </w:rPr>
              <w:t xml:space="preserve"> </w:t>
            </w:r>
            <w:r w:rsidR="00D77E5B" w:rsidRPr="008E6A21">
              <w:rPr>
                <w:rFonts w:eastAsia="Times New Roman" w:cs="Arial"/>
                <w:bCs/>
                <w:sz w:val="18"/>
                <w:szCs w:val="18"/>
              </w:rPr>
              <w:t>9.5</w:t>
            </w:r>
            <w:r w:rsidRPr="008E6A21">
              <w:rPr>
                <w:rFonts w:eastAsia="Times New Roman" w:cs="Arial"/>
                <w:bCs/>
                <w:sz w:val="18"/>
                <w:szCs w:val="18"/>
                <w:vertAlign w:val="superscript"/>
              </w:rPr>
              <w:t>b</w:t>
            </w:r>
          </w:p>
        </w:tc>
        <w:tc>
          <w:tcPr>
            <w:tcW w:w="1152" w:type="dxa"/>
            <w:vAlign w:val="center"/>
          </w:tcPr>
          <w:p w14:paraId="760571F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0.001 - 10.0</w:t>
            </w:r>
          </w:p>
        </w:tc>
        <w:tc>
          <w:tcPr>
            <w:tcW w:w="1885" w:type="dxa"/>
            <w:vAlign w:val="center"/>
          </w:tcPr>
          <w:p w14:paraId="49F3063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Estimated from Recommended Values, </w:t>
            </w:r>
            <w:r w:rsidRPr="008E6A21">
              <w:rPr>
                <w:rFonts w:eastAsia="Times New Roman" w:cs="Arial"/>
                <w:b/>
                <w:bCs/>
                <w:sz w:val="18"/>
                <w:szCs w:val="18"/>
              </w:rPr>
              <w:t>Calibrated in HSPF</w:t>
            </w:r>
          </w:p>
        </w:tc>
      </w:tr>
      <w:tr w:rsidR="00860024" w:rsidRPr="008E6A21" w14:paraId="594573AA" w14:textId="77777777" w:rsidTr="008E6A21">
        <w:trPr>
          <w:jc w:val="center"/>
        </w:trPr>
        <w:tc>
          <w:tcPr>
            <w:tcW w:w="1152" w:type="dxa"/>
            <w:vAlign w:val="center"/>
          </w:tcPr>
          <w:p w14:paraId="393E696E"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JSER</w:t>
            </w:r>
          </w:p>
        </w:tc>
        <w:tc>
          <w:tcPr>
            <w:tcW w:w="1584" w:type="dxa"/>
            <w:vAlign w:val="center"/>
          </w:tcPr>
          <w:p w14:paraId="2A5F6A0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sediment washoff equation</w:t>
            </w:r>
          </w:p>
        </w:tc>
        <w:tc>
          <w:tcPr>
            <w:tcW w:w="1440" w:type="dxa"/>
            <w:vAlign w:val="center"/>
          </w:tcPr>
          <w:p w14:paraId="2972F91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surface conditions</w:t>
            </w:r>
          </w:p>
        </w:tc>
        <w:tc>
          <w:tcPr>
            <w:tcW w:w="1008" w:type="dxa"/>
            <w:vAlign w:val="center"/>
          </w:tcPr>
          <w:p w14:paraId="3ACBA95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322B9C2F" w14:textId="04F8735C"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w:t>
            </w:r>
            <w:r w:rsidR="00D77E5B" w:rsidRPr="008E6A21">
              <w:rPr>
                <w:rFonts w:eastAsia="Times New Roman" w:cs="Arial"/>
                <w:bCs/>
                <w:sz w:val="18"/>
                <w:szCs w:val="18"/>
              </w:rPr>
              <w:t xml:space="preserve">00 </w:t>
            </w:r>
            <w:r w:rsidRPr="008E6A21">
              <w:rPr>
                <w:rFonts w:eastAsia="Times New Roman" w:cs="Arial"/>
                <w:bCs/>
                <w:sz w:val="18"/>
                <w:szCs w:val="18"/>
              </w:rPr>
              <w:t xml:space="preserve">– </w:t>
            </w:r>
            <w:r w:rsidR="00D77E5B" w:rsidRPr="008E6A21">
              <w:rPr>
                <w:rFonts w:eastAsia="Times New Roman" w:cs="Arial"/>
                <w:bCs/>
                <w:sz w:val="18"/>
                <w:szCs w:val="18"/>
              </w:rPr>
              <w:t>2.50</w:t>
            </w:r>
          </w:p>
        </w:tc>
        <w:tc>
          <w:tcPr>
            <w:tcW w:w="1152" w:type="dxa"/>
            <w:vAlign w:val="center"/>
          </w:tcPr>
          <w:p w14:paraId="4E13986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1.0 - 3.0</w:t>
            </w:r>
          </w:p>
        </w:tc>
        <w:tc>
          <w:tcPr>
            <w:tcW w:w="1885" w:type="dxa"/>
            <w:vAlign w:val="center"/>
          </w:tcPr>
          <w:p w14:paraId="60CAA5B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16369D6E" w14:textId="77777777" w:rsidTr="008E6A21">
        <w:trPr>
          <w:jc w:val="center"/>
        </w:trPr>
        <w:tc>
          <w:tcPr>
            <w:tcW w:w="1152" w:type="dxa"/>
            <w:vAlign w:val="center"/>
          </w:tcPr>
          <w:p w14:paraId="58733472"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KGER</w:t>
            </w:r>
          </w:p>
        </w:tc>
        <w:tc>
          <w:tcPr>
            <w:tcW w:w="1584" w:type="dxa"/>
            <w:vAlign w:val="center"/>
          </w:tcPr>
          <w:p w14:paraId="56AFE4A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soil matrix scour equation</w:t>
            </w:r>
          </w:p>
        </w:tc>
        <w:tc>
          <w:tcPr>
            <w:tcW w:w="1440" w:type="dxa"/>
            <w:vAlign w:val="center"/>
          </w:tcPr>
          <w:p w14:paraId="34E3184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evidence of gullies</w:t>
            </w:r>
          </w:p>
        </w:tc>
        <w:tc>
          <w:tcPr>
            <w:tcW w:w="1008" w:type="dxa"/>
            <w:vAlign w:val="center"/>
          </w:tcPr>
          <w:p w14:paraId="07275E8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0C62D2EA" w14:textId="4A6E42D9"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w:t>
            </w:r>
          </w:p>
        </w:tc>
        <w:tc>
          <w:tcPr>
            <w:tcW w:w="1152" w:type="dxa"/>
            <w:vAlign w:val="center"/>
          </w:tcPr>
          <w:p w14:paraId="46421B5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0.0 - 10.0</w:t>
            </w:r>
          </w:p>
        </w:tc>
        <w:tc>
          <w:tcPr>
            <w:tcW w:w="1885" w:type="dxa"/>
            <w:vAlign w:val="center"/>
          </w:tcPr>
          <w:p w14:paraId="7120E67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40AA69AD" w14:textId="77777777" w:rsidTr="008E6A21">
        <w:trPr>
          <w:jc w:val="center"/>
        </w:trPr>
        <w:tc>
          <w:tcPr>
            <w:tcW w:w="1152" w:type="dxa"/>
            <w:vAlign w:val="center"/>
          </w:tcPr>
          <w:p w14:paraId="484246F9"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JGER</w:t>
            </w:r>
          </w:p>
        </w:tc>
        <w:tc>
          <w:tcPr>
            <w:tcW w:w="1584" w:type="dxa"/>
            <w:vAlign w:val="center"/>
          </w:tcPr>
          <w:p w14:paraId="31A9994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soil matrix scour equation</w:t>
            </w:r>
          </w:p>
        </w:tc>
        <w:tc>
          <w:tcPr>
            <w:tcW w:w="1440" w:type="dxa"/>
            <w:vAlign w:val="center"/>
          </w:tcPr>
          <w:p w14:paraId="5269CB9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evidence of gullies</w:t>
            </w:r>
          </w:p>
        </w:tc>
        <w:tc>
          <w:tcPr>
            <w:tcW w:w="1008" w:type="dxa"/>
            <w:vAlign w:val="center"/>
          </w:tcPr>
          <w:p w14:paraId="3FB49D20"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0EFCA7B9" w14:textId="0307620B"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2.0</w:t>
            </w:r>
          </w:p>
        </w:tc>
        <w:tc>
          <w:tcPr>
            <w:tcW w:w="1152" w:type="dxa"/>
            <w:vAlign w:val="center"/>
          </w:tcPr>
          <w:p w14:paraId="0DBB288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1.0 - 5.0</w:t>
            </w:r>
          </w:p>
        </w:tc>
        <w:tc>
          <w:tcPr>
            <w:tcW w:w="1885" w:type="dxa"/>
            <w:vAlign w:val="center"/>
          </w:tcPr>
          <w:p w14:paraId="600F292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25575798" w14:textId="77777777" w:rsidTr="008E6A21">
        <w:trPr>
          <w:trHeight w:val="288"/>
          <w:jc w:val="center"/>
        </w:trPr>
        <w:tc>
          <w:tcPr>
            <w:tcW w:w="9805" w:type="dxa"/>
            <w:gridSpan w:val="7"/>
            <w:vAlign w:val="center"/>
          </w:tcPr>
          <w:p w14:paraId="64A4E7A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IMPLND</w:t>
            </w:r>
            <w:r w:rsidRPr="008E6A21">
              <w:rPr>
                <w:rFonts w:eastAsia="Times New Roman" w:cs="Arial"/>
                <w:bCs/>
                <w:sz w:val="18"/>
                <w:szCs w:val="18"/>
                <w:vertAlign w:val="superscript"/>
              </w:rPr>
              <w:t>c</w:t>
            </w:r>
          </w:p>
        </w:tc>
      </w:tr>
      <w:tr w:rsidR="00860024" w:rsidRPr="008E6A21" w14:paraId="757E6B16" w14:textId="77777777" w:rsidTr="008E6A21">
        <w:trPr>
          <w:jc w:val="center"/>
        </w:trPr>
        <w:tc>
          <w:tcPr>
            <w:tcW w:w="9805" w:type="dxa"/>
            <w:gridSpan w:val="7"/>
            <w:vAlign w:val="center"/>
          </w:tcPr>
          <w:p w14:paraId="22C833F8"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SLD-PARM2 (Solids Parameter Group 2)</w:t>
            </w:r>
          </w:p>
        </w:tc>
      </w:tr>
      <w:tr w:rsidR="00860024" w:rsidRPr="008E6A21" w14:paraId="56CC1676" w14:textId="77777777" w:rsidTr="008E6A21">
        <w:trPr>
          <w:jc w:val="center"/>
        </w:trPr>
        <w:tc>
          <w:tcPr>
            <w:tcW w:w="1152" w:type="dxa"/>
            <w:vAlign w:val="center"/>
          </w:tcPr>
          <w:p w14:paraId="0DDF1B77"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KEIM</w:t>
            </w:r>
          </w:p>
        </w:tc>
        <w:tc>
          <w:tcPr>
            <w:tcW w:w="1584" w:type="dxa"/>
            <w:vAlign w:val="center"/>
          </w:tcPr>
          <w:p w14:paraId="432D4A1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solids washoff equation</w:t>
            </w:r>
          </w:p>
        </w:tc>
        <w:tc>
          <w:tcPr>
            <w:tcW w:w="1440" w:type="dxa"/>
            <w:vAlign w:val="center"/>
          </w:tcPr>
          <w:p w14:paraId="3B7F63F7"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Surface conditions, </w:t>
            </w:r>
            <w:r w:rsidRPr="008E6A21">
              <w:rPr>
                <w:rFonts w:eastAsia="Times New Roman" w:cs="Arial"/>
                <w:bCs/>
                <w:sz w:val="18"/>
                <w:szCs w:val="18"/>
              </w:rPr>
              <w:lastRenderedPageBreak/>
              <w:t>solids characteristics</w:t>
            </w:r>
          </w:p>
        </w:tc>
        <w:tc>
          <w:tcPr>
            <w:tcW w:w="1008" w:type="dxa"/>
            <w:vAlign w:val="center"/>
          </w:tcPr>
          <w:p w14:paraId="212AC2E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lastRenderedPageBreak/>
              <w:t>complex</w:t>
            </w:r>
          </w:p>
        </w:tc>
        <w:tc>
          <w:tcPr>
            <w:tcW w:w="1584" w:type="dxa"/>
            <w:vAlign w:val="center"/>
          </w:tcPr>
          <w:p w14:paraId="0083553C" w14:textId="4D48DFFD" w:rsidR="00860024" w:rsidRPr="008E6A21" w:rsidRDefault="00D77E5B" w:rsidP="008E6A21">
            <w:pPr>
              <w:spacing w:line="240" w:lineRule="auto"/>
              <w:ind w:firstLine="0"/>
              <w:jc w:val="center"/>
              <w:rPr>
                <w:rFonts w:eastAsia="Times New Roman" w:cs="Arial"/>
                <w:bCs/>
                <w:sz w:val="18"/>
                <w:szCs w:val="18"/>
              </w:rPr>
            </w:pPr>
            <w:r w:rsidRPr="008E6A21">
              <w:rPr>
                <w:rFonts w:eastAsia="Times New Roman" w:cs="Arial"/>
                <w:bCs/>
                <w:sz w:val="18"/>
                <w:szCs w:val="18"/>
              </w:rPr>
              <w:t>0.28</w:t>
            </w:r>
          </w:p>
        </w:tc>
        <w:tc>
          <w:tcPr>
            <w:tcW w:w="1152" w:type="dxa"/>
            <w:vAlign w:val="center"/>
          </w:tcPr>
          <w:p w14:paraId="49699F4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0.1 - 10.0</w:t>
            </w:r>
          </w:p>
        </w:tc>
        <w:tc>
          <w:tcPr>
            <w:tcW w:w="1885" w:type="dxa"/>
            <w:vAlign w:val="center"/>
          </w:tcPr>
          <w:p w14:paraId="7411829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 Note Recommended Values</w:t>
            </w:r>
          </w:p>
          <w:p w14:paraId="5ECC1846" w14:textId="77777777" w:rsidR="00860024" w:rsidRPr="008E6A21" w:rsidRDefault="00860024" w:rsidP="008E6A21">
            <w:pPr>
              <w:spacing w:line="240" w:lineRule="auto"/>
              <w:ind w:firstLine="0"/>
              <w:jc w:val="center"/>
              <w:rPr>
                <w:rFonts w:eastAsia="Times New Roman" w:cs="Arial"/>
                <w:b/>
                <w:sz w:val="18"/>
                <w:szCs w:val="18"/>
              </w:rPr>
            </w:pPr>
            <w:r w:rsidRPr="008E6A21">
              <w:rPr>
                <w:rFonts w:eastAsia="Times New Roman" w:cs="Arial"/>
                <w:b/>
                <w:sz w:val="18"/>
                <w:szCs w:val="18"/>
              </w:rPr>
              <w:lastRenderedPageBreak/>
              <w:t>Calibrated in HSPF</w:t>
            </w:r>
          </w:p>
        </w:tc>
      </w:tr>
      <w:tr w:rsidR="00860024" w:rsidRPr="008E6A21" w14:paraId="04ED02C1" w14:textId="77777777" w:rsidTr="008E6A21">
        <w:trPr>
          <w:jc w:val="center"/>
        </w:trPr>
        <w:tc>
          <w:tcPr>
            <w:tcW w:w="1152" w:type="dxa"/>
            <w:vAlign w:val="center"/>
          </w:tcPr>
          <w:p w14:paraId="6E868F52"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JEIM</w:t>
            </w:r>
          </w:p>
        </w:tc>
        <w:tc>
          <w:tcPr>
            <w:tcW w:w="1584" w:type="dxa"/>
            <w:vAlign w:val="center"/>
          </w:tcPr>
          <w:p w14:paraId="3B35308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solids washoff equation</w:t>
            </w:r>
          </w:p>
        </w:tc>
        <w:tc>
          <w:tcPr>
            <w:tcW w:w="1440" w:type="dxa"/>
            <w:vAlign w:val="center"/>
          </w:tcPr>
          <w:p w14:paraId="0294837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Surface conditions, solids characteristics</w:t>
            </w:r>
          </w:p>
        </w:tc>
        <w:tc>
          <w:tcPr>
            <w:tcW w:w="1008" w:type="dxa"/>
            <w:vAlign w:val="center"/>
          </w:tcPr>
          <w:p w14:paraId="16852C5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0E0244CC" w14:textId="7FC5DC41"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2.</w:t>
            </w:r>
            <w:r w:rsidR="00D77E5B" w:rsidRPr="008E6A21">
              <w:rPr>
                <w:rFonts w:eastAsia="Times New Roman" w:cs="Arial"/>
                <w:bCs/>
                <w:sz w:val="18"/>
                <w:szCs w:val="18"/>
              </w:rPr>
              <w:t>5</w:t>
            </w:r>
          </w:p>
        </w:tc>
        <w:tc>
          <w:tcPr>
            <w:tcW w:w="1152" w:type="dxa"/>
            <w:vAlign w:val="center"/>
          </w:tcPr>
          <w:p w14:paraId="08160C0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1.0 - 3.0</w:t>
            </w:r>
          </w:p>
        </w:tc>
        <w:tc>
          <w:tcPr>
            <w:tcW w:w="1885" w:type="dxa"/>
            <w:vAlign w:val="center"/>
          </w:tcPr>
          <w:p w14:paraId="50D7E15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1FF792E0" w14:textId="77777777" w:rsidTr="008E6A21">
        <w:trPr>
          <w:jc w:val="center"/>
        </w:trPr>
        <w:tc>
          <w:tcPr>
            <w:tcW w:w="1152" w:type="dxa"/>
            <w:vAlign w:val="center"/>
          </w:tcPr>
          <w:p w14:paraId="138F5D6A"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ACCSDP</w:t>
            </w:r>
          </w:p>
        </w:tc>
        <w:tc>
          <w:tcPr>
            <w:tcW w:w="1584" w:type="dxa"/>
            <w:vAlign w:val="center"/>
          </w:tcPr>
          <w:p w14:paraId="7DFF60E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Solids accumulation rate on the land surface</w:t>
            </w:r>
          </w:p>
        </w:tc>
        <w:tc>
          <w:tcPr>
            <w:tcW w:w="1440" w:type="dxa"/>
            <w:vAlign w:val="center"/>
          </w:tcPr>
          <w:p w14:paraId="493677DB"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Land use, traffic, human activities</w:t>
            </w:r>
          </w:p>
        </w:tc>
        <w:tc>
          <w:tcPr>
            <w:tcW w:w="1008" w:type="dxa"/>
            <w:vAlign w:val="center"/>
          </w:tcPr>
          <w:p w14:paraId="49A0EDE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lb/ac-day</w:t>
            </w:r>
          </w:p>
        </w:tc>
        <w:tc>
          <w:tcPr>
            <w:tcW w:w="1584" w:type="dxa"/>
            <w:vAlign w:val="center"/>
          </w:tcPr>
          <w:p w14:paraId="3DD31BCB" w14:textId="649F974E" w:rsidR="00860024" w:rsidRPr="008E6A21" w:rsidRDefault="00D77E5B" w:rsidP="008E6A21">
            <w:pPr>
              <w:spacing w:line="240" w:lineRule="auto"/>
              <w:ind w:firstLine="0"/>
              <w:jc w:val="center"/>
              <w:rPr>
                <w:rFonts w:eastAsia="Times New Roman" w:cs="Arial"/>
                <w:bCs/>
                <w:sz w:val="18"/>
                <w:szCs w:val="18"/>
              </w:rPr>
            </w:pPr>
            <w:r w:rsidRPr="008E6A21">
              <w:rPr>
                <w:rFonts w:eastAsia="Times New Roman" w:cs="Arial"/>
                <w:bCs/>
                <w:sz w:val="18"/>
                <w:szCs w:val="18"/>
              </w:rPr>
              <w:t>0.0086</w:t>
            </w:r>
          </w:p>
        </w:tc>
        <w:tc>
          <w:tcPr>
            <w:tcW w:w="1152" w:type="dxa"/>
            <w:vAlign w:val="center"/>
          </w:tcPr>
          <w:p w14:paraId="66DE1E0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0.0 - 30.0</w:t>
            </w:r>
          </w:p>
        </w:tc>
        <w:tc>
          <w:tcPr>
            <w:tcW w:w="1885" w:type="dxa"/>
            <w:vAlign w:val="center"/>
          </w:tcPr>
          <w:p w14:paraId="7232BFD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63BF69A1" w14:textId="77777777" w:rsidTr="008E6A21">
        <w:trPr>
          <w:jc w:val="center"/>
        </w:trPr>
        <w:tc>
          <w:tcPr>
            <w:tcW w:w="1152" w:type="dxa"/>
            <w:vAlign w:val="center"/>
          </w:tcPr>
          <w:p w14:paraId="77CA4C26"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REMSDP</w:t>
            </w:r>
          </w:p>
        </w:tc>
        <w:tc>
          <w:tcPr>
            <w:tcW w:w="1584" w:type="dxa"/>
            <w:vAlign w:val="center"/>
          </w:tcPr>
          <w:p w14:paraId="26D8578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Fraction of the solids removed per day</w:t>
            </w:r>
          </w:p>
        </w:tc>
        <w:tc>
          <w:tcPr>
            <w:tcW w:w="1440" w:type="dxa"/>
            <w:vAlign w:val="center"/>
          </w:tcPr>
          <w:p w14:paraId="54A2841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Street sweeping, wind, traffic</w:t>
            </w:r>
          </w:p>
        </w:tc>
        <w:tc>
          <w:tcPr>
            <w:tcW w:w="1008" w:type="dxa"/>
            <w:vAlign w:val="center"/>
          </w:tcPr>
          <w:p w14:paraId="79B38E4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per day</w:t>
            </w:r>
          </w:p>
        </w:tc>
        <w:tc>
          <w:tcPr>
            <w:tcW w:w="1584" w:type="dxa"/>
            <w:vAlign w:val="center"/>
          </w:tcPr>
          <w:p w14:paraId="7866EF2B" w14:textId="597C888A"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w:t>
            </w:r>
            <w:r w:rsidR="00D77E5B" w:rsidRPr="008E6A21">
              <w:rPr>
                <w:rFonts w:eastAsia="Times New Roman" w:cs="Arial"/>
                <w:bCs/>
                <w:sz w:val="18"/>
                <w:szCs w:val="18"/>
              </w:rPr>
              <w:t>05</w:t>
            </w:r>
          </w:p>
        </w:tc>
        <w:tc>
          <w:tcPr>
            <w:tcW w:w="1152" w:type="dxa"/>
            <w:vAlign w:val="center"/>
          </w:tcPr>
          <w:p w14:paraId="1FF244A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0.01 - 1.0</w:t>
            </w:r>
          </w:p>
        </w:tc>
        <w:tc>
          <w:tcPr>
            <w:tcW w:w="1885" w:type="dxa"/>
            <w:vAlign w:val="center"/>
          </w:tcPr>
          <w:p w14:paraId="2C4164A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bl>
    <w:p w14:paraId="70BA056C"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2B6EF1E7" w14:textId="77777777" w:rsidR="00860024" w:rsidRPr="00C26881" w:rsidRDefault="00860024" w:rsidP="00860024">
      <w:pPr>
        <w:spacing w:line="240" w:lineRule="auto"/>
        <w:ind w:firstLine="0"/>
        <w:rPr>
          <w:rFonts w:cs="Arial"/>
          <w:sz w:val="18"/>
        </w:rPr>
      </w:pPr>
      <w:r w:rsidRPr="00C26881">
        <w:rPr>
          <w:rFonts w:cs="Arial"/>
          <w:sz w:val="18"/>
          <w:vertAlign w:val="superscript"/>
        </w:rPr>
        <w:t xml:space="preserve">a </w:t>
      </w:r>
      <w:r w:rsidRPr="00C26881">
        <w:rPr>
          <w:rFonts w:cs="Arial"/>
          <w:sz w:val="18"/>
        </w:rPr>
        <w:t>Pervious land segments</w:t>
      </w:r>
    </w:p>
    <w:p w14:paraId="5A42F386" w14:textId="198F03FB" w:rsidR="00860024" w:rsidRPr="00C26881" w:rsidRDefault="00860024" w:rsidP="00860024">
      <w:pPr>
        <w:spacing w:line="240" w:lineRule="auto"/>
        <w:ind w:firstLine="0"/>
        <w:rPr>
          <w:rFonts w:cs="Arial"/>
          <w:sz w:val="18"/>
        </w:rPr>
      </w:pPr>
      <w:r w:rsidRPr="00C26881">
        <w:rPr>
          <w:rFonts w:cs="Arial"/>
          <w:sz w:val="18"/>
          <w:vertAlign w:val="superscript"/>
        </w:rPr>
        <w:t xml:space="preserve">b </w:t>
      </w:r>
      <w:r w:rsidRPr="00C26881">
        <w:rPr>
          <w:rFonts w:cs="Arial"/>
          <w:sz w:val="18"/>
        </w:rPr>
        <w:t xml:space="preserve">Varies with land use (data available upon </w:t>
      </w:r>
      <w:r w:rsidR="00F01CF7">
        <w:rPr>
          <w:rFonts w:cs="Arial"/>
          <w:sz w:val="18"/>
        </w:rPr>
        <w:t>request by referring to the contact information on page ii</w:t>
      </w:r>
      <w:r w:rsidRPr="00C26881">
        <w:rPr>
          <w:rFonts w:cs="Arial"/>
          <w:sz w:val="18"/>
        </w:rPr>
        <w:t>)</w:t>
      </w:r>
    </w:p>
    <w:p w14:paraId="558535E4" w14:textId="77777777" w:rsidR="00860024" w:rsidRPr="00C26881" w:rsidRDefault="00860024" w:rsidP="00860024">
      <w:pPr>
        <w:spacing w:line="240" w:lineRule="auto"/>
        <w:ind w:firstLine="0"/>
        <w:rPr>
          <w:rFonts w:cs="Arial"/>
        </w:rPr>
      </w:pPr>
      <w:r w:rsidRPr="00C26881">
        <w:rPr>
          <w:rFonts w:cs="Arial"/>
          <w:sz w:val="18"/>
          <w:szCs w:val="18"/>
          <w:vertAlign w:val="superscript"/>
        </w:rPr>
        <w:t xml:space="preserve">c </w:t>
      </w:r>
      <w:r w:rsidRPr="00C26881">
        <w:rPr>
          <w:rFonts w:cs="Arial"/>
          <w:sz w:val="18"/>
          <w:szCs w:val="18"/>
        </w:rPr>
        <w:t>Impervious land segment</w:t>
      </w:r>
    </w:p>
    <w:p w14:paraId="72716057" w14:textId="6B080A8B" w:rsidR="00860024" w:rsidRPr="00F26517" w:rsidRDefault="00860024" w:rsidP="00E230DF">
      <w:pPr>
        <w:pStyle w:val="Heading3"/>
        <w:numPr>
          <w:ilvl w:val="8"/>
          <w:numId w:val="12"/>
        </w:numPr>
        <w:rPr>
          <w:rFonts w:eastAsia="Times New Roman" w:cs="Arial"/>
        </w:rPr>
      </w:pPr>
      <w:bookmarkStart w:id="1093" w:name="_Toc118546865"/>
      <w:bookmarkStart w:id="1094" w:name="_Toc146247080"/>
      <w:r w:rsidRPr="00C26881">
        <w:t>Phase II Calibration</w:t>
      </w:r>
      <w:r w:rsidR="0067549D">
        <w:t>:</w:t>
      </w:r>
      <w:r w:rsidR="0067549D" w:rsidRPr="00574086">
        <w:t xml:space="preserve"> </w:t>
      </w:r>
      <w:r w:rsidR="00D12340">
        <w:t>Lower James River – Hardware</w:t>
      </w:r>
      <w:r w:rsidR="00D12340" w:rsidRPr="00C26881">
        <w:t>, Slate</w:t>
      </w:r>
      <w:r w:rsidR="00D12340">
        <w:t>,</w:t>
      </w:r>
      <w:r w:rsidR="00D12340" w:rsidRPr="00C26881">
        <w:t xml:space="preserve"> and Willis</w:t>
      </w:r>
      <w:r w:rsidR="00D12340">
        <w:t xml:space="preserve"> Rivers</w:t>
      </w:r>
      <w:bookmarkEnd w:id="1093"/>
      <w:bookmarkEnd w:id="1094"/>
    </w:p>
    <w:p w14:paraId="0289D4C2" w14:textId="59713D2F" w:rsidR="00860024" w:rsidRPr="00C26881" w:rsidRDefault="00860024" w:rsidP="00860024">
      <w:r w:rsidRPr="00C26881">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C26881">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7CB3C05C" w14:textId="77777777" w:rsidR="00860024" w:rsidRPr="00C26881" w:rsidRDefault="00860024" w:rsidP="0075208C">
      <w:pPr>
        <w:pStyle w:val="Heading4"/>
        <w:numPr>
          <w:ilvl w:val="3"/>
          <w:numId w:val="18"/>
        </w:numPr>
      </w:pPr>
      <w:r w:rsidRPr="00C26881">
        <w:t>Graphical Model Performance Assessment (Qualitative)</w:t>
      </w:r>
    </w:p>
    <w:p w14:paraId="16E777DF" w14:textId="00602017" w:rsidR="00860024" w:rsidRPr="00C26881" w:rsidRDefault="00860024" w:rsidP="00860024">
      <w:r w:rsidRPr="00C26881">
        <w:t xml:space="preserve">The Phase II graphical calibration focused on model fit at the stations and </w:t>
      </w:r>
      <w:r w:rsidR="0072364A">
        <w:t>subwatershed</w:t>
      </w:r>
      <w:r w:rsidRPr="00C26881">
        <w:t xml:space="preserve">s where observed SSC data were available. </w:t>
      </w:r>
      <w:r w:rsidR="00BC1FB1">
        <w:fldChar w:fldCharType="begin"/>
      </w:r>
      <w:r w:rsidR="00BC1FB1">
        <w:instrText xml:space="preserve"> REF _Ref87353636 \h </w:instrText>
      </w:r>
      <w:r w:rsidR="00BC1FB1">
        <w:fldChar w:fldCharType="separate"/>
      </w:r>
      <w:r w:rsidR="00325AC1">
        <w:t xml:space="preserve">Figure </w:t>
      </w:r>
      <w:r w:rsidR="00325AC1">
        <w:rPr>
          <w:noProof/>
        </w:rPr>
        <w:t>E</w:t>
      </w:r>
      <w:r w:rsidR="00325AC1">
        <w:noBreakHyphen/>
      </w:r>
      <w:r w:rsidR="00325AC1">
        <w:rPr>
          <w:noProof/>
        </w:rPr>
        <w:t>55</w:t>
      </w:r>
      <w:r w:rsidR="00BC1FB1">
        <w:fldChar w:fldCharType="end"/>
      </w:r>
      <w:r w:rsidR="00BC1FB1">
        <w:t xml:space="preserve"> </w:t>
      </w:r>
      <w:r w:rsidRPr="00C26881">
        <w:t xml:space="preserve">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C26881">
        <w:t xml:space="preserve"> 01 in the James River---Hardware, Slate and Willis River,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2-JMS157.28 and the observed flow at the corresponding USGS flow gage on James River---Hardware, Slate and Willis (Red triangles). The USGS flow gage closest </w:t>
      </w:r>
      <w:r w:rsidRPr="00C26881">
        <w:lastRenderedPageBreak/>
        <w:t>to VADEQ station 2-JMS157.28 with a complete flow record is USGS 02035000 (James River at Cartersville, VA).</w:t>
      </w:r>
    </w:p>
    <w:p w14:paraId="48EE6686" w14:textId="4EE5A5CB" w:rsidR="00860024" w:rsidRPr="00C26881" w:rsidRDefault="00BC1FB1" w:rsidP="00860024">
      <w:r>
        <w:fldChar w:fldCharType="begin"/>
      </w:r>
      <w:r>
        <w:instrText xml:space="preserve"> REF _Ref87353636 \h </w:instrText>
      </w:r>
      <w:r>
        <w:fldChar w:fldCharType="separate"/>
      </w:r>
      <w:r w:rsidR="00325AC1">
        <w:t xml:space="preserve">Figure </w:t>
      </w:r>
      <w:r w:rsidR="00325AC1">
        <w:rPr>
          <w:noProof/>
        </w:rPr>
        <w:t>E</w:t>
      </w:r>
      <w:r w:rsidR="00325AC1">
        <w:noBreakHyphen/>
      </w:r>
      <w:r w:rsidR="00325AC1">
        <w:rPr>
          <w:noProof/>
        </w:rPr>
        <w:t>55</w:t>
      </w:r>
      <w:r>
        <w:fldChar w:fldCharType="end"/>
      </w:r>
      <w:r>
        <w:t xml:space="preserve"> </w:t>
      </w:r>
      <w:r w:rsidR="00860024" w:rsidRPr="00C26881">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C26881">
        <w:t xml:space="preserve"> the observed SSC was very low despite the high observed flow of the river at two of the reaches. A similar sediment concentration-flow correlation was illustrated with the simulated data.</w:t>
      </w:r>
    </w:p>
    <w:p w14:paraId="3A2911FF" w14:textId="10594AF3" w:rsidR="00860024" w:rsidRPr="00C26881" w:rsidRDefault="009F4D20" w:rsidP="00860024">
      <w:pPr>
        <w:ind w:firstLine="0"/>
        <w:jc w:val="center"/>
      </w:pPr>
      <w:r>
        <w:rPr>
          <w:noProof/>
        </w:rPr>
        <w:drawing>
          <wp:inline distT="0" distB="0" distL="0" distR="0" wp14:anchorId="4C9CF929" wp14:editId="7A3305B5">
            <wp:extent cx="3200400" cy="3200400"/>
            <wp:effectExtent l="0" t="0" r="0" b="0"/>
            <wp:docPr id="235" name="Picture 235" descr="Sediment concentration-flow plot including daily average simulated SSC vs. daily average simulated flow, observed flow and observed SSC for subwatershed reach 1 in Lower James River – Hardware, Slate, and Willis Rivers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154">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54A42666" w14:textId="1708EDBB" w:rsidR="00860024" w:rsidRPr="00BC1FB1" w:rsidRDefault="00BC1FB1" w:rsidP="00BC1FB1">
      <w:pPr>
        <w:pStyle w:val="Caption"/>
      </w:pPr>
      <w:bookmarkStart w:id="1095" w:name="_Ref87353636"/>
      <w:bookmarkStart w:id="1096" w:name="_Toc178674956"/>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55</w:t>
      </w:r>
      <w:r>
        <w:fldChar w:fldCharType="end"/>
      </w:r>
      <w:bookmarkEnd w:id="1095"/>
      <w:r w:rsidR="00860024" w:rsidRPr="00BC1FB1">
        <w:t xml:space="preserve">. Sediment concentration-flow plot including daily average simulated SSC vs. daily average simulated flow, observed flow and observed SSC for </w:t>
      </w:r>
      <w:r w:rsidR="0072364A">
        <w:t>subwatershed</w:t>
      </w:r>
      <w:r w:rsidR="00860024" w:rsidRPr="00BC1FB1">
        <w:t xml:space="preserve"> reach 1 in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BC1FB1" w:rsidDel="00D12340">
        <w:t xml:space="preserve"> </w:t>
      </w:r>
      <w:r w:rsidR="00860024" w:rsidRPr="00BC1FB1">
        <w:t>watershed</w:t>
      </w:r>
      <w:r w:rsidR="009F4D20">
        <w:t>.</w:t>
      </w:r>
      <w:bookmarkEnd w:id="1096"/>
    </w:p>
    <w:p w14:paraId="3861EAD3" w14:textId="12B985D2" w:rsidR="00860024" w:rsidRDefault="00860024" w:rsidP="00860024"/>
    <w:p w14:paraId="726EAEF6" w14:textId="064D53C5" w:rsidR="00BC1FB1" w:rsidRPr="00C26881" w:rsidRDefault="00BC1FB1" w:rsidP="00BC1FB1">
      <w:r>
        <w:fldChar w:fldCharType="begin"/>
      </w:r>
      <w:r>
        <w:instrText xml:space="preserve"> REF _Ref87353709 \h </w:instrText>
      </w:r>
      <w:r>
        <w:fldChar w:fldCharType="separate"/>
      </w:r>
      <w:r w:rsidR="00325AC1">
        <w:t xml:space="preserve">Figure </w:t>
      </w:r>
      <w:r w:rsidR="00325AC1">
        <w:rPr>
          <w:noProof/>
        </w:rPr>
        <w:t>E</w:t>
      </w:r>
      <w:r w:rsidR="00325AC1">
        <w:noBreakHyphen/>
      </w:r>
      <w:r w:rsidR="00325AC1">
        <w:rPr>
          <w:noProof/>
        </w:rPr>
        <w:t>56</w:t>
      </w:r>
      <w:r>
        <w:fldChar w:fldCharType="end"/>
      </w:r>
      <w:r>
        <w:t xml:space="preserve"> </w:t>
      </w:r>
      <w:r w:rsidRPr="00C26881">
        <w:t>further illustrates the model performance</w:t>
      </w:r>
      <w:r>
        <w:t xml:space="preserve"> showing</w:t>
      </w:r>
      <w:r w:rsidRPr="00C26881">
        <w:t xml:space="preserve"> simulated and observed sediment concentrations plotted on each day at which observed SSC data were collected at VADEQ station 2-JMS157.28.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C26881">
        <w:t xml:space="preserve"> shows three out of four observed SSC data points were captured within the 5-day sediment windows by the model for reach 1 of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Pr="00C26881">
        <w:t>watersheds.</w:t>
      </w:r>
    </w:p>
    <w:p w14:paraId="247D15CB" w14:textId="77777777" w:rsidR="00BC1FB1" w:rsidRPr="00C26881" w:rsidRDefault="00BC1FB1" w:rsidP="00B9529F">
      <w:pPr>
        <w:ind w:firstLine="0"/>
        <w:jc w:val="center"/>
      </w:pPr>
      <w:r w:rsidRPr="00C26881">
        <w:rPr>
          <w:noProof/>
        </w:rPr>
        <w:lastRenderedPageBreak/>
        <w:drawing>
          <wp:inline distT="0" distB="0" distL="0" distR="0" wp14:anchorId="0BC508BA" wp14:editId="75322172">
            <wp:extent cx="4005072" cy="3200400"/>
            <wp:effectExtent l="0" t="0" r="0" b="0"/>
            <wp:docPr id="194" name="Picture 19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6DB9CB9C" w14:textId="2841624F" w:rsidR="00BC1FB1" w:rsidRPr="00C26881" w:rsidRDefault="00BC1FB1" w:rsidP="00BC1FB1">
      <w:pPr>
        <w:pStyle w:val="Caption"/>
      </w:pPr>
      <w:bookmarkStart w:id="1097" w:name="_Ref87353709"/>
      <w:bookmarkStart w:id="1098" w:name="_Toc178674957"/>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56</w:t>
      </w:r>
      <w:r>
        <w:fldChar w:fldCharType="end"/>
      </w:r>
      <w:bookmarkEnd w:id="1097"/>
      <w:r w:rsidRPr="00C26881">
        <w:t>. Three-day window plot for sediment concentration showing the 5-day average, maximum minimum, and observed values at station 2-JMS157.28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Pr="00C26881">
        <w:t>watershed reach 1).</w:t>
      </w:r>
      <w:bookmarkEnd w:id="1098"/>
    </w:p>
    <w:p w14:paraId="724F975D" w14:textId="77777777" w:rsidR="00BC1FB1" w:rsidRPr="00C26881" w:rsidRDefault="00BC1FB1" w:rsidP="00BC1FB1">
      <w:pPr>
        <w:pStyle w:val="Caption"/>
      </w:pPr>
    </w:p>
    <w:p w14:paraId="1F7A7D57" w14:textId="258F76EA" w:rsidR="00860024" w:rsidRPr="00C26881" w:rsidRDefault="008A51E7" w:rsidP="00860024">
      <w:r>
        <w:fldChar w:fldCharType="begin"/>
      </w:r>
      <w:r>
        <w:instrText xml:space="preserve"> REF _Ref87353769 \h </w:instrText>
      </w:r>
      <w:r>
        <w:fldChar w:fldCharType="separate"/>
      </w:r>
      <w:r w:rsidR="00325AC1">
        <w:t xml:space="preserve">Figure </w:t>
      </w:r>
      <w:r w:rsidR="00325AC1">
        <w:rPr>
          <w:noProof/>
        </w:rPr>
        <w:t>E</w:t>
      </w:r>
      <w:r w:rsidR="00325AC1">
        <w:noBreakHyphen/>
      </w:r>
      <w:r w:rsidR="00325AC1">
        <w:rPr>
          <w:noProof/>
        </w:rPr>
        <w:t>57</w:t>
      </w:r>
      <w:r>
        <w:fldChar w:fldCharType="end"/>
      </w:r>
      <w:r>
        <w:t xml:space="preserve"> </w:t>
      </w:r>
      <w:r w:rsidR="00860024" w:rsidRPr="00C26881">
        <w:t xml:space="preserve">illustrates another comparison of daily average simulated SSC and observed SSC. Both were plotted on the same graph with the daily average simulated flow for the river section within the </w:t>
      </w:r>
      <w:r w:rsidR="0072364A">
        <w:t>subwatershed</w:t>
      </w:r>
      <w:r w:rsidR="00860024" w:rsidRPr="00C26881">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7E71F7C3" w14:textId="77777777" w:rsidR="00860024" w:rsidRPr="00C26881" w:rsidRDefault="00860024" w:rsidP="00B9529F">
      <w:pPr>
        <w:jc w:val="center"/>
      </w:pPr>
      <w:r w:rsidRPr="00C26881">
        <w:rPr>
          <w:noProof/>
        </w:rPr>
        <w:lastRenderedPageBreak/>
        <w:drawing>
          <wp:inline distT="0" distB="0" distL="0" distR="0" wp14:anchorId="4B51231B" wp14:editId="1F3A105F">
            <wp:extent cx="4270248" cy="3200400"/>
            <wp:effectExtent l="0" t="0" r="0" b="0"/>
            <wp:docPr id="195" name="Picture 19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graphical user interface&#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285D22C" w14:textId="69FC7AC4" w:rsidR="00860024" w:rsidRPr="00C26881" w:rsidRDefault="008A51E7" w:rsidP="008A51E7">
      <w:pPr>
        <w:pStyle w:val="Caption"/>
      </w:pPr>
      <w:bookmarkStart w:id="1099" w:name="_Ref87353769"/>
      <w:bookmarkStart w:id="1100" w:name="_Toc178674958"/>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57</w:t>
      </w:r>
      <w:r>
        <w:fldChar w:fldCharType="end"/>
      </w:r>
      <w:bookmarkEnd w:id="1099"/>
      <w:r w:rsidR="00860024" w:rsidRPr="00C26881">
        <w:t xml:space="preserve">. Comparison of observed SSC, simulated SSC, and simulated flow for </w:t>
      </w:r>
      <w:r w:rsidR="00C8352C">
        <w:t>subwatershed</w:t>
      </w:r>
      <w:r w:rsidR="00860024" w:rsidRPr="00C26881">
        <w:t xml:space="preserve"> reach 1 </w:t>
      </w:r>
      <w:r w:rsidR="00EC483F">
        <w:t>downstream</w:t>
      </w:r>
      <w:r w:rsidR="00860024" w:rsidRPr="00C26881">
        <w:t xml:space="preserve">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00860024" w:rsidRPr="00C26881">
        <w:t>watershed</w:t>
      </w:r>
      <w:r w:rsidR="00EC483F">
        <w:t>s</w:t>
      </w:r>
      <w:r w:rsidR="00860024" w:rsidRPr="00C26881">
        <w:t>.</w:t>
      </w:r>
      <w:bookmarkEnd w:id="1100"/>
    </w:p>
    <w:p w14:paraId="12DCC45E" w14:textId="77777777" w:rsidR="00860024" w:rsidRPr="00C26881" w:rsidRDefault="00860024" w:rsidP="008A51E7">
      <w:pPr>
        <w:pStyle w:val="Caption"/>
      </w:pPr>
    </w:p>
    <w:p w14:paraId="3A6610A8" w14:textId="77777777" w:rsidR="00860024" w:rsidRPr="00C26881" w:rsidRDefault="00860024" w:rsidP="0075208C">
      <w:pPr>
        <w:pStyle w:val="Heading4"/>
        <w:numPr>
          <w:ilvl w:val="3"/>
          <w:numId w:val="18"/>
        </w:numPr>
      </w:pPr>
      <w:r w:rsidRPr="00C26881">
        <w:t>Three- and Five-day Window Model Performance Assessment (Quantitative)</w:t>
      </w:r>
    </w:p>
    <w:p w14:paraId="7899D3F2" w14:textId="2B206A24" w:rsidR="00860024" w:rsidRPr="00C26881" w:rsidRDefault="008A51E7" w:rsidP="00860024">
      <w:r>
        <w:fldChar w:fldCharType="begin"/>
      </w:r>
      <w:r>
        <w:instrText xml:space="preserve"> REF _Ref87353817 \h </w:instrText>
      </w:r>
      <w:r>
        <w:fldChar w:fldCharType="separate"/>
      </w:r>
      <w:r w:rsidR="00325AC1">
        <w:t xml:space="preserve">Table </w:t>
      </w:r>
      <w:r w:rsidR="00325AC1">
        <w:rPr>
          <w:noProof/>
        </w:rPr>
        <w:t>E</w:t>
      </w:r>
      <w:r w:rsidR="00325AC1">
        <w:noBreakHyphen/>
      </w:r>
      <w:r w:rsidR="00325AC1">
        <w:rPr>
          <w:noProof/>
        </w:rPr>
        <w:t>23</w:t>
      </w:r>
      <w:r>
        <w:fldChar w:fldCharType="end"/>
      </w:r>
      <w:r>
        <w:t xml:space="preserve"> </w:t>
      </w:r>
      <w:r w:rsidR="00860024" w:rsidRPr="00C26881">
        <w:t xml:space="preserve">includes the results of the quantitative 3- and 5-day window calibration sufficiency analysis which was calculated for all observed SSC data in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00860024" w:rsidRPr="00C26881">
        <w:t xml:space="preserve">watershed. 3- and 5-day windows were only calculated around the days on which observed data were available. The 72% of observed data within the 5-day window is greater than the published 70% criteria that has been used for sparse data bacteria model calibration applications (Kim et al., 2007), and the 57% of the observed data within the 3-day window is greater than the desired 50% discussed earlier. It is worth mentioning that for the river section within </w:t>
      </w:r>
      <w:r w:rsidR="0072364A">
        <w:t>subwatershed</w:t>
      </w:r>
      <w:r w:rsidR="00860024" w:rsidRPr="00C26881">
        <w:t xml:space="preserve"> 1 three out of four observed data points were within the 5-day window. And while the model over-predicted some of the SSC data as indicated by the slightly larger percentage ‘belo</w:t>
      </w:r>
      <w:r w:rsidR="00F00EF1">
        <w:t>w</w:t>
      </w:r>
      <w:r w:rsidR="00860024" w:rsidRPr="00C26881">
        <w:t xml:space="preserve">’ values for the 3 window, overall the model performed well. Despite the sparsity of the observed data, the results of the calibration window analysis indicate that the model is sufficiently well-calibrated. The final calibrated sediment parameters for the Phase II calibration can be found in </w:t>
      </w:r>
      <w:r w:rsidR="000B6128">
        <w:fldChar w:fldCharType="begin"/>
      </w:r>
      <w:r w:rsidR="000B6128">
        <w:instrText xml:space="preserve"> REF _Ref87353868 \h </w:instrText>
      </w:r>
      <w:r w:rsidR="000B6128">
        <w:fldChar w:fldCharType="separate"/>
      </w:r>
      <w:r w:rsidR="00325AC1">
        <w:t xml:space="preserve">Table </w:t>
      </w:r>
      <w:r w:rsidR="00325AC1">
        <w:rPr>
          <w:noProof/>
        </w:rPr>
        <w:t>E</w:t>
      </w:r>
      <w:r w:rsidR="00325AC1">
        <w:noBreakHyphen/>
      </w:r>
      <w:r w:rsidR="00325AC1">
        <w:rPr>
          <w:noProof/>
        </w:rPr>
        <w:t>24</w:t>
      </w:r>
      <w:r w:rsidR="000B6128">
        <w:fldChar w:fldCharType="end"/>
      </w:r>
      <w:r w:rsidR="000B6128">
        <w:t>.</w:t>
      </w:r>
    </w:p>
    <w:p w14:paraId="4064DFBA" w14:textId="77777777" w:rsidR="00860024" w:rsidRPr="00C26881" w:rsidRDefault="00860024" w:rsidP="00860024">
      <w:pPr>
        <w:spacing w:line="240" w:lineRule="auto"/>
        <w:ind w:firstLine="0"/>
        <w:rPr>
          <w:b/>
          <w:bCs/>
          <w:sz w:val="18"/>
          <w:szCs w:val="20"/>
        </w:rPr>
      </w:pPr>
    </w:p>
    <w:p w14:paraId="78E7C34D" w14:textId="15D1A999" w:rsidR="00860024" w:rsidRPr="008A51E7" w:rsidRDefault="008A51E7" w:rsidP="00353E9E">
      <w:pPr>
        <w:pStyle w:val="Caption"/>
        <w:keepNext/>
      </w:pPr>
      <w:bookmarkStart w:id="1101" w:name="_Ref87353817"/>
      <w:bookmarkStart w:id="1102" w:name="_Toc178677462"/>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23</w:t>
      </w:r>
      <w:r w:rsidR="00851594">
        <w:fldChar w:fldCharType="end"/>
      </w:r>
      <w:bookmarkEnd w:id="1101"/>
      <w:r w:rsidR="00860024" w:rsidRPr="008A51E7">
        <w:t xml:space="preserve">. Three- and five-day window calibration statistics for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8A51E7" w:rsidDel="00D12340">
        <w:t xml:space="preserve"> </w:t>
      </w:r>
      <w:r w:rsidR="00860024" w:rsidRPr="008A51E7">
        <w:t>Phase II Calibration.</w:t>
      </w:r>
      <w:bookmarkEnd w:id="1102"/>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C26881" w14:paraId="23E38420" w14:textId="77777777" w:rsidTr="0090488E">
        <w:trPr>
          <w:trHeight w:val="144"/>
          <w:jc w:val="center"/>
        </w:trPr>
        <w:tc>
          <w:tcPr>
            <w:tcW w:w="3456" w:type="dxa"/>
            <w:tcBorders>
              <w:top w:val="single" w:sz="8" w:space="0" w:color="auto"/>
              <w:bottom w:val="single" w:sz="12" w:space="0" w:color="auto"/>
            </w:tcBorders>
          </w:tcPr>
          <w:p w14:paraId="6E3C4DEA"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1A860E69"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Value</w:t>
            </w:r>
          </w:p>
        </w:tc>
      </w:tr>
      <w:tr w:rsidR="00860024" w:rsidRPr="00C26881" w14:paraId="1E19CBA7" w14:textId="77777777" w:rsidTr="0090488E">
        <w:trPr>
          <w:trHeight w:val="144"/>
          <w:jc w:val="center"/>
        </w:trPr>
        <w:tc>
          <w:tcPr>
            <w:tcW w:w="3456" w:type="dxa"/>
            <w:tcBorders>
              <w:top w:val="single" w:sz="4" w:space="0" w:color="auto"/>
            </w:tcBorders>
            <w:vAlign w:val="center"/>
          </w:tcPr>
          <w:p w14:paraId="6A507905" w14:textId="77777777" w:rsidR="00860024" w:rsidRPr="00C26881" w:rsidRDefault="00860024" w:rsidP="00353E9E">
            <w:pPr>
              <w:keepNext/>
              <w:spacing w:before="40" w:after="40" w:line="240" w:lineRule="auto"/>
              <w:ind w:firstLine="0"/>
              <w:rPr>
                <w:rFonts w:eastAsia="Times New Roman" w:cs="Arial"/>
                <w:sz w:val="20"/>
                <w:szCs w:val="18"/>
              </w:rPr>
            </w:pPr>
            <w:r w:rsidRPr="00C26881">
              <w:rPr>
                <w:rFonts w:cs="Arial"/>
                <w:sz w:val="20"/>
                <w:szCs w:val="18"/>
              </w:rPr>
              <w:t>Number of Observed Data Points</w:t>
            </w:r>
          </w:p>
        </w:tc>
        <w:tc>
          <w:tcPr>
            <w:tcW w:w="1296" w:type="dxa"/>
            <w:tcBorders>
              <w:top w:val="single" w:sz="4" w:space="0" w:color="auto"/>
            </w:tcBorders>
            <w:shd w:val="clear" w:color="auto" w:fill="auto"/>
            <w:vAlign w:val="center"/>
          </w:tcPr>
          <w:p w14:paraId="2C3F93E7" w14:textId="77777777" w:rsidR="00860024" w:rsidRPr="00C26881" w:rsidRDefault="00860024" w:rsidP="00353E9E">
            <w:pPr>
              <w:keepNext/>
              <w:spacing w:before="40" w:after="40" w:line="240" w:lineRule="auto"/>
              <w:ind w:firstLine="0"/>
              <w:jc w:val="center"/>
              <w:rPr>
                <w:rFonts w:eastAsia="Times New Roman" w:cs="Arial"/>
                <w:sz w:val="20"/>
                <w:szCs w:val="18"/>
              </w:rPr>
            </w:pPr>
            <w:r w:rsidRPr="00C26881">
              <w:rPr>
                <w:rFonts w:eastAsia="Times New Roman" w:cs="Arial"/>
                <w:sz w:val="20"/>
                <w:szCs w:val="18"/>
              </w:rPr>
              <w:t>7</w:t>
            </w:r>
          </w:p>
        </w:tc>
      </w:tr>
      <w:tr w:rsidR="00860024" w:rsidRPr="00C26881" w14:paraId="0B9841B0" w14:textId="77777777" w:rsidTr="0090488E">
        <w:trPr>
          <w:trHeight w:val="144"/>
          <w:jc w:val="center"/>
        </w:trPr>
        <w:tc>
          <w:tcPr>
            <w:tcW w:w="3456" w:type="dxa"/>
            <w:tcBorders>
              <w:top w:val="single" w:sz="4" w:space="0" w:color="auto"/>
            </w:tcBorders>
            <w:vAlign w:val="center"/>
          </w:tcPr>
          <w:p w14:paraId="5EA68B20" w14:textId="77777777" w:rsidR="00860024" w:rsidRPr="00C26881" w:rsidRDefault="00860024" w:rsidP="00353E9E">
            <w:pPr>
              <w:keepNext/>
              <w:spacing w:before="40" w:after="40" w:line="240" w:lineRule="auto"/>
              <w:ind w:firstLine="0"/>
              <w:rPr>
                <w:rFonts w:eastAsia="Times New Roman" w:cs="Arial"/>
                <w:sz w:val="20"/>
                <w:szCs w:val="18"/>
              </w:rPr>
            </w:pPr>
            <w:r w:rsidRPr="00C26881">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36343313" w14:textId="77777777" w:rsidR="00860024" w:rsidRPr="00C26881" w:rsidRDefault="00860024" w:rsidP="00353E9E">
            <w:pPr>
              <w:keepNext/>
              <w:spacing w:before="40" w:after="40" w:line="240" w:lineRule="auto"/>
              <w:ind w:firstLine="0"/>
              <w:jc w:val="center"/>
              <w:rPr>
                <w:rFonts w:eastAsia="Times New Roman" w:cs="Arial"/>
                <w:sz w:val="20"/>
                <w:szCs w:val="18"/>
              </w:rPr>
            </w:pPr>
            <w:r w:rsidRPr="00C26881">
              <w:rPr>
                <w:rFonts w:eastAsia="Times New Roman" w:cs="Arial"/>
                <w:sz w:val="20"/>
                <w:szCs w:val="18"/>
              </w:rPr>
              <w:t>57%</w:t>
            </w:r>
          </w:p>
        </w:tc>
      </w:tr>
      <w:tr w:rsidR="00860024" w:rsidRPr="00C26881" w14:paraId="5A7601E1" w14:textId="77777777" w:rsidTr="0090488E">
        <w:trPr>
          <w:trHeight w:val="144"/>
          <w:jc w:val="center"/>
        </w:trPr>
        <w:tc>
          <w:tcPr>
            <w:tcW w:w="3456" w:type="dxa"/>
            <w:vAlign w:val="center"/>
          </w:tcPr>
          <w:p w14:paraId="6B1CB1FC"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3-day maximum</w:t>
            </w:r>
          </w:p>
        </w:tc>
        <w:tc>
          <w:tcPr>
            <w:tcW w:w="1296" w:type="dxa"/>
            <w:shd w:val="clear" w:color="auto" w:fill="auto"/>
            <w:vAlign w:val="center"/>
          </w:tcPr>
          <w:p w14:paraId="46E50177" w14:textId="79582FF9"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w:t>
            </w:r>
            <w:r w:rsidR="00972A09">
              <w:rPr>
                <w:rFonts w:eastAsia="Times New Roman" w:cs="Arial"/>
                <w:sz w:val="20"/>
                <w:szCs w:val="18"/>
              </w:rPr>
              <w:t>5</w:t>
            </w:r>
            <w:r w:rsidRPr="00C26881">
              <w:rPr>
                <w:rFonts w:eastAsia="Times New Roman" w:cs="Arial"/>
                <w:sz w:val="20"/>
                <w:szCs w:val="18"/>
              </w:rPr>
              <w:t>%</w:t>
            </w:r>
          </w:p>
        </w:tc>
      </w:tr>
      <w:tr w:rsidR="00860024" w:rsidRPr="00C26881" w14:paraId="5E34EC73" w14:textId="77777777" w:rsidTr="0090488E">
        <w:trPr>
          <w:trHeight w:val="144"/>
          <w:jc w:val="center"/>
        </w:trPr>
        <w:tc>
          <w:tcPr>
            <w:tcW w:w="3456" w:type="dxa"/>
            <w:tcBorders>
              <w:bottom w:val="single" w:sz="4" w:space="0" w:color="auto"/>
            </w:tcBorders>
            <w:vAlign w:val="center"/>
          </w:tcPr>
          <w:p w14:paraId="7C32F1CC"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49730FE0"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28%</w:t>
            </w:r>
          </w:p>
        </w:tc>
      </w:tr>
      <w:tr w:rsidR="00860024" w:rsidRPr="00C26881" w14:paraId="28C91134" w14:textId="77777777" w:rsidTr="0090488E">
        <w:trPr>
          <w:trHeight w:val="144"/>
          <w:jc w:val="center"/>
        </w:trPr>
        <w:tc>
          <w:tcPr>
            <w:tcW w:w="3456" w:type="dxa"/>
            <w:tcBorders>
              <w:top w:val="single" w:sz="4" w:space="0" w:color="auto"/>
            </w:tcBorders>
            <w:vAlign w:val="center"/>
          </w:tcPr>
          <w:p w14:paraId="2F5FDD15"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0BB13849"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color w:val="000000"/>
                <w:sz w:val="20"/>
                <w:szCs w:val="18"/>
              </w:rPr>
              <w:t>72%</w:t>
            </w:r>
          </w:p>
        </w:tc>
      </w:tr>
      <w:tr w:rsidR="00860024" w:rsidRPr="00C26881" w14:paraId="738308F6" w14:textId="77777777" w:rsidTr="0090488E">
        <w:trPr>
          <w:trHeight w:val="144"/>
          <w:jc w:val="center"/>
        </w:trPr>
        <w:tc>
          <w:tcPr>
            <w:tcW w:w="3456" w:type="dxa"/>
            <w:vAlign w:val="center"/>
          </w:tcPr>
          <w:p w14:paraId="44A5B2B6"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5-day maximum</w:t>
            </w:r>
          </w:p>
        </w:tc>
        <w:tc>
          <w:tcPr>
            <w:tcW w:w="1296" w:type="dxa"/>
            <w:shd w:val="clear" w:color="auto" w:fill="auto"/>
            <w:vAlign w:val="center"/>
          </w:tcPr>
          <w:p w14:paraId="23C5BA26"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14%</w:t>
            </w:r>
          </w:p>
        </w:tc>
      </w:tr>
      <w:tr w:rsidR="00860024" w:rsidRPr="00C26881" w14:paraId="23A3FF9A" w14:textId="77777777" w:rsidTr="0090488E">
        <w:trPr>
          <w:trHeight w:val="270"/>
          <w:jc w:val="center"/>
        </w:trPr>
        <w:tc>
          <w:tcPr>
            <w:tcW w:w="3456" w:type="dxa"/>
            <w:tcBorders>
              <w:bottom w:val="single" w:sz="4" w:space="0" w:color="auto"/>
            </w:tcBorders>
            <w:vAlign w:val="center"/>
          </w:tcPr>
          <w:p w14:paraId="04FBB850"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47DA7AC0"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14%</w:t>
            </w:r>
          </w:p>
        </w:tc>
      </w:tr>
    </w:tbl>
    <w:p w14:paraId="65918757" w14:textId="77777777" w:rsidR="00860024" w:rsidRPr="00C26881" w:rsidRDefault="00860024" w:rsidP="00860024"/>
    <w:p w14:paraId="39528178" w14:textId="1C3E8B96" w:rsidR="00860024" w:rsidRPr="00C26881" w:rsidRDefault="00860024" w:rsidP="0075208C">
      <w:pPr>
        <w:pStyle w:val="Heading4"/>
        <w:numPr>
          <w:ilvl w:val="3"/>
          <w:numId w:val="18"/>
        </w:numPr>
      </w:pPr>
      <w:r w:rsidRPr="00C26881">
        <w:t>Calibration Summary</w:t>
      </w:r>
      <w:r w:rsidR="0067549D">
        <w:t>:</w:t>
      </w:r>
      <w:r w:rsidR="0067549D" w:rsidRPr="00574086">
        <w:t xml:space="preserve"> </w:t>
      </w:r>
      <w:r w:rsidR="0067549D">
        <w:t>James River—Hardware</w:t>
      </w:r>
      <w:r w:rsidR="0067549D" w:rsidRPr="00C26881">
        <w:t>, Slate</w:t>
      </w:r>
      <w:r w:rsidR="0067549D">
        <w:t>,</w:t>
      </w:r>
      <w:r w:rsidR="0067549D" w:rsidRPr="00C26881">
        <w:t xml:space="preserve"> and Willis</w:t>
      </w:r>
      <w:r w:rsidR="0067549D">
        <w:t xml:space="preserve"> River</w:t>
      </w:r>
    </w:p>
    <w:p w14:paraId="2D3D9DFB" w14:textId="6845199A" w:rsidR="00860024" w:rsidRDefault="00860024" w:rsidP="00860024">
      <w:r w:rsidRPr="00C26881">
        <w:t xml:space="preserve">Using a “weight-of-evidence” approach presented here, the conclusion is that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Pr="00C26881">
        <w:t xml:space="preserve">watershed HSPF sediment model is sufficiently well calibrated to adequately simulate sediment loads. SSC-flow time series plots for all </w:t>
      </w:r>
      <w:r w:rsidR="00D12340">
        <w:t>Lower James River – Hardware</w:t>
      </w:r>
      <w:r w:rsidR="00D12340" w:rsidRPr="00C26881">
        <w:t>, Slate</w:t>
      </w:r>
      <w:r w:rsidR="00D12340">
        <w:t>,</w:t>
      </w:r>
      <w:r w:rsidR="00D12340" w:rsidRPr="00C26881">
        <w:t xml:space="preserve"> and Willis</w:t>
      </w:r>
      <w:r w:rsidR="00D12340">
        <w:t xml:space="preserve"> Rivers</w:t>
      </w:r>
      <w:r w:rsidRPr="00C26881">
        <w:t xml:space="preserve"> watershed SSC stations can be provided upon </w:t>
      </w:r>
      <w:r w:rsidR="00F01CF7">
        <w:t>request by referring to the contact information on page ii</w:t>
      </w:r>
      <w:r w:rsidRPr="00C26881">
        <w:t>.</w:t>
      </w:r>
    </w:p>
    <w:p w14:paraId="256263F8" w14:textId="77777777" w:rsidR="000B6128" w:rsidRPr="00C26881" w:rsidRDefault="000B6128" w:rsidP="00860024"/>
    <w:p w14:paraId="2CE3E86A" w14:textId="0D0734D7" w:rsidR="00860024" w:rsidRPr="000B6128" w:rsidRDefault="000B6128" w:rsidP="000B6128">
      <w:pPr>
        <w:pStyle w:val="Caption"/>
      </w:pPr>
      <w:bookmarkStart w:id="1103" w:name="_Ref87353868"/>
      <w:bookmarkStart w:id="1104" w:name="_Toc178677463"/>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24</w:t>
      </w:r>
      <w:r w:rsidR="00851594">
        <w:fldChar w:fldCharType="end"/>
      </w:r>
      <w:bookmarkEnd w:id="1103"/>
      <w:r w:rsidR="00860024" w:rsidRPr="000B6128">
        <w:t xml:space="preserve">. Final calibrated parameters for the </w:t>
      </w:r>
      <w:r w:rsidR="00586E2E">
        <w:t>Lower James River – Hardware</w:t>
      </w:r>
      <w:r w:rsidR="00586E2E" w:rsidRPr="00C26881">
        <w:t>, Slate</w:t>
      </w:r>
      <w:r w:rsidR="00586E2E">
        <w:t>,</w:t>
      </w:r>
      <w:r w:rsidR="00586E2E" w:rsidRPr="00C26881">
        <w:t xml:space="preserve"> and Willis</w:t>
      </w:r>
      <w:r w:rsidR="00586E2E">
        <w:t xml:space="preserve"> Rivers</w:t>
      </w:r>
      <w:r w:rsidR="00586E2E" w:rsidRPr="000B6128" w:rsidDel="00586E2E">
        <w:t xml:space="preserve"> </w:t>
      </w:r>
      <w:r w:rsidR="00860024" w:rsidRPr="000B6128">
        <w:t>watershed Phase II Calibration.</w:t>
      </w:r>
      <w:bookmarkEnd w:id="1104"/>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C26881" w14:paraId="0565D2A7" w14:textId="77777777" w:rsidTr="0090488E">
        <w:trPr>
          <w:trHeight w:val="530"/>
          <w:tblHeader/>
          <w:jc w:val="center"/>
        </w:trPr>
        <w:tc>
          <w:tcPr>
            <w:tcW w:w="1350" w:type="dxa"/>
            <w:tcBorders>
              <w:bottom w:val="single" w:sz="4" w:space="0" w:color="auto"/>
            </w:tcBorders>
            <w:vAlign w:val="bottom"/>
          </w:tcPr>
          <w:p w14:paraId="3E57F895"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Parameter</w:t>
            </w:r>
          </w:p>
        </w:tc>
        <w:tc>
          <w:tcPr>
            <w:tcW w:w="1980" w:type="dxa"/>
            <w:tcBorders>
              <w:bottom w:val="single" w:sz="4" w:space="0" w:color="auto"/>
            </w:tcBorders>
            <w:vAlign w:val="bottom"/>
          </w:tcPr>
          <w:p w14:paraId="4FE8504F"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Definition</w:t>
            </w:r>
          </w:p>
        </w:tc>
        <w:tc>
          <w:tcPr>
            <w:tcW w:w="1620" w:type="dxa"/>
            <w:tcBorders>
              <w:bottom w:val="single" w:sz="4" w:space="0" w:color="auto"/>
            </w:tcBorders>
            <w:vAlign w:val="bottom"/>
          </w:tcPr>
          <w:p w14:paraId="1E5DBAEC"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FUNCTION OF…</w:t>
            </w:r>
          </w:p>
        </w:tc>
        <w:tc>
          <w:tcPr>
            <w:tcW w:w="720" w:type="dxa"/>
            <w:tcBorders>
              <w:bottom w:val="single" w:sz="4" w:space="0" w:color="auto"/>
            </w:tcBorders>
            <w:vAlign w:val="bottom"/>
          </w:tcPr>
          <w:p w14:paraId="0CD8A982"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Units</w:t>
            </w:r>
          </w:p>
        </w:tc>
        <w:tc>
          <w:tcPr>
            <w:tcW w:w="1350" w:type="dxa"/>
            <w:tcBorders>
              <w:bottom w:val="single" w:sz="4" w:space="0" w:color="auto"/>
            </w:tcBorders>
            <w:vAlign w:val="bottom"/>
          </w:tcPr>
          <w:p w14:paraId="6EEB956C"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FINAL CALIBRATION</w:t>
            </w:r>
          </w:p>
        </w:tc>
        <w:tc>
          <w:tcPr>
            <w:tcW w:w="1260" w:type="dxa"/>
            <w:tcBorders>
              <w:bottom w:val="single" w:sz="4" w:space="0" w:color="auto"/>
            </w:tcBorders>
            <w:vAlign w:val="bottom"/>
          </w:tcPr>
          <w:p w14:paraId="5ED04F16"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POSSIBLE RANGE OF VALUES</w:t>
            </w:r>
            <w:r w:rsidRPr="00C26881">
              <w:rPr>
                <w:rFonts w:eastAsia="Times New Roman" w:cs="Arial"/>
                <w:b/>
                <w:bCs/>
                <w:sz w:val="18"/>
                <w:vertAlign w:val="superscript"/>
              </w:rPr>
              <w:t>ǂ</w:t>
            </w:r>
          </w:p>
        </w:tc>
        <w:tc>
          <w:tcPr>
            <w:tcW w:w="1530" w:type="dxa"/>
            <w:tcBorders>
              <w:bottom w:val="single" w:sz="4" w:space="0" w:color="auto"/>
            </w:tcBorders>
            <w:vAlign w:val="bottom"/>
          </w:tcPr>
          <w:p w14:paraId="7876ECC2"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CALCULATION METHOD</w:t>
            </w:r>
            <w:r w:rsidRPr="00C26881">
              <w:rPr>
                <w:rFonts w:eastAsia="Times New Roman" w:cs="Arial"/>
                <w:b/>
                <w:bCs/>
                <w:sz w:val="18"/>
                <w:vertAlign w:val="superscript"/>
              </w:rPr>
              <w:t>ǂ</w:t>
            </w:r>
          </w:p>
        </w:tc>
      </w:tr>
      <w:tr w:rsidR="00860024" w:rsidRPr="00C26881" w14:paraId="2AC035B3" w14:textId="77777777" w:rsidTr="0090488E">
        <w:trPr>
          <w:jc w:val="center"/>
        </w:trPr>
        <w:tc>
          <w:tcPr>
            <w:tcW w:w="9810" w:type="dxa"/>
            <w:gridSpan w:val="7"/>
            <w:vAlign w:val="center"/>
          </w:tcPr>
          <w:p w14:paraId="2E4F1408" w14:textId="77777777" w:rsidR="00860024" w:rsidRPr="00C26881" w:rsidRDefault="00860024" w:rsidP="0090488E">
            <w:pPr>
              <w:spacing w:line="240" w:lineRule="auto"/>
              <w:ind w:firstLine="0"/>
              <w:rPr>
                <w:rFonts w:eastAsia="Times New Roman" w:cs="Arial"/>
                <w:bCs/>
                <w:sz w:val="18"/>
              </w:rPr>
            </w:pPr>
            <w:r w:rsidRPr="00C26881">
              <w:rPr>
                <w:rFonts w:eastAsia="Times New Roman" w:cs="Arial"/>
                <w:bCs/>
                <w:sz w:val="18"/>
                <w:szCs w:val="18"/>
              </w:rPr>
              <w:t>RCHRES</w:t>
            </w:r>
            <w:r w:rsidRPr="00C26881">
              <w:rPr>
                <w:rFonts w:eastAsia="Times New Roman" w:cs="Arial"/>
                <w:bCs/>
                <w:sz w:val="18"/>
                <w:szCs w:val="18"/>
                <w:vertAlign w:val="superscript"/>
              </w:rPr>
              <w:t>a</w:t>
            </w:r>
          </w:p>
        </w:tc>
      </w:tr>
      <w:tr w:rsidR="00860024" w:rsidRPr="00C26881" w14:paraId="5AA6A34F" w14:textId="77777777" w:rsidTr="0090488E">
        <w:trPr>
          <w:jc w:val="center"/>
        </w:trPr>
        <w:tc>
          <w:tcPr>
            <w:tcW w:w="9810" w:type="dxa"/>
            <w:gridSpan w:val="7"/>
            <w:vAlign w:val="center"/>
          </w:tcPr>
          <w:p w14:paraId="2AD8CFBF" w14:textId="77777777" w:rsidR="00860024" w:rsidRPr="00C26881" w:rsidRDefault="00860024" w:rsidP="0090488E">
            <w:pPr>
              <w:spacing w:line="240" w:lineRule="auto"/>
              <w:ind w:left="202" w:firstLine="0"/>
              <w:rPr>
                <w:rFonts w:eastAsia="Times New Roman" w:cs="Arial"/>
                <w:bCs/>
                <w:sz w:val="18"/>
              </w:rPr>
            </w:pPr>
            <w:r w:rsidRPr="00C26881">
              <w:rPr>
                <w:rFonts w:eastAsia="Times New Roman" w:cs="Arial"/>
                <w:bCs/>
                <w:sz w:val="18"/>
                <w:szCs w:val="18"/>
              </w:rPr>
              <w:t>SANDFG (Sand Parameter Flags)</w:t>
            </w:r>
          </w:p>
        </w:tc>
      </w:tr>
      <w:tr w:rsidR="00860024" w:rsidRPr="00C26881" w14:paraId="2F165A88" w14:textId="77777777" w:rsidTr="0090488E">
        <w:trPr>
          <w:jc w:val="center"/>
        </w:trPr>
        <w:tc>
          <w:tcPr>
            <w:tcW w:w="1350" w:type="dxa"/>
            <w:vAlign w:val="center"/>
          </w:tcPr>
          <w:p w14:paraId="45D3EE22" w14:textId="3DF40781" w:rsidR="00860024" w:rsidRPr="00C26881"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6E635F6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Indicates method used for Sandload Simulation</w:t>
            </w:r>
          </w:p>
        </w:tc>
        <w:tc>
          <w:tcPr>
            <w:tcW w:w="1620" w:type="dxa"/>
            <w:vAlign w:val="center"/>
          </w:tcPr>
          <w:p w14:paraId="7550A09A"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Type of stream; user experience</w:t>
            </w:r>
          </w:p>
        </w:tc>
        <w:tc>
          <w:tcPr>
            <w:tcW w:w="720" w:type="dxa"/>
            <w:vAlign w:val="center"/>
          </w:tcPr>
          <w:p w14:paraId="312E2337"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5209C4C7"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3</w:t>
            </w:r>
          </w:p>
        </w:tc>
        <w:tc>
          <w:tcPr>
            <w:tcW w:w="1260" w:type="dxa"/>
            <w:vAlign w:val="center"/>
          </w:tcPr>
          <w:p w14:paraId="5BCEF14A"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1 - 3</w:t>
            </w:r>
          </w:p>
        </w:tc>
        <w:tc>
          <w:tcPr>
            <w:tcW w:w="1530" w:type="dxa"/>
            <w:vAlign w:val="center"/>
          </w:tcPr>
          <w:p w14:paraId="2D0B8C6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Constant, Power Function Method</w:t>
            </w:r>
          </w:p>
        </w:tc>
      </w:tr>
      <w:tr w:rsidR="00860024" w:rsidRPr="00C26881" w14:paraId="03879FF6" w14:textId="77777777" w:rsidTr="0090488E">
        <w:trPr>
          <w:jc w:val="center"/>
        </w:trPr>
        <w:tc>
          <w:tcPr>
            <w:tcW w:w="9810" w:type="dxa"/>
            <w:gridSpan w:val="7"/>
            <w:vAlign w:val="center"/>
          </w:tcPr>
          <w:p w14:paraId="079BEAB4"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SED-GENPARM (General Parameters)</w:t>
            </w:r>
          </w:p>
        </w:tc>
      </w:tr>
      <w:tr w:rsidR="00860024" w:rsidRPr="00C26881" w14:paraId="5EE26C46" w14:textId="77777777" w:rsidTr="0090488E">
        <w:trPr>
          <w:jc w:val="center"/>
        </w:trPr>
        <w:tc>
          <w:tcPr>
            <w:tcW w:w="1350" w:type="dxa"/>
            <w:vAlign w:val="center"/>
          </w:tcPr>
          <w:p w14:paraId="0510460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BEDWID</w:t>
            </w:r>
          </w:p>
        </w:tc>
        <w:tc>
          <w:tcPr>
            <w:tcW w:w="1980" w:type="dxa"/>
            <w:vAlign w:val="center"/>
          </w:tcPr>
          <w:p w14:paraId="5C5C6EEF"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Width of cross-section over which HSPF will assume bed sediment is deposited</w:t>
            </w:r>
          </w:p>
        </w:tc>
        <w:tc>
          <w:tcPr>
            <w:tcW w:w="1620" w:type="dxa"/>
            <w:vAlign w:val="center"/>
          </w:tcPr>
          <w:p w14:paraId="6118BD95"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w:t>
            </w:r>
          </w:p>
        </w:tc>
        <w:tc>
          <w:tcPr>
            <w:tcW w:w="720" w:type="dxa"/>
            <w:vAlign w:val="center"/>
          </w:tcPr>
          <w:p w14:paraId="0D2DF98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37C9DE26" w14:textId="77777777" w:rsidR="00860024" w:rsidRPr="00C26881" w:rsidRDefault="00860024" w:rsidP="0090488E">
            <w:pPr>
              <w:spacing w:line="240" w:lineRule="auto"/>
              <w:ind w:firstLine="0"/>
              <w:jc w:val="center"/>
              <w:rPr>
                <w:rFonts w:eastAsia="Times New Roman" w:cs="Arial"/>
                <w:bCs/>
                <w:sz w:val="16"/>
                <w:vertAlign w:val="superscript"/>
              </w:rPr>
            </w:pPr>
            <w:r w:rsidRPr="00C26881">
              <w:rPr>
                <w:rFonts w:eastAsia="Times New Roman" w:cs="Arial"/>
                <w:bCs/>
                <w:sz w:val="16"/>
              </w:rPr>
              <w:t xml:space="preserve">13 </w:t>
            </w:r>
          </w:p>
        </w:tc>
        <w:tc>
          <w:tcPr>
            <w:tcW w:w="1260" w:type="dxa"/>
            <w:vAlign w:val="center"/>
          </w:tcPr>
          <w:p w14:paraId="565C1D30"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5 - 1000</w:t>
            </w:r>
          </w:p>
        </w:tc>
        <w:tc>
          <w:tcPr>
            <w:tcW w:w="1530" w:type="dxa"/>
            <w:vAlign w:val="center"/>
          </w:tcPr>
          <w:p w14:paraId="26D89BE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6AC95BD5" w14:textId="77777777" w:rsidTr="0090488E">
        <w:trPr>
          <w:jc w:val="center"/>
        </w:trPr>
        <w:tc>
          <w:tcPr>
            <w:tcW w:w="1350" w:type="dxa"/>
            <w:vAlign w:val="center"/>
          </w:tcPr>
          <w:p w14:paraId="2F609478"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BEDWRN</w:t>
            </w:r>
          </w:p>
        </w:tc>
        <w:tc>
          <w:tcPr>
            <w:tcW w:w="1980" w:type="dxa"/>
            <w:vAlign w:val="center"/>
          </w:tcPr>
          <w:p w14:paraId="272C8DA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Bed depth which, if exceeded (i.e., through deposition) will cause a warning message to be printed</w:t>
            </w:r>
          </w:p>
        </w:tc>
        <w:tc>
          <w:tcPr>
            <w:tcW w:w="1620" w:type="dxa"/>
            <w:vAlign w:val="center"/>
          </w:tcPr>
          <w:p w14:paraId="7343BD4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 User needs</w:t>
            </w:r>
          </w:p>
        </w:tc>
        <w:tc>
          <w:tcPr>
            <w:tcW w:w="720" w:type="dxa"/>
            <w:vAlign w:val="center"/>
          </w:tcPr>
          <w:p w14:paraId="08C20732"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169AC2F0" w14:textId="3E67A426" w:rsidR="00860024" w:rsidRPr="00C26881" w:rsidRDefault="00644586" w:rsidP="0090488E">
            <w:pPr>
              <w:spacing w:line="240" w:lineRule="auto"/>
              <w:ind w:firstLine="0"/>
              <w:jc w:val="center"/>
              <w:rPr>
                <w:rFonts w:eastAsia="Times New Roman" w:cs="Arial"/>
                <w:bCs/>
                <w:sz w:val="16"/>
              </w:rPr>
            </w:pPr>
            <w:r>
              <w:rPr>
                <w:rFonts w:eastAsia="Times New Roman" w:cs="Arial"/>
                <w:bCs/>
                <w:sz w:val="16"/>
              </w:rPr>
              <w:t>20</w:t>
            </w:r>
          </w:p>
        </w:tc>
        <w:tc>
          <w:tcPr>
            <w:tcW w:w="1260" w:type="dxa"/>
            <w:vAlign w:val="center"/>
          </w:tcPr>
          <w:p w14:paraId="4A35266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0.5 - 20</w:t>
            </w:r>
          </w:p>
        </w:tc>
        <w:tc>
          <w:tcPr>
            <w:tcW w:w="1530" w:type="dxa"/>
            <w:vAlign w:val="center"/>
          </w:tcPr>
          <w:p w14:paraId="740E7C74"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09DE7203" w14:textId="77777777" w:rsidTr="0090488E">
        <w:trPr>
          <w:jc w:val="center"/>
        </w:trPr>
        <w:tc>
          <w:tcPr>
            <w:tcW w:w="1350" w:type="dxa"/>
            <w:vAlign w:val="center"/>
          </w:tcPr>
          <w:p w14:paraId="49D4F79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POR</w:t>
            </w:r>
          </w:p>
        </w:tc>
        <w:tc>
          <w:tcPr>
            <w:tcW w:w="1980" w:type="dxa"/>
            <w:vAlign w:val="center"/>
          </w:tcPr>
          <w:p w14:paraId="0A2AFD0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Porosity of the bed (volume voids/total volume)</w:t>
            </w:r>
          </w:p>
        </w:tc>
        <w:tc>
          <w:tcPr>
            <w:tcW w:w="1620" w:type="dxa"/>
            <w:vAlign w:val="center"/>
          </w:tcPr>
          <w:p w14:paraId="2E3AA11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Sediment Bed Characteristics</w:t>
            </w:r>
          </w:p>
        </w:tc>
        <w:tc>
          <w:tcPr>
            <w:tcW w:w="720" w:type="dxa"/>
            <w:vAlign w:val="center"/>
          </w:tcPr>
          <w:p w14:paraId="1A436A4B"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27517ECA"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w:t>
            </w:r>
          </w:p>
        </w:tc>
        <w:tc>
          <w:tcPr>
            <w:tcW w:w="1260" w:type="dxa"/>
            <w:vAlign w:val="center"/>
          </w:tcPr>
          <w:p w14:paraId="7C79C00E"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0.25 - 0.9</w:t>
            </w:r>
          </w:p>
        </w:tc>
        <w:tc>
          <w:tcPr>
            <w:tcW w:w="1530" w:type="dxa"/>
            <w:vAlign w:val="center"/>
          </w:tcPr>
          <w:p w14:paraId="65C9CD86"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6B9DEDFD" w14:textId="77777777" w:rsidTr="0090488E">
        <w:trPr>
          <w:jc w:val="center"/>
        </w:trPr>
        <w:tc>
          <w:tcPr>
            <w:tcW w:w="9810" w:type="dxa"/>
            <w:gridSpan w:val="7"/>
            <w:vAlign w:val="center"/>
          </w:tcPr>
          <w:p w14:paraId="35C898E2"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SAND-PM (Sand Parameters)</w:t>
            </w:r>
          </w:p>
        </w:tc>
      </w:tr>
      <w:tr w:rsidR="00860024" w:rsidRPr="00C26881" w14:paraId="0C6D5AFD" w14:textId="77777777" w:rsidTr="0090488E">
        <w:trPr>
          <w:jc w:val="center"/>
        </w:trPr>
        <w:tc>
          <w:tcPr>
            <w:tcW w:w="1350" w:type="dxa"/>
            <w:vAlign w:val="center"/>
          </w:tcPr>
          <w:p w14:paraId="24C00596"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75A31CF0"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Effective diameter of the transported sand particles</w:t>
            </w:r>
          </w:p>
        </w:tc>
        <w:tc>
          <w:tcPr>
            <w:tcW w:w="1620" w:type="dxa"/>
            <w:vAlign w:val="center"/>
          </w:tcPr>
          <w:p w14:paraId="0D9A0E0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6A194A0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6739074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0.005</w:t>
            </w:r>
          </w:p>
        </w:tc>
        <w:tc>
          <w:tcPr>
            <w:tcW w:w="1260" w:type="dxa"/>
            <w:vAlign w:val="center"/>
          </w:tcPr>
          <w:p w14:paraId="11D9968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0.0005 - 0.2</w:t>
            </w:r>
          </w:p>
        </w:tc>
        <w:tc>
          <w:tcPr>
            <w:tcW w:w="1530" w:type="dxa"/>
            <w:vAlign w:val="center"/>
          </w:tcPr>
          <w:p w14:paraId="63714B9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027AF0B3" w14:textId="77777777" w:rsidTr="0090488E">
        <w:trPr>
          <w:jc w:val="center"/>
        </w:trPr>
        <w:tc>
          <w:tcPr>
            <w:tcW w:w="1350" w:type="dxa"/>
            <w:vAlign w:val="center"/>
          </w:tcPr>
          <w:p w14:paraId="5A4856C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2436EDD6"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Fall velocity of transported sand particles in still water</w:t>
            </w:r>
          </w:p>
        </w:tc>
        <w:tc>
          <w:tcPr>
            <w:tcW w:w="1620" w:type="dxa"/>
            <w:vAlign w:val="center"/>
          </w:tcPr>
          <w:p w14:paraId="6A4EEBC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70B8249B"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63613D0D"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0.1-1.9</w:t>
            </w:r>
            <w:r w:rsidRPr="00C26881">
              <w:rPr>
                <w:rFonts w:eastAsia="Times New Roman" w:cs="Arial"/>
                <w:bCs/>
                <w:sz w:val="16"/>
                <w:szCs w:val="16"/>
                <w:vertAlign w:val="superscript"/>
              </w:rPr>
              <w:t>b</w:t>
            </w:r>
          </w:p>
        </w:tc>
        <w:tc>
          <w:tcPr>
            <w:tcW w:w="1260" w:type="dxa"/>
            <w:vAlign w:val="center"/>
          </w:tcPr>
          <w:p w14:paraId="2470078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0.1 - 10</w:t>
            </w:r>
          </w:p>
        </w:tc>
        <w:tc>
          <w:tcPr>
            <w:tcW w:w="1530" w:type="dxa"/>
            <w:vAlign w:val="center"/>
          </w:tcPr>
          <w:p w14:paraId="78DE47F1"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2FFC0D93" w14:textId="77777777" w:rsidTr="0090488E">
        <w:trPr>
          <w:jc w:val="center"/>
        </w:trPr>
        <w:tc>
          <w:tcPr>
            <w:tcW w:w="1350" w:type="dxa"/>
            <w:vAlign w:val="center"/>
          </w:tcPr>
          <w:p w14:paraId="4170B827"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1C5581B2"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Density of sand particles</w:t>
            </w:r>
          </w:p>
        </w:tc>
        <w:tc>
          <w:tcPr>
            <w:tcW w:w="1620" w:type="dxa"/>
            <w:vAlign w:val="center"/>
          </w:tcPr>
          <w:p w14:paraId="175D45C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7049F0E0"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5FAAB39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2.5-3.0</w:t>
            </w:r>
            <w:r w:rsidRPr="00C26881">
              <w:rPr>
                <w:rFonts w:eastAsia="Times New Roman" w:cs="Arial"/>
                <w:bCs/>
                <w:sz w:val="16"/>
                <w:szCs w:val="16"/>
                <w:vertAlign w:val="superscript"/>
              </w:rPr>
              <w:t>b</w:t>
            </w:r>
          </w:p>
        </w:tc>
        <w:tc>
          <w:tcPr>
            <w:tcW w:w="1260" w:type="dxa"/>
            <w:vAlign w:val="center"/>
          </w:tcPr>
          <w:p w14:paraId="32B7949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47CD748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56E2A651" w14:textId="77777777" w:rsidTr="0090488E">
        <w:trPr>
          <w:jc w:val="center"/>
        </w:trPr>
        <w:tc>
          <w:tcPr>
            <w:tcW w:w="1350" w:type="dxa"/>
            <w:vAlign w:val="center"/>
          </w:tcPr>
          <w:p w14:paraId="73A1928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KSAND</w:t>
            </w:r>
          </w:p>
        </w:tc>
        <w:tc>
          <w:tcPr>
            <w:tcW w:w="1980" w:type="dxa"/>
            <w:vAlign w:val="center"/>
          </w:tcPr>
          <w:p w14:paraId="187EFB85"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Coefficient in sandload power function formula</w:t>
            </w:r>
          </w:p>
        </w:tc>
        <w:tc>
          <w:tcPr>
            <w:tcW w:w="1620" w:type="dxa"/>
            <w:vAlign w:val="center"/>
          </w:tcPr>
          <w:p w14:paraId="5A83D2E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0E3E49C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06A1F034"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0.001-0.05</w:t>
            </w:r>
            <w:r w:rsidRPr="00C26881">
              <w:rPr>
                <w:rFonts w:eastAsia="Times New Roman" w:cs="Arial"/>
                <w:bCs/>
                <w:sz w:val="16"/>
                <w:szCs w:val="16"/>
                <w:vertAlign w:val="superscript"/>
              </w:rPr>
              <w:t>b</w:t>
            </w:r>
          </w:p>
        </w:tc>
        <w:tc>
          <w:tcPr>
            <w:tcW w:w="1260" w:type="dxa"/>
            <w:vAlign w:val="center"/>
          </w:tcPr>
          <w:p w14:paraId="0D88AD3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tcPr>
          <w:p w14:paraId="4F6AFFC2"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503D24D" w14:textId="77777777" w:rsidTr="0090488E">
        <w:trPr>
          <w:jc w:val="center"/>
        </w:trPr>
        <w:tc>
          <w:tcPr>
            <w:tcW w:w="1350" w:type="dxa"/>
            <w:vAlign w:val="center"/>
          </w:tcPr>
          <w:p w14:paraId="5013606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lastRenderedPageBreak/>
              <w:t>EXPSND</w:t>
            </w:r>
          </w:p>
        </w:tc>
        <w:tc>
          <w:tcPr>
            <w:tcW w:w="1980" w:type="dxa"/>
            <w:vAlign w:val="center"/>
          </w:tcPr>
          <w:p w14:paraId="1265DCE8"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Exponent in sandload power function formula</w:t>
            </w:r>
          </w:p>
        </w:tc>
        <w:tc>
          <w:tcPr>
            <w:tcW w:w="1620" w:type="dxa"/>
            <w:vAlign w:val="center"/>
          </w:tcPr>
          <w:p w14:paraId="68D87E6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54772D1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7B0A5B44"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1.5-2.0</w:t>
            </w:r>
            <w:r w:rsidRPr="00C26881">
              <w:rPr>
                <w:rFonts w:eastAsia="Times New Roman" w:cs="Arial"/>
                <w:bCs/>
                <w:sz w:val="16"/>
                <w:szCs w:val="16"/>
                <w:vertAlign w:val="superscript"/>
              </w:rPr>
              <w:t>b</w:t>
            </w:r>
          </w:p>
        </w:tc>
        <w:tc>
          <w:tcPr>
            <w:tcW w:w="1260" w:type="dxa"/>
            <w:vAlign w:val="center"/>
          </w:tcPr>
          <w:p w14:paraId="575C469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1.0 - 6.0</w:t>
            </w:r>
          </w:p>
        </w:tc>
        <w:tc>
          <w:tcPr>
            <w:tcW w:w="1530" w:type="dxa"/>
          </w:tcPr>
          <w:p w14:paraId="0A0C4D72"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0F45B2F3" w14:textId="77777777" w:rsidTr="0090488E">
        <w:trPr>
          <w:jc w:val="center"/>
        </w:trPr>
        <w:tc>
          <w:tcPr>
            <w:tcW w:w="9810" w:type="dxa"/>
            <w:gridSpan w:val="7"/>
            <w:vAlign w:val="center"/>
          </w:tcPr>
          <w:p w14:paraId="4EA79D2D"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8"/>
              </w:rPr>
              <w:t>SILT-CLAY-PM (Silt Parameters)</w:t>
            </w:r>
          </w:p>
        </w:tc>
      </w:tr>
      <w:tr w:rsidR="00860024" w:rsidRPr="00C26881" w14:paraId="2F995167" w14:textId="77777777" w:rsidTr="0090488E">
        <w:trPr>
          <w:jc w:val="center"/>
        </w:trPr>
        <w:tc>
          <w:tcPr>
            <w:tcW w:w="1350" w:type="dxa"/>
            <w:vAlign w:val="center"/>
          </w:tcPr>
          <w:p w14:paraId="7FEEC17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058093A7"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silt particles</w:t>
            </w:r>
          </w:p>
        </w:tc>
        <w:tc>
          <w:tcPr>
            <w:tcW w:w="1620" w:type="dxa"/>
            <w:vAlign w:val="center"/>
          </w:tcPr>
          <w:p w14:paraId="30AD21BF"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7CF4591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450A330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0.0006</w:t>
            </w:r>
          </w:p>
        </w:tc>
        <w:tc>
          <w:tcPr>
            <w:tcW w:w="1260" w:type="dxa"/>
            <w:vAlign w:val="center"/>
          </w:tcPr>
          <w:p w14:paraId="33554B0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0.0001 - 0.004</w:t>
            </w:r>
          </w:p>
        </w:tc>
        <w:tc>
          <w:tcPr>
            <w:tcW w:w="1530" w:type="dxa"/>
            <w:vAlign w:val="center"/>
          </w:tcPr>
          <w:p w14:paraId="6A2BDBB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01969E34" w14:textId="77777777" w:rsidTr="0090488E">
        <w:trPr>
          <w:jc w:val="center"/>
        </w:trPr>
        <w:tc>
          <w:tcPr>
            <w:tcW w:w="1350" w:type="dxa"/>
            <w:vAlign w:val="center"/>
          </w:tcPr>
          <w:p w14:paraId="27D4A64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23FC8F32"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silt particles in still water</w:t>
            </w:r>
          </w:p>
        </w:tc>
        <w:tc>
          <w:tcPr>
            <w:tcW w:w="1620" w:type="dxa"/>
            <w:vAlign w:val="center"/>
          </w:tcPr>
          <w:p w14:paraId="2B0E45F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5D9F9FB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4FBE76FC"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58E77D0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43B493CB"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5D58B054" w14:textId="77777777" w:rsidTr="0090488E">
        <w:trPr>
          <w:jc w:val="center"/>
        </w:trPr>
        <w:tc>
          <w:tcPr>
            <w:tcW w:w="1350" w:type="dxa"/>
            <w:vAlign w:val="center"/>
          </w:tcPr>
          <w:p w14:paraId="0A3FE100"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4FA761A4"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silt particles</w:t>
            </w:r>
          </w:p>
        </w:tc>
        <w:tc>
          <w:tcPr>
            <w:tcW w:w="1620" w:type="dxa"/>
            <w:vAlign w:val="center"/>
          </w:tcPr>
          <w:p w14:paraId="6359AF19"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29F446D"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3310C41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2.3</w:t>
            </w:r>
          </w:p>
        </w:tc>
        <w:tc>
          <w:tcPr>
            <w:tcW w:w="1260" w:type="dxa"/>
            <w:vAlign w:val="center"/>
          </w:tcPr>
          <w:p w14:paraId="2540876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3798008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644F1DF" w14:textId="77777777" w:rsidTr="0090488E">
        <w:trPr>
          <w:jc w:val="center"/>
        </w:trPr>
        <w:tc>
          <w:tcPr>
            <w:tcW w:w="1350" w:type="dxa"/>
            <w:vAlign w:val="center"/>
          </w:tcPr>
          <w:p w14:paraId="2E71615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4EAFB30C"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4574C3E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2B8C4804"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3FB385CA"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0.002 – 0.08</w:t>
            </w:r>
            <w:r w:rsidRPr="00C26881">
              <w:rPr>
                <w:rFonts w:eastAsia="Times New Roman" w:cs="Arial"/>
                <w:bCs/>
                <w:sz w:val="16"/>
                <w:szCs w:val="16"/>
                <w:vertAlign w:val="superscript"/>
              </w:rPr>
              <w:t>b</w:t>
            </w:r>
          </w:p>
        </w:tc>
        <w:tc>
          <w:tcPr>
            <w:tcW w:w="1260" w:type="dxa"/>
            <w:vAlign w:val="center"/>
          </w:tcPr>
          <w:p w14:paraId="6520630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2684232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1274B46F" w14:textId="77777777" w:rsidTr="0090488E">
        <w:trPr>
          <w:jc w:val="center"/>
        </w:trPr>
        <w:tc>
          <w:tcPr>
            <w:tcW w:w="1350" w:type="dxa"/>
            <w:vAlign w:val="center"/>
          </w:tcPr>
          <w:p w14:paraId="0DFFD108"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2A02CB4B"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483DB63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028532A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4AF4169D"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0.2 – 1.00</w:t>
            </w:r>
            <w:r w:rsidRPr="00C26881">
              <w:rPr>
                <w:rFonts w:eastAsia="Times New Roman" w:cs="Arial"/>
                <w:sz w:val="16"/>
                <w:szCs w:val="16"/>
                <w:vertAlign w:val="superscript"/>
              </w:rPr>
              <w:t>b</w:t>
            </w:r>
          </w:p>
        </w:tc>
        <w:tc>
          <w:tcPr>
            <w:tcW w:w="1260" w:type="dxa"/>
            <w:vAlign w:val="center"/>
          </w:tcPr>
          <w:p w14:paraId="111473D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58AD7BD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09CC6463" w14:textId="77777777" w:rsidTr="0090488E">
        <w:trPr>
          <w:jc w:val="center"/>
        </w:trPr>
        <w:tc>
          <w:tcPr>
            <w:tcW w:w="1350" w:type="dxa"/>
            <w:vAlign w:val="center"/>
          </w:tcPr>
          <w:p w14:paraId="223ACB2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4491A124"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21DFBE78"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1F9AB3A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0CEAA7AC"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212F261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28D4E11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3CDD1412" w14:textId="77777777" w:rsidTr="0090488E">
        <w:trPr>
          <w:jc w:val="center"/>
        </w:trPr>
        <w:tc>
          <w:tcPr>
            <w:tcW w:w="9810" w:type="dxa"/>
            <w:gridSpan w:val="7"/>
            <w:vAlign w:val="center"/>
          </w:tcPr>
          <w:p w14:paraId="0133D773"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6"/>
              </w:rPr>
              <w:t>SILT-CLAY-PM (Clay Parameters)</w:t>
            </w:r>
          </w:p>
        </w:tc>
      </w:tr>
      <w:tr w:rsidR="00860024" w:rsidRPr="00C26881" w14:paraId="2C3E7E74" w14:textId="77777777" w:rsidTr="0090488E">
        <w:trPr>
          <w:jc w:val="center"/>
        </w:trPr>
        <w:tc>
          <w:tcPr>
            <w:tcW w:w="1350" w:type="dxa"/>
            <w:vAlign w:val="center"/>
          </w:tcPr>
          <w:p w14:paraId="0857C05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297AD20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clay particles</w:t>
            </w:r>
          </w:p>
        </w:tc>
        <w:tc>
          <w:tcPr>
            <w:tcW w:w="1620" w:type="dxa"/>
            <w:vAlign w:val="center"/>
          </w:tcPr>
          <w:p w14:paraId="67D90DA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CED536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07A45AF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0.001</w:t>
            </w:r>
          </w:p>
        </w:tc>
        <w:tc>
          <w:tcPr>
            <w:tcW w:w="1260" w:type="dxa"/>
            <w:vAlign w:val="center"/>
          </w:tcPr>
          <w:p w14:paraId="4741E44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0.000005 - 0.00025</w:t>
            </w:r>
          </w:p>
        </w:tc>
        <w:tc>
          <w:tcPr>
            <w:tcW w:w="1530" w:type="dxa"/>
            <w:vAlign w:val="center"/>
          </w:tcPr>
          <w:p w14:paraId="45DF8D5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1DC93AAA" w14:textId="77777777" w:rsidTr="0090488E">
        <w:trPr>
          <w:trHeight w:val="323"/>
          <w:jc w:val="center"/>
        </w:trPr>
        <w:tc>
          <w:tcPr>
            <w:tcW w:w="1350" w:type="dxa"/>
            <w:vAlign w:val="center"/>
          </w:tcPr>
          <w:p w14:paraId="7485E9E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506C155E"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clay particles in still water</w:t>
            </w:r>
          </w:p>
        </w:tc>
        <w:tc>
          <w:tcPr>
            <w:tcW w:w="1620" w:type="dxa"/>
            <w:vAlign w:val="center"/>
          </w:tcPr>
          <w:p w14:paraId="5D7CA31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118AAC4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1000461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758C899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2B880F8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0936B32E" w14:textId="77777777" w:rsidTr="0090488E">
        <w:trPr>
          <w:jc w:val="center"/>
        </w:trPr>
        <w:tc>
          <w:tcPr>
            <w:tcW w:w="1350" w:type="dxa"/>
            <w:vAlign w:val="center"/>
          </w:tcPr>
          <w:p w14:paraId="4BDC4634"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5C7E0671"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clay particles</w:t>
            </w:r>
          </w:p>
        </w:tc>
        <w:tc>
          <w:tcPr>
            <w:tcW w:w="1620" w:type="dxa"/>
            <w:vAlign w:val="center"/>
          </w:tcPr>
          <w:p w14:paraId="69C9F6D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40E7AA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3A83500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2.0</w:t>
            </w:r>
          </w:p>
        </w:tc>
        <w:tc>
          <w:tcPr>
            <w:tcW w:w="1260" w:type="dxa"/>
            <w:vAlign w:val="center"/>
          </w:tcPr>
          <w:p w14:paraId="5AA0DDD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686BC37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4F2AA809" w14:textId="77777777" w:rsidTr="0090488E">
        <w:trPr>
          <w:jc w:val="center"/>
        </w:trPr>
        <w:tc>
          <w:tcPr>
            <w:tcW w:w="1350" w:type="dxa"/>
            <w:vAlign w:val="center"/>
          </w:tcPr>
          <w:p w14:paraId="1284A45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05A21D31"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3746840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27437588"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6200A158"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0.001- 0.80</w:t>
            </w:r>
            <w:r w:rsidRPr="00C26881">
              <w:rPr>
                <w:rFonts w:eastAsia="Times New Roman" w:cs="Arial"/>
                <w:bCs/>
                <w:sz w:val="16"/>
                <w:szCs w:val="16"/>
                <w:vertAlign w:val="superscript"/>
              </w:rPr>
              <w:t>b</w:t>
            </w:r>
          </w:p>
        </w:tc>
        <w:tc>
          <w:tcPr>
            <w:tcW w:w="1260" w:type="dxa"/>
            <w:vAlign w:val="center"/>
          </w:tcPr>
          <w:p w14:paraId="4D3A9CF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5CA55E9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6EE1FCB4" w14:textId="77777777" w:rsidTr="0090488E">
        <w:trPr>
          <w:jc w:val="center"/>
        </w:trPr>
        <w:tc>
          <w:tcPr>
            <w:tcW w:w="1350" w:type="dxa"/>
            <w:vAlign w:val="center"/>
          </w:tcPr>
          <w:p w14:paraId="327D51AA"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0CB2ABEC"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3D7A22F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119B902F"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17F70EA1"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0.01 – 1.9</w:t>
            </w:r>
            <w:r w:rsidRPr="00C26881">
              <w:rPr>
                <w:rFonts w:eastAsia="Times New Roman" w:cs="Arial"/>
                <w:sz w:val="16"/>
                <w:szCs w:val="16"/>
                <w:vertAlign w:val="superscript"/>
              </w:rPr>
              <w:t>b</w:t>
            </w:r>
          </w:p>
        </w:tc>
        <w:tc>
          <w:tcPr>
            <w:tcW w:w="1260" w:type="dxa"/>
            <w:vAlign w:val="center"/>
          </w:tcPr>
          <w:p w14:paraId="7BF8E8C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17067C7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738CB4DB" w14:textId="77777777" w:rsidTr="0090488E">
        <w:trPr>
          <w:jc w:val="center"/>
        </w:trPr>
        <w:tc>
          <w:tcPr>
            <w:tcW w:w="1350" w:type="dxa"/>
            <w:vAlign w:val="center"/>
          </w:tcPr>
          <w:p w14:paraId="6EA881EB"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518D1060"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2BBA246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1F12F14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34BF5902"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2BC67340"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774029B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E5E0204" w14:textId="77777777" w:rsidTr="0090488E">
        <w:trPr>
          <w:jc w:val="center"/>
        </w:trPr>
        <w:tc>
          <w:tcPr>
            <w:tcW w:w="1350" w:type="dxa"/>
            <w:vAlign w:val="center"/>
          </w:tcPr>
          <w:p w14:paraId="78032712"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SSED-INIT</w:t>
            </w:r>
          </w:p>
        </w:tc>
        <w:tc>
          <w:tcPr>
            <w:tcW w:w="1980" w:type="dxa"/>
            <w:vAlign w:val="center"/>
          </w:tcPr>
          <w:p w14:paraId="2BFEE4F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concentrations of suspended sediment</w:t>
            </w:r>
          </w:p>
        </w:tc>
        <w:tc>
          <w:tcPr>
            <w:tcW w:w="1620" w:type="dxa"/>
            <w:vAlign w:val="center"/>
          </w:tcPr>
          <w:p w14:paraId="6CA1875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Reach</w:t>
            </w:r>
          </w:p>
        </w:tc>
        <w:tc>
          <w:tcPr>
            <w:tcW w:w="720" w:type="dxa"/>
            <w:vAlign w:val="center"/>
          </w:tcPr>
          <w:p w14:paraId="0BD2826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mg/L</w:t>
            </w:r>
          </w:p>
        </w:tc>
        <w:tc>
          <w:tcPr>
            <w:tcW w:w="1350" w:type="dxa"/>
            <w:vAlign w:val="center"/>
          </w:tcPr>
          <w:p w14:paraId="25E27DD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 sand; 2 silt; 20 clay</w:t>
            </w:r>
          </w:p>
        </w:tc>
        <w:tc>
          <w:tcPr>
            <w:tcW w:w="1260" w:type="dxa"/>
            <w:vAlign w:val="center"/>
          </w:tcPr>
          <w:p w14:paraId="7D019C2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n/a</w:t>
            </w:r>
          </w:p>
        </w:tc>
        <w:tc>
          <w:tcPr>
            <w:tcW w:w="1530" w:type="dxa"/>
            <w:vMerge w:val="restart"/>
            <w:vAlign w:val="center"/>
          </w:tcPr>
          <w:p w14:paraId="41D1881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Based on Tech. Note Recommended Values</w:t>
            </w:r>
          </w:p>
        </w:tc>
      </w:tr>
      <w:tr w:rsidR="00860024" w:rsidRPr="00C26881" w14:paraId="5417ACA2" w14:textId="77777777" w:rsidTr="0090488E">
        <w:trPr>
          <w:jc w:val="center"/>
        </w:trPr>
        <w:tc>
          <w:tcPr>
            <w:tcW w:w="1350" w:type="dxa"/>
            <w:vAlign w:val="center"/>
          </w:tcPr>
          <w:p w14:paraId="17802760"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BED-INIT</w:t>
            </w:r>
          </w:p>
        </w:tc>
        <w:tc>
          <w:tcPr>
            <w:tcW w:w="1980" w:type="dxa"/>
            <w:vAlign w:val="center"/>
          </w:tcPr>
          <w:p w14:paraId="2A73522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content of bed sediment</w:t>
            </w:r>
          </w:p>
        </w:tc>
        <w:tc>
          <w:tcPr>
            <w:tcW w:w="1620" w:type="dxa"/>
            <w:vAlign w:val="center"/>
          </w:tcPr>
          <w:p w14:paraId="2522CE6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rPr>
              <w:t>Sediment Bed Characteristics</w:t>
            </w:r>
          </w:p>
        </w:tc>
        <w:tc>
          <w:tcPr>
            <w:tcW w:w="720" w:type="dxa"/>
            <w:vAlign w:val="center"/>
          </w:tcPr>
          <w:p w14:paraId="4354F60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pct.</w:t>
            </w:r>
          </w:p>
        </w:tc>
        <w:tc>
          <w:tcPr>
            <w:tcW w:w="1350" w:type="dxa"/>
            <w:vAlign w:val="center"/>
          </w:tcPr>
          <w:p w14:paraId="2D6FFFC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15% sand; 65% silt; 20% clay</w:t>
            </w:r>
          </w:p>
        </w:tc>
        <w:tc>
          <w:tcPr>
            <w:tcW w:w="1260" w:type="dxa"/>
            <w:vAlign w:val="center"/>
          </w:tcPr>
          <w:p w14:paraId="3CB451D4"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n/a</w:t>
            </w:r>
          </w:p>
        </w:tc>
        <w:tc>
          <w:tcPr>
            <w:tcW w:w="1530" w:type="dxa"/>
            <w:vMerge/>
            <w:vAlign w:val="center"/>
          </w:tcPr>
          <w:p w14:paraId="6CB4185E" w14:textId="77777777" w:rsidR="00860024" w:rsidRPr="00C26881" w:rsidRDefault="00860024" w:rsidP="0090488E">
            <w:pPr>
              <w:spacing w:line="240" w:lineRule="auto"/>
              <w:ind w:firstLine="0"/>
              <w:jc w:val="center"/>
              <w:rPr>
                <w:rFonts w:eastAsia="Times New Roman" w:cs="Arial"/>
                <w:bCs/>
                <w:sz w:val="16"/>
                <w:szCs w:val="16"/>
              </w:rPr>
            </w:pPr>
          </w:p>
        </w:tc>
      </w:tr>
    </w:tbl>
    <w:p w14:paraId="2B469EA4"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4F40C09C" w14:textId="77777777" w:rsidR="00860024" w:rsidRPr="00C26881" w:rsidRDefault="00860024" w:rsidP="00860024">
      <w:pPr>
        <w:spacing w:line="240" w:lineRule="auto"/>
        <w:ind w:firstLine="0"/>
        <w:rPr>
          <w:rFonts w:cs="Arial"/>
          <w:sz w:val="18"/>
          <w:szCs w:val="18"/>
        </w:rPr>
      </w:pPr>
      <w:r w:rsidRPr="00C26881">
        <w:rPr>
          <w:rFonts w:cs="Arial"/>
          <w:sz w:val="18"/>
          <w:szCs w:val="18"/>
          <w:vertAlign w:val="superscript"/>
        </w:rPr>
        <w:t xml:space="preserve">a </w:t>
      </w:r>
      <w:r w:rsidRPr="00C26881">
        <w:rPr>
          <w:rFonts w:cs="Arial"/>
          <w:sz w:val="18"/>
          <w:szCs w:val="18"/>
        </w:rPr>
        <w:t>Main stem of stream in each subwatershed</w:t>
      </w:r>
    </w:p>
    <w:p w14:paraId="022A0202" w14:textId="55D0C28B" w:rsidR="00860024" w:rsidRPr="00C26881" w:rsidRDefault="00860024" w:rsidP="00860024">
      <w:pPr>
        <w:ind w:firstLine="0"/>
      </w:pPr>
      <w:r w:rsidRPr="00C26881">
        <w:rPr>
          <w:rFonts w:cs="Arial"/>
          <w:sz w:val="18"/>
          <w:szCs w:val="18"/>
          <w:vertAlign w:val="superscript"/>
        </w:rPr>
        <w:t>b</w:t>
      </w:r>
      <w:r w:rsidRPr="00C26881">
        <w:rPr>
          <w:rFonts w:cs="Arial"/>
          <w:sz w:val="18"/>
          <w:szCs w:val="18"/>
        </w:rPr>
        <w:t xml:space="preserve"> Varies with </w:t>
      </w:r>
      <w:r w:rsidR="0072364A">
        <w:rPr>
          <w:rFonts w:cs="Arial"/>
          <w:sz w:val="18"/>
          <w:szCs w:val="18"/>
        </w:rPr>
        <w:t>subwatershed</w:t>
      </w:r>
      <w:r w:rsidRPr="00C26881">
        <w:rPr>
          <w:rFonts w:cs="Arial"/>
          <w:sz w:val="18"/>
          <w:szCs w:val="18"/>
        </w:rPr>
        <w:t xml:space="preserve"> reach (data available upon </w:t>
      </w:r>
      <w:r w:rsidR="00F01CF7">
        <w:rPr>
          <w:rFonts w:cs="Arial"/>
          <w:sz w:val="18"/>
          <w:szCs w:val="18"/>
        </w:rPr>
        <w:t>request by referring to the contact information on page ii</w:t>
      </w:r>
      <w:r w:rsidRPr="00C26881">
        <w:rPr>
          <w:rFonts w:cs="Arial"/>
          <w:sz w:val="18"/>
          <w:szCs w:val="18"/>
        </w:rPr>
        <w:t>)</w:t>
      </w:r>
    </w:p>
    <w:p w14:paraId="209BB855" w14:textId="77777777" w:rsidR="00860024" w:rsidRPr="00C26881" w:rsidRDefault="00860024" w:rsidP="00860024">
      <w:pPr>
        <w:ind w:firstLine="0"/>
      </w:pPr>
    </w:p>
    <w:p w14:paraId="4EBA602C" w14:textId="13E0B749" w:rsidR="00860024" w:rsidRPr="00C26881" w:rsidRDefault="00860024" w:rsidP="00E230DF">
      <w:pPr>
        <w:pStyle w:val="Heading3"/>
        <w:numPr>
          <w:ilvl w:val="8"/>
          <w:numId w:val="12"/>
        </w:numPr>
      </w:pPr>
      <w:bookmarkStart w:id="1105" w:name="_Toc118546866"/>
      <w:bookmarkStart w:id="1106" w:name="_Toc146247081"/>
      <w:bookmarkStart w:id="1107" w:name="_Hlk91151472"/>
      <w:r w:rsidRPr="00C26881">
        <w:t>Phase I Calibration</w:t>
      </w:r>
      <w:r w:rsidR="0043584B">
        <w:t xml:space="preserve">: </w:t>
      </w:r>
      <w:r w:rsidR="00586E2E">
        <w:t xml:space="preserve">Lower </w:t>
      </w:r>
      <w:r w:rsidR="0043584B">
        <w:t>James River</w:t>
      </w:r>
      <w:r w:rsidR="00586E2E">
        <w:t xml:space="preserve"> – </w:t>
      </w:r>
      <w:r w:rsidR="0043584B">
        <w:t>Reedy Creek</w:t>
      </w:r>
      <w:bookmarkEnd w:id="1105"/>
      <w:bookmarkEnd w:id="1106"/>
    </w:p>
    <w:p w14:paraId="5F084CA7" w14:textId="44C430CD" w:rsidR="00860024" w:rsidRPr="00C26881" w:rsidRDefault="0043584B" w:rsidP="00860024">
      <w:r>
        <w:t xml:space="preserve">Comparison analyses of model results for the outlet located downstream of the </w:t>
      </w:r>
      <w:r w:rsidR="00586E2E">
        <w:t>Lower James River – Reedy Creek</w:t>
      </w:r>
      <w:r w:rsidR="00586E2E" w:rsidDel="00586E2E">
        <w:t xml:space="preserve"> </w:t>
      </w:r>
      <w:r>
        <w:t xml:space="preserve">calibration portion (the outlet of the James River study area) are discussed in the following sections. </w:t>
      </w:r>
      <w:r w:rsidR="00860024" w:rsidRPr="00C26881">
        <w:t xml:space="preserve">Average annual SOSED and SOSLD (sediment and solids wash-off rate) values for </w:t>
      </w:r>
      <w:r w:rsidR="00586E2E">
        <w:t>Lower James River – Reedy Creek</w:t>
      </w:r>
      <w:r w:rsidR="00586E2E" w:rsidRPr="00C26881" w:rsidDel="00586E2E">
        <w:t xml:space="preserve"> </w:t>
      </w:r>
      <w:r w:rsidR="00860024" w:rsidRPr="00C26881">
        <w:t>were calibrated to within the load target ranges (</w:t>
      </w:r>
      <w:r w:rsidR="00860024" w:rsidRPr="00C26881">
        <w:fldChar w:fldCharType="begin"/>
      </w:r>
      <w:r w:rsidR="00860024" w:rsidRPr="00C26881">
        <w:instrText xml:space="preserve"> REF _Ref442954355 \h  \* MERGEFORMAT </w:instrText>
      </w:r>
      <w:r w:rsidR="00860024" w:rsidRPr="00C26881">
        <w:fldChar w:fldCharType="separate"/>
      </w:r>
      <w:r w:rsidR="00325AC1">
        <w:t>Table E</w:t>
      </w:r>
      <w:r w:rsidR="00325AC1">
        <w:noBreakHyphen/>
        <w:t>1</w:t>
      </w:r>
      <w:r w:rsidR="00860024" w:rsidRPr="00C26881">
        <w:fldChar w:fldCharType="end"/>
      </w:r>
      <w:r w:rsidR="00860024" w:rsidRPr="00C26881">
        <w:t xml:space="preserve">) for each </w:t>
      </w:r>
      <w:r w:rsidR="00586E2E">
        <w:t>Lower James River – Reedy Creek</w:t>
      </w:r>
      <w:r w:rsidR="00586E2E" w:rsidRPr="00C26881" w:rsidDel="00586E2E">
        <w:t xml:space="preserve"> </w:t>
      </w:r>
      <w:r w:rsidR="0072364A">
        <w:t>subwatershed</w:t>
      </w:r>
      <w:r w:rsidR="00860024" w:rsidRPr="00C26881">
        <w:t xml:space="preserve"> and land use. Due to the large size of the resulting SOSED and SOSLD calibration tables for the 30 </w:t>
      </w:r>
      <w:r w:rsidR="0072364A">
        <w:lastRenderedPageBreak/>
        <w:t>subwatershed</w:t>
      </w:r>
      <w:r w:rsidR="00860024" w:rsidRPr="00C26881">
        <w:t xml:space="preserve">s, they are not included in this Appendix; including tables would have made the report unmanageably long. These tables can be made available upon </w:t>
      </w:r>
      <w:r w:rsidR="00F01CF7">
        <w:t>request by referring to the contact information on page ii</w:t>
      </w:r>
      <w:r w:rsidR="00860024" w:rsidRPr="00C26881">
        <w:t>.</w:t>
      </w:r>
    </w:p>
    <w:bookmarkEnd w:id="1107"/>
    <w:p w14:paraId="5C71863F" w14:textId="77777777" w:rsidR="00860024" w:rsidRPr="00C26881" w:rsidRDefault="00860024" w:rsidP="0075208C">
      <w:pPr>
        <w:pStyle w:val="Heading4"/>
        <w:numPr>
          <w:ilvl w:val="3"/>
          <w:numId w:val="18"/>
        </w:numPr>
      </w:pPr>
      <w:r w:rsidRPr="00C26881">
        <w:t>Pervious Land Use Calibration</w:t>
      </w:r>
    </w:p>
    <w:p w14:paraId="0A380817" w14:textId="2E0BD9A1" w:rsidR="00860024" w:rsidRPr="00C26881" w:rsidRDefault="00003F2A" w:rsidP="00860024">
      <w:r>
        <w:fldChar w:fldCharType="begin"/>
      </w:r>
      <w:r>
        <w:instrText xml:space="preserve"> REF _Ref87429972 \h </w:instrText>
      </w:r>
      <w:r>
        <w:fldChar w:fldCharType="separate"/>
      </w:r>
      <w:r w:rsidR="00325AC1">
        <w:t xml:space="preserve">Figure </w:t>
      </w:r>
      <w:r w:rsidR="00325AC1">
        <w:rPr>
          <w:noProof/>
        </w:rPr>
        <w:t>E</w:t>
      </w:r>
      <w:r w:rsidR="00325AC1">
        <w:noBreakHyphen/>
      </w:r>
      <w:r w:rsidR="00325AC1">
        <w:rPr>
          <w:noProof/>
        </w:rPr>
        <w:t>58</w:t>
      </w:r>
      <w:r>
        <w:fldChar w:fldCharType="end"/>
      </w:r>
      <w:r>
        <w:t xml:space="preserve">, </w:t>
      </w:r>
      <w:r>
        <w:fldChar w:fldCharType="begin"/>
      </w:r>
      <w:r>
        <w:instrText xml:space="preserve"> REF _Ref87429974 \h </w:instrText>
      </w:r>
      <w:r>
        <w:fldChar w:fldCharType="separate"/>
      </w:r>
      <w:r w:rsidR="00325AC1">
        <w:t xml:space="preserve">Figure </w:t>
      </w:r>
      <w:r w:rsidR="00325AC1">
        <w:rPr>
          <w:noProof/>
        </w:rPr>
        <w:t>E</w:t>
      </w:r>
      <w:r w:rsidR="00325AC1">
        <w:noBreakHyphen/>
      </w:r>
      <w:r w:rsidR="00325AC1">
        <w:rPr>
          <w:noProof/>
        </w:rPr>
        <w:t>59</w:t>
      </w:r>
      <w:r>
        <w:fldChar w:fldCharType="end"/>
      </w:r>
      <w:r>
        <w:t>, and</w:t>
      </w:r>
      <w:r w:rsidR="006419D9">
        <w:t xml:space="preserve"> </w:t>
      </w:r>
      <w:r>
        <w:fldChar w:fldCharType="begin"/>
      </w:r>
      <w:r>
        <w:instrText xml:space="preserve"> REF _Ref87429976 \h </w:instrText>
      </w:r>
      <w:r>
        <w:fldChar w:fldCharType="separate"/>
      </w:r>
      <w:r w:rsidR="00325AC1">
        <w:t xml:space="preserve">Figure </w:t>
      </w:r>
      <w:r w:rsidR="00325AC1">
        <w:rPr>
          <w:noProof/>
        </w:rPr>
        <w:t>E</w:t>
      </w:r>
      <w:r w:rsidR="00325AC1">
        <w:noBreakHyphen/>
      </w:r>
      <w:r w:rsidR="00325AC1">
        <w:rPr>
          <w:noProof/>
        </w:rPr>
        <w:t>60</w:t>
      </w:r>
      <w:r>
        <w:fldChar w:fldCharType="end"/>
      </w:r>
      <w:r>
        <w:t xml:space="preserve"> </w:t>
      </w:r>
      <w:r w:rsidR="00860024" w:rsidRPr="00C26881">
        <w:t xml:space="preserve">show observed precipitation (upper axis) and simulated SOSED, DETS values for Forest, Cropland and pervious Residential land uses for the calibration period (2011-2019), respectively for </w:t>
      </w:r>
      <w:r w:rsidR="0072364A">
        <w:t>subwatershed</w:t>
      </w:r>
      <w:r w:rsidR="00860024" w:rsidRPr="00C26881">
        <w:t xml:space="preserve"> 1 in the </w:t>
      </w:r>
      <w:r w:rsidR="00586E2E">
        <w:t>Lower James River – Reedy Creek</w:t>
      </w:r>
      <w:r w:rsidR="00586E2E" w:rsidRPr="00C26881" w:rsidDel="00586E2E">
        <w:t xml:space="preserve"> </w:t>
      </w:r>
      <w:r w:rsidR="00860024" w:rsidRPr="00C26881">
        <w:t xml:space="preserve">watershed. Other pervious land uses, and </w:t>
      </w:r>
      <w:r w:rsidR="0072364A">
        <w:t>subwatershed</w:t>
      </w:r>
      <w:r w:rsidR="00860024" w:rsidRPr="00C26881">
        <w:t xml:space="preserve">s produced similar SOSED and DETS plots. As expected, the DETS in each </w:t>
      </w:r>
      <w:r w:rsidR="0072364A">
        <w:t>subwatershed</w:t>
      </w:r>
      <w:r w:rsidR="00860024" w:rsidRPr="00C26881">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p>
    <w:p w14:paraId="3190F480" w14:textId="77777777" w:rsidR="00860024" w:rsidRPr="00C26881" w:rsidRDefault="00860024" w:rsidP="00B9529F">
      <w:pPr>
        <w:ind w:firstLine="0"/>
        <w:jc w:val="center"/>
      </w:pPr>
      <w:r w:rsidRPr="00C26881">
        <w:rPr>
          <w:noProof/>
        </w:rPr>
        <w:drawing>
          <wp:inline distT="0" distB="0" distL="0" distR="0" wp14:anchorId="189320D3" wp14:editId="56C845EE">
            <wp:extent cx="4270248" cy="3200400"/>
            <wp:effectExtent l="0" t="0" r="0" b="0"/>
            <wp:docPr id="196" name="Picture 196"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Histogram&#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2100A0CD" w14:textId="5DAB5430" w:rsidR="00860024" w:rsidRPr="00003F2A" w:rsidRDefault="00003F2A" w:rsidP="00003F2A">
      <w:pPr>
        <w:pStyle w:val="Caption"/>
      </w:pPr>
      <w:bookmarkStart w:id="1108" w:name="_Ref87429972"/>
      <w:bookmarkStart w:id="1109" w:name="_Toc178674959"/>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58</w:t>
      </w:r>
      <w:r>
        <w:fldChar w:fldCharType="end"/>
      </w:r>
      <w:bookmarkEnd w:id="1108"/>
      <w:r w:rsidR="00860024" w:rsidRPr="00003F2A">
        <w:t xml:space="preserve">. Forest SOSED, DETS, and observed precipitation for </w:t>
      </w:r>
      <w:r w:rsidR="0072364A">
        <w:t>subwatershed</w:t>
      </w:r>
      <w:r w:rsidR="00860024" w:rsidRPr="00003F2A">
        <w:t xml:space="preserve"> 1 in </w:t>
      </w:r>
      <w:r w:rsidR="00586E2E">
        <w:t>Lower James River – Reedy Creek</w:t>
      </w:r>
      <w:r w:rsidR="00586E2E" w:rsidRPr="00003F2A" w:rsidDel="00586E2E">
        <w:t xml:space="preserve"> </w:t>
      </w:r>
      <w:r w:rsidR="00860024" w:rsidRPr="00003F2A">
        <w:t>watershed</w:t>
      </w:r>
      <w:r w:rsidR="006419D9">
        <w:t>.</w:t>
      </w:r>
      <w:bookmarkEnd w:id="1109"/>
    </w:p>
    <w:p w14:paraId="3025AB32" w14:textId="77777777" w:rsidR="00860024" w:rsidRPr="00C26881" w:rsidRDefault="00860024" w:rsidP="00860024"/>
    <w:p w14:paraId="25A15213" w14:textId="77777777" w:rsidR="00860024" w:rsidRPr="00C26881" w:rsidRDefault="00860024" w:rsidP="00B9529F">
      <w:pPr>
        <w:ind w:firstLine="0"/>
        <w:jc w:val="center"/>
      </w:pPr>
      <w:r w:rsidRPr="00C26881">
        <w:rPr>
          <w:noProof/>
        </w:rPr>
        <w:lastRenderedPageBreak/>
        <w:drawing>
          <wp:inline distT="0" distB="0" distL="0" distR="0" wp14:anchorId="5A812D62" wp14:editId="5C2FAFAC">
            <wp:extent cx="4270248" cy="3200400"/>
            <wp:effectExtent l="0" t="0" r="0" b="0"/>
            <wp:docPr id="197" name="Picture 19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histogram&#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38D673E7" w14:textId="3FAA1EDB" w:rsidR="00860024" w:rsidRPr="00C26881" w:rsidRDefault="00003F2A" w:rsidP="00003F2A">
      <w:pPr>
        <w:pStyle w:val="Caption"/>
      </w:pPr>
      <w:bookmarkStart w:id="1110" w:name="_Ref87429974"/>
      <w:bookmarkStart w:id="1111" w:name="_Toc178674960"/>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59</w:t>
      </w:r>
      <w:r>
        <w:fldChar w:fldCharType="end"/>
      </w:r>
      <w:bookmarkEnd w:id="1110"/>
      <w:r w:rsidR="00860024" w:rsidRPr="00C26881">
        <w:t xml:space="preserve">. Cropland SOSED, DETS, and observed precipitation for </w:t>
      </w:r>
      <w:r w:rsidR="0072364A">
        <w:t>subwatershed</w:t>
      </w:r>
      <w:r w:rsidR="00860024" w:rsidRPr="00C26881">
        <w:t xml:space="preserve"> </w:t>
      </w:r>
      <w:r w:rsidR="00AB0B5A">
        <w:t>1</w:t>
      </w:r>
      <w:r w:rsidR="00860024" w:rsidRPr="00C26881">
        <w:t xml:space="preserve">2 in </w:t>
      </w:r>
      <w:r w:rsidR="00586E2E">
        <w:t>Lower James River – Reedy Creek</w:t>
      </w:r>
      <w:r w:rsidR="00860024" w:rsidRPr="00C26881">
        <w:t xml:space="preserve"> watershed.</w:t>
      </w:r>
      <w:bookmarkEnd w:id="1111"/>
    </w:p>
    <w:p w14:paraId="162925F5" w14:textId="77777777" w:rsidR="00860024" w:rsidRPr="00C26881" w:rsidRDefault="00860024" w:rsidP="00003F2A">
      <w:pPr>
        <w:pStyle w:val="Caption"/>
      </w:pPr>
    </w:p>
    <w:p w14:paraId="373F2363" w14:textId="77777777" w:rsidR="00860024" w:rsidRPr="00C26881" w:rsidRDefault="00860024" w:rsidP="00B9529F">
      <w:pPr>
        <w:ind w:firstLine="0"/>
        <w:jc w:val="center"/>
      </w:pPr>
      <w:r w:rsidRPr="00C26881">
        <w:rPr>
          <w:noProof/>
        </w:rPr>
        <w:drawing>
          <wp:inline distT="0" distB="0" distL="0" distR="0" wp14:anchorId="0D7E1F2E" wp14:editId="2C734F20">
            <wp:extent cx="4270248" cy="3200400"/>
            <wp:effectExtent l="0" t="0" r="0" b="0"/>
            <wp:docPr id="198" name="Picture 198"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Histogram&#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0C3D5247" w14:textId="00AE7C81" w:rsidR="00860024" w:rsidRPr="00003F2A" w:rsidRDefault="00003F2A" w:rsidP="00003F2A">
      <w:pPr>
        <w:pStyle w:val="Caption"/>
      </w:pPr>
      <w:bookmarkStart w:id="1112" w:name="_Ref87429976"/>
      <w:bookmarkStart w:id="1113" w:name="_Toc178674961"/>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60</w:t>
      </w:r>
      <w:r>
        <w:fldChar w:fldCharType="end"/>
      </w:r>
      <w:bookmarkEnd w:id="1112"/>
      <w:r w:rsidR="00860024" w:rsidRPr="00003F2A">
        <w:t xml:space="preserve">. Pervious Residential SOSED, DETS, and observed precipitation for </w:t>
      </w:r>
      <w:r w:rsidR="0072364A">
        <w:t>subwatershed</w:t>
      </w:r>
      <w:r w:rsidR="00860024" w:rsidRPr="00003F2A">
        <w:t xml:space="preserve"> 1 in </w:t>
      </w:r>
      <w:r w:rsidR="00586E2E">
        <w:t>Lower James River – Reedy Creek</w:t>
      </w:r>
      <w:r w:rsidR="00860024" w:rsidRPr="00003F2A">
        <w:t xml:space="preserve"> Creek watershed.</w:t>
      </w:r>
      <w:bookmarkEnd w:id="1113"/>
    </w:p>
    <w:p w14:paraId="278A21F2" w14:textId="77777777" w:rsidR="00860024" w:rsidRPr="00C26881" w:rsidRDefault="00860024" w:rsidP="00860024"/>
    <w:p w14:paraId="67CD5610" w14:textId="77777777" w:rsidR="00860024" w:rsidRPr="00C26881" w:rsidRDefault="00860024" w:rsidP="0075208C">
      <w:pPr>
        <w:pStyle w:val="Heading4"/>
        <w:numPr>
          <w:ilvl w:val="3"/>
          <w:numId w:val="18"/>
        </w:numPr>
      </w:pPr>
      <w:r w:rsidRPr="00C26881">
        <w:t>Impervious Land Use Calibration</w:t>
      </w:r>
    </w:p>
    <w:p w14:paraId="4B6B9BEC" w14:textId="05BA6BCD" w:rsidR="00860024" w:rsidRPr="00C26881" w:rsidRDefault="00A5577A" w:rsidP="00860024">
      <w:r>
        <w:fldChar w:fldCharType="begin"/>
      </w:r>
      <w:r>
        <w:instrText xml:space="preserve"> REF _Ref87430065 \h </w:instrText>
      </w:r>
      <w:r>
        <w:fldChar w:fldCharType="separate"/>
      </w:r>
      <w:r w:rsidR="00325AC1">
        <w:t xml:space="preserve">Figure </w:t>
      </w:r>
      <w:r w:rsidR="00325AC1">
        <w:rPr>
          <w:noProof/>
        </w:rPr>
        <w:t>E</w:t>
      </w:r>
      <w:r w:rsidR="00325AC1">
        <w:noBreakHyphen/>
      </w:r>
      <w:r w:rsidR="00325AC1">
        <w:rPr>
          <w:noProof/>
        </w:rPr>
        <w:t>61</w:t>
      </w:r>
      <w:r>
        <w:fldChar w:fldCharType="end"/>
      </w:r>
      <w:r>
        <w:t xml:space="preserve"> </w:t>
      </w:r>
      <w:r w:rsidR="00860024" w:rsidRPr="00C26881">
        <w:t xml:space="preserve">shows the observed precipitation (upper axis) and SOSLD and SLDS values for the impervious fraction of the Residential land use for </w:t>
      </w:r>
      <w:r w:rsidR="0072364A">
        <w:t>subwatershed</w:t>
      </w:r>
      <w:r w:rsidR="00860024" w:rsidRPr="00C26881">
        <w:t xml:space="preserve"> 1 from January 1, 2011 </w:t>
      </w:r>
      <w:r w:rsidR="00860024" w:rsidRPr="00C26881">
        <w:lastRenderedPageBreak/>
        <w:t>to December 31, 2019. Impervious land cover was subject to greater sediment loss during smaller magnitude precipitation events than pervious land cover. Compared to pervious land uses, significant storage reductions were more frequent on impervious lands.</w:t>
      </w:r>
    </w:p>
    <w:p w14:paraId="7A498D17" w14:textId="77777777" w:rsidR="00860024" w:rsidRPr="00C26881" w:rsidRDefault="00860024" w:rsidP="00860024"/>
    <w:p w14:paraId="72B69BD2" w14:textId="77777777" w:rsidR="00860024" w:rsidRPr="00C26881" w:rsidRDefault="00860024" w:rsidP="00B9529F">
      <w:pPr>
        <w:ind w:firstLine="0"/>
        <w:jc w:val="center"/>
      </w:pPr>
      <w:r w:rsidRPr="00C26881">
        <w:rPr>
          <w:noProof/>
        </w:rPr>
        <w:drawing>
          <wp:inline distT="0" distB="0" distL="0" distR="0" wp14:anchorId="3049AAFF" wp14:editId="6923B216">
            <wp:extent cx="4270248" cy="3200400"/>
            <wp:effectExtent l="0" t="0" r="0" b="0"/>
            <wp:docPr id="199" name="Picture 1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histogram&#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284B9DA" w14:textId="58C265D4" w:rsidR="00860024" w:rsidRPr="00A5577A" w:rsidRDefault="00A5577A" w:rsidP="00A5577A">
      <w:pPr>
        <w:pStyle w:val="Caption"/>
      </w:pPr>
      <w:bookmarkStart w:id="1114" w:name="_Ref87430065"/>
      <w:bookmarkStart w:id="1115" w:name="_Toc178674962"/>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61</w:t>
      </w:r>
      <w:r>
        <w:fldChar w:fldCharType="end"/>
      </w:r>
      <w:bookmarkEnd w:id="1114"/>
      <w:r w:rsidR="00860024" w:rsidRPr="00A5577A">
        <w:t xml:space="preserve">. Impervious Residential SOSLD, SLDS, and observed precipitation for </w:t>
      </w:r>
      <w:r w:rsidR="0072364A">
        <w:t>subwatershed</w:t>
      </w:r>
      <w:r w:rsidR="00860024" w:rsidRPr="00A5577A">
        <w:t xml:space="preserve"> 1 in </w:t>
      </w:r>
      <w:r w:rsidR="00586E2E">
        <w:t>Lower James River – Reedy Creek</w:t>
      </w:r>
      <w:r w:rsidR="00860024" w:rsidRPr="00A5577A">
        <w:t xml:space="preserve"> Creek watershed</w:t>
      </w:r>
      <w:bookmarkEnd w:id="1115"/>
    </w:p>
    <w:p w14:paraId="18DAD60F" w14:textId="77777777" w:rsidR="00860024" w:rsidRPr="00C26881" w:rsidRDefault="00860024" w:rsidP="00860024"/>
    <w:p w14:paraId="1E52CC93" w14:textId="77777777" w:rsidR="00860024" w:rsidRPr="00C26881" w:rsidRDefault="00860024" w:rsidP="0075208C">
      <w:pPr>
        <w:pStyle w:val="Heading4"/>
        <w:numPr>
          <w:ilvl w:val="3"/>
          <w:numId w:val="18"/>
        </w:numPr>
      </w:pPr>
      <w:r w:rsidRPr="00C26881">
        <w:t>SOSED, SOSLD, DETS, and SLDS Summary</w:t>
      </w:r>
    </w:p>
    <w:p w14:paraId="697EF60C" w14:textId="086B0E66" w:rsidR="00860024" w:rsidRDefault="00860024" w:rsidP="00860024">
      <w:r w:rsidRPr="00C26881">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rsidR="00586E2E">
        <w:t>Lower James River – Reedy Creek</w:t>
      </w:r>
      <w:r w:rsidRPr="00C26881">
        <w:t xml:space="preserve"> overland sediment transport calibration. Due to the large number of </w:t>
      </w:r>
      <w:r w:rsidR="0072364A">
        <w:t>subwatershed</w:t>
      </w:r>
      <w:r w:rsidRPr="00C26881">
        <w:t xml:space="preserve">s and land uses in </w:t>
      </w:r>
      <w:r w:rsidR="00586E2E">
        <w:t>Lower James River – Reedy Creek</w:t>
      </w:r>
      <w:r w:rsidRPr="00C26881">
        <w:t xml:space="preserve">, Phase I graphs for the </w:t>
      </w:r>
      <w:r w:rsidRPr="00C26881">
        <w:lastRenderedPageBreak/>
        <w:t xml:space="preserve">other </w:t>
      </w:r>
      <w:r w:rsidR="0072364A">
        <w:t>subwatershed</w:t>
      </w:r>
      <w:r w:rsidRPr="00C26881">
        <w:t xml:space="preserve">s are not included in this report due to lengthiness, but they can be made available upon </w:t>
      </w:r>
      <w:r w:rsidR="00F01CF7">
        <w:t>request by referring to the contact information on page ii</w:t>
      </w:r>
      <w:r w:rsidRPr="00C26881">
        <w:t xml:space="preserve">. The final calibrated sediment parameters for the Phase I calibration are presented in </w:t>
      </w:r>
      <w:r w:rsidR="00D316F5">
        <w:fldChar w:fldCharType="begin"/>
      </w:r>
      <w:r w:rsidR="00D316F5">
        <w:instrText xml:space="preserve"> REF _Ref87430158 \h </w:instrText>
      </w:r>
      <w:r w:rsidR="00D316F5">
        <w:fldChar w:fldCharType="separate"/>
      </w:r>
      <w:r w:rsidR="00325AC1">
        <w:t xml:space="preserve">Table </w:t>
      </w:r>
      <w:r w:rsidR="00325AC1">
        <w:rPr>
          <w:noProof/>
        </w:rPr>
        <w:t>E</w:t>
      </w:r>
      <w:r w:rsidR="00325AC1">
        <w:noBreakHyphen/>
      </w:r>
      <w:r w:rsidR="00325AC1">
        <w:rPr>
          <w:noProof/>
        </w:rPr>
        <w:t>25</w:t>
      </w:r>
      <w:r w:rsidR="00D316F5">
        <w:fldChar w:fldCharType="end"/>
      </w:r>
      <w:r w:rsidRPr="00C26881">
        <w:t>.</w:t>
      </w:r>
    </w:p>
    <w:p w14:paraId="5365F244" w14:textId="77777777" w:rsidR="00353E9E" w:rsidRPr="00C26881" w:rsidRDefault="00353E9E" w:rsidP="00860024"/>
    <w:p w14:paraId="385A730D" w14:textId="59AC4F95" w:rsidR="00860024" w:rsidRPr="00D316F5" w:rsidRDefault="00D316F5" w:rsidP="00D316F5">
      <w:pPr>
        <w:pStyle w:val="Caption"/>
        <w:jc w:val="both"/>
      </w:pPr>
      <w:bookmarkStart w:id="1116" w:name="_Ref87430158"/>
      <w:bookmarkStart w:id="1117" w:name="_Toc178677464"/>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25</w:t>
      </w:r>
      <w:r w:rsidR="00851594">
        <w:fldChar w:fldCharType="end"/>
      </w:r>
      <w:bookmarkEnd w:id="1116"/>
      <w:r w:rsidR="00860024" w:rsidRPr="00D316F5">
        <w:t xml:space="preserve">. Final calibrated parameters for the </w:t>
      </w:r>
      <w:r w:rsidR="00586E2E">
        <w:t>Lower James River – Reedy Creek</w:t>
      </w:r>
      <w:r w:rsidR="00586E2E" w:rsidRPr="00D316F5" w:rsidDel="00586E2E">
        <w:t xml:space="preserve"> </w:t>
      </w:r>
      <w:r w:rsidR="00860024" w:rsidRPr="00D316F5">
        <w:t>Phase I Calibration.</w:t>
      </w:r>
      <w:bookmarkEnd w:id="1117"/>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52"/>
        <w:gridCol w:w="1584"/>
        <w:gridCol w:w="1440"/>
        <w:gridCol w:w="1008"/>
        <w:gridCol w:w="1584"/>
        <w:gridCol w:w="1152"/>
        <w:gridCol w:w="1885"/>
      </w:tblGrid>
      <w:tr w:rsidR="00860024" w:rsidRPr="00C26881" w14:paraId="512297D3" w14:textId="77777777" w:rsidTr="00BD054F">
        <w:trPr>
          <w:trHeight w:val="530"/>
          <w:jc w:val="center"/>
        </w:trPr>
        <w:tc>
          <w:tcPr>
            <w:tcW w:w="1152" w:type="dxa"/>
            <w:tcBorders>
              <w:bottom w:val="single" w:sz="4" w:space="0" w:color="auto"/>
            </w:tcBorders>
            <w:vAlign w:val="bottom"/>
          </w:tcPr>
          <w:p w14:paraId="00FC8A5A"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Parameter</w:t>
            </w:r>
          </w:p>
        </w:tc>
        <w:tc>
          <w:tcPr>
            <w:tcW w:w="1584" w:type="dxa"/>
            <w:tcBorders>
              <w:bottom w:val="single" w:sz="4" w:space="0" w:color="auto"/>
            </w:tcBorders>
            <w:vAlign w:val="bottom"/>
          </w:tcPr>
          <w:p w14:paraId="73543CE3"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Definition</w:t>
            </w:r>
          </w:p>
        </w:tc>
        <w:tc>
          <w:tcPr>
            <w:tcW w:w="1440" w:type="dxa"/>
            <w:tcBorders>
              <w:bottom w:val="single" w:sz="4" w:space="0" w:color="auto"/>
            </w:tcBorders>
            <w:vAlign w:val="bottom"/>
          </w:tcPr>
          <w:p w14:paraId="01B0D864"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FUNCTION OF…</w:t>
            </w:r>
          </w:p>
        </w:tc>
        <w:tc>
          <w:tcPr>
            <w:tcW w:w="1008" w:type="dxa"/>
            <w:tcBorders>
              <w:bottom w:val="single" w:sz="4" w:space="0" w:color="auto"/>
            </w:tcBorders>
            <w:vAlign w:val="bottom"/>
          </w:tcPr>
          <w:p w14:paraId="786A2002"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Units</w:t>
            </w:r>
          </w:p>
        </w:tc>
        <w:tc>
          <w:tcPr>
            <w:tcW w:w="1584" w:type="dxa"/>
            <w:tcBorders>
              <w:bottom w:val="single" w:sz="4" w:space="0" w:color="auto"/>
            </w:tcBorders>
            <w:vAlign w:val="bottom"/>
          </w:tcPr>
          <w:p w14:paraId="1A5AE8F6"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FINAL CALIBRATION</w:t>
            </w:r>
          </w:p>
        </w:tc>
        <w:tc>
          <w:tcPr>
            <w:tcW w:w="1152" w:type="dxa"/>
            <w:tcBorders>
              <w:bottom w:val="single" w:sz="4" w:space="0" w:color="auto"/>
            </w:tcBorders>
            <w:vAlign w:val="bottom"/>
          </w:tcPr>
          <w:p w14:paraId="2CA7F611"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POSSIBLE RANGE OF VALUES</w:t>
            </w:r>
            <w:r w:rsidRPr="00C26881">
              <w:rPr>
                <w:rFonts w:eastAsia="Times New Roman" w:cs="Arial"/>
                <w:b/>
                <w:bCs/>
                <w:sz w:val="18"/>
                <w:vertAlign w:val="superscript"/>
              </w:rPr>
              <w:t>ǂ</w:t>
            </w:r>
          </w:p>
        </w:tc>
        <w:tc>
          <w:tcPr>
            <w:tcW w:w="1885" w:type="dxa"/>
            <w:tcBorders>
              <w:bottom w:val="single" w:sz="4" w:space="0" w:color="auto"/>
            </w:tcBorders>
            <w:vAlign w:val="bottom"/>
          </w:tcPr>
          <w:p w14:paraId="4297B5B4"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CALCULATION METHOD</w:t>
            </w:r>
            <w:r w:rsidRPr="00C26881">
              <w:rPr>
                <w:rFonts w:eastAsia="Times New Roman" w:cs="Arial"/>
                <w:b/>
                <w:bCs/>
                <w:sz w:val="18"/>
                <w:vertAlign w:val="superscript"/>
              </w:rPr>
              <w:t>ǂ</w:t>
            </w:r>
          </w:p>
        </w:tc>
      </w:tr>
      <w:tr w:rsidR="00860024" w:rsidRPr="00C26881" w14:paraId="7DA358F2" w14:textId="77777777" w:rsidTr="00BD054F">
        <w:trPr>
          <w:trHeight w:val="288"/>
          <w:jc w:val="center"/>
        </w:trPr>
        <w:tc>
          <w:tcPr>
            <w:tcW w:w="9805" w:type="dxa"/>
            <w:gridSpan w:val="7"/>
            <w:vAlign w:val="center"/>
          </w:tcPr>
          <w:p w14:paraId="372766E6" w14:textId="77777777" w:rsidR="00860024" w:rsidRPr="00C26881" w:rsidRDefault="00860024" w:rsidP="0090488E">
            <w:pPr>
              <w:spacing w:line="240" w:lineRule="auto"/>
              <w:ind w:firstLine="0"/>
              <w:rPr>
                <w:rFonts w:ascii="Microsoft Sans Serif" w:eastAsia="Times New Roman" w:hAnsi="Microsoft Sans Serif"/>
                <w:bCs/>
                <w:sz w:val="16"/>
                <w:szCs w:val="16"/>
                <w:vertAlign w:val="superscript"/>
              </w:rPr>
            </w:pPr>
            <w:r w:rsidRPr="00C26881">
              <w:rPr>
                <w:rFonts w:ascii="Microsoft Sans Serif" w:eastAsia="Times New Roman" w:hAnsi="Microsoft Sans Serif"/>
                <w:bCs/>
                <w:sz w:val="18"/>
                <w:szCs w:val="18"/>
              </w:rPr>
              <w:t>PERLND</w:t>
            </w:r>
            <w:r w:rsidRPr="00C26881">
              <w:rPr>
                <w:rFonts w:ascii="Microsoft Sans Serif" w:eastAsia="Times New Roman" w:hAnsi="Microsoft Sans Serif"/>
                <w:bCs/>
                <w:sz w:val="18"/>
                <w:szCs w:val="18"/>
                <w:vertAlign w:val="superscript"/>
              </w:rPr>
              <w:t>a</w:t>
            </w:r>
          </w:p>
        </w:tc>
      </w:tr>
      <w:tr w:rsidR="00860024" w:rsidRPr="00C26881" w14:paraId="323B7194" w14:textId="77777777" w:rsidTr="00BD054F">
        <w:trPr>
          <w:jc w:val="center"/>
        </w:trPr>
        <w:tc>
          <w:tcPr>
            <w:tcW w:w="9805" w:type="dxa"/>
            <w:gridSpan w:val="7"/>
            <w:vAlign w:val="center"/>
          </w:tcPr>
          <w:p w14:paraId="7E98427B" w14:textId="77777777" w:rsidR="00860024" w:rsidRPr="00C26881" w:rsidRDefault="00860024" w:rsidP="0090488E">
            <w:pPr>
              <w:spacing w:line="240" w:lineRule="auto"/>
              <w:ind w:left="202"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SED-PARM2 (Sediment Parameter Group 2)</w:t>
            </w:r>
          </w:p>
        </w:tc>
      </w:tr>
      <w:tr w:rsidR="00860024" w:rsidRPr="00C26881" w14:paraId="6EFA10A8" w14:textId="77777777" w:rsidTr="00BD054F">
        <w:trPr>
          <w:jc w:val="center"/>
        </w:trPr>
        <w:tc>
          <w:tcPr>
            <w:tcW w:w="1152" w:type="dxa"/>
            <w:vAlign w:val="center"/>
          </w:tcPr>
          <w:p w14:paraId="2D810F36"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SMPF</w:t>
            </w:r>
          </w:p>
        </w:tc>
        <w:tc>
          <w:tcPr>
            <w:tcW w:w="1584" w:type="dxa"/>
            <w:vAlign w:val="center"/>
          </w:tcPr>
          <w:p w14:paraId="4B31594B"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Management Practice (P) factor from USLE</w:t>
            </w:r>
          </w:p>
        </w:tc>
        <w:tc>
          <w:tcPr>
            <w:tcW w:w="1440" w:type="dxa"/>
            <w:vAlign w:val="center"/>
          </w:tcPr>
          <w:p w14:paraId="3F3B617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Land use, agricultural practices</w:t>
            </w:r>
          </w:p>
        </w:tc>
        <w:tc>
          <w:tcPr>
            <w:tcW w:w="1008" w:type="dxa"/>
            <w:vAlign w:val="center"/>
          </w:tcPr>
          <w:p w14:paraId="64162C0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41A3EBA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w:t>
            </w:r>
          </w:p>
        </w:tc>
        <w:tc>
          <w:tcPr>
            <w:tcW w:w="1152" w:type="dxa"/>
            <w:vAlign w:val="center"/>
          </w:tcPr>
          <w:p w14:paraId="48950B3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0.0 - 1.0</w:t>
            </w:r>
          </w:p>
        </w:tc>
        <w:tc>
          <w:tcPr>
            <w:tcW w:w="1885" w:type="dxa"/>
            <w:vAlign w:val="center"/>
          </w:tcPr>
          <w:p w14:paraId="18DCF04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Constant at 1.0, Assumed no Management Practices</w:t>
            </w:r>
          </w:p>
        </w:tc>
      </w:tr>
      <w:tr w:rsidR="00860024" w:rsidRPr="00C26881" w14:paraId="525CD502" w14:textId="77777777" w:rsidTr="00BD054F">
        <w:trPr>
          <w:jc w:val="center"/>
        </w:trPr>
        <w:tc>
          <w:tcPr>
            <w:tcW w:w="1152" w:type="dxa"/>
            <w:vAlign w:val="center"/>
          </w:tcPr>
          <w:p w14:paraId="0A5DE077"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KRER</w:t>
            </w:r>
          </w:p>
        </w:tc>
        <w:tc>
          <w:tcPr>
            <w:tcW w:w="1584" w:type="dxa"/>
            <w:vAlign w:val="center"/>
          </w:tcPr>
          <w:p w14:paraId="4E78EA3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soil detachment equation</w:t>
            </w:r>
          </w:p>
        </w:tc>
        <w:tc>
          <w:tcPr>
            <w:tcW w:w="1440" w:type="dxa"/>
            <w:vAlign w:val="center"/>
          </w:tcPr>
          <w:p w14:paraId="0FBDB6D8"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w:t>
            </w:r>
          </w:p>
        </w:tc>
        <w:tc>
          <w:tcPr>
            <w:tcW w:w="1008" w:type="dxa"/>
            <w:vAlign w:val="center"/>
          </w:tcPr>
          <w:p w14:paraId="7C1C29C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5F7C7330" w14:textId="35F1DC3B"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0.05 - 0.</w:t>
            </w:r>
            <w:r w:rsidR="00BD054F" w:rsidRPr="00C26881" w:rsidDel="00BD054F">
              <w:rPr>
                <w:rFonts w:ascii="Microsoft Sans Serif" w:eastAsia="Times New Roman" w:hAnsi="Microsoft Sans Serif"/>
                <w:bCs/>
                <w:sz w:val="16"/>
                <w:szCs w:val="16"/>
              </w:rPr>
              <w:t xml:space="preserve"> </w:t>
            </w:r>
            <w:r w:rsidRPr="00C26881">
              <w:rPr>
                <w:rFonts w:ascii="Microsoft Sans Serif" w:eastAsia="Times New Roman" w:hAnsi="Microsoft Sans Serif"/>
                <w:bCs/>
                <w:sz w:val="16"/>
                <w:szCs w:val="16"/>
              </w:rPr>
              <w:t>50</w:t>
            </w:r>
            <w:r w:rsidRPr="00C26881">
              <w:rPr>
                <w:rFonts w:ascii="Microsoft Sans Serif" w:eastAsia="Times New Roman" w:hAnsi="Microsoft Sans Serif"/>
                <w:bCs/>
                <w:sz w:val="16"/>
                <w:szCs w:val="16"/>
                <w:vertAlign w:val="superscript"/>
              </w:rPr>
              <w:t>b</w:t>
            </w:r>
          </w:p>
        </w:tc>
        <w:tc>
          <w:tcPr>
            <w:tcW w:w="1152" w:type="dxa"/>
            <w:vAlign w:val="center"/>
          </w:tcPr>
          <w:p w14:paraId="445BF0D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0.05 - 0.75</w:t>
            </w:r>
          </w:p>
        </w:tc>
        <w:tc>
          <w:tcPr>
            <w:tcW w:w="1885" w:type="dxa"/>
            <w:vAlign w:val="center"/>
          </w:tcPr>
          <w:p w14:paraId="16338AB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Based on Technical Note Recommended Values, </w:t>
            </w:r>
            <w:r w:rsidRPr="00C26881">
              <w:rPr>
                <w:rFonts w:ascii="Microsoft Sans Serif" w:eastAsia="Times New Roman" w:hAnsi="Microsoft Sans Serif"/>
                <w:b/>
                <w:bCs/>
                <w:sz w:val="16"/>
                <w:szCs w:val="16"/>
              </w:rPr>
              <w:t>Calibrated in HSPF</w:t>
            </w:r>
          </w:p>
        </w:tc>
      </w:tr>
      <w:tr w:rsidR="00860024" w:rsidRPr="00C26881" w14:paraId="15796381" w14:textId="77777777" w:rsidTr="00BD054F">
        <w:trPr>
          <w:jc w:val="center"/>
        </w:trPr>
        <w:tc>
          <w:tcPr>
            <w:tcW w:w="1152" w:type="dxa"/>
            <w:vAlign w:val="center"/>
          </w:tcPr>
          <w:p w14:paraId="4E64A1B7"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JRER</w:t>
            </w:r>
          </w:p>
        </w:tc>
        <w:tc>
          <w:tcPr>
            <w:tcW w:w="1584" w:type="dxa"/>
            <w:vAlign w:val="center"/>
          </w:tcPr>
          <w:p w14:paraId="059CCA3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soil detachment equation</w:t>
            </w:r>
          </w:p>
        </w:tc>
        <w:tc>
          <w:tcPr>
            <w:tcW w:w="1440" w:type="dxa"/>
            <w:vAlign w:val="center"/>
          </w:tcPr>
          <w:p w14:paraId="6B066690"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climate</w:t>
            </w:r>
          </w:p>
        </w:tc>
        <w:tc>
          <w:tcPr>
            <w:tcW w:w="1008" w:type="dxa"/>
            <w:vAlign w:val="center"/>
          </w:tcPr>
          <w:p w14:paraId="6F99803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6ED7EEEE" w14:textId="36DB6BC3" w:rsidR="00860024" w:rsidRPr="00C26881" w:rsidRDefault="00BD054F"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1.81</w:t>
            </w:r>
            <w:r w:rsidR="00860024" w:rsidRPr="00C26881">
              <w:rPr>
                <w:rFonts w:ascii="Microsoft Sans Serif" w:eastAsia="Times New Roman" w:hAnsi="Microsoft Sans Serif"/>
                <w:bCs/>
                <w:sz w:val="16"/>
                <w:szCs w:val="16"/>
              </w:rPr>
              <w:t xml:space="preserve"> </w:t>
            </w:r>
          </w:p>
        </w:tc>
        <w:tc>
          <w:tcPr>
            <w:tcW w:w="1152" w:type="dxa"/>
            <w:vAlign w:val="center"/>
          </w:tcPr>
          <w:p w14:paraId="6CF6088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1.0 - 3.0</w:t>
            </w:r>
          </w:p>
        </w:tc>
        <w:tc>
          <w:tcPr>
            <w:tcW w:w="1885" w:type="dxa"/>
            <w:vAlign w:val="center"/>
          </w:tcPr>
          <w:p w14:paraId="35B2552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Based on Technical Note Recommended Values</w:t>
            </w:r>
          </w:p>
        </w:tc>
      </w:tr>
      <w:tr w:rsidR="00860024" w:rsidRPr="00C26881" w14:paraId="4F910FC4" w14:textId="77777777" w:rsidTr="00BD054F">
        <w:trPr>
          <w:jc w:val="center"/>
        </w:trPr>
        <w:tc>
          <w:tcPr>
            <w:tcW w:w="1152" w:type="dxa"/>
            <w:vAlign w:val="center"/>
          </w:tcPr>
          <w:p w14:paraId="6CEB1763"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AFFIX</w:t>
            </w:r>
          </w:p>
        </w:tc>
        <w:tc>
          <w:tcPr>
            <w:tcW w:w="1584" w:type="dxa"/>
            <w:vAlign w:val="center"/>
          </w:tcPr>
          <w:p w14:paraId="11ED34C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Daily reduction in detached sediment</w:t>
            </w:r>
          </w:p>
        </w:tc>
        <w:tc>
          <w:tcPr>
            <w:tcW w:w="1440" w:type="dxa"/>
            <w:vAlign w:val="center"/>
          </w:tcPr>
          <w:p w14:paraId="540E0A2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compaction, agricultural operations</w:t>
            </w:r>
          </w:p>
        </w:tc>
        <w:tc>
          <w:tcPr>
            <w:tcW w:w="1008" w:type="dxa"/>
            <w:vAlign w:val="center"/>
          </w:tcPr>
          <w:p w14:paraId="39A8A14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per day</w:t>
            </w:r>
          </w:p>
        </w:tc>
        <w:tc>
          <w:tcPr>
            <w:tcW w:w="1584" w:type="dxa"/>
            <w:vAlign w:val="center"/>
          </w:tcPr>
          <w:p w14:paraId="153F3D11" w14:textId="19735F26" w:rsidR="00860024" w:rsidRPr="00C26881" w:rsidRDefault="00BD054F"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0.08</w:t>
            </w:r>
          </w:p>
        </w:tc>
        <w:tc>
          <w:tcPr>
            <w:tcW w:w="1152" w:type="dxa"/>
            <w:vAlign w:val="center"/>
          </w:tcPr>
          <w:p w14:paraId="361671B8"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0.01 - 0.50</w:t>
            </w:r>
          </w:p>
        </w:tc>
        <w:tc>
          <w:tcPr>
            <w:tcW w:w="1885" w:type="dxa"/>
            <w:vAlign w:val="center"/>
          </w:tcPr>
          <w:p w14:paraId="161570B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Estimated from Recommended Values, </w:t>
            </w:r>
            <w:r w:rsidRPr="00C26881">
              <w:rPr>
                <w:rFonts w:ascii="Microsoft Sans Serif" w:eastAsia="Times New Roman" w:hAnsi="Microsoft Sans Serif"/>
                <w:b/>
                <w:bCs/>
                <w:sz w:val="16"/>
                <w:szCs w:val="16"/>
              </w:rPr>
              <w:t>Calibrated in HSPF</w:t>
            </w:r>
          </w:p>
        </w:tc>
      </w:tr>
      <w:tr w:rsidR="00860024" w:rsidRPr="00C26881" w14:paraId="6338A571" w14:textId="77777777" w:rsidTr="00BD054F">
        <w:trPr>
          <w:trHeight w:val="107"/>
          <w:jc w:val="center"/>
        </w:trPr>
        <w:tc>
          <w:tcPr>
            <w:tcW w:w="1152" w:type="dxa"/>
            <w:vAlign w:val="center"/>
          </w:tcPr>
          <w:p w14:paraId="0B16A766"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COVER</w:t>
            </w:r>
          </w:p>
        </w:tc>
        <w:tc>
          <w:tcPr>
            <w:tcW w:w="1584" w:type="dxa"/>
            <w:vAlign w:val="center"/>
          </w:tcPr>
          <w:p w14:paraId="7F20BBA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Fraction land surface protected from rainfall</w:t>
            </w:r>
          </w:p>
        </w:tc>
        <w:tc>
          <w:tcPr>
            <w:tcW w:w="1440" w:type="dxa"/>
            <w:vAlign w:val="center"/>
          </w:tcPr>
          <w:p w14:paraId="25CD1B4B"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Vegetal cover, land use</w:t>
            </w:r>
          </w:p>
        </w:tc>
        <w:tc>
          <w:tcPr>
            <w:tcW w:w="1008" w:type="dxa"/>
            <w:vAlign w:val="center"/>
          </w:tcPr>
          <w:p w14:paraId="489CC35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40FDE7AC" w14:textId="38DB3D08" w:rsidR="00860024" w:rsidRPr="00C26881" w:rsidRDefault="00860024" w:rsidP="0090488E">
            <w:pPr>
              <w:spacing w:line="240" w:lineRule="auto"/>
              <w:ind w:firstLine="0"/>
              <w:jc w:val="center"/>
              <w:rPr>
                <w:rFonts w:ascii="Microsoft Sans Serif" w:eastAsia="Times New Roman" w:hAnsi="Microsoft Sans Serif"/>
                <w:bCs/>
                <w:sz w:val="16"/>
                <w:szCs w:val="16"/>
                <w:vertAlign w:val="superscript"/>
              </w:rPr>
            </w:pPr>
            <w:r w:rsidRPr="00C26881">
              <w:rPr>
                <w:rFonts w:ascii="Microsoft Sans Serif" w:eastAsia="Times New Roman" w:hAnsi="Microsoft Sans Serif"/>
                <w:bCs/>
                <w:sz w:val="16"/>
                <w:szCs w:val="16"/>
              </w:rPr>
              <w:t>0.</w:t>
            </w:r>
            <w:r w:rsidR="00BD054F">
              <w:rPr>
                <w:rFonts w:ascii="Microsoft Sans Serif" w:eastAsia="Times New Roman" w:hAnsi="Microsoft Sans Serif"/>
                <w:bCs/>
                <w:sz w:val="16"/>
                <w:szCs w:val="16"/>
              </w:rPr>
              <w:t>30</w:t>
            </w:r>
            <w:r w:rsidRPr="00C26881">
              <w:rPr>
                <w:rFonts w:ascii="Microsoft Sans Serif" w:eastAsia="Times New Roman" w:hAnsi="Microsoft Sans Serif"/>
                <w:bCs/>
                <w:sz w:val="16"/>
                <w:szCs w:val="16"/>
              </w:rPr>
              <w:t>-0.</w:t>
            </w:r>
            <w:r w:rsidR="00BD054F" w:rsidRPr="00C26881">
              <w:rPr>
                <w:rFonts w:ascii="Microsoft Sans Serif" w:eastAsia="Times New Roman" w:hAnsi="Microsoft Sans Serif"/>
                <w:bCs/>
                <w:sz w:val="16"/>
                <w:szCs w:val="16"/>
              </w:rPr>
              <w:t>9</w:t>
            </w:r>
            <w:r w:rsidR="00BD054F">
              <w:rPr>
                <w:rFonts w:ascii="Microsoft Sans Serif" w:eastAsia="Times New Roman" w:hAnsi="Microsoft Sans Serif"/>
                <w:bCs/>
                <w:sz w:val="16"/>
                <w:szCs w:val="16"/>
              </w:rPr>
              <w:t>5</w:t>
            </w:r>
          </w:p>
        </w:tc>
        <w:tc>
          <w:tcPr>
            <w:tcW w:w="1152" w:type="dxa"/>
            <w:vAlign w:val="center"/>
          </w:tcPr>
          <w:p w14:paraId="67AD84E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0.0 - 0.98</w:t>
            </w:r>
          </w:p>
        </w:tc>
        <w:tc>
          <w:tcPr>
            <w:tcW w:w="1885" w:type="dxa"/>
            <w:vAlign w:val="center"/>
          </w:tcPr>
          <w:p w14:paraId="06CF8BF3"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Estimated from Recommended Values, </w:t>
            </w:r>
            <w:r w:rsidRPr="00C26881">
              <w:rPr>
                <w:rFonts w:ascii="Microsoft Sans Serif" w:eastAsia="Times New Roman" w:hAnsi="Microsoft Sans Serif"/>
                <w:b/>
                <w:bCs/>
                <w:sz w:val="16"/>
                <w:szCs w:val="16"/>
              </w:rPr>
              <w:t>Calibrated in HSPF</w:t>
            </w:r>
          </w:p>
        </w:tc>
      </w:tr>
      <w:tr w:rsidR="00860024" w:rsidRPr="00C26881" w14:paraId="5DA62622" w14:textId="77777777" w:rsidTr="00BD054F">
        <w:trPr>
          <w:jc w:val="center"/>
        </w:trPr>
        <w:tc>
          <w:tcPr>
            <w:tcW w:w="1152" w:type="dxa"/>
            <w:vAlign w:val="center"/>
          </w:tcPr>
          <w:p w14:paraId="0F2FDAC9"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NVSI</w:t>
            </w:r>
          </w:p>
        </w:tc>
        <w:tc>
          <w:tcPr>
            <w:tcW w:w="1584" w:type="dxa"/>
            <w:vAlign w:val="center"/>
          </w:tcPr>
          <w:p w14:paraId="39E918BA"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Atmospheric additions to sediment storage</w:t>
            </w:r>
          </w:p>
        </w:tc>
        <w:tc>
          <w:tcPr>
            <w:tcW w:w="1440" w:type="dxa"/>
            <w:vAlign w:val="center"/>
          </w:tcPr>
          <w:p w14:paraId="3E666AE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Deposition, activities, etc.</w:t>
            </w:r>
          </w:p>
        </w:tc>
        <w:tc>
          <w:tcPr>
            <w:tcW w:w="1008" w:type="dxa"/>
            <w:vAlign w:val="center"/>
          </w:tcPr>
          <w:p w14:paraId="7A1F861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lb/ac-day</w:t>
            </w:r>
          </w:p>
        </w:tc>
        <w:tc>
          <w:tcPr>
            <w:tcW w:w="1584" w:type="dxa"/>
            <w:vAlign w:val="center"/>
          </w:tcPr>
          <w:p w14:paraId="266720D4" w14:textId="06DEC195"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0.0</w:t>
            </w:r>
          </w:p>
        </w:tc>
        <w:tc>
          <w:tcPr>
            <w:tcW w:w="1152" w:type="dxa"/>
            <w:vAlign w:val="center"/>
          </w:tcPr>
          <w:p w14:paraId="5D63392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0.0 - 20.0</w:t>
            </w:r>
          </w:p>
        </w:tc>
        <w:tc>
          <w:tcPr>
            <w:tcW w:w="1885" w:type="dxa"/>
            <w:vAlign w:val="center"/>
          </w:tcPr>
          <w:p w14:paraId="4294B30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Based on Tech. Note Recommended Values</w:t>
            </w:r>
          </w:p>
        </w:tc>
      </w:tr>
      <w:tr w:rsidR="00860024" w:rsidRPr="00C26881" w14:paraId="25C4CC73" w14:textId="77777777" w:rsidTr="00BD054F">
        <w:trPr>
          <w:trHeight w:val="288"/>
          <w:jc w:val="center"/>
        </w:trPr>
        <w:tc>
          <w:tcPr>
            <w:tcW w:w="9805" w:type="dxa"/>
            <w:gridSpan w:val="7"/>
            <w:vAlign w:val="center"/>
          </w:tcPr>
          <w:p w14:paraId="4A11BE78" w14:textId="77777777" w:rsidR="00860024" w:rsidRPr="00C26881" w:rsidRDefault="00860024" w:rsidP="0090488E">
            <w:pPr>
              <w:spacing w:line="240" w:lineRule="auto"/>
              <w:ind w:left="202"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SED-PARM3 (Sediment Parameter Group 3)</w:t>
            </w:r>
          </w:p>
        </w:tc>
      </w:tr>
      <w:tr w:rsidR="00860024" w:rsidRPr="00C26881" w14:paraId="7A01E5AA" w14:textId="77777777" w:rsidTr="00BD054F">
        <w:trPr>
          <w:jc w:val="center"/>
        </w:trPr>
        <w:tc>
          <w:tcPr>
            <w:tcW w:w="1152" w:type="dxa"/>
            <w:vAlign w:val="center"/>
          </w:tcPr>
          <w:p w14:paraId="09E41CDD"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KSER</w:t>
            </w:r>
          </w:p>
        </w:tc>
        <w:tc>
          <w:tcPr>
            <w:tcW w:w="1584" w:type="dxa"/>
            <w:vAlign w:val="center"/>
          </w:tcPr>
          <w:p w14:paraId="0F340FE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sediment washoff equation</w:t>
            </w:r>
          </w:p>
        </w:tc>
        <w:tc>
          <w:tcPr>
            <w:tcW w:w="1440" w:type="dxa"/>
            <w:vAlign w:val="center"/>
          </w:tcPr>
          <w:p w14:paraId="5B52943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surface conditions</w:t>
            </w:r>
          </w:p>
        </w:tc>
        <w:tc>
          <w:tcPr>
            <w:tcW w:w="1008" w:type="dxa"/>
            <w:vAlign w:val="center"/>
          </w:tcPr>
          <w:p w14:paraId="0A0CDB8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2A4E597B" w14:textId="3BAC145A"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0.01 </w:t>
            </w:r>
            <w:r w:rsidR="00BD054F">
              <w:rPr>
                <w:rFonts w:ascii="Microsoft Sans Serif" w:eastAsia="Times New Roman" w:hAnsi="Microsoft Sans Serif"/>
                <w:bCs/>
                <w:sz w:val="16"/>
                <w:szCs w:val="16"/>
              </w:rPr>
              <w:t>–</w:t>
            </w:r>
            <w:r w:rsidRPr="00C26881">
              <w:rPr>
                <w:rFonts w:ascii="Microsoft Sans Serif" w:eastAsia="Times New Roman" w:hAnsi="Microsoft Sans Serif"/>
                <w:bCs/>
                <w:sz w:val="16"/>
                <w:szCs w:val="16"/>
              </w:rPr>
              <w:t xml:space="preserve"> </w:t>
            </w:r>
            <w:r w:rsidR="00BD054F">
              <w:rPr>
                <w:rFonts w:ascii="Microsoft Sans Serif" w:eastAsia="Times New Roman" w:hAnsi="Microsoft Sans Serif"/>
                <w:bCs/>
                <w:sz w:val="16"/>
                <w:szCs w:val="16"/>
              </w:rPr>
              <w:t>4.35</w:t>
            </w:r>
            <w:r w:rsidRPr="00C26881">
              <w:rPr>
                <w:rFonts w:ascii="Microsoft Sans Serif" w:eastAsia="Times New Roman" w:hAnsi="Microsoft Sans Serif"/>
                <w:bCs/>
                <w:sz w:val="16"/>
                <w:szCs w:val="16"/>
                <w:vertAlign w:val="superscript"/>
              </w:rPr>
              <w:t>b</w:t>
            </w:r>
          </w:p>
        </w:tc>
        <w:tc>
          <w:tcPr>
            <w:tcW w:w="1152" w:type="dxa"/>
            <w:vAlign w:val="center"/>
          </w:tcPr>
          <w:p w14:paraId="1ACB873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0.001 - 10.0</w:t>
            </w:r>
          </w:p>
        </w:tc>
        <w:tc>
          <w:tcPr>
            <w:tcW w:w="1885" w:type="dxa"/>
            <w:vAlign w:val="center"/>
          </w:tcPr>
          <w:p w14:paraId="0D0E55E5"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Estimated from Recommended Values, </w:t>
            </w:r>
            <w:r w:rsidRPr="00C26881">
              <w:rPr>
                <w:rFonts w:ascii="Microsoft Sans Serif" w:eastAsia="Times New Roman" w:hAnsi="Microsoft Sans Serif"/>
                <w:b/>
                <w:bCs/>
                <w:sz w:val="16"/>
                <w:szCs w:val="16"/>
              </w:rPr>
              <w:t>Calibrated in HSPF</w:t>
            </w:r>
          </w:p>
        </w:tc>
      </w:tr>
      <w:tr w:rsidR="00860024" w:rsidRPr="00C26881" w14:paraId="46A0FD47" w14:textId="77777777" w:rsidTr="00BD054F">
        <w:trPr>
          <w:jc w:val="center"/>
        </w:trPr>
        <w:tc>
          <w:tcPr>
            <w:tcW w:w="1152" w:type="dxa"/>
            <w:vAlign w:val="center"/>
          </w:tcPr>
          <w:p w14:paraId="35D4A2CB"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JSER</w:t>
            </w:r>
          </w:p>
        </w:tc>
        <w:tc>
          <w:tcPr>
            <w:tcW w:w="1584" w:type="dxa"/>
            <w:vAlign w:val="center"/>
          </w:tcPr>
          <w:p w14:paraId="39761F4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sediment washoff equation</w:t>
            </w:r>
          </w:p>
        </w:tc>
        <w:tc>
          <w:tcPr>
            <w:tcW w:w="1440" w:type="dxa"/>
            <w:vAlign w:val="center"/>
          </w:tcPr>
          <w:p w14:paraId="039B0FA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surface conditions</w:t>
            </w:r>
          </w:p>
        </w:tc>
        <w:tc>
          <w:tcPr>
            <w:tcW w:w="1008" w:type="dxa"/>
            <w:vAlign w:val="center"/>
          </w:tcPr>
          <w:p w14:paraId="6EB57015"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4199C8B8" w14:textId="53959E0E"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1.67</w:t>
            </w:r>
          </w:p>
        </w:tc>
        <w:tc>
          <w:tcPr>
            <w:tcW w:w="1152" w:type="dxa"/>
            <w:vAlign w:val="center"/>
          </w:tcPr>
          <w:p w14:paraId="43B614A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1.0 - 3.0</w:t>
            </w:r>
          </w:p>
        </w:tc>
        <w:tc>
          <w:tcPr>
            <w:tcW w:w="1885" w:type="dxa"/>
            <w:vAlign w:val="center"/>
          </w:tcPr>
          <w:p w14:paraId="3B444F3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42AD4601" w14:textId="77777777" w:rsidTr="00BD054F">
        <w:trPr>
          <w:jc w:val="center"/>
        </w:trPr>
        <w:tc>
          <w:tcPr>
            <w:tcW w:w="1152" w:type="dxa"/>
            <w:vAlign w:val="center"/>
          </w:tcPr>
          <w:p w14:paraId="29215B05"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KGER</w:t>
            </w:r>
          </w:p>
        </w:tc>
        <w:tc>
          <w:tcPr>
            <w:tcW w:w="1584" w:type="dxa"/>
            <w:vAlign w:val="center"/>
          </w:tcPr>
          <w:p w14:paraId="7FAD9A9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soil matrix scour equation</w:t>
            </w:r>
          </w:p>
        </w:tc>
        <w:tc>
          <w:tcPr>
            <w:tcW w:w="1440" w:type="dxa"/>
            <w:vAlign w:val="center"/>
          </w:tcPr>
          <w:p w14:paraId="420F9F0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evidence of gullies</w:t>
            </w:r>
          </w:p>
        </w:tc>
        <w:tc>
          <w:tcPr>
            <w:tcW w:w="1008" w:type="dxa"/>
            <w:vAlign w:val="center"/>
          </w:tcPr>
          <w:p w14:paraId="6C543D7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76C7A080" w14:textId="2DDD70D4"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w:t>
            </w:r>
          </w:p>
        </w:tc>
        <w:tc>
          <w:tcPr>
            <w:tcW w:w="1152" w:type="dxa"/>
            <w:vAlign w:val="center"/>
          </w:tcPr>
          <w:p w14:paraId="6365426A"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0.0 - 10.0</w:t>
            </w:r>
          </w:p>
        </w:tc>
        <w:tc>
          <w:tcPr>
            <w:tcW w:w="1885" w:type="dxa"/>
            <w:vAlign w:val="center"/>
          </w:tcPr>
          <w:p w14:paraId="3EB1B65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2702A006" w14:textId="77777777" w:rsidTr="00BD054F">
        <w:trPr>
          <w:jc w:val="center"/>
        </w:trPr>
        <w:tc>
          <w:tcPr>
            <w:tcW w:w="1152" w:type="dxa"/>
            <w:vAlign w:val="center"/>
          </w:tcPr>
          <w:p w14:paraId="0C636DC2"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JGER</w:t>
            </w:r>
          </w:p>
        </w:tc>
        <w:tc>
          <w:tcPr>
            <w:tcW w:w="1584" w:type="dxa"/>
            <w:vAlign w:val="center"/>
          </w:tcPr>
          <w:p w14:paraId="5D76535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soil matrix scour equation</w:t>
            </w:r>
          </w:p>
        </w:tc>
        <w:tc>
          <w:tcPr>
            <w:tcW w:w="1440" w:type="dxa"/>
            <w:vAlign w:val="center"/>
          </w:tcPr>
          <w:p w14:paraId="1F67FC5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evidence of gullies</w:t>
            </w:r>
          </w:p>
        </w:tc>
        <w:tc>
          <w:tcPr>
            <w:tcW w:w="1008" w:type="dxa"/>
            <w:vAlign w:val="center"/>
          </w:tcPr>
          <w:p w14:paraId="73492165"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579326F0" w14:textId="233E4484"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2.5</w:t>
            </w:r>
          </w:p>
        </w:tc>
        <w:tc>
          <w:tcPr>
            <w:tcW w:w="1152" w:type="dxa"/>
            <w:vAlign w:val="center"/>
          </w:tcPr>
          <w:p w14:paraId="434999C8"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1.0 - 5.0</w:t>
            </w:r>
          </w:p>
        </w:tc>
        <w:tc>
          <w:tcPr>
            <w:tcW w:w="1885" w:type="dxa"/>
            <w:vAlign w:val="center"/>
          </w:tcPr>
          <w:p w14:paraId="799D6A4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6AD2F074" w14:textId="77777777" w:rsidTr="00BD054F">
        <w:trPr>
          <w:trHeight w:val="288"/>
          <w:jc w:val="center"/>
        </w:trPr>
        <w:tc>
          <w:tcPr>
            <w:tcW w:w="9805" w:type="dxa"/>
            <w:gridSpan w:val="7"/>
            <w:vAlign w:val="center"/>
          </w:tcPr>
          <w:p w14:paraId="2AC1E09F" w14:textId="77777777" w:rsidR="00860024" w:rsidRPr="00C26881" w:rsidRDefault="00860024" w:rsidP="0090488E">
            <w:pPr>
              <w:spacing w:line="240" w:lineRule="auto"/>
              <w:ind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IMPLND</w:t>
            </w:r>
            <w:r w:rsidRPr="00C26881">
              <w:rPr>
                <w:rFonts w:ascii="Microsoft Sans Serif" w:eastAsia="Times New Roman" w:hAnsi="Microsoft Sans Serif"/>
                <w:bCs/>
                <w:sz w:val="18"/>
                <w:szCs w:val="18"/>
                <w:vertAlign w:val="superscript"/>
              </w:rPr>
              <w:t>c</w:t>
            </w:r>
          </w:p>
        </w:tc>
      </w:tr>
      <w:tr w:rsidR="00860024" w:rsidRPr="00C26881" w14:paraId="1D7C0566" w14:textId="77777777" w:rsidTr="00BD054F">
        <w:trPr>
          <w:jc w:val="center"/>
        </w:trPr>
        <w:tc>
          <w:tcPr>
            <w:tcW w:w="9805" w:type="dxa"/>
            <w:gridSpan w:val="7"/>
            <w:vAlign w:val="center"/>
          </w:tcPr>
          <w:p w14:paraId="395F70ED" w14:textId="77777777" w:rsidR="00860024" w:rsidRPr="00C26881" w:rsidRDefault="00860024" w:rsidP="0090488E">
            <w:pPr>
              <w:spacing w:line="240" w:lineRule="auto"/>
              <w:ind w:left="202"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SLD-PARM2 (Solids Parameter Group 2)</w:t>
            </w:r>
          </w:p>
        </w:tc>
      </w:tr>
      <w:tr w:rsidR="00860024" w:rsidRPr="00C26881" w14:paraId="2FACFE8F" w14:textId="77777777" w:rsidTr="00BD054F">
        <w:trPr>
          <w:jc w:val="center"/>
        </w:trPr>
        <w:tc>
          <w:tcPr>
            <w:tcW w:w="1152" w:type="dxa"/>
            <w:vAlign w:val="center"/>
          </w:tcPr>
          <w:p w14:paraId="39E7D09A"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KEIM</w:t>
            </w:r>
          </w:p>
        </w:tc>
        <w:tc>
          <w:tcPr>
            <w:tcW w:w="1584" w:type="dxa"/>
            <w:vAlign w:val="center"/>
          </w:tcPr>
          <w:p w14:paraId="0D3A86C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solids washoff equation</w:t>
            </w:r>
          </w:p>
        </w:tc>
        <w:tc>
          <w:tcPr>
            <w:tcW w:w="1440" w:type="dxa"/>
            <w:vAlign w:val="center"/>
          </w:tcPr>
          <w:p w14:paraId="19514A2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Surface conditions, solids characteristics</w:t>
            </w:r>
          </w:p>
        </w:tc>
        <w:tc>
          <w:tcPr>
            <w:tcW w:w="1008" w:type="dxa"/>
            <w:vAlign w:val="center"/>
          </w:tcPr>
          <w:p w14:paraId="5E97579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6F0750DB" w14:textId="26D74B14"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1.6</w:t>
            </w:r>
          </w:p>
        </w:tc>
        <w:tc>
          <w:tcPr>
            <w:tcW w:w="1152" w:type="dxa"/>
            <w:vAlign w:val="center"/>
          </w:tcPr>
          <w:p w14:paraId="06B5D31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0.1 - 10.0</w:t>
            </w:r>
          </w:p>
        </w:tc>
        <w:tc>
          <w:tcPr>
            <w:tcW w:w="1885" w:type="dxa"/>
            <w:vAlign w:val="center"/>
          </w:tcPr>
          <w:p w14:paraId="086F60F0"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Based on Tech. Note Recommended Values</w:t>
            </w:r>
          </w:p>
          <w:p w14:paraId="33E69348" w14:textId="77777777" w:rsidR="00860024" w:rsidRPr="00C26881" w:rsidRDefault="00860024" w:rsidP="0090488E">
            <w:pPr>
              <w:spacing w:line="240" w:lineRule="auto"/>
              <w:ind w:firstLine="0"/>
              <w:jc w:val="center"/>
              <w:rPr>
                <w:rFonts w:ascii="Microsoft Sans Serif" w:eastAsia="Times New Roman" w:hAnsi="Microsoft Sans Serif"/>
                <w:b/>
                <w:sz w:val="16"/>
                <w:szCs w:val="16"/>
              </w:rPr>
            </w:pPr>
            <w:r w:rsidRPr="00C26881">
              <w:rPr>
                <w:rFonts w:ascii="Microsoft Sans Serif" w:eastAsia="Times New Roman" w:hAnsi="Microsoft Sans Serif"/>
                <w:b/>
                <w:sz w:val="16"/>
                <w:szCs w:val="16"/>
              </w:rPr>
              <w:t>Calibrated in HSPF</w:t>
            </w:r>
          </w:p>
        </w:tc>
      </w:tr>
      <w:tr w:rsidR="00860024" w:rsidRPr="00C26881" w14:paraId="528FD45B" w14:textId="77777777" w:rsidTr="00BD054F">
        <w:trPr>
          <w:jc w:val="center"/>
        </w:trPr>
        <w:tc>
          <w:tcPr>
            <w:tcW w:w="1152" w:type="dxa"/>
            <w:vAlign w:val="center"/>
          </w:tcPr>
          <w:p w14:paraId="1AAE7FC7"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JEIM</w:t>
            </w:r>
          </w:p>
        </w:tc>
        <w:tc>
          <w:tcPr>
            <w:tcW w:w="1584" w:type="dxa"/>
            <w:vAlign w:val="center"/>
          </w:tcPr>
          <w:p w14:paraId="3368C83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solids washoff equation</w:t>
            </w:r>
          </w:p>
        </w:tc>
        <w:tc>
          <w:tcPr>
            <w:tcW w:w="1440" w:type="dxa"/>
            <w:vAlign w:val="center"/>
          </w:tcPr>
          <w:p w14:paraId="55D6A8E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Surface conditions, solids characteristics</w:t>
            </w:r>
          </w:p>
        </w:tc>
        <w:tc>
          <w:tcPr>
            <w:tcW w:w="1008" w:type="dxa"/>
            <w:vAlign w:val="center"/>
          </w:tcPr>
          <w:p w14:paraId="271B3AA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5AA5049C" w14:textId="2C6810EA"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1.5</w:t>
            </w:r>
          </w:p>
        </w:tc>
        <w:tc>
          <w:tcPr>
            <w:tcW w:w="1152" w:type="dxa"/>
            <w:vAlign w:val="center"/>
          </w:tcPr>
          <w:p w14:paraId="07AEB183"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1.0 - 3.0</w:t>
            </w:r>
          </w:p>
        </w:tc>
        <w:tc>
          <w:tcPr>
            <w:tcW w:w="1885" w:type="dxa"/>
            <w:vAlign w:val="center"/>
          </w:tcPr>
          <w:p w14:paraId="53DCA41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04BC0321" w14:textId="77777777" w:rsidTr="00BD054F">
        <w:trPr>
          <w:jc w:val="center"/>
        </w:trPr>
        <w:tc>
          <w:tcPr>
            <w:tcW w:w="1152" w:type="dxa"/>
            <w:vAlign w:val="center"/>
          </w:tcPr>
          <w:p w14:paraId="72D28444"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ACCSDP</w:t>
            </w:r>
          </w:p>
        </w:tc>
        <w:tc>
          <w:tcPr>
            <w:tcW w:w="1584" w:type="dxa"/>
            <w:vAlign w:val="center"/>
          </w:tcPr>
          <w:p w14:paraId="1129236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Solids accumulation rate on the land surface</w:t>
            </w:r>
          </w:p>
        </w:tc>
        <w:tc>
          <w:tcPr>
            <w:tcW w:w="1440" w:type="dxa"/>
            <w:vAlign w:val="center"/>
          </w:tcPr>
          <w:p w14:paraId="72402C9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Land use, traffic, human activities</w:t>
            </w:r>
          </w:p>
        </w:tc>
        <w:tc>
          <w:tcPr>
            <w:tcW w:w="1008" w:type="dxa"/>
            <w:vAlign w:val="center"/>
          </w:tcPr>
          <w:p w14:paraId="22FC691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lb/ac-day</w:t>
            </w:r>
          </w:p>
        </w:tc>
        <w:tc>
          <w:tcPr>
            <w:tcW w:w="1584" w:type="dxa"/>
            <w:vAlign w:val="center"/>
          </w:tcPr>
          <w:p w14:paraId="48585A1E" w14:textId="2F5DA1E6"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0.004</w:t>
            </w:r>
          </w:p>
        </w:tc>
        <w:tc>
          <w:tcPr>
            <w:tcW w:w="1152" w:type="dxa"/>
            <w:vAlign w:val="center"/>
          </w:tcPr>
          <w:p w14:paraId="008604A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0.0 - 30.0</w:t>
            </w:r>
          </w:p>
        </w:tc>
        <w:tc>
          <w:tcPr>
            <w:tcW w:w="1885" w:type="dxa"/>
            <w:vAlign w:val="center"/>
          </w:tcPr>
          <w:p w14:paraId="306DF0C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017AFE41" w14:textId="77777777" w:rsidTr="00BD054F">
        <w:trPr>
          <w:jc w:val="center"/>
        </w:trPr>
        <w:tc>
          <w:tcPr>
            <w:tcW w:w="1152" w:type="dxa"/>
            <w:vAlign w:val="center"/>
          </w:tcPr>
          <w:p w14:paraId="3BD0C45F"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REMSDP</w:t>
            </w:r>
          </w:p>
        </w:tc>
        <w:tc>
          <w:tcPr>
            <w:tcW w:w="1584" w:type="dxa"/>
            <w:vAlign w:val="center"/>
          </w:tcPr>
          <w:p w14:paraId="530A354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Fraction of the solids removed per day</w:t>
            </w:r>
          </w:p>
        </w:tc>
        <w:tc>
          <w:tcPr>
            <w:tcW w:w="1440" w:type="dxa"/>
            <w:vAlign w:val="center"/>
          </w:tcPr>
          <w:p w14:paraId="49AA04B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Street sweeping, wind, traffic</w:t>
            </w:r>
          </w:p>
        </w:tc>
        <w:tc>
          <w:tcPr>
            <w:tcW w:w="1008" w:type="dxa"/>
            <w:vAlign w:val="center"/>
          </w:tcPr>
          <w:p w14:paraId="1A847F6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per day</w:t>
            </w:r>
          </w:p>
        </w:tc>
        <w:tc>
          <w:tcPr>
            <w:tcW w:w="1584" w:type="dxa"/>
            <w:vAlign w:val="center"/>
          </w:tcPr>
          <w:p w14:paraId="68179955" w14:textId="3618B392"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w:t>
            </w:r>
            <w:r w:rsidR="00BD054F" w:rsidRPr="00C26881">
              <w:rPr>
                <w:rFonts w:ascii="Microsoft Sans Serif" w:eastAsia="Times New Roman" w:hAnsi="Microsoft Sans Serif"/>
                <w:bCs/>
                <w:sz w:val="16"/>
                <w:szCs w:val="16"/>
              </w:rPr>
              <w:t>0</w:t>
            </w:r>
            <w:r w:rsidR="00BD054F">
              <w:rPr>
                <w:rFonts w:ascii="Microsoft Sans Serif" w:eastAsia="Times New Roman" w:hAnsi="Microsoft Sans Serif"/>
                <w:bCs/>
                <w:sz w:val="16"/>
                <w:szCs w:val="16"/>
              </w:rPr>
              <w:t>5</w:t>
            </w:r>
          </w:p>
        </w:tc>
        <w:tc>
          <w:tcPr>
            <w:tcW w:w="1152" w:type="dxa"/>
            <w:vAlign w:val="center"/>
          </w:tcPr>
          <w:p w14:paraId="6C623DB3"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0.01 - 1.0</w:t>
            </w:r>
          </w:p>
        </w:tc>
        <w:tc>
          <w:tcPr>
            <w:tcW w:w="1885" w:type="dxa"/>
            <w:vAlign w:val="center"/>
          </w:tcPr>
          <w:p w14:paraId="0FE5E47B"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bl>
    <w:p w14:paraId="4267C442"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21E0F3C4" w14:textId="77777777" w:rsidR="00860024" w:rsidRPr="00C26881" w:rsidRDefault="00860024" w:rsidP="00860024">
      <w:pPr>
        <w:spacing w:line="240" w:lineRule="auto"/>
        <w:ind w:firstLine="0"/>
        <w:rPr>
          <w:rFonts w:cs="Arial"/>
          <w:sz w:val="18"/>
        </w:rPr>
      </w:pPr>
      <w:r w:rsidRPr="00C26881">
        <w:rPr>
          <w:rFonts w:cs="Arial"/>
          <w:sz w:val="18"/>
          <w:vertAlign w:val="superscript"/>
        </w:rPr>
        <w:t xml:space="preserve">a </w:t>
      </w:r>
      <w:r w:rsidRPr="00C26881">
        <w:rPr>
          <w:rFonts w:cs="Arial"/>
          <w:sz w:val="18"/>
        </w:rPr>
        <w:t>Pervious land segments</w:t>
      </w:r>
    </w:p>
    <w:p w14:paraId="4DF46D3C" w14:textId="6CADB8A9" w:rsidR="00860024" w:rsidRPr="00C26881" w:rsidRDefault="00860024" w:rsidP="00860024">
      <w:pPr>
        <w:spacing w:line="240" w:lineRule="auto"/>
        <w:ind w:firstLine="0"/>
        <w:rPr>
          <w:rFonts w:cs="Arial"/>
          <w:sz w:val="18"/>
        </w:rPr>
      </w:pPr>
      <w:r w:rsidRPr="00C26881">
        <w:rPr>
          <w:rFonts w:cs="Arial"/>
          <w:sz w:val="18"/>
          <w:vertAlign w:val="superscript"/>
        </w:rPr>
        <w:t xml:space="preserve">b </w:t>
      </w:r>
      <w:r w:rsidRPr="00C26881">
        <w:rPr>
          <w:rFonts w:cs="Arial"/>
          <w:sz w:val="18"/>
        </w:rPr>
        <w:t xml:space="preserve">Varies with land use (data available upon </w:t>
      </w:r>
      <w:r w:rsidR="00F01CF7">
        <w:rPr>
          <w:rFonts w:cs="Arial"/>
          <w:sz w:val="18"/>
        </w:rPr>
        <w:t>request by referring to the contact information on page ii</w:t>
      </w:r>
      <w:r w:rsidRPr="00C26881">
        <w:rPr>
          <w:rFonts w:cs="Arial"/>
          <w:sz w:val="18"/>
        </w:rPr>
        <w:t>)</w:t>
      </w:r>
    </w:p>
    <w:p w14:paraId="350F7821" w14:textId="77777777" w:rsidR="00860024" w:rsidRPr="00C26881" w:rsidRDefault="00860024" w:rsidP="00860024">
      <w:pPr>
        <w:spacing w:line="240" w:lineRule="auto"/>
        <w:ind w:firstLine="0"/>
        <w:rPr>
          <w:rFonts w:cs="Arial"/>
        </w:rPr>
      </w:pPr>
      <w:r w:rsidRPr="00C26881">
        <w:rPr>
          <w:rFonts w:cs="Arial"/>
          <w:sz w:val="18"/>
          <w:szCs w:val="18"/>
          <w:vertAlign w:val="superscript"/>
        </w:rPr>
        <w:t xml:space="preserve">c </w:t>
      </w:r>
      <w:r w:rsidRPr="00C26881">
        <w:rPr>
          <w:rFonts w:cs="Arial"/>
          <w:sz w:val="18"/>
          <w:szCs w:val="18"/>
        </w:rPr>
        <w:t>Impervious land segment</w:t>
      </w:r>
    </w:p>
    <w:p w14:paraId="2D8061F5" w14:textId="68923CB7" w:rsidR="00860024" w:rsidRPr="00F26517" w:rsidRDefault="00860024" w:rsidP="00E230DF">
      <w:pPr>
        <w:pStyle w:val="Heading3"/>
        <w:numPr>
          <w:ilvl w:val="8"/>
          <w:numId w:val="12"/>
        </w:numPr>
        <w:rPr>
          <w:rFonts w:eastAsia="Times New Roman" w:cs="Arial"/>
        </w:rPr>
      </w:pPr>
      <w:bookmarkStart w:id="1118" w:name="_Toc118546867"/>
      <w:bookmarkStart w:id="1119" w:name="_Toc146247082"/>
      <w:r w:rsidRPr="00C26881">
        <w:lastRenderedPageBreak/>
        <w:t>Phase II Calibration</w:t>
      </w:r>
      <w:r w:rsidR="0043584B">
        <w:t xml:space="preserve">: </w:t>
      </w:r>
      <w:r w:rsidR="00586E2E">
        <w:t>Lower James River – Reedy Creek</w:t>
      </w:r>
      <w:bookmarkEnd w:id="1118"/>
      <w:bookmarkEnd w:id="1119"/>
    </w:p>
    <w:p w14:paraId="313AB0EC" w14:textId="026F0310" w:rsidR="00860024" w:rsidRPr="00C26881" w:rsidRDefault="00860024" w:rsidP="00860024">
      <w:r w:rsidRPr="00C26881">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C26881">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33A21B10" w14:textId="77777777" w:rsidR="00860024" w:rsidRPr="00C26881" w:rsidRDefault="00860024" w:rsidP="0075208C">
      <w:pPr>
        <w:pStyle w:val="Heading4"/>
        <w:numPr>
          <w:ilvl w:val="3"/>
          <w:numId w:val="18"/>
        </w:numPr>
      </w:pPr>
      <w:r w:rsidRPr="00C26881">
        <w:t>Graphical Model Performance Assessment (Qualitative)</w:t>
      </w:r>
    </w:p>
    <w:p w14:paraId="6CF4F9AB" w14:textId="27C1C730" w:rsidR="00860024" w:rsidRPr="00C26881" w:rsidRDefault="00860024" w:rsidP="00860024">
      <w:r w:rsidRPr="00C26881">
        <w:t xml:space="preserve">The Phase II graphical calibration focused on model fit at the stations and </w:t>
      </w:r>
      <w:r w:rsidR="0072364A">
        <w:t>subwatershed</w:t>
      </w:r>
      <w:r w:rsidRPr="00C26881">
        <w:t xml:space="preserve">s where observed SSC data were available. </w:t>
      </w:r>
      <w:r w:rsidR="00A24C75">
        <w:fldChar w:fldCharType="begin"/>
      </w:r>
      <w:r w:rsidR="00A24C75">
        <w:instrText xml:space="preserve"> REF _Ref87430974 \h </w:instrText>
      </w:r>
      <w:r w:rsidR="00A24C75">
        <w:fldChar w:fldCharType="separate"/>
      </w:r>
      <w:r w:rsidR="00325AC1">
        <w:t xml:space="preserve">Figure </w:t>
      </w:r>
      <w:r w:rsidR="00325AC1">
        <w:rPr>
          <w:noProof/>
        </w:rPr>
        <w:t>E</w:t>
      </w:r>
      <w:r w:rsidR="00325AC1">
        <w:noBreakHyphen/>
      </w:r>
      <w:r w:rsidR="00325AC1">
        <w:rPr>
          <w:noProof/>
        </w:rPr>
        <w:t>62</w:t>
      </w:r>
      <w:r w:rsidR="00A24C75">
        <w:fldChar w:fldCharType="end"/>
      </w:r>
      <w:r w:rsidRPr="00C26881">
        <w:t xml:space="preserve"> 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C26881">
        <w:t xml:space="preserve"> 01 in the </w:t>
      </w:r>
      <w:r w:rsidR="00586E2E">
        <w:t>Lower James River – Reedy Creek</w:t>
      </w:r>
      <w:r w:rsidRPr="00C26881">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2-JMS111.17 and the observed flow at the corresponding USGS flow gage on </w:t>
      </w:r>
      <w:r w:rsidR="00586E2E">
        <w:t>Lower James River – Reedy Creek</w:t>
      </w:r>
      <w:r w:rsidR="00586E2E" w:rsidRPr="00C26881" w:rsidDel="00586E2E">
        <w:t xml:space="preserve"> </w:t>
      </w:r>
      <w:r w:rsidRPr="00C26881">
        <w:t>(Red triangles). The USGS flow gage closest to VADEQ station 2-JMS111.17 with a complete flow record is USGS 02037500 (James River near Richmond, VA).</w:t>
      </w:r>
    </w:p>
    <w:p w14:paraId="0D1B128E" w14:textId="4750DFC4" w:rsidR="00860024" w:rsidRPr="00C26881" w:rsidRDefault="00A24C75" w:rsidP="00860024">
      <w:r>
        <w:fldChar w:fldCharType="begin"/>
      </w:r>
      <w:r>
        <w:instrText xml:space="preserve"> REF _Ref87430974 \h </w:instrText>
      </w:r>
      <w:r>
        <w:fldChar w:fldCharType="separate"/>
      </w:r>
      <w:r w:rsidR="00325AC1">
        <w:t xml:space="preserve">Figure </w:t>
      </w:r>
      <w:r w:rsidR="00325AC1">
        <w:rPr>
          <w:noProof/>
        </w:rPr>
        <w:t>E</w:t>
      </w:r>
      <w:r w:rsidR="00325AC1">
        <w:noBreakHyphen/>
      </w:r>
      <w:r w:rsidR="00325AC1">
        <w:rPr>
          <w:noProof/>
        </w:rPr>
        <w:t>62</w:t>
      </w:r>
      <w:r>
        <w:fldChar w:fldCharType="end"/>
      </w:r>
      <w:r>
        <w:t xml:space="preserve"> </w:t>
      </w:r>
      <w:r w:rsidR="00860024" w:rsidRPr="00C26881">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C26881">
        <w:t xml:space="preserve"> the observed SSC was very low despite the high observed flow of the river at two of the reaches. A similar sediment concentration-flow correlation was illustrated with the simulated data.</w:t>
      </w:r>
    </w:p>
    <w:p w14:paraId="369C03D4" w14:textId="0A9342DE" w:rsidR="00860024" w:rsidRPr="00C26881" w:rsidRDefault="00751CA2" w:rsidP="00860024">
      <w:pPr>
        <w:ind w:firstLine="0"/>
        <w:jc w:val="center"/>
      </w:pPr>
      <w:r>
        <w:rPr>
          <w:noProof/>
        </w:rPr>
        <w:lastRenderedPageBreak/>
        <w:drawing>
          <wp:inline distT="0" distB="0" distL="0" distR="0" wp14:anchorId="4E78FF29" wp14:editId="7C00BCA1">
            <wp:extent cx="3200400" cy="3200400"/>
            <wp:effectExtent l="0" t="0" r="0" b="0"/>
            <wp:docPr id="236" name="Picture 236" descr="Sediment concentration-flow plot including daily average simulated SSC vs. daily average simulated flow, observed flow and observed SSC for subwatershed reach 1 in Lower James River – Reedy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161">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1A4BBA81" w14:textId="17589719" w:rsidR="00860024" w:rsidRDefault="00A24C75" w:rsidP="00A24C75">
      <w:pPr>
        <w:pStyle w:val="Caption"/>
      </w:pPr>
      <w:bookmarkStart w:id="1120" w:name="_Ref87430974"/>
      <w:bookmarkStart w:id="1121" w:name="_Toc178674963"/>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62</w:t>
      </w:r>
      <w:r>
        <w:fldChar w:fldCharType="end"/>
      </w:r>
      <w:bookmarkEnd w:id="1120"/>
      <w:r w:rsidR="00860024" w:rsidRPr="00A24C75">
        <w:t xml:space="preserve">. Sediment concentration-flow plot including daily average simulated SSC vs. daily average simulated flow, observed flow and observed SSC for </w:t>
      </w:r>
      <w:r w:rsidR="0072364A">
        <w:t>subwatershed</w:t>
      </w:r>
      <w:r w:rsidR="00860024" w:rsidRPr="00A24C75">
        <w:t xml:space="preserve"> reach 1 in </w:t>
      </w:r>
      <w:r w:rsidR="00586E2E">
        <w:t>Lower James River – Reedy Creek</w:t>
      </w:r>
      <w:r w:rsidR="00586E2E" w:rsidRPr="00A24C75" w:rsidDel="00586E2E">
        <w:t xml:space="preserve"> </w:t>
      </w:r>
      <w:r w:rsidR="00860024" w:rsidRPr="00A24C75">
        <w:t>watershed</w:t>
      </w:r>
      <w:r w:rsidR="006419D9">
        <w:t>.</w:t>
      </w:r>
      <w:bookmarkEnd w:id="1121"/>
    </w:p>
    <w:p w14:paraId="036102AA" w14:textId="77777777" w:rsidR="00A24C75" w:rsidRPr="00A24C75" w:rsidRDefault="00A24C75" w:rsidP="00A24C75"/>
    <w:p w14:paraId="4C0D7E2C" w14:textId="5029841B" w:rsidR="00A24C75" w:rsidRPr="00C26881" w:rsidRDefault="00A24C75" w:rsidP="00A24C75">
      <w:r>
        <w:fldChar w:fldCharType="begin"/>
      </w:r>
      <w:r>
        <w:instrText xml:space="preserve"> REF _Ref87431047 \h </w:instrText>
      </w:r>
      <w:r>
        <w:fldChar w:fldCharType="separate"/>
      </w:r>
      <w:r w:rsidR="00325AC1">
        <w:t xml:space="preserve">Figure </w:t>
      </w:r>
      <w:r w:rsidR="00325AC1">
        <w:rPr>
          <w:noProof/>
        </w:rPr>
        <w:t>E</w:t>
      </w:r>
      <w:r w:rsidR="00325AC1">
        <w:noBreakHyphen/>
      </w:r>
      <w:r w:rsidR="00325AC1">
        <w:rPr>
          <w:noProof/>
        </w:rPr>
        <w:t>63</w:t>
      </w:r>
      <w:r>
        <w:fldChar w:fldCharType="end"/>
      </w:r>
      <w:r>
        <w:t xml:space="preserve"> </w:t>
      </w:r>
      <w:r w:rsidRPr="00C26881">
        <w:t>further illustrates the model performance</w:t>
      </w:r>
      <w:r>
        <w:t xml:space="preserve"> showing</w:t>
      </w:r>
      <w:r w:rsidRPr="00C26881">
        <w:t xml:space="preserve"> simulated and observed sediment concentrations plotted on each day at which observed SSC data were collected at DEQ station 2-JMS111.17.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C26881">
        <w:t xml:space="preserve"> shows three out of four observed SSC data points were captured within the 5-day sediment windows by the model for reach 1 of the </w:t>
      </w:r>
      <w:r w:rsidR="00586E2E">
        <w:t>Lower James River – Reedy Creek</w:t>
      </w:r>
      <w:r w:rsidR="00586E2E" w:rsidRPr="00C26881" w:rsidDel="00586E2E">
        <w:t xml:space="preserve"> </w:t>
      </w:r>
      <w:r w:rsidRPr="00C26881">
        <w:t>watersheds.</w:t>
      </w:r>
    </w:p>
    <w:p w14:paraId="013F3634" w14:textId="77777777" w:rsidR="00A24C75" w:rsidRPr="00C26881" w:rsidRDefault="00A24C75" w:rsidP="00B9529F">
      <w:pPr>
        <w:jc w:val="center"/>
      </w:pPr>
      <w:r w:rsidRPr="00C26881">
        <w:rPr>
          <w:noProof/>
        </w:rPr>
        <w:lastRenderedPageBreak/>
        <w:drawing>
          <wp:inline distT="0" distB="0" distL="0" distR="0" wp14:anchorId="6C610C94" wp14:editId="653BAAA3">
            <wp:extent cx="4005072" cy="3200400"/>
            <wp:effectExtent l="0" t="0" r="0" b="0"/>
            <wp:docPr id="201" name="Picture 20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box and whisker chart&#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10F208F" w14:textId="50C21D1A" w:rsidR="00A24C75" w:rsidRPr="00A24C75" w:rsidRDefault="00A24C75" w:rsidP="00A24C75">
      <w:pPr>
        <w:pStyle w:val="Caption"/>
      </w:pPr>
      <w:bookmarkStart w:id="1122" w:name="_Ref87431047"/>
      <w:bookmarkStart w:id="1123" w:name="_Toc178674964"/>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63</w:t>
      </w:r>
      <w:r>
        <w:fldChar w:fldCharType="end"/>
      </w:r>
      <w:bookmarkEnd w:id="1122"/>
      <w:r w:rsidRPr="00A24C75">
        <w:t>. Three-day window plot for sediment concentration showing the 5-day average, maximum minimum, and observed values at station 2-JMS111.17 (</w:t>
      </w:r>
      <w:r w:rsidR="00586E2E">
        <w:t>Lower James River – Reedy Creek</w:t>
      </w:r>
      <w:r w:rsidR="00586E2E" w:rsidRPr="00A24C75" w:rsidDel="00586E2E">
        <w:t xml:space="preserve"> </w:t>
      </w:r>
      <w:r w:rsidRPr="00A24C75">
        <w:t>watershed reach 1).</w:t>
      </w:r>
      <w:bookmarkEnd w:id="1123"/>
    </w:p>
    <w:p w14:paraId="663E9C36" w14:textId="77777777" w:rsidR="00860024" w:rsidRPr="00C26881" w:rsidRDefault="00860024" w:rsidP="00860024"/>
    <w:p w14:paraId="0AFBAA0C" w14:textId="746B5801" w:rsidR="00860024" w:rsidRPr="00C26881" w:rsidRDefault="00335556" w:rsidP="00860024">
      <w:r>
        <w:fldChar w:fldCharType="begin"/>
      </w:r>
      <w:r>
        <w:instrText xml:space="preserve"> REF _Ref87431108 \h </w:instrText>
      </w:r>
      <w:r>
        <w:fldChar w:fldCharType="separate"/>
      </w:r>
      <w:r w:rsidR="00325AC1">
        <w:t xml:space="preserve">Figure </w:t>
      </w:r>
      <w:r w:rsidR="00325AC1">
        <w:rPr>
          <w:noProof/>
        </w:rPr>
        <w:t>E</w:t>
      </w:r>
      <w:r w:rsidR="00325AC1">
        <w:noBreakHyphen/>
      </w:r>
      <w:r w:rsidR="00325AC1">
        <w:rPr>
          <w:noProof/>
        </w:rPr>
        <w:t>64</w:t>
      </w:r>
      <w:r>
        <w:fldChar w:fldCharType="end"/>
      </w:r>
      <w:r>
        <w:t xml:space="preserve"> </w:t>
      </w:r>
      <w:r w:rsidR="00860024" w:rsidRPr="00C26881">
        <w:t xml:space="preserve">illustrates another comparison of daily average simulated SSC and observed SSC. Both were plotted on the same graph with the daily average simulated flow for the river section within the </w:t>
      </w:r>
      <w:r w:rsidR="0072364A">
        <w:t>subwatershed</w:t>
      </w:r>
      <w:r w:rsidR="00860024" w:rsidRPr="00C26881">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0D9E5907" w14:textId="77777777" w:rsidR="00860024" w:rsidRPr="00C26881" w:rsidRDefault="00860024" w:rsidP="00B9529F">
      <w:pPr>
        <w:ind w:firstLine="0"/>
        <w:jc w:val="center"/>
      </w:pPr>
      <w:r w:rsidRPr="00C26881">
        <w:rPr>
          <w:noProof/>
        </w:rPr>
        <w:lastRenderedPageBreak/>
        <w:drawing>
          <wp:inline distT="0" distB="0" distL="0" distR="0" wp14:anchorId="345A1F1D" wp14:editId="3D0E16D7">
            <wp:extent cx="4270248" cy="3200400"/>
            <wp:effectExtent l="0" t="0" r="0" b="0"/>
            <wp:docPr id="202" name="Picture 20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phical user interface&#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BD6F87E" w14:textId="0AB5F9EC" w:rsidR="00860024" w:rsidRPr="00335556" w:rsidRDefault="00335556" w:rsidP="00335556">
      <w:pPr>
        <w:pStyle w:val="Caption"/>
      </w:pPr>
      <w:bookmarkStart w:id="1124" w:name="_Ref87431108"/>
      <w:bookmarkStart w:id="1125" w:name="_Toc178674965"/>
      <w:r>
        <w:t xml:space="preserve">Figure </w:t>
      </w:r>
      <w:r>
        <w:fldChar w:fldCharType="begin"/>
      </w:r>
      <w:r>
        <w:instrText>STYLEREF 1 \s</w:instrText>
      </w:r>
      <w:r>
        <w:fldChar w:fldCharType="separate"/>
      </w:r>
      <w:r w:rsidR="007D708C">
        <w:rPr>
          <w:noProof/>
        </w:rPr>
        <w:t>E</w:t>
      </w:r>
      <w:r>
        <w:fldChar w:fldCharType="end"/>
      </w:r>
      <w:r w:rsidR="00402350">
        <w:noBreakHyphen/>
      </w:r>
      <w:r>
        <w:fldChar w:fldCharType="begin"/>
      </w:r>
      <w:r>
        <w:instrText>SEQ Figure \* ARABIC \s 1</w:instrText>
      </w:r>
      <w:r>
        <w:fldChar w:fldCharType="separate"/>
      </w:r>
      <w:r w:rsidR="007D708C">
        <w:rPr>
          <w:noProof/>
        </w:rPr>
        <w:t>64</w:t>
      </w:r>
      <w:r>
        <w:fldChar w:fldCharType="end"/>
      </w:r>
      <w:bookmarkEnd w:id="1124"/>
      <w:r w:rsidR="00860024" w:rsidRPr="00335556">
        <w:t xml:space="preserve">. Comparison of observed SSC, simulated SSC, and simulated flow for </w:t>
      </w:r>
      <w:r w:rsidR="00C8352C">
        <w:t>subwatershed</w:t>
      </w:r>
      <w:r w:rsidR="00860024" w:rsidRPr="00335556">
        <w:t xml:space="preserve"> reach 1 in the </w:t>
      </w:r>
      <w:r w:rsidR="00586E2E">
        <w:t>Lower James River – Reedy Creek</w:t>
      </w:r>
      <w:r w:rsidR="00586E2E" w:rsidRPr="00335556" w:rsidDel="00586E2E">
        <w:t xml:space="preserve"> </w:t>
      </w:r>
      <w:r w:rsidR="00860024" w:rsidRPr="00335556">
        <w:t>watershed.</w:t>
      </w:r>
      <w:bookmarkEnd w:id="1125"/>
    </w:p>
    <w:p w14:paraId="0107E2D4" w14:textId="77777777" w:rsidR="00860024" w:rsidRPr="00C26881" w:rsidRDefault="00860024" w:rsidP="00290B31"/>
    <w:p w14:paraId="2695859B" w14:textId="77777777" w:rsidR="00860024" w:rsidRPr="00C26881" w:rsidRDefault="00860024" w:rsidP="0075208C">
      <w:pPr>
        <w:pStyle w:val="Heading4"/>
        <w:numPr>
          <w:ilvl w:val="3"/>
          <w:numId w:val="18"/>
        </w:numPr>
      </w:pPr>
      <w:r w:rsidRPr="00C26881">
        <w:t>Three- and Five-day Window Model Performance Assessment (Quantitative)</w:t>
      </w:r>
    </w:p>
    <w:p w14:paraId="513353B1" w14:textId="020BF42A" w:rsidR="00860024" w:rsidRPr="00C26881" w:rsidRDefault="00531B03" w:rsidP="00860024">
      <w:r>
        <w:fldChar w:fldCharType="begin"/>
      </w:r>
      <w:r>
        <w:instrText xml:space="preserve"> REF _Ref87431180 \h </w:instrText>
      </w:r>
      <w:r>
        <w:fldChar w:fldCharType="separate"/>
      </w:r>
      <w:r w:rsidR="00325AC1">
        <w:t xml:space="preserve">Table </w:t>
      </w:r>
      <w:r w:rsidR="00325AC1">
        <w:rPr>
          <w:noProof/>
        </w:rPr>
        <w:t>E</w:t>
      </w:r>
      <w:r w:rsidR="00325AC1">
        <w:noBreakHyphen/>
      </w:r>
      <w:r w:rsidR="00325AC1">
        <w:rPr>
          <w:noProof/>
        </w:rPr>
        <w:t>26</w:t>
      </w:r>
      <w:r>
        <w:fldChar w:fldCharType="end"/>
      </w:r>
      <w:r>
        <w:t xml:space="preserve"> </w:t>
      </w:r>
      <w:r w:rsidR="00860024" w:rsidRPr="00C26881">
        <w:t xml:space="preserve">includes the results of the quantitative 3- and 5-day window calibration sufficiency analysis which was calculated for all observed SSC data in the </w:t>
      </w:r>
      <w:r w:rsidR="00586E2E">
        <w:t>Lower James River – Reedy Creek</w:t>
      </w:r>
      <w:r w:rsidR="00586E2E" w:rsidRPr="00C26881" w:rsidDel="00586E2E">
        <w:t xml:space="preserve"> </w:t>
      </w:r>
      <w:r w:rsidR="00860024" w:rsidRPr="00C26881">
        <w:t xml:space="preserve">watershed. 3- and 5-day windows were only calculated around the days on which observed data were available. The 80% of observed data within the 5-day window is greater than the published 70% criteria that has been used for sparse data bacteria model calibration applications (Kim et al., 2007), and the 62% of the observed data within the 3-day window is greater than the desired 50% discussed earlier. It is worth mentioning that for the river section within </w:t>
      </w:r>
      <w:r w:rsidR="0072364A">
        <w:t>subwatershed</w:t>
      </w:r>
      <w:r w:rsidR="00860024" w:rsidRPr="00C26881">
        <w:t xml:space="preserve"> 1, three out of four observed data points were within the 5-day window. And while the model under-predicted some of the SSC data as indicated by the slightly larger percentage ‘above’ values for the 3</w:t>
      </w:r>
      <w:r w:rsidR="00F04D22">
        <w:t>-day</w:t>
      </w:r>
      <w:r w:rsidR="00860024" w:rsidRPr="00C26881">
        <w:t xml:space="preserve"> window,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_Ref87431381 \h </w:instrText>
      </w:r>
      <w:r>
        <w:fldChar w:fldCharType="separate"/>
      </w:r>
      <w:r w:rsidR="00325AC1">
        <w:t xml:space="preserve">Table </w:t>
      </w:r>
      <w:r w:rsidR="00325AC1">
        <w:rPr>
          <w:noProof/>
        </w:rPr>
        <w:t>E</w:t>
      </w:r>
      <w:r w:rsidR="00325AC1">
        <w:noBreakHyphen/>
      </w:r>
      <w:r w:rsidR="00325AC1">
        <w:rPr>
          <w:noProof/>
        </w:rPr>
        <w:t>27</w:t>
      </w:r>
      <w:r>
        <w:fldChar w:fldCharType="end"/>
      </w:r>
      <w:r>
        <w:t>.</w:t>
      </w:r>
    </w:p>
    <w:p w14:paraId="391E7E1D" w14:textId="77777777" w:rsidR="00860024" w:rsidRPr="00C26881" w:rsidRDefault="00860024" w:rsidP="00860024">
      <w:pPr>
        <w:spacing w:line="240" w:lineRule="auto"/>
        <w:ind w:firstLine="0"/>
        <w:rPr>
          <w:b/>
          <w:bCs/>
          <w:sz w:val="18"/>
          <w:szCs w:val="20"/>
        </w:rPr>
      </w:pPr>
    </w:p>
    <w:p w14:paraId="61D8E15F" w14:textId="43AFA5C1" w:rsidR="00860024" w:rsidRPr="00531B03" w:rsidRDefault="00531B03" w:rsidP="00353E9E">
      <w:pPr>
        <w:pStyle w:val="Caption"/>
        <w:keepNext/>
      </w:pPr>
      <w:bookmarkStart w:id="1126" w:name="_Ref87431180"/>
      <w:bookmarkStart w:id="1127" w:name="_Toc178677465"/>
      <w:r>
        <w:lastRenderedPageBreak/>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26</w:t>
      </w:r>
      <w:r w:rsidR="00851594">
        <w:fldChar w:fldCharType="end"/>
      </w:r>
      <w:bookmarkEnd w:id="1126"/>
      <w:r w:rsidR="00860024" w:rsidRPr="00531B03">
        <w:t xml:space="preserve">. Three- and five-day window calibration statistics for the </w:t>
      </w:r>
      <w:r w:rsidR="00586E2E">
        <w:t>Lower James River – Reedy Creek</w:t>
      </w:r>
      <w:r w:rsidR="00586E2E" w:rsidRPr="00531B03" w:rsidDel="00586E2E">
        <w:t xml:space="preserve"> </w:t>
      </w:r>
      <w:r w:rsidR="00860024" w:rsidRPr="00531B03">
        <w:t>Phase II Calibration.</w:t>
      </w:r>
      <w:bookmarkEnd w:id="1127"/>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C26881" w14:paraId="0410E73B" w14:textId="77777777" w:rsidTr="0090488E">
        <w:trPr>
          <w:trHeight w:val="144"/>
          <w:jc w:val="center"/>
        </w:trPr>
        <w:tc>
          <w:tcPr>
            <w:tcW w:w="3456" w:type="dxa"/>
            <w:tcBorders>
              <w:top w:val="single" w:sz="8" w:space="0" w:color="auto"/>
              <w:bottom w:val="single" w:sz="12" w:space="0" w:color="auto"/>
            </w:tcBorders>
          </w:tcPr>
          <w:p w14:paraId="584AD440"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49BD73D1"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Value</w:t>
            </w:r>
          </w:p>
        </w:tc>
      </w:tr>
      <w:tr w:rsidR="00860024" w:rsidRPr="00C26881" w14:paraId="73CEDA33" w14:textId="77777777" w:rsidTr="0090488E">
        <w:trPr>
          <w:trHeight w:val="144"/>
          <w:jc w:val="center"/>
        </w:trPr>
        <w:tc>
          <w:tcPr>
            <w:tcW w:w="3456" w:type="dxa"/>
            <w:tcBorders>
              <w:top w:val="single" w:sz="4" w:space="0" w:color="auto"/>
            </w:tcBorders>
            <w:vAlign w:val="center"/>
          </w:tcPr>
          <w:p w14:paraId="17836ECB" w14:textId="77777777" w:rsidR="00860024" w:rsidRPr="00C26881" w:rsidRDefault="00860024" w:rsidP="00353E9E">
            <w:pPr>
              <w:keepNext/>
              <w:spacing w:before="40" w:after="40" w:line="240" w:lineRule="auto"/>
              <w:ind w:firstLine="0"/>
              <w:rPr>
                <w:rFonts w:eastAsia="Times New Roman" w:cs="Arial"/>
                <w:sz w:val="20"/>
                <w:szCs w:val="18"/>
              </w:rPr>
            </w:pPr>
            <w:r w:rsidRPr="00C26881">
              <w:rPr>
                <w:rFonts w:cs="Arial"/>
                <w:sz w:val="20"/>
                <w:szCs w:val="18"/>
              </w:rPr>
              <w:t>Number of Observed Data Points</w:t>
            </w:r>
          </w:p>
        </w:tc>
        <w:tc>
          <w:tcPr>
            <w:tcW w:w="1296" w:type="dxa"/>
            <w:tcBorders>
              <w:top w:val="single" w:sz="4" w:space="0" w:color="auto"/>
            </w:tcBorders>
            <w:shd w:val="clear" w:color="auto" w:fill="auto"/>
            <w:vAlign w:val="center"/>
          </w:tcPr>
          <w:p w14:paraId="283E299B" w14:textId="77777777" w:rsidR="00860024" w:rsidRPr="00C26881" w:rsidRDefault="00860024" w:rsidP="00353E9E">
            <w:pPr>
              <w:keepNext/>
              <w:spacing w:before="40" w:after="40" w:line="240" w:lineRule="auto"/>
              <w:ind w:firstLine="0"/>
              <w:jc w:val="center"/>
              <w:rPr>
                <w:rFonts w:eastAsia="Times New Roman" w:cs="Arial"/>
                <w:sz w:val="20"/>
                <w:szCs w:val="18"/>
              </w:rPr>
            </w:pPr>
            <w:r w:rsidRPr="00C26881">
              <w:rPr>
                <w:rFonts w:eastAsia="Times New Roman" w:cs="Arial"/>
                <w:sz w:val="20"/>
                <w:szCs w:val="18"/>
              </w:rPr>
              <w:t>34</w:t>
            </w:r>
          </w:p>
        </w:tc>
      </w:tr>
      <w:tr w:rsidR="00860024" w:rsidRPr="00C26881" w14:paraId="1C154579" w14:textId="77777777" w:rsidTr="0090488E">
        <w:trPr>
          <w:trHeight w:val="144"/>
          <w:jc w:val="center"/>
        </w:trPr>
        <w:tc>
          <w:tcPr>
            <w:tcW w:w="3456" w:type="dxa"/>
            <w:tcBorders>
              <w:top w:val="single" w:sz="4" w:space="0" w:color="auto"/>
            </w:tcBorders>
            <w:vAlign w:val="center"/>
          </w:tcPr>
          <w:p w14:paraId="6195CDE3"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4B0864F1"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62%</w:t>
            </w:r>
          </w:p>
        </w:tc>
      </w:tr>
      <w:tr w:rsidR="00860024" w:rsidRPr="00C26881" w14:paraId="545D14AF" w14:textId="77777777" w:rsidTr="0090488E">
        <w:trPr>
          <w:trHeight w:val="144"/>
          <w:jc w:val="center"/>
        </w:trPr>
        <w:tc>
          <w:tcPr>
            <w:tcW w:w="3456" w:type="dxa"/>
            <w:vAlign w:val="center"/>
          </w:tcPr>
          <w:p w14:paraId="7716F737"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3-day maximum</w:t>
            </w:r>
          </w:p>
        </w:tc>
        <w:tc>
          <w:tcPr>
            <w:tcW w:w="1296" w:type="dxa"/>
            <w:shd w:val="clear" w:color="auto" w:fill="auto"/>
            <w:vAlign w:val="center"/>
          </w:tcPr>
          <w:p w14:paraId="4716E507" w14:textId="6307EA70" w:rsidR="00860024" w:rsidRPr="00C26881" w:rsidRDefault="00972A09" w:rsidP="0090488E">
            <w:pPr>
              <w:spacing w:before="40" w:after="40" w:line="240" w:lineRule="auto"/>
              <w:ind w:firstLine="0"/>
              <w:jc w:val="center"/>
              <w:rPr>
                <w:rFonts w:eastAsia="Times New Roman" w:cs="Arial"/>
                <w:sz w:val="20"/>
                <w:szCs w:val="18"/>
              </w:rPr>
            </w:pPr>
            <w:r>
              <w:rPr>
                <w:rFonts w:eastAsia="Times New Roman" w:cs="Arial"/>
                <w:sz w:val="20"/>
                <w:szCs w:val="18"/>
              </w:rPr>
              <w:t>26</w:t>
            </w:r>
            <w:r w:rsidR="00860024" w:rsidRPr="00C26881">
              <w:rPr>
                <w:rFonts w:eastAsia="Times New Roman" w:cs="Arial"/>
                <w:sz w:val="20"/>
                <w:szCs w:val="18"/>
              </w:rPr>
              <w:t>%</w:t>
            </w:r>
          </w:p>
        </w:tc>
      </w:tr>
      <w:tr w:rsidR="00860024" w:rsidRPr="00C26881" w14:paraId="1D4DF938" w14:textId="77777777" w:rsidTr="0090488E">
        <w:trPr>
          <w:trHeight w:val="144"/>
          <w:jc w:val="center"/>
        </w:trPr>
        <w:tc>
          <w:tcPr>
            <w:tcW w:w="3456" w:type="dxa"/>
            <w:tcBorders>
              <w:bottom w:val="single" w:sz="4" w:space="0" w:color="auto"/>
            </w:tcBorders>
            <w:vAlign w:val="center"/>
          </w:tcPr>
          <w:p w14:paraId="11EF60EF"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27665EC2" w14:textId="4508E5D8" w:rsidR="00860024" w:rsidRPr="00C26881" w:rsidRDefault="00972A09" w:rsidP="0090488E">
            <w:pPr>
              <w:spacing w:before="40" w:after="40" w:line="240" w:lineRule="auto"/>
              <w:ind w:firstLine="0"/>
              <w:jc w:val="center"/>
              <w:rPr>
                <w:rFonts w:eastAsia="Times New Roman" w:cs="Arial"/>
                <w:sz w:val="20"/>
                <w:szCs w:val="18"/>
              </w:rPr>
            </w:pPr>
            <w:r>
              <w:rPr>
                <w:rFonts w:eastAsia="Times New Roman" w:cs="Arial"/>
                <w:sz w:val="20"/>
                <w:szCs w:val="18"/>
              </w:rPr>
              <w:t>12</w:t>
            </w:r>
            <w:r w:rsidR="00860024" w:rsidRPr="00C26881">
              <w:rPr>
                <w:rFonts w:eastAsia="Times New Roman" w:cs="Arial"/>
                <w:sz w:val="20"/>
                <w:szCs w:val="18"/>
              </w:rPr>
              <w:t>%</w:t>
            </w:r>
          </w:p>
        </w:tc>
      </w:tr>
      <w:tr w:rsidR="00860024" w:rsidRPr="00C26881" w14:paraId="7AE8EB41" w14:textId="77777777" w:rsidTr="0090488E">
        <w:trPr>
          <w:trHeight w:val="144"/>
          <w:jc w:val="center"/>
        </w:trPr>
        <w:tc>
          <w:tcPr>
            <w:tcW w:w="3456" w:type="dxa"/>
            <w:tcBorders>
              <w:top w:val="single" w:sz="4" w:space="0" w:color="auto"/>
            </w:tcBorders>
            <w:vAlign w:val="center"/>
          </w:tcPr>
          <w:p w14:paraId="535E8A6C"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6CF12A19"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color w:val="000000"/>
                <w:sz w:val="20"/>
                <w:szCs w:val="18"/>
              </w:rPr>
              <w:t>80%</w:t>
            </w:r>
          </w:p>
        </w:tc>
      </w:tr>
      <w:tr w:rsidR="00860024" w:rsidRPr="00C26881" w14:paraId="658B782C" w14:textId="77777777" w:rsidTr="0090488E">
        <w:trPr>
          <w:trHeight w:val="144"/>
          <w:jc w:val="center"/>
        </w:trPr>
        <w:tc>
          <w:tcPr>
            <w:tcW w:w="3456" w:type="dxa"/>
            <w:vAlign w:val="center"/>
          </w:tcPr>
          <w:p w14:paraId="5496054A"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5-day maximum</w:t>
            </w:r>
          </w:p>
        </w:tc>
        <w:tc>
          <w:tcPr>
            <w:tcW w:w="1296" w:type="dxa"/>
            <w:shd w:val="clear" w:color="auto" w:fill="auto"/>
            <w:vAlign w:val="center"/>
          </w:tcPr>
          <w:p w14:paraId="1A55B849"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17%</w:t>
            </w:r>
          </w:p>
        </w:tc>
      </w:tr>
      <w:tr w:rsidR="00860024" w:rsidRPr="00C26881" w14:paraId="49BEE53D" w14:textId="77777777" w:rsidTr="0090488E">
        <w:trPr>
          <w:trHeight w:val="270"/>
          <w:jc w:val="center"/>
        </w:trPr>
        <w:tc>
          <w:tcPr>
            <w:tcW w:w="3456" w:type="dxa"/>
            <w:tcBorders>
              <w:bottom w:val="single" w:sz="4" w:space="0" w:color="auto"/>
            </w:tcBorders>
            <w:vAlign w:val="center"/>
          </w:tcPr>
          <w:p w14:paraId="328E1DE8"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111E12AB"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3%</w:t>
            </w:r>
          </w:p>
        </w:tc>
      </w:tr>
    </w:tbl>
    <w:p w14:paraId="687FAFD9" w14:textId="77777777" w:rsidR="00860024" w:rsidRPr="00C26881" w:rsidRDefault="00860024" w:rsidP="00531B03">
      <w:pPr>
        <w:ind w:firstLine="0"/>
      </w:pPr>
    </w:p>
    <w:p w14:paraId="058A0C46" w14:textId="34BAE2C1" w:rsidR="00860024" w:rsidRPr="00C26881" w:rsidRDefault="00860024" w:rsidP="0075208C">
      <w:pPr>
        <w:pStyle w:val="Heading4"/>
        <w:numPr>
          <w:ilvl w:val="3"/>
          <w:numId w:val="18"/>
        </w:numPr>
      </w:pPr>
      <w:r w:rsidRPr="00C26881">
        <w:t>Calibration Summary</w:t>
      </w:r>
      <w:r w:rsidR="0043584B">
        <w:t xml:space="preserve">: </w:t>
      </w:r>
      <w:r w:rsidR="00586E2E">
        <w:t>Lower James River – Reedy Creek</w:t>
      </w:r>
    </w:p>
    <w:p w14:paraId="1C059740" w14:textId="77D523EC" w:rsidR="00860024" w:rsidRDefault="00860024" w:rsidP="00860024">
      <w:r w:rsidRPr="00C26881">
        <w:t>Using a “weight-of-evidence” approach presented here, the conclusion is that the James River</w:t>
      </w:r>
      <w:r w:rsidR="00CC7912">
        <w:t>—</w:t>
      </w:r>
      <w:r w:rsidRPr="00C26881">
        <w:t>Reedy Creek watershed HSPF sediment model is sufficiently well calibrated to adequately simulate sediment loads. SSC-flow time series plots for all James River</w:t>
      </w:r>
      <w:r w:rsidR="00CC7912">
        <w:t>—</w:t>
      </w:r>
      <w:r w:rsidRPr="00C26881">
        <w:t xml:space="preserve">Reedy Creek watershed SSC stations can be provided upon </w:t>
      </w:r>
      <w:r w:rsidR="00F01CF7">
        <w:t>request by referring to the contact information on page ii</w:t>
      </w:r>
      <w:r w:rsidRPr="00C26881">
        <w:t>.</w:t>
      </w:r>
    </w:p>
    <w:p w14:paraId="4DCE11C9" w14:textId="77777777" w:rsidR="00531B03" w:rsidRPr="00C26881" w:rsidRDefault="00531B03" w:rsidP="00531B03">
      <w:pPr>
        <w:ind w:firstLine="0"/>
      </w:pPr>
    </w:p>
    <w:p w14:paraId="02B9781E" w14:textId="5082EC53" w:rsidR="00860024" w:rsidRPr="00531B03" w:rsidRDefault="00531B03" w:rsidP="00531B03">
      <w:pPr>
        <w:pStyle w:val="Caption"/>
      </w:pPr>
      <w:bookmarkStart w:id="1128" w:name="_Ref87431381"/>
      <w:bookmarkStart w:id="1129" w:name="_Toc178677466"/>
      <w:r>
        <w:t xml:space="preserve">Table </w:t>
      </w:r>
      <w:r w:rsidR="00851594">
        <w:fldChar w:fldCharType="begin"/>
      </w:r>
      <w:r w:rsidR="00851594">
        <w:instrText xml:space="preserve"> STYLEREF 1 \s </w:instrText>
      </w:r>
      <w:r w:rsidR="00851594">
        <w:fldChar w:fldCharType="separate"/>
      </w:r>
      <w:r w:rsidR="0032297F">
        <w:rPr>
          <w:noProof/>
        </w:rPr>
        <w:t>E</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27</w:t>
      </w:r>
      <w:r w:rsidR="00851594">
        <w:fldChar w:fldCharType="end"/>
      </w:r>
      <w:bookmarkEnd w:id="1128"/>
      <w:r w:rsidR="00860024" w:rsidRPr="00531B03">
        <w:t xml:space="preserve">. Final calibrated parameters for the </w:t>
      </w:r>
      <w:r w:rsidR="00586E2E">
        <w:t>Lower James River – Reedy Creek</w:t>
      </w:r>
      <w:r w:rsidR="00586E2E" w:rsidRPr="00531B03" w:rsidDel="00586E2E">
        <w:t xml:space="preserve"> </w:t>
      </w:r>
      <w:r w:rsidR="00860024" w:rsidRPr="00531B03">
        <w:t>watershed Phase II Calibration.</w:t>
      </w:r>
      <w:bookmarkEnd w:id="1129"/>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C26881" w14:paraId="68517AF1" w14:textId="77777777" w:rsidTr="0090488E">
        <w:trPr>
          <w:trHeight w:val="530"/>
          <w:tblHeader/>
          <w:jc w:val="center"/>
        </w:trPr>
        <w:tc>
          <w:tcPr>
            <w:tcW w:w="1350" w:type="dxa"/>
            <w:tcBorders>
              <w:bottom w:val="single" w:sz="4" w:space="0" w:color="auto"/>
            </w:tcBorders>
            <w:vAlign w:val="bottom"/>
          </w:tcPr>
          <w:p w14:paraId="2041C907"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Parameter</w:t>
            </w:r>
          </w:p>
        </w:tc>
        <w:tc>
          <w:tcPr>
            <w:tcW w:w="1980" w:type="dxa"/>
            <w:tcBorders>
              <w:bottom w:val="single" w:sz="4" w:space="0" w:color="auto"/>
            </w:tcBorders>
            <w:vAlign w:val="bottom"/>
          </w:tcPr>
          <w:p w14:paraId="16C9D8E1"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Definition</w:t>
            </w:r>
          </w:p>
        </w:tc>
        <w:tc>
          <w:tcPr>
            <w:tcW w:w="1620" w:type="dxa"/>
            <w:tcBorders>
              <w:bottom w:val="single" w:sz="4" w:space="0" w:color="auto"/>
            </w:tcBorders>
            <w:vAlign w:val="bottom"/>
          </w:tcPr>
          <w:p w14:paraId="5891F738"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FUNCTION OF…</w:t>
            </w:r>
          </w:p>
        </w:tc>
        <w:tc>
          <w:tcPr>
            <w:tcW w:w="720" w:type="dxa"/>
            <w:tcBorders>
              <w:bottom w:val="single" w:sz="4" w:space="0" w:color="auto"/>
            </w:tcBorders>
            <w:vAlign w:val="bottom"/>
          </w:tcPr>
          <w:p w14:paraId="72C6041F"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Units</w:t>
            </w:r>
          </w:p>
        </w:tc>
        <w:tc>
          <w:tcPr>
            <w:tcW w:w="1350" w:type="dxa"/>
            <w:tcBorders>
              <w:bottom w:val="single" w:sz="4" w:space="0" w:color="auto"/>
            </w:tcBorders>
            <w:vAlign w:val="bottom"/>
          </w:tcPr>
          <w:p w14:paraId="3198FEDE"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FINAL CALIBRATION</w:t>
            </w:r>
          </w:p>
        </w:tc>
        <w:tc>
          <w:tcPr>
            <w:tcW w:w="1260" w:type="dxa"/>
            <w:tcBorders>
              <w:bottom w:val="single" w:sz="4" w:space="0" w:color="auto"/>
            </w:tcBorders>
            <w:vAlign w:val="bottom"/>
          </w:tcPr>
          <w:p w14:paraId="557649D0"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POSSIBLE RANGE OF VALUES</w:t>
            </w:r>
            <w:r w:rsidRPr="00C26881">
              <w:rPr>
                <w:rFonts w:eastAsia="Times New Roman" w:cs="Arial"/>
                <w:b/>
                <w:bCs/>
                <w:sz w:val="18"/>
                <w:vertAlign w:val="superscript"/>
              </w:rPr>
              <w:t>ǂ</w:t>
            </w:r>
          </w:p>
        </w:tc>
        <w:tc>
          <w:tcPr>
            <w:tcW w:w="1530" w:type="dxa"/>
            <w:tcBorders>
              <w:bottom w:val="single" w:sz="4" w:space="0" w:color="auto"/>
            </w:tcBorders>
            <w:vAlign w:val="bottom"/>
          </w:tcPr>
          <w:p w14:paraId="35FA8F1F"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CALCULATION METHOD</w:t>
            </w:r>
            <w:r w:rsidRPr="00C26881">
              <w:rPr>
                <w:rFonts w:eastAsia="Times New Roman" w:cs="Arial"/>
                <w:b/>
                <w:bCs/>
                <w:sz w:val="18"/>
                <w:vertAlign w:val="superscript"/>
              </w:rPr>
              <w:t>ǂ</w:t>
            </w:r>
          </w:p>
        </w:tc>
      </w:tr>
      <w:tr w:rsidR="00860024" w:rsidRPr="00C26881" w14:paraId="56DF2463" w14:textId="77777777" w:rsidTr="0090488E">
        <w:trPr>
          <w:jc w:val="center"/>
        </w:trPr>
        <w:tc>
          <w:tcPr>
            <w:tcW w:w="9810" w:type="dxa"/>
            <w:gridSpan w:val="7"/>
            <w:vAlign w:val="center"/>
          </w:tcPr>
          <w:p w14:paraId="18E651DC" w14:textId="77777777" w:rsidR="00860024" w:rsidRPr="00C26881" w:rsidRDefault="00860024" w:rsidP="0090488E">
            <w:pPr>
              <w:spacing w:line="240" w:lineRule="auto"/>
              <w:ind w:firstLine="0"/>
              <w:rPr>
                <w:rFonts w:eastAsia="Times New Roman" w:cs="Arial"/>
                <w:bCs/>
                <w:sz w:val="18"/>
              </w:rPr>
            </w:pPr>
            <w:r w:rsidRPr="00C26881">
              <w:rPr>
                <w:rFonts w:eastAsia="Times New Roman" w:cs="Arial"/>
                <w:bCs/>
                <w:sz w:val="18"/>
                <w:szCs w:val="18"/>
              </w:rPr>
              <w:t>RCHRES</w:t>
            </w:r>
            <w:r w:rsidRPr="00C26881">
              <w:rPr>
                <w:rFonts w:eastAsia="Times New Roman" w:cs="Arial"/>
                <w:bCs/>
                <w:sz w:val="18"/>
                <w:szCs w:val="18"/>
                <w:vertAlign w:val="superscript"/>
              </w:rPr>
              <w:t>a</w:t>
            </w:r>
          </w:p>
        </w:tc>
      </w:tr>
      <w:tr w:rsidR="00860024" w:rsidRPr="00C26881" w14:paraId="5E1E3177" w14:textId="77777777" w:rsidTr="0090488E">
        <w:trPr>
          <w:jc w:val="center"/>
        </w:trPr>
        <w:tc>
          <w:tcPr>
            <w:tcW w:w="9810" w:type="dxa"/>
            <w:gridSpan w:val="7"/>
            <w:vAlign w:val="center"/>
          </w:tcPr>
          <w:p w14:paraId="4983BE09" w14:textId="77777777" w:rsidR="00860024" w:rsidRPr="00C26881" w:rsidRDefault="00860024" w:rsidP="0090488E">
            <w:pPr>
              <w:spacing w:line="240" w:lineRule="auto"/>
              <w:ind w:left="202" w:firstLine="0"/>
              <w:rPr>
                <w:rFonts w:eastAsia="Times New Roman" w:cs="Arial"/>
                <w:bCs/>
                <w:sz w:val="18"/>
              </w:rPr>
            </w:pPr>
            <w:r w:rsidRPr="00C26881">
              <w:rPr>
                <w:rFonts w:eastAsia="Times New Roman" w:cs="Arial"/>
                <w:bCs/>
                <w:sz w:val="18"/>
                <w:szCs w:val="18"/>
              </w:rPr>
              <w:t>SANDFG (Sand Parameter Flags)</w:t>
            </w:r>
          </w:p>
        </w:tc>
      </w:tr>
      <w:tr w:rsidR="00860024" w:rsidRPr="00C26881" w14:paraId="28F4BFA8" w14:textId="77777777" w:rsidTr="0090488E">
        <w:trPr>
          <w:jc w:val="center"/>
        </w:trPr>
        <w:tc>
          <w:tcPr>
            <w:tcW w:w="1350" w:type="dxa"/>
            <w:vAlign w:val="center"/>
          </w:tcPr>
          <w:p w14:paraId="475C8609" w14:textId="46D00DE5" w:rsidR="00860024" w:rsidRPr="00C26881"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438EDF0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Indicates method used for Sandload Simulation</w:t>
            </w:r>
          </w:p>
        </w:tc>
        <w:tc>
          <w:tcPr>
            <w:tcW w:w="1620" w:type="dxa"/>
            <w:vAlign w:val="center"/>
          </w:tcPr>
          <w:p w14:paraId="5B0E4477"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Type of stream; user experience</w:t>
            </w:r>
          </w:p>
        </w:tc>
        <w:tc>
          <w:tcPr>
            <w:tcW w:w="720" w:type="dxa"/>
            <w:vAlign w:val="center"/>
          </w:tcPr>
          <w:p w14:paraId="4D6562EB"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4590BB7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3</w:t>
            </w:r>
          </w:p>
        </w:tc>
        <w:tc>
          <w:tcPr>
            <w:tcW w:w="1260" w:type="dxa"/>
            <w:vAlign w:val="center"/>
          </w:tcPr>
          <w:p w14:paraId="5C74CC3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1 - 3</w:t>
            </w:r>
          </w:p>
        </w:tc>
        <w:tc>
          <w:tcPr>
            <w:tcW w:w="1530" w:type="dxa"/>
            <w:vAlign w:val="center"/>
          </w:tcPr>
          <w:p w14:paraId="07CB9A8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Constant, Power Function Method</w:t>
            </w:r>
          </w:p>
        </w:tc>
      </w:tr>
      <w:tr w:rsidR="00860024" w:rsidRPr="00C26881" w14:paraId="7568D4B1" w14:textId="77777777" w:rsidTr="0090488E">
        <w:trPr>
          <w:jc w:val="center"/>
        </w:trPr>
        <w:tc>
          <w:tcPr>
            <w:tcW w:w="9810" w:type="dxa"/>
            <w:gridSpan w:val="7"/>
            <w:vAlign w:val="center"/>
          </w:tcPr>
          <w:p w14:paraId="50695EDB"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SED-GENPARM (General Parameters)</w:t>
            </w:r>
          </w:p>
        </w:tc>
      </w:tr>
      <w:tr w:rsidR="00860024" w:rsidRPr="00C26881" w14:paraId="0587D531" w14:textId="77777777" w:rsidTr="0090488E">
        <w:trPr>
          <w:jc w:val="center"/>
        </w:trPr>
        <w:tc>
          <w:tcPr>
            <w:tcW w:w="1350" w:type="dxa"/>
            <w:vAlign w:val="center"/>
          </w:tcPr>
          <w:p w14:paraId="51B4820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BEDWID</w:t>
            </w:r>
          </w:p>
        </w:tc>
        <w:tc>
          <w:tcPr>
            <w:tcW w:w="1980" w:type="dxa"/>
            <w:vAlign w:val="center"/>
          </w:tcPr>
          <w:p w14:paraId="14ED774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Width of cross-section over which HSPF will assume bed sediment is deposited</w:t>
            </w:r>
          </w:p>
        </w:tc>
        <w:tc>
          <w:tcPr>
            <w:tcW w:w="1620" w:type="dxa"/>
            <w:vAlign w:val="center"/>
          </w:tcPr>
          <w:p w14:paraId="75068B41"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w:t>
            </w:r>
          </w:p>
        </w:tc>
        <w:tc>
          <w:tcPr>
            <w:tcW w:w="720" w:type="dxa"/>
            <w:vAlign w:val="center"/>
          </w:tcPr>
          <w:p w14:paraId="171924FE"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3AACD8CC" w14:textId="77777777" w:rsidR="00860024" w:rsidRPr="00C26881" w:rsidRDefault="00860024" w:rsidP="0090488E">
            <w:pPr>
              <w:spacing w:line="240" w:lineRule="auto"/>
              <w:ind w:firstLine="0"/>
              <w:jc w:val="center"/>
              <w:rPr>
                <w:rFonts w:eastAsia="Times New Roman" w:cs="Arial"/>
                <w:bCs/>
                <w:sz w:val="16"/>
                <w:vertAlign w:val="superscript"/>
              </w:rPr>
            </w:pPr>
            <w:r w:rsidRPr="00C26881">
              <w:rPr>
                <w:rFonts w:eastAsia="Times New Roman" w:cs="Arial"/>
                <w:bCs/>
                <w:sz w:val="16"/>
              </w:rPr>
              <w:t xml:space="preserve">13 </w:t>
            </w:r>
          </w:p>
        </w:tc>
        <w:tc>
          <w:tcPr>
            <w:tcW w:w="1260" w:type="dxa"/>
            <w:vAlign w:val="center"/>
          </w:tcPr>
          <w:p w14:paraId="1405F09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5 - 1000</w:t>
            </w:r>
          </w:p>
        </w:tc>
        <w:tc>
          <w:tcPr>
            <w:tcW w:w="1530" w:type="dxa"/>
            <w:vAlign w:val="center"/>
          </w:tcPr>
          <w:p w14:paraId="42EC7D1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1F3C0BEA" w14:textId="77777777" w:rsidTr="0090488E">
        <w:trPr>
          <w:jc w:val="center"/>
        </w:trPr>
        <w:tc>
          <w:tcPr>
            <w:tcW w:w="1350" w:type="dxa"/>
            <w:vAlign w:val="center"/>
          </w:tcPr>
          <w:p w14:paraId="470A799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BEDWRN</w:t>
            </w:r>
          </w:p>
        </w:tc>
        <w:tc>
          <w:tcPr>
            <w:tcW w:w="1980" w:type="dxa"/>
            <w:vAlign w:val="center"/>
          </w:tcPr>
          <w:p w14:paraId="77E85A71"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Bed depth which, if exceeded (i.e., through deposition) will cause a warning message to be printed</w:t>
            </w:r>
          </w:p>
        </w:tc>
        <w:tc>
          <w:tcPr>
            <w:tcW w:w="1620" w:type="dxa"/>
            <w:vAlign w:val="center"/>
          </w:tcPr>
          <w:p w14:paraId="27E29C2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 User needs</w:t>
            </w:r>
          </w:p>
        </w:tc>
        <w:tc>
          <w:tcPr>
            <w:tcW w:w="720" w:type="dxa"/>
            <w:vAlign w:val="center"/>
          </w:tcPr>
          <w:p w14:paraId="3B8D952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419FE537" w14:textId="5AF4CC96" w:rsidR="00860024" w:rsidRPr="00C26881" w:rsidRDefault="00644586" w:rsidP="0090488E">
            <w:pPr>
              <w:spacing w:line="240" w:lineRule="auto"/>
              <w:ind w:firstLine="0"/>
              <w:jc w:val="center"/>
              <w:rPr>
                <w:rFonts w:eastAsia="Times New Roman" w:cs="Arial"/>
                <w:bCs/>
                <w:sz w:val="16"/>
              </w:rPr>
            </w:pPr>
            <w:r>
              <w:rPr>
                <w:rFonts w:eastAsia="Times New Roman" w:cs="Arial"/>
                <w:bCs/>
                <w:sz w:val="16"/>
              </w:rPr>
              <w:t>20</w:t>
            </w:r>
          </w:p>
        </w:tc>
        <w:tc>
          <w:tcPr>
            <w:tcW w:w="1260" w:type="dxa"/>
            <w:vAlign w:val="center"/>
          </w:tcPr>
          <w:p w14:paraId="2E2945F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0.5 - 20</w:t>
            </w:r>
          </w:p>
        </w:tc>
        <w:tc>
          <w:tcPr>
            <w:tcW w:w="1530" w:type="dxa"/>
            <w:vAlign w:val="center"/>
          </w:tcPr>
          <w:p w14:paraId="006E36E1"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7932F219" w14:textId="77777777" w:rsidTr="0090488E">
        <w:trPr>
          <w:jc w:val="center"/>
        </w:trPr>
        <w:tc>
          <w:tcPr>
            <w:tcW w:w="1350" w:type="dxa"/>
            <w:vAlign w:val="center"/>
          </w:tcPr>
          <w:p w14:paraId="5DA1CFF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POR</w:t>
            </w:r>
          </w:p>
        </w:tc>
        <w:tc>
          <w:tcPr>
            <w:tcW w:w="1980" w:type="dxa"/>
            <w:vAlign w:val="center"/>
          </w:tcPr>
          <w:p w14:paraId="23B553A0"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Porosity of the bed (volume voids/total volume)</w:t>
            </w:r>
          </w:p>
        </w:tc>
        <w:tc>
          <w:tcPr>
            <w:tcW w:w="1620" w:type="dxa"/>
            <w:vAlign w:val="center"/>
          </w:tcPr>
          <w:p w14:paraId="7E55E52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Sediment Bed Characteristics</w:t>
            </w:r>
          </w:p>
        </w:tc>
        <w:tc>
          <w:tcPr>
            <w:tcW w:w="720" w:type="dxa"/>
            <w:vAlign w:val="center"/>
          </w:tcPr>
          <w:p w14:paraId="40452D0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38DD95B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w:t>
            </w:r>
          </w:p>
        </w:tc>
        <w:tc>
          <w:tcPr>
            <w:tcW w:w="1260" w:type="dxa"/>
            <w:vAlign w:val="center"/>
          </w:tcPr>
          <w:p w14:paraId="27C4CF4B"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0.25 - 0.9</w:t>
            </w:r>
          </w:p>
        </w:tc>
        <w:tc>
          <w:tcPr>
            <w:tcW w:w="1530" w:type="dxa"/>
            <w:vAlign w:val="center"/>
          </w:tcPr>
          <w:p w14:paraId="44512CD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3F84AF07" w14:textId="77777777" w:rsidTr="0090488E">
        <w:trPr>
          <w:jc w:val="center"/>
        </w:trPr>
        <w:tc>
          <w:tcPr>
            <w:tcW w:w="9810" w:type="dxa"/>
            <w:gridSpan w:val="7"/>
            <w:vAlign w:val="center"/>
          </w:tcPr>
          <w:p w14:paraId="327EA4CA"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SAND-PM (Sand Parameters)</w:t>
            </w:r>
          </w:p>
        </w:tc>
      </w:tr>
      <w:tr w:rsidR="00860024" w:rsidRPr="00C26881" w14:paraId="3C829ECC" w14:textId="77777777" w:rsidTr="0090488E">
        <w:trPr>
          <w:jc w:val="center"/>
        </w:trPr>
        <w:tc>
          <w:tcPr>
            <w:tcW w:w="1350" w:type="dxa"/>
            <w:vAlign w:val="center"/>
          </w:tcPr>
          <w:p w14:paraId="603B6A9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62762FC0"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Effective diameter of the transported sand particles</w:t>
            </w:r>
          </w:p>
        </w:tc>
        <w:tc>
          <w:tcPr>
            <w:tcW w:w="1620" w:type="dxa"/>
            <w:vAlign w:val="center"/>
          </w:tcPr>
          <w:p w14:paraId="6B12B85B"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4837729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12331A1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0.005</w:t>
            </w:r>
          </w:p>
        </w:tc>
        <w:tc>
          <w:tcPr>
            <w:tcW w:w="1260" w:type="dxa"/>
            <w:vAlign w:val="center"/>
          </w:tcPr>
          <w:p w14:paraId="4D7CB00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0.0005 - 0.2</w:t>
            </w:r>
          </w:p>
        </w:tc>
        <w:tc>
          <w:tcPr>
            <w:tcW w:w="1530" w:type="dxa"/>
            <w:vAlign w:val="center"/>
          </w:tcPr>
          <w:p w14:paraId="437A0E4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58EA92FF" w14:textId="77777777" w:rsidTr="0090488E">
        <w:trPr>
          <w:jc w:val="center"/>
        </w:trPr>
        <w:tc>
          <w:tcPr>
            <w:tcW w:w="1350" w:type="dxa"/>
            <w:vAlign w:val="center"/>
          </w:tcPr>
          <w:p w14:paraId="7A12CC40"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3E32B2C7"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Fall velocity of transported sand particles in still water</w:t>
            </w:r>
          </w:p>
        </w:tc>
        <w:tc>
          <w:tcPr>
            <w:tcW w:w="1620" w:type="dxa"/>
            <w:vAlign w:val="center"/>
          </w:tcPr>
          <w:p w14:paraId="3A015C2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61381DA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40D75ED3"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0.1-1.9</w:t>
            </w:r>
            <w:r w:rsidRPr="00C26881">
              <w:rPr>
                <w:rFonts w:eastAsia="Times New Roman" w:cs="Arial"/>
                <w:bCs/>
                <w:sz w:val="16"/>
                <w:szCs w:val="16"/>
                <w:vertAlign w:val="superscript"/>
              </w:rPr>
              <w:t>b</w:t>
            </w:r>
          </w:p>
        </w:tc>
        <w:tc>
          <w:tcPr>
            <w:tcW w:w="1260" w:type="dxa"/>
            <w:vAlign w:val="center"/>
          </w:tcPr>
          <w:p w14:paraId="215D8A7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0.1 - 10</w:t>
            </w:r>
          </w:p>
        </w:tc>
        <w:tc>
          <w:tcPr>
            <w:tcW w:w="1530" w:type="dxa"/>
            <w:vAlign w:val="center"/>
          </w:tcPr>
          <w:p w14:paraId="1C969BF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A5DE93F" w14:textId="77777777" w:rsidTr="0090488E">
        <w:trPr>
          <w:jc w:val="center"/>
        </w:trPr>
        <w:tc>
          <w:tcPr>
            <w:tcW w:w="1350" w:type="dxa"/>
            <w:vAlign w:val="center"/>
          </w:tcPr>
          <w:p w14:paraId="3A161DE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7D86C60A"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Density of sand particles</w:t>
            </w:r>
          </w:p>
        </w:tc>
        <w:tc>
          <w:tcPr>
            <w:tcW w:w="1620" w:type="dxa"/>
            <w:vAlign w:val="center"/>
          </w:tcPr>
          <w:p w14:paraId="36686FA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5F8F796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1E30952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2.5-3.0</w:t>
            </w:r>
            <w:r w:rsidRPr="00C26881">
              <w:rPr>
                <w:rFonts w:eastAsia="Times New Roman" w:cs="Arial"/>
                <w:bCs/>
                <w:sz w:val="16"/>
                <w:szCs w:val="16"/>
                <w:vertAlign w:val="superscript"/>
              </w:rPr>
              <w:t>b</w:t>
            </w:r>
          </w:p>
        </w:tc>
        <w:tc>
          <w:tcPr>
            <w:tcW w:w="1260" w:type="dxa"/>
            <w:vAlign w:val="center"/>
          </w:tcPr>
          <w:p w14:paraId="48D67F8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67E7957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A5C25E9" w14:textId="77777777" w:rsidTr="0090488E">
        <w:trPr>
          <w:jc w:val="center"/>
        </w:trPr>
        <w:tc>
          <w:tcPr>
            <w:tcW w:w="1350" w:type="dxa"/>
            <w:vAlign w:val="center"/>
          </w:tcPr>
          <w:p w14:paraId="3FC9E8C2"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KSAND</w:t>
            </w:r>
          </w:p>
        </w:tc>
        <w:tc>
          <w:tcPr>
            <w:tcW w:w="1980" w:type="dxa"/>
            <w:vAlign w:val="center"/>
          </w:tcPr>
          <w:p w14:paraId="3FF33045"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Coefficient in sandload power function formula</w:t>
            </w:r>
          </w:p>
        </w:tc>
        <w:tc>
          <w:tcPr>
            <w:tcW w:w="1620" w:type="dxa"/>
            <w:vAlign w:val="center"/>
          </w:tcPr>
          <w:p w14:paraId="6F8FA01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73FD175F"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4F769E4F"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0.001-0.05</w:t>
            </w:r>
            <w:r w:rsidRPr="00C26881">
              <w:rPr>
                <w:rFonts w:eastAsia="Times New Roman" w:cs="Arial"/>
                <w:bCs/>
                <w:sz w:val="16"/>
                <w:szCs w:val="16"/>
                <w:vertAlign w:val="superscript"/>
              </w:rPr>
              <w:t>b</w:t>
            </w:r>
          </w:p>
        </w:tc>
        <w:tc>
          <w:tcPr>
            <w:tcW w:w="1260" w:type="dxa"/>
            <w:vAlign w:val="center"/>
          </w:tcPr>
          <w:p w14:paraId="14A40DD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tcPr>
          <w:p w14:paraId="74B40CCE"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9EFE9F3" w14:textId="77777777" w:rsidTr="0090488E">
        <w:trPr>
          <w:jc w:val="center"/>
        </w:trPr>
        <w:tc>
          <w:tcPr>
            <w:tcW w:w="1350" w:type="dxa"/>
            <w:vAlign w:val="center"/>
          </w:tcPr>
          <w:p w14:paraId="7C2724D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lastRenderedPageBreak/>
              <w:t>EXPSND</w:t>
            </w:r>
          </w:p>
        </w:tc>
        <w:tc>
          <w:tcPr>
            <w:tcW w:w="1980" w:type="dxa"/>
            <w:vAlign w:val="center"/>
          </w:tcPr>
          <w:p w14:paraId="04BD846F"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Exponent in sandload power function formula</w:t>
            </w:r>
          </w:p>
        </w:tc>
        <w:tc>
          <w:tcPr>
            <w:tcW w:w="1620" w:type="dxa"/>
            <w:vAlign w:val="center"/>
          </w:tcPr>
          <w:p w14:paraId="758E438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6DC09A0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10E1192B"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1.5-2.0</w:t>
            </w:r>
            <w:r w:rsidRPr="00C26881">
              <w:rPr>
                <w:rFonts w:eastAsia="Times New Roman" w:cs="Arial"/>
                <w:bCs/>
                <w:sz w:val="16"/>
                <w:szCs w:val="16"/>
                <w:vertAlign w:val="superscript"/>
              </w:rPr>
              <w:t>b</w:t>
            </w:r>
          </w:p>
        </w:tc>
        <w:tc>
          <w:tcPr>
            <w:tcW w:w="1260" w:type="dxa"/>
            <w:vAlign w:val="center"/>
          </w:tcPr>
          <w:p w14:paraId="268F436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1.0 - 6.0</w:t>
            </w:r>
          </w:p>
        </w:tc>
        <w:tc>
          <w:tcPr>
            <w:tcW w:w="1530" w:type="dxa"/>
          </w:tcPr>
          <w:p w14:paraId="611912B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92B1DDE" w14:textId="77777777" w:rsidTr="0090488E">
        <w:trPr>
          <w:jc w:val="center"/>
        </w:trPr>
        <w:tc>
          <w:tcPr>
            <w:tcW w:w="9810" w:type="dxa"/>
            <w:gridSpan w:val="7"/>
            <w:vAlign w:val="center"/>
          </w:tcPr>
          <w:p w14:paraId="23EEBF3C"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8"/>
              </w:rPr>
              <w:t>SILT-CLAY-PM (Silt Parameters)</w:t>
            </w:r>
          </w:p>
        </w:tc>
      </w:tr>
      <w:tr w:rsidR="00860024" w:rsidRPr="00C26881" w14:paraId="50067A92" w14:textId="77777777" w:rsidTr="0090488E">
        <w:trPr>
          <w:jc w:val="center"/>
        </w:trPr>
        <w:tc>
          <w:tcPr>
            <w:tcW w:w="1350" w:type="dxa"/>
            <w:vAlign w:val="center"/>
          </w:tcPr>
          <w:p w14:paraId="2625828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080E17D8"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silt particles</w:t>
            </w:r>
          </w:p>
        </w:tc>
        <w:tc>
          <w:tcPr>
            <w:tcW w:w="1620" w:type="dxa"/>
            <w:vAlign w:val="center"/>
          </w:tcPr>
          <w:p w14:paraId="1FB56AE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DD3B51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0DD695D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0.0006</w:t>
            </w:r>
          </w:p>
        </w:tc>
        <w:tc>
          <w:tcPr>
            <w:tcW w:w="1260" w:type="dxa"/>
            <w:vAlign w:val="center"/>
          </w:tcPr>
          <w:p w14:paraId="7C3EF6D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0.0001 - 0.004</w:t>
            </w:r>
          </w:p>
        </w:tc>
        <w:tc>
          <w:tcPr>
            <w:tcW w:w="1530" w:type="dxa"/>
            <w:vAlign w:val="center"/>
          </w:tcPr>
          <w:p w14:paraId="1690E74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3EBE0F2B" w14:textId="77777777" w:rsidTr="0090488E">
        <w:trPr>
          <w:jc w:val="center"/>
        </w:trPr>
        <w:tc>
          <w:tcPr>
            <w:tcW w:w="1350" w:type="dxa"/>
            <w:vAlign w:val="center"/>
          </w:tcPr>
          <w:p w14:paraId="239907B6"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40C98E55"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silt particles in still water</w:t>
            </w:r>
          </w:p>
        </w:tc>
        <w:tc>
          <w:tcPr>
            <w:tcW w:w="1620" w:type="dxa"/>
            <w:vAlign w:val="center"/>
          </w:tcPr>
          <w:p w14:paraId="0F663C1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601BA60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1FBC4CEE"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15E014C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50894F8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B808EC5" w14:textId="77777777" w:rsidTr="0090488E">
        <w:trPr>
          <w:jc w:val="center"/>
        </w:trPr>
        <w:tc>
          <w:tcPr>
            <w:tcW w:w="1350" w:type="dxa"/>
            <w:vAlign w:val="center"/>
          </w:tcPr>
          <w:p w14:paraId="1C58C5E1"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14AC19B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silt particles</w:t>
            </w:r>
          </w:p>
        </w:tc>
        <w:tc>
          <w:tcPr>
            <w:tcW w:w="1620" w:type="dxa"/>
            <w:vAlign w:val="center"/>
          </w:tcPr>
          <w:p w14:paraId="296428B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27A27FC"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235C909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2.3</w:t>
            </w:r>
          </w:p>
        </w:tc>
        <w:tc>
          <w:tcPr>
            <w:tcW w:w="1260" w:type="dxa"/>
            <w:vAlign w:val="center"/>
          </w:tcPr>
          <w:p w14:paraId="3122CFF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1F91E811"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8DD433F" w14:textId="77777777" w:rsidTr="0090488E">
        <w:trPr>
          <w:jc w:val="center"/>
        </w:trPr>
        <w:tc>
          <w:tcPr>
            <w:tcW w:w="1350" w:type="dxa"/>
            <w:vAlign w:val="center"/>
          </w:tcPr>
          <w:p w14:paraId="4DF1F70E"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569FA59B"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45A11D2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50E72B17"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4F6D02B9"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0.002 – 0.08</w:t>
            </w:r>
            <w:r w:rsidRPr="00C26881">
              <w:rPr>
                <w:rFonts w:eastAsia="Times New Roman" w:cs="Arial"/>
                <w:bCs/>
                <w:sz w:val="16"/>
                <w:szCs w:val="16"/>
                <w:vertAlign w:val="superscript"/>
              </w:rPr>
              <w:t>b</w:t>
            </w:r>
          </w:p>
        </w:tc>
        <w:tc>
          <w:tcPr>
            <w:tcW w:w="1260" w:type="dxa"/>
            <w:vAlign w:val="center"/>
          </w:tcPr>
          <w:p w14:paraId="240E463B"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52A902C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24210559" w14:textId="77777777" w:rsidTr="0090488E">
        <w:trPr>
          <w:jc w:val="center"/>
        </w:trPr>
        <w:tc>
          <w:tcPr>
            <w:tcW w:w="1350" w:type="dxa"/>
            <w:vAlign w:val="center"/>
          </w:tcPr>
          <w:p w14:paraId="1B699A63"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3D547AEB"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6CFC50A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26AE005D"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7C50BB89"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0.2 – 1.00</w:t>
            </w:r>
            <w:r w:rsidRPr="00C26881">
              <w:rPr>
                <w:rFonts w:eastAsia="Times New Roman" w:cs="Arial"/>
                <w:sz w:val="16"/>
                <w:szCs w:val="16"/>
                <w:vertAlign w:val="superscript"/>
              </w:rPr>
              <w:t>b</w:t>
            </w:r>
          </w:p>
        </w:tc>
        <w:tc>
          <w:tcPr>
            <w:tcW w:w="1260" w:type="dxa"/>
            <w:vAlign w:val="center"/>
          </w:tcPr>
          <w:p w14:paraId="4037691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28C8383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6FC5B8C7" w14:textId="77777777" w:rsidTr="0090488E">
        <w:trPr>
          <w:jc w:val="center"/>
        </w:trPr>
        <w:tc>
          <w:tcPr>
            <w:tcW w:w="1350" w:type="dxa"/>
            <w:vAlign w:val="center"/>
          </w:tcPr>
          <w:p w14:paraId="21D6F4B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4E779C20"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5DAD4A9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5C129FC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5189505E"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1BDCF84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072D4BE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56297051" w14:textId="77777777" w:rsidTr="0090488E">
        <w:trPr>
          <w:jc w:val="center"/>
        </w:trPr>
        <w:tc>
          <w:tcPr>
            <w:tcW w:w="9810" w:type="dxa"/>
            <w:gridSpan w:val="7"/>
            <w:vAlign w:val="center"/>
          </w:tcPr>
          <w:p w14:paraId="0F4E9EA9"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6"/>
              </w:rPr>
              <w:t>SILT-CLAY-PM (Clay Parameters)</w:t>
            </w:r>
          </w:p>
        </w:tc>
      </w:tr>
      <w:tr w:rsidR="00860024" w:rsidRPr="00C26881" w14:paraId="5A6E5E1B" w14:textId="77777777" w:rsidTr="0090488E">
        <w:trPr>
          <w:jc w:val="center"/>
        </w:trPr>
        <w:tc>
          <w:tcPr>
            <w:tcW w:w="1350" w:type="dxa"/>
            <w:vAlign w:val="center"/>
          </w:tcPr>
          <w:p w14:paraId="0EC6B2B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77C3B1EE"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clay particles</w:t>
            </w:r>
          </w:p>
        </w:tc>
        <w:tc>
          <w:tcPr>
            <w:tcW w:w="1620" w:type="dxa"/>
            <w:vAlign w:val="center"/>
          </w:tcPr>
          <w:p w14:paraId="298DFD49"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473A9CE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2EA148E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0.001</w:t>
            </w:r>
          </w:p>
        </w:tc>
        <w:tc>
          <w:tcPr>
            <w:tcW w:w="1260" w:type="dxa"/>
            <w:vAlign w:val="center"/>
          </w:tcPr>
          <w:p w14:paraId="7C7634E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0.000005 - 0.00025</w:t>
            </w:r>
          </w:p>
        </w:tc>
        <w:tc>
          <w:tcPr>
            <w:tcW w:w="1530" w:type="dxa"/>
            <w:vAlign w:val="center"/>
          </w:tcPr>
          <w:p w14:paraId="5DD89F91"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301A3827" w14:textId="77777777" w:rsidTr="0090488E">
        <w:trPr>
          <w:trHeight w:val="323"/>
          <w:jc w:val="center"/>
        </w:trPr>
        <w:tc>
          <w:tcPr>
            <w:tcW w:w="1350" w:type="dxa"/>
            <w:vAlign w:val="center"/>
          </w:tcPr>
          <w:p w14:paraId="571D293E"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14C41DE5"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clay particles in still water</w:t>
            </w:r>
          </w:p>
        </w:tc>
        <w:tc>
          <w:tcPr>
            <w:tcW w:w="1620" w:type="dxa"/>
            <w:vAlign w:val="center"/>
          </w:tcPr>
          <w:p w14:paraId="42BBA30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3369E5F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00A6E9FB"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1E6AE1BB"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0562887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444294E3" w14:textId="77777777" w:rsidTr="0090488E">
        <w:trPr>
          <w:jc w:val="center"/>
        </w:trPr>
        <w:tc>
          <w:tcPr>
            <w:tcW w:w="1350" w:type="dxa"/>
            <w:vAlign w:val="center"/>
          </w:tcPr>
          <w:p w14:paraId="78E8F61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1C3692B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clay particles</w:t>
            </w:r>
          </w:p>
        </w:tc>
        <w:tc>
          <w:tcPr>
            <w:tcW w:w="1620" w:type="dxa"/>
            <w:vAlign w:val="center"/>
          </w:tcPr>
          <w:p w14:paraId="74A8109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6E911F9C"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50768AB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2.0</w:t>
            </w:r>
          </w:p>
        </w:tc>
        <w:tc>
          <w:tcPr>
            <w:tcW w:w="1260" w:type="dxa"/>
            <w:vAlign w:val="center"/>
          </w:tcPr>
          <w:p w14:paraId="6EB3C59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01AF7C5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454CFC25" w14:textId="77777777" w:rsidTr="0090488E">
        <w:trPr>
          <w:jc w:val="center"/>
        </w:trPr>
        <w:tc>
          <w:tcPr>
            <w:tcW w:w="1350" w:type="dxa"/>
            <w:vAlign w:val="center"/>
          </w:tcPr>
          <w:p w14:paraId="49569C8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1AC01CF9"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572430D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227233F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123F9938"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0.001- 0.80</w:t>
            </w:r>
            <w:r w:rsidRPr="00C26881">
              <w:rPr>
                <w:rFonts w:eastAsia="Times New Roman" w:cs="Arial"/>
                <w:bCs/>
                <w:sz w:val="16"/>
                <w:szCs w:val="16"/>
                <w:vertAlign w:val="superscript"/>
              </w:rPr>
              <w:t>b</w:t>
            </w:r>
          </w:p>
        </w:tc>
        <w:tc>
          <w:tcPr>
            <w:tcW w:w="1260" w:type="dxa"/>
            <w:vAlign w:val="center"/>
          </w:tcPr>
          <w:p w14:paraId="2CE5A5B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0112B240"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07EB5306" w14:textId="77777777" w:rsidTr="0090488E">
        <w:trPr>
          <w:jc w:val="center"/>
        </w:trPr>
        <w:tc>
          <w:tcPr>
            <w:tcW w:w="1350" w:type="dxa"/>
            <w:vAlign w:val="center"/>
          </w:tcPr>
          <w:p w14:paraId="3571E871"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6DEF038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0568238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0727835B"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11E6EBF7"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0.01 – 1.9</w:t>
            </w:r>
            <w:r w:rsidRPr="00C26881">
              <w:rPr>
                <w:rFonts w:eastAsia="Times New Roman" w:cs="Arial"/>
                <w:sz w:val="16"/>
                <w:szCs w:val="16"/>
                <w:vertAlign w:val="superscript"/>
              </w:rPr>
              <w:t>b</w:t>
            </w:r>
          </w:p>
        </w:tc>
        <w:tc>
          <w:tcPr>
            <w:tcW w:w="1260" w:type="dxa"/>
            <w:vAlign w:val="center"/>
          </w:tcPr>
          <w:p w14:paraId="62F7152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3BF382B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6BB8D77D" w14:textId="77777777" w:rsidTr="0090488E">
        <w:trPr>
          <w:jc w:val="center"/>
        </w:trPr>
        <w:tc>
          <w:tcPr>
            <w:tcW w:w="1350" w:type="dxa"/>
            <w:vAlign w:val="center"/>
          </w:tcPr>
          <w:p w14:paraId="69DCAFCB"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5250FBC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07D8C76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2265C14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34B3E5D5"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7484E29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28F575E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6DBFD881" w14:textId="77777777" w:rsidTr="0090488E">
        <w:trPr>
          <w:jc w:val="center"/>
        </w:trPr>
        <w:tc>
          <w:tcPr>
            <w:tcW w:w="1350" w:type="dxa"/>
            <w:vAlign w:val="center"/>
          </w:tcPr>
          <w:p w14:paraId="2D2FB592"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SSED-INIT</w:t>
            </w:r>
          </w:p>
        </w:tc>
        <w:tc>
          <w:tcPr>
            <w:tcW w:w="1980" w:type="dxa"/>
            <w:vAlign w:val="center"/>
          </w:tcPr>
          <w:p w14:paraId="1A556FE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concentrations of suspended sediment</w:t>
            </w:r>
          </w:p>
        </w:tc>
        <w:tc>
          <w:tcPr>
            <w:tcW w:w="1620" w:type="dxa"/>
            <w:vAlign w:val="center"/>
          </w:tcPr>
          <w:p w14:paraId="5AB24D1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Reach</w:t>
            </w:r>
          </w:p>
        </w:tc>
        <w:tc>
          <w:tcPr>
            <w:tcW w:w="720" w:type="dxa"/>
            <w:vAlign w:val="center"/>
          </w:tcPr>
          <w:p w14:paraId="0544BF08"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mg/L</w:t>
            </w:r>
          </w:p>
        </w:tc>
        <w:tc>
          <w:tcPr>
            <w:tcW w:w="1350" w:type="dxa"/>
            <w:vAlign w:val="center"/>
          </w:tcPr>
          <w:p w14:paraId="39614E8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 sand; 2 silt; 20 clay</w:t>
            </w:r>
          </w:p>
        </w:tc>
        <w:tc>
          <w:tcPr>
            <w:tcW w:w="1260" w:type="dxa"/>
            <w:vAlign w:val="center"/>
          </w:tcPr>
          <w:p w14:paraId="650F5D59"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n/a</w:t>
            </w:r>
          </w:p>
        </w:tc>
        <w:tc>
          <w:tcPr>
            <w:tcW w:w="1530" w:type="dxa"/>
            <w:vMerge w:val="restart"/>
            <w:vAlign w:val="center"/>
          </w:tcPr>
          <w:p w14:paraId="197D0F4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Based on Tech. Note Recommended Values</w:t>
            </w:r>
          </w:p>
        </w:tc>
      </w:tr>
      <w:tr w:rsidR="00860024" w:rsidRPr="00C26881" w14:paraId="50A90250" w14:textId="77777777" w:rsidTr="0090488E">
        <w:trPr>
          <w:jc w:val="center"/>
        </w:trPr>
        <w:tc>
          <w:tcPr>
            <w:tcW w:w="1350" w:type="dxa"/>
            <w:vAlign w:val="center"/>
          </w:tcPr>
          <w:p w14:paraId="73E1B22A"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BED-INIT</w:t>
            </w:r>
          </w:p>
        </w:tc>
        <w:tc>
          <w:tcPr>
            <w:tcW w:w="1980" w:type="dxa"/>
            <w:vAlign w:val="center"/>
          </w:tcPr>
          <w:p w14:paraId="347CE54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content of bed sediment</w:t>
            </w:r>
          </w:p>
        </w:tc>
        <w:tc>
          <w:tcPr>
            <w:tcW w:w="1620" w:type="dxa"/>
            <w:vAlign w:val="center"/>
          </w:tcPr>
          <w:p w14:paraId="36749D8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rPr>
              <w:t>Sediment Bed Characteristics</w:t>
            </w:r>
          </w:p>
        </w:tc>
        <w:tc>
          <w:tcPr>
            <w:tcW w:w="720" w:type="dxa"/>
            <w:vAlign w:val="center"/>
          </w:tcPr>
          <w:p w14:paraId="32CCEC0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pct.</w:t>
            </w:r>
          </w:p>
        </w:tc>
        <w:tc>
          <w:tcPr>
            <w:tcW w:w="1350" w:type="dxa"/>
            <w:vAlign w:val="center"/>
          </w:tcPr>
          <w:p w14:paraId="7A86F4FF"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15% sand; 65% silt; 20% clay</w:t>
            </w:r>
          </w:p>
        </w:tc>
        <w:tc>
          <w:tcPr>
            <w:tcW w:w="1260" w:type="dxa"/>
            <w:vAlign w:val="center"/>
          </w:tcPr>
          <w:p w14:paraId="2671C68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n/a</w:t>
            </w:r>
          </w:p>
        </w:tc>
        <w:tc>
          <w:tcPr>
            <w:tcW w:w="1530" w:type="dxa"/>
            <w:vMerge/>
            <w:vAlign w:val="center"/>
          </w:tcPr>
          <w:p w14:paraId="75DA3ED2" w14:textId="77777777" w:rsidR="00860024" w:rsidRPr="00C26881" w:rsidRDefault="00860024" w:rsidP="0090488E">
            <w:pPr>
              <w:spacing w:line="240" w:lineRule="auto"/>
              <w:ind w:firstLine="0"/>
              <w:jc w:val="center"/>
              <w:rPr>
                <w:rFonts w:eastAsia="Times New Roman" w:cs="Arial"/>
                <w:bCs/>
                <w:sz w:val="16"/>
                <w:szCs w:val="16"/>
              </w:rPr>
            </w:pPr>
          </w:p>
        </w:tc>
      </w:tr>
    </w:tbl>
    <w:p w14:paraId="7ECA92FF"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3C763BF8" w14:textId="77777777" w:rsidR="00860024" w:rsidRPr="00C26881" w:rsidRDefault="00860024" w:rsidP="00860024">
      <w:pPr>
        <w:spacing w:line="240" w:lineRule="auto"/>
        <w:ind w:firstLine="0"/>
        <w:rPr>
          <w:rFonts w:cs="Arial"/>
          <w:sz w:val="18"/>
          <w:szCs w:val="18"/>
        </w:rPr>
      </w:pPr>
      <w:r w:rsidRPr="00C26881">
        <w:rPr>
          <w:rFonts w:cs="Arial"/>
          <w:sz w:val="18"/>
          <w:szCs w:val="18"/>
          <w:vertAlign w:val="superscript"/>
        </w:rPr>
        <w:t xml:space="preserve">a </w:t>
      </w:r>
      <w:r w:rsidRPr="00C26881">
        <w:rPr>
          <w:rFonts w:cs="Arial"/>
          <w:sz w:val="18"/>
          <w:szCs w:val="18"/>
        </w:rPr>
        <w:t>Main stem of stream in each subwatershed</w:t>
      </w:r>
    </w:p>
    <w:p w14:paraId="1EE77256" w14:textId="36B1F005" w:rsidR="00860024" w:rsidRPr="00C26881" w:rsidRDefault="00860024" w:rsidP="00860024">
      <w:pPr>
        <w:ind w:firstLine="0"/>
      </w:pPr>
      <w:r w:rsidRPr="00C26881">
        <w:rPr>
          <w:rFonts w:cs="Arial"/>
          <w:sz w:val="18"/>
          <w:szCs w:val="18"/>
          <w:vertAlign w:val="superscript"/>
        </w:rPr>
        <w:t>b</w:t>
      </w:r>
      <w:r w:rsidRPr="00C26881">
        <w:rPr>
          <w:rFonts w:cs="Arial"/>
          <w:sz w:val="18"/>
          <w:szCs w:val="18"/>
        </w:rPr>
        <w:t xml:space="preserve"> Varies with </w:t>
      </w:r>
      <w:r w:rsidR="0072364A">
        <w:rPr>
          <w:rFonts w:cs="Arial"/>
          <w:sz w:val="18"/>
          <w:szCs w:val="18"/>
        </w:rPr>
        <w:t>subwatershed</w:t>
      </w:r>
      <w:r w:rsidRPr="00C26881">
        <w:rPr>
          <w:rFonts w:cs="Arial"/>
          <w:sz w:val="18"/>
          <w:szCs w:val="18"/>
        </w:rPr>
        <w:t xml:space="preserve"> reach (data available upon </w:t>
      </w:r>
      <w:r w:rsidR="00F01CF7">
        <w:rPr>
          <w:rFonts w:cs="Arial"/>
          <w:sz w:val="18"/>
          <w:szCs w:val="18"/>
        </w:rPr>
        <w:t>request by referring to the contact information on page ii</w:t>
      </w:r>
      <w:r w:rsidRPr="00C26881">
        <w:rPr>
          <w:rFonts w:cs="Arial"/>
          <w:sz w:val="18"/>
          <w:szCs w:val="18"/>
        </w:rPr>
        <w:t>)</w:t>
      </w:r>
    </w:p>
    <w:p w14:paraId="5240102F" w14:textId="77777777" w:rsidR="00A13D6D" w:rsidRPr="006E4CE6" w:rsidRDefault="00A13D6D" w:rsidP="00BF075D">
      <w:pPr>
        <w:rPr>
          <w:highlight w:val="darkGray"/>
        </w:rPr>
      </w:pPr>
    </w:p>
    <w:p w14:paraId="25AE22F9" w14:textId="1D936286" w:rsidR="002B2738" w:rsidRPr="009D4179" w:rsidRDefault="002B2738" w:rsidP="00E230DF">
      <w:pPr>
        <w:pStyle w:val="Heading2"/>
        <w:numPr>
          <w:ilvl w:val="7"/>
          <w:numId w:val="12"/>
        </w:numPr>
      </w:pPr>
      <w:bookmarkStart w:id="1130" w:name="_Toc146247083"/>
      <w:bookmarkStart w:id="1131" w:name="_Toc118546868"/>
      <w:r>
        <w:lastRenderedPageBreak/>
        <w:t>References</w:t>
      </w:r>
      <w:bookmarkEnd w:id="1130"/>
    </w:p>
    <w:bookmarkEnd w:id="1131"/>
    <w:p w14:paraId="5DAFD93C" w14:textId="77777777" w:rsidR="002C1C4D" w:rsidRPr="005F2382" w:rsidRDefault="002C1C4D" w:rsidP="00BF075D">
      <w:pPr>
        <w:keepNext/>
        <w:spacing w:line="240" w:lineRule="auto"/>
        <w:ind w:left="720" w:hanging="720"/>
        <w:rPr>
          <w:rFonts w:cs="Arial"/>
        </w:rPr>
      </w:pPr>
      <w:r w:rsidRPr="005F2382">
        <w:rPr>
          <w:rFonts w:cs="Arial"/>
        </w:rPr>
        <w:t>DEQ. 2009. Roanoke River PCB TMDL Development (Virginia). Prepared for United States Environmental Protection Agency, Region 3. December 2009.</w:t>
      </w:r>
    </w:p>
    <w:p w14:paraId="3E2DC596" w14:textId="77777777" w:rsidR="002C1C4D" w:rsidRPr="005F2382" w:rsidRDefault="002C1C4D" w:rsidP="00BF075D">
      <w:pPr>
        <w:keepNext/>
        <w:ind w:firstLine="0"/>
        <w:rPr>
          <w:rFonts w:cs="Arial"/>
        </w:rPr>
      </w:pPr>
    </w:p>
    <w:p w14:paraId="7D01EFD1" w14:textId="77777777" w:rsidR="002C1C4D" w:rsidRPr="005F2382" w:rsidRDefault="002C1C4D" w:rsidP="00BF075D">
      <w:pPr>
        <w:keepNext/>
        <w:spacing w:line="240" w:lineRule="auto"/>
        <w:ind w:left="720" w:hanging="720"/>
        <w:rPr>
          <w:rFonts w:cs="Arial"/>
        </w:rPr>
      </w:pPr>
      <w:r w:rsidRPr="005F2382">
        <w:rPr>
          <w:rFonts w:cs="Arial"/>
        </w:rPr>
        <w:t xml:space="preserve">DEQ. 2018. PCB Total Maximum Daily Load Development for Reed Creek, the Upper New River, Peak Creek, Walker Creek, Stony Creek, and the Lower New River. </w:t>
      </w:r>
    </w:p>
    <w:p w14:paraId="4E5A2D72" w14:textId="77777777" w:rsidR="002C1C4D" w:rsidRPr="005F2382" w:rsidRDefault="002C1C4D" w:rsidP="00BF075D">
      <w:pPr>
        <w:keepNext/>
        <w:spacing w:line="240" w:lineRule="auto"/>
        <w:ind w:left="720" w:firstLine="0"/>
        <w:rPr>
          <w:rFonts w:cs="Arial"/>
        </w:rPr>
      </w:pPr>
      <w:r w:rsidRPr="005F2382">
        <w:rPr>
          <w:rFonts w:cs="Arial"/>
        </w:rPr>
        <w:t xml:space="preserve">Prepared by Virginia Tech Biological Systems Engineering Department. July </w:t>
      </w:r>
    </w:p>
    <w:p w14:paraId="748E4674" w14:textId="77777777" w:rsidR="002C1C4D" w:rsidRPr="005F2382" w:rsidRDefault="002C1C4D" w:rsidP="00BF075D">
      <w:pPr>
        <w:keepNext/>
        <w:spacing w:line="240" w:lineRule="auto"/>
        <w:ind w:left="720" w:firstLine="0"/>
        <w:rPr>
          <w:rFonts w:cs="Arial"/>
        </w:rPr>
      </w:pPr>
      <w:r w:rsidRPr="005F2382">
        <w:rPr>
          <w:rFonts w:cs="Arial"/>
        </w:rPr>
        <w:t>2018.</w:t>
      </w:r>
    </w:p>
    <w:p w14:paraId="1131BA64" w14:textId="77777777" w:rsidR="002C1C4D" w:rsidRPr="005F2382" w:rsidRDefault="002C1C4D" w:rsidP="00BF075D">
      <w:pPr>
        <w:keepNext/>
        <w:spacing w:line="240" w:lineRule="auto"/>
        <w:ind w:left="720" w:hanging="720"/>
        <w:rPr>
          <w:rFonts w:cs="Arial"/>
        </w:rPr>
      </w:pPr>
    </w:p>
    <w:p w14:paraId="3BC857AF" w14:textId="77777777" w:rsidR="002C1C4D" w:rsidRPr="005F2382" w:rsidRDefault="002C1C4D" w:rsidP="00BF075D">
      <w:pPr>
        <w:keepNext/>
        <w:spacing w:line="240" w:lineRule="auto"/>
        <w:ind w:left="720" w:hanging="720"/>
        <w:rPr>
          <w:rFonts w:cs="Arial"/>
        </w:rPr>
      </w:pPr>
      <w:r w:rsidRPr="005F2382">
        <w:rPr>
          <w:rFonts w:cs="Arial"/>
        </w:rPr>
        <w:t>Kim, S.M., B.L. Benham, K.M. Brannan, R.W. Zeckoski, G.R. Yagow, 2007. Water Quality Calibration Criteria for Bacteria TMDL Development. 2007 American Society of Agricultural and Biological Engineers ISSN 0883-8542 23(2) 171-176.</w:t>
      </w:r>
    </w:p>
    <w:p w14:paraId="0FD8A7BF" w14:textId="77777777" w:rsidR="002C1C4D" w:rsidRPr="005F2382" w:rsidRDefault="002C1C4D" w:rsidP="00BF075D">
      <w:pPr>
        <w:keepNext/>
        <w:spacing w:line="240" w:lineRule="auto"/>
        <w:ind w:left="720" w:hanging="720"/>
        <w:rPr>
          <w:rFonts w:cs="Arial"/>
        </w:rPr>
      </w:pPr>
    </w:p>
    <w:p w14:paraId="05A815B2" w14:textId="77777777" w:rsidR="002C1C4D" w:rsidRPr="005F2382" w:rsidRDefault="002C1C4D" w:rsidP="002C1C4D">
      <w:pPr>
        <w:spacing w:line="240" w:lineRule="auto"/>
        <w:ind w:left="720" w:hanging="720"/>
        <w:rPr>
          <w:rFonts w:cs="Arial"/>
        </w:rPr>
      </w:pPr>
      <w:r w:rsidRPr="005F2382">
        <w:rPr>
          <w:rFonts w:cs="Arial"/>
        </w:rPr>
        <w:t>Liao, H., LH. Krometis, K. Kline, W.C. Hession, 2015. Long-Term Impacts of Bacteria-Sediment Interactions in Watersh</w:t>
      </w:r>
      <w:r w:rsidRPr="005F2382">
        <w:rPr>
          <w:rFonts w:cs="Arial"/>
          <w:color w:val="000000" w:themeColor="text1"/>
        </w:rPr>
        <w:t xml:space="preserve">ed-Scale Microbial Fate and Transport Modeling. Journal of Environmental Quality ISSN 0047-2425 </w:t>
      </w:r>
      <w:r w:rsidRPr="005F2382">
        <w:rPr>
          <w:rFonts w:cs="Arial"/>
        </w:rPr>
        <w:t>44(5) 1483-1490.</w:t>
      </w:r>
    </w:p>
    <w:p w14:paraId="1C54EFD5" w14:textId="77777777" w:rsidR="002C1C4D" w:rsidRPr="005F2382" w:rsidRDefault="002C1C4D" w:rsidP="002C1C4D">
      <w:pPr>
        <w:spacing w:line="240" w:lineRule="auto"/>
        <w:ind w:left="720" w:hanging="720"/>
        <w:rPr>
          <w:rFonts w:cs="Arial"/>
        </w:rPr>
      </w:pPr>
    </w:p>
    <w:p w14:paraId="018191A1" w14:textId="77777777" w:rsidR="002C1C4D" w:rsidRPr="005F2382" w:rsidRDefault="002C1C4D" w:rsidP="002C1C4D">
      <w:pPr>
        <w:spacing w:line="240" w:lineRule="auto"/>
        <w:ind w:left="720" w:hanging="720"/>
        <w:rPr>
          <w:rFonts w:cs="Arial"/>
        </w:rPr>
      </w:pPr>
      <w:r w:rsidRPr="005F2382">
        <w:rPr>
          <w:rFonts w:cs="Arial"/>
        </w:rPr>
        <w:t>Russo, S.A., J. Hunn, G.W. Characklis, 2011. Considering Bacteria-Sediment Associations in Microbial Fate and Transport Modeling. Journal of Environmental Engineering ISSN 0733-9372 137(8) 697-706.</w:t>
      </w:r>
    </w:p>
    <w:p w14:paraId="62BC7965" w14:textId="77777777" w:rsidR="002C1C4D" w:rsidRPr="005F2382" w:rsidRDefault="002C1C4D" w:rsidP="002C1C4D"/>
    <w:p w14:paraId="738A0276" w14:textId="27FE716A" w:rsidR="002C1C4D" w:rsidRPr="005F2382" w:rsidRDefault="002C1C4D" w:rsidP="002C1C4D">
      <w:pPr>
        <w:spacing w:line="240" w:lineRule="auto"/>
        <w:ind w:left="720" w:hanging="720"/>
        <w:rPr>
          <w:rFonts w:cs="Arial"/>
        </w:rPr>
      </w:pPr>
      <w:r w:rsidRPr="005F2382">
        <w:rPr>
          <w:rFonts w:cs="Arial"/>
        </w:rPr>
        <w:t xml:space="preserve">USEPA. 2006. BASINS Technical Note 8: Sediment Parameter and Calibration for HSPF. Washington, D.C.: Office of Water, USEPA. Available at: </w:t>
      </w:r>
      <w:hyperlink r:id="rId164" w:history="1">
        <w:r w:rsidRPr="005F2382">
          <w:t>https://www.epa.gov/sites/production/files/2015-08/documents/2006_02_02_basins_tecnote8.pdf</w:t>
        </w:r>
      </w:hyperlink>
      <w:r w:rsidRPr="005F2382">
        <w:t>.</w:t>
      </w:r>
      <w:r w:rsidRPr="005F2382">
        <w:rPr>
          <w:rFonts w:cs="Arial"/>
        </w:rPr>
        <w:t xml:space="preserve"> Accessed 24 July 2019.</w:t>
      </w:r>
    </w:p>
    <w:p w14:paraId="7E7018AA" w14:textId="77777777" w:rsidR="002C1C4D" w:rsidRPr="006E4CE6" w:rsidRDefault="002C1C4D" w:rsidP="00EF74F2">
      <w:pPr>
        <w:spacing w:after="160" w:line="259" w:lineRule="auto"/>
        <w:ind w:firstLine="0"/>
        <w:rPr>
          <w:highlight w:val="darkGray"/>
        </w:rPr>
      </w:pPr>
    </w:p>
    <w:p w14:paraId="58326A58" w14:textId="015A40AF" w:rsidR="00606E1C" w:rsidRPr="006E4CE6" w:rsidRDefault="00606E1C" w:rsidP="00EF74F2">
      <w:pPr>
        <w:spacing w:after="160" w:line="259" w:lineRule="auto"/>
        <w:ind w:firstLine="0"/>
        <w:rPr>
          <w:highlight w:val="darkGray"/>
        </w:rPr>
        <w:sectPr w:rsidR="00606E1C" w:rsidRPr="006E4CE6" w:rsidSect="00D61E8C">
          <w:pgSz w:w="12240" w:h="15840"/>
          <w:pgMar w:top="1440" w:right="1440" w:bottom="1440" w:left="1440" w:header="720" w:footer="720" w:gutter="0"/>
          <w:pgNumType w:chapStyle="1"/>
          <w:cols w:space="720"/>
          <w:docGrid w:linePitch="360"/>
        </w:sectPr>
      </w:pPr>
    </w:p>
    <w:p w14:paraId="7B902BEE" w14:textId="0DFECC83" w:rsidR="00D07CAC" w:rsidRPr="0026301E" w:rsidRDefault="00D07CAC" w:rsidP="00E230DF">
      <w:pPr>
        <w:pStyle w:val="Heading1"/>
        <w:numPr>
          <w:ilvl w:val="6"/>
          <w:numId w:val="19"/>
        </w:numPr>
      </w:pPr>
      <w:bookmarkStart w:id="1132" w:name="_Toc146247084"/>
      <w:bookmarkStart w:id="1133" w:name="_Toc118546869"/>
      <w:bookmarkStart w:id="1134" w:name="_Ref119324071"/>
      <w:bookmarkStart w:id="1135" w:name="_Ref476047143"/>
      <w:bookmarkStart w:id="1136" w:name="_Ref479774180"/>
      <w:bookmarkStart w:id="1137" w:name="_Toc514686917"/>
      <w:bookmarkStart w:id="1138" w:name="_Ref87434799"/>
      <w:r>
        <w:lastRenderedPageBreak/>
        <w:t>PCB</w:t>
      </w:r>
      <w:r w:rsidRPr="00A3623F">
        <w:t xml:space="preserve"> Calibration for </w:t>
      </w:r>
      <w:r>
        <w:t>the James River PCB TMDL Study Area</w:t>
      </w:r>
      <w:bookmarkEnd w:id="1132"/>
    </w:p>
    <w:bookmarkEnd w:id="1133"/>
    <w:bookmarkEnd w:id="1134"/>
    <w:bookmarkEnd w:id="1135"/>
    <w:bookmarkEnd w:id="1136"/>
    <w:bookmarkEnd w:id="1137"/>
    <w:bookmarkEnd w:id="1138"/>
    <w:p w14:paraId="2AB40903" w14:textId="7A5D67B8" w:rsidR="006974EC" w:rsidRPr="00D51E60" w:rsidRDefault="006974EC" w:rsidP="006974EC">
      <w:r w:rsidRPr="00D51E60">
        <w:t xml:space="preserve">The final phase of the </w:t>
      </w:r>
      <w:r>
        <w:t xml:space="preserve">James River PCB </w:t>
      </w:r>
      <w:r w:rsidRPr="00D51E60">
        <w:t>TMDL model calibration focused on modeling the fate and transport of polychlorinated biphenyls (PCB</w:t>
      </w:r>
      <w:r>
        <w:t>s</w:t>
      </w:r>
      <w:r w:rsidRPr="00D51E60">
        <w:t xml:space="preserve">) throughout the study area. PCBs in the </w:t>
      </w:r>
      <w:r>
        <w:t xml:space="preserve">James River </w:t>
      </w:r>
      <w:r w:rsidRPr="00D51E60">
        <w:t>study area were simulated as water quality constituents that existed in “dissolved”</w:t>
      </w:r>
      <w:r w:rsidRPr="00D51E60">
        <w:rPr>
          <w:rStyle w:val="FootnoteReference"/>
        </w:rPr>
        <w:footnoteReference w:id="3"/>
      </w:r>
      <w:r w:rsidRPr="00D51E60">
        <w:t xml:space="preserve"> and sediment-associated states.</w:t>
      </w:r>
      <w:r>
        <w:t xml:space="preserve"> The PCB calibration includes the TMDL watersheds: Jackson River, </w:t>
      </w:r>
      <w:bookmarkStart w:id="1139" w:name="_Hlk50544038"/>
      <w:r>
        <w:t>Maury River, Upper and Lower James Rivers</w:t>
      </w:r>
      <w:bookmarkEnd w:id="1139"/>
      <w:r>
        <w:t xml:space="preserve">. </w:t>
      </w:r>
      <w:r w:rsidR="00C7232F">
        <w:t>Chapter 2 provides maps</w:t>
      </w:r>
      <w:r w:rsidRPr="00D51E60">
        <w:t xml:space="preserve"> illustrat</w:t>
      </w:r>
      <w:r w:rsidR="00C7232F">
        <w:t>ing</w:t>
      </w:r>
      <w:r w:rsidRPr="00D51E60">
        <w:t xml:space="preserve"> the </w:t>
      </w:r>
      <w:r w:rsidR="0072364A">
        <w:t>subwatershed</w:t>
      </w:r>
      <w:r>
        <w:t>s, impaired</w:t>
      </w:r>
      <w:r w:rsidRPr="00D51E60">
        <w:t xml:space="preserve"> segments and the PCB water quality stations</w:t>
      </w:r>
      <w:r>
        <w:t xml:space="preserve"> within the four James River TMDL watersheds</w:t>
      </w:r>
      <w:r w:rsidRPr="00D51E60">
        <w:t>.</w:t>
      </w:r>
    </w:p>
    <w:p w14:paraId="21165707" w14:textId="19E142F1" w:rsidR="00BF075D" w:rsidRPr="009D4179" w:rsidRDefault="00BF075D" w:rsidP="00E230DF">
      <w:pPr>
        <w:pStyle w:val="Heading2"/>
        <w:numPr>
          <w:ilvl w:val="7"/>
          <w:numId w:val="12"/>
        </w:numPr>
      </w:pPr>
      <w:bookmarkStart w:id="1140" w:name="_Toc118546870"/>
      <w:bookmarkStart w:id="1141" w:name="_Toc146247085"/>
      <w:r>
        <w:t xml:space="preserve">Calibration </w:t>
      </w:r>
      <w:r w:rsidRPr="002B2738">
        <w:t>Methodology</w:t>
      </w:r>
      <w:bookmarkEnd w:id="1140"/>
      <w:bookmarkEnd w:id="1141"/>
    </w:p>
    <w:p w14:paraId="36A37F5C" w14:textId="23F406B6" w:rsidR="006974EC" w:rsidRPr="00D51E60" w:rsidRDefault="006974EC" w:rsidP="00E931D7">
      <w:r>
        <w:t xml:space="preserve">The James River study area was organized into four TMDL watersheds and were further subdivided and modeled as individual </w:t>
      </w:r>
      <w:r w:rsidR="0072364A">
        <w:t>subwatershed</w:t>
      </w:r>
      <w:r>
        <w:t>s</w:t>
      </w:r>
      <w:r w:rsidR="009472D1">
        <w:t xml:space="preserve">. The PCB model calibration process was organized by major tributaries similar </w:t>
      </w:r>
      <w:r w:rsidR="008A2E8A">
        <w:t>to</w:t>
      </w:r>
      <w:r w:rsidR="009472D1">
        <w:t xml:space="preserve"> the sediment model calibration</w:t>
      </w:r>
      <w:r w:rsidR="009B4798">
        <w:t xml:space="preserve"> </w:t>
      </w:r>
      <w:r w:rsidR="009B4798" w:rsidRPr="0028796E">
        <w:t>(</w:t>
      </w:r>
      <w:r w:rsidR="009B4798">
        <w:fldChar w:fldCharType="begin"/>
      </w:r>
      <w:r w:rsidR="009B4798">
        <w:instrText xml:space="preserve"> REF _Ref89864575 \h </w:instrText>
      </w:r>
      <w:r w:rsidR="009B4798">
        <w:fldChar w:fldCharType="separate"/>
      </w:r>
      <w:r w:rsidR="00F223FA">
        <w:t xml:space="preserve">Figure </w:t>
      </w:r>
      <w:r w:rsidR="00F223FA">
        <w:rPr>
          <w:noProof/>
        </w:rPr>
        <w:t>E</w:t>
      </w:r>
      <w:r w:rsidR="00F223FA">
        <w:noBreakHyphen/>
      </w:r>
      <w:r w:rsidR="00F223FA">
        <w:rPr>
          <w:noProof/>
        </w:rPr>
        <w:t>1</w:t>
      </w:r>
      <w:r w:rsidR="009B4798">
        <w:fldChar w:fldCharType="end"/>
      </w:r>
      <w:r w:rsidR="009B4798" w:rsidRPr="0028796E">
        <w:t>)</w:t>
      </w:r>
      <w:r>
        <w:t xml:space="preserve">. </w:t>
      </w:r>
      <w:r w:rsidRPr="00D51E60">
        <w:t>The simulated</w:t>
      </w:r>
      <w:r>
        <w:t>,</w:t>
      </w:r>
      <w:r w:rsidRPr="00D51E60">
        <w:t xml:space="preserve"> dissolved PCB concentrations were calibrated against observed water column PCB samples. PCB sources in </w:t>
      </w:r>
      <w:r>
        <w:t xml:space="preserve">each </w:t>
      </w:r>
      <w:r w:rsidR="0072364A">
        <w:t>subwatershed</w:t>
      </w:r>
      <w:r>
        <w:t xml:space="preserve"> </w:t>
      </w:r>
      <w:r w:rsidRPr="00D51E60">
        <w:t>included wash</w:t>
      </w:r>
      <w:r>
        <w:t>-</w:t>
      </w:r>
      <w:r w:rsidRPr="00D51E60">
        <w:t>off loading from known contaminated site</w:t>
      </w:r>
      <w:r>
        <w:t>s (i.e., spills)</w:t>
      </w:r>
      <w:r w:rsidRPr="00D51E60">
        <w:t xml:space="preserve">, </w:t>
      </w:r>
      <w:r>
        <w:t>d</w:t>
      </w:r>
      <w:r w:rsidRPr="00C7376D">
        <w:t xml:space="preserve">irect drainage sources </w:t>
      </w:r>
      <w:r w:rsidRPr="00893F41">
        <w:t>(</w:t>
      </w:r>
      <w:r>
        <w:t xml:space="preserve">i.e., </w:t>
      </w:r>
      <w:r w:rsidRPr="00893F41">
        <w:t xml:space="preserve">the net atmospheric </w:t>
      </w:r>
      <w:r>
        <w:t xml:space="preserve">PCB </w:t>
      </w:r>
      <w:r w:rsidRPr="00893F41">
        <w:t xml:space="preserve">deposition </w:t>
      </w:r>
      <w:r>
        <w:t xml:space="preserve">on </w:t>
      </w:r>
      <w:r w:rsidRPr="00893F41">
        <w:t>land and water surfaces, loads from small tributaries not</w:t>
      </w:r>
      <w:r>
        <w:t xml:space="preserve"> explicitly</w:t>
      </w:r>
      <w:r w:rsidRPr="00893F41">
        <w:t xml:space="preserve"> specified in the model, regulated and unregulated stormwater runoff, loads from unidentified contaminated sites, and unspecified point source discharges)</w:t>
      </w:r>
      <w:r>
        <w:t xml:space="preserve">, </w:t>
      </w:r>
      <w:r w:rsidRPr="00D51E60">
        <w:t>legacy instream sediment-associated PCBs (</w:t>
      </w:r>
      <w:r>
        <w:t xml:space="preserve">i.e., </w:t>
      </w:r>
      <w:r w:rsidRPr="00D51E60">
        <w:t>streambed sediment),</w:t>
      </w:r>
      <w:r w:rsidRPr="00F2315A">
        <w:t xml:space="preserve"> </w:t>
      </w:r>
      <w:r>
        <w:t>r</w:t>
      </w:r>
      <w:r w:rsidRPr="00F2315A">
        <w:t>ailyards and railway</w:t>
      </w:r>
      <w:r>
        <w:t xml:space="preserve">s. The </w:t>
      </w:r>
      <w:r w:rsidRPr="00D51E60">
        <w:t xml:space="preserve">PCB model calibration </w:t>
      </w:r>
      <w:r>
        <w:t>was</w:t>
      </w:r>
      <w:r w:rsidRPr="00D51E60">
        <w:t xml:space="preserve"> an iterative process in which calibration parameters </w:t>
      </w:r>
      <w:r>
        <w:t>were</w:t>
      </w:r>
      <w:r w:rsidRPr="00D51E60">
        <w:t xml:space="preserve"> adjusted, the model </w:t>
      </w:r>
      <w:r>
        <w:t>was</w:t>
      </w:r>
      <w:r w:rsidRPr="00D51E60">
        <w:t xml:space="preserve"> executed, and the outputs </w:t>
      </w:r>
      <w:r>
        <w:t>were assessed</w:t>
      </w:r>
      <w:r w:rsidRPr="00D51E60">
        <w:t xml:space="preserve"> using graphical and quantitative analyses. This series of steps was repeated until an acceptable model calibration was achieved. </w:t>
      </w:r>
      <w:r w:rsidR="009B4798">
        <w:t>The calibration results are reported for each James River TMDL watershed and calibration segment separately section by section.</w:t>
      </w:r>
    </w:p>
    <w:p w14:paraId="3959B75A" w14:textId="46C229FA" w:rsidR="006974EC" w:rsidRPr="003A67F8" w:rsidRDefault="006974EC" w:rsidP="00E230DF">
      <w:pPr>
        <w:pStyle w:val="Heading3"/>
        <w:numPr>
          <w:ilvl w:val="8"/>
          <w:numId w:val="12"/>
        </w:numPr>
      </w:pPr>
      <w:bookmarkStart w:id="1142" w:name="_Toc514686919"/>
      <w:bookmarkStart w:id="1143" w:name="_Toc118546871"/>
      <w:bookmarkStart w:id="1144" w:name="_Toc146247086"/>
      <w:r w:rsidRPr="003A67F8">
        <w:t>Calibration Parameters</w:t>
      </w:r>
      <w:bookmarkEnd w:id="1142"/>
      <w:bookmarkEnd w:id="1143"/>
      <w:bookmarkEnd w:id="1144"/>
    </w:p>
    <w:p w14:paraId="41DBC3BF" w14:textId="77777777" w:rsidR="006974EC" w:rsidRDefault="006974EC" w:rsidP="006974EC">
      <w:r w:rsidRPr="00D51E60">
        <w:t xml:space="preserve">The HSPF parameters and inputs that were used in the PCB calibration are described below. Calibration parameters included </w:t>
      </w:r>
      <w:r>
        <w:t>selected PCB l</w:t>
      </w:r>
      <w:r w:rsidRPr="00D51E60">
        <w:t xml:space="preserve">oading rates and PCB-sediment association variables. Initial estimates for parameters were calculated from the best available </w:t>
      </w:r>
      <w:r w:rsidRPr="00D51E60">
        <w:lastRenderedPageBreak/>
        <w:t>observed data.</w:t>
      </w:r>
      <w:r>
        <w:t xml:space="preserve"> </w:t>
      </w:r>
      <w:r w:rsidRPr="00D51E60">
        <w:t>Calibration decisions for each parameter are specified in the following parameter descriptions.</w:t>
      </w:r>
    </w:p>
    <w:p w14:paraId="26F15E3D" w14:textId="77777777" w:rsidR="006974EC" w:rsidRPr="00D51E60" w:rsidRDefault="006974EC" w:rsidP="00E931D7">
      <w:pPr>
        <w:ind w:firstLine="0"/>
      </w:pPr>
    </w:p>
    <w:p w14:paraId="14B91A90" w14:textId="62FFC203" w:rsidR="006974EC" w:rsidRPr="003A67F8" w:rsidRDefault="006974EC" w:rsidP="003A67F8">
      <w:pPr>
        <w:pStyle w:val="Heading4"/>
      </w:pPr>
      <w:r w:rsidRPr="003A67F8">
        <w:t>Atmospheric Deposition</w:t>
      </w:r>
    </w:p>
    <w:p w14:paraId="1C3CB5F8" w14:textId="77777777" w:rsidR="006974EC" w:rsidRDefault="006974EC" w:rsidP="006974EC">
      <w:r>
        <w:t>For</w:t>
      </w:r>
      <w:r w:rsidRPr="00D51E60">
        <w:t xml:space="preserve"> the </w:t>
      </w:r>
      <w:r>
        <w:t xml:space="preserve">James River PCB TMDL, </w:t>
      </w:r>
      <w:r w:rsidRPr="00D51E60">
        <w:t>atmospheric deposition was applied or “input” into the model differently on water and land surfaces</w:t>
      </w:r>
      <w:r>
        <w:t>, and was included as a portion of the direct drainage load</w:t>
      </w:r>
      <w:r w:rsidRPr="00D51E60">
        <w:t xml:space="preserve">. </w:t>
      </w:r>
      <w:r>
        <w:t>Within</w:t>
      </w:r>
      <w:r w:rsidRPr="00D51E60">
        <w:t xml:space="preserve"> HSPF, atmospheric deposition</w:t>
      </w:r>
      <w:r>
        <w:t xml:space="preserve"> </w:t>
      </w:r>
      <w:r w:rsidRPr="00D51E60">
        <w:t>is modeled as a dissolved pollutant. Thus, atmospheric deposition</w:t>
      </w:r>
      <w:r>
        <w:t xml:space="preserve"> of a given </w:t>
      </w:r>
      <w:r w:rsidRPr="00D51E60">
        <w:t xml:space="preserve">pollutant, as defined by the model, cannot be sediment-associated. </w:t>
      </w:r>
      <w:r>
        <w:t>While m</w:t>
      </w:r>
      <w:r w:rsidRPr="00D51E60">
        <w:t xml:space="preserve">odeling PCB atmospheric deposition applied to water surfaces as a “dissolved” constituent </w:t>
      </w:r>
      <w:r>
        <w:t xml:space="preserve">has been done previously, </w:t>
      </w:r>
      <w:r w:rsidRPr="00D51E60">
        <w:t xml:space="preserve">BSE believes </w:t>
      </w:r>
      <w:r>
        <w:t xml:space="preserve">that </w:t>
      </w:r>
      <w:r w:rsidRPr="00D51E60">
        <w:t>it is more reasonable and defensible to treat PCB atmospheric depos</w:t>
      </w:r>
      <w:r>
        <w:t>ition</w:t>
      </w:r>
      <w:r w:rsidRPr="00D51E60">
        <w:t xml:space="preserve"> on the land surface as a sediment-associated pollutant. As a result, PCB atmospheric deposition was quantified using two different model parameters. The first parameter, MONTH</w:t>
      </w:r>
      <w:r>
        <w:t>-</w:t>
      </w:r>
      <w:r w:rsidRPr="00D51E60">
        <w:t xml:space="preserve">DATA, applied a PCB atmospheric deposition rate to only the water surface and is discussed further in </w:t>
      </w:r>
      <w:r>
        <w:t>the next</w:t>
      </w:r>
      <w:r w:rsidRPr="00D51E60">
        <w:t xml:space="preserve"> subsection. The second parameter, </w:t>
      </w:r>
      <w:r>
        <w:t>washoff potency factor (</w:t>
      </w:r>
      <w:r w:rsidRPr="00D51E60">
        <w:t>POTFW</w:t>
      </w:r>
      <w:r>
        <w:t>)</w:t>
      </w:r>
      <w:r w:rsidRPr="00D51E60">
        <w:t xml:space="preserve">, quantified the washoff of PCBs from the land surface per ton of </w:t>
      </w:r>
      <w:r>
        <w:t xml:space="preserve">simulated </w:t>
      </w:r>
      <w:r w:rsidRPr="00D51E60">
        <w:t>sediment</w:t>
      </w:r>
      <w:r>
        <w:t xml:space="preserve"> loss</w:t>
      </w:r>
      <w:r w:rsidRPr="00D51E60">
        <w:t>.</w:t>
      </w:r>
    </w:p>
    <w:p w14:paraId="58DD5ADE" w14:textId="1CEEF006" w:rsidR="006974EC" w:rsidRDefault="006974EC" w:rsidP="00B6291C">
      <w:r w:rsidRPr="00D51E60">
        <w:t>The MONTH</w:t>
      </w:r>
      <w:r>
        <w:t>-</w:t>
      </w:r>
      <w:r w:rsidRPr="00D51E60">
        <w:t xml:space="preserve">DATA parameter was used to apply a constant rate of dissolved PCBs to the surface of all </w:t>
      </w:r>
      <w:r>
        <w:t xml:space="preserve">stream/river </w:t>
      </w:r>
      <w:r w:rsidRPr="00D51E60">
        <w:t xml:space="preserve">reaches and reservoirs. The deposition rate of pg/acre/month was subdivided by HSPF into the user-selected time step units (hours). This method is similar to that used in previous Virginia PCB TMDLs. In the </w:t>
      </w:r>
      <w:r>
        <w:t>New River (</w:t>
      </w:r>
      <w:r w:rsidR="007B6FBE">
        <w:t xml:space="preserve">DEQ, </w:t>
      </w:r>
      <w:r>
        <w:t xml:space="preserve">2018), </w:t>
      </w:r>
      <w:r w:rsidRPr="00D51E60">
        <w:t>Roanoke River (</w:t>
      </w:r>
      <w:r w:rsidR="007B6FBE">
        <w:t xml:space="preserve">DEQ, </w:t>
      </w:r>
      <w:r w:rsidRPr="00D51E60">
        <w:t>2009) and Levisa River (</w:t>
      </w:r>
      <w:r w:rsidR="007B6FBE">
        <w:t xml:space="preserve">DEQ, </w:t>
      </w:r>
      <w:r w:rsidRPr="00D51E60">
        <w:t>2011) PCB TMDLs, monthly atmospheric deposition was applied only to reaches and reservoirs.</w:t>
      </w:r>
    </w:p>
    <w:p w14:paraId="2BCB6EFD" w14:textId="7BB11B12" w:rsidR="006974EC" w:rsidRDefault="006974EC" w:rsidP="00B6291C">
      <w:r>
        <w:t xml:space="preserve">During calibration of the James River PCB model </w:t>
      </w:r>
      <w:r w:rsidRPr="00D51E60">
        <w:t xml:space="preserve">an initial PCB atmospheric deposition rate of </w:t>
      </w:r>
      <w:r>
        <w:t>5</w:t>
      </w:r>
      <w:r w:rsidRPr="00D51E60">
        <w:t>.</w:t>
      </w:r>
      <w:r>
        <w:t>4</w:t>
      </w:r>
      <w:r w:rsidRPr="00D51E60">
        <w:t xml:space="preserve"> x 10</w:t>
      </w:r>
      <w:r w:rsidRPr="00D51E60">
        <w:rPr>
          <w:vertAlign w:val="superscript"/>
        </w:rPr>
        <w:t>8</w:t>
      </w:r>
      <w:r w:rsidRPr="00D51E60">
        <w:t xml:space="preserve"> pg/ac/month was used. However, this value resulted in simulated instream PCB concentrations at low flows that were greater than the available, observed data. The </w:t>
      </w:r>
      <w:r>
        <w:t xml:space="preserve">modelers of </w:t>
      </w:r>
      <w:r w:rsidRPr="00D51E60">
        <w:t>the Roanoke River</w:t>
      </w:r>
      <w:r>
        <w:t xml:space="preserve"> (</w:t>
      </w:r>
      <w:r w:rsidR="007B6FBE">
        <w:t xml:space="preserve">DEQ, </w:t>
      </w:r>
      <w:r>
        <w:t>2009) and New River</w:t>
      </w:r>
      <w:r w:rsidRPr="00D51E60">
        <w:t xml:space="preserve"> </w:t>
      </w:r>
      <w:r>
        <w:t>(</w:t>
      </w:r>
      <w:r w:rsidR="007B6FBE">
        <w:t xml:space="preserve">DEQ, </w:t>
      </w:r>
      <w:r>
        <w:t xml:space="preserve">2018) </w:t>
      </w:r>
      <w:r w:rsidRPr="00D51E60">
        <w:t>PCB TMDL</w:t>
      </w:r>
      <w:r>
        <w:t>s</w:t>
      </w:r>
      <w:r w:rsidRPr="00D51E60">
        <w:t xml:space="preserve"> found similar issues when using the PCB atmospheric deposition rate reported </w:t>
      </w:r>
      <w:r>
        <w:t>by</w:t>
      </w:r>
      <w:r w:rsidRPr="00D51E60">
        <w:t xml:space="preserve"> the </w:t>
      </w:r>
      <w:r>
        <w:t>USEPA Chesapeake Bay Program (CBP)</w:t>
      </w:r>
      <w:r w:rsidRPr="00D51E60">
        <w:t xml:space="preserve"> </w:t>
      </w:r>
      <w:r>
        <w:t xml:space="preserve">in </w:t>
      </w:r>
      <w:r w:rsidRPr="00D51E60">
        <w:t xml:space="preserve">1999 (CBP, 1999). </w:t>
      </w:r>
    </w:p>
    <w:p w14:paraId="366D9E1A" w14:textId="25AC7BDE" w:rsidR="006974EC" w:rsidRPr="00D51E60" w:rsidRDefault="006974EC" w:rsidP="006974EC">
      <w:r w:rsidRPr="00D51E60">
        <w:t>Based on the</w:t>
      </w:r>
      <w:r>
        <w:t xml:space="preserve"> James River PCB study area</w:t>
      </w:r>
      <w:r w:rsidRPr="00D51E60">
        <w:t xml:space="preserve"> modeling results and the results reported in the Roanoke River</w:t>
      </w:r>
      <w:r>
        <w:t xml:space="preserve"> (</w:t>
      </w:r>
      <w:r w:rsidR="007B6FBE">
        <w:t xml:space="preserve">DEQ, </w:t>
      </w:r>
      <w:r>
        <w:t>2009) and New River</w:t>
      </w:r>
      <w:r w:rsidRPr="00D51E60">
        <w:t xml:space="preserve"> </w:t>
      </w:r>
      <w:r>
        <w:t>(</w:t>
      </w:r>
      <w:r w:rsidR="007B6FBE">
        <w:t xml:space="preserve">DEQ, </w:t>
      </w:r>
      <w:r>
        <w:t xml:space="preserve">2018) </w:t>
      </w:r>
      <w:r w:rsidRPr="00D51E60">
        <w:t>PCB TMDL</w:t>
      </w:r>
      <w:r>
        <w:t>s</w:t>
      </w:r>
      <w:r w:rsidRPr="00D51E60">
        <w:t>, BSE elected to use atmospheric deposition as a calibration parameter. BSE reduced the atmospheric deposition rate until the simulated instream PCB concentrations at low flow compared reasonably well with the observed data</w:t>
      </w:r>
      <w:r>
        <w:t>.</w:t>
      </w:r>
      <w:r w:rsidRPr="00D51E60">
        <w:t xml:space="preserve"> The final </w:t>
      </w:r>
      <w:r>
        <w:t xml:space="preserve">calibrated </w:t>
      </w:r>
      <w:r w:rsidRPr="00D51E60">
        <w:t xml:space="preserve">PCB atmospheric deposition rate was </w:t>
      </w:r>
      <w:r>
        <w:t>3</w:t>
      </w:r>
      <w:r w:rsidRPr="00D51E60">
        <w:t>.</w:t>
      </w:r>
      <w:r>
        <w:t>0</w:t>
      </w:r>
      <w:r w:rsidRPr="00D51E60">
        <w:t xml:space="preserve"> x 10</w:t>
      </w:r>
      <w:r w:rsidRPr="00D51E60">
        <w:rPr>
          <w:vertAlign w:val="superscript"/>
        </w:rPr>
        <w:t>6</w:t>
      </w:r>
      <w:r w:rsidRPr="00D51E60">
        <w:t xml:space="preserve"> pg/ac/month.</w:t>
      </w:r>
      <w:r w:rsidRPr="00D51E60" w:rsidDel="00CB6868">
        <w:t xml:space="preserve"> </w:t>
      </w:r>
    </w:p>
    <w:p w14:paraId="26571C25" w14:textId="421D4A2D" w:rsidR="006974EC" w:rsidRDefault="006974EC" w:rsidP="006974EC">
      <w:r w:rsidRPr="00D51E60">
        <w:lastRenderedPageBreak/>
        <w:t xml:space="preserve">Research has shown that PCB atmospheric deposition </w:t>
      </w:r>
      <w:r>
        <w:t>is a function of</w:t>
      </w:r>
      <w:r w:rsidRPr="00D51E60">
        <w:t xml:space="preserve"> near</w:t>
      </w:r>
      <w:r>
        <w:t>-</w:t>
      </w:r>
      <w:r w:rsidRPr="00D51E60">
        <w:t>field land use such as urban development, manufacturing facilities, or contaminated sites (</w:t>
      </w:r>
      <w:r w:rsidRPr="007D5DA9">
        <w:t xml:space="preserve">Totten </w:t>
      </w:r>
      <w:r w:rsidRPr="003758F6">
        <w:rPr>
          <w:i/>
        </w:rPr>
        <w:t>et al.</w:t>
      </w:r>
      <w:r w:rsidRPr="007D5DA9">
        <w:t>, 2006</w:t>
      </w:r>
      <w:r w:rsidRPr="00D51E60">
        <w:t xml:space="preserve">). </w:t>
      </w:r>
      <w:r>
        <w:t>However, t</w:t>
      </w:r>
      <w:r w:rsidRPr="00D51E60">
        <w:t xml:space="preserve">he data needed to discretely apply varying atmospheric deposition rates within the </w:t>
      </w:r>
      <w:r>
        <w:t>James River study area</w:t>
      </w:r>
      <w:r w:rsidRPr="00D51E60">
        <w:t xml:space="preserve"> were not available. The </w:t>
      </w:r>
      <w:r>
        <w:t xml:space="preserve">James River </w:t>
      </w:r>
      <w:r w:rsidRPr="00D51E60">
        <w:t xml:space="preserve">PCB TMDL model applies the PCB atmospheric deposition to the water surface at a constant rate </w:t>
      </w:r>
      <w:r>
        <w:t>that</w:t>
      </w:r>
      <w:r w:rsidRPr="00D51E60">
        <w:t xml:space="preserve"> does not fluctuate during the year.</w:t>
      </w:r>
    </w:p>
    <w:p w14:paraId="78B376A9" w14:textId="77777777" w:rsidR="00BF075D" w:rsidRDefault="00BF075D" w:rsidP="006974EC"/>
    <w:p w14:paraId="77B04187" w14:textId="77777777" w:rsidR="006974EC" w:rsidRPr="003A67F8" w:rsidRDefault="006974EC" w:rsidP="003A67F8">
      <w:pPr>
        <w:pStyle w:val="Heading4"/>
      </w:pPr>
      <w:r w:rsidRPr="003A67F8">
        <w:t>Washoff Potency Factor, POTFW (pg/ton)</w:t>
      </w:r>
    </w:p>
    <w:p w14:paraId="6BE3E195" w14:textId="77777777" w:rsidR="00ED0B8C" w:rsidRDefault="006974EC" w:rsidP="00ED0B8C">
      <w:r w:rsidRPr="00D51E60">
        <w:t xml:space="preserve">The washoff potency factor (POTFW) parameter determines the PCB loading from the land surface during precipitation events. It is used when the water quality constituent of interest, such as PCBs, is sediment-associated. The POTFW value determines the mass of PCBs (pg) that are washed from the land surface per ton of </w:t>
      </w:r>
      <w:r>
        <w:t xml:space="preserve">simulated </w:t>
      </w:r>
      <w:r w:rsidRPr="00D51E60">
        <w:t>sediment</w:t>
      </w:r>
      <w:r>
        <w:t xml:space="preserve"> loss</w:t>
      </w:r>
      <w:r w:rsidRPr="00D51E60">
        <w:t xml:space="preserve">. Higher POTFW values simulate greater PCB loads entering a stream as sediment is detached from the land surface. </w:t>
      </w:r>
    </w:p>
    <w:p w14:paraId="7A765B38" w14:textId="0481F635" w:rsidR="006974EC" w:rsidRPr="00D51E60" w:rsidRDefault="006974EC" w:rsidP="00ED0B8C">
      <w:r w:rsidRPr="00D51E60">
        <w:t>The magnitude of the POTFW varied depending on whether or not the land surface was part of a known</w:t>
      </w:r>
      <w:r>
        <w:t>,</w:t>
      </w:r>
      <w:r w:rsidRPr="00D51E60">
        <w:t xml:space="preserve"> contaminated site. Known contaminated sites include active and inactive manufacturing facilities and were modeled as discrete land parcels. </w:t>
      </w:r>
      <w:r w:rsidRPr="00D36F17">
        <w:t xml:space="preserve">Known contaminated sites retained the same hydrological properties as the </w:t>
      </w:r>
      <w:r w:rsidR="0072364A">
        <w:t>subwatershed</w:t>
      </w:r>
      <w:r w:rsidRPr="00D36F17">
        <w:t xml:space="preserve"> where they were located, but they were assigned different water quality parameters</w:t>
      </w:r>
      <w:r w:rsidRPr="00D51E60">
        <w:t xml:space="preserve">. For known contaminated sites, </w:t>
      </w:r>
      <w:r>
        <w:t xml:space="preserve">data </w:t>
      </w:r>
      <w:r w:rsidRPr="00D51E60">
        <w:t>collected at the sites by VADEQ were used to calculate POTFW values. For one specific type of known contaminated site, railyards, the POTFW estimate from the</w:t>
      </w:r>
      <w:r>
        <w:t xml:space="preserve"> New River (</w:t>
      </w:r>
      <w:r w:rsidR="002A773F">
        <w:t xml:space="preserve">DEQ, </w:t>
      </w:r>
      <w:r>
        <w:t>2018) and</w:t>
      </w:r>
      <w:r w:rsidRPr="00D51E60">
        <w:t xml:space="preserve"> Roanoke River </w:t>
      </w:r>
      <w:r>
        <w:t>(</w:t>
      </w:r>
      <w:r w:rsidR="002A773F">
        <w:t xml:space="preserve">DEQ, </w:t>
      </w:r>
      <w:r>
        <w:t xml:space="preserve">2009) </w:t>
      </w:r>
      <w:r w:rsidRPr="00D51E60">
        <w:t>PCB TMDL</w:t>
      </w:r>
      <w:r>
        <w:t>s</w:t>
      </w:r>
      <w:r w:rsidRPr="00D51E60">
        <w:t xml:space="preserve"> (7.02 x 10</w:t>
      </w:r>
      <w:r w:rsidRPr="00D51E60">
        <w:rPr>
          <w:vertAlign w:val="superscript"/>
        </w:rPr>
        <w:t>10</w:t>
      </w:r>
      <w:r w:rsidRPr="00D51E60">
        <w:t xml:space="preserve"> pg/ton) was used because of the proximity and similar history of rail activity within th</w:t>
      </w:r>
      <w:r>
        <w:t xml:space="preserve">ose </w:t>
      </w:r>
      <w:r w:rsidRPr="00D51E60">
        <w:t>watersheds</w:t>
      </w:r>
      <w:r>
        <w:t xml:space="preserve"> and the James River study area. The same railyard POTFW value was used for the James River PCB TMDL</w:t>
      </w:r>
      <w:r w:rsidRPr="00D51E60">
        <w:t xml:space="preserve">. </w:t>
      </w:r>
    </w:p>
    <w:p w14:paraId="29967CC4" w14:textId="77777777" w:rsidR="006974EC" w:rsidRDefault="006974EC" w:rsidP="006974EC">
      <w:r w:rsidRPr="00D51E60">
        <w:t>For land surfaces that were not part of a known contaminated site, a</w:t>
      </w:r>
      <w:r>
        <w:t>n</w:t>
      </w:r>
      <w:r w:rsidRPr="00D51E60">
        <w:t xml:space="preserve"> </w:t>
      </w:r>
      <w:r>
        <w:t xml:space="preserve">initial </w:t>
      </w:r>
      <w:r w:rsidRPr="00D51E60">
        <w:t>POTFW value of 3.0 x 10</w:t>
      </w:r>
      <w:r w:rsidRPr="00D51E60">
        <w:rPr>
          <w:vertAlign w:val="superscript"/>
        </w:rPr>
        <w:t>1</w:t>
      </w:r>
      <w:r>
        <w:rPr>
          <w:vertAlign w:val="superscript"/>
        </w:rPr>
        <w:t>1</w:t>
      </w:r>
      <w:r w:rsidRPr="00D51E60">
        <w:rPr>
          <w:vertAlign w:val="superscript"/>
        </w:rPr>
        <w:t xml:space="preserve"> </w:t>
      </w:r>
      <w:r w:rsidRPr="00D51E60">
        <w:t xml:space="preserve">pg/ton was used to account for </w:t>
      </w:r>
      <w:r>
        <w:t>direct drainage</w:t>
      </w:r>
      <w:r w:rsidRPr="00D51E60">
        <w:t xml:space="preserve"> within the study area. In order to maintain consistency, the same POTFW for </w:t>
      </w:r>
      <w:r>
        <w:t xml:space="preserve">direct drainage loads from land surfaces </w:t>
      </w:r>
      <w:r w:rsidRPr="00D51E60">
        <w:t>was used on both pervious land and impervious land despite the possibility of different commercial or industrial activities occurring on pervious and impervious surfaces</w:t>
      </w:r>
      <w:r>
        <w:t>.</w:t>
      </w:r>
      <w:r w:rsidRPr="00D51E60">
        <w:t xml:space="preserve"> In the absence of observed data, the rationale for this decision was to avoid incorrectly assigning a larger PCB load to one land surface type</w:t>
      </w:r>
      <w:r>
        <w:t>,</w:t>
      </w:r>
      <w:r w:rsidRPr="00D51E60">
        <w:t xml:space="preserve"> which could cause issues during the </w:t>
      </w:r>
      <w:r>
        <w:t xml:space="preserve">TMDL </w:t>
      </w:r>
      <w:r w:rsidRPr="00D51E60">
        <w:t xml:space="preserve">allocation process. Because the quantity of sediment that washes off varies by land use, the PCB loading </w:t>
      </w:r>
      <w:r>
        <w:t xml:space="preserve">is </w:t>
      </w:r>
      <w:r w:rsidRPr="00D51E60">
        <w:t xml:space="preserve">also </w:t>
      </w:r>
      <w:r>
        <w:t xml:space="preserve">a function of </w:t>
      </w:r>
      <w:r w:rsidRPr="00D51E60">
        <w:t>land use.</w:t>
      </w:r>
      <w:r>
        <w:t xml:space="preserve"> Because of the inherent uncertainty of the direct drainage</w:t>
      </w:r>
      <w:r w:rsidRPr="00D36F17">
        <w:t xml:space="preserve"> POTFW</w:t>
      </w:r>
      <w:r>
        <w:t xml:space="preserve"> </w:t>
      </w:r>
      <w:r>
        <w:lastRenderedPageBreak/>
        <w:t xml:space="preserve">parameter, it </w:t>
      </w:r>
      <w:r w:rsidRPr="00D36F17">
        <w:t xml:space="preserve">was used as a primary calibration parameter. </w:t>
      </w:r>
      <w:r>
        <w:t>T</w:t>
      </w:r>
      <w:r w:rsidRPr="00D36F17">
        <w:t xml:space="preserve">he POTFW values used in the </w:t>
      </w:r>
      <w:r>
        <w:t xml:space="preserve">James River </w:t>
      </w:r>
      <w:r w:rsidRPr="00D36F17">
        <w:t>model implicitly include atmospheric deposition of PCBs on the land surface.</w:t>
      </w:r>
    </w:p>
    <w:p w14:paraId="0D3D23C7" w14:textId="77777777" w:rsidR="006974EC" w:rsidRPr="00D51E60" w:rsidRDefault="006974EC" w:rsidP="006974EC"/>
    <w:p w14:paraId="7D924216" w14:textId="77777777" w:rsidR="006974EC" w:rsidRPr="003A67F8" w:rsidRDefault="006974EC" w:rsidP="003A67F8">
      <w:pPr>
        <w:pStyle w:val="Heading4"/>
      </w:pPr>
      <w:r w:rsidRPr="003A67F8">
        <w:t>PCB Adsorption Coefficient, KD (L/mg)</w:t>
      </w:r>
    </w:p>
    <w:p w14:paraId="6EFE3A0E" w14:textId="77777777" w:rsidR="006974EC" w:rsidRPr="00D51E60" w:rsidRDefault="006974EC" w:rsidP="006974EC">
      <w:r w:rsidRPr="00D51E60">
        <w:t xml:space="preserve">The adsorption coefficient (KD) is a measure of the tendency for PCBs to adsorb to sediment. HSPF splits KD values into six categories for each reach corresponding to the type of sediment-associated PCBs: </w:t>
      </w:r>
      <w:r>
        <w:t xml:space="preserve">1) </w:t>
      </w:r>
      <w:r w:rsidRPr="00D51E60">
        <w:t xml:space="preserve">sand, </w:t>
      </w:r>
      <w:r>
        <w:t xml:space="preserve">2) </w:t>
      </w:r>
      <w:r w:rsidRPr="00D51E60">
        <w:t>silt</w:t>
      </w:r>
      <w:r>
        <w:t>,</w:t>
      </w:r>
      <w:r w:rsidRPr="00D51E60">
        <w:t xml:space="preserve"> and </w:t>
      </w:r>
      <w:r>
        <w:t xml:space="preserve">3) </w:t>
      </w:r>
      <w:r w:rsidRPr="00D51E60">
        <w:t>clay in the water column</w:t>
      </w:r>
      <w:r>
        <w:t>;</w:t>
      </w:r>
      <w:r w:rsidRPr="00D51E60">
        <w:t xml:space="preserve"> and </w:t>
      </w:r>
      <w:r>
        <w:t xml:space="preserve">4) </w:t>
      </w:r>
      <w:r w:rsidRPr="00D51E60">
        <w:t xml:space="preserve">sand, </w:t>
      </w:r>
      <w:r>
        <w:t xml:space="preserve">5) </w:t>
      </w:r>
      <w:r w:rsidRPr="00D51E60">
        <w:t>silt</w:t>
      </w:r>
      <w:r>
        <w:t>,</w:t>
      </w:r>
      <w:r w:rsidRPr="00D51E60">
        <w:t xml:space="preserve"> and </w:t>
      </w:r>
      <w:r>
        <w:t xml:space="preserve">6) </w:t>
      </w:r>
      <w:r w:rsidRPr="00D51E60">
        <w:t xml:space="preserve">clay </w:t>
      </w:r>
      <w:r>
        <w:t>o</w:t>
      </w:r>
      <w:r w:rsidRPr="00D51E60">
        <w:t xml:space="preserve">n the streambed. KD values were calculated in two stages. In the first stage, an initial KD value was calculated based on a formula that accounts for the proportion of each </w:t>
      </w:r>
      <w:r>
        <w:t xml:space="preserve">PCB </w:t>
      </w:r>
      <w:r w:rsidRPr="00D51E60">
        <w:t xml:space="preserve">homolog and </w:t>
      </w:r>
      <w:r>
        <w:t xml:space="preserve">associated </w:t>
      </w:r>
      <w:r w:rsidRPr="00D51E60">
        <w:t xml:space="preserve">organic carbon content. In the second stage, the initial KD values </w:t>
      </w:r>
      <w:r>
        <w:t>were</w:t>
      </w:r>
      <w:r w:rsidRPr="00D51E60">
        <w:t xml:space="preserve"> multiplied by a sediment adjustment factor. This factor adjusted the KD value for each sediment </w:t>
      </w:r>
      <w:r>
        <w:t>size</w:t>
      </w:r>
      <w:r w:rsidRPr="00D51E60">
        <w:t xml:space="preserve"> </w:t>
      </w:r>
      <w:r>
        <w:t xml:space="preserve">fraction </w:t>
      </w:r>
      <w:r w:rsidRPr="00D51E60">
        <w:t xml:space="preserve">(sand, silt, and clay) according to </w:t>
      </w:r>
      <w:r>
        <w:t xml:space="preserve">the corresponding </w:t>
      </w:r>
      <w:r w:rsidRPr="00D51E60">
        <w:t>organic carbon content.</w:t>
      </w:r>
    </w:p>
    <w:p w14:paraId="2A0612DD" w14:textId="1A723529" w:rsidR="006974EC" w:rsidRPr="00D51E60" w:rsidRDefault="006974EC" w:rsidP="006974EC">
      <w:r w:rsidRPr="00D51E60">
        <w:t>All observed water column samples and some observed sediment PCB samples provided PCB homolog composition</w:t>
      </w:r>
      <w:r>
        <w:t xml:space="preserve"> data</w:t>
      </w:r>
      <w:r w:rsidRPr="00D51E60">
        <w:t xml:space="preserve">. From this information, initial KD values </w:t>
      </w:r>
      <w:r>
        <w:t xml:space="preserve">were </w:t>
      </w:r>
      <w:r w:rsidRPr="00D51E60">
        <w:t xml:space="preserve">calculated using Equation </w:t>
      </w:r>
      <w:r w:rsidR="009B17C2">
        <w:rPr>
          <w:b/>
        </w:rPr>
        <w:t>E</w:t>
      </w:r>
      <w:r w:rsidRPr="00D51E60">
        <w:rPr>
          <w:b/>
        </w:rPr>
        <w:t>-1</w:t>
      </w:r>
      <w:r w:rsidRPr="00D51E60">
        <w:t>.</w:t>
      </w:r>
    </w:p>
    <w:p w14:paraId="460E71CA" w14:textId="77777777" w:rsidR="006974EC" w:rsidRPr="00D51E60" w:rsidRDefault="006974EC" w:rsidP="006974EC"/>
    <w:p w14:paraId="3330337E" w14:textId="19BD60B8" w:rsidR="006974EC" w:rsidRPr="00D51E60" w:rsidRDefault="006974EC" w:rsidP="006974EC">
      <w:pPr>
        <w:tabs>
          <w:tab w:val="center" w:pos="5940"/>
          <w:tab w:val="right" w:pos="9360"/>
        </w:tabs>
        <w:ind w:firstLine="360"/>
        <w:jc w:val="right"/>
      </w:pPr>
      <m:oMath>
        <m:r>
          <w:rPr>
            <w:rFonts w:ascii="Cambria Math" w:hAnsi="Cambria Math"/>
          </w:rPr>
          <m:t>KD=1×</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oc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ow</m:t>
            </m:r>
          </m:sub>
        </m:sSub>
      </m:oMath>
      <w:r w:rsidRPr="00D51E60">
        <w:rPr>
          <w:rFonts w:eastAsiaTheme="minorEastAsia"/>
        </w:rPr>
        <w:t xml:space="preserve"> </w:t>
      </w:r>
      <w:r w:rsidRPr="00D51E60">
        <w:rPr>
          <w:rFonts w:eastAsiaTheme="minorEastAsia"/>
        </w:rPr>
        <w:tab/>
      </w:r>
      <w:r w:rsidRPr="00D51E60">
        <w:rPr>
          <w:rFonts w:eastAsiaTheme="minorEastAsia"/>
          <w:b/>
        </w:rPr>
        <w:t>Eq.</w:t>
      </w:r>
      <w:r w:rsidRPr="00D51E60">
        <w:rPr>
          <w:rFonts w:eastAsiaTheme="minorEastAsia"/>
        </w:rPr>
        <w:t xml:space="preserve"> </w:t>
      </w:r>
      <w:r w:rsidR="009B17C2">
        <w:rPr>
          <w:rFonts w:eastAsiaTheme="minorEastAsia"/>
          <w:b/>
        </w:rPr>
        <w:t>E</w:t>
      </w:r>
      <w:r w:rsidRPr="00D51E60">
        <w:rPr>
          <w:rFonts w:eastAsiaTheme="minorEastAsia"/>
          <w:b/>
        </w:rPr>
        <w:t>-1</w:t>
      </w:r>
    </w:p>
    <w:p w14:paraId="5B342BD5" w14:textId="77777777" w:rsidR="006974EC" w:rsidRPr="00D51E60" w:rsidRDefault="006974EC" w:rsidP="006974EC"/>
    <w:p w14:paraId="7B827A05" w14:textId="77777777" w:rsidR="006974EC" w:rsidRPr="00D51E60" w:rsidRDefault="006974EC" w:rsidP="006974EC">
      <w:pPr>
        <w:spacing w:line="240" w:lineRule="auto"/>
        <w:ind w:firstLine="0"/>
      </w:pPr>
      <w:r w:rsidRPr="00D51E60">
        <w:t>Where:</w:t>
      </w:r>
    </w:p>
    <w:p w14:paraId="57900461" w14:textId="77777777" w:rsidR="006974EC" w:rsidRPr="00D51E60" w:rsidRDefault="006974EC" w:rsidP="006974EC">
      <w:pPr>
        <w:tabs>
          <w:tab w:val="left" w:pos="1350"/>
        </w:tabs>
        <w:spacing w:line="240" w:lineRule="auto"/>
        <w:ind w:left="1350" w:hanging="630"/>
      </w:pPr>
      <w:r w:rsidRPr="00D51E60">
        <w:rPr>
          <w:i/>
        </w:rPr>
        <w:t>KD</w:t>
      </w:r>
      <w:r w:rsidRPr="00D51E60">
        <w:t xml:space="preserve"> =</w:t>
      </w:r>
      <w:r>
        <w:tab/>
      </w:r>
      <w:r w:rsidRPr="00D51E60">
        <w:t>the (initial) adsorption coefficient between the dissolved and sediment-associated states (L/mg)</w:t>
      </w:r>
    </w:p>
    <w:p w14:paraId="4B04F31A" w14:textId="77777777" w:rsidR="006974EC" w:rsidRPr="00D51E60" w:rsidRDefault="006974EC" w:rsidP="006974EC">
      <w:pPr>
        <w:tabs>
          <w:tab w:val="left" w:pos="1440"/>
        </w:tabs>
        <w:spacing w:line="240" w:lineRule="auto"/>
        <w:ind w:left="720" w:firstLine="0"/>
      </w:pPr>
      <w:r w:rsidRPr="00D51E60">
        <w:rPr>
          <w:i/>
        </w:rPr>
        <w:t>f</w:t>
      </w:r>
      <w:r w:rsidRPr="00D51E60">
        <w:rPr>
          <w:i/>
          <w:vertAlign w:val="subscript"/>
        </w:rPr>
        <w:t>oc</w:t>
      </w:r>
      <w:r w:rsidRPr="00D51E60">
        <w:rPr>
          <w:i/>
        </w:rPr>
        <w:t xml:space="preserve"> </w:t>
      </w:r>
      <w:r w:rsidRPr="00D51E60">
        <w:t>= weight fraction of the total carbon in the solid matter (gC/g)</w:t>
      </w:r>
    </w:p>
    <w:p w14:paraId="17EEFB93" w14:textId="77777777" w:rsidR="006974EC" w:rsidRPr="00D51E60" w:rsidRDefault="006974EC" w:rsidP="006974EC">
      <w:pPr>
        <w:tabs>
          <w:tab w:val="left" w:pos="1440"/>
        </w:tabs>
        <w:spacing w:line="240" w:lineRule="auto"/>
        <w:ind w:left="720" w:firstLine="0"/>
      </w:pPr>
      <w:r w:rsidRPr="00D51E60">
        <w:rPr>
          <w:i/>
        </w:rPr>
        <w:t>K</w:t>
      </w:r>
      <w:r w:rsidRPr="00D51E60">
        <w:rPr>
          <w:i/>
          <w:vertAlign w:val="subscript"/>
        </w:rPr>
        <w:t>ow</w:t>
      </w:r>
      <w:r w:rsidRPr="00D51E60">
        <w:t xml:space="preserve"> = octanol-water partition coefficient (L/kg)</w:t>
      </w:r>
    </w:p>
    <w:p w14:paraId="4635E2AF" w14:textId="77777777" w:rsidR="006974EC" w:rsidRDefault="006974EC" w:rsidP="006974EC">
      <w:pPr>
        <w:ind w:left="720" w:firstLine="0"/>
      </w:pPr>
    </w:p>
    <w:p w14:paraId="1C463AD4" w14:textId="0533940C" w:rsidR="006974EC" w:rsidRPr="00D51E60" w:rsidRDefault="006974EC" w:rsidP="006974EC">
      <w:pPr>
        <w:ind w:firstLine="0"/>
      </w:pPr>
      <w:r w:rsidRPr="00D51E60">
        <w:t xml:space="preserve">In Equation </w:t>
      </w:r>
      <w:r w:rsidR="009B17C2">
        <w:rPr>
          <w:b/>
        </w:rPr>
        <w:t>E</w:t>
      </w:r>
      <w:r w:rsidRPr="00D51E60">
        <w:rPr>
          <w:b/>
        </w:rPr>
        <w:t>-1</w:t>
      </w:r>
      <w:r w:rsidRPr="00D51E60">
        <w:t xml:space="preserve">, </w:t>
      </w:r>
      <w:r w:rsidRPr="00D51E60">
        <w:rPr>
          <w:i/>
        </w:rPr>
        <w:t>f</w:t>
      </w:r>
      <w:r w:rsidRPr="00D51E60">
        <w:rPr>
          <w:i/>
          <w:vertAlign w:val="subscript"/>
        </w:rPr>
        <w:t>oc</w:t>
      </w:r>
      <w:r w:rsidRPr="00D51E60">
        <w:t xml:space="preserve"> was derived from observed total organic carbon (TOC) data, and </w:t>
      </w:r>
      <w:r w:rsidRPr="00D51E60">
        <w:rPr>
          <w:i/>
        </w:rPr>
        <w:t>K</w:t>
      </w:r>
      <w:r w:rsidRPr="00D51E60">
        <w:rPr>
          <w:i/>
          <w:vertAlign w:val="subscript"/>
        </w:rPr>
        <w:t>ow</w:t>
      </w:r>
      <w:r w:rsidRPr="00D51E60">
        <w:t xml:space="preserve"> </w:t>
      </w:r>
      <w:r>
        <w:t>is</w:t>
      </w:r>
      <w:r w:rsidRPr="00D51E60">
        <w:t xml:space="preserve"> a coefficient that varies by PCB homolog type as listed in </w:t>
      </w:r>
      <w:r w:rsidR="00127C08">
        <w:fldChar w:fldCharType="begin"/>
      </w:r>
      <w:r w:rsidR="00127C08">
        <w:instrText xml:space="preserve"> REF _Ref87611383 \h </w:instrText>
      </w:r>
      <w:r w:rsidR="00127C08">
        <w:fldChar w:fldCharType="separate"/>
      </w:r>
      <w:r w:rsidR="00F223FA">
        <w:t xml:space="preserve">Table </w:t>
      </w:r>
      <w:r w:rsidR="00F223FA">
        <w:rPr>
          <w:noProof/>
        </w:rPr>
        <w:t>F</w:t>
      </w:r>
      <w:r w:rsidR="00F223FA">
        <w:noBreakHyphen/>
      </w:r>
      <w:r w:rsidR="00F223FA">
        <w:rPr>
          <w:noProof/>
        </w:rPr>
        <w:t>1</w:t>
      </w:r>
      <w:r w:rsidR="00127C08">
        <w:fldChar w:fldCharType="end"/>
      </w:r>
      <w:r w:rsidRPr="00D51E60">
        <w:t xml:space="preserve"> (ICPRB, 2007). For a given observed PCB water quality sample with a distinct distribution of homolog concentrations, a weighted </w:t>
      </w:r>
      <w:r w:rsidRPr="00D51E60">
        <w:rPr>
          <w:i/>
        </w:rPr>
        <w:t>K</w:t>
      </w:r>
      <w:r w:rsidRPr="00D51E60">
        <w:rPr>
          <w:i/>
          <w:vertAlign w:val="subscript"/>
        </w:rPr>
        <w:t>ow</w:t>
      </w:r>
      <w:r w:rsidRPr="00D51E60">
        <w:t xml:space="preserve"> value was calculated by multiplying each homolog concentration by its respective </w:t>
      </w:r>
      <w:r w:rsidRPr="00D51E60">
        <w:rPr>
          <w:i/>
        </w:rPr>
        <w:t>K</w:t>
      </w:r>
      <w:r w:rsidRPr="00D51E60">
        <w:rPr>
          <w:i/>
          <w:vertAlign w:val="subscript"/>
        </w:rPr>
        <w:t>ow_H</w:t>
      </w:r>
      <w:r w:rsidRPr="00D51E60">
        <w:t xml:space="preserve">, summing, and dividing by the total PCB concentration. The initial estimate for KD was calculated using the weighted </w:t>
      </w:r>
      <w:r w:rsidRPr="00D51E60">
        <w:rPr>
          <w:i/>
        </w:rPr>
        <w:t>K</w:t>
      </w:r>
      <w:r w:rsidRPr="00D51E60">
        <w:rPr>
          <w:i/>
          <w:vertAlign w:val="subscript"/>
        </w:rPr>
        <w:t>ow</w:t>
      </w:r>
      <w:r w:rsidRPr="00D51E60">
        <w:t xml:space="preserve"> and the derived </w:t>
      </w:r>
      <w:r w:rsidRPr="00D51E60">
        <w:rPr>
          <w:i/>
        </w:rPr>
        <w:t>f</w:t>
      </w:r>
      <w:r w:rsidRPr="00D51E60">
        <w:rPr>
          <w:i/>
          <w:vertAlign w:val="subscript"/>
        </w:rPr>
        <w:t>oc</w:t>
      </w:r>
      <w:r w:rsidRPr="00D51E60">
        <w:t>.</w:t>
      </w:r>
    </w:p>
    <w:p w14:paraId="4D4B9608" w14:textId="2B83982A" w:rsidR="006974EC" w:rsidRPr="00D51E60" w:rsidRDefault="00127C08" w:rsidP="00972A09">
      <w:pPr>
        <w:pStyle w:val="Caption"/>
        <w:keepNext/>
        <w:jc w:val="center"/>
      </w:pPr>
      <w:bookmarkStart w:id="1145" w:name="_Ref87611383"/>
      <w:bookmarkStart w:id="1146" w:name="_Toc514686389"/>
      <w:bookmarkStart w:id="1147" w:name="_Toc178677467"/>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w:t>
      </w:r>
      <w:r w:rsidR="00851594">
        <w:fldChar w:fldCharType="end"/>
      </w:r>
      <w:bookmarkEnd w:id="1145"/>
      <w:r w:rsidR="006974EC" w:rsidRPr="00D51E60">
        <w:t>. Homolog-specific partitioning coefficients</w:t>
      </w:r>
      <w:bookmarkEnd w:id="1146"/>
      <w:bookmarkEnd w:id="114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Table G 1. Homolog-specific partitioning coefficients"/>
      </w:tblPr>
      <w:tblGrid>
        <w:gridCol w:w="1395"/>
        <w:gridCol w:w="1513"/>
        <w:gridCol w:w="1708"/>
      </w:tblGrid>
      <w:tr w:rsidR="006974EC" w:rsidRPr="00D51E60" w14:paraId="7B3AA089" w14:textId="77777777" w:rsidTr="006974EC">
        <w:trPr>
          <w:trHeight w:val="288"/>
          <w:tblHeader/>
          <w:jc w:val="center"/>
        </w:trPr>
        <w:tc>
          <w:tcPr>
            <w:tcW w:w="1395" w:type="dxa"/>
            <w:tcBorders>
              <w:top w:val="single" w:sz="4" w:space="0" w:color="auto"/>
              <w:bottom w:val="single" w:sz="4" w:space="0" w:color="auto"/>
            </w:tcBorders>
            <w:vAlign w:val="bottom"/>
          </w:tcPr>
          <w:p w14:paraId="67C78187" w14:textId="77777777" w:rsidR="006974EC" w:rsidRPr="00D51E60" w:rsidRDefault="006974EC" w:rsidP="00972A09">
            <w:pPr>
              <w:keepNext/>
              <w:tabs>
                <w:tab w:val="center" w:pos="5400"/>
                <w:tab w:val="right" w:pos="10800"/>
              </w:tabs>
              <w:spacing w:line="240" w:lineRule="auto"/>
              <w:ind w:firstLine="0"/>
              <w:jc w:val="center"/>
              <w:rPr>
                <w:rFonts w:cs="Arial"/>
                <w:b/>
                <w:szCs w:val="18"/>
              </w:rPr>
            </w:pPr>
            <w:r w:rsidRPr="00D51E60">
              <w:rPr>
                <w:rFonts w:cs="Arial"/>
                <w:b/>
                <w:szCs w:val="18"/>
              </w:rPr>
              <w:t>Homolog</w:t>
            </w:r>
          </w:p>
        </w:tc>
        <w:tc>
          <w:tcPr>
            <w:tcW w:w="1513" w:type="dxa"/>
            <w:tcBorders>
              <w:top w:val="single" w:sz="4" w:space="0" w:color="auto"/>
              <w:bottom w:val="single" w:sz="4" w:space="0" w:color="auto"/>
            </w:tcBorders>
            <w:vAlign w:val="bottom"/>
          </w:tcPr>
          <w:p w14:paraId="6BC102F7" w14:textId="77777777" w:rsidR="006974EC" w:rsidRPr="00D51E60" w:rsidRDefault="006974EC" w:rsidP="00972A09">
            <w:pPr>
              <w:keepNext/>
              <w:tabs>
                <w:tab w:val="center" w:pos="5400"/>
                <w:tab w:val="right" w:pos="10800"/>
              </w:tabs>
              <w:spacing w:line="240" w:lineRule="auto"/>
              <w:ind w:firstLine="0"/>
              <w:jc w:val="center"/>
              <w:rPr>
                <w:rFonts w:cs="Arial"/>
                <w:b/>
                <w:szCs w:val="18"/>
                <w:vertAlign w:val="subscript"/>
              </w:rPr>
            </w:pPr>
            <w:r w:rsidRPr="00D51E60">
              <w:rPr>
                <w:rFonts w:cs="Arial"/>
                <w:b/>
                <w:szCs w:val="18"/>
              </w:rPr>
              <w:t>log K</w:t>
            </w:r>
            <w:r w:rsidRPr="00D51E60">
              <w:rPr>
                <w:rFonts w:cs="Arial"/>
                <w:b/>
                <w:szCs w:val="18"/>
                <w:vertAlign w:val="subscript"/>
              </w:rPr>
              <w:t>ow_H</w:t>
            </w:r>
          </w:p>
        </w:tc>
        <w:tc>
          <w:tcPr>
            <w:tcW w:w="1708" w:type="dxa"/>
            <w:tcBorders>
              <w:top w:val="single" w:sz="4" w:space="0" w:color="auto"/>
              <w:bottom w:val="single" w:sz="4" w:space="0" w:color="auto"/>
            </w:tcBorders>
            <w:vAlign w:val="bottom"/>
          </w:tcPr>
          <w:p w14:paraId="669B9F49" w14:textId="77777777" w:rsidR="006974EC" w:rsidRPr="00D51E60" w:rsidRDefault="006974EC" w:rsidP="00972A09">
            <w:pPr>
              <w:keepNext/>
              <w:tabs>
                <w:tab w:val="center" w:pos="5400"/>
                <w:tab w:val="right" w:pos="10800"/>
              </w:tabs>
              <w:spacing w:line="240" w:lineRule="auto"/>
              <w:ind w:firstLine="0"/>
              <w:jc w:val="center"/>
              <w:rPr>
                <w:rFonts w:cs="Arial"/>
                <w:b/>
                <w:szCs w:val="18"/>
              </w:rPr>
            </w:pPr>
            <w:r w:rsidRPr="00D51E60">
              <w:rPr>
                <w:rFonts w:cs="Arial"/>
                <w:b/>
                <w:szCs w:val="18"/>
              </w:rPr>
              <w:t>K</w:t>
            </w:r>
            <w:r w:rsidRPr="00D51E60">
              <w:rPr>
                <w:rFonts w:cs="Arial"/>
                <w:b/>
                <w:szCs w:val="18"/>
                <w:vertAlign w:val="subscript"/>
              </w:rPr>
              <w:t>ow_H</w:t>
            </w:r>
            <w:r w:rsidRPr="00D51E60">
              <w:rPr>
                <w:rFonts w:cs="Arial"/>
                <w:b/>
                <w:szCs w:val="18"/>
              </w:rPr>
              <w:t xml:space="preserve"> (L/kg)</w:t>
            </w:r>
          </w:p>
        </w:tc>
      </w:tr>
      <w:tr w:rsidR="006974EC" w:rsidRPr="00D51E60" w14:paraId="40E5ED0D" w14:textId="77777777" w:rsidTr="006974EC">
        <w:trPr>
          <w:trHeight w:val="288"/>
          <w:jc w:val="center"/>
        </w:trPr>
        <w:tc>
          <w:tcPr>
            <w:tcW w:w="1395" w:type="dxa"/>
            <w:tcBorders>
              <w:top w:val="single" w:sz="4" w:space="0" w:color="auto"/>
            </w:tcBorders>
            <w:vAlign w:val="center"/>
          </w:tcPr>
          <w:p w14:paraId="132DB2FD"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ow_mono+di</w:t>
            </w:r>
          </w:p>
        </w:tc>
        <w:tc>
          <w:tcPr>
            <w:tcW w:w="1513" w:type="dxa"/>
            <w:tcBorders>
              <w:top w:val="single" w:sz="4" w:space="0" w:color="auto"/>
            </w:tcBorders>
            <w:vAlign w:val="center"/>
          </w:tcPr>
          <w:p w14:paraId="5B385A44"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4.675</w:t>
            </w:r>
          </w:p>
        </w:tc>
        <w:tc>
          <w:tcPr>
            <w:tcW w:w="1708" w:type="dxa"/>
            <w:tcBorders>
              <w:top w:val="single" w:sz="4" w:space="0" w:color="auto"/>
            </w:tcBorders>
            <w:vAlign w:val="center"/>
          </w:tcPr>
          <w:p w14:paraId="1BEBD20D"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47,315</w:t>
            </w:r>
          </w:p>
        </w:tc>
      </w:tr>
      <w:tr w:rsidR="006974EC" w:rsidRPr="00D51E60" w14:paraId="712E97D6" w14:textId="77777777" w:rsidTr="006974EC">
        <w:trPr>
          <w:trHeight w:val="288"/>
          <w:jc w:val="center"/>
        </w:trPr>
        <w:tc>
          <w:tcPr>
            <w:tcW w:w="1395" w:type="dxa"/>
            <w:vAlign w:val="center"/>
          </w:tcPr>
          <w:p w14:paraId="4FC3EBA1"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ow_tri</w:t>
            </w:r>
          </w:p>
        </w:tc>
        <w:tc>
          <w:tcPr>
            <w:tcW w:w="1513" w:type="dxa"/>
            <w:vAlign w:val="center"/>
          </w:tcPr>
          <w:p w14:paraId="2A336C83"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5.425</w:t>
            </w:r>
          </w:p>
        </w:tc>
        <w:tc>
          <w:tcPr>
            <w:tcW w:w="1708" w:type="dxa"/>
            <w:vAlign w:val="center"/>
          </w:tcPr>
          <w:p w14:paraId="11D69C15"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266,073</w:t>
            </w:r>
          </w:p>
        </w:tc>
      </w:tr>
      <w:tr w:rsidR="006974EC" w:rsidRPr="00D51E60" w14:paraId="70CF28FD" w14:textId="77777777" w:rsidTr="006974EC">
        <w:trPr>
          <w:trHeight w:val="288"/>
          <w:jc w:val="center"/>
        </w:trPr>
        <w:tc>
          <w:tcPr>
            <w:tcW w:w="1395" w:type="dxa"/>
            <w:vAlign w:val="center"/>
          </w:tcPr>
          <w:p w14:paraId="2383CE27"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ow_tetra</w:t>
            </w:r>
          </w:p>
        </w:tc>
        <w:tc>
          <w:tcPr>
            <w:tcW w:w="1513" w:type="dxa"/>
            <w:vAlign w:val="center"/>
          </w:tcPr>
          <w:p w14:paraId="128866BE"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6.005</w:t>
            </w:r>
          </w:p>
        </w:tc>
        <w:tc>
          <w:tcPr>
            <w:tcW w:w="1708" w:type="dxa"/>
            <w:vAlign w:val="center"/>
          </w:tcPr>
          <w:p w14:paraId="15DA3FD2"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1,011,579</w:t>
            </w:r>
          </w:p>
        </w:tc>
      </w:tr>
      <w:tr w:rsidR="006974EC" w:rsidRPr="00D51E60" w14:paraId="32B6ABDD" w14:textId="77777777" w:rsidTr="006974EC">
        <w:trPr>
          <w:trHeight w:val="288"/>
          <w:jc w:val="center"/>
        </w:trPr>
        <w:tc>
          <w:tcPr>
            <w:tcW w:w="1395" w:type="dxa"/>
            <w:vAlign w:val="center"/>
          </w:tcPr>
          <w:p w14:paraId="5664599C"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ow_penta</w:t>
            </w:r>
          </w:p>
        </w:tc>
        <w:tc>
          <w:tcPr>
            <w:tcW w:w="1513" w:type="dxa"/>
            <w:vAlign w:val="center"/>
          </w:tcPr>
          <w:p w14:paraId="62CE9E7F"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6.525</w:t>
            </w:r>
          </w:p>
        </w:tc>
        <w:tc>
          <w:tcPr>
            <w:tcW w:w="1708" w:type="dxa"/>
            <w:vAlign w:val="center"/>
          </w:tcPr>
          <w:p w14:paraId="2BA34C66"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3,349,654</w:t>
            </w:r>
          </w:p>
        </w:tc>
      </w:tr>
      <w:tr w:rsidR="006974EC" w:rsidRPr="00D51E60" w14:paraId="41DE9AEE" w14:textId="77777777" w:rsidTr="006974EC">
        <w:trPr>
          <w:trHeight w:val="288"/>
          <w:jc w:val="center"/>
        </w:trPr>
        <w:tc>
          <w:tcPr>
            <w:tcW w:w="1395" w:type="dxa"/>
            <w:vAlign w:val="center"/>
          </w:tcPr>
          <w:p w14:paraId="24EC09B7"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ow_hexa</w:t>
            </w:r>
          </w:p>
        </w:tc>
        <w:tc>
          <w:tcPr>
            <w:tcW w:w="1513" w:type="dxa"/>
            <w:vAlign w:val="center"/>
          </w:tcPr>
          <w:p w14:paraId="0E3D6F73"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6.73</w:t>
            </w:r>
          </w:p>
        </w:tc>
        <w:tc>
          <w:tcPr>
            <w:tcW w:w="1708" w:type="dxa"/>
            <w:vAlign w:val="center"/>
          </w:tcPr>
          <w:p w14:paraId="65E94A91"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5,370,318</w:t>
            </w:r>
          </w:p>
        </w:tc>
      </w:tr>
      <w:tr w:rsidR="006974EC" w:rsidRPr="00D51E60" w14:paraId="707B09CB" w14:textId="77777777" w:rsidTr="006974EC">
        <w:trPr>
          <w:trHeight w:val="288"/>
          <w:jc w:val="center"/>
        </w:trPr>
        <w:tc>
          <w:tcPr>
            <w:tcW w:w="1395" w:type="dxa"/>
            <w:vAlign w:val="center"/>
          </w:tcPr>
          <w:p w14:paraId="13EA78C7"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ow_hepta</w:t>
            </w:r>
          </w:p>
        </w:tc>
        <w:tc>
          <w:tcPr>
            <w:tcW w:w="1513" w:type="dxa"/>
            <w:vAlign w:val="center"/>
          </w:tcPr>
          <w:p w14:paraId="25281561"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7.235</w:t>
            </w:r>
          </w:p>
        </w:tc>
        <w:tc>
          <w:tcPr>
            <w:tcW w:w="1708" w:type="dxa"/>
            <w:vAlign w:val="center"/>
          </w:tcPr>
          <w:p w14:paraId="0DC8EEBA"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17,179,084</w:t>
            </w:r>
          </w:p>
        </w:tc>
      </w:tr>
      <w:tr w:rsidR="006974EC" w:rsidRPr="00D51E60" w14:paraId="7F32EF2E" w14:textId="77777777" w:rsidTr="006974EC">
        <w:trPr>
          <w:trHeight w:val="288"/>
          <w:jc w:val="center"/>
        </w:trPr>
        <w:tc>
          <w:tcPr>
            <w:tcW w:w="1395" w:type="dxa"/>
            <w:vAlign w:val="center"/>
          </w:tcPr>
          <w:p w14:paraId="3B33A1BD"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ow_octa</w:t>
            </w:r>
          </w:p>
        </w:tc>
        <w:tc>
          <w:tcPr>
            <w:tcW w:w="1513" w:type="dxa"/>
            <w:vAlign w:val="center"/>
          </w:tcPr>
          <w:p w14:paraId="46D0A634"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7.6</w:t>
            </w:r>
          </w:p>
        </w:tc>
        <w:tc>
          <w:tcPr>
            <w:tcW w:w="1708" w:type="dxa"/>
            <w:vAlign w:val="center"/>
          </w:tcPr>
          <w:p w14:paraId="4D84EADD"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39,810,717</w:t>
            </w:r>
          </w:p>
        </w:tc>
      </w:tr>
      <w:tr w:rsidR="006974EC" w:rsidRPr="00D51E60" w14:paraId="07DA8EF4" w14:textId="77777777" w:rsidTr="006974EC">
        <w:trPr>
          <w:trHeight w:val="288"/>
          <w:jc w:val="center"/>
        </w:trPr>
        <w:tc>
          <w:tcPr>
            <w:tcW w:w="1395" w:type="dxa"/>
            <w:vAlign w:val="center"/>
          </w:tcPr>
          <w:p w14:paraId="600EC22D"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ow_nona</w:t>
            </w:r>
          </w:p>
        </w:tc>
        <w:tc>
          <w:tcPr>
            <w:tcW w:w="1513" w:type="dxa"/>
            <w:vAlign w:val="center"/>
          </w:tcPr>
          <w:p w14:paraId="313C2BF7"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7.915</w:t>
            </w:r>
          </w:p>
        </w:tc>
        <w:tc>
          <w:tcPr>
            <w:tcW w:w="1708" w:type="dxa"/>
            <w:vAlign w:val="center"/>
          </w:tcPr>
          <w:p w14:paraId="6C6F609E"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82,224,265</w:t>
            </w:r>
          </w:p>
        </w:tc>
      </w:tr>
      <w:tr w:rsidR="006974EC" w:rsidRPr="00D51E60" w14:paraId="63965444" w14:textId="77777777" w:rsidTr="006974EC">
        <w:trPr>
          <w:trHeight w:val="288"/>
          <w:jc w:val="center"/>
        </w:trPr>
        <w:tc>
          <w:tcPr>
            <w:tcW w:w="1395" w:type="dxa"/>
            <w:tcBorders>
              <w:bottom w:val="single" w:sz="4" w:space="0" w:color="auto"/>
            </w:tcBorders>
            <w:vAlign w:val="center"/>
          </w:tcPr>
          <w:p w14:paraId="66AADC5D"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ow_deca</w:t>
            </w:r>
          </w:p>
        </w:tc>
        <w:tc>
          <w:tcPr>
            <w:tcW w:w="1513" w:type="dxa"/>
            <w:tcBorders>
              <w:bottom w:val="single" w:sz="4" w:space="0" w:color="auto"/>
            </w:tcBorders>
            <w:vAlign w:val="center"/>
          </w:tcPr>
          <w:p w14:paraId="43D4BEB1"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8.18</w:t>
            </w:r>
          </w:p>
        </w:tc>
        <w:tc>
          <w:tcPr>
            <w:tcW w:w="1708" w:type="dxa"/>
            <w:tcBorders>
              <w:bottom w:val="single" w:sz="4" w:space="0" w:color="auto"/>
            </w:tcBorders>
            <w:vAlign w:val="center"/>
          </w:tcPr>
          <w:p w14:paraId="53A45D26"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151,356,125</w:t>
            </w:r>
          </w:p>
        </w:tc>
      </w:tr>
    </w:tbl>
    <w:p w14:paraId="192BB043" w14:textId="77777777" w:rsidR="006974EC" w:rsidRPr="00D51E60" w:rsidRDefault="006974EC" w:rsidP="006974EC">
      <w:pPr>
        <w:spacing w:line="240" w:lineRule="auto"/>
        <w:ind w:left="2430" w:firstLine="0"/>
        <w:rPr>
          <w:rFonts w:cs="Arial"/>
          <w:sz w:val="18"/>
        </w:rPr>
      </w:pPr>
      <w:r w:rsidRPr="00D51E60">
        <w:rPr>
          <w:rFonts w:cs="Arial"/>
          <w:sz w:val="18"/>
        </w:rPr>
        <w:t>Source: ICPRB, 2007.</w:t>
      </w:r>
    </w:p>
    <w:p w14:paraId="3C15C1F9" w14:textId="77777777" w:rsidR="006974EC" w:rsidRPr="00D51E60" w:rsidRDefault="006974EC" w:rsidP="006974EC"/>
    <w:p w14:paraId="29BF39D0" w14:textId="77777777" w:rsidR="006974EC" w:rsidRPr="00D51E60" w:rsidRDefault="006974EC" w:rsidP="006974EC">
      <w:r w:rsidRPr="00D51E60">
        <w:t xml:space="preserve">The second stage of the KD calculation multiplied the initial KD by a sediment adjustment factor since organic carbon content varies by sediment size fraction (Li and Ping, 2014). The results of Li and Ping (2014) showed that organic carbon content attached to clay is 70% greater than on silt, and the quantity of organic carbon content attached to sand is 94.1% less than on silt. </w:t>
      </w:r>
      <w:r>
        <w:t>As a result, s</w:t>
      </w:r>
      <w:r w:rsidRPr="00D51E60">
        <w:t>ilt was established as the baseline. A sediment adjustment factor of 1 was used for silt KD values. The silt KD values were effectively equal to the initial KD values from the first stage. Sand and clay KD values were then calculated by multiplying by their respective sediment adjustment factors, 1.7 and 0.059 (1 - 0.941).</w:t>
      </w:r>
    </w:p>
    <w:p w14:paraId="28199790" w14:textId="0B364071" w:rsidR="006974EC" w:rsidRDefault="006974EC" w:rsidP="006974EC">
      <w:r w:rsidRPr="004F598A">
        <w:t xml:space="preserve">Suspended sediment KD values were calculated with observed water column samples. Bed sediment KD values were calculated using observed sediment PCB data when available. Since every </w:t>
      </w:r>
      <w:r w:rsidR="0072364A">
        <w:t>subwatershed</w:t>
      </w:r>
      <w:r>
        <w:t xml:space="preserve"> </w:t>
      </w:r>
      <w:r w:rsidRPr="004F598A">
        <w:t>reach</w:t>
      </w:r>
      <w:r>
        <w:t xml:space="preserve"> in the James River study area </w:t>
      </w:r>
      <w:r w:rsidRPr="004F598A">
        <w:t xml:space="preserve">did not have its own water quality monitoring station with observed PCB data, KD </w:t>
      </w:r>
      <w:r>
        <w:t xml:space="preserve">values </w:t>
      </w:r>
      <w:r w:rsidRPr="004F598A">
        <w:t xml:space="preserve">were assigned </w:t>
      </w:r>
      <w:r>
        <w:t xml:space="preserve">from similar reaches that did have observed data. </w:t>
      </w:r>
      <w:r w:rsidRPr="004F598A">
        <w:t>KD values were calculated from observed data and were not adjusted during the calibration.</w:t>
      </w:r>
    </w:p>
    <w:p w14:paraId="78D82F39" w14:textId="77777777" w:rsidR="006974EC" w:rsidRPr="00D51E60" w:rsidRDefault="006974EC" w:rsidP="006974EC"/>
    <w:p w14:paraId="18989B97" w14:textId="77777777" w:rsidR="006974EC" w:rsidRPr="003A67F8" w:rsidRDefault="006974EC" w:rsidP="003A67F8">
      <w:pPr>
        <w:pStyle w:val="Heading4"/>
      </w:pPr>
      <w:r w:rsidRPr="003A67F8">
        <w:t>Adsorption/Desorption Rate, ADRATE (1/day)</w:t>
      </w:r>
    </w:p>
    <w:p w14:paraId="3195A954" w14:textId="5D223F72" w:rsidR="006974EC" w:rsidRPr="00D51E60" w:rsidRDefault="006974EC" w:rsidP="006974EC">
      <w:r w:rsidRPr="00D51E60">
        <w:t>The adsorption/desorption rate (ADRATE) quantifies how quickly PCBs attach and detach from sediment and enter the water column. In HSPF, ADRATE is split into six categories corresponding to the size fraction of sediment-associated PCBs: suspended sand, silt, and clay; and bed sand, silt, and clay. In the Roanoke River PCB TMDL (</w:t>
      </w:r>
      <w:r w:rsidR="007B6FBE">
        <w:t xml:space="preserve">DEQ, </w:t>
      </w:r>
      <w:r w:rsidRPr="00D51E60">
        <w:t>2009)</w:t>
      </w:r>
      <w:r>
        <w:t xml:space="preserve"> and New River PCB TMDL (</w:t>
      </w:r>
      <w:r w:rsidR="007B6FBE">
        <w:t xml:space="preserve">DEQ, </w:t>
      </w:r>
      <w:r>
        <w:t>2018)</w:t>
      </w:r>
      <w:r w:rsidRPr="00D51E60">
        <w:t xml:space="preserve">, the ADRATE was calculated by first identifying the median representative homolog from the observed water column PCB data. This entailed summing the concentrations of each homolog of all observed water column samples, reordering the homologs from mono to deca, and then determining which homolog was at the median point in the list. The </w:t>
      </w:r>
      <w:r w:rsidRPr="00D51E60">
        <w:lastRenderedPageBreak/>
        <w:t>adsorption/desorption rate corresponding to that median homolog was calculated from the rates provided in Schneider (2005).</w:t>
      </w:r>
    </w:p>
    <w:p w14:paraId="558DBB34" w14:textId="4929C0CC" w:rsidR="006974EC" w:rsidRDefault="006974EC" w:rsidP="006974EC">
      <w:r w:rsidRPr="00D51E60">
        <w:t>A similar methodology was used for the</w:t>
      </w:r>
      <w:r>
        <w:t xml:space="preserve"> James River PCB </w:t>
      </w:r>
      <w:r w:rsidRPr="00D51E60">
        <w:t xml:space="preserve">model in </w:t>
      </w:r>
      <w:r>
        <w:t>that</w:t>
      </w:r>
      <w:r w:rsidRPr="00D51E60">
        <w:t xml:space="preserve"> the median representative homolog was determined for each </w:t>
      </w:r>
      <w:r>
        <w:t>reach</w:t>
      </w:r>
      <w:r w:rsidRPr="00D51E60">
        <w:t xml:space="preserve">. The adsorption/desorption rate corresponding to that median homolog was calculated from the rates provided in Schneider (2005). A consistent ADRATE </w:t>
      </w:r>
      <w:r>
        <w:t xml:space="preserve">value </w:t>
      </w:r>
      <w:r w:rsidRPr="00D51E60">
        <w:t xml:space="preserve">was used in all reaches within </w:t>
      </w:r>
      <w:r>
        <w:t>the James River study area</w:t>
      </w:r>
      <w:r w:rsidRPr="00D51E60">
        <w:t>. Also adhering to the modeling methodology used in the Roanoke River</w:t>
      </w:r>
      <w:r>
        <w:t xml:space="preserve"> and New River</w:t>
      </w:r>
      <w:r w:rsidRPr="00D51E60">
        <w:t xml:space="preserve"> PCB TMDL</w:t>
      </w:r>
      <w:r>
        <w:t>s</w:t>
      </w:r>
      <w:r w:rsidRPr="00D51E60">
        <w:t xml:space="preserve">, </w:t>
      </w:r>
      <w:r>
        <w:t xml:space="preserve">an </w:t>
      </w:r>
      <w:r w:rsidRPr="00D51E60">
        <w:t xml:space="preserve">ADRATE value </w:t>
      </w:r>
      <w:r>
        <w:t>was</w:t>
      </w:r>
      <w:r w:rsidRPr="00D51E60">
        <w:t xml:space="preserve"> only applied to the suspended sediment (sand, silt, and clay). </w:t>
      </w:r>
      <w:r>
        <w:t>The b</w:t>
      </w:r>
      <w:r w:rsidRPr="00D51E60">
        <w:t xml:space="preserve">ed sediment ADRATE value </w:t>
      </w:r>
      <w:r>
        <w:t>was</w:t>
      </w:r>
      <w:r w:rsidRPr="00D51E60">
        <w:t xml:space="preserve"> set to the minimum allowable in HSPF. It was assumed that the adsorption/desorption on the bed sediment </w:t>
      </w:r>
      <w:r>
        <w:t>is</w:t>
      </w:r>
      <w:r w:rsidRPr="00D51E60">
        <w:t xml:space="preserve"> negligible. Similar to KD, </w:t>
      </w:r>
      <w:r>
        <w:t xml:space="preserve">the </w:t>
      </w:r>
      <w:r w:rsidRPr="00D51E60">
        <w:t>ADRATE</w:t>
      </w:r>
      <w:r>
        <w:t xml:space="preserve"> value</w:t>
      </w:r>
      <w:r w:rsidRPr="00D51E60">
        <w:t xml:space="preserve"> </w:t>
      </w:r>
      <w:r>
        <w:t>was</w:t>
      </w:r>
      <w:r w:rsidRPr="00D51E60">
        <w:t xml:space="preserve"> derived from observed data. As such, once </w:t>
      </w:r>
      <w:r>
        <w:t xml:space="preserve">the </w:t>
      </w:r>
      <w:r w:rsidRPr="00D51E60">
        <w:t xml:space="preserve">initial value </w:t>
      </w:r>
      <w:r>
        <w:t>was</w:t>
      </w:r>
      <w:r w:rsidRPr="00D51E60">
        <w:t xml:space="preserve"> calculated, </w:t>
      </w:r>
      <w:r>
        <w:t>it was</w:t>
      </w:r>
      <w:r w:rsidRPr="00D51E60">
        <w:t xml:space="preserve"> not adjusted during calibration.</w:t>
      </w:r>
      <w:r>
        <w:t xml:space="preserve"> </w:t>
      </w:r>
      <w:r w:rsidRPr="00D51E60">
        <w:t>The ADRATE</w:t>
      </w:r>
      <w:r>
        <w:t xml:space="preserve"> value</w:t>
      </w:r>
      <w:r w:rsidRPr="00D51E60">
        <w:t xml:space="preserve"> </w:t>
      </w:r>
      <w:r>
        <w:t xml:space="preserve">for suspended sediment in the James River study area varies from </w:t>
      </w:r>
      <w:r w:rsidR="004410C0">
        <w:t>0.79</w:t>
      </w:r>
      <w:r>
        <w:t xml:space="preserve"> to</w:t>
      </w:r>
      <w:r w:rsidRPr="00D51E60">
        <w:t xml:space="preserve"> </w:t>
      </w:r>
      <w:r w:rsidR="004410C0">
        <w:t>6.32</w:t>
      </w:r>
      <w:r w:rsidRPr="00D51E60">
        <w:t xml:space="preserve"> because the median representative homologs for the water column PCB samples in the calibration segments were pentachlorobiphenyl </w:t>
      </w:r>
      <w:r>
        <w:t xml:space="preserve">and tetrachlorobiphenyl </w:t>
      </w:r>
      <w:r w:rsidRPr="00D51E60">
        <w:t>homologs</w:t>
      </w:r>
      <w:r>
        <w:t>.</w:t>
      </w:r>
      <w:r w:rsidRPr="00D51E60">
        <w:t xml:space="preserve"> </w:t>
      </w:r>
    </w:p>
    <w:p w14:paraId="3953A2DE" w14:textId="77777777" w:rsidR="006974EC" w:rsidRPr="00D51E60" w:rsidRDefault="006974EC" w:rsidP="006974EC"/>
    <w:p w14:paraId="589BE47B" w14:textId="77777777" w:rsidR="006974EC" w:rsidRPr="003A67F8" w:rsidRDefault="006974EC" w:rsidP="003A67F8">
      <w:pPr>
        <w:pStyle w:val="Heading4"/>
      </w:pPr>
      <w:r w:rsidRPr="003A67F8">
        <w:t>Initial Concentration of PCBs on Sediment, SEDCONC (pg/mg)</w:t>
      </w:r>
    </w:p>
    <w:p w14:paraId="6F99279C" w14:textId="77777777" w:rsidR="006974EC" w:rsidRPr="00D51E60" w:rsidRDefault="006974EC" w:rsidP="006974EC">
      <w:r w:rsidRPr="00D51E60">
        <w:t xml:space="preserve">The initial concentration of PCBs </w:t>
      </w:r>
      <w:r>
        <w:t>bound to</w:t>
      </w:r>
      <w:r w:rsidRPr="00D51E60">
        <w:t xml:space="preserve"> sediment </w:t>
      </w:r>
      <w:r>
        <w:t xml:space="preserve">(SEDCONC) </w:t>
      </w:r>
      <w:r w:rsidRPr="00D51E60">
        <w:t>is a measure of the mass of sediment-associated PCBs (pg) per unit mass of sediment (mg). Similar to KD and ADRATE, SEDCONC is also split into six categories for each reach corresponding to sediment size fraction: suspended sand, silt, and clay; and bed sand, silt, and clay. Compared to water column PCB observed data, there were few, recent sedime</w:t>
      </w:r>
      <w:r>
        <w:t>nt-associated PCB concentration</w:t>
      </w:r>
      <w:r w:rsidRPr="00D51E60">
        <w:t xml:space="preserve"> observ</w:t>
      </w:r>
      <w:r>
        <w:t>ations</w:t>
      </w:r>
      <w:r w:rsidRPr="00D51E60">
        <w:t xml:space="preserve">. </w:t>
      </w:r>
      <w:r>
        <w:t>The available observed</w:t>
      </w:r>
      <w:r w:rsidRPr="00D51E60">
        <w:t xml:space="preserve"> data </w:t>
      </w:r>
      <w:r>
        <w:t>were</w:t>
      </w:r>
      <w:r w:rsidRPr="00D51E60">
        <w:t xml:space="preserve"> used as the initial estimates of SEDCONC. During calibration, it was found that low concentrations of SEDCONC (&lt;10 pg/mg) had a small impact on the dissolved PCB concentrations. However, when increased into the range of &gt;40 pg/mg, SEDCONC increased the PCB concentrations during low flow conditions.</w:t>
      </w:r>
    </w:p>
    <w:p w14:paraId="61917F36" w14:textId="69F88018" w:rsidR="006974EC" w:rsidRPr="00D51E60" w:rsidRDefault="006974EC" w:rsidP="006974EC">
      <w:r w:rsidRPr="00D51E60">
        <w:t>Adhering to the modeling methodology used in the Roanoke River</w:t>
      </w:r>
      <w:r>
        <w:t xml:space="preserve"> and New River</w:t>
      </w:r>
      <w:r w:rsidRPr="00D51E60">
        <w:t xml:space="preserve"> PCB TMDL</w:t>
      </w:r>
      <w:r>
        <w:t>s</w:t>
      </w:r>
      <w:r w:rsidRPr="00D51E60">
        <w:t xml:space="preserve">, SEDCONC values were only applied on the bed sediment silt and clay. It was assumed that the initial concentration of sediment-associated PCBs on suspended sediment and bed sand was negligible. </w:t>
      </w:r>
      <w:r>
        <w:t xml:space="preserve">The bed sediment </w:t>
      </w:r>
      <w:r w:rsidRPr="00D51E60">
        <w:t xml:space="preserve">SEDCONC </w:t>
      </w:r>
      <w:r>
        <w:t>values were</w:t>
      </w:r>
      <w:r w:rsidRPr="00D51E60">
        <w:t xml:space="preserve"> adjusted during the calibration process</w:t>
      </w:r>
      <w:r>
        <w:t xml:space="preserve"> and range from </w:t>
      </w:r>
      <w:r w:rsidRPr="00C41E05">
        <w:t>0.</w:t>
      </w:r>
      <w:r w:rsidR="004410C0">
        <w:t>1</w:t>
      </w:r>
      <w:r w:rsidR="004410C0" w:rsidRPr="00C41E05">
        <w:t xml:space="preserve"> </w:t>
      </w:r>
      <w:r w:rsidRPr="00C41E05">
        <w:t xml:space="preserve">– </w:t>
      </w:r>
      <w:r w:rsidR="004410C0">
        <w:t xml:space="preserve">134 </w:t>
      </w:r>
      <w:r>
        <w:t>pg/mg depending on the stream segment</w:t>
      </w:r>
      <w:r w:rsidRPr="00D51E60">
        <w:t>.</w:t>
      </w:r>
    </w:p>
    <w:p w14:paraId="25CA180E" w14:textId="076A6F40" w:rsidR="006974EC" w:rsidRPr="00D51E60" w:rsidRDefault="006974EC" w:rsidP="00E230DF">
      <w:pPr>
        <w:pStyle w:val="Heading3"/>
        <w:numPr>
          <w:ilvl w:val="8"/>
          <w:numId w:val="12"/>
        </w:numPr>
      </w:pPr>
      <w:bookmarkStart w:id="1148" w:name="_Toc514686920"/>
      <w:bookmarkStart w:id="1149" w:name="_Toc118546872"/>
      <w:bookmarkStart w:id="1150" w:name="_Toc146247087"/>
      <w:r w:rsidRPr="00D51E60">
        <w:lastRenderedPageBreak/>
        <w:t>Calibration Analysis</w:t>
      </w:r>
      <w:bookmarkEnd w:id="1148"/>
      <w:bookmarkEnd w:id="1149"/>
      <w:bookmarkEnd w:id="1150"/>
    </w:p>
    <w:p w14:paraId="550997F8" w14:textId="7D5703A3" w:rsidR="006974EC" w:rsidRDefault="006974EC" w:rsidP="006974EC">
      <w:r w:rsidRPr="00D51E60">
        <w:t xml:space="preserve">The analysis of each calibration run involved a series of assessments both graphical and quantitative. The simulated dissolved PCB concentrations output at the end of each model run were compared against the observed water column PCB samples. The number of water quality stations </w:t>
      </w:r>
      <w:r>
        <w:t xml:space="preserve">used for calibration, </w:t>
      </w:r>
      <w:r w:rsidRPr="00D51E60">
        <w:t xml:space="preserve">and the number of total observed water column PCB samples are shown in </w:t>
      </w:r>
      <w:r w:rsidR="00127C08">
        <w:fldChar w:fldCharType="begin"/>
      </w:r>
      <w:r w:rsidR="00127C08">
        <w:instrText xml:space="preserve"> REF _Ref87611628 \h </w:instrText>
      </w:r>
      <w:r w:rsidR="00127C08">
        <w:fldChar w:fldCharType="separate"/>
      </w:r>
      <w:r w:rsidR="00F223FA">
        <w:t xml:space="preserve">Table </w:t>
      </w:r>
      <w:r w:rsidR="00F223FA">
        <w:rPr>
          <w:noProof/>
        </w:rPr>
        <w:t>F</w:t>
      </w:r>
      <w:r w:rsidR="00F223FA">
        <w:noBreakHyphen/>
      </w:r>
      <w:r w:rsidR="00F223FA">
        <w:rPr>
          <w:noProof/>
        </w:rPr>
        <w:t>2</w:t>
      </w:r>
      <w:r w:rsidR="00127C08">
        <w:fldChar w:fldCharType="end"/>
      </w:r>
      <w:r w:rsidRPr="00D51E60">
        <w:t xml:space="preserve">. A total of </w:t>
      </w:r>
      <w:r w:rsidR="00C412B7" w:rsidRPr="00C412B7">
        <w:t>155</w:t>
      </w:r>
      <w:r w:rsidR="00C412B7">
        <w:t xml:space="preserve"> </w:t>
      </w:r>
      <w:r w:rsidRPr="00D51E60">
        <w:t xml:space="preserve">observed water column PCB samples were available in the </w:t>
      </w:r>
      <w:r>
        <w:t>James River PCB TMDL</w:t>
      </w:r>
      <w:r w:rsidRPr="00D51E60">
        <w:t xml:space="preserve"> study area. All of </w:t>
      </w:r>
      <w:r>
        <w:t>these</w:t>
      </w:r>
      <w:r w:rsidRPr="00D51E60">
        <w:t xml:space="preserve"> data </w:t>
      </w:r>
      <w:r>
        <w:t>were</w:t>
      </w:r>
      <w:r w:rsidRPr="00D51E60">
        <w:t xml:space="preserve"> reviewed/considered when developing</w:t>
      </w:r>
      <w:r>
        <w:t>/calibrating</w:t>
      </w:r>
      <w:r w:rsidRPr="00D51E60">
        <w:t xml:space="preserve"> the </w:t>
      </w:r>
      <w:r>
        <w:t>James River</w:t>
      </w:r>
      <w:r w:rsidRPr="00D51E60">
        <w:t xml:space="preserve"> PCB model. </w:t>
      </w:r>
    </w:p>
    <w:p w14:paraId="6C17D87D" w14:textId="77777777" w:rsidR="006974EC" w:rsidRPr="00D51E60" w:rsidRDefault="006974EC" w:rsidP="006974EC"/>
    <w:p w14:paraId="69D9139E" w14:textId="25848724" w:rsidR="006974EC" w:rsidRPr="00D51E60" w:rsidRDefault="00127C08" w:rsidP="006F0662">
      <w:pPr>
        <w:pStyle w:val="Caption"/>
        <w:keepNext/>
      </w:pPr>
      <w:bookmarkStart w:id="1151" w:name="_Ref87611628"/>
      <w:bookmarkStart w:id="1152" w:name="_Toc514686390"/>
      <w:bookmarkStart w:id="1153" w:name="_Toc178677468"/>
      <w:bookmarkStart w:id="1154" w:name="_Hlk87955427"/>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w:t>
      </w:r>
      <w:r w:rsidR="00851594">
        <w:fldChar w:fldCharType="end"/>
      </w:r>
      <w:bookmarkEnd w:id="1151"/>
      <w:r w:rsidR="006974EC" w:rsidRPr="00D51E60">
        <w:t xml:space="preserve">. </w:t>
      </w:r>
      <w:r w:rsidR="006974EC">
        <w:t>N</w:t>
      </w:r>
      <w:r w:rsidR="006974EC" w:rsidRPr="00D51E60">
        <w:t>umber of water column PCB water quality stations</w:t>
      </w:r>
      <w:r w:rsidR="006974EC">
        <w:t xml:space="preserve"> and samples</w:t>
      </w:r>
      <w:r w:rsidR="006974EC" w:rsidRPr="00D51E60">
        <w:t xml:space="preserve"> used in the calibration</w:t>
      </w:r>
      <w:r w:rsidR="006974EC">
        <w:t>.</w:t>
      </w:r>
      <w:bookmarkEnd w:id="1152"/>
      <w:bookmarkEnd w:id="1153"/>
    </w:p>
    <w:tbl>
      <w:tblPr>
        <w:tblW w:w="6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G 2. New River calibration segments and number of water column PCB water quality stations used in the calibration with observed PCB data"/>
      </w:tblPr>
      <w:tblGrid>
        <w:gridCol w:w="2070"/>
        <w:gridCol w:w="2160"/>
        <w:gridCol w:w="2148"/>
      </w:tblGrid>
      <w:tr w:rsidR="00D7169E" w:rsidRPr="00095A78" w14:paraId="5B0BC485" w14:textId="77777777" w:rsidTr="00B57DCC">
        <w:trPr>
          <w:trHeight w:val="843"/>
          <w:jc w:val="center"/>
        </w:trPr>
        <w:tc>
          <w:tcPr>
            <w:tcW w:w="2070" w:type="dxa"/>
            <w:tcBorders>
              <w:left w:val="nil"/>
              <w:bottom w:val="single" w:sz="4" w:space="0" w:color="auto"/>
              <w:right w:val="nil"/>
            </w:tcBorders>
            <w:shd w:val="clear" w:color="auto" w:fill="auto"/>
            <w:vAlign w:val="bottom"/>
            <w:hideMark/>
          </w:tcPr>
          <w:bookmarkEnd w:id="1154"/>
          <w:p w14:paraId="598A8834" w14:textId="77777777" w:rsidR="00D7169E" w:rsidRPr="00095A78" w:rsidRDefault="00D7169E" w:rsidP="00B57DCC">
            <w:pPr>
              <w:spacing w:line="240" w:lineRule="auto"/>
              <w:ind w:firstLine="0"/>
              <w:rPr>
                <w:rFonts w:eastAsia="Times New Roman" w:cs="Arial"/>
                <w:b/>
                <w:bCs/>
                <w:color w:val="000000"/>
                <w:sz w:val="20"/>
                <w:szCs w:val="20"/>
              </w:rPr>
            </w:pPr>
            <w:r w:rsidRPr="00095A78">
              <w:rPr>
                <w:rFonts w:eastAsia="Times New Roman" w:cs="Arial"/>
                <w:b/>
                <w:bCs/>
                <w:color w:val="000000"/>
                <w:sz w:val="20"/>
                <w:szCs w:val="20"/>
              </w:rPr>
              <w:t xml:space="preserve">TMDL Watershed </w:t>
            </w:r>
          </w:p>
        </w:tc>
        <w:tc>
          <w:tcPr>
            <w:tcW w:w="2160" w:type="dxa"/>
            <w:tcBorders>
              <w:left w:val="nil"/>
              <w:bottom w:val="single" w:sz="4" w:space="0" w:color="auto"/>
              <w:right w:val="nil"/>
            </w:tcBorders>
            <w:shd w:val="clear" w:color="auto" w:fill="auto"/>
            <w:vAlign w:val="center"/>
            <w:hideMark/>
          </w:tcPr>
          <w:p w14:paraId="32982169" w14:textId="77777777" w:rsidR="00D7169E" w:rsidRPr="006F0662" w:rsidRDefault="00D7169E" w:rsidP="006F0662">
            <w:pPr>
              <w:spacing w:line="240" w:lineRule="auto"/>
              <w:ind w:firstLine="0"/>
              <w:jc w:val="center"/>
              <w:rPr>
                <w:b/>
                <w:sz w:val="20"/>
                <w:szCs w:val="20"/>
              </w:rPr>
            </w:pPr>
            <w:r w:rsidRPr="006F0662">
              <w:rPr>
                <w:b/>
                <w:sz w:val="20"/>
                <w:szCs w:val="20"/>
              </w:rPr>
              <w:t xml:space="preserve">No. Calibration Water Quality Stations w/ Observed PCB Data </w:t>
            </w:r>
          </w:p>
        </w:tc>
        <w:tc>
          <w:tcPr>
            <w:tcW w:w="2148" w:type="dxa"/>
            <w:tcBorders>
              <w:left w:val="nil"/>
              <w:bottom w:val="single" w:sz="4" w:space="0" w:color="auto"/>
              <w:right w:val="nil"/>
            </w:tcBorders>
            <w:shd w:val="clear" w:color="auto" w:fill="auto"/>
            <w:vAlign w:val="bottom"/>
            <w:hideMark/>
          </w:tcPr>
          <w:p w14:paraId="11468FEA" w14:textId="77777777" w:rsidR="00D7169E" w:rsidRPr="006F0662" w:rsidRDefault="00D7169E" w:rsidP="006F0662">
            <w:pPr>
              <w:spacing w:line="240" w:lineRule="auto"/>
              <w:ind w:firstLine="0"/>
              <w:jc w:val="center"/>
              <w:rPr>
                <w:b/>
                <w:sz w:val="20"/>
                <w:szCs w:val="20"/>
              </w:rPr>
            </w:pPr>
            <w:r w:rsidRPr="006F0662">
              <w:rPr>
                <w:b/>
                <w:sz w:val="20"/>
                <w:szCs w:val="20"/>
              </w:rPr>
              <w:t xml:space="preserve">Total No. of Observed PCB Data Samples </w:t>
            </w:r>
          </w:p>
        </w:tc>
      </w:tr>
      <w:tr w:rsidR="00D7169E" w:rsidRPr="00095A78" w14:paraId="7A8D4101" w14:textId="77777777" w:rsidTr="00B57DCC">
        <w:trPr>
          <w:trHeight w:val="256"/>
          <w:jc w:val="center"/>
        </w:trPr>
        <w:tc>
          <w:tcPr>
            <w:tcW w:w="2070" w:type="dxa"/>
            <w:tcBorders>
              <w:top w:val="single" w:sz="4" w:space="0" w:color="auto"/>
              <w:left w:val="nil"/>
              <w:bottom w:val="nil"/>
              <w:right w:val="nil"/>
            </w:tcBorders>
            <w:shd w:val="clear" w:color="auto" w:fill="auto"/>
            <w:vAlign w:val="center"/>
            <w:hideMark/>
          </w:tcPr>
          <w:p w14:paraId="6D7F0B37"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Jackson River</w:t>
            </w:r>
          </w:p>
        </w:tc>
        <w:tc>
          <w:tcPr>
            <w:tcW w:w="2160" w:type="dxa"/>
            <w:tcBorders>
              <w:top w:val="single" w:sz="4" w:space="0" w:color="auto"/>
              <w:left w:val="nil"/>
              <w:bottom w:val="nil"/>
              <w:right w:val="nil"/>
            </w:tcBorders>
            <w:shd w:val="clear" w:color="auto" w:fill="auto"/>
            <w:vAlign w:val="center"/>
            <w:hideMark/>
          </w:tcPr>
          <w:p w14:paraId="3DDE2236"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4</w:t>
            </w:r>
          </w:p>
        </w:tc>
        <w:tc>
          <w:tcPr>
            <w:tcW w:w="2148" w:type="dxa"/>
            <w:tcBorders>
              <w:top w:val="single" w:sz="4" w:space="0" w:color="auto"/>
              <w:left w:val="nil"/>
              <w:bottom w:val="nil"/>
              <w:right w:val="nil"/>
            </w:tcBorders>
            <w:shd w:val="clear" w:color="auto" w:fill="auto"/>
            <w:vAlign w:val="center"/>
            <w:hideMark/>
          </w:tcPr>
          <w:p w14:paraId="0DD33462"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13</w:t>
            </w:r>
          </w:p>
        </w:tc>
      </w:tr>
      <w:tr w:rsidR="00D7169E" w:rsidRPr="00095A78" w14:paraId="2726A708" w14:textId="77777777" w:rsidTr="00B57DCC">
        <w:trPr>
          <w:trHeight w:val="256"/>
          <w:jc w:val="center"/>
        </w:trPr>
        <w:tc>
          <w:tcPr>
            <w:tcW w:w="2070" w:type="dxa"/>
            <w:tcBorders>
              <w:top w:val="nil"/>
              <w:left w:val="nil"/>
              <w:bottom w:val="nil"/>
              <w:right w:val="nil"/>
            </w:tcBorders>
            <w:shd w:val="clear" w:color="auto" w:fill="auto"/>
            <w:vAlign w:val="center"/>
            <w:hideMark/>
          </w:tcPr>
          <w:p w14:paraId="1803C66A"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Maury River</w:t>
            </w:r>
          </w:p>
        </w:tc>
        <w:tc>
          <w:tcPr>
            <w:tcW w:w="2160" w:type="dxa"/>
            <w:tcBorders>
              <w:top w:val="nil"/>
              <w:left w:val="nil"/>
              <w:bottom w:val="nil"/>
              <w:right w:val="nil"/>
            </w:tcBorders>
            <w:shd w:val="clear" w:color="auto" w:fill="auto"/>
            <w:vAlign w:val="center"/>
            <w:hideMark/>
          </w:tcPr>
          <w:p w14:paraId="63DF9E82"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2</w:t>
            </w:r>
          </w:p>
        </w:tc>
        <w:tc>
          <w:tcPr>
            <w:tcW w:w="2148" w:type="dxa"/>
            <w:tcBorders>
              <w:top w:val="nil"/>
              <w:left w:val="nil"/>
              <w:bottom w:val="nil"/>
              <w:right w:val="nil"/>
            </w:tcBorders>
            <w:shd w:val="clear" w:color="auto" w:fill="auto"/>
            <w:vAlign w:val="center"/>
            <w:hideMark/>
          </w:tcPr>
          <w:p w14:paraId="14D0BE71"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10</w:t>
            </w:r>
          </w:p>
        </w:tc>
      </w:tr>
      <w:tr w:rsidR="00D7169E" w:rsidRPr="00095A78" w14:paraId="1C816289" w14:textId="77777777" w:rsidTr="00B57DCC">
        <w:trPr>
          <w:trHeight w:val="256"/>
          <w:jc w:val="center"/>
        </w:trPr>
        <w:tc>
          <w:tcPr>
            <w:tcW w:w="2070" w:type="dxa"/>
            <w:tcBorders>
              <w:top w:val="nil"/>
              <w:left w:val="nil"/>
              <w:bottom w:val="nil"/>
              <w:right w:val="nil"/>
            </w:tcBorders>
            <w:shd w:val="clear" w:color="auto" w:fill="auto"/>
            <w:vAlign w:val="center"/>
            <w:hideMark/>
          </w:tcPr>
          <w:p w14:paraId="10E2974E"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Upper James River</w:t>
            </w:r>
          </w:p>
        </w:tc>
        <w:tc>
          <w:tcPr>
            <w:tcW w:w="2160" w:type="dxa"/>
            <w:tcBorders>
              <w:top w:val="nil"/>
              <w:left w:val="nil"/>
              <w:bottom w:val="nil"/>
              <w:right w:val="nil"/>
            </w:tcBorders>
            <w:shd w:val="clear" w:color="auto" w:fill="auto"/>
            <w:vAlign w:val="center"/>
            <w:hideMark/>
          </w:tcPr>
          <w:p w14:paraId="5FD3440E"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22</w:t>
            </w:r>
          </w:p>
        </w:tc>
        <w:tc>
          <w:tcPr>
            <w:tcW w:w="2148" w:type="dxa"/>
            <w:tcBorders>
              <w:top w:val="nil"/>
              <w:left w:val="nil"/>
              <w:bottom w:val="nil"/>
              <w:right w:val="nil"/>
            </w:tcBorders>
            <w:shd w:val="clear" w:color="auto" w:fill="auto"/>
            <w:vAlign w:val="center"/>
            <w:hideMark/>
          </w:tcPr>
          <w:p w14:paraId="46E6BA2E"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52</w:t>
            </w:r>
          </w:p>
        </w:tc>
      </w:tr>
      <w:tr w:rsidR="00D7169E" w:rsidRPr="00095A78" w14:paraId="3439B55F" w14:textId="77777777" w:rsidTr="00B57DCC">
        <w:trPr>
          <w:trHeight w:val="256"/>
          <w:jc w:val="center"/>
        </w:trPr>
        <w:tc>
          <w:tcPr>
            <w:tcW w:w="2070" w:type="dxa"/>
            <w:tcBorders>
              <w:top w:val="nil"/>
              <w:left w:val="nil"/>
              <w:bottom w:val="single" w:sz="4" w:space="0" w:color="auto"/>
              <w:right w:val="nil"/>
            </w:tcBorders>
            <w:shd w:val="clear" w:color="auto" w:fill="auto"/>
            <w:vAlign w:val="center"/>
            <w:hideMark/>
          </w:tcPr>
          <w:p w14:paraId="2AADE3DC"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Lower James River</w:t>
            </w:r>
          </w:p>
        </w:tc>
        <w:tc>
          <w:tcPr>
            <w:tcW w:w="2160" w:type="dxa"/>
            <w:tcBorders>
              <w:top w:val="nil"/>
              <w:left w:val="nil"/>
              <w:bottom w:val="single" w:sz="4" w:space="0" w:color="auto"/>
              <w:right w:val="nil"/>
            </w:tcBorders>
            <w:shd w:val="clear" w:color="auto" w:fill="auto"/>
            <w:vAlign w:val="center"/>
            <w:hideMark/>
          </w:tcPr>
          <w:p w14:paraId="6C0B2A56"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28</w:t>
            </w:r>
          </w:p>
        </w:tc>
        <w:tc>
          <w:tcPr>
            <w:tcW w:w="2148" w:type="dxa"/>
            <w:tcBorders>
              <w:top w:val="nil"/>
              <w:left w:val="nil"/>
              <w:bottom w:val="single" w:sz="4" w:space="0" w:color="auto"/>
              <w:right w:val="nil"/>
            </w:tcBorders>
            <w:shd w:val="clear" w:color="auto" w:fill="auto"/>
            <w:vAlign w:val="center"/>
            <w:hideMark/>
          </w:tcPr>
          <w:p w14:paraId="03642706"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58</w:t>
            </w:r>
          </w:p>
        </w:tc>
      </w:tr>
      <w:tr w:rsidR="00D7169E" w:rsidRPr="00095A78" w14:paraId="6271D494" w14:textId="77777777" w:rsidTr="00B57DCC">
        <w:trPr>
          <w:trHeight w:val="256"/>
          <w:jc w:val="center"/>
        </w:trPr>
        <w:tc>
          <w:tcPr>
            <w:tcW w:w="2070" w:type="dxa"/>
            <w:tcBorders>
              <w:top w:val="single" w:sz="4" w:space="0" w:color="auto"/>
              <w:left w:val="nil"/>
              <w:right w:val="nil"/>
            </w:tcBorders>
            <w:shd w:val="clear" w:color="auto" w:fill="auto"/>
            <w:vAlign w:val="center"/>
            <w:hideMark/>
          </w:tcPr>
          <w:p w14:paraId="24EFCD16" w14:textId="77777777" w:rsidR="00D7169E" w:rsidRPr="00095A78" w:rsidRDefault="00D7169E" w:rsidP="00B57DCC">
            <w:pPr>
              <w:spacing w:line="240" w:lineRule="auto"/>
              <w:ind w:firstLine="0"/>
              <w:rPr>
                <w:rFonts w:eastAsia="Times New Roman" w:cs="Arial"/>
                <w:b/>
                <w:bCs/>
                <w:color w:val="000000"/>
                <w:sz w:val="20"/>
                <w:szCs w:val="20"/>
              </w:rPr>
            </w:pPr>
            <w:r w:rsidRPr="00095A78">
              <w:rPr>
                <w:rFonts w:eastAsia="Times New Roman" w:cs="Arial"/>
                <w:b/>
                <w:bCs/>
                <w:color w:val="000000"/>
                <w:sz w:val="20"/>
                <w:szCs w:val="20"/>
              </w:rPr>
              <w:t>Total</w:t>
            </w:r>
          </w:p>
        </w:tc>
        <w:tc>
          <w:tcPr>
            <w:tcW w:w="2160" w:type="dxa"/>
            <w:tcBorders>
              <w:top w:val="single" w:sz="4" w:space="0" w:color="auto"/>
              <w:left w:val="nil"/>
              <w:right w:val="nil"/>
            </w:tcBorders>
            <w:shd w:val="clear" w:color="auto" w:fill="auto"/>
            <w:vAlign w:val="center"/>
            <w:hideMark/>
          </w:tcPr>
          <w:p w14:paraId="1E9B9B16" w14:textId="77777777" w:rsidR="00D7169E" w:rsidRPr="00095A78" w:rsidRDefault="00D7169E" w:rsidP="00B57DCC">
            <w:pPr>
              <w:spacing w:line="240" w:lineRule="auto"/>
              <w:ind w:firstLine="0"/>
              <w:jc w:val="center"/>
              <w:rPr>
                <w:rFonts w:eastAsia="Times New Roman" w:cs="Arial"/>
                <w:b/>
                <w:bCs/>
                <w:color w:val="000000"/>
                <w:sz w:val="20"/>
                <w:szCs w:val="20"/>
              </w:rPr>
            </w:pPr>
            <w:r w:rsidRPr="00095A78">
              <w:rPr>
                <w:rFonts w:eastAsia="Times New Roman" w:cs="Arial"/>
                <w:b/>
                <w:bCs/>
                <w:color w:val="000000"/>
                <w:sz w:val="20"/>
                <w:szCs w:val="20"/>
              </w:rPr>
              <w:t>56</w:t>
            </w:r>
          </w:p>
        </w:tc>
        <w:tc>
          <w:tcPr>
            <w:tcW w:w="2148" w:type="dxa"/>
            <w:tcBorders>
              <w:top w:val="single" w:sz="4" w:space="0" w:color="auto"/>
              <w:left w:val="nil"/>
              <w:right w:val="nil"/>
            </w:tcBorders>
            <w:shd w:val="clear" w:color="auto" w:fill="auto"/>
            <w:vAlign w:val="center"/>
            <w:hideMark/>
          </w:tcPr>
          <w:p w14:paraId="52996984" w14:textId="77777777" w:rsidR="00D7169E" w:rsidRPr="00095A78" w:rsidRDefault="00D7169E" w:rsidP="00B57DCC">
            <w:pPr>
              <w:spacing w:line="240" w:lineRule="auto"/>
              <w:ind w:firstLine="0"/>
              <w:jc w:val="center"/>
              <w:rPr>
                <w:rFonts w:eastAsia="Times New Roman" w:cs="Arial"/>
                <w:b/>
                <w:bCs/>
                <w:color w:val="000000"/>
                <w:sz w:val="20"/>
                <w:szCs w:val="20"/>
              </w:rPr>
            </w:pPr>
            <w:r w:rsidRPr="00095A78">
              <w:rPr>
                <w:rFonts w:eastAsia="Times New Roman" w:cs="Arial"/>
                <w:b/>
                <w:bCs/>
                <w:color w:val="000000"/>
                <w:sz w:val="20"/>
                <w:szCs w:val="20"/>
              </w:rPr>
              <w:t>133</w:t>
            </w:r>
          </w:p>
        </w:tc>
      </w:tr>
    </w:tbl>
    <w:p w14:paraId="23F320A2" w14:textId="77777777" w:rsidR="006974EC" w:rsidRPr="004E39FA" w:rsidRDefault="006974EC" w:rsidP="006974EC"/>
    <w:p w14:paraId="4137B41A" w14:textId="753F2CEB" w:rsidR="006974EC" w:rsidRDefault="006974EC" w:rsidP="006974EC">
      <w:r w:rsidRPr="00D51E60">
        <w:t xml:space="preserve">Model performance was assessed using a “weight-of-evidence” approach. The calibration process focused on </w:t>
      </w:r>
      <w:r w:rsidR="0072364A">
        <w:t>subwatershed</w:t>
      </w:r>
      <w:r w:rsidRPr="00D51E60">
        <w:t xml:space="preserve"> reaches where observed data were available, and the model was evaluated based on knowledge of the study area. Similar to the sediment model calibration, a graphical analysis was used to compare the simulated and observed data. Additionally, a quantitative analysis was used to </w:t>
      </w:r>
      <w:r>
        <w:t>assess</w:t>
      </w:r>
      <w:r w:rsidRPr="00D51E60">
        <w:t xml:space="preserve"> how well </w:t>
      </w:r>
      <w:r>
        <w:t xml:space="preserve">the </w:t>
      </w:r>
      <w:r w:rsidRPr="00D51E60">
        <w:t xml:space="preserve">model output compared </w:t>
      </w:r>
      <w:r>
        <w:t>with</w:t>
      </w:r>
      <w:r w:rsidRPr="00D51E60">
        <w:t xml:space="preserve"> the observed data.</w:t>
      </w:r>
    </w:p>
    <w:p w14:paraId="11052DB4" w14:textId="77777777" w:rsidR="006974EC" w:rsidRDefault="006974EC" w:rsidP="006974EC"/>
    <w:p w14:paraId="0EB70738" w14:textId="77777777" w:rsidR="006974EC" w:rsidRPr="003A67F8" w:rsidRDefault="006974EC" w:rsidP="003A67F8">
      <w:pPr>
        <w:pStyle w:val="Heading4"/>
      </w:pPr>
      <w:r w:rsidRPr="003A67F8">
        <w:t>PCB Concentration Time Series Graphs</w:t>
      </w:r>
    </w:p>
    <w:p w14:paraId="1E9CA4FF" w14:textId="7EDDBD93" w:rsidR="006974EC" w:rsidRDefault="006974EC" w:rsidP="006974EC">
      <w:r>
        <w:t>Two</w:t>
      </w:r>
      <w:r w:rsidRPr="00D51E60">
        <w:t xml:space="preserve"> PCB concentration time series graphs were generated for </w:t>
      </w:r>
      <w:r>
        <w:t>each</w:t>
      </w:r>
      <w:r w:rsidRPr="00D51E60">
        <w:t xml:space="preserve"> </w:t>
      </w:r>
      <w:r w:rsidR="0072364A">
        <w:t>subwatershed</w:t>
      </w:r>
      <w:r w:rsidRPr="00D51E60">
        <w:t xml:space="preserve"> reach </w:t>
      </w:r>
      <w:r>
        <w:t xml:space="preserve">with </w:t>
      </w:r>
      <w:r w:rsidRPr="00D51E60">
        <w:t xml:space="preserve">observed PCB water quality </w:t>
      </w:r>
      <w:r>
        <w:t>data</w:t>
      </w:r>
      <w:r w:rsidRPr="00D51E60">
        <w:t xml:space="preserve">. </w:t>
      </w:r>
      <w:r>
        <w:t xml:space="preserve">Both graphs include </w:t>
      </w:r>
      <w:r w:rsidRPr="00D51E60">
        <w:t>simulated average daily and observed PCB concentrations</w:t>
      </w:r>
      <w:r w:rsidRPr="00110655">
        <w:t xml:space="preserve"> </w:t>
      </w:r>
      <w:r w:rsidRPr="00D51E60">
        <w:t xml:space="preserve">on the </w:t>
      </w:r>
      <w:r>
        <w:t xml:space="preserve">primary </w:t>
      </w:r>
      <w:r w:rsidRPr="00D51E60">
        <w:t>y-axis</w:t>
      </w:r>
      <w:r>
        <w:t xml:space="preserve">, and </w:t>
      </w:r>
      <w:r w:rsidR="004D6E97">
        <w:t>date</w:t>
      </w:r>
      <w:r w:rsidR="004D6E97" w:rsidRPr="00D51E60">
        <w:t xml:space="preserve"> </w:t>
      </w:r>
      <w:r w:rsidR="004D6E97">
        <w:t>on</w:t>
      </w:r>
      <w:r>
        <w:t xml:space="preserve"> the </w:t>
      </w:r>
      <w:r w:rsidRPr="00D51E60">
        <w:t>x-axis</w:t>
      </w:r>
      <w:r>
        <w:t>. One graph shows o</w:t>
      </w:r>
      <w:r w:rsidRPr="00D51E60">
        <w:t xml:space="preserve">bserved daily rainfall </w:t>
      </w:r>
      <w:r>
        <w:t xml:space="preserve">on a secondary </w:t>
      </w:r>
      <w:r w:rsidRPr="00D51E60">
        <w:t xml:space="preserve">inverted </w:t>
      </w:r>
      <w:r>
        <w:t xml:space="preserve">y-axis, while the other plots </w:t>
      </w:r>
      <w:r w:rsidRPr="00D51E60">
        <w:t>simulated average flow rate</w:t>
      </w:r>
      <w:r>
        <w:t xml:space="preserve"> on </w:t>
      </w:r>
      <w:r w:rsidRPr="00D51E60">
        <w:t>a secondary</w:t>
      </w:r>
      <w:r>
        <w:t xml:space="preserve"> </w:t>
      </w:r>
      <w:r w:rsidRPr="00D51E60">
        <w:t xml:space="preserve">inverted </w:t>
      </w:r>
      <w:r>
        <w:t>y-axis</w:t>
      </w:r>
      <w:r w:rsidRPr="00D51E60">
        <w:t xml:space="preserve">. The time series graphs are used to show how simulated PCB concentrations respond to fluctuations in observed rainfall and simulated flow, and demonstrate the ability of the model to simulate PCB concentrations comparable to observed </w:t>
      </w:r>
      <w:r>
        <w:t>data</w:t>
      </w:r>
      <w:r w:rsidRPr="00D51E60">
        <w:t>.</w:t>
      </w:r>
    </w:p>
    <w:p w14:paraId="7A728035" w14:textId="77777777" w:rsidR="006974EC" w:rsidRDefault="006974EC" w:rsidP="006974EC"/>
    <w:p w14:paraId="15AD6C97" w14:textId="77777777" w:rsidR="006974EC" w:rsidRPr="003A67F8" w:rsidRDefault="006974EC" w:rsidP="003A67F8">
      <w:pPr>
        <w:pStyle w:val="Heading4"/>
      </w:pPr>
      <w:r w:rsidRPr="003A67F8">
        <w:lastRenderedPageBreak/>
        <w:t>Five-Day Calibration Window Assessments</w:t>
      </w:r>
    </w:p>
    <w:p w14:paraId="392B8FBC" w14:textId="77777777" w:rsidR="006974EC" w:rsidRPr="00D51E60" w:rsidRDefault="006974EC" w:rsidP="006974EC">
      <w:r w:rsidRPr="00D51E60">
        <w:t xml:space="preserve">Five-day calibration window metrics were used </w:t>
      </w:r>
      <w:r>
        <w:t xml:space="preserve">to </w:t>
      </w:r>
      <w:r w:rsidRPr="00D51E60">
        <w:t>quantitative</w:t>
      </w:r>
      <w:r>
        <w:t>ly</w:t>
      </w:r>
      <w:r w:rsidRPr="00D51E60">
        <w:t xml:space="preserve"> analyz</w:t>
      </w:r>
      <w:r>
        <w:t>e</w:t>
      </w:r>
      <w:r w:rsidRPr="00D51E60">
        <w:t xml:space="preserve"> model performance. </w:t>
      </w:r>
      <w:r>
        <w:t>Each</w:t>
      </w:r>
      <w:r w:rsidRPr="00D51E60">
        <w:t xml:space="preserve"> 5-day window consists of the date of each observed PCB sample, </w:t>
      </w:r>
      <w:r>
        <w:t>two</w:t>
      </w:r>
      <w:r w:rsidRPr="00D51E60">
        <w:t xml:space="preserve"> days before the sample</w:t>
      </w:r>
      <w:r>
        <w:t xml:space="preserve"> was collected</w:t>
      </w:r>
      <w:r w:rsidRPr="00D51E60">
        <w:t xml:space="preserve"> and two days after. The simulated </w:t>
      </w:r>
      <w:r>
        <w:t xml:space="preserve">daily </w:t>
      </w:r>
      <w:r w:rsidRPr="00D51E60">
        <w:t xml:space="preserve">PCB concentration outputs during those 5 days </w:t>
      </w:r>
      <w:r>
        <w:t>are</w:t>
      </w:r>
      <w:r w:rsidRPr="00D51E60">
        <w:t xml:space="preserve"> used to identify the </w:t>
      </w:r>
      <w:r>
        <w:t xml:space="preserve">hourly </w:t>
      </w:r>
      <w:r w:rsidRPr="00D51E60">
        <w:t xml:space="preserve">maximum and minimum PCB concentrations within the 5-day window. If the observed PCB value </w:t>
      </w:r>
      <w:r>
        <w:t>falls</w:t>
      </w:r>
      <w:r w:rsidRPr="00D51E60">
        <w:t xml:space="preserve"> between the minimum and maximum simulated values, then that </w:t>
      </w:r>
      <w:r>
        <w:t xml:space="preserve">observed </w:t>
      </w:r>
      <w:r w:rsidRPr="00D51E60">
        <w:t>PCB value was “within” the window. If the observed PCB value was less than the minimum value, then it was considered to be “below” the calibration window</w:t>
      </w:r>
      <w:r>
        <w:t>. I</w:t>
      </w:r>
      <w:r w:rsidRPr="00D51E60">
        <w:t xml:space="preserve">f </w:t>
      </w:r>
      <w:r>
        <w:t xml:space="preserve">the data point was </w:t>
      </w:r>
      <w:r w:rsidRPr="00D51E60">
        <w:t xml:space="preserve">greater than the maximum, then it was considered to be “above” the calibration window. It should be emphasized that 5-day windows were only generated around the date and time </w:t>
      </w:r>
      <w:r>
        <w:t xml:space="preserve">when </w:t>
      </w:r>
      <w:r w:rsidRPr="00D51E60">
        <w:t>each observed PCB sample</w:t>
      </w:r>
      <w:r>
        <w:t xml:space="preserve"> was collected</w:t>
      </w:r>
      <w:r w:rsidRPr="00D51E60">
        <w:t>.</w:t>
      </w:r>
    </w:p>
    <w:p w14:paraId="5735DF96" w14:textId="77777777" w:rsidR="006974EC" w:rsidRPr="00D51E60" w:rsidRDefault="006974EC" w:rsidP="006974EC">
      <w:r w:rsidRPr="00D51E60">
        <w:t xml:space="preserve">Kim </w:t>
      </w:r>
      <w:r w:rsidRPr="00D51E60">
        <w:rPr>
          <w:i/>
        </w:rPr>
        <w:t>et al.</w:t>
      </w:r>
      <w:r w:rsidRPr="00D51E60">
        <w:t xml:space="preserve"> (2007) justified the use of </w:t>
      </w:r>
      <w:r>
        <w:t xml:space="preserve">a </w:t>
      </w:r>
      <w:r w:rsidRPr="00D51E60">
        <w:t>5-day window</w:t>
      </w:r>
      <w:r>
        <w:t xml:space="preserve"> to assess model performance </w:t>
      </w:r>
      <w:r w:rsidRPr="00D51E60">
        <w:t xml:space="preserve">for developing bacterial TMDLs in watersheds with limited observed data. They stated that the goal of the calibration was to achieve at least 70% </w:t>
      </w:r>
      <w:r>
        <w:t xml:space="preserve">of the </w:t>
      </w:r>
      <w:r w:rsidRPr="00D51E60">
        <w:t>observed data points within the 5-day window. Additionally, in order to avoid model</w:t>
      </w:r>
      <w:r>
        <w:t xml:space="preserve"> </w:t>
      </w:r>
      <w:r w:rsidRPr="00D51E60">
        <w:t>bias</w:t>
      </w:r>
      <w:r>
        <w:t>,</w:t>
      </w:r>
      <w:r w:rsidRPr="00D51E60">
        <w:t xml:space="preserve"> the </w:t>
      </w:r>
      <w:r>
        <w:t>fraction</w:t>
      </w:r>
      <w:r w:rsidRPr="00D51E60">
        <w:t xml:space="preserve"> of data above and below the window (if any) should be roughly equal. BSE believe</w:t>
      </w:r>
      <w:r>
        <w:t>s</w:t>
      </w:r>
      <w:r w:rsidRPr="00D51E60">
        <w:t xml:space="preserve"> the use of a 5-day calibration window</w:t>
      </w:r>
      <w:r>
        <w:t xml:space="preserve">, with a slight modification, is effective for </w:t>
      </w:r>
      <w:r w:rsidRPr="00D51E60">
        <w:t>assess</w:t>
      </w:r>
      <w:r>
        <w:t>ing</w:t>
      </w:r>
      <w:r w:rsidRPr="00D51E60">
        <w:t xml:space="preserve"> PCB model performance. </w:t>
      </w:r>
      <w:r>
        <w:t xml:space="preserve">Kim </w:t>
      </w:r>
      <w:r w:rsidRPr="003758F6">
        <w:rPr>
          <w:i/>
        </w:rPr>
        <w:t>et al.</w:t>
      </w:r>
      <w:r>
        <w:t xml:space="preserve"> (2007) recommended a “70% within” threshold for the 5-day window for bacteria modeling. </w:t>
      </w:r>
      <w:r w:rsidRPr="00D51E60">
        <w:t xml:space="preserve">PCB </w:t>
      </w:r>
      <w:r>
        <w:t xml:space="preserve">modeling is more complex than bacteria modeling (i.e., PCB modeling is also dependent on modeling sediment), as a result, a threshold of </w:t>
      </w:r>
      <w:r w:rsidRPr="00D51E60">
        <w:t xml:space="preserve">“50% within” </w:t>
      </w:r>
      <w:r>
        <w:t xml:space="preserve">the window is considered to be reasonable for assessing PCB model performance. </w:t>
      </w:r>
    </w:p>
    <w:p w14:paraId="48CF517D" w14:textId="414EAE5E" w:rsidR="006974EC" w:rsidRDefault="006974EC" w:rsidP="006974EC">
      <w:r w:rsidRPr="00D51E60">
        <w:t xml:space="preserve">The 5-day calibration window “within”, “below”, and “above” statistics were calculated once per model run </w:t>
      </w:r>
      <w:r>
        <w:t>using</w:t>
      </w:r>
      <w:r w:rsidRPr="00D51E60">
        <w:t xml:space="preserve"> the observed PCB data from all calibration water quality stations within a given calibration segment. The </w:t>
      </w:r>
      <w:r>
        <w:t xml:space="preserve">5-day </w:t>
      </w:r>
      <w:r w:rsidRPr="00D51E60">
        <w:t xml:space="preserve">statistics were examined after each run as an indicator </w:t>
      </w:r>
      <w:r>
        <w:t>of</w:t>
      </w:r>
      <w:r w:rsidRPr="00D51E60">
        <w:t xml:space="preserve"> </w:t>
      </w:r>
      <w:r>
        <w:t xml:space="preserve">model calibration sufficiency. Each </w:t>
      </w:r>
      <w:r w:rsidR="0072364A">
        <w:t>subwatershed</w:t>
      </w:r>
      <w:r w:rsidRPr="00D51E60">
        <w:t xml:space="preserve"> </w:t>
      </w:r>
      <w:r>
        <w:t xml:space="preserve">PCB model </w:t>
      </w:r>
      <w:r w:rsidRPr="00D51E60">
        <w:t>calibratio</w:t>
      </w:r>
      <w:r>
        <w:t>n</w:t>
      </w:r>
      <w:r w:rsidRPr="00D51E60">
        <w:t xml:space="preserve"> 5-day window</w:t>
      </w:r>
      <w:r>
        <w:t xml:space="preserve"> analysis </w:t>
      </w:r>
      <w:r w:rsidRPr="00D51E60">
        <w:t xml:space="preserve">summary includes </w:t>
      </w:r>
      <w:r>
        <w:t xml:space="preserve">a </w:t>
      </w:r>
      <w:r w:rsidRPr="00D51E60">
        <w:t xml:space="preserve">box-and-whisker </w:t>
      </w:r>
      <w:r>
        <w:t>plot</w:t>
      </w:r>
      <w:r w:rsidRPr="00D51E60">
        <w:t xml:space="preserve"> and table. Together, the </w:t>
      </w:r>
      <w:r>
        <w:t xml:space="preserve">visual </w:t>
      </w:r>
      <w:r w:rsidRPr="00D51E60">
        <w:t xml:space="preserve">flow-PCB concentration comparison, time series graphs, and </w:t>
      </w:r>
      <w:r>
        <w:t xml:space="preserve">the quantitative </w:t>
      </w:r>
      <w:r w:rsidRPr="00D51E60">
        <w:t xml:space="preserve">5-day window </w:t>
      </w:r>
      <w:r>
        <w:t>analysis</w:t>
      </w:r>
      <w:r w:rsidRPr="00D51E60">
        <w:t xml:space="preserve"> constituted the “weight-of-evidence” approach used to evaluate PCB calibration sufficiency for the HSPF </w:t>
      </w:r>
      <w:r>
        <w:t>James River</w:t>
      </w:r>
      <w:r w:rsidRPr="00D51E60">
        <w:t xml:space="preserve"> PCB TMDL model.</w:t>
      </w:r>
    </w:p>
    <w:p w14:paraId="5475F3A3" w14:textId="3E7CAA1F" w:rsidR="006974EC" w:rsidRPr="00D51E60" w:rsidRDefault="006974EC" w:rsidP="00E230DF">
      <w:pPr>
        <w:pStyle w:val="Heading2"/>
        <w:numPr>
          <w:ilvl w:val="7"/>
          <w:numId w:val="12"/>
        </w:numPr>
      </w:pPr>
      <w:bookmarkStart w:id="1155" w:name="_Toc514686927"/>
      <w:bookmarkStart w:id="1156" w:name="_Toc118546873"/>
      <w:bookmarkStart w:id="1157" w:name="_Toc146247088"/>
      <w:bookmarkStart w:id="1158" w:name="_Hlk88654424"/>
      <w:r w:rsidRPr="00AE533C">
        <w:t>Jackson</w:t>
      </w:r>
      <w:r>
        <w:t xml:space="preserve"> River</w:t>
      </w:r>
      <w:r w:rsidRPr="00D51E60">
        <w:t xml:space="preserve"> </w:t>
      </w:r>
      <w:bookmarkEnd w:id="1155"/>
      <w:r w:rsidR="00BB2035">
        <w:t xml:space="preserve">PCB Calibration </w:t>
      </w:r>
      <w:r>
        <w:t>Results</w:t>
      </w:r>
      <w:bookmarkEnd w:id="1156"/>
      <w:bookmarkEnd w:id="1157"/>
    </w:p>
    <w:bookmarkEnd w:id="1158"/>
    <w:p w14:paraId="59DE137F" w14:textId="245AB0DE" w:rsidR="006974EC" w:rsidRPr="008C1A2D" w:rsidRDefault="006974EC" w:rsidP="008C1A2D">
      <w:pPr>
        <w:rPr>
          <w:rFonts w:eastAsia="Times New Roman"/>
        </w:rPr>
      </w:pPr>
      <w:r w:rsidRPr="00D51E60">
        <w:t xml:space="preserve">This section presents the HSPF PCB calibration for the </w:t>
      </w:r>
      <w:r>
        <w:t>Jackson River TMDL watershed</w:t>
      </w:r>
      <w:r w:rsidRPr="00D51E60">
        <w:t xml:space="preserve">. The calibration results are summarized in tabular format for the entire </w:t>
      </w:r>
      <w:r>
        <w:t>watershed</w:t>
      </w:r>
      <w:r w:rsidRPr="00D51E60">
        <w:t xml:space="preserve"> and graphed for a representative </w:t>
      </w:r>
      <w:r w:rsidR="0072364A">
        <w:t>subwatershed</w:t>
      </w:r>
      <w:r w:rsidRPr="00D51E60">
        <w:t xml:space="preserve"> reach. </w:t>
      </w:r>
      <w:r w:rsidR="008C1A2D">
        <w:rPr>
          <w:rFonts w:eastAsia="Times New Roman"/>
        </w:rPr>
        <w:fldChar w:fldCharType="begin"/>
      </w:r>
      <w:r w:rsidR="008C1A2D">
        <w:rPr>
          <w:rFonts w:eastAsia="Times New Roman"/>
        </w:rPr>
        <w:instrText xml:space="preserve"> REF _Ref89864957 \h </w:instrText>
      </w:r>
      <w:r w:rsidR="008C1A2D">
        <w:rPr>
          <w:rFonts w:eastAsia="Times New Roman"/>
        </w:rPr>
      </w:r>
      <w:r w:rsidR="008C1A2D">
        <w:rPr>
          <w:rFonts w:eastAsia="Times New Roman"/>
        </w:rPr>
        <w:fldChar w:fldCharType="separate"/>
      </w:r>
      <w:r w:rsidR="00F223FA">
        <w:t xml:space="preserve">Figure </w:t>
      </w:r>
      <w:r w:rsidR="00F223FA">
        <w:rPr>
          <w:noProof/>
        </w:rPr>
        <w:t>E</w:t>
      </w:r>
      <w:r w:rsidR="00F223FA">
        <w:noBreakHyphen/>
      </w:r>
      <w:r w:rsidR="00F223FA">
        <w:rPr>
          <w:noProof/>
        </w:rPr>
        <w:t>2</w:t>
      </w:r>
      <w:r w:rsidR="008C1A2D">
        <w:rPr>
          <w:rFonts w:eastAsia="Times New Roman"/>
        </w:rPr>
        <w:fldChar w:fldCharType="end"/>
      </w:r>
      <w:r w:rsidR="008C1A2D">
        <w:rPr>
          <w:rFonts w:eastAsia="Times New Roman"/>
        </w:rPr>
        <w:t xml:space="preserve"> illustrates the location of TMDL watershed, </w:t>
      </w:r>
      <w:r w:rsidR="008C1A2D">
        <w:rPr>
          <w:rFonts w:eastAsia="Times New Roman"/>
        </w:rPr>
        <w:lastRenderedPageBreak/>
        <w:t>major tributary boundaries, reaches, and select monitoring stations used for comparing simulated and observed values during model calibration.</w:t>
      </w:r>
    </w:p>
    <w:p w14:paraId="379EE274" w14:textId="2F4800B0" w:rsidR="006974EC" w:rsidRPr="00D51E60" w:rsidRDefault="006974EC" w:rsidP="00E230DF">
      <w:pPr>
        <w:pStyle w:val="Heading3"/>
        <w:numPr>
          <w:ilvl w:val="8"/>
          <w:numId w:val="12"/>
        </w:numPr>
      </w:pPr>
      <w:bookmarkStart w:id="1159" w:name="_Toc514686928"/>
      <w:bookmarkStart w:id="1160" w:name="_Toc118546874"/>
      <w:bookmarkStart w:id="1161" w:name="_Toc146247089"/>
      <w:r w:rsidRPr="00D51E60">
        <w:t>PCB Calibration</w:t>
      </w:r>
      <w:bookmarkEnd w:id="1159"/>
      <w:bookmarkEnd w:id="1160"/>
      <w:bookmarkEnd w:id="1161"/>
    </w:p>
    <w:p w14:paraId="65624485" w14:textId="77777777" w:rsidR="006974EC" w:rsidRDefault="006974EC" w:rsidP="006974EC">
      <w:r w:rsidRPr="00D51E60">
        <w:t xml:space="preserve">PCB model calibration was an iterative process in which adjustments were made to the calibration parameters. After </w:t>
      </w:r>
      <w:r>
        <w:t xml:space="preserve">executing </w:t>
      </w:r>
      <w:r w:rsidRPr="00D51E60">
        <w:t xml:space="preserve">the model, the results were analyzed, and the parameters </w:t>
      </w:r>
      <w:r>
        <w:t xml:space="preserve">were </w:t>
      </w:r>
      <w:r w:rsidRPr="00D51E60">
        <w:t xml:space="preserve">adjusted again. The results of the model were analyzed </w:t>
      </w:r>
      <w:r>
        <w:t>using</w:t>
      </w:r>
      <w:r w:rsidRPr="00D51E60">
        <w:t xml:space="preserve"> the “weight-of-evidence” metrics discussed previously. </w:t>
      </w:r>
    </w:p>
    <w:p w14:paraId="38B2FD6D" w14:textId="77777777" w:rsidR="006974EC" w:rsidRPr="003A67F8" w:rsidRDefault="006974EC" w:rsidP="003A67F8">
      <w:pPr>
        <w:pStyle w:val="Heading4"/>
      </w:pPr>
      <w:r w:rsidRPr="003A67F8">
        <w:t>PCB Concentration Time Series Graphs</w:t>
      </w:r>
    </w:p>
    <w:p w14:paraId="45B10242" w14:textId="6351C3E2" w:rsidR="006974EC" w:rsidRDefault="00766C0C" w:rsidP="006974EC">
      <w:r>
        <w:fldChar w:fldCharType="begin"/>
      </w:r>
      <w:r>
        <w:instrText xml:space="preserve"> REF _Ref87611744 \h </w:instrText>
      </w:r>
      <w:r>
        <w:fldChar w:fldCharType="separate"/>
      </w:r>
      <w:r w:rsidR="00F223FA">
        <w:t xml:space="preserve">Figure </w:t>
      </w:r>
      <w:r w:rsidR="00F223FA">
        <w:rPr>
          <w:noProof/>
        </w:rPr>
        <w:t>F</w:t>
      </w:r>
      <w:r w:rsidR="00F223FA">
        <w:noBreakHyphen/>
      </w:r>
      <w:r w:rsidR="00F223FA">
        <w:rPr>
          <w:noProof/>
        </w:rPr>
        <w:t>1</w:t>
      </w:r>
      <w:r>
        <w:fldChar w:fldCharType="end"/>
      </w:r>
      <w:r w:rsidR="006974EC" w:rsidRPr="00D51E60">
        <w:t xml:space="preserve"> and </w:t>
      </w:r>
      <w:r w:rsidR="006974EC" w:rsidRPr="00D51E60">
        <w:fldChar w:fldCharType="begin"/>
      </w:r>
      <w:r w:rsidR="006974EC" w:rsidRPr="00D51E60">
        <w:instrText xml:space="preserve"> REF _Ref461996237 \h  \* MERGEFORMAT </w:instrText>
      </w:r>
      <w:r w:rsidR="006974EC" w:rsidRPr="00D51E60">
        <w:fldChar w:fldCharType="separate"/>
      </w:r>
      <w:r w:rsidR="00F223FA">
        <w:t>Figure</w:t>
      </w:r>
      <w:r w:rsidR="00F223FA" w:rsidRPr="00D51E60">
        <w:rPr>
          <w:noProof/>
        </w:rPr>
        <w:t xml:space="preserve"> </w:t>
      </w:r>
      <w:r w:rsidR="00F223FA">
        <w:rPr>
          <w:noProof/>
        </w:rPr>
        <w:t>F</w:t>
      </w:r>
      <w:r w:rsidR="00F223FA">
        <w:rPr>
          <w:noProof/>
        </w:rPr>
        <w:noBreakHyphen/>
        <w:t>2</w:t>
      </w:r>
      <w:r w:rsidR="006974EC" w:rsidRPr="00D51E60">
        <w:fldChar w:fldCharType="end"/>
      </w:r>
      <w:r w:rsidR="006974EC" w:rsidRPr="00D51E60">
        <w:t xml:space="preserve"> illustrate the comparison of daily average simulated PCB concentrations and observed water column PCB concentrations </w:t>
      </w:r>
      <w:r w:rsidR="006974EC">
        <w:t xml:space="preserve">for reach </w:t>
      </w:r>
      <w:r w:rsidR="006974EC">
        <w:rPr>
          <w:rFonts w:eastAsia="Times New Roman"/>
        </w:rPr>
        <w:t xml:space="preserve">number </w:t>
      </w:r>
      <w:r w:rsidR="006974EC">
        <w:t>one (outlet) of Jackson River</w:t>
      </w:r>
      <w:r w:rsidR="006974EC" w:rsidRPr="00D51E60">
        <w:t>.</w:t>
      </w:r>
      <w:r w:rsidR="006974EC">
        <w:t xml:space="preserve"> </w:t>
      </w:r>
      <w:r w:rsidR="006974EC" w:rsidRPr="00D51E60">
        <w:t>These graphs show that the simulated PCB concentration responded to fluctuations in rainfall and simulated flow.</w:t>
      </w:r>
      <w:r w:rsidR="006974EC">
        <w:t xml:space="preserve"> The model adequately simulated instream PCB concentrations in response to extreme rainfall and peak flow events. The model also captured reported PCB spills, i.e., the peak PCB concentrations seen in </w:t>
      </w:r>
      <w:r>
        <w:t>the figures</w:t>
      </w:r>
      <w:r w:rsidR="006974EC">
        <w:t xml:space="preserve"> are the result of reported PCB spills. T</w:t>
      </w:r>
      <w:r w:rsidR="006974EC" w:rsidRPr="00D51E60">
        <w:t>h</w:t>
      </w:r>
      <w:r w:rsidR="006974EC">
        <w:t xml:space="preserve">ese plots illustrate </w:t>
      </w:r>
      <w:r w:rsidR="006974EC" w:rsidRPr="00D51E60">
        <w:t>that the simulated PCB concentrations followed a pattern of increasing and decreasing similar to the observed data</w:t>
      </w:r>
      <w:r w:rsidR="006974EC">
        <w:t>. Further, the model adequately reflects the baseflow PCB concentrations and peak observed concentrations</w:t>
      </w:r>
      <w:r w:rsidR="006974EC" w:rsidRPr="00D51E60">
        <w:t>.</w:t>
      </w:r>
      <w:r w:rsidR="006974EC">
        <w:t xml:space="preserve"> T</w:t>
      </w:r>
      <w:r w:rsidR="006974EC" w:rsidRPr="00D51E60">
        <w:t xml:space="preserve">ime series graphs for the other </w:t>
      </w:r>
      <w:r w:rsidR="006974EC">
        <w:t xml:space="preserve">Jackson River water quality </w:t>
      </w:r>
      <w:r w:rsidR="006974EC" w:rsidRPr="00D51E60">
        <w:t>calibration stations and their corresponding reaches can be</w:t>
      </w:r>
      <w:r w:rsidR="006974EC">
        <w:t xml:space="preserve"> provided by BSE upon </w:t>
      </w:r>
      <w:r w:rsidR="00F01CF7">
        <w:t>request by referring to the contact information on page ii</w:t>
      </w:r>
      <w:r w:rsidR="006974EC">
        <w:t>.</w:t>
      </w:r>
    </w:p>
    <w:p w14:paraId="32B078A4" w14:textId="77777777" w:rsidR="006974EC" w:rsidRDefault="006974EC" w:rsidP="006974EC">
      <w:pPr>
        <w:ind w:firstLine="0"/>
      </w:pPr>
    </w:p>
    <w:p w14:paraId="3710FD2D" w14:textId="77777777" w:rsidR="006974EC" w:rsidRPr="00D51E60" w:rsidRDefault="006974EC" w:rsidP="00B9529F">
      <w:pPr>
        <w:ind w:firstLine="0"/>
        <w:jc w:val="center"/>
      </w:pPr>
      <w:r>
        <w:rPr>
          <w:noProof/>
        </w:rPr>
        <w:lastRenderedPageBreak/>
        <w:drawing>
          <wp:inline distT="0" distB="0" distL="0" distR="0" wp14:anchorId="26A29C3E" wp14:editId="2109CF03">
            <wp:extent cx="4270248" cy="3200400"/>
            <wp:effectExtent l="0" t="0" r="0" b="0"/>
            <wp:docPr id="203" name="Picture 203" descr="Comparison of observed water column PCB concentrations, simulated water column PCB concentrations, and observed rainfall for subwatershed reach 1 in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1CD79C5" w14:textId="676F55B1" w:rsidR="006974EC" w:rsidRDefault="00127C08" w:rsidP="00127C08">
      <w:pPr>
        <w:pStyle w:val="Caption"/>
      </w:pPr>
      <w:bookmarkStart w:id="1162" w:name="_Ref87611744"/>
      <w:bookmarkStart w:id="1163" w:name="_Toc514686570"/>
      <w:bookmarkStart w:id="1164" w:name="_Toc178674966"/>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w:t>
      </w:r>
      <w:r>
        <w:fldChar w:fldCharType="end"/>
      </w:r>
      <w:bookmarkEnd w:id="1162"/>
      <w:r w:rsidR="006974EC" w:rsidRPr="00D51E60">
        <w:t>. Comparison of observed water column PCB concentration</w:t>
      </w:r>
      <w:r w:rsidR="006974EC">
        <w:t>s</w:t>
      </w:r>
      <w:r w:rsidR="006974EC" w:rsidRPr="00D51E60">
        <w:t>, simulated water column PCB concentration</w:t>
      </w:r>
      <w:r w:rsidR="006974EC">
        <w:t>s</w:t>
      </w:r>
      <w:r w:rsidR="006974EC" w:rsidRPr="00D51E60">
        <w:t xml:space="preserve">, and observed rainfall for </w:t>
      </w:r>
      <w:r w:rsidR="0072364A">
        <w:t>subwatershed</w:t>
      </w:r>
      <w:r w:rsidR="006974EC" w:rsidRPr="00D51E60">
        <w:t xml:space="preserve"> reach </w:t>
      </w:r>
      <w:r w:rsidR="006974EC">
        <w:t>1</w:t>
      </w:r>
      <w:r w:rsidR="006974EC" w:rsidRPr="00D51E60">
        <w:t xml:space="preserve"> in </w:t>
      </w:r>
      <w:r w:rsidR="006974EC">
        <w:t>Jackson River</w:t>
      </w:r>
      <w:r w:rsidR="006974EC" w:rsidRPr="00D51E60">
        <w:t>.</w:t>
      </w:r>
      <w:bookmarkEnd w:id="1163"/>
      <w:bookmarkEnd w:id="1164"/>
    </w:p>
    <w:p w14:paraId="0C2C9D68" w14:textId="77777777" w:rsidR="00972A09" w:rsidRPr="00972A09" w:rsidRDefault="00972A09" w:rsidP="00972A09"/>
    <w:p w14:paraId="62C54CE9" w14:textId="77777777" w:rsidR="006974EC" w:rsidRDefault="006974EC" w:rsidP="00B9529F">
      <w:pPr>
        <w:keepNext/>
        <w:ind w:firstLine="0"/>
        <w:jc w:val="center"/>
      </w:pPr>
      <w:r>
        <w:rPr>
          <w:noProof/>
        </w:rPr>
        <w:drawing>
          <wp:inline distT="0" distB="0" distL="0" distR="0" wp14:anchorId="7D9F07C5" wp14:editId="432FEDE6">
            <wp:extent cx="4270248" cy="3200400"/>
            <wp:effectExtent l="0" t="0" r="0" b="0"/>
            <wp:docPr id="204" name="Picture 204" descr="Comparison of observed water column PCB concentrations, simulated water column PCB concentrations, and simulated flow for subwatershed reach 1 in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46247863" w14:textId="41C55BC0" w:rsidR="006974EC" w:rsidRPr="00D51E60" w:rsidRDefault="006974EC" w:rsidP="006974EC">
      <w:pPr>
        <w:pStyle w:val="Caption"/>
      </w:pPr>
      <w:bookmarkStart w:id="1165" w:name="_Ref461996237"/>
      <w:bookmarkStart w:id="1166" w:name="_Toc514686571"/>
      <w:bookmarkStart w:id="1167" w:name="_Toc178674967"/>
      <w:r>
        <w:t>Figure</w:t>
      </w:r>
      <w:r w:rsidRPr="00D51E60">
        <w:t xml:space="preserv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2</w:t>
      </w:r>
      <w:r>
        <w:fldChar w:fldCharType="end"/>
      </w:r>
      <w:bookmarkEnd w:id="1165"/>
      <w:r w:rsidRPr="00D51E60">
        <w:t>. Comparison of observed water column PCB concentration</w:t>
      </w:r>
      <w:r>
        <w:t>s</w:t>
      </w:r>
      <w:r w:rsidRPr="00D51E60">
        <w:t>, simulated water column PCB concentration</w:t>
      </w:r>
      <w:r>
        <w:t>s</w:t>
      </w:r>
      <w:r w:rsidRPr="00D51E60">
        <w:t xml:space="preserve">, and simulated flow for </w:t>
      </w:r>
      <w:r w:rsidR="0072364A">
        <w:t>subwatershed</w:t>
      </w:r>
      <w:r w:rsidRPr="00D51E60">
        <w:t xml:space="preserve"> reach </w:t>
      </w:r>
      <w:r>
        <w:t>1</w:t>
      </w:r>
      <w:r w:rsidRPr="00D51E60">
        <w:t xml:space="preserve"> in</w:t>
      </w:r>
      <w:r>
        <w:t xml:space="preserve"> Jackson River</w:t>
      </w:r>
      <w:r w:rsidRPr="00D51E60">
        <w:t>.</w:t>
      </w:r>
      <w:bookmarkEnd w:id="1166"/>
      <w:bookmarkEnd w:id="1167"/>
    </w:p>
    <w:p w14:paraId="002B3D78" w14:textId="77777777" w:rsidR="006974EC" w:rsidRPr="00D51E60" w:rsidRDefault="006974EC" w:rsidP="006974EC"/>
    <w:p w14:paraId="15E1CD5C" w14:textId="77777777" w:rsidR="006974EC" w:rsidRPr="003A67F8" w:rsidRDefault="006974EC" w:rsidP="003A67F8">
      <w:pPr>
        <w:pStyle w:val="Heading4"/>
      </w:pPr>
      <w:r w:rsidRPr="003A67F8">
        <w:lastRenderedPageBreak/>
        <w:t>Five-day Window Performance Assessment</w:t>
      </w:r>
    </w:p>
    <w:p w14:paraId="128FEEB6" w14:textId="52D4ADA9" w:rsidR="006974EC" w:rsidRDefault="006974EC" w:rsidP="006974EC">
      <w:pPr>
        <w:rPr>
          <w:rFonts w:eastAsia="Times New Roman"/>
        </w:rPr>
      </w:pPr>
      <w:r w:rsidRPr="00D51E60">
        <w:fldChar w:fldCharType="begin"/>
      </w:r>
      <w:r w:rsidRPr="00D51E60">
        <w:instrText xml:space="preserve"> REF _Ref461998866 \h  \* MERGEFORMAT </w:instrText>
      </w:r>
      <w:r w:rsidRPr="00D51E60">
        <w:fldChar w:fldCharType="separate"/>
      </w:r>
      <w:r w:rsidR="00F223FA">
        <w:t>Figure</w:t>
      </w:r>
      <w:r w:rsidR="00F223FA" w:rsidRPr="00D51E60">
        <w:rPr>
          <w:noProof/>
        </w:rPr>
        <w:t xml:space="preserve"> </w:t>
      </w:r>
      <w:r w:rsidR="00F223FA">
        <w:rPr>
          <w:noProof/>
        </w:rPr>
        <w:t>F</w:t>
      </w:r>
      <w:r w:rsidR="00F223FA">
        <w:rPr>
          <w:noProof/>
        </w:rPr>
        <w:noBreakHyphen/>
        <w:t>3</w:t>
      </w:r>
      <w:r w:rsidRPr="00D51E60">
        <w:fldChar w:fldCharType="end"/>
      </w:r>
      <w:r w:rsidRPr="00D51E60">
        <w:rPr>
          <w:rFonts w:eastAsia="Times New Roman"/>
        </w:rPr>
        <w:t xml:space="preserve"> </w:t>
      </w:r>
      <w:r>
        <w:rPr>
          <w:rFonts w:eastAsia="Times New Roman"/>
        </w:rPr>
        <w:t>shows</w:t>
      </w:r>
      <w:r w:rsidRPr="00D51E60">
        <w:rPr>
          <w:rFonts w:eastAsia="Times New Roman"/>
        </w:rPr>
        <w:t xml:space="preserve"> the 5-day windows</w:t>
      </w:r>
      <w:r>
        <w:rPr>
          <w:rFonts w:eastAsia="Times New Roman"/>
        </w:rPr>
        <w:t xml:space="preserve"> and observed data</w:t>
      </w:r>
      <w:r w:rsidRPr="00D51E60">
        <w:rPr>
          <w:rFonts w:eastAsia="Times New Roman"/>
        </w:rPr>
        <w:t xml:space="preserve"> for </w:t>
      </w:r>
      <w:r>
        <w:rPr>
          <w:rFonts w:eastAsia="Times New Roman"/>
        </w:rPr>
        <w:t>Jackson River reach number one (outlet).</w:t>
      </w:r>
      <w:r w:rsidRPr="00D51E60">
        <w:rPr>
          <w:rFonts w:eastAsia="Times New Roman"/>
        </w:rPr>
        <w:t xml:space="preserve"> </w:t>
      </w:r>
      <w:r>
        <w:rPr>
          <w:rFonts w:eastAsia="Times New Roman"/>
        </w:rPr>
        <w:t xml:space="preserve"> All observed data points for reach one were within the 5-day windows indicating</w:t>
      </w:r>
      <w:r w:rsidRPr="00D51E60">
        <w:rPr>
          <w:rFonts w:eastAsia="Times New Roman"/>
        </w:rPr>
        <w:t xml:space="preserve"> a good fit between the simulated and observed data.</w:t>
      </w:r>
      <w:r>
        <w:rPr>
          <w:rFonts w:eastAsia="Times New Roman"/>
        </w:rPr>
        <w:t xml:space="preserve"> The </w:t>
      </w:r>
      <w:r w:rsidRPr="00D51E60">
        <w:rPr>
          <w:rFonts w:eastAsia="Times New Roman"/>
        </w:rPr>
        <w:t xml:space="preserve">5-day window plots for the other </w:t>
      </w:r>
      <w:r>
        <w:t xml:space="preserve">Jackson River water quality </w:t>
      </w:r>
      <w:r w:rsidRPr="00D51E60">
        <w:t>calibration stations can be</w:t>
      </w:r>
      <w:r>
        <w:t xml:space="preserve"> provided upon </w:t>
      </w:r>
      <w:r w:rsidR="00F01CF7">
        <w:t>request by referring to the contact information on page ii</w:t>
      </w:r>
      <w:r>
        <w:t xml:space="preserve">. </w:t>
      </w:r>
      <w:r w:rsidR="00366F33">
        <w:fldChar w:fldCharType="begin"/>
      </w:r>
      <w:r w:rsidR="00366F33">
        <w:instrText xml:space="preserve"> REF _Ref87611922 \h </w:instrText>
      </w:r>
      <w:r w:rsidR="00366F33">
        <w:fldChar w:fldCharType="separate"/>
      </w:r>
      <w:r w:rsidR="00F223FA" w:rsidRPr="00366F33">
        <w:t xml:space="preserve">Table </w:t>
      </w:r>
      <w:r w:rsidR="00F223FA">
        <w:rPr>
          <w:noProof/>
        </w:rPr>
        <w:t>F</w:t>
      </w:r>
      <w:r w:rsidR="00F223FA">
        <w:noBreakHyphen/>
      </w:r>
      <w:r w:rsidR="00F223FA">
        <w:rPr>
          <w:noProof/>
        </w:rPr>
        <w:t>3</w:t>
      </w:r>
      <w:r w:rsidR="00366F33">
        <w:fldChar w:fldCharType="end"/>
      </w:r>
      <w:r w:rsidRPr="00D51E60">
        <w:rPr>
          <w:rFonts w:eastAsia="Times New Roman"/>
        </w:rPr>
        <w:t xml:space="preserve"> includes the results of the 5-day window calibration</w:t>
      </w:r>
      <w:r>
        <w:rPr>
          <w:rFonts w:eastAsia="Times New Roman"/>
        </w:rPr>
        <w:t xml:space="preserve"> </w:t>
      </w:r>
      <w:r w:rsidRPr="00D51E60">
        <w:rPr>
          <w:rFonts w:eastAsia="Times New Roman"/>
        </w:rPr>
        <w:t xml:space="preserve">analysis </w:t>
      </w:r>
      <w:r>
        <w:rPr>
          <w:rFonts w:eastAsia="Times New Roman"/>
        </w:rPr>
        <w:t>for all</w:t>
      </w:r>
      <w:r w:rsidRPr="00D51E60">
        <w:rPr>
          <w:rFonts w:eastAsia="Times New Roman"/>
        </w:rPr>
        <w:t xml:space="preserve"> </w:t>
      </w:r>
      <w:r>
        <w:rPr>
          <w:rFonts w:eastAsia="Times New Roman"/>
        </w:rPr>
        <w:t xml:space="preserve">Jackson River </w:t>
      </w:r>
      <w:r w:rsidRPr="00D51E60">
        <w:rPr>
          <w:rFonts w:eastAsia="Times New Roman"/>
        </w:rPr>
        <w:t>calibration</w:t>
      </w:r>
      <w:r>
        <w:rPr>
          <w:rFonts w:eastAsia="Times New Roman"/>
        </w:rPr>
        <w:t xml:space="preserve"> reaches</w:t>
      </w:r>
      <w:r w:rsidRPr="00D51E60">
        <w:rPr>
          <w:rFonts w:eastAsia="Times New Roman"/>
        </w:rPr>
        <w:t xml:space="preserve">. </w:t>
      </w:r>
      <w:r>
        <w:rPr>
          <w:rFonts w:eastAsia="Times New Roman"/>
        </w:rPr>
        <w:t>R</w:t>
      </w:r>
      <w:r w:rsidRPr="00D51E60">
        <w:rPr>
          <w:rFonts w:eastAsia="Times New Roman"/>
        </w:rPr>
        <w:t xml:space="preserve">esults show that </w:t>
      </w:r>
      <w:r>
        <w:rPr>
          <w:rFonts w:eastAsia="Times New Roman"/>
        </w:rPr>
        <w:t>across all stations, 85</w:t>
      </w:r>
      <w:r w:rsidRPr="00D51E60">
        <w:rPr>
          <w:rFonts w:eastAsia="Times New Roman"/>
        </w:rPr>
        <w:t>% of the observed data were within</w:t>
      </w:r>
      <w:r>
        <w:rPr>
          <w:rFonts w:eastAsia="Times New Roman"/>
        </w:rPr>
        <w:t xml:space="preserve"> a</w:t>
      </w:r>
      <w:r w:rsidRPr="00D51E60">
        <w:rPr>
          <w:rFonts w:eastAsia="Times New Roman"/>
        </w:rPr>
        <w:t xml:space="preserve"> 5-day window, exceed</w:t>
      </w:r>
      <w:r>
        <w:rPr>
          <w:rFonts w:eastAsia="Times New Roman"/>
        </w:rPr>
        <w:t>ing</w:t>
      </w:r>
      <w:r w:rsidRPr="00D51E60">
        <w:rPr>
          <w:rFonts w:eastAsia="Times New Roman"/>
        </w:rPr>
        <w:t xml:space="preserve"> the 50% calibration threshold goal</w:t>
      </w:r>
      <w:r>
        <w:rPr>
          <w:rFonts w:eastAsia="Times New Roman"/>
        </w:rPr>
        <w:t xml:space="preserve">, and also 8% of the data were above and below the 5-day windows respectively, indicating that the model is not exhibiting bias. </w:t>
      </w:r>
    </w:p>
    <w:p w14:paraId="7B7F893C" w14:textId="77777777" w:rsidR="00366F33" w:rsidRPr="00924957" w:rsidRDefault="00366F33" w:rsidP="4AFAD751">
      <w:pPr>
        <w:ind w:firstLine="0"/>
        <w:jc w:val="center"/>
        <w:rPr>
          <w:b/>
          <w:bCs/>
        </w:rPr>
      </w:pPr>
      <w:r>
        <w:rPr>
          <w:noProof/>
        </w:rPr>
        <w:drawing>
          <wp:inline distT="0" distB="0" distL="0" distR="0" wp14:anchorId="083FD434" wp14:editId="02D3382C">
            <wp:extent cx="3648456" cy="3200400"/>
            <wp:effectExtent l="0" t="0" r="9525" b="0"/>
            <wp:docPr id="205" name="Picture 1" descr="Five-day window plots for water column PCB concentrations showing the 5-day average, max, and min, and observed values at station 2-JKS000.38 (Jackson River sub-watershed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7B154975-484D-4A25-9E4F-D6A17F1D76A9}"/>
                        </a:ext>
                      </a:extLst>
                    </a:blip>
                    <a:stretch>
                      <a:fillRect/>
                    </a:stretch>
                  </pic:blipFill>
                  <pic:spPr>
                    <a:xfrm>
                      <a:off x="0" y="0"/>
                      <a:ext cx="3648456" cy="3200400"/>
                    </a:xfrm>
                    <a:prstGeom prst="rect">
                      <a:avLst/>
                    </a:prstGeom>
                  </pic:spPr>
                </pic:pic>
              </a:graphicData>
            </a:graphic>
          </wp:inline>
        </w:drawing>
      </w:r>
    </w:p>
    <w:p w14:paraId="5A9D63F8" w14:textId="3481280A" w:rsidR="00366F33" w:rsidRPr="00D51E60" w:rsidRDefault="00366F33" w:rsidP="00366F33">
      <w:pPr>
        <w:pStyle w:val="Caption"/>
      </w:pPr>
      <w:bookmarkStart w:id="1168" w:name="_Ref461998866"/>
      <w:bookmarkStart w:id="1169" w:name="_Toc514686572"/>
      <w:bookmarkStart w:id="1170" w:name="_Toc178674968"/>
      <w:r>
        <w:t>Figure</w:t>
      </w:r>
      <w:r w:rsidRPr="00D51E60">
        <w:t xml:space="preserv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3</w:t>
      </w:r>
      <w:r>
        <w:fldChar w:fldCharType="end"/>
      </w:r>
      <w:bookmarkEnd w:id="1168"/>
      <w:r w:rsidRPr="00D51E60">
        <w:t>. Five-day window plots for water column PCB concentration</w:t>
      </w:r>
      <w:r>
        <w:t>s</w:t>
      </w:r>
      <w:r w:rsidRPr="00D51E60">
        <w:t xml:space="preserve"> showing the 5-day average, max, and min, and observed values at station</w:t>
      </w:r>
      <w:r>
        <w:t xml:space="preserve"> </w:t>
      </w:r>
      <w:r w:rsidRPr="00924957">
        <w:t xml:space="preserve">2-JKS000.38 </w:t>
      </w:r>
      <w:r w:rsidRPr="00D51E60">
        <w:t>(</w:t>
      </w:r>
      <w:r>
        <w:t>Jackson River</w:t>
      </w:r>
      <w:r w:rsidRPr="00D51E60">
        <w:t xml:space="preserve"> sub</w:t>
      </w:r>
      <w:r>
        <w:t>-</w:t>
      </w:r>
      <w:r w:rsidRPr="00D51E60">
        <w:t xml:space="preserve">watershed reach </w:t>
      </w:r>
      <w:r>
        <w:t>1</w:t>
      </w:r>
      <w:r w:rsidRPr="00D51E60">
        <w:t>).</w:t>
      </w:r>
      <w:bookmarkEnd w:id="1169"/>
      <w:bookmarkEnd w:id="1170"/>
    </w:p>
    <w:p w14:paraId="36C56503" w14:textId="77777777" w:rsidR="006974EC" w:rsidRPr="00D51E60" w:rsidRDefault="006974EC" w:rsidP="006974EC"/>
    <w:p w14:paraId="4DC0E628" w14:textId="3A51ED1F" w:rsidR="006974EC" w:rsidRPr="00366F33" w:rsidRDefault="006974EC" w:rsidP="00972A09">
      <w:pPr>
        <w:pStyle w:val="Caption"/>
        <w:keepNext/>
      </w:pPr>
      <w:bookmarkStart w:id="1171" w:name="_Ref461998815"/>
      <w:bookmarkStart w:id="1172" w:name="_Ref87611922"/>
      <w:bookmarkStart w:id="1173" w:name="_Toc514686401"/>
      <w:bookmarkStart w:id="1174" w:name="_Toc178677469"/>
      <w:bookmarkStart w:id="1175" w:name="_Hlk87956853"/>
      <w:r w:rsidRPr="00366F33">
        <w:lastRenderedPageBreak/>
        <w:t>Table</w:t>
      </w:r>
      <w:bookmarkEnd w:id="1171"/>
      <w:r w:rsidR="00366F33" w:rsidRPr="00366F33">
        <w:t xml:space="preserv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3</w:t>
      </w:r>
      <w:r w:rsidR="00851594">
        <w:fldChar w:fldCharType="end"/>
      </w:r>
      <w:bookmarkEnd w:id="1172"/>
      <w:r w:rsidRPr="00366F33">
        <w:t xml:space="preserve">. Simulated water column PCB concentrations (pg/L), 5-day calibration windows, and observed PCB concentrations (pg/L) for </w:t>
      </w:r>
      <w:bookmarkEnd w:id="1173"/>
      <w:r w:rsidR="00E403FE" w:rsidRPr="00366F33">
        <w:t>Jackson River</w:t>
      </w:r>
      <w:r w:rsidR="00E403FE">
        <w:t>.</w:t>
      </w:r>
      <w:bookmarkEnd w:id="1174"/>
      <w:r w:rsidR="00E403FE" w:rsidRPr="00366F33">
        <w:t xml:space="preserve"> </w:t>
      </w:r>
    </w:p>
    <w:tbl>
      <w:tblPr>
        <w:tblW w:w="9526" w:type="dxa"/>
        <w:tblLook w:val="04A0" w:firstRow="1" w:lastRow="0" w:firstColumn="1" w:lastColumn="0" w:noHBand="0" w:noVBand="1"/>
      </w:tblPr>
      <w:tblGrid>
        <w:gridCol w:w="1728"/>
        <w:gridCol w:w="1196"/>
        <w:gridCol w:w="1172"/>
        <w:gridCol w:w="1733"/>
        <w:gridCol w:w="1462"/>
        <w:gridCol w:w="1322"/>
        <w:gridCol w:w="913"/>
      </w:tblGrid>
      <w:tr w:rsidR="00707E60" w:rsidRPr="00261040" w14:paraId="7CBA17EB" w14:textId="77777777" w:rsidTr="00707E60">
        <w:trPr>
          <w:trHeight w:val="395"/>
        </w:trPr>
        <w:tc>
          <w:tcPr>
            <w:tcW w:w="1728" w:type="dxa"/>
            <w:vMerge w:val="restart"/>
            <w:tcBorders>
              <w:top w:val="single" w:sz="8" w:space="0" w:color="auto"/>
              <w:left w:val="nil"/>
              <w:bottom w:val="double" w:sz="6" w:space="0" w:color="000000"/>
              <w:right w:val="nil"/>
            </w:tcBorders>
            <w:shd w:val="clear" w:color="auto" w:fill="auto"/>
            <w:vAlign w:val="bottom"/>
            <w:hideMark/>
          </w:tcPr>
          <w:p w14:paraId="7C4A762D" w14:textId="7FD28043" w:rsidR="00B07354" w:rsidRPr="00261040" w:rsidRDefault="00B07354" w:rsidP="00972A09">
            <w:pPr>
              <w:keepNext/>
              <w:spacing w:line="240" w:lineRule="auto"/>
              <w:ind w:firstLine="0"/>
              <w:rPr>
                <w:rFonts w:eastAsia="Times New Roman" w:cs="Arial"/>
                <w:b/>
                <w:bCs/>
                <w:color w:val="000000"/>
                <w:sz w:val="20"/>
                <w:szCs w:val="20"/>
              </w:rPr>
            </w:pPr>
            <w:r w:rsidRPr="00261040">
              <w:rPr>
                <w:rFonts w:eastAsia="Times New Roman" w:cs="Arial"/>
                <w:b/>
                <w:bCs/>
                <w:color w:val="000000"/>
                <w:sz w:val="20"/>
                <w:szCs w:val="20"/>
              </w:rPr>
              <w:t>Subwatershed</w:t>
            </w:r>
          </w:p>
        </w:tc>
        <w:tc>
          <w:tcPr>
            <w:tcW w:w="0" w:type="auto"/>
            <w:vMerge w:val="restart"/>
            <w:tcBorders>
              <w:top w:val="single" w:sz="8" w:space="0" w:color="auto"/>
              <w:left w:val="nil"/>
              <w:bottom w:val="double" w:sz="6" w:space="0" w:color="000000"/>
              <w:right w:val="nil"/>
            </w:tcBorders>
            <w:shd w:val="clear" w:color="auto" w:fill="auto"/>
            <w:vAlign w:val="bottom"/>
            <w:hideMark/>
          </w:tcPr>
          <w:p w14:paraId="4FA4A0E5" w14:textId="5EB307FA"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Station</w:t>
            </w:r>
          </w:p>
        </w:tc>
        <w:tc>
          <w:tcPr>
            <w:tcW w:w="0" w:type="auto"/>
            <w:vMerge w:val="restart"/>
            <w:tcBorders>
              <w:top w:val="single" w:sz="8" w:space="0" w:color="auto"/>
              <w:left w:val="nil"/>
              <w:bottom w:val="double" w:sz="6" w:space="0" w:color="000000"/>
              <w:right w:val="nil"/>
            </w:tcBorders>
            <w:shd w:val="clear" w:color="auto" w:fill="auto"/>
            <w:vAlign w:val="bottom"/>
            <w:hideMark/>
          </w:tcPr>
          <w:p w14:paraId="79BD5777" w14:textId="3CF30B46"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Date</w:t>
            </w:r>
          </w:p>
        </w:tc>
        <w:tc>
          <w:tcPr>
            <w:tcW w:w="0" w:type="auto"/>
            <w:vMerge w:val="restart"/>
            <w:tcBorders>
              <w:top w:val="single" w:sz="8" w:space="0" w:color="auto"/>
              <w:left w:val="nil"/>
              <w:bottom w:val="double" w:sz="6" w:space="0" w:color="000000"/>
              <w:right w:val="nil"/>
            </w:tcBorders>
            <w:shd w:val="clear" w:color="auto" w:fill="auto"/>
            <w:vAlign w:val="bottom"/>
            <w:hideMark/>
          </w:tcPr>
          <w:p w14:paraId="6FD16E1B"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Observed Water Column PCB</w:t>
            </w:r>
          </w:p>
        </w:tc>
        <w:tc>
          <w:tcPr>
            <w:tcW w:w="0" w:type="auto"/>
            <w:tcBorders>
              <w:top w:val="single" w:sz="8" w:space="0" w:color="auto"/>
              <w:left w:val="nil"/>
              <w:bottom w:val="nil"/>
              <w:right w:val="nil"/>
            </w:tcBorders>
            <w:shd w:val="clear" w:color="auto" w:fill="auto"/>
            <w:vAlign w:val="bottom"/>
            <w:hideMark/>
          </w:tcPr>
          <w:p w14:paraId="507A0801" w14:textId="781C6E98"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 xml:space="preserve">Simulated </w:t>
            </w:r>
          </w:p>
        </w:tc>
        <w:tc>
          <w:tcPr>
            <w:tcW w:w="0" w:type="auto"/>
            <w:vMerge w:val="restart"/>
            <w:tcBorders>
              <w:top w:val="single" w:sz="8" w:space="0" w:color="auto"/>
              <w:left w:val="nil"/>
              <w:bottom w:val="double" w:sz="6" w:space="0" w:color="000000"/>
              <w:right w:val="nil"/>
            </w:tcBorders>
            <w:shd w:val="clear" w:color="auto" w:fill="auto"/>
            <w:vAlign w:val="bottom"/>
            <w:hideMark/>
          </w:tcPr>
          <w:p w14:paraId="7491F47D"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5-Day Max.</w:t>
            </w:r>
          </w:p>
        </w:tc>
        <w:tc>
          <w:tcPr>
            <w:tcW w:w="0" w:type="auto"/>
            <w:vMerge w:val="restart"/>
            <w:tcBorders>
              <w:top w:val="single" w:sz="8" w:space="0" w:color="auto"/>
              <w:left w:val="nil"/>
              <w:bottom w:val="double" w:sz="6" w:space="0" w:color="000000"/>
              <w:right w:val="nil"/>
            </w:tcBorders>
            <w:shd w:val="clear" w:color="auto" w:fill="auto"/>
            <w:vAlign w:val="bottom"/>
            <w:hideMark/>
          </w:tcPr>
          <w:p w14:paraId="1E5D4F5B"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5-Day Min.</w:t>
            </w:r>
          </w:p>
        </w:tc>
      </w:tr>
      <w:tr w:rsidR="00707E60" w:rsidRPr="00261040" w14:paraId="7A8D3539" w14:textId="77777777" w:rsidTr="00707E60">
        <w:trPr>
          <w:trHeight w:val="420"/>
        </w:trPr>
        <w:tc>
          <w:tcPr>
            <w:tcW w:w="1728" w:type="dxa"/>
            <w:vMerge/>
            <w:tcBorders>
              <w:top w:val="single" w:sz="8" w:space="0" w:color="auto"/>
              <w:left w:val="nil"/>
              <w:bottom w:val="double" w:sz="6" w:space="0" w:color="000000"/>
              <w:right w:val="nil"/>
            </w:tcBorders>
            <w:vAlign w:val="center"/>
            <w:hideMark/>
          </w:tcPr>
          <w:p w14:paraId="0A34859D"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0" w:type="auto"/>
            <w:vMerge/>
            <w:tcBorders>
              <w:top w:val="single" w:sz="8" w:space="0" w:color="auto"/>
              <w:left w:val="nil"/>
              <w:bottom w:val="double" w:sz="6" w:space="0" w:color="000000"/>
              <w:right w:val="nil"/>
            </w:tcBorders>
            <w:vAlign w:val="center"/>
            <w:hideMark/>
          </w:tcPr>
          <w:p w14:paraId="1BF6999A"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0" w:type="auto"/>
            <w:vMerge/>
            <w:tcBorders>
              <w:top w:val="single" w:sz="8" w:space="0" w:color="auto"/>
              <w:left w:val="nil"/>
              <w:bottom w:val="double" w:sz="6" w:space="0" w:color="000000"/>
              <w:right w:val="nil"/>
            </w:tcBorders>
            <w:vAlign w:val="center"/>
            <w:hideMark/>
          </w:tcPr>
          <w:p w14:paraId="5E6F59F2" w14:textId="36A60FF2" w:rsidR="00B07354" w:rsidRPr="00261040" w:rsidRDefault="00B07354" w:rsidP="00972A09">
            <w:pPr>
              <w:keepNext/>
              <w:spacing w:line="240" w:lineRule="auto"/>
              <w:ind w:firstLine="0"/>
              <w:rPr>
                <w:rFonts w:eastAsia="Times New Roman" w:cs="Arial"/>
                <w:b/>
                <w:bCs/>
                <w:color w:val="000000"/>
                <w:sz w:val="20"/>
                <w:szCs w:val="20"/>
              </w:rPr>
            </w:pPr>
          </w:p>
        </w:tc>
        <w:tc>
          <w:tcPr>
            <w:tcW w:w="0" w:type="auto"/>
            <w:vMerge/>
            <w:tcBorders>
              <w:top w:val="single" w:sz="8" w:space="0" w:color="auto"/>
              <w:left w:val="nil"/>
              <w:bottom w:val="double" w:sz="6" w:space="0" w:color="000000"/>
              <w:right w:val="nil"/>
            </w:tcBorders>
            <w:vAlign w:val="center"/>
            <w:hideMark/>
          </w:tcPr>
          <w:p w14:paraId="70DA912C"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0" w:type="auto"/>
            <w:tcBorders>
              <w:top w:val="nil"/>
              <w:left w:val="nil"/>
              <w:bottom w:val="double" w:sz="6" w:space="0" w:color="auto"/>
              <w:right w:val="nil"/>
            </w:tcBorders>
            <w:shd w:val="clear" w:color="auto" w:fill="auto"/>
            <w:vAlign w:val="center"/>
            <w:hideMark/>
          </w:tcPr>
          <w:p w14:paraId="0C003348"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5-Day Average</w:t>
            </w:r>
          </w:p>
        </w:tc>
        <w:tc>
          <w:tcPr>
            <w:tcW w:w="0" w:type="auto"/>
            <w:vMerge/>
            <w:tcBorders>
              <w:top w:val="single" w:sz="8" w:space="0" w:color="auto"/>
              <w:left w:val="nil"/>
              <w:bottom w:val="double" w:sz="6" w:space="0" w:color="000000"/>
              <w:right w:val="nil"/>
            </w:tcBorders>
            <w:vAlign w:val="center"/>
            <w:hideMark/>
          </w:tcPr>
          <w:p w14:paraId="7EBC1304"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0" w:type="auto"/>
            <w:vMerge/>
            <w:tcBorders>
              <w:top w:val="single" w:sz="8" w:space="0" w:color="auto"/>
              <w:left w:val="nil"/>
              <w:bottom w:val="double" w:sz="6" w:space="0" w:color="000000"/>
              <w:right w:val="nil"/>
            </w:tcBorders>
            <w:vAlign w:val="center"/>
            <w:hideMark/>
          </w:tcPr>
          <w:p w14:paraId="103273B2" w14:textId="77777777" w:rsidR="00B07354" w:rsidRPr="00261040" w:rsidRDefault="00B07354" w:rsidP="00972A09">
            <w:pPr>
              <w:keepNext/>
              <w:spacing w:line="240" w:lineRule="auto"/>
              <w:ind w:firstLine="0"/>
              <w:rPr>
                <w:rFonts w:eastAsia="Times New Roman" w:cs="Arial"/>
                <w:b/>
                <w:bCs/>
                <w:color w:val="000000"/>
                <w:sz w:val="20"/>
                <w:szCs w:val="20"/>
              </w:rPr>
            </w:pPr>
          </w:p>
        </w:tc>
      </w:tr>
      <w:tr w:rsidR="00707E60" w:rsidRPr="00261040" w14:paraId="6BBFE43C" w14:textId="77777777" w:rsidTr="00707E60">
        <w:trPr>
          <w:trHeight w:val="267"/>
        </w:trPr>
        <w:tc>
          <w:tcPr>
            <w:tcW w:w="1728" w:type="dxa"/>
            <w:tcBorders>
              <w:top w:val="nil"/>
              <w:left w:val="nil"/>
              <w:bottom w:val="nil"/>
              <w:right w:val="nil"/>
            </w:tcBorders>
            <w:shd w:val="clear" w:color="auto" w:fill="auto"/>
            <w:vAlign w:val="center"/>
            <w:hideMark/>
          </w:tcPr>
          <w:p w14:paraId="163FC971"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0" w:type="auto"/>
            <w:tcBorders>
              <w:top w:val="nil"/>
              <w:left w:val="nil"/>
              <w:bottom w:val="nil"/>
              <w:right w:val="nil"/>
            </w:tcBorders>
            <w:shd w:val="clear" w:color="auto" w:fill="auto"/>
            <w:noWrap/>
            <w:vAlign w:val="center"/>
            <w:hideMark/>
          </w:tcPr>
          <w:p w14:paraId="281F9FBC" w14:textId="36085D0C"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0" w:type="auto"/>
            <w:tcBorders>
              <w:top w:val="nil"/>
              <w:left w:val="nil"/>
              <w:bottom w:val="nil"/>
              <w:right w:val="nil"/>
            </w:tcBorders>
            <w:shd w:val="clear" w:color="auto" w:fill="auto"/>
            <w:noWrap/>
            <w:vAlign w:val="center"/>
            <w:hideMark/>
          </w:tcPr>
          <w:p w14:paraId="603FC52A" w14:textId="685A47A4"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7/19/2017</w:t>
            </w:r>
          </w:p>
        </w:tc>
        <w:tc>
          <w:tcPr>
            <w:tcW w:w="0" w:type="auto"/>
            <w:tcBorders>
              <w:top w:val="nil"/>
              <w:left w:val="nil"/>
              <w:bottom w:val="nil"/>
              <w:right w:val="nil"/>
            </w:tcBorders>
            <w:shd w:val="clear" w:color="auto" w:fill="auto"/>
            <w:noWrap/>
            <w:vAlign w:val="bottom"/>
            <w:hideMark/>
          </w:tcPr>
          <w:p w14:paraId="097BBC3F" w14:textId="7217DC5D"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133.95</w:t>
            </w:r>
          </w:p>
        </w:tc>
        <w:tc>
          <w:tcPr>
            <w:tcW w:w="0" w:type="auto"/>
            <w:tcBorders>
              <w:top w:val="nil"/>
              <w:left w:val="nil"/>
              <w:bottom w:val="nil"/>
              <w:right w:val="nil"/>
            </w:tcBorders>
            <w:shd w:val="clear" w:color="auto" w:fill="auto"/>
            <w:noWrap/>
            <w:hideMark/>
          </w:tcPr>
          <w:p w14:paraId="6AF16426" w14:textId="0AB739BF"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131.42</w:t>
            </w:r>
          </w:p>
        </w:tc>
        <w:tc>
          <w:tcPr>
            <w:tcW w:w="0" w:type="auto"/>
            <w:tcBorders>
              <w:top w:val="nil"/>
              <w:left w:val="nil"/>
              <w:bottom w:val="nil"/>
              <w:right w:val="nil"/>
            </w:tcBorders>
            <w:shd w:val="clear" w:color="auto" w:fill="auto"/>
            <w:noWrap/>
            <w:hideMark/>
          </w:tcPr>
          <w:p w14:paraId="499BE689" w14:textId="322F004C"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145.17</w:t>
            </w:r>
          </w:p>
        </w:tc>
        <w:tc>
          <w:tcPr>
            <w:tcW w:w="0" w:type="auto"/>
            <w:tcBorders>
              <w:top w:val="nil"/>
              <w:left w:val="nil"/>
              <w:bottom w:val="nil"/>
              <w:right w:val="nil"/>
            </w:tcBorders>
            <w:shd w:val="clear" w:color="auto" w:fill="auto"/>
            <w:noWrap/>
            <w:hideMark/>
          </w:tcPr>
          <w:p w14:paraId="7CE802C9" w14:textId="502B2805"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116.06</w:t>
            </w:r>
          </w:p>
        </w:tc>
      </w:tr>
      <w:tr w:rsidR="00707E60" w:rsidRPr="00261040" w14:paraId="0B57878F" w14:textId="77777777" w:rsidTr="00707E60">
        <w:trPr>
          <w:trHeight w:val="255"/>
        </w:trPr>
        <w:tc>
          <w:tcPr>
            <w:tcW w:w="1728" w:type="dxa"/>
            <w:tcBorders>
              <w:top w:val="nil"/>
              <w:left w:val="nil"/>
              <w:bottom w:val="nil"/>
              <w:right w:val="nil"/>
            </w:tcBorders>
            <w:shd w:val="clear" w:color="auto" w:fill="auto"/>
            <w:vAlign w:val="center"/>
            <w:hideMark/>
          </w:tcPr>
          <w:p w14:paraId="3BA3BE85"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0" w:type="auto"/>
            <w:tcBorders>
              <w:top w:val="nil"/>
              <w:left w:val="nil"/>
              <w:bottom w:val="nil"/>
              <w:right w:val="nil"/>
            </w:tcBorders>
            <w:shd w:val="clear" w:color="auto" w:fill="auto"/>
            <w:noWrap/>
            <w:vAlign w:val="center"/>
            <w:hideMark/>
          </w:tcPr>
          <w:p w14:paraId="13D0BD60" w14:textId="178151FF"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0" w:type="auto"/>
            <w:tcBorders>
              <w:top w:val="nil"/>
              <w:left w:val="nil"/>
              <w:bottom w:val="nil"/>
              <w:right w:val="nil"/>
            </w:tcBorders>
            <w:shd w:val="clear" w:color="auto" w:fill="auto"/>
            <w:noWrap/>
            <w:vAlign w:val="center"/>
            <w:hideMark/>
          </w:tcPr>
          <w:p w14:paraId="49FDC32C" w14:textId="1871A188"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0" w:type="auto"/>
            <w:tcBorders>
              <w:top w:val="nil"/>
              <w:left w:val="nil"/>
              <w:bottom w:val="nil"/>
              <w:right w:val="nil"/>
            </w:tcBorders>
            <w:shd w:val="clear" w:color="auto" w:fill="auto"/>
            <w:noWrap/>
            <w:vAlign w:val="bottom"/>
            <w:hideMark/>
          </w:tcPr>
          <w:p w14:paraId="27354AC6" w14:textId="47082867"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312.26</w:t>
            </w:r>
          </w:p>
        </w:tc>
        <w:tc>
          <w:tcPr>
            <w:tcW w:w="0" w:type="auto"/>
            <w:tcBorders>
              <w:top w:val="nil"/>
              <w:left w:val="nil"/>
              <w:bottom w:val="nil"/>
              <w:right w:val="nil"/>
            </w:tcBorders>
            <w:shd w:val="clear" w:color="auto" w:fill="auto"/>
            <w:noWrap/>
            <w:hideMark/>
          </w:tcPr>
          <w:p w14:paraId="428254F6" w14:textId="22AB1B70"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990.13</w:t>
            </w:r>
          </w:p>
        </w:tc>
        <w:tc>
          <w:tcPr>
            <w:tcW w:w="0" w:type="auto"/>
            <w:tcBorders>
              <w:top w:val="nil"/>
              <w:left w:val="nil"/>
              <w:bottom w:val="nil"/>
              <w:right w:val="nil"/>
            </w:tcBorders>
            <w:shd w:val="clear" w:color="auto" w:fill="auto"/>
            <w:noWrap/>
            <w:hideMark/>
          </w:tcPr>
          <w:p w14:paraId="1D0242B4" w14:textId="19486671"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34065.29</w:t>
            </w:r>
          </w:p>
        </w:tc>
        <w:tc>
          <w:tcPr>
            <w:tcW w:w="0" w:type="auto"/>
            <w:tcBorders>
              <w:top w:val="nil"/>
              <w:left w:val="nil"/>
              <w:bottom w:val="nil"/>
              <w:right w:val="nil"/>
            </w:tcBorders>
            <w:shd w:val="clear" w:color="auto" w:fill="auto"/>
            <w:noWrap/>
            <w:hideMark/>
          </w:tcPr>
          <w:p w14:paraId="7AC5A4FD" w14:textId="098EACDC"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7.28</w:t>
            </w:r>
          </w:p>
        </w:tc>
      </w:tr>
      <w:tr w:rsidR="00707E60" w:rsidRPr="00261040" w14:paraId="0657541E" w14:textId="77777777" w:rsidTr="00707E60">
        <w:trPr>
          <w:trHeight w:val="255"/>
        </w:trPr>
        <w:tc>
          <w:tcPr>
            <w:tcW w:w="1728" w:type="dxa"/>
            <w:tcBorders>
              <w:top w:val="nil"/>
              <w:left w:val="nil"/>
              <w:bottom w:val="nil"/>
              <w:right w:val="nil"/>
            </w:tcBorders>
            <w:shd w:val="clear" w:color="auto" w:fill="auto"/>
            <w:vAlign w:val="center"/>
            <w:hideMark/>
          </w:tcPr>
          <w:p w14:paraId="37F81FFD"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0" w:type="auto"/>
            <w:tcBorders>
              <w:top w:val="nil"/>
              <w:left w:val="nil"/>
              <w:bottom w:val="nil"/>
              <w:right w:val="nil"/>
            </w:tcBorders>
            <w:shd w:val="clear" w:color="auto" w:fill="auto"/>
            <w:noWrap/>
            <w:vAlign w:val="center"/>
            <w:hideMark/>
          </w:tcPr>
          <w:p w14:paraId="44EFF8BD" w14:textId="6956B18C"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0" w:type="auto"/>
            <w:tcBorders>
              <w:top w:val="nil"/>
              <w:left w:val="nil"/>
              <w:bottom w:val="nil"/>
              <w:right w:val="nil"/>
            </w:tcBorders>
            <w:shd w:val="clear" w:color="auto" w:fill="auto"/>
            <w:noWrap/>
            <w:vAlign w:val="center"/>
            <w:hideMark/>
          </w:tcPr>
          <w:p w14:paraId="45263D9B" w14:textId="14D4AA8B"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9/17/2018</w:t>
            </w:r>
          </w:p>
        </w:tc>
        <w:tc>
          <w:tcPr>
            <w:tcW w:w="0" w:type="auto"/>
            <w:tcBorders>
              <w:top w:val="nil"/>
              <w:left w:val="nil"/>
              <w:bottom w:val="nil"/>
              <w:right w:val="nil"/>
            </w:tcBorders>
            <w:shd w:val="clear" w:color="auto" w:fill="auto"/>
            <w:noWrap/>
            <w:vAlign w:val="bottom"/>
            <w:hideMark/>
          </w:tcPr>
          <w:p w14:paraId="67164011" w14:textId="496D8ACC"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668.52</w:t>
            </w:r>
          </w:p>
        </w:tc>
        <w:tc>
          <w:tcPr>
            <w:tcW w:w="0" w:type="auto"/>
            <w:tcBorders>
              <w:top w:val="nil"/>
              <w:left w:val="nil"/>
              <w:bottom w:val="nil"/>
              <w:right w:val="nil"/>
            </w:tcBorders>
            <w:shd w:val="clear" w:color="auto" w:fill="auto"/>
            <w:noWrap/>
            <w:hideMark/>
          </w:tcPr>
          <w:p w14:paraId="5BA4C76E" w14:textId="418A230D"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242.74</w:t>
            </w:r>
          </w:p>
        </w:tc>
        <w:tc>
          <w:tcPr>
            <w:tcW w:w="0" w:type="auto"/>
            <w:tcBorders>
              <w:top w:val="nil"/>
              <w:left w:val="nil"/>
              <w:bottom w:val="nil"/>
              <w:right w:val="nil"/>
            </w:tcBorders>
            <w:shd w:val="clear" w:color="auto" w:fill="auto"/>
            <w:noWrap/>
            <w:hideMark/>
          </w:tcPr>
          <w:p w14:paraId="5B83BF72" w14:textId="6B6F8D3A"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7417.36</w:t>
            </w:r>
          </w:p>
        </w:tc>
        <w:tc>
          <w:tcPr>
            <w:tcW w:w="0" w:type="auto"/>
            <w:tcBorders>
              <w:top w:val="nil"/>
              <w:left w:val="nil"/>
              <w:bottom w:val="nil"/>
              <w:right w:val="nil"/>
            </w:tcBorders>
            <w:shd w:val="clear" w:color="auto" w:fill="auto"/>
            <w:noWrap/>
            <w:hideMark/>
          </w:tcPr>
          <w:p w14:paraId="68545540" w14:textId="3189CC4D"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8.53</w:t>
            </w:r>
          </w:p>
        </w:tc>
      </w:tr>
      <w:tr w:rsidR="00707E60" w:rsidRPr="00261040" w14:paraId="7D04096D" w14:textId="77777777" w:rsidTr="00707E60">
        <w:trPr>
          <w:trHeight w:val="255"/>
        </w:trPr>
        <w:tc>
          <w:tcPr>
            <w:tcW w:w="1728" w:type="dxa"/>
            <w:tcBorders>
              <w:top w:val="nil"/>
              <w:left w:val="nil"/>
              <w:bottom w:val="nil"/>
              <w:right w:val="nil"/>
            </w:tcBorders>
            <w:shd w:val="clear" w:color="auto" w:fill="auto"/>
            <w:vAlign w:val="center"/>
            <w:hideMark/>
          </w:tcPr>
          <w:p w14:paraId="5F42AA89"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0" w:type="auto"/>
            <w:tcBorders>
              <w:top w:val="nil"/>
              <w:left w:val="nil"/>
              <w:bottom w:val="nil"/>
              <w:right w:val="nil"/>
            </w:tcBorders>
            <w:shd w:val="clear" w:color="auto" w:fill="auto"/>
            <w:noWrap/>
            <w:vAlign w:val="center"/>
            <w:hideMark/>
          </w:tcPr>
          <w:p w14:paraId="1B9526FC" w14:textId="447335FD"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0" w:type="auto"/>
            <w:tcBorders>
              <w:top w:val="nil"/>
              <w:left w:val="nil"/>
              <w:bottom w:val="nil"/>
              <w:right w:val="nil"/>
            </w:tcBorders>
            <w:shd w:val="clear" w:color="auto" w:fill="auto"/>
            <w:noWrap/>
            <w:vAlign w:val="center"/>
            <w:hideMark/>
          </w:tcPr>
          <w:p w14:paraId="44054386" w14:textId="21FCD19B"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12/7/2018</w:t>
            </w:r>
          </w:p>
        </w:tc>
        <w:tc>
          <w:tcPr>
            <w:tcW w:w="0" w:type="auto"/>
            <w:tcBorders>
              <w:top w:val="nil"/>
              <w:left w:val="nil"/>
              <w:bottom w:val="nil"/>
              <w:right w:val="nil"/>
            </w:tcBorders>
            <w:shd w:val="clear" w:color="auto" w:fill="auto"/>
            <w:noWrap/>
            <w:vAlign w:val="bottom"/>
            <w:hideMark/>
          </w:tcPr>
          <w:p w14:paraId="18FC4B71" w14:textId="6655251D"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55.26</w:t>
            </w:r>
          </w:p>
        </w:tc>
        <w:tc>
          <w:tcPr>
            <w:tcW w:w="0" w:type="auto"/>
            <w:tcBorders>
              <w:top w:val="nil"/>
              <w:left w:val="nil"/>
              <w:bottom w:val="nil"/>
              <w:right w:val="nil"/>
            </w:tcBorders>
            <w:shd w:val="clear" w:color="auto" w:fill="auto"/>
            <w:noWrap/>
            <w:hideMark/>
          </w:tcPr>
          <w:p w14:paraId="21E6E6C6" w14:textId="0E6F84E9"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104.91</w:t>
            </w:r>
          </w:p>
        </w:tc>
        <w:tc>
          <w:tcPr>
            <w:tcW w:w="0" w:type="auto"/>
            <w:tcBorders>
              <w:top w:val="nil"/>
              <w:left w:val="nil"/>
              <w:bottom w:val="nil"/>
              <w:right w:val="nil"/>
            </w:tcBorders>
            <w:shd w:val="clear" w:color="auto" w:fill="auto"/>
            <w:noWrap/>
            <w:hideMark/>
          </w:tcPr>
          <w:p w14:paraId="323000AA" w14:textId="674A9770"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109.44</w:t>
            </w:r>
          </w:p>
        </w:tc>
        <w:tc>
          <w:tcPr>
            <w:tcW w:w="0" w:type="auto"/>
            <w:tcBorders>
              <w:top w:val="nil"/>
              <w:left w:val="nil"/>
              <w:bottom w:val="nil"/>
              <w:right w:val="nil"/>
            </w:tcBorders>
            <w:shd w:val="clear" w:color="auto" w:fill="auto"/>
            <w:noWrap/>
            <w:hideMark/>
          </w:tcPr>
          <w:p w14:paraId="76963F37" w14:textId="33A097C1"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102.25</w:t>
            </w:r>
          </w:p>
        </w:tc>
      </w:tr>
      <w:tr w:rsidR="00707E60" w:rsidRPr="00261040" w14:paraId="2A25D713" w14:textId="77777777" w:rsidTr="00707E60">
        <w:trPr>
          <w:trHeight w:val="255"/>
        </w:trPr>
        <w:tc>
          <w:tcPr>
            <w:tcW w:w="1728" w:type="dxa"/>
            <w:tcBorders>
              <w:top w:val="nil"/>
              <w:left w:val="nil"/>
              <w:bottom w:val="nil"/>
              <w:right w:val="nil"/>
            </w:tcBorders>
            <w:shd w:val="clear" w:color="auto" w:fill="auto"/>
            <w:vAlign w:val="center"/>
            <w:hideMark/>
          </w:tcPr>
          <w:p w14:paraId="1EEAA2E5" w14:textId="40667FF1"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4</w:t>
            </w:r>
          </w:p>
        </w:tc>
        <w:tc>
          <w:tcPr>
            <w:tcW w:w="0" w:type="auto"/>
            <w:tcBorders>
              <w:top w:val="nil"/>
              <w:left w:val="nil"/>
              <w:bottom w:val="nil"/>
              <w:right w:val="nil"/>
            </w:tcBorders>
            <w:shd w:val="clear" w:color="auto" w:fill="auto"/>
            <w:noWrap/>
            <w:vAlign w:val="center"/>
            <w:hideMark/>
          </w:tcPr>
          <w:p w14:paraId="2A77EE41" w14:textId="5B4AA0A1"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2-JKS006.67</w:t>
            </w:r>
          </w:p>
        </w:tc>
        <w:tc>
          <w:tcPr>
            <w:tcW w:w="0" w:type="auto"/>
            <w:tcBorders>
              <w:top w:val="nil"/>
              <w:left w:val="nil"/>
              <w:bottom w:val="nil"/>
              <w:right w:val="nil"/>
            </w:tcBorders>
            <w:shd w:val="clear" w:color="auto" w:fill="auto"/>
            <w:noWrap/>
            <w:vAlign w:val="center"/>
            <w:hideMark/>
          </w:tcPr>
          <w:p w14:paraId="55FBFCE4" w14:textId="1529D50B"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0" w:type="auto"/>
            <w:tcBorders>
              <w:top w:val="nil"/>
              <w:left w:val="nil"/>
              <w:bottom w:val="nil"/>
              <w:right w:val="nil"/>
            </w:tcBorders>
            <w:shd w:val="clear" w:color="auto" w:fill="auto"/>
            <w:noWrap/>
            <w:vAlign w:val="center"/>
            <w:hideMark/>
          </w:tcPr>
          <w:p w14:paraId="3F21A965" w14:textId="5055B000"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262.91</w:t>
            </w:r>
          </w:p>
        </w:tc>
        <w:tc>
          <w:tcPr>
            <w:tcW w:w="0" w:type="auto"/>
            <w:tcBorders>
              <w:top w:val="nil"/>
              <w:left w:val="nil"/>
              <w:bottom w:val="nil"/>
              <w:right w:val="nil"/>
            </w:tcBorders>
            <w:shd w:val="clear" w:color="auto" w:fill="auto"/>
            <w:noWrap/>
            <w:hideMark/>
          </w:tcPr>
          <w:p w14:paraId="096C571E" w14:textId="32EA8874"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589.69</w:t>
            </w:r>
          </w:p>
        </w:tc>
        <w:tc>
          <w:tcPr>
            <w:tcW w:w="0" w:type="auto"/>
            <w:tcBorders>
              <w:top w:val="nil"/>
              <w:left w:val="nil"/>
              <w:bottom w:val="nil"/>
              <w:right w:val="nil"/>
            </w:tcBorders>
            <w:shd w:val="clear" w:color="auto" w:fill="auto"/>
            <w:noWrap/>
            <w:hideMark/>
          </w:tcPr>
          <w:p w14:paraId="1C56E20F" w14:textId="6A818C9A"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23657.81</w:t>
            </w:r>
          </w:p>
        </w:tc>
        <w:tc>
          <w:tcPr>
            <w:tcW w:w="0" w:type="auto"/>
            <w:tcBorders>
              <w:top w:val="nil"/>
              <w:left w:val="nil"/>
              <w:bottom w:val="nil"/>
              <w:right w:val="nil"/>
            </w:tcBorders>
            <w:shd w:val="clear" w:color="auto" w:fill="auto"/>
            <w:noWrap/>
            <w:hideMark/>
          </w:tcPr>
          <w:p w14:paraId="4C2B09DA" w14:textId="06FBCE35"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3.40</w:t>
            </w:r>
          </w:p>
        </w:tc>
      </w:tr>
      <w:tr w:rsidR="00707E60" w:rsidRPr="00261040" w14:paraId="358E7CC7" w14:textId="77777777" w:rsidTr="00707E60">
        <w:trPr>
          <w:trHeight w:val="255"/>
        </w:trPr>
        <w:tc>
          <w:tcPr>
            <w:tcW w:w="1728" w:type="dxa"/>
            <w:tcBorders>
              <w:top w:val="nil"/>
              <w:left w:val="nil"/>
              <w:bottom w:val="nil"/>
              <w:right w:val="nil"/>
            </w:tcBorders>
            <w:shd w:val="clear" w:color="auto" w:fill="auto"/>
            <w:vAlign w:val="center"/>
            <w:hideMark/>
          </w:tcPr>
          <w:p w14:paraId="08B8B671"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0" w:type="auto"/>
            <w:tcBorders>
              <w:top w:val="nil"/>
              <w:left w:val="nil"/>
              <w:bottom w:val="nil"/>
              <w:right w:val="nil"/>
            </w:tcBorders>
            <w:shd w:val="clear" w:color="auto" w:fill="auto"/>
            <w:noWrap/>
            <w:vAlign w:val="center"/>
            <w:hideMark/>
          </w:tcPr>
          <w:p w14:paraId="313BCBEB" w14:textId="1DD6F219"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0" w:type="auto"/>
            <w:tcBorders>
              <w:top w:val="nil"/>
              <w:left w:val="nil"/>
              <w:bottom w:val="nil"/>
              <w:right w:val="nil"/>
            </w:tcBorders>
            <w:shd w:val="clear" w:color="auto" w:fill="auto"/>
            <w:noWrap/>
            <w:vAlign w:val="center"/>
            <w:hideMark/>
          </w:tcPr>
          <w:p w14:paraId="5E0AB90E" w14:textId="7C0C00F8"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7/19/2017</w:t>
            </w:r>
          </w:p>
        </w:tc>
        <w:tc>
          <w:tcPr>
            <w:tcW w:w="0" w:type="auto"/>
            <w:tcBorders>
              <w:top w:val="nil"/>
              <w:left w:val="nil"/>
              <w:bottom w:val="nil"/>
              <w:right w:val="nil"/>
            </w:tcBorders>
            <w:shd w:val="clear" w:color="auto" w:fill="auto"/>
            <w:noWrap/>
            <w:vAlign w:val="bottom"/>
            <w:hideMark/>
          </w:tcPr>
          <w:p w14:paraId="5C6A4140" w14:textId="7DE60788"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275.02</w:t>
            </w:r>
          </w:p>
        </w:tc>
        <w:tc>
          <w:tcPr>
            <w:tcW w:w="0" w:type="auto"/>
            <w:tcBorders>
              <w:top w:val="nil"/>
              <w:left w:val="nil"/>
              <w:bottom w:val="nil"/>
              <w:right w:val="nil"/>
            </w:tcBorders>
            <w:shd w:val="clear" w:color="auto" w:fill="auto"/>
            <w:noWrap/>
            <w:hideMark/>
          </w:tcPr>
          <w:p w14:paraId="7356150E" w14:textId="05228E11"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273.19</w:t>
            </w:r>
          </w:p>
        </w:tc>
        <w:tc>
          <w:tcPr>
            <w:tcW w:w="0" w:type="auto"/>
            <w:tcBorders>
              <w:top w:val="nil"/>
              <w:left w:val="nil"/>
              <w:bottom w:val="nil"/>
              <w:right w:val="nil"/>
            </w:tcBorders>
            <w:shd w:val="clear" w:color="auto" w:fill="auto"/>
            <w:noWrap/>
            <w:hideMark/>
          </w:tcPr>
          <w:p w14:paraId="4872AE00" w14:textId="19B0C83E"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306.88</w:t>
            </w:r>
          </w:p>
        </w:tc>
        <w:tc>
          <w:tcPr>
            <w:tcW w:w="0" w:type="auto"/>
            <w:tcBorders>
              <w:top w:val="nil"/>
              <w:left w:val="nil"/>
              <w:bottom w:val="nil"/>
              <w:right w:val="nil"/>
            </w:tcBorders>
            <w:shd w:val="clear" w:color="auto" w:fill="auto"/>
            <w:noWrap/>
            <w:hideMark/>
          </w:tcPr>
          <w:p w14:paraId="728A0FD6" w14:textId="2DFEB07E" w:rsidR="00B07354" w:rsidRPr="00261040" w:rsidRDefault="00707E60" w:rsidP="00972A09">
            <w:pPr>
              <w:keepNext/>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229.65</w:t>
            </w:r>
          </w:p>
        </w:tc>
      </w:tr>
      <w:tr w:rsidR="00707E60" w:rsidRPr="00261040" w14:paraId="198C1281" w14:textId="77777777" w:rsidTr="00707E60">
        <w:trPr>
          <w:trHeight w:val="255"/>
        </w:trPr>
        <w:tc>
          <w:tcPr>
            <w:tcW w:w="1728" w:type="dxa"/>
            <w:tcBorders>
              <w:top w:val="nil"/>
              <w:left w:val="nil"/>
              <w:bottom w:val="nil"/>
              <w:right w:val="nil"/>
            </w:tcBorders>
            <w:shd w:val="clear" w:color="auto" w:fill="auto"/>
            <w:vAlign w:val="center"/>
            <w:hideMark/>
          </w:tcPr>
          <w:p w14:paraId="3655B7D5"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0" w:type="auto"/>
            <w:tcBorders>
              <w:top w:val="nil"/>
              <w:left w:val="nil"/>
              <w:bottom w:val="nil"/>
              <w:right w:val="nil"/>
            </w:tcBorders>
            <w:shd w:val="clear" w:color="auto" w:fill="auto"/>
            <w:noWrap/>
            <w:vAlign w:val="center"/>
            <w:hideMark/>
          </w:tcPr>
          <w:p w14:paraId="117A428B" w14:textId="11697E1A"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0" w:type="auto"/>
            <w:tcBorders>
              <w:top w:val="nil"/>
              <w:left w:val="nil"/>
              <w:bottom w:val="nil"/>
              <w:right w:val="nil"/>
            </w:tcBorders>
            <w:shd w:val="clear" w:color="auto" w:fill="auto"/>
            <w:noWrap/>
            <w:vAlign w:val="center"/>
            <w:hideMark/>
          </w:tcPr>
          <w:p w14:paraId="1A579202" w14:textId="30ABBAE1"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0" w:type="auto"/>
            <w:tcBorders>
              <w:top w:val="nil"/>
              <w:left w:val="nil"/>
              <w:bottom w:val="nil"/>
              <w:right w:val="nil"/>
            </w:tcBorders>
            <w:shd w:val="clear" w:color="auto" w:fill="auto"/>
            <w:noWrap/>
            <w:vAlign w:val="bottom"/>
            <w:hideMark/>
          </w:tcPr>
          <w:p w14:paraId="2C892374" w14:textId="5048C728"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296.36</w:t>
            </w:r>
          </w:p>
        </w:tc>
        <w:tc>
          <w:tcPr>
            <w:tcW w:w="0" w:type="auto"/>
            <w:tcBorders>
              <w:top w:val="nil"/>
              <w:left w:val="nil"/>
              <w:bottom w:val="nil"/>
              <w:right w:val="nil"/>
            </w:tcBorders>
            <w:shd w:val="clear" w:color="auto" w:fill="auto"/>
            <w:noWrap/>
            <w:hideMark/>
          </w:tcPr>
          <w:p w14:paraId="2421F2FB" w14:textId="1EC58D92"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872.53</w:t>
            </w:r>
          </w:p>
        </w:tc>
        <w:tc>
          <w:tcPr>
            <w:tcW w:w="0" w:type="auto"/>
            <w:tcBorders>
              <w:top w:val="nil"/>
              <w:left w:val="nil"/>
              <w:bottom w:val="nil"/>
              <w:right w:val="nil"/>
            </w:tcBorders>
            <w:shd w:val="clear" w:color="auto" w:fill="auto"/>
            <w:noWrap/>
            <w:hideMark/>
          </w:tcPr>
          <w:p w14:paraId="457358DB" w14:textId="1BD4CB92"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37390.98</w:t>
            </w:r>
          </w:p>
        </w:tc>
        <w:tc>
          <w:tcPr>
            <w:tcW w:w="0" w:type="auto"/>
            <w:tcBorders>
              <w:top w:val="nil"/>
              <w:left w:val="nil"/>
              <w:bottom w:val="nil"/>
              <w:right w:val="nil"/>
            </w:tcBorders>
            <w:shd w:val="clear" w:color="auto" w:fill="auto"/>
            <w:noWrap/>
            <w:hideMark/>
          </w:tcPr>
          <w:p w14:paraId="7524A2F2" w14:textId="4D9255FD"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4.15</w:t>
            </w:r>
          </w:p>
        </w:tc>
      </w:tr>
      <w:tr w:rsidR="00707E60" w:rsidRPr="00261040" w14:paraId="01084C86" w14:textId="77777777" w:rsidTr="00707E60">
        <w:trPr>
          <w:trHeight w:val="255"/>
        </w:trPr>
        <w:tc>
          <w:tcPr>
            <w:tcW w:w="1728" w:type="dxa"/>
            <w:tcBorders>
              <w:top w:val="nil"/>
              <w:left w:val="nil"/>
              <w:bottom w:val="nil"/>
              <w:right w:val="nil"/>
            </w:tcBorders>
            <w:shd w:val="clear" w:color="auto" w:fill="auto"/>
            <w:vAlign w:val="center"/>
            <w:hideMark/>
          </w:tcPr>
          <w:p w14:paraId="2DAEAA9E"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0" w:type="auto"/>
            <w:tcBorders>
              <w:top w:val="nil"/>
              <w:left w:val="nil"/>
              <w:bottom w:val="nil"/>
              <w:right w:val="nil"/>
            </w:tcBorders>
            <w:shd w:val="clear" w:color="auto" w:fill="auto"/>
            <w:noWrap/>
            <w:vAlign w:val="center"/>
            <w:hideMark/>
          </w:tcPr>
          <w:p w14:paraId="20D43B61" w14:textId="77A409C4"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0" w:type="auto"/>
            <w:tcBorders>
              <w:top w:val="nil"/>
              <w:left w:val="nil"/>
              <w:bottom w:val="nil"/>
              <w:right w:val="nil"/>
            </w:tcBorders>
            <w:shd w:val="clear" w:color="auto" w:fill="auto"/>
            <w:noWrap/>
            <w:vAlign w:val="center"/>
            <w:hideMark/>
          </w:tcPr>
          <w:p w14:paraId="08F6B2C3" w14:textId="26C3D895"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9/17/2018</w:t>
            </w:r>
          </w:p>
        </w:tc>
        <w:tc>
          <w:tcPr>
            <w:tcW w:w="0" w:type="auto"/>
            <w:tcBorders>
              <w:top w:val="nil"/>
              <w:left w:val="nil"/>
              <w:bottom w:val="nil"/>
              <w:right w:val="nil"/>
            </w:tcBorders>
            <w:shd w:val="clear" w:color="auto" w:fill="auto"/>
            <w:noWrap/>
            <w:vAlign w:val="bottom"/>
            <w:hideMark/>
          </w:tcPr>
          <w:p w14:paraId="7B3490FE" w14:textId="7B8E341C"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806.40</w:t>
            </w:r>
          </w:p>
        </w:tc>
        <w:tc>
          <w:tcPr>
            <w:tcW w:w="0" w:type="auto"/>
            <w:tcBorders>
              <w:top w:val="nil"/>
              <w:left w:val="nil"/>
              <w:bottom w:val="nil"/>
              <w:right w:val="nil"/>
            </w:tcBorders>
            <w:shd w:val="clear" w:color="auto" w:fill="auto"/>
            <w:noWrap/>
            <w:hideMark/>
          </w:tcPr>
          <w:p w14:paraId="2AAB5C48" w14:textId="01F99C5C"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299.67</w:t>
            </w:r>
          </w:p>
        </w:tc>
        <w:tc>
          <w:tcPr>
            <w:tcW w:w="0" w:type="auto"/>
            <w:tcBorders>
              <w:top w:val="nil"/>
              <w:left w:val="nil"/>
              <w:bottom w:val="nil"/>
              <w:right w:val="nil"/>
            </w:tcBorders>
            <w:shd w:val="clear" w:color="auto" w:fill="auto"/>
            <w:noWrap/>
            <w:hideMark/>
          </w:tcPr>
          <w:p w14:paraId="0B000150" w14:textId="5FF039E8"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8172.61</w:t>
            </w:r>
          </w:p>
        </w:tc>
        <w:tc>
          <w:tcPr>
            <w:tcW w:w="0" w:type="auto"/>
            <w:tcBorders>
              <w:top w:val="nil"/>
              <w:left w:val="nil"/>
              <w:bottom w:val="nil"/>
              <w:right w:val="nil"/>
            </w:tcBorders>
            <w:shd w:val="clear" w:color="auto" w:fill="auto"/>
            <w:noWrap/>
            <w:hideMark/>
          </w:tcPr>
          <w:p w14:paraId="1A3F14A9" w14:textId="1DEA53E0"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3.63</w:t>
            </w:r>
          </w:p>
        </w:tc>
      </w:tr>
      <w:tr w:rsidR="00707E60" w:rsidRPr="00261040" w14:paraId="7FAF9646" w14:textId="77777777" w:rsidTr="00707E60">
        <w:trPr>
          <w:trHeight w:val="255"/>
        </w:trPr>
        <w:tc>
          <w:tcPr>
            <w:tcW w:w="1728" w:type="dxa"/>
            <w:tcBorders>
              <w:top w:val="nil"/>
              <w:left w:val="nil"/>
              <w:bottom w:val="nil"/>
              <w:right w:val="nil"/>
            </w:tcBorders>
            <w:shd w:val="clear" w:color="auto" w:fill="auto"/>
            <w:vAlign w:val="center"/>
            <w:hideMark/>
          </w:tcPr>
          <w:p w14:paraId="366C5BD7"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0" w:type="auto"/>
            <w:tcBorders>
              <w:top w:val="nil"/>
              <w:left w:val="nil"/>
              <w:bottom w:val="nil"/>
              <w:right w:val="nil"/>
            </w:tcBorders>
            <w:shd w:val="clear" w:color="auto" w:fill="auto"/>
            <w:noWrap/>
            <w:vAlign w:val="center"/>
            <w:hideMark/>
          </w:tcPr>
          <w:p w14:paraId="760C128E" w14:textId="0122A88A"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0" w:type="auto"/>
            <w:tcBorders>
              <w:top w:val="nil"/>
              <w:left w:val="nil"/>
              <w:bottom w:val="nil"/>
              <w:right w:val="nil"/>
            </w:tcBorders>
            <w:shd w:val="clear" w:color="auto" w:fill="auto"/>
            <w:noWrap/>
            <w:vAlign w:val="center"/>
            <w:hideMark/>
          </w:tcPr>
          <w:p w14:paraId="4830D9E1" w14:textId="5A23D7F6"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12/7/2018</w:t>
            </w:r>
          </w:p>
        </w:tc>
        <w:tc>
          <w:tcPr>
            <w:tcW w:w="0" w:type="auto"/>
            <w:tcBorders>
              <w:top w:val="nil"/>
              <w:left w:val="nil"/>
              <w:bottom w:val="nil"/>
              <w:right w:val="nil"/>
            </w:tcBorders>
            <w:shd w:val="clear" w:color="auto" w:fill="auto"/>
            <w:noWrap/>
            <w:vAlign w:val="bottom"/>
            <w:hideMark/>
          </w:tcPr>
          <w:p w14:paraId="1523762A" w14:textId="47B77F4C"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195.58</w:t>
            </w:r>
          </w:p>
        </w:tc>
        <w:tc>
          <w:tcPr>
            <w:tcW w:w="0" w:type="auto"/>
            <w:tcBorders>
              <w:top w:val="nil"/>
              <w:left w:val="nil"/>
              <w:bottom w:val="nil"/>
              <w:right w:val="nil"/>
            </w:tcBorders>
            <w:shd w:val="clear" w:color="auto" w:fill="auto"/>
            <w:noWrap/>
            <w:hideMark/>
          </w:tcPr>
          <w:p w14:paraId="0C78F28B" w14:textId="41A073A5"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195.25</w:t>
            </w:r>
          </w:p>
        </w:tc>
        <w:tc>
          <w:tcPr>
            <w:tcW w:w="0" w:type="auto"/>
            <w:tcBorders>
              <w:top w:val="nil"/>
              <w:left w:val="nil"/>
              <w:bottom w:val="nil"/>
              <w:right w:val="nil"/>
            </w:tcBorders>
            <w:shd w:val="clear" w:color="auto" w:fill="auto"/>
            <w:noWrap/>
            <w:hideMark/>
          </w:tcPr>
          <w:p w14:paraId="16FD6456" w14:textId="43814E6B"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199.28</w:t>
            </w:r>
          </w:p>
        </w:tc>
        <w:tc>
          <w:tcPr>
            <w:tcW w:w="0" w:type="auto"/>
            <w:tcBorders>
              <w:top w:val="nil"/>
              <w:left w:val="nil"/>
              <w:bottom w:val="nil"/>
              <w:right w:val="nil"/>
            </w:tcBorders>
            <w:shd w:val="clear" w:color="auto" w:fill="auto"/>
            <w:noWrap/>
            <w:hideMark/>
          </w:tcPr>
          <w:p w14:paraId="11FF06AB" w14:textId="52AA31AB" w:rsidR="00B07354" w:rsidRPr="00261040" w:rsidRDefault="00707E6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191.91</w:t>
            </w:r>
          </w:p>
        </w:tc>
      </w:tr>
      <w:tr w:rsidR="00707E60" w:rsidRPr="00261040" w14:paraId="2392EE5D" w14:textId="77777777" w:rsidTr="00707E60">
        <w:trPr>
          <w:trHeight w:val="255"/>
        </w:trPr>
        <w:tc>
          <w:tcPr>
            <w:tcW w:w="1728" w:type="dxa"/>
            <w:tcBorders>
              <w:top w:val="nil"/>
              <w:left w:val="nil"/>
              <w:bottom w:val="nil"/>
              <w:right w:val="nil"/>
            </w:tcBorders>
            <w:shd w:val="clear" w:color="auto" w:fill="auto"/>
            <w:vAlign w:val="center"/>
            <w:hideMark/>
          </w:tcPr>
          <w:p w14:paraId="0E24F890"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0" w:type="auto"/>
            <w:tcBorders>
              <w:top w:val="nil"/>
              <w:left w:val="nil"/>
              <w:bottom w:val="nil"/>
              <w:right w:val="nil"/>
            </w:tcBorders>
            <w:shd w:val="clear" w:color="auto" w:fill="auto"/>
            <w:noWrap/>
            <w:vAlign w:val="center"/>
            <w:hideMark/>
          </w:tcPr>
          <w:p w14:paraId="3B606CFA" w14:textId="3A58F4D5"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0" w:type="auto"/>
            <w:tcBorders>
              <w:top w:val="nil"/>
              <w:left w:val="nil"/>
              <w:bottom w:val="nil"/>
              <w:right w:val="nil"/>
            </w:tcBorders>
            <w:shd w:val="clear" w:color="auto" w:fill="auto"/>
            <w:noWrap/>
            <w:vAlign w:val="center"/>
            <w:hideMark/>
          </w:tcPr>
          <w:p w14:paraId="7D41834A" w14:textId="016995B9"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7/19/2017</w:t>
            </w:r>
          </w:p>
        </w:tc>
        <w:tc>
          <w:tcPr>
            <w:tcW w:w="0" w:type="auto"/>
            <w:tcBorders>
              <w:top w:val="nil"/>
              <w:left w:val="nil"/>
              <w:bottom w:val="nil"/>
              <w:right w:val="nil"/>
            </w:tcBorders>
            <w:shd w:val="clear" w:color="auto" w:fill="auto"/>
            <w:noWrap/>
            <w:vAlign w:val="bottom"/>
            <w:hideMark/>
          </w:tcPr>
          <w:p w14:paraId="5556B13B" w14:textId="1312617F"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43.35</w:t>
            </w:r>
          </w:p>
        </w:tc>
        <w:tc>
          <w:tcPr>
            <w:tcW w:w="0" w:type="auto"/>
            <w:tcBorders>
              <w:top w:val="nil"/>
              <w:left w:val="nil"/>
              <w:bottom w:val="nil"/>
              <w:right w:val="nil"/>
            </w:tcBorders>
            <w:shd w:val="clear" w:color="auto" w:fill="auto"/>
            <w:noWrap/>
            <w:hideMark/>
          </w:tcPr>
          <w:p w14:paraId="79DA0E4E" w14:textId="66403BF2"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43.</w:t>
            </w:r>
            <w:r w:rsidR="00421280" w:rsidRPr="00261040">
              <w:rPr>
                <w:rFonts w:asciiTheme="minorHAnsi" w:hAnsiTheme="minorHAnsi" w:cstheme="minorHAnsi"/>
                <w:sz w:val="20"/>
                <w:szCs w:val="20"/>
              </w:rPr>
              <w:t>1</w:t>
            </w:r>
            <w:r w:rsidR="00421280">
              <w:rPr>
                <w:rFonts w:asciiTheme="minorHAnsi" w:hAnsiTheme="minorHAnsi" w:cstheme="minorHAnsi"/>
                <w:sz w:val="20"/>
                <w:szCs w:val="20"/>
              </w:rPr>
              <w:t>9</w:t>
            </w:r>
          </w:p>
        </w:tc>
        <w:tc>
          <w:tcPr>
            <w:tcW w:w="0" w:type="auto"/>
            <w:tcBorders>
              <w:top w:val="nil"/>
              <w:left w:val="nil"/>
              <w:bottom w:val="nil"/>
              <w:right w:val="nil"/>
            </w:tcBorders>
            <w:shd w:val="clear" w:color="auto" w:fill="auto"/>
            <w:noWrap/>
            <w:hideMark/>
          </w:tcPr>
          <w:p w14:paraId="3D63B96D" w14:textId="4948900D"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44.16</w:t>
            </w:r>
          </w:p>
        </w:tc>
        <w:tc>
          <w:tcPr>
            <w:tcW w:w="0" w:type="auto"/>
            <w:tcBorders>
              <w:top w:val="nil"/>
              <w:left w:val="nil"/>
              <w:bottom w:val="nil"/>
              <w:right w:val="nil"/>
            </w:tcBorders>
            <w:shd w:val="clear" w:color="auto" w:fill="auto"/>
            <w:noWrap/>
            <w:hideMark/>
          </w:tcPr>
          <w:p w14:paraId="35CD6470" w14:textId="7FCB1417"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41.56</w:t>
            </w:r>
          </w:p>
        </w:tc>
      </w:tr>
      <w:tr w:rsidR="00707E60" w:rsidRPr="00261040" w14:paraId="02737FC6" w14:textId="77777777" w:rsidTr="00707E60">
        <w:trPr>
          <w:trHeight w:val="255"/>
        </w:trPr>
        <w:tc>
          <w:tcPr>
            <w:tcW w:w="1728" w:type="dxa"/>
            <w:tcBorders>
              <w:top w:val="nil"/>
              <w:left w:val="nil"/>
              <w:bottom w:val="nil"/>
              <w:right w:val="nil"/>
            </w:tcBorders>
            <w:shd w:val="clear" w:color="auto" w:fill="auto"/>
            <w:vAlign w:val="center"/>
            <w:hideMark/>
          </w:tcPr>
          <w:p w14:paraId="56CF18CF"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0" w:type="auto"/>
            <w:tcBorders>
              <w:top w:val="nil"/>
              <w:left w:val="nil"/>
              <w:bottom w:val="nil"/>
              <w:right w:val="nil"/>
            </w:tcBorders>
            <w:shd w:val="clear" w:color="auto" w:fill="auto"/>
            <w:noWrap/>
            <w:vAlign w:val="center"/>
            <w:hideMark/>
          </w:tcPr>
          <w:p w14:paraId="61F7B1C9" w14:textId="264EF99B"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0" w:type="auto"/>
            <w:tcBorders>
              <w:top w:val="nil"/>
              <w:left w:val="nil"/>
              <w:bottom w:val="nil"/>
              <w:right w:val="nil"/>
            </w:tcBorders>
            <w:shd w:val="clear" w:color="auto" w:fill="auto"/>
            <w:noWrap/>
            <w:vAlign w:val="center"/>
            <w:hideMark/>
          </w:tcPr>
          <w:p w14:paraId="766C5E22" w14:textId="347470D9"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0" w:type="auto"/>
            <w:tcBorders>
              <w:top w:val="nil"/>
              <w:left w:val="nil"/>
              <w:bottom w:val="nil"/>
              <w:right w:val="nil"/>
            </w:tcBorders>
            <w:shd w:val="clear" w:color="auto" w:fill="auto"/>
            <w:noWrap/>
            <w:vAlign w:val="bottom"/>
            <w:hideMark/>
          </w:tcPr>
          <w:p w14:paraId="366430B1" w14:textId="1924666C"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76.77</w:t>
            </w:r>
          </w:p>
        </w:tc>
        <w:tc>
          <w:tcPr>
            <w:tcW w:w="0" w:type="auto"/>
            <w:tcBorders>
              <w:top w:val="nil"/>
              <w:left w:val="nil"/>
              <w:bottom w:val="nil"/>
              <w:right w:val="nil"/>
            </w:tcBorders>
            <w:shd w:val="clear" w:color="auto" w:fill="auto"/>
            <w:noWrap/>
            <w:hideMark/>
          </w:tcPr>
          <w:p w14:paraId="3CACD755" w14:textId="2CCEC09A"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58.92</w:t>
            </w:r>
          </w:p>
        </w:tc>
        <w:tc>
          <w:tcPr>
            <w:tcW w:w="0" w:type="auto"/>
            <w:tcBorders>
              <w:top w:val="nil"/>
              <w:left w:val="nil"/>
              <w:bottom w:val="nil"/>
              <w:right w:val="nil"/>
            </w:tcBorders>
            <w:shd w:val="clear" w:color="auto" w:fill="auto"/>
            <w:noWrap/>
            <w:hideMark/>
          </w:tcPr>
          <w:p w14:paraId="4DCDBA56" w14:textId="12BF8C5F"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499.97</w:t>
            </w:r>
          </w:p>
        </w:tc>
        <w:tc>
          <w:tcPr>
            <w:tcW w:w="0" w:type="auto"/>
            <w:tcBorders>
              <w:top w:val="nil"/>
              <w:left w:val="nil"/>
              <w:bottom w:val="nil"/>
              <w:right w:val="nil"/>
            </w:tcBorders>
            <w:shd w:val="clear" w:color="auto" w:fill="auto"/>
            <w:noWrap/>
            <w:hideMark/>
          </w:tcPr>
          <w:p w14:paraId="687242A4" w14:textId="5978C35F"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9.43</w:t>
            </w:r>
          </w:p>
        </w:tc>
      </w:tr>
      <w:tr w:rsidR="00707E60" w:rsidRPr="00261040" w14:paraId="04F26DE2" w14:textId="77777777" w:rsidTr="00707E60">
        <w:trPr>
          <w:trHeight w:val="255"/>
        </w:trPr>
        <w:tc>
          <w:tcPr>
            <w:tcW w:w="1728" w:type="dxa"/>
            <w:tcBorders>
              <w:top w:val="nil"/>
              <w:left w:val="nil"/>
              <w:bottom w:val="nil"/>
              <w:right w:val="nil"/>
            </w:tcBorders>
            <w:shd w:val="clear" w:color="auto" w:fill="auto"/>
            <w:vAlign w:val="center"/>
            <w:hideMark/>
          </w:tcPr>
          <w:p w14:paraId="23F97B84"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0" w:type="auto"/>
            <w:tcBorders>
              <w:top w:val="nil"/>
              <w:left w:val="nil"/>
              <w:bottom w:val="nil"/>
              <w:right w:val="nil"/>
            </w:tcBorders>
            <w:shd w:val="clear" w:color="auto" w:fill="auto"/>
            <w:noWrap/>
            <w:vAlign w:val="center"/>
            <w:hideMark/>
          </w:tcPr>
          <w:p w14:paraId="35042D5B" w14:textId="762E16D4"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0" w:type="auto"/>
            <w:tcBorders>
              <w:top w:val="nil"/>
              <w:left w:val="nil"/>
              <w:bottom w:val="nil"/>
              <w:right w:val="nil"/>
            </w:tcBorders>
            <w:shd w:val="clear" w:color="auto" w:fill="auto"/>
            <w:noWrap/>
            <w:vAlign w:val="center"/>
            <w:hideMark/>
          </w:tcPr>
          <w:p w14:paraId="7C4CC197" w14:textId="6DB182A5"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9/17/2018</w:t>
            </w:r>
          </w:p>
        </w:tc>
        <w:tc>
          <w:tcPr>
            <w:tcW w:w="0" w:type="auto"/>
            <w:tcBorders>
              <w:top w:val="nil"/>
              <w:left w:val="nil"/>
              <w:bottom w:val="nil"/>
              <w:right w:val="nil"/>
            </w:tcBorders>
            <w:shd w:val="clear" w:color="auto" w:fill="auto"/>
            <w:noWrap/>
            <w:vAlign w:val="bottom"/>
            <w:hideMark/>
          </w:tcPr>
          <w:p w14:paraId="27ABAD47" w14:textId="744830F8"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46.58</w:t>
            </w:r>
          </w:p>
        </w:tc>
        <w:tc>
          <w:tcPr>
            <w:tcW w:w="0" w:type="auto"/>
            <w:tcBorders>
              <w:top w:val="nil"/>
              <w:left w:val="nil"/>
              <w:bottom w:val="nil"/>
              <w:right w:val="nil"/>
            </w:tcBorders>
            <w:shd w:val="clear" w:color="auto" w:fill="auto"/>
            <w:noWrap/>
            <w:hideMark/>
          </w:tcPr>
          <w:p w14:paraId="0023342B" w14:textId="08EBE975"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32.97</w:t>
            </w:r>
          </w:p>
        </w:tc>
        <w:tc>
          <w:tcPr>
            <w:tcW w:w="0" w:type="auto"/>
            <w:tcBorders>
              <w:top w:val="nil"/>
              <w:left w:val="nil"/>
              <w:bottom w:val="nil"/>
              <w:right w:val="nil"/>
            </w:tcBorders>
            <w:shd w:val="clear" w:color="auto" w:fill="auto"/>
            <w:noWrap/>
            <w:hideMark/>
          </w:tcPr>
          <w:p w14:paraId="61951203" w14:textId="5D67EE17"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198.85</w:t>
            </w:r>
          </w:p>
        </w:tc>
        <w:tc>
          <w:tcPr>
            <w:tcW w:w="0" w:type="auto"/>
            <w:tcBorders>
              <w:top w:val="nil"/>
              <w:left w:val="nil"/>
              <w:bottom w:val="nil"/>
              <w:right w:val="nil"/>
            </w:tcBorders>
            <w:shd w:val="clear" w:color="auto" w:fill="auto"/>
            <w:noWrap/>
            <w:hideMark/>
          </w:tcPr>
          <w:p w14:paraId="2EE0E65E" w14:textId="7725D838"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8.35</w:t>
            </w:r>
          </w:p>
        </w:tc>
      </w:tr>
      <w:tr w:rsidR="00707E60" w:rsidRPr="00261040" w14:paraId="1EC97A02" w14:textId="77777777" w:rsidTr="00707E60">
        <w:trPr>
          <w:trHeight w:val="267"/>
        </w:trPr>
        <w:tc>
          <w:tcPr>
            <w:tcW w:w="1728" w:type="dxa"/>
            <w:tcBorders>
              <w:top w:val="nil"/>
              <w:left w:val="nil"/>
              <w:bottom w:val="nil"/>
              <w:right w:val="nil"/>
            </w:tcBorders>
            <w:shd w:val="clear" w:color="auto" w:fill="auto"/>
            <w:vAlign w:val="center"/>
            <w:hideMark/>
          </w:tcPr>
          <w:p w14:paraId="636E2063"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0" w:type="auto"/>
            <w:tcBorders>
              <w:top w:val="nil"/>
              <w:left w:val="nil"/>
              <w:bottom w:val="nil"/>
              <w:right w:val="nil"/>
            </w:tcBorders>
            <w:shd w:val="clear" w:color="auto" w:fill="auto"/>
            <w:noWrap/>
            <w:vAlign w:val="center"/>
            <w:hideMark/>
          </w:tcPr>
          <w:p w14:paraId="12DD5307" w14:textId="58747EFE"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0" w:type="auto"/>
            <w:tcBorders>
              <w:top w:val="nil"/>
              <w:left w:val="nil"/>
              <w:bottom w:val="nil"/>
              <w:right w:val="nil"/>
            </w:tcBorders>
            <w:shd w:val="clear" w:color="auto" w:fill="auto"/>
            <w:noWrap/>
            <w:vAlign w:val="center"/>
            <w:hideMark/>
          </w:tcPr>
          <w:p w14:paraId="4FC6FDF2" w14:textId="3974A6F4"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12/7/2018</w:t>
            </w:r>
          </w:p>
        </w:tc>
        <w:tc>
          <w:tcPr>
            <w:tcW w:w="0" w:type="auto"/>
            <w:tcBorders>
              <w:top w:val="nil"/>
              <w:left w:val="nil"/>
              <w:bottom w:val="nil"/>
              <w:right w:val="nil"/>
            </w:tcBorders>
            <w:shd w:val="clear" w:color="auto" w:fill="auto"/>
            <w:noWrap/>
            <w:vAlign w:val="bottom"/>
            <w:hideMark/>
          </w:tcPr>
          <w:p w14:paraId="200914EB" w14:textId="5474E0E8"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67.17</w:t>
            </w:r>
          </w:p>
        </w:tc>
        <w:tc>
          <w:tcPr>
            <w:tcW w:w="0" w:type="auto"/>
            <w:tcBorders>
              <w:top w:val="nil"/>
              <w:left w:val="nil"/>
              <w:bottom w:val="nil"/>
              <w:right w:val="nil"/>
            </w:tcBorders>
            <w:shd w:val="clear" w:color="auto" w:fill="auto"/>
            <w:noWrap/>
            <w:hideMark/>
          </w:tcPr>
          <w:p w14:paraId="17743358" w14:textId="01E4E3D1"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36.92</w:t>
            </w:r>
          </w:p>
        </w:tc>
        <w:tc>
          <w:tcPr>
            <w:tcW w:w="0" w:type="auto"/>
            <w:tcBorders>
              <w:top w:val="nil"/>
              <w:left w:val="nil"/>
              <w:bottom w:val="nil"/>
              <w:right w:val="nil"/>
            </w:tcBorders>
            <w:shd w:val="clear" w:color="auto" w:fill="auto"/>
            <w:noWrap/>
            <w:hideMark/>
          </w:tcPr>
          <w:p w14:paraId="5FE284BE" w14:textId="45048BFD"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37.26</w:t>
            </w:r>
          </w:p>
        </w:tc>
        <w:tc>
          <w:tcPr>
            <w:tcW w:w="0" w:type="auto"/>
            <w:tcBorders>
              <w:top w:val="nil"/>
              <w:left w:val="nil"/>
              <w:bottom w:val="single" w:sz="8" w:space="0" w:color="auto"/>
              <w:right w:val="nil"/>
            </w:tcBorders>
            <w:shd w:val="clear" w:color="auto" w:fill="auto"/>
            <w:noWrap/>
            <w:hideMark/>
          </w:tcPr>
          <w:p w14:paraId="100B5BB2" w14:textId="5A7B3231" w:rsidR="00B07354" w:rsidRPr="00261040" w:rsidRDefault="00421280" w:rsidP="00B07354">
            <w:pPr>
              <w:spacing w:line="240" w:lineRule="auto"/>
              <w:ind w:firstLine="0"/>
              <w:jc w:val="right"/>
              <w:rPr>
                <w:rFonts w:ascii="Calibri" w:eastAsia="Times New Roman" w:hAnsi="Calibri" w:cs="Calibri"/>
                <w:color w:val="000000"/>
                <w:sz w:val="20"/>
                <w:szCs w:val="20"/>
                <w:highlight w:val="yellow"/>
              </w:rPr>
            </w:pPr>
            <w:r>
              <w:rPr>
                <w:rFonts w:asciiTheme="minorHAnsi" w:hAnsiTheme="minorHAnsi" w:cstheme="minorHAnsi"/>
                <w:sz w:val="20"/>
                <w:szCs w:val="20"/>
              </w:rPr>
              <w:t>36.77</w:t>
            </w:r>
          </w:p>
        </w:tc>
      </w:tr>
      <w:tr w:rsidR="00707E60" w:rsidRPr="00261040" w14:paraId="0CA7F292" w14:textId="77777777" w:rsidTr="00707E60">
        <w:trPr>
          <w:trHeight w:val="624"/>
        </w:trPr>
        <w:tc>
          <w:tcPr>
            <w:tcW w:w="0" w:type="auto"/>
            <w:tcBorders>
              <w:top w:val="single" w:sz="8" w:space="0" w:color="auto"/>
              <w:left w:val="nil"/>
              <w:bottom w:val="nil"/>
              <w:right w:val="nil"/>
            </w:tcBorders>
            <w:shd w:val="clear" w:color="auto" w:fill="auto"/>
            <w:vAlign w:val="center"/>
            <w:hideMark/>
          </w:tcPr>
          <w:p w14:paraId="325A5700" w14:textId="77777777" w:rsidR="00B07354" w:rsidRPr="00261040" w:rsidRDefault="00B07354" w:rsidP="006974EC">
            <w:pPr>
              <w:spacing w:line="240" w:lineRule="auto"/>
              <w:ind w:firstLine="0"/>
              <w:rPr>
                <w:rFonts w:eastAsia="Times New Roman" w:cs="Arial"/>
                <w:color w:val="000000"/>
                <w:sz w:val="20"/>
                <w:szCs w:val="20"/>
              </w:rPr>
            </w:pPr>
            <w:r w:rsidRPr="00261040">
              <w:rPr>
                <w:rFonts w:eastAsia="Times New Roman" w:cs="Arial"/>
                <w:color w:val="000000"/>
                <w:sz w:val="20"/>
                <w:szCs w:val="20"/>
              </w:rPr>
              <w:t> </w:t>
            </w:r>
          </w:p>
        </w:tc>
        <w:tc>
          <w:tcPr>
            <w:tcW w:w="0" w:type="auto"/>
            <w:tcBorders>
              <w:top w:val="single" w:sz="8" w:space="0" w:color="auto"/>
              <w:left w:val="nil"/>
              <w:bottom w:val="nil"/>
              <w:right w:val="nil"/>
            </w:tcBorders>
            <w:shd w:val="clear" w:color="auto" w:fill="auto"/>
            <w:vAlign w:val="center"/>
            <w:hideMark/>
          </w:tcPr>
          <w:p w14:paraId="4EC85E49" w14:textId="77777777" w:rsidR="00B07354" w:rsidRPr="00261040" w:rsidRDefault="00B07354" w:rsidP="006974EC">
            <w:pPr>
              <w:spacing w:line="240" w:lineRule="auto"/>
              <w:ind w:firstLine="0"/>
              <w:jc w:val="right"/>
              <w:rPr>
                <w:rFonts w:eastAsia="Times New Roman" w:cs="Arial"/>
                <w:color w:val="000000"/>
                <w:sz w:val="20"/>
                <w:szCs w:val="20"/>
              </w:rPr>
            </w:pPr>
            <w:r w:rsidRPr="00261040">
              <w:rPr>
                <w:rFonts w:eastAsia="Times New Roman" w:cs="Arial"/>
                <w:color w:val="000000"/>
                <w:sz w:val="20"/>
                <w:szCs w:val="20"/>
              </w:rPr>
              <w:t> </w:t>
            </w:r>
          </w:p>
        </w:tc>
        <w:tc>
          <w:tcPr>
            <w:tcW w:w="0" w:type="auto"/>
            <w:tcBorders>
              <w:top w:val="single" w:sz="8" w:space="0" w:color="auto"/>
              <w:left w:val="nil"/>
              <w:bottom w:val="nil"/>
              <w:right w:val="nil"/>
            </w:tcBorders>
            <w:shd w:val="clear" w:color="auto" w:fill="auto"/>
            <w:vAlign w:val="center"/>
            <w:hideMark/>
          </w:tcPr>
          <w:p w14:paraId="77D5F4B4" w14:textId="6C1D3CDA"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 </w:t>
            </w:r>
          </w:p>
        </w:tc>
        <w:tc>
          <w:tcPr>
            <w:tcW w:w="0" w:type="auto"/>
            <w:tcBorders>
              <w:top w:val="single" w:sz="8" w:space="0" w:color="auto"/>
              <w:left w:val="nil"/>
              <w:bottom w:val="double" w:sz="6" w:space="0" w:color="auto"/>
              <w:right w:val="nil"/>
            </w:tcBorders>
            <w:shd w:val="clear" w:color="auto" w:fill="auto"/>
            <w:vAlign w:val="center"/>
            <w:hideMark/>
          </w:tcPr>
          <w:p w14:paraId="66198397"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Within 5-Day Range</w:t>
            </w:r>
          </w:p>
        </w:tc>
        <w:tc>
          <w:tcPr>
            <w:tcW w:w="0" w:type="auto"/>
            <w:tcBorders>
              <w:top w:val="single" w:sz="8" w:space="0" w:color="auto"/>
              <w:left w:val="nil"/>
              <w:bottom w:val="double" w:sz="6" w:space="0" w:color="auto"/>
              <w:right w:val="nil"/>
            </w:tcBorders>
            <w:shd w:val="clear" w:color="auto" w:fill="auto"/>
            <w:vAlign w:val="center"/>
            <w:hideMark/>
          </w:tcPr>
          <w:p w14:paraId="7BDA2EC3"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Above 5-Day Range</w:t>
            </w:r>
          </w:p>
        </w:tc>
        <w:tc>
          <w:tcPr>
            <w:tcW w:w="0" w:type="auto"/>
            <w:tcBorders>
              <w:top w:val="single" w:sz="8" w:space="0" w:color="auto"/>
              <w:left w:val="nil"/>
              <w:bottom w:val="double" w:sz="6" w:space="0" w:color="auto"/>
              <w:right w:val="nil"/>
            </w:tcBorders>
            <w:shd w:val="clear" w:color="auto" w:fill="auto"/>
            <w:vAlign w:val="center"/>
            <w:hideMark/>
          </w:tcPr>
          <w:p w14:paraId="7C40F927"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Below 5-Day Range</w:t>
            </w:r>
          </w:p>
        </w:tc>
        <w:tc>
          <w:tcPr>
            <w:tcW w:w="0" w:type="auto"/>
            <w:tcBorders>
              <w:top w:val="single" w:sz="8" w:space="0" w:color="auto"/>
              <w:left w:val="nil"/>
              <w:right w:val="nil"/>
            </w:tcBorders>
            <w:shd w:val="clear" w:color="auto" w:fill="auto"/>
            <w:vAlign w:val="center"/>
            <w:hideMark/>
          </w:tcPr>
          <w:p w14:paraId="63A3595B"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 </w:t>
            </w:r>
          </w:p>
        </w:tc>
      </w:tr>
      <w:tr w:rsidR="00707E60" w:rsidRPr="00261040" w14:paraId="4DDD35ED" w14:textId="77777777" w:rsidTr="00707E60">
        <w:trPr>
          <w:trHeight w:val="280"/>
        </w:trPr>
        <w:tc>
          <w:tcPr>
            <w:tcW w:w="0" w:type="auto"/>
            <w:tcBorders>
              <w:top w:val="nil"/>
              <w:left w:val="nil"/>
              <w:bottom w:val="nil"/>
              <w:right w:val="nil"/>
            </w:tcBorders>
            <w:shd w:val="clear" w:color="auto" w:fill="auto"/>
            <w:vAlign w:val="center"/>
            <w:hideMark/>
          </w:tcPr>
          <w:p w14:paraId="22117DD8" w14:textId="77777777" w:rsidR="00B07354" w:rsidRPr="00261040" w:rsidRDefault="00B07354" w:rsidP="006974EC">
            <w:pPr>
              <w:spacing w:line="240" w:lineRule="auto"/>
              <w:ind w:firstLine="0"/>
              <w:jc w:val="center"/>
              <w:rPr>
                <w:rFonts w:eastAsia="Times New Roman" w:cs="Arial"/>
                <w:b/>
                <w:bCs/>
                <w:color w:val="000000"/>
                <w:sz w:val="20"/>
                <w:szCs w:val="20"/>
              </w:rPr>
            </w:pPr>
          </w:p>
        </w:tc>
        <w:tc>
          <w:tcPr>
            <w:tcW w:w="0" w:type="auto"/>
            <w:tcBorders>
              <w:top w:val="nil"/>
              <w:left w:val="nil"/>
              <w:bottom w:val="nil"/>
              <w:right w:val="nil"/>
            </w:tcBorders>
            <w:shd w:val="clear" w:color="auto" w:fill="auto"/>
            <w:vAlign w:val="center"/>
            <w:hideMark/>
          </w:tcPr>
          <w:p w14:paraId="141580CB" w14:textId="77777777" w:rsidR="00B07354" w:rsidRPr="00261040" w:rsidRDefault="00B07354" w:rsidP="006974EC">
            <w:pPr>
              <w:spacing w:line="240" w:lineRule="auto"/>
              <w:ind w:firstLine="0"/>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vAlign w:val="center"/>
            <w:hideMark/>
          </w:tcPr>
          <w:p w14:paraId="17FA9D80" w14:textId="79D7898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PERCENT</w:t>
            </w:r>
          </w:p>
        </w:tc>
        <w:tc>
          <w:tcPr>
            <w:tcW w:w="0" w:type="auto"/>
            <w:tcBorders>
              <w:top w:val="nil"/>
              <w:left w:val="nil"/>
              <w:bottom w:val="single" w:sz="8" w:space="0" w:color="auto"/>
              <w:right w:val="nil"/>
            </w:tcBorders>
            <w:shd w:val="clear" w:color="auto" w:fill="auto"/>
            <w:vAlign w:val="center"/>
            <w:hideMark/>
          </w:tcPr>
          <w:p w14:paraId="0479025B"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85%</w:t>
            </w:r>
          </w:p>
        </w:tc>
        <w:tc>
          <w:tcPr>
            <w:tcW w:w="0" w:type="auto"/>
            <w:tcBorders>
              <w:top w:val="nil"/>
              <w:left w:val="nil"/>
              <w:bottom w:val="single" w:sz="8" w:space="0" w:color="auto"/>
              <w:right w:val="nil"/>
            </w:tcBorders>
            <w:shd w:val="clear" w:color="auto" w:fill="auto"/>
            <w:vAlign w:val="center"/>
            <w:hideMark/>
          </w:tcPr>
          <w:p w14:paraId="315C2225"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8%</w:t>
            </w:r>
          </w:p>
        </w:tc>
        <w:tc>
          <w:tcPr>
            <w:tcW w:w="0" w:type="auto"/>
            <w:tcBorders>
              <w:top w:val="nil"/>
              <w:left w:val="nil"/>
              <w:bottom w:val="single" w:sz="8" w:space="0" w:color="auto"/>
              <w:right w:val="nil"/>
            </w:tcBorders>
            <w:shd w:val="clear" w:color="auto" w:fill="auto"/>
            <w:vAlign w:val="center"/>
            <w:hideMark/>
          </w:tcPr>
          <w:p w14:paraId="3696AB0D"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8%</w:t>
            </w:r>
          </w:p>
        </w:tc>
        <w:tc>
          <w:tcPr>
            <w:tcW w:w="0" w:type="auto"/>
            <w:tcBorders>
              <w:top w:val="nil"/>
              <w:left w:val="nil"/>
              <w:right w:val="nil"/>
            </w:tcBorders>
            <w:shd w:val="clear" w:color="auto" w:fill="auto"/>
            <w:vAlign w:val="center"/>
            <w:hideMark/>
          </w:tcPr>
          <w:p w14:paraId="4D2CE1BF"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 </w:t>
            </w:r>
          </w:p>
        </w:tc>
      </w:tr>
    </w:tbl>
    <w:p w14:paraId="7A4B7370" w14:textId="77777777" w:rsidR="006974EC" w:rsidRPr="00261040" w:rsidRDefault="006974EC" w:rsidP="006974EC">
      <w:pPr>
        <w:ind w:firstLine="0"/>
        <w:rPr>
          <w:b/>
          <w:sz w:val="20"/>
          <w:szCs w:val="20"/>
        </w:rPr>
      </w:pPr>
    </w:p>
    <w:p w14:paraId="6C816D3D" w14:textId="3B86EE7F" w:rsidR="006974EC" w:rsidRPr="003A67F8" w:rsidRDefault="006974EC" w:rsidP="003A67F8">
      <w:pPr>
        <w:pStyle w:val="Heading4"/>
      </w:pPr>
      <w:bookmarkStart w:id="1176" w:name="_Toc514686929"/>
      <w:bookmarkEnd w:id="1175"/>
      <w:r w:rsidRPr="003A67F8">
        <w:t>Calibration Summary</w:t>
      </w:r>
      <w:bookmarkEnd w:id="1176"/>
    </w:p>
    <w:p w14:paraId="00C5A53B" w14:textId="4AE08707" w:rsidR="00366F33" w:rsidRDefault="006974EC" w:rsidP="00AE28CA">
      <w:pPr>
        <w:rPr>
          <w:rFonts w:eastAsia="Times New Roman"/>
        </w:rPr>
      </w:pPr>
      <w:r w:rsidRPr="00D51E60">
        <w:t xml:space="preserve">The “weight-of-evidence” approach used for </w:t>
      </w:r>
      <w:r>
        <w:t xml:space="preserve">the Jackson River </w:t>
      </w:r>
      <w:r w:rsidRPr="00D51E60">
        <w:t xml:space="preserve">HSPF </w:t>
      </w:r>
      <w:r>
        <w:t xml:space="preserve">PCB model </w:t>
      </w:r>
      <w:r w:rsidRPr="00D51E60">
        <w:t xml:space="preserve">calibration sufficiency assessment included </w:t>
      </w:r>
      <w:r>
        <w:t xml:space="preserve">a qualitative, visual examination of the </w:t>
      </w:r>
      <w:r w:rsidRPr="00D51E60">
        <w:t>PCB concentration time series graph</w:t>
      </w:r>
      <w:r>
        <w:t xml:space="preserve">s </w:t>
      </w:r>
      <w:r w:rsidRPr="00D51E60">
        <w:t xml:space="preserve">and </w:t>
      </w:r>
      <w:r>
        <w:t xml:space="preserve">the </w:t>
      </w:r>
      <w:r w:rsidRPr="00D51E60">
        <w:t xml:space="preserve">5-day </w:t>
      </w:r>
      <w:r>
        <w:t xml:space="preserve">calibration </w:t>
      </w:r>
      <w:r w:rsidRPr="00D51E60">
        <w:t>window assessment.</w:t>
      </w:r>
      <w:r>
        <w:t xml:space="preserve"> Based on these analyses of instream PCB concentration response to precipitation and flow conditions</w:t>
      </w:r>
      <w:r w:rsidRPr="00D51E60">
        <w:t>,</w:t>
      </w:r>
      <w:r w:rsidRPr="00D51E60" w:rsidDel="00B956DC">
        <w:t xml:space="preserve"> </w:t>
      </w:r>
      <w:r w:rsidRPr="00D51E60">
        <w:t>BSE conclude</w:t>
      </w:r>
      <w:r>
        <w:t>s</w:t>
      </w:r>
      <w:r w:rsidRPr="00D51E60">
        <w:t xml:space="preserve"> that the </w:t>
      </w:r>
      <w:r>
        <w:t>Jackson River</w:t>
      </w:r>
      <w:r w:rsidRPr="00D51E60">
        <w:t xml:space="preserve"> HSPF PCB </w:t>
      </w:r>
      <w:r>
        <w:t xml:space="preserve">TMDL </w:t>
      </w:r>
      <w:r w:rsidRPr="00D51E60">
        <w:t xml:space="preserve">model was </w:t>
      </w:r>
      <w:r>
        <w:t xml:space="preserve">sufficiently </w:t>
      </w:r>
      <w:r w:rsidRPr="00D51E60">
        <w:t xml:space="preserve">well calibrated to adequately simulate </w:t>
      </w:r>
      <w:r>
        <w:t xml:space="preserve">in-stream </w:t>
      </w:r>
      <w:r w:rsidRPr="00D51E60">
        <w:t>PCB concentration</w:t>
      </w:r>
      <w:r>
        <w:t xml:space="preserve">s. </w:t>
      </w:r>
      <w:r w:rsidRPr="00D51E60">
        <w:rPr>
          <w:rFonts w:eastAsia="Times New Roman"/>
        </w:rPr>
        <w:t xml:space="preserve">The PCB calibration parameters </w:t>
      </w:r>
      <w:r>
        <w:rPr>
          <w:rFonts w:eastAsia="Times New Roman"/>
        </w:rPr>
        <w:t xml:space="preserve">are shown </w:t>
      </w:r>
      <w:r w:rsidRPr="00D51E60">
        <w:rPr>
          <w:rFonts w:eastAsia="Times New Roman"/>
        </w:rPr>
        <w:t xml:space="preserve">in </w:t>
      </w:r>
      <w:r w:rsidR="00366F33">
        <w:rPr>
          <w:rFonts w:eastAsia="Times New Roman"/>
        </w:rPr>
        <w:fldChar w:fldCharType="begin"/>
      </w:r>
      <w:r w:rsidR="00366F33">
        <w:rPr>
          <w:rFonts w:eastAsia="Times New Roman"/>
        </w:rPr>
        <w:instrText xml:space="preserve"> REF _Ref87612109 \h </w:instrText>
      </w:r>
      <w:r w:rsidR="00366F33">
        <w:rPr>
          <w:rFonts w:eastAsia="Times New Roman"/>
        </w:rPr>
      </w:r>
      <w:r w:rsidR="00366F33">
        <w:rPr>
          <w:rFonts w:eastAsia="Times New Roman"/>
        </w:rPr>
        <w:fldChar w:fldCharType="separate"/>
      </w:r>
      <w:r w:rsidR="00F223FA" w:rsidRPr="00366F33">
        <w:t xml:space="preserve">Table </w:t>
      </w:r>
      <w:r w:rsidR="00F223FA">
        <w:rPr>
          <w:noProof/>
        </w:rPr>
        <w:t>F</w:t>
      </w:r>
      <w:r w:rsidR="00F223FA">
        <w:noBreakHyphen/>
      </w:r>
      <w:r w:rsidR="00F223FA">
        <w:rPr>
          <w:noProof/>
        </w:rPr>
        <w:t>4</w:t>
      </w:r>
      <w:r w:rsidR="00366F33">
        <w:rPr>
          <w:rFonts w:eastAsia="Times New Roman"/>
        </w:rPr>
        <w:fldChar w:fldCharType="end"/>
      </w:r>
      <w:r w:rsidRPr="00D51E60">
        <w:rPr>
          <w:rFonts w:eastAsia="Times New Roman"/>
        </w:rPr>
        <w:t>.</w:t>
      </w:r>
    </w:p>
    <w:p w14:paraId="067C51EE" w14:textId="20EDE2A2" w:rsidR="00DE58BF" w:rsidRDefault="00DE58BF" w:rsidP="00DE58BF">
      <w:r>
        <w:fldChar w:fldCharType="begin"/>
      </w:r>
      <w:r>
        <w:instrText xml:space="preserve"> REF _Ref87612267 \h </w:instrText>
      </w:r>
      <w:r>
        <w:fldChar w:fldCharType="separate"/>
      </w:r>
      <w:r>
        <w:t xml:space="preserve">Table </w:t>
      </w:r>
      <w:r>
        <w:rPr>
          <w:noProof/>
        </w:rPr>
        <w:t>F</w:t>
      </w:r>
      <w:r>
        <w:noBreakHyphen/>
      </w:r>
      <w:r>
        <w:rPr>
          <w:noProof/>
        </w:rPr>
        <w:t>5</w:t>
      </w:r>
      <w:r>
        <w:fldChar w:fldCharType="end"/>
      </w:r>
      <w:r>
        <w:t xml:space="preserve"> provides a</w:t>
      </w:r>
      <w:r w:rsidRPr="00D51E60">
        <w:t>n estimate of the contributions from the different source categories to the annual PCB loading (mg/yr)</w:t>
      </w:r>
      <w:r>
        <w:t xml:space="preserve"> in the stream.</w:t>
      </w:r>
      <w:r w:rsidRPr="00D51E60">
        <w:t xml:space="preserve"> </w:t>
      </w:r>
      <w:r w:rsidR="005258A2" w:rsidRPr="002A7822">
        <w:t xml:space="preserve">These contributions include loadings to </w:t>
      </w:r>
      <w:r w:rsidR="005258A2">
        <w:t xml:space="preserve">unregulated </w:t>
      </w:r>
      <w:r w:rsidR="005258A2" w:rsidRPr="002A7822">
        <w:t>land surface (atmospheric deposition, unregulated stormwater runoff, loads from unidentified contaminated sites, unspecified point source discharges</w:t>
      </w:r>
      <w:r w:rsidR="005258A2">
        <w:t>)</w:t>
      </w:r>
      <w:r w:rsidR="005258A2" w:rsidRPr="002A7822">
        <w:t>, contaminated sites</w:t>
      </w:r>
      <w:r w:rsidR="005258A2">
        <w:t xml:space="preserve"> (including railyards and electric substations)</w:t>
      </w:r>
      <w:r w:rsidR="005258A2" w:rsidRPr="002A7822">
        <w:t>, direct loading to the stream (</w:t>
      </w:r>
      <w:r w:rsidR="005258A2">
        <w:t xml:space="preserve">atmospheric deposition to water surfaces and </w:t>
      </w:r>
      <w:r w:rsidR="005258A2" w:rsidRPr="002A7822">
        <w:t>permitted sources), instream contaminated streambed sediment</w:t>
      </w:r>
      <w:r w:rsidR="005258A2">
        <w:t>, and spill sites.</w:t>
      </w:r>
      <w:r w:rsidR="005258A2" w:rsidRPr="002A7822">
        <w:t xml:space="preserve"> </w:t>
      </w:r>
      <w:r w:rsidRPr="00D51E60">
        <w:t xml:space="preserve">The </w:t>
      </w:r>
      <w:r>
        <w:t>“</w:t>
      </w:r>
      <w:r w:rsidRPr="00D51E60">
        <w:t>percent of total load</w:t>
      </w:r>
      <w:r>
        <w:t>”</w:t>
      </w:r>
      <w:r w:rsidRPr="00D51E60">
        <w:t xml:space="preserve"> column </w:t>
      </w:r>
      <w:r>
        <w:t xml:space="preserve">shows the portion of the </w:t>
      </w:r>
      <w:r w:rsidRPr="00D51E60">
        <w:t xml:space="preserve">PCB load (mg) </w:t>
      </w:r>
      <w:r>
        <w:t xml:space="preserve">that </w:t>
      </w:r>
      <w:r w:rsidRPr="00D51E60">
        <w:t>originates from a particular PCB source</w:t>
      </w:r>
      <w:r>
        <w:t xml:space="preserve">; </w:t>
      </w:r>
      <w:r w:rsidRPr="00D51E60">
        <w:t xml:space="preserve">it does not describe the fate of the PCBs once they </w:t>
      </w:r>
      <w:r>
        <w:t>enter the stream/river reach</w:t>
      </w:r>
      <w:r w:rsidRPr="00D51E60">
        <w:t xml:space="preserve">. </w:t>
      </w:r>
    </w:p>
    <w:p w14:paraId="15E343CB" w14:textId="38957603" w:rsidR="006974EC" w:rsidRPr="00366F33" w:rsidRDefault="00366F33" w:rsidP="00DE58BF">
      <w:pPr>
        <w:pStyle w:val="Caption"/>
        <w:keepNext/>
      </w:pPr>
      <w:bookmarkStart w:id="1177" w:name="_Ref87612109"/>
      <w:bookmarkStart w:id="1178" w:name="_Ref461990382"/>
      <w:bookmarkStart w:id="1179" w:name="_Toc514686402"/>
      <w:bookmarkStart w:id="1180" w:name="_Toc178677470"/>
      <w:r w:rsidRPr="00366F33">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4</w:t>
      </w:r>
      <w:r w:rsidR="00851594">
        <w:fldChar w:fldCharType="end"/>
      </w:r>
      <w:bookmarkEnd w:id="1177"/>
      <w:r w:rsidRPr="00366F33">
        <w:t xml:space="preserve">. </w:t>
      </w:r>
      <w:r w:rsidR="006974EC" w:rsidRPr="00366F33">
        <w:t>Final calibrated parameters for the Jackson River PCB Calibration.</w:t>
      </w:r>
      <w:bookmarkEnd w:id="1178"/>
      <w:bookmarkEnd w:id="1179"/>
      <w:bookmarkEnd w:id="1180"/>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D51E60" w14:paraId="583BCAC8" w14:textId="77777777" w:rsidTr="006974EC">
        <w:trPr>
          <w:trHeight w:val="530"/>
        </w:trPr>
        <w:tc>
          <w:tcPr>
            <w:tcW w:w="1435" w:type="dxa"/>
            <w:tcBorders>
              <w:bottom w:val="single" w:sz="4" w:space="0" w:color="auto"/>
            </w:tcBorders>
            <w:vAlign w:val="bottom"/>
          </w:tcPr>
          <w:p w14:paraId="4AAC8A01"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Parameter</w:t>
            </w:r>
          </w:p>
        </w:tc>
        <w:tc>
          <w:tcPr>
            <w:tcW w:w="1980" w:type="dxa"/>
            <w:tcBorders>
              <w:bottom w:val="single" w:sz="4" w:space="0" w:color="auto"/>
            </w:tcBorders>
            <w:vAlign w:val="bottom"/>
          </w:tcPr>
          <w:p w14:paraId="5837183C"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Definition</w:t>
            </w:r>
          </w:p>
        </w:tc>
        <w:tc>
          <w:tcPr>
            <w:tcW w:w="900" w:type="dxa"/>
            <w:tcBorders>
              <w:bottom w:val="single" w:sz="4" w:space="0" w:color="auto"/>
            </w:tcBorders>
            <w:vAlign w:val="bottom"/>
          </w:tcPr>
          <w:p w14:paraId="54A9A7C3"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Units</w:t>
            </w:r>
          </w:p>
        </w:tc>
        <w:tc>
          <w:tcPr>
            <w:tcW w:w="2070" w:type="dxa"/>
            <w:tcBorders>
              <w:bottom w:val="single" w:sz="4" w:space="0" w:color="auto"/>
            </w:tcBorders>
            <w:vAlign w:val="bottom"/>
          </w:tcPr>
          <w:p w14:paraId="0B95C83F"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FINAL</w:t>
            </w:r>
          </w:p>
          <w:p w14:paraId="0C2FDBA7"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CALIBRATION</w:t>
            </w:r>
            <w:r>
              <w:rPr>
                <w:rFonts w:eastAsia="Times New Roman" w:cs="Arial"/>
                <w:b/>
                <w:bCs/>
                <w:sz w:val="18"/>
                <w:szCs w:val="18"/>
              </w:rPr>
              <w:t xml:space="preserve"> VALUE</w:t>
            </w:r>
          </w:p>
        </w:tc>
        <w:tc>
          <w:tcPr>
            <w:tcW w:w="1170" w:type="dxa"/>
            <w:tcBorders>
              <w:bottom w:val="single" w:sz="4" w:space="0" w:color="auto"/>
            </w:tcBorders>
            <w:vAlign w:val="bottom"/>
          </w:tcPr>
          <w:p w14:paraId="230A4314"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POSSIBLE RANGE OF VALUES</w:t>
            </w:r>
            <w:r w:rsidRPr="00D51E60">
              <w:rPr>
                <w:rFonts w:eastAsia="Times New Roman" w:cs="Arial"/>
                <w:b/>
                <w:bCs/>
                <w:sz w:val="18"/>
                <w:szCs w:val="18"/>
                <w:vertAlign w:val="superscript"/>
              </w:rPr>
              <w:t>ǂ</w:t>
            </w:r>
          </w:p>
        </w:tc>
        <w:tc>
          <w:tcPr>
            <w:tcW w:w="2070" w:type="dxa"/>
            <w:tcBorders>
              <w:bottom w:val="single" w:sz="4" w:space="0" w:color="auto"/>
            </w:tcBorders>
            <w:vAlign w:val="bottom"/>
          </w:tcPr>
          <w:p w14:paraId="5BBC0C96"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CALCULATION METHOD</w:t>
            </w:r>
            <w:r w:rsidRPr="00D51E60">
              <w:rPr>
                <w:rFonts w:eastAsia="Times New Roman" w:cs="Arial"/>
                <w:b/>
                <w:bCs/>
                <w:sz w:val="18"/>
                <w:szCs w:val="18"/>
                <w:vertAlign w:val="superscript"/>
              </w:rPr>
              <w:t>ǂ</w:t>
            </w:r>
          </w:p>
        </w:tc>
      </w:tr>
      <w:tr w:rsidR="006974EC" w:rsidRPr="00D51E60" w14:paraId="7563C403" w14:textId="77777777" w:rsidTr="006974EC">
        <w:tc>
          <w:tcPr>
            <w:tcW w:w="9625" w:type="dxa"/>
            <w:gridSpan w:val="6"/>
            <w:vAlign w:val="center"/>
          </w:tcPr>
          <w:p w14:paraId="08DF30E7" w14:textId="77777777" w:rsidR="006974EC" w:rsidRPr="00D51E60" w:rsidRDefault="006974EC" w:rsidP="00DE58BF">
            <w:pPr>
              <w:keepNext/>
              <w:spacing w:line="240" w:lineRule="auto"/>
              <w:ind w:firstLine="0"/>
              <w:rPr>
                <w:rFonts w:eastAsia="Times New Roman" w:cs="Arial"/>
                <w:bCs/>
                <w:sz w:val="18"/>
                <w:szCs w:val="18"/>
              </w:rPr>
            </w:pPr>
            <w:r w:rsidRPr="00D51E60">
              <w:rPr>
                <w:rFonts w:eastAsia="Times New Roman" w:cs="Arial"/>
                <w:bCs/>
                <w:sz w:val="18"/>
                <w:szCs w:val="18"/>
              </w:rPr>
              <w:t>PERLND/IMPLND</w:t>
            </w:r>
            <w:r w:rsidRPr="00D51E60">
              <w:rPr>
                <w:rFonts w:eastAsia="Times New Roman" w:cs="Arial"/>
                <w:bCs/>
                <w:sz w:val="18"/>
                <w:szCs w:val="18"/>
                <w:vertAlign w:val="superscript"/>
              </w:rPr>
              <w:t>a</w:t>
            </w:r>
          </w:p>
        </w:tc>
      </w:tr>
      <w:tr w:rsidR="006974EC" w:rsidRPr="00D51E60" w14:paraId="7DEA706B" w14:textId="77777777" w:rsidTr="006974EC">
        <w:tc>
          <w:tcPr>
            <w:tcW w:w="9625" w:type="dxa"/>
            <w:gridSpan w:val="6"/>
            <w:vAlign w:val="center"/>
          </w:tcPr>
          <w:p w14:paraId="0F63ACD7"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QUAL-INPUT (Nonseasonal Sediment-Associated Quality Constituent Parameters)</w:t>
            </w:r>
          </w:p>
        </w:tc>
      </w:tr>
      <w:tr w:rsidR="006974EC" w:rsidRPr="00D51E60" w14:paraId="44DB5C8E" w14:textId="77777777" w:rsidTr="006974EC">
        <w:tc>
          <w:tcPr>
            <w:tcW w:w="1435" w:type="dxa"/>
            <w:vAlign w:val="center"/>
          </w:tcPr>
          <w:p w14:paraId="25E7C18B" w14:textId="77777777" w:rsidR="006974EC" w:rsidRPr="00D51E60" w:rsidRDefault="006974EC" w:rsidP="00DE58BF">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46F8B0F6" w14:textId="611C3020"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sidR="00461304">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4DA9A170"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FA317E1" w14:textId="6E99FC43" w:rsidR="006974EC" w:rsidRPr="00D51E60" w:rsidRDefault="006974EC" w:rsidP="00DE58BF">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sidR="00461304">
              <w:rPr>
                <w:rFonts w:eastAsia="Times New Roman" w:cs="Arial"/>
                <w:bCs/>
                <w:sz w:val="18"/>
                <w:szCs w:val="18"/>
              </w:rPr>
              <w:t>39</w:t>
            </w:r>
            <w:r w:rsidR="00461304" w:rsidRPr="00D51E60">
              <w:rPr>
                <w:rFonts w:eastAsia="Times New Roman" w:cs="Arial"/>
                <w:bCs/>
                <w:sz w:val="18"/>
                <w:szCs w:val="18"/>
              </w:rPr>
              <w:t>E</w:t>
            </w:r>
            <w:r w:rsidRPr="00D51E60">
              <w:rPr>
                <w:rFonts w:eastAsia="Times New Roman" w:cs="Arial"/>
                <w:bCs/>
                <w:sz w:val="18"/>
                <w:szCs w:val="18"/>
              </w:rPr>
              <w:t>+</w:t>
            </w:r>
            <w:r>
              <w:rPr>
                <w:rFonts w:eastAsia="Times New Roman" w:cs="Arial"/>
                <w:bCs/>
                <w:sz w:val="18"/>
                <w:szCs w:val="18"/>
              </w:rPr>
              <w:t>09</w:t>
            </w:r>
            <w:r w:rsidR="00461304">
              <w:rPr>
                <w:rFonts w:eastAsia="Times New Roman" w:cs="Arial"/>
                <w:bCs/>
                <w:sz w:val="18"/>
                <w:szCs w:val="18"/>
              </w:rPr>
              <w:t xml:space="preserve"> – 2.00E+13</w:t>
            </w:r>
            <w:r>
              <w:rPr>
                <w:rFonts w:eastAsia="Times New Roman" w:cs="Arial"/>
                <w:bCs/>
                <w:sz w:val="18"/>
                <w:szCs w:val="18"/>
              </w:rPr>
              <w:t xml:space="preserve">  </w:t>
            </w:r>
          </w:p>
        </w:tc>
        <w:tc>
          <w:tcPr>
            <w:tcW w:w="1170" w:type="dxa"/>
            <w:vAlign w:val="center"/>
          </w:tcPr>
          <w:p w14:paraId="2ED81CE8" w14:textId="77777777" w:rsidR="006974EC" w:rsidRPr="00D51E60" w:rsidRDefault="006974EC" w:rsidP="00DE58BF">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33D9C806" w14:textId="246F7C78" w:rsidR="006974EC" w:rsidRPr="00D51E60" w:rsidRDefault="00461304"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6974EC" w:rsidRPr="00D51E60" w14:paraId="1E192703" w14:textId="77777777" w:rsidTr="006974EC">
        <w:tc>
          <w:tcPr>
            <w:tcW w:w="1435" w:type="dxa"/>
            <w:vAlign w:val="center"/>
          </w:tcPr>
          <w:p w14:paraId="11031081" w14:textId="77777777" w:rsidR="006974EC" w:rsidRPr="00D51E60" w:rsidRDefault="006974EC" w:rsidP="00DE58BF">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3D9CE261" w14:textId="47A489A1"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sidR="00461304">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46A581F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56771188" w14:textId="677C2B4A" w:rsidR="006974EC" w:rsidRPr="00D51E60"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7.02E+1</w:t>
            </w:r>
            <w:r>
              <w:rPr>
                <w:rFonts w:eastAsia="Times New Roman" w:cs="Arial"/>
                <w:bCs/>
                <w:sz w:val="18"/>
                <w:szCs w:val="18"/>
              </w:rPr>
              <w:t>0</w:t>
            </w:r>
            <w:r w:rsidR="00461304">
              <w:rPr>
                <w:rFonts w:eastAsia="Times New Roman" w:cs="Arial"/>
                <w:bCs/>
                <w:sz w:val="18"/>
                <w:szCs w:val="18"/>
              </w:rPr>
              <w:t xml:space="preserve"> – 1.29E+12</w:t>
            </w:r>
          </w:p>
        </w:tc>
        <w:tc>
          <w:tcPr>
            <w:tcW w:w="1170" w:type="dxa"/>
            <w:vAlign w:val="center"/>
          </w:tcPr>
          <w:p w14:paraId="30E86879" w14:textId="77777777" w:rsidR="006974EC" w:rsidRPr="00D51E60" w:rsidRDefault="006974EC" w:rsidP="00DE58BF">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5B68C440" w14:textId="77777777" w:rsidR="006974EC"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5EFCAA2B" w14:textId="5D3DA576" w:rsidR="00461304" w:rsidRPr="00D51E60" w:rsidRDefault="00461304"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Estimated from observed sampling data</w:t>
            </w:r>
          </w:p>
        </w:tc>
      </w:tr>
      <w:tr w:rsidR="006974EC" w:rsidRPr="00D51E60" w14:paraId="3345493D" w14:textId="77777777" w:rsidTr="006974EC">
        <w:tc>
          <w:tcPr>
            <w:tcW w:w="9625" w:type="dxa"/>
            <w:gridSpan w:val="6"/>
            <w:vAlign w:val="center"/>
          </w:tcPr>
          <w:p w14:paraId="45FA6D70" w14:textId="77777777" w:rsidR="006974EC" w:rsidRPr="00D51E60" w:rsidRDefault="006974EC" w:rsidP="00DE58BF">
            <w:pPr>
              <w:keepNext/>
              <w:spacing w:line="240" w:lineRule="auto"/>
              <w:ind w:firstLine="0"/>
              <w:rPr>
                <w:rFonts w:eastAsia="Times New Roman" w:cs="Arial"/>
                <w:bCs/>
                <w:sz w:val="18"/>
                <w:szCs w:val="18"/>
                <w:vertAlign w:val="superscript"/>
              </w:rPr>
            </w:pPr>
            <w:r w:rsidRPr="00D51E60">
              <w:rPr>
                <w:rFonts w:eastAsia="Times New Roman" w:cs="Arial"/>
                <w:bCs/>
                <w:sz w:val="18"/>
                <w:szCs w:val="18"/>
              </w:rPr>
              <w:t>RCHRES</w:t>
            </w:r>
            <w:r w:rsidRPr="00D51E60">
              <w:rPr>
                <w:rFonts w:eastAsia="Times New Roman" w:cs="Arial"/>
                <w:bCs/>
                <w:sz w:val="18"/>
                <w:szCs w:val="18"/>
                <w:vertAlign w:val="superscript"/>
              </w:rPr>
              <w:t>e</w:t>
            </w:r>
          </w:p>
        </w:tc>
      </w:tr>
      <w:tr w:rsidR="006974EC" w:rsidRPr="00D51E60" w14:paraId="1531A6DD" w14:textId="77777777" w:rsidTr="006974EC">
        <w:tc>
          <w:tcPr>
            <w:tcW w:w="9625" w:type="dxa"/>
            <w:gridSpan w:val="6"/>
            <w:vAlign w:val="center"/>
          </w:tcPr>
          <w:p w14:paraId="0417840D"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GQ-KD (Adsorption Coefficients of PCB Quality Constituent)</w:t>
            </w:r>
          </w:p>
        </w:tc>
      </w:tr>
      <w:tr w:rsidR="006974EC" w:rsidRPr="00D51E60" w14:paraId="7F1F7096" w14:textId="77777777" w:rsidTr="006974EC">
        <w:tc>
          <w:tcPr>
            <w:tcW w:w="1435" w:type="dxa"/>
            <w:vAlign w:val="center"/>
          </w:tcPr>
          <w:p w14:paraId="2CDB3258"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70272D70"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suspended sediment</w:t>
            </w:r>
          </w:p>
        </w:tc>
        <w:tc>
          <w:tcPr>
            <w:tcW w:w="900" w:type="dxa"/>
            <w:vAlign w:val="center"/>
          </w:tcPr>
          <w:p w14:paraId="2A0708DE"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6AEBE4C4" w14:textId="2422E472"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645BD0">
              <w:rPr>
                <w:rFonts w:eastAsia="Times New Roman" w:cs="Arial"/>
                <w:bCs/>
                <w:sz w:val="18"/>
                <w:szCs w:val="18"/>
              </w:rPr>
              <w:t>0.</w:t>
            </w:r>
            <w:r w:rsidR="00F04124" w:rsidRPr="00645BD0">
              <w:rPr>
                <w:rFonts w:eastAsia="Times New Roman" w:cs="Arial"/>
                <w:bCs/>
                <w:sz w:val="18"/>
                <w:szCs w:val="18"/>
              </w:rPr>
              <w:t>0</w:t>
            </w:r>
            <w:r w:rsidR="00F04124">
              <w:rPr>
                <w:rFonts w:eastAsia="Times New Roman" w:cs="Arial"/>
                <w:bCs/>
                <w:sz w:val="18"/>
                <w:szCs w:val="18"/>
              </w:rPr>
              <w:t>44</w:t>
            </w:r>
            <w:r w:rsidR="00F04124"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0.88</w:t>
            </w:r>
            <w:r w:rsidR="00DF22B5">
              <w:rPr>
                <w:rFonts w:eastAsia="Times New Roman" w:cs="Arial"/>
                <w:bCs/>
                <w:sz w:val="18"/>
                <w:szCs w:val="18"/>
                <w:vertAlign w:val="superscript"/>
              </w:rPr>
              <w:t>f</w:t>
            </w:r>
            <w:r w:rsidRPr="00D51E60">
              <w:rPr>
                <w:rFonts w:eastAsia="Times New Roman" w:cs="Arial"/>
                <w:bCs/>
                <w:sz w:val="18"/>
                <w:szCs w:val="18"/>
              </w:rPr>
              <w:t>;</w:t>
            </w:r>
          </w:p>
          <w:p w14:paraId="76B43547" w14:textId="51E9991F"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xml:space="preserve">: </w:t>
            </w:r>
            <w:r w:rsidRPr="00645BD0">
              <w:rPr>
                <w:rFonts w:eastAsia="Times New Roman" w:cs="Arial"/>
                <w:bCs/>
                <w:sz w:val="18"/>
                <w:szCs w:val="18"/>
              </w:rPr>
              <w:t>0.</w:t>
            </w:r>
            <w:r w:rsidR="00F04124">
              <w:rPr>
                <w:rFonts w:eastAsia="Times New Roman" w:cs="Arial"/>
                <w:bCs/>
                <w:sz w:val="18"/>
                <w:szCs w:val="18"/>
              </w:rPr>
              <w:t>747</w:t>
            </w:r>
            <w:r w:rsidR="00F04124"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1.494</w:t>
            </w:r>
            <w:r w:rsidR="00DF22B5">
              <w:rPr>
                <w:rFonts w:eastAsia="Times New Roman" w:cs="Arial"/>
                <w:bCs/>
                <w:sz w:val="18"/>
                <w:szCs w:val="18"/>
                <w:vertAlign w:val="superscript"/>
              </w:rPr>
              <w:t>f</w:t>
            </w:r>
            <w:r w:rsidRPr="00D51E60">
              <w:rPr>
                <w:rFonts w:eastAsia="Times New Roman" w:cs="Arial"/>
                <w:bCs/>
                <w:sz w:val="18"/>
                <w:szCs w:val="18"/>
              </w:rPr>
              <w:t>;</w:t>
            </w:r>
          </w:p>
          <w:p w14:paraId="7A6CCB37" w14:textId="32684BA1" w:rsidR="006974EC" w:rsidRPr="005A72E9"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xml:space="preserve">: </w:t>
            </w:r>
            <w:r w:rsidR="00F04124">
              <w:rPr>
                <w:rFonts w:eastAsia="Times New Roman" w:cs="Arial"/>
                <w:bCs/>
                <w:sz w:val="18"/>
                <w:szCs w:val="18"/>
              </w:rPr>
              <w:t>1.270</w:t>
            </w:r>
            <w:r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2.540</w:t>
            </w:r>
            <w:r w:rsidR="00F04124">
              <w:rPr>
                <w:rFonts w:eastAsia="Times New Roman" w:cs="Arial"/>
                <w:bCs/>
                <w:sz w:val="18"/>
                <w:szCs w:val="18"/>
                <w:vertAlign w:val="superscript"/>
              </w:rPr>
              <w:t>f</w:t>
            </w:r>
          </w:p>
        </w:tc>
        <w:tc>
          <w:tcPr>
            <w:tcW w:w="1170" w:type="dxa"/>
            <w:vAlign w:val="center"/>
          </w:tcPr>
          <w:p w14:paraId="3ABD08DF"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75A9E95D" w14:textId="77777777" w:rsidR="006974EC"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and TOC data</w:t>
            </w:r>
            <w:r w:rsidR="00461304">
              <w:rPr>
                <w:rFonts w:eastAsia="Times New Roman" w:cs="Arial"/>
                <w:bCs/>
                <w:sz w:val="18"/>
                <w:szCs w:val="18"/>
              </w:rPr>
              <w:t>,</w:t>
            </w:r>
          </w:p>
          <w:p w14:paraId="010A31A6" w14:textId="49798BA3" w:rsidR="00461304" w:rsidRPr="00D51E60" w:rsidRDefault="00461304" w:rsidP="00DE58BF">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6974EC" w:rsidRPr="00D51E60" w14:paraId="0C509B27" w14:textId="77777777" w:rsidTr="006974EC">
        <w:tc>
          <w:tcPr>
            <w:tcW w:w="1435" w:type="dxa"/>
            <w:vAlign w:val="center"/>
          </w:tcPr>
          <w:p w14:paraId="742F2F0A"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512C847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bed sediment</w:t>
            </w:r>
          </w:p>
        </w:tc>
        <w:tc>
          <w:tcPr>
            <w:tcW w:w="900" w:type="dxa"/>
            <w:vAlign w:val="center"/>
          </w:tcPr>
          <w:p w14:paraId="33E20652"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011949C4" w14:textId="606AA04E"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FC446F">
              <w:rPr>
                <w:rFonts w:eastAsia="Times New Roman" w:cs="Arial"/>
                <w:bCs/>
                <w:sz w:val="18"/>
                <w:szCs w:val="18"/>
              </w:rPr>
              <w:t>0.</w:t>
            </w:r>
            <w:r w:rsidR="00F04124" w:rsidRPr="00FC446F">
              <w:rPr>
                <w:rFonts w:eastAsia="Times New Roman" w:cs="Arial"/>
                <w:bCs/>
                <w:sz w:val="18"/>
                <w:szCs w:val="18"/>
              </w:rPr>
              <w:t>0</w:t>
            </w:r>
            <w:r w:rsidR="00F04124">
              <w:rPr>
                <w:rFonts w:eastAsia="Times New Roman" w:cs="Arial"/>
                <w:bCs/>
                <w:sz w:val="18"/>
                <w:szCs w:val="18"/>
              </w:rPr>
              <w:t>01</w:t>
            </w:r>
            <w:r w:rsidR="00F04124" w:rsidRPr="00D51E60">
              <w:rPr>
                <w:rFonts w:eastAsia="Times New Roman" w:cs="Arial"/>
                <w:bCs/>
                <w:sz w:val="18"/>
                <w:szCs w:val="18"/>
              </w:rPr>
              <w:t xml:space="preserve"> </w:t>
            </w:r>
            <w:r w:rsidRPr="00D51E60">
              <w:rPr>
                <w:rFonts w:eastAsia="Times New Roman" w:cs="Arial"/>
                <w:bCs/>
                <w:sz w:val="18"/>
                <w:szCs w:val="18"/>
              </w:rPr>
              <w:t>-</w:t>
            </w:r>
            <w:r w:rsidRPr="00FC446F">
              <w:rPr>
                <w:rFonts w:eastAsia="Times New Roman" w:cs="Arial"/>
                <w:bCs/>
                <w:sz w:val="18"/>
                <w:szCs w:val="18"/>
              </w:rPr>
              <w:t>0.</w:t>
            </w:r>
            <w:r w:rsidR="00F04124">
              <w:rPr>
                <w:rFonts w:eastAsia="Times New Roman" w:cs="Arial"/>
                <w:bCs/>
                <w:sz w:val="18"/>
                <w:szCs w:val="18"/>
              </w:rPr>
              <w:t>008</w:t>
            </w:r>
            <w:r>
              <w:rPr>
                <w:rFonts w:eastAsia="Times New Roman" w:cs="Arial"/>
                <w:bCs/>
                <w:sz w:val="18"/>
                <w:szCs w:val="18"/>
              </w:rPr>
              <w:t>,</w:t>
            </w:r>
          </w:p>
          <w:p w14:paraId="422F8CBD" w14:textId="1E3219F5"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0.</w:t>
            </w:r>
            <w:r w:rsidR="00F04124">
              <w:rPr>
                <w:rFonts w:eastAsia="Times New Roman" w:cs="Arial"/>
                <w:bCs/>
                <w:sz w:val="18"/>
                <w:szCs w:val="18"/>
              </w:rPr>
              <w:t>022</w:t>
            </w:r>
            <w:r w:rsidR="00F04124"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0.133</w:t>
            </w:r>
            <w:r w:rsidRPr="00D51E60">
              <w:rPr>
                <w:rFonts w:eastAsia="Times New Roman" w:cs="Arial"/>
                <w:bCs/>
                <w:sz w:val="18"/>
                <w:szCs w:val="18"/>
              </w:rPr>
              <w:t>;</w:t>
            </w:r>
          </w:p>
          <w:p w14:paraId="353712C4" w14:textId="2DAA200D" w:rsidR="006974EC" w:rsidRPr="00D51E60"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0.</w:t>
            </w:r>
            <w:r w:rsidR="00F04124">
              <w:rPr>
                <w:rFonts w:eastAsia="Times New Roman" w:cs="Arial"/>
                <w:bCs/>
                <w:sz w:val="18"/>
                <w:szCs w:val="18"/>
              </w:rPr>
              <w:t>037</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0.266</w:t>
            </w:r>
          </w:p>
        </w:tc>
        <w:tc>
          <w:tcPr>
            <w:tcW w:w="1170" w:type="dxa"/>
            <w:vAlign w:val="center"/>
          </w:tcPr>
          <w:p w14:paraId="1CD7C1EC"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48C22C2E" w14:textId="77777777" w:rsidR="006974EC"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sediment samples with PCB homolog and TOC data</w:t>
            </w:r>
            <w:r w:rsidR="00F04124">
              <w:rPr>
                <w:rFonts w:eastAsia="Times New Roman" w:cs="Arial"/>
                <w:bCs/>
                <w:sz w:val="18"/>
                <w:szCs w:val="18"/>
              </w:rPr>
              <w:t>,</w:t>
            </w:r>
          </w:p>
          <w:p w14:paraId="1C37309C" w14:textId="5C25C1D1" w:rsidR="00F04124" w:rsidRPr="00D51E60" w:rsidRDefault="00F04124" w:rsidP="00DE58BF">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6974EC" w:rsidRPr="00D51E60" w14:paraId="07675926" w14:textId="77777777" w:rsidTr="006974EC">
        <w:tc>
          <w:tcPr>
            <w:tcW w:w="9625" w:type="dxa"/>
            <w:gridSpan w:val="6"/>
            <w:vAlign w:val="center"/>
          </w:tcPr>
          <w:p w14:paraId="0B5CEFC7"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GQ-ADRATE (Adsorption/Desorption Rate Parameters)</w:t>
            </w:r>
          </w:p>
        </w:tc>
      </w:tr>
      <w:tr w:rsidR="006974EC" w:rsidRPr="00D51E60" w14:paraId="409DA12F" w14:textId="77777777" w:rsidTr="006974EC">
        <w:tc>
          <w:tcPr>
            <w:tcW w:w="1435" w:type="dxa"/>
            <w:vAlign w:val="center"/>
          </w:tcPr>
          <w:p w14:paraId="22D3AE98"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2DDDC201"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suspended sediment</w:t>
            </w:r>
          </w:p>
        </w:tc>
        <w:tc>
          <w:tcPr>
            <w:tcW w:w="900" w:type="dxa"/>
            <w:vAlign w:val="center"/>
          </w:tcPr>
          <w:p w14:paraId="2F687077"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54AF3F60" w14:textId="729C5F99"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w:t>
            </w:r>
            <w:r w:rsidR="00F04124">
              <w:rPr>
                <w:rFonts w:eastAsia="Times New Roman" w:cs="Arial"/>
                <w:bCs/>
                <w:sz w:val="18"/>
                <w:szCs w:val="18"/>
              </w:rPr>
              <w:t>79 – 1.61</w:t>
            </w:r>
          </w:p>
        </w:tc>
        <w:tc>
          <w:tcPr>
            <w:tcW w:w="1170" w:type="dxa"/>
            <w:vAlign w:val="center"/>
          </w:tcPr>
          <w:p w14:paraId="621F1DEA"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5ECB8441"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data, Applied to entire calibration segment</w:t>
            </w:r>
          </w:p>
        </w:tc>
      </w:tr>
      <w:tr w:rsidR="006974EC" w:rsidRPr="00D51E60" w14:paraId="214824FE" w14:textId="77777777" w:rsidTr="006974EC">
        <w:tc>
          <w:tcPr>
            <w:tcW w:w="1435" w:type="dxa"/>
            <w:vAlign w:val="center"/>
          </w:tcPr>
          <w:p w14:paraId="7A3D4D4E"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1CCBA33F"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bed sediment</w:t>
            </w:r>
          </w:p>
        </w:tc>
        <w:tc>
          <w:tcPr>
            <w:tcW w:w="900" w:type="dxa"/>
            <w:vAlign w:val="center"/>
          </w:tcPr>
          <w:p w14:paraId="4B426FBE"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4EC5AD4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1.0E-05</w:t>
            </w:r>
          </w:p>
        </w:tc>
        <w:tc>
          <w:tcPr>
            <w:tcW w:w="1170" w:type="dxa"/>
            <w:vAlign w:val="center"/>
          </w:tcPr>
          <w:p w14:paraId="1095742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5095E391" w14:textId="77777777" w:rsidR="006974EC" w:rsidRPr="00D51E60"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Assumed approx.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6974EC" w:rsidRPr="00D51E60" w14:paraId="48E6AE57" w14:textId="77777777" w:rsidTr="006974EC">
        <w:tc>
          <w:tcPr>
            <w:tcW w:w="9625" w:type="dxa"/>
            <w:gridSpan w:val="6"/>
            <w:shd w:val="clear" w:color="auto" w:fill="auto"/>
            <w:vAlign w:val="center"/>
          </w:tcPr>
          <w:p w14:paraId="67BFECA7"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GQ-SEDCONC (Initial PCB Concentrations on Sediment)</w:t>
            </w:r>
          </w:p>
        </w:tc>
      </w:tr>
      <w:tr w:rsidR="006974EC" w:rsidRPr="00D51E60" w14:paraId="5AB9E5C4" w14:textId="77777777" w:rsidTr="006974EC">
        <w:tc>
          <w:tcPr>
            <w:tcW w:w="1435" w:type="dxa"/>
            <w:vAlign w:val="center"/>
          </w:tcPr>
          <w:p w14:paraId="54BB1A1E" w14:textId="740C6F5C" w:rsidR="006974EC" w:rsidRPr="00D51E60" w:rsidRDefault="00F04124" w:rsidP="00DE58BF">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28E5DAEC"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suspended sediment</w:t>
            </w:r>
          </w:p>
        </w:tc>
        <w:tc>
          <w:tcPr>
            <w:tcW w:w="900" w:type="dxa"/>
            <w:shd w:val="clear" w:color="auto" w:fill="auto"/>
            <w:vAlign w:val="center"/>
          </w:tcPr>
          <w:p w14:paraId="150C6A67"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185A9CA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0.0</w:t>
            </w:r>
          </w:p>
        </w:tc>
        <w:tc>
          <w:tcPr>
            <w:tcW w:w="1170" w:type="dxa"/>
            <w:shd w:val="clear" w:color="auto" w:fill="auto"/>
            <w:vAlign w:val="center"/>
          </w:tcPr>
          <w:p w14:paraId="67388516"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7E5695B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 xml:space="preserve">Assumed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6974EC" w:rsidRPr="00D51E60" w14:paraId="1D678D66" w14:textId="77777777" w:rsidTr="006974EC">
        <w:tc>
          <w:tcPr>
            <w:tcW w:w="1435" w:type="dxa"/>
            <w:vAlign w:val="center"/>
          </w:tcPr>
          <w:p w14:paraId="28B08638" w14:textId="1C190327" w:rsidR="006974EC" w:rsidRPr="00D51E60" w:rsidRDefault="00F04124" w:rsidP="00DE58BF">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1719C90B"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bed sediment</w:t>
            </w:r>
          </w:p>
        </w:tc>
        <w:tc>
          <w:tcPr>
            <w:tcW w:w="900" w:type="dxa"/>
            <w:shd w:val="clear" w:color="auto" w:fill="auto"/>
            <w:vAlign w:val="center"/>
          </w:tcPr>
          <w:p w14:paraId="53427566"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379EB20E" w14:textId="45075424" w:rsidR="006974EC" w:rsidRPr="00D51E60" w:rsidRDefault="006974EC" w:rsidP="00DE58BF">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w:t>
            </w:r>
            <w:r w:rsidR="00F04124">
              <w:rPr>
                <w:rFonts w:eastAsia="Times New Roman" w:cs="Arial"/>
                <w:bCs/>
                <w:sz w:val="18"/>
                <w:szCs w:val="18"/>
              </w:rPr>
              <w:t>01</w:t>
            </w:r>
            <w:r w:rsidR="00F04124" w:rsidRPr="00D51E60">
              <w:rPr>
                <w:rFonts w:eastAsia="Times New Roman" w:cs="Arial"/>
                <w:bCs/>
                <w:sz w:val="18"/>
                <w:szCs w:val="18"/>
              </w:rPr>
              <w:t xml:space="preserve"> </w:t>
            </w:r>
            <w:r>
              <w:rPr>
                <w:rFonts w:eastAsia="Times New Roman" w:cs="Arial"/>
                <w:bCs/>
                <w:sz w:val="18"/>
                <w:szCs w:val="18"/>
              </w:rPr>
              <w:t xml:space="preserve">– </w:t>
            </w:r>
            <w:r w:rsidR="00F04124">
              <w:rPr>
                <w:rFonts w:eastAsia="Times New Roman" w:cs="Arial"/>
                <w:bCs/>
                <w:sz w:val="18"/>
                <w:szCs w:val="18"/>
              </w:rPr>
              <w:t>133.75</w:t>
            </w:r>
            <w:r w:rsidR="00F04124" w:rsidRPr="00D51E60">
              <w:rPr>
                <w:rFonts w:eastAsia="Times New Roman" w:cs="Arial"/>
                <w:bCs/>
                <w:sz w:val="18"/>
                <w:szCs w:val="18"/>
                <w:vertAlign w:val="superscript"/>
              </w:rPr>
              <w:t>f</w:t>
            </w:r>
          </w:p>
        </w:tc>
        <w:tc>
          <w:tcPr>
            <w:tcW w:w="1170" w:type="dxa"/>
            <w:shd w:val="clear" w:color="auto" w:fill="auto"/>
            <w:vAlign w:val="center"/>
          </w:tcPr>
          <w:p w14:paraId="5E21A16B"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4B3A7A02"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 xml:space="preserve">Estimated in observed sediment sample data, </w:t>
            </w:r>
            <w:r w:rsidRPr="00D51E60">
              <w:rPr>
                <w:rFonts w:eastAsia="Times New Roman" w:cs="Arial"/>
                <w:b/>
                <w:bCs/>
                <w:sz w:val="18"/>
                <w:szCs w:val="18"/>
              </w:rPr>
              <w:t>Calibrated</w:t>
            </w:r>
          </w:p>
        </w:tc>
      </w:tr>
      <w:tr w:rsidR="006974EC" w:rsidRPr="00D51E60" w14:paraId="246E02D1" w14:textId="77777777" w:rsidTr="006974EC">
        <w:tc>
          <w:tcPr>
            <w:tcW w:w="1435" w:type="dxa"/>
            <w:vAlign w:val="center"/>
          </w:tcPr>
          <w:p w14:paraId="28A84066" w14:textId="77777777" w:rsidR="006974EC" w:rsidRPr="00D51E60" w:rsidRDefault="006974EC" w:rsidP="00DE58BF">
            <w:pPr>
              <w:keepNext/>
              <w:spacing w:line="240" w:lineRule="auto"/>
              <w:ind w:firstLine="0"/>
              <w:rPr>
                <w:rFonts w:eastAsia="Times New Roman" w:cs="Arial"/>
                <w:bCs/>
                <w:sz w:val="18"/>
                <w:szCs w:val="18"/>
              </w:rPr>
            </w:pPr>
            <w:r w:rsidRPr="00D51E60">
              <w:rPr>
                <w:rFonts w:eastAsia="Times New Roman" w:cs="Arial"/>
                <w:bCs/>
                <w:sz w:val="18"/>
                <w:szCs w:val="18"/>
              </w:rPr>
              <w:t>MONTH-DATA</w:t>
            </w:r>
          </w:p>
        </w:tc>
        <w:tc>
          <w:tcPr>
            <w:tcW w:w="1980" w:type="dxa"/>
            <w:shd w:val="clear" w:color="auto" w:fill="auto"/>
            <w:vAlign w:val="center"/>
          </w:tcPr>
          <w:p w14:paraId="59BB415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PCB atmospheric deposition rate on water surface</w:t>
            </w:r>
          </w:p>
        </w:tc>
        <w:tc>
          <w:tcPr>
            <w:tcW w:w="900" w:type="dxa"/>
            <w:shd w:val="clear" w:color="auto" w:fill="auto"/>
            <w:vAlign w:val="center"/>
          </w:tcPr>
          <w:p w14:paraId="7FC5F6CC"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pg/ac/mo-nth</w:t>
            </w:r>
          </w:p>
        </w:tc>
        <w:tc>
          <w:tcPr>
            <w:tcW w:w="2070" w:type="dxa"/>
            <w:shd w:val="clear" w:color="auto" w:fill="auto"/>
            <w:vAlign w:val="center"/>
          </w:tcPr>
          <w:p w14:paraId="6899F4A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3.0E+06</w:t>
            </w:r>
          </w:p>
        </w:tc>
        <w:tc>
          <w:tcPr>
            <w:tcW w:w="1170" w:type="dxa"/>
            <w:shd w:val="clear" w:color="auto" w:fill="auto"/>
            <w:vAlign w:val="center"/>
          </w:tcPr>
          <w:p w14:paraId="754BB74E"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N/A</w:t>
            </w:r>
          </w:p>
        </w:tc>
        <w:tc>
          <w:tcPr>
            <w:tcW w:w="2070" w:type="dxa"/>
            <w:vAlign w:val="center"/>
          </w:tcPr>
          <w:p w14:paraId="74C42936"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Initial value based on Chesapeake Bay Toxics Report</w:t>
            </w:r>
            <w:r w:rsidRPr="00D51E60">
              <w:rPr>
                <w:rFonts w:eastAsia="Times New Roman" w:cs="Arial"/>
                <w:bCs/>
                <w:sz w:val="18"/>
                <w:szCs w:val="18"/>
                <w:vertAlign w:val="superscript"/>
              </w:rPr>
              <w:t>g</w:t>
            </w:r>
            <w:r w:rsidRPr="00D51E60">
              <w:rPr>
                <w:rFonts w:eastAsia="Times New Roman" w:cs="Arial"/>
                <w:bCs/>
                <w:sz w:val="18"/>
                <w:szCs w:val="18"/>
              </w:rPr>
              <w:t xml:space="preserve">, </w:t>
            </w:r>
            <w:r w:rsidRPr="00D51E60">
              <w:rPr>
                <w:rFonts w:eastAsia="Times New Roman" w:cs="Arial"/>
                <w:b/>
                <w:bCs/>
                <w:sz w:val="18"/>
                <w:szCs w:val="18"/>
              </w:rPr>
              <w:t>Calibrated</w:t>
            </w:r>
          </w:p>
        </w:tc>
      </w:tr>
    </w:tbl>
    <w:p w14:paraId="2B6ECBB1" w14:textId="77777777" w:rsidR="006974EC" w:rsidRPr="00D51E60" w:rsidRDefault="006974EC" w:rsidP="00DE58BF">
      <w:pPr>
        <w:keepNext/>
        <w:spacing w:line="240" w:lineRule="auto"/>
        <w:ind w:left="115" w:hanging="115"/>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HSPF Version 12.2 User’s Manual</w:t>
      </w:r>
    </w:p>
    <w:p w14:paraId="54890EE1" w14:textId="13EC163C" w:rsidR="006974EC" w:rsidRPr="00771D8A" w:rsidRDefault="006974EC" w:rsidP="006974EC">
      <w:pPr>
        <w:spacing w:line="240" w:lineRule="auto"/>
        <w:ind w:left="115" w:hanging="115"/>
        <w:rPr>
          <w:sz w:val="18"/>
        </w:rPr>
      </w:pPr>
      <w:r w:rsidRPr="00D51E60">
        <w:rPr>
          <w:sz w:val="18"/>
          <w:vertAlign w:val="superscript"/>
        </w:rPr>
        <w:t>1</w:t>
      </w:r>
      <w:r w:rsidRPr="00D51E60">
        <w:rPr>
          <w:sz w:val="18"/>
        </w:rPr>
        <w:t xml:space="preserve"> </w:t>
      </w:r>
      <w:r w:rsidR="00461304">
        <w:rPr>
          <w:sz w:val="18"/>
        </w:rPr>
        <w:t>Unregulated surface</w:t>
      </w:r>
      <w:r>
        <w:rPr>
          <w:sz w:val="18"/>
        </w:rPr>
        <w:t xml:space="preserve"> sources </w:t>
      </w:r>
      <w:r w:rsidRPr="00D51E60">
        <w:rPr>
          <w:sz w:val="18"/>
        </w:rPr>
        <w:t xml:space="preserve">represent </w:t>
      </w:r>
      <w:r w:rsidRPr="00377F64">
        <w:rPr>
          <w:sz w:val="18"/>
        </w:rPr>
        <w:t>the sum of net atmospheric deposition to land surfaces, loads from small tributaries that are not specified in t</w:t>
      </w:r>
      <w:r>
        <w:rPr>
          <w:sz w:val="18"/>
        </w:rPr>
        <w:t>he model</w:t>
      </w:r>
      <w:r w:rsidRPr="00377F64">
        <w:rPr>
          <w:sz w:val="18"/>
        </w:rPr>
        <w:t>, unregulated stormwater runoff, loads from unidentified contaminated sites, and unspecified point source discharges</w:t>
      </w:r>
      <w:r>
        <w:rPr>
          <w:sz w:val="18"/>
        </w:rPr>
        <w:t xml:space="preserve"> from land uses</w:t>
      </w:r>
    </w:p>
    <w:p w14:paraId="290CB5D1" w14:textId="77777777" w:rsidR="006974EC" w:rsidRPr="00771D8A" w:rsidRDefault="006974EC" w:rsidP="006974EC">
      <w:pPr>
        <w:spacing w:line="240" w:lineRule="auto"/>
        <w:ind w:left="115" w:hanging="115"/>
        <w:rPr>
          <w:sz w:val="18"/>
        </w:rPr>
      </w:pPr>
      <w:r>
        <w:rPr>
          <w:sz w:val="18"/>
          <w:vertAlign w:val="superscript"/>
        </w:rPr>
        <w:t>2</w:t>
      </w:r>
      <w:r w:rsidRPr="00D51E60">
        <w:rPr>
          <w:sz w:val="18"/>
        </w:rPr>
        <w:t xml:space="preserve"> </w:t>
      </w:r>
      <w:r>
        <w:rPr>
          <w:sz w:val="18"/>
        </w:rPr>
        <w:t xml:space="preserve">Direct drainage sources </w:t>
      </w:r>
      <w:r w:rsidRPr="00D51E60">
        <w:rPr>
          <w:sz w:val="18"/>
        </w:rPr>
        <w:t xml:space="preserve">represent </w:t>
      </w:r>
      <w:r w:rsidRPr="00377F64">
        <w:rPr>
          <w:sz w:val="18"/>
        </w:rPr>
        <w:t>the sum of net atmospheric deposition to land and water surfaces, loads from small tributaries that are not specified in t</w:t>
      </w:r>
      <w:r>
        <w:rPr>
          <w:sz w:val="18"/>
        </w:rPr>
        <w:t>he model</w:t>
      </w:r>
      <w:r w:rsidRPr="00377F64">
        <w:rPr>
          <w:sz w:val="18"/>
        </w:rPr>
        <w:t>, regulated and unregulated stormwater runoff, loads from unidentified contaminated sites, and unspecified point source discharges</w:t>
      </w:r>
      <w:r>
        <w:rPr>
          <w:sz w:val="18"/>
        </w:rPr>
        <w:t xml:space="preserve"> from commercial land use</w:t>
      </w:r>
    </w:p>
    <w:p w14:paraId="67A7D1DD"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a </w:t>
      </w:r>
      <w:r w:rsidRPr="00D51E60">
        <w:rPr>
          <w:rFonts w:cs="Arial"/>
          <w:sz w:val="18"/>
          <w:szCs w:val="18"/>
        </w:rPr>
        <w:t>Pervious and Impervious land segment</w:t>
      </w:r>
    </w:p>
    <w:p w14:paraId="2C2AFB4E"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b </w:t>
      </w:r>
      <w:r w:rsidRPr="00D51E60">
        <w:rPr>
          <w:rFonts w:cs="Arial"/>
          <w:sz w:val="18"/>
          <w:szCs w:val="18"/>
        </w:rPr>
        <w:t>Includes the atmospheric deposition on the land surface</w:t>
      </w:r>
    </w:p>
    <w:p w14:paraId="07F7A805" w14:textId="631DA59B"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c </w:t>
      </w:r>
      <w:r w:rsidRPr="00D51E60">
        <w:rPr>
          <w:rFonts w:cs="Arial"/>
          <w:sz w:val="18"/>
          <w:szCs w:val="18"/>
        </w:rPr>
        <w:t>DEQ, 2009. Roanoke River PCB TMDL.</w:t>
      </w:r>
      <w:r>
        <w:rPr>
          <w:rFonts w:cs="Arial"/>
          <w:sz w:val="18"/>
          <w:szCs w:val="18"/>
        </w:rPr>
        <w:t>, 2018 New River PCB TMDL</w:t>
      </w:r>
    </w:p>
    <w:p w14:paraId="42F582A3"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d </w:t>
      </w:r>
      <w:r w:rsidRPr="00D51E60">
        <w:rPr>
          <w:rFonts w:cs="Arial"/>
          <w:sz w:val="18"/>
          <w:szCs w:val="18"/>
        </w:rPr>
        <w:t>Varies between contaminated sites</w:t>
      </w:r>
    </w:p>
    <w:p w14:paraId="5FA1713E" w14:textId="24D3B073"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e </w:t>
      </w:r>
      <w:r w:rsidRPr="00D51E60">
        <w:rPr>
          <w:rFonts w:cs="Arial"/>
          <w:sz w:val="18"/>
          <w:szCs w:val="18"/>
        </w:rPr>
        <w:t xml:space="preserve">Main stem of stream in each </w:t>
      </w:r>
      <w:r w:rsidR="0072364A">
        <w:rPr>
          <w:rFonts w:cs="Arial"/>
          <w:sz w:val="18"/>
          <w:szCs w:val="18"/>
        </w:rPr>
        <w:t>subwatershed</w:t>
      </w:r>
    </w:p>
    <w:p w14:paraId="4F82430B"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f </w:t>
      </w:r>
      <w:r w:rsidRPr="00D51E60">
        <w:rPr>
          <w:rFonts w:cs="Arial"/>
          <w:sz w:val="18"/>
          <w:szCs w:val="18"/>
        </w:rPr>
        <w:t>Varies by calibration segment reach</w:t>
      </w:r>
    </w:p>
    <w:p w14:paraId="5352EFEF" w14:textId="77777777" w:rsidR="006974EC" w:rsidRDefault="006974EC" w:rsidP="006974EC">
      <w:pPr>
        <w:spacing w:line="240" w:lineRule="auto"/>
        <w:ind w:left="115" w:hanging="115"/>
        <w:rPr>
          <w:rFonts w:cs="Arial"/>
          <w:sz w:val="18"/>
          <w:szCs w:val="18"/>
        </w:rPr>
      </w:pPr>
      <w:r w:rsidRPr="00D51E60">
        <w:rPr>
          <w:rFonts w:cs="Arial"/>
          <w:sz w:val="18"/>
          <w:szCs w:val="18"/>
          <w:vertAlign w:val="superscript"/>
        </w:rPr>
        <w:t xml:space="preserve">g </w:t>
      </w:r>
      <w:r w:rsidRPr="00D51E60">
        <w:rPr>
          <w:rFonts w:cs="Arial"/>
          <w:sz w:val="18"/>
          <w:szCs w:val="18"/>
        </w:rPr>
        <w:t>CBP, 1999. Chesapeake Bay Basin Toxics Loading and Release Inventory.</w:t>
      </w:r>
    </w:p>
    <w:p w14:paraId="7D9FA205" w14:textId="77777777" w:rsidR="006974EC" w:rsidRPr="00D51E60" w:rsidRDefault="006974EC" w:rsidP="008F3C04">
      <w:bookmarkStart w:id="1181" w:name="_Ref463525748"/>
      <w:bookmarkStart w:id="1182" w:name="_Toc514686403"/>
    </w:p>
    <w:p w14:paraId="70178EC7" w14:textId="628074D6" w:rsidR="006974EC" w:rsidRPr="00F04124" w:rsidRDefault="0096099D" w:rsidP="00DE58BF">
      <w:pPr>
        <w:pStyle w:val="Caption"/>
        <w:keepNext/>
        <w:rPr>
          <w:szCs w:val="18"/>
        </w:rPr>
      </w:pPr>
      <w:bookmarkStart w:id="1183" w:name="_Ref87612267"/>
      <w:bookmarkStart w:id="1184" w:name="_Toc178677471"/>
      <w:bookmarkEnd w:id="1181"/>
      <w:r w:rsidRPr="00F04124">
        <w:rPr>
          <w:szCs w:val="18"/>
        </w:rPr>
        <w:lastRenderedPageBreak/>
        <w:t xml:space="preserve">Table </w:t>
      </w:r>
      <w:r w:rsidR="00851594">
        <w:rPr>
          <w:szCs w:val="18"/>
        </w:rPr>
        <w:fldChar w:fldCharType="begin"/>
      </w:r>
      <w:r w:rsidR="00851594">
        <w:rPr>
          <w:szCs w:val="18"/>
        </w:rPr>
        <w:instrText xml:space="preserve"> STYLEREF 1 \s </w:instrText>
      </w:r>
      <w:r w:rsidR="00851594">
        <w:rPr>
          <w:szCs w:val="18"/>
        </w:rPr>
        <w:fldChar w:fldCharType="separate"/>
      </w:r>
      <w:r w:rsidR="0032297F">
        <w:rPr>
          <w:noProof/>
          <w:szCs w:val="18"/>
        </w:rPr>
        <w:t>F</w:t>
      </w:r>
      <w:r w:rsidR="00851594">
        <w:rPr>
          <w:szCs w:val="18"/>
        </w:rPr>
        <w:fldChar w:fldCharType="end"/>
      </w:r>
      <w:r w:rsidR="00851594">
        <w:rPr>
          <w:szCs w:val="18"/>
        </w:rPr>
        <w:noBreakHyphen/>
      </w:r>
      <w:r w:rsidR="00851594">
        <w:rPr>
          <w:szCs w:val="18"/>
        </w:rPr>
        <w:fldChar w:fldCharType="begin"/>
      </w:r>
      <w:r w:rsidR="00851594">
        <w:rPr>
          <w:szCs w:val="18"/>
        </w:rPr>
        <w:instrText xml:space="preserve"> SEQ Table \* ARABIC \s 1 </w:instrText>
      </w:r>
      <w:r w:rsidR="00851594">
        <w:rPr>
          <w:szCs w:val="18"/>
        </w:rPr>
        <w:fldChar w:fldCharType="separate"/>
      </w:r>
      <w:r w:rsidR="0032297F">
        <w:rPr>
          <w:noProof/>
          <w:szCs w:val="18"/>
        </w:rPr>
        <w:t>5</w:t>
      </w:r>
      <w:r w:rsidR="00851594">
        <w:rPr>
          <w:szCs w:val="18"/>
        </w:rPr>
        <w:fldChar w:fldCharType="end"/>
      </w:r>
      <w:bookmarkEnd w:id="1183"/>
      <w:r w:rsidR="006974EC" w:rsidRPr="00F04124">
        <w:rPr>
          <w:szCs w:val="18"/>
        </w:rPr>
        <w:t xml:space="preserve">. Estimated </w:t>
      </w:r>
      <w:r w:rsidR="00DF22B5">
        <w:rPr>
          <w:szCs w:val="18"/>
        </w:rPr>
        <w:t xml:space="preserve">existing </w:t>
      </w:r>
      <w:r w:rsidR="006974EC" w:rsidRPr="00F04124">
        <w:rPr>
          <w:szCs w:val="18"/>
        </w:rPr>
        <w:t xml:space="preserve">annual source PCB loads for Jackson River during the </w:t>
      </w:r>
      <w:r w:rsidR="00F04124" w:rsidRPr="00F04124">
        <w:rPr>
          <w:szCs w:val="18"/>
        </w:rPr>
        <w:t>allocation period</w:t>
      </w:r>
      <w:r w:rsidR="00F04124">
        <w:rPr>
          <w:szCs w:val="18"/>
        </w:rPr>
        <w:t xml:space="preserve"> (2010)</w:t>
      </w:r>
      <w:r w:rsidR="006974EC" w:rsidRPr="00F04124">
        <w:rPr>
          <w:szCs w:val="18"/>
        </w:rPr>
        <w:t>.</w:t>
      </w:r>
      <w:bookmarkEnd w:id="1182"/>
      <w:bookmarkEnd w:id="1184"/>
    </w:p>
    <w:tbl>
      <w:tblPr>
        <w:tblStyle w:val="TableGrid"/>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6974EC" w:rsidRPr="00D51E60" w14:paraId="0AB92B3E" w14:textId="77777777" w:rsidTr="006974EC">
        <w:trPr>
          <w:tblHeader/>
        </w:trPr>
        <w:tc>
          <w:tcPr>
            <w:tcW w:w="1895" w:type="pct"/>
            <w:vAlign w:val="bottom"/>
          </w:tcPr>
          <w:p w14:paraId="52CD56F6" w14:textId="77777777" w:rsidR="006974EC" w:rsidRPr="00F02BA8" w:rsidRDefault="006974EC" w:rsidP="006974EC">
            <w:pPr>
              <w:keepNext/>
              <w:spacing w:line="240" w:lineRule="auto"/>
              <w:ind w:firstLine="0"/>
              <w:jc w:val="center"/>
              <w:rPr>
                <w:rFonts w:cs="Arial"/>
                <w:b/>
                <w:szCs w:val="20"/>
              </w:rPr>
            </w:pPr>
            <w:r w:rsidRPr="00F02BA8">
              <w:rPr>
                <w:rFonts w:cs="Arial"/>
                <w:b/>
                <w:szCs w:val="20"/>
              </w:rPr>
              <w:t>Source</w:t>
            </w:r>
          </w:p>
        </w:tc>
        <w:tc>
          <w:tcPr>
            <w:tcW w:w="1780" w:type="pct"/>
            <w:vAlign w:val="bottom"/>
          </w:tcPr>
          <w:p w14:paraId="2A8E0026" w14:textId="77777777" w:rsidR="006974EC" w:rsidRPr="00D33461" w:rsidRDefault="006974EC" w:rsidP="006974EC">
            <w:pPr>
              <w:keepNext/>
              <w:spacing w:line="240" w:lineRule="auto"/>
              <w:ind w:firstLine="0"/>
              <w:jc w:val="center"/>
              <w:rPr>
                <w:rFonts w:cs="Arial"/>
                <w:b/>
                <w:szCs w:val="20"/>
              </w:rPr>
            </w:pPr>
            <w:r w:rsidRPr="00D33461">
              <w:rPr>
                <w:rFonts w:cs="Arial"/>
                <w:b/>
                <w:szCs w:val="20"/>
              </w:rPr>
              <w:t>Estimated Load</w:t>
            </w:r>
          </w:p>
          <w:p w14:paraId="24A8710C" w14:textId="77777777" w:rsidR="006974EC" w:rsidRPr="00D33461" w:rsidRDefault="006974EC" w:rsidP="006974EC">
            <w:pPr>
              <w:keepNext/>
              <w:spacing w:line="240" w:lineRule="auto"/>
              <w:ind w:firstLine="0"/>
              <w:jc w:val="center"/>
              <w:rPr>
                <w:rFonts w:cs="Arial"/>
                <w:b/>
                <w:szCs w:val="20"/>
              </w:rPr>
            </w:pPr>
            <w:r w:rsidRPr="00D33461">
              <w:rPr>
                <w:rFonts w:cs="Arial"/>
                <w:b/>
                <w:szCs w:val="20"/>
              </w:rPr>
              <w:t>(mg/yr)</w:t>
            </w:r>
          </w:p>
        </w:tc>
        <w:tc>
          <w:tcPr>
            <w:tcW w:w="1325" w:type="pct"/>
            <w:vAlign w:val="bottom"/>
          </w:tcPr>
          <w:p w14:paraId="6D059886" w14:textId="77777777" w:rsidR="006974EC" w:rsidRPr="00D33461" w:rsidRDefault="006974EC" w:rsidP="006974EC">
            <w:pPr>
              <w:keepNext/>
              <w:spacing w:line="240" w:lineRule="auto"/>
              <w:ind w:firstLine="0"/>
              <w:jc w:val="center"/>
              <w:rPr>
                <w:rFonts w:cs="Arial"/>
                <w:b/>
                <w:szCs w:val="20"/>
              </w:rPr>
            </w:pPr>
            <w:r w:rsidRPr="00D33461">
              <w:rPr>
                <w:rFonts w:cs="Arial"/>
                <w:b/>
                <w:szCs w:val="20"/>
              </w:rPr>
              <w:t>Percent of total load (%)</w:t>
            </w:r>
          </w:p>
        </w:tc>
      </w:tr>
      <w:tr w:rsidR="006974EC" w:rsidRPr="00D51E60" w14:paraId="134FA4C0" w14:textId="77777777" w:rsidTr="006974EC">
        <w:trPr>
          <w:trHeight w:val="288"/>
        </w:trPr>
        <w:tc>
          <w:tcPr>
            <w:tcW w:w="1895" w:type="pct"/>
            <w:vAlign w:val="center"/>
          </w:tcPr>
          <w:p w14:paraId="7CBCA5FD" w14:textId="77777777" w:rsidR="006974EC" w:rsidRPr="00F02BA8" w:rsidRDefault="006974EC" w:rsidP="006974EC">
            <w:pPr>
              <w:keepNext/>
              <w:spacing w:line="240" w:lineRule="auto"/>
              <w:ind w:firstLine="0"/>
              <w:jc w:val="center"/>
              <w:rPr>
                <w:rFonts w:cs="Arial"/>
                <w:szCs w:val="20"/>
              </w:rPr>
            </w:pPr>
            <w:r w:rsidRPr="00F02BA8">
              <w:rPr>
                <w:rFonts w:cs="Arial"/>
                <w:szCs w:val="20"/>
              </w:rPr>
              <w:t>Streambed Sediment</w:t>
            </w:r>
          </w:p>
        </w:tc>
        <w:tc>
          <w:tcPr>
            <w:tcW w:w="1780" w:type="pct"/>
            <w:shd w:val="clear" w:color="auto" w:fill="auto"/>
            <w:vAlign w:val="center"/>
          </w:tcPr>
          <w:p w14:paraId="6C38CB26" w14:textId="18AB2A0B" w:rsidR="006974EC" w:rsidRPr="00F02BA8" w:rsidRDefault="006B20CB" w:rsidP="006974EC">
            <w:pPr>
              <w:spacing w:line="240" w:lineRule="auto"/>
              <w:ind w:firstLine="0"/>
              <w:jc w:val="center"/>
              <w:rPr>
                <w:rFonts w:cs="Arial"/>
                <w:szCs w:val="20"/>
              </w:rPr>
            </w:pPr>
            <w:r>
              <w:rPr>
                <w:rFonts w:cs="Arial"/>
                <w:color w:val="000000"/>
                <w:szCs w:val="20"/>
              </w:rPr>
              <w:t>38,185</w:t>
            </w:r>
          </w:p>
        </w:tc>
        <w:tc>
          <w:tcPr>
            <w:tcW w:w="1325" w:type="pct"/>
            <w:shd w:val="clear" w:color="auto" w:fill="auto"/>
            <w:vAlign w:val="center"/>
          </w:tcPr>
          <w:p w14:paraId="59D674E7" w14:textId="79789E51" w:rsidR="006974EC" w:rsidRPr="00F02BA8" w:rsidRDefault="006B20CB" w:rsidP="006974EC">
            <w:pPr>
              <w:spacing w:line="240" w:lineRule="auto"/>
              <w:ind w:firstLine="0"/>
              <w:jc w:val="center"/>
              <w:rPr>
                <w:rFonts w:cs="Arial"/>
                <w:szCs w:val="20"/>
              </w:rPr>
            </w:pPr>
            <w:r>
              <w:rPr>
                <w:rFonts w:cs="Arial"/>
                <w:szCs w:val="20"/>
              </w:rPr>
              <w:t>11</w:t>
            </w:r>
          </w:p>
        </w:tc>
      </w:tr>
      <w:tr w:rsidR="00FF1698" w:rsidRPr="00D51E60" w14:paraId="3A933939" w14:textId="77777777" w:rsidTr="006974EC">
        <w:trPr>
          <w:trHeight w:val="288"/>
        </w:trPr>
        <w:tc>
          <w:tcPr>
            <w:tcW w:w="1895" w:type="pct"/>
            <w:vAlign w:val="center"/>
          </w:tcPr>
          <w:p w14:paraId="70F9AE78" w14:textId="41BD4963" w:rsidR="00FF1698" w:rsidRPr="00F02BA8" w:rsidRDefault="00FF1698" w:rsidP="006974EC">
            <w:pPr>
              <w:keepNext/>
              <w:spacing w:line="240" w:lineRule="auto"/>
              <w:ind w:firstLine="0"/>
              <w:jc w:val="center"/>
              <w:rPr>
                <w:rFonts w:cs="Arial"/>
                <w:szCs w:val="20"/>
              </w:rPr>
            </w:pPr>
            <w:r>
              <w:rPr>
                <w:rFonts w:cs="Arial"/>
                <w:szCs w:val="20"/>
              </w:rPr>
              <w:t>Atmospheric Deposition</w:t>
            </w:r>
          </w:p>
        </w:tc>
        <w:tc>
          <w:tcPr>
            <w:tcW w:w="1780" w:type="pct"/>
            <w:shd w:val="clear" w:color="auto" w:fill="auto"/>
            <w:vAlign w:val="center"/>
          </w:tcPr>
          <w:p w14:paraId="35A7274F" w14:textId="235E7DB7" w:rsidR="00FF1698" w:rsidRPr="00D33461" w:rsidDel="00FF1698" w:rsidRDefault="006B20CB" w:rsidP="006974EC">
            <w:pPr>
              <w:spacing w:line="240" w:lineRule="auto"/>
              <w:ind w:firstLine="0"/>
              <w:jc w:val="center"/>
              <w:rPr>
                <w:rFonts w:cs="Arial"/>
                <w:color w:val="000000"/>
                <w:szCs w:val="20"/>
              </w:rPr>
            </w:pPr>
            <w:r>
              <w:rPr>
                <w:rFonts w:cs="Arial"/>
                <w:color w:val="000000"/>
                <w:szCs w:val="20"/>
              </w:rPr>
              <w:t>27</w:t>
            </w:r>
          </w:p>
        </w:tc>
        <w:tc>
          <w:tcPr>
            <w:tcW w:w="1325" w:type="pct"/>
            <w:shd w:val="clear" w:color="auto" w:fill="auto"/>
            <w:vAlign w:val="center"/>
          </w:tcPr>
          <w:p w14:paraId="689BC2F6" w14:textId="6E880817" w:rsidR="00FF1698" w:rsidRPr="00F02BA8" w:rsidRDefault="00FF1698" w:rsidP="006974EC">
            <w:pPr>
              <w:spacing w:line="240" w:lineRule="auto"/>
              <w:ind w:firstLine="0"/>
              <w:jc w:val="center"/>
              <w:rPr>
                <w:rFonts w:cs="Arial"/>
                <w:szCs w:val="20"/>
              </w:rPr>
            </w:pPr>
            <w:r>
              <w:rPr>
                <w:rFonts w:cs="Arial"/>
                <w:szCs w:val="20"/>
              </w:rPr>
              <w:t>&lt;1</w:t>
            </w:r>
          </w:p>
        </w:tc>
      </w:tr>
      <w:tr w:rsidR="006974EC" w:rsidRPr="00D51E60" w14:paraId="10A55A4F" w14:textId="77777777" w:rsidTr="006974EC">
        <w:trPr>
          <w:trHeight w:val="288"/>
        </w:trPr>
        <w:tc>
          <w:tcPr>
            <w:tcW w:w="1895" w:type="pct"/>
            <w:vAlign w:val="center"/>
          </w:tcPr>
          <w:p w14:paraId="717023A0" w14:textId="77777777" w:rsidR="006974EC" w:rsidRPr="00F02BA8" w:rsidRDefault="006974EC" w:rsidP="006974EC">
            <w:pPr>
              <w:keepNext/>
              <w:spacing w:line="240" w:lineRule="auto"/>
              <w:ind w:firstLine="0"/>
              <w:jc w:val="center"/>
              <w:rPr>
                <w:rFonts w:cs="Arial"/>
                <w:szCs w:val="20"/>
              </w:rPr>
            </w:pPr>
            <w:r w:rsidRPr="00F02BA8">
              <w:rPr>
                <w:rFonts w:cs="Arial"/>
                <w:szCs w:val="20"/>
              </w:rPr>
              <w:t>Spills</w:t>
            </w:r>
          </w:p>
        </w:tc>
        <w:tc>
          <w:tcPr>
            <w:tcW w:w="1780" w:type="pct"/>
            <w:shd w:val="clear" w:color="auto" w:fill="auto"/>
            <w:vAlign w:val="center"/>
          </w:tcPr>
          <w:p w14:paraId="7613B512" w14:textId="782C5156" w:rsidR="006974EC" w:rsidRPr="00F02BA8" w:rsidRDefault="00FF1698" w:rsidP="006974EC">
            <w:pPr>
              <w:spacing w:line="240" w:lineRule="auto"/>
              <w:ind w:firstLine="0"/>
              <w:jc w:val="center"/>
              <w:rPr>
                <w:rFonts w:cs="Arial"/>
                <w:szCs w:val="20"/>
              </w:rPr>
            </w:pPr>
            <w:r>
              <w:rPr>
                <w:rFonts w:cs="Arial"/>
                <w:color w:val="000000"/>
                <w:szCs w:val="20"/>
              </w:rPr>
              <w:t>&lt;1</w:t>
            </w:r>
          </w:p>
        </w:tc>
        <w:tc>
          <w:tcPr>
            <w:tcW w:w="1325" w:type="pct"/>
            <w:shd w:val="clear" w:color="auto" w:fill="auto"/>
            <w:vAlign w:val="center"/>
          </w:tcPr>
          <w:p w14:paraId="6D166ECB" w14:textId="573947FA" w:rsidR="006974EC" w:rsidRPr="00F02BA8" w:rsidRDefault="00FF1698" w:rsidP="006974EC">
            <w:pPr>
              <w:spacing w:line="240" w:lineRule="auto"/>
              <w:ind w:firstLine="0"/>
              <w:jc w:val="center"/>
              <w:rPr>
                <w:rFonts w:cs="Arial"/>
                <w:szCs w:val="20"/>
              </w:rPr>
            </w:pPr>
            <w:r>
              <w:rPr>
                <w:rFonts w:cs="Arial"/>
                <w:szCs w:val="20"/>
              </w:rPr>
              <w:t>&lt;1</w:t>
            </w:r>
          </w:p>
        </w:tc>
      </w:tr>
      <w:tr w:rsidR="006974EC" w:rsidRPr="0032430C" w14:paraId="20D88BA7" w14:textId="77777777" w:rsidTr="006974EC">
        <w:trPr>
          <w:trHeight w:val="288"/>
        </w:trPr>
        <w:tc>
          <w:tcPr>
            <w:tcW w:w="1895" w:type="pct"/>
            <w:vAlign w:val="center"/>
          </w:tcPr>
          <w:p w14:paraId="32864637" w14:textId="4B8B25D9" w:rsidR="006974EC" w:rsidRPr="00F02BA8" w:rsidRDefault="00FF1698" w:rsidP="006974EC">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64408AB0" w14:textId="7B09ABB8" w:rsidR="006974EC" w:rsidRPr="00D33461" w:rsidRDefault="006B20CB" w:rsidP="006974EC">
            <w:pPr>
              <w:spacing w:line="240" w:lineRule="auto"/>
              <w:ind w:firstLine="0"/>
              <w:jc w:val="center"/>
              <w:rPr>
                <w:rFonts w:eastAsia="Times New Roman" w:cs="Arial"/>
                <w:color w:val="000000"/>
                <w:szCs w:val="20"/>
              </w:rPr>
            </w:pPr>
            <w:r>
              <w:rPr>
                <w:rFonts w:cs="Arial"/>
                <w:color w:val="000000"/>
                <w:szCs w:val="20"/>
              </w:rPr>
              <w:t>200</w:t>
            </w:r>
          </w:p>
        </w:tc>
        <w:tc>
          <w:tcPr>
            <w:tcW w:w="1325" w:type="pct"/>
            <w:shd w:val="clear" w:color="auto" w:fill="auto"/>
            <w:vAlign w:val="center"/>
          </w:tcPr>
          <w:p w14:paraId="1B15728F" w14:textId="6F97AE7F" w:rsidR="006974EC" w:rsidRPr="00F02BA8" w:rsidRDefault="00FF1698" w:rsidP="006974EC">
            <w:pPr>
              <w:spacing w:line="240" w:lineRule="auto"/>
              <w:ind w:firstLine="0"/>
              <w:jc w:val="center"/>
              <w:rPr>
                <w:rFonts w:cs="Arial"/>
                <w:szCs w:val="20"/>
              </w:rPr>
            </w:pPr>
            <w:r>
              <w:rPr>
                <w:rFonts w:cs="Arial"/>
                <w:szCs w:val="20"/>
              </w:rPr>
              <w:t>&lt;</w:t>
            </w:r>
            <w:r w:rsidR="006B20CB">
              <w:rPr>
                <w:rFonts w:cs="Arial"/>
                <w:szCs w:val="20"/>
              </w:rPr>
              <w:t>1</w:t>
            </w:r>
          </w:p>
        </w:tc>
      </w:tr>
      <w:tr w:rsidR="006974EC" w:rsidRPr="0032430C" w14:paraId="013983DF" w14:textId="77777777" w:rsidTr="006974EC">
        <w:trPr>
          <w:trHeight w:val="288"/>
        </w:trPr>
        <w:tc>
          <w:tcPr>
            <w:tcW w:w="1895" w:type="pct"/>
            <w:vAlign w:val="center"/>
          </w:tcPr>
          <w:p w14:paraId="2E7245E2" w14:textId="77777777" w:rsidR="006974EC" w:rsidRPr="00F02BA8" w:rsidRDefault="006974EC" w:rsidP="006974EC">
            <w:pPr>
              <w:keepNext/>
              <w:spacing w:line="240" w:lineRule="auto"/>
              <w:ind w:firstLine="0"/>
              <w:jc w:val="center"/>
              <w:rPr>
                <w:rFonts w:cs="Arial"/>
                <w:szCs w:val="20"/>
              </w:rPr>
            </w:pPr>
            <w:r w:rsidRPr="00F02BA8">
              <w:rPr>
                <w:rFonts w:cs="Arial"/>
                <w:szCs w:val="20"/>
              </w:rPr>
              <w:t xml:space="preserve">Permitted </w:t>
            </w:r>
          </w:p>
        </w:tc>
        <w:tc>
          <w:tcPr>
            <w:tcW w:w="1780" w:type="pct"/>
            <w:shd w:val="clear" w:color="auto" w:fill="auto"/>
            <w:vAlign w:val="center"/>
          </w:tcPr>
          <w:p w14:paraId="70EFBC20" w14:textId="3D0DB4AB" w:rsidR="006974EC" w:rsidRPr="00D33461" w:rsidRDefault="006B20CB" w:rsidP="006974EC">
            <w:pPr>
              <w:spacing w:line="240" w:lineRule="auto"/>
              <w:ind w:firstLine="0"/>
              <w:jc w:val="center"/>
              <w:rPr>
                <w:rFonts w:cs="Arial"/>
                <w:color w:val="000000"/>
                <w:szCs w:val="20"/>
              </w:rPr>
            </w:pPr>
            <w:r>
              <w:rPr>
                <w:rFonts w:cs="Arial"/>
                <w:color w:val="000000"/>
                <w:szCs w:val="20"/>
              </w:rPr>
              <w:t>23,354</w:t>
            </w:r>
          </w:p>
        </w:tc>
        <w:tc>
          <w:tcPr>
            <w:tcW w:w="1325" w:type="pct"/>
            <w:shd w:val="clear" w:color="auto" w:fill="auto"/>
            <w:vAlign w:val="center"/>
          </w:tcPr>
          <w:p w14:paraId="38110D57" w14:textId="51D8E3A7" w:rsidR="006974EC" w:rsidRPr="00F02BA8" w:rsidRDefault="006B20CB" w:rsidP="006974EC">
            <w:pPr>
              <w:spacing w:line="240" w:lineRule="auto"/>
              <w:ind w:firstLine="0"/>
              <w:jc w:val="center"/>
              <w:rPr>
                <w:rFonts w:cs="Arial"/>
                <w:szCs w:val="20"/>
              </w:rPr>
            </w:pPr>
            <w:r>
              <w:rPr>
                <w:rFonts w:cs="Arial"/>
                <w:szCs w:val="20"/>
              </w:rPr>
              <w:t>7</w:t>
            </w:r>
          </w:p>
        </w:tc>
      </w:tr>
      <w:tr w:rsidR="006974EC" w:rsidRPr="00D51E60" w14:paraId="493430EC" w14:textId="77777777" w:rsidTr="006974EC">
        <w:trPr>
          <w:trHeight w:val="288"/>
        </w:trPr>
        <w:tc>
          <w:tcPr>
            <w:tcW w:w="1895" w:type="pct"/>
            <w:vAlign w:val="center"/>
          </w:tcPr>
          <w:p w14:paraId="1684BD82" w14:textId="21A637D1" w:rsidR="006974EC" w:rsidRPr="00F02BA8" w:rsidRDefault="005258A2" w:rsidP="006974EC">
            <w:pPr>
              <w:keepNext/>
              <w:spacing w:line="240" w:lineRule="auto"/>
              <w:ind w:firstLine="0"/>
              <w:jc w:val="center"/>
              <w:rPr>
                <w:rFonts w:cs="Arial"/>
                <w:szCs w:val="20"/>
                <w:vertAlign w:val="superscript"/>
              </w:rPr>
            </w:pPr>
            <w:r>
              <w:rPr>
                <w:rFonts w:cs="Arial"/>
                <w:szCs w:val="20"/>
              </w:rPr>
              <w:t>Surface Load - Unregulated</w:t>
            </w:r>
            <w:r w:rsidR="006974EC" w:rsidRPr="00F02BA8">
              <w:rPr>
                <w:rFonts w:cs="Arial"/>
                <w:szCs w:val="20"/>
                <w:vertAlign w:val="superscript"/>
              </w:rPr>
              <w:t>1</w:t>
            </w:r>
          </w:p>
        </w:tc>
        <w:tc>
          <w:tcPr>
            <w:tcW w:w="1780" w:type="pct"/>
            <w:shd w:val="clear" w:color="auto" w:fill="auto"/>
            <w:vAlign w:val="center"/>
          </w:tcPr>
          <w:p w14:paraId="7D66E03E" w14:textId="08A26E37" w:rsidR="006974EC" w:rsidRPr="00F02BA8" w:rsidRDefault="006B20CB" w:rsidP="006974EC">
            <w:pPr>
              <w:spacing w:line="240" w:lineRule="auto"/>
              <w:ind w:firstLine="0"/>
              <w:jc w:val="center"/>
              <w:rPr>
                <w:rFonts w:cs="Arial"/>
                <w:szCs w:val="20"/>
              </w:rPr>
            </w:pPr>
            <w:r>
              <w:rPr>
                <w:rFonts w:cs="Arial"/>
                <w:color w:val="000000"/>
                <w:szCs w:val="20"/>
              </w:rPr>
              <w:t>280,804</w:t>
            </w:r>
          </w:p>
        </w:tc>
        <w:tc>
          <w:tcPr>
            <w:tcW w:w="1325" w:type="pct"/>
            <w:shd w:val="clear" w:color="auto" w:fill="auto"/>
            <w:vAlign w:val="center"/>
          </w:tcPr>
          <w:p w14:paraId="6EB5A2D1" w14:textId="5A6AE0B6" w:rsidR="006974EC" w:rsidRPr="00F02BA8" w:rsidRDefault="006B20CB" w:rsidP="006974EC">
            <w:pPr>
              <w:spacing w:line="240" w:lineRule="auto"/>
              <w:ind w:firstLine="0"/>
              <w:jc w:val="center"/>
              <w:rPr>
                <w:rFonts w:cs="Arial"/>
                <w:szCs w:val="20"/>
              </w:rPr>
            </w:pPr>
            <w:r>
              <w:rPr>
                <w:rFonts w:cs="Arial"/>
                <w:szCs w:val="20"/>
              </w:rPr>
              <w:t>82</w:t>
            </w:r>
          </w:p>
        </w:tc>
      </w:tr>
      <w:tr w:rsidR="006974EC" w:rsidRPr="00D51E60" w14:paraId="39D58446" w14:textId="77777777" w:rsidTr="006974EC">
        <w:trPr>
          <w:trHeight w:val="287"/>
        </w:trPr>
        <w:tc>
          <w:tcPr>
            <w:tcW w:w="1895" w:type="pct"/>
            <w:vAlign w:val="center"/>
          </w:tcPr>
          <w:p w14:paraId="7245B775" w14:textId="77777777" w:rsidR="006974EC" w:rsidRPr="00F02BA8" w:rsidRDefault="006974EC" w:rsidP="006974EC">
            <w:pPr>
              <w:keepNext/>
              <w:spacing w:line="240" w:lineRule="auto"/>
              <w:ind w:firstLine="0"/>
              <w:jc w:val="center"/>
              <w:rPr>
                <w:rFonts w:cs="Arial"/>
                <w:b/>
                <w:szCs w:val="20"/>
              </w:rPr>
            </w:pPr>
            <w:r w:rsidRPr="00F02BA8">
              <w:rPr>
                <w:rFonts w:cs="Arial"/>
                <w:b/>
                <w:szCs w:val="20"/>
              </w:rPr>
              <w:t>Total</w:t>
            </w:r>
          </w:p>
        </w:tc>
        <w:tc>
          <w:tcPr>
            <w:tcW w:w="1780" w:type="pct"/>
            <w:shd w:val="clear" w:color="auto" w:fill="auto"/>
            <w:vAlign w:val="center"/>
          </w:tcPr>
          <w:p w14:paraId="779BE8A7" w14:textId="513B90D0" w:rsidR="006974EC" w:rsidRPr="00F02BA8" w:rsidRDefault="006B20CB" w:rsidP="006974EC">
            <w:pPr>
              <w:spacing w:line="240" w:lineRule="auto"/>
              <w:ind w:firstLine="0"/>
              <w:jc w:val="center"/>
              <w:rPr>
                <w:rFonts w:cs="Arial"/>
                <w:szCs w:val="20"/>
              </w:rPr>
            </w:pPr>
            <w:r>
              <w:rPr>
                <w:rFonts w:cs="Arial"/>
                <w:color w:val="000000"/>
                <w:szCs w:val="20"/>
              </w:rPr>
              <w:t>342,570</w:t>
            </w:r>
          </w:p>
        </w:tc>
        <w:tc>
          <w:tcPr>
            <w:tcW w:w="1325" w:type="pct"/>
            <w:shd w:val="clear" w:color="auto" w:fill="auto"/>
            <w:vAlign w:val="center"/>
          </w:tcPr>
          <w:p w14:paraId="33395743" w14:textId="77777777" w:rsidR="006974EC" w:rsidRPr="00F02BA8" w:rsidRDefault="006974EC" w:rsidP="006974EC">
            <w:pPr>
              <w:spacing w:line="240" w:lineRule="auto"/>
              <w:ind w:firstLine="0"/>
              <w:jc w:val="center"/>
              <w:rPr>
                <w:rFonts w:cs="Arial"/>
                <w:szCs w:val="20"/>
              </w:rPr>
            </w:pPr>
            <w:r w:rsidRPr="00F02BA8">
              <w:rPr>
                <w:rFonts w:cs="Arial"/>
                <w:szCs w:val="20"/>
              </w:rPr>
              <w:t>–</w:t>
            </w:r>
          </w:p>
        </w:tc>
      </w:tr>
    </w:tbl>
    <w:p w14:paraId="4F405097" w14:textId="706DCC83" w:rsidR="006974EC" w:rsidRPr="00D51E60" w:rsidRDefault="006974EC" w:rsidP="006974EC">
      <w:pPr>
        <w:spacing w:line="240" w:lineRule="auto"/>
        <w:ind w:left="115" w:hanging="115"/>
      </w:pPr>
      <w:r>
        <w:rPr>
          <w:rFonts w:cs="Arial"/>
          <w:sz w:val="18"/>
          <w:szCs w:val="18"/>
          <w:vertAlign w:val="superscript"/>
        </w:rPr>
        <w:t>1</w:t>
      </w:r>
      <w:r w:rsidRPr="00D51E60">
        <w:rPr>
          <w:sz w:val="18"/>
        </w:rPr>
        <w:t xml:space="preserve"> </w:t>
      </w:r>
      <w:r w:rsidR="005258A2">
        <w:rPr>
          <w:sz w:val="18"/>
        </w:rPr>
        <w:t>Unregulated surface</w:t>
      </w:r>
      <w:r>
        <w:rPr>
          <w:sz w:val="18"/>
        </w:rPr>
        <w:t xml:space="preserve"> sources</w:t>
      </w:r>
      <w:r w:rsidRPr="00D51E60">
        <w:rPr>
          <w:sz w:val="18"/>
        </w:rPr>
        <w:t xml:space="preserve"> represent </w:t>
      </w:r>
      <w:r w:rsidRPr="00377F64">
        <w:rPr>
          <w:sz w:val="18"/>
        </w:rPr>
        <w:t>the sum of net atmospheric deposition to land surfaces, loads from small tributaries that are not specified in t</w:t>
      </w:r>
      <w:r>
        <w:rPr>
          <w:sz w:val="18"/>
        </w:rPr>
        <w:t>he model</w:t>
      </w:r>
      <w:r w:rsidRPr="00377F64">
        <w:rPr>
          <w:sz w:val="18"/>
        </w:rPr>
        <w:t>, unregulated stormwater runoff, loads from unidentified contaminated sites, and unspecified point source discharges</w:t>
      </w:r>
      <w:r w:rsidR="00DF22B5">
        <w:rPr>
          <w:sz w:val="18"/>
        </w:rPr>
        <w:t>.</w:t>
      </w:r>
    </w:p>
    <w:p w14:paraId="71607E8E" w14:textId="2E6BBAF6" w:rsidR="006974EC" w:rsidRDefault="006974EC" w:rsidP="008F3C04"/>
    <w:p w14:paraId="26A5919A" w14:textId="6F487900" w:rsidR="00DF22B5" w:rsidRDefault="00DF22B5" w:rsidP="00DF22B5">
      <w:pPr>
        <w:spacing w:line="300" w:lineRule="auto"/>
      </w:pPr>
      <w:r>
        <w:fldChar w:fldCharType="begin"/>
      </w:r>
      <w:r>
        <w:instrText xml:space="preserve"> REF _Ref87612344 \h </w:instrText>
      </w:r>
      <w:r>
        <w:fldChar w:fldCharType="separate"/>
      </w:r>
      <w:r>
        <w:t xml:space="preserve">Table </w:t>
      </w:r>
      <w:r>
        <w:rPr>
          <w:noProof/>
        </w:rPr>
        <w:t>F</w:t>
      </w:r>
      <w:r>
        <w:noBreakHyphen/>
      </w:r>
      <w:r>
        <w:rPr>
          <w:noProof/>
        </w:rPr>
        <w:t>6</w:t>
      </w:r>
      <w:r>
        <w:fldChar w:fldCharType="end"/>
      </w:r>
      <w:r>
        <w:t xml:space="preserve"> shows</w:t>
      </w:r>
      <w:r w:rsidRPr="00D51E60">
        <w:t xml:space="preserve"> the </w:t>
      </w:r>
      <w:r>
        <w:t xml:space="preserve">contribution (as a %) of the various PCB sources to the in-stream PCB concentration at the outlet </w:t>
      </w:r>
      <w:r w:rsidRPr="00D51E60">
        <w:t>(pg/L)</w:t>
      </w:r>
      <w:r>
        <w:t>. The largest source of PCBs are unregulated surface loads followed by legacy sources (i.e., PCBs associated with bed sediments)</w:t>
      </w:r>
      <w:r w:rsidRPr="00E932F8">
        <w:t>.</w:t>
      </w:r>
      <w:bookmarkStart w:id="1185" w:name="_Ref463525757"/>
    </w:p>
    <w:bookmarkEnd w:id="1185"/>
    <w:p w14:paraId="75F03D5D" w14:textId="77777777" w:rsidR="00DF22B5" w:rsidRPr="00D51E60" w:rsidRDefault="00DF22B5" w:rsidP="008F3C04"/>
    <w:p w14:paraId="0BD6403B" w14:textId="2ADB8417" w:rsidR="006974EC" w:rsidRPr="00D51E60" w:rsidRDefault="0096099D" w:rsidP="0096099D">
      <w:pPr>
        <w:pStyle w:val="Caption"/>
      </w:pPr>
      <w:bookmarkStart w:id="1186" w:name="_Ref87612344"/>
      <w:bookmarkStart w:id="1187" w:name="_Toc514686404"/>
      <w:bookmarkStart w:id="1188" w:name="_Toc178677472"/>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6</w:t>
      </w:r>
      <w:r w:rsidR="00851594">
        <w:fldChar w:fldCharType="end"/>
      </w:r>
      <w:bookmarkEnd w:id="1186"/>
      <w:r w:rsidR="006974EC" w:rsidRPr="00D51E60">
        <w:t xml:space="preserve">. Estimated </w:t>
      </w:r>
      <w:r w:rsidR="00DF22B5">
        <w:t xml:space="preserve">existing </w:t>
      </w:r>
      <w:r w:rsidR="006974EC" w:rsidRPr="00D51E60">
        <w:t xml:space="preserve">relative contributions of different PCB sources to the overall tPCB concentration at the </w:t>
      </w:r>
      <w:r w:rsidR="006974EC">
        <w:t xml:space="preserve">Jackson </w:t>
      </w:r>
      <w:r w:rsidR="006974EC" w:rsidRPr="00155227">
        <w:t xml:space="preserve">River </w:t>
      </w:r>
      <w:r w:rsidR="00DF22B5" w:rsidRPr="00155227">
        <w:t xml:space="preserve">TMDL </w:t>
      </w:r>
      <w:r w:rsidR="00155227">
        <w:t>outlet</w:t>
      </w:r>
      <w:r w:rsidR="00DF22B5" w:rsidRPr="00D51E60">
        <w:t xml:space="preserve"> </w:t>
      </w:r>
      <w:r w:rsidR="006974EC" w:rsidRPr="00D51E60">
        <w:t xml:space="preserve">during the </w:t>
      </w:r>
      <w:r w:rsidR="00DF22B5">
        <w:t>allocation</w:t>
      </w:r>
      <w:r w:rsidR="00DF22B5" w:rsidRPr="00D51E60">
        <w:t xml:space="preserve"> </w:t>
      </w:r>
      <w:r w:rsidR="006974EC" w:rsidRPr="00D51E60">
        <w:t>period (</w:t>
      </w:r>
      <w:r w:rsidR="00DF22B5">
        <w:t>2010</w:t>
      </w:r>
      <w:r w:rsidR="006974EC" w:rsidRPr="00D51E60">
        <w:t>).</w:t>
      </w:r>
      <w:bookmarkEnd w:id="1187"/>
      <w:bookmarkEnd w:id="1188"/>
    </w:p>
    <w:tbl>
      <w:tblPr>
        <w:tblStyle w:val="TableGrid"/>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6974EC" w:rsidRPr="00D51E60" w14:paraId="4CBD0E77" w14:textId="77777777" w:rsidTr="006974EC">
        <w:trPr>
          <w:trHeight w:val="276"/>
          <w:tblHeader/>
        </w:trPr>
        <w:tc>
          <w:tcPr>
            <w:tcW w:w="3024" w:type="dxa"/>
            <w:noWrap/>
            <w:vAlign w:val="bottom"/>
            <w:hideMark/>
          </w:tcPr>
          <w:p w14:paraId="356ADE3E" w14:textId="77777777" w:rsidR="006974EC" w:rsidRPr="00D51E60" w:rsidRDefault="006974EC" w:rsidP="006974EC">
            <w:pPr>
              <w:keepNext/>
              <w:spacing w:line="240" w:lineRule="auto"/>
              <w:ind w:firstLine="0"/>
              <w:jc w:val="center"/>
              <w:rPr>
                <w:rFonts w:cs="Arial"/>
                <w:b/>
                <w:szCs w:val="20"/>
              </w:rPr>
            </w:pPr>
            <w:r w:rsidRPr="00D51E60">
              <w:rPr>
                <w:rFonts w:cs="Arial"/>
                <w:b/>
                <w:szCs w:val="20"/>
              </w:rPr>
              <w:t>Source</w:t>
            </w:r>
          </w:p>
        </w:tc>
        <w:tc>
          <w:tcPr>
            <w:tcW w:w="3413" w:type="dxa"/>
            <w:noWrap/>
            <w:vAlign w:val="bottom"/>
            <w:hideMark/>
          </w:tcPr>
          <w:p w14:paraId="5FDCBCF3" w14:textId="77777777" w:rsidR="006974EC" w:rsidRPr="00D51E60" w:rsidRDefault="006974EC" w:rsidP="006974EC">
            <w:pPr>
              <w:keepNext/>
              <w:spacing w:line="240" w:lineRule="auto"/>
              <w:ind w:firstLine="0"/>
              <w:jc w:val="center"/>
              <w:rPr>
                <w:rFonts w:cs="Arial"/>
                <w:b/>
                <w:szCs w:val="20"/>
              </w:rPr>
            </w:pPr>
            <w:r w:rsidRPr="00D51E60">
              <w:rPr>
                <w:rFonts w:cs="Arial"/>
                <w:b/>
                <w:szCs w:val="20"/>
              </w:rPr>
              <w:t>Mean Daily Water Column tPCB Concentration</w:t>
            </w:r>
            <w:r>
              <w:rPr>
                <w:rFonts w:cs="Arial"/>
                <w:b/>
                <w:szCs w:val="20"/>
              </w:rPr>
              <w:t>s</w:t>
            </w:r>
            <w:r w:rsidRPr="00D51E60">
              <w:rPr>
                <w:rFonts w:cs="Arial"/>
                <w:b/>
                <w:szCs w:val="20"/>
              </w:rPr>
              <w:t xml:space="preserve"> by Source (pg/L)</w:t>
            </w:r>
          </w:p>
        </w:tc>
        <w:tc>
          <w:tcPr>
            <w:tcW w:w="2520" w:type="dxa"/>
            <w:noWrap/>
            <w:vAlign w:val="bottom"/>
            <w:hideMark/>
          </w:tcPr>
          <w:p w14:paraId="32499A9C" w14:textId="77777777" w:rsidR="006974EC" w:rsidRPr="00D51E60" w:rsidRDefault="006974EC" w:rsidP="006974EC">
            <w:pPr>
              <w:keepNext/>
              <w:spacing w:line="240" w:lineRule="auto"/>
              <w:ind w:firstLine="0"/>
              <w:jc w:val="center"/>
              <w:rPr>
                <w:rFonts w:cs="Arial"/>
                <w:b/>
                <w:szCs w:val="20"/>
              </w:rPr>
            </w:pPr>
            <w:r w:rsidRPr="00D51E60">
              <w:rPr>
                <w:rFonts w:cs="Arial"/>
                <w:b/>
                <w:szCs w:val="20"/>
              </w:rPr>
              <w:t>Relative Contribution by Source (%)</w:t>
            </w:r>
          </w:p>
        </w:tc>
      </w:tr>
      <w:tr w:rsidR="006974EC" w:rsidRPr="00D51E60" w14:paraId="1B9CFFAF" w14:textId="77777777" w:rsidTr="006974EC">
        <w:trPr>
          <w:trHeight w:val="288"/>
        </w:trPr>
        <w:tc>
          <w:tcPr>
            <w:tcW w:w="3024" w:type="dxa"/>
            <w:noWrap/>
            <w:vAlign w:val="center"/>
            <w:hideMark/>
          </w:tcPr>
          <w:p w14:paraId="0BE0C320" w14:textId="76F60C11" w:rsidR="006974EC" w:rsidRPr="00D51E60" w:rsidRDefault="006974EC" w:rsidP="006974EC">
            <w:pPr>
              <w:keepNext/>
              <w:spacing w:line="240" w:lineRule="auto"/>
              <w:ind w:firstLine="0"/>
              <w:jc w:val="center"/>
              <w:rPr>
                <w:rFonts w:cs="Arial"/>
                <w:szCs w:val="20"/>
              </w:rPr>
            </w:pPr>
            <w:r w:rsidRPr="00D51E60">
              <w:rPr>
                <w:rFonts w:cs="Arial"/>
                <w:szCs w:val="20"/>
              </w:rPr>
              <w:t>All</w:t>
            </w:r>
            <w:r>
              <w:rPr>
                <w:rFonts w:cs="Arial"/>
                <w:szCs w:val="20"/>
              </w:rPr>
              <w:t xml:space="preserve"> Sources</w:t>
            </w:r>
          </w:p>
        </w:tc>
        <w:tc>
          <w:tcPr>
            <w:tcW w:w="3413" w:type="dxa"/>
            <w:noWrap/>
            <w:vAlign w:val="center"/>
          </w:tcPr>
          <w:p w14:paraId="48AA5893" w14:textId="752F6E93" w:rsidR="006974EC" w:rsidRPr="00D51E60" w:rsidRDefault="006B20CB" w:rsidP="006974EC">
            <w:pPr>
              <w:keepNext/>
              <w:spacing w:line="240" w:lineRule="auto"/>
              <w:ind w:firstLine="0"/>
              <w:jc w:val="center"/>
              <w:rPr>
                <w:rFonts w:cs="Arial"/>
                <w:szCs w:val="20"/>
              </w:rPr>
            </w:pPr>
            <w:r>
              <w:rPr>
                <w:rFonts w:cs="Arial"/>
                <w:szCs w:val="20"/>
              </w:rPr>
              <w:t>461</w:t>
            </w:r>
          </w:p>
        </w:tc>
        <w:tc>
          <w:tcPr>
            <w:tcW w:w="2520" w:type="dxa"/>
            <w:noWrap/>
            <w:vAlign w:val="center"/>
          </w:tcPr>
          <w:p w14:paraId="4A14D0D9" w14:textId="77777777" w:rsidR="006974EC" w:rsidRPr="00D51E60" w:rsidRDefault="006974EC" w:rsidP="006974EC">
            <w:pPr>
              <w:keepNext/>
              <w:spacing w:line="240" w:lineRule="auto"/>
              <w:ind w:firstLine="0"/>
              <w:jc w:val="center"/>
              <w:rPr>
                <w:rFonts w:cs="Arial"/>
                <w:szCs w:val="20"/>
              </w:rPr>
            </w:pPr>
            <w:r>
              <w:rPr>
                <w:rFonts w:cs="Arial"/>
                <w:szCs w:val="20"/>
              </w:rPr>
              <w:t>–</w:t>
            </w:r>
          </w:p>
        </w:tc>
      </w:tr>
      <w:tr w:rsidR="006974EC" w:rsidRPr="00D51E60" w14:paraId="7B9955E1" w14:textId="77777777" w:rsidTr="006974EC">
        <w:trPr>
          <w:trHeight w:val="288"/>
        </w:trPr>
        <w:tc>
          <w:tcPr>
            <w:tcW w:w="3024" w:type="dxa"/>
            <w:noWrap/>
            <w:vAlign w:val="center"/>
            <w:hideMark/>
          </w:tcPr>
          <w:p w14:paraId="710990CC" w14:textId="2CE51081" w:rsidR="006974EC" w:rsidRPr="00D51E60" w:rsidRDefault="005258A2" w:rsidP="006974EC">
            <w:pPr>
              <w:keepNext/>
              <w:spacing w:line="240" w:lineRule="auto"/>
              <w:ind w:firstLine="0"/>
              <w:jc w:val="center"/>
              <w:rPr>
                <w:rFonts w:cs="Arial"/>
                <w:szCs w:val="20"/>
              </w:rPr>
            </w:pPr>
            <w:r>
              <w:rPr>
                <w:rFonts w:cs="Arial"/>
                <w:szCs w:val="20"/>
              </w:rPr>
              <w:t>Surface Load - Unregulated</w:t>
            </w:r>
            <w:r w:rsidR="00DF22B5" w:rsidRPr="00215E84">
              <w:rPr>
                <w:rFonts w:cs="Arial"/>
                <w:szCs w:val="20"/>
                <w:vertAlign w:val="superscript"/>
              </w:rPr>
              <w:t>1</w:t>
            </w:r>
          </w:p>
        </w:tc>
        <w:tc>
          <w:tcPr>
            <w:tcW w:w="3413" w:type="dxa"/>
            <w:noWrap/>
            <w:vAlign w:val="center"/>
          </w:tcPr>
          <w:p w14:paraId="1704D31B" w14:textId="37B1F6A3" w:rsidR="006974EC" w:rsidRPr="00D51E60" w:rsidRDefault="006B20CB" w:rsidP="006974EC">
            <w:pPr>
              <w:keepNext/>
              <w:spacing w:line="240" w:lineRule="auto"/>
              <w:ind w:firstLine="0"/>
              <w:jc w:val="center"/>
              <w:rPr>
                <w:rFonts w:cs="Arial"/>
                <w:szCs w:val="20"/>
              </w:rPr>
            </w:pPr>
            <w:r>
              <w:rPr>
                <w:rFonts w:cs="Arial"/>
                <w:szCs w:val="20"/>
              </w:rPr>
              <w:t>356</w:t>
            </w:r>
          </w:p>
        </w:tc>
        <w:tc>
          <w:tcPr>
            <w:tcW w:w="2520" w:type="dxa"/>
            <w:noWrap/>
            <w:vAlign w:val="center"/>
          </w:tcPr>
          <w:p w14:paraId="2F2362FD" w14:textId="414FA128" w:rsidR="006974EC" w:rsidRPr="00D51E60" w:rsidRDefault="006B20CB" w:rsidP="006974EC">
            <w:pPr>
              <w:keepNext/>
              <w:spacing w:line="240" w:lineRule="auto"/>
              <w:ind w:firstLine="0"/>
              <w:jc w:val="center"/>
              <w:rPr>
                <w:rFonts w:cs="Arial"/>
                <w:szCs w:val="20"/>
              </w:rPr>
            </w:pPr>
            <w:r>
              <w:rPr>
                <w:rFonts w:cs="Arial"/>
                <w:szCs w:val="20"/>
              </w:rPr>
              <w:t>77</w:t>
            </w:r>
          </w:p>
        </w:tc>
      </w:tr>
      <w:tr w:rsidR="006974EC" w:rsidRPr="00D51E60" w14:paraId="0B902C99" w14:textId="77777777" w:rsidTr="006974EC">
        <w:trPr>
          <w:trHeight w:val="288"/>
        </w:trPr>
        <w:tc>
          <w:tcPr>
            <w:tcW w:w="3024" w:type="dxa"/>
            <w:noWrap/>
            <w:vAlign w:val="center"/>
            <w:hideMark/>
          </w:tcPr>
          <w:p w14:paraId="44808E00" w14:textId="77777777" w:rsidR="006974EC" w:rsidRPr="00D51E60" w:rsidRDefault="006974EC" w:rsidP="006974EC">
            <w:pPr>
              <w:keepNext/>
              <w:spacing w:line="240" w:lineRule="auto"/>
              <w:ind w:firstLine="0"/>
              <w:jc w:val="center"/>
              <w:rPr>
                <w:rFonts w:cs="Arial"/>
                <w:szCs w:val="20"/>
              </w:rPr>
            </w:pPr>
            <w:r w:rsidRPr="00D51E60">
              <w:rPr>
                <w:rFonts w:cs="Arial"/>
                <w:szCs w:val="20"/>
              </w:rPr>
              <w:t>Streambed Sediment</w:t>
            </w:r>
          </w:p>
        </w:tc>
        <w:tc>
          <w:tcPr>
            <w:tcW w:w="3413" w:type="dxa"/>
            <w:noWrap/>
            <w:vAlign w:val="center"/>
          </w:tcPr>
          <w:p w14:paraId="12D47A2F" w14:textId="26E6627C" w:rsidR="006974EC" w:rsidRPr="00D51E60" w:rsidRDefault="006B20CB" w:rsidP="006974EC">
            <w:pPr>
              <w:keepNext/>
              <w:spacing w:line="240" w:lineRule="auto"/>
              <w:ind w:firstLine="0"/>
              <w:jc w:val="center"/>
              <w:rPr>
                <w:rFonts w:cs="Arial"/>
                <w:szCs w:val="20"/>
              </w:rPr>
            </w:pPr>
            <w:r>
              <w:rPr>
                <w:rFonts w:cs="Arial"/>
                <w:szCs w:val="20"/>
              </w:rPr>
              <w:t>63</w:t>
            </w:r>
          </w:p>
        </w:tc>
        <w:tc>
          <w:tcPr>
            <w:tcW w:w="2520" w:type="dxa"/>
            <w:noWrap/>
            <w:vAlign w:val="center"/>
          </w:tcPr>
          <w:p w14:paraId="7C600AED" w14:textId="6F5CF88D" w:rsidR="006974EC" w:rsidRPr="00D51E60" w:rsidRDefault="006B20CB" w:rsidP="006974EC">
            <w:pPr>
              <w:keepNext/>
              <w:spacing w:line="240" w:lineRule="auto"/>
              <w:ind w:firstLine="0"/>
              <w:jc w:val="center"/>
              <w:rPr>
                <w:rFonts w:cs="Arial"/>
                <w:szCs w:val="20"/>
              </w:rPr>
            </w:pPr>
            <w:r>
              <w:rPr>
                <w:rFonts w:cs="Arial"/>
                <w:szCs w:val="20"/>
              </w:rPr>
              <w:t>14</w:t>
            </w:r>
          </w:p>
        </w:tc>
      </w:tr>
      <w:tr w:rsidR="00DF22B5" w:rsidRPr="00D51E60" w14:paraId="2DB11E85" w14:textId="77777777" w:rsidTr="006974EC">
        <w:trPr>
          <w:trHeight w:val="288"/>
        </w:trPr>
        <w:tc>
          <w:tcPr>
            <w:tcW w:w="3024" w:type="dxa"/>
            <w:noWrap/>
            <w:vAlign w:val="center"/>
          </w:tcPr>
          <w:p w14:paraId="6A870258" w14:textId="4182F6A9" w:rsidR="00DF22B5" w:rsidRDefault="00DF22B5" w:rsidP="006974EC">
            <w:pPr>
              <w:keepNext/>
              <w:spacing w:line="240" w:lineRule="auto"/>
              <w:ind w:firstLine="0"/>
              <w:jc w:val="center"/>
              <w:rPr>
                <w:rFonts w:cs="Arial"/>
                <w:szCs w:val="20"/>
              </w:rPr>
            </w:pPr>
            <w:r>
              <w:rPr>
                <w:rFonts w:cs="Arial"/>
                <w:szCs w:val="20"/>
              </w:rPr>
              <w:t>Atmospheric Deposition</w:t>
            </w:r>
          </w:p>
        </w:tc>
        <w:tc>
          <w:tcPr>
            <w:tcW w:w="3413" w:type="dxa"/>
            <w:noWrap/>
            <w:vAlign w:val="center"/>
          </w:tcPr>
          <w:p w14:paraId="5871D21E" w14:textId="1DE1A143" w:rsidR="00DF22B5" w:rsidRDefault="00DF22B5" w:rsidP="006974EC">
            <w:pPr>
              <w:keepNext/>
              <w:spacing w:line="240" w:lineRule="auto"/>
              <w:ind w:firstLine="0"/>
              <w:jc w:val="center"/>
              <w:rPr>
                <w:rFonts w:cs="Arial"/>
                <w:szCs w:val="20"/>
              </w:rPr>
            </w:pPr>
            <w:r>
              <w:rPr>
                <w:rFonts w:cs="Arial"/>
                <w:szCs w:val="20"/>
              </w:rPr>
              <w:t>&lt;1</w:t>
            </w:r>
          </w:p>
        </w:tc>
        <w:tc>
          <w:tcPr>
            <w:tcW w:w="2520" w:type="dxa"/>
            <w:noWrap/>
            <w:vAlign w:val="center"/>
          </w:tcPr>
          <w:p w14:paraId="2196B52C" w14:textId="5BE89D1D" w:rsidR="00DF22B5" w:rsidRPr="00D51E60" w:rsidRDefault="00DF22B5" w:rsidP="006974EC">
            <w:pPr>
              <w:keepNext/>
              <w:spacing w:line="240" w:lineRule="auto"/>
              <w:ind w:firstLine="0"/>
              <w:jc w:val="center"/>
              <w:rPr>
                <w:rFonts w:cs="Arial"/>
                <w:szCs w:val="20"/>
              </w:rPr>
            </w:pPr>
            <w:r>
              <w:rPr>
                <w:rFonts w:cs="Arial"/>
                <w:szCs w:val="20"/>
              </w:rPr>
              <w:t>&lt;1</w:t>
            </w:r>
          </w:p>
        </w:tc>
      </w:tr>
      <w:tr w:rsidR="006974EC" w:rsidRPr="00D51E60" w14:paraId="689F89C2" w14:textId="77777777" w:rsidTr="006974EC">
        <w:trPr>
          <w:trHeight w:val="288"/>
        </w:trPr>
        <w:tc>
          <w:tcPr>
            <w:tcW w:w="3024" w:type="dxa"/>
            <w:noWrap/>
            <w:vAlign w:val="center"/>
          </w:tcPr>
          <w:p w14:paraId="350B9EDB" w14:textId="29CCE355" w:rsidR="006974EC" w:rsidRPr="00D51E60" w:rsidRDefault="006974EC" w:rsidP="006974EC">
            <w:pPr>
              <w:keepNext/>
              <w:spacing w:line="240" w:lineRule="auto"/>
              <w:ind w:firstLine="0"/>
              <w:jc w:val="center"/>
              <w:rPr>
                <w:rFonts w:cs="Arial"/>
                <w:szCs w:val="20"/>
              </w:rPr>
            </w:pPr>
            <w:r>
              <w:rPr>
                <w:rFonts w:cs="Arial"/>
                <w:szCs w:val="20"/>
              </w:rPr>
              <w:t>Spills</w:t>
            </w:r>
          </w:p>
        </w:tc>
        <w:tc>
          <w:tcPr>
            <w:tcW w:w="3413" w:type="dxa"/>
            <w:noWrap/>
            <w:vAlign w:val="center"/>
          </w:tcPr>
          <w:p w14:paraId="19DA1705" w14:textId="343A0ACC" w:rsidR="006974EC" w:rsidRPr="00D51E60" w:rsidRDefault="00DF22B5" w:rsidP="006974EC">
            <w:pPr>
              <w:keepNext/>
              <w:spacing w:line="240" w:lineRule="auto"/>
              <w:ind w:firstLine="0"/>
              <w:jc w:val="center"/>
              <w:rPr>
                <w:rFonts w:cs="Arial"/>
                <w:szCs w:val="20"/>
              </w:rPr>
            </w:pPr>
            <w:r>
              <w:rPr>
                <w:rFonts w:cs="Arial"/>
                <w:szCs w:val="20"/>
              </w:rPr>
              <w:t>&lt;1</w:t>
            </w:r>
          </w:p>
        </w:tc>
        <w:tc>
          <w:tcPr>
            <w:tcW w:w="2520" w:type="dxa"/>
            <w:noWrap/>
            <w:vAlign w:val="center"/>
          </w:tcPr>
          <w:p w14:paraId="5EB1DE07" w14:textId="31BD028F" w:rsidR="006974EC" w:rsidRPr="00D51E60" w:rsidRDefault="00DF22B5" w:rsidP="006974EC">
            <w:pPr>
              <w:keepNext/>
              <w:spacing w:line="240" w:lineRule="auto"/>
              <w:ind w:firstLine="0"/>
              <w:jc w:val="center"/>
              <w:rPr>
                <w:rFonts w:cs="Arial"/>
                <w:szCs w:val="20"/>
              </w:rPr>
            </w:pPr>
            <w:r>
              <w:rPr>
                <w:rFonts w:cs="Arial"/>
                <w:szCs w:val="20"/>
              </w:rPr>
              <w:t>&lt;1</w:t>
            </w:r>
          </w:p>
        </w:tc>
      </w:tr>
      <w:tr w:rsidR="006974EC" w:rsidRPr="00D51E60" w14:paraId="4153E6CB" w14:textId="77777777" w:rsidTr="006974EC">
        <w:trPr>
          <w:trHeight w:val="288"/>
        </w:trPr>
        <w:tc>
          <w:tcPr>
            <w:tcW w:w="3024" w:type="dxa"/>
            <w:noWrap/>
            <w:vAlign w:val="center"/>
          </w:tcPr>
          <w:p w14:paraId="4B74C1CD" w14:textId="3B18089B" w:rsidR="006974EC" w:rsidRPr="00D51E60" w:rsidRDefault="00DF22B5" w:rsidP="006974EC">
            <w:pPr>
              <w:keepNext/>
              <w:spacing w:line="240" w:lineRule="auto"/>
              <w:ind w:firstLine="0"/>
              <w:jc w:val="center"/>
              <w:rPr>
                <w:rFonts w:cs="Arial"/>
                <w:szCs w:val="20"/>
              </w:rPr>
            </w:pPr>
            <w:r>
              <w:rPr>
                <w:rFonts w:cs="Arial"/>
                <w:szCs w:val="20"/>
              </w:rPr>
              <w:t>Contaminated Sites</w:t>
            </w:r>
          </w:p>
        </w:tc>
        <w:tc>
          <w:tcPr>
            <w:tcW w:w="3413" w:type="dxa"/>
            <w:noWrap/>
            <w:vAlign w:val="center"/>
          </w:tcPr>
          <w:p w14:paraId="593BA5A5" w14:textId="240F084A" w:rsidR="006974EC" w:rsidRPr="00D51E60" w:rsidRDefault="00DF22B5" w:rsidP="006974EC">
            <w:pPr>
              <w:keepNext/>
              <w:spacing w:line="240" w:lineRule="auto"/>
              <w:ind w:firstLine="0"/>
              <w:jc w:val="center"/>
              <w:rPr>
                <w:rFonts w:cs="Arial"/>
                <w:szCs w:val="20"/>
              </w:rPr>
            </w:pPr>
            <w:r>
              <w:rPr>
                <w:rFonts w:cs="Arial"/>
                <w:szCs w:val="20"/>
              </w:rPr>
              <w:t>&lt;1</w:t>
            </w:r>
          </w:p>
        </w:tc>
        <w:tc>
          <w:tcPr>
            <w:tcW w:w="2520" w:type="dxa"/>
            <w:noWrap/>
            <w:vAlign w:val="center"/>
          </w:tcPr>
          <w:p w14:paraId="604E926A" w14:textId="6FBDBA86" w:rsidR="006974EC" w:rsidRPr="00D51E60" w:rsidRDefault="00DF22B5" w:rsidP="006974EC">
            <w:pPr>
              <w:keepNext/>
              <w:spacing w:line="240" w:lineRule="auto"/>
              <w:ind w:firstLine="0"/>
              <w:jc w:val="center"/>
              <w:rPr>
                <w:rFonts w:cs="Arial"/>
                <w:szCs w:val="20"/>
              </w:rPr>
            </w:pPr>
            <w:r>
              <w:rPr>
                <w:rFonts w:cs="Arial"/>
                <w:szCs w:val="20"/>
              </w:rPr>
              <w:t>&lt;1</w:t>
            </w:r>
          </w:p>
        </w:tc>
      </w:tr>
      <w:tr w:rsidR="006974EC" w:rsidRPr="00D51E60" w14:paraId="30335322" w14:textId="77777777" w:rsidTr="006974EC">
        <w:trPr>
          <w:trHeight w:val="288"/>
        </w:trPr>
        <w:tc>
          <w:tcPr>
            <w:tcW w:w="3024" w:type="dxa"/>
            <w:noWrap/>
            <w:vAlign w:val="center"/>
          </w:tcPr>
          <w:p w14:paraId="4AC9BE01" w14:textId="77777777" w:rsidR="006974EC" w:rsidRPr="00D51E60" w:rsidRDefault="006974EC" w:rsidP="006974EC">
            <w:pPr>
              <w:keepNext/>
              <w:spacing w:line="240" w:lineRule="auto"/>
              <w:ind w:firstLine="0"/>
              <w:jc w:val="center"/>
              <w:rPr>
                <w:rFonts w:cs="Arial"/>
                <w:szCs w:val="20"/>
              </w:rPr>
            </w:pPr>
            <w:r>
              <w:rPr>
                <w:rFonts w:cs="Arial"/>
                <w:szCs w:val="20"/>
              </w:rPr>
              <w:t xml:space="preserve">Permitted </w:t>
            </w:r>
          </w:p>
        </w:tc>
        <w:tc>
          <w:tcPr>
            <w:tcW w:w="3413" w:type="dxa"/>
            <w:noWrap/>
            <w:vAlign w:val="center"/>
          </w:tcPr>
          <w:p w14:paraId="388B1869" w14:textId="5CB81A54" w:rsidR="006974EC" w:rsidRDefault="006B20CB" w:rsidP="006974EC">
            <w:pPr>
              <w:keepNext/>
              <w:spacing w:line="240" w:lineRule="auto"/>
              <w:ind w:firstLine="0"/>
              <w:jc w:val="center"/>
              <w:rPr>
                <w:rFonts w:cs="Arial"/>
                <w:szCs w:val="20"/>
              </w:rPr>
            </w:pPr>
            <w:r>
              <w:rPr>
                <w:rFonts w:cs="Arial"/>
                <w:szCs w:val="20"/>
              </w:rPr>
              <w:t>41</w:t>
            </w:r>
          </w:p>
        </w:tc>
        <w:tc>
          <w:tcPr>
            <w:tcW w:w="2520" w:type="dxa"/>
            <w:noWrap/>
            <w:vAlign w:val="center"/>
          </w:tcPr>
          <w:p w14:paraId="4B344B23" w14:textId="1DD6F1F1" w:rsidR="006974EC" w:rsidRPr="00D51E60" w:rsidRDefault="006B20CB" w:rsidP="006974EC">
            <w:pPr>
              <w:keepNext/>
              <w:spacing w:line="240" w:lineRule="auto"/>
              <w:ind w:firstLine="0"/>
              <w:jc w:val="center"/>
              <w:rPr>
                <w:rFonts w:cs="Arial"/>
                <w:szCs w:val="20"/>
              </w:rPr>
            </w:pPr>
            <w:r>
              <w:rPr>
                <w:rFonts w:cs="Arial"/>
                <w:szCs w:val="20"/>
              </w:rPr>
              <w:t>9</w:t>
            </w:r>
          </w:p>
        </w:tc>
      </w:tr>
    </w:tbl>
    <w:p w14:paraId="447FB9D1" w14:textId="4DA7C4FC" w:rsidR="006974EC" w:rsidRDefault="00DF22B5" w:rsidP="006974EC">
      <w:pPr>
        <w:spacing w:line="240" w:lineRule="auto"/>
        <w:ind w:left="115" w:hanging="115"/>
        <w:rPr>
          <w:sz w:val="18"/>
        </w:rPr>
      </w:pPr>
      <w:r>
        <w:rPr>
          <w:sz w:val="18"/>
          <w:vertAlign w:val="superscript"/>
        </w:rPr>
        <w:t xml:space="preserve">1 </w:t>
      </w:r>
      <w:r w:rsidR="005258A2">
        <w:rPr>
          <w:sz w:val="18"/>
        </w:rPr>
        <w:t xml:space="preserve">Unregulated surface </w:t>
      </w:r>
      <w:r w:rsidR="006974EC">
        <w:rPr>
          <w:sz w:val="18"/>
        </w:rPr>
        <w:t>sources</w:t>
      </w:r>
      <w:r w:rsidR="006974EC" w:rsidRPr="00D51E60">
        <w:rPr>
          <w:sz w:val="18"/>
        </w:rPr>
        <w:t xml:space="preserve"> represent </w:t>
      </w:r>
      <w:r w:rsidR="006974EC" w:rsidRPr="00377F64">
        <w:rPr>
          <w:sz w:val="18"/>
        </w:rPr>
        <w:t>the sum of net atmospheric deposition to land surfaces, loads from small tributaries that are not specified in t</w:t>
      </w:r>
      <w:r w:rsidR="006974EC">
        <w:rPr>
          <w:sz w:val="18"/>
        </w:rPr>
        <w:t>he model</w:t>
      </w:r>
      <w:r w:rsidR="006974EC" w:rsidRPr="00377F64">
        <w:rPr>
          <w:sz w:val="18"/>
        </w:rPr>
        <w:t>, unregulated stormwater runoff, loads from unidentified contaminated sites, and unspecified point source discharges</w:t>
      </w:r>
      <w:r w:rsidR="006974EC" w:rsidRPr="00D51E60">
        <w:rPr>
          <w:sz w:val="18"/>
        </w:rPr>
        <w:t>.</w:t>
      </w:r>
    </w:p>
    <w:p w14:paraId="73086568" w14:textId="77777777" w:rsidR="006974EC" w:rsidRDefault="006974EC" w:rsidP="006974EC">
      <w:pPr>
        <w:spacing w:line="240" w:lineRule="auto"/>
        <w:ind w:left="115" w:hanging="115"/>
        <w:rPr>
          <w:sz w:val="18"/>
        </w:rPr>
      </w:pPr>
    </w:p>
    <w:p w14:paraId="722A3C02" w14:textId="4B2DBEFD" w:rsidR="00BB2035" w:rsidRPr="00D51E60" w:rsidRDefault="00BB2035" w:rsidP="00E230DF">
      <w:pPr>
        <w:pStyle w:val="Heading2"/>
        <w:numPr>
          <w:ilvl w:val="7"/>
          <w:numId w:val="12"/>
        </w:numPr>
      </w:pPr>
      <w:bookmarkStart w:id="1189" w:name="_Toc118546875"/>
      <w:bookmarkStart w:id="1190" w:name="_Toc146247090"/>
      <w:r>
        <w:t>Maury River</w:t>
      </w:r>
      <w:r w:rsidRPr="00D51E60">
        <w:t xml:space="preserve"> </w:t>
      </w:r>
      <w:r>
        <w:t>PCB Calibration Results</w:t>
      </w:r>
      <w:bookmarkEnd w:id="1189"/>
      <w:bookmarkEnd w:id="1190"/>
    </w:p>
    <w:p w14:paraId="39E786EF" w14:textId="52C913E2" w:rsidR="00BB2035" w:rsidRDefault="00BB2035" w:rsidP="00DC433F">
      <w:r w:rsidRPr="002A7822">
        <w:t xml:space="preserve">This section presents the HSPF PCB calibration for the </w:t>
      </w:r>
      <w:r>
        <w:t>Maury</w:t>
      </w:r>
      <w:r w:rsidRPr="002A7822">
        <w:t xml:space="preserve"> River TMDL watershed. The calibration results are summarized in tabular format for the entire watershed and graphed for a representative </w:t>
      </w:r>
      <w:r>
        <w:t>subwatershed</w:t>
      </w:r>
      <w:r w:rsidRPr="002A7822">
        <w:t xml:space="preserve"> reach. </w:t>
      </w:r>
      <w:r w:rsidR="00DC433F">
        <w:rPr>
          <w:rFonts w:eastAsia="Times New Roman"/>
        </w:rPr>
        <w:fldChar w:fldCharType="begin"/>
      </w:r>
      <w:r w:rsidR="00DC433F">
        <w:instrText xml:space="preserve"> REF _Ref89874645 \h </w:instrText>
      </w:r>
      <w:r w:rsidR="00DC433F">
        <w:rPr>
          <w:rFonts w:eastAsia="Times New Roman"/>
        </w:rPr>
      </w:r>
      <w:r w:rsidR="00DC433F">
        <w:rPr>
          <w:rFonts w:eastAsia="Times New Roman"/>
        </w:rPr>
        <w:fldChar w:fldCharType="separate"/>
      </w:r>
      <w:r w:rsidR="00F223FA">
        <w:t xml:space="preserve">Figure </w:t>
      </w:r>
      <w:r w:rsidR="00F223FA">
        <w:rPr>
          <w:noProof/>
        </w:rPr>
        <w:t>E</w:t>
      </w:r>
      <w:r w:rsidR="00F223FA">
        <w:noBreakHyphen/>
      </w:r>
      <w:r w:rsidR="00F223FA">
        <w:rPr>
          <w:noProof/>
        </w:rPr>
        <w:t>10</w:t>
      </w:r>
      <w:r w:rsidR="00DC433F">
        <w:rPr>
          <w:rFonts w:eastAsia="Times New Roman"/>
        </w:rPr>
        <w:fldChar w:fldCharType="end"/>
      </w:r>
      <w:r w:rsidR="00DC433F">
        <w:rPr>
          <w:rFonts w:eastAsia="Times New Roman"/>
        </w:rPr>
        <w:t xml:space="preserve"> illustrates </w:t>
      </w:r>
      <w:r w:rsidRPr="002A7822">
        <w:t xml:space="preserve">the location of the </w:t>
      </w:r>
      <w:r>
        <w:t>subwatershed</w:t>
      </w:r>
      <w:r w:rsidRPr="002A7822">
        <w:t>s that will be discussed as well as the observed PCB water quality stations.</w:t>
      </w:r>
    </w:p>
    <w:p w14:paraId="02305E5D" w14:textId="502F4733" w:rsidR="00BB2035" w:rsidRPr="00D51E60" w:rsidRDefault="00BB2035" w:rsidP="00E230DF">
      <w:pPr>
        <w:pStyle w:val="Heading3"/>
        <w:numPr>
          <w:ilvl w:val="8"/>
          <w:numId w:val="12"/>
        </w:numPr>
      </w:pPr>
      <w:bookmarkStart w:id="1191" w:name="_Toc118546876"/>
      <w:bookmarkStart w:id="1192" w:name="_Toc146247091"/>
      <w:r w:rsidRPr="00D51E60">
        <w:t>PCB Calibration</w:t>
      </w:r>
      <w:bookmarkEnd w:id="1191"/>
      <w:bookmarkEnd w:id="1192"/>
    </w:p>
    <w:p w14:paraId="14A0B99B" w14:textId="77777777" w:rsidR="00BB2035" w:rsidRDefault="00BB2035" w:rsidP="00BB2035">
      <w:r w:rsidRPr="002A7822">
        <w:t xml:space="preserve">PCB model calibration was an iterative process in which adjustments were made to the calibration parameters. After executing the model, the results were analyzed, and the </w:t>
      </w:r>
      <w:r w:rsidRPr="002A7822">
        <w:lastRenderedPageBreak/>
        <w:t>parameters were adjusted again. The results of the model were analyzed using the “weight-of-evidence” metrics discussed previously.</w:t>
      </w:r>
    </w:p>
    <w:p w14:paraId="74FD1C0A" w14:textId="77777777" w:rsidR="00BB2035" w:rsidRDefault="00BB2035" w:rsidP="00BB2035"/>
    <w:p w14:paraId="2D29AD56" w14:textId="77777777" w:rsidR="00BB2035" w:rsidRPr="003A67F8" w:rsidRDefault="00BB2035" w:rsidP="003A67F8">
      <w:pPr>
        <w:pStyle w:val="Heading4"/>
      </w:pPr>
      <w:r w:rsidRPr="003A67F8">
        <w:t>PCB Concentration Time Series Graphs</w:t>
      </w:r>
    </w:p>
    <w:p w14:paraId="52308623" w14:textId="383CC985" w:rsidR="00F223FA" w:rsidRDefault="00BB2035" w:rsidP="00B9529F">
      <w:pPr>
        <w:jc w:val="center"/>
      </w:pPr>
      <w:r>
        <w:fldChar w:fldCharType="begin"/>
      </w:r>
      <w:r>
        <w:instrText xml:space="preserve"> REF _Ref87613036 \h </w:instrText>
      </w:r>
      <w:r>
        <w:fldChar w:fldCharType="separate"/>
      </w:r>
    </w:p>
    <w:p w14:paraId="32EB7FE7" w14:textId="10544591" w:rsidR="00BB2035" w:rsidRDefault="00F223FA" w:rsidP="000B5FFC">
      <w:r>
        <w:t xml:space="preserve">Figure </w:t>
      </w:r>
      <w:r>
        <w:rPr>
          <w:noProof/>
        </w:rPr>
        <w:t>F</w:t>
      </w:r>
      <w:r>
        <w:noBreakHyphen/>
      </w:r>
      <w:r>
        <w:rPr>
          <w:noProof/>
        </w:rPr>
        <w:t>4</w:t>
      </w:r>
      <w:r w:rsidR="00BB2035">
        <w:fldChar w:fldCharType="end"/>
      </w:r>
      <w:r w:rsidR="00BB2035" w:rsidRPr="00D51E60">
        <w:t xml:space="preserve"> and </w:t>
      </w:r>
      <w:r w:rsidR="00BB2035">
        <w:fldChar w:fldCharType="begin"/>
      </w:r>
      <w:r w:rsidR="00BB2035">
        <w:instrText xml:space="preserve"> REF _Ref87613050 \h </w:instrText>
      </w:r>
      <w:r w:rsidR="00BB2035">
        <w:fldChar w:fldCharType="separate"/>
      </w:r>
      <w:r>
        <w:t xml:space="preserve">Figure </w:t>
      </w:r>
      <w:r>
        <w:rPr>
          <w:noProof/>
        </w:rPr>
        <w:t>F</w:t>
      </w:r>
      <w:r>
        <w:noBreakHyphen/>
      </w:r>
      <w:r>
        <w:rPr>
          <w:noProof/>
        </w:rPr>
        <w:t>5</w:t>
      </w:r>
      <w:r w:rsidR="00BB2035">
        <w:fldChar w:fldCharType="end"/>
      </w:r>
      <w:r w:rsidR="00BB2035" w:rsidRPr="00D51E60">
        <w:t xml:space="preserve"> illustrate the comparison of daily average simulated PCB concentrations and observed water column PCB concentrations </w:t>
      </w:r>
      <w:r w:rsidR="00BB2035">
        <w:t xml:space="preserve">for reach </w:t>
      </w:r>
      <w:r w:rsidR="00BB2035">
        <w:rPr>
          <w:rFonts w:eastAsia="Times New Roman"/>
        </w:rPr>
        <w:t xml:space="preserve">number </w:t>
      </w:r>
      <w:r w:rsidR="00BB2035">
        <w:t>one (outlet) of Maury River</w:t>
      </w:r>
      <w:r w:rsidR="00BB2035" w:rsidRPr="00D51E60">
        <w:t>.</w:t>
      </w:r>
      <w:r w:rsidR="00BB2035">
        <w:t xml:space="preserve"> </w:t>
      </w:r>
      <w:r w:rsidR="00BB2035" w:rsidRPr="00D51E60">
        <w:t>These graphs show that the simulated PCB concentration responded to fluctuations in rainfall and simulated flow.</w:t>
      </w:r>
      <w:r w:rsidR="00BB2035">
        <w:t xml:space="preserve"> The model adequately simulated instream PCB concentrations in response to extreme rainfall and peak flow events. T</w:t>
      </w:r>
      <w:r w:rsidR="00BB2035" w:rsidRPr="00D51E60">
        <w:t>h</w:t>
      </w:r>
      <w:r w:rsidR="00BB2035">
        <w:t xml:space="preserve">ese plots illustrate </w:t>
      </w:r>
      <w:r w:rsidR="00BB2035" w:rsidRPr="00D51E60">
        <w:t>that the simulated PCB concentrations followed a pattern of increasing and decreasing similar to the observed data</w:t>
      </w:r>
      <w:r w:rsidR="00BB2035">
        <w:t>. Further, the model adequately reflects the baseflow PCB concentrations and peak observed concentrations</w:t>
      </w:r>
      <w:r w:rsidR="00BB2035" w:rsidRPr="00D51E60">
        <w:t>.</w:t>
      </w:r>
      <w:r w:rsidR="00BB2035">
        <w:t xml:space="preserve"> T</w:t>
      </w:r>
      <w:r w:rsidR="00BB2035" w:rsidRPr="00D51E60">
        <w:t xml:space="preserve">ime series graphs for the other </w:t>
      </w:r>
      <w:r w:rsidR="00BB2035">
        <w:t xml:space="preserve">Maury River water quality </w:t>
      </w:r>
      <w:r w:rsidR="00BB2035" w:rsidRPr="00D51E60">
        <w:t>calibration stations and their corresponding reaches can be</w:t>
      </w:r>
      <w:r w:rsidR="00BB2035">
        <w:t xml:space="preserve"> provided by BSE upon request.</w:t>
      </w:r>
    </w:p>
    <w:p w14:paraId="489BB323" w14:textId="77777777" w:rsidR="00BC528B" w:rsidRDefault="00BB2035" w:rsidP="00B9529F">
      <w:pPr>
        <w:jc w:val="center"/>
      </w:pPr>
      <w:bookmarkStart w:id="1193" w:name="_Ref87613036"/>
      <w:r>
        <w:rPr>
          <w:noProof/>
        </w:rPr>
        <w:drawing>
          <wp:inline distT="0" distB="0" distL="0" distR="0" wp14:anchorId="323A5253" wp14:editId="2986E4DE">
            <wp:extent cx="4270248" cy="3200400"/>
            <wp:effectExtent l="0" t="0" r="0" b="0"/>
            <wp:docPr id="209" name="Picture 209" descr="Comparison of observed water column PCB concentrations, simulated water column PCB concentrations, and observed rainfall for subwatershed reach 1 in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F969B96" w14:textId="056BB86C" w:rsidR="00BB2035" w:rsidRPr="00D51E60" w:rsidRDefault="00BB2035" w:rsidP="00BB2035">
      <w:pPr>
        <w:pStyle w:val="Caption"/>
      </w:pPr>
      <w:bookmarkStart w:id="1194" w:name="_Ref146232489"/>
      <w:bookmarkStart w:id="1195" w:name="_Toc178674969"/>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4</w:t>
      </w:r>
      <w:r>
        <w:fldChar w:fldCharType="end"/>
      </w:r>
      <w:bookmarkEnd w:id="1193"/>
      <w:bookmarkEnd w:id="1194"/>
      <w:r w:rsidRPr="00D51E60">
        <w:t>. Comparison of observed water column PCB concentration</w:t>
      </w:r>
      <w:r>
        <w:t>s</w:t>
      </w:r>
      <w:r w:rsidRPr="00D51E60">
        <w:t>, simulated water column PCB concentration</w:t>
      </w:r>
      <w:r>
        <w:t>s</w:t>
      </w:r>
      <w:r w:rsidRPr="00D51E60">
        <w:t xml:space="preserve">, and observed rainfall for </w:t>
      </w:r>
      <w:r>
        <w:t>subwatershed</w:t>
      </w:r>
      <w:r w:rsidRPr="00D51E60">
        <w:t xml:space="preserve"> reach </w:t>
      </w:r>
      <w:r>
        <w:t>1</w:t>
      </w:r>
      <w:r w:rsidRPr="00D51E60">
        <w:t xml:space="preserve"> in </w:t>
      </w:r>
      <w:r>
        <w:t>Maury River</w:t>
      </w:r>
      <w:r w:rsidRPr="00D51E60">
        <w:t>.</w:t>
      </w:r>
      <w:bookmarkEnd w:id="1195"/>
    </w:p>
    <w:p w14:paraId="1FDB74BA" w14:textId="77777777" w:rsidR="00BB2035" w:rsidRDefault="00BB2035" w:rsidP="00BB2035">
      <w:pPr>
        <w:ind w:firstLine="0"/>
      </w:pPr>
    </w:p>
    <w:p w14:paraId="4119D5FE" w14:textId="77777777" w:rsidR="00BB2035" w:rsidRDefault="00BB2035" w:rsidP="00B9529F">
      <w:pPr>
        <w:ind w:firstLine="0"/>
        <w:jc w:val="center"/>
        <w:rPr>
          <w:noProof/>
        </w:rPr>
      </w:pPr>
      <w:r>
        <w:rPr>
          <w:noProof/>
        </w:rPr>
        <w:lastRenderedPageBreak/>
        <w:drawing>
          <wp:inline distT="0" distB="0" distL="0" distR="0" wp14:anchorId="5F61D665" wp14:editId="44D2DF45">
            <wp:extent cx="4270248" cy="3200400"/>
            <wp:effectExtent l="0" t="0" r="0" b="0"/>
            <wp:docPr id="210" name="Picture 210" descr="Comparison of observed water column PCB concentrations, simulated water column PCB concentrations, and simulated flow for subwatershed reach 1 in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733439F" w14:textId="081C2EA4" w:rsidR="00BB2035" w:rsidRPr="00D51E60" w:rsidRDefault="00BB2035" w:rsidP="00BB2035">
      <w:pPr>
        <w:pStyle w:val="Caption"/>
      </w:pPr>
      <w:bookmarkStart w:id="1196" w:name="_Ref87613050"/>
      <w:bookmarkStart w:id="1197" w:name="_Toc178674970"/>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5</w:t>
      </w:r>
      <w:r>
        <w:fldChar w:fldCharType="end"/>
      </w:r>
      <w:bookmarkEnd w:id="1196"/>
      <w:r w:rsidRPr="00D51E60">
        <w:t>. Comparison of observed water column PCB concentration</w:t>
      </w:r>
      <w:r>
        <w:t>s</w:t>
      </w:r>
      <w:r w:rsidRPr="00D51E60">
        <w:t>, simulated water column PCB concentration</w:t>
      </w:r>
      <w:r>
        <w:t>s</w:t>
      </w:r>
      <w:r w:rsidRPr="00D51E60">
        <w:t xml:space="preserve">, and simulated flow for </w:t>
      </w:r>
      <w:r>
        <w:t>subwatershed</w:t>
      </w:r>
      <w:r w:rsidRPr="00D51E60">
        <w:t xml:space="preserve"> reach </w:t>
      </w:r>
      <w:r>
        <w:t>1</w:t>
      </w:r>
      <w:r w:rsidRPr="00D51E60">
        <w:t xml:space="preserve"> in</w:t>
      </w:r>
      <w:r>
        <w:t xml:space="preserve"> Maury River</w:t>
      </w:r>
      <w:r w:rsidRPr="00D51E60">
        <w:t>.</w:t>
      </w:r>
      <w:bookmarkEnd w:id="1197"/>
    </w:p>
    <w:p w14:paraId="24B5F624" w14:textId="77777777" w:rsidR="00BB2035" w:rsidRDefault="00BB2035" w:rsidP="00BB2035">
      <w:pPr>
        <w:tabs>
          <w:tab w:val="left" w:pos="4050"/>
        </w:tabs>
        <w:jc w:val="center"/>
      </w:pPr>
    </w:p>
    <w:p w14:paraId="73B09293" w14:textId="77777777" w:rsidR="00BB2035" w:rsidRPr="003A67F8" w:rsidRDefault="00BB2035" w:rsidP="003A67F8">
      <w:pPr>
        <w:pStyle w:val="Heading4"/>
      </w:pPr>
      <w:r w:rsidRPr="003A67F8">
        <w:t>Five-day Window Performance Assessment</w:t>
      </w:r>
    </w:p>
    <w:p w14:paraId="57F406E4" w14:textId="0F0BC238" w:rsidR="00BB2035" w:rsidRDefault="00BB2035" w:rsidP="00BB2035">
      <w:pPr>
        <w:rPr>
          <w:rFonts w:eastAsia="Times New Roman"/>
        </w:rPr>
      </w:pPr>
      <w:r>
        <w:fldChar w:fldCharType="begin"/>
      </w:r>
      <w:r>
        <w:rPr>
          <w:rFonts w:eastAsia="Times New Roman"/>
        </w:rPr>
        <w:instrText xml:space="preserve"> REF _Ref87613094 \h </w:instrText>
      </w:r>
      <w:r>
        <w:fldChar w:fldCharType="separate"/>
      </w:r>
      <w:r w:rsidR="00F223FA">
        <w:t xml:space="preserve">Figure </w:t>
      </w:r>
      <w:r w:rsidR="00F223FA">
        <w:rPr>
          <w:noProof/>
        </w:rPr>
        <w:t>F</w:t>
      </w:r>
      <w:r w:rsidR="00F223FA">
        <w:noBreakHyphen/>
      </w:r>
      <w:r w:rsidR="00F223FA">
        <w:rPr>
          <w:noProof/>
        </w:rPr>
        <w:t>6</w:t>
      </w:r>
      <w:r>
        <w:fldChar w:fldCharType="end"/>
      </w:r>
      <w:r w:rsidRPr="00D51E60">
        <w:rPr>
          <w:rFonts w:eastAsia="Times New Roman"/>
        </w:rPr>
        <w:t xml:space="preserve"> </w:t>
      </w:r>
      <w:r>
        <w:rPr>
          <w:rFonts w:eastAsia="Times New Roman"/>
        </w:rPr>
        <w:t>shows</w:t>
      </w:r>
      <w:r w:rsidRPr="00D51E60">
        <w:rPr>
          <w:rFonts w:eastAsia="Times New Roman"/>
        </w:rPr>
        <w:t xml:space="preserve"> the 5-day windows</w:t>
      </w:r>
      <w:r>
        <w:rPr>
          <w:rFonts w:eastAsia="Times New Roman"/>
        </w:rPr>
        <w:t xml:space="preserve"> and observed data</w:t>
      </w:r>
      <w:r w:rsidRPr="00D51E60">
        <w:rPr>
          <w:rFonts w:eastAsia="Times New Roman"/>
        </w:rPr>
        <w:t xml:space="preserve"> for </w:t>
      </w:r>
      <w:r>
        <w:rPr>
          <w:rFonts w:eastAsia="Times New Roman"/>
        </w:rPr>
        <w:t>Maury River reach number one (outlet).</w:t>
      </w:r>
      <w:r w:rsidRPr="00D51E60">
        <w:rPr>
          <w:rFonts w:eastAsia="Times New Roman"/>
        </w:rPr>
        <w:t xml:space="preserve"> </w:t>
      </w:r>
      <w:r>
        <w:rPr>
          <w:rFonts w:eastAsia="Times New Roman"/>
        </w:rPr>
        <w:t>All observed data points for reach one were within the 5-day windows</w:t>
      </w:r>
      <w:r w:rsidRPr="00D51E60">
        <w:rPr>
          <w:rFonts w:eastAsia="Times New Roman"/>
        </w:rPr>
        <w:t>.</w:t>
      </w:r>
      <w:r>
        <w:rPr>
          <w:rFonts w:eastAsia="Times New Roman"/>
        </w:rPr>
        <w:t xml:space="preserve"> The </w:t>
      </w:r>
      <w:r w:rsidRPr="00D51E60">
        <w:rPr>
          <w:rFonts w:eastAsia="Times New Roman"/>
        </w:rPr>
        <w:t xml:space="preserve">5-day window plots for the other </w:t>
      </w:r>
      <w:r>
        <w:rPr>
          <w:rFonts w:eastAsia="Times New Roman"/>
        </w:rPr>
        <w:t>Maury</w:t>
      </w:r>
      <w:r>
        <w:t xml:space="preserve"> River water quality </w:t>
      </w:r>
      <w:r w:rsidRPr="00D51E60">
        <w:t>calibration stations can be</w:t>
      </w:r>
      <w:r>
        <w:t xml:space="preserve"> provided upon </w:t>
      </w:r>
      <w:r w:rsidR="00F01CF7">
        <w:t>request by referring to the contact information on page ii</w:t>
      </w:r>
      <w:r>
        <w:t xml:space="preserve">. </w:t>
      </w:r>
      <w:r>
        <w:fldChar w:fldCharType="begin"/>
      </w:r>
      <w:r>
        <w:instrText xml:space="preserve"> REF _Ref87613167 \h </w:instrText>
      </w:r>
      <w:r>
        <w:fldChar w:fldCharType="separate"/>
      </w:r>
      <w:r w:rsidR="00F223FA">
        <w:t xml:space="preserve">Table </w:t>
      </w:r>
      <w:r w:rsidR="00F223FA">
        <w:rPr>
          <w:noProof/>
        </w:rPr>
        <w:t>F</w:t>
      </w:r>
      <w:r w:rsidR="00F223FA">
        <w:noBreakHyphen/>
      </w:r>
      <w:r w:rsidR="00F223FA">
        <w:rPr>
          <w:noProof/>
        </w:rPr>
        <w:t>7</w:t>
      </w:r>
      <w:r>
        <w:fldChar w:fldCharType="end"/>
      </w:r>
      <w:r w:rsidRPr="00D51E60">
        <w:rPr>
          <w:rFonts w:eastAsia="Times New Roman"/>
        </w:rPr>
        <w:t xml:space="preserve"> includes the results of the 5-day window calibration</w:t>
      </w:r>
      <w:r>
        <w:rPr>
          <w:rFonts w:eastAsia="Times New Roman"/>
        </w:rPr>
        <w:t xml:space="preserve"> </w:t>
      </w:r>
      <w:r w:rsidRPr="00D51E60">
        <w:rPr>
          <w:rFonts w:eastAsia="Times New Roman"/>
        </w:rPr>
        <w:t xml:space="preserve">analysis </w:t>
      </w:r>
      <w:r>
        <w:rPr>
          <w:rFonts w:eastAsia="Times New Roman"/>
        </w:rPr>
        <w:t>for all</w:t>
      </w:r>
      <w:r w:rsidRPr="00D51E60">
        <w:rPr>
          <w:rFonts w:eastAsia="Times New Roman"/>
        </w:rPr>
        <w:t xml:space="preserve"> </w:t>
      </w:r>
      <w:r>
        <w:rPr>
          <w:rFonts w:eastAsia="Times New Roman"/>
        </w:rPr>
        <w:t xml:space="preserve">Maury River </w:t>
      </w:r>
      <w:r w:rsidRPr="00D51E60">
        <w:rPr>
          <w:rFonts w:eastAsia="Times New Roman"/>
        </w:rPr>
        <w:t>calibration</w:t>
      </w:r>
      <w:r>
        <w:rPr>
          <w:rFonts w:eastAsia="Times New Roman"/>
        </w:rPr>
        <w:t xml:space="preserve"> reaches</w:t>
      </w:r>
      <w:r w:rsidRPr="00D51E60">
        <w:rPr>
          <w:rFonts w:eastAsia="Times New Roman"/>
        </w:rPr>
        <w:t xml:space="preserve">. </w:t>
      </w:r>
      <w:r>
        <w:rPr>
          <w:rFonts w:eastAsia="Times New Roman"/>
        </w:rPr>
        <w:t>R</w:t>
      </w:r>
      <w:r w:rsidRPr="00D51E60">
        <w:rPr>
          <w:rFonts w:eastAsia="Times New Roman"/>
        </w:rPr>
        <w:t xml:space="preserve">esults show that </w:t>
      </w:r>
      <w:r>
        <w:rPr>
          <w:rFonts w:eastAsia="Times New Roman"/>
        </w:rPr>
        <w:t>across all stations, 87.5</w:t>
      </w:r>
      <w:r w:rsidRPr="00D51E60">
        <w:rPr>
          <w:rFonts w:eastAsia="Times New Roman"/>
        </w:rPr>
        <w:t>% of the observed data were within</w:t>
      </w:r>
      <w:r>
        <w:rPr>
          <w:rFonts w:eastAsia="Times New Roman"/>
        </w:rPr>
        <w:t xml:space="preserve"> a</w:t>
      </w:r>
      <w:r w:rsidRPr="00D51E60">
        <w:rPr>
          <w:rFonts w:eastAsia="Times New Roman"/>
        </w:rPr>
        <w:t xml:space="preserve"> 5-day window, exceed</w:t>
      </w:r>
      <w:r>
        <w:rPr>
          <w:rFonts w:eastAsia="Times New Roman"/>
        </w:rPr>
        <w:t>ing</w:t>
      </w:r>
      <w:r w:rsidRPr="00D51E60">
        <w:rPr>
          <w:rFonts w:eastAsia="Times New Roman"/>
        </w:rPr>
        <w:t xml:space="preserve"> the 50% calibration threshold goal</w:t>
      </w:r>
      <w:r>
        <w:rPr>
          <w:rFonts w:eastAsia="Times New Roman"/>
        </w:rPr>
        <w:t>, and also 12.5% of the data were above the 5-day windows respectively, indicating that the model is not exhibiting bias.</w:t>
      </w:r>
    </w:p>
    <w:p w14:paraId="25C5A836" w14:textId="77777777" w:rsidR="00BB2035" w:rsidRDefault="00BB2035" w:rsidP="00BB2035">
      <w:pPr>
        <w:rPr>
          <w:rFonts w:eastAsia="Times New Roman"/>
        </w:rPr>
      </w:pPr>
    </w:p>
    <w:p w14:paraId="2AD2DEA2" w14:textId="77777777" w:rsidR="00BB2035" w:rsidRDefault="00BB2035" w:rsidP="00B9529F">
      <w:pPr>
        <w:ind w:firstLine="0"/>
        <w:jc w:val="center"/>
      </w:pPr>
      <w:r>
        <w:rPr>
          <w:noProof/>
        </w:rPr>
        <w:lastRenderedPageBreak/>
        <w:drawing>
          <wp:inline distT="0" distB="0" distL="0" distR="0" wp14:anchorId="656E9179" wp14:editId="5013E703">
            <wp:extent cx="4005072" cy="3200400"/>
            <wp:effectExtent l="0" t="0" r="0" b="0"/>
            <wp:docPr id="211" name="Picture 21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ox and whisker chart&#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6B3BD79" w14:textId="6B63DEC3" w:rsidR="00BB2035" w:rsidRDefault="00BB2035" w:rsidP="00BB2035">
      <w:pPr>
        <w:pStyle w:val="Caption"/>
      </w:pPr>
      <w:bookmarkStart w:id="1198" w:name="_Ref87613094"/>
      <w:bookmarkStart w:id="1199" w:name="_Toc178674971"/>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6</w:t>
      </w:r>
      <w:r>
        <w:fldChar w:fldCharType="end"/>
      </w:r>
      <w:bookmarkEnd w:id="1198"/>
      <w:r w:rsidRPr="002A7822">
        <w:t>. Five-day window plots for water column PCB concentrations showing the 5-day average, max, and min, and observed values at station 2-MRY000.46 (</w:t>
      </w:r>
      <w:r>
        <w:t>Maury</w:t>
      </w:r>
      <w:r w:rsidRPr="002A7822">
        <w:t xml:space="preserve"> River </w:t>
      </w:r>
      <w:r>
        <w:t>subwatershed</w:t>
      </w:r>
      <w:r w:rsidRPr="002A7822">
        <w:t xml:space="preserve"> reach 1).</w:t>
      </w:r>
      <w:bookmarkEnd w:id="1199"/>
    </w:p>
    <w:p w14:paraId="6878B5E1" w14:textId="77777777" w:rsidR="00BB2035" w:rsidRDefault="00BB2035" w:rsidP="00BB2035">
      <w:pPr>
        <w:rPr>
          <w:rFonts w:eastAsia="Times New Roman"/>
        </w:rPr>
      </w:pPr>
    </w:p>
    <w:p w14:paraId="79E65A5E" w14:textId="0064D91A" w:rsidR="00BB2035" w:rsidRPr="002559AB" w:rsidRDefault="00BB2035" w:rsidP="003A67F8">
      <w:pPr>
        <w:pStyle w:val="Caption"/>
        <w:keepNext/>
      </w:pPr>
      <w:bookmarkStart w:id="1200" w:name="_Ref87613167"/>
      <w:bookmarkStart w:id="1201" w:name="_Toc178677473"/>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7</w:t>
      </w:r>
      <w:r w:rsidR="00851594">
        <w:fldChar w:fldCharType="end"/>
      </w:r>
      <w:bookmarkEnd w:id="1200"/>
      <w:r w:rsidRPr="002559AB">
        <w:t>. Simulated water column PCB concentrations (pg/L), 5-day calibration windows, and observed PCB concentrations (pg/L) for Maury River</w:t>
      </w:r>
      <w:bookmarkEnd w:id="1201"/>
      <w:r w:rsidRPr="002559AB">
        <w:t xml:space="preserve"> </w:t>
      </w:r>
    </w:p>
    <w:tbl>
      <w:tblPr>
        <w:tblW w:w="9266" w:type="dxa"/>
        <w:tblLook w:val="04A0" w:firstRow="1" w:lastRow="0" w:firstColumn="1" w:lastColumn="0" w:noHBand="0" w:noVBand="1"/>
      </w:tblPr>
      <w:tblGrid>
        <w:gridCol w:w="1547"/>
        <w:gridCol w:w="1456"/>
        <w:gridCol w:w="1454"/>
        <w:gridCol w:w="1275"/>
        <w:gridCol w:w="1225"/>
        <w:gridCol w:w="1092"/>
        <w:gridCol w:w="1217"/>
      </w:tblGrid>
      <w:tr w:rsidR="00BB2035" w:rsidRPr="003949FA" w14:paraId="6E38CA7D" w14:textId="77777777" w:rsidTr="00BB2035">
        <w:trPr>
          <w:trHeight w:val="473"/>
        </w:trPr>
        <w:tc>
          <w:tcPr>
            <w:tcW w:w="1547" w:type="dxa"/>
            <w:vMerge w:val="restart"/>
            <w:tcBorders>
              <w:top w:val="single" w:sz="8" w:space="0" w:color="auto"/>
              <w:left w:val="nil"/>
              <w:bottom w:val="double" w:sz="6" w:space="0" w:color="000000"/>
              <w:right w:val="nil"/>
            </w:tcBorders>
            <w:shd w:val="clear" w:color="auto" w:fill="auto"/>
            <w:vAlign w:val="center"/>
            <w:hideMark/>
          </w:tcPr>
          <w:p w14:paraId="1525BBFE" w14:textId="77777777" w:rsidR="00BB2035" w:rsidRPr="003949FA" w:rsidRDefault="00BB2035" w:rsidP="003A67F8">
            <w:pPr>
              <w:keepNext/>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456" w:type="dxa"/>
            <w:vMerge w:val="restart"/>
            <w:tcBorders>
              <w:top w:val="single" w:sz="8" w:space="0" w:color="auto"/>
              <w:left w:val="nil"/>
              <w:bottom w:val="double" w:sz="6" w:space="0" w:color="000000"/>
              <w:right w:val="nil"/>
            </w:tcBorders>
            <w:shd w:val="clear" w:color="auto" w:fill="auto"/>
            <w:vAlign w:val="center"/>
            <w:hideMark/>
          </w:tcPr>
          <w:p w14:paraId="63A9ABDB" w14:textId="77777777" w:rsidR="00BB2035" w:rsidRPr="003949FA" w:rsidRDefault="00BB2035" w:rsidP="003A67F8">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Station ID</w:t>
            </w:r>
          </w:p>
        </w:tc>
        <w:tc>
          <w:tcPr>
            <w:tcW w:w="1454" w:type="dxa"/>
            <w:vMerge w:val="restart"/>
            <w:tcBorders>
              <w:top w:val="single" w:sz="8" w:space="0" w:color="auto"/>
              <w:left w:val="nil"/>
              <w:bottom w:val="double" w:sz="6" w:space="0" w:color="000000"/>
              <w:right w:val="nil"/>
            </w:tcBorders>
            <w:shd w:val="clear" w:color="auto" w:fill="auto"/>
            <w:vAlign w:val="center"/>
            <w:hideMark/>
          </w:tcPr>
          <w:p w14:paraId="7F32CD51" w14:textId="77777777" w:rsidR="00BB2035" w:rsidRPr="003949FA" w:rsidRDefault="00BB2035" w:rsidP="003A67F8">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Date</w:t>
            </w:r>
          </w:p>
        </w:tc>
        <w:tc>
          <w:tcPr>
            <w:tcW w:w="1275" w:type="dxa"/>
            <w:vMerge w:val="restart"/>
            <w:tcBorders>
              <w:top w:val="single" w:sz="8" w:space="0" w:color="auto"/>
              <w:left w:val="nil"/>
              <w:bottom w:val="double" w:sz="6" w:space="0" w:color="000000"/>
              <w:right w:val="nil"/>
            </w:tcBorders>
            <w:shd w:val="clear" w:color="auto" w:fill="auto"/>
            <w:vAlign w:val="center"/>
            <w:hideMark/>
          </w:tcPr>
          <w:p w14:paraId="5AFB97AE"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Observed Water Column PCB</w:t>
            </w:r>
          </w:p>
        </w:tc>
        <w:tc>
          <w:tcPr>
            <w:tcW w:w="1225" w:type="dxa"/>
            <w:tcBorders>
              <w:top w:val="single" w:sz="8" w:space="0" w:color="auto"/>
              <w:left w:val="nil"/>
              <w:bottom w:val="nil"/>
              <w:right w:val="nil"/>
            </w:tcBorders>
            <w:shd w:val="clear" w:color="auto" w:fill="auto"/>
            <w:vAlign w:val="center"/>
            <w:hideMark/>
          </w:tcPr>
          <w:p w14:paraId="00F6E6C6"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 xml:space="preserve">Simulated </w:t>
            </w:r>
          </w:p>
        </w:tc>
        <w:tc>
          <w:tcPr>
            <w:tcW w:w="1092" w:type="dxa"/>
            <w:vMerge w:val="restart"/>
            <w:tcBorders>
              <w:top w:val="single" w:sz="8" w:space="0" w:color="auto"/>
              <w:left w:val="nil"/>
              <w:bottom w:val="double" w:sz="6" w:space="0" w:color="000000"/>
              <w:right w:val="nil"/>
            </w:tcBorders>
            <w:shd w:val="clear" w:color="auto" w:fill="auto"/>
            <w:vAlign w:val="center"/>
            <w:hideMark/>
          </w:tcPr>
          <w:p w14:paraId="1AFFF760"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5-Day Max.</w:t>
            </w:r>
          </w:p>
        </w:tc>
        <w:tc>
          <w:tcPr>
            <w:tcW w:w="1217" w:type="dxa"/>
            <w:vMerge w:val="restart"/>
            <w:tcBorders>
              <w:top w:val="single" w:sz="8" w:space="0" w:color="auto"/>
              <w:left w:val="nil"/>
              <w:bottom w:val="double" w:sz="6" w:space="0" w:color="000000"/>
              <w:right w:val="nil"/>
            </w:tcBorders>
            <w:shd w:val="clear" w:color="auto" w:fill="auto"/>
            <w:vAlign w:val="center"/>
            <w:hideMark/>
          </w:tcPr>
          <w:p w14:paraId="68C1CF40"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5-Day Min.</w:t>
            </w:r>
          </w:p>
        </w:tc>
      </w:tr>
      <w:tr w:rsidR="00BB2035" w:rsidRPr="003949FA" w14:paraId="3F8E93D1" w14:textId="77777777" w:rsidTr="00BB2035">
        <w:trPr>
          <w:trHeight w:val="503"/>
        </w:trPr>
        <w:tc>
          <w:tcPr>
            <w:tcW w:w="1547" w:type="dxa"/>
            <w:vMerge/>
            <w:tcBorders>
              <w:top w:val="single" w:sz="8" w:space="0" w:color="auto"/>
              <w:left w:val="nil"/>
              <w:bottom w:val="double" w:sz="6" w:space="0" w:color="000000"/>
              <w:right w:val="nil"/>
            </w:tcBorders>
            <w:vAlign w:val="center"/>
            <w:hideMark/>
          </w:tcPr>
          <w:p w14:paraId="13BD05B7"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456" w:type="dxa"/>
            <w:vMerge/>
            <w:tcBorders>
              <w:top w:val="single" w:sz="8" w:space="0" w:color="auto"/>
              <w:left w:val="nil"/>
              <w:bottom w:val="double" w:sz="6" w:space="0" w:color="000000"/>
              <w:right w:val="nil"/>
            </w:tcBorders>
            <w:vAlign w:val="center"/>
            <w:hideMark/>
          </w:tcPr>
          <w:p w14:paraId="5590EAF6"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454" w:type="dxa"/>
            <w:vMerge/>
            <w:tcBorders>
              <w:top w:val="single" w:sz="8" w:space="0" w:color="auto"/>
              <w:left w:val="nil"/>
              <w:bottom w:val="double" w:sz="6" w:space="0" w:color="000000"/>
              <w:right w:val="nil"/>
            </w:tcBorders>
            <w:vAlign w:val="center"/>
            <w:hideMark/>
          </w:tcPr>
          <w:p w14:paraId="3392C306"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275" w:type="dxa"/>
            <w:vMerge/>
            <w:tcBorders>
              <w:top w:val="single" w:sz="8" w:space="0" w:color="auto"/>
              <w:left w:val="nil"/>
              <w:bottom w:val="double" w:sz="6" w:space="0" w:color="000000"/>
              <w:right w:val="nil"/>
            </w:tcBorders>
            <w:vAlign w:val="center"/>
            <w:hideMark/>
          </w:tcPr>
          <w:p w14:paraId="205086FC"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225" w:type="dxa"/>
            <w:tcBorders>
              <w:top w:val="nil"/>
              <w:left w:val="nil"/>
              <w:bottom w:val="double" w:sz="6" w:space="0" w:color="auto"/>
              <w:right w:val="nil"/>
            </w:tcBorders>
            <w:shd w:val="clear" w:color="auto" w:fill="auto"/>
            <w:vAlign w:val="center"/>
            <w:hideMark/>
          </w:tcPr>
          <w:p w14:paraId="4C57482A"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5-Day Average</w:t>
            </w:r>
          </w:p>
        </w:tc>
        <w:tc>
          <w:tcPr>
            <w:tcW w:w="1092" w:type="dxa"/>
            <w:vMerge/>
            <w:tcBorders>
              <w:top w:val="single" w:sz="8" w:space="0" w:color="auto"/>
              <w:left w:val="nil"/>
              <w:bottom w:val="double" w:sz="6" w:space="0" w:color="000000"/>
              <w:right w:val="nil"/>
            </w:tcBorders>
            <w:vAlign w:val="center"/>
            <w:hideMark/>
          </w:tcPr>
          <w:p w14:paraId="4B784C33"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217" w:type="dxa"/>
            <w:vMerge/>
            <w:tcBorders>
              <w:top w:val="single" w:sz="8" w:space="0" w:color="auto"/>
              <w:left w:val="nil"/>
              <w:bottom w:val="double" w:sz="6" w:space="0" w:color="000000"/>
              <w:right w:val="nil"/>
            </w:tcBorders>
            <w:vAlign w:val="center"/>
            <w:hideMark/>
          </w:tcPr>
          <w:p w14:paraId="61100B4E" w14:textId="77777777" w:rsidR="00BB2035" w:rsidRPr="003949FA" w:rsidRDefault="00BB2035" w:rsidP="003A67F8">
            <w:pPr>
              <w:keepNext/>
              <w:spacing w:line="240" w:lineRule="auto"/>
              <w:ind w:firstLine="0"/>
              <w:rPr>
                <w:rFonts w:eastAsia="Times New Roman" w:cs="Arial"/>
                <w:b/>
                <w:bCs/>
                <w:color w:val="000000"/>
                <w:sz w:val="18"/>
                <w:szCs w:val="18"/>
              </w:rPr>
            </w:pPr>
          </w:p>
        </w:tc>
      </w:tr>
      <w:tr w:rsidR="00BB2035" w:rsidRPr="003949FA" w14:paraId="432C331C" w14:textId="77777777" w:rsidTr="00BB2035">
        <w:trPr>
          <w:trHeight w:val="320"/>
        </w:trPr>
        <w:tc>
          <w:tcPr>
            <w:tcW w:w="1547" w:type="dxa"/>
            <w:tcBorders>
              <w:top w:val="nil"/>
              <w:left w:val="nil"/>
              <w:bottom w:val="nil"/>
              <w:right w:val="nil"/>
            </w:tcBorders>
            <w:shd w:val="clear" w:color="auto" w:fill="auto"/>
            <w:vAlign w:val="center"/>
            <w:hideMark/>
          </w:tcPr>
          <w:p w14:paraId="5BC982A7" w14:textId="77777777" w:rsidR="00BB2035" w:rsidRPr="003949FA" w:rsidRDefault="00BB2035" w:rsidP="003A67F8">
            <w:pPr>
              <w:keepNext/>
              <w:spacing w:line="240" w:lineRule="auto"/>
              <w:ind w:firstLine="0"/>
              <w:rPr>
                <w:rFonts w:ascii="Calibri" w:eastAsia="Times New Roman" w:hAnsi="Calibri" w:cs="Calibri"/>
                <w:color w:val="000000"/>
                <w:szCs w:val="22"/>
              </w:rPr>
            </w:pPr>
            <w:r w:rsidRPr="003949FA">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5CA636AE"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6F8C8E4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7/20/2017</w:t>
            </w:r>
          </w:p>
        </w:tc>
        <w:tc>
          <w:tcPr>
            <w:tcW w:w="1275" w:type="dxa"/>
            <w:tcBorders>
              <w:top w:val="nil"/>
              <w:left w:val="nil"/>
              <w:bottom w:val="nil"/>
              <w:right w:val="nil"/>
            </w:tcBorders>
            <w:shd w:val="clear" w:color="auto" w:fill="auto"/>
            <w:noWrap/>
            <w:vAlign w:val="center"/>
            <w:hideMark/>
          </w:tcPr>
          <w:p w14:paraId="7E3ADDD4"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157.83</w:t>
            </w:r>
          </w:p>
        </w:tc>
        <w:tc>
          <w:tcPr>
            <w:tcW w:w="1225" w:type="dxa"/>
            <w:tcBorders>
              <w:top w:val="nil"/>
              <w:left w:val="nil"/>
              <w:bottom w:val="nil"/>
              <w:right w:val="nil"/>
            </w:tcBorders>
            <w:shd w:val="clear" w:color="auto" w:fill="auto"/>
            <w:noWrap/>
            <w:vAlign w:val="center"/>
            <w:hideMark/>
          </w:tcPr>
          <w:p w14:paraId="335D1C75" w14:textId="10F4A9CC"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314.18</w:t>
            </w:r>
          </w:p>
        </w:tc>
        <w:tc>
          <w:tcPr>
            <w:tcW w:w="1092" w:type="dxa"/>
            <w:tcBorders>
              <w:top w:val="nil"/>
              <w:left w:val="nil"/>
              <w:bottom w:val="nil"/>
              <w:right w:val="nil"/>
            </w:tcBorders>
            <w:shd w:val="clear" w:color="auto" w:fill="auto"/>
            <w:noWrap/>
            <w:vAlign w:val="center"/>
            <w:hideMark/>
          </w:tcPr>
          <w:p w14:paraId="16197386" w14:textId="12E7F48C"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9671.73</w:t>
            </w:r>
          </w:p>
        </w:tc>
        <w:tc>
          <w:tcPr>
            <w:tcW w:w="1217" w:type="dxa"/>
            <w:tcBorders>
              <w:top w:val="nil"/>
              <w:left w:val="nil"/>
              <w:bottom w:val="nil"/>
              <w:right w:val="nil"/>
            </w:tcBorders>
            <w:shd w:val="clear" w:color="auto" w:fill="auto"/>
            <w:noWrap/>
            <w:vAlign w:val="center"/>
            <w:hideMark/>
          </w:tcPr>
          <w:p w14:paraId="697185F0" w14:textId="2A77A516"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115.39</w:t>
            </w:r>
          </w:p>
        </w:tc>
      </w:tr>
      <w:tr w:rsidR="00BB2035" w:rsidRPr="003949FA" w14:paraId="4CFA0D02" w14:textId="77777777" w:rsidTr="00BB2035">
        <w:trPr>
          <w:trHeight w:val="305"/>
        </w:trPr>
        <w:tc>
          <w:tcPr>
            <w:tcW w:w="1547" w:type="dxa"/>
            <w:tcBorders>
              <w:top w:val="nil"/>
              <w:left w:val="nil"/>
              <w:bottom w:val="nil"/>
              <w:right w:val="nil"/>
            </w:tcBorders>
            <w:shd w:val="clear" w:color="auto" w:fill="auto"/>
            <w:vAlign w:val="center"/>
            <w:hideMark/>
          </w:tcPr>
          <w:p w14:paraId="11B19ABB" w14:textId="77777777" w:rsidR="00BB2035" w:rsidRPr="003949FA" w:rsidRDefault="00BB2035" w:rsidP="003A67F8">
            <w:pPr>
              <w:keepNext/>
              <w:spacing w:line="240" w:lineRule="auto"/>
              <w:ind w:firstLine="0"/>
              <w:rPr>
                <w:rFonts w:ascii="Calibri" w:eastAsia="Times New Roman" w:hAnsi="Calibri" w:cs="Calibri"/>
                <w:color w:val="000000"/>
                <w:szCs w:val="22"/>
              </w:rPr>
            </w:pPr>
            <w:r w:rsidRPr="003949FA">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6589BE70"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705BCBF7"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2/8/2018</w:t>
            </w:r>
          </w:p>
        </w:tc>
        <w:tc>
          <w:tcPr>
            <w:tcW w:w="1275" w:type="dxa"/>
            <w:tcBorders>
              <w:top w:val="nil"/>
              <w:left w:val="nil"/>
              <w:bottom w:val="nil"/>
              <w:right w:val="nil"/>
            </w:tcBorders>
            <w:shd w:val="clear" w:color="auto" w:fill="auto"/>
            <w:noWrap/>
            <w:vAlign w:val="center"/>
            <w:hideMark/>
          </w:tcPr>
          <w:p w14:paraId="0CACB78C"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917.44</w:t>
            </w:r>
          </w:p>
        </w:tc>
        <w:tc>
          <w:tcPr>
            <w:tcW w:w="1225" w:type="dxa"/>
            <w:tcBorders>
              <w:top w:val="nil"/>
              <w:left w:val="nil"/>
              <w:bottom w:val="nil"/>
              <w:right w:val="nil"/>
            </w:tcBorders>
            <w:shd w:val="clear" w:color="auto" w:fill="auto"/>
            <w:noWrap/>
            <w:vAlign w:val="center"/>
            <w:hideMark/>
          </w:tcPr>
          <w:p w14:paraId="590A303A" w14:textId="5F6932FD"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355.37</w:t>
            </w:r>
          </w:p>
        </w:tc>
        <w:tc>
          <w:tcPr>
            <w:tcW w:w="1092" w:type="dxa"/>
            <w:tcBorders>
              <w:top w:val="nil"/>
              <w:left w:val="nil"/>
              <w:bottom w:val="nil"/>
              <w:right w:val="nil"/>
            </w:tcBorders>
            <w:shd w:val="clear" w:color="auto" w:fill="auto"/>
            <w:noWrap/>
            <w:vAlign w:val="center"/>
            <w:hideMark/>
          </w:tcPr>
          <w:p w14:paraId="76E90E03" w14:textId="51FF1EEF"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6099.03</w:t>
            </w:r>
          </w:p>
        </w:tc>
        <w:tc>
          <w:tcPr>
            <w:tcW w:w="1217" w:type="dxa"/>
            <w:tcBorders>
              <w:top w:val="nil"/>
              <w:left w:val="nil"/>
              <w:bottom w:val="nil"/>
              <w:right w:val="nil"/>
            </w:tcBorders>
            <w:shd w:val="clear" w:color="auto" w:fill="auto"/>
            <w:noWrap/>
            <w:vAlign w:val="center"/>
            <w:hideMark/>
          </w:tcPr>
          <w:p w14:paraId="65CB8D56" w14:textId="51F88D1F"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74.92</w:t>
            </w:r>
          </w:p>
        </w:tc>
      </w:tr>
      <w:tr w:rsidR="00BB2035" w:rsidRPr="003949FA" w14:paraId="7637EDEA" w14:textId="77777777" w:rsidTr="00BB2035">
        <w:trPr>
          <w:trHeight w:val="305"/>
        </w:trPr>
        <w:tc>
          <w:tcPr>
            <w:tcW w:w="1547" w:type="dxa"/>
            <w:tcBorders>
              <w:top w:val="nil"/>
              <w:left w:val="nil"/>
              <w:bottom w:val="nil"/>
              <w:right w:val="nil"/>
            </w:tcBorders>
            <w:shd w:val="clear" w:color="auto" w:fill="auto"/>
            <w:vAlign w:val="center"/>
            <w:hideMark/>
          </w:tcPr>
          <w:p w14:paraId="2FD1EDBA" w14:textId="77777777" w:rsidR="00BB2035" w:rsidRPr="003949FA" w:rsidRDefault="00BB2035" w:rsidP="003A67F8">
            <w:pPr>
              <w:keepNext/>
              <w:spacing w:line="240" w:lineRule="auto"/>
              <w:ind w:firstLine="0"/>
              <w:rPr>
                <w:rFonts w:ascii="Calibri" w:eastAsia="Times New Roman" w:hAnsi="Calibri" w:cs="Calibri"/>
                <w:color w:val="000000"/>
                <w:szCs w:val="22"/>
              </w:rPr>
            </w:pPr>
            <w:r w:rsidRPr="003949FA">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2399D6E8"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5FD6500E"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6/4/2018</w:t>
            </w:r>
          </w:p>
        </w:tc>
        <w:tc>
          <w:tcPr>
            <w:tcW w:w="1275" w:type="dxa"/>
            <w:tcBorders>
              <w:top w:val="nil"/>
              <w:left w:val="nil"/>
              <w:bottom w:val="nil"/>
              <w:right w:val="nil"/>
            </w:tcBorders>
            <w:shd w:val="clear" w:color="auto" w:fill="auto"/>
            <w:noWrap/>
            <w:vAlign w:val="center"/>
            <w:hideMark/>
          </w:tcPr>
          <w:p w14:paraId="3BCA17C1"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139.22</w:t>
            </w:r>
          </w:p>
        </w:tc>
        <w:tc>
          <w:tcPr>
            <w:tcW w:w="1225" w:type="dxa"/>
            <w:tcBorders>
              <w:top w:val="nil"/>
              <w:left w:val="nil"/>
              <w:bottom w:val="nil"/>
              <w:right w:val="nil"/>
            </w:tcBorders>
            <w:shd w:val="clear" w:color="auto" w:fill="auto"/>
            <w:noWrap/>
            <w:vAlign w:val="center"/>
            <w:hideMark/>
          </w:tcPr>
          <w:p w14:paraId="52FE2BD1" w14:textId="73FF0686"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923.97</w:t>
            </w:r>
          </w:p>
        </w:tc>
        <w:tc>
          <w:tcPr>
            <w:tcW w:w="1092" w:type="dxa"/>
            <w:tcBorders>
              <w:top w:val="nil"/>
              <w:left w:val="nil"/>
              <w:bottom w:val="nil"/>
              <w:right w:val="nil"/>
            </w:tcBorders>
            <w:shd w:val="clear" w:color="auto" w:fill="auto"/>
            <w:noWrap/>
            <w:vAlign w:val="center"/>
            <w:hideMark/>
          </w:tcPr>
          <w:p w14:paraId="7BE3CF8F" w14:textId="2BD24A47"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43493.54</w:t>
            </w:r>
          </w:p>
        </w:tc>
        <w:tc>
          <w:tcPr>
            <w:tcW w:w="1217" w:type="dxa"/>
            <w:tcBorders>
              <w:top w:val="nil"/>
              <w:left w:val="nil"/>
              <w:bottom w:val="nil"/>
              <w:right w:val="nil"/>
            </w:tcBorders>
            <w:shd w:val="clear" w:color="auto" w:fill="auto"/>
            <w:noWrap/>
            <w:vAlign w:val="center"/>
            <w:hideMark/>
          </w:tcPr>
          <w:p w14:paraId="6D9E8A98" w14:textId="30B41A38"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53.52</w:t>
            </w:r>
          </w:p>
        </w:tc>
      </w:tr>
      <w:tr w:rsidR="00BB2035" w:rsidRPr="003949FA" w14:paraId="2DEA4A7F" w14:textId="77777777" w:rsidTr="00BB2035">
        <w:trPr>
          <w:trHeight w:val="305"/>
        </w:trPr>
        <w:tc>
          <w:tcPr>
            <w:tcW w:w="1547" w:type="dxa"/>
            <w:tcBorders>
              <w:top w:val="nil"/>
              <w:left w:val="nil"/>
              <w:bottom w:val="nil"/>
              <w:right w:val="nil"/>
            </w:tcBorders>
            <w:shd w:val="clear" w:color="auto" w:fill="auto"/>
            <w:vAlign w:val="center"/>
            <w:hideMark/>
          </w:tcPr>
          <w:p w14:paraId="5AAF1E38"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0B27400F"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7BD140A2"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4/3/2019</w:t>
            </w:r>
          </w:p>
        </w:tc>
        <w:tc>
          <w:tcPr>
            <w:tcW w:w="1275" w:type="dxa"/>
            <w:tcBorders>
              <w:top w:val="nil"/>
              <w:left w:val="nil"/>
              <w:bottom w:val="nil"/>
              <w:right w:val="nil"/>
            </w:tcBorders>
            <w:shd w:val="clear" w:color="auto" w:fill="auto"/>
            <w:noWrap/>
            <w:vAlign w:val="center"/>
            <w:hideMark/>
          </w:tcPr>
          <w:p w14:paraId="25A9881B"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58.25</w:t>
            </w:r>
          </w:p>
        </w:tc>
        <w:tc>
          <w:tcPr>
            <w:tcW w:w="1225" w:type="dxa"/>
            <w:tcBorders>
              <w:top w:val="nil"/>
              <w:left w:val="nil"/>
              <w:bottom w:val="nil"/>
              <w:right w:val="nil"/>
            </w:tcBorders>
            <w:shd w:val="clear" w:color="auto" w:fill="auto"/>
            <w:noWrap/>
            <w:vAlign w:val="center"/>
            <w:hideMark/>
          </w:tcPr>
          <w:p w14:paraId="73D73405" w14:textId="3523AB30"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59.28</w:t>
            </w:r>
          </w:p>
        </w:tc>
        <w:tc>
          <w:tcPr>
            <w:tcW w:w="1092" w:type="dxa"/>
            <w:tcBorders>
              <w:top w:val="nil"/>
              <w:left w:val="nil"/>
              <w:bottom w:val="nil"/>
              <w:right w:val="nil"/>
            </w:tcBorders>
            <w:shd w:val="clear" w:color="auto" w:fill="auto"/>
            <w:noWrap/>
            <w:vAlign w:val="center"/>
            <w:hideMark/>
          </w:tcPr>
          <w:p w14:paraId="21F39735" w14:textId="3EF38F13"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109.14</w:t>
            </w:r>
          </w:p>
        </w:tc>
        <w:tc>
          <w:tcPr>
            <w:tcW w:w="1217" w:type="dxa"/>
            <w:tcBorders>
              <w:top w:val="nil"/>
              <w:left w:val="nil"/>
              <w:bottom w:val="nil"/>
              <w:right w:val="nil"/>
            </w:tcBorders>
            <w:shd w:val="clear" w:color="auto" w:fill="auto"/>
            <w:noWrap/>
            <w:vAlign w:val="center"/>
            <w:hideMark/>
          </w:tcPr>
          <w:p w14:paraId="18FC9B9B" w14:textId="5503EA00"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55.54</w:t>
            </w:r>
          </w:p>
        </w:tc>
      </w:tr>
      <w:tr w:rsidR="00BB2035" w:rsidRPr="003949FA" w14:paraId="381E66DC" w14:textId="77777777" w:rsidTr="00BB2035">
        <w:trPr>
          <w:trHeight w:val="305"/>
        </w:trPr>
        <w:tc>
          <w:tcPr>
            <w:tcW w:w="1547" w:type="dxa"/>
            <w:tcBorders>
              <w:top w:val="nil"/>
              <w:left w:val="nil"/>
              <w:bottom w:val="nil"/>
              <w:right w:val="nil"/>
            </w:tcBorders>
            <w:shd w:val="clear" w:color="auto" w:fill="auto"/>
            <w:vAlign w:val="center"/>
            <w:hideMark/>
          </w:tcPr>
          <w:p w14:paraId="1038C507"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6CEB5DAE"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1C75C8A2"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7/20/2017</w:t>
            </w:r>
          </w:p>
        </w:tc>
        <w:tc>
          <w:tcPr>
            <w:tcW w:w="1275" w:type="dxa"/>
            <w:tcBorders>
              <w:top w:val="nil"/>
              <w:left w:val="nil"/>
              <w:bottom w:val="nil"/>
              <w:right w:val="nil"/>
            </w:tcBorders>
            <w:shd w:val="clear" w:color="auto" w:fill="auto"/>
            <w:noWrap/>
            <w:vAlign w:val="center"/>
            <w:hideMark/>
          </w:tcPr>
          <w:p w14:paraId="6D9EC26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119.57</w:t>
            </w:r>
          </w:p>
        </w:tc>
        <w:tc>
          <w:tcPr>
            <w:tcW w:w="1225" w:type="dxa"/>
            <w:tcBorders>
              <w:top w:val="nil"/>
              <w:left w:val="nil"/>
              <w:bottom w:val="nil"/>
              <w:right w:val="nil"/>
            </w:tcBorders>
            <w:shd w:val="clear" w:color="auto" w:fill="auto"/>
            <w:noWrap/>
            <w:vAlign w:val="center"/>
            <w:hideMark/>
          </w:tcPr>
          <w:p w14:paraId="7E948AD5" w14:textId="1AE34C50"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56.92</w:t>
            </w:r>
          </w:p>
        </w:tc>
        <w:tc>
          <w:tcPr>
            <w:tcW w:w="1092" w:type="dxa"/>
            <w:tcBorders>
              <w:top w:val="nil"/>
              <w:left w:val="nil"/>
              <w:bottom w:val="nil"/>
              <w:right w:val="nil"/>
            </w:tcBorders>
            <w:shd w:val="clear" w:color="auto" w:fill="auto"/>
            <w:noWrap/>
            <w:vAlign w:val="center"/>
            <w:hideMark/>
          </w:tcPr>
          <w:p w14:paraId="239F0E2F" w14:textId="4EA46897"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1991.41</w:t>
            </w:r>
          </w:p>
        </w:tc>
        <w:tc>
          <w:tcPr>
            <w:tcW w:w="1217" w:type="dxa"/>
            <w:tcBorders>
              <w:top w:val="nil"/>
              <w:left w:val="nil"/>
              <w:bottom w:val="nil"/>
              <w:right w:val="nil"/>
            </w:tcBorders>
            <w:shd w:val="clear" w:color="auto" w:fill="auto"/>
            <w:noWrap/>
            <w:vAlign w:val="center"/>
            <w:hideMark/>
          </w:tcPr>
          <w:p w14:paraId="27EFDDD8" w14:textId="4F315EC3" w:rsidR="00BB2035" w:rsidRPr="003949FA" w:rsidRDefault="003537A2"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10.92</w:t>
            </w:r>
          </w:p>
        </w:tc>
      </w:tr>
      <w:tr w:rsidR="00BB2035" w:rsidRPr="003949FA" w14:paraId="5D1FE822" w14:textId="77777777" w:rsidTr="00BB2035">
        <w:trPr>
          <w:trHeight w:val="305"/>
        </w:trPr>
        <w:tc>
          <w:tcPr>
            <w:tcW w:w="1547" w:type="dxa"/>
            <w:tcBorders>
              <w:top w:val="nil"/>
              <w:left w:val="nil"/>
              <w:bottom w:val="nil"/>
              <w:right w:val="nil"/>
            </w:tcBorders>
            <w:shd w:val="clear" w:color="auto" w:fill="auto"/>
            <w:vAlign w:val="center"/>
            <w:hideMark/>
          </w:tcPr>
          <w:p w14:paraId="015CD307"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6118637F"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7FADE290"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2/8/2018</w:t>
            </w:r>
          </w:p>
        </w:tc>
        <w:tc>
          <w:tcPr>
            <w:tcW w:w="1275" w:type="dxa"/>
            <w:tcBorders>
              <w:top w:val="nil"/>
              <w:left w:val="nil"/>
              <w:bottom w:val="nil"/>
              <w:right w:val="nil"/>
            </w:tcBorders>
            <w:shd w:val="clear" w:color="auto" w:fill="auto"/>
            <w:noWrap/>
            <w:vAlign w:val="center"/>
            <w:hideMark/>
          </w:tcPr>
          <w:p w14:paraId="4CD9BB67"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547.35</w:t>
            </w:r>
          </w:p>
        </w:tc>
        <w:tc>
          <w:tcPr>
            <w:tcW w:w="1225" w:type="dxa"/>
            <w:tcBorders>
              <w:top w:val="nil"/>
              <w:left w:val="nil"/>
              <w:bottom w:val="nil"/>
              <w:right w:val="nil"/>
            </w:tcBorders>
            <w:shd w:val="clear" w:color="auto" w:fill="auto"/>
            <w:noWrap/>
            <w:vAlign w:val="center"/>
            <w:hideMark/>
          </w:tcPr>
          <w:p w14:paraId="57F73974" w14:textId="475077D1"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142.28</w:t>
            </w:r>
          </w:p>
        </w:tc>
        <w:tc>
          <w:tcPr>
            <w:tcW w:w="1092" w:type="dxa"/>
            <w:tcBorders>
              <w:top w:val="nil"/>
              <w:left w:val="nil"/>
              <w:bottom w:val="nil"/>
              <w:right w:val="nil"/>
            </w:tcBorders>
            <w:shd w:val="clear" w:color="auto" w:fill="auto"/>
            <w:noWrap/>
            <w:vAlign w:val="center"/>
            <w:hideMark/>
          </w:tcPr>
          <w:p w14:paraId="42640B94" w14:textId="31408E0E"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3446.74</w:t>
            </w:r>
          </w:p>
        </w:tc>
        <w:tc>
          <w:tcPr>
            <w:tcW w:w="1217" w:type="dxa"/>
            <w:tcBorders>
              <w:top w:val="nil"/>
              <w:left w:val="nil"/>
              <w:bottom w:val="nil"/>
              <w:right w:val="nil"/>
            </w:tcBorders>
            <w:shd w:val="clear" w:color="auto" w:fill="auto"/>
            <w:noWrap/>
            <w:vAlign w:val="center"/>
            <w:hideMark/>
          </w:tcPr>
          <w:p w14:paraId="131D10F3" w14:textId="0BE416E6"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11.90</w:t>
            </w:r>
          </w:p>
        </w:tc>
      </w:tr>
      <w:tr w:rsidR="00BB2035" w:rsidRPr="003949FA" w14:paraId="539BD00A" w14:textId="77777777" w:rsidTr="00BB2035">
        <w:trPr>
          <w:trHeight w:val="305"/>
        </w:trPr>
        <w:tc>
          <w:tcPr>
            <w:tcW w:w="1547" w:type="dxa"/>
            <w:tcBorders>
              <w:top w:val="nil"/>
              <w:left w:val="nil"/>
              <w:bottom w:val="nil"/>
              <w:right w:val="nil"/>
            </w:tcBorders>
            <w:shd w:val="clear" w:color="auto" w:fill="auto"/>
            <w:vAlign w:val="center"/>
            <w:hideMark/>
          </w:tcPr>
          <w:p w14:paraId="2C19407C"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5FCBB09C"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2443292A"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6/4/2018</w:t>
            </w:r>
          </w:p>
        </w:tc>
        <w:tc>
          <w:tcPr>
            <w:tcW w:w="1275" w:type="dxa"/>
            <w:tcBorders>
              <w:top w:val="nil"/>
              <w:left w:val="nil"/>
              <w:bottom w:val="nil"/>
              <w:right w:val="nil"/>
            </w:tcBorders>
            <w:shd w:val="clear" w:color="auto" w:fill="auto"/>
            <w:noWrap/>
            <w:vAlign w:val="center"/>
            <w:hideMark/>
          </w:tcPr>
          <w:p w14:paraId="3F8EF797"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75.93</w:t>
            </w:r>
          </w:p>
        </w:tc>
        <w:tc>
          <w:tcPr>
            <w:tcW w:w="1225" w:type="dxa"/>
            <w:tcBorders>
              <w:top w:val="nil"/>
              <w:left w:val="nil"/>
              <w:bottom w:val="nil"/>
              <w:right w:val="nil"/>
            </w:tcBorders>
            <w:shd w:val="clear" w:color="auto" w:fill="auto"/>
            <w:noWrap/>
            <w:vAlign w:val="center"/>
            <w:hideMark/>
          </w:tcPr>
          <w:p w14:paraId="6ABD32B2" w14:textId="72517DCC"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256.26</w:t>
            </w:r>
          </w:p>
        </w:tc>
        <w:tc>
          <w:tcPr>
            <w:tcW w:w="1092" w:type="dxa"/>
            <w:tcBorders>
              <w:top w:val="nil"/>
              <w:left w:val="nil"/>
              <w:bottom w:val="nil"/>
              <w:right w:val="nil"/>
            </w:tcBorders>
            <w:shd w:val="clear" w:color="auto" w:fill="auto"/>
            <w:noWrap/>
            <w:vAlign w:val="center"/>
            <w:hideMark/>
          </w:tcPr>
          <w:p w14:paraId="774EC482" w14:textId="06F3FBC5"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10536.16</w:t>
            </w:r>
          </w:p>
        </w:tc>
        <w:tc>
          <w:tcPr>
            <w:tcW w:w="1217" w:type="dxa"/>
            <w:tcBorders>
              <w:top w:val="nil"/>
              <w:left w:val="nil"/>
              <w:bottom w:val="nil"/>
              <w:right w:val="nil"/>
            </w:tcBorders>
            <w:shd w:val="clear" w:color="auto" w:fill="auto"/>
            <w:noWrap/>
            <w:vAlign w:val="center"/>
            <w:hideMark/>
          </w:tcPr>
          <w:p w14:paraId="23D59402" w14:textId="370F2BC5"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11.59</w:t>
            </w:r>
          </w:p>
        </w:tc>
      </w:tr>
      <w:tr w:rsidR="00BB2035" w:rsidRPr="003949FA" w14:paraId="09388BED" w14:textId="77777777" w:rsidTr="00BB2035">
        <w:trPr>
          <w:trHeight w:val="305"/>
        </w:trPr>
        <w:tc>
          <w:tcPr>
            <w:tcW w:w="1547" w:type="dxa"/>
            <w:tcBorders>
              <w:top w:val="nil"/>
              <w:left w:val="nil"/>
              <w:bottom w:val="nil"/>
              <w:right w:val="nil"/>
            </w:tcBorders>
            <w:shd w:val="clear" w:color="auto" w:fill="auto"/>
            <w:vAlign w:val="center"/>
            <w:hideMark/>
          </w:tcPr>
          <w:p w14:paraId="1B88FC22"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713D586D"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597630A7"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4/3/2019</w:t>
            </w:r>
          </w:p>
        </w:tc>
        <w:tc>
          <w:tcPr>
            <w:tcW w:w="1275" w:type="dxa"/>
            <w:tcBorders>
              <w:top w:val="nil"/>
              <w:left w:val="nil"/>
              <w:bottom w:val="nil"/>
              <w:right w:val="nil"/>
            </w:tcBorders>
            <w:shd w:val="clear" w:color="auto" w:fill="auto"/>
            <w:noWrap/>
            <w:vAlign w:val="center"/>
            <w:hideMark/>
          </w:tcPr>
          <w:p w14:paraId="2635559B"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75.05</w:t>
            </w:r>
          </w:p>
        </w:tc>
        <w:tc>
          <w:tcPr>
            <w:tcW w:w="1225" w:type="dxa"/>
            <w:tcBorders>
              <w:top w:val="nil"/>
              <w:left w:val="nil"/>
              <w:bottom w:val="nil"/>
              <w:right w:val="nil"/>
            </w:tcBorders>
            <w:shd w:val="clear" w:color="auto" w:fill="auto"/>
            <w:noWrap/>
            <w:vAlign w:val="center"/>
            <w:hideMark/>
          </w:tcPr>
          <w:p w14:paraId="6721D41A" w14:textId="3A09CFBE"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11.23</w:t>
            </w:r>
          </w:p>
        </w:tc>
        <w:tc>
          <w:tcPr>
            <w:tcW w:w="1092" w:type="dxa"/>
            <w:tcBorders>
              <w:top w:val="nil"/>
              <w:left w:val="nil"/>
              <w:bottom w:val="nil"/>
              <w:right w:val="nil"/>
            </w:tcBorders>
            <w:shd w:val="clear" w:color="auto" w:fill="auto"/>
            <w:noWrap/>
            <w:vAlign w:val="center"/>
            <w:hideMark/>
          </w:tcPr>
          <w:p w14:paraId="17D2DD83" w14:textId="63C8FD7B"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11.54</w:t>
            </w:r>
          </w:p>
        </w:tc>
        <w:tc>
          <w:tcPr>
            <w:tcW w:w="1217" w:type="dxa"/>
            <w:tcBorders>
              <w:top w:val="nil"/>
              <w:left w:val="nil"/>
              <w:bottom w:val="nil"/>
              <w:right w:val="nil"/>
            </w:tcBorders>
            <w:shd w:val="clear" w:color="auto" w:fill="auto"/>
            <w:noWrap/>
            <w:vAlign w:val="center"/>
            <w:hideMark/>
          </w:tcPr>
          <w:p w14:paraId="0F88ABEE" w14:textId="3E9F635D" w:rsidR="00BB2035" w:rsidRPr="003949FA" w:rsidRDefault="003537A2"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11.10</w:t>
            </w:r>
          </w:p>
        </w:tc>
      </w:tr>
      <w:tr w:rsidR="00BB2035" w:rsidRPr="003949FA" w14:paraId="6F4BAF21" w14:textId="77777777" w:rsidTr="00BB2035">
        <w:trPr>
          <w:trHeight w:val="748"/>
        </w:trPr>
        <w:tc>
          <w:tcPr>
            <w:tcW w:w="1547" w:type="dxa"/>
            <w:tcBorders>
              <w:top w:val="single" w:sz="8" w:space="0" w:color="auto"/>
              <w:left w:val="nil"/>
              <w:bottom w:val="nil"/>
              <w:right w:val="nil"/>
            </w:tcBorders>
            <w:shd w:val="clear" w:color="auto" w:fill="auto"/>
            <w:vAlign w:val="center"/>
            <w:hideMark/>
          </w:tcPr>
          <w:p w14:paraId="595CBAFE" w14:textId="77777777" w:rsidR="00BB2035" w:rsidRPr="003949FA" w:rsidRDefault="00BB2035" w:rsidP="00BB2035">
            <w:pPr>
              <w:spacing w:line="240" w:lineRule="auto"/>
              <w:ind w:firstLine="0"/>
              <w:rPr>
                <w:rFonts w:eastAsia="Times New Roman" w:cs="Arial"/>
                <w:color w:val="000000"/>
                <w:sz w:val="18"/>
                <w:szCs w:val="18"/>
              </w:rPr>
            </w:pPr>
            <w:r w:rsidRPr="003949FA">
              <w:rPr>
                <w:rFonts w:eastAsia="Times New Roman" w:cs="Arial"/>
                <w:color w:val="000000"/>
                <w:sz w:val="18"/>
                <w:szCs w:val="18"/>
              </w:rPr>
              <w:t> </w:t>
            </w:r>
          </w:p>
        </w:tc>
        <w:tc>
          <w:tcPr>
            <w:tcW w:w="1456" w:type="dxa"/>
            <w:tcBorders>
              <w:top w:val="single" w:sz="8" w:space="0" w:color="auto"/>
              <w:left w:val="nil"/>
              <w:bottom w:val="nil"/>
              <w:right w:val="nil"/>
            </w:tcBorders>
            <w:shd w:val="clear" w:color="auto" w:fill="auto"/>
            <w:vAlign w:val="center"/>
            <w:hideMark/>
          </w:tcPr>
          <w:p w14:paraId="557E8F71" w14:textId="77777777" w:rsidR="00BB2035" w:rsidRPr="003949FA" w:rsidRDefault="00BB2035" w:rsidP="00BB2035">
            <w:pPr>
              <w:spacing w:line="240" w:lineRule="auto"/>
              <w:ind w:firstLine="0"/>
              <w:jc w:val="right"/>
              <w:rPr>
                <w:rFonts w:eastAsia="Times New Roman" w:cs="Arial"/>
                <w:color w:val="000000"/>
                <w:sz w:val="18"/>
                <w:szCs w:val="18"/>
              </w:rPr>
            </w:pPr>
            <w:r w:rsidRPr="003949FA">
              <w:rPr>
                <w:rFonts w:eastAsia="Times New Roman" w:cs="Arial"/>
                <w:color w:val="000000"/>
                <w:sz w:val="18"/>
                <w:szCs w:val="18"/>
              </w:rPr>
              <w:t> </w:t>
            </w:r>
          </w:p>
        </w:tc>
        <w:tc>
          <w:tcPr>
            <w:tcW w:w="1454" w:type="dxa"/>
            <w:tcBorders>
              <w:top w:val="single" w:sz="8" w:space="0" w:color="auto"/>
              <w:left w:val="nil"/>
              <w:bottom w:val="nil"/>
              <w:right w:val="nil"/>
            </w:tcBorders>
            <w:shd w:val="clear" w:color="auto" w:fill="auto"/>
            <w:vAlign w:val="center"/>
            <w:hideMark/>
          </w:tcPr>
          <w:p w14:paraId="7351D4D7" w14:textId="77777777" w:rsidR="00BB2035" w:rsidRPr="003949FA" w:rsidRDefault="00BB2035" w:rsidP="00BB2035">
            <w:pPr>
              <w:spacing w:line="240" w:lineRule="auto"/>
              <w:ind w:firstLine="0"/>
              <w:rPr>
                <w:rFonts w:eastAsia="Times New Roman" w:cs="Arial"/>
                <w:color w:val="000000"/>
                <w:sz w:val="18"/>
                <w:szCs w:val="18"/>
              </w:rPr>
            </w:pPr>
            <w:r w:rsidRPr="003949FA">
              <w:rPr>
                <w:rFonts w:eastAsia="Times New Roman" w:cs="Arial"/>
                <w:color w:val="000000"/>
                <w:sz w:val="18"/>
                <w:szCs w:val="18"/>
              </w:rPr>
              <w:t> </w:t>
            </w:r>
          </w:p>
        </w:tc>
        <w:tc>
          <w:tcPr>
            <w:tcW w:w="1275" w:type="dxa"/>
            <w:tcBorders>
              <w:top w:val="single" w:sz="8" w:space="0" w:color="auto"/>
              <w:left w:val="nil"/>
              <w:bottom w:val="nil"/>
              <w:right w:val="nil"/>
            </w:tcBorders>
            <w:shd w:val="clear" w:color="auto" w:fill="auto"/>
            <w:vAlign w:val="center"/>
            <w:hideMark/>
          </w:tcPr>
          <w:p w14:paraId="255F2070" w14:textId="77777777" w:rsidR="00BB2035" w:rsidRPr="003949FA" w:rsidRDefault="00BB2035" w:rsidP="00BB2035">
            <w:pPr>
              <w:spacing w:line="240" w:lineRule="auto"/>
              <w:ind w:firstLine="0"/>
              <w:jc w:val="center"/>
              <w:rPr>
                <w:rFonts w:eastAsia="Times New Roman" w:cs="Arial"/>
                <w:color w:val="000000"/>
                <w:sz w:val="18"/>
                <w:szCs w:val="18"/>
              </w:rPr>
            </w:pPr>
            <w:r w:rsidRPr="003949FA">
              <w:rPr>
                <w:rFonts w:eastAsia="Times New Roman" w:cs="Arial"/>
                <w:color w:val="000000"/>
                <w:sz w:val="18"/>
                <w:szCs w:val="18"/>
              </w:rPr>
              <w:t> </w:t>
            </w:r>
          </w:p>
        </w:tc>
        <w:tc>
          <w:tcPr>
            <w:tcW w:w="1225" w:type="dxa"/>
            <w:tcBorders>
              <w:top w:val="single" w:sz="8" w:space="0" w:color="auto"/>
              <w:left w:val="nil"/>
              <w:bottom w:val="double" w:sz="6" w:space="0" w:color="auto"/>
              <w:right w:val="nil"/>
            </w:tcBorders>
            <w:shd w:val="clear" w:color="auto" w:fill="auto"/>
            <w:vAlign w:val="center"/>
            <w:hideMark/>
          </w:tcPr>
          <w:p w14:paraId="4D6C248E" w14:textId="77777777" w:rsidR="00BB2035" w:rsidRPr="003949FA" w:rsidRDefault="00BB2035" w:rsidP="00BB2035">
            <w:pPr>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Within 5-Day Range</w:t>
            </w:r>
          </w:p>
        </w:tc>
        <w:tc>
          <w:tcPr>
            <w:tcW w:w="1092" w:type="dxa"/>
            <w:tcBorders>
              <w:top w:val="single" w:sz="8" w:space="0" w:color="auto"/>
              <w:left w:val="nil"/>
              <w:bottom w:val="double" w:sz="6" w:space="0" w:color="auto"/>
              <w:right w:val="nil"/>
            </w:tcBorders>
            <w:shd w:val="clear" w:color="auto" w:fill="auto"/>
            <w:vAlign w:val="center"/>
            <w:hideMark/>
          </w:tcPr>
          <w:p w14:paraId="48C33A72" w14:textId="77777777" w:rsidR="00BB2035" w:rsidRPr="003949FA" w:rsidRDefault="00BB2035" w:rsidP="00BB2035">
            <w:pPr>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Above 5-Day Range</w:t>
            </w:r>
          </w:p>
        </w:tc>
        <w:tc>
          <w:tcPr>
            <w:tcW w:w="1217" w:type="dxa"/>
            <w:tcBorders>
              <w:top w:val="single" w:sz="8" w:space="0" w:color="auto"/>
              <w:left w:val="nil"/>
              <w:bottom w:val="double" w:sz="6" w:space="0" w:color="auto"/>
              <w:right w:val="nil"/>
            </w:tcBorders>
            <w:shd w:val="clear" w:color="auto" w:fill="auto"/>
            <w:vAlign w:val="center"/>
            <w:hideMark/>
          </w:tcPr>
          <w:p w14:paraId="04A5FF9C" w14:textId="77777777" w:rsidR="00BB2035" w:rsidRPr="003949FA" w:rsidRDefault="00BB2035" w:rsidP="00BB2035">
            <w:pPr>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Below 5-Day Range</w:t>
            </w:r>
          </w:p>
        </w:tc>
      </w:tr>
      <w:tr w:rsidR="00BB2035" w:rsidRPr="003949FA" w14:paraId="61A7B71C" w14:textId="77777777" w:rsidTr="00BB2035">
        <w:trPr>
          <w:trHeight w:val="519"/>
        </w:trPr>
        <w:tc>
          <w:tcPr>
            <w:tcW w:w="1547" w:type="dxa"/>
            <w:tcBorders>
              <w:top w:val="nil"/>
              <w:left w:val="nil"/>
              <w:bottom w:val="nil"/>
              <w:right w:val="nil"/>
            </w:tcBorders>
            <w:shd w:val="clear" w:color="auto" w:fill="auto"/>
            <w:vAlign w:val="center"/>
            <w:hideMark/>
          </w:tcPr>
          <w:p w14:paraId="458A6C50" w14:textId="77777777" w:rsidR="00BB2035" w:rsidRPr="003949FA" w:rsidRDefault="00BB2035" w:rsidP="00BB2035">
            <w:pPr>
              <w:spacing w:line="240" w:lineRule="auto"/>
              <w:ind w:firstLine="0"/>
              <w:jc w:val="center"/>
              <w:rPr>
                <w:rFonts w:eastAsia="Times New Roman" w:cs="Arial"/>
                <w:b/>
                <w:bCs/>
                <w:color w:val="000000"/>
                <w:sz w:val="18"/>
                <w:szCs w:val="18"/>
              </w:rPr>
            </w:pPr>
          </w:p>
        </w:tc>
        <w:tc>
          <w:tcPr>
            <w:tcW w:w="1456" w:type="dxa"/>
            <w:tcBorders>
              <w:top w:val="nil"/>
              <w:left w:val="nil"/>
              <w:bottom w:val="nil"/>
              <w:right w:val="nil"/>
            </w:tcBorders>
            <w:shd w:val="clear" w:color="auto" w:fill="auto"/>
            <w:vAlign w:val="center"/>
            <w:hideMark/>
          </w:tcPr>
          <w:p w14:paraId="6A6A257B" w14:textId="77777777" w:rsidR="00BB2035" w:rsidRPr="003949FA" w:rsidRDefault="00BB2035" w:rsidP="00BB2035">
            <w:pPr>
              <w:spacing w:line="240" w:lineRule="auto"/>
              <w:ind w:firstLine="0"/>
              <w:rPr>
                <w:rFonts w:ascii="Times New Roman" w:eastAsia="Times New Roman" w:hAnsi="Times New Roman"/>
                <w:sz w:val="20"/>
                <w:szCs w:val="20"/>
              </w:rPr>
            </w:pPr>
          </w:p>
        </w:tc>
        <w:tc>
          <w:tcPr>
            <w:tcW w:w="1454" w:type="dxa"/>
            <w:tcBorders>
              <w:top w:val="nil"/>
              <w:left w:val="nil"/>
              <w:bottom w:val="nil"/>
              <w:right w:val="nil"/>
            </w:tcBorders>
            <w:shd w:val="clear" w:color="auto" w:fill="auto"/>
            <w:vAlign w:val="center"/>
            <w:hideMark/>
          </w:tcPr>
          <w:p w14:paraId="052CD985" w14:textId="77777777" w:rsidR="00BB2035" w:rsidRPr="003949FA" w:rsidRDefault="00BB2035" w:rsidP="00BB2035">
            <w:pPr>
              <w:spacing w:line="240" w:lineRule="auto"/>
              <w:ind w:firstLine="0"/>
              <w:rPr>
                <w:rFonts w:ascii="Times New Roman" w:eastAsia="Times New Roman" w:hAnsi="Times New Roman"/>
                <w:sz w:val="20"/>
                <w:szCs w:val="20"/>
              </w:rPr>
            </w:pPr>
          </w:p>
        </w:tc>
        <w:tc>
          <w:tcPr>
            <w:tcW w:w="1275" w:type="dxa"/>
            <w:tcBorders>
              <w:top w:val="nil"/>
              <w:left w:val="nil"/>
              <w:bottom w:val="single" w:sz="8" w:space="0" w:color="auto"/>
              <w:right w:val="nil"/>
            </w:tcBorders>
            <w:shd w:val="clear" w:color="auto" w:fill="auto"/>
            <w:vAlign w:val="center"/>
            <w:hideMark/>
          </w:tcPr>
          <w:p w14:paraId="24A18422" w14:textId="77777777" w:rsidR="00BB2035" w:rsidRPr="003949FA" w:rsidRDefault="00BB2035" w:rsidP="00BB2035">
            <w:pPr>
              <w:spacing w:line="240" w:lineRule="auto"/>
              <w:ind w:firstLine="0"/>
              <w:jc w:val="center"/>
              <w:rPr>
                <w:rFonts w:eastAsia="Times New Roman" w:cs="Arial"/>
                <w:color w:val="000000"/>
                <w:sz w:val="18"/>
                <w:szCs w:val="18"/>
              </w:rPr>
            </w:pPr>
            <w:r w:rsidRPr="003949FA">
              <w:rPr>
                <w:rFonts w:eastAsia="Times New Roman" w:cs="Arial"/>
                <w:color w:val="000000"/>
                <w:sz w:val="18"/>
                <w:szCs w:val="18"/>
              </w:rPr>
              <w:t>PERCENT</w:t>
            </w:r>
          </w:p>
        </w:tc>
        <w:tc>
          <w:tcPr>
            <w:tcW w:w="1225" w:type="dxa"/>
            <w:tcBorders>
              <w:top w:val="nil"/>
              <w:left w:val="nil"/>
              <w:bottom w:val="single" w:sz="8" w:space="0" w:color="auto"/>
              <w:right w:val="nil"/>
            </w:tcBorders>
            <w:shd w:val="clear" w:color="auto" w:fill="auto"/>
            <w:vAlign w:val="center"/>
            <w:hideMark/>
          </w:tcPr>
          <w:p w14:paraId="6356C465" w14:textId="77777777" w:rsidR="00BB2035" w:rsidRPr="003949FA" w:rsidRDefault="00BB2035" w:rsidP="00BB2035">
            <w:pPr>
              <w:spacing w:line="240" w:lineRule="auto"/>
              <w:ind w:firstLine="0"/>
              <w:jc w:val="center"/>
              <w:rPr>
                <w:rFonts w:eastAsia="Times New Roman" w:cs="Arial"/>
                <w:b/>
                <w:color w:val="000000"/>
                <w:sz w:val="18"/>
                <w:szCs w:val="18"/>
              </w:rPr>
            </w:pPr>
            <w:r>
              <w:rPr>
                <w:rFonts w:eastAsia="Times New Roman" w:cs="Arial"/>
                <w:b/>
                <w:color w:val="000000"/>
                <w:sz w:val="18"/>
                <w:szCs w:val="18"/>
              </w:rPr>
              <w:t>87.5</w:t>
            </w:r>
            <w:r w:rsidRPr="003949FA">
              <w:rPr>
                <w:rFonts w:eastAsia="Times New Roman" w:cs="Arial"/>
                <w:b/>
                <w:color w:val="000000"/>
                <w:sz w:val="18"/>
                <w:szCs w:val="18"/>
              </w:rPr>
              <w:t>%</w:t>
            </w:r>
          </w:p>
        </w:tc>
        <w:tc>
          <w:tcPr>
            <w:tcW w:w="1092" w:type="dxa"/>
            <w:tcBorders>
              <w:top w:val="nil"/>
              <w:left w:val="nil"/>
              <w:bottom w:val="single" w:sz="8" w:space="0" w:color="auto"/>
              <w:right w:val="nil"/>
            </w:tcBorders>
            <w:shd w:val="clear" w:color="auto" w:fill="auto"/>
            <w:vAlign w:val="center"/>
            <w:hideMark/>
          </w:tcPr>
          <w:p w14:paraId="12B951CD" w14:textId="77777777" w:rsidR="00BB2035" w:rsidRPr="003949FA" w:rsidRDefault="00BB2035" w:rsidP="00BB2035">
            <w:pPr>
              <w:spacing w:line="240" w:lineRule="auto"/>
              <w:ind w:firstLine="0"/>
              <w:jc w:val="center"/>
              <w:rPr>
                <w:rFonts w:eastAsia="Times New Roman" w:cs="Arial"/>
                <w:b/>
                <w:color w:val="000000"/>
                <w:sz w:val="18"/>
                <w:szCs w:val="18"/>
              </w:rPr>
            </w:pPr>
            <w:r>
              <w:rPr>
                <w:rFonts w:eastAsia="Times New Roman" w:cs="Arial"/>
                <w:b/>
                <w:color w:val="000000"/>
                <w:sz w:val="18"/>
                <w:szCs w:val="18"/>
              </w:rPr>
              <w:t>12.5</w:t>
            </w:r>
            <w:r w:rsidRPr="003949FA">
              <w:rPr>
                <w:rFonts w:eastAsia="Times New Roman" w:cs="Arial"/>
                <w:b/>
                <w:color w:val="000000"/>
                <w:sz w:val="18"/>
                <w:szCs w:val="18"/>
              </w:rPr>
              <w:t>%</w:t>
            </w:r>
          </w:p>
        </w:tc>
        <w:tc>
          <w:tcPr>
            <w:tcW w:w="1217" w:type="dxa"/>
            <w:tcBorders>
              <w:top w:val="double" w:sz="6" w:space="0" w:color="auto"/>
              <w:left w:val="nil"/>
              <w:bottom w:val="single" w:sz="8" w:space="0" w:color="auto"/>
              <w:right w:val="nil"/>
            </w:tcBorders>
            <w:shd w:val="clear" w:color="auto" w:fill="auto"/>
            <w:vAlign w:val="center"/>
            <w:hideMark/>
          </w:tcPr>
          <w:p w14:paraId="6A83E9A8" w14:textId="77777777" w:rsidR="00BB2035" w:rsidRPr="003949FA" w:rsidRDefault="00BB2035" w:rsidP="00BB2035">
            <w:pPr>
              <w:spacing w:line="240" w:lineRule="auto"/>
              <w:ind w:firstLine="0"/>
              <w:jc w:val="center"/>
              <w:rPr>
                <w:rFonts w:eastAsia="Times New Roman" w:cs="Arial"/>
                <w:b/>
                <w:color w:val="000000"/>
                <w:sz w:val="18"/>
                <w:szCs w:val="18"/>
              </w:rPr>
            </w:pPr>
            <w:r w:rsidRPr="003949FA">
              <w:rPr>
                <w:rFonts w:eastAsia="Times New Roman" w:cs="Arial"/>
                <w:b/>
                <w:color w:val="000000"/>
                <w:sz w:val="18"/>
                <w:szCs w:val="18"/>
              </w:rPr>
              <w:t>0%</w:t>
            </w:r>
          </w:p>
        </w:tc>
      </w:tr>
    </w:tbl>
    <w:p w14:paraId="00012D91" w14:textId="77777777" w:rsidR="00BB2035" w:rsidRDefault="00BB2035" w:rsidP="00BB2035"/>
    <w:p w14:paraId="483DCD72" w14:textId="7C880CB0" w:rsidR="00BB2035" w:rsidRPr="003A67F8" w:rsidRDefault="00BB2035" w:rsidP="003A67F8">
      <w:pPr>
        <w:pStyle w:val="Heading4"/>
      </w:pPr>
      <w:r w:rsidRPr="003A67F8">
        <w:t>Calibration Summary</w:t>
      </w:r>
    </w:p>
    <w:p w14:paraId="05FF69FB" w14:textId="22606CF1" w:rsidR="00BB2035" w:rsidRDefault="00BB2035" w:rsidP="00BB2035">
      <w:pPr>
        <w:rPr>
          <w:rFonts w:eastAsia="Times New Roman"/>
        </w:rPr>
      </w:pPr>
      <w:r w:rsidRPr="00D51E60">
        <w:t xml:space="preserve">The “weight-of-evidence” approach used for </w:t>
      </w:r>
      <w:r>
        <w:t xml:space="preserve">the Maury River </w:t>
      </w:r>
      <w:r w:rsidRPr="00D51E60">
        <w:t xml:space="preserve">HSPF </w:t>
      </w:r>
      <w:r>
        <w:t xml:space="preserve">PCB model </w:t>
      </w:r>
      <w:r w:rsidRPr="00D51E60">
        <w:t xml:space="preserve">calibration sufficiency assessment included </w:t>
      </w:r>
      <w:r>
        <w:t xml:space="preserve">a qualitative, visual examination of the </w:t>
      </w:r>
      <w:r w:rsidRPr="00D51E60">
        <w:t xml:space="preserve">PCB </w:t>
      </w:r>
      <w:r w:rsidRPr="00D51E60">
        <w:lastRenderedPageBreak/>
        <w:t>concentration time series graph</w:t>
      </w:r>
      <w:r>
        <w:t xml:space="preserve">s </w:t>
      </w:r>
      <w:r w:rsidRPr="00D51E60">
        <w:t xml:space="preserve">and </w:t>
      </w:r>
      <w:r>
        <w:t xml:space="preserve">the </w:t>
      </w:r>
      <w:r w:rsidRPr="00D51E60">
        <w:t xml:space="preserve">5-day </w:t>
      </w:r>
      <w:r>
        <w:t xml:space="preserve">calibration </w:t>
      </w:r>
      <w:r w:rsidRPr="00D51E60">
        <w:t>window assessment.</w:t>
      </w:r>
      <w:r>
        <w:t xml:space="preserve"> Based on these analyses of instream PCB concentration response to precipitation and flow conditions</w:t>
      </w:r>
      <w:r w:rsidRPr="00D51E60">
        <w:t>,</w:t>
      </w:r>
      <w:r w:rsidRPr="00D51E60" w:rsidDel="00B956DC">
        <w:t xml:space="preserve"> </w:t>
      </w:r>
      <w:r w:rsidRPr="00D51E60">
        <w:t>BSE conclude</w:t>
      </w:r>
      <w:r>
        <w:t>s</w:t>
      </w:r>
      <w:r w:rsidRPr="00D51E60">
        <w:t xml:space="preserve"> that the </w:t>
      </w:r>
      <w:r>
        <w:t>Maury River</w:t>
      </w:r>
      <w:r w:rsidRPr="00D51E60">
        <w:t xml:space="preserve"> HSPF PCB </w:t>
      </w:r>
      <w:r>
        <w:t xml:space="preserve">TMDL </w:t>
      </w:r>
      <w:r w:rsidRPr="00D51E60">
        <w:t xml:space="preserve">model was </w:t>
      </w:r>
      <w:r>
        <w:t xml:space="preserve">sufficiently </w:t>
      </w:r>
      <w:r w:rsidRPr="00D51E60">
        <w:t xml:space="preserve">well calibrated to adequately simulate </w:t>
      </w:r>
      <w:r>
        <w:t xml:space="preserve">in-stream </w:t>
      </w:r>
      <w:r w:rsidRPr="00D51E60">
        <w:t>PCB concentration</w:t>
      </w:r>
      <w:r>
        <w:t xml:space="preserve">s. </w:t>
      </w:r>
      <w:r w:rsidRPr="00D51E60">
        <w:rPr>
          <w:rFonts w:eastAsia="Times New Roman"/>
        </w:rPr>
        <w:t xml:space="preserve">The PCB calibration parameters </w:t>
      </w:r>
      <w:r>
        <w:rPr>
          <w:rFonts w:eastAsia="Times New Roman"/>
        </w:rPr>
        <w:t xml:space="preserve">are shown </w:t>
      </w:r>
      <w:r w:rsidRPr="00D51E60">
        <w:rPr>
          <w:rFonts w:eastAsia="Times New Roman"/>
        </w:rPr>
        <w:t xml:space="preserve">in </w:t>
      </w:r>
      <w:r>
        <w:rPr>
          <w:rFonts w:eastAsia="Times New Roman"/>
        </w:rPr>
        <w:fldChar w:fldCharType="begin"/>
      </w:r>
      <w:r>
        <w:rPr>
          <w:rFonts w:eastAsia="Times New Roman"/>
        </w:rPr>
        <w:instrText xml:space="preserve"> REF _Ref87613291 \h </w:instrText>
      </w:r>
      <w:r>
        <w:rPr>
          <w:rFonts w:eastAsia="Times New Roman"/>
        </w:rPr>
      </w:r>
      <w:r>
        <w:rPr>
          <w:rFonts w:eastAsia="Times New Roman"/>
        </w:rPr>
        <w:fldChar w:fldCharType="separate"/>
      </w:r>
      <w:r w:rsidR="00F223FA">
        <w:t xml:space="preserve">Table </w:t>
      </w:r>
      <w:r w:rsidR="00F223FA">
        <w:rPr>
          <w:noProof/>
        </w:rPr>
        <w:t>F</w:t>
      </w:r>
      <w:r w:rsidR="00F223FA">
        <w:noBreakHyphen/>
      </w:r>
      <w:r w:rsidR="00F223FA">
        <w:rPr>
          <w:noProof/>
        </w:rPr>
        <w:t>8</w:t>
      </w:r>
      <w:r>
        <w:rPr>
          <w:rFonts w:eastAsia="Times New Roman"/>
        </w:rPr>
        <w:fldChar w:fldCharType="end"/>
      </w:r>
      <w:r>
        <w:rPr>
          <w:rFonts w:eastAsia="Times New Roman"/>
        </w:rPr>
        <w:t>.</w:t>
      </w:r>
    </w:p>
    <w:p w14:paraId="3291822C" w14:textId="77777777" w:rsidR="00BB2035" w:rsidRPr="005A72E9" w:rsidRDefault="00BB2035" w:rsidP="005A72E9">
      <w:pPr>
        <w:spacing w:line="240" w:lineRule="auto"/>
        <w:rPr>
          <w:rFonts w:eastAsia="Times New Roman"/>
          <w:sz w:val="20"/>
          <w:szCs w:val="20"/>
        </w:rPr>
      </w:pPr>
    </w:p>
    <w:p w14:paraId="133BB079" w14:textId="3F040C08" w:rsidR="00BB2035" w:rsidRPr="00807E5C" w:rsidRDefault="00BB2035" w:rsidP="0013549E">
      <w:pPr>
        <w:pStyle w:val="Caption"/>
        <w:keepNext/>
      </w:pPr>
      <w:bookmarkStart w:id="1202" w:name="_Ref87613291"/>
      <w:bookmarkStart w:id="1203" w:name="_Toc178677474"/>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8</w:t>
      </w:r>
      <w:r w:rsidR="00851594">
        <w:fldChar w:fldCharType="end"/>
      </w:r>
      <w:bookmarkEnd w:id="1202"/>
      <w:r w:rsidRPr="00807E5C">
        <w:t>. Final calibrated parameters for the Maury River PCB Calibration</w:t>
      </w:r>
      <w:bookmarkEnd w:id="1203"/>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BB2035" w:rsidRPr="002A7822" w14:paraId="57CCC67F" w14:textId="77777777" w:rsidTr="00BB2035">
        <w:trPr>
          <w:trHeight w:val="530"/>
        </w:trPr>
        <w:tc>
          <w:tcPr>
            <w:tcW w:w="1435" w:type="dxa"/>
            <w:tcBorders>
              <w:bottom w:val="single" w:sz="4" w:space="0" w:color="auto"/>
            </w:tcBorders>
            <w:vAlign w:val="bottom"/>
          </w:tcPr>
          <w:p w14:paraId="73EDC74E"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Parameter</w:t>
            </w:r>
          </w:p>
        </w:tc>
        <w:tc>
          <w:tcPr>
            <w:tcW w:w="1980" w:type="dxa"/>
            <w:tcBorders>
              <w:bottom w:val="single" w:sz="4" w:space="0" w:color="auto"/>
            </w:tcBorders>
            <w:vAlign w:val="bottom"/>
          </w:tcPr>
          <w:p w14:paraId="0403E1C4"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Definition</w:t>
            </w:r>
          </w:p>
        </w:tc>
        <w:tc>
          <w:tcPr>
            <w:tcW w:w="900" w:type="dxa"/>
            <w:tcBorders>
              <w:bottom w:val="single" w:sz="4" w:space="0" w:color="auto"/>
            </w:tcBorders>
            <w:vAlign w:val="bottom"/>
          </w:tcPr>
          <w:p w14:paraId="23F8DB5F"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Units</w:t>
            </w:r>
          </w:p>
        </w:tc>
        <w:tc>
          <w:tcPr>
            <w:tcW w:w="2070" w:type="dxa"/>
            <w:tcBorders>
              <w:bottom w:val="single" w:sz="4" w:space="0" w:color="auto"/>
            </w:tcBorders>
            <w:vAlign w:val="bottom"/>
          </w:tcPr>
          <w:p w14:paraId="1D0483B6"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FINAL</w:t>
            </w:r>
          </w:p>
          <w:p w14:paraId="513D996F"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CALIBRATION VALUE</w:t>
            </w:r>
          </w:p>
        </w:tc>
        <w:tc>
          <w:tcPr>
            <w:tcW w:w="1170" w:type="dxa"/>
            <w:tcBorders>
              <w:bottom w:val="single" w:sz="4" w:space="0" w:color="auto"/>
            </w:tcBorders>
            <w:vAlign w:val="bottom"/>
          </w:tcPr>
          <w:p w14:paraId="433419A1"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POSSIBLE RANGE OF VALUES</w:t>
            </w:r>
            <w:r w:rsidRPr="002A7822">
              <w:rPr>
                <w:rFonts w:eastAsia="Times New Roman" w:cs="Arial"/>
                <w:b/>
                <w:bCs/>
                <w:sz w:val="18"/>
                <w:szCs w:val="18"/>
                <w:vertAlign w:val="superscript"/>
              </w:rPr>
              <w:t>ǂ</w:t>
            </w:r>
          </w:p>
        </w:tc>
        <w:tc>
          <w:tcPr>
            <w:tcW w:w="2070" w:type="dxa"/>
            <w:tcBorders>
              <w:bottom w:val="single" w:sz="4" w:space="0" w:color="auto"/>
            </w:tcBorders>
            <w:vAlign w:val="bottom"/>
          </w:tcPr>
          <w:p w14:paraId="40C81B51"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CALCULATION METHOD</w:t>
            </w:r>
            <w:r w:rsidRPr="002A7822">
              <w:rPr>
                <w:rFonts w:eastAsia="Times New Roman" w:cs="Arial"/>
                <w:b/>
                <w:bCs/>
                <w:sz w:val="18"/>
                <w:szCs w:val="18"/>
                <w:vertAlign w:val="superscript"/>
              </w:rPr>
              <w:t>ǂ</w:t>
            </w:r>
          </w:p>
        </w:tc>
      </w:tr>
      <w:tr w:rsidR="00BB2035" w:rsidRPr="002A7822" w14:paraId="07FD48B0" w14:textId="77777777" w:rsidTr="00BB2035">
        <w:tc>
          <w:tcPr>
            <w:tcW w:w="9625" w:type="dxa"/>
            <w:gridSpan w:val="6"/>
            <w:vAlign w:val="center"/>
          </w:tcPr>
          <w:p w14:paraId="65E7C855" w14:textId="77777777" w:rsidR="00BB2035" w:rsidRPr="002A7822" w:rsidRDefault="00BB2035" w:rsidP="00BB2035">
            <w:pPr>
              <w:keepNext/>
              <w:spacing w:line="240" w:lineRule="auto"/>
              <w:ind w:firstLine="0"/>
              <w:rPr>
                <w:rFonts w:eastAsia="Times New Roman" w:cs="Arial"/>
                <w:bCs/>
                <w:sz w:val="18"/>
                <w:szCs w:val="18"/>
              </w:rPr>
            </w:pPr>
            <w:r w:rsidRPr="002A7822">
              <w:rPr>
                <w:rFonts w:eastAsia="Times New Roman" w:cs="Arial"/>
                <w:bCs/>
                <w:sz w:val="18"/>
                <w:szCs w:val="18"/>
              </w:rPr>
              <w:t>PERLND/IMPLND</w:t>
            </w:r>
            <w:r w:rsidRPr="002A7822">
              <w:rPr>
                <w:rFonts w:eastAsia="Times New Roman" w:cs="Arial"/>
                <w:bCs/>
                <w:sz w:val="18"/>
                <w:szCs w:val="18"/>
                <w:vertAlign w:val="superscript"/>
              </w:rPr>
              <w:t>a</w:t>
            </w:r>
          </w:p>
        </w:tc>
      </w:tr>
      <w:tr w:rsidR="00BB2035" w:rsidRPr="002A7822" w14:paraId="40D5A6CD" w14:textId="77777777" w:rsidTr="00BB2035">
        <w:tc>
          <w:tcPr>
            <w:tcW w:w="9625" w:type="dxa"/>
            <w:gridSpan w:val="6"/>
            <w:vAlign w:val="center"/>
          </w:tcPr>
          <w:p w14:paraId="1ADA3951" w14:textId="77777777" w:rsidR="00BB2035" w:rsidRPr="002A7822" w:rsidRDefault="00BB2035" w:rsidP="00BB2035">
            <w:pPr>
              <w:keepNext/>
              <w:spacing w:line="240" w:lineRule="auto"/>
              <w:ind w:left="202" w:firstLine="0"/>
              <w:rPr>
                <w:rFonts w:eastAsia="Times New Roman" w:cs="Arial"/>
                <w:bCs/>
                <w:sz w:val="18"/>
                <w:szCs w:val="18"/>
              </w:rPr>
            </w:pPr>
            <w:r w:rsidRPr="002A7822">
              <w:rPr>
                <w:rFonts w:eastAsia="Times New Roman" w:cs="Arial"/>
                <w:bCs/>
                <w:sz w:val="18"/>
                <w:szCs w:val="18"/>
              </w:rPr>
              <w:t>QUAL-INPUT (Nonseasonal Sediment-Associated Quality Constituent Parameters)</w:t>
            </w:r>
          </w:p>
        </w:tc>
      </w:tr>
      <w:tr w:rsidR="00DF22B5" w:rsidRPr="002A7822" w14:paraId="4A68C007" w14:textId="77777777" w:rsidTr="00BB2035">
        <w:tc>
          <w:tcPr>
            <w:tcW w:w="1435" w:type="dxa"/>
            <w:vAlign w:val="center"/>
          </w:tcPr>
          <w:p w14:paraId="5F6CE029" w14:textId="3F80B6FF" w:rsidR="00DF22B5" w:rsidRPr="002A7822" w:rsidRDefault="00DF22B5" w:rsidP="00DF22B5">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6EE06EFE" w14:textId="51269C15"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330EE7E8" w14:textId="00C5CD18"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5DE37CD5" w14:textId="7021BFC6" w:rsidR="00DF22B5" w:rsidRPr="002A7822" w:rsidRDefault="00DF22B5" w:rsidP="00DF22B5">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3.14E+14  </w:t>
            </w:r>
          </w:p>
        </w:tc>
        <w:tc>
          <w:tcPr>
            <w:tcW w:w="1170" w:type="dxa"/>
            <w:vAlign w:val="center"/>
          </w:tcPr>
          <w:p w14:paraId="7B38D124" w14:textId="775B783D" w:rsidR="00DF22B5" w:rsidRPr="002A7822" w:rsidRDefault="00DF22B5" w:rsidP="00DF22B5">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4DBC4325" w14:textId="59C7107B" w:rsidR="00DF22B5" w:rsidRPr="002A7822" w:rsidRDefault="00DF22B5" w:rsidP="00DF22B5">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DF22B5" w:rsidRPr="002A7822" w14:paraId="03C6E6BE" w14:textId="77777777" w:rsidTr="00BB2035">
        <w:tc>
          <w:tcPr>
            <w:tcW w:w="1435" w:type="dxa"/>
            <w:vAlign w:val="center"/>
          </w:tcPr>
          <w:p w14:paraId="2F9BA15D" w14:textId="4E872D8C" w:rsidR="00DF22B5" w:rsidRPr="002A7822" w:rsidRDefault="00DF22B5" w:rsidP="00DF22B5">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008A37F1" w14:textId="44D01AC5"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5190D325" w14:textId="6F69ECC7"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3C010DEE" w14:textId="12131FFF"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0F804073" w14:textId="7BF31A8A" w:rsidR="00DF22B5" w:rsidRPr="002A7822" w:rsidRDefault="00DF22B5" w:rsidP="00DF22B5">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707D9D5" w14:textId="77777777" w:rsidR="00DF22B5" w:rsidRDefault="00DF22B5" w:rsidP="00DF22B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46353F36" w14:textId="733C8443" w:rsidR="00DF22B5" w:rsidRPr="002A7822" w:rsidRDefault="00DF22B5" w:rsidP="00DF22B5">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DF22B5" w:rsidRPr="002A7822" w14:paraId="5DEC6C15" w14:textId="77777777" w:rsidTr="00BB2035">
        <w:tc>
          <w:tcPr>
            <w:tcW w:w="9625" w:type="dxa"/>
            <w:gridSpan w:val="6"/>
            <w:vAlign w:val="center"/>
          </w:tcPr>
          <w:p w14:paraId="519F0E17" w14:textId="77777777" w:rsidR="00DF22B5" w:rsidRPr="002A7822" w:rsidRDefault="00DF22B5" w:rsidP="00DF22B5">
            <w:pPr>
              <w:keepNext/>
              <w:spacing w:line="240" w:lineRule="auto"/>
              <w:ind w:firstLine="0"/>
              <w:rPr>
                <w:rFonts w:eastAsia="Times New Roman" w:cs="Arial"/>
                <w:bCs/>
                <w:sz w:val="18"/>
                <w:szCs w:val="18"/>
                <w:vertAlign w:val="superscript"/>
              </w:rPr>
            </w:pPr>
            <w:r w:rsidRPr="002A7822">
              <w:rPr>
                <w:rFonts w:eastAsia="Times New Roman" w:cs="Arial"/>
                <w:bCs/>
                <w:sz w:val="18"/>
                <w:szCs w:val="18"/>
              </w:rPr>
              <w:t>RCHRES</w:t>
            </w:r>
            <w:r w:rsidRPr="002A7822">
              <w:rPr>
                <w:rFonts w:eastAsia="Times New Roman" w:cs="Arial"/>
                <w:bCs/>
                <w:sz w:val="18"/>
                <w:szCs w:val="18"/>
                <w:vertAlign w:val="superscript"/>
              </w:rPr>
              <w:t>e</w:t>
            </w:r>
          </w:p>
        </w:tc>
      </w:tr>
      <w:tr w:rsidR="00DF22B5" w:rsidRPr="002A7822" w14:paraId="328929B3" w14:textId="77777777" w:rsidTr="00BB2035">
        <w:tc>
          <w:tcPr>
            <w:tcW w:w="9625" w:type="dxa"/>
            <w:gridSpan w:val="6"/>
            <w:vAlign w:val="center"/>
          </w:tcPr>
          <w:p w14:paraId="51FB58C4" w14:textId="77777777" w:rsidR="00DF22B5" w:rsidRPr="002A7822" w:rsidRDefault="00DF22B5" w:rsidP="00DF22B5">
            <w:pPr>
              <w:keepNext/>
              <w:spacing w:line="240" w:lineRule="auto"/>
              <w:ind w:left="202" w:firstLine="0"/>
              <w:rPr>
                <w:rFonts w:eastAsia="Times New Roman" w:cs="Arial"/>
                <w:bCs/>
                <w:sz w:val="18"/>
                <w:szCs w:val="18"/>
              </w:rPr>
            </w:pPr>
            <w:r w:rsidRPr="002A7822">
              <w:rPr>
                <w:rFonts w:eastAsia="Times New Roman" w:cs="Arial"/>
                <w:bCs/>
                <w:sz w:val="18"/>
                <w:szCs w:val="18"/>
              </w:rPr>
              <w:t>GQ-KD (Adsorption Coefficients of PCB Quality Constituent)</w:t>
            </w:r>
          </w:p>
        </w:tc>
      </w:tr>
      <w:tr w:rsidR="00DF22B5" w:rsidRPr="002A7822" w14:paraId="6CCE8874" w14:textId="77777777" w:rsidTr="00BB2035">
        <w:tc>
          <w:tcPr>
            <w:tcW w:w="1435" w:type="dxa"/>
            <w:vAlign w:val="center"/>
          </w:tcPr>
          <w:p w14:paraId="53119157"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ADPM1-ADPM3</w:t>
            </w:r>
          </w:p>
        </w:tc>
        <w:tc>
          <w:tcPr>
            <w:tcW w:w="1980" w:type="dxa"/>
            <w:vAlign w:val="center"/>
          </w:tcPr>
          <w:p w14:paraId="6401A439"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 coefficients for suspended sediment</w:t>
            </w:r>
          </w:p>
        </w:tc>
        <w:tc>
          <w:tcPr>
            <w:tcW w:w="900" w:type="dxa"/>
            <w:vAlign w:val="center"/>
          </w:tcPr>
          <w:p w14:paraId="2E0614F2"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L/mg</w:t>
            </w:r>
          </w:p>
        </w:tc>
        <w:tc>
          <w:tcPr>
            <w:tcW w:w="2070" w:type="dxa"/>
            <w:vAlign w:val="center"/>
          </w:tcPr>
          <w:p w14:paraId="3A5E5384" w14:textId="7F5B5224"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Sand</w:t>
            </w:r>
            <w:r w:rsidRPr="002A7822">
              <w:rPr>
                <w:rFonts w:eastAsia="Times New Roman" w:cs="Arial"/>
                <w:bCs/>
                <w:sz w:val="18"/>
                <w:szCs w:val="18"/>
              </w:rPr>
              <w:t>: 0.0</w:t>
            </w:r>
            <w:r>
              <w:rPr>
                <w:rFonts w:eastAsia="Times New Roman" w:cs="Arial"/>
                <w:bCs/>
                <w:sz w:val="18"/>
                <w:szCs w:val="18"/>
              </w:rPr>
              <w:t>02</w:t>
            </w:r>
            <w:r w:rsidRPr="002A7822">
              <w:rPr>
                <w:rFonts w:eastAsia="Times New Roman" w:cs="Arial"/>
                <w:bCs/>
                <w:sz w:val="18"/>
                <w:szCs w:val="18"/>
              </w:rPr>
              <w:t xml:space="preserve"> – </w:t>
            </w:r>
            <w:r>
              <w:rPr>
                <w:rFonts w:eastAsia="Times New Roman" w:cs="Arial"/>
                <w:bCs/>
                <w:sz w:val="18"/>
                <w:szCs w:val="18"/>
              </w:rPr>
              <w:t>0.008</w:t>
            </w:r>
            <w:r>
              <w:rPr>
                <w:rFonts w:eastAsia="Times New Roman" w:cs="Arial"/>
                <w:bCs/>
                <w:sz w:val="18"/>
                <w:szCs w:val="18"/>
                <w:vertAlign w:val="superscript"/>
              </w:rPr>
              <w:t>f</w:t>
            </w:r>
            <w:r w:rsidRPr="002A7822">
              <w:rPr>
                <w:rFonts w:eastAsia="Times New Roman" w:cs="Arial"/>
                <w:bCs/>
                <w:sz w:val="18"/>
                <w:szCs w:val="18"/>
              </w:rPr>
              <w:t>;</w:t>
            </w:r>
          </w:p>
          <w:p w14:paraId="4FB6D35B" w14:textId="2D7A719E"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Silt</w:t>
            </w:r>
            <w:r w:rsidRPr="002A7822">
              <w:rPr>
                <w:rFonts w:eastAsia="Times New Roman" w:cs="Arial"/>
                <w:bCs/>
                <w:sz w:val="18"/>
                <w:szCs w:val="18"/>
              </w:rPr>
              <w:t xml:space="preserve">: </w:t>
            </w:r>
            <w:r>
              <w:rPr>
                <w:rFonts w:eastAsia="Times New Roman" w:cs="Arial"/>
                <w:bCs/>
                <w:sz w:val="18"/>
                <w:szCs w:val="18"/>
              </w:rPr>
              <w:t>0.039</w:t>
            </w:r>
            <w:r w:rsidRPr="002A7822">
              <w:rPr>
                <w:rFonts w:eastAsia="Times New Roman" w:cs="Arial"/>
                <w:bCs/>
                <w:sz w:val="18"/>
                <w:szCs w:val="18"/>
              </w:rPr>
              <w:t xml:space="preserve"> –</w:t>
            </w:r>
            <w:r>
              <w:rPr>
                <w:rFonts w:eastAsia="Times New Roman" w:cs="Arial"/>
                <w:bCs/>
                <w:sz w:val="18"/>
                <w:szCs w:val="18"/>
              </w:rPr>
              <w:t xml:space="preserve"> 0.145</w:t>
            </w:r>
            <w:r>
              <w:rPr>
                <w:rFonts w:eastAsia="Times New Roman" w:cs="Arial"/>
                <w:bCs/>
                <w:sz w:val="18"/>
                <w:szCs w:val="18"/>
                <w:vertAlign w:val="superscript"/>
              </w:rPr>
              <w:t>f</w:t>
            </w:r>
            <w:r w:rsidRPr="002A7822">
              <w:rPr>
                <w:rFonts w:eastAsia="Times New Roman" w:cs="Arial"/>
                <w:bCs/>
                <w:sz w:val="18"/>
                <w:szCs w:val="18"/>
              </w:rPr>
              <w:t>;</w:t>
            </w:r>
          </w:p>
          <w:p w14:paraId="33D7332F" w14:textId="482F10CC" w:rsidR="00DF22B5" w:rsidRPr="005A72E9" w:rsidRDefault="00DF22B5" w:rsidP="00DF22B5">
            <w:pPr>
              <w:keepNext/>
              <w:spacing w:line="240" w:lineRule="auto"/>
              <w:ind w:firstLine="0"/>
              <w:jc w:val="center"/>
              <w:rPr>
                <w:rFonts w:eastAsia="Times New Roman" w:cs="Arial"/>
                <w:bCs/>
                <w:sz w:val="18"/>
                <w:szCs w:val="18"/>
                <w:vertAlign w:val="superscript"/>
              </w:rPr>
            </w:pPr>
            <w:r w:rsidRPr="002A7822">
              <w:rPr>
                <w:rFonts w:eastAsia="Times New Roman" w:cs="Arial"/>
                <w:bCs/>
                <w:sz w:val="18"/>
                <w:szCs w:val="18"/>
                <w:u w:val="single"/>
              </w:rPr>
              <w:t>Clay</w:t>
            </w:r>
            <w:r w:rsidRPr="002A7822">
              <w:rPr>
                <w:rFonts w:eastAsia="Times New Roman" w:cs="Arial"/>
                <w:bCs/>
                <w:sz w:val="18"/>
                <w:szCs w:val="18"/>
              </w:rPr>
              <w:t xml:space="preserve">: </w:t>
            </w:r>
            <w:r>
              <w:rPr>
                <w:rFonts w:eastAsia="Times New Roman" w:cs="Arial"/>
                <w:bCs/>
                <w:sz w:val="18"/>
                <w:szCs w:val="18"/>
              </w:rPr>
              <w:t>0.066</w:t>
            </w:r>
            <w:r w:rsidRPr="002A7822">
              <w:rPr>
                <w:rFonts w:eastAsia="Times New Roman" w:cs="Arial"/>
                <w:bCs/>
                <w:sz w:val="18"/>
                <w:szCs w:val="18"/>
              </w:rPr>
              <w:t xml:space="preserve"> – </w:t>
            </w:r>
            <w:r>
              <w:rPr>
                <w:rFonts w:eastAsia="Times New Roman" w:cs="Arial"/>
                <w:bCs/>
                <w:sz w:val="18"/>
                <w:szCs w:val="18"/>
              </w:rPr>
              <w:t>0.246</w:t>
            </w:r>
            <w:r>
              <w:rPr>
                <w:rFonts w:eastAsia="Times New Roman" w:cs="Arial"/>
                <w:bCs/>
                <w:sz w:val="18"/>
                <w:szCs w:val="18"/>
                <w:vertAlign w:val="superscript"/>
              </w:rPr>
              <w:t>f</w:t>
            </w:r>
          </w:p>
        </w:tc>
        <w:tc>
          <w:tcPr>
            <w:tcW w:w="1170" w:type="dxa"/>
            <w:vAlign w:val="center"/>
          </w:tcPr>
          <w:p w14:paraId="61D365D8"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1.0E-10 - Inf.</w:t>
            </w:r>
          </w:p>
        </w:tc>
        <w:tc>
          <w:tcPr>
            <w:tcW w:w="2070" w:type="dxa"/>
            <w:vAlign w:val="center"/>
          </w:tcPr>
          <w:p w14:paraId="171229AF" w14:textId="77777777" w:rsidR="00DF22B5"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Derived from observed water column samples with PCB homolog and TOC data</w:t>
            </w:r>
            <w:r w:rsidR="00332D46">
              <w:rPr>
                <w:rFonts w:eastAsia="Times New Roman" w:cs="Arial"/>
                <w:bCs/>
                <w:sz w:val="18"/>
                <w:szCs w:val="18"/>
              </w:rPr>
              <w:t>,</w:t>
            </w:r>
          </w:p>
          <w:p w14:paraId="05F6EC29" w14:textId="4CFBC842" w:rsidR="00332D46" w:rsidRPr="00215E84" w:rsidRDefault="00332D46" w:rsidP="00DF22B5">
            <w:pPr>
              <w:keepNext/>
              <w:spacing w:line="240" w:lineRule="auto"/>
              <w:ind w:firstLine="0"/>
              <w:jc w:val="center"/>
              <w:rPr>
                <w:rFonts w:eastAsia="Times New Roman" w:cs="Arial"/>
                <w:b/>
                <w:bCs/>
                <w:sz w:val="18"/>
                <w:szCs w:val="18"/>
              </w:rPr>
            </w:pPr>
            <w:r w:rsidRPr="00215E84">
              <w:rPr>
                <w:rFonts w:eastAsia="Times New Roman" w:cs="Arial"/>
                <w:b/>
                <w:bCs/>
                <w:sz w:val="18"/>
                <w:szCs w:val="18"/>
              </w:rPr>
              <w:t>Calibrated</w:t>
            </w:r>
          </w:p>
        </w:tc>
      </w:tr>
      <w:tr w:rsidR="00DF22B5" w:rsidRPr="002A7822" w14:paraId="4AF5F366" w14:textId="77777777" w:rsidTr="00BB2035">
        <w:tc>
          <w:tcPr>
            <w:tcW w:w="1435" w:type="dxa"/>
            <w:vAlign w:val="center"/>
          </w:tcPr>
          <w:p w14:paraId="4A55C6BF"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ADPM4-ADPM6</w:t>
            </w:r>
          </w:p>
        </w:tc>
        <w:tc>
          <w:tcPr>
            <w:tcW w:w="1980" w:type="dxa"/>
            <w:vAlign w:val="center"/>
          </w:tcPr>
          <w:p w14:paraId="57B669EC"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 coefficients for bed sediment</w:t>
            </w:r>
          </w:p>
        </w:tc>
        <w:tc>
          <w:tcPr>
            <w:tcW w:w="900" w:type="dxa"/>
            <w:vAlign w:val="center"/>
          </w:tcPr>
          <w:p w14:paraId="0C0A6917"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L/mg</w:t>
            </w:r>
          </w:p>
        </w:tc>
        <w:tc>
          <w:tcPr>
            <w:tcW w:w="2070" w:type="dxa"/>
            <w:vAlign w:val="center"/>
          </w:tcPr>
          <w:p w14:paraId="066E4F7B" w14:textId="29F3EA3E"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Sand</w:t>
            </w:r>
            <w:r w:rsidRPr="002A7822">
              <w:rPr>
                <w:rFonts w:eastAsia="Times New Roman" w:cs="Arial"/>
                <w:bCs/>
                <w:sz w:val="18"/>
                <w:szCs w:val="18"/>
              </w:rPr>
              <w:t xml:space="preserve">: </w:t>
            </w:r>
            <w:r>
              <w:rPr>
                <w:rFonts w:eastAsia="Times New Roman" w:cs="Arial"/>
                <w:bCs/>
                <w:sz w:val="18"/>
                <w:szCs w:val="18"/>
              </w:rPr>
              <w:t xml:space="preserve">1.0 </w:t>
            </w:r>
            <w:r w:rsidRPr="002A7822">
              <w:rPr>
                <w:rFonts w:eastAsia="Times New Roman" w:cs="Arial"/>
                <w:bCs/>
                <w:sz w:val="18"/>
                <w:szCs w:val="18"/>
              </w:rPr>
              <w:t>–</w:t>
            </w:r>
            <w:r>
              <w:rPr>
                <w:rFonts w:eastAsia="Times New Roman" w:cs="Arial"/>
                <w:bCs/>
                <w:sz w:val="18"/>
                <w:szCs w:val="18"/>
              </w:rPr>
              <w:t xml:space="preserve"> 5</w:t>
            </w:r>
            <w:r w:rsidRPr="002A7822">
              <w:rPr>
                <w:rFonts w:eastAsia="Times New Roman" w:cs="Arial"/>
                <w:bCs/>
                <w:sz w:val="18"/>
                <w:szCs w:val="18"/>
              </w:rPr>
              <w:t>.</w:t>
            </w:r>
            <w:r>
              <w:rPr>
                <w:rFonts w:eastAsia="Times New Roman" w:cs="Arial"/>
                <w:bCs/>
                <w:sz w:val="18"/>
                <w:szCs w:val="18"/>
              </w:rPr>
              <w:t>6</w:t>
            </w:r>
            <w:r>
              <w:rPr>
                <w:rFonts w:eastAsia="Times New Roman" w:cs="Arial"/>
                <w:bCs/>
                <w:sz w:val="18"/>
                <w:szCs w:val="18"/>
                <w:vertAlign w:val="superscript"/>
              </w:rPr>
              <w:t>f</w:t>
            </w:r>
            <w:r w:rsidRPr="002A7822">
              <w:rPr>
                <w:rFonts w:eastAsia="Times New Roman" w:cs="Arial"/>
                <w:bCs/>
                <w:sz w:val="18"/>
                <w:szCs w:val="18"/>
              </w:rPr>
              <w:t>,</w:t>
            </w:r>
          </w:p>
          <w:p w14:paraId="50EBD708" w14:textId="527E151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Silt</w:t>
            </w:r>
            <w:r w:rsidRPr="002A7822">
              <w:rPr>
                <w:rFonts w:eastAsia="Times New Roman" w:cs="Arial"/>
                <w:bCs/>
                <w:sz w:val="18"/>
                <w:szCs w:val="18"/>
              </w:rPr>
              <w:t xml:space="preserve">: </w:t>
            </w:r>
            <w:r>
              <w:rPr>
                <w:rFonts w:eastAsia="Times New Roman" w:cs="Arial"/>
                <w:bCs/>
                <w:sz w:val="18"/>
                <w:szCs w:val="18"/>
              </w:rPr>
              <w:t>17.8</w:t>
            </w:r>
            <w:r w:rsidRPr="002A7822">
              <w:rPr>
                <w:rFonts w:eastAsia="Times New Roman" w:cs="Arial"/>
                <w:bCs/>
                <w:sz w:val="18"/>
                <w:szCs w:val="18"/>
              </w:rPr>
              <w:t xml:space="preserve"> – </w:t>
            </w:r>
            <w:r>
              <w:rPr>
                <w:rFonts w:eastAsia="Times New Roman" w:cs="Arial"/>
                <w:bCs/>
                <w:sz w:val="18"/>
                <w:szCs w:val="18"/>
              </w:rPr>
              <w:t>95.3</w:t>
            </w:r>
            <w:r>
              <w:rPr>
                <w:rFonts w:eastAsia="Times New Roman" w:cs="Arial"/>
                <w:bCs/>
                <w:sz w:val="18"/>
                <w:szCs w:val="18"/>
                <w:vertAlign w:val="superscript"/>
              </w:rPr>
              <w:t>f</w:t>
            </w:r>
            <w:r w:rsidRPr="002A7822">
              <w:rPr>
                <w:rFonts w:eastAsia="Times New Roman" w:cs="Arial"/>
                <w:bCs/>
                <w:sz w:val="18"/>
                <w:szCs w:val="18"/>
              </w:rPr>
              <w:t>;</w:t>
            </w:r>
          </w:p>
          <w:p w14:paraId="02A53456" w14:textId="62347869" w:rsidR="00DF22B5" w:rsidRPr="00B44779" w:rsidRDefault="00DF22B5" w:rsidP="00DF22B5">
            <w:pPr>
              <w:keepNext/>
              <w:spacing w:line="240" w:lineRule="auto"/>
              <w:ind w:firstLine="0"/>
              <w:jc w:val="center"/>
              <w:rPr>
                <w:rFonts w:eastAsia="Times New Roman" w:cs="Arial"/>
                <w:bCs/>
                <w:sz w:val="18"/>
                <w:szCs w:val="18"/>
                <w:vertAlign w:val="superscript"/>
              </w:rPr>
            </w:pPr>
            <w:r w:rsidRPr="002A7822">
              <w:rPr>
                <w:rFonts w:eastAsia="Times New Roman" w:cs="Arial"/>
                <w:bCs/>
                <w:sz w:val="18"/>
                <w:szCs w:val="18"/>
                <w:u w:val="single"/>
              </w:rPr>
              <w:t>Clay</w:t>
            </w:r>
            <w:r w:rsidRPr="002A7822">
              <w:rPr>
                <w:rFonts w:eastAsia="Times New Roman" w:cs="Arial"/>
                <w:bCs/>
                <w:sz w:val="18"/>
                <w:szCs w:val="18"/>
              </w:rPr>
              <w:t xml:space="preserve">: </w:t>
            </w:r>
            <w:r>
              <w:rPr>
                <w:rFonts w:eastAsia="Times New Roman" w:cs="Arial"/>
                <w:bCs/>
                <w:sz w:val="18"/>
                <w:szCs w:val="18"/>
              </w:rPr>
              <w:t>30.2</w:t>
            </w:r>
            <w:r w:rsidRPr="002A7822">
              <w:rPr>
                <w:rFonts w:eastAsia="Times New Roman" w:cs="Arial"/>
                <w:bCs/>
                <w:sz w:val="18"/>
                <w:szCs w:val="18"/>
              </w:rPr>
              <w:t xml:space="preserve">– </w:t>
            </w:r>
            <w:r>
              <w:rPr>
                <w:rFonts w:eastAsia="Times New Roman" w:cs="Arial"/>
                <w:bCs/>
                <w:sz w:val="18"/>
                <w:szCs w:val="18"/>
              </w:rPr>
              <w:t>162.0</w:t>
            </w:r>
            <w:r>
              <w:rPr>
                <w:rFonts w:eastAsia="Times New Roman" w:cs="Arial"/>
                <w:bCs/>
                <w:sz w:val="18"/>
                <w:szCs w:val="18"/>
                <w:vertAlign w:val="superscript"/>
              </w:rPr>
              <w:t>f</w:t>
            </w:r>
          </w:p>
        </w:tc>
        <w:tc>
          <w:tcPr>
            <w:tcW w:w="1170" w:type="dxa"/>
            <w:vAlign w:val="center"/>
          </w:tcPr>
          <w:p w14:paraId="16D58656"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1.0E-10 - Inf.</w:t>
            </w:r>
          </w:p>
        </w:tc>
        <w:tc>
          <w:tcPr>
            <w:tcW w:w="2070" w:type="dxa"/>
            <w:vAlign w:val="center"/>
          </w:tcPr>
          <w:p w14:paraId="2C9F314E" w14:textId="77777777" w:rsidR="00332D46"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Derived from observed sediment samples with PCB homolog and TOC data</w:t>
            </w:r>
            <w:r w:rsidR="00332D46">
              <w:rPr>
                <w:rFonts w:eastAsia="Times New Roman" w:cs="Arial"/>
                <w:bCs/>
                <w:sz w:val="18"/>
                <w:szCs w:val="18"/>
              </w:rPr>
              <w:t>,</w:t>
            </w:r>
          </w:p>
          <w:p w14:paraId="188F427A" w14:textId="1B5525FE" w:rsidR="00DF22B5" w:rsidRPr="002A7822" w:rsidRDefault="00332D46" w:rsidP="00DF22B5">
            <w:pPr>
              <w:keepNext/>
              <w:spacing w:line="240" w:lineRule="auto"/>
              <w:ind w:firstLine="0"/>
              <w:jc w:val="center"/>
              <w:rPr>
                <w:rFonts w:eastAsia="Times New Roman" w:cs="Arial"/>
                <w:bCs/>
                <w:sz w:val="18"/>
                <w:szCs w:val="18"/>
              </w:rPr>
            </w:pPr>
            <w:r w:rsidRPr="00215E84">
              <w:rPr>
                <w:rFonts w:eastAsia="Times New Roman" w:cs="Arial"/>
                <w:b/>
                <w:bCs/>
                <w:sz w:val="18"/>
                <w:szCs w:val="18"/>
              </w:rPr>
              <w:t>Calibrated</w:t>
            </w:r>
          </w:p>
        </w:tc>
      </w:tr>
      <w:tr w:rsidR="00DF22B5" w:rsidRPr="002A7822" w14:paraId="5DD0E98B" w14:textId="77777777" w:rsidTr="00BB2035">
        <w:tc>
          <w:tcPr>
            <w:tcW w:w="9625" w:type="dxa"/>
            <w:gridSpan w:val="6"/>
            <w:vAlign w:val="center"/>
          </w:tcPr>
          <w:p w14:paraId="588768EB" w14:textId="77777777" w:rsidR="00DF22B5" w:rsidRPr="002A7822" w:rsidRDefault="00DF22B5" w:rsidP="00DF22B5">
            <w:pPr>
              <w:keepNext/>
              <w:spacing w:line="240" w:lineRule="auto"/>
              <w:ind w:left="202" w:firstLine="0"/>
              <w:rPr>
                <w:rFonts w:eastAsia="Times New Roman" w:cs="Arial"/>
                <w:bCs/>
                <w:sz w:val="18"/>
                <w:szCs w:val="18"/>
              </w:rPr>
            </w:pPr>
            <w:r w:rsidRPr="002A7822">
              <w:rPr>
                <w:rFonts w:eastAsia="Times New Roman" w:cs="Arial"/>
                <w:bCs/>
                <w:sz w:val="18"/>
                <w:szCs w:val="18"/>
              </w:rPr>
              <w:t>GQ-ADRATE (Adsorption/Desorption Rate Parameters)</w:t>
            </w:r>
          </w:p>
        </w:tc>
      </w:tr>
      <w:tr w:rsidR="00DF22B5" w:rsidRPr="002A7822" w14:paraId="2B72EA13" w14:textId="77777777" w:rsidTr="00BB2035">
        <w:tc>
          <w:tcPr>
            <w:tcW w:w="1435" w:type="dxa"/>
            <w:vAlign w:val="center"/>
          </w:tcPr>
          <w:p w14:paraId="329C6219"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ADPM1-ADPM3</w:t>
            </w:r>
          </w:p>
        </w:tc>
        <w:tc>
          <w:tcPr>
            <w:tcW w:w="1980" w:type="dxa"/>
            <w:vAlign w:val="center"/>
          </w:tcPr>
          <w:p w14:paraId="346C2270"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Adsorption/desorption rates for suspended sediment</w:t>
            </w:r>
          </w:p>
        </w:tc>
        <w:tc>
          <w:tcPr>
            <w:tcW w:w="900" w:type="dxa"/>
            <w:vAlign w:val="center"/>
          </w:tcPr>
          <w:p w14:paraId="3371F5DC"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1/day</w:t>
            </w:r>
          </w:p>
        </w:tc>
        <w:tc>
          <w:tcPr>
            <w:tcW w:w="2070" w:type="dxa"/>
            <w:vAlign w:val="center"/>
          </w:tcPr>
          <w:p w14:paraId="35F1C43A" w14:textId="1C7AEA62" w:rsidR="00DF22B5" w:rsidRPr="002A7822" w:rsidRDefault="00DF22B5" w:rsidP="00DF22B5">
            <w:pPr>
              <w:keepNext/>
              <w:spacing w:line="240" w:lineRule="auto"/>
              <w:ind w:firstLine="0"/>
              <w:jc w:val="center"/>
              <w:rPr>
                <w:rFonts w:eastAsia="Times New Roman" w:cs="Arial"/>
                <w:bCs/>
                <w:sz w:val="18"/>
                <w:szCs w:val="18"/>
              </w:rPr>
            </w:pPr>
            <w:r>
              <w:rPr>
                <w:rFonts w:eastAsia="Times New Roman" w:cs="Arial"/>
                <w:bCs/>
                <w:sz w:val="18"/>
                <w:szCs w:val="18"/>
              </w:rPr>
              <w:t>0.7896</w:t>
            </w:r>
          </w:p>
        </w:tc>
        <w:tc>
          <w:tcPr>
            <w:tcW w:w="1170" w:type="dxa"/>
            <w:vAlign w:val="center"/>
          </w:tcPr>
          <w:p w14:paraId="1701AD9B"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1.0E-05 - Inf.</w:t>
            </w:r>
          </w:p>
        </w:tc>
        <w:tc>
          <w:tcPr>
            <w:tcW w:w="2070" w:type="dxa"/>
            <w:vAlign w:val="center"/>
          </w:tcPr>
          <w:p w14:paraId="366DC031"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Derived from observed water column samples with PCB homolog data, Applied to entire calibration segment</w:t>
            </w:r>
          </w:p>
        </w:tc>
      </w:tr>
      <w:tr w:rsidR="00DF22B5" w:rsidRPr="002A7822" w14:paraId="5BC062A0" w14:textId="77777777" w:rsidTr="00BB2035">
        <w:tc>
          <w:tcPr>
            <w:tcW w:w="1435" w:type="dxa"/>
            <w:vAlign w:val="center"/>
          </w:tcPr>
          <w:p w14:paraId="728A9F4F"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ADPM4-ADPM6</w:t>
            </w:r>
          </w:p>
        </w:tc>
        <w:tc>
          <w:tcPr>
            <w:tcW w:w="1980" w:type="dxa"/>
            <w:vAlign w:val="center"/>
          </w:tcPr>
          <w:p w14:paraId="4B0E93AF"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Adsorption/desorption rates for bed sediment</w:t>
            </w:r>
          </w:p>
        </w:tc>
        <w:tc>
          <w:tcPr>
            <w:tcW w:w="900" w:type="dxa"/>
            <w:vAlign w:val="center"/>
          </w:tcPr>
          <w:p w14:paraId="09446F54"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1/day</w:t>
            </w:r>
          </w:p>
        </w:tc>
        <w:tc>
          <w:tcPr>
            <w:tcW w:w="2070" w:type="dxa"/>
            <w:vAlign w:val="center"/>
          </w:tcPr>
          <w:p w14:paraId="216F9952"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1.0E-05</w:t>
            </w:r>
          </w:p>
        </w:tc>
        <w:tc>
          <w:tcPr>
            <w:tcW w:w="1170" w:type="dxa"/>
            <w:vAlign w:val="center"/>
          </w:tcPr>
          <w:p w14:paraId="5159B448"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1.0E-05 - Inf.</w:t>
            </w:r>
          </w:p>
        </w:tc>
        <w:tc>
          <w:tcPr>
            <w:tcW w:w="2070" w:type="dxa"/>
            <w:vAlign w:val="center"/>
          </w:tcPr>
          <w:p w14:paraId="796611A8" w14:textId="77777777" w:rsidR="00DF22B5" w:rsidRPr="002A7822" w:rsidRDefault="00DF22B5" w:rsidP="00DF22B5">
            <w:pPr>
              <w:keepNext/>
              <w:spacing w:line="240" w:lineRule="auto"/>
              <w:ind w:firstLine="0"/>
              <w:jc w:val="center"/>
              <w:rPr>
                <w:rFonts w:eastAsia="Times New Roman" w:cs="Arial"/>
                <w:bCs/>
                <w:sz w:val="18"/>
                <w:szCs w:val="18"/>
                <w:vertAlign w:val="superscript"/>
              </w:rPr>
            </w:pPr>
            <w:r w:rsidRPr="002A7822">
              <w:rPr>
                <w:rFonts w:eastAsia="Times New Roman" w:cs="Arial"/>
                <w:bCs/>
                <w:sz w:val="18"/>
                <w:szCs w:val="18"/>
              </w:rPr>
              <w:t>Assumed approx. zero as in previous PCB TMDLs</w:t>
            </w:r>
            <w:r w:rsidRPr="002A7822">
              <w:rPr>
                <w:rFonts w:eastAsia="Times New Roman" w:cs="Arial"/>
                <w:bCs/>
                <w:sz w:val="18"/>
                <w:szCs w:val="18"/>
                <w:vertAlign w:val="superscript"/>
              </w:rPr>
              <w:t>c</w:t>
            </w:r>
          </w:p>
        </w:tc>
      </w:tr>
      <w:tr w:rsidR="00DF22B5" w:rsidRPr="002A7822" w14:paraId="200EE59C" w14:textId="77777777" w:rsidTr="00BB2035">
        <w:tc>
          <w:tcPr>
            <w:tcW w:w="9625" w:type="dxa"/>
            <w:gridSpan w:val="6"/>
            <w:shd w:val="clear" w:color="auto" w:fill="auto"/>
            <w:vAlign w:val="center"/>
          </w:tcPr>
          <w:p w14:paraId="7E94730E" w14:textId="77777777" w:rsidR="00DF22B5" w:rsidRPr="002A7822" w:rsidRDefault="00DF22B5" w:rsidP="00DF22B5">
            <w:pPr>
              <w:keepNext/>
              <w:spacing w:line="240" w:lineRule="auto"/>
              <w:ind w:left="202" w:firstLine="0"/>
              <w:rPr>
                <w:rFonts w:eastAsia="Times New Roman" w:cs="Arial"/>
                <w:bCs/>
                <w:sz w:val="18"/>
                <w:szCs w:val="18"/>
              </w:rPr>
            </w:pPr>
            <w:r w:rsidRPr="002A7822">
              <w:rPr>
                <w:rFonts w:eastAsia="Times New Roman" w:cs="Arial"/>
                <w:bCs/>
                <w:sz w:val="18"/>
                <w:szCs w:val="18"/>
              </w:rPr>
              <w:t>GQ-SEDCONC (Initial PCB Concentrations on Sediment)</w:t>
            </w:r>
          </w:p>
        </w:tc>
      </w:tr>
      <w:tr w:rsidR="00DF22B5" w:rsidRPr="002A7822" w14:paraId="66238E10" w14:textId="77777777" w:rsidTr="00BB2035">
        <w:tc>
          <w:tcPr>
            <w:tcW w:w="1435" w:type="dxa"/>
            <w:vAlign w:val="center"/>
          </w:tcPr>
          <w:p w14:paraId="768B5F85" w14:textId="327E756A" w:rsidR="00DF22B5" w:rsidRPr="002A7822" w:rsidRDefault="00DF22B5" w:rsidP="00DF22B5">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BDC66F4"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Initial PCB concentrations on suspended sediment</w:t>
            </w:r>
          </w:p>
        </w:tc>
        <w:tc>
          <w:tcPr>
            <w:tcW w:w="900" w:type="dxa"/>
            <w:shd w:val="clear" w:color="auto" w:fill="auto"/>
            <w:vAlign w:val="center"/>
          </w:tcPr>
          <w:p w14:paraId="31667F60"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pg/mg</w:t>
            </w:r>
          </w:p>
        </w:tc>
        <w:tc>
          <w:tcPr>
            <w:tcW w:w="2070" w:type="dxa"/>
            <w:shd w:val="clear" w:color="auto" w:fill="auto"/>
            <w:vAlign w:val="center"/>
          </w:tcPr>
          <w:p w14:paraId="44314C75" w14:textId="386B25BF" w:rsidR="00DF22B5" w:rsidRPr="002A7822" w:rsidRDefault="00DF22B5" w:rsidP="00DF22B5">
            <w:pPr>
              <w:keepNext/>
              <w:spacing w:line="240" w:lineRule="auto"/>
              <w:ind w:firstLine="0"/>
              <w:jc w:val="center"/>
              <w:rPr>
                <w:rFonts w:eastAsia="Times New Roman" w:cs="Arial"/>
                <w:bCs/>
                <w:sz w:val="18"/>
                <w:szCs w:val="18"/>
              </w:rPr>
            </w:pPr>
            <w:r>
              <w:rPr>
                <w:rFonts w:eastAsia="Times New Roman" w:cs="Arial"/>
                <w:bCs/>
                <w:sz w:val="18"/>
                <w:szCs w:val="18"/>
              </w:rPr>
              <w:t>0</w:t>
            </w:r>
          </w:p>
        </w:tc>
        <w:tc>
          <w:tcPr>
            <w:tcW w:w="1170" w:type="dxa"/>
            <w:shd w:val="clear" w:color="auto" w:fill="auto"/>
            <w:vAlign w:val="center"/>
          </w:tcPr>
          <w:p w14:paraId="324F0264"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0.0 - Inf.</w:t>
            </w:r>
          </w:p>
        </w:tc>
        <w:tc>
          <w:tcPr>
            <w:tcW w:w="2070" w:type="dxa"/>
            <w:vAlign w:val="center"/>
          </w:tcPr>
          <w:p w14:paraId="1C1B80A9"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Assumed zero as in previous PCB TMDLs</w:t>
            </w:r>
            <w:r w:rsidRPr="002A7822">
              <w:rPr>
                <w:rFonts w:eastAsia="Times New Roman" w:cs="Arial"/>
                <w:bCs/>
                <w:sz w:val="18"/>
                <w:szCs w:val="18"/>
                <w:vertAlign w:val="superscript"/>
              </w:rPr>
              <w:t>c</w:t>
            </w:r>
          </w:p>
        </w:tc>
      </w:tr>
      <w:tr w:rsidR="00DF22B5" w:rsidRPr="002A7822" w14:paraId="047D9E8F" w14:textId="77777777" w:rsidTr="00BB2035">
        <w:tc>
          <w:tcPr>
            <w:tcW w:w="1435" w:type="dxa"/>
            <w:vAlign w:val="center"/>
          </w:tcPr>
          <w:p w14:paraId="7D0DDE44" w14:textId="0193D9BF" w:rsidR="00DF22B5" w:rsidRPr="002A7822" w:rsidRDefault="00DF22B5" w:rsidP="00DF22B5">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1814CA78"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Initial PCB concentrations on bed sediment</w:t>
            </w:r>
          </w:p>
        </w:tc>
        <w:tc>
          <w:tcPr>
            <w:tcW w:w="900" w:type="dxa"/>
            <w:shd w:val="clear" w:color="auto" w:fill="auto"/>
            <w:vAlign w:val="center"/>
          </w:tcPr>
          <w:p w14:paraId="70A8297E"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pg/mg</w:t>
            </w:r>
          </w:p>
        </w:tc>
        <w:tc>
          <w:tcPr>
            <w:tcW w:w="2070" w:type="dxa"/>
            <w:shd w:val="clear" w:color="auto" w:fill="auto"/>
            <w:vAlign w:val="center"/>
          </w:tcPr>
          <w:p w14:paraId="7E4CC70C" w14:textId="20152132" w:rsidR="00DF22B5" w:rsidRPr="002A7822" w:rsidRDefault="00DF22B5" w:rsidP="00DF22B5">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w:t>
            </w:r>
          </w:p>
        </w:tc>
        <w:tc>
          <w:tcPr>
            <w:tcW w:w="1170" w:type="dxa"/>
            <w:shd w:val="clear" w:color="auto" w:fill="auto"/>
            <w:vAlign w:val="center"/>
          </w:tcPr>
          <w:p w14:paraId="627D165C"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0.0 - Inf.</w:t>
            </w:r>
          </w:p>
        </w:tc>
        <w:tc>
          <w:tcPr>
            <w:tcW w:w="2070" w:type="dxa"/>
            <w:vAlign w:val="center"/>
          </w:tcPr>
          <w:p w14:paraId="73CFC320"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 xml:space="preserve">Estimated in observed sediment sample data, </w:t>
            </w:r>
            <w:r w:rsidRPr="002A7822">
              <w:rPr>
                <w:rFonts w:eastAsia="Times New Roman" w:cs="Arial"/>
                <w:b/>
                <w:bCs/>
                <w:sz w:val="18"/>
                <w:szCs w:val="18"/>
              </w:rPr>
              <w:t>Calibrated</w:t>
            </w:r>
          </w:p>
        </w:tc>
      </w:tr>
      <w:tr w:rsidR="00DF22B5" w:rsidRPr="002A7822" w14:paraId="1B29F47E" w14:textId="77777777" w:rsidTr="00BB2035">
        <w:tc>
          <w:tcPr>
            <w:tcW w:w="1435" w:type="dxa"/>
            <w:vAlign w:val="center"/>
          </w:tcPr>
          <w:p w14:paraId="62389835" w14:textId="77777777" w:rsidR="00DF22B5" w:rsidRPr="002A7822" w:rsidRDefault="00DF22B5" w:rsidP="00DF22B5">
            <w:pPr>
              <w:spacing w:line="240" w:lineRule="auto"/>
              <w:ind w:firstLine="0"/>
              <w:rPr>
                <w:rFonts w:eastAsia="Times New Roman" w:cs="Arial"/>
                <w:bCs/>
                <w:sz w:val="18"/>
                <w:szCs w:val="18"/>
              </w:rPr>
            </w:pPr>
            <w:r w:rsidRPr="002A7822">
              <w:rPr>
                <w:rFonts w:eastAsia="Times New Roman" w:cs="Arial"/>
                <w:bCs/>
                <w:sz w:val="18"/>
                <w:szCs w:val="18"/>
              </w:rPr>
              <w:t>MONTH-DATA</w:t>
            </w:r>
          </w:p>
        </w:tc>
        <w:tc>
          <w:tcPr>
            <w:tcW w:w="1980" w:type="dxa"/>
            <w:shd w:val="clear" w:color="auto" w:fill="auto"/>
            <w:vAlign w:val="center"/>
          </w:tcPr>
          <w:p w14:paraId="3034154D"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PCB atmospheric deposition rate on water surface</w:t>
            </w:r>
          </w:p>
        </w:tc>
        <w:tc>
          <w:tcPr>
            <w:tcW w:w="900" w:type="dxa"/>
            <w:shd w:val="clear" w:color="auto" w:fill="auto"/>
            <w:vAlign w:val="center"/>
          </w:tcPr>
          <w:p w14:paraId="592201F7"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pg/ac/mo-nth</w:t>
            </w:r>
          </w:p>
        </w:tc>
        <w:tc>
          <w:tcPr>
            <w:tcW w:w="2070" w:type="dxa"/>
            <w:shd w:val="clear" w:color="auto" w:fill="auto"/>
            <w:vAlign w:val="center"/>
          </w:tcPr>
          <w:p w14:paraId="08B23627"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3.0E+06</w:t>
            </w:r>
          </w:p>
        </w:tc>
        <w:tc>
          <w:tcPr>
            <w:tcW w:w="1170" w:type="dxa"/>
            <w:shd w:val="clear" w:color="auto" w:fill="auto"/>
            <w:vAlign w:val="center"/>
          </w:tcPr>
          <w:p w14:paraId="37D42C58"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N/A</w:t>
            </w:r>
          </w:p>
        </w:tc>
        <w:tc>
          <w:tcPr>
            <w:tcW w:w="2070" w:type="dxa"/>
            <w:vAlign w:val="center"/>
          </w:tcPr>
          <w:p w14:paraId="61B5EBF5"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Initial value based on Chesapeake Bay Toxics Report</w:t>
            </w:r>
            <w:r w:rsidRPr="002A7822">
              <w:rPr>
                <w:rFonts w:eastAsia="Times New Roman" w:cs="Arial"/>
                <w:bCs/>
                <w:sz w:val="18"/>
                <w:szCs w:val="18"/>
                <w:vertAlign w:val="superscript"/>
              </w:rPr>
              <w:t>g</w:t>
            </w:r>
            <w:r w:rsidRPr="002A7822">
              <w:rPr>
                <w:rFonts w:eastAsia="Times New Roman" w:cs="Arial"/>
                <w:bCs/>
                <w:sz w:val="18"/>
                <w:szCs w:val="18"/>
              </w:rPr>
              <w:t xml:space="preserve">, </w:t>
            </w:r>
            <w:r w:rsidRPr="002A7822">
              <w:rPr>
                <w:rFonts w:eastAsia="Times New Roman" w:cs="Arial"/>
                <w:b/>
                <w:bCs/>
                <w:sz w:val="18"/>
                <w:szCs w:val="18"/>
              </w:rPr>
              <w:t>Calibrated</w:t>
            </w:r>
          </w:p>
        </w:tc>
      </w:tr>
    </w:tbl>
    <w:p w14:paraId="33953B20" w14:textId="77777777" w:rsidR="00BB2035" w:rsidRPr="005A72E9" w:rsidRDefault="00BB2035" w:rsidP="00BB2035">
      <w:pPr>
        <w:spacing w:line="240" w:lineRule="auto"/>
        <w:ind w:left="115" w:hanging="115"/>
        <w:rPr>
          <w:rFonts w:cs="Arial"/>
          <w:sz w:val="16"/>
          <w:szCs w:val="16"/>
        </w:rPr>
      </w:pPr>
      <w:r w:rsidRPr="005A72E9">
        <w:rPr>
          <w:rFonts w:eastAsia="Times New Roman" w:cs="Arial"/>
          <w:bCs/>
          <w:sz w:val="16"/>
          <w:szCs w:val="16"/>
          <w:vertAlign w:val="superscript"/>
        </w:rPr>
        <w:t xml:space="preserve">ǂ </w:t>
      </w:r>
      <w:r w:rsidRPr="005A72E9">
        <w:rPr>
          <w:rFonts w:eastAsia="Times New Roman" w:cs="Arial"/>
          <w:bCs/>
          <w:sz w:val="16"/>
          <w:szCs w:val="16"/>
        </w:rPr>
        <w:t>Acquired from HSPF Version 12.2 User’s Manual</w:t>
      </w:r>
    </w:p>
    <w:p w14:paraId="7F09FAAF" w14:textId="111404FC" w:rsidR="00BB2035" w:rsidRPr="005A72E9" w:rsidRDefault="00BB2035" w:rsidP="00BB2035">
      <w:pPr>
        <w:spacing w:line="240" w:lineRule="auto"/>
        <w:ind w:left="115" w:hanging="115"/>
        <w:rPr>
          <w:sz w:val="16"/>
          <w:szCs w:val="16"/>
        </w:rPr>
      </w:pPr>
      <w:r w:rsidRPr="005A72E9">
        <w:rPr>
          <w:sz w:val="16"/>
          <w:szCs w:val="16"/>
          <w:vertAlign w:val="superscript"/>
        </w:rPr>
        <w:t>1</w:t>
      </w:r>
      <w:r w:rsidRPr="005A72E9">
        <w:rPr>
          <w:sz w:val="16"/>
          <w:szCs w:val="16"/>
        </w:rPr>
        <w:t xml:space="preserve"> </w:t>
      </w:r>
      <w:r w:rsidR="00DF22B5" w:rsidRPr="005A72E9">
        <w:rPr>
          <w:sz w:val="16"/>
          <w:szCs w:val="16"/>
        </w:rPr>
        <w:t>Unregulated surface</w:t>
      </w:r>
      <w:r w:rsidRPr="005A72E9">
        <w:rPr>
          <w:sz w:val="16"/>
          <w:szCs w:val="16"/>
        </w:rPr>
        <w:t xml:space="preserve"> sources represent the sum of net atmospheric deposition to land surfaces, loads from small tributaries that are not specified in the model, unregulated stormwater runoff, loads from unidentified contaminated sites, and unspecified point source discharges</w:t>
      </w:r>
    </w:p>
    <w:p w14:paraId="3CE31764"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a </w:t>
      </w:r>
      <w:r w:rsidRPr="005A72E9">
        <w:rPr>
          <w:rFonts w:cs="Arial"/>
          <w:sz w:val="16"/>
          <w:szCs w:val="16"/>
        </w:rPr>
        <w:t>Pervious and Impervious land segment</w:t>
      </w:r>
    </w:p>
    <w:p w14:paraId="6F052F11"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b </w:t>
      </w:r>
      <w:r w:rsidRPr="005A72E9">
        <w:rPr>
          <w:rFonts w:cs="Arial"/>
          <w:sz w:val="16"/>
          <w:szCs w:val="16"/>
        </w:rPr>
        <w:t>Includes the atmospheric deposition on the land surface</w:t>
      </w:r>
    </w:p>
    <w:p w14:paraId="34EB93EA" w14:textId="480FF390"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c </w:t>
      </w:r>
      <w:r w:rsidRPr="005A72E9">
        <w:rPr>
          <w:rFonts w:cs="Arial"/>
          <w:sz w:val="16"/>
          <w:szCs w:val="16"/>
        </w:rPr>
        <w:t xml:space="preserve">DEQ, 2009. Roanoke River PCB TMDL., </w:t>
      </w:r>
      <w:r w:rsidR="002A773F" w:rsidRPr="005A72E9">
        <w:rPr>
          <w:rFonts w:cs="Arial"/>
          <w:sz w:val="16"/>
          <w:szCs w:val="16"/>
        </w:rPr>
        <w:t xml:space="preserve">DEQ, </w:t>
      </w:r>
      <w:r w:rsidRPr="005A72E9">
        <w:rPr>
          <w:rFonts w:cs="Arial"/>
          <w:sz w:val="16"/>
          <w:szCs w:val="16"/>
        </w:rPr>
        <w:t>2018 New River PCB TMDL</w:t>
      </w:r>
    </w:p>
    <w:p w14:paraId="4C9651D9"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d </w:t>
      </w:r>
      <w:r w:rsidRPr="005A72E9">
        <w:rPr>
          <w:rFonts w:cs="Arial"/>
          <w:sz w:val="16"/>
          <w:szCs w:val="16"/>
        </w:rPr>
        <w:t>Varies between contaminated sites</w:t>
      </w:r>
    </w:p>
    <w:p w14:paraId="3DCEC381"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e </w:t>
      </w:r>
      <w:r w:rsidRPr="005A72E9">
        <w:rPr>
          <w:rFonts w:cs="Arial"/>
          <w:sz w:val="16"/>
          <w:szCs w:val="16"/>
        </w:rPr>
        <w:t>Main stem of stream in each subwatershed</w:t>
      </w:r>
    </w:p>
    <w:p w14:paraId="402F0541"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lastRenderedPageBreak/>
        <w:t xml:space="preserve">f </w:t>
      </w:r>
      <w:r w:rsidRPr="005A72E9">
        <w:rPr>
          <w:rFonts w:cs="Arial"/>
          <w:sz w:val="16"/>
          <w:szCs w:val="16"/>
        </w:rPr>
        <w:t>Varies by calibration segment reach</w:t>
      </w:r>
    </w:p>
    <w:p w14:paraId="66E95CD6"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g </w:t>
      </w:r>
      <w:r w:rsidRPr="005A72E9">
        <w:rPr>
          <w:rFonts w:cs="Arial"/>
          <w:sz w:val="16"/>
          <w:szCs w:val="16"/>
        </w:rPr>
        <w:t>CBP, 1999. Chesapeake Bay Basin Toxics Loading and Release Inventory.</w:t>
      </w:r>
    </w:p>
    <w:p w14:paraId="219B6FDC" w14:textId="77777777" w:rsidR="00BB2035" w:rsidRPr="002A7822" w:rsidRDefault="00BB2035" w:rsidP="00BB2035"/>
    <w:p w14:paraId="43326881" w14:textId="444280A9" w:rsidR="0013549E" w:rsidRDefault="00BB2035" w:rsidP="00BB2035">
      <w:r>
        <w:fldChar w:fldCharType="begin"/>
      </w:r>
      <w:r>
        <w:instrText xml:space="preserve"> REF _Ref87613326 \h </w:instrText>
      </w:r>
      <w:r>
        <w:fldChar w:fldCharType="separate"/>
      </w:r>
      <w:r w:rsidR="00F223FA">
        <w:t xml:space="preserve">Table </w:t>
      </w:r>
      <w:r w:rsidR="00F223FA">
        <w:rPr>
          <w:noProof/>
        </w:rPr>
        <w:t>F</w:t>
      </w:r>
      <w:r w:rsidR="00F223FA">
        <w:noBreakHyphen/>
      </w:r>
      <w:r w:rsidR="00F223FA">
        <w:rPr>
          <w:noProof/>
        </w:rPr>
        <w:t>9</w:t>
      </w:r>
      <w:r>
        <w:fldChar w:fldCharType="end"/>
      </w:r>
      <w:r>
        <w:t xml:space="preserve"> </w:t>
      </w:r>
      <w:r w:rsidRPr="002A7822">
        <w:t xml:space="preserve">provides an estimate of the contributions from the different source categories to the annual PCB loading (mg/yr) in the stream. These contributions include loadings to </w:t>
      </w:r>
      <w:r w:rsidR="005258A2">
        <w:t xml:space="preserve">unregulated </w:t>
      </w:r>
      <w:r w:rsidRPr="002A7822">
        <w:t>land surface (atmospheric deposition, unregulated stormwater runoff, loads from unidentified contaminated sites, unspecified point source discharges</w:t>
      </w:r>
      <w:r w:rsidR="005258A2">
        <w:t>)</w:t>
      </w:r>
      <w:r w:rsidRPr="002A7822">
        <w:t>, contaminated sites</w:t>
      </w:r>
      <w:r w:rsidR="005258A2">
        <w:t xml:space="preserve"> (including railyards and electric substations)</w:t>
      </w:r>
      <w:r w:rsidRPr="002A7822">
        <w:t>, direct loading to the stream (</w:t>
      </w:r>
      <w:r w:rsidR="005258A2">
        <w:t xml:space="preserve">atmospheric deposition to water surfaces and </w:t>
      </w:r>
      <w:r w:rsidRPr="002A7822">
        <w:t>permitted sources), instream contaminated streambed sediment</w:t>
      </w:r>
      <w:r>
        <w:t xml:space="preserve">, and spill </w:t>
      </w:r>
      <w:r w:rsidR="0013549E">
        <w:t>sites.</w:t>
      </w:r>
      <w:r w:rsidRPr="002A7822">
        <w:t xml:space="preserve"> The “percent of total load” column shows the portion of the PCB load (mg) that originates from a particular PCB source; it does not describe the fate of the PCBs once they enter the stream/river reach.</w:t>
      </w:r>
    </w:p>
    <w:p w14:paraId="631F16E6" w14:textId="71617780" w:rsidR="00BB2035" w:rsidRDefault="00BB2035" w:rsidP="00BB2035">
      <w:r w:rsidRPr="002A7822">
        <w:t xml:space="preserve"> </w:t>
      </w:r>
    </w:p>
    <w:p w14:paraId="3ABE5670" w14:textId="07FAF96F" w:rsidR="00BB2035" w:rsidRPr="005D2D3D" w:rsidRDefault="00BB2035" w:rsidP="00BB2035">
      <w:pPr>
        <w:pStyle w:val="Caption"/>
      </w:pPr>
      <w:bookmarkStart w:id="1204" w:name="_Ref87613326"/>
      <w:bookmarkStart w:id="1205" w:name="_Toc178677475"/>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9</w:t>
      </w:r>
      <w:r w:rsidR="00851594">
        <w:fldChar w:fldCharType="end"/>
      </w:r>
      <w:bookmarkEnd w:id="1204"/>
      <w:r w:rsidRPr="005D2D3D">
        <w:t xml:space="preserve">. Estimated </w:t>
      </w:r>
      <w:r w:rsidR="00332D46">
        <w:t xml:space="preserve">existing </w:t>
      </w:r>
      <w:r w:rsidRPr="005D2D3D">
        <w:t xml:space="preserve">annual source PCB loads for Maury River during the </w:t>
      </w:r>
      <w:r w:rsidR="00AA03A4">
        <w:t>allocation</w:t>
      </w:r>
      <w:r w:rsidR="00AA03A4" w:rsidRPr="005D2D3D">
        <w:t xml:space="preserve"> </w:t>
      </w:r>
      <w:r w:rsidRPr="005D2D3D">
        <w:t>period (</w:t>
      </w:r>
      <w:r w:rsidR="00AA03A4">
        <w:t>2011</w:t>
      </w:r>
      <w:r w:rsidRPr="005D2D3D">
        <w:t>).</w:t>
      </w:r>
      <w:bookmarkEnd w:id="1205"/>
    </w:p>
    <w:tbl>
      <w:tblPr>
        <w:tblStyle w:val="TableGrid1"/>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BB2035" w:rsidRPr="002A7822" w14:paraId="330C32B7" w14:textId="77777777" w:rsidTr="00BB2035">
        <w:trPr>
          <w:tblHeader/>
        </w:trPr>
        <w:tc>
          <w:tcPr>
            <w:tcW w:w="1895" w:type="pct"/>
            <w:vAlign w:val="bottom"/>
          </w:tcPr>
          <w:p w14:paraId="3306DB35"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Source</w:t>
            </w:r>
          </w:p>
        </w:tc>
        <w:tc>
          <w:tcPr>
            <w:tcW w:w="1780" w:type="pct"/>
            <w:vAlign w:val="bottom"/>
          </w:tcPr>
          <w:p w14:paraId="291455E6"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Estimated Load</w:t>
            </w:r>
          </w:p>
          <w:p w14:paraId="0C3023A3"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w:t>
            </w:r>
            <w:r>
              <w:rPr>
                <w:rFonts w:cs="Arial"/>
                <w:b/>
                <w:szCs w:val="20"/>
              </w:rPr>
              <w:t>m</w:t>
            </w:r>
            <w:r w:rsidRPr="002A7822">
              <w:rPr>
                <w:rFonts w:cs="Arial"/>
                <w:b/>
                <w:szCs w:val="20"/>
              </w:rPr>
              <w:t>g/yr)</w:t>
            </w:r>
          </w:p>
        </w:tc>
        <w:tc>
          <w:tcPr>
            <w:tcW w:w="1325" w:type="pct"/>
            <w:vAlign w:val="bottom"/>
          </w:tcPr>
          <w:p w14:paraId="2DD3D7D8"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Percent of total load (%)</w:t>
            </w:r>
          </w:p>
        </w:tc>
      </w:tr>
      <w:tr w:rsidR="00BB2035" w:rsidRPr="002A7822" w14:paraId="7900E56B" w14:textId="77777777" w:rsidTr="00BB2035">
        <w:trPr>
          <w:trHeight w:val="288"/>
        </w:trPr>
        <w:tc>
          <w:tcPr>
            <w:tcW w:w="1895" w:type="pct"/>
            <w:vAlign w:val="center"/>
          </w:tcPr>
          <w:p w14:paraId="760267A0" w14:textId="77777777" w:rsidR="00BB2035" w:rsidRPr="002A7822" w:rsidRDefault="00BB2035" w:rsidP="00BB2035">
            <w:pPr>
              <w:keepNext/>
              <w:spacing w:line="240" w:lineRule="auto"/>
              <w:ind w:firstLine="0"/>
              <w:jc w:val="center"/>
              <w:rPr>
                <w:rFonts w:cs="Arial"/>
                <w:szCs w:val="20"/>
              </w:rPr>
            </w:pPr>
            <w:r w:rsidRPr="002A7822">
              <w:rPr>
                <w:rFonts w:cs="Arial"/>
                <w:szCs w:val="20"/>
              </w:rPr>
              <w:t>Streambed Sediment</w:t>
            </w:r>
          </w:p>
        </w:tc>
        <w:tc>
          <w:tcPr>
            <w:tcW w:w="1780" w:type="pct"/>
            <w:shd w:val="clear" w:color="auto" w:fill="auto"/>
            <w:vAlign w:val="center"/>
          </w:tcPr>
          <w:p w14:paraId="554E5A76" w14:textId="6FD806E2" w:rsidR="00BB2035" w:rsidRPr="00197F24" w:rsidRDefault="00AA03A4" w:rsidP="00BB2035">
            <w:pPr>
              <w:spacing w:line="240" w:lineRule="auto"/>
              <w:ind w:firstLine="0"/>
              <w:jc w:val="center"/>
              <w:rPr>
                <w:rFonts w:eastAsia="Times New Roman" w:cs="Arial"/>
                <w:color w:val="000000"/>
                <w:szCs w:val="20"/>
              </w:rPr>
            </w:pPr>
            <w:r>
              <w:rPr>
                <w:rFonts w:cs="Arial"/>
                <w:color w:val="000000"/>
                <w:szCs w:val="20"/>
              </w:rPr>
              <w:t>1</w:t>
            </w:r>
          </w:p>
        </w:tc>
        <w:tc>
          <w:tcPr>
            <w:tcW w:w="1325" w:type="pct"/>
            <w:shd w:val="clear" w:color="auto" w:fill="auto"/>
            <w:vAlign w:val="center"/>
          </w:tcPr>
          <w:p w14:paraId="39F14C17" w14:textId="4D8D0B41" w:rsidR="00BB2035" w:rsidRPr="002A7822" w:rsidRDefault="00AA03A4" w:rsidP="00BB2035">
            <w:pPr>
              <w:spacing w:line="240" w:lineRule="auto"/>
              <w:ind w:firstLine="0"/>
              <w:jc w:val="center"/>
              <w:rPr>
                <w:rFonts w:cs="Arial"/>
                <w:szCs w:val="20"/>
              </w:rPr>
            </w:pPr>
            <w:r>
              <w:rPr>
                <w:rFonts w:cs="Arial"/>
                <w:szCs w:val="20"/>
              </w:rPr>
              <w:t>&lt;1</w:t>
            </w:r>
          </w:p>
        </w:tc>
      </w:tr>
      <w:tr w:rsidR="00BB2035" w:rsidRPr="002A7822" w14:paraId="0FC546C2" w14:textId="77777777" w:rsidTr="00BB2035">
        <w:trPr>
          <w:trHeight w:val="288"/>
        </w:trPr>
        <w:tc>
          <w:tcPr>
            <w:tcW w:w="1895" w:type="pct"/>
            <w:vAlign w:val="center"/>
          </w:tcPr>
          <w:p w14:paraId="326E3C9F" w14:textId="77777777" w:rsidR="00BB2035" w:rsidRPr="002A7822" w:rsidRDefault="00BB2035" w:rsidP="00BB2035">
            <w:pPr>
              <w:keepNext/>
              <w:spacing w:line="240" w:lineRule="auto"/>
              <w:ind w:firstLine="0"/>
              <w:jc w:val="center"/>
              <w:rPr>
                <w:rFonts w:cs="Arial"/>
                <w:szCs w:val="20"/>
              </w:rPr>
            </w:pPr>
            <w:r w:rsidRPr="002A7822">
              <w:rPr>
                <w:rFonts w:cs="Arial"/>
                <w:szCs w:val="20"/>
              </w:rPr>
              <w:t>Spills</w:t>
            </w:r>
          </w:p>
        </w:tc>
        <w:tc>
          <w:tcPr>
            <w:tcW w:w="1780" w:type="pct"/>
            <w:shd w:val="clear" w:color="auto" w:fill="auto"/>
            <w:vAlign w:val="center"/>
          </w:tcPr>
          <w:p w14:paraId="4A187840" w14:textId="5A0C73D4" w:rsidR="00BB2035" w:rsidRPr="00197F24" w:rsidRDefault="006B20CB" w:rsidP="00BB2035">
            <w:pPr>
              <w:spacing w:line="240" w:lineRule="auto"/>
              <w:ind w:firstLine="0"/>
              <w:jc w:val="center"/>
              <w:rPr>
                <w:rFonts w:cs="Arial"/>
                <w:szCs w:val="20"/>
              </w:rPr>
            </w:pPr>
            <w:r>
              <w:rPr>
                <w:rFonts w:cs="Arial"/>
                <w:color w:val="000000"/>
                <w:szCs w:val="20"/>
              </w:rPr>
              <w:t>&lt;1</w:t>
            </w:r>
          </w:p>
        </w:tc>
        <w:tc>
          <w:tcPr>
            <w:tcW w:w="1325" w:type="pct"/>
            <w:shd w:val="clear" w:color="auto" w:fill="auto"/>
            <w:vAlign w:val="center"/>
          </w:tcPr>
          <w:p w14:paraId="27CA1CF2" w14:textId="77777777" w:rsidR="00BB2035" w:rsidRPr="002A7822" w:rsidRDefault="00BB2035" w:rsidP="00BB2035">
            <w:pPr>
              <w:spacing w:line="240" w:lineRule="auto"/>
              <w:ind w:firstLine="0"/>
              <w:jc w:val="center"/>
              <w:rPr>
                <w:rFonts w:cs="Arial"/>
                <w:szCs w:val="20"/>
              </w:rPr>
            </w:pPr>
            <w:r w:rsidRPr="002A7822">
              <w:rPr>
                <w:rFonts w:cs="Arial"/>
                <w:szCs w:val="20"/>
              </w:rPr>
              <w:t>&lt;1</w:t>
            </w:r>
          </w:p>
        </w:tc>
      </w:tr>
      <w:tr w:rsidR="00BB2035" w:rsidRPr="002A7822" w14:paraId="08908582" w14:textId="77777777" w:rsidTr="00BB2035">
        <w:trPr>
          <w:trHeight w:val="288"/>
        </w:trPr>
        <w:tc>
          <w:tcPr>
            <w:tcW w:w="1895" w:type="pct"/>
            <w:vAlign w:val="center"/>
          </w:tcPr>
          <w:p w14:paraId="1E3847F6" w14:textId="0803E185" w:rsidR="00BB2035" w:rsidRPr="002A7822" w:rsidRDefault="00AA03A4" w:rsidP="00BB2035">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702D66C8" w14:textId="2AC47E95" w:rsidR="00BB2035" w:rsidRPr="00197F24" w:rsidRDefault="006B20CB" w:rsidP="00BB2035">
            <w:pPr>
              <w:spacing w:line="240" w:lineRule="auto"/>
              <w:ind w:firstLine="0"/>
              <w:jc w:val="center"/>
              <w:rPr>
                <w:rFonts w:eastAsia="Times New Roman" w:cs="Arial"/>
                <w:color w:val="000000"/>
                <w:szCs w:val="20"/>
              </w:rPr>
            </w:pPr>
            <w:r>
              <w:rPr>
                <w:rFonts w:cs="Arial"/>
                <w:color w:val="000000"/>
                <w:szCs w:val="20"/>
              </w:rPr>
              <w:t>118</w:t>
            </w:r>
          </w:p>
        </w:tc>
        <w:tc>
          <w:tcPr>
            <w:tcW w:w="1325" w:type="pct"/>
            <w:shd w:val="clear" w:color="auto" w:fill="auto"/>
            <w:vAlign w:val="center"/>
          </w:tcPr>
          <w:p w14:paraId="18CCEC43" w14:textId="77777777" w:rsidR="00BB2035" w:rsidRPr="002A7822" w:rsidRDefault="00BB2035" w:rsidP="00BB2035">
            <w:pPr>
              <w:spacing w:line="240" w:lineRule="auto"/>
              <w:ind w:firstLine="0"/>
              <w:jc w:val="center"/>
              <w:rPr>
                <w:rFonts w:cs="Arial"/>
                <w:szCs w:val="20"/>
              </w:rPr>
            </w:pPr>
            <w:r w:rsidRPr="002A7822">
              <w:rPr>
                <w:rFonts w:cs="Arial"/>
                <w:szCs w:val="20"/>
              </w:rPr>
              <w:t>&lt;1</w:t>
            </w:r>
          </w:p>
        </w:tc>
      </w:tr>
      <w:tr w:rsidR="00BB2035" w:rsidRPr="002A7822" w14:paraId="03EE16E5" w14:textId="77777777" w:rsidTr="00BB2035">
        <w:trPr>
          <w:trHeight w:val="288"/>
        </w:trPr>
        <w:tc>
          <w:tcPr>
            <w:tcW w:w="1895" w:type="pct"/>
            <w:vAlign w:val="center"/>
          </w:tcPr>
          <w:p w14:paraId="2B5E846D" w14:textId="77777777" w:rsidR="00BB2035" w:rsidRPr="002A7822" w:rsidRDefault="00BB2035" w:rsidP="00BB2035">
            <w:pPr>
              <w:keepNext/>
              <w:spacing w:line="240" w:lineRule="auto"/>
              <w:ind w:firstLine="0"/>
              <w:jc w:val="center"/>
              <w:rPr>
                <w:rFonts w:cs="Arial"/>
                <w:szCs w:val="20"/>
              </w:rPr>
            </w:pPr>
            <w:r w:rsidRPr="002A7822">
              <w:rPr>
                <w:rFonts w:cs="Arial"/>
                <w:szCs w:val="20"/>
              </w:rPr>
              <w:t xml:space="preserve">Permitted </w:t>
            </w:r>
          </w:p>
        </w:tc>
        <w:tc>
          <w:tcPr>
            <w:tcW w:w="1780" w:type="pct"/>
            <w:shd w:val="clear" w:color="auto" w:fill="auto"/>
            <w:vAlign w:val="center"/>
          </w:tcPr>
          <w:p w14:paraId="640B05EA" w14:textId="4F38E98D" w:rsidR="00BB2035" w:rsidRPr="00197F24" w:rsidRDefault="006B20CB" w:rsidP="00BB2035">
            <w:pPr>
              <w:spacing w:line="240" w:lineRule="auto"/>
              <w:ind w:firstLine="0"/>
              <w:jc w:val="center"/>
              <w:rPr>
                <w:rFonts w:eastAsia="Times New Roman" w:cs="Arial"/>
                <w:color w:val="000000"/>
                <w:szCs w:val="20"/>
              </w:rPr>
            </w:pPr>
            <w:r>
              <w:rPr>
                <w:rFonts w:cs="Arial"/>
                <w:color w:val="000000"/>
                <w:szCs w:val="20"/>
              </w:rPr>
              <w:t>34,593</w:t>
            </w:r>
          </w:p>
        </w:tc>
        <w:tc>
          <w:tcPr>
            <w:tcW w:w="1325" w:type="pct"/>
            <w:shd w:val="clear" w:color="auto" w:fill="auto"/>
            <w:vAlign w:val="center"/>
          </w:tcPr>
          <w:p w14:paraId="15EEC451" w14:textId="5564B4BE" w:rsidR="00BB2035" w:rsidRPr="002A7822" w:rsidRDefault="006B20CB" w:rsidP="00BB2035">
            <w:pPr>
              <w:spacing w:line="240" w:lineRule="auto"/>
              <w:ind w:firstLine="0"/>
              <w:jc w:val="center"/>
              <w:rPr>
                <w:rFonts w:cs="Arial"/>
                <w:szCs w:val="20"/>
              </w:rPr>
            </w:pPr>
            <w:r>
              <w:rPr>
                <w:rFonts w:cs="Arial"/>
                <w:szCs w:val="20"/>
              </w:rPr>
              <w:t>7</w:t>
            </w:r>
          </w:p>
        </w:tc>
      </w:tr>
      <w:tr w:rsidR="00BB2035" w:rsidRPr="002A7822" w14:paraId="38F4C154" w14:textId="77777777" w:rsidTr="00BB2035">
        <w:trPr>
          <w:trHeight w:val="288"/>
        </w:trPr>
        <w:tc>
          <w:tcPr>
            <w:tcW w:w="1895" w:type="pct"/>
            <w:vAlign w:val="center"/>
          </w:tcPr>
          <w:p w14:paraId="5FF0FCE5" w14:textId="72625C9B" w:rsidR="00BB2035" w:rsidRPr="002A7822" w:rsidRDefault="00AA03A4" w:rsidP="00BB2035">
            <w:pPr>
              <w:keepNext/>
              <w:spacing w:line="240" w:lineRule="auto"/>
              <w:ind w:firstLine="0"/>
              <w:jc w:val="center"/>
              <w:rPr>
                <w:rFonts w:cs="Arial"/>
                <w:szCs w:val="20"/>
              </w:rPr>
            </w:pPr>
            <w:r>
              <w:rPr>
                <w:rFonts w:cs="Arial"/>
                <w:szCs w:val="20"/>
              </w:rPr>
              <w:t>Atmospheric Deposition</w:t>
            </w:r>
          </w:p>
        </w:tc>
        <w:tc>
          <w:tcPr>
            <w:tcW w:w="1780" w:type="pct"/>
            <w:shd w:val="clear" w:color="auto" w:fill="auto"/>
            <w:vAlign w:val="center"/>
          </w:tcPr>
          <w:p w14:paraId="3B22D5C0" w14:textId="1376B3CB" w:rsidR="00BB2035" w:rsidRPr="00197F24" w:rsidRDefault="006B20CB" w:rsidP="00BB2035">
            <w:pPr>
              <w:spacing w:line="240" w:lineRule="auto"/>
              <w:ind w:firstLine="0"/>
              <w:jc w:val="center"/>
              <w:rPr>
                <w:rFonts w:cs="Arial"/>
                <w:color w:val="000000"/>
                <w:szCs w:val="20"/>
              </w:rPr>
            </w:pPr>
            <w:r>
              <w:rPr>
                <w:rFonts w:cs="Arial"/>
                <w:color w:val="000000"/>
                <w:szCs w:val="20"/>
              </w:rPr>
              <w:t>44</w:t>
            </w:r>
          </w:p>
        </w:tc>
        <w:tc>
          <w:tcPr>
            <w:tcW w:w="1325" w:type="pct"/>
            <w:shd w:val="clear" w:color="auto" w:fill="auto"/>
            <w:vAlign w:val="center"/>
          </w:tcPr>
          <w:p w14:paraId="426F0A8E" w14:textId="77777777" w:rsidR="00BB2035" w:rsidRPr="002A7822" w:rsidRDefault="00BB2035" w:rsidP="00BB2035">
            <w:pPr>
              <w:spacing w:line="240" w:lineRule="auto"/>
              <w:ind w:firstLine="0"/>
              <w:jc w:val="center"/>
              <w:rPr>
                <w:rFonts w:cs="Arial"/>
                <w:szCs w:val="20"/>
              </w:rPr>
            </w:pPr>
            <w:r w:rsidRPr="00197F24">
              <w:rPr>
                <w:rFonts w:cs="Arial"/>
                <w:szCs w:val="20"/>
              </w:rPr>
              <w:t>&lt;1</w:t>
            </w:r>
          </w:p>
        </w:tc>
      </w:tr>
      <w:tr w:rsidR="005258A2" w:rsidRPr="002A7822" w14:paraId="3D51275B" w14:textId="77777777" w:rsidTr="00BB2035">
        <w:trPr>
          <w:trHeight w:val="288"/>
        </w:trPr>
        <w:tc>
          <w:tcPr>
            <w:tcW w:w="1895" w:type="pct"/>
            <w:vAlign w:val="center"/>
          </w:tcPr>
          <w:p w14:paraId="20A981E5" w14:textId="0D803DC7" w:rsidR="005258A2" w:rsidRPr="002A7822" w:rsidRDefault="005258A2" w:rsidP="005258A2">
            <w:pPr>
              <w:keepNext/>
              <w:spacing w:line="240" w:lineRule="auto"/>
              <w:ind w:firstLine="0"/>
              <w:jc w:val="center"/>
              <w:rPr>
                <w:rFonts w:cs="Arial"/>
                <w:szCs w:val="20"/>
                <w:vertAlign w:val="superscript"/>
              </w:rPr>
            </w:pPr>
            <w:r>
              <w:rPr>
                <w:rFonts w:cs="Arial"/>
                <w:szCs w:val="18"/>
              </w:rPr>
              <w:t>Surface Load - Unregulated</w:t>
            </w:r>
            <w:r w:rsidRPr="00FC575E">
              <w:rPr>
                <w:rFonts w:cs="Arial"/>
                <w:szCs w:val="18"/>
                <w:vertAlign w:val="superscript"/>
              </w:rPr>
              <w:t>1</w:t>
            </w:r>
          </w:p>
        </w:tc>
        <w:tc>
          <w:tcPr>
            <w:tcW w:w="1780" w:type="pct"/>
            <w:shd w:val="clear" w:color="auto" w:fill="auto"/>
            <w:vAlign w:val="center"/>
          </w:tcPr>
          <w:p w14:paraId="21E8E185" w14:textId="4BDC3342" w:rsidR="005258A2" w:rsidRPr="00197F24" w:rsidRDefault="006B20CB" w:rsidP="005258A2">
            <w:pPr>
              <w:spacing w:line="240" w:lineRule="auto"/>
              <w:ind w:firstLine="0"/>
              <w:jc w:val="center"/>
              <w:rPr>
                <w:rFonts w:cs="Arial"/>
                <w:color w:val="000000"/>
                <w:szCs w:val="20"/>
              </w:rPr>
            </w:pPr>
            <w:r>
              <w:rPr>
                <w:rFonts w:cs="Arial"/>
                <w:color w:val="000000"/>
                <w:szCs w:val="20"/>
              </w:rPr>
              <w:t>467,552</w:t>
            </w:r>
          </w:p>
        </w:tc>
        <w:tc>
          <w:tcPr>
            <w:tcW w:w="1325" w:type="pct"/>
            <w:shd w:val="clear" w:color="auto" w:fill="auto"/>
            <w:vAlign w:val="center"/>
          </w:tcPr>
          <w:p w14:paraId="7E206F0C" w14:textId="59A753E0" w:rsidR="005258A2" w:rsidRPr="002A7822" w:rsidRDefault="006B20CB" w:rsidP="005258A2">
            <w:pPr>
              <w:spacing w:line="240" w:lineRule="auto"/>
              <w:ind w:firstLine="0"/>
              <w:jc w:val="center"/>
              <w:rPr>
                <w:rFonts w:cs="Arial"/>
                <w:szCs w:val="20"/>
              </w:rPr>
            </w:pPr>
            <w:r>
              <w:rPr>
                <w:rFonts w:cs="Arial"/>
                <w:szCs w:val="20"/>
              </w:rPr>
              <w:t>93</w:t>
            </w:r>
          </w:p>
        </w:tc>
      </w:tr>
      <w:tr w:rsidR="005258A2" w:rsidRPr="002A7822" w14:paraId="41EB9195" w14:textId="77777777" w:rsidTr="00BB2035">
        <w:trPr>
          <w:trHeight w:val="287"/>
        </w:trPr>
        <w:tc>
          <w:tcPr>
            <w:tcW w:w="1895" w:type="pct"/>
            <w:vAlign w:val="center"/>
          </w:tcPr>
          <w:p w14:paraId="6D5F9B9B" w14:textId="77777777" w:rsidR="005258A2" w:rsidRPr="002A7822" w:rsidRDefault="005258A2" w:rsidP="005258A2">
            <w:pPr>
              <w:keepNext/>
              <w:spacing w:line="240" w:lineRule="auto"/>
              <w:ind w:firstLine="0"/>
              <w:jc w:val="center"/>
              <w:rPr>
                <w:rFonts w:cs="Arial"/>
                <w:b/>
                <w:szCs w:val="20"/>
              </w:rPr>
            </w:pPr>
            <w:r w:rsidRPr="002A7822">
              <w:rPr>
                <w:rFonts w:cs="Arial"/>
                <w:b/>
                <w:szCs w:val="20"/>
              </w:rPr>
              <w:t>Total</w:t>
            </w:r>
          </w:p>
        </w:tc>
        <w:tc>
          <w:tcPr>
            <w:tcW w:w="1780" w:type="pct"/>
            <w:shd w:val="clear" w:color="auto" w:fill="auto"/>
            <w:vAlign w:val="center"/>
          </w:tcPr>
          <w:p w14:paraId="07E18971" w14:textId="03499D9B" w:rsidR="005258A2" w:rsidRPr="005923E1" w:rsidRDefault="006B20CB" w:rsidP="005258A2">
            <w:pPr>
              <w:spacing w:line="240" w:lineRule="auto"/>
              <w:ind w:firstLine="0"/>
              <w:jc w:val="center"/>
              <w:rPr>
                <w:rFonts w:cs="Arial"/>
                <w:color w:val="000000"/>
                <w:szCs w:val="20"/>
              </w:rPr>
            </w:pPr>
            <w:r>
              <w:rPr>
                <w:rFonts w:cs="Arial"/>
                <w:color w:val="000000"/>
                <w:szCs w:val="20"/>
              </w:rPr>
              <w:t>502,308</w:t>
            </w:r>
          </w:p>
        </w:tc>
        <w:tc>
          <w:tcPr>
            <w:tcW w:w="1325" w:type="pct"/>
            <w:shd w:val="clear" w:color="auto" w:fill="auto"/>
            <w:vAlign w:val="center"/>
          </w:tcPr>
          <w:p w14:paraId="7262588A" w14:textId="77777777" w:rsidR="005258A2" w:rsidRPr="002A7822" w:rsidRDefault="005258A2" w:rsidP="005258A2">
            <w:pPr>
              <w:spacing w:line="240" w:lineRule="auto"/>
              <w:ind w:firstLine="0"/>
              <w:jc w:val="center"/>
              <w:rPr>
                <w:rFonts w:cs="Arial"/>
                <w:szCs w:val="20"/>
              </w:rPr>
            </w:pPr>
            <w:r w:rsidRPr="002A7822">
              <w:rPr>
                <w:rFonts w:cs="Arial"/>
                <w:szCs w:val="20"/>
              </w:rPr>
              <w:t>–</w:t>
            </w:r>
          </w:p>
        </w:tc>
      </w:tr>
    </w:tbl>
    <w:p w14:paraId="053CC6E4" w14:textId="10E093AF" w:rsidR="00BB2035" w:rsidRDefault="00BB2035" w:rsidP="00BB2035">
      <w:pPr>
        <w:spacing w:line="240" w:lineRule="auto"/>
        <w:ind w:left="115" w:hanging="115"/>
        <w:rPr>
          <w:sz w:val="18"/>
        </w:rPr>
      </w:pPr>
      <w:r w:rsidRPr="002A7822">
        <w:rPr>
          <w:rFonts w:cs="Arial"/>
          <w:sz w:val="18"/>
          <w:szCs w:val="18"/>
          <w:vertAlign w:val="superscript"/>
        </w:rPr>
        <w:t>1</w:t>
      </w:r>
      <w:r w:rsidRPr="002A7822">
        <w:rPr>
          <w:sz w:val="18"/>
        </w:rPr>
        <w:t xml:space="preserve"> </w:t>
      </w:r>
      <w:r w:rsidR="005258A2">
        <w:rPr>
          <w:sz w:val="18"/>
        </w:rPr>
        <w:t>Unregulated surface</w:t>
      </w:r>
      <w:r w:rsidRPr="002A7822">
        <w:rPr>
          <w:sz w:val="18"/>
        </w:rPr>
        <w:t xml:space="preserve"> sources represent the sum of net atmospheric deposition to land surfaces, loads from small tributaries that are not specified in the model, unregulated stormwater runoff, loads from unidentified contaminated sites, and unspecified point source discharges</w:t>
      </w:r>
    </w:p>
    <w:p w14:paraId="07A6D06E" w14:textId="77777777" w:rsidR="00BB2035" w:rsidRPr="002A7822" w:rsidRDefault="00BB2035" w:rsidP="00BB2035">
      <w:pPr>
        <w:spacing w:line="240" w:lineRule="auto"/>
        <w:ind w:left="115" w:hanging="115"/>
      </w:pPr>
    </w:p>
    <w:p w14:paraId="2596B6E6" w14:textId="128E485D" w:rsidR="00BB2035" w:rsidRDefault="00BB2035" w:rsidP="00BB2035">
      <w:r>
        <w:fldChar w:fldCharType="begin"/>
      </w:r>
      <w:r>
        <w:instrText xml:space="preserve"> REF _Ref87613366 \h </w:instrText>
      </w:r>
      <w:r>
        <w:fldChar w:fldCharType="separate"/>
      </w:r>
      <w:r w:rsidR="00F223FA">
        <w:t xml:space="preserve">Table </w:t>
      </w:r>
      <w:r w:rsidR="00F223FA">
        <w:rPr>
          <w:noProof/>
        </w:rPr>
        <w:t>F</w:t>
      </w:r>
      <w:r w:rsidR="00F223FA">
        <w:noBreakHyphen/>
      </w:r>
      <w:r w:rsidR="00F223FA">
        <w:rPr>
          <w:noProof/>
        </w:rPr>
        <w:t>10</w:t>
      </w:r>
      <w:r>
        <w:fldChar w:fldCharType="end"/>
      </w:r>
      <w:r>
        <w:t xml:space="preserve"> shows</w:t>
      </w:r>
      <w:r w:rsidRPr="00D51E60">
        <w:t xml:space="preserve"> the </w:t>
      </w:r>
      <w:r>
        <w:t xml:space="preserve">contribution (in percent) of the various PCB sources to the in-stream PCB concentration at the outlet </w:t>
      </w:r>
      <w:r w:rsidRPr="00D51E60">
        <w:t>(pg/L)</w:t>
      </w:r>
      <w:r>
        <w:t xml:space="preserve">. The largest source of PCBs </w:t>
      </w:r>
      <w:r w:rsidR="005258A2">
        <w:t>is</w:t>
      </w:r>
      <w:r w:rsidRPr="005923E1">
        <w:t xml:space="preserve"> </w:t>
      </w:r>
      <w:r w:rsidR="005A72E9">
        <w:t xml:space="preserve">unregulated surface sources, followed by </w:t>
      </w:r>
      <w:r w:rsidRPr="005923E1">
        <w:t>permitted sources</w:t>
      </w:r>
      <w:r>
        <w:t xml:space="preserve"> followed by.</w:t>
      </w:r>
    </w:p>
    <w:p w14:paraId="21F34C1B" w14:textId="77777777" w:rsidR="00BB2035" w:rsidRDefault="00BB2035" w:rsidP="00BB2035"/>
    <w:p w14:paraId="0DBB6447" w14:textId="3E182E42" w:rsidR="00BB2035" w:rsidRPr="0052372C" w:rsidRDefault="00BB2035" w:rsidP="00972A09">
      <w:pPr>
        <w:pStyle w:val="Caption"/>
        <w:keepNext/>
      </w:pPr>
      <w:bookmarkStart w:id="1206" w:name="_Ref87613366"/>
      <w:bookmarkStart w:id="1207" w:name="_Toc178677476"/>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10</w:t>
      </w:r>
      <w:r w:rsidR="00851594">
        <w:fldChar w:fldCharType="end"/>
      </w:r>
      <w:bookmarkEnd w:id="1206"/>
      <w:r w:rsidRPr="0052372C">
        <w:t xml:space="preserve">. Estimated </w:t>
      </w:r>
      <w:r w:rsidR="00332D46">
        <w:t xml:space="preserve">existing </w:t>
      </w:r>
      <w:r w:rsidRPr="0052372C">
        <w:t xml:space="preserve">relative contributions of different PCB sources to the overall tPCB concentration at the Maury River outlet during the </w:t>
      </w:r>
      <w:r w:rsidR="00AA03A4">
        <w:t>allocation</w:t>
      </w:r>
      <w:r w:rsidR="00AA03A4" w:rsidRPr="0052372C">
        <w:t xml:space="preserve"> </w:t>
      </w:r>
      <w:r w:rsidRPr="0052372C">
        <w:t>period (</w:t>
      </w:r>
      <w:r w:rsidR="00AA03A4">
        <w:t>2011</w:t>
      </w:r>
      <w:r w:rsidRPr="0052372C">
        <w:t>).</w:t>
      </w:r>
      <w:bookmarkEnd w:id="1207"/>
    </w:p>
    <w:tbl>
      <w:tblPr>
        <w:tblStyle w:val="TableGrid2"/>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BB2035" w:rsidRPr="002A7822" w14:paraId="39092893" w14:textId="77777777" w:rsidTr="00BB2035">
        <w:trPr>
          <w:trHeight w:val="276"/>
          <w:tblHeader/>
        </w:trPr>
        <w:tc>
          <w:tcPr>
            <w:tcW w:w="3024" w:type="dxa"/>
            <w:noWrap/>
            <w:vAlign w:val="bottom"/>
            <w:hideMark/>
          </w:tcPr>
          <w:p w14:paraId="6902C1AC" w14:textId="77777777" w:rsidR="00BB2035" w:rsidRPr="002A7822" w:rsidRDefault="00BB2035" w:rsidP="00BB2035">
            <w:pPr>
              <w:keepNext/>
              <w:spacing w:line="240" w:lineRule="auto"/>
              <w:ind w:firstLine="0"/>
              <w:jc w:val="center"/>
              <w:rPr>
                <w:rFonts w:cs="Arial"/>
                <w:b/>
                <w:sz w:val="20"/>
                <w:szCs w:val="20"/>
              </w:rPr>
            </w:pPr>
            <w:r w:rsidRPr="002A7822">
              <w:rPr>
                <w:rFonts w:cs="Arial"/>
                <w:b/>
                <w:sz w:val="20"/>
                <w:szCs w:val="20"/>
              </w:rPr>
              <w:t>Source</w:t>
            </w:r>
          </w:p>
        </w:tc>
        <w:tc>
          <w:tcPr>
            <w:tcW w:w="3413" w:type="dxa"/>
            <w:noWrap/>
            <w:vAlign w:val="bottom"/>
            <w:hideMark/>
          </w:tcPr>
          <w:p w14:paraId="29CCC112" w14:textId="77777777" w:rsidR="00BB2035" w:rsidRPr="002A7822" w:rsidRDefault="00BB2035" w:rsidP="00BB2035">
            <w:pPr>
              <w:keepNext/>
              <w:spacing w:line="240" w:lineRule="auto"/>
              <w:ind w:firstLine="0"/>
              <w:jc w:val="center"/>
              <w:rPr>
                <w:rFonts w:cs="Arial"/>
                <w:b/>
                <w:sz w:val="20"/>
                <w:szCs w:val="20"/>
              </w:rPr>
            </w:pPr>
            <w:r w:rsidRPr="002A7822">
              <w:rPr>
                <w:rFonts w:cs="Arial"/>
                <w:b/>
                <w:sz w:val="20"/>
                <w:szCs w:val="20"/>
              </w:rPr>
              <w:t>Mean Daily Water Column tPCB Concentrations by Source (pg/L)</w:t>
            </w:r>
          </w:p>
        </w:tc>
        <w:tc>
          <w:tcPr>
            <w:tcW w:w="2520" w:type="dxa"/>
            <w:noWrap/>
            <w:vAlign w:val="bottom"/>
            <w:hideMark/>
          </w:tcPr>
          <w:p w14:paraId="2F17A45C" w14:textId="77777777" w:rsidR="00BB2035" w:rsidRPr="002A7822" w:rsidRDefault="00BB2035" w:rsidP="00BB2035">
            <w:pPr>
              <w:keepNext/>
              <w:spacing w:line="240" w:lineRule="auto"/>
              <w:ind w:firstLine="0"/>
              <w:jc w:val="center"/>
              <w:rPr>
                <w:rFonts w:cs="Arial"/>
                <w:b/>
                <w:sz w:val="20"/>
                <w:szCs w:val="20"/>
              </w:rPr>
            </w:pPr>
            <w:r w:rsidRPr="002A7822">
              <w:rPr>
                <w:rFonts w:cs="Arial"/>
                <w:b/>
                <w:sz w:val="20"/>
                <w:szCs w:val="20"/>
              </w:rPr>
              <w:t>Relative Contribution by Source (%)</w:t>
            </w:r>
          </w:p>
        </w:tc>
      </w:tr>
      <w:tr w:rsidR="00BB2035" w:rsidRPr="002A7822" w14:paraId="24D17D13" w14:textId="77777777" w:rsidTr="005A72E9">
        <w:trPr>
          <w:trHeight w:val="288"/>
        </w:trPr>
        <w:tc>
          <w:tcPr>
            <w:tcW w:w="3024" w:type="dxa"/>
            <w:noWrap/>
            <w:vAlign w:val="center"/>
            <w:hideMark/>
          </w:tcPr>
          <w:p w14:paraId="2F66705C" w14:textId="77777777" w:rsidR="00BB2035" w:rsidRPr="002A7822" w:rsidRDefault="00BB2035" w:rsidP="00BB2035">
            <w:pPr>
              <w:keepNext/>
              <w:spacing w:line="240" w:lineRule="auto"/>
              <w:ind w:firstLine="0"/>
              <w:jc w:val="center"/>
              <w:rPr>
                <w:rFonts w:cs="Arial"/>
                <w:sz w:val="20"/>
                <w:szCs w:val="20"/>
              </w:rPr>
            </w:pPr>
            <w:r w:rsidRPr="002A7822">
              <w:rPr>
                <w:rFonts w:cs="Arial"/>
                <w:sz w:val="20"/>
                <w:szCs w:val="20"/>
              </w:rPr>
              <w:t>All Sources</w:t>
            </w:r>
          </w:p>
        </w:tc>
        <w:tc>
          <w:tcPr>
            <w:tcW w:w="3413" w:type="dxa"/>
            <w:noWrap/>
            <w:vAlign w:val="center"/>
          </w:tcPr>
          <w:p w14:paraId="07F154EA" w14:textId="3A3005FF" w:rsidR="00BB2035" w:rsidRPr="002A7822" w:rsidRDefault="006B20CB" w:rsidP="00BB2035">
            <w:pPr>
              <w:keepNext/>
              <w:spacing w:line="240" w:lineRule="auto"/>
              <w:ind w:firstLine="0"/>
              <w:jc w:val="center"/>
              <w:rPr>
                <w:rFonts w:cs="Arial"/>
                <w:sz w:val="20"/>
                <w:szCs w:val="20"/>
              </w:rPr>
            </w:pPr>
            <w:r>
              <w:rPr>
                <w:rFonts w:cs="Arial"/>
                <w:sz w:val="20"/>
                <w:szCs w:val="20"/>
              </w:rPr>
              <w:t>657</w:t>
            </w:r>
          </w:p>
        </w:tc>
        <w:tc>
          <w:tcPr>
            <w:tcW w:w="2520" w:type="dxa"/>
            <w:noWrap/>
            <w:vAlign w:val="center"/>
          </w:tcPr>
          <w:p w14:paraId="5053402A" w14:textId="77777777" w:rsidR="00BB2035" w:rsidRPr="002A7822" w:rsidRDefault="00BB2035" w:rsidP="00BB2035">
            <w:pPr>
              <w:keepNext/>
              <w:spacing w:line="240" w:lineRule="auto"/>
              <w:ind w:firstLine="0"/>
              <w:jc w:val="center"/>
              <w:rPr>
                <w:rFonts w:cs="Arial"/>
                <w:sz w:val="20"/>
                <w:szCs w:val="20"/>
              </w:rPr>
            </w:pPr>
            <w:r w:rsidRPr="002A7822">
              <w:rPr>
                <w:rFonts w:cs="Arial"/>
                <w:sz w:val="20"/>
                <w:szCs w:val="20"/>
              </w:rPr>
              <w:t>–</w:t>
            </w:r>
          </w:p>
        </w:tc>
      </w:tr>
      <w:tr w:rsidR="005258A2" w:rsidRPr="002A7822" w14:paraId="3FA21D30" w14:textId="77777777" w:rsidTr="005A72E9">
        <w:trPr>
          <w:trHeight w:val="288"/>
        </w:trPr>
        <w:tc>
          <w:tcPr>
            <w:tcW w:w="3024" w:type="dxa"/>
            <w:noWrap/>
            <w:vAlign w:val="center"/>
            <w:hideMark/>
          </w:tcPr>
          <w:p w14:paraId="13B8185F" w14:textId="28AD7B62" w:rsidR="005258A2" w:rsidRPr="002A7822" w:rsidRDefault="005258A2" w:rsidP="005258A2">
            <w:pPr>
              <w:keepNext/>
              <w:spacing w:line="240" w:lineRule="auto"/>
              <w:ind w:firstLine="0"/>
              <w:jc w:val="center"/>
              <w:rPr>
                <w:rFonts w:cs="Arial"/>
                <w:sz w:val="20"/>
                <w:szCs w:val="20"/>
              </w:rPr>
            </w:pPr>
            <w:r>
              <w:rPr>
                <w:rFonts w:cs="Arial"/>
                <w:sz w:val="20"/>
                <w:szCs w:val="18"/>
              </w:rPr>
              <w:t>Surface Load - Unregulated</w:t>
            </w:r>
            <w:r w:rsidRPr="00FC575E">
              <w:rPr>
                <w:rFonts w:cs="Arial"/>
                <w:sz w:val="20"/>
                <w:szCs w:val="18"/>
                <w:vertAlign w:val="superscript"/>
              </w:rPr>
              <w:t>1</w:t>
            </w:r>
          </w:p>
        </w:tc>
        <w:tc>
          <w:tcPr>
            <w:tcW w:w="3413" w:type="dxa"/>
            <w:noWrap/>
            <w:vAlign w:val="center"/>
          </w:tcPr>
          <w:p w14:paraId="188BBF85" w14:textId="5F62D470" w:rsidR="005258A2" w:rsidRPr="002A7822" w:rsidRDefault="006B20CB" w:rsidP="005258A2">
            <w:pPr>
              <w:keepNext/>
              <w:spacing w:line="240" w:lineRule="auto"/>
              <w:ind w:firstLine="0"/>
              <w:jc w:val="center"/>
              <w:rPr>
                <w:rFonts w:cs="Arial"/>
                <w:sz w:val="20"/>
                <w:szCs w:val="20"/>
              </w:rPr>
            </w:pPr>
            <w:r>
              <w:rPr>
                <w:rFonts w:cs="Arial"/>
                <w:sz w:val="20"/>
                <w:szCs w:val="20"/>
              </w:rPr>
              <w:t>555</w:t>
            </w:r>
          </w:p>
        </w:tc>
        <w:tc>
          <w:tcPr>
            <w:tcW w:w="2520" w:type="dxa"/>
            <w:noWrap/>
            <w:vAlign w:val="center"/>
          </w:tcPr>
          <w:p w14:paraId="443EFDF9" w14:textId="6D7CC47F" w:rsidR="005258A2" w:rsidRPr="002A7822" w:rsidRDefault="006B20CB" w:rsidP="005258A2">
            <w:pPr>
              <w:keepNext/>
              <w:spacing w:line="240" w:lineRule="auto"/>
              <w:ind w:firstLine="0"/>
              <w:jc w:val="center"/>
              <w:rPr>
                <w:rFonts w:cs="Arial"/>
                <w:sz w:val="20"/>
                <w:szCs w:val="20"/>
              </w:rPr>
            </w:pPr>
            <w:r>
              <w:rPr>
                <w:rFonts w:cs="Arial"/>
                <w:sz w:val="20"/>
                <w:szCs w:val="20"/>
              </w:rPr>
              <w:t>84</w:t>
            </w:r>
          </w:p>
        </w:tc>
      </w:tr>
      <w:tr w:rsidR="005A72E9" w:rsidRPr="002A7822" w14:paraId="63D8B073" w14:textId="77777777" w:rsidTr="005A72E9">
        <w:trPr>
          <w:trHeight w:val="288"/>
        </w:trPr>
        <w:tc>
          <w:tcPr>
            <w:tcW w:w="3024" w:type="dxa"/>
            <w:noWrap/>
            <w:vAlign w:val="center"/>
            <w:hideMark/>
          </w:tcPr>
          <w:p w14:paraId="49468B36" w14:textId="77777777" w:rsidR="005A72E9" w:rsidRPr="002A7822" w:rsidRDefault="005A72E9" w:rsidP="005A72E9">
            <w:pPr>
              <w:keepNext/>
              <w:spacing w:line="240" w:lineRule="auto"/>
              <w:ind w:firstLine="0"/>
              <w:jc w:val="center"/>
              <w:rPr>
                <w:rFonts w:cs="Arial"/>
                <w:sz w:val="20"/>
                <w:szCs w:val="20"/>
              </w:rPr>
            </w:pPr>
            <w:r w:rsidRPr="002A7822">
              <w:rPr>
                <w:rFonts w:cs="Arial"/>
                <w:sz w:val="20"/>
                <w:szCs w:val="20"/>
              </w:rPr>
              <w:t>Streambed Sediment</w:t>
            </w:r>
          </w:p>
        </w:tc>
        <w:tc>
          <w:tcPr>
            <w:tcW w:w="3413" w:type="dxa"/>
            <w:noWrap/>
            <w:vAlign w:val="center"/>
          </w:tcPr>
          <w:p w14:paraId="3257691D" w14:textId="442A6026" w:rsidR="005A72E9" w:rsidRPr="002A7822" w:rsidRDefault="005A72E9" w:rsidP="005A72E9">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5E6856D9" w14:textId="2B5D0A41" w:rsidR="005A72E9" w:rsidRPr="002A7822" w:rsidRDefault="005A72E9" w:rsidP="005A72E9">
            <w:pPr>
              <w:keepNext/>
              <w:spacing w:line="240" w:lineRule="auto"/>
              <w:ind w:firstLine="0"/>
              <w:jc w:val="center"/>
              <w:rPr>
                <w:rFonts w:cs="Arial"/>
                <w:sz w:val="20"/>
                <w:szCs w:val="20"/>
              </w:rPr>
            </w:pPr>
            <w:r w:rsidRPr="002A7822">
              <w:rPr>
                <w:rFonts w:cs="Arial"/>
                <w:sz w:val="20"/>
                <w:szCs w:val="20"/>
              </w:rPr>
              <w:t>&lt;1</w:t>
            </w:r>
          </w:p>
        </w:tc>
      </w:tr>
      <w:tr w:rsidR="005A72E9" w:rsidRPr="002A7822" w14:paraId="64AF1C91" w14:textId="77777777" w:rsidTr="005A72E9">
        <w:trPr>
          <w:trHeight w:val="288"/>
        </w:trPr>
        <w:tc>
          <w:tcPr>
            <w:tcW w:w="3024" w:type="dxa"/>
            <w:noWrap/>
            <w:vAlign w:val="center"/>
          </w:tcPr>
          <w:p w14:paraId="6D58DCEF" w14:textId="5203A842" w:rsidR="005A72E9" w:rsidRPr="002A7822" w:rsidRDefault="005A72E9" w:rsidP="005A72E9">
            <w:pPr>
              <w:keepNext/>
              <w:spacing w:line="240" w:lineRule="auto"/>
              <w:ind w:firstLine="0"/>
              <w:jc w:val="center"/>
              <w:rPr>
                <w:rFonts w:cs="Arial"/>
                <w:sz w:val="20"/>
                <w:szCs w:val="20"/>
              </w:rPr>
            </w:pPr>
            <w:r>
              <w:rPr>
                <w:rFonts w:cs="Arial"/>
                <w:sz w:val="20"/>
                <w:szCs w:val="20"/>
              </w:rPr>
              <w:t>Atmospheric Deposition</w:t>
            </w:r>
          </w:p>
        </w:tc>
        <w:tc>
          <w:tcPr>
            <w:tcW w:w="3413" w:type="dxa"/>
            <w:noWrap/>
            <w:vAlign w:val="center"/>
          </w:tcPr>
          <w:p w14:paraId="0520B769" w14:textId="41C59BB6" w:rsidR="005A72E9" w:rsidRDefault="005A72E9" w:rsidP="005A72E9">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5328F0EA" w14:textId="2B5F2E11" w:rsidR="005A72E9" w:rsidRPr="002A7822" w:rsidRDefault="005A72E9" w:rsidP="005A72E9">
            <w:pPr>
              <w:keepNext/>
              <w:spacing w:line="240" w:lineRule="auto"/>
              <w:ind w:firstLine="0"/>
              <w:jc w:val="center"/>
              <w:rPr>
                <w:rFonts w:cs="Arial"/>
                <w:sz w:val="20"/>
                <w:szCs w:val="20"/>
              </w:rPr>
            </w:pPr>
            <w:r w:rsidRPr="002A7822">
              <w:rPr>
                <w:rFonts w:cs="Arial"/>
                <w:sz w:val="20"/>
                <w:szCs w:val="20"/>
              </w:rPr>
              <w:t>&lt;1</w:t>
            </w:r>
          </w:p>
        </w:tc>
      </w:tr>
      <w:tr w:rsidR="005258A2" w:rsidRPr="002A7822" w14:paraId="2C938489" w14:textId="77777777" w:rsidTr="005A72E9">
        <w:trPr>
          <w:trHeight w:val="288"/>
        </w:trPr>
        <w:tc>
          <w:tcPr>
            <w:tcW w:w="3024" w:type="dxa"/>
            <w:noWrap/>
            <w:vAlign w:val="center"/>
          </w:tcPr>
          <w:p w14:paraId="0AF62205"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Spills</w:t>
            </w:r>
          </w:p>
        </w:tc>
        <w:tc>
          <w:tcPr>
            <w:tcW w:w="3413" w:type="dxa"/>
            <w:noWrap/>
            <w:vAlign w:val="center"/>
          </w:tcPr>
          <w:p w14:paraId="1F83BF0F" w14:textId="6E4265DA" w:rsidR="005258A2" w:rsidRPr="002A7822" w:rsidRDefault="005A72E9" w:rsidP="005258A2">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1C45607E"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&lt;1</w:t>
            </w:r>
          </w:p>
        </w:tc>
      </w:tr>
      <w:tr w:rsidR="005258A2" w:rsidRPr="002A7822" w14:paraId="690F6739" w14:textId="77777777" w:rsidTr="005A72E9">
        <w:trPr>
          <w:trHeight w:val="288"/>
        </w:trPr>
        <w:tc>
          <w:tcPr>
            <w:tcW w:w="3024" w:type="dxa"/>
            <w:noWrap/>
            <w:vAlign w:val="center"/>
          </w:tcPr>
          <w:p w14:paraId="32504F8A" w14:textId="32B23B11" w:rsidR="005258A2" w:rsidRPr="002A7822" w:rsidRDefault="005A72E9" w:rsidP="005258A2">
            <w:pPr>
              <w:keepNext/>
              <w:spacing w:line="240" w:lineRule="auto"/>
              <w:ind w:firstLine="0"/>
              <w:jc w:val="center"/>
              <w:rPr>
                <w:rFonts w:cs="Arial"/>
                <w:sz w:val="20"/>
                <w:szCs w:val="20"/>
              </w:rPr>
            </w:pPr>
            <w:r>
              <w:rPr>
                <w:rFonts w:cs="Arial"/>
                <w:sz w:val="20"/>
                <w:szCs w:val="20"/>
              </w:rPr>
              <w:t>Contaminated Sites</w:t>
            </w:r>
          </w:p>
        </w:tc>
        <w:tc>
          <w:tcPr>
            <w:tcW w:w="3413" w:type="dxa"/>
            <w:noWrap/>
            <w:vAlign w:val="center"/>
          </w:tcPr>
          <w:p w14:paraId="4E083DD2" w14:textId="2CD36658" w:rsidR="005258A2" w:rsidRPr="002A7822" w:rsidRDefault="005A72E9" w:rsidP="005258A2">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2D386F37"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&lt;1</w:t>
            </w:r>
          </w:p>
        </w:tc>
      </w:tr>
      <w:tr w:rsidR="005258A2" w:rsidRPr="002A7822" w14:paraId="4EFCA06E" w14:textId="77777777" w:rsidTr="005A72E9">
        <w:trPr>
          <w:trHeight w:val="288"/>
        </w:trPr>
        <w:tc>
          <w:tcPr>
            <w:tcW w:w="3024" w:type="dxa"/>
            <w:noWrap/>
            <w:vAlign w:val="center"/>
          </w:tcPr>
          <w:p w14:paraId="0EF7D22C"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Permitted</w:t>
            </w:r>
          </w:p>
        </w:tc>
        <w:tc>
          <w:tcPr>
            <w:tcW w:w="3413" w:type="dxa"/>
            <w:noWrap/>
            <w:vAlign w:val="center"/>
          </w:tcPr>
          <w:p w14:paraId="54469B01" w14:textId="668B26FC" w:rsidR="005258A2" w:rsidRPr="002A7822" w:rsidRDefault="006B20CB" w:rsidP="005258A2">
            <w:pPr>
              <w:keepNext/>
              <w:spacing w:line="240" w:lineRule="auto"/>
              <w:ind w:firstLine="0"/>
              <w:jc w:val="center"/>
              <w:rPr>
                <w:rFonts w:cs="Arial"/>
                <w:sz w:val="20"/>
                <w:szCs w:val="20"/>
              </w:rPr>
            </w:pPr>
            <w:r>
              <w:rPr>
                <w:rFonts w:cs="Arial"/>
                <w:sz w:val="20"/>
                <w:szCs w:val="20"/>
              </w:rPr>
              <w:t>102</w:t>
            </w:r>
          </w:p>
        </w:tc>
        <w:tc>
          <w:tcPr>
            <w:tcW w:w="2520" w:type="dxa"/>
            <w:noWrap/>
            <w:vAlign w:val="center"/>
          </w:tcPr>
          <w:p w14:paraId="33B557F8" w14:textId="03636C4A" w:rsidR="005258A2" w:rsidRPr="002A7822" w:rsidRDefault="006B20CB" w:rsidP="005258A2">
            <w:pPr>
              <w:keepNext/>
              <w:spacing w:line="240" w:lineRule="auto"/>
              <w:ind w:firstLine="0"/>
              <w:jc w:val="center"/>
              <w:rPr>
                <w:rFonts w:cs="Arial"/>
                <w:sz w:val="20"/>
                <w:szCs w:val="20"/>
              </w:rPr>
            </w:pPr>
            <w:r>
              <w:rPr>
                <w:rFonts w:cs="Arial"/>
                <w:sz w:val="20"/>
                <w:szCs w:val="20"/>
              </w:rPr>
              <w:t>16</w:t>
            </w:r>
          </w:p>
        </w:tc>
      </w:tr>
    </w:tbl>
    <w:p w14:paraId="4CA385E9" w14:textId="4E93D11C" w:rsidR="00BB2035" w:rsidRDefault="00BB2035" w:rsidP="00BB2035">
      <w:pPr>
        <w:spacing w:line="240" w:lineRule="auto"/>
        <w:ind w:left="115" w:hanging="115"/>
        <w:rPr>
          <w:sz w:val="18"/>
        </w:rPr>
      </w:pPr>
      <w:r w:rsidRPr="002A7822">
        <w:rPr>
          <w:sz w:val="18"/>
          <w:vertAlign w:val="superscript"/>
        </w:rPr>
        <w:t>1</w:t>
      </w:r>
      <w:r w:rsidR="005258A2">
        <w:rPr>
          <w:sz w:val="18"/>
        </w:rPr>
        <w:t xml:space="preserve">Unregulated surface </w:t>
      </w:r>
      <w:r w:rsidRPr="002A7822">
        <w:rPr>
          <w:sz w:val="18"/>
        </w:rPr>
        <w:t>sources represent the sum of net atmospheric deposition to land surfaces, loads from small tributaries that are not specified in the model, unregulated stormwater runoff, loads from unidentified contaminated sites, and unspecified point source discharges.</w:t>
      </w:r>
    </w:p>
    <w:p w14:paraId="38550F57" w14:textId="77777777" w:rsidR="00BB2035" w:rsidRDefault="00BB2035" w:rsidP="00BB2035"/>
    <w:p w14:paraId="37B65DB1" w14:textId="6B638F44" w:rsidR="006974EC" w:rsidRPr="00674BC1" w:rsidRDefault="006974EC" w:rsidP="00E230DF">
      <w:pPr>
        <w:pStyle w:val="Heading2"/>
        <w:numPr>
          <w:ilvl w:val="7"/>
          <w:numId w:val="12"/>
        </w:numPr>
      </w:pPr>
      <w:bookmarkStart w:id="1208" w:name="_Toc118546877"/>
      <w:bookmarkStart w:id="1209" w:name="_Toc146247092"/>
      <w:r w:rsidRPr="00674BC1">
        <w:t xml:space="preserve">Upper James River </w:t>
      </w:r>
      <w:r w:rsidR="00BB2035">
        <w:t xml:space="preserve">PCB Calibration </w:t>
      </w:r>
      <w:r w:rsidRPr="00674BC1">
        <w:t>Results</w:t>
      </w:r>
      <w:bookmarkEnd w:id="1208"/>
      <w:bookmarkEnd w:id="1209"/>
    </w:p>
    <w:p w14:paraId="73912FCA" w14:textId="0AA5D2DE" w:rsidR="006974EC" w:rsidRPr="00674BC1" w:rsidRDefault="006974EC" w:rsidP="0083193A">
      <w:r w:rsidRPr="00674BC1">
        <w:t>This section presents the HSPF PCB calibration for the Upper James River TMDL watershed</w:t>
      </w:r>
      <w:r w:rsidR="00B353E2">
        <w:t xml:space="preserve"> that includes: Cowpasture River, Craig Creek, Catawba Creek, portions of the James River, and Fishing Creek</w:t>
      </w:r>
      <w:r w:rsidRPr="00674BC1">
        <w:t xml:space="preserve">. The calibration results are summarized in tabular format for the entire watershed and graphed for a representative </w:t>
      </w:r>
      <w:r w:rsidR="0072364A">
        <w:t>subwatershed</w:t>
      </w:r>
      <w:r w:rsidRPr="00674BC1">
        <w:t xml:space="preserve"> reach. </w:t>
      </w:r>
      <w:r w:rsidR="0083193A">
        <w:rPr>
          <w:rFonts w:eastAsia="Times New Roman"/>
        </w:rPr>
        <w:fldChar w:fldCharType="begin"/>
      </w:r>
      <w:r w:rsidR="0083193A">
        <w:rPr>
          <w:rFonts w:eastAsia="Times New Roman"/>
        </w:rPr>
        <w:instrText xml:space="preserve"> REF _Ref89874722 \h </w:instrText>
      </w:r>
      <w:r w:rsidR="0083193A">
        <w:rPr>
          <w:rFonts w:eastAsia="Times New Roman"/>
        </w:rPr>
      </w:r>
      <w:r w:rsidR="0083193A">
        <w:rPr>
          <w:rFonts w:eastAsia="Times New Roman"/>
        </w:rPr>
        <w:fldChar w:fldCharType="separate"/>
      </w:r>
      <w:r w:rsidR="00F223FA">
        <w:t xml:space="preserve">Figure </w:t>
      </w:r>
      <w:r w:rsidR="00F223FA">
        <w:rPr>
          <w:noProof/>
        </w:rPr>
        <w:t>E</w:t>
      </w:r>
      <w:r w:rsidR="00F223FA">
        <w:noBreakHyphen/>
      </w:r>
      <w:r w:rsidR="00F223FA">
        <w:rPr>
          <w:noProof/>
        </w:rPr>
        <w:t>18</w:t>
      </w:r>
      <w:r w:rsidR="0083193A">
        <w:rPr>
          <w:rFonts w:eastAsia="Times New Roman"/>
        </w:rPr>
        <w:fldChar w:fldCharType="end"/>
      </w:r>
      <w:r w:rsidR="0083193A">
        <w:rPr>
          <w:rFonts w:eastAsia="Times New Roman"/>
        </w:rPr>
        <w:t xml:space="preserve"> </w:t>
      </w:r>
      <w:r w:rsidRPr="00674BC1">
        <w:t xml:space="preserve">illustrates the location of the </w:t>
      </w:r>
      <w:r w:rsidR="0072364A">
        <w:t>subwatershed</w:t>
      </w:r>
      <w:r w:rsidRPr="00674BC1">
        <w:t>s that will be discussed as well as the observed PCB water quality stations.</w:t>
      </w:r>
    </w:p>
    <w:p w14:paraId="23E34CE6" w14:textId="614A09FD" w:rsidR="006974EC" w:rsidRPr="00674BC1" w:rsidRDefault="006974EC" w:rsidP="00E230DF">
      <w:pPr>
        <w:pStyle w:val="Heading3"/>
        <w:numPr>
          <w:ilvl w:val="8"/>
          <w:numId w:val="12"/>
        </w:numPr>
      </w:pPr>
      <w:bookmarkStart w:id="1210" w:name="_Toc118546878"/>
      <w:bookmarkStart w:id="1211" w:name="_Toc146247093"/>
      <w:r w:rsidRPr="00674BC1">
        <w:t>PCB Calibration</w:t>
      </w:r>
      <w:r w:rsidR="00BB2035">
        <w:t>:</w:t>
      </w:r>
      <w:r w:rsidR="00BB2035" w:rsidRPr="00BB2035">
        <w:t xml:space="preserve"> </w:t>
      </w:r>
      <w:r w:rsidR="00BB2035">
        <w:t>James River</w:t>
      </w:r>
      <w:r w:rsidR="007418D4">
        <w:t xml:space="preserve"> – </w:t>
      </w:r>
      <w:r w:rsidR="00BB2035">
        <w:t>Cowpasture, Catawba, Craig Creek</w:t>
      </w:r>
      <w:bookmarkEnd w:id="1210"/>
      <w:bookmarkEnd w:id="1211"/>
    </w:p>
    <w:p w14:paraId="6209D869" w14:textId="58325514" w:rsidR="006974EC" w:rsidRPr="00674BC1" w:rsidRDefault="0083193A" w:rsidP="006974EC">
      <w:r w:rsidRPr="000678A9">
        <w:t>Th</w:t>
      </w:r>
      <w:r>
        <w:t xml:space="preserve">is section of </w:t>
      </w:r>
      <w:r w:rsidRPr="000678A9">
        <w:t xml:space="preserve">calibration results </w:t>
      </w:r>
      <w:r>
        <w:t xml:space="preserve">for </w:t>
      </w:r>
      <w:r w:rsidR="007418D4">
        <w:t>James River – Cowpasture, Catawba, Craig Creeks</w:t>
      </w:r>
      <w:r w:rsidR="007418D4" w:rsidDel="007418D4">
        <w:t xml:space="preserve"> </w:t>
      </w:r>
      <w:r>
        <w:t xml:space="preserve">are collectively referred to as “Upper James River”. </w:t>
      </w:r>
      <w:r w:rsidR="006974EC" w:rsidRPr="00674BC1">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2EC03193" w14:textId="77777777" w:rsidR="006974EC" w:rsidRPr="00674BC1" w:rsidRDefault="006974EC" w:rsidP="006974EC"/>
    <w:p w14:paraId="1E3AB0CB" w14:textId="77777777" w:rsidR="006974EC" w:rsidRPr="003A67F8" w:rsidRDefault="006974EC" w:rsidP="003A67F8">
      <w:pPr>
        <w:pStyle w:val="Heading4"/>
      </w:pPr>
      <w:r w:rsidRPr="003A67F8">
        <w:t>PCB Concentration Time Series Graphs</w:t>
      </w:r>
    </w:p>
    <w:p w14:paraId="4C9D0DCC" w14:textId="17C9F245" w:rsidR="006974EC" w:rsidRPr="00674BC1" w:rsidRDefault="0052372C" w:rsidP="006974EC">
      <w:r>
        <w:fldChar w:fldCharType="begin"/>
      </w:r>
      <w:r>
        <w:instrText xml:space="preserve"> REF _Ref87613478 \h </w:instrText>
      </w:r>
      <w:r>
        <w:fldChar w:fldCharType="separate"/>
      </w:r>
      <w:r w:rsidR="00F223FA">
        <w:t xml:space="preserve">Figure </w:t>
      </w:r>
      <w:r w:rsidR="00F223FA">
        <w:rPr>
          <w:noProof/>
        </w:rPr>
        <w:t>F</w:t>
      </w:r>
      <w:r w:rsidR="00F223FA">
        <w:noBreakHyphen/>
      </w:r>
      <w:r w:rsidR="00F223FA">
        <w:rPr>
          <w:noProof/>
        </w:rPr>
        <w:t>7</w:t>
      </w:r>
      <w:r>
        <w:fldChar w:fldCharType="end"/>
      </w:r>
      <w:r w:rsidR="00E60735">
        <w:t xml:space="preserve"> </w:t>
      </w:r>
      <w:r w:rsidR="006974EC" w:rsidRPr="00674BC1">
        <w:t xml:space="preserve">and </w:t>
      </w:r>
      <w:r>
        <w:fldChar w:fldCharType="begin"/>
      </w:r>
      <w:r>
        <w:instrText xml:space="preserve"> REF _Ref87613470 \h </w:instrText>
      </w:r>
      <w:r>
        <w:fldChar w:fldCharType="separate"/>
      </w:r>
      <w:r w:rsidR="00F223FA">
        <w:t xml:space="preserve">Figure </w:t>
      </w:r>
      <w:r w:rsidR="00F223FA">
        <w:rPr>
          <w:noProof/>
        </w:rPr>
        <w:t>F</w:t>
      </w:r>
      <w:r w:rsidR="00F223FA">
        <w:noBreakHyphen/>
      </w:r>
      <w:r w:rsidR="00F223FA">
        <w:rPr>
          <w:noProof/>
        </w:rPr>
        <w:t>8</w:t>
      </w:r>
      <w:r>
        <w:fldChar w:fldCharType="end"/>
      </w:r>
      <w:r w:rsidR="006974EC" w:rsidRPr="00674BC1">
        <w:t xml:space="preserve"> illustrate the comparison of daily average simulated PCB concentrations and observed water column PCB concentrations for reach </w:t>
      </w:r>
      <w:r w:rsidR="006974EC" w:rsidRPr="00674BC1">
        <w:rPr>
          <w:rFonts w:eastAsia="Times New Roman"/>
        </w:rPr>
        <w:t xml:space="preserve">number </w:t>
      </w:r>
      <w:r w:rsidR="006974EC" w:rsidRPr="00674BC1">
        <w:t xml:space="preserve">three which is close to the outlet of Upper James River. These graphs show that the simulated PCB concentration responded to fluctuations in rainfall and simulated flow. The model adequately simulated instream PCB concentrations in response to extreme rainfall and peak flow event. These plots illustrate that the simulated PCB concentrations followed a pattern of increasing and </w:t>
      </w:r>
      <w:r w:rsidR="006974EC" w:rsidRPr="00674BC1">
        <w:lastRenderedPageBreak/>
        <w:t xml:space="preserve">decreasing similar to the observed data. Further, the model adequately reflects the baseflow PCB concentrations and peak observed concentrations. Time series graphs for the other Upper James River water quality calibration stations and their corresponding reaches can be provided by BSE upon </w:t>
      </w:r>
      <w:r w:rsidR="00F01CF7">
        <w:t>request by referring to the contact information on page ii</w:t>
      </w:r>
      <w:r w:rsidR="006974EC" w:rsidRPr="00674BC1">
        <w:t>.</w:t>
      </w:r>
    </w:p>
    <w:p w14:paraId="3B5DAF39" w14:textId="77777777" w:rsidR="006974EC" w:rsidRPr="00674BC1" w:rsidRDefault="006974EC" w:rsidP="00B9529F">
      <w:pPr>
        <w:ind w:firstLine="0"/>
        <w:jc w:val="center"/>
      </w:pPr>
      <w:r>
        <w:rPr>
          <w:noProof/>
        </w:rPr>
        <w:drawing>
          <wp:inline distT="0" distB="0" distL="0" distR="0" wp14:anchorId="17996C38" wp14:editId="5F7716E7">
            <wp:extent cx="4270248" cy="3200400"/>
            <wp:effectExtent l="0" t="0" r="0" b="0"/>
            <wp:docPr id="212" name="Picture 212" descr="Comparison of observed water column PCB concentrations, simulated water column PCB concentrations, and observed rainfall for subwatershed reach 3 in Upper Jame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417F18F" w14:textId="3F3EBA49" w:rsidR="006974EC" w:rsidRPr="00674BC1" w:rsidRDefault="0052372C" w:rsidP="0052372C">
      <w:pPr>
        <w:pStyle w:val="Caption"/>
      </w:pPr>
      <w:bookmarkStart w:id="1212" w:name="_Ref87613478"/>
      <w:bookmarkStart w:id="1213" w:name="_Toc178674972"/>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7</w:t>
      </w:r>
      <w:r>
        <w:fldChar w:fldCharType="end"/>
      </w:r>
      <w:bookmarkEnd w:id="1212"/>
      <w:r w:rsidR="006974EC" w:rsidRPr="00674BC1">
        <w:t xml:space="preserve">. Comparison of observed water column PCB concentrations, simulated water column PCB concentrations, and observed rainfall for </w:t>
      </w:r>
      <w:r w:rsidR="0072364A">
        <w:t>subwatershed</w:t>
      </w:r>
      <w:r w:rsidR="006974EC" w:rsidRPr="00674BC1">
        <w:t xml:space="preserve"> reach 3 in Upper James River.</w:t>
      </w:r>
      <w:bookmarkEnd w:id="1213"/>
    </w:p>
    <w:p w14:paraId="76983AE5" w14:textId="77777777" w:rsidR="006974EC" w:rsidRPr="00674BC1" w:rsidRDefault="006974EC" w:rsidP="0052372C">
      <w:pPr>
        <w:pStyle w:val="Caption"/>
      </w:pPr>
    </w:p>
    <w:p w14:paraId="49185D2D" w14:textId="77777777" w:rsidR="006974EC" w:rsidRPr="00674BC1" w:rsidRDefault="006974EC" w:rsidP="00B9529F">
      <w:pPr>
        <w:ind w:firstLine="0"/>
        <w:jc w:val="center"/>
        <w:rPr>
          <w:noProof/>
        </w:rPr>
      </w:pPr>
      <w:r>
        <w:rPr>
          <w:noProof/>
        </w:rPr>
        <w:drawing>
          <wp:inline distT="0" distB="0" distL="0" distR="0" wp14:anchorId="762631CA" wp14:editId="791B2EE6">
            <wp:extent cx="4270248" cy="3200400"/>
            <wp:effectExtent l="0" t="0" r="0" b="0"/>
            <wp:docPr id="213" name="Picture 213" descr="Comparison of observed water column PCB concentrations, simulated water column PCB concentrations, and simulated flow for subwatershed reach 3 in Upper Jame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46BB5619" w14:textId="7EC9FD41" w:rsidR="006974EC" w:rsidRPr="0052372C" w:rsidRDefault="0052372C" w:rsidP="0052372C">
      <w:pPr>
        <w:pStyle w:val="Caption"/>
      </w:pPr>
      <w:bookmarkStart w:id="1214" w:name="_Ref87613470"/>
      <w:bookmarkStart w:id="1215" w:name="_Toc178674973"/>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8</w:t>
      </w:r>
      <w:r>
        <w:fldChar w:fldCharType="end"/>
      </w:r>
      <w:bookmarkEnd w:id="1214"/>
      <w:r w:rsidR="006974EC" w:rsidRPr="0052372C">
        <w:t xml:space="preserve">. Comparison of observed water column PCB concentrations, simulated water column PCB concentrations, and simulated flow for </w:t>
      </w:r>
      <w:r w:rsidR="0072364A" w:rsidRPr="0052372C">
        <w:t>subwatershed</w:t>
      </w:r>
      <w:r w:rsidR="006974EC" w:rsidRPr="0052372C">
        <w:t xml:space="preserve"> reach 3 in Upper James River.</w:t>
      </w:r>
      <w:bookmarkEnd w:id="1215"/>
    </w:p>
    <w:p w14:paraId="1BE2D341" w14:textId="77777777" w:rsidR="006974EC" w:rsidRPr="00674BC1" w:rsidRDefault="006974EC" w:rsidP="006974EC">
      <w:pPr>
        <w:tabs>
          <w:tab w:val="left" w:pos="4050"/>
        </w:tabs>
        <w:jc w:val="center"/>
      </w:pPr>
    </w:p>
    <w:p w14:paraId="67CF13BE" w14:textId="77777777" w:rsidR="006974EC" w:rsidRPr="003A67F8" w:rsidRDefault="006974EC" w:rsidP="003A67F8">
      <w:pPr>
        <w:pStyle w:val="Heading4"/>
      </w:pPr>
      <w:r w:rsidRPr="003A67F8">
        <w:t>Five-day Window Performance Assessment</w:t>
      </w:r>
    </w:p>
    <w:p w14:paraId="0E354388" w14:textId="39600567" w:rsidR="006974EC" w:rsidRDefault="008847F8" w:rsidP="006974EC">
      <w:pPr>
        <w:rPr>
          <w:rFonts w:eastAsia="Times New Roman"/>
        </w:rPr>
      </w:pPr>
      <w:r>
        <w:fldChar w:fldCharType="begin"/>
      </w:r>
      <w:r>
        <w:rPr>
          <w:rFonts w:eastAsia="Times New Roman"/>
        </w:rPr>
        <w:instrText xml:space="preserve"> REF _Ref87613583 \h </w:instrText>
      </w:r>
      <w:r>
        <w:fldChar w:fldCharType="separate"/>
      </w:r>
      <w:r w:rsidR="00F223FA">
        <w:t xml:space="preserve">Figure </w:t>
      </w:r>
      <w:r w:rsidR="00F223FA">
        <w:rPr>
          <w:noProof/>
        </w:rPr>
        <w:t>F</w:t>
      </w:r>
      <w:r w:rsidR="00F223FA">
        <w:noBreakHyphen/>
      </w:r>
      <w:r w:rsidR="00F223FA">
        <w:rPr>
          <w:noProof/>
        </w:rPr>
        <w:t>9</w:t>
      </w:r>
      <w:r>
        <w:fldChar w:fldCharType="end"/>
      </w:r>
      <w:r>
        <w:t xml:space="preserve"> </w:t>
      </w:r>
      <w:r w:rsidR="006974EC" w:rsidRPr="00674BC1">
        <w:rPr>
          <w:rFonts w:eastAsia="Times New Roman"/>
        </w:rPr>
        <w:t>shows the 5-day windows and observed data for Upper James River reach number one (outlet). Two of the three observed data points for reach three were within the 5-day windows. The 5-day window plots for the other Upper James</w:t>
      </w:r>
      <w:r w:rsidR="006974EC" w:rsidRPr="00674BC1">
        <w:t xml:space="preserve"> River water quality calibration stations can be provided upon </w:t>
      </w:r>
      <w:r w:rsidR="00F01CF7">
        <w:t>request by referring to the contact information on page ii</w:t>
      </w:r>
      <w:r w:rsidR="006974EC" w:rsidRPr="00674BC1">
        <w:t xml:space="preserve">. </w:t>
      </w:r>
      <w:r w:rsidR="008B0421">
        <w:fldChar w:fldCharType="begin"/>
      </w:r>
      <w:r w:rsidR="008B0421">
        <w:instrText xml:space="preserve"> REF _Ref87613629 \h </w:instrText>
      </w:r>
      <w:r w:rsidR="008B0421">
        <w:fldChar w:fldCharType="separate"/>
      </w:r>
      <w:r w:rsidR="00F223FA">
        <w:t xml:space="preserve">Table </w:t>
      </w:r>
      <w:r w:rsidR="00F223FA">
        <w:rPr>
          <w:noProof/>
        </w:rPr>
        <w:t>F</w:t>
      </w:r>
      <w:r w:rsidR="00F223FA">
        <w:noBreakHyphen/>
      </w:r>
      <w:r w:rsidR="00F223FA">
        <w:rPr>
          <w:noProof/>
        </w:rPr>
        <w:t>11</w:t>
      </w:r>
      <w:r w:rsidR="008B0421">
        <w:fldChar w:fldCharType="end"/>
      </w:r>
      <w:r w:rsidR="006974EC" w:rsidRPr="00674BC1">
        <w:rPr>
          <w:rFonts w:eastAsia="Times New Roman"/>
        </w:rPr>
        <w:t xml:space="preserve"> includes the results of the 5-day window calibration analysis for all Upper James River calibration reaches. Results show that across all stations, 93.3% of the observed data were within a 5-day window, exceeding the 50% calibration threshold goal, and also only 6.7% of the data were above the 5-day windows respectively, indicating that the model is not exhibiting bias.</w:t>
      </w:r>
    </w:p>
    <w:p w14:paraId="0F9BC9F3" w14:textId="77777777" w:rsidR="00AA03A4" w:rsidRPr="00674BC1" w:rsidRDefault="00AA03A4" w:rsidP="006974EC">
      <w:pPr>
        <w:rPr>
          <w:rFonts w:eastAsia="Times New Roman"/>
        </w:rPr>
      </w:pPr>
    </w:p>
    <w:p w14:paraId="69076F12" w14:textId="77777777" w:rsidR="006974EC" w:rsidRPr="00674BC1" w:rsidRDefault="006974EC" w:rsidP="00B9529F">
      <w:pPr>
        <w:ind w:firstLine="0"/>
        <w:jc w:val="center"/>
      </w:pPr>
      <w:r>
        <w:rPr>
          <w:noProof/>
        </w:rPr>
        <w:drawing>
          <wp:inline distT="0" distB="0" distL="0" distR="0" wp14:anchorId="6BD84F83" wp14:editId="13FE7103">
            <wp:extent cx="4005072" cy="3200400"/>
            <wp:effectExtent l="0" t="0" r="0" b="0"/>
            <wp:docPr id="214" name="Picture 214" descr="Five-day window plots for water column PCB concentrations showing the 5-day average, max, and min, and observed values at station 2-JMS302.85 (Upper James River subwatershed reac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ic:nvPicPr>
                  <pic:blipFill>
                    <a:blip r:embed="rId173">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599DD37" w14:textId="6FF64AA7" w:rsidR="00807E5C" w:rsidRPr="008847F8" w:rsidRDefault="008847F8" w:rsidP="008847F8">
      <w:pPr>
        <w:pStyle w:val="Caption"/>
      </w:pPr>
      <w:bookmarkStart w:id="1216" w:name="_Ref87613583"/>
      <w:bookmarkStart w:id="1217" w:name="_Toc178674974"/>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9</w:t>
      </w:r>
      <w:r>
        <w:fldChar w:fldCharType="end"/>
      </w:r>
      <w:bookmarkEnd w:id="1216"/>
      <w:r w:rsidR="006974EC" w:rsidRPr="008847F8">
        <w:t xml:space="preserve">. Five-day window plots for water column PCB concentrations showing the 5-day average, max, and min, and observed values at station 2-JMS302.85 (Upper James River </w:t>
      </w:r>
      <w:r w:rsidR="0072364A" w:rsidRPr="008847F8">
        <w:t>subwatershed</w:t>
      </w:r>
      <w:r w:rsidR="006974EC" w:rsidRPr="008847F8">
        <w:t xml:space="preserve"> reach 3).</w:t>
      </w:r>
      <w:bookmarkEnd w:id="1217"/>
    </w:p>
    <w:p w14:paraId="3A80CA9E" w14:textId="77777777" w:rsidR="008847F8" w:rsidRPr="00674BC1" w:rsidRDefault="008847F8" w:rsidP="008847F8">
      <w:pPr>
        <w:rPr>
          <w:rFonts w:eastAsia="Times New Roman"/>
        </w:rPr>
      </w:pPr>
    </w:p>
    <w:p w14:paraId="79E9E8D2" w14:textId="36F74AAE" w:rsidR="008847F8" w:rsidRPr="008847F8" w:rsidRDefault="008847F8" w:rsidP="00AA03A4">
      <w:pPr>
        <w:pStyle w:val="Caption"/>
        <w:keepNext/>
      </w:pPr>
      <w:bookmarkStart w:id="1218" w:name="_Ref87613629"/>
      <w:bookmarkStart w:id="1219" w:name="_Toc178677477"/>
      <w:bookmarkStart w:id="1220" w:name="_Hlk87956959"/>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11</w:t>
      </w:r>
      <w:r w:rsidR="00851594">
        <w:fldChar w:fldCharType="end"/>
      </w:r>
      <w:bookmarkEnd w:id="1218"/>
      <w:r w:rsidRPr="008847F8">
        <w:t>. Simulated water column PCB concentrations (pg/L), 5-day calibration windows, and observed PCB concentrations (pg/L) for Upper James River</w:t>
      </w:r>
      <w:r w:rsidR="00570E44">
        <w:t>.</w:t>
      </w:r>
      <w:bookmarkEnd w:id="1219"/>
      <w:r w:rsidRPr="008847F8">
        <w:t xml:space="preserve"> </w:t>
      </w:r>
    </w:p>
    <w:tbl>
      <w:tblPr>
        <w:tblW w:w="9360" w:type="dxa"/>
        <w:tblLook w:val="04A0" w:firstRow="1" w:lastRow="0" w:firstColumn="1" w:lastColumn="0" w:noHBand="0" w:noVBand="1"/>
      </w:tblPr>
      <w:tblGrid>
        <w:gridCol w:w="1446"/>
        <w:gridCol w:w="1445"/>
        <w:gridCol w:w="1444"/>
        <w:gridCol w:w="1267"/>
        <w:gridCol w:w="1267"/>
        <w:gridCol w:w="1085"/>
        <w:gridCol w:w="1153"/>
        <w:gridCol w:w="253"/>
      </w:tblGrid>
      <w:tr w:rsidR="008847F8" w:rsidRPr="00674BC1" w14:paraId="7ACC859D" w14:textId="77777777" w:rsidTr="00972A09">
        <w:trPr>
          <w:gridAfter w:val="1"/>
          <w:wAfter w:w="253" w:type="dxa"/>
          <w:trHeight w:val="473"/>
        </w:trPr>
        <w:tc>
          <w:tcPr>
            <w:tcW w:w="1445" w:type="dxa"/>
            <w:vMerge w:val="restart"/>
            <w:tcBorders>
              <w:top w:val="single" w:sz="8" w:space="0" w:color="auto"/>
              <w:left w:val="nil"/>
              <w:bottom w:val="double" w:sz="6" w:space="0" w:color="000000"/>
              <w:right w:val="nil"/>
            </w:tcBorders>
            <w:shd w:val="clear" w:color="auto" w:fill="auto"/>
            <w:vAlign w:val="center"/>
            <w:hideMark/>
          </w:tcPr>
          <w:p w14:paraId="1D95CB82" w14:textId="77777777" w:rsidR="008847F8" w:rsidRPr="00674BC1" w:rsidRDefault="008847F8" w:rsidP="00AA03A4">
            <w:pPr>
              <w:keepNext/>
              <w:spacing w:line="240" w:lineRule="auto"/>
              <w:ind w:right="-117" w:firstLine="0"/>
              <w:rPr>
                <w:rFonts w:eastAsia="Times New Roman" w:cs="Arial"/>
                <w:b/>
                <w:bCs/>
                <w:color w:val="000000"/>
                <w:sz w:val="18"/>
                <w:szCs w:val="18"/>
              </w:rPr>
            </w:pPr>
            <w:r>
              <w:rPr>
                <w:rFonts w:eastAsia="Times New Roman" w:cs="Arial"/>
                <w:b/>
                <w:bCs/>
                <w:color w:val="000000"/>
                <w:sz w:val="18"/>
                <w:szCs w:val="18"/>
              </w:rPr>
              <w:t>Subwatershed</w:t>
            </w:r>
          </w:p>
        </w:tc>
        <w:tc>
          <w:tcPr>
            <w:tcW w:w="1446" w:type="dxa"/>
            <w:vMerge w:val="restart"/>
            <w:tcBorders>
              <w:top w:val="single" w:sz="8" w:space="0" w:color="auto"/>
              <w:left w:val="nil"/>
              <w:bottom w:val="double" w:sz="6" w:space="0" w:color="000000"/>
              <w:right w:val="nil"/>
            </w:tcBorders>
            <w:shd w:val="clear" w:color="auto" w:fill="auto"/>
            <w:vAlign w:val="center"/>
            <w:hideMark/>
          </w:tcPr>
          <w:p w14:paraId="16AD0096"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Station ID</w:t>
            </w:r>
          </w:p>
        </w:tc>
        <w:tc>
          <w:tcPr>
            <w:tcW w:w="1444" w:type="dxa"/>
            <w:vMerge w:val="restart"/>
            <w:tcBorders>
              <w:top w:val="single" w:sz="8" w:space="0" w:color="auto"/>
              <w:left w:val="nil"/>
              <w:bottom w:val="double" w:sz="6" w:space="0" w:color="000000"/>
              <w:right w:val="nil"/>
            </w:tcBorders>
            <w:shd w:val="clear" w:color="auto" w:fill="auto"/>
            <w:vAlign w:val="center"/>
            <w:hideMark/>
          </w:tcPr>
          <w:p w14:paraId="05FC437A"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Date</w:t>
            </w:r>
          </w:p>
        </w:tc>
        <w:tc>
          <w:tcPr>
            <w:tcW w:w="1267" w:type="dxa"/>
            <w:vMerge w:val="restart"/>
            <w:tcBorders>
              <w:top w:val="single" w:sz="8" w:space="0" w:color="auto"/>
              <w:left w:val="nil"/>
              <w:bottom w:val="double" w:sz="6" w:space="0" w:color="000000"/>
              <w:right w:val="nil"/>
            </w:tcBorders>
            <w:shd w:val="clear" w:color="auto" w:fill="auto"/>
            <w:vAlign w:val="center"/>
            <w:hideMark/>
          </w:tcPr>
          <w:p w14:paraId="39B54FA6"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Observed Water Column PCB</w:t>
            </w:r>
          </w:p>
        </w:tc>
        <w:tc>
          <w:tcPr>
            <w:tcW w:w="1267" w:type="dxa"/>
            <w:tcBorders>
              <w:top w:val="single" w:sz="8" w:space="0" w:color="auto"/>
              <w:left w:val="nil"/>
              <w:bottom w:val="nil"/>
              <w:right w:val="nil"/>
            </w:tcBorders>
            <w:shd w:val="clear" w:color="auto" w:fill="auto"/>
            <w:vAlign w:val="center"/>
            <w:hideMark/>
          </w:tcPr>
          <w:p w14:paraId="7BBD7336" w14:textId="603C7F15"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Simulated</w:t>
            </w:r>
            <w:r w:rsidR="000A6C4E" w:rsidRPr="00674BC1">
              <w:rPr>
                <w:rFonts w:eastAsia="Times New Roman" w:cs="Arial"/>
                <w:b/>
                <w:bCs/>
                <w:color w:val="000000"/>
                <w:sz w:val="18"/>
                <w:szCs w:val="18"/>
              </w:rPr>
              <w:t xml:space="preserve"> </w:t>
            </w:r>
            <w:r w:rsidRPr="00674BC1">
              <w:rPr>
                <w:rFonts w:eastAsia="Times New Roman" w:cs="Arial"/>
                <w:b/>
                <w:bCs/>
                <w:color w:val="000000"/>
                <w:sz w:val="18"/>
                <w:szCs w:val="18"/>
              </w:rPr>
              <w:t xml:space="preserve"> </w:t>
            </w:r>
          </w:p>
        </w:tc>
        <w:tc>
          <w:tcPr>
            <w:tcW w:w="1085" w:type="dxa"/>
            <w:vMerge w:val="restart"/>
            <w:tcBorders>
              <w:top w:val="single" w:sz="8" w:space="0" w:color="auto"/>
              <w:left w:val="nil"/>
              <w:bottom w:val="double" w:sz="6" w:space="0" w:color="000000"/>
              <w:right w:val="nil"/>
            </w:tcBorders>
            <w:shd w:val="clear" w:color="auto" w:fill="auto"/>
            <w:vAlign w:val="center"/>
            <w:hideMark/>
          </w:tcPr>
          <w:p w14:paraId="2DF9CBA4"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5-Day Max.</w:t>
            </w:r>
          </w:p>
        </w:tc>
        <w:tc>
          <w:tcPr>
            <w:tcW w:w="1153" w:type="dxa"/>
            <w:vMerge w:val="restart"/>
            <w:tcBorders>
              <w:top w:val="single" w:sz="8" w:space="0" w:color="auto"/>
              <w:left w:val="nil"/>
              <w:bottom w:val="double" w:sz="6" w:space="0" w:color="000000"/>
              <w:right w:val="nil"/>
            </w:tcBorders>
            <w:shd w:val="clear" w:color="auto" w:fill="auto"/>
            <w:vAlign w:val="center"/>
            <w:hideMark/>
          </w:tcPr>
          <w:p w14:paraId="63061124"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5-Day Min.</w:t>
            </w:r>
          </w:p>
        </w:tc>
      </w:tr>
      <w:tr w:rsidR="008847F8" w:rsidRPr="00674BC1" w14:paraId="197563D0" w14:textId="77777777" w:rsidTr="00972A09">
        <w:trPr>
          <w:gridAfter w:val="1"/>
          <w:wAfter w:w="253" w:type="dxa"/>
          <w:trHeight w:val="503"/>
        </w:trPr>
        <w:tc>
          <w:tcPr>
            <w:tcW w:w="1445" w:type="dxa"/>
            <w:vMerge/>
            <w:tcBorders>
              <w:top w:val="single" w:sz="8" w:space="0" w:color="auto"/>
              <w:left w:val="nil"/>
              <w:bottom w:val="double" w:sz="6" w:space="0" w:color="000000"/>
              <w:right w:val="nil"/>
            </w:tcBorders>
            <w:vAlign w:val="center"/>
            <w:hideMark/>
          </w:tcPr>
          <w:p w14:paraId="132EDBB0"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446" w:type="dxa"/>
            <w:vMerge/>
            <w:tcBorders>
              <w:top w:val="single" w:sz="8" w:space="0" w:color="auto"/>
              <w:left w:val="nil"/>
              <w:bottom w:val="double" w:sz="6" w:space="0" w:color="000000"/>
              <w:right w:val="nil"/>
            </w:tcBorders>
            <w:vAlign w:val="center"/>
            <w:hideMark/>
          </w:tcPr>
          <w:p w14:paraId="07AEA7F6"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444" w:type="dxa"/>
            <w:vMerge/>
            <w:tcBorders>
              <w:top w:val="single" w:sz="8" w:space="0" w:color="auto"/>
              <w:left w:val="nil"/>
              <w:bottom w:val="double" w:sz="6" w:space="0" w:color="000000"/>
              <w:right w:val="nil"/>
            </w:tcBorders>
            <w:vAlign w:val="center"/>
            <w:hideMark/>
          </w:tcPr>
          <w:p w14:paraId="526E449C"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267" w:type="dxa"/>
            <w:vMerge/>
            <w:tcBorders>
              <w:top w:val="single" w:sz="8" w:space="0" w:color="auto"/>
              <w:left w:val="nil"/>
              <w:bottom w:val="double" w:sz="6" w:space="0" w:color="000000"/>
              <w:right w:val="nil"/>
            </w:tcBorders>
            <w:vAlign w:val="center"/>
            <w:hideMark/>
          </w:tcPr>
          <w:p w14:paraId="6B4AF002"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267" w:type="dxa"/>
            <w:tcBorders>
              <w:top w:val="nil"/>
              <w:left w:val="nil"/>
              <w:bottom w:val="double" w:sz="6" w:space="0" w:color="auto"/>
              <w:right w:val="nil"/>
            </w:tcBorders>
            <w:shd w:val="clear" w:color="auto" w:fill="auto"/>
            <w:vAlign w:val="center"/>
            <w:hideMark/>
          </w:tcPr>
          <w:p w14:paraId="34E666AD"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5-Day Average</w:t>
            </w:r>
          </w:p>
        </w:tc>
        <w:tc>
          <w:tcPr>
            <w:tcW w:w="1085" w:type="dxa"/>
            <w:vMerge/>
            <w:tcBorders>
              <w:top w:val="single" w:sz="8" w:space="0" w:color="auto"/>
              <w:left w:val="nil"/>
              <w:bottom w:val="double" w:sz="6" w:space="0" w:color="000000"/>
              <w:right w:val="nil"/>
            </w:tcBorders>
            <w:vAlign w:val="center"/>
            <w:hideMark/>
          </w:tcPr>
          <w:p w14:paraId="05FDCEB2"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153" w:type="dxa"/>
            <w:vMerge/>
            <w:tcBorders>
              <w:top w:val="single" w:sz="8" w:space="0" w:color="auto"/>
              <w:left w:val="nil"/>
              <w:bottom w:val="double" w:sz="6" w:space="0" w:color="000000"/>
              <w:right w:val="nil"/>
            </w:tcBorders>
            <w:vAlign w:val="center"/>
            <w:hideMark/>
          </w:tcPr>
          <w:p w14:paraId="74EF3FF4" w14:textId="77777777" w:rsidR="008847F8" w:rsidRPr="00674BC1" w:rsidRDefault="008847F8" w:rsidP="00AA03A4">
            <w:pPr>
              <w:keepNext/>
              <w:spacing w:line="240" w:lineRule="auto"/>
              <w:ind w:firstLine="0"/>
              <w:rPr>
                <w:rFonts w:eastAsia="Times New Roman" w:cs="Arial"/>
                <w:b/>
                <w:bCs/>
                <w:color w:val="000000"/>
                <w:sz w:val="18"/>
                <w:szCs w:val="18"/>
              </w:rPr>
            </w:pPr>
          </w:p>
        </w:tc>
      </w:tr>
      <w:tr w:rsidR="002F5B77" w:rsidRPr="00674BC1" w14:paraId="6248D4A9" w14:textId="77777777" w:rsidTr="00972A09">
        <w:trPr>
          <w:trHeight w:val="320"/>
        </w:trPr>
        <w:tc>
          <w:tcPr>
            <w:tcW w:w="1445" w:type="dxa"/>
            <w:tcBorders>
              <w:top w:val="nil"/>
              <w:left w:val="nil"/>
              <w:bottom w:val="nil"/>
              <w:right w:val="nil"/>
            </w:tcBorders>
            <w:shd w:val="clear" w:color="auto" w:fill="auto"/>
            <w:hideMark/>
          </w:tcPr>
          <w:p w14:paraId="4782D2E4"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w:t>
            </w:r>
          </w:p>
        </w:tc>
        <w:tc>
          <w:tcPr>
            <w:tcW w:w="1446" w:type="dxa"/>
            <w:tcBorders>
              <w:top w:val="nil"/>
              <w:left w:val="nil"/>
              <w:bottom w:val="nil"/>
              <w:right w:val="nil"/>
            </w:tcBorders>
            <w:shd w:val="clear" w:color="auto" w:fill="auto"/>
            <w:noWrap/>
            <w:hideMark/>
          </w:tcPr>
          <w:p w14:paraId="00E154BE"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2-JMS302.85</w:t>
            </w:r>
          </w:p>
        </w:tc>
        <w:tc>
          <w:tcPr>
            <w:tcW w:w="1444" w:type="dxa"/>
            <w:tcBorders>
              <w:top w:val="nil"/>
              <w:left w:val="nil"/>
              <w:bottom w:val="nil"/>
              <w:right w:val="nil"/>
            </w:tcBorders>
            <w:shd w:val="clear" w:color="auto" w:fill="auto"/>
            <w:noWrap/>
            <w:hideMark/>
          </w:tcPr>
          <w:p w14:paraId="5F7C9D51"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7/19/2017</w:t>
            </w:r>
          </w:p>
        </w:tc>
        <w:tc>
          <w:tcPr>
            <w:tcW w:w="1267" w:type="dxa"/>
            <w:tcBorders>
              <w:top w:val="nil"/>
              <w:left w:val="nil"/>
              <w:bottom w:val="nil"/>
              <w:right w:val="nil"/>
            </w:tcBorders>
            <w:shd w:val="clear" w:color="auto" w:fill="auto"/>
            <w:noWrap/>
            <w:hideMark/>
          </w:tcPr>
          <w:p w14:paraId="4AAC1148" w14:textId="528C6F0F"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66.5</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461FC8D4" w14:textId="6A29BC87" w:rsidR="002F5B77" w:rsidRPr="00674BC1" w:rsidRDefault="003537A2"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457.77</w:t>
            </w:r>
          </w:p>
        </w:tc>
        <w:tc>
          <w:tcPr>
            <w:tcW w:w="1085" w:type="dxa"/>
            <w:tcBorders>
              <w:top w:val="nil"/>
              <w:left w:val="nil"/>
              <w:bottom w:val="nil"/>
              <w:right w:val="nil"/>
            </w:tcBorders>
            <w:shd w:val="clear" w:color="auto" w:fill="auto"/>
            <w:noWrap/>
            <w:hideMark/>
          </w:tcPr>
          <w:p w14:paraId="4C684668" w14:textId="0D7372FE" w:rsidR="002F5B77" w:rsidRPr="00674BC1" w:rsidRDefault="003537A2"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4249.22</w:t>
            </w:r>
          </w:p>
        </w:tc>
        <w:tc>
          <w:tcPr>
            <w:tcW w:w="1153" w:type="dxa"/>
            <w:tcBorders>
              <w:top w:val="nil"/>
              <w:left w:val="nil"/>
              <w:bottom w:val="nil"/>
              <w:right w:val="nil"/>
            </w:tcBorders>
            <w:shd w:val="clear" w:color="auto" w:fill="auto"/>
            <w:noWrap/>
            <w:hideMark/>
          </w:tcPr>
          <w:p w14:paraId="5761D201" w14:textId="4445E633" w:rsidR="002F5B77" w:rsidRPr="00674BC1" w:rsidRDefault="003537A2"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20.35</w:t>
            </w:r>
          </w:p>
        </w:tc>
        <w:tc>
          <w:tcPr>
            <w:tcW w:w="253" w:type="dxa"/>
            <w:tcBorders>
              <w:top w:val="nil"/>
              <w:left w:val="nil"/>
              <w:bottom w:val="nil"/>
              <w:right w:val="nil"/>
            </w:tcBorders>
            <w:shd w:val="clear" w:color="auto" w:fill="auto"/>
            <w:noWrap/>
            <w:vAlign w:val="bottom"/>
            <w:hideMark/>
          </w:tcPr>
          <w:p w14:paraId="5EC2627A"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7E9FD327" w14:textId="77777777" w:rsidTr="00972A09">
        <w:trPr>
          <w:trHeight w:val="305"/>
        </w:trPr>
        <w:tc>
          <w:tcPr>
            <w:tcW w:w="1445" w:type="dxa"/>
            <w:tcBorders>
              <w:top w:val="nil"/>
              <w:left w:val="nil"/>
              <w:bottom w:val="nil"/>
              <w:right w:val="nil"/>
            </w:tcBorders>
            <w:shd w:val="clear" w:color="auto" w:fill="auto"/>
            <w:hideMark/>
          </w:tcPr>
          <w:p w14:paraId="1F133847"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w:t>
            </w:r>
          </w:p>
        </w:tc>
        <w:tc>
          <w:tcPr>
            <w:tcW w:w="1446" w:type="dxa"/>
            <w:tcBorders>
              <w:top w:val="nil"/>
              <w:left w:val="nil"/>
              <w:bottom w:val="nil"/>
              <w:right w:val="nil"/>
            </w:tcBorders>
            <w:shd w:val="clear" w:color="auto" w:fill="auto"/>
            <w:noWrap/>
            <w:hideMark/>
          </w:tcPr>
          <w:p w14:paraId="3F62D050"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2-JMS302.85</w:t>
            </w:r>
          </w:p>
        </w:tc>
        <w:tc>
          <w:tcPr>
            <w:tcW w:w="1444" w:type="dxa"/>
            <w:tcBorders>
              <w:top w:val="nil"/>
              <w:left w:val="nil"/>
              <w:bottom w:val="nil"/>
              <w:right w:val="nil"/>
            </w:tcBorders>
            <w:shd w:val="clear" w:color="auto" w:fill="auto"/>
            <w:noWrap/>
            <w:hideMark/>
          </w:tcPr>
          <w:p w14:paraId="4CDE62B5"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hideMark/>
          </w:tcPr>
          <w:p w14:paraId="0A7D84D6" w14:textId="5E7CFFFF"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419.85</w:t>
            </w:r>
          </w:p>
        </w:tc>
        <w:tc>
          <w:tcPr>
            <w:tcW w:w="1267" w:type="dxa"/>
            <w:tcBorders>
              <w:top w:val="nil"/>
              <w:left w:val="nil"/>
              <w:bottom w:val="nil"/>
              <w:right w:val="nil"/>
            </w:tcBorders>
            <w:shd w:val="clear" w:color="auto" w:fill="auto"/>
            <w:noWrap/>
            <w:hideMark/>
          </w:tcPr>
          <w:p w14:paraId="0C5DB95F" w14:textId="21844FC8" w:rsidR="002F5B77" w:rsidRPr="00674BC1" w:rsidRDefault="003537A2"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637.25</w:t>
            </w:r>
          </w:p>
        </w:tc>
        <w:tc>
          <w:tcPr>
            <w:tcW w:w="1085" w:type="dxa"/>
            <w:tcBorders>
              <w:top w:val="nil"/>
              <w:left w:val="nil"/>
              <w:bottom w:val="nil"/>
              <w:right w:val="nil"/>
            </w:tcBorders>
            <w:shd w:val="clear" w:color="auto" w:fill="auto"/>
            <w:noWrap/>
            <w:hideMark/>
          </w:tcPr>
          <w:p w14:paraId="029D2AC3" w14:textId="7FB0C316"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2519.88</w:t>
            </w:r>
          </w:p>
        </w:tc>
        <w:tc>
          <w:tcPr>
            <w:tcW w:w="1153" w:type="dxa"/>
            <w:tcBorders>
              <w:top w:val="nil"/>
              <w:left w:val="nil"/>
              <w:bottom w:val="nil"/>
              <w:right w:val="nil"/>
            </w:tcBorders>
            <w:shd w:val="clear" w:color="auto" w:fill="auto"/>
            <w:noWrap/>
            <w:hideMark/>
          </w:tcPr>
          <w:p w14:paraId="627E259F" w14:textId="293841C2" w:rsidR="002F5B77" w:rsidRPr="00674BC1" w:rsidRDefault="003537A2"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102.85</w:t>
            </w:r>
          </w:p>
        </w:tc>
        <w:tc>
          <w:tcPr>
            <w:tcW w:w="253" w:type="dxa"/>
            <w:tcBorders>
              <w:top w:val="nil"/>
              <w:left w:val="nil"/>
              <w:bottom w:val="nil"/>
              <w:right w:val="nil"/>
            </w:tcBorders>
            <w:shd w:val="clear" w:color="auto" w:fill="auto"/>
            <w:noWrap/>
            <w:vAlign w:val="bottom"/>
            <w:hideMark/>
          </w:tcPr>
          <w:p w14:paraId="1C763A1B"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67D48221" w14:textId="77777777" w:rsidTr="00972A09">
        <w:trPr>
          <w:trHeight w:val="305"/>
        </w:trPr>
        <w:tc>
          <w:tcPr>
            <w:tcW w:w="1445" w:type="dxa"/>
            <w:tcBorders>
              <w:top w:val="nil"/>
              <w:left w:val="nil"/>
              <w:bottom w:val="nil"/>
              <w:right w:val="nil"/>
            </w:tcBorders>
            <w:shd w:val="clear" w:color="auto" w:fill="auto"/>
            <w:hideMark/>
          </w:tcPr>
          <w:p w14:paraId="54748BF5"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w:t>
            </w:r>
          </w:p>
        </w:tc>
        <w:tc>
          <w:tcPr>
            <w:tcW w:w="1446" w:type="dxa"/>
            <w:tcBorders>
              <w:top w:val="nil"/>
              <w:left w:val="nil"/>
              <w:bottom w:val="nil"/>
              <w:right w:val="nil"/>
            </w:tcBorders>
            <w:shd w:val="clear" w:color="auto" w:fill="auto"/>
            <w:noWrap/>
            <w:hideMark/>
          </w:tcPr>
          <w:p w14:paraId="162A1B89"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2-JMS302.85</w:t>
            </w:r>
          </w:p>
        </w:tc>
        <w:tc>
          <w:tcPr>
            <w:tcW w:w="1444" w:type="dxa"/>
            <w:tcBorders>
              <w:top w:val="nil"/>
              <w:left w:val="nil"/>
              <w:bottom w:val="nil"/>
              <w:right w:val="nil"/>
            </w:tcBorders>
            <w:shd w:val="clear" w:color="auto" w:fill="auto"/>
            <w:noWrap/>
            <w:hideMark/>
          </w:tcPr>
          <w:p w14:paraId="686F0EF7"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hideMark/>
          </w:tcPr>
          <w:p w14:paraId="079DFC6A" w14:textId="3AA59755"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240.2</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52E92A73" w14:textId="55C8B300"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518.66</w:t>
            </w:r>
          </w:p>
        </w:tc>
        <w:tc>
          <w:tcPr>
            <w:tcW w:w="1085" w:type="dxa"/>
            <w:tcBorders>
              <w:top w:val="nil"/>
              <w:left w:val="nil"/>
              <w:bottom w:val="nil"/>
              <w:right w:val="nil"/>
            </w:tcBorders>
            <w:shd w:val="clear" w:color="auto" w:fill="auto"/>
            <w:noWrap/>
            <w:hideMark/>
          </w:tcPr>
          <w:p w14:paraId="560E639B" w14:textId="70BFCC02"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1971.77</w:t>
            </w:r>
          </w:p>
        </w:tc>
        <w:tc>
          <w:tcPr>
            <w:tcW w:w="1153" w:type="dxa"/>
            <w:tcBorders>
              <w:top w:val="nil"/>
              <w:left w:val="nil"/>
              <w:bottom w:val="nil"/>
              <w:right w:val="nil"/>
            </w:tcBorders>
            <w:shd w:val="clear" w:color="auto" w:fill="auto"/>
            <w:noWrap/>
            <w:hideMark/>
          </w:tcPr>
          <w:p w14:paraId="01100562" w14:textId="28FBA541"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36.68</w:t>
            </w:r>
          </w:p>
        </w:tc>
        <w:tc>
          <w:tcPr>
            <w:tcW w:w="253" w:type="dxa"/>
            <w:tcBorders>
              <w:top w:val="nil"/>
              <w:left w:val="nil"/>
              <w:bottom w:val="nil"/>
              <w:right w:val="nil"/>
            </w:tcBorders>
            <w:shd w:val="clear" w:color="auto" w:fill="auto"/>
            <w:noWrap/>
            <w:vAlign w:val="bottom"/>
            <w:hideMark/>
          </w:tcPr>
          <w:p w14:paraId="5EAB2C6F"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5034B472" w14:textId="77777777" w:rsidTr="00972A09">
        <w:trPr>
          <w:trHeight w:val="305"/>
        </w:trPr>
        <w:tc>
          <w:tcPr>
            <w:tcW w:w="1445" w:type="dxa"/>
            <w:tcBorders>
              <w:top w:val="nil"/>
              <w:left w:val="nil"/>
              <w:bottom w:val="nil"/>
              <w:right w:val="nil"/>
            </w:tcBorders>
            <w:shd w:val="clear" w:color="auto" w:fill="auto"/>
            <w:hideMark/>
          </w:tcPr>
          <w:p w14:paraId="5E910F31"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5</w:t>
            </w:r>
          </w:p>
        </w:tc>
        <w:tc>
          <w:tcPr>
            <w:tcW w:w="1446" w:type="dxa"/>
            <w:tcBorders>
              <w:top w:val="nil"/>
              <w:left w:val="nil"/>
              <w:bottom w:val="nil"/>
              <w:right w:val="nil"/>
            </w:tcBorders>
            <w:shd w:val="clear" w:color="auto" w:fill="auto"/>
            <w:noWrap/>
            <w:hideMark/>
          </w:tcPr>
          <w:p w14:paraId="7E00B785"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2-JMS309.13</w:t>
            </w:r>
          </w:p>
        </w:tc>
        <w:tc>
          <w:tcPr>
            <w:tcW w:w="1444" w:type="dxa"/>
            <w:tcBorders>
              <w:top w:val="nil"/>
              <w:left w:val="nil"/>
              <w:bottom w:val="nil"/>
              <w:right w:val="nil"/>
            </w:tcBorders>
            <w:shd w:val="clear" w:color="auto" w:fill="auto"/>
            <w:noWrap/>
            <w:hideMark/>
          </w:tcPr>
          <w:p w14:paraId="7C8D58A8"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hideMark/>
          </w:tcPr>
          <w:p w14:paraId="558F223C" w14:textId="5A12E5E1"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510.73</w:t>
            </w:r>
          </w:p>
        </w:tc>
        <w:tc>
          <w:tcPr>
            <w:tcW w:w="1267" w:type="dxa"/>
            <w:tcBorders>
              <w:top w:val="nil"/>
              <w:left w:val="nil"/>
              <w:bottom w:val="nil"/>
              <w:right w:val="nil"/>
            </w:tcBorders>
            <w:shd w:val="clear" w:color="auto" w:fill="auto"/>
            <w:noWrap/>
            <w:hideMark/>
          </w:tcPr>
          <w:p w14:paraId="6F2145B7" w14:textId="5047B91F"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521.30</w:t>
            </w:r>
          </w:p>
        </w:tc>
        <w:tc>
          <w:tcPr>
            <w:tcW w:w="1085" w:type="dxa"/>
            <w:tcBorders>
              <w:top w:val="nil"/>
              <w:left w:val="nil"/>
              <w:bottom w:val="nil"/>
              <w:right w:val="nil"/>
            </w:tcBorders>
            <w:shd w:val="clear" w:color="auto" w:fill="auto"/>
            <w:noWrap/>
            <w:hideMark/>
          </w:tcPr>
          <w:p w14:paraId="6A7C693A" w14:textId="3D5B963B"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2694.65</w:t>
            </w:r>
          </w:p>
        </w:tc>
        <w:tc>
          <w:tcPr>
            <w:tcW w:w="1153" w:type="dxa"/>
            <w:tcBorders>
              <w:top w:val="nil"/>
              <w:left w:val="nil"/>
              <w:bottom w:val="nil"/>
              <w:right w:val="nil"/>
            </w:tcBorders>
            <w:shd w:val="clear" w:color="auto" w:fill="auto"/>
            <w:noWrap/>
            <w:hideMark/>
          </w:tcPr>
          <w:p w14:paraId="41DDB7B4" w14:textId="5A955250"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63.00</w:t>
            </w:r>
          </w:p>
        </w:tc>
        <w:tc>
          <w:tcPr>
            <w:tcW w:w="253" w:type="dxa"/>
            <w:tcBorders>
              <w:top w:val="nil"/>
              <w:left w:val="nil"/>
              <w:bottom w:val="nil"/>
              <w:right w:val="nil"/>
            </w:tcBorders>
            <w:shd w:val="clear" w:color="auto" w:fill="auto"/>
            <w:noWrap/>
            <w:vAlign w:val="bottom"/>
            <w:hideMark/>
          </w:tcPr>
          <w:p w14:paraId="71DD41DD"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15F9C9B2" w14:textId="77777777" w:rsidTr="00972A09">
        <w:trPr>
          <w:trHeight w:val="305"/>
        </w:trPr>
        <w:tc>
          <w:tcPr>
            <w:tcW w:w="1445" w:type="dxa"/>
            <w:tcBorders>
              <w:top w:val="nil"/>
              <w:left w:val="nil"/>
              <w:bottom w:val="nil"/>
              <w:right w:val="nil"/>
            </w:tcBorders>
            <w:shd w:val="clear" w:color="auto" w:fill="auto"/>
            <w:hideMark/>
          </w:tcPr>
          <w:p w14:paraId="10FB4851"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5</w:t>
            </w:r>
          </w:p>
        </w:tc>
        <w:tc>
          <w:tcPr>
            <w:tcW w:w="1446" w:type="dxa"/>
            <w:tcBorders>
              <w:top w:val="nil"/>
              <w:left w:val="nil"/>
              <w:bottom w:val="nil"/>
              <w:right w:val="nil"/>
            </w:tcBorders>
            <w:shd w:val="clear" w:color="auto" w:fill="auto"/>
            <w:noWrap/>
            <w:hideMark/>
          </w:tcPr>
          <w:p w14:paraId="1312092B"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2-JMS309.13</w:t>
            </w:r>
          </w:p>
        </w:tc>
        <w:tc>
          <w:tcPr>
            <w:tcW w:w="1444" w:type="dxa"/>
            <w:tcBorders>
              <w:top w:val="nil"/>
              <w:left w:val="nil"/>
              <w:bottom w:val="nil"/>
              <w:right w:val="nil"/>
            </w:tcBorders>
            <w:shd w:val="clear" w:color="auto" w:fill="auto"/>
            <w:noWrap/>
            <w:hideMark/>
          </w:tcPr>
          <w:p w14:paraId="35F683E0"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hideMark/>
          </w:tcPr>
          <w:p w14:paraId="4D2DE644" w14:textId="3FC91B3E"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238.6</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74E799E3" w14:textId="6B4C3146"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614.80</w:t>
            </w:r>
          </w:p>
        </w:tc>
        <w:tc>
          <w:tcPr>
            <w:tcW w:w="1085" w:type="dxa"/>
            <w:tcBorders>
              <w:top w:val="nil"/>
              <w:left w:val="nil"/>
              <w:bottom w:val="nil"/>
              <w:right w:val="nil"/>
            </w:tcBorders>
            <w:shd w:val="clear" w:color="auto" w:fill="auto"/>
            <w:noWrap/>
            <w:hideMark/>
          </w:tcPr>
          <w:p w14:paraId="74079BD6" w14:textId="4D8A99AE"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7348.93</w:t>
            </w:r>
          </w:p>
        </w:tc>
        <w:tc>
          <w:tcPr>
            <w:tcW w:w="1153" w:type="dxa"/>
            <w:tcBorders>
              <w:top w:val="nil"/>
              <w:left w:val="nil"/>
              <w:bottom w:val="nil"/>
              <w:right w:val="nil"/>
            </w:tcBorders>
            <w:shd w:val="clear" w:color="auto" w:fill="auto"/>
            <w:noWrap/>
            <w:hideMark/>
          </w:tcPr>
          <w:p w14:paraId="62F2630A" w14:textId="7CA4CF5C"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58.20</w:t>
            </w:r>
          </w:p>
        </w:tc>
        <w:tc>
          <w:tcPr>
            <w:tcW w:w="253" w:type="dxa"/>
            <w:tcBorders>
              <w:top w:val="nil"/>
              <w:left w:val="nil"/>
              <w:bottom w:val="nil"/>
              <w:right w:val="nil"/>
            </w:tcBorders>
            <w:shd w:val="clear" w:color="auto" w:fill="auto"/>
            <w:noWrap/>
            <w:vAlign w:val="bottom"/>
            <w:hideMark/>
          </w:tcPr>
          <w:p w14:paraId="07CE720B"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0FBF2D20" w14:textId="77777777" w:rsidTr="00972A09">
        <w:trPr>
          <w:trHeight w:val="305"/>
        </w:trPr>
        <w:tc>
          <w:tcPr>
            <w:tcW w:w="1445" w:type="dxa"/>
            <w:tcBorders>
              <w:top w:val="nil"/>
              <w:left w:val="nil"/>
              <w:bottom w:val="nil"/>
              <w:right w:val="nil"/>
            </w:tcBorders>
            <w:shd w:val="clear" w:color="auto" w:fill="auto"/>
            <w:hideMark/>
          </w:tcPr>
          <w:p w14:paraId="2ABB5FE5"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5</w:t>
            </w:r>
          </w:p>
        </w:tc>
        <w:tc>
          <w:tcPr>
            <w:tcW w:w="1446" w:type="dxa"/>
            <w:tcBorders>
              <w:top w:val="nil"/>
              <w:left w:val="nil"/>
              <w:bottom w:val="nil"/>
              <w:right w:val="nil"/>
            </w:tcBorders>
            <w:shd w:val="clear" w:color="auto" w:fill="auto"/>
            <w:noWrap/>
            <w:hideMark/>
          </w:tcPr>
          <w:p w14:paraId="715AB0CD"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2-JMS309.13</w:t>
            </w:r>
          </w:p>
        </w:tc>
        <w:tc>
          <w:tcPr>
            <w:tcW w:w="1444" w:type="dxa"/>
            <w:tcBorders>
              <w:top w:val="nil"/>
              <w:left w:val="nil"/>
              <w:bottom w:val="nil"/>
              <w:right w:val="nil"/>
            </w:tcBorders>
            <w:shd w:val="clear" w:color="auto" w:fill="auto"/>
            <w:noWrap/>
            <w:hideMark/>
          </w:tcPr>
          <w:p w14:paraId="3F3D95CB"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12/7/2018</w:t>
            </w:r>
          </w:p>
        </w:tc>
        <w:tc>
          <w:tcPr>
            <w:tcW w:w="1267" w:type="dxa"/>
            <w:tcBorders>
              <w:top w:val="nil"/>
              <w:left w:val="nil"/>
              <w:bottom w:val="nil"/>
              <w:right w:val="nil"/>
            </w:tcBorders>
            <w:shd w:val="clear" w:color="auto" w:fill="auto"/>
            <w:noWrap/>
            <w:hideMark/>
          </w:tcPr>
          <w:p w14:paraId="38A8672F" w14:textId="7AA501B3"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56.93</w:t>
            </w:r>
          </w:p>
        </w:tc>
        <w:tc>
          <w:tcPr>
            <w:tcW w:w="1267" w:type="dxa"/>
            <w:tcBorders>
              <w:top w:val="nil"/>
              <w:left w:val="nil"/>
              <w:bottom w:val="nil"/>
              <w:right w:val="nil"/>
            </w:tcBorders>
            <w:shd w:val="clear" w:color="auto" w:fill="auto"/>
            <w:noWrap/>
            <w:hideMark/>
          </w:tcPr>
          <w:p w14:paraId="2F8B5921" w14:textId="124A767B"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56.27</w:t>
            </w:r>
          </w:p>
        </w:tc>
        <w:tc>
          <w:tcPr>
            <w:tcW w:w="1085" w:type="dxa"/>
            <w:tcBorders>
              <w:top w:val="nil"/>
              <w:left w:val="nil"/>
              <w:bottom w:val="nil"/>
              <w:right w:val="nil"/>
            </w:tcBorders>
            <w:shd w:val="clear" w:color="auto" w:fill="auto"/>
            <w:noWrap/>
            <w:hideMark/>
          </w:tcPr>
          <w:p w14:paraId="0FE725C7" w14:textId="5A566162"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127.44</w:t>
            </w:r>
          </w:p>
        </w:tc>
        <w:tc>
          <w:tcPr>
            <w:tcW w:w="1153" w:type="dxa"/>
            <w:tcBorders>
              <w:top w:val="nil"/>
              <w:left w:val="nil"/>
              <w:bottom w:val="nil"/>
              <w:right w:val="nil"/>
            </w:tcBorders>
            <w:shd w:val="clear" w:color="auto" w:fill="auto"/>
            <w:noWrap/>
            <w:hideMark/>
          </w:tcPr>
          <w:p w14:paraId="31A0EE27" w14:textId="5C03E401"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45.06</w:t>
            </w:r>
          </w:p>
        </w:tc>
        <w:tc>
          <w:tcPr>
            <w:tcW w:w="253" w:type="dxa"/>
            <w:tcBorders>
              <w:top w:val="nil"/>
              <w:left w:val="nil"/>
              <w:bottom w:val="nil"/>
              <w:right w:val="nil"/>
            </w:tcBorders>
            <w:shd w:val="clear" w:color="auto" w:fill="auto"/>
            <w:noWrap/>
            <w:vAlign w:val="bottom"/>
            <w:hideMark/>
          </w:tcPr>
          <w:p w14:paraId="05DD241D"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6A14857C" w14:textId="77777777" w:rsidTr="00972A09">
        <w:trPr>
          <w:trHeight w:val="305"/>
        </w:trPr>
        <w:tc>
          <w:tcPr>
            <w:tcW w:w="1445" w:type="dxa"/>
            <w:tcBorders>
              <w:top w:val="nil"/>
              <w:left w:val="nil"/>
              <w:bottom w:val="nil"/>
              <w:right w:val="nil"/>
            </w:tcBorders>
            <w:shd w:val="clear" w:color="auto" w:fill="auto"/>
            <w:hideMark/>
          </w:tcPr>
          <w:p w14:paraId="3432EE21"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8</w:t>
            </w:r>
          </w:p>
        </w:tc>
        <w:tc>
          <w:tcPr>
            <w:tcW w:w="1446" w:type="dxa"/>
            <w:tcBorders>
              <w:top w:val="nil"/>
              <w:left w:val="nil"/>
              <w:bottom w:val="nil"/>
              <w:right w:val="nil"/>
            </w:tcBorders>
            <w:shd w:val="clear" w:color="auto" w:fill="auto"/>
            <w:noWrap/>
            <w:hideMark/>
          </w:tcPr>
          <w:p w14:paraId="20E64919"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2-JMS317.62</w:t>
            </w:r>
          </w:p>
        </w:tc>
        <w:tc>
          <w:tcPr>
            <w:tcW w:w="1444" w:type="dxa"/>
            <w:tcBorders>
              <w:top w:val="nil"/>
              <w:left w:val="nil"/>
              <w:bottom w:val="nil"/>
              <w:right w:val="nil"/>
            </w:tcBorders>
            <w:shd w:val="clear" w:color="auto" w:fill="auto"/>
            <w:noWrap/>
            <w:hideMark/>
          </w:tcPr>
          <w:p w14:paraId="3D8F0725"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hideMark/>
          </w:tcPr>
          <w:p w14:paraId="3311DFB9" w14:textId="488E2535"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396.63</w:t>
            </w:r>
          </w:p>
        </w:tc>
        <w:tc>
          <w:tcPr>
            <w:tcW w:w="1267" w:type="dxa"/>
            <w:tcBorders>
              <w:top w:val="nil"/>
              <w:left w:val="nil"/>
              <w:bottom w:val="nil"/>
              <w:right w:val="nil"/>
            </w:tcBorders>
            <w:shd w:val="clear" w:color="auto" w:fill="auto"/>
            <w:noWrap/>
            <w:hideMark/>
          </w:tcPr>
          <w:p w14:paraId="4FC08869" w14:textId="3516814C"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367.72</w:t>
            </w:r>
          </w:p>
        </w:tc>
        <w:tc>
          <w:tcPr>
            <w:tcW w:w="1085" w:type="dxa"/>
            <w:tcBorders>
              <w:top w:val="nil"/>
              <w:left w:val="nil"/>
              <w:bottom w:val="nil"/>
              <w:right w:val="nil"/>
            </w:tcBorders>
            <w:shd w:val="clear" w:color="auto" w:fill="auto"/>
            <w:noWrap/>
            <w:hideMark/>
          </w:tcPr>
          <w:p w14:paraId="283DF392" w14:textId="03F296E2"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1343.68</w:t>
            </w:r>
          </w:p>
        </w:tc>
        <w:tc>
          <w:tcPr>
            <w:tcW w:w="1153" w:type="dxa"/>
            <w:tcBorders>
              <w:top w:val="nil"/>
              <w:left w:val="nil"/>
              <w:bottom w:val="nil"/>
              <w:right w:val="nil"/>
            </w:tcBorders>
            <w:shd w:val="clear" w:color="auto" w:fill="auto"/>
            <w:noWrap/>
            <w:hideMark/>
          </w:tcPr>
          <w:p w14:paraId="6BB5F031" w14:textId="437D5E7D"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48.87</w:t>
            </w:r>
          </w:p>
        </w:tc>
        <w:tc>
          <w:tcPr>
            <w:tcW w:w="253" w:type="dxa"/>
            <w:tcBorders>
              <w:top w:val="nil"/>
              <w:left w:val="nil"/>
              <w:bottom w:val="nil"/>
              <w:right w:val="nil"/>
            </w:tcBorders>
            <w:shd w:val="clear" w:color="auto" w:fill="auto"/>
            <w:noWrap/>
            <w:vAlign w:val="bottom"/>
            <w:hideMark/>
          </w:tcPr>
          <w:p w14:paraId="3DCC84EE"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5CA38584" w14:textId="77777777" w:rsidTr="00972A09">
        <w:trPr>
          <w:trHeight w:val="305"/>
        </w:trPr>
        <w:tc>
          <w:tcPr>
            <w:tcW w:w="1445" w:type="dxa"/>
            <w:tcBorders>
              <w:top w:val="nil"/>
              <w:left w:val="nil"/>
              <w:bottom w:val="nil"/>
              <w:right w:val="nil"/>
            </w:tcBorders>
            <w:shd w:val="clear" w:color="auto" w:fill="auto"/>
            <w:hideMark/>
          </w:tcPr>
          <w:p w14:paraId="3051DCE2"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10</w:t>
            </w:r>
          </w:p>
        </w:tc>
        <w:tc>
          <w:tcPr>
            <w:tcW w:w="1446" w:type="dxa"/>
            <w:tcBorders>
              <w:top w:val="nil"/>
              <w:left w:val="nil"/>
              <w:bottom w:val="nil"/>
              <w:right w:val="nil"/>
            </w:tcBorders>
            <w:shd w:val="clear" w:color="auto" w:fill="auto"/>
            <w:noWrap/>
            <w:hideMark/>
          </w:tcPr>
          <w:p w14:paraId="4F93A716"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2-CAT000.34</w:t>
            </w:r>
          </w:p>
        </w:tc>
        <w:tc>
          <w:tcPr>
            <w:tcW w:w="1444" w:type="dxa"/>
            <w:tcBorders>
              <w:top w:val="nil"/>
              <w:left w:val="nil"/>
              <w:bottom w:val="nil"/>
              <w:right w:val="nil"/>
            </w:tcBorders>
            <w:shd w:val="clear" w:color="auto" w:fill="auto"/>
            <w:noWrap/>
            <w:hideMark/>
          </w:tcPr>
          <w:p w14:paraId="6E7DE0CA"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hideMark/>
          </w:tcPr>
          <w:p w14:paraId="6E259180" w14:textId="61AC80F2"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189.9</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324BDFE6" w14:textId="676C911B"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74.88</w:t>
            </w:r>
          </w:p>
        </w:tc>
        <w:tc>
          <w:tcPr>
            <w:tcW w:w="1085" w:type="dxa"/>
            <w:tcBorders>
              <w:top w:val="nil"/>
              <w:left w:val="nil"/>
              <w:bottom w:val="nil"/>
              <w:right w:val="nil"/>
            </w:tcBorders>
            <w:shd w:val="clear" w:color="auto" w:fill="auto"/>
            <w:noWrap/>
            <w:hideMark/>
          </w:tcPr>
          <w:p w14:paraId="23D952E6" w14:textId="43AFDCAC"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680.33</w:t>
            </w:r>
          </w:p>
        </w:tc>
        <w:tc>
          <w:tcPr>
            <w:tcW w:w="1153" w:type="dxa"/>
            <w:tcBorders>
              <w:top w:val="nil"/>
              <w:left w:val="nil"/>
              <w:bottom w:val="nil"/>
              <w:right w:val="nil"/>
            </w:tcBorders>
            <w:shd w:val="clear" w:color="auto" w:fill="auto"/>
            <w:noWrap/>
            <w:hideMark/>
          </w:tcPr>
          <w:p w14:paraId="634DFAF3" w14:textId="2955E0F8" w:rsidR="002F5B77" w:rsidRPr="00674BC1" w:rsidRDefault="00AF7380"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5.11</w:t>
            </w:r>
          </w:p>
        </w:tc>
        <w:tc>
          <w:tcPr>
            <w:tcW w:w="253" w:type="dxa"/>
            <w:tcBorders>
              <w:top w:val="nil"/>
              <w:left w:val="nil"/>
              <w:bottom w:val="nil"/>
              <w:right w:val="nil"/>
            </w:tcBorders>
            <w:shd w:val="clear" w:color="auto" w:fill="auto"/>
            <w:noWrap/>
            <w:vAlign w:val="bottom"/>
            <w:hideMark/>
          </w:tcPr>
          <w:p w14:paraId="41A11B5D"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784FBC8B" w14:textId="77777777" w:rsidTr="00972A09">
        <w:trPr>
          <w:trHeight w:val="305"/>
        </w:trPr>
        <w:tc>
          <w:tcPr>
            <w:tcW w:w="1445" w:type="dxa"/>
            <w:tcBorders>
              <w:top w:val="nil"/>
              <w:left w:val="nil"/>
              <w:bottom w:val="nil"/>
              <w:right w:val="nil"/>
            </w:tcBorders>
            <w:shd w:val="clear" w:color="auto" w:fill="auto"/>
          </w:tcPr>
          <w:p w14:paraId="084604C7"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21</w:t>
            </w:r>
          </w:p>
        </w:tc>
        <w:tc>
          <w:tcPr>
            <w:tcW w:w="1446" w:type="dxa"/>
            <w:tcBorders>
              <w:top w:val="nil"/>
              <w:left w:val="nil"/>
              <w:bottom w:val="nil"/>
              <w:right w:val="nil"/>
            </w:tcBorders>
            <w:shd w:val="clear" w:color="auto" w:fill="auto"/>
            <w:noWrap/>
          </w:tcPr>
          <w:p w14:paraId="01320862" w14:textId="77777777" w:rsidR="002F5B77" w:rsidRPr="00674BC1" w:rsidRDefault="002F5B77" w:rsidP="00AA03A4">
            <w:pPr>
              <w:keepNext/>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2-CRG001.20</w:t>
            </w:r>
          </w:p>
        </w:tc>
        <w:tc>
          <w:tcPr>
            <w:tcW w:w="1444" w:type="dxa"/>
            <w:tcBorders>
              <w:top w:val="nil"/>
              <w:left w:val="nil"/>
              <w:bottom w:val="nil"/>
              <w:right w:val="nil"/>
            </w:tcBorders>
            <w:shd w:val="clear" w:color="auto" w:fill="auto"/>
            <w:noWrap/>
          </w:tcPr>
          <w:p w14:paraId="77785304" w14:textId="77777777"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tcPr>
          <w:p w14:paraId="5E15C23B" w14:textId="11978C6D"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246.89</w:t>
            </w:r>
          </w:p>
        </w:tc>
        <w:tc>
          <w:tcPr>
            <w:tcW w:w="1267" w:type="dxa"/>
            <w:tcBorders>
              <w:top w:val="nil"/>
              <w:left w:val="nil"/>
              <w:bottom w:val="nil"/>
              <w:right w:val="nil"/>
            </w:tcBorders>
            <w:shd w:val="clear" w:color="auto" w:fill="auto"/>
            <w:noWrap/>
          </w:tcPr>
          <w:p w14:paraId="03C92788" w14:textId="7938C617" w:rsidR="002F5B77" w:rsidRPr="00674BC1" w:rsidRDefault="00AF7380"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189.43</w:t>
            </w:r>
          </w:p>
        </w:tc>
        <w:tc>
          <w:tcPr>
            <w:tcW w:w="1085" w:type="dxa"/>
            <w:tcBorders>
              <w:top w:val="nil"/>
              <w:left w:val="nil"/>
              <w:bottom w:val="nil"/>
              <w:right w:val="nil"/>
            </w:tcBorders>
            <w:shd w:val="clear" w:color="auto" w:fill="auto"/>
            <w:noWrap/>
          </w:tcPr>
          <w:p w14:paraId="56FE3491" w14:textId="54A506DD" w:rsidR="002F5B77" w:rsidRPr="00674BC1" w:rsidRDefault="00AF7380"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477.10</w:t>
            </w:r>
          </w:p>
        </w:tc>
        <w:tc>
          <w:tcPr>
            <w:tcW w:w="1153" w:type="dxa"/>
            <w:tcBorders>
              <w:top w:val="nil"/>
              <w:left w:val="nil"/>
              <w:bottom w:val="nil"/>
              <w:right w:val="nil"/>
            </w:tcBorders>
            <w:shd w:val="clear" w:color="auto" w:fill="auto"/>
            <w:noWrap/>
          </w:tcPr>
          <w:p w14:paraId="7133864D" w14:textId="59E7BC91" w:rsidR="002F5B77" w:rsidRPr="00674BC1" w:rsidRDefault="00AF7380"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29.03</w:t>
            </w:r>
          </w:p>
        </w:tc>
        <w:tc>
          <w:tcPr>
            <w:tcW w:w="253" w:type="dxa"/>
            <w:tcBorders>
              <w:top w:val="nil"/>
              <w:left w:val="nil"/>
              <w:bottom w:val="nil"/>
              <w:right w:val="nil"/>
            </w:tcBorders>
            <w:shd w:val="clear" w:color="auto" w:fill="auto"/>
            <w:noWrap/>
            <w:vAlign w:val="bottom"/>
          </w:tcPr>
          <w:p w14:paraId="60B419D4"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7DD7E6D7" w14:textId="77777777" w:rsidTr="00972A09">
        <w:trPr>
          <w:trHeight w:val="305"/>
        </w:trPr>
        <w:tc>
          <w:tcPr>
            <w:tcW w:w="1445" w:type="dxa"/>
            <w:tcBorders>
              <w:top w:val="nil"/>
              <w:left w:val="nil"/>
              <w:bottom w:val="nil"/>
              <w:right w:val="nil"/>
            </w:tcBorders>
            <w:shd w:val="clear" w:color="auto" w:fill="auto"/>
          </w:tcPr>
          <w:p w14:paraId="26011B3B"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21</w:t>
            </w:r>
          </w:p>
        </w:tc>
        <w:tc>
          <w:tcPr>
            <w:tcW w:w="1446" w:type="dxa"/>
            <w:tcBorders>
              <w:top w:val="nil"/>
              <w:left w:val="nil"/>
              <w:bottom w:val="nil"/>
              <w:right w:val="nil"/>
            </w:tcBorders>
            <w:shd w:val="clear" w:color="auto" w:fill="auto"/>
            <w:noWrap/>
          </w:tcPr>
          <w:p w14:paraId="137E6E4B" w14:textId="77777777" w:rsidR="002F5B77" w:rsidRPr="00674BC1" w:rsidRDefault="002F5B77" w:rsidP="00AA03A4">
            <w:pPr>
              <w:keepNext/>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2-CRG001.20</w:t>
            </w:r>
          </w:p>
        </w:tc>
        <w:tc>
          <w:tcPr>
            <w:tcW w:w="1444" w:type="dxa"/>
            <w:tcBorders>
              <w:top w:val="nil"/>
              <w:left w:val="nil"/>
              <w:bottom w:val="nil"/>
              <w:right w:val="nil"/>
            </w:tcBorders>
            <w:shd w:val="clear" w:color="auto" w:fill="auto"/>
            <w:noWrap/>
          </w:tcPr>
          <w:p w14:paraId="7459EE23" w14:textId="77777777"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tcPr>
          <w:p w14:paraId="3911AC14" w14:textId="1B3FC341"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125.47</w:t>
            </w:r>
          </w:p>
        </w:tc>
        <w:tc>
          <w:tcPr>
            <w:tcW w:w="1267" w:type="dxa"/>
            <w:tcBorders>
              <w:top w:val="nil"/>
              <w:left w:val="nil"/>
              <w:bottom w:val="nil"/>
              <w:right w:val="nil"/>
            </w:tcBorders>
            <w:shd w:val="clear" w:color="auto" w:fill="auto"/>
            <w:noWrap/>
          </w:tcPr>
          <w:p w14:paraId="76033C60" w14:textId="428B45DA" w:rsidR="002F5B77" w:rsidRPr="00674BC1" w:rsidRDefault="00AF7380"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363.01</w:t>
            </w:r>
          </w:p>
        </w:tc>
        <w:tc>
          <w:tcPr>
            <w:tcW w:w="1085" w:type="dxa"/>
            <w:tcBorders>
              <w:top w:val="nil"/>
              <w:left w:val="nil"/>
              <w:bottom w:val="nil"/>
              <w:right w:val="nil"/>
            </w:tcBorders>
            <w:shd w:val="clear" w:color="auto" w:fill="auto"/>
            <w:noWrap/>
          </w:tcPr>
          <w:p w14:paraId="75302928" w14:textId="1FC8CECF" w:rsidR="002F5B77" w:rsidRPr="00674BC1" w:rsidRDefault="00AF7380"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2157.09</w:t>
            </w:r>
          </w:p>
        </w:tc>
        <w:tc>
          <w:tcPr>
            <w:tcW w:w="1153" w:type="dxa"/>
            <w:tcBorders>
              <w:top w:val="nil"/>
              <w:left w:val="nil"/>
              <w:bottom w:val="nil"/>
              <w:right w:val="nil"/>
            </w:tcBorders>
            <w:shd w:val="clear" w:color="auto" w:fill="auto"/>
            <w:noWrap/>
          </w:tcPr>
          <w:p w14:paraId="53A7CE27" w14:textId="57EB2084" w:rsidR="002F5B77" w:rsidRPr="00674BC1" w:rsidRDefault="00AF7380"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3.02</w:t>
            </w:r>
          </w:p>
        </w:tc>
        <w:tc>
          <w:tcPr>
            <w:tcW w:w="253" w:type="dxa"/>
            <w:tcBorders>
              <w:top w:val="nil"/>
              <w:left w:val="nil"/>
              <w:bottom w:val="nil"/>
              <w:right w:val="nil"/>
            </w:tcBorders>
            <w:shd w:val="clear" w:color="auto" w:fill="auto"/>
            <w:noWrap/>
            <w:vAlign w:val="bottom"/>
          </w:tcPr>
          <w:p w14:paraId="679C9A4A"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48217C14" w14:textId="77777777" w:rsidTr="00972A09">
        <w:trPr>
          <w:trHeight w:val="305"/>
        </w:trPr>
        <w:tc>
          <w:tcPr>
            <w:tcW w:w="1445" w:type="dxa"/>
            <w:tcBorders>
              <w:top w:val="nil"/>
              <w:left w:val="nil"/>
              <w:bottom w:val="nil"/>
              <w:right w:val="nil"/>
            </w:tcBorders>
            <w:shd w:val="clear" w:color="auto" w:fill="auto"/>
          </w:tcPr>
          <w:p w14:paraId="5EBFBDC4"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33</w:t>
            </w:r>
          </w:p>
        </w:tc>
        <w:tc>
          <w:tcPr>
            <w:tcW w:w="1446" w:type="dxa"/>
            <w:tcBorders>
              <w:top w:val="nil"/>
              <w:left w:val="nil"/>
              <w:bottom w:val="nil"/>
              <w:right w:val="nil"/>
            </w:tcBorders>
            <w:shd w:val="clear" w:color="auto" w:fill="auto"/>
            <w:noWrap/>
          </w:tcPr>
          <w:p w14:paraId="7CDFE530"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2AJMS334.47</w:t>
            </w:r>
          </w:p>
        </w:tc>
        <w:tc>
          <w:tcPr>
            <w:tcW w:w="1444" w:type="dxa"/>
            <w:tcBorders>
              <w:top w:val="nil"/>
              <w:left w:val="nil"/>
              <w:bottom w:val="nil"/>
              <w:right w:val="nil"/>
            </w:tcBorders>
            <w:shd w:val="clear" w:color="auto" w:fill="auto"/>
            <w:noWrap/>
          </w:tcPr>
          <w:p w14:paraId="34684C3D"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tcPr>
          <w:p w14:paraId="204185EC" w14:textId="6C2449CE"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446.91</w:t>
            </w:r>
          </w:p>
        </w:tc>
        <w:tc>
          <w:tcPr>
            <w:tcW w:w="1267" w:type="dxa"/>
            <w:tcBorders>
              <w:top w:val="nil"/>
              <w:left w:val="nil"/>
              <w:bottom w:val="nil"/>
              <w:right w:val="nil"/>
            </w:tcBorders>
            <w:shd w:val="clear" w:color="auto" w:fill="auto"/>
            <w:noWrap/>
          </w:tcPr>
          <w:p w14:paraId="0CBB6656" w14:textId="6E51B6CD"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133.07</w:t>
            </w:r>
          </w:p>
        </w:tc>
        <w:tc>
          <w:tcPr>
            <w:tcW w:w="1085" w:type="dxa"/>
            <w:tcBorders>
              <w:top w:val="nil"/>
              <w:left w:val="nil"/>
              <w:bottom w:val="nil"/>
              <w:right w:val="nil"/>
            </w:tcBorders>
            <w:shd w:val="clear" w:color="auto" w:fill="auto"/>
            <w:noWrap/>
          </w:tcPr>
          <w:p w14:paraId="0C519C2E" w14:textId="01D7A275"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1326.95</w:t>
            </w:r>
          </w:p>
        </w:tc>
        <w:tc>
          <w:tcPr>
            <w:tcW w:w="1153" w:type="dxa"/>
            <w:tcBorders>
              <w:top w:val="nil"/>
              <w:left w:val="nil"/>
              <w:bottom w:val="nil"/>
              <w:right w:val="nil"/>
            </w:tcBorders>
            <w:shd w:val="clear" w:color="auto" w:fill="auto"/>
            <w:noWrap/>
          </w:tcPr>
          <w:p w14:paraId="31E14743" w14:textId="0DF780FF"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6.07</w:t>
            </w:r>
          </w:p>
        </w:tc>
        <w:tc>
          <w:tcPr>
            <w:tcW w:w="253" w:type="dxa"/>
            <w:tcBorders>
              <w:top w:val="nil"/>
              <w:left w:val="nil"/>
              <w:bottom w:val="nil"/>
              <w:right w:val="nil"/>
            </w:tcBorders>
            <w:shd w:val="clear" w:color="auto" w:fill="auto"/>
            <w:noWrap/>
            <w:vAlign w:val="bottom"/>
          </w:tcPr>
          <w:p w14:paraId="2A7791CF"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44FED480" w14:textId="77777777" w:rsidTr="00972A09">
        <w:trPr>
          <w:trHeight w:val="305"/>
        </w:trPr>
        <w:tc>
          <w:tcPr>
            <w:tcW w:w="1445" w:type="dxa"/>
            <w:tcBorders>
              <w:top w:val="nil"/>
              <w:left w:val="nil"/>
              <w:bottom w:val="nil"/>
              <w:right w:val="nil"/>
            </w:tcBorders>
            <w:shd w:val="clear" w:color="auto" w:fill="auto"/>
          </w:tcPr>
          <w:p w14:paraId="47A1E8DA"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296EC804"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19FC0C9C"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7/19/2017</w:t>
            </w:r>
          </w:p>
        </w:tc>
        <w:tc>
          <w:tcPr>
            <w:tcW w:w="1267" w:type="dxa"/>
            <w:tcBorders>
              <w:top w:val="nil"/>
              <w:left w:val="nil"/>
              <w:bottom w:val="nil"/>
              <w:right w:val="nil"/>
            </w:tcBorders>
            <w:shd w:val="clear" w:color="auto" w:fill="auto"/>
            <w:noWrap/>
          </w:tcPr>
          <w:p w14:paraId="757C7743" w14:textId="0A589701"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121.13</w:t>
            </w:r>
          </w:p>
        </w:tc>
        <w:tc>
          <w:tcPr>
            <w:tcW w:w="1267" w:type="dxa"/>
            <w:tcBorders>
              <w:top w:val="nil"/>
              <w:left w:val="nil"/>
              <w:bottom w:val="nil"/>
              <w:right w:val="nil"/>
            </w:tcBorders>
            <w:shd w:val="clear" w:color="auto" w:fill="auto"/>
            <w:noWrap/>
          </w:tcPr>
          <w:p w14:paraId="42F84731" w14:textId="0E67DB69"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72.83</w:t>
            </w:r>
          </w:p>
        </w:tc>
        <w:tc>
          <w:tcPr>
            <w:tcW w:w="1085" w:type="dxa"/>
            <w:tcBorders>
              <w:top w:val="nil"/>
              <w:left w:val="nil"/>
              <w:bottom w:val="nil"/>
              <w:right w:val="nil"/>
            </w:tcBorders>
            <w:shd w:val="clear" w:color="auto" w:fill="auto"/>
            <w:noWrap/>
          </w:tcPr>
          <w:p w14:paraId="49CFF466" w14:textId="4F6F5BB6"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73.69</w:t>
            </w:r>
          </w:p>
        </w:tc>
        <w:tc>
          <w:tcPr>
            <w:tcW w:w="1153" w:type="dxa"/>
            <w:tcBorders>
              <w:top w:val="nil"/>
              <w:left w:val="nil"/>
              <w:bottom w:val="nil"/>
              <w:right w:val="nil"/>
            </w:tcBorders>
            <w:shd w:val="clear" w:color="auto" w:fill="auto"/>
            <w:noWrap/>
          </w:tcPr>
          <w:p w14:paraId="49DFBF7A" w14:textId="69ECC496"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71.94</w:t>
            </w:r>
          </w:p>
        </w:tc>
        <w:tc>
          <w:tcPr>
            <w:tcW w:w="253" w:type="dxa"/>
            <w:tcBorders>
              <w:top w:val="nil"/>
              <w:left w:val="nil"/>
              <w:bottom w:val="nil"/>
              <w:right w:val="nil"/>
            </w:tcBorders>
            <w:shd w:val="clear" w:color="auto" w:fill="auto"/>
            <w:noWrap/>
            <w:vAlign w:val="bottom"/>
          </w:tcPr>
          <w:p w14:paraId="27C17DAB"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7C400DFA" w14:textId="77777777" w:rsidTr="00972A09">
        <w:trPr>
          <w:trHeight w:val="305"/>
        </w:trPr>
        <w:tc>
          <w:tcPr>
            <w:tcW w:w="1445" w:type="dxa"/>
            <w:tcBorders>
              <w:top w:val="nil"/>
              <w:left w:val="nil"/>
              <w:bottom w:val="nil"/>
              <w:right w:val="nil"/>
            </w:tcBorders>
            <w:shd w:val="clear" w:color="auto" w:fill="auto"/>
          </w:tcPr>
          <w:p w14:paraId="7F2B01FF"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2FF88920"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6CB16345"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tcPr>
          <w:p w14:paraId="6C3A3551" w14:textId="0FF6340D"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167.18</w:t>
            </w:r>
          </w:p>
        </w:tc>
        <w:tc>
          <w:tcPr>
            <w:tcW w:w="1267" w:type="dxa"/>
            <w:tcBorders>
              <w:top w:val="nil"/>
              <w:left w:val="nil"/>
              <w:bottom w:val="nil"/>
              <w:right w:val="nil"/>
            </w:tcBorders>
            <w:shd w:val="clear" w:color="auto" w:fill="auto"/>
            <w:noWrap/>
          </w:tcPr>
          <w:p w14:paraId="101C49F5" w14:textId="52B05828"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169.73</w:t>
            </w:r>
          </w:p>
        </w:tc>
        <w:tc>
          <w:tcPr>
            <w:tcW w:w="1085" w:type="dxa"/>
            <w:tcBorders>
              <w:top w:val="nil"/>
              <w:left w:val="nil"/>
              <w:bottom w:val="nil"/>
              <w:right w:val="nil"/>
            </w:tcBorders>
            <w:shd w:val="clear" w:color="auto" w:fill="auto"/>
            <w:noWrap/>
          </w:tcPr>
          <w:p w14:paraId="284DF447" w14:textId="521E96BA"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3029.89</w:t>
            </w:r>
          </w:p>
        </w:tc>
        <w:tc>
          <w:tcPr>
            <w:tcW w:w="1153" w:type="dxa"/>
            <w:tcBorders>
              <w:top w:val="nil"/>
              <w:left w:val="nil"/>
              <w:bottom w:val="nil"/>
              <w:right w:val="nil"/>
            </w:tcBorders>
            <w:shd w:val="clear" w:color="auto" w:fill="auto"/>
            <w:noWrap/>
          </w:tcPr>
          <w:p w14:paraId="51A10B14" w14:textId="799425A9"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12.98</w:t>
            </w:r>
          </w:p>
        </w:tc>
        <w:tc>
          <w:tcPr>
            <w:tcW w:w="253" w:type="dxa"/>
            <w:tcBorders>
              <w:top w:val="nil"/>
              <w:left w:val="nil"/>
              <w:bottom w:val="nil"/>
              <w:right w:val="nil"/>
            </w:tcBorders>
            <w:shd w:val="clear" w:color="auto" w:fill="auto"/>
            <w:noWrap/>
            <w:vAlign w:val="bottom"/>
          </w:tcPr>
          <w:p w14:paraId="2A32DC74"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38596631" w14:textId="77777777" w:rsidTr="00972A09">
        <w:trPr>
          <w:trHeight w:val="305"/>
        </w:trPr>
        <w:tc>
          <w:tcPr>
            <w:tcW w:w="1445" w:type="dxa"/>
            <w:tcBorders>
              <w:top w:val="nil"/>
              <w:left w:val="nil"/>
              <w:bottom w:val="nil"/>
              <w:right w:val="nil"/>
            </w:tcBorders>
            <w:shd w:val="clear" w:color="auto" w:fill="auto"/>
          </w:tcPr>
          <w:p w14:paraId="406526BB"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038BB7F8"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221D4504"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tcPr>
          <w:p w14:paraId="57ED6C77" w14:textId="12E3CA52"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310.93</w:t>
            </w:r>
          </w:p>
        </w:tc>
        <w:tc>
          <w:tcPr>
            <w:tcW w:w="1267" w:type="dxa"/>
            <w:tcBorders>
              <w:top w:val="nil"/>
              <w:left w:val="nil"/>
              <w:bottom w:val="nil"/>
              <w:right w:val="nil"/>
            </w:tcBorders>
            <w:shd w:val="clear" w:color="auto" w:fill="auto"/>
            <w:noWrap/>
          </w:tcPr>
          <w:p w14:paraId="4A66EC0B" w14:textId="0B3719D8"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63.02</w:t>
            </w:r>
          </w:p>
        </w:tc>
        <w:tc>
          <w:tcPr>
            <w:tcW w:w="1085" w:type="dxa"/>
            <w:tcBorders>
              <w:top w:val="nil"/>
              <w:left w:val="nil"/>
              <w:bottom w:val="nil"/>
              <w:right w:val="nil"/>
            </w:tcBorders>
            <w:shd w:val="clear" w:color="auto" w:fill="auto"/>
            <w:noWrap/>
          </w:tcPr>
          <w:p w14:paraId="697A4187" w14:textId="58FC6679" w:rsidR="002F5B77" w:rsidRPr="00674BC1" w:rsidRDefault="00AF7380" w:rsidP="000A6C4E">
            <w:pPr>
              <w:spacing w:line="240" w:lineRule="auto"/>
              <w:ind w:firstLine="0"/>
              <w:jc w:val="right"/>
              <w:rPr>
                <w:rFonts w:ascii="Calibri" w:hAnsi="Calibri" w:cs="Calibri"/>
                <w:color w:val="000000"/>
                <w:szCs w:val="22"/>
              </w:rPr>
            </w:pPr>
            <w:r>
              <w:rPr>
                <w:rFonts w:ascii="Calibri" w:hAnsi="Calibri" w:cs="Calibri"/>
                <w:color w:val="000000"/>
                <w:szCs w:val="22"/>
              </w:rPr>
              <w:t>382.22</w:t>
            </w:r>
          </w:p>
        </w:tc>
        <w:tc>
          <w:tcPr>
            <w:tcW w:w="1153" w:type="dxa"/>
            <w:tcBorders>
              <w:top w:val="nil"/>
              <w:left w:val="nil"/>
              <w:bottom w:val="nil"/>
              <w:right w:val="nil"/>
            </w:tcBorders>
            <w:shd w:val="clear" w:color="auto" w:fill="auto"/>
            <w:noWrap/>
          </w:tcPr>
          <w:p w14:paraId="1230C897" w14:textId="3D23C4BE"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8.9</w:t>
            </w:r>
            <w:r w:rsidR="00AF7380">
              <w:rPr>
                <w:rFonts w:ascii="Calibri" w:hAnsi="Calibri" w:cs="Calibri"/>
                <w:color w:val="000000"/>
                <w:szCs w:val="22"/>
              </w:rPr>
              <w:t>6</w:t>
            </w:r>
          </w:p>
        </w:tc>
        <w:tc>
          <w:tcPr>
            <w:tcW w:w="253" w:type="dxa"/>
            <w:tcBorders>
              <w:top w:val="nil"/>
              <w:left w:val="nil"/>
              <w:bottom w:val="nil"/>
              <w:right w:val="nil"/>
            </w:tcBorders>
            <w:shd w:val="clear" w:color="auto" w:fill="auto"/>
            <w:noWrap/>
            <w:vAlign w:val="bottom"/>
          </w:tcPr>
          <w:p w14:paraId="748BF596"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57FD3C88" w14:textId="77777777" w:rsidTr="00972A09">
        <w:trPr>
          <w:trHeight w:val="305"/>
        </w:trPr>
        <w:tc>
          <w:tcPr>
            <w:tcW w:w="1445" w:type="dxa"/>
            <w:tcBorders>
              <w:top w:val="nil"/>
              <w:left w:val="nil"/>
              <w:bottom w:val="nil"/>
              <w:right w:val="nil"/>
            </w:tcBorders>
            <w:shd w:val="clear" w:color="auto" w:fill="auto"/>
          </w:tcPr>
          <w:p w14:paraId="58B23274"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47465F03"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71B7CBE1"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12/7/2018</w:t>
            </w:r>
          </w:p>
        </w:tc>
        <w:tc>
          <w:tcPr>
            <w:tcW w:w="1267" w:type="dxa"/>
            <w:tcBorders>
              <w:top w:val="nil"/>
              <w:left w:val="nil"/>
              <w:bottom w:val="nil"/>
              <w:right w:val="nil"/>
            </w:tcBorders>
            <w:shd w:val="clear" w:color="auto" w:fill="auto"/>
            <w:noWrap/>
          </w:tcPr>
          <w:p w14:paraId="3315761E" w14:textId="735C4A07"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63.38</w:t>
            </w:r>
          </w:p>
        </w:tc>
        <w:tc>
          <w:tcPr>
            <w:tcW w:w="1267" w:type="dxa"/>
            <w:tcBorders>
              <w:top w:val="nil"/>
              <w:left w:val="nil"/>
              <w:bottom w:val="nil"/>
              <w:right w:val="nil"/>
            </w:tcBorders>
            <w:shd w:val="clear" w:color="auto" w:fill="auto"/>
            <w:noWrap/>
          </w:tcPr>
          <w:p w14:paraId="59612EA5" w14:textId="78832B05" w:rsidR="002F5B77" w:rsidRPr="00674BC1" w:rsidRDefault="00B846C9" w:rsidP="000A6C4E">
            <w:pPr>
              <w:spacing w:line="240" w:lineRule="auto"/>
              <w:ind w:firstLine="0"/>
              <w:jc w:val="right"/>
              <w:rPr>
                <w:rFonts w:ascii="Calibri" w:hAnsi="Calibri" w:cs="Calibri"/>
                <w:color w:val="000000"/>
                <w:szCs w:val="22"/>
              </w:rPr>
            </w:pPr>
            <w:r>
              <w:rPr>
                <w:rFonts w:ascii="Calibri" w:hAnsi="Calibri" w:cs="Calibri"/>
                <w:color w:val="000000"/>
                <w:szCs w:val="22"/>
              </w:rPr>
              <w:t>63.33</w:t>
            </w:r>
          </w:p>
        </w:tc>
        <w:tc>
          <w:tcPr>
            <w:tcW w:w="1085" w:type="dxa"/>
            <w:tcBorders>
              <w:top w:val="nil"/>
              <w:left w:val="nil"/>
              <w:bottom w:val="nil"/>
              <w:right w:val="nil"/>
            </w:tcBorders>
            <w:shd w:val="clear" w:color="auto" w:fill="auto"/>
            <w:noWrap/>
          </w:tcPr>
          <w:p w14:paraId="0047504E" w14:textId="3EC2AE09" w:rsidR="002F5B77" w:rsidRPr="00674BC1" w:rsidRDefault="00B846C9" w:rsidP="000A6C4E">
            <w:pPr>
              <w:spacing w:line="240" w:lineRule="auto"/>
              <w:ind w:firstLine="0"/>
              <w:jc w:val="right"/>
              <w:rPr>
                <w:rFonts w:ascii="Calibri" w:hAnsi="Calibri" w:cs="Calibri"/>
                <w:color w:val="000000"/>
                <w:szCs w:val="22"/>
              </w:rPr>
            </w:pPr>
            <w:r>
              <w:rPr>
                <w:rFonts w:ascii="Calibri" w:hAnsi="Calibri" w:cs="Calibri"/>
                <w:color w:val="000000"/>
                <w:szCs w:val="22"/>
              </w:rPr>
              <w:t>64.31</w:t>
            </w:r>
          </w:p>
        </w:tc>
        <w:tc>
          <w:tcPr>
            <w:tcW w:w="1153" w:type="dxa"/>
            <w:tcBorders>
              <w:top w:val="nil"/>
              <w:left w:val="nil"/>
              <w:bottom w:val="nil"/>
              <w:right w:val="nil"/>
            </w:tcBorders>
            <w:shd w:val="clear" w:color="auto" w:fill="auto"/>
            <w:noWrap/>
          </w:tcPr>
          <w:p w14:paraId="4AE06414" w14:textId="15E600DA" w:rsidR="002F5B77" w:rsidRPr="00674BC1" w:rsidRDefault="00B846C9" w:rsidP="000A6C4E">
            <w:pPr>
              <w:spacing w:line="240" w:lineRule="auto"/>
              <w:ind w:firstLine="0"/>
              <w:jc w:val="right"/>
              <w:rPr>
                <w:rFonts w:ascii="Calibri" w:hAnsi="Calibri" w:cs="Calibri"/>
                <w:color w:val="000000"/>
                <w:szCs w:val="22"/>
              </w:rPr>
            </w:pPr>
            <w:r>
              <w:rPr>
                <w:rFonts w:ascii="Calibri" w:hAnsi="Calibri" w:cs="Calibri"/>
                <w:color w:val="000000"/>
                <w:szCs w:val="22"/>
              </w:rPr>
              <w:t>62.52</w:t>
            </w:r>
          </w:p>
        </w:tc>
        <w:tc>
          <w:tcPr>
            <w:tcW w:w="253" w:type="dxa"/>
            <w:tcBorders>
              <w:top w:val="nil"/>
              <w:left w:val="nil"/>
              <w:bottom w:val="nil"/>
              <w:right w:val="nil"/>
            </w:tcBorders>
            <w:shd w:val="clear" w:color="auto" w:fill="auto"/>
            <w:noWrap/>
            <w:vAlign w:val="bottom"/>
          </w:tcPr>
          <w:p w14:paraId="1D6C1F66"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8847F8" w:rsidRPr="00674BC1" w14:paraId="31AE910B" w14:textId="77777777" w:rsidTr="00972A09">
        <w:trPr>
          <w:trHeight w:val="748"/>
        </w:trPr>
        <w:tc>
          <w:tcPr>
            <w:tcW w:w="1445" w:type="dxa"/>
            <w:tcBorders>
              <w:top w:val="single" w:sz="8" w:space="0" w:color="auto"/>
              <w:left w:val="nil"/>
              <w:bottom w:val="nil"/>
              <w:right w:val="nil"/>
            </w:tcBorders>
            <w:shd w:val="clear" w:color="auto" w:fill="auto"/>
            <w:vAlign w:val="center"/>
            <w:hideMark/>
          </w:tcPr>
          <w:p w14:paraId="29081B41" w14:textId="77777777" w:rsidR="008847F8" w:rsidRPr="00674BC1" w:rsidRDefault="008847F8" w:rsidP="00FD4EAF">
            <w:pPr>
              <w:spacing w:line="240" w:lineRule="auto"/>
              <w:ind w:firstLine="0"/>
              <w:rPr>
                <w:rFonts w:eastAsia="Times New Roman" w:cs="Arial"/>
                <w:color w:val="000000"/>
                <w:sz w:val="18"/>
                <w:szCs w:val="18"/>
              </w:rPr>
            </w:pPr>
            <w:r w:rsidRPr="00674BC1">
              <w:rPr>
                <w:rFonts w:eastAsia="Times New Roman" w:cs="Arial"/>
                <w:color w:val="000000"/>
                <w:sz w:val="18"/>
                <w:szCs w:val="18"/>
              </w:rPr>
              <w:t> </w:t>
            </w:r>
          </w:p>
        </w:tc>
        <w:tc>
          <w:tcPr>
            <w:tcW w:w="1446" w:type="dxa"/>
            <w:tcBorders>
              <w:top w:val="single" w:sz="8" w:space="0" w:color="auto"/>
              <w:left w:val="nil"/>
              <w:bottom w:val="nil"/>
              <w:right w:val="nil"/>
            </w:tcBorders>
            <w:shd w:val="clear" w:color="auto" w:fill="auto"/>
            <w:vAlign w:val="center"/>
            <w:hideMark/>
          </w:tcPr>
          <w:p w14:paraId="370A4B08" w14:textId="77777777" w:rsidR="008847F8" w:rsidRPr="00674BC1" w:rsidRDefault="008847F8" w:rsidP="00FD4EAF">
            <w:pPr>
              <w:spacing w:line="240" w:lineRule="auto"/>
              <w:ind w:firstLine="0"/>
              <w:jc w:val="right"/>
              <w:rPr>
                <w:rFonts w:eastAsia="Times New Roman" w:cs="Arial"/>
                <w:color w:val="000000"/>
                <w:sz w:val="18"/>
                <w:szCs w:val="18"/>
              </w:rPr>
            </w:pPr>
            <w:r w:rsidRPr="00674BC1">
              <w:rPr>
                <w:rFonts w:eastAsia="Times New Roman" w:cs="Arial"/>
                <w:color w:val="000000"/>
                <w:sz w:val="18"/>
                <w:szCs w:val="18"/>
              </w:rPr>
              <w:t> </w:t>
            </w:r>
          </w:p>
        </w:tc>
        <w:tc>
          <w:tcPr>
            <w:tcW w:w="1444" w:type="dxa"/>
            <w:tcBorders>
              <w:top w:val="single" w:sz="8" w:space="0" w:color="auto"/>
              <w:left w:val="nil"/>
              <w:bottom w:val="nil"/>
              <w:right w:val="nil"/>
            </w:tcBorders>
            <w:shd w:val="clear" w:color="auto" w:fill="auto"/>
            <w:vAlign w:val="center"/>
            <w:hideMark/>
          </w:tcPr>
          <w:p w14:paraId="20ED3126" w14:textId="77777777" w:rsidR="008847F8" w:rsidRPr="00674BC1" w:rsidRDefault="008847F8" w:rsidP="00FD4EAF">
            <w:pPr>
              <w:spacing w:line="240" w:lineRule="auto"/>
              <w:ind w:firstLine="0"/>
              <w:rPr>
                <w:rFonts w:eastAsia="Times New Roman" w:cs="Arial"/>
                <w:color w:val="000000"/>
                <w:sz w:val="18"/>
                <w:szCs w:val="18"/>
              </w:rPr>
            </w:pPr>
            <w:r w:rsidRPr="00674BC1">
              <w:rPr>
                <w:rFonts w:eastAsia="Times New Roman" w:cs="Arial"/>
                <w:color w:val="000000"/>
                <w:sz w:val="18"/>
                <w:szCs w:val="18"/>
              </w:rPr>
              <w:t> </w:t>
            </w:r>
          </w:p>
        </w:tc>
        <w:tc>
          <w:tcPr>
            <w:tcW w:w="1267" w:type="dxa"/>
            <w:tcBorders>
              <w:top w:val="single" w:sz="8" w:space="0" w:color="auto"/>
              <w:left w:val="nil"/>
              <w:bottom w:val="nil"/>
              <w:right w:val="nil"/>
            </w:tcBorders>
            <w:shd w:val="clear" w:color="auto" w:fill="auto"/>
            <w:vAlign w:val="center"/>
            <w:hideMark/>
          </w:tcPr>
          <w:p w14:paraId="46833DF8" w14:textId="77777777" w:rsidR="008847F8" w:rsidRPr="00674BC1" w:rsidRDefault="008847F8" w:rsidP="00FD4EAF">
            <w:pPr>
              <w:spacing w:line="240" w:lineRule="auto"/>
              <w:ind w:firstLine="0"/>
              <w:jc w:val="center"/>
              <w:rPr>
                <w:rFonts w:eastAsia="Times New Roman" w:cs="Arial"/>
                <w:color w:val="000000"/>
                <w:sz w:val="18"/>
                <w:szCs w:val="18"/>
              </w:rPr>
            </w:pPr>
            <w:r w:rsidRPr="00674BC1">
              <w:rPr>
                <w:rFonts w:eastAsia="Times New Roman" w:cs="Arial"/>
                <w:color w:val="000000"/>
                <w:sz w:val="18"/>
                <w:szCs w:val="18"/>
              </w:rPr>
              <w:t> </w:t>
            </w:r>
          </w:p>
        </w:tc>
        <w:tc>
          <w:tcPr>
            <w:tcW w:w="1267" w:type="dxa"/>
            <w:tcBorders>
              <w:top w:val="single" w:sz="8" w:space="0" w:color="auto"/>
              <w:left w:val="nil"/>
              <w:bottom w:val="double" w:sz="6" w:space="0" w:color="auto"/>
              <w:right w:val="nil"/>
            </w:tcBorders>
            <w:shd w:val="clear" w:color="auto" w:fill="auto"/>
            <w:vAlign w:val="center"/>
            <w:hideMark/>
          </w:tcPr>
          <w:p w14:paraId="33ED31A8" w14:textId="77777777" w:rsidR="008847F8" w:rsidRPr="00674BC1" w:rsidRDefault="008847F8" w:rsidP="00FD4EAF">
            <w:pPr>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Within 5-Day Range</w:t>
            </w:r>
          </w:p>
        </w:tc>
        <w:tc>
          <w:tcPr>
            <w:tcW w:w="1085" w:type="dxa"/>
            <w:tcBorders>
              <w:top w:val="single" w:sz="8" w:space="0" w:color="auto"/>
              <w:left w:val="nil"/>
              <w:bottom w:val="double" w:sz="6" w:space="0" w:color="auto"/>
              <w:right w:val="nil"/>
            </w:tcBorders>
            <w:shd w:val="clear" w:color="auto" w:fill="auto"/>
            <w:vAlign w:val="center"/>
            <w:hideMark/>
          </w:tcPr>
          <w:p w14:paraId="2D96B65A" w14:textId="77777777" w:rsidR="008847F8" w:rsidRPr="00674BC1" w:rsidRDefault="008847F8" w:rsidP="00FD4EAF">
            <w:pPr>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Above 5-Day Range</w:t>
            </w:r>
          </w:p>
        </w:tc>
        <w:tc>
          <w:tcPr>
            <w:tcW w:w="1406" w:type="dxa"/>
            <w:gridSpan w:val="2"/>
            <w:tcBorders>
              <w:top w:val="single" w:sz="8" w:space="0" w:color="auto"/>
              <w:left w:val="nil"/>
              <w:bottom w:val="double" w:sz="6" w:space="0" w:color="auto"/>
              <w:right w:val="nil"/>
            </w:tcBorders>
            <w:shd w:val="clear" w:color="auto" w:fill="auto"/>
            <w:vAlign w:val="center"/>
            <w:hideMark/>
          </w:tcPr>
          <w:p w14:paraId="09DE56A4" w14:textId="77777777" w:rsidR="008847F8" w:rsidRPr="00674BC1" w:rsidRDefault="008847F8" w:rsidP="00FD4EAF">
            <w:pPr>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Below 5-Day Range</w:t>
            </w:r>
          </w:p>
        </w:tc>
      </w:tr>
      <w:tr w:rsidR="008847F8" w:rsidRPr="00674BC1" w14:paraId="1AFDE1E2" w14:textId="77777777" w:rsidTr="00972A09">
        <w:trPr>
          <w:trHeight w:val="519"/>
        </w:trPr>
        <w:tc>
          <w:tcPr>
            <w:tcW w:w="1445" w:type="dxa"/>
            <w:tcBorders>
              <w:top w:val="nil"/>
              <w:left w:val="nil"/>
              <w:bottom w:val="single" w:sz="4" w:space="0" w:color="auto"/>
              <w:right w:val="nil"/>
            </w:tcBorders>
            <w:shd w:val="clear" w:color="auto" w:fill="auto"/>
            <w:vAlign w:val="center"/>
            <w:hideMark/>
          </w:tcPr>
          <w:p w14:paraId="10FF2712" w14:textId="77777777" w:rsidR="008847F8" w:rsidRPr="00674BC1" w:rsidRDefault="008847F8" w:rsidP="00FD4EAF">
            <w:pPr>
              <w:spacing w:line="240" w:lineRule="auto"/>
              <w:ind w:firstLine="0"/>
              <w:jc w:val="center"/>
              <w:rPr>
                <w:rFonts w:eastAsia="Times New Roman" w:cs="Arial"/>
                <w:b/>
                <w:bCs/>
                <w:color w:val="000000"/>
                <w:sz w:val="18"/>
                <w:szCs w:val="18"/>
              </w:rPr>
            </w:pPr>
          </w:p>
        </w:tc>
        <w:tc>
          <w:tcPr>
            <w:tcW w:w="1446" w:type="dxa"/>
            <w:tcBorders>
              <w:top w:val="nil"/>
              <w:left w:val="nil"/>
              <w:bottom w:val="single" w:sz="4" w:space="0" w:color="auto"/>
              <w:right w:val="nil"/>
            </w:tcBorders>
            <w:shd w:val="clear" w:color="auto" w:fill="auto"/>
            <w:vAlign w:val="center"/>
            <w:hideMark/>
          </w:tcPr>
          <w:p w14:paraId="278A8960" w14:textId="77777777" w:rsidR="008847F8" w:rsidRPr="00674BC1" w:rsidRDefault="008847F8" w:rsidP="00FD4EAF">
            <w:pPr>
              <w:spacing w:line="240" w:lineRule="auto"/>
              <w:ind w:firstLine="0"/>
              <w:rPr>
                <w:rFonts w:ascii="Times New Roman" w:eastAsia="Times New Roman" w:hAnsi="Times New Roman"/>
                <w:sz w:val="20"/>
                <w:szCs w:val="20"/>
              </w:rPr>
            </w:pPr>
          </w:p>
        </w:tc>
        <w:tc>
          <w:tcPr>
            <w:tcW w:w="1444" w:type="dxa"/>
            <w:tcBorders>
              <w:top w:val="nil"/>
              <w:left w:val="nil"/>
              <w:bottom w:val="single" w:sz="4" w:space="0" w:color="auto"/>
              <w:right w:val="nil"/>
            </w:tcBorders>
            <w:shd w:val="clear" w:color="auto" w:fill="auto"/>
            <w:vAlign w:val="center"/>
            <w:hideMark/>
          </w:tcPr>
          <w:p w14:paraId="08C4E552" w14:textId="77777777" w:rsidR="008847F8" w:rsidRPr="00674BC1" w:rsidRDefault="008847F8" w:rsidP="00FD4EAF">
            <w:pPr>
              <w:spacing w:line="240" w:lineRule="auto"/>
              <w:ind w:firstLine="0"/>
              <w:rPr>
                <w:rFonts w:ascii="Times New Roman" w:eastAsia="Times New Roman" w:hAnsi="Times New Roman"/>
                <w:sz w:val="20"/>
                <w:szCs w:val="20"/>
              </w:rPr>
            </w:pPr>
          </w:p>
        </w:tc>
        <w:tc>
          <w:tcPr>
            <w:tcW w:w="1267" w:type="dxa"/>
            <w:tcBorders>
              <w:top w:val="nil"/>
              <w:left w:val="nil"/>
              <w:bottom w:val="single" w:sz="4" w:space="0" w:color="auto"/>
              <w:right w:val="nil"/>
            </w:tcBorders>
            <w:shd w:val="clear" w:color="auto" w:fill="auto"/>
            <w:vAlign w:val="center"/>
            <w:hideMark/>
          </w:tcPr>
          <w:p w14:paraId="049E2C2C" w14:textId="77777777" w:rsidR="008847F8" w:rsidRPr="00674BC1" w:rsidRDefault="008847F8" w:rsidP="00FD4EAF">
            <w:pPr>
              <w:spacing w:line="240" w:lineRule="auto"/>
              <w:ind w:firstLine="0"/>
              <w:jc w:val="center"/>
              <w:rPr>
                <w:rFonts w:eastAsia="Times New Roman" w:cs="Arial"/>
                <w:color w:val="000000"/>
                <w:sz w:val="18"/>
                <w:szCs w:val="18"/>
              </w:rPr>
            </w:pPr>
            <w:r w:rsidRPr="00674BC1">
              <w:rPr>
                <w:rFonts w:eastAsia="Times New Roman" w:cs="Arial"/>
                <w:color w:val="000000"/>
                <w:sz w:val="18"/>
                <w:szCs w:val="18"/>
              </w:rPr>
              <w:t>PERCENT</w:t>
            </w:r>
          </w:p>
        </w:tc>
        <w:tc>
          <w:tcPr>
            <w:tcW w:w="1267" w:type="dxa"/>
            <w:tcBorders>
              <w:top w:val="nil"/>
              <w:left w:val="nil"/>
              <w:bottom w:val="single" w:sz="4" w:space="0" w:color="auto"/>
              <w:right w:val="nil"/>
            </w:tcBorders>
            <w:shd w:val="clear" w:color="auto" w:fill="auto"/>
            <w:vAlign w:val="center"/>
            <w:hideMark/>
          </w:tcPr>
          <w:p w14:paraId="43113BFF" w14:textId="77777777" w:rsidR="008847F8" w:rsidRPr="00674BC1" w:rsidRDefault="008847F8" w:rsidP="00FD4EAF">
            <w:pPr>
              <w:spacing w:line="240" w:lineRule="auto"/>
              <w:ind w:firstLine="0"/>
              <w:jc w:val="center"/>
              <w:rPr>
                <w:rFonts w:eastAsia="Times New Roman" w:cs="Arial"/>
                <w:b/>
                <w:color w:val="000000"/>
                <w:sz w:val="18"/>
                <w:szCs w:val="18"/>
              </w:rPr>
            </w:pPr>
            <w:r w:rsidRPr="00674BC1">
              <w:rPr>
                <w:rFonts w:eastAsia="Times New Roman" w:cs="Arial"/>
                <w:b/>
                <w:color w:val="000000"/>
                <w:sz w:val="18"/>
                <w:szCs w:val="18"/>
              </w:rPr>
              <w:t>93.9%</w:t>
            </w:r>
          </w:p>
        </w:tc>
        <w:tc>
          <w:tcPr>
            <w:tcW w:w="1085" w:type="dxa"/>
            <w:tcBorders>
              <w:top w:val="nil"/>
              <w:left w:val="nil"/>
              <w:bottom w:val="single" w:sz="4" w:space="0" w:color="auto"/>
              <w:right w:val="nil"/>
            </w:tcBorders>
            <w:shd w:val="clear" w:color="auto" w:fill="auto"/>
            <w:vAlign w:val="center"/>
            <w:hideMark/>
          </w:tcPr>
          <w:p w14:paraId="07377F54" w14:textId="77777777" w:rsidR="008847F8" w:rsidRPr="00674BC1" w:rsidRDefault="008847F8" w:rsidP="00FD4EAF">
            <w:pPr>
              <w:spacing w:line="240" w:lineRule="auto"/>
              <w:ind w:firstLine="0"/>
              <w:jc w:val="center"/>
              <w:rPr>
                <w:rFonts w:eastAsia="Times New Roman" w:cs="Arial"/>
                <w:b/>
                <w:color w:val="000000"/>
                <w:sz w:val="18"/>
                <w:szCs w:val="18"/>
              </w:rPr>
            </w:pPr>
            <w:r w:rsidRPr="00674BC1">
              <w:rPr>
                <w:rFonts w:eastAsia="Times New Roman" w:cs="Arial"/>
                <w:b/>
                <w:color w:val="000000"/>
                <w:sz w:val="18"/>
                <w:szCs w:val="18"/>
              </w:rPr>
              <w:t>6.7%</w:t>
            </w:r>
          </w:p>
        </w:tc>
        <w:tc>
          <w:tcPr>
            <w:tcW w:w="1406" w:type="dxa"/>
            <w:gridSpan w:val="2"/>
            <w:tcBorders>
              <w:top w:val="double" w:sz="6" w:space="0" w:color="auto"/>
              <w:left w:val="nil"/>
              <w:bottom w:val="single" w:sz="4" w:space="0" w:color="auto"/>
              <w:right w:val="nil"/>
            </w:tcBorders>
            <w:shd w:val="clear" w:color="auto" w:fill="auto"/>
            <w:vAlign w:val="center"/>
            <w:hideMark/>
          </w:tcPr>
          <w:p w14:paraId="771C7D3F" w14:textId="77777777" w:rsidR="008847F8" w:rsidRPr="00674BC1" w:rsidRDefault="008847F8" w:rsidP="00FD4EAF">
            <w:pPr>
              <w:spacing w:line="240" w:lineRule="auto"/>
              <w:ind w:firstLine="0"/>
              <w:jc w:val="center"/>
              <w:rPr>
                <w:rFonts w:eastAsia="Times New Roman" w:cs="Arial"/>
                <w:b/>
                <w:color w:val="000000"/>
                <w:sz w:val="18"/>
                <w:szCs w:val="18"/>
              </w:rPr>
            </w:pPr>
            <w:r w:rsidRPr="00674BC1">
              <w:rPr>
                <w:rFonts w:eastAsia="Times New Roman" w:cs="Arial"/>
                <w:b/>
                <w:color w:val="000000"/>
                <w:sz w:val="18"/>
                <w:szCs w:val="18"/>
              </w:rPr>
              <w:t>0%</w:t>
            </w:r>
          </w:p>
        </w:tc>
      </w:tr>
      <w:bookmarkEnd w:id="1220"/>
    </w:tbl>
    <w:p w14:paraId="334AE973" w14:textId="77777777" w:rsidR="00972A09" w:rsidRPr="00674BC1" w:rsidRDefault="00972A09" w:rsidP="00972A09">
      <w:pPr>
        <w:rPr>
          <w:rFonts w:eastAsia="Times New Roman"/>
        </w:rPr>
      </w:pPr>
    </w:p>
    <w:p w14:paraId="7F4F12C0" w14:textId="47BEE42F" w:rsidR="006974EC" w:rsidRPr="003A67F8" w:rsidRDefault="006974EC" w:rsidP="003A67F8">
      <w:pPr>
        <w:pStyle w:val="Heading4"/>
      </w:pPr>
      <w:r w:rsidRPr="003A67F8">
        <w:t>Calibration Summary</w:t>
      </w:r>
      <w:r w:rsidR="00BB2035" w:rsidRPr="003A67F8">
        <w:t xml:space="preserve">: </w:t>
      </w:r>
      <w:r w:rsidR="007418D4" w:rsidRPr="003A67F8">
        <w:t>James River – Cowpasture River, Catawba, Craig Creeks</w:t>
      </w:r>
    </w:p>
    <w:p w14:paraId="178F429E" w14:textId="7413EECB" w:rsidR="006974EC" w:rsidRDefault="006974EC" w:rsidP="006974EC">
      <w:pPr>
        <w:rPr>
          <w:rFonts w:eastAsia="Times New Roman"/>
        </w:rPr>
      </w:pPr>
      <w:r w:rsidRPr="00674BC1">
        <w:t>The “weight-of-evidence” approach used for the Upper James River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674BC1" w:rsidDel="00B956DC">
        <w:t xml:space="preserve"> </w:t>
      </w:r>
      <w:r w:rsidRPr="00674BC1">
        <w:t xml:space="preserve">BSE concludes that the Upper James River HSPF PCB TMDL model was sufficiently well calibrated to adequately simulate in-stream PCB concentrations. </w:t>
      </w:r>
      <w:r w:rsidRPr="00674BC1">
        <w:rPr>
          <w:rFonts w:eastAsia="Times New Roman"/>
        </w:rPr>
        <w:t xml:space="preserve">The PCB calibration parameters are shown in </w:t>
      </w:r>
      <w:r w:rsidR="009C25B0">
        <w:rPr>
          <w:rFonts w:eastAsia="Times New Roman"/>
        </w:rPr>
        <w:fldChar w:fldCharType="begin"/>
      </w:r>
      <w:r w:rsidR="009C25B0">
        <w:rPr>
          <w:rFonts w:eastAsia="Times New Roman"/>
        </w:rPr>
        <w:instrText xml:space="preserve"> REF _Ref87613725 \h </w:instrText>
      </w:r>
      <w:r w:rsidR="009C25B0">
        <w:rPr>
          <w:rFonts w:eastAsia="Times New Roman"/>
        </w:rPr>
      </w:r>
      <w:r w:rsidR="009C25B0">
        <w:rPr>
          <w:rFonts w:eastAsia="Times New Roman"/>
        </w:rPr>
        <w:fldChar w:fldCharType="separate"/>
      </w:r>
      <w:r w:rsidR="00F223FA">
        <w:t xml:space="preserve">Table </w:t>
      </w:r>
      <w:r w:rsidR="00F223FA">
        <w:rPr>
          <w:noProof/>
        </w:rPr>
        <w:t>F</w:t>
      </w:r>
      <w:r w:rsidR="00F223FA">
        <w:noBreakHyphen/>
      </w:r>
      <w:r w:rsidR="00F223FA">
        <w:rPr>
          <w:noProof/>
        </w:rPr>
        <w:t>12</w:t>
      </w:r>
      <w:r w:rsidR="009C25B0">
        <w:rPr>
          <w:rFonts w:eastAsia="Times New Roman"/>
        </w:rPr>
        <w:fldChar w:fldCharType="end"/>
      </w:r>
      <w:r w:rsidRPr="00674BC1">
        <w:rPr>
          <w:rFonts w:eastAsia="Times New Roman"/>
        </w:rPr>
        <w:t>.</w:t>
      </w:r>
    </w:p>
    <w:p w14:paraId="0DF76FEC" w14:textId="77777777" w:rsidR="006974EC" w:rsidRPr="00674BC1" w:rsidRDefault="006974EC" w:rsidP="006974EC">
      <w:pPr>
        <w:rPr>
          <w:rFonts w:eastAsia="Times New Roman"/>
        </w:rPr>
      </w:pPr>
    </w:p>
    <w:p w14:paraId="688D6016" w14:textId="34134354" w:rsidR="006974EC" w:rsidRPr="009C25B0" w:rsidRDefault="009C25B0" w:rsidP="009C25B0">
      <w:pPr>
        <w:pStyle w:val="Caption"/>
        <w:keepNext/>
      </w:pPr>
      <w:bookmarkStart w:id="1221" w:name="_Ref87613725"/>
      <w:bookmarkStart w:id="1222" w:name="_Toc178677478"/>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12</w:t>
      </w:r>
      <w:r w:rsidR="00851594">
        <w:fldChar w:fldCharType="end"/>
      </w:r>
      <w:bookmarkEnd w:id="1221"/>
      <w:r w:rsidR="006974EC" w:rsidRPr="009C25B0">
        <w:t>. Final calibrated parameters for the Upper James River PCB Calibration</w:t>
      </w:r>
      <w:r w:rsidR="00570E44">
        <w:t>.</w:t>
      </w:r>
      <w:bookmarkEnd w:id="1222"/>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674BC1" w14:paraId="26F5D2E0" w14:textId="77777777" w:rsidTr="006974EC">
        <w:trPr>
          <w:trHeight w:val="530"/>
        </w:trPr>
        <w:tc>
          <w:tcPr>
            <w:tcW w:w="1435" w:type="dxa"/>
            <w:tcBorders>
              <w:bottom w:val="single" w:sz="4" w:space="0" w:color="auto"/>
            </w:tcBorders>
            <w:vAlign w:val="bottom"/>
          </w:tcPr>
          <w:p w14:paraId="12AC2468"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Parameter</w:t>
            </w:r>
          </w:p>
        </w:tc>
        <w:tc>
          <w:tcPr>
            <w:tcW w:w="1980" w:type="dxa"/>
            <w:tcBorders>
              <w:bottom w:val="single" w:sz="4" w:space="0" w:color="auto"/>
            </w:tcBorders>
            <w:vAlign w:val="bottom"/>
          </w:tcPr>
          <w:p w14:paraId="70FD5948"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Definition</w:t>
            </w:r>
          </w:p>
        </w:tc>
        <w:tc>
          <w:tcPr>
            <w:tcW w:w="900" w:type="dxa"/>
            <w:tcBorders>
              <w:bottom w:val="single" w:sz="4" w:space="0" w:color="auto"/>
            </w:tcBorders>
            <w:vAlign w:val="bottom"/>
          </w:tcPr>
          <w:p w14:paraId="42572581"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Units</w:t>
            </w:r>
          </w:p>
        </w:tc>
        <w:tc>
          <w:tcPr>
            <w:tcW w:w="2070" w:type="dxa"/>
            <w:tcBorders>
              <w:bottom w:val="single" w:sz="4" w:space="0" w:color="auto"/>
            </w:tcBorders>
            <w:vAlign w:val="bottom"/>
          </w:tcPr>
          <w:p w14:paraId="24469391"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FINAL</w:t>
            </w:r>
          </w:p>
          <w:p w14:paraId="4297E303"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CALIBRATION VALUE</w:t>
            </w:r>
          </w:p>
        </w:tc>
        <w:tc>
          <w:tcPr>
            <w:tcW w:w="1170" w:type="dxa"/>
            <w:tcBorders>
              <w:bottom w:val="single" w:sz="4" w:space="0" w:color="auto"/>
            </w:tcBorders>
            <w:vAlign w:val="bottom"/>
          </w:tcPr>
          <w:p w14:paraId="57ECD2EA"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POSSIBLE RANGE OF VALUES</w:t>
            </w:r>
            <w:r w:rsidRPr="00674BC1">
              <w:rPr>
                <w:rFonts w:eastAsia="Times New Roman" w:cs="Arial"/>
                <w:b/>
                <w:bCs/>
                <w:sz w:val="18"/>
                <w:szCs w:val="18"/>
                <w:vertAlign w:val="superscript"/>
              </w:rPr>
              <w:t>ǂ</w:t>
            </w:r>
          </w:p>
        </w:tc>
        <w:tc>
          <w:tcPr>
            <w:tcW w:w="2070" w:type="dxa"/>
            <w:tcBorders>
              <w:bottom w:val="single" w:sz="4" w:space="0" w:color="auto"/>
            </w:tcBorders>
            <w:vAlign w:val="bottom"/>
          </w:tcPr>
          <w:p w14:paraId="33643945"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CALCULATION METHOD</w:t>
            </w:r>
            <w:r w:rsidRPr="00674BC1">
              <w:rPr>
                <w:rFonts w:eastAsia="Times New Roman" w:cs="Arial"/>
                <w:b/>
                <w:bCs/>
                <w:sz w:val="18"/>
                <w:szCs w:val="18"/>
                <w:vertAlign w:val="superscript"/>
              </w:rPr>
              <w:t>ǂ</w:t>
            </w:r>
          </w:p>
        </w:tc>
      </w:tr>
      <w:tr w:rsidR="006974EC" w:rsidRPr="00674BC1" w14:paraId="1DDD47CE" w14:textId="77777777" w:rsidTr="006974EC">
        <w:tc>
          <w:tcPr>
            <w:tcW w:w="9625" w:type="dxa"/>
            <w:gridSpan w:val="6"/>
            <w:vAlign w:val="center"/>
          </w:tcPr>
          <w:p w14:paraId="3FA7A7CD" w14:textId="77777777" w:rsidR="006974EC" w:rsidRPr="00674BC1" w:rsidRDefault="006974EC" w:rsidP="006974EC">
            <w:pPr>
              <w:keepNext/>
              <w:spacing w:line="240" w:lineRule="auto"/>
              <w:ind w:firstLine="0"/>
              <w:rPr>
                <w:rFonts w:eastAsia="Times New Roman" w:cs="Arial"/>
                <w:bCs/>
                <w:sz w:val="18"/>
                <w:szCs w:val="18"/>
              </w:rPr>
            </w:pPr>
            <w:r w:rsidRPr="00674BC1">
              <w:rPr>
                <w:rFonts w:eastAsia="Times New Roman" w:cs="Arial"/>
                <w:bCs/>
                <w:sz w:val="18"/>
                <w:szCs w:val="18"/>
              </w:rPr>
              <w:t>PERLND/IMPLND</w:t>
            </w:r>
            <w:r w:rsidRPr="00674BC1">
              <w:rPr>
                <w:rFonts w:eastAsia="Times New Roman" w:cs="Arial"/>
                <w:bCs/>
                <w:sz w:val="18"/>
                <w:szCs w:val="18"/>
                <w:vertAlign w:val="superscript"/>
              </w:rPr>
              <w:t>a</w:t>
            </w:r>
          </w:p>
        </w:tc>
      </w:tr>
      <w:tr w:rsidR="006974EC" w:rsidRPr="00674BC1" w14:paraId="3BFFA961" w14:textId="77777777" w:rsidTr="006974EC">
        <w:tc>
          <w:tcPr>
            <w:tcW w:w="9625" w:type="dxa"/>
            <w:gridSpan w:val="6"/>
            <w:vAlign w:val="center"/>
          </w:tcPr>
          <w:p w14:paraId="4D1865A1"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QUAL-INPUT (Nonseasonal Sediment-Associated Quality Constituent Parameters)</w:t>
            </w:r>
          </w:p>
        </w:tc>
      </w:tr>
      <w:tr w:rsidR="00564F4E" w:rsidRPr="00674BC1" w14:paraId="30C937B4" w14:textId="77777777" w:rsidTr="006974EC">
        <w:tc>
          <w:tcPr>
            <w:tcW w:w="1435" w:type="dxa"/>
            <w:vAlign w:val="center"/>
          </w:tcPr>
          <w:p w14:paraId="5A11CA8C" w14:textId="0C3B7C4D" w:rsidR="00564F4E" w:rsidRPr="00674BC1"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779454AB" w14:textId="33BC0D12"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10810EF9" w14:textId="239FCFE2"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42281AD5" w14:textId="16223BA4" w:rsidR="00564F4E" w:rsidRPr="00674BC1" w:rsidRDefault="00564F4E" w:rsidP="00564F4E">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1.00E+13  </w:t>
            </w:r>
          </w:p>
        </w:tc>
        <w:tc>
          <w:tcPr>
            <w:tcW w:w="1170" w:type="dxa"/>
            <w:vAlign w:val="center"/>
          </w:tcPr>
          <w:p w14:paraId="179A35F2" w14:textId="71DB02B1" w:rsidR="00564F4E" w:rsidRPr="00674BC1"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12145338" w14:textId="3A56BC93" w:rsidR="00564F4E" w:rsidRPr="00674BC1" w:rsidRDefault="00564F4E" w:rsidP="00564F4E">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564F4E" w:rsidRPr="00674BC1" w14:paraId="2503F717" w14:textId="77777777" w:rsidTr="006974EC">
        <w:tc>
          <w:tcPr>
            <w:tcW w:w="1435" w:type="dxa"/>
            <w:vAlign w:val="center"/>
          </w:tcPr>
          <w:p w14:paraId="326ABC3F" w14:textId="71EA8656" w:rsidR="00564F4E" w:rsidRPr="00674BC1"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43C49E25" w14:textId="2C8D1D82"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68F3C270" w14:textId="1C7DD744"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6A772A16" w14:textId="0707A1EC"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7896814E" w14:textId="645E7A1D" w:rsidR="00564F4E" w:rsidRPr="00674BC1"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15FFBAC5" w14:textId="77777777" w:rsidR="00564F4E" w:rsidRDefault="00564F4E" w:rsidP="00564F4E">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40EB7C15" w14:textId="0EACC98C" w:rsidR="00564F4E" w:rsidRPr="00674BC1" w:rsidRDefault="00564F4E" w:rsidP="00564F4E">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674BC1" w14:paraId="1E30A3D6" w14:textId="77777777" w:rsidTr="006974EC">
        <w:tc>
          <w:tcPr>
            <w:tcW w:w="9625" w:type="dxa"/>
            <w:gridSpan w:val="6"/>
            <w:vAlign w:val="center"/>
          </w:tcPr>
          <w:p w14:paraId="242AEF72" w14:textId="77777777" w:rsidR="006974EC" w:rsidRPr="00674BC1" w:rsidRDefault="006974EC" w:rsidP="006974EC">
            <w:pPr>
              <w:keepNext/>
              <w:spacing w:line="240" w:lineRule="auto"/>
              <w:ind w:firstLine="0"/>
              <w:rPr>
                <w:rFonts w:eastAsia="Times New Roman" w:cs="Arial"/>
                <w:bCs/>
                <w:sz w:val="18"/>
                <w:szCs w:val="18"/>
                <w:vertAlign w:val="superscript"/>
              </w:rPr>
            </w:pPr>
            <w:r w:rsidRPr="00674BC1">
              <w:rPr>
                <w:rFonts w:eastAsia="Times New Roman" w:cs="Arial"/>
                <w:bCs/>
                <w:sz w:val="18"/>
                <w:szCs w:val="18"/>
              </w:rPr>
              <w:t>RCHRES</w:t>
            </w:r>
            <w:r w:rsidRPr="00674BC1">
              <w:rPr>
                <w:rFonts w:eastAsia="Times New Roman" w:cs="Arial"/>
                <w:bCs/>
                <w:sz w:val="18"/>
                <w:szCs w:val="18"/>
                <w:vertAlign w:val="superscript"/>
              </w:rPr>
              <w:t>e</w:t>
            </w:r>
          </w:p>
        </w:tc>
      </w:tr>
      <w:tr w:rsidR="006974EC" w:rsidRPr="00674BC1" w14:paraId="595A1F4C" w14:textId="77777777" w:rsidTr="006974EC">
        <w:tc>
          <w:tcPr>
            <w:tcW w:w="9625" w:type="dxa"/>
            <w:gridSpan w:val="6"/>
            <w:vAlign w:val="center"/>
          </w:tcPr>
          <w:p w14:paraId="4B09FDCB"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GQ-KD (Adsorption Coefficients of PCB Quality Constituent)</w:t>
            </w:r>
          </w:p>
        </w:tc>
      </w:tr>
      <w:tr w:rsidR="006974EC" w:rsidRPr="00674BC1" w14:paraId="19AFF317" w14:textId="77777777" w:rsidTr="006974EC">
        <w:tc>
          <w:tcPr>
            <w:tcW w:w="1435" w:type="dxa"/>
            <w:vAlign w:val="center"/>
          </w:tcPr>
          <w:p w14:paraId="716F9C8B"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ADPM1-ADPM3</w:t>
            </w:r>
          </w:p>
        </w:tc>
        <w:tc>
          <w:tcPr>
            <w:tcW w:w="1980" w:type="dxa"/>
            <w:vAlign w:val="center"/>
          </w:tcPr>
          <w:p w14:paraId="61D57CF3"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 coefficients for suspended sediment</w:t>
            </w:r>
          </w:p>
        </w:tc>
        <w:tc>
          <w:tcPr>
            <w:tcW w:w="900" w:type="dxa"/>
            <w:vAlign w:val="center"/>
          </w:tcPr>
          <w:p w14:paraId="56276B3D"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L/mg</w:t>
            </w:r>
          </w:p>
        </w:tc>
        <w:tc>
          <w:tcPr>
            <w:tcW w:w="2070" w:type="dxa"/>
            <w:vAlign w:val="center"/>
          </w:tcPr>
          <w:p w14:paraId="4149F1C1" w14:textId="0C92FB85"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Sand</w:t>
            </w:r>
            <w:r w:rsidRPr="00674BC1">
              <w:rPr>
                <w:rFonts w:eastAsia="Times New Roman" w:cs="Arial"/>
                <w:bCs/>
                <w:sz w:val="18"/>
                <w:szCs w:val="18"/>
              </w:rPr>
              <w:t>: 0.01 – 0.</w:t>
            </w:r>
            <w:r w:rsidR="00564F4E" w:rsidRPr="00674BC1">
              <w:rPr>
                <w:rFonts w:eastAsia="Times New Roman" w:cs="Arial"/>
                <w:bCs/>
                <w:sz w:val="18"/>
                <w:szCs w:val="18"/>
              </w:rPr>
              <w:t>0</w:t>
            </w:r>
            <w:r w:rsidR="00564F4E">
              <w:rPr>
                <w:rFonts w:eastAsia="Times New Roman" w:cs="Arial"/>
                <w:bCs/>
                <w:sz w:val="18"/>
                <w:szCs w:val="18"/>
              </w:rPr>
              <w:t>6</w:t>
            </w:r>
            <w:r w:rsidR="00564F4E" w:rsidRPr="00674BC1">
              <w:rPr>
                <w:rFonts w:eastAsia="Times New Roman" w:cs="Arial"/>
                <w:bCs/>
                <w:sz w:val="18"/>
                <w:szCs w:val="18"/>
                <w:vertAlign w:val="superscript"/>
              </w:rPr>
              <w:t>f</w:t>
            </w:r>
            <w:r w:rsidRPr="00674BC1">
              <w:rPr>
                <w:rFonts w:eastAsia="Times New Roman" w:cs="Arial"/>
                <w:bCs/>
                <w:sz w:val="18"/>
                <w:szCs w:val="18"/>
              </w:rPr>
              <w:t>;</w:t>
            </w:r>
          </w:p>
          <w:p w14:paraId="4CCC56D9" w14:textId="739984D3"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Silt</w:t>
            </w:r>
            <w:r w:rsidRPr="00674BC1">
              <w:rPr>
                <w:rFonts w:eastAsia="Times New Roman" w:cs="Arial"/>
                <w:bCs/>
                <w:sz w:val="18"/>
                <w:szCs w:val="18"/>
              </w:rPr>
              <w:t>: 0.</w:t>
            </w:r>
            <w:r w:rsidR="00564F4E">
              <w:rPr>
                <w:rFonts w:eastAsia="Times New Roman" w:cs="Arial"/>
                <w:bCs/>
                <w:sz w:val="18"/>
                <w:szCs w:val="18"/>
              </w:rPr>
              <w:t>01</w:t>
            </w:r>
            <w:r w:rsidR="00564F4E" w:rsidRPr="00674BC1">
              <w:rPr>
                <w:rFonts w:eastAsia="Times New Roman" w:cs="Arial"/>
                <w:bCs/>
                <w:sz w:val="18"/>
                <w:szCs w:val="18"/>
              </w:rPr>
              <w:t xml:space="preserve"> </w:t>
            </w:r>
            <w:r w:rsidRPr="00674BC1">
              <w:rPr>
                <w:rFonts w:eastAsia="Times New Roman" w:cs="Arial"/>
                <w:bCs/>
                <w:sz w:val="18"/>
                <w:szCs w:val="18"/>
              </w:rPr>
              <w:t>– 1.</w:t>
            </w:r>
            <w:r w:rsidR="00564F4E">
              <w:rPr>
                <w:rFonts w:eastAsia="Times New Roman" w:cs="Arial"/>
                <w:bCs/>
                <w:sz w:val="18"/>
                <w:szCs w:val="18"/>
              </w:rPr>
              <w:t>0</w:t>
            </w:r>
            <w:r w:rsidRPr="00674BC1">
              <w:rPr>
                <w:rFonts w:eastAsia="Times New Roman" w:cs="Arial"/>
                <w:bCs/>
                <w:sz w:val="18"/>
                <w:szCs w:val="18"/>
                <w:vertAlign w:val="superscript"/>
              </w:rPr>
              <w:t>f</w:t>
            </w:r>
            <w:r w:rsidRPr="00674BC1">
              <w:rPr>
                <w:rFonts w:eastAsia="Times New Roman" w:cs="Arial"/>
                <w:bCs/>
                <w:sz w:val="18"/>
                <w:szCs w:val="18"/>
              </w:rPr>
              <w:t>;</w:t>
            </w:r>
          </w:p>
          <w:p w14:paraId="562CA596" w14:textId="63897D20" w:rsidR="006974EC" w:rsidRPr="00F658E7"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u w:val="single"/>
              </w:rPr>
              <w:t>Clay</w:t>
            </w:r>
            <w:r w:rsidRPr="00674BC1">
              <w:rPr>
                <w:rFonts w:eastAsia="Times New Roman" w:cs="Arial"/>
                <w:bCs/>
                <w:sz w:val="18"/>
                <w:szCs w:val="18"/>
              </w:rPr>
              <w:t>: 0.4 – 1.</w:t>
            </w:r>
            <w:r w:rsidR="00564F4E">
              <w:rPr>
                <w:rFonts w:eastAsia="Times New Roman" w:cs="Arial"/>
                <w:bCs/>
                <w:sz w:val="18"/>
                <w:szCs w:val="18"/>
              </w:rPr>
              <w:t>7</w:t>
            </w:r>
            <w:r w:rsidR="00564F4E">
              <w:rPr>
                <w:rFonts w:eastAsia="Times New Roman" w:cs="Arial"/>
                <w:bCs/>
                <w:sz w:val="18"/>
                <w:szCs w:val="18"/>
                <w:vertAlign w:val="superscript"/>
              </w:rPr>
              <w:t>f</w:t>
            </w:r>
          </w:p>
        </w:tc>
        <w:tc>
          <w:tcPr>
            <w:tcW w:w="1170" w:type="dxa"/>
            <w:vAlign w:val="center"/>
          </w:tcPr>
          <w:p w14:paraId="09D954C5"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1.0E-10 - Inf.</w:t>
            </w:r>
          </w:p>
        </w:tc>
        <w:tc>
          <w:tcPr>
            <w:tcW w:w="2070" w:type="dxa"/>
            <w:vAlign w:val="center"/>
          </w:tcPr>
          <w:p w14:paraId="1E8CEDBE" w14:textId="77777777" w:rsidR="004F3126"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Derived from observed water column samples with PCB homolog and TOC data</w:t>
            </w:r>
            <w:r w:rsidR="004F3126">
              <w:rPr>
                <w:rFonts w:eastAsia="Times New Roman" w:cs="Arial"/>
                <w:bCs/>
                <w:sz w:val="18"/>
                <w:szCs w:val="18"/>
              </w:rPr>
              <w:t>,</w:t>
            </w:r>
          </w:p>
          <w:p w14:paraId="7195C4E8" w14:textId="1577588E" w:rsidR="006974EC" w:rsidRPr="00215E84" w:rsidRDefault="004F312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674BC1" w14:paraId="60BFFCFE" w14:textId="77777777" w:rsidTr="006974EC">
        <w:tc>
          <w:tcPr>
            <w:tcW w:w="1435" w:type="dxa"/>
            <w:vAlign w:val="center"/>
          </w:tcPr>
          <w:p w14:paraId="0E0D881C"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ADPM4-ADPM6</w:t>
            </w:r>
          </w:p>
        </w:tc>
        <w:tc>
          <w:tcPr>
            <w:tcW w:w="1980" w:type="dxa"/>
            <w:vAlign w:val="center"/>
          </w:tcPr>
          <w:p w14:paraId="382B49FA"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 coefficients for bed sediment</w:t>
            </w:r>
          </w:p>
        </w:tc>
        <w:tc>
          <w:tcPr>
            <w:tcW w:w="900" w:type="dxa"/>
            <w:vAlign w:val="center"/>
          </w:tcPr>
          <w:p w14:paraId="6FC1D150"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L/mg</w:t>
            </w:r>
          </w:p>
        </w:tc>
        <w:tc>
          <w:tcPr>
            <w:tcW w:w="2070" w:type="dxa"/>
            <w:vAlign w:val="center"/>
          </w:tcPr>
          <w:p w14:paraId="7987CD90" w14:textId="2C9212D0"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Sand</w:t>
            </w:r>
            <w:r w:rsidRPr="00674BC1">
              <w:rPr>
                <w:rFonts w:eastAsia="Times New Roman" w:cs="Arial"/>
                <w:bCs/>
                <w:sz w:val="18"/>
                <w:szCs w:val="18"/>
              </w:rPr>
              <w:t xml:space="preserve">: </w:t>
            </w:r>
            <w:r w:rsidR="00564F4E">
              <w:rPr>
                <w:rFonts w:eastAsia="Times New Roman" w:cs="Arial"/>
                <w:bCs/>
                <w:sz w:val="18"/>
                <w:szCs w:val="18"/>
              </w:rPr>
              <w:t>0.003 – 0.095</w:t>
            </w:r>
            <w:r w:rsidRPr="00674BC1">
              <w:rPr>
                <w:rFonts w:eastAsia="Times New Roman" w:cs="Arial"/>
                <w:bCs/>
                <w:sz w:val="18"/>
                <w:szCs w:val="18"/>
              </w:rPr>
              <w:t>,</w:t>
            </w:r>
          </w:p>
          <w:p w14:paraId="69E615E8" w14:textId="7AE87566"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Silt</w:t>
            </w:r>
            <w:r w:rsidRPr="00674BC1">
              <w:rPr>
                <w:rFonts w:eastAsia="Times New Roman" w:cs="Arial"/>
                <w:bCs/>
                <w:sz w:val="18"/>
                <w:szCs w:val="18"/>
              </w:rPr>
              <w:t xml:space="preserve">: </w:t>
            </w:r>
            <w:r w:rsidR="00564F4E">
              <w:rPr>
                <w:rFonts w:eastAsia="Times New Roman" w:cs="Arial"/>
                <w:bCs/>
                <w:sz w:val="18"/>
                <w:szCs w:val="18"/>
              </w:rPr>
              <w:t>0.025 – 1.611</w:t>
            </w:r>
            <w:r w:rsidRPr="00674BC1">
              <w:rPr>
                <w:rFonts w:eastAsia="Times New Roman" w:cs="Arial"/>
                <w:bCs/>
                <w:sz w:val="18"/>
                <w:szCs w:val="18"/>
              </w:rPr>
              <w:t>,</w:t>
            </w:r>
          </w:p>
          <w:p w14:paraId="3AE34437" w14:textId="42ECC0F7" w:rsidR="006974EC" w:rsidRPr="00674BC1"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u w:val="single"/>
              </w:rPr>
              <w:t>Clay</w:t>
            </w:r>
            <w:r w:rsidRPr="00674BC1">
              <w:rPr>
                <w:rFonts w:eastAsia="Times New Roman" w:cs="Arial"/>
                <w:bCs/>
                <w:sz w:val="18"/>
                <w:szCs w:val="18"/>
              </w:rPr>
              <w:t xml:space="preserve">: </w:t>
            </w:r>
            <w:r w:rsidR="00564F4E">
              <w:rPr>
                <w:rFonts w:eastAsia="Times New Roman" w:cs="Arial"/>
                <w:bCs/>
                <w:sz w:val="18"/>
                <w:szCs w:val="18"/>
              </w:rPr>
              <w:t>0.043 – 2.74</w:t>
            </w:r>
          </w:p>
        </w:tc>
        <w:tc>
          <w:tcPr>
            <w:tcW w:w="1170" w:type="dxa"/>
            <w:vAlign w:val="center"/>
          </w:tcPr>
          <w:p w14:paraId="3BBCD124"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1.0E-10 - Inf.</w:t>
            </w:r>
          </w:p>
        </w:tc>
        <w:tc>
          <w:tcPr>
            <w:tcW w:w="2070" w:type="dxa"/>
            <w:vAlign w:val="center"/>
          </w:tcPr>
          <w:p w14:paraId="045C418C" w14:textId="77777777" w:rsidR="004F3126" w:rsidRDefault="00332D46"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 xml:space="preserve">Derived from observed </w:t>
            </w:r>
            <w:r>
              <w:rPr>
                <w:rFonts w:eastAsia="Times New Roman" w:cs="Arial"/>
                <w:bCs/>
                <w:sz w:val="18"/>
                <w:szCs w:val="18"/>
              </w:rPr>
              <w:t>sediment</w:t>
            </w:r>
            <w:r w:rsidRPr="00674BC1">
              <w:rPr>
                <w:rFonts w:eastAsia="Times New Roman" w:cs="Arial"/>
                <w:bCs/>
                <w:sz w:val="18"/>
                <w:szCs w:val="18"/>
              </w:rPr>
              <w:t xml:space="preserve"> samples with PCB homolog and TOC data</w:t>
            </w:r>
            <w:r w:rsidR="004F3126">
              <w:rPr>
                <w:rFonts w:eastAsia="Times New Roman" w:cs="Arial"/>
                <w:bCs/>
                <w:sz w:val="18"/>
                <w:szCs w:val="18"/>
              </w:rPr>
              <w:t>,</w:t>
            </w:r>
          </w:p>
          <w:p w14:paraId="55B01FC7" w14:textId="44864FA3" w:rsidR="006974EC" w:rsidRPr="00674BC1" w:rsidRDefault="004F3126" w:rsidP="006974EC">
            <w:pPr>
              <w:keepNext/>
              <w:spacing w:line="240" w:lineRule="auto"/>
              <w:ind w:firstLine="0"/>
              <w:jc w:val="center"/>
              <w:rPr>
                <w:rFonts w:eastAsia="Times New Roman" w:cs="Arial"/>
                <w:bCs/>
                <w:sz w:val="18"/>
                <w:szCs w:val="18"/>
              </w:rPr>
            </w:pPr>
            <w:r>
              <w:rPr>
                <w:rFonts w:eastAsia="Times New Roman" w:cs="Arial"/>
                <w:b/>
                <w:bCs/>
                <w:sz w:val="18"/>
                <w:szCs w:val="18"/>
              </w:rPr>
              <w:t>Calibrated</w:t>
            </w:r>
          </w:p>
        </w:tc>
      </w:tr>
      <w:tr w:rsidR="006974EC" w:rsidRPr="00674BC1" w14:paraId="4553EE58" w14:textId="77777777" w:rsidTr="006974EC">
        <w:tc>
          <w:tcPr>
            <w:tcW w:w="9625" w:type="dxa"/>
            <w:gridSpan w:val="6"/>
            <w:vAlign w:val="center"/>
          </w:tcPr>
          <w:p w14:paraId="40598519"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GQ-ADRATE (Adsorption/Desorption Rate Parameters)</w:t>
            </w:r>
          </w:p>
        </w:tc>
      </w:tr>
      <w:tr w:rsidR="006974EC" w:rsidRPr="00674BC1" w14:paraId="7D9F0C3A" w14:textId="77777777" w:rsidTr="006974EC">
        <w:tc>
          <w:tcPr>
            <w:tcW w:w="1435" w:type="dxa"/>
            <w:vAlign w:val="center"/>
          </w:tcPr>
          <w:p w14:paraId="3FEB6CC7"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ADPM1-ADPM3</w:t>
            </w:r>
          </w:p>
        </w:tc>
        <w:tc>
          <w:tcPr>
            <w:tcW w:w="1980" w:type="dxa"/>
            <w:vAlign w:val="center"/>
          </w:tcPr>
          <w:p w14:paraId="45B8DAB8"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Adsorption/desorption rates for suspended sediment</w:t>
            </w:r>
          </w:p>
        </w:tc>
        <w:tc>
          <w:tcPr>
            <w:tcW w:w="900" w:type="dxa"/>
            <w:vAlign w:val="center"/>
          </w:tcPr>
          <w:p w14:paraId="5FABA92C"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1/day</w:t>
            </w:r>
          </w:p>
        </w:tc>
        <w:tc>
          <w:tcPr>
            <w:tcW w:w="2070" w:type="dxa"/>
            <w:vAlign w:val="center"/>
          </w:tcPr>
          <w:p w14:paraId="5785DF24" w14:textId="6712FAF2" w:rsidR="006974EC" w:rsidRPr="00674BC1"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rPr>
              <w:t>0.</w:t>
            </w:r>
            <w:r w:rsidR="00564F4E">
              <w:rPr>
                <w:rFonts w:eastAsia="Times New Roman" w:cs="Arial"/>
                <w:bCs/>
                <w:sz w:val="18"/>
                <w:szCs w:val="18"/>
              </w:rPr>
              <w:t>0987</w:t>
            </w:r>
            <w:r w:rsidR="00564F4E" w:rsidRPr="00674BC1">
              <w:rPr>
                <w:rFonts w:eastAsia="Times New Roman" w:cs="Arial"/>
                <w:bCs/>
                <w:sz w:val="18"/>
                <w:szCs w:val="18"/>
              </w:rPr>
              <w:t xml:space="preserve"> </w:t>
            </w:r>
            <w:r w:rsidRPr="00674BC1">
              <w:rPr>
                <w:rFonts w:eastAsia="Times New Roman" w:cs="Arial"/>
                <w:bCs/>
                <w:sz w:val="18"/>
                <w:szCs w:val="18"/>
              </w:rPr>
              <w:t xml:space="preserve">– </w:t>
            </w:r>
            <w:r w:rsidR="00564F4E">
              <w:rPr>
                <w:rFonts w:eastAsia="Times New Roman" w:cs="Arial"/>
                <w:bCs/>
                <w:sz w:val="18"/>
                <w:szCs w:val="18"/>
              </w:rPr>
              <w:t>3.158</w:t>
            </w:r>
            <w:r w:rsidRPr="00674BC1">
              <w:rPr>
                <w:rFonts w:eastAsia="Times New Roman" w:cs="Arial"/>
                <w:bCs/>
                <w:sz w:val="18"/>
                <w:szCs w:val="18"/>
                <w:vertAlign w:val="superscript"/>
              </w:rPr>
              <w:t>f</w:t>
            </w:r>
          </w:p>
        </w:tc>
        <w:tc>
          <w:tcPr>
            <w:tcW w:w="1170" w:type="dxa"/>
            <w:vAlign w:val="center"/>
          </w:tcPr>
          <w:p w14:paraId="45CE3FF8"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1.0E-05 - Inf.</w:t>
            </w:r>
          </w:p>
        </w:tc>
        <w:tc>
          <w:tcPr>
            <w:tcW w:w="2070" w:type="dxa"/>
            <w:vAlign w:val="center"/>
          </w:tcPr>
          <w:p w14:paraId="1478E969"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Derived from observed water column samples with PCB homolog data, Applied to entire calibration segment</w:t>
            </w:r>
          </w:p>
        </w:tc>
      </w:tr>
      <w:tr w:rsidR="006974EC" w:rsidRPr="00674BC1" w14:paraId="3FCACDE0" w14:textId="77777777" w:rsidTr="006974EC">
        <w:tc>
          <w:tcPr>
            <w:tcW w:w="1435" w:type="dxa"/>
            <w:vAlign w:val="center"/>
          </w:tcPr>
          <w:p w14:paraId="59A4F7EB"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ADPM4-ADPM6</w:t>
            </w:r>
          </w:p>
        </w:tc>
        <w:tc>
          <w:tcPr>
            <w:tcW w:w="1980" w:type="dxa"/>
            <w:vAlign w:val="center"/>
          </w:tcPr>
          <w:p w14:paraId="28C7CD1C"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Adsorption/desorption rates for bed sediment</w:t>
            </w:r>
          </w:p>
        </w:tc>
        <w:tc>
          <w:tcPr>
            <w:tcW w:w="900" w:type="dxa"/>
            <w:vAlign w:val="center"/>
          </w:tcPr>
          <w:p w14:paraId="141483BD"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1/day</w:t>
            </w:r>
          </w:p>
        </w:tc>
        <w:tc>
          <w:tcPr>
            <w:tcW w:w="2070" w:type="dxa"/>
            <w:vAlign w:val="center"/>
          </w:tcPr>
          <w:p w14:paraId="720EB7F5"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1.0E-05</w:t>
            </w:r>
          </w:p>
        </w:tc>
        <w:tc>
          <w:tcPr>
            <w:tcW w:w="1170" w:type="dxa"/>
            <w:vAlign w:val="center"/>
          </w:tcPr>
          <w:p w14:paraId="39B42B17"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1.0E-05 - Inf.</w:t>
            </w:r>
          </w:p>
        </w:tc>
        <w:tc>
          <w:tcPr>
            <w:tcW w:w="2070" w:type="dxa"/>
            <w:vAlign w:val="center"/>
          </w:tcPr>
          <w:p w14:paraId="4FE5D936" w14:textId="77777777" w:rsidR="006974EC" w:rsidRPr="00674BC1"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rPr>
              <w:t>Assumed approx. zero as in previous PCB TMDLs</w:t>
            </w:r>
            <w:r w:rsidRPr="00674BC1">
              <w:rPr>
                <w:rFonts w:eastAsia="Times New Roman" w:cs="Arial"/>
                <w:bCs/>
                <w:sz w:val="18"/>
                <w:szCs w:val="18"/>
                <w:vertAlign w:val="superscript"/>
              </w:rPr>
              <w:t>c</w:t>
            </w:r>
          </w:p>
        </w:tc>
      </w:tr>
      <w:tr w:rsidR="006974EC" w:rsidRPr="00674BC1" w14:paraId="2014B2EA" w14:textId="77777777" w:rsidTr="006974EC">
        <w:tc>
          <w:tcPr>
            <w:tcW w:w="9625" w:type="dxa"/>
            <w:gridSpan w:val="6"/>
            <w:shd w:val="clear" w:color="auto" w:fill="auto"/>
            <w:vAlign w:val="center"/>
          </w:tcPr>
          <w:p w14:paraId="6248DB5F"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GQ-SEDCONC (Initial PCB Concentrations on Sediment)</w:t>
            </w:r>
          </w:p>
        </w:tc>
      </w:tr>
      <w:tr w:rsidR="00564F4E" w:rsidRPr="00674BC1" w14:paraId="03BDC6E0" w14:textId="77777777" w:rsidTr="006974EC">
        <w:tc>
          <w:tcPr>
            <w:tcW w:w="1435" w:type="dxa"/>
            <w:vAlign w:val="center"/>
          </w:tcPr>
          <w:p w14:paraId="552087F5" w14:textId="5E320255" w:rsidR="00564F4E" w:rsidRPr="00674BC1"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C0CB0BF"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Initial PCB concentrations on suspended sediment</w:t>
            </w:r>
          </w:p>
        </w:tc>
        <w:tc>
          <w:tcPr>
            <w:tcW w:w="900" w:type="dxa"/>
            <w:shd w:val="clear" w:color="auto" w:fill="auto"/>
            <w:vAlign w:val="center"/>
          </w:tcPr>
          <w:p w14:paraId="6DE57B0E"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pg/mg</w:t>
            </w:r>
          </w:p>
        </w:tc>
        <w:tc>
          <w:tcPr>
            <w:tcW w:w="2070" w:type="dxa"/>
            <w:shd w:val="clear" w:color="auto" w:fill="auto"/>
            <w:vAlign w:val="center"/>
          </w:tcPr>
          <w:p w14:paraId="17AEC8F7"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0.0</w:t>
            </w:r>
          </w:p>
        </w:tc>
        <w:tc>
          <w:tcPr>
            <w:tcW w:w="1170" w:type="dxa"/>
            <w:shd w:val="clear" w:color="auto" w:fill="auto"/>
            <w:vAlign w:val="center"/>
          </w:tcPr>
          <w:p w14:paraId="27606F64"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0.0 - Inf.</w:t>
            </w:r>
          </w:p>
        </w:tc>
        <w:tc>
          <w:tcPr>
            <w:tcW w:w="2070" w:type="dxa"/>
            <w:vAlign w:val="center"/>
          </w:tcPr>
          <w:p w14:paraId="399E29FE"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Assumed zero as in previous PCB TMDLs</w:t>
            </w:r>
            <w:r w:rsidRPr="00674BC1">
              <w:rPr>
                <w:rFonts w:eastAsia="Times New Roman" w:cs="Arial"/>
                <w:bCs/>
                <w:sz w:val="18"/>
                <w:szCs w:val="18"/>
                <w:vertAlign w:val="superscript"/>
              </w:rPr>
              <w:t>c</w:t>
            </w:r>
          </w:p>
        </w:tc>
      </w:tr>
      <w:tr w:rsidR="00564F4E" w:rsidRPr="00674BC1" w14:paraId="2E2FD03F" w14:textId="77777777" w:rsidTr="006974EC">
        <w:tc>
          <w:tcPr>
            <w:tcW w:w="1435" w:type="dxa"/>
            <w:vAlign w:val="center"/>
          </w:tcPr>
          <w:p w14:paraId="22832B6F" w14:textId="3F9070B6" w:rsidR="00564F4E" w:rsidRPr="00674BC1"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1D2613AC"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Initial PCB concentrations on bed sediment</w:t>
            </w:r>
          </w:p>
        </w:tc>
        <w:tc>
          <w:tcPr>
            <w:tcW w:w="900" w:type="dxa"/>
            <w:shd w:val="clear" w:color="auto" w:fill="auto"/>
            <w:vAlign w:val="center"/>
          </w:tcPr>
          <w:p w14:paraId="58CD78DC"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pg/mg</w:t>
            </w:r>
          </w:p>
        </w:tc>
        <w:tc>
          <w:tcPr>
            <w:tcW w:w="2070" w:type="dxa"/>
            <w:shd w:val="clear" w:color="auto" w:fill="auto"/>
            <w:vAlign w:val="center"/>
          </w:tcPr>
          <w:p w14:paraId="5DA285C8" w14:textId="2340DD4C" w:rsidR="00564F4E" w:rsidRPr="00674BC1" w:rsidRDefault="00564F4E"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 – 10.00</w:t>
            </w:r>
          </w:p>
        </w:tc>
        <w:tc>
          <w:tcPr>
            <w:tcW w:w="1170" w:type="dxa"/>
            <w:shd w:val="clear" w:color="auto" w:fill="auto"/>
            <w:vAlign w:val="center"/>
          </w:tcPr>
          <w:p w14:paraId="3EF33F25"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0.0 - Inf.</w:t>
            </w:r>
          </w:p>
        </w:tc>
        <w:tc>
          <w:tcPr>
            <w:tcW w:w="2070" w:type="dxa"/>
            <w:vAlign w:val="center"/>
          </w:tcPr>
          <w:p w14:paraId="14CA4117" w14:textId="08DF688D" w:rsidR="00564F4E" w:rsidRPr="00674BC1" w:rsidRDefault="00332D46" w:rsidP="00564F4E">
            <w:pPr>
              <w:keepNext/>
              <w:spacing w:line="240" w:lineRule="auto"/>
              <w:ind w:firstLine="0"/>
              <w:jc w:val="center"/>
              <w:rPr>
                <w:rFonts w:eastAsia="Times New Roman" w:cs="Arial"/>
                <w:bCs/>
                <w:sz w:val="18"/>
                <w:szCs w:val="18"/>
              </w:rPr>
            </w:pPr>
            <w:r w:rsidRPr="002A7822">
              <w:rPr>
                <w:rFonts w:eastAsia="Times New Roman" w:cs="Arial"/>
                <w:bCs/>
                <w:sz w:val="18"/>
                <w:szCs w:val="18"/>
              </w:rPr>
              <w:t xml:space="preserve">Estimated in observed sediment sample data, </w:t>
            </w:r>
            <w:r w:rsidRPr="002A7822">
              <w:rPr>
                <w:rFonts w:eastAsia="Times New Roman" w:cs="Arial"/>
                <w:b/>
                <w:bCs/>
                <w:sz w:val="18"/>
                <w:szCs w:val="18"/>
              </w:rPr>
              <w:t>Calibrated</w:t>
            </w:r>
          </w:p>
        </w:tc>
      </w:tr>
      <w:tr w:rsidR="006974EC" w:rsidRPr="00674BC1" w14:paraId="56066714" w14:textId="77777777" w:rsidTr="006974EC">
        <w:tc>
          <w:tcPr>
            <w:tcW w:w="1435" w:type="dxa"/>
            <w:vAlign w:val="center"/>
          </w:tcPr>
          <w:p w14:paraId="7B54BFE6" w14:textId="77777777" w:rsidR="006974EC" w:rsidRPr="00674BC1" w:rsidRDefault="006974EC" w:rsidP="006974EC">
            <w:pPr>
              <w:spacing w:line="240" w:lineRule="auto"/>
              <w:ind w:firstLine="0"/>
              <w:rPr>
                <w:rFonts w:eastAsia="Times New Roman" w:cs="Arial"/>
                <w:bCs/>
                <w:sz w:val="18"/>
                <w:szCs w:val="18"/>
              </w:rPr>
            </w:pPr>
            <w:r w:rsidRPr="00674BC1">
              <w:rPr>
                <w:rFonts w:eastAsia="Times New Roman" w:cs="Arial"/>
                <w:bCs/>
                <w:sz w:val="18"/>
                <w:szCs w:val="18"/>
              </w:rPr>
              <w:t>MONTH-DATA</w:t>
            </w:r>
          </w:p>
        </w:tc>
        <w:tc>
          <w:tcPr>
            <w:tcW w:w="1980" w:type="dxa"/>
            <w:shd w:val="clear" w:color="auto" w:fill="auto"/>
            <w:vAlign w:val="center"/>
          </w:tcPr>
          <w:p w14:paraId="7D52D18A"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PCB atmospheric deposition rate on water surface</w:t>
            </w:r>
          </w:p>
        </w:tc>
        <w:tc>
          <w:tcPr>
            <w:tcW w:w="900" w:type="dxa"/>
            <w:shd w:val="clear" w:color="auto" w:fill="auto"/>
            <w:vAlign w:val="center"/>
          </w:tcPr>
          <w:p w14:paraId="6D3D860E"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pg/ac/mo-nth</w:t>
            </w:r>
          </w:p>
        </w:tc>
        <w:tc>
          <w:tcPr>
            <w:tcW w:w="2070" w:type="dxa"/>
            <w:shd w:val="clear" w:color="auto" w:fill="auto"/>
            <w:vAlign w:val="center"/>
          </w:tcPr>
          <w:p w14:paraId="6C4CA8B7"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3.0E+06</w:t>
            </w:r>
          </w:p>
        </w:tc>
        <w:tc>
          <w:tcPr>
            <w:tcW w:w="1170" w:type="dxa"/>
            <w:shd w:val="clear" w:color="auto" w:fill="auto"/>
            <w:vAlign w:val="center"/>
          </w:tcPr>
          <w:p w14:paraId="53F16865"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N/A</w:t>
            </w:r>
          </w:p>
        </w:tc>
        <w:tc>
          <w:tcPr>
            <w:tcW w:w="2070" w:type="dxa"/>
            <w:vAlign w:val="center"/>
          </w:tcPr>
          <w:p w14:paraId="38D83C84" w14:textId="5A9673A3" w:rsidR="004F3126"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Initial value based on Chesapeake Bay Toxics Report</w:t>
            </w:r>
            <w:r w:rsidRPr="00674BC1">
              <w:rPr>
                <w:rFonts w:eastAsia="Times New Roman" w:cs="Arial"/>
                <w:bCs/>
                <w:sz w:val="18"/>
                <w:szCs w:val="18"/>
                <w:vertAlign w:val="superscript"/>
              </w:rPr>
              <w:t>g</w:t>
            </w:r>
            <w:r w:rsidRPr="00674BC1">
              <w:rPr>
                <w:rFonts w:eastAsia="Times New Roman" w:cs="Arial"/>
                <w:bCs/>
                <w:sz w:val="18"/>
                <w:szCs w:val="18"/>
              </w:rPr>
              <w:t>,</w:t>
            </w:r>
          </w:p>
          <w:p w14:paraId="6F3EC487" w14:textId="7DBAABE8"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
                <w:bCs/>
                <w:sz w:val="18"/>
                <w:szCs w:val="18"/>
              </w:rPr>
              <w:t>Calibrated</w:t>
            </w:r>
          </w:p>
        </w:tc>
      </w:tr>
    </w:tbl>
    <w:p w14:paraId="4EAD43CE" w14:textId="77777777" w:rsidR="006974EC" w:rsidRPr="00674BC1" w:rsidRDefault="006974EC" w:rsidP="006974EC">
      <w:pPr>
        <w:spacing w:line="240" w:lineRule="auto"/>
        <w:ind w:left="115" w:hanging="115"/>
        <w:rPr>
          <w:rFonts w:cs="Arial"/>
          <w:sz w:val="16"/>
          <w:szCs w:val="16"/>
        </w:rPr>
      </w:pPr>
      <w:r w:rsidRPr="00674BC1">
        <w:rPr>
          <w:rFonts w:eastAsia="Times New Roman" w:cs="Arial"/>
          <w:bCs/>
          <w:sz w:val="18"/>
          <w:vertAlign w:val="superscript"/>
        </w:rPr>
        <w:t xml:space="preserve">ǂ </w:t>
      </w:r>
      <w:r w:rsidRPr="00674BC1">
        <w:rPr>
          <w:rFonts w:eastAsia="Times New Roman" w:cs="Arial"/>
          <w:bCs/>
          <w:sz w:val="18"/>
        </w:rPr>
        <w:t>Acquired from HSPF Version 12.2 User’s Manual</w:t>
      </w:r>
    </w:p>
    <w:p w14:paraId="3A4886C3" w14:textId="3E4D9C34" w:rsidR="00564F4E" w:rsidRPr="00564F4E" w:rsidRDefault="006974EC" w:rsidP="00564F4E">
      <w:pPr>
        <w:spacing w:line="240" w:lineRule="auto"/>
        <w:ind w:left="115" w:hanging="115"/>
        <w:rPr>
          <w:sz w:val="18"/>
          <w:szCs w:val="18"/>
        </w:rPr>
      </w:pPr>
      <w:r w:rsidRPr="00674BC1">
        <w:rPr>
          <w:sz w:val="18"/>
          <w:vertAlign w:val="superscript"/>
        </w:rPr>
        <w:t>1</w:t>
      </w:r>
      <w:r w:rsidRPr="00674BC1">
        <w:rPr>
          <w:sz w:val="18"/>
        </w:rPr>
        <w:t xml:space="preserve"> </w:t>
      </w:r>
      <w:r w:rsidR="00564F4E" w:rsidRPr="00564F4E">
        <w:rPr>
          <w:sz w:val="18"/>
          <w:szCs w:val="18"/>
        </w:rPr>
        <w:t>Unregulated surface sources represent the sum of net atmospheric deposition to land surfaces, loads from small tributaries that are not specified in the model, unregulated stormwater runoff, loads from unidentified contaminated sites, and unspecified point source discharges</w:t>
      </w:r>
    </w:p>
    <w:p w14:paraId="25324D83"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a </w:t>
      </w:r>
      <w:r w:rsidRPr="00674BC1">
        <w:rPr>
          <w:rFonts w:cs="Arial"/>
          <w:sz w:val="18"/>
          <w:szCs w:val="18"/>
        </w:rPr>
        <w:t>Pervious and Impervious land segment</w:t>
      </w:r>
    </w:p>
    <w:p w14:paraId="15D46752"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b </w:t>
      </w:r>
      <w:r w:rsidRPr="00674BC1">
        <w:rPr>
          <w:rFonts w:cs="Arial"/>
          <w:sz w:val="18"/>
          <w:szCs w:val="18"/>
        </w:rPr>
        <w:t>Includes the atmospheric deposition on the land surface</w:t>
      </w:r>
    </w:p>
    <w:p w14:paraId="108C6845" w14:textId="426E5381"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c </w:t>
      </w:r>
      <w:r w:rsidRPr="00674BC1">
        <w:rPr>
          <w:rFonts w:cs="Arial"/>
          <w:sz w:val="18"/>
          <w:szCs w:val="18"/>
        </w:rPr>
        <w:t>DEQ, 2009. Roanoke River PCB TMDL., 2018 New River PCB TMDL</w:t>
      </w:r>
    </w:p>
    <w:p w14:paraId="7588CA5F"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d </w:t>
      </w:r>
      <w:r w:rsidRPr="00674BC1">
        <w:rPr>
          <w:rFonts w:cs="Arial"/>
          <w:sz w:val="18"/>
          <w:szCs w:val="18"/>
        </w:rPr>
        <w:t>Varies between contaminated sites</w:t>
      </w:r>
    </w:p>
    <w:p w14:paraId="1BC89E44" w14:textId="3C36344C"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e </w:t>
      </w:r>
      <w:r w:rsidRPr="00674BC1">
        <w:rPr>
          <w:rFonts w:cs="Arial"/>
          <w:sz w:val="18"/>
          <w:szCs w:val="18"/>
        </w:rPr>
        <w:t xml:space="preserve">Main stem of stream in each </w:t>
      </w:r>
      <w:r w:rsidR="0072364A">
        <w:rPr>
          <w:rFonts w:cs="Arial"/>
          <w:sz w:val="18"/>
          <w:szCs w:val="18"/>
        </w:rPr>
        <w:t>subwatershed</w:t>
      </w:r>
    </w:p>
    <w:p w14:paraId="7A6C6500"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f </w:t>
      </w:r>
      <w:r w:rsidRPr="00674BC1">
        <w:rPr>
          <w:rFonts w:cs="Arial"/>
          <w:sz w:val="18"/>
          <w:szCs w:val="18"/>
        </w:rPr>
        <w:t>Varies by calibration segment reach</w:t>
      </w:r>
    </w:p>
    <w:p w14:paraId="41669F7F" w14:textId="00952858" w:rsidR="006974EC" w:rsidRDefault="006974EC" w:rsidP="00AA03A4">
      <w:pPr>
        <w:spacing w:line="240" w:lineRule="auto"/>
        <w:ind w:left="115" w:hanging="115"/>
        <w:rPr>
          <w:rFonts w:cs="Arial"/>
          <w:sz w:val="18"/>
          <w:szCs w:val="18"/>
        </w:rPr>
      </w:pPr>
      <w:r w:rsidRPr="00674BC1">
        <w:rPr>
          <w:rFonts w:cs="Arial"/>
          <w:sz w:val="18"/>
          <w:szCs w:val="18"/>
          <w:vertAlign w:val="superscript"/>
        </w:rPr>
        <w:t xml:space="preserve">g </w:t>
      </w:r>
      <w:r w:rsidRPr="00674BC1">
        <w:rPr>
          <w:rFonts w:cs="Arial"/>
          <w:sz w:val="18"/>
          <w:szCs w:val="18"/>
        </w:rPr>
        <w:t>CBP, 1999. Chesapeake Bay Basin Toxics Loading and Release Inventory.</w:t>
      </w:r>
    </w:p>
    <w:p w14:paraId="75396167" w14:textId="77777777" w:rsidR="00AA03A4" w:rsidRPr="00AA03A4" w:rsidRDefault="00AA03A4" w:rsidP="00AA03A4">
      <w:pPr>
        <w:spacing w:line="240" w:lineRule="auto"/>
        <w:ind w:left="115" w:hanging="115"/>
        <w:rPr>
          <w:rFonts w:cs="Arial"/>
          <w:sz w:val="18"/>
          <w:szCs w:val="18"/>
        </w:rPr>
      </w:pPr>
    </w:p>
    <w:p w14:paraId="0C54B9D8" w14:textId="5EC25F06" w:rsidR="006974EC" w:rsidRPr="00627CDE" w:rsidRDefault="006974EC" w:rsidP="00E230DF">
      <w:pPr>
        <w:pStyle w:val="Heading3"/>
        <w:numPr>
          <w:ilvl w:val="8"/>
          <w:numId w:val="12"/>
        </w:numPr>
      </w:pPr>
      <w:bookmarkStart w:id="1223" w:name="_Toc118546879"/>
      <w:bookmarkStart w:id="1224" w:name="_Toc146247094"/>
      <w:r w:rsidRPr="00627CDE">
        <w:lastRenderedPageBreak/>
        <w:t>PCB Calibration</w:t>
      </w:r>
      <w:r w:rsidR="00BB2035">
        <w:t>:</w:t>
      </w:r>
      <w:r w:rsidR="00BB2035" w:rsidRPr="00C864A2">
        <w:t xml:space="preserve"> </w:t>
      </w:r>
      <w:r w:rsidR="007418D4">
        <w:t xml:space="preserve">Upper </w:t>
      </w:r>
      <w:r w:rsidR="00BB2035">
        <w:t>James River</w:t>
      </w:r>
      <w:r w:rsidR="007418D4">
        <w:t xml:space="preserve"> – </w:t>
      </w:r>
      <w:r w:rsidR="00BB2035">
        <w:t>Fishing Creek</w:t>
      </w:r>
      <w:bookmarkEnd w:id="1223"/>
      <w:bookmarkEnd w:id="1224"/>
    </w:p>
    <w:p w14:paraId="108F933B" w14:textId="1D8642D3" w:rsidR="00BB2035" w:rsidRPr="00627CDE" w:rsidRDefault="00BB2035" w:rsidP="00BB2035">
      <w:r w:rsidRPr="00627CDE">
        <w:t xml:space="preserve">This section presents the HSPF PCB calibration for the </w:t>
      </w:r>
      <w:bookmarkStart w:id="1225" w:name="_Hlk89250635"/>
      <w:r w:rsidR="007418D4">
        <w:t>Upper James River – Fishing Creek</w:t>
      </w:r>
      <w:bookmarkEnd w:id="1225"/>
      <w:r w:rsidRPr="00627CDE">
        <w:t xml:space="preserve"> watershed. </w:t>
      </w:r>
      <w:r w:rsidR="000A3A01">
        <w:t xml:space="preserve">This is the furthest downstream modeled watershed within the Upper James River TMDL watershed. </w:t>
      </w:r>
      <w:r w:rsidRPr="00627CDE">
        <w:t xml:space="preserve">The calibration results are summarized in tabular format for the entire watershed and graphed for a representative </w:t>
      </w:r>
      <w:r>
        <w:t>subwatershed</w:t>
      </w:r>
      <w:r w:rsidRPr="00627CDE">
        <w:t xml:space="preserve"> reach. </w:t>
      </w:r>
      <w:r w:rsidR="0062763B">
        <w:fldChar w:fldCharType="begin"/>
      </w:r>
      <w:r w:rsidR="0062763B">
        <w:instrText xml:space="preserve"> REF _Ref89874722 \h </w:instrText>
      </w:r>
      <w:r w:rsidR="0062763B">
        <w:fldChar w:fldCharType="separate"/>
      </w:r>
      <w:r w:rsidR="0062763B">
        <w:t xml:space="preserve">Figure </w:t>
      </w:r>
      <w:r w:rsidR="0062763B">
        <w:rPr>
          <w:noProof/>
        </w:rPr>
        <w:t>E</w:t>
      </w:r>
      <w:r w:rsidR="0062763B">
        <w:noBreakHyphen/>
      </w:r>
      <w:r w:rsidR="0062763B">
        <w:rPr>
          <w:noProof/>
        </w:rPr>
        <w:t>19</w:t>
      </w:r>
      <w:r w:rsidR="0062763B">
        <w:fldChar w:fldCharType="end"/>
      </w:r>
      <w:r w:rsidRPr="00627CDE">
        <w:t xml:space="preserve"> illustrates the location of the </w:t>
      </w:r>
      <w:r>
        <w:t>subwatershed</w:t>
      </w:r>
      <w:r w:rsidRPr="00627CDE">
        <w:t>s that will be discussed as well as the observed PCB water quality stations.</w:t>
      </w:r>
    </w:p>
    <w:p w14:paraId="7C1DAD68" w14:textId="4ED14079" w:rsidR="00BB2035" w:rsidRPr="00627CDE" w:rsidRDefault="006974EC" w:rsidP="000A3A01">
      <w:r w:rsidRPr="00627CDE">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6F022EA2" w14:textId="77777777" w:rsidR="006974EC" w:rsidRPr="00627CDE" w:rsidRDefault="006974EC" w:rsidP="006974EC"/>
    <w:p w14:paraId="41C3ED2B" w14:textId="77777777" w:rsidR="006974EC" w:rsidRPr="003A67F8" w:rsidRDefault="006974EC" w:rsidP="003A67F8">
      <w:pPr>
        <w:pStyle w:val="Heading4"/>
      </w:pPr>
      <w:r w:rsidRPr="003A67F8">
        <w:t>PCB Concentration Time Series Graphs</w:t>
      </w:r>
    </w:p>
    <w:p w14:paraId="146E6F41" w14:textId="42BE4CA7" w:rsidR="006974EC" w:rsidRPr="00627CDE" w:rsidRDefault="0026280D" w:rsidP="006974EC">
      <w:r>
        <w:fldChar w:fldCharType="begin"/>
      </w:r>
      <w:r>
        <w:instrText xml:space="preserve"> REF _Ref87613861 \h </w:instrText>
      </w:r>
      <w:r>
        <w:fldChar w:fldCharType="separate"/>
      </w:r>
      <w:r w:rsidR="00F223FA">
        <w:t xml:space="preserve">Figure </w:t>
      </w:r>
      <w:r w:rsidR="00F223FA">
        <w:rPr>
          <w:noProof/>
        </w:rPr>
        <w:t>F</w:t>
      </w:r>
      <w:r w:rsidR="00F223FA">
        <w:noBreakHyphen/>
      </w:r>
      <w:r w:rsidR="00F223FA">
        <w:rPr>
          <w:noProof/>
        </w:rPr>
        <w:t>10</w:t>
      </w:r>
      <w:r>
        <w:fldChar w:fldCharType="end"/>
      </w:r>
      <w:r w:rsidR="006974EC" w:rsidRPr="00627CDE">
        <w:t xml:space="preserve"> and </w:t>
      </w:r>
      <w:r>
        <w:fldChar w:fldCharType="begin"/>
      </w:r>
      <w:r>
        <w:instrText xml:space="preserve"> REF _Ref87613869 \h </w:instrText>
      </w:r>
      <w:r>
        <w:fldChar w:fldCharType="separate"/>
      </w:r>
      <w:r w:rsidR="00F223FA">
        <w:t xml:space="preserve">Figure </w:t>
      </w:r>
      <w:r w:rsidR="00F223FA">
        <w:rPr>
          <w:noProof/>
        </w:rPr>
        <w:t>F</w:t>
      </w:r>
      <w:r w:rsidR="00F223FA">
        <w:noBreakHyphen/>
      </w:r>
      <w:r w:rsidR="00F223FA">
        <w:rPr>
          <w:noProof/>
        </w:rPr>
        <w:t>11</w:t>
      </w:r>
      <w:r>
        <w:fldChar w:fldCharType="end"/>
      </w:r>
      <w:r w:rsidR="006974EC" w:rsidRPr="00627CDE">
        <w:t xml:space="preserve"> illustrate the comparison of daily average simulated PCB concentrations and observed water column PCB concentrations for reach </w:t>
      </w:r>
      <w:r w:rsidR="006974EC" w:rsidRPr="00627CDE">
        <w:rPr>
          <w:rFonts w:eastAsia="Times New Roman"/>
        </w:rPr>
        <w:t xml:space="preserve">number </w:t>
      </w:r>
      <w:r w:rsidR="006974EC" w:rsidRPr="00627CDE">
        <w:t xml:space="preserve">three which is close to the outlet of </w:t>
      </w:r>
      <w:r w:rsidR="00E51B6F">
        <w:t xml:space="preserve">the </w:t>
      </w:r>
      <w:r w:rsidR="007418D4">
        <w:t>Upper James River – Fishing Creek</w:t>
      </w:r>
      <w:r w:rsidR="007418D4" w:rsidRPr="0026280D" w:rsidDel="007418D4">
        <w:t xml:space="preserve"> </w:t>
      </w:r>
      <w:r w:rsidR="00E51B6F">
        <w:t>watershed</w:t>
      </w:r>
      <w:r w:rsidR="006974EC" w:rsidRPr="00627CDE">
        <w:t xml:space="preserve">. These graphs show that the simulated PCB concentration responded to fluctuations in rainfall and simulated flow. The model adequately simulated instream PCB concentrations in response to extreme rainfall and peak flow events. 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7418D4">
        <w:t>Upper James River – Fishing Creek</w:t>
      </w:r>
      <w:r w:rsidR="007418D4" w:rsidRPr="0026280D" w:rsidDel="007418D4">
        <w:t xml:space="preserve"> </w:t>
      </w:r>
      <w:r w:rsidR="006974EC" w:rsidRPr="00627CDE">
        <w:t xml:space="preserve">water quality calibration stations and their corresponding reaches can be provided by BSE upon </w:t>
      </w:r>
      <w:r w:rsidR="00F01CF7">
        <w:t>request by referring to the contact information on page ii</w:t>
      </w:r>
      <w:r w:rsidR="006974EC" w:rsidRPr="00627CDE">
        <w:t>.</w:t>
      </w:r>
    </w:p>
    <w:p w14:paraId="4D1BD20A" w14:textId="77777777" w:rsidR="006974EC" w:rsidRPr="00627CDE" w:rsidRDefault="006974EC" w:rsidP="00972A09">
      <w:pPr>
        <w:keepNext/>
        <w:ind w:firstLine="0"/>
        <w:jc w:val="center"/>
      </w:pPr>
      <w:r w:rsidRPr="00627CDE">
        <w:rPr>
          <w:b/>
          <w:bCs/>
          <w:noProof/>
          <w:sz w:val="18"/>
          <w:szCs w:val="20"/>
        </w:rPr>
        <w:lastRenderedPageBreak/>
        <w:drawing>
          <wp:inline distT="0" distB="0" distL="0" distR="0" wp14:anchorId="1BB07D1E" wp14:editId="737654FE">
            <wp:extent cx="4270248" cy="3200400"/>
            <wp:effectExtent l="0" t="0" r="0" b="0"/>
            <wp:docPr id="215" name="Picture 21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with medium confidence"/>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3F55AAAA" w14:textId="096BE430" w:rsidR="006974EC" w:rsidRPr="0026280D" w:rsidRDefault="0026280D" w:rsidP="0026280D">
      <w:pPr>
        <w:pStyle w:val="Caption"/>
      </w:pPr>
      <w:bookmarkStart w:id="1226" w:name="_Ref87613861"/>
      <w:bookmarkStart w:id="1227" w:name="_Toc178674975"/>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10</w:t>
      </w:r>
      <w:r>
        <w:fldChar w:fldCharType="end"/>
      </w:r>
      <w:bookmarkEnd w:id="1226"/>
      <w:r w:rsidR="006974EC" w:rsidRPr="0026280D">
        <w:t xml:space="preserve">. Comparison of observed water column PCB concentrations, simulated water column PCB concentrations, and observed rainfall for </w:t>
      </w:r>
      <w:r w:rsidR="0072364A" w:rsidRPr="0026280D">
        <w:t>subwatershed</w:t>
      </w:r>
      <w:r w:rsidR="006974EC" w:rsidRPr="0026280D">
        <w:t xml:space="preserve"> reach 1 in </w:t>
      </w:r>
      <w:r w:rsidR="007418D4">
        <w:t>Upper James River – Fishing Creek</w:t>
      </w:r>
      <w:r w:rsidR="006974EC" w:rsidRPr="0026280D">
        <w:t>.</w:t>
      </w:r>
      <w:bookmarkEnd w:id="1227"/>
    </w:p>
    <w:p w14:paraId="196727EE" w14:textId="77777777" w:rsidR="006974EC" w:rsidRPr="00627CDE" w:rsidRDefault="006974EC" w:rsidP="00BB4BCF"/>
    <w:p w14:paraId="25738EA2" w14:textId="77777777" w:rsidR="006974EC" w:rsidRPr="00627CDE" w:rsidRDefault="006974EC" w:rsidP="00B9529F">
      <w:pPr>
        <w:ind w:firstLine="0"/>
        <w:jc w:val="center"/>
        <w:rPr>
          <w:noProof/>
        </w:rPr>
      </w:pPr>
      <w:r w:rsidRPr="00627CDE">
        <w:rPr>
          <w:noProof/>
        </w:rPr>
        <w:drawing>
          <wp:inline distT="0" distB="0" distL="0" distR="0" wp14:anchorId="4BF79428" wp14:editId="1DA78C03">
            <wp:extent cx="4270248" cy="3200400"/>
            <wp:effectExtent l="0" t="0" r="0" b="0"/>
            <wp:docPr id="216" name="Picture 2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D33A707" w14:textId="0965213D" w:rsidR="006974EC" w:rsidRPr="0026280D" w:rsidRDefault="0026280D" w:rsidP="0026280D">
      <w:pPr>
        <w:pStyle w:val="Caption"/>
      </w:pPr>
      <w:bookmarkStart w:id="1228" w:name="_Ref87613869"/>
      <w:bookmarkStart w:id="1229" w:name="_Toc178674976"/>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11</w:t>
      </w:r>
      <w:r>
        <w:fldChar w:fldCharType="end"/>
      </w:r>
      <w:bookmarkEnd w:id="1228"/>
      <w:r w:rsidR="006974EC" w:rsidRPr="0026280D">
        <w:t xml:space="preserve">. Comparison of observed water column PCB concentrations, simulated water column PCB concentrations, and simulated flow for </w:t>
      </w:r>
      <w:r w:rsidR="0072364A" w:rsidRPr="0026280D">
        <w:t>subwatershed</w:t>
      </w:r>
      <w:r w:rsidR="006974EC" w:rsidRPr="0026280D">
        <w:t xml:space="preserve"> reach 1 in </w:t>
      </w:r>
      <w:r w:rsidR="007418D4">
        <w:t>Upper James River – Fishing Creek</w:t>
      </w:r>
      <w:r w:rsidR="006974EC" w:rsidRPr="0026280D">
        <w:t>.</w:t>
      </w:r>
      <w:bookmarkEnd w:id="1229"/>
    </w:p>
    <w:p w14:paraId="219BB101" w14:textId="6D2C5B7B" w:rsidR="006974EC" w:rsidRDefault="006974EC" w:rsidP="006974EC">
      <w:pPr>
        <w:tabs>
          <w:tab w:val="left" w:pos="4050"/>
        </w:tabs>
        <w:jc w:val="center"/>
      </w:pPr>
    </w:p>
    <w:p w14:paraId="574EBB4F" w14:textId="5CF3BAC5" w:rsidR="008B0421" w:rsidRPr="003A67F8" w:rsidRDefault="008B0421" w:rsidP="003A67F8">
      <w:pPr>
        <w:pStyle w:val="Heading4"/>
      </w:pPr>
      <w:r w:rsidRPr="003A67F8">
        <w:lastRenderedPageBreak/>
        <w:t>Five-day Window Performance Assessment</w:t>
      </w:r>
    </w:p>
    <w:p w14:paraId="7821CAFA" w14:textId="30FE9505" w:rsidR="008B0421" w:rsidRPr="00627CDE" w:rsidRDefault="00691DE6" w:rsidP="008B0421">
      <w:pPr>
        <w:rPr>
          <w:rFonts w:eastAsia="Times New Roman"/>
        </w:rPr>
      </w:pPr>
      <w:r>
        <w:fldChar w:fldCharType="begin"/>
      </w:r>
      <w:r>
        <w:rPr>
          <w:rFonts w:eastAsia="Times New Roman"/>
        </w:rPr>
        <w:instrText xml:space="preserve"> REF _Ref87613908 \h </w:instrText>
      </w:r>
      <w:r>
        <w:fldChar w:fldCharType="separate"/>
      </w:r>
      <w:r w:rsidR="00F223FA">
        <w:t xml:space="preserve">Figure </w:t>
      </w:r>
      <w:r w:rsidR="00F223FA">
        <w:rPr>
          <w:noProof/>
        </w:rPr>
        <w:t>F</w:t>
      </w:r>
      <w:r w:rsidR="00F223FA">
        <w:noBreakHyphen/>
      </w:r>
      <w:r w:rsidR="00F223FA">
        <w:rPr>
          <w:noProof/>
        </w:rPr>
        <w:t>12</w:t>
      </w:r>
      <w:r>
        <w:fldChar w:fldCharType="end"/>
      </w:r>
      <w:r w:rsidR="00FD4EAF" w:rsidRPr="00627CDE">
        <w:rPr>
          <w:rFonts w:eastAsia="Times New Roman"/>
        </w:rPr>
        <w:t xml:space="preserve"> shows the 5-day windows and observed data for </w:t>
      </w:r>
      <w:r w:rsidR="007418D4">
        <w:t>Upper James River –Fishing Creek</w:t>
      </w:r>
      <w:r w:rsidR="007418D4" w:rsidRPr="0026280D" w:rsidDel="007418D4">
        <w:t xml:space="preserve"> </w:t>
      </w:r>
      <w:r w:rsidR="00E51B6F">
        <w:t>watershed</w:t>
      </w:r>
      <w:r w:rsidR="00FD4EAF" w:rsidRPr="00627CDE">
        <w:rPr>
          <w:rFonts w:eastAsia="Times New Roman"/>
        </w:rPr>
        <w:t xml:space="preserve"> reach number one (outlet). Two of the three observed data points for reach three were within the 5-day windows. The 5-day window plots for the other </w:t>
      </w:r>
      <w:r w:rsidR="007418D4">
        <w:t>Upper James River – Fishing Creek</w:t>
      </w:r>
      <w:r w:rsidR="007418D4" w:rsidRPr="00627CDE" w:rsidDel="007418D4">
        <w:rPr>
          <w:rFonts w:eastAsia="Times New Roman"/>
        </w:rPr>
        <w:t xml:space="preserve"> </w:t>
      </w:r>
      <w:r w:rsidR="00FD4EAF" w:rsidRPr="00627CDE">
        <w:t xml:space="preserve">water quality calibration stations can be provided upon </w:t>
      </w:r>
      <w:r w:rsidR="00F01CF7">
        <w:t>request by referring to the contact information on page ii</w:t>
      </w:r>
      <w:r w:rsidR="00FD4EAF" w:rsidRPr="00627CDE">
        <w:t xml:space="preserve">. </w:t>
      </w:r>
      <w:r w:rsidR="008B0421">
        <w:fldChar w:fldCharType="begin"/>
      </w:r>
      <w:r w:rsidR="008B0421">
        <w:instrText xml:space="preserve"> REF _Ref87613954 \h </w:instrText>
      </w:r>
      <w:r w:rsidR="008B0421">
        <w:fldChar w:fldCharType="separate"/>
      </w:r>
      <w:r w:rsidR="00F223FA">
        <w:t xml:space="preserve">Table </w:t>
      </w:r>
      <w:r w:rsidR="00F223FA">
        <w:rPr>
          <w:noProof/>
        </w:rPr>
        <w:t>F</w:t>
      </w:r>
      <w:r w:rsidR="00F223FA">
        <w:noBreakHyphen/>
      </w:r>
      <w:r w:rsidR="00F223FA">
        <w:rPr>
          <w:noProof/>
        </w:rPr>
        <w:t>15</w:t>
      </w:r>
      <w:r w:rsidR="008B0421">
        <w:fldChar w:fldCharType="end"/>
      </w:r>
      <w:r w:rsidR="008B0421" w:rsidRPr="00627CDE">
        <w:rPr>
          <w:rFonts w:eastAsia="Times New Roman"/>
        </w:rPr>
        <w:t xml:space="preserve"> includes the results of the 5-day window calibration analysis for all </w:t>
      </w:r>
      <w:r w:rsidR="007418D4">
        <w:t>Upper James River – Fishing Creek</w:t>
      </w:r>
      <w:r w:rsidR="007418D4" w:rsidRPr="0026280D" w:rsidDel="007418D4">
        <w:t xml:space="preserve"> </w:t>
      </w:r>
      <w:r w:rsidR="008B0421" w:rsidRPr="00627CDE">
        <w:rPr>
          <w:rFonts w:eastAsia="Times New Roman"/>
        </w:rPr>
        <w:t>calibration reaches. Results show that across all stations, 81% of the observed data were within a 5-day window, exceeding the 50% calibration threshold goal</w:t>
      </w:r>
      <w:r w:rsidR="008B0421" w:rsidRPr="00627CDE">
        <w:rPr>
          <w:rFonts w:asciiTheme="minorHAnsi" w:eastAsiaTheme="minorHAnsi" w:hAnsiTheme="minorHAnsi" w:cstheme="minorBidi"/>
          <w:szCs w:val="22"/>
        </w:rPr>
        <w:t xml:space="preserve"> </w:t>
      </w:r>
      <w:r w:rsidR="008B0421" w:rsidRPr="00627CDE">
        <w:rPr>
          <w:rFonts w:eastAsia="Times New Roman"/>
        </w:rPr>
        <w:t>and while the model under-predicted some of the PCB data as indicated by the high percentage of ‘above’ values for the 5-day windows, overall the model performed well. Despite the sparsity of the observed data, the results of the calibration window analysis indicate that the model is sufficiently well-calibrated.</w:t>
      </w:r>
    </w:p>
    <w:p w14:paraId="4374C22B" w14:textId="77777777" w:rsidR="008B0421" w:rsidRPr="00627CDE" w:rsidRDefault="008B0421" w:rsidP="008B0421">
      <w:pPr>
        <w:rPr>
          <w:rFonts w:eastAsia="Times New Roman"/>
        </w:rPr>
      </w:pPr>
    </w:p>
    <w:p w14:paraId="7149D471" w14:textId="77777777" w:rsidR="008B0421" w:rsidRPr="00627CDE" w:rsidRDefault="008B0421" w:rsidP="00B9529F">
      <w:pPr>
        <w:ind w:firstLine="0"/>
        <w:jc w:val="center"/>
      </w:pPr>
      <w:r w:rsidRPr="00627CDE">
        <w:rPr>
          <w:noProof/>
        </w:rPr>
        <w:drawing>
          <wp:inline distT="0" distB="0" distL="0" distR="0" wp14:anchorId="55148981" wp14:editId="3FB30CC2">
            <wp:extent cx="4005072" cy="3200400"/>
            <wp:effectExtent l="0" t="0" r="0" b="0"/>
            <wp:docPr id="217" name="Picture 21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scatter chart&#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3867F7AD" w14:textId="4558E330" w:rsidR="008B0421" w:rsidRPr="008B0421" w:rsidRDefault="008B0421" w:rsidP="008B0421">
      <w:pPr>
        <w:pStyle w:val="Caption"/>
      </w:pPr>
      <w:bookmarkStart w:id="1230" w:name="_Ref87613908"/>
      <w:bookmarkStart w:id="1231" w:name="_Toc178674977"/>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12</w:t>
      </w:r>
      <w:r>
        <w:fldChar w:fldCharType="end"/>
      </w:r>
      <w:bookmarkEnd w:id="1230"/>
      <w:r w:rsidRPr="008B0421">
        <w:t>. Five-day window plots for water column PCB concentrations showing the 5-day average, max, and min, and observed values at station 2-JMS229.14 (</w:t>
      </w:r>
      <w:r w:rsidR="007418D4">
        <w:t>Upper James River – Fishing Creek</w:t>
      </w:r>
      <w:r w:rsidR="007418D4" w:rsidRPr="0026280D" w:rsidDel="007418D4">
        <w:t xml:space="preserve"> </w:t>
      </w:r>
      <w:r w:rsidRPr="008B0421">
        <w:t>subwatershed reach 3).</w:t>
      </w:r>
      <w:bookmarkEnd w:id="1231"/>
    </w:p>
    <w:p w14:paraId="07956ECF" w14:textId="7DB2BE12" w:rsidR="008B0421" w:rsidRDefault="008B0421" w:rsidP="008B0421"/>
    <w:p w14:paraId="2B53E076" w14:textId="717C65F9" w:rsidR="00691DE6" w:rsidRPr="008B0421" w:rsidRDefault="00691DE6" w:rsidP="00564F4E">
      <w:pPr>
        <w:pStyle w:val="Caption"/>
      </w:pPr>
      <w:bookmarkStart w:id="1232" w:name="_Ref87613954"/>
      <w:bookmarkStart w:id="1233" w:name="_Toc178677479"/>
      <w:bookmarkStart w:id="1234" w:name="_Hlk87956992"/>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13</w:t>
      </w:r>
      <w:r w:rsidR="00851594">
        <w:fldChar w:fldCharType="end"/>
      </w:r>
      <w:bookmarkEnd w:id="1232"/>
      <w:r>
        <w:t xml:space="preserve">. </w:t>
      </w:r>
      <w:r w:rsidRPr="008B0421">
        <w:t xml:space="preserve">Simulated water column PCB concentrations (pg/L), 5-day calibration windows, and observed PCB concentrations (pg/L) for </w:t>
      </w:r>
      <w:r w:rsidR="007418D4">
        <w:t>Upper James River – Fishing Creek</w:t>
      </w:r>
      <w:bookmarkEnd w:id="1233"/>
    </w:p>
    <w:tbl>
      <w:tblPr>
        <w:tblW w:w="9360" w:type="dxa"/>
        <w:tblLook w:val="04A0" w:firstRow="1" w:lastRow="0" w:firstColumn="1" w:lastColumn="0" w:noHBand="0" w:noVBand="1"/>
      </w:tblPr>
      <w:tblGrid>
        <w:gridCol w:w="1446"/>
        <w:gridCol w:w="1617"/>
        <w:gridCol w:w="1290"/>
        <w:gridCol w:w="1214"/>
        <w:gridCol w:w="1244"/>
        <w:gridCol w:w="1289"/>
        <w:gridCol w:w="1009"/>
        <w:gridCol w:w="251"/>
      </w:tblGrid>
      <w:tr w:rsidR="00691DE6" w:rsidRPr="00972A09" w14:paraId="6AA58C74" w14:textId="77777777" w:rsidTr="00972A09">
        <w:trPr>
          <w:gridAfter w:val="1"/>
          <w:wAfter w:w="251" w:type="dxa"/>
          <w:trHeight w:val="288"/>
        </w:trPr>
        <w:tc>
          <w:tcPr>
            <w:tcW w:w="1444" w:type="dxa"/>
            <w:vMerge w:val="restart"/>
            <w:tcBorders>
              <w:top w:val="single" w:sz="8" w:space="0" w:color="auto"/>
              <w:left w:val="nil"/>
              <w:bottom w:val="double" w:sz="6" w:space="0" w:color="000000"/>
              <w:right w:val="nil"/>
            </w:tcBorders>
            <w:shd w:val="clear" w:color="auto" w:fill="auto"/>
            <w:vAlign w:val="bottom"/>
            <w:hideMark/>
          </w:tcPr>
          <w:p w14:paraId="4BD6E6D5" w14:textId="77777777" w:rsidR="00691DE6" w:rsidRPr="00972A09" w:rsidRDefault="00691DE6" w:rsidP="00564F4E">
            <w:pPr>
              <w:spacing w:line="240" w:lineRule="auto"/>
              <w:ind w:right="-100" w:firstLine="0"/>
              <w:jc w:val="center"/>
              <w:rPr>
                <w:rFonts w:eastAsia="Times New Roman" w:cs="Arial"/>
                <w:b/>
                <w:bCs/>
                <w:color w:val="000000"/>
                <w:sz w:val="18"/>
                <w:szCs w:val="18"/>
              </w:rPr>
            </w:pPr>
            <w:r w:rsidRPr="00972A09">
              <w:rPr>
                <w:rFonts w:eastAsia="Times New Roman" w:cs="Arial"/>
                <w:b/>
                <w:bCs/>
                <w:color w:val="000000"/>
                <w:sz w:val="18"/>
                <w:szCs w:val="18"/>
              </w:rPr>
              <w:t>Subwatershed</w:t>
            </w:r>
          </w:p>
        </w:tc>
        <w:tc>
          <w:tcPr>
            <w:tcW w:w="1619" w:type="dxa"/>
            <w:vMerge w:val="restart"/>
            <w:tcBorders>
              <w:top w:val="single" w:sz="8" w:space="0" w:color="auto"/>
              <w:left w:val="nil"/>
              <w:bottom w:val="double" w:sz="6" w:space="0" w:color="000000"/>
              <w:right w:val="nil"/>
            </w:tcBorders>
            <w:shd w:val="clear" w:color="auto" w:fill="auto"/>
            <w:vAlign w:val="bottom"/>
            <w:hideMark/>
          </w:tcPr>
          <w:p w14:paraId="0E625CAA"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Station ID</w:t>
            </w:r>
          </w:p>
        </w:tc>
        <w:tc>
          <w:tcPr>
            <w:tcW w:w="1290" w:type="dxa"/>
            <w:vMerge w:val="restart"/>
            <w:tcBorders>
              <w:top w:val="single" w:sz="8" w:space="0" w:color="auto"/>
              <w:left w:val="nil"/>
              <w:bottom w:val="double" w:sz="6" w:space="0" w:color="000000"/>
              <w:right w:val="nil"/>
            </w:tcBorders>
            <w:shd w:val="clear" w:color="auto" w:fill="auto"/>
            <w:vAlign w:val="bottom"/>
            <w:hideMark/>
          </w:tcPr>
          <w:p w14:paraId="6E898CB8"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Date</w:t>
            </w:r>
          </w:p>
        </w:tc>
        <w:tc>
          <w:tcPr>
            <w:tcW w:w="1214" w:type="dxa"/>
            <w:vMerge w:val="restart"/>
            <w:tcBorders>
              <w:top w:val="single" w:sz="8" w:space="0" w:color="auto"/>
              <w:left w:val="nil"/>
              <w:bottom w:val="double" w:sz="6" w:space="0" w:color="000000"/>
              <w:right w:val="nil"/>
            </w:tcBorders>
            <w:shd w:val="clear" w:color="auto" w:fill="auto"/>
            <w:vAlign w:val="bottom"/>
            <w:hideMark/>
          </w:tcPr>
          <w:p w14:paraId="2DE85A11"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Observed Water Column PCB</w:t>
            </w:r>
          </w:p>
        </w:tc>
        <w:tc>
          <w:tcPr>
            <w:tcW w:w="1244" w:type="dxa"/>
            <w:tcBorders>
              <w:top w:val="single" w:sz="8" w:space="0" w:color="auto"/>
              <w:left w:val="nil"/>
              <w:bottom w:val="nil"/>
              <w:right w:val="nil"/>
            </w:tcBorders>
            <w:shd w:val="clear" w:color="auto" w:fill="auto"/>
            <w:vAlign w:val="bottom"/>
            <w:hideMark/>
          </w:tcPr>
          <w:p w14:paraId="45D41551" w14:textId="1B2C272C"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Simulated</w:t>
            </w:r>
          </w:p>
        </w:tc>
        <w:tc>
          <w:tcPr>
            <w:tcW w:w="1289" w:type="dxa"/>
            <w:vMerge w:val="restart"/>
            <w:tcBorders>
              <w:top w:val="single" w:sz="8" w:space="0" w:color="auto"/>
              <w:left w:val="nil"/>
              <w:bottom w:val="double" w:sz="6" w:space="0" w:color="000000"/>
              <w:right w:val="nil"/>
            </w:tcBorders>
            <w:shd w:val="clear" w:color="auto" w:fill="auto"/>
            <w:vAlign w:val="bottom"/>
            <w:hideMark/>
          </w:tcPr>
          <w:p w14:paraId="7442A7C7"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5-Day Max.</w:t>
            </w:r>
          </w:p>
        </w:tc>
        <w:tc>
          <w:tcPr>
            <w:tcW w:w="1009" w:type="dxa"/>
            <w:vMerge w:val="restart"/>
            <w:tcBorders>
              <w:top w:val="single" w:sz="8" w:space="0" w:color="auto"/>
              <w:left w:val="nil"/>
              <w:bottom w:val="double" w:sz="6" w:space="0" w:color="000000"/>
              <w:right w:val="nil"/>
            </w:tcBorders>
            <w:shd w:val="clear" w:color="auto" w:fill="auto"/>
            <w:vAlign w:val="bottom"/>
            <w:hideMark/>
          </w:tcPr>
          <w:p w14:paraId="3C2B77F3"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5-Day Min.</w:t>
            </w:r>
          </w:p>
        </w:tc>
      </w:tr>
      <w:tr w:rsidR="00691DE6" w:rsidRPr="00972A09" w14:paraId="2FCD1136" w14:textId="77777777" w:rsidTr="00972A09">
        <w:trPr>
          <w:gridAfter w:val="1"/>
          <w:wAfter w:w="251" w:type="dxa"/>
          <w:trHeight w:val="288"/>
        </w:trPr>
        <w:tc>
          <w:tcPr>
            <w:tcW w:w="1444" w:type="dxa"/>
            <w:vMerge/>
            <w:tcBorders>
              <w:top w:val="single" w:sz="8" w:space="0" w:color="auto"/>
              <w:left w:val="nil"/>
              <w:bottom w:val="double" w:sz="6" w:space="0" w:color="000000"/>
              <w:right w:val="nil"/>
            </w:tcBorders>
            <w:vAlign w:val="center"/>
            <w:hideMark/>
          </w:tcPr>
          <w:p w14:paraId="6C0A1C8C"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619" w:type="dxa"/>
            <w:vMerge/>
            <w:tcBorders>
              <w:top w:val="single" w:sz="8" w:space="0" w:color="auto"/>
              <w:left w:val="nil"/>
              <w:bottom w:val="double" w:sz="6" w:space="0" w:color="000000"/>
              <w:right w:val="nil"/>
            </w:tcBorders>
            <w:vAlign w:val="center"/>
            <w:hideMark/>
          </w:tcPr>
          <w:p w14:paraId="5AF621F7"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290" w:type="dxa"/>
            <w:vMerge/>
            <w:tcBorders>
              <w:top w:val="single" w:sz="8" w:space="0" w:color="auto"/>
              <w:left w:val="nil"/>
              <w:bottom w:val="double" w:sz="6" w:space="0" w:color="000000"/>
              <w:right w:val="nil"/>
            </w:tcBorders>
            <w:vAlign w:val="center"/>
            <w:hideMark/>
          </w:tcPr>
          <w:p w14:paraId="2F81EB5B"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214" w:type="dxa"/>
            <w:vMerge/>
            <w:tcBorders>
              <w:top w:val="single" w:sz="8" w:space="0" w:color="auto"/>
              <w:left w:val="nil"/>
              <w:bottom w:val="double" w:sz="6" w:space="0" w:color="000000"/>
              <w:right w:val="nil"/>
            </w:tcBorders>
            <w:vAlign w:val="center"/>
            <w:hideMark/>
          </w:tcPr>
          <w:p w14:paraId="262EC7BE"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244" w:type="dxa"/>
            <w:tcBorders>
              <w:top w:val="nil"/>
              <w:left w:val="nil"/>
              <w:bottom w:val="double" w:sz="6" w:space="0" w:color="auto"/>
              <w:right w:val="nil"/>
            </w:tcBorders>
            <w:shd w:val="clear" w:color="auto" w:fill="auto"/>
            <w:vAlign w:val="center"/>
            <w:hideMark/>
          </w:tcPr>
          <w:p w14:paraId="6BB19B03"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5-Day Average</w:t>
            </w:r>
          </w:p>
        </w:tc>
        <w:tc>
          <w:tcPr>
            <w:tcW w:w="1289" w:type="dxa"/>
            <w:vMerge/>
            <w:tcBorders>
              <w:top w:val="single" w:sz="8" w:space="0" w:color="auto"/>
              <w:left w:val="nil"/>
              <w:bottom w:val="double" w:sz="6" w:space="0" w:color="000000"/>
              <w:right w:val="nil"/>
            </w:tcBorders>
            <w:vAlign w:val="center"/>
            <w:hideMark/>
          </w:tcPr>
          <w:p w14:paraId="1794BDE0"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009" w:type="dxa"/>
            <w:vMerge/>
            <w:tcBorders>
              <w:top w:val="single" w:sz="8" w:space="0" w:color="auto"/>
              <w:left w:val="nil"/>
              <w:bottom w:val="double" w:sz="6" w:space="0" w:color="000000"/>
              <w:right w:val="nil"/>
            </w:tcBorders>
            <w:vAlign w:val="center"/>
            <w:hideMark/>
          </w:tcPr>
          <w:p w14:paraId="4044F08C" w14:textId="77777777" w:rsidR="00691DE6" w:rsidRPr="00972A09" w:rsidRDefault="00691DE6" w:rsidP="00564F4E">
            <w:pPr>
              <w:spacing w:line="240" w:lineRule="auto"/>
              <w:ind w:firstLine="0"/>
              <w:jc w:val="center"/>
              <w:rPr>
                <w:rFonts w:eastAsia="Times New Roman" w:cs="Arial"/>
                <w:b/>
                <w:bCs/>
                <w:color w:val="000000"/>
                <w:sz w:val="18"/>
                <w:szCs w:val="18"/>
              </w:rPr>
            </w:pPr>
          </w:p>
        </w:tc>
      </w:tr>
      <w:tr w:rsidR="008B3C3B" w:rsidRPr="00972A09" w14:paraId="39574B79" w14:textId="77777777" w:rsidTr="00972A09">
        <w:trPr>
          <w:trHeight w:val="320"/>
        </w:trPr>
        <w:tc>
          <w:tcPr>
            <w:tcW w:w="1444" w:type="dxa"/>
            <w:tcBorders>
              <w:top w:val="nil"/>
              <w:left w:val="nil"/>
              <w:bottom w:val="nil"/>
              <w:right w:val="nil"/>
            </w:tcBorders>
            <w:shd w:val="clear" w:color="auto" w:fill="auto"/>
            <w:vAlign w:val="center"/>
            <w:hideMark/>
          </w:tcPr>
          <w:p w14:paraId="691A2319"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2AC17829"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5B2B7CF5"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hideMark/>
          </w:tcPr>
          <w:p w14:paraId="2E65A875"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112.07</w:t>
            </w:r>
          </w:p>
        </w:tc>
        <w:tc>
          <w:tcPr>
            <w:tcW w:w="1244" w:type="dxa"/>
            <w:tcBorders>
              <w:top w:val="nil"/>
              <w:left w:val="nil"/>
              <w:bottom w:val="nil"/>
              <w:right w:val="nil"/>
            </w:tcBorders>
            <w:shd w:val="clear" w:color="auto" w:fill="auto"/>
            <w:noWrap/>
            <w:vAlign w:val="center"/>
            <w:hideMark/>
          </w:tcPr>
          <w:p w14:paraId="0CFC6819" w14:textId="325656ED"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48.47</w:t>
            </w:r>
          </w:p>
        </w:tc>
        <w:tc>
          <w:tcPr>
            <w:tcW w:w="1289" w:type="dxa"/>
            <w:tcBorders>
              <w:top w:val="nil"/>
              <w:left w:val="nil"/>
              <w:bottom w:val="nil"/>
              <w:right w:val="nil"/>
            </w:tcBorders>
            <w:shd w:val="clear" w:color="auto" w:fill="auto"/>
            <w:noWrap/>
            <w:vAlign w:val="center"/>
            <w:hideMark/>
          </w:tcPr>
          <w:p w14:paraId="4A324785" w14:textId="15E3C2DB"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98.75</w:t>
            </w:r>
          </w:p>
        </w:tc>
        <w:tc>
          <w:tcPr>
            <w:tcW w:w="1009" w:type="dxa"/>
            <w:tcBorders>
              <w:top w:val="nil"/>
              <w:left w:val="nil"/>
              <w:bottom w:val="nil"/>
              <w:right w:val="nil"/>
            </w:tcBorders>
            <w:shd w:val="clear" w:color="auto" w:fill="auto"/>
            <w:noWrap/>
            <w:vAlign w:val="center"/>
            <w:hideMark/>
          </w:tcPr>
          <w:p w14:paraId="05EE9B40" w14:textId="5112260D"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37.40</w:t>
            </w:r>
          </w:p>
        </w:tc>
        <w:tc>
          <w:tcPr>
            <w:tcW w:w="251" w:type="dxa"/>
            <w:tcBorders>
              <w:top w:val="nil"/>
              <w:left w:val="nil"/>
              <w:bottom w:val="nil"/>
              <w:right w:val="nil"/>
            </w:tcBorders>
            <w:shd w:val="clear" w:color="auto" w:fill="auto"/>
            <w:noWrap/>
            <w:vAlign w:val="center"/>
            <w:hideMark/>
          </w:tcPr>
          <w:p w14:paraId="2DC6A93D" w14:textId="77777777" w:rsidR="008B3C3B" w:rsidRPr="00972A09" w:rsidRDefault="008B3C3B" w:rsidP="00564F4E">
            <w:pPr>
              <w:spacing w:line="240" w:lineRule="auto"/>
              <w:ind w:firstLine="0"/>
              <w:jc w:val="center"/>
              <w:rPr>
                <w:rFonts w:eastAsia="Times New Roman" w:cs="Arial"/>
                <w:color w:val="000000"/>
                <w:sz w:val="18"/>
                <w:szCs w:val="18"/>
              </w:rPr>
            </w:pPr>
          </w:p>
        </w:tc>
      </w:tr>
      <w:tr w:rsidR="008B3C3B" w:rsidRPr="00972A09" w14:paraId="26C56449" w14:textId="77777777" w:rsidTr="00972A09">
        <w:trPr>
          <w:trHeight w:val="305"/>
        </w:trPr>
        <w:tc>
          <w:tcPr>
            <w:tcW w:w="1444" w:type="dxa"/>
            <w:tcBorders>
              <w:top w:val="nil"/>
              <w:left w:val="nil"/>
              <w:bottom w:val="nil"/>
              <w:right w:val="nil"/>
            </w:tcBorders>
            <w:shd w:val="clear" w:color="auto" w:fill="auto"/>
            <w:vAlign w:val="center"/>
            <w:hideMark/>
          </w:tcPr>
          <w:p w14:paraId="64F73147"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lastRenderedPageBreak/>
              <w:t>1</w:t>
            </w:r>
          </w:p>
        </w:tc>
        <w:tc>
          <w:tcPr>
            <w:tcW w:w="1619" w:type="dxa"/>
            <w:tcBorders>
              <w:top w:val="nil"/>
              <w:left w:val="nil"/>
              <w:bottom w:val="nil"/>
              <w:right w:val="nil"/>
            </w:tcBorders>
            <w:shd w:val="clear" w:color="auto" w:fill="auto"/>
            <w:noWrap/>
            <w:vAlign w:val="center"/>
            <w:hideMark/>
          </w:tcPr>
          <w:p w14:paraId="7A2A6634"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479FCAEE"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hideMark/>
          </w:tcPr>
          <w:p w14:paraId="5838F7FB"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337.03</w:t>
            </w:r>
          </w:p>
        </w:tc>
        <w:tc>
          <w:tcPr>
            <w:tcW w:w="1244" w:type="dxa"/>
            <w:tcBorders>
              <w:top w:val="nil"/>
              <w:left w:val="nil"/>
              <w:bottom w:val="nil"/>
              <w:right w:val="nil"/>
            </w:tcBorders>
            <w:shd w:val="clear" w:color="auto" w:fill="auto"/>
            <w:noWrap/>
            <w:vAlign w:val="center"/>
            <w:hideMark/>
          </w:tcPr>
          <w:p w14:paraId="1C8E4B20" w14:textId="0B995B26"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227.57</w:t>
            </w:r>
          </w:p>
        </w:tc>
        <w:tc>
          <w:tcPr>
            <w:tcW w:w="1289" w:type="dxa"/>
            <w:tcBorders>
              <w:top w:val="nil"/>
              <w:left w:val="nil"/>
              <w:bottom w:val="nil"/>
              <w:right w:val="nil"/>
            </w:tcBorders>
            <w:shd w:val="clear" w:color="auto" w:fill="auto"/>
            <w:noWrap/>
            <w:vAlign w:val="center"/>
            <w:hideMark/>
          </w:tcPr>
          <w:p w14:paraId="19E4D688" w14:textId="648C9DA1"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374.10</w:t>
            </w:r>
          </w:p>
        </w:tc>
        <w:tc>
          <w:tcPr>
            <w:tcW w:w="1009" w:type="dxa"/>
            <w:tcBorders>
              <w:top w:val="nil"/>
              <w:left w:val="nil"/>
              <w:bottom w:val="nil"/>
              <w:right w:val="nil"/>
            </w:tcBorders>
            <w:shd w:val="clear" w:color="auto" w:fill="auto"/>
            <w:noWrap/>
            <w:vAlign w:val="center"/>
            <w:hideMark/>
          </w:tcPr>
          <w:p w14:paraId="7B06D2F4" w14:textId="5AE31474"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154.77</w:t>
            </w:r>
          </w:p>
        </w:tc>
        <w:tc>
          <w:tcPr>
            <w:tcW w:w="251" w:type="dxa"/>
            <w:tcBorders>
              <w:top w:val="nil"/>
              <w:left w:val="nil"/>
              <w:bottom w:val="nil"/>
              <w:right w:val="nil"/>
            </w:tcBorders>
            <w:shd w:val="clear" w:color="auto" w:fill="auto"/>
            <w:noWrap/>
            <w:vAlign w:val="center"/>
            <w:hideMark/>
          </w:tcPr>
          <w:p w14:paraId="4FD7D9A5" w14:textId="77777777" w:rsidR="008B3C3B" w:rsidRPr="00972A09" w:rsidRDefault="008B3C3B" w:rsidP="00564F4E">
            <w:pPr>
              <w:spacing w:line="240" w:lineRule="auto"/>
              <w:ind w:firstLine="0"/>
              <w:jc w:val="center"/>
              <w:rPr>
                <w:rFonts w:eastAsia="Times New Roman" w:cs="Arial"/>
                <w:color w:val="000000"/>
                <w:sz w:val="18"/>
                <w:szCs w:val="18"/>
              </w:rPr>
            </w:pPr>
          </w:p>
        </w:tc>
      </w:tr>
      <w:tr w:rsidR="008B3C3B" w:rsidRPr="00972A09" w14:paraId="04E211F7" w14:textId="77777777" w:rsidTr="00972A09">
        <w:trPr>
          <w:trHeight w:val="305"/>
        </w:trPr>
        <w:tc>
          <w:tcPr>
            <w:tcW w:w="1444" w:type="dxa"/>
            <w:tcBorders>
              <w:top w:val="nil"/>
              <w:left w:val="nil"/>
              <w:bottom w:val="nil"/>
              <w:right w:val="nil"/>
            </w:tcBorders>
            <w:shd w:val="clear" w:color="auto" w:fill="auto"/>
            <w:vAlign w:val="center"/>
            <w:hideMark/>
          </w:tcPr>
          <w:p w14:paraId="7DA51A16"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41E6A877"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48D9BB6A"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63F7B7B5"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618.39</w:t>
            </w:r>
          </w:p>
        </w:tc>
        <w:tc>
          <w:tcPr>
            <w:tcW w:w="1244" w:type="dxa"/>
            <w:tcBorders>
              <w:top w:val="nil"/>
              <w:left w:val="nil"/>
              <w:bottom w:val="nil"/>
              <w:right w:val="nil"/>
            </w:tcBorders>
            <w:shd w:val="clear" w:color="auto" w:fill="auto"/>
            <w:noWrap/>
            <w:vAlign w:val="center"/>
            <w:hideMark/>
          </w:tcPr>
          <w:p w14:paraId="314F91AB" w14:textId="6068F888"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226.71</w:t>
            </w:r>
          </w:p>
        </w:tc>
        <w:tc>
          <w:tcPr>
            <w:tcW w:w="1289" w:type="dxa"/>
            <w:tcBorders>
              <w:top w:val="nil"/>
              <w:left w:val="nil"/>
              <w:bottom w:val="nil"/>
              <w:right w:val="nil"/>
            </w:tcBorders>
            <w:shd w:val="clear" w:color="auto" w:fill="auto"/>
            <w:noWrap/>
            <w:vAlign w:val="center"/>
            <w:hideMark/>
          </w:tcPr>
          <w:p w14:paraId="54940AB6" w14:textId="230DB447"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821.74</w:t>
            </w:r>
          </w:p>
        </w:tc>
        <w:tc>
          <w:tcPr>
            <w:tcW w:w="1009" w:type="dxa"/>
            <w:tcBorders>
              <w:top w:val="nil"/>
              <w:left w:val="nil"/>
              <w:bottom w:val="nil"/>
              <w:right w:val="nil"/>
            </w:tcBorders>
            <w:shd w:val="clear" w:color="auto" w:fill="auto"/>
            <w:noWrap/>
            <w:vAlign w:val="center"/>
            <w:hideMark/>
          </w:tcPr>
          <w:p w14:paraId="4E6BCDCB" w14:textId="5D55275E"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28.08</w:t>
            </w:r>
          </w:p>
        </w:tc>
        <w:tc>
          <w:tcPr>
            <w:tcW w:w="251" w:type="dxa"/>
            <w:tcBorders>
              <w:top w:val="nil"/>
              <w:left w:val="nil"/>
              <w:bottom w:val="nil"/>
              <w:right w:val="nil"/>
            </w:tcBorders>
            <w:shd w:val="clear" w:color="auto" w:fill="auto"/>
            <w:noWrap/>
            <w:vAlign w:val="center"/>
            <w:hideMark/>
          </w:tcPr>
          <w:p w14:paraId="18C2D13F" w14:textId="77777777" w:rsidR="008B3C3B" w:rsidRPr="00972A09" w:rsidRDefault="008B3C3B" w:rsidP="00564F4E">
            <w:pPr>
              <w:spacing w:line="240" w:lineRule="auto"/>
              <w:ind w:firstLine="0"/>
              <w:jc w:val="center"/>
              <w:rPr>
                <w:rFonts w:eastAsia="Times New Roman" w:cs="Arial"/>
                <w:color w:val="000000"/>
                <w:sz w:val="18"/>
                <w:szCs w:val="18"/>
              </w:rPr>
            </w:pPr>
          </w:p>
        </w:tc>
      </w:tr>
      <w:tr w:rsidR="008B3C3B" w:rsidRPr="00972A09" w14:paraId="61F4A36A" w14:textId="77777777" w:rsidTr="00972A09">
        <w:trPr>
          <w:trHeight w:val="305"/>
        </w:trPr>
        <w:tc>
          <w:tcPr>
            <w:tcW w:w="1444" w:type="dxa"/>
            <w:tcBorders>
              <w:top w:val="nil"/>
              <w:left w:val="nil"/>
              <w:bottom w:val="nil"/>
              <w:right w:val="nil"/>
            </w:tcBorders>
            <w:shd w:val="clear" w:color="auto" w:fill="auto"/>
            <w:vAlign w:val="center"/>
            <w:hideMark/>
          </w:tcPr>
          <w:p w14:paraId="6FD7ED6B"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49BC2705"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5231BC1D"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hideMark/>
          </w:tcPr>
          <w:p w14:paraId="590A8172"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118.06</w:t>
            </w:r>
          </w:p>
        </w:tc>
        <w:tc>
          <w:tcPr>
            <w:tcW w:w="1244" w:type="dxa"/>
            <w:tcBorders>
              <w:top w:val="nil"/>
              <w:left w:val="nil"/>
              <w:bottom w:val="nil"/>
              <w:right w:val="nil"/>
            </w:tcBorders>
            <w:shd w:val="clear" w:color="auto" w:fill="auto"/>
            <w:noWrap/>
            <w:vAlign w:val="center"/>
            <w:hideMark/>
          </w:tcPr>
          <w:p w14:paraId="0314D540" w14:textId="36C7F7C9"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51.93</w:t>
            </w:r>
          </w:p>
        </w:tc>
        <w:tc>
          <w:tcPr>
            <w:tcW w:w="1289" w:type="dxa"/>
            <w:tcBorders>
              <w:top w:val="nil"/>
              <w:left w:val="nil"/>
              <w:bottom w:val="nil"/>
              <w:right w:val="nil"/>
            </w:tcBorders>
            <w:shd w:val="clear" w:color="auto" w:fill="auto"/>
            <w:noWrap/>
            <w:vAlign w:val="center"/>
            <w:hideMark/>
          </w:tcPr>
          <w:p w14:paraId="51459BC4" w14:textId="43F0BEE4"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75.27</w:t>
            </w:r>
          </w:p>
        </w:tc>
        <w:tc>
          <w:tcPr>
            <w:tcW w:w="1009" w:type="dxa"/>
            <w:tcBorders>
              <w:top w:val="nil"/>
              <w:left w:val="nil"/>
              <w:bottom w:val="nil"/>
              <w:right w:val="nil"/>
            </w:tcBorders>
            <w:shd w:val="clear" w:color="auto" w:fill="auto"/>
            <w:noWrap/>
            <w:vAlign w:val="center"/>
            <w:hideMark/>
          </w:tcPr>
          <w:p w14:paraId="76758BCA" w14:textId="4EAD764E"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40.68</w:t>
            </w:r>
          </w:p>
        </w:tc>
        <w:tc>
          <w:tcPr>
            <w:tcW w:w="251" w:type="dxa"/>
            <w:tcBorders>
              <w:top w:val="nil"/>
              <w:left w:val="nil"/>
              <w:bottom w:val="nil"/>
              <w:right w:val="nil"/>
            </w:tcBorders>
            <w:shd w:val="clear" w:color="auto" w:fill="auto"/>
            <w:noWrap/>
            <w:vAlign w:val="center"/>
            <w:hideMark/>
          </w:tcPr>
          <w:p w14:paraId="1680B035"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78985DB" w14:textId="77777777" w:rsidTr="00972A09">
        <w:trPr>
          <w:trHeight w:val="305"/>
        </w:trPr>
        <w:tc>
          <w:tcPr>
            <w:tcW w:w="1444" w:type="dxa"/>
            <w:tcBorders>
              <w:top w:val="nil"/>
              <w:left w:val="nil"/>
              <w:bottom w:val="nil"/>
              <w:right w:val="nil"/>
            </w:tcBorders>
            <w:shd w:val="clear" w:color="auto" w:fill="auto"/>
            <w:vAlign w:val="center"/>
            <w:hideMark/>
          </w:tcPr>
          <w:p w14:paraId="012E0243"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w:t>
            </w:r>
          </w:p>
        </w:tc>
        <w:tc>
          <w:tcPr>
            <w:tcW w:w="1619" w:type="dxa"/>
            <w:tcBorders>
              <w:top w:val="nil"/>
              <w:left w:val="nil"/>
              <w:bottom w:val="nil"/>
              <w:right w:val="nil"/>
            </w:tcBorders>
            <w:shd w:val="clear" w:color="auto" w:fill="auto"/>
            <w:noWrap/>
            <w:vAlign w:val="center"/>
            <w:hideMark/>
          </w:tcPr>
          <w:p w14:paraId="5D197544"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2BJMS248.90</w:t>
            </w:r>
          </w:p>
        </w:tc>
        <w:tc>
          <w:tcPr>
            <w:tcW w:w="1290" w:type="dxa"/>
            <w:tcBorders>
              <w:top w:val="nil"/>
              <w:left w:val="nil"/>
              <w:bottom w:val="nil"/>
              <w:right w:val="nil"/>
            </w:tcBorders>
            <w:shd w:val="clear" w:color="auto" w:fill="auto"/>
            <w:noWrap/>
            <w:vAlign w:val="center"/>
            <w:hideMark/>
          </w:tcPr>
          <w:p w14:paraId="34B4A2FF"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10DDE828"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228.28</w:t>
            </w:r>
          </w:p>
        </w:tc>
        <w:tc>
          <w:tcPr>
            <w:tcW w:w="1244" w:type="dxa"/>
            <w:tcBorders>
              <w:top w:val="nil"/>
              <w:left w:val="nil"/>
              <w:bottom w:val="nil"/>
              <w:right w:val="nil"/>
            </w:tcBorders>
            <w:shd w:val="clear" w:color="auto" w:fill="auto"/>
            <w:noWrap/>
            <w:vAlign w:val="center"/>
            <w:hideMark/>
          </w:tcPr>
          <w:p w14:paraId="2C200001" w14:textId="7AA3772B"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54.87</w:t>
            </w:r>
          </w:p>
        </w:tc>
        <w:tc>
          <w:tcPr>
            <w:tcW w:w="1289" w:type="dxa"/>
            <w:tcBorders>
              <w:top w:val="nil"/>
              <w:left w:val="nil"/>
              <w:bottom w:val="nil"/>
              <w:right w:val="nil"/>
            </w:tcBorders>
            <w:shd w:val="clear" w:color="auto" w:fill="auto"/>
            <w:noWrap/>
            <w:vAlign w:val="center"/>
            <w:hideMark/>
          </w:tcPr>
          <w:p w14:paraId="62ACE60D" w14:textId="1481000F"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289.39</w:t>
            </w:r>
          </w:p>
        </w:tc>
        <w:tc>
          <w:tcPr>
            <w:tcW w:w="1009" w:type="dxa"/>
            <w:tcBorders>
              <w:top w:val="nil"/>
              <w:left w:val="nil"/>
              <w:bottom w:val="nil"/>
              <w:right w:val="nil"/>
            </w:tcBorders>
            <w:shd w:val="clear" w:color="auto" w:fill="auto"/>
            <w:noWrap/>
            <w:vAlign w:val="center"/>
            <w:hideMark/>
          </w:tcPr>
          <w:p w14:paraId="1E0269B3" w14:textId="00B31EAB"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9.03</w:t>
            </w:r>
          </w:p>
        </w:tc>
        <w:tc>
          <w:tcPr>
            <w:tcW w:w="251" w:type="dxa"/>
            <w:tcBorders>
              <w:top w:val="nil"/>
              <w:left w:val="nil"/>
              <w:bottom w:val="nil"/>
              <w:right w:val="nil"/>
            </w:tcBorders>
            <w:shd w:val="clear" w:color="auto" w:fill="auto"/>
            <w:noWrap/>
            <w:vAlign w:val="center"/>
            <w:hideMark/>
          </w:tcPr>
          <w:p w14:paraId="5D9DBDD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274A467" w14:textId="77777777" w:rsidTr="00972A09">
        <w:trPr>
          <w:trHeight w:val="305"/>
        </w:trPr>
        <w:tc>
          <w:tcPr>
            <w:tcW w:w="1444" w:type="dxa"/>
            <w:tcBorders>
              <w:top w:val="nil"/>
              <w:left w:val="nil"/>
              <w:bottom w:val="nil"/>
              <w:right w:val="nil"/>
            </w:tcBorders>
            <w:shd w:val="clear" w:color="auto" w:fill="auto"/>
            <w:vAlign w:val="center"/>
            <w:hideMark/>
          </w:tcPr>
          <w:p w14:paraId="41E0C95F"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w:t>
            </w:r>
          </w:p>
        </w:tc>
        <w:tc>
          <w:tcPr>
            <w:tcW w:w="1619" w:type="dxa"/>
            <w:tcBorders>
              <w:top w:val="nil"/>
              <w:left w:val="nil"/>
              <w:bottom w:val="nil"/>
              <w:right w:val="nil"/>
            </w:tcBorders>
            <w:shd w:val="clear" w:color="auto" w:fill="auto"/>
            <w:noWrap/>
            <w:vAlign w:val="center"/>
            <w:hideMark/>
          </w:tcPr>
          <w:p w14:paraId="679A1ECC"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2BJMS248.90</w:t>
            </w:r>
          </w:p>
        </w:tc>
        <w:tc>
          <w:tcPr>
            <w:tcW w:w="1290" w:type="dxa"/>
            <w:tcBorders>
              <w:top w:val="nil"/>
              <w:left w:val="nil"/>
              <w:bottom w:val="nil"/>
              <w:right w:val="nil"/>
            </w:tcBorders>
            <w:shd w:val="clear" w:color="auto" w:fill="auto"/>
            <w:noWrap/>
            <w:vAlign w:val="center"/>
            <w:hideMark/>
          </w:tcPr>
          <w:p w14:paraId="1E9C576C"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hideMark/>
          </w:tcPr>
          <w:p w14:paraId="6ED27F82"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67.62</w:t>
            </w:r>
          </w:p>
        </w:tc>
        <w:tc>
          <w:tcPr>
            <w:tcW w:w="1244" w:type="dxa"/>
            <w:tcBorders>
              <w:top w:val="nil"/>
              <w:left w:val="nil"/>
              <w:bottom w:val="nil"/>
              <w:right w:val="nil"/>
            </w:tcBorders>
            <w:shd w:val="clear" w:color="auto" w:fill="auto"/>
            <w:noWrap/>
            <w:vAlign w:val="center"/>
            <w:hideMark/>
          </w:tcPr>
          <w:p w14:paraId="1C727DB0" w14:textId="51395623"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171.41</w:t>
            </w:r>
          </w:p>
        </w:tc>
        <w:tc>
          <w:tcPr>
            <w:tcW w:w="1289" w:type="dxa"/>
            <w:tcBorders>
              <w:top w:val="nil"/>
              <w:left w:val="nil"/>
              <w:bottom w:val="nil"/>
              <w:right w:val="nil"/>
            </w:tcBorders>
            <w:shd w:val="clear" w:color="auto" w:fill="auto"/>
            <w:noWrap/>
            <w:vAlign w:val="center"/>
            <w:hideMark/>
          </w:tcPr>
          <w:p w14:paraId="6F4C8C4C" w14:textId="67457A8C"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269.56</w:t>
            </w:r>
          </w:p>
        </w:tc>
        <w:tc>
          <w:tcPr>
            <w:tcW w:w="1009" w:type="dxa"/>
            <w:tcBorders>
              <w:top w:val="nil"/>
              <w:left w:val="nil"/>
              <w:bottom w:val="nil"/>
              <w:right w:val="nil"/>
            </w:tcBorders>
            <w:shd w:val="clear" w:color="auto" w:fill="auto"/>
            <w:noWrap/>
            <w:vAlign w:val="center"/>
            <w:hideMark/>
          </w:tcPr>
          <w:p w14:paraId="66AF24C3" w14:textId="63576963"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30.77</w:t>
            </w:r>
          </w:p>
        </w:tc>
        <w:tc>
          <w:tcPr>
            <w:tcW w:w="251" w:type="dxa"/>
            <w:tcBorders>
              <w:top w:val="nil"/>
              <w:left w:val="nil"/>
              <w:bottom w:val="nil"/>
              <w:right w:val="nil"/>
            </w:tcBorders>
            <w:shd w:val="clear" w:color="auto" w:fill="auto"/>
            <w:noWrap/>
            <w:vAlign w:val="center"/>
            <w:hideMark/>
          </w:tcPr>
          <w:p w14:paraId="68222F12"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5798E9D" w14:textId="77777777" w:rsidTr="00972A09">
        <w:trPr>
          <w:trHeight w:val="305"/>
        </w:trPr>
        <w:tc>
          <w:tcPr>
            <w:tcW w:w="1444" w:type="dxa"/>
            <w:tcBorders>
              <w:top w:val="nil"/>
              <w:left w:val="nil"/>
              <w:bottom w:val="nil"/>
              <w:right w:val="nil"/>
            </w:tcBorders>
            <w:shd w:val="clear" w:color="auto" w:fill="auto"/>
            <w:vAlign w:val="center"/>
            <w:hideMark/>
          </w:tcPr>
          <w:p w14:paraId="4FD3B53F"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7</w:t>
            </w:r>
          </w:p>
        </w:tc>
        <w:tc>
          <w:tcPr>
            <w:tcW w:w="1619" w:type="dxa"/>
            <w:tcBorders>
              <w:top w:val="nil"/>
              <w:left w:val="nil"/>
              <w:bottom w:val="nil"/>
              <w:right w:val="nil"/>
            </w:tcBorders>
            <w:shd w:val="clear" w:color="auto" w:fill="auto"/>
            <w:noWrap/>
            <w:vAlign w:val="center"/>
            <w:hideMark/>
          </w:tcPr>
          <w:p w14:paraId="07DD03B7"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2-BCR000.20</w:t>
            </w:r>
          </w:p>
        </w:tc>
        <w:tc>
          <w:tcPr>
            <w:tcW w:w="1290" w:type="dxa"/>
            <w:tcBorders>
              <w:top w:val="nil"/>
              <w:left w:val="nil"/>
              <w:bottom w:val="nil"/>
              <w:right w:val="nil"/>
            </w:tcBorders>
            <w:shd w:val="clear" w:color="auto" w:fill="auto"/>
            <w:noWrap/>
            <w:vAlign w:val="center"/>
            <w:hideMark/>
          </w:tcPr>
          <w:p w14:paraId="44E43515"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01D549EA"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1398.01</w:t>
            </w:r>
          </w:p>
        </w:tc>
        <w:tc>
          <w:tcPr>
            <w:tcW w:w="1244" w:type="dxa"/>
            <w:tcBorders>
              <w:top w:val="nil"/>
              <w:left w:val="nil"/>
              <w:bottom w:val="nil"/>
              <w:right w:val="nil"/>
            </w:tcBorders>
            <w:shd w:val="clear" w:color="auto" w:fill="auto"/>
            <w:noWrap/>
            <w:vAlign w:val="center"/>
            <w:hideMark/>
          </w:tcPr>
          <w:p w14:paraId="6E813CF8" w14:textId="70D6236F"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125.49</w:t>
            </w:r>
          </w:p>
        </w:tc>
        <w:tc>
          <w:tcPr>
            <w:tcW w:w="1289" w:type="dxa"/>
            <w:tcBorders>
              <w:top w:val="nil"/>
              <w:left w:val="nil"/>
              <w:bottom w:val="nil"/>
              <w:right w:val="nil"/>
            </w:tcBorders>
            <w:shd w:val="clear" w:color="auto" w:fill="auto"/>
            <w:noWrap/>
            <w:vAlign w:val="center"/>
            <w:hideMark/>
          </w:tcPr>
          <w:p w14:paraId="6F0CE151" w14:textId="26CFAE77"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3164.00</w:t>
            </w:r>
          </w:p>
        </w:tc>
        <w:tc>
          <w:tcPr>
            <w:tcW w:w="1009" w:type="dxa"/>
            <w:tcBorders>
              <w:top w:val="nil"/>
              <w:left w:val="nil"/>
              <w:bottom w:val="nil"/>
              <w:right w:val="nil"/>
            </w:tcBorders>
            <w:shd w:val="clear" w:color="auto" w:fill="auto"/>
            <w:noWrap/>
            <w:vAlign w:val="center"/>
            <w:hideMark/>
          </w:tcPr>
          <w:p w14:paraId="5C2CCE7E" w14:textId="1FF72942"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2.86</w:t>
            </w:r>
          </w:p>
        </w:tc>
        <w:tc>
          <w:tcPr>
            <w:tcW w:w="251" w:type="dxa"/>
            <w:tcBorders>
              <w:top w:val="nil"/>
              <w:left w:val="nil"/>
              <w:bottom w:val="nil"/>
              <w:right w:val="nil"/>
            </w:tcBorders>
            <w:shd w:val="clear" w:color="auto" w:fill="auto"/>
            <w:noWrap/>
            <w:vAlign w:val="center"/>
            <w:hideMark/>
          </w:tcPr>
          <w:p w14:paraId="3DFAB188"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C4B27DA" w14:textId="77777777" w:rsidTr="00972A09">
        <w:trPr>
          <w:trHeight w:val="305"/>
        </w:trPr>
        <w:tc>
          <w:tcPr>
            <w:tcW w:w="1444" w:type="dxa"/>
            <w:tcBorders>
              <w:top w:val="nil"/>
              <w:left w:val="nil"/>
              <w:bottom w:val="nil"/>
              <w:right w:val="nil"/>
            </w:tcBorders>
            <w:shd w:val="clear" w:color="auto" w:fill="auto"/>
            <w:vAlign w:val="center"/>
            <w:hideMark/>
          </w:tcPr>
          <w:p w14:paraId="3360FF9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w:t>
            </w:r>
          </w:p>
        </w:tc>
        <w:tc>
          <w:tcPr>
            <w:tcW w:w="1619" w:type="dxa"/>
            <w:tcBorders>
              <w:top w:val="nil"/>
              <w:left w:val="nil"/>
              <w:bottom w:val="nil"/>
              <w:right w:val="nil"/>
            </w:tcBorders>
            <w:shd w:val="clear" w:color="auto" w:fill="auto"/>
            <w:noWrap/>
            <w:vAlign w:val="center"/>
            <w:hideMark/>
          </w:tcPr>
          <w:p w14:paraId="2B39320C"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2BWLM000.34</w:t>
            </w:r>
          </w:p>
        </w:tc>
        <w:tc>
          <w:tcPr>
            <w:tcW w:w="1290" w:type="dxa"/>
            <w:tcBorders>
              <w:top w:val="nil"/>
              <w:left w:val="nil"/>
              <w:bottom w:val="nil"/>
              <w:right w:val="nil"/>
            </w:tcBorders>
            <w:shd w:val="clear" w:color="auto" w:fill="auto"/>
            <w:noWrap/>
            <w:vAlign w:val="center"/>
            <w:hideMark/>
          </w:tcPr>
          <w:p w14:paraId="4C41BE1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11256580"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3965.67</w:t>
            </w:r>
          </w:p>
        </w:tc>
        <w:tc>
          <w:tcPr>
            <w:tcW w:w="1244" w:type="dxa"/>
            <w:tcBorders>
              <w:top w:val="nil"/>
              <w:left w:val="nil"/>
              <w:bottom w:val="nil"/>
              <w:right w:val="nil"/>
            </w:tcBorders>
            <w:shd w:val="clear" w:color="auto" w:fill="auto"/>
            <w:noWrap/>
            <w:vAlign w:val="center"/>
            <w:hideMark/>
          </w:tcPr>
          <w:p w14:paraId="62B39260" w14:textId="79BD3585"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6019.39</w:t>
            </w:r>
          </w:p>
        </w:tc>
        <w:tc>
          <w:tcPr>
            <w:tcW w:w="1289" w:type="dxa"/>
            <w:tcBorders>
              <w:top w:val="nil"/>
              <w:left w:val="nil"/>
              <w:bottom w:val="nil"/>
              <w:right w:val="nil"/>
            </w:tcBorders>
            <w:shd w:val="clear" w:color="auto" w:fill="auto"/>
            <w:noWrap/>
            <w:vAlign w:val="center"/>
            <w:hideMark/>
          </w:tcPr>
          <w:p w14:paraId="1E035387" w14:textId="294EBC2C"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201201.00</w:t>
            </w:r>
          </w:p>
        </w:tc>
        <w:tc>
          <w:tcPr>
            <w:tcW w:w="1009" w:type="dxa"/>
            <w:tcBorders>
              <w:top w:val="nil"/>
              <w:left w:val="nil"/>
              <w:bottom w:val="nil"/>
              <w:right w:val="nil"/>
            </w:tcBorders>
            <w:shd w:val="clear" w:color="auto" w:fill="auto"/>
            <w:noWrap/>
            <w:vAlign w:val="center"/>
            <w:hideMark/>
          </w:tcPr>
          <w:p w14:paraId="00A8360B" w14:textId="2569D2CE"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1.03</w:t>
            </w:r>
          </w:p>
        </w:tc>
        <w:tc>
          <w:tcPr>
            <w:tcW w:w="251" w:type="dxa"/>
            <w:tcBorders>
              <w:top w:val="nil"/>
              <w:left w:val="nil"/>
              <w:bottom w:val="nil"/>
              <w:right w:val="nil"/>
            </w:tcBorders>
            <w:shd w:val="clear" w:color="auto" w:fill="auto"/>
            <w:noWrap/>
            <w:vAlign w:val="center"/>
            <w:hideMark/>
          </w:tcPr>
          <w:p w14:paraId="502DE8D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2AD4B9C" w14:textId="77777777" w:rsidTr="00972A09">
        <w:trPr>
          <w:trHeight w:val="305"/>
        </w:trPr>
        <w:tc>
          <w:tcPr>
            <w:tcW w:w="1444" w:type="dxa"/>
            <w:tcBorders>
              <w:top w:val="nil"/>
              <w:left w:val="nil"/>
              <w:bottom w:val="nil"/>
              <w:right w:val="nil"/>
            </w:tcBorders>
            <w:shd w:val="clear" w:color="auto" w:fill="auto"/>
            <w:vAlign w:val="center"/>
          </w:tcPr>
          <w:p w14:paraId="3A4492AA"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10</w:t>
            </w:r>
          </w:p>
        </w:tc>
        <w:tc>
          <w:tcPr>
            <w:tcW w:w="1619" w:type="dxa"/>
            <w:tcBorders>
              <w:top w:val="nil"/>
              <w:left w:val="nil"/>
              <w:bottom w:val="nil"/>
              <w:right w:val="nil"/>
            </w:tcBorders>
            <w:shd w:val="clear" w:color="auto" w:fill="auto"/>
            <w:noWrap/>
            <w:vAlign w:val="center"/>
          </w:tcPr>
          <w:p w14:paraId="73BB4DA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2BJMS255.91</w:t>
            </w:r>
          </w:p>
        </w:tc>
        <w:tc>
          <w:tcPr>
            <w:tcW w:w="1290" w:type="dxa"/>
            <w:tcBorders>
              <w:top w:val="nil"/>
              <w:left w:val="nil"/>
              <w:bottom w:val="nil"/>
              <w:right w:val="nil"/>
            </w:tcBorders>
            <w:shd w:val="clear" w:color="auto" w:fill="auto"/>
            <w:noWrap/>
            <w:vAlign w:val="center"/>
          </w:tcPr>
          <w:p w14:paraId="739E43CC"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199BE45E" w14:textId="4C150185"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608.90</w:t>
            </w:r>
          </w:p>
        </w:tc>
        <w:tc>
          <w:tcPr>
            <w:tcW w:w="1244" w:type="dxa"/>
            <w:tcBorders>
              <w:top w:val="nil"/>
              <w:left w:val="nil"/>
              <w:bottom w:val="nil"/>
              <w:right w:val="nil"/>
            </w:tcBorders>
            <w:shd w:val="clear" w:color="auto" w:fill="auto"/>
            <w:noWrap/>
            <w:vAlign w:val="center"/>
          </w:tcPr>
          <w:p w14:paraId="0C94BC59" w14:textId="209610C7"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38.93</w:t>
            </w:r>
          </w:p>
        </w:tc>
        <w:tc>
          <w:tcPr>
            <w:tcW w:w="1289" w:type="dxa"/>
            <w:tcBorders>
              <w:top w:val="nil"/>
              <w:left w:val="nil"/>
              <w:bottom w:val="nil"/>
              <w:right w:val="nil"/>
            </w:tcBorders>
            <w:shd w:val="clear" w:color="auto" w:fill="auto"/>
            <w:noWrap/>
            <w:vAlign w:val="center"/>
          </w:tcPr>
          <w:p w14:paraId="410A5FC6" w14:textId="1D1C28C7"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1354.93</w:t>
            </w:r>
          </w:p>
        </w:tc>
        <w:tc>
          <w:tcPr>
            <w:tcW w:w="1009" w:type="dxa"/>
            <w:tcBorders>
              <w:top w:val="nil"/>
              <w:left w:val="nil"/>
              <w:bottom w:val="nil"/>
              <w:right w:val="nil"/>
            </w:tcBorders>
            <w:shd w:val="clear" w:color="auto" w:fill="auto"/>
            <w:noWrap/>
            <w:vAlign w:val="center"/>
          </w:tcPr>
          <w:p w14:paraId="460906AC" w14:textId="493CCADD"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1.23</w:t>
            </w:r>
          </w:p>
        </w:tc>
        <w:tc>
          <w:tcPr>
            <w:tcW w:w="251" w:type="dxa"/>
            <w:tcBorders>
              <w:top w:val="nil"/>
              <w:left w:val="nil"/>
              <w:bottom w:val="nil"/>
              <w:right w:val="nil"/>
            </w:tcBorders>
            <w:shd w:val="clear" w:color="auto" w:fill="auto"/>
            <w:noWrap/>
            <w:vAlign w:val="center"/>
          </w:tcPr>
          <w:p w14:paraId="6351C2D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8A181F1" w14:textId="77777777" w:rsidTr="00972A09">
        <w:trPr>
          <w:trHeight w:val="305"/>
        </w:trPr>
        <w:tc>
          <w:tcPr>
            <w:tcW w:w="1444" w:type="dxa"/>
            <w:tcBorders>
              <w:top w:val="nil"/>
              <w:left w:val="nil"/>
              <w:bottom w:val="nil"/>
              <w:right w:val="nil"/>
            </w:tcBorders>
            <w:shd w:val="clear" w:color="auto" w:fill="auto"/>
            <w:vAlign w:val="center"/>
          </w:tcPr>
          <w:p w14:paraId="5D3A89C5"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10</w:t>
            </w:r>
          </w:p>
        </w:tc>
        <w:tc>
          <w:tcPr>
            <w:tcW w:w="1619" w:type="dxa"/>
            <w:tcBorders>
              <w:top w:val="nil"/>
              <w:left w:val="nil"/>
              <w:bottom w:val="nil"/>
              <w:right w:val="nil"/>
            </w:tcBorders>
            <w:shd w:val="clear" w:color="auto" w:fill="auto"/>
            <w:noWrap/>
            <w:vAlign w:val="center"/>
          </w:tcPr>
          <w:p w14:paraId="29C42C33"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2BJMS255.91</w:t>
            </w:r>
          </w:p>
        </w:tc>
        <w:tc>
          <w:tcPr>
            <w:tcW w:w="1290" w:type="dxa"/>
            <w:tcBorders>
              <w:top w:val="nil"/>
              <w:left w:val="nil"/>
              <w:bottom w:val="nil"/>
              <w:right w:val="nil"/>
            </w:tcBorders>
            <w:shd w:val="clear" w:color="auto" w:fill="auto"/>
            <w:noWrap/>
            <w:vAlign w:val="center"/>
          </w:tcPr>
          <w:p w14:paraId="65E06E00"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6DE8EF28" w14:textId="5CE83111"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213.40</w:t>
            </w:r>
          </w:p>
        </w:tc>
        <w:tc>
          <w:tcPr>
            <w:tcW w:w="1244" w:type="dxa"/>
            <w:tcBorders>
              <w:top w:val="nil"/>
              <w:left w:val="nil"/>
              <w:bottom w:val="nil"/>
              <w:right w:val="nil"/>
            </w:tcBorders>
            <w:shd w:val="clear" w:color="auto" w:fill="auto"/>
            <w:noWrap/>
            <w:vAlign w:val="center"/>
          </w:tcPr>
          <w:p w14:paraId="1C2BC6B9" w14:textId="651DF30C"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177.45</w:t>
            </w:r>
          </w:p>
        </w:tc>
        <w:tc>
          <w:tcPr>
            <w:tcW w:w="1289" w:type="dxa"/>
            <w:tcBorders>
              <w:top w:val="nil"/>
              <w:left w:val="nil"/>
              <w:bottom w:val="nil"/>
              <w:right w:val="nil"/>
            </w:tcBorders>
            <w:shd w:val="clear" w:color="auto" w:fill="auto"/>
            <w:noWrap/>
            <w:vAlign w:val="center"/>
          </w:tcPr>
          <w:p w14:paraId="56735DFB" w14:textId="6A8DE858"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306.90</w:t>
            </w:r>
          </w:p>
        </w:tc>
        <w:tc>
          <w:tcPr>
            <w:tcW w:w="1009" w:type="dxa"/>
            <w:tcBorders>
              <w:top w:val="nil"/>
              <w:left w:val="nil"/>
              <w:bottom w:val="nil"/>
              <w:right w:val="nil"/>
            </w:tcBorders>
            <w:shd w:val="clear" w:color="auto" w:fill="auto"/>
            <w:noWrap/>
            <w:vAlign w:val="center"/>
          </w:tcPr>
          <w:p w14:paraId="22E9378F" w14:textId="585C5057"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8.40</w:t>
            </w:r>
          </w:p>
        </w:tc>
        <w:tc>
          <w:tcPr>
            <w:tcW w:w="251" w:type="dxa"/>
            <w:tcBorders>
              <w:top w:val="nil"/>
              <w:left w:val="nil"/>
              <w:bottom w:val="nil"/>
              <w:right w:val="nil"/>
            </w:tcBorders>
            <w:shd w:val="clear" w:color="auto" w:fill="auto"/>
            <w:noWrap/>
            <w:vAlign w:val="center"/>
          </w:tcPr>
          <w:p w14:paraId="68052677"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3152E150" w14:textId="77777777" w:rsidTr="00972A09">
        <w:trPr>
          <w:trHeight w:val="305"/>
        </w:trPr>
        <w:tc>
          <w:tcPr>
            <w:tcW w:w="1444" w:type="dxa"/>
            <w:tcBorders>
              <w:top w:val="nil"/>
              <w:left w:val="nil"/>
              <w:bottom w:val="nil"/>
              <w:right w:val="nil"/>
            </w:tcBorders>
            <w:shd w:val="clear" w:color="auto" w:fill="auto"/>
            <w:vAlign w:val="center"/>
          </w:tcPr>
          <w:p w14:paraId="5702C4CE"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w:t>
            </w:r>
          </w:p>
        </w:tc>
        <w:tc>
          <w:tcPr>
            <w:tcW w:w="1619" w:type="dxa"/>
            <w:tcBorders>
              <w:top w:val="nil"/>
              <w:left w:val="nil"/>
              <w:bottom w:val="nil"/>
              <w:right w:val="nil"/>
            </w:tcBorders>
            <w:shd w:val="clear" w:color="auto" w:fill="auto"/>
            <w:noWrap/>
            <w:vAlign w:val="center"/>
          </w:tcPr>
          <w:p w14:paraId="2044ECE7"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2-FSG000.85</w:t>
            </w:r>
          </w:p>
        </w:tc>
        <w:tc>
          <w:tcPr>
            <w:tcW w:w="1290" w:type="dxa"/>
            <w:tcBorders>
              <w:top w:val="nil"/>
              <w:left w:val="nil"/>
              <w:bottom w:val="nil"/>
              <w:right w:val="nil"/>
            </w:tcBorders>
            <w:shd w:val="clear" w:color="auto" w:fill="auto"/>
            <w:noWrap/>
            <w:vAlign w:val="center"/>
          </w:tcPr>
          <w:p w14:paraId="0F411A23"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4F945761"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2845.14</w:t>
            </w:r>
          </w:p>
        </w:tc>
        <w:tc>
          <w:tcPr>
            <w:tcW w:w="1244" w:type="dxa"/>
            <w:tcBorders>
              <w:top w:val="nil"/>
              <w:left w:val="nil"/>
              <w:bottom w:val="nil"/>
              <w:right w:val="nil"/>
            </w:tcBorders>
            <w:shd w:val="clear" w:color="auto" w:fill="auto"/>
            <w:noWrap/>
            <w:vAlign w:val="center"/>
          </w:tcPr>
          <w:p w14:paraId="08E8F397" w14:textId="072BDB44"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10766.06</w:t>
            </w:r>
          </w:p>
        </w:tc>
        <w:tc>
          <w:tcPr>
            <w:tcW w:w="1289" w:type="dxa"/>
            <w:tcBorders>
              <w:top w:val="nil"/>
              <w:left w:val="nil"/>
              <w:bottom w:val="nil"/>
              <w:right w:val="nil"/>
            </w:tcBorders>
            <w:shd w:val="clear" w:color="auto" w:fill="auto"/>
            <w:noWrap/>
            <w:vAlign w:val="center"/>
          </w:tcPr>
          <w:p w14:paraId="6BD5A90A" w14:textId="3E0A2C84"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197591.40</w:t>
            </w:r>
          </w:p>
        </w:tc>
        <w:tc>
          <w:tcPr>
            <w:tcW w:w="1009" w:type="dxa"/>
            <w:tcBorders>
              <w:top w:val="nil"/>
              <w:left w:val="nil"/>
              <w:bottom w:val="nil"/>
              <w:right w:val="nil"/>
            </w:tcBorders>
            <w:shd w:val="clear" w:color="auto" w:fill="auto"/>
            <w:noWrap/>
            <w:vAlign w:val="center"/>
          </w:tcPr>
          <w:p w14:paraId="7EC2E5E1" w14:textId="57D7C3C6"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1744.72</w:t>
            </w:r>
          </w:p>
        </w:tc>
        <w:tc>
          <w:tcPr>
            <w:tcW w:w="251" w:type="dxa"/>
            <w:tcBorders>
              <w:top w:val="nil"/>
              <w:left w:val="nil"/>
              <w:bottom w:val="nil"/>
              <w:right w:val="nil"/>
            </w:tcBorders>
            <w:shd w:val="clear" w:color="auto" w:fill="auto"/>
            <w:noWrap/>
            <w:vAlign w:val="center"/>
          </w:tcPr>
          <w:p w14:paraId="15F9F5AE"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9606FE8" w14:textId="77777777" w:rsidTr="00972A09">
        <w:trPr>
          <w:trHeight w:val="305"/>
        </w:trPr>
        <w:tc>
          <w:tcPr>
            <w:tcW w:w="1444" w:type="dxa"/>
            <w:tcBorders>
              <w:top w:val="nil"/>
              <w:left w:val="nil"/>
              <w:bottom w:val="nil"/>
              <w:right w:val="nil"/>
            </w:tcBorders>
            <w:shd w:val="clear" w:color="auto" w:fill="auto"/>
            <w:vAlign w:val="center"/>
          </w:tcPr>
          <w:p w14:paraId="539A906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w:t>
            </w:r>
          </w:p>
        </w:tc>
        <w:tc>
          <w:tcPr>
            <w:tcW w:w="1619" w:type="dxa"/>
            <w:tcBorders>
              <w:top w:val="nil"/>
              <w:left w:val="nil"/>
              <w:bottom w:val="nil"/>
              <w:right w:val="nil"/>
            </w:tcBorders>
            <w:shd w:val="clear" w:color="auto" w:fill="auto"/>
            <w:noWrap/>
            <w:vAlign w:val="center"/>
          </w:tcPr>
          <w:p w14:paraId="6BA1BCAA"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2-FSG000.85</w:t>
            </w:r>
          </w:p>
        </w:tc>
        <w:tc>
          <w:tcPr>
            <w:tcW w:w="1290" w:type="dxa"/>
            <w:tcBorders>
              <w:top w:val="nil"/>
              <w:left w:val="nil"/>
              <w:bottom w:val="nil"/>
              <w:right w:val="nil"/>
            </w:tcBorders>
            <w:shd w:val="clear" w:color="auto" w:fill="auto"/>
            <w:noWrap/>
            <w:vAlign w:val="center"/>
          </w:tcPr>
          <w:p w14:paraId="36CFC76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5C20DDBB"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8907.23</w:t>
            </w:r>
          </w:p>
        </w:tc>
        <w:tc>
          <w:tcPr>
            <w:tcW w:w="1244" w:type="dxa"/>
            <w:tcBorders>
              <w:top w:val="nil"/>
              <w:left w:val="nil"/>
              <w:bottom w:val="nil"/>
              <w:right w:val="nil"/>
            </w:tcBorders>
            <w:shd w:val="clear" w:color="auto" w:fill="auto"/>
            <w:noWrap/>
            <w:vAlign w:val="center"/>
          </w:tcPr>
          <w:p w14:paraId="73E734AF" w14:textId="0BDECA8A"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5648.65</w:t>
            </w:r>
          </w:p>
        </w:tc>
        <w:tc>
          <w:tcPr>
            <w:tcW w:w="1289" w:type="dxa"/>
            <w:tcBorders>
              <w:top w:val="nil"/>
              <w:left w:val="nil"/>
              <w:bottom w:val="nil"/>
              <w:right w:val="nil"/>
            </w:tcBorders>
            <w:shd w:val="clear" w:color="auto" w:fill="auto"/>
            <w:noWrap/>
            <w:vAlign w:val="center"/>
          </w:tcPr>
          <w:p w14:paraId="07DD110B" w14:textId="706DCA2C"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207493.10</w:t>
            </w:r>
          </w:p>
        </w:tc>
        <w:tc>
          <w:tcPr>
            <w:tcW w:w="1009" w:type="dxa"/>
            <w:tcBorders>
              <w:top w:val="nil"/>
              <w:left w:val="nil"/>
              <w:bottom w:val="nil"/>
              <w:right w:val="nil"/>
            </w:tcBorders>
            <w:shd w:val="clear" w:color="auto" w:fill="auto"/>
            <w:noWrap/>
            <w:vAlign w:val="center"/>
          </w:tcPr>
          <w:p w14:paraId="46E38306" w14:textId="64AD4E75"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0.56</w:t>
            </w:r>
          </w:p>
        </w:tc>
        <w:tc>
          <w:tcPr>
            <w:tcW w:w="251" w:type="dxa"/>
            <w:tcBorders>
              <w:top w:val="nil"/>
              <w:left w:val="nil"/>
              <w:bottom w:val="nil"/>
              <w:right w:val="nil"/>
            </w:tcBorders>
            <w:shd w:val="clear" w:color="auto" w:fill="auto"/>
            <w:noWrap/>
            <w:vAlign w:val="center"/>
          </w:tcPr>
          <w:p w14:paraId="21266794"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72B4DB8C" w14:textId="77777777" w:rsidTr="00972A09">
        <w:trPr>
          <w:trHeight w:val="305"/>
        </w:trPr>
        <w:tc>
          <w:tcPr>
            <w:tcW w:w="1444" w:type="dxa"/>
            <w:tcBorders>
              <w:top w:val="nil"/>
              <w:left w:val="nil"/>
              <w:bottom w:val="nil"/>
              <w:right w:val="nil"/>
            </w:tcBorders>
            <w:shd w:val="clear" w:color="auto" w:fill="auto"/>
            <w:vAlign w:val="center"/>
          </w:tcPr>
          <w:p w14:paraId="63B1FAA2"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w:t>
            </w:r>
          </w:p>
        </w:tc>
        <w:tc>
          <w:tcPr>
            <w:tcW w:w="1619" w:type="dxa"/>
            <w:tcBorders>
              <w:top w:val="nil"/>
              <w:left w:val="nil"/>
              <w:bottom w:val="nil"/>
              <w:right w:val="nil"/>
            </w:tcBorders>
            <w:shd w:val="clear" w:color="auto" w:fill="auto"/>
            <w:noWrap/>
            <w:vAlign w:val="center"/>
          </w:tcPr>
          <w:p w14:paraId="3DE9138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2-FSG000.85</w:t>
            </w:r>
          </w:p>
        </w:tc>
        <w:tc>
          <w:tcPr>
            <w:tcW w:w="1290" w:type="dxa"/>
            <w:tcBorders>
              <w:top w:val="nil"/>
              <w:left w:val="nil"/>
              <w:bottom w:val="nil"/>
              <w:right w:val="nil"/>
            </w:tcBorders>
            <w:shd w:val="clear" w:color="auto" w:fill="auto"/>
            <w:noWrap/>
            <w:vAlign w:val="center"/>
          </w:tcPr>
          <w:p w14:paraId="319E4954"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206FF2F6"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305.23</w:t>
            </w:r>
          </w:p>
        </w:tc>
        <w:tc>
          <w:tcPr>
            <w:tcW w:w="1244" w:type="dxa"/>
            <w:tcBorders>
              <w:top w:val="nil"/>
              <w:left w:val="nil"/>
              <w:bottom w:val="nil"/>
              <w:right w:val="nil"/>
            </w:tcBorders>
            <w:shd w:val="clear" w:color="auto" w:fill="auto"/>
            <w:noWrap/>
            <w:vAlign w:val="center"/>
          </w:tcPr>
          <w:p w14:paraId="01C879DF" w14:textId="2BB352F9"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54.83</w:t>
            </w:r>
          </w:p>
        </w:tc>
        <w:tc>
          <w:tcPr>
            <w:tcW w:w="1289" w:type="dxa"/>
            <w:tcBorders>
              <w:top w:val="nil"/>
              <w:left w:val="nil"/>
              <w:bottom w:val="nil"/>
              <w:right w:val="nil"/>
            </w:tcBorders>
            <w:shd w:val="clear" w:color="auto" w:fill="auto"/>
            <w:noWrap/>
            <w:vAlign w:val="center"/>
          </w:tcPr>
          <w:p w14:paraId="02F823D3" w14:textId="4F2241F2"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73.37</w:t>
            </w:r>
          </w:p>
        </w:tc>
        <w:tc>
          <w:tcPr>
            <w:tcW w:w="1009" w:type="dxa"/>
            <w:tcBorders>
              <w:top w:val="nil"/>
              <w:left w:val="nil"/>
              <w:bottom w:val="nil"/>
              <w:right w:val="nil"/>
            </w:tcBorders>
            <w:shd w:val="clear" w:color="auto" w:fill="auto"/>
            <w:noWrap/>
            <w:vAlign w:val="center"/>
          </w:tcPr>
          <w:p w14:paraId="048317E5" w14:textId="32426380"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47.16</w:t>
            </w:r>
          </w:p>
        </w:tc>
        <w:tc>
          <w:tcPr>
            <w:tcW w:w="251" w:type="dxa"/>
            <w:tcBorders>
              <w:top w:val="nil"/>
              <w:left w:val="nil"/>
              <w:bottom w:val="nil"/>
              <w:right w:val="nil"/>
            </w:tcBorders>
            <w:shd w:val="clear" w:color="auto" w:fill="auto"/>
            <w:noWrap/>
            <w:vAlign w:val="center"/>
          </w:tcPr>
          <w:p w14:paraId="3438662F"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2C0282C" w14:textId="77777777" w:rsidTr="00972A09">
        <w:trPr>
          <w:trHeight w:val="305"/>
        </w:trPr>
        <w:tc>
          <w:tcPr>
            <w:tcW w:w="1444" w:type="dxa"/>
            <w:tcBorders>
              <w:top w:val="nil"/>
              <w:left w:val="nil"/>
              <w:bottom w:val="nil"/>
              <w:right w:val="nil"/>
            </w:tcBorders>
            <w:shd w:val="clear" w:color="auto" w:fill="auto"/>
            <w:vAlign w:val="center"/>
          </w:tcPr>
          <w:p w14:paraId="1F577F03"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12</w:t>
            </w:r>
          </w:p>
        </w:tc>
        <w:tc>
          <w:tcPr>
            <w:tcW w:w="1619" w:type="dxa"/>
            <w:tcBorders>
              <w:top w:val="nil"/>
              <w:left w:val="nil"/>
              <w:bottom w:val="nil"/>
              <w:right w:val="nil"/>
            </w:tcBorders>
            <w:shd w:val="clear" w:color="auto" w:fill="auto"/>
            <w:noWrap/>
            <w:vAlign w:val="center"/>
          </w:tcPr>
          <w:p w14:paraId="7AB05C98"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2-FSG003.36</w:t>
            </w:r>
          </w:p>
        </w:tc>
        <w:tc>
          <w:tcPr>
            <w:tcW w:w="1290" w:type="dxa"/>
            <w:tcBorders>
              <w:top w:val="nil"/>
              <w:left w:val="nil"/>
              <w:bottom w:val="nil"/>
              <w:right w:val="nil"/>
            </w:tcBorders>
            <w:shd w:val="clear" w:color="auto" w:fill="auto"/>
            <w:noWrap/>
            <w:vAlign w:val="center"/>
          </w:tcPr>
          <w:p w14:paraId="5ADD307F"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729A6CF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4511.99</w:t>
            </w:r>
          </w:p>
        </w:tc>
        <w:tc>
          <w:tcPr>
            <w:tcW w:w="1244" w:type="dxa"/>
            <w:tcBorders>
              <w:top w:val="nil"/>
              <w:left w:val="nil"/>
              <w:bottom w:val="nil"/>
              <w:right w:val="nil"/>
            </w:tcBorders>
            <w:shd w:val="clear" w:color="auto" w:fill="auto"/>
            <w:noWrap/>
            <w:vAlign w:val="center"/>
          </w:tcPr>
          <w:p w14:paraId="295286F0" w14:textId="0BE74C82"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5015.80</w:t>
            </w:r>
          </w:p>
        </w:tc>
        <w:tc>
          <w:tcPr>
            <w:tcW w:w="1289" w:type="dxa"/>
            <w:tcBorders>
              <w:top w:val="nil"/>
              <w:left w:val="nil"/>
              <w:bottom w:val="nil"/>
              <w:right w:val="nil"/>
            </w:tcBorders>
            <w:shd w:val="clear" w:color="auto" w:fill="auto"/>
            <w:noWrap/>
            <w:vAlign w:val="center"/>
          </w:tcPr>
          <w:p w14:paraId="5E0F64F3" w14:textId="0B43BA00"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240761.00</w:t>
            </w:r>
          </w:p>
        </w:tc>
        <w:tc>
          <w:tcPr>
            <w:tcW w:w="1009" w:type="dxa"/>
            <w:tcBorders>
              <w:top w:val="nil"/>
              <w:left w:val="nil"/>
              <w:bottom w:val="nil"/>
              <w:right w:val="nil"/>
            </w:tcBorders>
            <w:shd w:val="clear" w:color="auto" w:fill="auto"/>
            <w:noWrap/>
            <w:vAlign w:val="center"/>
          </w:tcPr>
          <w:p w14:paraId="0FA0AE39" w14:textId="6E407CD6"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3.87</w:t>
            </w:r>
          </w:p>
        </w:tc>
        <w:tc>
          <w:tcPr>
            <w:tcW w:w="251" w:type="dxa"/>
            <w:tcBorders>
              <w:top w:val="nil"/>
              <w:left w:val="nil"/>
              <w:bottom w:val="nil"/>
              <w:right w:val="nil"/>
            </w:tcBorders>
            <w:shd w:val="clear" w:color="auto" w:fill="auto"/>
            <w:noWrap/>
            <w:vAlign w:val="center"/>
          </w:tcPr>
          <w:p w14:paraId="2248826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2F3EE7B" w14:textId="77777777" w:rsidTr="00972A09">
        <w:trPr>
          <w:trHeight w:val="305"/>
        </w:trPr>
        <w:tc>
          <w:tcPr>
            <w:tcW w:w="1444" w:type="dxa"/>
            <w:tcBorders>
              <w:top w:val="nil"/>
              <w:left w:val="nil"/>
              <w:bottom w:val="nil"/>
              <w:right w:val="nil"/>
            </w:tcBorders>
            <w:shd w:val="clear" w:color="auto" w:fill="auto"/>
            <w:vAlign w:val="center"/>
          </w:tcPr>
          <w:p w14:paraId="30D2100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12</w:t>
            </w:r>
          </w:p>
        </w:tc>
        <w:tc>
          <w:tcPr>
            <w:tcW w:w="1619" w:type="dxa"/>
            <w:tcBorders>
              <w:top w:val="nil"/>
              <w:left w:val="nil"/>
              <w:bottom w:val="nil"/>
              <w:right w:val="nil"/>
            </w:tcBorders>
            <w:shd w:val="clear" w:color="auto" w:fill="auto"/>
            <w:noWrap/>
            <w:vAlign w:val="center"/>
          </w:tcPr>
          <w:p w14:paraId="05BCBF0C"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2-FSG003.36</w:t>
            </w:r>
          </w:p>
        </w:tc>
        <w:tc>
          <w:tcPr>
            <w:tcW w:w="1290" w:type="dxa"/>
            <w:tcBorders>
              <w:top w:val="nil"/>
              <w:left w:val="nil"/>
              <w:bottom w:val="nil"/>
              <w:right w:val="nil"/>
            </w:tcBorders>
            <w:shd w:val="clear" w:color="auto" w:fill="auto"/>
            <w:noWrap/>
            <w:vAlign w:val="center"/>
          </w:tcPr>
          <w:p w14:paraId="34F9EA2E"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7299B0BD"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630.03</w:t>
            </w:r>
          </w:p>
        </w:tc>
        <w:tc>
          <w:tcPr>
            <w:tcW w:w="1244" w:type="dxa"/>
            <w:tcBorders>
              <w:top w:val="nil"/>
              <w:left w:val="nil"/>
              <w:bottom w:val="nil"/>
              <w:right w:val="nil"/>
            </w:tcBorders>
            <w:shd w:val="clear" w:color="auto" w:fill="auto"/>
            <w:noWrap/>
            <w:vAlign w:val="center"/>
          </w:tcPr>
          <w:p w14:paraId="0D1E2E30" w14:textId="5A2FAB13"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61.56</w:t>
            </w:r>
          </w:p>
        </w:tc>
        <w:tc>
          <w:tcPr>
            <w:tcW w:w="1289" w:type="dxa"/>
            <w:tcBorders>
              <w:top w:val="nil"/>
              <w:left w:val="nil"/>
              <w:bottom w:val="nil"/>
              <w:right w:val="nil"/>
            </w:tcBorders>
            <w:shd w:val="clear" w:color="auto" w:fill="auto"/>
            <w:noWrap/>
            <w:vAlign w:val="center"/>
          </w:tcPr>
          <w:p w14:paraId="59DE8DBA" w14:textId="5CBB37C0"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106.55</w:t>
            </w:r>
          </w:p>
        </w:tc>
        <w:tc>
          <w:tcPr>
            <w:tcW w:w="1009" w:type="dxa"/>
            <w:tcBorders>
              <w:top w:val="nil"/>
              <w:left w:val="nil"/>
              <w:bottom w:val="nil"/>
              <w:right w:val="nil"/>
            </w:tcBorders>
            <w:shd w:val="clear" w:color="auto" w:fill="auto"/>
            <w:noWrap/>
            <w:vAlign w:val="center"/>
          </w:tcPr>
          <w:p w14:paraId="49EFEB71" w14:textId="39160644"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48.10</w:t>
            </w:r>
          </w:p>
        </w:tc>
        <w:tc>
          <w:tcPr>
            <w:tcW w:w="251" w:type="dxa"/>
            <w:tcBorders>
              <w:top w:val="nil"/>
              <w:left w:val="nil"/>
              <w:bottom w:val="nil"/>
              <w:right w:val="nil"/>
            </w:tcBorders>
            <w:shd w:val="clear" w:color="auto" w:fill="auto"/>
            <w:noWrap/>
            <w:vAlign w:val="center"/>
          </w:tcPr>
          <w:p w14:paraId="142823D9"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DF04FAA" w14:textId="77777777" w:rsidTr="00972A09">
        <w:trPr>
          <w:trHeight w:val="305"/>
        </w:trPr>
        <w:tc>
          <w:tcPr>
            <w:tcW w:w="1444" w:type="dxa"/>
            <w:tcBorders>
              <w:top w:val="nil"/>
              <w:left w:val="nil"/>
              <w:bottom w:val="nil"/>
              <w:right w:val="nil"/>
            </w:tcBorders>
            <w:shd w:val="clear" w:color="auto" w:fill="auto"/>
            <w:vAlign w:val="center"/>
          </w:tcPr>
          <w:p w14:paraId="4310DCC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78F3381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25BC2DE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3F3A363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222.03</w:t>
            </w:r>
          </w:p>
        </w:tc>
        <w:tc>
          <w:tcPr>
            <w:tcW w:w="1244" w:type="dxa"/>
            <w:tcBorders>
              <w:top w:val="nil"/>
              <w:left w:val="nil"/>
              <w:bottom w:val="nil"/>
              <w:right w:val="nil"/>
            </w:tcBorders>
            <w:shd w:val="clear" w:color="auto" w:fill="auto"/>
            <w:noWrap/>
            <w:vAlign w:val="center"/>
          </w:tcPr>
          <w:p w14:paraId="373E850B" w14:textId="6BDA87FF"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45.11</w:t>
            </w:r>
          </w:p>
        </w:tc>
        <w:tc>
          <w:tcPr>
            <w:tcW w:w="1289" w:type="dxa"/>
            <w:tcBorders>
              <w:top w:val="nil"/>
              <w:left w:val="nil"/>
              <w:bottom w:val="nil"/>
              <w:right w:val="nil"/>
            </w:tcBorders>
            <w:shd w:val="clear" w:color="auto" w:fill="auto"/>
            <w:noWrap/>
            <w:vAlign w:val="center"/>
          </w:tcPr>
          <w:p w14:paraId="7482BF26" w14:textId="4F2B1EF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389.89</w:t>
            </w:r>
          </w:p>
        </w:tc>
        <w:tc>
          <w:tcPr>
            <w:tcW w:w="1009" w:type="dxa"/>
            <w:tcBorders>
              <w:top w:val="nil"/>
              <w:left w:val="nil"/>
              <w:bottom w:val="nil"/>
              <w:right w:val="nil"/>
            </w:tcBorders>
            <w:shd w:val="clear" w:color="auto" w:fill="auto"/>
            <w:noWrap/>
            <w:vAlign w:val="center"/>
          </w:tcPr>
          <w:p w14:paraId="56EC11EF" w14:textId="58D9EEB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20.45</w:t>
            </w:r>
          </w:p>
        </w:tc>
        <w:tc>
          <w:tcPr>
            <w:tcW w:w="251" w:type="dxa"/>
            <w:tcBorders>
              <w:top w:val="nil"/>
              <w:left w:val="nil"/>
              <w:bottom w:val="nil"/>
              <w:right w:val="nil"/>
            </w:tcBorders>
            <w:shd w:val="clear" w:color="auto" w:fill="auto"/>
            <w:noWrap/>
            <w:vAlign w:val="center"/>
          </w:tcPr>
          <w:p w14:paraId="3978E4DA"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7BD7D2EF" w14:textId="77777777" w:rsidTr="00972A09">
        <w:trPr>
          <w:trHeight w:val="305"/>
        </w:trPr>
        <w:tc>
          <w:tcPr>
            <w:tcW w:w="1444" w:type="dxa"/>
            <w:tcBorders>
              <w:top w:val="nil"/>
              <w:left w:val="nil"/>
              <w:bottom w:val="nil"/>
              <w:right w:val="nil"/>
            </w:tcBorders>
            <w:shd w:val="clear" w:color="auto" w:fill="auto"/>
            <w:vAlign w:val="center"/>
          </w:tcPr>
          <w:p w14:paraId="372D301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5B9B65A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7398B74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44BCDED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614.76</w:t>
            </w:r>
          </w:p>
        </w:tc>
        <w:tc>
          <w:tcPr>
            <w:tcW w:w="1244" w:type="dxa"/>
            <w:tcBorders>
              <w:top w:val="nil"/>
              <w:left w:val="nil"/>
              <w:bottom w:val="nil"/>
              <w:right w:val="nil"/>
            </w:tcBorders>
            <w:shd w:val="clear" w:color="auto" w:fill="auto"/>
            <w:noWrap/>
            <w:vAlign w:val="center"/>
          </w:tcPr>
          <w:p w14:paraId="1CBCA350" w14:textId="07783706"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95.85</w:t>
            </w:r>
          </w:p>
        </w:tc>
        <w:tc>
          <w:tcPr>
            <w:tcW w:w="1289" w:type="dxa"/>
            <w:tcBorders>
              <w:top w:val="nil"/>
              <w:left w:val="nil"/>
              <w:bottom w:val="nil"/>
              <w:right w:val="nil"/>
            </w:tcBorders>
            <w:shd w:val="clear" w:color="auto" w:fill="auto"/>
            <w:noWrap/>
            <w:vAlign w:val="center"/>
          </w:tcPr>
          <w:p w14:paraId="0BD1EE0F" w14:textId="1D68849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970.34</w:t>
            </w:r>
          </w:p>
        </w:tc>
        <w:tc>
          <w:tcPr>
            <w:tcW w:w="1009" w:type="dxa"/>
            <w:tcBorders>
              <w:top w:val="nil"/>
              <w:left w:val="nil"/>
              <w:bottom w:val="nil"/>
              <w:right w:val="nil"/>
            </w:tcBorders>
            <w:shd w:val="clear" w:color="auto" w:fill="auto"/>
            <w:noWrap/>
            <w:vAlign w:val="center"/>
          </w:tcPr>
          <w:p w14:paraId="0FA67F8E" w14:textId="5AAF622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29.99</w:t>
            </w:r>
          </w:p>
        </w:tc>
        <w:tc>
          <w:tcPr>
            <w:tcW w:w="251" w:type="dxa"/>
            <w:tcBorders>
              <w:top w:val="nil"/>
              <w:left w:val="nil"/>
              <w:bottom w:val="nil"/>
              <w:right w:val="nil"/>
            </w:tcBorders>
            <w:shd w:val="clear" w:color="auto" w:fill="auto"/>
            <w:noWrap/>
            <w:vAlign w:val="center"/>
          </w:tcPr>
          <w:p w14:paraId="017836B8"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41594969" w14:textId="77777777" w:rsidTr="00972A09">
        <w:trPr>
          <w:trHeight w:val="305"/>
        </w:trPr>
        <w:tc>
          <w:tcPr>
            <w:tcW w:w="1444" w:type="dxa"/>
            <w:tcBorders>
              <w:top w:val="nil"/>
              <w:left w:val="nil"/>
              <w:bottom w:val="nil"/>
              <w:right w:val="nil"/>
            </w:tcBorders>
            <w:shd w:val="clear" w:color="auto" w:fill="auto"/>
            <w:vAlign w:val="center"/>
          </w:tcPr>
          <w:p w14:paraId="21C40D7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7945702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77ECBE3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504B395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3215.95</w:t>
            </w:r>
          </w:p>
        </w:tc>
        <w:tc>
          <w:tcPr>
            <w:tcW w:w="1244" w:type="dxa"/>
            <w:tcBorders>
              <w:top w:val="nil"/>
              <w:left w:val="nil"/>
              <w:bottom w:val="nil"/>
              <w:right w:val="nil"/>
            </w:tcBorders>
            <w:shd w:val="clear" w:color="auto" w:fill="auto"/>
            <w:noWrap/>
            <w:vAlign w:val="center"/>
          </w:tcPr>
          <w:p w14:paraId="70E3E9AA" w14:textId="5D7AD9B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938.00</w:t>
            </w:r>
          </w:p>
        </w:tc>
        <w:tc>
          <w:tcPr>
            <w:tcW w:w="1289" w:type="dxa"/>
            <w:tcBorders>
              <w:top w:val="nil"/>
              <w:left w:val="nil"/>
              <w:bottom w:val="nil"/>
              <w:right w:val="nil"/>
            </w:tcBorders>
            <w:shd w:val="clear" w:color="auto" w:fill="auto"/>
            <w:noWrap/>
            <w:vAlign w:val="center"/>
          </w:tcPr>
          <w:p w14:paraId="728812E5" w14:textId="11BF9A46"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43850.30</w:t>
            </w:r>
          </w:p>
        </w:tc>
        <w:tc>
          <w:tcPr>
            <w:tcW w:w="1009" w:type="dxa"/>
            <w:tcBorders>
              <w:top w:val="nil"/>
              <w:left w:val="nil"/>
              <w:bottom w:val="nil"/>
              <w:right w:val="nil"/>
            </w:tcBorders>
            <w:shd w:val="clear" w:color="auto" w:fill="auto"/>
            <w:noWrap/>
            <w:vAlign w:val="center"/>
          </w:tcPr>
          <w:p w14:paraId="6949CA02" w14:textId="2EC6C57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9.75</w:t>
            </w:r>
          </w:p>
        </w:tc>
        <w:tc>
          <w:tcPr>
            <w:tcW w:w="251" w:type="dxa"/>
            <w:tcBorders>
              <w:top w:val="nil"/>
              <w:left w:val="nil"/>
              <w:bottom w:val="nil"/>
              <w:right w:val="nil"/>
            </w:tcBorders>
            <w:shd w:val="clear" w:color="auto" w:fill="auto"/>
            <w:noWrap/>
            <w:vAlign w:val="center"/>
          </w:tcPr>
          <w:p w14:paraId="4ED7A171"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D5B5F59" w14:textId="77777777" w:rsidTr="00972A09">
        <w:trPr>
          <w:trHeight w:val="305"/>
        </w:trPr>
        <w:tc>
          <w:tcPr>
            <w:tcW w:w="1444" w:type="dxa"/>
            <w:tcBorders>
              <w:top w:val="nil"/>
              <w:left w:val="nil"/>
              <w:bottom w:val="nil"/>
              <w:right w:val="nil"/>
            </w:tcBorders>
            <w:shd w:val="clear" w:color="auto" w:fill="auto"/>
            <w:vAlign w:val="center"/>
          </w:tcPr>
          <w:p w14:paraId="1962276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658F31C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41747295"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2B5CA42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128.36</w:t>
            </w:r>
          </w:p>
        </w:tc>
        <w:tc>
          <w:tcPr>
            <w:tcW w:w="1244" w:type="dxa"/>
            <w:tcBorders>
              <w:top w:val="nil"/>
              <w:left w:val="nil"/>
              <w:bottom w:val="nil"/>
              <w:right w:val="nil"/>
            </w:tcBorders>
            <w:shd w:val="clear" w:color="auto" w:fill="auto"/>
            <w:noWrap/>
            <w:vAlign w:val="center"/>
          </w:tcPr>
          <w:p w14:paraId="1C1361B0" w14:textId="0A996A6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172.94</w:t>
            </w:r>
          </w:p>
        </w:tc>
        <w:tc>
          <w:tcPr>
            <w:tcW w:w="1289" w:type="dxa"/>
            <w:tcBorders>
              <w:top w:val="nil"/>
              <w:left w:val="nil"/>
              <w:bottom w:val="nil"/>
              <w:right w:val="nil"/>
            </w:tcBorders>
            <w:shd w:val="clear" w:color="auto" w:fill="auto"/>
            <w:noWrap/>
            <w:vAlign w:val="center"/>
          </w:tcPr>
          <w:p w14:paraId="2E9762C6" w14:textId="75EC216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283.09</w:t>
            </w:r>
          </w:p>
        </w:tc>
        <w:tc>
          <w:tcPr>
            <w:tcW w:w="1009" w:type="dxa"/>
            <w:tcBorders>
              <w:top w:val="nil"/>
              <w:left w:val="nil"/>
              <w:bottom w:val="nil"/>
              <w:right w:val="nil"/>
            </w:tcBorders>
            <w:shd w:val="clear" w:color="auto" w:fill="auto"/>
            <w:noWrap/>
            <w:vAlign w:val="center"/>
          </w:tcPr>
          <w:p w14:paraId="00B50480" w14:textId="3CBA9C3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25.61</w:t>
            </w:r>
          </w:p>
        </w:tc>
        <w:tc>
          <w:tcPr>
            <w:tcW w:w="251" w:type="dxa"/>
            <w:tcBorders>
              <w:top w:val="nil"/>
              <w:left w:val="nil"/>
              <w:bottom w:val="nil"/>
              <w:right w:val="nil"/>
            </w:tcBorders>
            <w:shd w:val="clear" w:color="auto" w:fill="auto"/>
            <w:noWrap/>
            <w:vAlign w:val="center"/>
          </w:tcPr>
          <w:p w14:paraId="3B7A4950"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9291E35" w14:textId="77777777" w:rsidTr="00972A09">
        <w:trPr>
          <w:trHeight w:val="305"/>
        </w:trPr>
        <w:tc>
          <w:tcPr>
            <w:tcW w:w="1444" w:type="dxa"/>
            <w:tcBorders>
              <w:top w:val="nil"/>
              <w:left w:val="nil"/>
              <w:bottom w:val="nil"/>
              <w:right w:val="nil"/>
            </w:tcBorders>
            <w:shd w:val="clear" w:color="auto" w:fill="auto"/>
            <w:vAlign w:val="center"/>
          </w:tcPr>
          <w:p w14:paraId="1565C41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w:t>
            </w:r>
          </w:p>
        </w:tc>
        <w:tc>
          <w:tcPr>
            <w:tcW w:w="1619" w:type="dxa"/>
            <w:tcBorders>
              <w:top w:val="nil"/>
              <w:left w:val="nil"/>
              <w:bottom w:val="nil"/>
              <w:right w:val="nil"/>
            </w:tcBorders>
            <w:shd w:val="clear" w:color="auto" w:fill="auto"/>
            <w:noWrap/>
            <w:vAlign w:val="center"/>
          </w:tcPr>
          <w:p w14:paraId="7C21136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2-BKW000.40</w:t>
            </w:r>
          </w:p>
        </w:tc>
        <w:tc>
          <w:tcPr>
            <w:tcW w:w="1290" w:type="dxa"/>
            <w:tcBorders>
              <w:top w:val="nil"/>
              <w:left w:val="nil"/>
              <w:bottom w:val="nil"/>
              <w:right w:val="nil"/>
            </w:tcBorders>
            <w:shd w:val="clear" w:color="auto" w:fill="auto"/>
            <w:noWrap/>
            <w:vAlign w:val="center"/>
          </w:tcPr>
          <w:p w14:paraId="1BF331B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5BC6E95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595.31</w:t>
            </w:r>
          </w:p>
        </w:tc>
        <w:tc>
          <w:tcPr>
            <w:tcW w:w="1244" w:type="dxa"/>
            <w:tcBorders>
              <w:top w:val="nil"/>
              <w:left w:val="nil"/>
              <w:bottom w:val="nil"/>
              <w:right w:val="nil"/>
            </w:tcBorders>
            <w:shd w:val="clear" w:color="auto" w:fill="auto"/>
            <w:noWrap/>
            <w:vAlign w:val="center"/>
          </w:tcPr>
          <w:p w14:paraId="78F34AE1" w14:textId="461BC926"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27.14</w:t>
            </w:r>
          </w:p>
        </w:tc>
        <w:tc>
          <w:tcPr>
            <w:tcW w:w="1289" w:type="dxa"/>
            <w:tcBorders>
              <w:top w:val="nil"/>
              <w:left w:val="nil"/>
              <w:bottom w:val="nil"/>
              <w:right w:val="nil"/>
            </w:tcBorders>
            <w:shd w:val="clear" w:color="auto" w:fill="auto"/>
            <w:noWrap/>
            <w:vAlign w:val="center"/>
          </w:tcPr>
          <w:p w14:paraId="288C9F7D" w14:textId="39A285A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665.67</w:t>
            </w:r>
          </w:p>
        </w:tc>
        <w:tc>
          <w:tcPr>
            <w:tcW w:w="1009" w:type="dxa"/>
            <w:tcBorders>
              <w:top w:val="nil"/>
              <w:left w:val="nil"/>
              <w:bottom w:val="nil"/>
              <w:right w:val="nil"/>
            </w:tcBorders>
            <w:shd w:val="clear" w:color="auto" w:fill="auto"/>
            <w:noWrap/>
            <w:vAlign w:val="center"/>
          </w:tcPr>
          <w:p w14:paraId="35CF3ABA" w14:textId="6ADD394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10.98</w:t>
            </w:r>
          </w:p>
        </w:tc>
        <w:tc>
          <w:tcPr>
            <w:tcW w:w="251" w:type="dxa"/>
            <w:tcBorders>
              <w:top w:val="nil"/>
              <w:left w:val="nil"/>
              <w:bottom w:val="nil"/>
              <w:right w:val="nil"/>
            </w:tcBorders>
            <w:shd w:val="clear" w:color="auto" w:fill="auto"/>
            <w:noWrap/>
            <w:vAlign w:val="center"/>
          </w:tcPr>
          <w:p w14:paraId="6A0CD3E0"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3F9AD99" w14:textId="77777777" w:rsidTr="00972A09">
        <w:trPr>
          <w:trHeight w:val="305"/>
        </w:trPr>
        <w:tc>
          <w:tcPr>
            <w:tcW w:w="1444" w:type="dxa"/>
            <w:tcBorders>
              <w:top w:val="nil"/>
              <w:left w:val="nil"/>
              <w:bottom w:val="nil"/>
              <w:right w:val="nil"/>
            </w:tcBorders>
            <w:shd w:val="clear" w:color="auto" w:fill="auto"/>
            <w:vAlign w:val="center"/>
          </w:tcPr>
          <w:p w14:paraId="097884F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w:t>
            </w:r>
          </w:p>
        </w:tc>
        <w:tc>
          <w:tcPr>
            <w:tcW w:w="1619" w:type="dxa"/>
            <w:tcBorders>
              <w:top w:val="nil"/>
              <w:left w:val="nil"/>
              <w:bottom w:val="nil"/>
              <w:right w:val="nil"/>
            </w:tcBorders>
            <w:shd w:val="clear" w:color="auto" w:fill="auto"/>
            <w:noWrap/>
            <w:vAlign w:val="center"/>
          </w:tcPr>
          <w:p w14:paraId="6F91A39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2-BKW000.40</w:t>
            </w:r>
          </w:p>
        </w:tc>
        <w:tc>
          <w:tcPr>
            <w:tcW w:w="1290" w:type="dxa"/>
            <w:tcBorders>
              <w:top w:val="nil"/>
              <w:left w:val="nil"/>
              <w:bottom w:val="nil"/>
              <w:right w:val="nil"/>
            </w:tcBorders>
            <w:shd w:val="clear" w:color="auto" w:fill="auto"/>
            <w:noWrap/>
            <w:vAlign w:val="center"/>
          </w:tcPr>
          <w:p w14:paraId="413CAF1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5016E9A4"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4414.24</w:t>
            </w:r>
          </w:p>
        </w:tc>
        <w:tc>
          <w:tcPr>
            <w:tcW w:w="1244" w:type="dxa"/>
            <w:tcBorders>
              <w:top w:val="nil"/>
              <w:left w:val="nil"/>
              <w:bottom w:val="nil"/>
              <w:right w:val="nil"/>
            </w:tcBorders>
            <w:shd w:val="clear" w:color="auto" w:fill="auto"/>
            <w:noWrap/>
            <w:vAlign w:val="center"/>
          </w:tcPr>
          <w:p w14:paraId="1A0E06F5" w14:textId="482977E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35.25</w:t>
            </w:r>
          </w:p>
        </w:tc>
        <w:tc>
          <w:tcPr>
            <w:tcW w:w="1289" w:type="dxa"/>
            <w:tcBorders>
              <w:top w:val="nil"/>
              <w:left w:val="nil"/>
              <w:bottom w:val="nil"/>
              <w:right w:val="nil"/>
            </w:tcBorders>
            <w:shd w:val="clear" w:color="auto" w:fill="auto"/>
            <w:noWrap/>
            <w:vAlign w:val="center"/>
          </w:tcPr>
          <w:p w14:paraId="272D9855" w14:textId="3BCE34C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1543.43</w:t>
            </w:r>
          </w:p>
        </w:tc>
        <w:tc>
          <w:tcPr>
            <w:tcW w:w="1009" w:type="dxa"/>
            <w:tcBorders>
              <w:top w:val="nil"/>
              <w:left w:val="nil"/>
              <w:bottom w:val="nil"/>
              <w:right w:val="nil"/>
            </w:tcBorders>
            <w:shd w:val="clear" w:color="auto" w:fill="auto"/>
            <w:noWrap/>
            <w:vAlign w:val="center"/>
          </w:tcPr>
          <w:p w14:paraId="1B39B89E" w14:textId="31B76D4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2.38</w:t>
            </w:r>
          </w:p>
        </w:tc>
        <w:tc>
          <w:tcPr>
            <w:tcW w:w="251" w:type="dxa"/>
            <w:tcBorders>
              <w:top w:val="nil"/>
              <w:left w:val="nil"/>
              <w:bottom w:val="nil"/>
              <w:right w:val="nil"/>
            </w:tcBorders>
            <w:shd w:val="clear" w:color="auto" w:fill="auto"/>
            <w:noWrap/>
            <w:vAlign w:val="center"/>
          </w:tcPr>
          <w:p w14:paraId="106C40A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73DE4AA9" w14:textId="77777777" w:rsidTr="00972A09">
        <w:trPr>
          <w:trHeight w:val="305"/>
        </w:trPr>
        <w:tc>
          <w:tcPr>
            <w:tcW w:w="1444" w:type="dxa"/>
            <w:tcBorders>
              <w:top w:val="nil"/>
              <w:left w:val="nil"/>
              <w:bottom w:val="nil"/>
              <w:right w:val="nil"/>
            </w:tcBorders>
            <w:shd w:val="clear" w:color="auto" w:fill="auto"/>
            <w:vAlign w:val="center"/>
          </w:tcPr>
          <w:p w14:paraId="3C85996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w:t>
            </w:r>
          </w:p>
        </w:tc>
        <w:tc>
          <w:tcPr>
            <w:tcW w:w="1619" w:type="dxa"/>
            <w:tcBorders>
              <w:top w:val="nil"/>
              <w:left w:val="nil"/>
              <w:bottom w:val="nil"/>
              <w:right w:val="nil"/>
            </w:tcBorders>
            <w:shd w:val="clear" w:color="auto" w:fill="auto"/>
            <w:noWrap/>
            <w:vAlign w:val="center"/>
          </w:tcPr>
          <w:p w14:paraId="6C59ED0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2-BKW000.40</w:t>
            </w:r>
          </w:p>
        </w:tc>
        <w:tc>
          <w:tcPr>
            <w:tcW w:w="1290" w:type="dxa"/>
            <w:tcBorders>
              <w:top w:val="nil"/>
              <w:left w:val="nil"/>
              <w:bottom w:val="nil"/>
              <w:right w:val="nil"/>
            </w:tcBorders>
            <w:shd w:val="clear" w:color="auto" w:fill="auto"/>
            <w:noWrap/>
            <w:vAlign w:val="center"/>
          </w:tcPr>
          <w:p w14:paraId="50E85BF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7D1C4AB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147.17</w:t>
            </w:r>
          </w:p>
        </w:tc>
        <w:tc>
          <w:tcPr>
            <w:tcW w:w="1244" w:type="dxa"/>
            <w:tcBorders>
              <w:top w:val="nil"/>
              <w:left w:val="nil"/>
              <w:bottom w:val="nil"/>
              <w:right w:val="nil"/>
            </w:tcBorders>
            <w:shd w:val="clear" w:color="auto" w:fill="auto"/>
            <w:noWrap/>
            <w:vAlign w:val="center"/>
          </w:tcPr>
          <w:p w14:paraId="416B860E" w14:textId="5A84FA3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3.02</w:t>
            </w:r>
          </w:p>
        </w:tc>
        <w:tc>
          <w:tcPr>
            <w:tcW w:w="1289" w:type="dxa"/>
            <w:tcBorders>
              <w:top w:val="nil"/>
              <w:left w:val="nil"/>
              <w:bottom w:val="nil"/>
              <w:right w:val="nil"/>
            </w:tcBorders>
            <w:shd w:val="clear" w:color="auto" w:fill="auto"/>
            <w:noWrap/>
            <w:vAlign w:val="center"/>
          </w:tcPr>
          <w:p w14:paraId="5502A1D3" w14:textId="7241032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3.17</w:t>
            </w:r>
          </w:p>
        </w:tc>
        <w:tc>
          <w:tcPr>
            <w:tcW w:w="1009" w:type="dxa"/>
            <w:tcBorders>
              <w:top w:val="nil"/>
              <w:left w:val="nil"/>
              <w:bottom w:val="nil"/>
              <w:right w:val="nil"/>
            </w:tcBorders>
            <w:shd w:val="clear" w:color="auto" w:fill="auto"/>
            <w:noWrap/>
            <w:vAlign w:val="center"/>
          </w:tcPr>
          <w:p w14:paraId="6106F437" w14:textId="566D12C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2.87</w:t>
            </w:r>
          </w:p>
        </w:tc>
        <w:tc>
          <w:tcPr>
            <w:tcW w:w="251" w:type="dxa"/>
            <w:tcBorders>
              <w:top w:val="nil"/>
              <w:left w:val="nil"/>
              <w:bottom w:val="nil"/>
              <w:right w:val="nil"/>
            </w:tcBorders>
            <w:shd w:val="clear" w:color="auto" w:fill="auto"/>
            <w:noWrap/>
            <w:vAlign w:val="center"/>
          </w:tcPr>
          <w:p w14:paraId="62D3D6A4"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9339E2E" w14:textId="77777777" w:rsidTr="00972A09">
        <w:trPr>
          <w:trHeight w:val="305"/>
        </w:trPr>
        <w:tc>
          <w:tcPr>
            <w:tcW w:w="1444" w:type="dxa"/>
            <w:tcBorders>
              <w:top w:val="nil"/>
              <w:left w:val="nil"/>
              <w:bottom w:val="nil"/>
              <w:right w:val="nil"/>
            </w:tcBorders>
            <w:shd w:val="clear" w:color="auto" w:fill="auto"/>
            <w:vAlign w:val="center"/>
          </w:tcPr>
          <w:p w14:paraId="31E3239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15</w:t>
            </w:r>
          </w:p>
        </w:tc>
        <w:tc>
          <w:tcPr>
            <w:tcW w:w="1619" w:type="dxa"/>
            <w:tcBorders>
              <w:top w:val="nil"/>
              <w:left w:val="nil"/>
              <w:bottom w:val="nil"/>
              <w:right w:val="nil"/>
            </w:tcBorders>
            <w:shd w:val="clear" w:color="auto" w:fill="auto"/>
            <w:noWrap/>
            <w:vAlign w:val="center"/>
          </w:tcPr>
          <w:p w14:paraId="71DA1F5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2-IVA000.22</w:t>
            </w:r>
          </w:p>
        </w:tc>
        <w:tc>
          <w:tcPr>
            <w:tcW w:w="1290" w:type="dxa"/>
            <w:tcBorders>
              <w:top w:val="nil"/>
              <w:left w:val="nil"/>
              <w:bottom w:val="nil"/>
              <w:right w:val="nil"/>
            </w:tcBorders>
            <w:shd w:val="clear" w:color="auto" w:fill="auto"/>
            <w:noWrap/>
            <w:vAlign w:val="center"/>
          </w:tcPr>
          <w:p w14:paraId="57F2311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015308F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592.01</w:t>
            </w:r>
          </w:p>
        </w:tc>
        <w:tc>
          <w:tcPr>
            <w:tcW w:w="1244" w:type="dxa"/>
            <w:tcBorders>
              <w:top w:val="nil"/>
              <w:left w:val="nil"/>
              <w:bottom w:val="nil"/>
              <w:right w:val="nil"/>
            </w:tcBorders>
            <w:shd w:val="clear" w:color="auto" w:fill="auto"/>
            <w:noWrap/>
            <w:vAlign w:val="center"/>
          </w:tcPr>
          <w:p w14:paraId="698BC6FE" w14:textId="3071DF7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72.72</w:t>
            </w:r>
          </w:p>
        </w:tc>
        <w:tc>
          <w:tcPr>
            <w:tcW w:w="1289" w:type="dxa"/>
            <w:tcBorders>
              <w:top w:val="nil"/>
              <w:left w:val="nil"/>
              <w:bottom w:val="nil"/>
              <w:right w:val="nil"/>
            </w:tcBorders>
            <w:shd w:val="clear" w:color="auto" w:fill="auto"/>
            <w:noWrap/>
            <w:vAlign w:val="center"/>
          </w:tcPr>
          <w:p w14:paraId="325DE142" w14:textId="5926C4C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1784.92</w:t>
            </w:r>
          </w:p>
        </w:tc>
        <w:tc>
          <w:tcPr>
            <w:tcW w:w="1009" w:type="dxa"/>
            <w:tcBorders>
              <w:top w:val="nil"/>
              <w:left w:val="nil"/>
              <w:bottom w:val="nil"/>
              <w:right w:val="nil"/>
            </w:tcBorders>
            <w:shd w:val="clear" w:color="auto" w:fill="auto"/>
            <w:noWrap/>
            <w:vAlign w:val="center"/>
          </w:tcPr>
          <w:p w14:paraId="56975DE4" w14:textId="0838666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10.23</w:t>
            </w:r>
          </w:p>
        </w:tc>
        <w:tc>
          <w:tcPr>
            <w:tcW w:w="251" w:type="dxa"/>
            <w:tcBorders>
              <w:top w:val="nil"/>
              <w:left w:val="nil"/>
              <w:bottom w:val="nil"/>
              <w:right w:val="nil"/>
            </w:tcBorders>
            <w:shd w:val="clear" w:color="auto" w:fill="auto"/>
            <w:noWrap/>
            <w:vAlign w:val="center"/>
          </w:tcPr>
          <w:p w14:paraId="07F9E785"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D73BA30" w14:textId="77777777" w:rsidTr="00972A09">
        <w:trPr>
          <w:trHeight w:val="305"/>
        </w:trPr>
        <w:tc>
          <w:tcPr>
            <w:tcW w:w="1444" w:type="dxa"/>
            <w:tcBorders>
              <w:top w:val="nil"/>
              <w:left w:val="nil"/>
              <w:bottom w:val="nil"/>
              <w:right w:val="nil"/>
            </w:tcBorders>
            <w:shd w:val="clear" w:color="auto" w:fill="auto"/>
            <w:vAlign w:val="center"/>
          </w:tcPr>
          <w:p w14:paraId="6C47FB6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16</w:t>
            </w:r>
          </w:p>
        </w:tc>
        <w:tc>
          <w:tcPr>
            <w:tcW w:w="1619" w:type="dxa"/>
            <w:tcBorders>
              <w:top w:val="nil"/>
              <w:left w:val="nil"/>
              <w:bottom w:val="nil"/>
              <w:right w:val="nil"/>
            </w:tcBorders>
            <w:shd w:val="clear" w:color="auto" w:fill="auto"/>
            <w:noWrap/>
            <w:vAlign w:val="center"/>
          </w:tcPr>
          <w:p w14:paraId="2084EDE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2-BKW005.95</w:t>
            </w:r>
          </w:p>
        </w:tc>
        <w:tc>
          <w:tcPr>
            <w:tcW w:w="1290" w:type="dxa"/>
            <w:tcBorders>
              <w:top w:val="nil"/>
              <w:left w:val="nil"/>
              <w:bottom w:val="nil"/>
              <w:right w:val="nil"/>
            </w:tcBorders>
            <w:shd w:val="clear" w:color="auto" w:fill="auto"/>
            <w:noWrap/>
            <w:vAlign w:val="center"/>
          </w:tcPr>
          <w:p w14:paraId="26A742A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79B5FAE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5616.64</w:t>
            </w:r>
          </w:p>
        </w:tc>
        <w:tc>
          <w:tcPr>
            <w:tcW w:w="1244" w:type="dxa"/>
            <w:tcBorders>
              <w:top w:val="nil"/>
              <w:left w:val="nil"/>
              <w:bottom w:val="nil"/>
              <w:right w:val="nil"/>
            </w:tcBorders>
            <w:shd w:val="clear" w:color="auto" w:fill="auto"/>
            <w:noWrap/>
            <w:vAlign w:val="center"/>
          </w:tcPr>
          <w:p w14:paraId="55676D1F" w14:textId="2A4FC7E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138.34</w:t>
            </w:r>
          </w:p>
        </w:tc>
        <w:tc>
          <w:tcPr>
            <w:tcW w:w="1289" w:type="dxa"/>
            <w:tcBorders>
              <w:top w:val="nil"/>
              <w:left w:val="nil"/>
              <w:bottom w:val="nil"/>
              <w:right w:val="nil"/>
            </w:tcBorders>
            <w:shd w:val="clear" w:color="auto" w:fill="auto"/>
            <w:noWrap/>
            <w:vAlign w:val="center"/>
          </w:tcPr>
          <w:p w14:paraId="7BD22C2E" w14:textId="449FA882"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6164.00</w:t>
            </w:r>
          </w:p>
        </w:tc>
        <w:tc>
          <w:tcPr>
            <w:tcW w:w="1009" w:type="dxa"/>
            <w:tcBorders>
              <w:top w:val="nil"/>
              <w:left w:val="nil"/>
              <w:bottom w:val="nil"/>
              <w:right w:val="nil"/>
            </w:tcBorders>
            <w:shd w:val="clear" w:color="auto" w:fill="auto"/>
            <w:noWrap/>
            <w:vAlign w:val="center"/>
          </w:tcPr>
          <w:p w14:paraId="48F5CC75" w14:textId="5D86C78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3.25</w:t>
            </w:r>
          </w:p>
        </w:tc>
        <w:tc>
          <w:tcPr>
            <w:tcW w:w="251" w:type="dxa"/>
            <w:tcBorders>
              <w:top w:val="nil"/>
              <w:left w:val="nil"/>
              <w:bottom w:val="nil"/>
              <w:right w:val="nil"/>
            </w:tcBorders>
            <w:shd w:val="clear" w:color="auto" w:fill="auto"/>
            <w:noWrap/>
            <w:vAlign w:val="center"/>
          </w:tcPr>
          <w:p w14:paraId="18B18623"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C897A92" w14:textId="77777777" w:rsidTr="00972A09">
        <w:trPr>
          <w:trHeight w:val="305"/>
        </w:trPr>
        <w:tc>
          <w:tcPr>
            <w:tcW w:w="1444" w:type="dxa"/>
            <w:tcBorders>
              <w:top w:val="nil"/>
              <w:left w:val="nil"/>
              <w:bottom w:val="nil"/>
              <w:right w:val="nil"/>
            </w:tcBorders>
            <w:shd w:val="clear" w:color="auto" w:fill="auto"/>
            <w:vAlign w:val="center"/>
          </w:tcPr>
          <w:p w14:paraId="0BBABC9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15E2087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1B6C3AC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221824A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151.61</w:t>
            </w:r>
          </w:p>
        </w:tc>
        <w:tc>
          <w:tcPr>
            <w:tcW w:w="1244" w:type="dxa"/>
            <w:tcBorders>
              <w:top w:val="nil"/>
              <w:left w:val="nil"/>
              <w:bottom w:val="nil"/>
              <w:right w:val="nil"/>
            </w:tcBorders>
            <w:shd w:val="clear" w:color="auto" w:fill="auto"/>
            <w:noWrap/>
            <w:vAlign w:val="center"/>
          </w:tcPr>
          <w:p w14:paraId="13423F1C" w14:textId="6A5B260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62.99</w:t>
            </w:r>
          </w:p>
        </w:tc>
        <w:tc>
          <w:tcPr>
            <w:tcW w:w="1289" w:type="dxa"/>
            <w:tcBorders>
              <w:top w:val="nil"/>
              <w:left w:val="nil"/>
              <w:bottom w:val="nil"/>
              <w:right w:val="nil"/>
            </w:tcBorders>
            <w:shd w:val="clear" w:color="auto" w:fill="auto"/>
            <w:noWrap/>
            <w:vAlign w:val="center"/>
          </w:tcPr>
          <w:p w14:paraId="6F7BC9FE" w14:textId="0013D91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333.90</w:t>
            </w:r>
          </w:p>
        </w:tc>
        <w:tc>
          <w:tcPr>
            <w:tcW w:w="1009" w:type="dxa"/>
            <w:tcBorders>
              <w:top w:val="nil"/>
              <w:left w:val="nil"/>
              <w:bottom w:val="nil"/>
              <w:right w:val="nil"/>
            </w:tcBorders>
            <w:shd w:val="clear" w:color="auto" w:fill="auto"/>
            <w:noWrap/>
            <w:vAlign w:val="center"/>
          </w:tcPr>
          <w:p w14:paraId="7B0117A5" w14:textId="0A518632"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23.02</w:t>
            </w:r>
          </w:p>
        </w:tc>
        <w:tc>
          <w:tcPr>
            <w:tcW w:w="251" w:type="dxa"/>
            <w:tcBorders>
              <w:top w:val="nil"/>
              <w:left w:val="nil"/>
              <w:bottom w:val="nil"/>
              <w:right w:val="nil"/>
            </w:tcBorders>
            <w:shd w:val="clear" w:color="auto" w:fill="auto"/>
            <w:noWrap/>
            <w:vAlign w:val="center"/>
          </w:tcPr>
          <w:p w14:paraId="73F5173D"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95B9468" w14:textId="77777777" w:rsidTr="00972A09">
        <w:trPr>
          <w:trHeight w:val="305"/>
        </w:trPr>
        <w:tc>
          <w:tcPr>
            <w:tcW w:w="1444" w:type="dxa"/>
            <w:tcBorders>
              <w:top w:val="nil"/>
              <w:left w:val="nil"/>
              <w:bottom w:val="nil"/>
              <w:right w:val="nil"/>
            </w:tcBorders>
            <w:shd w:val="clear" w:color="auto" w:fill="auto"/>
            <w:vAlign w:val="center"/>
          </w:tcPr>
          <w:p w14:paraId="612FECC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069C9CC4"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4136BD55"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6C0A2D35"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183.7</w:t>
            </w:r>
          </w:p>
        </w:tc>
        <w:tc>
          <w:tcPr>
            <w:tcW w:w="1244" w:type="dxa"/>
            <w:tcBorders>
              <w:top w:val="nil"/>
              <w:left w:val="nil"/>
              <w:bottom w:val="nil"/>
              <w:right w:val="nil"/>
            </w:tcBorders>
            <w:shd w:val="clear" w:color="auto" w:fill="auto"/>
            <w:noWrap/>
            <w:vAlign w:val="center"/>
          </w:tcPr>
          <w:p w14:paraId="5D754775" w14:textId="36AC0975"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55.83</w:t>
            </w:r>
          </w:p>
        </w:tc>
        <w:tc>
          <w:tcPr>
            <w:tcW w:w="1289" w:type="dxa"/>
            <w:tcBorders>
              <w:top w:val="nil"/>
              <w:left w:val="nil"/>
              <w:bottom w:val="nil"/>
              <w:right w:val="nil"/>
            </w:tcBorders>
            <w:shd w:val="clear" w:color="auto" w:fill="auto"/>
            <w:noWrap/>
            <w:vAlign w:val="center"/>
          </w:tcPr>
          <w:p w14:paraId="7743416C" w14:textId="1D4DF95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190.39</w:t>
            </w:r>
          </w:p>
        </w:tc>
        <w:tc>
          <w:tcPr>
            <w:tcW w:w="1009" w:type="dxa"/>
            <w:tcBorders>
              <w:top w:val="nil"/>
              <w:left w:val="nil"/>
              <w:bottom w:val="nil"/>
              <w:right w:val="nil"/>
            </w:tcBorders>
            <w:shd w:val="clear" w:color="auto" w:fill="auto"/>
            <w:noWrap/>
            <w:vAlign w:val="center"/>
          </w:tcPr>
          <w:p w14:paraId="6A31B7FB" w14:textId="7FFD97F2"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24.49</w:t>
            </w:r>
          </w:p>
        </w:tc>
        <w:tc>
          <w:tcPr>
            <w:tcW w:w="251" w:type="dxa"/>
            <w:tcBorders>
              <w:top w:val="nil"/>
              <w:left w:val="nil"/>
              <w:bottom w:val="nil"/>
              <w:right w:val="nil"/>
            </w:tcBorders>
            <w:shd w:val="clear" w:color="auto" w:fill="auto"/>
            <w:noWrap/>
            <w:vAlign w:val="center"/>
          </w:tcPr>
          <w:p w14:paraId="106BF9D2"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910A4B5" w14:textId="77777777" w:rsidTr="00972A09">
        <w:trPr>
          <w:trHeight w:val="305"/>
        </w:trPr>
        <w:tc>
          <w:tcPr>
            <w:tcW w:w="1444" w:type="dxa"/>
            <w:tcBorders>
              <w:top w:val="nil"/>
              <w:left w:val="nil"/>
              <w:bottom w:val="nil"/>
              <w:right w:val="nil"/>
            </w:tcBorders>
            <w:shd w:val="clear" w:color="auto" w:fill="auto"/>
            <w:vAlign w:val="center"/>
          </w:tcPr>
          <w:p w14:paraId="6959063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17503AC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7BECCDF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46A69AD4"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660.12</w:t>
            </w:r>
          </w:p>
        </w:tc>
        <w:tc>
          <w:tcPr>
            <w:tcW w:w="1244" w:type="dxa"/>
            <w:tcBorders>
              <w:top w:val="nil"/>
              <w:left w:val="nil"/>
              <w:bottom w:val="nil"/>
              <w:right w:val="nil"/>
            </w:tcBorders>
            <w:shd w:val="clear" w:color="auto" w:fill="auto"/>
            <w:noWrap/>
            <w:vAlign w:val="center"/>
          </w:tcPr>
          <w:p w14:paraId="008E9B0D" w14:textId="2BB3F2E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69.38</w:t>
            </w:r>
          </w:p>
        </w:tc>
        <w:tc>
          <w:tcPr>
            <w:tcW w:w="1289" w:type="dxa"/>
            <w:tcBorders>
              <w:top w:val="nil"/>
              <w:left w:val="nil"/>
              <w:bottom w:val="nil"/>
              <w:right w:val="nil"/>
            </w:tcBorders>
            <w:shd w:val="clear" w:color="auto" w:fill="auto"/>
            <w:noWrap/>
            <w:vAlign w:val="center"/>
          </w:tcPr>
          <w:p w14:paraId="79DEE1A4" w14:textId="5E5BD83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1031.64</w:t>
            </w:r>
          </w:p>
        </w:tc>
        <w:tc>
          <w:tcPr>
            <w:tcW w:w="1009" w:type="dxa"/>
            <w:tcBorders>
              <w:top w:val="nil"/>
              <w:left w:val="nil"/>
              <w:bottom w:val="nil"/>
              <w:right w:val="nil"/>
            </w:tcBorders>
            <w:shd w:val="clear" w:color="auto" w:fill="auto"/>
            <w:noWrap/>
            <w:vAlign w:val="center"/>
          </w:tcPr>
          <w:p w14:paraId="768338F4" w14:textId="09D51A5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7.01</w:t>
            </w:r>
          </w:p>
        </w:tc>
        <w:tc>
          <w:tcPr>
            <w:tcW w:w="251" w:type="dxa"/>
            <w:tcBorders>
              <w:top w:val="nil"/>
              <w:left w:val="nil"/>
              <w:bottom w:val="nil"/>
              <w:right w:val="nil"/>
            </w:tcBorders>
            <w:shd w:val="clear" w:color="auto" w:fill="auto"/>
            <w:noWrap/>
            <w:vAlign w:val="center"/>
          </w:tcPr>
          <w:p w14:paraId="232CCF12"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A3005CC" w14:textId="77777777" w:rsidTr="00972A09">
        <w:trPr>
          <w:trHeight w:val="305"/>
        </w:trPr>
        <w:tc>
          <w:tcPr>
            <w:tcW w:w="1444" w:type="dxa"/>
            <w:tcBorders>
              <w:top w:val="nil"/>
              <w:left w:val="nil"/>
              <w:bottom w:val="nil"/>
              <w:right w:val="nil"/>
            </w:tcBorders>
            <w:shd w:val="clear" w:color="auto" w:fill="auto"/>
            <w:vAlign w:val="center"/>
          </w:tcPr>
          <w:p w14:paraId="5E8B6BF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25B92BF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4BD8384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40F5148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115.79</w:t>
            </w:r>
          </w:p>
        </w:tc>
        <w:tc>
          <w:tcPr>
            <w:tcW w:w="1244" w:type="dxa"/>
            <w:tcBorders>
              <w:top w:val="nil"/>
              <w:left w:val="nil"/>
              <w:bottom w:val="nil"/>
              <w:right w:val="nil"/>
            </w:tcBorders>
            <w:shd w:val="clear" w:color="auto" w:fill="auto"/>
            <w:noWrap/>
            <w:vAlign w:val="center"/>
          </w:tcPr>
          <w:p w14:paraId="1521531E" w14:textId="12325D7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232.84</w:t>
            </w:r>
          </w:p>
        </w:tc>
        <w:tc>
          <w:tcPr>
            <w:tcW w:w="1289" w:type="dxa"/>
            <w:tcBorders>
              <w:top w:val="nil"/>
              <w:left w:val="nil"/>
              <w:bottom w:val="nil"/>
              <w:right w:val="nil"/>
            </w:tcBorders>
            <w:shd w:val="clear" w:color="auto" w:fill="auto"/>
            <w:noWrap/>
            <w:vAlign w:val="center"/>
          </w:tcPr>
          <w:p w14:paraId="3A7E51BB" w14:textId="780B54B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404.33</w:t>
            </w:r>
          </w:p>
        </w:tc>
        <w:tc>
          <w:tcPr>
            <w:tcW w:w="1009" w:type="dxa"/>
            <w:tcBorders>
              <w:top w:val="nil"/>
              <w:left w:val="nil"/>
              <w:bottom w:val="nil"/>
              <w:right w:val="nil"/>
            </w:tcBorders>
            <w:shd w:val="clear" w:color="auto" w:fill="auto"/>
            <w:noWrap/>
            <w:vAlign w:val="center"/>
          </w:tcPr>
          <w:p w14:paraId="1B1256BE" w14:textId="2913836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28.77</w:t>
            </w:r>
          </w:p>
        </w:tc>
        <w:tc>
          <w:tcPr>
            <w:tcW w:w="251" w:type="dxa"/>
            <w:tcBorders>
              <w:top w:val="nil"/>
              <w:left w:val="nil"/>
              <w:bottom w:val="nil"/>
              <w:right w:val="nil"/>
            </w:tcBorders>
            <w:shd w:val="clear" w:color="auto" w:fill="auto"/>
            <w:noWrap/>
            <w:vAlign w:val="center"/>
          </w:tcPr>
          <w:p w14:paraId="29966867"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32106BE7" w14:textId="77777777" w:rsidTr="00972A09">
        <w:trPr>
          <w:trHeight w:val="305"/>
        </w:trPr>
        <w:tc>
          <w:tcPr>
            <w:tcW w:w="1444" w:type="dxa"/>
            <w:tcBorders>
              <w:top w:val="nil"/>
              <w:left w:val="nil"/>
              <w:bottom w:val="nil"/>
              <w:right w:val="nil"/>
            </w:tcBorders>
            <w:shd w:val="clear" w:color="auto" w:fill="auto"/>
            <w:vAlign w:val="center"/>
          </w:tcPr>
          <w:p w14:paraId="6F5B166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14788A6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6F6332D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4BA33C2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106.34</w:t>
            </w:r>
          </w:p>
        </w:tc>
        <w:tc>
          <w:tcPr>
            <w:tcW w:w="1244" w:type="dxa"/>
            <w:tcBorders>
              <w:top w:val="nil"/>
              <w:left w:val="nil"/>
              <w:bottom w:val="nil"/>
              <w:right w:val="nil"/>
            </w:tcBorders>
            <w:shd w:val="clear" w:color="auto" w:fill="auto"/>
            <w:noWrap/>
            <w:vAlign w:val="center"/>
          </w:tcPr>
          <w:p w14:paraId="50466A92" w14:textId="2A5C5AA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12.31</w:t>
            </w:r>
          </w:p>
        </w:tc>
        <w:tc>
          <w:tcPr>
            <w:tcW w:w="1289" w:type="dxa"/>
            <w:tcBorders>
              <w:top w:val="nil"/>
              <w:left w:val="nil"/>
              <w:bottom w:val="nil"/>
              <w:right w:val="nil"/>
            </w:tcBorders>
            <w:shd w:val="clear" w:color="auto" w:fill="auto"/>
            <w:noWrap/>
            <w:vAlign w:val="center"/>
          </w:tcPr>
          <w:p w14:paraId="38733FCD" w14:textId="43CE9CC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366.88</w:t>
            </w:r>
          </w:p>
        </w:tc>
        <w:tc>
          <w:tcPr>
            <w:tcW w:w="1009" w:type="dxa"/>
            <w:tcBorders>
              <w:top w:val="nil"/>
              <w:left w:val="nil"/>
              <w:bottom w:val="nil"/>
              <w:right w:val="nil"/>
            </w:tcBorders>
            <w:shd w:val="clear" w:color="auto" w:fill="auto"/>
            <w:noWrap/>
            <w:vAlign w:val="center"/>
          </w:tcPr>
          <w:p w14:paraId="3863705E" w14:textId="0097904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4.89</w:t>
            </w:r>
          </w:p>
        </w:tc>
        <w:tc>
          <w:tcPr>
            <w:tcW w:w="251" w:type="dxa"/>
            <w:tcBorders>
              <w:top w:val="nil"/>
              <w:left w:val="nil"/>
              <w:bottom w:val="nil"/>
              <w:right w:val="nil"/>
            </w:tcBorders>
            <w:shd w:val="clear" w:color="auto" w:fill="auto"/>
            <w:noWrap/>
            <w:vAlign w:val="center"/>
          </w:tcPr>
          <w:p w14:paraId="59DA9845"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AA87402" w14:textId="77777777" w:rsidTr="00972A09">
        <w:trPr>
          <w:trHeight w:val="305"/>
        </w:trPr>
        <w:tc>
          <w:tcPr>
            <w:tcW w:w="1444" w:type="dxa"/>
            <w:tcBorders>
              <w:top w:val="nil"/>
              <w:left w:val="nil"/>
              <w:bottom w:val="nil"/>
              <w:right w:val="nil"/>
            </w:tcBorders>
            <w:shd w:val="clear" w:color="auto" w:fill="auto"/>
            <w:vAlign w:val="center"/>
          </w:tcPr>
          <w:p w14:paraId="3B0858C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4A42BEA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7D99103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7410F2D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457.17</w:t>
            </w:r>
          </w:p>
        </w:tc>
        <w:tc>
          <w:tcPr>
            <w:tcW w:w="1244" w:type="dxa"/>
            <w:tcBorders>
              <w:top w:val="nil"/>
              <w:left w:val="nil"/>
              <w:bottom w:val="nil"/>
              <w:right w:val="nil"/>
            </w:tcBorders>
            <w:shd w:val="clear" w:color="auto" w:fill="auto"/>
            <w:noWrap/>
            <w:vAlign w:val="center"/>
          </w:tcPr>
          <w:p w14:paraId="4941E81E" w14:textId="4D5A846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37.11</w:t>
            </w:r>
          </w:p>
        </w:tc>
        <w:tc>
          <w:tcPr>
            <w:tcW w:w="1289" w:type="dxa"/>
            <w:tcBorders>
              <w:top w:val="nil"/>
              <w:left w:val="nil"/>
              <w:bottom w:val="nil"/>
              <w:right w:val="nil"/>
            </w:tcBorders>
            <w:shd w:val="clear" w:color="auto" w:fill="auto"/>
            <w:noWrap/>
            <w:vAlign w:val="center"/>
          </w:tcPr>
          <w:p w14:paraId="0072AD08" w14:textId="437C7D9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676.68</w:t>
            </w:r>
          </w:p>
        </w:tc>
        <w:tc>
          <w:tcPr>
            <w:tcW w:w="1009" w:type="dxa"/>
            <w:tcBorders>
              <w:top w:val="nil"/>
              <w:left w:val="nil"/>
              <w:bottom w:val="nil"/>
              <w:right w:val="nil"/>
            </w:tcBorders>
            <w:shd w:val="clear" w:color="auto" w:fill="auto"/>
            <w:noWrap/>
            <w:vAlign w:val="center"/>
          </w:tcPr>
          <w:p w14:paraId="4A64AF1F" w14:textId="3E6DBC9F"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6.58</w:t>
            </w:r>
          </w:p>
        </w:tc>
        <w:tc>
          <w:tcPr>
            <w:tcW w:w="251" w:type="dxa"/>
            <w:tcBorders>
              <w:top w:val="nil"/>
              <w:left w:val="nil"/>
              <w:bottom w:val="nil"/>
              <w:right w:val="nil"/>
            </w:tcBorders>
            <w:shd w:val="clear" w:color="auto" w:fill="auto"/>
            <w:noWrap/>
            <w:vAlign w:val="center"/>
          </w:tcPr>
          <w:p w14:paraId="139F2057"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A5ECF9F" w14:textId="77777777" w:rsidTr="00972A09">
        <w:trPr>
          <w:trHeight w:val="305"/>
        </w:trPr>
        <w:tc>
          <w:tcPr>
            <w:tcW w:w="1444" w:type="dxa"/>
            <w:tcBorders>
              <w:top w:val="nil"/>
              <w:left w:val="nil"/>
              <w:bottom w:val="nil"/>
              <w:right w:val="nil"/>
            </w:tcBorders>
            <w:shd w:val="clear" w:color="auto" w:fill="auto"/>
            <w:vAlign w:val="center"/>
          </w:tcPr>
          <w:p w14:paraId="0B7758B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7C93B5E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49B6530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729D2EE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600.84</w:t>
            </w:r>
          </w:p>
        </w:tc>
        <w:tc>
          <w:tcPr>
            <w:tcW w:w="1244" w:type="dxa"/>
            <w:tcBorders>
              <w:top w:val="nil"/>
              <w:left w:val="nil"/>
              <w:bottom w:val="nil"/>
              <w:right w:val="nil"/>
            </w:tcBorders>
            <w:shd w:val="clear" w:color="auto" w:fill="auto"/>
            <w:noWrap/>
            <w:vAlign w:val="center"/>
          </w:tcPr>
          <w:p w14:paraId="131D4690" w14:textId="32AF566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23.28</w:t>
            </w:r>
          </w:p>
        </w:tc>
        <w:tc>
          <w:tcPr>
            <w:tcW w:w="1289" w:type="dxa"/>
            <w:tcBorders>
              <w:top w:val="nil"/>
              <w:left w:val="nil"/>
              <w:bottom w:val="nil"/>
              <w:right w:val="nil"/>
            </w:tcBorders>
            <w:shd w:val="clear" w:color="auto" w:fill="auto"/>
            <w:noWrap/>
            <w:vAlign w:val="center"/>
          </w:tcPr>
          <w:p w14:paraId="6528B27D" w14:textId="2C961004"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665.86</w:t>
            </w:r>
          </w:p>
        </w:tc>
        <w:tc>
          <w:tcPr>
            <w:tcW w:w="1009" w:type="dxa"/>
            <w:tcBorders>
              <w:top w:val="nil"/>
              <w:left w:val="nil"/>
              <w:bottom w:val="nil"/>
              <w:right w:val="nil"/>
            </w:tcBorders>
            <w:shd w:val="clear" w:color="auto" w:fill="auto"/>
            <w:noWrap/>
            <w:vAlign w:val="center"/>
          </w:tcPr>
          <w:p w14:paraId="65545DBE" w14:textId="260EEFB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2.97</w:t>
            </w:r>
          </w:p>
        </w:tc>
        <w:tc>
          <w:tcPr>
            <w:tcW w:w="251" w:type="dxa"/>
            <w:tcBorders>
              <w:top w:val="nil"/>
              <w:left w:val="nil"/>
              <w:bottom w:val="nil"/>
              <w:right w:val="nil"/>
            </w:tcBorders>
            <w:shd w:val="clear" w:color="auto" w:fill="auto"/>
            <w:noWrap/>
            <w:vAlign w:val="center"/>
          </w:tcPr>
          <w:p w14:paraId="709D3749"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2C9FC02" w14:textId="77777777" w:rsidTr="00972A09">
        <w:trPr>
          <w:trHeight w:val="305"/>
        </w:trPr>
        <w:tc>
          <w:tcPr>
            <w:tcW w:w="1444" w:type="dxa"/>
            <w:tcBorders>
              <w:top w:val="nil"/>
              <w:left w:val="nil"/>
              <w:bottom w:val="nil"/>
              <w:right w:val="nil"/>
            </w:tcBorders>
            <w:shd w:val="clear" w:color="auto" w:fill="auto"/>
            <w:vAlign w:val="center"/>
          </w:tcPr>
          <w:p w14:paraId="024FFA6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5145192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62E1E22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0EAECB5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111.16</w:t>
            </w:r>
          </w:p>
        </w:tc>
        <w:tc>
          <w:tcPr>
            <w:tcW w:w="1244" w:type="dxa"/>
            <w:tcBorders>
              <w:top w:val="nil"/>
              <w:left w:val="nil"/>
              <w:bottom w:val="nil"/>
              <w:right w:val="nil"/>
            </w:tcBorders>
            <w:shd w:val="clear" w:color="auto" w:fill="auto"/>
            <w:noWrap/>
            <w:vAlign w:val="center"/>
          </w:tcPr>
          <w:p w14:paraId="62BC81A7" w14:textId="07FDF29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4.66</w:t>
            </w:r>
          </w:p>
        </w:tc>
        <w:tc>
          <w:tcPr>
            <w:tcW w:w="1289" w:type="dxa"/>
            <w:tcBorders>
              <w:top w:val="nil"/>
              <w:left w:val="nil"/>
              <w:bottom w:val="nil"/>
              <w:right w:val="nil"/>
            </w:tcBorders>
            <w:shd w:val="clear" w:color="auto" w:fill="auto"/>
            <w:noWrap/>
            <w:vAlign w:val="center"/>
          </w:tcPr>
          <w:p w14:paraId="74C6DFD2" w14:textId="7015EAA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4.70</w:t>
            </w:r>
          </w:p>
        </w:tc>
        <w:tc>
          <w:tcPr>
            <w:tcW w:w="1009" w:type="dxa"/>
            <w:tcBorders>
              <w:top w:val="nil"/>
              <w:left w:val="nil"/>
              <w:bottom w:val="nil"/>
              <w:right w:val="nil"/>
            </w:tcBorders>
            <w:shd w:val="clear" w:color="auto" w:fill="auto"/>
            <w:noWrap/>
            <w:vAlign w:val="center"/>
          </w:tcPr>
          <w:p w14:paraId="0C857AAC" w14:textId="6437A98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4.61</w:t>
            </w:r>
          </w:p>
        </w:tc>
        <w:tc>
          <w:tcPr>
            <w:tcW w:w="251" w:type="dxa"/>
            <w:tcBorders>
              <w:top w:val="nil"/>
              <w:left w:val="nil"/>
              <w:bottom w:val="nil"/>
              <w:right w:val="nil"/>
            </w:tcBorders>
            <w:shd w:val="clear" w:color="auto" w:fill="auto"/>
            <w:noWrap/>
            <w:vAlign w:val="center"/>
          </w:tcPr>
          <w:p w14:paraId="77BFC3DD"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408B3AB" w14:textId="77777777" w:rsidTr="00972A09">
        <w:trPr>
          <w:trHeight w:val="305"/>
        </w:trPr>
        <w:tc>
          <w:tcPr>
            <w:tcW w:w="1444" w:type="dxa"/>
            <w:tcBorders>
              <w:top w:val="nil"/>
              <w:left w:val="nil"/>
              <w:bottom w:val="nil"/>
              <w:right w:val="nil"/>
            </w:tcBorders>
            <w:shd w:val="clear" w:color="auto" w:fill="auto"/>
            <w:vAlign w:val="center"/>
          </w:tcPr>
          <w:p w14:paraId="69D5A2F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25</w:t>
            </w:r>
          </w:p>
        </w:tc>
        <w:tc>
          <w:tcPr>
            <w:tcW w:w="1619" w:type="dxa"/>
            <w:tcBorders>
              <w:top w:val="nil"/>
              <w:left w:val="nil"/>
              <w:bottom w:val="nil"/>
              <w:right w:val="nil"/>
            </w:tcBorders>
            <w:shd w:val="clear" w:color="auto" w:fill="auto"/>
            <w:noWrap/>
            <w:vAlign w:val="center"/>
          </w:tcPr>
          <w:p w14:paraId="43DA513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2BJMS273.86</w:t>
            </w:r>
          </w:p>
        </w:tc>
        <w:tc>
          <w:tcPr>
            <w:tcW w:w="1290" w:type="dxa"/>
            <w:tcBorders>
              <w:top w:val="nil"/>
              <w:left w:val="nil"/>
              <w:bottom w:val="nil"/>
              <w:right w:val="nil"/>
            </w:tcBorders>
            <w:shd w:val="clear" w:color="auto" w:fill="auto"/>
            <w:noWrap/>
            <w:vAlign w:val="center"/>
          </w:tcPr>
          <w:p w14:paraId="296BC47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265CD642"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122.72</w:t>
            </w:r>
          </w:p>
        </w:tc>
        <w:tc>
          <w:tcPr>
            <w:tcW w:w="1244" w:type="dxa"/>
            <w:tcBorders>
              <w:top w:val="nil"/>
              <w:left w:val="nil"/>
              <w:bottom w:val="nil"/>
              <w:right w:val="nil"/>
            </w:tcBorders>
            <w:shd w:val="clear" w:color="auto" w:fill="auto"/>
            <w:noWrap/>
            <w:vAlign w:val="center"/>
          </w:tcPr>
          <w:p w14:paraId="52947153" w14:textId="58938E85"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226.68</w:t>
            </w:r>
          </w:p>
        </w:tc>
        <w:tc>
          <w:tcPr>
            <w:tcW w:w="1289" w:type="dxa"/>
            <w:tcBorders>
              <w:top w:val="nil"/>
              <w:left w:val="nil"/>
              <w:bottom w:val="nil"/>
              <w:right w:val="nil"/>
            </w:tcBorders>
            <w:shd w:val="clear" w:color="auto" w:fill="auto"/>
            <w:noWrap/>
            <w:vAlign w:val="center"/>
          </w:tcPr>
          <w:p w14:paraId="23CC64B5" w14:textId="42FCC37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448.63</w:t>
            </w:r>
          </w:p>
        </w:tc>
        <w:tc>
          <w:tcPr>
            <w:tcW w:w="1009" w:type="dxa"/>
            <w:tcBorders>
              <w:top w:val="nil"/>
              <w:left w:val="nil"/>
              <w:bottom w:val="nil"/>
              <w:right w:val="nil"/>
            </w:tcBorders>
            <w:shd w:val="clear" w:color="auto" w:fill="auto"/>
            <w:noWrap/>
            <w:vAlign w:val="center"/>
          </w:tcPr>
          <w:p w14:paraId="73402847" w14:textId="1FFABFC9"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3.42</w:t>
            </w:r>
          </w:p>
        </w:tc>
        <w:tc>
          <w:tcPr>
            <w:tcW w:w="251" w:type="dxa"/>
            <w:tcBorders>
              <w:top w:val="nil"/>
              <w:left w:val="nil"/>
              <w:bottom w:val="nil"/>
              <w:right w:val="nil"/>
            </w:tcBorders>
            <w:shd w:val="clear" w:color="auto" w:fill="auto"/>
            <w:noWrap/>
            <w:vAlign w:val="center"/>
          </w:tcPr>
          <w:p w14:paraId="7F56124B"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C46CB56" w14:textId="77777777" w:rsidTr="00972A09">
        <w:trPr>
          <w:trHeight w:val="305"/>
        </w:trPr>
        <w:tc>
          <w:tcPr>
            <w:tcW w:w="1444" w:type="dxa"/>
            <w:tcBorders>
              <w:top w:val="nil"/>
              <w:left w:val="nil"/>
              <w:bottom w:val="nil"/>
              <w:right w:val="nil"/>
            </w:tcBorders>
            <w:shd w:val="clear" w:color="auto" w:fill="auto"/>
            <w:vAlign w:val="center"/>
          </w:tcPr>
          <w:p w14:paraId="7CE17AA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712BB9E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3587AD5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31125F3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86.26</w:t>
            </w:r>
          </w:p>
        </w:tc>
        <w:tc>
          <w:tcPr>
            <w:tcW w:w="1244" w:type="dxa"/>
            <w:tcBorders>
              <w:top w:val="nil"/>
              <w:left w:val="nil"/>
              <w:bottom w:val="nil"/>
              <w:right w:val="nil"/>
            </w:tcBorders>
            <w:shd w:val="clear" w:color="auto" w:fill="auto"/>
            <w:noWrap/>
            <w:vAlign w:val="center"/>
          </w:tcPr>
          <w:p w14:paraId="28DA9A31" w14:textId="129A455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216.93</w:t>
            </w:r>
          </w:p>
        </w:tc>
        <w:tc>
          <w:tcPr>
            <w:tcW w:w="1289" w:type="dxa"/>
            <w:tcBorders>
              <w:top w:val="nil"/>
              <w:left w:val="nil"/>
              <w:bottom w:val="nil"/>
              <w:right w:val="nil"/>
            </w:tcBorders>
            <w:shd w:val="clear" w:color="auto" w:fill="auto"/>
            <w:noWrap/>
            <w:vAlign w:val="center"/>
          </w:tcPr>
          <w:p w14:paraId="655A16E6" w14:textId="472E80B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958.17</w:t>
            </w:r>
          </w:p>
        </w:tc>
        <w:tc>
          <w:tcPr>
            <w:tcW w:w="1009" w:type="dxa"/>
            <w:tcBorders>
              <w:top w:val="nil"/>
              <w:left w:val="nil"/>
              <w:bottom w:val="nil"/>
              <w:right w:val="nil"/>
            </w:tcBorders>
            <w:shd w:val="clear" w:color="auto" w:fill="auto"/>
            <w:noWrap/>
            <w:vAlign w:val="center"/>
          </w:tcPr>
          <w:p w14:paraId="4C2D723C" w14:textId="4FE4220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10.14</w:t>
            </w:r>
          </w:p>
        </w:tc>
        <w:tc>
          <w:tcPr>
            <w:tcW w:w="251" w:type="dxa"/>
            <w:tcBorders>
              <w:top w:val="nil"/>
              <w:left w:val="nil"/>
              <w:bottom w:val="nil"/>
              <w:right w:val="nil"/>
            </w:tcBorders>
            <w:shd w:val="clear" w:color="auto" w:fill="auto"/>
            <w:noWrap/>
            <w:vAlign w:val="center"/>
          </w:tcPr>
          <w:p w14:paraId="06844B3B"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AA4707B" w14:textId="77777777" w:rsidTr="00972A09">
        <w:trPr>
          <w:trHeight w:val="305"/>
        </w:trPr>
        <w:tc>
          <w:tcPr>
            <w:tcW w:w="1444" w:type="dxa"/>
            <w:tcBorders>
              <w:top w:val="nil"/>
              <w:left w:val="nil"/>
              <w:bottom w:val="nil"/>
              <w:right w:val="nil"/>
            </w:tcBorders>
            <w:shd w:val="clear" w:color="auto" w:fill="auto"/>
            <w:vAlign w:val="center"/>
          </w:tcPr>
          <w:p w14:paraId="62F35ED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2D8AF5B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4702290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sz w:val="18"/>
                <w:szCs w:val="18"/>
              </w:rPr>
              <w:t>2/8/2018</w:t>
            </w:r>
          </w:p>
        </w:tc>
        <w:tc>
          <w:tcPr>
            <w:tcW w:w="1214" w:type="dxa"/>
            <w:tcBorders>
              <w:top w:val="nil"/>
              <w:left w:val="nil"/>
              <w:bottom w:val="nil"/>
              <w:right w:val="nil"/>
            </w:tcBorders>
            <w:shd w:val="clear" w:color="auto" w:fill="auto"/>
            <w:noWrap/>
            <w:vAlign w:val="center"/>
          </w:tcPr>
          <w:p w14:paraId="38EBE0E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520.03</w:t>
            </w:r>
          </w:p>
        </w:tc>
        <w:tc>
          <w:tcPr>
            <w:tcW w:w="1244" w:type="dxa"/>
            <w:tcBorders>
              <w:top w:val="nil"/>
              <w:left w:val="nil"/>
              <w:bottom w:val="nil"/>
              <w:right w:val="nil"/>
            </w:tcBorders>
            <w:shd w:val="clear" w:color="auto" w:fill="auto"/>
            <w:noWrap/>
            <w:vAlign w:val="center"/>
          </w:tcPr>
          <w:p w14:paraId="4C20F4EF" w14:textId="22ECE31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21.59</w:t>
            </w:r>
          </w:p>
        </w:tc>
        <w:tc>
          <w:tcPr>
            <w:tcW w:w="1289" w:type="dxa"/>
            <w:tcBorders>
              <w:top w:val="nil"/>
              <w:left w:val="nil"/>
              <w:bottom w:val="nil"/>
              <w:right w:val="nil"/>
            </w:tcBorders>
            <w:shd w:val="clear" w:color="auto" w:fill="auto"/>
            <w:noWrap/>
            <w:vAlign w:val="center"/>
          </w:tcPr>
          <w:p w14:paraId="276152F0" w14:textId="5A693259"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557.82</w:t>
            </w:r>
          </w:p>
        </w:tc>
        <w:tc>
          <w:tcPr>
            <w:tcW w:w="1009" w:type="dxa"/>
            <w:tcBorders>
              <w:top w:val="nil"/>
              <w:left w:val="nil"/>
              <w:bottom w:val="nil"/>
              <w:right w:val="nil"/>
            </w:tcBorders>
            <w:shd w:val="clear" w:color="auto" w:fill="auto"/>
            <w:noWrap/>
            <w:vAlign w:val="center"/>
          </w:tcPr>
          <w:p w14:paraId="5BB77A0F" w14:textId="4A47A685"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2.21</w:t>
            </w:r>
          </w:p>
        </w:tc>
        <w:tc>
          <w:tcPr>
            <w:tcW w:w="251" w:type="dxa"/>
            <w:tcBorders>
              <w:top w:val="nil"/>
              <w:left w:val="nil"/>
              <w:bottom w:val="nil"/>
              <w:right w:val="nil"/>
            </w:tcBorders>
            <w:shd w:val="clear" w:color="auto" w:fill="auto"/>
            <w:noWrap/>
            <w:vAlign w:val="center"/>
          </w:tcPr>
          <w:p w14:paraId="28D2661F"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4C831696" w14:textId="77777777" w:rsidTr="00972A09">
        <w:trPr>
          <w:trHeight w:val="305"/>
        </w:trPr>
        <w:tc>
          <w:tcPr>
            <w:tcW w:w="1444" w:type="dxa"/>
            <w:tcBorders>
              <w:top w:val="nil"/>
              <w:left w:val="nil"/>
              <w:bottom w:val="nil"/>
              <w:right w:val="nil"/>
            </w:tcBorders>
            <w:shd w:val="clear" w:color="auto" w:fill="auto"/>
            <w:vAlign w:val="center"/>
          </w:tcPr>
          <w:p w14:paraId="017BE18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0887860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522E9FA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sz w:val="18"/>
                <w:szCs w:val="18"/>
              </w:rPr>
              <w:t>9/17/2018</w:t>
            </w:r>
          </w:p>
        </w:tc>
        <w:tc>
          <w:tcPr>
            <w:tcW w:w="1214" w:type="dxa"/>
            <w:tcBorders>
              <w:top w:val="nil"/>
              <w:left w:val="nil"/>
              <w:bottom w:val="nil"/>
              <w:right w:val="nil"/>
            </w:tcBorders>
            <w:shd w:val="clear" w:color="auto" w:fill="auto"/>
            <w:noWrap/>
            <w:vAlign w:val="center"/>
          </w:tcPr>
          <w:p w14:paraId="61AFA37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829.88</w:t>
            </w:r>
          </w:p>
        </w:tc>
        <w:tc>
          <w:tcPr>
            <w:tcW w:w="1244" w:type="dxa"/>
            <w:tcBorders>
              <w:top w:val="nil"/>
              <w:left w:val="nil"/>
              <w:bottom w:val="nil"/>
              <w:right w:val="nil"/>
            </w:tcBorders>
            <w:shd w:val="clear" w:color="auto" w:fill="auto"/>
            <w:noWrap/>
            <w:vAlign w:val="center"/>
          </w:tcPr>
          <w:p w14:paraId="2A1F1401" w14:textId="658C0D6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141.73</w:t>
            </w:r>
          </w:p>
        </w:tc>
        <w:tc>
          <w:tcPr>
            <w:tcW w:w="1289" w:type="dxa"/>
            <w:tcBorders>
              <w:top w:val="nil"/>
              <w:left w:val="nil"/>
              <w:bottom w:val="nil"/>
              <w:right w:val="nil"/>
            </w:tcBorders>
            <w:shd w:val="clear" w:color="auto" w:fill="auto"/>
            <w:noWrap/>
            <w:vAlign w:val="center"/>
          </w:tcPr>
          <w:p w14:paraId="054F22F0" w14:textId="1F3ACB9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2301.66</w:t>
            </w:r>
          </w:p>
        </w:tc>
        <w:tc>
          <w:tcPr>
            <w:tcW w:w="1009" w:type="dxa"/>
            <w:tcBorders>
              <w:top w:val="nil"/>
              <w:left w:val="nil"/>
              <w:bottom w:val="nil"/>
              <w:right w:val="nil"/>
            </w:tcBorders>
            <w:shd w:val="clear" w:color="auto" w:fill="auto"/>
            <w:noWrap/>
            <w:vAlign w:val="center"/>
          </w:tcPr>
          <w:p w14:paraId="47FC09FC" w14:textId="2927697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0.56</w:t>
            </w:r>
          </w:p>
        </w:tc>
        <w:tc>
          <w:tcPr>
            <w:tcW w:w="251" w:type="dxa"/>
            <w:tcBorders>
              <w:top w:val="nil"/>
              <w:left w:val="nil"/>
              <w:bottom w:val="nil"/>
              <w:right w:val="nil"/>
            </w:tcBorders>
            <w:shd w:val="clear" w:color="auto" w:fill="auto"/>
            <w:noWrap/>
            <w:vAlign w:val="center"/>
          </w:tcPr>
          <w:p w14:paraId="2B17D640"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8F035EC" w14:textId="77777777" w:rsidTr="00972A09">
        <w:trPr>
          <w:trHeight w:val="305"/>
        </w:trPr>
        <w:tc>
          <w:tcPr>
            <w:tcW w:w="1444" w:type="dxa"/>
            <w:tcBorders>
              <w:top w:val="nil"/>
              <w:left w:val="nil"/>
              <w:bottom w:val="nil"/>
              <w:right w:val="nil"/>
            </w:tcBorders>
            <w:shd w:val="clear" w:color="auto" w:fill="auto"/>
            <w:vAlign w:val="center"/>
          </w:tcPr>
          <w:p w14:paraId="5C06615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7BD03EA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7F01ACB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sz w:val="18"/>
                <w:szCs w:val="18"/>
              </w:rPr>
              <w:t>2/7/2019</w:t>
            </w:r>
          </w:p>
        </w:tc>
        <w:tc>
          <w:tcPr>
            <w:tcW w:w="1214" w:type="dxa"/>
            <w:tcBorders>
              <w:top w:val="nil"/>
              <w:left w:val="nil"/>
              <w:bottom w:val="nil"/>
              <w:right w:val="nil"/>
            </w:tcBorders>
            <w:shd w:val="clear" w:color="auto" w:fill="auto"/>
            <w:noWrap/>
            <w:vAlign w:val="center"/>
          </w:tcPr>
          <w:p w14:paraId="7E4CE7E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100.06</w:t>
            </w:r>
          </w:p>
        </w:tc>
        <w:tc>
          <w:tcPr>
            <w:tcW w:w="1244" w:type="dxa"/>
            <w:tcBorders>
              <w:top w:val="nil"/>
              <w:left w:val="nil"/>
              <w:bottom w:val="nil"/>
              <w:right w:val="nil"/>
            </w:tcBorders>
            <w:shd w:val="clear" w:color="auto" w:fill="auto"/>
            <w:noWrap/>
            <w:vAlign w:val="center"/>
          </w:tcPr>
          <w:p w14:paraId="6768DAD6" w14:textId="50E2643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472.46</w:t>
            </w:r>
          </w:p>
        </w:tc>
        <w:tc>
          <w:tcPr>
            <w:tcW w:w="1289" w:type="dxa"/>
            <w:tcBorders>
              <w:top w:val="nil"/>
              <w:left w:val="nil"/>
              <w:bottom w:val="nil"/>
              <w:right w:val="nil"/>
            </w:tcBorders>
            <w:shd w:val="clear" w:color="auto" w:fill="auto"/>
            <w:noWrap/>
            <w:vAlign w:val="center"/>
          </w:tcPr>
          <w:p w14:paraId="3CA028D2" w14:textId="64CBB10F"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1459.64</w:t>
            </w:r>
          </w:p>
        </w:tc>
        <w:tc>
          <w:tcPr>
            <w:tcW w:w="1009" w:type="dxa"/>
            <w:tcBorders>
              <w:top w:val="nil"/>
              <w:left w:val="nil"/>
              <w:bottom w:val="nil"/>
              <w:right w:val="nil"/>
            </w:tcBorders>
            <w:shd w:val="clear" w:color="auto" w:fill="auto"/>
            <w:noWrap/>
            <w:vAlign w:val="center"/>
          </w:tcPr>
          <w:p w14:paraId="674ADB66" w14:textId="433DE709"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55.61</w:t>
            </w:r>
          </w:p>
        </w:tc>
        <w:tc>
          <w:tcPr>
            <w:tcW w:w="251" w:type="dxa"/>
            <w:tcBorders>
              <w:top w:val="nil"/>
              <w:left w:val="nil"/>
              <w:bottom w:val="nil"/>
              <w:right w:val="nil"/>
            </w:tcBorders>
            <w:shd w:val="clear" w:color="auto" w:fill="auto"/>
            <w:noWrap/>
            <w:vAlign w:val="center"/>
          </w:tcPr>
          <w:p w14:paraId="3DCFD376" w14:textId="77777777" w:rsidR="008B3C3B" w:rsidRPr="00972A09" w:rsidRDefault="008B3C3B" w:rsidP="00972A09">
            <w:pPr>
              <w:spacing w:line="240" w:lineRule="auto"/>
              <w:ind w:firstLine="0"/>
              <w:jc w:val="center"/>
              <w:rPr>
                <w:rFonts w:eastAsia="Times New Roman" w:cs="Arial"/>
                <w:color w:val="000000"/>
                <w:sz w:val="18"/>
                <w:szCs w:val="18"/>
              </w:rPr>
            </w:pPr>
          </w:p>
        </w:tc>
      </w:tr>
      <w:tr w:rsidR="00691DE6" w:rsidRPr="00972A09" w14:paraId="0305D5D9" w14:textId="77777777" w:rsidTr="00972A09">
        <w:trPr>
          <w:trHeight w:val="432"/>
        </w:trPr>
        <w:tc>
          <w:tcPr>
            <w:tcW w:w="1444" w:type="dxa"/>
            <w:tcBorders>
              <w:top w:val="single" w:sz="8" w:space="0" w:color="auto"/>
              <w:left w:val="nil"/>
              <w:bottom w:val="nil"/>
              <w:right w:val="nil"/>
            </w:tcBorders>
            <w:shd w:val="clear" w:color="auto" w:fill="auto"/>
            <w:vAlign w:val="center"/>
            <w:hideMark/>
          </w:tcPr>
          <w:p w14:paraId="625199B1" w14:textId="07E7714B" w:rsidR="00691DE6" w:rsidRPr="00972A09" w:rsidRDefault="00691DE6" w:rsidP="00972A09">
            <w:pPr>
              <w:spacing w:line="240" w:lineRule="auto"/>
              <w:ind w:firstLine="0"/>
              <w:jc w:val="center"/>
              <w:rPr>
                <w:rFonts w:eastAsia="Times New Roman" w:cs="Arial"/>
                <w:color w:val="000000"/>
                <w:sz w:val="18"/>
                <w:szCs w:val="18"/>
              </w:rPr>
            </w:pPr>
          </w:p>
        </w:tc>
        <w:tc>
          <w:tcPr>
            <w:tcW w:w="1619" w:type="dxa"/>
            <w:tcBorders>
              <w:top w:val="single" w:sz="8" w:space="0" w:color="auto"/>
              <w:left w:val="nil"/>
              <w:bottom w:val="nil"/>
              <w:right w:val="nil"/>
            </w:tcBorders>
            <w:shd w:val="clear" w:color="auto" w:fill="auto"/>
            <w:vAlign w:val="center"/>
            <w:hideMark/>
          </w:tcPr>
          <w:p w14:paraId="6F81F7E9" w14:textId="54F20776" w:rsidR="00691DE6" w:rsidRPr="00972A09" w:rsidRDefault="00691DE6" w:rsidP="00972A09">
            <w:pPr>
              <w:spacing w:line="240" w:lineRule="auto"/>
              <w:ind w:firstLine="0"/>
              <w:jc w:val="center"/>
              <w:rPr>
                <w:rFonts w:eastAsia="Times New Roman" w:cs="Arial"/>
                <w:color w:val="000000"/>
                <w:sz w:val="18"/>
                <w:szCs w:val="18"/>
              </w:rPr>
            </w:pPr>
          </w:p>
        </w:tc>
        <w:tc>
          <w:tcPr>
            <w:tcW w:w="1290" w:type="dxa"/>
            <w:tcBorders>
              <w:top w:val="single" w:sz="8" w:space="0" w:color="auto"/>
              <w:left w:val="nil"/>
              <w:bottom w:val="nil"/>
              <w:right w:val="nil"/>
            </w:tcBorders>
            <w:shd w:val="clear" w:color="auto" w:fill="auto"/>
            <w:vAlign w:val="center"/>
            <w:hideMark/>
          </w:tcPr>
          <w:p w14:paraId="681092F6" w14:textId="64152311" w:rsidR="00691DE6" w:rsidRPr="00972A09" w:rsidRDefault="00691DE6" w:rsidP="00972A09">
            <w:pPr>
              <w:spacing w:line="240" w:lineRule="auto"/>
              <w:ind w:firstLine="0"/>
              <w:jc w:val="center"/>
              <w:rPr>
                <w:rFonts w:eastAsia="Times New Roman" w:cs="Arial"/>
                <w:color w:val="000000"/>
                <w:sz w:val="18"/>
                <w:szCs w:val="18"/>
              </w:rPr>
            </w:pPr>
          </w:p>
        </w:tc>
        <w:tc>
          <w:tcPr>
            <w:tcW w:w="1214" w:type="dxa"/>
            <w:tcBorders>
              <w:top w:val="single" w:sz="8" w:space="0" w:color="auto"/>
              <w:left w:val="nil"/>
              <w:bottom w:val="nil"/>
              <w:right w:val="nil"/>
            </w:tcBorders>
            <w:shd w:val="clear" w:color="auto" w:fill="auto"/>
            <w:vAlign w:val="center"/>
            <w:hideMark/>
          </w:tcPr>
          <w:p w14:paraId="5EE2E82B" w14:textId="19EF1DEB" w:rsidR="00691DE6" w:rsidRPr="00972A09" w:rsidRDefault="00691DE6" w:rsidP="00972A09">
            <w:pPr>
              <w:spacing w:line="240" w:lineRule="auto"/>
              <w:ind w:firstLine="0"/>
              <w:jc w:val="center"/>
              <w:rPr>
                <w:rFonts w:eastAsia="Times New Roman" w:cs="Arial"/>
                <w:color w:val="000000"/>
                <w:sz w:val="18"/>
                <w:szCs w:val="18"/>
              </w:rPr>
            </w:pPr>
          </w:p>
        </w:tc>
        <w:tc>
          <w:tcPr>
            <w:tcW w:w="1244" w:type="dxa"/>
            <w:tcBorders>
              <w:top w:val="single" w:sz="8" w:space="0" w:color="auto"/>
              <w:left w:val="nil"/>
              <w:bottom w:val="double" w:sz="6" w:space="0" w:color="auto"/>
              <w:right w:val="nil"/>
            </w:tcBorders>
            <w:shd w:val="clear" w:color="auto" w:fill="auto"/>
            <w:vAlign w:val="center"/>
            <w:hideMark/>
          </w:tcPr>
          <w:p w14:paraId="41F19CAD" w14:textId="77777777" w:rsidR="00691DE6" w:rsidRPr="00972A09" w:rsidRDefault="00691DE6" w:rsidP="00972A09">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Within 5-Day Range</w:t>
            </w:r>
          </w:p>
        </w:tc>
        <w:tc>
          <w:tcPr>
            <w:tcW w:w="1289" w:type="dxa"/>
            <w:tcBorders>
              <w:top w:val="single" w:sz="8" w:space="0" w:color="auto"/>
              <w:left w:val="nil"/>
              <w:bottom w:val="double" w:sz="6" w:space="0" w:color="auto"/>
              <w:right w:val="nil"/>
            </w:tcBorders>
            <w:shd w:val="clear" w:color="auto" w:fill="auto"/>
            <w:vAlign w:val="center"/>
            <w:hideMark/>
          </w:tcPr>
          <w:p w14:paraId="6D1477A1" w14:textId="77777777" w:rsidR="00691DE6" w:rsidRPr="00972A09" w:rsidRDefault="00691DE6" w:rsidP="00972A09">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Above 5-Day Range</w:t>
            </w:r>
          </w:p>
        </w:tc>
        <w:tc>
          <w:tcPr>
            <w:tcW w:w="1260" w:type="dxa"/>
            <w:gridSpan w:val="2"/>
            <w:tcBorders>
              <w:top w:val="single" w:sz="8" w:space="0" w:color="auto"/>
              <w:left w:val="nil"/>
              <w:bottom w:val="double" w:sz="6" w:space="0" w:color="auto"/>
              <w:right w:val="nil"/>
            </w:tcBorders>
            <w:shd w:val="clear" w:color="auto" w:fill="auto"/>
            <w:vAlign w:val="center"/>
            <w:hideMark/>
          </w:tcPr>
          <w:p w14:paraId="453E5313" w14:textId="77777777" w:rsidR="00691DE6" w:rsidRPr="00972A09" w:rsidRDefault="00691DE6" w:rsidP="00972A09">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Below 5-Day Range</w:t>
            </w:r>
          </w:p>
        </w:tc>
      </w:tr>
      <w:tr w:rsidR="00691DE6" w:rsidRPr="00972A09" w14:paraId="594293B5" w14:textId="77777777" w:rsidTr="00972A09">
        <w:trPr>
          <w:trHeight w:val="432"/>
        </w:trPr>
        <w:tc>
          <w:tcPr>
            <w:tcW w:w="1444" w:type="dxa"/>
            <w:tcBorders>
              <w:top w:val="nil"/>
              <w:left w:val="nil"/>
              <w:bottom w:val="single" w:sz="4" w:space="0" w:color="auto"/>
              <w:right w:val="nil"/>
            </w:tcBorders>
            <w:shd w:val="clear" w:color="auto" w:fill="auto"/>
            <w:vAlign w:val="center"/>
            <w:hideMark/>
          </w:tcPr>
          <w:p w14:paraId="11E9A66C" w14:textId="77777777" w:rsidR="00691DE6" w:rsidRPr="00972A09" w:rsidRDefault="00691DE6" w:rsidP="00972A09">
            <w:pPr>
              <w:spacing w:line="240" w:lineRule="auto"/>
              <w:ind w:firstLine="0"/>
              <w:jc w:val="center"/>
              <w:rPr>
                <w:rFonts w:eastAsia="Times New Roman" w:cs="Arial"/>
                <w:b/>
                <w:bCs/>
                <w:color w:val="000000"/>
                <w:sz w:val="18"/>
                <w:szCs w:val="18"/>
              </w:rPr>
            </w:pPr>
          </w:p>
        </w:tc>
        <w:tc>
          <w:tcPr>
            <w:tcW w:w="1619" w:type="dxa"/>
            <w:tcBorders>
              <w:top w:val="nil"/>
              <w:left w:val="nil"/>
              <w:bottom w:val="single" w:sz="4" w:space="0" w:color="auto"/>
              <w:right w:val="nil"/>
            </w:tcBorders>
            <w:shd w:val="clear" w:color="auto" w:fill="auto"/>
            <w:vAlign w:val="center"/>
            <w:hideMark/>
          </w:tcPr>
          <w:p w14:paraId="4BA246BE" w14:textId="77777777" w:rsidR="00691DE6" w:rsidRPr="00972A09" w:rsidRDefault="00691DE6" w:rsidP="00972A09">
            <w:pPr>
              <w:spacing w:line="240" w:lineRule="auto"/>
              <w:ind w:firstLine="0"/>
              <w:jc w:val="center"/>
              <w:rPr>
                <w:rFonts w:eastAsia="Times New Roman" w:cs="Arial"/>
                <w:sz w:val="18"/>
                <w:szCs w:val="18"/>
              </w:rPr>
            </w:pPr>
          </w:p>
        </w:tc>
        <w:tc>
          <w:tcPr>
            <w:tcW w:w="1290" w:type="dxa"/>
            <w:tcBorders>
              <w:top w:val="nil"/>
              <w:left w:val="nil"/>
              <w:bottom w:val="single" w:sz="4" w:space="0" w:color="auto"/>
              <w:right w:val="nil"/>
            </w:tcBorders>
            <w:shd w:val="clear" w:color="auto" w:fill="auto"/>
            <w:vAlign w:val="center"/>
            <w:hideMark/>
          </w:tcPr>
          <w:p w14:paraId="2B80B8C6" w14:textId="77777777" w:rsidR="00691DE6" w:rsidRPr="00972A09" w:rsidRDefault="00691DE6" w:rsidP="00972A09">
            <w:pPr>
              <w:spacing w:line="240" w:lineRule="auto"/>
              <w:ind w:firstLine="0"/>
              <w:jc w:val="center"/>
              <w:rPr>
                <w:rFonts w:eastAsia="Times New Roman" w:cs="Arial"/>
                <w:sz w:val="18"/>
                <w:szCs w:val="18"/>
              </w:rPr>
            </w:pPr>
          </w:p>
        </w:tc>
        <w:tc>
          <w:tcPr>
            <w:tcW w:w="1214" w:type="dxa"/>
            <w:tcBorders>
              <w:top w:val="nil"/>
              <w:left w:val="nil"/>
              <w:bottom w:val="single" w:sz="4" w:space="0" w:color="auto"/>
              <w:right w:val="nil"/>
            </w:tcBorders>
            <w:shd w:val="clear" w:color="auto" w:fill="auto"/>
            <w:vAlign w:val="center"/>
            <w:hideMark/>
          </w:tcPr>
          <w:p w14:paraId="043D3DEE" w14:textId="77777777" w:rsidR="00691DE6" w:rsidRPr="00972A09" w:rsidRDefault="00691DE6" w:rsidP="00972A09">
            <w:pPr>
              <w:spacing w:line="240" w:lineRule="auto"/>
              <w:ind w:firstLine="0"/>
              <w:jc w:val="center"/>
              <w:rPr>
                <w:rFonts w:eastAsia="Times New Roman" w:cs="Arial"/>
                <w:color w:val="000000"/>
                <w:sz w:val="18"/>
                <w:szCs w:val="18"/>
              </w:rPr>
            </w:pPr>
            <w:r w:rsidRPr="00972A09">
              <w:rPr>
                <w:rFonts w:eastAsia="Times New Roman" w:cs="Arial"/>
                <w:color w:val="000000"/>
                <w:sz w:val="18"/>
                <w:szCs w:val="18"/>
              </w:rPr>
              <w:t>PERCENT</w:t>
            </w:r>
          </w:p>
        </w:tc>
        <w:tc>
          <w:tcPr>
            <w:tcW w:w="1244" w:type="dxa"/>
            <w:tcBorders>
              <w:top w:val="nil"/>
              <w:left w:val="nil"/>
              <w:bottom w:val="single" w:sz="4" w:space="0" w:color="auto"/>
              <w:right w:val="nil"/>
            </w:tcBorders>
            <w:shd w:val="clear" w:color="auto" w:fill="auto"/>
            <w:vAlign w:val="center"/>
            <w:hideMark/>
          </w:tcPr>
          <w:p w14:paraId="3C7D7734" w14:textId="77777777" w:rsidR="00691DE6" w:rsidRPr="00972A09" w:rsidRDefault="00691DE6" w:rsidP="00972A09">
            <w:pPr>
              <w:spacing w:line="240" w:lineRule="auto"/>
              <w:ind w:firstLine="0"/>
              <w:jc w:val="center"/>
              <w:rPr>
                <w:rFonts w:eastAsia="Times New Roman" w:cs="Arial"/>
                <w:b/>
                <w:color w:val="000000"/>
                <w:sz w:val="18"/>
                <w:szCs w:val="18"/>
              </w:rPr>
            </w:pPr>
            <w:r w:rsidRPr="00972A09">
              <w:rPr>
                <w:rFonts w:eastAsia="Times New Roman" w:cs="Arial"/>
                <w:b/>
                <w:color w:val="000000"/>
                <w:sz w:val="18"/>
                <w:szCs w:val="18"/>
              </w:rPr>
              <w:t>81%</w:t>
            </w:r>
          </w:p>
        </w:tc>
        <w:tc>
          <w:tcPr>
            <w:tcW w:w="1289" w:type="dxa"/>
            <w:tcBorders>
              <w:top w:val="nil"/>
              <w:left w:val="nil"/>
              <w:bottom w:val="single" w:sz="4" w:space="0" w:color="auto"/>
              <w:right w:val="nil"/>
            </w:tcBorders>
            <w:shd w:val="clear" w:color="auto" w:fill="auto"/>
            <w:vAlign w:val="center"/>
            <w:hideMark/>
          </w:tcPr>
          <w:p w14:paraId="3452D205" w14:textId="77777777" w:rsidR="00691DE6" w:rsidRPr="00972A09" w:rsidRDefault="00691DE6" w:rsidP="00972A09">
            <w:pPr>
              <w:spacing w:line="240" w:lineRule="auto"/>
              <w:ind w:firstLine="0"/>
              <w:jc w:val="center"/>
              <w:rPr>
                <w:rFonts w:eastAsia="Times New Roman" w:cs="Arial"/>
                <w:b/>
                <w:color w:val="000000"/>
                <w:sz w:val="18"/>
                <w:szCs w:val="18"/>
              </w:rPr>
            </w:pPr>
            <w:r w:rsidRPr="00972A09">
              <w:rPr>
                <w:rFonts w:eastAsia="Times New Roman" w:cs="Arial"/>
                <w:b/>
                <w:color w:val="000000"/>
                <w:sz w:val="18"/>
                <w:szCs w:val="18"/>
              </w:rPr>
              <w:t>19%</w:t>
            </w:r>
          </w:p>
        </w:tc>
        <w:tc>
          <w:tcPr>
            <w:tcW w:w="1260" w:type="dxa"/>
            <w:gridSpan w:val="2"/>
            <w:tcBorders>
              <w:top w:val="double" w:sz="6" w:space="0" w:color="auto"/>
              <w:left w:val="nil"/>
              <w:bottom w:val="single" w:sz="4" w:space="0" w:color="auto"/>
              <w:right w:val="nil"/>
            </w:tcBorders>
            <w:shd w:val="clear" w:color="auto" w:fill="auto"/>
            <w:vAlign w:val="center"/>
            <w:hideMark/>
          </w:tcPr>
          <w:p w14:paraId="684FD245" w14:textId="77777777" w:rsidR="00691DE6" w:rsidRPr="00972A09" w:rsidRDefault="00691DE6" w:rsidP="00972A09">
            <w:pPr>
              <w:spacing w:line="240" w:lineRule="auto"/>
              <w:ind w:firstLine="0"/>
              <w:jc w:val="center"/>
              <w:rPr>
                <w:rFonts w:eastAsia="Times New Roman" w:cs="Arial"/>
                <w:b/>
                <w:color w:val="000000"/>
                <w:sz w:val="18"/>
                <w:szCs w:val="18"/>
              </w:rPr>
            </w:pPr>
            <w:r w:rsidRPr="00972A09">
              <w:rPr>
                <w:rFonts w:eastAsia="Times New Roman" w:cs="Arial"/>
                <w:b/>
                <w:color w:val="000000"/>
                <w:sz w:val="18"/>
                <w:szCs w:val="18"/>
              </w:rPr>
              <w:t>0%</w:t>
            </w:r>
          </w:p>
        </w:tc>
      </w:tr>
    </w:tbl>
    <w:p w14:paraId="4D32A795" w14:textId="77777777" w:rsidR="00691DE6" w:rsidRPr="00627CDE" w:rsidRDefault="00691DE6" w:rsidP="00691DE6">
      <w:pPr>
        <w:ind w:firstLine="0"/>
      </w:pPr>
    </w:p>
    <w:bookmarkEnd w:id="1234"/>
    <w:p w14:paraId="0AC8AF34" w14:textId="430F1193" w:rsidR="008B0421" w:rsidRPr="003A67F8" w:rsidRDefault="008B0421" w:rsidP="003A67F8">
      <w:pPr>
        <w:pStyle w:val="Heading4"/>
      </w:pPr>
      <w:r w:rsidRPr="003A67F8">
        <w:lastRenderedPageBreak/>
        <w:t>Calibration Summary</w:t>
      </w:r>
      <w:r w:rsidR="00BB2035" w:rsidRPr="003A67F8">
        <w:t xml:space="preserve">: </w:t>
      </w:r>
      <w:r w:rsidR="007418D4" w:rsidRPr="003A67F8">
        <w:t>Upper James River – Fishing Creek</w:t>
      </w:r>
    </w:p>
    <w:p w14:paraId="4FF6139D" w14:textId="2EA21F3E" w:rsidR="008B0421" w:rsidRPr="00627CDE" w:rsidRDefault="008B0421" w:rsidP="008B0421">
      <w:pPr>
        <w:rPr>
          <w:rFonts w:eastAsia="Times New Roman"/>
        </w:rPr>
      </w:pPr>
      <w:r w:rsidRPr="00627CDE">
        <w:t xml:space="preserve">The “weight-of-evidence” approach used for the </w:t>
      </w:r>
      <w:r w:rsidR="007418D4">
        <w:t>Upper James River – Fishing Creek</w:t>
      </w:r>
      <w:r w:rsidR="007418D4" w:rsidRPr="0050769C" w:rsidDel="007418D4">
        <w:t xml:space="preserve"> </w:t>
      </w:r>
      <w:r w:rsidRPr="00627CDE">
        <w:t>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627CDE" w:rsidDel="00B956DC">
        <w:t xml:space="preserve"> </w:t>
      </w:r>
      <w:r w:rsidRPr="00627CDE">
        <w:t xml:space="preserve">BSE concludes that the </w:t>
      </w:r>
      <w:r w:rsidR="007418D4">
        <w:t>Upper James River – Fishing Creek</w:t>
      </w:r>
      <w:r w:rsidR="007418D4" w:rsidRPr="0026280D" w:rsidDel="007418D4">
        <w:t xml:space="preserve"> </w:t>
      </w:r>
      <w:r w:rsidRPr="00627CDE">
        <w:t xml:space="preserve">HSPF PCB TMDL model was sufficiently well calibrated to adequately simulate in-stream PCB concentrations. </w:t>
      </w:r>
      <w:r w:rsidRPr="00627CDE">
        <w:rPr>
          <w:rFonts w:eastAsia="Times New Roman"/>
        </w:rPr>
        <w:t>The PCB calibration parameters are shown in</w:t>
      </w:r>
      <w:r w:rsidR="0026200D">
        <w:rPr>
          <w:rFonts w:eastAsia="Times New Roman"/>
        </w:rPr>
        <w:t xml:space="preserve"> </w:t>
      </w:r>
      <w:r w:rsidR="0026200D">
        <w:rPr>
          <w:rFonts w:eastAsia="Times New Roman"/>
        </w:rPr>
        <w:fldChar w:fldCharType="begin"/>
      </w:r>
      <w:r w:rsidR="0026200D">
        <w:rPr>
          <w:rFonts w:eastAsia="Times New Roman"/>
        </w:rPr>
        <w:instrText xml:space="preserve"> REF _Ref87614935 \h </w:instrText>
      </w:r>
      <w:r w:rsidR="0026200D">
        <w:rPr>
          <w:rFonts w:eastAsia="Times New Roman"/>
        </w:rPr>
      </w:r>
      <w:r w:rsidR="0026200D">
        <w:rPr>
          <w:rFonts w:eastAsia="Times New Roman"/>
        </w:rPr>
        <w:fldChar w:fldCharType="separate"/>
      </w:r>
      <w:r w:rsidR="00F223FA">
        <w:t xml:space="preserve">Table </w:t>
      </w:r>
      <w:r w:rsidR="00F223FA">
        <w:rPr>
          <w:noProof/>
        </w:rPr>
        <w:t>F</w:t>
      </w:r>
      <w:r w:rsidR="00F223FA">
        <w:noBreakHyphen/>
      </w:r>
      <w:r w:rsidR="00F223FA">
        <w:rPr>
          <w:noProof/>
        </w:rPr>
        <w:t>16</w:t>
      </w:r>
      <w:r w:rsidR="0026200D">
        <w:rPr>
          <w:rFonts w:eastAsia="Times New Roman"/>
        </w:rPr>
        <w:fldChar w:fldCharType="end"/>
      </w:r>
      <w:r w:rsidRPr="00627CDE">
        <w:rPr>
          <w:rFonts w:eastAsia="Times New Roman"/>
        </w:rPr>
        <w:t>.</w:t>
      </w:r>
    </w:p>
    <w:p w14:paraId="650C096B" w14:textId="31A7B1AA" w:rsidR="00972A09" w:rsidRPr="00627CDE" w:rsidRDefault="00972A09" w:rsidP="00972A09">
      <w:r>
        <w:fldChar w:fldCharType="begin"/>
      </w:r>
      <w:r>
        <w:instrText xml:space="preserve"> REF _Ref87617583 \h </w:instrText>
      </w:r>
      <w:r>
        <w:fldChar w:fldCharType="separate"/>
      </w:r>
      <w:r>
        <w:t xml:space="preserve">Table </w:t>
      </w:r>
      <w:r>
        <w:rPr>
          <w:noProof/>
        </w:rPr>
        <w:t>F</w:t>
      </w:r>
      <w:r>
        <w:noBreakHyphen/>
      </w:r>
      <w:r>
        <w:rPr>
          <w:noProof/>
        </w:rPr>
        <w:t>17</w:t>
      </w:r>
      <w:r>
        <w:fldChar w:fldCharType="end"/>
      </w:r>
      <w:r>
        <w:t xml:space="preserve"> </w:t>
      </w:r>
      <w:r w:rsidRPr="00627CDE">
        <w:t xml:space="preserve">provides an estimate of the contributions from the different source categories to the annual PCB loading (mg/yr) in the stream. </w:t>
      </w:r>
      <w:r w:rsidR="005258A2" w:rsidRPr="002A7822">
        <w:t xml:space="preserve">These contributions include loadings to </w:t>
      </w:r>
      <w:r w:rsidR="005258A2">
        <w:t xml:space="preserve">regulated land surface (MS4 service areas), unregulated </w:t>
      </w:r>
      <w:r w:rsidR="005258A2" w:rsidRPr="002A7822">
        <w:t>land surface (atmospheric deposition, unregulated stormwater runoff, loads from unidentified contaminated sites, unspecified point source discharges</w:t>
      </w:r>
      <w:r w:rsidR="005258A2">
        <w:t>)</w:t>
      </w:r>
      <w:r w:rsidR="005258A2" w:rsidRPr="002A7822">
        <w:t>, contaminated sites</w:t>
      </w:r>
      <w:r w:rsidR="005258A2">
        <w:t xml:space="preserve"> (including railyards and electric substations)</w:t>
      </w:r>
      <w:r w:rsidR="005258A2" w:rsidRPr="002A7822">
        <w:t>, direct loading to the stream (</w:t>
      </w:r>
      <w:r w:rsidR="005258A2">
        <w:t xml:space="preserve">atmospheric deposition to water surfaces and </w:t>
      </w:r>
      <w:r w:rsidR="005258A2" w:rsidRPr="002A7822">
        <w:t>permitted sources), instream contaminated streambed sediment</w:t>
      </w:r>
      <w:r w:rsidR="005258A2">
        <w:t>, and spill sites.</w:t>
      </w:r>
      <w:r w:rsidR="005258A2" w:rsidRPr="002A7822">
        <w:t xml:space="preserve"> </w:t>
      </w:r>
      <w:r w:rsidRPr="00627CDE">
        <w:t xml:space="preserve">The “percent of total load” column shows the portion of the PCB load (mg) that originates from a particular PCB source; it does not describe the fate of the PCBs once they enter the stream/river reach. </w:t>
      </w:r>
    </w:p>
    <w:p w14:paraId="17EE2AE7" w14:textId="0957A03A" w:rsidR="00972A09" w:rsidRPr="00627CDE" w:rsidRDefault="00972A09" w:rsidP="00972A09">
      <w:r>
        <w:fldChar w:fldCharType="begin"/>
      </w:r>
      <w:r>
        <w:instrText xml:space="preserve"> REF _Ref87617622 \h </w:instrText>
      </w:r>
      <w:r>
        <w:fldChar w:fldCharType="separate"/>
      </w:r>
      <w:r>
        <w:t xml:space="preserve">Table </w:t>
      </w:r>
      <w:r>
        <w:rPr>
          <w:noProof/>
        </w:rPr>
        <w:t>F</w:t>
      </w:r>
      <w:r>
        <w:noBreakHyphen/>
      </w:r>
      <w:r>
        <w:rPr>
          <w:noProof/>
        </w:rPr>
        <w:t>18</w:t>
      </w:r>
      <w:r>
        <w:fldChar w:fldCharType="end"/>
      </w:r>
      <w:r>
        <w:t xml:space="preserve"> </w:t>
      </w:r>
      <w:r w:rsidRPr="00627CDE">
        <w:t xml:space="preserve">shows the contribution (in percent) of the various PCB sources to the in-stream PCB concentration at the outlet (pg/L). </w:t>
      </w:r>
      <w:r w:rsidR="00F658E7">
        <w:t>The largest source of PCBs is</w:t>
      </w:r>
      <w:r w:rsidR="00F658E7" w:rsidRPr="005923E1">
        <w:t xml:space="preserve"> </w:t>
      </w:r>
      <w:r w:rsidR="00F658E7">
        <w:t xml:space="preserve">unregulated and regulated surface sources, followed by </w:t>
      </w:r>
      <w:r w:rsidR="00F658E7" w:rsidRPr="005923E1">
        <w:t>permitted sources</w:t>
      </w:r>
      <w:r w:rsidR="00F658E7">
        <w:t>.</w:t>
      </w:r>
    </w:p>
    <w:p w14:paraId="1D97DB05" w14:textId="77777777" w:rsidR="006974EC" w:rsidRPr="00627CDE" w:rsidRDefault="006974EC" w:rsidP="00E33F39">
      <w:pPr>
        <w:ind w:firstLine="0"/>
        <w:rPr>
          <w:rFonts w:eastAsia="Times New Roman"/>
        </w:rPr>
      </w:pPr>
    </w:p>
    <w:p w14:paraId="65BA1EB0" w14:textId="489E0ADB" w:rsidR="006974EC" w:rsidRPr="0026200D" w:rsidRDefault="0026200D" w:rsidP="0026200D">
      <w:pPr>
        <w:pStyle w:val="Caption"/>
        <w:keepNext/>
      </w:pPr>
      <w:bookmarkStart w:id="1235" w:name="_Ref87614935"/>
      <w:bookmarkStart w:id="1236" w:name="_Toc178677480"/>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14</w:t>
      </w:r>
      <w:r w:rsidR="00851594">
        <w:fldChar w:fldCharType="end"/>
      </w:r>
      <w:bookmarkEnd w:id="1235"/>
      <w:r w:rsidR="006974EC" w:rsidRPr="0026200D">
        <w:t xml:space="preserve">. Final calibrated parameters for the </w:t>
      </w:r>
      <w:r w:rsidR="0050769C" w:rsidRPr="0026280D">
        <w:t>James River</w:t>
      </w:r>
      <w:r w:rsidR="0050769C">
        <w:t>—Fishing Creek</w:t>
      </w:r>
      <w:r w:rsidR="0050769C" w:rsidRPr="0026200D">
        <w:t xml:space="preserve"> </w:t>
      </w:r>
      <w:r w:rsidR="006974EC" w:rsidRPr="0026200D">
        <w:t>PCB Calibration</w:t>
      </w:r>
      <w:r w:rsidR="0050769C">
        <w:t>.</w:t>
      </w:r>
      <w:bookmarkEnd w:id="1236"/>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627CDE" w14:paraId="56839A48" w14:textId="77777777" w:rsidTr="006974EC">
        <w:trPr>
          <w:trHeight w:val="530"/>
        </w:trPr>
        <w:tc>
          <w:tcPr>
            <w:tcW w:w="1435" w:type="dxa"/>
            <w:tcBorders>
              <w:bottom w:val="single" w:sz="4" w:space="0" w:color="auto"/>
            </w:tcBorders>
            <w:vAlign w:val="bottom"/>
          </w:tcPr>
          <w:p w14:paraId="303837E8"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Parameter</w:t>
            </w:r>
          </w:p>
        </w:tc>
        <w:tc>
          <w:tcPr>
            <w:tcW w:w="1980" w:type="dxa"/>
            <w:tcBorders>
              <w:bottom w:val="single" w:sz="4" w:space="0" w:color="auto"/>
            </w:tcBorders>
            <w:vAlign w:val="bottom"/>
          </w:tcPr>
          <w:p w14:paraId="77C57D52"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Definition</w:t>
            </w:r>
          </w:p>
        </w:tc>
        <w:tc>
          <w:tcPr>
            <w:tcW w:w="900" w:type="dxa"/>
            <w:tcBorders>
              <w:bottom w:val="single" w:sz="4" w:space="0" w:color="auto"/>
            </w:tcBorders>
            <w:vAlign w:val="bottom"/>
          </w:tcPr>
          <w:p w14:paraId="6E659BE9"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Units</w:t>
            </w:r>
          </w:p>
        </w:tc>
        <w:tc>
          <w:tcPr>
            <w:tcW w:w="2070" w:type="dxa"/>
            <w:tcBorders>
              <w:bottom w:val="single" w:sz="4" w:space="0" w:color="auto"/>
            </w:tcBorders>
            <w:vAlign w:val="bottom"/>
          </w:tcPr>
          <w:p w14:paraId="4B1B33DA"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FINAL</w:t>
            </w:r>
          </w:p>
          <w:p w14:paraId="6DA115EC"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CALIBRATION VALUE</w:t>
            </w:r>
          </w:p>
        </w:tc>
        <w:tc>
          <w:tcPr>
            <w:tcW w:w="1170" w:type="dxa"/>
            <w:tcBorders>
              <w:bottom w:val="single" w:sz="4" w:space="0" w:color="auto"/>
            </w:tcBorders>
            <w:vAlign w:val="bottom"/>
          </w:tcPr>
          <w:p w14:paraId="57D2F5DF"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POSSIBLE RANGE OF VALUES</w:t>
            </w:r>
            <w:r w:rsidRPr="00627CDE">
              <w:rPr>
                <w:rFonts w:eastAsia="Times New Roman" w:cs="Arial"/>
                <w:b/>
                <w:bCs/>
                <w:sz w:val="18"/>
                <w:szCs w:val="18"/>
                <w:vertAlign w:val="superscript"/>
              </w:rPr>
              <w:t>ǂ</w:t>
            </w:r>
          </w:p>
        </w:tc>
        <w:tc>
          <w:tcPr>
            <w:tcW w:w="2070" w:type="dxa"/>
            <w:tcBorders>
              <w:bottom w:val="single" w:sz="4" w:space="0" w:color="auto"/>
            </w:tcBorders>
            <w:vAlign w:val="bottom"/>
          </w:tcPr>
          <w:p w14:paraId="532F3EA8"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CALCULATION METHOD</w:t>
            </w:r>
            <w:r w:rsidRPr="00627CDE">
              <w:rPr>
                <w:rFonts w:eastAsia="Times New Roman" w:cs="Arial"/>
                <w:b/>
                <w:bCs/>
                <w:sz w:val="18"/>
                <w:szCs w:val="18"/>
                <w:vertAlign w:val="superscript"/>
              </w:rPr>
              <w:t>ǂ</w:t>
            </w:r>
          </w:p>
        </w:tc>
      </w:tr>
      <w:tr w:rsidR="006974EC" w:rsidRPr="00627CDE" w14:paraId="72BBD564" w14:textId="77777777" w:rsidTr="006974EC">
        <w:tc>
          <w:tcPr>
            <w:tcW w:w="9625" w:type="dxa"/>
            <w:gridSpan w:val="6"/>
            <w:vAlign w:val="center"/>
          </w:tcPr>
          <w:p w14:paraId="11C2A18A" w14:textId="77777777" w:rsidR="006974EC" w:rsidRPr="00627CDE" w:rsidRDefault="006974EC" w:rsidP="006974EC">
            <w:pPr>
              <w:keepNext/>
              <w:spacing w:line="240" w:lineRule="auto"/>
              <w:ind w:firstLine="0"/>
              <w:rPr>
                <w:rFonts w:eastAsia="Times New Roman" w:cs="Arial"/>
                <w:bCs/>
                <w:sz w:val="18"/>
                <w:szCs w:val="18"/>
              </w:rPr>
            </w:pPr>
            <w:r w:rsidRPr="00627CDE">
              <w:rPr>
                <w:rFonts w:eastAsia="Times New Roman" w:cs="Arial"/>
                <w:bCs/>
                <w:sz w:val="18"/>
                <w:szCs w:val="18"/>
              </w:rPr>
              <w:t>PERLND/IMPLND</w:t>
            </w:r>
            <w:r w:rsidRPr="00627CDE">
              <w:rPr>
                <w:rFonts w:eastAsia="Times New Roman" w:cs="Arial"/>
                <w:bCs/>
                <w:sz w:val="18"/>
                <w:szCs w:val="18"/>
                <w:vertAlign w:val="superscript"/>
              </w:rPr>
              <w:t>a</w:t>
            </w:r>
          </w:p>
        </w:tc>
      </w:tr>
      <w:tr w:rsidR="006974EC" w:rsidRPr="00627CDE" w14:paraId="453EA0E2" w14:textId="77777777" w:rsidTr="006974EC">
        <w:tc>
          <w:tcPr>
            <w:tcW w:w="9625" w:type="dxa"/>
            <w:gridSpan w:val="6"/>
            <w:vAlign w:val="center"/>
          </w:tcPr>
          <w:p w14:paraId="2AF64841"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QUAL-INPUT (Nonseasonal Sediment-Associated Quality Constituent Parameters)</w:t>
            </w:r>
          </w:p>
        </w:tc>
      </w:tr>
      <w:tr w:rsidR="00564F4E" w:rsidRPr="00627CDE" w14:paraId="122F154C" w14:textId="77777777" w:rsidTr="006974EC">
        <w:tc>
          <w:tcPr>
            <w:tcW w:w="1435" w:type="dxa"/>
            <w:vAlign w:val="center"/>
          </w:tcPr>
          <w:p w14:paraId="0EAECB95" w14:textId="04F9888E" w:rsidR="00564F4E" w:rsidRPr="00627CDE"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62C4BF8F" w14:textId="77DCCC79"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surface</w:t>
            </w:r>
            <w:r w:rsidRPr="00D51E60">
              <w:rPr>
                <w:rFonts w:eastAsia="Times New Roman" w:cs="Arial"/>
                <w:bCs/>
                <w:sz w:val="18"/>
                <w:szCs w:val="18"/>
              </w:rPr>
              <w:t xml:space="preserve"> sources</w:t>
            </w:r>
            <w:r>
              <w:rPr>
                <w:rFonts w:eastAsia="Times New Roman" w:cs="Arial"/>
                <w:bCs/>
                <w:sz w:val="18"/>
                <w:szCs w:val="18"/>
              </w:rPr>
              <w:t xml:space="preserve"> – regulated and unregulated</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30F5C623" w14:textId="6C9D4187"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5FBF09D9" w14:textId="67E7D6BF" w:rsidR="00564F4E" w:rsidRPr="00627CDE" w:rsidRDefault="00564F4E" w:rsidP="00564F4E">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5.28E+13  </w:t>
            </w:r>
          </w:p>
        </w:tc>
        <w:tc>
          <w:tcPr>
            <w:tcW w:w="1170" w:type="dxa"/>
            <w:vAlign w:val="center"/>
          </w:tcPr>
          <w:p w14:paraId="3EE9C191" w14:textId="44263D38" w:rsidR="00564F4E" w:rsidRPr="00627CDE"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8B3BB8F" w14:textId="5AE2D2AA" w:rsidR="00564F4E" w:rsidRPr="00627CDE" w:rsidRDefault="00564F4E" w:rsidP="00564F4E">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564F4E" w:rsidRPr="00627CDE" w14:paraId="18591180" w14:textId="77777777" w:rsidTr="006974EC">
        <w:tc>
          <w:tcPr>
            <w:tcW w:w="1435" w:type="dxa"/>
            <w:vAlign w:val="center"/>
          </w:tcPr>
          <w:p w14:paraId="3350CEDD" w14:textId="2A430892" w:rsidR="00564F4E" w:rsidRPr="00627CDE"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3E1CCE59" w14:textId="68AC9637"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722512E8" w14:textId="400B9944"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135341AD" w14:textId="1803A504"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7C0B32D5" w14:textId="5EDE3FBA" w:rsidR="00564F4E" w:rsidRPr="00627CDE"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6A8D9E91" w14:textId="77777777" w:rsidR="00564F4E" w:rsidRDefault="00564F4E" w:rsidP="00564F4E">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54A9FCEE" w14:textId="1737D01F" w:rsidR="00564F4E" w:rsidRPr="00627CDE" w:rsidRDefault="00564F4E" w:rsidP="00564F4E">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627CDE" w14:paraId="43A4D095" w14:textId="77777777" w:rsidTr="006974EC">
        <w:tc>
          <w:tcPr>
            <w:tcW w:w="9625" w:type="dxa"/>
            <w:gridSpan w:val="6"/>
            <w:vAlign w:val="center"/>
          </w:tcPr>
          <w:p w14:paraId="2C012994" w14:textId="77777777" w:rsidR="006974EC" w:rsidRPr="00627CDE" w:rsidRDefault="006974EC" w:rsidP="006974EC">
            <w:pPr>
              <w:keepNext/>
              <w:spacing w:line="240" w:lineRule="auto"/>
              <w:ind w:firstLine="0"/>
              <w:rPr>
                <w:rFonts w:eastAsia="Times New Roman" w:cs="Arial"/>
                <w:bCs/>
                <w:sz w:val="18"/>
                <w:szCs w:val="18"/>
                <w:vertAlign w:val="superscript"/>
              </w:rPr>
            </w:pPr>
            <w:r w:rsidRPr="00627CDE">
              <w:rPr>
                <w:rFonts w:eastAsia="Times New Roman" w:cs="Arial"/>
                <w:bCs/>
                <w:sz w:val="18"/>
                <w:szCs w:val="18"/>
              </w:rPr>
              <w:t>RCHRES</w:t>
            </w:r>
            <w:r w:rsidRPr="00627CDE">
              <w:rPr>
                <w:rFonts w:eastAsia="Times New Roman" w:cs="Arial"/>
                <w:bCs/>
                <w:sz w:val="18"/>
                <w:szCs w:val="18"/>
                <w:vertAlign w:val="superscript"/>
              </w:rPr>
              <w:t>e</w:t>
            </w:r>
          </w:p>
        </w:tc>
      </w:tr>
      <w:tr w:rsidR="006974EC" w:rsidRPr="00627CDE" w14:paraId="28C70E77" w14:textId="77777777" w:rsidTr="006974EC">
        <w:tc>
          <w:tcPr>
            <w:tcW w:w="9625" w:type="dxa"/>
            <w:gridSpan w:val="6"/>
            <w:vAlign w:val="center"/>
          </w:tcPr>
          <w:p w14:paraId="24E2B85A"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GQ-KD (Adsorption Coefficients of PCB Quality Constituent)</w:t>
            </w:r>
          </w:p>
        </w:tc>
      </w:tr>
      <w:tr w:rsidR="006974EC" w:rsidRPr="00627CDE" w14:paraId="0729C6F3" w14:textId="77777777" w:rsidTr="006974EC">
        <w:tc>
          <w:tcPr>
            <w:tcW w:w="1435" w:type="dxa"/>
            <w:vAlign w:val="center"/>
          </w:tcPr>
          <w:p w14:paraId="7782C6CA"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ADPM1-ADPM3</w:t>
            </w:r>
          </w:p>
        </w:tc>
        <w:tc>
          <w:tcPr>
            <w:tcW w:w="1980" w:type="dxa"/>
            <w:vAlign w:val="center"/>
          </w:tcPr>
          <w:p w14:paraId="6F11323C"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 coefficients for suspended sediment</w:t>
            </w:r>
          </w:p>
        </w:tc>
        <w:tc>
          <w:tcPr>
            <w:tcW w:w="900" w:type="dxa"/>
            <w:vAlign w:val="center"/>
          </w:tcPr>
          <w:p w14:paraId="01C11592"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L/mg</w:t>
            </w:r>
          </w:p>
        </w:tc>
        <w:tc>
          <w:tcPr>
            <w:tcW w:w="2070" w:type="dxa"/>
            <w:vAlign w:val="center"/>
          </w:tcPr>
          <w:p w14:paraId="6765398F" w14:textId="5337E61D"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Sand</w:t>
            </w:r>
            <w:r w:rsidRPr="00627CDE">
              <w:rPr>
                <w:rFonts w:eastAsia="Times New Roman" w:cs="Arial"/>
                <w:bCs/>
                <w:sz w:val="18"/>
                <w:szCs w:val="18"/>
              </w:rPr>
              <w:t>: 0.0</w:t>
            </w:r>
            <w:r w:rsidR="00564F4E">
              <w:rPr>
                <w:rFonts w:eastAsia="Times New Roman" w:cs="Arial"/>
                <w:bCs/>
                <w:sz w:val="18"/>
                <w:szCs w:val="18"/>
              </w:rPr>
              <w:t>0</w:t>
            </w:r>
            <w:r w:rsidRPr="00627CDE">
              <w:rPr>
                <w:rFonts w:eastAsia="Times New Roman" w:cs="Arial"/>
                <w:bCs/>
                <w:sz w:val="18"/>
                <w:szCs w:val="18"/>
              </w:rPr>
              <w:t>1 – 0.</w:t>
            </w:r>
            <w:r w:rsidR="00564F4E" w:rsidRPr="00627CDE" w:rsidDel="00564F4E">
              <w:rPr>
                <w:rFonts w:eastAsia="Times New Roman" w:cs="Arial"/>
                <w:bCs/>
                <w:sz w:val="18"/>
                <w:szCs w:val="18"/>
              </w:rPr>
              <w:t xml:space="preserve"> </w:t>
            </w:r>
            <w:r w:rsidR="00564F4E">
              <w:rPr>
                <w:rFonts w:eastAsia="Times New Roman" w:cs="Arial"/>
                <w:bCs/>
                <w:sz w:val="18"/>
                <w:szCs w:val="18"/>
              </w:rPr>
              <w:t>301</w:t>
            </w:r>
            <w:r w:rsidRPr="00627CDE">
              <w:rPr>
                <w:rFonts w:eastAsia="Times New Roman" w:cs="Arial"/>
                <w:bCs/>
                <w:sz w:val="18"/>
                <w:szCs w:val="18"/>
                <w:vertAlign w:val="superscript"/>
              </w:rPr>
              <w:t>f</w:t>
            </w:r>
            <w:r w:rsidRPr="00627CDE">
              <w:rPr>
                <w:rFonts w:eastAsia="Times New Roman" w:cs="Arial"/>
                <w:bCs/>
                <w:sz w:val="18"/>
                <w:szCs w:val="18"/>
              </w:rPr>
              <w:t>;</w:t>
            </w:r>
          </w:p>
          <w:p w14:paraId="315E13A5" w14:textId="35F05819"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Silt</w:t>
            </w:r>
            <w:r w:rsidRPr="00627CDE">
              <w:rPr>
                <w:rFonts w:eastAsia="Times New Roman" w:cs="Arial"/>
                <w:bCs/>
                <w:sz w:val="18"/>
                <w:szCs w:val="18"/>
              </w:rPr>
              <w:t>: 0.</w:t>
            </w:r>
            <w:r w:rsidR="00564F4E">
              <w:rPr>
                <w:rFonts w:eastAsia="Times New Roman" w:cs="Arial"/>
                <w:bCs/>
                <w:sz w:val="18"/>
                <w:szCs w:val="18"/>
              </w:rPr>
              <w:t>014</w:t>
            </w:r>
            <w:r w:rsidR="00564F4E" w:rsidRPr="00627CDE">
              <w:rPr>
                <w:rFonts w:eastAsia="Times New Roman" w:cs="Arial"/>
                <w:bCs/>
                <w:sz w:val="18"/>
                <w:szCs w:val="18"/>
              </w:rPr>
              <w:t xml:space="preserve"> </w:t>
            </w:r>
            <w:r w:rsidRPr="00627CDE">
              <w:rPr>
                <w:rFonts w:eastAsia="Times New Roman" w:cs="Arial"/>
                <w:bCs/>
                <w:sz w:val="18"/>
                <w:szCs w:val="18"/>
              </w:rPr>
              <w:t xml:space="preserve">– </w:t>
            </w:r>
            <w:r w:rsidR="00564F4E">
              <w:rPr>
                <w:rFonts w:eastAsia="Times New Roman" w:cs="Arial"/>
                <w:bCs/>
                <w:sz w:val="18"/>
                <w:szCs w:val="18"/>
              </w:rPr>
              <w:t>5.103</w:t>
            </w:r>
            <w:r w:rsidRPr="00627CDE">
              <w:rPr>
                <w:rFonts w:eastAsia="Times New Roman" w:cs="Arial"/>
                <w:bCs/>
                <w:sz w:val="18"/>
                <w:szCs w:val="18"/>
                <w:vertAlign w:val="superscript"/>
              </w:rPr>
              <w:t>f</w:t>
            </w:r>
            <w:r w:rsidRPr="00627CDE">
              <w:rPr>
                <w:rFonts w:eastAsia="Times New Roman" w:cs="Arial"/>
                <w:bCs/>
                <w:sz w:val="18"/>
                <w:szCs w:val="18"/>
              </w:rPr>
              <w:t>;</w:t>
            </w:r>
          </w:p>
          <w:p w14:paraId="0124729E" w14:textId="55BFEA15" w:rsidR="006974EC" w:rsidRPr="00627CDE" w:rsidRDefault="006974EC" w:rsidP="006974EC">
            <w:pPr>
              <w:keepNext/>
              <w:spacing w:line="240" w:lineRule="auto"/>
              <w:ind w:firstLine="0"/>
              <w:jc w:val="center"/>
              <w:rPr>
                <w:rFonts w:eastAsia="Times New Roman" w:cs="Arial"/>
                <w:bCs/>
                <w:sz w:val="18"/>
                <w:szCs w:val="18"/>
                <w:vertAlign w:val="superscript"/>
              </w:rPr>
            </w:pPr>
            <w:r w:rsidRPr="00627CDE">
              <w:rPr>
                <w:rFonts w:eastAsia="Times New Roman" w:cs="Arial"/>
                <w:bCs/>
                <w:sz w:val="18"/>
                <w:szCs w:val="18"/>
                <w:u w:val="single"/>
              </w:rPr>
              <w:t>Clay</w:t>
            </w:r>
            <w:r w:rsidRPr="00627CDE">
              <w:rPr>
                <w:rFonts w:eastAsia="Times New Roman" w:cs="Arial"/>
                <w:bCs/>
                <w:sz w:val="18"/>
                <w:szCs w:val="18"/>
              </w:rPr>
              <w:t>: 0</w:t>
            </w:r>
            <w:r w:rsidR="00564F4E">
              <w:rPr>
                <w:rFonts w:eastAsia="Times New Roman" w:cs="Arial"/>
                <w:bCs/>
                <w:sz w:val="18"/>
                <w:szCs w:val="18"/>
              </w:rPr>
              <w:t>.02</w:t>
            </w:r>
            <w:r w:rsidRPr="00627CDE">
              <w:rPr>
                <w:rFonts w:eastAsia="Times New Roman" w:cs="Arial"/>
                <w:bCs/>
                <w:sz w:val="18"/>
                <w:szCs w:val="18"/>
              </w:rPr>
              <w:t xml:space="preserve">4 – </w:t>
            </w:r>
            <w:r w:rsidR="00564F4E">
              <w:rPr>
                <w:rFonts w:eastAsia="Times New Roman" w:cs="Arial"/>
                <w:bCs/>
                <w:sz w:val="18"/>
                <w:szCs w:val="18"/>
              </w:rPr>
              <w:t>8.676</w:t>
            </w:r>
          </w:p>
        </w:tc>
        <w:tc>
          <w:tcPr>
            <w:tcW w:w="1170" w:type="dxa"/>
            <w:vAlign w:val="center"/>
          </w:tcPr>
          <w:p w14:paraId="6E4DCA6C"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1.0E-10 - Inf.</w:t>
            </w:r>
          </w:p>
        </w:tc>
        <w:tc>
          <w:tcPr>
            <w:tcW w:w="2070" w:type="dxa"/>
            <w:vAlign w:val="center"/>
          </w:tcPr>
          <w:p w14:paraId="33B827B1" w14:textId="3E841241" w:rsidR="006974EC"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 xml:space="preserve">Derived from observed </w:t>
            </w:r>
            <w:r w:rsidR="00332D46">
              <w:rPr>
                <w:rFonts w:eastAsia="Times New Roman" w:cs="Arial"/>
                <w:bCs/>
                <w:sz w:val="18"/>
                <w:szCs w:val="18"/>
              </w:rPr>
              <w:t>water column</w:t>
            </w:r>
            <w:r w:rsidRPr="00627CDE">
              <w:rPr>
                <w:rFonts w:eastAsia="Times New Roman" w:cs="Arial"/>
                <w:bCs/>
                <w:sz w:val="18"/>
                <w:szCs w:val="18"/>
              </w:rPr>
              <w:t xml:space="preserve"> samples with PCB homolog and TOC data</w:t>
            </w:r>
            <w:r w:rsidR="00332D46">
              <w:rPr>
                <w:rFonts w:eastAsia="Times New Roman" w:cs="Arial"/>
                <w:bCs/>
                <w:sz w:val="18"/>
                <w:szCs w:val="18"/>
              </w:rPr>
              <w:t>,</w:t>
            </w:r>
          </w:p>
          <w:p w14:paraId="395B85D3" w14:textId="0668F3A3" w:rsidR="00332D46" w:rsidRPr="00215E84" w:rsidRDefault="00332D4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627CDE" w14:paraId="23233D05" w14:textId="77777777" w:rsidTr="006974EC">
        <w:tc>
          <w:tcPr>
            <w:tcW w:w="1435" w:type="dxa"/>
            <w:vAlign w:val="center"/>
          </w:tcPr>
          <w:p w14:paraId="68C1FCD7"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ADPM4-ADPM6</w:t>
            </w:r>
          </w:p>
        </w:tc>
        <w:tc>
          <w:tcPr>
            <w:tcW w:w="1980" w:type="dxa"/>
            <w:vAlign w:val="center"/>
          </w:tcPr>
          <w:p w14:paraId="750DB685"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 coefficients for bed sediment</w:t>
            </w:r>
          </w:p>
        </w:tc>
        <w:tc>
          <w:tcPr>
            <w:tcW w:w="900" w:type="dxa"/>
            <w:vAlign w:val="center"/>
          </w:tcPr>
          <w:p w14:paraId="2A1FF42B"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L/mg</w:t>
            </w:r>
          </w:p>
        </w:tc>
        <w:tc>
          <w:tcPr>
            <w:tcW w:w="2070" w:type="dxa"/>
            <w:vAlign w:val="center"/>
          </w:tcPr>
          <w:p w14:paraId="26E6E62C" w14:textId="6BBD0D4B"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Sand</w:t>
            </w:r>
            <w:r w:rsidRPr="00627CDE">
              <w:rPr>
                <w:rFonts w:eastAsia="Times New Roman" w:cs="Arial"/>
                <w:bCs/>
                <w:sz w:val="18"/>
                <w:szCs w:val="18"/>
              </w:rPr>
              <w:t xml:space="preserve">: </w:t>
            </w:r>
            <w:r w:rsidR="00564F4E">
              <w:rPr>
                <w:rFonts w:eastAsia="Times New Roman" w:cs="Arial"/>
                <w:bCs/>
                <w:sz w:val="18"/>
                <w:szCs w:val="18"/>
              </w:rPr>
              <w:t>0.006 – 0.783</w:t>
            </w:r>
            <w:r w:rsidRPr="00627CDE">
              <w:rPr>
                <w:rFonts w:eastAsia="Times New Roman" w:cs="Arial"/>
                <w:bCs/>
                <w:sz w:val="18"/>
                <w:szCs w:val="18"/>
              </w:rPr>
              <w:t>,</w:t>
            </w:r>
          </w:p>
          <w:p w14:paraId="0318E394" w14:textId="4EB3F39A"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Silt</w:t>
            </w:r>
            <w:r w:rsidRPr="00627CDE">
              <w:rPr>
                <w:rFonts w:eastAsia="Times New Roman" w:cs="Arial"/>
                <w:bCs/>
                <w:sz w:val="18"/>
                <w:szCs w:val="18"/>
              </w:rPr>
              <w:t xml:space="preserve">: </w:t>
            </w:r>
            <w:r w:rsidR="00564F4E">
              <w:rPr>
                <w:rFonts w:eastAsia="Times New Roman" w:cs="Arial"/>
                <w:bCs/>
                <w:sz w:val="18"/>
                <w:szCs w:val="18"/>
              </w:rPr>
              <w:t>0.101 – 13.280</w:t>
            </w:r>
            <w:r w:rsidRPr="00627CDE">
              <w:rPr>
                <w:rFonts w:eastAsia="Times New Roman" w:cs="Arial"/>
                <w:bCs/>
                <w:sz w:val="18"/>
                <w:szCs w:val="18"/>
              </w:rPr>
              <w:t>,</w:t>
            </w:r>
          </w:p>
          <w:p w14:paraId="6CDF6414" w14:textId="68953070" w:rsidR="006974EC" w:rsidRPr="00627CDE" w:rsidRDefault="006974EC" w:rsidP="006974EC">
            <w:pPr>
              <w:keepNext/>
              <w:spacing w:line="240" w:lineRule="auto"/>
              <w:ind w:firstLine="0"/>
              <w:jc w:val="center"/>
              <w:rPr>
                <w:rFonts w:eastAsia="Times New Roman" w:cs="Arial"/>
                <w:bCs/>
                <w:sz w:val="18"/>
                <w:szCs w:val="18"/>
                <w:vertAlign w:val="superscript"/>
              </w:rPr>
            </w:pPr>
            <w:r w:rsidRPr="00627CDE">
              <w:rPr>
                <w:rFonts w:eastAsia="Times New Roman" w:cs="Arial"/>
                <w:bCs/>
                <w:sz w:val="18"/>
                <w:szCs w:val="18"/>
                <w:u w:val="single"/>
              </w:rPr>
              <w:t>Clay</w:t>
            </w:r>
            <w:r w:rsidRPr="00627CDE">
              <w:rPr>
                <w:rFonts w:eastAsia="Times New Roman" w:cs="Arial"/>
                <w:bCs/>
                <w:sz w:val="18"/>
                <w:szCs w:val="18"/>
              </w:rPr>
              <w:t xml:space="preserve">: </w:t>
            </w:r>
            <w:r w:rsidR="00564F4E">
              <w:rPr>
                <w:rFonts w:eastAsia="Times New Roman" w:cs="Arial"/>
                <w:bCs/>
                <w:sz w:val="18"/>
                <w:szCs w:val="18"/>
              </w:rPr>
              <w:t xml:space="preserve">0.176 – 22.576 </w:t>
            </w:r>
          </w:p>
        </w:tc>
        <w:tc>
          <w:tcPr>
            <w:tcW w:w="1170" w:type="dxa"/>
            <w:vAlign w:val="center"/>
          </w:tcPr>
          <w:p w14:paraId="510F3FC3"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1.0E-10 - Inf.</w:t>
            </w:r>
          </w:p>
        </w:tc>
        <w:tc>
          <w:tcPr>
            <w:tcW w:w="2070" w:type="dxa"/>
            <w:vAlign w:val="center"/>
          </w:tcPr>
          <w:p w14:paraId="55B8F024" w14:textId="77777777" w:rsidR="00332D46" w:rsidRDefault="00332D46" w:rsidP="00332D46">
            <w:pPr>
              <w:keepNext/>
              <w:spacing w:line="240" w:lineRule="auto"/>
              <w:ind w:firstLine="0"/>
              <w:jc w:val="center"/>
              <w:rPr>
                <w:rFonts w:eastAsia="Times New Roman" w:cs="Arial"/>
                <w:bCs/>
                <w:sz w:val="18"/>
                <w:szCs w:val="18"/>
              </w:rPr>
            </w:pPr>
            <w:r w:rsidRPr="00674BC1">
              <w:rPr>
                <w:rFonts w:eastAsia="Times New Roman" w:cs="Arial"/>
                <w:bCs/>
                <w:sz w:val="18"/>
                <w:szCs w:val="18"/>
              </w:rPr>
              <w:t xml:space="preserve">Derived from observed </w:t>
            </w:r>
            <w:r>
              <w:rPr>
                <w:rFonts w:eastAsia="Times New Roman" w:cs="Arial"/>
                <w:bCs/>
                <w:sz w:val="18"/>
                <w:szCs w:val="18"/>
              </w:rPr>
              <w:t>sediment</w:t>
            </w:r>
            <w:r w:rsidRPr="00674BC1">
              <w:rPr>
                <w:rFonts w:eastAsia="Times New Roman" w:cs="Arial"/>
                <w:bCs/>
                <w:sz w:val="18"/>
                <w:szCs w:val="18"/>
              </w:rPr>
              <w:t xml:space="preserve"> samples with PCB homolog and TOC data</w:t>
            </w:r>
            <w:r>
              <w:rPr>
                <w:rFonts w:eastAsia="Times New Roman" w:cs="Arial"/>
                <w:bCs/>
                <w:sz w:val="18"/>
                <w:szCs w:val="18"/>
              </w:rPr>
              <w:t>,</w:t>
            </w:r>
          </w:p>
          <w:p w14:paraId="510E0D5B" w14:textId="20B51FC5" w:rsidR="006974EC" w:rsidRPr="00627CDE" w:rsidRDefault="00332D46" w:rsidP="00332D46">
            <w:pPr>
              <w:keepNext/>
              <w:spacing w:line="240" w:lineRule="auto"/>
              <w:ind w:firstLine="0"/>
              <w:jc w:val="center"/>
              <w:rPr>
                <w:rFonts w:eastAsia="Times New Roman" w:cs="Arial"/>
                <w:bCs/>
                <w:sz w:val="18"/>
                <w:szCs w:val="18"/>
              </w:rPr>
            </w:pPr>
            <w:r>
              <w:rPr>
                <w:rFonts w:eastAsia="Times New Roman" w:cs="Arial"/>
                <w:b/>
                <w:bCs/>
                <w:sz w:val="18"/>
                <w:szCs w:val="18"/>
              </w:rPr>
              <w:t>Calibrated</w:t>
            </w:r>
            <w:r w:rsidRPr="00627CDE" w:rsidDel="00332D46">
              <w:rPr>
                <w:rFonts w:eastAsia="Times New Roman" w:cs="Arial"/>
                <w:bCs/>
                <w:sz w:val="18"/>
                <w:szCs w:val="18"/>
              </w:rPr>
              <w:t xml:space="preserve"> </w:t>
            </w:r>
          </w:p>
        </w:tc>
      </w:tr>
      <w:tr w:rsidR="006974EC" w:rsidRPr="00627CDE" w14:paraId="0BFFF814" w14:textId="77777777" w:rsidTr="006974EC">
        <w:tc>
          <w:tcPr>
            <w:tcW w:w="9625" w:type="dxa"/>
            <w:gridSpan w:val="6"/>
            <w:vAlign w:val="center"/>
          </w:tcPr>
          <w:p w14:paraId="19E89DF1"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GQ-ADRATE (Adsorption/Desorption Rate Parameters)</w:t>
            </w:r>
          </w:p>
        </w:tc>
      </w:tr>
      <w:tr w:rsidR="006974EC" w:rsidRPr="00627CDE" w14:paraId="0D84C5E3" w14:textId="77777777" w:rsidTr="006974EC">
        <w:tc>
          <w:tcPr>
            <w:tcW w:w="1435" w:type="dxa"/>
            <w:vAlign w:val="center"/>
          </w:tcPr>
          <w:p w14:paraId="75DCBC5A"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ADPM1-ADPM3</w:t>
            </w:r>
          </w:p>
        </w:tc>
        <w:tc>
          <w:tcPr>
            <w:tcW w:w="1980" w:type="dxa"/>
            <w:vAlign w:val="center"/>
          </w:tcPr>
          <w:p w14:paraId="3032C587"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Adsorption/desorption rates for suspended sediment</w:t>
            </w:r>
          </w:p>
        </w:tc>
        <w:tc>
          <w:tcPr>
            <w:tcW w:w="900" w:type="dxa"/>
            <w:vAlign w:val="center"/>
          </w:tcPr>
          <w:p w14:paraId="26D09733"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1/day</w:t>
            </w:r>
          </w:p>
        </w:tc>
        <w:tc>
          <w:tcPr>
            <w:tcW w:w="2070" w:type="dxa"/>
            <w:vAlign w:val="center"/>
          </w:tcPr>
          <w:p w14:paraId="2B453A1F" w14:textId="44BA0641" w:rsidR="006974EC" w:rsidRPr="00627CDE" w:rsidRDefault="00564F4E" w:rsidP="006974EC">
            <w:pPr>
              <w:keepNext/>
              <w:spacing w:line="240" w:lineRule="auto"/>
              <w:ind w:firstLine="0"/>
              <w:jc w:val="center"/>
              <w:rPr>
                <w:rFonts w:eastAsia="Times New Roman" w:cs="Arial"/>
                <w:bCs/>
                <w:sz w:val="18"/>
                <w:szCs w:val="18"/>
                <w:vertAlign w:val="superscript"/>
              </w:rPr>
            </w:pPr>
            <w:r>
              <w:rPr>
                <w:rFonts w:eastAsia="Times New Roman" w:cs="Arial"/>
                <w:bCs/>
                <w:sz w:val="18"/>
                <w:szCs w:val="18"/>
              </w:rPr>
              <w:t>3.0564</w:t>
            </w:r>
          </w:p>
        </w:tc>
        <w:tc>
          <w:tcPr>
            <w:tcW w:w="1170" w:type="dxa"/>
            <w:vAlign w:val="center"/>
          </w:tcPr>
          <w:p w14:paraId="19D392C0"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1.0E-05 - Inf.</w:t>
            </w:r>
          </w:p>
        </w:tc>
        <w:tc>
          <w:tcPr>
            <w:tcW w:w="2070" w:type="dxa"/>
            <w:vAlign w:val="center"/>
          </w:tcPr>
          <w:p w14:paraId="64B1A145"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Derived from observed water column samples with PCB homolog data, Applied to entire calibration segment</w:t>
            </w:r>
          </w:p>
        </w:tc>
      </w:tr>
      <w:tr w:rsidR="006974EC" w:rsidRPr="00627CDE" w14:paraId="571530E7" w14:textId="77777777" w:rsidTr="006974EC">
        <w:tc>
          <w:tcPr>
            <w:tcW w:w="1435" w:type="dxa"/>
            <w:vAlign w:val="center"/>
          </w:tcPr>
          <w:p w14:paraId="39A84592"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ADPM4-ADPM6</w:t>
            </w:r>
          </w:p>
        </w:tc>
        <w:tc>
          <w:tcPr>
            <w:tcW w:w="1980" w:type="dxa"/>
            <w:vAlign w:val="center"/>
          </w:tcPr>
          <w:p w14:paraId="0781BD0C"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Adsorption/desorption rates for bed sediment</w:t>
            </w:r>
          </w:p>
        </w:tc>
        <w:tc>
          <w:tcPr>
            <w:tcW w:w="900" w:type="dxa"/>
            <w:vAlign w:val="center"/>
          </w:tcPr>
          <w:p w14:paraId="173E2205"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1/day</w:t>
            </w:r>
          </w:p>
        </w:tc>
        <w:tc>
          <w:tcPr>
            <w:tcW w:w="2070" w:type="dxa"/>
            <w:vAlign w:val="center"/>
          </w:tcPr>
          <w:p w14:paraId="45ABD72F"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1.0E-05</w:t>
            </w:r>
          </w:p>
        </w:tc>
        <w:tc>
          <w:tcPr>
            <w:tcW w:w="1170" w:type="dxa"/>
            <w:vAlign w:val="center"/>
          </w:tcPr>
          <w:p w14:paraId="6C6AF6D8"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1.0E-05 - Inf.</w:t>
            </w:r>
          </w:p>
        </w:tc>
        <w:tc>
          <w:tcPr>
            <w:tcW w:w="2070" w:type="dxa"/>
            <w:vAlign w:val="center"/>
          </w:tcPr>
          <w:p w14:paraId="5E8CB554" w14:textId="77777777" w:rsidR="006974EC" w:rsidRPr="00627CDE" w:rsidRDefault="006974EC" w:rsidP="006974EC">
            <w:pPr>
              <w:keepNext/>
              <w:spacing w:line="240" w:lineRule="auto"/>
              <w:ind w:firstLine="0"/>
              <w:jc w:val="center"/>
              <w:rPr>
                <w:rFonts w:eastAsia="Times New Roman" w:cs="Arial"/>
                <w:bCs/>
                <w:sz w:val="18"/>
                <w:szCs w:val="18"/>
                <w:vertAlign w:val="superscript"/>
              </w:rPr>
            </w:pPr>
            <w:r w:rsidRPr="00627CDE">
              <w:rPr>
                <w:rFonts w:eastAsia="Times New Roman" w:cs="Arial"/>
                <w:bCs/>
                <w:sz w:val="18"/>
                <w:szCs w:val="18"/>
              </w:rPr>
              <w:t>Assumed approx. zero as in previous PCB TMDLs</w:t>
            </w:r>
            <w:r w:rsidRPr="00627CDE">
              <w:rPr>
                <w:rFonts w:eastAsia="Times New Roman" w:cs="Arial"/>
                <w:bCs/>
                <w:sz w:val="18"/>
                <w:szCs w:val="18"/>
                <w:vertAlign w:val="superscript"/>
              </w:rPr>
              <w:t>c</w:t>
            </w:r>
          </w:p>
        </w:tc>
      </w:tr>
      <w:tr w:rsidR="006974EC" w:rsidRPr="00627CDE" w14:paraId="5F2700FA" w14:textId="77777777" w:rsidTr="006974EC">
        <w:tc>
          <w:tcPr>
            <w:tcW w:w="9625" w:type="dxa"/>
            <w:gridSpan w:val="6"/>
            <w:shd w:val="clear" w:color="auto" w:fill="auto"/>
            <w:vAlign w:val="center"/>
          </w:tcPr>
          <w:p w14:paraId="63020281"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GQ-SEDCONC (Initial PCB Concentrations on Sediment)</w:t>
            </w:r>
          </w:p>
        </w:tc>
      </w:tr>
      <w:tr w:rsidR="00564F4E" w:rsidRPr="00627CDE" w14:paraId="636E0F16" w14:textId="77777777" w:rsidTr="006974EC">
        <w:tc>
          <w:tcPr>
            <w:tcW w:w="1435" w:type="dxa"/>
            <w:vAlign w:val="center"/>
          </w:tcPr>
          <w:p w14:paraId="765D6928" w14:textId="2F8ECAB3" w:rsidR="00564F4E" w:rsidRPr="00627CDE"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78982AC6"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Initial PCB concentrations on suspended sediment</w:t>
            </w:r>
          </w:p>
        </w:tc>
        <w:tc>
          <w:tcPr>
            <w:tcW w:w="900" w:type="dxa"/>
            <w:shd w:val="clear" w:color="auto" w:fill="auto"/>
            <w:vAlign w:val="center"/>
          </w:tcPr>
          <w:p w14:paraId="00ADE8E4"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pg/mg</w:t>
            </w:r>
          </w:p>
        </w:tc>
        <w:tc>
          <w:tcPr>
            <w:tcW w:w="2070" w:type="dxa"/>
            <w:shd w:val="clear" w:color="auto" w:fill="auto"/>
            <w:vAlign w:val="center"/>
          </w:tcPr>
          <w:p w14:paraId="2ACC2927"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0.0</w:t>
            </w:r>
          </w:p>
        </w:tc>
        <w:tc>
          <w:tcPr>
            <w:tcW w:w="1170" w:type="dxa"/>
            <w:shd w:val="clear" w:color="auto" w:fill="auto"/>
            <w:vAlign w:val="center"/>
          </w:tcPr>
          <w:p w14:paraId="75538B17"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0.0 - Inf.</w:t>
            </w:r>
          </w:p>
        </w:tc>
        <w:tc>
          <w:tcPr>
            <w:tcW w:w="2070" w:type="dxa"/>
            <w:vAlign w:val="center"/>
          </w:tcPr>
          <w:p w14:paraId="210BF977"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Assumed zero as in previous PCB TMDLs</w:t>
            </w:r>
            <w:r w:rsidRPr="00627CDE">
              <w:rPr>
                <w:rFonts w:eastAsia="Times New Roman" w:cs="Arial"/>
                <w:bCs/>
                <w:sz w:val="18"/>
                <w:szCs w:val="18"/>
                <w:vertAlign w:val="superscript"/>
              </w:rPr>
              <w:t>c</w:t>
            </w:r>
          </w:p>
        </w:tc>
      </w:tr>
      <w:tr w:rsidR="00564F4E" w:rsidRPr="00627CDE" w14:paraId="50F58E6A" w14:textId="77777777" w:rsidTr="006974EC">
        <w:tc>
          <w:tcPr>
            <w:tcW w:w="1435" w:type="dxa"/>
            <w:vAlign w:val="center"/>
          </w:tcPr>
          <w:p w14:paraId="1045BC6D" w14:textId="1402FBC3" w:rsidR="00564F4E" w:rsidRPr="00627CDE"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5E5A579F"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Initial PCB concentrations on bed sediment</w:t>
            </w:r>
          </w:p>
        </w:tc>
        <w:tc>
          <w:tcPr>
            <w:tcW w:w="900" w:type="dxa"/>
            <w:shd w:val="clear" w:color="auto" w:fill="auto"/>
            <w:vAlign w:val="center"/>
          </w:tcPr>
          <w:p w14:paraId="4AE0472D"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pg/mg</w:t>
            </w:r>
          </w:p>
        </w:tc>
        <w:tc>
          <w:tcPr>
            <w:tcW w:w="2070" w:type="dxa"/>
            <w:shd w:val="clear" w:color="auto" w:fill="auto"/>
            <w:vAlign w:val="center"/>
          </w:tcPr>
          <w:p w14:paraId="19177014" w14:textId="51812D4C" w:rsidR="00564F4E" w:rsidRPr="00627CDE" w:rsidRDefault="00564F4E"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w:t>
            </w:r>
          </w:p>
        </w:tc>
        <w:tc>
          <w:tcPr>
            <w:tcW w:w="1170" w:type="dxa"/>
            <w:shd w:val="clear" w:color="auto" w:fill="auto"/>
            <w:vAlign w:val="center"/>
          </w:tcPr>
          <w:p w14:paraId="333363DE"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0.0 - Inf.</w:t>
            </w:r>
          </w:p>
        </w:tc>
        <w:tc>
          <w:tcPr>
            <w:tcW w:w="2070" w:type="dxa"/>
            <w:vAlign w:val="center"/>
          </w:tcPr>
          <w:p w14:paraId="558B02C1" w14:textId="7E231B62" w:rsidR="00564F4E" w:rsidRPr="00627CDE" w:rsidRDefault="00332D46"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 xml:space="preserve">Derived from observed </w:t>
            </w:r>
            <w:r>
              <w:rPr>
                <w:rFonts w:eastAsia="Times New Roman" w:cs="Arial"/>
                <w:bCs/>
                <w:sz w:val="18"/>
                <w:szCs w:val="18"/>
              </w:rPr>
              <w:t>sediment</w:t>
            </w:r>
            <w:r w:rsidRPr="00674BC1">
              <w:rPr>
                <w:rFonts w:eastAsia="Times New Roman" w:cs="Arial"/>
                <w:bCs/>
                <w:sz w:val="18"/>
                <w:szCs w:val="18"/>
              </w:rPr>
              <w:t xml:space="preserve"> samples</w:t>
            </w:r>
          </w:p>
        </w:tc>
      </w:tr>
      <w:tr w:rsidR="006974EC" w:rsidRPr="00627CDE" w14:paraId="72A30551" w14:textId="77777777" w:rsidTr="006974EC">
        <w:tc>
          <w:tcPr>
            <w:tcW w:w="1435" w:type="dxa"/>
            <w:vAlign w:val="center"/>
          </w:tcPr>
          <w:p w14:paraId="77654C59" w14:textId="77777777" w:rsidR="006974EC" w:rsidRPr="00627CDE" w:rsidRDefault="006974EC" w:rsidP="006974EC">
            <w:pPr>
              <w:spacing w:line="240" w:lineRule="auto"/>
              <w:ind w:firstLine="0"/>
              <w:rPr>
                <w:rFonts w:eastAsia="Times New Roman" w:cs="Arial"/>
                <w:bCs/>
                <w:sz w:val="18"/>
                <w:szCs w:val="18"/>
              </w:rPr>
            </w:pPr>
            <w:r w:rsidRPr="00627CDE">
              <w:rPr>
                <w:rFonts w:eastAsia="Times New Roman" w:cs="Arial"/>
                <w:bCs/>
                <w:sz w:val="18"/>
                <w:szCs w:val="18"/>
              </w:rPr>
              <w:t>MONTH-DATA</w:t>
            </w:r>
          </w:p>
        </w:tc>
        <w:tc>
          <w:tcPr>
            <w:tcW w:w="1980" w:type="dxa"/>
            <w:shd w:val="clear" w:color="auto" w:fill="auto"/>
            <w:vAlign w:val="center"/>
          </w:tcPr>
          <w:p w14:paraId="042EFC5B"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PCB atmospheric deposition rate on water surface</w:t>
            </w:r>
          </w:p>
        </w:tc>
        <w:tc>
          <w:tcPr>
            <w:tcW w:w="900" w:type="dxa"/>
            <w:shd w:val="clear" w:color="auto" w:fill="auto"/>
            <w:vAlign w:val="center"/>
          </w:tcPr>
          <w:p w14:paraId="1993D2A7"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pg/ac/mo-nth</w:t>
            </w:r>
          </w:p>
        </w:tc>
        <w:tc>
          <w:tcPr>
            <w:tcW w:w="2070" w:type="dxa"/>
            <w:shd w:val="clear" w:color="auto" w:fill="auto"/>
            <w:vAlign w:val="center"/>
          </w:tcPr>
          <w:p w14:paraId="57050EDB"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3.0E+06</w:t>
            </w:r>
          </w:p>
        </w:tc>
        <w:tc>
          <w:tcPr>
            <w:tcW w:w="1170" w:type="dxa"/>
            <w:shd w:val="clear" w:color="auto" w:fill="auto"/>
            <w:vAlign w:val="center"/>
          </w:tcPr>
          <w:p w14:paraId="7817DE9E"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N/A</w:t>
            </w:r>
          </w:p>
        </w:tc>
        <w:tc>
          <w:tcPr>
            <w:tcW w:w="2070" w:type="dxa"/>
            <w:vAlign w:val="center"/>
          </w:tcPr>
          <w:p w14:paraId="46C4454A"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Initial value based on Chesapeake Bay Toxics Report</w:t>
            </w:r>
            <w:r w:rsidRPr="00627CDE">
              <w:rPr>
                <w:rFonts w:eastAsia="Times New Roman" w:cs="Arial"/>
                <w:bCs/>
                <w:sz w:val="18"/>
                <w:szCs w:val="18"/>
                <w:vertAlign w:val="superscript"/>
              </w:rPr>
              <w:t>g</w:t>
            </w:r>
            <w:r w:rsidRPr="00627CDE">
              <w:rPr>
                <w:rFonts w:eastAsia="Times New Roman" w:cs="Arial"/>
                <w:bCs/>
                <w:sz w:val="18"/>
                <w:szCs w:val="18"/>
              </w:rPr>
              <w:t xml:space="preserve">, </w:t>
            </w:r>
            <w:r w:rsidRPr="00627CDE">
              <w:rPr>
                <w:rFonts w:eastAsia="Times New Roman" w:cs="Arial"/>
                <w:b/>
                <w:bCs/>
                <w:sz w:val="18"/>
                <w:szCs w:val="18"/>
              </w:rPr>
              <w:t>Calibrated</w:t>
            </w:r>
          </w:p>
        </w:tc>
      </w:tr>
    </w:tbl>
    <w:p w14:paraId="730FE1AB" w14:textId="77777777" w:rsidR="006974EC" w:rsidRPr="00627CDE" w:rsidRDefault="006974EC" w:rsidP="006974EC">
      <w:pPr>
        <w:spacing w:line="240" w:lineRule="auto"/>
        <w:ind w:left="115" w:hanging="115"/>
        <w:rPr>
          <w:rFonts w:cs="Arial"/>
          <w:sz w:val="16"/>
          <w:szCs w:val="16"/>
        </w:rPr>
      </w:pPr>
      <w:r w:rsidRPr="00627CDE">
        <w:rPr>
          <w:rFonts w:eastAsia="Times New Roman" w:cs="Arial"/>
          <w:bCs/>
          <w:sz w:val="18"/>
          <w:vertAlign w:val="superscript"/>
        </w:rPr>
        <w:t xml:space="preserve">ǂ </w:t>
      </w:r>
      <w:r w:rsidRPr="00627CDE">
        <w:rPr>
          <w:rFonts w:eastAsia="Times New Roman" w:cs="Arial"/>
          <w:bCs/>
          <w:sz w:val="18"/>
        </w:rPr>
        <w:t>Acquired from HSPF Version 12.2 User’s Manual</w:t>
      </w:r>
    </w:p>
    <w:p w14:paraId="43515708" w14:textId="2829A861" w:rsidR="006974EC" w:rsidRPr="00627CDE" w:rsidRDefault="006974EC" w:rsidP="006974EC">
      <w:pPr>
        <w:spacing w:line="240" w:lineRule="auto"/>
        <w:ind w:left="115" w:hanging="115"/>
        <w:rPr>
          <w:sz w:val="18"/>
        </w:rPr>
      </w:pPr>
      <w:r w:rsidRPr="00627CDE">
        <w:rPr>
          <w:sz w:val="18"/>
          <w:vertAlign w:val="superscript"/>
        </w:rPr>
        <w:t>1</w:t>
      </w:r>
      <w:r w:rsidRPr="00627CDE">
        <w:rPr>
          <w:sz w:val="18"/>
        </w:rPr>
        <w:t xml:space="preserve"> </w:t>
      </w:r>
      <w:r w:rsidR="00564F4E">
        <w:rPr>
          <w:sz w:val="18"/>
        </w:rPr>
        <w:t>Surface</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228495C4"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a </w:t>
      </w:r>
      <w:r w:rsidRPr="00627CDE">
        <w:rPr>
          <w:rFonts w:cs="Arial"/>
          <w:sz w:val="18"/>
          <w:szCs w:val="18"/>
        </w:rPr>
        <w:t>Pervious and Impervious land segment</w:t>
      </w:r>
    </w:p>
    <w:p w14:paraId="53723B19"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b </w:t>
      </w:r>
      <w:r w:rsidRPr="00627CDE">
        <w:rPr>
          <w:rFonts w:cs="Arial"/>
          <w:sz w:val="18"/>
          <w:szCs w:val="18"/>
        </w:rPr>
        <w:t>Includes the atmospheric deposition on the land surface</w:t>
      </w:r>
    </w:p>
    <w:p w14:paraId="6051FF14" w14:textId="612D4756"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c </w:t>
      </w:r>
      <w:r w:rsidRPr="00627CDE">
        <w:rPr>
          <w:rFonts w:cs="Arial"/>
          <w:sz w:val="18"/>
          <w:szCs w:val="18"/>
        </w:rPr>
        <w:t>DEQ, 2009. Roanoke River PCB TMDL., 2018 New River PCB TMDL</w:t>
      </w:r>
    </w:p>
    <w:p w14:paraId="44B389AB"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d </w:t>
      </w:r>
      <w:r w:rsidRPr="00627CDE">
        <w:rPr>
          <w:rFonts w:cs="Arial"/>
          <w:sz w:val="18"/>
          <w:szCs w:val="18"/>
        </w:rPr>
        <w:t>Varies between contaminated sites</w:t>
      </w:r>
    </w:p>
    <w:p w14:paraId="36B53213" w14:textId="52F7E859"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e </w:t>
      </w:r>
      <w:r w:rsidRPr="00627CDE">
        <w:rPr>
          <w:rFonts w:cs="Arial"/>
          <w:sz w:val="18"/>
          <w:szCs w:val="18"/>
        </w:rPr>
        <w:t xml:space="preserve">Main stem of stream in each </w:t>
      </w:r>
      <w:r w:rsidR="0072364A">
        <w:rPr>
          <w:rFonts w:cs="Arial"/>
          <w:sz w:val="18"/>
          <w:szCs w:val="18"/>
        </w:rPr>
        <w:t>subwatershed</w:t>
      </w:r>
    </w:p>
    <w:p w14:paraId="604ECB48"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f </w:t>
      </w:r>
      <w:r w:rsidRPr="00627CDE">
        <w:rPr>
          <w:rFonts w:cs="Arial"/>
          <w:sz w:val="18"/>
          <w:szCs w:val="18"/>
        </w:rPr>
        <w:t>Varies by calibration segment reach</w:t>
      </w:r>
    </w:p>
    <w:p w14:paraId="49D974D4"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g </w:t>
      </w:r>
      <w:r w:rsidRPr="00627CDE">
        <w:rPr>
          <w:rFonts w:cs="Arial"/>
          <w:sz w:val="18"/>
          <w:szCs w:val="18"/>
        </w:rPr>
        <w:t>CBP, 1999. Chesapeake Bay Basin Toxics Loading and Release Inventory.</w:t>
      </w:r>
    </w:p>
    <w:p w14:paraId="3663C388" w14:textId="3AE17EE7" w:rsidR="006974EC" w:rsidRPr="00627CDE" w:rsidRDefault="006974EC" w:rsidP="006974EC"/>
    <w:p w14:paraId="39E2F2D7" w14:textId="18021131" w:rsidR="006974EC" w:rsidRPr="00CA2441" w:rsidRDefault="003D4A57" w:rsidP="00972A09">
      <w:pPr>
        <w:pStyle w:val="Caption"/>
        <w:keepNext/>
      </w:pPr>
      <w:bookmarkStart w:id="1237" w:name="_Ref87617583"/>
      <w:bookmarkStart w:id="1238" w:name="_Toc178677481"/>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15</w:t>
      </w:r>
      <w:r w:rsidR="00851594">
        <w:fldChar w:fldCharType="end"/>
      </w:r>
      <w:bookmarkEnd w:id="1237"/>
      <w:r w:rsidR="006974EC" w:rsidRPr="00CA2441">
        <w:t xml:space="preserve">. Estimated </w:t>
      </w:r>
      <w:r w:rsidR="00332D46">
        <w:t xml:space="preserve">existing </w:t>
      </w:r>
      <w:r w:rsidR="006974EC" w:rsidRPr="00CA2441">
        <w:t xml:space="preserve">annual source PCB loads for </w:t>
      </w:r>
      <w:r w:rsidR="007418D4">
        <w:t>Upper James River – Fishing Creek</w:t>
      </w:r>
      <w:r w:rsidR="007418D4" w:rsidRPr="0026280D" w:rsidDel="007418D4">
        <w:t xml:space="preserve"> </w:t>
      </w:r>
      <w:r w:rsidR="006974EC" w:rsidRPr="00CA2441">
        <w:t xml:space="preserve">during the </w:t>
      </w:r>
      <w:r w:rsidR="00174958">
        <w:t>allocation</w:t>
      </w:r>
      <w:r w:rsidR="00174958" w:rsidRPr="00CA2441">
        <w:t xml:space="preserve"> </w:t>
      </w:r>
      <w:r w:rsidR="006974EC" w:rsidRPr="00CA2441">
        <w:t>period (</w:t>
      </w:r>
      <w:r w:rsidR="00174958">
        <w:t>2010</w:t>
      </w:r>
      <w:r w:rsidR="006974EC" w:rsidRPr="00CA2441">
        <w:t>).</w:t>
      </w:r>
      <w:bookmarkEnd w:id="1238"/>
    </w:p>
    <w:tbl>
      <w:tblPr>
        <w:tblStyle w:val="TableGrid1"/>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6974EC" w:rsidRPr="00627CDE" w14:paraId="3D4DD2AE" w14:textId="77777777" w:rsidTr="006974EC">
        <w:trPr>
          <w:tblHeader/>
        </w:trPr>
        <w:tc>
          <w:tcPr>
            <w:tcW w:w="1895" w:type="pct"/>
            <w:vAlign w:val="bottom"/>
          </w:tcPr>
          <w:p w14:paraId="528AF3B4"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Source</w:t>
            </w:r>
          </w:p>
        </w:tc>
        <w:tc>
          <w:tcPr>
            <w:tcW w:w="1780" w:type="pct"/>
            <w:vAlign w:val="bottom"/>
          </w:tcPr>
          <w:p w14:paraId="37B412D0"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Estimated Load</w:t>
            </w:r>
          </w:p>
          <w:p w14:paraId="124287E9"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(mg/yr)</w:t>
            </w:r>
          </w:p>
        </w:tc>
        <w:tc>
          <w:tcPr>
            <w:tcW w:w="1325" w:type="pct"/>
            <w:vAlign w:val="bottom"/>
          </w:tcPr>
          <w:p w14:paraId="1D64C106"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Percent of total load (%)</w:t>
            </w:r>
          </w:p>
        </w:tc>
      </w:tr>
      <w:tr w:rsidR="00174958" w:rsidRPr="00627CDE" w14:paraId="38E4C1D2" w14:textId="77777777" w:rsidTr="006974EC">
        <w:trPr>
          <w:trHeight w:val="288"/>
        </w:trPr>
        <w:tc>
          <w:tcPr>
            <w:tcW w:w="1895" w:type="pct"/>
            <w:vAlign w:val="center"/>
          </w:tcPr>
          <w:p w14:paraId="14024605" w14:textId="522D0A50" w:rsidR="00174958" w:rsidRPr="00627CDE" w:rsidRDefault="00174958" w:rsidP="006974EC">
            <w:pPr>
              <w:keepNext/>
              <w:spacing w:line="240" w:lineRule="auto"/>
              <w:ind w:firstLine="0"/>
              <w:jc w:val="center"/>
              <w:rPr>
                <w:rFonts w:cs="Arial"/>
                <w:szCs w:val="20"/>
              </w:rPr>
            </w:pPr>
            <w:r>
              <w:rPr>
                <w:rFonts w:cs="Arial"/>
                <w:szCs w:val="20"/>
              </w:rPr>
              <w:t>Upstream Sources</w:t>
            </w:r>
          </w:p>
        </w:tc>
        <w:tc>
          <w:tcPr>
            <w:tcW w:w="1780" w:type="pct"/>
            <w:shd w:val="clear" w:color="auto" w:fill="auto"/>
            <w:vAlign w:val="center"/>
          </w:tcPr>
          <w:p w14:paraId="3644DA66" w14:textId="183E0516" w:rsidR="00174958" w:rsidRPr="00627CDE" w:rsidRDefault="007C67C5" w:rsidP="006974EC">
            <w:pPr>
              <w:spacing w:line="240" w:lineRule="auto"/>
              <w:ind w:firstLine="0"/>
              <w:jc w:val="center"/>
              <w:rPr>
                <w:rFonts w:cs="Arial"/>
                <w:color w:val="000000"/>
                <w:szCs w:val="20"/>
              </w:rPr>
            </w:pPr>
            <w:r>
              <w:rPr>
                <w:rFonts w:cs="Arial"/>
                <w:color w:val="000000"/>
                <w:szCs w:val="20"/>
              </w:rPr>
              <w:t>81,796</w:t>
            </w:r>
          </w:p>
        </w:tc>
        <w:tc>
          <w:tcPr>
            <w:tcW w:w="1325" w:type="pct"/>
            <w:shd w:val="clear" w:color="auto" w:fill="auto"/>
            <w:vAlign w:val="center"/>
          </w:tcPr>
          <w:p w14:paraId="0A7B57D2" w14:textId="1E55EB4B" w:rsidR="00174958" w:rsidRPr="00627CDE" w:rsidRDefault="007C67C5" w:rsidP="006974EC">
            <w:pPr>
              <w:spacing w:line="240" w:lineRule="auto"/>
              <w:ind w:firstLine="0"/>
              <w:jc w:val="center"/>
              <w:rPr>
                <w:rFonts w:cs="Arial"/>
                <w:szCs w:val="20"/>
              </w:rPr>
            </w:pPr>
            <w:r>
              <w:rPr>
                <w:rFonts w:cs="Arial"/>
                <w:szCs w:val="20"/>
              </w:rPr>
              <w:t>13</w:t>
            </w:r>
          </w:p>
        </w:tc>
      </w:tr>
      <w:tr w:rsidR="006974EC" w:rsidRPr="00627CDE" w14:paraId="094189BC" w14:textId="77777777" w:rsidTr="006974EC">
        <w:trPr>
          <w:trHeight w:val="288"/>
        </w:trPr>
        <w:tc>
          <w:tcPr>
            <w:tcW w:w="1895" w:type="pct"/>
            <w:vAlign w:val="center"/>
          </w:tcPr>
          <w:p w14:paraId="6D982C55" w14:textId="77777777" w:rsidR="006974EC" w:rsidRPr="00627CDE" w:rsidRDefault="006974EC" w:rsidP="006974EC">
            <w:pPr>
              <w:keepNext/>
              <w:spacing w:line="240" w:lineRule="auto"/>
              <w:ind w:firstLine="0"/>
              <w:jc w:val="center"/>
              <w:rPr>
                <w:rFonts w:cs="Arial"/>
                <w:szCs w:val="20"/>
              </w:rPr>
            </w:pPr>
            <w:r w:rsidRPr="00627CDE">
              <w:rPr>
                <w:rFonts w:cs="Arial"/>
                <w:szCs w:val="20"/>
              </w:rPr>
              <w:t>Streambed Sediment</w:t>
            </w:r>
          </w:p>
        </w:tc>
        <w:tc>
          <w:tcPr>
            <w:tcW w:w="1780" w:type="pct"/>
            <w:shd w:val="clear" w:color="auto" w:fill="auto"/>
            <w:vAlign w:val="center"/>
          </w:tcPr>
          <w:p w14:paraId="01E9B1E4" w14:textId="61306EF7" w:rsidR="006974EC" w:rsidRPr="00627CDE" w:rsidRDefault="007C67C5" w:rsidP="006974EC">
            <w:pPr>
              <w:spacing w:line="240" w:lineRule="auto"/>
              <w:ind w:firstLine="0"/>
              <w:jc w:val="center"/>
              <w:rPr>
                <w:rFonts w:eastAsia="Times New Roman" w:cs="Arial"/>
                <w:color w:val="000000"/>
                <w:szCs w:val="20"/>
              </w:rPr>
            </w:pPr>
            <w:r>
              <w:rPr>
                <w:rFonts w:cs="Arial"/>
                <w:color w:val="000000"/>
                <w:szCs w:val="20"/>
              </w:rPr>
              <w:t>203</w:t>
            </w:r>
          </w:p>
        </w:tc>
        <w:tc>
          <w:tcPr>
            <w:tcW w:w="1325" w:type="pct"/>
            <w:shd w:val="clear" w:color="auto" w:fill="auto"/>
            <w:vAlign w:val="center"/>
          </w:tcPr>
          <w:p w14:paraId="7D5A38CA" w14:textId="455D1A52" w:rsidR="006974EC" w:rsidRPr="00627CDE" w:rsidRDefault="00F658E7" w:rsidP="006974EC">
            <w:pPr>
              <w:spacing w:line="240" w:lineRule="auto"/>
              <w:ind w:firstLine="0"/>
              <w:jc w:val="center"/>
              <w:rPr>
                <w:rFonts w:cs="Arial"/>
                <w:szCs w:val="20"/>
              </w:rPr>
            </w:pPr>
            <w:r>
              <w:rPr>
                <w:rFonts w:cs="Arial"/>
                <w:szCs w:val="20"/>
              </w:rPr>
              <w:t>&lt;1</w:t>
            </w:r>
          </w:p>
        </w:tc>
      </w:tr>
      <w:tr w:rsidR="00174958" w:rsidRPr="00627CDE" w14:paraId="3E5EDDD4" w14:textId="77777777" w:rsidTr="006974EC">
        <w:trPr>
          <w:trHeight w:val="288"/>
        </w:trPr>
        <w:tc>
          <w:tcPr>
            <w:tcW w:w="1895" w:type="pct"/>
            <w:vAlign w:val="center"/>
          </w:tcPr>
          <w:p w14:paraId="324DAE84" w14:textId="44C18A4F" w:rsidR="00174958" w:rsidRPr="00627CDE" w:rsidRDefault="00174958" w:rsidP="00174958">
            <w:pPr>
              <w:keepNext/>
              <w:spacing w:line="240" w:lineRule="auto"/>
              <w:ind w:firstLine="0"/>
              <w:jc w:val="center"/>
              <w:rPr>
                <w:rFonts w:cs="Arial"/>
                <w:szCs w:val="20"/>
              </w:rPr>
            </w:pPr>
            <w:r>
              <w:rPr>
                <w:rFonts w:cs="Arial"/>
                <w:szCs w:val="20"/>
              </w:rPr>
              <w:t xml:space="preserve">Surface Load </w:t>
            </w:r>
            <w:r w:rsidR="00F658E7">
              <w:rPr>
                <w:rFonts w:cs="Arial"/>
                <w:szCs w:val="20"/>
              </w:rPr>
              <w:t>–</w:t>
            </w:r>
            <w:r>
              <w:rPr>
                <w:rFonts w:cs="Arial"/>
                <w:szCs w:val="20"/>
              </w:rPr>
              <w:t xml:space="preserve"> Unregulated</w:t>
            </w:r>
            <w:r w:rsidR="00F658E7">
              <w:rPr>
                <w:rFonts w:cs="Arial"/>
                <w:szCs w:val="20"/>
                <w:vertAlign w:val="superscript"/>
              </w:rPr>
              <w:t>1</w:t>
            </w:r>
          </w:p>
        </w:tc>
        <w:tc>
          <w:tcPr>
            <w:tcW w:w="1780" w:type="pct"/>
            <w:shd w:val="clear" w:color="auto" w:fill="auto"/>
            <w:vAlign w:val="center"/>
          </w:tcPr>
          <w:p w14:paraId="692CC0C9" w14:textId="1A1DE7F4" w:rsidR="00174958" w:rsidRPr="00627CDE" w:rsidRDefault="007C67C5" w:rsidP="00174958">
            <w:pPr>
              <w:spacing w:line="240" w:lineRule="auto"/>
              <w:ind w:firstLine="0"/>
              <w:jc w:val="center"/>
              <w:rPr>
                <w:rFonts w:cs="Arial"/>
                <w:color w:val="000000"/>
                <w:szCs w:val="20"/>
              </w:rPr>
            </w:pPr>
            <w:r>
              <w:rPr>
                <w:rFonts w:cs="Arial"/>
                <w:color w:val="000000"/>
                <w:szCs w:val="20"/>
              </w:rPr>
              <w:t>310,099</w:t>
            </w:r>
          </w:p>
        </w:tc>
        <w:tc>
          <w:tcPr>
            <w:tcW w:w="1325" w:type="pct"/>
            <w:shd w:val="clear" w:color="auto" w:fill="auto"/>
            <w:vAlign w:val="center"/>
          </w:tcPr>
          <w:p w14:paraId="74ECE01E" w14:textId="0858368A" w:rsidR="00174958" w:rsidRPr="00627CDE" w:rsidRDefault="007C67C5" w:rsidP="00174958">
            <w:pPr>
              <w:spacing w:line="240" w:lineRule="auto"/>
              <w:ind w:firstLine="0"/>
              <w:jc w:val="center"/>
              <w:rPr>
                <w:rFonts w:cs="Arial"/>
                <w:szCs w:val="20"/>
              </w:rPr>
            </w:pPr>
            <w:r>
              <w:rPr>
                <w:rFonts w:cs="Arial"/>
                <w:szCs w:val="20"/>
              </w:rPr>
              <w:t>50</w:t>
            </w:r>
          </w:p>
        </w:tc>
      </w:tr>
      <w:tr w:rsidR="00174958" w:rsidRPr="00627CDE" w14:paraId="2DB63C22" w14:textId="77777777" w:rsidTr="006974EC">
        <w:trPr>
          <w:trHeight w:val="288"/>
        </w:trPr>
        <w:tc>
          <w:tcPr>
            <w:tcW w:w="1895" w:type="pct"/>
            <w:vAlign w:val="center"/>
          </w:tcPr>
          <w:p w14:paraId="5870DC77" w14:textId="69061951" w:rsidR="00174958" w:rsidRPr="00627CDE" w:rsidRDefault="00174958" w:rsidP="00174958">
            <w:pPr>
              <w:keepNext/>
              <w:spacing w:line="240" w:lineRule="auto"/>
              <w:ind w:firstLine="0"/>
              <w:jc w:val="center"/>
              <w:rPr>
                <w:rFonts w:cs="Arial"/>
                <w:szCs w:val="20"/>
                <w:vertAlign w:val="superscript"/>
              </w:rPr>
            </w:pPr>
            <w:r>
              <w:rPr>
                <w:rFonts w:cs="Arial"/>
                <w:szCs w:val="20"/>
              </w:rPr>
              <w:t>Surface Load – Regulated</w:t>
            </w:r>
            <w:r w:rsidR="00F658E7">
              <w:rPr>
                <w:rFonts w:cs="Arial"/>
                <w:szCs w:val="20"/>
                <w:vertAlign w:val="superscript"/>
              </w:rPr>
              <w:t>1</w:t>
            </w:r>
          </w:p>
        </w:tc>
        <w:tc>
          <w:tcPr>
            <w:tcW w:w="1780" w:type="pct"/>
            <w:shd w:val="clear" w:color="auto" w:fill="auto"/>
            <w:vAlign w:val="center"/>
          </w:tcPr>
          <w:p w14:paraId="7CC6A1E2" w14:textId="3B30F6C5" w:rsidR="00174958" w:rsidRPr="00627CDE" w:rsidRDefault="007C67C5" w:rsidP="00174958">
            <w:pPr>
              <w:spacing w:line="240" w:lineRule="auto"/>
              <w:ind w:firstLine="0"/>
              <w:jc w:val="center"/>
              <w:rPr>
                <w:rFonts w:cs="Arial"/>
                <w:szCs w:val="20"/>
              </w:rPr>
            </w:pPr>
            <w:r>
              <w:rPr>
                <w:rFonts w:cs="Arial"/>
                <w:color w:val="000000"/>
                <w:szCs w:val="20"/>
              </w:rPr>
              <w:t>200,306</w:t>
            </w:r>
          </w:p>
        </w:tc>
        <w:tc>
          <w:tcPr>
            <w:tcW w:w="1325" w:type="pct"/>
            <w:shd w:val="clear" w:color="auto" w:fill="auto"/>
            <w:vAlign w:val="center"/>
          </w:tcPr>
          <w:p w14:paraId="6B3D6771" w14:textId="6077A49A" w:rsidR="00174958" w:rsidRPr="00627CDE" w:rsidRDefault="007C67C5" w:rsidP="00174958">
            <w:pPr>
              <w:spacing w:line="240" w:lineRule="auto"/>
              <w:ind w:firstLine="0"/>
              <w:jc w:val="center"/>
              <w:rPr>
                <w:rFonts w:cs="Arial"/>
                <w:szCs w:val="20"/>
              </w:rPr>
            </w:pPr>
            <w:r>
              <w:rPr>
                <w:rFonts w:cs="Arial"/>
                <w:szCs w:val="20"/>
              </w:rPr>
              <w:t>33</w:t>
            </w:r>
          </w:p>
        </w:tc>
      </w:tr>
      <w:tr w:rsidR="00174958" w:rsidRPr="00627CDE" w14:paraId="6BDE42A1" w14:textId="77777777" w:rsidTr="006974EC">
        <w:trPr>
          <w:trHeight w:val="288"/>
        </w:trPr>
        <w:tc>
          <w:tcPr>
            <w:tcW w:w="1895" w:type="pct"/>
            <w:vAlign w:val="center"/>
          </w:tcPr>
          <w:p w14:paraId="432DB559" w14:textId="29904AFD" w:rsidR="00174958" w:rsidRPr="00627CDE" w:rsidRDefault="00174958" w:rsidP="00174958">
            <w:pPr>
              <w:keepNext/>
              <w:spacing w:line="240" w:lineRule="auto"/>
              <w:ind w:firstLine="0"/>
              <w:jc w:val="center"/>
              <w:rPr>
                <w:rFonts w:cs="Arial"/>
                <w:szCs w:val="20"/>
              </w:rPr>
            </w:pPr>
            <w:r>
              <w:rPr>
                <w:rFonts w:cs="Arial"/>
                <w:szCs w:val="20"/>
              </w:rPr>
              <w:t>Atmospheric Depos</w:t>
            </w:r>
            <w:r w:rsidR="007C67C5">
              <w:rPr>
                <w:rFonts w:cs="Arial"/>
                <w:szCs w:val="20"/>
              </w:rPr>
              <w:t>i</w:t>
            </w:r>
            <w:r>
              <w:rPr>
                <w:rFonts w:cs="Arial"/>
                <w:szCs w:val="20"/>
              </w:rPr>
              <w:t>tion</w:t>
            </w:r>
          </w:p>
        </w:tc>
        <w:tc>
          <w:tcPr>
            <w:tcW w:w="1780" w:type="pct"/>
            <w:shd w:val="clear" w:color="auto" w:fill="auto"/>
            <w:vAlign w:val="center"/>
          </w:tcPr>
          <w:p w14:paraId="4B92FEBC" w14:textId="68F29B42" w:rsidR="00174958" w:rsidRPr="00627CDE" w:rsidRDefault="007C67C5" w:rsidP="00174958">
            <w:pPr>
              <w:spacing w:line="240" w:lineRule="auto"/>
              <w:ind w:firstLine="0"/>
              <w:jc w:val="center"/>
              <w:rPr>
                <w:rFonts w:cs="Arial"/>
                <w:color w:val="000000"/>
                <w:szCs w:val="20"/>
              </w:rPr>
            </w:pPr>
            <w:r>
              <w:rPr>
                <w:rFonts w:cs="Arial"/>
                <w:color w:val="000000"/>
                <w:szCs w:val="20"/>
              </w:rPr>
              <w:t>930</w:t>
            </w:r>
          </w:p>
        </w:tc>
        <w:tc>
          <w:tcPr>
            <w:tcW w:w="1325" w:type="pct"/>
            <w:shd w:val="clear" w:color="auto" w:fill="auto"/>
            <w:vAlign w:val="center"/>
          </w:tcPr>
          <w:p w14:paraId="61433F3F" w14:textId="09213B20" w:rsidR="00174958" w:rsidRPr="00627CDE" w:rsidRDefault="00F658E7" w:rsidP="00174958">
            <w:pPr>
              <w:spacing w:line="240" w:lineRule="auto"/>
              <w:ind w:firstLine="0"/>
              <w:jc w:val="center"/>
              <w:rPr>
                <w:rFonts w:cs="Arial"/>
                <w:szCs w:val="20"/>
              </w:rPr>
            </w:pPr>
            <w:r>
              <w:rPr>
                <w:rFonts w:cs="Arial"/>
                <w:szCs w:val="20"/>
              </w:rPr>
              <w:t>&lt;1</w:t>
            </w:r>
          </w:p>
        </w:tc>
      </w:tr>
      <w:tr w:rsidR="006974EC" w:rsidRPr="00627CDE" w14:paraId="40EE9B64" w14:textId="77777777" w:rsidTr="006974EC">
        <w:trPr>
          <w:trHeight w:val="288"/>
        </w:trPr>
        <w:tc>
          <w:tcPr>
            <w:tcW w:w="1895" w:type="pct"/>
            <w:vAlign w:val="center"/>
          </w:tcPr>
          <w:p w14:paraId="48AF0629" w14:textId="77777777" w:rsidR="006974EC" w:rsidRPr="00627CDE" w:rsidRDefault="006974EC" w:rsidP="006974EC">
            <w:pPr>
              <w:keepNext/>
              <w:spacing w:line="240" w:lineRule="auto"/>
              <w:ind w:firstLine="0"/>
              <w:jc w:val="center"/>
              <w:rPr>
                <w:rFonts w:cs="Arial"/>
                <w:szCs w:val="20"/>
              </w:rPr>
            </w:pPr>
            <w:r w:rsidRPr="00627CDE">
              <w:rPr>
                <w:rFonts w:cs="Arial"/>
                <w:szCs w:val="20"/>
              </w:rPr>
              <w:t>CSOs</w:t>
            </w:r>
          </w:p>
        </w:tc>
        <w:tc>
          <w:tcPr>
            <w:tcW w:w="1780" w:type="pct"/>
            <w:shd w:val="clear" w:color="auto" w:fill="auto"/>
            <w:vAlign w:val="center"/>
          </w:tcPr>
          <w:p w14:paraId="7D8C2D7B" w14:textId="3E3B21B9" w:rsidR="006974EC" w:rsidRPr="00627CDE" w:rsidRDefault="007C67C5" w:rsidP="006974EC">
            <w:pPr>
              <w:spacing w:line="240" w:lineRule="auto"/>
              <w:ind w:firstLine="0"/>
              <w:jc w:val="center"/>
              <w:rPr>
                <w:rFonts w:cs="Arial"/>
                <w:color w:val="000000"/>
                <w:szCs w:val="20"/>
              </w:rPr>
            </w:pPr>
            <w:r>
              <w:rPr>
                <w:rFonts w:cs="Arial"/>
                <w:color w:val="000000"/>
                <w:szCs w:val="20"/>
              </w:rPr>
              <w:t>3,468</w:t>
            </w:r>
          </w:p>
        </w:tc>
        <w:tc>
          <w:tcPr>
            <w:tcW w:w="1325" w:type="pct"/>
            <w:shd w:val="clear" w:color="auto" w:fill="auto"/>
            <w:vAlign w:val="center"/>
          </w:tcPr>
          <w:p w14:paraId="05B9B8AE" w14:textId="77777777" w:rsidR="006974EC" w:rsidRPr="00627CDE" w:rsidRDefault="006974EC" w:rsidP="006974EC">
            <w:pPr>
              <w:spacing w:line="240" w:lineRule="auto"/>
              <w:ind w:firstLine="0"/>
              <w:jc w:val="center"/>
              <w:rPr>
                <w:rFonts w:cs="Arial"/>
                <w:szCs w:val="20"/>
              </w:rPr>
            </w:pPr>
            <w:r w:rsidRPr="00627CDE">
              <w:rPr>
                <w:rFonts w:cs="Arial"/>
                <w:szCs w:val="20"/>
              </w:rPr>
              <w:t>&lt;1</w:t>
            </w:r>
          </w:p>
        </w:tc>
      </w:tr>
      <w:tr w:rsidR="00F658E7" w:rsidRPr="00627CDE" w14:paraId="2AB61316" w14:textId="77777777" w:rsidTr="00215E84">
        <w:trPr>
          <w:trHeight w:val="288"/>
        </w:trPr>
        <w:tc>
          <w:tcPr>
            <w:tcW w:w="1895" w:type="pct"/>
            <w:vAlign w:val="center"/>
          </w:tcPr>
          <w:p w14:paraId="2F3676D3" w14:textId="160153FA" w:rsidR="00F658E7" w:rsidRPr="00627CDE" w:rsidRDefault="00F658E7" w:rsidP="00F658E7">
            <w:pPr>
              <w:keepNext/>
              <w:spacing w:line="240" w:lineRule="auto"/>
              <w:ind w:firstLine="0"/>
              <w:jc w:val="center"/>
              <w:rPr>
                <w:rFonts w:cs="Arial"/>
                <w:szCs w:val="20"/>
              </w:rPr>
            </w:pPr>
            <w:r>
              <w:rPr>
                <w:rFonts w:cs="Arial"/>
                <w:szCs w:val="20"/>
              </w:rPr>
              <w:t>Spills</w:t>
            </w:r>
          </w:p>
        </w:tc>
        <w:tc>
          <w:tcPr>
            <w:tcW w:w="1780" w:type="pct"/>
            <w:shd w:val="clear" w:color="auto" w:fill="auto"/>
            <w:vAlign w:val="center"/>
          </w:tcPr>
          <w:p w14:paraId="5779543E" w14:textId="7D897B83" w:rsidR="00F658E7" w:rsidRPr="00627CDE" w:rsidRDefault="007C67C5" w:rsidP="00F658E7">
            <w:pPr>
              <w:spacing w:line="240" w:lineRule="auto"/>
              <w:ind w:firstLine="0"/>
              <w:jc w:val="center"/>
              <w:rPr>
                <w:rFonts w:cs="Arial"/>
                <w:color w:val="000000"/>
                <w:szCs w:val="20"/>
              </w:rPr>
            </w:pPr>
            <w:r>
              <w:rPr>
                <w:rFonts w:cs="Arial"/>
                <w:color w:val="000000"/>
                <w:szCs w:val="20"/>
              </w:rPr>
              <w:t>&lt;1</w:t>
            </w:r>
          </w:p>
        </w:tc>
        <w:tc>
          <w:tcPr>
            <w:tcW w:w="1325" w:type="pct"/>
            <w:shd w:val="clear" w:color="auto" w:fill="auto"/>
          </w:tcPr>
          <w:p w14:paraId="64A1B553" w14:textId="40EC07BA" w:rsidR="00F658E7" w:rsidRPr="00627CDE" w:rsidRDefault="00F658E7" w:rsidP="00F658E7">
            <w:pPr>
              <w:spacing w:line="240" w:lineRule="auto"/>
              <w:ind w:firstLine="0"/>
              <w:jc w:val="center"/>
              <w:rPr>
                <w:rFonts w:cs="Arial"/>
                <w:szCs w:val="20"/>
              </w:rPr>
            </w:pPr>
            <w:r w:rsidRPr="005563E6">
              <w:rPr>
                <w:rFonts w:cs="Arial"/>
                <w:szCs w:val="20"/>
              </w:rPr>
              <w:t>&lt;1</w:t>
            </w:r>
          </w:p>
        </w:tc>
      </w:tr>
      <w:tr w:rsidR="00F658E7" w:rsidRPr="00627CDE" w14:paraId="37FA55EB" w14:textId="77777777" w:rsidTr="00215E84">
        <w:trPr>
          <w:trHeight w:val="288"/>
        </w:trPr>
        <w:tc>
          <w:tcPr>
            <w:tcW w:w="1895" w:type="pct"/>
            <w:vAlign w:val="center"/>
          </w:tcPr>
          <w:p w14:paraId="2606F5FB" w14:textId="4BFF6D8B" w:rsidR="00F658E7" w:rsidRPr="00627CDE" w:rsidRDefault="00F658E7" w:rsidP="00F658E7">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7417607E" w14:textId="1E545178" w:rsidR="00F658E7" w:rsidRPr="00627CDE" w:rsidRDefault="00F658E7" w:rsidP="00F658E7">
            <w:pPr>
              <w:spacing w:line="240" w:lineRule="auto"/>
              <w:ind w:firstLine="0"/>
              <w:jc w:val="center"/>
              <w:rPr>
                <w:rFonts w:cs="Arial"/>
                <w:color w:val="000000"/>
                <w:szCs w:val="20"/>
              </w:rPr>
            </w:pPr>
            <w:r>
              <w:rPr>
                <w:rFonts w:cs="Arial"/>
                <w:color w:val="000000"/>
                <w:szCs w:val="20"/>
              </w:rPr>
              <w:t>1,</w:t>
            </w:r>
            <w:r w:rsidR="007C67C5">
              <w:rPr>
                <w:rFonts w:cs="Arial"/>
                <w:color w:val="000000"/>
                <w:szCs w:val="20"/>
              </w:rPr>
              <w:t>403</w:t>
            </w:r>
          </w:p>
        </w:tc>
        <w:tc>
          <w:tcPr>
            <w:tcW w:w="1325" w:type="pct"/>
            <w:shd w:val="clear" w:color="auto" w:fill="auto"/>
          </w:tcPr>
          <w:p w14:paraId="3FDDB876" w14:textId="39F133A0" w:rsidR="00F658E7" w:rsidRPr="00627CDE" w:rsidRDefault="00F658E7" w:rsidP="00F658E7">
            <w:pPr>
              <w:spacing w:line="240" w:lineRule="auto"/>
              <w:ind w:firstLine="0"/>
              <w:jc w:val="center"/>
              <w:rPr>
                <w:rFonts w:cs="Arial"/>
                <w:szCs w:val="20"/>
              </w:rPr>
            </w:pPr>
            <w:r w:rsidRPr="005563E6">
              <w:rPr>
                <w:rFonts w:cs="Arial"/>
                <w:szCs w:val="20"/>
              </w:rPr>
              <w:t>&lt;1</w:t>
            </w:r>
          </w:p>
        </w:tc>
      </w:tr>
      <w:tr w:rsidR="00174958" w:rsidRPr="00627CDE" w14:paraId="3F4CF055" w14:textId="77777777" w:rsidTr="006974EC">
        <w:trPr>
          <w:trHeight w:val="288"/>
        </w:trPr>
        <w:tc>
          <w:tcPr>
            <w:tcW w:w="1895" w:type="pct"/>
            <w:vAlign w:val="center"/>
          </w:tcPr>
          <w:p w14:paraId="19BEE40D" w14:textId="211A5187" w:rsidR="00174958" w:rsidRPr="00627CDE" w:rsidRDefault="00174958" w:rsidP="00174958">
            <w:pPr>
              <w:keepNext/>
              <w:spacing w:line="240" w:lineRule="auto"/>
              <w:ind w:firstLine="0"/>
              <w:jc w:val="center"/>
              <w:rPr>
                <w:rFonts w:cs="Arial"/>
                <w:szCs w:val="20"/>
              </w:rPr>
            </w:pPr>
            <w:r w:rsidRPr="00627CDE">
              <w:rPr>
                <w:rFonts w:cs="Arial"/>
                <w:szCs w:val="20"/>
              </w:rPr>
              <w:t>Permitted</w:t>
            </w:r>
          </w:p>
        </w:tc>
        <w:tc>
          <w:tcPr>
            <w:tcW w:w="1780" w:type="pct"/>
            <w:shd w:val="clear" w:color="auto" w:fill="auto"/>
            <w:vAlign w:val="center"/>
          </w:tcPr>
          <w:p w14:paraId="4B3F8BBB" w14:textId="23C62C42" w:rsidR="00174958" w:rsidRPr="00627CDE" w:rsidRDefault="007C67C5" w:rsidP="00174958">
            <w:pPr>
              <w:spacing w:line="240" w:lineRule="auto"/>
              <w:ind w:firstLine="0"/>
              <w:jc w:val="center"/>
              <w:rPr>
                <w:rFonts w:cs="Arial"/>
                <w:color w:val="000000"/>
                <w:szCs w:val="20"/>
              </w:rPr>
            </w:pPr>
            <w:r>
              <w:rPr>
                <w:rFonts w:cs="Arial"/>
                <w:color w:val="000000"/>
                <w:szCs w:val="20"/>
              </w:rPr>
              <w:t>15,754</w:t>
            </w:r>
          </w:p>
        </w:tc>
        <w:tc>
          <w:tcPr>
            <w:tcW w:w="1325" w:type="pct"/>
            <w:shd w:val="clear" w:color="auto" w:fill="auto"/>
            <w:vAlign w:val="center"/>
          </w:tcPr>
          <w:p w14:paraId="5FE069EF" w14:textId="049C9448" w:rsidR="00174958" w:rsidRPr="00627CDE" w:rsidRDefault="007C67C5" w:rsidP="00174958">
            <w:pPr>
              <w:spacing w:line="240" w:lineRule="auto"/>
              <w:ind w:firstLine="0"/>
              <w:jc w:val="center"/>
              <w:rPr>
                <w:rFonts w:cs="Arial"/>
                <w:szCs w:val="20"/>
              </w:rPr>
            </w:pPr>
            <w:r>
              <w:rPr>
                <w:rFonts w:cs="Arial"/>
                <w:szCs w:val="20"/>
              </w:rPr>
              <w:t>3</w:t>
            </w:r>
          </w:p>
        </w:tc>
      </w:tr>
      <w:tr w:rsidR="00174958" w:rsidRPr="00627CDE" w14:paraId="2F57A827" w14:textId="77777777" w:rsidTr="006974EC">
        <w:trPr>
          <w:trHeight w:val="287"/>
        </w:trPr>
        <w:tc>
          <w:tcPr>
            <w:tcW w:w="1895" w:type="pct"/>
            <w:vAlign w:val="center"/>
          </w:tcPr>
          <w:p w14:paraId="1CCC1D4D" w14:textId="77777777" w:rsidR="00174958" w:rsidRPr="00627CDE" w:rsidRDefault="00174958" w:rsidP="00174958">
            <w:pPr>
              <w:keepNext/>
              <w:spacing w:line="240" w:lineRule="auto"/>
              <w:ind w:firstLine="0"/>
              <w:jc w:val="center"/>
              <w:rPr>
                <w:rFonts w:cs="Arial"/>
                <w:b/>
                <w:szCs w:val="20"/>
              </w:rPr>
            </w:pPr>
            <w:r w:rsidRPr="00627CDE">
              <w:rPr>
                <w:rFonts w:cs="Arial"/>
                <w:b/>
                <w:szCs w:val="20"/>
              </w:rPr>
              <w:t>Total</w:t>
            </w:r>
          </w:p>
        </w:tc>
        <w:tc>
          <w:tcPr>
            <w:tcW w:w="1780" w:type="pct"/>
            <w:shd w:val="clear" w:color="auto" w:fill="auto"/>
            <w:vAlign w:val="center"/>
          </w:tcPr>
          <w:p w14:paraId="5D8CE1DF" w14:textId="05F13965" w:rsidR="00174958" w:rsidRPr="00627CDE" w:rsidRDefault="007C67C5" w:rsidP="00174958">
            <w:pPr>
              <w:spacing w:line="240" w:lineRule="auto"/>
              <w:ind w:firstLine="0"/>
              <w:jc w:val="center"/>
              <w:rPr>
                <w:rFonts w:cs="Arial"/>
                <w:color w:val="000000"/>
                <w:szCs w:val="20"/>
              </w:rPr>
            </w:pPr>
            <w:r>
              <w:rPr>
                <w:rFonts w:cs="Arial"/>
                <w:color w:val="000000"/>
                <w:szCs w:val="20"/>
              </w:rPr>
              <w:t>310,099</w:t>
            </w:r>
          </w:p>
        </w:tc>
        <w:tc>
          <w:tcPr>
            <w:tcW w:w="1325" w:type="pct"/>
            <w:shd w:val="clear" w:color="auto" w:fill="auto"/>
            <w:vAlign w:val="center"/>
          </w:tcPr>
          <w:p w14:paraId="00C20C1F" w14:textId="77777777" w:rsidR="00174958" w:rsidRPr="00627CDE" w:rsidRDefault="00174958" w:rsidP="00174958">
            <w:pPr>
              <w:spacing w:line="240" w:lineRule="auto"/>
              <w:ind w:firstLine="0"/>
              <w:jc w:val="center"/>
              <w:rPr>
                <w:rFonts w:cs="Arial"/>
                <w:szCs w:val="20"/>
              </w:rPr>
            </w:pPr>
            <w:r w:rsidRPr="00627CDE">
              <w:rPr>
                <w:rFonts w:cs="Arial"/>
                <w:szCs w:val="20"/>
              </w:rPr>
              <w:t>–</w:t>
            </w:r>
          </w:p>
        </w:tc>
      </w:tr>
    </w:tbl>
    <w:p w14:paraId="50DA9E0F" w14:textId="4A382ACD" w:rsidR="006974EC" w:rsidRPr="00627CDE" w:rsidRDefault="006974EC" w:rsidP="006974EC">
      <w:pPr>
        <w:spacing w:line="240" w:lineRule="auto"/>
        <w:ind w:left="115" w:hanging="115"/>
        <w:rPr>
          <w:sz w:val="18"/>
        </w:rPr>
      </w:pPr>
      <w:r w:rsidRPr="00627CDE">
        <w:rPr>
          <w:rFonts w:cs="Arial"/>
          <w:sz w:val="18"/>
          <w:szCs w:val="18"/>
          <w:vertAlign w:val="superscript"/>
        </w:rPr>
        <w:t>1</w:t>
      </w:r>
      <w:r w:rsidRPr="00627CDE">
        <w:rPr>
          <w:sz w:val="18"/>
        </w:rPr>
        <w:t xml:space="preserve"> </w:t>
      </w:r>
      <w:r w:rsidR="00F658E7">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6DEE8C23" w14:textId="77777777" w:rsidR="006974EC" w:rsidRPr="00627CDE" w:rsidRDefault="006974EC" w:rsidP="006974EC">
      <w:pPr>
        <w:spacing w:line="240" w:lineRule="auto"/>
        <w:ind w:left="115" w:hanging="115"/>
      </w:pPr>
    </w:p>
    <w:p w14:paraId="2DD71A65" w14:textId="3C598CD3" w:rsidR="006974EC" w:rsidRPr="00CA2441" w:rsidRDefault="00CA2441" w:rsidP="00CA2441">
      <w:pPr>
        <w:pStyle w:val="Caption"/>
        <w:keepNext/>
      </w:pPr>
      <w:bookmarkStart w:id="1239" w:name="_Ref87617622"/>
      <w:bookmarkStart w:id="1240" w:name="_Toc178677482"/>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16</w:t>
      </w:r>
      <w:r w:rsidR="00851594">
        <w:fldChar w:fldCharType="end"/>
      </w:r>
      <w:bookmarkEnd w:id="1239"/>
      <w:r w:rsidR="006974EC" w:rsidRPr="00CA2441">
        <w:t xml:space="preserve">. Estimated </w:t>
      </w:r>
      <w:r w:rsidR="00332D46">
        <w:t xml:space="preserve">existing </w:t>
      </w:r>
      <w:r w:rsidR="006974EC" w:rsidRPr="00CA2441">
        <w:t xml:space="preserve">relative contributions of different PCB sources to the overall tPCB concentration at the </w:t>
      </w:r>
      <w:r w:rsidR="007418D4">
        <w:t>Upper James River – Fishing Creek</w:t>
      </w:r>
      <w:r w:rsidR="007418D4" w:rsidRPr="0026280D" w:rsidDel="007418D4">
        <w:t xml:space="preserve"> </w:t>
      </w:r>
      <w:r w:rsidR="006974EC" w:rsidRPr="00CA2441">
        <w:t xml:space="preserve">outlet during the </w:t>
      </w:r>
      <w:r w:rsidR="00174958">
        <w:t>allocation</w:t>
      </w:r>
      <w:r w:rsidR="00174958" w:rsidRPr="00CA2441">
        <w:t xml:space="preserve"> </w:t>
      </w:r>
      <w:r w:rsidR="006974EC" w:rsidRPr="00CA2441">
        <w:t>period (</w:t>
      </w:r>
      <w:r w:rsidR="00174958">
        <w:t>2010</w:t>
      </w:r>
      <w:r w:rsidR="006974EC" w:rsidRPr="00CA2441">
        <w:t>).</w:t>
      </w:r>
      <w:bookmarkEnd w:id="1240"/>
    </w:p>
    <w:tbl>
      <w:tblPr>
        <w:tblStyle w:val="TableGrid2"/>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6974EC" w:rsidRPr="00627CDE" w14:paraId="4A08B9D0" w14:textId="77777777" w:rsidTr="006974EC">
        <w:trPr>
          <w:trHeight w:val="276"/>
          <w:tblHeader/>
        </w:trPr>
        <w:tc>
          <w:tcPr>
            <w:tcW w:w="3024" w:type="dxa"/>
            <w:noWrap/>
            <w:vAlign w:val="bottom"/>
            <w:hideMark/>
          </w:tcPr>
          <w:p w14:paraId="301C71E8" w14:textId="77777777" w:rsidR="006974EC" w:rsidRPr="00627CDE" w:rsidRDefault="006974EC" w:rsidP="006974EC">
            <w:pPr>
              <w:keepNext/>
              <w:spacing w:line="240" w:lineRule="auto"/>
              <w:ind w:firstLine="0"/>
              <w:jc w:val="center"/>
              <w:rPr>
                <w:rFonts w:cs="Arial"/>
                <w:b/>
                <w:sz w:val="20"/>
                <w:szCs w:val="20"/>
              </w:rPr>
            </w:pPr>
            <w:r w:rsidRPr="00627CDE">
              <w:rPr>
                <w:rFonts w:cs="Arial"/>
                <w:b/>
                <w:sz w:val="20"/>
                <w:szCs w:val="20"/>
              </w:rPr>
              <w:t>Source</w:t>
            </w:r>
          </w:p>
        </w:tc>
        <w:tc>
          <w:tcPr>
            <w:tcW w:w="3413" w:type="dxa"/>
            <w:noWrap/>
            <w:vAlign w:val="bottom"/>
            <w:hideMark/>
          </w:tcPr>
          <w:p w14:paraId="4E4A9A43" w14:textId="77777777" w:rsidR="006974EC" w:rsidRPr="00627CDE" w:rsidRDefault="006974EC" w:rsidP="006974EC">
            <w:pPr>
              <w:keepNext/>
              <w:spacing w:line="240" w:lineRule="auto"/>
              <w:ind w:firstLine="0"/>
              <w:jc w:val="center"/>
              <w:rPr>
                <w:rFonts w:cs="Arial"/>
                <w:b/>
                <w:sz w:val="20"/>
                <w:szCs w:val="20"/>
              </w:rPr>
            </w:pPr>
            <w:r w:rsidRPr="00627CDE">
              <w:rPr>
                <w:rFonts w:cs="Arial"/>
                <w:b/>
                <w:sz w:val="20"/>
                <w:szCs w:val="20"/>
              </w:rPr>
              <w:t>Mean Daily Water Column tPCB Concentrations by Source (pg/L)</w:t>
            </w:r>
          </w:p>
        </w:tc>
        <w:tc>
          <w:tcPr>
            <w:tcW w:w="2520" w:type="dxa"/>
            <w:noWrap/>
            <w:vAlign w:val="bottom"/>
            <w:hideMark/>
          </w:tcPr>
          <w:p w14:paraId="1F0CD309" w14:textId="77777777" w:rsidR="006974EC" w:rsidRPr="00627CDE" w:rsidRDefault="006974EC" w:rsidP="006974EC">
            <w:pPr>
              <w:keepNext/>
              <w:spacing w:line="240" w:lineRule="auto"/>
              <w:ind w:firstLine="0"/>
              <w:jc w:val="center"/>
              <w:rPr>
                <w:rFonts w:cs="Arial"/>
                <w:b/>
                <w:sz w:val="20"/>
                <w:szCs w:val="20"/>
              </w:rPr>
            </w:pPr>
            <w:r w:rsidRPr="00627CDE">
              <w:rPr>
                <w:rFonts w:cs="Arial"/>
                <w:b/>
                <w:sz w:val="20"/>
                <w:szCs w:val="20"/>
              </w:rPr>
              <w:t>Relative Contribution by Source (%)</w:t>
            </w:r>
          </w:p>
        </w:tc>
      </w:tr>
      <w:tr w:rsidR="006974EC" w:rsidRPr="00627CDE" w14:paraId="6A050B85" w14:textId="77777777" w:rsidTr="00174958">
        <w:trPr>
          <w:trHeight w:val="288"/>
        </w:trPr>
        <w:tc>
          <w:tcPr>
            <w:tcW w:w="3024" w:type="dxa"/>
            <w:noWrap/>
            <w:vAlign w:val="center"/>
            <w:hideMark/>
          </w:tcPr>
          <w:p w14:paraId="4BCD4D95" w14:textId="77777777" w:rsidR="006974EC" w:rsidRPr="00627CDE" w:rsidRDefault="006974EC" w:rsidP="006974EC">
            <w:pPr>
              <w:keepNext/>
              <w:spacing w:line="240" w:lineRule="auto"/>
              <w:ind w:firstLine="0"/>
              <w:jc w:val="center"/>
              <w:rPr>
                <w:rFonts w:cs="Arial"/>
                <w:sz w:val="20"/>
                <w:szCs w:val="20"/>
              </w:rPr>
            </w:pPr>
            <w:r w:rsidRPr="00627CDE">
              <w:rPr>
                <w:rFonts w:cs="Arial"/>
                <w:sz w:val="20"/>
                <w:szCs w:val="20"/>
              </w:rPr>
              <w:t>All Sources</w:t>
            </w:r>
          </w:p>
        </w:tc>
        <w:tc>
          <w:tcPr>
            <w:tcW w:w="3413" w:type="dxa"/>
            <w:noWrap/>
            <w:vAlign w:val="center"/>
          </w:tcPr>
          <w:p w14:paraId="1E2631FC" w14:textId="123383C1" w:rsidR="006974EC" w:rsidRPr="00627CDE" w:rsidRDefault="007C67C5" w:rsidP="006974EC">
            <w:pPr>
              <w:keepNext/>
              <w:spacing w:line="240" w:lineRule="auto"/>
              <w:ind w:firstLine="0"/>
              <w:jc w:val="center"/>
              <w:rPr>
                <w:rFonts w:cs="Arial"/>
                <w:sz w:val="20"/>
                <w:szCs w:val="20"/>
              </w:rPr>
            </w:pPr>
            <w:r>
              <w:rPr>
                <w:rFonts w:cs="Arial"/>
                <w:sz w:val="20"/>
                <w:szCs w:val="20"/>
              </w:rPr>
              <w:t>290</w:t>
            </w:r>
          </w:p>
        </w:tc>
        <w:tc>
          <w:tcPr>
            <w:tcW w:w="2520" w:type="dxa"/>
            <w:noWrap/>
            <w:vAlign w:val="center"/>
          </w:tcPr>
          <w:p w14:paraId="3A5856C1" w14:textId="77777777" w:rsidR="006974EC" w:rsidRPr="00627CDE" w:rsidRDefault="006974EC" w:rsidP="006974EC">
            <w:pPr>
              <w:keepNext/>
              <w:spacing w:line="240" w:lineRule="auto"/>
              <w:ind w:firstLine="0"/>
              <w:jc w:val="center"/>
              <w:rPr>
                <w:rFonts w:cs="Arial"/>
                <w:sz w:val="20"/>
                <w:szCs w:val="20"/>
              </w:rPr>
            </w:pPr>
            <w:r w:rsidRPr="00627CDE">
              <w:rPr>
                <w:rFonts w:cs="Arial"/>
                <w:sz w:val="20"/>
                <w:szCs w:val="20"/>
              </w:rPr>
              <w:t>–</w:t>
            </w:r>
          </w:p>
        </w:tc>
      </w:tr>
      <w:tr w:rsidR="00174958" w:rsidRPr="00627CDE" w14:paraId="1ACF7222" w14:textId="77777777" w:rsidTr="00174958">
        <w:trPr>
          <w:trHeight w:val="288"/>
        </w:trPr>
        <w:tc>
          <w:tcPr>
            <w:tcW w:w="3024" w:type="dxa"/>
            <w:noWrap/>
            <w:vAlign w:val="center"/>
          </w:tcPr>
          <w:p w14:paraId="38188145" w14:textId="363B78A2" w:rsidR="00174958" w:rsidRPr="00627CDE" w:rsidDel="00174958" w:rsidRDefault="00174958" w:rsidP="006974EC">
            <w:pPr>
              <w:keepNext/>
              <w:spacing w:line="240" w:lineRule="auto"/>
              <w:ind w:firstLine="0"/>
              <w:jc w:val="center"/>
              <w:rPr>
                <w:rFonts w:cs="Arial"/>
                <w:sz w:val="20"/>
                <w:szCs w:val="20"/>
              </w:rPr>
            </w:pPr>
            <w:r>
              <w:rPr>
                <w:rFonts w:cs="Arial"/>
                <w:sz w:val="20"/>
                <w:szCs w:val="20"/>
              </w:rPr>
              <w:t>Upstream Sources</w:t>
            </w:r>
          </w:p>
        </w:tc>
        <w:tc>
          <w:tcPr>
            <w:tcW w:w="3413" w:type="dxa"/>
            <w:noWrap/>
            <w:vAlign w:val="center"/>
          </w:tcPr>
          <w:p w14:paraId="1F23FAA7" w14:textId="5D522F18" w:rsidR="00174958" w:rsidRPr="00627CDE" w:rsidRDefault="007C67C5" w:rsidP="006974EC">
            <w:pPr>
              <w:keepNext/>
              <w:spacing w:line="240" w:lineRule="auto"/>
              <w:ind w:firstLine="0"/>
              <w:jc w:val="center"/>
              <w:rPr>
                <w:rFonts w:cs="Arial"/>
                <w:sz w:val="20"/>
                <w:szCs w:val="20"/>
              </w:rPr>
            </w:pPr>
            <w:r>
              <w:rPr>
                <w:rFonts w:cs="Arial"/>
                <w:sz w:val="20"/>
                <w:szCs w:val="20"/>
              </w:rPr>
              <w:t>27</w:t>
            </w:r>
          </w:p>
        </w:tc>
        <w:tc>
          <w:tcPr>
            <w:tcW w:w="2520" w:type="dxa"/>
            <w:noWrap/>
            <w:vAlign w:val="center"/>
          </w:tcPr>
          <w:p w14:paraId="42539031" w14:textId="34E59D76" w:rsidR="00174958" w:rsidRPr="00627CDE" w:rsidRDefault="007C67C5" w:rsidP="006974EC">
            <w:pPr>
              <w:keepNext/>
              <w:spacing w:line="240" w:lineRule="auto"/>
              <w:ind w:firstLine="0"/>
              <w:jc w:val="center"/>
              <w:rPr>
                <w:rFonts w:cs="Arial"/>
                <w:sz w:val="20"/>
                <w:szCs w:val="20"/>
              </w:rPr>
            </w:pPr>
            <w:r>
              <w:rPr>
                <w:rFonts w:cs="Arial"/>
                <w:sz w:val="20"/>
                <w:szCs w:val="20"/>
              </w:rPr>
              <w:t>9</w:t>
            </w:r>
          </w:p>
        </w:tc>
      </w:tr>
      <w:tr w:rsidR="006974EC" w:rsidRPr="00627CDE" w14:paraId="28F8AD2C" w14:textId="77777777" w:rsidTr="00174958">
        <w:trPr>
          <w:trHeight w:val="288"/>
        </w:trPr>
        <w:tc>
          <w:tcPr>
            <w:tcW w:w="3024" w:type="dxa"/>
            <w:noWrap/>
            <w:vAlign w:val="center"/>
            <w:hideMark/>
          </w:tcPr>
          <w:p w14:paraId="5E97CC40" w14:textId="7FF59A94" w:rsidR="006974EC" w:rsidRPr="00215E84" w:rsidRDefault="00174958" w:rsidP="006974EC">
            <w:pPr>
              <w:keepNext/>
              <w:spacing w:line="240" w:lineRule="auto"/>
              <w:ind w:firstLine="0"/>
              <w:jc w:val="center"/>
              <w:rPr>
                <w:rFonts w:cs="Arial"/>
                <w:sz w:val="20"/>
                <w:szCs w:val="20"/>
                <w:vertAlign w:val="superscript"/>
              </w:rPr>
            </w:pPr>
            <w:r>
              <w:rPr>
                <w:rFonts w:cs="Arial"/>
                <w:sz w:val="20"/>
                <w:szCs w:val="20"/>
              </w:rPr>
              <w:t xml:space="preserve">Surface Load </w:t>
            </w:r>
            <w:r w:rsidR="00F658E7">
              <w:rPr>
                <w:rFonts w:cs="Arial"/>
                <w:sz w:val="20"/>
                <w:szCs w:val="20"/>
              </w:rPr>
              <w:t>–</w:t>
            </w:r>
            <w:r>
              <w:rPr>
                <w:rFonts w:cs="Arial"/>
                <w:sz w:val="20"/>
                <w:szCs w:val="20"/>
              </w:rPr>
              <w:t xml:space="preserve"> Unregulated</w:t>
            </w:r>
            <w:r w:rsidR="00F658E7">
              <w:rPr>
                <w:rFonts w:cs="Arial"/>
                <w:sz w:val="20"/>
                <w:szCs w:val="20"/>
                <w:vertAlign w:val="superscript"/>
              </w:rPr>
              <w:t>1</w:t>
            </w:r>
          </w:p>
        </w:tc>
        <w:tc>
          <w:tcPr>
            <w:tcW w:w="3413" w:type="dxa"/>
            <w:noWrap/>
            <w:vAlign w:val="center"/>
          </w:tcPr>
          <w:p w14:paraId="0083926A" w14:textId="67D6875D" w:rsidR="006974EC" w:rsidRPr="00627CDE" w:rsidRDefault="007C67C5" w:rsidP="006974EC">
            <w:pPr>
              <w:keepNext/>
              <w:spacing w:line="240" w:lineRule="auto"/>
              <w:ind w:firstLine="0"/>
              <w:jc w:val="center"/>
              <w:rPr>
                <w:rFonts w:cs="Arial"/>
                <w:sz w:val="20"/>
                <w:szCs w:val="20"/>
              </w:rPr>
            </w:pPr>
            <w:r>
              <w:rPr>
                <w:rFonts w:cs="Arial"/>
                <w:sz w:val="20"/>
                <w:szCs w:val="20"/>
              </w:rPr>
              <w:t>158</w:t>
            </w:r>
          </w:p>
        </w:tc>
        <w:tc>
          <w:tcPr>
            <w:tcW w:w="2520" w:type="dxa"/>
            <w:noWrap/>
            <w:vAlign w:val="center"/>
          </w:tcPr>
          <w:p w14:paraId="529493D8" w14:textId="2C13F046" w:rsidR="006974EC" w:rsidRPr="00627CDE" w:rsidRDefault="007C67C5" w:rsidP="006974EC">
            <w:pPr>
              <w:keepNext/>
              <w:spacing w:line="240" w:lineRule="auto"/>
              <w:ind w:firstLine="0"/>
              <w:jc w:val="center"/>
              <w:rPr>
                <w:rFonts w:cs="Arial"/>
                <w:sz w:val="20"/>
                <w:szCs w:val="20"/>
              </w:rPr>
            </w:pPr>
            <w:r>
              <w:rPr>
                <w:rFonts w:cs="Arial"/>
                <w:sz w:val="20"/>
                <w:szCs w:val="20"/>
              </w:rPr>
              <w:t>54</w:t>
            </w:r>
          </w:p>
        </w:tc>
      </w:tr>
      <w:tr w:rsidR="00174958" w:rsidRPr="00627CDE" w14:paraId="7DC9F4A9" w14:textId="77777777" w:rsidTr="00174958">
        <w:trPr>
          <w:trHeight w:val="288"/>
        </w:trPr>
        <w:tc>
          <w:tcPr>
            <w:tcW w:w="3024" w:type="dxa"/>
            <w:noWrap/>
            <w:vAlign w:val="center"/>
          </w:tcPr>
          <w:p w14:paraId="606A6F5C" w14:textId="35292981" w:rsidR="00174958" w:rsidRPr="00215E84" w:rsidRDefault="00174958" w:rsidP="006974EC">
            <w:pPr>
              <w:keepNext/>
              <w:spacing w:line="240" w:lineRule="auto"/>
              <w:ind w:firstLine="0"/>
              <w:jc w:val="center"/>
              <w:rPr>
                <w:rFonts w:cs="Arial"/>
                <w:sz w:val="20"/>
                <w:szCs w:val="20"/>
                <w:vertAlign w:val="superscript"/>
              </w:rPr>
            </w:pPr>
            <w:r>
              <w:rPr>
                <w:rFonts w:cs="Arial"/>
                <w:sz w:val="20"/>
                <w:szCs w:val="20"/>
              </w:rPr>
              <w:t>Surface Load – Regulated</w:t>
            </w:r>
            <w:r w:rsidR="00F658E7">
              <w:rPr>
                <w:rFonts w:cs="Arial"/>
                <w:sz w:val="20"/>
                <w:szCs w:val="20"/>
                <w:vertAlign w:val="superscript"/>
              </w:rPr>
              <w:t>1</w:t>
            </w:r>
          </w:p>
        </w:tc>
        <w:tc>
          <w:tcPr>
            <w:tcW w:w="3413" w:type="dxa"/>
            <w:noWrap/>
            <w:vAlign w:val="center"/>
          </w:tcPr>
          <w:p w14:paraId="6E3EF62F" w14:textId="13F58014" w:rsidR="00174958" w:rsidRPr="00627CDE" w:rsidRDefault="007C67C5" w:rsidP="006974EC">
            <w:pPr>
              <w:keepNext/>
              <w:spacing w:line="240" w:lineRule="auto"/>
              <w:ind w:firstLine="0"/>
              <w:jc w:val="center"/>
              <w:rPr>
                <w:rFonts w:cs="Arial"/>
                <w:sz w:val="20"/>
                <w:szCs w:val="20"/>
              </w:rPr>
            </w:pPr>
            <w:r>
              <w:rPr>
                <w:rFonts w:cs="Arial"/>
                <w:sz w:val="20"/>
                <w:szCs w:val="20"/>
              </w:rPr>
              <w:t>92</w:t>
            </w:r>
          </w:p>
        </w:tc>
        <w:tc>
          <w:tcPr>
            <w:tcW w:w="2520" w:type="dxa"/>
            <w:noWrap/>
            <w:vAlign w:val="center"/>
          </w:tcPr>
          <w:p w14:paraId="00775A25" w14:textId="4C3F4027" w:rsidR="00174958" w:rsidRPr="00627CDE" w:rsidRDefault="007C67C5" w:rsidP="006974EC">
            <w:pPr>
              <w:keepNext/>
              <w:spacing w:line="240" w:lineRule="auto"/>
              <w:ind w:firstLine="0"/>
              <w:jc w:val="center"/>
              <w:rPr>
                <w:rFonts w:cs="Arial"/>
                <w:sz w:val="20"/>
                <w:szCs w:val="20"/>
              </w:rPr>
            </w:pPr>
            <w:r>
              <w:rPr>
                <w:rFonts w:cs="Arial"/>
                <w:sz w:val="20"/>
                <w:szCs w:val="20"/>
              </w:rPr>
              <w:t>32</w:t>
            </w:r>
          </w:p>
        </w:tc>
      </w:tr>
      <w:tr w:rsidR="00F658E7" w:rsidRPr="00627CDE" w14:paraId="4EC64F2A" w14:textId="77777777" w:rsidTr="00174958">
        <w:trPr>
          <w:trHeight w:val="288"/>
        </w:trPr>
        <w:tc>
          <w:tcPr>
            <w:tcW w:w="3024" w:type="dxa"/>
            <w:noWrap/>
            <w:vAlign w:val="center"/>
          </w:tcPr>
          <w:p w14:paraId="47BBF294" w14:textId="5748C46E" w:rsidR="00F658E7" w:rsidRPr="00627CDE" w:rsidRDefault="00F658E7" w:rsidP="00F658E7">
            <w:pPr>
              <w:keepNext/>
              <w:spacing w:line="240" w:lineRule="auto"/>
              <w:ind w:firstLine="0"/>
              <w:jc w:val="center"/>
              <w:rPr>
                <w:rFonts w:cs="Arial"/>
                <w:sz w:val="20"/>
                <w:szCs w:val="20"/>
              </w:rPr>
            </w:pPr>
            <w:r>
              <w:rPr>
                <w:rFonts w:cs="Arial"/>
                <w:sz w:val="20"/>
                <w:szCs w:val="20"/>
              </w:rPr>
              <w:t>Atmospheric Depos</w:t>
            </w:r>
            <w:r w:rsidR="007C67C5">
              <w:rPr>
                <w:rFonts w:cs="Arial"/>
                <w:sz w:val="20"/>
                <w:szCs w:val="20"/>
              </w:rPr>
              <w:t>i</w:t>
            </w:r>
            <w:r>
              <w:rPr>
                <w:rFonts w:cs="Arial"/>
                <w:sz w:val="20"/>
                <w:szCs w:val="20"/>
              </w:rPr>
              <w:t>tion</w:t>
            </w:r>
          </w:p>
        </w:tc>
        <w:tc>
          <w:tcPr>
            <w:tcW w:w="3413" w:type="dxa"/>
            <w:noWrap/>
            <w:vAlign w:val="center"/>
          </w:tcPr>
          <w:p w14:paraId="1055EE76" w14:textId="25B55B1D"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4BA9DE69" w14:textId="3E621D1A"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579EB97B" w14:textId="77777777" w:rsidTr="00174958">
        <w:trPr>
          <w:trHeight w:val="288"/>
        </w:trPr>
        <w:tc>
          <w:tcPr>
            <w:tcW w:w="3024" w:type="dxa"/>
            <w:noWrap/>
            <w:vAlign w:val="center"/>
            <w:hideMark/>
          </w:tcPr>
          <w:p w14:paraId="67183EE8" w14:textId="77777777" w:rsidR="00F658E7" w:rsidRPr="00627CDE" w:rsidRDefault="00F658E7" w:rsidP="00F658E7">
            <w:pPr>
              <w:keepNext/>
              <w:spacing w:line="240" w:lineRule="auto"/>
              <w:ind w:firstLine="0"/>
              <w:jc w:val="center"/>
              <w:rPr>
                <w:rFonts w:cs="Arial"/>
                <w:sz w:val="20"/>
                <w:szCs w:val="20"/>
              </w:rPr>
            </w:pPr>
            <w:r w:rsidRPr="00627CDE">
              <w:rPr>
                <w:rFonts w:cs="Arial"/>
                <w:sz w:val="20"/>
                <w:szCs w:val="20"/>
              </w:rPr>
              <w:t>Streambed Sediment</w:t>
            </w:r>
          </w:p>
        </w:tc>
        <w:tc>
          <w:tcPr>
            <w:tcW w:w="3413" w:type="dxa"/>
            <w:noWrap/>
            <w:vAlign w:val="center"/>
          </w:tcPr>
          <w:p w14:paraId="283246E4" w14:textId="426C487C"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2BD64EEE" w14:textId="4F259D67"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3B58B0BD" w14:textId="77777777" w:rsidTr="00174958">
        <w:trPr>
          <w:trHeight w:val="288"/>
        </w:trPr>
        <w:tc>
          <w:tcPr>
            <w:tcW w:w="3024" w:type="dxa"/>
            <w:noWrap/>
            <w:vAlign w:val="center"/>
          </w:tcPr>
          <w:p w14:paraId="724D33E1" w14:textId="2B37A4EA" w:rsidR="00F658E7" w:rsidRPr="00627CDE" w:rsidRDefault="00F658E7" w:rsidP="00F658E7">
            <w:pPr>
              <w:keepNext/>
              <w:spacing w:line="240" w:lineRule="auto"/>
              <w:ind w:firstLine="0"/>
              <w:jc w:val="center"/>
              <w:rPr>
                <w:rFonts w:cs="Arial"/>
                <w:sz w:val="20"/>
                <w:szCs w:val="20"/>
              </w:rPr>
            </w:pPr>
            <w:r>
              <w:rPr>
                <w:rFonts w:cs="Arial"/>
                <w:sz w:val="20"/>
                <w:szCs w:val="20"/>
              </w:rPr>
              <w:t>Spills</w:t>
            </w:r>
          </w:p>
        </w:tc>
        <w:tc>
          <w:tcPr>
            <w:tcW w:w="3413" w:type="dxa"/>
            <w:noWrap/>
            <w:vAlign w:val="center"/>
          </w:tcPr>
          <w:p w14:paraId="16CC3DD2" w14:textId="27DE0CC5"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346C572A" w14:textId="3FBCED61"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63CBE6CF" w14:textId="77777777" w:rsidTr="00174958">
        <w:trPr>
          <w:trHeight w:val="288"/>
        </w:trPr>
        <w:tc>
          <w:tcPr>
            <w:tcW w:w="3024" w:type="dxa"/>
            <w:noWrap/>
            <w:vAlign w:val="center"/>
          </w:tcPr>
          <w:p w14:paraId="7F3E8649" w14:textId="411F6CB2" w:rsidR="00F658E7" w:rsidRPr="00627CDE" w:rsidRDefault="00F658E7" w:rsidP="00F658E7">
            <w:pPr>
              <w:keepNext/>
              <w:spacing w:line="240" w:lineRule="auto"/>
              <w:ind w:firstLine="0"/>
              <w:jc w:val="center"/>
              <w:rPr>
                <w:rFonts w:cs="Arial"/>
                <w:sz w:val="20"/>
                <w:szCs w:val="20"/>
              </w:rPr>
            </w:pPr>
            <w:r>
              <w:rPr>
                <w:rFonts w:cs="Arial"/>
                <w:sz w:val="20"/>
                <w:szCs w:val="20"/>
              </w:rPr>
              <w:t>Contaminated Sites</w:t>
            </w:r>
          </w:p>
        </w:tc>
        <w:tc>
          <w:tcPr>
            <w:tcW w:w="3413" w:type="dxa"/>
            <w:noWrap/>
            <w:vAlign w:val="center"/>
          </w:tcPr>
          <w:p w14:paraId="1CB2A039" w14:textId="318CFD8C" w:rsidR="00F658E7" w:rsidRPr="00627CDE" w:rsidRDefault="006B20CB" w:rsidP="00F658E7">
            <w:pPr>
              <w:keepNext/>
              <w:spacing w:line="240" w:lineRule="auto"/>
              <w:ind w:firstLine="0"/>
              <w:jc w:val="center"/>
              <w:rPr>
                <w:rFonts w:cs="Arial"/>
                <w:sz w:val="20"/>
                <w:szCs w:val="20"/>
              </w:rPr>
            </w:pPr>
            <w:r>
              <w:rPr>
                <w:rFonts w:cs="Arial"/>
                <w:sz w:val="20"/>
                <w:szCs w:val="20"/>
              </w:rPr>
              <w:t>1</w:t>
            </w:r>
          </w:p>
        </w:tc>
        <w:tc>
          <w:tcPr>
            <w:tcW w:w="2520" w:type="dxa"/>
            <w:noWrap/>
            <w:vAlign w:val="center"/>
          </w:tcPr>
          <w:p w14:paraId="0BB96E5F" w14:textId="3D68F050"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625D1E61" w14:textId="77777777" w:rsidTr="00174958">
        <w:trPr>
          <w:trHeight w:val="288"/>
        </w:trPr>
        <w:tc>
          <w:tcPr>
            <w:tcW w:w="3024" w:type="dxa"/>
            <w:noWrap/>
            <w:vAlign w:val="center"/>
          </w:tcPr>
          <w:p w14:paraId="20628B29" w14:textId="77777777" w:rsidR="00F658E7" w:rsidRPr="00627CDE" w:rsidRDefault="00F658E7" w:rsidP="00F658E7">
            <w:pPr>
              <w:keepNext/>
              <w:spacing w:line="240" w:lineRule="auto"/>
              <w:ind w:firstLine="0"/>
              <w:jc w:val="center"/>
              <w:rPr>
                <w:rFonts w:cs="Arial"/>
                <w:sz w:val="20"/>
                <w:szCs w:val="20"/>
              </w:rPr>
            </w:pPr>
            <w:r w:rsidRPr="00627CDE">
              <w:rPr>
                <w:rFonts w:cs="Arial"/>
                <w:sz w:val="20"/>
                <w:szCs w:val="20"/>
              </w:rPr>
              <w:t>Permitted</w:t>
            </w:r>
          </w:p>
        </w:tc>
        <w:tc>
          <w:tcPr>
            <w:tcW w:w="3413" w:type="dxa"/>
            <w:noWrap/>
            <w:vAlign w:val="center"/>
          </w:tcPr>
          <w:p w14:paraId="7F817650" w14:textId="08E7B47C" w:rsidR="00F658E7" w:rsidRPr="00627CDE" w:rsidRDefault="007C67C5" w:rsidP="00F658E7">
            <w:pPr>
              <w:keepNext/>
              <w:spacing w:line="240" w:lineRule="auto"/>
              <w:ind w:firstLine="0"/>
              <w:jc w:val="center"/>
              <w:rPr>
                <w:rFonts w:cs="Arial"/>
                <w:sz w:val="20"/>
                <w:szCs w:val="20"/>
              </w:rPr>
            </w:pPr>
            <w:r>
              <w:rPr>
                <w:rFonts w:cs="Arial"/>
                <w:sz w:val="20"/>
                <w:szCs w:val="20"/>
              </w:rPr>
              <w:t>9</w:t>
            </w:r>
          </w:p>
        </w:tc>
        <w:tc>
          <w:tcPr>
            <w:tcW w:w="2520" w:type="dxa"/>
            <w:noWrap/>
            <w:vAlign w:val="center"/>
          </w:tcPr>
          <w:p w14:paraId="24A4D3C6" w14:textId="3C03BD9B" w:rsidR="00F658E7" w:rsidRPr="00627CDE" w:rsidRDefault="007C67C5" w:rsidP="00F658E7">
            <w:pPr>
              <w:keepNext/>
              <w:spacing w:line="240" w:lineRule="auto"/>
              <w:ind w:firstLine="0"/>
              <w:jc w:val="center"/>
              <w:rPr>
                <w:rFonts w:cs="Arial"/>
                <w:sz w:val="20"/>
                <w:szCs w:val="20"/>
              </w:rPr>
            </w:pPr>
            <w:r>
              <w:rPr>
                <w:rFonts w:cs="Arial"/>
                <w:sz w:val="20"/>
                <w:szCs w:val="20"/>
              </w:rPr>
              <w:t>3</w:t>
            </w:r>
          </w:p>
        </w:tc>
      </w:tr>
      <w:tr w:rsidR="00F658E7" w:rsidRPr="00627CDE" w14:paraId="65E797AE" w14:textId="77777777" w:rsidTr="00174958">
        <w:trPr>
          <w:trHeight w:val="288"/>
        </w:trPr>
        <w:tc>
          <w:tcPr>
            <w:tcW w:w="3024" w:type="dxa"/>
            <w:noWrap/>
            <w:vAlign w:val="center"/>
          </w:tcPr>
          <w:p w14:paraId="29636C12" w14:textId="77777777" w:rsidR="00F658E7" w:rsidRPr="00627CDE" w:rsidRDefault="00F658E7" w:rsidP="00F658E7">
            <w:pPr>
              <w:keepNext/>
              <w:spacing w:line="240" w:lineRule="auto"/>
              <w:ind w:firstLine="0"/>
              <w:jc w:val="center"/>
              <w:rPr>
                <w:rFonts w:cs="Arial"/>
                <w:sz w:val="20"/>
                <w:szCs w:val="20"/>
              </w:rPr>
            </w:pPr>
            <w:r w:rsidRPr="00627CDE">
              <w:rPr>
                <w:rFonts w:cs="Arial"/>
                <w:sz w:val="20"/>
                <w:szCs w:val="20"/>
              </w:rPr>
              <w:t>CSOs</w:t>
            </w:r>
          </w:p>
        </w:tc>
        <w:tc>
          <w:tcPr>
            <w:tcW w:w="3413" w:type="dxa"/>
            <w:noWrap/>
            <w:vAlign w:val="center"/>
          </w:tcPr>
          <w:p w14:paraId="6635B98A" w14:textId="768DC4DD" w:rsidR="00F658E7" w:rsidRPr="00627CDE" w:rsidRDefault="007C67C5" w:rsidP="00F658E7">
            <w:pPr>
              <w:keepNext/>
              <w:spacing w:line="240" w:lineRule="auto"/>
              <w:ind w:firstLine="0"/>
              <w:jc w:val="center"/>
              <w:rPr>
                <w:rFonts w:cs="Arial"/>
                <w:sz w:val="20"/>
                <w:szCs w:val="20"/>
              </w:rPr>
            </w:pPr>
            <w:r>
              <w:rPr>
                <w:rFonts w:cs="Arial"/>
                <w:sz w:val="20"/>
                <w:szCs w:val="20"/>
              </w:rPr>
              <w:t>2</w:t>
            </w:r>
          </w:p>
        </w:tc>
        <w:tc>
          <w:tcPr>
            <w:tcW w:w="2520" w:type="dxa"/>
            <w:noWrap/>
            <w:vAlign w:val="center"/>
          </w:tcPr>
          <w:p w14:paraId="361BDC84" w14:textId="37C63F28" w:rsidR="00F658E7" w:rsidRPr="00627CDE" w:rsidRDefault="006B20CB" w:rsidP="00F658E7">
            <w:pPr>
              <w:keepNext/>
              <w:spacing w:line="240" w:lineRule="auto"/>
              <w:ind w:firstLine="0"/>
              <w:jc w:val="center"/>
              <w:rPr>
                <w:rFonts w:cs="Arial"/>
                <w:sz w:val="20"/>
                <w:szCs w:val="20"/>
              </w:rPr>
            </w:pPr>
            <w:r>
              <w:rPr>
                <w:rFonts w:cs="Arial"/>
                <w:sz w:val="20"/>
                <w:szCs w:val="20"/>
              </w:rPr>
              <w:t>1</w:t>
            </w:r>
          </w:p>
        </w:tc>
      </w:tr>
    </w:tbl>
    <w:p w14:paraId="455AA383" w14:textId="233CEEBD" w:rsidR="006974EC" w:rsidRPr="00E33F39" w:rsidRDefault="006974EC" w:rsidP="00E33F39">
      <w:pPr>
        <w:spacing w:line="240" w:lineRule="auto"/>
        <w:ind w:left="115" w:hanging="115"/>
        <w:rPr>
          <w:sz w:val="18"/>
        </w:rPr>
      </w:pPr>
      <w:r w:rsidRPr="00627CDE">
        <w:rPr>
          <w:sz w:val="18"/>
          <w:vertAlign w:val="superscript"/>
        </w:rPr>
        <w:t>1</w:t>
      </w:r>
      <w:r w:rsidR="00174958">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4553849F" w14:textId="77777777" w:rsidR="006974EC" w:rsidRPr="002A7822" w:rsidRDefault="006974EC" w:rsidP="00E33F39"/>
    <w:p w14:paraId="3013A92B" w14:textId="3D52EF52" w:rsidR="006974EC" w:rsidRPr="00800CE2" w:rsidRDefault="00C824ED" w:rsidP="00E230DF">
      <w:pPr>
        <w:pStyle w:val="Heading2"/>
        <w:numPr>
          <w:ilvl w:val="7"/>
          <w:numId w:val="12"/>
        </w:numPr>
      </w:pPr>
      <w:bookmarkStart w:id="1241" w:name="_Toc118546880"/>
      <w:bookmarkStart w:id="1242" w:name="_Toc146247095"/>
      <w:bookmarkStart w:id="1243" w:name="_Hlk69768912"/>
      <w:r>
        <w:t xml:space="preserve">Lower James River PCB </w:t>
      </w:r>
      <w:r w:rsidR="006974EC" w:rsidRPr="00800CE2">
        <w:t>Calibration Results</w:t>
      </w:r>
      <w:bookmarkEnd w:id="1241"/>
      <w:bookmarkEnd w:id="1242"/>
    </w:p>
    <w:p w14:paraId="7D4DB58D" w14:textId="51407009" w:rsidR="006974EC" w:rsidRPr="00800CE2" w:rsidRDefault="00B0747E" w:rsidP="006974EC">
      <w:r w:rsidRPr="000678A9">
        <w:t xml:space="preserve">This section presents the HSPF sediment calibration results for the </w:t>
      </w:r>
      <w:r>
        <w:t>Lower James</w:t>
      </w:r>
      <w:r w:rsidRPr="000678A9">
        <w:t xml:space="preserve"> River</w:t>
      </w:r>
      <w:r>
        <w:t xml:space="preserve"> TMDL Watershed that include major tributary watersheds: Tye</w:t>
      </w:r>
      <w:r w:rsidRPr="00AA5AFE">
        <w:t xml:space="preserve"> and Rockfish River</w:t>
      </w:r>
      <w:r>
        <w:t xml:space="preserve">s; Hardware, Slate, and Willis Rivers; Rivanna River, portions of the James River, and Reedy Creek. </w:t>
      </w:r>
      <w:r w:rsidR="006974EC" w:rsidRPr="00800CE2">
        <w:t xml:space="preserve">The calibration results are summarized in tabular format for the entire watershed and graphed for a representative </w:t>
      </w:r>
      <w:r w:rsidR="0072364A">
        <w:t>subwatershed</w:t>
      </w:r>
      <w:r w:rsidR="006974EC" w:rsidRPr="00800CE2">
        <w:t xml:space="preserve"> reach. </w:t>
      </w:r>
      <w:r w:rsidR="00A559F2">
        <w:fldChar w:fldCharType="begin"/>
      </w:r>
      <w:r w:rsidR="00A559F2">
        <w:instrText xml:space="preserve"> REF _Ref89876256 \h </w:instrText>
      </w:r>
      <w:r w:rsidR="00A559F2">
        <w:fldChar w:fldCharType="separate"/>
      </w:r>
      <w:r w:rsidR="00F223FA">
        <w:t xml:space="preserve">Figure </w:t>
      </w:r>
      <w:r w:rsidR="00F223FA">
        <w:rPr>
          <w:noProof/>
        </w:rPr>
        <w:t>E</w:t>
      </w:r>
      <w:r w:rsidR="00F223FA">
        <w:noBreakHyphen/>
      </w:r>
      <w:r w:rsidR="00F223FA">
        <w:rPr>
          <w:noProof/>
        </w:rPr>
        <w:t>33</w:t>
      </w:r>
      <w:r w:rsidR="00A559F2">
        <w:fldChar w:fldCharType="end"/>
      </w:r>
      <w:r w:rsidR="006974EC" w:rsidRPr="00800CE2">
        <w:t xml:space="preserve"> illustrates the location of the </w:t>
      </w:r>
      <w:r w:rsidR="0072364A">
        <w:t>subwatershed</w:t>
      </w:r>
      <w:r w:rsidR="006974EC" w:rsidRPr="00800CE2">
        <w:t>s that will be discussed as well as the observed PCB water quality stations.</w:t>
      </w:r>
    </w:p>
    <w:p w14:paraId="541AEB6F" w14:textId="77777777" w:rsidR="006974EC" w:rsidRPr="00800CE2" w:rsidRDefault="006974EC" w:rsidP="006974EC"/>
    <w:p w14:paraId="27C6E1E9" w14:textId="3A0AA668" w:rsidR="006974EC" w:rsidRPr="00800CE2" w:rsidRDefault="006974EC" w:rsidP="00E230DF">
      <w:pPr>
        <w:pStyle w:val="Heading3"/>
        <w:numPr>
          <w:ilvl w:val="8"/>
          <w:numId w:val="12"/>
        </w:numPr>
      </w:pPr>
      <w:bookmarkStart w:id="1244" w:name="_Toc118546881"/>
      <w:bookmarkStart w:id="1245" w:name="_Toc146247096"/>
      <w:r w:rsidRPr="00800CE2">
        <w:lastRenderedPageBreak/>
        <w:t>PCB Calibration</w:t>
      </w:r>
      <w:r w:rsidR="00C824ED">
        <w:t xml:space="preserve">: </w:t>
      </w:r>
      <w:r w:rsidR="007418D4">
        <w:t xml:space="preserve">Lower </w:t>
      </w:r>
      <w:r w:rsidR="00C824ED">
        <w:t>James River</w:t>
      </w:r>
      <w:r w:rsidR="007418D4">
        <w:t xml:space="preserve"> – </w:t>
      </w:r>
      <w:r w:rsidR="00C824ED">
        <w:t>Tye and Rockfish River</w:t>
      </w:r>
      <w:bookmarkEnd w:id="1244"/>
      <w:bookmarkEnd w:id="1245"/>
    </w:p>
    <w:p w14:paraId="13D5604B" w14:textId="26525085" w:rsidR="006974EC" w:rsidRPr="00800CE2" w:rsidRDefault="00504357" w:rsidP="006974EC">
      <w:r w:rsidRPr="00800CE2">
        <w:t xml:space="preserve">This section presents the HSPF PCB calibration </w:t>
      </w:r>
      <w:r w:rsidR="00483D42">
        <w:t xml:space="preserve">for the outlet located downstream of the </w:t>
      </w:r>
      <w:r w:rsidR="007418D4">
        <w:t>Lower James River – Tye and Rockfish River</w:t>
      </w:r>
      <w:r w:rsidR="007418D4" w:rsidDel="007418D4">
        <w:t xml:space="preserve"> </w:t>
      </w:r>
      <w:r w:rsidR="00483D42">
        <w:t>watersheds</w:t>
      </w:r>
      <w:r w:rsidRPr="00800CE2">
        <w:t xml:space="preserve">. </w:t>
      </w:r>
      <w:r w:rsidR="006974EC" w:rsidRPr="00800CE2">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7BDBDD02" w14:textId="77777777" w:rsidR="006974EC" w:rsidRPr="00800CE2" w:rsidRDefault="006974EC" w:rsidP="006974EC"/>
    <w:p w14:paraId="3CBA85AC" w14:textId="77777777" w:rsidR="006974EC" w:rsidRPr="003A67F8" w:rsidRDefault="006974EC" w:rsidP="003A67F8">
      <w:pPr>
        <w:pStyle w:val="Heading4"/>
      </w:pPr>
      <w:r w:rsidRPr="003A67F8">
        <w:t>PCB Concentration Time Series Graphs</w:t>
      </w:r>
    </w:p>
    <w:p w14:paraId="5AA6D958" w14:textId="4CE228EA" w:rsidR="006974EC" w:rsidRPr="00800CE2" w:rsidRDefault="00CA2441" w:rsidP="006974EC">
      <w:r>
        <w:fldChar w:fldCharType="begin"/>
      </w:r>
      <w:r>
        <w:instrText xml:space="preserve"> REF _Ref87617696 \h </w:instrText>
      </w:r>
      <w:r>
        <w:fldChar w:fldCharType="separate"/>
      </w:r>
      <w:r w:rsidR="00F223FA">
        <w:t xml:space="preserve">Figure </w:t>
      </w:r>
      <w:r w:rsidR="00F223FA">
        <w:rPr>
          <w:noProof/>
        </w:rPr>
        <w:t>F</w:t>
      </w:r>
      <w:r w:rsidR="00F223FA">
        <w:noBreakHyphen/>
      </w:r>
      <w:r w:rsidR="00F223FA">
        <w:rPr>
          <w:noProof/>
        </w:rPr>
        <w:t>13</w:t>
      </w:r>
      <w:r>
        <w:fldChar w:fldCharType="end"/>
      </w:r>
      <w:r w:rsidR="006974EC" w:rsidRPr="00800CE2">
        <w:t xml:space="preserve"> and </w:t>
      </w:r>
      <w:r>
        <w:fldChar w:fldCharType="begin"/>
      </w:r>
      <w:r>
        <w:instrText xml:space="preserve"> REF _Ref87617705 \h </w:instrText>
      </w:r>
      <w:r>
        <w:fldChar w:fldCharType="separate"/>
      </w:r>
      <w:r w:rsidR="00F223FA">
        <w:t xml:space="preserve">Figure </w:t>
      </w:r>
      <w:r w:rsidR="00F223FA">
        <w:rPr>
          <w:noProof/>
        </w:rPr>
        <w:t>F</w:t>
      </w:r>
      <w:r w:rsidR="00F223FA">
        <w:noBreakHyphen/>
      </w:r>
      <w:r w:rsidR="00F223FA">
        <w:rPr>
          <w:noProof/>
        </w:rPr>
        <w:t>14</w:t>
      </w:r>
      <w:r>
        <w:fldChar w:fldCharType="end"/>
      </w:r>
      <w:r w:rsidR="006974EC" w:rsidRPr="00800CE2">
        <w:t xml:space="preserve"> illustrate the comparison of daily average simulated PCB concentrations and observed water column PCB concentrations for reach </w:t>
      </w:r>
      <w:r w:rsidR="006974EC" w:rsidRPr="00800CE2">
        <w:rPr>
          <w:rFonts w:eastAsia="Times New Roman"/>
        </w:rPr>
        <w:t xml:space="preserve">number </w:t>
      </w:r>
      <w:r w:rsidR="0062763B">
        <w:t>two</w:t>
      </w:r>
      <w:r w:rsidR="0062763B" w:rsidRPr="00800CE2">
        <w:t xml:space="preserve"> </w:t>
      </w:r>
      <w:r w:rsidR="006974EC" w:rsidRPr="00800CE2">
        <w:t xml:space="preserve">which is close to the outlet of </w:t>
      </w:r>
      <w:r w:rsidR="007418D4">
        <w:t>Lower James River – Tye and Rockfish River</w:t>
      </w:r>
      <w:r w:rsidR="006974EC" w:rsidRPr="00800CE2">
        <w:t>. These graphs show that the simulated PCB concentration responded to fluctuations in rainfall and simulated flow. The model adequately simulated instream PCB concentrations in response to extreme rainfall and peak flow events</w:t>
      </w:r>
      <w:r>
        <w:t>.</w:t>
      </w:r>
      <w:r w:rsidR="006974EC" w:rsidRPr="00800CE2">
        <w:t xml:space="preserve"> 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7418D4">
        <w:t>Lower James River – Tye and Rockfish River</w:t>
      </w:r>
      <w:r w:rsidR="007418D4" w:rsidDel="007418D4">
        <w:t xml:space="preserve"> </w:t>
      </w:r>
      <w:r w:rsidR="006974EC" w:rsidRPr="00800CE2">
        <w:t xml:space="preserve">water quality calibration stations and their corresponding reaches can be provided by BSE upon </w:t>
      </w:r>
      <w:r w:rsidR="00F01CF7">
        <w:t>request by referring to the contact information on page ii</w:t>
      </w:r>
      <w:r w:rsidR="006974EC" w:rsidRPr="00800CE2">
        <w:t>.</w:t>
      </w:r>
    </w:p>
    <w:p w14:paraId="208A8262" w14:textId="77777777" w:rsidR="006974EC" w:rsidRPr="00800CE2" w:rsidRDefault="006974EC" w:rsidP="0062763B">
      <w:pPr>
        <w:keepNext/>
        <w:ind w:firstLine="0"/>
        <w:jc w:val="center"/>
      </w:pPr>
      <w:r w:rsidRPr="00800CE2">
        <w:rPr>
          <w:b/>
          <w:bCs/>
          <w:noProof/>
          <w:sz w:val="18"/>
          <w:szCs w:val="20"/>
        </w:rPr>
        <w:lastRenderedPageBreak/>
        <w:drawing>
          <wp:inline distT="0" distB="0" distL="0" distR="0" wp14:anchorId="5CDE469E" wp14:editId="5F942842">
            <wp:extent cx="4270248" cy="3200400"/>
            <wp:effectExtent l="0" t="0" r="0" b="0"/>
            <wp:docPr id="218" name="Picture 2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CB8B0C8" w14:textId="0A10A8AE" w:rsidR="006974EC" w:rsidRPr="00800CE2" w:rsidRDefault="00CA2441" w:rsidP="00CA2441">
      <w:pPr>
        <w:pStyle w:val="Caption"/>
      </w:pPr>
      <w:bookmarkStart w:id="1246" w:name="_Ref87617696"/>
      <w:bookmarkStart w:id="1247" w:name="_Toc178674978"/>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13</w:t>
      </w:r>
      <w:r>
        <w:fldChar w:fldCharType="end"/>
      </w:r>
      <w:bookmarkEnd w:id="1246"/>
      <w:r w:rsidR="006974EC" w:rsidRPr="00800CE2">
        <w:t xml:space="preserve">. Comparison of observed water column PCB concentrations, simulated water column PCB concentrations, and observed rainfall for </w:t>
      </w:r>
      <w:r w:rsidR="0072364A">
        <w:t>subwatershed</w:t>
      </w:r>
      <w:r w:rsidR="006974EC" w:rsidRPr="00800CE2">
        <w:t xml:space="preserve"> reach 2 in </w:t>
      </w:r>
      <w:r w:rsidR="007418D4">
        <w:t>Lower James River – Tye and Rockfish River</w:t>
      </w:r>
      <w:r w:rsidR="006974EC" w:rsidRPr="00800CE2">
        <w:t>.</w:t>
      </w:r>
      <w:bookmarkEnd w:id="1247"/>
    </w:p>
    <w:p w14:paraId="2D270D9A" w14:textId="77777777" w:rsidR="006974EC" w:rsidRPr="00800CE2" w:rsidRDefault="006974EC" w:rsidP="00CA2441">
      <w:pPr>
        <w:pStyle w:val="Caption"/>
      </w:pPr>
    </w:p>
    <w:p w14:paraId="4E418F08" w14:textId="77777777" w:rsidR="006974EC" w:rsidRPr="00800CE2" w:rsidRDefault="006974EC" w:rsidP="00B9529F">
      <w:pPr>
        <w:ind w:firstLine="0"/>
        <w:jc w:val="center"/>
        <w:rPr>
          <w:noProof/>
        </w:rPr>
      </w:pPr>
      <w:r w:rsidRPr="00800CE2">
        <w:rPr>
          <w:noProof/>
        </w:rPr>
        <w:drawing>
          <wp:inline distT="0" distB="0" distL="0" distR="0" wp14:anchorId="20F13E56" wp14:editId="51D95C85">
            <wp:extent cx="4270248" cy="3200400"/>
            <wp:effectExtent l="0" t="0" r="0" b="0"/>
            <wp:docPr id="219" name="Picture 2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441907B0" w14:textId="1BC40A48" w:rsidR="006974EC" w:rsidRPr="00CA2441" w:rsidRDefault="00CA2441" w:rsidP="00CA2441">
      <w:pPr>
        <w:pStyle w:val="Caption"/>
      </w:pPr>
      <w:bookmarkStart w:id="1248" w:name="_Ref87617705"/>
      <w:bookmarkStart w:id="1249" w:name="_Toc178674979"/>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14</w:t>
      </w:r>
      <w:r>
        <w:fldChar w:fldCharType="end"/>
      </w:r>
      <w:bookmarkEnd w:id="1248"/>
      <w:r w:rsidRPr="00CA2441">
        <w:t>.</w:t>
      </w:r>
      <w:r w:rsidR="006974EC" w:rsidRPr="00CA2441">
        <w:t xml:space="preserve"> Comparison of observed water column PCB concentrations, simulated water column PCB concentrations, and simulated flow for </w:t>
      </w:r>
      <w:r w:rsidR="0072364A" w:rsidRPr="00CA2441">
        <w:t>subwatershed</w:t>
      </w:r>
      <w:r w:rsidR="006974EC" w:rsidRPr="00CA2441">
        <w:t xml:space="preserve"> reach 2 in </w:t>
      </w:r>
      <w:r w:rsidR="007418D4">
        <w:t>Lower James River – Tye and Rockfish River</w:t>
      </w:r>
      <w:r w:rsidR="006974EC" w:rsidRPr="00CA2441">
        <w:t>.</w:t>
      </w:r>
      <w:bookmarkEnd w:id="1249"/>
    </w:p>
    <w:p w14:paraId="0F48C65A" w14:textId="77777777" w:rsidR="006974EC" w:rsidRPr="00800CE2" w:rsidRDefault="006974EC" w:rsidP="006974EC">
      <w:pPr>
        <w:tabs>
          <w:tab w:val="left" w:pos="4050"/>
        </w:tabs>
        <w:jc w:val="center"/>
      </w:pPr>
    </w:p>
    <w:p w14:paraId="75EE353F" w14:textId="77777777" w:rsidR="006974EC" w:rsidRPr="003A67F8" w:rsidRDefault="006974EC" w:rsidP="003A67F8">
      <w:pPr>
        <w:pStyle w:val="Heading4"/>
      </w:pPr>
      <w:r w:rsidRPr="003A67F8">
        <w:lastRenderedPageBreak/>
        <w:t>Five-day Window Performance Assessment</w:t>
      </w:r>
    </w:p>
    <w:p w14:paraId="4E7DA7D3" w14:textId="1B487BD7" w:rsidR="006974EC" w:rsidRPr="00800CE2" w:rsidRDefault="00CA2441" w:rsidP="006974EC">
      <w:pPr>
        <w:rPr>
          <w:rFonts w:eastAsia="Times New Roman"/>
        </w:rPr>
      </w:pPr>
      <w:r>
        <w:fldChar w:fldCharType="begin"/>
      </w:r>
      <w:r>
        <w:rPr>
          <w:rFonts w:eastAsia="Times New Roman"/>
        </w:rPr>
        <w:instrText xml:space="preserve"> REF _Ref87617755 \h </w:instrText>
      </w:r>
      <w:r>
        <w:fldChar w:fldCharType="separate"/>
      </w:r>
      <w:r w:rsidR="00F223FA">
        <w:t xml:space="preserve">Figure </w:t>
      </w:r>
      <w:r w:rsidR="00F223FA">
        <w:rPr>
          <w:noProof/>
        </w:rPr>
        <w:t>F</w:t>
      </w:r>
      <w:r w:rsidR="00F223FA">
        <w:noBreakHyphen/>
      </w:r>
      <w:r w:rsidR="00F223FA">
        <w:rPr>
          <w:noProof/>
        </w:rPr>
        <w:t>15</w:t>
      </w:r>
      <w:r>
        <w:fldChar w:fldCharType="end"/>
      </w:r>
      <w:r w:rsidR="006974EC" w:rsidRPr="00800CE2">
        <w:rPr>
          <w:rFonts w:eastAsia="Times New Roman"/>
        </w:rPr>
        <w:t xml:space="preserve"> shows the 5-day windows and observed data for </w:t>
      </w:r>
      <w:r w:rsidR="007418D4">
        <w:t>Lower James River – Tye and Rockfish River</w:t>
      </w:r>
      <w:r w:rsidR="007418D4" w:rsidDel="007418D4">
        <w:rPr>
          <w:rFonts w:eastAsia="Times New Roman"/>
        </w:rPr>
        <w:t xml:space="preserve"> </w:t>
      </w:r>
      <w:r w:rsidR="006974EC" w:rsidRPr="00800CE2">
        <w:rPr>
          <w:rFonts w:eastAsia="Times New Roman"/>
        </w:rPr>
        <w:t xml:space="preserve">reach number one (outlet). All of the observed data points for reach four were within the 5-day windows. The 5-day window plots for the other </w:t>
      </w:r>
      <w:r w:rsidR="007418D4">
        <w:t>Lower James River – Tye and Rockfish River</w:t>
      </w:r>
      <w:r w:rsidR="007418D4" w:rsidDel="007418D4">
        <w:rPr>
          <w:rFonts w:eastAsia="Times New Roman"/>
        </w:rPr>
        <w:t xml:space="preserve"> </w:t>
      </w:r>
      <w:r w:rsidR="006974EC" w:rsidRPr="00800CE2">
        <w:t xml:space="preserve">water quality calibration stations can be provided upon </w:t>
      </w:r>
      <w:r w:rsidR="00F01CF7">
        <w:t>request by referring to the contact information on page ii</w:t>
      </w:r>
      <w:r w:rsidR="006974EC" w:rsidRPr="00800CE2">
        <w:t xml:space="preserve">. </w:t>
      </w:r>
      <w:r>
        <w:fldChar w:fldCharType="begin"/>
      </w:r>
      <w:r>
        <w:instrText xml:space="preserve"> REF _Ref87617841 \h </w:instrText>
      </w:r>
      <w:r>
        <w:fldChar w:fldCharType="separate"/>
      </w:r>
      <w:r w:rsidR="00F223FA">
        <w:t xml:space="preserve">Table </w:t>
      </w:r>
      <w:r w:rsidR="00F223FA">
        <w:rPr>
          <w:noProof/>
        </w:rPr>
        <w:t>F</w:t>
      </w:r>
      <w:r w:rsidR="00F223FA">
        <w:noBreakHyphen/>
      </w:r>
      <w:r w:rsidR="00F223FA">
        <w:rPr>
          <w:noProof/>
        </w:rPr>
        <w:t>19</w:t>
      </w:r>
      <w:r>
        <w:fldChar w:fldCharType="end"/>
      </w:r>
      <w:r>
        <w:t xml:space="preserve"> </w:t>
      </w:r>
      <w:r w:rsidR="006974EC" w:rsidRPr="00800CE2">
        <w:rPr>
          <w:rFonts w:eastAsia="Times New Roman"/>
        </w:rPr>
        <w:t xml:space="preserve">includes the results of the 5-day window calibration analysis for all </w:t>
      </w:r>
      <w:r w:rsidR="007418D4">
        <w:t>Lower James River – Tye and Rockfish River</w:t>
      </w:r>
      <w:r w:rsidR="007418D4" w:rsidDel="007418D4">
        <w:rPr>
          <w:rFonts w:eastAsia="Times New Roman"/>
        </w:rPr>
        <w:t xml:space="preserve"> </w:t>
      </w:r>
      <w:r w:rsidR="006974EC" w:rsidRPr="00800CE2">
        <w:rPr>
          <w:rFonts w:eastAsia="Times New Roman"/>
        </w:rPr>
        <w:t>calibration reaches. Results show that across all stations, 85% of the observed data were within a 5-day window, exceeding the 50% calibration threshold goal</w:t>
      </w:r>
      <w:r w:rsidR="006974EC" w:rsidRPr="00800CE2">
        <w:rPr>
          <w:rFonts w:asciiTheme="minorHAnsi" w:eastAsiaTheme="minorHAnsi" w:hAnsiTheme="minorHAnsi" w:cstheme="minorBidi"/>
          <w:szCs w:val="22"/>
        </w:rPr>
        <w:t xml:space="preserve"> </w:t>
      </w:r>
      <w:r w:rsidR="006974EC" w:rsidRPr="00800CE2">
        <w:rPr>
          <w:rFonts w:eastAsia="Times New Roman"/>
        </w:rPr>
        <w:t>and while the model over-predicted some of the PCB data as indicated by the high percentage of ‘below’ values for the 5-day windows, overall the model performed well. Despite the sparsity of the observed data, the results of the calibration window analysis indicate that the model is sufficiently well-calibrated.</w:t>
      </w:r>
    </w:p>
    <w:p w14:paraId="459C1FE5" w14:textId="77777777" w:rsidR="006974EC" w:rsidRPr="00800CE2" w:rsidRDefault="006974EC" w:rsidP="006974EC">
      <w:pPr>
        <w:rPr>
          <w:rFonts w:eastAsia="Times New Roman"/>
        </w:rPr>
      </w:pPr>
    </w:p>
    <w:p w14:paraId="118070A8" w14:textId="77777777" w:rsidR="006974EC" w:rsidRPr="00800CE2" w:rsidRDefault="006974EC" w:rsidP="00B9529F">
      <w:pPr>
        <w:ind w:firstLine="0"/>
        <w:jc w:val="center"/>
      </w:pPr>
      <w:r w:rsidRPr="00800CE2">
        <w:rPr>
          <w:noProof/>
        </w:rPr>
        <w:drawing>
          <wp:inline distT="0" distB="0" distL="0" distR="0" wp14:anchorId="7B298207" wp14:editId="1ABF2D6A">
            <wp:extent cx="4005072" cy="3200400"/>
            <wp:effectExtent l="0" t="0" r="0" b="0"/>
            <wp:docPr id="220" name="Picture 22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ox and whisker chart&#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076E960E" w14:textId="551E8A35" w:rsidR="006974EC" w:rsidRPr="00CA2441" w:rsidRDefault="00CA2441" w:rsidP="00CA2441">
      <w:pPr>
        <w:pStyle w:val="Caption"/>
      </w:pPr>
      <w:bookmarkStart w:id="1250" w:name="_Ref87617755"/>
      <w:bookmarkStart w:id="1251" w:name="_Toc178674980"/>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15</w:t>
      </w:r>
      <w:r>
        <w:fldChar w:fldCharType="end"/>
      </w:r>
      <w:bookmarkEnd w:id="1250"/>
      <w:r w:rsidR="006974EC" w:rsidRPr="00CA2441">
        <w:t>. Five-day window plots for water column PCB concentrations showing the 5-day average, max, and min, and observed values at station 2-JMS189.31 (</w:t>
      </w:r>
      <w:r w:rsidR="007418D4">
        <w:t>Lower James River – Tye and Rockfish River</w:t>
      </w:r>
      <w:r w:rsidR="007418D4" w:rsidDel="007418D4">
        <w:t xml:space="preserve"> </w:t>
      </w:r>
      <w:r w:rsidR="0072364A" w:rsidRPr="00CA2441">
        <w:t>subwatershed</w:t>
      </w:r>
      <w:r w:rsidR="006974EC" w:rsidRPr="00CA2441">
        <w:t xml:space="preserve"> reach 3).</w:t>
      </w:r>
      <w:bookmarkEnd w:id="1251"/>
    </w:p>
    <w:p w14:paraId="387F5354" w14:textId="68503587" w:rsidR="006974EC" w:rsidRDefault="006974EC" w:rsidP="006974EC"/>
    <w:p w14:paraId="0ABB1474" w14:textId="09B80028" w:rsidR="00CA2441" w:rsidRPr="00CA2441" w:rsidRDefault="00CA2441" w:rsidP="00DE58BF">
      <w:pPr>
        <w:pStyle w:val="Caption"/>
        <w:keepNext/>
      </w:pPr>
      <w:bookmarkStart w:id="1252" w:name="_Ref87617841"/>
      <w:bookmarkStart w:id="1253" w:name="_Toc178677483"/>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17</w:t>
      </w:r>
      <w:r w:rsidR="00851594">
        <w:fldChar w:fldCharType="end"/>
      </w:r>
      <w:bookmarkEnd w:id="1252"/>
      <w:r w:rsidRPr="00CA2441">
        <w:t xml:space="preserve">. Simulated water column PCB concentrations (pg/L), 5-day calibration windows, and observed PCB concentrations (pg/L) for </w:t>
      </w:r>
      <w:r w:rsidR="007418D4">
        <w:t>Lower James River – Tye and Rockfish River</w:t>
      </w:r>
      <w:bookmarkEnd w:id="1253"/>
    </w:p>
    <w:tbl>
      <w:tblPr>
        <w:tblW w:w="9360" w:type="dxa"/>
        <w:tblLook w:val="04A0" w:firstRow="1" w:lastRow="0" w:firstColumn="1" w:lastColumn="0" w:noHBand="0" w:noVBand="1"/>
      </w:tblPr>
      <w:tblGrid>
        <w:gridCol w:w="1517"/>
        <w:gridCol w:w="1420"/>
        <w:gridCol w:w="1433"/>
        <w:gridCol w:w="1257"/>
        <w:gridCol w:w="1257"/>
        <w:gridCol w:w="1077"/>
        <w:gridCol w:w="1147"/>
        <w:gridCol w:w="252"/>
      </w:tblGrid>
      <w:tr w:rsidR="00CA2441" w:rsidRPr="00800CE2" w14:paraId="066AB059" w14:textId="77777777" w:rsidTr="00570E44">
        <w:trPr>
          <w:gridAfter w:val="1"/>
          <w:wAfter w:w="252" w:type="dxa"/>
          <w:trHeight w:val="473"/>
        </w:trPr>
        <w:tc>
          <w:tcPr>
            <w:tcW w:w="1530" w:type="dxa"/>
            <w:vMerge w:val="restart"/>
            <w:tcBorders>
              <w:top w:val="single" w:sz="8" w:space="0" w:color="auto"/>
              <w:left w:val="nil"/>
              <w:bottom w:val="double" w:sz="6" w:space="0" w:color="000000"/>
              <w:right w:val="nil"/>
            </w:tcBorders>
            <w:shd w:val="clear" w:color="auto" w:fill="auto"/>
            <w:vAlign w:val="bottom"/>
            <w:hideMark/>
          </w:tcPr>
          <w:p w14:paraId="460C6B60" w14:textId="77777777" w:rsidR="00CA2441" w:rsidRPr="00800CE2" w:rsidRDefault="00CA2441" w:rsidP="00DE58BF">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Subwatershed</w:t>
            </w:r>
          </w:p>
        </w:tc>
        <w:tc>
          <w:tcPr>
            <w:tcW w:w="1407" w:type="dxa"/>
            <w:vMerge w:val="restart"/>
            <w:tcBorders>
              <w:top w:val="single" w:sz="8" w:space="0" w:color="auto"/>
              <w:left w:val="nil"/>
              <w:bottom w:val="double" w:sz="6" w:space="0" w:color="000000"/>
              <w:right w:val="nil"/>
            </w:tcBorders>
            <w:shd w:val="clear" w:color="auto" w:fill="auto"/>
            <w:vAlign w:val="bottom"/>
            <w:hideMark/>
          </w:tcPr>
          <w:p w14:paraId="6580156B"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Station ID</w:t>
            </w:r>
          </w:p>
        </w:tc>
        <w:tc>
          <w:tcPr>
            <w:tcW w:w="1433" w:type="dxa"/>
            <w:vMerge w:val="restart"/>
            <w:tcBorders>
              <w:top w:val="single" w:sz="8" w:space="0" w:color="auto"/>
              <w:left w:val="nil"/>
              <w:bottom w:val="double" w:sz="6" w:space="0" w:color="000000"/>
              <w:right w:val="nil"/>
            </w:tcBorders>
            <w:shd w:val="clear" w:color="auto" w:fill="auto"/>
            <w:vAlign w:val="bottom"/>
            <w:hideMark/>
          </w:tcPr>
          <w:p w14:paraId="7DC29803"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Date</w:t>
            </w:r>
          </w:p>
        </w:tc>
        <w:tc>
          <w:tcPr>
            <w:tcW w:w="1257" w:type="dxa"/>
            <w:vMerge w:val="restart"/>
            <w:tcBorders>
              <w:top w:val="single" w:sz="8" w:space="0" w:color="auto"/>
              <w:left w:val="nil"/>
              <w:bottom w:val="double" w:sz="6" w:space="0" w:color="000000"/>
              <w:right w:val="nil"/>
            </w:tcBorders>
            <w:shd w:val="clear" w:color="auto" w:fill="auto"/>
            <w:vAlign w:val="bottom"/>
            <w:hideMark/>
          </w:tcPr>
          <w:p w14:paraId="2D4EABBE"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Observed Water Column PCB</w:t>
            </w:r>
          </w:p>
        </w:tc>
        <w:tc>
          <w:tcPr>
            <w:tcW w:w="1257" w:type="dxa"/>
            <w:tcBorders>
              <w:top w:val="single" w:sz="8" w:space="0" w:color="auto"/>
              <w:left w:val="nil"/>
              <w:bottom w:val="nil"/>
              <w:right w:val="nil"/>
            </w:tcBorders>
            <w:shd w:val="clear" w:color="auto" w:fill="auto"/>
            <w:vAlign w:val="bottom"/>
            <w:hideMark/>
          </w:tcPr>
          <w:p w14:paraId="3E1F6D38"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 xml:space="preserve">Simulated </w:t>
            </w:r>
          </w:p>
        </w:tc>
        <w:tc>
          <w:tcPr>
            <w:tcW w:w="1077" w:type="dxa"/>
            <w:vMerge w:val="restart"/>
            <w:tcBorders>
              <w:top w:val="single" w:sz="8" w:space="0" w:color="auto"/>
              <w:left w:val="nil"/>
              <w:bottom w:val="double" w:sz="6" w:space="0" w:color="000000"/>
              <w:right w:val="nil"/>
            </w:tcBorders>
            <w:shd w:val="clear" w:color="auto" w:fill="auto"/>
            <w:vAlign w:val="bottom"/>
            <w:hideMark/>
          </w:tcPr>
          <w:p w14:paraId="56ADC4F9"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5-Day Max.</w:t>
            </w:r>
          </w:p>
        </w:tc>
        <w:tc>
          <w:tcPr>
            <w:tcW w:w="1147" w:type="dxa"/>
            <w:vMerge w:val="restart"/>
            <w:tcBorders>
              <w:top w:val="single" w:sz="8" w:space="0" w:color="auto"/>
              <w:left w:val="nil"/>
              <w:bottom w:val="double" w:sz="6" w:space="0" w:color="000000"/>
              <w:right w:val="nil"/>
            </w:tcBorders>
            <w:shd w:val="clear" w:color="auto" w:fill="auto"/>
            <w:vAlign w:val="bottom"/>
            <w:hideMark/>
          </w:tcPr>
          <w:p w14:paraId="636A772C"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5-Day Min.</w:t>
            </w:r>
          </w:p>
        </w:tc>
      </w:tr>
      <w:tr w:rsidR="00CA2441" w:rsidRPr="00800CE2" w14:paraId="1B0064F0" w14:textId="77777777" w:rsidTr="00570E44">
        <w:trPr>
          <w:gridAfter w:val="1"/>
          <w:wAfter w:w="252" w:type="dxa"/>
          <w:trHeight w:val="503"/>
        </w:trPr>
        <w:tc>
          <w:tcPr>
            <w:tcW w:w="1530" w:type="dxa"/>
            <w:vMerge/>
            <w:tcBorders>
              <w:top w:val="single" w:sz="8" w:space="0" w:color="auto"/>
              <w:left w:val="nil"/>
              <w:bottom w:val="double" w:sz="6" w:space="0" w:color="000000"/>
              <w:right w:val="nil"/>
            </w:tcBorders>
            <w:vAlign w:val="center"/>
            <w:hideMark/>
          </w:tcPr>
          <w:p w14:paraId="45FC063F" w14:textId="77777777" w:rsidR="00CA2441" w:rsidRPr="00800CE2" w:rsidRDefault="00CA2441" w:rsidP="00DE58BF">
            <w:pPr>
              <w:keepNext/>
              <w:spacing w:line="240" w:lineRule="auto"/>
              <w:ind w:firstLine="0"/>
              <w:jc w:val="center"/>
              <w:rPr>
                <w:rFonts w:eastAsia="Times New Roman" w:cs="Arial"/>
                <w:b/>
                <w:bCs/>
                <w:color w:val="000000"/>
                <w:sz w:val="18"/>
                <w:szCs w:val="18"/>
              </w:rPr>
            </w:pPr>
          </w:p>
        </w:tc>
        <w:tc>
          <w:tcPr>
            <w:tcW w:w="1407" w:type="dxa"/>
            <w:vMerge/>
            <w:tcBorders>
              <w:top w:val="single" w:sz="8" w:space="0" w:color="auto"/>
              <w:left w:val="nil"/>
              <w:bottom w:val="double" w:sz="6" w:space="0" w:color="000000"/>
              <w:right w:val="nil"/>
            </w:tcBorders>
            <w:vAlign w:val="center"/>
            <w:hideMark/>
          </w:tcPr>
          <w:p w14:paraId="70887666"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433" w:type="dxa"/>
            <w:vMerge/>
            <w:tcBorders>
              <w:top w:val="single" w:sz="8" w:space="0" w:color="auto"/>
              <w:left w:val="nil"/>
              <w:bottom w:val="double" w:sz="6" w:space="0" w:color="000000"/>
              <w:right w:val="nil"/>
            </w:tcBorders>
            <w:vAlign w:val="center"/>
            <w:hideMark/>
          </w:tcPr>
          <w:p w14:paraId="3E332D40"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257" w:type="dxa"/>
            <w:vMerge/>
            <w:tcBorders>
              <w:top w:val="single" w:sz="8" w:space="0" w:color="auto"/>
              <w:left w:val="nil"/>
              <w:bottom w:val="double" w:sz="6" w:space="0" w:color="000000"/>
              <w:right w:val="nil"/>
            </w:tcBorders>
            <w:vAlign w:val="center"/>
            <w:hideMark/>
          </w:tcPr>
          <w:p w14:paraId="4C5BD660"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257" w:type="dxa"/>
            <w:tcBorders>
              <w:top w:val="nil"/>
              <w:left w:val="nil"/>
              <w:bottom w:val="double" w:sz="6" w:space="0" w:color="auto"/>
              <w:right w:val="nil"/>
            </w:tcBorders>
            <w:shd w:val="clear" w:color="auto" w:fill="auto"/>
            <w:vAlign w:val="center"/>
            <w:hideMark/>
          </w:tcPr>
          <w:p w14:paraId="7A3C10D1"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5-Day Average</w:t>
            </w:r>
          </w:p>
        </w:tc>
        <w:tc>
          <w:tcPr>
            <w:tcW w:w="1077" w:type="dxa"/>
            <w:vMerge/>
            <w:tcBorders>
              <w:top w:val="single" w:sz="8" w:space="0" w:color="auto"/>
              <w:left w:val="nil"/>
              <w:bottom w:val="double" w:sz="6" w:space="0" w:color="000000"/>
              <w:right w:val="nil"/>
            </w:tcBorders>
            <w:vAlign w:val="center"/>
            <w:hideMark/>
          </w:tcPr>
          <w:p w14:paraId="6D5E0A00"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147" w:type="dxa"/>
            <w:vMerge/>
            <w:tcBorders>
              <w:top w:val="single" w:sz="8" w:space="0" w:color="auto"/>
              <w:left w:val="nil"/>
              <w:bottom w:val="double" w:sz="6" w:space="0" w:color="000000"/>
              <w:right w:val="nil"/>
            </w:tcBorders>
            <w:vAlign w:val="center"/>
            <w:hideMark/>
          </w:tcPr>
          <w:p w14:paraId="4BB28761" w14:textId="77777777" w:rsidR="00CA2441" w:rsidRPr="00800CE2" w:rsidRDefault="00CA2441" w:rsidP="00DE58BF">
            <w:pPr>
              <w:keepNext/>
              <w:spacing w:line="240" w:lineRule="auto"/>
              <w:ind w:firstLine="0"/>
              <w:rPr>
                <w:rFonts w:eastAsia="Times New Roman" w:cs="Arial"/>
                <w:b/>
                <w:bCs/>
                <w:color w:val="000000"/>
                <w:sz w:val="18"/>
                <w:szCs w:val="18"/>
              </w:rPr>
            </w:pPr>
          </w:p>
        </w:tc>
      </w:tr>
      <w:tr w:rsidR="00CA2441" w:rsidRPr="00800CE2" w14:paraId="429A7EBF" w14:textId="77777777" w:rsidTr="00570E44">
        <w:trPr>
          <w:trHeight w:val="320"/>
        </w:trPr>
        <w:tc>
          <w:tcPr>
            <w:tcW w:w="1530" w:type="dxa"/>
            <w:tcBorders>
              <w:top w:val="nil"/>
              <w:left w:val="nil"/>
              <w:bottom w:val="nil"/>
              <w:right w:val="nil"/>
            </w:tcBorders>
            <w:shd w:val="clear" w:color="auto" w:fill="auto"/>
            <w:vAlign w:val="bottom"/>
            <w:hideMark/>
          </w:tcPr>
          <w:p w14:paraId="792D16B6" w14:textId="77777777" w:rsidR="00CA2441" w:rsidRPr="00800CE2" w:rsidRDefault="00CA2441" w:rsidP="00DE58BF">
            <w:pPr>
              <w:keepNext/>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51CD47EA" w14:textId="77777777" w:rsidR="00CA2441" w:rsidRPr="00800CE2" w:rsidRDefault="00CA2441" w:rsidP="00DE58BF">
            <w:pPr>
              <w:keepNext/>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4B4CC954"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7/19/2017</w:t>
            </w:r>
          </w:p>
        </w:tc>
        <w:tc>
          <w:tcPr>
            <w:tcW w:w="1257" w:type="dxa"/>
            <w:tcBorders>
              <w:top w:val="nil"/>
              <w:left w:val="nil"/>
              <w:bottom w:val="nil"/>
              <w:right w:val="nil"/>
            </w:tcBorders>
            <w:shd w:val="clear" w:color="auto" w:fill="auto"/>
            <w:noWrap/>
            <w:vAlign w:val="bottom"/>
            <w:hideMark/>
          </w:tcPr>
          <w:p w14:paraId="5BD475E1"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123.57</w:t>
            </w:r>
          </w:p>
        </w:tc>
        <w:tc>
          <w:tcPr>
            <w:tcW w:w="1257" w:type="dxa"/>
            <w:tcBorders>
              <w:top w:val="nil"/>
              <w:left w:val="nil"/>
              <w:bottom w:val="nil"/>
              <w:right w:val="nil"/>
            </w:tcBorders>
            <w:shd w:val="clear" w:color="auto" w:fill="auto"/>
            <w:noWrap/>
            <w:vAlign w:val="bottom"/>
            <w:hideMark/>
          </w:tcPr>
          <w:p w14:paraId="00BB14D4"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95.6</w:t>
            </w:r>
            <w:r>
              <w:rPr>
                <w:rFonts w:ascii="Calibri" w:eastAsiaTheme="minorHAnsi" w:hAnsi="Calibri" w:cs="Calibri"/>
                <w:color w:val="000000"/>
                <w:szCs w:val="22"/>
              </w:rPr>
              <w:t>8</w:t>
            </w:r>
          </w:p>
        </w:tc>
        <w:tc>
          <w:tcPr>
            <w:tcW w:w="1077" w:type="dxa"/>
            <w:tcBorders>
              <w:top w:val="nil"/>
              <w:left w:val="nil"/>
              <w:bottom w:val="nil"/>
              <w:right w:val="nil"/>
            </w:tcBorders>
            <w:shd w:val="clear" w:color="auto" w:fill="auto"/>
            <w:noWrap/>
            <w:vAlign w:val="bottom"/>
            <w:hideMark/>
          </w:tcPr>
          <w:p w14:paraId="241AC58F"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244.5</w:t>
            </w:r>
            <w:r>
              <w:rPr>
                <w:rFonts w:ascii="Calibri" w:eastAsiaTheme="minorHAnsi" w:hAnsi="Calibri" w:cs="Calibri"/>
                <w:color w:val="000000"/>
                <w:szCs w:val="22"/>
              </w:rPr>
              <w:t>8</w:t>
            </w:r>
          </w:p>
        </w:tc>
        <w:tc>
          <w:tcPr>
            <w:tcW w:w="1147" w:type="dxa"/>
            <w:tcBorders>
              <w:top w:val="nil"/>
              <w:left w:val="nil"/>
              <w:bottom w:val="nil"/>
              <w:right w:val="nil"/>
            </w:tcBorders>
            <w:shd w:val="clear" w:color="auto" w:fill="auto"/>
            <w:noWrap/>
            <w:vAlign w:val="bottom"/>
            <w:hideMark/>
          </w:tcPr>
          <w:p w14:paraId="3219CFCD"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36.4</w:t>
            </w:r>
            <w:r>
              <w:rPr>
                <w:rFonts w:ascii="Calibri" w:eastAsiaTheme="minorHAnsi" w:hAnsi="Calibri" w:cs="Calibri"/>
                <w:color w:val="000000"/>
                <w:szCs w:val="22"/>
              </w:rPr>
              <w:t>7</w:t>
            </w:r>
          </w:p>
        </w:tc>
        <w:tc>
          <w:tcPr>
            <w:tcW w:w="252" w:type="dxa"/>
            <w:tcBorders>
              <w:top w:val="nil"/>
              <w:left w:val="nil"/>
              <w:bottom w:val="nil"/>
              <w:right w:val="nil"/>
            </w:tcBorders>
            <w:shd w:val="clear" w:color="auto" w:fill="auto"/>
            <w:noWrap/>
            <w:vAlign w:val="bottom"/>
            <w:hideMark/>
          </w:tcPr>
          <w:p w14:paraId="2345AA14"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p>
        </w:tc>
      </w:tr>
      <w:tr w:rsidR="00CA2441" w:rsidRPr="00800CE2" w14:paraId="1F81B35D" w14:textId="77777777" w:rsidTr="00570E44">
        <w:trPr>
          <w:trHeight w:val="305"/>
        </w:trPr>
        <w:tc>
          <w:tcPr>
            <w:tcW w:w="1530" w:type="dxa"/>
            <w:tcBorders>
              <w:top w:val="nil"/>
              <w:left w:val="nil"/>
              <w:bottom w:val="nil"/>
              <w:right w:val="nil"/>
            </w:tcBorders>
            <w:shd w:val="clear" w:color="auto" w:fill="auto"/>
            <w:vAlign w:val="bottom"/>
            <w:hideMark/>
          </w:tcPr>
          <w:p w14:paraId="3BFD2D6E"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7AC4B46B"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674A5671"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2/8/2018</w:t>
            </w:r>
          </w:p>
        </w:tc>
        <w:tc>
          <w:tcPr>
            <w:tcW w:w="1257" w:type="dxa"/>
            <w:tcBorders>
              <w:top w:val="nil"/>
              <w:left w:val="nil"/>
              <w:bottom w:val="nil"/>
              <w:right w:val="nil"/>
            </w:tcBorders>
            <w:shd w:val="clear" w:color="auto" w:fill="auto"/>
            <w:noWrap/>
            <w:vAlign w:val="bottom"/>
            <w:hideMark/>
          </w:tcPr>
          <w:p w14:paraId="29E32AB5" w14:textId="771BA20A"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252.4</w:t>
            </w:r>
            <w:r w:rsidR="00C12F50">
              <w:rPr>
                <w:rFonts w:ascii="Calibri" w:eastAsiaTheme="minorHAnsi" w:hAnsi="Calibri" w:cs="Calibri"/>
                <w:color w:val="000000"/>
                <w:szCs w:val="22"/>
              </w:rPr>
              <w:t>0</w:t>
            </w:r>
          </w:p>
        </w:tc>
        <w:tc>
          <w:tcPr>
            <w:tcW w:w="1257" w:type="dxa"/>
            <w:tcBorders>
              <w:top w:val="nil"/>
              <w:left w:val="nil"/>
              <w:bottom w:val="nil"/>
              <w:right w:val="nil"/>
            </w:tcBorders>
            <w:shd w:val="clear" w:color="auto" w:fill="auto"/>
            <w:noWrap/>
            <w:vAlign w:val="bottom"/>
            <w:hideMark/>
          </w:tcPr>
          <w:p w14:paraId="0AEA2CB0"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36.5</w:t>
            </w:r>
            <w:r>
              <w:rPr>
                <w:rFonts w:ascii="Calibri" w:eastAsiaTheme="minorHAnsi" w:hAnsi="Calibri" w:cs="Calibri"/>
                <w:color w:val="000000"/>
                <w:szCs w:val="22"/>
              </w:rPr>
              <w:t>1</w:t>
            </w:r>
          </w:p>
        </w:tc>
        <w:tc>
          <w:tcPr>
            <w:tcW w:w="1077" w:type="dxa"/>
            <w:tcBorders>
              <w:top w:val="nil"/>
              <w:left w:val="nil"/>
              <w:bottom w:val="nil"/>
              <w:right w:val="nil"/>
            </w:tcBorders>
            <w:shd w:val="clear" w:color="auto" w:fill="auto"/>
            <w:noWrap/>
            <w:vAlign w:val="bottom"/>
            <w:hideMark/>
          </w:tcPr>
          <w:p w14:paraId="54C101A0"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433.66</w:t>
            </w:r>
          </w:p>
        </w:tc>
        <w:tc>
          <w:tcPr>
            <w:tcW w:w="1147" w:type="dxa"/>
            <w:tcBorders>
              <w:top w:val="nil"/>
              <w:left w:val="nil"/>
              <w:bottom w:val="nil"/>
              <w:right w:val="nil"/>
            </w:tcBorders>
            <w:shd w:val="clear" w:color="auto" w:fill="auto"/>
            <w:noWrap/>
            <w:vAlign w:val="bottom"/>
            <w:hideMark/>
          </w:tcPr>
          <w:p w14:paraId="0B683EFB"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w:t>
            </w:r>
            <w:r>
              <w:rPr>
                <w:rFonts w:ascii="Calibri" w:eastAsiaTheme="minorHAnsi" w:hAnsi="Calibri" w:cs="Calibri"/>
                <w:color w:val="000000"/>
                <w:szCs w:val="22"/>
              </w:rPr>
              <w:t>10</w:t>
            </w:r>
          </w:p>
        </w:tc>
        <w:tc>
          <w:tcPr>
            <w:tcW w:w="252" w:type="dxa"/>
            <w:tcBorders>
              <w:top w:val="nil"/>
              <w:left w:val="nil"/>
              <w:bottom w:val="nil"/>
              <w:right w:val="nil"/>
            </w:tcBorders>
            <w:shd w:val="clear" w:color="auto" w:fill="auto"/>
            <w:noWrap/>
            <w:vAlign w:val="bottom"/>
            <w:hideMark/>
          </w:tcPr>
          <w:p w14:paraId="3944CD38"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721A3548" w14:textId="77777777" w:rsidTr="00570E44">
        <w:trPr>
          <w:trHeight w:val="305"/>
        </w:trPr>
        <w:tc>
          <w:tcPr>
            <w:tcW w:w="1530" w:type="dxa"/>
            <w:tcBorders>
              <w:top w:val="nil"/>
              <w:left w:val="nil"/>
              <w:bottom w:val="nil"/>
              <w:right w:val="nil"/>
            </w:tcBorders>
            <w:shd w:val="clear" w:color="auto" w:fill="auto"/>
            <w:vAlign w:val="bottom"/>
            <w:hideMark/>
          </w:tcPr>
          <w:p w14:paraId="4DCABE57"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75F4FB59"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525B8D2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8/23/2018</w:t>
            </w:r>
          </w:p>
        </w:tc>
        <w:tc>
          <w:tcPr>
            <w:tcW w:w="1257" w:type="dxa"/>
            <w:tcBorders>
              <w:top w:val="nil"/>
              <w:left w:val="nil"/>
              <w:bottom w:val="nil"/>
              <w:right w:val="nil"/>
            </w:tcBorders>
            <w:shd w:val="clear" w:color="auto" w:fill="auto"/>
            <w:noWrap/>
            <w:vAlign w:val="bottom"/>
            <w:hideMark/>
          </w:tcPr>
          <w:p w14:paraId="1D43DD54"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111.39</w:t>
            </w:r>
          </w:p>
        </w:tc>
        <w:tc>
          <w:tcPr>
            <w:tcW w:w="1257" w:type="dxa"/>
            <w:tcBorders>
              <w:top w:val="nil"/>
              <w:left w:val="nil"/>
              <w:bottom w:val="nil"/>
              <w:right w:val="nil"/>
            </w:tcBorders>
            <w:shd w:val="clear" w:color="auto" w:fill="auto"/>
            <w:noWrap/>
            <w:vAlign w:val="bottom"/>
            <w:hideMark/>
          </w:tcPr>
          <w:p w14:paraId="4F8E9B28"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54.6</w:t>
            </w:r>
            <w:r>
              <w:rPr>
                <w:rFonts w:ascii="Calibri" w:eastAsiaTheme="minorHAnsi" w:hAnsi="Calibri" w:cs="Calibri"/>
                <w:color w:val="000000"/>
                <w:szCs w:val="22"/>
              </w:rPr>
              <w:t>8</w:t>
            </w:r>
          </w:p>
        </w:tc>
        <w:tc>
          <w:tcPr>
            <w:tcW w:w="1077" w:type="dxa"/>
            <w:tcBorders>
              <w:top w:val="nil"/>
              <w:left w:val="nil"/>
              <w:bottom w:val="nil"/>
              <w:right w:val="nil"/>
            </w:tcBorders>
            <w:shd w:val="clear" w:color="auto" w:fill="auto"/>
            <w:noWrap/>
            <w:vAlign w:val="bottom"/>
            <w:hideMark/>
          </w:tcPr>
          <w:p w14:paraId="2CE33DD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152.5</w:t>
            </w:r>
            <w:r>
              <w:rPr>
                <w:rFonts w:ascii="Calibri" w:eastAsiaTheme="minorHAnsi" w:hAnsi="Calibri" w:cs="Calibri"/>
                <w:color w:val="000000"/>
                <w:szCs w:val="22"/>
              </w:rPr>
              <w:t>5</w:t>
            </w:r>
          </w:p>
        </w:tc>
        <w:tc>
          <w:tcPr>
            <w:tcW w:w="1147" w:type="dxa"/>
            <w:tcBorders>
              <w:top w:val="nil"/>
              <w:left w:val="nil"/>
              <w:bottom w:val="nil"/>
              <w:right w:val="nil"/>
            </w:tcBorders>
            <w:shd w:val="clear" w:color="auto" w:fill="auto"/>
            <w:noWrap/>
            <w:vAlign w:val="bottom"/>
            <w:hideMark/>
          </w:tcPr>
          <w:p w14:paraId="24C89263"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27.26</w:t>
            </w:r>
          </w:p>
        </w:tc>
        <w:tc>
          <w:tcPr>
            <w:tcW w:w="252" w:type="dxa"/>
            <w:tcBorders>
              <w:top w:val="nil"/>
              <w:left w:val="nil"/>
              <w:bottom w:val="nil"/>
              <w:right w:val="nil"/>
            </w:tcBorders>
            <w:shd w:val="clear" w:color="auto" w:fill="auto"/>
            <w:noWrap/>
            <w:vAlign w:val="bottom"/>
            <w:hideMark/>
          </w:tcPr>
          <w:p w14:paraId="3DA4B0AA"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6F7C9A3A" w14:textId="77777777" w:rsidTr="00570E44">
        <w:trPr>
          <w:trHeight w:val="305"/>
        </w:trPr>
        <w:tc>
          <w:tcPr>
            <w:tcW w:w="1530" w:type="dxa"/>
            <w:tcBorders>
              <w:top w:val="nil"/>
              <w:left w:val="nil"/>
              <w:bottom w:val="nil"/>
              <w:right w:val="nil"/>
            </w:tcBorders>
            <w:shd w:val="clear" w:color="auto" w:fill="auto"/>
            <w:vAlign w:val="bottom"/>
            <w:hideMark/>
          </w:tcPr>
          <w:p w14:paraId="727B0EF4"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75F993F5"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02AE1ECF"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4/3/2019</w:t>
            </w:r>
          </w:p>
        </w:tc>
        <w:tc>
          <w:tcPr>
            <w:tcW w:w="1257" w:type="dxa"/>
            <w:tcBorders>
              <w:top w:val="nil"/>
              <w:left w:val="nil"/>
              <w:bottom w:val="nil"/>
              <w:right w:val="nil"/>
            </w:tcBorders>
            <w:shd w:val="clear" w:color="auto" w:fill="auto"/>
            <w:noWrap/>
            <w:vAlign w:val="bottom"/>
            <w:hideMark/>
          </w:tcPr>
          <w:p w14:paraId="6CE0A7F7"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99.63</w:t>
            </w:r>
          </w:p>
        </w:tc>
        <w:tc>
          <w:tcPr>
            <w:tcW w:w="1257" w:type="dxa"/>
            <w:tcBorders>
              <w:top w:val="nil"/>
              <w:left w:val="nil"/>
              <w:bottom w:val="nil"/>
              <w:right w:val="nil"/>
            </w:tcBorders>
            <w:shd w:val="clear" w:color="auto" w:fill="auto"/>
            <w:noWrap/>
            <w:vAlign w:val="bottom"/>
            <w:hideMark/>
          </w:tcPr>
          <w:p w14:paraId="0198947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105.92</w:t>
            </w:r>
          </w:p>
        </w:tc>
        <w:tc>
          <w:tcPr>
            <w:tcW w:w="1077" w:type="dxa"/>
            <w:tcBorders>
              <w:top w:val="nil"/>
              <w:left w:val="nil"/>
              <w:bottom w:val="nil"/>
              <w:right w:val="nil"/>
            </w:tcBorders>
            <w:shd w:val="clear" w:color="auto" w:fill="auto"/>
            <w:noWrap/>
            <w:vAlign w:val="bottom"/>
            <w:hideMark/>
          </w:tcPr>
          <w:p w14:paraId="55853D3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180.02</w:t>
            </w:r>
          </w:p>
        </w:tc>
        <w:tc>
          <w:tcPr>
            <w:tcW w:w="1147" w:type="dxa"/>
            <w:tcBorders>
              <w:top w:val="nil"/>
              <w:left w:val="nil"/>
              <w:bottom w:val="nil"/>
              <w:right w:val="nil"/>
            </w:tcBorders>
            <w:shd w:val="clear" w:color="auto" w:fill="auto"/>
            <w:noWrap/>
            <w:vAlign w:val="bottom"/>
            <w:hideMark/>
          </w:tcPr>
          <w:p w14:paraId="738AAE4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34.52</w:t>
            </w:r>
          </w:p>
        </w:tc>
        <w:tc>
          <w:tcPr>
            <w:tcW w:w="252" w:type="dxa"/>
            <w:tcBorders>
              <w:top w:val="nil"/>
              <w:left w:val="nil"/>
              <w:bottom w:val="nil"/>
              <w:right w:val="nil"/>
            </w:tcBorders>
            <w:shd w:val="clear" w:color="auto" w:fill="auto"/>
            <w:noWrap/>
            <w:vAlign w:val="bottom"/>
            <w:hideMark/>
          </w:tcPr>
          <w:p w14:paraId="2A4D387B"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7DD0F1E8" w14:textId="77777777" w:rsidTr="00570E44">
        <w:trPr>
          <w:trHeight w:val="305"/>
        </w:trPr>
        <w:tc>
          <w:tcPr>
            <w:tcW w:w="1530" w:type="dxa"/>
            <w:tcBorders>
              <w:top w:val="nil"/>
              <w:left w:val="nil"/>
              <w:bottom w:val="nil"/>
              <w:right w:val="nil"/>
            </w:tcBorders>
            <w:shd w:val="clear" w:color="auto" w:fill="auto"/>
            <w:vAlign w:val="bottom"/>
            <w:hideMark/>
          </w:tcPr>
          <w:p w14:paraId="1A359138"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15</w:t>
            </w:r>
          </w:p>
        </w:tc>
        <w:tc>
          <w:tcPr>
            <w:tcW w:w="1407" w:type="dxa"/>
            <w:tcBorders>
              <w:top w:val="nil"/>
              <w:left w:val="nil"/>
              <w:bottom w:val="nil"/>
              <w:right w:val="nil"/>
            </w:tcBorders>
            <w:shd w:val="clear" w:color="auto" w:fill="auto"/>
            <w:noWrap/>
            <w:vAlign w:val="bottom"/>
            <w:hideMark/>
          </w:tcPr>
          <w:p w14:paraId="1410C56C"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2BJMS214.35</w:t>
            </w:r>
          </w:p>
        </w:tc>
        <w:tc>
          <w:tcPr>
            <w:tcW w:w="1433" w:type="dxa"/>
            <w:tcBorders>
              <w:top w:val="nil"/>
              <w:left w:val="nil"/>
              <w:bottom w:val="nil"/>
              <w:right w:val="nil"/>
            </w:tcBorders>
            <w:shd w:val="clear" w:color="auto" w:fill="auto"/>
            <w:noWrap/>
            <w:vAlign w:val="bottom"/>
            <w:hideMark/>
          </w:tcPr>
          <w:p w14:paraId="62727CE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2/8/2018</w:t>
            </w:r>
          </w:p>
        </w:tc>
        <w:tc>
          <w:tcPr>
            <w:tcW w:w="1257" w:type="dxa"/>
            <w:tcBorders>
              <w:top w:val="nil"/>
              <w:left w:val="nil"/>
              <w:bottom w:val="nil"/>
              <w:right w:val="nil"/>
            </w:tcBorders>
            <w:shd w:val="clear" w:color="auto" w:fill="auto"/>
            <w:noWrap/>
            <w:vAlign w:val="bottom"/>
            <w:hideMark/>
          </w:tcPr>
          <w:p w14:paraId="5D2F6EE1"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361.68</w:t>
            </w:r>
          </w:p>
        </w:tc>
        <w:tc>
          <w:tcPr>
            <w:tcW w:w="1257" w:type="dxa"/>
            <w:tcBorders>
              <w:top w:val="nil"/>
              <w:left w:val="nil"/>
              <w:bottom w:val="nil"/>
              <w:right w:val="nil"/>
            </w:tcBorders>
            <w:shd w:val="clear" w:color="auto" w:fill="auto"/>
            <w:noWrap/>
            <w:vAlign w:val="bottom"/>
            <w:hideMark/>
          </w:tcPr>
          <w:p w14:paraId="7FBDA552"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346.3</w:t>
            </w:r>
            <w:r>
              <w:rPr>
                <w:rFonts w:ascii="Calibri" w:eastAsiaTheme="minorHAnsi" w:hAnsi="Calibri" w:cs="Calibri"/>
                <w:color w:val="000000"/>
                <w:szCs w:val="22"/>
              </w:rPr>
              <w:t>8</w:t>
            </w:r>
          </w:p>
        </w:tc>
        <w:tc>
          <w:tcPr>
            <w:tcW w:w="1077" w:type="dxa"/>
            <w:tcBorders>
              <w:top w:val="nil"/>
              <w:left w:val="nil"/>
              <w:bottom w:val="nil"/>
              <w:right w:val="nil"/>
            </w:tcBorders>
            <w:shd w:val="clear" w:color="auto" w:fill="auto"/>
            <w:noWrap/>
            <w:vAlign w:val="bottom"/>
            <w:hideMark/>
          </w:tcPr>
          <w:p w14:paraId="297C3719"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615.46</w:t>
            </w:r>
          </w:p>
        </w:tc>
        <w:tc>
          <w:tcPr>
            <w:tcW w:w="1147" w:type="dxa"/>
            <w:tcBorders>
              <w:top w:val="nil"/>
              <w:left w:val="nil"/>
              <w:bottom w:val="nil"/>
              <w:right w:val="nil"/>
            </w:tcBorders>
            <w:shd w:val="clear" w:color="auto" w:fill="auto"/>
            <w:noWrap/>
            <w:vAlign w:val="bottom"/>
            <w:hideMark/>
          </w:tcPr>
          <w:p w14:paraId="1D5A7ABF" w14:textId="41370730"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147.6</w:t>
            </w:r>
            <w:r>
              <w:rPr>
                <w:rFonts w:ascii="Calibri" w:eastAsiaTheme="minorHAnsi" w:hAnsi="Calibri" w:cs="Calibri"/>
                <w:color w:val="000000"/>
                <w:szCs w:val="22"/>
              </w:rPr>
              <w:t>4</w:t>
            </w:r>
          </w:p>
        </w:tc>
        <w:tc>
          <w:tcPr>
            <w:tcW w:w="252" w:type="dxa"/>
            <w:tcBorders>
              <w:top w:val="nil"/>
              <w:left w:val="nil"/>
              <w:bottom w:val="nil"/>
              <w:right w:val="nil"/>
            </w:tcBorders>
            <w:shd w:val="clear" w:color="auto" w:fill="auto"/>
            <w:noWrap/>
            <w:vAlign w:val="bottom"/>
            <w:hideMark/>
          </w:tcPr>
          <w:p w14:paraId="3323C1DC"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0807803D" w14:textId="77777777" w:rsidTr="00570E44">
        <w:trPr>
          <w:trHeight w:val="305"/>
        </w:trPr>
        <w:tc>
          <w:tcPr>
            <w:tcW w:w="1530" w:type="dxa"/>
            <w:tcBorders>
              <w:top w:val="nil"/>
              <w:left w:val="nil"/>
              <w:bottom w:val="nil"/>
              <w:right w:val="nil"/>
            </w:tcBorders>
            <w:shd w:val="clear" w:color="auto" w:fill="auto"/>
            <w:vAlign w:val="bottom"/>
            <w:hideMark/>
          </w:tcPr>
          <w:p w14:paraId="53DD3B14"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15</w:t>
            </w:r>
          </w:p>
        </w:tc>
        <w:tc>
          <w:tcPr>
            <w:tcW w:w="1407" w:type="dxa"/>
            <w:tcBorders>
              <w:top w:val="nil"/>
              <w:left w:val="nil"/>
              <w:bottom w:val="nil"/>
              <w:right w:val="nil"/>
            </w:tcBorders>
            <w:shd w:val="clear" w:color="auto" w:fill="auto"/>
            <w:noWrap/>
            <w:vAlign w:val="bottom"/>
            <w:hideMark/>
          </w:tcPr>
          <w:p w14:paraId="69305A63"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2BJMS214.35</w:t>
            </w:r>
          </w:p>
        </w:tc>
        <w:tc>
          <w:tcPr>
            <w:tcW w:w="1433" w:type="dxa"/>
            <w:tcBorders>
              <w:top w:val="nil"/>
              <w:left w:val="nil"/>
              <w:bottom w:val="nil"/>
              <w:right w:val="nil"/>
            </w:tcBorders>
            <w:shd w:val="clear" w:color="auto" w:fill="auto"/>
            <w:noWrap/>
            <w:vAlign w:val="bottom"/>
            <w:hideMark/>
          </w:tcPr>
          <w:p w14:paraId="7F0865EC"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8/23/2018</w:t>
            </w:r>
          </w:p>
        </w:tc>
        <w:tc>
          <w:tcPr>
            <w:tcW w:w="1257" w:type="dxa"/>
            <w:tcBorders>
              <w:top w:val="nil"/>
              <w:left w:val="nil"/>
              <w:bottom w:val="nil"/>
              <w:right w:val="nil"/>
            </w:tcBorders>
            <w:shd w:val="clear" w:color="auto" w:fill="auto"/>
            <w:noWrap/>
            <w:vAlign w:val="bottom"/>
            <w:hideMark/>
          </w:tcPr>
          <w:p w14:paraId="003B0666"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112.66</w:t>
            </w:r>
          </w:p>
        </w:tc>
        <w:tc>
          <w:tcPr>
            <w:tcW w:w="1257" w:type="dxa"/>
            <w:tcBorders>
              <w:top w:val="nil"/>
              <w:left w:val="nil"/>
              <w:bottom w:val="nil"/>
              <w:right w:val="nil"/>
            </w:tcBorders>
            <w:shd w:val="clear" w:color="auto" w:fill="auto"/>
            <w:noWrap/>
            <w:vAlign w:val="bottom"/>
            <w:hideMark/>
          </w:tcPr>
          <w:p w14:paraId="73712DA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418.05</w:t>
            </w:r>
          </w:p>
        </w:tc>
        <w:tc>
          <w:tcPr>
            <w:tcW w:w="1077" w:type="dxa"/>
            <w:tcBorders>
              <w:top w:val="nil"/>
              <w:left w:val="nil"/>
              <w:bottom w:val="nil"/>
              <w:right w:val="nil"/>
            </w:tcBorders>
            <w:shd w:val="clear" w:color="auto" w:fill="auto"/>
            <w:noWrap/>
            <w:vAlign w:val="bottom"/>
            <w:hideMark/>
          </w:tcPr>
          <w:p w14:paraId="57F22FA6"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1626.36</w:t>
            </w:r>
          </w:p>
        </w:tc>
        <w:tc>
          <w:tcPr>
            <w:tcW w:w="1147" w:type="dxa"/>
            <w:tcBorders>
              <w:top w:val="nil"/>
              <w:left w:val="nil"/>
              <w:bottom w:val="nil"/>
              <w:right w:val="nil"/>
            </w:tcBorders>
            <w:shd w:val="clear" w:color="auto" w:fill="auto"/>
            <w:noWrap/>
            <w:vAlign w:val="bottom"/>
            <w:hideMark/>
          </w:tcPr>
          <w:p w14:paraId="011AC774"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217.58</w:t>
            </w:r>
          </w:p>
        </w:tc>
        <w:tc>
          <w:tcPr>
            <w:tcW w:w="252" w:type="dxa"/>
            <w:tcBorders>
              <w:top w:val="nil"/>
              <w:left w:val="nil"/>
              <w:bottom w:val="nil"/>
              <w:right w:val="nil"/>
            </w:tcBorders>
            <w:shd w:val="clear" w:color="auto" w:fill="auto"/>
            <w:noWrap/>
            <w:vAlign w:val="bottom"/>
            <w:hideMark/>
          </w:tcPr>
          <w:p w14:paraId="7B625FF0"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6580BB2E" w14:textId="77777777" w:rsidTr="00570E44">
        <w:trPr>
          <w:trHeight w:val="305"/>
        </w:trPr>
        <w:tc>
          <w:tcPr>
            <w:tcW w:w="1530" w:type="dxa"/>
            <w:tcBorders>
              <w:top w:val="nil"/>
              <w:left w:val="nil"/>
              <w:bottom w:val="nil"/>
              <w:right w:val="nil"/>
            </w:tcBorders>
            <w:shd w:val="clear" w:color="auto" w:fill="auto"/>
            <w:vAlign w:val="bottom"/>
            <w:hideMark/>
          </w:tcPr>
          <w:p w14:paraId="22CF6187"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24</w:t>
            </w:r>
          </w:p>
        </w:tc>
        <w:tc>
          <w:tcPr>
            <w:tcW w:w="1407" w:type="dxa"/>
            <w:tcBorders>
              <w:top w:val="nil"/>
              <w:left w:val="nil"/>
              <w:bottom w:val="nil"/>
              <w:right w:val="nil"/>
            </w:tcBorders>
            <w:shd w:val="clear" w:color="auto" w:fill="auto"/>
            <w:noWrap/>
            <w:vAlign w:val="bottom"/>
            <w:hideMark/>
          </w:tcPr>
          <w:p w14:paraId="08DD48D2"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2-BUF002.10</w:t>
            </w:r>
          </w:p>
        </w:tc>
        <w:tc>
          <w:tcPr>
            <w:tcW w:w="1433" w:type="dxa"/>
            <w:tcBorders>
              <w:top w:val="nil"/>
              <w:left w:val="nil"/>
              <w:bottom w:val="nil"/>
              <w:right w:val="nil"/>
            </w:tcBorders>
            <w:shd w:val="clear" w:color="auto" w:fill="auto"/>
            <w:noWrap/>
            <w:vAlign w:val="bottom"/>
            <w:hideMark/>
          </w:tcPr>
          <w:p w14:paraId="2C3F4C6C"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9/17/2018</w:t>
            </w:r>
          </w:p>
        </w:tc>
        <w:tc>
          <w:tcPr>
            <w:tcW w:w="1257" w:type="dxa"/>
            <w:tcBorders>
              <w:top w:val="nil"/>
              <w:left w:val="nil"/>
              <w:bottom w:val="nil"/>
              <w:right w:val="nil"/>
            </w:tcBorders>
            <w:shd w:val="clear" w:color="auto" w:fill="auto"/>
            <w:noWrap/>
            <w:vAlign w:val="bottom"/>
            <w:hideMark/>
          </w:tcPr>
          <w:p w14:paraId="1363A48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2104.4</w:t>
            </w:r>
          </w:p>
        </w:tc>
        <w:tc>
          <w:tcPr>
            <w:tcW w:w="1257" w:type="dxa"/>
            <w:tcBorders>
              <w:top w:val="nil"/>
              <w:left w:val="nil"/>
              <w:bottom w:val="nil"/>
              <w:right w:val="nil"/>
            </w:tcBorders>
            <w:shd w:val="clear" w:color="auto" w:fill="auto"/>
            <w:noWrap/>
            <w:vAlign w:val="bottom"/>
            <w:hideMark/>
          </w:tcPr>
          <w:p w14:paraId="70AC7C7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403.31</w:t>
            </w:r>
          </w:p>
        </w:tc>
        <w:tc>
          <w:tcPr>
            <w:tcW w:w="1077" w:type="dxa"/>
            <w:tcBorders>
              <w:top w:val="nil"/>
              <w:left w:val="nil"/>
              <w:bottom w:val="nil"/>
              <w:right w:val="nil"/>
            </w:tcBorders>
            <w:shd w:val="clear" w:color="auto" w:fill="auto"/>
            <w:noWrap/>
            <w:vAlign w:val="bottom"/>
            <w:hideMark/>
          </w:tcPr>
          <w:p w14:paraId="24304A8F"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2146.9</w:t>
            </w:r>
            <w:r>
              <w:rPr>
                <w:rFonts w:ascii="Calibri" w:eastAsiaTheme="minorHAnsi" w:hAnsi="Calibri" w:cs="Calibri"/>
                <w:color w:val="000000"/>
                <w:szCs w:val="22"/>
              </w:rPr>
              <w:t>3</w:t>
            </w:r>
          </w:p>
        </w:tc>
        <w:tc>
          <w:tcPr>
            <w:tcW w:w="1147" w:type="dxa"/>
            <w:tcBorders>
              <w:top w:val="nil"/>
              <w:left w:val="nil"/>
              <w:bottom w:val="nil"/>
              <w:right w:val="nil"/>
            </w:tcBorders>
            <w:shd w:val="clear" w:color="auto" w:fill="auto"/>
            <w:noWrap/>
            <w:vAlign w:val="bottom"/>
            <w:hideMark/>
          </w:tcPr>
          <w:p w14:paraId="6BA91BB3"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8.42</w:t>
            </w:r>
          </w:p>
        </w:tc>
        <w:tc>
          <w:tcPr>
            <w:tcW w:w="252" w:type="dxa"/>
            <w:tcBorders>
              <w:top w:val="nil"/>
              <w:left w:val="nil"/>
              <w:bottom w:val="nil"/>
              <w:right w:val="nil"/>
            </w:tcBorders>
            <w:shd w:val="clear" w:color="auto" w:fill="auto"/>
            <w:noWrap/>
            <w:vAlign w:val="bottom"/>
            <w:hideMark/>
          </w:tcPr>
          <w:p w14:paraId="5198945E"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11316F10" w14:textId="77777777" w:rsidTr="00570E44">
        <w:trPr>
          <w:trHeight w:val="748"/>
        </w:trPr>
        <w:tc>
          <w:tcPr>
            <w:tcW w:w="1530" w:type="dxa"/>
            <w:tcBorders>
              <w:top w:val="single" w:sz="8" w:space="0" w:color="auto"/>
              <w:left w:val="nil"/>
              <w:bottom w:val="nil"/>
              <w:right w:val="nil"/>
            </w:tcBorders>
            <w:shd w:val="clear" w:color="auto" w:fill="auto"/>
            <w:vAlign w:val="center"/>
            <w:hideMark/>
          </w:tcPr>
          <w:p w14:paraId="1699B62B" w14:textId="77777777" w:rsidR="00CA2441" w:rsidRPr="00800CE2" w:rsidRDefault="00CA2441" w:rsidP="00255386">
            <w:pPr>
              <w:spacing w:line="240" w:lineRule="auto"/>
              <w:ind w:firstLine="0"/>
              <w:rPr>
                <w:rFonts w:eastAsia="Times New Roman" w:cs="Arial"/>
                <w:color w:val="000000"/>
                <w:sz w:val="18"/>
                <w:szCs w:val="18"/>
              </w:rPr>
            </w:pPr>
            <w:r w:rsidRPr="00800CE2">
              <w:rPr>
                <w:rFonts w:eastAsia="Times New Roman" w:cs="Arial"/>
                <w:color w:val="000000"/>
                <w:sz w:val="18"/>
                <w:szCs w:val="18"/>
              </w:rPr>
              <w:t> </w:t>
            </w:r>
          </w:p>
        </w:tc>
        <w:tc>
          <w:tcPr>
            <w:tcW w:w="1407" w:type="dxa"/>
            <w:tcBorders>
              <w:top w:val="single" w:sz="8" w:space="0" w:color="auto"/>
              <w:left w:val="nil"/>
              <w:bottom w:val="nil"/>
              <w:right w:val="nil"/>
            </w:tcBorders>
            <w:shd w:val="clear" w:color="auto" w:fill="auto"/>
            <w:vAlign w:val="center"/>
            <w:hideMark/>
          </w:tcPr>
          <w:p w14:paraId="21EE5D06" w14:textId="77777777" w:rsidR="00CA2441" w:rsidRPr="00800CE2" w:rsidRDefault="00CA2441" w:rsidP="00255386">
            <w:pPr>
              <w:spacing w:line="240" w:lineRule="auto"/>
              <w:ind w:firstLine="0"/>
              <w:jc w:val="right"/>
              <w:rPr>
                <w:rFonts w:eastAsia="Times New Roman" w:cs="Arial"/>
                <w:color w:val="000000"/>
                <w:sz w:val="18"/>
                <w:szCs w:val="18"/>
              </w:rPr>
            </w:pPr>
            <w:r w:rsidRPr="00800CE2">
              <w:rPr>
                <w:rFonts w:eastAsia="Times New Roman" w:cs="Arial"/>
                <w:color w:val="000000"/>
                <w:sz w:val="18"/>
                <w:szCs w:val="18"/>
              </w:rPr>
              <w:t> </w:t>
            </w:r>
          </w:p>
        </w:tc>
        <w:tc>
          <w:tcPr>
            <w:tcW w:w="1433" w:type="dxa"/>
            <w:tcBorders>
              <w:top w:val="single" w:sz="8" w:space="0" w:color="auto"/>
              <w:left w:val="nil"/>
              <w:bottom w:val="nil"/>
              <w:right w:val="nil"/>
            </w:tcBorders>
            <w:shd w:val="clear" w:color="auto" w:fill="auto"/>
            <w:vAlign w:val="center"/>
            <w:hideMark/>
          </w:tcPr>
          <w:p w14:paraId="50737B02" w14:textId="77777777" w:rsidR="00CA2441" w:rsidRPr="00800CE2" w:rsidRDefault="00CA2441" w:rsidP="00255386">
            <w:pPr>
              <w:spacing w:line="240" w:lineRule="auto"/>
              <w:ind w:firstLine="0"/>
              <w:rPr>
                <w:rFonts w:eastAsia="Times New Roman" w:cs="Arial"/>
                <w:color w:val="000000"/>
                <w:sz w:val="18"/>
                <w:szCs w:val="18"/>
              </w:rPr>
            </w:pPr>
            <w:r w:rsidRPr="00800CE2">
              <w:rPr>
                <w:rFonts w:eastAsia="Times New Roman" w:cs="Arial"/>
                <w:color w:val="000000"/>
                <w:sz w:val="18"/>
                <w:szCs w:val="18"/>
              </w:rPr>
              <w:t> </w:t>
            </w:r>
          </w:p>
        </w:tc>
        <w:tc>
          <w:tcPr>
            <w:tcW w:w="1257" w:type="dxa"/>
            <w:tcBorders>
              <w:top w:val="single" w:sz="8" w:space="0" w:color="auto"/>
              <w:left w:val="nil"/>
              <w:bottom w:val="nil"/>
              <w:right w:val="nil"/>
            </w:tcBorders>
            <w:shd w:val="clear" w:color="auto" w:fill="auto"/>
            <w:vAlign w:val="center"/>
            <w:hideMark/>
          </w:tcPr>
          <w:p w14:paraId="7942CEAB" w14:textId="77777777" w:rsidR="00CA2441" w:rsidRPr="00800CE2" w:rsidRDefault="00CA2441" w:rsidP="00255386">
            <w:pPr>
              <w:spacing w:line="240" w:lineRule="auto"/>
              <w:ind w:firstLine="0"/>
              <w:jc w:val="center"/>
              <w:rPr>
                <w:rFonts w:eastAsia="Times New Roman" w:cs="Arial"/>
                <w:color w:val="000000"/>
                <w:sz w:val="18"/>
                <w:szCs w:val="18"/>
              </w:rPr>
            </w:pPr>
            <w:r w:rsidRPr="00800CE2">
              <w:rPr>
                <w:rFonts w:eastAsia="Times New Roman" w:cs="Arial"/>
                <w:color w:val="000000"/>
                <w:sz w:val="18"/>
                <w:szCs w:val="18"/>
              </w:rPr>
              <w:t> </w:t>
            </w:r>
          </w:p>
        </w:tc>
        <w:tc>
          <w:tcPr>
            <w:tcW w:w="1257" w:type="dxa"/>
            <w:tcBorders>
              <w:top w:val="single" w:sz="8" w:space="0" w:color="auto"/>
              <w:left w:val="nil"/>
              <w:bottom w:val="double" w:sz="6" w:space="0" w:color="auto"/>
              <w:right w:val="nil"/>
            </w:tcBorders>
            <w:shd w:val="clear" w:color="auto" w:fill="auto"/>
            <w:vAlign w:val="center"/>
            <w:hideMark/>
          </w:tcPr>
          <w:p w14:paraId="12FF7940" w14:textId="77777777" w:rsidR="00CA2441" w:rsidRPr="00800CE2" w:rsidRDefault="00CA2441" w:rsidP="00255386">
            <w:pPr>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Within 5-Day Range</w:t>
            </w:r>
          </w:p>
        </w:tc>
        <w:tc>
          <w:tcPr>
            <w:tcW w:w="1077" w:type="dxa"/>
            <w:tcBorders>
              <w:top w:val="single" w:sz="8" w:space="0" w:color="auto"/>
              <w:left w:val="nil"/>
              <w:bottom w:val="double" w:sz="6" w:space="0" w:color="auto"/>
              <w:right w:val="nil"/>
            </w:tcBorders>
            <w:shd w:val="clear" w:color="auto" w:fill="auto"/>
            <w:vAlign w:val="center"/>
            <w:hideMark/>
          </w:tcPr>
          <w:p w14:paraId="6DDB3AEE" w14:textId="77777777" w:rsidR="00CA2441" w:rsidRPr="00800CE2" w:rsidRDefault="00CA2441" w:rsidP="00255386">
            <w:pPr>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Above 5-Day Range</w:t>
            </w:r>
          </w:p>
        </w:tc>
        <w:tc>
          <w:tcPr>
            <w:tcW w:w="1399" w:type="dxa"/>
            <w:gridSpan w:val="2"/>
            <w:tcBorders>
              <w:top w:val="single" w:sz="8" w:space="0" w:color="auto"/>
              <w:left w:val="nil"/>
              <w:bottom w:val="double" w:sz="6" w:space="0" w:color="auto"/>
              <w:right w:val="nil"/>
            </w:tcBorders>
            <w:shd w:val="clear" w:color="auto" w:fill="auto"/>
            <w:vAlign w:val="center"/>
            <w:hideMark/>
          </w:tcPr>
          <w:p w14:paraId="0E709C86" w14:textId="77777777" w:rsidR="00CA2441" w:rsidRPr="00800CE2" w:rsidRDefault="00CA2441" w:rsidP="00255386">
            <w:pPr>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Below 5-Day Range</w:t>
            </w:r>
          </w:p>
        </w:tc>
      </w:tr>
      <w:tr w:rsidR="00CA2441" w:rsidRPr="00800CE2" w14:paraId="39646733" w14:textId="77777777" w:rsidTr="00570E44">
        <w:trPr>
          <w:trHeight w:val="519"/>
        </w:trPr>
        <w:tc>
          <w:tcPr>
            <w:tcW w:w="1530" w:type="dxa"/>
            <w:tcBorders>
              <w:top w:val="nil"/>
              <w:left w:val="nil"/>
              <w:bottom w:val="single" w:sz="4" w:space="0" w:color="auto"/>
              <w:right w:val="nil"/>
            </w:tcBorders>
            <w:shd w:val="clear" w:color="auto" w:fill="auto"/>
            <w:vAlign w:val="center"/>
            <w:hideMark/>
          </w:tcPr>
          <w:p w14:paraId="307E7D00" w14:textId="77777777" w:rsidR="00CA2441" w:rsidRPr="00800CE2" w:rsidRDefault="00CA2441" w:rsidP="00255386">
            <w:pPr>
              <w:spacing w:line="240" w:lineRule="auto"/>
              <w:ind w:firstLine="0"/>
              <w:jc w:val="center"/>
              <w:rPr>
                <w:rFonts w:eastAsia="Times New Roman" w:cs="Arial"/>
                <w:b/>
                <w:bCs/>
                <w:color w:val="000000"/>
                <w:sz w:val="18"/>
                <w:szCs w:val="18"/>
              </w:rPr>
            </w:pPr>
          </w:p>
        </w:tc>
        <w:tc>
          <w:tcPr>
            <w:tcW w:w="1407" w:type="dxa"/>
            <w:tcBorders>
              <w:top w:val="nil"/>
              <w:left w:val="nil"/>
              <w:bottom w:val="single" w:sz="4" w:space="0" w:color="auto"/>
              <w:right w:val="nil"/>
            </w:tcBorders>
            <w:shd w:val="clear" w:color="auto" w:fill="auto"/>
            <w:vAlign w:val="center"/>
            <w:hideMark/>
          </w:tcPr>
          <w:p w14:paraId="7F8E27B6" w14:textId="77777777" w:rsidR="00CA2441" w:rsidRPr="00800CE2" w:rsidRDefault="00CA2441" w:rsidP="00255386">
            <w:pPr>
              <w:spacing w:line="240" w:lineRule="auto"/>
              <w:ind w:firstLine="0"/>
              <w:rPr>
                <w:rFonts w:ascii="Times New Roman" w:eastAsia="Times New Roman" w:hAnsi="Times New Roman"/>
                <w:sz w:val="20"/>
                <w:szCs w:val="20"/>
              </w:rPr>
            </w:pPr>
          </w:p>
        </w:tc>
        <w:tc>
          <w:tcPr>
            <w:tcW w:w="1433" w:type="dxa"/>
            <w:tcBorders>
              <w:top w:val="nil"/>
              <w:left w:val="nil"/>
              <w:bottom w:val="single" w:sz="4" w:space="0" w:color="auto"/>
              <w:right w:val="nil"/>
            </w:tcBorders>
            <w:shd w:val="clear" w:color="auto" w:fill="auto"/>
            <w:vAlign w:val="center"/>
            <w:hideMark/>
          </w:tcPr>
          <w:p w14:paraId="0B967299" w14:textId="77777777" w:rsidR="00CA2441" w:rsidRPr="00800CE2" w:rsidRDefault="00CA2441" w:rsidP="00255386">
            <w:pPr>
              <w:spacing w:line="240" w:lineRule="auto"/>
              <w:ind w:firstLine="0"/>
              <w:rPr>
                <w:rFonts w:ascii="Times New Roman" w:eastAsia="Times New Roman" w:hAnsi="Times New Roman"/>
                <w:sz w:val="20"/>
                <w:szCs w:val="20"/>
              </w:rPr>
            </w:pPr>
          </w:p>
        </w:tc>
        <w:tc>
          <w:tcPr>
            <w:tcW w:w="1257" w:type="dxa"/>
            <w:tcBorders>
              <w:top w:val="nil"/>
              <w:left w:val="nil"/>
              <w:bottom w:val="single" w:sz="4" w:space="0" w:color="auto"/>
              <w:right w:val="nil"/>
            </w:tcBorders>
            <w:shd w:val="clear" w:color="auto" w:fill="auto"/>
            <w:vAlign w:val="center"/>
            <w:hideMark/>
          </w:tcPr>
          <w:p w14:paraId="25B70644" w14:textId="77777777" w:rsidR="00CA2441" w:rsidRPr="00800CE2" w:rsidRDefault="00CA2441" w:rsidP="00255386">
            <w:pPr>
              <w:spacing w:line="240" w:lineRule="auto"/>
              <w:ind w:firstLine="0"/>
              <w:jc w:val="center"/>
              <w:rPr>
                <w:rFonts w:eastAsia="Times New Roman" w:cs="Arial"/>
                <w:color w:val="000000"/>
                <w:sz w:val="18"/>
                <w:szCs w:val="18"/>
              </w:rPr>
            </w:pPr>
            <w:r w:rsidRPr="00800CE2">
              <w:rPr>
                <w:rFonts w:eastAsia="Times New Roman" w:cs="Arial"/>
                <w:color w:val="000000"/>
                <w:sz w:val="18"/>
                <w:szCs w:val="18"/>
              </w:rPr>
              <w:t>PERCENT</w:t>
            </w:r>
          </w:p>
        </w:tc>
        <w:tc>
          <w:tcPr>
            <w:tcW w:w="1257" w:type="dxa"/>
            <w:tcBorders>
              <w:top w:val="nil"/>
              <w:left w:val="nil"/>
              <w:bottom w:val="single" w:sz="4" w:space="0" w:color="auto"/>
              <w:right w:val="nil"/>
            </w:tcBorders>
            <w:shd w:val="clear" w:color="auto" w:fill="auto"/>
            <w:vAlign w:val="center"/>
            <w:hideMark/>
          </w:tcPr>
          <w:p w14:paraId="79781865" w14:textId="77777777" w:rsidR="00CA2441" w:rsidRPr="00800CE2" w:rsidRDefault="00CA2441" w:rsidP="00255386">
            <w:pPr>
              <w:spacing w:line="240" w:lineRule="auto"/>
              <w:ind w:firstLine="0"/>
              <w:jc w:val="center"/>
              <w:rPr>
                <w:rFonts w:eastAsia="Times New Roman" w:cs="Arial"/>
                <w:b/>
                <w:color w:val="000000"/>
                <w:sz w:val="18"/>
                <w:szCs w:val="18"/>
              </w:rPr>
            </w:pPr>
            <w:r w:rsidRPr="00800CE2">
              <w:rPr>
                <w:rFonts w:eastAsia="Times New Roman" w:cs="Arial"/>
                <w:b/>
                <w:color w:val="000000"/>
                <w:sz w:val="18"/>
                <w:szCs w:val="18"/>
              </w:rPr>
              <w:t>85%</w:t>
            </w:r>
          </w:p>
        </w:tc>
        <w:tc>
          <w:tcPr>
            <w:tcW w:w="1077" w:type="dxa"/>
            <w:tcBorders>
              <w:top w:val="nil"/>
              <w:left w:val="nil"/>
              <w:bottom w:val="single" w:sz="4" w:space="0" w:color="auto"/>
              <w:right w:val="nil"/>
            </w:tcBorders>
            <w:shd w:val="clear" w:color="auto" w:fill="auto"/>
            <w:vAlign w:val="center"/>
            <w:hideMark/>
          </w:tcPr>
          <w:p w14:paraId="0F4CD5A7" w14:textId="77777777" w:rsidR="00CA2441" w:rsidRPr="00800CE2" w:rsidRDefault="00CA2441" w:rsidP="00255386">
            <w:pPr>
              <w:spacing w:line="240" w:lineRule="auto"/>
              <w:ind w:firstLine="0"/>
              <w:jc w:val="center"/>
              <w:rPr>
                <w:rFonts w:eastAsia="Times New Roman" w:cs="Arial"/>
                <w:b/>
                <w:color w:val="000000"/>
                <w:sz w:val="18"/>
                <w:szCs w:val="18"/>
              </w:rPr>
            </w:pPr>
            <w:r w:rsidRPr="00800CE2">
              <w:rPr>
                <w:rFonts w:eastAsia="Times New Roman" w:cs="Arial"/>
                <w:b/>
                <w:color w:val="000000"/>
                <w:sz w:val="18"/>
                <w:szCs w:val="18"/>
              </w:rPr>
              <w:t>0%</w:t>
            </w:r>
          </w:p>
        </w:tc>
        <w:tc>
          <w:tcPr>
            <w:tcW w:w="1399" w:type="dxa"/>
            <w:gridSpan w:val="2"/>
            <w:tcBorders>
              <w:top w:val="double" w:sz="6" w:space="0" w:color="auto"/>
              <w:left w:val="nil"/>
              <w:bottom w:val="single" w:sz="4" w:space="0" w:color="auto"/>
              <w:right w:val="nil"/>
            </w:tcBorders>
            <w:shd w:val="clear" w:color="auto" w:fill="auto"/>
            <w:vAlign w:val="center"/>
            <w:hideMark/>
          </w:tcPr>
          <w:p w14:paraId="11AD1DFE" w14:textId="77777777" w:rsidR="00CA2441" w:rsidRPr="00800CE2" w:rsidRDefault="00CA2441" w:rsidP="00255386">
            <w:pPr>
              <w:spacing w:line="240" w:lineRule="auto"/>
              <w:ind w:firstLine="0"/>
              <w:jc w:val="center"/>
              <w:rPr>
                <w:rFonts w:eastAsia="Times New Roman" w:cs="Arial"/>
                <w:b/>
                <w:color w:val="000000"/>
                <w:sz w:val="18"/>
                <w:szCs w:val="18"/>
              </w:rPr>
            </w:pPr>
            <w:r w:rsidRPr="00800CE2">
              <w:rPr>
                <w:rFonts w:eastAsia="Times New Roman" w:cs="Arial"/>
                <w:b/>
                <w:color w:val="000000"/>
                <w:sz w:val="18"/>
                <w:szCs w:val="18"/>
              </w:rPr>
              <w:t>15%</w:t>
            </w:r>
          </w:p>
        </w:tc>
      </w:tr>
    </w:tbl>
    <w:p w14:paraId="6822664A" w14:textId="77777777" w:rsidR="00CA2441" w:rsidRPr="00800CE2" w:rsidRDefault="00CA2441" w:rsidP="006974EC"/>
    <w:p w14:paraId="07AC98DB" w14:textId="2E7F1AB7" w:rsidR="006974EC" w:rsidRPr="003A67F8" w:rsidRDefault="006974EC" w:rsidP="003A67F8">
      <w:pPr>
        <w:pStyle w:val="Heading4"/>
      </w:pPr>
      <w:r w:rsidRPr="003A67F8">
        <w:t>Calibration Summary</w:t>
      </w:r>
      <w:r w:rsidR="00C824ED" w:rsidRPr="003A67F8">
        <w:t xml:space="preserve">: </w:t>
      </w:r>
      <w:r w:rsidR="00B53C7C" w:rsidRPr="003A67F8">
        <w:t>Lower James River – Tye and Rockfish River</w:t>
      </w:r>
    </w:p>
    <w:p w14:paraId="0370CD26" w14:textId="528A2F94" w:rsidR="006974EC" w:rsidRPr="00800CE2" w:rsidRDefault="006974EC" w:rsidP="006974EC">
      <w:pPr>
        <w:rPr>
          <w:rFonts w:eastAsia="Times New Roman"/>
        </w:rPr>
      </w:pPr>
      <w:r w:rsidRPr="00800CE2">
        <w:t xml:space="preserve">The “weight-of-evidence” approach used for the </w:t>
      </w:r>
      <w:r w:rsidR="008B28B4">
        <w:t>James River—Tye</w:t>
      </w:r>
      <w:r w:rsidRPr="00800CE2">
        <w:t xml:space="preserve"> and Rockfish River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800CE2" w:rsidDel="00B956DC">
        <w:t xml:space="preserve"> </w:t>
      </w:r>
      <w:r w:rsidRPr="00800CE2">
        <w:t xml:space="preserve">BSE concludes that the </w:t>
      </w:r>
      <w:r w:rsidR="008B28B4">
        <w:t>James River—Tye</w:t>
      </w:r>
      <w:r w:rsidRPr="00800CE2">
        <w:t xml:space="preserve"> and Rockfish River HSPF PCB TMDL model was sufficiently well calibrated to adequately simulate in-stream PCB concentrations. </w:t>
      </w:r>
      <w:r w:rsidRPr="00800CE2">
        <w:rPr>
          <w:rFonts w:eastAsia="Times New Roman"/>
        </w:rPr>
        <w:t xml:space="preserve">The PCB calibration parameters are shown in </w:t>
      </w:r>
      <w:r w:rsidR="00CA2441">
        <w:rPr>
          <w:rFonts w:eastAsia="Times New Roman"/>
        </w:rPr>
        <w:fldChar w:fldCharType="begin"/>
      </w:r>
      <w:r w:rsidR="00CA2441">
        <w:rPr>
          <w:rFonts w:eastAsia="Times New Roman"/>
        </w:rPr>
        <w:instrText xml:space="preserve"> REF _Ref87617890 \h </w:instrText>
      </w:r>
      <w:r w:rsidR="00CA2441">
        <w:rPr>
          <w:rFonts w:eastAsia="Times New Roman"/>
        </w:rPr>
      </w:r>
      <w:r w:rsidR="00CA2441">
        <w:rPr>
          <w:rFonts w:eastAsia="Times New Roman"/>
        </w:rPr>
        <w:fldChar w:fldCharType="separate"/>
      </w:r>
      <w:r w:rsidR="00F223FA">
        <w:t xml:space="preserve">Table </w:t>
      </w:r>
      <w:r w:rsidR="00F223FA">
        <w:rPr>
          <w:noProof/>
        </w:rPr>
        <w:t>F</w:t>
      </w:r>
      <w:r w:rsidR="00F223FA">
        <w:noBreakHyphen/>
      </w:r>
      <w:r w:rsidR="00F223FA">
        <w:rPr>
          <w:noProof/>
        </w:rPr>
        <w:t>20</w:t>
      </w:r>
      <w:r w:rsidR="00CA2441">
        <w:rPr>
          <w:rFonts w:eastAsia="Times New Roman"/>
        </w:rPr>
        <w:fldChar w:fldCharType="end"/>
      </w:r>
      <w:r w:rsidRPr="00800CE2">
        <w:rPr>
          <w:rFonts w:eastAsia="Times New Roman"/>
        </w:rPr>
        <w:t>.</w:t>
      </w:r>
    </w:p>
    <w:p w14:paraId="05732555" w14:textId="77777777" w:rsidR="006974EC" w:rsidRPr="00800CE2" w:rsidRDefault="006974EC" w:rsidP="0068468F">
      <w:pPr>
        <w:ind w:firstLine="0"/>
        <w:rPr>
          <w:rFonts w:eastAsia="Times New Roman"/>
        </w:rPr>
      </w:pPr>
    </w:p>
    <w:p w14:paraId="2D6BD3A5" w14:textId="6F9784BE" w:rsidR="006974EC" w:rsidRPr="00CA2441" w:rsidRDefault="00CA2441" w:rsidP="0013549E">
      <w:pPr>
        <w:pStyle w:val="Caption"/>
        <w:keepNext/>
      </w:pPr>
      <w:bookmarkStart w:id="1254" w:name="_Ref87617890"/>
      <w:bookmarkStart w:id="1255" w:name="_Toc178677484"/>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18</w:t>
      </w:r>
      <w:r w:rsidR="00851594">
        <w:fldChar w:fldCharType="end"/>
      </w:r>
      <w:bookmarkEnd w:id="1254"/>
      <w:r w:rsidR="006974EC" w:rsidRPr="00CA2441">
        <w:t xml:space="preserve">. Final calibrated parameters for the </w:t>
      </w:r>
      <w:r w:rsidR="00B53C7C">
        <w:t>Lower James River – Tye and Rockfish River</w:t>
      </w:r>
      <w:r w:rsidR="00B53C7C" w:rsidDel="007418D4">
        <w:t xml:space="preserve"> </w:t>
      </w:r>
      <w:r w:rsidR="006974EC" w:rsidRPr="00CA2441">
        <w:t>River PCB Calibration</w:t>
      </w:r>
      <w:bookmarkEnd w:id="1255"/>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800CE2" w14:paraId="784301A6" w14:textId="77777777" w:rsidTr="006974EC">
        <w:trPr>
          <w:trHeight w:val="530"/>
        </w:trPr>
        <w:tc>
          <w:tcPr>
            <w:tcW w:w="1435" w:type="dxa"/>
            <w:tcBorders>
              <w:bottom w:val="single" w:sz="4" w:space="0" w:color="auto"/>
            </w:tcBorders>
            <w:vAlign w:val="bottom"/>
          </w:tcPr>
          <w:p w14:paraId="1CA32966"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Parameter</w:t>
            </w:r>
          </w:p>
        </w:tc>
        <w:tc>
          <w:tcPr>
            <w:tcW w:w="1980" w:type="dxa"/>
            <w:tcBorders>
              <w:bottom w:val="single" w:sz="4" w:space="0" w:color="auto"/>
            </w:tcBorders>
            <w:vAlign w:val="bottom"/>
          </w:tcPr>
          <w:p w14:paraId="3A77FA55"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Definition</w:t>
            </w:r>
          </w:p>
        </w:tc>
        <w:tc>
          <w:tcPr>
            <w:tcW w:w="900" w:type="dxa"/>
            <w:tcBorders>
              <w:bottom w:val="single" w:sz="4" w:space="0" w:color="auto"/>
            </w:tcBorders>
            <w:vAlign w:val="bottom"/>
          </w:tcPr>
          <w:p w14:paraId="27CB6546"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Units</w:t>
            </w:r>
          </w:p>
        </w:tc>
        <w:tc>
          <w:tcPr>
            <w:tcW w:w="2070" w:type="dxa"/>
            <w:tcBorders>
              <w:bottom w:val="single" w:sz="4" w:space="0" w:color="auto"/>
            </w:tcBorders>
            <w:vAlign w:val="bottom"/>
          </w:tcPr>
          <w:p w14:paraId="40F8F277"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FINAL</w:t>
            </w:r>
          </w:p>
          <w:p w14:paraId="297A9660"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CALIBRATION VALUE</w:t>
            </w:r>
          </w:p>
        </w:tc>
        <w:tc>
          <w:tcPr>
            <w:tcW w:w="1170" w:type="dxa"/>
            <w:tcBorders>
              <w:bottom w:val="single" w:sz="4" w:space="0" w:color="auto"/>
            </w:tcBorders>
            <w:vAlign w:val="bottom"/>
          </w:tcPr>
          <w:p w14:paraId="5EE79DDD"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POSSIBLE RANGE OF VALUES</w:t>
            </w:r>
            <w:r w:rsidRPr="00800CE2">
              <w:rPr>
                <w:rFonts w:eastAsia="Times New Roman" w:cs="Arial"/>
                <w:b/>
                <w:bCs/>
                <w:sz w:val="18"/>
                <w:szCs w:val="18"/>
                <w:vertAlign w:val="superscript"/>
              </w:rPr>
              <w:t>ǂ</w:t>
            </w:r>
          </w:p>
        </w:tc>
        <w:tc>
          <w:tcPr>
            <w:tcW w:w="2070" w:type="dxa"/>
            <w:tcBorders>
              <w:bottom w:val="single" w:sz="4" w:space="0" w:color="auto"/>
            </w:tcBorders>
            <w:vAlign w:val="bottom"/>
          </w:tcPr>
          <w:p w14:paraId="76A021F1"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CALCULATION METHOD</w:t>
            </w:r>
            <w:r w:rsidRPr="00800CE2">
              <w:rPr>
                <w:rFonts w:eastAsia="Times New Roman" w:cs="Arial"/>
                <w:b/>
                <w:bCs/>
                <w:sz w:val="18"/>
                <w:szCs w:val="18"/>
                <w:vertAlign w:val="superscript"/>
              </w:rPr>
              <w:t>ǂ</w:t>
            </w:r>
          </w:p>
        </w:tc>
      </w:tr>
      <w:tr w:rsidR="006974EC" w:rsidRPr="00800CE2" w14:paraId="3A1F7A1D" w14:textId="77777777" w:rsidTr="006974EC">
        <w:tc>
          <w:tcPr>
            <w:tcW w:w="9625" w:type="dxa"/>
            <w:gridSpan w:val="6"/>
            <w:vAlign w:val="center"/>
          </w:tcPr>
          <w:p w14:paraId="3DA33B1C" w14:textId="77777777" w:rsidR="006974EC" w:rsidRPr="00800CE2" w:rsidRDefault="006974EC" w:rsidP="006974EC">
            <w:pPr>
              <w:keepNext/>
              <w:spacing w:line="240" w:lineRule="auto"/>
              <w:ind w:firstLine="0"/>
              <w:rPr>
                <w:rFonts w:eastAsia="Times New Roman" w:cs="Arial"/>
                <w:bCs/>
                <w:sz w:val="18"/>
                <w:szCs w:val="18"/>
              </w:rPr>
            </w:pPr>
            <w:r w:rsidRPr="00800CE2">
              <w:rPr>
                <w:rFonts w:eastAsia="Times New Roman" w:cs="Arial"/>
                <w:bCs/>
                <w:sz w:val="18"/>
                <w:szCs w:val="18"/>
              </w:rPr>
              <w:t>PERLND/IMPLND</w:t>
            </w:r>
            <w:r w:rsidRPr="00800CE2">
              <w:rPr>
                <w:rFonts w:eastAsia="Times New Roman" w:cs="Arial"/>
                <w:bCs/>
                <w:sz w:val="18"/>
                <w:szCs w:val="18"/>
                <w:vertAlign w:val="superscript"/>
              </w:rPr>
              <w:t>a</w:t>
            </w:r>
          </w:p>
        </w:tc>
      </w:tr>
      <w:tr w:rsidR="006974EC" w:rsidRPr="00800CE2" w14:paraId="614D628A" w14:textId="77777777" w:rsidTr="006974EC">
        <w:tc>
          <w:tcPr>
            <w:tcW w:w="9625" w:type="dxa"/>
            <w:gridSpan w:val="6"/>
            <w:vAlign w:val="center"/>
          </w:tcPr>
          <w:p w14:paraId="649C7550"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QUAL-INPUT (Nonseasonal Sediment-Associated Quality Constituent Parameters)</w:t>
            </w:r>
          </w:p>
        </w:tc>
      </w:tr>
      <w:tr w:rsidR="00F658E7" w:rsidRPr="00800CE2" w14:paraId="4F3E4EAD" w14:textId="77777777" w:rsidTr="006974EC">
        <w:tc>
          <w:tcPr>
            <w:tcW w:w="1435" w:type="dxa"/>
            <w:vAlign w:val="center"/>
          </w:tcPr>
          <w:p w14:paraId="70CA3839" w14:textId="5C699122" w:rsidR="00F658E7" w:rsidRPr="00800CE2"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18DBD8B9" w14:textId="7BADA1F8"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4515E7FB" w14:textId="4F2B9F0E"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471598E" w14:textId="5781AE95" w:rsidR="00F658E7" w:rsidRPr="00800CE2" w:rsidRDefault="00F658E7" w:rsidP="00F658E7">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w:t>
            </w:r>
            <w:r w:rsidR="001E0827">
              <w:rPr>
                <w:rFonts w:eastAsia="Times New Roman" w:cs="Arial"/>
                <w:bCs/>
                <w:sz w:val="18"/>
                <w:szCs w:val="18"/>
              </w:rPr>
              <w:t>8.15</w:t>
            </w:r>
            <w:r>
              <w:rPr>
                <w:rFonts w:eastAsia="Times New Roman" w:cs="Arial"/>
                <w:bCs/>
                <w:sz w:val="18"/>
                <w:szCs w:val="18"/>
              </w:rPr>
              <w:t>E+1</w:t>
            </w:r>
            <w:r w:rsidR="001E0827">
              <w:rPr>
                <w:rFonts w:eastAsia="Times New Roman" w:cs="Arial"/>
                <w:bCs/>
                <w:sz w:val="18"/>
                <w:szCs w:val="18"/>
              </w:rPr>
              <w:t>2</w:t>
            </w:r>
            <w:r>
              <w:rPr>
                <w:rFonts w:eastAsia="Times New Roman" w:cs="Arial"/>
                <w:bCs/>
                <w:sz w:val="18"/>
                <w:szCs w:val="18"/>
              </w:rPr>
              <w:t xml:space="preserve">  </w:t>
            </w:r>
          </w:p>
        </w:tc>
        <w:tc>
          <w:tcPr>
            <w:tcW w:w="1170" w:type="dxa"/>
            <w:vAlign w:val="center"/>
          </w:tcPr>
          <w:p w14:paraId="3B858077" w14:textId="25136372" w:rsidR="00F658E7" w:rsidRPr="00800CE2"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0B9E3405" w14:textId="2CF73D5C" w:rsidR="00F658E7" w:rsidRPr="00800CE2" w:rsidRDefault="00F658E7" w:rsidP="00F658E7">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800CE2" w14:paraId="0772CD68" w14:textId="77777777" w:rsidTr="006974EC">
        <w:tc>
          <w:tcPr>
            <w:tcW w:w="1435" w:type="dxa"/>
            <w:vAlign w:val="center"/>
          </w:tcPr>
          <w:p w14:paraId="245D18CB" w14:textId="3F019053" w:rsidR="00F658E7" w:rsidRPr="00800CE2"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228CE456" w14:textId="44D0AACA"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122080C0" w14:textId="1434DD07"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03F8007F" w14:textId="4B10209F"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5C37CB32" w14:textId="44C04DC0" w:rsidR="00F658E7" w:rsidRPr="00800CE2"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9319A1A" w14:textId="77777777" w:rsidR="00F658E7" w:rsidRDefault="00F658E7" w:rsidP="00F658E7">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637B2CCE" w14:textId="0E8F0093" w:rsidR="00F658E7" w:rsidRPr="00800CE2" w:rsidRDefault="00F658E7" w:rsidP="00F658E7">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800CE2" w14:paraId="331FA1A0" w14:textId="77777777" w:rsidTr="006974EC">
        <w:tc>
          <w:tcPr>
            <w:tcW w:w="9625" w:type="dxa"/>
            <w:gridSpan w:val="6"/>
            <w:vAlign w:val="center"/>
          </w:tcPr>
          <w:p w14:paraId="5A3EB7D7" w14:textId="77777777" w:rsidR="006974EC" w:rsidRPr="00800CE2" w:rsidRDefault="006974EC" w:rsidP="006974EC">
            <w:pPr>
              <w:keepNext/>
              <w:spacing w:line="240" w:lineRule="auto"/>
              <w:ind w:firstLine="0"/>
              <w:rPr>
                <w:rFonts w:eastAsia="Times New Roman" w:cs="Arial"/>
                <w:bCs/>
                <w:sz w:val="18"/>
                <w:szCs w:val="18"/>
                <w:vertAlign w:val="superscript"/>
              </w:rPr>
            </w:pPr>
            <w:r w:rsidRPr="00800CE2">
              <w:rPr>
                <w:rFonts w:eastAsia="Times New Roman" w:cs="Arial"/>
                <w:bCs/>
                <w:sz w:val="18"/>
                <w:szCs w:val="18"/>
              </w:rPr>
              <w:t>RCHRES</w:t>
            </w:r>
            <w:r w:rsidRPr="00800CE2">
              <w:rPr>
                <w:rFonts w:eastAsia="Times New Roman" w:cs="Arial"/>
                <w:bCs/>
                <w:sz w:val="18"/>
                <w:szCs w:val="18"/>
                <w:vertAlign w:val="superscript"/>
              </w:rPr>
              <w:t>e</w:t>
            </w:r>
          </w:p>
        </w:tc>
      </w:tr>
      <w:tr w:rsidR="006974EC" w:rsidRPr="00800CE2" w14:paraId="0B210AB5" w14:textId="77777777" w:rsidTr="006974EC">
        <w:tc>
          <w:tcPr>
            <w:tcW w:w="9625" w:type="dxa"/>
            <w:gridSpan w:val="6"/>
            <w:vAlign w:val="center"/>
          </w:tcPr>
          <w:p w14:paraId="5F884DE4"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GQ-KD (Adsorption Coefficients of PCB Quality Constituent)</w:t>
            </w:r>
          </w:p>
        </w:tc>
      </w:tr>
      <w:tr w:rsidR="006974EC" w:rsidRPr="00800CE2" w14:paraId="4BE8A399" w14:textId="77777777" w:rsidTr="006974EC">
        <w:tc>
          <w:tcPr>
            <w:tcW w:w="1435" w:type="dxa"/>
            <w:vAlign w:val="center"/>
          </w:tcPr>
          <w:p w14:paraId="0DA4844B"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ADPM1-ADPM3</w:t>
            </w:r>
          </w:p>
        </w:tc>
        <w:tc>
          <w:tcPr>
            <w:tcW w:w="1980" w:type="dxa"/>
            <w:vAlign w:val="center"/>
          </w:tcPr>
          <w:p w14:paraId="7B73F01C"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 coefficients for suspended sediment</w:t>
            </w:r>
          </w:p>
        </w:tc>
        <w:tc>
          <w:tcPr>
            <w:tcW w:w="900" w:type="dxa"/>
            <w:vAlign w:val="center"/>
          </w:tcPr>
          <w:p w14:paraId="29CF4B39"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L/mg</w:t>
            </w:r>
          </w:p>
        </w:tc>
        <w:tc>
          <w:tcPr>
            <w:tcW w:w="2070" w:type="dxa"/>
            <w:vAlign w:val="center"/>
          </w:tcPr>
          <w:p w14:paraId="108596A9" w14:textId="25D96A64"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Sand</w:t>
            </w:r>
            <w:r w:rsidRPr="00800CE2">
              <w:rPr>
                <w:rFonts w:eastAsia="Times New Roman" w:cs="Arial"/>
                <w:bCs/>
                <w:sz w:val="18"/>
                <w:szCs w:val="18"/>
              </w:rPr>
              <w:t>: 0.</w:t>
            </w:r>
            <w:r w:rsidR="001E0827" w:rsidRPr="00800CE2">
              <w:rPr>
                <w:rFonts w:eastAsia="Times New Roman" w:cs="Arial"/>
                <w:bCs/>
                <w:sz w:val="18"/>
                <w:szCs w:val="18"/>
              </w:rPr>
              <w:t>0</w:t>
            </w:r>
            <w:r w:rsidR="001E0827">
              <w:rPr>
                <w:rFonts w:eastAsia="Times New Roman" w:cs="Arial"/>
                <w:bCs/>
                <w:sz w:val="18"/>
                <w:szCs w:val="18"/>
              </w:rPr>
              <w:t>04</w:t>
            </w:r>
            <w:r w:rsidR="001E0827" w:rsidRPr="00800CE2">
              <w:rPr>
                <w:rFonts w:eastAsia="Times New Roman" w:cs="Arial"/>
                <w:bCs/>
                <w:sz w:val="18"/>
                <w:szCs w:val="18"/>
              </w:rPr>
              <w:t xml:space="preserve"> </w:t>
            </w:r>
            <w:r w:rsidRPr="00800CE2">
              <w:rPr>
                <w:rFonts w:eastAsia="Times New Roman" w:cs="Arial"/>
                <w:bCs/>
                <w:sz w:val="18"/>
                <w:szCs w:val="18"/>
              </w:rPr>
              <w:t>– 0.</w:t>
            </w:r>
            <w:r w:rsidR="001E0827" w:rsidRPr="00800CE2">
              <w:rPr>
                <w:rFonts w:eastAsia="Times New Roman" w:cs="Arial"/>
                <w:bCs/>
                <w:sz w:val="18"/>
                <w:szCs w:val="18"/>
              </w:rPr>
              <w:t>0</w:t>
            </w:r>
            <w:r w:rsidR="001E0827">
              <w:rPr>
                <w:rFonts w:eastAsia="Times New Roman" w:cs="Arial"/>
                <w:bCs/>
                <w:sz w:val="18"/>
                <w:szCs w:val="18"/>
              </w:rPr>
              <w:t>72</w:t>
            </w:r>
            <w:r w:rsidR="001E0827" w:rsidRPr="00800CE2">
              <w:rPr>
                <w:rFonts w:eastAsia="Times New Roman" w:cs="Arial"/>
                <w:bCs/>
                <w:sz w:val="18"/>
                <w:szCs w:val="18"/>
                <w:vertAlign w:val="superscript"/>
              </w:rPr>
              <w:t>f</w:t>
            </w:r>
            <w:r w:rsidRPr="00800CE2">
              <w:rPr>
                <w:rFonts w:eastAsia="Times New Roman" w:cs="Arial"/>
                <w:bCs/>
                <w:sz w:val="18"/>
                <w:szCs w:val="18"/>
              </w:rPr>
              <w:t>;</w:t>
            </w:r>
          </w:p>
          <w:p w14:paraId="6FF199C6" w14:textId="3DB94DDF"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Silt</w:t>
            </w:r>
            <w:r w:rsidRPr="00800CE2">
              <w:rPr>
                <w:rFonts w:eastAsia="Times New Roman" w:cs="Arial"/>
                <w:bCs/>
                <w:sz w:val="18"/>
                <w:szCs w:val="18"/>
              </w:rPr>
              <w:t>: 0.</w:t>
            </w:r>
            <w:r w:rsidR="001E0827">
              <w:rPr>
                <w:rFonts w:eastAsia="Times New Roman" w:cs="Arial"/>
                <w:bCs/>
                <w:sz w:val="18"/>
                <w:szCs w:val="18"/>
              </w:rPr>
              <w:t>073</w:t>
            </w:r>
            <w:r w:rsidR="001E0827" w:rsidRPr="00800CE2">
              <w:rPr>
                <w:rFonts w:eastAsia="Times New Roman" w:cs="Arial"/>
                <w:bCs/>
                <w:sz w:val="18"/>
                <w:szCs w:val="18"/>
              </w:rPr>
              <w:t xml:space="preserve"> </w:t>
            </w:r>
            <w:r w:rsidRPr="00800CE2">
              <w:rPr>
                <w:rFonts w:eastAsia="Times New Roman" w:cs="Arial"/>
                <w:bCs/>
                <w:sz w:val="18"/>
                <w:szCs w:val="18"/>
              </w:rPr>
              <w:t>– 1.</w:t>
            </w:r>
            <w:r w:rsidR="001E0827">
              <w:rPr>
                <w:rFonts w:eastAsia="Times New Roman" w:cs="Arial"/>
                <w:bCs/>
                <w:sz w:val="18"/>
                <w:szCs w:val="18"/>
              </w:rPr>
              <w:t>227</w:t>
            </w:r>
            <w:r w:rsidR="001E0827" w:rsidRPr="00800CE2">
              <w:rPr>
                <w:rFonts w:eastAsia="Times New Roman" w:cs="Arial"/>
                <w:bCs/>
                <w:sz w:val="18"/>
                <w:szCs w:val="18"/>
                <w:vertAlign w:val="superscript"/>
              </w:rPr>
              <w:t>f</w:t>
            </w:r>
            <w:r w:rsidRPr="00800CE2">
              <w:rPr>
                <w:rFonts w:eastAsia="Times New Roman" w:cs="Arial"/>
                <w:bCs/>
                <w:sz w:val="18"/>
                <w:szCs w:val="18"/>
              </w:rPr>
              <w:t>;</w:t>
            </w:r>
          </w:p>
          <w:p w14:paraId="22A52C9B" w14:textId="1102FF04" w:rsidR="006974EC" w:rsidRPr="004F3126"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Clay</w:t>
            </w:r>
            <w:r w:rsidRPr="00800CE2">
              <w:rPr>
                <w:rFonts w:eastAsia="Times New Roman" w:cs="Arial"/>
                <w:bCs/>
                <w:sz w:val="18"/>
                <w:szCs w:val="18"/>
              </w:rPr>
              <w:t>: 0.</w:t>
            </w:r>
            <w:r w:rsidR="001E0827">
              <w:rPr>
                <w:rFonts w:eastAsia="Times New Roman" w:cs="Arial"/>
                <w:bCs/>
                <w:sz w:val="18"/>
                <w:szCs w:val="18"/>
              </w:rPr>
              <w:t>124</w:t>
            </w:r>
            <w:r w:rsidR="001E0827" w:rsidRPr="00800CE2">
              <w:rPr>
                <w:rFonts w:eastAsia="Times New Roman" w:cs="Arial"/>
                <w:bCs/>
                <w:sz w:val="18"/>
                <w:szCs w:val="18"/>
              </w:rPr>
              <w:t xml:space="preserve"> </w:t>
            </w:r>
            <w:r w:rsidRPr="00800CE2">
              <w:rPr>
                <w:rFonts w:eastAsia="Times New Roman" w:cs="Arial"/>
                <w:bCs/>
                <w:sz w:val="18"/>
                <w:szCs w:val="18"/>
              </w:rPr>
              <w:t xml:space="preserve">– </w:t>
            </w:r>
            <w:r w:rsidR="001E0827">
              <w:rPr>
                <w:rFonts w:eastAsia="Times New Roman" w:cs="Arial"/>
                <w:bCs/>
                <w:sz w:val="18"/>
                <w:szCs w:val="18"/>
              </w:rPr>
              <w:t>2.086</w:t>
            </w:r>
            <w:r w:rsidR="001E0827">
              <w:rPr>
                <w:rFonts w:eastAsia="Times New Roman" w:cs="Arial"/>
                <w:bCs/>
                <w:sz w:val="18"/>
                <w:szCs w:val="18"/>
                <w:vertAlign w:val="superscript"/>
              </w:rPr>
              <w:t>f</w:t>
            </w:r>
          </w:p>
        </w:tc>
        <w:tc>
          <w:tcPr>
            <w:tcW w:w="1170" w:type="dxa"/>
            <w:vAlign w:val="center"/>
          </w:tcPr>
          <w:p w14:paraId="35ACEA89"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1.0E-10 - Inf.</w:t>
            </w:r>
          </w:p>
        </w:tc>
        <w:tc>
          <w:tcPr>
            <w:tcW w:w="2070" w:type="dxa"/>
            <w:vAlign w:val="center"/>
          </w:tcPr>
          <w:p w14:paraId="690F10E6" w14:textId="77777777" w:rsidR="006974EC"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Derived from observed water column samples with PCB homolog and TOC data</w:t>
            </w:r>
            <w:r w:rsidR="004F3126">
              <w:rPr>
                <w:rFonts w:eastAsia="Times New Roman" w:cs="Arial"/>
                <w:bCs/>
                <w:sz w:val="18"/>
                <w:szCs w:val="18"/>
              </w:rPr>
              <w:t>,</w:t>
            </w:r>
          </w:p>
          <w:p w14:paraId="45AE5466" w14:textId="7745A652" w:rsidR="004F3126" w:rsidRPr="00215E84" w:rsidRDefault="004F312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800CE2" w14:paraId="0C9FA594" w14:textId="77777777" w:rsidTr="006974EC">
        <w:tc>
          <w:tcPr>
            <w:tcW w:w="1435" w:type="dxa"/>
            <w:vAlign w:val="center"/>
          </w:tcPr>
          <w:p w14:paraId="36D8F68E"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ADPM4-ADPM6</w:t>
            </w:r>
          </w:p>
        </w:tc>
        <w:tc>
          <w:tcPr>
            <w:tcW w:w="1980" w:type="dxa"/>
            <w:vAlign w:val="center"/>
          </w:tcPr>
          <w:p w14:paraId="3C77747C"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 coefficients for bed sediment</w:t>
            </w:r>
          </w:p>
        </w:tc>
        <w:tc>
          <w:tcPr>
            <w:tcW w:w="900" w:type="dxa"/>
            <w:vAlign w:val="center"/>
          </w:tcPr>
          <w:p w14:paraId="4DBC9D27"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L/mg</w:t>
            </w:r>
          </w:p>
        </w:tc>
        <w:tc>
          <w:tcPr>
            <w:tcW w:w="2070" w:type="dxa"/>
            <w:vAlign w:val="center"/>
          </w:tcPr>
          <w:p w14:paraId="57E5AE6B" w14:textId="3AFDFB3E"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Sand</w:t>
            </w:r>
            <w:r w:rsidRPr="00800CE2">
              <w:rPr>
                <w:rFonts w:eastAsia="Times New Roman" w:cs="Arial"/>
                <w:bCs/>
                <w:sz w:val="18"/>
                <w:szCs w:val="18"/>
              </w:rPr>
              <w:t xml:space="preserve">: </w:t>
            </w:r>
            <w:r w:rsidR="001E0827">
              <w:rPr>
                <w:rFonts w:eastAsia="Times New Roman" w:cs="Arial"/>
                <w:bCs/>
                <w:sz w:val="18"/>
                <w:szCs w:val="18"/>
              </w:rPr>
              <w:t>0.07</w:t>
            </w:r>
            <w:r w:rsidRPr="00800CE2">
              <w:rPr>
                <w:rFonts w:eastAsia="Times New Roman" w:cs="Arial"/>
                <w:bCs/>
                <w:sz w:val="18"/>
                <w:szCs w:val="18"/>
              </w:rPr>
              <w:t>,</w:t>
            </w:r>
          </w:p>
          <w:p w14:paraId="21612321" w14:textId="3C9C5B9B"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Silt</w:t>
            </w:r>
            <w:r w:rsidRPr="00800CE2">
              <w:rPr>
                <w:rFonts w:eastAsia="Times New Roman" w:cs="Arial"/>
                <w:bCs/>
                <w:sz w:val="18"/>
                <w:szCs w:val="18"/>
              </w:rPr>
              <w:t xml:space="preserve">: </w:t>
            </w:r>
            <w:r w:rsidR="001E0827">
              <w:rPr>
                <w:rFonts w:eastAsia="Times New Roman" w:cs="Arial"/>
                <w:bCs/>
                <w:sz w:val="18"/>
                <w:szCs w:val="18"/>
              </w:rPr>
              <w:t>1.25</w:t>
            </w:r>
            <w:r w:rsidRPr="00800CE2">
              <w:rPr>
                <w:rFonts w:eastAsia="Times New Roman" w:cs="Arial"/>
                <w:bCs/>
                <w:sz w:val="18"/>
                <w:szCs w:val="18"/>
              </w:rPr>
              <w:t>,</w:t>
            </w:r>
          </w:p>
          <w:p w14:paraId="268D5DD1" w14:textId="55731A3B" w:rsidR="006974EC" w:rsidRPr="00800CE2" w:rsidRDefault="006974EC" w:rsidP="006974EC">
            <w:pPr>
              <w:keepNext/>
              <w:spacing w:line="240" w:lineRule="auto"/>
              <w:ind w:firstLine="0"/>
              <w:jc w:val="center"/>
              <w:rPr>
                <w:rFonts w:eastAsia="Times New Roman" w:cs="Arial"/>
                <w:bCs/>
                <w:sz w:val="18"/>
                <w:szCs w:val="18"/>
                <w:vertAlign w:val="superscript"/>
              </w:rPr>
            </w:pPr>
            <w:r w:rsidRPr="00800CE2">
              <w:rPr>
                <w:rFonts w:eastAsia="Times New Roman" w:cs="Arial"/>
                <w:bCs/>
                <w:sz w:val="18"/>
                <w:szCs w:val="18"/>
                <w:u w:val="single"/>
              </w:rPr>
              <w:t>Clay</w:t>
            </w:r>
            <w:r w:rsidRPr="00800CE2">
              <w:rPr>
                <w:rFonts w:eastAsia="Times New Roman" w:cs="Arial"/>
                <w:bCs/>
                <w:sz w:val="18"/>
                <w:szCs w:val="18"/>
              </w:rPr>
              <w:t xml:space="preserve">: </w:t>
            </w:r>
            <w:r w:rsidR="001E0827">
              <w:rPr>
                <w:rFonts w:eastAsia="Times New Roman" w:cs="Arial"/>
                <w:bCs/>
                <w:sz w:val="18"/>
                <w:szCs w:val="18"/>
              </w:rPr>
              <w:t>2.12</w:t>
            </w:r>
          </w:p>
        </w:tc>
        <w:tc>
          <w:tcPr>
            <w:tcW w:w="1170" w:type="dxa"/>
            <w:vAlign w:val="center"/>
          </w:tcPr>
          <w:p w14:paraId="1854D094"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1.0E-10 - Inf.</w:t>
            </w:r>
          </w:p>
        </w:tc>
        <w:tc>
          <w:tcPr>
            <w:tcW w:w="2070" w:type="dxa"/>
            <w:vAlign w:val="center"/>
          </w:tcPr>
          <w:p w14:paraId="32B6B6A2" w14:textId="29742DD0" w:rsidR="006974EC" w:rsidRDefault="00332D46"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 xml:space="preserve">Derived from observed </w:t>
            </w:r>
            <w:r>
              <w:rPr>
                <w:rFonts w:eastAsia="Times New Roman" w:cs="Arial"/>
                <w:bCs/>
                <w:sz w:val="18"/>
                <w:szCs w:val="18"/>
              </w:rPr>
              <w:t>sediment</w:t>
            </w:r>
            <w:r w:rsidRPr="00800CE2">
              <w:rPr>
                <w:rFonts w:eastAsia="Times New Roman" w:cs="Arial"/>
                <w:bCs/>
                <w:sz w:val="18"/>
                <w:szCs w:val="18"/>
              </w:rPr>
              <w:t xml:space="preserve"> samples with PCB homolog and TOC data</w:t>
            </w:r>
            <w:r w:rsidR="004F3126">
              <w:rPr>
                <w:rFonts w:eastAsia="Times New Roman" w:cs="Arial"/>
                <w:bCs/>
                <w:sz w:val="18"/>
                <w:szCs w:val="18"/>
              </w:rPr>
              <w:t>,</w:t>
            </w:r>
          </w:p>
          <w:p w14:paraId="08D27358" w14:textId="03A6B826" w:rsidR="004F3126" w:rsidRPr="00215E84" w:rsidRDefault="004F312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800CE2" w14:paraId="0534A77E" w14:textId="77777777" w:rsidTr="006974EC">
        <w:tc>
          <w:tcPr>
            <w:tcW w:w="9625" w:type="dxa"/>
            <w:gridSpan w:val="6"/>
            <w:vAlign w:val="center"/>
          </w:tcPr>
          <w:p w14:paraId="639FD17E"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GQ-ADRATE (Adsorption/Desorption Rate Parameters)</w:t>
            </w:r>
          </w:p>
        </w:tc>
      </w:tr>
      <w:tr w:rsidR="006974EC" w:rsidRPr="00800CE2" w14:paraId="14DF5371" w14:textId="77777777" w:rsidTr="006974EC">
        <w:tc>
          <w:tcPr>
            <w:tcW w:w="1435" w:type="dxa"/>
            <w:vAlign w:val="center"/>
          </w:tcPr>
          <w:p w14:paraId="500A42A5"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ADPM1-ADPM3</w:t>
            </w:r>
          </w:p>
        </w:tc>
        <w:tc>
          <w:tcPr>
            <w:tcW w:w="1980" w:type="dxa"/>
            <w:vAlign w:val="center"/>
          </w:tcPr>
          <w:p w14:paraId="34ABA4C9"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Adsorption/desorption rates for suspended sediment</w:t>
            </w:r>
          </w:p>
        </w:tc>
        <w:tc>
          <w:tcPr>
            <w:tcW w:w="900" w:type="dxa"/>
            <w:vAlign w:val="center"/>
          </w:tcPr>
          <w:p w14:paraId="37DD7BA0"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1/day</w:t>
            </w:r>
          </w:p>
        </w:tc>
        <w:tc>
          <w:tcPr>
            <w:tcW w:w="2070" w:type="dxa"/>
            <w:vAlign w:val="center"/>
          </w:tcPr>
          <w:p w14:paraId="46DC8357" w14:textId="64B90493" w:rsidR="006974EC" w:rsidRPr="00800CE2" w:rsidRDefault="001E0827" w:rsidP="006974EC">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0.0595</w:t>
            </w:r>
          </w:p>
        </w:tc>
        <w:tc>
          <w:tcPr>
            <w:tcW w:w="1170" w:type="dxa"/>
            <w:vAlign w:val="center"/>
          </w:tcPr>
          <w:p w14:paraId="14A76EC2"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1.0E-05 - Inf.</w:t>
            </w:r>
          </w:p>
        </w:tc>
        <w:tc>
          <w:tcPr>
            <w:tcW w:w="2070" w:type="dxa"/>
            <w:vAlign w:val="center"/>
          </w:tcPr>
          <w:p w14:paraId="7650CD42"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Derived from observed water column samples with PCB homolog data, Applied to entire calibration segment</w:t>
            </w:r>
          </w:p>
        </w:tc>
      </w:tr>
      <w:tr w:rsidR="006974EC" w:rsidRPr="00800CE2" w14:paraId="2CAFC843" w14:textId="77777777" w:rsidTr="006974EC">
        <w:tc>
          <w:tcPr>
            <w:tcW w:w="1435" w:type="dxa"/>
            <w:vAlign w:val="center"/>
          </w:tcPr>
          <w:p w14:paraId="5690D045"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ADPM4-ADPM6</w:t>
            </w:r>
          </w:p>
        </w:tc>
        <w:tc>
          <w:tcPr>
            <w:tcW w:w="1980" w:type="dxa"/>
            <w:vAlign w:val="center"/>
          </w:tcPr>
          <w:p w14:paraId="0C92C614"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Adsorption/desorption rates for bed sediment</w:t>
            </w:r>
          </w:p>
        </w:tc>
        <w:tc>
          <w:tcPr>
            <w:tcW w:w="900" w:type="dxa"/>
            <w:vAlign w:val="center"/>
          </w:tcPr>
          <w:p w14:paraId="75C5AD07"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1/day</w:t>
            </w:r>
          </w:p>
        </w:tc>
        <w:tc>
          <w:tcPr>
            <w:tcW w:w="2070" w:type="dxa"/>
            <w:vAlign w:val="center"/>
          </w:tcPr>
          <w:p w14:paraId="3B8BD57D"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1.0E-05</w:t>
            </w:r>
          </w:p>
        </w:tc>
        <w:tc>
          <w:tcPr>
            <w:tcW w:w="1170" w:type="dxa"/>
            <w:vAlign w:val="center"/>
          </w:tcPr>
          <w:p w14:paraId="7E89DE45"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1.0E-05 - Inf.</w:t>
            </w:r>
          </w:p>
        </w:tc>
        <w:tc>
          <w:tcPr>
            <w:tcW w:w="2070" w:type="dxa"/>
            <w:vAlign w:val="center"/>
          </w:tcPr>
          <w:p w14:paraId="0A20F04F" w14:textId="77777777" w:rsidR="006974EC" w:rsidRPr="00800CE2" w:rsidRDefault="006974EC" w:rsidP="006974EC">
            <w:pPr>
              <w:keepNext/>
              <w:spacing w:line="240" w:lineRule="auto"/>
              <w:ind w:firstLine="0"/>
              <w:jc w:val="center"/>
              <w:rPr>
                <w:rFonts w:eastAsia="Times New Roman" w:cs="Arial"/>
                <w:bCs/>
                <w:sz w:val="18"/>
                <w:szCs w:val="18"/>
                <w:vertAlign w:val="superscript"/>
              </w:rPr>
            </w:pPr>
            <w:r w:rsidRPr="00800CE2">
              <w:rPr>
                <w:rFonts w:eastAsia="Times New Roman" w:cs="Arial"/>
                <w:bCs/>
                <w:sz w:val="18"/>
                <w:szCs w:val="18"/>
              </w:rPr>
              <w:t>Assumed approx. zero as in previous PCB TMDLs</w:t>
            </w:r>
            <w:r w:rsidRPr="00800CE2">
              <w:rPr>
                <w:rFonts w:eastAsia="Times New Roman" w:cs="Arial"/>
                <w:bCs/>
                <w:sz w:val="18"/>
                <w:szCs w:val="18"/>
                <w:vertAlign w:val="superscript"/>
              </w:rPr>
              <w:t>c</w:t>
            </w:r>
          </w:p>
        </w:tc>
      </w:tr>
      <w:tr w:rsidR="006974EC" w:rsidRPr="00800CE2" w14:paraId="6C89B6A6" w14:textId="77777777" w:rsidTr="006974EC">
        <w:tc>
          <w:tcPr>
            <w:tcW w:w="9625" w:type="dxa"/>
            <w:gridSpan w:val="6"/>
            <w:shd w:val="clear" w:color="auto" w:fill="auto"/>
            <w:vAlign w:val="center"/>
          </w:tcPr>
          <w:p w14:paraId="6EA289B4"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GQ-SEDCONC (Initial PCB Concentrations on Sediment)</w:t>
            </w:r>
          </w:p>
        </w:tc>
      </w:tr>
      <w:tr w:rsidR="00564F4E" w:rsidRPr="00800CE2" w14:paraId="1CABF875" w14:textId="77777777" w:rsidTr="006974EC">
        <w:tc>
          <w:tcPr>
            <w:tcW w:w="1435" w:type="dxa"/>
            <w:vAlign w:val="center"/>
          </w:tcPr>
          <w:p w14:paraId="7A30ECAC" w14:textId="28F167AD" w:rsidR="00564F4E" w:rsidRPr="00800CE2"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41F471C1"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Initial PCB concentrations on suspended sediment</w:t>
            </w:r>
          </w:p>
        </w:tc>
        <w:tc>
          <w:tcPr>
            <w:tcW w:w="900" w:type="dxa"/>
            <w:shd w:val="clear" w:color="auto" w:fill="auto"/>
            <w:vAlign w:val="center"/>
          </w:tcPr>
          <w:p w14:paraId="59BCC8E9"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pg/mg</w:t>
            </w:r>
          </w:p>
        </w:tc>
        <w:tc>
          <w:tcPr>
            <w:tcW w:w="2070" w:type="dxa"/>
            <w:shd w:val="clear" w:color="auto" w:fill="auto"/>
            <w:vAlign w:val="center"/>
          </w:tcPr>
          <w:p w14:paraId="3A747DA5"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0.0</w:t>
            </w:r>
          </w:p>
        </w:tc>
        <w:tc>
          <w:tcPr>
            <w:tcW w:w="1170" w:type="dxa"/>
            <w:shd w:val="clear" w:color="auto" w:fill="auto"/>
            <w:vAlign w:val="center"/>
          </w:tcPr>
          <w:p w14:paraId="2204E51B"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0.0 - Inf.</w:t>
            </w:r>
          </w:p>
        </w:tc>
        <w:tc>
          <w:tcPr>
            <w:tcW w:w="2070" w:type="dxa"/>
            <w:vAlign w:val="center"/>
          </w:tcPr>
          <w:p w14:paraId="30D5FF32"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Assumed zero as in previous PCB TMDLs</w:t>
            </w:r>
            <w:r w:rsidRPr="00800CE2">
              <w:rPr>
                <w:rFonts w:eastAsia="Times New Roman" w:cs="Arial"/>
                <w:bCs/>
                <w:sz w:val="18"/>
                <w:szCs w:val="18"/>
                <w:vertAlign w:val="superscript"/>
              </w:rPr>
              <w:t>c</w:t>
            </w:r>
          </w:p>
        </w:tc>
      </w:tr>
      <w:tr w:rsidR="00564F4E" w:rsidRPr="00800CE2" w14:paraId="7E84BC94" w14:textId="77777777" w:rsidTr="006974EC">
        <w:tc>
          <w:tcPr>
            <w:tcW w:w="1435" w:type="dxa"/>
            <w:vAlign w:val="center"/>
          </w:tcPr>
          <w:p w14:paraId="0C676B70" w14:textId="50231D61" w:rsidR="00564F4E" w:rsidRPr="00800CE2"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76914D60"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Initial PCB concentrations on bed sediment</w:t>
            </w:r>
          </w:p>
        </w:tc>
        <w:tc>
          <w:tcPr>
            <w:tcW w:w="900" w:type="dxa"/>
            <w:shd w:val="clear" w:color="auto" w:fill="auto"/>
            <w:vAlign w:val="center"/>
          </w:tcPr>
          <w:p w14:paraId="3F5243BA"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pg/mg</w:t>
            </w:r>
          </w:p>
        </w:tc>
        <w:tc>
          <w:tcPr>
            <w:tcW w:w="2070" w:type="dxa"/>
            <w:shd w:val="clear" w:color="auto" w:fill="auto"/>
            <w:vAlign w:val="center"/>
          </w:tcPr>
          <w:p w14:paraId="51FD071E" w14:textId="6E2B01A7" w:rsidR="00564F4E" w:rsidRPr="00800CE2" w:rsidRDefault="001E0827"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21.66</w:t>
            </w:r>
          </w:p>
        </w:tc>
        <w:tc>
          <w:tcPr>
            <w:tcW w:w="1170" w:type="dxa"/>
            <w:shd w:val="clear" w:color="auto" w:fill="auto"/>
            <w:vAlign w:val="center"/>
          </w:tcPr>
          <w:p w14:paraId="7306EDDA"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0.0 - Inf.</w:t>
            </w:r>
          </w:p>
        </w:tc>
        <w:tc>
          <w:tcPr>
            <w:tcW w:w="2070" w:type="dxa"/>
            <w:vAlign w:val="center"/>
          </w:tcPr>
          <w:p w14:paraId="6BDFA9DF" w14:textId="3FCF7222" w:rsidR="00564F4E" w:rsidRPr="00800CE2" w:rsidRDefault="00332D46"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 xml:space="preserve">Derived from observed </w:t>
            </w:r>
            <w:r>
              <w:rPr>
                <w:rFonts w:eastAsia="Times New Roman" w:cs="Arial"/>
                <w:bCs/>
                <w:sz w:val="18"/>
                <w:szCs w:val="18"/>
              </w:rPr>
              <w:t>sediment</w:t>
            </w:r>
            <w:r w:rsidRPr="00800CE2">
              <w:rPr>
                <w:rFonts w:eastAsia="Times New Roman" w:cs="Arial"/>
                <w:bCs/>
                <w:sz w:val="18"/>
                <w:szCs w:val="18"/>
              </w:rPr>
              <w:t xml:space="preserve"> samples</w:t>
            </w:r>
          </w:p>
        </w:tc>
      </w:tr>
      <w:tr w:rsidR="006974EC" w:rsidRPr="00800CE2" w14:paraId="13064434" w14:textId="77777777" w:rsidTr="006974EC">
        <w:tc>
          <w:tcPr>
            <w:tcW w:w="1435" w:type="dxa"/>
            <w:vAlign w:val="center"/>
          </w:tcPr>
          <w:p w14:paraId="4543819C" w14:textId="77777777" w:rsidR="006974EC" w:rsidRPr="00800CE2" w:rsidRDefault="006974EC" w:rsidP="006974EC">
            <w:pPr>
              <w:spacing w:line="240" w:lineRule="auto"/>
              <w:ind w:firstLine="0"/>
              <w:rPr>
                <w:rFonts w:eastAsia="Times New Roman" w:cs="Arial"/>
                <w:bCs/>
                <w:sz w:val="18"/>
                <w:szCs w:val="18"/>
              </w:rPr>
            </w:pPr>
            <w:r w:rsidRPr="00800CE2">
              <w:rPr>
                <w:rFonts w:eastAsia="Times New Roman" w:cs="Arial"/>
                <w:bCs/>
                <w:sz w:val="18"/>
                <w:szCs w:val="18"/>
              </w:rPr>
              <w:t>MONTH-DATA</w:t>
            </w:r>
          </w:p>
        </w:tc>
        <w:tc>
          <w:tcPr>
            <w:tcW w:w="1980" w:type="dxa"/>
            <w:shd w:val="clear" w:color="auto" w:fill="auto"/>
            <w:vAlign w:val="center"/>
          </w:tcPr>
          <w:p w14:paraId="49D023A6"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PCB atmospheric deposition rate on water surface</w:t>
            </w:r>
          </w:p>
        </w:tc>
        <w:tc>
          <w:tcPr>
            <w:tcW w:w="900" w:type="dxa"/>
            <w:shd w:val="clear" w:color="auto" w:fill="auto"/>
            <w:vAlign w:val="center"/>
          </w:tcPr>
          <w:p w14:paraId="50F4794F"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pg/ac/mo-nth</w:t>
            </w:r>
          </w:p>
        </w:tc>
        <w:tc>
          <w:tcPr>
            <w:tcW w:w="2070" w:type="dxa"/>
            <w:shd w:val="clear" w:color="auto" w:fill="auto"/>
            <w:vAlign w:val="center"/>
          </w:tcPr>
          <w:p w14:paraId="4DDEBC04"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3.0E+06</w:t>
            </w:r>
          </w:p>
        </w:tc>
        <w:tc>
          <w:tcPr>
            <w:tcW w:w="1170" w:type="dxa"/>
            <w:shd w:val="clear" w:color="auto" w:fill="auto"/>
            <w:vAlign w:val="center"/>
          </w:tcPr>
          <w:p w14:paraId="74DFCA01"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N/A</w:t>
            </w:r>
          </w:p>
        </w:tc>
        <w:tc>
          <w:tcPr>
            <w:tcW w:w="2070" w:type="dxa"/>
            <w:vAlign w:val="center"/>
          </w:tcPr>
          <w:p w14:paraId="65385F35" w14:textId="77777777" w:rsidR="004F3126"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Initial value based on Chesapeake Bay Toxics Report</w:t>
            </w:r>
            <w:r w:rsidRPr="00800CE2">
              <w:rPr>
                <w:rFonts w:eastAsia="Times New Roman" w:cs="Arial"/>
                <w:bCs/>
                <w:sz w:val="18"/>
                <w:szCs w:val="18"/>
                <w:vertAlign w:val="superscript"/>
              </w:rPr>
              <w:t>g</w:t>
            </w:r>
            <w:r w:rsidRPr="00800CE2">
              <w:rPr>
                <w:rFonts w:eastAsia="Times New Roman" w:cs="Arial"/>
                <w:bCs/>
                <w:sz w:val="18"/>
                <w:szCs w:val="18"/>
              </w:rPr>
              <w:t>,</w:t>
            </w:r>
          </w:p>
          <w:p w14:paraId="48557F6D" w14:textId="145A4C16"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
                <w:bCs/>
                <w:sz w:val="18"/>
                <w:szCs w:val="18"/>
              </w:rPr>
              <w:t>Calibrated</w:t>
            </w:r>
          </w:p>
        </w:tc>
      </w:tr>
    </w:tbl>
    <w:p w14:paraId="72733CEE" w14:textId="77777777" w:rsidR="006974EC" w:rsidRPr="00800CE2" w:rsidRDefault="006974EC" w:rsidP="006974EC">
      <w:pPr>
        <w:spacing w:line="240" w:lineRule="auto"/>
        <w:ind w:left="115" w:hanging="115"/>
        <w:rPr>
          <w:rFonts w:cs="Arial"/>
          <w:sz w:val="16"/>
          <w:szCs w:val="16"/>
        </w:rPr>
      </w:pPr>
      <w:r w:rsidRPr="00800CE2">
        <w:rPr>
          <w:rFonts w:eastAsia="Times New Roman" w:cs="Arial"/>
          <w:bCs/>
          <w:sz w:val="18"/>
          <w:vertAlign w:val="superscript"/>
        </w:rPr>
        <w:t xml:space="preserve">ǂ </w:t>
      </w:r>
      <w:r w:rsidRPr="00800CE2">
        <w:rPr>
          <w:rFonts w:eastAsia="Times New Roman" w:cs="Arial"/>
          <w:bCs/>
          <w:sz w:val="18"/>
        </w:rPr>
        <w:t>Acquired from HSPF Version 12.2 User’s Manual</w:t>
      </w:r>
    </w:p>
    <w:p w14:paraId="7616C379"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6560D156"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a </w:t>
      </w:r>
      <w:r w:rsidRPr="00800CE2">
        <w:rPr>
          <w:rFonts w:cs="Arial"/>
          <w:sz w:val="18"/>
          <w:szCs w:val="18"/>
        </w:rPr>
        <w:t>Pervious and Impervious land segment</w:t>
      </w:r>
    </w:p>
    <w:p w14:paraId="4E4BB3E5"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b </w:t>
      </w:r>
      <w:r w:rsidRPr="00800CE2">
        <w:rPr>
          <w:rFonts w:cs="Arial"/>
          <w:sz w:val="18"/>
          <w:szCs w:val="18"/>
        </w:rPr>
        <w:t>Includes the atmospheric deposition on the land surface</w:t>
      </w:r>
    </w:p>
    <w:p w14:paraId="4941485C" w14:textId="5D23197B"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c </w:t>
      </w:r>
      <w:r w:rsidRPr="00800CE2">
        <w:rPr>
          <w:rFonts w:cs="Arial"/>
          <w:sz w:val="18"/>
          <w:szCs w:val="18"/>
        </w:rPr>
        <w:t>DEQ, 2009. Roanoke River PCB TMDL., 2018 New River PCB TMDL</w:t>
      </w:r>
    </w:p>
    <w:p w14:paraId="6881C809"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d </w:t>
      </w:r>
      <w:r w:rsidRPr="00800CE2">
        <w:rPr>
          <w:rFonts w:cs="Arial"/>
          <w:sz w:val="18"/>
          <w:szCs w:val="18"/>
        </w:rPr>
        <w:t>Varies between contaminated sites</w:t>
      </w:r>
    </w:p>
    <w:p w14:paraId="55E40092" w14:textId="1C9CDCD3"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e </w:t>
      </w:r>
      <w:r w:rsidRPr="00800CE2">
        <w:rPr>
          <w:rFonts w:cs="Arial"/>
          <w:sz w:val="18"/>
          <w:szCs w:val="18"/>
        </w:rPr>
        <w:t xml:space="preserve">Main stem of stream in each </w:t>
      </w:r>
      <w:r w:rsidR="0072364A">
        <w:rPr>
          <w:rFonts w:cs="Arial"/>
          <w:sz w:val="18"/>
          <w:szCs w:val="18"/>
        </w:rPr>
        <w:t>subwatershed</w:t>
      </w:r>
    </w:p>
    <w:p w14:paraId="26F6D22F"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f </w:t>
      </w:r>
      <w:r w:rsidRPr="00800CE2">
        <w:rPr>
          <w:rFonts w:cs="Arial"/>
          <w:sz w:val="18"/>
          <w:szCs w:val="18"/>
        </w:rPr>
        <w:t>Varies by calibration segment reach</w:t>
      </w:r>
    </w:p>
    <w:p w14:paraId="65EA1330"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g </w:t>
      </w:r>
      <w:r w:rsidRPr="00800CE2">
        <w:rPr>
          <w:rFonts w:cs="Arial"/>
          <w:sz w:val="18"/>
          <w:szCs w:val="18"/>
        </w:rPr>
        <w:t>CBP, 1999. Chesapeake Bay Basin Toxics Loading and Release Inventory.</w:t>
      </w:r>
    </w:p>
    <w:bookmarkEnd w:id="1243"/>
    <w:p w14:paraId="3E27AFC1" w14:textId="77777777" w:rsidR="00BB2035" w:rsidRPr="00D51E60" w:rsidRDefault="00BB2035" w:rsidP="00C824ED">
      <w:pPr>
        <w:ind w:firstLine="0"/>
      </w:pPr>
    </w:p>
    <w:p w14:paraId="04F16EA7" w14:textId="710D59F5" w:rsidR="008E23FF" w:rsidRPr="002F4394" w:rsidRDefault="008E23FF" w:rsidP="00E230DF">
      <w:pPr>
        <w:pStyle w:val="Heading3"/>
        <w:numPr>
          <w:ilvl w:val="8"/>
          <w:numId w:val="12"/>
        </w:numPr>
      </w:pPr>
      <w:bookmarkStart w:id="1256" w:name="_Toc118546882"/>
      <w:bookmarkStart w:id="1257" w:name="_Toc146247097"/>
      <w:r w:rsidRPr="002F4394">
        <w:lastRenderedPageBreak/>
        <w:t>PCB Calibration</w:t>
      </w:r>
      <w:r>
        <w:t xml:space="preserve">: </w:t>
      </w:r>
      <w:r w:rsidR="00B53C7C">
        <w:t xml:space="preserve">Lower </w:t>
      </w:r>
      <w:r>
        <w:t>James River</w:t>
      </w:r>
      <w:r w:rsidR="00B53C7C">
        <w:t xml:space="preserve"> – </w:t>
      </w:r>
      <w:r>
        <w:t>Hardware, Slate, and Willis Rivers</w:t>
      </w:r>
      <w:bookmarkEnd w:id="1256"/>
      <w:bookmarkEnd w:id="1257"/>
    </w:p>
    <w:p w14:paraId="65FE95B8" w14:textId="4FE05D2C" w:rsidR="008E23FF" w:rsidRPr="002F4394" w:rsidRDefault="008E23FF" w:rsidP="00B957AD">
      <w:r w:rsidRPr="002F4394">
        <w:t xml:space="preserve">This section presents the HSPF PCB calibration for the </w:t>
      </w:r>
      <w:r>
        <w:t>outlet located downstream of the collective</w:t>
      </w:r>
      <w:r w:rsidRPr="002F4394">
        <w:t xml:space="preserve"> </w:t>
      </w:r>
      <w:r w:rsidR="00B53C7C">
        <w:t>Lower James River –Hardware, Slate, and Willis Rivers</w:t>
      </w:r>
      <w:r w:rsidR="00B53C7C" w:rsidRPr="002F4394" w:rsidDel="00B53C7C">
        <w:t xml:space="preserve"> </w:t>
      </w:r>
      <w:r w:rsidRPr="002F4394">
        <w:t>watershed</w:t>
      </w:r>
      <w:r>
        <w:t>s</w:t>
      </w:r>
      <w:r w:rsidRPr="002F4394">
        <w:t>. 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72C2A7FB" w14:textId="77777777" w:rsidR="008E23FF" w:rsidRPr="002F4394" w:rsidRDefault="008E23FF" w:rsidP="008E23FF"/>
    <w:p w14:paraId="30B336DB" w14:textId="77777777" w:rsidR="008E23FF" w:rsidRPr="003A67F8" w:rsidRDefault="008E23FF" w:rsidP="003A67F8">
      <w:pPr>
        <w:pStyle w:val="Heading4"/>
      </w:pPr>
      <w:r w:rsidRPr="003A67F8">
        <w:t>PCB Concentration Time Series Graphs</w:t>
      </w:r>
    </w:p>
    <w:p w14:paraId="664C2DF9" w14:textId="11A98FC7" w:rsidR="008E23FF" w:rsidRPr="002F4394" w:rsidRDefault="008E23FF" w:rsidP="008E23FF">
      <w:r>
        <w:fldChar w:fldCharType="begin"/>
      </w:r>
      <w:r>
        <w:instrText xml:space="preserve"> REF _Ref87618079 \h </w:instrText>
      </w:r>
      <w:r>
        <w:fldChar w:fldCharType="separate"/>
      </w:r>
      <w:r w:rsidR="00F223FA">
        <w:t xml:space="preserve">Figure </w:t>
      </w:r>
      <w:r w:rsidR="00F223FA">
        <w:rPr>
          <w:noProof/>
        </w:rPr>
        <w:t>F</w:t>
      </w:r>
      <w:r w:rsidR="00F223FA">
        <w:noBreakHyphen/>
      </w:r>
      <w:r w:rsidR="00F223FA">
        <w:rPr>
          <w:noProof/>
        </w:rPr>
        <w:t>16</w:t>
      </w:r>
      <w:r>
        <w:fldChar w:fldCharType="end"/>
      </w:r>
      <w:r w:rsidRPr="002F4394">
        <w:t xml:space="preserve"> and </w:t>
      </w:r>
      <w:r>
        <w:fldChar w:fldCharType="begin"/>
      </w:r>
      <w:r>
        <w:instrText xml:space="preserve"> REF _Ref87618089 \h </w:instrText>
      </w:r>
      <w:r>
        <w:fldChar w:fldCharType="separate"/>
      </w:r>
      <w:r w:rsidR="00F223FA">
        <w:t xml:space="preserve">Figure </w:t>
      </w:r>
      <w:r w:rsidR="00F223FA">
        <w:rPr>
          <w:noProof/>
        </w:rPr>
        <w:t>F</w:t>
      </w:r>
      <w:r w:rsidR="00F223FA">
        <w:noBreakHyphen/>
      </w:r>
      <w:r w:rsidR="00F223FA">
        <w:rPr>
          <w:noProof/>
        </w:rPr>
        <w:t>17</w:t>
      </w:r>
      <w:r>
        <w:fldChar w:fldCharType="end"/>
      </w:r>
      <w:r w:rsidRPr="002F4394">
        <w:t xml:space="preserve"> illustrate the comparison of daily average simulated PCB concentrations and observed water column PCB concentrations for reach </w:t>
      </w:r>
      <w:r w:rsidRPr="002F4394">
        <w:rPr>
          <w:rFonts w:eastAsia="Times New Roman"/>
        </w:rPr>
        <w:t xml:space="preserve">number </w:t>
      </w:r>
      <w:r w:rsidR="007B6FBE">
        <w:t>one</w:t>
      </w:r>
      <w:r w:rsidR="007B6FBE" w:rsidRPr="002F4394">
        <w:t xml:space="preserve"> </w:t>
      </w:r>
      <w:r w:rsidRPr="002F4394">
        <w:t xml:space="preserve">which is close to the outlet of </w:t>
      </w:r>
      <w:r w:rsidR="00B53C7C">
        <w:t>Lower James River – Hardware, Slate, and Willis Rivers</w:t>
      </w:r>
      <w:r w:rsidRPr="002F4394">
        <w:t>. These graphs show that the simulated PCB concentration responded to fluctuations in rainfall and simulated flow. The model adequately simulated instream PCB concentrations in response to extreme rainfall and peak flow events</w:t>
      </w:r>
      <w:r>
        <w:t xml:space="preserve">. </w:t>
      </w:r>
      <w:r w:rsidRPr="002F4394">
        <w:t xml:space="preserve">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B53C7C">
        <w:t>Lower James River – Hardware, Slate, and Willis Rivers</w:t>
      </w:r>
      <w:r w:rsidR="00B53C7C" w:rsidRPr="002F4394" w:rsidDel="00B53C7C">
        <w:t xml:space="preserve"> </w:t>
      </w:r>
      <w:r w:rsidRPr="002F4394">
        <w:t xml:space="preserve">water quality calibration stations and their corresponding reaches can be provided by BSE upon </w:t>
      </w:r>
      <w:r w:rsidR="00F01CF7">
        <w:t>request by referring to the contact information on page ii</w:t>
      </w:r>
      <w:r w:rsidRPr="002F4394">
        <w:t>.</w:t>
      </w:r>
    </w:p>
    <w:p w14:paraId="138C8F10" w14:textId="77777777" w:rsidR="008E23FF" w:rsidRPr="002F4394" w:rsidRDefault="008E23FF" w:rsidP="005E0FF7">
      <w:pPr>
        <w:ind w:firstLine="0"/>
        <w:jc w:val="center"/>
      </w:pPr>
      <w:r w:rsidRPr="002F4394">
        <w:rPr>
          <w:b/>
          <w:bCs/>
          <w:noProof/>
          <w:sz w:val="18"/>
          <w:szCs w:val="20"/>
        </w:rPr>
        <w:lastRenderedPageBreak/>
        <w:drawing>
          <wp:inline distT="0" distB="0" distL="0" distR="0" wp14:anchorId="5930D542" wp14:editId="70CC4E21">
            <wp:extent cx="4270248" cy="3200400"/>
            <wp:effectExtent l="0" t="0" r="0" b="0"/>
            <wp:docPr id="221" name="Picture 22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imeline&#10;&#10;Description automatically generated"/>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125917FB" w14:textId="44A8A7B4" w:rsidR="008E23FF" w:rsidRPr="00605158" w:rsidRDefault="008E23FF" w:rsidP="008E23FF">
      <w:pPr>
        <w:pStyle w:val="Caption"/>
      </w:pPr>
      <w:bookmarkStart w:id="1258" w:name="_Ref87618079"/>
      <w:bookmarkStart w:id="1259" w:name="_Toc178674981"/>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16</w:t>
      </w:r>
      <w:r>
        <w:fldChar w:fldCharType="end"/>
      </w:r>
      <w:bookmarkEnd w:id="1258"/>
      <w:r w:rsidRPr="00605158">
        <w:t xml:space="preserve">. Comparison of observed water column PCB concentrations, simulated water column PCB concentrations, and observed rainfall for subwatershed reach </w:t>
      </w:r>
      <w:r w:rsidR="007B6FBE">
        <w:t>1</w:t>
      </w:r>
      <w:r w:rsidR="007B6FBE" w:rsidRPr="00605158">
        <w:t xml:space="preserve"> </w:t>
      </w:r>
      <w:r w:rsidRPr="00605158">
        <w:t xml:space="preserve">in </w:t>
      </w:r>
      <w:r w:rsidR="00B53C7C">
        <w:t>Lower James River – Hardware, Slate, and Willis Rivers</w:t>
      </w:r>
      <w:r w:rsidRPr="00605158">
        <w:t>.</w:t>
      </w:r>
      <w:bookmarkEnd w:id="1259"/>
    </w:p>
    <w:p w14:paraId="7EF9B060" w14:textId="77777777" w:rsidR="008E23FF" w:rsidRPr="002F4394" w:rsidRDefault="008E23FF" w:rsidP="008E23FF">
      <w:pPr>
        <w:ind w:firstLine="0"/>
      </w:pPr>
    </w:p>
    <w:p w14:paraId="4BF05BEB" w14:textId="77777777" w:rsidR="008E23FF" w:rsidRPr="002F4394" w:rsidRDefault="008E23FF" w:rsidP="008E23FF">
      <w:pPr>
        <w:ind w:firstLine="0"/>
        <w:jc w:val="center"/>
        <w:rPr>
          <w:noProof/>
        </w:rPr>
      </w:pPr>
      <w:r w:rsidRPr="002F4394">
        <w:rPr>
          <w:noProof/>
        </w:rPr>
        <w:drawing>
          <wp:inline distT="0" distB="0" distL="0" distR="0" wp14:anchorId="51F28B26" wp14:editId="68DE444B">
            <wp:extent cx="4270248" cy="3200400"/>
            <wp:effectExtent l="0" t="0" r="0" b="0"/>
            <wp:docPr id="222" name="Picture 2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iagram&#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F0328C0" w14:textId="6747F90B" w:rsidR="008E23FF" w:rsidRPr="002F4394" w:rsidRDefault="008E23FF" w:rsidP="008E23FF">
      <w:pPr>
        <w:pStyle w:val="Caption"/>
      </w:pPr>
      <w:bookmarkStart w:id="1260" w:name="_Ref87618089"/>
      <w:bookmarkStart w:id="1261" w:name="_Toc178674982"/>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17</w:t>
      </w:r>
      <w:r>
        <w:fldChar w:fldCharType="end"/>
      </w:r>
      <w:bookmarkEnd w:id="1260"/>
      <w:r w:rsidRPr="002F4394">
        <w:t xml:space="preserve">. Comparison of observed water column PCB concentrations, simulated water column PCB concentrations, and simulated flow for </w:t>
      </w:r>
      <w:r>
        <w:t>subwatershed</w:t>
      </w:r>
      <w:r w:rsidRPr="002F4394">
        <w:t xml:space="preserve"> reach </w:t>
      </w:r>
      <w:r w:rsidR="007B6FBE">
        <w:t>1</w:t>
      </w:r>
      <w:r w:rsidR="007B6FBE" w:rsidRPr="002F4394">
        <w:t xml:space="preserve"> </w:t>
      </w:r>
      <w:r w:rsidRPr="002F4394">
        <w:t xml:space="preserve">in </w:t>
      </w:r>
      <w:r w:rsidR="00B53C7C">
        <w:t>Lower James River – Hardware, Slate, and Willis Rivers</w:t>
      </w:r>
      <w:r w:rsidRPr="002F4394">
        <w:t>.</w:t>
      </w:r>
      <w:bookmarkEnd w:id="1261"/>
    </w:p>
    <w:p w14:paraId="173F3A8C" w14:textId="77777777" w:rsidR="008E23FF" w:rsidRPr="002F4394" w:rsidRDefault="008E23FF" w:rsidP="008E23FF">
      <w:pPr>
        <w:pStyle w:val="Caption"/>
      </w:pPr>
    </w:p>
    <w:p w14:paraId="6FB5DCCE" w14:textId="77777777" w:rsidR="008E23FF" w:rsidRPr="003A67F8" w:rsidRDefault="008E23FF" w:rsidP="003A67F8">
      <w:pPr>
        <w:pStyle w:val="Heading4"/>
      </w:pPr>
      <w:r w:rsidRPr="003A67F8">
        <w:lastRenderedPageBreak/>
        <w:t>Five-day Window Performance Assessment</w:t>
      </w:r>
    </w:p>
    <w:p w14:paraId="2EE4C3C6" w14:textId="430A681C" w:rsidR="008E23FF" w:rsidRPr="002F4394" w:rsidRDefault="008E23FF" w:rsidP="008E23FF">
      <w:pPr>
        <w:rPr>
          <w:rFonts w:eastAsia="Times New Roman"/>
        </w:rPr>
      </w:pPr>
      <w:r>
        <w:fldChar w:fldCharType="begin"/>
      </w:r>
      <w:r>
        <w:rPr>
          <w:rFonts w:eastAsia="Times New Roman"/>
        </w:rPr>
        <w:instrText xml:space="preserve"> REF _Ref87618162 \h </w:instrText>
      </w:r>
      <w:r>
        <w:fldChar w:fldCharType="separate"/>
      </w:r>
      <w:r w:rsidR="00F223FA">
        <w:t xml:space="preserve">Figure </w:t>
      </w:r>
      <w:r w:rsidR="00F223FA">
        <w:rPr>
          <w:noProof/>
        </w:rPr>
        <w:t>F</w:t>
      </w:r>
      <w:r w:rsidR="00F223FA">
        <w:noBreakHyphen/>
      </w:r>
      <w:r w:rsidR="00F223FA">
        <w:rPr>
          <w:noProof/>
        </w:rPr>
        <w:t>18</w:t>
      </w:r>
      <w:r>
        <w:fldChar w:fldCharType="end"/>
      </w:r>
      <w:r w:rsidRPr="002F4394">
        <w:rPr>
          <w:rFonts w:eastAsia="Times New Roman"/>
        </w:rPr>
        <w:t xml:space="preserve"> shows the 5-day windows and observed data for James River---Hardware, Slate and Willis reach number one (outlet). All of the observed data points for reach four were within the 5-day windows. The 5-day window plots for the other James River---Hardware, Slate and Willis</w:t>
      </w:r>
      <w:r w:rsidRPr="002F4394">
        <w:t xml:space="preserve"> water quality calibration stations can be provided upon </w:t>
      </w:r>
      <w:r w:rsidR="00F01CF7">
        <w:t>request by referring to the contact information on page ii</w:t>
      </w:r>
      <w:r w:rsidRPr="002F4394">
        <w:t xml:space="preserve">. </w:t>
      </w:r>
      <w:r>
        <w:fldChar w:fldCharType="begin"/>
      </w:r>
      <w:r>
        <w:instrText xml:space="preserve"> REF _Ref87618212 \h </w:instrText>
      </w:r>
      <w:r>
        <w:fldChar w:fldCharType="separate"/>
      </w:r>
      <w:r w:rsidR="00F223FA">
        <w:t xml:space="preserve">Table </w:t>
      </w:r>
      <w:r w:rsidR="00F223FA">
        <w:rPr>
          <w:noProof/>
        </w:rPr>
        <w:t>F</w:t>
      </w:r>
      <w:r w:rsidR="00F223FA">
        <w:noBreakHyphen/>
      </w:r>
      <w:r w:rsidR="00F223FA">
        <w:rPr>
          <w:noProof/>
        </w:rPr>
        <w:t>23</w:t>
      </w:r>
      <w:r>
        <w:fldChar w:fldCharType="end"/>
      </w:r>
      <w:r w:rsidRPr="002F4394">
        <w:rPr>
          <w:rFonts w:eastAsia="Times New Roman"/>
        </w:rPr>
        <w:t xml:space="preserve"> includes the results of the 5-day window calibration analysis for all James River---Hardware, Slate and Willis calibration reaches. Results show that across all stations, 85% of the observed data were within a 5-day window, exceeding the 50% calibration threshold goal</w:t>
      </w:r>
      <w:r w:rsidRPr="002F4394">
        <w:rPr>
          <w:rFonts w:asciiTheme="minorHAnsi" w:eastAsiaTheme="minorHAnsi" w:hAnsiTheme="minorHAnsi" w:cstheme="minorBidi"/>
          <w:szCs w:val="22"/>
        </w:rPr>
        <w:t xml:space="preserve"> </w:t>
      </w:r>
      <w:r w:rsidRPr="002F4394">
        <w:rPr>
          <w:rFonts w:eastAsia="Times New Roman"/>
        </w:rPr>
        <w:t>and while the model over-predicted some of the PCB data as indicated by the high percentage of ‘below’ values for the 5-day windows, overall the model performed well. Despite the sparsity of the observed data, the results of the calibration window analysis indicate that the model is sufficiently well-calibrated.</w:t>
      </w:r>
    </w:p>
    <w:p w14:paraId="19373D00" w14:textId="77777777" w:rsidR="008E23FF" w:rsidRPr="002F4394" w:rsidRDefault="008E23FF" w:rsidP="008E23FF">
      <w:pPr>
        <w:rPr>
          <w:rFonts w:eastAsia="Times New Roman"/>
        </w:rPr>
      </w:pPr>
    </w:p>
    <w:p w14:paraId="772BFA12" w14:textId="77777777" w:rsidR="008E23FF" w:rsidRPr="002F4394" w:rsidRDefault="008E23FF" w:rsidP="00B9529F">
      <w:pPr>
        <w:ind w:firstLine="0"/>
        <w:jc w:val="center"/>
      </w:pPr>
      <w:r w:rsidRPr="002F4394">
        <w:rPr>
          <w:noProof/>
        </w:rPr>
        <w:drawing>
          <wp:inline distT="0" distB="0" distL="0" distR="0" wp14:anchorId="502A5B40" wp14:editId="31EED846">
            <wp:extent cx="4005072" cy="3200400"/>
            <wp:effectExtent l="0" t="0" r="0" b="0"/>
            <wp:docPr id="223" name="Picture 22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ox and whisker chart&#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6D2572E8" w14:textId="75C077C3" w:rsidR="008E23FF" w:rsidRPr="009E7350" w:rsidRDefault="008E23FF" w:rsidP="008E23FF">
      <w:pPr>
        <w:pStyle w:val="Caption"/>
      </w:pPr>
      <w:bookmarkStart w:id="1262" w:name="_Ref87618162"/>
      <w:bookmarkStart w:id="1263" w:name="_Toc178674983"/>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18</w:t>
      </w:r>
      <w:r>
        <w:fldChar w:fldCharType="end"/>
      </w:r>
      <w:bookmarkEnd w:id="1262"/>
      <w:r w:rsidRPr="009E7350">
        <w:t>. Five-day window plots for water column PCB concentrations showing the 5-day average, max, and min, and observed values at station 2-JMS157.28(</w:t>
      </w:r>
      <w:r w:rsidR="00B53C7C">
        <w:t>Lower James River – Hardware, Slate, and Willis Rivers</w:t>
      </w:r>
      <w:r w:rsidR="00B53C7C" w:rsidRPr="009E7350" w:rsidDel="00B53C7C">
        <w:t xml:space="preserve"> </w:t>
      </w:r>
      <w:r w:rsidRPr="009E7350">
        <w:t>subwatershed reach 1).</w:t>
      </w:r>
      <w:bookmarkEnd w:id="1263"/>
    </w:p>
    <w:p w14:paraId="50B61D8D" w14:textId="77777777" w:rsidR="008E23FF" w:rsidRDefault="008E23FF" w:rsidP="008E23FF"/>
    <w:p w14:paraId="75987A05" w14:textId="1638D69C" w:rsidR="008E23FF" w:rsidRPr="009E7350" w:rsidRDefault="008E23FF" w:rsidP="00DE58BF">
      <w:pPr>
        <w:pStyle w:val="Caption"/>
        <w:keepNext/>
      </w:pPr>
      <w:bookmarkStart w:id="1264" w:name="_Ref87618212"/>
      <w:bookmarkStart w:id="1265" w:name="_Toc178677485"/>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19</w:t>
      </w:r>
      <w:r w:rsidR="00851594">
        <w:fldChar w:fldCharType="end"/>
      </w:r>
      <w:bookmarkEnd w:id="1264"/>
      <w:r w:rsidRPr="009E7350">
        <w:t xml:space="preserve">. Simulated water column PCB concentrations (pg/L), 5-day calibration windows, and observed PCB concentrations (pg/L) for </w:t>
      </w:r>
      <w:r w:rsidR="00B53C7C">
        <w:t>Lower James River – Hardware, Slate, and Willis Rivers</w:t>
      </w:r>
      <w:bookmarkEnd w:id="1265"/>
    </w:p>
    <w:tbl>
      <w:tblPr>
        <w:tblW w:w="9161" w:type="dxa"/>
        <w:tblLook w:val="04A0" w:firstRow="1" w:lastRow="0" w:firstColumn="1" w:lastColumn="0" w:noHBand="0" w:noVBand="1"/>
      </w:tblPr>
      <w:tblGrid>
        <w:gridCol w:w="1424"/>
        <w:gridCol w:w="1513"/>
        <w:gridCol w:w="1433"/>
        <w:gridCol w:w="1257"/>
        <w:gridCol w:w="1257"/>
        <w:gridCol w:w="1077"/>
        <w:gridCol w:w="1147"/>
        <w:gridCol w:w="252"/>
      </w:tblGrid>
      <w:tr w:rsidR="008E23FF" w:rsidRPr="002F4394" w14:paraId="73B94C7B" w14:textId="77777777" w:rsidTr="004C65DD">
        <w:trPr>
          <w:gridAfter w:val="1"/>
          <w:wAfter w:w="253" w:type="dxa"/>
          <w:trHeight w:val="473"/>
        </w:trPr>
        <w:tc>
          <w:tcPr>
            <w:tcW w:w="1107" w:type="dxa"/>
            <w:vMerge w:val="restart"/>
            <w:tcBorders>
              <w:top w:val="single" w:sz="8" w:space="0" w:color="auto"/>
              <w:left w:val="nil"/>
              <w:bottom w:val="double" w:sz="6" w:space="0" w:color="000000"/>
              <w:right w:val="nil"/>
            </w:tcBorders>
            <w:shd w:val="clear" w:color="auto" w:fill="auto"/>
            <w:vAlign w:val="bottom"/>
            <w:hideMark/>
          </w:tcPr>
          <w:p w14:paraId="758DFCD0" w14:textId="77777777" w:rsidR="008E23FF" w:rsidRPr="002F4394" w:rsidRDefault="008E23FF" w:rsidP="00DE58BF">
            <w:pPr>
              <w:keepNext/>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537" w:type="dxa"/>
            <w:vMerge w:val="restart"/>
            <w:tcBorders>
              <w:top w:val="single" w:sz="8" w:space="0" w:color="auto"/>
              <w:left w:val="nil"/>
              <w:bottom w:val="double" w:sz="6" w:space="0" w:color="000000"/>
              <w:right w:val="nil"/>
            </w:tcBorders>
            <w:shd w:val="clear" w:color="auto" w:fill="auto"/>
            <w:vAlign w:val="bottom"/>
            <w:hideMark/>
          </w:tcPr>
          <w:p w14:paraId="6328A016"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Station ID</w:t>
            </w:r>
          </w:p>
        </w:tc>
        <w:tc>
          <w:tcPr>
            <w:tcW w:w="1455" w:type="dxa"/>
            <w:vMerge w:val="restart"/>
            <w:tcBorders>
              <w:top w:val="single" w:sz="8" w:space="0" w:color="auto"/>
              <w:left w:val="nil"/>
              <w:bottom w:val="double" w:sz="6" w:space="0" w:color="000000"/>
              <w:right w:val="nil"/>
            </w:tcBorders>
            <w:shd w:val="clear" w:color="auto" w:fill="auto"/>
            <w:vAlign w:val="bottom"/>
            <w:hideMark/>
          </w:tcPr>
          <w:p w14:paraId="289254D2"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Date</w:t>
            </w:r>
          </w:p>
        </w:tc>
        <w:tc>
          <w:tcPr>
            <w:tcW w:w="1276" w:type="dxa"/>
            <w:vMerge w:val="restart"/>
            <w:tcBorders>
              <w:top w:val="single" w:sz="8" w:space="0" w:color="auto"/>
              <w:left w:val="nil"/>
              <w:bottom w:val="double" w:sz="6" w:space="0" w:color="000000"/>
              <w:right w:val="nil"/>
            </w:tcBorders>
            <w:shd w:val="clear" w:color="auto" w:fill="auto"/>
            <w:vAlign w:val="bottom"/>
            <w:hideMark/>
          </w:tcPr>
          <w:p w14:paraId="10CCB430"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Observed Water Column PCB</w:t>
            </w:r>
          </w:p>
        </w:tc>
        <w:tc>
          <w:tcPr>
            <w:tcW w:w="1276" w:type="dxa"/>
            <w:tcBorders>
              <w:top w:val="single" w:sz="8" w:space="0" w:color="auto"/>
              <w:left w:val="nil"/>
              <w:bottom w:val="nil"/>
              <w:right w:val="nil"/>
            </w:tcBorders>
            <w:shd w:val="clear" w:color="auto" w:fill="auto"/>
            <w:vAlign w:val="bottom"/>
            <w:hideMark/>
          </w:tcPr>
          <w:p w14:paraId="18295C3F"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 xml:space="preserve">Simulated </w:t>
            </w:r>
          </w:p>
        </w:tc>
        <w:tc>
          <w:tcPr>
            <w:tcW w:w="1093" w:type="dxa"/>
            <w:vMerge w:val="restart"/>
            <w:tcBorders>
              <w:top w:val="single" w:sz="8" w:space="0" w:color="auto"/>
              <w:left w:val="nil"/>
              <w:bottom w:val="double" w:sz="6" w:space="0" w:color="000000"/>
              <w:right w:val="nil"/>
            </w:tcBorders>
            <w:shd w:val="clear" w:color="auto" w:fill="auto"/>
            <w:vAlign w:val="bottom"/>
            <w:hideMark/>
          </w:tcPr>
          <w:p w14:paraId="05C4A951"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5-Day Max.</w:t>
            </w:r>
          </w:p>
        </w:tc>
        <w:tc>
          <w:tcPr>
            <w:tcW w:w="1164" w:type="dxa"/>
            <w:vMerge w:val="restart"/>
            <w:tcBorders>
              <w:top w:val="single" w:sz="8" w:space="0" w:color="auto"/>
              <w:left w:val="nil"/>
              <w:bottom w:val="double" w:sz="6" w:space="0" w:color="000000"/>
              <w:right w:val="nil"/>
            </w:tcBorders>
            <w:shd w:val="clear" w:color="auto" w:fill="auto"/>
            <w:vAlign w:val="bottom"/>
            <w:hideMark/>
          </w:tcPr>
          <w:p w14:paraId="64A04664"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5-Day Min.</w:t>
            </w:r>
          </w:p>
        </w:tc>
      </w:tr>
      <w:tr w:rsidR="008E23FF" w:rsidRPr="002F4394" w14:paraId="7DAE9F61" w14:textId="77777777" w:rsidTr="004C65DD">
        <w:trPr>
          <w:gridAfter w:val="1"/>
          <w:wAfter w:w="253" w:type="dxa"/>
          <w:trHeight w:val="503"/>
        </w:trPr>
        <w:tc>
          <w:tcPr>
            <w:tcW w:w="1107" w:type="dxa"/>
            <w:vMerge/>
            <w:tcBorders>
              <w:top w:val="single" w:sz="8" w:space="0" w:color="auto"/>
              <w:left w:val="nil"/>
              <w:bottom w:val="double" w:sz="6" w:space="0" w:color="000000"/>
              <w:right w:val="nil"/>
            </w:tcBorders>
            <w:vAlign w:val="center"/>
            <w:hideMark/>
          </w:tcPr>
          <w:p w14:paraId="26B808F1"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537" w:type="dxa"/>
            <w:vMerge/>
            <w:tcBorders>
              <w:top w:val="single" w:sz="8" w:space="0" w:color="auto"/>
              <w:left w:val="nil"/>
              <w:bottom w:val="double" w:sz="6" w:space="0" w:color="000000"/>
              <w:right w:val="nil"/>
            </w:tcBorders>
            <w:vAlign w:val="center"/>
            <w:hideMark/>
          </w:tcPr>
          <w:p w14:paraId="7D3BBB92"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455" w:type="dxa"/>
            <w:vMerge/>
            <w:tcBorders>
              <w:top w:val="single" w:sz="8" w:space="0" w:color="auto"/>
              <w:left w:val="nil"/>
              <w:bottom w:val="double" w:sz="6" w:space="0" w:color="000000"/>
              <w:right w:val="nil"/>
            </w:tcBorders>
            <w:vAlign w:val="center"/>
            <w:hideMark/>
          </w:tcPr>
          <w:p w14:paraId="7797CED1"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276" w:type="dxa"/>
            <w:vMerge/>
            <w:tcBorders>
              <w:top w:val="single" w:sz="8" w:space="0" w:color="auto"/>
              <w:left w:val="nil"/>
              <w:bottom w:val="double" w:sz="6" w:space="0" w:color="000000"/>
              <w:right w:val="nil"/>
            </w:tcBorders>
            <w:vAlign w:val="center"/>
            <w:hideMark/>
          </w:tcPr>
          <w:p w14:paraId="15E60EA8"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276" w:type="dxa"/>
            <w:tcBorders>
              <w:top w:val="nil"/>
              <w:left w:val="nil"/>
              <w:bottom w:val="double" w:sz="6" w:space="0" w:color="auto"/>
              <w:right w:val="nil"/>
            </w:tcBorders>
            <w:shd w:val="clear" w:color="auto" w:fill="auto"/>
            <w:vAlign w:val="center"/>
            <w:hideMark/>
          </w:tcPr>
          <w:p w14:paraId="35CCF7B5"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5-Day Average</w:t>
            </w:r>
          </w:p>
        </w:tc>
        <w:tc>
          <w:tcPr>
            <w:tcW w:w="1093" w:type="dxa"/>
            <w:vMerge/>
            <w:tcBorders>
              <w:top w:val="single" w:sz="8" w:space="0" w:color="auto"/>
              <w:left w:val="nil"/>
              <w:bottom w:val="double" w:sz="6" w:space="0" w:color="000000"/>
              <w:right w:val="nil"/>
            </w:tcBorders>
            <w:vAlign w:val="center"/>
            <w:hideMark/>
          </w:tcPr>
          <w:p w14:paraId="1347A8D5"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164" w:type="dxa"/>
            <w:vMerge/>
            <w:tcBorders>
              <w:top w:val="single" w:sz="8" w:space="0" w:color="auto"/>
              <w:left w:val="nil"/>
              <w:bottom w:val="double" w:sz="6" w:space="0" w:color="000000"/>
              <w:right w:val="nil"/>
            </w:tcBorders>
            <w:vAlign w:val="center"/>
            <w:hideMark/>
          </w:tcPr>
          <w:p w14:paraId="3F24B132" w14:textId="77777777" w:rsidR="008E23FF" w:rsidRPr="002F4394" w:rsidRDefault="008E23FF" w:rsidP="00DE58BF">
            <w:pPr>
              <w:keepNext/>
              <w:spacing w:line="240" w:lineRule="auto"/>
              <w:ind w:firstLine="0"/>
              <w:rPr>
                <w:rFonts w:eastAsia="Times New Roman" w:cs="Arial"/>
                <w:b/>
                <w:bCs/>
                <w:color w:val="000000"/>
                <w:sz w:val="18"/>
                <w:szCs w:val="18"/>
              </w:rPr>
            </w:pPr>
          </w:p>
        </w:tc>
      </w:tr>
      <w:tr w:rsidR="008E23FF" w:rsidRPr="002F4394" w14:paraId="18D34370" w14:textId="77777777" w:rsidTr="004C65DD">
        <w:trPr>
          <w:trHeight w:val="320"/>
        </w:trPr>
        <w:tc>
          <w:tcPr>
            <w:tcW w:w="1107" w:type="dxa"/>
            <w:tcBorders>
              <w:top w:val="nil"/>
              <w:left w:val="nil"/>
              <w:bottom w:val="nil"/>
              <w:right w:val="nil"/>
            </w:tcBorders>
            <w:shd w:val="clear" w:color="auto" w:fill="auto"/>
            <w:vAlign w:val="bottom"/>
            <w:hideMark/>
          </w:tcPr>
          <w:p w14:paraId="2F2552BC"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5E3D1EF"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4FF99D48"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8/28/2017</w:t>
            </w:r>
          </w:p>
        </w:tc>
        <w:tc>
          <w:tcPr>
            <w:tcW w:w="1276" w:type="dxa"/>
            <w:tcBorders>
              <w:top w:val="nil"/>
              <w:left w:val="nil"/>
              <w:bottom w:val="nil"/>
              <w:right w:val="nil"/>
            </w:tcBorders>
            <w:shd w:val="clear" w:color="auto" w:fill="auto"/>
            <w:noWrap/>
            <w:vAlign w:val="bottom"/>
            <w:hideMark/>
          </w:tcPr>
          <w:p w14:paraId="3613BCBB"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109.03</w:t>
            </w:r>
          </w:p>
        </w:tc>
        <w:tc>
          <w:tcPr>
            <w:tcW w:w="1276" w:type="dxa"/>
            <w:tcBorders>
              <w:top w:val="nil"/>
              <w:left w:val="nil"/>
              <w:bottom w:val="nil"/>
              <w:right w:val="nil"/>
            </w:tcBorders>
            <w:shd w:val="clear" w:color="auto" w:fill="auto"/>
            <w:noWrap/>
            <w:vAlign w:val="bottom"/>
            <w:hideMark/>
          </w:tcPr>
          <w:p w14:paraId="2E3C2927"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146.1</w:t>
            </w:r>
            <w:r>
              <w:rPr>
                <w:rFonts w:ascii="Calibri" w:eastAsiaTheme="minorHAnsi" w:hAnsi="Calibri" w:cs="Calibri"/>
                <w:color w:val="000000"/>
                <w:szCs w:val="22"/>
              </w:rPr>
              <w:t>9</w:t>
            </w:r>
          </w:p>
        </w:tc>
        <w:tc>
          <w:tcPr>
            <w:tcW w:w="1093" w:type="dxa"/>
            <w:tcBorders>
              <w:top w:val="nil"/>
              <w:left w:val="nil"/>
              <w:bottom w:val="nil"/>
              <w:right w:val="nil"/>
            </w:tcBorders>
            <w:shd w:val="clear" w:color="auto" w:fill="auto"/>
            <w:noWrap/>
            <w:vAlign w:val="bottom"/>
            <w:hideMark/>
          </w:tcPr>
          <w:p w14:paraId="55038121"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835.85</w:t>
            </w:r>
          </w:p>
        </w:tc>
        <w:tc>
          <w:tcPr>
            <w:tcW w:w="1164" w:type="dxa"/>
            <w:tcBorders>
              <w:top w:val="nil"/>
              <w:left w:val="nil"/>
              <w:bottom w:val="nil"/>
              <w:right w:val="nil"/>
            </w:tcBorders>
            <w:shd w:val="clear" w:color="auto" w:fill="auto"/>
            <w:noWrap/>
            <w:vAlign w:val="bottom"/>
            <w:hideMark/>
          </w:tcPr>
          <w:p w14:paraId="027D9F2A"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21.2</w:t>
            </w:r>
            <w:r>
              <w:rPr>
                <w:rFonts w:ascii="Calibri" w:eastAsiaTheme="minorHAnsi" w:hAnsi="Calibri" w:cs="Calibri"/>
                <w:color w:val="000000"/>
                <w:szCs w:val="22"/>
              </w:rPr>
              <w:t>1</w:t>
            </w:r>
          </w:p>
        </w:tc>
        <w:tc>
          <w:tcPr>
            <w:tcW w:w="253" w:type="dxa"/>
            <w:tcBorders>
              <w:top w:val="nil"/>
              <w:left w:val="nil"/>
              <w:bottom w:val="nil"/>
              <w:right w:val="nil"/>
            </w:tcBorders>
            <w:shd w:val="clear" w:color="auto" w:fill="auto"/>
            <w:noWrap/>
            <w:vAlign w:val="bottom"/>
            <w:hideMark/>
          </w:tcPr>
          <w:p w14:paraId="284FCF5F"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p>
        </w:tc>
      </w:tr>
      <w:tr w:rsidR="008E23FF" w:rsidRPr="002F4394" w14:paraId="16DFB006" w14:textId="77777777" w:rsidTr="004C65DD">
        <w:trPr>
          <w:trHeight w:val="305"/>
        </w:trPr>
        <w:tc>
          <w:tcPr>
            <w:tcW w:w="1107" w:type="dxa"/>
            <w:tcBorders>
              <w:top w:val="nil"/>
              <w:left w:val="nil"/>
              <w:bottom w:val="nil"/>
              <w:right w:val="nil"/>
            </w:tcBorders>
            <w:shd w:val="clear" w:color="auto" w:fill="auto"/>
            <w:vAlign w:val="bottom"/>
            <w:hideMark/>
          </w:tcPr>
          <w:p w14:paraId="7BCED495"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8BE6179"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4AAE36D9"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hideMark/>
          </w:tcPr>
          <w:p w14:paraId="187AFF25"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1441.74</w:t>
            </w:r>
          </w:p>
        </w:tc>
        <w:tc>
          <w:tcPr>
            <w:tcW w:w="1276" w:type="dxa"/>
            <w:tcBorders>
              <w:top w:val="nil"/>
              <w:left w:val="nil"/>
              <w:bottom w:val="nil"/>
              <w:right w:val="nil"/>
            </w:tcBorders>
            <w:shd w:val="clear" w:color="auto" w:fill="auto"/>
            <w:noWrap/>
            <w:vAlign w:val="bottom"/>
            <w:hideMark/>
          </w:tcPr>
          <w:p w14:paraId="419AFFE4"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58.4</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hideMark/>
          </w:tcPr>
          <w:p w14:paraId="7257924F"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1997.98</w:t>
            </w:r>
          </w:p>
        </w:tc>
        <w:tc>
          <w:tcPr>
            <w:tcW w:w="1164" w:type="dxa"/>
            <w:tcBorders>
              <w:top w:val="nil"/>
              <w:left w:val="nil"/>
              <w:bottom w:val="nil"/>
              <w:right w:val="nil"/>
            </w:tcBorders>
            <w:shd w:val="clear" w:color="auto" w:fill="auto"/>
            <w:noWrap/>
            <w:vAlign w:val="bottom"/>
            <w:hideMark/>
          </w:tcPr>
          <w:p w14:paraId="2494E1A7"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4.09</w:t>
            </w:r>
          </w:p>
        </w:tc>
        <w:tc>
          <w:tcPr>
            <w:tcW w:w="253" w:type="dxa"/>
            <w:tcBorders>
              <w:top w:val="nil"/>
              <w:left w:val="nil"/>
              <w:bottom w:val="nil"/>
              <w:right w:val="nil"/>
            </w:tcBorders>
            <w:shd w:val="clear" w:color="auto" w:fill="auto"/>
            <w:noWrap/>
            <w:vAlign w:val="bottom"/>
            <w:hideMark/>
          </w:tcPr>
          <w:p w14:paraId="7EA18E5E"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p>
        </w:tc>
      </w:tr>
      <w:tr w:rsidR="008E23FF" w:rsidRPr="002F4394" w14:paraId="3A1DEFCA" w14:textId="77777777" w:rsidTr="004C65DD">
        <w:trPr>
          <w:trHeight w:val="305"/>
        </w:trPr>
        <w:tc>
          <w:tcPr>
            <w:tcW w:w="1107" w:type="dxa"/>
            <w:tcBorders>
              <w:top w:val="nil"/>
              <w:left w:val="nil"/>
              <w:bottom w:val="nil"/>
              <w:right w:val="nil"/>
            </w:tcBorders>
            <w:shd w:val="clear" w:color="auto" w:fill="auto"/>
            <w:vAlign w:val="bottom"/>
            <w:hideMark/>
          </w:tcPr>
          <w:p w14:paraId="1E70A408"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6251962E"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6EFB434A"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7/19/2018</w:t>
            </w:r>
          </w:p>
        </w:tc>
        <w:tc>
          <w:tcPr>
            <w:tcW w:w="1276" w:type="dxa"/>
            <w:tcBorders>
              <w:top w:val="nil"/>
              <w:left w:val="nil"/>
              <w:bottom w:val="nil"/>
              <w:right w:val="nil"/>
            </w:tcBorders>
            <w:shd w:val="clear" w:color="auto" w:fill="auto"/>
            <w:noWrap/>
            <w:vAlign w:val="bottom"/>
            <w:hideMark/>
          </w:tcPr>
          <w:p w14:paraId="38517342"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90.21</w:t>
            </w:r>
          </w:p>
        </w:tc>
        <w:tc>
          <w:tcPr>
            <w:tcW w:w="1276" w:type="dxa"/>
            <w:tcBorders>
              <w:top w:val="nil"/>
              <w:left w:val="nil"/>
              <w:bottom w:val="nil"/>
              <w:right w:val="nil"/>
            </w:tcBorders>
            <w:shd w:val="clear" w:color="auto" w:fill="auto"/>
            <w:noWrap/>
            <w:vAlign w:val="bottom"/>
            <w:hideMark/>
          </w:tcPr>
          <w:p w14:paraId="27BF6ABE"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178.3</w:t>
            </w:r>
            <w:r>
              <w:rPr>
                <w:rFonts w:ascii="Calibri" w:eastAsiaTheme="minorHAnsi" w:hAnsi="Calibri" w:cs="Calibri"/>
                <w:color w:val="000000"/>
                <w:szCs w:val="22"/>
              </w:rPr>
              <w:t>3</w:t>
            </w:r>
          </w:p>
        </w:tc>
        <w:tc>
          <w:tcPr>
            <w:tcW w:w="1093" w:type="dxa"/>
            <w:tcBorders>
              <w:top w:val="nil"/>
              <w:left w:val="nil"/>
              <w:bottom w:val="nil"/>
              <w:right w:val="nil"/>
            </w:tcBorders>
            <w:shd w:val="clear" w:color="auto" w:fill="auto"/>
            <w:noWrap/>
            <w:vAlign w:val="bottom"/>
            <w:hideMark/>
          </w:tcPr>
          <w:p w14:paraId="756EC49A"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778.88</w:t>
            </w:r>
          </w:p>
        </w:tc>
        <w:tc>
          <w:tcPr>
            <w:tcW w:w="1164" w:type="dxa"/>
            <w:tcBorders>
              <w:top w:val="nil"/>
              <w:left w:val="nil"/>
              <w:bottom w:val="nil"/>
              <w:right w:val="nil"/>
            </w:tcBorders>
            <w:shd w:val="clear" w:color="auto" w:fill="auto"/>
            <w:noWrap/>
            <w:vAlign w:val="bottom"/>
            <w:hideMark/>
          </w:tcPr>
          <w:p w14:paraId="35793006"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11.70</w:t>
            </w:r>
          </w:p>
        </w:tc>
        <w:tc>
          <w:tcPr>
            <w:tcW w:w="253" w:type="dxa"/>
            <w:tcBorders>
              <w:top w:val="nil"/>
              <w:left w:val="nil"/>
              <w:bottom w:val="nil"/>
              <w:right w:val="nil"/>
            </w:tcBorders>
            <w:shd w:val="clear" w:color="auto" w:fill="auto"/>
            <w:noWrap/>
            <w:vAlign w:val="bottom"/>
            <w:hideMark/>
          </w:tcPr>
          <w:p w14:paraId="05341533"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4CC943B0" w14:textId="77777777" w:rsidTr="004C65DD">
        <w:trPr>
          <w:trHeight w:val="305"/>
        </w:trPr>
        <w:tc>
          <w:tcPr>
            <w:tcW w:w="1107" w:type="dxa"/>
            <w:tcBorders>
              <w:top w:val="nil"/>
              <w:left w:val="nil"/>
              <w:bottom w:val="nil"/>
              <w:right w:val="nil"/>
            </w:tcBorders>
            <w:shd w:val="clear" w:color="auto" w:fill="auto"/>
            <w:vAlign w:val="bottom"/>
            <w:hideMark/>
          </w:tcPr>
          <w:p w14:paraId="2984DCF2"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691CEB1B"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157457AF"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hideMark/>
          </w:tcPr>
          <w:p w14:paraId="2B54852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205.47</w:t>
            </w:r>
          </w:p>
        </w:tc>
        <w:tc>
          <w:tcPr>
            <w:tcW w:w="1276" w:type="dxa"/>
            <w:tcBorders>
              <w:top w:val="nil"/>
              <w:left w:val="nil"/>
              <w:bottom w:val="nil"/>
              <w:right w:val="nil"/>
            </w:tcBorders>
            <w:shd w:val="clear" w:color="auto" w:fill="auto"/>
            <w:noWrap/>
            <w:vAlign w:val="bottom"/>
            <w:hideMark/>
          </w:tcPr>
          <w:p w14:paraId="64841170"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25.79</w:t>
            </w:r>
          </w:p>
        </w:tc>
        <w:tc>
          <w:tcPr>
            <w:tcW w:w="1093" w:type="dxa"/>
            <w:tcBorders>
              <w:top w:val="nil"/>
              <w:left w:val="nil"/>
              <w:bottom w:val="nil"/>
              <w:right w:val="nil"/>
            </w:tcBorders>
            <w:shd w:val="clear" w:color="auto" w:fill="auto"/>
            <w:noWrap/>
            <w:vAlign w:val="bottom"/>
            <w:hideMark/>
          </w:tcPr>
          <w:p w14:paraId="399DD659"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549.8</w:t>
            </w:r>
            <w:r>
              <w:rPr>
                <w:rFonts w:ascii="Calibri" w:eastAsiaTheme="minorHAnsi" w:hAnsi="Calibri" w:cs="Calibri"/>
                <w:color w:val="000000"/>
                <w:szCs w:val="22"/>
              </w:rPr>
              <w:t>4</w:t>
            </w:r>
          </w:p>
        </w:tc>
        <w:tc>
          <w:tcPr>
            <w:tcW w:w="1164" w:type="dxa"/>
            <w:tcBorders>
              <w:top w:val="nil"/>
              <w:left w:val="nil"/>
              <w:bottom w:val="nil"/>
              <w:right w:val="nil"/>
            </w:tcBorders>
            <w:shd w:val="clear" w:color="auto" w:fill="auto"/>
            <w:noWrap/>
            <w:vAlign w:val="bottom"/>
            <w:hideMark/>
          </w:tcPr>
          <w:p w14:paraId="7734D3F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7.5</w:t>
            </w:r>
            <w:r>
              <w:rPr>
                <w:rFonts w:ascii="Calibri" w:eastAsiaTheme="minorHAnsi" w:hAnsi="Calibri" w:cs="Calibri"/>
                <w:color w:val="000000"/>
                <w:szCs w:val="22"/>
              </w:rPr>
              <w:t>3</w:t>
            </w:r>
          </w:p>
        </w:tc>
        <w:tc>
          <w:tcPr>
            <w:tcW w:w="253" w:type="dxa"/>
            <w:tcBorders>
              <w:top w:val="nil"/>
              <w:left w:val="nil"/>
              <w:bottom w:val="nil"/>
              <w:right w:val="nil"/>
            </w:tcBorders>
            <w:shd w:val="clear" w:color="auto" w:fill="auto"/>
            <w:noWrap/>
            <w:vAlign w:val="bottom"/>
            <w:hideMark/>
          </w:tcPr>
          <w:p w14:paraId="40B3CCEC"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72DD808E" w14:textId="77777777" w:rsidTr="004C65DD">
        <w:trPr>
          <w:trHeight w:val="305"/>
        </w:trPr>
        <w:tc>
          <w:tcPr>
            <w:tcW w:w="1107" w:type="dxa"/>
            <w:tcBorders>
              <w:top w:val="nil"/>
              <w:left w:val="nil"/>
              <w:bottom w:val="nil"/>
              <w:right w:val="nil"/>
            </w:tcBorders>
            <w:shd w:val="clear" w:color="auto" w:fill="auto"/>
            <w:vAlign w:val="bottom"/>
            <w:hideMark/>
          </w:tcPr>
          <w:p w14:paraId="60369B7D"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22</w:t>
            </w:r>
          </w:p>
        </w:tc>
        <w:tc>
          <w:tcPr>
            <w:tcW w:w="1537" w:type="dxa"/>
            <w:tcBorders>
              <w:top w:val="nil"/>
              <w:left w:val="nil"/>
              <w:bottom w:val="nil"/>
              <w:right w:val="nil"/>
            </w:tcBorders>
            <w:shd w:val="clear" w:color="auto" w:fill="auto"/>
            <w:noWrap/>
            <w:vAlign w:val="bottom"/>
            <w:hideMark/>
          </w:tcPr>
          <w:p w14:paraId="29F80179"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2BSLT000.73</w:t>
            </w:r>
          </w:p>
        </w:tc>
        <w:tc>
          <w:tcPr>
            <w:tcW w:w="1455" w:type="dxa"/>
            <w:tcBorders>
              <w:top w:val="nil"/>
              <w:left w:val="nil"/>
              <w:bottom w:val="nil"/>
              <w:right w:val="nil"/>
            </w:tcBorders>
            <w:shd w:val="clear" w:color="auto" w:fill="auto"/>
            <w:noWrap/>
            <w:vAlign w:val="bottom"/>
            <w:hideMark/>
          </w:tcPr>
          <w:p w14:paraId="2A5D4A7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7/19/2017</w:t>
            </w:r>
          </w:p>
        </w:tc>
        <w:tc>
          <w:tcPr>
            <w:tcW w:w="1276" w:type="dxa"/>
            <w:tcBorders>
              <w:top w:val="nil"/>
              <w:left w:val="nil"/>
              <w:bottom w:val="nil"/>
              <w:right w:val="nil"/>
            </w:tcBorders>
            <w:shd w:val="clear" w:color="auto" w:fill="auto"/>
            <w:noWrap/>
            <w:vAlign w:val="bottom"/>
            <w:hideMark/>
          </w:tcPr>
          <w:p w14:paraId="57FF547B"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53.55</w:t>
            </w:r>
          </w:p>
        </w:tc>
        <w:tc>
          <w:tcPr>
            <w:tcW w:w="1276" w:type="dxa"/>
            <w:tcBorders>
              <w:top w:val="nil"/>
              <w:left w:val="nil"/>
              <w:bottom w:val="nil"/>
              <w:right w:val="nil"/>
            </w:tcBorders>
            <w:shd w:val="clear" w:color="auto" w:fill="auto"/>
            <w:noWrap/>
            <w:vAlign w:val="bottom"/>
            <w:hideMark/>
          </w:tcPr>
          <w:p w14:paraId="7958DFE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276.72</w:t>
            </w:r>
          </w:p>
        </w:tc>
        <w:tc>
          <w:tcPr>
            <w:tcW w:w="1093" w:type="dxa"/>
            <w:tcBorders>
              <w:top w:val="nil"/>
              <w:left w:val="nil"/>
              <w:bottom w:val="nil"/>
              <w:right w:val="nil"/>
            </w:tcBorders>
            <w:shd w:val="clear" w:color="auto" w:fill="auto"/>
            <w:noWrap/>
            <w:vAlign w:val="bottom"/>
            <w:hideMark/>
          </w:tcPr>
          <w:p w14:paraId="619380DB"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367.33</w:t>
            </w:r>
          </w:p>
        </w:tc>
        <w:tc>
          <w:tcPr>
            <w:tcW w:w="1164" w:type="dxa"/>
            <w:tcBorders>
              <w:top w:val="nil"/>
              <w:left w:val="nil"/>
              <w:bottom w:val="nil"/>
              <w:right w:val="nil"/>
            </w:tcBorders>
            <w:shd w:val="clear" w:color="auto" w:fill="auto"/>
            <w:noWrap/>
            <w:vAlign w:val="bottom"/>
            <w:hideMark/>
          </w:tcPr>
          <w:p w14:paraId="72C331D7"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196.4</w:t>
            </w:r>
            <w:r>
              <w:rPr>
                <w:rFonts w:ascii="Calibri" w:eastAsiaTheme="minorHAnsi" w:hAnsi="Calibri" w:cs="Calibri"/>
                <w:color w:val="000000"/>
                <w:szCs w:val="22"/>
              </w:rPr>
              <w:t>4</w:t>
            </w:r>
          </w:p>
        </w:tc>
        <w:tc>
          <w:tcPr>
            <w:tcW w:w="253" w:type="dxa"/>
            <w:tcBorders>
              <w:top w:val="nil"/>
              <w:left w:val="nil"/>
              <w:bottom w:val="nil"/>
              <w:right w:val="nil"/>
            </w:tcBorders>
            <w:shd w:val="clear" w:color="auto" w:fill="auto"/>
            <w:noWrap/>
            <w:vAlign w:val="bottom"/>
            <w:hideMark/>
          </w:tcPr>
          <w:p w14:paraId="455BEE9B"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78B235F6" w14:textId="77777777" w:rsidTr="004C65DD">
        <w:trPr>
          <w:trHeight w:val="305"/>
        </w:trPr>
        <w:tc>
          <w:tcPr>
            <w:tcW w:w="1107" w:type="dxa"/>
            <w:tcBorders>
              <w:top w:val="nil"/>
              <w:left w:val="nil"/>
              <w:bottom w:val="nil"/>
              <w:right w:val="nil"/>
            </w:tcBorders>
            <w:shd w:val="clear" w:color="auto" w:fill="auto"/>
            <w:vAlign w:val="bottom"/>
            <w:hideMark/>
          </w:tcPr>
          <w:p w14:paraId="3699B608"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22</w:t>
            </w:r>
          </w:p>
        </w:tc>
        <w:tc>
          <w:tcPr>
            <w:tcW w:w="1537" w:type="dxa"/>
            <w:tcBorders>
              <w:top w:val="nil"/>
              <w:left w:val="nil"/>
              <w:bottom w:val="nil"/>
              <w:right w:val="nil"/>
            </w:tcBorders>
            <w:shd w:val="clear" w:color="auto" w:fill="auto"/>
            <w:noWrap/>
            <w:vAlign w:val="bottom"/>
            <w:hideMark/>
          </w:tcPr>
          <w:p w14:paraId="41E920DB"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2BSLT000.73</w:t>
            </w:r>
          </w:p>
        </w:tc>
        <w:tc>
          <w:tcPr>
            <w:tcW w:w="1455" w:type="dxa"/>
            <w:tcBorders>
              <w:top w:val="nil"/>
              <w:left w:val="nil"/>
              <w:bottom w:val="nil"/>
              <w:right w:val="nil"/>
            </w:tcBorders>
            <w:shd w:val="clear" w:color="auto" w:fill="auto"/>
            <w:noWrap/>
            <w:vAlign w:val="bottom"/>
            <w:hideMark/>
          </w:tcPr>
          <w:p w14:paraId="279E4422"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2/8/2018</w:t>
            </w:r>
          </w:p>
        </w:tc>
        <w:tc>
          <w:tcPr>
            <w:tcW w:w="1276" w:type="dxa"/>
            <w:tcBorders>
              <w:top w:val="nil"/>
              <w:left w:val="nil"/>
              <w:bottom w:val="nil"/>
              <w:right w:val="nil"/>
            </w:tcBorders>
            <w:shd w:val="clear" w:color="auto" w:fill="auto"/>
            <w:noWrap/>
            <w:vAlign w:val="bottom"/>
            <w:hideMark/>
          </w:tcPr>
          <w:p w14:paraId="7DA88645"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121.95</w:t>
            </w:r>
          </w:p>
        </w:tc>
        <w:tc>
          <w:tcPr>
            <w:tcW w:w="1276" w:type="dxa"/>
            <w:tcBorders>
              <w:top w:val="nil"/>
              <w:left w:val="nil"/>
              <w:bottom w:val="nil"/>
              <w:right w:val="nil"/>
            </w:tcBorders>
            <w:shd w:val="clear" w:color="auto" w:fill="auto"/>
            <w:noWrap/>
            <w:vAlign w:val="bottom"/>
            <w:hideMark/>
          </w:tcPr>
          <w:p w14:paraId="4533EE9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109.7</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hideMark/>
          </w:tcPr>
          <w:p w14:paraId="745400EC"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952.00</w:t>
            </w:r>
          </w:p>
        </w:tc>
        <w:tc>
          <w:tcPr>
            <w:tcW w:w="1164" w:type="dxa"/>
            <w:tcBorders>
              <w:top w:val="nil"/>
              <w:left w:val="nil"/>
              <w:bottom w:val="nil"/>
              <w:right w:val="nil"/>
            </w:tcBorders>
            <w:shd w:val="clear" w:color="auto" w:fill="auto"/>
            <w:noWrap/>
            <w:vAlign w:val="bottom"/>
            <w:hideMark/>
          </w:tcPr>
          <w:p w14:paraId="55B44C2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35.4</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00DB50AA"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3EEBEB4F" w14:textId="77777777" w:rsidTr="004C65DD">
        <w:trPr>
          <w:trHeight w:val="305"/>
        </w:trPr>
        <w:tc>
          <w:tcPr>
            <w:tcW w:w="1107" w:type="dxa"/>
            <w:tcBorders>
              <w:top w:val="nil"/>
              <w:left w:val="nil"/>
              <w:bottom w:val="nil"/>
              <w:right w:val="nil"/>
            </w:tcBorders>
            <w:shd w:val="clear" w:color="auto" w:fill="auto"/>
            <w:vAlign w:val="bottom"/>
            <w:hideMark/>
          </w:tcPr>
          <w:p w14:paraId="67CD2503"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33</w:t>
            </w:r>
          </w:p>
        </w:tc>
        <w:tc>
          <w:tcPr>
            <w:tcW w:w="1537" w:type="dxa"/>
            <w:tcBorders>
              <w:top w:val="nil"/>
              <w:left w:val="nil"/>
              <w:bottom w:val="nil"/>
              <w:right w:val="nil"/>
            </w:tcBorders>
            <w:shd w:val="clear" w:color="auto" w:fill="auto"/>
            <w:noWrap/>
            <w:vAlign w:val="bottom"/>
            <w:hideMark/>
          </w:tcPr>
          <w:p w14:paraId="4411D934"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2-HRD000.36</w:t>
            </w:r>
          </w:p>
        </w:tc>
        <w:tc>
          <w:tcPr>
            <w:tcW w:w="1455" w:type="dxa"/>
            <w:tcBorders>
              <w:top w:val="nil"/>
              <w:left w:val="nil"/>
              <w:bottom w:val="nil"/>
              <w:right w:val="nil"/>
            </w:tcBorders>
            <w:shd w:val="clear" w:color="auto" w:fill="auto"/>
            <w:noWrap/>
            <w:vAlign w:val="bottom"/>
            <w:hideMark/>
          </w:tcPr>
          <w:p w14:paraId="7BC6760E"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10/30/2017</w:t>
            </w:r>
          </w:p>
        </w:tc>
        <w:tc>
          <w:tcPr>
            <w:tcW w:w="1276" w:type="dxa"/>
            <w:tcBorders>
              <w:top w:val="nil"/>
              <w:left w:val="nil"/>
              <w:bottom w:val="nil"/>
              <w:right w:val="nil"/>
            </w:tcBorders>
            <w:shd w:val="clear" w:color="auto" w:fill="auto"/>
            <w:noWrap/>
            <w:vAlign w:val="bottom"/>
            <w:hideMark/>
          </w:tcPr>
          <w:p w14:paraId="07ABF2F2"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111.34</w:t>
            </w:r>
          </w:p>
        </w:tc>
        <w:tc>
          <w:tcPr>
            <w:tcW w:w="1276" w:type="dxa"/>
            <w:tcBorders>
              <w:top w:val="nil"/>
              <w:left w:val="nil"/>
              <w:bottom w:val="nil"/>
              <w:right w:val="nil"/>
            </w:tcBorders>
            <w:shd w:val="clear" w:color="auto" w:fill="auto"/>
            <w:noWrap/>
            <w:vAlign w:val="bottom"/>
            <w:hideMark/>
          </w:tcPr>
          <w:p w14:paraId="6A93EB2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33.09</w:t>
            </w:r>
          </w:p>
        </w:tc>
        <w:tc>
          <w:tcPr>
            <w:tcW w:w="1093" w:type="dxa"/>
            <w:tcBorders>
              <w:top w:val="nil"/>
              <w:left w:val="nil"/>
              <w:bottom w:val="nil"/>
              <w:right w:val="nil"/>
            </w:tcBorders>
            <w:shd w:val="clear" w:color="auto" w:fill="auto"/>
            <w:noWrap/>
            <w:vAlign w:val="bottom"/>
            <w:hideMark/>
          </w:tcPr>
          <w:p w14:paraId="47B03A30"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189.42</w:t>
            </w:r>
          </w:p>
        </w:tc>
        <w:tc>
          <w:tcPr>
            <w:tcW w:w="1164" w:type="dxa"/>
            <w:tcBorders>
              <w:top w:val="nil"/>
              <w:left w:val="nil"/>
              <w:bottom w:val="nil"/>
              <w:right w:val="nil"/>
            </w:tcBorders>
            <w:shd w:val="clear" w:color="auto" w:fill="auto"/>
            <w:noWrap/>
            <w:vAlign w:val="bottom"/>
            <w:hideMark/>
          </w:tcPr>
          <w:p w14:paraId="4EB51E2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4.72</w:t>
            </w:r>
          </w:p>
        </w:tc>
        <w:tc>
          <w:tcPr>
            <w:tcW w:w="253" w:type="dxa"/>
            <w:tcBorders>
              <w:top w:val="nil"/>
              <w:left w:val="nil"/>
              <w:bottom w:val="nil"/>
              <w:right w:val="nil"/>
            </w:tcBorders>
            <w:shd w:val="clear" w:color="auto" w:fill="auto"/>
            <w:noWrap/>
            <w:vAlign w:val="bottom"/>
            <w:hideMark/>
          </w:tcPr>
          <w:p w14:paraId="15537CEA"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51AD20F0" w14:textId="77777777" w:rsidTr="004C65DD">
        <w:trPr>
          <w:trHeight w:val="748"/>
        </w:trPr>
        <w:tc>
          <w:tcPr>
            <w:tcW w:w="1107" w:type="dxa"/>
            <w:tcBorders>
              <w:top w:val="single" w:sz="8" w:space="0" w:color="auto"/>
              <w:left w:val="nil"/>
              <w:bottom w:val="nil"/>
              <w:right w:val="nil"/>
            </w:tcBorders>
            <w:shd w:val="clear" w:color="auto" w:fill="auto"/>
            <w:vAlign w:val="center"/>
            <w:hideMark/>
          </w:tcPr>
          <w:p w14:paraId="7BAF086B" w14:textId="77777777" w:rsidR="008E23FF" w:rsidRPr="002F4394" w:rsidRDefault="008E23FF" w:rsidP="004C65DD">
            <w:pPr>
              <w:spacing w:line="240" w:lineRule="auto"/>
              <w:ind w:firstLine="0"/>
              <w:rPr>
                <w:rFonts w:eastAsia="Times New Roman" w:cs="Arial"/>
                <w:color w:val="000000"/>
                <w:sz w:val="18"/>
                <w:szCs w:val="18"/>
              </w:rPr>
            </w:pPr>
            <w:r w:rsidRPr="002F4394">
              <w:rPr>
                <w:rFonts w:eastAsia="Times New Roman" w:cs="Arial"/>
                <w:color w:val="000000"/>
                <w:sz w:val="18"/>
                <w:szCs w:val="18"/>
              </w:rPr>
              <w:t> </w:t>
            </w:r>
          </w:p>
        </w:tc>
        <w:tc>
          <w:tcPr>
            <w:tcW w:w="1537" w:type="dxa"/>
            <w:tcBorders>
              <w:top w:val="single" w:sz="8" w:space="0" w:color="auto"/>
              <w:left w:val="nil"/>
              <w:bottom w:val="nil"/>
              <w:right w:val="nil"/>
            </w:tcBorders>
            <w:shd w:val="clear" w:color="auto" w:fill="auto"/>
            <w:vAlign w:val="center"/>
            <w:hideMark/>
          </w:tcPr>
          <w:p w14:paraId="04E2DF18" w14:textId="77777777" w:rsidR="008E23FF" w:rsidRPr="002F4394" w:rsidRDefault="008E23FF" w:rsidP="004C65DD">
            <w:pPr>
              <w:spacing w:line="240" w:lineRule="auto"/>
              <w:ind w:firstLine="0"/>
              <w:jc w:val="right"/>
              <w:rPr>
                <w:rFonts w:eastAsia="Times New Roman" w:cs="Arial"/>
                <w:color w:val="000000"/>
                <w:sz w:val="18"/>
                <w:szCs w:val="18"/>
              </w:rPr>
            </w:pPr>
            <w:r w:rsidRPr="002F4394">
              <w:rPr>
                <w:rFonts w:eastAsia="Times New Roman" w:cs="Arial"/>
                <w:color w:val="000000"/>
                <w:sz w:val="18"/>
                <w:szCs w:val="18"/>
              </w:rPr>
              <w:t> </w:t>
            </w:r>
          </w:p>
        </w:tc>
        <w:tc>
          <w:tcPr>
            <w:tcW w:w="1455" w:type="dxa"/>
            <w:tcBorders>
              <w:top w:val="single" w:sz="8" w:space="0" w:color="auto"/>
              <w:left w:val="nil"/>
              <w:bottom w:val="nil"/>
              <w:right w:val="nil"/>
            </w:tcBorders>
            <w:shd w:val="clear" w:color="auto" w:fill="auto"/>
            <w:vAlign w:val="center"/>
            <w:hideMark/>
          </w:tcPr>
          <w:p w14:paraId="0E9556B1" w14:textId="77777777" w:rsidR="008E23FF" w:rsidRPr="002F4394" w:rsidRDefault="008E23FF" w:rsidP="004C65DD">
            <w:pPr>
              <w:spacing w:line="240" w:lineRule="auto"/>
              <w:ind w:firstLine="0"/>
              <w:rPr>
                <w:rFonts w:eastAsia="Times New Roman" w:cs="Arial"/>
                <w:color w:val="000000"/>
                <w:sz w:val="18"/>
                <w:szCs w:val="18"/>
              </w:rPr>
            </w:pPr>
            <w:r w:rsidRPr="002F4394">
              <w:rPr>
                <w:rFonts w:eastAsia="Times New Roman" w:cs="Arial"/>
                <w:color w:val="000000"/>
                <w:sz w:val="18"/>
                <w:szCs w:val="18"/>
              </w:rPr>
              <w:t> </w:t>
            </w:r>
          </w:p>
        </w:tc>
        <w:tc>
          <w:tcPr>
            <w:tcW w:w="1276" w:type="dxa"/>
            <w:tcBorders>
              <w:top w:val="single" w:sz="8" w:space="0" w:color="auto"/>
              <w:left w:val="nil"/>
              <w:bottom w:val="nil"/>
              <w:right w:val="nil"/>
            </w:tcBorders>
            <w:shd w:val="clear" w:color="auto" w:fill="auto"/>
            <w:vAlign w:val="center"/>
            <w:hideMark/>
          </w:tcPr>
          <w:p w14:paraId="122B75E8" w14:textId="77777777" w:rsidR="008E23FF" w:rsidRPr="002F4394" w:rsidRDefault="008E23FF" w:rsidP="004C65DD">
            <w:pPr>
              <w:spacing w:line="240" w:lineRule="auto"/>
              <w:ind w:firstLine="0"/>
              <w:jc w:val="center"/>
              <w:rPr>
                <w:rFonts w:eastAsia="Times New Roman" w:cs="Arial"/>
                <w:color w:val="000000"/>
                <w:sz w:val="18"/>
                <w:szCs w:val="18"/>
              </w:rPr>
            </w:pPr>
            <w:r w:rsidRPr="002F4394">
              <w:rPr>
                <w:rFonts w:eastAsia="Times New Roman" w:cs="Arial"/>
                <w:color w:val="000000"/>
                <w:sz w:val="18"/>
                <w:szCs w:val="18"/>
              </w:rPr>
              <w:t> </w:t>
            </w:r>
          </w:p>
        </w:tc>
        <w:tc>
          <w:tcPr>
            <w:tcW w:w="1276" w:type="dxa"/>
            <w:tcBorders>
              <w:top w:val="single" w:sz="8" w:space="0" w:color="auto"/>
              <w:left w:val="nil"/>
              <w:bottom w:val="double" w:sz="6" w:space="0" w:color="auto"/>
              <w:right w:val="nil"/>
            </w:tcBorders>
            <w:shd w:val="clear" w:color="auto" w:fill="auto"/>
            <w:vAlign w:val="center"/>
            <w:hideMark/>
          </w:tcPr>
          <w:p w14:paraId="28570233" w14:textId="77777777" w:rsidR="008E23FF" w:rsidRPr="002F4394" w:rsidRDefault="008E23FF" w:rsidP="004C65DD">
            <w:pPr>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Within 5-Day Range</w:t>
            </w:r>
          </w:p>
        </w:tc>
        <w:tc>
          <w:tcPr>
            <w:tcW w:w="1093" w:type="dxa"/>
            <w:tcBorders>
              <w:top w:val="single" w:sz="8" w:space="0" w:color="auto"/>
              <w:left w:val="nil"/>
              <w:bottom w:val="double" w:sz="6" w:space="0" w:color="auto"/>
              <w:right w:val="nil"/>
            </w:tcBorders>
            <w:shd w:val="clear" w:color="auto" w:fill="auto"/>
            <w:vAlign w:val="center"/>
            <w:hideMark/>
          </w:tcPr>
          <w:p w14:paraId="2CFC2BDB" w14:textId="77777777" w:rsidR="008E23FF" w:rsidRPr="002F4394" w:rsidRDefault="008E23FF" w:rsidP="004C65DD">
            <w:pPr>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Above 5-Day Range</w:t>
            </w:r>
          </w:p>
        </w:tc>
        <w:tc>
          <w:tcPr>
            <w:tcW w:w="1417" w:type="dxa"/>
            <w:gridSpan w:val="2"/>
            <w:tcBorders>
              <w:top w:val="single" w:sz="8" w:space="0" w:color="auto"/>
              <w:left w:val="nil"/>
              <w:bottom w:val="double" w:sz="6" w:space="0" w:color="auto"/>
              <w:right w:val="nil"/>
            </w:tcBorders>
            <w:shd w:val="clear" w:color="auto" w:fill="auto"/>
            <w:vAlign w:val="center"/>
            <w:hideMark/>
          </w:tcPr>
          <w:p w14:paraId="612B356A" w14:textId="77777777" w:rsidR="008E23FF" w:rsidRPr="002F4394" w:rsidRDefault="008E23FF" w:rsidP="004C65DD">
            <w:pPr>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Below 5-Day Range</w:t>
            </w:r>
          </w:p>
        </w:tc>
      </w:tr>
      <w:tr w:rsidR="008E23FF" w:rsidRPr="002F4394" w14:paraId="50E8935D" w14:textId="77777777" w:rsidTr="004C65DD">
        <w:trPr>
          <w:trHeight w:val="519"/>
        </w:trPr>
        <w:tc>
          <w:tcPr>
            <w:tcW w:w="1107" w:type="dxa"/>
            <w:tcBorders>
              <w:top w:val="nil"/>
              <w:left w:val="nil"/>
              <w:bottom w:val="single" w:sz="4" w:space="0" w:color="auto"/>
              <w:right w:val="nil"/>
            </w:tcBorders>
            <w:shd w:val="clear" w:color="auto" w:fill="auto"/>
            <w:vAlign w:val="center"/>
            <w:hideMark/>
          </w:tcPr>
          <w:p w14:paraId="79D57392" w14:textId="77777777" w:rsidR="008E23FF" w:rsidRPr="002F4394" w:rsidRDefault="008E23FF" w:rsidP="004C65DD">
            <w:pPr>
              <w:spacing w:line="240" w:lineRule="auto"/>
              <w:ind w:firstLine="0"/>
              <w:jc w:val="center"/>
              <w:rPr>
                <w:rFonts w:eastAsia="Times New Roman" w:cs="Arial"/>
                <w:b/>
                <w:bCs/>
                <w:color w:val="000000"/>
                <w:sz w:val="18"/>
                <w:szCs w:val="18"/>
              </w:rPr>
            </w:pPr>
          </w:p>
        </w:tc>
        <w:tc>
          <w:tcPr>
            <w:tcW w:w="1537" w:type="dxa"/>
            <w:tcBorders>
              <w:top w:val="nil"/>
              <w:left w:val="nil"/>
              <w:bottom w:val="single" w:sz="4" w:space="0" w:color="auto"/>
              <w:right w:val="nil"/>
            </w:tcBorders>
            <w:shd w:val="clear" w:color="auto" w:fill="auto"/>
            <w:vAlign w:val="center"/>
            <w:hideMark/>
          </w:tcPr>
          <w:p w14:paraId="0CBFA6D2" w14:textId="77777777" w:rsidR="008E23FF" w:rsidRPr="002F4394" w:rsidRDefault="008E23FF" w:rsidP="004C65DD">
            <w:pPr>
              <w:spacing w:line="240" w:lineRule="auto"/>
              <w:ind w:firstLine="0"/>
              <w:rPr>
                <w:rFonts w:ascii="Times New Roman" w:eastAsia="Times New Roman" w:hAnsi="Times New Roman"/>
                <w:sz w:val="20"/>
                <w:szCs w:val="20"/>
              </w:rPr>
            </w:pPr>
          </w:p>
        </w:tc>
        <w:tc>
          <w:tcPr>
            <w:tcW w:w="1455" w:type="dxa"/>
            <w:tcBorders>
              <w:top w:val="nil"/>
              <w:left w:val="nil"/>
              <w:bottom w:val="single" w:sz="4" w:space="0" w:color="auto"/>
              <w:right w:val="nil"/>
            </w:tcBorders>
            <w:shd w:val="clear" w:color="auto" w:fill="auto"/>
            <w:vAlign w:val="center"/>
            <w:hideMark/>
          </w:tcPr>
          <w:p w14:paraId="2F6F86A7" w14:textId="77777777" w:rsidR="008E23FF" w:rsidRPr="002F4394" w:rsidRDefault="008E23FF" w:rsidP="004C65DD">
            <w:pPr>
              <w:spacing w:line="240" w:lineRule="auto"/>
              <w:ind w:firstLine="0"/>
              <w:rPr>
                <w:rFonts w:ascii="Times New Roman" w:eastAsia="Times New Roman" w:hAnsi="Times New Roman"/>
                <w:sz w:val="20"/>
                <w:szCs w:val="20"/>
              </w:rPr>
            </w:pPr>
          </w:p>
        </w:tc>
        <w:tc>
          <w:tcPr>
            <w:tcW w:w="1276" w:type="dxa"/>
            <w:tcBorders>
              <w:top w:val="nil"/>
              <w:left w:val="nil"/>
              <w:bottom w:val="single" w:sz="4" w:space="0" w:color="auto"/>
              <w:right w:val="nil"/>
            </w:tcBorders>
            <w:shd w:val="clear" w:color="auto" w:fill="auto"/>
            <w:vAlign w:val="center"/>
            <w:hideMark/>
          </w:tcPr>
          <w:p w14:paraId="648D8FA1" w14:textId="77777777" w:rsidR="008E23FF" w:rsidRPr="002F4394" w:rsidRDefault="008E23FF" w:rsidP="004C65DD">
            <w:pPr>
              <w:spacing w:line="240" w:lineRule="auto"/>
              <w:ind w:firstLine="0"/>
              <w:jc w:val="center"/>
              <w:rPr>
                <w:rFonts w:eastAsia="Times New Roman" w:cs="Arial"/>
                <w:color w:val="000000"/>
                <w:sz w:val="18"/>
                <w:szCs w:val="18"/>
              </w:rPr>
            </w:pPr>
            <w:r w:rsidRPr="002F4394">
              <w:rPr>
                <w:rFonts w:eastAsia="Times New Roman" w:cs="Arial"/>
                <w:color w:val="000000"/>
                <w:sz w:val="18"/>
                <w:szCs w:val="18"/>
              </w:rPr>
              <w:t>PERCENT</w:t>
            </w:r>
          </w:p>
        </w:tc>
        <w:tc>
          <w:tcPr>
            <w:tcW w:w="1276" w:type="dxa"/>
            <w:tcBorders>
              <w:top w:val="nil"/>
              <w:left w:val="nil"/>
              <w:bottom w:val="single" w:sz="4" w:space="0" w:color="auto"/>
              <w:right w:val="nil"/>
            </w:tcBorders>
            <w:shd w:val="clear" w:color="auto" w:fill="auto"/>
            <w:vAlign w:val="center"/>
            <w:hideMark/>
          </w:tcPr>
          <w:p w14:paraId="25CC00F6" w14:textId="77777777" w:rsidR="008E23FF" w:rsidRPr="002F4394" w:rsidRDefault="008E23FF" w:rsidP="004C65DD">
            <w:pPr>
              <w:spacing w:line="240" w:lineRule="auto"/>
              <w:ind w:firstLine="0"/>
              <w:jc w:val="center"/>
              <w:rPr>
                <w:rFonts w:eastAsia="Times New Roman" w:cs="Arial"/>
                <w:b/>
                <w:color w:val="000000"/>
                <w:sz w:val="18"/>
                <w:szCs w:val="18"/>
              </w:rPr>
            </w:pPr>
            <w:r w:rsidRPr="002F4394">
              <w:rPr>
                <w:rFonts w:eastAsia="Times New Roman" w:cs="Arial"/>
                <w:b/>
                <w:color w:val="000000"/>
                <w:sz w:val="18"/>
                <w:szCs w:val="18"/>
              </w:rPr>
              <w:t>85%</w:t>
            </w:r>
          </w:p>
        </w:tc>
        <w:tc>
          <w:tcPr>
            <w:tcW w:w="1093" w:type="dxa"/>
            <w:tcBorders>
              <w:top w:val="nil"/>
              <w:left w:val="nil"/>
              <w:bottom w:val="single" w:sz="4" w:space="0" w:color="auto"/>
              <w:right w:val="nil"/>
            </w:tcBorders>
            <w:shd w:val="clear" w:color="auto" w:fill="auto"/>
            <w:vAlign w:val="center"/>
            <w:hideMark/>
          </w:tcPr>
          <w:p w14:paraId="1E4D9F4E" w14:textId="77777777" w:rsidR="008E23FF" w:rsidRPr="002F4394" w:rsidRDefault="008E23FF" w:rsidP="004C65DD">
            <w:pPr>
              <w:spacing w:line="240" w:lineRule="auto"/>
              <w:ind w:firstLine="0"/>
              <w:jc w:val="center"/>
              <w:rPr>
                <w:rFonts w:eastAsia="Times New Roman" w:cs="Arial"/>
                <w:b/>
                <w:color w:val="000000"/>
                <w:sz w:val="18"/>
                <w:szCs w:val="18"/>
              </w:rPr>
            </w:pPr>
            <w:r w:rsidRPr="002F4394">
              <w:rPr>
                <w:rFonts w:eastAsia="Times New Roman" w:cs="Arial"/>
                <w:b/>
                <w:color w:val="000000"/>
                <w:sz w:val="18"/>
                <w:szCs w:val="18"/>
              </w:rPr>
              <w:t>0%</w:t>
            </w:r>
          </w:p>
        </w:tc>
        <w:tc>
          <w:tcPr>
            <w:tcW w:w="1417" w:type="dxa"/>
            <w:gridSpan w:val="2"/>
            <w:tcBorders>
              <w:top w:val="double" w:sz="6" w:space="0" w:color="auto"/>
              <w:left w:val="nil"/>
              <w:bottom w:val="single" w:sz="4" w:space="0" w:color="auto"/>
              <w:right w:val="nil"/>
            </w:tcBorders>
            <w:shd w:val="clear" w:color="auto" w:fill="auto"/>
            <w:vAlign w:val="center"/>
            <w:hideMark/>
          </w:tcPr>
          <w:p w14:paraId="22E5472F" w14:textId="77777777" w:rsidR="008E23FF" w:rsidRPr="002F4394" w:rsidRDefault="008E23FF" w:rsidP="004C65DD">
            <w:pPr>
              <w:spacing w:line="240" w:lineRule="auto"/>
              <w:ind w:firstLine="0"/>
              <w:jc w:val="center"/>
              <w:rPr>
                <w:rFonts w:eastAsia="Times New Roman" w:cs="Arial"/>
                <w:b/>
                <w:color w:val="000000"/>
                <w:sz w:val="18"/>
                <w:szCs w:val="18"/>
              </w:rPr>
            </w:pPr>
            <w:r w:rsidRPr="002F4394">
              <w:rPr>
                <w:rFonts w:eastAsia="Times New Roman" w:cs="Arial"/>
                <w:b/>
                <w:color w:val="000000"/>
                <w:sz w:val="18"/>
                <w:szCs w:val="18"/>
              </w:rPr>
              <w:t>15%</w:t>
            </w:r>
          </w:p>
        </w:tc>
      </w:tr>
    </w:tbl>
    <w:p w14:paraId="056A46F5" w14:textId="77777777" w:rsidR="008E23FF" w:rsidRPr="002F4394" w:rsidRDefault="008E23FF" w:rsidP="008E23FF"/>
    <w:p w14:paraId="0D628BA6" w14:textId="1657960A" w:rsidR="008E23FF" w:rsidRPr="003A67F8" w:rsidRDefault="008E23FF" w:rsidP="003A67F8">
      <w:pPr>
        <w:pStyle w:val="Heading4"/>
      </w:pPr>
      <w:r w:rsidRPr="003A67F8">
        <w:t xml:space="preserve">Calibration Summary: </w:t>
      </w:r>
      <w:r w:rsidR="00B53C7C" w:rsidRPr="003A67F8">
        <w:t>Lower James River – Hardware, Slate, and Willis Rivers</w:t>
      </w:r>
    </w:p>
    <w:p w14:paraId="189404C6" w14:textId="4389234A" w:rsidR="008E23FF" w:rsidRPr="002F4394" w:rsidRDefault="008E23FF" w:rsidP="008E23FF">
      <w:pPr>
        <w:rPr>
          <w:rFonts w:eastAsia="Times New Roman"/>
        </w:rPr>
      </w:pPr>
      <w:r w:rsidRPr="002F4394">
        <w:t xml:space="preserve">The “weight-of-evidence” approach used for the </w:t>
      </w:r>
      <w:r w:rsidR="00B53C7C">
        <w:t>Lower James River – Hardware, Slate, and Willis Rivers</w:t>
      </w:r>
      <w:r w:rsidRPr="002F4394">
        <w:t xml:space="preserve">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2F4394" w:rsidDel="00B956DC">
        <w:t xml:space="preserve"> </w:t>
      </w:r>
      <w:r w:rsidRPr="002F4394">
        <w:t xml:space="preserve">BSE concludes that the </w:t>
      </w:r>
      <w:r w:rsidR="00B53C7C">
        <w:t>Lower James River – Hardware, Slate, and Willis Rivers</w:t>
      </w:r>
      <w:r w:rsidR="00B53C7C" w:rsidRPr="002F4394" w:rsidDel="00B53C7C">
        <w:t xml:space="preserve"> </w:t>
      </w:r>
      <w:r w:rsidRPr="002F4394">
        <w:t xml:space="preserve">HSPF PCB TMDL model was sufficiently well calibrated to adequately simulate in-stream PCB concentrations. </w:t>
      </w:r>
      <w:r w:rsidRPr="002F4394">
        <w:rPr>
          <w:rFonts w:eastAsia="Times New Roman"/>
        </w:rPr>
        <w:t xml:space="preserve">The PCB calibration parameters are shown in </w:t>
      </w:r>
      <w:r>
        <w:rPr>
          <w:rFonts w:eastAsia="Times New Roman"/>
        </w:rPr>
        <w:fldChar w:fldCharType="begin"/>
      </w:r>
      <w:r>
        <w:rPr>
          <w:rFonts w:eastAsia="Times New Roman"/>
        </w:rPr>
        <w:instrText xml:space="preserve"> REF _Ref87618257 \h </w:instrText>
      </w:r>
      <w:r>
        <w:rPr>
          <w:rFonts w:eastAsia="Times New Roman"/>
        </w:rPr>
      </w:r>
      <w:r>
        <w:rPr>
          <w:rFonts w:eastAsia="Times New Roman"/>
        </w:rPr>
        <w:fldChar w:fldCharType="separate"/>
      </w:r>
      <w:r w:rsidR="00F223FA">
        <w:t xml:space="preserve">Table </w:t>
      </w:r>
      <w:r w:rsidR="00F223FA">
        <w:rPr>
          <w:noProof/>
        </w:rPr>
        <w:t>F</w:t>
      </w:r>
      <w:r w:rsidR="00F223FA">
        <w:noBreakHyphen/>
      </w:r>
      <w:r w:rsidR="00F223FA">
        <w:rPr>
          <w:noProof/>
        </w:rPr>
        <w:t>24</w:t>
      </w:r>
      <w:r>
        <w:rPr>
          <w:rFonts w:eastAsia="Times New Roman"/>
        </w:rPr>
        <w:fldChar w:fldCharType="end"/>
      </w:r>
      <w:r w:rsidRPr="002F4394">
        <w:rPr>
          <w:rFonts w:eastAsia="Times New Roman"/>
        </w:rPr>
        <w:t>.</w:t>
      </w:r>
    </w:p>
    <w:p w14:paraId="0187CC84" w14:textId="77777777" w:rsidR="008E23FF" w:rsidRPr="002F4394" w:rsidRDefault="008E23FF" w:rsidP="008E23FF">
      <w:pPr>
        <w:ind w:firstLine="0"/>
        <w:rPr>
          <w:rFonts w:eastAsia="Times New Roman"/>
        </w:rPr>
      </w:pPr>
    </w:p>
    <w:p w14:paraId="51BD9A5A" w14:textId="66AB1626" w:rsidR="008E23FF" w:rsidRPr="009E7350" w:rsidRDefault="008E23FF" w:rsidP="008E23FF">
      <w:pPr>
        <w:pStyle w:val="Caption"/>
        <w:keepNext/>
      </w:pPr>
      <w:bookmarkStart w:id="1266" w:name="_Ref87618257"/>
      <w:bookmarkStart w:id="1267" w:name="_Toc178677486"/>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20</w:t>
      </w:r>
      <w:r w:rsidR="00851594">
        <w:fldChar w:fldCharType="end"/>
      </w:r>
      <w:bookmarkEnd w:id="1266"/>
      <w:r w:rsidRPr="009E7350">
        <w:t xml:space="preserve">. Final calibrated parameters for the </w:t>
      </w:r>
      <w:r w:rsidR="00B53C7C">
        <w:t>Lower James River – Hardware, Slate, and Willis Rivers</w:t>
      </w:r>
      <w:r w:rsidR="00B53C7C" w:rsidRPr="009E7350" w:rsidDel="00B53C7C">
        <w:t xml:space="preserve"> </w:t>
      </w:r>
      <w:r w:rsidRPr="009E7350">
        <w:t>PCB Calibration</w:t>
      </w:r>
      <w:bookmarkEnd w:id="1267"/>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8E23FF" w:rsidRPr="002F4394" w14:paraId="533DED42" w14:textId="77777777" w:rsidTr="004C65DD">
        <w:trPr>
          <w:trHeight w:val="530"/>
        </w:trPr>
        <w:tc>
          <w:tcPr>
            <w:tcW w:w="1435" w:type="dxa"/>
            <w:tcBorders>
              <w:bottom w:val="single" w:sz="4" w:space="0" w:color="auto"/>
            </w:tcBorders>
            <w:vAlign w:val="bottom"/>
          </w:tcPr>
          <w:p w14:paraId="71D74396"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Parameter</w:t>
            </w:r>
          </w:p>
        </w:tc>
        <w:tc>
          <w:tcPr>
            <w:tcW w:w="1980" w:type="dxa"/>
            <w:tcBorders>
              <w:bottom w:val="single" w:sz="4" w:space="0" w:color="auto"/>
            </w:tcBorders>
            <w:vAlign w:val="bottom"/>
          </w:tcPr>
          <w:p w14:paraId="6A48D570"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Definition</w:t>
            </w:r>
          </w:p>
        </w:tc>
        <w:tc>
          <w:tcPr>
            <w:tcW w:w="900" w:type="dxa"/>
            <w:tcBorders>
              <w:bottom w:val="single" w:sz="4" w:space="0" w:color="auto"/>
            </w:tcBorders>
            <w:vAlign w:val="bottom"/>
          </w:tcPr>
          <w:p w14:paraId="073124F3"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Units</w:t>
            </w:r>
          </w:p>
        </w:tc>
        <w:tc>
          <w:tcPr>
            <w:tcW w:w="2070" w:type="dxa"/>
            <w:tcBorders>
              <w:bottom w:val="single" w:sz="4" w:space="0" w:color="auto"/>
            </w:tcBorders>
            <w:vAlign w:val="bottom"/>
          </w:tcPr>
          <w:p w14:paraId="03632A0A"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FINAL</w:t>
            </w:r>
          </w:p>
          <w:p w14:paraId="0E50781C"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CALIBRATION VALUE</w:t>
            </w:r>
          </w:p>
        </w:tc>
        <w:tc>
          <w:tcPr>
            <w:tcW w:w="1170" w:type="dxa"/>
            <w:tcBorders>
              <w:bottom w:val="single" w:sz="4" w:space="0" w:color="auto"/>
            </w:tcBorders>
            <w:vAlign w:val="bottom"/>
          </w:tcPr>
          <w:p w14:paraId="401C7FAC"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POSSIBLE RANGE OF VALUES</w:t>
            </w:r>
            <w:r w:rsidRPr="002F4394">
              <w:rPr>
                <w:rFonts w:eastAsia="Times New Roman" w:cs="Arial"/>
                <w:b/>
                <w:bCs/>
                <w:sz w:val="18"/>
                <w:szCs w:val="18"/>
                <w:vertAlign w:val="superscript"/>
              </w:rPr>
              <w:t>ǂ</w:t>
            </w:r>
          </w:p>
        </w:tc>
        <w:tc>
          <w:tcPr>
            <w:tcW w:w="2070" w:type="dxa"/>
            <w:tcBorders>
              <w:bottom w:val="single" w:sz="4" w:space="0" w:color="auto"/>
            </w:tcBorders>
            <w:vAlign w:val="bottom"/>
          </w:tcPr>
          <w:p w14:paraId="205AB77D"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CALCULATION METHOD</w:t>
            </w:r>
            <w:r w:rsidRPr="002F4394">
              <w:rPr>
                <w:rFonts w:eastAsia="Times New Roman" w:cs="Arial"/>
                <w:b/>
                <w:bCs/>
                <w:sz w:val="18"/>
                <w:szCs w:val="18"/>
                <w:vertAlign w:val="superscript"/>
              </w:rPr>
              <w:t>ǂ</w:t>
            </w:r>
          </w:p>
        </w:tc>
      </w:tr>
      <w:tr w:rsidR="008E23FF" w:rsidRPr="002F4394" w14:paraId="38DB642F" w14:textId="77777777" w:rsidTr="004C65DD">
        <w:tc>
          <w:tcPr>
            <w:tcW w:w="9625" w:type="dxa"/>
            <w:gridSpan w:val="6"/>
            <w:vAlign w:val="center"/>
          </w:tcPr>
          <w:p w14:paraId="09C3D552" w14:textId="77777777" w:rsidR="008E23FF" w:rsidRPr="002F4394" w:rsidRDefault="008E23FF" w:rsidP="004C65DD">
            <w:pPr>
              <w:keepNext/>
              <w:spacing w:line="240" w:lineRule="auto"/>
              <w:ind w:firstLine="0"/>
              <w:rPr>
                <w:rFonts w:eastAsia="Times New Roman" w:cs="Arial"/>
                <w:bCs/>
                <w:sz w:val="18"/>
                <w:szCs w:val="18"/>
              </w:rPr>
            </w:pPr>
            <w:r w:rsidRPr="002F4394">
              <w:rPr>
                <w:rFonts w:eastAsia="Times New Roman" w:cs="Arial"/>
                <w:bCs/>
                <w:sz w:val="18"/>
                <w:szCs w:val="18"/>
              </w:rPr>
              <w:t>PERLND/IMPLND</w:t>
            </w:r>
            <w:r w:rsidRPr="002F4394">
              <w:rPr>
                <w:rFonts w:eastAsia="Times New Roman" w:cs="Arial"/>
                <w:bCs/>
                <w:sz w:val="18"/>
                <w:szCs w:val="18"/>
                <w:vertAlign w:val="superscript"/>
              </w:rPr>
              <w:t>a</w:t>
            </w:r>
          </w:p>
        </w:tc>
      </w:tr>
      <w:tr w:rsidR="008E23FF" w:rsidRPr="002F4394" w14:paraId="1F2071A1" w14:textId="77777777" w:rsidTr="004C65DD">
        <w:tc>
          <w:tcPr>
            <w:tcW w:w="9625" w:type="dxa"/>
            <w:gridSpan w:val="6"/>
            <w:vAlign w:val="center"/>
          </w:tcPr>
          <w:p w14:paraId="539F3E28"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QUAL-INPUT (Nonseasonal Sediment-Associated Quality Constituent Parameters)</w:t>
            </w:r>
          </w:p>
        </w:tc>
      </w:tr>
      <w:tr w:rsidR="00F658E7" w:rsidRPr="002F4394" w14:paraId="25F3D570" w14:textId="77777777" w:rsidTr="004C65DD">
        <w:tc>
          <w:tcPr>
            <w:tcW w:w="1435" w:type="dxa"/>
            <w:vAlign w:val="center"/>
          </w:tcPr>
          <w:p w14:paraId="3AB3F2F3" w14:textId="648F6B04" w:rsidR="00F658E7" w:rsidRPr="002F4394"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247C165E" w14:textId="3A2FE54E"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4772CF91" w14:textId="5A7CB567"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1A91C917" w14:textId="7D4828F9" w:rsidR="00F658E7" w:rsidRPr="002F4394" w:rsidRDefault="00F658E7" w:rsidP="00F658E7">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09 – 3.</w:t>
            </w:r>
            <w:r w:rsidR="001E0827">
              <w:rPr>
                <w:rFonts w:eastAsia="Times New Roman" w:cs="Arial"/>
                <w:bCs/>
                <w:sz w:val="18"/>
                <w:szCs w:val="18"/>
              </w:rPr>
              <w:t>90</w:t>
            </w:r>
            <w:r>
              <w:rPr>
                <w:rFonts w:eastAsia="Times New Roman" w:cs="Arial"/>
                <w:bCs/>
                <w:sz w:val="18"/>
                <w:szCs w:val="18"/>
              </w:rPr>
              <w:t>E+1</w:t>
            </w:r>
            <w:r w:rsidR="001E0827">
              <w:rPr>
                <w:rFonts w:eastAsia="Times New Roman" w:cs="Arial"/>
                <w:bCs/>
                <w:sz w:val="18"/>
                <w:szCs w:val="18"/>
              </w:rPr>
              <w:t>1</w:t>
            </w:r>
            <w:r>
              <w:rPr>
                <w:rFonts w:eastAsia="Times New Roman" w:cs="Arial"/>
                <w:bCs/>
                <w:sz w:val="18"/>
                <w:szCs w:val="18"/>
              </w:rPr>
              <w:t xml:space="preserve">  </w:t>
            </w:r>
          </w:p>
        </w:tc>
        <w:tc>
          <w:tcPr>
            <w:tcW w:w="1170" w:type="dxa"/>
            <w:vAlign w:val="center"/>
          </w:tcPr>
          <w:p w14:paraId="65DC41E8" w14:textId="70FAEBDD" w:rsidR="00F658E7" w:rsidRPr="002F4394"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4DD95738" w14:textId="1B1E2A05" w:rsidR="00F658E7" w:rsidRPr="002F4394" w:rsidRDefault="00F658E7" w:rsidP="00F658E7">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2F4394" w14:paraId="2C66B92F" w14:textId="77777777" w:rsidTr="004C65DD">
        <w:tc>
          <w:tcPr>
            <w:tcW w:w="1435" w:type="dxa"/>
            <w:vAlign w:val="center"/>
          </w:tcPr>
          <w:p w14:paraId="164FF837" w14:textId="58443BCC" w:rsidR="00F658E7" w:rsidRPr="002F4394"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14F2173F" w14:textId="4CB6F5C6"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26728762" w14:textId="21FF7FA7"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12C0769F" w14:textId="61D0F186"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7C937831" w14:textId="27CE82F0" w:rsidR="00F658E7" w:rsidRPr="002F4394"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1334801" w14:textId="77777777" w:rsidR="00F658E7" w:rsidRDefault="00F658E7" w:rsidP="00F658E7">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4076E61D" w14:textId="6E9AAC79" w:rsidR="00F658E7" w:rsidRPr="002F4394" w:rsidRDefault="00F658E7" w:rsidP="00F658E7">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8E23FF" w:rsidRPr="002F4394" w14:paraId="1BC0C2BF" w14:textId="77777777" w:rsidTr="004C65DD">
        <w:tc>
          <w:tcPr>
            <w:tcW w:w="9625" w:type="dxa"/>
            <w:gridSpan w:val="6"/>
            <w:vAlign w:val="center"/>
          </w:tcPr>
          <w:p w14:paraId="7BDB00F5" w14:textId="77777777" w:rsidR="008E23FF" w:rsidRPr="002F4394" w:rsidRDefault="008E23FF" w:rsidP="004C65DD">
            <w:pPr>
              <w:keepNext/>
              <w:spacing w:line="240" w:lineRule="auto"/>
              <w:ind w:firstLine="0"/>
              <w:rPr>
                <w:rFonts w:eastAsia="Times New Roman" w:cs="Arial"/>
                <w:bCs/>
                <w:sz w:val="18"/>
                <w:szCs w:val="18"/>
                <w:vertAlign w:val="superscript"/>
              </w:rPr>
            </w:pPr>
            <w:r w:rsidRPr="002F4394">
              <w:rPr>
                <w:rFonts w:eastAsia="Times New Roman" w:cs="Arial"/>
                <w:bCs/>
                <w:sz w:val="18"/>
                <w:szCs w:val="18"/>
              </w:rPr>
              <w:t>RCHRES</w:t>
            </w:r>
            <w:r w:rsidRPr="002F4394">
              <w:rPr>
                <w:rFonts w:eastAsia="Times New Roman" w:cs="Arial"/>
                <w:bCs/>
                <w:sz w:val="18"/>
                <w:szCs w:val="18"/>
                <w:vertAlign w:val="superscript"/>
              </w:rPr>
              <w:t>e</w:t>
            </w:r>
          </w:p>
        </w:tc>
      </w:tr>
      <w:tr w:rsidR="008E23FF" w:rsidRPr="002F4394" w14:paraId="77501984" w14:textId="77777777" w:rsidTr="004C65DD">
        <w:tc>
          <w:tcPr>
            <w:tcW w:w="9625" w:type="dxa"/>
            <w:gridSpan w:val="6"/>
            <w:vAlign w:val="center"/>
          </w:tcPr>
          <w:p w14:paraId="4CFBEA16"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GQ-KD (Adsorption Coefficients of PCB Quality Constituent)</w:t>
            </w:r>
          </w:p>
        </w:tc>
      </w:tr>
      <w:tr w:rsidR="008E23FF" w:rsidRPr="002F4394" w14:paraId="14E15DCD" w14:textId="77777777" w:rsidTr="004C65DD">
        <w:tc>
          <w:tcPr>
            <w:tcW w:w="1435" w:type="dxa"/>
            <w:vAlign w:val="center"/>
          </w:tcPr>
          <w:p w14:paraId="56EFE0C0"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ADPM1-ADPM3</w:t>
            </w:r>
          </w:p>
        </w:tc>
        <w:tc>
          <w:tcPr>
            <w:tcW w:w="1980" w:type="dxa"/>
            <w:vAlign w:val="center"/>
          </w:tcPr>
          <w:p w14:paraId="4B8E1312"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 coefficients for suspended sediment</w:t>
            </w:r>
          </w:p>
        </w:tc>
        <w:tc>
          <w:tcPr>
            <w:tcW w:w="900" w:type="dxa"/>
            <w:vAlign w:val="center"/>
          </w:tcPr>
          <w:p w14:paraId="247E73E8"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L/mg</w:t>
            </w:r>
          </w:p>
        </w:tc>
        <w:tc>
          <w:tcPr>
            <w:tcW w:w="2070" w:type="dxa"/>
            <w:vAlign w:val="center"/>
          </w:tcPr>
          <w:p w14:paraId="22314102" w14:textId="132EBABF"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Sand</w:t>
            </w:r>
            <w:r w:rsidRPr="002F4394">
              <w:rPr>
                <w:rFonts w:eastAsia="Times New Roman" w:cs="Arial"/>
                <w:bCs/>
                <w:sz w:val="18"/>
                <w:szCs w:val="18"/>
              </w:rPr>
              <w:t>: 0.</w:t>
            </w:r>
            <w:r w:rsidR="001E0827" w:rsidRPr="002F4394">
              <w:rPr>
                <w:rFonts w:eastAsia="Times New Roman" w:cs="Arial"/>
                <w:bCs/>
                <w:sz w:val="18"/>
                <w:szCs w:val="18"/>
              </w:rPr>
              <w:t>0</w:t>
            </w:r>
            <w:r w:rsidR="001E0827">
              <w:rPr>
                <w:rFonts w:eastAsia="Times New Roman" w:cs="Arial"/>
                <w:bCs/>
                <w:sz w:val="18"/>
                <w:szCs w:val="18"/>
              </w:rPr>
              <w:t>02</w:t>
            </w:r>
            <w:r w:rsidR="001E0827" w:rsidRPr="002F4394">
              <w:rPr>
                <w:rFonts w:eastAsia="Times New Roman" w:cs="Arial"/>
                <w:bCs/>
                <w:sz w:val="18"/>
                <w:szCs w:val="18"/>
              </w:rPr>
              <w:t xml:space="preserve"> </w:t>
            </w:r>
            <w:r w:rsidRPr="002F4394">
              <w:rPr>
                <w:rFonts w:eastAsia="Times New Roman" w:cs="Arial"/>
                <w:bCs/>
                <w:sz w:val="18"/>
                <w:szCs w:val="18"/>
              </w:rPr>
              <w:t>– 0.</w:t>
            </w:r>
            <w:r w:rsidR="001E0827" w:rsidRPr="002F4394">
              <w:rPr>
                <w:rFonts w:eastAsia="Times New Roman" w:cs="Arial"/>
                <w:bCs/>
                <w:sz w:val="18"/>
                <w:szCs w:val="18"/>
              </w:rPr>
              <w:t>0</w:t>
            </w:r>
            <w:r w:rsidR="001E0827">
              <w:rPr>
                <w:rFonts w:eastAsia="Times New Roman" w:cs="Arial"/>
                <w:bCs/>
                <w:sz w:val="18"/>
                <w:szCs w:val="18"/>
              </w:rPr>
              <w:t>03</w:t>
            </w:r>
            <w:r w:rsidR="001E0827" w:rsidRPr="002F4394">
              <w:rPr>
                <w:rFonts w:eastAsia="Times New Roman" w:cs="Arial"/>
                <w:bCs/>
                <w:sz w:val="18"/>
                <w:szCs w:val="18"/>
                <w:vertAlign w:val="superscript"/>
              </w:rPr>
              <w:t>f</w:t>
            </w:r>
            <w:r w:rsidRPr="002F4394">
              <w:rPr>
                <w:rFonts w:eastAsia="Times New Roman" w:cs="Arial"/>
                <w:bCs/>
                <w:sz w:val="18"/>
                <w:szCs w:val="18"/>
              </w:rPr>
              <w:t>;</w:t>
            </w:r>
          </w:p>
          <w:p w14:paraId="5697A644" w14:textId="6FE049A5"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Silt</w:t>
            </w:r>
            <w:r w:rsidRPr="002F4394">
              <w:rPr>
                <w:rFonts w:eastAsia="Times New Roman" w:cs="Arial"/>
                <w:bCs/>
                <w:sz w:val="18"/>
                <w:szCs w:val="18"/>
              </w:rPr>
              <w:t>: 0.</w:t>
            </w:r>
            <w:r w:rsidR="001E0827">
              <w:rPr>
                <w:rFonts w:eastAsia="Times New Roman" w:cs="Arial"/>
                <w:bCs/>
                <w:sz w:val="18"/>
                <w:szCs w:val="18"/>
              </w:rPr>
              <w:t>0</w:t>
            </w:r>
            <w:r w:rsidRPr="002F4394">
              <w:rPr>
                <w:rFonts w:eastAsia="Times New Roman" w:cs="Arial"/>
                <w:bCs/>
                <w:sz w:val="18"/>
                <w:szCs w:val="18"/>
              </w:rPr>
              <w:t>2</w:t>
            </w:r>
            <w:r w:rsidR="001E0827">
              <w:rPr>
                <w:rFonts w:eastAsia="Times New Roman" w:cs="Arial"/>
                <w:bCs/>
                <w:sz w:val="18"/>
                <w:szCs w:val="18"/>
              </w:rPr>
              <w:t>6</w:t>
            </w:r>
            <w:r w:rsidRPr="002F4394">
              <w:rPr>
                <w:rFonts w:eastAsia="Times New Roman" w:cs="Arial"/>
                <w:bCs/>
                <w:sz w:val="18"/>
                <w:szCs w:val="18"/>
              </w:rPr>
              <w:t xml:space="preserve"> – </w:t>
            </w:r>
            <w:r w:rsidR="001E0827">
              <w:rPr>
                <w:rFonts w:eastAsia="Times New Roman" w:cs="Arial"/>
                <w:bCs/>
                <w:sz w:val="18"/>
                <w:szCs w:val="18"/>
              </w:rPr>
              <w:t>0.048</w:t>
            </w:r>
            <w:r w:rsidR="001E0827">
              <w:rPr>
                <w:rFonts w:eastAsia="Times New Roman" w:cs="Arial"/>
                <w:bCs/>
                <w:sz w:val="18"/>
                <w:szCs w:val="18"/>
                <w:vertAlign w:val="superscript"/>
              </w:rPr>
              <w:t>f</w:t>
            </w:r>
            <w:r w:rsidRPr="002F4394">
              <w:rPr>
                <w:rFonts w:eastAsia="Times New Roman" w:cs="Arial"/>
                <w:bCs/>
                <w:sz w:val="18"/>
                <w:szCs w:val="18"/>
              </w:rPr>
              <w:t>;</w:t>
            </w:r>
          </w:p>
          <w:p w14:paraId="12D275EB" w14:textId="73BDA9FF" w:rsidR="008E23FF" w:rsidRPr="00332D46" w:rsidRDefault="008E23FF" w:rsidP="004C65DD">
            <w:pPr>
              <w:keepNext/>
              <w:spacing w:line="240" w:lineRule="auto"/>
              <w:ind w:firstLine="0"/>
              <w:jc w:val="center"/>
              <w:rPr>
                <w:rFonts w:eastAsia="Times New Roman" w:cs="Arial"/>
                <w:bCs/>
                <w:sz w:val="18"/>
                <w:szCs w:val="18"/>
                <w:vertAlign w:val="superscript"/>
              </w:rPr>
            </w:pPr>
            <w:r w:rsidRPr="002F4394">
              <w:rPr>
                <w:rFonts w:eastAsia="Times New Roman" w:cs="Arial"/>
                <w:bCs/>
                <w:sz w:val="18"/>
                <w:szCs w:val="18"/>
                <w:u w:val="single"/>
              </w:rPr>
              <w:t>Clay</w:t>
            </w:r>
            <w:r w:rsidRPr="002F4394">
              <w:rPr>
                <w:rFonts w:eastAsia="Times New Roman" w:cs="Arial"/>
                <w:bCs/>
                <w:sz w:val="18"/>
                <w:szCs w:val="18"/>
              </w:rPr>
              <w:t>: 0.</w:t>
            </w:r>
            <w:r w:rsidR="001E0827">
              <w:rPr>
                <w:rFonts w:eastAsia="Times New Roman" w:cs="Arial"/>
                <w:bCs/>
                <w:sz w:val="18"/>
                <w:szCs w:val="18"/>
              </w:rPr>
              <w:t>044</w:t>
            </w:r>
            <w:r w:rsidR="001E0827" w:rsidRPr="002F4394">
              <w:rPr>
                <w:rFonts w:eastAsia="Times New Roman" w:cs="Arial"/>
                <w:bCs/>
                <w:sz w:val="18"/>
                <w:szCs w:val="18"/>
              </w:rPr>
              <w:t xml:space="preserve"> </w:t>
            </w:r>
            <w:r w:rsidRPr="002F4394">
              <w:rPr>
                <w:rFonts w:eastAsia="Times New Roman" w:cs="Arial"/>
                <w:bCs/>
                <w:sz w:val="18"/>
                <w:szCs w:val="18"/>
              </w:rPr>
              <w:t xml:space="preserve">– </w:t>
            </w:r>
            <w:r w:rsidR="001E0827">
              <w:rPr>
                <w:rFonts w:eastAsia="Times New Roman" w:cs="Arial"/>
                <w:bCs/>
                <w:sz w:val="18"/>
                <w:szCs w:val="18"/>
              </w:rPr>
              <w:t>0.082</w:t>
            </w:r>
            <w:r w:rsidR="001E0827">
              <w:rPr>
                <w:rFonts w:eastAsia="Times New Roman" w:cs="Arial"/>
                <w:bCs/>
                <w:sz w:val="18"/>
                <w:szCs w:val="18"/>
                <w:vertAlign w:val="superscript"/>
              </w:rPr>
              <w:t>f</w:t>
            </w:r>
          </w:p>
        </w:tc>
        <w:tc>
          <w:tcPr>
            <w:tcW w:w="1170" w:type="dxa"/>
            <w:vAlign w:val="center"/>
          </w:tcPr>
          <w:p w14:paraId="2F026B79"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1.0E-10 - Inf.</w:t>
            </w:r>
          </w:p>
        </w:tc>
        <w:tc>
          <w:tcPr>
            <w:tcW w:w="2070" w:type="dxa"/>
            <w:vAlign w:val="center"/>
          </w:tcPr>
          <w:p w14:paraId="4F333B53" w14:textId="77777777" w:rsidR="008E23FF"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Derived from observed water column samples with PCB homolog and TOC data</w:t>
            </w:r>
            <w:r w:rsidR="00332D46">
              <w:rPr>
                <w:rFonts w:eastAsia="Times New Roman" w:cs="Arial"/>
                <w:bCs/>
                <w:sz w:val="18"/>
                <w:szCs w:val="18"/>
              </w:rPr>
              <w:t>,</w:t>
            </w:r>
          </w:p>
          <w:p w14:paraId="0AE1D627" w14:textId="3DB31E6A" w:rsidR="00332D46" w:rsidRPr="00215E84" w:rsidRDefault="00332D46" w:rsidP="004C65DD">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8E23FF" w:rsidRPr="002F4394" w14:paraId="74A61E20" w14:textId="77777777" w:rsidTr="004C65DD">
        <w:tc>
          <w:tcPr>
            <w:tcW w:w="1435" w:type="dxa"/>
            <w:vAlign w:val="center"/>
          </w:tcPr>
          <w:p w14:paraId="24D84DD4"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ADPM4-ADPM6</w:t>
            </w:r>
          </w:p>
        </w:tc>
        <w:tc>
          <w:tcPr>
            <w:tcW w:w="1980" w:type="dxa"/>
            <w:vAlign w:val="center"/>
          </w:tcPr>
          <w:p w14:paraId="192E7504"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 coefficients for bed sediment</w:t>
            </w:r>
          </w:p>
        </w:tc>
        <w:tc>
          <w:tcPr>
            <w:tcW w:w="900" w:type="dxa"/>
            <w:vAlign w:val="center"/>
          </w:tcPr>
          <w:p w14:paraId="264BDA5E"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L/mg</w:t>
            </w:r>
          </w:p>
        </w:tc>
        <w:tc>
          <w:tcPr>
            <w:tcW w:w="2070" w:type="dxa"/>
            <w:vAlign w:val="center"/>
          </w:tcPr>
          <w:p w14:paraId="47051FAA" w14:textId="4E2F862F"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Sand</w:t>
            </w:r>
            <w:r w:rsidRPr="002F4394">
              <w:rPr>
                <w:rFonts w:eastAsia="Times New Roman" w:cs="Arial"/>
                <w:bCs/>
                <w:sz w:val="18"/>
                <w:szCs w:val="18"/>
              </w:rPr>
              <w:t xml:space="preserve">: </w:t>
            </w:r>
            <w:r w:rsidR="001E0827">
              <w:rPr>
                <w:rFonts w:eastAsia="Times New Roman" w:cs="Arial"/>
                <w:bCs/>
                <w:sz w:val="18"/>
                <w:szCs w:val="18"/>
              </w:rPr>
              <w:t>0.01 – 0.16</w:t>
            </w:r>
            <w:r w:rsidR="001E0827">
              <w:rPr>
                <w:rFonts w:eastAsia="Times New Roman" w:cs="Arial"/>
                <w:bCs/>
                <w:sz w:val="18"/>
                <w:szCs w:val="18"/>
                <w:vertAlign w:val="superscript"/>
              </w:rPr>
              <w:t>f</w:t>
            </w:r>
            <w:r w:rsidRPr="002F4394">
              <w:rPr>
                <w:rFonts w:eastAsia="Times New Roman" w:cs="Arial"/>
                <w:bCs/>
                <w:sz w:val="18"/>
                <w:szCs w:val="18"/>
              </w:rPr>
              <w:t>,</w:t>
            </w:r>
          </w:p>
          <w:p w14:paraId="2A9C9C98" w14:textId="103B9E4E"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Silt</w:t>
            </w:r>
            <w:r w:rsidRPr="002F4394">
              <w:rPr>
                <w:rFonts w:eastAsia="Times New Roman" w:cs="Arial"/>
                <w:bCs/>
                <w:sz w:val="18"/>
                <w:szCs w:val="18"/>
              </w:rPr>
              <w:t xml:space="preserve">: </w:t>
            </w:r>
            <w:r w:rsidR="001E0827">
              <w:rPr>
                <w:rFonts w:eastAsia="Times New Roman" w:cs="Arial"/>
                <w:bCs/>
                <w:sz w:val="18"/>
                <w:szCs w:val="18"/>
              </w:rPr>
              <w:t>0.16 – 2.62</w:t>
            </w:r>
            <w:r w:rsidR="001E0827">
              <w:rPr>
                <w:rFonts w:eastAsia="Times New Roman" w:cs="Arial"/>
                <w:bCs/>
                <w:sz w:val="18"/>
                <w:szCs w:val="18"/>
                <w:vertAlign w:val="superscript"/>
              </w:rPr>
              <w:t>f</w:t>
            </w:r>
            <w:r w:rsidRPr="002F4394">
              <w:rPr>
                <w:rFonts w:eastAsia="Times New Roman" w:cs="Arial"/>
                <w:bCs/>
                <w:sz w:val="18"/>
                <w:szCs w:val="18"/>
              </w:rPr>
              <w:t>,</w:t>
            </w:r>
          </w:p>
          <w:p w14:paraId="553032E8" w14:textId="5A34D905" w:rsidR="008E23FF" w:rsidRPr="00332D46" w:rsidRDefault="008E23FF" w:rsidP="004C65DD">
            <w:pPr>
              <w:keepNext/>
              <w:spacing w:line="240" w:lineRule="auto"/>
              <w:ind w:firstLine="0"/>
              <w:jc w:val="center"/>
              <w:rPr>
                <w:rFonts w:eastAsia="Times New Roman" w:cs="Arial"/>
                <w:bCs/>
                <w:sz w:val="18"/>
                <w:szCs w:val="18"/>
                <w:vertAlign w:val="superscript"/>
              </w:rPr>
            </w:pPr>
            <w:r w:rsidRPr="002F4394">
              <w:rPr>
                <w:rFonts w:eastAsia="Times New Roman" w:cs="Arial"/>
                <w:bCs/>
                <w:sz w:val="18"/>
                <w:szCs w:val="18"/>
                <w:u w:val="single"/>
              </w:rPr>
              <w:t>Clay</w:t>
            </w:r>
            <w:r w:rsidRPr="002F4394">
              <w:rPr>
                <w:rFonts w:eastAsia="Times New Roman" w:cs="Arial"/>
                <w:bCs/>
                <w:sz w:val="18"/>
                <w:szCs w:val="18"/>
              </w:rPr>
              <w:t xml:space="preserve">: </w:t>
            </w:r>
            <w:r w:rsidR="001E0827">
              <w:rPr>
                <w:rFonts w:eastAsia="Times New Roman" w:cs="Arial"/>
                <w:bCs/>
                <w:sz w:val="18"/>
                <w:szCs w:val="18"/>
              </w:rPr>
              <w:t>0.28 – 4.46</w:t>
            </w:r>
            <w:r w:rsidR="001E0827">
              <w:rPr>
                <w:rFonts w:eastAsia="Times New Roman" w:cs="Arial"/>
                <w:bCs/>
                <w:sz w:val="18"/>
                <w:szCs w:val="18"/>
                <w:vertAlign w:val="superscript"/>
              </w:rPr>
              <w:t>f</w:t>
            </w:r>
          </w:p>
        </w:tc>
        <w:tc>
          <w:tcPr>
            <w:tcW w:w="1170" w:type="dxa"/>
            <w:vAlign w:val="center"/>
          </w:tcPr>
          <w:p w14:paraId="351DD742"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1.0E-10 - Inf.</w:t>
            </w:r>
          </w:p>
        </w:tc>
        <w:tc>
          <w:tcPr>
            <w:tcW w:w="2070" w:type="dxa"/>
            <w:vAlign w:val="center"/>
          </w:tcPr>
          <w:p w14:paraId="50CC36A5" w14:textId="744A99F9" w:rsidR="00332D46" w:rsidRDefault="00332D46" w:rsidP="00332D46">
            <w:pPr>
              <w:keepNext/>
              <w:spacing w:line="240" w:lineRule="auto"/>
              <w:ind w:firstLine="0"/>
              <w:jc w:val="center"/>
              <w:rPr>
                <w:rFonts w:eastAsia="Times New Roman" w:cs="Arial"/>
                <w:bCs/>
                <w:sz w:val="18"/>
                <w:szCs w:val="18"/>
              </w:rPr>
            </w:pPr>
            <w:r w:rsidRPr="002F4394">
              <w:rPr>
                <w:rFonts w:eastAsia="Times New Roman" w:cs="Arial"/>
                <w:bCs/>
                <w:sz w:val="18"/>
                <w:szCs w:val="18"/>
              </w:rPr>
              <w:t xml:space="preserve">Derived from observed </w:t>
            </w:r>
            <w:r>
              <w:rPr>
                <w:rFonts w:eastAsia="Times New Roman" w:cs="Arial"/>
                <w:bCs/>
                <w:sz w:val="18"/>
                <w:szCs w:val="18"/>
              </w:rPr>
              <w:t>sediment</w:t>
            </w:r>
            <w:r w:rsidRPr="002F4394">
              <w:rPr>
                <w:rFonts w:eastAsia="Times New Roman" w:cs="Arial"/>
                <w:bCs/>
                <w:sz w:val="18"/>
                <w:szCs w:val="18"/>
              </w:rPr>
              <w:t xml:space="preserve"> samples with PCB homolog and TOC data</w:t>
            </w:r>
            <w:r>
              <w:rPr>
                <w:rFonts w:eastAsia="Times New Roman" w:cs="Arial"/>
                <w:bCs/>
                <w:sz w:val="18"/>
                <w:szCs w:val="18"/>
              </w:rPr>
              <w:t>,</w:t>
            </w:r>
          </w:p>
          <w:p w14:paraId="54D7C4CF" w14:textId="0AD345D4" w:rsidR="008E23FF" w:rsidRPr="002F4394" w:rsidRDefault="00332D46" w:rsidP="00332D46">
            <w:pPr>
              <w:keepNext/>
              <w:spacing w:line="240" w:lineRule="auto"/>
              <w:ind w:firstLine="0"/>
              <w:jc w:val="center"/>
              <w:rPr>
                <w:rFonts w:eastAsia="Times New Roman" w:cs="Arial"/>
                <w:bCs/>
                <w:sz w:val="18"/>
                <w:szCs w:val="18"/>
              </w:rPr>
            </w:pPr>
            <w:r>
              <w:rPr>
                <w:rFonts w:eastAsia="Times New Roman" w:cs="Arial"/>
                <w:b/>
                <w:bCs/>
                <w:sz w:val="18"/>
                <w:szCs w:val="18"/>
              </w:rPr>
              <w:t>Calibrated</w:t>
            </w:r>
          </w:p>
        </w:tc>
      </w:tr>
      <w:tr w:rsidR="008E23FF" w:rsidRPr="002F4394" w14:paraId="2F7319B2" w14:textId="77777777" w:rsidTr="004C65DD">
        <w:tc>
          <w:tcPr>
            <w:tcW w:w="9625" w:type="dxa"/>
            <w:gridSpan w:val="6"/>
            <w:vAlign w:val="center"/>
          </w:tcPr>
          <w:p w14:paraId="23DEA52B"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GQ-ADRATE (Adsorption/Desorption Rate Parameters)</w:t>
            </w:r>
          </w:p>
        </w:tc>
      </w:tr>
      <w:tr w:rsidR="008E23FF" w:rsidRPr="002F4394" w14:paraId="6943F822" w14:textId="77777777" w:rsidTr="004C65DD">
        <w:tc>
          <w:tcPr>
            <w:tcW w:w="1435" w:type="dxa"/>
            <w:vAlign w:val="center"/>
          </w:tcPr>
          <w:p w14:paraId="6DAD888B"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ADPM1-ADPM3</w:t>
            </w:r>
          </w:p>
        </w:tc>
        <w:tc>
          <w:tcPr>
            <w:tcW w:w="1980" w:type="dxa"/>
            <w:vAlign w:val="center"/>
          </w:tcPr>
          <w:p w14:paraId="355C3641"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Adsorption/desorption rates for suspended sediment</w:t>
            </w:r>
          </w:p>
        </w:tc>
        <w:tc>
          <w:tcPr>
            <w:tcW w:w="900" w:type="dxa"/>
            <w:vAlign w:val="center"/>
          </w:tcPr>
          <w:p w14:paraId="2D9A3BE6"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1/day</w:t>
            </w:r>
          </w:p>
        </w:tc>
        <w:tc>
          <w:tcPr>
            <w:tcW w:w="2070" w:type="dxa"/>
            <w:vAlign w:val="center"/>
          </w:tcPr>
          <w:p w14:paraId="10F8A9B2" w14:textId="08E69894" w:rsidR="008E23FF" w:rsidRPr="002F4394" w:rsidRDefault="001E0827" w:rsidP="004C65DD">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0.9614</w:t>
            </w:r>
          </w:p>
        </w:tc>
        <w:tc>
          <w:tcPr>
            <w:tcW w:w="1170" w:type="dxa"/>
            <w:vAlign w:val="center"/>
          </w:tcPr>
          <w:p w14:paraId="2E92BB8D"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1.0E-05 - Inf.</w:t>
            </w:r>
          </w:p>
        </w:tc>
        <w:tc>
          <w:tcPr>
            <w:tcW w:w="2070" w:type="dxa"/>
            <w:vAlign w:val="center"/>
          </w:tcPr>
          <w:p w14:paraId="4E31D84E"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Derived from observed water column samples with PCB homolog data, Applied to entire calibration segment</w:t>
            </w:r>
          </w:p>
        </w:tc>
      </w:tr>
      <w:tr w:rsidR="008E23FF" w:rsidRPr="002F4394" w14:paraId="0468E1FA" w14:textId="77777777" w:rsidTr="004C65DD">
        <w:tc>
          <w:tcPr>
            <w:tcW w:w="1435" w:type="dxa"/>
            <w:vAlign w:val="center"/>
          </w:tcPr>
          <w:p w14:paraId="6F931B59"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ADPM4-ADPM6</w:t>
            </w:r>
          </w:p>
        </w:tc>
        <w:tc>
          <w:tcPr>
            <w:tcW w:w="1980" w:type="dxa"/>
            <w:vAlign w:val="center"/>
          </w:tcPr>
          <w:p w14:paraId="798D0DDB"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Adsorption/desorption rates for bed sediment</w:t>
            </w:r>
          </w:p>
        </w:tc>
        <w:tc>
          <w:tcPr>
            <w:tcW w:w="900" w:type="dxa"/>
            <w:vAlign w:val="center"/>
          </w:tcPr>
          <w:p w14:paraId="33597362"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1/day</w:t>
            </w:r>
          </w:p>
        </w:tc>
        <w:tc>
          <w:tcPr>
            <w:tcW w:w="2070" w:type="dxa"/>
            <w:vAlign w:val="center"/>
          </w:tcPr>
          <w:p w14:paraId="09AC54F1"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1.0E-05</w:t>
            </w:r>
          </w:p>
        </w:tc>
        <w:tc>
          <w:tcPr>
            <w:tcW w:w="1170" w:type="dxa"/>
            <w:vAlign w:val="center"/>
          </w:tcPr>
          <w:p w14:paraId="334348F7"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1.0E-05 - Inf.</w:t>
            </w:r>
          </w:p>
        </w:tc>
        <w:tc>
          <w:tcPr>
            <w:tcW w:w="2070" w:type="dxa"/>
            <w:vAlign w:val="center"/>
          </w:tcPr>
          <w:p w14:paraId="3752F40A" w14:textId="77777777" w:rsidR="008E23FF" w:rsidRPr="002F4394" w:rsidRDefault="008E23FF" w:rsidP="004C65DD">
            <w:pPr>
              <w:keepNext/>
              <w:spacing w:line="240" w:lineRule="auto"/>
              <w:ind w:firstLine="0"/>
              <w:jc w:val="center"/>
              <w:rPr>
                <w:rFonts w:eastAsia="Times New Roman" w:cs="Arial"/>
                <w:bCs/>
                <w:sz w:val="18"/>
                <w:szCs w:val="18"/>
                <w:vertAlign w:val="superscript"/>
              </w:rPr>
            </w:pPr>
            <w:r w:rsidRPr="002F4394">
              <w:rPr>
                <w:rFonts w:eastAsia="Times New Roman" w:cs="Arial"/>
                <w:bCs/>
                <w:sz w:val="18"/>
                <w:szCs w:val="18"/>
              </w:rPr>
              <w:t>Assumed approx. zero as in previous PCB TMDLs</w:t>
            </w:r>
            <w:r w:rsidRPr="002F4394">
              <w:rPr>
                <w:rFonts w:eastAsia="Times New Roman" w:cs="Arial"/>
                <w:bCs/>
                <w:sz w:val="18"/>
                <w:szCs w:val="18"/>
                <w:vertAlign w:val="superscript"/>
              </w:rPr>
              <w:t>c</w:t>
            </w:r>
          </w:p>
        </w:tc>
      </w:tr>
      <w:tr w:rsidR="008E23FF" w:rsidRPr="002F4394" w14:paraId="32BB1801" w14:textId="77777777" w:rsidTr="004C65DD">
        <w:tc>
          <w:tcPr>
            <w:tcW w:w="9625" w:type="dxa"/>
            <w:gridSpan w:val="6"/>
            <w:shd w:val="clear" w:color="auto" w:fill="auto"/>
            <w:vAlign w:val="center"/>
          </w:tcPr>
          <w:p w14:paraId="46B1EC17"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GQ-SEDCONC (Initial PCB Concentrations on Sediment)</w:t>
            </w:r>
          </w:p>
        </w:tc>
      </w:tr>
      <w:tr w:rsidR="00564F4E" w:rsidRPr="002F4394" w14:paraId="33BACE49" w14:textId="77777777" w:rsidTr="004C65DD">
        <w:tc>
          <w:tcPr>
            <w:tcW w:w="1435" w:type="dxa"/>
            <w:vAlign w:val="center"/>
          </w:tcPr>
          <w:p w14:paraId="4E94BC8C" w14:textId="11781CEB" w:rsidR="00564F4E" w:rsidRPr="002F4394"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3B122D10"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Initial PCB concentrations on suspended sediment</w:t>
            </w:r>
          </w:p>
        </w:tc>
        <w:tc>
          <w:tcPr>
            <w:tcW w:w="900" w:type="dxa"/>
            <w:shd w:val="clear" w:color="auto" w:fill="auto"/>
            <w:vAlign w:val="center"/>
          </w:tcPr>
          <w:p w14:paraId="43578F5C"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pg/mg</w:t>
            </w:r>
          </w:p>
        </w:tc>
        <w:tc>
          <w:tcPr>
            <w:tcW w:w="2070" w:type="dxa"/>
            <w:shd w:val="clear" w:color="auto" w:fill="auto"/>
            <w:vAlign w:val="center"/>
          </w:tcPr>
          <w:p w14:paraId="1123A061"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0.0</w:t>
            </w:r>
          </w:p>
        </w:tc>
        <w:tc>
          <w:tcPr>
            <w:tcW w:w="1170" w:type="dxa"/>
            <w:shd w:val="clear" w:color="auto" w:fill="auto"/>
            <w:vAlign w:val="center"/>
          </w:tcPr>
          <w:p w14:paraId="1ECC688E"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0.0 - Inf.</w:t>
            </w:r>
          </w:p>
        </w:tc>
        <w:tc>
          <w:tcPr>
            <w:tcW w:w="2070" w:type="dxa"/>
            <w:vAlign w:val="center"/>
          </w:tcPr>
          <w:p w14:paraId="22D3D5B9"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Assumed zero as in previous PCB TMDLs</w:t>
            </w:r>
            <w:r w:rsidRPr="002F4394">
              <w:rPr>
                <w:rFonts w:eastAsia="Times New Roman" w:cs="Arial"/>
                <w:bCs/>
                <w:sz w:val="18"/>
                <w:szCs w:val="18"/>
                <w:vertAlign w:val="superscript"/>
              </w:rPr>
              <w:t>c</w:t>
            </w:r>
          </w:p>
        </w:tc>
      </w:tr>
      <w:tr w:rsidR="00564F4E" w:rsidRPr="002F4394" w14:paraId="74B97538" w14:textId="77777777" w:rsidTr="004C65DD">
        <w:tc>
          <w:tcPr>
            <w:tcW w:w="1435" w:type="dxa"/>
            <w:vAlign w:val="center"/>
          </w:tcPr>
          <w:p w14:paraId="20888337" w14:textId="47FA0ADC" w:rsidR="00564F4E" w:rsidRPr="002F4394"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301E8D67"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Initial PCB concentrations on bed sediment</w:t>
            </w:r>
          </w:p>
        </w:tc>
        <w:tc>
          <w:tcPr>
            <w:tcW w:w="900" w:type="dxa"/>
            <w:shd w:val="clear" w:color="auto" w:fill="auto"/>
            <w:vAlign w:val="center"/>
          </w:tcPr>
          <w:p w14:paraId="1F2379A4"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pg/mg</w:t>
            </w:r>
          </w:p>
        </w:tc>
        <w:tc>
          <w:tcPr>
            <w:tcW w:w="2070" w:type="dxa"/>
            <w:shd w:val="clear" w:color="auto" w:fill="auto"/>
            <w:vAlign w:val="center"/>
          </w:tcPr>
          <w:p w14:paraId="2EFE5E86" w14:textId="5E7F6932" w:rsidR="00564F4E" w:rsidRPr="002F4394" w:rsidRDefault="001E0827"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w:t>
            </w:r>
          </w:p>
        </w:tc>
        <w:tc>
          <w:tcPr>
            <w:tcW w:w="1170" w:type="dxa"/>
            <w:shd w:val="clear" w:color="auto" w:fill="auto"/>
            <w:vAlign w:val="center"/>
          </w:tcPr>
          <w:p w14:paraId="6F7CFB44"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0.0 - Inf.</w:t>
            </w:r>
          </w:p>
        </w:tc>
        <w:tc>
          <w:tcPr>
            <w:tcW w:w="2070" w:type="dxa"/>
            <w:vAlign w:val="center"/>
          </w:tcPr>
          <w:p w14:paraId="28C04F93" w14:textId="093EA6DF" w:rsidR="00564F4E" w:rsidRPr="002F4394" w:rsidRDefault="00332D46"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 xml:space="preserve">Derived from observed </w:t>
            </w:r>
            <w:r>
              <w:rPr>
                <w:rFonts w:eastAsia="Times New Roman" w:cs="Arial"/>
                <w:bCs/>
                <w:sz w:val="18"/>
                <w:szCs w:val="18"/>
              </w:rPr>
              <w:t>sediment</w:t>
            </w:r>
            <w:r w:rsidRPr="002F4394">
              <w:rPr>
                <w:rFonts w:eastAsia="Times New Roman" w:cs="Arial"/>
                <w:bCs/>
                <w:sz w:val="18"/>
                <w:szCs w:val="18"/>
              </w:rPr>
              <w:t xml:space="preserve"> samples</w:t>
            </w:r>
          </w:p>
        </w:tc>
      </w:tr>
      <w:tr w:rsidR="008E23FF" w:rsidRPr="002F4394" w14:paraId="622772BB" w14:textId="77777777" w:rsidTr="004C65DD">
        <w:tc>
          <w:tcPr>
            <w:tcW w:w="1435" w:type="dxa"/>
            <w:vAlign w:val="center"/>
          </w:tcPr>
          <w:p w14:paraId="09D2D5BD" w14:textId="77777777" w:rsidR="008E23FF" w:rsidRPr="002F4394" w:rsidRDefault="008E23FF" w:rsidP="004C65DD">
            <w:pPr>
              <w:spacing w:line="240" w:lineRule="auto"/>
              <w:ind w:firstLine="0"/>
              <w:rPr>
                <w:rFonts w:eastAsia="Times New Roman" w:cs="Arial"/>
                <w:bCs/>
                <w:sz w:val="18"/>
                <w:szCs w:val="18"/>
              </w:rPr>
            </w:pPr>
            <w:r w:rsidRPr="002F4394">
              <w:rPr>
                <w:rFonts w:eastAsia="Times New Roman" w:cs="Arial"/>
                <w:bCs/>
                <w:sz w:val="18"/>
                <w:szCs w:val="18"/>
              </w:rPr>
              <w:t>MONTH-DATA</w:t>
            </w:r>
          </w:p>
        </w:tc>
        <w:tc>
          <w:tcPr>
            <w:tcW w:w="1980" w:type="dxa"/>
            <w:shd w:val="clear" w:color="auto" w:fill="auto"/>
            <w:vAlign w:val="center"/>
          </w:tcPr>
          <w:p w14:paraId="785E78D1"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PCB atmospheric deposition rate on water surface</w:t>
            </w:r>
          </w:p>
        </w:tc>
        <w:tc>
          <w:tcPr>
            <w:tcW w:w="900" w:type="dxa"/>
            <w:shd w:val="clear" w:color="auto" w:fill="auto"/>
            <w:vAlign w:val="center"/>
          </w:tcPr>
          <w:p w14:paraId="5B4DDCDD"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pg/ac/mo-nth</w:t>
            </w:r>
          </w:p>
        </w:tc>
        <w:tc>
          <w:tcPr>
            <w:tcW w:w="2070" w:type="dxa"/>
            <w:shd w:val="clear" w:color="auto" w:fill="auto"/>
            <w:vAlign w:val="center"/>
          </w:tcPr>
          <w:p w14:paraId="551EFCB3"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3.0E+06</w:t>
            </w:r>
          </w:p>
        </w:tc>
        <w:tc>
          <w:tcPr>
            <w:tcW w:w="1170" w:type="dxa"/>
            <w:shd w:val="clear" w:color="auto" w:fill="auto"/>
            <w:vAlign w:val="center"/>
          </w:tcPr>
          <w:p w14:paraId="20D146E1"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N/A</w:t>
            </w:r>
          </w:p>
        </w:tc>
        <w:tc>
          <w:tcPr>
            <w:tcW w:w="2070" w:type="dxa"/>
            <w:vAlign w:val="center"/>
          </w:tcPr>
          <w:p w14:paraId="1798F624"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Initial value based on Chesapeake Bay Toxics Report</w:t>
            </w:r>
            <w:r w:rsidRPr="002F4394">
              <w:rPr>
                <w:rFonts w:eastAsia="Times New Roman" w:cs="Arial"/>
                <w:bCs/>
                <w:sz w:val="18"/>
                <w:szCs w:val="18"/>
                <w:vertAlign w:val="superscript"/>
              </w:rPr>
              <w:t>g</w:t>
            </w:r>
            <w:r w:rsidRPr="002F4394">
              <w:rPr>
                <w:rFonts w:eastAsia="Times New Roman" w:cs="Arial"/>
                <w:bCs/>
                <w:sz w:val="18"/>
                <w:szCs w:val="18"/>
              </w:rPr>
              <w:t xml:space="preserve">, </w:t>
            </w:r>
            <w:r w:rsidRPr="002F4394">
              <w:rPr>
                <w:rFonts w:eastAsia="Times New Roman" w:cs="Arial"/>
                <w:b/>
                <w:bCs/>
                <w:sz w:val="18"/>
                <w:szCs w:val="18"/>
              </w:rPr>
              <w:t>Calibrated</w:t>
            </w:r>
          </w:p>
        </w:tc>
      </w:tr>
    </w:tbl>
    <w:p w14:paraId="1E695DDB" w14:textId="77777777" w:rsidR="008E23FF" w:rsidRPr="002F4394" w:rsidRDefault="008E23FF" w:rsidP="008E23FF">
      <w:pPr>
        <w:spacing w:line="240" w:lineRule="auto"/>
        <w:ind w:left="115" w:hanging="115"/>
        <w:rPr>
          <w:rFonts w:cs="Arial"/>
          <w:sz w:val="16"/>
          <w:szCs w:val="16"/>
        </w:rPr>
      </w:pPr>
      <w:r w:rsidRPr="002F4394">
        <w:rPr>
          <w:rFonts w:eastAsia="Times New Roman" w:cs="Arial"/>
          <w:bCs/>
          <w:sz w:val="18"/>
          <w:vertAlign w:val="superscript"/>
        </w:rPr>
        <w:t xml:space="preserve">ǂ </w:t>
      </w:r>
      <w:r w:rsidRPr="002F4394">
        <w:rPr>
          <w:rFonts w:eastAsia="Times New Roman" w:cs="Arial"/>
          <w:bCs/>
          <w:sz w:val="18"/>
        </w:rPr>
        <w:t>Acquired from HSPF Version 12.2 User’s Manual</w:t>
      </w:r>
    </w:p>
    <w:p w14:paraId="4BEA6128" w14:textId="3EA970B6" w:rsidR="00F658E7" w:rsidRPr="00E33F39" w:rsidRDefault="00F658E7" w:rsidP="00F658E7">
      <w:pPr>
        <w:spacing w:line="240" w:lineRule="auto"/>
        <w:ind w:left="115" w:hanging="115"/>
        <w:rPr>
          <w:sz w:val="18"/>
        </w:rPr>
      </w:pPr>
      <w:r w:rsidRPr="00627CDE">
        <w:rPr>
          <w:sz w:val="18"/>
          <w:vertAlign w:val="superscript"/>
        </w:rPr>
        <w:t>1</w:t>
      </w:r>
      <w:r w:rsidR="004F3126">
        <w:rPr>
          <w:sz w:val="18"/>
          <w:vertAlign w:val="superscript"/>
        </w:rPr>
        <w:t xml:space="preserve"> </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4C678208"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a </w:t>
      </w:r>
      <w:r w:rsidRPr="002F4394">
        <w:rPr>
          <w:rFonts w:cs="Arial"/>
          <w:sz w:val="18"/>
          <w:szCs w:val="18"/>
        </w:rPr>
        <w:t>Pervious and Impervious land segment</w:t>
      </w:r>
    </w:p>
    <w:p w14:paraId="39F452CF"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b </w:t>
      </w:r>
      <w:r w:rsidRPr="002F4394">
        <w:rPr>
          <w:rFonts w:cs="Arial"/>
          <w:sz w:val="18"/>
          <w:szCs w:val="18"/>
        </w:rPr>
        <w:t>Includes the atmospheric deposition on the land surface</w:t>
      </w:r>
    </w:p>
    <w:p w14:paraId="6D19AA3C" w14:textId="02E8B29A"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c </w:t>
      </w:r>
      <w:r w:rsidRPr="002F4394">
        <w:rPr>
          <w:rFonts w:cs="Arial"/>
          <w:sz w:val="18"/>
          <w:szCs w:val="18"/>
        </w:rPr>
        <w:t>DEQ, 2009. Roanoke River PCB TMDL., 2018 New River PCB TMDL</w:t>
      </w:r>
    </w:p>
    <w:p w14:paraId="0CA4B43D"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d </w:t>
      </w:r>
      <w:r w:rsidRPr="002F4394">
        <w:rPr>
          <w:rFonts w:cs="Arial"/>
          <w:sz w:val="18"/>
          <w:szCs w:val="18"/>
        </w:rPr>
        <w:t>Varies between contaminated sites</w:t>
      </w:r>
    </w:p>
    <w:p w14:paraId="25A34621"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e </w:t>
      </w:r>
      <w:r w:rsidRPr="002F4394">
        <w:rPr>
          <w:rFonts w:cs="Arial"/>
          <w:sz w:val="18"/>
          <w:szCs w:val="18"/>
        </w:rPr>
        <w:t xml:space="preserve">Main stem of stream in each </w:t>
      </w:r>
      <w:r>
        <w:rPr>
          <w:rFonts w:cs="Arial"/>
          <w:sz w:val="18"/>
          <w:szCs w:val="18"/>
        </w:rPr>
        <w:t>subwatershed</w:t>
      </w:r>
    </w:p>
    <w:p w14:paraId="03C61BC9"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f </w:t>
      </w:r>
      <w:r w:rsidRPr="002F4394">
        <w:rPr>
          <w:rFonts w:cs="Arial"/>
          <w:sz w:val="18"/>
          <w:szCs w:val="18"/>
        </w:rPr>
        <w:t>Varies by calibration segment reach</w:t>
      </w:r>
    </w:p>
    <w:p w14:paraId="62249F8C"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g </w:t>
      </w:r>
      <w:r w:rsidRPr="002F4394">
        <w:rPr>
          <w:rFonts w:cs="Arial"/>
          <w:sz w:val="18"/>
          <w:szCs w:val="18"/>
        </w:rPr>
        <w:t>CBP, 1999. Chesapeake Bay Basin Toxics Loading and Release Inventory.</w:t>
      </w:r>
    </w:p>
    <w:p w14:paraId="45324733" w14:textId="77777777" w:rsidR="008E23FF" w:rsidRPr="002F4394" w:rsidRDefault="008E23FF" w:rsidP="008E23FF"/>
    <w:p w14:paraId="138E519D" w14:textId="371490A8" w:rsidR="00BB2035" w:rsidRPr="00D51E60" w:rsidRDefault="00BB2035" w:rsidP="00E230DF">
      <w:pPr>
        <w:pStyle w:val="Heading3"/>
        <w:numPr>
          <w:ilvl w:val="8"/>
          <w:numId w:val="12"/>
        </w:numPr>
      </w:pPr>
      <w:bookmarkStart w:id="1268" w:name="_Toc118546883"/>
      <w:bookmarkStart w:id="1269" w:name="_Toc146247098"/>
      <w:r w:rsidRPr="00D51E60">
        <w:lastRenderedPageBreak/>
        <w:t>PCB Calibration</w:t>
      </w:r>
      <w:r w:rsidR="00C824ED">
        <w:t xml:space="preserve">: </w:t>
      </w:r>
      <w:r w:rsidR="00B53C7C">
        <w:t xml:space="preserve">Lower James River – </w:t>
      </w:r>
      <w:r w:rsidR="00C824ED">
        <w:t>Rivanna River</w:t>
      </w:r>
      <w:bookmarkEnd w:id="1268"/>
      <w:bookmarkEnd w:id="1269"/>
    </w:p>
    <w:p w14:paraId="55DDA6FC" w14:textId="56B1AE29" w:rsidR="00BB2035" w:rsidRDefault="00C824ED" w:rsidP="00BB2035">
      <w:r w:rsidRPr="00D51E60">
        <w:t xml:space="preserve">This section presents the HSPF PCB calibration for the </w:t>
      </w:r>
      <w:r w:rsidR="00823556">
        <w:t xml:space="preserve">downstream outlet of the </w:t>
      </w:r>
      <w:r w:rsidR="00B53C7C">
        <w:t>Lower James River – Rivanna River</w:t>
      </w:r>
      <w:r w:rsidR="00B53C7C" w:rsidDel="00B53C7C">
        <w:t xml:space="preserve"> </w:t>
      </w:r>
      <w:r>
        <w:t>watershed</w:t>
      </w:r>
      <w:r w:rsidRPr="00D51E60">
        <w:t xml:space="preserve">. The calibration results are summarized in tabular format for the entire </w:t>
      </w:r>
      <w:r>
        <w:t>watershed</w:t>
      </w:r>
      <w:r w:rsidRPr="00D51E60">
        <w:t xml:space="preserve"> and graphed for a representative </w:t>
      </w:r>
      <w:r>
        <w:t>subwatershed</w:t>
      </w:r>
      <w:r w:rsidRPr="00D51E60">
        <w:t xml:space="preserve"> reach. </w:t>
      </w:r>
      <w:r w:rsidR="00BB2035" w:rsidRPr="00D51E60">
        <w:t xml:space="preserve">PCB model calibration was an iterative process in which adjustments were made to the calibration parameters. After </w:t>
      </w:r>
      <w:r w:rsidR="00BB2035">
        <w:t xml:space="preserve">executing </w:t>
      </w:r>
      <w:r w:rsidR="00BB2035" w:rsidRPr="00D51E60">
        <w:t xml:space="preserve">the model, the results were analyzed, and the parameters </w:t>
      </w:r>
      <w:r w:rsidR="00BB2035">
        <w:t xml:space="preserve">were </w:t>
      </w:r>
      <w:r w:rsidR="00BB2035" w:rsidRPr="00D51E60">
        <w:t xml:space="preserve">adjusted again. The results of the model were analyzed </w:t>
      </w:r>
      <w:r w:rsidR="00BB2035">
        <w:t>using</w:t>
      </w:r>
      <w:r w:rsidR="00BB2035" w:rsidRPr="00D51E60">
        <w:t xml:space="preserve"> the “weight-of-evidence” metrics discussed previously. </w:t>
      </w:r>
    </w:p>
    <w:p w14:paraId="335BFF2B" w14:textId="77777777" w:rsidR="00BB2035" w:rsidRPr="00D51E60" w:rsidRDefault="00BB2035" w:rsidP="00BB2035"/>
    <w:p w14:paraId="6B58E47E" w14:textId="77777777" w:rsidR="00BB2035" w:rsidRPr="003A67F8" w:rsidRDefault="00BB2035" w:rsidP="003A67F8">
      <w:pPr>
        <w:pStyle w:val="Heading4"/>
      </w:pPr>
      <w:r w:rsidRPr="003A67F8">
        <w:t>PCB Concentration Time Series Graphs</w:t>
      </w:r>
    </w:p>
    <w:p w14:paraId="4C42A7BD" w14:textId="6A3570D9" w:rsidR="00BB2035" w:rsidRDefault="00BB2035" w:rsidP="00BB2035">
      <w:pPr>
        <w:rPr>
          <w:noProof/>
        </w:rPr>
      </w:pPr>
      <w:r>
        <w:fldChar w:fldCharType="begin"/>
      </w:r>
      <w:r>
        <w:instrText xml:space="preserve"> REF _Ref87612432 \h </w:instrText>
      </w:r>
      <w:r>
        <w:fldChar w:fldCharType="separate"/>
      </w:r>
      <w:r w:rsidR="00F223FA">
        <w:t xml:space="preserve">Figure </w:t>
      </w:r>
      <w:r w:rsidR="00F223FA">
        <w:rPr>
          <w:noProof/>
        </w:rPr>
        <w:t>F</w:t>
      </w:r>
      <w:r w:rsidR="00F223FA">
        <w:noBreakHyphen/>
      </w:r>
      <w:r w:rsidR="00F223FA">
        <w:rPr>
          <w:noProof/>
        </w:rPr>
        <w:t>19</w:t>
      </w:r>
      <w:r>
        <w:fldChar w:fldCharType="end"/>
      </w:r>
      <w:r w:rsidRPr="00D51E60">
        <w:t xml:space="preserve"> and </w:t>
      </w:r>
      <w:r>
        <w:fldChar w:fldCharType="begin"/>
      </w:r>
      <w:r>
        <w:instrText xml:space="preserve"> REF _Ref87612439 \h </w:instrText>
      </w:r>
      <w:r>
        <w:fldChar w:fldCharType="separate"/>
      </w:r>
      <w:r w:rsidR="00F223FA">
        <w:t xml:space="preserve">Figure </w:t>
      </w:r>
      <w:r w:rsidR="00F223FA">
        <w:rPr>
          <w:noProof/>
        </w:rPr>
        <w:t>F</w:t>
      </w:r>
      <w:r w:rsidR="00F223FA">
        <w:noBreakHyphen/>
      </w:r>
      <w:r w:rsidR="00F223FA">
        <w:rPr>
          <w:noProof/>
        </w:rPr>
        <w:t>20</w:t>
      </w:r>
      <w:r>
        <w:fldChar w:fldCharType="end"/>
      </w:r>
      <w:r w:rsidRPr="00D51E60">
        <w:t xml:space="preserve"> illustrate the comparison of daily average simulated PCB concentrations and observed water column PCB concentrations </w:t>
      </w:r>
      <w:r>
        <w:t xml:space="preserve">for reach </w:t>
      </w:r>
      <w:r>
        <w:rPr>
          <w:rFonts w:eastAsia="Times New Roman"/>
        </w:rPr>
        <w:t xml:space="preserve">number </w:t>
      </w:r>
      <w:r>
        <w:t xml:space="preserve">one (outlet) of </w:t>
      </w:r>
      <w:r w:rsidR="00B53C7C">
        <w:t>Lower James River – Rivanna River</w:t>
      </w:r>
      <w:r w:rsidRPr="00D51E60">
        <w:t>.</w:t>
      </w:r>
      <w:r>
        <w:t xml:space="preserve"> </w:t>
      </w:r>
      <w:r w:rsidRPr="00D51E60">
        <w:t>These graphs show that the simulated PCB concentration responded to fluctuations in rainfall and simulated flow.</w:t>
      </w:r>
      <w:r>
        <w:t xml:space="preserve"> The model adequately simulated instream PCB concentrations in response to extreme rainfall and peak flow events. T</w:t>
      </w:r>
      <w:r w:rsidRPr="00D51E60">
        <w:t>h</w:t>
      </w:r>
      <w:r>
        <w:t xml:space="preserve">ese plots illustrate </w:t>
      </w:r>
      <w:r w:rsidRPr="00D51E60">
        <w:t>that the simulated PCB concentrations followed a pattern of increasing and decreasing similar to the observed data</w:t>
      </w:r>
      <w:r>
        <w:t>. Further, the model adequately reflects the baseflow PCB concentrations and peak observed concentrations</w:t>
      </w:r>
      <w:r w:rsidRPr="00D51E60">
        <w:t>.</w:t>
      </w:r>
      <w:r>
        <w:t xml:space="preserve"> T</w:t>
      </w:r>
      <w:r w:rsidRPr="00D51E60">
        <w:t xml:space="preserve">ime series graphs for the other </w:t>
      </w:r>
      <w:r w:rsidR="00B53C7C">
        <w:t>Lower James River – Rivanna River</w:t>
      </w:r>
      <w:r w:rsidR="00B53C7C" w:rsidDel="00B53C7C">
        <w:t xml:space="preserve"> </w:t>
      </w:r>
      <w:r>
        <w:t xml:space="preserve">water quality </w:t>
      </w:r>
      <w:r w:rsidRPr="00D51E60">
        <w:t>calibration stations and their corresponding reaches can be</w:t>
      </w:r>
      <w:r>
        <w:t xml:space="preserve"> provided by BSE upon </w:t>
      </w:r>
      <w:r w:rsidR="00F01CF7">
        <w:t>request by referring to the contact information on page ii</w:t>
      </w:r>
      <w:r>
        <w:t>.</w:t>
      </w:r>
    </w:p>
    <w:p w14:paraId="3429E224" w14:textId="77777777" w:rsidR="00BB2035" w:rsidRDefault="00BB2035" w:rsidP="00BB2035">
      <w:pPr>
        <w:ind w:firstLine="0"/>
      </w:pPr>
    </w:p>
    <w:p w14:paraId="45D548CF" w14:textId="77777777" w:rsidR="00BB2035" w:rsidRPr="00D51E60" w:rsidRDefault="00BB2035" w:rsidP="00B9529F">
      <w:pPr>
        <w:ind w:firstLine="0"/>
        <w:jc w:val="center"/>
      </w:pPr>
      <w:r>
        <w:rPr>
          <w:noProof/>
        </w:rPr>
        <w:lastRenderedPageBreak/>
        <w:drawing>
          <wp:inline distT="0" distB="0" distL="0" distR="0" wp14:anchorId="6E9C93CC" wp14:editId="3A20D5A2">
            <wp:extent cx="4270248" cy="3200400"/>
            <wp:effectExtent l="0" t="0" r="0" b="0"/>
            <wp:docPr id="206" name="Picture 206" descr="Comparison of observed water column PCB concentrations, simulated water column PCB concentrations, and observed rainfall for subwatershed reach 1 in Lower James River – Rivann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256FCDA" w14:textId="60931479" w:rsidR="00BB2035" w:rsidRDefault="00BB2035" w:rsidP="00BB2035">
      <w:pPr>
        <w:pStyle w:val="Caption"/>
      </w:pPr>
      <w:bookmarkStart w:id="1270" w:name="_Ref87612432"/>
      <w:bookmarkStart w:id="1271" w:name="_Toc178674984"/>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19</w:t>
      </w:r>
      <w:r>
        <w:fldChar w:fldCharType="end"/>
      </w:r>
      <w:bookmarkEnd w:id="1270"/>
      <w:r w:rsidRPr="00D51E60">
        <w:t>. Comparison of observed water column PCB concentration</w:t>
      </w:r>
      <w:r>
        <w:t>s</w:t>
      </w:r>
      <w:r w:rsidRPr="00D51E60">
        <w:t>, simulated water column PCB concentration</w:t>
      </w:r>
      <w:r>
        <w:t>s</w:t>
      </w:r>
      <w:r w:rsidRPr="00D51E60">
        <w:t xml:space="preserve">, and observed rainfall for </w:t>
      </w:r>
      <w:r>
        <w:t>subwatershed</w:t>
      </w:r>
      <w:r w:rsidRPr="00D51E60">
        <w:t xml:space="preserve"> reach </w:t>
      </w:r>
      <w:r>
        <w:t>1</w:t>
      </w:r>
      <w:r w:rsidRPr="00D51E60">
        <w:t xml:space="preserve"> in </w:t>
      </w:r>
      <w:r w:rsidR="00B53C7C">
        <w:t>Lower James River – Rivanna River</w:t>
      </w:r>
      <w:r w:rsidRPr="00D51E60">
        <w:t>.</w:t>
      </w:r>
      <w:bookmarkEnd w:id="1271"/>
    </w:p>
    <w:p w14:paraId="7E2EEDE4" w14:textId="77777777" w:rsidR="00BB2035" w:rsidRDefault="00BB2035" w:rsidP="00BB2035">
      <w:pPr>
        <w:keepNext/>
        <w:ind w:firstLine="0"/>
      </w:pPr>
    </w:p>
    <w:p w14:paraId="69693498" w14:textId="77777777" w:rsidR="00BB2035" w:rsidRDefault="00BB2035" w:rsidP="00B9529F">
      <w:pPr>
        <w:keepNext/>
        <w:ind w:firstLine="0"/>
        <w:jc w:val="center"/>
      </w:pPr>
      <w:r>
        <w:rPr>
          <w:noProof/>
        </w:rPr>
        <w:drawing>
          <wp:inline distT="0" distB="0" distL="0" distR="0" wp14:anchorId="0C38300B" wp14:editId="64EF1F7F">
            <wp:extent cx="4270248" cy="3200400"/>
            <wp:effectExtent l="0" t="0" r="0" b="0"/>
            <wp:docPr id="207" name="Picture 207" descr="Comparison of observed water column PCB concentrations, simulated water column PCB concentrations, and simulated flow for subwatershed reach 1 in Lower James River – Rivann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413934C" w14:textId="7C75C2D2" w:rsidR="00BB2035" w:rsidRPr="00D51E60" w:rsidRDefault="00BB2035" w:rsidP="00BB2035">
      <w:pPr>
        <w:pStyle w:val="Caption"/>
      </w:pPr>
      <w:bookmarkStart w:id="1272" w:name="_Ref87612439"/>
      <w:bookmarkStart w:id="1273" w:name="_Toc178674985"/>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20</w:t>
      </w:r>
      <w:r>
        <w:fldChar w:fldCharType="end"/>
      </w:r>
      <w:bookmarkEnd w:id="1272"/>
      <w:r w:rsidRPr="00D51E60">
        <w:t>. Comparison of observed water column PCB concentration</w:t>
      </w:r>
      <w:r>
        <w:t>s</w:t>
      </w:r>
      <w:r w:rsidRPr="00D51E60">
        <w:t>, simulated water column PCB concentration</w:t>
      </w:r>
      <w:r>
        <w:t>s</w:t>
      </w:r>
      <w:r w:rsidRPr="00D51E60">
        <w:t xml:space="preserve">, and simulated flow for </w:t>
      </w:r>
      <w:r>
        <w:t>subwatershed</w:t>
      </w:r>
      <w:r w:rsidRPr="00D51E60">
        <w:t xml:space="preserve"> reach </w:t>
      </w:r>
      <w:r>
        <w:t>1</w:t>
      </w:r>
      <w:r w:rsidRPr="00D51E60">
        <w:t xml:space="preserve"> in</w:t>
      </w:r>
      <w:r>
        <w:t xml:space="preserve"> </w:t>
      </w:r>
      <w:r w:rsidR="00B53C7C">
        <w:t>Lower James River – Rivanna River</w:t>
      </w:r>
      <w:r w:rsidRPr="00D51E60">
        <w:t>.</w:t>
      </w:r>
      <w:bookmarkEnd w:id="1273"/>
    </w:p>
    <w:p w14:paraId="7E06898C" w14:textId="77777777" w:rsidR="00BB2035" w:rsidRPr="00D51E60" w:rsidRDefault="00BB2035" w:rsidP="00BB2035"/>
    <w:p w14:paraId="5BD7AFE0" w14:textId="77777777" w:rsidR="00BB2035" w:rsidRPr="003A67F8" w:rsidRDefault="00BB2035" w:rsidP="003A67F8">
      <w:pPr>
        <w:pStyle w:val="Heading4"/>
      </w:pPr>
      <w:r w:rsidRPr="003A67F8">
        <w:lastRenderedPageBreak/>
        <w:t>Five-day Window Performance Assessment</w:t>
      </w:r>
    </w:p>
    <w:p w14:paraId="7C83137E" w14:textId="1F3715A4" w:rsidR="00BB2035" w:rsidRDefault="00BB2035" w:rsidP="00BB2035">
      <w:pPr>
        <w:rPr>
          <w:rFonts w:eastAsia="Times New Roman"/>
        </w:rPr>
      </w:pPr>
      <w:r>
        <w:fldChar w:fldCharType="begin"/>
      </w:r>
      <w:r>
        <w:rPr>
          <w:rFonts w:eastAsia="Times New Roman"/>
        </w:rPr>
        <w:instrText xml:space="preserve"> REF _Ref87612776 \h </w:instrText>
      </w:r>
      <w:r>
        <w:fldChar w:fldCharType="separate"/>
      </w:r>
      <w:r w:rsidR="00F223FA">
        <w:t xml:space="preserve">Figure </w:t>
      </w:r>
      <w:r w:rsidR="00F223FA">
        <w:rPr>
          <w:noProof/>
        </w:rPr>
        <w:t>F</w:t>
      </w:r>
      <w:r w:rsidR="00F223FA">
        <w:noBreakHyphen/>
      </w:r>
      <w:r w:rsidR="00F223FA">
        <w:rPr>
          <w:noProof/>
        </w:rPr>
        <w:t>21</w:t>
      </w:r>
      <w:r>
        <w:fldChar w:fldCharType="end"/>
      </w:r>
      <w:r w:rsidRPr="00D51E60">
        <w:rPr>
          <w:rFonts w:eastAsia="Times New Roman"/>
        </w:rPr>
        <w:t xml:space="preserve"> </w:t>
      </w:r>
      <w:r>
        <w:rPr>
          <w:rFonts w:eastAsia="Times New Roman"/>
        </w:rPr>
        <w:t>shows</w:t>
      </w:r>
      <w:r w:rsidRPr="00D51E60">
        <w:rPr>
          <w:rFonts w:eastAsia="Times New Roman"/>
        </w:rPr>
        <w:t xml:space="preserve"> the 5-day windows</w:t>
      </w:r>
      <w:r>
        <w:rPr>
          <w:rFonts w:eastAsia="Times New Roman"/>
        </w:rPr>
        <w:t xml:space="preserve"> and observed data</w:t>
      </w:r>
      <w:r w:rsidRPr="00D51E60">
        <w:rPr>
          <w:rFonts w:eastAsia="Times New Roman"/>
        </w:rPr>
        <w:t xml:space="preserve"> for </w:t>
      </w:r>
      <w:r w:rsidR="00B53C7C">
        <w:rPr>
          <w:rFonts w:eastAsia="Times New Roman"/>
        </w:rPr>
        <w:t>Lower James River – Rivanna River</w:t>
      </w:r>
      <w:r>
        <w:rPr>
          <w:rFonts w:eastAsia="Times New Roman"/>
        </w:rPr>
        <w:t xml:space="preserve"> reach number one (outlet).</w:t>
      </w:r>
      <w:r w:rsidRPr="00D51E60">
        <w:rPr>
          <w:rFonts w:eastAsia="Times New Roman"/>
        </w:rPr>
        <w:t xml:space="preserve"> </w:t>
      </w:r>
      <w:r>
        <w:rPr>
          <w:rFonts w:eastAsia="Times New Roman"/>
        </w:rPr>
        <w:t>All observed data points for reach one were within the 5-day windows except one data point indicating</w:t>
      </w:r>
      <w:r w:rsidRPr="00D51E60">
        <w:rPr>
          <w:rFonts w:eastAsia="Times New Roman"/>
        </w:rPr>
        <w:t xml:space="preserve"> a good fit between the simulated and observed data.</w:t>
      </w:r>
      <w:r>
        <w:rPr>
          <w:rFonts w:eastAsia="Times New Roman"/>
        </w:rPr>
        <w:t xml:space="preserve"> The </w:t>
      </w:r>
      <w:r w:rsidRPr="00D51E60">
        <w:rPr>
          <w:rFonts w:eastAsia="Times New Roman"/>
        </w:rPr>
        <w:t xml:space="preserve">5-day window plots for the other </w:t>
      </w:r>
      <w:r w:rsidR="00B53C7C">
        <w:t>Lower James River – Rivanna River</w:t>
      </w:r>
      <w:r>
        <w:t xml:space="preserve"> water quality </w:t>
      </w:r>
      <w:r w:rsidRPr="00D51E60">
        <w:t>calibration stations can be</w:t>
      </w:r>
      <w:r>
        <w:t xml:space="preserve"> provided upon </w:t>
      </w:r>
      <w:r w:rsidR="00F01CF7">
        <w:t>request by referring to the contact information on page ii</w:t>
      </w:r>
      <w:r>
        <w:t xml:space="preserve">. </w:t>
      </w:r>
      <w:r>
        <w:fldChar w:fldCharType="begin"/>
      </w:r>
      <w:r>
        <w:instrText xml:space="preserve"> REF _Ref87612524 \h </w:instrText>
      </w:r>
      <w:r>
        <w:fldChar w:fldCharType="separate"/>
      </w:r>
      <w:r w:rsidR="00F223FA">
        <w:t xml:space="preserve">Table </w:t>
      </w:r>
      <w:r w:rsidR="00F223FA">
        <w:rPr>
          <w:noProof/>
        </w:rPr>
        <w:t>F</w:t>
      </w:r>
      <w:r w:rsidR="00F223FA">
        <w:noBreakHyphen/>
      </w:r>
      <w:r w:rsidR="00F223FA">
        <w:rPr>
          <w:noProof/>
        </w:rPr>
        <w:t>27</w:t>
      </w:r>
      <w:r>
        <w:fldChar w:fldCharType="end"/>
      </w:r>
      <w:r w:rsidRPr="00D51E60">
        <w:rPr>
          <w:rFonts w:eastAsia="Times New Roman"/>
        </w:rPr>
        <w:t xml:space="preserve"> includes the results of the 5-day window calibration</w:t>
      </w:r>
      <w:r>
        <w:rPr>
          <w:rFonts w:eastAsia="Times New Roman"/>
        </w:rPr>
        <w:t xml:space="preserve"> </w:t>
      </w:r>
      <w:r w:rsidRPr="00D51E60">
        <w:rPr>
          <w:rFonts w:eastAsia="Times New Roman"/>
        </w:rPr>
        <w:t xml:space="preserve">analysis </w:t>
      </w:r>
      <w:r>
        <w:rPr>
          <w:rFonts w:eastAsia="Times New Roman"/>
        </w:rPr>
        <w:t>for all</w:t>
      </w:r>
      <w:r w:rsidRPr="00D51E60">
        <w:rPr>
          <w:rFonts w:eastAsia="Times New Roman"/>
        </w:rPr>
        <w:t xml:space="preserve"> </w:t>
      </w:r>
      <w:r w:rsidR="00B53C7C">
        <w:rPr>
          <w:rFonts w:eastAsia="Times New Roman"/>
        </w:rPr>
        <w:t>Lower James River – Rivanna River</w:t>
      </w:r>
      <w:r>
        <w:rPr>
          <w:rFonts w:eastAsia="Times New Roman"/>
        </w:rPr>
        <w:t xml:space="preserve"> </w:t>
      </w:r>
      <w:r w:rsidRPr="00D51E60">
        <w:rPr>
          <w:rFonts w:eastAsia="Times New Roman"/>
        </w:rPr>
        <w:t>calibration</w:t>
      </w:r>
      <w:r>
        <w:rPr>
          <w:rFonts w:eastAsia="Times New Roman"/>
        </w:rPr>
        <w:t xml:space="preserve"> reaches</w:t>
      </w:r>
      <w:r w:rsidRPr="00D51E60">
        <w:rPr>
          <w:rFonts w:eastAsia="Times New Roman"/>
        </w:rPr>
        <w:t xml:space="preserve">. </w:t>
      </w:r>
      <w:r>
        <w:rPr>
          <w:rFonts w:eastAsia="Times New Roman"/>
        </w:rPr>
        <w:t>R</w:t>
      </w:r>
      <w:r w:rsidRPr="00D51E60">
        <w:rPr>
          <w:rFonts w:eastAsia="Times New Roman"/>
        </w:rPr>
        <w:t xml:space="preserve">esults show that </w:t>
      </w:r>
      <w:r>
        <w:rPr>
          <w:rFonts w:eastAsia="Times New Roman"/>
        </w:rPr>
        <w:t>across all stations, 91</w:t>
      </w:r>
      <w:r w:rsidRPr="00D51E60">
        <w:rPr>
          <w:rFonts w:eastAsia="Times New Roman"/>
        </w:rPr>
        <w:t>% of the observed data were within</w:t>
      </w:r>
      <w:r>
        <w:rPr>
          <w:rFonts w:eastAsia="Times New Roman"/>
        </w:rPr>
        <w:t xml:space="preserve"> a</w:t>
      </w:r>
      <w:r w:rsidRPr="00D51E60">
        <w:rPr>
          <w:rFonts w:eastAsia="Times New Roman"/>
        </w:rPr>
        <w:t xml:space="preserve"> 5-day window, exceed</w:t>
      </w:r>
      <w:r>
        <w:rPr>
          <w:rFonts w:eastAsia="Times New Roman"/>
        </w:rPr>
        <w:t>ing</w:t>
      </w:r>
      <w:r w:rsidRPr="00D51E60">
        <w:rPr>
          <w:rFonts w:eastAsia="Times New Roman"/>
        </w:rPr>
        <w:t xml:space="preserve"> the 50% calibration threshold goal</w:t>
      </w:r>
      <w:r>
        <w:rPr>
          <w:rFonts w:eastAsia="Times New Roman"/>
        </w:rPr>
        <w:t xml:space="preserve">, and also 9% of the data were above the 5-day windows respectively, indicating that the model is not exhibiting bias. </w:t>
      </w:r>
    </w:p>
    <w:p w14:paraId="39D8D894" w14:textId="77777777" w:rsidR="00BC528B" w:rsidRDefault="00BC528B" w:rsidP="00BB2035">
      <w:pPr>
        <w:rPr>
          <w:rFonts w:eastAsia="Times New Roman"/>
        </w:rPr>
      </w:pPr>
    </w:p>
    <w:p w14:paraId="4B8FB0EC" w14:textId="77777777" w:rsidR="00BB2035" w:rsidRPr="00924957" w:rsidRDefault="00BB2035" w:rsidP="4AFAD751">
      <w:pPr>
        <w:ind w:firstLine="0"/>
        <w:jc w:val="center"/>
        <w:rPr>
          <w:b/>
          <w:bCs/>
        </w:rPr>
      </w:pPr>
      <w:r>
        <w:rPr>
          <w:noProof/>
        </w:rPr>
        <w:drawing>
          <wp:inline distT="0" distB="0" distL="0" distR="0" wp14:anchorId="7391DEB4" wp14:editId="0463D1DE">
            <wp:extent cx="3639312" cy="3200400"/>
            <wp:effectExtent l="0" t="0" r="0" b="0"/>
            <wp:docPr id="208" name="Picture 1" descr="Five-day window plots for water column PCB concentrations showing the 5-day average, max, and min, and observed values at station 2-RVN001.64 (Lower James River – Rivanna River sub-watershed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A7863318-CDE5-4F77-A246-4DDD09307944}"/>
                        </a:ext>
                      </a:extLst>
                    </a:blip>
                    <a:stretch>
                      <a:fillRect/>
                    </a:stretch>
                  </pic:blipFill>
                  <pic:spPr>
                    <a:xfrm>
                      <a:off x="0" y="0"/>
                      <a:ext cx="3639312" cy="3200400"/>
                    </a:xfrm>
                    <a:prstGeom prst="rect">
                      <a:avLst/>
                    </a:prstGeom>
                  </pic:spPr>
                </pic:pic>
              </a:graphicData>
            </a:graphic>
          </wp:inline>
        </w:drawing>
      </w:r>
    </w:p>
    <w:p w14:paraId="62833A27" w14:textId="09D75D2D" w:rsidR="00BB2035" w:rsidRPr="00D51E60" w:rsidRDefault="00BB2035" w:rsidP="00BB2035">
      <w:pPr>
        <w:pStyle w:val="Caption"/>
      </w:pPr>
      <w:bookmarkStart w:id="1274" w:name="_Ref87612776"/>
      <w:bookmarkStart w:id="1275" w:name="_Toc178674986"/>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21</w:t>
      </w:r>
      <w:r>
        <w:fldChar w:fldCharType="end"/>
      </w:r>
      <w:bookmarkEnd w:id="1274"/>
      <w:r w:rsidRPr="00D51E60">
        <w:t>. Five-day window plots for water column PCB concentration</w:t>
      </w:r>
      <w:r>
        <w:t>s</w:t>
      </w:r>
      <w:r w:rsidRPr="00D51E60">
        <w:t xml:space="preserve"> showing the 5-day average, max, and min, and observed values at station</w:t>
      </w:r>
      <w:r>
        <w:t xml:space="preserve"> </w:t>
      </w:r>
      <w:r w:rsidRPr="00DF1A9F">
        <w:t xml:space="preserve">2-RVN001.64 </w:t>
      </w:r>
      <w:r w:rsidRPr="00D51E60">
        <w:t>(</w:t>
      </w:r>
      <w:r w:rsidR="00B53C7C">
        <w:t>Lower James River – Rivanna River</w:t>
      </w:r>
      <w:r w:rsidRPr="00D51E60">
        <w:t xml:space="preserve"> sub</w:t>
      </w:r>
      <w:r>
        <w:t>-</w:t>
      </w:r>
      <w:r w:rsidRPr="00D51E60">
        <w:t xml:space="preserve">watershed reach </w:t>
      </w:r>
      <w:r>
        <w:t>1</w:t>
      </w:r>
      <w:r w:rsidRPr="00D51E60">
        <w:t>).</w:t>
      </w:r>
      <w:bookmarkEnd w:id="1275"/>
    </w:p>
    <w:p w14:paraId="5F5AE400" w14:textId="77777777" w:rsidR="00BB2035" w:rsidRPr="00D51E60" w:rsidRDefault="00BB2035" w:rsidP="00BB2035"/>
    <w:p w14:paraId="3CE9BB2D" w14:textId="5AFFFC87" w:rsidR="00BB2035" w:rsidRDefault="00BB2035" w:rsidP="00DE58BF">
      <w:pPr>
        <w:pStyle w:val="Caption"/>
        <w:keepNext/>
      </w:pPr>
      <w:bookmarkStart w:id="1276" w:name="_Ref87612524"/>
      <w:bookmarkStart w:id="1277" w:name="_Toc178677487"/>
      <w:bookmarkStart w:id="1278" w:name="_Hlk87956884"/>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21</w:t>
      </w:r>
      <w:r w:rsidR="00851594">
        <w:fldChar w:fldCharType="end"/>
      </w:r>
      <w:bookmarkEnd w:id="1276"/>
      <w:r w:rsidRPr="00D51E60">
        <w:t>. Simulated water column PCB concentration</w:t>
      </w:r>
      <w:r>
        <w:t>s</w:t>
      </w:r>
      <w:r w:rsidRPr="00D51E60">
        <w:t xml:space="preserve"> (pg/L)</w:t>
      </w:r>
      <w:r>
        <w:t>,</w:t>
      </w:r>
      <w:r w:rsidRPr="00D51E60">
        <w:t xml:space="preserve"> 5-day calibration windows</w:t>
      </w:r>
      <w:r>
        <w:t>,</w:t>
      </w:r>
      <w:r w:rsidRPr="00D51E60">
        <w:t xml:space="preserve"> and observed PCB concentrations (pg/L) for </w:t>
      </w:r>
      <w:r w:rsidR="00B53C7C">
        <w:t>Lower James River – Rivanna River</w:t>
      </w:r>
      <w:bookmarkEnd w:id="1277"/>
      <w:r>
        <w:t xml:space="preserve"> </w:t>
      </w:r>
    </w:p>
    <w:tbl>
      <w:tblPr>
        <w:tblW w:w="9202" w:type="dxa"/>
        <w:tblLook w:val="04A0" w:firstRow="1" w:lastRow="0" w:firstColumn="1" w:lastColumn="0" w:noHBand="0" w:noVBand="1"/>
      </w:tblPr>
      <w:tblGrid>
        <w:gridCol w:w="1447"/>
        <w:gridCol w:w="1442"/>
        <w:gridCol w:w="1516"/>
        <w:gridCol w:w="1242"/>
        <w:gridCol w:w="1277"/>
        <w:gridCol w:w="1139"/>
        <w:gridCol w:w="1139"/>
      </w:tblGrid>
      <w:tr w:rsidR="00BB2035" w:rsidRPr="00F0099D" w14:paraId="196B8B90" w14:textId="77777777" w:rsidTr="00BB2035">
        <w:trPr>
          <w:trHeight w:val="434"/>
        </w:trPr>
        <w:tc>
          <w:tcPr>
            <w:tcW w:w="1447" w:type="dxa"/>
            <w:vMerge w:val="restart"/>
            <w:tcBorders>
              <w:top w:val="single" w:sz="8" w:space="0" w:color="auto"/>
              <w:left w:val="nil"/>
              <w:bottom w:val="double" w:sz="6" w:space="0" w:color="000000"/>
              <w:right w:val="nil"/>
            </w:tcBorders>
            <w:shd w:val="clear" w:color="auto" w:fill="auto"/>
            <w:vAlign w:val="center"/>
            <w:hideMark/>
          </w:tcPr>
          <w:p w14:paraId="6DBE8BC1" w14:textId="77777777" w:rsidR="00BB2035" w:rsidRPr="00F0099D" w:rsidRDefault="00BB2035" w:rsidP="00DE58BF">
            <w:pPr>
              <w:keepNext/>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442" w:type="dxa"/>
            <w:vMerge w:val="restart"/>
            <w:tcBorders>
              <w:top w:val="single" w:sz="8" w:space="0" w:color="auto"/>
              <w:left w:val="nil"/>
              <w:bottom w:val="double" w:sz="6" w:space="0" w:color="000000"/>
              <w:right w:val="nil"/>
            </w:tcBorders>
            <w:shd w:val="clear" w:color="auto" w:fill="auto"/>
            <w:vAlign w:val="center"/>
            <w:hideMark/>
          </w:tcPr>
          <w:p w14:paraId="42046638" w14:textId="52CD84F7" w:rsidR="00BB2035" w:rsidRPr="00F0099D" w:rsidRDefault="00B07354"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Station</w:t>
            </w:r>
          </w:p>
        </w:tc>
        <w:tc>
          <w:tcPr>
            <w:tcW w:w="1516" w:type="dxa"/>
            <w:vMerge w:val="restart"/>
            <w:tcBorders>
              <w:top w:val="single" w:sz="8" w:space="0" w:color="auto"/>
              <w:left w:val="nil"/>
              <w:bottom w:val="double" w:sz="6" w:space="0" w:color="000000"/>
              <w:right w:val="nil"/>
            </w:tcBorders>
            <w:shd w:val="clear" w:color="auto" w:fill="auto"/>
            <w:vAlign w:val="center"/>
            <w:hideMark/>
          </w:tcPr>
          <w:p w14:paraId="3DD25CF8" w14:textId="4FE1F914" w:rsidR="00BB2035" w:rsidRPr="00F0099D" w:rsidRDefault="00B07354" w:rsidP="00DE58BF">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Date</w:t>
            </w:r>
          </w:p>
        </w:tc>
        <w:tc>
          <w:tcPr>
            <w:tcW w:w="1242" w:type="dxa"/>
            <w:vMerge w:val="restart"/>
            <w:tcBorders>
              <w:top w:val="single" w:sz="8" w:space="0" w:color="auto"/>
              <w:left w:val="nil"/>
              <w:bottom w:val="double" w:sz="6" w:space="0" w:color="000000"/>
              <w:right w:val="nil"/>
            </w:tcBorders>
            <w:shd w:val="clear" w:color="auto" w:fill="auto"/>
            <w:vAlign w:val="center"/>
            <w:hideMark/>
          </w:tcPr>
          <w:p w14:paraId="4A455BC7"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Observed Water Column PCB</w:t>
            </w:r>
          </w:p>
        </w:tc>
        <w:tc>
          <w:tcPr>
            <w:tcW w:w="1277" w:type="dxa"/>
            <w:tcBorders>
              <w:top w:val="single" w:sz="8" w:space="0" w:color="auto"/>
              <w:left w:val="nil"/>
              <w:bottom w:val="nil"/>
              <w:right w:val="nil"/>
            </w:tcBorders>
            <w:shd w:val="clear" w:color="auto" w:fill="auto"/>
            <w:vAlign w:val="center"/>
            <w:hideMark/>
          </w:tcPr>
          <w:p w14:paraId="61DEB848"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 xml:space="preserve">Simulated </w:t>
            </w:r>
          </w:p>
        </w:tc>
        <w:tc>
          <w:tcPr>
            <w:tcW w:w="1139" w:type="dxa"/>
            <w:vMerge w:val="restart"/>
            <w:tcBorders>
              <w:top w:val="single" w:sz="8" w:space="0" w:color="auto"/>
              <w:left w:val="nil"/>
              <w:bottom w:val="double" w:sz="6" w:space="0" w:color="000000"/>
              <w:right w:val="nil"/>
            </w:tcBorders>
            <w:shd w:val="clear" w:color="auto" w:fill="auto"/>
            <w:vAlign w:val="center"/>
            <w:hideMark/>
          </w:tcPr>
          <w:p w14:paraId="38509DF0"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5-Day Max.</w:t>
            </w:r>
          </w:p>
        </w:tc>
        <w:tc>
          <w:tcPr>
            <w:tcW w:w="1139" w:type="dxa"/>
            <w:vMerge w:val="restart"/>
            <w:tcBorders>
              <w:top w:val="single" w:sz="8" w:space="0" w:color="auto"/>
              <w:left w:val="nil"/>
              <w:bottom w:val="double" w:sz="6" w:space="0" w:color="000000"/>
              <w:right w:val="nil"/>
            </w:tcBorders>
            <w:shd w:val="clear" w:color="auto" w:fill="auto"/>
            <w:vAlign w:val="center"/>
            <w:hideMark/>
          </w:tcPr>
          <w:p w14:paraId="07C7DCBA"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5-Day Min.</w:t>
            </w:r>
          </w:p>
        </w:tc>
      </w:tr>
      <w:tr w:rsidR="00BB2035" w:rsidRPr="00F0099D" w14:paraId="0FE6FCF9" w14:textId="77777777" w:rsidTr="00BB2035">
        <w:trPr>
          <w:trHeight w:val="462"/>
        </w:trPr>
        <w:tc>
          <w:tcPr>
            <w:tcW w:w="1447" w:type="dxa"/>
            <w:vMerge/>
            <w:tcBorders>
              <w:top w:val="single" w:sz="8" w:space="0" w:color="auto"/>
              <w:left w:val="nil"/>
              <w:bottom w:val="double" w:sz="6" w:space="0" w:color="000000"/>
              <w:right w:val="nil"/>
            </w:tcBorders>
            <w:vAlign w:val="center"/>
            <w:hideMark/>
          </w:tcPr>
          <w:p w14:paraId="4DD5CB6F"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442" w:type="dxa"/>
            <w:vMerge/>
            <w:tcBorders>
              <w:top w:val="single" w:sz="8" w:space="0" w:color="auto"/>
              <w:left w:val="nil"/>
              <w:bottom w:val="double" w:sz="6" w:space="0" w:color="000000"/>
              <w:right w:val="nil"/>
            </w:tcBorders>
            <w:vAlign w:val="center"/>
            <w:hideMark/>
          </w:tcPr>
          <w:p w14:paraId="1DEA3D0A"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516" w:type="dxa"/>
            <w:vMerge/>
            <w:tcBorders>
              <w:top w:val="single" w:sz="8" w:space="0" w:color="auto"/>
              <w:left w:val="nil"/>
              <w:bottom w:val="double" w:sz="6" w:space="0" w:color="000000"/>
              <w:right w:val="nil"/>
            </w:tcBorders>
            <w:vAlign w:val="center"/>
            <w:hideMark/>
          </w:tcPr>
          <w:p w14:paraId="3E3468B2"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242" w:type="dxa"/>
            <w:vMerge/>
            <w:tcBorders>
              <w:top w:val="single" w:sz="8" w:space="0" w:color="auto"/>
              <w:left w:val="nil"/>
              <w:bottom w:val="double" w:sz="6" w:space="0" w:color="000000"/>
              <w:right w:val="nil"/>
            </w:tcBorders>
            <w:vAlign w:val="center"/>
            <w:hideMark/>
          </w:tcPr>
          <w:p w14:paraId="7BA15A1D"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277" w:type="dxa"/>
            <w:tcBorders>
              <w:top w:val="nil"/>
              <w:left w:val="nil"/>
              <w:bottom w:val="double" w:sz="6" w:space="0" w:color="auto"/>
              <w:right w:val="nil"/>
            </w:tcBorders>
            <w:shd w:val="clear" w:color="auto" w:fill="auto"/>
            <w:vAlign w:val="center"/>
            <w:hideMark/>
          </w:tcPr>
          <w:p w14:paraId="780B087D"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5-Day Average</w:t>
            </w:r>
          </w:p>
        </w:tc>
        <w:tc>
          <w:tcPr>
            <w:tcW w:w="1139" w:type="dxa"/>
            <w:vMerge/>
            <w:tcBorders>
              <w:top w:val="single" w:sz="8" w:space="0" w:color="auto"/>
              <w:left w:val="nil"/>
              <w:bottom w:val="double" w:sz="6" w:space="0" w:color="000000"/>
              <w:right w:val="nil"/>
            </w:tcBorders>
            <w:vAlign w:val="center"/>
            <w:hideMark/>
          </w:tcPr>
          <w:p w14:paraId="5A518A49"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139" w:type="dxa"/>
            <w:vMerge/>
            <w:tcBorders>
              <w:top w:val="single" w:sz="8" w:space="0" w:color="auto"/>
              <w:left w:val="nil"/>
              <w:bottom w:val="double" w:sz="6" w:space="0" w:color="000000"/>
              <w:right w:val="nil"/>
            </w:tcBorders>
            <w:vAlign w:val="center"/>
            <w:hideMark/>
          </w:tcPr>
          <w:p w14:paraId="0532FB7F" w14:textId="77777777" w:rsidR="00BB2035" w:rsidRPr="00F0099D" w:rsidRDefault="00BB2035" w:rsidP="00DE58BF">
            <w:pPr>
              <w:keepNext/>
              <w:spacing w:line="240" w:lineRule="auto"/>
              <w:ind w:firstLine="0"/>
              <w:rPr>
                <w:rFonts w:eastAsia="Times New Roman" w:cs="Arial"/>
                <w:b/>
                <w:bCs/>
                <w:color w:val="000000"/>
                <w:sz w:val="18"/>
                <w:szCs w:val="18"/>
              </w:rPr>
            </w:pPr>
          </w:p>
        </w:tc>
      </w:tr>
      <w:tr w:rsidR="00BB2035" w:rsidRPr="00F0099D" w14:paraId="32A2DD34" w14:textId="77777777" w:rsidTr="00BB2035">
        <w:trPr>
          <w:trHeight w:val="294"/>
        </w:trPr>
        <w:tc>
          <w:tcPr>
            <w:tcW w:w="1447" w:type="dxa"/>
            <w:tcBorders>
              <w:top w:val="nil"/>
              <w:left w:val="nil"/>
              <w:bottom w:val="nil"/>
              <w:right w:val="nil"/>
            </w:tcBorders>
            <w:shd w:val="clear" w:color="auto" w:fill="auto"/>
            <w:vAlign w:val="center"/>
            <w:hideMark/>
          </w:tcPr>
          <w:p w14:paraId="2B839B06"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w:t>
            </w:r>
          </w:p>
        </w:tc>
        <w:tc>
          <w:tcPr>
            <w:tcW w:w="1442" w:type="dxa"/>
            <w:tcBorders>
              <w:top w:val="nil"/>
              <w:left w:val="nil"/>
              <w:bottom w:val="nil"/>
              <w:right w:val="nil"/>
            </w:tcBorders>
            <w:shd w:val="clear" w:color="auto" w:fill="auto"/>
            <w:noWrap/>
            <w:vAlign w:val="center"/>
            <w:hideMark/>
          </w:tcPr>
          <w:p w14:paraId="72DF025A"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2-RVN001.64</w:t>
            </w:r>
          </w:p>
        </w:tc>
        <w:tc>
          <w:tcPr>
            <w:tcW w:w="1516" w:type="dxa"/>
            <w:tcBorders>
              <w:top w:val="nil"/>
              <w:left w:val="nil"/>
              <w:bottom w:val="nil"/>
              <w:right w:val="nil"/>
            </w:tcBorders>
            <w:shd w:val="clear" w:color="auto" w:fill="auto"/>
            <w:noWrap/>
            <w:vAlign w:val="center"/>
            <w:hideMark/>
          </w:tcPr>
          <w:p w14:paraId="706A3A57"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10/30/2017</w:t>
            </w:r>
          </w:p>
        </w:tc>
        <w:tc>
          <w:tcPr>
            <w:tcW w:w="1242" w:type="dxa"/>
            <w:tcBorders>
              <w:top w:val="nil"/>
              <w:left w:val="nil"/>
              <w:bottom w:val="nil"/>
              <w:right w:val="nil"/>
            </w:tcBorders>
            <w:shd w:val="clear" w:color="auto" w:fill="auto"/>
            <w:noWrap/>
            <w:vAlign w:val="bottom"/>
            <w:hideMark/>
          </w:tcPr>
          <w:p w14:paraId="364D215A"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1286.08</w:t>
            </w:r>
          </w:p>
        </w:tc>
        <w:tc>
          <w:tcPr>
            <w:tcW w:w="1277" w:type="dxa"/>
            <w:tcBorders>
              <w:top w:val="nil"/>
              <w:left w:val="nil"/>
              <w:bottom w:val="nil"/>
              <w:right w:val="nil"/>
            </w:tcBorders>
            <w:shd w:val="clear" w:color="auto" w:fill="auto"/>
            <w:noWrap/>
            <w:hideMark/>
          </w:tcPr>
          <w:p w14:paraId="48055C60"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199.22</w:t>
            </w:r>
          </w:p>
        </w:tc>
        <w:tc>
          <w:tcPr>
            <w:tcW w:w="1139" w:type="dxa"/>
            <w:tcBorders>
              <w:top w:val="nil"/>
              <w:left w:val="nil"/>
              <w:bottom w:val="nil"/>
              <w:right w:val="nil"/>
            </w:tcBorders>
            <w:shd w:val="clear" w:color="auto" w:fill="auto"/>
            <w:noWrap/>
            <w:hideMark/>
          </w:tcPr>
          <w:p w14:paraId="10B5B12F"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7090.90</w:t>
            </w:r>
          </w:p>
        </w:tc>
        <w:tc>
          <w:tcPr>
            <w:tcW w:w="1139" w:type="dxa"/>
            <w:tcBorders>
              <w:top w:val="nil"/>
              <w:left w:val="nil"/>
              <w:bottom w:val="nil"/>
              <w:right w:val="nil"/>
            </w:tcBorders>
            <w:shd w:val="clear" w:color="auto" w:fill="auto"/>
            <w:noWrap/>
            <w:hideMark/>
          </w:tcPr>
          <w:p w14:paraId="255B178A"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14.52</w:t>
            </w:r>
          </w:p>
        </w:tc>
      </w:tr>
      <w:tr w:rsidR="00BB2035" w:rsidRPr="00F0099D" w14:paraId="719D7C96" w14:textId="77777777" w:rsidTr="00BB2035">
        <w:trPr>
          <w:trHeight w:val="280"/>
        </w:trPr>
        <w:tc>
          <w:tcPr>
            <w:tcW w:w="1447" w:type="dxa"/>
            <w:tcBorders>
              <w:top w:val="nil"/>
              <w:left w:val="nil"/>
              <w:bottom w:val="nil"/>
              <w:right w:val="nil"/>
            </w:tcBorders>
            <w:shd w:val="clear" w:color="auto" w:fill="auto"/>
            <w:vAlign w:val="center"/>
            <w:hideMark/>
          </w:tcPr>
          <w:p w14:paraId="2D0CE617"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w:t>
            </w:r>
          </w:p>
        </w:tc>
        <w:tc>
          <w:tcPr>
            <w:tcW w:w="1442" w:type="dxa"/>
            <w:tcBorders>
              <w:top w:val="nil"/>
              <w:left w:val="nil"/>
              <w:bottom w:val="nil"/>
              <w:right w:val="nil"/>
            </w:tcBorders>
            <w:shd w:val="clear" w:color="auto" w:fill="auto"/>
            <w:noWrap/>
            <w:vAlign w:val="center"/>
            <w:hideMark/>
          </w:tcPr>
          <w:p w14:paraId="62E3BDCB"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2-RVN001.64</w:t>
            </w:r>
          </w:p>
        </w:tc>
        <w:tc>
          <w:tcPr>
            <w:tcW w:w="1516" w:type="dxa"/>
            <w:tcBorders>
              <w:top w:val="nil"/>
              <w:left w:val="nil"/>
              <w:bottom w:val="nil"/>
              <w:right w:val="nil"/>
            </w:tcBorders>
            <w:shd w:val="clear" w:color="auto" w:fill="auto"/>
            <w:noWrap/>
            <w:vAlign w:val="center"/>
            <w:hideMark/>
          </w:tcPr>
          <w:p w14:paraId="55F512D9"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35E10392"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163.39</w:t>
            </w:r>
          </w:p>
        </w:tc>
        <w:tc>
          <w:tcPr>
            <w:tcW w:w="1277" w:type="dxa"/>
            <w:tcBorders>
              <w:top w:val="nil"/>
              <w:left w:val="nil"/>
              <w:bottom w:val="nil"/>
              <w:right w:val="nil"/>
            </w:tcBorders>
            <w:shd w:val="clear" w:color="auto" w:fill="auto"/>
            <w:noWrap/>
            <w:hideMark/>
          </w:tcPr>
          <w:p w14:paraId="1452D1BB"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34.91</w:t>
            </w:r>
          </w:p>
        </w:tc>
        <w:tc>
          <w:tcPr>
            <w:tcW w:w="1139" w:type="dxa"/>
            <w:tcBorders>
              <w:top w:val="nil"/>
              <w:left w:val="nil"/>
              <w:bottom w:val="nil"/>
              <w:right w:val="nil"/>
            </w:tcBorders>
            <w:shd w:val="clear" w:color="auto" w:fill="auto"/>
            <w:noWrap/>
            <w:hideMark/>
          </w:tcPr>
          <w:p w14:paraId="4844B6AB"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122.92</w:t>
            </w:r>
          </w:p>
        </w:tc>
        <w:tc>
          <w:tcPr>
            <w:tcW w:w="1139" w:type="dxa"/>
            <w:tcBorders>
              <w:top w:val="nil"/>
              <w:left w:val="nil"/>
              <w:bottom w:val="nil"/>
              <w:right w:val="nil"/>
            </w:tcBorders>
            <w:shd w:val="clear" w:color="auto" w:fill="auto"/>
            <w:noWrap/>
            <w:hideMark/>
          </w:tcPr>
          <w:p w14:paraId="0F209FC2"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21.25</w:t>
            </w:r>
          </w:p>
        </w:tc>
      </w:tr>
      <w:tr w:rsidR="00BB2035" w:rsidRPr="00F0099D" w14:paraId="3DB46964" w14:textId="77777777" w:rsidTr="00BB2035">
        <w:trPr>
          <w:trHeight w:val="280"/>
        </w:trPr>
        <w:tc>
          <w:tcPr>
            <w:tcW w:w="1447" w:type="dxa"/>
            <w:tcBorders>
              <w:top w:val="nil"/>
              <w:left w:val="nil"/>
              <w:bottom w:val="nil"/>
              <w:right w:val="nil"/>
            </w:tcBorders>
            <w:shd w:val="clear" w:color="auto" w:fill="auto"/>
            <w:vAlign w:val="center"/>
            <w:hideMark/>
          </w:tcPr>
          <w:p w14:paraId="41C17FA7"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w:t>
            </w:r>
          </w:p>
        </w:tc>
        <w:tc>
          <w:tcPr>
            <w:tcW w:w="1442" w:type="dxa"/>
            <w:tcBorders>
              <w:top w:val="nil"/>
              <w:left w:val="nil"/>
              <w:bottom w:val="nil"/>
              <w:right w:val="nil"/>
            </w:tcBorders>
            <w:shd w:val="clear" w:color="auto" w:fill="auto"/>
            <w:noWrap/>
            <w:vAlign w:val="center"/>
            <w:hideMark/>
          </w:tcPr>
          <w:p w14:paraId="374AF891"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2-RVN001.64</w:t>
            </w:r>
          </w:p>
        </w:tc>
        <w:tc>
          <w:tcPr>
            <w:tcW w:w="1516" w:type="dxa"/>
            <w:tcBorders>
              <w:top w:val="nil"/>
              <w:left w:val="nil"/>
              <w:bottom w:val="nil"/>
              <w:right w:val="nil"/>
            </w:tcBorders>
            <w:shd w:val="clear" w:color="auto" w:fill="auto"/>
            <w:noWrap/>
            <w:vAlign w:val="center"/>
            <w:hideMark/>
          </w:tcPr>
          <w:p w14:paraId="522EB6C7"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6526E3E8"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111.36</w:t>
            </w:r>
          </w:p>
        </w:tc>
        <w:tc>
          <w:tcPr>
            <w:tcW w:w="1277" w:type="dxa"/>
            <w:tcBorders>
              <w:top w:val="nil"/>
              <w:left w:val="nil"/>
              <w:bottom w:val="nil"/>
              <w:right w:val="nil"/>
            </w:tcBorders>
            <w:shd w:val="clear" w:color="auto" w:fill="auto"/>
            <w:noWrap/>
            <w:hideMark/>
          </w:tcPr>
          <w:p w14:paraId="20021F8A"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29.87</w:t>
            </w:r>
          </w:p>
        </w:tc>
        <w:tc>
          <w:tcPr>
            <w:tcW w:w="1139" w:type="dxa"/>
            <w:tcBorders>
              <w:top w:val="nil"/>
              <w:left w:val="nil"/>
              <w:bottom w:val="nil"/>
              <w:right w:val="nil"/>
            </w:tcBorders>
            <w:shd w:val="clear" w:color="auto" w:fill="auto"/>
            <w:noWrap/>
            <w:hideMark/>
          </w:tcPr>
          <w:p w14:paraId="0C80A5F6"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164.50</w:t>
            </w:r>
          </w:p>
        </w:tc>
        <w:tc>
          <w:tcPr>
            <w:tcW w:w="1139" w:type="dxa"/>
            <w:tcBorders>
              <w:top w:val="nil"/>
              <w:left w:val="nil"/>
              <w:bottom w:val="nil"/>
              <w:right w:val="nil"/>
            </w:tcBorders>
            <w:shd w:val="clear" w:color="auto" w:fill="auto"/>
            <w:noWrap/>
            <w:hideMark/>
          </w:tcPr>
          <w:p w14:paraId="3E6B8404"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19.52</w:t>
            </w:r>
          </w:p>
        </w:tc>
      </w:tr>
      <w:tr w:rsidR="00BB2035" w:rsidRPr="00F0099D" w14:paraId="1F2F7523" w14:textId="77777777" w:rsidTr="00BB2035">
        <w:trPr>
          <w:trHeight w:val="280"/>
        </w:trPr>
        <w:tc>
          <w:tcPr>
            <w:tcW w:w="1447" w:type="dxa"/>
            <w:tcBorders>
              <w:top w:val="nil"/>
              <w:left w:val="nil"/>
              <w:bottom w:val="nil"/>
              <w:right w:val="nil"/>
            </w:tcBorders>
            <w:shd w:val="clear" w:color="auto" w:fill="auto"/>
            <w:vAlign w:val="center"/>
            <w:hideMark/>
          </w:tcPr>
          <w:p w14:paraId="4D3BF64C"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9</w:t>
            </w:r>
          </w:p>
        </w:tc>
        <w:tc>
          <w:tcPr>
            <w:tcW w:w="1442" w:type="dxa"/>
            <w:tcBorders>
              <w:top w:val="nil"/>
              <w:left w:val="nil"/>
              <w:bottom w:val="nil"/>
              <w:right w:val="nil"/>
            </w:tcBorders>
            <w:shd w:val="clear" w:color="auto" w:fill="auto"/>
            <w:noWrap/>
            <w:vAlign w:val="center"/>
            <w:hideMark/>
          </w:tcPr>
          <w:p w14:paraId="10649AB4"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2-RVN033.65</w:t>
            </w:r>
          </w:p>
        </w:tc>
        <w:tc>
          <w:tcPr>
            <w:tcW w:w="1516" w:type="dxa"/>
            <w:tcBorders>
              <w:top w:val="nil"/>
              <w:left w:val="nil"/>
              <w:bottom w:val="nil"/>
              <w:right w:val="nil"/>
            </w:tcBorders>
            <w:shd w:val="clear" w:color="auto" w:fill="auto"/>
            <w:noWrap/>
            <w:vAlign w:val="center"/>
            <w:hideMark/>
          </w:tcPr>
          <w:p w14:paraId="7E8F9DBD"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66A35E42"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144.76</w:t>
            </w:r>
          </w:p>
        </w:tc>
        <w:tc>
          <w:tcPr>
            <w:tcW w:w="1277" w:type="dxa"/>
            <w:tcBorders>
              <w:top w:val="nil"/>
              <w:left w:val="nil"/>
              <w:bottom w:val="nil"/>
              <w:right w:val="nil"/>
            </w:tcBorders>
            <w:shd w:val="clear" w:color="auto" w:fill="auto"/>
            <w:noWrap/>
            <w:hideMark/>
          </w:tcPr>
          <w:p w14:paraId="2463FAE5"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124.08</w:t>
            </w:r>
          </w:p>
        </w:tc>
        <w:tc>
          <w:tcPr>
            <w:tcW w:w="1139" w:type="dxa"/>
            <w:tcBorders>
              <w:top w:val="nil"/>
              <w:left w:val="nil"/>
              <w:bottom w:val="nil"/>
              <w:right w:val="nil"/>
            </w:tcBorders>
            <w:shd w:val="clear" w:color="auto" w:fill="auto"/>
            <w:noWrap/>
            <w:hideMark/>
          </w:tcPr>
          <w:p w14:paraId="2A9CF2C4"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229.67</w:t>
            </w:r>
          </w:p>
        </w:tc>
        <w:tc>
          <w:tcPr>
            <w:tcW w:w="1139" w:type="dxa"/>
            <w:tcBorders>
              <w:top w:val="nil"/>
              <w:left w:val="nil"/>
              <w:bottom w:val="nil"/>
              <w:right w:val="nil"/>
            </w:tcBorders>
            <w:shd w:val="clear" w:color="auto" w:fill="auto"/>
            <w:noWrap/>
            <w:hideMark/>
          </w:tcPr>
          <w:p w14:paraId="621A1F4B"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53.37</w:t>
            </w:r>
          </w:p>
        </w:tc>
      </w:tr>
      <w:tr w:rsidR="00BB2035" w:rsidRPr="00F0099D" w14:paraId="6CE86675" w14:textId="77777777" w:rsidTr="00BB2035">
        <w:trPr>
          <w:trHeight w:val="280"/>
        </w:trPr>
        <w:tc>
          <w:tcPr>
            <w:tcW w:w="1447" w:type="dxa"/>
            <w:tcBorders>
              <w:top w:val="nil"/>
              <w:left w:val="nil"/>
              <w:bottom w:val="nil"/>
              <w:right w:val="nil"/>
            </w:tcBorders>
            <w:shd w:val="clear" w:color="auto" w:fill="auto"/>
            <w:vAlign w:val="center"/>
            <w:hideMark/>
          </w:tcPr>
          <w:p w14:paraId="7AAD80F9"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9</w:t>
            </w:r>
          </w:p>
        </w:tc>
        <w:tc>
          <w:tcPr>
            <w:tcW w:w="1442" w:type="dxa"/>
            <w:tcBorders>
              <w:top w:val="nil"/>
              <w:left w:val="nil"/>
              <w:bottom w:val="nil"/>
              <w:right w:val="nil"/>
            </w:tcBorders>
            <w:shd w:val="clear" w:color="auto" w:fill="auto"/>
            <w:noWrap/>
            <w:vAlign w:val="center"/>
            <w:hideMark/>
          </w:tcPr>
          <w:p w14:paraId="6D39D8AD"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2-RVN033.65</w:t>
            </w:r>
          </w:p>
        </w:tc>
        <w:tc>
          <w:tcPr>
            <w:tcW w:w="1516" w:type="dxa"/>
            <w:tcBorders>
              <w:top w:val="nil"/>
              <w:left w:val="nil"/>
              <w:bottom w:val="nil"/>
              <w:right w:val="nil"/>
            </w:tcBorders>
            <w:shd w:val="clear" w:color="auto" w:fill="auto"/>
            <w:noWrap/>
            <w:vAlign w:val="center"/>
            <w:hideMark/>
          </w:tcPr>
          <w:p w14:paraId="5F3A476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59D128AE"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107.33</w:t>
            </w:r>
          </w:p>
        </w:tc>
        <w:tc>
          <w:tcPr>
            <w:tcW w:w="1277" w:type="dxa"/>
            <w:tcBorders>
              <w:top w:val="nil"/>
              <w:left w:val="nil"/>
              <w:bottom w:val="nil"/>
              <w:right w:val="nil"/>
            </w:tcBorders>
            <w:shd w:val="clear" w:color="auto" w:fill="auto"/>
            <w:noWrap/>
            <w:hideMark/>
          </w:tcPr>
          <w:p w14:paraId="4812904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156.67</w:t>
            </w:r>
          </w:p>
        </w:tc>
        <w:tc>
          <w:tcPr>
            <w:tcW w:w="1139" w:type="dxa"/>
            <w:tcBorders>
              <w:top w:val="nil"/>
              <w:left w:val="nil"/>
              <w:bottom w:val="nil"/>
              <w:right w:val="nil"/>
            </w:tcBorders>
            <w:shd w:val="clear" w:color="auto" w:fill="auto"/>
            <w:noWrap/>
            <w:hideMark/>
          </w:tcPr>
          <w:p w14:paraId="0B34B674"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284.15</w:t>
            </w:r>
          </w:p>
        </w:tc>
        <w:tc>
          <w:tcPr>
            <w:tcW w:w="1139" w:type="dxa"/>
            <w:tcBorders>
              <w:top w:val="nil"/>
              <w:left w:val="nil"/>
              <w:bottom w:val="nil"/>
              <w:right w:val="nil"/>
            </w:tcBorders>
            <w:shd w:val="clear" w:color="auto" w:fill="auto"/>
            <w:noWrap/>
            <w:hideMark/>
          </w:tcPr>
          <w:p w14:paraId="00483365"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58.86</w:t>
            </w:r>
          </w:p>
        </w:tc>
      </w:tr>
      <w:tr w:rsidR="00BB2035" w:rsidRPr="00F0099D" w14:paraId="304C110E" w14:textId="77777777" w:rsidTr="00BB2035">
        <w:trPr>
          <w:trHeight w:val="280"/>
        </w:trPr>
        <w:tc>
          <w:tcPr>
            <w:tcW w:w="1447" w:type="dxa"/>
            <w:tcBorders>
              <w:top w:val="nil"/>
              <w:left w:val="nil"/>
              <w:bottom w:val="nil"/>
              <w:right w:val="nil"/>
            </w:tcBorders>
            <w:shd w:val="clear" w:color="auto" w:fill="auto"/>
            <w:vAlign w:val="center"/>
            <w:hideMark/>
          </w:tcPr>
          <w:p w14:paraId="2AAF7C42"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11</w:t>
            </w:r>
          </w:p>
        </w:tc>
        <w:tc>
          <w:tcPr>
            <w:tcW w:w="1442" w:type="dxa"/>
            <w:tcBorders>
              <w:top w:val="nil"/>
              <w:left w:val="nil"/>
              <w:bottom w:val="nil"/>
              <w:right w:val="nil"/>
            </w:tcBorders>
            <w:shd w:val="clear" w:color="auto" w:fill="auto"/>
            <w:noWrap/>
            <w:vAlign w:val="center"/>
            <w:hideMark/>
          </w:tcPr>
          <w:p w14:paraId="293ECB77"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2-RVN039.58</w:t>
            </w:r>
          </w:p>
        </w:tc>
        <w:tc>
          <w:tcPr>
            <w:tcW w:w="1516" w:type="dxa"/>
            <w:tcBorders>
              <w:top w:val="nil"/>
              <w:left w:val="nil"/>
              <w:bottom w:val="nil"/>
              <w:right w:val="nil"/>
            </w:tcBorders>
            <w:shd w:val="clear" w:color="auto" w:fill="auto"/>
            <w:noWrap/>
            <w:vAlign w:val="center"/>
            <w:hideMark/>
          </w:tcPr>
          <w:p w14:paraId="691065C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351C6891"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100.61</w:t>
            </w:r>
          </w:p>
        </w:tc>
        <w:tc>
          <w:tcPr>
            <w:tcW w:w="1277" w:type="dxa"/>
            <w:tcBorders>
              <w:top w:val="nil"/>
              <w:left w:val="nil"/>
              <w:bottom w:val="nil"/>
              <w:right w:val="nil"/>
            </w:tcBorders>
            <w:shd w:val="clear" w:color="auto" w:fill="auto"/>
            <w:noWrap/>
            <w:hideMark/>
          </w:tcPr>
          <w:p w14:paraId="1DE45925"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49.75</w:t>
            </w:r>
          </w:p>
        </w:tc>
        <w:tc>
          <w:tcPr>
            <w:tcW w:w="1139" w:type="dxa"/>
            <w:tcBorders>
              <w:top w:val="nil"/>
              <w:left w:val="nil"/>
              <w:bottom w:val="nil"/>
              <w:right w:val="nil"/>
            </w:tcBorders>
            <w:shd w:val="clear" w:color="auto" w:fill="auto"/>
            <w:noWrap/>
            <w:hideMark/>
          </w:tcPr>
          <w:p w14:paraId="5C3CAB71"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249.03</w:t>
            </w:r>
          </w:p>
        </w:tc>
        <w:tc>
          <w:tcPr>
            <w:tcW w:w="1139" w:type="dxa"/>
            <w:tcBorders>
              <w:top w:val="nil"/>
              <w:left w:val="nil"/>
              <w:bottom w:val="nil"/>
              <w:right w:val="nil"/>
            </w:tcBorders>
            <w:shd w:val="clear" w:color="auto" w:fill="auto"/>
            <w:noWrap/>
            <w:hideMark/>
          </w:tcPr>
          <w:p w14:paraId="1E8A077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8.44</w:t>
            </w:r>
          </w:p>
        </w:tc>
      </w:tr>
      <w:tr w:rsidR="00BB2035" w:rsidRPr="00F0099D" w14:paraId="4E13DFF3" w14:textId="77777777" w:rsidTr="00BB2035">
        <w:trPr>
          <w:trHeight w:val="280"/>
        </w:trPr>
        <w:tc>
          <w:tcPr>
            <w:tcW w:w="1447" w:type="dxa"/>
            <w:tcBorders>
              <w:top w:val="nil"/>
              <w:left w:val="nil"/>
              <w:bottom w:val="nil"/>
              <w:right w:val="nil"/>
            </w:tcBorders>
            <w:shd w:val="clear" w:color="auto" w:fill="auto"/>
            <w:vAlign w:val="center"/>
            <w:hideMark/>
          </w:tcPr>
          <w:p w14:paraId="713716DB"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11</w:t>
            </w:r>
          </w:p>
        </w:tc>
        <w:tc>
          <w:tcPr>
            <w:tcW w:w="1442" w:type="dxa"/>
            <w:tcBorders>
              <w:top w:val="nil"/>
              <w:left w:val="nil"/>
              <w:bottom w:val="nil"/>
              <w:right w:val="nil"/>
            </w:tcBorders>
            <w:shd w:val="clear" w:color="auto" w:fill="auto"/>
            <w:noWrap/>
            <w:vAlign w:val="center"/>
            <w:hideMark/>
          </w:tcPr>
          <w:p w14:paraId="6974C86A"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2-RVN039.58</w:t>
            </w:r>
          </w:p>
        </w:tc>
        <w:tc>
          <w:tcPr>
            <w:tcW w:w="1516" w:type="dxa"/>
            <w:tcBorders>
              <w:top w:val="nil"/>
              <w:left w:val="nil"/>
              <w:bottom w:val="nil"/>
              <w:right w:val="nil"/>
            </w:tcBorders>
            <w:shd w:val="clear" w:color="auto" w:fill="auto"/>
            <w:noWrap/>
            <w:vAlign w:val="center"/>
            <w:hideMark/>
          </w:tcPr>
          <w:p w14:paraId="40398A43"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7A79FA9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61.47</w:t>
            </w:r>
          </w:p>
        </w:tc>
        <w:tc>
          <w:tcPr>
            <w:tcW w:w="1277" w:type="dxa"/>
            <w:tcBorders>
              <w:top w:val="nil"/>
              <w:left w:val="nil"/>
              <w:bottom w:val="nil"/>
              <w:right w:val="nil"/>
            </w:tcBorders>
            <w:shd w:val="clear" w:color="auto" w:fill="auto"/>
            <w:noWrap/>
            <w:hideMark/>
          </w:tcPr>
          <w:p w14:paraId="348E586E"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51.66</w:t>
            </w:r>
          </w:p>
        </w:tc>
        <w:tc>
          <w:tcPr>
            <w:tcW w:w="1139" w:type="dxa"/>
            <w:tcBorders>
              <w:top w:val="nil"/>
              <w:left w:val="nil"/>
              <w:bottom w:val="nil"/>
              <w:right w:val="nil"/>
            </w:tcBorders>
            <w:shd w:val="clear" w:color="auto" w:fill="auto"/>
            <w:noWrap/>
            <w:hideMark/>
          </w:tcPr>
          <w:p w14:paraId="53E34003"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198.34</w:t>
            </w:r>
          </w:p>
        </w:tc>
        <w:tc>
          <w:tcPr>
            <w:tcW w:w="1139" w:type="dxa"/>
            <w:tcBorders>
              <w:top w:val="nil"/>
              <w:left w:val="nil"/>
              <w:bottom w:val="nil"/>
              <w:right w:val="nil"/>
            </w:tcBorders>
            <w:shd w:val="clear" w:color="auto" w:fill="auto"/>
            <w:noWrap/>
            <w:hideMark/>
          </w:tcPr>
          <w:p w14:paraId="501B9AF1"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10.72</w:t>
            </w:r>
          </w:p>
        </w:tc>
      </w:tr>
      <w:tr w:rsidR="00BB2035" w:rsidRPr="00F0099D" w14:paraId="5FEE14B1" w14:textId="77777777" w:rsidTr="00BB2035">
        <w:trPr>
          <w:trHeight w:val="280"/>
        </w:trPr>
        <w:tc>
          <w:tcPr>
            <w:tcW w:w="1447" w:type="dxa"/>
            <w:tcBorders>
              <w:top w:val="nil"/>
              <w:left w:val="nil"/>
              <w:bottom w:val="nil"/>
              <w:right w:val="nil"/>
            </w:tcBorders>
            <w:shd w:val="clear" w:color="auto" w:fill="auto"/>
            <w:vAlign w:val="center"/>
            <w:hideMark/>
          </w:tcPr>
          <w:p w14:paraId="6B83434B"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13</w:t>
            </w:r>
          </w:p>
        </w:tc>
        <w:tc>
          <w:tcPr>
            <w:tcW w:w="1442" w:type="dxa"/>
            <w:tcBorders>
              <w:top w:val="nil"/>
              <w:left w:val="nil"/>
              <w:bottom w:val="nil"/>
              <w:right w:val="nil"/>
            </w:tcBorders>
            <w:shd w:val="clear" w:color="auto" w:fill="auto"/>
            <w:noWrap/>
            <w:vAlign w:val="center"/>
            <w:hideMark/>
          </w:tcPr>
          <w:p w14:paraId="25B9822B"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2-RRN002.19</w:t>
            </w:r>
          </w:p>
        </w:tc>
        <w:tc>
          <w:tcPr>
            <w:tcW w:w="1516" w:type="dxa"/>
            <w:tcBorders>
              <w:top w:val="nil"/>
              <w:left w:val="nil"/>
              <w:bottom w:val="nil"/>
              <w:right w:val="nil"/>
            </w:tcBorders>
            <w:shd w:val="clear" w:color="auto" w:fill="auto"/>
            <w:noWrap/>
            <w:vAlign w:val="center"/>
            <w:hideMark/>
          </w:tcPr>
          <w:p w14:paraId="58C37114"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5CD5F4B7"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120.78</w:t>
            </w:r>
          </w:p>
        </w:tc>
        <w:tc>
          <w:tcPr>
            <w:tcW w:w="1277" w:type="dxa"/>
            <w:tcBorders>
              <w:top w:val="nil"/>
              <w:left w:val="nil"/>
              <w:bottom w:val="nil"/>
              <w:right w:val="nil"/>
            </w:tcBorders>
            <w:shd w:val="clear" w:color="auto" w:fill="auto"/>
            <w:noWrap/>
            <w:hideMark/>
          </w:tcPr>
          <w:p w14:paraId="1719F244"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67.46</w:t>
            </w:r>
          </w:p>
        </w:tc>
        <w:tc>
          <w:tcPr>
            <w:tcW w:w="1139" w:type="dxa"/>
            <w:tcBorders>
              <w:top w:val="nil"/>
              <w:left w:val="nil"/>
              <w:bottom w:val="nil"/>
              <w:right w:val="nil"/>
            </w:tcBorders>
            <w:shd w:val="clear" w:color="auto" w:fill="auto"/>
            <w:noWrap/>
            <w:hideMark/>
          </w:tcPr>
          <w:p w14:paraId="596FCFC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559.47</w:t>
            </w:r>
          </w:p>
        </w:tc>
        <w:tc>
          <w:tcPr>
            <w:tcW w:w="1139" w:type="dxa"/>
            <w:tcBorders>
              <w:top w:val="nil"/>
              <w:left w:val="nil"/>
              <w:bottom w:val="nil"/>
              <w:right w:val="nil"/>
            </w:tcBorders>
            <w:shd w:val="clear" w:color="auto" w:fill="auto"/>
            <w:noWrap/>
            <w:hideMark/>
          </w:tcPr>
          <w:p w14:paraId="3181E9AB"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8.13</w:t>
            </w:r>
          </w:p>
        </w:tc>
      </w:tr>
      <w:tr w:rsidR="00BB2035" w:rsidRPr="00F0099D" w14:paraId="30BAD2D5" w14:textId="77777777" w:rsidTr="00BB2035">
        <w:trPr>
          <w:trHeight w:val="280"/>
        </w:trPr>
        <w:tc>
          <w:tcPr>
            <w:tcW w:w="1447" w:type="dxa"/>
            <w:tcBorders>
              <w:top w:val="nil"/>
              <w:left w:val="nil"/>
              <w:bottom w:val="nil"/>
              <w:right w:val="nil"/>
            </w:tcBorders>
            <w:shd w:val="clear" w:color="auto" w:fill="auto"/>
            <w:vAlign w:val="center"/>
            <w:hideMark/>
          </w:tcPr>
          <w:p w14:paraId="4B9CC6C2"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13</w:t>
            </w:r>
          </w:p>
        </w:tc>
        <w:tc>
          <w:tcPr>
            <w:tcW w:w="1442" w:type="dxa"/>
            <w:tcBorders>
              <w:top w:val="nil"/>
              <w:left w:val="nil"/>
              <w:bottom w:val="nil"/>
              <w:right w:val="nil"/>
            </w:tcBorders>
            <w:shd w:val="clear" w:color="auto" w:fill="auto"/>
            <w:noWrap/>
            <w:vAlign w:val="center"/>
            <w:hideMark/>
          </w:tcPr>
          <w:p w14:paraId="5881CF00"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2-RRN002.19</w:t>
            </w:r>
          </w:p>
        </w:tc>
        <w:tc>
          <w:tcPr>
            <w:tcW w:w="1516" w:type="dxa"/>
            <w:tcBorders>
              <w:top w:val="nil"/>
              <w:left w:val="nil"/>
              <w:bottom w:val="nil"/>
              <w:right w:val="nil"/>
            </w:tcBorders>
            <w:shd w:val="clear" w:color="auto" w:fill="auto"/>
            <w:noWrap/>
            <w:vAlign w:val="center"/>
            <w:hideMark/>
          </w:tcPr>
          <w:p w14:paraId="06EF1AA1"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1DDD4DFC"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40.33</w:t>
            </w:r>
          </w:p>
        </w:tc>
        <w:tc>
          <w:tcPr>
            <w:tcW w:w="1277" w:type="dxa"/>
            <w:tcBorders>
              <w:top w:val="nil"/>
              <w:left w:val="nil"/>
              <w:bottom w:val="nil"/>
              <w:right w:val="nil"/>
            </w:tcBorders>
            <w:shd w:val="clear" w:color="auto" w:fill="auto"/>
            <w:noWrap/>
            <w:hideMark/>
          </w:tcPr>
          <w:p w14:paraId="4E05789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49.94</w:t>
            </w:r>
          </w:p>
        </w:tc>
        <w:tc>
          <w:tcPr>
            <w:tcW w:w="1139" w:type="dxa"/>
            <w:tcBorders>
              <w:top w:val="nil"/>
              <w:left w:val="nil"/>
              <w:bottom w:val="nil"/>
              <w:right w:val="nil"/>
            </w:tcBorders>
            <w:shd w:val="clear" w:color="auto" w:fill="auto"/>
            <w:noWrap/>
            <w:hideMark/>
          </w:tcPr>
          <w:p w14:paraId="42EF191C"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486.25</w:t>
            </w:r>
          </w:p>
        </w:tc>
        <w:tc>
          <w:tcPr>
            <w:tcW w:w="1139" w:type="dxa"/>
            <w:tcBorders>
              <w:top w:val="nil"/>
              <w:left w:val="nil"/>
              <w:bottom w:val="nil"/>
              <w:right w:val="nil"/>
            </w:tcBorders>
            <w:shd w:val="clear" w:color="auto" w:fill="auto"/>
            <w:noWrap/>
            <w:hideMark/>
          </w:tcPr>
          <w:p w14:paraId="69A3171E"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17.30</w:t>
            </w:r>
          </w:p>
        </w:tc>
      </w:tr>
      <w:tr w:rsidR="00BB2035" w:rsidRPr="00F0099D" w14:paraId="0357F3F6" w14:textId="77777777" w:rsidTr="00972A09">
        <w:trPr>
          <w:trHeight w:val="280"/>
        </w:trPr>
        <w:tc>
          <w:tcPr>
            <w:tcW w:w="1447" w:type="dxa"/>
            <w:tcBorders>
              <w:top w:val="nil"/>
              <w:left w:val="nil"/>
              <w:right w:val="nil"/>
            </w:tcBorders>
            <w:shd w:val="clear" w:color="auto" w:fill="auto"/>
            <w:vAlign w:val="center"/>
            <w:hideMark/>
          </w:tcPr>
          <w:p w14:paraId="0A3715AA"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19</w:t>
            </w:r>
          </w:p>
        </w:tc>
        <w:tc>
          <w:tcPr>
            <w:tcW w:w="1442" w:type="dxa"/>
            <w:tcBorders>
              <w:top w:val="nil"/>
              <w:left w:val="nil"/>
              <w:right w:val="nil"/>
            </w:tcBorders>
            <w:shd w:val="clear" w:color="auto" w:fill="auto"/>
            <w:noWrap/>
            <w:vAlign w:val="center"/>
            <w:hideMark/>
          </w:tcPr>
          <w:p w14:paraId="7E46DDE4"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2-RRS003.12</w:t>
            </w:r>
          </w:p>
        </w:tc>
        <w:tc>
          <w:tcPr>
            <w:tcW w:w="1516" w:type="dxa"/>
            <w:tcBorders>
              <w:top w:val="nil"/>
              <w:left w:val="nil"/>
              <w:right w:val="nil"/>
            </w:tcBorders>
            <w:shd w:val="clear" w:color="auto" w:fill="auto"/>
            <w:noWrap/>
            <w:vAlign w:val="center"/>
            <w:hideMark/>
          </w:tcPr>
          <w:p w14:paraId="7FBB6A7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right w:val="nil"/>
            </w:tcBorders>
            <w:shd w:val="clear" w:color="auto" w:fill="auto"/>
            <w:noWrap/>
            <w:vAlign w:val="bottom"/>
            <w:hideMark/>
          </w:tcPr>
          <w:p w14:paraId="53EF3935"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151.82</w:t>
            </w:r>
          </w:p>
        </w:tc>
        <w:tc>
          <w:tcPr>
            <w:tcW w:w="1277" w:type="dxa"/>
            <w:tcBorders>
              <w:top w:val="nil"/>
              <w:left w:val="nil"/>
              <w:right w:val="nil"/>
            </w:tcBorders>
            <w:shd w:val="clear" w:color="auto" w:fill="auto"/>
            <w:noWrap/>
            <w:hideMark/>
          </w:tcPr>
          <w:p w14:paraId="1B727D19"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60.27</w:t>
            </w:r>
          </w:p>
        </w:tc>
        <w:tc>
          <w:tcPr>
            <w:tcW w:w="1139" w:type="dxa"/>
            <w:tcBorders>
              <w:top w:val="nil"/>
              <w:left w:val="nil"/>
              <w:right w:val="nil"/>
            </w:tcBorders>
            <w:shd w:val="clear" w:color="auto" w:fill="auto"/>
            <w:noWrap/>
            <w:hideMark/>
          </w:tcPr>
          <w:p w14:paraId="1235EF91"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184.86</w:t>
            </w:r>
          </w:p>
        </w:tc>
        <w:tc>
          <w:tcPr>
            <w:tcW w:w="1139" w:type="dxa"/>
            <w:tcBorders>
              <w:top w:val="nil"/>
              <w:left w:val="nil"/>
              <w:right w:val="nil"/>
            </w:tcBorders>
            <w:shd w:val="clear" w:color="auto" w:fill="auto"/>
            <w:noWrap/>
            <w:hideMark/>
          </w:tcPr>
          <w:p w14:paraId="3A344C17"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15.64</w:t>
            </w:r>
          </w:p>
        </w:tc>
      </w:tr>
      <w:tr w:rsidR="00BB2035" w:rsidRPr="00F0099D" w14:paraId="6C9EA9DE" w14:textId="77777777" w:rsidTr="00972A09">
        <w:trPr>
          <w:trHeight w:val="294"/>
        </w:trPr>
        <w:tc>
          <w:tcPr>
            <w:tcW w:w="1447" w:type="dxa"/>
            <w:tcBorders>
              <w:top w:val="nil"/>
              <w:left w:val="nil"/>
              <w:bottom w:val="single" w:sz="4" w:space="0" w:color="auto"/>
              <w:right w:val="nil"/>
            </w:tcBorders>
            <w:shd w:val="clear" w:color="auto" w:fill="auto"/>
            <w:vAlign w:val="center"/>
            <w:hideMark/>
          </w:tcPr>
          <w:p w14:paraId="6036E388"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19</w:t>
            </w:r>
          </w:p>
        </w:tc>
        <w:tc>
          <w:tcPr>
            <w:tcW w:w="1442" w:type="dxa"/>
            <w:tcBorders>
              <w:top w:val="nil"/>
              <w:left w:val="nil"/>
              <w:bottom w:val="single" w:sz="4" w:space="0" w:color="auto"/>
              <w:right w:val="nil"/>
            </w:tcBorders>
            <w:shd w:val="clear" w:color="auto" w:fill="auto"/>
            <w:noWrap/>
            <w:vAlign w:val="center"/>
            <w:hideMark/>
          </w:tcPr>
          <w:p w14:paraId="34C3B6F7"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2-RRS003.12</w:t>
            </w:r>
          </w:p>
        </w:tc>
        <w:tc>
          <w:tcPr>
            <w:tcW w:w="1516" w:type="dxa"/>
            <w:tcBorders>
              <w:top w:val="nil"/>
              <w:left w:val="nil"/>
              <w:bottom w:val="single" w:sz="4" w:space="0" w:color="auto"/>
              <w:right w:val="nil"/>
            </w:tcBorders>
            <w:shd w:val="clear" w:color="auto" w:fill="auto"/>
            <w:noWrap/>
            <w:vAlign w:val="center"/>
            <w:hideMark/>
          </w:tcPr>
          <w:p w14:paraId="534F0469"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single" w:sz="4" w:space="0" w:color="auto"/>
              <w:right w:val="nil"/>
            </w:tcBorders>
            <w:shd w:val="clear" w:color="auto" w:fill="auto"/>
            <w:noWrap/>
            <w:vAlign w:val="bottom"/>
            <w:hideMark/>
          </w:tcPr>
          <w:p w14:paraId="19691274"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59.41</w:t>
            </w:r>
          </w:p>
        </w:tc>
        <w:tc>
          <w:tcPr>
            <w:tcW w:w="1277" w:type="dxa"/>
            <w:tcBorders>
              <w:top w:val="nil"/>
              <w:left w:val="nil"/>
              <w:bottom w:val="single" w:sz="4" w:space="0" w:color="auto"/>
              <w:right w:val="nil"/>
            </w:tcBorders>
            <w:shd w:val="clear" w:color="auto" w:fill="auto"/>
            <w:noWrap/>
            <w:hideMark/>
          </w:tcPr>
          <w:p w14:paraId="6EF5AB9A"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74.97</w:t>
            </w:r>
          </w:p>
        </w:tc>
        <w:tc>
          <w:tcPr>
            <w:tcW w:w="1139" w:type="dxa"/>
            <w:tcBorders>
              <w:top w:val="nil"/>
              <w:left w:val="nil"/>
              <w:bottom w:val="single" w:sz="4" w:space="0" w:color="auto"/>
              <w:right w:val="nil"/>
            </w:tcBorders>
            <w:shd w:val="clear" w:color="auto" w:fill="auto"/>
            <w:noWrap/>
            <w:hideMark/>
          </w:tcPr>
          <w:p w14:paraId="61C52D6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200.93</w:t>
            </w:r>
          </w:p>
        </w:tc>
        <w:tc>
          <w:tcPr>
            <w:tcW w:w="1139" w:type="dxa"/>
            <w:tcBorders>
              <w:top w:val="nil"/>
              <w:left w:val="nil"/>
              <w:bottom w:val="single" w:sz="4" w:space="0" w:color="auto"/>
              <w:right w:val="nil"/>
            </w:tcBorders>
            <w:shd w:val="clear" w:color="auto" w:fill="auto"/>
            <w:noWrap/>
            <w:hideMark/>
          </w:tcPr>
          <w:p w14:paraId="646AB495"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17.39</w:t>
            </w:r>
          </w:p>
        </w:tc>
      </w:tr>
      <w:tr w:rsidR="00972A09" w:rsidRPr="00F0099D" w14:paraId="26FCEB0F" w14:textId="77777777" w:rsidTr="00972A09">
        <w:trPr>
          <w:trHeight w:val="687"/>
        </w:trPr>
        <w:tc>
          <w:tcPr>
            <w:tcW w:w="1447" w:type="dxa"/>
            <w:tcBorders>
              <w:top w:val="single" w:sz="4" w:space="0" w:color="auto"/>
              <w:left w:val="nil"/>
              <w:right w:val="nil"/>
            </w:tcBorders>
            <w:shd w:val="clear" w:color="auto" w:fill="auto"/>
            <w:vAlign w:val="center"/>
            <w:hideMark/>
          </w:tcPr>
          <w:p w14:paraId="1DE79F83" w14:textId="77777777" w:rsidR="00972A09" w:rsidRPr="00F0099D" w:rsidRDefault="00972A09" w:rsidP="00972A09">
            <w:pPr>
              <w:spacing w:line="240" w:lineRule="auto"/>
              <w:ind w:firstLine="0"/>
              <w:rPr>
                <w:rFonts w:eastAsia="Times New Roman" w:cs="Arial"/>
                <w:color w:val="000000"/>
                <w:sz w:val="18"/>
                <w:szCs w:val="18"/>
              </w:rPr>
            </w:pPr>
            <w:r w:rsidRPr="00F0099D">
              <w:rPr>
                <w:rFonts w:eastAsia="Times New Roman" w:cs="Arial"/>
                <w:color w:val="000000"/>
                <w:sz w:val="18"/>
                <w:szCs w:val="18"/>
              </w:rPr>
              <w:t> </w:t>
            </w:r>
          </w:p>
        </w:tc>
        <w:tc>
          <w:tcPr>
            <w:tcW w:w="1442" w:type="dxa"/>
            <w:tcBorders>
              <w:top w:val="single" w:sz="4" w:space="0" w:color="auto"/>
              <w:left w:val="nil"/>
              <w:right w:val="nil"/>
            </w:tcBorders>
            <w:shd w:val="clear" w:color="auto" w:fill="auto"/>
            <w:vAlign w:val="center"/>
            <w:hideMark/>
          </w:tcPr>
          <w:p w14:paraId="59DF33CA" w14:textId="77777777" w:rsidR="00972A09" w:rsidRPr="00F0099D" w:rsidRDefault="00972A09" w:rsidP="00972A09">
            <w:pPr>
              <w:spacing w:line="240" w:lineRule="auto"/>
              <w:ind w:firstLine="0"/>
              <w:jc w:val="right"/>
              <w:rPr>
                <w:rFonts w:eastAsia="Times New Roman" w:cs="Arial"/>
                <w:color w:val="000000"/>
                <w:sz w:val="18"/>
                <w:szCs w:val="18"/>
              </w:rPr>
            </w:pPr>
            <w:r w:rsidRPr="00F0099D">
              <w:rPr>
                <w:rFonts w:eastAsia="Times New Roman" w:cs="Arial"/>
                <w:color w:val="000000"/>
                <w:sz w:val="18"/>
                <w:szCs w:val="18"/>
              </w:rPr>
              <w:t> </w:t>
            </w:r>
          </w:p>
        </w:tc>
        <w:tc>
          <w:tcPr>
            <w:tcW w:w="1516" w:type="dxa"/>
            <w:tcBorders>
              <w:top w:val="single" w:sz="4" w:space="0" w:color="auto"/>
              <w:left w:val="nil"/>
              <w:right w:val="nil"/>
            </w:tcBorders>
            <w:shd w:val="clear" w:color="auto" w:fill="auto"/>
            <w:vAlign w:val="center"/>
            <w:hideMark/>
          </w:tcPr>
          <w:p w14:paraId="62D2A5FF" w14:textId="77777777" w:rsidR="00972A09" w:rsidRPr="00F0099D" w:rsidRDefault="00972A09" w:rsidP="00972A09">
            <w:pPr>
              <w:spacing w:line="240" w:lineRule="auto"/>
              <w:ind w:firstLine="0"/>
              <w:jc w:val="center"/>
              <w:rPr>
                <w:rFonts w:eastAsia="Times New Roman" w:cs="Arial"/>
                <w:color w:val="000000"/>
                <w:sz w:val="18"/>
                <w:szCs w:val="18"/>
              </w:rPr>
            </w:pPr>
            <w:r w:rsidRPr="00F0099D">
              <w:rPr>
                <w:rFonts w:eastAsia="Times New Roman" w:cs="Arial"/>
                <w:color w:val="000000"/>
                <w:sz w:val="18"/>
                <w:szCs w:val="18"/>
              </w:rPr>
              <w:t> </w:t>
            </w:r>
          </w:p>
        </w:tc>
        <w:tc>
          <w:tcPr>
            <w:tcW w:w="1242" w:type="dxa"/>
            <w:tcBorders>
              <w:top w:val="single" w:sz="4" w:space="0" w:color="auto"/>
              <w:left w:val="nil"/>
              <w:right w:val="nil"/>
            </w:tcBorders>
            <w:shd w:val="clear" w:color="auto" w:fill="auto"/>
            <w:vAlign w:val="center"/>
          </w:tcPr>
          <w:p w14:paraId="46370AC4" w14:textId="0085DD9C" w:rsidR="00972A09" w:rsidRPr="00F0099D" w:rsidRDefault="00972A09" w:rsidP="00972A09">
            <w:pPr>
              <w:spacing w:line="240" w:lineRule="auto"/>
              <w:ind w:firstLine="0"/>
              <w:jc w:val="center"/>
              <w:rPr>
                <w:rFonts w:eastAsia="Times New Roman" w:cs="Arial"/>
                <w:b/>
                <w:bCs/>
                <w:color w:val="000000"/>
                <w:sz w:val="18"/>
                <w:szCs w:val="18"/>
              </w:rPr>
            </w:pPr>
          </w:p>
        </w:tc>
        <w:tc>
          <w:tcPr>
            <w:tcW w:w="1277" w:type="dxa"/>
            <w:tcBorders>
              <w:top w:val="single" w:sz="4" w:space="0" w:color="auto"/>
              <w:left w:val="nil"/>
              <w:bottom w:val="double" w:sz="4" w:space="0" w:color="auto"/>
              <w:right w:val="nil"/>
            </w:tcBorders>
            <w:shd w:val="clear" w:color="auto" w:fill="auto"/>
            <w:vAlign w:val="center"/>
          </w:tcPr>
          <w:p w14:paraId="48A4E6F5" w14:textId="75770D5D"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Within 5-Day Range</w:t>
            </w:r>
          </w:p>
        </w:tc>
        <w:tc>
          <w:tcPr>
            <w:tcW w:w="1139" w:type="dxa"/>
            <w:tcBorders>
              <w:top w:val="single" w:sz="4" w:space="0" w:color="auto"/>
              <w:left w:val="nil"/>
              <w:bottom w:val="double" w:sz="4" w:space="0" w:color="auto"/>
              <w:right w:val="nil"/>
            </w:tcBorders>
            <w:shd w:val="clear" w:color="auto" w:fill="auto"/>
            <w:vAlign w:val="center"/>
          </w:tcPr>
          <w:p w14:paraId="793D121A" w14:textId="734891D5"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Above 5-Day Range</w:t>
            </w:r>
          </w:p>
        </w:tc>
        <w:tc>
          <w:tcPr>
            <w:tcW w:w="1139" w:type="dxa"/>
            <w:tcBorders>
              <w:top w:val="single" w:sz="4" w:space="0" w:color="auto"/>
              <w:left w:val="nil"/>
              <w:bottom w:val="double" w:sz="4" w:space="0" w:color="auto"/>
              <w:right w:val="nil"/>
            </w:tcBorders>
            <w:shd w:val="clear" w:color="auto" w:fill="auto"/>
            <w:vAlign w:val="center"/>
            <w:hideMark/>
          </w:tcPr>
          <w:p w14:paraId="36EC6C20" w14:textId="696EF41E"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Below 5-Day Range</w:t>
            </w:r>
          </w:p>
        </w:tc>
      </w:tr>
      <w:tr w:rsidR="00972A09" w:rsidRPr="00F0099D" w14:paraId="4B22DE63" w14:textId="77777777" w:rsidTr="00972A09">
        <w:trPr>
          <w:trHeight w:val="476"/>
        </w:trPr>
        <w:tc>
          <w:tcPr>
            <w:tcW w:w="1447" w:type="dxa"/>
            <w:tcBorders>
              <w:top w:val="nil"/>
              <w:left w:val="nil"/>
              <w:right w:val="nil"/>
            </w:tcBorders>
            <w:shd w:val="clear" w:color="auto" w:fill="auto"/>
            <w:vAlign w:val="center"/>
            <w:hideMark/>
          </w:tcPr>
          <w:p w14:paraId="4FD25359" w14:textId="77777777" w:rsidR="00972A09" w:rsidRPr="00F0099D" w:rsidRDefault="00972A09" w:rsidP="00972A09">
            <w:pPr>
              <w:spacing w:line="240" w:lineRule="auto"/>
              <w:ind w:firstLine="0"/>
              <w:jc w:val="center"/>
              <w:rPr>
                <w:rFonts w:eastAsia="Times New Roman" w:cs="Arial"/>
                <w:b/>
                <w:bCs/>
                <w:color w:val="000000"/>
                <w:sz w:val="18"/>
                <w:szCs w:val="18"/>
              </w:rPr>
            </w:pPr>
          </w:p>
        </w:tc>
        <w:tc>
          <w:tcPr>
            <w:tcW w:w="1442" w:type="dxa"/>
            <w:tcBorders>
              <w:top w:val="nil"/>
              <w:left w:val="nil"/>
              <w:right w:val="nil"/>
            </w:tcBorders>
            <w:shd w:val="clear" w:color="auto" w:fill="auto"/>
            <w:vAlign w:val="center"/>
            <w:hideMark/>
          </w:tcPr>
          <w:p w14:paraId="52D46050" w14:textId="77777777" w:rsidR="00972A09" w:rsidRPr="00F0099D" w:rsidRDefault="00972A09" w:rsidP="00972A09">
            <w:pPr>
              <w:spacing w:line="240" w:lineRule="auto"/>
              <w:ind w:firstLine="0"/>
              <w:rPr>
                <w:rFonts w:ascii="Times New Roman" w:eastAsia="Times New Roman" w:hAnsi="Times New Roman"/>
                <w:sz w:val="20"/>
                <w:szCs w:val="20"/>
              </w:rPr>
            </w:pPr>
          </w:p>
        </w:tc>
        <w:tc>
          <w:tcPr>
            <w:tcW w:w="1516" w:type="dxa"/>
            <w:tcBorders>
              <w:top w:val="nil"/>
              <w:left w:val="nil"/>
              <w:right w:val="nil"/>
            </w:tcBorders>
            <w:shd w:val="clear" w:color="auto" w:fill="auto"/>
            <w:vAlign w:val="center"/>
            <w:hideMark/>
          </w:tcPr>
          <w:p w14:paraId="387FB4E1" w14:textId="2CAFAE64" w:rsidR="00972A09" w:rsidRPr="00F0099D" w:rsidRDefault="00972A09" w:rsidP="00972A09">
            <w:pPr>
              <w:spacing w:line="240" w:lineRule="auto"/>
              <w:ind w:firstLine="0"/>
              <w:jc w:val="center"/>
              <w:rPr>
                <w:rFonts w:eastAsia="Times New Roman" w:cs="Arial"/>
                <w:color w:val="000000"/>
                <w:sz w:val="18"/>
                <w:szCs w:val="18"/>
              </w:rPr>
            </w:pPr>
          </w:p>
        </w:tc>
        <w:tc>
          <w:tcPr>
            <w:tcW w:w="1242" w:type="dxa"/>
            <w:tcBorders>
              <w:top w:val="nil"/>
              <w:left w:val="nil"/>
              <w:bottom w:val="double" w:sz="4" w:space="0" w:color="auto"/>
              <w:right w:val="nil"/>
            </w:tcBorders>
            <w:shd w:val="clear" w:color="auto" w:fill="auto"/>
            <w:vAlign w:val="center"/>
            <w:hideMark/>
          </w:tcPr>
          <w:p w14:paraId="164AF116" w14:textId="71454E7F"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color w:val="000000"/>
                <w:sz w:val="18"/>
                <w:szCs w:val="18"/>
              </w:rPr>
              <w:t>PERCENT</w:t>
            </w:r>
          </w:p>
        </w:tc>
        <w:tc>
          <w:tcPr>
            <w:tcW w:w="1277" w:type="dxa"/>
            <w:tcBorders>
              <w:top w:val="double" w:sz="4" w:space="0" w:color="auto"/>
              <w:left w:val="nil"/>
              <w:bottom w:val="double" w:sz="4" w:space="0" w:color="auto"/>
              <w:right w:val="nil"/>
            </w:tcBorders>
            <w:shd w:val="clear" w:color="auto" w:fill="auto"/>
            <w:vAlign w:val="center"/>
            <w:hideMark/>
          </w:tcPr>
          <w:p w14:paraId="540F8832" w14:textId="02F2C119"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91%</w:t>
            </w:r>
          </w:p>
        </w:tc>
        <w:tc>
          <w:tcPr>
            <w:tcW w:w="1139" w:type="dxa"/>
            <w:tcBorders>
              <w:top w:val="double" w:sz="4" w:space="0" w:color="auto"/>
              <w:left w:val="nil"/>
              <w:bottom w:val="double" w:sz="4" w:space="0" w:color="auto"/>
              <w:right w:val="nil"/>
            </w:tcBorders>
            <w:shd w:val="clear" w:color="auto" w:fill="auto"/>
            <w:vAlign w:val="center"/>
            <w:hideMark/>
          </w:tcPr>
          <w:p w14:paraId="72E8D0A2" w14:textId="68DC1599"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9%</w:t>
            </w:r>
          </w:p>
        </w:tc>
        <w:tc>
          <w:tcPr>
            <w:tcW w:w="1139" w:type="dxa"/>
            <w:tcBorders>
              <w:top w:val="double" w:sz="4" w:space="0" w:color="auto"/>
              <w:left w:val="nil"/>
              <w:bottom w:val="double" w:sz="4" w:space="0" w:color="auto"/>
              <w:right w:val="nil"/>
            </w:tcBorders>
            <w:shd w:val="clear" w:color="auto" w:fill="auto"/>
            <w:vAlign w:val="center"/>
            <w:hideMark/>
          </w:tcPr>
          <w:p w14:paraId="6898DB53" w14:textId="424A0507"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0%</w:t>
            </w:r>
          </w:p>
        </w:tc>
      </w:tr>
    </w:tbl>
    <w:p w14:paraId="13BA50A3" w14:textId="77777777" w:rsidR="00BB2035" w:rsidRDefault="00BB2035" w:rsidP="00BB2035">
      <w:pPr>
        <w:ind w:firstLine="0"/>
        <w:rPr>
          <w:b/>
        </w:rPr>
      </w:pPr>
    </w:p>
    <w:bookmarkEnd w:id="1278"/>
    <w:p w14:paraId="6DB43A6E" w14:textId="2547576B" w:rsidR="00BB2035" w:rsidRPr="003A67F8" w:rsidRDefault="00BB2035" w:rsidP="003A67F8">
      <w:pPr>
        <w:pStyle w:val="Heading4"/>
      </w:pPr>
      <w:r w:rsidRPr="003A67F8">
        <w:t>Calibration Summary</w:t>
      </w:r>
      <w:r w:rsidR="00C824ED" w:rsidRPr="003A67F8">
        <w:t xml:space="preserve">: </w:t>
      </w:r>
      <w:r w:rsidR="00B53C7C" w:rsidRPr="003A67F8">
        <w:t>Lower James River – Rivanna River</w:t>
      </w:r>
    </w:p>
    <w:p w14:paraId="36327729" w14:textId="0E3AA527" w:rsidR="00BB2035" w:rsidRPr="00D51E60" w:rsidRDefault="00BB2035" w:rsidP="00BB2035">
      <w:pPr>
        <w:rPr>
          <w:rFonts w:eastAsia="Times New Roman"/>
        </w:rPr>
      </w:pPr>
      <w:r w:rsidRPr="00D51E60">
        <w:t xml:space="preserve">The “weight-of-evidence” approach used for </w:t>
      </w:r>
      <w:r>
        <w:t xml:space="preserve">the </w:t>
      </w:r>
      <w:r w:rsidR="00B53C7C">
        <w:t>Lower James River – Rivanna River</w:t>
      </w:r>
      <w:r>
        <w:t xml:space="preserve"> </w:t>
      </w:r>
      <w:r w:rsidRPr="00D51E60">
        <w:t xml:space="preserve">HSPF </w:t>
      </w:r>
      <w:r>
        <w:t xml:space="preserve">PCB model </w:t>
      </w:r>
      <w:r w:rsidRPr="00D51E60">
        <w:t xml:space="preserve">calibration sufficiency assessment included </w:t>
      </w:r>
      <w:r>
        <w:t xml:space="preserve">a qualitative, visual examination of the </w:t>
      </w:r>
      <w:r w:rsidRPr="00D51E60">
        <w:t>PCB concentration time series graph</w:t>
      </w:r>
      <w:r>
        <w:t xml:space="preserve">s </w:t>
      </w:r>
      <w:r w:rsidRPr="00D51E60">
        <w:t xml:space="preserve">and </w:t>
      </w:r>
      <w:r>
        <w:t xml:space="preserve">the </w:t>
      </w:r>
      <w:r w:rsidRPr="00D51E60">
        <w:t xml:space="preserve">5-day </w:t>
      </w:r>
      <w:r>
        <w:t xml:space="preserve">calibration </w:t>
      </w:r>
      <w:r w:rsidRPr="00D51E60">
        <w:t>window assessment.</w:t>
      </w:r>
      <w:r>
        <w:t xml:space="preserve"> Based on these analyses of instream PCB concentration response to precipitation and flow conditions</w:t>
      </w:r>
      <w:r w:rsidRPr="00D51E60">
        <w:t>,</w:t>
      </w:r>
      <w:r w:rsidRPr="00D51E60" w:rsidDel="00B956DC">
        <w:t xml:space="preserve"> </w:t>
      </w:r>
      <w:r w:rsidRPr="00D51E60">
        <w:t>BSE conclude</w:t>
      </w:r>
      <w:r>
        <w:t>s</w:t>
      </w:r>
      <w:r w:rsidRPr="00D51E60">
        <w:t xml:space="preserve"> that the </w:t>
      </w:r>
      <w:r w:rsidR="00B53C7C">
        <w:t>Lower James River – Rivanna River</w:t>
      </w:r>
      <w:r w:rsidRPr="00D51E60">
        <w:t xml:space="preserve"> HSPF PCB </w:t>
      </w:r>
      <w:r>
        <w:t xml:space="preserve">TMDL </w:t>
      </w:r>
      <w:r w:rsidRPr="00D51E60">
        <w:t xml:space="preserve">model was </w:t>
      </w:r>
      <w:r>
        <w:t xml:space="preserve">sufficiently </w:t>
      </w:r>
      <w:r w:rsidRPr="00D51E60">
        <w:t xml:space="preserve">well calibrated to adequately simulate </w:t>
      </w:r>
      <w:r>
        <w:t xml:space="preserve">in-stream </w:t>
      </w:r>
      <w:r w:rsidRPr="00D51E60">
        <w:t>PCB concentration</w:t>
      </w:r>
      <w:r>
        <w:t xml:space="preserve">s. </w:t>
      </w:r>
      <w:r w:rsidRPr="00D51E60">
        <w:rPr>
          <w:rFonts w:eastAsia="Times New Roman"/>
        </w:rPr>
        <w:t xml:space="preserve">The PCB calibration parameters </w:t>
      </w:r>
      <w:r>
        <w:rPr>
          <w:rFonts w:eastAsia="Times New Roman"/>
        </w:rPr>
        <w:t xml:space="preserve">are shown </w:t>
      </w:r>
      <w:r w:rsidRPr="00D51E60">
        <w:rPr>
          <w:rFonts w:eastAsia="Times New Roman"/>
        </w:rPr>
        <w:t xml:space="preserve">in </w:t>
      </w:r>
      <w:r>
        <w:rPr>
          <w:rFonts w:eastAsia="Times New Roman"/>
        </w:rPr>
        <w:fldChar w:fldCharType="begin"/>
      </w:r>
      <w:r>
        <w:rPr>
          <w:rFonts w:eastAsia="Times New Roman"/>
        </w:rPr>
        <w:instrText xml:space="preserve"> REF _Ref87612836 \h </w:instrText>
      </w:r>
      <w:r>
        <w:rPr>
          <w:rFonts w:eastAsia="Times New Roman"/>
        </w:rPr>
      </w:r>
      <w:r>
        <w:rPr>
          <w:rFonts w:eastAsia="Times New Roman"/>
        </w:rPr>
        <w:fldChar w:fldCharType="separate"/>
      </w:r>
      <w:r w:rsidR="00F223FA">
        <w:t xml:space="preserve">Table </w:t>
      </w:r>
      <w:r w:rsidR="00F223FA">
        <w:rPr>
          <w:noProof/>
        </w:rPr>
        <w:t>F</w:t>
      </w:r>
      <w:r w:rsidR="00F223FA">
        <w:noBreakHyphen/>
      </w:r>
      <w:r w:rsidR="00F223FA">
        <w:rPr>
          <w:noProof/>
        </w:rPr>
        <w:t>28</w:t>
      </w:r>
      <w:r>
        <w:rPr>
          <w:rFonts w:eastAsia="Times New Roman"/>
        </w:rPr>
        <w:fldChar w:fldCharType="end"/>
      </w:r>
      <w:r w:rsidRPr="00D51E60">
        <w:rPr>
          <w:rFonts w:eastAsia="Times New Roman"/>
        </w:rPr>
        <w:t>.</w:t>
      </w:r>
    </w:p>
    <w:p w14:paraId="49123AA2" w14:textId="77777777" w:rsidR="00BB2035" w:rsidRPr="00D51E60" w:rsidRDefault="00BB2035" w:rsidP="00BB2035">
      <w:pPr>
        <w:rPr>
          <w:b/>
          <w:iCs/>
          <w:sz w:val="18"/>
          <w:szCs w:val="18"/>
        </w:rPr>
      </w:pPr>
    </w:p>
    <w:p w14:paraId="5B60316A" w14:textId="6BE5CDAF" w:rsidR="00BB2035" w:rsidRPr="00D51E60" w:rsidRDefault="00BB2035" w:rsidP="0013549E">
      <w:pPr>
        <w:pStyle w:val="Caption"/>
        <w:keepNext/>
      </w:pPr>
      <w:bookmarkStart w:id="1279" w:name="_Ref87612836"/>
      <w:bookmarkStart w:id="1280" w:name="_Toc178677488"/>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22</w:t>
      </w:r>
      <w:r w:rsidR="00851594">
        <w:fldChar w:fldCharType="end"/>
      </w:r>
      <w:bookmarkEnd w:id="1279"/>
      <w:r w:rsidRPr="00D51E60">
        <w:t xml:space="preserve">. Final calibrated parameters for the </w:t>
      </w:r>
      <w:r w:rsidR="00B53C7C">
        <w:t>Lower James River – Rivanna River</w:t>
      </w:r>
      <w:r>
        <w:t xml:space="preserve"> </w:t>
      </w:r>
      <w:r w:rsidRPr="00D51E60">
        <w:t>PCB Calibration.</w:t>
      </w:r>
      <w:bookmarkEnd w:id="1280"/>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BB2035" w:rsidRPr="00D51E60" w14:paraId="00ADBB42" w14:textId="77777777" w:rsidTr="00BB2035">
        <w:trPr>
          <w:trHeight w:val="530"/>
        </w:trPr>
        <w:tc>
          <w:tcPr>
            <w:tcW w:w="1435" w:type="dxa"/>
            <w:tcBorders>
              <w:bottom w:val="single" w:sz="4" w:space="0" w:color="auto"/>
            </w:tcBorders>
            <w:vAlign w:val="bottom"/>
          </w:tcPr>
          <w:p w14:paraId="1454A42D"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Parameter</w:t>
            </w:r>
          </w:p>
        </w:tc>
        <w:tc>
          <w:tcPr>
            <w:tcW w:w="1980" w:type="dxa"/>
            <w:tcBorders>
              <w:bottom w:val="single" w:sz="4" w:space="0" w:color="auto"/>
            </w:tcBorders>
            <w:vAlign w:val="bottom"/>
          </w:tcPr>
          <w:p w14:paraId="0E2AFEB5"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Definition</w:t>
            </w:r>
          </w:p>
        </w:tc>
        <w:tc>
          <w:tcPr>
            <w:tcW w:w="900" w:type="dxa"/>
            <w:tcBorders>
              <w:bottom w:val="single" w:sz="4" w:space="0" w:color="auto"/>
            </w:tcBorders>
            <w:vAlign w:val="bottom"/>
          </w:tcPr>
          <w:p w14:paraId="227A2D9D"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Units</w:t>
            </w:r>
          </w:p>
        </w:tc>
        <w:tc>
          <w:tcPr>
            <w:tcW w:w="2070" w:type="dxa"/>
            <w:tcBorders>
              <w:bottom w:val="single" w:sz="4" w:space="0" w:color="auto"/>
            </w:tcBorders>
            <w:vAlign w:val="bottom"/>
          </w:tcPr>
          <w:p w14:paraId="44349AEE"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FINAL</w:t>
            </w:r>
          </w:p>
          <w:p w14:paraId="31286D76"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CALIBRATION</w:t>
            </w:r>
            <w:r>
              <w:rPr>
                <w:rFonts w:eastAsia="Times New Roman" w:cs="Arial"/>
                <w:b/>
                <w:bCs/>
                <w:sz w:val="18"/>
                <w:szCs w:val="18"/>
              </w:rPr>
              <w:t xml:space="preserve"> VALUE</w:t>
            </w:r>
          </w:p>
        </w:tc>
        <w:tc>
          <w:tcPr>
            <w:tcW w:w="1170" w:type="dxa"/>
            <w:tcBorders>
              <w:bottom w:val="single" w:sz="4" w:space="0" w:color="auto"/>
            </w:tcBorders>
            <w:vAlign w:val="bottom"/>
          </w:tcPr>
          <w:p w14:paraId="76FC08E7"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POSSIBLE RANGE OF VALUES</w:t>
            </w:r>
            <w:r w:rsidRPr="00D51E60">
              <w:rPr>
                <w:rFonts w:eastAsia="Times New Roman" w:cs="Arial"/>
                <w:b/>
                <w:bCs/>
                <w:sz w:val="18"/>
                <w:szCs w:val="18"/>
                <w:vertAlign w:val="superscript"/>
              </w:rPr>
              <w:t>ǂ</w:t>
            </w:r>
          </w:p>
        </w:tc>
        <w:tc>
          <w:tcPr>
            <w:tcW w:w="2070" w:type="dxa"/>
            <w:tcBorders>
              <w:bottom w:val="single" w:sz="4" w:space="0" w:color="auto"/>
            </w:tcBorders>
            <w:vAlign w:val="bottom"/>
          </w:tcPr>
          <w:p w14:paraId="3DEE793C"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CALCULATION METHOD</w:t>
            </w:r>
            <w:r w:rsidRPr="00D51E60">
              <w:rPr>
                <w:rFonts w:eastAsia="Times New Roman" w:cs="Arial"/>
                <w:b/>
                <w:bCs/>
                <w:sz w:val="18"/>
                <w:szCs w:val="18"/>
                <w:vertAlign w:val="superscript"/>
              </w:rPr>
              <w:t>ǂ</w:t>
            </w:r>
          </w:p>
        </w:tc>
      </w:tr>
      <w:tr w:rsidR="00BB2035" w:rsidRPr="00D51E60" w14:paraId="1B2B9939" w14:textId="77777777" w:rsidTr="00BB2035">
        <w:tc>
          <w:tcPr>
            <w:tcW w:w="9625" w:type="dxa"/>
            <w:gridSpan w:val="6"/>
            <w:vAlign w:val="center"/>
          </w:tcPr>
          <w:p w14:paraId="23F578E4" w14:textId="77777777" w:rsidR="00BB2035" w:rsidRPr="00D51E60" w:rsidRDefault="00BB2035" w:rsidP="00BB2035">
            <w:pPr>
              <w:keepNext/>
              <w:spacing w:line="240" w:lineRule="auto"/>
              <w:ind w:firstLine="0"/>
              <w:rPr>
                <w:rFonts w:eastAsia="Times New Roman" w:cs="Arial"/>
                <w:bCs/>
                <w:sz w:val="18"/>
                <w:szCs w:val="18"/>
              </w:rPr>
            </w:pPr>
            <w:r w:rsidRPr="00D51E60">
              <w:rPr>
                <w:rFonts w:eastAsia="Times New Roman" w:cs="Arial"/>
                <w:bCs/>
                <w:sz w:val="18"/>
                <w:szCs w:val="18"/>
              </w:rPr>
              <w:t>PERLND/IMPLND</w:t>
            </w:r>
            <w:r w:rsidRPr="00D51E60">
              <w:rPr>
                <w:rFonts w:eastAsia="Times New Roman" w:cs="Arial"/>
                <w:bCs/>
                <w:sz w:val="18"/>
                <w:szCs w:val="18"/>
                <w:vertAlign w:val="superscript"/>
              </w:rPr>
              <w:t>a</w:t>
            </w:r>
          </w:p>
        </w:tc>
      </w:tr>
      <w:tr w:rsidR="00BB2035" w:rsidRPr="00D51E60" w14:paraId="49640350" w14:textId="77777777" w:rsidTr="00BB2035">
        <w:tc>
          <w:tcPr>
            <w:tcW w:w="9625" w:type="dxa"/>
            <w:gridSpan w:val="6"/>
            <w:vAlign w:val="center"/>
          </w:tcPr>
          <w:p w14:paraId="72A1EF3E"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QUAL-INPUT (Nonseasonal Sediment-Associated Quality Constituent Parameters)</w:t>
            </w:r>
          </w:p>
        </w:tc>
      </w:tr>
      <w:tr w:rsidR="00F658E7" w:rsidRPr="00D51E60" w14:paraId="08DF6860" w14:textId="77777777" w:rsidTr="00BB2035">
        <w:tc>
          <w:tcPr>
            <w:tcW w:w="1435" w:type="dxa"/>
            <w:vAlign w:val="center"/>
          </w:tcPr>
          <w:p w14:paraId="1CDFF7F2" w14:textId="5BCC85C0" w:rsidR="00F658E7" w:rsidRPr="00D51E60"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5737B742" w14:textId="0DB0273D"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surface</w:t>
            </w:r>
            <w:r w:rsidRPr="00D51E60">
              <w:rPr>
                <w:rFonts w:eastAsia="Times New Roman" w:cs="Arial"/>
                <w:bCs/>
                <w:sz w:val="18"/>
                <w:szCs w:val="18"/>
              </w:rPr>
              <w:t xml:space="preserve"> sources</w:t>
            </w:r>
            <w:r>
              <w:rPr>
                <w:rFonts w:eastAsia="Times New Roman" w:cs="Arial"/>
                <w:bCs/>
                <w:sz w:val="18"/>
                <w:szCs w:val="18"/>
              </w:rPr>
              <w:t xml:space="preserve"> – regulated and unregulated</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0F7E4F99" w14:textId="39DE03B0"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BC05447" w14:textId="1D35C299" w:rsidR="00F658E7" w:rsidRPr="00D51E60" w:rsidRDefault="00F658E7" w:rsidP="00F658E7">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w:t>
            </w:r>
            <w:r w:rsidR="00332D46">
              <w:rPr>
                <w:rFonts w:eastAsia="Times New Roman" w:cs="Arial"/>
                <w:bCs/>
                <w:sz w:val="18"/>
                <w:szCs w:val="18"/>
              </w:rPr>
              <w:t>3.82</w:t>
            </w:r>
            <w:r>
              <w:rPr>
                <w:rFonts w:eastAsia="Times New Roman" w:cs="Arial"/>
                <w:bCs/>
                <w:sz w:val="18"/>
                <w:szCs w:val="18"/>
              </w:rPr>
              <w:t>E+1</w:t>
            </w:r>
            <w:r w:rsidR="00332D46">
              <w:rPr>
                <w:rFonts w:eastAsia="Times New Roman" w:cs="Arial"/>
                <w:bCs/>
                <w:sz w:val="18"/>
                <w:szCs w:val="18"/>
              </w:rPr>
              <w:t>0</w:t>
            </w:r>
            <w:r>
              <w:rPr>
                <w:rFonts w:eastAsia="Times New Roman" w:cs="Arial"/>
                <w:bCs/>
                <w:sz w:val="18"/>
                <w:szCs w:val="18"/>
              </w:rPr>
              <w:t xml:space="preserve">  </w:t>
            </w:r>
          </w:p>
        </w:tc>
        <w:tc>
          <w:tcPr>
            <w:tcW w:w="1170" w:type="dxa"/>
            <w:vAlign w:val="center"/>
          </w:tcPr>
          <w:p w14:paraId="1C6E34BC" w14:textId="32773C54" w:rsidR="00F658E7" w:rsidRPr="00D51E60"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4AE9DD66" w14:textId="235226B4" w:rsidR="00F658E7" w:rsidRPr="00D51E60" w:rsidRDefault="00F658E7" w:rsidP="00F658E7">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D51E60" w14:paraId="6EC2B17C" w14:textId="77777777" w:rsidTr="00BB2035">
        <w:tc>
          <w:tcPr>
            <w:tcW w:w="1435" w:type="dxa"/>
            <w:vAlign w:val="center"/>
          </w:tcPr>
          <w:p w14:paraId="7DB3E7F0" w14:textId="195C94ED" w:rsidR="00F658E7" w:rsidRPr="00D51E60"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79D5E3CF" w14:textId="241CFF19"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1D9185B2" w14:textId="07731616"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2C2BD20" w14:textId="6522FFB7"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33DE6F0F" w14:textId="0AB8F264" w:rsidR="00F658E7" w:rsidRPr="00D51E60"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71EEBC00" w14:textId="77777777" w:rsidR="00F658E7" w:rsidRDefault="00F658E7" w:rsidP="00F658E7">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775764CB" w14:textId="12BB5508" w:rsidR="00F658E7" w:rsidRPr="00D51E60" w:rsidRDefault="00F658E7" w:rsidP="00F658E7">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BB2035" w:rsidRPr="00D51E60" w14:paraId="28F3A718" w14:textId="77777777" w:rsidTr="00BB2035">
        <w:tc>
          <w:tcPr>
            <w:tcW w:w="9625" w:type="dxa"/>
            <w:gridSpan w:val="6"/>
            <w:vAlign w:val="center"/>
          </w:tcPr>
          <w:p w14:paraId="44205F45" w14:textId="77777777" w:rsidR="00BB2035" w:rsidRPr="00D51E60" w:rsidRDefault="00BB2035" w:rsidP="00BB2035">
            <w:pPr>
              <w:keepNext/>
              <w:spacing w:line="240" w:lineRule="auto"/>
              <w:ind w:firstLine="0"/>
              <w:rPr>
                <w:rFonts w:eastAsia="Times New Roman" w:cs="Arial"/>
                <w:bCs/>
                <w:sz w:val="18"/>
                <w:szCs w:val="18"/>
                <w:vertAlign w:val="superscript"/>
              </w:rPr>
            </w:pPr>
            <w:r w:rsidRPr="00D51E60">
              <w:rPr>
                <w:rFonts w:eastAsia="Times New Roman" w:cs="Arial"/>
                <w:bCs/>
                <w:sz w:val="18"/>
                <w:szCs w:val="18"/>
              </w:rPr>
              <w:t>RCHRES</w:t>
            </w:r>
            <w:r w:rsidRPr="00D51E60">
              <w:rPr>
                <w:rFonts w:eastAsia="Times New Roman" w:cs="Arial"/>
                <w:bCs/>
                <w:sz w:val="18"/>
                <w:szCs w:val="18"/>
                <w:vertAlign w:val="superscript"/>
              </w:rPr>
              <w:t>e</w:t>
            </w:r>
          </w:p>
        </w:tc>
      </w:tr>
      <w:tr w:rsidR="00BB2035" w:rsidRPr="00D51E60" w14:paraId="020E5ABB" w14:textId="77777777" w:rsidTr="00BB2035">
        <w:tc>
          <w:tcPr>
            <w:tcW w:w="9625" w:type="dxa"/>
            <w:gridSpan w:val="6"/>
            <w:vAlign w:val="center"/>
          </w:tcPr>
          <w:p w14:paraId="265E1312"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GQ-KD (Adsorption Coefficients of PCB Quality Constituent)</w:t>
            </w:r>
          </w:p>
        </w:tc>
      </w:tr>
      <w:tr w:rsidR="00BB2035" w:rsidRPr="00D51E60" w14:paraId="5A16AA33" w14:textId="77777777" w:rsidTr="00BB2035">
        <w:tc>
          <w:tcPr>
            <w:tcW w:w="1435" w:type="dxa"/>
            <w:vAlign w:val="center"/>
          </w:tcPr>
          <w:p w14:paraId="7BBB6C74"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603CAB02"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suspended sediment</w:t>
            </w:r>
          </w:p>
        </w:tc>
        <w:tc>
          <w:tcPr>
            <w:tcW w:w="900" w:type="dxa"/>
            <w:vAlign w:val="center"/>
          </w:tcPr>
          <w:p w14:paraId="127948DE"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51ED17A8" w14:textId="1D23B61B"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645BD0">
              <w:rPr>
                <w:rFonts w:eastAsia="Times New Roman" w:cs="Arial"/>
                <w:bCs/>
                <w:sz w:val="18"/>
                <w:szCs w:val="18"/>
              </w:rPr>
              <w:t>0.</w:t>
            </w:r>
            <w:r w:rsidR="00332D46" w:rsidRPr="00645BD0">
              <w:rPr>
                <w:rFonts w:eastAsia="Times New Roman" w:cs="Arial"/>
                <w:bCs/>
                <w:sz w:val="18"/>
                <w:szCs w:val="18"/>
              </w:rPr>
              <w:t>0</w:t>
            </w:r>
            <w:r w:rsidR="00332D46">
              <w:rPr>
                <w:rFonts w:eastAsia="Times New Roman" w:cs="Arial"/>
                <w:bCs/>
                <w:sz w:val="18"/>
                <w:szCs w:val="18"/>
              </w:rPr>
              <w:t>1</w:t>
            </w:r>
            <w:r w:rsidR="00332D46"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0.06</w:t>
            </w:r>
            <w:r w:rsidR="00332D46">
              <w:rPr>
                <w:rFonts w:eastAsia="Times New Roman" w:cs="Arial"/>
                <w:bCs/>
                <w:sz w:val="18"/>
                <w:szCs w:val="18"/>
                <w:vertAlign w:val="superscript"/>
              </w:rPr>
              <w:t>f</w:t>
            </w:r>
            <w:r w:rsidRPr="00D51E60">
              <w:rPr>
                <w:rFonts w:eastAsia="Times New Roman" w:cs="Arial"/>
                <w:bCs/>
                <w:sz w:val="18"/>
                <w:szCs w:val="18"/>
              </w:rPr>
              <w:t>;</w:t>
            </w:r>
          </w:p>
          <w:p w14:paraId="0FB16BEA" w14:textId="03DF9C80"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xml:space="preserve">: </w:t>
            </w:r>
            <w:r w:rsidRPr="00645BD0">
              <w:rPr>
                <w:rFonts w:eastAsia="Times New Roman" w:cs="Arial"/>
                <w:bCs/>
                <w:sz w:val="18"/>
                <w:szCs w:val="18"/>
              </w:rPr>
              <w:t>0.</w:t>
            </w:r>
            <w:r w:rsidR="00332D46">
              <w:rPr>
                <w:rFonts w:eastAsia="Times New Roman" w:cs="Arial"/>
                <w:bCs/>
                <w:sz w:val="18"/>
                <w:szCs w:val="18"/>
              </w:rPr>
              <w:t>17</w:t>
            </w:r>
            <w:r w:rsidR="00332D46"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0.94</w:t>
            </w:r>
            <w:r w:rsidR="00332D46">
              <w:rPr>
                <w:rFonts w:eastAsia="Times New Roman" w:cs="Arial"/>
                <w:bCs/>
                <w:sz w:val="18"/>
                <w:szCs w:val="18"/>
                <w:vertAlign w:val="superscript"/>
              </w:rPr>
              <w:t>f</w:t>
            </w:r>
            <w:r w:rsidRPr="00D51E60">
              <w:rPr>
                <w:rFonts w:eastAsia="Times New Roman" w:cs="Arial"/>
                <w:bCs/>
                <w:sz w:val="18"/>
                <w:szCs w:val="18"/>
              </w:rPr>
              <w:t>;</w:t>
            </w:r>
          </w:p>
          <w:p w14:paraId="2485A85B" w14:textId="37C7AC06" w:rsidR="00BB2035" w:rsidRPr="00D51E60" w:rsidRDefault="00BB2035" w:rsidP="00BB203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xml:space="preserve">: </w:t>
            </w:r>
            <w:r w:rsidR="00332D46">
              <w:rPr>
                <w:rFonts w:eastAsia="Times New Roman" w:cs="Arial"/>
                <w:bCs/>
                <w:sz w:val="18"/>
                <w:szCs w:val="18"/>
              </w:rPr>
              <w:t>0.30</w:t>
            </w:r>
            <w:r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1.59</w:t>
            </w:r>
            <w:r w:rsidRPr="00D51E60">
              <w:rPr>
                <w:rFonts w:eastAsia="Times New Roman" w:cs="Arial"/>
                <w:bCs/>
                <w:sz w:val="18"/>
                <w:szCs w:val="18"/>
                <w:vertAlign w:val="superscript"/>
              </w:rPr>
              <w:t>f</w:t>
            </w:r>
          </w:p>
        </w:tc>
        <w:tc>
          <w:tcPr>
            <w:tcW w:w="1170" w:type="dxa"/>
            <w:vAlign w:val="center"/>
          </w:tcPr>
          <w:p w14:paraId="36987550"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1D256375" w14:textId="77777777" w:rsidR="00332D46"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and TOC data</w:t>
            </w:r>
            <w:r w:rsidR="00332D46" w:rsidRPr="00D51E60">
              <w:rPr>
                <w:rFonts w:eastAsia="Times New Roman" w:cs="Arial"/>
                <w:bCs/>
                <w:sz w:val="18"/>
                <w:szCs w:val="18"/>
              </w:rPr>
              <w:t>,</w:t>
            </w:r>
          </w:p>
          <w:p w14:paraId="11D95821" w14:textId="1C70597A" w:rsidR="00BB2035" w:rsidRPr="00D51E60" w:rsidRDefault="00332D46" w:rsidP="00BB2035">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BB2035" w:rsidRPr="00D51E60" w14:paraId="44FAA89A" w14:textId="77777777" w:rsidTr="00BB2035">
        <w:tc>
          <w:tcPr>
            <w:tcW w:w="1435" w:type="dxa"/>
            <w:vAlign w:val="center"/>
          </w:tcPr>
          <w:p w14:paraId="328C59EB"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4D625BB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bed sediment</w:t>
            </w:r>
          </w:p>
        </w:tc>
        <w:tc>
          <w:tcPr>
            <w:tcW w:w="900" w:type="dxa"/>
            <w:vAlign w:val="center"/>
          </w:tcPr>
          <w:p w14:paraId="51658965"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3F54C294" w14:textId="03A576EB"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FC446F">
              <w:rPr>
                <w:rFonts w:eastAsia="Times New Roman" w:cs="Arial"/>
                <w:bCs/>
                <w:sz w:val="18"/>
                <w:szCs w:val="18"/>
              </w:rPr>
              <w:t>0.</w:t>
            </w:r>
            <w:r w:rsidR="00332D46" w:rsidRPr="00FC446F">
              <w:rPr>
                <w:rFonts w:eastAsia="Times New Roman" w:cs="Arial"/>
                <w:bCs/>
                <w:sz w:val="18"/>
                <w:szCs w:val="18"/>
              </w:rPr>
              <w:t>0</w:t>
            </w:r>
            <w:r w:rsidR="00332D46">
              <w:rPr>
                <w:rFonts w:eastAsia="Times New Roman" w:cs="Arial"/>
                <w:bCs/>
                <w:sz w:val="18"/>
                <w:szCs w:val="18"/>
              </w:rPr>
              <w:t>01</w:t>
            </w:r>
            <w:r w:rsidR="00332D46" w:rsidRPr="00D51E60">
              <w:rPr>
                <w:rFonts w:eastAsia="Times New Roman" w:cs="Arial"/>
                <w:bCs/>
                <w:sz w:val="18"/>
                <w:szCs w:val="18"/>
              </w:rPr>
              <w:t xml:space="preserve"> </w:t>
            </w:r>
            <w:r w:rsidRPr="00D51E60">
              <w:rPr>
                <w:rFonts w:eastAsia="Times New Roman" w:cs="Arial"/>
                <w:bCs/>
                <w:sz w:val="18"/>
                <w:szCs w:val="18"/>
              </w:rPr>
              <w:t>-</w:t>
            </w:r>
            <w:r w:rsidRPr="00FC446F">
              <w:rPr>
                <w:rFonts w:eastAsia="Times New Roman" w:cs="Arial"/>
                <w:bCs/>
                <w:sz w:val="18"/>
                <w:szCs w:val="18"/>
              </w:rPr>
              <w:t>0.</w:t>
            </w:r>
            <w:r w:rsidR="00332D46">
              <w:rPr>
                <w:rFonts w:eastAsia="Times New Roman" w:cs="Arial"/>
                <w:bCs/>
                <w:sz w:val="18"/>
                <w:szCs w:val="18"/>
              </w:rPr>
              <w:t>036</w:t>
            </w:r>
            <w:r w:rsidR="00332D46" w:rsidRPr="00215E84">
              <w:rPr>
                <w:rFonts w:eastAsia="Times New Roman" w:cs="Arial"/>
                <w:bCs/>
                <w:sz w:val="18"/>
                <w:szCs w:val="18"/>
                <w:vertAlign w:val="superscript"/>
              </w:rPr>
              <w:t>f</w:t>
            </w:r>
            <w:r>
              <w:rPr>
                <w:rFonts w:eastAsia="Times New Roman" w:cs="Arial"/>
                <w:bCs/>
                <w:sz w:val="18"/>
                <w:szCs w:val="18"/>
              </w:rPr>
              <w:t>,</w:t>
            </w:r>
          </w:p>
          <w:p w14:paraId="31B98E45" w14:textId="5D793DAE"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0.</w:t>
            </w:r>
            <w:r w:rsidR="00332D46">
              <w:rPr>
                <w:rFonts w:eastAsia="Times New Roman" w:cs="Arial"/>
                <w:bCs/>
                <w:sz w:val="18"/>
                <w:szCs w:val="18"/>
              </w:rPr>
              <w:t>025</w:t>
            </w:r>
            <w:r w:rsidR="00332D46"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0.614</w:t>
            </w:r>
            <w:r w:rsidR="00332D46">
              <w:rPr>
                <w:rFonts w:eastAsia="Times New Roman" w:cs="Arial"/>
                <w:bCs/>
                <w:sz w:val="18"/>
                <w:szCs w:val="18"/>
                <w:vertAlign w:val="superscript"/>
              </w:rPr>
              <w:t>f</w:t>
            </w:r>
            <w:r w:rsidRPr="00D51E60">
              <w:rPr>
                <w:rFonts w:eastAsia="Times New Roman" w:cs="Arial"/>
                <w:bCs/>
                <w:sz w:val="18"/>
                <w:szCs w:val="18"/>
              </w:rPr>
              <w:t>;</w:t>
            </w:r>
          </w:p>
          <w:p w14:paraId="3693B320" w14:textId="29781870" w:rsidR="00BB2035" w:rsidRPr="00332D46" w:rsidRDefault="00BB2035" w:rsidP="00BB203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0.</w:t>
            </w:r>
            <w:r w:rsidR="00332D46">
              <w:rPr>
                <w:rFonts w:eastAsia="Times New Roman" w:cs="Arial"/>
                <w:bCs/>
                <w:sz w:val="18"/>
                <w:szCs w:val="18"/>
              </w:rPr>
              <w:t>174</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1.043</w:t>
            </w:r>
            <w:r w:rsidR="00332D46">
              <w:rPr>
                <w:rFonts w:eastAsia="Times New Roman" w:cs="Arial"/>
                <w:bCs/>
                <w:sz w:val="18"/>
                <w:szCs w:val="18"/>
                <w:vertAlign w:val="superscript"/>
              </w:rPr>
              <w:t>f</w:t>
            </w:r>
          </w:p>
        </w:tc>
        <w:tc>
          <w:tcPr>
            <w:tcW w:w="1170" w:type="dxa"/>
            <w:vAlign w:val="center"/>
          </w:tcPr>
          <w:p w14:paraId="5B4BA61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6C653212" w14:textId="77777777" w:rsidR="00332D46"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sediment samples with PCB homolog and TOC data</w:t>
            </w:r>
            <w:r w:rsidR="00332D46" w:rsidRPr="00D51E60">
              <w:rPr>
                <w:rFonts w:eastAsia="Times New Roman" w:cs="Arial"/>
                <w:bCs/>
                <w:sz w:val="18"/>
                <w:szCs w:val="18"/>
              </w:rPr>
              <w:t>,</w:t>
            </w:r>
          </w:p>
          <w:p w14:paraId="002FCDE6" w14:textId="4B7897D2" w:rsidR="00BB2035" w:rsidRPr="00D51E60" w:rsidRDefault="00332D46" w:rsidP="00BB2035">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BB2035" w:rsidRPr="00D51E60" w14:paraId="5A7888DF" w14:textId="77777777" w:rsidTr="00BB2035">
        <w:tc>
          <w:tcPr>
            <w:tcW w:w="9625" w:type="dxa"/>
            <w:gridSpan w:val="6"/>
            <w:vAlign w:val="center"/>
          </w:tcPr>
          <w:p w14:paraId="5F22F0B0"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GQ-ADRATE (Adsorption/Desorption Rate Parameters)</w:t>
            </w:r>
          </w:p>
        </w:tc>
      </w:tr>
      <w:tr w:rsidR="00BB2035" w:rsidRPr="00D51E60" w14:paraId="5F6176B0" w14:textId="77777777" w:rsidTr="00BB2035">
        <w:tc>
          <w:tcPr>
            <w:tcW w:w="1435" w:type="dxa"/>
            <w:vAlign w:val="center"/>
          </w:tcPr>
          <w:p w14:paraId="5D27B34B"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57162DBE"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suspended sediment</w:t>
            </w:r>
          </w:p>
        </w:tc>
        <w:tc>
          <w:tcPr>
            <w:tcW w:w="900" w:type="dxa"/>
            <w:vAlign w:val="center"/>
          </w:tcPr>
          <w:p w14:paraId="08E5C8A3"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724EDD4B" w14:textId="7A52F177" w:rsidR="00BB2035" w:rsidRPr="00D51E60" w:rsidRDefault="00332D46" w:rsidP="00BB2035">
            <w:pPr>
              <w:keepNext/>
              <w:spacing w:line="240" w:lineRule="auto"/>
              <w:ind w:firstLine="0"/>
              <w:jc w:val="center"/>
              <w:rPr>
                <w:rFonts w:eastAsia="Times New Roman" w:cs="Arial"/>
                <w:bCs/>
                <w:sz w:val="18"/>
                <w:szCs w:val="18"/>
              </w:rPr>
            </w:pPr>
            <w:r>
              <w:rPr>
                <w:rFonts w:eastAsia="Times New Roman" w:cs="Arial"/>
                <w:bCs/>
                <w:sz w:val="18"/>
                <w:szCs w:val="18"/>
              </w:rPr>
              <w:t>0.0987</w:t>
            </w:r>
          </w:p>
        </w:tc>
        <w:tc>
          <w:tcPr>
            <w:tcW w:w="1170" w:type="dxa"/>
            <w:vAlign w:val="center"/>
          </w:tcPr>
          <w:p w14:paraId="568C7C6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668D8CDA"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data, Applied to entire calibration segment</w:t>
            </w:r>
          </w:p>
        </w:tc>
      </w:tr>
      <w:tr w:rsidR="00BB2035" w:rsidRPr="00D51E60" w14:paraId="6C1120EB" w14:textId="77777777" w:rsidTr="00BB2035">
        <w:tc>
          <w:tcPr>
            <w:tcW w:w="1435" w:type="dxa"/>
            <w:vAlign w:val="center"/>
          </w:tcPr>
          <w:p w14:paraId="39132291"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2E21EC5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bed sediment</w:t>
            </w:r>
          </w:p>
        </w:tc>
        <w:tc>
          <w:tcPr>
            <w:tcW w:w="900" w:type="dxa"/>
            <w:vAlign w:val="center"/>
          </w:tcPr>
          <w:p w14:paraId="6674B360"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261247B0"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1.0E-05</w:t>
            </w:r>
          </w:p>
        </w:tc>
        <w:tc>
          <w:tcPr>
            <w:tcW w:w="1170" w:type="dxa"/>
            <w:vAlign w:val="center"/>
          </w:tcPr>
          <w:p w14:paraId="2654EE4D"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2346BEC4" w14:textId="77777777" w:rsidR="00BB2035" w:rsidRPr="00D51E60" w:rsidRDefault="00BB2035" w:rsidP="00BB203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Assumed approx.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BB2035" w:rsidRPr="00D51E60" w14:paraId="008CE378" w14:textId="77777777" w:rsidTr="00BB2035">
        <w:tc>
          <w:tcPr>
            <w:tcW w:w="9625" w:type="dxa"/>
            <w:gridSpan w:val="6"/>
            <w:shd w:val="clear" w:color="auto" w:fill="auto"/>
            <w:vAlign w:val="center"/>
          </w:tcPr>
          <w:p w14:paraId="6828CEA8"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GQ-SEDCONC (Initial PCB Concentrations on Sediment)</w:t>
            </w:r>
          </w:p>
        </w:tc>
      </w:tr>
      <w:tr w:rsidR="00564F4E" w:rsidRPr="00D51E60" w14:paraId="47AE2542" w14:textId="77777777" w:rsidTr="00BB2035">
        <w:tc>
          <w:tcPr>
            <w:tcW w:w="1435" w:type="dxa"/>
            <w:vAlign w:val="center"/>
          </w:tcPr>
          <w:p w14:paraId="37FF1D4E" w14:textId="5B0651CC" w:rsidR="00564F4E" w:rsidRPr="00D51E60"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1140158"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suspended sediment</w:t>
            </w:r>
          </w:p>
        </w:tc>
        <w:tc>
          <w:tcPr>
            <w:tcW w:w="900" w:type="dxa"/>
            <w:shd w:val="clear" w:color="auto" w:fill="auto"/>
            <w:vAlign w:val="center"/>
          </w:tcPr>
          <w:p w14:paraId="07846144"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7C942E70" w14:textId="1C7CEAC9" w:rsidR="00564F4E" w:rsidRPr="00D51E60" w:rsidRDefault="00332D46" w:rsidP="00564F4E">
            <w:pPr>
              <w:keepNext/>
              <w:spacing w:line="240" w:lineRule="auto"/>
              <w:ind w:firstLine="0"/>
              <w:jc w:val="center"/>
              <w:rPr>
                <w:rFonts w:eastAsia="Times New Roman" w:cs="Arial"/>
                <w:bCs/>
                <w:sz w:val="18"/>
                <w:szCs w:val="18"/>
              </w:rPr>
            </w:pPr>
            <w:r>
              <w:rPr>
                <w:rFonts w:eastAsia="Times New Roman" w:cs="Arial"/>
                <w:bCs/>
                <w:sz w:val="18"/>
                <w:szCs w:val="18"/>
              </w:rPr>
              <w:t>0.00</w:t>
            </w:r>
          </w:p>
        </w:tc>
        <w:tc>
          <w:tcPr>
            <w:tcW w:w="1170" w:type="dxa"/>
            <w:shd w:val="clear" w:color="auto" w:fill="auto"/>
            <w:vAlign w:val="center"/>
          </w:tcPr>
          <w:p w14:paraId="5BC67C7E"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68A2C6B6"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 xml:space="preserve">Assumed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564F4E" w:rsidRPr="00D51E60" w14:paraId="5913E075" w14:textId="77777777" w:rsidTr="00332D46">
        <w:tc>
          <w:tcPr>
            <w:tcW w:w="1435" w:type="dxa"/>
            <w:vAlign w:val="center"/>
          </w:tcPr>
          <w:p w14:paraId="7ED83974" w14:textId="7F47D52B" w:rsidR="00564F4E" w:rsidRPr="00D51E60"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4821073C"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bed sediment</w:t>
            </w:r>
          </w:p>
        </w:tc>
        <w:tc>
          <w:tcPr>
            <w:tcW w:w="900" w:type="dxa"/>
            <w:shd w:val="clear" w:color="auto" w:fill="auto"/>
            <w:vAlign w:val="center"/>
          </w:tcPr>
          <w:p w14:paraId="361F5872"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6B90EA79" w14:textId="01C9BCA6" w:rsidR="00564F4E" w:rsidRPr="00D51E60" w:rsidRDefault="00332D46" w:rsidP="00332D46">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0.46 – 9.41</w:t>
            </w:r>
            <w:r w:rsidR="00564F4E" w:rsidRPr="00D51E60">
              <w:rPr>
                <w:rFonts w:eastAsia="Times New Roman" w:cs="Arial"/>
                <w:bCs/>
                <w:sz w:val="18"/>
                <w:szCs w:val="18"/>
                <w:vertAlign w:val="superscript"/>
              </w:rPr>
              <w:t>f</w:t>
            </w:r>
          </w:p>
        </w:tc>
        <w:tc>
          <w:tcPr>
            <w:tcW w:w="1170" w:type="dxa"/>
            <w:shd w:val="clear" w:color="auto" w:fill="auto"/>
            <w:vAlign w:val="center"/>
          </w:tcPr>
          <w:p w14:paraId="318014BA"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19A7E549" w14:textId="26F64BC8"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Estimated in observed sediment sample data</w:t>
            </w:r>
          </w:p>
        </w:tc>
      </w:tr>
      <w:tr w:rsidR="00BB2035" w:rsidRPr="00D51E60" w14:paraId="7A29B08E" w14:textId="77777777" w:rsidTr="00BB2035">
        <w:tc>
          <w:tcPr>
            <w:tcW w:w="1435" w:type="dxa"/>
            <w:vAlign w:val="center"/>
          </w:tcPr>
          <w:p w14:paraId="6A96D885" w14:textId="77777777" w:rsidR="00BB2035" w:rsidRPr="00D51E60" w:rsidRDefault="00BB2035" w:rsidP="00BB2035">
            <w:pPr>
              <w:spacing w:line="240" w:lineRule="auto"/>
              <w:ind w:firstLine="0"/>
              <w:rPr>
                <w:rFonts w:eastAsia="Times New Roman" w:cs="Arial"/>
                <w:bCs/>
                <w:sz w:val="18"/>
                <w:szCs w:val="18"/>
              </w:rPr>
            </w:pPr>
            <w:r w:rsidRPr="00D51E60">
              <w:rPr>
                <w:rFonts w:eastAsia="Times New Roman" w:cs="Arial"/>
                <w:bCs/>
                <w:sz w:val="18"/>
                <w:szCs w:val="18"/>
              </w:rPr>
              <w:t>MONTH-DATA</w:t>
            </w:r>
          </w:p>
        </w:tc>
        <w:tc>
          <w:tcPr>
            <w:tcW w:w="1980" w:type="dxa"/>
            <w:shd w:val="clear" w:color="auto" w:fill="auto"/>
            <w:vAlign w:val="center"/>
          </w:tcPr>
          <w:p w14:paraId="37FD555C"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PCB atmospheric deposition rate on water surface</w:t>
            </w:r>
          </w:p>
        </w:tc>
        <w:tc>
          <w:tcPr>
            <w:tcW w:w="900" w:type="dxa"/>
            <w:shd w:val="clear" w:color="auto" w:fill="auto"/>
            <w:vAlign w:val="center"/>
          </w:tcPr>
          <w:p w14:paraId="0CC08B9B"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pg/ac/mo-nth</w:t>
            </w:r>
          </w:p>
        </w:tc>
        <w:tc>
          <w:tcPr>
            <w:tcW w:w="2070" w:type="dxa"/>
            <w:shd w:val="clear" w:color="auto" w:fill="auto"/>
            <w:vAlign w:val="center"/>
          </w:tcPr>
          <w:p w14:paraId="51B88356"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3.0E+06</w:t>
            </w:r>
          </w:p>
        </w:tc>
        <w:tc>
          <w:tcPr>
            <w:tcW w:w="1170" w:type="dxa"/>
            <w:shd w:val="clear" w:color="auto" w:fill="auto"/>
            <w:vAlign w:val="center"/>
          </w:tcPr>
          <w:p w14:paraId="2E9365C4"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N/A</w:t>
            </w:r>
          </w:p>
        </w:tc>
        <w:tc>
          <w:tcPr>
            <w:tcW w:w="2070" w:type="dxa"/>
            <w:vAlign w:val="center"/>
          </w:tcPr>
          <w:p w14:paraId="67B3DCC7"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Initial value based on Chesapeake Bay Toxics Report</w:t>
            </w:r>
            <w:r w:rsidRPr="00D51E60">
              <w:rPr>
                <w:rFonts w:eastAsia="Times New Roman" w:cs="Arial"/>
                <w:bCs/>
                <w:sz w:val="18"/>
                <w:szCs w:val="18"/>
                <w:vertAlign w:val="superscript"/>
              </w:rPr>
              <w:t>g</w:t>
            </w:r>
            <w:r w:rsidRPr="00D51E60">
              <w:rPr>
                <w:rFonts w:eastAsia="Times New Roman" w:cs="Arial"/>
                <w:bCs/>
                <w:sz w:val="18"/>
                <w:szCs w:val="18"/>
              </w:rPr>
              <w:t xml:space="preserve">, </w:t>
            </w:r>
            <w:r w:rsidRPr="00D51E60">
              <w:rPr>
                <w:rFonts w:eastAsia="Times New Roman" w:cs="Arial"/>
                <w:b/>
                <w:bCs/>
                <w:sz w:val="18"/>
                <w:szCs w:val="18"/>
              </w:rPr>
              <w:t>Calibrated</w:t>
            </w:r>
          </w:p>
        </w:tc>
      </w:tr>
    </w:tbl>
    <w:p w14:paraId="2C6737DD" w14:textId="77777777" w:rsidR="00BB2035" w:rsidRPr="00D51E60" w:rsidRDefault="00BB2035" w:rsidP="00BB2035">
      <w:pPr>
        <w:spacing w:line="240" w:lineRule="auto"/>
        <w:ind w:left="115" w:hanging="115"/>
        <w:rPr>
          <w:rFonts w:cs="Arial"/>
          <w:sz w:val="16"/>
          <w:szCs w:val="16"/>
        </w:rPr>
      </w:pPr>
      <w:bookmarkStart w:id="1281" w:name="_Hlk64290849"/>
      <w:r w:rsidRPr="00D51E60">
        <w:rPr>
          <w:rFonts w:eastAsia="Times New Roman" w:cs="Arial"/>
          <w:bCs/>
          <w:sz w:val="18"/>
          <w:vertAlign w:val="superscript"/>
        </w:rPr>
        <w:t xml:space="preserve">ǂ </w:t>
      </w:r>
      <w:r w:rsidRPr="00D51E60">
        <w:rPr>
          <w:rFonts w:eastAsia="Times New Roman" w:cs="Arial"/>
          <w:bCs/>
          <w:sz w:val="18"/>
        </w:rPr>
        <w:t>Acquired from HSPF Version 12.2 User’s Manual</w:t>
      </w:r>
    </w:p>
    <w:p w14:paraId="57E900BD"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4E9172BF"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a </w:t>
      </w:r>
      <w:r w:rsidRPr="00D51E60">
        <w:rPr>
          <w:rFonts w:cs="Arial"/>
          <w:sz w:val="18"/>
          <w:szCs w:val="18"/>
        </w:rPr>
        <w:t>Pervious and Impervious land segment</w:t>
      </w:r>
    </w:p>
    <w:p w14:paraId="3CEBF7FB"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b </w:t>
      </w:r>
      <w:r w:rsidRPr="00D51E60">
        <w:rPr>
          <w:rFonts w:cs="Arial"/>
          <w:sz w:val="18"/>
          <w:szCs w:val="18"/>
        </w:rPr>
        <w:t>Includes the atmospheric deposition on the land surface</w:t>
      </w:r>
    </w:p>
    <w:p w14:paraId="439535EB" w14:textId="1BE49A6C"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c </w:t>
      </w:r>
      <w:r w:rsidRPr="00D51E60">
        <w:rPr>
          <w:rFonts w:cs="Arial"/>
          <w:sz w:val="18"/>
          <w:szCs w:val="18"/>
        </w:rPr>
        <w:t>DEQ, 2009. Roanoke River PCB TMDL.</w:t>
      </w:r>
      <w:r>
        <w:rPr>
          <w:rFonts w:cs="Arial"/>
          <w:sz w:val="18"/>
          <w:szCs w:val="18"/>
        </w:rPr>
        <w:t>, 2018 New River PCB TMDL</w:t>
      </w:r>
    </w:p>
    <w:p w14:paraId="4E425B20"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d </w:t>
      </w:r>
      <w:r w:rsidRPr="00D51E60">
        <w:rPr>
          <w:rFonts w:cs="Arial"/>
          <w:sz w:val="18"/>
          <w:szCs w:val="18"/>
        </w:rPr>
        <w:t>Varies between contaminated sites</w:t>
      </w:r>
    </w:p>
    <w:p w14:paraId="62AEC3E6"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e </w:t>
      </w:r>
      <w:r w:rsidRPr="00D51E60">
        <w:rPr>
          <w:rFonts w:cs="Arial"/>
          <w:sz w:val="18"/>
          <w:szCs w:val="18"/>
        </w:rPr>
        <w:t xml:space="preserve">Main stem of stream in each </w:t>
      </w:r>
      <w:r>
        <w:rPr>
          <w:rFonts w:cs="Arial"/>
          <w:sz w:val="18"/>
          <w:szCs w:val="18"/>
        </w:rPr>
        <w:t>subwatershed</w:t>
      </w:r>
    </w:p>
    <w:p w14:paraId="659E3042"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f </w:t>
      </w:r>
      <w:r w:rsidRPr="00D51E60">
        <w:rPr>
          <w:rFonts w:cs="Arial"/>
          <w:sz w:val="18"/>
          <w:szCs w:val="18"/>
        </w:rPr>
        <w:t>Varies by calibration segment reach</w:t>
      </w:r>
    </w:p>
    <w:p w14:paraId="00AE4ECA"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g </w:t>
      </w:r>
      <w:r w:rsidRPr="00D51E60">
        <w:rPr>
          <w:rFonts w:cs="Arial"/>
          <w:sz w:val="18"/>
          <w:szCs w:val="18"/>
        </w:rPr>
        <w:t>CBP, 1999. Chesapeake Bay Basin Toxics Loading and Release Inventory.</w:t>
      </w:r>
    </w:p>
    <w:bookmarkEnd w:id="1281"/>
    <w:p w14:paraId="22456383" w14:textId="77777777" w:rsidR="006974EC" w:rsidRPr="002F4394" w:rsidRDefault="006974EC" w:rsidP="00C824ED">
      <w:pPr>
        <w:ind w:firstLine="0"/>
      </w:pPr>
    </w:p>
    <w:p w14:paraId="434E7FEE" w14:textId="25DB9CFB" w:rsidR="006974EC" w:rsidRPr="003F56ED" w:rsidRDefault="006974EC" w:rsidP="00E230DF">
      <w:pPr>
        <w:pStyle w:val="Heading3"/>
        <w:numPr>
          <w:ilvl w:val="8"/>
          <w:numId w:val="12"/>
        </w:numPr>
      </w:pPr>
      <w:bookmarkStart w:id="1282" w:name="_Toc118546884"/>
      <w:bookmarkStart w:id="1283" w:name="_Toc146247099"/>
      <w:r w:rsidRPr="003F56ED">
        <w:lastRenderedPageBreak/>
        <w:t xml:space="preserve">PCB </w:t>
      </w:r>
      <w:r w:rsidR="00D70E60" w:rsidRPr="00C26881">
        <w:t>Calibration</w:t>
      </w:r>
      <w:r w:rsidR="00D70E60">
        <w:t xml:space="preserve">: </w:t>
      </w:r>
      <w:r w:rsidR="00B53C7C">
        <w:t xml:space="preserve">Lower </w:t>
      </w:r>
      <w:r w:rsidR="00D70E60">
        <w:t>James River</w:t>
      </w:r>
      <w:r w:rsidR="00B53C7C">
        <w:t xml:space="preserve"> – </w:t>
      </w:r>
      <w:r w:rsidR="00D70E60">
        <w:t>Reedy Creek</w:t>
      </w:r>
      <w:bookmarkEnd w:id="1282"/>
      <w:bookmarkEnd w:id="1283"/>
    </w:p>
    <w:p w14:paraId="358EB1CA" w14:textId="15D26224" w:rsidR="006974EC" w:rsidRPr="003F56ED" w:rsidRDefault="00D70E60" w:rsidP="006974EC">
      <w:r w:rsidRPr="003F56ED">
        <w:t xml:space="preserve">This section presents the HSPF PCB calibration for the </w:t>
      </w:r>
      <w:r w:rsidR="00B53C7C">
        <w:t>Lower James River – Reedy Creek</w:t>
      </w:r>
      <w:r>
        <w:t xml:space="preserve"> </w:t>
      </w:r>
      <w:r w:rsidRPr="003F56ED">
        <w:t>watershed</w:t>
      </w:r>
      <w:r>
        <w:t xml:space="preserve"> (the outlet of the James River study area)</w:t>
      </w:r>
      <w:r w:rsidRPr="003F56ED">
        <w:t xml:space="preserve">. </w:t>
      </w:r>
      <w:r w:rsidR="006974EC" w:rsidRPr="003F56ED">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3E47748A" w14:textId="77777777" w:rsidR="006974EC" w:rsidRPr="003F56ED" w:rsidRDefault="006974EC" w:rsidP="006974EC"/>
    <w:p w14:paraId="564EAA06" w14:textId="77777777" w:rsidR="006974EC" w:rsidRPr="003A67F8" w:rsidRDefault="006974EC" w:rsidP="003A67F8">
      <w:pPr>
        <w:pStyle w:val="Heading4"/>
      </w:pPr>
      <w:r w:rsidRPr="003A67F8">
        <w:t>PCB Concentration Time Series Graphs</w:t>
      </w:r>
    </w:p>
    <w:p w14:paraId="22DD847E" w14:textId="3ACA447F" w:rsidR="006974EC" w:rsidRPr="003F56ED" w:rsidRDefault="00E00EF5" w:rsidP="006974EC">
      <w:r>
        <w:fldChar w:fldCharType="begin"/>
      </w:r>
      <w:r>
        <w:instrText xml:space="preserve"> REF _Ref87952321 \h </w:instrText>
      </w:r>
      <w:r>
        <w:fldChar w:fldCharType="separate"/>
      </w:r>
      <w:r w:rsidR="00F223FA">
        <w:t xml:space="preserve">Figure </w:t>
      </w:r>
      <w:r w:rsidR="00F223FA">
        <w:rPr>
          <w:noProof/>
        </w:rPr>
        <w:t>F</w:t>
      </w:r>
      <w:r w:rsidR="00F223FA">
        <w:noBreakHyphen/>
      </w:r>
      <w:r w:rsidR="00F223FA">
        <w:rPr>
          <w:noProof/>
        </w:rPr>
        <w:t>22</w:t>
      </w:r>
      <w:r>
        <w:fldChar w:fldCharType="end"/>
      </w:r>
      <w:r w:rsidR="006974EC" w:rsidRPr="003F56ED">
        <w:t xml:space="preserve"> and </w:t>
      </w:r>
      <w:r>
        <w:fldChar w:fldCharType="begin"/>
      </w:r>
      <w:r>
        <w:instrText xml:space="preserve"> REF _Ref87952329 \h </w:instrText>
      </w:r>
      <w:r>
        <w:fldChar w:fldCharType="separate"/>
      </w:r>
      <w:r w:rsidR="00F223FA">
        <w:t xml:space="preserve">Figure </w:t>
      </w:r>
      <w:r w:rsidR="00F223FA">
        <w:rPr>
          <w:noProof/>
        </w:rPr>
        <w:t>F</w:t>
      </w:r>
      <w:r w:rsidR="00F223FA">
        <w:noBreakHyphen/>
      </w:r>
      <w:r w:rsidR="00F223FA">
        <w:rPr>
          <w:noProof/>
        </w:rPr>
        <w:t>23</w:t>
      </w:r>
      <w:r>
        <w:fldChar w:fldCharType="end"/>
      </w:r>
      <w:r w:rsidR="006974EC" w:rsidRPr="003F56ED">
        <w:t xml:space="preserve"> illustrate the comparison of daily average simulated PCB concentrations and observed water column PCB concentrations for reach </w:t>
      </w:r>
      <w:r w:rsidR="006974EC" w:rsidRPr="003F56ED">
        <w:rPr>
          <w:rFonts w:eastAsia="Times New Roman"/>
        </w:rPr>
        <w:t xml:space="preserve">number </w:t>
      </w:r>
      <w:r w:rsidR="00146089">
        <w:t>one</w:t>
      </w:r>
      <w:r w:rsidR="00CF63E3">
        <w:t xml:space="preserve">, </w:t>
      </w:r>
      <w:r w:rsidR="006974EC" w:rsidRPr="003F56ED">
        <w:t xml:space="preserve">the outlet of </w:t>
      </w:r>
      <w:r w:rsidR="00B53C7C">
        <w:t>Lower James River – Reedy Creek</w:t>
      </w:r>
      <w:r w:rsidR="006974EC" w:rsidRPr="003F56ED">
        <w:t xml:space="preserve">. These graphs show that the simulated PCB concentration responded to fluctuations in rainfall and simulated flow. The model adequately simulated instream PCB concentrations in response to extreme rainfall and peak flow events. 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B53C7C">
        <w:t>Lower James River – Reedy Creek</w:t>
      </w:r>
      <w:r w:rsidR="006974EC" w:rsidRPr="003F56ED">
        <w:t xml:space="preserve"> water quality calibration stations and their corresponding reaches can be provided by BSE upon </w:t>
      </w:r>
      <w:r w:rsidR="00F01CF7">
        <w:t>request by referring to the contact information on page ii</w:t>
      </w:r>
      <w:r w:rsidR="006974EC" w:rsidRPr="003F56ED">
        <w:t>.</w:t>
      </w:r>
    </w:p>
    <w:p w14:paraId="4C573AF5" w14:textId="40FDF463" w:rsidR="006974EC" w:rsidRPr="003F56ED" w:rsidRDefault="006974EC" w:rsidP="00B9529F">
      <w:pPr>
        <w:ind w:firstLine="0"/>
        <w:jc w:val="center"/>
      </w:pPr>
      <w:r w:rsidRPr="003F56ED">
        <w:rPr>
          <w:b/>
          <w:bCs/>
          <w:noProof/>
          <w:sz w:val="18"/>
          <w:szCs w:val="20"/>
        </w:rPr>
        <w:drawing>
          <wp:inline distT="0" distB="0" distL="0" distR="0" wp14:anchorId="74358017" wp14:editId="6FDB2216">
            <wp:extent cx="4270248" cy="3200400"/>
            <wp:effectExtent l="0" t="0" r="0" b="0"/>
            <wp:docPr id="224" name="Picture 224"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Histogram&#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497D9F8C" w14:textId="7927D749" w:rsidR="006974EC" w:rsidRPr="003F56ED" w:rsidRDefault="00E00EF5" w:rsidP="00E00EF5">
      <w:pPr>
        <w:pStyle w:val="Caption"/>
      </w:pPr>
      <w:bookmarkStart w:id="1284" w:name="_Ref87952321"/>
      <w:bookmarkStart w:id="1285" w:name="_Toc178674987"/>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22</w:t>
      </w:r>
      <w:r>
        <w:fldChar w:fldCharType="end"/>
      </w:r>
      <w:bookmarkEnd w:id="1284"/>
      <w:r w:rsidR="006974EC" w:rsidRPr="003F56ED">
        <w:t xml:space="preserve">. Comparison of observed water column PCB concentrations, simulated water column PCB concentrations, and observed rainfall for </w:t>
      </w:r>
      <w:r w:rsidR="0072364A">
        <w:t>subwatershed</w:t>
      </w:r>
      <w:r w:rsidR="006974EC" w:rsidRPr="003F56ED">
        <w:t xml:space="preserve"> reach 1 in </w:t>
      </w:r>
      <w:r w:rsidR="00B53C7C">
        <w:t>Lower James River – Reedy Creek</w:t>
      </w:r>
      <w:r w:rsidR="006974EC" w:rsidRPr="003F56ED">
        <w:t>.</w:t>
      </w:r>
      <w:bookmarkEnd w:id="1285"/>
    </w:p>
    <w:p w14:paraId="56449421" w14:textId="77777777" w:rsidR="006974EC" w:rsidRPr="003F56ED" w:rsidRDefault="006974EC" w:rsidP="00005768"/>
    <w:p w14:paraId="1FF3948D" w14:textId="77777777" w:rsidR="006974EC" w:rsidRPr="003F56ED" w:rsidRDefault="006974EC" w:rsidP="00B9529F">
      <w:pPr>
        <w:ind w:firstLine="0"/>
        <w:jc w:val="center"/>
        <w:rPr>
          <w:noProof/>
        </w:rPr>
      </w:pPr>
      <w:r w:rsidRPr="003F56ED">
        <w:rPr>
          <w:noProof/>
        </w:rPr>
        <w:lastRenderedPageBreak/>
        <w:drawing>
          <wp:inline distT="0" distB="0" distL="0" distR="0" wp14:anchorId="1C69E237" wp14:editId="44B7A9F1">
            <wp:extent cx="4270248" cy="3200400"/>
            <wp:effectExtent l="0" t="0" r="0" b="0"/>
            <wp:docPr id="225" name="Picture 2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E96A18A" w14:textId="17522090" w:rsidR="006974EC" w:rsidRPr="003F56ED" w:rsidRDefault="00E00EF5" w:rsidP="00E00EF5">
      <w:pPr>
        <w:pStyle w:val="Caption"/>
        <w:rPr>
          <w:b w:val="0"/>
          <w:bCs w:val="0"/>
        </w:rPr>
      </w:pPr>
      <w:bookmarkStart w:id="1286" w:name="_Ref87952329"/>
      <w:bookmarkStart w:id="1287" w:name="_Toc178674988"/>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23</w:t>
      </w:r>
      <w:r>
        <w:fldChar w:fldCharType="end"/>
      </w:r>
      <w:bookmarkEnd w:id="1286"/>
      <w:r w:rsidR="006974EC" w:rsidRPr="003F56ED">
        <w:t xml:space="preserve">. Comparison of observed water column PCB concentrations, simulated water column PCB concentrations, and simulated flow for </w:t>
      </w:r>
      <w:r w:rsidR="0072364A">
        <w:t>subwatershed</w:t>
      </w:r>
      <w:r w:rsidR="006974EC" w:rsidRPr="003F56ED">
        <w:t xml:space="preserve"> reach 1 in </w:t>
      </w:r>
      <w:r w:rsidR="00B53C7C">
        <w:t>Lower James River – Reedy Creek</w:t>
      </w:r>
      <w:r w:rsidR="006974EC" w:rsidRPr="003F56ED">
        <w:t>.</w:t>
      </w:r>
      <w:bookmarkEnd w:id="1287"/>
    </w:p>
    <w:p w14:paraId="53C00D70" w14:textId="77777777" w:rsidR="006974EC" w:rsidRPr="003F56ED" w:rsidRDefault="006974EC" w:rsidP="006974EC">
      <w:pPr>
        <w:tabs>
          <w:tab w:val="left" w:pos="4050"/>
        </w:tabs>
        <w:jc w:val="center"/>
      </w:pPr>
    </w:p>
    <w:p w14:paraId="09D06785" w14:textId="77777777" w:rsidR="006974EC" w:rsidRPr="003A67F8" w:rsidRDefault="006974EC" w:rsidP="003A67F8">
      <w:pPr>
        <w:pStyle w:val="Heading4"/>
      </w:pPr>
      <w:r w:rsidRPr="003A67F8">
        <w:t>Five-day Window Performance Assessment</w:t>
      </w:r>
    </w:p>
    <w:p w14:paraId="1B200706" w14:textId="7CB280C5" w:rsidR="006974EC" w:rsidRPr="003F56ED" w:rsidRDefault="00967392" w:rsidP="006974EC">
      <w:pPr>
        <w:rPr>
          <w:rFonts w:eastAsia="Times New Roman"/>
        </w:rPr>
      </w:pPr>
      <w:r>
        <w:fldChar w:fldCharType="begin"/>
      </w:r>
      <w:r>
        <w:rPr>
          <w:rFonts w:eastAsia="Times New Roman"/>
        </w:rPr>
        <w:instrText xml:space="preserve"> REF _Ref87952382 \h </w:instrText>
      </w:r>
      <w:r>
        <w:fldChar w:fldCharType="separate"/>
      </w:r>
      <w:r w:rsidR="00F223FA">
        <w:t xml:space="preserve">Figure </w:t>
      </w:r>
      <w:r w:rsidR="00F223FA">
        <w:rPr>
          <w:noProof/>
        </w:rPr>
        <w:t>F</w:t>
      </w:r>
      <w:r w:rsidR="00F223FA">
        <w:noBreakHyphen/>
      </w:r>
      <w:r w:rsidR="00F223FA">
        <w:rPr>
          <w:noProof/>
        </w:rPr>
        <w:t>24</w:t>
      </w:r>
      <w:r>
        <w:fldChar w:fldCharType="end"/>
      </w:r>
      <w:r w:rsidR="006974EC" w:rsidRPr="003F56ED">
        <w:rPr>
          <w:rFonts w:eastAsia="Times New Roman"/>
        </w:rPr>
        <w:t xml:space="preserve"> shows the 5-day windows and observed data for </w:t>
      </w:r>
      <w:r w:rsidR="00B53C7C">
        <w:rPr>
          <w:rFonts w:eastAsia="Times New Roman"/>
        </w:rPr>
        <w:t>Lower James River – Reedy Creek</w:t>
      </w:r>
      <w:r w:rsidR="006974EC" w:rsidRPr="003F56ED">
        <w:rPr>
          <w:rFonts w:eastAsia="Times New Roman"/>
        </w:rPr>
        <w:t xml:space="preserve"> reach number one (outlet). All of the observed data points for reach four were within the 5-day windows. The 5-day window plots for the other </w:t>
      </w:r>
      <w:r w:rsidR="00B53C7C">
        <w:rPr>
          <w:rFonts w:eastAsia="Times New Roman"/>
        </w:rPr>
        <w:t>Lower James River – Reedy Creek</w:t>
      </w:r>
      <w:r w:rsidR="006974EC" w:rsidRPr="003F56ED">
        <w:t xml:space="preserve"> water quality calibration stations can be provided upon </w:t>
      </w:r>
      <w:r w:rsidR="00F01CF7">
        <w:t>request by referring to the contact information on page ii</w:t>
      </w:r>
      <w:r w:rsidR="006974EC" w:rsidRPr="003F56ED">
        <w:t xml:space="preserve">. </w:t>
      </w:r>
      <w:r>
        <w:fldChar w:fldCharType="begin"/>
      </w:r>
      <w:r>
        <w:instrText xml:space="preserve"> REF _Ref87952428 \h </w:instrText>
      </w:r>
      <w:r>
        <w:fldChar w:fldCharType="separate"/>
      </w:r>
      <w:r w:rsidR="00F223FA">
        <w:t xml:space="preserve">Table </w:t>
      </w:r>
      <w:r w:rsidR="00F223FA">
        <w:rPr>
          <w:noProof/>
        </w:rPr>
        <w:t>F</w:t>
      </w:r>
      <w:r w:rsidR="00F223FA">
        <w:noBreakHyphen/>
      </w:r>
      <w:r w:rsidR="00F223FA">
        <w:rPr>
          <w:noProof/>
        </w:rPr>
        <w:t>31</w:t>
      </w:r>
      <w:r>
        <w:fldChar w:fldCharType="end"/>
      </w:r>
      <w:r w:rsidR="006974EC" w:rsidRPr="003F56ED">
        <w:rPr>
          <w:rFonts w:eastAsia="Times New Roman"/>
        </w:rPr>
        <w:t xml:space="preserve"> includes the results of the 5-day window calibration analysis for all </w:t>
      </w:r>
      <w:r w:rsidR="00B53C7C">
        <w:rPr>
          <w:rFonts w:eastAsia="Times New Roman"/>
        </w:rPr>
        <w:t>Lower James River – Reedy Creek</w:t>
      </w:r>
      <w:r w:rsidR="006974EC" w:rsidRPr="003F56ED">
        <w:rPr>
          <w:rFonts w:eastAsia="Times New Roman"/>
        </w:rPr>
        <w:t xml:space="preserve"> calibration reaches. Results show that across all stations, 88.7% of the observed data were within a 5-day window, exceeding the 50% calibration threshold goal</w:t>
      </w:r>
      <w:r w:rsidR="006974EC" w:rsidRPr="003F56ED">
        <w:rPr>
          <w:rFonts w:asciiTheme="minorHAnsi" w:eastAsiaTheme="minorHAnsi" w:hAnsiTheme="minorHAnsi" w:cstheme="minorBidi"/>
          <w:szCs w:val="22"/>
        </w:rPr>
        <w:t xml:space="preserve"> </w:t>
      </w:r>
      <w:r w:rsidR="006974EC" w:rsidRPr="003F56ED">
        <w:rPr>
          <w:rFonts w:eastAsia="Times New Roman"/>
        </w:rPr>
        <w:t>and while the model under-predicted some of the PCB data as indicated by the high percentage of ‘Above’ values for the 5-day windows, overall the model performed well. Despite the sparsity of the observed data, the results of the calibration window analysis indicate that the model is sufficiently well-calibrated.</w:t>
      </w:r>
    </w:p>
    <w:p w14:paraId="36BA4360" w14:textId="77777777" w:rsidR="006974EC" w:rsidRPr="003F56ED" w:rsidRDefault="006974EC" w:rsidP="006974EC">
      <w:pPr>
        <w:rPr>
          <w:rFonts w:eastAsia="Times New Roman"/>
        </w:rPr>
      </w:pPr>
    </w:p>
    <w:p w14:paraId="22B79DAE" w14:textId="77777777" w:rsidR="006974EC" w:rsidRPr="003F56ED" w:rsidRDefault="006974EC" w:rsidP="00B9529F">
      <w:pPr>
        <w:ind w:firstLine="0"/>
        <w:jc w:val="center"/>
      </w:pPr>
      <w:r w:rsidRPr="003F56ED">
        <w:rPr>
          <w:noProof/>
        </w:rPr>
        <w:lastRenderedPageBreak/>
        <w:drawing>
          <wp:inline distT="0" distB="0" distL="0" distR="0" wp14:anchorId="2A3F4DDA" wp14:editId="54FF5772">
            <wp:extent cx="4005072" cy="3200400"/>
            <wp:effectExtent l="0" t="0" r="0" b="0"/>
            <wp:docPr id="226" name="Picture 2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928F3F3" w14:textId="7FA96EA0" w:rsidR="006974EC" w:rsidRPr="003F56ED" w:rsidRDefault="00967392" w:rsidP="00967392">
      <w:pPr>
        <w:pStyle w:val="Caption"/>
        <w:rPr>
          <w:b w:val="0"/>
          <w:bCs w:val="0"/>
        </w:rPr>
      </w:pPr>
      <w:bookmarkStart w:id="1288" w:name="_Ref87952382"/>
      <w:bookmarkStart w:id="1289" w:name="_Toc178674989"/>
      <w:r>
        <w:t xml:space="preserve">Figure </w:t>
      </w:r>
      <w:r>
        <w:fldChar w:fldCharType="begin"/>
      </w:r>
      <w:r>
        <w:instrText>STYLEREF 1 \s</w:instrText>
      </w:r>
      <w:r>
        <w:fldChar w:fldCharType="separate"/>
      </w:r>
      <w:r w:rsidR="007D708C">
        <w:rPr>
          <w:noProof/>
        </w:rPr>
        <w:t>F</w:t>
      </w:r>
      <w:r>
        <w:fldChar w:fldCharType="end"/>
      </w:r>
      <w:r w:rsidR="00402350">
        <w:noBreakHyphen/>
      </w:r>
      <w:r>
        <w:fldChar w:fldCharType="begin"/>
      </w:r>
      <w:r>
        <w:instrText>SEQ Figure \* ARABIC \s 1</w:instrText>
      </w:r>
      <w:r>
        <w:fldChar w:fldCharType="separate"/>
      </w:r>
      <w:r w:rsidR="007D708C">
        <w:rPr>
          <w:noProof/>
        </w:rPr>
        <w:t>24</w:t>
      </w:r>
      <w:r>
        <w:fldChar w:fldCharType="end"/>
      </w:r>
      <w:bookmarkEnd w:id="1288"/>
      <w:r w:rsidR="006974EC" w:rsidRPr="003F56ED">
        <w:t>. Five-day window plots for water column PCB concentrations showing the 5-day average, max, and min, and observed values at station 2-JMS111.17(</w:t>
      </w:r>
      <w:r w:rsidR="00B53C7C">
        <w:t>Lower James River – Reedy Creek</w:t>
      </w:r>
      <w:r w:rsidR="006974EC" w:rsidRPr="003F56ED">
        <w:t xml:space="preserve"> </w:t>
      </w:r>
      <w:r w:rsidR="0072364A">
        <w:t>subwatershed</w:t>
      </w:r>
      <w:r w:rsidR="006974EC" w:rsidRPr="003F56ED">
        <w:t xml:space="preserve"> reach 1).</w:t>
      </w:r>
      <w:bookmarkEnd w:id="1289"/>
    </w:p>
    <w:p w14:paraId="3323A604" w14:textId="29589245" w:rsidR="006974EC" w:rsidRDefault="006974EC" w:rsidP="006974EC"/>
    <w:p w14:paraId="2947C807" w14:textId="72CE57D1" w:rsidR="00967392" w:rsidRPr="003F56ED" w:rsidRDefault="00967392" w:rsidP="00967392">
      <w:pPr>
        <w:pStyle w:val="Caption"/>
        <w:rPr>
          <w:b w:val="0"/>
          <w:bCs w:val="0"/>
        </w:rPr>
      </w:pPr>
      <w:bookmarkStart w:id="1290" w:name="_Ref87952428"/>
      <w:bookmarkStart w:id="1291" w:name="_Toc178677489"/>
      <w:bookmarkStart w:id="1292" w:name="_Hlk87957070"/>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23</w:t>
      </w:r>
      <w:r w:rsidR="00851594">
        <w:fldChar w:fldCharType="end"/>
      </w:r>
      <w:bookmarkEnd w:id="1290"/>
      <w:r w:rsidRPr="003F56ED">
        <w:t xml:space="preserve">. Simulated water column PCB concentrations (pg/L), 5-day calibration windows, and observed PCB concentrations (pg/L) for </w:t>
      </w:r>
      <w:r w:rsidR="00B53C7C">
        <w:t>Lower James River – Reedy Creek</w:t>
      </w:r>
      <w:bookmarkEnd w:id="1291"/>
      <w:r w:rsidRPr="003F56ED">
        <w:t xml:space="preserve"> </w:t>
      </w:r>
    </w:p>
    <w:tbl>
      <w:tblPr>
        <w:tblW w:w="9161" w:type="dxa"/>
        <w:tblLook w:val="04A0" w:firstRow="1" w:lastRow="0" w:firstColumn="1" w:lastColumn="0" w:noHBand="0" w:noVBand="1"/>
      </w:tblPr>
      <w:tblGrid>
        <w:gridCol w:w="1424"/>
        <w:gridCol w:w="1513"/>
        <w:gridCol w:w="1433"/>
        <w:gridCol w:w="1257"/>
        <w:gridCol w:w="1257"/>
        <w:gridCol w:w="1077"/>
        <w:gridCol w:w="1147"/>
        <w:gridCol w:w="252"/>
      </w:tblGrid>
      <w:tr w:rsidR="00967392" w:rsidRPr="003F56ED" w14:paraId="186EC20F" w14:textId="77777777" w:rsidTr="00255386">
        <w:trPr>
          <w:gridAfter w:val="1"/>
          <w:wAfter w:w="253" w:type="dxa"/>
          <w:trHeight w:val="473"/>
        </w:trPr>
        <w:tc>
          <w:tcPr>
            <w:tcW w:w="1107" w:type="dxa"/>
            <w:vMerge w:val="restart"/>
            <w:tcBorders>
              <w:top w:val="single" w:sz="8" w:space="0" w:color="auto"/>
              <w:left w:val="nil"/>
              <w:bottom w:val="double" w:sz="6" w:space="0" w:color="000000"/>
              <w:right w:val="nil"/>
            </w:tcBorders>
            <w:shd w:val="clear" w:color="auto" w:fill="auto"/>
            <w:vAlign w:val="center"/>
            <w:hideMark/>
          </w:tcPr>
          <w:p w14:paraId="41D18025" w14:textId="77777777" w:rsidR="00967392" w:rsidRPr="003F56ED" w:rsidRDefault="00967392" w:rsidP="00255386">
            <w:pPr>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537" w:type="dxa"/>
            <w:vMerge w:val="restart"/>
            <w:tcBorders>
              <w:top w:val="single" w:sz="8" w:space="0" w:color="auto"/>
              <w:left w:val="nil"/>
              <w:bottom w:val="double" w:sz="6" w:space="0" w:color="000000"/>
              <w:right w:val="nil"/>
            </w:tcBorders>
            <w:shd w:val="clear" w:color="auto" w:fill="auto"/>
            <w:vAlign w:val="center"/>
            <w:hideMark/>
          </w:tcPr>
          <w:p w14:paraId="1D2DEFD9"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Station ID</w:t>
            </w:r>
          </w:p>
        </w:tc>
        <w:tc>
          <w:tcPr>
            <w:tcW w:w="1455" w:type="dxa"/>
            <w:vMerge w:val="restart"/>
            <w:tcBorders>
              <w:top w:val="single" w:sz="8" w:space="0" w:color="auto"/>
              <w:left w:val="nil"/>
              <w:bottom w:val="double" w:sz="6" w:space="0" w:color="000000"/>
              <w:right w:val="nil"/>
            </w:tcBorders>
            <w:shd w:val="clear" w:color="auto" w:fill="auto"/>
            <w:vAlign w:val="center"/>
            <w:hideMark/>
          </w:tcPr>
          <w:p w14:paraId="06571A99"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Date</w:t>
            </w:r>
          </w:p>
        </w:tc>
        <w:tc>
          <w:tcPr>
            <w:tcW w:w="1276" w:type="dxa"/>
            <w:vMerge w:val="restart"/>
            <w:tcBorders>
              <w:top w:val="single" w:sz="8" w:space="0" w:color="auto"/>
              <w:left w:val="nil"/>
              <w:bottom w:val="double" w:sz="6" w:space="0" w:color="000000"/>
              <w:right w:val="nil"/>
            </w:tcBorders>
            <w:shd w:val="clear" w:color="auto" w:fill="auto"/>
            <w:vAlign w:val="center"/>
            <w:hideMark/>
          </w:tcPr>
          <w:p w14:paraId="56A40CFD"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Observed Water Column PCB</w:t>
            </w:r>
          </w:p>
        </w:tc>
        <w:tc>
          <w:tcPr>
            <w:tcW w:w="1276" w:type="dxa"/>
            <w:tcBorders>
              <w:top w:val="single" w:sz="8" w:space="0" w:color="auto"/>
              <w:left w:val="nil"/>
              <w:bottom w:val="nil"/>
              <w:right w:val="nil"/>
            </w:tcBorders>
            <w:shd w:val="clear" w:color="auto" w:fill="auto"/>
            <w:vAlign w:val="center"/>
            <w:hideMark/>
          </w:tcPr>
          <w:p w14:paraId="6E932298"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 xml:space="preserve">Simulated </w:t>
            </w:r>
          </w:p>
        </w:tc>
        <w:tc>
          <w:tcPr>
            <w:tcW w:w="1093" w:type="dxa"/>
            <w:vMerge w:val="restart"/>
            <w:tcBorders>
              <w:top w:val="single" w:sz="8" w:space="0" w:color="auto"/>
              <w:left w:val="nil"/>
              <w:bottom w:val="double" w:sz="6" w:space="0" w:color="000000"/>
              <w:right w:val="nil"/>
            </w:tcBorders>
            <w:shd w:val="clear" w:color="auto" w:fill="auto"/>
            <w:vAlign w:val="center"/>
            <w:hideMark/>
          </w:tcPr>
          <w:p w14:paraId="1DA31583"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5-Day Max.</w:t>
            </w:r>
          </w:p>
        </w:tc>
        <w:tc>
          <w:tcPr>
            <w:tcW w:w="1164" w:type="dxa"/>
            <w:vMerge w:val="restart"/>
            <w:tcBorders>
              <w:top w:val="single" w:sz="8" w:space="0" w:color="auto"/>
              <w:left w:val="nil"/>
              <w:bottom w:val="double" w:sz="6" w:space="0" w:color="000000"/>
              <w:right w:val="nil"/>
            </w:tcBorders>
            <w:shd w:val="clear" w:color="auto" w:fill="auto"/>
            <w:vAlign w:val="center"/>
            <w:hideMark/>
          </w:tcPr>
          <w:p w14:paraId="147CF279"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5-Day Min.</w:t>
            </w:r>
          </w:p>
        </w:tc>
      </w:tr>
      <w:tr w:rsidR="00967392" w:rsidRPr="003F56ED" w14:paraId="1081532A" w14:textId="77777777" w:rsidTr="00255386">
        <w:trPr>
          <w:gridAfter w:val="1"/>
          <w:wAfter w:w="253" w:type="dxa"/>
          <w:trHeight w:val="503"/>
        </w:trPr>
        <w:tc>
          <w:tcPr>
            <w:tcW w:w="1107" w:type="dxa"/>
            <w:vMerge/>
            <w:tcBorders>
              <w:top w:val="single" w:sz="8" w:space="0" w:color="auto"/>
              <w:left w:val="nil"/>
              <w:bottom w:val="double" w:sz="6" w:space="0" w:color="000000"/>
              <w:right w:val="nil"/>
            </w:tcBorders>
            <w:vAlign w:val="center"/>
            <w:hideMark/>
          </w:tcPr>
          <w:p w14:paraId="6C177278" w14:textId="77777777" w:rsidR="00967392" w:rsidRPr="003F56ED" w:rsidRDefault="00967392" w:rsidP="00255386">
            <w:pPr>
              <w:spacing w:line="240" w:lineRule="auto"/>
              <w:ind w:firstLine="0"/>
              <w:rPr>
                <w:rFonts w:eastAsia="Times New Roman" w:cs="Arial"/>
                <w:b/>
                <w:bCs/>
                <w:color w:val="000000"/>
                <w:sz w:val="18"/>
                <w:szCs w:val="18"/>
              </w:rPr>
            </w:pPr>
          </w:p>
        </w:tc>
        <w:tc>
          <w:tcPr>
            <w:tcW w:w="1537" w:type="dxa"/>
            <w:vMerge/>
            <w:tcBorders>
              <w:top w:val="single" w:sz="8" w:space="0" w:color="auto"/>
              <w:left w:val="nil"/>
              <w:bottom w:val="double" w:sz="6" w:space="0" w:color="000000"/>
              <w:right w:val="nil"/>
            </w:tcBorders>
            <w:vAlign w:val="center"/>
            <w:hideMark/>
          </w:tcPr>
          <w:p w14:paraId="5A8F4833" w14:textId="77777777" w:rsidR="00967392" w:rsidRPr="003F56ED" w:rsidRDefault="00967392" w:rsidP="00255386">
            <w:pPr>
              <w:spacing w:line="240" w:lineRule="auto"/>
              <w:ind w:firstLine="0"/>
              <w:rPr>
                <w:rFonts w:eastAsia="Times New Roman" w:cs="Arial"/>
                <w:b/>
                <w:bCs/>
                <w:color w:val="000000"/>
                <w:sz w:val="18"/>
                <w:szCs w:val="18"/>
              </w:rPr>
            </w:pPr>
          </w:p>
        </w:tc>
        <w:tc>
          <w:tcPr>
            <w:tcW w:w="1455" w:type="dxa"/>
            <w:vMerge/>
            <w:tcBorders>
              <w:top w:val="single" w:sz="8" w:space="0" w:color="auto"/>
              <w:left w:val="nil"/>
              <w:bottom w:val="double" w:sz="6" w:space="0" w:color="000000"/>
              <w:right w:val="nil"/>
            </w:tcBorders>
            <w:vAlign w:val="center"/>
            <w:hideMark/>
          </w:tcPr>
          <w:p w14:paraId="45D1A7DD" w14:textId="77777777" w:rsidR="00967392" w:rsidRPr="003F56ED" w:rsidRDefault="00967392" w:rsidP="00255386">
            <w:pPr>
              <w:spacing w:line="240" w:lineRule="auto"/>
              <w:ind w:firstLine="0"/>
              <w:rPr>
                <w:rFonts w:eastAsia="Times New Roman" w:cs="Arial"/>
                <w:b/>
                <w:bCs/>
                <w:color w:val="000000"/>
                <w:sz w:val="18"/>
                <w:szCs w:val="18"/>
              </w:rPr>
            </w:pPr>
          </w:p>
        </w:tc>
        <w:tc>
          <w:tcPr>
            <w:tcW w:w="1276" w:type="dxa"/>
            <w:vMerge/>
            <w:tcBorders>
              <w:top w:val="single" w:sz="8" w:space="0" w:color="auto"/>
              <w:left w:val="nil"/>
              <w:bottom w:val="double" w:sz="6" w:space="0" w:color="000000"/>
              <w:right w:val="nil"/>
            </w:tcBorders>
            <w:vAlign w:val="center"/>
            <w:hideMark/>
          </w:tcPr>
          <w:p w14:paraId="1721B33D" w14:textId="77777777" w:rsidR="00967392" w:rsidRPr="003F56ED" w:rsidRDefault="00967392" w:rsidP="00255386">
            <w:pPr>
              <w:spacing w:line="240" w:lineRule="auto"/>
              <w:ind w:firstLine="0"/>
              <w:rPr>
                <w:rFonts w:eastAsia="Times New Roman" w:cs="Arial"/>
                <w:b/>
                <w:bCs/>
                <w:color w:val="000000"/>
                <w:sz w:val="18"/>
                <w:szCs w:val="18"/>
              </w:rPr>
            </w:pPr>
          </w:p>
        </w:tc>
        <w:tc>
          <w:tcPr>
            <w:tcW w:w="1276" w:type="dxa"/>
            <w:tcBorders>
              <w:top w:val="nil"/>
              <w:left w:val="nil"/>
              <w:bottom w:val="double" w:sz="6" w:space="0" w:color="auto"/>
              <w:right w:val="nil"/>
            </w:tcBorders>
            <w:shd w:val="clear" w:color="auto" w:fill="auto"/>
            <w:vAlign w:val="center"/>
            <w:hideMark/>
          </w:tcPr>
          <w:p w14:paraId="02E5D87F"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5-Day Average</w:t>
            </w:r>
          </w:p>
        </w:tc>
        <w:tc>
          <w:tcPr>
            <w:tcW w:w="1093" w:type="dxa"/>
            <w:vMerge/>
            <w:tcBorders>
              <w:top w:val="single" w:sz="8" w:space="0" w:color="auto"/>
              <w:left w:val="nil"/>
              <w:bottom w:val="double" w:sz="6" w:space="0" w:color="000000"/>
              <w:right w:val="nil"/>
            </w:tcBorders>
            <w:vAlign w:val="center"/>
            <w:hideMark/>
          </w:tcPr>
          <w:p w14:paraId="46AF2F7E" w14:textId="77777777" w:rsidR="00967392" w:rsidRPr="003F56ED" w:rsidRDefault="00967392" w:rsidP="00255386">
            <w:pPr>
              <w:spacing w:line="240" w:lineRule="auto"/>
              <w:ind w:firstLine="0"/>
              <w:rPr>
                <w:rFonts w:eastAsia="Times New Roman" w:cs="Arial"/>
                <w:b/>
                <w:bCs/>
                <w:color w:val="000000"/>
                <w:sz w:val="18"/>
                <w:szCs w:val="18"/>
              </w:rPr>
            </w:pPr>
          </w:p>
        </w:tc>
        <w:tc>
          <w:tcPr>
            <w:tcW w:w="1164" w:type="dxa"/>
            <w:vMerge/>
            <w:tcBorders>
              <w:top w:val="single" w:sz="8" w:space="0" w:color="auto"/>
              <w:left w:val="nil"/>
              <w:bottom w:val="double" w:sz="6" w:space="0" w:color="000000"/>
              <w:right w:val="nil"/>
            </w:tcBorders>
            <w:vAlign w:val="center"/>
            <w:hideMark/>
          </w:tcPr>
          <w:p w14:paraId="49BDC6D2" w14:textId="77777777" w:rsidR="00967392" w:rsidRPr="003F56ED" w:rsidRDefault="00967392" w:rsidP="00255386">
            <w:pPr>
              <w:spacing w:line="240" w:lineRule="auto"/>
              <w:ind w:firstLine="0"/>
              <w:rPr>
                <w:rFonts w:eastAsia="Times New Roman" w:cs="Arial"/>
                <w:b/>
                <w:bCs/>
                <w:color w:val="000000"/>
                <w:sz w:val="18"/>
                <w:szCs w:val="18"/>
              </w:rPr>
            </w:pPr>
          </w:p>
        </w:tc>
      </w:tr>
      <w:tr w:rsidR="00967392" w:rsidRPr="003F56ED" w14:paraId="428E1D8B" w14:textId="77777777" w:rsidTr="00255386">
        <w:trPr>
          <w:trHeight w:val="320"/>
        </w:trPr>
        <w:tc>
          <w:tcPr>
            <w:tcW w:w="1107" w:type="dxa"/>
            <w:tcBorders>
              <w:top w:val="nil"/>
              <w:left w:val="nil"/>
              <w:bottom w:val="nil"/>
              <w:right w:val="nil"/>
            </w:tcBorders>
            <w:shd w:val="clear" w:color="auto" w:fill="auto"/>
            <w:vAlign w:val="bottom"/>
            <w:hideMark/>
          </w:tcPr>
          <w:p w14:paraId="4C6022D0"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1F245404"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4FB7D7B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7/13/2017</w:t>
            </w:r>
          </w:p>
        </w:tc>
        <w:tc>
          <w:tcPr>
            <w:tcW w:w="1276" w:type="dxa"/>
            <w:tcBorders>
              <w:top w:val="nil"/>
              <w:left w:val="nil"/>
              <w:bottom w:val="nil"/>
              <w:right w:val="nil"/>
            </w:tcBorders>
            <w:shd w:val="clear" w:color="auto" w:fill="auto"/>
            <w:noWrap/>
            <w:vAlign w:val="bottom"/>
            <w:hideMark/>
          </w:tcPr>
          <w:p w14:paraId="5ADCA05D"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131.72</w:t>
            </w:r>
          </w:p>
        </w:tc>
        <w:tc>
          <w:tcPr>
            <w:tcW w:w="1276" w:type="dxa"/>
            <w:tcBorders>
              <w:top w:val="nil"/>
              <w:left w:val="nil"/>
              <w:bottom w:val="nil"/>
              <w:right w:val="nil"/>
            </w:tcBorders>
            <w:shd w:val="clear" w:color="auto" w:fill="auto"/>
            <w:noWrap/>
            <w:vAlign w:val="bottom"/>
            <w:hideMark/>
          </w:tcPr>
          <w:p w14:paraId="5D00F1CA"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68.26</w:t>
            </w:r>
          </w:p>
        </w:tc>
        <w:tc>
          <w:tcPr>
            <w:tcW w:w="1093" w:type="dxa"/>
            <w:tcBorders>
              <w:top w:val="nil"/>
              <w:left w:val="nil"/>
              <w:bottom w:val="nil"/>
              <w:right w:val="nil"/>
            </w:tcBorders>
            <w:shd w:val="clear" w:color="auto" w:fill="auto"/>
            <w:noWrap/>
            <w:vAlign w:val="bottom"/>
            <w:hideMark/>
          </w:tcPr>
          <w:p w14:paraId="0848C2B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99.16</w:t>
            </w:r>
          </w:p>
        </w:tc>
        <w:tc>
          <w:tcPr>
            <w:tcW w:w="1164" w:type="dxa"/>
            <w:tcBorders>
              <w:top w:val="nil"/>
              <w:left w:val="nil"/>
              <w:bottom w:val="nil"/>
              <w:right w:val="nil"/>
            </w:tcBorders>
            <w:shd w:val="clear" w:color="auto" w:fill="auto"/>
            <w:noWrap/>
            <w:vAlign w:val="bottom"/>
            <w:hideMark/>
          </w:tcPr>
          <w:p w14:paraId="6A62319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48.3</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5414F1D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603F37CE" w14:textId="77777777" w:rsidTr="00255386">
        <w:trPr>
          <w:trHeight w:val="305"/>
        </w:trPr>
        <w:tc>
          <w:tcPr>
            <w:tcW w:w="1107" w:type="dxa"/>
            <w:tcBorders>
              <w:top w:val="nil"/>
              <w:left w:val="nil"/>
              <w:bottom w:val="nil"/>
              <w:right w:val="nil"/>
            </w:tcBorders>
            <w:shd w:val="clear" w:color="auto" w:fill="auto"/>
            <w:vAlign w:val="bottom"/>
            <w:hideMark/>
          </w:tcPr>
          <w:p w14:paraId="61103AEE"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6B1A9B5"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28C85827"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hideMark/>
          </w:tcPr>
          <w:p w14:paraId="28EA8A0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1628.83</w:t>
            </w:r>
          </w:p>
        </w:tc>
        <w:tc>
          <w:tcPr>
            <w:tcW w:w="1276" w:type="dxa"/>
            <w:tcBorders>
              <w:top w:val="nil"/>
              <w:left w:val="nil"/>
              <w:bottom w:val="nil"/>
              <w:right w:val="nil"/>
            </w:tcBorders>
            <w:shd w:val="clear" w:color="auto" w:fill="auto"/>
            <w:noWrap/>
            <w:vAlign w:val="bottom"/>
            <w:hideMark/>
          </w:tcPr>
          <w:p w14:paraId="48BD779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167.86</w:t>
            </w:r>
          </w:p>
        </w:tc>
        <w:tc>
          <w:tcPr>
            <w:tcW w:w="1093" w:type="dxa"/>
            <w:tcBorders>
              <w:top w:val="nil"/>
              <w:left w:val="nil"/>
              <w:bottom w:val="nil"/>
              <w:right w:val="nil"/>
            </w:tcBorders>
            <w:shd w:val="clear" w:color="auto" w:fill="auto"/>
            <w:noWrap/>
            <w:vAlign w:val="bottom"/>
            <w:hideMark/>
          </w:tcPr>
          <w:p w14:paraId="27A2E322"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1658.1</w:t>
            </w:r>
            <w:r>
              <w:rPr>
                <w:rFonts w:ascii="Calibri" w:eastAsiaTheme="minorHAnsi" w:hAnsi="Calibri" w:cs="Calibri"/>
                <w:color w:val="000000"/>
                <w:szCs w:val="22"/>
              </w:rPr>
              <w:t>9</w:t>
            </w:r>
          </w:p>
        </w:tc>
        <w:tc>
          <w:tcPr>
            <w:tcW w:w="1164" w:type="dxa"/>
            <w:tcBorders>
              <w:top w:val="nil"/>
              <w:left w:val="nil"/>
              <w:bottom w:val="nil"/>
              <w:right w:val="nil"/>
            </w:tcBorders>
            <w:shd w:val="clear" w:color="auto" w:fill="auto"/>
            <w:noWrap/>
            <w:vAlign w:val="bottom"/>
            <w:hideMark/>
          </w:tcPr>
          <w:p w14:paraId="2EF0570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17.42</w:t>
            </w:r>
          </w:p>
        </w:tc>
        <w:tc>
          <w:tcPr>
            <w:tcW w:w="253" w:type="dxa"/>
            <w:tcBorders>
              <w:top w:val="nil"/>
              <w:left w:val="nil"/>
              <w:bottom w:val="nil"/>
              <w:right w:val="nil"/>
            </w:tcBorders>
            <w:shd w:val="clear" w:color="auto" w:fill="auto"/>
            <w:noWrap/>
            <w:vAlign w:val="bottom"/>
            <w:hideMark/>
          </w:tcPr>
          <w:p w14:paraId="5548ADC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8754C02" w14:textId="77777777" w:rsidTr="00255386">
        <w:trPr>
          <w:trHeight w:val="305"/>
        </w:trPr>
        <w:tc>
          <w:tcPr>
            <w:tcW w:w="1107" w:type="dxa"/>
            <w:tcBorders>
              <w:top w:val="nil"/>
              <w:left w:val="nil"/>
              <w:bottom w:val="nil"/>
              <w:right w:val="nil"/>
            </w:tcBorders>
            <w:shd w:val="clear" w:color="auto" w:fill="auto"/>
            <w:vAlign w:val="bottom"/>
            <w:hideMark/>
          </w:tcPr>
          <w:p w14:paraId="744CC07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3F814F68"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5ED01415"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8/29/2018</w:t>
            </w:r>
          </w:p>
        </w:tc>
        <w:tc>
          <w:tcPr>
            <w:tcW w:w="1276" w:type="dxa"/>
            <w:tcBorders>
              <w:top w:val="nil"/>
              <w:left w:val="nil"/>
              <w:bottom w:val="nil"/>
              <w:right w:val="nil"/>
            </w:tcBorders>
            <w:shd w:val="clear" w:color="auto" w:fill="auto"/>
            <w:noWrap/>
            <w:vAlign w:val="bottom"/>
            <w:hideMark/>
          </w:tcPr>
          <w:p w14:paraId="6F9F5885"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89.13</w:t>
            </w:r>
          </w:p>
        </w:tc>
        <w:tc>
          <w:tcPr>
            <w:tcW w:w="1276" w:type="dxa"/>
            <w:tcBorders>
              <w:top w:val="nil"/>
              <w:left w:val="nil"/>
              <w:bottom w:val="nil"/>
              <w:right w:val="nil"/>
            </w:tcBorders>
            <w:shd w:val="clear" w:color="auto" w:fill="auto"/>
            <w:noWrap/>
            <w:vAlign w:val="bottom"/>
            <w:hideMark/>
          </w:tcPr>
          <w:p w14:paraId="4F13DFED"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274.6</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hideMark/>
          </w:tcPr>
          <w:p w14:paraId="48825972"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3525.97</w:t>
            </w:r>
          </w:p>
        </w:tc>
        <w:tc>
          <w:tcPr>
            <w:tcW w:w="1164" w:type="dxa"/>
            <w:tcBorders>
              <w:top w:val="nil"/>
              <w:left w:val="nil"/>
              <w:bottom w:val="nil"/>
              <w:right w:val="nil"/>
            </w:tcBorders>
            <w:shd w:val="clear" w:color="auto" w:fill="auto"/>
            <w:noWrap/>
            <w:vAlign w:val="bottom"/>
            <w:hideMark/>
          </w:tcPr>
          <w:p w14:paraId="4BAE35CB"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28.4</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75527C3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DAE9283" w14:textId="77777777" w:rsidTr="00255386">
        <w:trPr>
          <w:trHeight w:val="305"/>
        </w:trPr>
        <w:tc>
          <w:tcPr>
            <w:tcW w:w="1107" w:type="dxa"/>
            <w:tcBorders>
              <w:top w:val="nil"/>
              <w:left w:val="nil"/>
              <w:bottom w:val="nil"/>
              <w:right w:val="nil"/>
            </w:tcBorders>
            <w:shd w:val="clear" w:color="auto" w:fill="auto"/>
            <w:vAlign w:val="bottom"/>
            <w:hideMark/>
          </w:tcPr>
          <w:p w14:paraId="46F1E1B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86DD09F"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37E9501C"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hideMark/>
          </w:tcPr>
          <w:p w14:paraId="0CB30EAD"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584.89</w:t>
            </w:r>
          </w:p>
        </w:tc>
        <w:tc>
          <w:tcPr>
            <w:tcW w:w="1276" w:type="dxa"/>
            <w:tcBorders>
              <w:top w:val="nil"/>
              <w:left w:val="nil"/>
              <w:bottom w:val="nil"/>
              <w:right w:val="nil"/>
            </w:tcBorders>
            <w:shd w:val="clear" w:color="auto" w:fill="auto"/>
            <w:noWrap/>
            <w:vAlign w:val="bottom"/>
            <w:hideMark/>
          </w:tcPr>
          <w:p w14:paraId="4C46C7C8"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146.23</w:t>
            </w:r>
          </w:p>
        </w:tc>
        <w:tc>
          <w:tcPr>
            <w:tcW w:w="1093" w:type="dxa"/>
            <w:tcBorders>
              <w:top w:val="nil"/>
              <w:left w:val="nil"/>
              <w:bottom w:val="nil"/>
              <w:right w:val="nil"/>
            </w:tcBorders>
            <w:shd w:val="clear" w:color="auto" w:fill="auto"/>
            <w:noWrap/>
            <w:vAlign w:val="bottom"/>
            <w:hideMark/>
          </w:tcPr>
          <w:p w14:paraId="526B21B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988.8</w:t>
            </w:r>
            <w:r>
              <w:rPr>
                <w:rFonts w:ascii="Calibri" w:eastAsiaTheme="minorHAnsi" w:hAnsi="Calibri" w:cs="Calibri"/>
                <w:color w:val="000000"/>
                <w:szCs w:val="22"/>
              </w:rPr>
              <w:t>1</w:t>
            </w:r>
          </w:p>
        </w:tc>
        <w:tc>
          <w:tcPr>
            <w:tcW w:w="1164" w:type="dxa"/>
            <w:tcBorders>
              <w:top w:val="nil"/>
              <w:left w:val="nil"/>
              <w:bottom w:val="nil"/>
              <w:right w:val="nil"/>
            </w:tcBorders>
            <w:shd w:val="clear" w:color="auto" w:fill="auto"/>
            <w:noWrap/>
            <w:vAlign w:val="bottom"/>
            <w:hideMark/>
          </w:tcPr>
          <w:p w14:paraId="72F85B90"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28.35</w:t>
            </w:r>
          </w:p>
        </w:tc>
        <w:tc>
          <w:tcPr>
            <w:tcW w:w="253" w:type="dxa"/>
            <w:tcBorders>
              <w:top w:val="nil"/>
              <w:left w:val="nil"/>
              <w:bottom w:val="nil"/>
              <w:right w:val="nil"/>
            </w:tcBorders>
            <w:shd w:val="clear" w:color="auto" w:fill="auto"/>
            <w:noWrap/>
            <w:vAlign w:val="bottom"/>
            <w:hideMark/>
          </w:tcPr>
          <w:p w14:paraId="3CDDA277"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72E965F" w14:textId="77777777" w:rsidTr="00255386">
        <w:trPr>
          <w:trHeight w:val="305"/>
        </w:trPr>
        <w:tc>
          <w:tcPr>
            <w:tcW w:w="1107" w:type="dxa"/>
            <w:tcBorders>
              <w:top w:val="nil"/>
              <w:left w:val="nil"/>
              <w:bottom w:val="nil"/>
              <w:right w:val="nil"/>
            </w:tcBorders>
            <w:shd w:val="clear" w:color="auto" w:fill="auto"/>
            <w:vAlign w:val="bottom"/>
            <w:hideMark/>
          </w:tcPr>
          <w:p w14:paraId="4D3778EA"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w:t>
            </w:r>
          </w:p>
        </w:tc>
        <w:tc>
          <w:tcPr>
            <w:tcW w:w="1537" w:type="dxa"/>
            <w:tcBorders>
              <w:top w:val="nil"/>
              <w:left w:val="nil"/>
              <w:bottom w:val="nil"/>
              <w:right w:val="nil"/>
            </w:tcBorders>
            <w:shd w:val="clear" w:color="auto" w:fill="auto"/>
            <w:noWrap/>
            <w:vAlign w:val="bottom"/>
            <w:hideMark/>
          </w:tcPr>
          <w:p w14:paraId="6426943A"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2-RDD000.19</w:t>
            </w:r>
          </w:p>
        </w:tc>
        <w:tc>
          <w:tcPr>
            <w:tcW w:w="1455" w:type="dxa"/>
            <w:tcBorders>
              <w:top w:val="nil"/>
              <w:left w:val="nil"/>
              <w:bottom w:val="nil"/>
              <w:right w:val="nil"/>
            </w:tcBorders>
            <w:shd w:val="clear" w:color="auto" w:fill="auto"/>
            <w:noWrap/>
            <w:vAlign w:val="bottom"/>
            <w:hideMark/>
          </w:tcPr>
          <w:p w14:paraId="37117280"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hideMark/>
          </w:tcPr>
          <w:p w14:paraId="336274E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769.56</w:t>
            </w:r>
          </w:p>
        </w:tc>
        <w:tc>
          <w:tcPr>
            <w:tcW w:w="1276" w:type="dxa"/>
            <w:tcBorders>
              <w:top w:val="nil"/>
              <w:left w:val="nil"/>
              <w:bottom w:val="nil"/>
              <w:right w:val="nil"/>
            </w:tcBorders>
            <w:shd w:val="clear" w:color="auto" w:fill="auto"/>
            <w:noWrap/>
            <w:vAlign w:val="bottom"/>
            <w:hideMark/>
          </w:tcPr>
          <w:p w14:paraId="632B00E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58.</w:t>
            </w:r>
            <w:r>
              <w:rPr>
                <w:rFonts w:ascii="Calibri" w:eastAsiaTheme="minorHAnsi" w:hAnsi="Calibri" w:cs="Calibri"/>
                <w:color w:val="000000"/>
                <w:szCs w:val="22"/>
              </w:rPr>
              <w:t>70</w:t>
            </w:r>
          </w:p>
        </w:tc>
        <w:tc>
          <w:tcPr>
            <w:tcW w:w="1093" w:type="dxa"/>
            <w:tcBorders>
              <w:top w:val="nil"/>
              <w:left w:val="nil"/>
              <w:bottom w:val="nil"/>
              <w:right w:val="nil"/>
            </w:tcBorders>
            <w:shd w:val="clear" w:color="auto" w:fill="auto"/>
            <w:noWrap/>
            <w:vAlign w:val="bottom"/>
            <w:hideMark/>
          </w:tcPr>
          <w:p w14:paraId="03CD9E78"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883.63</w:t>
            </w:r>
          </w:p>
        </w:tc>
        <w:tc>
          <w:tcPr>
            <w:tcW w:w="1164" w:type="dxa"/>
            <w:tcBorders>
              <w:top w:val="nil"/>
              <w:left w:val="nil"/>
              <w:bottom w:val="nil"/>
              <w:right w:val="nil"/>
            </w:tcBorders>
            <w:shd w:val="clear" w:color="auto" w:fill="auto"/>
            <w:noWrap/>
            <w:vAlign w:val="bottom"/>
            <w:hideMark/>
          </w:tcPr>
          <w:p w14:paraId="0245163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41.4</w:t>
            </w:r>
            <w:r>
              <w:rPr>
                <w:rFonts w:ascii="Calibri" w:eastAsiaTheme="minorHAnsi" w:hAnsi="Calibri" w:cs="Calibri"/>
                <w:color w:val="000000"/>
                <w:szCs w:val="22"/>
              </w:rPr>
              <w:t>6</w:t>
            </w:r>
          </w:p>
        </w:tc>
        <w:tc>
          <w:tcPr>
            <w:tcW w:w="253" w:type="dxa"/>
            <w:tcBorders>
              <w:top w:val="nil"/>
              <w:left w:val="nil"/>
              <w:bottom w:val="nil"/>
              <w:right w:val="nil"/>
            </w:tcBorders>
            <w:shd w:val="clear" w:color="auto" w:fill="auto"/>
            <w:noWrap/>
            <w:vAlign w:val="bottom"/>
            <w:hideMark/>
          </w:tcPr>
          <w:p w14:paraId="2F714346"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435CD0D" w14:textId="77777777" w:rsidTr="00255386">
        <w:trPr>
          <w:trHeight w:val="305"/>
        </w:trPr>
        <w:tc>
          <w:tcPr>
            <w:tcW w:w="1107" w:type="dxa"/>
            <w:tcBorders>
              <w:top w:val="nil"/>
              <w:left w:val="nil"/>
              <w:bottom w:val="nil"/>
              <w:right w:val="nil"/>
            </w:tcBorders>
            <w:shd w:val="clear" w:color="auto" w:fill="auto"/>
            <w:vAlign w:val="bottom"/>
            <w:hideMark/>
          </w:tcPr>
          <w:p w14:paraId="414B7EFF"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w:t>
            </w:r>
          </w:p>
        </w:tc>
        <w:tc>
          <w:tcPr>
            <w:tcW w:w="1537" w:type="dxa"/>
            <w:tcBorders>
              <w:top w:val="nil"/>
              <w:left w:val="nil"/>
              <w:bottom w:val="nil"/>
              <w:right w:val="nil"/>
            </w:tcBorders>
            <w:shd w:val="clear" w:color="auto" w:fill="auto"/>
            <w:noWrap/>
            <w:vAlign w:val="bottom"/>
            <w:hideMark/>
          </w:tcPr>
          <w:p w14:paraId="0853D73B"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2-RDD000.19</w:t>
            </w:r>
          </w:p>
        </w:tc>
        <w:tc>
          <w:tcPr>
            <w:tcW w:w="1455" w:type="dxa"/>
            <w:tcBorders>
              <w:top w:val="nil"/>
              <w:left w:val="nil"/>
              <w:bottom w:val="nil"/>
              <w:right w:val="nil"/>
            </w:tcBorders>
            <w:shd w:val="clear" w:color="auto" w:fill="auto"/>
            <w:noWrap/>
            <w:vAlign w:val="bottom"/>
            <w:hideMark/>
          </w:tcPr>
          <w:p w14:paraId="137496B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hideMark/>
          </w:tcPr>
          <w:p w14:paraId="7AC6279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8529.66</w:t>
            </w:r>
          </w:p>
        </w:tc>
        <w:tc>
          <w:tcPr>
            <w:tcW w:w="1276" w:type="dxa"/>
            <w:tcBorders>
              <w:top w:val="nil"/>
              <w:left w:val="nil"/>
              <w:bottom w:val="nil"/>
              <w:right w:val="nil"/>
            </w:tcBorders>
            <w:shd w:val="clear" w:color="auto" w:fill="auto"/>
            <w:noWrap/>
            <w:vAlign w:val="bottom"/>
            <w:hideMark/>
          </w:tcPr>
          <w:p w14:paraId="1EE8DE0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483.18</w:t>
            </w:r>
          </w:p>
        </w:tc>
        <w:tc>
          <w:tcPr>
            <w:tcW w:w="1093" w:type="dxa"/>
            <w:tcBorders>
              <w:top w:val="nil"/>
              <w:left w:val="nil"/>
              <w:bottom w:val="nil"/>
              <w:right w:val="nil"/>
            </w:tcBorders>
            <w:shd w:val="clear" w:color="auto" w:fill="auto"/>
            <w:noWrap/>
            <w:vAlign w:val="bottom"/>
            <w:hideMark/>
          </w:tcPr>
          <w:p w14:paraId="6699E82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8553.0</w:t>
            </w:r>
            <w:r>
              <w:rPr>
                <w:rFonts w:ascii="Calibri" w:eastAsiaTheme="minorHAnsi" w:hAnsi="Calibri" w:cs="Calibri"/>
                <w:color w:val="000000"/>
                <w:szCs w:val="22"/>
              </w:rPr>
              <w:t>1</w:t>
            </w:r>
          </w:p>
        </w:tc>
        <w:tc>
          <w:tcPr>
            <w:tcW w:w="1164" w:type="dxa"/>
            <w:tcBorders>
              <w:top w:val="nil"/>
              <w:left w:val="nil"/>
              <w:bottom w:val="nil"/>
              <w:right w:val="nil"/>
            </w:tcBorders>
            <w:shd w:val="clear" w:color="auto" w:fill="auto"/>
            <w:noWrap/>
            <w:vAlign w:val="bottom"/>
            <w:hideMark/>
          </w:tcPr>
          <w:p w14:paraId="396B78C2"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41.2</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6B046F7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4CF89F22" w14:textId="77777777" w:rsidTr="00255386">
        <w:trPr>
          <w:trHeight w:val="305"/>
        </w:trPr>
        <w:tc>
          <w:tcPr>
            <w:tcW w:w="1107" w:type="dxa"/>
            <w:tcBorders>
              <w:top w:val="nil"/>
              <w:left w:val="nil"/>
              <w:bottom w:val="nil"/>
              <w:right w:val="nil"/>
            </w:tcBorders>
            <w:shd w:val="clear" w:color="auto" w:fill="auto"/>
            <w:vAlign w:val="bottom"/>
            <w:hideMark/>
          </w:tcPr>
          <w:p w14:paraId="3F083FDE"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3</w:t>
            </w:r>
          </w:p>
        </w:tc>
        <w:tc>
          <w:tcPr>
            <w:tcW w:w="1537" w:type="dxa"/>
            <w:tcBorders>
              <w:top w:val="nil"/>
              <w:left w:val="nil"/>
              <w:bottom w:val="nil"/>
              <w:right w:val="nil"/>
            </w:tcBorders>
            <w:shd w:val="clear" w:color="auto" w:fill="auto"/>
            <w:noWrap/>
            <w:vAlign w:val="bottom"/>
            <w:hideMark/>
          </w:tcPr>
          <w:p w14:paraId="3A8700D0"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2-RDD001.57</w:t>
            </w:r>
          </w:p>
        </w:tc>
        <w:tc>
          <w:tcPr>
            <w:tcW w:w="1455" w:type="dxa"/>
            <w:tcBorders>
              <w:top w:val="nil"/>
              <w:left w:val="nil"/>
              <w:bottom w:val="nil"/>
              <w:right w:val="nil"/>
            </w:tcBorders>
            <w:shd w:val="clear" w:color="auto" w:fill="auto"/>
            <w:noWrap/>
            <w:vAlign w:val="bottom"/>
            <w:hideMark/>
          </w:tcPr>
          <w:p w14:paraId="68370B3E"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hideMark/>
          </w:tcPr>
          <w:p w14:paraId="22B7480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443.73</w:t>
            </w:r>
          </w:p>
        </w:tc>
        <w:tc>
          <w:tcPr>
            <w:tcW w:w="1276" w:type="dxa"/>
            <w:tcBorders>
              <w:top w:val="nil"/>
              <w:left w:val="nil"/>
              <w:bottom w:val="nil"/>
              <w:right w:val="nil"/>
            </w:tcBorders>
            <w:shd w:val="clear" w:color="auto" w:fill="auto"/>
            <w:noWrap/>
            <w:vAlign w:val="bottom"/>
            <w:hideMark/>
          </w:tcPr>
          <w:p w14:paraId="6C521937"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40.70</w:t>
            </w:r>
          </w:p>
        </w:tc>
        <w:tc>
          <w:tcPr>
            <w:tcW w:w="1093" w:type="dxa"/>
            <w:tcBorders>
              <w:top w:val="nil"/>
              <w:left w:val="nil"/>
              <w:bottom w:val="nil"/>
              <w:right w:val="nil"/>
            </w:tcBorders>
            <w:shd w:val="clear" w:color="auto" w:fill="auto"/>
            <w:noWrap/>
            <w:vAlign w:val="bottom"/>
            <w:hideMark/>
          </w:tcPr>
          <w:p w14:paraId="249E3E6E"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1195.6</w:t>
            </w:r>
            <w:r>
              <w:rPr>
                <w:rFonts w:ascii="Calibri" w:eastAsiaTheme="minorHAnsi" w:hAnsi="Calibri" w:cs="Calibri"/>
                <w:color w:val="000000"/>
                <w:szCs w:val="22"/>
              </w:rPr>
              <w:t>8</w:t>
            </w:r>
          </w:p>
        </w:tc>
        <w:tc>
          <w:tcPr>
            <w:tcW w:w="1164" w:type="dxa"/>
            <w:tcBorders>
              <w:top w:val="nil"/>
              <w:left w:val="nil"/>
              <w:bottom w:val="nil"/>
              <w:right w:val="nil"/>
            </w:tcBorders>
            <w:shd w:val="clear" w:color="auto" w:fill="auto"/>
            <w:noWrap/>
            <w:vAlign w:val="bottom"/>
            <w:hideMark/>
          </w:tcPr>
          <w:p w14:paraId="65CDC7B8"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20.7</w:t>
            </w:r>
            <w:r>
              <w:rPr>
                <w:rFonts w:ascii="Calibri" w:eastAsiaTheme="minorHAnsi" w:hAnsi="Calibri" w:cs="Calibri"/>
                <w:color w:val="000000"/>
                <w:szCs w:val="22"/>
              </w:rPr>
              <w:t>8</w:t>
            </w:r>
          </w:p>
        </w:tc>
        <w:tc>
          <w:tcPr>
            <w:tcW w:w="253" w:type="dxa"/>
            <w:tcBorders>
              <w:top w:val="nil"/>
              <w:left w:val="nil"/>
              <w:bottom w:val="nil"/>
              <w:right w:val="nil"/>
            </w:tcBorders>
            <w:shd w:val="clear" w:color="auto" w:fill="auto"/>
            <w:noWrap/>
            <w:vAlign w:val="bottom"/>
            <w:hideMark/>
          </w:tcPr>
          <w:p w14:paraId="2273BBC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2BB4CD7" w14:textId="77777777" w:rsidTr="00255386">
        <w:trPr>
          <w:trHeight w:val="305"/>
        </w:trPr>
        <w:tc>
          <w:tcPr>
            <w:tcW w:w="1107" w:type="dxa"/>
            <w:tcBorders>
              <w:top w:val="nil"/>
              <w:left w:val="nil"/>
              <w:bottom w:val="nil"/>
              <w:right w:val="nil"/>
            </w:tcBorders>
            <w:shd w:val="clear" w:color="auto" w:fill="auto"/>
            <w:vAlign w:val="bottom"/>
            <w:hideMark/>
          </w:tcPr>
          <w:p w14:paraId="78FDB842"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3</w:t>
            </w:r>
          </w:p>
        </w:tc>
        <w:tc>
          <w:tcPr>
            <w:tcW w:w="1537" w:type="dxa"/>
            <w:tcBorders>
              <w:top w:val="nil"/>
              <w:left w:val="nil"/>
              <w:bottom w:val="nil"/>
              <w:right w:val="nil"/>
            </w:tcBorders>
            <w:shd w:val="clear" w:color="auto" w:fill="auto"/>
            <w:noWrap/>
            <w:vAlign w:val="bottom"/>
            <w:hideMark/>
          </w:tcPr>
          <w:p w14:paraId="3892C52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2-RDD001.57</w:t>
            </w:r>
          </w:p>
        </w:tc>
        <w:tc>
          <w:tcPr>
            <w:tcW w:w="1455" w:type="dxa"/>
            <w:tcBorders>
              <w:top w:val="nil"/>
              <w:left w:val="nil"/>
              <w:bottom w:val="nil"/>
              <w:right w:val="nil"/>
            </w:tcBorders>
            <w:shd w:val="clear" w:color="auto" w:fill="auto"/>
            <w:noWrap/>
            <w:vAlign w:val="bottom"/>
            <w:hideMark/>
          </w:tcPr>
          <w:p w14:paraId="71A2F2F0"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hideMark/>
          </w:tcPr>
          <w:p w14:paraId="134EC5B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2171.32</w:t>
            </w:r>
          </w:p>
        </w:tc>
        <w:tc>
          <w:tcPr>
            <w:tcW w:w="1276" w:type="dxa"/>
            <w:tcBorders>
              <w:top w:val="nil"/>
              <w:left w:val="nil"/>
              <w:bottom w:val="nil"/>
              <w:right w:val="nil"/>
            </w:tcBorders>
            <w:shd w:val="clear" w:color="auto" w:fill="auto"/>
            <w:noWrap/>
            <w:vAlign w:val="bottom"/>
            <w:hideMark/>
          </w:tcPr>
          <w:p w14:paraId="5004DAD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145.29</w:t>
            </w:r>
          </w:p>
        </w:tc>
        <w:tc>
          <w:tcPr>
            <w:tcW w:w="1093" w:type="dxa"/>
            <w:tcBorders>
              <w:top w:val="nil"/>
              <w:left w:val="nil"/>
              <w:bottom w:val="nil"/>
              <w:right w:val="nil"/>
            </w:tcBorders>
            <w:shd w:val="clear" w:color="auto" w:fill="auto"/>
            <w:noWrap/>
            <w:vAlign w:val="bottom"/>
            <w:hideMark/>
          </w:tcPr>
          <w:p w14:paraId="654D7679"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2890.1</w:t>
            </w:r>
            <w:r>
              <w:rPr>
                <w:rFonts w:ascii="Calibri" w:eastAsiaTheme="minorHAnsi" w:hAnsi="Calibri" w:cs="Calibri"/>
                <w:color w:val="000000"/>
                <w:szCs w:val="22"/>
              </w:rPr>
              <w:t>3</w:t>
            </w:r>
          </w:p>
        </w:tc>
        <w:tc>
          <w:tcPr>
            <w:tcW w:w="1164" w:type="dxa"/>
            <w:tcBorders>
              <w:top w:val="nil"/>
              <w:left w:val="nil"/>
              <w:bottom w:val="nil"/>
              <w:right w:val="nil"/>
            </w:tcBorders>
            <w:shd w:val="clear" w:color="auto" w:fill="auto"/>
            <w:noWrap/>
            <w:vAlign w:val="bottom"/>
            <w:hideMark/>
          </w:tcPr>
          <w:p w14:paraId="67C6FB8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20.4</w:t>
            </w:r>
            <w:r>
              <w:rPr>
                <w:rFonts w:ascii="Calibri" w:eastAsiaTheme="minorHAnsi" w:hAnsi="Calibri" w:cs="Calibri"/>
                <w:color w:val="000000"/>
                <w:szCs w:val="22"/>
              </w:rPr>
              <w:t>3</w:t>
            </w:r>
          </w:p>
        </w:tc>
        <w:tc>
          <w:tcPr>
            <w:tcW w:w="253" w:type="dxa"/>
            <w:tcBorders>
              <w:top w:val="nil"/>
              <w:left w:val="nil"/>
              <w:bottom w:val="nil"/>
              <w:right w:val="nil"/>
            </w:tcBorders>
            <w:shd w:val="clear" w:color="auto" w:fill="auto"/>
            <w:noWrap/>
            <w:vAlign w:val="bottom"/>
            <w:hideMark/>
          </w:tcPr>
          <w:p w14:paraId="57ABBE9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5F367C73" w14:textId="77777777" w:rsidTr="00255386">
        <w:trPr>
          <w:trHeight w:val="305"/>
        </w:trPr>
        <w:tc>
          <w:tcPr>
            <w:tcW w:w="1107" w:type="dxa"/>
            <w:tcBorders>
              <w:top w:val="nil"/>
              <w:left w:val="nil"/>
              <w:bottom w:val="nil"/>
              <w:right w:val="nil"/>
            </w:tcBorders>
            <w:shd w:val="clear" w:color="auto" w:fill="auto"/>
            <w:vAlign w:val="bottom"/>
          </w:tcPr>
          <w:p w14:paraId="167FD7D5"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4</w:t>
            </w:r>
          </w:p>
        </w:tc>
        <w:tc>
          <w:tcPr>
            <w:tcW w:w="1537" w:type="dxa"/>
            <w:tcBorders>
              <w:top w:val="nil"/>
              <w:left w:val="nil"/>
              <w:bottom w:val="nil"/>
              <w:right w:val="nil"/>
            </w:tcBorders>
            <w:shd w:val="clear" w:color="auto" w:fill="auto"/>
            <w:noWrap/>
            <w:vAlign w:val="bottom"/>
          </w:tcPr>
          <w:p w14:paraId="4187C671"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2-JMS112.33</w:t>
            </w:r>
          </w:p>
        </w:tc>
        <w:tc>
          <w:tcPr>
            <w:tcW w:w="1455" w:type="dxa"/>
            <w:tcBorders>
              <w:top w:val="nil"/>
              <w:left w:val="nil"/>
              <w:bottom w:val="nil"/>
              <w:right w:val="nil"/>
            </w:tcBorders>
            <w:shd w:val="clear" w:color="auto" w:fill="auto"/>
            <w:noWrap/>
            <w:vAlign w:val="bottom"/>
          </w:tcPr>
          <w:p w14:paraId="10D4C28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8/29/2018</w:t>
            </w:r>
          </w:p>
        </w:tc>
        <w:tc>
          <w:tcPr>
            <w:tcW w:w="1276" w:type="dxa"/>
            <w:tcBorders>
              <w:top w:val="nil"/>
              <w:left w:val="nil"/>
              <w:bottom w:val="nil"/>
              <w:right w:val="nil"/>
            </w:tcBorders>
            <w:shd w:val="clear" w:color="auto" w:fill="auto"/>
            <w:noWrap/>
            <w:vAlign w:val="bottom"/>
          </w:tcPr>
          <w:p w14:paraId="4D36A674"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145.83</w:t>
            </w:r>
          </w:p>
        </w:tc>
        <w:tc>
          <w:tcPr>
            <w:tcW w:w="1276" w:type="dxa"/>
            <w:tcBorders>
              <w:top w:val="nil"/>
              <w:left w:val="nil"/>
              <w:bottom w:val="nil"/>
              <w:right w:val="nil"/>
            </w:tcBorders>
            <w:shd w:val="clear" w:color="auto" w:fill="auto"/>
            <w:noWrap/>
            <w:vAlign w:val="bottom"/>
          </w:tcPr>
          <w:p w14:paraId="449C96F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108.96</w:t>
            </w:r>
          </w:p>
        </w:tc>
        <w:tc>
          <w:tcPr>
            <w:tcW w:w="1093" w:type="dxa"/>
            <w:tcBorders>
              <w:top w:val="nil"/>
              <w:left w:val="nil"/>
              <w:bottom w:val="nil"/>
              <w:right w:val="nil"/>
            </w:tcBorders>
            <w:shd w:val="clear" w:color="auto" w:fill="auto"/>
            <w:noWrap/>
            <w:vAlign w:val="bottom"/>
          </w:tcPr>
          <w:p w14:paraId="46577D7B"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803.9</w:t>
            </w:r>
            <w:r>
              <w:rPr>
                <w:rFonts w:ascii="Calibri" w:eastAsiaTheme="minorHAnsi" w:hAnsi="Calibri" w:cs="Calibri"/>
                <w:color w:val="000000"/>
                <w:szCs w:val="22"/>
              </w:rPr>
              <w:t>7</w:t>
            </w:r>
          </w:p>
        </w:tc>
        <w:tc>
          <w:tcPr>
            <w:tcW w:w="1164" w:type="dxa"/>
            <w:tcBorders>
              <w:top w:val="nil"/>
              <w:left w:val="nil"/>
              <w:bottom w:val="nil"/>
              <w:right w:val="nil"/>
            </w:tcBorders>
            <w:shd w:val="clear" w:color="auto" w:fill="auto"/>
            <w:noWrap/>
            <w:vAlign w:val="bottom"/>
          </w:tcPr>
          <w:p w14:paraId="2575C109"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18.82</w:t>
            </w:r>
          </w:p>
        </w:tc>
        <w:tc>
          <w:tcPr>
            <w:tcW w:w="253" w:type="dxa"/>
            <w:tcBorders>
              <w:top w:val="nil"/>
              <w:left w:val="nil"/>
              <w:bottom w:val="nil"/>
              <w:right w:val="nil"/>
            </w:tcBorders>
            <w:shd w:val="clear" w:color="auto" w:fill="auto"/>
            <w:noWrap/>
            <w:vAlign w:val="bottom"/>
          </w:tcPr>
          <w:p w14:paraId="317B389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D4CD15F" w14:textId="77777777" w:rsidTr="00255386">
        <w:trPr>
          <w:trHeight w:val="305"/>
        </w:trPr>
        <w:tc>
          <w:tcPr>
            <w:tcW w:w="1107" w:type="dxa"/>
            <w:tcBorders>
              <w:top w:val="nil"/>
              <w:left w:val="nil"/>
              <w:bottom w:val="nil"/>
              <w:right w:val="nil"/>
            </w:tcBorders>
            <w:shd w:val="clear" w:color="auto" w:fill="auto"/>
            <w:vAlign w:val="bottom"/>
          </w:tcPr>
          <w:p w14:paraId="48513D31"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4</w:t>
            </w:r>
          </w:p>
        </w:tc>
        <w:tc>
          <w:tcPr>
            <w:tcW w:w="1537" w:type="dxa"/>
            <w:tcBorders>
              <w:top w:val="nil"/>
              <w:left w:val="nil"/>
              <w:bottom w:val="nil"/>
              <w:right w:val="nil"/>
            </w:tcBorders>
            <w:shd w:val="clear" w:color="auto" w:fill="auto"/>
            <w:noWrap/>
            <w:vAlign w:val="bottom"/>
          </w:tcPr>
          <w:p w14:paraId="6FA54C7A"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2-JMS112.33</w:t>
            </w:r>
          </w:p>
        </w:tc>
        <w:tc>
          <w:tcPr>
            <w:tcW w:w="1455" w:type="dxa"/>
            <w:tcBorders>
              <w:top w:val="nil"/>
              <w:left w:val="nil"/>
              <w:bottom w:val="nil"/>
              <w:right w:val="nil"/>
            </w:tcBorders>
            <w:shd w:val="clear" w:color="auto" w:fill="auto"/>
            <w:noWrap/>
            <w:vAlign w:val="bottom"/>
          </w:tcPr>
          <w:p w14:paraId="3373CFB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7CF39E60"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336.12</w:t>
            </w:r>
          </w:p>
        </w:tc>
        <w:tc>
          <w:tcPr>
            <w:tcW w:w="1276" w:type="dxa"/>
            <w:tcBorders>
              <w:top w:val="nil"/>
              <w:left w:val="nil"/>
              <w:bottom w:val="nil"/>
              <w:right w:val="nil"/>
            </w:tcBorders>
            <w:shd w:val="clear" w:color="auto" w:fill="auto"/>
            <w:noWrap/>
            <w:vAlign w:val="bottom"/>
          </w:tcPr>
          <w:p w14:paraId="290FCA5A"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59.41</w:t>
            </w:r>
          </w:p>
        </w:tc>
        <w:tc>
          <w:tcPr>
            <w:tcW w:w="1093" w:type="dxa"/>
            <w:tcBorders>
              <w:top w:val="nil"/>
              <w:left w:val="nil"/>
              <w:bottom w:val="nil"/>
              <w:right w:val="nil"/>
            </w:tcBorders>
            <w:shd w:val="clear" w:color="auto" w:fill="auto"/>
            <w:noWrap/>
            <w:vAlign w:val="bottom"/>
          </w:tcPr>
          <w:p w14:paraId="5DD2B3BD"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391.4</w:t>
            </w:r>
            <w:r>
              <w:rPr>
                <w:rFonts w:ascii="Calibri" w:eastAsiaTheme="minorHAnsi" w:hAnsi="Calibri" w:cs="Calibri"/>
                <w:color w:val="000000"/>
                <w:szCs w:val="22"/>
              </w:rPr>
              <w:t>1</w:t>
            </w:r>
          </w:p>
        </w:tc>
        <w:tc>
          <w:tcPr>
            <w:tcW w:w="1164" w:type="dxa"/>
            <w:tcBorders>
              <w:top w:val="nil"/>
              <w:left w:val="nil"/>
              <w:bottom w:val="nil"/>
              <w:right w:val="nil"/>
            </w:tcBorders>
            <w:shd w:val="clear" w:color="auto" w:fill="auto"/>
            <w:noWrap/>
            <w:vAlign w:val="bottom"/>
          </w:tcPr>
          <w:p w14:paraId="774639B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17.33</w:t>
            </w:r>
          </w:p>
        </w:tc>
        <w:tc>
          <w:tcPr>
            <w:tcW w:w="253" w:type="dxa"/>
            <w:tcBorders>
              <w:top w:val="nil"/>
              <w:left w:val="nil"/>
              <w:bottom w:val="nil"/>
              <w:right w:val="nil"/>
            </w:tcBorders>
            <w:shd w:val="clear" w:color="auto" w:fill="auto"/>
            <w:noWrap/>
            <w:vAlign w:val="bottom"/>
          </w:tcPr>
          <w:p w14:paraId="5C211C70"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DF26E67" w14:textId="77777777" w:rsidTr="00255386">
        <w:trPr>
          <w:trHeight w:val="305"/>
        </w:trPr>
        <w:tc>
          <w:tcPr>
            <w:tcW w:w="1107" w:type="dxa"/>
            <w:tcBorders>
              <w:top w:val="nil"/>
              <w:left w:val="nil"/>
              <w:bottom w:val="nil"/>
              <w:right w:val="nil"/>
            </w:tcBorders>
            <w:shd w:val="clear" w:color="auto" w:fill="auto"/>
            <w:vAlign w:val="bottom"/>
          </w:tcPr>
          <w:p w14:paraId="07091DCE"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6</w:t>
            </w:r>
          </w:p>
        </w:tc>
        <w:tc>
          <w:tcPr>
            <w:tcW w:w="1537" w:type="dxa"/>
            <w:tcBorders>
              <w:top w:val="nil"/>
              <w:left w:val="nil"/>
              <w:bottom w:val="nil"/>
              <w:right w:val="nil"/>
            </w:tcBorders>
            <w:shd w:val="clear" w:color="auto" w:fill="auto"/>
            <w:noWrap/>
            <w:vAlign w:val="bottom"/>
          </w:tcPr>
          <w:p w14:paraId="03C917B8"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2-PWT000.57</w:t>
            </w:r>
          </w:p>
        </w:tc>
        <w:tc>
          <w:tcPr>
            <w:tcW w:w="1455" w:type="dxa"/>
            <w:tcBorders>
              <w:top w:val="nil"/>
              <w:left w:val="nil"/>
              <w:bottom w:val="nil"/>
              <w:right w:val="nil"/>
            </w:tcBorders>
            <w:shd w:val="clear" w:color="auto" w:fill="auto"/>
            <w:noWrap/>
            <w:vAlign w:val="bottom"/>
          </w:tcPr>
          <w:p w14:paraId="549FA3F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tcPr>
          <w:p w14:paraId="0B6133F0"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218.52</w:t>
            </w:r>
          </w:p>
        </w:tc>
        <w:tc>
          <w:tcPr>
            <w:tcW w:w="1276" w:type="dxa"/>
            <w:tcBorders>
              <w:top w:val="nil"/>
              <w:left w:val="nil"/>
              <w:bottom w:val="nil"/>
              <w:right w:val="nil"/>
            </w:tcBorders>
            <w:shd w:val="clear" w:color="auto" w:fill="auto"/>
            <w:noWrap/>
            <w:vAlign w:val="bottom"/>
          </w:tcPr>
          <w:p w14:paraId="2B123A6E"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16.2</w:t>
            </w:r>
            <w:r>
              <w:rPr>
                <w:rFonts w:ascii="Calibri" w:eastAsiaTheme="minorHAnsi" w:hAnsi="Calibri" w:cs="Calibri"/>
                <w:color w:val="000000"/>
                <w:szCs w:val="22"/>
              </w:rPr>
              <w:t>2</w:t>
            </w:r>
          </w:p>
        </w:tc>
        <w:tc>
          <w:tcPr>
            <w:tcW w:w="1093" w:type="dxa"/>
            <w:tcBorders>
              <w:top w:val="nil"/>
              <w:left w:val="nil"/>
              <w:bottom w:val="nil"/>
              <w:right w:val="nil"/>
            </w:tcBorders>
            <w:shd w:val="clear" w:color="auto" w:fill="auto"/>
            <w:noWrap/>
            <w:vAlign w:val="bottom"/>
          </w:tcPr>
          <w:p w14:paraId="7558694C"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417.11</w:t>
            </w:r>
          </w:p>
        </w:tc>
        <w:tc>
          <w:tcPr>
            <w:tcW w:w="1164" w:type="dxa"/>
            <w:tcBorders>
              <w:top w:val="nil"/>
              <w:left w:val="nil"/>
              <w:bottom w:val="nil"/>
              <w:right w:val="nil"/>
            </w:tcBorders>
            <w:shd w:val="clear" w:color="auto" w:fill="auto"/>
            <w:noWrap/>
            <w:vAlign w:val="bottom"/>
          </w:tcPr>
          <w:p w14:paraId="5BCC728E"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7.</w:t>
            </w:r>
            <w:r>
              <w:rPr>
                <w:rFonts w:ascii="Calibri" w:eastAsiaTheme="minorHAnsi" w:hAnsi="Calibri" w:cs="Calibri"/>
                <w:color w:val="000000"/>
                <w:szCs w:val="22"/>
              </w:rPr>
              <w:t>50</w:t>
            </w:r>
          </w:p>
        </w:tc>
        <w:tc>
          <w:tcPr>
            <w:tcW w:w="253" w:type="dxa"/>
            <w:tcBorders>
              <w:top w:val="nil"/>
              <w:left w:val="nil"/>
              <w:bottom w:val="nil"/>
              <w:right w:val="nil"/>
            </w:tcBorders>
            <w:shd w:val="clear" w:color="auto" w:fill="auto"/>
            <w:noWrap/>
            <w:vAlign w:val="bottom"/>
          </w:tcPr>
          <w:p w14:paraId="4D53ABCB"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EEA7466" w14:textId="77777777" w:rsidTr="00255386">
        <w:trPr>
          <w:trHeight w:val="305"/>
        </w:trPr>
        <w:tc>
          <w:tcPr>
            <w:tcW w:w="1107" w:type="dxa"/>
            <w:tcBorders>
              <w:top w:val="nil"/>
              <w:left w:val="nil"/>
              <w:bottom w:val="nil"/>
              <w:right w:val="nil"/>
            </w:tcBorders>
            <w:shd w:val="clear" w:color="auto" w:fill="auto"/>
            <w:vAlign w:val="bottom"/>
          </w:tcPr>
          <w:p w14:paraId="78822F38"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6</w:t>
            </w:r>
          </w:p>
        </w:tc>
        <w:tc>
          <w:tcPr>
            <w:tcW w:w="1537" w:type="dxa"/>
            <w:tcBorders>
              <w:top w:val="nil"/>
              <w:left w:val="nil"/>
              <w:bottom w:val="nil"/>
              <w:right w:val="nil"/>
            </w:tcBorders>
            <w:shd w:val="clear" w:color="auto" w:fill="auto"/>
            <w:noWrap/>
            <w:vAlign w:val="bottom"/>
          </w:tcPr>
          <w:p w14:paraId="355A7453"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2-PWT000.57</w:t>
            </w:r>
          </w:p>
        </w:tc>
        <w:tc>
          <w:tcPr>
            <w:tcW w:w="1455" w:type="dxa"/>
            <w:tcBorders>
              <w:top w:val="nil"/>
              <w:left w:val="nil"/>
              <w:bottom w:val="nil"/>
              <w:right w:val="nil"/>
            </w:tcBorders>
            <w:shd w:val="clear" w:color="auto" w:fill="auto"/>
            <w:noWrap/>
            <w:vAlign w:val="bottom"/>
          </w:tcPr>
          <w:p w14:paraId="6A2D6D1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6BBEFC7F"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1963.97</w:t>
            </w:r>
          </w:p>
        </w:tc>
        <w:tc>
          <w:tcPr>
            <w:tcW w:w="1276" w:type="dxa"/>
            <w:tcBorders>
              <w:top w:val="nil"/>
              <w:left w:val="nil"/>
              <w:bottom w:val="nil"/>
              <w:right w:val="nil"/>
            </w:tcBorders>
            <w:shd w:val="clear" w:color="auto" w:fill="auto"/>
            <w:noWrap/>
            <w:vAlign w:val="bottom"/>
          </w:tcPr>
          <w:p w14:paraId="18E9789E"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157.39</w:t>
            </w:r>
          </w:p>
        </w:tc>
        <w:tc>
          <w:tcPr>
            <w:tcW w:w="1093" w:type="dxa"/>
            <w:tcBorders>
              <w:top w:val="nil"/>
              <w:left w:val="nil"/>
              <w:bottom w:val="nil"/>
              <w:right w:val="nil"/>
            </w:tcBorders>
            <w:shd w:val="clear" w:color="auto" w:fill="auto"/>
            <w:noWrap/>
            <w:vAlign w:val="bottom"/>
          </w:tcPr>
          <w:p w14:paraId="4FC50F34"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2401.19</w:t>
            </w:r>
          </w:p>
        </w:tc>
        <w:tc>
          <w:tcPr>
            <w:tcW w:w="1164" w:type="dxa"/>
            <w:tcBorders>
              <w:top w:val="nil"/>
              <w:left w:val="nil"/>
              <w:bottom w:val="nil"/>
              <w:right w:val="nil"/>
            </w:tcBorders>
            <w:shd w:val="clear" w:color="auto" w:fill="auto"/>
            <w:noWrap/>
            <w:vAlign w:val="bottom"/>
          </w:tcPr>
          <w:p w14:paraId="55E5148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7.6</w:t>
            </w:r>
            <w:r>
              <w:rPr>
                <w:rFonts w:ascii="Calibri" w:eastAsiaTheme="minorHAnsi" w:hAnsi="Calibri" w:cs="Calibri"/>
                <w:color w:val="000000"/>
                <w:szCs w:val="22"/>
              </w:rPr>
              <w:t>7</w:t>
            </w:r>
          </w:p>
        </w:tc>
        <w:tc>
          <w:tcPr>
            <w:tcW w:w="253" w:type="dxa"/>
            <w:tcBorders>
              <w:top w:val="nil"/>
              <w:left w:val="nil"/>
              <w:bottom w:val="nil"/>
              <w:right w:val="nil"/>
            </w:tcBorders>
            <w:shd w:val="clear" w:color="auto" w:fill="auto"/>
            <w:noWrap/>
            <w:vAlign w:val="bottom"/>
          </w:tcPr>
          <w:p w14:paraId="5050982A"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01AD09BD" w14:textId="77777777" w:rsidTr="00255386">
        <w:trPr>
          <w:trHeight w:val="305"/>
        </w:trPr>
        <w:tc>
          <w:tcPr>
            <w:tcW w:w="1107" w:type="dxa"/>
            <w:tcBorders>
              <w:top w:val="nil"/>
              <w:left w:val="nil"/>
              <w:bottom w:val="nil"/>
              <w:right w:val="nil"/>
            </w:tcBorders>
            <w:shd w:val="clear" w:color="auto" w:fill="auto"/>
            <w:vAlign w:val="bottom"/>
          </w:tcPr>
          <w:p w14:paraId="43805189"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7</w:t>
            </w:r>
          </w:p>
        </w:tc>
        <w:tc>
          <w:tcPr>
            <w:tcW w:w="1537" w:type="dxa"/>
            <w:tcBorders>
              <w:top w:val="nil"/>
              <w:left w:val="nil"/>
              <w:bottom w:val="nil"/>
              <w:right w:val="nil"/>
            </w:tcBorders>
            <w:shd w:val="clear" w:color="auto" w:fill="auto"/>
            <w:noWrap/>
            <w:vAlign w:val="bottom"/>
          </w:tcPr>
          <w:p w14:paraId="2CC4BE80"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2-PWT003.98</w:t>
            </w:r>
          </w:p>
        </w:tc>
        <w:tc>
          <w:tcPr>
            <w:tcW w:w="1455" w:type="dxa"/>
            <w:tcBorders>
              <w:top w:val="nil"/>
              <w:left w:val="nil"/>
              <w:bottom w:val="nil"/>
              <w:right w:val="nil"/>
            </w:tcBorders>
            <w:shd w:val="clear" w:color="auto" w:fill="auto"/>
            <w:noWrap/>
            <w:vAlign w:val="bottom"/>
          </w:tcPr>
          <w:p w14:paraId="12CD042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tcPr>
          <w:p w14:paraId="5E2502DD"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117</w:t>
            </w:r>
          </w:p>
        </w:tc>
        <w:tc>
          <w:tcPr>
            <w:tcW w:w="1276" w:type="dxa"/>
            <w:tcBorders>
              <w:top w:val="nil"/>
              <w:left w:val="nil"/>
              <w:bottom w:val="nil"/>
              <w:right w:val="nil"/>
            </w:tcBorders>
            <w:shd w:val="clear" w:color="auto" w:fill="auto"/>
            <w:noWrap/>
            <w:vAlign w:val="bottom"/>
          </w:tcPr>
          <w:p w14:paraId="4CEBC90D"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12.82</w:t>
            </w:r>
          </w:p>
        </w:tc>
        <w:tc>
          <w:tcPr>
            <w:tcW w:w="1093" w:type="dxa"/>
            <w:tcBorders>
              <w:top w:val="nil"/>
              <w:left w:val="nil"/>
              <w:bottom w:val="nil"/>
              <w:right w:val="nil"/>
            </w:tcBorders>
            <w:shd w:val="clear" w:color="auto" w:fill="auto"/>
            <w:noWrap/>
            <w:vAlign w:val="bottom"/>
          </w:tcPr>
          <w:p w14:paraId="0C8CDFBA"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188.1</w:t>
            </w:r>
            <w:r>
              <w:rPr>
                <w:rFonts w:ascii="Calibri" w:eastAsiaTheme="minorHAnsi" w:hAnsi="Calibri" w:cs="Calibri"/>
                <w:color w:val="000000"/>
                <w:szCs w:val="22"/>
              </w:rPr>
              <w:t>3</w:t>
            </w:r>
          </w:p>
        </w:tc>
        <w:tc>
          <w:tcPr>
            <w:tcW w:w="1164" w:type="dxa"/>
            <w:tcBorders>
              <w:top w:val="nil"/>
              <w:left w:val="nil"/>
              <w:bottom w:val="nil"/>
              <w:right w:val="nil"/>
            </w:tcBorders>
            <w:shd w:val="clear" w:color="auto" w:fill="auto"/>
            <w:noWrap/>
            <w:vAlign w:val="bottom"/>
          </w:tcPr>
          <w:p w14:paraId="136F9A8B"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9.19</w:t>
            </w:r>
          </w:p>
        </w:tc>
        <w:tc>
          <w:tcPr>
            <w:tcW w:w="253" w:type="dxa"/>
            <w:tcBorders>
              <w:top w:val="nil"/>
              <w:left w:val="nil"/>
              <w:bottom w:val="nil"/>
              <w:right w:val="nil"/>
            </w:tcBorders>
            <w:shd w:val="clear" w:color="auto" w:fill="auto"/>
            <w:noWrap/>
            <w:vAlign w:val="bottom"/>
          </w:tcPr>
          <w:p w14:paraId="3B889446"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786258B" w14:textId="77777777" w:rsidTr="00255386">
        <w:trPr>
          <w:trHeight w:val="305"/>
        </w:trPr>
        <w:tc>
          <w:tcPr>
            <w:tcW w:w="1107" w:type="dxa"/>
            <w:tcBorders>
              <w:top w:val="nil"/>
              <w:left w:val="nil"/>
              <w:bottom w:val="nil"/>
              <w:right w:val="nil"/>
            </w:tcBorders>
            <w:shd w:val="clear" w:color="auto" w:fill="auto"/>
            <w:vAlign w:val="bottom"/>
          </w:tcPr>
          <w:p w14:paraId="665B5600"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7</w:t>
            </w:r>
          </w:p>
        </w:tc>
        <w:tc>
          <w:tcPr>
            <w:tcW w:w="1537" w:type="dxa"/>
            <w:tcBorders>
              <w:top w:val="nil"/>
              <w:left w:val="nil"/>
              <w:bottom w:val="nil"/>
              <w:right w:val="nil"/>
            </w:tcBorders>
            <w:shd w:val="clear" w:color="auto" w:fill="auto"/>
            <w:noWrap/>
            <w:vAlign w:val="bottom"/>
          </w:tcPr>
          <w:p w14:paraId="58FF1CA3"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2-PWT003.98</w:t>
            </w:r>
          </w:p>
        </w:tc>
        <w:tc>
          <w:tcPr>
            <w:tcW w:w="1455" w:type="dxa"/>
            <w:tcBorders>
              <w:top w:val="nil"/>
              <w:left w:val="nil"/>
              <w:bottom w:val="nil"/>
              <w:right w:val="nil"/>
            </w:tcBorders>
            <w:shd w:val="clear" w:color="auto" w:fill="auto"/>
            <w:noWrap/>
            <w:vAlign w:val="bottom"/>
          </w:tcPr>
          <w:p w14:paraId="4DFA738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1C2DF0FC"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2378.95</w:t>
            </w:r>
          </w:p>
        </w:tc>
        <w:tc>
          <w:tcPr>
            <w:tcW w:w="1276" w:type="dxa"/>
            <w:tcBorders>
              <w:top w:val="nil"/>
              <w:left w:val="nil"/>
              <w:bottom w:val="nil"/>
              <w:right w:val="nil"/>
            </w:tcBorders>
            <w:shd w:val="clear" w:color="auto" w:fill="auto"/>
            <w:noWrap/>
            <w:vAlign w:val="bottom"/>
          </w:tcPr>
          <w:p w14:paraId="2982B436"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294.2</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tcPr>
          <w:p w14:paraId="16484C18"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4739.21</w:t>
            </w:r>
          </w:p>
        </w:tc>
        <w:tc>
          <w:tcPr>
            <w:tcW w:w="1164" w:type="dxa"/>
            <w:tcBorders>
              <w:top w:val="nil"/>
              <w:left w:val="nil"/>
              <w:bottom w:val="nil"/>
              <w:right w:val="nil"/>
            </w:tcBorders>
            <w:shd w:val="clear" w:color="auto" w:fill="auto"/>
            <w:noWrap/>
            <w:vAlign w:val="bottom"/>
          </w:tcPr>
          <w:p w14:paraId="6E9BEB5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9.8</w:t>
            </w:r>
            <w:r>
              <w:rPr>
                <w:rFonts w:ascii="Calibri" w:eastAsiaTheme="minorHAnsi" w:hAnsi="Calibri" w:cs="Calibri"/>
                <w:color w:val="000000"/>
                <w:szCs w:val="22"/>
              </w:rPr>
              <w:t>5</w:t>
            </w:r>
          </w:p>
        </w:tc>
        <w:tc>
          <w:tcPr>
            <w:tcW w:w="253" w:type="dxa"/>
            <w:tcBorders>
              <w:top w:val="nil"/>
              <w:left w:val="nil"/>
              <w:bottom w:val="nil"/>
              <w:right w:val="nil"/>
            </w:tcBorders>
            <w:shd w:val="clear" w:color="auto" w:fill="auto"/>
            <w:noWrap/>
            <w:vAlign w:val="bottom"/>
          </w:tcPr>
          <w:p w14:paraId="6EA05267"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5FC3897B" w14:textId="77777777" w:rsidTr="00255386">
        <w:trPr>
          <w:trHeight w:val="305"/>
        </w:trPr>
        <w:tc>
          <w:tcPr>
            <w:tcW w:w="1107" w:type="dxa"/>
            <w:tcBorders>
              <w:top w:val="nil"/>
              <w:left w:val="nil"/>
              <w:bottom w:val="nil"/>
              <w:right w:val="nil"/>
            </w:tcBorders>
            <w:shd w:val="clear" w:color="auto" w:fill="auto"/>
            <w:vAlign w:val="bottom"/>
          </w:tcPr>
          <w:p w14:paraId="105AFD2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0DAF32E4"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1540074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8/28/2017</w:t>
            </w:r>
          </w:p>
        </w:tc>
        <w:tc>
          <w:tcPr>
            <w:tcW w:w="1276" w:type="dxa"/>
            <w:tcBorders>
              <w:top w:val="nil"/>
              <w:left w:val="nil"/>
              <w:bottom w:val="nil"/>
              <w:right w:val="nil"/>
            </w:tcBorders>
            <w:shd w:val="clear" w:color="auto" w:fill="auto"/>
            <w:noWrap/>
            <w:vAlign w:val="bottom"/>
          </w:tcPr>
          <w:p w14:paraId="54632BD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112.26</w:t>
            </w:r>
          </w:p>
        </w:tc>
        <w:tc>
          <w:tcPr>
            <w:tcW w:w="1276" w:type="dxa"/>
            <w:tcBorders>
              <w:top w:val="nil"/>
              <w:left w:val="nil"/>
              <w:bottom w:val="nil"/>
              <w:right w:val="nil"/>
            </w:tcBorders>
            <w:shd w:val="clear" w:color="auto" w:fill="auto"/>
            <w:noWrap/>
            <w:vAlign w:val="bottom"/>
          </w:tcPr>
          <w:p w14:paraId="7B94DDA5"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44.71</w:t>
            </w:r>
          </w:p>
        </w:tc>
        <w:tc>
          <w:tcPr>
            <w:tcW w:w="1093" w:type="dxa"/>
            <w:tcBorders>
              <w:top w:val="nil"/>
              <w:left w:val="nil"/>
              <w:bottom w:val="nil"/>
              <w:right w:val="nil"/>
            </w:tcBorders>
            <w:shd w:val="clear" w:color="auto" w:fill="auto"/>
            <w:noWrap/>
            <w:vAlign w:val="bottom"/>
          </w:tcPr>
          <w:p w14:paraId="1907F24A"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167.60</w:t>
            </w:r>
          </w:p>
        </w:tc>
        <w:tc>
          <w:tcPr>
            <w:tcW w:w="1164" w:type="dxa"/>
            <w:tcBorders>
              <w:top w:val="nil"/>
              <w:left w:val="nil"/>
              <w:bottom w:val="nil"/>
              <w:right w:val="nil"/>
            </w:tcBorders>
            <w:shd w:val="clear" w:color="auto" w:fill="auto"/>
            <w:noWrap/>
            <w:vAlign w:val="bottom"/>
          </w:tcPr>
          <w:p w14:paraId="60E6B15C"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33.56</w:t>
            </w:r>
          </w:p>
        </w:tc>
        <w:tc>
          <w:tcPr>
            <w:tcW w:w="253" w:type="dxa"/>
            <w:tcBorders>
              <w:top w:val="nil"/>
              <w:left w:val="nil"/>
              <w:bottom w:val="nil"/>
              <w:right w:val="nil"/>
            </w:tcBorders>
            <w:shd w:val="clear" w:color="auto" w:fill="auto"/>
            <w:noWrap/>
            <w:vAlign w:val="bottom"/>
          </w:tcPr>
          <w:p w14:paraId="0D2F044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D5E041D" w14:textId="77777777" w:rsidTr="00255386">
        <w:trPr>
          <w:trHeight w:val="305"/>
        </w:trPr>
        <w:tc>
          <w:tcPr>
            <w:tcW w:w="1107" w:type="dxa"/>
            <w:tcBorders>
              <w:top w:val="nil"/>
              <w:left w:val="nil"/>
              <w:bottom w:val="nil"/>
              <w:right w:val="nil"/>
            </w:tcBorders>
            <w:shd w:val="clear" w:color="auto" w:fill="auto"/>
            <w:vAlign w:val="bottom"/>
          </w:tcPr>
          <w:p w14:paraId="6B7E1949"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5F9CEB0C"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21F209F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5D763EE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880.93</w:t>
            </w:r>
          </w:p>
        </w:tc>
        <w:tc>
          <w:tcPr>
            <w:tcW w:w="1276" w:type="dxa"/>
            <w:tcBorders>
              <w:top w:val="nil"/>
              <w:left w:val="nil"/>
              <w:bottom w:val="nil"/>
              <w:right w:val="nil"/>
            </w:tcBorders>
            <w:shd w:val="clear" w:color="auto" w:fill="auto"/>
            <w:noWrap/>
            <w:vAlign w:val="bottom"/>
          </w:tcPr>
          <w:p w14:paraId="1C58C1E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88.0</w:t>
            </w:r>
            <w:r>
              <w:rPr>
                <w:rFonts w:ascii="Calibri" w:eastAsiaTheme="minorHAnsi" w:hAnsi="Calibri" w:cs="Calibri"/>
                <w:color w:val="000000"/>
                <w:szCs w:val="22"/>
              </w:rPr>
              <w:t>8</w:t>
            </w:r>
          </w:p>
        </w:tc>
        <w:tc>
          <w:tcPr>
            <w:tcW w:w="1093" w:type="dxa"/>
            <w:tcBorders>
              <w:top w:val="nil"/>
              <w:left w:val="nil"/>
              <w:bottom w:val="nil"/>
              <w:right w:val="nil"/>
            </w:tcBorders>
            <w:shd w:val="clear" w:color="auto" w:fill="auto"/>
            <w:noWrap/>
            <w:vAlign w:val="bottom"/>
          </w:tcPr>
          <w:p w14:paraId="14143A9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1849.55</w:t>
            </w:r>
          </w:p>
        </w:tc>
        <w:tc>
          <w:tcPr>
            <w:tcW w:w="1164" w:type="dxa"/>
            <w:tcBorders>
              <w:top w:val="nil"/>
              <w:left w:val="nil"/>
              <w:bottom w:val="nil"/>
              <w:right w:val="nil"/>
            </w:tcBorders>
            <w:shd w:val="clear" w:color="auto" w:fill="auto"/>
            <w:noWrap/>
            <w:vAlign w:val="bottom"/>
          </w:tcPr>
          <w:p w14:paraId="6717E9F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11.2</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tcPr>
          <w:p w14:paraId="1B76F33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079451F9" w14:textId="77777777" w:rsidTr="00255386">
        <w:trPr>
          <w:trHeight w:val="305"/>
        </w:trPr>
        <w:tc>
          <w:tcPr>
            <w:tcW w:w="1107" w:type="dxa"/>
            <w:tcBorders>
              <w:top w:val="nil"/>
              <w:left w:val="nil"/>
              <w:bottom w:val="nil"/>
              <w:right w:val="nil"/>
            </w:tcBorders>
            <w:shd w:val="clear" w:color="auto" w:fill="auto"/>
            <w:vAlign w:val="bottom"/>
          </w:tcPr>
          <w:p w14:paraId="5AD092AB"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0E978490"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65C5450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8/30/2018</w:t>
            </w:r>
          </w:p>
        </w:tc>
        <w:tc>
          <w:tcPr>
            <w:tcW w:w="1276" w:type="dxa"/>
            <w:tcBorders>
              <w:top w:val="nil"/>
              <w:left w:val="nil"/>
              <w:bottom w:val="nil"/>
              <w:right w:val="nil"/>
            </w:tcBorders>
            <w:shd w:val="clear" w:color="auto" w:fill="auto"/>
            <w:noWrap/>
            <w:vAlign w:val="bottom"/>
          </w:tcPr>
          <w:p w14:paraId="5BF5162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138.49</w:t>
            </w:r>
          </w:p>
        </w:tc>
        <w:tc>
          <w:tcPr>
            <w:tcW w:w="1276" w:type="dxa"/>
            <w:tcBorders>
              <w:top w:val="nil"/>
              <w:left w:val="nil"/>
              <w:bottom w:val="nil"/>
              <w:right w:val="nil"/>
            </w:tcBorders>
            <w:shd w:val="clear" w:color="auto" w:fill="auto"/>
            <w:noWrap/>
            <w:vAlign w:val="bottom"/>
          </w:tcPr>
          <w:p w14:paraId="645F810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210.2</w:t>
            </w:r>
            <w:r>
              <w:rPr>
                <w:rFonts w:ascii="Calibri" w:eastAsiaTheme="minorHAnsi" w:hAnsi="Calibri" w:cs="Calibri"/>
                <w:color w:val="000000"/>
                <w:szCs w:val="22"/>
              </w:rPr>
              <w:t>3</w:t>
            </w:r>
          </w:p>
        </w:tc>
        <w:tc>
          <w:tcPr>
            <w:tcW w:w="1093" w:type="dxa"/>
            <w:tcBorders>
              <w:top w:val="nil"/>
              <w:left w:val="nil"/>
              <w:bottom w:val="nil"/>
              <w:right w:val="nil"/>
            </w:tcBorders>
            <w:shd w:val="clear" w:color="auto" w:fill="auto"/>
            <w:noWrap/>
            <w:vAlign w:val="bottom"/>
          </w:tcPr>
          <w:p w14:paraId="3EE5BF7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1432.5</w:t>
            </w:r>
            <w:r>
              <w:rPr>
                <w:rFonts w:ascii="Calibri" w:eastAsiaTheme="minorHAnsi" w:hAnsi="Calibri" w:cs="Calibri"/>
                <w:color w:val="000000"/>
                <w:szCs w:val="22"/>
              </w:rPr>
              <w:t>4</w:t>
            </w:r>
          </w:p>
        </w:tc>
        <w:tc>
          <w:tcPr>
            <w:tcW w:w="1164" w:type="dxa"/>
            <w:tcBorders>
              <w:top w:val="nil"/>
              <w:left w:val="nil"/>
              <w:bottom w:val="nil"/>
              <w:right w:val="nil"/>
            </w:tcBorders>
            <w:shd w:val="clear" w:color="auto" w:fill="auto"/>
            <w:noWrap/>
            <w:vAlign w:val="bottom"/>
          </w:tcPr>
          <w:p w14:paraId="0EEFDF0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27.02</w:t>
            </w:r>
          </w:p>
        </w:tc>
        <w:tc>
          <w:tcPr>
            <w:tcW w:w="253" w:type="dxa"/>
            <w:tcBorders>
              <w:top w:val="nil"/>
              <w:left w:val="nil"/>
              <w:bottom w:val="nil"/>
              <w:right w:val="nil"/>
            </w:tcBorders>
            <w:shd w:val="clear" w:color="auto" w:fill="auto"/>
            <w:noWrap/>
            <w:vAlign w:val="bottom"/>
          </w:tcPr>
          <w:p w14:paraId="234ACC82"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54E628AE" w14:textId="77777777" w:rsidTr="00255386">
        <w:trPr>
          <w:trHeight w:val="305"/>
        </w:trPr>
        <w:tc>
          <w:tcPr>
            <w:tcW w:w="1107" w:type="dxa"/>
            <w:tcBorders>
              <w:top w:val="nil"/>
              <w:left w:val="nil"/>
              <w:bottom w:val="nil"/>
              <w:right w:val="nil"/>
            </w:tcBorders>
            <w:shd w:val="clear" w:color="auto" w:fill="auto"/>
            <w:vAlign w:val="bottom"/>
          </w:tcPr>
          <w:p w14:paraId="60198084"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lastRenderedPageBreak/>
              <w:t>8</w:t>
            </w:r>
          </w:p>
        </w:tc>
        <w:tc>
          <w:tcPr>
            <w:tcW w:w="1537" w:type="dxa"/>
            <w:tcBorders>
              <w:top w:val="nil"/>
              <w:left w:val="nil"/>
              <w:bottom w:val="nil"/>
              <w:right w:val="nil"/>
            </w:tcBorders>
            <w:shd w:val="clear" w:color="auto" w:fill="auto"/>
            <w:noWrap/>
            <w:vAlign w:val="bottom"/>
          </w:tcPr>
          <w:p w14:paraId="4D643799"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18B5B4C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0DE5527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62.19</w:t>
            </w:r>
          </w:p>
        </w:tc>
        <w:tc>
          <w:tcPr>
            <w:tcW w:w="1276" w:type="dxa"/>
            <w:tcBorders>
              <w:top w:val="nil"/>
              <w:left w:val="nil"/>
              <w:bottom w:val="nil"/>
              <w:right w:val="nil"/>
            </w:tcBorders>
            <w:shd w:val="clear" w:color="auto" w:fill="auto"/>
            <w:noWrap/>
            <w:vAlign w:val="bottom"/>
          </w:tcPr>
          <w:p w14:paraId="3198A79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69.3</w:t>
            </w:r>
            <w:r>
              <w:rPr>
                <w:rFonts w:ascii="Calibri" w:eastAsiaTheme="minorHAnsi" w:hAnsi="Calibri" w:cs="Calibri"/>
                <w:color w:val="000000"/>
                <w:szCs w:val="22"/>
              </w:rPr>
              <w:t>8</w:t>
            </w:r>
          </w:p>
        </w:tc>
        <w:tc>
          <w:tcPr>
            <w:tcW w:w="1093" w:type="dxa"/>
            <w:tcBorders>
              <w:top w:val="nil"/>
              <w:left w:val="nil"/>
              <w:bottom w:val="nil"/>
              <w:right w:val="nil"/>
            </w:tcBorders>
            <w:shd w:val="clear" w:color="auto" w:fill="auto"/>
            <w:noWrap/>
            <w:vAlign w:val="bottom"/>
          </w:tcPr>
          <w:p w14:paraId="486162C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828.54</w:t>
            </w:r>
          </w:p>
        </w:tc>
        <w:tc>
          <w:tcPr>
            <w:tcW w:w="1164" w:type="dxa"/>
            <w:tcBorders>
              <w:top w:val="nil"/>
              <w:left w:val="nil"/>
              <w:bottom w:val="nil"/>
              <w:right w:val="nil"/>
            </w:tcBorders>
            <w:shd w:val="clear" w:color="auto" w:fill="auto"/>
            <w:noWrap/>
            <w:vAlign w:val="bottom"/>
          </w:tcPr>
          <w:p w14:paraId="5B185FB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21.35</w:t>
            </w:r>
          </w:p>
        </w:tc>
        <w:tc>
          <w:tcPr>
            <w:tcW w:w="253" w:type="dxa"/>
            <w:tcBorders>
              <w:top w:val="nil"/>
              <w:left w:val="nil"/>
              <w:bottom w:val="nil"/>
              <w:right w:val="nil"/>
            </w:tcBorders>
            <w:shd w:val="clear" w:color="auto" w:fill="auto"/>
            <w:noWrap/>
            <w:vAlign w:val="bottom"/>
          </w:tcPr>
          <w:p w14:paraId="511CB204"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BD9928E" w14:textId="77777777" w:rsidTr="00255386">
        <w:trPr>
          <w:trHeight w:val="305"/>
        </w:trPr>
        <w:tc>
          <w:tcPr>
            <w:tcW w:w="1107" w:type="dxa"/>
            <w:tcBorders>
              <w:top w:val="nil"/>
              <w:left w:val="nil"/>
              <w:bottom w:val="nil"/>
              <w:right w:val="nil"/>
            </w:tcBorders>
            <w:shd w:val="clear" w:color="auto" w:fill="auto"/>
            <w:vAlign w:val="bottom"/>
          </w:tcPr>
          <w:p w14:paraId="1CB38443"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2DE5CB25"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63AF04E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4C5B460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154.58</w:t>
            </w:r>
          </w:p>
        </w:tc>
        <w:tc>
          <w:tcPr>
            <w:tcW w:w="1276" w:type="dxa"/>
            <w:tcBorders>
              <w:top w:val="nil"/>
              <w:left w:val="nil"/>
              <w:bottom w:val="nil"/>
              <w:right w:val="nil"/>
            </w:tcBorders>
            <w:shd w:val="clear" w:color="auto" w:fill="auto"/>
            <w:noWrap/>
            <w:vAlign w:val="bottom"/>
          </w:tcPr>
          <w:p w14:paraId="6499E13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69.3</w:t>
            </w:r>
            <w:r>
              <w:rPr>
                <w:rFonts w:ascii="Calibri" w:eastAsiaTheme="minorHAnsi" w:hAnsi="Calibri" w:cs="Calibri"/>
                <w:color w:val="000000"/>
                <w:szCs w:val="22"/>
              </w:rPr>
              <w:t>8</w:t>
            </w:r>
          </w:p>
        </w:tc>
        <w:tc>
          <w:tcPr>
            <w:tcW w:w="1093" w:type="dxa"/>
            <w:tcBorders>
              <w:top w:val="nil"/>
              <w:left w:val="nil"/>
              <w:bottom w:val="nil"/>
              <w:right w:val="nil"/>
            </w:tcBorders>
            <w:shd w:val="clear" w:color="auto" w:fill="auto"/>
            <w:noWrap/>
            <w:vAlign w:val="bottom"/>
          </w:tcPr>
          <w:p w14:paraId="7E61EC0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828.54</w:t>
            </w:r>
          </w:p>
        </w:tc>
        <w:tc>
          <w:tcPr>
            <w:tcW w:w="1164" w:type="dxa"/>
            <w:tcBorders>
              <w:top w:val="nil"/>
              <w:left w:val="nil"/>
              <w:bottom w:val="nil"/>
              <w:right w:val="nil"/>
            </w:tcBorders>
            <w:shd w:val="clear" w:color="auto" w:fill="auto"/>
            <w:noWrap/>
            <w:vAlign w:val="bottom"/>
          </w:tcPr>
          <w:p w14:paraId="0DA965E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21.35</w:t>
            </w:r>
          </w:p>
        </w:tc>
        <w:tc>
          <w:tcPr>
            <w:tcW w:w="253" w:type="dxa"/>
            <w:tcBorders>
              <w:top w:val="nil"/>
              <w:left w:val="nil"/>
              <w:bottom w:val="nil"/>
              <w:right w:val="nil"/>
            </w:tcBorders>
            <w:shd w:val="clear" w:color="auto" w:fill="auto"/>
            <w:noWrap/>
            <w:vAlign w:val="bottom"/>
          </w:tcPr>
          <w:p w14:paraId="36B5E9DD"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6AED26F" w14:textId="77777777" w:rsidTr="00255386">
        <w:trPr>
          <w:trHeight w:val="305"/>
        </w:trPr>
        <w:tc>
          <w:tcPr>
            <w:tcW w:w="1107" w:type="dxa"/>
            <w:tcBorders>
              <w:top w:val="nil"/>
              <w:left w:val="nil"/>
              <w:bottom w:val="nil"/>
              <w:right w:val="nil"/>
            </w:tcBorders>
            <w:shd w:val="clear" w:color="auto" w:fill="auto"/>
            <w:vAlign w:val="bottom"/>
          </w:tcPr>
          <w:p w14:paraId="64D85888"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9</w:t>
            </w:r>
          </w:p>
        </w:tc>
        <w:tc>
          <w:tcPr>
            <w:tcW w:w="1537" w:type="dxa"/>
            <w:tcBorders>
              <w:top w:val="nil"/>
              <w:left w:val="nil"/>
              <w:bottom w:val="nil"/>
              <w:right w:val="nil"/>
            </w:tcBorders>
            <w:shd w:val="clear" w:color="auto" w:fill="auto"/>
            <w:noWrap/>
            <w:vAlign w:val="bottom"/>
          </w:tcPr>
          <w:p w14:paraId="5AC9387D"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2BJMS119.35</w:t>
            </w:r>
          </w:p>
        </w:tc>
        <w:tc>
          <w:tcPr>
            <w:tcW w:w="1455" w:type="dxa"/>
            <w:tcBorders>
              <w:top w:val="nil"/>
              <w:left w:val="nil"/>
              <w:bottom w:val="nil"/>
              <w:right w:val="nil"/>
            </w:tcBorders>
            <w:shd w:val="clear" w:color="auto" w:fill="auto"/>
            <w:noWrap/>
            <w:vAlign w:val="bottom"/>
          </w:tcPr>
          <w:p w14:paraId="7489008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7/12/2017</w:t>
            </w:r>
          </w:p>
        </w:tc>
        <w:tc>
          <w:tcPr>
            <w:tcW w:w="1276" w:type="dxa"/>
            <w:tcBorders>
              <w:top w:val="nil"/>
              <w:left w:val="nil"/>
              <w:bottom w:val="nil"/>
              <w:right w:val="nil"/>
            </w:tcBorders>
            <w:shd w:val="clear" w:color="auto" w:fill="auto"/>
            <w:noWrap/>
            <w:vAlign w:val="bottom"/>
          </w:tcPr>
          <w:p w14:paraId="46E540A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109.14</w:t>
            </w:r>
          </w:p>
        </w:tc>
        <w:tc>
          <w:tcPr>
            <w:tcW w:w="1276" w:type="dxa"/>
            <w:tcBorders>
              <w:top w:val="nil"/>
              <w:left w:val="nil"/>
              <w:bottom w:val="nil"/>
              <w:right w:val="nil"/>
            </w:tcBorders>
            <w:shd w:val="clear" w:color="auto" w:fill="auto"/>
            <w:noWrap/>
            <w:vAlign w:val="bottom"/>
          </w:tcPr>
          <w:p w14:paraId="63EF621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84.59</w:t>
            </w:r>
          </w:p>
        </w:tc>
        <w:tc>
          <w:tcPr>
            <w:tcW w:w="1093" w:type="dxa"/>
            <w:tcBorders>
              <w:top w:val="nil"/>
              <w:left w:val="nil"/>
              <w:bottom w:val="nil"/>
              <w:right w:val="nil"/>
            </w:tcBorders>
            <w:shd w:val="clear" w:color="auto" w:fill="auto"/>
            <w:noWrap/>
            <w:vAlign w:val="bottom"/>
          </w:tcPr>
          <w:p w14:paraId="719341D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222.2</w:t>
            </w:r>
            <w:r>
              <w:rPr>
                <w:rFonts w:ascii="Calibri" w:eastAsiaTheme="minorHAnsi" w:hAnsi="Calibri" w:cs="Calibri"/>
                <w:color w:val="000000"/>
                <w:szCs w:val="22"/>
              </w:rPr>
              <w:t>3</w:t>
            </w:r>
          </w:p>
        </w:tc>
        <w:tc>
          <w:tcPr>
            <w:tcW w:w="1164" w:type="dxa"/>
            <w:tcBorders>
              <w:top w:val="nil"/>
              <w:left w:val="nil"/>
              <w:bottom w:val="nil"/>
              <w:right w:val="nil"/>
            </w:tcBorders>
            <w:shd w:val="clear" w:color="auto" w:fill="auto"/>
            <w:noWrap/>
            <w:vAlign w:val="bottom"/>
          </w:tcPr>
          <w:p w14:paraId="39515FA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20.0</w:t>
            </w:r>
            <w:r>
              <w:rPr>
                <w:rFonts w:ascii="Calibri" w:eastAsiaTheme="minorHAnsi" w:hAnsi="Calibri" w:cs="Calibri"/>
                <w:color w:val="000000"/>
                <w:szCs w:val="22"/>
              </w:rPr>
              <w:t>8</w:t>
            </w:r>
          </w:p>
        </w:tc>
        <w:tc>
          <w:tcPr>
            <w:tcW w:w="253" w:type="dxa"/>
            <w:tcBorders>
              <w:top w:val="nil"/>
              <w:left w:val="nil"/>
              <w:bottom w:val="nil"/>
              <w:right w:val="nil"/>
            </w:tcBorders>
            <w:shd w:val="clear" w:color="auto" w:fill="auto"/>
            <w:noWrap/>
            <w:vAlign w:val="bottom"/>
          </w:tcPr>
          <w:p w14:paraId="01D0147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CE71922" w14:textId="77777777" w:rsidTr="00255386">
        <w:trPr>
          <w:trHeight w:val="305"/>
        </w:trPr>
        <w:tc>
          <w:tcPr>
            <w:tcW w:w="1107" w:type="dxa"/>
            <w:tcBorders>
              <w:top w:val="nil"/>
              <w:left w:val="nil"/>
              <w:bottom w:val="nil"/>
              <w:right w:val="nil"/>
            </w:tcBorders>
            <w:shd w:val="clear" w:color="auto" w:fill="auto"/>
            <w:vAlign w:val="bottom"/>
          </w:tcPr>
          <w:p w14:paraId="1BCBA9B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10</w:t>
            </w:r>
          </w:p>
        </w:tc>
        <w:tc>
          <w:tcPr>
            <w:tcW w:w="1537" w:type="dxa"/>
            <w:tcBorders>
              <w:top w:val="nil"/>
              <w:left w:val="nil"/>
              <w:bottom w:val="nil"/>
              <w:right w:val="nil"/>
            </w:tcBorders>
            <w:shd w:val="clear" w:color="auto" w:fill="auto"/>
            <w:noWrap/>
            <w:vAlign w:val="bottom"/>
          </w:tcPr>
          <w:p w14:paraId="6F39D313"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2-JMS123.23</w:t>
            </w:r>
          </w:p>
        </w:tc>
        <w:tc>
          <w:tcPr>
            <w:tcW w:w="1455" w:type="dxa"/>
            <w:tcBorders>
              <w:top w:val="nil"/>
              <w:left w:val="nil"/>
              <w:bottom w:val="nil"/>
              <w:right w:val="nil"/>
            </w:tcBorders>
            <w:shd w:val="clear" w:color="auto" w:fill="auto"/>
            <w:noWrap/>
            <w:vAlign w:val="bottom"/>
          </w:tcPr>
          <w:p w14:paraId="18636FB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39C0D9C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372.83</w:t>
            </w:r>
          </w:p>
        </w:tc>
        <w:tc>
          <w:tcPr>
            <w:tcW w:w="1276" w:type="dxa"/>
            <w:tcBorders>
              <w:top w:val="nil"/>
              <w:left w:val="nil"/>
              <w:bottom w:val="nil"/>
              <w:right w:val="nil"/>
            </w:tcBorders>
            <w:shd w:val="clear" w:color="auto" w:fill="auto"/>
            <w:noWrap/>
            <w:vAlign w:val="bottom"/>
          </w:tcPr>
          <w:p w14:paraId="36707B0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25.4</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tcPr>
          <w:p w14:paraId="142C37B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621.36</w:t>
            </w:r>
          </w:p>
        </w:tc>
        <w:tc>
          <w:tcPr>
            <w:tcW w:w="1164" w:type="dxa"/>
            <w:tcBorders>
              <w:top w:val="nil"/>
              <w:left w:val="nil"/>
              <w:bottom w:val="nil"/>
              <w:right w:val="nil"/>
            </w:tcBorders>
            <w:shd w:val="clear" w:color="auto" w:fill="auto"/>
            <w:noWrap/>
            <w:vAlign w:val="bottom"/>
          </w:tcPr>
          <w:p w14:paraId="7F6283E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4.5</w:t>
            </w:r>
            <w:r>
              <w:rPr>
                <w:rFonts w:ascii="Calibri" w:eastAsiaTheme="minorHAnsi" w:hAnsi="Calibri" w:cs="Calibri"/>
                <w:color w:val="000000"/>
                <w:szCs w:val="22"/>
              </w:rPr>
              <w:t>1</w:t>
            </w:r>
          </w:p>
        </w:tc>
        <w:tc>
          <w:tcPr>
            <w:tcW w:w="253" w:type="dxa"/>
            <w:tcBorders>
              <w:top w:val="nil"/>
              <w:left w:val="nil"/>
              <w:bottom w:val="nil"/>
              <w:right w:val="nil"/>
            </w:tcBorders>
            <w:shd w:val="clear" w:color="auto" w:fill="auto"/>
            <w:noWrap/>
            <w:vAlign w:val="bottom"/>
          </w:tcPr>
          <w:p w14:paraId="016C257F"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47303981" w14:textId="77777777" w:rsidTr="00255386">
        <w:trPr>
          <w:trHeight w:val="305"/>
        </w:trPr>
        <w:tc>
          <w:tcPr>
            <w:tcW w:w="1107" w:type="dxa"/>
            <w:tcBorders>
              <w:top w:val="nil"/>
              <w:left w:val="nil"/>
              <w:bottom w:val="nil"/>
              <w:right w:val="nil"/>
            </w:tcBorders>
            <w:shd w:val="clear" w:color="auto" w:fill="auto"/>
            <w:vAlign w:val="bottom"/>
          </w:tcPr>
          <w:p w14:paraId="38BBF655"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12</w:t>
            </w:r>
          </w:p>
        </w:tc>
        <w:tc>
          <w:tcPr>
            <w:tcW w:w="1537" w:type="dxa"/>
            <w:tcBorders>
              <w:top w:val="nil"/>
              <w:left w:val="nil"/>
              <w:bottom w:val="nil"/>
              <w:right w:val="nil"/>
            </w:tcBorders>
            <w:shd w:val="clear" w:color="auto" w:fill="auto"/>
            <w:noWrap/>
            <w:vAlign w:val="bottom"/>
          </w:tcPr>
          <w:p w14:paraId="1DE5FD13"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2-TKO003.42</w:t>
            </w:r>
          </w:p>
        </w:tc>
        <w:tc>
          <w:tcPr>
            <w:tcW w:w="1455" w:type="dxa"/>
            <w:tcBorders>
              <w:top w:val="nil"/>
              <w:left w:val="nil"/>
              <w:bottom w:val="nil"/>
              <w:right w:val="nil"/>
            </w:tcBorders>
            <w:shd w:val="clear" w:color="auto" w:fill="auto"/>
            <w:noWrap/>
            <w:vAlign w:val="bottom"/>
          </w:tcPr>
          <w:p w14:paraId="1B2A8A2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4A02181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360.15</w:t>
            </w:r>
          </w:p>
        </w:tc>
        <w:tc>
          <w:tcPr>
            <w:tcW w:w="1276" w:type="dxa"/>
            <w:tcBorders>
              <w:top w:val="nil"/>
              <w:left w:val="nil"/>
              <w:bottom w:val="nil"/>
              <w:right w:val="nil"/>
            </w:tcBorders>
            <w:shd w:val="clear" w:color="auto" w:fill="auto"/>
            <w:noWrap/>
            <w:vAlign w:val="bottom"/>
          </w:tcPr>
          <w:p w14:paraId="4D62E6B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42.70</w:t>
            </w:r>
          </w:p>
        </w:tc>
        <w:tc>
          <w:tcPr>
            <w:tcW w:w="1093" w:type="dxa"/>
            <w:tcBorders>
              <w:top w:val="nil"/>
              <w:left w:val="nil"/>
              <w:bottom w:val="nil"/>
              <w:right w:val="nil"/>
            </w:tcBorders>
            <w:shd w:val="clear" w:color="auto" w:fill="auto"/>
            <w:noWrap/>
            <w:vAlign w:val="bottom"/>
          </w:tcPr>
          <w:p w14:paraId="663B16A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727.38</w:t>
            </w:r>
          </w:p>
        </w:tc>
        <w:tc>
          <w:tcPr>
            <w:tcW w:w="1164" w:type="dxa"/>
            <w:tcBorders>
              <w:top w:val="nil"/>
              <w:left w:val="nil"/>
              <w:bottom w:val="nil"/>
              <w:right w:val="nil"/>
            </w:tcBorders>
            <w:shd w:val="clear" w:color="auto" w:fill="auto"/>
            <w:noWrap/>
            <w:vAlign w:val="bottom"/>
          </w:tcPr>
          <w:p w14:paraId="03E1331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4.73</w:t>
            </w:r>
          </w:p>
        </w:tc>
        <w:tc>
          <w:tcPr>
            <w:tcW w:w="253" w:type="dxa"/>
            <w:tcBorders>
              <w:top w:val="nil"/>
              <w:left w:val="nil"/>
              <w:bottom w:val="nil"/>
              <w:right w:val="nil"/>
            </w:tcBorders>
            <w:shd w:val="clear" w:color="auto" w:fill="auto"/>
            <w:noWrap/>
            <w:vAlign w:val="bottom"/>
          </w:tcPr>
          <w:p w14:paraId="717240E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1DA2CEE" w14:textId="77777777" w:rsidTr="00255386">
        <w:trPr>
          <w:trHeight w:val="305"/>
        </w:trPr>
        <w:tc>
          <w:tcPr>
            <w:tcW w:w="1107" w:type="dxa"/>
            <w:tcBorders>
              <w:top w:val="nil"/>
              <w:left w:val="nil"/>
              <w:bottom w:val="nil"/>
              <w:right w:val="nil"/>
            </w:tcBorders>
            <w:shd w:val="clear" w:color="auto" w:fill="auto"/>
            <w:vAlign w:val="bottom"/>
          </w:tcPr>
          <w:p w14:paraId="201AD937"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12</w:t>
            </w:r>
          </w:p>
        </w:tc>
        <w:tc>
          <w:tcPr>
            <w:tcW w:w="1537" w:type="dxa"/>
            <w:tcBorders>
              <w:top w:val="nil"/>
              <w:left w:val="nil"/>
              <w:bottom w:val="nil"/>
              <w:right w:val="nil"/>
            </w:tcBorders>
            <w:shd w:val="clear" w:color="auto" w:fill="auto"/>
            <w:noWrap/>
            <w:vAlign w:val="bottom"/>
          </w:tcPr>
          <w:p w14:paraId="410BD42B"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2-TKO003.42</w:t>
            </w:r>
          </w:p>
        </w:tc>
        <w:tc>
          <w:tcPr>
            <w:tcW w:w="1455" w:type="dxa"/>
            <w:tcBorders>
              <w:top w:val="nil"/>
              <w:left w:val="nil"/>
              <w:bottom w:val="nil"/>
              <w:right w:val="nil"/>
            </w:tcBorders>
            <w:shd w:val="clear" w:color="auto" w:fill="auto"/>
            <w:noWrap/>
            <w:vAlign w:val="bottom"/>
          </w:tcPr>
          <w:p w14:paraId="7DD7508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483871B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561.53</w:t>
            </w:r>
          </w:p>
        </w:tc>
        <w:tc>
          <w:tcPr>
            <w:tcW w:w="1276" w:type="dxa"/>
            <w:tcBorders>
              <w:top w:val="nil"/>
              <w:left w:val="nil"/>
              <w:bottom w:val="nil"/>
              <w:right w:val="nil"/>
            </w:tcBorders>
            <w:shd w:val="clear" w:color="auto" w:fill="auto"/>
            <w:noWrap/>
            <w:vAlign w:val="bottom"/>
          </w:tcPr>
          <w:p w14:paraId="386FD8F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50.1</w:t>
            </w:r>
            <w:r>
              <w:rPr>
                <w:rFonts w:ascii="Calibri" w:eastAsiaTheme="minorHAnsi" w:hAnsi="Calibri" w:cs="Calibri"/>
                <w:color w:val="000000"/>
                <w:szCs w:val="22"/>
              </w:rPr>
              <w:t>2</w:t>
            </w:r>
          </w:p>
        </w:tc>
        <w:tc>
          <w:tcPr>
            <w:tcW w:w="1093" w:type="dxa"/>
            <w:tcBorders>
              <w:top w:val="nil"/>
              <w:left w:val="nil"/>
              <w:bottom w:val="nil"/>
              <w:right w:val="nil"/>
            </w:tcBorders>
            <w:shd w:val="clear" w:color="auto" w:fill="auto"/>
            <w:noWrap/>
            <w:vAlign w:val="bottom"/>
          </w:tcPr>
          <w:p w14:paraId="35E45BB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582.</w:t>
            </w:r>
            <w:r>
              <w:rPr>
                <w:rFonts w:ascii="Calibri" w:eastAsiaTheme="minorHAnsi" w:hAnsi="Calibri" w:cs="Calibri"/>
                <w:color w:val="000000"/>
                <w:szCs w:val="22"/>
              </w:rPr>
              <w:t>80</w:t>
            </w:r>
          </w:p>
        </w:tc>
        <w:tc>
          <w:tcPr>
            <w:tcW w:w="1164" w:type="dxa"/>
            <w:tcBorders>
              <w:top w:val="nil"/>
              <w:left w:val="nil"/>
              <w:bottom w:val="nil"/>
              <w:right w:val="nil"/>
            </w:tcBorders>
            <w:shd w:val="clear" w:color="auto" w:fill="auto"/>
            <w:noWrap/>
            <w:vAlign w:val="bottom"/>
          </w:tcPr>
          <w:p w14:paraId="14A06F3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3.6</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tcPr>
          <w:p w14:paraId="69D6D5EF"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E73796D" w14:textId="77777777" w:rsidTr="00255386">
        <w:trPr>
          <w:trHeight w:val="305"/>
        </w:trPr>
        <w:tc>
          <w:tcPr>
            <w:tcW w:w="1107" w:type="dxa"/>
            <w:tcBorders>
              <w:top w:val="nil"/>
              <w:left w:val="nil"/>
              <w:bottom w:val="nil"/>
              <w:right w:val="nil"/>
            </w:tcBorders>
            <w:shd w:val="clear" w:color="auto" w:fill="auto"/>
            <w:vAlign w:val="bottom"/>
          </w:tcPr>
          <w:p w14:paraId="59FA910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12</w:t>
            </w:r>
          </w:p>
        </w:tc>
        <w:tc>
          <w:tcPr>
            <w:tcW w:w="1537" w:type="dxa"/>
            <w:tcBorders>
              <w:top w:val="nil"/>
              <w:left w:val="nil"/>
              <w:bottom w:val="nil"/>
              <w:right w:val="nil"/>
            </w:tcBorders>
            <w:shd w:val="clear" w:color="auto" w:fill="auto"/>
            <w:noWrap/>
            <w:vAlign w:val="bottom"/>
          </w:tcPr>
          <w:p w14:paraId="7C99DEF4"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2-TKO003.42</w:t>
            </w:r>
          </w:p>
        </w:tc>
        <w:tc>
          <w:tcPr>
            <w:tcW w:w="1455" w:type="dxa"/>
            <w:tcBorders>
              <w:top w:val="nil"/>
              <w:left w:val="nil"/>
              <w:bottom w:val="nil"/>
              <w:right w:val="nil"/>
            </w:tcBorders>
            <w:shd w:val="clear" w:color="auto" w:fill="auto"/>
            <w:noWrap/>
            <w:vAlign w:val="bottom"/>
          </w:tcPr>
          <w:p w14:paraId="360B1FB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63CB964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250.7</w:t>
            </w:r>
          </w:p>
        </w:tc>
        <w:tc>
          <w:tcPr>
            <w:tcW w:w="1276" w:type="dxa"/>
            <w:tcBorders>
              <w:top w:val="nil"/>
              <w:left w:val="nil"/>
              <w:bottom w:val="nil"/>
              <w:right w:val="nil"/>
            </w:tcBorders>
            <w:shd w:val="clear" w:color="auto" w:fill="auto"/>
            <w:noWrap/>
            <w:vAlign w:val="bottom"/>
          </w:tcPr>
          <w:p w14:paraId="145003F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50.1</w:t>
            </w:r>
            <w:r>
              <w:rPr>
                <w:rFonts w:ascii="Calibri" w:eastAsiaTheme="minorHAnsi" w:hAnsi="Calibri" w:cs="Calibri"/>
                <w:color w:val="000000"/>
                <w:szCs w:val="22"/>
              </w:rPr>
              <w:t>2</w:t>
            </w:r>
          </w:p>
        </w:tc>
        <w:tc>
          <w:tcPr>
            <w:tcW w:w="1093" w:type="dxa"/>
            <w:tcBorders>
              <w:top w:val="nil"/>
              <w:left w:val="nil"/>
              <w:bottom w:val="nil"/>
              <w:right w:val="nil"/>
            </w:tcBorders>
            <w:shd w:val="clear" w:color="auto" w:fill="auto"/>
            <w:noWrap/>
            <w:vAlign w:val="bottom"/>
          </w:tcPr>
          <w:p w14:paraId="5CB612F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582.</w:t>
            </w:r>
            <w:r>
              <w:rPr>
                <w:rFonts w:ascii="Calibri" w:eastAsiaTheme="minorHAnsi" w:hAnsi="Calibri" w:cs="Calibri"/>
                <w:color w:val="000000"/>
                <w:szCs w:val="22"/>
              </w:rPr>
              <w:t>80</w:t>
            </w:r>
          </w:p>
        </w:tc>
        <w:tc>
          <w:tcPr>
            <w:tcW w:w="1164" w:type="dxa"/>
            <w:tcBorders>
              <w:top w:val="nil"/>
              <w:left w:val="nil"/>
              <w:bottom w:val="nil"/>
              <w:right w:val="nil"/>
            </w:tcBorders>
            <w:shd w:val="clear" w:color="auto" w:fill="auto"/>
            <w:noWrap/>
            <w:vAlign w:val="bottom"/>
          </w:tcPr>
          <w:p w14:paraId="5001A86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3.6</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tcPr>
          <w:p w14:paraId="6AA7479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62AB7140" w14:textId="77777777" w:rsidTr="00255386">
        <w:trPr>
          <w:trHeight w:val="305"/>
        </w:trPr>
        <w:tc>
          <w:tcPr>
            <w:tcW w:w="1107" w:type="dxa"/>
            <w:tcBorders>
              <w:top w:val="nil"/>
              <w:left w:val="nil"/>
              <w:bottom w:val="nil"/>
              <w:right w:val="nil"/>
            </w:tcBorders>
            <w:shd w:val="clear" w:color="auto" w:fill="auto"/>
            <w:vAlign w:val="bottom"/>
          </w:tcPr>
          <w:p w14:paraId="1F061C3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16</w:t>
            </w:r>
          </w:p>
        </w:tc>
        <w:tc>
          <w:tcPr>
            <w:tcW w:w="1537" w:type="dxa"/>
            <w:tcBorders>
              <w:top w:val="nil"/>
              <w:left w:val="nil"/>
              <w:bottom w:val="nil"/>
              <w:right w:val="nil"/>
            </w:tcBorders>
            <w:shd w:val="clear" w:color="auto" w:fill="auto"/>
            <w:noWrap/>
            <w:vAlign w:val="bottom"/>
          </w:tcPr>
          <w:p w14:paraId="48747C9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2-LIY001.73</w:t>
            </w:r>
          </w:p>
        </w:tc>
        <w:tc>
          <w:tcPr>
            <w:tcW w:w="1455" w:type="dxa"/>
            <w:tcBorders>
              <w:top w:val="nil"/>
              <w:left w:val="nil"/>
              <w:bottom w:val="nil"/>
              <w:right w:val="nil"/>
            </w:tcBorders>
            <w:shd w:val="clear" w:color="auto" w:fill="auto"/>
            <w:noWrap/>
            <w:vAlign w:val="bottom"/>
          </w:tcPr>
          <w:p w14:paraId="37DC58D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1B48FB7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669.37</w:t>
            </w:r>
          </w:p>
        </w:tc>
        <w:tc>
          <w:tcPr>
            <w:tcW w:w="1276" w:type="dxa"/>
            <w:tcBorders>
              <w:top w:val="nil"/>
              <w:left w:val="nil"/>
              <w:bottom w:val="nil"/>
              <w:right w:val="nil"/>
            </w:tcBorders>
            <w:shd w:val="clear" w:color="auto" w:fill="auto"/>
            <w:noWrap/>
            <w:vAlign w:val="bottom"/>
          </w:tcPr>
          <w:p w14:paraId="59E4938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54.64</w:t>
            </w:r>
          </w:p>
        </w:tc>
        <w:tc>
          <w:tcPr>
            <w:tcW w:w="1093" w:type="dxa"/>
            <w:tcBorders>
              <w:top w:val="nil"/>
              <w:left w:val="nil"/>
              <w:bottom w:val="nil"/>
              <w:right w:val="nil"/>
            </w:tcBorders>
            <w:shd w:val="clear" w:color="auto" w:fill="auto"/>
            <w:noWrap/>
            <w:vAlign w:val="bottom"/>
          </w:tcPr>
          <w:p w14:paraId="30FD30F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1852.95</w:t>
            </w:r>
          </w:p>
        </w:tc>
        <w:tc>
          <w:tcPr>
            <w:tcW w:w="1164" w:type="dxa"/>
            <w:tcBorders>
              <w:top w:val="nil"/>
              <w:left w:val="nil"/>
              <w:bottom w:val="nil"/>
              <w:right w:val="nil"/>
            </w:tcBorders>
            <w:shd w:val="clear" w:color="auto" w:fill="auto"/>
            <w:noWrap/>
            <w:vAlign w:val="bottom"/>
          </w:tcPr>
          <w:p w14:paraId="7C4D063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6.1</w:t>
            </w:r>
            <w:r>
              <w:rPr>
                <w:rFonts w:ascii="Calibri" w:eastAsiaTheme="minorHAnsi" w:hAnsi="Calibri" w:cs="Calibri"/>
                <w:color w:val="000000"/>
                <w:szCs w:val="22"/>
              </w:rPr>
              <w:t>3</w:t>
            </w:r>
          </w:p>
        </w:tc>
        <w:tc>
          <w:tcPr>
            <w:tcW w:w="253" w:type="dxa"/>
            <w:tcBorders>
              <w:top w:val="nil"/>
              <w:left w:val="nil"/>
              <w:bottom w:val="nil"/>
              <w:right w:val="nil"/>
            </w:tcBorders>
            <w:shd w:val="clear" w:color="auto" w:fill="auto"/>
            <w:noWrap/>
            <w:vAlign w:val="bottom"/>
          </w:tcPr>
          <w:p w14:paraId="31F36D0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33D063B" w14:textId="77777777" w:rsidTr="00255386">
        <w:trPr>
          <w:trHeight w:val="305"/>
        </w:trPr>
        <w:tc>
          <w:tcPr>
            <w:tcW w:w="1107" w:type="dxa"/>
            <w:tcBorders>
              <w:top w:val="nil"/>
              <w:left w:val="nil"/>
              <w:bottom w:val="nil"/>
              <w:right w:val="nil"/>
            </w:tcBorders>
            <w:shd w:val="clear" w:color="auto" w:fill="auto"/>
            <w:vAlign w:val="bottom"/>
          </w:tcPr>
          <w:p w14:paraId="662482C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18</w:t>
            </w:r>
          </w:p>
        </w:tc>
        <w:tc>
          <w:tcPr>
            <w:tcW w:w="1537" w:type="dxa"/>
            <w:tcBorders>
              <w:top w:val="nil"/>
              <w:left w:val="nil"/>
              <w:bottom w:val="nil"/>
              <w:right w:val="nil"/>
            </w:tcBorders>
            <w:shd w:val="clear" w:color="auto" w:fill="auto"/>
            <w:noWrap/>
            <w:vAlign w:val="bottom"/>
          </w:tcPr>
          <w:p w14:paraId="21BB21E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2-JMS127.50</w:t>
            </w:r>
          </w:p>
        </w:tc>
        <w:tc>
          <w:tcPr>
            <w:tcW w:w="1455" w:type="dxa"/>
            <w:tcBorders>
              <w:top w:val="nil"/>
              <w:left w:val="nil"/>
              <w:bottom w:val="nil"/>
              <w:right w:val="nil"/>
            </w:tcBorders>
            <w:shd w:val="clear" w:color="auto" w:fill="auto"/>
            <w:noWrap/>
            <w:vAlign w:val="bottom"/>
          </w:tcPr>
          <w:p w14:paraId="230F970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7/12/2017</w:t>
            </w:r>
          </w:p>
        </w:tc>
        <w:tc>
          <w:tcPr>
            <w:tcW w:w="1276" w:type="dxa"/>
            <w:tcBorders>
              <w:top w:val="nil"/>
              <w:left w:val="nil"/>
              <w:bottom w:val="nil"/>
              <w:right w:val="nil"/>
            </w:tcBorders>
            <w:shd w:val="clear" w:color="auto" w:fill="auto"/>
            <w:noWrap/>
            <w:vAlign w:val="bottom"/>
          </w:tcPr>
          <w:p w14:paraId="282266D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105.83</w:t>
            </w:r>
          </w:p>
        </w:tc>
        <w:tc>
          <w:tcPr>
            <w:tcW w:w="1276" w:type="dxa"/>
            <w:tcBorders>
              <w:top w:val="nil"/>
              <w:left w:val="nil"/>
              <w:bottom w:val="nil"/>
              <w:right w:val="nil"/>
            </w:tcBorders>
            <w:shd w:val="clear" w:color="auto" w:fill="auto"/>
            <w:noWrap/>
            <w:vAlign w:val="bottom"/>
          </w:tcPr>
          <w:p w14:paraId="4ACF80B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162.0</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tcPr>
          <w:p w14:paraId="158A0B68"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430.</w:t>
            </w:r>
            <w:r>
              <w:rPr>
                <w:rFonts w:ascii="Calibri" w:eastAsiaTheme="minorHAnsi" w:hAnsi="Calibri" w:cs="Calibri"/>
                <w:color w:val="000000"/>
                <w:szCs w:val="22"/>
              </w:rPr>
              <w:t>60</w:t>
            </w:r>
          </w:p>
        </w:tc>
        <w:tc>
          <w:tcPr>
            <w:tcW w:w="1164" w:type="dxa"/>
            <w:tcBorders>
              <w:top w:val="nil"/>
              <w:left w:val="nil"/>
              <w:bottom w:val="nil"/>
              <w:right w:val="nil"/>
            </w:tcBorders>
            <w:shd w:val="clear" w:color="auto" w:fill="auto"/>
            <w:noWrap/>
            <w:vAlign w:val="bottom"/>
          </w:tcPr>
          <w:p w14:paraId="6BE45238"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26.17</w:t>
            </w:r>
          </w:p>
        </w:tc>
        <w:tc>
          <w:tcPr>
            <w:tcW w:w="253" w:type="dxa"/>
            <w:tcBorders>
              <w:top w:val="nil"/>
              <w:left w:val="nil"/>
              <w:bottom w:val="nil"/>
              <w:right w:val="nil"/>
            </w:tcBorders>
            <w:shd w:val="clear" w:color="auto" w:fill="auto"/>
            <w:noWrap/>
            <w:vAlign w:val="bottom"/>
          </w:tcPr>
          <w:p w14:paraId="31332C7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12E5690" w14:textId="77777777" w:rsidTr="00255386">
        <w:trPr>
          <w:trHeight w:val="305"/>
        </w:trPr>
        <w:tc>
          <w:tcPr>
            <w:tcW w:w="1107" w:type="dxa"/>
            <w:tcBorders>
              <w:top w:val="nil"/>
              <w:left w:val="nil"/>
              <w:bottom w:val="nil"/>
              <w:right w:val="nil"/>
            </w:tcBorders>
            <w:shd w:val="clear" w:color="auto" w:fill="auto"/>
            <w:vAlign w:val="bottom"/>
          </w:tcPr>
          <w:p w14:paraId="2724BFBB"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18</w:t>
            </w:r>
          </w:p>
        </w:tc>
        <w:tc>
          <w:tcPr>
            <w:tcW w:w="1537" w:type="dxa"/>
            <w:tcBorders>
              <w:top w:val="nil"/>
              <w:left w:val="nil"/>
              <w:bottom w:val="nil"/>
              <w:right w:val="nil"/>
            </w:tcBorders>
            <w:shd w:val="clear" w:color="auto" w:fill="auto"/>
            <w:noWrap/>
            <w:vAlign w:val="bottom"/>
          </w:tcPr>
          <w:p w14:paraId="47DC288C"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2-JMS127.50</w:t>
            </w:r>
          </w:p>
        </w:tc>
        <w:tc>
          <w:tcPr>
            <w:tcW w:w="1455" w:type="dxa"/>
            <w:tcBorders>
              <w:top w:val="nil"/>
              <w:left w:val="nil"/>
              <w:bottom w:val="nil"/>
              <w:right w:val="nil"/>
            </w:tcBorders>
            <w:shd w:val="clear" w:color="auto" w:fill="auto"/>
            <w:noWrap/>
            <w:vAlign w:val="bottom"/>
          </w:tcPr>
          <w:p w14:paraId="640C64D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4A86629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189.57</w:t>
            </w:r>
          </w:p>
        </w:tc>
        <w:tc>
          <w:tcPr>
            <w:tcW w:w="1276" w:type="dxa"/>
            <w:tcBorders>
              <w:top w:val="nil"/>
              <w:left w:val="nil"/>
              <w:bottom w:val="nil"/>
              <w:right w:val="nil"/>
            </w:tcBorders>
            <w:shd w:val="clear" w:color="auto" w:fill="auto"/>
            <w:noWrap/>
            <w:vAlign w:val="bottom"/>
          </w:tcPr>
          <w:p w14:paraId="2081928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11.3</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tcPr>
          <w:p w14:paraId="25DE093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121.29</w:t>
            </w:r>
          </w:p>
        </w:tc>
        <w:tc>
          <w:tcPr>
            <w:tcW w:w="1164" w:type="dxa"/>
            <w:tcBorders>
              <w:top w:val="nil"/>
              <w:left w:val="nil"/>
              <w:bottom w:val="nil"/>
              <w:right w:val="nil"/>
            </w:tcBorders>
            <w:shd w:val="clear" w:color="auto" w:fill="auto"/>
            <w:noWrap/>
            <w:vAlign w:val="bottom"/>
          </w:tcPr>
          <w:p w14:paraId="5213B50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3.35</w:t>
            </w:r>
            <w:r>
              <w:rPr>
                <w:rFonts w:ascii="Calibri" w:eastAsiaTheme="minorHAnsi" w:hAnsi="Calibri" w:cs="Calibri"/>
                <w:color w:val="000000"/>
                <w:szCs w:val="22"/>
              </w:rPr>
              <w:t>5</w:t>
            </w:r>
          </w:p>
        </w:tc>
        <w:tc>
          <w:tcPr>
            <w:tcW w:w="253" w:type="dxa"/>
            <w:tcBorders>
              <w:top w:val="nil"/>
              <w:left w:val="nil"/>
              <w:bottom w:val="nil"/>
              <w:right w:val="nil"/>
            </w:tcBorders>
            <w:shd w:val="clear" w:color="auto" w:fill="auto"/>
            <w:noWrap/>
            <w:vAlign w:val="bottom"/>
          </w:tcPr>
          <w:p w14:paraId="5915B78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008F1742" w14:textId="77777777" w:rsidTr="00255386">
        <w:trPr>
          <w:trHeight w:val="305"/>
        </w:trPr>
        <w:tc>
          <w:tcPr>
            <w:tcW w:w="1107" w:type="dxa"/>
            <w:tcBorders>
              <w:top w:val="nil"/>
              <w:left w:val="nil"/>
              <w:bottom w:val="nil"/>
              <w:right w:val="nil"/>
            </w:tcBorders>
            <w:shd w:val="clear" w:color="auto" w:fill="auto"/>
            <w:vAlign w:val="bottom"/>
          </w:tcPr>
          <w:p w14:paraId="59BBA5B5"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20</w:t>
            </w:r>
          </w:p>
        </w:tc>
        <w:tc>
          <w:tcPr>
            <w:tcW w:w="1537" w:type="dxa"/>
            <w:tcBorders>
              <w:top w:val="nil"/>
              <w:left w:val="nil"/>
              <w:bottom w:val="nil"/>
              <w:right w:val="nil"/>
            </w:tcBorders>
            <w:shd w:val="clear" w:color="auto" w:fill="auto"/>
            <w:noWrap/>
            <w:vAlign w:val="bottom"/>
          </w:tcPr>
          <w:p w14:paraId="0ED0F0F7"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2-NWD002.27</w:t>
            </w:r>
          </w:p>
        </w:tc>
        <w:tc>
          <w:tcPr>
            <w:tcW w:w="1455" w:type="dxa"/>
            <w:tcBorders>
              <w:top w:val="nil"/>
              <w:left w:val="nil"/>
              <w:bottom w:val="nil"/>
              <w:right w:val="nil"/>
            </w:tcBorders>
            <w:shd w:val="clear" w:color="auto" w:fill="auto"/>
            <w:noWrap/>
            <w:vAlign w:val="bottom"/>
          </w:tcPr>
          <w:p w14:paraId="00B8EFE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tcPr>
          <w:p w14:paraId="51D81EE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118.97</w:t>
            </w:r>
          </w:p>
        </w:tc>
        <w:tc>
          <w:tcPr>
            <w:tcW w:w="1276" w:type="dxa"/>
            <w:tcBorders>
              <w:top w:val="nil"/>
              <w:left w:val="nil"/>
              <w:bottom w:val="nil"/>
              <w:right w:val="nil"/>
            </w:tcBorders>
            <w:shd w:val="clear" w:color="auto" w:fill="auto"/>
            <w:noWrap/>
            <w:vAlign w:val="bottom"/>
          </w:tcPr>
          <w:p w14:paraId="6B2731C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27.0</w:t>
            </w:r>
            <w:r>
              <w:rPr>
                <w:rFonts w:ascii="Calibri" w:eastAsiaTheme="minorHAnsi" w:hAnsi="Calibri" w:cs="Calibri"/>
                <w:color w:val="000000"/>
                <w:szCs w:val="22"/>
              </w:rPr>
              <w:t>5</w:t>
            </w:r>
          </w:p>
        </w:tc>
        <w:tc>
          <w:tcPr>
            <w:tcW w:w="1093" w:type="dxa"/>
            <w:tcBorders>
              <w:top w:val="nil"/>
              <w:left w:val="nil"/>
              <w:bottom w:val="nil"/>
              <w:right w:val="nil"/>
            </w:tcBorders>
            <w:shd w:val="clear" w:color="auto" w:fill="auto"/>
            <w:noWrap/>
            <w:vAlign w:val="bottom"/>
          </w:tcPr>
          <w:p w14:paraId="59AE8A9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233.82</w:t>
            </w:r>
          </w:p>
        </w:tc>
        <w:tc>
          <w:tcPr>
            <w:tcW w:w="1164" w:type="dxa"/>
            <w:tcBorders>
              <w:top w:val="nil"/>
              <w:left w:val="nil"/>
              <w:bottom w:val="nil"/>
              <w:right w:val="nil"/>
            </w:tcBorders>
            <w:shd w:val="clear" w:color="auto" w:fill="auto"/>
            <w:noWrap/>
            <w:vAlign w:val="bottom"/>
          </w:tcPr>
          <w:p w14:paraId="1808C71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15.02</w:t>
            </w:r>
          </w:p>
        </w:tc>
        <w:tc>
          <w:tcPr>
            <w:tcW w:w="253" w:type="dxa"/>
            <w:tcBorders>
              <w:top w:val="nil"/>
              <w:left w:val="nil"/>
              <w:bottom w:val="nil"/>
              <w:right w:val="nil"/>
            </w:tcBorders>
            <w:shd w:val="clear" w:color="auto" w:fill="auto"/>
            <w:noWrap/>
            <w:vAlign w:val="bottom"/>
          </w:tcPr>
          <w:p w14:paraId="23C9675D"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C304C3F" w14:textId="77777777" w:rsidTr="00255386">
        <w:trPr>
          <w:trHeight w:val="305"/>
        </w:trPr>
        <w:tc>
          <w:tcPr>
            <w:tcW w:w="1107" w:type="dxa"/>
            <w:tcBorders>
              <w:top w:val="nil"/>
              <w:left w:val="nil"/>
              <w:bottom w:val="nil"/>
              <w:right w:val="nil"/>
            </w:tcBorders>
            <w:shd w:val="clear" w:color="auto" w:fill="auto"/>
            <w:vAlign w:val="bottom"/>
          </w:tcPr>
          <w:p w14:paraId="0C7BE27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20</w:t>
            </w:r>
          </w:p>
        </w:tc>
        <w:tc>
          <w:tcPr>
            <w:tcW w:w="1537" w:type="dxa"/>
            <w:tcBorders>
              <w:top w:val="nil"/>
              <w:left w:val="nil"/>
              <w:bottom w:val="nil"/>
              <w:right w:val="nil"/>
            </w:tcBorders>
            <w:shd w:val="clear" w:color="auto" w:fill="auto"/>
            <w:noWrap/>
            <w:vAlign w:val="bottom"/>
          </w:tcPr>
          <w:p w14:paraId="07ACD95D"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2-NWD002.27</w:t>
            </w:r>
          </w:p>
        </w:tc>
        <w:tc>
          <w:tcPr>
            <w:tcW w:w="1455" w:type="dxa"/>
            <w:tcBorders>
              <w:top w:val="nil"/>
              <w:left w:val="nil"/>
              <w:bottom w:val="nil"/>
              <w:right w:val="nil"/>
            </w:tcBorders>
            <w:shd w:val="clear" w:color="auto" w:fill="auto"/>
            <w:noWrap/>
            <w:vAlign w:val="bottom"/>
          </w:tcPr>
          <w:p w14:paraId="0D1B7EB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72DA18D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74.49</w:t>
            </w:r>
          </w:p>
        </w:tc>
        <w:tc>
          <w:tcPr>
            <w:tcW w:w="1276" w:type="dxa"/>
            <w:tcBorders>
              <w:top w:val="nil"/>
              <w:left w:val="nil"/>
              <w:bottom w:val="nil"/>
              <w:right w:val="nil"/>
            </w:tcBorders>
            <w:shd w:val="clear" w:color="auto" w:fill="auto"/>
            <w:noWrap/>
            <w:vAlign w:val="bottom"/>
          </w:tcPr>
          <w:p w14:paraId="33F7380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16.57</w:t>
            </w:r>
          </w:p>
        </w:tc>
        <w:tc>
          <w:tcPr>
            <w:tcW w:w="1093" w:type="dxa"/>
            <w:tcBorders>
              <w:top w:val="nil"/>
              <w:left w:val="nil"/>
              <w:bottom w:val="nil"/>
              <w:right w:val="nil"/>
            </w:tcBorders>
            <w:shd w:val="clear" w:color="auto" w:fill="auto"/>
            <w:noWrap/>
            <w:vAlign w:val="bottom"/>
          </w:tcPr>
          <w:p w14:paraId="2E2D067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261.98</w:t>
            </w:r>
          </w:p>
        </w:tc>
        <w:tc>
          <w:tcPr>
            <w:tcW w:w="1164" w:type="dxa"/>
            <w:tcBorders>
              <w:top w:val="nil"/>
              <w:left w:val="nil"/>
              <w:bottom w:val="nil"/>
              <w:right w:val="nil"/>
            </w:tcBorders>
            <w:shd w:val="clear" w:color="auto" w:fill="auto"/>
            <w:noWrap/>
            <w:vAlign w:val="bottom"/>
          </w:tcPr>
          <w:p w14:paraId="105EA7C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1.9</w:t>
            </w:r>
            <w:r>
              <w:rPr>
                <w:rFonts w:ascii="Calibri" w:eastAsiaTheme="minorHAnsi" w:hAnsi="Calibri" w:cs="Calibri"/>
                <w:color w:val="000000"/>
                <w:szCs w:val="22"/>
              </w:rPr>
              <w:t>2</w:t>
            </w:r>
          </w:p>
        </w:tc>
        <w:tc>
          <w:tcPr>
            <w:tcW w:w="253" w:type="dxa"/>
            <w:tcBorders>
              <w:top w:val="nil"/>
              <w:left w:val="nil"/>
              <w:bottom w:val="nil"/>
              <w:right w:val="nil"/>
            </w:tcBorders>
            <w:shd w:val="clear" w:color="auto" w:fill="auto"/>
            <w:noWrap/>
            <w:vAlign w:val="bottom"/>
          </w:tcPr>
          <w:p w14:paraId="1A564F6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65632516" w14:textId="77777777" w:rsidTr="00255386">
        <w:trPr>
          <w:trHeight w:val="305"/>
        </w:trPr>
        <w:tc>
          <w:tcPr>
            <w:tcW w:w="1107" w:type="dxa"/>
            <w:tcBorders>
              <w:top w:val="nil"/>
              <w:left w:val="nil"/>
              <w:bottom w:val="nil"/>
              <w:right w:val="nil"/>
            </w:tcBorders>
            <w:shd w:val="clear" w:color="auto" w:fill="auto"/>
            <w:vAlign w:val="bottom"/>
          </w:tcPr>
          <w:p w14:paraId="63EA116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21</w:t>
            </w:r>
          </w:p>
        </w:tc>
        <w:tc>
          <w:tcPr>
            <w:tcW w:w="1537" w:type="dxa"/>
            <w:tcBorders>
              <w:top w:val="nil"/>
              <w:left w:val="nil"/>
              <w:bottom w:val="nil"/>
              <w:right w:val="nil"/>
            </w:tcBorders>
            <w:shd w:val="clear" w:color="auto" w:fill="auto"/>
            <w:noWrap/>
            <w:vAlign w:val="bottom"/>
          </w:tcPr>
          <w:p w14:paraId="25ABB59A"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2-GEN000.51</w:t>
            </w:r>
          </w:p>
        </w:tc>
        <w:tc>
          <w:tcPr>
            <w:tcW w:w="1455" w:type="dxa"/>
            <w:tcBorders>
              <w:top w:val="nil"/>
              <w:left w:val="nil"/>
              <w:bottom w:val="nil"/>
              <w:right w:val="nil"/>
            </w:tcBorders>
            <w:shd w:val="clear" w:color="auto" w:fill="auto"/>
            <w:noWrap/>
            <w:vAlign w:val="bottom"/>
          </w:tcPr>
          <w:p w14:paraId="4762AC7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2F7F0AB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164.21</w:t>
            </w:r>
          </w:p>
        </w:tc>
        <w:tc>
          <w:tcPr>
            <w:tcW w:w="1276" w:type="dxa"/>
            <w:tcBorders>
              <w:top w:val="nil"/>
              <w:left w:val="nil"/>
              <w:bottom w:val="nil"/>
              <w:right w:val="nil"/>
            </w:tcBorders>
            <w:shd w:val="clear" w:color="auto" w:fill="auto"/>
            <w:noWrap/>
            <w:vAlign w:val="bottom"/>
          </w:tcPr>
          <w:p w14:paraId="37CA5B1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25.14</w:t>
            </w:r>
          </w:p>
        </w:tc>
        <w:tc>
          <w:tcPr>
            <w:tcW w:w="1093" w:type="dxa"/>
            <w:tcBorders>
              <w:top w:val="nil"/>
              <w:left w:val="nil"/>
              <w:bottom w:val="nil"/>
              <w:right w:val="nil"/>
            </w:tcBorders>
            <w:shd w:val="clear" w:color="auto" w:fill="auto"/>
            <w:noWrap/>
            <w:vAlign w:val="bottom"/>
          </w:tcPr>
          <w:p w14:paraId="6914F73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541.2</w:t>
            </w:r>
            <w:r>
              <w:rPr>
                <w:rFonts w:ascii="Calibri" w:eastAsiaTheme="minorHAnsi" w:hAnsi="Calibri" w:cs="Calibri"/>
                <w:color w:val="000000"/>
                <w:szCs w:val="22"/>
              </w:rPr>
              <w:t>2</w:t>
            </w:r>
          </w:p>
        </w:tc>
        <w:tc>
          <w:tcPr>
            <w:tcW w:w="1164" w:type="dxa"/>
            <w:tcBorders>
              <w:top w:val="nil"/>
              <w:left w:val="nil"/>
              <w:bottom w:val="nil"/>
              <w:right w:val="nil"/>
            </w:tcBorders>
            <w:shd w:val="clear" w:color="auto" w:fill="auto"/>
            <w:noWrap/>
            <w:vAlign w:val="bottom"/>
          </w:tcPr>
          <w:p w14:paraId="645DCB5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1.52</w:t>
            </w:r>
          </w:p>
        </w:tc>
        <w:tc>
          <w:tcPr>
            <w:tcW w:w="253" w:type="dxa"/>
            <w:tcBorders>
              <w:top w:val="nil"/>
              <w:left w:val="nil"/>
              <w:bottom w:val="nil"/>
              <w:right w:val="nil"/>
            </w:tcBorders>
            <w:shd w:val="clear" w:color="auto" w:fill="auto"/>
            <w:noWrap/>
            <w:vAlign w:val="bottom"/>
          </w:tcPr>
          <w:p w14:paraId="7D4F46F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40F21C08" w14:textId="77777777" w:rsidTr="00255386">
        <w:trPr>
          <w:trHeight w:val="305"/>
        </w:trPr>
        <w:tc>
          <w:tcPr>
            <w:tcW w:w="1107" w:type="dxa"/>
            <w:tcBorders>
              <w:top w:val="nil"/>
              <w:left w:val="nil"/>
              <w:bottom w:val="nil"/>
              <w:right w:val="nil"/>
            </w:tcBorders>
            <w:shd w:val="clear" w:color="auto" w:fill="auto"/>
            <w:vAlign w:val="bottom"/>
          </w:tcPr>
          <w:p w14:paraId="27929A6E"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23</w:t>
            </w:r>
          </w:p>
        </w:tc>
        <w:tc>
          <w:tcPr>
            <w:tcW w:w="1537" w:type="dxa"/>
            <w:tcBorders>
              <w:top w:val="nil"/>
              <w:left w:val="nil"/>
              <w:bottom w:val="nil"/>
              <w:right w:val="nil"/>
            </w:tcBorders>
            <w:shd w:val="clear" w:color="auto" w:fill="auto"/>
            <w:noWrap/>
            <w:vAlign w:val="bottom"/>
          </w:tcPr>
          <w:p w14:paraId="3E3B34D8"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2-FIN000.81</w:t>
            </w:r>
          </w:p>
        </w:tc>
        <w:tc>
          <w:tcPr>
            <w:tcW w:w="1455" w:type="dxa"/>
            <w:tcBorders>
              <w:top w:val="nil"/>
              <w:left w:val="nil"/>
              <w:bottom w:val="nil"/>
              <w:right w:val="nil"/>
            </w:tcBorders>
            <w:shd w:val="clear" w:color="auto" w:fill="auto"/>
            <w:noWrap/>
            <w:vAlign w:val="bottom"/>
          </w:tcPr>
          <w:p w14:paraId="006715D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10/11/2017</w:t>
            </w:r>
          </w:p>
        </w:tc>
        <w:tc>
          <w:tcPr>
            <w:tcW w:w="1276" w:type="dxa"/>
            <w:tcBorders>
              <w:top w:val="nil"/>
              <w:left w:val="nil"/>
              <w:bottom w:val="nil"/>
              <w:right w:val="nil"/>
            </w:tcBorders>
            <w:shd w:val="clear" w:color="auto" w:fill="auto"/>
            <w:noWrap/>
            <w:vAlign w:val="bottom"/>
          </w:tcPr>
          <w:p w14:paraId="0DBE9F7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96.82</w:t>
            </w:r>
          </w:p>
        </w:tc>
        <w:tc>
          <w:tcPr>
            <w:tcW w:w="1276" w:type="dxa"/>
            <w:tcBorders>
              <w:top w:val="nil"/>
              <w:left w:val="nil"/>
              <w:bottom w:val="nil"/>
              <w:right w:val="nil"/>
            </w:tcBorders>
            <w:shd w:val="clear" w:color="auto" w:fill="auto"/>
            <w:noWrap/>
            <w:vAlign w:val="bottom"/>
          </w:tcPr>
          <w:p w14:paraId="64F9874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61.4</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tcPr>
          <w:p w14:paraId="53C89E1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96.11</w:t>
            </w:r>
          </w:p>
        </w:tc>
        <w:tc>
          <w:tcPr>
            <w:tcW w:w="1164" w:type="dxa"/>
            <w:tcBorders>
              <w:top w:val="nil"/>
              <w:left w:val="nil"/>
              <w:bottom w:val="nil"/>
              <w:right w:val="nil"/>
            </w:tcBorders>
            <w:shd w:val="clear" w:color="auto" w:fill="auto"/>
            <w:noWrap/>
            <w:vAlign w:val="bottom"/>
          </w:tcPr>
          <w:p w14:paraId="526509A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40.93</w:t>
            </w:r>
          </w:p>
        </w:tc>
        <w:tc>
          <w:tcPr>
            <w:tcW w:w="253" w:type="dxa"/>
            <w:tcBorders>
              <w:top w:val="nil"/>
              <w:left w:val="nil"/>
              <w:bottom w:val="nil"/>
              <w:right w:val="nil"/>
            </w:tcBorders>
            <w:shd w:val="clear" w:color="auto" w:fill="auto"/>
            <w:noWrap/>
            <w:vAlign w:val="bottom"/>
          </w:tcPr>
          <w:p w14:paraId="09313CB2"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8D2D83F" w14:textId="77777777" w:rsidTr="00255386">
        <w:trPr>
          <w:trHeight w:val="305"/>
        </w:trPr>
        <w:tc>
          <w:tcPr>
            <w:tcW w:w="1107" w:type="dxa"/>
            <w:tcBorders>
              <w:top w:val="nil"/>
              <w:left w:val="nil"/>
              <w:bottom w:val="nil"/>
              <w:right w:val="nil"/>
            </w:tcBorders>
            <w:shd w:val="clear" w:color="auto" w:fill="auto"/>
            <w:vAlign w:val="bottom"/>
          </w:tcPr>
          <w:p w14:paraId="232A2E8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24</w:t>
            </w:r>
          </w:p>
        </w:tc>
        <w:tc>
          <w:tcPr>
            <w:tcW w:w="1537" w:type="dxa"/>
            <w:tcBorders>
              <w:top w:val="nil"/>
              <w:left w:val="nil"/>
              <w:bottom w:val="nil"/>
              <w:right w:val="nil"/>
            </w:tcBorders>
            <w:shd w:val="clear" w:color="auto" w:fill="auto"/>
            <w:noWrap/>
            <w:vAlign w:val="bottom"/>
          </w:tcPr>
          <w:p w14:paraId="2448DAA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2-BDC000.79</w:t>
            </w:r>
          </w:p>
        </w:tc>
        <w:tc>
          <w:tcPr>
            <w:tcW w:w="1455" w:type="dxa"/>
            <w:tcBorders>
              <w:top w:val="nil"/>
              <w:left w:val="nil"/>
              <w:bottom w:val="nil"/>
              <w:right w:val="nil"/>
            </w:tcBorders>
            <w:shd w:val="clear" w:color="auto" w:fill="auto"/>
            <w:noWrap/>
            <w:vAlign w:val="bottom"/>
          </w:tcPr>
          <w:p w14:paraId="19F8DCB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7B37F3C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147.27</w:t>
            </w:r>
          </w:p>
        </w:tc>
        <w:tc>
          <w:tcPr>
            <w:tcW w:w="1276" w:type="dxa"/>
            <w:tcBorders>
              <w:top w:val="nil"/>
              <w:left w:val="nil"/>
              <w:bottom w:val="nil"/>
              <w:right w:val="nil"/>
            </w:tcBorders>
            <w:shd w:val="clear" w:color="auto" w:fill="auto"/>
            <w:noWrap/>
            <w:vAlign w:val="bottom"/>
          </w:tcPr>
          <w:p w14:paraId="2C8F117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10.0</w:t>
            </w:r>
            <w:r>
              <w:rPr>
                <w:rFonts w:ascii="Calibri" w:eastAsiaTheme="minorHAnsi" w:hAnsi="Calibri" w:cs="Calibri"/>
                <w:color w:val="000000"/>
                <w:szCs w:val="22"/>
              </w:rPr>
              <w:t>5</w:t>
            </w:r>
          </w:p>
        </w:tc>
        <w:tc>
          <w:tcPr>
            <w:tcW w:w="1093" w:type="dxa"/>
            <w:tcBorders>
              <w:top w:val="nil"/>
              <w:left w:val="nil"/>
              <w:bottom w:val="nil"/>
              <w:right w:val="nil"/>
            </w:tcBorders>
            <w:shd w:val="clear" w:color="auto" w:fill="auto"/>
            <w:noWrap/>
            <w:vAlign w:val="bottom"/>
          </w:tcPr>
          <w:p w14:paraId="079D36A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200.07</w:t>
            </w:r>
          </w:p>
        </w:tc>
        <w:tc>
          <w:tcPr>
            <w:tcW w:w="1164" w:type="dxa"/>
            <w:tcBorders>
              <w:top w:val="nil"/>
              <w:left w:val="nil"/>
              <w:bottom w:val="nil"/>
              <w:right w:val="nil"/>
            </w:tcBorders>
            <w:shd w:val="clear" w:color="auto" w:fill="auto"/>
            <w:noWrap/>
            <w:vAlign w:val="bottom"/>
          </w:tcPr>
          <w:p w14:paraId="35458DC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1.08</w:t>
            </w:r>
          </w:p>
        </w:tc>
        <w:tc>
          <w:tcPr>
            <w:tcW w:w="253" w:type="dxa"/>
            <w:tcBorders>
              <w:top w:val="nil"/>
              <w:left w:val="nil"/>
              <w:bottom w:val="nil"/>
              <w:right w:val="nil"/>
            </w:tcBorders>
            <w:shd w:val="clear" w:color="auto" w:fill="auto"/>
            <w:noWrap/>
            <w:vAlign w:val="bottom"/>
          </w:tcPr>
          <w:p w14:paraId="485C526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5DB4A11" w14:textId="77777777" w:rsidTr="00255386">
        <w:trPr>
          <w:trHeight w:val="305"/>
        </w:trPr>
        <w:tc>
          <w:tcPr>
            <w:tcW w:w="1107" w:type="dxa"/>
            <w:tcBorders>
              <w:top w:val="nil"/>
              <w:left w:val="nil"/>
              <w:bottom w:val="nil"/>
              <w:right w:val="nil"/>
            </w:tcBorders>
            <w:shd w:val="clear" w:color="auto" w:fill="auto"/>
            <w:vAlign w:val="bottom"/>
          </w:tcPr>
          <w:p w14:paraId="6BBEA8A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26</w:t>
            </w:r>
          </w:p>
        </w:tc>
        <w:tc>
          <w:tcPr>
            <w:tcW w:w="1537" w:type="dxa"/>
            <w:tcBorders>
              <w:top w:val="nil"/>
              <w:left w:val="nil"/>
              <w:bottom w:val="nil"/>
              <w:right w:val="nil"/>
            </w:tcBorders>
            <w:shd w:val="clear" w:color="auto" w:fill="auto"/>
            <w:noWrap/>
            <w:vAlign w:val="bottom"/>
          </w:tcPr>
          <w:p w14:paraId="0C58D840"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2-JMS140.00</w:t>
            </w:r>
          </w:p>
        </w:tc>
        <w:tc>
          <w:tcPr>
            <w:tcW w:w="1455" w:type="dxa"/>
            <w:tcBorders>
              <w:top w:val="nil"/>
              <w:left w:val="nil"/>
              <w:bottom w:val="nil"/>
              <w:right w:val="nil"/>
            </w:tcBorders>
            <w:shd w:val="clear" w:color="auto" w:fill="auto"/>
            <w:noWrap/>
            <w:vAlign w:val="bottom"/>
          </w:tcPr>
          <w:p w14:paraId="476CD11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349F126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712.67</w:t>
            </w:r>
          </w:p>
        </w:tc>
        <w:tc>
          <w:tcPr>
            <w:tcW w:w="1276" w:type="dxa"/>
            <w:tcBorders>
              <w:top w:val="nil"/>
              <w:left w:val="nil"/>
              <w:bottom w:val="nil"/>
              <w:right w:val="nil"/>
            </w:tcBorders>
            <w:shd w:val="clear" w:color="auto" w:fill="auto"/>
            <w:noWrap/>
            <w:vAlign w:val="bottom"/>
          </w:tcPr>
          <w:p w14:paraId="55922DE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63.9</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tcPr>
          <w:p w14:paraId="63F8802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856.48</w:t>
            </w:r>
          </w:p>
        </w:tc>
        <w:tc>
          <w:tcPr>
            <w:tcW w:w="1164" w:type="dxa"/>
            <w:tcBorders>
              <w:top w:val="nil"/>
              <w:left w:val="nil"/>
              <w:bottom w:val="nil"/>
              <w:right w:val="nil"/>
            </w:tcBorders>
            <w:shd w:val="clear" w:color="auto" w:fill="auto"/>
            <w:noWrap/>
            <w:vAlign w:val="bottom"/>
          </w:tcPr>
          <w:p w14:paraId="4F59A56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14.47</w:t>
            </w:r>
            <w:r>
              <w:rPr>
                <w:rFonts w:ascii="Calibri" w:eastAsiaTheme="minorHAnsi" w:hAnsi="Calibri" w:cs="Calibri"/>
                <w:color w:val="000000"/>
                <w:szCs w:val="22"/>
              </w:rPr>
              <w:t>6</w:t>
            </w:r>
          </w:p>
        </w:tc>
        <w:tc>
          <w:tcPr>
            <w:tcW w:w="253" w:type="dxa"/>
            <w:tcBorders>
              <w:top w:val="nil"/>
              <w:left w:val="nil"/>
              <w:bottom w:val="nil"/>
              <w:right w:val="nil"/>
            </w:tcBorders>
            <w:shd w:val="clear" w:color="auto" w:fill="auto"/>
            <w:noWrap/>
            <w:vAlign w:val="bottom"/>
          </w:tcPr>
          <w:p w14:paraId="3D2B013D"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937403C" w14:textId="77777777" w:rsidTr="00255386">
        <w:trPr>
          <w:trHeight w:val="305"/>
        </w:trPr>
        <w:tc>
          <w:tcPr>
            <w:tcW w:w="1107" w:type="dxa"/>
            <w:tcBorders>
              <w:top w:val="nil"/>
              <w:left w:val="nil"/>
              <w:bottom w:val="nil"/>
              <w:right w:val="nil"/>
            </w:tcBorders>
            <w:shd w:val="clear" w:color="auto" w:fill="auto"/>
            <w:vAlign w:val="bottom"/>
          </w:tcPr>
          <w:p w14:paraId="38B53DE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26</w:t>
            </w:r>
          </w:p>
        </w:tc>
        <w:tc>
          <w:tcPr>
            <w:tcW w:w="1537" w:type="dxa"/>
            <w:tcBorders>
              <w:top w:val="nil"/>
              <w:left w:val="nil"/>
              <w:bottom w:val="nil"/>
              <w:right w:val="nil"/>
            </w:tcBorders>
            <w:shd w:val="clear" w:color="auto" w:fill="auto"/>
            <w:noWrap/>
            <w:vAlign w:val="bottom"/>
          </w:tcPr>
          <w:p w14:paraId="1C14849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2-JMS140.00</w:t>
            </w:r>
          </w:p>
        </w:tc>
        <w:tc>
          <w:tcPr>
            <w:tcW w:w="1455" w:type="dxa"/>
            <w:tcBorders>
              <w:top w:val="nil"/>
              <w:left w:val="nil"/>
              <w:bottom w:val="nil"/>
              <w:right w:val="nil"/>
            </w:tcBorders>
            <w:shd w:val="clear" w:color="auto" w:fill="auto"/>
            <w:noWrap/>
            <w:vAlign w:val="bottom"/>
          </w:tcPr>
          <w:p w14:paraId="5A2F34C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7/19/2018</w:t>
            </w:r>
          </w:p>
        </w:tc>
        <w:tc>
          <w:tcPr>
            <w:tcW w:w="1276" w:type="dxa"/>
            <w:tcBorders>
              <w:top w:val="nil"/>
              <w:left w:val="nil"/>
              <w:bottom w:val="nil"/>
              <w:right w:val="nil"/>
            </w:tcBorders>
            <w:shd w:val="clear" w:color="auto" w:fill="auto"/>
            <w:noWrap/>
            <w:vAlign w:val="bottom"/>
          </w:tcPr>
          <w:p w14:paraId="6008784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68.51</w:t>
            </w:r>
          </w:p>
        </w:tc>
        <w:tc>
          <w:tcPr>
            <w:tcW w:w="1276" w:type="dxa"/>
            <w:tcBorders>
              <w:top w:val="nil"/>
              <w:left w:val="nil"/>
              <w:bottom w:val="nil"/>
              <w:right w:val="nil"/>
            </w:tcBorders>
            <w:shd w:val="clear" w:color="auto" w:fill="auto"/>
            <w:noWrap/>
            <w:vAlign w:val="bottom"/>
          </w:tcPr>
          <w:p w14:paraId="3FFC232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448.89</w:t>
            </w:r>
          </w:p>
        </w:tc>
        <w:tc>
          <w:tcPr>
            <w:tcW w:w="1093" w:type="dxa"/>
            <w:tcBorders>
              <w:top w:val="nil"/>
              <w:left w:val="nil"/>
              <w:bottom w:val="nil"/>
              <w:right w:val="nil"/>
            </w:tcBorders>
            <w:shd w:val="clear" w:color="auto" w:fill="auto"/>
            <w:noWrap/>
            <w:vAlign w:val="bottom"/>
          </w:tcPr>
          <w:p w14:paraId="46DD485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2008.8</w:t>
            </w:r>
            <w:r>
              <w:rPr>
                <w:rFonts w:ascii="Calibri" w:eastAsiaTheme="minorHAnsi" w:hAnsi="Calibri" w:cs="Calibri"/>
                <w:color w:val="000000"/>
                <w:szCs w:val="22"/>
              </w:rPr>
              <w:t>9</w:t>
            </w:r>
          </w:p>
        </w:tc>
        <w:tc>
          <w:tcPr>
            <w:tcW w:w="1164" w:type="dxa"/>
            <w:tcBorders>
              <w:top w:val="nil"/>
              <w:left w:val="nil"/>
              <w:bottom w:val="nil"/>
              <w:right w:val="nil"/>
            </w:tcBorders>
            <w:shd w:val="clear" w:color="auto" w:fill="auto"/>
            <w:noWrap/>
            <w:vAlign w:val="bottom"/>
          </w:tcPr>
          <w:p w14:paraId="322CFBC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244.00</w:t>
            </w:r>
          </w:p>
        </w:tc>
        <w:tc>
          <w:tcPr>
            <w:tcW w:w="253" w:type="dxa"/>
            <w:tcBorders>
              <w:top w:val="nil"/>
              <w:left w:val="nil"/>
              <w:bottom w:val="nil"/>
              <w:right w:val="nil"/>
            </w:tcBorders>
            <w:shd w:val="clear" w:color="auto" w:fill="auto"/>
            <w:noWrap/>
            <w:vAlign w:val="bottom"/>
          </w:tcPr>
          <w:p w14:paraId="02C4211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5A0F7BB" w14:textId="77777777" w:rsidTr="00255386">
        <w:trPr>
          <w:trHeight w:val="748"/>
        </w:trPr>
        <w:tc>
          <w:tcPr>
            <w:tcW w:w="1107" w:type="dxa"/>
            <w:tcBorders>
              <w:top w:val="single" w:sz="8" w:space="0" w:color="auto"/>
              <w:left w:val="nil"/>
              <w:bottom w:val="nil"/>
              <w:right w:val="nil"/>
            </w:tcBorders>
            <w:shd w:val="clear" w:color="auto" w:fill="auto"/>
            <w:vAlign w:val="center"/>
            <w:hideMark/>
          </w:tcPr>
          <w:p w14:paraId="17A80A74" w14:textId="77777777" w:rsidR="00967392" w:rsidRPr="003F56ED" w:rsidRDefault="00967392" w:rsidP="00255386">
            <w:pPr>
              <w:spacing w:line="240" w:lineRule="auto"/>
              <w:ind w:firstLine="0"/>
              <w:rPr>
                <w:rFonts w:eastAsia="Times New Roman" w:cs="Arial"/>
                <w:color w:val="000000"/>
                <w:sz w:val="18"/>
                <w:szCs w:val="18"/>
              </w:rPr>
            </w:pPr>
            <w:r w:rsidRPr="003F56ED">
              <w:rPr>
                <w:rFonts w:eastAsia="Times New Roman" w:cs="Arial"/>
                <w:color w:val="000000"/>
                <w:sz w:val="18"/>
                <w:szCs w:val="18"/>
              </w:rPr>
              <w:t> </w:t>
            </w:r>
          </w:p>
        </w:tc>
        <w:tc>
          <w:tcPr>
            <w:tcW w:w="1537" w:type="dxa"/>
            <w:tcBorders>
              <w:top w:val="single" w:sz="8" w:space="0" w:color="auto"/>
              <w:left w:val="nil"/>
              <w:bottom w:val="nil"/>
              <w:right w:val="nil"/>
            </w:tcBorders>
            <w:shd w:val="clear" w:color="auto" w:fill="auto"/>
            <w:vAlign w:val="center"/>
            <w:hideMark/>
          </w:tcPr>
          <w:p w14:paraId="24A5C7A7" w14:textId="77777777" w:rsidR="00967392" w:rsidRPr="003F56ED" w:rsidRDefault="00967392" w:rsidP="00255386">
            <w:pPr>
              <w:spacing w:line="240" w:lineRule="auto"/>
              <w:ind w:firstLine="0"/>
              <w:jc w:val="right"/>
              <w:rPr>
                <w:rFonts w:eastAsia="Times New Roman" w:cs="Arial"/>
                <w:color w:val="000000"/>
                <w:sz w:val="18"/>
                <w:szCs w:val="18"/>
              </w:rPr>
            </w:pPr>
            <w:r w:rsidRPr="003F56ED">
              <w:rPr>
                <w:rFonts w:eastAsia="Times New Roman" w:cs="Arial"/>
                <w:color w:val="000000"/>
                <w:sz w:val="18"/>
                <w:szCs w:val="18"/>
              </w:rPr>
              <w:t> </w:t>
            </w:r>
          </w:p>
        </w:tc>
        <w:tc>
          <w:tcPr>
            <w:tcW w:w="1455" w:type="dxa"/>
            <w:tcBorders>
              <w:top w:val="single" w:sz="8" w:space="0" w:color="auto"/>
              <w:left w:val="nil"/>
              <w:bottom w:val="nil"/>
              <w:right w:val="nil"/>
            </w:tcBorders>
            <w:shd w:val="clear" w:color="auto" w:fill="auto"/>
            <w:vAlign w:val="center"/>
            <w:hideMark/>
          </w:tcPr>
          <w:p w14:paraId="06E91E66" w14:textId="77777777" w:rsidR="00967392" w:rsidRPr="003F56ED" w:rsidRDefault="00967392" w:rsidP="00255386">
            <w:pPr>
              <w:spacing w:line="240" w:lineRule="auto"/>
              <w:ind w:firstLine="0"/>
              <w:rPr>
                <w:rFonts w:eastAsia="Times New Roman" w:cs="Arial"/>
                <w:color w:val="000000"/>
                <w:sz w:val="18"/>
                <w:szCs w:val="18"/>
              </w:rPr>
            </w:pPr>
            <w:r w:rsidRPr="003F56ED">
              <w:rPr>
                <w:rFonts w:eastAsia="Times New Roman" w:cs="Arial"/>
                <w:color w:val="000000"/>
                <w:sz w:val="18"/>
                <w:szCs w:val="18"/>
              </w:rPr>
              <w:t> </w:t>
            </w:r>
          </w:p>
        </w:tc>
        <w:tc>
          <w:tcPr>
            <w:tcW w:w="1276" w:type="dxa"/>
            <w:tcBorders>
              <w:top w:val="single" w:sz="8" w:space="0" w:color="auto"/>
              <w:left w:val="nil"/>
              <w:bottom w:val="nil"/>
              <w:right w:val="nil"/>
            </w:tcBorders>
            <w:shd w:val="clear" w:color="auto" w:fill="auto"/>
            <w:vAlign w:val="center"/>
            <w:hideMark/>
          </w:tcPr>
          <w:p w14:paraId="383FE288" w14:textId="77777777" w:rsidR="00967392" w:rsidRPr="003F56ED" w:rsidRDefault="00967392" w:rsidP="00255386">
            <w:pPr>
              <w:spacing w:line="240" w:lineRule="auto"/>
              <w:ind w:firstLine="0"/>
              <w:jc w:val="center"/>
              <w:rPr>
                <w:rFonts w:eastAsia="Times New Roman" w:cs="Arial"/>
                <w:color w:val="000000"/>
                <w:sz w:val="18"/>
                <w:szCs w:val="18"/>
              </w:rPr>
            </w:pPr>
            <w:r w:rsidRPr="003F56ED">
              <w:rPr>
                <w:rFonts w:eastAsia="Times New Roman" w:cs="Arial"/>
                <w:color w:val="000000"/>
                <w:sz w:val="18"/>
                <w:szCs w:val="18"/>
              </w:rPr>
              <w:t> </w:t>
            </w:r>
          </w:p>
        </w:tc>
        <w:tc>
          <w:tcPr>
            <w:tcW w:w="1276" w:type="dxa"/>
            <w:tcBorders>
              <w:top w:val="single" w:sz="8" w:space="0" w:color="auto"/>
              <w:left w:val="nil"/>
              <w:bottom w:val="double" w:sz="6" w:space="0" w:color="auto"/>
              <w:right w:val="nil"/>
            </w:tcBorders>
            <w:shd w:val="clear" w:color="auto" w:fill="auto"/>
            <w:vAlign w:val="center"/>
            <w:hideMark/>
          </w:tcPr>
          <w:p w14:paraId="05E24D15"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Within 5-Day Range</w:t>
            </w:r>
          </w:p>
        </w:tc>
        <w:tc>
          <w:tcPr>
            <w:tcW w:w="1093" w:type="dxa"/>
            <w:tcBorders>
              <w:top w:val="single" w:sz="8" w:space="0" w:color="auto"/>
              <w:left w:val="nil"/>
              <w:bottom w:val="double" w:sz="6" w:space="0" w:color="auto"/>
              <w:right w:val="nil"/>
            </w:tcBorders>
            <w:shd w:val="clear" w:color="auto" w:fill="auto"/>
            <w:vAlign w:val="center"/>
            <w:hideMark/>
          </w:tcPr>
          <w:p w14:paraId="55B3D1A7"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Above 5-Day Range</w:t>
            </w:r>
          </w:p>
        </w:tc>
        <w:tc>
          <w:tcPr>
            <w:tcW w:w="1417" w:type="dxa"/>
            <w:gridSpan w:val="2"/>
            <w:tcBorders>
              <w:top w:val="single" w:sz="8" w:space="0" w:color="auto"/>
              <w:left w:val="nil"/>
              <w:bottom w:val="double" w:sz="6" w:space="0" w:color="auto"/>
              <w:right w:val="nil"/>
            </w:tcBorders>
            <w:shd w:val="clear" w:color="auto" w:fill="auto"/>
            <w:vAlign w:val="center"/>
            <w:hideMark/>
          </w:tcPr>
          <w:p w14:paraId="6E7EE841"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Below 5-Day Range</w:t>
            </w:r>
          </w:p>
        </w:tc>
      </w:tr>
      <w:tr w:rsidR="00967392" w:rsidRPr="003F56ED" w14:paraId="0EFE19B1" w14:textId="77777777" w:rsidTr="00255386">
        <w:trPr>
          <w:trHeight w:val="519"/>
        </w:trPr>
        <w:tc>
          <w:tcPr>
            <w:tcW w:w="1107" w:type="dxa"/>
            <w:tcBorders>
              <w:top w:val="nil"/>
              <w:left w:val="nil"/>
              <w:bottom w:val="nil"/>
              <w:right w:val="nil"/>
            </w:tcBorders>
            <w:shd w:val="clear" w:color="auto" w:fill="auto"/>
            <w:vAlign w:val="center"/>
            <w:hideMark/>
          </w:tcPr>
          <w:p w14:paraId="5B4C8CFC" w14:textId="77777777" w:rsidR="00967392" w:rsidRPr="003F56ED" w:rsidRDefault="00967392" w:rsidP="00255386">
            <w:pPr>
              <w:spacing w:line="240" w:lineRule="auto"/>
              <w:ind w:firstLine="0"/>
              <w:jc w:val="center"/>
              <w:rPr>
                <w:rFonts w:eastAsia="Times New Roman" w:cs="Arial"/>
                <w:b/>
                <w:bCs/>
                <w:color w:val="000000"/>
                <w:sz w:val="18"/>
                <w:szCs w:val="18"/>
              </w:rPr>
            </w:pPr>
          </w:p>
        </w:tc>
        <w:tc>
          <w:tcPr>
            <w:tcW w:w="1537" w:type="dxa"/>
            <w:tcBorders>
              <w:top w:val="nil"/>
              <w:left w:val="nil"/>
              <w:bottom w:val="nil"/>
              <w:right w:val="nil"/>
            </w:tcBorders>
            <w:shd w:val="clear" w:color="auto" w:fill="auto"/>
            <w:vAlign w:val="center"/>
            <w:hideMark/>
          </w:tcPr>
          <w:p w14:paraId="22C98766" w14:textId="77777777" w:rsidR="00967392" w:rsidRPr="003F56ED" w:rsidRDefault="00967392" w:rsidP="00255386">
            <w:pPr>
              <w:spacing w:line="240" w:lineRule="auto"/>
              <w:ind w:firstLine="0"/>
              <w:rPr>
                <w:rFonts w:ascii="Times New Roman" w:eastAsia="Times New Roman" w:hAnsi="Times New Roman"/>
                <w:sz w:val="20"/>
                <w:szCs w:val="20"/>
              </w:rPr>
            </w:pPr>
          </w:p>
        </w:tc>
        <w:tc>
          <w:tcPr>
            <w:tcW w:w="1455" w:type="dxa"/>
            <w:tcBorders>
              <w:top w:val="nil"/>
              <w:left w:val="nil"/>
              <w:bottom w:val="nil"/>
              <w:right w:val="nil"/>
            </w:tcBorders>
            <w:shd w:val="clear" w:color="auto" w:fill="auto"/>
            <w:vAlign w:val="center"/>
            <w:hideMark/>
          </w:tcPr>
          <w:p w14:paraId="285C2474" w14:textId="77777777" w:rsidR="00967392" w:rsidRPr="003F56ED" w:rsidRDefault="00967392" w:rsidP="00255386">
            <w:pPr>
              <w:spacing w:line="240" w:lineRule="auto"/>
              <w:ind w:firstLine="0"/>
              <w:rPr>
                <w:rFonts w:ascii="Times New Roman" w:eastAsia="Times New Roman" w:hAnsi="Times New Roman"/>
                <w:sz w:val="20"/>
                <w:szCs w:val="20"/>
              </w:rPr>
            </w:pPr>
          </w:p>
        </w:tc>
        <w:tc>
          <w:tcPr>
            <w:tcW w:w="1276" w:type="dxa"/>
            <w:tcBorders>
              <w:top w:val="nil"/>
              <w:left w:val="nil"/>
              <w:bottom w:val="single" w:sz="8" w:space="0" w:color="auto"/>
              <w:right w:val="nil"/>
            </w:tcBorders>
            <w:shd w:val="clear" w:color="auto" w:fill="auto"/>
            <w:vAlign w:val="center"/>
            <w:hideMark/>
          </w:tcPr>
          <w:p w14:paraId="71EF4C28" w14:textId="77777777" w:rsidR="00967392" w:rsidRPr="003F56ED" w:rsidRDefault="00967392" w:rsidP="00255386">
            <w:pPr>
              <w:spacing w:line="240" w:lineRule="auto"/>
              <w:ind w:firstLine="0"/>
              <w:jc w:val="center"/>
              <w:rPr>
                <w:rFonts w:eastAsia="Times New Roman" w:cs="Arial"/>
                <w:color w:val="000000"/>
                <w:sz w:val="18"/>
                <w:szCs w:val="18"/>
              </w:rPr>
            </w:pPr>
            <w:r w:rsidRPr="003F56ED">
              <w:rPr>
                <w:rFonts w:eastAsia="Times New Roman" w:cs="Arial"/>
                <w:color w:val="000000"/>
                <w:sz w:val="18"/>
                <w:szCs w:val="18"/>
              </w:rPr>
              <w:t>PERCENT</w:t>
            </w:r>
          </w:p>
        </w:tc>
        <w:tc>
          <w:tcPr>
            <w:tcW w:w="1276" w:type="dxa"/>
            <w:tcBorders>
              <w:top w:val="nil"/>
              <w:left w:val="nil"/>
              <w:bottom w:val="single" w:sz="8" w:space="0" w:color="auto"/>
              <w:right w:val="nil"/>
            </w:tcBorders>
            <w:shd w:val="clear" w:color="auto" w:fill="auto"/>
            <w:vAlign w:val="center"/>
            <w:hideMark/>
          </w:tcPr>
          <w:p w14:paraId="04498874" w14:textId="77777777" w:rsidR="00967392" w:rsidRPr="003F56ED" w:rsidRDefault="00967392" w:rsidP="00255386">
            <w:pPr>
              <w:spacing w:line="240" w:lineRule="auto"/>
              <w:ind w:firstLine="0"/>
              <w:jc w:val="center"/>
              <w:rPr>
                <w:rFonts w:eastAsia="Times New Roman" w:cs="Arial"/>
                <w:b/>
                <w:color w:val="000000"/>
                <w:sz w:val="18"/>
                <w:szCs w:val="18"/>
              </w:rPr>
            </w:pPr>
            <w:r w:rsidRPr="003F56ED">
              <w:rPr>
                <w:rFonts w:eastAsia="Times New Roman" w:cs="Arial"/>
                <w:b/>
                <w:color w:val="000000"/>
                <w:sz w:val="18"/>
                <w:szCs w:val="18"/>
              </w:rPr>
              <w:t>88.7%</w:t>
            </w:r>
          </w:p>
        </w:tc>
        <w:tc>
          <w:tcPr>
            <w:tcW w:w="1093" w:type="dxa"/>
            <w:tcBorders>
              <w:top w:val="nil"/>
              <w:left w:val="nil"/>
              <w:bottom w:val="single" w:sz="8" w:space="0" w:color="auto"/>
              <w:right w:val="nil"/>
            </w:tcBorders>
            <w:shd w:val="clear" w:color="auto" w:fill="auto"/>
            <w:vAlign w:val="center"/>
            <w:hideMark/>
          </w:tcPr>
          <w:p w14:paraId="14048F9A" w14:textId="77777777" w:rsidR="00967392" w:rsidRPr="003F56ED" w:rsidRDefault="00967392" w:rsidP="00255386">
            <w:pPr>
              <w:spacing w:line="240" w:lineRule="auto"/>
              <w:ind w:firstLine="0"/>
              <w:jc w:val="center"/>
              <w:rPr>
                <w:rFonts w:eastAsia="Times New Roman" w:cs="Arial"/>
                <w:b/>
                <w:color w:val="000000"/>
                <w:sz w:val="18"/>
                <w:szCs w:val="18"/>
              </w:rPr>
            </w:pPr>
            <w:r w:rsidRPr="003F56ED">
              <w:rPr>
                <w:rFonts w:eastAsia="Times New Roman" w:cs="Arial"/>
                <w:b/>
                <w:color w:val="000000"/>
                <w:sz w:val="18"/>
                <w:szCs w:val="18"/>
              </w:rPr>
              <w:t>8.5%</w:t>
            </w:r>
          </w:p>
        </w:tc>
        <w:tc>
          <w:tcPr>
            <w:tcW w:w="1417" w:type="dxa"/>
            <w:gridSpan w:val="2"/>
            <w:tcBorders>
              <w:top w:val="double" w:sz="6" w:space="0" w:color="auto"/>
              <w:left w:val="nil"/>
              <w:bottom w:val="single" w:sz="8" w:space="0" w:color="auto"/>
              <w:right w:val="nil"/>
            </w:tcBorders>
            <w:shd w:val="clear" w:color="auto" w:fill="auto"/>
            <w:vAlign w:val="center"/>
            <w:hideMark/>
          </w:tcPr>
          <w:p w14:paraId="0E05C909" w14:textId="77777777" w:rsidR="00967392" w:rsidRPr="003F56ED" w:rsidRDefault="00967392" w:rsidP="00255386">
            <w:pPr>
              <w:spacing w:line="240" w:lineRule="auto"/>
              <w:ind w:firstLine="0"/>
              <w:jc w:val="center"/>
              <w:rPr>
                <w:rFonts w:eastAsia="Times New Roman" w:cs="Arial"/>
                <w:b/>
                <w:color w:val="000000"/>
                <w:sz w:val="18"/>
                <w:szCs w:val="18"/>
              </w:rPr>
            </w:pPr>
            <w:r w:rsidRPr="003F56ED">
              <w:rPr>
                <w:rFonts w:eastAsia="Times New Roman" w:cs="Arial"/>
                <w:b/>
                <w:color w:val="000000"/>
                <w:sz w:val="18"/>
                <w:szCs w:val="18"/>
              </w:rPr>
              <w:t>2.8%</w:t>
            </w:r>
          </w:p>
        </w:tc>
      </w:tr>
    </w:tbl>
    <w:p w14:paraId="45F02853" w14:textId="77777777" w:rsidR="00967392" w:rsidRPr="003F56ED" w:rsidRDefault="00967392" w:rsidP="00967392">
      <w:pPr>
        <w:ind w:firstLine="0"/>
      </w:pPr>
    </w:p>
    <w:bookmarkEnd w:id="1292"/>
    <w:p w14:paraId="79A4C14A" w14:textId="77777777" w:rsidR="006974EC" w:rsidRPr="003A67F8" w:rsidRDefault="006974EC" w:rsidP="003A67F8">
      <w:pPr>
        <w:pStyle w:val="Heading4"/>
      </w:pPr>
      <w:r w:rsidRPr="003A67F8">
        <w:t>Calibration Summary</w:t>
      </w:r>
    </w:p>
    <w:p w14:paraId="40982BEB" w14:textId="34FE1936" w:rsidR="006974EC" w:rsidRDefault="006974EC" w:rsidP="006974EC">
      <w:pPr>
        <w:rPr>
          <w:rFonts w:eastAsia="Times New Roman"/>
        </w:rPr>
      </w:pPr>
      <w:r w:rsidRPr="003F56ED">
        <w:t xml:space="preserve">The “weight-of-evidence” approach used for the </w:t>
      </w:r>
      <w:r w:rsidR="00B53C7C">
        <w:t>Lower James River – Reedy Creek</w:t>
      </w:r>
      <w:r w:rsidRPr="003F56ED">
        <w:t xml:space="preserve">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3F56ED" w:rsidDel="00B956DC">
        <w:t xml:space="preserve"> </w:t>
      </w:r>
      <w:r w:rsidRPr="003F56ED">
        <w:t xml:space="preserve">BSE concludes that the </w:t>
      </w:r>
      <w:r w:rsidR="00B53C7C">
        <w:t>Lower James River – Reedy Creek</w:t>
      </w:r>
      <w:r w:rsidRPr="003F56ED">
        <w:t xml:space="preserve"> HSPF PCB TMDL model was sufficiently well calibrated to adequately simulate in-stream PCB concentrations. </w:t>
      </w:r>
      <w:r w:rsidRPr="003F56ED">
        <w:rPr>
          <w:rFonts w:eastAsia="Times New Roman"/>
        </w:rPr>
        <w:t xml:space="preserve">The PCB calibration parameters are shown in </w:t>
      </w:r>
      <w:r w:rsidR="00967392">
        <w:rPr>
          <w:rFonts w:eastAsia="Times New Roman"/>
        </w:rPr>
        <w:fldChar w:fldCharType="begin"/>
      </w:r>
      <w:r w:rsidR="00967392">
        <w:rPr>
          <w:rFonts w:eastAsia="Times New Roman"/>
        </w:rPr>
        <w:instrText xml:space="preserve"> REF _Ref87952524 \h </w:instrText>
      </w:r>
      <w:r w:rsidR="00967392">
        <w:rPr>
          <w:rFonts w:eastAsia="Times New Roman"/>
        </w:rPr>
      </w:r>
      <w:r w:rsidR="00967392">
        <w:rPr>
          <w:rFonts w:eastAsia="Times New Roman"/>
        </w:rPr>
        <w:fldChar w:fldCharType="separate"/>
      </w:r>
      <w:r w:rsidR="00F223FA">
        <w:t xml:space="preserve">Table </w:t>
      </w:r>
      <w:r w:rsidR="00F223FA">
        <w:rPr>
          <w:noProof/>
        </w:rPr>
        <w:t>F</w:t>
      </w:r>
      <w:r w:rsidR="00F223FA">
        <w:noBreakHyphen/>
      </w:r>
      <w:r w:rsidR="00F223FA">
        <w:rPr>
          <w:noProof/>
        </w:rPr>
        <w:t>32</w:t>
      </w:r>
      <w:r w:rsidR="00967392">
        <w:rPr>
          <w:rFonts w:eastAsia="Times New Roman"/>
        </w:rPr>
        <w:fldChar w:fldCharType="end"/>
      </w:r>
      <w:r w:rsidRPr="003F56ED">
        <w:rPr>
          <w:rFonts w:eastAsia="Times New Roman"/>
        </w:rPr>
        <w:t>.</w:t>
      </w:r>
    </w:p>
    <w:p w14:paraId="1DAB3C44" w14:textId="77777777" w:rsidR="00967392" w:rsidRPr="003F56ED" w:rsidRDefault="00967392" w:rsidP="006974EC">
      <w:pPr>
        <w:rPr>
          <w:rFonts w:eastAsia="Times New Roman"/>
        </w:rPr>
      </w:pPr>
    </w:p>
    <w:p w14:paraId="57CED5EE" w14:textId="5F8E133F" w:rsidR="006974EC" w:rsidRPr="003F56ED" w:rsidRDefault="00967392" w:rsidP="00332D46">
      <w:pPr>
        <w:pStyle w:val="Caption"/>
        <w:keepNext/>
        <w:rPr>
          <w:b w:val="0"/>
          <w:bCs w:val="0"/>
        </w:rPr>
      </w:pPr>
      <w:bookmarkStart w:id="1293" w:name="_Ref87952524"/>
      <w:bookmarkStart w:id="1294" w:name="_Toc178677490"/>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24</w:t>
      </w:r>
      <w:r w:rsidR="00851594">
        <w:fldChar w:fldCharType="end"/>
      </w:r>
      <w:bookmarkEnd w:id="1293"/>
      <w:r w:rsidR="006974EC" w:rsidRPr="003F56ED">
        <w:t xml:space="preserve">. Final calibrated parameters for the </w:t>
      </w:r>
      <w:r w:rsidR="00B53C7C">
        <w:t>Lower James River – Reedy Creek</w:t>
      </w:r>
      <w:r w:rsidR="006974EC" w:rsidRPr="003F56ED">
        <w:t xml:space="preserve"> PCB Calibration</w:t>
      </w:r>
      <w:bookmarkEnd w:id="1294"/>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3F56ED" w14:paraId="78106F1C" w14:textId="77777777" w:rsidTr="006974EC">
        <w:trPr>
          <w:trHeight w:val="530"/>
        </w:trPr>
        <w:tc>
          <w:tcPr>
            <w:tcW w:w="1435" w:type="dxa"/>
            <w:tcBorders>
              <w:bottom w:val="single" w:sz="4" w:space="0" w:color="auto"/>
            </w:tcBorders>
            <w:vAlign w:val="bottom"/>
          </w:tcPr>
          <w:p w14:paraId="34F1F676"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Parameter</w:t>
            </w:r>
          </w:p>
        </w:tc>
        <w:tc>
          <w:tcPr>
            <w:tcW w:w="1980" w:type="dxa"/>
            <w:tcBorders>
              <w:bottom w:val="single" w:sz="4" w:space="0" w:color="auto"/>
            </w:tcBorders>
            <w:vAlign w:val="bottom"/>
          </w:tcPr>
          <w:p w14:paraId="4188CF07"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Definition</w:t>
            </w:r>
          </w:p>
        </w:tc>
        <w:tc>
          <w:tcPr>
            <w:tcW w:w="900" w:type="dxa"/>
            <w:tcBorders>
              <w:bottom w:val="single" w:sz="4" w:space="0" w:color="auto"/>
            </w:tcBorders>
            <w:vAlign w:val="bottom"/>
          </w:tcPr>
          <w:p w14:paraId="387B284B"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Units</w:t>
            </w:r>
          </w:p>
        </w:tc>
        <w:tc>
          <w:tcPr>
            <w:tcW w:w="2070" w:type="dxa"/>
            <w:tcBorders>
              <w:bottom w:val="single" w:sz="4" w:space="0" w:color="auto"/>
            </w:tcBorders>
            <w:vAlign w:val="bottom"/>
          </w:tcPr>
          <w:p w14:paraId="67C59C89"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FINAL</w:t>
            </w:r>
          </w:p>
          <w:p w14:paraId="23132510"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CALIBRATION VALUE</w:t>
            </w:r>
          </w:p>
        </w:tc>
        <w:tc>
          <w:tcPr>
            <w:tcW w:w="1170" w:type="dxa"/>
            <w:tcBorders>
              <w:bottom w:val="single" w:sz="4" w:space="0" w:color="auto"/>
            </w:tcBorders>
            <w:vAlign w:val="bottom"/>
          </w:tcPr>
          <w:p w14:paraId="3081A2DE"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POSSIBLE RANGE OF VALUES</w:t>
            </w:r>
            <w:r w:rsidRPr="003F56ED">
              <w:rPr>
                <w:rFonts w:eastAsia="Times New Roman" w:cs="Arial"/>
                <w:b/>
                <w:bCs/>
                <w:sz w:val="18"/>
                <w:szCs w:val="18"/>
                <w:vertAlign w:val="superscript"/>
              </w:rPr>
              <w:t>ǂ</w:t>
            </w:r>
          </w:p>
        </w:tc>
        <w:tc>
          <w:tcPr>
            <w:tcW w:w="2070" w:type="dxa"/>
            <w:tcBorders>
              <w:bottom w:val="single" w:sz="4" w:space="0" w:color="auto"/>
            </w:tcBorders>
            <w:vAlign w:val="bottom"/>
          </w:tcPr>
          <w:p w14:paraId="7851E022"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CALCULATION METHOD</w:t>
            </w:r>
            <w:r w:rsidRPr="003F56ED">
              <w:rPr>
                <w:rFonts w:eastAsia="Times New Roman" w:cs="Arial"/>
                <w:b/>
                <w:bCs/>
                <w:sz w:val="18"/>
                <w:szCs w:val="18"/>
                <w:vertAlign w:val="superscript"/>
              </w:rPr>
              <w:t>ǂ</w:t>
            </w:r>
          </w:p>
        </w:tc>
      </w:tr>
      <w:tr w:rsidR="006974EC" w:rsidRPr="003F56ED" w14:paraId="3510CC17" w14:textId="77777777" w:rsidTr="006974EC">
        <w:tc>
          <w:tcPr>
            <w:tcW w:w="9625" w:type="dxa"/>
            <w:gridSpan w:val="6"/>
            <w:vAlign w:val="center"/>
          </w:tcPr>
          <w:p w14:paraId="298381A1" w14:textId="77777777" w:rsidR="006974EC" w:rsidRPr="003F56ED" w:rsidRDefault="006974EC" w:rsidP="00332D46">
            <w:pPr>
              <w:keepNext/>
              <w:spacing w:line="240" w:lineRule="auto"/>
              <w:ind w:firstLine="0"/>
              <w:rPr>
                <w:rFonts w:eastAsia="Times New Roman" w:cs="Arial"/>
                <w:bCs/>
                <w:sz w:val="18"/>
                <w:szCs w:val="18"/>
              </w:rPr>
            </w:pPr>
            <w:r w:rsidRPr="003F56ED">
              <w:rPr>
                <w:rFonts w:eastAsia="Times New Roman" w:cs="Arial"/>
                <w:bCs/>
                <w:sz w:val="18"/>
                <w:szCs w:val="18"/>
              </w:rPr>
              <w:t>PERLND/IMPLND</w:t>
            </w:r>
            <w:r w:rsidRPr="003F56ED">
              <w:rPr>
                <w:rFonts w:eastAsia="Times New Roman" w:cs="Arial"/>
                <w:bCs/>
                <w:sz w:val="18"/>
                <w:szCs w:val="18"/>
                <w:vertAlign w:val="superscript"/>
              </w:rPr>
              <w:t>a</w:t>
            </w:r>
          </w:p>
        </w:tc>
      </w:tr>
      <w:tr w:rsidR="006974EC" w:rsidRPr="003F56ED" w14:paraId="1D70963B" w14:textId="77777777" w:rsidTr="006974EC">
        <w:tc>
          <w:tcPr>
            <w:tcW w:w="9625" w:type="dxa"/>
            <w:gridSpan w:val="6"/>
            <w:vAlign w:val="center"/>
          </w:tcPr>
          <w:p w14:paraId="60725696" w14:textId="77777777" w:rsidR="006974EC" w:rsidRPr="003F56ED" w:rsidRDefault="006974EC" w:rsidP="00332D46">
            <w:pPr>
              <w:keepNext/>
              <w:spacing w:line="240" w:lineRule="auto"/>
              <w:ind w:left="202" w:firstLine="0"/>
              <w:rPr>
                <w:rFonts w:eastAsia="Times New Roman" w:cs="Arial"/>
                <w:bCs/>
                <w:sz w:val="18"/>
                <w:szCs w:val="18"/>
              </w:rPr>
            </w:pPr>
            <w:r w:rsidRPr="003F56ED">
              <w:rPr>
                <w:rFonts w:eastAsia="Times New Roman" w:cs="Arial"/>
                <w:bCs/>
                <w:sz w:val="18"/>
                <w:szCs w:val="18"/>
              </w:rPr>
              <w:t>QUAL-INPUT (Nonseasonal Sediment-Associated Quality Constituent Parameters)</w:t>
            </w:r>
          </w:p>
        </w:tc>
      </w:tr>
      <w:tr w:rsidR="00F658E7" w:rsidRPr="003F56ED" w14:paraId="7C87B7A0" w14:textId="77777777" w:rsidTr="006974EC">
        <w:tc>
          <w:tcPr>
            <w:tcW w:w="1435" w:type="dxa"/>
            <w:vAlign w:val="center"/>
          </w:tcPr>
          <w:p w14:paraId="034011D4" w14:textId="7674D12D" w:rsidR="00F658E7" w:rsidRPr="003F56ED" w:rsidRDefault="00F658E7" w:rsidP="00332D46">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4BF8B4ED" w14:textId="59067EF2" w:rsidR="00F658E7" w:rsidRPr="003F56ED" w:rsidRDefault="00F658E7" w:rsidP="00332D46">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surface</w:t>
            </w:r>
            <w:r w:rsidRPr="00D51E60">
              <w:rPr>
                <w:rFonts w:eastAsia="Times New Roman" w:cs="Arial"/>
                <w:bCs/>
                <w:sz w:val="18"/>
                <w:szCs w:val="18"/>
              </w:rPr>
              <w:t xml:space="preserve"> sources</w:t>
            </w:r>
            <w:r>
              <w:rPr>
                <w:rFonts w:eastAsia="Times New Roman" w:cs="Arial"/>
                <w:bCs/>
                <w:sz w:val="18"/>
                <w:szCs w:val="18"/>
              </w:rPr>
              <w:t xml:space="preserve"> – regulated and unregulated</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1F41C9CF" w14:textId="6940ECF8" w:rsidR="00F658E7" w:rsidRPr="003F56ED" w:rsidRDefault="00F658E7" w:rsidP="00332D46">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39E7CF49" w14:textId="7ACFC4E0" w:rsidR="00F658E7" w:rsidRPr="003F56ED" w:rsidRDefault="00F658E7" w:rsidP="00332D46">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w:t>
            </w:r>
            <w:r w:rsidR="00332D46">
              <w:rPr>
                <w:rFonts w:eastAsia="Times New Roman" w:cs="Arial"/>
                <w:bCs/>
                <w:sz w:val="18"/>
                <w:szCs w:val="18"/>
              </w:rPr>
              <w:t>9.1</w:t>
            </w:r>
            <w:r>
              <w:rPr>
                <w:rFonts w:eastAsia="Times New Roman" w:cs="Arial"/>
                <w:bCs/>
                <w:sz w:val="18"/>
                <w:szCs w:val="18"/>
              </w:rPr>
              <w:t xml:space="preserve">8E+13  </w:t>
            </w:r>
          </w:p>
        </w:tc>
        <w:tc>
          <w:tcPr>
            <w:tcW w:w="1170" w:type="dxa"/>
            <w:vAlign w:val="center"/>
          </w:tcPr>
          <w:p w14:paraId="0D07E922" w14:textId="0FC0BCF7" w:rsidR="00F658E7" w:rsidRPr="003F56ED" w:rsidRDefault="00F658E7" w:rsidP="00332D46">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03876704" w14:textId="49D860A7" w:rsidR="00F658E7" w:rsidRPr="003F56ED" w:rsidRDefault="00F658E7" w:rsidP="00332D46">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3F56ED" w14:paraId="780A5BB4" w14:textId="77777777" w:rsidTr="006974EC">
        <w:tc>
          <w:tcPr>
            <w:tcW w:w="1435" w:type="dxa"/>
            <w:vAlign w:val="center"/>
          </w:tcPr>
          <w:p w14:paraId="7D9C77A6" w14:textId="6E7928D5" w:rsidR="00F658E7" w:rsidRPr="003F56ED" w:rsidRDefault="00F658E7" w:rsidP="00332D46">
            <w:pPr>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76A70553" w14:textId="39205490" w:rsidR="00F658E7" w:rsidRPr="003F56ED" w:rsidRDefault="00F658E7" w:rsidP="00332D46">
            <w:pPr>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00844242" w14:textId="2858E26B" w:rsidR="00F658E7" w:rsidRPr="003F56ED" w:rsidRDefault="00F658E7" w:rsidP="00332D46">
            <w:pPr>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6CEE9040" w14:textId="74F2EEFF" w:rsidR="00F658E7" w:rsidRPr="003F56ED" w:rsidRDefault="00F658E7" w:rsidP="00332D46">
            <w:pPr>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1720E2E3" w14:textId="26C79B75" w:rsidR="00F658E7" w:rsidRPr="003F56ED" w:rsidRDefault="00F658E7" w:rsidP="00332D46">
            <w:pPr>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1DE80091" w14:textId="77777777" w:rsidR="00F658E7" w:rsidRDefault="00F658E7" w:rsidP="00332D46">
            <w:pPr>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63ACD23D" w14:textId="116E4EA7" w:rsidR="00F658E7" w:rsidRPr="003F56ED" w:rsidRDefault="00F658E7" w:rsidP="00332D46">
            <w:pPr>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3F56ED" w14:paraId="2F65DE32" w14:textId="77777777" w:rsidTr="006974EC">
        <w:tc>
          <w:tcPr>
            <w:tcW w:w="9625" w:type="dxa"/>
            <w:gridSpan w:val="6"/>
            <w:vAlign w:val="center"/>
          </w:tcPr>
          <w:p w14:paraId="406CF7A9" w14:textId="77777777" w:rsidR="006974EC" w:rsidRPr="003F56ED" w:rsidRDefault="006974EC" w:rsidP="00332D46">
            <w:pPr>
              <w:spacing w:line="240" w:lineRule="auto"/>
              <w:ind w:firstLine="0"/>
              <w:rPr>
                <w:rFonts w:eastAsia="Times New Roman" w:cs="Arial"/>
                <w:bCs/>
                <w:sz w:val="18"/>
                <w:szCs w:val="18"/>
                <w:vertAlign w:val="superscript"/>
              </w:rPr>
            </w:pPr>
            <w:r w:rsidRPr="003F56ED">
              <w:rPr>
                <w:rFonts w:eastAsia="Times New Roman" w:cs="Arial"/>
                <w:bCs/>
                <w:sz w:val="18"/>
                <w:szCs w:val="18"/>
              </w:rPr>
              <w:t>RCHRES</w:t>
            </w:r>
            <w:r w:rsidRPr="003F56ED">
              <w:rPr>
                <w:rFonts w:eastAsia="Times New Roman" w:cs="Arial"/>
                <w:bCs/>
                <w:sz w:val="18"/>
                <w:szCs w:val="18"/>
                <w:vertAlign w:val="superscript"/>
              </w:rPr>
              <w:t>e</w:t>
            </w:r>
          </w:p>
        </w:tc>
      </w:tr>
      <w:tr w:rsidR="006974EC" w:rsidRPr="003F56ED" w14:paraId="0134C2A3" w14:textId="77777777" w:rsidTr="006974EC">
        <w:tc>
          <w:tcPr>
            <w:tcW w:w="9625" w:type="dxa"/>
            <w:gridSpan w:val="6"/>
            <w:vAlign w:val="center"/>
          </w:tcPr>
          <w:p w14:paraId="7209E8CC" w14:textId="77777777" w:rsidR="006974EC" w:rsidRPr="003F56ED" w:rsidRDefault="006974EC" w:rsidP="00332D46">
            <w:pPr>
              <w:spacing w:line="240" w:lineRule="auto"/>
              <w:ind w:left="202" w:firstLine="0"/>
              <w:rPr>
                <w:rFonts w:eastAsia="Times New Roman" w:cs="Arial"/>
                <w:bCs/>
                <w:sz w:val="18"/>
                <w:szCs w:val="18"/>
              </w:rPr>
            </w:pPr>
            <w:r w:rsidRPr="003F56ED">
              <w:rPr>
                <w:rFonts w:eastAsia="Times New Roman" w:cs="Arial"/>
                <w:bCs/>
                <w:sz w:val="18"/>
                <w:szCs w:val="18"/>
              </w:rPr>
              <w:t>GQ-KD (Adsorption Coefficients of PCB Quality Constituent)</w:t>
            </w:r>
          </w:p>
        </w:tc>
      </w:tr>
      <w:tr w:rsidR="006974EC" w:rsidRPr="003F56ED" w14:paraId="786FC4EF" w14:textId="77777777" w:rsidTr="006974EC">
        <w:tc>
          <w:tcPr>
            <w:tcW w:w="1435" w:type="dxa"/>
            <w:vAlign w:val="center"/>
          </w:tcPr>
          <w:p w14:paraId="601BA9AD"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ADPM1-ADPM3</w:t>
            </w:r>
          </w:p>
        </w:tc>
        <w:tc>
          <w:tcPr>
            <w:tcW w:w="1980" w:type="dxa"/>
            <w:vAlign w:val="center"/>
          </w:tcPr>
          <w:p w14:paraId="2049301C"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 coefficients for suspended sediment</w:t>
            </w:r>
          </w:p>
        </w:tc>
        <w:tc>
          <w:tcPr>
            <w:tcW w:w="900" w:type="dxa"/>
            <w:vAlign w:val="center"/>
          </w:tcPr>
          <w:p w14:paraId="32C77472"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L/mg</w:t>
            </w:r>
          </w:p>
        </w:tc>
        <w:tc>
          <w:tcPr>
            <w:tcW w:w="2070" w:type="dxa"/>
            <w:vAlign w:val="center"/>
          </w:tcPr>
          <w:p w14:paraId="28CAFDD3" w14:textId="7D532234"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Sand</w:t>
            </w:r>
            <w:r w:rsidRPr="003F56ED">
              <w:rPr>
                <w:rFonts w:eastAsia="Times New Roman" w:cs="Arial"/>
                <w:bCs/>
                <w:sz w:val="18"/>
                <w:szCs w:val="18"/>
              </w:rPr>
              <w:t>: 0.</w:t>
            </w:r>
            <w:r w:rsidR="00332D46" w:rsidRPr="003F56ED">
              <w:rPr>
                <w:rFonts w:eastAsia="Times New Roman" w:cs="Arial"/>
                <w:bCs/>
                <w:sz w:val="18"/>
                <w:szCs w:val="18"/>
              </w:rPr>
              <w:t>0</w:t>
            </w:r>
            <w:r w:rsidR="00332D46">
              <w:rPr>
                <w:rFonts w:eastAsia="Times New Roman" w:cs="Arial"/>
                <w:bCs/>
                <w:sz w:val="18"/>
                <w:szCs w:val="18"/>
              </w:rPr>
              <w:t>004</w:t>
            </w:r>
            <w:r w:rsidR="00332D46" w:rsidRPr="003F56ED">
              <w:rPr>
                <w:rFonts w:eastAsia="Times New Roman" w:cs="Arial"/>
                <w:bCs/>
                <w:sz w:val="18"/>
                <w:szCs w:val="18"/>
              </w:rPr>
              <w:t xml:space="preserve"> </w:t>
            </w:r>
            <w:r w:rsidRPr="003F56ED">
              <w:rPr>
                <w:rFonts w:eastAsia="Times New Roman" w:cs="Arial"/>
                <w:bCs/>
                <w:sz w:val="18"/>
                <w:szCs w:val="18"/>
              </w:rPr>
              <w:t>– 0.</w:t>
            </w:r>
            <w:r w:rsidR="00332D46" w:rsidRPr="003F56ED">
              <w:rPr>
                <w:rFonts w:eastAsia="Times New Roman" w:cs="Arial"/>
                <w:bCs/>
                <w:sz w:val="18"/>
                <w:szCs w:val="18"/>
              </w:rPr>
              <w:t>0</w:t>
            </w:r>
            <w:r w:rsidR="00332D46">
              <w:rPr>
                <w:rFonts w:eastAsia="Times New Roman" w:cs="Arial"/>
                <w:bCs/>
                <w:sz w:val="18"/>
                <w:szCs w:val="18"/>
              </w:rPr>
              <w:t>1926</w:t>
            </w:r>
            <w:r w:rsidR="00332D46" w:rsidRPr="003F56ED">
              <w:rPr>
                <w:rFonts w:eastAsia="Times New Roman" w:cs="Arial"/>
                <w:bCs/>
                <w:sz w:val="18"/>
                <w:szCs w:val="18"/>
                <w:vertAlign w:val="superscript"/>
              </w:rPr>
              <w:t>f</w:t>
            </w:r>
            <w:r w:rsidRPr="003F56ED">
              <w:rPr>
                <w:rFonts w:eastAsia="Times New Roman" w:cs="Arial"/>
                <w:bCs/>
                <w:sz w:val="18"/>
                <w:szCs w:val="18"/>
              </w:rPr>
              <w:t>;</w:t>
            </w:r>
          </w:p>
          <w:p w14:paraId="0E785B47" w14:textId="28B322FD"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Silt</w:t>
            </w:r>
            <w:r w:rsidRPr="003F56ED">
              <w:rPr>
                <w:rFonts w:eastAsia="Times New Roman" w:cs="Arial"/>
                <w:bCs/>
                <w:sz w:val="18"/>
                <w:szCs w:val="18"/>
              </w:rPr>
              <w:t>: 0.</w:t>
            </w:r>
            <w:r w:rsidR="00332D46">
              <w:rPr>
                <w:rFonts w:eastAsia="Times New Roman" w:cs="Arial"/>
                <w:bCs/>
                <w:sz w:val="18"/>
                <w:szCs w:val="18"/>
              </w:rPr>
              <w:t>0077</w:t>
            </w:r>
            <w:r w:rsidR="00332D46" w:rsidRPr="003F56ED">
              <w:rPr>
                <w:rFonts w:eastAsia="Times New Roman" w:cs="Arial"/>
                <w:bCs/>
                <w:sz w:val="18"/>
                <w:szCs w:val="18"/>
              </w:rPr>
              <w:t xml:space="preserve"> </w:t>
            </w:r>
            <w:r w:rsidRPr="003F56ED">
              <w:rPr>
                <w:rFonts w:eastAsia="Times New Roman" w:cs="Arial"/>
                <w:bCs/>
                <w:sz w:val="18"/>
                <w:szCs w:val="18"/>
              </w:rPr>
              <w:t xml:space="preserve">– </w:t>
            </w:r>
            <w:r w:rsidR="00332D46">
              <w:rPr>
                <w:rFonts w:eastAsia="Times New Roman" w:cs="Arial"/>
                <w:bCs/>
                <w:sz w:val="18"/>
                <w:szCs w:val="18"/>
              </w:rPr>
              <w:t>3.2653</w:t>
            </w:r>
            <w:r w:rsidRPr="003F56ED">
              <w:rPr>
                <w:rFonts w:eastAsia="Times New Roman" w:cs="Arial"/>
                <w:bCs/>
                <w:sz w:val="18"/>
                <w:szCs w:val="18"/>
                <w:vertAlign w:val="superscript"/>
              </w:rPr>
              <w:t>f</w:t>
            </w:r>
            <w:r w:rsidRPr="003F56ED">
              <w:rPr>
                <w:rFonts w:eastAsia="Times New Roman" w:cs="Arial"/>
                <w:bCs/>
                <w:sz w:val="18"/>
                <w:szCs w:val="18"/>
              </w:rPr>
              <w:t>;</w:t>
            </w:r>
          </w:p>
          <w:p w14:paraId="3A525B2E" w14:textId="1338DAE1" w:rsidR="006974EC" w:rsidRPr="00332D46" w:rsidRDefault="006974EC" w:rsidP="00332D46">
            <w:pPr>
              <w:spacing w:line="240" w:lineRule="auto"/>
              <w:ind w:firstLine="0"/>
              <w:jc w:val="center"/>
              <w:rPr>
                <w:rFonts w:eastAsia="Times New Roman" w:cs="Arial"/>
                <w:bCs/>
                <w:sz w:val="18"/>
                <w:szCs w:val="18"/>
                <w:vertAlign w:val="superscript"/>
              </w:rPr>
            </w:pPr>
            <w:r w:rsidRPr="003F56ED">
              <w:rPr>
                <w:rFonts w:eastAsia="Times New Roman" w:cs="Arial"/>
                <w:bCs/>
                <w:sz w:val="18"/>
                <w:szCs w:val="18"/>
                <w:u w:val="single"/>
              </w:rPr>
              <w:t>Clay</w:t>
            </w:r>
            <w:r w:rsidRPr="003F56ED">
              <w:rPr>
                <w:rFonts w:eastAsia="Times New Roman" w:cs="Arial"/>
                <w:bCs/>
                <w:sz w:val="18"/>
                <w:szCs w:val="18"/>
              </w:rPr>
              <w:t>: 0.</w:t>
            </w:r>
            <w:r w:rsidR="00332D46">
              <w:rPr>
                <w:rFonts w:eastAsia="Times New Roman" w:cs="Arial"/>
                <w:bCs/>
                <w:sz w:val="18"/>
                <w:szCs w:val="18"/>
              </w:rPr>
              <w:t>0131</w:t>
            </w:r>
            <w:r w:rsidR="00332D46" w:rsidRPr="003F56ED">
              <w:rPr>
                <w:rFonts w:eastAsia="Times New Roman" w:cs="Arial"/>
                <w:bCs/>
                <w:sz w:val="18"/>
                <w:szCs w:val="18"/>
              </w:rPr>
              <w:t xml:space="preserve"> </w:t>
            </w:r>
            <w:r w:rsidRPr="003F56ED">
              <w:rPr>
                <w:rFonts w:eastAsia="Times New Roman" w:cs="Arial"/>
                <w:bCs/>
                <w:sz w:val="18"/>
                <w:szCs w:val="18"/>
              </w:rPr>
              <w:t xml:space="preserve">– </w:t>
            </w:r>
            <w:r w:rsidR="00332D46">
              <w:rPr>
                <w:rFonts w:eastAsia="Times New Roman" w:cs="Arial"/>
                <w:bCs/>
                <w:sz w:val="18"/>
                <w:szCs w:val="18"/>
              </w:rPr>
              <w:t>5.5511</w:t>
            </w:r>
            <w:r w:rsidR="00332D46">
              <w:rPr>
                <w:rFonts w:eastAsia="Times New Roman" w:cs="Arial"/>
                <w:bCs/>
                <w:sz w:val="18"/>
                <w:szCs w:val="18"/>
                <w:vertAlign w:val="superscript"/>
              </w:rPr>
              <w:t>f</w:t>
            </w:r>
          </w:p>
        </w:tc>
        <w:tc>
          <w:tcPr>
            <w:tcW w:w="1170" w:type="dxa"/>
            <w:vAlign w:val="center"/>
          </w:tcPr>
          <w:p w14:paraId="0480C9E2"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1.0E-10 - Inf.</w:t>
            </w:r>
          </w:p>
        </w:tc>
        <w:tc>
          <w:tcPr>
            <w:tcW w:w="2070" w:type="dxa"/>
            <w:vAlign w:val="center"/>
          </w:tcPr>
          <w:p w14:paraId="3016ED20" w14:textId="77777777" w:rsidR="006974EC"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Derived from observed water column samples with PCB homolog and TOC data</w:t>
            </w:r>
            <w:r w:rsidR="00332D46">
              <w:rPr>
                <w:rFonts w:eastAsia="Times New Roman" w:cs="Arial"/>
                <w:bCs/>
                <w:sz w:val="18"/>
                <w:szCs w:val="18"/>
              </w:rPr>
              <w:t>,</w:t>
            </w:r>
          </w:p>
          <w:p w14:paraId="5BCD923B" w14:textId="270DD788" w:rsidR="00332D46" w:rsidRPr="00215E84" w:rsidRDefault="00332D46" w:rsidP="00332D46">
            <w:pPr>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3F56ED" w14:paraId="4246CC43" w14:textId="77777777" w:rsidTr="006974EC">
        <w:tc>
          <w:tcPr>
            <w:tcW w:w="1435" w:type="dxa"/>
            <w:vAlign w:val="center"/>
          </w:tcPr>
          <w:p w14:paraId="72E30D6A"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ADPM4-ADPM6</w:t>
            </w:r>
          </w:p>
        </w:tc>
        <w:tc>
          <w:tcPr>
            <w:tcW w:w="1980" w:type="dxa"/>
            <w:vAlign w:val="center"/>
          </w:tcPr>
          <w:p w14:paraId="0B86A0CF"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 coefficients for bed sediment</w:t>
            </w:r>
          </w:p>
        </w:tc>
        <w:tc>
          <w:tcPr>
            <w:tcW w:w="900" w:type="dxa"/>
            <w:vAlign w:val="center"/>
          </w:tcPr>
          <w:p w14:paraId="46D3DE12"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L/mg</w:t>
            </w:r>
          </w:p>
        </w:tc>
        <w:tc>
          <w:tcPr>
            <w:tcW w:w="2070" w:type="dxa"/>
            <w:vAlign w:val="center"/>
          </w:tcPr>
          <w:p w14:paraId="48FB2D35" w14:textId="0731B233"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Sand</w:t>
            </w:r>
            <w:r w:rsidRPr="003F56ED">
              <w:rPr>
                <w:rFonts w:eastAsia="Times New Roman" w:cs="Arial"/>
                <w:bCs/>
                <w:sz w:val="18"/>
                <w:szCs w:val="18"/>
              </w:rPr>
              <w:t xml:space="preserve">: </w:t>
            </w:r>
            <w:r w:rsidR="00332D46">
              <w:rPr>
                <w:rFonts w:eastAsia="Times New Roman" w:cs="Arial"/>
                <w:bCs/>
                <w:sz w:val="18"/>
                <w:szCs w:val="18"/>
              </w:rPr>
              <w:t>0.02 – 1.82</w:t>
            </w:r>
            <w:r w:rsidR="00332D46">
              <w:rPr>
                <w:rFonts w:eastAsia="Times New Roman" w:cs="Arial"/>
                <w:bCs/>
                <w:sz w:val="18"/>
                <w:szCs w:val="18"/>
                <w:vertAlign w:val="superscript"/>
              </w:rPr>
              <w:t>f</w:t>
            </w:r>
            <w:r w:rsidRPr="003F56ED">
              <w:rPr>
                <w:rFonts w:eastAsia="Times New Roman" w:cs="Arial"/>
                <w:bCs/>
                <w:sz w:val="18"/>
                <w:szCs w:val="18"/>
              </w:rPr>
              <w:t>,</w:t>
            </w:r>
          </w:p>
          <w:p w14:paraId="67022DD5" w14:textId="188DF472"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Silt</w:t>
            </w:r>
            <w:r w:rsidRPr="003F56ED">
              <w:rPr>
                <w:rFonts w:eastAsia="Times New Roman" w:cs="Arial"/>
                <w:bCs/>
                <w:sz w:val="18"/>
                <w:szCs w:val="18"/>
              </w:rPr>
              <w:t xml:space="preserve">: </w:t>
            </w:r>
            <w:r w:rsidR="00332D46">
              <w:rPr>
                <w:rFonts w:eastAsia="Times New Roman" w:cs="Arial"/>
                <w:bCs/>
                <w:sz w:val="18"/>
                <w:szCs w:val="18"/>
              </w:rPr>
              <w:t>0.25 – 30.94</w:t>
            </w:r>
            <w:r w:rsidR="00332D46">
              <w:rPr>
                <w:rFonts w:eastAsia="Times New Roman" w:cs="Arial"/>
                <w:bCs/>
                <w:sz w:val="18"/>
                <w:szCs w:val="18"/>
                <w:vertAlign w:val="superscript"/>
              </w:rPr>
              <w:t>f</w:t>
            </w:r>
            <w:r w:rsidRPr="003F56ED">
              <w:rPr>
                <w:rFonts w:eastAsia="Times New Roman" w:cs="Arial"/>
                <w:bCs/>
                <w:sz w:val="18"/>
                <w:szCs w:val="18"/>
              </w:rPr>
              <w:t>,</w:t>
            </w:r>
          </w:p>
          <w:p w14:paraId="59A52D94" w14:textId="18E76972" w:rsidR="006974EC" w:rsidRPr="00332D46" w:rsidRDefault="006974EC" w:rsidP="00332D46">
            <w:pPr>
              <w:spacing w:line="240" w:lineRule="auto"/>
              <w:ind w:firstLine="0"/>
              <w:jc w:val="center"/>
              <w:rPr>
                <w:rFonts w:eastAsia="Times New Roman" w:cs="Arial"/>
                <w:bCs/>
                <w:sz w:val="18"/>
                <w:szCs w:val="18"/>
                <w:vertAlign w:val="superscript"/>
              </w:rPr>
            </w:pPr>
            <w:r w:rsidRPr="003F56ED">
              <w:rPr>
                <w:rFonts w:eastAsia="Times New Roman" w:cs="Arial"/>
                <w:bCs/>
                <w:sz w:val="18"/>
                <w:szCs w:val="18"/>
                <w:u w:val="single"/>
              </w:rPr>
              <w:t>Clay</w:t>
            </w:r>
            <w:r w:rsidRPr="003F56ED">
              <w:rPr>
                <w:rFonts w:eastAsia="Times New Roman" w:cs="Arial"/>
                <w:bCs/>
                <w:sz w:val="18"/>
                <w:szCs w:val="18"/>
              </w:rPr>
              <w:t xml:space="preserve">: </w:t>
            </w:r>
            <w:r w:rsidR="00332D46">
              <w:rPr>
                <w:rFonts w:eastAsia="Times New Roman" w:cs="Arial"/>
                <w:bCs/>
                <w:sz w:val="18"/>
                <w:szCs w:val="18"/>
              </w:rPr>
              <w:t>0.42 – 52.59</w:t>
            </w:r>
            <w:r w:rsidR="00332D46">
              <w:rPr>
                <w:rFonts w:eastAsia="Times New Roman" w:cs="Arial"/>
                <w:bCs/>
                <w:sz w:val="18"/>
                <w:szCs w:val="18"/>
                <w:vertAlign w:val="superscript"/>
              </w:rPr>
              <w:t>f</w:t>
            </w:r>
          </w:p>
        </w:tc>
        <w:tc>
          <w:tcPr>
            <w:tcW w:w="1170" w:type="dxa"/>
            <w:vAlign w:val="center"/>
          </w:tcPr>
          <w:p w14:paraId="30D26181"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1.0E-10 - Inf.</w:t>
            </w:r>
          </w:p>
        </w:tc>
        <w:tc>
          <w:tcPr>
            <w:tcW w:w="2070" w:type="dxa"/>
            <w:vAlign w:val="center"/>
          </w:tcPr>
          <w:p w14:paraId="3283A04E" w14:textId="77777777" w:rsidR="00332D46" w:rsidRDefault="00332D46" w:rsidP="00332D46">
            <w:pPr>
              <w:spacing w:line="240" w:lineRule="auto"/>
              <w:ind w:firstLine="0"/>
              <w:jc w:val="center"/>
              <w:rPr>
                <w:rFonts w:eastAsia="Times New Roman" w:cs="Arial"/>
                <w:bCs/>
                <w:sz w:val="18"/>
                <w:szCs w:val="18"/>
              </w:rPr>
            </w:pPr>
            <w:r w:rsidRPr="003F56ED">
              <w:rPr>
                <w:rFonts w:eastAsia="Times New Roman" w:cs="Arial"/>
                <w:bCs/>
                <w:sz w:val="18"/>
                <w:szCs w:val="18"/>
              </w:rPr>
              <w:t>Derived from observed water column samples with PCB homolog and TOC data</w:t>
            </w:r>
            <w:r>
              <w:rPr>
                <w:rFonts w:eastAsia="Times New Roman" w:cs="Arial"/>
                <w:bCs/>
                <w:sz w:val="18"/>
                <w:szCs w:val="18"/>
              </w:rPr>
              <w:t>,</w:t>
            </w:r>
          </w:p>
          <w:p w14:paraId="11F36A6F" w14:textId="77FA12B9" w:rsidR="006974EC" w:rsidRPr="003F56ED" w:rsidRDefault="00332D46" w:rsidP="00332D46">
            <w:pPr>
              <w:spacing w:line="240" w:lineRule="auto"/>
              <w:ind w:firstLine="0"/>
              <w:jc w:val="center"/>
              <w:rPr>
                <w:rFonts w:eastAsia="Times New Roman" w:cs="Arial"/>
                <w:bCs/>
                <w:sz w:val="18"/>
                <w:szCs w:val="18"/>
              </w:rPr>
            </w:pPr>
            <w:r>
              <w:rPr>
                <w:rFonts w:eastAsia="Times New Roman" w:cs="Arial"/>
                <w:b/>
                <w:bCs/>
                <w:sz w:val="18"/>
                <w:szCs w:val="18"/>
              </w:rPr>
              <w:t>Calibrated</w:t>
            </w:r>
            <w:r w:rsidRPr="003F56ED" w:rsidDel="00332D46">
              <w:rPr>
                <w:rFonts w:eastAsia="Times New Roman" w:cs="Arial"/>
                <w:bCs/>
                <w:sz w:val="18"/>
                <w:szCs w:val="18"/>
              </w:rPr>
              <w:t xml:space="preserve"> </w:t>
            </w:r>
          </w:p>
        </w:tc>
      </w:tr>
      <w:tr w:rsidR="006974EC" w:rsidRPr="003F56ED" w14:paraId="595DA2AB" w14:textId="77777777" w:rsidTr="006974EC">
        <w:tc>
          <w:tcPr>
            <w:tcW w:w="9625" w:type="dxa"/>
            <w:gridSpan w:val="6"/>
            <w:vAlign w:val="center"/>
          </w:tcPr>
          <w:p w14:paraId="3116F910" w14:textId="77777777" w:rsidR="006974EC" w:rsidRPr="003F56ED" w:rsidRDefault="006974EC" w:rsidP="00332D46">
            <w:pPr>
              <w:spacing w:line="240" w:lineRule="auto"/>
              <w:ind w:left="202" w:firstLine="0"/>
              <w:rPr>
                <w:rFonts w:eastAsia="Times New Roman" w:cs="Arial"/>
                <w:bCs/>
                <w:sz w:val="18"/>
                <w:szCs w:val="18"/>
              </w:rPr>
            </w:pPr>
            <w:r w:rsidRPr="003F56ED">
              <w:rPr>
                <w:rFonts w:eastAsia="Times New Roman" w:cs="Arial"/>
                <w:bCs/>
                <w:sz w:val="18"/>
                <w:szCs w:val="18"/>
              </w:rPr>
              <w:t>GQ-ADRATE (Adsorption/Desorption Rate Parameters)</w:t>
            </w:r>
          </w:p>
        </w:tc>
      </w:tr>
      <w:tr w:rsidR="006974EC" w:rsidRPr="003F56ED" w14:paraId="53CE41EE" w14:textId="77777777" w:rsidTr="006974EC">
        <w:tc>
          <w:tcPr>
            <w:tcW w:w="1435" w:type="dxa"/>
            <w:vAlign w:val="center"/>
          </w:tcPr>
          <w:p w14:paraId="78365B60"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ADPM1-ADPM3</w:t>
            </w:r>
          </w:p>
        </w:tc>
        <w:tc>
          <w:tcPr>
            <w:tcW w:w="1980" w:type="dxa"/>
            <w:vAlign w:val="center"/>
          </w:tcPr>
          <w:p w14:paraId="585C693C"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Adsorption/desorption rates for suspended sediment</w:t>
            </w:r>
          </w:p>
        </w:tc>
        <w:tc>
          <w:tcPr>
            <w:tcW w:w="900" w:type="dxa"/>
            <w:vAlign w:val="center"/>
          </w:tcPr>
          <w:p w14:paraId="6C3E0A45"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1/day</w:t>
            </w:r>
          </w:p>
        </w:tc>
        <w:tc>
          <w:tcPr>
            <w:tcW w:w="2070" w:type="dxa"/>
            <w:vAlign w:val="center"/>
          </w:tcPr>
          <w:p w14:paraId="231CF35A" w14:textId="45E46AA6" w:rsidR="006974EC" w:rsidRPr="003F56ED" w:rsidRDefault="00332D46" w:rsidP="00332D46">
            <w:pPr>
              <w:spacing w:line="240" w:lineRule="auto"/>
              <w:ind w:firstLine="0"/>
              <w:jc w:val="center"/>
              <w:rPr>
                <w:rFonts w:eastAsia="Times New Roman" w:cs="Arial"/>
                <w:bCs/>
                <w:sz w:val="18"/>
                <w:szCs w:val="18"/>
                <w:vertAlign w:val="superscript"/>
              </w:rPr>
            </w:pPr>
            <w:r>
              <w:rPr>
                <w:rFonts w:eastAsia="Times New Roman" w:cs="Arial"/>
                <w:bCs/>
                <w:sz w:val="18"/>
                <w:szCs w:val="18"/>
              </w:rPr>
              <w:t>3.1121</w:t>
            </w:r>
          </w:p>
        </w:tc>
        <w:tc>
          <w:tcPr>
            <w:tcW w:w="1170" w:type="dxa"/>
            <w:vAlign w:val="center"/>
          </w:tcPr>
          <w:p w14:paraId="28B087F5"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1.0E-05 - Inf.</w:t>
            </w:r>
          </w:p>
        </w:tc>
        <w:tc>
          <w:tcPr>
            <w:tcW w:w="2070" w:type="dxa"/>
            <w:vAlign w:val="center"/>
          </w:tcPr>
          <w:p w14:paraId="175C87B1"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Derived from observed water column samples with PCB homolog data, Applied to entire calibration segment</w:t>
            </w:r>
          </w:p>
        </w:tc>
      </w:tr>
      <w:tr w:rsidR="006974EC" w:rsidRPr="003F56ED" w14:paraId="7F418FB9" w14:textId="77777777" w:rsidTr="006974EC">
        <w:tc>
          <w:tcPr>
            <w:tcW w:w="1435" w:type="dxa"/>
            <w:vAlign w:val="center"/>
          </w:tcPr>
          <w:p w14:paraId="2AC41CE1"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ADPM4-ADPM6</w:t>
            </w:r>
          </w:p>
        </w:tc>
        <w:tc>
          <w:tcPr>
            <w:tcW w:w="1980" w:type="dxa"/>
            <w:vAlign w:val="center"/>
          </w:tcPr>
          <w:p w14:paraId="4094C046"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Adsorption/desorption rates for bed sediment</w:t>
            </w:r>
          </w:p>
        </w:tc>
        <w:tc>
          <w:tcPr>
            <w:tcW w:w="900" w:type="dxa"/>
            <w:vAlign w:val="center"/>
          </w:tcPr>
          <w:p w14:paraId="25A123C9"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1/day</w:t>
            </w:r>
          </w:p>
        </w:tc>
        <w:tc>
          <w:tcPr>
            <w:tcW w:w="2070" w:type="dxa"/>
            <w:vAlign w:val="center"/>
          </w:tcPr>
          <w:p w14:paraId="31E68E24"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1.0E-05</w:t>
            </w:r>
          </w:p>
        </w:tc>
        <w:tc>
          <w:tcPr>
            <w:tcW w:w="1170" w:type="dxa"/>
            <w:vAlign w:val="center"/>
          </w:tcPr>
          <w:p w14:paraId="74E7D6CA"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1.0E-05 - Inf.</w:t>
            </w:r>
          </w:p>
        </w:tc>
        <w:tc>
          <w:tcPr>
            <w:tcW w:w="2070" w:type="dxa"/>
            <w:vAlign w:val="center"/>
          </w:tcPr>
          <w:p w14:paraId="7D27E9CE" w14:textId="77777777" w:rsidR="006974EC" w:rsidRPr="003F56ED" w:rsidRDefault="006974EC" w:rsidP="00332D46">
            <w:pPr>
              <w:spacing w:line="240" w:lineRule="auto"/>
              <w:ind w:firstLine="0"/>
              <w:jc w:val="center"/>
              <w:rPr>
                <w:rFonts w:eastAsia="Times New Roman" w:cs="Arial"/>
                <w:bCs/>
                <w:sz w:val="18"/>
                <w:szCs w:val="18"/>
                <w:vertAlign w:val="superscript"/>
              </w:rPr>
            </w:pPr>
            <w:r w:rsidRPr="003F56ED">
              <w:rPr>
                <w:rFonts w:eastAsia="Times New Roman" w:cs="Arial"/>
                <w:bCs/>
                <w:sz w:val="18"/>
                <w:szCs w:val="18"/>
              </w:rPr>
              <w:t>Assumed approx. zero as in previous PCB TMDLs</w:t>
            </w:r>
            <w:r w:rsidRPr="003F56ED">
              <w:rPr>
                <w:rFonts w:eastAsia="Times New Roman" w:cs="Arial"/>
                <w:bCs/>
                <w:sz w:val="18"/>
                <w:szCs w:val="18"/>
                <w:vertAlign w:val="superscript"/>
              </w:rPr>
              <w:t>c</w:t>
            </w:r>
          </w:p>
        </w:tc>
      </w:tr>
      <w:tr w:rsidR="006974EC" w:rsidRPr="003F56ED" w14:paraId="0722019E" w14:textId="77777777" w:rsidTr="006974EC">
        <w:tc>
          <w:tcPr>
            <w:tcW w:w="9625" w:type="dxa"/>
            <w:gridSpan w:val="6"/>
            <w:shd w:val="clear" w:color="auto" w:fill="auto"/>
            <w:vAlign w:val="center"/>
          </w:tcPr>
          <w:p w14:paraId="1133B135" w14:textId="77777777" w:rsidR="006974EC" w:rsidRPr="003F56ED" w:rsidRDefault="006974EC" w:rsidP="00332D46">
            <w:pPr>
              <w:spacing w:line="240" w:lineRule="auto"/>
              <w:ind w:left="202" w:firstLine="0"/>
              <w:rPr>
                <w:rFonts w:eastAsia="Times New Roman" w:cs="Arial"/>
                <w:bCs/>
                <w:sz w:val="18"/>
                <w:szCs w:val="18"/>
              </w:rPr>
            </w:pPr>
            <w:r w:rsidRPr="003F56ED">
              <w:rPr>
                <w:rFonts w:eastAsia="Times New Roman" w:cs="Arial"/>
                <w:bCs/>
                <w:sz w:val="18"/>
                <w:szCs w:val="18"/>
              </w:rPr>
              <w:t>GQ-SEDCONC (Initial PCB Concentrations on Sediment)</w:t>
            </w:r>
          </w:p>
        </w:tc>
      </w:tr>
      <w:tr w:rsidR="00564F4E" w:rsidRPr="003F56ED" w14:paraId="62CCEA71" w14:textId="77777777" w:rsidTr="006974EC">
        <w:tc>
          <w:tcPr>
            <w:tcW w:w="1435" w:type="dxa"/>
            <w:vAlign w:val="center"/>
          </w:tcPr>
          <w:p w14:paraId="3EA4C930" w14:textId="66DC316D" w:rsidR="00564F4E" w:rsidRPr="003F56ED" w:rsidRDefault="00564F4E" w:rsidP="00332D46">
            <w:pPr>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2C71885"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Initial PCB concentrations on suspended sediment</w:t>
            </w:r>
          </w:p>
        </w:tc>
        <w:tc>
          <w:tcPr>
            <w:tcW w:w="900" w:type="dxa"/>
            <w:shd w:val="clear" w:color="auto" w:fill="auto"/>
            <w:vAlign w:val="center"/>
          </w:tcPr>
          <w:p w14:paraId="3B04773D"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pg/mg</w:t>
            </w:r>
          </w:p>
        </w:tc>
        <w:tc>
          <w:tcPr>
            <w:tcW w:w="2070" w:type="dxa"/>
            <w:shd w:val="clear" w:color="auto" w:fill="auto"/>
            <w:vAlign w:val="center"/>
          </w:tcPr>
          <w:p w14:paraId="355F3F98"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0.0</w:t>
            </w:r>
          </w:p>
        </w:tc>
        <w:tc>
          <w:tcPr>
            <w:tcW w:w="1170" w:type="dxa"/>
            <w:shd w:val="clear" w:color="auto" w:fill="auto"/>
            <w:vAlign w:val="center"/>
          </w:tcPr>
          <w:p w14:paraId="22177B4B"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0.0 - Inf.</w:t>
            </w:r>
          </w:p>
        </w:tc>
        <w:tc>
          <w:tcPr>
            <w:tcW w:w="2070" w:type="dxa"/>
            <w:vAlign w:val="center"/>
          </w:tcPr>
          <w:p w14:paraId="79E1B440"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Assumed zero as in previous PCB TMDLs</w:t>
            </w:r>
            <w:r w:rsidRPr="003F56ED">
              <w:rPr>
                <w:rFonts w:eastAsia="Times New Roman" w:cs="Arial"/>
                <w:bCs/>
                <w:sz w:val="18"/>
                <w:szCs w:val="18"/>
                <w:vertAlign w:val="superscript"/>
              </w:rPr>
              <w:t>c</w:t>
            </w:r>
          </w:p>
        </w:tc>
      </w:tr>
      <w:tr w:rsidR="00564F4E" w:rsidRPr="003F56ED" w14:paraId="75734460" w14:textId="77777777" w:rsidTr="006974EC">
        <w:tc>
          <w:tcPr>
            <w:tcW w:w="1435" w:type="dxa"/>
            <w:vAlign w:val="center"/>
          </w:tcPr>
          <w:p w14:paraId="6A4AE02B" w14:textId="28611B9C" w:rsidR="00564F4E" w:rsidRPr="003F56ED" w:rsidRDefault="00564F4E" w:rsidP="00332D46">
            <w:pPr>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5586B9C5"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Initial PCB concentrations on bed sediment</w:t>
            </w:r>
          </w:p>
        </w:tc>
        <w:tc>
          <w:tcPr>
            <w:tcW w:w="900" w:type="dxa"/>
            <w:shd w:val="clear" w:color="auto" w:fill="auto"/>
            <w:vAlign w:val="center"/>
          </w:tcPr>
          <w:p w14:paraId="2C91A6D7"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pg/mg</w:t>
            </w:r>
          </w:p>
        </w:tc>
        <w:tc>
          <w:tcPr>
            <w:tcW w:w="2070" w:type="dxa"/>
            <w:shd w:val="clear" w:color="auto" w:fill="auto"/>
            <w:vAlign w:val="center"/>
          </w:tcPr>
          <w:p w14:paraId="6ABA4BA3" w14:textId="306CF090" w:rsidR="00564F4E" w:rsidRPr="00332D46" w:rsidRDefault="00332D46" w:rsidP="00332D46">
            <w:pPr>
              <w:spacing w:line="240" w:lineRule="auto"/>
              <w:ind w:firstLine="0"/>
              <w:jc w:val="center"/>
              <w:rPr>
                <w:rFonts w:eastAsia="Times New Roman" w:cs="Arial"/>
                <w:bCs/>
                <w:sz w:val="18"/>
                <w:szCs w:val="18"/>
                <w:vertAlign w:val="superscript"/>
              </w:rPr>
            </w:pPr>
            <w:r>
              <w:rPr>
                <w:rFonts w:eastAsia="Times New Roman" w:cs="Arial"/>
                <w:bCs/>
                <w:sz w:val="18"/>
                <w:szCs w:val="18"/>
              </w:rPr>
              <w:t>0.4 – 47.0</w:t>
            </w:r>
            <w:r>
              <w:rPr>
                <w:rFonts w:eastAsia="Times New Roman" w:cs="Arial"/>
                <w:bCs/>
                <w:sz w:val="18"/>
                <w:szCs w:val="18"/>
                <w:vertAlign w:val="superscript"/>
              </w:rPr>
              <w:t>f</w:t>
            </w:r>
          </w:p>
        </w:tc>
        <w:tc>
          <w:tcPr>
            <w:tcW w:w="1170" w:type="dxa"/>
            <w:shd w:val="clear" w:color="auto" w:fill="auto"/>
            <w:vAlign w:val="center"/>
          </w:tcPr>
          <w:p w14:paraId="07F49BA3"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0.0 - Inf.</w:t>
            </w:r>
          </w:p>
        </w:tc>
        <w:tc>
          <w:tcPr>
            <w:tcW w:w="2070" w:type="dxa"/>
            <w:vAlign w:val="center"/>
          </w:tcPr>
          <w:p w14:paraId="4E037383" w14:textId="22D4A1C6" w:rsidR="00564F4E" w:rsidRPr="003F56ED" w:rsidRDefault="00332D46" w:rsidP="00332D46">
            <w:pPr>
              <w:spacing w:line="240" w:lineRule="auto"/>
              <w:ind w:firstLine="0"/>
              <w:jc w:val="center"/>
              <w:rPr>
                <w:rFonts w:eastAsia="Times New Roman" w:cs="Arial"/>
                <w:bCs/>
                <w:sz w:val="18"/>
                <w:szCs w:val="18"/>
              </w:rPr>
            </w:pPr>
            <w:r w:rsidRPr="003F56ED">
              <w:rPr>
                <w:rFonts w:eastAsia="Times New Roman" w:cs="Arial"/>
                <w:bCs/>
                <w:sz w:val="18"/>
                <w:szCs w:val="18"/>
              </w:rPr>
              <w:t xml:space="preserve">Derived from observed </w:t>
            </w:r>
            <w:r>
              <w:rPr>
                <w:rFonts w:eastAsia="Times New Roman" w:cs="Arial"/>
                <w:bCs/>
                <w:sz w:val="18"/>
                <w:szCs w:val="18"/>
              </w:rPr>
              <w:t>sediment</w:t>
            </w:r>
            <w:r w:rsidRPr="003F56ED">
              <w:rPr>
                <w:rFonts w:eastAsia="Times New Roman" w:cs="Arial"/>
                <w:bCs/>
                <w:sz w:val="18"/>
                <w:szCs w:val="18"/>
              </w:rPr>
              <w:t xml:space="preserve"> samples </w:t>
            </w:r>
          </w:p>
        </w:tc>
      </w:tr>
      <w:tr w:rsidR="006974EC" w:rsidRPr="003F56ED" w14:paraId="70C28C51" w14:textId="77777777" w:rsidTr="006974EC">
        <w:tc>
          <w:tcPr>
            <w:tcW w:w="1435" w:type="dxa"/>
            <w:vAlign w:val="center"/>
          </w:tcPr>
          <w:p w14:paraId="62130445" w14:textId="77777777" w:rsidR="006974EC" w:rsidRPr="003F56ED" w:rsidRDefault="006974EC" w:rsidP="00332D46">
            <w:pPr>
              <w:spacing w:line="240" w:lineRule="auto"/>
              <w:ind w:firstLine="0"/>
              <w:rPr>
                <w:rFonts w:eastAsia="Times New Roman" w:cs="Arial"/>
                <w:bCs/>
                <w:sz w:val="18"/>
                <w:szCs w:val="18"/>
              </w:rPr>
            </w:pPr>
            <w:r w:rsidRPr="003F56ED">
              <w:rPr>
                <w:rFonts w:eastAsia="Times New Roman" w:cs="Arial"/>
                <w:bCs/>
                <w:sz w:val="18"/>
                <w:szCs w:val="18"/>
              </w:rPr>
              <w:t>MONTH-DATA</w:t>
            </w:r>
          </w:p>
        </w:tc>
        <w:tc>
          <w:tcPr>
            <w:tcW w:w="1980" w:type="dxa"/>
            <w:shd w:val="clear" w:color="auto" w:fill="auto"/>
            <w:vAlign w:val="center"/>
          </w:tcPr>
          <w:p w14:paraId="0E97AC67"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PCB atmospheric deposition rate on water surface</w:t>
            </w:r>
          </w:p>
        </w:tc>
        <w:tc>
          <w:tcPr>
            <w:tcW w:w="900" w:type="dxa"/>
            <w:shd w:val="clear" w:color="auto" w:fill="auto"/>
            <w:vAlign w:val="center"/>
          </w:tcPr>
          <w:p w14:paraId="6BBD9D05"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pg/ac/mo-nth</w:t>
            </w:r>
          </w:p>
        </w:tc>
        <w:tc>
          <w:tcPr>
            <w:tcW w:w="2070" w:type="dxa"/>
            <w:shd w:val="clear" w:color="auto" w:fill="auto"/>
            <w:vAlign w:val="center"/>
          </w:tcPr>
          <w:p w14:paraId="643DAC18"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3.0E+06</w:t>
            </w:r>
          </w:p>
        </w:tc>
        <w:tc>
          <w:tcPr>
            <w:tcW w:w="1170" w:type="dxa"/>
            <w:shd w:val="clear" w:color="auto" w:fill="auto"/>
            <w:vAlign w:val="center"/>
          </w:tcPr>
          <w:p w14:paraId="2D00087C"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N/A</w:t>
            </w:r>
          </w:p>
        </w:tc>
        <w:tc>
          <w:tcPr>
            <w:tcW w:w="2070" w:type="dxa"/>
            <w:vAlign w:val="center"/>
          </w:tcPr>
          <w:p w14:paraId="755248DF"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Initial value based on Chesapeake Bay Toxics Report</w:t>
            </w:r>
            <w:r w:rsidRPr="003F56ED">
              <w:rPr>
                <w:rFonts w:eastAsia="Times New Roman" w:cs="Arial"/>
                <w:bCs/>
                <w:sz w:val="18"/>
                <w:szCs w:val="18"/>
                <w:vertAlign w:val="superscript"/>
              </w:rPr>
              <w:t>g</w:t>
            </w:r>
            <w:r w:rsidRPr="003F56ED">
              <w:rPr>
                <w:rFonts w:eastAsia="Times New Roman" w:cs="Arial"/>
                <w:bCs/>
                <w:sz w:val="18"/>
                <w:szCs w:val="18"/>
              </w:rPr>
              <w:t xml:space="preserve">, </w:t>
            </w:r>
            <w:r w:rsidRPr="003F56ED">
              <w:rPr>
                <w:rFonts w:eastAsia="Times New Roman" w:cs="Arial"/>
                <w:b/>
                <w:bCs/>
                <w:sz w:val="18"/>
                <w:szCs w:val="18"/>
              </w:rPr>
              <w:t>Calibrated</w:t>
            </w:r>
          </w:p>
        </w:tc>
      </w:tr>
    </w:tbl>
    <w:p w14:paraId="728E029F" w14:textId="77777777" w:rsidR="006974EC" w:rsidRPr="003F56ED" w:rsidRDefault="006974EC" w:rsidP="006974EC">
      <w:pPr>
        <w:spacing w:line="240" w:lineRule="auto"/>
        <w:ind w:left="115" w:hanging="115"/>
        <w:rPr>
          <w:rFonts w:cs="Arial"/>
          <w:sz w:val="16"/>
          <w:szCs w:val="16"/>
        </w:rPr>
      </w:pPr>
      <w:r w:rsidRPr="003F56ED">
        <w:rPr>
          <w:rFonts w:eastAsia="Times New Roman" w:cs="Arial"/>
          <w:bCs/>
          <w:sz w:val="18"/>
          <w:vertAlign w:val="superscript"/>
        </w:rPr>
        <w:t xml:space="preserve">ǂ </w:t>
      </w:r>
      <w:r w:rsidRPr="003F56ED">
        <w:rPr>
          <w:rFonts w:eastAsia="Times New Roman" w:cs="Arial"/>
          <w:bCs/>
          <w:sz w:val="18"/>
        </w:rPr>
        <w:t>Acquired from HSPF Version 12.2 User’s Manual</w:t>
      </w:r>
    </w:p>
    <w:p w14:paraId="2657B1F8"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362E8ADB"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a </w:t>
      </w:r>
      <w:r w:rsidRPr="003F56ED">
        <w:rPr>
          <w:rFonts w:cs="Arial"/>
          <w:sz w:val="18"/>
          <w:szCs w:val="18"/>
        </w:rPr>
        <w:t>Pervious and Impervious land segment</w:t>
      </w:r>
    </w:p>
    <w:p w14:paraId="3291D39E"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b </w:t>
      </w:r>
      <w:r w:rsidRPr="003F56ED">
        <w:rPr>
          <w:rFonts w:cs="Arial"/>
          <w:sz w:val="18"/>
          <w:szCs w:val="18"/>
        </w:rPr>
        <w:t>Includes the atmospheric deposition on the land surface</w:t>
      </w:r>
    </w:p>
    <w:p w14:paraId="1F7028FF" w14:textId="21F9C755"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c </w:t>
      </w:r>
      <w:r w:rsidRPr="003F56ED">
        <w:rPr>
          <w:rFonts w:cs="Arial"/>
          <w:sz w:val="18"/>
          <w:szCs w:val="18"/>
        </w:rPr>
        <w:t>DEQ, 2009. Roanoke River PCB TMDL., 2018 New River PCB TMDL</w:t>
      </w:r>
    </w:p>
    <w:p w14:paraId="2CE174E3"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d </w:t>
      </w:r>
      <w:r w:rsidRPr="003F56ED">
        <w:rPr>
          <w:rFonts w:cs="Arial"/>
          <w:sz w:val="18"/>
          <w:szCs w:val="18"/>
        </w:rPr>
        <w:t>Varies between contaminated sites</w:t>
      </w:r>
    </w:p>
    <w:p w14:paraId="604DEF6C" w14:textId="2F9713CE"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e </w:t>
      </w:r>
      <w:r w:rsidRPr="003F56ED">
        <w:rPr>
          <w:rFonts w:cs="Arial"/>
          <w:sz w:val="18"/>
          <w:szCs w:val="18"/>
        </w:rPr>
        <w:t xml:space="preserve">Main stem of stream in each </w:t>
      </w:r>
      <w:r w:rsidR="0072364A">
        <w:rPr>
          <w:rFonts w:cs="Arial"/>
          <w:sz w:val="18"/>
          <w:szCs w:val="18"/>
        </w:rPr>
        <w:t>subwatershed</w:t>
      </w:r>
    </w:p>
    <w:p w14:paraId="28E6DC9A"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f </w:t>
      </w:r>
      <w:r w:rsidRPr="003F56ED">
        <w:rPr>
          <w:rFonts w:cs="Arial"/>
          <w:sz w:val="18"/>
          <w:szCs w:val="18"/>
        </w:rPr>
        <w:t>Varies by calibration segment reach</w:t>
      </w:r>
    </w:p>
    <w:p w14:paraId="3BA9B5AB"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g </w:t>
      </w:r>
      <w:r w:rsidRPr="003F56ED">
        <w:rPr>
          <w:rFonts w:cs="Arial"/>
          <w:sz w:val="18"/>
          <w:szCs w:val="18"/>
        </w:rPr>
        <w:t>CBP, 1999. Chesapeake Bay Basin Toxics Loading and Release Inventory.</w:t>
      </w:r>
    </w:p>
    <w:p w14:paraId="78AB4406" w14:textId="62F6E7A9" w:rsidR="006974EC" w:rsidRPr="003F56ED" w:rsidRDefault="006974EC" w:rsidP="006974EC"/>
    <w:p w14:paraId="5D5D9164" w14:textId="0660C387" w:rsidR="006974EC" w:rsidRDefault="00967392" w:rsidP="006974EC">
      <w:r>
        <w:fldChar w:fldCharType="begin"/>
      </w:r>
      <w:r>
        <w:instrText xml:space="preserve"> REF _Ref87952554 \h </w:instrText>
      </w:r>
      <w:r>
        <w:fldChar w:fldCharType="separate"/>
      </w:r>
      <w:r w:rsidR="00F223FA">
        <w:t xml:space="preserve">Table </w:t>
      </w:r>
      <w:r w:rsidR="00F223FA">
        <w:rPr>
          <w:noProof/>
        </w:rPr>
        <w:t>F</w:t>
      </w:r>
      <w:r w:rsidR="00F223FA">
        <w:noBreakHyphen/>
      </w:r>
      <w:r w:rsidR="00F223FA">
        <w:rPr>
          <w:noProof/>
        </w:rPr>
        <w:t>33</w:t>
      </w:r>
      <w:r>
        <w:fldChar w:fldCharType="end"/>
      </w:r>
      <w:r>
        <w:t xml:space="preserve"> </w:t>
      </w:r>
      <w:r w:rsidR="006974EC" w:rsidRPr="003F56ED">
        <w:t xml:space="preserve">provides an estimate of the contributions from the different source categories to the annual PCB loading (mg/yr) in the stream. </w:t>
      </w:r>
      <w:r w:rsidR="005258A2" w:rsidRPr="002A7822">
        <w:t xml:space="preserve">These contributions include loadings to </w:t>
      </w:r>
      <w:r w:rsidR="005258A2">
        <w:t xml:space="preserve">regulated land surfaces (MS4 service areas), unregulated </w:t>
      </w:r>
      <w:r w:rsidR="005258A2" w:rsidRPr="002A7822">
        <w:t xml:space="preserve">land surface (atmospheric deposition, </w:t>
      </w:r>
      <w:r w:rsidR="005258A2" w:rsidRPr="002A7822">
        <w:lastRenderedPageBreak/>
        <w:t>unregulated stormwater runoff, loads from unidentified contaminated sites, unspecified point source discharges</w:t>
      </w:r>
      <w:r w:rsidR="005258A2">
        <w:t>)</w:t>
      </w:r>
      <w:r w:rsidR="005258A2" w:rsidRPr="002A7822">
        <w:t>, contaminated sites</w:t>
      </w:r>
      <w:r w:rsidR="005258A2">
        <w:t xml:space="preserve"> (including railyards and electric substations)</w:t>
      </w:r>
      <w:r w:rsidR="005258A2" w:rsidRPr="002A7822">
        <w:t>, direct loading to the stream (</w:t>
      </w:r>
      <w:r w:rsidR="005258A2">
        <w:t xml:space="preserve">atmospheric deposition to water surfaces and </w:t>
      </w:r>
      <w:r w:rsidR="005258A2" w:rsidRPr="002A7822">
        <w:t>permitted sources), instream contaminated streambed sediment</w:t>
      </w:r>
      <w:r w:rsidR="005258A2">
        <w:t>, and spill sites.</w:t>
      </w:r>
      <w:r w:rsidR="005258A2" w:rsidRPr="002A7822">
        <w:t xml:space="preserve"> </w:t>
      </w:r>
      <w:r w:rsidR="006974EC" w:rsidRPr="003F56ED">
        <w:t xml:space="preserve">The “percent of total load” column shows the portion of the PCB load (mg) that originates from a particular PCB source; it does not describe the fate of the PCBs once they enter the stream/river reach. </w:t>
      </w:r>
    </w:p>
    <w:p w14:paraId="65B30D70" w14:textId="77777777" w:rsidR="00967392" w:rsidRPr="003F56ED" w:rsidRDefault="00967392" w:rsidP="006974EC"/>
    <w:p w14:paraId="699F82DD" w14:textId="52587C43" w:rsidR="006974EC" w:rsidRPr="003F56ED" w:rsidRDefault="00967392" w:rsidP="00967392">
      <w:pPr>
        <w:pStyle w:val="Caption"/>
        <w:rPr>
          <w:b w:val="0"/>
          <w:bCs w:val="0"/>
          <w:sz w:val="20"/>
        </w:rPr>
      </w:pPr>
      <w:bookmarkStart w:id="1295" w:name="_Ref87952554"/>
      <w:bookmarkStart w:id="1296" w:name="_Toc178677491"/>
      <w:r>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25</w:t>
      </w:r>
      <w:r w:rsidR="00851594">
        <w:fldChar w:fldCharType="end"/>
      </w:r>
      <w:bookmarkEnd w:id="1295"/>
      <w:r w:rsidR="006974EC" w:rsidRPr="003F56ED">
        <w:rPr>
          <w:sz w:val="20"/>
        </w:rPr>
        <w:t xml:space="preserve">. Estimated </w:t>
      </w:r>
      <w:r w:rsidR="00332D46">
        <w:rPr>
          <w:sz w:val="20"/>
        </w:rPr>
        <w:t xml:space="preserve">existing </w:t>
      </w:r>
      <w:r w:rsidR="006974EC" w:rsidRPr="003F56ED">
        <w:rPr>
          <w:sz w:val="20"/>
        </w:rPr>
        <w:t xml:space="preserve">annual source PCB loads for </w:t>
      </w:r>
      <w:r w:rsidR="00B53C7C">
        <w:t>Lower James River – Reedy Creek</w:t>
      </w:r>
      <w:r w:rsidR="006974EC" w:rsidRPr="003F56ED">
        <w:rPr>
          <w:sz w:val="20"/>
        </w:rPr>
        <w:t xml:space="preserve"> during the </w:t>
      </w:r>
      <w:r w:rsidR="00332D46">
        <w:rPr>
          <w:sz w:val="20"/>
        </w:rPr>
        <w:t>allocation</w:t>
      </w:r>
      <w:r w:rsidR="00332D46" w:rsidRPr="003F56ED">
        <w:rPr>
          <w:sz w:val="20"/>
        </w:rPr>
        <w:t xml:space="preserve"> </w:t>
      </w:r>
      <w:r w:rsidR="006974EC" w:rsidRPr="003F56ED">
        <w:rPr>
          <w:sz w:val="20"/>
        </w:rPr>
        <w:t>period (</w:t>
      </w:r>
      <w:r w:rsidR="00332D46">
        <w:rPr>
          <w:sz w:val="20"/>
        </w:rPr>
        <w:t>2002</w:t>
      </w:r>
      <w:r w:rsidR="006974EC" w:rsidRPr="003F56ED">
        <w:rPr>
          <w:sz w:val="20"/>
        </w:rPr>
        <w:t>).</w:t>
      </w:r>
      <w:bookmarkEnd w:id="1296"/>
    </w:p>
    <w:tbl>
      <w:tblPr>
        <w:tblStyle w:val="TableGrid1"/>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332D46" w:rsidRPr="00627CDE" w14:paraId="0D249E1C" w14:textId="77777777" w:rsidTr="001F04A0">
        <w:trPr>
          <w:tblHeader/>
        </w:trPr>
        <w:tc>
          <w:tcPr>
            <w:tcW w:w="1895" w:type="pct"/>
            <w:vAlign w:val="bottom"/>
          </w:tcPr>
          <w:p w14:paraId="55CAFF35"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Source</w:t>
            </w:r>
          </w:p>
        </w:tc>
        <w:tc>
          <w:tcPr>
            <w:tcW w:w="1780" w:type="pct"/>
            <w:vAlign w:val="bottom"/>
          </w:tcPr>
          <w:p w14:paraId="67AD8A30"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Estimated Load</w:t>
            </w:r>
          </w:p>
          <w:p w14:paraId="079B4FE6"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(mg/yr)</w:t>
            </w:r>
          </w:p>
        </w:tc>
        <w:tc>
          <w:tcPr>
            <w:tcW w:w="1325" w:type="pct"/>
            <w:vAlign w:val="bottom"/>
          </w:tcPr>
          <w:p w14:paraId="6C54D2B7"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Percent of total load (%)</w:t>
            </w:r>
          </w:p>
        </w:tc>
      </w:tr>
      <w:tr w:rsidR="00332D46" w:rsidRPr="00627CDE" w14:paraId="3B663BBE" w14:textId="77777777" w:rsidTr="001F04A0">
        <w:trPr>
          <w:trHeight w:val="288"/>
        </w:trPr>
        <w:tc>
          <w:tcPr>
            <w:tcW w:w="1895" w:type="pct"/>
            <w:vAlign w:val="center"/>
          </w:tcPr>
          <w:p w14:paraId="50D253BD" w14:textId="77777777" w:rsidR="00332D46" w:rsidRPr="00627CDE" w:rsidRDefault="00332D46" w:rsidP="001F04A0">
            <w:pPr>
              <w:keepNext/>
              <w:spacing w:line="240" w:lineRule="auto"/>
              <w:ind w:firstLine="0"/>
              <w:jc w:val="center"/>
              <w:rPr>
                <w:rFonts w:cs="Arial"/>
                <w:szCs w:val="20"/>
              </w:rPr>
            </w:pPr>
            <w:r>
              <w:rPr>
                <w:rFonts w:cs="Arial"/>
                <w:szCs w:val="20"/>
              </w:rPr>
              <w:t>Upstream Sources</w:t>
            </w:r>
          </w:p>
        </w:tc>
        <w:tc>
          <w:tcPr>
            <w:tcW w:w="1780" w:type="pct"/>
            <w:shd w:val="clear" w:color="auto" w:fill="auto"/>
            <w:vAlign w:val="center"/>
          </w:tcPr>
          <w:p w14:paraId="2FE36303" w14:textId="4B71B886" w:rsidR="00332D46" w:rsidRPr="00627CDE" w:rsidRDefault="00421280" w:rsidP="001F04A0">
            <w:pPr>
              <w:spacing w:line="240" w:lineRule="auto"/>
              <w:ind w:firstLine="0"/>
              <w:jc w:val="center"/>
              <w:rPr>
                <w:rFonts w:cs="Arial"/>
                <w:color w:val="000000"/>
                <w:szCs w:val="20"/>
              </w:rPr>
            </w:pPr>
            <w:r>
              <w:rPr>
                <w:rFonts w:cs="Arial"/>
                <w:color w:val="000000"/>
                <w:szCs w:val="20"/>
              </w:rPr>
              <w:t>286,864</w:t>
            </w:r>
          </w:p>
        </w:tc>
        <w:tc>
          <w:tcPr>
            <w:tcW w:w="1325" w:type="pct"/>
            <w:shd w:val="clear" w:color="auto" w:fill="auto"/>
            <w:vAlign w:val="center"/>
          </w:tcPr>
          <w:p w14:paraId="415A2C67" w14:textId="64C0C219" w:rsidR="00332D46" w:rsidRPr="00627CDE" w:rsidRDefault="00421280" w:rsidP="001F04A0">
            <w:pPr>
              <w:spacing w:line="240" w:lineRule="auto"/>
              <w:ind w:firstLine="0"/>
              <w:jc w:val="center"/>
              <w:rPr>
                <w:rFonts w:cs="Arial"/>
                <w:szCs w:val="20"/>
              </w:rPr>
            </w:pPr>
            <w:r>
              <w:rPr>
                <w:rFonts w:cs="Arial"/>
                <w:szCs w:val="20"/>
              </w:rPr>
              <w:t>59</w:t>
            </w:r>
          </w:p>
        </w:tc>
      </w:tr>
      <w:tr w:rsidR="00332D46" w:rsidRPr="00627CDE" w14:paraId="74258FB7" w14:textId="77777777" w:rsidTr="001F04A0">
        <w:trPr>
          <w:trHeight w:val="288"/>
        </w:trPr>
        <w:tc>
          <w:tcPr>
            <w:tcW w:w="1895" w:type="pct"/>
            <w:vAlign w:val="center"/>
          </w:tcPr>
          <w:p w14:paraId="5C0EB712" w14:textId="77777777" w:rsidR="00332D46" w:rsidRPr="00627CDE" w:rsidRDefault="00332D46" w:rsidP="001F04A0">
            <w:pPr>
              <w:keepNext/>
              <w:spacing w:line="240" w:lineRule="auto"/>
              <w:ind w:firstLine="0"/>
              <w:jc w:val="center"/>
              <w:rPr>
                <w:rFonts w:cs="Arial"/>
                <w:szCs w:val="20"/>
              </w:rPr>
            </w:pPr>
            <w:r w:rsidRPr="00627CDE">
              <w:rPr>
                <w:rFonts w:cs="Arial"/>
                <w:szCs w:val="20"/>
              </w:rPr>
              <w:t>Streambed Sediment</w:t>
            </w:r>
          </w:p>
        </w:tc>
        <w:tc>
          <w:tcPr>
            <w:tcW w:w="1780" w:type="pct"/>
            <w:shd w:val="clear" w:color="auto" w:fill="auto"/>
            <w:vAlign w:val="center"/>
          </w:tcPr>
          <w:p w14:paraId="3B921F95" w14:textId="51E3159E" w:rsidR="00332D46" w:rsidRPr="00627CDE" w:rsidRDefault="00421280" w:rsidP="001F04A0">
            <w:pPr>
              <w:spacing w:line="240" w:lineRule="auto"/>
              <w:ind w:firstLine="0"/>
              <w:jc w:val="center"/>
              <w:rPr>
                <w:rFonts w:eastAsia="Times New Roman" w:cs="Arial"/>
                <w:color w:val="000000"/>
                <w:szCs w:val="20"/>
              </w:rPr>
            </w:pPr>
            <w:r>
              <w:rPr>
                <w:rFonts w:cs="Arial"/>
                <w:color w:val="000000"/>
                <w:szCs w:val="20"/>
              </w:rPr>
              <w:t>1,476</w:t>
            </w:r>
          </w:p>
        </w:tc>
        <w:tc>
          <w:tcPr>
            <w:tcW w:w="1325" w:type="pct"/>
            <w:shd w:val="clear" w:color="auto" w:fill="auto"/>
            <w:vAlign w:val="center"/>
          </w:tcPr>
          <w:p w14:paraId="6FD25C23" w14:textId="77777777" w:rsidR="00332D46" w:rsidRPr="00627CDE" w:rsidRDefault="00332D46" w:rsidP="001F04A0">
            <w:pPr>
              <w:spacing w:line="240" w:lineRule="auto"/>
              <w:ind w:firstLine="0"/>
              <w:jc w:val="center"/>
              <w:rPr>
                <w:rFonts w:cs="Arial"/>
                <w:szCs w:val="20"/>
              </w:rPr>
            </w:pPr>
            <w:r>
              <w:rPr>
                <w:rFonts w:cs="Arial"/>
                <w:szCs w:val="20"/>
              </w:rPr>
              <w:t>&lt;1</w:t>
            </w:r>
          </w:p>
        </w:tc>
      </w:tr>
      <w:tr w:rsidR="00332D46" w:rsidRPr="00627CDE" w14:paraId="7DEE6C7F" w14:textId="77777777" w:rsidTr="001F04A0">
        <w:trPr>
          <w:trHeight w:val="288"/>
        </w:trPr>
        <w:tc>
          <w:tcPr>
            <w:tcW w:w="1895" w:type="pct"/>
            <w:vAlign w:val="center"/>
          </w:tcPr>
          <w:p w14:paraId="600759FD" w14:textId="77777777" w:rsidR="00332D46" w:rsidRPr="00627CDE" w:rsidRDefault="00332D46" w:rsidP="001F04A0">
            <w:pPr>
              <w:keepNext/>
              <w:spacing w:line="240" w:lineRule="auto"/>
              <w:ind w:firstLine="0"/>
              <w:jc w:val="center"/>
              <w:rPr>
                <w:rFonts w:cs="Arial"/>
                <w:szCs w:val="20"/>
              </w:rPr>
            </w:pPr>
            <w:r>
              <w:rPr>
                <w:rFonts w:cs="Arial"/>
                <w:szCs w:val="20"/>
              </w:rPr>
              <w:t>Surface Load – Unregulated</w:t>
            </w:r>
            <w:r>
              <w:rPr>
                <w:rFonts w:cs="Arial"/>
                <w:szCs w:val="20"/>
                <w:vertAlign w:val="superscript"/>
              </w:rPr>
              <w:t>1</w:t>
            </w:r>
          </w:p>
        </w:tc>
        <w:tc>
          <w:tcPr>
            <w:tcW w:w="1780" w:type="pct"/>
            <w:shd w:val="clear" w:color="auto" w:fill="auto"/>
            <w:vAlign w:val="center"/>
          </w:tcPr>
          <w:p w14:paraId="15141827" w14:textId="0FC134C1" w:rsidR="00332D46" w:rsidRPr="00627CDE" w:rsidRDefault="00421280" w:rsidP="001F04A0">
            <w:pPr>
              <w:spacing w:line="240" w:lineRule="auto"/>
              <w:ind w:firstLine="0"/>
              <w:jc w:val="center"/>
              <w:rPr>
                <w:rFonts w:cs="Arial"/>
                <w:color w:val="000000"/>
                <w:szCs w:val="20"/>
              </w:rPr>
            </w:pPr>
            <w:r>
              <w:rPr>
                <w:rFonts w:cs="Arial"/>
                <w:color w:val="000000"/>
                <w:szCs w:val="20"/>
              </w:rPr>
              <w:t>19,741</w:t>
            </w:r>
          </w:p>
        </w:tc>
        <w:tc>
          <w:tcPr>
            <w:tcW w:w="1325" w:type="pct"/>
            <w:shd w:val="clear" w:color="auto" w:fill="auto"/>
            <w:vAlign w:val="center"/>
          </w:tcPr>
          <w:p w14:paraId="3EEF5075" w14:textId="0211883D" w:rsidR="00332D46" w:rsidRPr="00627CDE" w:rsidRDefault="00421280" w:rsidP="001F04A0">
            <w:pPr>
              <w:spacing w:line="240" w:lineRule="auto"/>
              <w:ind w:firstLine="0"/>
              <w:jc w:val="center"/>
              <w:rPr>
                <w:rFonts w:cs="Arial"/>
                <w:szCs w:val="20"/>
              </w:rPr>
            </w:pPr>
            <w:r>
              <w:rPr>
                <w:rFonts w:cs="Arial"/>
                <w:szCs w:val="20"/>
              </w:rPr>
              <w:t>4</w:t>
            </w:r>
          </w:p>
        </w:tc>
      </w:tr>
      <w:tr w:rsidR="00332D46" w:rsidRPr="00627CDE" w14:paraId="11FF71C3" w14:textId="77777777" w:rsidTr="001F04A0">
        <w:trPr>
          <w:trHeight w:val="288"/>
        </w:trPr>
        <w:tc>
          <w:tcPr>
            <w:tcW w:w="1895" w:type="pct"/>
            <w:vAlign w:val="center"/>
          </w:tcPr>
          <w:p w14:paraId="3EC535BA" w14:textId="77777777" w:rsidR="00332D46" w:rsidRPr="00627CDE" w:rsidRDefault="00332D46" w:rsidP="001F04A0">
            <w:pPr>
              <w:keepNext/>
              <w:spacing w:line="240" w:lineRule="auto"/>
              <w:ind w:firstLine="0"/>
              <w:jc w:val="center"/>
              <w:rPr>
                <w:rFonts w:cs="Arial"/>
                <w:szCs w:val="20"/>
                <w:vertAlign w:val="superscript"/>
              </w:rPr>
            </w:pPr>
            <w:r>
              <w:rPr>
                <w:rFonts w:cs="Arial"/>
                <w:szCs w:val="20"/>
              </w:rPr>
              <w:t>Surface Load – Regulated</w:t>
            </w:r>
            <w:r>
              <w:rPr>
                <w:rFonts w:cs="Arial"/>
                <w:szCs w:val="20"/>
                <w:vertAlign w:val="superscript"/>
              </w:rPr>
              <w:t>1</w:t>
            </w:r>
          </w:p>
        </w:tc>
        <w:tc>
          <w:tcPr>
            <w:tcW w:w="1780" w:type="pct"/>
            <w:shd w:val="clear" w:color="auto" w:fill="auto"/>
            <w:vAlign w:val="center"/>
          </w:tcPr>
          <w:p w14:paraId="2EAB087F" w14:textId="75A44182" w:rsidR="00332D46" w:rsidRPr="00627CDE" w:rsidRDefault="00421280" w:rsidP="001F04A0">
            <w:pPr>
              <w:spacing w:line="240" w:lineRule="auto"/>
              <w:ind w:firstLine="0"/>
              <w:jc w:val="center"/>
              <w:rPr>
                <w:rFonts w:cs="Arial"/>
                <w:szCs w:val="20"/>
              </w:rPr>
            </w:pPr>
            <w:r>
              <w:rPr>
                <w:rFonts w:cs="Arial"/>
                <w:color w:val="000000"/>
                <w:szCs w:val="20"/>
              </w:rPr>
              <w:t>169,327</w:t>
            </w:r>
          </w:p>
        </w:tc>
        <w:tc>
          <w:tcPr>
            <w:tcW w:w="1325" w:type="pct"/>
            <w:shd w:val="clear" w:color="auto" w:fill="auto"/>
            <w:vAlign w:val="center"/>
          </w:tcPr>
          <w:p w14:paraId="7271C780" w14:textId="3971FEA8" w:rsidR="00332D46" w:rsidRPr="00627CDE" w:rsidRDefault="00421280" w:rsidP="001F04A0">
            <w:pPr>
              <w:spacing w:line="240" w:lineRule="auto"/>
              <w:ind w:firstLine="0"/>
              <w:jc w:val="center"/>
              <w:rPr>
                <w:rFonts w:cs="Arial"/>
                <w:szCs w:val="20"/>
              </w:rPr>
            </w:pPr>
            <w:r>
              <w:rPr>
                <w:rFonts w:cs="Arial"/>
                <w:szCs w:val="20"/>
              </w:rPr>
              <w:t>35</w:t>
            </w:r>
          </w:p>
        </w:tc>
      </w:tr>
      <w:tr w:rsidR="00332D46" w:rsidRPr="00627CDE" w14:paraId="511139BD" w14:textId="77777777" w:rsidTr="001F04A0">
        <w:trPr>
          <w:trHeight w:val="288"/>
        </w:trPr>
        <w:tc>
          <w:tcPr>
            <w:tcW w:w="1895" w:type="pct"/>
            <w:vAlign w:val="center"/>
          </w:tcPr>
          <w:p w14:paraId="0FBC0DD9" w14:textId="517DE826" w:rsidR="00332D46" w:rsidRPr="00627CDE" w:rsidRDefault="00332D46" w:rsidP="001F04A0">
            <w:pPr>
              <w:keepNext/>
              <w:spacing w:line="240" w:lineRule="auto"/>
              <w:ind w:firstLine="0"/>
              <w:jc w:val="center"/>
              <w:rPr>
                <w:rFonts w:cs="Arial"/>
                <w:szCs w:val="20"/>
              </w:rPr>
            </w:pPr>
            <w:r>
              <w:rPr>
                <w:rFonts w:cs="Arial"/>
                <w:szCs w:val="20"/>
              </w:rPr>
              <w:t>Atmospheric Depos</w:t>
            </w:r>
            <w:r w:rsidR="00421280">
              <w:rPr>
                <w:rFonts w:cs="Arial"/>
                <w:szCs w:val="20"/>
              </w:rPr>
              <w:t>i</w:t>
            </w:r>
            <w:r>
              <w:rPr>
                <w:rFonts w:cs="Arial"/>
                <w:szCs w:val="20"/>
              </w:rPr>
              <w:t>tion</w:t>
            </w:r>
          </w:p>
        </w:tc>
        <w:tc>
          <w:tcPr>
            <w:tcW w:w="1780" w:type="pct"/>
            <w:shd w:val="clear" w:color="auto" w:fill="auto"/>
            <w:vAlign w:val="center"/>
          </w:tcPr>
          <w:p w14:paraId="3C6C06AA" w14:textId="6543491F" w:rsidR="00332D46" w:rsidRPr="00627CDE" w:rsidRDefault="00421280" w:rsidP="001F04A0">
            <w:pPr>
              <w:spacing w:line="240" w:lineRule="auto"/>
              <w:ind w:firstLine="0"/>
              <w:jc w:val="center"/>
              <w:rPr>
                <w:rFonts w:cs="Arial"/>
                <w:color w:val="000000"/>
                <w:szCs w:val="20"/>
              </w:rPr>
            </w:pPr>
            <w:r>
              <w:rPr>
                <w:rFonts w:cs="Arial"/>
                <w:color w:val="000000"/>
                <w:szCs w:val="20"/>
              </w:rPr>
              <w:t>1,685</w:t>
            </w:r>
          </w:p>
        </w:tc>
        <w:tc>
          <w:tcPr>
            <w:tcW w:w="1325" w:type="pct"/>
            <w:shd w:val="clear" w:color="auto" w:fill="auto"/>
            <w:vAlign w:val="center"/>
          </w:tcPr>
          <w:p w14:paraId="17487084" w14:textId="77777777" w:rsidR="00332D46" w:rsidRPr="00627CDE" w:rsidRDefault="00332D46" w:rsidP="001F04A0">
            <w:pPr>
              <w:spacing w:line="240" w:lineRule="auto"/>
              <w:ind w:firstLine="0"/>
              <w:jc w:val="center"/>
              <w:rPr>
                <w:rFonts w:cs="Arial"/>
                <w:szCs w:val="20"/>
              </w:rPr>
            </w:pPr>
            <w:r>
              <w:rPr>
                <w:rFonts w:cs="Arial"/>
                <w:szCs w:val="20"/>
              </w:rPr>
              <w:t>&lt;1</w:t>
            </w:r>
          </w:p>
        </w:tc>
      </w:tr>
      <w:tr w:rsidR="00332D46" w:rsidRPr="00627CDE" w14:paraId="1E92B50F" w14:textId="77777777" w:rsidTr="001F04A0">
        <w:trPr>
          <w:trHeight w:val="288"/>
        </w:trPr>
        <w:tc>
          <w:tcPr>
            <w:tcW w:w="1895" w:type="pct"/>
            <w:vAlign w:val="center"/>
          </w:tcPr>
          <w:p w14:paraId="1CE0F3EF" w14:textId="77777777" w:rsidR="00332D46" w:rsidRPr="00627CDE" w:rsidRDefault="00332D46" w:rsidP="001F04A0">
            <w:pPr>
              <w:keepNext/>
              <w:spacing w:line="240" w:lineRule="auto"/>
              <w:ind w:firstLine="0"/>
              <w:jc w:val="center"/>
              <w:rPr>
                <w:rFonts w:cs="Arial"/>
                <w:szCs w:val="20"/>
              </w:rPr>
            </w:pPr>
            <w:r w:rsidRPr="00627CDE">
              <w:rPr>
                <w:rFonts w:cs="Arial"/>
                <w:szCs w:val="20"/>
              </w:rPr>
              <w:t>CSOs</w:t>
            </w:r>
          </w:p>
        </w:tc>
        <w:tc>
          <w:tcPr>
            <w:tcW w:w="1780" w:type="pct"/>
            <w:shd w:val="clear" w:color="auto" w:fill="auto"/>
            <w:vAlign w:val="center"/>
          </w:tcPr>
          <w:p w14:paraId="7CFADD5B" w14:textId="2F619399" w:rsidR="00332D46" w:rsidRPr="00627CDE" w:rsidRDefault="00887109" w:rsidP="001F04A0">
            <w:pPr>
              <w:spacing w:line="240" w:lineRule="auto"/>
              <w:ind w:firstLine="0"/>
              <w:jc w:val="center"/>
              <w:rPr>
                <w:rFonts w:cs="Arial"/>
                <w:color w:val="000000"/>
                <w:szCs w:val="20"/>
              </w:rPr>
            </w:pPr>
            <w:r>
              <w:rPr>
                <w:rFonts w:cs="Arial"/>
                <w:color w:val="000000"/>
                <w:szCs w:val="20"/>
              </w:rPr>
              <w:t>&lt;1</w:t>
            </w:r>
          </w:p>
        </w:tc>
        <w:tc>
          <w:tcPr>
            <w:tcW w:w="1325" w:type="pct"/>
            <w:shd w:val="clear" w:color="auto" w:fill="auto"/>
            <w:vAlign w:val="center"/>
          </w:tcPr>
          <w:p w14:paraId="3F0ADB7A" w14:textId="77777777" w:rsidR="00332D46" w:rsidRPr="00627CDE" w:rsidRDefault="00332D46" w:rsidP="001F04A0">
            <w:pPr>
              <w:spacing w:line="240" w:lineRule="auto"/>
              <w:ind w:firstLine="0"/>
              <w:jc w:val="center"/>
              <w:rPr>
                <w:rFonts w:cs="Arial"/>
                <w:szCs w:val="20"/>
              </w:rPr>
            </w:pPr>
            <w:r w:rsidRPr="00627CDE">
              <w:rPr>
                <w:rFonts w:cs="Arial"/>
                <w:szCs w:val="20"/>
              </w:rPr>
              <w:t>&lt;1</w:t>
            </w:r>
          </w:p>
        </w:tc>
      </w:tr>
      <w:tr w:rsidR="00332D46" w:rsidRPr="00627CDE" w14:paraId="05AD0F3C" w14:textId="77777777" w:rsidTr="001F04A0">
        <w:trPr>
          <w:trHeight w:val="288"/>
        </w:trPr>
        <w:tc>
          <w:tcPr>
            <w:tcW w:w="1895" w:type="pct"/>
            <w:vAlign w:val="center"/>
          </w:tcPr>
          <w:p w14:paraId="7D38BCD7" w14:textId="77777777" w:rsidR="00332D46" w:rsidRPr="00627CDE" w:rsidRDefault="00332D46" w:rsidP="001F04A0">
            <w:pPr>
              <w:keepNext/>
              <w:spacing w:line="240" w:lineRule="auto"/>
              <w:ind w:firstLine="0"/>
              <w:jc w:val="center"/>
              <w:rPr>
                <w:rFonts w:cs="Arial"/>
                <w:szCs w:val="20"/>
              </w:rPr>
            </w:pPr>
            <w:r>
              <w:rPr>
                <w:rFonts w:cs="Arial"/>
                <w:szCs w:val="20"/>
              </w:rPr>
              <w:t>Spills</w:t>
            </w:r>
          </w:p>
        </w:tc>
        <w:tc>
          <w:tcPr>
            <w:tcW w:w="1780" w:type="pct"/>
            <w:shd w:val="clear" w:color="auto" w:fill="auto"/>
            <w:vAlign w:val="center"/>
          </w:tcPr>
          <w:p w14:paraId="04B16D62" w14:textId="59788D2A" w:rsidR="00332D46" w:rsidRPr="00627CDE" w:rsidRDefault="00887109" w:rsidP="001F04A0">
            <w:pPr>
              <w:spacing w:line="240" w:lineRule="auto"/>
              <w:ind w:firstLine="0"/>
              <w:jc w:val="center"/>
              <w:rPr>
                <w:rFonts w:cs="Arial"/>
                <w:color w:val="000000"/>
                <w:szCs w:val="20"/>
              </w:rPr>
            </w:pPr>
            <w:r>
              <w:rPr>
                <w:rFonts w:cs="Arial"/>
                <w:color w:val="000000"/>
                <w:szCs w:val="20"/>
              </w:rPr>
              <w:t>&lt;1</w:t>
            </w:r>
          </w:p>
        </w:tc>
        <w:tc>
          <w:tcPr>
            <w:tcW w:w="1325" w:type="pct"/>
            <w:shd w:val="clear" w:color="auto" w:fill="auto"/>
          </w:tcPr>
          <w:p w14:paraId="25BE0406" w14:textId="77777777" w:rsidR="00332D46" w:rsidRPr="00627CDE" w:rsidRDefault="00332D46" w:rsidP="001F04A0">
            <w:pPr>
              <w:spacing w:line="240" w:lineRule="auto"/>
              <w:ind w:firstLine="0"/>
              <w:jc w:val="center"/>
              <w:rPr>
                <w:rFonts w:cs="Arial"/>
                <w:szCs w:val="20"/>
              </w:rPr>
            </w:pPr>
            <w:r w:rsidRPr="005563E6">
              <w:rPr>
                <w:rFonts w:cs="Arial"/>
                <w:szCs w:val="20"/>
              </w:rPr>
              <w:t>&lt;1</w:t>
            </w:r>
          </w:p>
        </w:tc>
      </w:tr>
      <w:tr w:rsidR="00332D46" w:rsidRPr="00627CDE" w14:paraId="374CB79B" w14:textId="77777777" w:rsidTr="001F04A0">
        <w:trPr>
          <w:trHeight w:val="288"/>
        </w:trPr>
        <w:tc>
          <w:tcPr>
            <w:tcW w:w="1895" w:type="pct"/>
            <w:vAlign w:val="center"/>
          </w:tcPr>
          <w:p w14:paraId="5B2E14FC" w14:textId="77777777" w:rsidR="00332D46" w:rsidRPr="00627CDE" w:rsidRDefault="00332D46" w:rsidP="001F04A0">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11E7FD7D" w14:textId="61591F26" w:rsidR="00332D46" w:rsidRPr="00627CDE" w:rsidRDefault="00421280" w:rsidP="001F04A0">
            <w:pPr>
              <w:spacing w:line="240" w:lineRule="auto"/>
              <w:ind w:firstLine="0"/>
              <w:jc w:val="center"/>
              <w:rPr>
                <w:rFonts w:cs="Arial"/>
                <w:color w:val="000000"/>
                <w:szCs w:val="20"/>
              </w:rPr>
            </w:pPr>
            <w:r>
              <w:rPr>
                <w:rFonts w:cs="Arial"/>
                <w:color w:val="000000"/>
                <w:szCs w:val="20"/>
              </w:rPr>
              <w:t>777</w:t>
            </w:r>
          </w:p>
        </w:tc>
        <w:tc>
          <w:tcPr>
            <w:tcW w:w="1325" w:type="pct"/>
            <w:shd w:val="clear" w:color="auto" w:fill="auto"/>
          </w:tcPr>
          <w:p w14:paraId="0BF45425" w14:textId="77777777" w:rsidR="00332D46" w:rsidRPr="00627CDE" w:rsidRDefault="00332D46" w:rsidP="001F04A0">
            <w:pPr>
              <w:spacing w:line="240" w:lineRule="auto"/>
              <w:ind w:firstLine="0"/>
              <w:jc w:val="center"/>
              <w:rPr>
                <w:rFonts w:cs="Arial"/>
                <w:szCs w:val="20"/>
              </w:rPr>
            </w:pPr>
            <w:r w:rsidRPr="005563E6">
              <w:rPr>
                <w:rFonts w:cs="Arial"/>
                <w:szCs w:val="20"/>
              </w:rPr>
              <w:t>&lt;1</w:t>
            </w:r>
          </w:p>
        </w:tc>
      </w:tr>
      <w:tr w:rsidR="00332D46" w:rsidRPr="00627CDE" w14:paraId="1A6CF4D6" w14:textId="77777777" w:rsidTr="001F04A0">
        <w:trPr>
          <w:trHeight w:val="288"/>
        </w:trPr>
        <w:tc>
          <w:tcPr>
            <w:tcW w:w="1895" w:type="pct"/>
            <w:vAlign w:val="center"/>
          </w:tcPr>
          <w:p w14:paraId="152C7693" w14:textId="77777777" w:rsidR="00332D46" w:rsidRPr="00627CDE" w:rsidRDefault="00332D46" w:rsidP="001F04A0">
            <w:pPr>
              <w:keepNext/>
              <w:spacing w:line="240" w:lineRule="auto"/>
              <w:ind w:firstLine="0"/>
              <w:jc w:val="center"/>
              <w:rPr>
                <w:rFonts w:cs="Arial"/>
                <w:szCs w:val="20"/>
              </w:rPr>
            </w:pPr>
            <w:r w:rsidRPr="00627CDE">
              <w:rPr>
                <w:rFonts w:cs="Arial"/>
                <w:szCs w:val="20"/>
              </w:rPr>
              <w:t>Permitted</w:t>
            </w:r>
          </w:p>
        </w:tc>
        <w:tc>
          <w:tcPr>
            <w:tcW w:w="1780" w:type="pct"/>
            <w:shd w:val="clear" w:color="auto" w:fill="auto"/>
            <w:vAlign w:val="center"/>
          </w:tcPr>
          <w:p w14:paraId="65CDA0E5" w14:textId="0F7149D2" w:rsidR="00332D46" w:rsidRPr="00627CDE" w:rsidRDefault="00421280" w:rsidP="001F04A0">
            <w:pPr>
              <w:spacing w:line="240" w:lineRule="auto"/>
              <w:ind w:firstLine="0"/>
              <w:jc w:val="center"/>
              <w:rPr>
                <w:rFonts w:cs="Arial"/>
                <w:color w:val="000000"/>
                <w:szCs w:val="20"/>
              </w:rPr>
            </w:pPr>
            <w:r>
              <w:rPr>
                <w:rFonts w:cs="Arial"/>
                <w:color w:val="000000"/>
                <w:szCs w:val="20"/>
              </w:rPr>
              <w:t>9,717</w:t>
            </w:r>
          </w:p>
        </w:tc>
        <w:tc>
          <w:tcPr>
            <w:tcW w:w="1325" w:type="pct"/>
            <w:shd w:val="clear" w:color="auto" w:fill="auto"/>
            <w:vAlign w:val="center"/>
          </w:tcPr>
          <w:p w14:paraId="1CA25393" w14:textId="0829B94F" w:rsidR="00332D46" w:rsidRPr="00627CDE" w:rsidRDefault="00421280" w:rsidP="001F04A0">
            <w:pPr>
              <w:spacing w:line="240" w:lineRule="auto"/>
              <w:ind w:firstLine="0"/>
              <w:jc w:val="center"/>
              <w:rPr>
                <w:rFonts w:cs="Arial"/>
                <w:szCs w:val="20"/>
              </w:rPr>
            </w:pPr>
            <w:r>
              <w:rPr>
                <w:rFonts w:cs="Arial"/>
                <w:szCs w:val="20"/>
              </w:rPr>
              <w:t>2</w:t>
            </w:r>
          </w:p>
        </w:tc>
      </w:tr>
      <w:tr w:rsidR="00332D46" w:rsidRPr="00627CDE" w14:paraId="53AF16BF" w14:textId="77777777" w:rsidTr="001F04A0">
        <w:trPr>
          <w:trHeight w:val="287"/>
        </w:trPr>
        <w:tc>
          <w:tcPr>
            <w:tcW w:w="1895" w:type="pct"/>
            <w:vAlign w:val="center"/>
          </w:tcPr>
          <w:p w14:paraId="60F985B0"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Total</w:t>
            </w:r>
          </w:p>
        </w:tc>
        <w:tc>
          <w:tcPr>
            <w:tcW w:w="1780" w:type="pct"/>
            <w:shd w:val="clear" w:color="auto" w:fill="auto"/>
            <w:vAlign w:val="center"/>
          </w:tcPr>
          <w:p w14:paraId="5F8AA9DF" w14:textId="5E9C62C7" w:rsidR="00332D46" w:rsidRPr="00627CDE" w:rsidRDefault="00421280" w:rsidP="001F04A0">
            <w:pPr>
              <w:spacing w:line="240" w:lineRule="auto"/>
              <w:ind w:firstLine="0"/>
              <w:jc w:val="center"/>
              <w:rPr>
                <w:rFonts w:cs="Arial"/>
                <w:color w:val="000000"/>
                <w:szCs w:val="20"/>
              </w:rPr>
            </w:pPr>
            <w:r>
              <w:rPr>
                <w:rFonts w:cs="Arial"/>
                <w:color w:val="000000"/>
                <w:szCs w:val="20"/>
              </w:rPr>
              <w:t>489,587</w:t>
            </w:r>
          </w:p>
        </w:tc>
        <w:tc>
          <w:tcPr>
            <w:tcW w:w="1325" w:type="pct"/>
            <w:shd w:val="clear" w:color="auto" w:fill="auto"/>
            <w:vAlign w:val="center"/>
          </w:tcPr>
          <w:p w14:paraId="65A3B04B" w14:textId="77777777" w:rsidR="00332D46" w:rsidRPr="00627CDE" w:rsidRDefault="00332D46" w:rsidP="001F04A0">
            <w:pPr>
              <w:spacing w:line="240" w:lineRule="auto"/>
              <w:ind w:firstLine="0"/>
              <w:jc w:val="center"/>
              <w:rPr>
                <w:rFonts w:cs="Arial"/>
                <w:szCs w:val="20"/>
              </w:rPr>
            </w:pPr>
            <w:r w:rsidRPr="00627CDE">
              <w:rPr>
                <w:rFonts w:cs="Arial"/>
                <w:szCs w:val="20"/>
              </w:rPr>
              <w:t>–</w:t>
            </w:r>
          </w:p>
        </w:tc>
      </w:tr>
    </w:tbl>
    <w:p w14:paraId="53EE2CAC"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753A920F" w14:textId="77777777" w:rsidR="006974EC" w:rsidRPr="003F56ED" w:rsidRDefault="006974EC" w:rsidP="006974EC">
      <w:pPr>
        <w:spacing w:line="240" w:lineRule="auto"/>
        <w:ind w:left="115" w:hanging="115"/>
      </w:pPr>
    </w:p>
    <w:p w14:paraId="6302351F" w14:textId="1CFF7957" w:rsidR="006974EC" w:rsidRDefault="00967392" w:rsidP="006974EC">
      <w:r>
        <w:fldChar w:fldCharType="begin"/>
      </w:r>
      <w:r>
        <w:instrText xml:space="preserve"> REF _Ref87952589 \h </w:instrText>
      </w:r>
      <w:r>
        <w:fldChar w:fldCharType="separate"/>
      </w:r>
      <w:r w:rsidR="00F223FA">
        <w:t xml:space="preserve">Table </w:t>
      </w:r>
      <w:r w:rsidR="00F223FA">
        <w:rPr>
          <w:noProof/>
        </w:rPr>
        <w:t>F</w:t>
      </w:r>
      <w:r w:rsidR="00F223FA">
        <w:noBreakHyphen/>
      </w:r>
      <w:r w:rsidR="00F223FA">
        <w:rPr>
          <w:noProof/>
        </w:rPr>
        <w:t>34</w:t>
      </w:r>
      <w:r>
        <w:fldChar w:fldCharType="end"/>
      </w:r>
      <w:r>
        <w:t xml:space="preserve"> </w:t>
      </w:r>
      <w:r w:rsidR="006974EC" w:rsidRPr="003F56ED">
        <w:t xml:space="preserve">shows the contribution (in percent) of the various PCB sources to the in-stream PCB concentration at the outlet (pg/L). The largest source of PCBs are </w:t>
      </w:r>
      <w:r w:rsidR="00887109">
        <w:t>upstream</w:t>
      </w:r>
      <w:r w:rsidR="006974EC" w:rsidRPr="003F56ED">
        <w:t xml:space="preserve"> sources followed by </w:t>
      </w:r>
      <w:r w:rsidR="00887109">
        <w:t>regulated surface loads (MS4s)</w:t>
      </w:r>
      <w:r w:rsidR="006974EC" w:rsidRPr="003F56ED">
        <w:t>.</w:t>
      </w:r>
    </w:p>
    <w:p w14:paraId="7477F829" w14:textId="77777777" w:rsidR="00AE447E" w:rsidRPr="003F56ED" w:rsidRDefault="00AE447E" w:rsidP="006974EC"/>
    <w:p w14:paraId="5A5F944C" w14:textId="68EF6BBB" w:rsidR="006974EC" w:rsidRPr="003F56ED" w:rsidRDefault="00967392" w:rsidP="00887109">
      <w:pPr>
        <w:pStyle w:val="Caption"/>
        <w:keepNext/>
        <w:rPr>
          <w:b w:val="0"/>
          <w:bCs w:val="0"/>
        </w:rPr>
      </w:pPr>
      <w:bookmarkStart w:id="1297" w:name="_Ref87952589"/>
      <w:bookmarkStart w:id="1298" w:name="_Toc178677492"/>
      <w:r>
        <w:lastRenderedPageBreak/>
        <w:t xml:space="preserve">Table </w:t>
      </w:r>
      <w:r w:rsidR="00851594">
        <w:fldChar w:fldCharType="begin"/>
      </w:r>
      <w:r w:rsidR="00851594">
        <w:instrText xml:space="preserve"> STYLEREF 1 \s </w:instrText>
      </w:r>
      <w:r w:rsidR="00851594">
        <w:fldChar w:fldCharType="separate"/>
      </w:r>
      <w:r w:rsidR="0032297F">
        <w:rPr>
          <w:noProof/>
        </w:rPr>
        <w:t>F</w:t>
      </w:r>
      <w:r w:rsidR="00851594">
        <w:fldChar w:fldCharType="end"/>
      </w:r>
      <w:r w:rsidR="00851594">
        <w:noBreakHyphen/>
      </w:r>
      <w:r w:rsidR="00851594">
        <w:fldChar w:fldCharType="begin"/>
      </w:r>
      <w:r w:rsidR="00851594">
        <w:instrText xml:space="preserve"> SEQ Table \* ARABIC \s 1 </w:instrText>
      </w:r>
      <w:r w:rsidR="00851594">
        <w:fldChar w:fldCharType="separate"/>
      </w:r>
      <w:r w:rsidR="0032297F">
        <w:rPr>
          <w:noProof/>
        </w:rPr>
        <w:t>26</w:t>
      </w:r>
      <w:r w:rsidR="00851594">
        <w:fldChar w:fldCharType="end"/>
      </w:r>
      <w:bookmarkEnd w:id="1297"/>
      <w:r w:rsidR="006974EC" w:rsidRPr="003F56ED">
        <w:t xml:space="preserve">. Estimated </w:t>
      </w:r>
      <w:r w:rsidR="00332D46">
        <w:t xml:space="preserve">existing </w:t>
      </w:r>
      <w:r w:rsidR="006974EC" w:rsidRPr="003F56ED">
        <w:t xml:space="preserve">relative contributions of different PCB sources to the overall tPCB concentration at the </w:t>
      </w:r>
      <w:r w:rsidR="00B53C7C">
        <w:t>Lower James River – Reedy Creek</w:t>
      </w:r>
      <w:r w:rsidR="006974EC" w:rsidRPr="003F56ED">
        <w:t xml:space="preserve"> outlet during the </w:t>
      </w:r>
      <w:r w:rsidR="00332D46">
        <w:t>allocation</w:t>
      </w:r>
      <w:r w:rsidR="00332D46" w:rsidRPr="003F56ED">
        <w:t xml:space="preserve"> </w:t>
      </w:r>
      <w:r w:rsidR="006974EC" w:rsidRPr="003F56ED">
        <w:t>period (</w:t>
      </w:r>
      <w:r w:rsidR="00332D46">
        <w:t>2002</w:t>
      </w:r>
      <w:r w:rsidR="006974EC" w:rsidRPr="003F56ED">
        <w:t>).</w:t>
      </w:r>
      <w:bookmarkEnd w:id="1298"/>
    </w:p>
    <w:tbl>
      <w:tblPr>
        <w:tblStyle w:val="TableGrid2"/>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887109" w:rsidRPr="00627CDE" w14:paraId="4CE6029A" w14:textId="77777777" w:rsidTr="001F04A0">
        <w:trPr>
          <w:trHeight w:val="276"/>
          <w:tblHeader/>
        </w:trPr>
        <w:tc>
          <w:tcPr>
            <w:tcW w:w="3024" w:type="dxa"/>
            <w:noWrap/>
            <w:vAlign w:val="bottom"/>
            <w:hideMark/>
          </w:tcPr>
          <w:p w14:paraId="20922F40" w14:textId="77777777" w:rsidR="00887109" w:rsidRPr="00627CDE" w:rsidRDefault="00887109" w:rsidP="001F04A0">
            <w:pPr>
              <w:keepNext/>
              <w:spacing w:line="240" w:lineRule="auto"/>
              <w:ind w:firstLine="0"/>
              <w:jc w:val="center"/>
              <w:rPr>
                <w:rFonts w:cs="Arial"/>
                <w:b/>
                <w:sz w:val="20"/>
                <w:szCs w:val="20"/>
              </w:rPr>
            </w:pPr>
            <w:r w:rsidRPr="00627CDE">
              <w:rPr>
                <w:rFonts w:cs="Arial"/>
                <w:b/>
                <w:sz w:val="20"/>
                <w:szCs w:val="20"/>
              </w:rPr>
              <w:t>Source</w:t>
            </w:r>
          </w:p>
        </w:tc>
        <w:tc>
          <w:tcPr>
            <w:tcW w:w="3413" w:type="dxa"/>
            <w:noWrap/>
            <w:vAlign w:val="bottom"/>
            <w:hideMark/>
          </w:tcPr>
          <w:p w14:paraId="232B7F85" w14:textId="77777777" w:rsidR="00887109" w:rsidRPr="00627CDE" w:rsidRDefault="00887109" w:rsidP="001F04A0">
            <w:pPr>
              <w:keepNext/>
              <w:spacing w:line="240" w:lineRule="auto"/>
              <w:ind w:firstLine="0"/>
              <w:jc w:val="center"/>
              <w:rPr>
                <w:rFonts w:cs="Arial"/>
                <w:b/>
                <w:sz w:val="20"/>
                <w:szCs w:val="20"/>
              </w:rPr>
            </w:pPr>
            <w:r w:rsidRPr="00627CDE">
              <w:rPr>
                <w:rFonts w:cs="Arial"/>
                <w:b/>
                <w:sz w:val="20"/>
                <w:szCs w:val="20"/>
              </w:rPr>
              <w:t>Mean Daily Water Column tPCB Concentrations by Source (pg/L)</w:t>
            </w:r>
          </w:p>
        </w:tc>
        <w:tc>
          <w:tcPr>
            <w:tcW w:w="2520" w:type="dxa"/>
            <w:noWrap/>
            <w:vAlign w:val="bottom"/>
            <w:hideMark/>
          </w:tcPr>
          <w:p w14:paraId="56C7DFEA" w14:textId="77777777" w:rsidR="00887109" w:rsidRPr="00627CDE" w:rsidRDefault="00887109" w:rsidP="001F04A0">
            <w:pPr>
              <w:keepNext/>
              <w:spacing w:line="240" w:lineRule="auto"/>
              <w:ind w:firstLine="0"/>
              <w:jc w:val="center"/>
              <w:rPr>
                <w:rFonts w:cs="Arial"/>
                <w:b/>
                <w:sz w:val="20"/>
                <w:szCs w:val="20"/>
              </w:rPr>
            </w:pPr>
            <w:r w:rsidRPr="00627CDE">
              <w:rPr>
                <w:rFonts w:cs="Arial"/>
                <w:b/>
                <w:sz w:val="20"/>
                <w:szCs w:val="20"/>
              </w:rPr>
              <w:t>Relative Contribution by Source (%)</w:t>
            </w:r>
          </w:p>
        </w:tc>
      </w:tr>
      <w:tr w:rsidR="00887109" w:rsidRPr="00627CDE" w14:paraId="1666D526" w14:textId="77777777" w:rsidTr="001F04A0">
        <w:trPr>
          <w:trHeight w:val="288"/>
        </w:trPr>
        <w:tc>
          <w:tcPr>
            <w:tcW w:w="3024" w:type="dxa"/>
            <w:noWrap/>
            <w:vAlign w:val="center"/>
            <w:hideMark/>
          </w:tcPr>
          <w:p w14:paraId="2EFEABAF"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All Sources</w:t>
            </w:r>
          </w:p>
        </w:tc>
        <w:tc>
          <w:tcPr>
            <w:tcW w:w="3413" w:type="dxa"/>
            <w:noWrap/>
            <w:vAlign w:val="center"/>
          </w:tcPr>
          <w:p w14:paraId="7B0D14F7" w14:textId="308655CB" w:rsidR="00887109" w:rsidRPr="00627CDE" w:rsidRDefault="00421280" w:rsidP="001F04A0">
            <w:pPr>
              <w:keepNext/>
              <w:spacing w:line="240" w:lineRule="auto"/>
              <w:ind w:firstLine="0"/>
              <w:jc w:val="center"/>
              <w:rPr>
                <w:rFonts w:cs="Arial"/>
                <w:sz w:val="20"/>
                <w:szCs w:val="20"/>
              </w:rPr>
            </w:pPr>
            <w:r>
              <w:rPr>
                <w:rFonts w:cs="Arial"/>
                <w:sz w:val="20"/>
                <w:szCs w:val="20"/>
              </w:rPr>
              <w:t>157</w:t>
            </w:r>
          </w:p>
        </w:tc>
        <w:tc>
          <w:tcPr>
            <w:tcW w:w="2520" w:type="dxa"/>
            <w:noWrap/>
            <w:vAlign w:val="center"/>
          </w:tcPr>
          <w:p w14:paraId="3FEA3101"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w:t>
            </w:r>
          </w:p>
        </w:tc>
      </w:tr>
      <w:tr w:rsidR="00887109" w:rsidRPr="00627CDE" w14:paraId="25EB0645" w14:textId="77777777" w:rsidTr="001F04A0">
        <w:trPr>
          <w:trHeight w:val="288"/>
        </w:trPr>
        <w:tc>
          <w:tcPr>
            <w:tcW w:w="3024" w:type="dxa"/>
            <w:noWrap/>
            <w:vAlign w:val="center"/>
          </w:tcPr>
          <w:p w14:paraId="020BC7DC" w14:textId="77777777" w:rsidR="00887109" w:rsidRPr="00627CDE" w:rsidDel="00174958" w:rsidRDefault="00887109" w:rsidP="001F04A0">
            <w:pPr>
              <w:keepNext/>
              <w:spacing w:line="240" w:lineRule="auto"/>
              <w:ind w:firstLine="0"/>
              <w:jc w:val="center"/>
              <w:rPr>
                <w:rFonts w:cs="Arial"/>
                <w:sz w:val="20"/>
                <w:szCs w:val="20"/>
              </w:rPr>
            </w:pPr>
            <w:r>
              <w:rPr>
                <w:rFonts w:cs="Arial"/>
                <w:sz w:val="20"/>
                <w:szCs w:val="20"/>
              </w:rPr>
              <w:t>Upstream Sources</w:t>
            </w:r>
          </w:p>
        </w:tc>
        <w:tc>
          <w:tcPr>
            <w:tcW w:w="3413" w:type="dxa"/>
            <w:noWrap/>
            <w:vAlign w:val="center"/>
          </w:tcPr>
          <w:p w14:paraId="18FEE71D" w14:textId="2C961CFF" w:rsidR="00887109" w:rsidRPr="00627CDE" w:rsidRDefault="00421280" w:rsidP="001F04A0">
            <w:pPr>
              <w:keepNext/>
              <w:spacing w:line="240" w:lineRule="auto"/>
              <w:ind w:firstLine="0"/>
              <w:jc w:val="center"/>
              <w:rPr>
                <w:rFonts w:cs="Arial"/>
                <w:sz w:val="20"/>
                <w:szCs w:val="20"/>
              </w:rPr>
            </w:pPr>
            <w:r>
              <w:rPr>
                <w:rFonts w:cs="Arial"/>
                <w:sz w:val="20"/>
                <w:szCs w:val="20"/>
              </w:rPr>
              <w:t>87</w:t>
            </w:r>
          </w:p>
        </w:tc>
        <w:tc>
          <w:tcPr>
            <w:tcW w:w="2520" w:type="dxa"/>
            <w:noWrap/>
            <w:vAlign w:val="center"/>
          </w:tcPr>
          <w:p w14:paraId="05F5131D" w14:textId="15E32AB8" w:rsidR="00887109" w:rsidRPr="00627CDE" w:rsidRDefault="00421280" w:rsidP="001F04A0">
            <w:pPr>
              <w:keepNext/>
              <w:spacing w:line="240" w:lineRule="auto"/>
              <w:ind w:firstLine="0"/>
              <w:jc w:val="center"/>
              <w:rPr>
                <w:rFonts w:cs="Arial"/>
                <w:sz w:val="20"/>
                <w:szCs w:val="20"/>
              </w:rPr>
            </w:pPr>
            <w:r>
              <w:rPr>
                <w:rFonts w:cs="Arial"/>
                <w:sz w:val="20"/>
                <w:szCs w:val="20"/>
              </w:rPr>
              <w:t>55</w:t>
            </w:r>
          </w:p>
        </w:tc>
      </w:tr>
      <w:tr w:rsidR="00887109" w:rsidRPr="00627CDE" w14:paraId="6E431EFA" w14:textId="77777777" w:rsidTr="001F04A0">
        <w:trPr>
          <w:trHeight w:val="288"/>
        </w:trPr>
        <w:tc>
          <w:tcPr>
            <w:tcW w:w="3024" w:type="dxa"/>
            <w:noWrap/>
            <w:vAlign w:val="center"/>
            <w:hideMark/>
          </w:tcPr>
          <w:p w14:paraId="445C4A86" w14:textId="77777777" w:rsidR="00887109" w:rsidRPr="002C06AF" w:rsidRDefault="00887109" w:rsidP="001F04A0">
            <w:pPr>
              <w:keepNext/>
              <w:spacing w:line="240" w:lineRule="auto"/>
              <w:ind w:firstLine="0"/>
              <w:jc w:val="center"/>
              <w:rPr>
                <w:rFonts w:cs="Arial"/>
                <w:sz w:val="20"/>
                <w:szCs w:val="20"/>
                <w:vertAlign w:val="superscript"/>
              </w:rPr>
            </w:pPr>
            <w:r>
              <w:rPr>
                <w:rFonts w:cs="Arial"/>
                <w:sz w:val="20"/>
                <w:szCs w:val="20"/>
              </w:rPr>
              <w:t>Surface Load – Unregulated</w:t>
            </w:r>
            <w:r>
              <w:rPr>
                <w:rFonts w:cs="Arial"/>
                <w:sz w:val="20"/>
                <w:szCs w:val="20"/>
                <w:vertAlign w:val="superscript"/>
              </w:rPr>
              <w:t>1</w:t>
            </w:r>
          </w:p>
        </w:tc>
        <w:tc>
          <w:tcPr>
            <w:tcW w:w="3413" w:type="dxa"/>
            <w:noWrap/>
            <w:vAlign w:val="center"/>
          </w:tcPr>
          <w:p w14:paraId="23A3DF22" w14:textId="46EAA4A4" w:rsidR="00887109" w:rsidRPr="00627CDE" w:rsidRDefault="00421280" w:rsidP="001F04A0">
            <w:pPr>
              <w:keepNext/>
              <w:spacing w:line="240" w:lineRule="auto"/>
              <w:ind w:firstLine="0"/>
              <w:jc w:val="center"/>
              <w:rPr>
                <w:rFonts w:cs="Arial"/>
                <w:sz w:val="20"/>
                <w:szCs w:val="20"/>
              </w:rPr>
            </w:pPr>
            <w:r>
              <w:rPr>
                <w:rFonts w:cs="Arial"/>
                <w:sz w:val="20"/>
                <w:szCs w:val="20"/>
              </w:rPr>
              <w:t>8</w:t>
            </w:r>
          </w:p>
        </w:tc>
        <w:tc>
          <w:tcPr>
            <w:tcW w:w="2520" w:type="dxa"/>
            <w:noWrap/>
            <w:vAlign w:val="center"/>
          </w:tcPr>
          <w:p w14:paraId="60B3D6C5" w14:textId="32BB1294" w:rsidR="00887109" w:rsidRPr="00627CDE" w:rsidRDefault="00421280" w:rsidP="001F04A0">
            <w:pPr>
              <w:keepNext/>
              <w:spacing w:line="240" w:lineRule="auto"/>
              <w:ind w:firstLine="0"/>
              <w:jc w:val="center"/>
              <w:rPr>
                <w:rFonts w:cs="Arial"/>
                <w:sz w:val="20"/>
                <w:szCs w:val="20"/>
              </w:rPr>
            </w:pPr>
            <w:r>
              <w:rPr>
                <w:rFonts w:cs="Arial"/>
                <w:sz w:val="20"/>
                <w:szCs w:val="20"/>
              </w:rPr>
              <w:t>5</w:t>
            </w:r>
          </w:p>
        </w:tc>
      </w:tr>
      <w:tr w:rsidR="00887109" w:rsidRPr="00627CDE" w14:paraId="406C3D65" w14:textId="77777777" w:rsidTr="001F04A0">
        <w:trPr>
          <w:trHeight w:val="288"/>
        </w:trPr>
        <w:tc>
          <w:tcPr>
            <w:tcW w:w="3024" w:type="dxa"/>
            <w:noWrap/>
            <w:vAlign w:val="center"/>
          </w:tcPr>
          <w:p w14:paraId="20084DBD" w14:textId="77777777" w:rsidR="00887109" w:rsidRPr="002C06AF" w:rsidRDefault="00887109" w:rsidP="001F04A0">
            <w:pPr>
              <w:keepNext/>
              <w:spacing w:line="240" w:lineRule="auto"/>
              <w:ind w:firstLine="0"/>
              <w:jc w:val="center"/>
              <w:rPr>
                <w:rFonts w:cs="Arial"/>
                <w:sz w:val="20"/>
                <w:szCs w:val="20"/>
                <w:vertAlign w:val="superscript"/>
              </w:rPr>
            </w:pPr>
            <w:r>
              <w:rPr>
                <w:rFonts w:cs="Arial"/>
                <w:sz w:val="20"/>
                <w:szCs w:val="20"/>
              </w:rPr>
              <w:t>Surface Load – Regulated</w:t>
            </w:r>
            <w:r>
              <w:rPr>
                <w:rFonts w:cs="Arial"/>
                <w:sz w:val="20"/>
                <w:szCs w:val="20"/>
                <w:vertAlign w:val="superscript"/>
              </w:rPr>
              <w:t>1</w:t>
            </w:r>
          </w:p>
        </w:tc>
        <w:tc>
          <w:tcPr>
            <w:tcW w:w="3413" w:type="dxa"/>
            <w:noWrap/>
            <w:vAlign w:val="center"/>
          </w:tcPr>
          <w:p w14:paraId="799B1B4E" w14:textId="4DC479ED" w:rsidR="00887109" w:rsidRPr="00627CDE" w:rsidRDefault="00421280" w:rsidP="001F04A0">
            <w:pPr>
              <w:keepNext/>
              <w:spacing w:line="240" w:lineRule="auto"/>
              <w:ind w:firstLine="0"/>
              <w:jc w:val="center"/>
              <w:rPr>
                <w:rFonts w:cs="Arial"/>
                <w:sz w:val="20"/>
                <w:szCs w:val="20"/>
              </w:rPr>
            </w:pPr>
            <w:r>
              <w:rPr>
                <w:rFonts w:cs="Arial"/>
                <w:sz w:val="20"/>
                <w:szCs w:val="20"/>
              </w:rPr>
              <w:t>53</w:t>
            </w:r>
          </w:p>
        </w:tc>
        <w:tc>
          <w:tcPr>
            <w:tcW w:w="2520" w:type="dxa"/>
            <w:noWrap/>
            <w:vAlign w:val="center"/>
          </w:tcPr>
          <w:p w14:paraId="4E7382C2" w14:textId="058661DA" w:rsidR="00887109" w:rsidRPr="00627CDE" w:rsidRDefault="00421280" w:rsidP="001F04A0">
            <w:pPr>
              <w:keepNext/>
              <w:spacing w:line="240" w:lineRule="auto"/>
              <w:ind w:firstLine="0"/>
              <w:jc w:val="center"/>
              <w:rPr>
                <w:rFonts w:cs="Arial"/>
                <w:sz w:val="20"/>
                <w:szCs w:val="20"/>
              </w:rPr>
            </w:pPr>
            <w:r>
              <w:rPr>
                <w:rFonts w:cs="Arial"/>
                <w:sz w:val="20"/>
                <w:szCs w:val="20"/>
              </w:rPr>
              <w:t>34</w:t>
            </w:r>
          </w:p>
        </w:tc>
      </w:tr>
      <w:tr w:rsidR="00887109" w:rsidRPr="00627CDE" w14:paraId="402D4B7A" w14:textId="77777777" w:rsidTr="001F04A0">
        <w:trPr>
          <w:trHeight w:val="288"/>
        </w:trPr>
        <w:tc>
          <w:tcPr>
            <w:tcW w:w="3024" w:type="dxa"/>
            <w:noWrap/>
            <w:vAlign w:val="center"/>
          </w:tcPr>
          <w:p w14:paraId="137C1B45" w14:textId="4A49813F" w:rsidR="00887109" w:rsidRPr="00627CDE" w:rsidRDefault="00887109" w:rsidP="001F04A0">
            <w:pPr>
              <w:keepNext/>
              <w:spacing w:line="240" w:lineRule="auto"/>
              <w:ind w:firstLine="0"/>
              <w:jc w:val="center"/>
              <w:rPr>
                <w:rFonts w:cs="Arial"/>
                <w:sz w:val="20"/>
                <w:szCs w:val="20"/>
              </w:rPr>
            </w:pPr>
            <w:r>
              <w:rPr>
                <w:rFonts w:cs="Arial"/>
                <w:sz w:val="20"/>
                <w:szCs w:val="20"/>
              </w:rPr>
              <w:t>Atmospheric Depos</w:t>
            </w:r>
            <w:r w:rsidR="00421280">
              <w:rPr>
                <w:rFonts w:cs="Arial"/>
                <w:sz w:val="20"/>
                <w:szCs w:val="20"/>
              </w:rPr>
              <w:t>i</w:t>
            </w:r>
            <w:r>
              <w:rPr>
                <w:rFonts w:cs="Arial"/>
                <w:sz w:val="20"/>
                <w:szCs w:val="20"/>
              </w:rPr>
              <w:t>tion</w:t>
            </w:r>
          </w:p>
        </w:tc>
        <w:tc>
          <w:tcPr>
            <w:tcW w:w="3413" w:type="dxa"/>
            <w:noWrap/>
            <w:vAlign w:val="center"/>
          </w:tcPr>
          <w:p w14:paraId="1B2ED5CC" w14:textId="0F649920" w:rsidR="00887109" w:rsidRPr="00627CDE" w:rsidRDefault="00421280" w:rsidP="001F04A0">
            <w:pPr>
              <w:keepNext/>
              <w:spacing w:line="240" w:lineRule="auto"/>
              <w:ind w:firstLine="0"/>
              <w:jc w:val="center"/>
              <w:rPr>
                <w:rFonts w:cs="Arial"/>
                <w:sz w:val="20"/>
                <w:szCs w:val="20"/>
              </w:rPr>
            </w:pPr>
            <w:r>
              <w:rPr>
                <w:rFonts w:cs="Arial"/>
                <w:sz w:val="20"/>
                <w:szCs w:val="20"/>
              </w:rPr>
              <w:t>1</w:t>
            </w:r>
          </w:p>
        </w:tc>
        <w:tc>
          <w:tcPr>
            <w:tcW w:w="2520" w:type="dxa"/>
            <w:noWrap/>
            <w:vAlign w:val="center"/>
          </w:tcPr>
          <w:p w14:paraId="6ECCC1A2"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269CFF4D" w14:textId="77777777" w:rsidTr="001F04A0">
        <w:trPr>
          <w:trHeight w:val="288"/>
        </w:trPr>
        <w:tc>
          <w:tcPr>
            <w:tcW w:w="3024" w:type="dxa"/>
            <w:noWrap/>
            <w:vAlign w:val="center"/>
            <w:hideMark/>
          </w:tcPr>
          <w:p w14:paraId="24B56941"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Streambed Sediment</w:t>
            </w:r>
          </w:p>
        </w:tc>
        <w:tc>
          <w:tcPr>
            <w:tcW w:w="3413" w:type="dxa"/>
            <w:noWrap/>
            <w:vAlign w:val="center"/>
          </w:tcPr>
          <w:p w14:paraId="5E93A599"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6144C741"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25EF8035" w14:textId="77777777" w:rsidTr="001F04A0">
        <w:trPr>
          <w:trHeight w:val="288"/>
        </w:trPr>
        <w:tc>
          <w:tcPr>
            <w:tcW w:w="3024" w:type="dxa"/>
            <w:noWrap/>
            <w:vAlign w:val="center"/>
          </w:tcPr>
          <w:p w14:paraId="6FFAFC05" w14:textId="77777777" w:rsidR="00887109" w:rsidRPr="00627CDE" w:rsidRDefault="00887109" w:rsidP="001F04A0">
            <w:pPr>
              <w:keepNext/>
              <w:spacing w:line="240" w:lineRule="auto"/>
              <w:ind w:firstLine="0"/>
              <w:jc w:val="center"/>
              <w:rPr>
                <w:rFonts w:cs="Arial"/>
                <w:sz w:val="20"/>
                <w:szCs w:val="20"/>
              </w:rPr>
            </w:pPr>
            <w:r>
              <w:rPr>
                <w:rFonts w:cs="Arial"/>
                <w:sz w:val="20"/>
                <w:szCs w:val="20"/>
              </w:rPr>
              <w:t>Spills</w:t>
            </w:r>
          </w:p>
        </w:tc>
        <w:tc>
          <w:tcPr>
            <w:tcW w:w="3413" w:type="dxa"/>
            <w:noWrap/>
            <w:vAlign w:val="center"/>
          </w:tcPr>
          <w:p w14:paraId="0AA33DDC"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3388E615"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109D2D5C" w14:textId="77777777" w:rsidTr="001F04A0">
        <w:trPr>
          <w:trHeight w:val="288"/>
        </w:trPr>
        <w:tc>
          <w:tcPr>
            <w:tcW w:w="3024" w:type="dxa"/>
            <w:noWrap/>
            <w:vAlign w:val="center"/>
          </w:tcPr>
          <w:p w14:paraId="70163D27" w14:textId="77777777" w:rsidR="00887109" w:rsidRPr="00627CDE" w:rsidRDefault="00887109" w:rsidP="001F04A0">
            <w:pPr>
              <w:keepNext/>
              <w:spacing w:line="240" w:lineRule="auto"/>
              <w:ind w:firstLine="0"/>
              <w:jc w:val="center"/>
              <w:rPr>
                <w:rFonts w:cs="Arial"/>
                <w:sz w:val="20"/>
                <w:szCs w:val="20"/>
              </w:rPr>
            </w:pPr>
            <w:r>
              <w:rPr>
                <w:rFonts w:cs="Arial"/>
                <w:sz w:val="20"/>
                <w:szCs w:val="20"/>
              </w:rPr>
              <w:t>Contaminated Sites</w:t>
            </w:r>
          </w:p>
        </w:tc>
        <w:tc>
          <w:tcPr>
            <w:tcW w:w="3413" w:type="dxa"/>
            <w:noWrap/>
            <w:vAlign w:val="center"/>
          </w:tcPr>
          <w:p w14:paraId="20350173"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2C854B0E"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478D1AAD" w14:textId="77777777" w:rsidTr="001F04A0">
        <w:trPr>
          <w:trHeight w:val="288"/>
        </w:trPr>
        <w:tc>
          <w:tcPr>
            <w:tcW w:w="3024" w:type="dxa"/>
            <w:noWrap/>
            <w:vAlign w:val="center"/>
          </w:tcPr>
          <w:p w14:paraId="78E1CAA8"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Permitted</w:t>
            </w:r>
          </w:p>
        </w:tc>
        <w:tc>
          <w:tcPr>
            <w:tcW w:w="3413" w:type="dxa"/>
            <w:noWrap/>
            <w:vAlign w:val="center"/>
          </w:tcPr>
          <w:p w14:paraId="09287DA1" w14:textId="21532B8E" w:rsidR="00887109" w:rsidRPr="00627CDE" w:rsidRDefault="00421280" w:rsidP="001F04A0">
            <w:pPr>
              <w:keepNext/>
              <w:spacing w:line="240" w:lineRule="auto"/>
              <w:ind w:firstLine="0"/>
              <w:jc w:val="center"/>
              <w:rPr>
                <w:rFonts w:cs="Arial"/>
                <w:sz w:val="20"/>
                <w:szCs w:val="20"/>
              </w:rPr>
            </w:pPr>
            <w:r>
              <w:rPr>
                <w:rFonts w:cs="Arial"/>
                <w:sz w:val="20"/>
                <w:szCs w:val="20"/>
              </w:rPr>
              <w:t>8</w:t>
            </w:r>
          </w:p>
        </w:tc>
        <w:tc>
          <w:tcPr>
            <w:tcW w:w="2520" w:type="dxa"/>
            <w:noWrap/>
            <w:vAlign w:val="center"/>
          </w:tcPr>
          <w:p w14:paraId="716840DC" w14:textId="0EBAB2A4" w:rsidR="00887109" w:rsidRPr="00627CDE" w:rsidRDefault="00421280" w:rsidP="001F04A0">
            <w:pPr>
              <w:keepNext/>
              <w:spacing w:line="240" w:lineRule="auto"/>
              <w:ind w:firstLine="0"/>
              <w:jc w:val="center"/>
              <w:rPr>
                <w:rFonts w:cs="Arial"/>
                <w:sz w:val="20"/>
                <w:szCs w:val="20"/>
              </w:rPr>
            </w:pPr>
            <w:r>
              <w:rPr>
                <w:rFonts w:cs="Arial"/>
                <w:sz w:val="20"/>
                <w:szCs w:val="20"/>
              </w:rPr>
              <w:t>5</w:t>
            </w:r>
          </w:p>
        </w:tc>
      </w:tr>
      <w:tr w:rsidR="00887109" w:rsidRPr="00627CDE" w14:paraId="49E2014A" w14:textId="77777777" w:rsidTr="001F04A0">
        <w:trPr>
          <w:trHeight w:val="288"/>
        </w:trPr>
        <w:tc>
          <w:tcPr>
            <w:tcW w:w="3024" w:type="dxa"/>
            <w:noWrap/>
            <w:vAlign w:val="center"/>
          </w:tcPr>
          <w:p w14:paraId="0B454846"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CSOs</w:t>
            </w:r>
          </w:p>
        </w:tc>
        <w:tc>
          <w:tcPr>
            <w:tcW w:w="3413" w:type="dxa"/>
            <w:noWrap/>
            <w:vAlign w:val="center"/>
          </w:tcPr>
          <w:p w14:paraId="7BF26EB5" w14:textId="67C4B4AC"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1E8E0852"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bl>
    <w:p w14:paraId="2812BE18"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0706D8A7" w14:textId="77777777" w:rsidR="00DE58BF" w:rsidRDefault="00DE58BF" w:rsidP="00DE58BF">
      <w:bookmarkStart w:id="1299" w:name="_Toc118546885"/>
    </w:p>
    <w:p w14:paraId="391FD4D9" w14:textId="2318BC91" w:rsidR="0013549E" w:rsidRPr="009D4179" w:rsidRDefault="0013549E" w:rsidP="00E230DF">
      <w:pPr>
        <w:pStyle w:val="Heading2"/>
        <w:numPr>
          <w:ilvl w:val="7"/>
          <w:numId w:val="12"/>
        </w:numPr>
      </w:pPr>
      <w:bookmarkStart w:id="1300" w:name="_Toc146247100"/>
      <w:r>
        <w:t>References</w:t>
      </w:r>
      <w:bookmarkEnd w:id="1299"/>
      <w:bookmarkEnd w:id="1300"/>
    </w:p>
    <w:p w14:paraId="1D0D2167" w14:textId="77777777" w:rsidR="002C1C4D" w:rsidRPr="005F2382" w:rsidRDefault="002C1C4D" w:rsidP="002C1C4D">
      <w:pPr>
        <w:spacing w:line="240" w:lineRule="auto"/>
        <w:ind w:left="720" w:hanging="720"/>
        <w:rPr>
          <w:rFonts w:cs="Arial"/>
        </w:rPr>
      </w:pPr>
      <w:bookmarkStart w:id="1301" w:name="_Hlk85193816"/>
      <w:r w:rsidRPr="005F2382">
        <w:rPr>
          <w:rFonts w:cs="Arial"/>
        </w:rPr>
        <w:t>CBP (Chesapeake Bay Program). 1999. Chesapeake Bay Basin Toxics Loading and Release Inventory. EPA 903-R99-006. U.S. EPA Chesapeake Bay Program, Annapolis, MD.</w:t>
      </w:r>
    </w:p>
    <w:p w14:paraId="1BC72B5C" w14:textId="77777777" w:rsidR="002C1C4D" w:rsidRPr="005F2382" w:rsidRDefault="002C1C4D" w:rsidP="002C1C4D">
      <w:pPr>
        <w:spacing w:line="240" w:lineRule="auto"/>
        <w:ind w:left="720" w:hanging="720"/>
        <w:rPr>
          <w:rFonts w:cs="Arial"/>
        </w:rPr>
      </w:pPr>
    </w:p>
    <w:p w14:paraId="42D73214" w14:textId="77777777" w:rsidR="002C1C4D" w:rsidRPr="005F2382" w:rsidRDefault="002C1C4D" w:rsidP="002C1C4D">
      <w:pPr>
        <w:spacing w:line="240" w:lineRule="auto"/>
        <w:ind w:left="720" w:hanging="720"/>
        <w:rPr>
          <w:rFonts w:cs="Arial"/>
        </w:rPr>
      </w:pPr>
      <w:r w:rsidRPr="005F2382">
        <w:rPr>
          <w:rFonts w:cs="Arial"/>
        </w:rPr>
        <w:t>DEQ. 2009. Roanoke River PCB TMDL Development (Virginia). Prepared for United States Environmental Protection Agency, Region 3. December 2009.</w:t>
      </w:r>
    </w:p>
    <w:p w14:paraId="54A8F1F2" w14:textId="77777777" w:rsidR="002C1C4D" w:rsidRPr="005F2382" w:rsidRDefault="002C1C4D" w:rsidP="002C1C4D">
      <w:pPr>
        <w:spacing w:line="240" w:lineRule="auto"/>
        <w:ind w:left="720" w:hanging="720"/>
        <w:rPr>
          <w:rFonts w:cs="Arial"/>
        </w:rPr>
      </w:pPr>
    </w:p>
    <w:p w14:paraId="7056B218" w14:textId="40747DBB" w:rsidR="002C1C4D" w:rsidRPr="005F2382" w:rsidRDefault="002C1C4D" w:rsidP="002C1C4D">
      <w:pPr>
        <w:spacing w:line="240" w:lineRule="auto"/>
        <w:ind w:left="720" w:hanging="720"/>
        <w:rPr>
          <w:rFonts w:cs="Arial"/>
        </w:rPr>
      </w:pPr>
      <w:r w:rsidRPr="005F2382">
        <w:rPr>
          <w:rFonts w:cs="Arial"/>
        </w:rPr>
        <w:t>DEQ. 2011. E. coli, Phased Benthic, and Phased Total PCB TMDL Development for Levisa Fork, Slate Creek, and Garden Creek. Prepared by MapTech, Inc. February 2011.</w:t>
      </w:r>
    </w:p>
    <w:p w14:paraId="48FB331C" w14:textId="50083956" w:rsidR="002C1C4D" w:rsidRPr="005F2382" w:rsidRDefault="002C1C4D" w:rsidP="002C1C4D">
      <w:pPr>
        <w:spacing w:line="240" w:lineRule="auto"/>
        <w:ind w:left="720" w:hanging="720"/>
        <w:rPr>
          <w:rFonts w:cs="Arial"/>
        </w:rPr>
      </w:pPr>
    </w:p>
    <w:p w14:paraId="67E4A4B1" w14:textId="77777777" w:rsidR="002C1C4D" w:rsidRPr="005F2382" w:rsidRDefault="002C1C4D" w:rsidP="002C1C4D">
      <w:pPr>
        <w:spacing w:line="240" w:lineRule="auto"/>
        <w:ind w:left="720" w:hanging="720"/>
        <w:rPr>
          <w:rFonts w:cs="Arial"/>
        </w:rPr>
      </w:pPr>
      <w:r w:rsidRPr="005F2382">
        <w:rPr>
          <w:rFonts w:cs="Arial"/>
        </w:rPr>
        <w:t>DEQ. 2018. PCB Total Maximum Daily Load Development for Reed Creek, the Upper New River, Peak Creek, Walker Creek, Stony Creek, and the Lower New River. Prepared by Virginia Tech Biological Systems Engineering Department. July 2018.</w:t>
      </w:r>
    </w:p>
    <w:p w14:paraId="498F0D3E" w14:textId="77777777" w:rsidR="002C1C4D" w:rsidRPr="005F2382" w:rsidRDefault="002C1C4D" w:rsidP="002C1C4D">
      <w:pPr>
        <w:spacing w:line="240" w:lineRule="auto"/>
        <w:ind w:left="720" w:hanging="720"/>
        <w:rPr>
          <w:rFonts w:cs="Arial"/>
        </w:rPr>
      </w:pPr>
    </w:p>
    <w:p w14:paraId="0FFBCF6E" w14:textId="77777777" w:rsidR="002C1C4D" w:rsidRPr="005F2382" w:rsidRDefault="002C1C4D" w:rsidP="002C1C4D">
      <w:pPr>
        <w:spacing w:line="240" w:lineRule="auto"/>
        <w:ind w:left="720" w:hanging="720"/>
        <w:rPr>
          <w:rFonts w:cs="Arial"/>
        </w:rPr>
      </w:pPr>
      <w:r w:rsidRPr="005F2382">
        <w:rPr>
          <w:rFonts w:cs="Arial"/>
        </w:rPr>
        <w:t>ICPRB (Interstate Commission on the Potomac River Basin). 2007. Total Maximum Daily Loads of Polychlorinated Biphenyls (PCBs) for Tidal Portions of the Potomac and Anacostia Rivers in the District of Columbia, Maryland, and Virginia. Prepared for District of Columbia Department of the Environment, Maryland Department of the Environment, and Virginia Department of Environmental Quality. September 28, 2007.</w:t>
      </w:r>
    </w:p>
    <w:p w14:paraId="4A516283" w14:textId="77777777" w:rsidR="002C1C4D" w:rsidRPr="005F2382" w:rsidRDefault="002C1C4D" w:rsidP="002C1C4D">
      <w:pPr>
        <w:spacing w:line="240" w:lineRule="auto"/>
        <w:ind w:left="720" w:hanging="720"/>
        <w:rPr>
          <w:rFonts w:cs="Arial"/>
        </w:rPr>
      </w:pPr>
    </w:p>
    <w:p w14:paraId="2F3D143B" w14:textId="77777777" w:rsidR="002C1C4D" w:rsidRPr="005F2382" w:rsidRDefault="002C1C4D" w:rsidP="002C1C4D">
      <w:pPr>
        <w:spacing w:line="240" w:lineRule="auto"/>
        <w:ind w:left="720" w:hanging="720"/>
        <w:rPr>
          <w:rFonts w:cs="Arial"/>
        </w:rPr>
      </w:pPr>
      <w:r w:rsidRPr="005F2382">
        <w:rPr>
          <w:rFonts w:cs="Arial"/>
        </w:rPr>
        <w:t>Kim, S.M., B.L. Benham, K.M. Brannan, R.W. Zeckoski, G.R. Yagow, 2007. Water Quality Calibration Criteria for Bacteria TMDL Development. 2007 American Society of Agricultural and Biological Engineers ISSN 0883-8542 23(2) 171-176.</w:t>
      </w:r>
    </w:p>
    <w:p w14:paraId="553DF0B3" w14:textId="77777777" w:rsidR="002C1C4D" w:rsidRPr="005F2382" w:rsidRDefault="002C1C4D" w:rsidP="002C1C4D">
      <w:pPr>
        <w:spacing w:line="240" w:lineRule="auto"/>
        <w:ind w:left="720" w:hanging="720"/>
        <w:rPr>
          <w:rFonts w:cs="Arial"/>
        </w:rPr>
      </w:pPr>
    </w:p>
    <w:p w14:paraId="4447F7FE" w14:textId="77777777" w:rsidR="002C1C4D" w:rsidRPr="005F2382" w:rsidRDefault="002C1C4D" w:rsidP="002C1C4D">
      <w:pPr>
        <w:spacing w:line="240" w:lineRule="auto"/>
        <w:ind w:left="720" w:hanging="720"/>
        <w:rPr>
          <w:rFonts w:cs="Arial"/>
        </w:rPr>
      </w:pPr>
      <w:r w:rsidRPr="005F2382">
        <w:rPr>
          <w:rFonts w:cs="Arial"/>
        </w:rPr>
        <w:t>Li, G.L., Ping, X.M. 2014. Difference in organic carbon contents and distributions in particle-size fractions between soil and sediment on the southern Loess Plateau, China. Journal of Mountain Science 11(3) 717-726.</w:t>
      </w:r>
    </w:p>
    <w:p w14:paraId="18019382" w14:textId="77777777" w:rsidR="002C1C4D" w:rsidRPr="005F2382" w:rsidRDefault="002C1C4D" w:rsidP="002C1C4D">
      <w:pPr>
        <w:spacing w:line="240" w:lineRule="auto"/>
        <w:ind w:left="720" w:hanging="720"/>
        <w:rPr>
          <w:rFonts w:cs="Arial"/>
        </w:rPr>
      </w:pPr>
    </w:p>
    <w:p w14:paraId="6CFC91B6" w14:textId="77777777" w:rsidR="002C1C4D" w:rsidRPr="005F2382" w:rsidRDefault="002C1C4D" w:rsidP="002C1C4D">
      <w:pPr>
        <w:spacing w:line="240" w:lineRule="auto"/>
        <w:ind w:left="720" w:hanging="720"/>
        <w:rPr>
          <w:rFonts w:cs="Arial"/>
        </w:rPr>
      </w:pPr>
      <w:r w:rsidRPr="005F2382">
        <w:rPr>
          <w:rFonts w:cs="Arial"/>
        </w:rPr>
        <w:lastRenderedPageBreak/>
        <w:t>Schneider, R. 2005. PCB Desorption from Resuspended Hudson River Sediment. Unpublished Ph.D. thesis, University of Maryland, College Park.</w:t>
      </w:r>
    </w:p>
    <w:p w14:paraId="306ED4AD" w14:textId="77777777" w:rsidR="002C1C4D" w:rsidRPr="005F2382" w:rsidRDefault="002C1C4D" w:rsidP="002C1C4D">
      <w:pPr>
        <w:spacing w:line="240" w:lineRule="auto"/>
        <w:ind w:left="720" w:hanging="720"/>
        <w:rPr>
          <w:rFonts w:cs="Arial"/>
        </w:rPr>
      </w:pPr>
    </w:p>
    <w:p w14:paraId="26E1B782" w14:textId="77777777" w:rsidR="002C1C4D" w:rsidRPr="002C1C4D" w:rsidRDefault="002C1C4D" w:rsidP="002C1C4D">
      <w:pPr>
        <w:spacing w:line="240" w:lineRule="auto"/>
        <w:ind w:left="720" w:hanging="720"/>
        <w:rPr>
          <w:rFonts w:cs="Arial"/>
        </w:rPr>
      </w:pPr>
      <w:r w:rsidRPr="005F2382">
        <w:rPr>
          <w:rFonts w:cs="Arial"/>
        </w:rPr>
        <w:t>Totten, L.A., M. Panangadan, S.J. Eisenreich, G.J. Cavallo, T.J. Fikslin. 2006. Direct and indirect atmospheric deposition of PCBs to the Delaware River watershed. Environmental Science and Technology 40(7) 2171-2176.</w:t>
      </w:r>
    </w:p>
    <w:bookmarkEnd w:id="1301"/>
    <w:p w14:paraId="39EF39AF" w14:textId="77777777" w:rsidR="00AA749D" w:rsidRDefault="00AA749D" w:rsidP="002C1C4D">
      <w:pPr>
        <w:spacing w:line="240" w:lineRule="auto"/>
        <w:ind w:left="720" w:hanging="720"/>
        <w:rPr>
          <w:rFonts w:cs="Arial"/>
        </w:rPr>
      </w:pPr>
    </w:p>
    <w:sectPr w:rsidR="00AA749D" w:rsidSect="00D61E8C">
      <w:pgSz w:w="12240" w:h="15840"/>
      <w:pgMar w:top="144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441B3A" w14:textId="77777777" w:rsidR="00DB0FDF" w:rsidRDefault="00DB0FDF" w:rsidP="003F7B99">
      <w:pPr>
        <w:spacing w:line="240" w:lineRule="auto"/>
      </w:pPr>
      <w:r>
        <w:separator/>
      </w:r>
    </w:p>
    <w:p w14:paraId="24D5690C" w14:textId="77777777" w:rsidR="00DB0FDF" w:rsidRDefault="00DB0FDF"/>
  </w:endnote>
  <w:endnote w:type="continuationSeparator" w:id="0">
    <w:p w14:paraId="6A1FB7BA" w14:textId="77777777" w:rsidR="00DB0FDF" w:rsidRDefault="00DB0FDF" w:rsidP="003F7B99">
      <w:pPr>
        <w:spacing w:line="240" w:lineRule="auto"/>
      </w:pPr>
      <w:r>
        <w:continuationSeparator/>
      </w:r>
    </w:p>
    <w:p w14:paraId="5DD84E1C" w14:textId="77777777" w:rsidR="00DB0FDF" w:rsidRDefault="00DB0FDF"/>
  </w:endnote>
  <w:endnote w:type="continuationNotice" w:id="1">
    <w:p w14:paraId="0AF618D1" w14:textId="77777777" w:rsidR="00DB0FDF" w:rsidRDefault="00DB0FD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imesNewRomanPSMT">
    <w:altName w:val="MS Goth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4D46A" w14:textId="77777777" w:rsidR="003848A5" w:rsidRDefault="003848A5" w:rsidP="00AB66DC">
    <w:pPr>
      <w:ind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1444133"/>
      <w:docPartObj>
        <w:docPartGallery w:val="Page Numbers (Bottom of Page)"/>
        <w:docPartUnique/>
      </w:docPartObj>
    </w:sdtPr>
    <w:sdtEndPr>
      <w:rPr>
        <w:noProof/>
      </w:rPr>
    </w:sdtEndPr>
    <w:sdtContent>
      <w:p w14:paraId="15DF3E0D" w14:textId="5C5F11C1" w:rsidR="003848A5" w:rsidRDefault="003848A5">
        <w:pPr>
          <w:jc w:val="center"/>
        </w:pPr>
        <w:r>
          <w:fldChar w:fldCharType="begin"/>
        </w:r>
        <w:r>
          <w:instrText xml:space="preserve"> PAGE   \* MERGEFORMAT </w:instrText>
        </w:r>
        <w:r>
          <w:fldChar w:fldCharType="separate"/>
        </w:r>
        <w:r>
          <w:rPr>
            <w:noProof/>
          </w:rPr>
          <w:t>XII</w:t>
        </w:r>
        <w:r>
          <w:rPr>
            <w:noProof/>
          </w:rPr>
          <w:fldChar w:fldCharType="end"/>
        </w:r>
      </w:p>
    </w:sdtContent>
  </w:sdt>
  <w:p w14:paraId="7C901ECD" w14:textId="77777777" w:rsidR="003848A5" w:rsidRDefault="003848A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28632134"/>
      <w:docPartObj>
        <w:docPartGallery w:val="Page Numbers (Bottom of Page)"/>
        <w:docPartUnique/>
      </w:docPartObj>
    </w:sdtPr>
    <w:sdtEndPr>
      <w:rPr>
        <w:noProof/>
      </w:rPr>
    </w:sdtEndPr>
    <w:sdtContent>
      <w:p w14:paraId="5B3E7890" w14:textId="218EB1AD" w:rsidR="003848A5" w:rsidRDefault="003848A5">
        <w:pPr>
          <w:jc w:val="center"/>
        </w:pPr>
        <w:r>
          <w:fldChar w:fldCharType="begin"/>
        </w:r>
        <w:r>
          <w:instrText xml:space="preserve"> PAGE   \* MERGEFORMAT </w:instrText>
        </w:r>
        <w:r>
          <w:fldChar w:fldCharType="separate"/>
        </w:r>
        <w:r>
          <w:rPr>
            <w:noProof/>
          </w:rPr>
          <w:t>23</w:t>
        </w:r>
        <w:r>
          <w:fldChar w:fldCharType="end"/>
        </w:r>
      </w:p>
    </w:sdtContent>
  </w:sdt>
  <w:p w14:paraId="06A41EE2" w14:textId="77777777" w:rsidR="003848A5" w:rsidRDefault="003848A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9369706"/>
      <w:docPartObj>
        <w:docPartGallery w:val="Page Numbers (Bottom of Page)"/>
        <w:docPartUnique/>
      </w:docPartObj>
    </w:sdtPr>
    <w:sdtEndPr>
      <w:rPr>
        <w:noProof/>
      </w:rPr>
    </w:sdtEndPr>
    <w:sdtContent>
      <w:p w14:paraId="632A93D7" w14:textId="141A53C0" w:rsidR="003848A5" w:rsidRDefault="003848A5">
        <w:pPr>
          <w:jc w:val="center"/>
          <w:rPr>
            <w:noProof/>
          </w:rPr>
        </w:pPr>
        <w:r>
          <w:fldChar w:fldCharType="begin"/>
        </w:r>
        <w:r>
          <w:instrText xml:space="preserve"> PAGE   \* MERGEFORMAT </w:instrText>
        </w:r>
        <w:r>
          <w:fldChar w:fldCharType="separate"/>
        </w:r>
        <w:r>
          <w:rPr>
            <w:noProof/>
          </w:rPr>
          <w:t>39</w:t>
        </w:r>
        <w:r>
          <w:rPr>
            <w:noProof/>
          </w:rPr>
          <w:fldChar w:fldCharType="end"/>
        </w:r>
      </w:p>
    </w:sdtContent>
  </w:sdt>
  <w:p w14:paraId="73768F92" w14:textId="77777777" w:rsidR="003848A5" w:rsidRDefault="003848A5" w:rsidP="00D0213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0490823"/>
      <w:docPartObj>
        <w:docPartGallery w:val="Page Numbers (Bottom of Page)"/>
        <w:docPartUnique/>
      </w:docPartObj>
    </w:sdtPr>
    <w:sdtEndPr>
      <w:rPr>
        <w:noProof/>
      </w:rPr>
    </w:sdtEndPr>
    <w:sdtContent>
      <w:p w14:paraId="4DA5C01E" w14:textId="5FA324A3" w:rsidR="003848A5" w:rsidRDefault="003848A5">
        <w:pPr>
          <w:jc w:val="center"/>
        </w:pPr>
        <w:r>
          <w:fldChar w:fldCharType="begin"/>
        </w:r>
        <w:r>
          <w:instrText xml:space="preserve"> PAGE   \* MERGEFORMAT </w:instrText>
        </w:r>
        <w:r>
          <w:fldChar w:fldCharType="separate"/>
        </w:r>
        <w:r>
          <w:rPr>
            <w:noProof/>
          </w:rPr>
          <w:t>46</w:t>
        </w:r>
        <w:r>
          <w:rPr>
            <w:noProof/>
          </w:rPr>
          <w:fldChar w:fldCharType="end"/>
        </w:r>
      </w:p>
    </w:sdtContent>
  </w:sdt>
  <w:p w14:paraId="6AC812AA" w14:textId="77777777" w:rsidR="003848A5" w:rsidRDefault="003848A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24359345"/>
      <w:docPartObj>
        <w:docPartGallery w:val="Page Numbers (Bottom of Page)"/>
        <w:docPartUnique/>
      </w:docPartObj>
    </w:sdtPr>
    <w:sdtEndPr>
      <w:rPr>
        <w:noProof/>
      </w:rPr>
    </w:sdtEndPr>
    <w:sdtContent>
      <w:p w14:paraId="292AF33A" w14:textId="252622FA" w:rsidR="003848A5" w:rsidRDefault="003848A5">
        <w:pPr>
          <w:jc w:val="center"/>
        </w:pPr>
        <w:r>
          <w:fldChar w:fldCharType="begin"/>
        </w:r>
        <w:r>
          <w:instrText xml:space="preserve"> PAGE   \* MERGEFORMAT </w:instrText>
        </w:r>
        <w:r>
          <w:fldChar w:fldCharType="separate"/>
        </w:r>
        <w:r>
          <w:rPr>
            <w:noProof/>
          </w:rPr>
          <w:t>55</w:t>
        </w:r>
        <w:r>
          <w:rPr>
            <w:noProof/>
          </w:rPr>
          <w:fldChar w:fldCharType="end"/>
        </w:r>
      </w:p>
    </w:sdtContent>
  </w:sdt>
  <w:p w14:paraId="6FC1BA28" w14:textId="77777777" w:rsidR="003848A5" w:rsidRDefault="003848A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0142620"/>
      <w:docPartObj>
        <w:docPartGallery w:val="Page Numbers (Bottom of Page)"/>
        <w:docPartUnique/>
      </w:docPartObj>
    </w:sdtPr>
    <w:sdtEndPr>
      <w:rPr>
        <w:noProof/>
      </w:rPr>
    </w:sdtEndPr>
    <w:sdtContent>
      <w:p w14:paraId="0C866EA1" w14:textId="679509F2" w:rsidR="003848A5" w:rsidRDefault="003848A5">
        <w:pPr>
          <w:jc w:val="center"/>
        </w:pPr>
        <w:r>
          <w:fldChar w:fldCharType="begin"/>
        </w:r>
        <w:r>
          <w:instrText xml:space="preserve"> PAGE   \* MERGEFORMAT </w:instrText>
        </w:r>
        <w:r>
          <w:fldChar w:fldCharType="separate"/>
        </w:r>
        <w:r>
          <w:rPr>
            <w:noProof/>
          </w:rPr>
          <w:t>95</w:t>
        </w:r>
        <w:r>
          <w:rPr>
            <w:noProof/>
          </w:rPr>
          <w:fldChar w:fldCharType="end"/>
        </w:r>
      </w:p>
    </w:sdtContent>
  </w:sdt>
  <w:p w14:paraId="4C8672BF" w14:textId="77777777" w:rsidR="003848A5" w:rsidRDefault="003848A5"/>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9452694"/>
      <w:docPartObj>
        <w:docPartGallery w:val="Page Numbers (Bottom of Page)"/>
        <w:docPartUnique/>
      </w:docPartObj>
    </w:sdtPr>
    <w:sdtEndPr>
      <w:rPr>
        <w:noProof/>
      </w:rPr>
    </w:sdtEndPr>
    <w:sdtContent>
      <w:sdt>
        <w:sdtPr>
          <w:id w:val="220802561"/>
          <w:docPartObj>
            <w:docPartGallery w:val="Page Numbers (Bottom of Page)"/>
            <w:docPartUnique/>
          </w:docPartObj>
        </w:sdtPr>
        <w:sdtEndPr>
          <w:rPr>
            <w:noProof/>
          </w:rPr>
        </w:sdtEndPr>
        <w:sdtContent>
          <w:p w14:paraId="1BC590BF" w14:textId="77777777" w:rsidR="003848A5" w:rsidRDefault="003848A5" w:rsidP="00CD228E">
            <w:pPr>
              <w:pStyle w:val="Footer"/>
              <w:jc w:val="center"/>
              <w:rPr>
                <w:noProof/>
              </w:rPr>
            </w:pPr>
            <w:r>
              <w:rPr>
                <w:noProof/>
              </w:rPr>
              <w:fldChar w:fldCharType="begin"/>
            </w:r>
            <w:r>
              <w:rPr>
                <w:noProof/>
              </w:rPr>
              <w:instrText xml:space="preserve"> PAGE   \* MERGEFORMAT </w:instrText>
            </w:r>
            <w:r>
              <w:rPr>
                <w:noProof/>
              </w:rPr>
              <w:fldChar w:fldCharType="separate"/>
            </w:r>
            <w:r>
              <w:rPr>
                <w:noProof/>
              </w:rPr>
              <w:t>A-8</w:t>
            </w:r>
            <w:r>
              <w:rPr>
                <w:noProof/>
              </w:rPr>
              <w:fldChar w:fldCharType="end"/>
            </w:r>
          </w:p>
        </w:sdtContent>
      </w:sdt>
      <w:p w14:paraId="31188EA4" w14:textId="219D3D4F" w:rsidR="003848A5" w:rsidRDefault="00000000" w:rsidP="00CD228E">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D16B15" w14:textId="77777777" w:rsidR="00DB0FDF" w:rsidRDefault="00DB0FDF" w:rsidP="003F7B99">
      <w:pPr>
        <w:spacing w:line="240" w:lineRule="auto"/>
      </w:pPr>
      <w:r>
        <w:separator/>
      </w:r>
    </w:p>
    <w:p w14:paraId="6F05D0C1" w14:textId="77777777" w:rsidR="00DB0FDF" w:rsidRDefault="00DB0FDF"/>
  </w:footnote>
  <w:footnote w:type="continuationSeparator" w:id="0">
    <w:p w14:paraId="55E11F2D" w14:textId="77777777" w:rsidR="00DB0FDF" w:rsidRDefault="00DB0FDF" w:rsidP="003F7B99">
      <w:pPr>
        <w:spacing w:line="240" w:lineRule="auto"/>
      </w:pPr>
      <w:r>
        <w:continuationSeparator/>
      </w:r>
    </w:p>
    <w:p w14:paraId="3875DEB6" w14:textId="77777777" w:rsidR="00DB0FDF" w:rsidRDefault="00DB0FDF"/>
  </w:footnote>
  <w:footnote w:type="continuationNotice" w:id="1">
    <w:p w14:paraId="64ED866C" w14:textId="77777777" w:rsidR="00DB0FDF" w:rsidRDefault="00DB0FDF">
      <w:pPr>
        <w:spacing w:line="240" w:lineRule="auto"/>
      </w:pPr>
    </w:p>
  </w:footnote>
  <w:footnote w:id="2">
    <w:p w14:paraId="388BE571" w14:textId="2FE0E624" w:rsidR="003848A5" w:rsidRDefault="003848A5" w:rsidP="00D4111E">
      <w:pPr>
        <w:pStyle w:val="FootnoteText"/>
      </w:pPr>
      <w:r>
        <w:rPr>
          <w:rStyle w:val="FootnoteReference"/>
        </w:rPr>
        <w:footnoteRef/>
      </w:r>
      <w:r>
        <w:t xml:space="preserve"> The development of these TMDLs coincided with the revision to </w:t>
      </w:r>
      <w:r w:rsidRPr="00BF35B9">
        <w:rPr>
          <w:color w:val="000000" w:themeColor="text1"/>
        </w:rPr>
        <w:t>9 VAC-25-260-140</w:t>
      </w:r>
      <w:r>
        <w:rPr>
          <w:color w:val="000000" w:themeColor="text1"/>
        </w:rPr>
        <w:t xml:space="preserve">. Consequently, the </w:t>
      </w:r>
      <w:r>
        <w:t xml:space="preserve">numeric WQC (640 pg/L) was revised to 580 pg/L relatively late in the TMDL development process. For the James and Maury Rivers, the site-specific TMDL endpoints selected for the </w:t>
      </w:r>
      <w:r w:rsidRPr="00CF2B81">
        <w:t xml:space="preserve">allocations </w:t>
      </w:r>
      <w:r w:rsidRPr="00FE0E0F">
        <w:t>are</w:t>
      </w:r>
      <w:r w:rsidRPr="00CF2B81">
        <w:t xml:space="preserve"> more sensitive than the revised WQC</w:t>
      </w:r>
      <w:r>
        <w:t>.  For the Jackson River, the site-specific TMDL endpoint was greater than the revised WQC (580 pg/L), therefore, the revised WQC is the TMDL endpoint for Jackson River.</w:t>
      </w:r>
    </w:p>
  </w:footnote>
  <w:footnote w:id="3">
    <w:p w14:paraId="559E70AC" w14:textId="77777777" w:rsidR="003848A5" w:rsidRPr="00D87C29" w:rsidRDefault="003848A5" w:rsidP="006974EC">
      <w:pPr>
        <w:pStyle w:val="FootnoteText"/>
        <w:ind w:left="720" w:firstLine="0"/>
        <w:rPr>
          <w:rFonts w:ascii="Arial Narrow" w:hAnsi="Arial Narrow"/>
        </w:rPr>
      </w:pPr>
      <w:r w:rsidRPr="00D87C29">
        <w:rPr>
          <w:rStyle w:val="FootnoteReference"/>
          <w:rFonts w:ascii="Arial Narrow" w:hAnsi="Arial Narrow"/>
        </w:rPr>
        <w:footnoteRef/>
      </w:r>
      <w:r w:rsidRPr="00D87C29">
        <w:rPr>
          <w:rFonts w:ascii="Arial Narrow" w:hAnsi="Arial Narrow"/>
        </w:rPr>
        <w:t>PCBs are hydrophobic and do not quickly break down in water. It is assumed that “dissolved” PCBs are those PCBs freely available in the water column and not associated with sediment.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26A067" w14:textId="558ED070" w:rsidR="003848A5" w:rsidRDefault="003848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A788B0" w14:textId="62DF422F" w:rsidR="003848A5" w:rsidRDefault="003848A5" w:rsidP="00AB66DC">
    <w:pPr>
      <w:pStyle w:val="Header"/>
      <w:ind w:firstLine="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5BB533" w14:textId="35D55E48" w:rsidR="003848A5" w:rsidRDefault="003848A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FD059" w14:textId="0123286A" w:rsidR="003848A5" w:rsidRDefault="003848A5" w:rsidP="003F45EE">
    <w:pPr>
      <w:pStyle w:val="Header"/>
      <w:jc w:val="center"/>
    </w:pPr>
    <w:r w:rsidRPr="006D76FE">
      <w:rPr>
        <w:rFonts w:ascii="Arial Narrow" w:hAnsi="Arial Narrow"/>
      </w:rPr>
      <w:t xml:space="preserve">PCB TMDL for </w:t>
    </w:r>
    <w:r>
      <w:rPr>
        <w:rFonts w:ascii="Arial Narrow" w:hAnsi="Arial Narrow"/>
      </w:rPr>
      <w:t xml:space="preserve">the </w:t>
    </w:r>
    <w:r w:rsidRPr="002A3673">
      <w:rPr>
        <w:rFonts w:ascii="Arial Narrow" w:hAnsi="Arial Narrow"/>
      </w:rPr>
      <w:t>J</w:t>
    </w:r>
    <w:r>
      <w:rPr>
        <w:rFonts w:ascii="Arial Narrow" w:hAnsi="Arial Narrow"/>
      </w:rPr>
      <w:t>ames</w:t>
    </w:r>
    <w:r w:rsidRPr="002A3673">
      <w:rPr>
        <w:rFonts w:ascii="Arial Narrow" w:hAnsi="Arial Narrow"/>
      </w:rPr>
      <w:t xml:space="preserve"> River, Maury River,</w:t>
    </w:r>
    <w:r>
      <w:rPr>
        <w:rFonts w:ascii="Arial Narrow" w:hAnsi="Arial Narrow"/>
      </w:rPr>
      <w:t xml:space="preserve"> and Jackson</w:t>
    </w:r>
    <w:r w:rsidRPr="002A3673">
      <w:rPr>
        <w:rFonts w:ascii="Arial Narrow" w:hAnsi="Arial Narrow"/>
      </w:rPr>
      <w:t xml:space="preserve"> River Watersheds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B6AF89" w14:textId="77777777" w:rsidR="003848A5" w:rsidRPr="0051214D" w:rsidRDefault="003848A5" w:rsidP="00AB1F9F">
    <w:pPr>
      <w:pStyle w:val="Header"/>
      <w:ind w:firstLine="0"/>
      <w:jc w:val="center"/>
      <w:rPr>
        <w:rFonts w:ascii="Arial Narrow" w:hAnsi="Arial Narrow"/>
      </w:rPr>
    </w:pPr>
    <w:r w:rsidRPr="0051214D">
      <w:rPr>
        <w:rFonts w:ascii="Arial Narrow" w:hAnsi="Arial Narrow"/>
      </w:rPr>
      <w:t xml:space="preserve">PCB TMDL for </w:t>
    </w:r>
    <w:r>
      <w:rPr>
        <w:rFonts w:ascii="Arial Narrow" w:hAnsi="Arial Narrow"/>
      </w:rPr>
      <w:t>Jackson River, Maury River, Upper and Lower James River Watersheds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293DA" w14:textId="51383076" w:rsidR="003848A5" w:rsidRPr="00A613ED" w:rsidRDefault="003848A5" w:rsidP="00A613ED">
    <w:pPr>
      <w:pStyle w:val="Header"/>
      <w:jc w:val="center"/>
    </w:pPr>
    <w:r w:rsidRPr="006D76FE">
      <w:rPr>
        <w:rFonts w:ascii="Arial Narrow" w:hAnsi="Arial Narrow"/>
      </w:rPr>
      <w:t xml:space="preserve">PCB TMDL for </w:t>
    </w:r>
    <w:r>
      <w:rPr>
        <w:rFonts w:ascii="Arial Narrow" w:hAnsi="Arial Narrow"/>
      </w:rPr>
      <w:t xml:space="preserve">the </w:t>
    </w:r>
    <w:r w:rsidRPr="002A3673">
      <w:rPr>
        <w:rFonts w:ascii="Arial Narrow" w:hAnsi="Arial Narrow"/>
      </w:rPr>
      <w:t>J</w:t>
    </w:r>
    <w:r>
      <w:rPr>
        <w:rFonts w:ascii="Arial Narrow" w:hAnsi="Arial Narrow"/>
      </w:rPr>
      <w:t xml:space="preserve">ames </w:t>
    </w:r>
    <w:r w:rsidRPr="002A3673">
      <w:rPr>
        <w:rFonts w:ascii="Arial Narrow" w:hAnsi="Arial Narrow"/>
      </w:rPr>
      <w:t xml:space="preserve">River, </w:t>
    </w:r>
    <w:r>
      <w:rPr>
        <w:rFonts w:ascii="Arial Narrow" w:hAnsi="Arial Narrow"/>
      </w:rPr>
      <w:t>Jackson</w:t>
    </w:r>
    <w:r w:rsidRPr="002A3673">
      <w:rPr>
        <w:rFonts w:ascii="Arial Narrow" w:hAnsi="Arial Narrow"/>
      </w:rPr>
      <w:t xml:space="preserve"> River, </w:t>
    </w:r>
    <w:r>
      <w:rPr>
        <w:rFonts w:ascii="Arial Narrow" w:hAnsi="Arial Narrow"/>
      </w:rPr>
      <w:t>and Maury</w:t>
    </w:r>
    <w:r w:rsidRPr="002A3673">
      <w:rPr>
        <w:rFonts w:ascii="Arial Narrow" w:hAnsi="Arial Narrow"/>
      </w:rPr>
      <w:t xml:space="preserve"> River Watersheds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2713C2"/>
    <w:multiLevelType w:val="hybridMultilevel"/>
    <w:tmpl w:val="55586B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81F4C3A"/>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2" w15:restartNumberingAfterBreak="0">
    <w:nsid w:val="08F6766A"/>
    <w:multiLevelType w:val="hybridMultilevel"/>
    <w:tmpl w:val="1572FA7E"/>
    <w:lvl w:ilvl="0" w:tplc="61F0ABFA">
      <w:start w:val="1"/>
      <w:numFmt w:val="lowerLetter"/>
      <w:lvlText w:val="%1"/>
      <w:lvlJc w:val="left"/>
      <w:pPr>
        <w:ind w:left="9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6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78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0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2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4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6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38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0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3" w15:restartNumberingAfterBreak="0">
    <w:nsid w:val="17EE43F1"/>
    <w:multiLevelType w:val="multilevel"/>
    <w:tmpl w:val="190A0066"/>
    <w:styleLink w:val="StyleNumbered"/>
    <w:lvl w:ilvl="0">
      <w:start w:val="1"/>
      <w:numFmt w:val="decimal"/>
      <w:lvlText w:val="%1)"/>
      <w:lvlJc w:val="left"/>
      <w:pPr>
        <w:tabs>
          <w:tab w:val="num" w:pos="1800"/>
        </w:tabs>
        <w:ind w:left="1080" w:hanging="360"/>
      </w:pPr>
      <w:rPr>
        <w:rFonts w:ascii="Arial" w:hAnsi="Arial"/>
        <w:sz w:val="24"/>
      </w:rPr>
    </w:lvl>
    <w:lvl w:ilvl="1">
      <w:start w:val="1"/>
      <w:numFmt w:val="bullet"/>
      <w:lvlText w:val="o"/>
      <w:lvlJc w:val="left"/>
      <w:pPr>
        <w:tabs>
          <w:tab w:val="num" w:pos="2520"/>
        </w:tabs>
        <w:ind w:left="2520" w:hanging="360"/>
      </w:pPr>
      <w:rPr>
        <w:rFonts w:ascii="Courier New" w:hAnsi="Courier New" w:cs="Courier New" w:hint="default"/>
      </w:rPr>
    </w:lvl>
    <w:lvl w:ilvl="2">
      <w:start w:val="1"/>
      <w:numFmt w:val="bullet"/>
      <w:lvlText w:val=""/>
      <w:lvlJc w:val="left"/>
      <w:pPr>
        <w:tabs>
          <w:tab w:val="num" w:pos="3240"/>
        </w:tabs>
        <w:ind w:left="3240" w:hanging="360"/>
      </w:pPr>
      <w:rPr>
        <w:rFonts w:ascii="Wingdings" w:hAnsi="Wingdings" w:hint="default"/>
      </w:rPr>
    </w:lvl>
    <w:lvl w:ilvl="3">
      <w:start w:val="1"/>
      <w:numFmt w:val="bullet"/>
      <w:lvlText w:val=""/>
      <w:lvlJc w:val="left"/>
      <w:pPr>
        <w:tabs>
          <w:tab w:val="num" w:pos="3960"/>
        </w:tabs>
        <w:ind w:left="3960" w:hanging="360"/>
      </w:pPr>
      <w:rPr>
        <w:rFonts w:ascii="Symbol" w:hAnsi="Symbol"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4" w15:restartNumberingAfterBreak="0">
    <w:nsid w:val="19340796"/>
    <w:multiLevelType w:val="multilevel"/>
    <w:tmpl w:val="345AAB9E"/>
    <w:lvl w:ilvl="0">
      <w:start w:val="1"/>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D673907"/>
    <w:multiLevelType w:val="hybridMultilevel"/>
    <w:tmpl w:val="C13474A2"/>
    <w:lvl w:ilvl="0" w:tplc="262025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F953E15"/>
    <w:multiLevelType w:val="multilevel"/>
    <w:tmpl w:val="0B0C286C"/>
    <w:lvl w:ilvl="0">
      <w:start w:val="1"/>
      <w:numFmt w:val="upperLetter"/>
      <w:lvlText w:val="Appendix %1:"/>
      <w:lvlJc w:val="left"/>
      <w:pPr>
        <w:ind w:left="432" w:hanging="432"/>
      </w:pPr>
      <w:rPr>
        <w:rFonts w:hint="default"/>
      </w:rPr>
    </w:lvl>
    <w:lvl w:ilvl="1">
      <w:start w:val="1"/>
      <w:numFmt w:val="decimal"/>
      <w:lvlText w:val="%1.%2"/>
      <w:lvlJc w:val="left"/>
      <w:pPr>
        <w:ind w:left="648" w:hanging="648"/>
      </w:pPr>
      <w:rPr>
        <w:rFonts w:hint="default"/>
        <w:b/>
        <w:i/>
      </w:rPr>
    </w:lvl>
    <w:lvl w:ilvl="2">
      <w:start w:val="1"/>
      <w:numFmt w:val="none"/>
      <w:suff w:val="nothing"/>
      <w:lvlText w:val=""/>
      <w:lvlJc w:val="left"/>
      <w:pPr>
        <w:ind w:left="720" w:hanging="720"/>
      </w:pPr>
      <w:rPr>
        <w:rFonts w:hint="default"/>
        <w:b w:val="0"/>
        <w:i w:val="0"/>
      </w:rPr>
    </w:lvl>
    <w:lvl w:ilvl="3">
      <w:start w:val="1"/>
      <w:numFmt w:val="none"/>
      <w:suff w:val="nothing"/>
      <w:lvlText w:val=""/>
      <w:lvlJc w:val="left"/>
      <w:pPr>
        <w:ind w:left="864" w:hanging="864"/>
      </w:pPr>
      <w:rPr>
        <w:rFonts w:hint="default"/>
        <w:b w:val="0"/>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FCE5F2A"/>
    <w:multiLevelType w:val="multilevel"/>
    <w:tmpl w:val="16D06FE0"/>
    <w:lvl w:ilvl="0">
      <w:start w:val="1"/>
      <w:numFmt w:val="decimal"/>
      <w:pStyle w:val="TOCHeading"/>
      <w:suff w:val="space"/>
      <w:lvlText w:val="Chapter %1:"/>
      <w:lvlJc w:val="left"/>
      <w:pPr>
        <w:ind w:left="0" w:firstLine="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sz w:val="26"/>
        <w:szCs w:val="26"/>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31776300"/>
    <w:multiLevelType w:val="multilevel"/>
    <w:tmpl w:val="6EFE851A"/>
    <w:styleLink w:val="AppendixMultilevelList"/>
    <w:lvl w:ilvl="0">
      <w:start w:val="1"/>
      <w:numFmt w:val="upperLetter"/>
      <w:suff w:val="space"/>
      <w:lvlText w:val="Appendix %1:"/>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720" w:hanging="720"/>
      </w:pPr>
      <w:rPr>
        <w:rFonts w:hint="default"/>
        <w:b w:val="0"/>
        <w:i/>
        <w:sz w:val="24"/>
      </w:rPr>
    </w:lvl>
    <w:lvl w:ilvl="5">
      <w:start w:val="1"/>
      <w:numFmt w:val="decimal"/>
      <w:suff w:val="space"/>
      <w:lvlText w:val="%1.%2.%3.%5.%6.%4"/>
      <w:lvlJc w:val="left"/>
      <w:pPr>
        <w:ind w:left="0" w:firstLine="0"/>
      </w:pPr>
      <w:rPr>
        <w:rFonts w:hint="default"/>
        <w:b w:val="0"/>
        <w:i w:val="0"/>
        <w:sz w:val="24"/>
      </w:rPr>
    </w:lvl>
    <w:lvl w:ilvl="6">
      <w:start w:val="1"/>
      <w:numFmt w:val="decimal"/>
      <w:suff w:val="space"/>
      <w:lvlText w:val="%1.%2.%3.%4.%5.%6.%7"/>
      <w:lvlJc w:val="left"/>
      <w:pPr>
        <w:ind w:left="0" w:firstLine="0"/>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7">
      <w:start w:val="1"/>
      <w:numFmt w:val="decimal"/>
      <w:suff w:val="space"/>
      <w:lvlText w:val="%1.%2.%3.%4.%5.%6.%8.%7"/>
      <w:lvlJc w:val="left"/>
      <w:pPr>
        <w:ind w:left="0" w:firstLine="0"/>
      </w:pPr>
      <w:rPr>
        <w:rFonts w:hint="default"/>
      </w:rPr>
    </w:lvl>
    <w:lvl w:ilvl="8">
      <w:start w:val="1"/>
      <w:numFmt w:val="decimal"/>
      <w:suff w:val="space"/>
      <w:lvlText w:val="%1.%2.%3.%4.%5.%6.%9.%8"/>
      <w:lvlJc w:val="left"/>
      <w:pPr>
        <w:ind w:left="0" w:firstLine="0"/>
      </w:pPr>
      <w:rPr>
        <w:rFonts w:hint="default"/>
      </w:rPr>
    </w:lvl>
  </w:abstractNum>
  <w:abstractNum w:abstractNumId="9" w15:restartNumberingAfterBreak="0">
    <w:nsid w:val="33BB4C8B"/>
    <w:multiLevelType w:val="multilevel"/>
    <w:tmpl w:val="4B6E3A8E"/>
    <w:lvl w:ilvl="0">
      <w:start w:val="1"/>
      <w:numFmt w:val="decimal"/>
      <w:pStyle w:val="Heading1"/>
      <w:suff w:val="space"/>
      <w:lvlText w:val="Chapter %1:"/>
      <w:lvlJc w:val="left"/>
      <w:pPr>
        <w:ind w:left="0" w:firstLine="0"/>
      </w:pPr>
      <w:rPr>
        <w:rFonts w:hint="default"/>
      </w:rPr>
    </w:lvl>
    <w:lvl w:ilvl="1">
      <w:start w:val="1"/>
      <w:numFmt w:val="decimal"/>
      <w:pStyle w:val="Heading2"/>
      <w:suff w:val="space"/>
      <w:lvlText w:val="%1.%2"/>
      <w:lvlJc w:val="left"/>
      <w:pPr>
        <w:ind w:left="0" w:firstLine="0"/>
      </w:pPr>
      <w:rPr>
        <w:rFonts w:hint="default"/>
        <w:b w:val="0"/>
        <w:i w:val="0"/>
      </w:rPr>
    </w:lvl>
    <w:lvl w:ilvl="2">
      <w:start w:val="1"/>
      <w:numFmt w:val="decimal"/>
      <w:pStyle w:val="Heading3"/>
      <w:suff w:val="space"/>
      <w:lvlText w:val="%1.%2.%3"/>
      <w:lvlJc w:val="left"/>
      <w:pPr>
        <w:ind w:left="0" w:firstLine="0"/>
      </w:pPr>
      <w:rPr>
        <w:rFonts w:hint="default"/>
        <w:b w:val="0"/>
        <w:i w:val="0"/>
      </w:rPr>
    </w:lvl>
    <w:lvl w:ilvl="3">
      <w:start w:val="1"/>
      <w:numFmt w:val="decimal"/>
      <w:lvlText w:val="%1.%2.%3.%4"/>
      <w:lvlJc w:val="left"/>
      <w:pPr>
        <w:ind w:left="0" w:firstLine="0"/>
      </w:pPr>
      <w:rPr>
        <w:rFonts w:hint="default"/>
        <w:b w:val="0"/>
        <w:i w:val="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upperLetter"/>
      <w:lvlRestart w:val="0"/>
      <w:suff w:val="space"/>
      <w:lvlText w:val="Appendix %7:"/>
      <w:lvlJc w:val="left"/>
      <w:pPr>
        <w:ind w:left="0" w:firstLine="0"/>
      </w:pPr>
      <w:rPr>
        <w:rFonts w:hint="default"/>
      </w:rPr>
    </w:lvl>
    <w:lvl w:ilvl="7">
      <w:start w:val="1"/>
      <w:numFmt w:val="decimal"/>
      <w:suff w:val="space"/>
      <w:lvlText w:val="%7.%8"/>
      <w:lvlJc w:val="left"/>
      <w:pPr>
        <w:ind w:left="0" w:firstLine="0"/>
      </w:pPr>
      <w:rPr>
        <w:rFonts w:hint="default"/>
      </w:rPr>
    </w:lvl>
    <w:lvl w:ilvl="8">
      <w:start w:val="1"/>
      <w:numFmt w:val="decimal"/>
      <w:suff w:val="space"/>
      <w:lvlText w:val="%7.%8.%9"/>
      <w:lvlJc w:val="left"/>
      <w:pPr>
        <w:ind w:left="0" w:firstLine="0"/>
      </w:pPr>
      <w:rPr>
        <w:rFonts w:hint="default"/>
      </w:rPr>
    </w:lvl>
  </w:abstractNum>
  <w:abstractNum w:abstractNumId="10" w15:restartNumberingAfterBreak="0">
    <w:nsid w:val="372670DA"/>
    <w:multiLevelType w:val="hybridMultilevel"/>
    <w:tmpl w:val="CF462F04"/>
    <w:lvl w:ilvl="0" w:tplc="FC12EB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9FB1ED7"/>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12" w15:restartNumberingAfterBreak="0">
    <w:nsid w:val="3A7E3104"/>
    <w:multiLevelType w:val="multilevel"/>
    <w:tmpl w:val="E760099E"/>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3" w15:restartNumberingAfterBreak="0">
    <w:nsid w:val="3F0E4886"/>
    <w:multiLevelType w:val="multilevel"/>
    <w:tmpl w:val="E760099E"/>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 w15:restartNumberingAfterBreak="0">
    <w:nsid w:val="52223AF5"/>
    <w:multiLevelType w:val="hybridMultilevel"/>
    <w:tmpl w:val="9272B8E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070548"/>
    <w:multiLevelType w:val="hybridMultilevel"/>
    <w:tmpl w:val="91B2BFA4"/>
    <w:lvl w:ilvl="0" w:tplc="C09CC8BE">
      <w:start w:val="1"/>
      <w:numFmt w:val="decimal"/>
      <w:lvlText w:val="%1."/>
      <w:lvlJc w:val="left"/>
      <w:pPr>
        <w:tabs>
          <w:tab w:val="num" w:pos="780"/>
        </w:tabs>
        <w:ind w:left="780" w:hanging="420"/>
      </w:pPr>
      <w:rPr>
        <w:rFonts w:hint="default"/>
      </w:rPr>
    </w:lvl>
    <w:lvl w:ilvl="1" w:tplc="9C48EE6A" w:tentative="1">
      <w:start w:val="1"/>
      <w:numFmt w:val="lowerLetter"/>
      <w:lvlText w:val="%2."/>
      <w:lvlJc w:val="left"/>
      <w:pPr>
        <w:tabs>
          <w:tab w:val="num" w:pos="1440"/>
        </w:tabs>
        <w:ind w:left="1440" w:hanging="360"/>
      </w:pPr>
    </w:lvl>
    <w:lvl w:ilvl="2" w:tplc="F73ECDD0" w:tentative="1">
      <w:start w:val="1"/>
      <w:numFmt w:val="lowerRoman"/>
      <w:lvlText w:val="%3."/>
      <w:lvlJc w:val="right"/>
      <w:pPr>
        <w:tabs>
          <w:tab w:val="num" w:pos="2160"/>
        </w:tabs>
        <w:ind w:left="2160" w:hanging="180"/>
      </w:pPr>
    </w:lvl>
    <w:lvl w:ilvl="3" w:tplc="530C7C5C" w:tentative="1">
      <w:start w:val="1"/>
      <w:numFmt w:val="decimal"/>
      <w:lvlText w:val="%4."/>
      <w:lvlJc w:val="left"/>
      <w:pPr>
        <w:tabs>
          <w:tab w:val="num" w:pos="2880"/>
        </w:tabs>
        <w:ind w:left="2880" w:hanging="360"/>
      </w:pPr>
    </w:lvl>
    <w:lvl w:ilvl="4" w:tplc="75DCED1E" w:tentative="1">
      <w:start w:val="1"/>
      <w:numFmt w:val="lowerLetter"/>
      <w:lvlText w:val="%5."/>
      <w:lvlJc w:val="left"/>
      <w:pPr>
        <w:tabs>
          <w:tab w:val="num" w:pos="3600"/>
        </w:tabs>
        <w:ind w:left="3600" w:hanging="360"/>
      </w:pPr>
    </w:lvl>
    <w:lvl w:ilvl="5" w:tplc="1666AEE6" w:tentative="1">
      <w:start w:val="1"/>
      <w:numFmt w:val="lowerRoman"/>
      <w:lvlText w:val="%6."/>
      <w:lvlJc w:val="right"/>
      <w:pPr>
        <w:tabs>
          <w:tab w:val="num" w:pos="4320"/>
        </w:tabs>
        <w:ind w:left="4320" w:hanging="180"/>
      </w:pPr>
    </w:lvl>
    <w:lvl w:ilvl="6" w:tplc="19040AF0" w:tentative="1">
      <w:start w:val="1"/>
      <w:numFmt w:val="decimal"/>
      <w:lvlText w:val="%7."/>
      <w:lvlJc w:val="left"/>
      <w:pPr>
        <w:tabs>
          <w:tab w:val="num" w:pos="5040"/>
        </w:tabs>
        <w:ind w:left="5040" w:hanging="360"/>
      </w:pPr>
    </w:lvl>
    <w:lvl w:ilvl="7" w:tplc="E85239CA" w:tentative="1">
      <w:start w:val="1"/>
      <w:numFmt w:val="lowerLetter"/>
      <w:lvlText w:val="%8."/>
      <w:lvlJc w:val="left"/>
      <w:pPr>
        <w:tabs>
          <w:tab w:val="num" w:pos="5760"/>
        </w:tabs>
        <w:ind w:left="5760" w:hanging="360"/>
      </w:pPr>
    </w:lvl>
    <w:lvl w:ilvl="8" w:tplc="70AAA3A4" w:tentative="1">
      <w:start w:val="1"/>
      <w:numFmt w:val="lowerRoman"/>
      <w:lvlText w:val="%9."/>
      <w:lvlJc w:val="right"/>
      <w:pPr>
        <w:tabs>
          <w:tab w:val="num" w:pos="6480"/>
        </w:tabs>
        <w:ind w:left="6480" w:hanging="180"/>
      </w:pPr>
    </w:lvl>
  </w:abstractNum>
  <w:abstractNum w:abstractNumId="16" w15:restartNumberingAfterBreak="0">
    <w:nsid w:val="5EBC2826"/>
    <w:multiLevelType w:val="hybridMultilevel"/>
    <w:tmpl w:val="D576AD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1D26E66"/>
    <w:multiLevelType w:val="hybridMultilevel"/>
    <w:tmpl w:val="1572FA7E"/>
    <w:lvl w:ilvl="0" w:tplc="61F0ABFA">
      <w:start w:val="1"/>
      <w:numFmt w:val="lowerLetter"/>
      <w:lvlText w:val="%1"/>
      <w:lvlJc w:val="left"/>
      <w:pPr>
        <w:ind w:left="5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51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223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95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67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439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511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83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55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18" w15:restartNumberingAfterBreak="0">
    <w:nsid w:val="69523D09"/>
    <w:multiLevelType w:val="multilevel"/>
    <w:tmpl w:val="821AAB2E"/>
    <w:lvl w:ilvl="0">
      <w:start w:val="1"/>
      <w:numFmt w:val="upperLetter"/>
      <w:suff w:val="space"/>
      <w:lvlText w:val="Appendix %1:"/>
      <w:lvlJc w:val="left"/>
      <w:pPr>
        <w:ind w:left="0" w:firstLine="0"/>
      </w:pPr>
      <w:rPr>
        <w:rFonts w:hint="default"/>
      </w:rPr>
    </w:lvl>
    <w:lvl w:ilvl="1">
      <w:start w:val="1"/>
      <w:numFmt w:val="decimal"/>
      <w:lvlText w:val="%1.%2"/>
      <w:lvlJc w:val="left"/>
      <w:pPr>
        <w:ind w:left="576" w:hanging="576"/>
      </w:pPr>
      <w:rPr>
        <w:rFonts w:hint="default"/>
        <w:b w:val="0"/>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864" w:hanging="864"/>
      </w:pPr>
      <w:rPr>
        <w:rFonts w:hint="default"/>
        <w:b w:val="0"/>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6D1C1ED0"/>
    <w:multiLevelType w:val="multilevel"/>
    <w:tmpl w:val="CA6E7EA4"/>
    <w:styleLink w:val="App"/>
    <w:lvl w:ilvl="0">
      <w:start w:val="1"/>
      <w:numFmt w:val="upperLetter"/>
      <w:lvlText w:val="Appendix %1:"/>
      <w:lvlJc w:val="left"/>
      <w:pPr>
        <w:ind w:left="360" w:hanging="36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0" w15:restartNumberingAfterBreak="0">
    <w:nsid w:val="6F347684"/>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21" w15:restartNumberingAfterBreak="0">
    <w:nsid w:val="7B0823C4"/>
    <w:multiLevelType w:val="multilevel"/>
    <w:tmpl w:val="821AAB2E"/>
    <w:lvl w:ilvl="0">
      <w:start w:val="1"/>
      <w:numFmt w:val="upperLetter"/>
      <w:suff w:val="space"/>
      <w:lvlText w:val="Appendix %1:"/>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hint="default"/>
      </w:rPr>
    </w:lvl>
    <w:lvl w:ilvl="4">
      <w:start w:val="1"/>
      <w:numFmt w:val="decimal"/>
      <w:suff w:val="nothing"/>
      <w:lvlText w:val="%1.%2.%3.%4.%5"/>
      <w:lvlJc w:val="left"/>
      <w:pPr>
        <w:ind w:left="0" w:firstLine="0"/>
      </w:pPr>
      <w:rPr>
        <w:rFonts w:hint="default"/>
        <w:b w:val="0"/>
        <w:i/>
        <w:sz w:val="24"/>
      </w:rPr>
    </w:lvl>
    <w:lvl w:ilvl="5">
      <w:start w:val="1"/>
      <w:numFmt w:val="decimal"/>
      <w:suff w:val="nothing"/>
      <w:lvlText w:val="%1.%2.%3.%4.%5.%6"/>
      <w:lvlJc w:val="left"/>
      <w:pPr>
        <w:ind w:left="0" w:firstLine="0"/>
      </w:pPr>
      <w:rPr>
        <w:rFonts w:hint="default"/>
        <w:b w:val="0"/>
        <w:i w:val="0"/>
        <w:sz w:val="24"/>
      </w:rPr>
    </w:lvl>
    <w:lvl w:ilvl="6">
      <w:start w:val="1"/>
      <w:numFmt w:val="decimal"/>
      <w:suff w:val="nothing"/>
      <w:lvlText w:val="%1.%2.%3.%4.%5.%6.%7"/>
      <w:lvlJc w:val="left"/>
      <w:pPr>
        <w:ind w:left="0" w:firstLine="0"/>
      </w:pPr>
      <w:rPr>
        <w:rFonts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2" w15:restartNumberingAfterBreak="0">
    <w:nsid w:val="7B565B1A"/>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num w:numId="1" w16cid:durableId="1903708899">
    <w:abstractNumId w:val="3"/>
  </w:num>
  <w:num w:numId="2" w16cid:durableId="364255575">
    <w:abstractNumId w:val="10"/>
  </w:num>
  <w:num w:numId="3" w16cid:durableId="780732557">
    <w:abstractNumId w:val="16"/>
  </w:num>
  <w:num w:numId="4" w16cid:durableId="716783200">
    <w:abstractNumId w:val="19"/>
  </w:num>
  <w:num w:numId="5" w16cid:durableId="1301882900">
    <w:abstractNumId w:val="8"/>
  </w:num>
  <w:num w:numId="6" w16cid:durableId="1112671331">
    <w:abstractNumId w:val="20"/>
  </w:num>
  <w:num w:numId="7" w16cid:durableId="367678549">
    <w:abstractNumId w:val="11"/>
  </w:num>
  <w:num w:numId="8" w16cid:durableId="1965425911">
    <w:abstractNumId w:val="1"/>
  </w:num>
  <w:num w:numId="9" w16cid:durableId="940114111">
    <w:abstractNumId w:val="22"/>
  </w:num>
  <w:num w:numId="10" w16cid:durableId="837111906">
    <w:abstractNumId w:val="2"/>
  </w:num>
  <w:num w:numId="11" w16cid:durableId="156269591">
    <w:abstractNumId w:val="17"/>
  </w:num>
  <w:num w:numId="12" w16cid:durableId="182088730">
    <w:abstractNumId w:val="9"/>
    <w:lvlOverride w:ilvl="0">
      <w:lvl w:ilvl="0">
        <w:start w:val="1"/>
        <w:numFmt w:val="decimal"/>
        <w:pStyle w:val="Heading1"/>
        <w:suff w:val="space"/>
        <w:lvlText w:val="Chapter %1:"/>
        <w:lvlJc w:val="left"/>
        <w:pPr>
          <w:ind w:left="0" w:firstLine="0"/>
        </w:pPr>
        <w:rPr>
          <w:rFonts w:hint="default"/>
        </w:rPr>
      </w:lvl>
    </w:lvlOverride>
    <w:lvlOverride w:ilvl="1">
      <w:lvl w:ilvl="1">
        <w:start w:val="1"/>
        <w:numFmt w:val="decimal"/>
        <w:pStyle w:val="Heading2"/>
        <w:suff w:val="space"/>
        <w:lvlText w:val="%1.%2"/>
        <w:lvlJc w:val="left"/>
        <w:pPr>
          <w:ind w:left="0" w:firstLine="0"/>
        </w:pPr>
        <w:rPr>
          <w:rFonts w:hint="default"/>
          <w:b w:val="0"/>
          <w:i w:val="0"/>
        </w:rPr>
      </w:lvl>
    </w:lvlOverride>
    <w:lvlOverride w:ilvl="2">
      <w:lvl w:ilvl="2">
        <w:start w:val="1"/>
        <w:numFmt w:val="decimal"/>
        <w:pStyle w:val="Heading3"/>
        <w:suff w:val="space"/>
        <w:lvlText w:val="%1.%2.%3"/>
        <w:lvlJc w:val="left"/>
        <w:pPr>
          <w:ind w:left="0" w:firstLine="0"/>
        </w:pPr>
        <w:rPr>
          <w:rFonts w:hint="default"/>
          <w:b w:val="0"/>
          <w:i w:val="0"/>
        </w:rPr>
      </w:lvl>
    </w:lvlOverride>
    <w:lvlOverride w:ilvl="3">
      <w:lvl w:ilvl="3">
        <w:start w:val="1"/>
        <w:numFmt w:val="decimal"/>
        <w:lvlText w:val="%1.%2.%3.%4"/>
        <w:lvlJc w:val="left"/>
        <w:pPr>
          <w:ind w:left="0" w:firstLine="0"/>
        </w:pPr>
        <w:rPr>
          <w:rFonts w:hint="default"/>
          <w:b w:val="0"/>
          <w:i w:val="0"/>
        </w:rPr>
      </w:lvl>
    </w:lvlOverride>
    <w:lvlOverride w:ilvl="4">
      <w:lvl w:ilvl="4">
        <w:start w:val="1"/>
        <w:numFmt w:val="decimal"/>
        <w:lvlText w:val="%1.%2.%3.%4.%5"/>
        <w:lvlJc w:val="left"/>
        <w:pPr>
          <w:ind w:left="0" w:firstLine="0"/>
        </w:pPr>
        <w:rPr>
          <w:rFonts w:hint="default"/>
        </w:rPr>
      </w:lvl>
    </w:lvlOverride>
    <w:lvlOverride w:ilvl="5">
      <w:lvl w:ilvl="5">
        <w:start w:val="1"/>
        <w:numFmt w:val="decimal"/>
        <w:lvlText w:val="%1.%2.%3.%4.%5.%6"/>
        <w:lvlJc w:val="left"/>
        <w:pPr>
          <w:ind w:left="0" w:firstLine="0"/>
        </w:pPr>
        <w:rPr>
          <w:rFonts w:hint="default"/>
        </w:rPr>
      </w:lvl>
    </w:lvlOverride>
    <w:lvlOverride w:ilvl="6">
      <w:lvl w:ilvl="6">
        <w:start w:val="1"/>
        <w:numFmt w:val="upperLetter"/>
        <w:lvlRestart w:val="0"/>
        <w:suff w:val="space"/>
        <w:lvlText w:val="Appendix %7:"/>
        <w:lvlJc w:val="left"/>
        <w:pPr>
          <w:ind w:left="0" w:firstLine="0"/>
        </w:pPr>
        <w:rPr>
          <w:rFonts w:hint="default"/>
        </w:rPr>
      </w:lvl>
    </w:lvlOverride>
    <w:lvlOverride w:ilvl="7">
      <w:lvl w:ilvl="7">
        <w:start w:val="1"/>
        <w:numFmt w:val="decimal"/>
        <w:suff w:val="space"/>
        <w:lvlText w:val="%7.%8"/>
        <w:lvlJc w:val="left"/>
        <w:pPr>
          <w:ind w:left="0" w:firstLine="0"/>
        </w:pPr>
        <w:rPr>
          <w:rFonts w:hint="default"/>
        </w:rPr>
      </w:lvl>
    </w:lvlOverride>
    <w:lvlOverride w:ilvl="8">
      <w:lvl w:ilvl="8">
        <w:start w:val="1"/>
        <w:numFmt w:val="decimal"/>
        <w:suff w:val="space"/>
        <w:lvlText w:val="%7.%8.%9"/>
        <w:lvlJc w:val="left"/>
        <w:pPr>
          <w:ind w:left="0" w:firstLine="0"/>
        </w:pPr>
        <w:rPr>
          <w:rFonts w:hint="default"/>
        </w:rPr>
      </w:lvl>
    </w:lvlOverride>
  </w:num>
  <w:num w:numId="13" w16cid:durableId="1336835321">
    <w:abstractNumId w:val="15"/>
  </w:num>
  <w:num w:numId="14" w16cid:durableId="1366830504">
    <w:abstractNumId w:val="0"/>
  </w:num>
  <w:num w:numId="15" w16cid:durableId="549070774">
    <w:abstractNumId w:val="5"/>
  </w:num>
  <w:num w:numId="16" w16cid:durableId="1359156358">
    <w:abstractNumId w:val="14"/>
  </w:num>
  <w:num w:numId="17" w16cid:durableId="1517190539">
    <w:abstractNumId w:val="7"/>
  </w:num>
  <w:num w:numId="18" w16cid:durableId="636911383">
    <w:abstractNumId w:val="21"/>
    <w:lvlOverride w:ilvl="0">
      <w:lvl w:ilvl="0">
        <w:start w:val="1"/>
        <w:numFmt w:val="upperLetter"/>
        <w:lvlText w:val="Appendix %1:"/>
        <w:lvlJc w:val="left"/>
        <w:pPr>
          <w:ind w:left="432" w:hanging="432"/>
        </w:pPr>
        <w:rPr>
          <w:rFonts w:hint="default"/>
        </w:rPr>
      </w:lvl>
    </w:lvlOverride>
    <w:lvlOverride w:ilvl="1">
      <w:lvl w:ilvl="1">
        <w:start w:val="1"/>
        <w:numFmt w:val="decimal"/>
        <w:lvlText w:val="%1.%2"/>
        <w:lvlJc w:val="left"/>
        <w:pPr>
          <w:ind w:left="648" w:hanging="648"/>
        </w:pPr>
        <w:rPr>
          <w:rFonts w:hint="default"/>
          <w:b w:val="0"/>
          <w:i w:val="0"/>
        </w:rPr>
      </w:lvl>
    </w:lvlOverride>
    <w:lvlOverride w:ilvl="2">
      <w:lvl w:ilvl="2">
        <w:start w:val="1"/>
        <w:numFmt w:val="none"/>
        <w:suff w:val="nothing"/>
        <w:lvlText w:val=""/>
        <w:lvlJc w:val="left"/>
        <w:pPr>
          <w:ind w:left="720" w:hanging="720"/>
        </w:pPr>
        <w:rPr>
          <w:rFonts w:hint="default"/>
          <w:b w:val="0"/>
          <w:i w:val="0"/>
        </w:rPr>
      </w:lvl>
    </w:lvlOverride>
    <w:lvlOverride w:ilvl="3">
      <w:lvl w:ilvl="3">
        <w:start w:val="1"/>
        <w:numFmt w:val="none"/>
        <w:suff w:val="nothing"/>
        <w:lvlText w:val=""/>
        <w:lvlJc w:val="left"/>
        <w:pPr>
          <w:ind w:left="864" w:hanging="864"/>
        </w:pPr>
        <w:rPr>
          <w:rFonts w:hint="default"/>
          <w:b w:val="0"/>
          <w:i w:val="0"/>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9" w16cid:durableId="1578785721">
    <w:abstractNumId w:val="9"/>
  </w:num>
  <w:num w:numId="20" w16cid:durableId="84421424">
    <w:abstractNumId w:val="6"/>
  </w:num>
  <w:num w:numId="21" w16cid:durableId="183633907">
    <w:abstractNumId w:val="9"/>
    <w:lvlOverride w:ilvl="0">
      <w:lvl w:ilvl="0">
        <w:start w:val="1"/>
        <w:numFmt w:val="upperLetter"/>
        <w:pStyle w:val="Heading1"/>
        <w:suff w:val="space"/>
        <w:lvlText w:val="Appendix %1:"/>
        <w:lvlJc w:val="left"/>
        <w:pPr>
          <w:ind w:left="0" w:firstLine="0"/>
        </w:pPr>
        <w:rPr>
          <w:rFonts w:hint="default"/>
        </w:rPr>
      </w:lvl>
    </w:lvlOverride>
    <w:lvlOverride w:ilvl="1">
      <w:lvl w:ilvl="1">
        <w:start w:val="1"/>
        <w:numFmt w:val="decimal"/>
        <w:pStyle w:val="Heading2"/>
        <w:lvlText w:val="%1.%2"/>
        <w:lvlJc w:val="left"/>
        <w:pPr>
          <w:ind w:left="576" w:hanging="576"/>
        </w:pPr>
        <w:rPr>
          <w:rFonts w:hint="default"/>
          <w:b w:val="0"/>
          <w:i w:val="0"/>
        </w:rPr>
      </w:lvl>
    </w:lvlOverride>
    <w:lvlOverride w:ilvl="2">
      <w:lvl w:ilvl="2">
        <w:start w:val="1"/>
        <w:numFmt w:val="decimal"/>
        <w:pStyle w:val="Heading3"/>
        <w:lvlText w:val="%1.%2.%3"/>
        <w:lvlJc w:val="left"/>
        <w:pPr>
          <w:ind w:left="720" w:hanging="720"/>
        </w:pPr>
        <w:rPr>
          <w:rFonts w:hint="default"/>
          <w:b w:val="0"/>
          <w:i w:val="0"/>
        </w:rPr>
      </w:lvl>
    </w:lvlOverride>
    <w:lvlOverride w:ilvl="3">
      <w:lvl w:ilvl="3">
        <w:start w:val="1"/>
        <w:numFmt w:val="decimal"/>
        <w:lvlText w:val="%1.%2.%3.%4"/>
        <w:lvlJc w:val="left"/>
        <w:pPr>
          <w:ind w:left="864" w:hanging="864"/>
        </w:pPr>
        <w:rPr>
          <w:rFonts w:hint="default"/>
          <w:b w:val="0"/>
          <w:i w:val="0"/>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2" w16cid:durableId="4991275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41533351">
    <w:abstractNumId w:val="18"/>
  </w:num>
  <w:num w:numId="24" w16cid:durableId="240021594">
    <w:abstractNumId w:val="12"/>
  </w:num>
  <w:num w:numId="25" w16cid:durableId="251819507">
    <w:abstractNumId w:val="9"/>
    <w:lvlOverride w:ilvl="0">
      <w:startOverride w:val="1"/>
      <w:lvl w:ilvl="0">
        <w:start w:val="1"/>
        <w:numFmt w:val="decimal"/>
        <w:pStyle w:val="Heading1"/>
        <w:suff w:val="space"/>
        <w:lvlText w:val="Chapter %1:"/>
        <w:lvlJc w:val="left"/>
        <w:pPr>
          <w:ind w:left="0" w:firstLine="0"/>
        </w:pPr>
        <w:rPr>
          <w:rFonts w:hint="default"/>
        </w:rPr>
      </w:lvl>
    </w:lvlOverride>
    <w:lvlOverride w:ilvl="1">
      <w:startOverride w:val="1"/>
      <w:lvl w:ilvl="1">
        <w:start w:val="1"/>
        <w:numFmt w:val="decimal"/>
        <w:pStyle w:val="Heading2"/>
        <w:suff w:val="space"/>
        <w:lvlText w:val="%1.%2"/>
        <w:lvlJc w:val="left"/>
        <w:pPr>
          <w:ind w:left="0" w:firstLine="0"/>
        </w:pPr>
        <w:rPr>
          <w:rFonts w:hint="default"/>
        </w:rPr>
      </w:lvl>
    </w:lvlOverride>
    <w:lvlOverride w:ilvl="2">
      <w:startOverride w:val="1"/>
      <w:lvl w:ilvl="2">
        <w:start w:val="1"/>
        <w:numFmt w:val="decimal"/>
        <w:pStyle w:val="Heading3"/>
        <w:suff w:val="space"/>
        <w:lvlText w:val="%1.%2.%3"/>
        <w:lvlJc w:val="left"/>
        <w:pPr>
          <w:ind w:left="0" w:firstLine="0"/>
        </w:pPr>
        <w:rPr>
          <w:rFonts w:hint="default"/>
        </w:rPr>
      </w:lvl>
    </w:lvlOverride>
    <w:lvlOverride w:ilvl="3">
      <w:startOverride w:val="1"/>
      <w:lvl w:ilvl="3">
        <w:start w:val="1"/>
        <w:numFmt w:val="decimal"/>
        <w:lvlText w:val="%1.%2.%3.%4"/>
        <w:lvlJc w:val="left"/>
        <w:pPr>
          <w:ind w:left="0" w:firstLine="0"/>
        </w:pPr>
        <w:rPr>
          <w:rFonts w:hint="default"/>
        </w:rPr>
      </w:lvl>
    </w:lvlOverride>
    <w:lvlOverride w:ilvl="4">
      <w:startOverride w:val="1"/>
      <w:lvl w:ilvl="4">
        <w:start w:val="1"/>
        <w:numFmt w:val="decimal"/>
        <w:lvlText w:val="%1.%2.%3.%4.%5"/>
        <w:lvlJc w:val="left"/>
        <w:pPr>
          <w:ind w:left="0" w:firstLine="0"/>
        </w:pPr>
        <w:rPr>
          <w:rFonts w:hint="default"/>
        </w:rPr>
      </w:lvl>
    </w:lvlOverride>
    <w:lvlOverride w:ilvl="5">
      <w:startOverride w:val="1"/>
      <w:lvl w:ilvl="5">
        <w:start w:val="1"/>
        <w:numFmt w:val="decimal"/>
        <w:lvlText w:val="%1.%2.%3.%4.%5.%6"/>
        <w:lvlJc w:val="left"/>
        <w:pPr>
          <w:ind w:left="0" w:firstLine="0"/>
        </w:pPr>
        <w:rPr>
          <w:rFonts w:hint="default"/>
        </w:rPr>
      </w:lvl>
    </w:lvlOverride>
    <w:lvlOverride w:ilvl="6">
      <w:startOverride w:val="1"/>
      <w:lvl w:ilvl="6">
        <w:start w:val="1"/>
        <w:numFmt w:val="upperLetter"/>
        <w:lvlRestart w:val="0"/>
        <w:suff w:val="space"/>
        <w:lvlText w:val="Appendix %7:"/>
        <w:lvlJc w:val="left"/>
        <w:pPr>
          <w:ind w:left="0" w:firstLine="0"/>
        </w:pPr>
        <w:rPr>
          <w:rFonts w:hint="default"/>
        </w:rPr>
      </w:lvl>
    </w:lvlOverride>
    <w:lvlOverride w:ilvl="7">
      <w:startOverride w:val="1"/>
      <w:lvl w:ilvl="7">
        <w:start w:val="1"/>
        <w:numFmt w:val="decimal"/>
        <w:suff w:val="space"/>
        <w:lvlText w:val="%7.%8"/>
        <w:lvlJc w:val="left"/>
        <w:pPr>
          <w:ind w:left="0" w:firstLine="0"/>
        </w:pPr>
        <w:rPr>
          <w:rFonts w:hint="default"/>
        </w:rPr>
      </w:lvl>
    </w:lvlOverride>
    <w:lvlOverride w:ilvl="8">
      <w:startOverride w:val="1"/>
      <w:lvl w:ilvl="8">
        <w:start w:val="1"/>
        <w:numFmt w:val="decimal"/>
        <w:suff w:val="space"/>
        <w:lvlText w:val="%7.%8.%9"/>
        <w:lvlJc w:val="left"/>
        <w:pPr>
          <w:ind w:left="0" w:firstLine="0"/>
        </w:pPr>
        <w:rPr>
          <w:rFonts w:hint="default"/>
        </w:rPr>
      </w:lvl>
    </w:lvlOverride>
  </w:num>
  <w:num w:numId="26" w16cid:durableId="1115056796">
    <w:abstractNumId w:val="13"/>
  </w:num>
  <w:num w:numId="27" w16cid:durableId="12430252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activeWritingStyle w:appName="MSWord" w:lang="en-US" w:vendorID="64" w:dllVersion="0" w:nlCheck="1" w:checkStyle="0"/>
  <w:activeWritingStyle w:appName="MSWord" w:lang="es-ES_tradnl" w:vendorID="64" w:dllVersion="0" w:nlCheck="1" w:checkStyle="0"/>
  <w:activeWritingStyle w:appName="MSWord" w:lang="es-ES" w:vendorID="64" w:dllVersion="0" w:nlCheck="1" w:checkStyle="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77B"/>
    <w:rsid w:val="0000074F"/>
    <w:rsid w:val="0000095D"/>
    <w:rsid w:val="000016BA"/>
    <w:rsid w:val="00001C8E"/>
    <w:rsid w:val="0000253A"/>
    <w:rsid w:val="00003EE8"/>
    <w:rsid w:val="00003F2A"/>
    <w:rsid w:val="000046CF"/>
    <w:rsid w:val="000052DC"/>
    <w:rsid w:val="00005768"/>
    <w:rsid w:val="000058BA"/>
    <w:rsid w:val="00005EDB"/>
    <w:rsid w:val="00007EB3"/>
    <w:rsid w:val="0001067F"/>
    <w:rsid w:val="0001094F"/>
    <w:rsid w:val="00012846"/>
    <w:rsid w:val="000139AF"/>
    <w:rsid w:val="00013C3A"/>
    <w:rsid w:val="0001518B"/>
    <w:rsid w:val="000155A0"/>
    <w:rsid w:val="00015690"/>
    <w:rsid w:val="000158BC"/>
    <w:rsid w:val="00016799"/>
    <w:rsid w:val="00016EAB"/>
    <w:rsid w:val="0001743F"/>
    <w:rsid w:val="000176F0"/>
    <w:rsid w:val="00017854"/>
    <w:rsid w:val="00017DB8"/>
    <w:rsid w:val="00020F00"/>
    <w:rsid w:val="00021A4E"/>
    <w:rsid w:val="00021A91"/>
    <w:rsid w:val="00021E41"/>
    <w:rsid w:val="0002231F"/>
    <w:rsid w:val="0002366A"/>
    <w:rsid w:val="000236D0"/>
    <w:rsid w:val="000237BD"/>
    <w:rsid w:val="00023D9A"/>
    <w:rsid w:val="000241CA"/>
    <w:rsid w:val="00024DDA"/>
    <w:rsid w:val="0002518F"/>
    <w:rsid w:val="00025430"/>
    <w:rsid w:val="000263BC"/>
    <w:rsid w:val="000265A0"/>
    <w:rsid w:val="00027786"/>
    <w:rsid w:val="00027B4E"/>
    <w:rsid w:val="00030F5D"/>
    <w:rsid w:val="000316BF"/>
    <w:rsid w:val="00032C49"/>
    <w:rsid w:val="00034271"/>
    <w:rsid w:val="000348F4"/>
    <w:rsid w:val="00035B8C"/>
    <w:rsid w:val="00036318"/>
    <w:rsid w:val="000363FF"/>
    <w:rsid w:val="0003739C"/>
    <w:rsid w:val="000403BB"/>
    <w:rsid w:val="000410D0"/>
    <w:rsid w:val="00041FF0"/>
    <w:rsid w:val="00042222"/>
    <w:rsid w:val="000429F7"/>
    <w:rsid w:val="00042FB7"/>
    <w:rsid w:val="00043135"/>
    <w:rsid w:val="00043A62"/>
    <w:rsid w:val="00045108"/>
    <w:rsid w:val="00045274"/>
    <w:rsid w:val="00045316"/>
    <w:rsid w:val="00046F08"/>
    <w:rsid w:val="000471DF"/>
    <w:rsid w:val="00047436"/>
    <w:rsid w:val="00047F25"/>
    <w:rsid w:val="00050268"/>
    <w:rsid w:val="0005027F"/>
    <w:rsid w:val="00050506"/>
    <w:rsid w:val="00050A9E"/>
    <w:rsid w:val="000511C1"/>
    <w:rsid w:val="000513B3"/>
    <w:rsid w:val="00052E4B"/>
    <w:rsid w:val="00053076"/>
    <w:rsid w:val="00053E20"/>
    <w:rsid w:val="00054C16"/>
    <w:rsid w:val="00055B90"/>
    <w:rsid w:val="00055D91"/>
    <w:rsid w:val="00056772"/>
    <w:rsid w:val="000606CA"/>
    <w:rsid w:val="00061503"/>
    <w:rsid w:val="00061ADE"/>
    <w:rsid w:val="00061BDE"/>
    <w:rsid w:val="000625FC"/>
    <w:rsid w:val="00062E43"/>
    <w:rsid w:val="000666FD"/>
    <w:rsid w:val="00066F96"/>
    <w:rsid w:val="0006741D"/>
    <w:rsid w:val="00067918"/>
    <w:rsid w:val="00067DC8"/>
    <w:rsid w:val="0007056D"/>
    <w:rsid w:val="00070CE2"/>
    <w:rsid w:val="00071084"/>
    <w:rsid w:val="0007270D"/>
    <w:rsid w:val="00072AE3"/>
    <w:rsid w:val="0007457E"/>
    <w:rsid w:val="00074F52"/>
    <w:rsid w:val="00075E3D"/>
    <w:rsid w:val="00077201"/>
    <w:rsid w:val="000773E7"/>
    <w:rsid w:val="00077DDA"/>
    <w:rsid w:val="00080DBB"/>
    <w:rsid w:val="000816A0"/>
    <w:rsid w:val="00081DCD"/>
    <w:rsid w:val="000820AD"/>
    <w:rsid w:val="0008250E"/>
    <w:rsid w:val="00083264"/>
    <w:rsid w:val="000844BF"/>
    <w:rsid w:val="0008475B"/>
    <w:rsid w:val="00085022"/>
    <w:rsid w:val="000853FE"/>
    <w:rsid w:val="00085DAA"/>
    <w:rsid w:val="00085F06"/>
    <w:rsid w:val="00085F45"/>
    <w:rsid w:val="000866D6"/>
    <w:rsid w:val="000869F9"/>
    <w:rsid w:val="00087612"/>
    <w:rsid w:val="000877AA"/>
    <w:rsid w:val="000877E5"/>
    <w:rsid w:val="000878A7"/>
    <w:rsid w:val="00087AFE"/>
    <w:rsid w:val="000903B0"/>
    <w:rsid w:val="000903C4"/>
    <w:rsid w:val="00091FF3"/>
    <w:rsid w:val="00092A98"/>
    <w:rsid w:val="0009327F"/>
    <w:rsid w:val="00093731"/>
    <w:rsid w:val="00093A47"/>
    <w:rsid w:val="00094062"/>
    <w:rsid w:val="00094312"/>
    <w:rsid w:val="00094FE9"/>
    <w:rsid w:val="0009588D"/>
    <w:rsid w:val="000959C8"/>
    <w:rsid w:val="0009603C"/>
    <w:rsid w:val="00097241"/>
    <w:rsid w:val="00097538"/>
    <w:rsid w:val="000976D7"/>
    <w:rsid w:val="00097DD1"/>
    <w:rsid w:val="000A066A"/>
    <w:rsid w:val="000A1117"/>
    <w:rsid w:val="000A14AD"/>
    <w:rsid w:val="000A2557"/>
    <w:rsid w:val="000A281D"/>
    <w:rsid w:val="000A2968"/>
    <w:rsid w:val="000A3A01"/>
    <w:rsid w:val="000A3F33"/>
    <w:rsid w:val="000A46CF"/>
    <w:rsid w:val="000A4D49"/>
    <w:rsid w:val="000A5C04"/>
    <w:rsid w:val="000A6310"/>
    <w:rsid w:val="000A64AA"/>
    <w:rsid w:val="000A6742"/>
    <w:rsid w:val="000A6B11"/>
    <w:rsid w:val="000A6C4E"/>
    <w:rsid w:val="000A6EE3"/>
    <w:rsid w:val="000A71E8"/>
    <w:rsid w:val="000A78C5"/>
    <w:rsid w:val="000B159A"/>
    <w:rsid w:val="000B1901"/>
    <w:rsid w:val="000B1ACA"/>
    <w:rsid w:val="000B25C1"/>
    <w:rsid w:val="000B4425"/>
    <w:rsid w:val="000B484B"/>
    <w:rsid w:val="000B50B0"/>
    <w:rsid w:val="000B59C2"/>
    <w:rsid w:val="000B5FFC"/>
    <w:rsid w:val="000B6128"/>
    <w:rsid w:val="000B6FFE"/>
    <w:rsid w:val="000C057B"/>
    <w:rsid w:val="000C07DC"/>
    <w:rsid w:val="000C0C7C"/>
    <w:rsid w:val="000C1855"/>
    <w:rsid w:val="000C1D80"/>
    <w:rsid w:val="000C1FB7"/>
    <w:rsid w:val="000C26C8"/>
    <w:rsid w:val="000C3083"/>
    <w:rsid w:val="000C3C54"/>
    <w:rsid w:val="000C412B"/>
    <w:rsid w:val="000C4BD5"/>
    <w:rsid w:val="000C5A5F"/>
    <w:rsid w:val="000C6A49"/>
    <w:rsid w:val="000C6DAA"/>
    <w:rsid w:val="000C742C"/>
    <w:rsid w:val="000D00FA"/>
    <w:rsid w:val="000D04E3"/>
    <w:rsid w:val="000D114F"/>
    <w:rsid w:val="000D2405"/>
    <w:rsid w:val="000D2AD1"/>
    <w:rsid w:val="000D34AC"/>
    <w:rsid w:val="000D4884"/>
    <w:rsid w:val="000D5038"/>
    <w:rsid w:val="000D6CCD"/>
    <w:rsid w:val="000D6E52"/>
    <w:rsid w:val="000E0179"/>
    <w:rsid w:val="000E122A"/>
    <w:rsid w:val="000E1A7C"/>
    <w:rsid w:val="000E205A"/>
    <w:rsid w:val="000E2322"/>
    <w:rsid w:val="000E2953"/>
    <w:rsid w:val="000E3B28"/>
    <w:rsid w:val="000E3C73"/>
    <w:rsid w:val="000E4687"/>
    <w:rsid w:val="000E4E94"/>
    <w:rsid w:val="000E55C0"/>
    <w:rsid w:val="000E737F"/>
    <w:rsid w:val="000F0883"/>
    <w:rsid w:val="000F1811"/>
    <w:rsid w:val="000F2CBB"/>
    <w:rsid w:val="000F3810"/>
    <w:rsid w:val="000F3E0A"/>
    <w:rsid w:val="000F3EB3"/>
    <w:rsid w:val="000F5A8F"/>
    <w:rsid w:val="000F7594"/>
    <w:rsid w:val="00101BA1"/>
    <w:rsid w:val="00103E9A"/>
    <w:rsid w:val="0010513B"/>
    <w:rsid w:val="00105214"/>
    <w:rsid w:val="00105420"/>
    <w:rsid w:val="001055A3"/>
    <w:rsid w:val="001065BA"/>
    <w:rsid w:val="00106851"/>
    <w:rsid w:val="00107136"/>
    <w:rsid w:val="00107D3E"/>
    <w:rsid w:val="00110060"/>
    <w:rsid w:val="0011048E"/>
    <w:rsid w:val="0011122E"/>
    <w:rsid w:val="00111253"/>
    <w:rsid w:val="00111475"/>
    <w:rsid w:val="001124F3"/>
    <w:rsid w:val="00112AA4"/>
    <w:rsid w:val="001134FC"/>
    <w:rsid w:val="00113F8D"/>
    <w:rsid w:val="0011492C"/>
    <w:rsid w:val="00114B4B"/>
    <w:rsid w:val="00114F52"/>
    <w:rsid w:val="00114FE0"/>
    <w:rsid w:val="00115D1C"/>
    <w:rsid w:val="00116ABC"/>
    <w:rsid w:val="001174A9"/>
    <w:rsid w:val="001179FF"/>
    <w:rsid w:val="00117AFB"/>
    <w:rsid w:val="00117B60"/>
    <w:rsid w:val="00117D26"/>
    <w:rsid w:val="00120201"/>
    <w:rsid w:val="00120DD7"/>
    <w:rsid w:val="00120E86"/>
    <w:rsid w:val="00121E36"/>
    <w:rsid w:val="00123B27"/>
    <w:rsid w:val="00124944"/>
    <w:rsid w:val="001255C1"/>
    <w:rsid w:val="00126A22"/>
    <w:rsid w:val="001274D1"/>
    <w:rsid w:val="00127C08"/>
    <w:rsid w:val="0012DA3D"/>
    <w:rsid w:val="00130C5F"/>
    <w:rsid w:val="001312BB"/>
    <w:rsid w:val="001318CD"/>
    <w:rsid w:val="00131B3D"/>
    <w:rsid w:val="00131B6E"/>
    <w:rsid w:val="00131DEF"/>
    <w:rsid w:val="001332A0"/>
    <w:rsid w:val="0013549E"/>
    <w:rsid w:val="00135634"/>
    <w:rsid w:val="00135C83"/>
    <w:rsid w:val="00137DF7"/>
    <w:rsid w:val="001413E4"/>
    <w:rsid w:val="00141615"/>
    <w:rsid w:val="00141626"/>
    <w:rsid w:val="001420DD"/>
    <w:rsid w:val="0014218E"/>
    <w:rsid w:val="001432D5"/>
    <w:rsid w:val="00143A4D"/>
    <w:rsid w:val="00144B97"/>
    <w:rsid w:val="00145399"/>
    <w:rsid w:val="00145FF1"/>
    <w:rsid w:val="00146089"/>
    <w:rsid w:val="001463BB"/>
    <w:rsid w:val="001463D5"/>
    <w:rsid w:val="00146558"/>
    <w:rsid w:val="0014681A"/>
    <w:rsid w:val="001470CE"/>
    <w:rsid w:val="00150D7E"/>
    <w:rsid w:val="00150FB1"/>
    <w:rsid w:val="001513DA"/>
    <w:rsid w:val="0015241E"/>
    <w:rsid w:val="001524A7"/>
    <w:rsid w:val="0015268F"/>
    <w:rsid w:val="0015283B"/>
    <w:rsid w:val="001532BD"/>
    <w:rsid w:val="00153D8D"/>
    <w:rsid w:val="00155227"/>
    <w:rsid w:val="001552FB"/>
    <w:rsid w:val="001555AE"/>
    <w:rsid w:val="00155CBF"/>
    <w:rsid w:val="00156482"/>
    <w:rsid w:val="001602E0"/>
    <w:rsid w:val="001603AF"/>
    <w:rsid w:val="001608BE"/>
    <w:rsid w:val="0016092D"/>
    <w:rsid w:val="001617FA"/>
    <w:rsid w:val="00161BA9"/>
    <w:rsid w:val="001624A8"/>
    <w:rsid w:val="0016293C"/>
    <w:rsid w:val="00162980"/>
    <w:rsid w:val="00162C6D"/>
    <w:rsid w:val="00162DA2"/>
    <w:rsid w:val="001643FC"/>
    <w:rsid w:val="00164BA2"/>
    <w:rsid w:val="00166EB0"/>
    <w:rsid w:val="00166ECE"/>
    <w:rsid w:val="00167082"/>
    <w:rsid w:val="0017037A"/>
    <w:rsid w:val="00170677"/>
    <w:rsid w:val="0017103C"/>
    <w:rsid w:val="001718D3"/>
    <w:rsid w:val="00171E44"/>
    <w:rsid w:val="00172949"/>
    <w:rsid w:val="001730A1"/>
    <w:rsid w:val="00173106"/>
    <w:rsid w:val="00174958"/>
    <w:rsid w:val="00174A96"/>
    <w:rsid w:val="0017650A"/>
    <w:rsid w:val="0017672E"/>
    <w:rsid w:val="00177E52"/>
    <w:rsid w:val="0018007E"/>
    <w:rsid w:val="00180396"/>
    <w:rsid w:val="001803E2"/>
    <w:rsid w:val="00181BE6"/>
    <w:rsid w:val="00182637"/>
    <w:rsid w:val="00182D95"/>
    <w:rsid w:val="00182E37"/>
    <w:rsid w:val="00184106"/>
    <w:rsid w:val="00185C02"/>
    <w:rsid w:val="00186068"/>
    <w:rsid w:val="0018710E"/>
    <w:rsid w:val="00190FC4"/>
    <w:rsid w:val="001914AF"/>
    <w:rsid w:val="00191A30"/>
    <w:rsid w:val="00192115"/>
    <w:rsid w:val="001923CC"/>
    <w:rsid w:val="00192620"/>
    <w:rsid w:val="00192C7B"/>
    <w:rsid w:val="00193206"/>
    <w:rsid w:val="00193938"/>
    <w:rsid w:val="00193D43"/>
    <w:rsid w:val="00194722"/>
    <w:rsid w:val="00195E8C"/>
    <w:rsid w:val="00195FD5"/>
    <w:rsid w:val="0019671D"/>
    <w:rsid w:val="001A0FE7"/>
    <w:rsid w:val="001A1051"/>
    <w:rsid w:val="001A1A6A"/>
    <w:rsid w:val="001A29C6"/>
    <w:rsid w:val="001A2EFC"/>
    <w:rsid w:val="001A364B"/>
    <w:rsid w:val="001A3935"/>
    <w:rsid w:val="001A3FF8"/>
    <w:rsid w:val="001A5C38"/>
    <w:rsid w:val="001A5C5D"/>
    <w:rsid w:val="001B178D"/>
    <w:rsid w:val="001B2EBC"/>
    <w:rsid w:val="001B2FFD"/>
    <w:rsid w:val="001B355C"/>
    <w:rsid w:val="001B37CF"/>
    <w:rsid w:val="001B3DAA"/>
    <w:rsid w:val="001B4465"/>
    <w:rsid w:val="001B457F"/>
    <w:rsid w:val="001B4B5F"/>
    <w:rsid w:val="001B550F"/>
    <w:rsid w:val="001B5699"/>
    <w:rsid w:val="001B5B46"/>
    <w:rsid w:val="001B714B"/>
    <w:rsid w:val="001B7295"/>
    <w:rsid w:val="001B7A7B"/>
    <w:rsid w:val="001B7FA4"/>
    <w:rsid w:val="001C0365"/>
    <w:rsid w:val="001C0F33"/>
    <w:rsid w:val="001C1B33"/>
    <w:rsid w:val="001C2C1C"/>
    <w:rsid w:val="001C331D"/>
    <w:rsid w:val="001C39E4"/>
    <w:rsid w:val="001C4D36"/>
    <w:rsid w:val="001C50BD"/>
    <w:rsid w:val="001C59AF"/>
    <w:rsid w:val="001C5ECB"/>
    <w:rsid w:val="001C684B"/>
    <w:rsid w:val="001C68DA"/>
    <w:rsid w:val="001C6E05"/>
    <w:rsid w:val="001C79CD"/>
    <w:rsid w:val="001C7F1B"/>
    <w:rsid w:val="001D2A62"/>
    <w:rsid w:val="001D2E38"/>
    <w:rsid w:val="001D3242"/>
    <w:rsid w:val="001D4633"/>
    <w:rsid w:val="001D53A8"/>
    <w:rsid w:val="001D584E"/>
    <w:rsid w:val="001D594B"/>
    <w:rsid w:val="001D6614"/>
    <w:rsid w:val="001D70EF"/>
    <w:rsid w:val="001D7775"/>
    <w:rsid w:val="001D7D94"/>
    <w:rsid w:val="001E07D8"/>
    <w:rsid w:val="001E0827"/>
    <w:rsid w:val="001E09EC"/>
    <w:rsid w:val="001E1639"/>
    <w:rsid w:val="001E2AAC"/>
    <w:rsid w:val="001E48A2"/>
    <w:rsid w:val="001E4A09"/>
    <w:rsid w:val="001E6150"/>
    <w:rsid w:val="001E6A62"/>
    <w:rsid w:val="001F04A0"/>
    <w:rsid w:val="001F1D1E"/>
    <w:rsid w:val="001F1DFC"/>
    <w:rsid w:val="001F24ED"/>
    <w:rsid w:val="001F34EE"/>
    <w:rsid w:val="001F43D8"/>
    <w:rsid w:val="001F4D47"/>
    <w:rsid w:val="001F5599"/>
    <w:rsid w:val="001F6301"/>
    <w:rsid w:val="001F680F"/>
    <w:rsid w:val="001F752A"/>
    <w:rsid w:val="00201156"/>
    <w:rsid w:val="00201D72"/>
    <w:rsid w:val="0020259F"/>
    <w:rsid w:val="002037B7"/>
    <w:rsid w:val="002039FE"/>
    <w:rsid w:val="00203C7B"/>
    <w:rsid w:val="00203ECC"/>
    <w:rsid w:val="00204218"/>
    <w:rsid w:val="002046B3"/>
    <w:rsid w:val="00205DBC"/>
    <w:rsid w:val="0020635C"/>
    <w:rsid w:val="0020674A"/>
    <w:rsid w:val="00206917"/>
    <w:rsid w:val="00207909"/>
    <w:rsid w:val="00212086"/>
    <w:rsid w:val="00212D5A"/>
    <w:rsid w:val="002130C2"/>
    <w:rsid w:val="0021378B"/>
    <w:rsid w:val="002137B1"/>
    <w:rsid w:val="00214AC2"/>
    <w:rsid w:val="00214E20"/>
    <w:rsid w:val="002152FB"/>
    <w:rsid w:val="00215E84"/>
    <w:rsid w:val="002175C1"/>
    <w:rsid w:val="00217967"/>
    <w:rsid w:val="00221A78"/>
    <w:rsid w:val="00221B26"/>
    <w:rsid w:val="00222700"/>
    <w:rsid w:val="00223537"/>
    <w:rsid w:val="00223A91"/>
    <w:rsid w:val="00223C43"/>
    <w:rsid w:val="002240B3"/>
    <w:rsid w:val="00224F1A"/>
    <w:rsid w:val="0022541C"/>
    <w:rsid w:val="00225A5C"/>
    <w:rsid w:val="00226BAB"/>
    <w:rsid w:val="00230066"/>
    <w:rsid w:val="00230327"/>
    <w:rsid w:val="00230BE8"/>
    <w:rsid w:val="00230F0F"/>
    <w:rsid w:val="00231AFA"/>
    <w:rsid w:val="002328D0"/>
    <w:rsid w:val="00232D47"/>
    <w:rsid w:val="002347DD"/>
    <w:rsid w:val="00234F3A"/>
    <w:rsid w:val="002352B7"/>
    <w:rsid w:val="00235795"/>
    <w:rsid w:val="00235857"/>
    <w:rsid w:val="0023646A"/>
    <w:rsid w:val="00236AFD"/>
    <w:rsid w:val="00237050"/>
    <w:rsid w:val="00240CF9"/>
    <w:rsid w:val="00241049"/>
    <w:rsid w:val="00241A7E"/>
    <w:rsid w:val="0024204C"/>
    <w:rsid w:val="002427D1"/>
    <w:rsid w:val="00243CA8"/>
    <w:rsid w:val="00244782"/>
    <w:rsid w:val="00244797"/>
    <w:rsid w:val="00245ED9"/>
    <w:rsid w:val="00246C5F"/>
    <w:rsid w:val="00246CEE"/>
    <w:rsid w:val="002470A1"/>
    <w:rsid w:val="00247D9B"/>
    <w:rsid w:val="00253273"/>
    <w:rsid w:val="00253D73"/>
    <w:rsid w:val="0025496E"/>
    <w:rsid w:val="00254AA8"/>
    <w:rsid w:val="00255386"/>
    <w:rsid w:val="002559AB"/>
    <w:rsid w:val="00256215"/>
    <w:rsid w:val="00256C2C"/>
    <w:rsid w:val="0025712D"/>
    <w:rsid w:val="00260EF7"/>
    <w:rsid w:val="00261040"/>
    <w:rsid w:val="0026200D"/>
    <w:rsid w:val="0026280D"/>
    <w:rsid w:val="00262D47"/>
    <w:rsid w:val="0026301E"/>
    <w:rsid w:val="002648F0"/>
    <w:rsid w:val="00264C18"/>
    <w:rsid w:val="00264CEE"/>
    <w:rsid w:val="00265C3C"/>
    <w:rsid w:val="0026731B"/>
    <w:rsid w:val="002675E5"/>
    <w:rsid w:val="002716E5"/>
    <w:rsid w:val="002722F3"/>
    <w:rsid w:val="00272C40"/>
    <w:rsid w:val="002742E6"/>
    <w:rsid w:val="0027481A"/>
    <w:rsid w:val="0027598F"/>
    <w:rsid w:val="00275CC0"/>
    <w:rsid w:val="0027605C"/>
    <w:rsid w:val="002764BC"/>
    <w:rsid w:val="002769C2"/>
    <w:rsid w:val="00276BBB"/>
    <w:rsid w:val="00276CAE"/>
    <w:rsid w:val="0027719F"/>
    <w:rsid w:val="002810D1"/>
    <w:rsid w:val="00281E7F"/>
    <w:rsid w:val="00283998"/>
    <w:rsid w:val="002841A1"/>
    <w:rsid w:val="002844C0"/>
    <w:rsid w:val="00284654"/>
    <w:rsid w:val="0028515B"/>
    <w:rsid w:val="00285637"/>
    <w:rsid w:val="002860CA"/>
    <w:rsid w:val="00286D58"/>
    <w:rsid w:val="00286F20"/>
    <w:rsid w:val="002870F2"/>
    <w:rsid w:val="0028796E"/>
    <w:rsid w:val="00290939"/>
    <w:rsid w:val="00290B31"/>
    <w:rsid w:val="00291A3B"/>
    <w:rsid w:val="00291E84"/>
    <w:rsid w:val="002927CA"/>
    <w:rsid w:val="002949D7"/>
    <w:rsid w:val="00295B98"/>
    <w:rsid w:val="0029628C"/>
    <w:rsid w:val="002970A4"/>
    <w:rsid w:val="002A013D"/>
    <w:rsid w:val="002A05D4"/>
    <w:rsid w:val="002A10DB"/>
    <w:rsid w:val="002A13C3"/>
    <w:rsid w:val="002A2CB4"/>
    <w:rsid w:val="002A3673"/>
    <w:rsid w:val="002A3C1E"/>
    <w:rsid w:val="002A44CE"/>
    <w:rsid w:val="002A46B7"/>
    <w:rsid w:val="002A5499"/>
    <w:rsid w:val="002A773F"/>
    <w:rsid w:val="002A7CD8"/>
    <w:rsid w:val="002B0087"/>
    <w:rsid w:val="002B1178"/>
    <w:rsid w:val="002B136F"/>
    <w:rsid w:val="002B1DCB"/>
    <w:rsid w:val="002B239A"/>
    <w:rsid w:val="002B2738"/>
    <w:rsid w:val="002B3B58"/>
    <w:rsid w:val="002B3C1F"/>
    <w:rsid w:val="002B3FC9"/>
    <w:rsid w:val="002B4229"/>
    <w:rsid w:val="002B456D"/>
    <w:rsid w:val="002B47B2"/>
    <w:rsid w:val="002B5877"/>
    <w:rsid w:val="002B6AF9"/>
    <w:rsid w:val="002B6C3D"/>
    <w:rsid w:val="002B76B7"/>
    <w:rsid w:val="002C0258"/>
    <w:rsid w:val="002C0BDA"/>
    <w:rsid w:val="002C1BDC"/>
    <w:rsid w:val="002C1C4D"/>
    <w:rsid w:val="002C1EA6"/>
    <w:rsid w:val="002C28BC"/>
    <w:rsid w:val="002C312D"/>
    <w:rsid w:val="002C3376"/>
    <w:rsid w:val="002C4FE8"/>
    <w:rsid w:val="002C513D"/>
    <w:rsid w:val="002C51CF"/>
    <w:rsid w:val="002C5498"/>
    <w:rsid w:val="002C5B45"/>
    <w:rsid w:val="002C7809"/>
    <w:rsid w:val="002D0AE3"/>
    <w:rsid w:val="002D0D90"/>
    <w:rsid w:val="002D127F"/>
    <w:rsid w:val="002D16CB"/>
    <w:rsid w:val="002D1C17"/>
    <w:rsid w:val="002D209E"/>
    <w:rsid w:val="002D345A"/>
    <w:rsid w:val="002D35D0"/>
    <w:rsid w:val="002D3612"/>
    <w:rsid w:val="002D3648"/>
    <w:rsid w:val="002D3EFE"/>
    <w:rsid w:val="002D41E4"/>
    <w:rsid w:val="002D445C"/>
    <w:rsid w:val="002D487D"/>
    <w:rsid w:val="002D5300"/>
    <w:rsid w:val="002D624B"/>
    <w:rsid w:val="002D660D"/>
    <w:rsid w:val="002D6D44"/>
    <w:rsid w:val="002E0424"/>
    <w:rsid w:val="002E0DCC"/>
    <w:rsid w:val="002E0E47"/>
    <w:rsid w:val="002E1064"/>
    <w:rsid w:val="002E10EA"/>
    <w:rsid w:val="002E196B"/>
    <w:rsid w:val="002E3374"/>
    <w:rsid w:val="002E4F4C"/>
    <w:rsid w:val="002E7378"/>
    <w:rsid w:val="002E7CD0"/>
    <w:rsid w:val="002F0455"/>
    <w:rsid w:val="002F1715"/>
    <w:rsid w:val="002F30EA"/>
    <w:rsid w:val="002F3DEC"/>
    <w:rsid w:val="002F3EBD"/>
    <w:rsid w:val="002F3F9A"/>
    <w:rsid w:val="002F45B7"/>
    <w:rsid w:val="002F47CA"/>
    <w:rsid w:val="002F4D05"/>
    <w:rsid w:val="002F5AAE"/>
    <w:rsid w:val="002F5B77"/>
    <w:rsid w:val="002F73CA"/>
    <w:rsid w:val="003001D6"/>
    <w:rsid w:val="0030021B"/>
    <w:rsid w:val="00300902"/>
    <w:rsid w:val="00301C36"/>
    <w:rsid w:val="00302AB3"/>
    <w:rsid w:val="00303216"/>
    <w:rsid w:val="00304166"/>
    <w:rsid w:val="00304F83"/>
    <w:rsid w:val="003056F7"/>
    <w:rsid w:val="0030632F"/>
    <w:rsid w:val="003068B7"/>
    <w:rsid w:val="00306D85"/>
    <w:rsid w:val="00310852"/>
    <w:rsid w:val="00311644"/>
    <w:rsid w:val="00311BAD"/>
    <w:rsid w:val="003139B1"/>
    <w:rsid w:val="00314FB8"/>
    <w:rsid w:val="00315875"/>
    <w:rsid w:val="00315B7C"/>
    <w:rsid w:val="00315F29"/>
    <w:rsid w:val="00316328"/>
    <w:rsid w:val="003164FA"/>
    <w:rsid w:val="00317159"/>
    <w:rsid w:val="00317A16"/>
    <w:rsid w:val="00317F8E"/>
    <w:rsid w:val="00320144"/>
    <w:rsid w:val="00321A84"/>
    <w:rsid w:val="0032272D"/>
    <w:rsid w:val="0032297F"/>
    <w:rsid w:val="00323283"/>
    <w:rsid w:val="00324192"/>
    <w:rsid w:val="00325AC1"/>
    <w:rsid w:val="00325C57"/>
    <w:rsid w:val="00326814"/>
    <w:rsid w:val="003277BF"/>
    <w:rsid w:val="00327AE9"/>
    <w:rsid w:val="00331293"/>
    <w:rsid w:val="00332D46"/>
    <w:rsid w:val="00332E66"/>
    <w:rsid w:val="003334BE"/>
    <w:rsid w:val="00333632"/>
    <w:rsid w:val="00333C82"/>
    <w:rsid w:val="00333EA1"/>
    <w:rsid w:val="00334CD7"/>
    <w:rsid w:val="00335020"/>
    <w:rsid w:val="00335556"/>
    <w:rsid w:val="00335663"/>
    <w:rsid w:val="00335943"/>
    <w:rsid w:val="003361DD"/>
    <w:rsid w:val="00336B42"/>
    <w:rsid w:val="00337294"/>
    <w:rsid w:val="00337CFF"/>
    <w:rsid w:val="00340A62"/>
    <w:rsid w:val="00341102"/>
    <w:rsid w:val="0034152E"/>
    <w:rsid w:val="003423E8"/>
    <w:rsid w:val="0034331F"/>
    <w:rsid w:val="003436E5"/>
    <w:rsid w:val="00343C66"/>
    <w:rsid w:val="003442C7"/>
    <w:rsid w:val="00344A48"/>
    <w:rsid w:val="00344D86"/>
    <w:rsid w:val="003462C1"/>
    <w:rsid w:val="003468C6"/>
    <w:rsid w:val="00347023"/>
    <w:rsid w:val="00347CDA"/>
    <w:rsid w:val="00347D61"/>
    <w:rsid w:val="0035031C"/>
    <w:rsid w:val="00350BF6"/>
    <w:rsid w:val="00350C9F"/>
    <w:rsid w:val="00350F80"/>
    <w:rsid w:val="003515A2"/>
    <w:rsid w:val="0035269B"/>
    <w:rsid w:val="0035347F"/>
    <w:rsid w:val="003537A2"/>
    <w:rsid w:val="00353E9E"/>
    <w:rsid w:val="00354AA1"/>
    <w:rsid w:val="00354E5E"/>
    <w:rsid w:val="0035522D"/>
    <w:rsid w:val="00355F00"/>
    <w:rsid w:val="0035612A"/>
    <w:rsid w:val="003563EA"/>
    <w:rsid w:val="00356C1A"/>
    <w:rsid w:val="00356FFC"/>
    <w:rsid w:val="003573CD"/>
    <w:rsid w:val="00360CF6"/>
    <w:rsid w:val="00361A6E"/>
    <w:rsid w:val="0036208C"/>
    <w:rsid w:val="00362093"/>
    <w:rsid w:val="0036250E"/>
    <w:rsid w:val="003644E9"/>
    <w:rsid w:val="00364C54"/>
    <w:rsid w:val="00365695"/>
    <w:rsid w:val="00365A4D"/>
    <w:rsid w:val="00365ADF"/>
    <w:rsid w:val="00366626"/>
    <w:rsid w:val="00366F33"/>
    <w:rsid w:val="00370288"/>
    <w:rsid w:val="00370A58"/>
    <w:rsid w:val="003723DC"/>
    <w:rsid w:val="00372F80"/>
    <w:rsid w:val="003741D3"/>
    <w:rsid w:val="00374EDA"/>
    <w:rsid w:val="0037500C"/>
    <w:rsid w:val="00375133"/>
    <w:rsid w:val="00375E93"/>
    <w:rsid w:val="003768BF"/>
    <w:rsid w:val="00376E53"/>
    <w:rsid w:val="00376EF6"/>
    <w:rsid w:val="00380234"/>
    <w:rsid w:val="00380272"/>
    <w:rsid w:val="00380492"/>
    <w:rsid w:val="003808A3"/>
    <w:rsid w:val="00380E11"/>
    <w:rsid w:val="00381375"/>
    <w:rsid w:val="003817B3"/>
    <w:rsid w:val="00381B79"/>
    <w:rsid w:val="003833D4"/>
    <w:rsid w:val="00383A97"/>
    <w:rsid w:val="00384586"/>
    <w:rsid w:val="003848A5"/>
    <w:rsid w:val="00384AFB"/>
    <w:rsid w:val="00384CFE"/>
    <w:rsid w:val="00385DD7"/>
    <w:rsid w:val="0038650A"/>
    <w:rsid w:val="003865FB"/>
    <w:rsid w:val="00386BD0"/>
    <w:rsid w:val="00387FC8"/>
    <w:rsid w:val="00390A60"/>
    <w:rsid w:val="00390FF5"/>
    <w:rsid w:val="003913C4"/>
    <w:rsid w:val="00391961"/>
    <w:rsid w:val="003921EA"/>
    <w:rsid w:val="00393380"/>
    <w:rsid w:val="0039366A"/>
    <w:rsid w:val="00393DF3"/>
    <w:rsid w:val="00394182"/>
    <w:rsid w:val="003941E8"/>
    <w:rsid w:val="0039596A"/>
    <w:rsid w:val="00395C8C"/>
    <w:rsid w:val="003976C5"/>
    <w:rsid w:val="003A00B3"/>
    <w:rsid w:val="003A0209"/>
    <w:rsid w:val="003A3FEE"/>
    <w:rsid w:val="003A5831"/>
    <w:rsid w:val="003A6581"/>
    <w:rsid w:val="003A6677"/>
    <w:rsid w:val="003A67F8"/>
    <w:rsid w:val="003A6E7B"/>
    <w:rsid w:val="003A783E"/>
    <w:rsid w:val="003B03A7"/>
    <w:rsid w:val="003B19CE"/>
    <w:rsid w:val="003B2AD5"/>
    <w:rsid w:val="003B2FBA"/>
    <w:rsid w:val="003B329B"/>
    <w:rsid w:val="003B342F"/>
    <w:rsid w:val="003B3FBA"/>
    <w:rsid w:val="003B44BB"/>
    <w:rsid w:val="003B5DD8"/>
    <w:rsid w:val="003B6218"/>
    <w:rsid w:val="003B64C1"/>
    <w:rsid w:val="003B783B"/>
    <w:rsid w:val="003B79F7"/>
    <w:rsid w:val="003B7E20"/>
    <w:rsid w:val="003C0C12"/>
    <w:rsid w:val="003C0FD1"/>
    <w:rsid w:val="003C3B21"/>
    <w:rsid w:val="003C3BFF"/>
    <w:rsid w:val="003C5C80"/>
    <w:rsid w:val="003C69EB"/>
    <w:rsid w:val="003C7126"/>
    <w:rsid w:val="003C78BA"/>
    <w:rsid w:val="003C7D6B"/>
    <w:rsid w:val="003D00BB"/>
    <w:rsid w:val="003D0563"/>
    <w:rsid w:val="003D19B5"/>
    <w:rsid w:val="003D19E1"/>
    <w:rsid w:val="003D22A7"/>
    <w:rsid w:val="003D2673"/>
    <w:rsid w:val="003D3C14"/>
    <w:rsid w:val="003D494C"/>
    <w:rsid w:val="003D4A57"/>
    <w:rsid w:val="003D51D4"/>
    <w:rsid w:val="003D52DD"/>
    <w:rsid w:val="003D623A"/>
    <w:rsid w:val="003D6549"/>
    <w:rsid w:val="003D774B"/>
    <w:rsid w:val="003E0286"/>
    <w:rsid w:val="003E0474"/>
    <w:rsid w:val="003E060B"/>
    <w:rsid w:val="003E14CF"/>
    <w:rsid w:val="003E18BA"/>
    <w:rsid w:val="003E1900"/>
    <w:rsid w:val="003E22D9"/>
    <w:rsid w:val="003E2890"/>
    <w:rsid w:val="003E2893"/>
    <w:rsid w:val="003E28C3"/>
    <w:rsid w:val="003E2A5D"/>
    <w:rsid w:val="003E4098"/>
    <w:rsid w:val="003E4604"/>
    <w:rsid w:val="003E5044"/>
    <w:rsid w:val="003E53A4"/>
    <w:rsid w:val="003E54BD"/>
    <w:rsid w:val="003E6204"/>
    <w:rsid w:val="003E677A"/>
    <w:rsid w:val="003F01AD"/>
    <w:rsid w:val="003F11DA"/>
    <w:rsid w:val="003F2874"/>
    <w:rsid w:val="003F43AD"/>
    <w:rsid w:val="003F45EE"/>
    <w:rsid w:val="003F5009"/>
    <w:rsid w:val="003F545A"/>
    <w:rsid w:val="003F548A"/>
    <w:rsid w:val="003F5C2C"/>
    <w:rsid w:val="003F5FA0"/>
    <w:rsid w:val="003F644D"/>
    <w:rsid w:val="003F73B4"/>
    <w:rsid w:val="003F7B99"/>
    <w:rsid w:val="00400011"/>
    <w:rsid w:val="00400125"/>
    <w:rsid w:val="0040023D"/>
    <w:rsid w:val="004010B9"/>
    <w:rsid w:val="00402350"/>
    <w:rsid w:val="004028EC"/>
    <w:rsid w:val="00402BCC"/>
    <w:rsid w:val="00402C99"/>
    <w:rsid w:val="0040320B"/>
    <w:rsid w:val="0040361D"/>
    <w:rsid w:val="0040414B"/>
    <w:rsid w:val="004045F2"/>
    <w:rsid w:val="00404712"/>
    <w:rsid w:val="00404FFD"/>
    <w:rsid w:val="00405330"/>
    <w:rsid w:val="00405E49"/>
    <w:rsid w:val="00405EED"/>
    <w:rsid w:val="00406B0A"/>
    <w:rsid w:val="00410240"/>
    <w:rsid w:val="00410516"/>
    <w:rsid w:val="004108EA"/>
    <w:rsid w:val="00411890"/>
    <w:rsid w:val="0041401E"/>
    <w:rsid w:val="00414542"/>
    <w:rsid w:val="00414885"/>
    <w:rsid w:val="004157B0"/>
    <w:rsid w:val="00416C26"/>
    <w:rsid w:val="00416EBD"/>
    <w:rsid w:val="004179F2"/>
    <w:rsid w:val="00417DA9"/>
    <w:rsid w:val="00421145"/>
    <w:rsid w:val="00421280"/>
    <w:rsid w:val="00423E5A"/>
    <w:rsid w:val="004243CF"/>
    <w:rsid w:val="00424EAA"/>
    <w:rsid w:val="004250D0"/>
    <w:rsid w:val="00425A32"/>
    <w:rsid w:val="00426481"/>
    <w:rsid w:val="004266B5"/>
    <w:rsid w:val="00426813"/>
    <w:rsid w:val="00426DA2"/>
    <w:rsid w:val="00427696"/>
    <w:rsid w:val="00427B2C"/>
    <w:rsid w:val="00427F03"/>
    <w:rsid w:val="004305AB"/>
    <w:rsid w:val="00431A99"/>
    <w:rsid w:val="00432336"/>
    <w:rsid w:val="00432AB2"/>
    <w:rsid w:val="00433618"/>
    <w:rsid w:val="00434466"/>
    <w:rsid w:val="00434D6F"/>
    <w:rsid w:val="00435027"/>
    <w:rsid w:val="0043584B"/>
    <w:rsid w:val="0043706E"/>
    <w:rsid w:val="00437351"/>
    <w:rsid w:val="0043782E"/>
    <w:rsid w:val="0043796F"/>
    <w:rsid w:val="00440E72"/>
    <w:rsid w:val="004410C0"/>
    <w:rsid w:val="0044134E"/>
    <w:rsid w:val="004413D6"/>
    <w:rsid w:val="00441D34"/>
    <w:rsid w:val="00442B2D"/>
    <w:rsid w:val="0044304D"/>
    <w:rsid w:val="00443BDD"/>
    <w:rsid w:val="004450A0"/>
    <w:rsid w:val="00445C68"/>
    <w:rsid w:val="004469F2"/>
    <w:rsid w:val="00446BD0"/>
    <w:rsid w:val="004472C0"/>
    <w:rsid w:val="0045003E"/>
    <w:rsid w:val="00450E3B"/>
    <w:rsid w:val="00451006"/>
    <w:rsid w:val="00451BBF"/>
    <w:rsid w:val="00451F15"/>
    <w:rsid w:val="00452E17"/>
    <w:rsid w:val="00452F80"/>
    <w:rsid w:val="004534FB"/>
    <w:rsid w:val="00454D79"/>
    <w:rsid w:val="00454DF2"/>
    <w:rsid w:val="00454E7B"/>
    <w:rsid w:val="00455F17"/>
    <w:rsid w:val="00456765"/>
    <w:rsid w:val="00456882"/>
    <w:rsid w:val="0045689F"/>
    <w:rsid w:val="004572BA"/>
    <w:rsid w:val="004574B6"/>
    <w:rsid w:val="0045777A"/>
    <w:rsid w:val="00457C51"/>
    <w:rsid w:val="00457E0A"/>
    <w:rsid w:val="00461304"/>
    <w:rsid w:val="00462C5E"/>
    <w:rsid w:val="00462C9E"/>
    <w:rsid w:val="00463110"/>
    <w:rsid w:val="004635C8"/>
    <w:rsid w:val="00463BCD"/>
    <w:rsid w:val="0046446A"/>
    <w:rsid w:val="00464936"/>
    <w:rsid w:val="00465AB8"/>
    <w:rsid w:val="0046687F"/>
    <w:rsid w:val="00466D66"/>
    <w:rsid w:val="00467726"/>
    <w:rsid w:val="00467832"/>
    <w:rsid w:val="00467C92"/>
    <w:rsid w:val="004706B2"/>
    <w:rsid w:val="00470FDE"/>
    <w:rsid w:val="004712E7"/>
    <w:rsid w:val="0047178E"/>
    <w:rsid w:val="00471C50"/>
    <w:rsid w:val="004728DD"/>
    <w:rsid w:val="004739E2"/>
    <w:rsid w:val="00473EF7"/>
    <w:rsid w:val="00474980"/>
    <w:rsid w:val="00474AC3"/>
    <w:rsid w:val="00474AE0"/>
    <w:rsid w:val="00474D6B"/>
    <w:rsid w:val="00474EA1"/>
    <w:rsid w:val="00476A77"/>
    <w:rsid w:val="00476E5B"/>
    <w:rsid w:val="0047703B"/>
    <w:rsid w:val="00477AA5"/>
    <w:rsid w:val="00477F7F"/>
    <w:rsid w:val="00480AFB"/>
    <w:rsid w:val="00480DC2"/>
    <w:rsid w:val="0048164B"/>
    <w:rsid w:val="00481A62"/>
    <w:rsid w:val="00482550"/>
    <w:rsid w:val="00482C93"/>
    <w:rsid w:val="00483D42"/>
    <w:rsid w:val="00484271"/>
    <w:rsid w:val="00485004"/>
    <w:rsid w:val="004856EF"/>
    <w:rsid w:val="004857E8"/>
    <w:rsid w:val="0048585F"/>
    <w:rsid w:val="004871B6"/>
    <w:rsid w:val="00487BE0"/>
    <w:rsid w:val="00487C12"/>
    <w:rsid w:val="00491878"/>
    <w:rsid w:val="00491D63"/>
    <w:rsid w:val="00491E31"/>
    <w:rsid w:val="00492D45"/>
    <w:rsid w:val="00492DB5"/>
    <w:rsid w:val="004938F7"/>
    <w:rsid w:val="004939A0"/>
    <w:rsid w:val="00494773"/>
    <w:rsid w:val="0049524B"/>
    <w:rsid w:val="004952ED"/>
    <w:rsid w:val="004957F3"/>
    <w:rsid w:val="0049592C"/>
    <w:rsid w:val="00495957"/>
    <w:rsid w:val="00497116"/>
    <w:rsid w:val="0049737E"/>
    <w:rsid w:val="004975D3"/>
    <w:rsid w:val="004979EE"/>
    <w:rsid w:val="004A059F"/>
    <w:rsid w:val="004A06BF"/>
    <w:rsid w:val="004A0AAC"/>
    <w:rsid w:val="004A18B5"/>
    <w:rsid w:val="004A229E"/>
    <w:rsid w:val="004A2755"/>
    <w:rsid w:val="004A325F"/>
    <w:rsid w:val="004A3B99"/>
    <w:rsid w:val="004A4537"/>
    <w:rsid w:val="004A4CA6"/>
    <w:rsid w:val="004A5F36"/>
    <w:rsid w:val="004A622F"/>
    <w:rsid w:val="004A6C53"/>
    <w:rsid w:val="004A73E7"/>
    <w:rsid w:val="004A767B"/>
    <w:rsid w:val="004A7B4A"/>
    <w:rsid w:val="004B0C94"/>
    <w:rsid w:val="004B2964"/>
    <w:rsid w:val="004B371F"/>
    <w:rsid w:val="004B4301"/>
    <w:rsid w:val="004B46F3"/>
    <w:rsid w:val="004B4DE8"/>
    <w:rsid w:val="004B4EFF"/>
    <w:rsid w:val="004B557B"/>
    <w:rsid w:val="004B575F"/>
    <w:rsid w:val="004B6E3A"/>
    <w:rsid w:val="004B6FAF"/>
    <w:rsid w:val="004B713B"/>
    <w:rsid w:val="004B7267"/>
    <w:rsid w:val="004B78F0"/>
    <w:rsid w:val="004B7F84"/>
    <w:rsid w:val="004C0B30"/>
    <w:rsid w:val="004C13E5"/>
    <w:rsid w:val="004C141F"/>
    <w:rsid w:val="004C195F"/>
    <w:rsid w:val="004C1B03"/>
    <w:rsid w:val="004C1CAB"/>
    <w:rsid w:val="004C20E4"/>
    <w:rsid w:val="004C28EB"/>
    <w:rsid w:val="004C3671"/>
    <w:rsid w:val="004C36EE"/>
    <w:rsid w:val="004C41E1"/>
    <w:rsid w:val="004C434A"/>
    <w:rsid w:val="004C48FB"/>
    <w:rsid w:val="004C4D6A"/>
    <w:rsid w:val="004C4DDA"/>
    <w:rsid w:val="004C5C9E"/>
    <w:rsid w:val="004C5CDC"/>
    <w:rsid w:val="004C64BA"/>
    <w:rsid w:val="004C65DD"/>
    <w:rsid w:val="004C797A"/>
    <w:rsid w:val="004D0DEC"/>
    <w:rsid w:val="004D1224"/>
    <w:rsid w:val="004D1FB2"/>
    <w:rsid w:val="004D2AE6"/>
    <w:rsid w:val="004D2E0B"/>
    <w:rsid w:val="004D33A5"/>
    <w:rsid w:val="004D36D5"/>
    <w:rsid w:val="004D3ED1"/>
    <w:rsid w:val="004D492C"/>
    <w:rsid w:val="004D5CED"/>
    <w:rsid w:val="004D6E97"/>
    <w:rsid w:val="004E07C2"/>
    <w:rsid w:val="004E1297"/>
    <w:rsid w:val="004E2620"/>
    <w:rsid w:val="004E2BEA"/>
    <w:rsid w:val="004E539F"/>
    <w:rsid w:val="004E5CB7"/>
    <w:rsid w:val="004E641D"/>
    <w:rsid w:val="004E69ED"/>
    <w:rsid w:val="004E7350"/>
    <w:rsid w:val="004E767E"/>
    <w:rsid w:val="004E7967"/>
    <w:rsid w:val="004F15BC"/>
    <w:rsid w:val="004F2928"/>
    <w:rsid w:val="004F2986"/>
    <w:rsid w:val="004F3054"/>
    <w:rsid w:val="004F3126"/>
    <w:rsid w:val="004F3419"/>
    <w:rsid w:val="004F416B"/>
    <w:rsid w:val="004F4331"/>
    <w:rsid w:val="004F45D8"/>
    <w:rsid w:val="004F46C9"/>
    <w:rsid w:val="004F5F55"/>
    <w:rsid w:val="004F624F"/>
    <w:rsid w:val="004F728F"/>
    <w:rsid w:val="004F745E"/>
    <w:rsid w:val="004F778C"/>
    <w:rsid w:val="004F77A7"/>
    <w:rsid w:val="0050086D"/>
    <w:rsid w:val="00501925"/>
    <w:rsid w:val="0050196E"/>
    <w:rsid w:val="00503118"/>
    <w:rsid w:val="00503ADF"/>
    <w:rsid w:val="00504357"/>
    <w:rsid w:val="00504ED2"/>
    <w:rsid w:val="0050586C"/>
    <w:rsid w:val="005069F6"/>
    <w:rsid w:val="00506FF5"/>
    <w:rsid w:val="005072C6"/>
    <w:rsid w:val="0050769C"/>
    <w:rsid w:val="00510BBF"/>
    <w:rsid w:val="005113BC"/>
    <w:rsid w:val="005115F3"/>
    <w:rsid w:val="00512073"/>
    <w:rsid w:val="0051260E"/>
    <w:rsid w:val="00512876"/>
    <w:rsid w:val="0051369B"/>
    <w:rsid w:val="00514573"/>
    <w:rsid w:val="00515E37"/>
    <w:rsid w:val="00516B22"/>
    <w:rsid w:val="00517016"/>
    <w:rsid w:val="005200D0"/>
    <w:rsid w:val="005208AD"/>
    <w:rsid w:val="0052126B"/>
    <w:rsid w:val="005213CB"/>
    <w:rsid w:val="00521EA0"/>
    <w:rsid w:val="005221C3"/>
    <w:rsid w:val="005225D5"/>
    <w:rsid w:val="0052289B"/>
    <w:rsid w:val="0052372C"/>
    <w:rsid w:val="00523E69"/>
    <w:rsid w:val="00523E7E"/>
    <w:rsid w:val="0052457D"/>
    <w:rsid w:val="00524701"/>
    <w:rsid w:val="005256B6"/>
    <w:rsid w:val="005258A2"/>
    <w:rsid w:val="005260C8"/>
    <w:rsid w:val="00526358"/>
    <w:rsid w:val="00526402"/>
    <w:rsid w:val="0052650C"/>
    <w:rsid w:val="0053075E"/>
    <w:rsid w:val="005319E7"/>
    <w:rsid w:val="00531B03"/>
    <w:rsid w:val="005320EC"/>
    <w:rsid w:val="00532982"/>
    <w:rsid w:val="00532FFF"/>
    <w:rsid w:val="0053396B"/>
    <w:rsid w:val="00533EDF"/>
    <w:rsid w:val="005360F8"/>
    <w:rsid w:val="00536151"/>
    <w:rsid w:val="005366F5"/>
    <w:rsid w:val="00536749"/>
    <w:rsid w:val="00537743"/>
    <w:rsid w:val="00537A96"/>
    <w:rsid w:val="00537B6E"/>
    <w:rsid w:val="00540337"/>
    <w:rsid w:val="00540674"/>
    <w:rsid w:val="005408E8"/>
    <w:rsid w:val="00540DD5"/>
    <w:rsid w:val="00541A5A"/>
    <w:rsid w:val="00541FD5"/>
    <w:rsid w:val="0054208A"/>
    <w:rsid w:val="0054381B"/>
    <w:rsid w:val="0054482E"/>
    <w:rsid w:val="00545DAF"/>
    <w:rsid w:val="00546778"/>
    <w:rsid w:val="00546B7E"/>
    <w:rsid w:val="00546FE2"/>
    <w:rsid w:val="00547641"/>
    <w:rsid w:val="00547736"/>
    <w:rsid w:val="00547A5F"/>
    <w:rsid w:val="005502A3"/>
    <w:rsid w:val="00550801"/>
    <w:rsid w:val="00551474"/>
    <w:rsid w:val="005517EA"/>
    <w:rsid w:val="00552DF2"/>
    <w:rsid w:val="00553053"/>
    <w:rsid w:val="00553101"/>
    <w:rsid w:val="00553FE4"/>
    <w:rsid w:val="00554E11"/>
    <w:rsid w:val="00554E5D"/>
    <w:rsid w:val="00555398"/>
    <w:rsid w:val="005554B1"/>
    <w:rsid w:val="00556359"/>
    <w:rsid w:val="0055741F"/>
    <w:rsid w:val="005577F1"/>
    <w:rsid w:val="00557C8E"/>
    <w:rsid w:val="00560878"/>
    <w:rsid w:val="005609A2"/>
    <w:rsid w:val="005611BD"/>
    <w:rsid w:val="005613D9"/>
    <w:rsid w:val="0056386E"/>
    <w:rsid w:val="00563B70"/>
    <w:rsid w:val="00563BD0"/>
    <w:rsid w:val="0056482D"/>
    <w:rsid w:val="00564F4E"/>
    <w:rsid w:val="0056521E"/>
    <w:rsid w:val="00566E24"/>
    <w:rsid w:val="00567018"/>
    <w:rsid w:val="0056748A"/>
    <w:rsid w:val="00570459"/>
    <w:rsid w:val="00570CCB"/>
    <w:rsid w:val="00570E44"/>
    <w:rsid w:val="00571E56"/>
    <w:rsid w:val="00572362"/>
    <w:rsid w:val="00572A69"/>
    <w:rsid w:val="00574086"/>
    <w:rsid w:val="005748E0"/>
    <w:rsid w:val="00574BE3"/>
    <w:rsid w:val="00575926"/>
    <w:rsid w:val="0057617A"/>
    <w:rsid w:val="0058136F"/>
    <w:rsid w:val="0058265F"/>
    <w:rsid w:val="005832A5"/>
    <w:rsid w:val="00585D29"/>
    <w:rsid w:val="005863C7"/>
    <w:rsid w:val="00586AC3"/>
    <w:rsid w:val="00586E2E"/>
    <w:rsid w:val="005874EE"/>
    <w:rsid w:val="005877CC"/>
    <w:rsid w:val="0058789F"/>
    <w:rsid w:val="00587BF3"/>
    <w:rsid w:val="005902E0"/>
    <w:rsid w:val="0059042D"/>
    <w:rsid w:val="00590E0E"/>
    <w:rsid w:val="005921ED"/>
    <w:rsid w:val="00592557"/>
    <w:rsid w:val="00592A3C"/>
    <w:rsid w:val="00593563"/>
    <w:rsid w:val="005937E0"/>
    <w:rsid w:val="00593976"/>
    <w:rsid w:val="00593A3F"/>
    <w:rsid w:val="00594492"/>
    <w:rsid w:val="00595AF8"/>
    <w:rsid w:val="00595B9D"/>
    <w:rsid w:val="005A0099"/>
    <w:rsid w:val="005A0A5D"/>
    <w:rsid w:val="005A0F87"/>
    <w:rsid w:val="005A1499"/>
    <w:rsid w:val="005A212C"/>
    <w:rsid w:val="005A297E"/>
    <w:rsid w:val="005A3755"/>
    <w:rsid w:val="005A48AF"/>
    <w:rsid w:val="005A4FA4"/>
    <w:rsid w:val="005A5C04"/>
    <w:rsid w:val="005A6086"/>
    <w:rsid w:val="005A63BF"/>
    <w:rsid w:val="005A72E9"/>
    <w:rsid w:val="005B0101"/>
    <w:rsid w:val="005B20A3"/>
    <w:rsid w:val="005B2DE9"/>
    <w:rsid w:val="005B367A"/>
    <w:rsid w:val="005B3C81"/>
    <w:rsid w:val="005B3D4C"/>
    <w:rsid w:val="005B400F"/>
    <w:rsid w:val="005B405B"/>
    <w:rsid w:val="005B463A"/>
    <w:rsid w:val="005B6D59"/>
    <w:rsid w:val="005B7C1E"/>
    <w:rsid w:val="005B7D31"/>
    <w:rsid w:val="005B7FA4"/>
    <w:rsid w:val="005C19F4"/>
    <w:rsid w:val="005C1C06"/>
    <w:rsid w:val="005C2231"/>
    <w:rsid w:val="005C22CA"/>
    <w:rsid w:val="005C4440"/>
    <w:rsid w:val="005C4FA3"/>
    <w:rsid w:val="005C5406"/>
    <w:rsid w:val="005C5559"/>
    <w:rsid w:val="005C5843"/>
    <w:rsid w:val="005C6206"/>
    <w:rsid w:val="005D01A3"/>
    <w:rsid w:val="005D055B"/>
    <w:rsid w:val="005D1132"/>
    <w:rsid w:val="005D17EE"/>
    <w:rsid w:val="005D1FE0"/>
    <w:rsid w:val="005D298C"/>
    <w:rsid w:val="005D2D3D"/>
    <w:rsid w:val="005D343A"/>
    <w:rsid w:val="005D44F1"/>
    <w:rsid w:val="005D4F42"/>
    <w:rsid w:val="005D507A"/>
    <w:rsid w:val="005D589D"/>
    <w:rsid w:val="005D62B0"/>
    <w:rsid w:val="005D76E8"/>
    <w:rsid w:val="005E0C8B"/>
    <w:rsid w:val="005E0FF7"/>
    <w:rsid w:val="005E1E11"/>
    <w:rsid w:val="005E3770"/>
    <w:rsid w:val="005E39D4"/>
    <w:rsid w:val="005E3F28"/>
    <w:rsid w:val="005E4700"/>
    <w:rsid w:val="005E4732"/>
    <w:rsid w:val="005E5B43"/>
    <w:rsid w:val="005E6842"/>
    <w:rsid w:val="005F1B7E"/>
    <w:rsid w:val="005F2382"/>
    <w:rsid w:val="005F35D4"/>
    <w:rsid w:val="005F511E"/>
    <w:rsid w:val="005F5419"/>
    <w:rsid w:val="005F5524"/>
    <w:rsid w:val="005F5F44"/>
    <w:rsid w:val="005F616F"/>
    <w:rsid w:val="005F6849"/>
    <w:rsid w:val="005F6A88"/>
    <w:rsid w:val="005F6B17"/>
    <w:rsid w:val="0060121F"/>
    <w:rsid w:val="00601332"/>
    <w:rsid w:val="00601DC0"/>
    <w:rsid w:val="0060342D"/>
    <w:rsid w:val="00604576"/>
    <w:rsid w:val="00604847"/>
    <w:rsid w:val="00604A8C"/>
    <w:rsid w:val="00605158"/>
    <w:rsid w:val="0060541C"/>
    <w:rsid w:val="00605659"/>
    <w:rsid w:val="006069B6"/>
    <w:rsid w:val="00606E1C"/>
    <w:rsid w:val="00607474"/>
    <w:rsid w:val="00607498"/>
    <w:rsid w:val="0060767A"/>
    <w:rsid w:val="00610DF4"/>
    <w:rsid w:val="00611223"/>
    <w:rsid w:val="006116BD"/>
    <w:rsid w:val="006124F0"/>
    <w:rsid w:val="00612B89"/>
    <w:rsid w:val="00613048"/>
    <w:rsid w:val="006132EF"/>
    <w:rsid w:val="00613418"/>
    <w:rsid w:val="0061490E"/>
    <w:rsid w:val="00615DA1"/>
    <w:rsid w:val="00616060"/>
    <w:rsid w:val="006173B3"/>
    <w:rsid w:val="00617680"/>
    <w:rsid w:val="00620D6A"/>
    <w:rsid w:val="0062105E"/>
    <w:rsid w:val="006211FB"/>
    <w:rsid w:val="00622144"/>
    <w:rsid w:val="0062295A"/>
    <w:rsid w:val="006244AD"/>
    <w:rsid w:val="0062460E"/>
    <w:rsid w:val="006249B8"/>
    <w:rsid w:val="0062638C"/>
    <w:rsid w:val="0062763B"/>
    <w:rsid w:val="00627699"/>
    <w:rsid w:val="00627975"/>
    <w:rsid w:val="00630861"/>
    <w:rsid w:val="00630F42"/>
    <w:rsid w:val="00631157"/>
    <w:rsid w:val="0063292A"/>
    <w:rsid w:val="00632E44"/>
    <w:rsid w:val="00634248"/>
    <w:rsid w:val="0063464C"/>
    <w:rsid w:val="0063464D"/>
    <w:rsid w:val="006349CB"/>
    <w:rsid w:val="006354C5"/>
    <w:rsid w:val="00635881"/>
    <w:rsid w:val="00635FBE"/>
    <w:rsid w:val="00636185"/>
    <w:rsid w:val="00636525"/>
    <w:rsid w:val="00636DB1"/>
    <w:rsid w:val="006404CB"/>
    <w:rsid w:val="00640D2F"/>
    <w:rsid w:val="006419D9"/>
    <w:rsid w:val="00641AD2"/>
    <w:rsid w:val="006426CA"/>
    <w:rsid w:val="00642A0B"/>
    <w:rsid w:val="00643495"/>
    <w:rsid w:val="00644586"/>
    <w:rsid w:val="00645214"/>
    <w:rsid w:val="00645B11"/>
    <w:rsid w:val="00645F43"/>
    <w:rsid w:val="00646CE8"/>
    <w:rsid w:val="00647286"/>
    <w:rsid w:val="00647883"/>
    <w:rsid w:val="00647915"/>
    <w:rsid w:val="00647A50"/>
    <w:rsid w:val="006512AA"/>
    <w:rsid w:val="006521F4"/>
    <w:rsid w:val="006553A8"/>
    <w:rsid w:val="0065601B"/>
    <w:rsid w:val="00657198"/>
    <w:rsid w:val="00657980"/>
    <w:rsid w:val="00657F15"/>
    <w:rsid w:val="00661127"/>
    <w:rsid w:val="00661732"/>
    <w:rsid w:val="00661FD7"/>
    <w:rsid w:val="00662E42"/>
    <w:rsid w:val="00663BE9"/>
    <w:rsid w:val="006645C7"/>
    <w:rsid w:val="006649E5"/>
    <w:rsid w:val="00665AE2"/>
    <w:rsid w:val="00665D3D"/>
    <w:rsid w:val="006662A9"/>
    <w:rsid w:val="0066755E"/>
    <w:rsid w:val="00667BD0"/>
    <w:rsid w:val="006711F3"/>
    <w:rsid w:val="00671906"/>
    <w:rsid w:val="00672D73"/>
    <w:rsid w:val="0067549D"/>
    <w:rsid w:val="00675573"/>
    <w:rsid w:val="00675810"/>
    <w:rsid w:val="006768F5"/>
    <w:rsid w:val="0068048E"/>
    <w:rsid w:val="0068074B"/>
    <w:rsid w:val="00682C33"/>
    <w:rsid w:val="00682E44"/>
    <w:rsid w:val="00683456"/>
    <w:rsid w:val="00683599"/>
    <w:rsid w:val="00684490"/>
    <w:rsid w:val="0068468F"/>
    <w:rsid w:val="00684D3A"/>
    <w:rsid w:val="00685BB4"/>
    <w:rsid w:val="00685C40"/>
    <w:rsid w:val="00686B71"/>
    <w:rsid w:val="0068725A"/>
    <w:rsid w:val="0068731F"/>
    <w:rsid w:val="006875F3"/>
    <w:rsid w:val="00687B33"/>
    <w:rsid w:val="00690041"/>
    <w:rsid w:val="0069037A"/>
    <w:rsid w:val="00690426"/>
    <w:rsid w:val="006917A3"/>
    <w:rsid w:val="00691DE6"/>
    <w:rsid w:val="006926A2"/>
    <w:rsid w:val="00693728"/>
    <w:rsid w:val="00693D86"/>
    <w:rsid w:val="006949EE"/>
    <w:rsid w:val="00696BFD"/>
    <w:rsid w:val="00696C2F"/>
    <w:rsid w:val="00697289"/>
    <w:rsid w:val="006974EC"/>
    <w:rsid w:val="0069791E"/>
    <w:rsid w:val="006A0417"/>
    <w:rsid w:val="006A057E"/>
    <w:rsid w:val="006A120E"/>
    <w:rsid w:val="006A1AB5"/>
    <w:rsid w:val="006A1E1E"/>
    <w:rsid w:val="006A2213"/>
    <w:rsid w:val="006A232A"/>
    <w:rsid w:val="006A24F0"/>
    <w:rsid w:val="006A2C9F"/>
    <w:rsid w:val="006A2E1D"/>
    <w:rsid w:val="006A2ECE"/>
    <w:rsid w:val="006A3BA5"/>
    <w:rsid w:val="006A4C70"/>
    <w:rsid w:val="006A4EAE"/>
    <w:rsid w:val="006A5827"/>
    <w:rsid w:val="006A5A36"/>
    <w:rsid w:val="006A64B4"/>
    <w:rsid w:val="006A6760"/>
    <w:rsid w:val="006A6E59"/>
    <w:rsid w:val="006A6EC7"/>
    <w:rsid w:val="006A7A1F"/>
    <w:rsid w:val="006A7F6F"/>
    <w:rsid w:val="006B20CB"/>
    <w:rsid w:val="006B2F91"/>
    <w:rsid w:val="006B30FE"/>
    <w:rsid w:val="006B3194"/>
    <w:rsid w:val="006B4614"/>
    <w:rsid w:val="006B53B6"/>
    <w:rsid w:val="006B54C7"/>
    <w:rsid w:val="006B673F"/>
    <w:rsid w:val="006B6F86"/>
    <w:rsid w:val="006B717F"/>
    <w:rsid w:val="006B7253"/>
    <w:rsid w:val="006B7817"/>
    <w:rsid w:val="006C0391"/>
    <w:rsid w:val="006C0A31"/>
    <w:rsid w:val="006C0BB8"/>
    <w:rsid w:val="006C102E"/>
    <w:rsid w:val="006C11F2"/>
    <w:rsid w:val="006C2DF7"/>
    <w:rsid w:val="006C3BA3"/>
    <w:rsid w:val="006C3E69"/>
    <w:rsid w:val="006C4B07"/>
    <w:rsid w:val="006C518B"/>
    <w:rsid w:val="006C5A4D"/>
    <w:rsid w:val="006C6A28"/>
    <w:rsid w:val="006C6A88"/>
    <w:rsid w:val="006C72F9"/>
    <w:rsid w:val="006C79E6"/>
    <w:rsid w:val="006C7C6A"/>
    <w:rsid w:val="006C7F80"/>
    <w:rsid w:val="006D10BD"/>
    <w:rsid w:val="006D1121"/>
    <w:rsid w:val="006D1665"/>
    <w:rsid w:val="006D26B7"/>
    <w:rsid w:val="006D2CCB"/>
    <w:rsid w:val="006D2D5B"/>
    <w:rsid w:val="006D3701"/>
    <w:rsid w:val="006D488F"/>
    <w:rsid w:val="006D51BF"/>
    <w:rsid w:val="006D5A8A"/>
    <w:rsid w:val="006D5DD3"/>
    <w:rsid w:val="006D60A1"/>
    <w:rsid w:val="006D6452"/>
    <w:rsid w:val="006D665E"/>
    <w:rsid w:val="006D6F08"/>
    <w:rsid w:val="006D6FE6"/>
    <w:rsid w:val="006E0DBF"/>
    <w:rsid w:val="006E1291"/>
    <w:rsid w:val="006E13D7"/>
    <w:rsid w:val="006E1484"/>
    <w:rsid w:val="006E165A"/>
    <w:rsid w:val="006E2A49"/>
    <w:rsid w:val="006E43C9"/>
    <w:rsid w:val="006E4CE6"/>
    <w:rsid w:val="006E65A2"/>
    <w:rsid w:val="006E66F4"/>
    <w:rsid w:val="006E6A8D"/>
    <w:rsid w:val="006E6B62"/>
    <w:rsid w:val="006F04FB"/>
    <w:rsid w:val="006F0581"/>
    <w:rsid w:val="006F0662"/>
    <w:rsid w:val="006F075E"/>
    <w:rsid w:val="006F0AAE"/>
    <w:rsid w:val="006F1601"/>
    <w:rsid w:val="006F2C15"/>
    <w:rsid w:val="006F32BA"/>
    <w:rsid w:val="006F35EC"/>
    <w:rsid w:val="006F3E18"/>
    <w:rsid w:val="006F41BD"/>
    <w:rsid w:val="006F4C57"/>
    <w:rsid w:val="006F5C95"/>
    <w:rsid w:val="006F6BB9"/>
    <w:rsid w:val="006F6F7E"/>
    <w:rsid w:val="007005DD"/>
    <w:rsid w:val="00700694"/>
    <w:rsid w:val="00700721"/>
    <w:rsid w:val="00700C37"/>
    <w:rsid w:val="0070120A"/>
    <w:rsid w:val="007017CB"/>
    <w:rsid w:val="00701A1A"/>
    <w:rsid w:val="00702491"/>
    <w:rsid w:val="0070275F"/>
    <w:rsid w:val="00703E7A"/>
    <w:rsid w:val="00704990"/>
    <w:rsid w:val="00704A9A"/>
    <w:rsid w:val="007056BA"/>
    <w:rsid w:val="00706174"/>
    <w:rsid w:val="007062A6"/>
    <w:rsid w:val="00706EE8"/>
    <w:rsid w:val="00707E60"/>
    <w:rsid w:val="00707F4B"/>
    <w:rsid w:val="00707F97"/>
    <w:rsid w:val="00710078"/>
    <w:rsid w:val="007101C5"/>
    <w:rsid w:val="00711B09"/>
    <w:rsid w:val="0071243F"/>
    <w:rsid w:val="00713C97"/>
    <w:rsid w:val="00714754"/>
    <w:rsid w:val="00715594"/>
    <w:rsid w:val="00716E9A"/>
    <w:rsid w:val="0071794A"/>
    <w:rsid w:val="00720B3F"/>
    <w:rsid w:val="00720B6A"/>
    <w:rsid w:val="00720EB7"/>
    <w:rsid w:val="00722B0F"/>
    <w:rsid w:val="00722F2E"/>
    <w:rsid w:val="0072364A"/>
    <w:rsid w:val="00724125"/>
    <w:rsid w:val="00724723"/>
    <w:rsid w:val="007254AF"/>
    <w:rsid w:val="0072617E"/>
    <w:rsid w:val="00726DE4"/>
    <w:rsid w:val="00727B08"/>
    <w:rsid w:val="00727EF0"/>
    <w:rsid w:val="00730082"/>
    <w:rsid w:val="0073028B"/>
    <w:rsid w:val="00730788"/>
    <w:rsid w:val="007312D4"/>
    <w:rsid w:val="0073219C"/>
    <w:rsid w:val="007331A8"/>
    <w:rsid w:val="00733DC6"/>
    <w:rsid w:val="007354F2"/>
    <w:rsid w:val="00739EC4"/>
    <w:rsid w:val="00740594"/>
    <w:rsid w:val="00740DBA"/>
    <w:rsid w:val="00741409"/>
    <w:rsid w:val="007418D4"/>
    <w:rsid w:val="00743898"/>
    <w:rsid w:val="00745AA5"/>
    <w:rsid w:val="007464D0"/>
    <w:rsid w:val="007470E0"/>
    <w:rsid w:val="00747162"/>
    <w:rsid w:val="00747CBB"/>
    <w:rsid w:val="00747F15"/>
    <w:rsid w:val="007511EB"/>
    <w:rsid w:val="0075121B"/>
    <w:rsid w:val="0075147A"/>
    <w:rsid w:val="00751C68"/>
    <w:rsid w:val="00751CA2"/>
    <w:rsid w:val="00751E70"/>
    <w:rsid w:val="0075208C"/>
    <w:rsid w:val="007520E1"/>
    <w:rsid w:val="00752233"/>
    <w:rsid w:val="0075223F"/>
    <w:rsid w:val="007527F0"/>
    <w:rsid w:val="00752EA3"/>
    <w:rsid w:val="00753635"/>
    <w:rsid w:val="00753765"/>
    <w:rsid w:val="00753A28"/>
    <w:rsid w:val="00754196"/>
    <w:rsid w:val="007546F3"/>
    <w:rsid w:val="007549EA"/>
    <w:rsid w:val="00754EDB"/>
    <w:rsid w:val="00754FF9"/>
    <w:rsid w:val="007551A8"/>
    <w:rsid w:val="007552B8"/>
    <w:rsid w:val="0075573E"/>
    <w:rsid w:val="007557AE"/>
    <w:rsid w:val="007564BF"/>
    <w:rsid w:val="00756596"/>
    <w:rsid w:val="0075686E"/>
    <w:rsid w:val="00756E7E"/>
    <w:rsid w:val="007579A3"/>
    <w:rsid w:val="00761043"/>
    <w:rsid w:val="00762098"/>
    <w:rsid w:val="007624E7"/>
    <w:rsid w:val="00763077"/>
    <w:rsid w:val="007631E6"/>
    <w:rsid w:val="00764CAF"/>
    <w:rsid w:val="00765B6F"/>
    <w:rsid w:val="007665DB"/>
    <w:rsid w:val="00766C0C"/>
    <w:rsid w:val="00767E39"/>
    <w:rsid w:val="00767E78"/>
    <w:rsid w:val="0077095F"/>
    <w:rsid w:val="00771544"/>
    <w:rsid w:val="00771C59"/>
    <w:rsid w:val="00771F47"/>
    <w:rsid w:val="007729E0"/>
    <w:rsid w:val="00772D23"/>
    <w:rsid w:val="00773201"/>
    <w:rsid w:val="007733BF"/>
    <w:rsid w:val="007735A9"/>
    <w:rsid w:val="00773B0E"/>
    <w:rsid w:val="00774597"/>
    <w:rsid w:val="00774B21"/>
    <w:rsid w:val="007751AF"/>
    <w:rsid w:val="007754F6"/>
    <w:rsid w:val="00775946"/>
    <w:rsid w:val="00775BA4"/>
    <w:rsid w:val="00776645"/>
    <w:rsid w:val="00776B2D"/>
    <w:rsid w:val="0078014C"/>
    <w:rsid w:val="007806E7"/>
    <w:rsid w:val="00780834"/>
    <w:rsid w:val="007821FC"/>
    <w:rsid w:val="00782225"/>
    <w:rsid w:val="0078279A"/>
    <w:rsid w:val="00782CAB"/>
    <w:rsid w:val="00782E37"/>
    <w:rsid w:val="00783D0A"/>
    <w:rsid w:val="00784067"/>
    <w:rsid w:val="00785437"/>
    <w:rsid w:val="00786188"/>
    <w:rsid w:val="00786389"/>
    <w:rsid w:val="00786435"/>
    <w:rsid w:val="0078668E"/>
    <w:rsid w:val="00786E2C"/>
    <w:rsid w:val="00787ABF"/>
    <w:rsid w:val="007914E4"/>
    <w:rsid w:val="007915AF"/>
    <w:rsid w:val="0079252A"/>
    <w:rsid w:val="00792985"/>
    <w:rsid w:val="00792CBF"/>
    <w:rsid w:val="00793AEB"/>
    <w:rsid w:val="00793BBA"/>
    <w:rsid w:val="00793DDD"/>
    <w:rsid w:val="00794A1B"/>
    <w:rsid w:val="00794D61"/>
    <w:rsid w:val="00795436"/>
    <w:rsid w:val="00795777"/>
    <w:rsid w:val="0079583E"/>
    <w:rsid w:val="00795EA4"/>
    <w:rsid w:val="00796272"/>
    <w:rsid w:val="00796A7D"/>
    <w:rsid w:val="00796F71"/>
    <w:rsid w:val="00797EF8"/>
    <w:rsid w:val="007A06BE"/>
    <w:rsid w:val="007A08D9"/>
    <w:rsid w:val="007A0A22"/>
    <w:rsid w:val="007A0BDB"/>
    <w:rsid w:val="007A15DD"/>
    <w:rsid w:val="007A22FF"/>
    <w:rsid w:val="007A2BD5"/>
    <w:rsid w:val="007A2CE8"/>
    <w:rsid w:val="007A322F"/>
    <w:rsid w:val="007A33A0"/>
    <w:rsid w:val="007A35E0"/>
    <w:rsid w:val="007A39EC"/>
    <w:rsid w:val="007A3E56"/>
    <w:rsid w:val="007A5BBC"/>
    <w:rsid w:val="007A5DC2"/>
    <w:rsid w:val="007A69FD"/>
    <w:rsid w:val="007A7315"/>
    <w:rsid w:val="007A7994"/>
    <w:rsid w:val="007B098A"/>
    <w:rsid w:val="007B2349"/>
    <w:rsid w:val="007B2765"/>
    <w:rsid w:val="007B3F0A"/>
    <w:rsid w:val="007B411B"/>
    <w:rsid w:val="007B5170"/>
    <w:rsid w:val="007B62C9"/>
    <w:rsid w:val="007B6730"/>
    <w:rsid w:val="007B6940"/>
    <w:rsid w:val="007B6F8B"/>
    <w:rsid w:val="007B6FBE"/>
    <w:rsid w:val="007B78F8"/>
    <w:rsid w:val="007B7A95"/>
    <w:rsid w:val="007B7D71"/>
    <w:rsid w:val="007C063A"/>
    <w:rsid w:val="007C0B3E"/>
    <w:rsid w:val="007C138D"/>
    <w:rsid w:val="007C16D6"/>
    <w:rsid w:val="007C2113"/>
    <w:rsid w:val="007C2E9E"/>
    <w:rsid w:val="007C37FA"/>
    <w:rsid w:val="007C41BC"/>
    <w:rsid w:val="007C457D"/>
    <w:rsid w:val="007C553E"/>
    <w:rsid w:val="007C5C25"/>
    <w:rsid w:val="007C61B9"/>
    <w:rsid w:val="007C67C5"/>
    <w:rsid w:val="007D019A"/>
    <w:rsid w:val="007D22A7"/>
    <w:rsid w:val="007D2AE5"/>
    <w:rsid w:val="007D3992"/>
    <w:rsid w:val="007D4A72"/>
    <w:rsid w:val="007D4DFC"/>
    <w:rsid w:val="007D4F62"/>
    <w:rsid w:val="007D5455"/>
    <w:rsid w:val="007D59D2"/>
    <w:rsid w:val="007D5C60"/>
    <w:rsid w:val="007D5E9C"/>
    <w:rsid w:val="007D6F6A"/>
    <w:rsid w:val="007D7054"/>
    <w:rsid w:val="007D708C"/>
    <w:rsid w:val="007E009C"/>
    <w:rsid w:val="007E0668"/>
    <w:rsid w:val="007E0A10"/>
    <w:rsid w:val="007E0E45"/>
    <w:rsid w:val="007E14CF"/>
    <w:rsid w:val="007E1BD3"/>
    <w:rsid w:val="007E2125"/>
    <w:rsid w:val="007E2E70"/>
    <w:rsid w:val="007E35F5"/>
    <w:rsid w:val="007E3A00"/>
    <w:rsid w:val="007E3B95"/>
    <w:rsid w:val="007E3FC8"/>
    <w:rsid w:val="007E40CF"/>
    <w:rsid w:val="007E5A7D"/>
    <w:rsid w:val="007E5C29"/>
    <w:rsid w:val="007E5EE4"/>
    <w:rsid w:val="007E63C9"/>
    <w:rsid w:val="007E74A4"/>
    <w:rsid w:val="007E7E0A"/>
    <w:rsid w:val="007F06EF"/>
    <w:rsid w:val="007F11BA"/>
    <w:rsid w:val="007F1456"/>
    <w:rsid w:val="007F1B8F"/>
    <w:rsid w:val="007F4196"/>
    <w:rsid w:val="007F434D"/>
    <w:rsid w:val="007F48D1"/>
    <w:rsid w:val="007F496B"/>
    <w:rsid w:val="007F4AFD"/>
    <w:rsid w:val="007F50BF"/>
    <w:rsid w:val="007F54C4"/>
    <w:rsid w:val="007F5F6A"/>
    <w:rsid w:val="007F6680"/>
    <w:rsid w:val="007F743F"/>
    <w:rsid w:val="007F7604"/>
    <w:rsid w:val="007F7C95"/>
    <w:rsid w:val="00800B1D"/>
    <w:rsid w:val="00804814"/>
    <w:rsid w:val="00804B22"/>
    <w:rsid w:val="00804C7D"/>
    <w:rsid w:val="00805883"/>
    <w:rsid w:val="00805B1C"/>
    <w:rsid w:val="00807332"/>
    <w:rsid w:val="00807E5C"/>
    <w:rsid w:val="008122D5"/>
    <w:rsid w:val="008122E8"/>
    <w:rsid w:val="00813AC5"/>
    <w:rsid w:val="008140EB"/>
    <w:rsid w:val="00814938"/>
    <w:rsid w:val="0081647C"/>
    <w:rsid w:val="008166D5"/>
    <w:rsid w:val="00816FEE"/>
    <w:rsid w:val="00817DD6"/>
    <w:rsid w:val="00817F7F"/>
    <w:rsid w:val="0082029F"/>
    <w:rsid w:val="008207DD"/>
    <w:rsid w:val="008219FA"/>
    <w:rsid w:val="00821AE1"/>
    <w:rsid w:val="00821B8A"/>
    <w:rsid w:val="00821D81"/>
    <w:rsid w:val="00821F7A"/>
    <w:rsid w:val="00822140"/>
    <w:rsid w:val="00822331"/>
    <w:rsid w:val="00822B1E"/>
    <w:rsid w:val="0082341B"/>
    <w:rsid w:val="00823556"/>
    <w:rsid w:val="00825467"/>
    <w:rsid w:val="00825C93"/>
    <w:rsid w:val="00826AEC"/>
    <w:rsid w:val="0082750C"/>
    <w:rsid w:val="00827CB4"/>
    <w:rsid w:val="00827D9D"/>
    <w:rsid w:val="0083010D"/>
    <w:rsid w:val="00830817"/>
    <w:rsid w:val="0083193A"/>
    <w:rsid w:val="008320CD"/>
    <w:rsid w:val="00834AA2"/>
    <w:rsid w:val="00834D4E"/>
    <w:rsid w:val="00834DA8"/>
    <w:rsid w:val="00834FD8"/>
    <w:rsid w:val="00835363"/>
    <w:rsid w:val="0083556D"/>
    <w:rsid w:val="00835CD3"/>
    <w:rsid w:val="00835F65"/>
    <w:rsid w:val="0083672D"/>
    <w:rsid w:val="008368A2"/>
    <w:rsid w:val="00837610"/>
    <w:rsid w:val="008376FC"/>
    <w:rsid w:val="00840A3C"/>
    <w:rsid w:val="00840CB5"/>
    <w:rsid w:val="00840DA0"/>
    <w:rsid w:val="008430D6"/>
    <w:rsid w:val="0084357D"/>
    <w:rsid w:val="008435BB"/>
    <w:rsid w:val="00844F3E"/>
    <w:rsid w:val="00845A72"/>
    <w:rsid w:val="0084644E"/>
    <w:rsid w:val="00847DFC"/>
    <w:rsid w:val="00850E27"/>
    <w:rsid w:val="00850EEE"/>
    <w:rsid w:val="00851594"/>
    <w:rsid w:val="0085179F"/>
    <w:rsid w:val="00851865"/>
    <w:rsid w:val="00851886"/>
    <w:rsid w:val="00852F2E"/>
    <w:rsid w:val="00852FB0"/>
    <w:rsid w:val="00853846"/>
    <w:rsid w:val="00853A54"/>
    <w:rsid w:val="00853F23"/>
    <w:rsid w:val="00854213"/>
    <w:rsid w:val="00856355"/>
    <w:rsid w:val="0085761A"/>
    <w:rsid w:val="00857644"/>
    <w:rsid w:val="00857C7F"/>
    <w:rsid w:val="00860024"/>
    <w:rsid w:val="008604FF"/>
    <w:rsid w:val="0086089D"/>
    <w:rsid w:val="00860BC9"/>
    <w:rsid w:val="0086100F"/>
    <w:rsid w:val="00861DFB"/>
    <w:rsid w:val="00863267"/>
    <w:rsid w:val="0086371E"/>
    <w:rsid w:val="008637DF"/>
    <w:rsid w:val="00863FF9"/>
    <w:rsid w:val="008641EE"/>
    <w:rsid w:val="00865C81"/>
    <w:rsid w:val="008662CF"/>
    <w:rsid w:val="008665F9"/>
    <w:rsid w:val="00867CC9"/>
    <w:rsid w:val="00867EBD"/>
    <w:rsid w:val="008707BB"/>
    <w:rsid w:val="00870DE0"/>
    <w:rsid w:val="008721D6"/>
    <w:rsid w:val="008727E9"/>
    <w:rsid w:val="008739D6"/>
    <w:rsid w:val="00873C0D"/>
    <w:rsid w:val="00874439"/>
    <w:rsid w:val="0087491C"/>
    <w:rsid w:val="00874F3E"/>
    <w:rsid w:val="008756B6"/>
    <w:rsid w:val="00875BC7"/>
    <w:rsid w:val="0087632C"/>
    <w:rsid w:val="00876F60"/>
    <w:rsid w:val="00877488"/>
    <w:rsid w:val="00877815"/>
    <w:rsid w:val="008778A3"/>
    <w:rsid w:val="00877C12"/>
    <w:rsid w:val="00877E58"/>
    <w:rsid w:val="00880C63"/>
    <w:rsid w:val="00880F84"/>
    <w:rsid w:val="008811E7"/>
    <w:rsid w:val="008815BB"/>
    <w:rsid w:val="00881D8D"/>
    <w:rsid w:val="00882EC8"/>
    <w:rsid w:val="00883AA2"/>
    <w:rsid w:val="00883AA6"/>
    <w:rsid w:val="008847F8"/>
    <w:rsid w:val="00884B3E"/>
    <w:rsid w:val="008850AD"/>
    <w:rsid w:val="00885784"/>
    <w:rsid w:val="00886E9E"/>
    <w:rsid w:val="00887109"/>
    <w:rsid w:val="008872C4"/>
    <w:rsid w:val="00887851"/>
    <w:rsid w:val="008900C9"/>
    <w:rsid w:val="008905E8"/>
    <w:rsid w:val="00891475"/>
    <w:rsid w:val="00892C82"/>
    <w:rsid w:val="008933B1"/>
    <w:rsid w:val="008933DB"/>
    <w:rsid w:val="0089375A"/>
    <w:rsid w:val="00893AE4"/>
    <w:rsid w:val="00893F1C"/>
    <w:rsid w:val="00895B7A"/>
    <w:rsid w:val="00895E1C"/>
    <w:rsid w:val="00896677"/>
    <w:rsid w:val="0089712D"/>
    <w:rsid w:val="00897AAF"/>
    <w:rsid w:val="00897B35"/>
    <w:rsid w:val="008A02E6"/>
    <w:rsid w:val="008A081B"/>
    <w:rsid w:val="008A0AF7"/>
    <w:rsid w:val="008A11B6"/>
    <w:rsid w:val="008A1C49"/>
    <w:rsid w:val="008A1F95"/>
    <w:rsid w:val="008A2B24"/>
    <w:rsid w:val="008A2C89"/>
    <w:rsid w:val="008A2E8A"/>
    <w:rsid w:val="008A3310"/>
    <w:rsid w:val="008A42AC"/>
    <w:rsid w:val="008A4652"/>
    <w:rsid w:val="008A51E7"/>
    <w:rsid w:val="008A6C7C"/>
    <w:rsid w:val="008A7535"/>
    <w:rsid w:val="008A7AD3"/>
    <w:rsid w:val="008A7DB6"/>
    <w:rsid w:val="008B0421"/>
    <w:rsid w:val="008B17CE"/>
    <w:rsid w:val="008B1F43"/>
    <w:rsid w:val="008B2577"/>
    <w:rsid w:val="008B2682"/>
    <w:rsid w:val="008B28B4"/>
    <w:rsid w:val="008B2C01"/>
    <w:rsid w:val="008B3165"/>
    <w:rsid w:val="008B3C3B"/>
    <w:rsid w:val="008B3D08"/>
    <w:rsid w:val="008B3E66"/>
    <w:rsid w:val="008B41AA"/>
    <w:rsid w:val="008B4949"/>
    <w:rsid w:val="008B5EDE"/>
    <w:rsid w:val="008B5F90"/>
    <w:rsid w:val="008B6C62"/>
    <w:rsid w:val="008C1A2D"/>
    <w:rsid w:val="008C1AE7"/>
    <w:rsid w:val="008C1C34"/>
    <w:rsid w:val="008C1EDD"/>
    <w:rsid w:val="008C2D10"/>
    <w:rsid w:val="008C37BE"/>
    <w:rsid w:val="008C693E"/>
    <w:rsid w:val="008C69A0"/>
    <w:rsid w:val="008C710E"/>
    <w:rsid w:val="008C7852"/>
    <w:rsid w:val="008D0895"/>
    <w:rsid w:val="008D0B29"/>
    <w:rsid w:val="008D3064"/>
    <w:rsid w:val="008D38AC"/>
    <w:rsid w:val="008D390D"/>
    <w:rsid w:val="008D44AE"/>
    <w:rsid w:val="008D5257"/>
    <w:rsid w:val="008D571F"/>
    <w:rsid w:val="008D5A44"/>
    <w:rsid w:val="008D689A"/>
    <w:rsid w:val="008D6E37"/>
    <w:rsid w:val="008D75B3"/>
    <w:rsid w:val="008D7EBB"/>
    <w:rsid w:val="008E1B67"/>
    <w:rsid w:val="008E2298"/>
    <w:rsid w:val="008E23FF"/>
    <w:rsid w:val="008E2559"/>
    <w:rsid w:val="008E3742"/>
    <w:rsid w:val="008E4193"/>
    <w:rsid w:val="008E4BA8"/>
    <w:rsid w:val="008E4FB6"/>
    <w:rsid w:val="008E5D48"/>
    <w:rsid w:val="008E6295"/>
    <w:rsid w:val="008E6A21"/>
    <w:rsid w:val="008F156F"/>
    <w:rsid w:val="008F3569"/>
    <w:rsid w:val="008F386C"/>
    <w:rsid w:val="008F3C04"/>
    <w:rsid w:val="008F3E35"/>
    <w:rsid w:val="008F3EFF"/>
    <w:rsid w:val="008F409E"/>
    <w:rsid w:val="008F4228"/>
    <w:rsid w:val="008F44FC"/>
    <w:rsid w:val="008F4936"/>
    <w:rsid w:val="008F5185"/>
    <w:rsid w:val="008F5501"/>
    <w:rsid w:val="008F5DC7"/>
    <w:rsid w:val="008F5EBB"/>
    <w:rsid w:val="008F64FE"/>
    <w:rsid w:val="008F6902"/>
    <w:rsid w:val="008F7B1D"/>
    <w:rsid w:val="009007C1"/>
    <w:rsid w:val="0090095E"/>
    <w:rsid w:val="00901190"/>
    <w:rsid w:val="00901553"/>
    <w:rsid w:val="009023ED"/>
    <w:rsid w:val="00902561"/>
    <w:rsid w:val="00903E3E"/>
    <w:rsid w:val="009044E6"/>
    <w:rsid w:val="00904784"/>
    <w:rsid w:val="0090488E"/>
    <w:rsid w:val="00904B26"/>
    <w:rsid w:val="00904BEE"/>
    <w:rsid w:val="00905A24"/>
    <w:rsid w:val="00906B95"/>
    <w:rsid w:val="00910297"/>
    <w:rsid w:val="009102C3"/>
    <w:rsid w:val="00910A10"/>
    <w:rsid w:val="00910EB2"/>
    <w:rsid w:val="00912200"/>
    <w:rsid w:val="00912DD8"/>
    <w:rsid w:val="00914B0B"/>
    <w:rsid w:val="0091539A"/>
    <w:rsid w:val="009157D9"/>
    <w:rsid w:val="009163EF"/>
    <w:rsid w:val="009170F7"/>
    <w:rsid w:val="0091763C"/>
    <w:rsid w:val="00917995"/>
    <w:rsid w:val="00917B8F"/>
    <w:rsid w:val="00917C3C"/>
    <w:rsid w:val="00917D4F"/>
    <w:rsid w:val="00921E1E"/>
    <w:rsid w:val="009232B3"/>
    <w:rsid w:val="00923F50"/>
    <w:rsid w:val="009245F1"/>
    <w:rsid w:val="00924ED4"/>
    <w:rsid w:val="0092532B"/>
    <w:rsid w:val="00925A58"/>
    <w:rsid w:val="00931107"/>
    <w:rsid w:val="009327DA"/>
    <w:rsid w:val="00934B65"/>
    <w:rsid w:val="00935003"/>
    <w:rsid w:val="00935F80"/>
    <w:rsid w:val="009362B5"/>
    <w:rsid w:val="00936AFE"/>
    <w:rsid w:val="0093756F"/>
    <w:rsid w:val="00937FAB"/>
    <w:rsid w:val="00940302"/>
    <w:rsid w:val="00941848"/>
    <w:rsid w:val="00941BE6"/>
    <w:rsid w:val="00941D0A"/>
    <w:rsid w:val="00942325"/>
    <w:rsid w:val="00943CD4"/>
    <w:rsid w:val="00943FE1"/>
    <w:rsid w:val="00944019"/>
    <w:rsid w:val="009440FB"/>
    <w:rsid w:val="00944315"/>
    <w:rsid w:val="009445E8"/>
    <w:rsid w:val="00944729"/>
    <w:rsid w:val="009449D6"/>
    <w:rsid w:val="00945478"/>
    <w:rsid w:val="00946409"/>
    <w:rsid w:val="00946AE3"/>
    <w:rsid w:val="009472D1"/>
    <w:rsid w:val="00947842"/>
    <w:rsid w:val="00947E26"/>
    <w:rsid w:val="009506FF"/>
    <w:rsid w:val="00950CED"/>
    <w:rsid w:val="00950E37"/>
    <w:rsid w:val="00951664"/>
    <w:rsid w:val="00951E84"/>
    <w:rsid w:val="009532D9"/>
    <w:rsid w:val="009544AF"/>
    <w:rsid w:val="009557C1"/>
    <w:rsid w:val="00955ADF"/>
    <w:rsid w:val="0095644B"/>
    <w:rsid w:val="00957A72"/>
    <w:rsid w:val="00960017"/>
    <w:rsid w:val="0096099D"/>
    <w:rsid w:val="00960D75"/>
    <w:rsid w:val="00962561"/>
    <w:rsid w:val="00962639"/>
    <w:rsid w:val="009626A2"/>
    <w:rsid w:val="00962812"/>
    <w:rsid w:val="00962E6A"/>
    <w:rsid w:val="0096335B"/>
    <w:rsid w:val="00964FDA"/>
    <w:rsid w:val="0096553A"/>
    <w:rsid w:val="009657AB"/>
    <w:rsid w:val="009659AD"/>
    <w:rsid w:val="009659EC"/>
    <w:rsid w:val="00965BEE"/>
    <w:rsid w:val="00965FDE"/>
    <w:rsid w:val="009666C5"/>
    <w:rsid w:val="00967392"/>
    <w:rsid w:val="009676FB"/>
    <w:rsid w:val="0097041B"/>
    <w:rsid w:val="009706F7"/>
    <w:rsid w:val="009718B3"/>
    <w:rsid w:val="00972183"/>
    <w:rsid w:val="009729BF"/>
    <w:rsid w:val="00972A09"/>
    <w:rsid w:val="00972BB0"/>
    <w:rsid w:val="00972D19"/>
    <w:rsid w:val="009733D2"/>
    <w:rsid w:val="00973DB3"/>
    <w:rsid w:val="0097444A"/>
    <w:rsid w:val="009748D7"/>
    <w:rsid w:val="00975E05"/>
    <w:rsid w:val="00976F5D"/>
    <w:rsid w:val="009809EE"/>
    <w:rsid w:val="0098153B"/>
    <w:rsid w:val="009835E4"/>
    <w:rsid w:val="00983CDD"/>
    <w:rsid w:val="00984268"/>
    <w:rsid w:val="00984945"/>
    <w:rsid w:val="00984962"/>
    <w:rsid w:val="00984C03"/>
    <w:rsid w:val="00985464"/>
    <w:rsid w:val="00985702"/>
    <w:rsid w:val="00985789"/>
    <w:rsid w:val="00985832"/>
    <w:rsid w:val="00987103"/>
    <w:rsid w:val="009873E4"/>
    <w:rsid w:val="009879E3"/>
    <w:rsid w:val="0099064F"/>
    <w:rsid w:val="009909C4"/>
    <w:rsid w:val="00990C0C"/>
    <w:rsid w:val="00991852"/>
    <w:rsid w:val="009920F7"/>
    <w:rsid w:val="00992B03"/>
    <w:rsid w:val="00993112"/>
    <w:rsid w:val="0099549A"/>
    <w:rsid w:val="0099770A"/>
    <w:rsid w:val="009A0708"/>
    <w:rsid w:val="009A1E4A"/>
    <w:rsid w:val="009A2230"/>
    <w:rsid w:val="009A24E0"/>
    <w:rsid w:val="009A25D8"/>
    <w:rsid w:val="009A3228"/>
    <w:rsid w:val="009A37D0"/>
    <w:rsid w:val="009A4313"/>
    <w:rsid w:val="009A43F2"/>
    <w:rsid w:val="009A61F4"/>
    <w:rsid w:val="009A63FA"/>
    <w:rsid w:val="009A6E84"/>
    <w:rsid w:val="009A78D1"/>
    <w:rsid w:val="009B05EB"/>
    <w:rsid w:val="009B0994"/>
    <w:rsid w:val="009B17C2"/>
    <w:rsid w:val="009B2D51"/>
    <w:rsid w:val="009B3D53"/>
    <w:rsid w:val="009B442A"/>
    <w:rsid w:val="009B4798"/>
    <w:rsid w:val="009B49DF"/>
    <w:rsid w:val="009B5105"/>
    <w:rsid w:val="009B68BD"/>
    <w:rsid w:val="009B6F5E"/>
    <w:rsid w:val="009C0458"/>
    <w:rsid w:val="009C06C7"/>
    <w:rsid w:val="009C0759"/>
    <w:rsid w:val="009C11A4"/>
    <w:rsid w:val="009C1929"/>
    <w:rsid w:val="009C243C"/>
    <w:rsid w:val="009C25B0"/>
    <w:rsid w:val="009C3208"/>
    <w:rsid w:val="009C3331"/>
    <w:rsid w:val="009C5FA0"/>
    <w:rsid w:val="009C6307"/>
    <w:rsid w:val="009C683E"/>
    <w:rsid w:val="009C6CEA"/>
    <w:rsid w:val="009C742C"/>
    <w:rsid w:val="009C75C2"/>
    <w:rsid w:val="009D016E"/>
    <w:rsid w:val="009D0BFA"/>
    <w:rsid w:val="009D1077"/>
    <w:rsid w:val="009D164D"/>
    <w:rsid w:val="009D1CC1"/>
    <w:rsid w:val="009D20C3"/>
    <w:rsid w:val="009D20FD"/>
    <w:rsid w:val="009D2464"/>
    <w:rsid w:val="009D2F60"/>
    <w:rsid w:val="009D3879"/>
    <w:rsid w:val="009D4168"/>
    <w:rsid w:val="009D48CA"/>
    <w:rsid w:val="009D5473"/>
    <w:rsid w:val="009D5591"/>
    <w:rsid w:val="009D5AB1"/>
    <w:rsid w:val="009D67B9"/>
    <w:rsid w:val="009D67E9"/>
    <w:rsid w:val="009D6B2D"/>
    <w:rsid w:val="009D6F9B"/>
    <w:rsid w:val="009D782F"/>
    <w:rsid w:val="009E17E2"/>
    <w:rsid w:val="009E248D"/>
    <w:rsid w:val="009E3407"/>
    <w:rsid w:val="009E368A"/>
    <w:rsid w:val="009E3E98"/>
    <w:rsid w:val="009E3F13"/>
    <w:rsid w:val="009E4B5C"/>
    <w:rsid w:val="009E54AA"/>
    <w:rsid w:val="009E5C1A"/>
    <w:rsid w:val="009E6C96"/>
    <w:rsid w:val="009E7255"/>
    <w:rsid w:val="009E7350"/>
    <w:rsid w:val="009E7A83"/>
    <w:rsid w:val="009F4D20"/>
    <w:rsid w:val="009F51A4"/>
    <w:rsid w:val="009F53E0"/>
    <w:rsid w:val="009F707A"/>
    <w:rsid w:val="009F776E"/>
    <w:rsid w:val="009F7C19"/>
    <w:rsid w:val="009F7CE6"/>
    <w:rsid w:val="00A01E28"/>
    <w:rsid w:val="00A02C5C"/>
    <w:rsid w:val="00A0653C"/>
    <w:rsid w:val="00A06C3F"/>
    <w:rsid w:val="00A06E8E"/>
    <w:rsid w:val="00A071C1"/>
    <w:rsid w:val="00A113D6"/>
    <w:rsid w:val="00A12484"/>
    <w:rsid w:val="00A12C33"/>
    <w:rsid w:val="00A12D99"/>
    <w:rsid w:val="00A13A38"/>
    <w:rsid w:val="00A13D37"/>
    <w:rsid w:val="00A13D6D"/>
    <w:rsid w:val="00A13EFB"/>
    <w:rsid w:val="00A13F3A"/>
    <w:rsid w:val="00A141D2"/>
    <w:rsid w:val="00A143C1"/>
    <w:rsid w:val="00A14458"/>
    <w:rsid w:val="00A14B8C"/>
    <w:rsid w:val="00A14B8D"/>
    <w:rsid w:val="00A15321"/>
    <w:rsid w:val="00A155D8"/>
    <w:rsid w:val="00A157FE"/>
    <w:rsid w:val="00A15EC5"/>
    <w:rsid w:val="00A15F30"/>
    <w:rsid w:val="00A16A0B"/>
    <w:rsid w:val="00A21AD5"/>
    <w:rsid w:val="00A2212B"/>
    <w:rsid w:val="00A23D12"/>
    <w:rsid w:val="00A23F29"/>
    <w:rsid w:val="00A24C4A"/>
    <w:rsid w:val="00A24C75"/>
    <w:rsid w:val="00A24D76"/>
    <w:rsid w:val="00A25795"/>
    <w:rsid w:val="00A25958"/>
    <w:rsid w:val="00A2602A"/>
    <w:rsid w:val="00A269E7"/>
    <w:rsid w:val="00A27298"/>
    <w:rsid w:val="00A272B4"/>
    <w:rsid w:val="00A2778F"/>
    <w:rsid w:val="00A279AD"/>
    <w:rsid w:val="00A279C6"/>
    <w:rsid w:val="00A30281"/>
    <w:rsid w:val="00A3035C"/>
    <w:rsid w:val="00A30828"/>
    <w:rsid w:val="00A312EB"/>
    <w:rsid w:val="00A31390"/>
    <w:rsid w:val="00A3205B"/>
    <w:rsid w:val="00A3270F"/>
    <w:rsid w:val="00A32976"/>
    <w:rsid w:val="00A32DE3"/>
    <w:rsid w:val="00A334F7"/>
    <w:rsid w:val="00A3382D"/>
    <w:rsid w:val="00A33F89"/>
    <w:rsid w:val="00A34BDC"/>
    <w:rsid w:val="00A3623F"/>
    <w:rsid w:val="00A36963"/>
    <w:rsid w:val="00A3698F"/>
    <w:rsid w:val="00A36E2F"/>
    <w:rsid w:val="00A3772F"/>
    <w:rsid w:val="00A37DA3"/>
    <w:rsid w:val="00A40EE9"/>
    <w:rsid w:val="00A41A50"/>
    <w:rsid w:val="00A41FE1"/>
    <w:rsid w:val="00A428ED"/>
    <w:rsid w:val="00A4298F"/>
    <w:rsid w:val="00A431BC"/>
    <w:rsid w:val="00A45329"/>
    <w:rsid w:val="00A456E8"/>
    <w:rsid w:val="00A45FAB"/>
    <w:rsid w:val="00A4633A"/>
    <w:rsid w:val="00A46D1E"/>
    <w:rsid w:val="00A46F59"/>
    <w:rsid w:val="00A47892"/>
    <w:rsid w:val="00A51BDE"/>
    <w:rsid w:val="00A51E1D"/>
    <w:rsid w:val="00A51FB8"/>
    <w:rsid w:val="00A529B2"/>
    <w:rsid w:val="00A52F51"/>
    <w:rsid w:val="00A53D47"/>
    <w:rsid w:val="00A5477D"/>
    <w:rsid w:val="00A5521F"/>
    <w:rsid w:val="00A5577A"/>
    <w:rsid w:val="00A559F2"/>
    <w:rsid w:val="00A56409"/>
    <w:rsid w:val="00A56624"/>
    <w:rsid w:val="00A5683E"/>
    <w:rsid w:val="00A57392"/>
    <w:rsid w:val="00A6011F"/>
    <w:rsid w:val="00A610B7"/>
    <w:rsid w:val="00A6134C"/>
    <w:rsid w:val="00A613ED"/>
    <w:rsid w:val="00A61524"/>
    <w:rsid w:val="00A62226"/>
    <w:rsid w:val="00A626C5"/>
    <w:rsid w:val="00A63D0A"/>
    <w:rsid w:val="00A643FF"/>
    <w:rsid w:val="00A64DB9"/>
    <w:rsid w:val="00A64ED7"/>
    <w:rsid w:val="00A656D3"/>
    <w:rsid w:val="00A66511"/>
    <w:rsid w:val="00A67C24"/>
    <w:rsid w:val="00A67E92"/>
    <w:rsid w:val="00A707B0"/>
    <w:rsid w:val="00A71B5D"/>
    <w:rsid w:val="00A729BC"/>
    <w:rsid w:val="00A72D8E"/>
    <w:rsid w:val="00A73D39"/>
    <w:rsid w:val="00A7496A"/>
    <w:rsid w:val="00A74E9C"/>
    <w:rsid w:val="00A74EB0"/>
    <w:rsid w:val="00A75263"/>
    <w:rsid w:val="00A7557F"/>
    <w:rsid w:val="00A756BD"/>
    <w:rsid w:val="00A762B6"/>
    <w:rsid w:val="00A763C3"/>
    <w:rsid w:val="00A76410"/>
    <w:rsid w:val="00A767A4"/>
    <w:rsid w:val="00A77570"/>
    <w:rsid w:val="00A77F4B"/>
    <w:rsid w:val="00A77FC0"/>
    <w:rsid w:val="00A8079C"/>
    <w:rsid w:val="00A80BD4"/>
    <w:rsid w:val="00A81DD6"/>
    <w:rsid w:val="00A81FEC"/>
    <w:rsid w:val="00A82235"/>
    <w:rsid w:val="00A835C8"/>
    <w:rsid w:val="00A838E5"/>
    <w:rsid w:val="00A84010"/>
    <w:rsid w:val="00A843DB"/>
    <w:rsid w:val="00A84554"/>
    <w:rsid w:val="00A846DE"/>
    <w:rsid w:val="00A84830"/>
    <w:rsid w:val="00A84AF5"/>
    <w:rsid w:val="00A84BD3"/>
    <w:rsid w:val="00A85C23"/>
    <w:rsid w:val="00A86D5A"/>
    <w:rsid w:val="00A86D8A"/>
    <w:rsid w:val="00A90916"/>
    <w:rsid w:val="00A910E0"/>
    <w:rsid w:val="00A91AD2"/>
    <w:rsid w:val="00A91E19"/>
    <w:rsid w:val="00A91F1D"/>
    <w:rsid w:val="00A93201"/>
    <w:rsid w:val="00A94133"/>
    <w:rsid w:val="00A944FA"/>
    <w:rsid w:val="00A94993"/>
    <w:rsid w:val="00A960EF"/>
    <w:rsid w:val="00A96188"/>
    <w:rsid w:val="00A96B4F"/>
    <w:rsid w:val="00A96B85"/>
    <w:rsid w:val="00A96F73"/>
    <w:rsid w:val="00A97E09"/>
    <w:rsid w:val="00AA03A4"/>
    <w:rsid w:val="00AA14F9"/>
    <w:rsid w:val="00AA3009"/>
    <w:rsid w:val="00AA3016"/>
    <w:rsid w:val="00AA4ACE"/>
    <w:rsid w:val="00AA5560"/>
    <w:rsid w:val="00AA5D82"/>
    <w:rsid w:val="00AA5E09"/>
    <w:rsid w:val="00AA65DF"/>
    <w:rsid w:val="00AA67D1"/>
    <w:rsid w:val="00AA6A5C"/>
    <w:rsid w:val="00AA7218"/>
    <w:rsid w:val="00AA749D"/>
    <w:rsid w:val="00AA7622"/>
    <w:rsid w:val="00AB0B5A"/>
    <w:rsid w:val="00AB10D2"/>
    <w:rsid w:val="00AB1F9F"/>
    <w:rsid w:val="00AB3369"/>
    <w:rsid w:val="00AB3E42"/>
    <w:rsid w:val="00AB50AE"/>
    <w:rsid w:val="00AB50F2"/>
    <w:rsid w:val="00AB66DC"/>
    <w:rsid w:val="00AB6DAA"/>
    <w:rsid w:val="00AC06C0"/>
    <w:rsid w:val="00AC0AA2"/>
    <w:rsid w:val="00AC0D2F"/>
    <w:rsid w:val="00AC1315"/>
    <w:rsid w:val="00AC1554"/>
    <w:rsid w:val="00AC2AD0"/>
    <w:rsid w:val="00AC5A57"/>
    <w:rsid w:val="00AC613A"/>
    <w:rsid w:val="00AC726D"/>
    <w:rsid w:val="00AD0A16"/>
    <w:rsid w:val="00AD2546"/>
    <w:rsid w:val="00AD25BE"/>
    <w:rsid w:val="00AD2B3F"/>
    <w:rsid w:val="00AD2F3C"/>
    <w:rsid w:val="00AD34B7"/>
    <w:rsid w:val="00AD4455"/>
    <w:rsid w:val="00AD78FF"/>
    <w:rsid w:val="00AE10D2"/>
    <w:rsid w:val="00AE1293"/>
    <w:rsid w:val="00AE1CD8"/>
    <w:rsid w:val="00AE1CF6"/>
    <w:rsid w:val="00AE25F0"/>
    <w:rsid w:val="00AE28CA"/>
    <w:rsid w:val="00AE331B"/>
    <w:rsid w:val="00AE3B38"/>
    <w:rsid w:val="00AE3B57"/>
    <w:rsid w:val="00AE447E"/>
    <w:rsid w:val="00AE4633"/>
    <w:rsid w:val="00AE4ED6"/>
    <w:rsid w:val="00AE56F3"/>
    <w:rsid w:val="00AE57AC"/>
    <w:rsid w:val="00AE63B8"/>
    <w:rsid w:val="00AE6A70"/>
    <w:rsid w:val="00AE6FF3"/>
    <w:rsid w:val="00AE7102"/>
    <w:rsid w:val="00AE738D"/>
    <w:rsid w:val="00AF05E1"/>
    <w:rsid w:val="00AF0FF0"/>
    <w:rsid w:val="00AF1050"/>
    <w:rsid w:val="00AF183E"/>
    <w:rsid w:val="00AF211D"/>
    <w:rsid w:val="00AF2206"/>
    <w:rsid w:val="00AF245C"/>
    <w:rsid w:val="00AF2ABB"/>
    <w:rsid w:val="00AF35AA"/>
    <w:rsid w:val="00AF3A39"/>
    <w:rsid w:val="00AF4139"/>
    <w:rsid w:val="00AF4A17"/>
    <w:rsid w:val="00AF53A1"/>
    <w:rsid w:val="00AF6D46"/>
    <w:rsid w:val="00AF7380"/>
    <w:rsid w:val="00AF7836"/>
    <w:rsid w:val="00AF7F41"/>
    <w:rsid w:val="00B0031D"/>
    <w:rsid w:val="00B003C8"/>
    <w:rsid w:val="00B00829"/>
    <w:rsid w:val="00B00F97"/>
    <w:rsid w:val="00B01AE4"/>
    <w:rsid w:val="00B02908"/>
    <w:rsid w:val="00B04313"/>
    <w:rsid w:val="00B04D73"/>
    <w:rsid w:val="00B04FB2"/>
    <w:rsid w:val="00B0543D"/>
    <w:rsid w:val="00B059FD"/>
    <w:rsid w:val="00B05B8A"/>
    <w:rsid w:val="00B063ED"/>
    <w:rsid w:val="00B06622"/>
    <w:rsid w:val="00B07354"/>
    <w:rsid w:val="00B073A9"/>
    <w:rsid w:val="00B073AB"/>
    <w:rsid w:val="00B0747E"/>
    <w:rsid w:val="00B07E39"/>
    <w:rsid w:val="00B10100"/>
    <w:rsid w:val="00B10CB2"/>
    <w:rsid w:val="00B118AB"/>
    <w:rsid w:val="00B13851"/>
    <w:rsid w:val="00B13888"/>
    <w:rsid w:val="00B13A23"/>
    <w:rsid w:val="00B13DEB"/>
    <w:rsid w:val="00B14C41"/>
    <w:rsid w:val="00B15492"/>
    <w:rsid w:val="00B1567D"/>
    <w:rsid w:val="00B17AA6"/>
    <w:rsid w:val="00B20A70"/>
    <w:rsid w:val="00B20EC2"/>
    <w:rsid w:val="00B21163"/>
    <w:rsid w:val="00B2477B"/>
    <w:rsid w:val="00B254B8"/>
    <w:rsid w:val="00B25FF6"/>
    <w:rsid w:val="00B260D2"/>
    <w:rsid w:val="00B26583"/>
    <w:rsid w:val="00B26B75"/>
    <w:rsid w:val="00B270AB"/>
    <w:rsid w:val="00B278F8"/>
    <w:rsid w:val="00B31E1C"/>
    <w:rsid w:val="00B324FE"/>
    <w:rsid w:val="00B33230"/>
    <w:rsid w:val="00B33AF9"/>
    <w:rsid w:val="00B344E6"/>
    <w:rsid w:val="00B353E2"/>
    <w:rsid w:val="00B3567A"/>
    <w:rsid w:val="00B362B8"/>
    <w:rsid w:val="00B36774"/>
    <w:rsid w:val="00B37007"/>
    <w:rsid w:val="00B37162"/>
    <w:rsid w:val="00B376A8"/>
    <w:rsid w:val="00B379DE"/>
    <w:rsid w:val="00B413FB"/>
    <w:rsid w:val="00B41586"/>
    <w:rsid w:val="00B41A11"/>
    <w:rsid w:val="00B43716"/>
    <w:rsid w:val="00B438A8"/>
    <w:rsid w:val="00B43B7D"/>
    <w:rsid w:val="00B43EFB"/>
    <w:rsid w:val="00B4483E"/>
    <w:rsid w:val="00B44F79"/>
    <w:rsid w:val="00B45A2E"/>
    <w:rsid w:val="00B461E6"/>
    <w:rsid w:val="00B46ACE"/>
    <w:rsid w:val="00B46D2C"/>
    <w:rsid w:val="00B46D9F"/>
    <w:rsid w:val="00B4745B"/>
    <w:rsid w:val="00B47AC8"/>
    <w:rsid w:val="00B51C08"/>
    <w:rsid w:val="00B51C34"/>
    <w:rsid w:val="00B53C7C"/>
    <w:rsid w:val="00B54088"/>
    <w:rsid w:val="00B543F3"/>
    <w:rsid w:val="00B54A07"/>
    <w:rsid w:val="00B550B1"/>
    <w:rsid w:val="00B57648"/>
    <w:rsid w:val="00B5770C"/>
    <w:rsid w:val="00B57DCC"/>
    <w:rsid w:val="00B603C9"/>
    <w:rsid w:val="00B610AB"/>
    <w:rsid w:val="00B62371"/>
    <w:rsid w:val="00B6291C"/>
    <w:rsid w:val="00B62EF7"/>
    <w:rsid w:val="00B6358A"/>
    <w:rsid w:val="00B636C1"/>
    <w:rsid w:val="00B649C9"/>
    <w:rsid w:val="00B65173"/>
    <w:rsid w:val="00B65652"/>
    <w:rsid w:val="00B656C1"/>
    <w:rsid w:val="00B6653C"/>
    <w:rsid w:val="00B66A52"/>
    <w:rsid w:val="00B66ED9"/>
    <w:rsid w:val="00B672D7"/>
    <w:rsid w:val="00B70B52"/>
    <w:rsid w:val="00B70E8F"/>
    <w:rsid w:val="00B716BD"/>
    <w:rsid w:val="00B71E9C"/>
    <w:rsid w:val="00B727FE"/>
    <w:rsid w:val="00B7295A"/>
    <w:rsid w:val="00B72979"/>
    <w:rsid w:val="00B72FED"/>
    <w:rsid w:val="00B73144"/>
    <w:rsid w:val="00B736D3"/>
    <w:rsid w:val="00B740DB"/>
    <w:rsid w:val="00B74232"/>
    <w:rsid w:val="00B74552"/>
    <w:rsid w:val="00B74D97"/>
    <w:rsid w:val="00B75193"/>
    <w:rsid w:val="00B75C6C"/>
    <w:rsid w:val="00B77147"/>
    <w:rsid w:val="00B7755B"/>
    <w:rsid w:val="00B80972"/>
    <w:rsid w:val="00B81BB3"/>
    <w:rsid w:val="00B81D00"/>
    <w:rsid w:val="00B82160"/>
    <w:rsid w:val="00B821F4"/>
    <w:rsid w:val="00B846C9"/>
    <w:rsid w:val="00B85F22"/>
    <w:rsid w:val="00B867EF"/>
    <w:rsid w:val="00B87459"/>
    <w:rsid w:val="00B879C1"/>
    <w:rsid w:val="00B87DF7"/>
    <w:rsid w:val="00B87E4E"/>
    <w:rsid w:val="00B90738"/>
    <w:rsid w:val="00B90963"/>
    <w:rsid w:val="00B90EB4"/>
    <w:rsid w:val="00B90FF0"/>
    <w:rsid w:val="00B93111"/>
    <w:rsid w:val="00B9331A"/>
    <w:rsid w:val="00B93638"/>
    <w:rsid w:val="00B9529F"/>
    <w:rsid w:val="00B95404"/>
    <w:rsid w:val="00B95572"/>
    <w:rsid w:val="00B957AD"/>
    <w:rsid w:val="00B95860"/>
    <w:rsid w:val="00B968DB"/>
    <w:rsid w:val="00B96DEC"/>
    <w:rsid w:val="00B9771B"/>
    <w:rsid w:val="00B97CD7"/>
    <w:rsid w:val="00BA0AD7"/>
    <w:rsid w:val="00BA1610"/>
    <w:rsid w:val="00BA359B"/>
    <w:rsid w:val="00BA3713"/>
    <w:rsid w:val="00BA3FA2"/>
    <w:rsid w:val="00BA42D4"/>
    <w:rsid w:val="00BA5311"/>
    <w:rsid w:val="00BA5619"/>
    <w:rsid w:val="00BA59D7"/>
    <w:rsid w:val="00BA5B45"/>
    <w:rsid w:val="00BA6AC3"/>
    <w:rsid w:val="00BA6D10"/>
    <w:rsid w:val="00BA6DA0"/>
    <w:rsid w:val="00BB01F3"/>
    <w:rsid w:val="00BB05F8"/>
    <w:rsid w:val="00BB2035"/>
    <w:rsid w:val="00BB250D"/>
    <w:rsid w:val="00BB2595"/>
    <w:rsid w:val="00BB28A4"/>
    <w:rsid w:val="00BB28ED"/>
    <w:rsid w:val="00BB3AC3"/>
    <w:rsid w:val="00BB4BCF"/>
    <w:rsid w:val="00BB6B55"/>
    <w:rsid w:val="00BC125A"/>
    <w:rsid w:val="00BC15CB"/>
    <w:rsid w:val="00BC1F56"/>
    <w:rsid w:val="00BC1FB1"/>
    <w:rsid w:val="00BC26E0"/>
    <w:rsid w:val="00BC4476"/>
    <w:rsid w:val="00BC44B3"/>
    <w:rsid w:val="00BC49C5"/>
    <w:rsid w:val="00BC4D03"/>
    <w:rsid w:val="00BC4DCD"/>
    <w:rsid w:val="00BC528B"/>
    <w:rsid w:val="00BC55A2"/>
    <w:rsid w:val="00BC5A23"/>
    <w:rsid w:val="00BC651B"/>
    <w:rsid w:val="00BC6C08"/>
    <w:rsid w:val="00BC75E5"/>
    <w:rsid w:val="00BC7C1A"/>
    <w:rsid w:val="00BC7C35"/>
    <w:rsid w:val="00BD0301"/>
    <w:rsid w:val="00BD054F"/>
    <w:rsid w:val="00BD10AF"/>
    <w:rsid w:val="00BD17C3"/>
    <w:rsid w:val="00BD1D06"/>
    <w:rsid w:val="00BD23B6"/>
    <w:rsid w:val="00BD3244"/>
    <w:rsid w:val="00BD34BB"/>
    <w:rsid w:val="00BD41CD"/>
    <w:rsid w:val="00BD4C8E"/>
    <w:rsid w:val="00BD517C"/>
    <w:rsid w:val="00BD51F9"/>
    <w:rsid w:val="00BD56E2"/>
    <w:rsid w:val="00BD59A4"/>
    <w:rsid w:val="00BD5FF9"/>
    <w:rsid w:val="00BD703A"/>
    <w:rsid w:val="00BD7257"/>
    <w:rsid w:val="00BD7334"/>
    <w:rsid w:val="00BD7425"/>
    <w:rsid w:val="00BD78E9"/>
    <w:rsid w:val="00BD7913"/>
    <w:rsid w:val="00BD7AB2"/>
    <w:rsid w:val="00BE075B"/>
    <w:rsid w:val="00BE0871"/>
    <w:rsid w:val="00BE0A67"/>
    <w:rsid w:val="00BE0B2C"/>
    <w:rsid w:val="00BE0EE1"/>
    <w:rsid w:val="00BE0F96"/>
    <w:rsid w:val="00BE0FEF"/>
    <w:rsid w:val="00BE13AF"/>
    <w:rsid w:val="00BE1996"/>
    <w:rsid w:val="00BE1A22"/>
    <w:rsid w:val="00BE1AD0"/>
    <w:rsid w:val="00BE2F41"/>
    <w:rsid w:val="00BE3B03"/>
    <w:rsid w:val="00BE46F9"/>
    <w:rsid w:val="00BE4DC8"/>
    <w:rsid w:val="00BE595E"/>
    <w:rsid w:val="00BE610F"/>
    <w:rsid w:val="00BF0253"/>
    <w:rsid w:val="00BF05A1"/>
    <w:rsid w:val="00BF075D"/>
    <w:rsid w:val="00BF0904"/>
    <w:rsid w:val="00BF0AE8"/>
    <w:rsid w:val="00BF10E5"/>
    <w:rsid w:val="00BF1B03"/>
    <w:rsid w:val="00BF21A0"/>
    <w:rsid w:val="00BF21AC"/>
    <w:rsid w:val="00BF2A15"/>
    <w:rsid w:val="00BF320F"/>
    <w:rsid w:val="00BF32DD"/>
    <w:rsid w:val="00BF35B9"/>
    <w:rsid w:val="00BF3A0D"/>
    <w:rsid w:val="00BF3E50"/>
    <w:rsid w:val="00BF507F"/>
    <w:rsid w:val="00BF5901"/>
    <w:rsid w:val="00BF6138"/>
    <w:rsid w:val="00BF61CF"/>
    <w:rsid w:val="00BF6D45"/>
    <w:rsid w:val="00BF74CB"/>
    <w:rsid w:val="00C00207"/>
    <w:rsid w:val="00C00945"/>
    <w:rsid w:val="00C014E3"/>
    <w:rsid w:val="00C02D41"/>
    <w:rsid w:val="00C02E0D"/>
    <w:rsid w:val="00C037D5"/>
    <w:rsid w:val="00C03F7D"/>
    <w:rsid w:val="00C03FFE"/>
    <w:rsid w:val="00C04303"/>
    <w:rsid w:val="00C05888"/>
    <w:rsid w:val="00C06035"/>
    <w:rsid w:val="00C068E4"/>
    <w:rsid w:val="00C06B91"/>
    <w:rsid w:val="00C074F1"/>
    <w:rsid w:val="00C10E36"/>
    <w:rsid w:val="00C117B2"/>
    <w:rsid w:val="00C11B97"/>
    <w:rsid w:val="00C1248F"/>
    <w:rsid w:val="00C1289B"/>
    <w:rsid w:val="00C12F15"/>
    <w:rsid w:val="00C12F50"/>
    <w:rsid w:val="00C13984"/>
    <w:rsid w:val="00C13AAD"/>
    <w:rsid w:val="00C13F25"/>
    <w:rsid w:val="00C149E7"/>
    <w:rsid w:val="00C15A9F"/>
    <w:rsid w:val="00C15C5F"/>
    <w:rsid w:val="00C16197"/>
    <w:rsid w:val="00C16F49"/>
    <w:rsid w:val="00C17960"/>
    <w:rsid w:val="00C217A7"/>
    <w:rsid w:val="00C217B7"/>
    <w:rsid w:val="00C234C5"/>
    <w:rsid w:val="00C25169"/>
    <w:rsid w:val="00C252F5"/>
    <w:rsid w:val="00C25F34"/>
    <w:rsid w:val="00C264A9"/>
    <w:rsid w:val="00C26902"/>
    <w:rsid w:val="00C26B59"/>
    <w:rsid w:val="00C27214"/>
    <w:rsid w:val="00C307CF"/>
    <w:rsid w:val="00C3151C"/>
    <w:rsid w:val="00C3196F"/>
    <w:rsid w:val="00C319D4"/>
    <w:rsid w:val="00C31A82"/>
    <w:rsid w:val="00C326B0"/>
    <w:rsid w:val="00C32792"/>
    <w:rsid w:val="00C32D4E"/>
    <w:rsid w:val="00C3310F"/>
    <w:rsid w:val="00C33F9E"/>
    <w:rsid w:val="00C34B8F"/>
    <w:rsid w:val="00C354B6"/>
    <w:rsid w:val="00C35F24"/>
    <w:rsid w:val="00C3625B"/>
    <w:rsid w:val="00C362B3"/>
    <w:rsid w:val="00C369E2"/>
    <w:rsid w:val="00C36D07"/>
    <w:rsid w:val="00C36D9C"/>
    <w:rsid w:val="00C36DF0"/>
    <w:rsid w:val="00C37001"/>
    <w:rsid w:val="00C37324"/>
    <w:rsid w:val="00C373F7"/>
    <w:rsid w:val="00C3787D"/>
    <w:rsid w:val="00C40167"/>
    <w:rsid w:val="00C408AB"/>
    <w:rsid w:val="00C412B7"/>
    <w:rsid w:val="00C41D53"/>
    <w:rsid w:val="00C41F1D"/>
    <w:rsid w:val="00C4218D"/>
    <w:rsid w:val="00C43C7A"/>
    <w:rsid w:val="00C44288"/>
    <w:rsid w:val="00C4435D"/>
    <w:rsid w:val="00C45026"/>
    <w:rsid w:val="00C459E3"/>
    <w:rsid w:val="00C45A87"/>
    <w:rsid w:val="00C46E99"/>
    <w:rsid w:val="00C50D0D"/>
    <w:rsid w:val="00C50D62"/>
    <w:rsid w:val="00C51095"/>
    <w:rsid w:val="00C51C0C"/>
    <w:rsid w:val="00C520A4"/>
    <w:rsid w:val="00C52885"/>
    <w:rsid w:val="00C529AF"/>
    <w:rsid w:val="00C544DF"/>
    <w:rsid w:val="00C55F21"/>
    <w:rsid w:val="00C561F5"/>
    <w:rsid w:val="00C567A8"/>
    <w:rsid w:val="00C5683C"/>
    <w:rsid w:val="00C568CF"/>
    <w:rsid w:val="00C61D17"/>
    <w:rsid w:val="00C6222A"/>
    <w:rsid w:val="00C6227D"/>
    <w:rsid w:val="00C63AA6"/>
    <w:rsid w:val="00C63CD9"/>
    <w:rsid w:val="00C64217"/>
    <w:rsid w:val="00C64862"/>
    <w:rsid w:val="00C6488C"/>
    <w:rsid w:val="00C67456"/>
    <w:rsid w:val="00C67515"/>
    <w:rsid w:val="00C701E0"/>
    <w:rsid w:val="00C702F6"/>
    <w:rsid w:val="00C70D4A"/>
    <w:rsid w:val="00C71DF4"/>
    <w:rsid w:val="00C7232F"/>
    <w:rsid w:val="00C736FC"/>
    <w:rsid w:val="00C741F8"/>
    <w:rsid w:val="00C767CA"/>
    <w:rsid w:val="00C76C2A"/>
    <w:rsid w:val="00C76E3F"/>
    <w:rsid w:val="00C80743"/>
    <w:rsid w:val="00C80F15"/>
    <w:rsid w:val="00C811F3"/>
    <w:rsid w:val="00C82371"/>
    <w:rsid w:val="00C824ED"/>
    <w:rsid w:val="00C827FA"/>
    <w:rsid w:val="00C82E09"/>
    <w:rsid w:val="00C8352C"/>
    <w:rsid w:val="00C83B82"/>
    <w:rsid w:val="00C844E4"/>
    <w:rsid w:val="00C848B1"/>
    <w:rsid w:val="00C8627B"/>
    <w:rsid w:val="00C86386"/>
    <w:rsid w:val="00C86393"/>
    <w:rsid w:val="00C865CC"/>
    <w:rsid w:val="00C87F7D"/>
    <w:rsid w:val="00C90880"/>
    <w:rsid w:val="00C90B89"/>
    <w:rsid w:val="00C91700"/>
    <w:rsid w:val="00C91F97"/>
    <w:rsid w:val="00C93216"/>
    <w:rsid w:val="00C938DA"/>
    <w:rsid w:val="00C94766"/>
    <w:rsid w:val="00C949BB"/>
    <w:rsid w:val="00C95300"/>
    <w:rsid w:val="00C95517"/>
    <w:rsid w:val="00C9578B"/>
    <w:rsid w:val="00C96D44"/>
    <w:rsid w:val="00C96FF8"/>
    <w:rsid w:val="00CA0269"/>
    <w:rsid w:val="00CA045C"/>
    <w:rsid w:val="00CA0E10"/>
    <w:rsid w:val="00CA20FA"/>
    <w:rsid w:val="00CA2302"/>
    <w:rsid w:val="00CA2441"/>
    <w:rsid w:val="00CA2A18"/>
    <w:rsid w:val="00CA3D3C"/>
    <w:rsid w:val="00CA5C18"/>
    <w:rsid w:val="00CA5C82"/>
    <w:rsid w:val="00CA7253"/>
    <w:rsid w:val="00CA7540"/>
    <w:rsid w:val="00CA76E7"/>
    <w:rsid w:val="00CB07EA"/>
    <w:rsid w:val="00CB0A13"/>
    <w:rsid w:val="00CB0D25"/>
    <w:rsid w:val="00CB0F32"/>
    <w:rsid w:val="00CB132B"/>
    <w:rsid w:val="00CB1945"/>
    <w:rsid w:val="00CB1A27"/>
    <w:rsid w:val="00CB237D"/>
    <w:rsid w:val="00CB263D"/>
    <w:rsid w:val="00CB30CE"/>
    <w:rsid w:val="00CB3DE9"/>
    <w:rsid w:val="00CB4026"/>
    <w:rsid w:val="00CB40DA"/>
    <w:rsid w:val="00CB444E"/>
    <w:rsid w:val="00CB463D"/>
    <w:rsid w:val="00CB5439"/>
    <w:rsid w:val="00CB54FC"/>
    <w:rsid w:val="00CB6BCF"/>
    <w:rsid w:val="00CB7451"/>
    <w:rsid w:val="00CB74DA"/>
    <w:rsid w:val="00CC05D7"/>
    <w:rsid w:val="00CC0AD4"/>
    <w:rsid w:val="00CC1454"/>
    <w:rsid w:val="00CC219A"/>
    <w:rsid w:val="00CC2225"/>
    <w:rsid w:val="00CC226C"/>
    <w:rsid w:val="00CC2E31"/>
    <w:rsid w:val="00CC327F"/>
    <w:rsid w:val="00CC3478"/>
    <w:rsid w:val="00CC3512"/>
    <w:rsid w:val="00CC5D4A"/>
    <w:rsid w:val="00CC7912"/>
    <w:rsid w:val="00CC7F45"/>
    <w:rsid w:val="00CD0C4F"/>
    <w:rsid w:val="00CD0C7F"/>
    <w:rsid w:val="00CD0E2C"/>
    <w:rsid w:val="00CD117B"/>
    <w:rsid w:val="00CD1E8E"/>
    <w:rsid w:val="00CD228E"/>
    <w:rsid w:val="00CD24F0"/>
    <w:rsid w:val="00CD33BD"/>
    <w:rsid w:val="00CD4382"/>
    <w:rsid w:val="00CD4F07"/>
    <w:rsid w:val="00CD5FB2"/>
    <w:rsid w:val="00CD616B"/>
    <w:rsid w:val="00CD6202"/>
    <w:rsid w:val="00CD623E"/>
    <w:rsid w:val="00CD688B"/>
    <w:rsid w:val="00CD7128"/>
    <w:rsid w:val="00CD764D"/>
    <w:rsid w:val="00CD79E0"/>
    <w:rsid w:val="00CE0CE6"/>
    <w:rsid w:val="00CE3094"/>
    <w:rsid w:val="00CE346B"/>
    <w:rsid w:val="00CE4963"/>
    <w:rsid w:val="00CE504E"/>
    <w:rsid w:val="00CE5489"/>
    <w:rsid w:val="00CE5D66"/>
    <w:rsid w:val="00CE7420"/>
    <w:rsid w:val="00CE7829"/>
    <w:rsid w:val="00CF0454"/>
    <w:rsid w:val="00CF0C4B"/>
    <w:rsid w:val="00CF1072"/>
    <w:rsid w:val="00CF1D37"/>
    <w:rsid w:val="00CF2000"/>
    <w:rsid w:val="00CF21F2"/>
    <w:rsid w:val="00CF2B81"/>
    <w:rsid w:val="00CF2BBA"/>
    <w:rsid w:val="00CF2BC8"/>
    <w:rsid w:val="00CF3B31"/>
    <w:rsid w:val="00CF465A"/>
    <w:rsid w:val="00CF4A58"/>
    <w:rsid w:val="00CF4E68"/>
    <w:rsid w:val="00CF5785"/>
    <w:rsid w:val="00CF58E8"/>
    <w:rsid w:val="00CF63E3"/>
    <w:rsid w:val="00CF6E84"/>
    <w:rsid w:val="00CF6FE6"/>
    <w:rsid w:val="00CF7CD3"/>
    <w:rsid w:val="00D015A9"/>
    <w:rsid w:val="00D02135"/>
    <w:rsid w:val="00D023BE"/>
    <w:rsid w:val="00D02535"/>
    <w:rsid w:val="00D02BBA"/>
    <w:rsid w:val="00D02E00"/>
    <w:rsid w:val="00D03783"/>
    <w:rsid w:val="00D0487E"/>
    <w:rsid w:val="00D0591F"/>
    <w:rsid w:val="00D05F91"/>
    <w:rsid w:val="00D0651D"/>
    <w:rsid w:val="00D0728F"/>
    <w:rsid w:val="00D079CC"/>
    <w:rsid w:val="00D07CAC"/>
    <w:rsid w:val="00D07F9F"/>
    <w:rsid w:val="00D10310"/>
    <w:rsid w:val="00D10E15"/>
    <w:rsid w:val="00D12340"/>
    <w:rsid w:val="00D127ED"/>
    <w:rsid w:val="00D1320B"/>
    <w:rsid w:val="00D13A9F"/>
    <w:rsid w:val="00D13ABE"/>
    <w:rsid w:val="00D14689"/>
    <w:rsid w:val="00D15488"/>
    <w:rsid w:val="00D16957"/>
    <w:rsid w:val="00D17231"/>
    <w:rsid w:val="00D174FE"/>
    <w:rsid w:val="00D21060"/>
    <w:rsid w:val="00D2165E"/>
    <w:rsid w:val="00D217F3"/>
    <w:rsid w:val="00D2185E"/>
    <w:rsid w:val="00D218FB"/>
    <w:rsid w:val="00D219E4"/>
    <w:rsid w:val="00D21BB1"/>
    <w:rsid w:val="00D21D9F"/>
    <w:rsid w:val="00D22388"/>
    <w:rsid w:val="00D228CF"/>
    <w:rsid w:val="00D22E68"/>
    <w:rsid w:val="00D2380E"/>
    <w:rsid w:val="00D23D6C"/>
    <w:rsid w:val="00D2472E"/>
    <w:rsid w:val="00D24B11"/>
    <w:rsid w:val="00D24FD1"/>
    <w:rsid w:val="00D26198"/>
    <w:rsid w:val="00D26224"/>
    <w:rsid w:val="00D26689"/>
    <w:rsid w:val="00D313C0"/>
    <w:rsid w:val="00D316C8"/>
    <w:rsid w:val="00D316F5"/>
    <w:rsid w:val="00D31AF6"/>
    <w:rsid w:val="00D335BC"/>
    <w:rsid w:val="00D33BC7"/>
    <w:rsid w:val="00D34A40"/>
    <w:rsid w:val="00D3634C"/>
    <w:rsid w:val="00D36457"/>
    <w:rsid w:val="00D366CA"/>
    <w:rsid w:val="00D3688A"/>
    <w:rsid w:val="00D36B0C"/>
    <w:rsid w:val="00D40844"/>
    <w:rsid w:val="00D4111E"/>
    <w:rsid w:val="00D4176A"/>
    <w:rsid w:val="00D4264B"/>
    <w:rsid w:val="00D4289B"/>
    <w:rsid w:val="00D4330D"/>
    <w:rsid w:val="00D4434B"/>
    <w:rsid w:val="00D44897"/>
    <w:rsid w:val="00D4649D"/>
    <w:rsid w:val="00D46FDF"/>
    <w:rsid w:val="00D47373"/>
    <w:rsid w:val="00D477C0"/>
    <w:rsid w:val="00D47F5D"/>
    <w:rsid w:val="00D51292"/>
    <w:rsid w:val="00D512C3"/>
    <w:rsid w:val="00D516E4"/>
    <w:rsid w:val="00D51C88"/>
    <w:rsid w:val="00D52785"/>
    <w:rsid w:val="00D52963"/>
    <w:rsid w:val="00D52A1B"/>
    <w:rsid w:val="00D53203"/>
    <w:rsid w:val="00D539D1"/>
    <w:rsid w:val="00D551C9"/>
    <w:rsid w:val="00D5596E"/>
    <w:rsid w:val="00D60436"/>
    <w:rsid w:val="00D605DE"/>
    <w:rsid w:val="00D60D77"/>
    <w:rsid w:val="00D618C4"/>
    <w:rsid w:val="00D61E8C"/>
    <w:rsid w:val="00D62D6F"/>
    <w:rsid w:val="00D63F4C"/>
    <w:rsid w:val="00D641D0"/>
    <w:rsid w:val="00D64C70"/>
    <w:rsid w:val="00D64CC0"/>
    <w:rsid w:val="00D6500C"/>
    <w:rsid w:val="00D66E3C"/>
    <w:rsid w:val="00D7027E"/>
    <w:rsid w:val="00D70841"/>
    <w:rsid w:val="00D70E60"/>
    <w:rsid w:val="00D70F0C"/>
    <w:rsid w:val="00D70F2B"/>
    <w:rsid w:val="00D7161B"/>
    <w:rsid w:val="00D7169E"/>
    <w:rsid w:val="00D72DC5"/>
    <w:rsid w:val="00D72FEF"/>
    <w:rsid w:val="00D7339B"/>
    <w:rsid w:val="00D73E8A"/>
    <w:rsid w:val="00D7439B"/>
    <w:rsid w:val="00D7561A"/>
    <w:rsid w:val="00D76613"/>
    <w:rsid w:val="00D76780"/>
    <w:rsid w:val="00D7776C"/>
    <w:rsid w:val="00D777F3"/>
    <w:rsid w:val="00D77D70"/>
    <w:rsid w:val="00D77E5B"/>
    <w:rsid w:val="00D80021"/>
    <w:rsid w:val="00D80481"/>
    <w:rsid w:val="00D80AC3"/>
    <w:rsid w:val="00D80CC9"/>
    <w:rsid w:val="00D81064"/>
    <w:rsid w:val="00D8174C"/>
    <w:rsid w:val="00D81BCC"/>
    <w:rsid w:val="00D821F1"/>
    <w:rsid w:val="00D822CF"/>
    <w:rsid w:val="00D8304D"/>
    <w:rsid w:val="00D83C6F"/>
    <w:rsid w:val="00D83EF3"/>
    <w:rsid w:val="00D865A0"/>
    <w:rsid w:val="00D8736C"/>
    <w:rsid w:val="00D902D0"/>
    <w:rsid w:val="00D90D51"/>
    <w:rsid w:val="00D918C6"/>
    <w:rsid w:val="00D92123"/>
    <w:rsid w:val="00D925D7"/>
    <w:rsid w:val="00D92D7E"/>
    <w:rsid w:val="00D930C9"/>
    <w:rsid w:val="00D94356"/>
    <w:rsid w:val="00D948D6"/>
    <w:rsid w:val="00D94A21"/>
    <w:rsid w:val="00D96479"/>
    <w:rsid w:val="00D965A4"/>
    <w:rsid w:val="00D9718F"/>
    <w:rsid w:val="00D97819"/>
    <w:rsid w:val="00D97E9A"/>
    <w:rsid w:val="00DA09F6"/>
    <w:rsid w:val="00DA0AEC"/>
    <w:rsid w:val="00DA287C"/>
    <w:rsid w:val="00DA377E"/>
    <w:rsid w:val="00DA4A86"/>
    <w:rsid w:val="00DA5F4E"/>
    <w:rsid w:val="00DA60A0"/>
    <w:rsid w:val="00DA6841"/>
    <w:rsid w:val="00DA7245"/>
    <w:rsid w:val="00DA7636"/>
    <w:rsid w:val="00DA7E99"/>
    <w:rsid w:val="00DB0283"/>
    <w:rsid w:val="00DB031E"/>
    <w:rsid w:val="00DB0526"/>
    <w:rsid w:val="00DB0A88"/>
    <w:rsid w:val="00DB0BCD"/>
    <w:rsid w:val="00DB0FDF"/>
    <w:rsid w:val="00DB23CC"/>
    <w:rsid w:val="00DB2B22"/>
    <w:rsid w:val="00DB351E"/>
    <w:rsid w:val="00DB4318"/>
    <w:rsid w:val="00DB5268"/>
    <w:rsid w:val="00DB6829"/>
    <w:rsid w:val="00DB6D88"/>
    <w:rsid w:val="00DB7958"/>
    <w:rsid w:val="00DC12BB"/>
    <w:rsid w:val="00DC13B8"/>
    <w:rsid w:val="00DC2484"/>
    <w:rsid w:val="00DC298E"/>
    <w:rsid w:val="00DC326D"/>
    <w:rsid w:val="00DC3603"/>
    <w:rsid w:val="00DC3FD7"/>
    <w:rsid w:val="00DC4008"/>
    <w:rsid w:val="00DC433F"/>
    <w:rsid w:val="00DC519D"/>
    <w:rsid w:val="00DC716C"/>
    <w:rsid w:val="00DD10C9"/>
    <w:rsid w:val="00DD117C"/>
    <w:rsid w:val="00DD130D"/>
    <w:rsid w:val="00DD1469"/>
    <w:rsid w:val="00DD1A69"/>
    <w:rsid w:val="00DD1FCF"/>
    <w:rsid w:val="00DD3B63"/>
    <w:rsid w:val="00DD41C9"/>
    <w:rsid w:val="00DD47D7"/>
    <w:rsid w:val="00DD4859"/>
    <w:rsid w:val="00DD4863"/>
    <w:rsid w:val="00DD48C7"/>
    <w:rsid w:val="00DD591F"/>
    <w:rsid w:val="00DD5E14"/>
    <w:rsid w:val="00DD7393"/>
    <w:rsid w:val="00DD7528"/>
    <w:rsid w:val="00DE0FCA"/>
    <w:rsid w:val="00DE21FF"/>
    <w:rsid w:val="00DE287E"/>
    <w:rsid w:val="00DE5069"/>
    <w:rsid w:val="00DE555E"/>
    <w:rsid w:val="00DE58BF"/>
    <w:rsid w:val="00DE6BCC"/>
    <w:rsid w:val="00DE6BEE"/>
    <w:rsid w:val="00DE788A"/>
    <w:rsid w:val="00DF0872"/>
    <w:rsid w:val="00DF0B00"/>
    <w:rsid w:val="00DF1083"/>
    <w:rsid w:val="00DF1FE3"/>
    <w:rsid w:val="00DF22B5"/>
    <w:rsid w:val="00DF25D0"/>
    <w:rsid w:val="00DF311D"/>
    <w:rsid w:val="00DF318A"/>
    <w:rsid w:val="00DF39DF"/>
    <w:rsid w:val="00DF5AD6"/>
    <w:rsid w:val="00DF7899"/>
    <w:rsid w:val="00E00EF5"/>
    <w:rsid w:val="00E01271"/>
    <w:rsid w:val="00E01801"/>
    <w:rsid w:val="00E0195E"/>
    <w:rsid w:val="00E01AF0"/>
    <w:rsid w:val="00E0372C"/>
    <w:rsid w:val="00E03982"/>
    <w:rsid w:val="00E04C87"/>
    <w:rsid w:val="00E0794E"/>
    <w:rsid w:val="00E07FBB"/>
    <w:rsid w:val="00E10441"/>
    <w:rsid w:val="00E10E38"/>
    <w:rsid w:val="00E11ECE"/>
    <w:rsid w:val="00E12B86"/>
    <w:rsid w:val="00E13C20"/>
    <w:rsid w:val="00E14239"/>
    <w:rsid w:val="00E152CE"/>
    <w:rsid w:val="00E15DF9"/>
    <w:rsid w:val="00E15E18"/>
    <w:rsid w:val="00E15EC1"/>
    <w:rsid w:val="00E16369"/>
    <w:rsid w:val="00E164BA"/>
    <w:rsid w:val="00E169C0"/>
    <w:rsid w:val="00E16AB2"/>
    <w:rsid w:val="00E16D65"/>
    <w:rsid w:val="00E170D6"/>
    <w:rsid w:val="00E17B08"/>
    <w:rsid w:val="00E17D40"/>
    <w:rsid w:val="00E20C8E"/>
    <w:rsid w:val="00E20F59"/>
    <w:rsid w:val="00E220A8"/>
    <w:rsid w:val="00E2244F"/>
    <w:rsid w:val="00E22606"/>
    <w:rsid w:val="00E230DF"/>
    <w:rsid w:val="00E23344"/>
    <w:rsid w:val="00E2364C"/>
    <w:rsid w:val="00E24D4C"/>
    <w:rsid w:val="00E25C16"/>
    <w:rsid w:val="00E261A3"/>
    <w:rsid w:val="00E27A53"/>
    <w:rsid w:val="00E27A9E"/>
    <w:rsid w:val="00E27CEF"/>
    <w:rsid w:val="00E306F8"/>
    <w:rsid w:val="00E30BA6"/>
    <w:rsid w:val="00E3256C"/>
    <w:rsid w:val="00E32C3E"/>
    <w:rsid w:val="00E33C58"/>
    <w:rsid w:val="00E33C69"/>
    <w:rsid w:val="00E33E52"/>
    <w:rsid w:val="00E33F39"/>
    <w:rsid w:val="00E34298"/>
    <w:rsid w:val="00E34C61"/>
    <w:rsid w:val="00E35629"/>
    <w:rsid w:val="00E35830"/>
    <w:rsid w:val="00E35E71"/>
    <w:rsid w:val="00E3659B"/>
    <w:rsid w:val="00E36634"/>
    <w:rsid w:val="00E375BF"/>
    <w:rsid w:val="00E37931"/>
    <w:rsid w:val="00E403FE"/>
    <w:rsid w:val="00E416C7"/>
    <w:rsid w:val="00E41772"/>
    <w:rsid w:val="00E41AF4"/>
    <w:rsid w:val="00E41FE4"/>
    <w:rsid w:val="00E437F4"/>
    <w:rsid w:val="00E43B03"/>
    <w:rsid w:val="00E45C0B"/>
    <w:rsid w:val="00E45C6E"/>
    <w:rsid w:val="00E51195"/>
    <w:rsid w:val="00E51B6F"/>
    <w:rsid w:val="00E51F12"/>
    <w:rsid w:val="00E538D7"/>
    <w:rsid w:val="00E5407E"/>
    <w:rsid w:val="00E556E8"/>
    <w:rsid w:val="00E56324"/>
    <w:rsid w:val="00E57068"/>
    <w:rsid w:val="00E57124"/>
    <w:rsid w:val="00E572C5"/>
    <w:rsid w:val="00E5766E"/>
    <w:rsid w:val="00E57EB8"/>
    <w:rsid w:val="00E605DB"/>
    <w:rsid w:val="00E60735"/>
    <w:rsid w:val="00E60DD8"/>
    <w:rsid w:val="00E6109F"/>
    <w:rsid w:val="00E61824"/>
    <w:rsid w:val="00E63F53"/>
    <w:rsid w:val="00E6476F"/>
    <w:rsid w:val="00E6585F"/>
    <w:rsid w:val="00E65C56"/>
    <w:rsid w:val="00E66F2B"/>
    <w:rsid w:val="00E67329"/>
    <w:rsid w:val="00E71C05"/>
    <w:rsid w:val="00E71C44"/>
    <w:rsid w:val="00E733E5"/>
    <w:rsid w:val="00E73CC9"/>
    <w:rsid w:val="00E7477B"/>
    <w:rsid w:val="00E74C28"/>
    <w:rsid w:val="00E753B5"/>
    <w:rsid w:val="00E76A24"/>
    <w:rsid w:val="00E7738D"/>
    <w:rsid w:val="00E80DDC"/>
    <w:rsid w:val="00E81C71"/>
    <w:rsid w:val="00E82467"/>
    <w:rsid w:val="00E82825"/>
    <w:rsid w:val="00E82971"/>
    <w:rsid w:val="00E82D22"/>
    <w:rsid w:val="00E83515"/>
    <w:rsid w:val="00E840BC"/>
    <w:rsid w:val="00E84BE0"/>
    <w:rsid w:val="00E85008"/>
    <w:rsid w:val="00E852CA"/>
    <w:rsid w:val="00E852CC"/>
    <w:rsid w:val="00E855BC"/>
    <w:rsid w:val="00E85BE2"/>
    <w:rsid w:val="00E90096"/>
    <w:rsid w:val="00E90A77"/>
    <w:rsid w:val="00E90D02"/>
    <w:rsid w:val="00E923DB"/>
    <w:rsid w:val="00E931D7"/>
    <w:rsid w:val="00E93941"/>
    <w:rsid w:val="00E9442E"/>
    <w:rsid w:val="00E948D5"/>
    <w:rsid w:val="00E94B9B"/>
    <w:rsid w:val="00E94F54"/>
    <w:rsid w:val="00E9607C"/>
    <w:rsid w:val="00E9640D"/>
    <w:rsid w:val="00E96822"/>
    <w:rsid w:val="00E96A3D"/>
    <w:rsid w:val="00EA0128"/>
    <w:rsid w:val="00EA0CA7"/>
    <w:rsid w:val="00EA0D40"/>
    <w:rsid w:val="00EA0DCC"/>
    <w:rsid w:val="00EA1130"/>
    <w:rsid w:val="00EA2064"/>
    <w:rsid w:val="00EA22AD"/>
    <w:rsid w:val="00EA36CE"/>
    <w:rsid w:val="00EA4513"/>
    <w:rsid w:val="00EA4903"/>
    <w:rsid w:val="00EA5D3D"/>
    <w:rsid w:val="00EA6DB9"/>
    <w:rsid w:val="00EA70BA"/>
    <w:rsid w:val="00EA7FA2"/>
    <w:rsid w:val="00EB076F"/>
    <w:rsid w:val="00EB2D22"/>
    <w:rsid w:val="00EB3888"/>
    <w:rsid w:val="00EB3B3E"/>
    <w:rsid w:val="00EB3C28"/>
    <w:rsid w:val="00EB5CF3"/>
    <w:rsid w:val="00EB6134"/>
    <w:rsid w:val="00EB74D4"/>
    <w:rsid w:val="00EB75CF"/>
    <w:rsid w:val="00EB76E3"/>
    <w:rsid w:val="00EC0AF6"/>
    <w:rsid w:val="00EC0BE8"/>
    <w:rsid w:val="00EC1566"/>
    <w:rsid w:val="00EC1681"/>
    <w:rsid w:val="00EC1AE7"/>
    <w:rsid w:val="00EC3D1C"/>
    <w:rsid w:val="00EC3DE8"/>
    <w:rsid w:val="00EC40CA"/>
    <w:rsid w:val="00EC4555"/>
    <w:rsid w:val="00EC46B4"/>
    <w:rsid w:val="00EC483F"/>
    <w:rsid w:val="00EC560B"/>
    <w:rsid w:val="00EC594A"/>
    <w:rsid w:val="00EC5F9F"/>
    <w:rsid w:val="00EC662C"/>
    <w:rsid w:val="00EC6D26"/>
    <w:rsid w:val="00EC7C56"/>
    <w:rsid w:val="00ED02A0"/>
    <w:rsid w:val="00ED073C"/>
    <w:rsid w:val="00ED0B8C"/>
    <w:rsid w:val="00ED122B"/>
    <w:rsid w:val="00ED1B04"/>
    <w:rsid w:val="00ED21FD"/>
    <w:rsid w:val="00ED27E8"/>
    <w:rsid w:val="00ED2B87"/>
    <w:rsid w:val="00ED2F7E"/>
    <w:rsid w:val="00ED34BD"/>
    <w:rsid w:val="00ED39FC"/>
    <w:rsid w:val="00ED63C6"/>
    <w:rsid w:val="00ED69D8"/>
    <w:rsid w:val="00ED6BDB"/>
    <w:rsid w:val="00EE002F"/>
    <w:rsid w:val="00EE064D"/>
    <w:rsid w:val="00EE072E"/>
    <w:rsid w:val="00EE08A1"/>
    <w:rsid w:val="00EE0958"/>
    <w:rsid w:val="00EE1476"/>
    <w:rsid w:val="00EE263D"/>
    <w:rsid w:val="00EE2CB3"/>
    <w:rsid w:val="00EE3E8A"/>
    <w:rsid w:val="00EE6B2A"/>
    <w:rsid w:val="00EEE085"/>
    <w:rsid w:val="00EF0184"/>
    <w:rsid w:val="00EF22D8"/>
    <w:rsid w:val="00EF2F23"/>
    <w:rsid w:val="00EF3B5B"/>
    <w:rsid w:val="00EF568A"/>
    <w:rsid w:val="00EF65F1"/>
    <w:rsid w:val="00EF6989"/>
    <w:rsid w:val="00EF74F2"/>
    <w:rsid w:val="00F00169"/>
    <w:rsid w:val="00F005C8"/>
    <w:rsid w:val="00F00D14"/>
    <w:rsid w:val="00F00EF1"/>
    <w:rsid w:val="00F01CF7"/>
    <w:rsid w:val="00F04124"/>
    <w:rsid w:val="00F048F7"/>
    <w:rsid w:val="00F04912"/>
    <w:rsid w:val="00F04D22"/>
    <w:rsid w:val="00F0543E"/>
    <w:rsid w:val="00F05471"/>
    <w:rsid w:val="00F06A04"/>
    <w:rsid w:val="00F07D97"/>
    <w:rsid w:val="00F104CB"/>
    <w:rsid w:val="00F1147A"/>
    <w:rsid w:val="00F114E3"/>
    <w:rsid w:val="00F132D6"/>
    <w:rsid w:val="00F1351A"/>
    <w:rsid w:val="00F1403F"/>
    <w:rsid w:val="00F14D6B"/>
    <w:rsid w:val="00F14EA3"/>
    <w:rsid w:val="00F1582B"/>
    <w:rsid w:val="00F15963"/>
    <w:rsid w:val="00F159EC"/>
    <w:rsid w:val="00F15A6C"/>
    <w:rsid w:val="00F16B25"/>
    <w:rsid w:val="00F1712B"/>
    <w:rsid w:val="00F202D6"/>
    <w:rsid w:val="00F2048A"/>
    <w:rsid w:val="00F20541"/>
    <w:rsid w:val="00F20C54"/>
    <w:rsid w:val="00F20DE1"/>
    <w:rsid w:val="00F21789"/>
    <w:rsid w:val="00F21AF0"/>
    <w:rsid w:val="00F22355"/>
    <w:rsid w:val="00F223FA"/>
    <w:rsid w:val="00F22CD8"/>
    <w:rsid w:val="00F23512"/>
    <w:rsid w:val="00F2398D"/>
    <w:rsid w:val="00F2496E"/>
    <w:rsid w:val="00F249B6"/>
    <w:rsid w:val="00F250DA"/>
    <w:rsid w:val="00F25787"/>
    <w:rsid w:val="00F25DAD"/>
    <w:rsid w:val="00F2650D"/>
    <w:rsid w:val="00F26517"/>
    <w:rsid w:val="00F26670"/>
    <w:rsid w:val="00F27655"/>
    <w:rsid w:val="00F27D2E"/>
    <w:rsid w:val="00F30C62"/>
    <w:rsid w:val="00F31238"/>
    <w:rsid w:val="00F31885"/>
    <w:rsid w:val="00F33D42"/>
    <w:rsid w:val="00F33D9D"/>
    <w:rsid w:val="00F3543C"/>
    <w:rsid w:val="00F35CCC"/>
    <w:rsid w:val="00F368C4"/>
    <w:rsid w:val="00F374C1"/>
    <w:rsid w:val="00F37933"/>
    <w:rsid w:val="00F3793A"/>
    <w:rsid w:val="00F4055D"/>
    <w:rsid w:val="00F41BF9"/>
    <w:rsid w:val="00F43030"/>
    <w:rsid w:val="00F43057"/>
    <w:rsid w:val="00F43A22"/>
    <w:rsid w:val="00F43DA2"/>
    <w:rsid w:val="00F44166"/>
    <w:rsid w:val="00F45D6A"/>
    <w:rsid w:val="00F46085"/>
    <w:rsid w:val="00F470B5"/>
    <w:rsid w:val="00F470DC"/>
    <w:rsid w:val="00F47652"/>
    <w:rsid w:val="00F47CB3"/>
    <w:rsid w:val="00F51E93"/>
    <w:rsid w:val="00F53AA6"/>
    <w:rsid w:val="00F53EAF"/>
    <w:rsid w:val="00F54293"/>
    <w:rsid w:val="00F54568"/>
    <w:rsid w:val="00F54D90"/>
    <w:rsid w:val="00F5526E"/>
    <w:rsid w:val="00F558B8"/>
    <w:rsid w:val="00F55D5E"/>
    <w:rsid w:val="00F56465"/>
    <w:rsid w:val="00F5647E"/>
    <w:rsid w:val="00F56F86"/>
    <w:rsid w:val="00F57A93"/>
    <w:rsid w:val="00F57DD6"/>
    <w:rsid w:val="00F60232"/>
    <w:rsid w:val="00F629D5"/>
    <w:rsid w:val="00F62C4E"/>
    <w:rsid w:val="00F62CEE"/>
    <w:rsid w:val="00F641F0"/>
    <w:rsid w:val="00F650F1"/>
    <w:rsid w:val="00F658E7"/>
    <w:rsid w:val="00F65F5D"/>
    <w:rsid w:val="00F67039"/>
    <w:rsid w:val="00F67FD3"/>
    <w:rsid w:val="00F70E6E"/>
    <w:rsid w:val="00F70F91"/>
    <w:rsid w:val="00F7156C"/>
    <w:rsid w:val="00F7255B"/>
    <w:rsid w:val="00F726DB"/>
    <w:rsid w:val="00F72741"/>
    <w:rsid w:val="00F72E33"/>
    <w:rsid w:val="00F744CC"/>
    <w:rsid w:val="00F75B92"/>
    <w:rsid w:val="00F81B34"/>
    <w:rsid w:val="00F8395B"/>
    <w:rsid w:val="00F83BDC"/>
    <w:rsid w:val="00F840AD"/>
    <w:rsid w:val="00F84151"/>
    <w:rsid w:val="00F84753"/>
    <w:rsid w:val="00F85847"/>
    <w:rsid w:val="00F85DE3"/>
    <w:rsid w:val="00F85E04"/>
    <w:rsid w:val="00F876B1"/>
    <w:rsid w:val="00F87E1A"/>
    <w:rsid w:val="00F90028"/>
    <w:rsid w:val="00F904CD"/>
    <w:rsid w:val="00F91346"/>
    <w:rsid w:val="00F919B8"/>
    <w:rsid w:val="00F91C22"/>
    <w:rsid w:val="00F91C37"/>
    <w:rsid w:val="00F91D77"/>
    <w:rsid w:val="00F929B0"/>
    <w:rsid w:val="00F930C8"/>
    <w:rsid w:val="00F9368D"/>
    <w:rsid w:val="00F93EC9"/>
    <w:rsid w:val="00F94869"/>
    <w:rsid w:val="00F9511A"/>
    <w:rsid w:val="00F953CB"/>
    <w:rsid w:val="00F9583E"/>
    <w:rsid w:val="00F958EE"/>
    <w:rsid w:val="00F959AC"/>
    <w:rsid w:val="00F95E9E"/>
    <w:rsid w:val="00F97C85"/>
    <w:rsid w:val="00F97EBC"/>
    <w:rsid w:val="00FA0383"/>
    <w:rsid w:val="00FA03F6"/>
    <w:rsid w:val="00FA19FE"/>
    <w:rsid w:val="00FA1D6E"/>
    <w:rsid w:val="00FA20D1"/>
    <w:rsid w:val="00FA283B"/>
    <w:rsid w:val="00FA2883"/>
    <w:rsid w:val="00FA3224"/>
    <w:rsid w:val="00FA3EB5"/>
    <w:rsid w:val="00FA4C3A"/>
    <w:rsid w:val="00FA5C2D"/>
    <w:rsid w:val="00FA62ED"/>
    <w:rsid w:val="00FA73BC"/>
    <w:rsid w:val="00FB03A6"/>
    <w:rsid w:val="00FB07F2"/>
    <w:rsid w:val="00FB2073"/>
    <w:rsid w:val="00FB2228"/>
    <w:rsid w:val="00FB3F7E"/>
    <w:rsid w:val="00FB44EA"/>
    <w:rsid w:val="00FB4777"/>
    <w:rsid w:val="00FB535E"/>
    <w:rsid w:val="00FB5AC4"/>
    <w:rsid w:val="00FB673E"/>
    <w:rsid w:val="00FB7494"/>
    <w:rsid w:val="00FB7867"/>
    <w:rsid w:val="00FC07DB"/>
    <w:rsid w:val="00FC0D5D"/>
    <w:rsid w:val="00FC0FDD"/>
    <w:rsid w:val="00FC233A"/>
    <w:rsid w:val="00FC2A27"/>
    <w:rsid w:val="00FC3C75"/>
    <w:rsid w:val="00FC3E8F"/>
    <w:rsid w:val="00FC4360"/>
    <w:rsid w:val="00FC4857"/>
    <w:rsid w:val="00FC49E4"/>
    <w:rsid w:val="00FC532C"/>
    <w:rsid w:val="00FC559E"/>
    <w:rsid w:val="00FC55EE"/>
    <w:rsid w:val="00FC576B"/>
    <w:rsid w:val="00FC5E54"/>
    <w:rsid w:val="00FC6F8F"/>
    <w:rsid w:val="00FC7520"/>
    <w:rsid w:val="00FD0272"/>
    <w:rsid w:val="00FD10E1"/>
    <w:rsid w:val="00FD112C"/>
    <w:rsid w:val="00FD17C1"/>
    <w:rsid w:val="00FD1AF7"/>
    <w:rsid w:val="00FD25F9"/>
    <w:rsid w:val="00FD2CC5"/>
    <w:rsid w:val="00FD308B"/>
    <w:rsid w:val="00FD3EA4"/>
    <w:rsid w:val="00FD4EAF"/>
    <w:rsid w:val="00FD5E24"/>
    <w:rsid w:val="00FD6699"/>
    <w:rsid w:val="00FD6A2F"/>
    <w:rsid w:val="00FD6E46"/>
    <w:rsid w:val="00FD7163"/>
    <w:rsid w:val="00FD71BC"/>
    <w:rsid w:val="00FD77E1"/>
    <w:rsid w:val="00FD7DB7"/>
    <w:rsid w:val="00FD7FC4"/>
    <w:rsid w:val="00FE0014"/>
    <w:rsid w:val="00FE0E0F"/>
    <w:rsid w:val="00FE0E91"/>
    <w:rsid w:val="00FE13E6"/>
    <w:rsid w:val="00FE22F2"/>
    <w:rsid w:val="00FE310B"/>
    <w:rsid w:val="00FE3AF4"/>
    <w:rsid w:val="00FE4226"/>
    <w:rsid w:val="00FE4796"/>
    <w:rsid w:val="00FE4928"/>
    <w:rsid w:val="00FE60FD"/>
    <w:rsid w:val="00FE61AA"/>
    <w:rsid w:val="00FE65AC"/>
    <w:rsid w:val="00FE799D"/>
    <w:rsid w:val="00FE7D81"/>
    <w:rsid w:val="00FF0457"/>
    <w:rsid w:val="00FF076E"/>
    <w:rsid w:val="00FF10E9"/>
    <w:rsid w:val="00FF1698"/>
    <w:rsid w:val="00FF2A53"/>
    <w:rsid w:val="00FF3211"/>
    <w:rsid w:val="00FF369F"/>
    <w:rsid w:val="00FF4791"/>
    <w:rsid w:val="00FF4E0A"/>
    <w:rsid w:val="00FF5005"/>
    <w:rsid w:val="00FF54DB"/>
    <w:rsid w:val="00FF7312"/>
    <w:rsid w:val="00FF7AE1"/>
    <w:rsid w:val="00FF7C18"/>
    <w:rsid w:val="02035083"/>
    <w:rsid w:val="030158B3"/>
    <w:rsid w:val="0450C18E"/>
    <w:rsid w:val="04873271"/>
    <w:rsid w:val="048D130C"/>
    <w:rsid w:val="0523048D"/>
    <w:rsid w:val="052CB99C"/>
    <w:rsid w:val="05A67729"/>
    <w:rsid w:val="06B25795"/>
    <w:rsid w:val="078208BD"/>
    <w:rsid w:val="082555CB"/>
    <w:rsid w:val="0894D7CB"/>
    <w:rsid w:val="08CF23DB"/>
    <w:rsid w:val="08DDEAC3"/>
    <w:rsid w:val="09022F6F"/>
    <w:rsid w:val="09B033E0"/>
    <w:rsid w:val="0A816ABE"/>
    <w:rsid w:val="0AA9F292"/>
    <w:rsid w:val="0ADCAEC2"/>
    <w:rsid w:val="0AEE208A"/>
    <w:rsid w:val="0B60BB6D"/>
    <w:rsid w:val="0BC7CDFB"/>
    <w:rsid w:val="0BD2AFDE"/>
    <w:rsid w:val="0C1DCCF0"/>
    <w:rsid w:val="0C3A3AA0"/>
    <w:rsid w:val="0C74823D"/>
    <w:rsid w:val="0C87163F"/>
    <w:rsid w:val="0CCF6C53"/>
    <w:rsid w:val="0D0E2B4C"/>
    <w:rsid w:val="0D2373AE"/>
    <w:rsid w:val="0DAE1E6C"/>
    <w:rsid w:val="0DCF45A1"/>
    <w:rsid w:val="0E3C804D"/>
    <w:rsid w:val="0ED48275"/>
    <w:rsid w:val="0FA4AF0C"/>
    <w:rsid w:val="0FE00E3A"/>
    <w:rsid w:val="10AB5542"/>
    <w:rsid w:val="10B0244C"/>
    <w:rsid w:val="10D11472"/>
    <w:rsid w:val="10D722DC"/>
    <w:rsid w:val="10E09AB4"/>
    <w:rsid w:val="1179892E"/>
    <w:rsid w:val="117D8098"/>
    <w:rsid w:val="118B4EF3"/>
    <w:rsid w:val="12E05971"/>
    <w:rsid w:val="131A4E6A"/>
    <w:rsid w:val="13BB4B1A"/>
    <w:rsid w:val="13BB5BDC"/>
    <w:rsid w:val="13CB51B6"/>
    <w:rsid w:val="14DDEAF3"/>
    <w:rsid w:val="14EAE981"/>
    <w:rsid w:val="150AB8C8"/>
    <w:rsid w:val="164DC393"/>
    <w:rsid w:val="16D45E18"/>
    <w:rsid w:val="170505F1"/>
    <w:rsid w:val="17557947"/>
    <w:rsid w:val="175C4243"/>
    <w:rsid w:val="1768077B"/>
    <w:rsid w:val="17C9AE53"/>
    <w:rsid w:val="1871C156"/>
    <w:rsid w:val="191485C3"/>
    <w:rsid w:val="193262D6"/>
    <w:rsid w:val="1988611E"/>
    <w:rsid w:val="19B0142A"/>
    <w:rsid w:val="19CD05C5"/>
    <w:rsid w:val="1AAF6106"/>
    <w:rsid w:val="1B06759B"/>
    <w:rsid w:val="1C0FA2CB"/>
    <w:rsid w:val="1CDB43D0"/>
    <w:rsid w:val="1D2CDCEB"/>
    <w:rsid w:val="1D750C90"/>
    <w:rsid w:val="1DB9EDF2"/>
    <w:rsid w:val="1DE2C25A"/>
    <w:rsid w:val="1EE43EE7"/>
    <w:rsid w:val="1F63FB92"/>
    <w:rsid w:val="1F832D08"/>
    <w:rsid w:val="20046DE0"/>
    <w:rsid w:val="2148357F"/>
    <w:rsid w:val="22068F4A"/>
    <w:rsid w:val="2281273B"/>
    <w:rsid w:val="22BE887B"/>
    <w:rsid w:val="22D5BF66"/>
    <w:rsid w:val="235AB516"/>
    <w:rsid w:val="236FFD51"/>
    <w:rsid w:val="237636AE"/>
    <w:rsid w:val="24C8310C"/>
    <w:rsid w:val="24DC1874"/>
    <w:rsid w:val="24DEA3A3"/>
    <w:rsid w:val="25036A30"/>
    <w:rsid w:val="25105BD1"/>
    <w:rsid w:val="26C65488"/>
    <w:rsid w:val="2768F45F"/>
    <w:rsid w:val="2831107F"/>
    <w:rsid w:val="2838F8DF"/>
    <w:rsid w:val="28620DE9"/>
    <w:rsid w:val="286A58B9"/>
    <w:rsid w:val="28F707D8"/>
    <w:rsid w:val="2A5C0573"/>
    <w:rsid w:val="2A8CB95B"/>
    <w:rsid w:val="2AB0E5B1"/>
    <w:rsid w:val="2AD45030"/>
    <w:rsid w:val="2B108203"/>
    <w:rsid w:val="2B90CC3F"/>
    <w:rsid w:val="2B9B1D98"/>
    <w:rsid w:val="2BEA00F3"/>
    <w:rsid w:val="2CE86EFF"/>
    <w:rsid w:val="2D4A179F"/>
    <w:rsid w:val="2EDF1CB0"/>
    <w:rsid w:val="2F74FB88"/>
    <w:rsid w:val="2F9AFDAA"/>
    <w:rsid w:val="301E0944"/>
    <w:rsid w:val="30600AE3"/>
    <w:rsid w:val="30BD5543"/>
    <w:rsid w:val="30C8E778"/>
    <w:rsid w:val="30F51F09"/>
    <w:rsid w:val="3170CDA8"/>
    <w:rsid w:val="31FAA55E"/>
    <w:rsid w:val="31FF2A10"/>
    <w:rsid w:val="323BCF62"/>
    <w:rsid w:val="329FA4D7"/>
    <w:rsid w:val="3308E1C4"/>
    <w:rsid w:val="336B850A"/>
    <w:rsid w:val="336FD0B9"/>
    <w:rsid w:val="349BD6DD"/>
    <w:rsid w:val="378D052C"/>
    <w:rsid w:val="38445867"/>
    <w:rsid w:val="3A06BEF2"/>
    <w:rsid w:val="3BE75371"/>
    <w:rsid w:val="3BFDCD43"/>
    <w:rsid w:val="3C91AF82"/>
    <w:rsid w:val="3CD36688"/>
    <w:rsid w:val="3D426C5A"/>
    <w:rsid w:val="3D697AAC"/>
    <w:rsid w:val="3DFACA84"/>
    <w:rsid w:val="3E073593"/>
    <w:rsid w:val="3EA25B48"/>
    <w:rsid w:val="3ED8C012"/>
    <w:rsid w:val="3F98E637"/>
    <w:rsid w:val="4039E365"/>
    <w:rsid w:val="408BC652"/>
    <w:rsid w:val="40A4A0E2"/>
    <w:rsid w:val="40F8A2DE"/>
    <w:rsid w:val="4116CFD9"/>
    <w:rsid w:val="41CD3F85"/>
    <w:rsid w:val="41EFA101"/>
    <w:rsid w:val="420BF055"/>
    <w:rsid w:val="42E509B4"/>
    <w:rsid w:val="43D93CF9"/>
    <w:rsid w:val="44399DCB"/>
    <w:rsid w:val="443B7190"/>
    <w:rsid w:val="44B9E3DF"/>
    <w:rsid w:val="45387333"/>
    <w:rsid w:val="4582E0D7"/>
    <w:rsid w:val="46286CE5"/>
    <w:rsid w:val="46AB07C9"/>
    <w:rsid w:val="46BA42B8"/>
    <w:rsid w:val="4713F4CA"/>
    <w:rsid w:val="4720E122"/>
    <w:rsid w:val="47B86926"/>
    <w:rsid w:val="47FCF35D"/>
    <w:rsid w:val="488931B7"/>
    <w:rsid w:val="48D0756E"/>
    <w:rsid w:val="48D643B9"/>
    <w:rsid w:val="48F85C60"/>
    <w:rsid w:val="493626F0"/>
    <w:rsid w:val="49458537"/>
    <w:rsid w:val="495CA910"/>
    <w:rsid w:val="49924408"/>
    <w:rsid w:val="4A06DDE3"/>
    <w:rsid w:val="4A3300F6"/>
    <w:rsid w:val="4A403A89"/>
    <w:rsid w:val="4AFAD751"/>
    <w:rsid w:val="4B8D626E"/>
    <w:rsid w:val="4BBE9F5A"/>
    <w:rsid w:val="4BE3B4E0"/>
    <w:rsid w:val="4C07BD5D"/>
    <w:rsid w:val="4C168F62"/>
    <w:rsid w:val="4C184E2D"/>
    <w:rsid w:val="4C618DA5"/>
    <w:rsid w:val="4CA88E3E"/>
    <w:rsid w:val="4CBCBD45"/>
    <w:rsid w:val="4DB2938D"/>
    <w:rsid w:val="4E0DD36B"/>
    <w:rsid w:val="4E10670C"/>
    <w:rsid w:val="4EFD7D37"/>
    <w:rsid w:val="4F1391DE"/>
    <w:rsid w:val="4F6849EF"/>
    <w:rsid w:val="507DF8CB"/>
    <w:rsid w:val="508336F1"/>
    <w:rsid w:val="5115C4E0"/>
    <w:rsid w:val="529FF66D"/>
    <w:rsid w:val="52F9C5EA"/>
    <w:rsid w:val="5313FFB0"/>
    <w:rsid w:val="5403E1DC"/>
    <w:rsid w:val="540D872B"/>
    <w:rsid w:val="552A504C"/>
    <w:rsid w:val="559718B0"/>
    <w:rsid w:val="5625A673"/>
    <w:rsid w:val="566DDD30"/>
    <w:rsid w:val="56BCD93B"/>
    <w:rsid w:val="5720DF03"/>
    <w:rsid w:val="57345C59"/>
    <w:rsid w:val="576252D3"/>
    <w:rsid w:val="588316B8"/>
    <w:rsid w:val="58C4EEF3"/>
    <w:rsid w:val="592CE069"/>
    <w:rsid w:val="5937E5FE"/>
    <w:rsid w:val="59984E47"/>
    <w:rsid w:val="59A95611"/>
    <w:rsid w:val="59B4F747"/>
    <w:rsid w:val="59C7F676"/>
    <w:rsid w:val="5A099F71"/>
    <w:rsid w:val="5AA4EB1F"/>
    <w:rsid w:val="5AFB8485"/>
    <w:rsid w:val="5B32BCAB"/>
    <w:rsid w:val="5B766DD2"/>
    <w:rsid w:val="5C14F87D"/>
    <w:rsid w:val="5C5F0374"/>
    <w:rsid w:val="5C77D46C"/>
    <w:rsid w:val="5D15C326"/>
    <w:rsid w:val="5D89CC5F"/>
    <w:rsid w:val="5DA4B48D"/>
    <w:rsid w:val="5E542C2E"/>
    <w:rsid w:val="5EDD7012"/>
    <w:rsid w:val="5EEC3C67"/>
    <w:rsid w:val="5F30DD52"/>
    <w:rsid w:val="5F70FD34"/>
    <w:rsid w:val="5F80ED43"/>
    <w:rsid w:val="5FADCBB8"/>
    <w:rsid w:val="5FCCF638"/>
    <w:rsid w:val="5FD009AD"/>
    <w:rsid w:val="60021228"/>
    <w:rsid w:val="60188153"/>
    <w:rsid w:val="60F19E94"/>
    <w:rsid w:val="60F9714C"/>
    <w:rsid w:val="619266B6"/>
    <w:rsid w:val="61D0CD92"/>
    <w:rsid w:val="62327215"/>
    <w:rsid w:val="625C852A"/>
    <w:rsid w:val="63779C0E"/>
    <w:rsid w:val="645DC4BF"/>
    <w:rsid w:val="648F185C"/>
    <w:rsid w:val="64C042BA"/>
    <w:rsid w:val="656E7A7C"/>
    <w:rsid w:val="65901A17"/>
    <w:rsid w:val="65E607CB"/>
    <w:rsid w:val="66023A18"/>
    <w:rsid w:val="660C183C"/>
    <w:rsid w:val="6662E07F"/>
    <w:rsid w:val="66C70D91"/>
    <w:rsid w:val="66F199C5"/>
    <w:rsid w:val="67012E19"/>
    <w:rsid w:val="67672032"/>
    <w:rsid w:val="6890BCC8"/>
    <w:rsid w:val="6B574E2D"/>
    <w:rsid w:val="6BE8ABDE"/>
    <w:rsid w:val="6C1C2FD8"/>
    <w:rsid w:val="6C242089"/>
    <w:rsid w:val="6C5618C0"/>
    <w:rsid w:val="6C8EF25B"/>
    <w:rsid w:val="6CC693A9"/>
    <w:rsid w:val="6D3C85B2"/>
    <w:rsid w:val="6D6B0A98"/>
    <w:rsid w:val="6DEA55DF"/>
    <w:rsid w:val="6E2B7E61"/>
    <w:rsid w:val="6F466A00"/>
    <w:rsid w:val="6F9752CC"/>
    <w:rsid w:val="6FB21FEB"/>
    <w:rsid w:val="6FCA04C6"/>
    <w:rsid w:val="7015A474"/>
    <w:rsid w:val="70F35362"/>
    <w:rsid w:val="712572AF"/>
    <w:rsid w:val="719D0FC2"/>
    <w:rsid w:val="71A8FAEC"/>
    <w:rsid w:val="72046DFB"/>
    <w:rsid w:val="726D24E2"/>
    <w:rsid w:val="7412FE2D"/>
    <w:rsid w:val="745E6288"/>
    <w:rsid w:val="74D70CC3"/>
    <w:rsid w:val="7562E61C"/>
    <w:rsid w:val="75B27D3C"/>
    <w:rsid w:val="76042F89"/>
    <w:rsid w:val="767A5845"/>
    <w:rsid w:val="76DD642C"/>
    <w:rsid w:val="77EA5152"/>
    <w:rsid w:val="78DE4EDD"/>
    <w:rsid w:val="790FDF1F"/>
    <w:rsid w:val="79811F92"/>
    <w:rsid w:val="79B1EE6F"/>
    <w:rsid w:val="79C73FB4"/>
    <w:rsid w:val="7BC70FD6"/>
    <w:rsid w:val="7BFB872B"/>
    <w:rsid w:val="7C2BE53B"/>
    <w:rsid w:val="7C5A6812"/>
    <w:rsid w:val="7C69E95F"/>
    <w:rsid w:val="7CC14F53"/>
    <w:rsid w:val="7D1874BB"/>
    <w:rsid w:val="7D55C3B6"/>
    <w:rsid w:val="7E3DA83A"/>
    <w:rsid w:val="7E4CCB06"/>
    <w:rsid w:val="7ED17323"/>
    <w:rsid w:val="7EF1A7C2"/>
    <w:rsid w:val="7F23858E"/>
    <w:rsid w:val="7F92EBF7"/>
    <w:rsid w:val="7F943D6C"/>
    <w:rsid w:val="7F999C62"/>
    <w:rsid w:val="7FA885A3"/>
    <w:rsid w:val="7FAF6F0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E54F5A"/>
  <w15:chartTrackingRefBased/>
  <w15:docId w15:val="{36A7731C-EDEE-4C19-9304-A58994F54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409"/>
    <w:pPr>
      <w:spacing w:after="0" w:line="360" w:lineRule="auto"/>
      <w:ind w:firstLine="720"/>
    </w:pPr>
    <w:rPr>
      <w:rFonts w:ascii="Arial" w:eastAsia="Batang" w:hAnsi="Arial" w:cs="Times New Roman"/>
      <w:szCs w:val="24"/>
    </w:rPr>
  </w:style>
  <w:style w:type="paragraph" w:styleId="Heading1">
    <w:name w:val="heading 1"/>
    <w:basedOn w:val="Normal"/>
    <w:next w:val="Normal"/>
    <w:link w:val="Heading1Char"/>
    <w:qFormat/>
    <w:rsid w:val="00F26517"/>
    <w:pPr>
      <w:keepNext/>
      <w:pageBreakBefore/>
      <w:numPr>
        <w:numId w:val="19"/>
      </w:numPr>
      <w:spacing w:after="240" w:line="240" w:lineRule="auto"/>
      <w:jc w:val="center"/>
      <w:outlineLvl w:val="0"/>
    </w:pPr>
    <w:rPr>
      <w:b/>
      <w:bCs/>
      <w:kern w:val="32"/>
      <w:sz w:val="32"/>
      <w:szCs w:val="32"/>
    </w:rPr>
  </w:style>
  <w:style w:type="paragraph" w:styleId="Heading2">
    <w:name w:val="heading 2"/>
    <w:basedOn w:val="Normal"/>
    <w:next w:val="Normal"/>
    <w:link w:val="Heading2Char"/>
    <w:qFormat/>
    <w:rsid w:val="00F26517"/>
    <w:pPr>
      <w:keepNext/>
      <w:numPr>
        <w:ilvl w:val="1"/>
        <w:numId w:val="19"/>
      </w:numPr>
      <w:spacing w:before="240" w:after="240" w:line="240" w:lineRule="auto"/>
      <w:outlineLvl w:val="1"/>
    </w:pPr>
    <w:rPr>
      <w:b/>
      <w:bCs/>
      <w:i/>
      <w:iCs/>
      <w:sz w:val="28"/>
      <w:szCs w:val="28"/>
    </w:rPr>
  </w:style>
  <w:style w:type="paragraph" w:styleId="Heading3">
    <w:name w:val="heading 3"/>
    <w:basedOn w:val="Normal"/>
    <w:next w:val="Normal"/>
    <w:link w:val="Heading3Char"/>
    <w:qFormat/>
    <w:rsid w:val="00F26517"/>
    <w:pPr>
      <w:keepNext/>
      <w:numPr>
        <w:ilvl w:val="2"/>
        <w:numId w:val="19"/>
      </w:numPr>
      <w:spacing w:before="240" w:after="60" w:line="240" w:lineRule="auto"/>
      <w:outlineLvl w:val="2"/>
    </w:pPr>
    <w:rPr>
      <w:b/>
      <w:bCs/>
      <w:color w:val="000000" w:themeColor="text1"/>
      <w:sz w:val="26"/>
      <w:szCs w:val="26"/>
    </w:rPr>
  </w:style>
  <w:style w:type="paragraph" w:styleId="Heading4">
    <w:name w:val="heading 4"/>
    <w:basedOn w:val="Normal"/>
    <w:next w:val="Normal"/>
    <w:link w:val="Heading4Char"/>
    <w:qFormat/>
    <w:rsid w:val="00853A54"/>
    <w:pPr>
      <w:keepNext/>
      <w:spacing w:before="60" w:after="60"/>
      <w:ind w:firstLine="0"/>
      <w:outlineLvl w:val="3"/>
    </w:pPr>
    <w:rPr>
      <w:b/>
      <w:bCs/>
      <w:i/>
      <w:szCs w:val="28"/>
    </w:rPr>
  </w:style>
  <w:style w:type="paragraph" w:styleId="Heading5">
    <w:name w:val="heading 5"/>
    <w:basedOn w:val="Normal"/>
    <w:next w:val="Normal"/>
    <w:link w:val="Heading5Char"/>
    <w:qFormat/>
    <w:rsid w:val="0013549E"/>
    <w:pPr>
      <w:keepNext/>
      <w:tabs>
        <w:tab w:val="left" w:pos="432"/>
      </w:tabs>
      <w:spacing w:before="60" w:after="60"/>
      <w:ind w:firstLine="0"/>
      <w:outlineLvl w:val="4"/>
    </w:pPr>
    <w:rPr>
      <w:bCs/>
      <w:i/>
      <w:iCs/>
    </w:rPr>
  </w:style>
  <w:style w:type="paragraph" w:styleId="Heading6">
    <w:name w:val="heading 6"/>
    <w:basedOn w:val="Normal"/>
    <w:next w:val="Normal"/>
    <w:link w:val="Heading6Char"/>
    <w:qFormat/>
    <w:rsid w:val="008D3064"/>
    <w:pPr>
      <w:keepNext/>
      <w:ind w:firstLine="0"/>
      <w:outlineLvl w:val="5"/>
    </w:pPr>
    <w:rPr>
      <w:rFonts w:eastAsia="Times New Roman"/>
      <w:u w:val="single"/>
    </w:rPr>
  </w:style>
  <w:style w:type="paragraph" w:styleId="Heading7">
    <w:name w:val="heading 7"/>
    <w:basedOn w:val="Heading1"/>
    <w:next w:val="Normal"/>
    <w:link w:val="Heading7Char"/>
    <w:qFormat/>
    <w:rsid w:val="00BE1996"/>
    <w:pPr>
      <w:numPr>
        <w:numId w:val="0"/>
      </w:numPr>
      <w:outlineLvl w:val="6"/>
    </w:pPr>
    <w:rPr>
      <w:bCs w:val="0"/>
      <w:szCs w:val="20"/>
    </w:rPr>
  </w:style>
  <w:style w:type="paragraph" w:styleId="Heading8">
    <w:name w:val="heading 8"/>
    <w:basedOn w:val="Heading2"/>
    <w:next w:val="Normal"/>
    <w:link w:val="Heading8Char"/>
    <w:qFormat/>
    <w:rsid w:val="00C00207"/>
    <w:pPr>
      <w:numPr>
        <w:ilvl w:val="0"/>
        <w:numId w:val="0"/>
      </w:numPr>
      <w:outlineLvl w:val="7"/>
    </w:pPr>
    <w:rPr>
      <w:bCs w:val="0"/>
      <w:iCs w:val="0"/>
    </w:rPr>
  </w:style>
  <w:style w:type="paragraph" w:styleId="Heading9">
    <w:name w:val="heading 9"/>
    <w:basedOn w:val="Heading3"/>
    <w:next w:val="Normal"/>
    <w:link w:val="Heading9Char"/>
    <w:qFormat/>
    <w:rsid w:val="002039FE"/>
    <w:pPr>
      <w:numPr>
        <w:ilvl w:val="0"/>
        <w:numId w:val="0"/>
      </w:numPr>
      <w:outlineLvl w:val="8"/>
    </w:pPr>
    <w:rPr>
      <w:bCs w:val="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26517"/>
    <w:rPr>
      <w:rFonts w:ascii="Arial" w:eastAsia="Batang" w:hAnsi="Arial" w:cs="Times New Roman"/>
      <w:b/>
      <w:bCs/>
      <w:kern w:val="32"/>
      <w:sz w:val="32"/>
      <w:szCs w:val="32"/>
    </w:rPr>
  </w:style>
  <w:style w:type="character" w:customStyle="1" w:styleId="Heading2Char">
    <w:name w:val="Heading 2 Char"/>
    <w:basedOn w:val="DefaultParagraphFont"/>
    <w:link w:val="Heading2"/>
    <w:rsid w:val="00F26517"/>
    <w:rPr>
      <w:rFonts w:ascii="Arial" w:eastAsia="Batang" w:hAnsi="Arial" w:cs="Times New Roman"/>
      <w:b/>
      <w:bCs/>
      <w:i/>
      <w:iCs/>
      <w:sz w:val="28"/>
      <w:szCs w:val="28"/>
    </w:rPr>
  </w:style>
  <w:style w:type="character" w:customStyle="1" w:styleId="Heading3Char">
    <w:name w:val="Heading 3 Char"/>
    <w:basedOn w:val="DefaultParagraphFont"/>
    <w:link w:val="Heading3"/>
    <w:rsid w:val="00F26517"/>
    <w:rPr>
      <w:rFonts w:ascii="Arial" w:eastAsia="Batang" w:hAnsi="Arial" w:cs="Times New Roman"/>
      <w:b/>
      <w:bCs/>
      <w:color w:val="000000" w:themeColor="text1"/>
      <w:sz w:val="26"/>
      <w:szCs w:val="26"/>
    </w:rPr>
  </w:style>
  <w:style w:type="table" w:styleId="TableGrid">
    <w:name w:val="Table Grid"/>
    <w:basedOn w:val="TableNormal"/>
    <w:uiPriority w:val="39"/>
    <w:rsid w:val="00B2477B"/>
    <w:pPr>
      <w:spacing w:after="0" w:line="360" w:lineRule="auto"/>
      <w:jc w:val="both"/>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B2477B"/>
    <w:pPr>
      <w:spacing w:line="240" w:lineRule="auto"/>
      <w:ind w:firstLine="0"/>
    </w:pPr>
    <w:rPr>
      <w:b/>
      <w:bCs/>
      <w:sz w:val="18"/>
      <w:szCs w:val="20"/>
    </w:rPr>
  </w:style>
  <w:style w:type="character" w:styleId="IntenseEmphasis">
    <w:name w:val="Intense Emphasis"/>
    <w:basedOn w:val="DefaultParagraphFont"/>
    <w:uiPriority w:val="21"/>
    <w:rsid w:val="00221A78"/>
    <w:rPr>
      <w:i/>
      <w:iCs/>
      <w:color w:val="4472C4" w:themeColor="accent1"/>
    </w:rPr>
  </w:style>
  <w:style w:type="character" w:styleId="CommentReference">
    <w:name w:val="annotation reference"/>
    <w:basedOn w:val="DefaultParagraphFont"/>
    <w:uiPriority w:val="99"/>
    <w:semiHidden/>
    <w:unhideWhenUsed/>
    <w:rsid w:val="00D97819"/>
    <w:rPr>
      <w:sz w:val="16"/>
      <w:szCs w:val="16"/>
    </w:rPr>
  </w:style>
  <w:style w:type="paragraph" w:styleId="TOCHeading">
    <w:name w:val="TOC Heading"/>
    <w:basedOn w:val="Heading1"/>
    <w:next w:val="Normal"/>
    <w:uiPriority w:val="39"/>
    <w:unhideWhenUsed/>
    <w:qFormat/>
    <w:rsid w:val="00221A78"/>
    <w:pPr>
      <w:keepLines/>
      <w:pageBreakBefore w:val="0"/>
      <w:numPr>
        <w:numId w:val="17"/>
      </w:numPr>
      <w:spacing w:before="240" w:after="0" w:line="360" w:lineRule="auto"/>
      <w:jc w:val="both"/>
      <w:outlineLvl w:val="9"/>
    </w:pPr>
    <w:rPr>
      <w:rFonts w:asciiTheme="majorHAnsi" w:eastAsiaTheme="majorEastAsia" w:hAnsiTheme="majorHAnsi" w:cstheme="majorBidi"/>
      <w:b w:val="0"/>
      <w:bCs w:val="0"/>
      <w:color w:val="2F5496" w:themeColor="accent1" w:themeShade="BF"/>
      <w:kern w:val="0"/>
    </w:rPr>
  </w:style>
  <w:style w:type="character" w:styleId="Hyperlink">
    <w:name w:val="Hyperlink"/>
    <w:basedOn w:val="DefaultParagraphFont"/>
    <w:uiPriority w:val="99"/>
    <w:unhideWhenUsed/>
    <w:rsid w:val="00221A78"/>
    <w:rPr>
      <w:color w:val="0563C1" w:themeColor="hyperlink"/>
      <w:u w:val="single"/>
    </w:rPr>
  </w:style>
  <w:style w:type="paragraph" w:styleId="CommentSubject">
    <w:name w:val="annotation subject"/>
    <w:basedOn w:val="Normal"/>
    <w:next w:val="Normal"/>
    <w:link w:val="CommentSubjectChar"/>
    <w:semiHidden/>
    <w:unhideWhenUsed/>
    <w:rsid w:val="00221A78"/>
    <w:pPr>
      <w:spacing w:line="240" w:lineRule="auto"/>
    </w:pPr>
    <w:rPr>
      <w:b/>
      <w:bCs/>
      <w:sz w:val="20"/>
      <w:szCs w:val="20"/>
    </w:rPr>
  </w:style>
  <w:style w:type="character" w:customStyle="1" w:styleId="CommentSubjectChar">
    <w:name w:val="Comment Subject Char"/>
    <w:basedOn w:val="DefaultParagraphFont"/>
    <w:link w:val="CommentSubject"/>
    <w:semiHidden/>
    <w:rsid w:val="00221A78"/>
    <w:rPr>
      <w:rFonts w:ascii="Arial" w:eastAsia="Batang" w:hAnsi="Arial" w:cs="Times New Roman"/>
      <w:b/>
      <w:bCs/>
      <w:sz w:val="20"/>
      <w:szCs w:val="20"/>
    </w:rPr>
  </w:style>
  <w:style w:type="paragraph" w:styleId="BalloonText">
    <w:name w:val="Balloon Text"/>
    <w:basedOn w:val="Normal"/>
    <w:link w:val="BalloonTextChar"/>
    <w:semiHidden/>
    <w:unhideWhenUsed/>
    <w:rsid w:val="00D9781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7819"/>
    <w:rPr>
      <w:rFonts w:ascii="Segoe UI" w:eastAsia="Batang" w:hAnsi="Segoe UI" w:cs="Segoe UI"/>
      <w:sz w:val="18"/>
      <w:szCs w:val="18"/>
    </w:rPr>
  </w:style>
  <w:style w:type="character" w:customStyle="1" w:styleId="UnresolvedMention1">
    <w:name w:val="Unresolved Mention1"/>
    <w:basedOn w:val="DefaultParagraphFont"/>
    <w:uiPriority w:val="99"/>
    <w:semiHidden/>
    <w:unhideWhenUsed/>
    <w:rsid w:val="00221A78"/>
    <w:rPr>
      <w:color w:val="605E5C"/>
      <w:shd w:val="clear" w:color="auto" w:fill="E1DFDD"/>
    </w:rPr>
  </w:style>
  <w:style w:type="paragraph" w:styleId="Header">
    <w:name w:val="header"/>
    <w:basedOn w:val="Normal"/>
    <w:link w:val="HeaderChar"/>
    <w:uiPriority w:val="99"/>
    <w:unhideWhenUsed/>
    <w:rsid w:val="003F7B99"/>
    <w:pPr>
      <w:tabs>
        <w:tab w:val="center" w:pos="4680"/>
        <w:tab w:val="right" w:pos="9360"/>
      </w:tabs>
      <w:spacing w:line="240" w:lineRule="auto"/>
    </w:pPr>
  </w:style>
  <w:style w:type="character" w:customStyle="1" w:styleId="HeaderChar">
    <w:name w:val="Header Char"/>
    <w:basedOn w:val="DefaultParagraphFont"/>
    <w:link w:val="Header"/>
    <w:uiPriority w:val="99"/>
    <w:rsid w:val="003F7B99"/>
    <w:rPr>
      <w:rFonts w:ascii="Arial" w:eastAsia="Batang" w:hAnsi="Arial" w:cs="Times New Roman"/>
      <w:sz w:val="24"/>
      <w:szCs w:val="24"/>
    </w:rPr>
  </w:style>
  <w:style w:type="paragraph" w:customStyle="1" w:styleId="ExecSummHeading1">
    <w:name w:val="ExecSumm Heading 1"/>
    <w:basedOn w:val="Heading1"/>
    <w:next w:val="Normal"/>
    <w:qFormat/>
    <w:rsid w:val="00E0794E"/>
    <w:pPr>
      <w:numPr>
        <w:numId w:val="0"/>
      </w:numPr>
    </w:pPr>
  </w:style>
  <w:style w:type="paragraph" w:customStyle="1" w:styleId="ExecSummHeading2">
    <w:name w:val="ExecSumm Heading 2"/>
    <w:basedOn w:val="Heading2"/>
    <w:next w:val="Normal"/>
    <w:qFormat/>
    <w:rsid w:val="00DD7393"/>
    <w:pPr>
      <w:numPr>
        <w:ilvl w:val="0"/>
        <w:numId w:val="0"/>
      </w:numPr>
    </w:pPr>
  </w:style>
  <w:style w:type="numbering" w:customStyle="1" w:styleId="StyleNumbered">
    <w:name w:val="Style Numbered"/>
    <w:basedOn w:val="NoList"/>
    <w:rsid w:val="003F7B99"/>
    <w:pPr>
      <w:numPr>
        <w:numId w:val="1"/>
      </w:numPr>
    </w:pPr>
  </w:style>
  <w:style w:type="paragraph" w:styleId="ListParagraph">
    <w:name w:val="List Paragraph"/>
    <w:basedOn w:val="Normal"/>
    <w:uiPriority w:val="34"/>
    <w:qFormat/>
    <w:rsid w:val="00DC12BB"/>
    <w:pPr>
      <w:ind w:left="720"/>
    </w:pPr>
  </w:style>
  <w:style w:type="paragraph" w:customStyle="1" w:styleId="TableHeading">
    <w:name w:val="Table Heading"/>
    <w:basedOn w:val="Normal"/>
    <w:qFormat/>
    <w:rsid w:val="00822B1E"/>
    <w:pPr>
      <w:spacing w:line="240" w:lineRule="auto"/>
      <w:ind w:firstLine="0"/>
      <w:jc w:val="center"/>
    </w:pPr>
    <w:rPr>
      <w:b/>
      <w:sz w:val="20"/>
      <w:szCs w:val="20"/>
    </w:rPr>
  </w:style>
  <w:style w:type="character" w:styleId="FootnoteReference">
    <w:name w:val="footnote reference"/>
    <w:basedOn w:val="DefaultParagraphFont"/>
    <w:uiPriority w:val="99"/>
    <w:semiHidden/>
    <w:unhideWhenUsed/>
    <w:rsid w:val="005E6842"/>
    <w:rPr>
      <w:vertAlign w:val="superscript"/>
    </w:rPr>
  </w:style>
  <w:style w:type="character" w:customStyle="1" w:styleId="Heading4Char">
    <w:name w:val="Heading 4 Char"/>
    <w:basedOn w:val="DefaultParagraphFont"/>
    <w:link w:val="Heading4"/>
    <w:rsid w:val="00FA73BC"/>
    <w:rPr>
      <w:rFonts w:ascii="Arial" w:eastAsia="Batang" w:hAnsi="Arial" w:cs="Times New Roman"/>
      <w:b/>
      <w:bCs/>
      <w:i/>
      <w:szCs w:val="28"/>
    </w:rPr>
  </w:style>
  <w:style w:type="character" w:customStyle="1" w:styleId="Heading5Char">
    <w:name w:val="Heading 5 Char"/>
    <w:basedOn w:val="DefaultParagraphFont"/>
    <w:link w:val="Heading5"/>
    <w:rsid w:val="0013549E"/>
    <w:rPr>
      <w:rFonts w:ascii="Arial" w:eastAsia="Batang" w:hAnsi="Arial" w:cs="Times New Roman"/>
      <w:bCs/>
      <w:i/>
      <w:iCs/>
      <w:szCs w:val="24"/>
    </w:rPr>
  </w:style>
  <w:style w:type="character" w:customStyle="1" w:styleId="Heading6Char">
    <w:name w:val="Heading 6 Char"/>
    <w:basedOn w:val="DefaultParagraphFont"/>
    <w:link w:val="Heading6"/>
    <w:rsid w:val="0013549E"/>
    <w:rPr>
      <w:rFonts w:ascii="Arial" w:eastAsia="Times New Roman" w:hAnsi="Arial" w:cs="Times New Roman"/>
      <w:szCs w:val="24"/>
      <w:u w:val="single"/>
    </w:rPr>
  </w:style>
  <w:style w:type="character" w:customStyle="1" w:styleId="Heading7Char">
    <w:name w:val="Heading 7 Char"/>
    <w:basedOn w:val="DefaultParagraphFont"/>
    <w:link w:val="Heading7"/>
    <w:rsid w:val="00BE1996"/>
    <w:rPr>
      <w:rFonts w:ascii="Arial" w:eastAsia="Batang" w:hAnsi="Arial" w:cs="Times New Roman"/>
      <w:b/>
      <w:kern w:val="32"/>
      <w:sz w:val="32"/>
      <w:szCs w:val="20"/>
    </w:rPr>
  </w:style>
  <w:style w:type="character" w:customStyle="1" w:styleId="Heading8Char">
    <w:name w:val="Heading 8 Char"/>
    <w:basedOn w:val="DefaultParagraphFont"/>
    <w:link w:val="Heading8"/>
    <w:rsid w:val="00C00207"/>
    <w:rPr>
      <w:rFonts w:ascii="Arial" w:eastAsia="Batang" w:hAnsi="Arial" w:cs="Times New Roman"/>
      <w:b/>
      <w:i/>
      <w:sz w:val="28"/>
      <w:szCs w:val="28"/>
    </w:rPr>
  </w:style>
  <w:style w:type="character" w:customStyle="1" w:styleId="Heading9Char">
    <w:name w:val="Heading 9 Char"/>
    <w:basedOn w:val="DefaultParagraphFont"/>
    <w:link w:val="Heading9"/>
    <w:rsid w:val="002039FE"/>
    <w:rPr>
      <w:rFonts w:ascii="Arial" w:eastAsia="Batang" w:hAnsi="Arial" w:cs="Times New Roman"/>
      <w:b/>
      <w:color w:val="000000" w:themeColor="text1"/>
      <w:sz w:val="26"/>
      <w:szCs w:val="26"/>
    </w:rPr>
  </w:style>
  <w:style w:type="paragraph" w:customStyle="1" w:styleId="TableText">
    <w:name w:val="Table Text"/>
    <w:basedOn w:val="Normal"/>
    <w:qFormat/>
    <w:rsid w:val="008F3C04"/>
    <w:pPr>
      <w:spacing w:line="240" w:lineRule="auto"/>
      <w:ind w:firstLine="0"/>
      <w:jc w:val="center"/>
    </w:pPr>
    <w:rPr>
      <w:sz w:val="20"/>
    </w:rPr>
  </w:style>
  <w:style w:type="character" w:styleId="Strong">
    <w:name w:val="Strong"/>
    <w:qFormat/>
    <w:rsid w:val="00EF74F2"/>
    <w:rPr>
      <w:b/>
      <w:bCs/>
    </w:rPr>
  </w:style>
  <w:style w:type="paragraph" w:styleId="FootnoteText">
    <w:name w:val="footnote text"/>
    <w:basedOn w:val="Normal"/>
    <w:link w:val="FootnoteTextChar"/>
    <w:uiPriority w:val="99"/>
    <w:semiHidden/>
    <w:rsid w:val="00EF74F2"/>
    <w:pPr>
      <w:spacing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EF74F2"/>
    <w:rPr>
      <w:rFonts w:ascii="Times New Roman" w:eastAsia="Batang" w:hAnsi="Times New Roman" w:cs="Times New Roman"/>
      <w:sz w:val="20"/>
      <w:szCs w:val="20"/>
    </w:rPr>
  </w:style>
  <w:style w:type="paragraph" w:styleId="TOC1">
    <w:name w:val="toc 1"/>
    <w:basedOn w:val="TableofFigures"/>
    <w:next w:val="Normal"/>
    <w:autoRedefine/>
    <w:uiPriority w:val="39"/>
    <w:qFormat/>
    <w:rsid w:val="00BC125A"/>
  </w:style>
  <w:style w:type="paragraph" w:styleId="TOC2">
    <w:name w:val="toc 2"/>
    <w:basedOn w:val="Normal"/>
    <w:next w:val="Normal"/>
    <w:autoRedefine/>
    <w:uiPriority w:val="39"/>
    <w:qFormat/>
    <w:rsid w:val="00AE1CD8"/>
    <w:pPr>
      <w:tabs>
        <w:tab w:val="left" w:pos="810"/>
        <w:tab w:val="right" w:leader="dot" w:pos="9360"/>
      </w:tabs>
      <w:spacing w:line="240" w:lineRule="auto"/>
      <w:ind w:left="245" w:firstLine="29"/>
    </w:pPr>
  </w:style>
  <w:style w:type="paragraph" w:styleId="TOC3">
    <w:name w:val="toc 3"/>
    <w:basedOn w:val="Normal"/>
    <w:next w:val="Normal"/>
    <w:autoRedefine/>
    <w:uiPriority w:val="39"/>
    <w:qFormat/>
    <w:rsid w:val="00AE63B8"/>
    <w:pPr>
      <w:tabs>
        <w:tab w:val="left" w:pos="1920"/>
        <w:tab w:val="right" w:leader="dot" w:pos="9360"/>
      </w:tabs>
      <w:spacing w:line="240" w:lineRule="auto"/>
      <w:ind w:left="1080" w:firstLine="0"/>
    </w:pPr>
  </w:style>
  <w:style w:type="paragraph" w:styleId="TOC4">
    <w:name w:val="toc 4"/>
    <w:basedOn w:val="Normal"/>
    <w:next w:val="Normal"/>
    <w:autoRedefine/>
    <w:uiPriority w:val="39"/>
    <w:rsid w:val="00EF74F2"/>
    <w:pPr>
      <w:spacing w:line="240" w:lineRule="auto"/>
      <w:ind w:left="720"/>
    </w:pPr>
    <w:rPr>
      <w:rFonts w:ascii="Times New Roman" w:hAnsi="Times New Roman"/>
    </w:rPr>
  </w:style>
  <w:style w:type="paragraph" w:styleId="TOC5">
    <w:name w:val="toc 5"/>
    <w:basedOn w:val="Normal"/>
    <w:next w:val="Normal"/>
    <w:autoRedefine/>
    <w:uiPriority w:val="39"/>
    <w:rsid w:val="00EF74F2"/>
    <w:pPr>
      <w:spacing w:line="240" w:lineRule="auto"/>
      <w:ind w:left="960"/>
    </w:pPr>
    <w:rPr>
      <w:rFonts w:ascii="Times New Roman" w:hAnsi="Times New Roman"/>
    </w:rPr>
  </w:style>
  <w:style w:type="paragraph" w:styleId="TOC6">
    <w:name w:val="toc 6"/>
    <w:basedOn w:val="Normal"/>
    <w:next w:val="Normal"/>
    <w:autoRedefine/>
    <w:uiPriority w:val="39"/>
    <w:rsid w:val="00EF74F2"/>
    <w:pPr>
      <w:spacing w:line="240" w:lineRule="auto"/>
      <w:ind w:left="1200"/>
    </w:pPr>
    <w:rPr>
      <w:rFonts w:ascii="Times New Roman" w:hAnsi="Times New Roman"/>
    </w:rPr>
  </w:style>
  <w:style w:type="paragraph" w:styleId="TOC7">
    <w:name w:val="toc 7"/>
    <w:basedOn w:val="Normal"/>
    <w:next w:val="Normal"/>
    <w:autoRedefine/>
    <w:uiPriority w:val="39"/>
    <w:rsid w:val="00EF74F2"/>
    <w:pPr>
      <w:spacing w:line="240" w:lineRule="auto"/>
      <w:ind w:left="1440"/>
    </w:pPr>
    <w:rPr>
      <w:rFonts w:ascii="Times New Roman" w:hAnsi="Times New Roman"/>
    </w:rPr>
  </w:style>
  <w:style w:type="paragraph" w:styleId="TOC8">
    <w:name w:val="toc 8"/>
    <w:basedOn w:val="Normal"/>
    <w:next w:val="Normal"/>
    <w:autoRedefine/>
    <w:uiPriority w:val="39"/>
    <w:rsid w:val="00EF74F2"/>
    <w:pPr>
      <w:spacing w:line="240" w:lineRule="auto"/>
      <w:ind w:left="1680"/>
    </w:pPr>
    <w:rPr>
      <w:rFonts w:ascii="Times New Roman" w:hAnsi="Times New Roman"/>
    </w:rPr>
  </w:style>
  <w:style w:type="paragraph" w:styleId="TOC9">
    <w:name w:val="toc 9"/>
    <w:basedOn w:val="Normal"/>
    <w:next w:val="Normal"/>
    <w:autoRedefine/>
    <w:uiPriority w:val="39"/>
    <w:rsid w:val="00EF74F2"/>
    <w:pPr>
      <w:spacing w:line="240" w:lineRule="auto"/>
      <w:ind w:left="1920"/>
    </w:pPr>
    <w:rPr>
      <w:rFonts w:ascii="Times New Roman" w:hAnsi="Times New Roman"/>
    </w:rPr>
  </w:style>
  <w:style w:type="paragraph" w:styleId="TableofFigures">
    <w:name w:val="table of figures"/>
    <w:aliases w:val="List of Tables"/>
    <w:basedOn w:val="Normal"/>
    <w:next w:val="Normal"/>
    <w:uiPriority w:val="99"/>
    <w:rsid w:val="00284654"/>
    <w:pPr>
      <w:spacing w:line="240" w:lineRule="auto"/>
      <w:ind w:left="360" w:hanging="360"/>
    </w:pPr>
  </w:style>
  <w:style w:type="paragraph" w:customStyle="1" w:styleId="Appendix">
    <w:name w:val="Appendix"/>
    <w:basedOn w:val="Normal"/>
    <w:next w:val="Normal"/>
    <w:rsid w:val="00EF74F2"/>
    <w:pPr>
      <w:spacing w:before="480" w:after="480" w:line="240" w:lineRule="auto"/>
      <w:jc w:val="center"/>
      <w:outlineLvl w:val="0"/>
    </w:pPr>
    <w:rPr>
      <w:b/>
      <w:sz w:val="32"/>
    </w:rPr>
  </w:style>
  <w:style w:type="character" w:customStyle="1" w:styleId="template">
    <w:name w:val="template"/>
    <w:semiHidden/>
    <w:rsid w:val="00EF74F2"/>
    <w:rPr>
      <w:rFonts w:ascii="Arial" w:hAnsi="Arial" w:cs="Arial"/>
      <w:color w:val="000080"/>
      <w:sz w:val="20"/>
      <w:szCs w:val="20"/>
    </w:rPr>
  </w:style>
  <w:style w:type="paragraph" w:styleId="Revision">
    <w:name w:val="Revision"/>
    <w:hidden/>
    <w:uiPriority w:val="99"/>
    <w:semiHidden/>
    <w:rsid w:val="00EF74F2"/>
    <w:pPr>
      <w:spacing w:after="0" w:line="240" w:lineRule="auto"/>
    </w:pPr>
    <w:rPr>
      <w:rFonts w:ascii="Arial" w:eastAsia="Batang" w:hAnsi="Arial" w:cs="Times New Roman"/>
      <w:sz w:val="24"/>
      <w:szCs w:val="24"/>
    </w:rPr>
  </w:style>
  <w:style w:type="table" w:customStyle="1" w:styleId="LightShading1">
    <w:name w:val="Light Shading1"/>
    <w:basedOn w:val="TableNormal"/>
    <w:uiPriority w:val="60"/>
    <w:rsid w:val="00EF74F2"/>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
    <w:name w:val="Table Grid1"/>
    <w:basedOn w:val="TableNormal"/>
    <w:next w:val="TableGrid"/>
    <w:uiPriority w:val="39"/>
    <w:rsid w:val="00EF74F2"/>
    <w:pPr>
      <w:spacing w:after="0" w:line="36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F74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next w:val="LightShading-Accent12"/>
    <w:uiPriority w:val="60"/>
    <w:rsid w:val="00EF74F2"/>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next w:val="LightList-Accent12"/>
    <w:uiPriority w:val="61"/>
    <w:rsid w:val="00EF74F2"/>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
    <w:name w:val="Light Shading - Accent 12"/>
    <w:basedOn w:val="TableNormal"/>
    <w:uiPriority w:val="60"/>
    <w:rsid w:val="00EF74F2"/>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2">
    <w:name w:val="Light List - Accent 12"/>
    <w:basedOn w:val="TableNormal"/>
    <w:uiPriority w:val="61"/>
    <w:rsid w:val="00EF74F2"/>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LineNumber">
    <w:name w:val="line number"/>
    <w:basedOn w:val="DefaultParagraphFont"/>
    <w:uiPriority w:val="99"/>
    <w:semiHidden/>
    <w:unhideWhenUsed/>
    <w:rsid w:val="00EF74F2"/>
  </w:style>
  <w:style w:type="character" w:styleId="PlaceholderText">
    <w:name w:val="Placeholder Text"/>
    <w:basedOn w:val="DefaultParagraphFont"/>
    <w:uiPriority w:val="99"/>
    <w:semiHidden/>
    <w:rsid w:val="00EF74F2"/>
    <w:rPr>
      <w:color w:val="808080"/>
    </w:rPr>
  </w:style>
  <w:style w:type="paragraph" w:customStyle="1" w:styleId="GlossaryofTerms">
    <w:name w:val="Glossary of Terms"/>
    <w:basedOn w:val="Normal"/>
    <w:link w:val="GlossaryofTermsChar"/>
    <w:qFormat/>
    <w:rsid w:val="00FA19FE"/>
    <w:pPr>
      <w:spacing w:after="240" w:line="240" w:lineRule="auto"/>
      <w:ind w:firstLine="0"/>
      <w:jc w:val="center"/>
    </w:pPr>
    <w:rPr>
      <w:b/>
      <w:sz w:val="32"/>
    </w:rPr>
  </w:style>
  <w:style w:type="numbering" w:customStyle="1" w:styleId="App">
    <w:name w:val="App"/>
    <w:uiPriority w:val="99"/>
    <w:rsid w:val="00EF74F2"/>
    <w:pPr>
      <w:numPr>
        <w:numId w:val="4"/>
      </w:numPr>
    </w:pPr>
  </w:style>
  <w:style w:type="character" w:customStyle="1" w:styleId="GlossaryofTermsChar">
    <w:name w:val="Glossary of Terms Char"/>
    <w:basedOn w:val="DefaultParagraphFont"/>
    <w:link w:val="GlossaryofTerms"/>
    <w:rsid w:val="0002231F"/>
    <w:rPr>
      <w:rFonts w:ascii="Arial" w:eastAsia="Batang" w:hAnsi="Arial" w:cs="Times New Roman"/>
      <w:b/>
      <w:bCs w:val="0"/>
      <w:kern w:val="32"/>
      <w:sz w:val="32"/>
      <w:szCs w:val="24"/>
    </w:rPr>
  </w:style>
  <w:style w:type="numbering" w:customStyle="1" w:styleId="NoList1">
    <w:name w:val="No List1"/>
    <w:next w:val="NoList"/>
    <w:semiHidden/>
    <w:rsid w:val="00EF74F2"/>
  </w:style>
  <w:style w:type="numbering" w:customStyle="1" w:styleId="NoList2">
    <w:name w:val="No List2"/>
    <w:next w:val="NoList"/>
    <w:semiHidden/>
    <w:rsid w:val="00EF74F2"/>
  </w:style>
  <w:style w:type="paragraph" w:styleId="EndnoteText">
    <w:name w:val="endnote text"/>
    <w:basedOn w:val="Normal"/>
    <w:link w:val="EndnoteTextChar"/>
    <w:uiPriority w:val="99"/>
    <w:semiHidden/>
    <w:unhideWhenUsed/>
    <w:rsid w:val="00EF74F2"/>
    <w:pPr>
      <w:spacing w:line="240" w:lineRule="auto"/>
      <w:ind w:firstLine="0"/>
    </w:pPr>
    <w:rPr>
      <w:rFonts w:ascii="Times New Roman" w:eastAsiaTheme="minorHAnsi" w:hAnsi="Times New Roman" w:cstheme="minorBidi"/>
      <w:sz w:val="20"/>
      <w:szCs w:val="20"/>
    </w:rPr>
  </w:style>
  <w:style w:type="character" w:customStyle="1" w:styleId="EndnoteTextChar">
    <w:name w:val="Endnote Text Char"/>
    <w:basedOn w:val="DefaultParagraphFont"/>
    <w:link w:val="EndnoteText"/>
    <w:uiPriority w:val="99"/>
    <w:semiHidden/>
    <w:rsid w:val="00EF74F2"/>
    <w:rPr>
      <w:rFonts w:ascii="Times New Roman" w:hAnsi="Times New Roman"/>
      <w:sz w:val="20"/>
      <w:szCs w:val="20"/>
    </w:rPr>
  </w:style>
  <w:style w:type="character" w:styleId="EndnoteReference">
    <w:name w:val="endnote reference"/>
    <w:basedOn w:val="DefaultParagraphFont"/>
    <w:uiPriority w:val="99"/>
    <w:semiHidden/>
    <w:unhideWhenUsed/>
    <w:rsid w:val="00EF74F2"/>
    <w:rPr>
      <w:vertAlign w:val="superscript"/>
    </w:rPr>
  </w:style>
  <w:style w:type="table" w:customStyle="1" w:styleId="TableGrid3">
    <w:name w:val="Table Grid3"/>
    <w:basedOn w:val="TableNormal"/>
    <w:next w:val="TableGrid"/>
    <w:uiPriority w:val="39"/>
    <w:rsid w:val="00EF7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F7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F7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74F2"/>
    <w:pPr>
      <w:spacing w:before="100" w:beforeAutospacing="1" w:after="100" w:afterAutospacing="1" w:line="240" w:lineRule="auto"/>
      <w:ind w:firstLine="0"/>
    </w:pPr>
    <w:rPr>
      <w:rFonts w:ascii="Times New Roman" w:eastAsia="Times New Roman" w:hAnsi="Times New Roman"/>
    </w:rPr>
  </w:style>
  <w:style w:type="paragraph" w:styleId="HTMLPreformatted">
    <w:name w:val="HTML Preformatted"/>
    <w:basedOn w:val="Normal"/>
    <w:link w:val="HTMLPreformattedChar"/>
    <w:uiPriority w:val="99"/>
    <w:semiHidden/>
    <w:unhideWhenUsed/>
    <w:rsid w:val="005145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14573"/>
    <w:rPr>
      <w:rFonts w:ascii="Courier New" w:eastAsia="Times New Roman" w:hAnsi="Courier New" w:cs="Courier New"/>
      <w:sz w:val="20"/>
      <w:szCs w:val="20"/>
    </w:rPr>
  </w:style>
  <w:style w:type="character" w:customStyle="1" w:styleId="UnresolvedMention10">
    <w:name w:val="Unresolved Mention10"/>
    <w:basedOn w:val="DefaultParagraphFont"/>
    <w:uiPriority w:val="99"/>
    <w:semiHidden/>
    <w:unhideWhenUsed/>
    <w:rsid w:val="00AF2206"/>
    <w:rPr>
      <w:color w:val="605E5C"/>
      <w:shd w:val="clear" w:color="auto" w:fill="E1DFDD"/>
    </w:rPr>
  </w:style>
  <w:style w:type="numbering" w:customStyle="1" w:styleId="AppendixMultilevelList">
    <w:name w:val="Appendix Multilevel List"/>
    <w:uiPriority w:val="99"/>
    <w:rsid w:val="002F4D05"/>
    <w:pPr>
      <w:numPr>
        <w:numId w:val="5"/>
      </w:numPr>
    </w:pPr>
  </w:style>
  <w:style w:type="table" w:customStyle="1" w:styleId="TableGrid0">
    <w:name w:val="TableGrid"/>
    <w:rsid w:val="00A3698F"/>
    <w:pPr>
      <w:spacing w:after="0" w:line="240" w:lineRule="auto"/>
    </w:pPr>
    <w:rPr>
      <w:rFonts w:eastAsiaTheme="minorEastAsia"/>
    </w:rPr>
    <w:tblPr>
      <w:tblCellMar>
        <w:top w:w="0" w:type="dxa"/>
        <w:left w:w="0" w:type="dxa"/>
        <w:bottom w:w="0" w:type="dxa"/>
        <w:right w:w="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Arial" w:eastAsia="Batang" w:hAnsi="Arial" w:cs="Times New Roman"/>
      <w:sz w:val="20"/>
      <w:szCs w:val="20"/>
    </w:rPr>
  </w:style>
  <w:style w:type="paragraph" w:styleId="Footer">
    <w:name w:val="footer"/>
    <w:basedOn w:val="Normal"/>
    <w:link w:val="FooterChar"/>
    <w:uiPriority w:val="99"/>
    <w:unhideWhenUsed/>
    <w:rsid w:val="00484271"/>
    <w:pPr>
      <w:tabs>
        <w:tab w:val="center" w:pos="4680"/>
        <w:tab w:val="right" w:pos="9360"/>
      </w:tabs>
      <w:spacing w:line="240" w:lineRule="auto"/>
    </w:pPr>
  </w:style>
  <w:style w:type="character" w:customStyle="1" w:styleId="FooterChar">
    <w:name w:val="Footer Char"/>
    <w:basedOn w:val="DefaultParagraphFont"/>
    <w:link w:val="Footer"/>
    <w:uiPriority w:val="99"/>
    <w:rsid w:val="00484271"/>
    <w:rPr>
      <w:rFonts w:ascii="Arial" w:eastAsia="Batang" w:hAnsi="Arial" w:cs="Times New Roman"/>
      <w:szCs w:val="24"/>
    </w:rPr>
  </w:style>
  <w:style w:type="paragraph" w:styleId="BlockText">
    <w:name w:val="Block Text"/>
    <w:basedOn w:val="Normal"/>
    <w:semiHidden/>
    <w:unhideWhenUsed/>
    <w:rsid w:val="00FB07F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table" w:customStyle="1" w:styleId="TableGrid6">
    <w:name w:val="Table Grid6"/>
    <w:basedOn w:val="TableNormal"/>
    <w:next w:val="TableGrid"/>
    <w:uiPriority w:val="39"/>
    <w:rsid w:val="008B2577"/>
    <w:pPr>
      <w:spacing w:after="0" w:line="360" w:lineRule="auto"/>
      <w:jc w:val="both"/>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D23D6C"/>
    <w:rPr>
      <w:color w:val="605E5C"/>
      <w:shd w:val="clear" w:color="auto" w:fill="E1DFDD"/>
    </w:rPr>
  </w:style>
  <w:style w:type="character" w:styleId="FollowedHyperlink">
    <w:name w:val="FollowedHyperlink"/>
    <w:basedOn w:val="DefaultParagraphFont"/>
    <w:uiPriority w:val="99"/>
    <w:semiHidden/>
    <w:unhideWhenUsed/>
    <w:rsid w:val="003E2890"/>
    <w:rPr>
      <w:color w:val="954F72" w:themeColor="followedHyperlink"/>
      <w:u w:val="single"/>
    </w:rPr>
  </w:style>
  <w:style w:type="character" w:styleId="UnresolvedMention">
    <w:name w:val="Unresolved Mention"/>
    <w:basedOn w:val="DefaultParagraphFont"/>
    <w:uiPriority w:val="99"/>
    <w:semiHidden/>
    <w:unhideWhenUsed/>
    <w:rsid w:val="00FC2A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4880">
      <w:bodyDiv w:val="1"/>
      <w:marLeft w:val="0"/>
      <w:marRight w:val="0"/>
      <w:marTop w:val="0"/>
      <w:marBottom w:val="0"/>
      <w:divBdr>
        <w:top w:val="none" w:sz="0" w:space="0" w:color="auto"/>
        <w:left w:val="none" w:sz="0" w:space="0" w:color="auto"/>
        <w:bottom w:val="none" w:sz="0" w:space="0" w:color="auto"/>
        <w:right w:val="none" w:sz="0" w:space="0" w:color="auto"/>
      </w:divBdr>
    </w:div>
    <w:div w:id="5325978">
      <w:bodyDiv w:val="1"/>
      <w:marLeft w:val="0"/>
      <w:marRight w:val="0"/>
      <w:marTop w:val="0"/>
      <w:marBottom w:val="0"/>
      <w:divBdr>
        <w:top w:val="none" w:sz="0" w:space="0" w:color="auto"/>
        <w:left w:val="none" w:sz="0" w:space="0" w:color="auto"/>
        <w:bottom w:val="none" w:sz="0" w:space="0" w:color="auto"/>
        <w:right w:val="none" w:sz="0" w:space="0" w:color="auto"/>
      </w:divBdr>
    </w:div>
    <w:div w:id="11155080">
      <w:bodyDiv w:val="1"/>
      <w:marLeft w:val="0"/>
      <w:marRight w:val="0"/>
      <w:marTop w:val="0"/>
      <w:marBottom w:val="0"/>
      <w:divBdr>
        <w:top w:val="none" w:sz="0" w:space="0" w:color="auto"/>
        <w:left w:val="none" w:sz="0" w:space="0" w:color="auto"/>
        <w:bottom w:val="none" w:sz="0" w:space="0" w:color="auto"/>
        <w:right w:val="none" w:sz="0" w:space="0" w:color="auto"/>
      </w:divBdr>
    </w:div>
    <w:div w:id="20790147">
      <w:bodyDiv w:val="1"/>
      <w:marLeft w:val="0"/>
      <w:marRight w:val="0"/>
      <w:marTop w:val="0"/>
      <w:marBottom w:val="0"/>
      <w:divBdr>
        <w:top w:val="none" w:sz="0" w:space="0" w:color="auto"/>
        <w:left w:val="none" w:sz="0" w:space="0" w:color="auto"/>
        <w:bottom w:val="none" w:sz="0" w:space="0" w:color="auto"/>
        <w:right w:val="none" w:sz="0" w:space="0" w:color="auto"/>
      </w:divBdr>
    </w:div>
    <w:div w:id="42599869">
      <w:bodyDiv w:val="1"/>
      <w:marLeft w:val="0"/>
      <w:marRight w:val="0"/>
      <w:marTop w:val="0"/>
      <w:marBottom w:val="0"/>
      <w:divBdr>
        <w:top w:val="none" w:sz="0" w:space="0" w:color="auto"/>
        <w:left w:val="none" w:sz="0" w:space="0" w:color="auto"/>
        <w:bottom w:val="none" w:sz="0" w:space="0" w:color="auto"/>
        <w:right w:val="none" w:sz="0" w:space="0" w:color="auto"/>
      </w:divBdr>
    </w:div>
    <w:div w:id="150558843">
      <w:bodyDiv w:val="1"/>
      <w:marLeft w:val="0"/>
      <w:marRight w:val="0"/>
      <w:marTop w:val="0"/>
      <w:marBottom w:val="0"/>
      <w:divBdr>
        <w:top w:val="none" w:sz="0" w:space="0" w:color="auto"/>
        <w:left w:val="none" w:sz="0" w:space="0" w:color="auto"/>
        <w:bottom w:val="none" w:sz="0" w:space="0" w:color="auto"/>
        <w:right w:val="none" w:sz="0" w:space="0" w:color="auto"/>
      </w:divBdr>
    </w:div>
    <w:div w:id="182283020">
      <w:bodyDiv w:val="1"/>
      <w:marLeft w:val="0"/>
      <w:marRight w:val="0"/>
      <w:marTop w:val="0"/>
      <w:marBottom w:val="0"/>
      <w:divBdr>
        <w:top w:val="none" w:sz="0" w:space="0" w:color="auto"/>
        <w:left w:val="none" w:sz="0" w:space="0" w:color="auto"/>
        <w:bottom w:val="none" w:sz="0" w:space="0" w:color="auto"/>
        <w:right w:val="none" w:sz="0" w:space="0" w:color="auto"/>
      </w:divBdr>
    </w:div>
    <w:div w:id="250627903">
      <w:bodyDiv w:val="1"/>
      <w:marLeft w:val="0"/>
      <w:marRight w:val="0"/>
      <w:marTop w:val="0"/>
      <w:marBottom w:val="0"/>
      <w:divBdr>
        <w:top w:val="none" w:sz="0" w:space="0" w:color="auto"/>
        <w:left w:val="none" w:sz="0" w:space="0" w:color="auto"/>
        <w:bottom w:val="none" w:sz="0" w:space="0" w:color="auto"/>
        <w:right w:val="none" w:sz="0" w:space="0" w:color="auto"/>
      </w:divBdr>
    </w:div>
    <w:div w:id="251747070">
      <w:bodyDiv w:val="1"/>
      <w:marLeft w:val="0"/>
      <w:marRight w:val="0"/>
      <w:marTop w:val="0"/>
      <w:marBottom w:val="0"/>
      <w:divBdr>
        <w:top w:val="none" w:sz="0" w:space="0" w:color="auto"/>
        <w:left w:val="none" w:sz="0" w:space="0" w:color="auto"/>
        <w:bottom w:val="none" w:sz="0" w:space="0" w:color="auto"/>
        <w:right w:val="none" w:sz="0" w:space="0" w:color="auto"/>
      </w:divBdr>
    </w:div>
    <w:div w:id="300035223">
      <w:bodyDiv w:val="1"/>
      <w:marLeft w:val="0"/>
      <w:marRight w:val="0"/>
      <w:marTop w:val="0"/>
      <w:marBottom w:val="0"/>
      <w:divBdr>
        <w:top w:val="none" w:sz="0" w:space="0" w:color="auto"/>
        <w:left w:val="none" w:sz="0" w:space="0" w:color="auto"/>
        <w:bottom w:val="none" w:sz="0" w:space="0" w:color="auto"/>
        <w:right w:val="none" w:sz="0" w:space="0" w:color="auto"/>
      </w:divBdr>
    </w:div>
    <w:div w:id="332339192">
      <w:bodyDiv w:val="1"/>
      <w:marLeft w:val="0"/>
      <w:marRight w:val="0"/>
      <w:marTop w:val="0"/>
      <w:marBottom w:val="0"/>
      <w:divBdr>
        <w:top w:val="none" w:sz="0" w:space="0" w:color="auto"/>
        <w:left w:val="none" w:sz="0" w:space="0" w:color="auto"/>
        <w:bottom w:val="none" w:sz="0" w:space="0" w:color="auto"/>
        <w:right w:val="none" w:sz="0" w:space="0" w:color="auto"/>
      </w:divBdr>
    </w:div>
    <w:div w:id="375933555">
      <w:bodyDiv w:val="1"/>
      <w:marLeft w:val="0"/>
      <w:marRight w:val="0"/>
      <w:marTop w:val="0"/>
      <w:marBottom w:val="0"/>
      <w:divBdr>
        <w:top w:val="none" w:sz="0" w:space="0" w:color="auto"/>
        <w:left w:val="none" w:sz="0" w:space="0" w:color="auto"/>
        <w:bottom w:val="none" w:sz="0" w:space="0" w:color="auto"/>
        <w:right w:val="none" w:sz="0" w:space="0" w:color="auto"/>
      </w:divBdr>
    </w:div>
    <w:div w:id="384959389">
      <w:bodyDiv w:val="1"/>
      <w:marLeft w:val="0"/>
      <w:marRight w:val="0"/>
      <w:marTop w:val="0"/>
      <w:marBottom w:val="0"/>
      <w:divBdr>
        <w:top w:val="none" w:sz="0" w:space="0" w:color="auto"/>
        <w:left w:val="none" w:sz="0" w:space="0" w:color="auto"/>
        <w:bottom w:val="none" w:sz="0" w:space="0" w:color="auto"/>
        <w:right w:val="none" w:sz="0" w:space="0" w:color="auto"/>
      </w:divBdr>
    </w:div>
    <w:div w:id="392393726">
      <w:bodyDiv w:val="1"/>
      <w:marLeft w:val="0"/>
      <w:marRight w:val="0"/>
      <w:marTop w:val="0"/>
      <w:marBottom w:val="0"/>
      <w:divBdr>
        <w:top w:val="none" w:sz="0" w:space="0" w:color="auto"/>
        <w:left w:val="none" w:sz="0" w:space="0" w:color="auto"/>
        <w:bottom w:val="none" w:sz="0" w:space="0" w:color="auto"/>
        <w:right w:val="none" w:sz="0" w:space="0" w:color="auto"/>
      </w:divBdr>
    </w:div>
    <w:div w:id="395052574">
      <w:bodyDiv w:val="1"/>
      <w:marLeft w:val="0"/>
      <w:marRight w:val="0"/>
      <w:marTop w:val="0"/>
      <w:marBottom w:val="0"/>
      <w:divBdr>
        <w:top w:val="none" w:sz="0" w:space="0" w:color="auto"/>
        <w:left w:val="none" w:sz="0" w:space="0" w:color="auto"/>
        <w:bottom w:val="none" w:sz="0" w:space="0" w:color="auto"/>
        <w:right w:val="none" w:sz="0" w:space="0" w:color="auto"/>
      </w:divBdr>
    </w:div>
    <w:div w:id="398132482">
      <w:bodyDiv w:val="1"/>
      <w:marLeft w:val="0"/>
      <w:marRight w:val="0"/>
      <w:marTop w:val="0"/>
      <w:marBottom w:val="0"/>
      <w:divBdr>
        <w:top w:val="none" w:sz="0" w:space="0" w:color="auto"/>
        <w:left w:val="none" w:sz="0" w:space="0" w:color="auto"/>
        <w:bottom w:val="none" w:sz="0" w:space="0" w:color="auto"/>
        <w:right w:val="none" w:sz="0" w:space="0" w:color="auto"/>
      </w:divBdr>
    </w:div>
    <w:div w:id="435953513">
      <w:bodyDiv w:val="1"/>
      <w:marLeft w:val="0"/>
      <w:marRight w:val="0"/>
      <w:marTop w:val="0"/>
      <w:marBottom w:val="0"/>
      <w:divBdr>
        <w:top w:val="none" w:sz="0" w:space="0" w:color="auto"/>
        <w:left w:val="none" w:sz="0" w:space="0" w:color="auto"/>
        <w:bottom w:val="none" w:sz="0" w:space="0" w:color="auto"/>
        <w:right w:val="none" w:sz="0" w:space="0" w:color="auto"/>
      </w:divBdr>
    </w:div>
    <w:div w:id="452099600">
      <w:bodyDiv w:val="1"/>
      <w:marLeft w:val="0"/>
      <w:marRight w:val="0"/>
      <w:marTop w:val="0"/>
      <w:marBottom w:val="0"/>
      <w:divBdr>
        <w:top w:val="none" w:sz="0" w:space="0" w:color="auto"/>
        <w:left w:val="none" w:sz="0" w:space="0" w:color="auto"/>
        <w:bottom w:val="none" w:sz="0" w:space="0" w:color="auto"/>
        <w:right w:val="none" w:sz="0" w:space="0" w:color="auto"/>
      </w:divBdr>
    </w:div>
    <w:div w:id="471485839">
      <w:bodyDiv w:val="1"/>
      <w:marLeft w:val="0"/>
      <w:marRight w:val="0"/>
      <w:marTop w:val="0"/>
      <w:marBottom w:val="0"/>
      <w:divBdr>
        <w:top w:val="none" w:sz="0" w:space="0" w:color="auto"/>
        <w:left w:val="none" w:sz="0" w:space="0" w:color="auto"/>
        <w:bottom w:val="none" w:sz="0" w:space="0" w:color="auto"/>
        <w:right w:val="none" w:sz="0" w:space="0" w:color="auto"/>
      </w:divBdr>
    </w:div>
    <w:div w:id="475685258">
      <w:bodyDiv w:val="1"/>
      <w:marLeft w:val="0"/>
      <w:marRight w:val="0"/>
      <w:marTop w:val="0"/>
      <w:marBottom w:val="0"/>
      <w:divBdr>
        <w:top w:val="none" w:sz="0" w:space="0" w:color="auto"/>
        <w:left w:val="none" w:sz="0" w:space="0" w:color="auto"/>
        <w:bottom w:val="none" w:sz="0" w:space="0" w:color="auto"/>
        <w:right w:val="none" w:sz="0" w:space="0" w:color="auto"/>
      </w:divBdr>
    </w:div>
    <w:div w:id="509180756">
      <w:bodyDiv w:val="1"/>
      <w:marLeft w:val="0"/>
      <w:marRight w:val="0"/>
      <w:marTop w:val="0"/>
      <w:marBottom w:val="0"/>
      <w:divBdr>
        <w:top w:val="none" w:sz="0" w:space="0" w:color="auto"/>
        <w:left w:val="none" w:sz="0" w:space="0" w:color="auto"/>
        <w:bottom w:val="none" w:sz="0" w:space="0" w:color="auto"/>
        <w:right w:val="none" w:sz="0" w:space="0" w:color="auto"/>
      </w:divBdr>
    </w:div>
    <w:div w:id="529876817">
      <w:bodyDiv w:val="1"/>
      <w:marLeft w:val="0"/>
      <w:marRight w:val="0"/>
      <w:marTop w:val="0"/>
      <w:marBottom w:val="0"/>
      <w:divBdr>
        <w:top w:val="none" w:sz="0" w:space="0" w:color="auto"/>
        <w:left w:val="none" w:sz="0" w:space="0" w:color="auto"/>
        <w:bottom w:val="none" w:sz="0" w:space="0" w:color="auto"/>
        <w:right w:val="none" w:sz="0" w:space="0" w:color="auto"/>
      </w:divBdr>
    </w:div>
    <w:div w:id="539325485">
      <w:bodyDiv w:val="1"/>
      <w:marLeft w:val="0"/>
      <w:marRight w:val="0"/>
      <w:marTop w:val="0"/>
      <w:marBottom w:val="0"/>
      <w:divBdr>
        <w:top w:val="none" w:sz="0" w:space="0" w:color="auto"/>
        <w:left w:val="none" w:sz="0" w:space="0" w:color="auto"/>
        <w:bottom w:val="none" w:sz="0" w:space="0" w:color="auto"/>
        <w:right w:val="none" w:sz="0" w:space="0" w:color="auto"/>
      </w:divBdr>
    </w:div>
    <w:div w:id="553658240">
      <w:bodyDiv w:val="1"/>
      <w:marLeft w:val="0"/>
      <w:marRight w:val="0"/>
      <w:marTop w:val="0"/>
      <w:marBottom w:val="0"/>
      <w:divBdr>
        <w:top w:val="none" w:sz="0" w:space="0" w:color="auto"/>
        <w:left w:val="none" w:sz="0" w:space="0" w:color="auto"/>
        <w:bottom w:val="none" w:sz="0" w:space="0" w:color="auto"/>
        <w:right w:val="none" w:sz="0" w:space="0" w:color="auto"/>
      </w:divBdr>
    </w:div>
    <w:div w:id="557667741">
      <w:bodyDiv w:val="1"/>
      <w:marLeft w:val="0"/>
      <w:marRight w:val="0"/>
      <w:marTop w:val="0"/>
      <w:marBottom w:val="0"/>
      <w:divBdr>
        <w:top w:val="none" w:sz="0" w:space="0" w:color="auto"/>
        <w:left w:val="none" w:sz="0" w:space="0" w:color="auto"/>
        <w:bottom w:val="none" w:sz="0" w:space="0" w:color="auto"/>
        <w:right w:val="none" w:sz="0" w:space="0" w:color="auto"/>
      </w:divBdr>
    </w:div>
    <w:div w:id="580414526">
      <w:bodyDiv w:val="1"/>
      <w:marLeft w:val="0"/>
      <w:marRight w:val="0"/>
      <w:marTop w:val="0"/>
      <w:marBottom w:val="0"/>
      <w:divBdr>
        <w:top w:val="none" w:sz="0" w:space="0" w:color="auto"/>
        <w:left w:val="none" w:sz="0" w:space="0" w:color="auto"/>
        <w:bottom w:val="none" w:sz="0" w:space="0" w:color="auto"/>
        <w:right w:val="none" w:sz="0" w:space="0" w:color="auto"/>
      </w:divBdr>
    </w:div>
    <w:div w:id="586962890">
      <w:bodyDiv w:val="1"/>
      <w:marLeft w:val="0"/>
      <w:marRight w:val="0"/>
      <w:marTop w:val="0"/>
      <w:marBottom w:val="0"/>
      <w:divBdr>
        <w:top w:val="none" w:sz="0" w:space="0" w:color="auto"/>
        <w:left w:val="none" w:sz="0" w:space="0" w:color="auto"/>
        <w:bottom w:val="none" w:sz="0" w:space="0" w:color="auto"/>
        <w:right w:val="none" w:sz="0" w:space="0" w:color="auto"/>
      </w:divBdr>
    </w:div>
    <w:div w:id="588537883">
      <w:bodyDiv w:val="1"/>
      <w:marLeft w:val="0"/>
      <w:marRight w:val="0"/>
      <w:marTop w:val="0"/>
      <w:marBottom w:val="0"/>
      <w:divBdr>
        <w:top w:val="none" w:sz="0" w:space="0" w:color="auto"/>
        <w:left w:val="none" w:sz="0" w:space="0" w:color="auto"/>
        <w:bottom w:val="none" w:sz="0" w:space="0" w:color="auto"/>
        <w:right w:val="none" w:sz="0" w:space="0" w:color="auto"/>
      </w:divBdr>
    </w:div>
    <w:div w:id="588580341">
      <w:bodyDiv w:val="1"/>
      <w:marLeft w:val="0"/>
      <w:marRight w:val="0"/>
      <w:marTop w:val="0"/>
      <w:marBottom w:val="0"/>
      <w:divBdr>
        <w:top w:val="none" w:sz="0" w:space="0" w:color="auto"/>
        <w:left w:val="none" w:sz="0" w:space="0" w:color="auto"/>
        <w:bottom w:val="none" w:sz="0" w:space="0" w:color="auto"/>
        <w:right w:val="none" w:sz="0" w:space="0" w:color="auto"/>
      </w:divBdr>
    </w:div>
    <w:div w:id="592477373">
      <w:bodyDiv w:val="1"/>
      <w:marLeft w:val="0"/>
      <w:marRight w:val="0"/>
      <w:marTop w:val="0"/>
      <w:marBottom w:val="0"/>
      <w:divBdr>
        <w:top w:val="none" w:sz="0" w:space="0" w:color="auto"/>
        <w:left w:val="none" w:sz="0" w:space="0" w:color="auto"/>
        <w:bottom w:val="none" w:sz="0" w:space="0" w:color="auto"/>
        <w:right w:val="none" w:sz="0" w:space="0" w:color="auto"/>
      </w:divBdr>
    </w:div>
    <w:div w:id="619189419">
      <w:bodyDiv w:val="1"/>
      <w:marLeft w:val="0"/>
      <w:marRight w:val="0"/>
      <w:marTop w:val="0"/>
      <w:marBottom w:val="0"/>
      <w:divBdr>
        <w:top w:val="none" w:sz="0" w:space="0" w:color="auto"/>
        <w:left w:val="none" w:sz="0" w:space="0" w:color="auto"/>
        <w:bottom w:val="none" w:sz="0" w:space="0" w:color="auto"/>
        <w:right w:val="none" w:sz="0" w:space="0" w:color="auto"/>
      </w:divBdr>
    </w:div>
    <w:div w:id="629211753">
      <w:bodyDiv w:val="1"/>
      <w:marLeft w:val="0"/>
      <w:marRight w:val="0"/>
      <w:marTop w:val="0"/>
      <w:marBottom w:val="0"/>
      <w:divBdr>
        <w:top w:val="none" w:sz="0" w:space="0" w:color="auto"/>
        <w:left w:val="none" w:sz="0" w:space="0" w:color="auto"/>
        <w:bottom w:val="none" w:sz="0" w:space="0" w:color="auto"/>
        <w:right w:val="none" w:sz="0" w:space="0" w:color="auto"/>
      </w:divBdr>
    </w:div>
    <w:div w:id="630013466">
      <w:bodyDiv w:val="1"/>
      <w:marLeft w:val="0"/>
      <w:marRight w:val="0"/>
      <w:marTop w:val="0"/>
      <w:marBottom w:val="0"/>
      <w:divBdr>
        <w:top w:val="none" w:sz="0" w:space="0" w:color="auto"/>
        <w:left w:val="none" w:sz="0" w:space="0" w:color="auto"/>
        <w:bottom w:val="none" w:sz="0" w:space="0" w:color="auto"/>
        <w:right w:val="none" w:sz="0" w:space="0" w:color="auto"/>
      </w:divBdr>
    </w:div>
    <w:div w:id="651569634">
      <w:bodyDiv w:val="1"/>
      <w:marLeft w:val="0"/>
      <w:marRight w:val="0"/>
      <w:marTop w:val="0"/>
      <w:marBottom w:val="0"/>
      <w:divBdr>
        <w:top w:val="none" w:sz="0" w:space="0" w:color="auto"/>
        <w:left w:val="none" w:sz="0" w:space="0" w:color="auto"/>
        <w:bottom w:val="none" w:sz="0" w:space="0" w:color="auto"/>
        <w:right w:val="none" w:sz="0" w:space="0" w:color="auto"/>
      </w:divBdr>
    </w:div>
    <w:div w:id="702903053">
      <w:bodyDiv w:val="1"/>
      <w:marLeft w:val="0"/>
      <w:marRight w:val="0"/>
      <w:marTop w:val="0"/>
      <w:marBottom w:val="0"/>
      <w:divBdr>
        <w:top w:val="none" w:sz="0" w:space="0" w:color="auto"/>
        <w:left w:val="none" w:sz="0" w:space="0" w:color="auto"/>
        <w:bottom w:val="none" w:sz="0" w:space="0" w:color="auto"/>
        <w:right w:val="none" w:sz="0" w:space="0" w:color="auto"/>
      </w:divBdr>
    </w:div>
    <w:div w:id="710347539">
      <w:bodyDiv w:val="1"/>
      <w:marLeft w:val="0"/>
      <w:marRight w:val="0"/>
      <w:marTop w:val="0"/>
      <w:marBottom w:val="0"/>
      <w:divBdr>
        <w:top w:val="none" w:sz="0" w:space="0" w:color="auto"/>
        <w:left w:val="none" w:sz="0" w:space="0" w:color="auto"/>
        <w:bottom w:val="none" w:sz="0" w:space="0" w:color="auto"/>
        <w:right w:val="none" w:sz="0" w:space="0" w:color="auto"/>
      </w:divBdr>
    </w:div>
    <w:div w:id="727656578">
      <w:bodyDiv w:val="1"/>
      <w:marLeft w:val="0"/>
      <w:marRight w:val="0"/>
      <w:marTop w:val="0"/>
      <w:marBottom w:val="0"/>
      <w:divBdr>
        <w:top w:val="none" w:sz="0" w:space="0" w:color="auto"/>
        <w:left w:val="none" w:sz="0" w:space="0" w:color="auto"/>
        <w:bottom w:val="none" w:sz="0" w:space="0" w:color="auto"/>
        <w:right w:val="none" w:sz="0" w:space="0" w:color="auto"/>
      </w:divBdr>
    </w:div>
    <w:div w:id="731855657">
      <w:bodyDiv w:val="1"/>
      <w:marLeft w:val="0"/>
      <w:marRight w:val="0"/>
      <w:marTop w:val="0"/>
      <w:marBottom w:val="0"/>
      <w:divBdr>
        <w:top w:val="none" w:sz="0" w:space="0" w:color="auto"/>
        <w:left w:val="none" w:sz="0" w:space="0" w:color="auto"/>
        <w:bottom w:val="none" w:sz="0" w:space="0" w:color="auto"/>
        <w:right w:val="none" w:sz="0" w:space="0" w:color="auto"/>
      </w:divBdr>
    </w:div>
    <w:div w:id="737174424">
      <w:bodyDiv w:val="1"/>
      <w:marLeft w:val="0"/>
      <w:marRight w:val="0"/>
      <w:marTop w:val="0"/>
      <w:marBottom w:val="0"/>
      <w:divBdr>
        <w:top w:val="none" w:sz="0" w:space="0" w:color="auto"/>
        <w:left w:val="none" w:sz="0" w:space="0" w:color="auto"/>
        <w:bottom w:val="none" w:sz="0" w:space="0" w:color="auto"/>
        <w:right w:val="none" w:sz="0" w:space="0" w:color="auto"/>
      </w:divBdr>
    </w:div>
    <w:div w:id="751513973">
      <w:bodyDiv w:val="1"/>
      <w:marLeft w:val="0"/>
      <w:marRight w:val="0"/>
      <w:marTop w:val="0"/>
      <w:marBottom w:val="0"/>
      <w:divBdr>
        <w:top w:val="none" w:sz="0" w:space="0" w:color="auto"/>
        <w:left w:val="none" w:sz="0" w:space="0" w:color="auto"/>
        <w:bottom w:val="none" w:sz="0" w:space="0" w:color="auto"/>
        <w:right w:val="none" w:sz="0" w:space="0" w:color="auto"/>
      </w:divBdr>
    </w:div>
    <w:div w:id="777218413">
      <w:bodyDiv w:val="1"/>
      <w:marLeft w:val="0"/>
      <w:marRight w:val="0"/>
      <w:marTop w:val="0"/>
      <w:marBottom w:val="0"/>
      <w:divBdr>
        <w:top w:val="none" w:sz="0" w:space="0" w:color="auto"/>
        <w:left w:val="none" w:sz="0" w:space="0" w:color="auto"/>
        <w:bottom w:val="none" w:sz="0" w:space="0" w:color="auto"/>
        <w:right w:val="none" w:sz="0" w:space="0" w:color="auto"/>
      </w:divBdr>
    </w:div>
    <w:div w:id="777725382">
      <w:bodyDiv w:val="1"/>
      <w:marLeft w:val="0"/>
      <w:marRight w:val="0"/>
      <w:marTop w:val="0"/>
      <w:marBottom w:val="0"/>
      <w:divBdr>
        <w:top w:val="none" w:sz="0" w:space="0" w:color="auto"/>
        <w:left w:val="none" w:sz="0" w:space="0" w:color="auto"/>
        <w:bottom w:val="none" w:sz="0" w:space="0" w:color="auto"/>
        <w:right w:val="none" w:sz="0" w:space="0" w:color="auto"/>
      </w:divBdr>
    </w:div>
    <w:div w:id="829373572">
      <w:bodyDiv w:val="1"/>
      <w:marLeft w:val="0"/>
      <w:marRight w:val="0"/>
      <w:marTop w:val="0"/>
      <w:marBottom w:val="0"/>
      <w:divBdr>
        <w:top w:val="none" w:sz="0" w:space="0" w:color="auto"/>
        <w:left w:val="none" w:sz="0" w:space="0" w:color="auto"/>
        <w:bottom w:val="none" w:sz="0" w:space="0" w:color="auto"/>
        <w:right w:val="none" w:sz="0" w:space="0" w:color="auto"/>
      </w:divBdr>
    </w:div>
    <w:div w:id="855390290">
      <w:bodyDiv w:val="1"/>
      <w:marLeft w:val="0"/>
      <w:marRight w:val="0"/>
      <w:marTop w:val="0"/>
      <w:marBottom w:val="0"/>
      <w:divBdr>
        <w:top w:val="none" w:sz="0" w:space="0" w:color="auto"/>
        <w:left w:val="none" w:sz="0" w:space="0" w:color="auto"/>
        <w:bottom w:val="none" w:sz="0" w:space="0" w:color="auto"/>
        <w:right w:val="none" w:sz="0" w:space="0" w:color="auto"/>
      </w:divBdr>
    </w:div>
    <w:div w:id="916788975">
      <w:bodyDiv w:val="1"/>
      <w:marLeft w:val="0"/>
      <w:marRight w:val="0"/>
      <w:marTop w:val="0"/>
      <w:marBottom w:val="0"/>
      <w:divBdr>
        <w:top w:val="none" w:sz="0" w:space="0" w:color="auto"/>
        <w:left w:val="none" w:sz="0" w:space="0" w:color="auto"/>
        <w:bottom w:val="none" w:sz="0" w:space="0" w:color="auto"/>
        <w:right w:val="none" w:sz="0" w:space="0" w:color="auto"/>
      </w:divBdr>
    </w:div>
    <w:div w:id="953440402">
      <w:bodyDiv w:val="1"/>
      <w:marLeft w:val="0"/>
      <w:marRight w:val="0"/>
      <w:marTop w:val="0"/>
      <w:marBottom w:val="0"/>
      <w:divBdr>
        <w:top w:val="none" w:sz="0" w:space="0" w:color="auto"/>
        <w:left w:val="none" w:sz="0" w:space="0" w:color="auto"/>
        <w:bottom w:val="none" w:sz="0" w:space="0" w:color="auto"/>
        <w:right w:val="none" w:sz="0" w:space="0" w:color="auto"/>
      </w:divBdr>
    </w:div>
    <w:div w:id="1029599943">
      <w:bodyDiv w:val="1"/>
      <w:marLeft w:val="0"/>
      <w:marRight w:val="0"/>
      <w:marTop w:val="0"/>
      <w:marBottom w:val="0"/>
      <w:divBdr>
        <w:top w:val="none" w:sz="0" w:space="0" w:color="auto"/>
        <w:left w:val="none" w:sz="0" w:space="0" w:color="auto"/>
        <w:bottom w:val="none" w:sz="0" w:space="0" w:color="auto"/>
        <w:right w:val="none" w:sz="0" w:space="0" w:color="auto"/>
      </w:divBdr>
    </w:div>
    <w:div w:id="1063213189">
      <w:bodyDiv w:val="1"/>
      <w:marLeft w:val="0"/>
      <w:marRight w:val="0"/>
      <w:marTop w:val="0"/>
      <w:marBottom w:val="0"/>
      <w:divBdr>
        <w:top w:val="none" w:sz="0" w:space="0" w:color="auto"/>
        <w:left w:val="none" w:sz="0" w:space="0" w:color="auto"/>
        <w:bottom w:val="none" w:sz="0" w:space="0" w:color="auto"/>
        <w:right w:val="none" w:sz="0" w:space="0" w:color="auto"/>
      </w:divBdr>
    </w:div>
    <w:div w:id="1108239655">
      <w:bodyDiv w:val="1"/>
      <w:marLeft w:val="0"/>
      <w:marRight w:val="0"/>
      <w:marTop w:val="0"/>
      <w:marBottom w:val="0"/>
      <w:divBdr>
        <w:top w:val="none" w:sz="0" w:space="0" w:color="auto"/>
        <w:left w:val="none" w:sz="0" w:space="0" w:color="auto"/>
        <w:bottom w:val="none" w:sz="0" w:space="0" w:color="auto"/>
        <w:right w:val="none" w:sz="0" w:space="0" w:color="auto"/>
      </w:divBdr>
    </w:div>
    <w:div w:id="1153107270">
      <w:bodyDiv w:val="1"/>
      <w:marLeft w:val="0"/>
      <w:marRight w:val="0"/>
      <w:marTop w:val="0"/>
      <w:marBottom w:val="0"/>
      <w:divBdr>
        <w:top w:val="none" w:sz="0" w:space="0" w:color="auto"/>
        <w:left w:val="none" w:sz="0" w:space="0" w:color="auto"/>
        <w:bottom w:val="none" w:sz="0" w:space="0" w:color="auto"/>
        <w:right w:val="none" w:sz="0" w:space="0" w:color="auto"/>
      </w:divBdr>
    </w:div>
    <w:div w:id="1155411399">
      <w:bodyDiv w:val="1"/>
      <w:marLeft w:val="0"/>
      <w:marRight w:val="0"/>
      <w:marTop w:val="0"/>
      <w:marBottom w:val="0"/>
      <w:divBdr>
        <w:top w:val="none" w:sz="0" w:space="0" w:color="auto"/>
        <w:left w:val="none" w:sz="0" w:space="0" w:color="auto"/>
        <w:bottom w:val="none" w:sz="0" w:space="0" w:color="auto"/>
        <w:right w:val="none" w:sz="0" w:space="0" w:color="auto"/>
      </w:divBdr>
    </w:div>
    <w:div w:id="1158880375">
      <w:bodyDiv w:val="1"/>
      <w:marLeft w:val="0"/>
      <w:marRight w:val="0"/>
      <w:marTop w:val="0"/>
      <w:marBottom w:val="0"/>
      <w:divBdr>
        <w:top w:val="none" w:sz="0" w:space="0" w:color="auto"/>
        <w:left w:val="none" w:sz="0" w:space="0" w:color="auto"/>
        <w:bottom w:val="none" w:sz="0" w:space="0" w:color="auto"/>
        <w:right w:val="none" w:sz="0" w:space="0" w:color="auto"/>
      </w:divBdr>
    </w:div>
    <w:div w:id="1178808206">
      <w:bodyDiv w:val="1"/>
      <w:marLeft w:val="0"/>
      <w:marRight w:val="0"/>
      <w:marTop w:val="0"/>
      <w:marBottom w:val="0"/>
      <w:divBdr>
        <w:top w:val="none" w:sz="0" w:space="0" w:color="auto"/>
        <w:left w:val="none" w:sz="0" w:space="0" w:color="auto"/>
        <w:bottom w:val="none" w:sz="0" w:space="0" w:color="auto"/>
        <w:right w:val="none" w:sz="0" w:space="0" w:color="auto"/>
      </w:divBdr>
    </w:div>
    <w:div w:id="1197960114">
      <w:bodyDiv w:val="1"/>
      <w:marLeft w:val="0"/>
      <w:marRight w:val="0"/>
      <w:marTop w:val="0"/>
      <w:marBottom w:val="0"/>
      <w:divBdr>
        <w:top w:val="none" w:sz="0" w:space="0" w:color="auto"/>
        <w:left w:val="none" w:sz="0" w:space="0" w:color="auto"/>
        <w:bottom w:val="none" w:sz="0" w:space="0" w:color="auto"/>
        <w:right w:val="none" w:sz="0" w:space="0" w:color="auto"/>
      </w:divBdr>
    </w:div>
    <w:div w:id="1248461206">
      <w:bodyDiv w:val="1"/>
      <w:marLeft w:val="0"/>
      <w:marRight w:val="0"/>
      <w:marTop w:val="0"/>
      <w:marBottom w:val="0"/>
      <w:divBdr>
        <w:top w:val="none" w:sz="0" w:space="0" w:color="auto"/>
        <w:left w:val="none" w:sz="0" w:space="0" w:color="auto"/>
        <w:bottom w:val="none" w:sz="0" w:space="0" w:color="auto"/>
        <w:right w:val="none" w:sz="0" w:space="0" w:color="auto"/>
      </w:divBdr>
    </w:div>
    <w:div w:id="1315723782">
      <w:bodyDiv w:val="1"/>
      <w:marLeft w:val="0"/>
      <w:marRight w:val="0"/>
      <w:marTop w:val="0"/>
      <w:marBottom w:val="0"/>
      <w:divBdr>
        <w:top w:val="none" w:sz="0" w:space="0" w:color="auto"/>
        <w:left w:val="none" w:sz="0" w:space="0" w:color="auto"/>
        <w:bottom w:val="none" w:sz="0" w:space="0" w:color="auto"/>
        <w:right w:val="none" w:sz="0" w:space="0" w:color="auto"/>
      </w:divBdr>
    </w:div>
    <w:div w:id="1317606006">
      <w:bodyDiv w:val="1"/>
      <w:marLeft w:val="0"/>
      <w:marRight w:val="0"/>
      <w:marTop w:val="0"/>
      <w:marBottom w:val="0"/>
      <w:divBdr>
        <w:top w:val="none" w:sz="0" w:space="0" w:color="auto"/>
        <w:left w:val="none" w:sz="0" w:space="0" w:color="auto"/>
        <w:bottom w:val="none" w:sz="0" w:space="0" w:color="auto"/>
        <w:right w:val="none" w:sz="0" w:space="0" w:color="auto"/>
      </w:divBdr>
    </w:div>
    <w:div w:id="1362827958">
      <w:bodyDiv w:val="1"/>
      <w:marLeft w:val="0"/>
      <w:marRight w:val="0"/>
      <w:marTop w:val="0"/>
      <w:marBottom w:val="0"/>
      <w:divBdr>
        <w:top w:val="none" w:sz="0" w:space="0" w:color="auto"/>
        <w:left w:val="none" w:sz="0" w:space="0" w:color="auto"/>
        <w:bottom w:val="none" w:sz="0" w:space="0" w:color="auto"/>
        <w:right w:val="none" w:sz="0" w:space="0" w:color="auto"/>
      </w:divBdr>
    </w:div>
    <w:div w:id="1366061110">
      <w:bodyDiv w:val="1"/>
      <w:marLeft w:val="0"/>
      <w:marRight w:val="0"/>
      <w:marTop w:val="0"/>
      <w:marBottom w:val="0"/>
      <w:divBdr>
        <w:top w:val="none" w:sz="0" w:space="0" w:color="auto"/>
        <w:left w:val="none" w:sz="0" w:space="0" w:color="auto"/>
        <w:bottom w:val="none" w:sz="0" w:space="0" w:color="auto"/>
        <w:right w:val="none" w:sz="0" w:space="0" w:color="auto"/>
      </w:divBdr>
    </w:div>
    <w:div w:id="1386181139">
      <w:bodyDiv w:val="1"/>
      <w:marLeft w:val="0"/>
      <w:marRight w:val="0"/>
      <w:marTop w:val="0"/>
      <w:marBottom w:val="0"/>
      <w:divBdr>
        <w:top w:val="none" w:sz="0" w:space="0" w:color="auto"/>
        <w:left w:val="none" w:sz="0" w:space="0" w:color="auto"/>
        <w:bottom w:val="none" w:sz="0" w:space="0" w:color="auto"/>
        <w:right w:val="none" w:sz="0" w:space="0" w:color="auto"/>
      </w:divBdr>
    </w:div>
    <w:div w:id="1392190137">
      <w:bodyDiv w:val="1"/>
      <w:marLeft w:val="0"/>
      <w:marRight w:val="0"/>
      <w:marTop w:val="0"/>
      <w:marBottom w:val="0"/>
      <w:divBdr>
        <w:top w:val="none" w:sz="0" w:space="0" w:color="auto"/>
        <w:left w:val="none" w:sz="0" w:space="0" w:color="auto"/>
        <w:bottom w:val="none" w:sz="0" w:space="0" w:color="auto"/>
        <w:right w:val="none" w:sz="0" w:space="0" w:color="auto"/>
      </w:divBdr>
    </w:div>
    <w:div w:id="1404644405">
      <w:bodyDiv w:val="1"/>
      <w:marLeft w:val="0"/>
      <w:marRight w:val="0"/>
      <w:marTop w:val="0"/>
      <w:marBottom w:val="0"/>
      <w:divBdr>
        <w:top w:val="none" w:sz="0" w:space="0" w:color="auto"/>
        <w:left w:val="none" w:sz="0" w:space="0" w:color="auto"/>
        <w:bottom w:val="none" w:sz="0" w:space="0" w:color="auto"/>
        <w:right w:val="none" w:sz="0" w:space="0" w:color="auto"/>
      </w:divBdr>
    </w:div>
    <w:div w:id="1433282520">
      <w:bodyDiv w:val="1"/>
      <w:marLeft w:val="0"/>
      <w:marRight w:val="0"/>
      <w:marTop w:val="0"/>
      <w:marBottom w:val="0"/>
      <w:divBdr>
        <w:top w:val="none" w:sz="0" w:space="0" w:color="auto"/>
        <w:left w:val="none" w:sz="0" w:space="0" w:color="auto"/>
        <w:bottom w:val="none" w:sz="0" w:space="0" w:color="auto"/>
        <w:right w:val="none" w:sz="0" w:space="0" w:color="auto"/>
      </w:divBdr>
    </w:div>
    <w:div w:id="1438989371">
      <w:bodyDiv w:val="1"/>
      <w:marLeft w:val="0"/>
      <w:marRight w:val="0"/>
      <w:marTop w:val="0"/>
      <w:marBottom w:val="0"/>
      <w:divBdr>
        <w:top w:val="none" w:sz="0" w:space="0" w:color="auto"/>
        <w:left w:val="none" w:sz="0" w:space="0" w:color="auto"/>
        <w:bottom w:val="none" w:sz="0" w:space="0" w:color="auto"/>
        <w:right w:val="none" w:sz="0" w:space="0" w:color="auto"/>
      </w:divBdr>
    </w:div>
    <w:div w:id="1444034191">
      <w:bodyDiv w:val="1"/>
      <w:marLeft w:val="0"/>
      <w:marRight w:val="0"/>
      <w:marTop w:val="0"/>
      <w:marBottom w:val="0"/>
      <w:divBdr>
        <w:top w:val="none" w:sz="0" w:space="0" w:color="auto"/>
        <w:left w:val="none" w:sz="0" w:space="0" w:color="auto"/>
        <w:bottom w:val="none" w:sz="0" w:space="0" w:color="auto"/>
        <w:right w:val="none" w:sz="0" w:space="0" w:color="auto"/>
      </w:divBdr>
    </w:div>
    <w:div w:id="1487866587">
      <w:bodyDiv w:val="1"/>
      <w:marLeft w:val="0"/>
      <w:marRight w:val="0"/>
      <w:marTop w:val="0"/>
      <w:marBottom w:val="0"/>
      <w:divBdr>
        <w:top w:val="none" w:sz="0" w:space="0" w:color="auto"/>
        <w:left w:val="none" w:sz="0" w:space="0" w:color="auto"/>
        <w:bottom w:val="none" w:sz="0" w:space="0" w:color="auto"/>
        <w:right w:val="none" w:sz="0" w:space="0" w:color="auto"/>
      </w:divBdr>
    </w:div>
    <w:div w:id="1502696070">
      <w:bodyDiv w:val="1"/>
      <w:marLeft w:val="0"/>
      <w:marRight w:val="0"/>
      <w:marTop w:val="0"/>
      <w:marBottom w:val="0"/>
      <w:divBdr>
        <w:top w:val="none" w:sz="0" w:space="0" w:color="auto"/>
        <w:left w:val="none" w:sz="0" w:space="0" w:color="auto"/>
        <w:bottom w:val="none" w:sz="0" w:space="0" w:color="auto"/>
        <w:right w:val="none" w:sz="0" w:space="0" w:color="auto"/>
      </w:divBdr>
    </w:div>
    <w:div w:id="1517040800">
      <w:bodyDiv w:val="1"/>
      <w:marLeft w:val="0"/>
      <w:marRight w:val="0"/>
      <w:marTop w:val="0"/>
      <w:marBottom w:val="0"/>
      <w:divBdr>
        <w:top w:val="none" w:sz="0" w:space="0" w:color="auto"/>
        <w:left w:val="none" w:sz="0" w:space="0" w:color="auto"/>
        <w:bottom w:val="none" w:sz="0" w:space="0" w:color="auto"/>
        <w:right w:val="none" w:sz="0" w:space="0" w:color="auto"/>
      </w:divBdr>
    </w:div>
    <w:div w:id="1558055183">
      <w:bodyDiv w:val="1"/>
      <w:marLeft w:val="0"/>
      <w:marRight w:val="0"/>
      <w:marTop w:val="0"/>
      <w:marBottom w:val="0"/>
      <w:divBdr>
        <w:top w:val="none" w:sz="0" w:space="0" w:color="auto"/>
        <w:left w:val="none" w:sz="0" w:space="0" w:color="auto"/>
        <w:bottom w:val="none" w:sz="0" w:space="0" w:color="auto"/>
        <w:right w:val="none" w:sz="0" w:space="0" w:color="auto"/>
      </w:divBdr>
    </w:div>
    <w:div w:id="1561404502">
      <w:bodyDiv w:val="1"/>
      <w:marLeft w:val="0"/>
      <w:marRight w:val="0"/>
      <w:marTop w:val="0"/>
      <w:marBottom w:val="0"/>
      <w:divBdr>
        <w:top w:val="none" w:sz="0" w:space="0" w:color="auto"/>
        <w:left w:val="none" w:sz="0" w:space="0" w:color="auto"/>
        <w:bottom w:val="none" w:sz="0" w:space="0" w:color="auto"/>
        <w:right w:val="none" w:sz="0" w:space="0" w:color="auto"/>
      </w:divBdr>
    </w:div>
    <w:div w:id="1572302400">
      <w:bodyDiv w:val="1"/>
      <w:marLeft w:val="0"/>
      <w:marRight w:val="0"/>
      <w:marTop w:val="0"/>
      <w:marBottom w:val="0"/>
      <w:divBdr>
        <w:top w:val="none" w:sz="0" w:space="0" w:color="auto"/>
        <w:left w:val="none" w:sz="0" w:space="0" w:color="auto"/>
        <w:bottom w:val="none" w:sz="0" w:space="0" w:color="auto"/>
        <w:right w:val="none" w:sz="0" w:space="0" w:color="auto"/>
      </w:divBdr>
    </w:div>
    <w:div w:id="1581794719">
      <w:bodyDiv w:val="1"/>
      <w:marLeft w:val="0"/>
      <w:marRight w:val="0"/>
      <w:marTop w:val="0"/>
      <w:marBottom w:val="0"/>
      <w:divBdr>
        <w:top w:val="none" w:sz="0" w:space="0" w:color="auto"/>
        <w:left w:val="none" w:sz="0" w:space="0" w:color="auto"/>
        <w:bottom w:val="none" w:sz="0" w:space="0" w:color="auto"/>
        <w:right w:val="none" w:sz="0" w:space="0" w:color="auto"/>
      </w:divBdr>
    </w:div>
    <w:div w:id="1597053942">
      <w:bodyDiv w:val="1"/>
      <w:marLeft w:val="0"/>
      <w:marRight w:val="0"/>
      <w:marTop w:val="0"/>
      <w:marBottom w:val="0"/>
      <w:divBdr>
        <w:top w:val="none" w:sz="0" w:space="0" w:color="auto"/>
        <w:left w:val="none" w:sz="0" w:space="0" w:color="auto"/>
        <w:bottom w:val="none" w:sz="0" w:space="0" w:color="auto"/>
        <w:right w:val="none" w:sz="0" w:space="0" w:color="auto"/>
      </w:divBdr>
      <w:divsChild>
        <w:div w:id="7627988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9416814">
              <w:marLeft w:val="0"/>
              <w:marRight w:val="0"/>
              <w:marTop w:val="0"/>
              <w:marBottom w:val="0"/>
              <w:divBdr>
                <w:top w:val="none" w:sz="0" w:space="0" w:color="auto"/>
                <w:left w:val="none" w:sz="0" w:space="0" w:color="auto"/>
                <w:bottom w:val="none" w:sz="0" w:space="0" w:color="auto"/>
                <w:right w:val="none" w:sz="0" w:space="0" w:color="auto"/>
              </w:divBdr>
              <w:divsChild>
                <w:div w:id="155793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19471">
      <w:bodyDiv w:val="1"/>
      <w:marLeft w:val="0"/>
      <w:marRight w:val="0"/>
      <w:marTop w:val="0"/>
      <w:marBottom w:val="0"/>
      <w:divBdr>
        <w:top w:val="none" w:sz="0" w:space="0" w:color="auto"/>
        <w:left w:val="none" w:sz="0" w:space="0" w:color="auto"/>
        <w:bottom w:val="none" w:sz="0" w:space="0" w:color="auto"/>
        <w:right w:val="none" w:sz="0" w:space="0" w:color="auto"/>
      </w:divBdr>
    </w:div>
    <w:div w:id="1636136856">
      <w:bodyDiv w:val="1"/>
      <w:marLeft w:val="0"/>
      <w:marRight w:val="0"/>
      <w:marTop w:val="0"/>
      <w:marBottom w:val="0"/>
      <w:divBdr>
        <w:top w:val="none" w:sz="0" w:space="0" w:color="auto"/>
        <w:left w:val="none" w:sz="0" w:space="0" w:color="auto"/>
        <w:bottom w:val="none" w:sz="0" w:space="0" w:color="auto"/>
        <w:right w:val="none" w:sz="0" w:space="0" w:color="auto"/>
      </w:divBdr>
    </w:div>
    <w:div w:id="1660036344">
      <w:bodyDiv w:val="1"/>
      <w:marLeft w:val="0"/>
      <w:marRight w:val="0"/>
      <w:marTop w:val="0"/>
      <w:marBottom w:val="0"/>
      <w:divBdr>
        <w:top w:val="none" w:sz="0" w:space="0" w:color="auto"/>
        <w:left w:val="none" w:sz="0" w:space="0" w:color="auto"/>
        <w:bottom w:val="none" w:sz="0" w:space="0" w:color="auto"/>
        <w:right w:val="none" w:sz="0" w:space="0" w:color="auto"/>
      </w:divBdr>
    </w:div>
    <w:div w:id="1704089687">
      <w:bodyDiv w:val="1"/>
      <w:marLeft w:val="0"/>
      <w:marRight w:val="0"/>
      <w:marTop w:val="0"/>
      <w:marBottom w:val="0"/>
      <w:divBdr>
        <w:top w:val="none" w:sz="0" w:space="0" w:color="auto"/>
        <w:left w:val="none" w:sz="0" w:space="0" w:color="auto"/>
        <w:bottom w:val="none" w:sz="0" w:space="0" w:color="auto"/>
        <w:right w:val="none" w:sz="0" w:space="0" w:color="auto"/>
      </w:divBdr>
    </w:div>
    <w:div w:id="1719208774">
      <w:bodyDiv w:val="1"/>
      <w:marLeft w:val="0"/>
      <w:marRight w:val="0"/>
      <w:marTop w:val="0"/>
      <w:marBottom w:val="0"/>
      <w:divBdr>
        <w:top w:val="none" w:sz="0" w:space="0" w:color="auto"/>
        <w:left w:val="none" w:sz="0" w:space="0" w:color="auto"/>
        <w:bottom w:val="none" w:sz="0" w:space="0" w:color="auto"/>
        <w:right w:val="none" w:sz="0" w:space="0" w:color="auto"/>
      </w:divBdr>
    </w:div>
    <w:div w:id="1723216618">
      <w:bodyDiv w:val="1"/>
      <w:marLeft w:val="0"/>
      <w:marRight w:val="0"/>
      <w:marTop w:val="0"/>
      <w:marBottom w:val="0"/>
      <w:divBdr>
        <w:top w:val="none" w:sz="0" w:space="0" w:color="auto"/>
        <w:left w:val="none" w:sz="0" w:space="0" w:color="auto"/>
        <w:bottom w:val="none" w:sz="0" w:space="0" w:color="auto"/>
        <w:right w:val="none" w:sz="0" w:space="0" w:color="auto"/>
      </w:divBdr>
    </w:div>
    <w:div w:id="1739129578">
      <w:bodyDiv w:val="1"/>
      <w:marLeft w:val="0"/>
      <w:marRight w:val="0"/>
      <w:marTop w:val="0"/>
      <w:marBottom w:val="0"/>
      <w:divBdr>
        <w:top w:val="none" w:sz="0" w:space="0" w:color="auto"/>
        <w:left w:val="none" w:sz="0" w:space="0" w:color="auto"/>
        <w:bottom w:val="none" w:sz="0" w:space="0" w:color="auto"/>
        <w:right w:val="none" w:sz="0" w:space="0" w:color="auto"/>
      </w:divBdr>
    </w:div>
    <w:div w:id="1748109286">
      <w:bodyDiv w:val="1"/>
      <w:marLeft w:val="0"/>
      <w:marRight w:val="0"/>
      <w:marTop w:val="0"/>
      <w:marBottom w:val="0"/>
      <w:divBdr>
        <w:top w:val="none" w:sz="0" w:space="0" w:color="auto"/>
        <w:left w:val="none" w:sz="0" w:space="0" w:color="auto"/>
        <w:bottom w:val="none" w:sz="0" w:space="0" w:color="auto"/>
        <w:right w:val="none" w:sz="0" w:space="0" w:color="auto"/>
      </w:divBdr>
    </w:div>
    <w:div w:id="1772360649">
      <w:bodyDiv w:val="1"/>
      <w:marLeft w:val="0"/>
      <w:marRight w:val="0"/>
      <w:marTop w:val="0"/>
      <w:marBottom w:val="0"/>
      <w:divBdr>
        <w:top w:val="none" w:sz="0" w:space="0" w:color="auto"/>
        <w:left w:val="none" w:sz="0" w:space="0" w:color="auto"/>
        <w:bottom w:val="none" w:sz="0" w:space="0" w:color="auto"/>
        <w:right w:val="none" w:sz="0" w:space="0" w:color="auto"/>
      </w:divBdr>
    </w:div>
    <w:div w:id="1774009374">
      <w:bodyDiv w:val="1"/>
      <w:marLeft w:val="0"/>
      <w:marRight w:val="0"/>
      <w:marTop w:val="0"/>
      <w:marBottom w:val="0"/>
      <w:divBdr>
        <w:top w:val="none" w:sz="0" w:space="0" w:color="auto"/>
        <w:left w:val="none" w:sz="0" w:space="0" w:color="auto"/>
        <w:bottom w:val="none" w:sz="0" w:space="0" w:color="auto"/>
        <w:right w:val="none" w:sz="0" w:space="0" w:color="auto"/>
      </w:divBdr>
    </w:div>
    <w:div w:id="1817603366">
      <w:bodyDiv w:val="1"/>
      <w:marLeft w:val="0"/>
      <w:marRight w:val="0"/>
      <w:marTop w:val="0"/>
      <w:marBottom w:val="0"/>
      <w:divBdr>
        <w:top w:val="none" w:sz="0" w:space="0" w:color="auto"/>
        <w:left w:val="none" w:sz="0" w:space="0" w:color="auto"/>
        <w:bottom w:val="none" w:sz="0" w:space="0" w:color="auto"/>
        <w:right w:val="none" w:sz="0" w:space="0" w:color="auto"/>
      </w:divBdr>
    </w:div>
    <w:div w:id="1822770267">
      <w:bodyDiv w:val="1"/>
      <w:marLeft w:val="0"/>
      <w:marRight w:val="0"/>
      <w:marTop w:val="0"/>
      <w:marBottom w:val="0"/>
      <w:divBdr>
        <w:top w:val="none" w:sz="0" w:space="0" w:color="auto"/>
        <w:left w:val="none" w:sz="0" w:space="0" w:color="auto"/>
        <w:bottom w:val="none" w:sz="0" w:space="0" w:color="auto"/>
        <w:right w:val="none" w:sz="0" w:space="0" w:color="auto"/>
      </w:divBdr>
    </w:div>
    <w:div w:id="1846356199">
      <w:bodyDiv w:val="1"/>
      <w:marLeft w:val="0"/>
      <w:marRight w:val="0"/>
      <w:marTop w:val="0"/>
      <w:marBottom w:val="0"/>
      <w:divBdr>
        <w:top w:val="none" w:sz="0" w:space="0" w:color="auto"/>
        <w:left w:val="none" w:sz="0" w:space="0" w:color="auto"/>
        <w:bottom w:val="none" w:sz="0" w:space="0" w:color="auto"/>
        <w:right w:val="none" w:sz="0" w:space="0" w:color="auto"/>
      </w:divBdr>
    </w:div>
    <w:div w:id="1878352791">
      <w:bodyDiv w:val="1"/>
      <w:marLeft w:val="0"/>
      <w:marRight w:val="0"/>
      <w:marTop w:val="0"/>
      <w:marBottom w:val="0"/>
      <w:divBdr>
        <w:top w:val="none" w:sz="0" w:space="0" w:color="auto"/>
        <w:left w:val="none" w:sz="0" w:space="0" w:color="auto"/>
        <w:bottom w:val="none" w:sz="0" w:space="0" w:color="auto"/>
        <w:right w:val="none" w:sz="0" w:space="0" w:color="auto"/>
      </w:divBdr>
    </w:div>
    <w:div w:id="1898514391">
      <w:bodyDiv w:val="1"/>
      <w:marLeft w:val="0"/>
      <w:marRight w:val="0"/>
      <w:marTop w:val="0"/>
      <w:marBottom w:val="0"/>
      <w:divBdr>
        <w:top w:val="none" w:sz="0" w:space="0" w:color="auto"/>
        <w:left w:val="none" w:sz="0" w:space="0" w:color="auto"/>
        <w:bottom w:val="none" w:sz="0" w:space="0" w:color="auto"/>
        <w:right w:val="none" w:sz="0" w:space="0" w:color="auto"/>
      </w:divBdr>
    </w:div>
    <w:div w:id="1943295870">
      <w:bodyDiv w:val="1"/>
      <w:marLeft w:val="0"/>
      <w:marRight w:val="0"/>
      <w:marTop w:val="0"/>
      <w:marBottom w:val="0"/>
      <w:divBdr>
        <w:top w:val="none" w:sz="0" w:space="0" w:color="auto"/>
        <w:left w:val="none" w:sz="0" w:space="0" w:color="auto"/>
        <w:bottom w:val="none" w:sz="0" w:space="0" w:color="auto"/>
        <w:right w:val="none" w:sz="0" w:space="0" w:color="auto"/>
      </w:divBdr>
    </w:div>
    <w:div w:id="1962028275">
      <w:bodyDiv w:val="1"/>
      <w:marLeft w:val="0"/>
      <w:marRight w:val="0"/>
      <w:marTop w:val="0"/>
      <w:marBottom w:val="0"/>
      <w:divBdr>
        <w:top w:val="none" w:sz="0" w:space="0" w:color="auto"/>
        <w:left w:val="none" w:sz="0" w:space="0" w:color="auto"/>
        <w:bottom w:val="none" w:sz="0" w:space="0" w:color="auto"/>
        <w:right w:val="none" w:sz="0" w:space="0" w:color="auto"/>
      </w:divBdr>
    </w:div>
    <w:div w:id="1971324058">
      <w:bodyDiv w:val="1"/>
      <w:marLeft w:val="0"/>
      <w:marRight w:val="0"/>
      <w:marTop w:val="0"/>
      <w:marBottom w:val="0"/>
      <w:divBdr>
        <w:top w:val="none" w:sz="0" w:space="0" w:color="auto"/>
        <w:left w:val="none" w:sz="0" w:space="0" w:color="auto"/>
        <w:bottom w:val="none" w:sz="0" w:space="0" w:color="auto"/>
        <w:right w:val="none" w:sz="0" w:space="0" w:color="auto"/>
      </w:divBdr>
    </w:div>
    <w:div w:id="1979913668">
      <w:bodyDiv w:val="1"/>
      <w:marLeft w:val="0"/>
      <w:marRight w:val="0"/>
      <w:marTop w:val="0"/>
      <w:marBottom w:val="0"/>
      <w:divBdr>
        <w:top w:val="none" w:sz="0" w:space="0" w:color="auto"/>
        <w:left w:val="none" w:sz="0" w:space="0" w:color="auto"/>
        <w:bottom w:val="none" w:sz="0" w:space="0" w:color="auto"/>
        <w:right w:val="none" w:sz="0" w:space="0" w:color="auto"/>
      </w:divBdr>
    </w:div>
    <w:div w:id="1992981741">
      <w:bodyDiv w:val="1"/>
      <w:marLeft w:val="0"/>
      <w:marRight w:val="0"/>
      <w:marTop w:val="0"/>
      <w:marBottom w:val="0"/>
      <w:divBdr>
        <w:top w:val="none" w:sz="0" w:space="0" w:color="auto"/>
        <w:left w:val="none" w:sz="0" w:space="0" w:color="auto"/>
        <w:bottom w:val="none" w:sz="0" w:space="0" w:color="auto"/>
        <w:right w:val="none" w:sz="0" w:space="0" w:color="auto"/>
      </w:divBdr>
    </w:div>
    <w:div w:id="1995717459">
      <w:bodyDiv w:val="1"/>
      <w:marLeft w:val="0"/>
      <w:marRight w:val="0"/>
      <w:marTop w:val="0"/>
      <w:marBottom w:val="0"/>
      <w:divBdr>
        <w:top w:val="none" w:sz="0" w:space="0" w:color="auto"/>
        <w:left w:val="none" w:sz="0" w:space="0" w:color="auto"/>
        <w:bottom w:val="none" w:sz="0" w:space="0" w:color="auto"/>
        <w:right w:val="none" w:sz="0" w:space="0" w:color="auto"/>
      </w:divBdr>
    </w:div>
    <w:div w:id="1998148270">
      <w:bodyDiv w:val="1"/>
      <w:marLeft w:val="0"/>
      <w:marRight w:val="0"/>
      <w:marTop w:val="0"/>
      <w:marBottom w:val="0"/>
      <w:divBdr>
        <w:top w:val="none" w:sz="0" w:space="0" w:color="auto"/>
        <w:left w:val="none" w:sz="0" w:space="0" w:color="auto"/>
        <w:bottom w:val="none" w:sz="0" w:space="0" w:color="auto"/>
        <w:right w:val="none" w:sz="0" w:space="0" w:color="auto"/>
      </w:divBdr>
    </w:div>
    <w:div w:id="2009092697">
      <w:bodyDiv w:val="1"/>
      <w:marLeft w:val="0"/>
      <w:marRight w:val="0"/>
      <w:marTop w:val="0"/>
      <w:marBottom w:val="0"/>
      <w:divBdr>
        <w:top w:val="none" w:sz="0" w:space="0" w:color="auto"/>
        <w:left w:val="none" w:sz="0" w:space="0" w:color="auto"/>
        <w:bottom w:val="none" w:sz="0" w:space="0" w:color="auto"/>
        <w:right w:val="none" w:sz="0" w:space="0" w:color="auto"/>
      </w:divBdr>
    </w:div>
    <w:div w:id="2056738527">
      <w:bodyDiv w:val="1"/>
      <w:marLeft w:val="0"/>
      <w:marRight w:val="0"/>
      <w:marTop w:val="0"/>
      <w:marBottom w:val="0"/>
      <w:divBdr>
        <w:top w:val="none" w:sz="0" w:space="0" w:color="auto"/>
        <w:left w:val="none" w:sz="0" w:space="0" w:color="auto"/>
        <w:bottom w:val="none" w:sz="0" w:space="0" w:color="auto"/>
        <w:right w:val="none" w:sz="0" w:space="0" w:color="auto"/>
      </w:divBdr>
    </w:div>
    <w:div w:id="2066298324">
      <w:bodyDiv w:val="1"/>
      <w:marLeft w:val="0"/>
      <w:marRight w:val="0"/>
      <w:marTop w:val="0"/>
      <w:marBottom w:val="0"/>
      <w:divBdr>
        <w:top w:val="none" w:sz="0" w:space="0" w:color="auto"/>
        <w:left w:val="none" w:sz="0" w:space="0" w:color="auto"/>
        <w:bottom w:val="none" w:sz="0" w:space="0" w:color="auto"/>
        <w:right w:val="none" w:sz="0" w:space="0" w:color="auto"/>
      </w:divBdr>
    </w:div>
    <w:div w:id="2078237368">
      <w:bodyDiv w:val="1"/>
      <w:marLeft w:val="0"/>
      <w:marRight w:val="0"/>
      <w:marTop w:val="0"/>
      <w:marBottom w:val="0"/>
      <w:divBdr>
        <w:top w:val="none" w:sz="0" w:space="0" w:color="auto"/>
        <w:left w:val="none" w:sz="0" w:space="0" w:color="auto"/>
        <w:bottom w:val="none" w:sz="0" w:space="0" w:color="auto"/>
        <w:right w:val="none" w:sz="0" w:space="0" w:color="auto"/>
      </w:divBdr>
    </w:div>
    <w:div w:id="2091996814">
      <w:bodyDiv w:val="1"/>
      <w:marLeft w:val="0"/>
      <w:marRight w:val="0"/>
      <w:marTop w:val="0"/>
      <w:marBottom w:val="0"/>
      <w:divBdr>
        <w:top w:val="none" w:sz="0" w:space="0" w:color="auto"/>
        <w:left w:val="none" w:sz="0" w:space="0" w:color="auto"/>
        <w:bottom w:val="none" w:sz="0" w:space="0" w:color="auto"/>
        <w:right w:val="none" w:sz="0" w:space="0" w:color="auto"/>
      </w:divBdr>
    </w:div>
    <w:div w:id="2142310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tiff"/><Relationship Id="rId21" Type="http://schemas.openxmlformats.org/officeDocument/2006/relationships/image" Target="media/image5.png"/><Relationship Id="rId42" Type="http://schemas.openxmlformats.org/officeDocument/2006/relationships/image" Target="media/image24.png"/><Relationship Id="rId63" Type="http://schemas.openxmlformats.org/officeDocument/2006/relationships/hyperlink" Target="https://commons.wikimedia.org/wiki/File:Polychlorinated_biphenyl_structure.svg" TargetMode="External"/><Relationship Id="rId84" Type="http://schemas.openxmlformats.org/officeDocument/2006/relationships/image" Target="media/image49.png"/><Relationship Id="rId138" Type="http://schemas.openxmlformats.org/officeDocument/2006/relationships/image" Target="media/image103.tiff"/><Relationship Id="rId159" Type="http://schemas.openxmlformats.org/officeDocument/2006/relationships/image" Target="media/image124.tiff"/><Relationship Id="rId170" Type="http://schemas.openxmlformats.org/officeDocument/2006/relationships/image" Target="media/image134.jpeg"/><Relationship Id="rId107" Type="http://schemas.openxmlformats.org/officeDocument/2006/relationships/image" Target="media/image72.tiff"/><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hyperlink" Target="https://www.deq.virginia.gov/home/showpublisheddocument/6849/637511609521170000" TargetMode="External"/><Relationship Id="rId74" Type="http://schemas.openxmlformats.org/officeDocument/2006/relationships/image" Target="media/image39.png"/><Relationship Id="rId128" Type="http://schemas.openxmlformats.org/officeDocument/2006/relationships/image" Target="media/image93.tiff"/><Relationship Id="rId149" Type="http://schemas.openxmlformats.org/officeDocument/2006/relationships/image" Target="media/image114.tiff"/><Relationship Id="rId5" Type="http://schemas.openxmlformats.org/officeDocument/2006/relationships/numbering" Target="numbering.xml"/><Relationship Id="rId95" Type="http://schemas.openxmlformats.org/officeDocument/2006/relationships/image" Target="media/image60.png"/><Relationship Id="rId160" Type="http://schemas.openxmlformats.org/officeDocument/2006/relationships/image" Target="media/image125.tiff"/><Relationship Id="rId181" Type="http://schemas.openxmlformats.org/officeDocument/2006/relationships/image" Target="media/image145.png"/><Relationship Id="rId22" Type="http://schemas.openxmlformats.org/officeDocument/2006/relationships/footer" Target="footer3.xml"/><Relationship Id="rId43" Type="http://schemas.openxmlformats.org/officeDocument/2006/relationships/image" Target="media/image25.png"/><Relationship Id="rId64" Type="http://schemas.openxmlformats.org/officeDocument/2006/relationships/hyperlink" Target="https://gaftp.epa.gov/EPADataCommons/ORD/Ecoregions/reg3/reg3_eco_desc.doc.%20Accessed%201%20August%202019" TargetMode="External"/><Relationship Id="rId118" Type="http://schemas.openxmlformats.org/officeDocument/2006/relationships/image" Target="media/image83.png"/><Relationship Id="rId139" Type="http://schemas.openxmlformats.org/officeDocument/2006/relationships/image" Target="media/image104.jpeg"/><Relationship Id="rId85" Type="http://schemas.openxmlformats.org/officeDocument/2006/relationships/image" Target="media/image50.png"/><Relationship Id="rId150" Type="http://schemas.openxmlformats.org/officeDocument/2006/relationships/image" Target="media/image115.tiff"/><Relationship Id="rId171" Type="http://schemas.openxmlformats.org/officeDocument/2006/relationships/image" Target="media/image135.png"/><Relationship Id="rId12" Type="http://schemas.openxmlformats.org/officeDocument/2006/relationships/image" Target="media/image2.jpeg"/><Relationship Id="rId33" Type="http://schemas.openxmlformats.org/officeDocument/2006/relationships/image" Target="media/image16.png"/><Relationship Id="rId108" Type="http://schemas.openxmlformats.org/officeDocument/2006/relationships/image" Target="media/image73.png"/><Relationship Id="rId129" Type="http://schemas.openxmlformats.org/officeDocument/2006/relationships/image" Target="media/image94.tiff"/><Relationship Id="rId54" Type="http://schemas.openxmlformats.org/officeDocument/2006/relationships/footer" Target="footer7.xml"/><Relationship Id="rId75" Type="http://schemas.openxmlformats.org/officeDocument/2006/relationships/image" Target="media/image40.png"/><Relationship Id="rId96" Type="http://schemas.openxmlformats.org/officeDocument/2006/relationships/image" Target="media/image61.png"/><Relationship Id="rId140" Type="http://schemas.openxmlformats.org/officeDocument/2006/relationships/image" Target="media/image105.tiff"/><Relationship Id="rId161" Type="http://schemas.openxmlformats.org/officeDocument/2006/relationships/image" Target="media/image126.tiff"/><Relationship Id="rId182" Type="http://schemas.openxmlformats.org/officeDocument/2006/relationships/image" Target="media/image146.jpeg"/><Relationship Id="rId6" Type="http://schemas.openxmlformats.org/officeDocument/2006/relationships/styles" Target="styles.xml"/><Relationship Id="rId23" Type="http://schemas.openxmlformats.org/officeDocument/2006/relationships/image" Target="media/image6.png"/><Relationship Id="rId119" Type="http://schemas.openxmlformats.org/officeDocument/2006/relationships/image" Target="media/image84.tiff"/><Relationship Id="rId44" Type="http://schemas.openxmlformats.org/officeDocument/2006/relationships/footer" Target="footer4.xml"/><Relationship Id="rId65" Type="http://schemas.openxmlformats.org/officeDocument/2006/relationships/footer" Target="footer8.xml"/><Relationship Id="rId86" Type="http://schemas.openxmlformats.org/officeDocument/2006/relationships/image" Target="media/image51.png"/><Relationship Id="rId130" Type="http://schemas.openxmlformats.org/officeDocument/2006/relationships/image" Target="media/image95.tiff"/><Relationship Id="rId151" Type="http://schemas.openxmlformats.org/officeDocument/2006/relationships/image" Target="media/image116.tiff"/><Relationship Id="rId172" Type="http://schemas.openxmlformats.org/officeDocument/2006/relationships/image" Target="media/image136.png"/><Relationship Id="rId13" Type="http://schemas.openxmlformats.org/officeDocument/2006/relationships/image" Target="media/image3.tiff"/><Relationship Id="rId18" Type="http://schemas.openxmlformats.org/officeDocument/2006/relationships/header" Target="header4.xml"/><Relationship Id="rId39" Type="http://schemas.openxmlformats.org/officeDocument/2006/relationships/image" Target="media/image21.png"/><Relationship Id="rId109" Type="http://schemas.openxmlformats.org/officeDocument/2006/relationships/image" Target="media/image74.tiff"/><Relationship Id="rId34" Type="http://schemas.openxmlformats.org/officeDocument/2006/relationships/image" Target="media/image17.png"/><Relationship Id="rId50" Type="http://schemas.openxmlformats.org/officeDocument/2006/relationships/header" Target="header6.xml"/><Relationship Id="rId55" Type="http://schemas.openxmlformats.org/officeDocument/2006/relationships/hyperlink" Target="http://water.epa.gov/scitech/datait/models/basins/bsnsdocs.cfm.%20Accessed%2024%20July%202019" TargetMode="External"/><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image" Target="media/image69.tiff"/><Relationship Id="rId120" Type="http://schemas.openxmlformats.org/officeDocument/2006/relationships/image" Target="media/image85.tiff"/><Relationship Id="rId125" Type="http://schemas.openxmlformats.org/officeDocument/2006/relationships/image" Target="media/image90.tiff"/><Relationship Id="rId141" Type="http://schemas.openxmlformats.org/officeDocument/2006/relationships/image" Target="media/image106.tiff"/><Relationship Id="rId146" Type="http://schemas.openxmlformats.org/officeDocument/2006/relationships/image" Target="media/image111.tiff"/><Relationship Id="rId167" Type="http://schemas.openxmlformats.org/officeDocument/2006/relationships/image" Target="media/image131.png"/><Relationship Id="rId188" Type="http://schemas.openxmlformats.org/officeDocument/2006/relationships/image" Target="media/image152.jpeg"/><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57.png"/><Relationship Id="rId162" Type="http://schemas.openxmlformats.org/officeDocument/2006/relationships/image" Target="media/image127.jpeg"/><Relationship Id="rId183" Type="http://schemas.openxmlformats.org/officeDocument/2006/relationships/image" Target="media/image147.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31.pn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tiff"/><Relationship Id="rId131" Type="http://schemas.openxmlformats.org/officeDocument/2006/relationships/image" Target="media/image96.jpeg"/><Relationship Id="rId136" Type="http://schemas.openxmlformats.org/officeDocument/2006/relationships/image" Target="media/image101.tiff"/><Relationship Id="rId157" Type="http://schemas.openxmlformats.org/officeDocument/2006/relationships/image" Target="media/image122.tiff"/><Relationship Id="rId178" Type="http://schemas.openxmlformats.org/officeDocument/2006/relationships/image" Target="media/image142.png"/><Relationship Id="rId61" Type="http://schemas.openxmlformats.org/officeDocument/2006/relationships/hyperlink" Target="https://websoilsurvey.sc.egov.usda.gov/App/HomePage.htm" TargetMode="External"/><Relationship Id="rId82" Type="http://schemas.openxmlformats.org/officeDocument/2006/relationships/image" Target="media/image47.png"/><Relationship Id="rId152" Type="http://schemas.openxmlformats.org/officeDocument/2006/relationships/image" Target="media/image117.tiff"/><Relationship Id="rId173" Type="http://schemas.openxmlformats.org/officeDocument/2006/relationships/image" Target="media/image137.jpg"/><Relationship Id="rId19" Type="http://schemas.openxmlformats.org/officeDocument/2006/relationships/footer" Target="footer2.xml"/><Relationship Id="rId14" Type="http://schemas.openxmlformats.org/officeDocument/2006/relationships/header" Target="head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hyperlink" Target="http://www.deq.virginia.gov/Portals/0/DEQ/Water/WaterQualityMonitoring/FishSedimentMonitoring/PCB-Statewide-Strategy-2005.pdf" TargetMode="External"/><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70.tiff"/><Relationship Id="rId126" Type="http://schemas.openxmlformats.org/officeDocument/2006/relationships/image" Target="media/image91.tiff"/><Relationship Id="rId147" Type="http://schemas.openxmlformats.org/officeDocument/2006/relationships/image" Target="media/image112.png"/><Relationship Id="rId168" Type="http://schemas.openxmlformats.org/officeDocument/2006/relationships/image" Target="media/image132.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tiff"/><Relationship Id="rId142" Type="http://schemas.openxmlformats.org/officeDocument/2006/relationships/image" Target="media/image107.tiff"/><Relationship Id="rId163" Type="http://schemas.openxmlformats.org/officeDocument/2006/relationships/image" Target="media/image128.tiff"/><Relationship Id="rId184" Type="http://schemas.openxmlformats.org/officeDocument/2006/relationships/image" Target="media/image148.png"/><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32.jpeg"/><Relationship Id="rId116" Type="http://schemas.openxmlformats.org/officeDocument/2006/relationships/image" Target="media/image81.jpg"/><Relationship Id="rId137" Type="http://schemas.openxmlformats.org/officeDocument/2006/relationships/image" Target="media/image102.tiff"/><Relationship Id="rId158" Type="http://schemas.openxmlformats.org/officeDocument/2006/relationships/image" Target="media/image123.tiff"/><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hyperlink" Target="https://nationalmap.gov/" TargetMode="External"/><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tiff"/><Relationship Id="rId153" Type="http://schemas.openxmlformats.org/officeDocument/2006/relationships/image" Target="media/image118.tiff"/><Relationship Id="rId174" Type="http://schemas.openxmlformats.org/officeDocument/2006/relationships/image" Target="media/image138.png"/><Relationship Id="rId179" Type="http://schemas.openxmlformats.org/officeDocument/2006/relationships/image" Target="media/image143.jpeg"/><Relationship Id="rId190"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19.png"/><Relationship Id="rId57" Type="http://schemas.openxmlformats.org/officeDocument/2006/relationships/hyperlink" Target="https://water.usgs.gov/osw/pubs/WRIR00-4191.pdf" TargetMode="External"/><Relationship Id="rId106" Type="http://schemas.openxmlformats.org/officeDocument/2006/relationships/image" Target="media/image71.tiff"/><Relationship Id="rId127" Type="http://schemas.openxmlformats.org/officeDocument/2006/relationships/image" Target="media/image92.tiff"/><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footer" Target="footer6.xml"/><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tiff"/><Relationship Id="rId122" Type="http://schemas.openxmlformats.org/officeDocument/2006/relationships/image" Target="media/image87.tiff"/><Relationship Id="rId143" Type="http://schemas.openxmlformats.org/officeDocument/2006/relationships/image" Target="media/image108.tiff"/><Relationship Id="rId148" Type="http://schemas.openxmlformats.org/officeDocument/2006/relationships/image" Target="media/image113.tiff"/><Relationship Id="rId164" Type="http://schemas.openxmlformats.org/officeDocument/2006/relationships/hyperlink" Target="https://www.epa.gov/sites/production/files/2015-08/documents/2006_02_02_basins_tecnote8.pdf" TargetMode="External"/><Relationship Id="rId169" Type="http://schemas.openxmlformats.org/officeDocument/2006/relationships/image" Target="media/image133.png"/><Relationship Id="rId185" Type="http://schemas.openxmlformats.org/officeDocument/2006/relationships/image" Target="media/image14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4.png"/><Relationship Id="rId26" Type="http://schemas.openxmlformats.org/officeDocument/2006/relationships/image" Target="media/image9.png"/><Relationship Id="rId47" Type="http://schemas.openxmlformats.org/officeDocument/2006/relationships/image" Target="media/image28.png"/><Relationship Id="rId68" Type="http://schemas.openxmlformats.org/officeDocument/2006/relationships/image" Target="media/image33.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tiff"/><Relationship Id="rId175" Type="http://schemas.openxmlformats.org/officeDocument/2006/relationships/image" Target="media/image139.png"/><Relationship Id="rId16" Type="http://schemas.openxmlformats.org/officeDocument/2006/relationships/footer" Target="footer1.xml"/><Relationship Id="rId37" Type="http://schemas.openxmlformats.org/officeDocument/2006/relationships/header" Target="header5.xml"/><Relationship Id="rId58" Type="http://schemas.openxmlformats.org/officeDocument/2006/relationships/hyperlink" Target="https://www.ncei.noaa.gov/" TargetMode="External"/><Relationship Id="rId79" Type="http://schemas.openxmlformats.org/officeDocument/2006/relationships/image" Target="media/image44.png"/><Relationship Id="rId102" Type="http://schemas.openxmlformats.org/officeDocument/2006/relationships/image" Target="media/image67.png"/><Relationship Id="rId123" Type="http://schemas.openxmlformats.org/officeDocument/2006/relationships/image" Target="media/image88.tiff"/><Relationship Id="rId144" Type="http://schemas.openxmlformats.org/officeDocument/2006/relationships/image" Target="media/image109.tiff"/><Relationship Id="rId90" Type="http://schemas.openxmlformats.org/officeDocument/2006/relationships/image" Target="media/image55.png"/><Relationship Id="rId165" Type="http://schemas.openxmlformats.org/officeDocument/2006/relationships/image" Target="media/image129.png"/><Relationship Id="rId186" Type="http://schemas.openxmlformats.org/officeDocument/2006/relationships/image" Target="media/image150.png"/><Relationship Id="rId27" Type="http://schemas.openxmlformats.org/officeDocument/2006/relationships/image" Target="media/image10.png"/><Relationship Id="rId48" Type="http://schemas.openxmlformats.org/officeDocument/2006/relationships/image" Target="media/image29.png"/><Relationship Id="rId69" Type="http://schemas.openxmlformats.org/officeDocument/2006/relationships/image" Target="media/image34.png"/><Relationship Id="rId113" Type="http://schemas.openxmlformats.org/officeDocument/2006/relationships/image" Target="media/image78.png"/><Relationship Id="rId134" Type="http://schemas.openxmlformats.org/officeDocument/2006/relationships/image" Target="media/image99.tiff"/><Relationship Id="rId80" Type="http://schemas.openxmlformats.org/officeDocument/2006/relationships/image" Target="media/image45.png"/><Relationship Id="rId155" Type="http://schemas.openxmlformats.org/officeDocument/2006/relationships/image" Target="media/image120.jpeg"/><Relationship Id="rId176" Type="http://schemas.openxmlformats.org/officeDocument/2006/relationships/image" Target="media/image140.jpeg"/><Relationship Id="rId17" Type="http://schemas.openxmlformats.org/officeDocument/2006/relationships/header" Target="header3.xml"/><Relationship Id="rId38" Type="http://schemas.openxmlformats.org/officeDocument/2006/relationships/image" Target="media/image20.png"/><Relationship Id="rId59" Type="http://schemas.openxmlformats.org/officeDocument/2006/relationships/hyperlink" Target="https://ozcoasts.org.au/glossary/resuspension/" TargetMode="External"/><Relationship Id="rId103" Type="http://schemas.openxmlformats.org/officeDocument/2006/relationships/image" Target="media/image68.tiff"/><Relationship Id="rId124" Type="http://schemas.openxmlformats.org/officeDocument/2006/relationships/image" Target="media/image89.jpg"/><Relationship Id="rId70" Type="http://schemas.openxmlformats.org/officeDocument/2006/relationships/image" Target="media/image35.png"/><Relationship Id="rId91" Type="http://schemas.openxmlformats.org/officeDocument/2006/relationships/image" Target="media/image56.png"/><Relationship Id="rId145" Type="http://schemas.openxmlformats.org/officeDocument/2006/relationships/image" Target="media/image110.tiff"/><Relationship Id="rId166" Type="http://schemas.openxmlformats.org/officeDocument/2006/relationships/image" Target="media/image130.png"/><Relationship Id="rId187" Type="http://schemas.openxmlformats.org/officeDocument/2006/relationships/image" Target="media/image151.png"/><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footer" Target="footer5.xml"/><Relationship Id="rId114" Type="http://schemas.openxmlformats.org/officeDocument/2006/relationships/image" Target="media/image79.tiff"/><Relationship Id="rId60" Type="http://schemas.openxmlformats.org/officeDocument/2006/relationships/hyperlink" Target="https://law.lis.virginia.gov/admincode/title9/agency25/chapter260/section10/" TargetMode="External"/><Relationship Id="rId81" Type="http://schemas.openxmlformats.org/officeDocument/2006/relationships/image" Target="media/image46.png"/><Relationship Id="rId135" Type="http://schemas.openxmlformats.org/officeDocument/2006/relationships/image" Target="media/image100.tiff"/><Relationship Id="rId156" Type="http://schemas.openxmlformats.org/officeDocument/2006/relationships/image" Target="media/image121.tiff"/><Relationship Id="rId177"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7F804F2B4E424EAAAB5B769985744D" ma:contentTypeVersion="15" ma:contentTypeDescription="Create a new document." ma:contentTypeScope="" ma:versionID="d4418a9edcc07bda5b2c7f72083b3458">
  <xsd:schema xmlns:xsd="http://www.w3.org/2001/XMLSchema" xmlns:xs="http://www.w3.org/2001/XMLSchema" xmlns:p="http://schemas.microsoft.com/office/2006/metadata/properties" xmlns:ns2="17afd9ae-57c3-43fb-a131-1c682f3281a8" xmlns:ns3="f8457998-39e2-4bc1-be68-7fc758322aa6" targetNamespace="http://schemas.microsoft.com/office/2006/metadata/properties" ma:root="true" ma:fieldsID="94d0d8361b3ab1d498778e081181be6c" ns2:_="" ns3:_="">
    <xsd:import namespace="17afd9ae-57c3-43fb-a131-1c682f3281a8"/>
    <xsd:import namespace="f8457998-39e2-4bc1-be68-7fc758322aa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afd9ae-57c3-43fb-a131-1c682f3281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457998-39e2-4bc1-be68-7fc758322aa6"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ed4dd18-f0aa-413b-a77f-1e9972c7a6c5}" ma:internalName="TaxCatchAll" ma:showField="CatchAllData" ma:web="f8457998-39e2-4bc1-be68-7fc758322aa6">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7afd9ae-57c3-43fb-a131-1c682f3281a8">
      <Terms xmlns="http://schemas.microsoft.com/office/infopath/2007/PartnerControls"/>
    </lcf76f155ced4ddcb4097134ff3c332f>
    <TaxCatchAll xmlns="f8457998-39e2-4bc1-be68-7fc758322aa6" xsi:nil="true"/>
  </documentManagement>
</p:properties>
</file>

<file path=customXml/itemProps1.xml><?xml version="1.0" encoding="utf-8"?>
<ds:datastoreItem xmlns:ds="http://schemas.openxmlformats.org/officeDocument/2006/customXml" ds:itemID="{05E6BAEA-1BB4-4637-ABFA-C8F9F16759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afd9ae-57c3-43fb-a131-1c682f3281a8"/>
    <ds:schemaRef ds:uri="f8457998-39e2-4bc1-be68-7fc758322a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3E09EBF-6882-4BF1-88BE-965F524DFF24}">
  <ds:schemaRefs>
    <ds:schemaRef ds:uri="http://schemas.openxmlformats.org/officeDocument/2006/bibliography"/>
  </ds:schemaRefs>
</ds:datastoreItem>
</file>

<file path=customXml/itemProps3.xml><?xml version="1.0" encoding="utf-8"?>
<ds:datastoreItem xmlns:ds="http://schemas.openxmlformats.org/officeDocument/2006/customXml" ds:itemID="{074DB5CB-3BE5-4564-AE04-CFE839E48B12}">
  <ds:schemaRefs>
    <ds:schemaRef ds:uri="http://schemas.microsoft.com/sharepoint/v3/contenttype/forms"/>
  </ds:schemaRefs>
</ds:datastoreItem>
</file>

<file path=customXml/itemProps4.xml><?xml version="1.0" encoding="utf-8"?>
<ds:datastoreItem xmlns:ds="http://schemas.openxmlformats.org/officeDocument/2006/customXml" ds:itemID="{090B177D-7AB2-44B1-A0EA-556FA883C06F}">
  <ds:schemaRefs>
    <ds:schemaRef ds:uri="http://schemas.microsoft.com/office/2006/metadata/properties"/>
    <ds:schemaRef ds:uri="http://schemas.microsoft.com/office/infopath/2007/PartnerControls"/>
    <ds:schemaRef ds:uri="17afd9ae-57c3-43fb-a131-1c682f3281a8"/>
    <ds:schemaRef ds:uri="f8457998-39e2-4bc1-be68-7fc758322aa6"/>
  </ds:schemaRefs>
</ds:datastoreItem>
</file>

<file path=docProps/app.xml><?xml version="1.0" encoding="utf-8"?>
<Properties xmlns="http://schemas.openxmlformats.org/officeDocument/2006/extended-properties" xmlns:vt="http://schemas.openxmlformats.org/officeDocument/2006/docPropsVTypes">
  <Template>Normal.dotm</Template>
  <TotalTime>2071</TotalTime>
  <Pages>371</Pages>
  <Words>103671</Words>
  <Characters>590929</Characters>
  <Application>Microsoft Office Word</Application>
  <DocSecurity>0</DocSecurity>
  <Lines>4924</Lines>
  <Paragraphs>1386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Smith-McKenna</dc:creator>
  <cp:keywords/>
  <dc:description/>
  <cp:lastModifiedBy>Richards, Mark (DEQ)</cp:lastModifiedBy>
  <cp:revision>44</cp:revision>
  <cp:lastPrinted>2021-09-01T18:24:00Z</cp:lastPrinted>
  <dcterms:created xsi:type="dcterms:W3CDTF">2024-08-21T13:37:00Z</dcterms:created>
  <dcterms:modified xsi:type="dcterms:W3CDTF">2024-10-02T17:46:00Z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0x01010063A7C8F21FF53342B4D4A739EA348ECE</vt:lpwstr>
  </property>
  <property fmtid="{D5CDD505-2E9C-101B-9397-08002B2CF9AE}" pid="3" name="MediaServiceImageTags">
    <vt:lpwstr/>
  </property>
</Properties>
</file>